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1E" w:rsidRPr="00274AEA" w:rsidRDefault="0084361E" w:rsidP="0084361E">
      <w:pPr>
        <w:pStyle w:val="Ttulo"/>
        <w:jc w:val="both"/>
        <w:rPr>
          <w:b w:val="0"/>
          <w:szCs w:val="22"/>
          <w:lang w:val="es-MX"/>
        </w:rPr>
      </w:pPr>
      <w:r w:rsidRPr="00274AEA">
        <w:rPr>
          <w:szCs w:val="22"/>
          <w:lang w:val="es-MX"/>
        </w:rPr>
        <w:t xml:space="preserve">EQUILIBRIO ECONÓMICO DEL CONTRATO - </w:t>
      </w:r>
      <w:r w:rsidR="00C44E99" w:rsidRPr="00274AEA">
        <w:rPr>
          <w:szCs w:val="22"/>
          <w:lang w:val="es-MX"/>
        </w:rPr>
        <w:t>C</w:t>
      </w:r>
      <w:r w:rsidRPr="00274AEA">
        <w:rPr>
          <w:szCs w:val="22"/>
          <w:lang w:val="es-MX"/>
        </w:rPr>
        <w:t>oncepto</w:t>
      </w:r>
    </w:p>
    <w:p w:rsidR="0084361E" w:rsidRPr="00274AEA" w:rsidRDefault="0084361E" w:rsidP="0084361E">
      <w:pPr>
        <w:pStyle w:val="Ttulo"/>
        <w:jc w:val="both"/>
        <w:rPr>
          <w:b w:val="0"/>
          <w:szCs w:val="22"/>
          <w:lang w:val="es-MX"/>
        </w:rPr>
      </w:pPr>
    </w:p>
    <w:p w:rsidR="0084361E" w:rsidRPr="00274AEA" w:rsidRDefault="0084361E" w:rsidP="0084361E">
      <w:pPr>
        <w:pStyle w:val="Ttulo"/>
        <w:jc w:val="both"/>
        <w:rPr>
          <w:b w:val="0"/>
          <w:szCs w:val="22"/>
          <w:lang w:val="es-ES"/>
        </w:rPr>
      </w:pPr>
      <w:r w:rsidRPr="00274AEA">
        <w:rPr>
          <w:b w:val="0"/>
          <w:szCs w:val="22"/>
          <w:lang w:val="es-ES"/>
        </w:rPr>
        <w:t>En el presente litigio el problema jurídico se planteó en el ámbito del desequilibrio económico del contrato el cual consiste en la ruptura de la equivalencia entre las prestaciones a cargo de las partes. Desde el punto de vista normativo se advierte que aunque el principio del equilibrio contractual se reconoció con anterioridad a la expedición de la Ley 80 de 1993, con fundamento en las normas sobre reajustes de precio en el contrato de obra pública y compartiendo las bases de las disposiciones del Código Civil acerca del contrato conmutativo y del artículo 868 del Código de Comercio en torno de la revisión por circunstancias imprevistas, la consagración positiva del derecho al equilibrio en la ecuación económica del contrato estatal se introdujo, a través de diversas referencias normativas, en la Ley 80 de 1993, de acuerdo con los artículos 4, 5, 27 y 28…</w:t>
      </w:r>
      <w:r w:rsidRPr="00274AEA">
        <w:rPr>
          <w:szCs w:val="22"/>
        </w:rPr>
        <w:t xml:space="preserve"> </w:t>
      </w:r>
      <w:r w:rsidRPr="00274AEA">
        <w:rPr>
          <w:b w:val="0"/>
          <w:szCs w:val="22"/>
          <w:lang w:val="es-ES"/>
        </w:rPr>
        <w:t xml:space="preserve">Con apoyo en las normas citadas, se observa que el deber de restablecer el equilibrio económico que se impone al Estado contratante, o al contratista en su caso, puede tener </w:t>
      </w:r>
      <w:proofErr w:type="gramStart"/>
      <w:r w:rsidRPr="00274AEA">
        <w:rPr>
          <w:b w:val="0"/>
          <w:szCs w:val="22"/>
          <w:lang w:val="es-ES"/>
        </w:rPr>
        <w:t>lugar</w:t>
      </w:r>
      <w:proofErr w:type="gramEnd"/>
      <w:r w:rsidRPr="00274AEA">
        <w:rPr>
          <w:b w:val="0"/>
          <w:szCs w:val="22"/>
          <w:lang w:val="es-ES"/>
        </w:rPr>
        <w:t xml:space="preserve"> aunque la parte a la que se le imputa haya cumplido las obligaciones contractuales, toda vez que es factible la convergencia de aquel contenido obligacional con las responsabilidades o cargas económicas adicionales, en orden a mantener el valor intrínseco de las prestaciones comprometidas en un acuerdo contractual. Por tanto, el conflicto que ahora se desata fue correctamente planteado en la demanda, desde el punto de vista del desequilibrio, con independencia de que el contrato se hubiera cumplido, sobre lo cual no existe debate entre las partes.  Se hace notar que la obra se entregó y el contrato se liquidó, con salvedades de tipo económico, acerca de las cuentas que correspondían a los costos que fueron reclamados como desequilibrio económico y rechazados por el Estado contratante, en cuanto consideró que estaban a cargo del contratista.</w:t>
      </w:r>
    </w:p>
    <w:p w:rsidR="0084361E" w:rsidRPr="00274AEA" w:rsidRDefault="0084361E" w:rsidP="0084361E">
      <w:pPr>
        <w:pStyle w:val="Ttulo"/>
        <w:jc w:val="both"/>
        <w:rPr>
          <w:b w:val="0"/>
          <w:szCs w:val="22"/>
          <w:lang w:val="es-MX"/>
        </w:rPr>
      </w:pPr>
    </w:p>
    <w:p w:rsidR="0084361E" w:rsidRPr="00274AEA" w:rsidRDefault="0084361E" w:rsidP="0084361E">
      <w:pPr>
        <w:pStyle w:val="Ttulo"/>
        <w:jc w:val="both"/>
        <w:rPr>
          <w:szCs w:val="22"/>
          <w:lang w:val="es-MX"/>
        </w:rPr>
      </w:pPr>
      <w:r w:rsidRPr="00274AEA">
        <w:rPr>
          <w:szCs w:val="22"/>
          <w:lang w:val="es-MX"/>
        </w:rPr>
        <w:t>RIESGO</w:t>
      </w:r>
      <w:r w:rsidR="00274AEA">
        <w:rPr>
          <w:szCs w:val="22"/>
          <w:lang w:val="es-MX"/>
        </w:rPr>
        <w:t xml:space="preserve"> -</w:t>
      </w:r>
      <w:r w:rsidRPr="00274AEA">
        <w:rPr>
          <w:szCs w:val="22"/>
          <w:lang w:val="es-MX"/>
        </w:rPr>
        <w:t xml:space="preserve"> </w:t>
      </w:r>
      <w:r w:rsidR="00274AEA">
        <w:rPr>
          <w:szCs w:val="22"/>
          <w:lang w:val="es-MX"/>
        </w:rPr>
        <w:t>C</w:t>
      </w:r>
      <w:bookmarkStart w:id="0" w:name="_GoBack"/>
      <w:bookmarkEnd w:id="0"/>
      <w:r w:rsidR="00274AEA">
        <w:rPr>
          <w:szCs w:val="22"/>
          <w:lang w:val="es-MX"/>
        </w:rPr>
        <w:t xml:space="preserve">ontrato estatal - </w:t>
      </w:r>
      <w:r w:rsidR="00C44E99" w:rsidRPr="00274AEA">
        <w:rPr>
          <w:szCs w:val="22"/>
          <w:lang w:val="es-MX"/>
        </w:rPr>
        <w:t>C</w:t>
      </w:r>
      <w:r w:rsidRPr="00274AEA">
        <w:rPr>
          <w:szCs w:val="22"/>
          <w:lang w:val="es-MX"/>
        </w:rPr>
        <w:t>oncepto</w:t>
      </w:r>
    </w:p>
    <w:p w:rsidR="0084361E" w:rsidRPr="00274AEA" w:rsidRDefault="0084361E" w:rsidP="0084361E">
      <w:pPr>
        <w:pStyle w:val="Ttulo"/>
        <w:jc w:val="both"/>
        <w:rPr>
          <w:b w:val="0"/>
          <w:szCs w:val="22"/>
          <w:lang w:val="es-MX"/>
        </w:rPr>
      </w:pPr>
    </w:p>
    <w:p w:rsidR="0084361E" w:rsidRPr="00274AEA" w:rsidRDefault="0084361E" w:rsidP="0084361E">
      <w:pPr>
        <w:pStyle w:val="Ttulo"/>
        <w:jc w:val="both"/>
        <w:rPr>
          <w:b w:val="0"/>
          <w:szCs w:val="22"/>
          <w:lang w:val="es-CO"/>
        </w:rPr>
      </w:pPr>
      <w:r w:rsidRPr="00274AEA">
        <w:rPr>
          <w:b w:val="0"/>
          <w:szCs w:val="22"/>
          <w:lang w:val="es-CO"/>
        </w:rPr>
        <w:t>En este proceso no puede ignorarse la relación del asunto en litigio con la noción del riesgo en el contrato estatal, dado que una de las pretensiones materia de la apelación se refiere al desequilibrio por los costos que el contratista estimó asociados a la demora en un trámite ambiental el cual, a su vez, el Tribunal a quo señaló a cargo del contratista por razón de la cláusula de gestión de riesgo ambiental que se encontraba prevista en el contrato. La Sala advierte que la referida cláusula contractual estaba relacionada con lo que el pliego de condiciones estipuló acerca de la cuantificación de los gastos estimados en materia de la gestión de riesgo ambiental y, por ello, la citada disposición será interpretada en conjunto con el contenido contractual sobre el riesgo ambiental que allí se dispuso. Sin embargo, se anticipa desde ahora que el riesgo derivado del supuesto tiempo excesivo en la expedición de la licencia ambiental no se materializó. Por tanto, aunque existió una cuantificación de los gastos requeridos para el trámite de las licencias ambientales, eventualmente incluyendo aquellos asociados al factor de tiempo, en el presente proceso no hay lugar al estudio de la forma como se estimó su valor. Tampoco es necesario entrar a medir si el eventual efecto adverso desbordó o no el monto de lo aprobado de acuerdo con el pliego de condiciones y el contrato</w:t>
      </w:r>
    </w:p>
    <w:p w:rsidR="00C44E99" w:rsidRPr="00274AEA" w:rsidRDefault="00C44E99" w:rsidP="0084361E">
      <w:pPr>
        <w:pStyle w:val="Ttulo"/>
        <w:jc w:val="both"/>
        <w:rPr>
          <w:szCs w:val="22"/>
          <w:lang w:val="es-CO"/>
        </w:rPr>
      </w:pPr>
    </w:p>
    <w:p w:rsidR="0084361E" w:rsidRPr="00274AEA" w:rsidRDefault="00274AEA" w:rsidP="0084361E">
      <w:pPr>
        <w:pStyle w:val="Ttulo"/>
        <w:jc w:val="both"/>
        <w:rPr>
          <w:b w:val="0"/>
          <w:szCs w:val="22"/>
          <w:lang w:val="es-CO"/>
        </w:rPr>
      </w:pPr>
      <w:r>
        <w:rPr>
          <w:szCs w:val="22"/>
          <w:lang w:val="es-CO"/>
        </w:rPr>
        <w:t xml:space="preserve">EQUILIBRIO ECONÓMICO DEL CONTRATO </w:t>
      </w:r>
      <w:r w:rsidR="0084361E" w:rsidRPr="00274AEA">
        <w:rPr>
          <w:szCs w:val="22"/>
          <w:lang w:val="es-CO"/>
        </w:rPr>
        <w:t>-</w:t>
      </w:r>
      <w:r w:rsidR="00C44E99" w:rsidRPr="00274AEA">
        <w:rPr>
          <w:szCs w:val="22"/>
          <w:lang w:val="es-CO"/>
        </w:rPr>
        <w:t xml:space="preserve"> C</w:t>
      </w:r>
      <w:r w:rsidR="0084361E" w:rsidRPr="00274AEA">
        <w:rPr>
          <w:szCs w:val="22"/>
          <w:lang w:val="es-CO"/>
        </w:rPr>
        <w:t>arga probatoria</w:t>
      </w:r>
      <w:r w:rsidR="0084361E" w:rsidRPr="00274AEA">
        <w:rPr>
          <w:b w:val="0"/>
          <w:szCs w:val="22"/>
          <w:lang w:val="es-CO"/>
        </w:rPr>
        <w:t xml:space="preserve"> </w:t>
      </w:r>
    </w:p>
    <w:p w:rsidR="0084361E" w:rsidRPr="00274AEA" w:rsidRDefault="0084361E" w:rsidP="0084361E">
      <w:pPr>
        <w:pStyle w:val="Ttulo"/>
        <w:jc w:val="both"/>
        <w:rPr>
          <w:b w:val="0"/>
          <w:szCs w:val="22"/>
          <w:lang w:val="es-CO"/>
        </w:rPr>
      </w:pPr>
    </w:p>
    <w:p w:rsidR="00C44E99" w:rsidRPr="00274AEA" w:rsidRDefault="0084361E" w:rsidP="0084361E">
      <w:pPr>
        <w:widowControl w:val="0"/>
        <w:spacing w:line="240" w:lineRule="auto"/>
        <w:rPr>
          <w:rFonts w:cs="Arial"/>
          <w:b/>
          <w:sz w:val="22"/>
          <w:szCs w:val="22"/>
          <w:lang w:val="es-ES_tradnl"/>
        </w:rPr>
      </w:pPr>
      <w:r w:rsidRPr="00274AEA">
        <w:rPr>
          <w:rFonts w:cs="Arial"/>
          <w:sz w:val="22"/>
          <w:szCs w:val="22"/>
          <w:lang w:val="es-ES_tradnl"/>
        </w:rPr>
        <w:t xml:space="preserve">En el caso concreto, el demandante allegó como prueba la contabilidad del consorcio, </w:t>
      </w:r>
      <w:proofErr w:type="gramStart"/>
      <w:r w:rsidRPr="00274AEA">
        <w:rPr>
          <w:rFonts w:cs="Arial"/>
          <w:sz w:val="22"/>
          <w:szCs w:val="22"/>
          <w:lang w:val="es-ES_tradnl"/>
        </w:rPr>
        <w:t>que</w:t>
      </w:r>
      <w:proofErr w:type="gramEnd"/>
      <w:r w:rsidRPr="00274AEA">
        <w:rPr>
          <w:rFonts w:cs="Arial"/>
          <w:sz w:val="22"/>
          <w:szCs w:val="22"/>
          <w:lang w:val="es-ES_tradnl"/>
        </w:rPr>
        <w:t xml:space="preserve"> según las notas de los estados financieros, tenía por objeto el desarrollo del contrato </w:t>
      </w:r>
      <w:r w:rsidRPr="00274AEA">
        <w:rPr>
          <w:rFonts w:cs="Arial"/>
          <w:i/>
          <w:sz w:val="22"/>
          <w:szCs w:val="22"/>
          <w:lang w:val="es-ES_tradnl"/>
        </w:rPr>
        <w:t xml:space="preserve">sub lite. </w:t>
      </w:r>
      <w:r w:rsidRPr="00274AEA">
        <w:rPr>
          <w:rFonts w:cs="Arial"/>
          <w:sz w:val="22"/>
          <w:szCs w:val="22"/>
          <w:lang w:val="es-ES_tradnl"/>
        </w:rPr>
        <w:t xml:space="preserve">Aportó un voluminoso acervo probatorio en materia contable, mediante el cual mostró la totalidad de la ejecución contractual, de manera individual y consolidada, lo cual constituyó un esfuerzo probatorio acertado para el propósito de traer a la </w:t>
      </w:r>
      <w:proofErr w:type="spellStart"/>
      <w:r w:rsidRPr="00274AEA">
        <w:rPr>
          <w:rFonts w:cs="Arial"/>
          <w:i/>
          <w:sz w:val="22"/>
          <w:szCs w:val="22"/>
          <w:lang w:val="es-ES_tradnl"/>
        </w:rPr>
        <w:t>litis</w:t>
      </w:r>
      <w:proofErr w:type="spellEnd"/>
      <w:r w:rsidRPr="00274AEA">
        <w:rPr>
          <w:rFonts w:cs="Arial"/>
          <w:sz w:val="22"/>
          <w:szCs w:val="22"/>
          <w:lang w:val="es-ES_tradnl"/>
        </w:rPr>
        <w:t xml:space="preserve"> los hechos económicos que reflejan la ejecución del contrato, vista desde el interior del consorcio, como un ente </w:t>
      </w:r>
      <w:r w:rsidR="00336ED1" w:rsidRPr="00274AEA">
        <w:rPr>
          <w:rFonts w:cs="Arial"/>
          <w:sz w:val="22"/>
          <w:szCs w:val="22"/>
          <w:lang w:val="es-ES_tradnl"/>
        </w:rPr>
        <w:t>contable. Se</w:t>
      </w:r>
      <w:r w:rsidRPr="00274AEA">
        <w:rPr>
          <w:rFonts w:cs="Arial"/>
          <w:sz w:val="22"/>
          <w:szCs w:val="22"/>
          <w:lang w:val="es-ES_tradnl"/>
        </w:rPr>
        <w:t xml:space="preserve"> agrega que esta conducta revela la buena fe del demandante en no ocultar ningún aspecto de la ejecución contable del contrato, a pesar de las falencias que pudiera tener, lo cual no es común en los procesos judiciales en los que se pretende el desequilibrio económico, toda vez que la parte actora suele acotar su esfuerzo probatorio al comportamiento de unas cuentas, por tanto, de manera incompleta. Se recuerda que la ecuación económica del contrato es comprensiva de toda su ejecución -o la de la etapa correspondiente- y, desde ese punto de vista, la prueba de la ruptura del equilibrio impone el análisis macroscópico o consolidado del resultado económico y no solo el de la cuenta o </w:t>
      </w:r>
      <w:r w:rsidRPr="00274AEA">
        <w:rPr>
          <w:rFonts w:cs="Arial"/>
          <w:sz w:val="22"/>
          <w:szCs w:val="22"/>
          <w:lang w:val="es-ES_tradnl"/>
        </w:rPr>
        <w:lastRenderedPageBreak/>
        <w:t>ítem que se alega como causa o fuente del desequilibrio.</w:t>
      </w:r>
      <w:r w:rsidR="00C44E99" w:rsidRPr="00274AEA">
        <w:rPr>
          <w:rFonts w:cs="Arial"/>
          <w:sz w:val="22"/>
          <w:szCs w:val="22"/>
          <w:lang w:val="es-ES_tradnl"/>
        </w:rPr>
        <w:t xml:space="preserve"> </w:t>
      </w:r>
      <w:r w:rsidRPr="00274AEA">
        <w:rPr>
          <w:rFonts w:cs="Arial"/>
          <w:sz w:val="22"/>
          <w:szCs w:val="22"/>
          <w:lang w:val="es-ES_tradnl"/>
        </w:rPr>
        <w:t xml:space="preserve">Sobre este aspecto se reseña que el Tribunal </w:t>
      </w:r>
      <w:r w:rsidRPr="00274AEA">
        <w:rPr>
          <w:rFonts w:cs="Arial"/>
          <w:i/>
          <w:sz w:val="22"/>
          <w:szCs w:val="22"/>
          <w:lang w:val="es-ES_tradnl"/>
        </w:rPr>
        <w:t>a quo</w:t>
      </w:r>
      <w:r w:rsidRPr="00274AEA">
        <w:rPr>
          <w:rFonts w:cs="Arial"/>
          <w:sz w:val="22"/>
          <w:szCs w:val="22"/>
          <w:lang w:val="es-ES_tradnl"/>
        </w:rPr>
        <w:t xml:space="preserve"> no se detuvo en el análisis de las pruebas contables y, por el contrario, imputó al contratista falta de prueba de la ejecución de distintos </w:t>
      </w:r>
      <w:r w:rsidRPr="00274AEA">
        <w:rPr>
          <w:rFonts w:cs="Arial"/>
          <w:i/>
          <w:sz w:val="22"/>
          <w:szCs w:val="22"/>
          <w:lang w:val="es-ES_tradnl"/>
        </w:rPr>
        <w:t>ítems</w:t>
      </w:r>
      <w:r w:rsidRPr="00274AEA">
        <w:rPr>
          <w:rFonts w:cs="Arial"/>
          <w:sz w:val="22"/>
          <w:szCs w:val="22"/>
          <w:lang w:val="es-ES_tradnl"/>
        </w:rPr>
        <w:t xml:space="preserve">, extendiendo una apreciación que no era aplicable a todas las reclamaciones que presentó el consorcio demandante. En este caso, la falta de valoración probatoria de los estados financieros y de los comprobantes contables allegados al proceso implicó que no se tuvo en cuenta </w:t>
      </w:r>
      <w:proofErr w:type="gramStart"/>
      <w:r w:rsidRPr="00274AEA">
        <w:rPr>
          <w:rFonts w:cs="Arial"/>
          <w:sz w:val="22"/>
          <w:szCs w:val="22"/>
          <w:lang w:val="es-ES_tradnl"/>
        </w:rPr>
        <w:t>el  reconocimiento</w:t>
      </w:r>
      <w:proofErr w:type="gramEnd"/>
      <w:r w:rsidRPr="00274AEA">
        <w:rPr>
          <w:rFonts w:cs="Arial"/>
          <w:sz w:val="22"/>
          <w:szCs w:val="22"/>
          <w:lang w:val="es-ES_tradnl"/>
        </w:rPr>
        <w:t xml:space="preserve"> que el Código de Comercio, la Ley 222 de 1995 y el Decreto 2649 de 1993 otorgaron a la contabilidad del comerciante, a los estados financieros certificados por contador público y a la prueba acerca de los hechos económicos que ellos acreditan. </w:t>
      </w:r>
    </w:p>
    <w:p w:rsidR="00C44E99" w:rsidRPr="00274AEA" w:rsidRDefault="00C44E99" w:rsidP="0084361E">
      <w:pPr>
        <w:widowControl w:val="0"/>
        <w:spacing w:line="240" w:lineRule="auto"/>
        <w:rPr>
          <w:rFonts w:cs="Arial"/>
          <w:b/>
          <w:sz w:val="22"/>
          <w:szCs w:val="22"/>
          <w:lang w:val="es-ES_tradnl"/>
        </w:rPr>
      </w:pPr>
    </w:p>
    <w:p w:rsidR="003C5F30" w:rsidRPr="00274AEA" w:rsidRDefault="003C5F30" w:rsidP="003C5F30">
      <w:pPr>
        <w:widowControl w:val="0"/>
        <w:spacing w:line="240" w:lineRule="auto"/>
        <w:rPr>
          <w:rFonts w:cs="Arial"/>
          <w:sz w:val="22"/>
          <w:szCs w:val="22"/>
          <w:lang w:val="es-ES_tradnl"/>
        </w:rPr>
      </w:pPr>
      <w:r w:rsidRPr="00274AEA">
        <w:rPr>
          <w:rFonts w:cs="Arial"/>
          <w:b/>
          <w:sz w:val="22"/>
          <w:szCs w:val="22"/>
          <w:lang w:val="es-ES_tradnl"/>
        </w:rPr>
        <w:t>CONTRATO ESTATAL</w:t>
      </w:r>
      <w:r w:rsidRPr="00274AEA">
        <w:rPr>
          <w:rFonts w:cs="Arial"/>
          <w:sz w:val="22"/>
          <w:szCs w:val="22"/>
          <w:lang w:val="es-ES_tradnl"/>
        </w:rPr>
        <w:t xml:space="preserve"> </w:t>
      </w:r>
      <w:r w:rsidRPr="00274AEA">
        <w:rPr>
          <w:rFonts w:cs="Arial"/>
          <w:b/>
          <w:sz w:val="22"/>
          <w:szCs w:val="22"/>
          <w:lang w:val="es-ES_tradnl"/>
        </w:rPr>
        <w:t>-</w:t>
      </w:r>
      <w:r w:rsidR="00545485" w:rsidRPr="00274AEA">
        <w:rPr>
          <w:rFonts w:cs="Arial"/>
          <w:b/>
          <w:sz w:val="22"/>
          <w:szCs w:val="22"/>
          <w:lang w:val="es-ES_tradnl"/>
        </w:rPr>
        <w:t xml:space="preserve"> M</w:t>
      </w:r>
      <w:r w:rsidRPr="00274AEA">
        <w:rPr>
          <w:rFonts w:cs="Arial"/>
          <w:b/>
          <w:sz w:val="22"/>
          <w:szCs w:val="22"/>
          <w:lang w:val="es-ES_tradnl"/>
        </w:rPr>
        <w:t xml:space="preserve">ora </w:t>
      </w:r>
      <w:r w:rsidR="00274AEA">
        <w:rPr>
          <w:rFonts w:cs="Arial"/>
          <w:b/>
          <w:sz w:val="22"/>
          <w:szCs w:val="22"/>
          <w:lang w:val="es-ES_tradnl"/>
        </w:rPr>
        <w:t>- Trámite licencias ambientales</w:t>
      </w:r>
      <w:r w:rsidRPr="00274AEA">
        <w:rPr>
          <w:rFonts w:cs="Arial"/>
          <w:sz w:val="22"/>
          <w:szCs w:val="22"/>
          <w:lang w:val="es-ES_tradnl"/>
        </w:rPr>
        <w:t xml:space="preserve"> </w:t>
      </w:r>
    </w:p>
    <w:p w:rsidR="00545485" w:rsidRPr="00274AEA" w:rsidRDefault="00545485" w:rsidP="003C5F30">
      <w:pPr>
        <w:widowControl w:val="0"/>
        <w:spacing w:line="240" w:lineRule="auto"/>
        <w:rPr>
          <w:rFonts w:cs="Arial"/>
          <w:b/>
          <w:sz w:val="22"/>
          <w:szCs w:val="22"/>
          <w:lang w:val="es-ES_tradnl"/>
        </w:rPr>
      </w:pPr>
    </w:p>
    <w:p w:rsidR="00DF7D1C" w:rsidRPr="00274AEA" w:rsidRDefault="003C5F30" w:rsidP="003C5F30">
      <w:pPr>
        <w:widowControl w:val="0"/>
        <w:spacing w:line="240" w:lineRule="auto"/>
        <w:rPr>
          <w:rFonts w:cs="Arial"/>
          <w:b/>
          <w:sz w:val="22"/>
          <w:szCs w:val="22"/>
          <w:lang w:val="es-ES_tradnl"/>
        </w:rPr>
      </w:pPr>
      <w:r w:rsidRPr="00274AEA">
        <w:rPr>
          <w:rFonts w:cs="Arial"/>
          <w:sz w:val="22"/>
          <w:szCs w:val="22"/>
          <w:lang w:val="es-ES_tradnl"/>
        </w:rPr>
        <w:t>Licencia otorgada por la CAR el apelante planteó que el Tribunal a quo no tuvo en cuenta que las licencias y permisos se demoraron por un tiempo superior al que establecían las normas jurídicas y estimó que, por ello, la sentencia de primera instancia debe ser revocada. Teniendo en cuenta que el a quo se apoyó en que el trámite de las licencias ambientales correspondió al contratista, el problema jurídico que se debe resolver aquí consiste en definir si el mayor tiempo en la expedición de las licencias constituyó o no un factor de riesgo que estaba a cargo del contratista. La respuesta al problema planteado es afirmativa, aunque en este caso el riesgo que alegó la demandante no se configuró, por las razones que se exponen en los siguientes párrafos. Se destaca que, aunque en la celebración del contrato no tuvo lugar la obligación de desarrollar una matriz de riesgos, en la cláusula décima cuarta del contrato 3443, referida al impacto ambiental, se indicó que el contratista debía observar las disposiciones de la Ley 99 de 1993, del Decreto Reglamentario 1220 de 2005 y demás normas concordantes, “para el trámite y obtención de la autorización de las licencias o permisos específicos requeridos para el uso y aprovechamiento de los recursos naturales”. Concretamente, en la citada cláusula contractual se dispuso que las licencias y permisos sobre recursos naturales serían tramitadas “por cuenta y riesgo” del contratista…La Sala precisa que en la contratación sub júdice no se adoptó una cláusula de asignación indefinida de todos los riesgos al contratista, la cual se ha entendido como no aplicable, toda vez que de manera concreta el pliego de condiciones se ocupó de regular la constitución de una provisión para atender los gastos requeridos para el programa de gestión de las guías ambientales (PAGA) que debía definir el contratista, cuyo valor estaba incorporado en el precio del contrato…Así las cosas, resulta cierto que de acuerdo con el contrato 3443 el riesgo derivado de la duración de los trámites relacionados con los recursos naturales estaba asignado al contratista, bajo su propia valoración, de manera que no cabe explorar la concurrencia de un desequilibrio económico a cargo del Estado por los mismos hechos relacionados con la demora en las licencias ambientales cuyo trámite estaba a cargo del contratista.</w:t>
      </w:r>
      <w:r w:rsidR="00C44E99" w:rsidRPr="00274AEA">
        <w:rPr>
          <w:rFonts w:cs="Arial"/>
          <w:sz w:val="22"/>
          <w:szCs w:val="22"/>
          <w:lang w:val="es-ES_tradnl"/>
        </w:rPr>
        <w:t xml:space="preserve"> </w:t>
      </w:r>
      <w:r w:rsidRPr="00274AEA">
        <w:rPr>
          <w:rFonts w:cs="Arial"/>
          <w:sz w:val="22"/>
          <w:szCs w:val="22"/>
          <w:lang w:val="es-ES_tradnl"/>
        </w:rPr>
        <w:t xml:space="preserve">Se puntualiza </w:t>
      </w:r>
      <w:proofErr w:type="gramStart"/>
      <w:r w:rsidRPr="00274AEA">
        <w:rPr>
          <w:rFonts w:cs="Arial"/>
          <w:sz w:val="22"/>
          <w:szCs w:val="22"/>
          <w:lang w:val="es-ES_tradnl"/>
        </w:rPr>
        <w:t>que</w:t>
      </w:r>
      <w:proofErr w:type="gramEnd"/>
      <w:r w:rsidRPr="00274AEA">
        <w:rPr>
          <w:rFonts w:cs="Arial"/>
          <w:sz w:val="22"/>
          <w:szCs w:val="22"/>
          <w:lang w:val="es-ES_tradnl"/>
        </w:rPr>
        <w:t xml:space="preserve"> de acuerdo con la asignación del riesgo ambiental establecida en el contrato, se entiende que el contratista debió estimar el tiempo usual de los estudios a su cargo y del trámite respectivo, desde el momento en que presentó el plan de manejo ambiental incluyendo el valor correspondiente, para que en el desarrollo del contrato se constituyera la provisión en orden a cumplir con el programa ambiental diseñado por él, bajo las reglas del denominado PAGA. Además, lo que es igualmente importante, se puede advertir </w:t>
      </w:r>
      <w:proofErr w:type="gramStart"/>
      <w:r w:rsidRPr="00274AEA">
        <w:rPr>
          <w:rFonts w:cs="Arial"/>
          <w:sz w:val="22"/>
          <w:szCs w:val="22"/>
          <w:lang w:val="es-ES_tradnl"/>
        </w:rPr>
        <w:t>que</w:t>
      </w:r>
      <w:proofErr w:type="gramEnd"/>
      <w:r w:rsidRPr="00274AEA">
        <w:rPr>
          <w:rFonts w:cs="Arial"/>
          <w:sz w:val="22"/>
          <w:szCs w:val="22"/>
          <w:lang w:val="es-ES_tradnl"/>
        </w:rPr>
        <w:t xml:space="preserve"> si se presentaba alguna dificultad legal en el trámite de las licencias ambientales, la misma debía ser superada por cuenta y riesgo del contratista, por ejemplo, le correspondía realizar las actuaciones e interponer las acciones y recursos contra las entidades competentes para obtener las licencias requeridas. Por otra parte, dentro de la gestión del riesgo en los trámites de las licencias ambientales, es indiscutible que el contratista debía tomar medidas de mitigación para evitar gastos innecesarios, dado que no se le reconocerían sino aquellos previamente definidos y cuantificados para la respectiva actividad.</w:t>
      </w:r>
      <w:r w:rsidR="00C44E99" w:rsidRPr="00274AEA">
        <w:rPr>
          <w:rFonts w:cs="Arial"/>
          <w:sz w:val="22"/>
          <w:szCs w:val="22"/>
          <w:lang w:val="es-ES_tradnl"/>
        </w:rPr>
        <w:t xml:space="preserve"> </w:t>
      </w:r>
      <w:r w:rsidR="00274AEA" w:rsidRPr="00274AEA">
        <w:rPr>
          <w:rFonts w:cs="Arial"/>
          <w:sz w:val="22"/>
          <w:szCs w:val="22"/>
          <w:lang w:val="es-ES_tradnl"/>
        </w:rPr>
        <w:t xml:space="preserve">(…) </w:t>
      </w:r>
      <w:r w:rsidRPr="00274AEA">
        <w:rPr>
          <w:rFonts w:cs="Arial"/>
          <w:sz w:val="22"/>
          <w:szCs w:val="22"/>
          <w:lang w:val="es-ES_tradnl"/>
        </w:rPr>
        <w:t xml:space="preserve">Tampoco son de recibo los reclamos que presentó el consorcio el 10 de febrero de 2010, indicando que el INVÍAS debía reconocer un ajuste con soporte en que el acta de inicio se había firmado el 5 de febrero de 2008. Se hace notar que solo hasta el 8 de mayo de 2008 el contratista presentó la solicitud de la licencia ambiental, de manera que no puede trasladar al INVÍAS el efecto económico de su propia actividad, eventualmente demorada en iniciar el trámite. Se repite que le correspondía al contratista estimar el tiempo del trámite y, en su caso, incorporarlo dentro del precio. Desde otro punto de vista, se precisa que el contratista solicitó mediante comunicación de 1º de diciembre de 2008 una adición del valor del contrato por la suma de $500’000.000, por concepto de </w:t>
      </w:r>
      <w:r w:rsidRPr="00274AEA">
        <w:rPr>
          <w:rFonts w:cs="Arial"/>
          <w:i/>
          <w:sz w:val="22"/>
          <w:szCs w:val="22"/>
          <w:lang w:val="es-ES_tradnl"/>
        </w:rPr>
        <w:t xml:space="preserve">“mayores </w:t>
      </w:r>
      <w:r w:rsidRPr="00274AEA">
        <w:rPr>
          <w:rFonts w:cs="Arial"/>
          <w:i/>
          <w:sz w:val="22"/>
          <w:szCs w:val="22"/>
          <w:lang w:val="es-ES_tradnl"/>
        </w:rPr>
        <w:lastRenderedPageBreak/>
        <w:t>cantidades y actividades no previstas contractualmente”</w:t>
      </w:r>
      <w:r w:rsidRPr="00274AEA">
        <w:rPr>
          <w:rFonts w:cs="Arial"/>
          <w:sz w:val="22"/>
          <w:szCs w:val="22"/>
          <w:lang w:val="es-ES_tradnl"/>
        </w:rPr>
        <w:t>, y obtuvo la negociación de un contrato adicional por el referido valor, que se suscribió el 12 de diciembre de 2008, de acuerdo con sus propios cálculos y que, por supuesto, se negoció a los precios de 2008 y comprendió las actividades no previstas ya ejecutadas hasta esa fecha. De esta forma, en lo que se refiere al incremento de costos en el período anterior a la fecha en que negoció el contrato adicional por actividades no previstas, resulta improcedente configurar posteriormente un supuesto desequilibrio económico, con fundamento en las actividades que ya habían sido desplegadas por el contratista, cuyo costo, por tanto, debía conocer. De manera concreta se observa que el consorcio no registró en su contabilidad un costo asociado a la ocurrencia de un mayor tiempo en el trámite de las licencias, de acuerdo con lo que se establece de los soportes y comprobantes que fueron allegados al presente proceso. Lo anterior se advierte aunado a que tampoco se acreditó una espera extraordinaria o anormal en el trámite, todo lo cual lleva a concluir que el riesgo derivado de la gestión ambiental no se materializó.</w:t>
      </w:r>
      <w:r w:rsidRPr="00274AEA">
        <w:rPr>
          <w:rFonts w:cs="Arial"/>
          <w:b/>
          <w:sz w:val="22"/>
          <w:szCs w:val="22"/>
          <w:lang w:val="es-ES_tradnl"/>
        </w:rPr>
        <w:t xml:space="preserve"> </w:t>
      </w:r>
    </w:p>
    <w:p w:rsidR="00545485" w:rsidRPr="00274AEA" w:rsidRDefault="00545485" w:rsidP="003C5F30">
      <w:pPr>
        <w:widowControl w:val="0"/>
        <w:spacing w:line="240" w:lineRule="auto"/>
        <w:rPr>
          <w:rFonts w:cs="Arial"/>
          <w:b/>
          <w:sz w:val="22"/>
          <w:szCs w:val="22"/>
          <w:lang w:val="es-ES_tradnl"/>
        </w:rPr>
      </w:pPr>
    </w:p>
    <w:p w:rsidR="00545485" w:rsidRPr="00274AEA" w:rsidRDefault="00274AEA" w:rsidP="003C5F30">
      <w:pPr>
        <w:widowControl w:val="0"/>
        <w:spacing w:line="240" w:lineRule="auto"/>
        <w:rPr>
          <w:rFonts w:cs="Arial"/>
          <w:b/>
          <w:sz w:val="22"/>
          <w:szCs w:val="22"/>
          <w:lang w:val="es-ES_tradnl"/>
        </w:rPr>
      </w:pPr>
      <w:r>
        <w:rPr>
          <w:rFonts w:cs="Arial"/>
          <w:b/>
          <w:sz w:val="22"/>
          <w:szCs w:val="22"/>
          <w:lang w:val="es-ES_tradnl"/>
        </w:rPr>
        <w:t>EQUILIBRIO ECONÓMICO DEL CONTRATO - Cierre de la vía - Procedencia</w:t>
      </w:r>
    </w:p>
    <w:p w:rsidR="00545485" w:rsidRPr="00274AEA" w:rsidRDefault="00545485" w:rsidP="003C5F30">
      <w:pPr>
        <w:widowControl w:val="0"/>
        <w:spacing w:line="240" w:lineRule="auto"/>
        <w:rPr>
          <w:rFonts w:cs="Arial"/>
          <w:sz w:val="22"/>
          <w:szCs w:val="22"/>
          <w:lang w:val="es-ES_tradnl"/>
        </w:rPr>
      </w:pPr>
    </w:p>
    <w:p w:rsidR="003C5F30" w:rsidRPr="00274AEA" w:rsidRDefault="003C5F30" w:rsidP="003C5F30">
      <w:pPr>
        <w:widowControl w:val="0"/>
        <w:spacing w:line="240" w:lineRule="auto"/>
        <w:rPr>
          <w:rFonts w:eastAsia="Batang" w:cs="Arial"/>
          <w:bCs/>
          <w:sz w:val="22"/>
          <w:szCs w:val="22"/>
          <w:lang w:val="es-ES_tradnl"/>
        </w:rPr>
      </w:pPr>
      <w:r w:rsidRPr="00274AEA">
        <w:rPr>
          <w:rFonts w:cs="Arial"/>
          <w:sz w:val="22"/>
          <w:szCs w:val="22"/>
          <w:lang w:val="es-ES_tradnl"/>
        </w:rPr>
        <w:t xml:space="preserve">Ahora bien, respecto del permiso para el cierre del puente, otorgado por el Ministerio de Transporte mediante Resolución 000316 de 30 de enero de 2009, se observa que no se trataba de un permiso ambiental de los previstos en la cláusula décima cuarta del contrato. Además, el trámite no era de aquellos bajo el riesgo del contratista, toda vez que solo se acordó que le correspondía tramitar los permisos de carácter regional y, en este caso concreto, el permiso de cierre fue expedido por el Ministerio de Transporte, una autoridad de carácter nacional y fue tramitado por el INVÍAS…No procede el argumento del apelante en cuanto a que se habría causado un desequilibrio económico por demora en el trámite de cierre de la vía, toda vez que la solicitud correspondiente se atendió en un solo día. En efecto, según consta en el texto de la Resolución 00316, el cierre de la vía se solicitó el 29 de enero de 2009 y se autorizó el 30 de enero de 2009.Además, ese acto administrativo de autorización se expidió de manera oportuna, es decir, con anterioridad a la fecha en que se debía reanudar la obra que era el 4 de febrero de 2009, según se informó al Ministerio de Transporte. Se corrobora que, de acuerdo con la relación de actas, el contrato estuvo suspendido entre el 24 de diciembre y el 2 de febrero de 2009, de manera que no hay lugar a imputar gastos de ese período al INVÍAS, relacionados con este trámite. Sin embargo, el demandante afirmó que después de obtener el permiso, la comunidad se opuso al cierre autorizado para la vía y que no estaban listas las vías alternas para tráfico pesado, por lo cual, a pesar de contar con el permiso, el cierre solo se pudo hacer efectivo hasta el 26 de febrero de 2009, y. por ello, aseveró que desde el 3 de febrero y hasta el 26 de febrero de 2009 no fue posible la intervención de la obra, para realizar el pilotaje. Este argumento no fue refutado por el INVÍAS. La Sala pasa a estudiar el citado argumento, dado que guarda relación con las afectaciones que fueron alegadas en la apelación, en lo que se refiere a la supuesta demora de las entidades estatales. Se reitera que a diferencia de lo que consideró el Tribunal </w:t>
      </w:r>
      <w:r w:rsidRPr="00274AEA">
        <w:rPr>
          <w:rFonts w:cs="Arial"/>
          <w:i/>
          <w:sz w:val="22"/>
          <w:szCs w:val="22"/>
          <w:lang w:val="es-ES_tradnl"/>
        </w:rPr>
        <w:t>a quo,</w:t>
      </w:r>
      <w:r w:rsidRPr="00274AEA">
        <w:rPr>
          <w:rFonts w:cs="Arial"/>
          <w:sz w:val="22"/>
          <w:szCs w:val="22"/>
          <w:lang w:val="es-ES_tradnl"/>
        </w:rPr>
        <w:t xml:space="preserve"> el trámite del cierre de la vía estaba a cargo del INVÍAS y, por ello, resulta imperativo corregir la valoración probatoria efectuada por este Tribunal </w:t>
      </w:r>
      <w:r w:rsidRPr="00274AEA">
        <w:rPr>
          <w:rFonts w:cs="Arial"/>
          <w:i/>
          <w:sz w:val="22"/>
          <w:szCs w:val="22"/>
          <w:lang w:val="es-ES_tradnl"/>
        </w:rPr>
        <w:t>a quo</w:t>
      </w:r>
      <w:r w:rsidRPr="00274AEA">
        <w:rPr>
          <w:rFonts w:cs="Arial"/>
          <w:sz w:val="22"/>
          <w:szCs w:val="22"/>
          <w:lang w:val="es-ES_tradnl"/>
        </w:rPr>
        <w:t xml:space="preserve">. Se encontró probado, mediante comunicación de 17 de febrero de 2009, que el contratista fue requerido por parte del proveedor Equipos y Cimentaciones S.A. para pagar un </w:t>
      </w:r>
      <w:r w:rsidRPr="00274AEA">
        <w:rPr>
          <w:rFonts w:cs="Arial"/>
          <w:i/>
          <w:sz w:val="22"/>
          <w:szCs w:val="22"/>
          <w:lang w:val="es-ES_tradnl"/>
        </w:rPr>
        <w:t xml:space="preserve">stand </w:t>
      </w:r>
      <w:proofErr w:type="spellStart"/>
      <w:r w:rsidRPr="00274AEA">
        <w:rPr>
          <w:rFonts w:cs="Arial"/>
          <w:i/>
          <w:sz w:val="22"/>
          <w:szCs w:val="22"/>
          <w:lang w:val="es-ES_tradnl"/>
        </w:rPr>
        <w:t>by</w:t>
      </w:r>
      <w:proofErr w:type="spellEnd"/>
      <w:r w:rsidRPr="00274AEA">
        <w:rPr>
          <w:rFonts w:cs="Arial"/>
          <w:sz w:val="22"/>
          <w:szCs w:val="22"/>
          <w:lang w:val="es-ES_tradnl"/>
        </w:rPr>
        <w:t xml:space="preserve"> de la maquinaria. En esa comunicación el proveedor manifestó que tenía los equipos de pilotaje disponibles desde el 16 de febrero de 2009 y que, aún no se conocía si el 19 de febrero de 2009 se podría cerrar la vía…</w:t>
      </w:r>
      <w:r w:rsidRPr="00274AEA">
        <w:rPr>
          <w:rFonts w:eastAsia="Batang" w:cs="Arial"/>
          <w:bCs/>
          <w:sz w:val="22"/>
          <w:szCs w:val="22"/>
          <w:lang w:val="es-ES_tradnl"/>
        </w:rPr>
        <w:t xml:space="preserve">Por otra parte, es importante observar que no consta en el proceso una prueba de que hubiera ocurrido una demora en el cierre efectivo de la carretera - en la zona del puente- una vez que fue autorizado por el Ministerio de Transporte. Tampoco se acreditaron los hechos provenientes de la comunidad que habrían ocasionado la demora en el cierre y la imposibilidad de poner en operación la maquinaria. Así las cosas, la Sala encuentra probado el pago del stand </w:t>
      </w:r>
      <w:proofErr w:type="spellStart"/>
      <w:r w:rsidRPr="00274AEA">
        <w:rPr>
          <w:rFonts w:eastAsia="Batang" w:cs="Arial"/>
          <w:bCs/>
          <w:sz w:val="22"/>
          <w:szCs w:val="22"/>
          <w:lang w:val="es-ES_tradnl"/>
        </w:rPr>
        <w:t>by</w:t>
      </w:r>
      <w:proofErr w:type="spellEnd"/>
      <w:r w:rsidRPr="00274AEA">
        <w:rPr>
          <w:rFonts w:eastAsia="Batang" w:cs="Arial"/>
          <w:bCs/>
          <w:sz w:val="22"/>
          <w:szCs w:val="22"/>
          <w:lang w:val="es-ES_tradnl"/>
        </w:rPr>
        <w:t xml:space="preserve"> de maquinaria, de acuerdo con la contabilidad del contratista, pero advierte que no se acreditó prueba de la demora en el cierre de la vía y de su eventual afectación efectiva sobre la actividad del proveedor de la citada maquinaria. No resulta suficiente la afirmación del proveedor en la carta de cobro del </w:t>
      </w:r>
      <w:r w:rsidRPr="00274AEA">
        <w:rPr>
          <w:rFonts w:eastAsia="Batang" w:cs="Arial"/>
          <w:bCs/>
          <w:i/>
          <w:sz w:val="22"/>
          <w:szCs w:val="22"/>
          <w:lang w:val="es-ES_tradnl"/>
        </w:rPr>
        <w:t xml:space="preserve">stand </w:t>
      </w:r>
      <w:proofErr w:type="spellStart"/>
      <w:r w:rsidRPr="00274AEA">
        <w:rPr>
          <w:rFonts w:eastAsia="Batang" w:cs="Arial"/>
          <w:bCs/>
          <w:i/>
          <w:sz w:val="22"/>
          <w:szCs w:val="22"/>
          <w:lang w:val="es-ES_tradnl"/>
        </w:rPr>
        <w:t>by</w:t>
      </w:r>
      <w:proofErr w:type="spellEnd"/>
      <w:r w:rsidRPr="00274AEA">
        <w:rPr>
          <w:rFonts w:eastAsia="Batang" w:cs="Arial"/>
          <w:bCs/>
          <w:sz w:val="22"/>
          <w:szCs w:val="22"/>
          <w:lang w:val="es-ES_tradnl"/>
        </w:rPr>
        <w:t xml:space="preserve">, por la siguiente razón: Según los auxiliares de contabilidad del consorcio, en el mismo mes de febrero de 2009 se entregaron por caja las siguientes sumas de dinero a favor del mismo proveedor, es decir, Equipos y Cimentaciones S.A., lo cual lleva a entender que no estaba parado en su actividad…Como puede observarse de la relación anterior, </w:t>
      </w:r>
      <w:r w:rsidRPr="00274AEA">
        <w:rPr>
          <w:rFonts w:eastAsia="Batang" w:cs="Arial"/>
          <w:bCs/>
          <w:sz w:val="22"/>
          <w:szCs w:val="22"/>
          <w:lang w:val="es-ES_tradnl"/>
        </w:rPr>
        <w:lastRenderedPageBreak/>
        <w:t xml:space="preserve">aparece acreditado que en el mes de febrero de 2009 existieron pagos de importancia por servicios de construcción prestados por el mismo proveedor que luego cobró el stand </w:t>
      </w:r>
      <w:proofErr w:type="spellStart"/>
      <w:r w:rsidRPr="00274AEA">
        <w:rPr>
          <w:rFonts w:eastAsia="Batang" w:cs="Arial"/>
          <w:bCs/>
          <w:sz w:val="22"/>
          <w:szCs w:val="22"/>
          <w:lang w:val="es-ES_tradnl"/>
        </w:rPr>
        <w:t>by</w:t>
      </w:r>
      <w:proofErr w:type="spellEnd"/>
      <w:r w:rsidRPr="00274AEA">
        <w:rPr>
          <w:rFonts w:eastAsia="Batang" w:cs="Arial"/>
          <w:bCs/>
          <w:sz w:val="22"/>
          <w:szCs w:val="22"/>
          <w:lang w:val="es-ES_tradnl"/>
        </w:rPr>
        <w:t>. De esta manera, aunque no se pone en duda el pago realizado el 19 de marzo de 2009, por la suma de $12’000.000, la Sala concluye que no se puede afirmar que el proveedor hubiera enfrentado demoras por problemas con la comunidad, o que no hubiera podido realizar actividades con la maquinaria por hechos imputables al INVÍAS. Falla, entonces, la prueba de la causalidad de este gasto con el hecho que se alega. En ese orden de ideas está probado que se habían causado cuentas por servicios al mismo proveedor sin importar el supuesto cierre efectivo de la vía, con base en lo cual se infiere que dicho proveedor pudo realizar su actividad en la zona del puente, en el mismo mes en que se obtuvo la autorización del Ministerio de Transporte.</w:t>
      </w:r>
    </w:p>
    <w:p w:rsidR="003C5F30" w:rsidRPr="00274AEA" w:rsidRDefault="003C5F30" w:rsidP="003C5F30">
      <w:pPr>
        <w:widowControl w:val="0"/>
        <w:spacing w:line="240" w:lineRule="auto"/>
        <w:rPr>
          <w:rFonts w:eastAsia="Batang" w:cs="Arial"/>
          <w:bCs/>
          <w:sz w:val="22"/>
          <w:szCs w:val="22"/>
          <w:lang w:val="es-ES_tradnl"/>
        </w:rPr>
      </w:pPr>
    </w:p>
    <w:p w:rsidR="003C5F30" w:rsidRPr="00274AEA" w:rsidRDefault="00545485" w:rsidP="003C5F30">
      <w:pPr>
        <w:widowControl w:val="0"/>
        <w:spacing w:line="240" w:lineRule="auto"/>
        <w:rPr>
          <w:b/>
          <w:sz w:val="22"/>
          <w:szCs w:val="22"/>
        </w:rPr>
      </w:pPr>
      <w:r w:rsidRPr="00274AEA">
        <w:rPr>
          <w:b/>
          <w:sz w:val="22"/>
          <w:szCs w:val="22"/>
        </w:rPr>
        <w:t>COSTOS</w:t>
      </w:r>
      <w:r w:rsidR="00274AEA" w:rsidRPr="00274AEA">
        <w:rPr>
          <w:b/>
          <w:sz w:val="22"/>
          <w:szCs w:val="22"/>
        </w:rPr>
        <w:t xml:space="preserve"> </w:t>
      </w:r>
      <w:r w:rsidR="00274AEA">
        <w:rPr>
          <w:b/>
          <w:sz w:val="22"/>
          <w:szCs w:val="22"/>
        </w:rPr>
        <w:t>-</w:t>
      </w:r>
      <w:r w:rsidRPr="00274AEA">
        <w:rPr>
          <w:b/>
          <w:sz w:val="22"/>
          <w:szCs w:val="22"/>
        </w:rPr>
        <w:t xml:space="preserve"> </w:t>
      </w:r>
      <w:r w:rsidR="00274AEA" w:rsidRPr="00274AEA">
        <w:rPr>
          <w:b/>
          <w:sz w:val="22"/>
          <w:szCs w:val="22"/>
        </w:rPr>
        <w:t xml:space="preserve">Demoras en los permisos </w:t>
      </w:r>
      <w:r w:rsidR="00274AEA">
        <w:rPr>
          <w:b/>
          <w:sz w:val="22"/>
          <w:szCs w:val="22"/>
        </w:rPr>
        <w:t>-</w:t>
      </w:r>
      <w:r w:rsidR="00274AEA" w:rsidRPr="00274AEA">
        <w:rPr>
          <w:b/>
          <w:sz w:val="22"/>
          <w:szCs w:val="22"/>
        </w:rPr>
        <w:t xml:space="preserve"> Reconocimiento - Procedencia</w:t>
      </w:r>
    </w:p>
    <w:p w:rsidR="00545485" w:rsidRPr="00274AEA" w:rsidRDefault="00545485" w:rsidP="003C5F30">
      <w:pPr>
        <w:widowControl w:val="0"/>
        <w:spacing w:line="240" w:lineRule="auto"/>
        <w:rPr>
          <w:rFonts w:eastAsia="Batang" w:cs="Arial"/>
          <w:bCs/>
          <w:sz w:val="22"/>
          <w:szCs w:val="22"/>
          <w:lang w:val="es-ES_tradnl"/>
        </w:rPr>
      </w:pPr>
    </w:p>
    <w:p w:rsidR="00336ED1" w:rsidRPr="00274AEA" w:rsidRDefault="00336ED1" w:rsidP="00336ED1">
      <w:pPr>
        <w:pStyle w:val="Ttulo"/>
        <w:jc w:val="both"/>
        <w:rPr>
          <w:szCs w:val="22"/>
        </w:rPr>
      </w:pPr>
      <w:r w:rsidRPr="00274AEA">
        <w:rPr>
          <w:b w:val="0"/>
          <w:szCs w:val="22"/>
        </w:rPr>
        <w:t xml:space="preserve">De acuerdo con el estado de pérdidas y ganancias del año 2009, el Consorcio Puentes Putumayo registró una pérdida bruta de $308’474.269, suma que se obtiene de la diferencia entre los ingresos por los servicios de construcción (causados por </w:t>
      </w:r>
      <w:proofErr w:type="gramStart"/>
      <w:r w:rsidRPr="00274AEA">
        <w:rPr>
          <w:b w:val="0"/>
          <w:szCs w:val="22"/>
        </w:rPr>
        <w:t>el  valor</w:t>
      </w:r>
      <w:proofErr w:type="gramEnd"/>
      <w:r w:rsidRPr="00274AEA">
        <w:rPr>
          <w:b w:val="0"/>
          <w:szCs w:val="22"/>
        </w:rPr>
        <w:t xml:space="preserve"> total del contrato, incluidos los contratos adicionales) y los costos y servicios que se causaron en su ejecución. Por otra parte, el monto de los sobrecostos que registró el consorcio resultó superior al valor pagado por concepto de imprevistos, toda vez que, según el acta de liquidación el valor de obra ejecutada ascendió a $1.664’437.543 de lo cual se establece que el 5% pagado por concepto de imprevistos fue la suma de $138’517.616, inferior a la pérdida que arrojó la ejecución del contrato. De acuerdo con las cifras anteriores, al apreciar la ejecución del contrato, no se pasa por alto que el contratista enfrentó imprevistos de importancia, como fue el incidente del colapso de las vigas en concreto a demoler que cayeron al cauce del río Bogotá, lo que le implicó costos para lograr retirar las vigas del río, los cuales, sin embargo, eran parte del riesgo constructivo. Se hace alusión a esos costos y gastos para advertir que el rubro de imprevistos establecido en el contrato se consumió de acuerdo con los gastos acreditados en el proceso. Sin embargo, las cifras de ejecución del contrato no permiten concluir que todos los sobrecostos eran atribuibles al INVÍAS, ni que todos los gastos registrados guardaban causalidad con el </w:t>
      </w:r>
      <w:proofErr w:type="gramStart"/>
      <w:r w:rsidRPr="00274AEA">
        <w:rPr>
          <w:b w:val="0"/>
          <w:szCs w:val="22"/>
        </w:rPr>
        <w:t>contrato .Como</w:t>
      </w:r>
      <w:proofErr w:type="gramEnd"/>
      <w:r w:rsidRPr="00274AEA">
        <w:rPr>
          <w:b w:val="0"/>
          <w:szCs w:val="22"/>
        </w:rPr>
        <w:t xml:space="preserve"> consecuencia, de acuerdo con lo expuesto en esta providencia, se denegará el reconocimiento de los costos por demoras en los permisos.</w:t>
      </w:r>
    </w:p>
    <w:p w:rsidR="00545485" w:rsidRPr="00274AEA" w:rsidRDefault="00545485" w:rsidP="00336ED1">
      <w:pPr>
        <w:pStyle w:val="Ttulo"/>
        <w:jc w:val="both"/>
        <w:rPr>
          <w:szCs w:val="22"/>
        </w:rPr>
      </w:pPr>
    </w:p>
    <w:p w:rsidR="00336ED1" w:rsidRPr="00274AEA" w:rsidRDefault="0068016C" w:rsidP="00336ED1">
      <w:pPr>
        <w:pStyle w:val="Ttulo"/>
        <w:jc w:val="both"/>
        <w:rPr>
          <w:szCs w:val="22"/>
        </w:rPr>
      </w:pPr>
      <w:r w:rsidRPr="00274AEA">
        <w:rPr>
          <w:szCs w:val="22"/>
        </w:rPr>
        <w:t>LIQUIDACIÓN DE</w:t>
      </w:r>
      <w:r w:rsidR="00274AEA" w:rsidRPr="00274AEA">
        <w:rPr>
          <w:szCs w:val="22"/>
        </w:rPr>
        <w:t>L</w:t>
      </w:r>
      <w:r w:rsidRPr="00274AEA">
        <w:rPr>
          <w:szCs w:val="22"/>
        </w:rPr>
        <w:t xml:space="preserve"> CONTRATO</w:t>
      </w:r>
      <w:r w:rsidR="00274AEA" w:rsidRPr="00274AEA">
        <w:rPr>
          <w:szCs w:val="22"/>
        </w:rPr>
        <w:t xml:space="preserve"> </w:t>
      </w:r>
      <w:r w:rsidR="00274AEA">
        <w:rPr>
          <w:szCs w:val="22"/>
        </w:rPr>
        <w:t>-</w:t>
      </w:r>
      <w:r w:rsidRPr="00274AEA">
        <w:rPr>
          <w:szCs w:val="22"/>
        </w:rPr>
        <w:t xml:space="preserve"> </w:t>
      </w:r>
      <w:r w:rsidR="00E645D0" w:rsidRPr="00274AEA">
        <w:rPr>
          <w:szCs w:val="22"/>
        </w:rPr>
        <w:t>Delegación de funciones</w:t>
      </w:r>
    </w:p>
    <w:p w:rsidR="00545485" w:rsidRPr="00274AEA" w:rsidRDefault="00545485" w:rsidP="00F10B4E">
      <w:pPr>
        <w:pStyle w:val="Ttulo"/>
        <w:jc w:val="both"/>
        <w:rPr>
          <w:szCs w:val="22"/>
        </w:rPr>
      </w:pPr>
    </w:p>
    <w:p w:rsidR="0084361E" w:rsidRPr="00274AEA" w:rsidRDefault="00336ED1" w:rsidP="00F10B4E">
      <w:pPr>
        <w:pStyle w:val="Ttulo"/>
        <w:jc w:val="both"/>
        <w:rPr>
          <w:b w:val="0"/>
          <w:szCs w:val="22"/>
        </w:rPr>
      </w:pPr>
      <w:r w:rsidRPr="00274AEA">
        <w:rPr>
          <w:b w:val="0"/>
          <w:szCs w:val="22"/>
        </w:rPr>
        <w:t xml:space="preserve">La apelación también comprendió un cargo por incongruencia del fallo, toda vez que, en criterio de la parte demandante, el Tribunal </w:t>
      </w:r>
      <w:r w:rsidRPr="00274AEA">
        <w:rPr>
          <w:b w:val="0"/>
          <w:i/>
          <w:szCs w:val="22"/>
        </w:rPr>
        <w:t>a quo</w:t>
      </w:r>
      <w:r w:rsidRPr="00274AEA">
        <w:rPr>
          <w:b w:val="0"/>
          <w:szCs w:val="22"/>
        </w:rPr>
        <w:t xml:space="preserve"> ha debido proceder a la liquidación del contrato en sede judicial. En relación con la prueba del acta de liquidación allegada al plenario, la cual acredita el valor de la obra ejecutada, se observa que fue suscrita por el representante del Consorcio y el Secretario General Técnico del INVÍAS. La Sala estima que no existe reparo en considerar que el Secretario General Técnico del INVÍAS obligó a la entidad estatal en cuanto al contenido de la liquidación se refiere, dado que era un delegado facultado para el efecto. Se advierte lo anterior de acuerdo con la Resolución 3906 de 2007 que se invocó en el contrato </w:t>
      </w:r>
      <w:r w:rsidRPr="00274AEA">
        <w:rPr>
          <w:b w:val="0"/>
          <w:i/>
          <w:szCs w:val="22"/>
        </w:rPr>
        <w:t>sub judice</w:t>
      </w:r>
      <w:r w:rsidRPr="00274AEA">
        <w:rPr>
          <w:b w:val="0"/>
          <w:szCs w:val="22"/>
        </w:rPr>
        <w:t xml:space="preserve"> como acto de delegación de funciones del Director General del INVÍAS en el Secretario General Técnico. De acuerdo con la citada resolución, en forma concreta el Secretario General Técnico fue delegado para </w:t>
      </w:r>
      <w:r w:rsidRPr="00274AEA">
        <w:rPr>
          <w:b w:val="0"/>
          <w:i/>
          <w:szCs w:val="22"/>
        </w:rPr>
        <w:t>“liquidar los contratos derivados del proceso contractual de su competencia”</w:t>
      </w:r>
      <w:r w:rsidRPr="00274AEA">
        <w:rPr>
          <w:b w:val="0"/>
          <w:szCs w:val="22"/>
        </w:rPr>
        <w:t>. Como consecuencia, se encuentra probado que el contrato fue liquidado, por el funcionario competente, sin perjuicio de las salvedades impuestas en el acta respectiva. Se agrega a ello que las salvedades no se aceptaron en este proceso, de acuerdo con el análisis de las pruebas y lo expuesto en la presente providencia. En este orden de ideas, de conformidad con la parte motiva de esta providencia, dentro de la denegación general de las pretensiones de la demanda, queda comprendida, como lo estaba en la sentencia de primera instancia, la pretensión de liquidación del contrato en sede judicial.</w:t>
      </w:r>
    </w:p>
    <w:p w:rsidR="0068016C" w:rsidRDefault="0068016C" w:rsidP="00F10B4E">
      <w:pPr>
        <w:pStyle w:val="Ttulo"/>
        <w:jc w:val="both"/>
        <w:rPr>
          <w:b w:val="0"/>
          <w:sz w:val="24"/>
        </w:rPr>
      </w:pPr>
    </w:p>
    <w:p w:rsidR="0068016C" w:rsidRPr="00336ED1" w:rsidRDefault="0068016C" w:rsidP="00F10B4E">
      <w:pPr>
        <w:pStyle w:val="Ttulo"/>
        <w:jc w:val="both"/>
        <w:rPr>
          <w:b w:val="0"/>
          <w:sz w:val="24"/>
        </w:rPr>
      </w:pPr>
    </w:p>
    <w:p w:rsidR="00C85395" w:rsidRPr="00F10B4E" w:rsidRDefault="00C85395" w:rsidP="00F10B4E">
      <w:pPr>
        <w:pStyle w:val="Ttulo"/>
        <w:rPr>
          <w:sz w:val="24"/>
        </w:rPr>
      </w:pPr>
      <w:r w:rsidRPr="00F10B4E">
        <w:rPr>
          <w:sz w:val="24"/>
        </w:rPr>
        <w:t>CONSEJO DE ESTADO</w:t>
      </w:r>
    </w:p>
    <w:p w:rsidR="004657D2" w:rsidRPr="00F10B4E" w:rsidRDefault="004657D2" w:rsidP="00F10B4E">
      <w:pPr>
        <w:pStyle w:val="Ttulo"/>
        <w:rPr>
          <w:sz w:val="24"/>
        </w:rPr>
      </w:pPr>
    </w:p>
    <w:p w:rsidR="00C85395" w:rsidRPr="00F10B4E" w:rsidRDefault="00C85395" w:rsidP="00F10B4E">
      <w:pPr>
        <w:pStyle w:val="Ttulo"/>
        <w:rPr>
          <w:sz w:val="24"/>
        </w:rPr>
      </w:pPr>
      <w:r w:rsidRPr="00F10B4E">
        <w:rPr>
          <w:sz w:val="24"/>
        </w:rPr>
        <w:t>SALA DE LO CONTENCIOSO ADMINISTRATIVO</w:t>
      </w:r>
    </w:p>
    <w:p w:rsidR="004657D2" w:rsidRPr="00F10B4E" w:rsidRDefault="004657D2" w:rsidP="00F10B4E">
      <w:pPr>
        <w:pStyle w:val="Ttulo"/>
        <w:rPr>
          <w:sz w:val="24"/>
        </w:rPr>
      </w:pPr>
    </w:p>
    <w:p w:rsidR="00A60AFA" w:rsidRPr="00F10B4E" w:rsidRDefault="000E6697" w:rsidP="00F10B4E">
      <w:pPr>
        <w:pStyle w:val="Ttulo"/>
        <w:rPr>
          <w:sz w:val="24"/>
        </w:rPr>
      </w:pPr>
      <w:r w:rsidRPr="00F10B4E">
        <w:rPr>
          <w:sz w:val="24"/>
        </w:rPr>
        <w:t>SECCIÓ</w:t>
      </w:r>
      <w:r w:rsidR="00C85395" w:rsidRPr="00F10B4E">
        <w:rPr>
          <w:sz w:val="24"/>
        </w:rPr>
        <w:t>N TERCERA</w:t>
      </w:r>
    </w:p>
    <w:p w:rsidR="00A60AFA" w:rsidRPr="00F10B4E" w:rsidRDefault="00A60AFA" w:rsidP="00F10B4E">
      <w:pPr>
        <w:pStyle w:val="Ttulo"/>
        <w:rPr>
          <w:sz w:val="24"/>
        </w:rPr>
      </w:pPr>
    </w:p>
    <w:p w:rsidR="00C85395" w:rsidRPr="00F10B4E" w:rsidRDefault="000E6697" w:rsidP="00F10B4E">
      <w:pPr>
        <w:pStyle w:val="Ttulo"/>
        <w:rPr>
          <w:b w:val="0"/>
          <w:sz w:val="24"/>
          <w:lang w:val="es-CO"/>
        </w:rPr>
      </w:pPr>
      <w:r w:rsidRPr="00F10B4E">
        <w:rPr>
          <w:sz w:val="24"/>
        </w:rPr>
        <w:t>SUBSECCIÓ</w:t>
      </w:r>
      <w:r w:rsidR="009479F7" w:rsidRPr="00F10B4E">
        <w:rPr>
          <w:sz w:val="24"/>
        </w:rPr>
        <w:t>N A</w:t>
      </w:r>
    </w:p>
    <w:p w:rsidR="00ED77A2" w:rsidRPr="00F10B4E" w:rsidRDefault="00ED77A2" w:rsidP="00F10B4E">
      <w:pPr>
        <w:pStyle w:val="Encabezado"/>
        <w:spacing w:line="240" w:lineRule="auto"/>
        <w:jc w:val="center"/>
        <w:rPr>
          <w:rFonts w:cs="Arial"/>
          <w:b/>
          <w:szCs w:val="24"/>
          <w:lang w:val="es-CO"/>
        </w:rPr>
      </w:pPr>
    </w:p>
    <w:p w:rsidR="00C85395" w:rsidRPr="00F10B4E" w:rsidRDefault="00C85395" w:rsidP="00F10B4E">
      <w:pPr>
        <w:pStyle w:val="Encabezado"/>
        <w:spacing w:line="240" w:lineRule="auto"/>
        <w:jc w:val="center"/>
        <w:rPr>
          <w:rFonts w:cs="Arial"/>
          <w:spacing w:val="-3"/>
          <w:szCs w:val="24"/>
          <w:lang w:val="es-CO"/>
        </w:rPr>
      </w:pPr>
      <w:r w:rsidRPr="00F10B4E">
        <w:rPr>
          <w:rFonts w:cs="Arial"/>
          <w:b/>
          <w:szCs w:val="24"/>
          <w:lang w:val="es-CO"/>
        </w:rPr>
        <w:t>Consej</w:t>
      </w:r>
      <w:r w:rsidR="00F556DB" w:rsidRPr="00F10B4E">
        <w:rPr>
          <w:rFonts w:cs="Arial"/>
          <w:b/>
          <w:szCs w:val="24"/>
          <w:lang w:val="es-CO"/>
        </w:rPr>
        <w:t>er</w:t>
      </w:r>
      <w:r w:rsidR="00961FDA" w:rsidRPr="00F10B4E">
        <w:rPr>
          <w:rFonts w:cs="Arial"/>
          <w:b/>
          <w:szCs w:val="24"/>
          <w:lang w:val="es-CO"/>
        </w:rPr>
        <w:t>a</w:t>
      </w:r>
      <w:r w:rsidR="00F556DB" w:rsidRPr="00F10B4E">
        <w:rPr>
          <w:rFonts w:cs="Arial"/>
          <w:b/>
          <w:szCs w:val="24"/>
          <w:lang w:val="es-CO"/>
        </w:rPr>
        <w:t xml:space="preserve"> </w:t>
      </w:r>
      <w:r w:rsidR="004657D2" w:rsidRPr="00F10B4E">
        <w:rPr>
          <w:rFonts w:cs="Arial"/>
          <w:b/>
          <w:szCs w:val="24"/>
          <w:lang w:val="es-CO"/>
        </w:rPr>
        <w:t>p</w:t>
      </w:r>
      <w:r w:rsidR="00F556DB" w:rsidRPr="00F10B4E">
        <w:rPr>
          <w:rFonts w:cs="Arial"/>
          <w:b/>
          <w:szCs w:val="24"/>
          <w:lang w:val="es-CO"/>
        </w:rPr>
        <w:t>onente: MA</w:t>
      </w:r>
      <w:r w:rsidR="00961FDA" w:rsidRPr="00F10B4E">
        <w:rPr>
          <w:rFonts w:cs="Arial"/>
          <w:b/>
          <w:szCs w:val="24"/>
          <w:lang w:val="es-CO"/>
        </w:rPr>
        <w:t>RTA NUBIA VELÁSQUEZ RICO</w:t>
      </w:r>
    </w:p>
    <w:p w:rsidR="00ED77A2" w:rsidRPr="00F10B4E" w:rsidRDefault="00ED77A2" w:rsidP="00F10B4E">
      <w:pPr>
        <w:spacing w:line="240" w:lineRule="auto"/>
        <w:rPr>
          <w:rFonts w:cs="Arial"/>
        </w:rPr>
      </w:pPr>
    </w:p>
    <w:p w:rsidR="00F21484" w:rsidRPr="00F10B4E" w:rsidRDefault="00F21484" w:rsidP="00F10B4E">
      <w:pPr>
        <w:pStyle w:val="Saludo"/>
        <w:spacing w:line="240" w:lineRule="auto"/>
        <w:rPr>
          <w:rFonts w:cs="Arial"/>
        </w:rPr>
      </w:pPr>
      <w:r w:rsidRPr="00F10B4E">
        <w:rPr>
          <w:rFonts w:cs="Arial"/>
        </w:rPr>
        <w:t>B</w:t>
      </w:r>
      <w:r w:rsidR="00025C7D" w:rsidRPr="00F10B4E">
        <w:rPr>
          <w:rFonts w:cs="Arial"/>
        </w:rPr>
        <w:t>ogotá</w:t>
      </w:r>
      <w:r w:rsidR="00A60AFA" w:rsidRPr="00F10B4E">
        <w:rPr>
          <w:rFonts w:cs="Arial"/>
        </w:rPr>
        <w:t>,</w:t>
      </w:r>
      <w:r w:rsidR="00025C7D" w:rsidRPr="00F10B4E">
        <w:rPr>
          <w:rFonts w:cs="Arial"/>
        </w:rPr>
        <w:t xml:space="preserve"> D.C.,</w:t>
      </w:r>
      <w:r w:rsidR="00AB2AC0" w:rsidRPr="00F10B4E">
        <w:rPr>
          <w:rFonts w:cs="Arial"/>
        </w:rPr>
        <w:t xml:space="preserve"> veintitrés (23) </w:t>
      </w:r>
      <w:r w:rsidR="003D2359" w:rsidRPr="00F10B4E">
        <w:rPr>
          <w:rFonts w:cs="Arial"/>
        </w:rPr>
        <w:t xml:space="preserve">de </w:t>
      </w:r>
      <w:r w:rsidR="00AB2AC0" w:rsidRPr="00F10B4E">
        <w:rPr>
          <w:rFonts w:cs="Arial"/>
        </w:rPr>
        <w:t xml:space="preserve">octubre </w:t>
      </w:r>
      <w:r w:rsidR="00C6529F" w:rsidRPr="00F10B4E">
        <w:rPr>
          <w:rFonts w:cs="Arial"/>
        </w:rPr>
        <w:t xml:space="preserve">de </w:t>
      </w:r>
      <w:r w:rsidR="003D2359" w:rsidRPr="00F10B4E">
        <w:rPr>
          <w:rFonts w:cs="Arial"/>
        </w:rPr>
        <w:t xml:space="preserve">dos mil </w:t>
      </w:r>
      <w:r w:rsidR="00F773C8" w:rsidRPr="00F10B4E">
        <w:rPr>
          <w:rFonts w:cs="Arial"/>
        </w:rPr>
        <w:t>diecis</w:t>
      </w:r>
      <w:r w:rsidR="004657D2" w:rsidRPr="00F10B4E">
        <w:rPr>
          <w:rFonts w:cs="Arial"/>
        </w:rPr>
        <w:t>iete</w:t>
      </w:r>
      <w:r w:rsidR="003D2359" w:rsidRPr="00F10B4E">
        <w:rPr>
          <w:rFonts w:cs="Arial"/>
        </w:rPr>
        <w:t xml:space="preserve"> (201</w:t>
      </w:r>
      <w:r w:rsidR="004657D2" w:rsidRPr="00F10B4E">
        <w:rPr>
          <w:rFonts w:cs="Arial"/>
        </w:rPr>
        <w:t>7</w:t>
      </w:r>
      <w:r w:rsidR="003D2359" w:rsidRPr="00F10B4E">
        <w:rPr>
          <w:rFonts w:cs="Arial"/>
        </w:rPr>
        <w:t>)</w:t>
      </w:r>
    </w:p>
    <w:p w:rsidR="0009687C" w:rsidRPr="00F10B4E" w:rsidRDefault="0009687C" w:rsidP="00F10B4E">
      <w:pPr>
        <w:spacing w:line="240" w:lineRule="auto"/>
        <w:rPr>
          <w:rFonts w:cs="Arial"/>
          <w:b/>
        </w:rPr>
      </w:pPr>
    </w:p>
    <w:p w:rsidR="00A06340" w:rsidRPr="00F10B4E" w:rsidRDefault="003C0F29" w:rsidP="00F10B4E">
      <w:pPr>
        <w:tabs>
          <w:tab w:val="left" w:pos="5810"/>
        </w:tabs>
        <w:spacing w:line="240" w:lineRule="auto"/>
        <w:rPr>
          <w:rFonts w:cs="Arial"/>
          <w:b/>
        </w:rPr>
      </w:pPr>
      <w:r w:rsidRPr="00F10B4E">
        <w:rPr>
          <w:rFonts w:cs="Arial"/>
          <w:b/>
        </w:rPr>
        <w:t>R</w:t>
      </w:r>
      <w:r w:rsidR="00A60AFA" w:rsidRPr="00F10B4E">
        <w:rPr>
          <w:rFonts w:cs="Arial"/>
          <w:b/>
        </w:rPr>
        <w:t>adicación número</w:t>
      </w:r>
      <w:r w:rsidRPr="00F10B4E">
        <w:rPr>
          <w:rFonts w:cs="Arial"/>
          <w:b/>
        </w:rPr>
        <w:t>: 25000</w:t>
      </w:r>
      <w:r w:rsidR="00A60AFA" w:rsidRPr="00F10B4E">
        <w:rPr>
          <w:rFonts w:cs="Arial"/>
          <w:b/>
        </w:rPr>
        <w:t>-</w:t>
      </w:r>
      <w:r w:rsidRPr="00F10B4E">
        <w:rPr>
          <w:rFonts w:cs="Arial"/>
          <w:b/>
        </w:rPr>
        <w:t>23</w:t>
      </w:r>
      <w:r w:rsidR="00A60AFA" w:rsidRPr="00F10B4E">
        <w:rPr>
          <w:rFonts w:cs="Arial"/>
          <w:b/>
        </w:rPr>
        <w:t>-</w:t>
      </w:r>
      <w:r w:rsidRPr="00F10B4E">
        <w:rPr>
          <w:rFonts w:cs="Arial"/>
          <w:b/>
        </w:rPr>
        <w:t>26</w:t>
      </w:r>
      <w:r w:rsidR="00A60AFA" w:rsidRPr="00F10B4E">
        <w:rPr>
          <w:rFonts w:cs="Arial"/>
          <w:b/>
        </w:rPr>
        <w:t>-</w:t>
      </w:r>
      <w:r w:rsidRPr="00F10B4E">
        <w:rPr>
          <w:rFonts w:cs="Arial"/>
          <w:b/>
        </w:rPr>
        <w:t>000</w:t>
      </w:r>
      <w:r w:rsidR="00A60AFA" w:rsidRPr="00F10B4E">
        <w:rPr>
          <w:rFonts w:cs="Arial"/>
          <w:b/>
        </w:rPr>
        <w:t>-</w:t>
      </w:r>
      <w:r w:rsidRPr="00F10B4E">
        <w:rPr>
          <w:rFonts w:cs="Arial"/>
          <w:b/>
        </w:rPr>
        <w:t>2012</w:t>
      </w:r>
      <w:r w:rsidR="00A60AFA" w:rsidRPr="00F10B4E">
        <w:rPr>
          <w:rFonts w:cs="Arial"/>
          <w:b/>
        </w:rPr>
        <w:t>-</w:t>
      </w:r>
      <w:r w:rsidRPr="00F10B4E">
        <w:rPr>
          <w:rFonts w:cs="Arial"/>
          <w:b/>
        </w:rPr>
        <w:t>00035</w:t>
      </w:r>
      <w:r w:rsidR="00A60AFA" w:rsidRPr="00F10B4E">
        <w:rPr>
          <w:rFonts w:cs="Arial"/>
          <w:b/>
        </w:rPr>
        <w:t>-</w:t>
      </w:r>
      <w:r w:rsidRPr="00F10B4E">
        <w:rPr>
          <w:rFonts w:cs="Arial"/>
          <w:b/>
        </w:rPr>
        <w:t>01(53875)</w:t>
      </w:r>
    </w:p>
    <w:p w:rsidR="00A60AFA" w:rsidRPr="00F10B4E" w:rsidRDefault="00A60AFA" w:rsidP="00F10B4E">
      <w:pPr>
        <w:tabs>
          <w:tab w:val="left" w:pos="5810"/>
        </w:tabs>
        <w:spacing w:line="240" w:lineRule="auto"/>
        <w:rPr>
          <w:rFonts w:cs="Arial"/>
          <w:b/>
        </w:rPr>
      </w:pPr>
    </w:p>
    <w:p w:rsidR="003C0F29" w:rsidRPr="00F10B4E" w:rsidRDefault="003C0F29" w:rsidP="00F10B4E">
      <w:pPr>
        <w:tabs>
          <w:tab w:val="left" w:pos="5810"/>
        </w:tabs>
        <w:spacing w:line="240" w:lineRule="auto"/>
        <w:rPr>
          <w:rFonts w:cs="Arial"/>
          <w:b/>
        </w:rPr>
      </w:pPr>
      <w:r w:rsidRPr="00F10B4E">
        <w:rPr>
          <w:rFonts w:cs="Arial"/>
          <w:b/>
        </w:rPr>
        <w:t>A</w:t>
      </w:r>
      <w:r w:rsidR="00A60AFA" w:rsidRPr="00F10B4E">
        <w:rPr>
          <w:rFonts w:cs="Arial"/>
          <w:b/>
        </w:rPr>
        <w:t>ctor</w:t>
      </w:r>
      <w:r w:rsidRPr="00F10B4E">
        <w:rPr>
          <w:rFonts w:cs="Arial"/>
          <w:b/>
        </w:rPr>
        <w:t xml:space="preserve">: CONSORCIO PUENTES PUTUMAYO </w:t>
      </w:r>
    </w:p>
    <w:p w:rsidR="00A60AFA" w:rsidRPr="00F10B4E" w:rsidRDefault="00A60AFA" w:rsidP="00F10B4E">
      <w:pPr>
        <w:tabs>
          <w:tab w:val="left" w:pos="5810"/>
        </w:tabs>
        <w:spacing w:line="240" w:lineRule="auto"/>
        <w:rPr>
          <w:rFonts w:cs="Arial"/>
          <w:b/>
        </w:rPr>
      </w:pPr>
    </w:p>
    <w:p w:rsidR="00A60AFA" w:rsidRPr="00F10B4E" w:rsidRDefault="003C0F29" w:rsidP="00F10B4E">
      <w:pPr>
        <w:tabs>
          <w:tab w:val="left" w:pos="5810"/>
        </w:tabs>
        <w:spacing w:line="240" w:lineRule="auto"/>
        <w:rPr>
          <w:rFonts w:cs="Arial"/>
          <w:b/>
        </w:rPr>
      </w:pPr>
      <w:r w:rsidRPr="00F10B4E">
        <w:rPr>
          <w:rFonts w:cs="Arial"/>
          <w:b/>
        </w:rPr>
        <w:t>D</w:t>
      </w:r>
      <w:r w:rsidR="00A60AFA" w:rsidRPr="00F10B4E">
        <w:rPr>
          <w:rFonts w:cs="Arial"/>
          <w:b/>
        </w:rPr>
        <w:t>emandado</w:t>
      </w:r>
      <w:r w:rsidRPr="00F10B4E">
        <w:rPr>
          <w:rFonts w:cs="Arial"/>
          <w:b/>
        </w:rPr>
        <w:t xml:space="preserve">: INSTITUTO NACIONAL DE VÍAS </w:t>
      </w:r>
    </w:p>
    <w:p w:rsidR="00A60AFA" w:rsidRPr="00F10B4E" w:rsidRDefault="00A60AFA" w:rsidP="00F10B4E">
      <w:pPr>
        <w:tabs>
          <w:tab w:val="left" w:pos="5810"/>
        </w:tabs>
        <w:spacing w:line="240" w:lineRule="auto"/>
        <w:rPr>
          <w:rFonts w:cs="Arial"/>
          <w:b/>
        </w:rPr>
      </w:pPr>
    </w:p>
    <w:p w:rsidR="005D7319" w:rsidRPr="00F10B4E" w:rsidRDefault="005D7319" w:rsidP="00F10B4E">
      <w:pPr>
        <w:tabs>
          <w:tab w:val="left" w:pos="5810"/>
        </w:tabs>
        <w:spacing w:line="240" w:lineRule="auto"/>
        <w:rPr>
          <w:rFonts w:cs="Arial"/>
          <w:b/>
        </w:rPr>
      </w:pPr>
    </w:p>
    <w:p w:rsidR="00A60AFA" w:rsidRPr="00F10B4E" w:rsidRDefault="00A60AFA" w:rsidP="00F10B4E">
      <w:pPr>
        <w:tabs>
          <w:tab w:val="left" w:pos="5810"/>
        </w:tabs>
        <w:spacing w:line="240" w:lineRule="auto"/>
        <w:rPr>
          <w:rFonts w:cs="Arial"/>
          <w:b/>
        </w:rPr>
      </w:pPr>
    </w:p>
    <w:p w:rsidR="00A60AFA" w:rsidRPr="00F10B4E" w:rsidRDefault="003C0F29" w:rsidP="00F10B4E">
      <w:pPr>
        <w:tabs>
          <w:tab w:val="left" w:pos="5810"/>
        </w:tabs>
        <w:spacing w:line="240" w:lineRule="auto"/>
        <w:rPr>
          <w:rFonts w:cs="Arial"/>
          <w:b/>
        </w:rPr>
      </w:pPr>
      <w:r w:rsidRPr="00F10B4E">
        <w:rPr>
          <w:rFonts w:cs="Arial"/>
          <w:b/>
        </w:rPr>
        <w:t>R</w:t>
      </w:r>
      <w:r w:rsidR="00A60AFA" w:rsidRPr="00F10B4E">
        <w:rPr>
          <w:rFonts w:cs="Arial"/>
          <w:b/>
        </w:rPr>
        <w:t>eferencia</w:t>
      </w:r>
      <w:r w:rsidRPr="00F10B4E">
        <w:rPr>
          <w:rFonts w:cs="Arial"/>
          <w:b/>
        </w:rPr>
        <w:t xml:space="preserve">: </w:t>
      </w:r>
      <w:r w:rsidR="00A60AFA" w:rsidRPr="00F10B4E">
        <w:rPr>
          <w:rFonts w:cs="Arial"/>
          <w:b/>
        </w:rPr>
        <w:t>APELACIÓN SENTENCIA - ACCIÓN DE CONTROVERSIAS CONTRACTUALES</w:t>
      </w:r>
    </w:p>
    <w:p w:rsidR="00A60AFA" w:rsidRPr="00F10B4E" w:rsidRDefault="00A60AFA" w:rsidP="00F10B4E">
      <w:pPr>
        <w:tabs>
          <w:tab w:val="left" w:pos="5810"/>
        </w:tabs>
        <w:spacing w:line="240" w:lineRule="auto"/>
        <w:rPr>
          <w:rFonts w:cs="Arial"/>
          <w:b/>
        </w:rPr>
      </w:pPr>
    </w:p>
    <w:p w:rsidR="00A60AFA" w:rsidRPr="00F10B4E" w:rsidRDefault="00A60AFA" w:rsidP="00F10B4E">
      <w:pPr>
        <w:tabs>
          <w:tab w:val="left" w:pos="5810"/>
        </w:tabs>
        <w:spacing w:line="240" w:lineRule="auto"/>
        <w:rPr>
          <w:rFonts w:cs="Arial"/>
          <w:b/>
        </w:rPr>
      </w:pPr>
    </w:p>
    <w:p w:rsidR="00A60AFA" w:rsidRPr="00F10B4E" w:rsidRDefault="00A60AFA" w:rsidP="00F10B4E">
      <w:pPr>
        <w:tabs>
          <w:tab w:val="left" w:pos="5810"/>
        </w:tabs>
        <w:spacing w:line="240" w:lineRule="auto"/>
        <w:rPr>
          <w:rFonts w:cs="Arial"/>
          <w:b/>
        </w:rPr>
      </w:pPr>
    </w:p>
    <w:p w:rsidR="00A60AFA" w:rsidRPr="00F10B4E" w:rsidRDefault="00A60AFA" w:rsidP="00F10B4E">
      <w:pPr>
        <w:tabs>
          <w:tab w:val="left" w:pos="5810"/>
        </w:tabs>
        <w:spacing w:line="240" w:lineRule="auto"/>
        <w:rPr>
          <w:rFonts w:cs="Arial"/>
          <w:b/>
        </w:rPr>
      </w:pPr>
    </w:p>
    <w:p w:rsidR="00BA77BD" w:rsidRPr="00F10B4E" w:rsidRDefault="00BA77BD" w:rsidP="00F10B4E">
      <w:pPr>
        <w:tabs>
          <w:tab w:val="left" w:pos="5810"/>
        </w:tabs>
        <w:spacing w:line="240" w:lineRule="auto"/>
        <w:rPr>
          <w:rFonts w:cs="Arial"/>
          <w:i/>
        </w:rPr>
      </w:pPr>
      <w:r w:rsidRPr="00F10B4E">
        <w:rPr>
          <w:rFonts w:cs="Arial"/>
          <w:b/>
          <w:i/>
        </w:rPr>
        <w:t>Temas</w:t>
      </w:r>
      <w:r w:rsidR="00C146B6" w:rsidRPr="00F10B4E">
        <w:rPr>
          <w:rFonts w:cs="Arial"/>
          <w:b/>
          <w:i/>
        </w:rPr>
        <w:t xml:space="preserve">: </w:t>
      </w:r>
      <w:r w:rsidR="00B141A9" w:rsidRPr="00F10B4E">
        <w:rPr>
          <w:rFonts w:cs="Arial"/>
          <w:i/>
        </w:rPr>
        <w:t>DESEQUILIBRIO ECON</w:t>
      </w:r>
      <w:r w:rsidR="00C56C4B" w:rsidRPr="00F10B4E">
        <w:rPr>
          <w:rFonts w:cs="Arial"/>
          <w:i/>
        </w:rPr>
        <w:t>Ó</w:t>
      </w:r>
      <w:r w:rsidR="00B141A9" w:rsidRPr="00F10B4E">
        <w:rPr>
          <w:rFonts w:cs="Arial"/>
          <w:i/>
        </w:rPr>
        <w:t>MICO</w:t>
      </w:r>
      <w:r w:rsidR="00FA22C3" w:rsidRPr="00F10B4E">
        <w:rPr>
          <w:rFonts w:cs="Arial"/>
          <w:i/>
        </w:rPr>
        <w:t xml:space="preserve"> – Concepto - carga probatoria del demandante /</w:t>
      </w:r>
      <w:r w:rsidR="00A819D4" w:rsidRPr="00F10B4E">
        <w:rPr>
          <w:rFonts w:cs="Arial"/>
          <w:i/>
        </w:rPr>
        <w:t xml:space="preserve"> RIESGOS EN EL CONTRATO ESTATAL – </w:t>
      </w:r>
      <w:proofErr w:type="gramStart"/>
      <w:r w:rsidR="00A819D4" w:rsidRPr="00F10B4E">
        <w:rPr>
          <w:rFonts w:cs="Arial"/>
          <w:i/>
        </w:rPr>
        <w:t>concepto</w:t>
      </w:r>
      <w:r w:rsidR="00FA22C3" w:rsidRPr="00F10B4E">
        <w:rPr>
          <w:rFonts w:cs="Arial"/>
          <w:i/>
        </w:rPr>
        <w:t xml:space="preserve"> </w:t>
      </w:r>
      <w:r w:rsidR="00264BC7" w:rsidRPr="00F10B4E">
        <w:rPr>
          <w:rFonts w:cs="Arial"/>
          <w:i/>
        </w:rPr>
        <w:t xml:space="preserve"> /</w:t>
      </w:r>
      <w:proofErr w:type="gramEnd"/>
      <w:r w:rsidR="00264BC7" w:rsidRPr="00F10B4E">
        <w:rPr>
          <w:rFonts w:cs="Arial"/>
          <w:i/>
        </w:rPr>
        <w:t xml:space="preserve"> </w:t>
      </w:r>
      <w:r w:rsidR="00B141A9" w:rsidRPr="00F10B4E">
        <w:rPr>
          <w:rFonts w:cs="Arial"/>
          <w:i/>
        </w:rPr>
        <w:t xml:space="preserve">ECUACION ECONÓMICA – modalidad </w:t>
      </w:r>
      <w:r w:rsidR="00FA22C3" w:rsidRPr="00F10B4E">
        <w:rPr>
          <w:rFonts w:cs="Arial"/>
          <w:i/>
        </w:rPr>
        <w:t>d</w:t>
      </w:r>
      <w:r w:rsidR="00B141A9" w:rsidRPr="00F10B4E">
        <w:rPr>
          <w:rFonts w:cs="Arial"/>
          <w:i/>
        </w:rPr>
        <w:t xml:space="preserve">e precios unitarios por cantidades variables </w:t>
      </w:r>
      <w:r w:rsidR="00A819D4" w:rsidRPr="00F10B4E">
        <w:rPr>
          <w:rFonts w:cs="Arial"/>
          <w:i/>
        </w:rPr>
        <w:t>/</w:t>
      </w:r>
      <w:r w:rsidR="00B141A9" w:rsidRPr="00F10B4E">
        <w:rPr>
          <w:rFonts w:cs="Arial"/>
          <w:i/>
        </w:rPr>
        <w:t xml:space="preserve"> </w:t>
      </w:r>
      <w:r w:rsidR="004064EA" w:rsidRPr="00F10B4E">
        <w:rPr>
          <w:rFonts w:cs="Arial"/>
          <w:i/>
        </w:rPr>
        <w:t xml:space="preserve">RIESGO AMBIENTAL – asignación del riesgo </w:t>
      </w:r>
      <w:r w:rsidR="00731E05" w:rsidRPr="00F10B4E">
        <w:rPr>
          <w:rFonts w:cs="Arial"/>
          <w:i/>
        </w:rPr>
        <w:t>en los trámites</w:t>
      </w:r>
      <w:r w:rsidR="00E743E0" w:rsidRPr="00F10B4E">
        <w:rPr>
          <w:rFonts w:cs="Arial"/>
          <w:i/>
        </w:rPr>
        <w:t xml:space="preserve"> -</w:t>
      </w:r>
      <w:r w:rsidR="004064EA" w:rsidRPr="00F10B4E">
        <w:rPr>
          <w:rFonts w:cs="Arial"/>
          <w:i/>
        </w:rPr>
        <w:t xml:space="preserve"> ACTA DE LIQUIDACIÓN BILATERAL –</w:t>
      </w:r>
      <w:r w:rsidR="00FA22C3" w:rsidRPr="00F10B4E">
        <w:rPr>
          <w:rFonts w:cs="Arial"/>
          <w:i/>
        </w:rPr>
        <w:t xml:space="preserve"> </w:t>
      </w:r>
      <w:r w:rsidR="00E743E0" w:rsidRPr="00F10B4E">
        <w:rPr>
          <w:rFonts w:cs="Arial"/>
          <w:i/>
        </w:rPr>
        <w:t>salvedades</w:t>
      </w:r>
      <w:r w:rsidR="00FA22C3" w:rsidRPr="00F10B4E">
        <w:rPr>
          <w:rFonts w:cs="Arial"/>
          <w:i/>
        </w:rPr>
        <w:t>.</w:t>
      </w:r>
    </w:p>
    <w:p w:rsidR="00BA77BD" w:rsidRPr="00F10B4E" w:rsidRDefault="00BA77BD" w:rsidP="00F10B4E">
      <w:pPr>
        <w:widowControl w:val="0"/>
        <w:autoSpaceDE w:val="0"/>
        <w:autoSpaceDN w:val="0"/>
        <w:adjustRightInd w:val="0"/>
        <w:spacing w:line="240" w:lineRule="auto"/>
        <w:ind w:hanging="2124"/>
        <w:rPr>
          <w:rFonts w:cs="Arial"/>
        </w:rPr>
      </w:pPr>
    </w:p>
    <w:p w:rsidR="005D7319" w:rsidRPr="00F10B4E" w:rsidRDefault="005D7319" w:rsidP="00F10B4E">
      <w:pPr>
        <w:widowControl w:val="0"/>
        <w:autoSpaceDE w:val="0"/>
        <w:autoSpaceDN w:val="0"/>
        <w:adjustRightInd w:val="0"/>
        <w:spacing w:line="240" w:lineRule="auto"/>
        <w:ind w:hanging="2124"/>
        <w:rPr>
          <w:rFonts w:cs="Arial"/>
        </w:rPr>
      </w:pPr>
    </w:p>
    <w:p w:rsidR="005D7319" w:rsidRPr="00F10B4E" w:rsidRDefault="005D7319" w:rsidP="00F10B4E">
      <w:pPr>
        <w:widowControl w:val="0"/>
        <w:autoSpaceDE w:val="0"/>
        <w:autoSpaceDN w:val="0"/>
        <w:adjustRightInd w:val="0"/>
        <w:spacing w:line="240" w:lineRule="auto"/>
        <w:ind w:hanging="2124"/>
        <w:rPr>
          <w:rFonts w:cs="Arial"/>
        </w:rPr>
      </w:pPr>
    </w:p>
    <w:p w:rsidR="00F21484" w:rsidRPr="00F10B4E" w:rsidRDefault="00F21484" w:rsidP="00F10B4E">
      <w:pPr>
        <w:widowControl w:val="0"/>
        <w:autoSpaceDE w:val="0"/>
        <w:autoSpaceDN w:val="0"/>
        <w:adjustRightInd w:val="0"/>
        <w:rPr>
          <w:rFonts w:cs="Arial"/>
        </w:rPr>
      </w:pPr>
      <w:r w:rsidRPr="00F10B4E">
        <w:rPr>
          <w:rFonts w:cs="Arial"/>
        </w:rPr>
        <w:t xml:space="preserve">Conoce la Sala </w:t>
      </w:r>
      <w:r w:rsidR="00C71714" w:rsidRPr="00F10B4E">
        <w:rPr>
          <w:rFonts w:cs="Arial"/>
        </w:rPr>
        <w:t>el</w:t>
      </w:r>
      <w:r w:rsidR="00F53FED" w:rsidRPr="00F10B4E">
        <w:rPr>
          <w:rFonts w:cs="Arial"/>
        </w:rPr>
        <w:t xml:space="preserve"> recurso de apelación </w:t>
      </w:r>
      <w:r w:rsidR="00464489" w:rsidRPr="00F10B4E">
        <w:rPr>
          <w:rFonts w:cs="Arial"/>
        </w:rPr>
        <w:t xml:space="preserve">interpuesto </w:t>
      </w:r>
      <w:r w:rsidR="00021148" w:rsidRPr="00F10B4E">
        <w:rPr>
          <w:rFonts w:cs="Arial"/>
        </w:rPr>
        <w:t>por la parte</w:t>
      </w:r>
      <w:r w:rsidR="00C71714" w:rsidRPr="00F10B4E">
        <w:rPr>
          <w:rFonts w:cs="Arial"/>
        </w:rPr>
        <w:t xml:space="preserve"> </w:t>
      </w:r>
      <w:r w:rsidR="0097083A" w:rsidRPr="00F10B4E">
        <w:rPr>
          <w:rFonts w:cs="Arial"/>
        </w:rPr>
        <w:t>demandante</w:t>
      </w:r>
      <w:r w:rsidR="00C71714" w:rsidRPr="00F10B4E">
        <w:rPr>
          <w:rFonts w:cs="Arial"/>
        </w:rPr>
        <w:t xml:space="preserve"> </w:t>
      </w:r>
      <w:r w:rsidR="00F53FED" w:rsidRPr="00F10B4E">
        <w:rPr>
          <w:rFonts w:cs="Arial"/>
        </w:rPr>
        <w:t>contra</w:t>
      </w:r>
      <w:r w:rsidR="00E875E6" w:rsidRPr="00F10B4E">
        <w:rPr>
          <w:rFonts w:cs="Arial"/>
        </w:rPr>
        <w:t xml:space="preserve"> la proferida por </w:t>
      </w:r>
      <w:r w:rsidR="007E4317" w:rsidRPr="00F10B4E">
        <w:rPr>
          <w:rFonts w:cs="Arial"/>
        </w:rPr>
        <w:t>el Tribunal Administrativo de</w:t>
      </w:r>
      <w:r w:rsidR="005445E9" w:rsidRPr="00F10B4E">
        <w:rPr>
          <w:rFonts w:cs="Arial"/>
        </w:rPr>
        <w:t xml:space="preserve"> </w:t>
      </w:r>
      <w:r w:rsidR="004069F1" w:rsidRPr="00F10B4E">
        <w:rPr>
          <w:rFonts w:cs="Arial"/>
        </w:rPr>
        <w:t>Cundinamarca, Sección Tercera</w:t>
      </w:r>
      <w:r w:rsidR="00C75D63" w:rsidRPr="00F10B4E">
        <w:rPr>
          <w:rFonts w:cs="Arial"/>
        </w:rPr>
        <w:t>,</w:t>
      </w:r>
      <w:r w:rsidR="004069F1" w:rsidRPr="00F10B4E">
        <w:rPr>
          <w:rFonts w:cs="Arial"/>
        </w:rPr>
        <w:t xml:space="preserve"> Subsección C de Descongestión</w:t>
      </w:r>
      <w:r w:rsidR="00346B74" w:rsidRPr="00F10B4E">
        <w:rPr>
          <w:rFonts w:cs="Arial"/>
        </w:rPr>
        <w:t>,</w:t>
      </w:r>
      <w:r w:rsidR="005114BC" w:rsidRPr="00F10B4E">
        <w:rPr>
          <w:rFonts w:cs="Arial"/>
        </w:rPr>
        <w:t xml:space="preserve"> </w:t>
      </w:r>
      <w:r w:rsidR="00E875E6" w:rsidRPr="00F10B4E">
        <w:rPr>
          <w:rFonts w:cs="Arial"/>
        </w:rPr>
        <w:t xml:space="preserve">el </w:t>
      </w:r>
      <w:r w:rsidR="004069F1" w:rsidRPr="00F10B4E">
        <w:rPr>
          <w:rFonts w:cs="Arial"/>
        </w:rPr>
        <w:t>4 de diciembre de 2014</w:t>
      </w:r>
      <w:r w:rsidRPr="00F10B4E">
        <w:rPr>
          <w:rFonts w:cs="Arial"/>
        </w:rPr>
        <w:t>, mediante la cual se dispuso:</w:t>
      </w:r>
    </w:p>
    <w:p w:rsidR="00C71714" w:rsidRPr="00F10B4E" w:rsidRDefault="00C71714" w:rsidP="00F10B4E">
      <w:pPr>
        <w:pStyle w:val="Textoindependienteprimerasangra2"/>
        <w:ind w:left="0" w:firstLine="0"/>
        <w:jc w:val="left"/>
        <w:rPr>
          <w:rFonts w:cs="Arial"/>
          <w:b/>
          <w:i/>
        </w:rPr>
      </w:pPr>
    </w:p>
    <w:p w:rsidR="00F773C8" w:rsidRPr="00F10B4E" w:rsidRDefault="00312E2A" w:rsidP="00F10B4E">
      <w:pPr>
        <w:pStyle w:val="Textoindependienteprimerasangra2"/>
        <w:spacing w:line="240" w:lineRule="auto"/>
        <w:ind w:left="0" w:firstLine="0"/>
        <w:rPr>
          <w:rFonts w:cs="Arial"/>
          <w:i/>
        </w:rPr>
      </w:pPr>
      <w:r w:rsidRPr="00F10B4E">
        <w:rPr>
          <w:rFonts w:cs="Arial"/>
          <w:i/>
        </w:rPr>
        <w:t>“</w:t>
      </w:r>
      <w:r w:rsidR="004069F1" w:rsidRPr="00F10B4E">
        <w:rPr>
          <w:rFonts w:cs="Arial"/>
          <w:b/>
          <w:i/>
        </w:rPr>
        <w:t xml:space="preserve">PRIMERO. NEGAR </w:t>
      </w:r>
      <w:r w:rsidR="004069F1" w:rsidRPr="00F10B4E">
        <w:rPr>
          <w:rFonts w:cs="Arial"/>
          <w:i/>
        </w:rPr>
        <w:t>las pretensiones de la demanda.</w:t>
      </w:r>
    </w:p>
    <w:p w:rsidR="004069F1" w:rsidRPr="00F10B4E" w:rsidRDefault="004069F1" w:rsidP="00F10B4E">
      <w:pPr>
        <w:pStyle w:val="Textoindependienteprimerasangra2"/>
        <w:spacing w:line="240" w:lineRule="auto"/>
        <w:ind w:left="0" w:firstLine="0"/>
        <w:rPr>
          <w:rFonts w:cs="Arial"/>
          <w:i/>
        </w:rPr>
      </w:pPr>
    </w:p>
    <w:p w:rsidR="0015263D" w:rsidRPr="00F10B4E" w:rsidRDefault="00C75D63" w:rsidP="00F10B4E">
      <w:pPr>
        <w:pStyle w:val="Textoindependienteprimerasangra2"/>
        <w:spacing w:line="240" w:lineRule="auto"/>
        <w:ind w:left="0" w:firstLine="0"/>
        <w:rPr>
          <w:rFonts w:cs="Arial"/>
          <w:i/>
        </w:rPr>
      </w:pPr>
      <w:r w:rsidRPr="00F10B4E">
        <w:rPr>
          <w:rFonts w:cs="Arial"/>
          <w:i/>
        </w:rPr>
        <w:t>“</w:t>
      </w:r>
      <w:r w:rsidR="001F5F22" w:rsidRPr="00F10B4E">
        <w:rPr>
          <w:rFonts w:cs="Arial"/>
          <w:b/>
          <w:i/>
        </w:rPr>
        <w:t>SEXTO</w:t>
      </w:r>
      <w:r w:rsidR="001F5F22" w:rsidRPr="00F10B4E">
        <w:rPr>
          <w:rFonts w:cs="Arial"/>
          <w:i/>
        </w:rPr>
        <w:t xml:space="preserve"> (sic)</w:t>
      </w:r>
      <w:r w:rsidR="001F5F22" w:rsidRPr="00F10B4E">
        <w:rPr>
          <w:rStyle w:val="Refdenotaalpie"/>
          <w:rFonts w:cs="Arial"/>
          <w:i/>
        </w:rPr>
        <w:footnoteReference w:id="1"/>
      </w:r>
      <w:r w:rsidR="001F5F22" w:rsidRPr="00F10B4E">
        <w:rPr>
          <w:rFonts w:cs="Arial"/>
          <w:i/>
        </w:rPr>
        <w:t xml:space="preserve"> Sin condena en costas</w:t>
      </w:r>
      <w:r w:rsidR="007E4C36" w:rsidRPr="00F10B4E">
        <w:rPr>
          <w:rFonts w:cs="Arial"/>
          <w:i/>
        </w:rPr>
        <w:t>”</w:t>
      </w:r>
      <w:r w:rsidR="001F5F22" w:rsidRPr="00F10B4E">
        <w:rPr>
          <w:rFonts w:cs="Arial"/>
          <w:i/>
        </w:rPr>
        <w:t>.</w:t>
      </w:r>
    </w:p>
    <w:p w:rsidR="007E4C36" w:rsidRPr="00F10B4E" w:rsidRDefault="007E4C36" w:rsidP="00F10B4E">
      <w:pPr>
        <w:pStyle w:val="Textoindependienteprimerasangra2"/>
        <w:spacing w:line="240" w:lineRule="auto"/>
        <w:ind w:left="0" w:firstLine="0"/>
        <w:rPr>
          <w:rFonts w:cs="Arial"/>
          <w:i/>
        </w:rPr>
      </w:pPr>
    </w:p>
    <w:p w:rsidR="00F21484" w:rsidRPr="00F10B4E" w:rsidRDefault="00F21484" w:rsidP="00F10B4E">
      <w:pPr>
        <w:pStyle w:val="Lista"/>
        <w:ind w:left="0"/>
        <w:jc w:val="center"/>
        <w:rPr>
          <w:rFonts w:ascii="Arial" w:hAnsi="Arial" w:cs="Arial"/>
          <w:b/>
        </w:rPr>
      </w:pPr>
      <w:r w:rsidRPr="00F10B4E">
        <w:rPr>
          <w:rFonts w:ascii="Arial" w:hAnsi="Arial" w:cs="Arial"/>
          <w:b/>
        </w:rPr>
        <w:t>I.</w:t>
      </w:r>
      <w:r w:rsidR="00E759BE" w:rsidRPr="00F10B4E">
        <w:rPr>
          <w:rFonts w:ascii="Arial" w:hAnsi="Arial" w:cs="Arial"/>
          <w:b/>
        </w:rPr>
        <w:tab/>
      </w:r>
      <w:r w:rsidRPr="00F10B4E">
        <w:rPr>
          <w:rFonts w:ascii="Arial" w:hAnsi="Arial" w:cs="Arial"/>
          <w:b/>
        </w:rPr>
        <w:t>A N T E C E D E N T E S</w:t>
      </w:r>
    </w:p>
    <w:p w:rsidR="00F00A7F" w:rsidRPr="00F10B4E" w:rsidRDefault="00F00A7F" w:rsidP="00F10B4E">
      <w:pPr>
        <w:rPr>
          <w:rFonts w:cs="Arial"/>
          <w:b/>
        </w:rPr>
      </w:pPr>
    </w:p>
    <w:p w:rsidR="00F21484" w:rsidRPr="00F10B4E" w:rsidRDefault="00F21484" w:rsidP="00F10B4E">
      <w:pPr>
        <w:pStyle w:val="Lista2"/>
        <w:ind w:left="0" w:firstLine="0"/>
        <w:rPr>
          <w:rFonts w:cs="Arial"/>
          <w:b/>
        </w:rPr>
      </w:pPr>
      <w:r w:rsidRPr="00F10B4E">
        <w:rPr>
          <w:rFonts w:cs="Arial"/>
          <w:b/>
        </w:rPr>
        <w:t>1.</w:t>
      </w:r>
      <w:r w:rsidR="009D0836" w:rsidRPr="00F10B4E">
        <w:rPr>
          <w:rFonts w:cs="Arial"/>
          <w:b/>
        </w:rPr>
        <w:t xml:space="preserve"> </w:t>
      </w:r>
      <w:r w:rsidRPr="00F10B4E">
        <w:rPr>
          <w:rFonts w:cs="Arial"/>
          <w:b/>
        </w:rPr>
        <w:t>La demanda</w:t>
      </w:r>
    </w:p>
    <w:p w:rsidR="00F21484" w:rsidRPr="00F10B4E" w:rsidRDefault="00F21484" w:rsidP="00F10B4E">
      <w:pPr>
        <w:widowControl w:val="0"/>
        <w:autoSpaceDE w:val="0"/>
        <w:autoSpaceDN w:val="0"/>
        <w:adjustRightInd w:val="0"/>
        <w:rPr>
          <w:rFonts w:cs="Arial"/>
        </w:rPr>
      </w:pPr>
    </w:p>
    <w:p w:rsidR="003076F9" w:rsidRPr="00F10B4E" w:rsidRDefault="00F21484" w:rsidP="00F10B4E">
      <w:pPr>
        <w:pStyle w:val="Continuarlista2"/>
        <w:spacing w:after="0"/>
        <w:ind w:left="0"/>
        <w:rPr>
          <w:rFonts w:cs="Arial"/>
          <w:lang w:val="es-MX"/>
        </w:rPr>
      </w:pPr>
      <w:r w:rsidRPr="00F10B4E">
        <w:rPr>
          <w:rFonts w:cs="Arial"/>
        </w:rPr>
        <w:lastRenderedPageBreak/>
        <w:t>M</w:t>
      </w:r>
      <w:r w:rsidR="00EA0EB1" w:rsidRPr="00F10B4E">
        <w:rPr>
          <w:rFonts w:cs="Arial"/>
        </w:rPr>
        <w:t>ediante demanda presentada</w:t>
      </w:r>
      <w:r w:rsidR="00AA67A0" w:rsidRPr="00F10B4E">
        <w:rPr>
          <w:rFonts w:cs="Arial"/>
        </w:rPr>
        <w:t xml:space="preserve"> </w:t>
      </w:r>
      <w:r w:rsidR="00FD5088" w:rsidRPr="00F10B4E">
        <w:rPr>
          <w:rFonts w:cs="Arial"/>
        </w:rPr>
        <w:t xml:space="preserve">el </w:t>
      </w:r>
      <w:r w:rsidR="007E4C36" w:rsidRPr="00F10B4E">
        <w:rPr>
          <w:rFonts w:cs="Arial"/>
        </w:rPr>
        <w:t xml:space="preserve">16 </w:t>
      </w:r>
      <w:r w:rsidR="00FD5088" w:rsidRPr="00F10B4E">
        <w:rPr>
          <w:rFonts w:cs="Arial"/>
        </w:rPr>
        <w:t xml:space="preserve">de </w:t>
      </w:r>
      <w:r w:rsidR="007E4C36" w:rsidRPr="00F10B4E">
        <w:rPr>
          <w:rFonts w:cs="Arial"/>
        </w:rPr>
        <w:t>enero de 2012</w:t>
      </w:r>
      <w:r w:rsidR="00E02790" w:rsidRPr="00F10B4E">
        <w:rPr>
          <w:rFonts w:cs="Arial"/>
        </w:rPr>
        <w:t xml:space="preserve"> el consorcio Puente</w:t>
      </w:r>
      <w:r w:rsidR="00D23D77" w:rsidRPr="00F10B4E">
        <w:rPr>
          <w:rFonts w:cs="Arial"/>
        </w:rPr>
        <w:t>s</w:t>
      </w:r>
      <w:r w:rsidR="00E02790" w:rsidRPr="00F10B4E">
        <w:rPr>
          <w:rFonts w:cs="Arial"/>
        </w:rPr>
        <w:t xml:space="preserve"> Putumayo</w:t>
      </w:r>
      <w:r w:rsidR="00464489" w:rsidRPr="00F10B4E">
        <w:rPr>
          <w:rStyle w:val="Refdenotaalpie"/>
          <w:rFonts w:cs="Arial"/>
        </w:rPr>
        <w:footnoteReference w:id="2"/>
      </w:r>
      <w:r w:rsidR="00B27AFF" w:rsidRPr="00F10B4E">
        <w:rPr>
          <w:rFonts w:cs="Arial"/>
        </w:rPr>
        <w:t xml:space="preserve">, </w:t>
      </w:r>
      <w:r w:rsidR="00F5352D" w:rsidRPr="00F10B4E">
        <w:rPr>
          <w:rFonts w:cs="Arial"/>
        </w:rPr>
        <w:t xml:space="preserve">en ejercicio </w:t>
      </w:r>
      <w:r w:rsidR="00FD5088" w:rsidRPr="00F10B4E">
        <w:rPr>
          <w:rFonts w:cs="Arial"/>
        </w:rPr>
        <w:t xml:space="preserve">de la acción </w:t>
      </w:r>
      <w:r w:rsidR="00B669A9" w:rsidRPr="00F10B4E">
        <w:rPr>
          <w:rFonts w:cs="Arial"/>
        </w:rPr>
        <w:t>contractual</w:t>
      </w:r>
      <w:r w:rsidR="007A0264" w:rsidRPr="00F10B4E">
        <w:rPr>
          <w:rFonts w:cs="Arial"/>
        </w:rPr>
        <w:t xml:space="preserve">, </w:t>
      </w:r>
      <w:r w:rsidRPr="00F10B4E">
        <w:rPr>
          <w:rFonts w:cs="Arial"/>
        </w:rPr>
        <w:t>solicit</w:t>
      </w:r>
      <w:r w:rsidR="00AC64D6" w:rsidRPr="00F10B4E">
        <w:rPr>
          <w:rFonts w:cs="Arial"/>
        </w:rPr>
        <w:t>ó</w:t>
      </w:r>
      <w:r w:rsidRPr="00F10B4E">
        <w:rPr>
          <w:rFonts w:cs="Arial"/>
        </w:rPr>
        <w:t xml:space="preserve"> las siguientes declaraciones y condenas</w:t>
      </w:r>
      <w:r w:rsidR="00F5352D" w:rsidRPr="00F10B4E">
        <w:rPr>
          <w:rFonts w:cs="Arial"/>
        </w:rPr>
        <w:t xml:space="preserve"> contra</w:t>
      </w:r>
      <w:r w:rsidR="004B723D" w:rsidRPr="00F10B4E">
        <w:rPr>
          <w:rFonts w:cs="Arial"/>
        </w:rPr>
        <w:t xml:space="preserve"> </w:t>
      </w:r>
      <w:r w:rsidR="00B669A9" w:rsidRPr="00F10B4E">
        <w:rPr>
          <w:rFonts w:cs="Arial"/>
        </w:rPr>
        <w:t>el Instituto Nacional de Vías - INVÍAS</w:t>
      </w:r>
      <w:r w:rsidR="00B669A9" w:rsidRPr="00F10B4E">
        <w:rPr>
          <w:rStyle w:val="Refdenotaalpie"/>
          <w:rFonts w:cs="Arial"/>
        </w:rPr>
        <w:footnoteReference w:id="3"/>
      </w:r>
      <w:r w:rsidR="000577C0" w:rsidRPr="00F10B4E">
        <w:rPr>
          <w:rFonts w:cs="Arial"/>
        </w:rPr>
        <w:t xml:space="preserve"> (se transcribe en forma literal, incluso con posibles errores)</w:t>
      </w:r>
      <w:r w:rsidR="008D4E6C" w:rsidRPr="00F10B4E">
        <w:rPr>
          <w:rFonts w:cs="Arial"/>
        </w:rPr>
        <w:t xml:space="preserve">: </w:t>
      </w:r>
    </w:p>
    <w:p w:rsidR="00126933" w:rsidRPr="00F10B4E" w:rsidRDefault="00126933" w:rsidP="00F10B4E">
      <w:pPr>
        <w:pStyle w:val="Continuarlista2"/>
        <w:spacing w:after="0"/>
        <w:ind w:left="0"/>
        <w:rPr>
          <w:rFonts w:cs="Arial"/>
          <w:lang w:val="es-MX"/>
        </w:rPr>
      </w:pPr>
    </w:p>
    <w:p w:rsidR="00B669A9" w:rsidRPr="00F10B4E" w:rsidRDefault="00A15E12" w:rsidP="00F10B4E">
      <w:pPr>
        <w:pStyle w:val="Textoindependienteprimerasangra2"/>
        <w:spacing w:line="276" w:lineRule="auto"/>
        <w:ind w:left="0" w:firstLine="0"/>
        <w:rPr>
          <w:rFonts w:cs="Arial"/>
          <w:i/>
        </w:rPr>
      </w:pPr>
      <w:r w:rsidRPr="00F10B4E">
        <w:rPr>
          <w:rFonts w:cs="Arial"/>
          <w:i/>
        </w:rPr>
        <w:t>“</w:t>
      </w:r>
      <w:r w:rsidR="00B669A9" w:rsidRPr="00F10B4E">
        <w:rPr>
          <w:rFonts w:cs="Arial"/>
          <w:b/>
          <w:i/>
        </w:rPr>
        <w:t>1. Declaraciones</w:t>
      </w:r>
      <w:r w:rsidR="00B669A9" w:rsidRPr="00F10B4E">
        <w:rPr>
          <w:rFonts w:cs="Arial"/>
          <w:i/>
        </w:rPr>
        <w:t>:</w:t>
      </w:r>
    </w:p>
    <w:p w:rsidR="00B669A9" w:rsidRPr="00F10B4E" w:rsidRDefault="00B669A9" w:rsidP="00F10B4E">
      <w:pPr>
        <w:pStyle w:val="Textoindependienteprimerasangra2"/>
        <w:spacing w:line="276" w:lineRule="auto"/>
        <w:ind w:left="0" w:firstLine="0"/>
        <w:rPr>
          <w:rFonts w:cs="Arial"/>
          <w:i/>
        </w:rPr>
      </w:pPr>
    </w:p>
    <w:p w:rsidR="00CB57B3" w:rsidRPr="00F10B4E" w:rsidRDefault="00842ECF" w:rsidP="00F10B4E">
      <w:pPr>
        <w:pStyle w:val="Textoindependienteprimerasangra2"/>
        <w:spacing w:line="276" w:lineRule="auto"/>
        <w:ind w:left="0" w:firstLine="0"/>
        <w:rPr>
          <w:rFonts w:cs="Arial"/>
          <w:i/>
        </w:rPr>
      </w:pPr>
      <w:r w:rsidRPr="00F10B4E">
        <w:rPr>
          <w:rFonts w:cs="Arial"/>
          <w:i/>
        </w:rPr>
        <w:t>“</w:t>
      </w:r>
      <w:r w:rsidR="00B669A9" w:rsidRPr="00F10B4E">
        <w:rPr>
          <w:rFonts w:cs="Arial"/>
          <w:i/>
        </w:rPr>
        <w:t>a. Se declare que entre el CONSORCIO PUENTES PUTUMAYO conformado p</w:t>
      </w:r>
      <w:r w:rsidR="00142357" w:rsidRPr="00F10B4E">
        <w:rPr>
          <w:rFonts w:cs="Arial"/>
          <w:i/>
        </w:rPr>
        <w:t>or</w:t>
      </w:r>
      <w:r w:rsidR="00B669A9" w:rsidRPr="00F10B4E">
        <w:rPr>
          <w:rFonts w:cs="Arial"/>
          <w:i/>
        </w:rPr>
        <w:t xml:space="preserve"> el INGENIERO GABRIEL ROBERTO PATIÑO TÉLLEZ con C.C. (….) </w:t>
      </w:r>
      <w:r w:rsidR="00142357" w:rsidRPr="00F10B4E">
        <w:rPr>
          <w:rFonts w:cs="Arial"/>
          <w:i/>
        </w:rPr>
        <w:t>y la firma S&amp;</w:t>
      </w:r>
      <w:r w:rsidR="00CB57B3" w:rsidRPr="00F10B4E">
        <w:rPr>
          <w:rFonts w:cs="Arial"/>
          <w:i/>
        </w:rPr>
        <w:t>P</w:t>
      </w:r>
      <w:r w:rsidR="00142357" w:rsidRPr="00F10B4E">
        <w:rPr>
          <w:rFonts w:cs="Arial"/>
          <w:i/>
        </w:rPr>
        <w:t xml:space="preserve"> INGENIEROS LTDA con NIT (…) se suscribió el contrato No. 3443 con el Instituto Nacional de Vías –INVÍAS-, a través de su Secretario General Técnico Doctor Juan Gabriel Berón Zea, por un valor de  </w:t>
      </w:r>
      <w:r w:rsidR="00F50298" w:rsidRPr="00F10B4E">
        <w:rPr>
          <w:rFonts w:cs="Arial"/>
          <w:i/>
        </w:rPr>
        <w:t>M</w:t>
      </w:r>
      <w:r w:rsidR="00142357" w:rsidRPr="00F10B4E">
        <w:rPr>
          <w:rFonts w:cs="Arial"/>
          <w:i/>
        </w:rPr>
        <w:t>IL CINCUENTA Y TRES MILLONES NOVECIENTOS VEINTISÉIS MIL OCHOCIENTOS CUARENTA Y CUATRO PESOS MONEDA CORRIENTE ($1.053´926.844</w:t>
      </w:r>
      <w:r w:rsidR="00CB57B3" w:rsidRPr="00F10B4E">
        <w:rPr>
          <w:rFonts w:cs="Arial"/>
          <w:i/>
        </w:rPr>
        <w:t>,00), incluye obras complementarias, estudios (incluye provisión PAGA</w:t>
      </w:r>
      <w:r w:rsidR="00105DBA" w:rsidRPr="00F10B4E">
        <w:rPr>
          <w:rStyle w:val="Refdenotaalpie"/>
          <w:rFonts w:cs="Arial"/>
          <w:i/>
        </w:rPr>
        <w:footnoteReference w:id="4"/>
      </w:r>
      <w:r w:rsidR="00CB57B3" w:rsidRPr="00F10B4E">
        <w:rPr>
          <w:rFonts w:cs="Arial"/>
          <w:i/>
        </w:rPr>
        <w:t xml:space="preserve">) y el valor del IVA y un plazo de cinco (5) meses. </w:t>
      </w:r>
    </w:p>
    <w:p w:rsidR="008D4E6C" w:rsidRPr="00F10B4E" w:rsidRDefault="008D4E6C" w:rsidP="00F10B4E">
      <w:pPr>
        <w:pStyle w:val="Textoindependienteprimerasangra2"/>
        <w:spacing w:line="276" w:lineRule="auto"/>
        <w:ind w:left="0" w:firstLine="0"/>
        <w:rPr>
          <w:rFonts w:cs="Arial"/>
          <w:i/>
        </w:rPr>
      </w:pPr>
    </w:p>
    <w:p w:rsidR="009E7F16" w:rsidRPr="00F10B4E" w:rsidRDefault="00842ECF" w:rsidP="00F10B4E">
      <w:pPr>
        <w:pStyle w:val="Textoindependienteprimerasangra2"/>
        <w:spacing w:line="276" w:lineRule="auto"/>
        <w:ind w:left="0" w:firstLine="0"/>
        <w:rPr>
          <w:rFonts w:cs="Arial"/>
          <w:i/>
        </w:rPr>
      </w:pPr>
      <w:r w:rsidRPr="00F10B4E">
        <w:rPr>
          <w:rFonts w:cs="Arial"/>
          <w:i/>
        </w:rPr>
        <w:t>“</w:t>
      </w:r>
      <w:r w:rsidR="000D7BCC" w:rsidRPr="00F10B4E">
        <w:rPr>
          <w:rFonts w:cs="Arial"/>
          <w:i/>
        </w:rPr>
        <w:t>b</w:t>
      </w:r>
      <w:r w:rsidR="00251FC2" w:rsidRPr="00F10B4E">
        <w:rPr>
          <w:rFonts w:cs="Arial"/>
          <w:i/>
        </w:rPr>
        <w:t xml:space="preserve">. Se declare que el contratista tiene derecho a que </w:t>
      </w:r>
      <w:r w:rsidR="00366AB4" w:rsidRPr="00F10B4E">
        <w:rPr>
          <w:rFonts w:cs="Arial"/>
          <w:i/>
        </w:rPr>
        <w:t>se le paguen los valores respectivos, con ocasión del desequilibrio financiero, al contr</w:t>
      </w:r>
      <w:r w:rsidR="00C00CF7" w:rsidRPr="00F10B4E">
        <w:rPr>
          <w:rFonts w:cs="Arial"/>
          <w:i/>
        </w:rPr>
        <w:t>a</w:t>
      </w:r>
      <w:r w:rsidR="00366AB4" w:rsidRPr="00F10B4E">
        <w:rPr>
          <w:rFonts w:cs="Arial"/>
          <w:i/>
        </w:rPr>
        <w:t xml:space="preserve">tante, </w:t>
      </w:r>
      <w:r w:rsidR="009E141C" w:rsidRPr="00F10B4E">
        <w:rPr>
          <w:rFonts w:cs="Arial"/>
          <w:i/>
        </w:rPr>
        <w:t>en vista del no pago del reajuste de precios, de mayores cantidades de obra y de actividades no previstas, en donde se e</w:t>
      </w:r>
      <w:r w:rsidR="00D42C6D" w:rsidRPr="00F10B4E">
        <w:rPr>
          <w:rFonts w:cs="Arial"/>
          <w:i/>
        </w:rPr>
        <w:t>x</w:t>
      </w:r>
      <w:r w:rsidR="009E141C" w:rsidRPr="00F10B4E">
        <w:rPr>
          <w:rFonts w:cs="Arial"/>
          <w:i/>
        </w:rPr>
        <w:t>plica una a una en qué consistió el no pago del reajuste de precios, de mayores cantidades d</w:t>
      </w:r>
      <w:r w:rsidR="00F806E1" w:rsidRPr="00F10B4E">
        <w:rPr>
          <w:rFonts w:cs="Arial"/>
          <w:i/>
        </w:rPr>
        <w:t>e</w:t>
      </w:r>
      <w:r w:rsidR="009E141C" w:rsidRPr="00F10B4E">
        <w:rPr>
          <w:rFonts w:cs="Arial"/>
          <w:i/>
        </w:rPr>
        <w:t xml:space="preserve"> obra y de actividades no previstas</w:t>
      </w:r>
      <w:r w:rsidR="009E7F16" w:rsidRPr="00F10B4E">
        <w:rPr>
          <w:rFonts w:cs="Arial"/>
          <w:i/>
        </w:rPr>
        <w:t>, a que tiene derecho el pago, la cuales no han sido pagadas</w:t>
      </w:r>
      <w:r w:rsidR="008718FA" w:rsidRPr="00F10B4E">
        <w:rPr>
          <w:rFonts w:cs="Arial"/>
          <w:i/>
        </w:rPr>
        <w:t>.</w:t>
      </w:r>
    </w:p>
    <w:p w:rsidR="009E7F16" w:rsidRPr="00F10B4E" w:rsidRDefault="009E7F16" w:rsidP="00F10B4E">
      <w:pPr>
        <w:pStyle w:val="Textoindependienteprimerasangra2"/>
        <w:spacing w:line="276" w:lineRule="auto"/>
        <w:ind w:left="0" w:firstLine="0"/>
        <w:rPr>
          <w:rFonts w:cs="Arial"/>
          <w:i/>
        </w:rPr>
      </w:pPr>
    </w:p>
    <w:p w:rsidR="009E7F16" w:rsidRPr="00F10B4E" w:rsidRDefault="00842ECF" w:rsidP="00F10B4E">
      <w:pPr>
        <w:pStyle w:val="Textoindependienteprimerasangra2"/>
        <w:spacing w:line="276" w:lineRule="auto"/>
        <w:ind w:left="0" w:firstLine="0"/>
        <w:rPr>
          <w:rFonts w:cs="Arial"/>
          <w:i/>
        </w:rPr>
      </w:pPr>
      <w:r w:rsidRPr="00F10B4E">
        <w:rPr>
          <w:rFonts w:cs="Arial"/>
          <w:i/>
        </w:rPr>
        <w:t>“</w:t>
      </w:r>
      <w:r w:rsidR="009E7F16" w:rsidRPr="00F10B4E">
        <w:rPr>
          <w:rFonts w:cs="Arial"/>
          <w:i/>
        </w:rPr>
        <w:t>c. Se declare que solo hasta el 29 de febrero de 2009, se inicia la construcción del puente con base en los estudios y demás trámites administrativos.</w:t>
      </w:r>
    </w:p>
    <w:p w:rsidR="009E7F16" w:rsidRPr="00F10B4E" w:rsidRDefault="009E7F16" w:rsidP="00F10B4E">
      <w:pPr>
        <w:pStyle w:val="Textoindependienteprimerasangra2"/>
        <w:spacing w:line="276" w:lineRule="auto"/>
        <w:ind w:left="0" w:firstLine="0"/>
        <w:rPr>
          <w:rFonts w:cs="Arial"/>
          <w:i/>
        </w:rPr>
      </w:pPr>
    </w:p>
    <w:p w:rsidR="000D7BCC" w:rsidRPr="00F10B4E" w:rsidRDefault="00842ECF" w:rsidP="00F10B4E">
      <w:pPr>
        <w:pStyle w:val="Textoindependienteprimerasangra2"/>
        <w:spacing w:line="276" w:lineRule="auto"/>
        <w:ind w:left="0" w:firstLine="0"/>
        <w:rPr>
          <w:rFonts w:cs="Arial"/>
          <w:i/>
        </w:rPr>
      </w:pPr>
      <w:r w:rsidRPr="00F10B4E">
        <w:rPr>
          <w:rFonts w:cs="Arial"/>
          <w:i/>
        </w:rPr>
        <w:t>“</w:t>
      </w:r>
      <w:r w:rsidR="009E7F16" w:rsidRPr="00F10B4E">
        <w:rPr>
          <w:rFonts w:cs="Arial"/>
          <w:i/>
        </w:rPr>
        <w:t xml:space="preserve">d. Se declare </w:t>
      </w:r>
      <w:r w:rsidR="000D7BCC" w:rsidRPr="00F10B4E">
        <w:rPr>
          <w:rFonts w:cs="Arial"/>
          <w:i/>
        </w:rPr>
        <w:t>que transcurridos aproximadamente once (11) meses, sin que diera inicio a la construcción del puente, por tal motivo tienen derecho al reajuste del precio ya que esto constituye un desequilibrio financiero del contrato, por el cambio de vigencia de 2008 y 2009 (año en que se inicia la construcción del puente con base en los estudios y demás trámites administrativos).</w:t>
      </w:r>
    </w:p>
    <w:p w:rsidR="00D42C6D" w:rsidRPr="00F10B4E" w:rsidRDefault="00D42C6D" w:rsidP="00F10B4E">
      <w:pPr>
        <w:pStyle w:val="Textoindependienteprimerasangra2"/>
        <w:spacing w:line="276" w:lineRule="auto"/>
        <w:ind w:left="0" w:firstLine="0"/>
        <w:rPr>
          <w:rFonts w:cs="Arial"/>
          <w:i/>
        </w:rPr>
      </w:pPr>
    </w:p>
    <w:p w:rsidR="00A86FC8" w:rsidRPr="00F10B4E" w:rsidRDefault="00842ECF" w:rsidP="00F10B4E">
      <w:pPr>
        <w:pStyle w:val="Textoindependienteprimerasangra2"/>
        <w:spacing w:line="276" w:lineRule="auto"/>
        <w:ind w:left="0" w:firstLine="0"/>
        <w:rPr>
          <w:rFonts w:cs="Arial"/>
          <w:i/>
        </w:rPr>
      </w:pPr>
      <w:r w:rsidRPr="00F10B4E">
        <w:rPr>
          <w:rFonts w:cs="Arial"/>
          <w:i/>
        </w:rPr>
        <w:t>“</w:t>
      </w:r>
      <w:r w:rsidR="00D42C6D" w:rsidRPr="00F10B4E">
        <w:rPr>
          <w:rFonts w:cs="Arial"/>
          <w:i/>
        </w:rPr>
        <w:t xml:space="preserve">e. Se declare en vista de la mora que existió para obtener permisos de intervención en la ronda del Río Bogotá y del cierre del corredor vial, en otras palabras, el inicio de la construcción del puente, el contratista, tiene derecho a que se reconozca el stand </w:t>
      </w:r>
      <w:proofErr w:type="spellStart"/>
      <w:r w:rsidR="00D42C6D" w:rsidRPr="00F10B4E">
        <w:rPr>
          <w:rFonts w:cs="Arial"/>
          <w:i/>
        </w:rPr>
        <w:t>by</w:t>
      </w:r>
      <w:proofErr w:type="spellEnd"/>
      <w:r w:rsidR="00D42C6D" w:rsidRPr="00F10B4E">
        <w:rPr>
          <w:rFonts w:cs="Arial"/>
          <w:i/>
        </w:rPr>
        <w:t xml:space="preserve"> de los equipos de perforación para los pilotes</w:t>
      </w:r>
      <w:r w:rsidR="00A86FC8" w:rsidRPr="00F10B4E">
        <w:rPr>
          <w:rFonts w:cs="Arial"/>
          <w:i/>
        </w:rPr>
        <w:t>.</w:t>
      </w:r>
    </w:p>
    <w:p w:rsidR="00A86FC8" w:rsidRPr="00F10B4E" w:rsidRDefault="00A86FC8" w:rsidP="00F10B4E">
      <w:pPr>
        <w:pStyle w:val="Textoindependienteprimerasangra2"/>
        <w:spacing w:line="276" w:lineRule="auto"/>
        <w:ind w:left="0" w:firstLine="0"/>
        <w:rPr>
          <w:rFonts w:cs="Arial"/>
          <w:i/>
        </w:rPr>
      </w:pPr>
    </w:p>
    <w:p w:rsidR="00BC5691" w:rsidRPr="00F10B4E" w:rsidRDefault="00BC5691" w:rsidP="00F10B4E">
      <w:pPr>
        <w:pStyle w:val="Textoindependienteprimerasangra2"/>
        <w:spacing w:line="276" w:lineRule="auto"/>
        <w:ind w:left="0" w:firstLine="0"/>
        <w:rPr>
          <w:rFonts w:cs="Arial"/>
          <w:i/>
        </w:rPr>
      </w:pPr>
      <w:r w:rsidRPr="00F10B4E">
        <w:rPr>
          <w:rFonts w:cs="Arial"/>
          <w:i/>
        </w:rPr>
        <w:lastRenderedPageBreak/>
        <w:t>“</w:t>
      </w:r>
      <w:r w:rsidR="00A86FC8" w:rsidRPr="00F10B4E">
        <w:rPr>
          <w:rFonts w:cs="Arial"/>
          <w:i/>
        </w:rPr>
        <w:t>f. Se declare que la totalidad del concreto empleado consumido, fueron 235,5 M3, el cual es superior al estimado en los pliegos en el que se señaló 182 M3. El motivo del incremento del concreto se debió a las existencias de c</w:t>
      </w:r>
      <w:r w:rsidR="003B3F8D" w:rsidRPr="00F10B4E">
        <w:rPr>
          <w:rFonts w:cs="Arial"/>
          <w:i/>
        </w:rPr>
        <w:t>á</w:t>
      </w:r>
      <w:r w:rsidR="00A86FC8" w:rsidRPr="00F10B4E">
        <w:rPr>
          <w:rFonts w:cs="Arial"/>
          <w:i/>
        </w:rPr>
        <w:t>rcavas o cámaras de aire que se encontraron en la est</w:t>
      </w:r>
      <w:r w:rsidR="00842ECF" w:rsidRPr="00F10B4E">
        <w:rPr>
          <w:rFonts w:cs="Arial"/>
          <w:i/>
        </w:rPr>
        <w:t>r</w:t>
      </w:r>
      <w:r w:rsidR="00A86FC8" w:rsidRPr="00F10B4E">
        <w:rPr>
          <w:rFonts w:cs="Arial"/>
          <w:i/>
        </w:rPr>
        <w:t>atigrafía, g</w:t>
      </w:r>
      <w:r w:rsidR="003B3F8D" w:rsidRPr="00F10B4E">
        <w:rPr>
          <w:rFonts w:cs="Arial"/>
          <w:i/>
        </w:rPr>
        <w:t>e</w:t>
      </w:r>
      <w:r w:rsidR="00A86FC8" w:rsidRPr="00F10B4E">
        <w:rPr>
          <w:rFonts w:cs="Arial"/>
          <w:i/>
        </w:rPr>
        <w:t>n</w:t>
      </w:r>
      <w:r w:rsidR="003B3F8D" w:rsidRPr="00F10B4E">
        <w:rPr>
          <w:rFonts w:cs="Arial"/>
          <w:i/>
        </w:rPr>
        <w:t>e</w:t>
      </w:r>
      <w:r w:rsidR="00A86FC8" w:rsidRPr="00F10B4E">
        <w:rPr>
          <w:rFonts w:cs="Arial"/>
          <w:i/>
        </w:rPr>
        <w:t>r</w:t>
      </w:r>
      <w:r w:rsidR="003B3F8D" w:rsidRPr="00F10B4E">
        <w:rPr>
          <w:rFonts w:cs="Arial"/>
          <w:i/>
        </w:rPr>
        <w:t>a</w:t>
      </w:r>
      <w:r w:rsidR="00A86FC8" w:rsidRPr="00F10B4E">
        <w:rPr>
          <w:rFonts w:cs="Arial"/>
          <w:i/>
        </w:rPr>
        <w:t>n</w:t>
      </w:r>
      <w:r w:rsidR="003B3F8D" w:rsidRPr="00F10B4E">
        <w:rPr>
          <w:rFonts w:cs="Arial"/>
          <w:i/>
        </w:rPr>
        <w:t>do una mayor cantidad de obra a la presupuestada inicialmente (mayor cantidad de obra ejecutada de 71.5 m3 para un diámetro de pilote de 0.80 metros, profundidad de 23 metros por pilote y un número total</w:t>
      </w:r>
      <w:r w:rsidR="00842ECF" w:rsidRPr="00F10B4E">
        <w:rPr>
          <w:rFonts w:cs="Arial"/>
          <w:i/>
        </w:rPr>
        <w:t xml:space="preserve"> de 16 pilotes).</w:t>
      </w:r>
    </w:p>
    <w:p w:rsidR="00BC5691" w:rsidRPr="00F10B4E" w:rsidRDefault="00BC5691" w:rsidP="00F10B4E">
      <w:pPr>
        <w:pStyle w:val="Textoindependienteprimerasangra2"/>
        <w:spacing w:line="276" w:lineRule="auto"/>
        <w:ind w:left="0" w:firstLine="0"/>
        <w:rPr>
          <w:rFonts w:cs="Arial"/>
          <w:i/>
        </w:rPr>
      </w:pPr>
    </w:p>
    <w:p w:rsidR="00BC5691" w:rsidRPr="00F10B4E" w:rsidRDefault="00BC5691" w:rsidP="00F10B4E">
      <w:pPr>
        <w:pStyle w:val="Textoindependienteprimerasangra2"/>
        <w:spacing w:line="276" w:lineRule="auto"/>
        <w:ind w:left="0" w:firstLine="0"/>
        <w:rPr>
          <w:rFonts w:cs="Arial"/>
          <w:i/>
        </w:rPr>
      </w:pPr>
      <w:r w:rsidRPr="00F10B4E">
        <w:rPr>
          <w:rFonts w:cs="Arial"/>
          <w:i/>
        </w:rPr>
        <w:t xml:space="preserve">“g. Se declare la necesidad de utilizar el empleo de camisas no recuperables, por cuanto en la perforación de los pilotes, se han encontrado en razón de piedra que han generado inestabilidad para el vaciado del concreto, por tal motivo, </w:t>
      </w:r>
      <w:r w:rsidR="005400B1" w:rsidRPr="00F10B4E">
        <w:rPr>
          <w:rFonts w:cs="Arial"/>
          <w:i/>
        </w:rPr>
        <w:t>se requiere dichas camisas para terminar esta actividad.</w:t>
      </w:r>
    </w:p>
    <w:p w:rsidR="005400B1" w:rsidRPr="00F10B4E" w:rsidRDefault="005400B1" w:rsidP="00F10B4E">
      <w:pPr>
        <w:pStyle w:val="Textoindependienteprimerasangra2"/>
        <w:spacing w:line="276" w:lineRule="auto"/>
        <w:ind w:left="0" w:firstLine="0"/>
        <w:rPr>
          <w:rFonts w:cs="Arial"/>
          <w:i/>
        </w:rPr>
      </w:pPr>
    </w:p>
    <w:p w:rsidR="004C500D" w:rsidRPr="00F10B4E" w:rsidRDefault="005400B1" w:rsidP="00F10B4E">
      <w:pPr>
        <w:pStyle w:val="Textoindependienteprimerasangra2"/>
        <w:spacing w:line="276" w:lineRule="auto"/>
        <w:ind w:left="0" w:firstLine="0"/>
        <w:rPr>
          <w:rFonts w:cs="Arial"/>
          <w:i/>
        </w:rPr>
      </w:pPr>
      <w:r w:rsidRPr="00F10B4E">
        <w:rPr>
          <w:rFonts w:cs="Arial"/>
          <w:i/>
        </w:rPr>
        <w:t>“h. Se declare, que el contratista tiene derecho al restablecimiento del equi</w:t>
      </w:r>
      <w:r w:rsidR="00D3792C" w:rsidRPr="00F10B4E">
        <w:rPr>
          <w:rFonts w:cs="Arial"/>
          <w:i/>
        </w:rPr>
        <w:t>l</w:t>
      </w:r>
      <w:r w:rsidRPr="00F10B4E">
        <w:rPr>
          <w:rFonts w:cs="Arial"/>
          <w:i/>
        </w:rPr>
        <w:t xml:space="preserve">ibrio financiero del contrato, por concepto de transporte, dado que las canteras no se encuentran alrededor de </w:t>
      </w:r>
      <w:r w:rsidR="00E3384B" w:rsidRPr="00F10B4E">
        <w:rPr>
          <w:rFonts w:cs="Arial"/>
          <w:i/>
        </w:rPr>
        <w:t>5 kilómetros, sino por el contrario, a 30 kilómetros del sitio de la obra, por lo que existe una diferencia de 25 kilómetros, que debe entrar a reconocer la entidad contratante, derivada de la mayor distancia, incurriendo en mayores costos en la adquisición de materiales de cantera, aspecto este que no se tuvo en cuenta en la ejecución del contrato y en el equilibrio financiero del mismo</w:t>
      </w:r>
      <w:r w:rsidR="004C500D" w:rsidRPr="00F10B4E">
        <w:rPr>
          <w:rFonts w:cs="Arial"/>
          <w:i/>
        </w:rPr>
        <w:t>.</w:t>
      </w:r>
    </w:p>
    <w:p w:rsidR="004C500D" w:rsidRPr="00F10B4E" w:rsidRDefault="004C500D" w:rsidP="00F10B4E">
      <w:pPr>
        <w:pStyle w:val="Textoindependienteprimerasangra2"/>
        <w:spacing w:line="276" w:lineRule="auto"/>
        <w:ind w:left="0" w:firstLine="0"/>
        <w:rPr>
          <w:rFonts w:cs="Arial"/>
          <w:i/>
        </w:rPr>
      </w:pPr>
    </w:p>
    <w:p w:rsidR="00433EB2" w:rsidRPr="00F10B4E" w:rsidRDefault="004C500D" w:rsidP="00F10B4E">
      <w:pPr>
        <w:pStyle w:val="Textoindependienteprimerasangra2"/>
        <w:spacing w:line="276" w:lineRule="auto"/>
        <w:ind w:left="0" w:firstLine="0"/>
        <w:rPr>
          <w:rFonts w:cs="Arial"/>
          <w:i/>
        </w:rPr>
      </w:pPr>
      <w:r w:rsidRPr="00F10B4E">
        <w:rPr>
          <w:rFonts w:cs="Arial"/>
          <w:i/>
        </w:rPr>
        <w:t xml:space="preserve">“i. Se declare, que el contratista tiene derecho al pago por retiro </w:t>
      </w:r>
      <w:proofErr w:type="gramStart"/>
      <w:r w:rsidRPr="00F10B4E">
        <w:rPr>
          <w:rFonts w:cs="Arial"/>
          <w:i/>
        </w:rPr>
        <w:t>de  anclaje</w:t>
      </w:r>
      <w:proofErr w:type="gramEnd"/>
      <w:r w:rsidRPr="00F10B4E">
        <w:rPr>
          <w:rFonts w:cs="Arial"/>
          <w:i/>
        </w:rPr>
        <w:t xml:space="preserve"> y platinas, puesto que se trata de una situación material imprevista, pero necesaria, porque sirvieron de apoyo</w:t>
      </w:r>
      <w:r w:rsidR="00433EB2" w:rsidRPr="00F10B4E">
        <w:rPr>
          <w:rFonts w:cs="Arial"/>
          <w:i/>
        </w:rPr>
        <w:t xml:space="preserve"> </w:t>
      </w:r>
      <w:r w:rsidR="0021496D" w:rsidRPr="00F10B4E">
        <w:rPr>
          <w:rFonts w:cs="Arial"/>
          <w:i/>
        </w:rPr>
        <w:t xml:space="preserve">a </w:t>
      </w:r>
      <w:r w:rsidR="00433EB2" w:rsidRPr="00F10B4E">
        <w:rPr>
          <w:rFonts w:cs="Arial"/>
          <w:i/>
        </w:rPr>
        <w:t>las tres (3) vigas metálicas del puente y son elementos individuales diferentes de los aceros de las vigas mismas.</w:t>
      </w:r>
    </w:p>
    <w:p w:rsidR="00411A22" w:rsidRPr="00F10B4E" w:rsidRDefault="00411A22" w:rsidP="00F10B4E">
      <w:pPr>
        <w:pStyle w:val="Textoindependienteprimerasangra2"/>
        <w:spacing w:line="276" w:lineRule="auto"/>
        <w:ind w:left="0" w:firstLine="0"/>
        <w:rPr>
          <w:rFonts w:cs="Arial"/>
          <w:i/>
        </w:rPr>
      </w:pPr>
    </w:p>
    <w:p w:rsidR="005823C2" w:rsidRPr="00F10B4E" w:rsidRDefault="00D3792C" w:rsidP="00F10B4E">
      <w:pPr>
        <w:pStyle w:val="Textoindependienteprimerasangra2"/>
        <w:spacing w:line="276" w:lineRule="auto"/>
        <w:ind w:left="0" w:firstLine="0"/>
        <w:rPr>
          <w:rFonts w:cs="Arial"/>
          <w:i/>
        </w:rPr>
      </w:pPr>
      <w:r w:rsidRPr="00F10B4E">
        <w:rPr>
          <w:rFonts w:cs="Arial"/>
          <w:i/>
        </w:rPr>
        <w:t>“</w:t>
      </w:r>
      <w:r w:rsidR="00433EB2" w:rsidRPr="00F10B4E">
        <w:rPr>
          <w:rFonts w:cs="Arial"/>
          <w:i/>
        </w:rPr>
        <w:t>j. Se declare que el contratista tiene derecho al pago por retiro de las viga</w:t>
      </w:r>
      <w:r w:rsidR="00411A22" w:rsidRPr="00F10B4E">
        <w:rPr>
          <w:rFonts w:cs="Arial"/>
          <w:i/>
        </w:rPr>
        <w:t>s</w:t>
      </w:r>
      <w:r w:rsidR="00433EB2" w:rsidRPr="00F10B4E">
        <w:rPr>
          <w:rFonts w:cs="Arial"/>
          <w:i/>
        </w:rPr>
        <w:t xml:space="preserve"> en concreto a consecuencia del deterioro estructural</w:t>
      </w:r>
      <w:r w:rsidR="006438ED" w:rsidRPr="00F10B4E">
        <w:rPr>
          <w:rFonts w:cs="Arial"/>
          <w:i/>
        </w:rPr>
        <w:t xml:space="preserve">, las cuales al demoler debido a su pésimo estado y gran deterioro del anterior puente, cayeron éstas, al lecho del Río Bogotá. En razón a las normas ambientales y requisitos exigidos por la CAR el contratista, procedió al retiro total de las vigas del fondo del </w:t>
      </w:r>
      <w:r w:rsidR="00411A22" w:rsidRPr="00F10B4E">
        <w:rPr>
          <w:rFonts w:cs="Arial"/>
          <w:i/>
        </w:rPr>
        <w:t>Río Bogotá, teniendo que contratar equipos y grúas especializadas para esta actividad ocasionándole sobrecostos.</w:t>
      </w:r>
    </w:p>
    <w:p w:rsidR="005823C2" w:rsidRPr="00F10B4E" w:rsidRDefault="005823C2" w:rsidP="00F10B4E">
      <w:pPr>
        <w:pStyle w:val="Textoindependienteprimerasangra2"/>
        <w:spacing w:line="276" w:lineRule="auto"/>
        <w:ind w:left="0" w:firstLine="0"/>
        <w:rPr>
          <w:rFonts w:cs="Arial"/>
          <w:i/>
        </w:rPr>
      </w:pPr>
    </w:p>
    <w:p w:rsidR="00875849" w:rsidRPr="00F10B4E" w:rsidRDefault="00D3792C" w:rsidP="00F10B4E">
      <w:pPr>
        <w:pStyle w:val="Textoindependienteprimerasangra2"/>
        <w:spacing w:line="276" w:lineRule="auto"/>
        <w:ind w:left="0" w:firstLine="0"/>
        <w:rPr>
          <w:rFonts w:cs="Arial"/>
          <w:i/>
        </w:rPr>
      </w:pPr>
      <w:r w:rsidRPr="00F10B4E">
        <w:rPr>
          <w:rFonts w:cs="Arial"/>
          <w:i/>
        </w:rPr>
        <w:t>“k</w:t>
      </w:r>
      <w:r w:rsidR="005823C2" w:rsidRPr="00F10B4E">
        <w:rPr>
          <w:rFonts w:cs="Arial"/>
          <w:i/>
        </w:rPr>
        <w:t>. Se declare que el contratista tiene derecho al pago total con ocasión del traslado de las redes de energía, suministro, fabricación, transporte e instalación de estructura metálica A 50 que fueron autorizados por el contratante</w:t>
      </w:r>
      <w:r w:rsidR="00513251" w:rsidRPr="00F10B4E">
        <w:rPr>
          <w:rFonts w:cs="Arial"/>
          <w:i/>
        </w:rPr>
        <w:t>, e incluidos en el acta de ítems no previstos de fecha 15 de julio de 2008 (ver folio 64), pero no se pagó la totalidad del acta. En cuanto a los pilotes pre-excavados D- 0.8 m (incluye excavación, suministro y colocación de concreto de 3000 psi</w:t>
      </w:r>
      <w:r w:rsidR="00875849" w:rsidRPr="00F10B4E">
        <w:rPr>
          <w:rFonts w:cs="Arial"/>
          <w:i/>
        </w:rPr>
        <w:t>: no incluye acero de refuerzo) los cuales fueron aprobados por el contratante.</w:t>
      </w:r>
    </w:p>
    <w:p w:rsidR="00D2024A" w:rsidRPr="00F10B4E" w:rsidRDefault="00D2024A" w:rsidP="00F10B4E">
      <w:pPr>
        <w:pStyle w:val="Textoindependienteprimerasangra2"/>
        <w:spacing w:line="276" w:lineRule="auto"/>
        <w:ind w:left="0" w:firstLine="0"/>
        <w:rPr>
          <w:rFonts w:cs="Arial"/>
          <w:i/>
        </w:rPr>
      </w:pPr>
    </w:p>
    <w:p w:rsidR="00F50298" w:rsidRPr="00F10B4E" w:rsidRDefault="00D3792C" w:rsidP="00F10B4E">
      <w:pPr>
        <w:pStyle w:val="Textoindependienteprimerasangra2"/>
        <w:spacing w:line="276" w:lineRule="auto"/>
        <w:ind w:left="0" w:firstLine="0"/>
        <w:rPr>
          <w:rFonts w:cs="Arial"/>
          <w:i/>
        </w:rPr>
      </w:pPr>
      <w:r w:rsidRPr="00F10B4E">
        <w:rPr>
          <w:rFonts w:cs="Arial"/>
          <w:i/>
        </w:rPr>
        <w:t>“l</w:t>
      </w:r>
      <w:r w:rsidR="00875849" w:rsidRPr="00F10B4E">
        <w:rPr>
          <w:rFonts w:cs="Arial"/>
          <w:i/>
        </w:rPr>
        <w:t>. Se practique la respectiva liquidación judicial del contrato suscrito entre el CONSORCIO PUENTES PUTUMAYO conformado por el INGENIERO GABRIEL ROBERTO PATIÑO TÉLLEZ con CC (…) y la fi</w:t>
      </w:r>
      <w:r w:rsidR="00F50298" w:rsidRPr="00F10B4E">
        <w:rPr>
          <w:rFonts w:cs="Arial"/>
          <w:i/>
        </w:rPr>
        <w:t>r</w:t>
      </w:r>
      <w:r w:rsidR="00875849" w:rsidRPr="00F10B4E">
        <w:rPr>
          <w:rFonts w:cs="Arial"/>
          <w:i/>
        </w:rPr>
        <w:t xml:space="preserve">ma S&amp;P INGENIEROS </w:t>
      </w:r>
      <w:r w:rsidR="00E838C5" w:rsidRPr="00F10B4E">
        <w:rPr>
          <w:rFonts w:cs="Arial"/>
          <w:i/>
        </w:rPr>
        <w:t xml:space="preserve">LTDA, con </w:t>
      </w:r>
      <w:proofErr w:type="spellStart"/>
      <w:r w:rsidR="00E838C5" w:rsidRPr="00F10B4E">
        <w:rPr>
          <w:rFonts w:cs="Arial"/>
          <w:i/>
        </w:rPr>
        <w:t>Nit</w:t>
      </w:r>
      <w:proofErr w:type="spellEnd"/>
      <w:r w:rsidR="00E838C5" w:rsidRPr="00F10B4E">
        <w:rPr>
          <w:rFonts w:cs="Arial"/>
          <w:i/>
        </w:rPr>
        <w:t xml:space="preserve"> (…), con el Instituto Nacional de Vías – INVÍAS- a trav</w:t>
      </w:r>
      <w:r w:rsidR="00F50298" w:rsidRPr="00F10B4E">
        <w:rPr>
          <w:rFonts w:cs="Arial"/>
          <w:i/>
        </w:rPr>
        <w:t>é</w:t>
      </w:r>
      <w:r w:rsidR="00E838C5" w:rsidRPr="00F10B4E">
        <w:rPr>
          <w:rFonts w:cs="Arial"/>
          <w:i/>
        </w:rPr>
        <w:t>s de su Sec</w:t>
      </w:r>
      <w:r w:rsidR="00F50298" w:rsidRPr="00F10B4E">
        <w:rPr>
          <w:rFonts w:cs="Arial"/>
          <w:i/>
        </w:rPr>
        <w:t>r</w:t>
      </w:r>
      <w:r w:rsidR="00E838C5" w:rsidRPr="00F10B4E">
        <w:rPr>
          <w:rFonts w:cs="Arial"/>
          <w:i/>
        </w:rPr>
        <w:t xml:space="preserve">etario General Técnico Doctor Juan Gabriel Berón Zea, por un valor de </w:t>
      </w:r>
      <w:r w:rsidR="00F50298" w:rsidRPr="00F10B4E">
        <w:rPr>
          <w:rFonts w:cs="Arial"/>
          <w:i/>
        </w:rPr>
        <w:t xml:space="preserve">MIL CINCUENTA Y TRES MILLONES NOVECIENTOS VEINTISÉIS MIL OCHOCIENTOS </w:t>
      </w:r>
      <w:r w:rsidR="00F50298" w:rsidRPr="00F10B4E">
        <w:rPr>
          <w:rFonts w:cs="Arial"/>
          <w:i/>
        </w:rPr>
        <w:lastRenderedPageBreak/>
        <w:t>CUARENTA Y CUATRO PESOS MONEDA CORRIENTE ($1.053´926.844,00), incluye obras complementarias, estudios (incluye provisión PAGA) y el valor del IVA y un plazo de cinco (5) meses</w:t>
      </w:r>
      <w:r w:rsidR="0047114A" w:rsidRPr="00F10B4E">
        <w:rPr>
          <w:rFonts w:cs="Arial"/>
          <w:i/>
        </w:rPr>
        <w:t>.</w:t>
      </w:r>
      <w:r w:rsidR="00F50298" w:rsidRPr="00F10B4E">
        <w:rPr>
          <w:rFonts w:cs="Arial"/>
          <w:i/>
        </w:rPr>
        <w:t xml:space="preserve"> </w:t>
      </w:r>
    </w:p>
    <w:p w:rsidR="00792F0D" w:rsidRPr="00F10B4E" w:rsidRDefault="00792F0D" w:rsidP="00F10B4E">
      <w:pPr>
        <w:pStyle w:val="Textoindependienteprimerasangra2"/>
        <w:spacing w:line="276" w:lineRule="auto"/>
        <w:ind w:left="0" w:firstLine="0"/>
        <w:rPr>
          <w:rFonts w:cs="Arial"/>
          <w:i/>
        </w:rPr>
      </w:pPr>
    </w:p>
    <w:p w:rsidR="00792F0D" w:rsidRPr="00F10B4E" w:rsidRDefault="00792F0D" w:rsidP="00F10B4E">
      <w:pPr>
        <w:pStyle w:val="Textoindependienteprimerasangra2"/>
        <w:spacing w:line="276" w:lineRule="auto"/>
        <w:ind w:left="0" w:firstLine="0"/>
        <w:rPr>
          <w:rFonts w:cs="Arial"/>
          <w:i/>
        </w:rPr>
      </w:pPr>
      <w:r w:rsidRPr="00F10B4E">
        <w:rPr>
          <w:rFonts w:cs="Arial"/>
          <w:i/>
        </w:rPr>
        <w:t>“Pretensión Subsidiaria</w:t>
      </w:r>
    </w:p>
    <w:p w:rsidR="00792F0D" w:rsidRPr="00F10B4E" w:rsidRDefault="00792F0D" w:rsidP="00F10B4E">
      <w:pPr>
        <w:pStyle w:val="Textoindependienteprimerasangra2"/>
        <w:spacing w:line="276" w:lineRule="auto"/>
        <w:ind w:left="0" w:firstLine="0"/>
        <w:rPr>
          <w:rFonts w:cs="Arial"/>
          <w:i/>
        </w:rPr>
      </w:pPr>
    </w:p>
    <w:p w:rsidR="00792F0D" w:rsidRPr="00F10B4E" w:rsidRDefault="0047114A" w:rsidP="00F10B4E">
      <w:pPr>
        <w:pStyle w:val="Textoindependienteprimerasangra2"/>
        <w:spacing w:line="276" w:lineRule="auto"/>
        <w:ind w:left="0" w:firstLine="0"/>
        <w:rPr>
          <w:rFonts w:cs="Arial"/>
          <w:i/>
        </w:rPr>
      </w:pPr>
      <w:r w:rsidRPr="00F10B4E">
        <w:rPr>
          <w:rFonts w:cs="Arial"/>
          <w:i/>
        </w:rPr>
        <w:t>“</w:t>
      </w:r>
      <w:r w:rsidR="00792F0D" w:rsidRPr="00F10B4E">
        <w:rPr>
          <w:rFonts w:cs="Arial"/>
          <w:i/>
        </w:rPr>
        <w:t>En el evento en que el procedimiento no sea la acci</w:t>
      </w:r>
      <w:r w:rsidR="0066285E" w:rsidRPr="00F10B4E">
        <w:rPr>
          <w:rFonts w:cs="Arial"/>
          <w:i/>
        </w:rPr>
        <w:t>ó</w:t>
      </w:r>
      <w:r w:rsidR="00792F0D" w:rsidRPr="00F10B4E">
        <w:rPr>
          <w:rFonts w:cs="Arial"/>
          <w:i/>
        </w:rPr>
        <w:t>n contractual, en atención al principio IURA NOVIT CURIA, solicito señor juez, encauzar la demanda por el proceso correspondiente.</w:t>
      </w:r>
    </w:p>
    <w:p w:rsidR="00792F0D" w:rsidRPr="00F10B4E" w:rsidRDefault="00792F0D" w:rsidP="00F10B4E">
      <w:pPr>
        <w:pStyle w:val="Textoindependienteprimerasangra2"/>
        <w:spacing w:line="276" w:lineRule="auto"/>
        <w:ind w:left="0" w:firstLine="0"/>
        <w:rPr>
          <w:rFonts w:cs="Arial"/>
          <w:i/>
        </w:rPr>
      </w:pPr>
    </w:p>
    <w:p w:rsidR="00792F0D" w:rsidRPr="00F10B4E" w:rsidRDefault="0066285E" w:rsidP="00F10B4E">
      <w:pPr>
        <w:pStyle w:val="Textoindependienteprimerasangra2"/>
        <w:spacing w:line="276" w:lineRule="auto"/>
        <w:ind w:left="0" w:firstLine="0"/>
        <w:rPr>
          <w:rFonts w:cs="Arial"/>
          <w:i/>
        </w:rPr>
      </w:pPr>
      <w:r w:rsidRPr="00F10B4E">
        <w:rPr>
          <w:rFonts w:cs="Arial"/>
          <w:i/>
        </w:rPr>
        <w:t>“</w:t>
      </w:r>
      <w:r w:rsidR="00792F0D" w:rsidRPr="00F10B4E">
        <w:rPr>
          <w:rFonts w:cs="Arial"/>
          <w:i/>
        </w:rPr>
        <w:t>2. Condenas</w:t>
      </w:r>
      <w:r w:rsidR="00974F75" w:rsidRPr="00F10B4E">
        <w:rPr>
          <w:rStyle w:val="Refdenotaalpie"/>
          <w:rFonts w:cs="Arial"/>
          <w:i/>
        </w:rPr>
        <w:footnoteReference w:id="5"/>
      </w:r>
      <w:r w:rsidR="00792F0D" w:rsidRPr="00F10B4E">
        <w:rPr>
          <w:rFonts w:cs="Arial"/>
          <w:i/>
        </w:rPr>
        <w:t>:</w:t>
      </w:r>
    </w:p>
    <w:p w:rsidR="00792F0D" w:rsidRPr="00F10B4E" w:rsidRDefault="00792F0D" w:rsidP="00F10B4E">
      <w:pPr>
        <w:pStyle w:val="Textoindependienteprimerasangra2"/>
        <w:spacing w:line="276" w:lineRule="auto"/>
        <w:ind w:left="0" w:firstLine="0"/>
        <w:rPr>
          <w:rFonts w:cs="Arial"/>
          <w:i/>
        </w:rPr>
      </w:pPr>
    </w:p>
    <w:p w:rsidR="00792F0D" w:rsidRPr="00F10B4E" w:rsidRDefault="0066285E" w:rsidP="00F10B4E">
      <w:pPr>
        <w:pStyle w:val="Textoindependienteprimerasangra2"/>
        <w:spacing w:line="276" w:lineRule="auto"/>
        <w:ind w:left="0" w:firstLine="0"/>
        <w:rPr>
          <w:rFonts w:cs="Arial"/>
          <w:i/>
        </w:rPr>
      </w:pPr>
      <w:r w:rsidRPr="00F10B4E">
        <w:rPr>
          <w:rFonts w:cs="Arial"/>
          <w:i/>
        </w:rPr>
        <w:t>“</w:t>
      </w:r>
      <w:r w:rsidR="00792F0D" w:rsidRPr="00F10B4E">
        <w:rPr>
          <w:rFonts w:cs="Arial"/>
          <w:i/>
        </w:rPr>
        <w:t>Se condene al pago de:</w:t>
      </w:r>
    </w:p>
    <w:p w:rsidR="00792F0D" w:rsidRPr="00F10B4E" w:rsidRDefault="00792F0D" w:rsidP="00F10B4E">
      <w:pPr>
        <w:pStyle w:val="Textoindependienteprimerasangra2"/>
        <w:spacing w:line="276" w:lineRule="auto"/>
        <w:ind w:left="0" w:firstLine="0"/>
        <w:rPr>
          <w:rFonts w:cs="Arial"/>
          <w:i/>
        </w:rPr>
      </w:pPr>
    </w:p>
    <w:p w:rsidR="000C1101" w:rsidRPr="00F10B4E" w:rsidRDefault="0066285E" w:rsidP="00F10B4E">
      <w:pPr>
        <w:pStyle w:val="Textoindependienteprimerasangra2"/>
        <w:spacing w:line="276" w:lineRule="auto"/>
        <w:ind w:left="0" w:firstLine="0"/>
        <w:rPr>
          <w:rFonts w:cs="Arial"/>
          <w:b/>
          <w:i/>
        </w:rPr>
      </w:pPr>
      <w:r w:rsidRPr="00F10B4E">
        <w:rPr>
          <w:rFonts w:cs="Arial"/>
          <w:i/>
        </w:rPr>
        <w:t>“</w:t>
      </w:r>
      <w:r w:rsidR="00792F0D" w:rsidRPr="00F10B4E">
        <w:rPr>
          <w:rFonts w:cs="Arial"/>
          <w:i/>
        </w:rPr>
        <w:t xml:space="preserve">a) Pago de ajustes por concepto del cambio de vigencia 2007, 2008 y 2009, de acuerdo con </w:t>
      </w:r>
      <w:r w:rsidR="000C1101" w:rsidRPr="00F10B4E">
        <w:rPr>
          <w:rFonts w:cs="Arial"/>
          <w:i/>
        </w:rPr>
        <w:t xml:space="preserve">la fórmula que contemple los índices del DANE (…) por valor de </w:t>
      </w:r>
      <w:r w:rsidR="000C1101" w:rsidRPr="00F10B4E">
        <w:rPr>
          <w:rFonts w:cs="Arial"/>
          <w:b/>
          <w:i/>
        </w:rPr>
        <w:t>CIENTO SESENTA MILLONES DE PESOS MONEDA CORRIENTE ($160’000.000,00)</w:t>
      </w:r>
      <w:r w:rsidR="000C1101" w:rsidRPr="00F10B4E">
        <w:rPr>
          <w:rFonts w:cs="Arial"/>
          <w:i/>
        </w:rPr>
        <w:t>.</w:t>
      </w:r>
    </w:p>
    <w:p w:rsidR="000C1101" w:rsidRPr="00F10B4E" w:rsidRDefault="000C1101" w:rsidP="00F10B4E">
      <w:pPr>
        <w:pStyle w:val="Textoindependienteprimerasangra2"/>
        <w:spacing w:line="276" w:lineRule="auto"/>
        <w:ind w:left="0" w:firstLine="0"/>
        <w:rPr>
          <w:rFonts w:cs="Arial"/>
          <w:b/>
          <w:i/>
        </w:rPr>
      </w:pPr>
    </w:p>
    <w:p w:rsidR="003B55BE" w:rsidRPr="00F10B4E" w:rsidRDefault="0066285E" w:rsidP="00F10B4E">
      <w:pPr>
        <w:pStyle w:val="Textoindependienteprimerasangra2"/>
        <w:spacing w:line="276" w:lineRule="auto"/>
        <w:ind w:left="0" w:firstLine="0"/>
        <w:rPr>
          <w:rFonts w:cs="Arial"/>
          <w:b/>
          <w:i/>
        </w:rPr>
      </w:pPr>
      <w:r w:rsidRPr="00F10B4E">
        <w:rPr>
          <w:rFonts w:cs="Arial"/>
          <w:i/>
        </w:rPr>
        <w:t>“</w:t>
      </w:r>
      <w:r w:rsidR="000C1101" w:rsidRPr="00F10B4E">
        <w:rPr>
          <w:rFonts w:cs="Arial"/>
          <w:i/>
        </w:rPr>
        <w:t>b</w:t>
      </w:r>
      <w:r w:rsidR="00F95989" w:rsidRPr="00F10B4E">
        <w:rPr>
          <w:rFonts w:cs="Arial"/>
          <w:i/>
        </w:rPr>
        <w:t>)</w:t>
      </w:r>
      <w:r w:rsidR="000C1101" w:rsidRPr="00F10B4E">
        <w:rPr>
          <w:rFonts w:cs="Arial"/>
          <w:b/>
          <w:i/>
        </w:rPr>
        <w:t xml:space="preserve"> </w:t>
      </w:r>
      <w:r w:rsidR="000C1101" w:rsidRPr="00F10B4E">
        <w:rPr>
          <w:rFonts w:cs="Arial"/>
          <w:i/>
        </w:rPr>
        <w:t xml:space="preserve">Relleno para estructuras, las cuales no fueron canceladas </w:t>
      </w:r>
      <w:r w:rsidR="003B55BE" w:rsidRPr="00F10B4E">
        <w:rPr>
          <w:rFonts w:cs="Arial"/>
          <w:i/>
        </w:rPr>
        <w:t xml:space="preserve">(…) adecuación de las pasarelas peatonales, rellenos para las bases de las zapatas (…) para un valor de ítem de </w:t>
      </w:r>
      <w:r w:rsidR="003B55BE" w:rsidRPr="00F10B4E">
        <w:rPr>
          <w:rFonts w:cs="Arial"/>
          <w:b/>
          <w:i/>
        </w:rPr>
        <w:t>VEINTIDÓS MILLONES CIENTO CUARENTA Y TRES MIL OCHOCIENTOS VEINTE PESOS MONEDA CORRIENTE ($22’143.820</w:t>
      </w:r>
      <w:r w:rsidR="00F95989" w:rsidRPr="00F10B4E">
        <w:rPr>
          <w:rFonts w:cs="Arial"/>
          <w:b/>
          <w:i/>
        </w:rPr>
        <w:t>,</w:t>
      </w:r>
      <w:r w:rsidR="003B55BE" w:rsidRPr="00F10B4E">
        <w:rPr>
          <w:rFonts w:cs="Arial"/>
          <w:b/>
          <w:i/>
        </w:rPr>
        <w:t>00)</w:t>
      </w:r>
      <w:r w:rsidR="003B55BE" w:rsidRPr="00F10B4E">
        <w:rPr>
          <w:rFonts w:cs="Arial"/>
          <w:i/>
        </w:rPr>
        <w:t>.</w:t>
      </w:r>
    </w:p>
    <w:p w:rsidR="003B55BE" w:rsidRPr="00F10B4E" w:rsidRDefault="003B55BE" w:rsidP="00F10B4E">
      <w:pPr>
        <w:pStyle w:val="Textoindependienteprimerasangra2"/>
        <w:spacing w:line="276" w:lineRule="auto"/>
        <w:ind w:left="0" w:firstLine="0"/>
        <w:rPr>
          <w:rFonts w:cs="Arial"/>
          <w:b/>
          <w:i/>
        </w:rPr>
      </w:pPr>
    </w:p>
    <w:p w:rsidR="00923D58" w:rsidRPr="00F10B4E" w:rsidRDefault="0066285E" w:rsidP="00F10B4E">
      <w:pPr>
        <w:pStyle w:val="Textoindependienteprimerasangra2"/>
        <w:spacing w:line="276" w:lineRule="auto"/>
        <w:ind w:left="0" w:firstLine="0"/>
        <w:rPr>
          <w:rFonts w:cs="Arial"/>
          <w:i/>
        </w:rPr>
      </w:pPr>
      <w:r w:rsidRPr="00F10B4E">
        <w:rPr>
          <w:rFonts w:cs="Arial"/>
          <w:i/>
        </w:rPr>
        <w:t>“</w:t>
      </w:r>
      <w:r w:rsidR="00923D58" w:rsidRPr="00F10B4E">
        <w:rPr>
          <w:rFonts w:cs="Arial"/>
          <w:i/>
        </w:rPr>
        <w:t>c</w:t>
      </w:r>
      <w:r w:rsidR="00F95989" w:rsidRPr="00F10B4E">
        <w:rPr>
          <w:rFonts w:cs="Arial"/>
          <w:i/>
        </w:rPr>
        <w:t>)</w:t>
      </w:r>
      <w:r w:rsidR="00923D58" w:rsidRPr="00F10B4E">
        <w:rPr>
          <w:rFonts w:cs="Arial"/>
          <w:b/>
          <w:i/>
        </w:rPr>
        <w:t xml:space="preserve"> </w:t>
      </w:r>
      <w:r w:rsidR="00923D58" w:rsidRPr="00F10B4E">
        <w:rPr>
          <w:rFonts w:cs="Arial"/>
          <w:i/>
        </w:rPr>
        <w:t>Concreto para tablero y andenes en 14 m3 que dejó de pagar el interventor, adquiridos en la central de mezclas CEMEX y dispuestos en el tablero, a un valor unitario de $590.</w:t>
      </w:r>
      <w:proofErr w:type="gramStart"/>
      <w:r w:rsidR="00923D58" w:rsidRPr="00F10B4E">
        <w:rPr>
          <w:rFonts w:cs="Arial"/>
          <w:i/>
        </w:rPr>
        <w:t>000,oo</w:t>
      </w:r>
      <w:proofErr w:type="gramEnd"/>
      <w:r w:rsidR="00923D58" w:rsidRPr="00F10B4E">
        <w:rPr>
          <w:rFonts w:cs="Arial"/>
          <w:i/>
        </w:rPr>
        <w:t xml:space="preserve">, para un valor del ítem de </w:t>
      </w:r>
      <w:r w:rsidR="00923D58" w:rsidRPr="00F10B4E">
        <w:rPr>
          <w:rFonts w:cs="Arial"/>
          <w:b/>
          <w:i/>
        </w:rPr>
        <w:t>OCHO MILLO</w:t>
      </w:r>
      <w:r w:rsidR="00F95989" w:rsidRPr="00F10B4E">
        <w:rPr>
          <w:rFonts w:cs="Arial"/>
          <w:b/>
          <w:i/>
        </w:rPr>
        <w:t>N</w:t>
      </w:r>
      <w:r w:rsidR="00923D58" w:rsidRPr="00F10B4E">
        <w:rPr>
          <w:rFonts w:cs="Arial"/>
          <w:b/>
          <w:i/>
        </w:rPr>
        <w:t>ES DOSCIENTOS SESENTA MIL PESOS MONEDA CORRIENTE ($8</w:t>
      </w:r>
      <w:r w:rsidR="00256069" w:rsidRPr="00F10B4E">
        <w:rPr>
          <w:rFonts w:cs="Arial"/>
          <w:b/>
          <w:i/>
        </w:rPr>
        <w:t>’</w:t>
      </w:r>
      <w:r w:rsidR="00923D58" w:rsidRPr="00F10B4E">
        <w:rPr>
          <w:rFonts w:cs="Arial"/>
          <w:b/>
          <w:i/>
        </w:rPr>
        <w:t>260</w:t>
      </w:r>
      <w:r w:rsidR="00256069" w:rsidRPr="00F10B4E">
        <w:rPr>
          <w:rFonts w:cs="Arial"/>
          <w:b/>
          <w:i/>
        </w:rPr>
        <w:t>.</w:t>
      </w:r>
      <w:r w:rsidR="00923D58" w:rsidRPr="00F10B4E">
        <w:rPr>
          <w:rFonts w:cs="Arial"/>
          <w:b/>
          <w:i/>
        </w:rPr>
        <w:t>000,00)</w:t>
      </w:r>
      <w:r w:rsidR="00923D58" w:rsidRPr="00F10B4E">
        <w:rPr>
          <w:rFonts w:cs="Arial"/>
          <w:i/>
        </w:rPr>
        <w:t>.</w:t>
      </w:r>
    </w:p>
    <w:p w:rsidR="004E0A24" w:rsidRPr="00F10B4E" w:rsidRDefault="004E0A24" w:rsidP="00F10B4E">
      <w:pPr>
        <w:pStyle w:val="Textoindependienteprimerasangra2"/>
        <w:spacing w:line="276" w:lineRule="auto"/>
        <w:ind w:left="0" w:firstLine="0"/>
        <w:rPr>
          <w:rFonts w:cs="Arial"/>
          <w:i/>
        </w:rPr>
      </w:pPr>
    </w:p>
    <w:p w:rsidR="00201FF5" w:rsidRPr="00F10B4E" w:rsidRDefault="0066285E" w:rsidP="00F10B4E">
      <w:pPr>
        <w:pStyle w:val="Textoindependienteprimerasangra2"/>
        <w:spacing w:line="276" w:lineRule="auto"/>
        <w:ind w:left="0" w:firstLine="0"/>
        <w:rPr>
          <w:rFonts w:cs="Arial"/>
          <w:i/>
        </w:rPr>
      </w:pPr>
      <w:r w:rsidRPr="00F10B4E">
        <w:rPr>
          <w:rFonts w:cs="Arial"/>
          <w:i/>
        </w:rPr>
        <w:t>“</w:t>
      </w:r>
      <w:r w:rsidR="004E0A24" w:rsidRPr="00F10B4E">
        <w:rPr>
          <w:rFonts w:cs="Arial"/>
          <w:i/>
        </w:rPr>
        <w:t xml:space="preserve">d) Baranda metálica en acero A36 en 2.351 Kg que dejó igualmente de pagar el interventor, (….) para un valor total de ítem de </w:t>
      </w:r>
      <w:r w:rsidR="004E0A24" w:rsidRPr="00F10B4E">
        <w:rPr>
          <w:rFonts w:cs="Arial"/>
          <w:b/>
          <w:i/>
        </w:rPr>
        <w:t>ONCE MILLONES SETECIENTOS CINCUENTA Y CINCO MIL PESOS MONEDA CORRIENTE ($11’755.000</w:t>
      </w:r>
      <w:r w:rsidR="00410822" w:rsidRPr="00F10B4E">
        <w:rPr>
          <w:rFonts w:cs="Arial"/>
          <w:b/>
          <w:i/>
        </w:rPr>
        <w:t>,00</w:t>
      </w:r>
      <w:r w:rsidR="004E0A24" w:rsidRPr="00F10B4E">
        <w:rPr>
          <w:rFonts w:cs="Arial"/>
          <w:b/>
          <w:i/>
        </w:rPr>
        <w:t>)</w:t>
      </w:r>
      <w:r w:rsidR="00410822" w:rsidRPr="00F10B4E">
        <w:rPr>
          <w:rFonts w:cs="Arial"/>
          <w:i/>
        </w:rPr>
        <w:t xml:space="preserve">, más los anclajes de los elementos verticales que sostienen la baranda que nunca los tuvo en cuenta la Interventoría y que tiene un valor de </w:t>
      </w:r>
      <w:r w:rsidR="00410822" w:rsidRPr="00F10B4E">
        <w:rPr>
          <w:rFonts w:cs="Arial"/>
          <w:b/>
          <w:i/>
        </w:rPr>
        <w:t>UN MILL</w:t>
      </w:r>
      <w:r w:rsidR="00201FF5" w:rsidRPr="00F10B4E">
        <w:rPr>
          <w:rFonts w:cs="Arial"/>
          <w:b/>
          <w:i/>
        </w:rPr>
        <w:t>Ó</w:t>
      </w:r>
      <w:r w:rsidR="00410822" w:rsidRPr="00F10B4E">
        <w:rPr>
          <w:rFonts w:cs="Arial"/>
          <w:b/>
          <w:i/>
        </w:rPr>
        <w:t>N DOSCIENTOS MIL PESOS MONEDA CORRIENTE</w:t>
      </w:r>
      <w:r w:rsidR="00201FF5" w:rsidRPr="00F10B4E">
        <w:rPr>
          <w:rFonts w:cs="Arial"/>
          <w:b/>
          <w:i/>
        </w:rPr>
        <w:t xml:space="preserve"> ($1’200.000</w:t>
      </w:r>
      <w:r w:rsidR="007E0F75" w:rsidRPr="00F10B4E">
        <w:rPr>
          <w:rFonts w:cs="Arial"/>
          <w:b/>
          <w:i/>
        </w:rPr>
        <w:t>,00</w:t>
      </w:r>
      <w:r w:rsidR="00201FF5" w:rsidRPr="00F10B4E">
        <w:rPr>
          <w:rFonts w:cs="Arial"/>
          <w:b/>
          <w:i/>
        </w:rPr>
        <w:t>)</w:t>
      </w:r>
      <w:r w:rsidR="00201FF5" w:rsidRPr="00F10B4E">
        <w:rPr>
          <w:rFonts w:cs="Arial"/>
          <w:i/>
        </w:rPr>
        <w:t xml:space="preserve"> para un total de </w:t>
      </w:r>
      <w:r w:rsidR="00201FF5" w:rsidRPr="00F10B4E">
        <w:rPr>
          <w:rFonts w:cs="Arial"/>
          <w:b/>
          <w:i/>
        </w:rPr>
        <w:t>DOCE MILLONES NOVECIENTOS CINCUENTA Y CINCO MIL PESOS MONEDA CORRIENTE ($12’955.000,00)</w:t>
      </w:r>
      <w:r w:rsidR="00201FF5" w:rsidRPr="00F10B4E">
        <w:rPr>
          <w:rFonts w:cs="Arial"/>
          <w:i/>
        </w:rPr>
        <w:t>.</w:t>
      </w:r>
    </w:p>
    <w:p w:rsidR="007E0F75" w:rsidRPr="00F10B4E" w:rsidRDefault="007E0F75" w:rsidP="00F10B4E">
      <w:pPr>
        <w:pStyle w:val="Textoindependienteprimerasangra2"/>
        <w:spacing w:line="276" w:lineRule="auto"/>
        <w:ind w:left="0" w:firstLine="0"/>
        <w:rPr>
          <w:rFonts w:cs="Arial"/>
          <w:i/>
        </w:rPr>
      </w:pPr>
    </w:p>
    <w:p w:rsidR="00884B8F" w:rsidRPr="00F10B4E" w:rsidRDefault="0066285E" w:rsidP="00F10B4E">
      <w:pPr>
        <w:pStyle w:val="Textoindependienteprimerasangra2"/>
        <w:spacing w:line="276" w:lineRule="auto"/>
        <w:ind w:left="0" w:firstLine="0"/>
        <w:rPr>
          <w:rFonts w:cs="Arial"/>
          <w:i/>
        </w:rPr>
      </w:pPr>
      <w:r w:rsidRPr="00F10B4E">
        <w:rPr>
          <w:rFonts w:cs="Arial"/>
          <w:i/>
        </w:rPr>
        <w:t>“</w:t>
      </w:r>
      <w:r w:rsidR="007E0F75" w:rsidRPr="00F10B4E">
        <w:rPr>
          <w:rFonts w:cs="Arial"/>
          <w:i/>
        </w:rPr>
        <w:t>e) Suministro, fabricación, transporte e instalación de estructura A50 para vigas metálicas tipo cajón, en 869.31kg instalados y terminados que no liquidó el interventor</w:t>
      </w:r>
      <w:r w:rsidR="00884B8F" w:rsidRPr="00F10B4E">
        <w:rPr>
          <w:rFonts w:cs="Arial"/>
          <w:i/>
        </w:rPr>
        <w:t xml:space="preserve"> (…) para un valor total de </w:t>
      </w:r>
      <w:r w:rsidR="00884B8F" w:rsidRPr="00F10B4E">
        <w:rPr>
          <w:rFonts w:cs="Arial"/>
          <w:b/>
          <w:i/>
        </w:rPr>
        <w:t>SEIS MILLONES SEISCIENTOS CINCUENTA MIL DOSCIENTOS VEINTID</w:t>
      </w:r>
      <w:r w:rsidR="00256069" w:rsidRPr="00F10B4E">
        <w:rPr>
          <w:rFonts w:cs="Arial"/>
          <w:b/>
          <w:i/>
        </w:rPr>
        <w:t>Ó</w:t>
      </w:r>
      <w:r w:rsidR="00884B8F" w:rsidRPr="00F10B4E">
        <w:rPr>
          <w:rFonts w:cs="Arial"/>
          <w:b/>
          <w:i/>
        </w:rPr>
        <w:t>S PESOS MONEDA CORRIENTE ($6’650.222,00)</w:t>
      </w:r>
      <w:r w:rsidR="00884B8F" w:rsidRPr="00F10B4E">
        <w:rPr>
          <w:rFonts w:cs="Arial"/>
          <w:i/>
        </w:rPr>
        <w:t>.</w:t>
      </w:r>
    </w:p>
    <w:p w:rsidR="00884B8F" w:rsidRPr="00F10B4E" w:rsidRDefault="00884B8F" w:rsidP="00F10B4E">
      <w:pPr>
        <w:pStyle w:val="Textoindependienteprimerasangra2"/>
        <w:spacing w:line="276" w:lineRule="auto"/>
        <w:ind w:left="0" w:firstLine="0"/>
        <w:rPr>
          <w:rFonts w:cs="Arial"/>
          <w:i/>
        </w:rPr>
      </w:pPr>
    </w:p>
    <w:p w:rsidR="007E0F75" w:rsidRPr="00F10B4E" w:rsidRDefault="0066285E" w:rsidP="00F10B4E">
      <w:pPr>
        <w:pStyle w:val="Textoindependienteprimerasangra2"/>
        <w:spacing w:line="276" w:lineRule="auto"/>
        <w:ind w:left="0" w:firstLine="0"/>
        <w:rPr>
          <w:rFonts w:cs="Arial"/>
          <w:i/>
        </w:rPr>
      </w:pPr>
      <w:r w:rsidRPr="00F10B4E">
        <w:rPr>
          <w:rFonts w:cs="Arial"/>
          <w:i/>
        </w:rPr>
        <w:t>“</w:t>
      </w:r>
      <w:r w:rsidR="00884B8F" w:rsidRPr="00F10B4E">
        <w:rPr>
          <w:rFonts w:cs="Arial"/>
          <w:i/>
        </w:rPr>
        <w:t>f) Concreto para pilotes pre</w:t>
      </w:r>
      <w:r w:rsidR="007A57E3" w:rsidRPr="00F10B4E">
        <w:rPr>
          <w:rFonts w:cs="Arial"/>
          <w:i/>
        </w:rPr>
        <w:t xml:space="preserve"> </w:t>
      </w:r>
      <w:r w:rsidR="00884B8F" w:rsidRPr="00F10B4E">
        <w:rPr>
          <w:rFonts w:cs="Arial"/>
          <w:i/>
        </w:rPr>
        <w:t>excavados</w:t>
      </w:r>
      <w:r w:rsidR="00C34E1E" w:rsidRPr="00F10B4E">
        <w:rPr>
          <w:rFonts w:cs="Arial"/>
          <w:i/>
        </w:rPr>
        <w:t xml:space="preserve"> diámetro (…) que dejó de pagar e</w:t>
      </w:r>
      <w:r w:rsidR="00F806E1" w:rsidRPr="00F10B4E">
        <w:rPr>
          <w:rFonts w:cs="Arial"/>
          <w:i/>
        </w:rPr>
        <w:t>l</w:t>
      </w:r>
      <w:r w:rsidR="00C34E1E" w:rsidRPr="00F10B4E">
        <w:rPr>
          <w:rFonts w:cs="Arial"/>
          <w:i/>
        </w:rPr>
        <w:t xml:space="preserve"> interventor, que fueron </w:t>
      </w:r>
      <w:r w:rsidR="00DF259F" w:rsidRPr="00F10B4E">
        <w:rPr>
          <w:rFonts w:cs="Arial"/>
          <w:i/>
        </w:rPr>
        <w:t>cancelados</w:t>
      </w:r>
      <w:r w:rsidR="00C34E1E" w:rsidRPr="00F10B4E">
        <w:rPr>
          <w:rFonts w:cs="Arial"/>
          <w:i/>
        </w:rPr>
        <w:t xml:space="preserve"> a la </w:t>
      </w:r>
      <w:proofErr w:type="spellStart"/>
      <w:r w:rsidR="00C34E1E" w:rsidRPr="00F10B4E">
        <w:rPr>
          <w:rFonts w:cs="Arial"/>
          <w:i/>
        </w:rPr>
        <w:t>concret</w:t>
      </w:r>
      <w:r w:rsidR="00C5064D" w:rsidRPr="00F10B4E">
        <w:rPr>
          <w:rFonts w:cs="Arial"/>
          <w:i/>
        </w:rPr>
        <w:t>e</w:t>
      </w:r>
      <w:r w:rsidR="00C34E1E" w:rsidRPr="00F10B4E">
        <w:rPr>
          <w:rFonts w:cs="Arial"/>
          <w:i/>
        </w:rPr>
        <w:t>ra</w:t>
      </w:r>
      <w:proofErr w:type="spellEnd"/>
      <w:r w:rsidR="00C34E1E" w:rsidRPr="00F10B4E">
        <w:rPr>
          <w:rFonts w:cs="Arial"/>
          <w:i/>
        </w:rPr>
        <w:t xml:space="preserve"> HOLCIM COLOMBIA S.A. (…) </w:t>
      </w:r>
      <w:r w:rsidR="00C34E1E" w:rsidRPr="00F10B4E">
        <w:rPr>
          <w:rFonts w:cs="Arial"/>
          <w:i/>
        </w:rPr>
        <w:lastRenderedPageBreak/>
        <w:t xml:space="preserve">por un valor de </w:t>
      </w:r>
      <w:r w:rsidR="00C34E1E" w:rsidRPr="00F10B4E">
        <w:rPr>
          <w:rFonts w:cs="Arial"/>
          <w:b/>
          <w:i/>
        </w:rPr>
        <w:t>CIENTO CATORCE MILLONES QUINIENTOS CUATRO MIL CIENTO</w:t>
      </w:r>
      <w:r w:rsidR="000736B4" w:rsidRPr="00F10B4E">
        <w:rPr>
          <w:rFonts w:cs="Arial"/>
          <w:b/>
          <w:i/>
        </w:rPr>
        <w:t>S</w:t>
      </w:r>
      <w:r w:rsidR="000736B4" w:rsidRPr="00F10B4E">
        <w:rPr>
          <w:rStyle w:val="Refdenotaalpie"/>
          <w:rFonts w:cs="Arial"/>
          <w:b/>
          <w:i/>
        </w:rPr>
        <w:footnoteReference w:id="6"/>
      </w:r>
      <w:r w:rsidR="00C34E1E" w:rsidRPr="00F10B4E">
        <w:rPr>
          <w:rFonts w:cs="Arial"/>
          <w:b/>
          <w:i/>
        </w:rPr>
        <w:t xml:space="preserve"> NOVENTA Y SEIS PESOS MONEDA CORRIENTE ($114’504.196,00)</w:t>
      </w:r>
      <w:r w:rsidR="00C34E1E" w:rsidRPr="00F10B4E">
        <w:rPr>
          <w:rFonts w:cs="Arial"/>
          <w:i/>
        </w:rPr>
        <w:t>.</w:t>
      </w:r>
      <w:r w:rsidR="007E0F75" w:rsidRPr="00F10B4E">
        <w:rPr>
          <w:rFonts w:cs="Arial"/>
          <w:i/>
        </w:rPr>
        <w:t xml:space="preserve"> </w:t>
      </w:r>
    </w:p>
    <w:p w:rsidR="007A57E3" w:rsidRPr="00F10B4E" w:rsidRDefault="007A57E3" w:rsidP="00F10B4E">
      <w:pPr>
        <w:pStyle w:val="Textoindependienteprimerasangra2"/>
        <w:spacing w:line="276" w:lineRule="auto"/>
        <w:ind w:left="0" w:firstLine="0"/>
        <w:rPr>
          <w:rFonts w:cs="Arial"/>
          <w:i/>
        </w:rPr>
      </w:pPr>
    </w:p>
    <w:p w:rsidR="007A57E3" w:rsidRPr="00F10B4E" w:rsidRDefault="0066285E" w:rsidP="00F10B4E">
      <w:pPr>
        <w:pStyle w:val="Textoindependienteprimerasangra2"/>
        <w:spacing w:line="276" w:lineRule="auto"/>
        <w:ind w:left="0" w:firstLine="0"/>
        <w:rPr>
          <w:rFonts w:cs="Arial"/>
          <w:i/>
        </w:rPr>
      </w:pPr>
      <w:r w:rsidRPr="00F10B4E">
        <w:rPr>
          <w:rFonts w:cs="Arial"/>
          <w:i/>
        </w:rPr>
        <w:t>“</w:t>
      </w:r>
      <w:r w:rsidR="007A57E3" w:rsidRPr="00F10B4E">
        <w:rPr>
          <w:rFonts w:cs="Arial"/>
          <w:i/>
        </w:rPr>
        <w:t xml:space="preserve">g) Anclajes para afianzar vigas metálicas cajón con los apoyos según factura anexa para un costo básico de (…) y un costo final de </w:t>
      </w:r>
      <w:r w:rsidR="007A57E3" w:rsidRPr="00F10B4E">
        <w:rPr>
          <w:rFonts w:cs="Arial"/>
          <w:b/>
          <w:i/>
        </w:rPr>
        <w:t>CATORCE MILLONES OCHOCIENTOS OCHEN</w:t>
      </w:r>
      <w:r w:rsidR="00CA7089" w:rsidRPr="00F10B4E">
        <w:rPr>
          <w:rFonts w:cs="Arial"/>
          <w:b/>
          <w:i/>
        </w:rPr>
        <w:t>TA</w:t>
      </w:r>
      <w:r w:rsidR="007A57E3" w:rsidRPr="00F10B4E">
        <w:rPr>
          <w:rFonts w:cs="Arial"/>
          <w:b/>
          <w:i/>
        </w:rPr>
        <w:t xml:space="preserve"> Y CINCO MIL PESOS MONEDA CORRIENTE ($14’885.000,00)</w:t>
      </w:r>
      <w:r w:rsidR="007A57E3" w:rsidRPr="00F10B4E">
        <w:rPr>
          <w:rFonts w:cs="Arial"/>
          <w:i/>
        </w:rPr>
        <w:t xml:space="preserve">. </w:t>
      </w:r>
    </w:p>
    <w:p w:rsidR="00CA7089" w:rsidRPr="00F10B4E" w:rsidRDefault="00CA7089" w:rsidP="00F10B4E">
      <w:pPr>
        <w:pStyle w:val="Textoindependienteprimerasangra2"/>
        <w:spacing w:line="276" w:lineRule="auto"/>
        <w:ind w:left="0" w:firstLine="0"/>
        <w:rPr>
          <w:rFonts w:cs="Arial"/>
          <w:i/>
        </w:rPr>
      </w:pPr>
    </w:p>
    <w:p w:rsidR="00CA7089" w:rsidRPr="00F10B4E" w:rsidRDefault="0066285E" w:rsidP="00F10B4E">
      <w:pPr>
        <w:pStyle w:val="Textoindependienteprimerasangra2"/>
        <w:spacing w:line="276" w:lineRule="auto"/>
        <w:ind w:left="0" w:firstLine="0"/>
        <w:rPr>
          <w:rFonts w:cs="Arial"/>
          <w:i/>
        </w:rPr>
      </w:pPr>
      <w:r w:rsidRPr="00F10B4E">
        <w:rPr>
          <w:rFonts w:cs="Arial"/>
          <w:i/>
        </w:rPr>
        <w:t>“</w:t>
      </w:r>
      <w:r w:rsidR="00CA7089" w:rsidRPr="00F10B4E">
        <w:rPr>
          <w:rFonts w:cs="Arial"/>
          <w:i/>
        </w:rPr>
        <w:t xml:space="preserve">h) Costos básicos cancelados por el retiro de las vigas en concreto a demoler, que por su pésimo estado colapsaron e invadieron el cauce del Río Bogotá </w:t>
      </w:r>
      <w:r w:rsidRPr="00F10B4E">
        <w:rPr>
          <w:rFonts w:cs="Arial"/>
          <w:i/>
        </w:rPr>
        <w:t xml:space="preserve">por valor de </w:t>
      </w:r>
      <w:r w:rsidRPr="00F10B4E">
        <w:rPr>
          <w:rFonts w:cs="Arial"/>
          <w:b/>
          <w:i/>
        </w:rPr>
        <w:t>TREINTA Y CUATRO MILLONES QUINIENTOS MIL PESOS MONEDA CORRIENT</w:t>
      </w:r>
      <w:r w:rsidR="00256069" w:rsidRPr="00F10B4E">
        <w:rPr>
          <w:rFonts w:cs="Arial"/>
          <w:b/>
          <w:i/>
        </w:rPr>
        <w:t>E</w:t>
      </w:r>
      <w:r w:rsidRPr="00F10B4E">
        <w:rPr>
          <w:rFonts w:cs="Arial"/>
          <w:b/>
          <w:i/>
        </w:rPr>
        <w:t xml:space="preserve"> ($34’500.000,00)</w:t>
      </w:r>
      <w:r w:rsidRPr="00F10B4E">
        <w:rPr>
          <w:rFonts w:cs="Arial"/>
          <w:i/>
        </w:rPr>
        <w:t>.</w:t>
      </w:r>
    </w:p>
    <w:p w:rsidR="00974F75" w:rsidRPr="00F10B4E" w:rsidRDefault="00974F75" w:rsidP="00F10B4E">
      <w:pPr>
        <w:pStyle w:val="Textoindependienteprimerasangra2"/>
        <w:spacing w:line="276" w:lineRule="auto"/>
        <w:ind w:left="0" w:firstLine="0"/>
        <w:rPr>
          <w:rFonts w:cs="Arial"/>
          <w:b/>
          <w:i/>
        </w:rPr>
      </w:pPr>
    </w:p>
    <w:p w:rsidR="004E0A24" w:rsidRPr="00F10B4E" w:rsidRDefault="007234A7" w:rsidP="00F10B4E">
      <w:pPr>
        <w:pStyle w:val="Textoindependienteprimerasangra2"/>
        <w:spacing w:line="276" w:lineRule="auto"/>
        <w:ind w:left="0" w:firstLine="0"/>
        <w:rPr>
          <w:rFonts w:cs="Arial"/>
          <w:i/>
        </w:rPr>
      </w:pPr>
      <w:r w:rsidRPr="00F10B4E">
        <w:rPr>
          <w:rFonts w:cs="Arial"/>
          <w:i/>
        </w:rPr>
        <w:t>“</w:t>
      </w:r>
      <w:r w:rsidR="002E6833" w:rsidRPr="00F10B4E">
        <w:rPr>
          <w:rFonts w:cs="Arial"/>
          <w:i/>
        </w:rPr>
        <w:t xml:space="preserve">i) Pagos adicionales por concepto de demoras y stand </w:t>
      </w:r>
      <w:proofErr w:type="spellStart"/>
      <w:r w:rsidR="002E6833" w:rsidRPr="00F10B4E">
        <w:rPr>
          <w:rFonts w:cs="Arial"/>
          <w:i/>
        </w:rPr>
        <w:t>by</w:t>
      </w:r>
      <w:proofErr w:type="spellEnd"/>
      <w:r w:rsidR="002E6833" w:rsidRPr="00F10B4E">
        <w:rPr>
          <w:rFonts w:cs="Arial"/>
          <w:i/>
        </w:rPr>
        <w:t xml:space="preserve"> en los equipos de pilotaje y retroexcavadora por el tiempo perdido por parte de las entidades gubernamentales en la obtención del permiso del cierre de la vía por valor de </w:t>
      </w:r>
      <w:r w:rsidR="002E6833" w:rsidRPr="00F10B4E">
        <w:rPr>
          <w:rFonts w:cs="Arial"/>
          <w:b/>
          <w:i/>
        </w:rPr>
        <w:t>QUINCE MILLONES SEISCI</w:t>
      </w:r>
      <w:r w:rsidR="00B71412" w:rsidRPr="00F10B4E">
        <w:rPr>
          <w:rFonts w:cs="Arial"/>
          <w:b/>
          <w:i/>
        </w:rPr>
        <w:t>E</w:t>
      </w:r>
      <w:r w:rsidR="002E6833" w:rsidRPr="00F10B4E">
        <w:rPr>
          <w:rFonts w:cs="Arial"/>
          <w:b/>
          <w:i/>
        </w:rPr>
        <w:t>NTOS MIL PESOS MONEDA CORRIENTE ($15’600.000,00)</w:t>
      </w:r>
      <w:r w:rsidR="002E6833" w:rsidRPr="00F10B4E">
        <w:rPr>
          <w:rFonts w:cs="Arial"/>
          <w:i/>
        </w:rPr>
        <w:t xml:space="preserve">. </w:t>
      </w:r>
    </w:p>
    <w:p w:rsidR="008E7570" w:rsidRPr="00F10B4E" w:rsidRDefault="008E7570" w:rsidP="00F10B4E">
      <w:pPr>
        <w:pStyle w:val="Textoindependienteprimerasangra2"/>
        <w:spacing w:line="276" w:lineRule="auto"/>
        <w:ind w:left="0" w:firstLine="0"/>
        <w:rPr>
          <w:rFonts w:cs="Arial"/>
          <w:i/>
        </w:rPr>
      </w:pPr>
    </w:p>
    <w:p w:rsidR="00414CD1" w:rsidRPr="00F10B4E" w:rsidRDefault="007234A7" w:rsidP="00F10B4E">
      <w:pPr>
        <w:pStyle w:val="Textoindependienteprimerasangra2"/>
        <w:spacing w:line="276" w:lineRule="auto"/>
        <w:ind w:left="0" w:firstLine="0"/>
        <w:rPr>
          <w:rFonts w:cs="Arial"/>
          <w:i/>
        </w:rPr>
      </w:pPr>
      <w:r w:rsidRPr="00F10B4E">
        <w:rPr>
          <w:rFonts w:cs="Arial"/>
          <w:i/>
        </w:rPr>
        <w:t>“</w:t>
      </w:r>
      <w:r w:rsidR="008E7570" w:rsidRPr="00F10B4E">
        <w:rPr>
          <w:rFonts w:cs="Arial"/>
          <w:i/>
        </w:rPr>
        <w:t xml:space="preserve">j) El valor de </w:t>
      </w:r>
      <w:r w:rsidR="008E7570" w:rsidRPr="00F10B4E">
        <w:rPr>
          <w:rFonts w:cs="Arial"/>
          <w:b/>
          <w:i/>
        </w:rPr>
        <w:t>SEIS MILLONES NOVECIENTOS VEINTITRÉS MIL OCHOCIENTOS CUARENTA PESOS MONEDA CORRIENTE ($6’</w:t>
      </w:r>
      <w:r w:rsidR="00B71412" w:rsidRPr="00F10B4E">
        <w:rPr>
          <w:rFonts w:cs="Arial"/>
          <w:b/>
          <w:i/>
        </w:rPr>
        <w:t>923.840,00</w:t>
      </w:r>
      <w:r w:rsidR="008E7570" w:rsidRPr="00F10B4E">
        <w:rPr>
          <w:rFonts w:cs="Arial"/>
          <w:b/>
          <w:i/>
        </w:rPr>
        <w:t>)</w:t>
      </w:r>
      <w:r w:rsidR="008E7570" w:rsidRPr="00F10B4E">
        <w:rPr>
          <w:rFonts w:cs="Arial"/>
          <w:i/>
        </w:rPr>
        <w:t xml:space="preserve">, </w:t>
      </w:r>
      <w:r w:rsidR="00E44F73" w:rsidRPr="00F10B4E">
        <w:rPr>
          <w:rFonts w:cs="Arial"/>
          <w:i/>
        </w:rPr>
        <w:t>dentro de la actividad de precio unitario global para el traslado de las redes eléctricas de media tensión, aprobado por el INVÍAS mediante oficio median</w:t>
      </w:r>
      <w:r w:rsidR="00B71412" w:rsidRPr="00F10B4E">
        <w:rPr>
          <w:rFonts w:cs="Arial"/>
          <w:i/>
        </w:rPr>
        <w:t>te</w:t>
      </w:r>
      <w:r w:rsidR="00E44F73" w:rsidRPr="00F10B4E">
        <w:rPr>
          <w:rFonts w:cs="Arial"/>
          <w:i/>
        </w:rPr>
        <w:t xml:space="preserve"> acta de fijación de ítems no previstos del 28 de julio de 2008, por un valor de</w:t>
      </w:r>
      <w:r w:rsidR="008E7570" w:rsidRPr="00F10B4E">
        <w:rPr>
          <w:rFonts w:cs="Arial"/>
          <w:i/>
        </w:rPr>
        <w:t xml:space="preserve"> </w:t>
      </w:r>
      <w:r w:rsidR="008E7570" w:rsidRPr="00F10B4E">
        <w:rPr>
          <w:rFonts w:cs="Arial"/>
          <w:b/>
          <w:i/>
        </w:rPr>
        <w:t xml:space="preserve">SESENTA Y </w:t>
      </w:r>
      <w:r w:rsidR="00E44F73" w:rsidRPr="00F10B4E">
        <w:rPr>
          <w:rFonts w:cs="Arial"/>
          <w:b/>
          <w:i/>
        </w:rPr>
        <w:t xml:space="preserve">NUEVE </w:t>
      </w:r>
      <w:r w:rsidR="008E7570" w:rsidRPr="00F10B4E">
        <w:rPr>
          <w:rFonts w:cs="Arial"/>
          <w:b/>
          <w:i/>
        </w:rPr>
        <w:t>MILLONES DE PESOS MONEDA CORRIENTE</w:t>
      </w:r>
      <w:r w:rsidR="00E44F73" w:rsidRPr="00F10B4E">
        <w:rPr>
          <w:rFonts w:cs="Arial"/>
          <w:b/>
          <w:i/>
        </w:rPr>
        <w:t xml:space="preserve"> ($6</w:t>
      </w:r>
      <w:r w:rsidR="00B71412" w:rsidRPr="00F10B4E">
        <w:rPr>
          <w:rFonts w:cs="Arial"/>
          <w:b/>
          <w:i/>
        </w:rPr>
        <w:t>9</w:t>
      </w:r>
      <w:r w:rsidR="00E44F73" w:rsidRPr="00F10B4E">
        <w:rPr>
          <w:rFonts w:cs="Arial"/>
          <w:b/>
          <w:i/>
        </w:rPr>
        <w:t>’</w:t>
      </w:r>
      <w:r w:rsidR="00B71412" w:rsidRPr="00F10B4E">
        <w:rPr>
          <w:rFonts w:cs="Arial"/>
          <w:b/>
          <w:i/>
        </w:rPr>
        <w:t>238.400,00)</w:t>
      </w:r>
      <w:r w:rsidR="00B71412" w:rsidRPr="00F10B4E">
        <w:rPr>
          <w:rStyle w:val="Refdenotaalpie"/>
          <w:rFonts w:cs="Arial"/>
          <w:i/>
        </w:rPr>
        <w:footnoteReference w:id="7"/>
      </w:r>
      <w:r w:rsidR="00B96CF2" w:rsidRPr="00F10B4E">
        <w:rPr>
          <w:rFonts w:cs="Arial"/>
          <w:i/>
        </w:rPr>
        <w:t xml:space="preserve">, en donde el interventor avaló la suma de </w:t>
      </w:r>
      <w:r w:rsidR="00B96CF2" w:rsidRPr="00F10B4E">
        <w:rPr>
          <w:rFonts w:cs="Arial"/>
          <w:b/>
          <w:i/>
        </w:rPr>
        <w:t>SESENTA Y TRES</w:t>
      </w:r>
      <w:r w:rsidR="00B212E3" w:rsidRPr="00F10B4E">
        <w:rPr>
          <w:rStyle w:val="Refdenotaalpie"/>
          <w:rFonts w:cs="Arial"/>
          <w:b/>
          <w:i/>
        </w:rPr>
        <w:footnoteReference w:id="8"/>
      </w:r>
      <w:r w:rsidR="00B96CF2" w:rsidRPr="00F10B4E">
        <w:rPr>
          <w:rFonts w:cs="Arial"/>
          <w:b/>
          <w:i/>
        </w:rPr>
        <w:t xml:space="preserve"> MILLONES DE PESOS MONEDA CORRIENTE ($62’314.560,00)</w:t>
      </w:r>
      <w:r w:rsidR="00B96CF2" w:rsidRPr="00F10B4E">
        <w:rPr>
          <w:rStyle w:val="Refdenotaalpie"/>
          <w:rFonts w:cs="Arial"/>
          <w:i/>
        </w:rPr>
        <w:footnoteReference w:id="9"/>
      </w:r>
      <w:r w:rsidR="00B96CF2" w:rsidRPr="00F10B4E">
        <w:rPr>
          <w:rFonts w:cs="Arial"/>
          <w:i/>
        </w:rPr>
        <w:t>.</w:t>
      </w:r>
    </w:p>
    <w:p w:rsidR="00414CD1" w:rsidRPr="00F10B4E" w:rsidRDefault="00414CD1" w:rsidP="00F10B4E">
      <w:pPr>
        <w:pStyle w:val="Textoindependienteprimerasangra2"/>
        <w:spacing w:line="276" w:lineRule="auto"/>
        <w:ind w:left="0" w:firstLine="0"/>
        <w:rPr>
          <w:rFonts w:cs="Arial"/>
          <w:i/>
        </w:rPr>
      </w:pPr>
    </w:p>
    <w:p w:rsidR="00414CD1" w:rsidRPr="00F10B4E" w:rsidRDefault="007234A7" w:rsidP="00F10B4E">
      <w:pPr>
        <w:pStyle w:val="Textoindependienteprimerasangra2"/>
        <w:spacing w:line="276" w:lineRule="auto"/>
        <w:ind w:left="0" w:firstLine="0"/>
        <w:rPr>
          <w:rFonts w:cs="Arial"/>
          <w:i/>
        </w:rPr>
      </w:pPr>
      <w:r w:rsidRPr="00F10B4E">
        <w:rPr>
          <w:rFonts w:cs="Arial"/>
          <w:i/>
        </w:rPr>
        <w:t>“</w:t>
      </w:r>
      <w:r w:rsidR="00414CD1" w:rsidRPr="00F10B4E">
        <w:rPr>
          <w:rFonts w:cs="Arial"/>
          <w:i/>
        </w:rPr>
        <w:t xml:space="preserve">k) El valor total de </w:t>
      </w:r>
      <w:r w:rsidR="00414CD1" w:rsidRPr="00F10B4E">
        <w:rPr>
          <w:rFonts w:cs="Arial"/>
          <w:b/>
          <w:i/>
        </w:rPr>
        <w:t>SEIS MILLONES DE PESOS MONEDA CORRIENTE ($6</w:t>
      </w:r>
      <w:r w:rsidR="00870E17" w:rsidRPr="00F10B4E">
        <w:rPr>
          <w:rFonts w:cs="Arial"/>
          <w:b/>
          <w:i/>
        </w:rPr>
        <w:t>’</w:t>
      </w:r>
      <w:r w:rsidR="00414CD1" w:rsidRPr="00F10B4E">
        <w:rPr>
          <w:rFonts w:cs="Arial"/>
          <w:b/>
          <w:i/>
        </w:rPr>
        <w:t>000’000)</w:t>
      </w:r>
      <w:r w:rsidR="008E7570" w:rsidRPr="00F10B4E">
        <w:rPr>
          <w:rFonts w:cs="Arial"/>
          <w:i/>
        </w:rPr>
        <w:t xml:space="preserve"> </w:t>
      </w:r>
      <w:r w:rsidR="00414CD1" w:rsidRPr="00F10B4E">
        <w:rPr>
          <w:rFonts w:cs="Arial"/>
          <w:i/>
        </w:rPr>
        <w:t>por concepto de la camisa perdida, elaborada en lámi</w:t>
      </w:r>
      <w:r w:rsidRPr="00F10B4E">
        <w:rPr>
          <w:rFonts w:cs="Arial"/>
          <w:i/>
        </w:rPr>
        <w:t>n</w:t>
      </w:r>
      <w:r w:rsidR="00414CD1" w:rsidRPr="00F10B4E">
        <w:rPr>
          <w:rFonts w:cs="Arial"/>
          <w:i/>
        </w:rPr>
        <w:t>a de 3/8 para poder culminar el vaciado del concreto de los pilotes.</w:t>
      </w:r>
    </w:p>
    <w:p w:rsidR="00414CD1" w:rsidRPr="00F10B4E" w:rsidRDefault="00414CD1" w:rsidP="00F10B4E">
      <w:pPr>
        <w:pStyle w:val="Textoindependienteprimerasangra2"/>
        <w:spacing w:line="276" w:lineRule="auto"/>
        <w:ind w:left="0" w:firstLine="0"/>
        <w:rPr>
          <w:rFonts w:cs="Arial"/>
          <w:i/>
        </w:rPr>
      </w:pPr>
    </w:p>
    <w:p w:rsidR="007234A7" w:rsidRPr="00F10B4E" w:rsidRDefault="007234A7" w:rsidP="00F10B4E">
      <w:pPr>
        <w:pStyle w:val="Textoindependienteprimerasangra2"/>
        <w:spacing w:line="276" w:lineRule="auto"/>
        <w:ind w:left="0" w:firstLine="0"/>
        <w:rPr>
          <w:rFonts w:cs="Arial"/>
          <w:i/>
        </w:rPr>
      </w:pPr>
      <w:r w:rsidRPr="00F10B4E">
        <w:rPr>
          <w:rFonts w:cs="Arial"/>
          <w:i/>
        </w:rPr>
        <w:t>“</w:t>
      </w:r>
      <w:r w:rsidR="00414CD1" w:rsidRPr="00F10B4E">
        <w:rPr>
          <w:rFonts w:cs="Arial"/>
          <w:i/>
        </w:rPr>
        <w:t>l) Se condene al Instituto Nacional de Vías – INV</w:t>
      </w:r>
      <w:r w:rsidR="00F33A8C" w:rsidRPr="00F10B4E">
        <w:rPr>
          <w:rFonts w:cs="Arial"/>
          <w:i/>
        </w:rPr>
        <w:t>Í</w:t>
      </w:r>
      <w:r w:rsidR="00414CD1" w:rsidRPr="00F10B4E">
        <w:rPr>
          <w:rFonts w:cs="Arial"/>
          <w:i/>
        </w:rPr>
        <w:t>AS</w:t>
      </w:r>
      <w:r w:rsidRPr="00F10B4E">
        <w:rPr>
          <w:rFonts w:cs="Arial"/>
          <w:i/>
        </w:rPr>
        <w:t>, al pago de costas, agencias en derecho y demás gastos del proceso, así como los frutos que se ocasionen desde la interposición de la demanda hasta su culminación”</w:t>
      </w:r>
      <w:r w:rsidR="00974F75" w:rsidRPr="00F10B4E">
        <w:rPr>
          <w:rStyle w:val="Refdenotaalpie"/>
          <w:rFonts w:cs="Arial"/>
          <w:i/>
        </w:rPr>
        <w:footnoteReference w:id="10"/>
      </w:r>
      <w:r w:rsidRPr="00F10B4E">
        <w:rPr>
          <w:rFonts w:cs="Arial"/>
          <w:i/>
        </w:rPr>
        <w:t>.</w:t>
      </w:r>
    </w:p>
    <w:p w:rsidR="00790904" w:rsidRPr="00F10B4E" w:rsidRDefault="00790904" w:rsidP="00F10B4E">
      <w:pPr>
        <w:pStyle w:val="Textoindependienteprimerasangra2"/>
        <w:spacing w:line="276" w:lineRule="auto"/>
        <w:ind w:left="0" w:firstLine="0"/>
        <w:rPr>
          <w:rFonts w:cs="Arial"/>
          <w:i/>
        </w:rPr>
      </w:pPr>
    </w:p>
    <w:p w:rsidR="00F21484" w:rsidRPr="00F10B4E" w:rsidRDefault="00F21484" w:rsidP="00F10B4E">
      <w:pPr>
        <w:pStyle w:val="Lista3"/>
        <w:ind w:left="0" w:firstLine="0"/>
        <w:rPr>
          <w:rFonts w:cs="Arial"/>
          <w:b/>
        </w:rPr>
      </w:pPr>
      <w:r w:rsidRPr="00F10B4E">
        <w:rPr>
          <w:rFonts w:cs="Arial"/>
          <w:b/>
        </w:rPr>
        <w:t>2.</w:t>
      </w:r>
      <w:r w:rsidR="009D0836" w:rsidRPr="00F10B4E">
        <w:rPr>
          <w:rFonts w:cs="Arial"/>
          <w:b/>
        </w:rPr>
        <w:t xml:space="preserve"> </w:t>
      </w:r>
      <w:r w:rsidRPr="00F10B4E">
        <w:rPr>
          <w:rFonts w:cs="Arial"/>
          <w:b/>
        </w:rPr>
        <w:t>Los hechos</w:t>
      </w:r>
    </w:p>
    <w:p w:rsidR="005E0015" w:rsidRPr="00F10B4E" w:rsidRDefault="005E0015" w:rsidP="00F10B4E">
      <w:pPr>
        <w:widowControl w:val="0"/>
        <w:autoSpaceDE w:val="0"/>
        <w:autoSpaceDN w:val="0"/>
        <w:adjustRightInd w:val="0"/>
        <w:rPr>
          <w:rFonts w:cs="Arial"/>
          <w:lang w:val="es-MX"/>
        </w:rPr>
      </w:pPr>
    </w:p>
    <w:p w:rsidR="00D45ABC" w:rsidRPr="00F10B4E" w:rsidRDefault="00D45ABC" w:rsidP="00F10B4E">
      <w:pPr>
        <w:pStyle w:val="Textoindependiente"/>
        <w:rPr>
          <w:rFonts w:cs="Arial"/>
          <w:szCs w:val="24"/>
        </w:rPr>
      </w:pPr>
      <w:r w:rsidRPr="00F10B4E">
        <w:rPr>
          <w:rFonts w:cs="Arial"/>
          <w:szCs w:val="24"/>
          <w:lang w:val="es-CO"/>
        </w:rPr>
        <w:t>E</w:t>
      </w:r>
      <w:r w:rsidRPr="00F10B4E">
        <w:rPr>
          <w:rFonts w:cs="Arial"/>
          <w:szCs w:val="24"/>
        </w:rPr>
        <w:t>n el escrito de demanda</w:t>
      </w:r>
      <w:r w:rsidR="004E6E35" w:rsidRPr="00F10B4E">
        <w:rPr>
          <w:rFonts w:cs="Arial"/>
          <w:szCs w:val="24"/>
        </w:rPr>
        <w:t>,</w:t>
      </w:r>
      <w:r w:rsidR="00FD5088" w:rsidRPr="00F10B4E">
        <w:rPr>
          <w:rFonts w:cs="Arial"/>
          <w:szCs w:val="24"/>
        </w:rPr>
        <w:t xml:space="preserve"> </w:t>
      </w:r>
      <w:r w:rsidRPr="00F10B4E">
        <w:rPr>
          <w:rFonts w:cs="Arial"/>
          <w:szCs w:val="24"/>
        </w:rPr>
        <w:t>la parte actora narró los siguientes hechos:</w:t>
      </w:r>
    </w:p>
    <w:p w:rsidR="00F82E49" w:rsidRPr="00F10B4E" w:rsidRDefault="00F82E49" w:rsidP="00F10B4E">
      <w:pPr>
        <w:pStyle w:val="Lista2"/>
        <w:ind w:left="0" w:firstLine="0"/>
        <w:rPr>
          <w:rFonts w:cs="Arial"/>
          <w:b/>
        </w:rPr>
      </w:pPr>
    </w:p>
    <w:p w:rsidR="0051140F" w:rsidRPr="00F10B4E" w:rsidRDefault="008718FA" w:rsidP="00F10B4E">
      <w:pPr>
        <w:pStyle w:val="Continuarlista2"/>
        <w:spacing w:after="0"/>
        <w:ind w:left="0"/>
        <w:rPr>
          <w:rFonts w:cs="Arial"/>
        </w:rPr>
      </w:pPr>
      <w:r w:rsidRPr="00F10B4E">
        <w:rPr>
          <w:rFonts w:cs="Arial"/>
          <w:b/>
        </w:rPr>
        <w:lastRenderedPageBreak/>
        <w:t>2.1.</w:t>
      </w:r>
      <w:r w:rsidRPr="00F10B4E">
        <w:rPr>
          <w:rFonts w:cs="Arial"/>
        </w:rPr>
        <w:t xml:space="preserve"> El 31 de diciembre de 2007 se suscribió el </w:t>
      </w:r>
      <w:r w:rsidR="002D096B" w:rsidRPr="00F10B4E">
        <w:rPr>
          <w:rFonts w:cs="Arial"/>
        </w:rPr>
        <w:t xml:space="preserve">contrato 3443 entre el </w:t>
      </w:r>
      <w:r w:rsidR="00707973" w:rsidRPr="00F10B4E">
        <w:rPr>
          <w:rFonts w:cs="Arial"/>
        </w:rPr>
        <w:t>INVÍAS</w:t>
      </w:r>
      <w:r w:rsidR="002D096B" w:rsidRPr="00F10B4E">
        <w:rPr>
          <w:rFonts w:cs="Arial"/>
        </w:rPr>
        <w:t xml:space="preserve"> y el Consorcio Puentes </w:t>
      </w:r>
      <w:r w:rsidR="00D23D77" w:rsidRPr="00F10B4E">
        <w:rPr>
          <w:rFonts w:cs="Arial"/>
        </w:rPr>
        <w:t>Putu</w:t>
      </w:r>
      <w:r w:rsidR="002D096B" w:rsidRPr="00F10B4E">
        <w:rPr>
          <w:rFonts w:cs="Arial"/>
        </w:rPr>
        <w:t>mayo</w:t>
      </w:r>
      <w:r w:rsidR="00D23D77" w:rsidRPr="00F10B4E">
        <w:rPr>
          <w:rFonts w:cs="Arial"/>
        </w:rPr>
        <w:t>,</w:t>
      </w:r>
      <w:r w:rsidR="002D096B" w:rsidRPr="00F10B4E">
        <w:rPr>
          <w:rFonts w:cs="Arial"/>
        </w:rPr>
        <w:t xml:space="preserve"> </w:t>
      </w:r>
      <w:r w:rsidR="00771921" w:rsidRPr="00F10B4E">
        <w:rPr>
          <w:rFonts w:cs="Arial"/>
        </w:rPr>
        <w:t xml:space="preserve">el cual tuvo por objeto la construcción del puente Bavaria en la carretera Briceño – Zipaquirá, </w:t>
      </w:r>
      <w:r w:rsidR="002D096B" w:rsidRPr="00F10B4E">
        <w:rPr>
          <w:rFonts w:cs="Arial"/>
        </w:rPr>
        <w:t>por valor de $1.053’926-844,00, suma que incluyó obras complementarias, estud</w:t>
      </w:r>
      <w:r w:rsidR="00300AD7" w:rsidRPr="00F10B4E">
        <w:rPr>
          <w:rFonts w:cs="Arial"/>
        </w:rPr>
        <w:t>i</w:t>
      </w:r>
      <w:r w:rsidR="002D096B" w:rsidRPr="00F10B4E">
        <w:rPr>
          <w:rFonts w:cs="Arial"/>
        </w:rPr>
        <w:t>os</w:t>
      </w:r>
      <w:r w:rsidR="0051140F" w:rsidRPr="00F10B4E">
        <w:rPr>
          <w:rFonts w:cs="Arial"/>
        </w:rPr>
        <w:t xml:space="preserve"> (provisión PAGA) y el valor del IVA</w:t>
      </w:r>
      <w:r w:rsidR="00FD550B" w:rsidRPr="00F10B4E">
        <w:rPr>
          <w:rFonts w:cs="Arial"/>
        </w:rPr>
        <w:t>,</w:t>
      </w:r>
      <w:r w:rsidR="0051140F" w:rsidRPr="00F10B4E">
        <w:rPr>
          <w:rFonts w:cs="Arial"/>
        </w:rPr>
        <w:t xml:space="preserve"> </w:t>
      </w:r>
      <w:r w:rsidR="00D23D77" w:rsidRPr="00F10B4E">
        <w:rPr>
          <w:rFonts w:cs="Arial"/>
        </w:rPr>
        <w:t xml:space="preserve">con </w:t>
      </w:r>
      <w:r w:rsidR="0051140F" w:rsidRPr="00F10B4E">
        <w:rPr>
          <w:rFonts w:cs="Arial"/>
        </w:rPr>
        <w:t xml:space="preserve">plazo de cinco meses. </w:t>
      </w:r>
    </w:p>
    <w:p w:rsidR="0051140F" w:rsidRPr="00F10B4E" w:rsidRDefault="0051140F" w:rsidP="00F10B4E">
      <w:pPr>
        <w:pStyle w:val="Continuarlista2"/>
        <w:spacing w:after="0"/>
        <w:ind w:left="0"/>
        <w:rPr>
          <w:rFonts w:cs="Arial"/>
        </w:rPr>
      </w:pPr>
    </w:p>
    <w:p w:rsidR="00D16AE9" w:rsidRPr="00F10B4E" w:rsidRDefault="008A604B" w:rsidP="00F10B4E">
      <w:pPr>
        <w:pStyle w:val="Continuarlista2"/>
        <w:spacing w:after="0"/>
        <w:ind w:left="0"/>
        <w:rPr>
          <w:rFonts w:cs="Arial"/>
        </w:rPr>
      </w:pPr>
      <w:r w:rsidRPr="00F10B4E">
        <w:rPr>
          <w:rFonts w:cs="Arial"/>
          <w:b/>
        </w:rPr>
        <w:t>2.2.</w:t>
      </w:r>
      <w:r w:rsidRPr="00F10B4E">
        <w:rPr>
          <w:rFonts w:cs="Arial"/>
        </w:rPr>
        <w:t xml:space="preserve"> Durante 2008</w:t>
      </w:r>
      <w:r w:rsidR="00D23D77" w:rsidRPr="00F10B4E">
        <w:rPr>
          <w:rFonts w:cs="Arial"/>
        </w:rPr>
        <w:t xml:space="preserve"> </w:t>
      </w:r>
      <w:r w:rsidRPr="00F10B4E">
        <w:rPr>
          <w:rFonts w:cs="Arial"/>
        </w:rPr>
        <w:t xml:space="preserve">y 2009 se suscribieron ochos </w:t>
      </w:r>
      <w:r w:rsidR="00D675DF" w:rsidRPr="00F10B4E">
        <w:rPr>
          <w:rFonts w:cs="Arial"/>
        </w:rPr>
        <w:t xml:space="preserve">acuerdos </w:t>
      </w:r>
      <w:r w:rsidRPr="00F10B4E">
        <w:rPr>
          <w:rFonts w:cs="Arial"/>
        </w:rPr>
        <w:t>adicionales</w:t>
      </w:r>
      <w:r w:rsidR="00D675DF" w:rsidRPr="00F10B4E">
        <w:rPr>
          <w:rFonts w:cs="Arial"/>
        </w:rPr>
        <w:t xml:space="preserve"> al contrato 3443</w:t>
      </w:r>
      <w:r w:rsidRPr="00F10B4E">
        <w:rPr>
          <w:rFonts w:cs="Arial"/>
        </w:rPr>
        <w:t xml:space="preserve">, los números 1, 2, 4, 5, 6 y 7 para prorrogar el plazo y los adicionales </w:t>
      </w:r>
      <w:r w:rsidR="00D16AE9" w:rsidRPr="00F10B4E">
        <w:rPr>
          <w:rFonts w:cs="Arial"/>
        </w:rPr>
        <w:t>3 y 8 para a</w:t>
      </w:r>
      <w:r w:rsidR="007A2740" w:rsidRPr="00F10B4E">
        <w:rPr>
          <w:rFonts w:cs="Arial"/>
        </w:rPr>
        <w:t xml:space="preserve">umentar </w:t>
      </w:r>
      <w:r w:rsidR="00D16AE9" w:rsidRPr="00F10B4E">
        <w:rPr>
          <w:rFonts w:cs="Arial"/>
        </w:rPr>
        <w:t>el valor</w:t>
      </w:r>
      <w:r w:rsidR="00FD550B" w:rsidRPr="00F10B4E">
        <w:rPr>
          <w:rFonts w:cs="Arial"/>
        </w:rPr>
        <w:t xml:space="preserve"> del contrato</w:t>
      </w:r>
      <w:r w:rsidR="00D16AE9" w:rsidRPr="00F10B4E">
        <w:rPr>
          <w:rFonts w:cs="Arial"/>
        </w:rPr>
        <w:t xml:space="preserve">. </w:t>
      </w:r>
    </w:p>
    <w:p w:rsidR="00D16AE9" w:rsidRPr="00F10B4E" w:rsidRDefault="00D16AE9" w:rsidP="00F10B4E">
      <w:pPr>
        <w:pStyle w:val="Continuarlista2"/>
        <w:spacing w:after="0"/>
        <w:ind w:left="0"/>
        <w:rPr>
          <w:rFonts w:cs="Arial"/>
          <w:b/>
        </w:rPr>
      </w:pPr>
    </w:p>
    <w:p w:rsidR="00485DE4" w:rsidRPr="00F10B4E" w:rsidRDefault="00D16AE9" w:rsidP="00F10B4E">
      <w:pPr>
        <w:pStyle w:val="Continuarlista2"/>
        <w:spacing w:after="0"/>
        <w:ind w:left="0"/>
        <w:rPr>
          <w:rFonts w:cs="Arial"/>
        </w:rPr>
      </w:pPr>
      <w:r w:rsidRPr="00F10B4E">
        <w:rPr>
          <w:rFonts w:cs="Arial"/>
          <w:b/>
        </w:rPr>
        <w:t xml:space="preserve">2.3. </w:t>
      </w:r>
      <w:r w:rsidR="00485DE4" w:rsidRPr="00F10B4E">
        <w:rPr>
          <w:rFonts w:cs="Arial"/>
        </w:rPr>
        <w:t>Según narró el demandante,</w:t>
      </w:r>
      <w:r w:rsidR="00485DE4" w:rsidRPr="00F10B4E">
        <w:rPr>
          <w:rFonts w:cs="Arial"/>
          <w:b/>
        </w:rPr>
        <w:t xml:space="preserve"> </w:t>
      </w:r>
      <w:r w:rsidR="00485DE4" w:rsidRPr="00F10B4E">
        <w:rPr>
          <w:rFonts w:cs="Arial"/>
        </w:rPr>
        <w:t>d</w:t>
      </w:r>
      <w:r w:rsidRPr="00F10B4E">
        <w:rPr>
          <w:rFonts w:cs="Arial"/>
        </w:rPr>
        <w:t>e acuerdo con las adicione</w:t>
      </w:r>
      <w:r w:rsidR="00485DE4" w:rsidRPr="00F10B4E">
        <w:rPr>
          <w:rFonts w:cs="Arial"/>
        </w:rPr>
        <w:t>s</w:t>
      </w:r>
      <w:r w:rsidRPr="00F10B4E">
        <w:rPr>
          <w:rFonts w:cs="Arial"/>
        </w:rPr>
        <w:t xml:space="preserve"> de valor y plazo, el </w:t>
      </w:r>
      <w:r w:rsidR="003708A9" w:rsidRPr="00F10B4E">
        <w:rPr>
          <w:rFonts w:cs="Arial"/>
        </w:rPr>
        <w:t xml:space="preserve">monto </w:t>
      </w:r>
      <w:r w:rsidRPr="00F10B4E">
        <w:rPr>
          <w:rFonts w:cs="Arial"/>
        </w:rPr>
        <w:t xml:space="preserve">total del contrato </w:t>
      </w:r>
      <w:r w:rsidR="003708A9" w:rsidRPr="00F10B4E">
        <w:rPr>
          <w:rFonts w:cs="Arial"/>
        </w:rPr>
        <w:t xml:space="preserve">ascendió a </w:t>
      </w:r>
      <w:r w:rsidRPr="00F10B4E">
        <w:rPr>
          <w:rFonts w:cs="Arial"/>
        </w:rPr>
        <w:t xml:space="preserve">$1.720’926.844 </w:t>
      </w:r>
      <w:r w:rsidR="00485DE4" w:rsidRPr="00F10B4E">
        <w:rPr>
          <w:rFonts w:cs="Arial"/>
        </w:rPr>
        <w:t>y el plazo de ejecución aproximado alcanzó 21,5</w:t>
      </w:r>
      <w:r w:rsidR="00D23D77" w:rsidRPr="00F10B4E">
        <w:rPr>
          <w:rFonts w:cs="Arial"/>
        </w:rPr>
        <w:t xml:space="preserve"> meses</w:t>
      </w:r>
      <w:r w:rsidR="00485DE4" w:rsidRPr="00F10B4E">
        <w:rPr>
          <w:rFonts w:cs="Arial"/>
        </w:rPr>
        <w:t>.</w:t>
      </w:r>
    </w:p>
    <w:p w:rsidR="00485DE4" w:rsidRPr="00F10B4E" w:rsidRDefault="00485DE4" w:rsidP="00F10B4E">
      <w:pPr>
        <w:pStyle w:val="Continuarlista2"/>
        <w:spacing w:after="0"/>
        <w:ind w:left="0"/>
        <w:rPr>
          <w:rFonts w:cs="Arial"/>
        </w:rPr>
      </w:pPr>
    </w:p>
    <w:p w:rsidR="001968C2" w:rsidRPr="00F10B4E" w:rsidRDefault="00BF18FD" w:rsidP="00F10B4E">
      <w:pPr>
        <w:pStyle w:val="Continuarlista2"/>
        <w:spacing w:after="0"/>
        <w:ind w:left="0"/>
        <w:rPr>
          <w:rFonts w:cs="Arial"/>
        </w:rPr>
      </w:pPr>
      <w:r w:rsidRPr="00F10B4E">
        <w:rPr>
          <w:rFonts w:cs="Arial"/>
          <w:b/>
        </w:rPr>
        <w:t>2.4.</w:t>
      </w:r>
      <w:r w:rsidRPr="00F10B4E">
        <w:rPr>
          <w:rFonts w:cs="Arial"/>
        </w:rPr>
        <w:t xml:space="preserve"> </w:t>
      </w:r>
      <w:r w:rsidR="00771921" w:rsidRPr="00F10B4E">
        <w:rPr>
          <w:rFonts w:cs="Arial"/>
        </w:rPr>
        <w:t xml:space="preserve">Para adelantar </w:t>
      </w:r>
      <w:r w:rsidRPr="00F10B4E">
        <w:rPr>
          <w:rFonts w:cs="Arial"/>
        </w:rPr>
        <w:t>la construcción del puente Bavaria en la carrete</w:t>
      </w:r>
      <w:r w:rsidR="00D23D77" w:rsidRPr="00F10B4E">
        <w:rPr>
          <w:rFonts w:cs="Arial"/>
        </w:rPr>
        <w:t>ra</w:t>
      </w:r>
      <w:r w:rsidRPr="00F10B4E">
        <w:rPr>
          <w:rFonts w:cs="Arial"/>
        </w:rPr>
        <w:t xml:space="preserve"> Briceño – Zipaquirá</w:t>
      </w:r>
      <w:r w:rsidR="007A2740" w:rsidRPr="00F10B4E">
        <w:rPr>
          <w:rFonts w:cs="Arial"/>
        </w:rPr>
        <w:t xml:space="preserve"> se</w:t>
      </w:r>
      <w:r w:rsidRPr="00F10B4E">
        <w:rPr>
          <w:rFonts w:cs="Arial"/>
        </w:rPr>
        <w:t xml:space="preserve"> requer</w:t>
      </w:r>
      <w:r w:rsidR="004D7FB8" w:rsidRPr="00F10B4E">
        <w:rPr>
          <w:rFonts w:cs="Arial"/>
        </w:rPr>
        <w:t>í</w:t>
      </w:r>
      <w:r w:rsidRPr="00F10B4E">
        <w:rPr>
          <w:rFonts w:cs="Arial"/>
        </w:rPr>
        <w:t xml:space="preserve">a permiso de la CAR, </w:t>
      </w:r>
      <w:r w:rsidR="00771921" w:rsidRPr="00F10B4E">
        <w:rPr>
          <w:rFonts w:cs="Arial"/>
        </w:rPr>
        <w:t xml:space="preserve">toda vez que era necesario </w:t>
      </w:r>
      <w:r w:rsidRPr="00F10B4E">
        <w:rPr>
          <w:rFonts w:cs="Arial"/>
        </w:rPr>
        <w:t xml:space="preserve">intervenir la </w:t>
      </w:r>
      <w:r w:rsidR="00FD550B" w:rsidRPr="00F10B4E">
        <w:rPr>
          <w:rFonts w:cs="Arial"/>
        </w:rPr>
        <w:t>r</w:t>
      </w:r>
      <w:r w:rsidRPr="00F10B4E">
        <w:rPr>
          <w:rFonts w:cs="Arial"/>
        </w:rPr>
        <w:t xml:space="preserve">onda del </w:t>
      </w:r>
      <w:r w:rsidR="00FD550B" w:rsidRPr="00F10B4E">
        <w:rPr>
          <w:rFonts w:cs="Arial"/>
        </w:rPr>
        <w:t>r</w:t>
      </w:r>
      <w:r w:rsidRPr="00F10B4E">
        <w:rPr>
          <w:rFonts w:cs="Arial"/>
        </w:rPr>
        <w:t>ío Bogot</w:t>
      </w:r>
      <w:r w:rsidR="001968C2" w:rsidRPr="00F10B4E">
        <w:rPr>
          <w:rFonts w:cs="Arial"/>
        </w:rPr>
        <w:t>á.</w:t>
      </w:r>
    </w:p>
    <w:p w:rsidR="001968C2" w:rsidRPr="00F10B4E" w:rsidRDefault="001968C2" w:rsidP="00F10B4E">
      <w:pPr>
        <w:pStyle w:val="Continuarlista2"/>
        <w:spacing w:after="0"/>
        <w:ind w:left="0"/>
        <w:rPr>
          <w:rFonts w:cs="Arial"/>
        </w:rPr>
      </w:pPr>
    </w:p>
    <w:p w:rsidR="001968C2" w:rsidRPr="00F10B4E" w:rsidRDefault="001968C2" w:rsidP="00F10B4E">
      <w:pPr>
        <w:pStyle w:val="Continuarlista2"/>
        <w:spacing w:after="0"/>
        <w:ind w:left="0"/>
        <w:rPr>
          <w:rFonts w:cs="Arial"/>
        </w:rPr>
      </w:pPr>
      <w:r w:rsidRPr="00F10B4E">
        <w:rPr>
          <w:rFonts w:cs="Arial"/>
          <w:b/>
        </w:rPr>
        <w:t>2.5.</w:t>
      </w:r>
      <w:r w:rsidRPr="00F10B4E">
        <w:rPr>
          <w:rFonts w:cs="Arial"/>
        </w:rPr>
        <w:t xml:space="preserve"> Mediante Resolución 2243 de 27 de octubre de 2008 la CAR</w:t>
      </w:r>
      <w:r w:rsidR="00FD550B" w:rsidRPr="00F10B4E">
        <w:rPr>
          <w:rFonts w:cs="Arial"/>
        </w:rPr>
        <w:t>-</w:t>
      </w:r>
      <w:r w:rsidRPr="00F10B4E">
        <w:rPr>
          <w:rFonts w:cs="Arial"/>
        </w:rPr>
        <w:t xml:space="preserve"> </w:t>
      </w:r>
      <w:r w:rsidR="004D7FB8" w:rsidRPr="00F10B4E">
        <w:rPr>
          <w:rFonts w:cs="Arial"/>
        </w:rPr>
        <w:t xml:space="preserve">Cundinamarca </w:t>
      </w:r>
      <w:r w:rsidRPr="00F10B4E">
        <w:rPr>
          <w:rFonts w:cs="Arial"/>
        </w:rPr>
        <w:t xml:space="preserve">aprobó las memorias técnicas, especificaciones y plan de operación, presentados por el Consorcio Puentes Putumayo, habiendo trascurrido aproximadamente ocho meses entre la </w:t>
      </w:r>
      <w:r w:rsidR="003708A9" w:rsidRPr="00F10B4E">
        <w:rPr>
          <w:rFonts w:cs="Arial"/>
        </w:rPr>
        <w:t xml:space="preserve">orden de inicio de obra </w:t>
      </w:r>
      <w:r w:rsidRPr="00F10B4E">
        <w:rPr>
          <w:rFonts w:cs="Arial"/>
        </w:rPr>
        <w:t xml:space="preserve">y la expedición de la Resolución citada. </w:t>
      </w:r>
    </w:p>
    <w:p w:rsidR="001968C2" w:rsidRPr="00F10B4E" w:rsidRDefault="001968C2" w:rsidP="00F10B4E">
      <w:pPr>
        <w:pStyle w:val="Continuarlista2"/>
        <w:spacing w:after="0"/>
        <w:ind w:left="0"/>
        <w:rPr>
          <w:rFonts w:cs="Arial"/>
        </w:rPr>
      </w:pPr>
    </w:p>
    <w:p w:rsidR="004F0EBA" w:rsidRPr="00F10B4E" w:rsidRDefault="00BA58BB" w:rsidP="00F10B4E">
      <w:pPr>
        <w:pStyle w:val="Continuarlista2"/>
        <w:spacing w:after="0"/>
        <w:ind w:left="0"/>
        <w:rPr>
          <w:rFonts w:cs="Arial"/>
        </w:rPr>
      </w:pPr>
      <w:r w:rsidRPr="00F10B4E">
        <w:rPr>
          <w:rFonts w:cs="Arial"/>
          <w:b/>
        </w:rPr>
        <w:t>2.</w:t>
      </w:r>
      <w:r w:rsidR="00A302C2" w:rsidRPr="00F10B4E">
        <w:rPr>
          <w:rFonts w:cs="Arial"/>
          <w:b/>
        </w:rPr>
        <w:t>6</w:t>
      </w:r>
      <w:r w:rsidRPr="00F10B4E">
        <w:rPr>
          <w:rFonts w:cs="Arial"/>
          <w:b/>
        </w:rPr>
        <w:t>.</w:t>
      </w:r>
      <w:r w:rsidRPr="00F10B4E">
        <w:rPr>
          <w:rFonts w:cs="Arial"/>
        </w:rPr>
        <w:t xml:space="preserve"> El 30 de enero de 2009 el INVÍAS, mediante Resolución 000316</w:t>
      </w:r>
      <w:r w:rsidR="008D3016" w:rsidRPr="00F10B4E">
        <w:rPr>
          <w:rFonts w:cs="Arial"/>
        </w:rPr>
        <w:t>,</w:t>
      </w:r>
      <w:r w:rsidRPr="00F10B4E">
        <w:rPr>
          <w:rFonts w:cs="Arial"/>
        </w:rPr>
        <w:t xml:space="preserve"> </w:t>
      </w:r>
      <w:r w:rsidR="00300AD7" w:rsidRPr="00F10B4E">
        <w:rPr>
          <w:rFonts w:cs="Arial"/>
        </w:rPr>
        <w:t xml:space="preserve">obtuvo la </w:t>
      </w:r>
      <w:r w:rsidRPr="00F10B4E">
        <w:rPr>
          <w:rFonts w:cs="Arial"/>
        </w:rPr>
        <w:t>autoriz</w:t>
      </w:r>
      <w:r w:rsidR="00300AD7" w:rsidRPr="00F10B4E">
        <w:rPr>
          <w:rFonts w:cs="Arial"/>
        </w:rPr>
        <w:t>ación d</w:t>
      </w:r>
      <w:r w:rsidRPr="00F10B4E">
        <w:rPr>
          <w:rFonts w:cs="Arial"/>
        </w:rPr>
        <w:t xml:space="preserve">el cierre total del puente Bavaria, durante cuatro meses, que </w:t>
      </w:r>
      <w:r w:rsidR="003708A9" w:rsidRPr="00F10B4E">
        <w:rPr>
          <w:rFonts w:cs="Arial"/>
        </w:rPr>
        <w:t xml:space="preserve">solo </w:t>
      </w:r>
      <w:r w:rsidRPr="00F10B4E">
        <w:rPr>
          <w:rFonts w:cs="Arial"/>
        </w:rPr>
        <w:t>se hizo efectivo a partir del 26 de febrero de 2009, por cuanto, primero, la comunidad se opuso al cierre</w:t>
      </w:r>
      <w:r w:rsidR="004F0EBA" w:rsidRPr="00F10B4E">
        <w:rPr>
          <w:rFonts w:cs="Arial"/>
        </w:rPr>
        <w:t>, y, segundo, la variante donde debían transitar los vehículos pesados no estaba terminada. Estas dos eventualidades eran del conocimiento del INVÍAS, según afirmó el demandante.</w:t>
      </w:r>
    </w:p>
    <w:p w:rsidR="004F0EBA" w:rsidRPr="00F10B4E" w:rsidRDefault="004F0EBA" w:rsidP="00F10B4E">
      <w:pPr>
        <w:pStyle w:val="Continuarlista2"/>
        <w:spacing w:after="0"/>
        <w:ind w:left="0"/>
        <w:rPr>
          <w:rFonts w:cs="Arial"/>
        </w:rPr>
      </w:pPr>
    </w:p>
    <w:p w:rsidR="004878B0" w:rsidRPr="00F10B4E" w:rsidRDefault="004878B0" w:rsidP="00F10B4E">
      <w:pPr>
        <w:pStyle w:val="Continuarlista2"/>
        <w:spacing w:after="0"/>
        <w:ind w:left="0"/>
        <w:rPr>
          <w:rFonts w:cs="Arial"/>
        </w:rPr>
      </w:pPr>
      <w:r w:rsidRPr="00F10B4E">
        <w:rPr>
          <w:rFonts w:cs="Arial"/>
          <w:b/>
        </w:rPr>
        <w:t>2.</w:t>
      </w:r>
      <w:r w:rsidR="00A302C2" w:rsidRPr="00F10B4E">
        <w:rPr>
          <w:rFonts w:cs="Arial"/>
          <w:b/>
        </w:rPr>
        <w:t>7</w:t>
      </w:r>
      <w:r w:rsidRPr="00F10B4E">
        <w:rPr>
          <w:rFonts w:cs="Arial"/>
          <w:b/>
        </w:rPr>
        <w:t>.</w:t>
      </w:r>
      <w:r w:rsidRPr="00F10B4E">
        <w:rPr>
          <w:rFonts w:cs="Arial"/>
        </w:rPr>
        <w:t xml:space="preserve"> El consorcio envió varios oficios a la interventor</w:t>
      </w:r>
      <w:r w:rsidR="00754888" w:rsidRPr="00F10B4E">
        <w:rPr>
          <w:rFonts w:cs="Arial"/>
        </w:rPr>
        <w:t>a</w:t>
      </w:r>
      <w:r w:rsidR="00EB7C90" w:rsidRPr="00F10B4E">
        <w:rPr>
          <w:rFonts w:cs="Arial"/>
        </w:rPr>
        <w:t xml:space="preserve"> de la obra, </w:t>
      </w:r>
      <w:r w:rsidRPr="00F10B4E">
        <w:rPr>
          <w:rFonts w:cs="Arial"/>
        </w:rPr>
        <w:t>INGEOC</w:t>
      </w:r>
      <w:r w:rsidR="00EB7C90" w:rsidRPr="00F10B4E">
        <w:rPr>
          <w:rFonts w:cs="Arial"/>
        </w:rPr>
        <w:t>I</w:t>
      </w:r>
      <w:r w:rsidRPr="00F10B4E">
        <w:rPr>
          <w:rFonts w:cs="Arial"/>
        </w:rPr>
        <w:t>M LTDA, haciendo constar la morosidad que hubo para obtener los permisos de inter</w:t>
      </w:r>
      <w:r w:rsidR="0078478B" w:rsidRPr="00F10B4E">
        <w:rPr>
          <w:rFonts w:cs="Arial"/>
        </w:rPr>
        <w:t>v</w:t>
      </w:r>
      <w:r w:rsidRPr="00F10B4E">
        <w:rPr>
          <w:rFonts w:cs="Arial"/>
        </w:rPr>
        <w:t xml:space="preserve">ención de la ronda del río </w:t>
      </w:r>
      <w:proofErr w:type="spellStart"/>
      <w:r w:rsidRPr="00F10B4E">
        <w:rPr>
          <w:rFonts w:cs="Arial"/>
        </w:rPr>
        <w:t>Bogota</w:t>
      </w:r>
      <w:proofErr w:type="spellEnd"/>
      <w:r w:rsidRPr="00F10B4E">
        <w:rPr>
          <w:rFonts w:cs="Arial"/>
        </w:rPr>
        <w:t xml:space="preserve"> y el cierre del corredor vial que comunica a Briceño con Zipaquir</w:t>
      </w:r>
      <w:r w:rsidR="0078478B" w:rsidRPr="00F10B4E">
        <w:rPr>
          <w:rFonts w:cs="Arial"/>
        </w:rPr>
        <w:t>á</w:t>
      </w:r>
      <w:r w:rsidRPr="00F10B4E">
        <w:rPr>
          <w:rFonts w:cs="Arial"/>
        </w:rPr>
        <w:t>.</w:t>
      </w:r>
    </w:p>
    <w:p w:rsidR="006C200A" w:rsidRPr="00F10B4E" w:rsidRDefault="006C200A" w:rsidP="00F10B4E">
      <w:pPr>
        <w:pStyle w:val="Continuarlista2"/>
        <w:spacing w:after="0"/>
        <w:ind w:left="0"/>
        <w:rPr>
          <w:rFonts w:cs="Arial"/>
        </w:rPr>
      </w:pPr>
    </w:p>
    <w:p w:rsidR="006C200A" w:rsidRPr="00F10B4E" w:rsidRDefault="004878B0" w:rsidP="00F10B4E">
      <w:pPr>
        <w:pStyle w:val="Continuarlista2"/>
        <w:spacing w:after="0"/>
        <w:ind w:left="0"/>
        <w:rPr>
          <w:rFonts w:cs="Arial"/>
        </w:rPr>
      </w:pPr>
      <w:r w:rsidRPr="00F10B4E">
        <w:rPr>
          <w:rFonts w:cs="Arial"/>
          <w:b/>
        </w:rPr>
        <w:lastRenderedPageBreak/>
        <w:t>2.</w:t>
      </w:r>
      <w:r w:rsidR="00A302C2" w:rsidRPr="00F10B4E">
        <w:rPr>
          <w:rFonts w:cs="Arial"/>
          <w:b/>
        </w:rPr>
        <w:t>8</w:t>
      </w:r>
      <w:r w:rsidR="00D4654C" w:rsidRPr="00F10B4E">
        <w:rPr>
          <w:rFonts w:cs="Arial"/>
        </w:rPr>
        <w:t>.</w:t>
      </w:r>
      <w:r w:rsidRPr="00F10B4E">
        <w:rPr>
          <w:rFonts w:cs="Arial"/>
        </w:rPr>
        <w:t xml:space="preserve"> </w:t>
      </w:r>
      <w:r w:rsidR="0078478B" w:rsidRPr="00F10B4E">
        <w:rPr>
          <w:rFonts w:cs="Arial"/>
        </w:rPr>
        <w:t xml:space="preserve">Según </w:t>
      </w:r>
      <w:r w:rsidR="00D675DF" w:rsidRPr="00F10B4E">
        <w:rPr>
          <w:rFonts w:cs="Arial"/>
        </w:rPr>
        <w:t xml:space="preserve">observó </w:t>
      </w:r>
      <w:r w:rsidR="0078478B" w:rsidRPr="00F10B4E">
        <w:rPr>
          <w:rFonts w:cs="Arial"/>
        </w:rPr>
        <w:t xml:space="preserve">el </w:t>
      </w:r>
      <w:r w:rsidR="00F6588C" w:rsidRPr="00F10B4E">
        <w:rPr>
          <w:rFonts w:cs="Arial"/>
        </w:rPr>
        <w:t xml:space="preserve">consorcio </w:t>
      </w:r>
      <w:r w:rsidR="0078478B" w:rsidRPr="00F10B4E">
        <w:rPr>
          <w:rFonts w:cs="Arial"/>
        </w:rPr>
        <w:t>demandante, t</w:t>
      </w:r>
      <w:r w:rsidR="006C200A" w:rsidRPr="00F10B4E">
        <w:rPr>
          <w:rFonts w:cs="Arial"/>
        </w:rPr>
        <w:t>ranscurrieron aproximadamente once meses sin que se diera in</w:t>
      </w:r>
      <w:r w:rsidR="0078478B" w:rsidRPr="00F10B4E">
        <w:rPr>
          <w:rFonts w:cs="Arial"/>
        </w:rPr>
        <w:t>i</w:t>
      </w:r>
      <w:r w:rsidR="006C200A" w:rsidRPr="00F10B4E">
        <w:rPr>
          <w:rFonts w:cs="Arial"/>
        </w:rPr>
        <w:t>cio a la construcción</w:t>
      </w:r>
      <w:r w:rsidR="008D3016" w:rsidRPr="00F10B4E">
        <w:rPr>
          <w:rFonts w:cs="Arial"/>
        </w:rPr>
        <w:t>,</w:t>
      </w:r>
      <w:r w:rsidR="006C200A" w:rsidRPr="00F10B4E">
        <w:rPr>
          <w:rFonts w:cs="Arial"/>
        </w:rPr>
        <w:t xml:space="preserve"> lo que constituyó un de</w:t>
      </w:r>
      <w:r w:rsidR="0078478B" w:rsidRPr="00F10B4E">
        <w:rPr>
          <w:rFonts w:cs="Arial"/>
        </w:rPr>
        <w:t>s</w:t>
      </w:r>
      <w:r w:rsidR="006C200A" w:rsidRPr="00F10B4E">
        <w:rPr>
          <w:rFonts w:cs="Arial"/>
        </w:rPr>
        <w:t xml:space="preserve">equilibrio económico del contrato por el cambio de vigencia </w:t>
      </w:r>
      <w:r w:rsidR="00EB7C90" w:rsidRPr="00F10B4E">
        <w:rPr>
          <w:rFonts w:cs="Arial"/>
        </w:rPr>
        <w:t xml:space="preserve">fiscal </w:t>
      </w:r>
      <w:r w:rsidR="006C200A" w:rsidRPr="00F10B4E">
        <w:rPr>
          <w:rFonts w:cs="Arial"/>
        </w:rPr>
        <w:t>(2008- 2009).</w:t>
      </w:r>
    </w:p>
    <w:p w:rsidR="006C200A" w:rsidRPr="00F10B4E" w:rsidRDefault="006C200A" w:rsidP="00F10B4E">
      <w:pPr>
        <w:pStyle w:val="Continuarlista2"/>
        <w:spacing w:after="0"/>
        <w:ind w:left="0"/>
        <w:rPr>
          <w:rFonts w:cs="Arial"/>
        </w:rPr>
      </w:pPr>
    </w:p>
    <w:p w:rsidR="00A40E62" w:rsidRPr="00F10B4E" w:rsidRDefault="001E4873" w:rsidP="00F10B4E">
      <w:pPr>
        <w:pStyle w:val="Continuarlista2"/>
        <w:spacing w:after="0"/>
        <w:ind w:left="0"/>
        <w:rPr>
          <w:rFonts w:cs="Arial"/>
        </w:rPr>
      </w:pPr>
      <w:r w:rsidRPr="00F10B4E">
        <w:rPr>
          <w:rFonts w:cs="Arial"/>
          <w:b/>
        </w:rPr>
        <w:t>2.</w:t>
      </w:r>
      <w:r w:rsidR="00A302C2" w:rsidRPr="00F10B4E">
        <w:rPr>
          <w:rFonts w:cs="Arial"/>
          <w:b/>
        </w:rPr>
        <w:t>9</w:t>
      </w:r>
      <w:r w:rsidRPr="00F10B4E">
        <w:rPr>
          <w:rFonts w:cs="Arial"/>
          <w:b/>
        </w:rPr>
        <w:t>.</w:t>
      </w:r>
      <w:r w:rsidR="00A40E62" w:rsidRPr="00F10B4E">
        <w:rPr>
          <w:rFonts w:cs="Arial"/>
        </w:rPr>
        <w:t xml:space="preserve"> El 22 de enero de 2009</w:t>
      </w:r>
      <w:r w:rsidR="0078478B" w:rsidRPr="00F10B4E">
        <w:rPr>
          <w:rFonts w:cs="Arial"/>
        </w:rPr>
        <w:t xml:space="preserve"> </w:t>
      </w:r>
      <w:r w:rsidR="00A40E62" w:rsidRPr="00F10B4E">
        <w:rPr>
          <w:rFonts w:cs="Arial"/>
        </w:rPr>
        <w:t>se recib</w:t>
      </w:r>
      <w:r w:rsidR="0078478B" w:rsidRPr="00F10B4E">
        <w:rPr>
          <w:rFonts w:cs="Arial"/>
        </w:rPr>
        <w:t>ió</w:t>
      </w:r>
      <w:r w:rsidR="00A40E62" w:rsidRPr="00F10B4E">
        <w:rPr>
          <w:rFonts w:cs="Arial"/>
        </w:rPr>
        <w:t xml:space="preserve"> la respuesta T-008-2007-042-OFC del inte</w:t>
      </w:r>
      <w:r w:rsidR="007953B4" w:rsidRPr="00F10B4E">
        <w:rPr>
          <w:rFonts w:cs="Arial"/>
        </w:rPr>
        <w:t>r</w:t>
      </w:r>
      <w:r w:rsidR="00A40E62" w:rsidRPr="00F10B4E">
        <w:rPr>
          <w:rFonts w:cs="Arial"/>
        </w:rPr>
        <w:t>ventor del contrato</w:t>
      </w:r>
      <w:r w:rsidR="0078478B" w:rsidRPr="00F10B4E">
        <w:rPr>
          <w:rFonts w:cs="Arial"/>
        </w:rPr>
        <w:t>,</w:t>
      </w:r>
      <w:r w:rsidR="00A40E62" w:rsidRPr="00F10B4E">
        <w:rPr>
          <w:rFonts w:cs="Arial"/>
        </w:rPr>
        <w:t xml:space="preserve"> en la cual indic</w:t>
      </w:r>
      <w:r w:rsidR="00D4654C" w:rsidRPr="00F10B4E">
        <w:rPr>
          <w:rFonts w:cs="Arial"/>
        </w:rPr>
        <w:t>ó</w:t>
      </w:r>
      <w:r w:rsidR="00A40E62" w:rsidRPr="00F10B4E">
        <w:rPr>
          <w:rFonts w:cs="Arial"/>
        </w:rPr>
        <w:t xml:space="preserve"> que no </w:t>
      </w:r>
      <w:r w:rsidR="004F1112" w:rsidRPr="00F10B4E">
        <w:rPr>
          <w:rFonts w:cs="Arial"/>
        </w:rPr>
        <w:t xml:space="preserve">procedía </w:t>
      </w:r>
      <w:r w:rsidR="00A40E62" w:rsidRPr="00F10B4E">
        <w:rPr>
          <w:rFonts w:cs="Arial"/>
        </w:rPr>
        <w:t xml:space="preserve">el reajuste de precios </w:t>
      </w:r>
      <w:r w:rsidR="0078478B" w:rsidRPr="00F10B4E">
        <w:rPr>
          <w:rFonts w:cs="Arial"/>
        </w:rPr>
        <w:t xml:space="preserve">solicitado </w:t>
      </w:r>
      <w:r w:rsidR="00A40E62" w:rsidRPr="00F10B4E">
        <w:rPr>
          <w:rFonts w:cs="Arial"/>
        </w:rPr>
        <w:t xml:space="preserve">y </w:t>
      </w:r>
      <w:r w:rsidR="00754888" w:rsidRPr="00F10B4E">
        <w:rPr>
          <w:rFonts w:cs="Arial"/>
        </w:rPr>
        <w:t xml:space="preserve">se afirmó </w:t>
      </w:r>
      <w:r w:rsidR="00A40E62" w:rsidRPr="00F10B4E">
        <w:rPr>
          <w:rFonts w:cs="Arial"/>
        </w:rPr>
        <w:t>que la no in</w:t>
      </w:r>
      <w:r w:rsidR="007953B4" w:rsidRPr="00F10B4E">
        <w:rPr>
          <w:rFonts w:cs="Arial"/>
        </w:rPr>
        <w:t>i</w:t>
      </w:r>
      <w:r w:rsidR="00A40E62" w:rsidRPr="00F10B4E">
        <w:rPr>
          <w:rFonts w:cs="Arial"/>
        </w:rPr>
        <w:t xml:space="preserve">ciación de </w:t>
      </w:r>
      <w:r w:rsidR="00754888" w:rsidRPr="00F10B4E">
        <w:rPr>
          <w:rFonts w:cs="Arial"/>
        </w:rPr>
        <w:t xml:space="preserve">los </w:t>
      </w:r>
      <w:r w:rsidR="00A40E62" w:rsidRPr="00F10B4E">
        <w:rPr>
          <w:rFonts w:cs="Arial"/>
        </w:rPr>
        <w:t>trabajos se deb</w:t>
      </w:r>
      <w:r w:rsidR="0078478B" w:rsidRPr="00F10B4E">
        <w:rPr>
          <w:rFonts w:cs="Arial"/>
        </w:rPr>
        <w:t>ió</w:t>
      </w:r>
      <w:r w:rsidR="00A40E62" w:rsidRPr="00F10B4E">
        <w:rPr>
          <w:rFonts w:cs="Arial"/>
        </w:rPr>
        <w:t xml:space="preserve"> al </w:t>
      </w:r>
      <w:r w:rsidR="00754888" w:rsidRPr="00F10B4E">
        <w:rPr>
          <w:rFonts w:cs="Arial"/>
        </w:rPr>
        <w:t xml:space="preserve">consorcio </w:t>
      </w:r>
      <w:r w:rsidR="00A40E62" w:rsidRPr="00F10B4E">
        <w:rPr>
          <w:rFonts w:cs="Arial"/>
        </w:rPr>
        <w:t xml:space="preserve">contratista. </w:t>
      </w:r>
    </w:p>
    <w:p w:rsidR="007953B4" w:rsidRPr="00F10B4E" w:rsidRDefault="007953B4" w:rsidP="00F10B4E">
      <w:pPr>
        <w:pStyle w:val="Continuarlista2"/>
        <w:spacing w:after="0"/>
        <w:ind w:left="0"/>
        <w:rPr>
          <w:rFonts w:cs="Arial"/>
        </w:rPr>
      </w:pPr>
    </w:p>
    <w:p w:rsidR="009430CA" w:rsidRPr="00F10B4E" w:rsidRDefault="00A40E62" w:rsidP="00F10B4E">
      <w:pPr>
        <w:pStyle w:val="Continuarlista2"/>
        <w:spacing w:after="0"/>
        <w:ind w:left="0"/>
        <w:rPr>
          <w:rFonts w:cs="Arial"/>
        </w:rPr>
      </w:pPr>
      <w:r w:rsidRPr="00F10B4E">
        <w:rPr>
          <w:rFonts w:cs="Arial"/>
          <w:b/>
        </w:rPr>
        <w:t>2.</w:t>
      </w:r>
      <w:r w:rsidR="00A302C2" w:rsidRPr="00F10B4E">
        <w:rPr>
          <w:rFonts w:cs="Arial"/>
          <w:b/>
        </w:rPr>
        <w:t>10</w:t>
      </w:r>
      <w:r w:rsidRPr="00F10B4E">
        <w:rPr>
          <w:rFonts w:cs="Arial"/>
          <w:b/>
        </w:rPr>
        <w:t>.</w:t>
      </w:r>
      <w:r w:rsidRPr="00F10B4E">
        <w:rPr>
          <w:rFonts w:cs="Arial"/>
        </w:rPr>
        <w:t xml:space="preserve"> El consorcio solicitó al INVÍAS, el 20 de febrero de 2009, el </w:t>
      </w:r>
      <w:r w:rsidR="009430CA" w:rsidRPr="00F10B4E">
        <w:rPr>
          <w:rFonts w:cs="Arial"/>
        </w:rPr>
        <w:t>reconoci</w:t>
      </w:r>
      <w:r w:rsidR="00FC4866" w:rsidRPr="00F10B4E">
        <w:rPr>
          <w:rFonts w:cs="Arial"/>
        </w:rPr>
        <w:t>mie</w:t>
      </w:r>
      <w:r w:rsidR="009430CA" w:rsidRPr="00F10B4E">
        <w:rPr>
          <w:rFonts w:cs="Arial"/>
        </w:rPr>
        <w:t>nto</w:t>
      </w:r>
      <w:r w:rsidR="00DE145B" w:rsidRPr="00F10B4E">
        <w:rPr>
          <w:rFonts w:cs="Arial"/>
        </w:rPr>
        <w:t xml:space="preserve"> </w:t>
      </w:r>
      <w:r w:rsidR="00FC4866" w:rsidRPr="00F10B4E">
        <w:rPr>
          <w:rFonts w:cs="Arial"/>
        </w:rPr>
        <w:t xml:space="preserve">de </w:t>
      </w:r>
      <w:r w:rsidR="00DE145B" w:rsidRPr="00F10B4E">
        <w:rPr>
          <w:rFonts w:cs="Arial"/>
        </w:rPr>
        <w:t xml:space="preserve">un </w:t>
      </w:r>
      <w:r w:rsidRPr="00F10B4E">
        <w:rPr>
          <w:rFonts w:cs="Arial"/>
        </w:rPr>
        <w:t>“</w:t>
      </w:r>
      <w:r w:rsidRPr="00F10B4E">
        <w:rPr>
          <w:rFonts w:cs="Arial"/>
          <w:i/>
        </w:rPr>
        <w:t xml:space="preserve">stand </w:t>
      </w:r>
      <w:proofErr w:type="spellStart"/>
      <w:r w:rsidRPr="00F10B4E">
        <w:rPr>
          <w:rFonts w:cs="Arial"/>
          <w:i/>
        </w:rPr>
        <w:t>by</w:t>
      </w:r>
      <w:proofErr w:type="spellEnd"/>
      <w:r w:rsidRPr="00F10B4E">
        <w:rPr>
          <w:rFonts w:cs="Arial"/>
          <w:i/>
        </w:rPr>
        <w:t xml:space="preserve"> para los equipos de perforación para los pilotes”</w:t>
      </w:r>
      <w:r w:rsidRPr="00F10B4E">
        <w:rPr>
          <w:rStyle w:val="Refdenotaalpie"/>
          <w:rFonts w:cs="Arial"/>
        </w:rPr>
        <w:footnoteReference w:id="11"/>
      </w:r>
      <w:r w:rsidR="009430CA" w:rsidRPr="00F10B4E">
        <w:rPr>
          <w:rFonts w:cs="Arial"/>
          <w:i/>
        </w:rPr>
        <w:t xml:space="preserve">, </w:t>
      </w:r>
      <w:r w:rsidR="009430CA" w:rsidRPr="00F10B4E">
        <w:rPr>
          <w:rFonts w:cs="Arial"/>
        </w:rPr>
        <w:t xml:space="preserve">dado que el proveedor </w:t>
      </w:r>
      <w:r w:rsidR="00563FE0" w:rsidRPr="00F10B4E">
        <w:rPr>
          <w:rFonts w:cs="Arial"/>
        </w:rPr>
        <w:t xml:space="preserve">de la maquinaria </w:t>
      </w:r>
      <w:r w:rsidR="009430CA" w:rsidRPr="00F10B4E">
        <w:rPr>
          <w:rFonts w:cs="Arial"/>
        </w:rPr>
        <w:t>l</w:t>
      </w:r>
      <w:r w:rsidR="00F30F8C" w:rsidRPr="00F10B4E">
        <w:rPr>
          <w:rFonts w:cs="Arial"/>
        </w:rPr>
        <w:t>e</w:t>
      </w:r>
      <w:r w:rsidR="009430CA" w:rsidRPr="00F10B4E">
        <w:rPr>
          <w:rFonts w:cs="Arial"/>
        </w:rPr>
        <w:t xml:space="preserve"> estaba cobrando por tener los equipos parados.</w:t>
      </w:r>
    </w:p>
    <w:p w:rsidR="007953B4" w:rsidRPr="00F10B4E" w:rsidRDefault="007953B4" w:rsidP="00F10B4E">
      <w:pPr>
        <w:pStyle w:val="Continuarlista2"/>
        <w:spacing w:after="0"/>
        <w:ind w:left="0"/>
        <w:rPr>
          <w:rFonts w:cs="Arial"/>
        </w:rPr>
      </w:pPr>
    </w:p>
    <w:p w:rsidR="00A11789" w:rsidRPr="00F10B4E" w:rsidRDefault="007953B4" w:rsidP="00F10B4E">
      <w:pPr>
        <w:pStyle w:val="Continuarlista2"/>
        <w:spacing w:after="0"/>
        <w:ind w:left="0"/>
        <w:rPr>
          <w:rFonts w:cs="Arial"/>
        </w:rPr>
      </w:pPr>
      <w:r w:rsidRPr="00F10B4E">
        <w:rPr>
          <w:rFonts w:cs="Arial"/>
          <w:b/>
        </w:rPr>
        <w:t>2.1</w:t>
      </w:r>
      <w:r w:rsidR="00A302C2" w:rsidRPr="00F10B4E">
        <w:rPr>
          <w:rFonts w:cs="Arial"/>
          <w:b/>
        </w:rPr>
        <w:t>1</w:t>
      </w:r>
      <w:r w:rsidRPr="00F10B4E">
        <w:rPr>
          <w:rFonts w:cs="Arial"/>
        </w:rPr>
        <w:t xml:space="preserve">. Mediante oficios del 11 de marzo y del 19 de mayo de 2009, el consorcio solicitó el pago de la totalidad del concreto empleado, toda vez que </w:t>
      </w:r>
      <w:r w:rsidR="00A46C40" w:rsidRPr="00F10B4E">
        <w:rPr>
          <w:rFonts w:cs="Arial"/>
        </w:rPr>
        <w:t xml:space="preserve">el motivo del incremento </w:t>
      </w:r>
      <w:r w:rsidR="00BD263F" w:rsidRPr="00F10B4E">
        <w:rPr>
          <w:rFonts w:cs="Arial"/>
        </w:rPr>
        <w:t xml:space="preserve">en el material requerido obedeció a </w:t>
      </w:r>
      <w:r w:rsidR="00A46C40" w:rsidRPr="00F10B4E">
        <w:rPr>
          <w:rFonts w:cs="Arial"/>
        </w:rPr>
        <w:t>la existencia de cárca</w:t>
      </w:r>
      <w:r w:rsidR="008009CC" w:rsidRPr="00F10B4E">
        <w:rPr>
          <w:rFonts w:cs="Arial"/>
        </w:rPr>
        <w:t>v</w:t>
      </w:r>
      <w:r w:rsidR="00A46C40" w:rsidRPr="00F10B4E">
        <w:rPr>
          <w:rFonts w:cs="Arial"/>
        </w:rPr>
        <w:t xml:space="preserve">as o cámaras de aire, que llevaron a que el concreto </w:t>
      </w:r>
      <w:r w:rsidR="00DB21D4" w:rsidRPr="00F10B4E">
        <w:rPr>
          <w:rFonts w:cs="Arial"/>
        </w:rPr>
        <w:t xml:space="preserve">utilizado </w:t>
      </w:r>
      <w:r w:rsidR="00A46C40" w:rsidRPr="00F10B4E">
        <w:rPr>
          <w:rFonts w:cs="Arial"/>
        </w:rPr>
        <w:t xml:space="preserve">fuera de 235.5 </w:t>
      </w:r>
      <w:r w:rsidR="00C8577C" w:rsidRPr="00F10B4E">
        <w:rPr>
          <w:rFonts w:cs="Arial"/>
        </w:rPr>
        <w:t>M</w:t>
      </w:r>
      <w:r w:rsidR="00A46C40" w:rsidRPr="00F10B4E">
        <w:rPr>
          <w:rFonts w:cs="Arial"/>
        </w:rPr>
        <w:t xml:space="preserve">3, </w:t>
      </w:r>
      <w:r w:rsidR="00C8577C" w:rsidRPr="00F10B4E">
        <w:rPr>
          <w:rFonts w:cs="Arial"/>
        </w:rPr>
        <w:t xml:space="preserve">monto </w:t>
      </w:r>
      <w:r w:rsidR="00A46C40" w:rsidRPr="00F10B4E">
        <w:rPr>
          <w:rFonts w:cs="Arial"/>
        </w:rPr>
        <w:t xml:space="preserve">superior al estimado en el pliego de condiciones, </w:t>
      </w:r>
      <w:r w:rsidR="00F716B3" w:rsidRPr="00F10B4E">
        <w:rPr>
          <w:rFonts w:cs="Arial"/>
        </w:rPr>
        <w:t xml:space="preserve">en el cual </w:t>
      </w:r>
      <w:r w:rsidR="00A46C40" w:rsidRPr="00F10B4E">
        <w:rPr>
          <w:rFonts w:cs="Arial"/>
        </w:rPr>
        <w:t>se indic</w:t>
      </w:r>
      <w:r w:rsidR="00D4654C" w:rsidRPr="00F10B4E">
        <w:rPr>
          <w:rFonts w:cs="Arial"/>
        </w:rPr>
        <w:t>aron</w:t>
      </w:r>
      <w:r w:rsidR="00A46C40" w:rsidRPr="00F10B4E">
        <w:rPr>
          <w:rFonts w:cs="Arial"/>
        </w:rPr>
        <w:t xml:space="preserve"> 183 M3</w:t>
      </w:r>
      <w:r w:rsidR="00C8577C" w:rsidRPr="00F10B4E">
        <w:rPr>
          <w:rFonts w:cs="Arial"/>
        </w:rPr>
        <w:t xml:space="preserve">, lo que a su vez generó </w:t>
      </w:r>
      <w:r w:rsidR="00D4654C" w:rsidRPr="00F10B4E">
        <w:rPr>
          <w:rFonts w:cs="Arial"/>
        </w:rPr>
        <w:t xml:space="preserve">la </w:t>
      </w:r>
      <w:r w:rsidR="00C8577C" w:rsidRPr="00F10B4E">
        <w:rPr>
          <w:rFonts w:cs="Arial"/>
        </w:rPr>
        <w:t xml:space="preserve">mayor cantidad de obra ejecutada. </w:t>
      </w:r>
    </w:p>
    <w:p w:rsidR="00A11789" w:rsidRPr="00F10B4E" w:rsidRDefault="00A11789" w:rsidP="00F10B4E">
      <w:pPr>
        <w:pStyle w:val="Continuarlista2"/>
        <w:spacing w:after="0"/>
        <w:ind w:left="0"/>
        <w:rPr>
          <w:rFonts w:cs="Arial"/>
        </w:rPr>
      </w:pPr>
    </w:p>
    <w:p w:rsidR="00DB21D4" w:rsidRPr="00F10B4E" w:rsidRDefault="00A11789" w:rsidP="00F10B4E">
      <w:pPr>
        <w:pStyle w:val="Continuarlista2"/>
        <w:spacing w:after="0"/>
        <w:ind w:left="0"/>
        <w:rPr>
          <w:rFonts w:cs="Arial"/>
        </w:rPr>
      </w:pPr>
      <w:r w:rsidRPr="00F10B4E">
        <w:rPr>
          <w:rFonts w:cs="Arial"/>
          <w:b/>
        </w:rPr>
        <w:t>2.1</w:t>
      </w:r>
      <w:r w:rsidR="00790904" w:rsidRPr="00F10B4E">
        <w:rPr>
          <w:rFonts w:cs="Arial"/>
          <w:b/>
        </w:rPr>
        <w:t>2</w:t>
      </w:r>
      <w:r w:rsidRPr="00F10B4E">
        <w:rPr>
          <w:rFonts w:cs="Arial"/>
          <w:b/>
        </w:rPr>
        <w:t>.</w:t>
      </w:r>
      <w:r w:rsidRPr="00F10B4E">
        <w:rPr>
          <w:rFonts w:cs="Arial"/>
        </w:rPr>
        <w:t xml:space="preserve"> Inicialmente</w:t>
      </w:r>
      <w:r w:rsidR="003840C4" w:rsidRPr="00F10B4E">
        <w:rPr>
          <w:rFonts w:cs="Arial"/>
        </w:rPr>
        <w:t>,</w:t>
      </w:r>
      <w:r w:rsidRPr="00F10B4E">
        <w:rPr>
          <w:rFonts w:cs="Arial"/>
        </w:rPr>
        <w:t xml:space="preserve"> e</w:t>
      </w:r>
      <w:r w:rsidR="00C8577C" w:rsidRPr="00F10B4E">
        <w:rPr>
          <w:rFonts w:cs="Arial"/>
        </w:rPr>
        <w:t>l interventor negó la solicitud</w:t>
      </w:r>
      <w:r w:rsidR="00B728B5" w:rsidRPr="00F10B4E">
        <w:rPr>
          <w:rFonts w:cs="Arial"/>
        </w:rPr>
        <w:t xml:space="preserve"> del consorcio</w:t>
      </w:r>
      <w:r w:rsidR="00C8577C" w:rsidRPr="00F10B4E">
        <w:rPr>
          <w:rFonts w:cs="Arial"/>
        </w:rPr>
        <w:t xml:space="preserve">, por cuanto </w:t>
      </w:r>
      <w:r w:rsidRPr="00F10B4E">
        <w:rPr>
          <w:rFonts w:cs="Arial"/>
        </w:rPr>
        <w:t xml:space="preserve">afirmó que </w:t>
      </w:r>
      <w:r w:rsidR="00C8577C" w:rsidRPr="00F10B4E">
        <w:rPr>
          <w:rFonts w:cs="Arial"/>
        </w:rPr>
        <w:t xml:space="preserve">el contratista no </w:t>
      </w:r>
      <w:r w:rsidRPr="00F10B4E">
        <w:rPr>
          <w:rFonts w:cs="Arial"/>
        </w:rPr>
        <w:t xml:space="preserve">podía </w:t>
      </w:r>
      <w:r w:rsidR="00C8577C" w:rsidRPr="00F10B4E">
        <w:rPr>
          <w:rFonts w:cs="Arial"/>
        </w:rPr>
        <w:t xml:space="preserve">tomar </w:t>
      </w:r>
      <w:r w:rsidR="00BE362D" w:rsidRPr="00F10B4E">
        <w:rPr>
          <w:rFonts w:cs="Arial"/>
        </w:rPr>
        <w:t xml:space="preserve">las </w:t>
      </w:r>
      <w:r w:rsidR="00C8577C" w:rsidRPr="00F10B4E">
        <w:rPr>
          <w:rFonts w:cs="Arial"/>
        </w:rPr>
        <w:t>decisiones de obra</w:t>
      </w:r>
      <w:r w:rsidRPr="00F10B4E">
        <w:rPr>
          <w:rFonts w:cs="Arial"/>
        </w:rPr>
        <w:t xml:space="preserve"> que</w:t>
      </w:r>
      <w:r w:rsidR="00F66C46" w:rsidRPr="00F10B4E">
        <w:rPr>
          <w:rFonts w:cs="Arial"/>
        </w:rPr>
        <w:t>,</w:t>
      </w:r>
      <w:r w:rsidRPr="00F10B4E">
        <w:rPr>
          <w:rFonts w:cs="Arial"/>
        </w:rPr>
        <w:t xml:space="preserve"> a su juicio</w:t>
      </w:r>
      <w:r w:rsidR="00F66C46" w:rsidRPr="00F10B4E">
        <w:rPr>
          <w:rFonts w:cs="Arial"/>
        </w:rPr>
        <w:t>,</w:t>
      </w:r>
      <w:r w:rsidRPr="00F10B4E">
        <w:rPr>
          <w:rFonts w:cs="Arial"/>
        </w:rPr>
        <w:t xml:space="preserve"> correspondían a la </w:t>
      </w:r>
      <w:r w:rsidR="00C8577C" w:rsidRPr="00F10B4E">
        <w:rPr>
          <w:rFonts w:cs="Arial"/>
        </w:rPr>
        <w:t>entidad contratante.</w:t>
      </w:r>
      <w:r w:rsidRPr="00F10B4E">
        <w:rPr>
          <w:rFonts w:cs="Arial"/>
        </w:rPr>
        <w:t xml:space="preserve"> Sin embargo, mediante oficio T-004-2009-035 de fecha 6 de julio de 2009 cambió de posición y fijó las directrices</w:t>
      </w:r>
      <w:r w:rsidR="00F66C46" w:rsidRPr="00F10B4E">
        <w:rPr>
          <w:rFonts w:cs="Arial"/>
        </w:rPr>
        <w:t>,</w:t>
      </w:r>
      <w:r w:rsidR="00CD2436" w:rsidRPr="00F10B4E">
        <w:rPr>
          <w:rFonts w:cs="Arial"/>
        </w:rPr>
        <w:t xml:space="preserve"> reconociendo que se podía incluir un 20% de admini</w:t>
      </w:r>
      <w:r w:rsidR="00DB21D4" w:rsidRPr="00F10B4E">
        <w:rPr>
          <w:rFonts w:cs="Arial"/>
        </w:rPr>
        <w:t>s</w:t>
      </w:r>
      <w:r w:rsidR="00CD2436" w:rsidRPr="00F10B4E">
        <w:rPr>
          <w:rFonts w:cs="Arial"/>
        </w:rPr>
        <w:t xml:space="preserve">tración y que </w:t>
      </w:r>
      <w:r w:rsidR="004F1112" w:rsidRPr="00F10B4E">
        <w:rPr>
          <w:rFonts w:cs="Arial"/>
        </w:rPr>
        <w:t xml:space="preserve">del valor a reconocer </w:t>
      </w:r>
      <w:r w:rsidR="00CD2436" w:rsidRPr="00F10B4E">
        <w:rPr>
          <w:rFonts w:cs="Arial"/>
        </w:rPr>
        <w:t xml:space="preserve">se debía descontar </w:t>
      </w:r>
      <w:r w:rsidR="004F1112" w:rsidRPr="00F10B4E">
        <w:rPr>
          <w:rFonts w:cs="Arial"/>
        </w:rPr>
        <w:t>el</w:t>
      </w:r>
      <w:r w:rsidR="00CD2436" w:rsidRPr="00F10B4E">
        <w:rPr>
          <w:rFonts w:cs="Arial"/>
        </w:rPr>
        <w:t xml:space="preserve"> equivalente a 6.5 M3</w:t>
      </w:r>
      <w:r w:rsidR="004F1112" w:rsidRPr="00F10B4E">
        <w:rPr>
          <w:rFonts w:cs="Arial"/>
        </w:rPr>
        <w:t xml:space="preserve"> de concreto</w:t>
      </w:r>
      <w:r w:rsidR="00CD2436" w:rsidRPr="00F10B4E">
        <w:rPr>
          <w:rFonts w:cs="Arial"/>
        </w:rPr>
        <w:t>. Esa postura arrojaba un reconocimiento parcial de lo que se estaba reclamando</w:t>
      </w:r>
      <w:r w:rsidR="00FD6500" w:rsidRPr="00F10B4E">
        <w:rPr>
          <w:rFonts w:cs="Arial"/>
        </w:rPr>
        <w:t>;</w:t>
      </w:r>
      <w:r w:rsidR="00CD2436" w:rsidRPr="00F10B4E">
        <w:rPr>
          <w:rFonts w:cs="Arial"/>
        </w:rPr>
        <w:t xml:space="preserve"> sin embargo, </w:t>
      </w:r>
      <w:r w:rsidR="00BE362D" w:rsidRPr="00F10B4E">
        <w:rPr>
          <w:rFonts w:cs="Arial"/>
        </w:rPr>
        <w:t>según afirm</w:t>
      </w:r>
      <w:r w:rsidR="00F716B3" w:rsidRPr="00F10B4E">
        <w:rPr>
          <w:rFonts w:cs="Arial"/>
        </w:rPr>
        <w:t>ó</w:t>
      </w:r>
      <w:r w:rsidR="00BE362D" w:rsidRPr="00F10B4E">
        <w:rPr>
          <w:rFonts w:cs="Arial"/>
        </w:rPr>
        <w:t xml:space="preserve"> el demandante, </w:t>
      </w:r>
      <w:r w:rsidR="00CD2436" w:rsidRPr="00F10B4E">
        <w:rPr>
          <w:rFonts w:cs="Arial"/>
        </w:rPr>
        <w:t>la entidad contratante no procedió al pago. El con</w:t>
      </w:r>
      <w:r w:rsidR="00BE362D" w:rsidRPr="00F10B4E">
        <w:rPr>
          <w:rFonts w:cs="Arial"/>
        </w:rPr>
        <w:t xml:space="preserve">sorcio </w:t>
      </w:r>
      <w:r w:rsidR="00CD2436" w:rsidRPr="00F10B4E">
        <w:rPr>
          <w:rFonts w:cs="Arial"/>
        </w:rPr>
        <w:t>indicó que la mayor cantidad de obra ascendía a $114’504.196</w:t>
      </w:r>
      <w:r w:rsidR="00FD6500" w:rsidRPr="00F10B4E">
        <w:rPr>
          <w:rFonts w:cs="Arial"/>
        </w:rPr>
        <w:t xml:space="preserve"> de los cuales </w:t>
      </w:r>
      <w:r w:rsidR="000F7DCA" w:rsidRPr="00F10B4E">
        <w:rPr>
          <w:rFonts w:cs="Arial"/>
        </w:rPr>
        <w:t>el interventor solo admit</w:t>
      </w:r>
      <w:r w:rsidR="00B728B5" w:rsidRPr="00F10B4E">
        <w:rPr>
          <w:rFonts w:cs="Arial"/>
        </w:rPr>
        <w:t xml:space="preserve">ió </w:t>
      </w:r>
      <w:r w:rsidR="000F7DCA" w:rsidRPr="00F10B4E">
        <w:rPr>
          <w:rFonts w:cs="Arial"/>
        </w:rPr>
        <w:t>$23’636.995</w:t>
      </w:r>
      <w:r w:rsidR="00BE362D" w:rsidRPr="00F10B4E">
        <w:rPr>
          <w:rFonts w:cs="Arial"/>
        </w:rPr>
        <w:t xml:space="preserve"> y agregó que</w:t>
      </w:r>
      <w:r w:rsidR="00FD6500" w:rsidRPr="00F10B4E">
        <w:rPr>
          <w:rFonts w:cs="Arial"/>
        </w:rPr>
        <w:t>, finalmente,</w:t>
      </w:r>
      <w:r w:rsidR="00BE362D" w:rsidRPr="00F10B4E">
        <w:rPr>
          <w:rFonts w:cs="Arial"/>
        </w:rPr>
        <w:t xml:space="preserve"> </w:t>
      </w:r>
      <w:r w:rsidR="00DB21D4" w:rsidRPr="00F10B4E">
        <w:rPr>
          <w:rFonts w:cs="Arial"/>
        </w:rPr>
        <w:t>en todo caso no se le pagó.</w:t>
      </w:r>
    </w:p>
    <w:p w:rsidR="007953B4" w:rsidRPr="00F10B4E" w:rsidRDefault="007953B4" w:rsidP="00F10B4E">
      <w:pPr>
        <w:pStyle w:val="Continuarlista2"/>
        <w:spacing w:after="0"/>
        <w:ind w:left="0"/>
        <w:rPr>
          <w:rFonts w:cs="Arial"/>
          <w:b/>
        </w:rPr>
      </w:pPr>
    </w:p>
    <w:p w:rsidR="00F37D8A" w:rsidRPr="00F10B4E" w:rsidRDefault="00DB21D4" w:rsidP="00F10B4E">
      <w:pPr>
        <w:pStyle w:val="Continuarlista2"/>
        <w:spacing w:after="0"/>
        <w:ind w:left="0"/>
        <w:rPr>
          <w:rFonts w:cs="Arial"/>
        </w:rPr>
      </w:pPr>
      <w:r w:rsidRPr="00F10B4E">
        <w:rPr>
          <w:rFonts w:cs="Arial"/>
          <w:b/>
        </w:rPr>
        <w:t>2.1</w:t>
      </w:r>
      <w:r w:rsidR="00790904" w:rsidRPr="00F10B4E">
        <w:rPr>
          <w:rFonts w:cs="Arial"/>
          <w:b/>
        </w:rPr>
        <w:t>3</w:t>
      </w:r>
      <w:r w:rsidRPr="00F10B4E">
        <w:rPr>
          <w:rFonts w:cs="Arial"/>
        </w:rPr>
        <w:t xml:space="preserve">. Mediante oficio </w:t>
      </w:r>
      <w:r w:rsidR="00D93302" w:rsidRPr="00F10B4E">
        <w:rPr>
          <w:rFonts w:cs="Arial"/>
        </w:rPr>
        <w:t>017-494-2008 de 28 de julio de 2009, el consorcio reclamó el restablecimiento del equilibrio económico, por transporte de mayor distancia, mayores costos de materiales de cantera</w:t>
      </w:r>
      <w:r w:rsidR="004277C9" w:rsidRPr="00F10B4E">
        <w:rPr>
          <w:rFonts w:cs="Arial"/>
        </w:rPr>
        <w:t xml:space="preserve">, anclajes y platinas para el apoyo de las </w:t>
      </w:r>
      <w:r w:rsidR="004277C9" w:rsidRPr="00F10B4E">
        <w:rPr>
          <w:rFonts w:cs="Arial"/>
        </w:rPr>
        <w:lastRenderedPageBreak/>
        <w:t xml:space="preserve">vigas, situaciones </w:t>
      </w:r>
      <w:r w:rsidR="00F66C46" w:rsidRPr="00F10B4E">
        <w:rPr>
          <w:rFonts w:cs="Arial"/>
        </w:rPr>
        <w:t>e</w:t>
      </w:r>
      <w:r w:rsidR="004277C9" w:rsidRPr="00F10B4E">
        <w:rPr>
          <w:rFonts w:cs="Arial"/>
        </w:rPr>
        <w:t xml:space="preserve">stas </w:t>
      </w:r>
      <w:r w:rsidR="00B728B5" w:rsidRPr="00F10B4E">
        <w:rPr>
          <w:rFonts w:cs="Arial"/>
        </w:rPr>
        <w:t xml:space="preserve">que </w:t>
      </w:r>
      <w:r w:rsidR="004277C9" w:rsidRPr="00F10B4E">
        <w:rPr>
          <w:rFonts w:cs="Arial"/>
        </w:rPr>
        <w:t xml:space="preserve">no </w:t>
      </w:r>
      <w:r w:rsidR="00B728B5" w:rsidRPr="00F10B4E">
        <w:rPr>
          <w:rFonts w:cs="Arial"/>
        </w:rPr>
        <w:t xml:space="preserve">estaban </w:t>
      </w:r>
      <w:r w:rsidR="004277C9" w:rsidRPr="00F10B4E">
        <w:rPr>
          <w:rFonts w:cs="Arial"/>
        </w:rPr>
        <w:t>previstas en el pliego de condiciones</w:t>
      </w:r>
      <w:r w:rsidR="00F37D8A" w:rsidRPr="00F10B4E">
        <w:rPr>
          <w:rFonts w:cs="Arial"/>
        </w:rPr>
        <w:t>. El demandante indicó que no le fueron reconocidas.</w:t>
      </w:r>
    </w:p>
    <w:p w:rsidR="00F37D8A" w:rsidRPr="00F10B4E" w:rsidRDefault="00F37D8A" w:rsidP="00F10B4E">
      <w:pPr>
        <w:pStyle w:val="Continuarlista2"/>
        <w:spacing w:after="0"/>
        <w:ind w:left="0"/>
        <w:rPr>
          <w:rFonts w:cs="Arial"/>
        </w:rPr>
      </w:pPr>
    </w:p>
    <w:p w:rsidR="007336DB" w:rsidRPr="00F10B4E" w:rsidRDefault="00F37D8A" w:rsidP="00F10B4E">
      <w:pPr>
        <w:pStyle w:val="Continuarlista2"/>
        <w:spacing w:after="0"/>
        <w:ind w:left="0"/>
        <w:rPr>
          <w:rFonts w:cs="Arial"/>
        </w:rPr>
      </w:pPr>
      <w:r w:rsidRPr="00F10B4E">
        <w:rPr>
          <w:rFonts w:cs="Arial"/>
          <w:b/>
        </w:rPr>
        <w:t>2.1</w:t>
      </w:r>
      <w:r w:rsidR="00747AEA" w:rsidRPr="00F10B4E">
        <w:rPr>
          <w:rFonts w:cs="Arial"/>
          <w:b/>
        </w:rPr>
        <w:t>4</w:t>
      </w:r>
      <w:r w:rsidRPr="00F10B4E">
        <w:rPr>
          <w:rFonts w:cs="Arial"/>
        </w:rPr>
        <w:t>. Mediante ofi</w:t>
      </w:r>
      <w:r w:rsidR="00B728B5" w:rsidRPr="00F10B4E">
        <w:rPr>
          <w:rFonts w:cs="Arial"/>
        </w:rPr>
        <w:t>c</w:t>
      </w:r>
      <w:r w:rsidRPr="00F10B4E">
        <w:rPr>
          <w:rFonts w:cs="Arial"/>
        </w:rPr>
        <w:t>io 017-498-2008 de 14 de agosto de 2009, el consorcio re</w:t>
      </w:r>
      <w:r w:rsidR="00B728B5" w:rsidRPr="00F10B4E">
        <w:rPr>
          <w:rFonts w:cs="Arial"/>
        </w:rPr>
        <w:t>c</w:t>
      </w:r>
      <w:r w:rsidRPr="00F10B4E">
        <w:rPr>
          <w:rFonts w:cs="Arial"/>
        </w:rPr>
        <w:t xml:space="preserve">lamó los </w:t>
      </w:r>
      <w:r w:rsidR="00676419" w:rsidRPr="00F10B4E">
        <w:rPr>
          <w:rFonts w:cs="Arial"/>
        </w:rPr>
        <w:t>costos de equipos y gr</w:t>
      </w:r>
      <w:r w:rsidR="00B728B5" w:rsidRPr="00F10B4E">
        <w:rPr>
          <w:rFonts w:cs="Arial"/>
        </w:rPr>
        <w:t>ú</w:t>
      </w:r>
      <w:r w:rsidR="00676419" w:rsidRPr="00F10B4E">
        <w:rPr>
          <w:rFonts w:cs="Arial"/>
        </w:rPr>
        <w:t xml:space="preserve">as especializadas que fue necesario contratar para retirar del lecho del </w:t>
      </w:r>
      <w:r w:rsidR="00B728B5" w:rsidRPr="00F10B4E">
        <w:rPr>
          <w:rFonts w:cs="Arial"/>
        </w:rPr>
        <w:t>rí</w:t>
      </w:r>
      <w:r w:rsidR="00676419" w:rsidRPr="00F10B4E">
        <w:rPr>
          <w:rFonts w:cs="Arial"/>
        </w:rPr>
        <w:t xml:space="preserve">o Bogotá las vigas de la anterior estructura, que por su pésimo estado cayeron </w:t>
      </w:r>
      <w:r w:rsidR="007336DB" w:rsidRPr="00F10B4E">
        <w:rPr>
          <w:rFonts w:cs="Arial"/>
        </w:rPr>
        <w:t xml:space="preserve">al </w:t>
      </w:r>
      <w:r w:rsidR="00676419" w:rsidRPr="00F10B4E">
        <w:rPr>
          <w:rFonts w:cs="Arial"/>
        </w:rPr>
        <w:t>río</w:t>
      </w:r>
      <w:r w:rsidR="007336DB" w:rsidRPr="00F10B4E">
        <w:rPr>
          <w:rFonts w:cs="Arial"/>
        </w:rPr>
        <w:t xml:space="preserve">, lo cual ocasionó sobrecostos. </w:t>
      </w:r>
      <w:r w:rsidR="0053318B" w:rsidRPr="00F10B4E">
        <w:rPr>
          <w:rFonts w:cs="Arial"/>
        </w:rPr>
        <w:t>De acuerdo con lo que narró el demandante, e</w:t>
      </w:r>
      <w:r w:rsidR="007336DB" w:rsidRPr="00F10B4E">
        <w:rPr>
          <w:rFonts w:cs="Arial"/>
        </w:rPr>
        <w:t>l interventor indicó la imposibilidad de acceder al reconocimiento de los sobrecostos, inicialmente sin mayor argumento</w:t>
      </w:r>
      <w:r w:rsidR="0053318B" w:rsidRPr="00F10B4E">
        <w:rPr>
          <w:rFonts w:cs="Arial"/>
        </w:rPr>
        <w:t xml:space="preserve">. Sin embargo, </w:t>
      </w:r>
      <w:r w:rsidR="007336DB" w:rsidRPr="00F10B4E">
        <w:rPr>
          <w:rFonts w:cs="Arial"/>
        </w:rPr>
        <w:t>ante la reiteración del reclamo, el 9 de noviembre de 2009</w:t>
      </w:r>
      <w:r w:rsidR="00A2600F" w:rsidRPr="00F10B4E">
        <w:rPr>
          <w:rFonts w:cs="Arial"/>
        </w:rPr>
        <w:t xml:space="preserve"> </w:t>
      </w:r>
      <w:r w:rsidR="0053318B" w:rsidRPr="00F10B4E">
        <w:rPr>
          <w:rFonts w:cs="Arial"/>
        </w:rPr>
        <w:t>el interventor argumentó</w:t>
      </w:r>
      <w:r w:rsidR="00A2600F" w:rsidRPr="00F10B4E">
        <w:rPr>
          <w:rFonts w:cs="Arial"/>
        </w:rPr>
        <w:t xml:space="preserve"> </w:t>
      </w:r>
      <w:r w:rsidR="007336DB" w:rsidRPr="00F10B4E">
        <w:rPr>
          <w:rFonts w:cs="Arial"/>
        </w:rPr>
        <w:t xml:space="preserve">que esos costos hacían parte del riesgo normal del contratista. </w:t>
      </w:r>
    </w:p>
    <w:p w:rsidR="007336DB" w:rsidRPr="00F10B4E" w:rsidRDefault="007336DB" w:rsidP="00F10B4E">
      <w:pPr>
        <w:pStyle w:val="Continuarlista2"/>
        <w:spacing w:after="0"/>
        <w:ind w:left="0"/>
        <w:rPr>
          <w:rFonts w:cs="Arial"/>
        </w:rPr>
      </w:pPr>
    </w:p>
    <w:p w:rsidR="00835BEA" w:rsidRPr="00F10B4E" w:rsidRDefault="007336DB" w:rsidP="00F10B4E">
      <w:pPr>
        <w:pStyle w:val="Continuarlista2"/>
        <w:spacing w:after="0"/>
        <w:ind w:left="0"/>
        <w:rPr>
          <w:rFonts w:cs="Arial"/>
        </w:rPr>
      </w:pPr>
      <w:r w:rsidRPr="00F10B4E">
        <w:rPr>
          <w:rFonts w:cs="Arial"/>
          <w:b/>
        </w:rPr>
        <w:t>2.1</w:t>
      </w:r>
      <w:r w:rsidR="00747AEA" w:rsidRPr="00F10B4E">
        <w:rPr>
          <w:rFonts w:cs="Arial"/>
          <w:b/>
        </w:rPr>
        <w:t>5</w:t>
      </w:r>
      <w:r w:rsidRPr="00F10B4E">
        <w:rPr>
          <w:rFonts w:cs="Arial"/>
          <w:b/>
        </w:rPr>
        <w:t xml:space="preserve">. </w:t>
      </w:r>
      <w:r w:rsidR="003611C6" w:rsidRPr="00F10B4E">
        <w:rPr>
          <w:rFonts w:cs="Arial"/>
        </w:rPr>
        <w:t>El 18 de noviembre de 2009, el consorcio presentó una relación detallada de las reclamaciones</w:t>
      </w:r>
      <w:r w:rsidR="002B0DE0" w:rsidRPr="00F10B4E">
        <w:rPr>
          <w:rFonts w:cs="Arial"/>
        </w:rPr>
        <w:t>,</w:t>
      </w:r>
      <w:r w:rsidR="00FD1DAA" w:rsidRPr="00F10B4E">
        <w:rPr>
          <w:rFonts w:cs="Arial"/>
        </w:rPr>
        <w:t xml:space="preserve"> que acumulaban un</w:t>
      </w:r>
      <w:r w:rsidR="003611C6" w:rsidRPr="00F10B4E">
        <w:rPr>
          <w:rFonts w:cs="Arial"/>
        </w:rPr>
        <w:t xml:space="preserve"> valor total de $402’442.078, la cual </w:t>
      </w:r>
      <w:r w:rsidR="00FD1DAA" w:rsidRPr="00F10B4E">
        <w:rPr>
          <w:rFonts w:cs="Arial"/>
        </w:rPr>
        <w:t xml:space="preserve">se </w:t>
      </w:r>
      <w:r w:rsidR="00835BEA" w:rsidRPr="00F10B4E">
        <w:rPr>
          <w:rFonts w:cs="Arial"/>
        </w:rPr>
        <w:t>reiter</w:t>
      </w:r>
      <w:r w:rsidR="00A2600F" w:rsidRPr="00F10B4E">
        <w:rPr>
          <w:rFonts w:cs="Arial"/>
        </w:rPr>
        <w:t>ó</w:t>
      </w:r>
      <w:r w:rsidR="00835BEA" w:rsidRPr="00F10B4E">
        <w:rPr>
          <w:rFonts w:cs="Arial"/>
        </w:rPr>
        <w:t xml:space="preserve"> en comunicación de </w:t>
      </w:r>
      <w:r w:rsidR="003611C6" w:rsidRPr="00F10B4E">
        <w:rPr>
          <w:rFonts w:cs="Arial"/>
        </w:rPr>
        <w:t xml:space="preserve">10 de febrero de 2010, </w:t>
      </w:r>
      <w:r w:rsidR="00835BEA" w:rsidRPr="00F10B4E">
        <w:rPr>
          <w:rFonts w:cs="Arial"/>
        </w:rPr>
        <w:t xml:space="preserve">solicitando la inclusión </w:t>
      </w:r>
      <w:r w:rsidR="00520621" w:rsidRPr="00F10B4E">
        <w:rPr>
          <w:rFonts w:cs="Arial"/>
        </w:rPr>
        <w:t>de la suma referida</w:t>
      </w:r>
      <w:r w:rsidR="00835BEA" w:rsidRPr="00F10B4E">
        <w:rPr>
          <w:rFonts w:cs="Arial"/>
        </w:rPr>
        <w:t xml:space="preserve"> en el acta de liquidación del contrato. </w:t>
      </w:r>
    </w:p>
    <w:p w:rsidR="00835BEA" w:rsidRPr="00F10B4E" w:rsidRDefault="00835BEA" w:rsidP="00F10B4E">
      <w:pPr>
        <w:pStyle w:val="Continuarlista2"/>
        <w:spacing w:after="0"/>
        <w:ind w:left="0"/>
        <w:rPr>
          <w:rFonts w:cs="Arial"/>
        </w:rPr>
      </w:pPr>
    </w:p>
    <w:p w:rsidR="00216923" w:rsidRPr="00F10B4E" w:rsidRDefault="00430B7A" w:rsidP="00F10B4E">
      <w:pPr>
        <w:pStyle w:val="Continuarlista2"/>
        <w:spacing w:after="0"/>
        <w:ind w:left="0"/>
        <w:rPr>
          <w:rFonts w:cs="Arial"/>
        </w:rPr>
      </w:pPr>
      <w:r w:rsidRPr="00F10B4E">
        <w:rPr>
          <w:rFonts w:cs="Arial"/>
          <w:b/>
        </w:rPr>
        <w:t>2.1</w:t>
      </w:r>
      <w:r w:rsidR="00747AEA" w:rsidRPr="00F10B4E">
        <w:rPr>
          <w:rFonts w:cs="Arial"/>
          <w:b/>
        </w:rPr>
        <w:t>6</w:t>
      </w:r>
      <w:r w:rsidRPr="00F10B4E">
        <w:rPr>
          <w:rFonts w:cs="Arial"/>
          <w:b/>
        </w:rPr>
        <w:t xml:space="preserve">. </w:t>
      </w:r>
      <w:r w:rsidR="00264BC7" w:rsidRPr="00F10B4E">
        <w:rPr>
          <w:rFonts w:cs="Arial"/>
        </w:rPr>
        <w:t>Mediante oficio de 22 de septiembre de 2010, e</w:t>
      </w:r>
      <w:r w:rsidRPr="00F10B4E">
        <w:rPr>
          <w:rFonts w:cs="Arial"/>
        </w:rPr>
        <w:t>l INVÍAS negó el reconocimiento de las sumas reclamadas</w:t>
      </w:r>
      <w:r w:rsidR="00264BC7" w:rsidRPr="00F10B4E">
        <w:rPr>
          <w:rFonts w:cs="Arial"/>
        </w:rPr>
        <w:t>.</w:t>
      </w:r>
      <w:r w:rsidRPr="00F10B4E">
        <w:rPr>
          <w:rFonts w:cs="Arial"/>
        </w:rPr>
        <w:t xml:space="preserve"> </w:t>
      </w:r>
    </w:p>
    <w:p w:rsidR="00264BC7" w:rsidRPr="00F10B4E" w:rsidRDefault="00264BC7" w:rsidP="00F10B4E">
      <w:pPr>
        <w:pStyle w:val="Continuarlista2"/>
        <w:spacing w:after="0"/>
        <w:ind w:left="0"/>
        <w:rPr>
          <w:rFonts w:cs="Arial"/>
          <w:b/>
        </w:rPr>
      </w:pPr>
    </w:p>
    <w:p w:rsidR="00F62DB5" w:rsidRPr="00F10B4E" w:rsidRDefault="00216923" w:rsidP="00F10B4E">
      <w:pPr>
        <w:pStyle w:val="Continuarlista2"/>
        <w:spacing w:after="0"/>
        <w:ind w:left="0"/>
        <w:rPr>
          <w:rFonts w:cs="Arial"/>
        </w:rPr>
      </w:pPr>
      <w:r w:rsidRPr="00F10B4E">
        <w:rPr>
          <w:rFonts w:cs="Arial"/>
          <w:b/>
        </w:rPr>
        <w:t>2.1</w:t>
      </w:r>
      <w:r w:rsidR="00747AEA" w:rsidRPr="00F10B4E">
        <w:rPr>
          <w:rFonts w:cs="Arial"/>
          <w:b/>
        </w:rPr>
        <w:t>7</w:t>
      </w:r>
      <w:r w:rsidRPr="00F10B4E">
        <w:rPr>
          <w:rFonts w:cs="Arial"/>
          <w:b/>
        </w:rPr>
        <w:t xml:space="preserve">. </w:t>
      </w:r>
      <w:r w:rsidRPr="00F10B4E">
        <w:rPr>
          <w:rFonts w:cs="Arial"/>
        </w:rPr>
        <w:t xml:space="preserve">El demandante </w:t>
      </w:r>
      <w:r w:rsidR="00A2600F" w:rsidRPr="00F10B4E">
        <w:rPr>
          <w:rFonts w:cs="Arial"/>
        </w:rPr>
        <w:t xml:space="preserve">agregó </w:t>
      </w:r>
      <w:r w:rsidRPr="00F10B4E">
        <w:rPr>
          <w:rFonts w:cs="Arial"/>
        </w:rPr>
        <w:t xml:space="preserve">que mediante </w:t>
      </w:r>
      <w:r w:rsidR="007A20B6" w:rsidRPr="00F10B4E">
        <w:rPr>
          <w:rFonts w:cs="Arial"/>
        </w:rPr>
        <w:t xml:space="preserve">el </w:t>
      </w:r>
      <w:r w:rsidRPr="00F10B4E">
        <w:rPr>
          <w:rFonts w:cs="Arial"/>
        </w:rPr>
        <w:t>acta de ítems no previstos</w:t>
      </w:r>
      <w:r w:rsidR="00A2600F" w:rsidRPr="00F10B4E">
        <w:rPr>
          <w:rFonts w:cs="Arial"/>
        </w:rPr>
        <w:t xml:space="preserve">, suscrita el </w:t>
      </w:r>
      <w:r w:rsidRPr="00F10B4E">
        <w:rPr>
          <w:rFonts w:cs="Arial"/>
        </w:rPr>
        <w:t>15 de julio de 2008</w:t>
      </w:r>
      <w:r w:rsidR="00A2600F" w:rsidRPr="00F10B4E">
        <w:rPr>
          <w:rFonts w:cs="Arial"/>
        </w:rPr>
        <w:t>,</w:t>
      </w:r>
      <w:r w:rsidRPr="00F10B4E">
        <w:rPr>
          <w:rFonts w:cs="Arial"/>
        </w:rPr>
        <w:t xml:space="preserve"> se habían reconocido algunos valores </w:t>
      </w:r>
      <w:r w:rsidR="00A2600F" w:rsidRPr="00F10B4E">
        <w:rPr>
          <w:rFonts w:cs="Arial"/>
        </w:rPr>
        <w:t xml:space="preserve">que fueron </w:t>
      </w:r>
      <w:r w:rsidRPr="00F10B4E">
        <w:rPr>
          <w:rFonts w:cs="Arial"/>
        </w:rPr>
        <w:t>aprobados según oficio No. 38125 de 24 de septiembre de 2008, no obstante lo cual</w:t>
      </w:r>
      <w:r w:rsidR="002B0DE0" w:rsidRPr="00F10B4E">
        <w:rPr>
          <w:rFonts w:cs="Arial"/>
        </w:rPr>
        <w:t>,</w:t>
      </w:r>
      <w:r w:rsidRPr="00F10B4E">
        <w:rPr>
          <w:rFonts w:cs="Arial"/>
        </w:rPr>
        <w:t xml:space="preserve"> la interventor</w:t>
      </w:r>
      <w:r w:rsidR="00F62DB5" w:rsidRPr="00F10B4E">
        <w:rPr>
          <w:rFonts w:cs="Arial"/>
        </w:rPr>
        <w:t xml:space="preserve">ía omitió </w:t>
      </w:r>
      <w:r w:rsidR="007A20B6" w:rsidRPr="00F10B4E">
        <w:rPr>
          <w:rFonts w:cs="Arial"/>
        </w:rPr>
        <w:t>dar</w:t>
      </w:r>
      <w:r w:rsidR="00F62DB5" w:rsidRPr="00F10B4E">
        <w:rPr>
          <w:rFonts w:cs="Arial"/>
        </w:rPr>
        <w:t xml:space="preserve"> viabilidad </w:t>
      </w:r>
      <w:r w:rsidR="007A20B6" w:rsidRPr="00F10B4E">
        <w:rPr>
          <w:rFonts w:cs="Arial"/>
        </w:rPr>
        <w:t>a</w:t>
      </w:r>
      <w:r w:rsidR="00F62DB5" w:rsidRPr="00F10B4E">
        <w:rPr>
          <w:rFonts w:cs="Arial"/>
        </w:rPr>
        <w:t xml:space="preserve"> la totalidad del pago. </w:t>
      </w:r>
    </w:p>
    <w:p w:rsidR="00F62DB5" w:rsidRPr="00F10B4E" w:rsidRDefault="00F62DB5" w:rsidP="00F10B4E">
      <w:pPr>
        <w:pStyle w:val="Continuarlista2"/>
        <w:spacing w:after="0"/>
        <w:ind w:left="0"/>
        <w:rPr>
          <w:rFonts w:cs="Arial"/>
        </w:rPr>
      </w:pPr>
    </w:p>
    <w:p w:rsidR="00592C19" w:rsidRPr="00F10B4E" w:rsidRDefault="00F62DB5" w:rsidP="00F10B4E">
      <w:pPr>
        <w:pStyle w:val="Continuarlista2"/>
        <w:spacing w:after="0"/>
        <w:ind w:left="0"/>
        <w:rPr>
          <w:rFonts w:cs="Arial"/>
        </w:rPr>
      </w:pPr>
      <w:r w:rsidRPr="00F10B4E">
        <w:rPr>
          <w:rFonts w:cs="Arial"/>
          <w:b/>
        </w:rPr>
        <w:t>2.1</w:t>
      </w:r>
      <w:r w:rsidR="00747AEA" w:rsidRPr="00F10B4E">
        <w:rPr>
          <w:rFonts w:cs="Arial"/>
          <w:b/>
        </w:rPr>
        <w:t>8</w:t>
      </w:r>
      <w:r w:rsidRPr="00F10B4E">
        <w:rPr>
          <w:rFonts w:cs="Arial"/>
          <w:b/>
        </w:rPr>
        <w:t>.</w:t>
      </w:r>
      <w:r w:rsidRPr="00F10B4E">
        <w:rPr>
          <w:rFonts w:cs="Arial"/>
        </w:rPr>
        <w:t xml:space="preserve"> </w:t>
      </w:r>
      <w:r w:rsidR="001A46AE" w:rsidRPr="00F10B4E">
        <w:rPr>
          <w:rFonts w:cs="Arial"/>
        </w:rPr>
        <w:t>El demandante narró que</w:t>
      </w:r>
      <w:r w:rsidR="002B0DE0" w:rsidRPr="00F10B4E">
        <w:rPr>
          <w:rFonts w:cs="Arial"/>
        </w:rPr>
        <w:t>,</w:t>
      </w:r>
      <w:r w:rsidR="001A46AE" w:rsidRPr="00F10B4E">
        <w:rPr>
          <w:rFonts w:cs="Arial"/>
        </w:rPr>
        <w:t xml:space="preserve"> m</w:t>
      </w:r>
      <w:r w:rsidRPr="00F10B4E">
        <w:rPr>
          <w:rFonts w:cs="Arial"/>
        </w:rPr>
        <w:t>edi</w:t>
      </w:r>
      <w:r w:rsidR="00D77008" w:rsidRPr="00F10B4E">
        <w:rPr>
          <w:rFonts w:cs="Arial"/>
        </w:rPr>
        <w:t>a</w:t>
      </w:r>
      <w:r w:rsidRPr="00F10B4E">
        <w:rPr>
          <w:rFonts w:cs="Arial"/>
        </w:rPr>
        <w:t>nte oficio 017-571- 2008</w:t>
      </w:r>
      <w:r w:rsidR="00664A62" w:rsidRPr="00F10B4E">
        <w:rPr>
          <w:rStyle w:val="Refdenotaalpie"/>
          <w:rFonts w:cs="Arial"/>
        </w:rPr>
        <w:footnoteReference w:id="12"/>
      </w:r>
      <w:r w:rsidR="00592C19" w:rsidRPr="00F10B4E">
        <w:rPr>
          <w:rFonts w:cs="Arial"/>
        </w:rPr>
        <w:t>, el consorcio p</w:t>
      </w:r>
      <w:r w:rsidRPr="00F10B4E">
        <w:rPr>
          <w:rFonts w:cs="Arial"/>
        </w:rPr>
        <w:t xml:space="preserve">resentó al INVÍAS </w:t>
      </w:r>
      <w:r w:rsidR="00592C19" w:rsidRPr="00F10B4E">
        <w:rPr>
          <w:rFonts w:cs="Arial"/>
        </w:rPr>
        <w:t>el</w:t>
      </w:r>
      <w:r w:rsidRPr="00F10B4E">
        <w:rPr>
          <w:rFonts w:cs="Arial"/>
        </w:rPr>
        <w:t xml:space="preserve"> acta de liquidación del contrato </w:t>
      </w:r>
      <w:r w:rsidR="00D77008" w:rsidRPr="00F10B4E">
        <w:rPr>
          <w:rFonts w:cs="Arial"/>
        </w:rPr>
        <w:t>No. 344</w:t>
      </w:r>
      <w:r w:rsidR="009E7DED" w:rsidRPr="00F10B4E">
        <w:rPr>
          <w:rFonts w:cs="Arial"/>
        </w:rPr>
        <w:t>3</w:t>
      </w:r>
      <w:r w:rsidR="00D77008" w:rsidRPr="00F10B4E">
        <w:rPr>
          <w:rFonts w:cs="Arial"/>
        </w:rPr>
        <w:t xml:space="preserve">, en la </w:t>
      </w:r>
      <w:r w:rsidR="002B0DE0" w:rsidRPr="00F10B4E">
        <w:rPr>
          <w:rFonts w:cs="Arial"/>
        </w:rPr>
        <w:t xml:space="preserve">que </w:t>
      </w:r>
      <w:r w:rsidR="00D77008" w:rsidRPr="00F10B4E">
        <w:rPr>
          <w:rFonts w:cs="Arial"/>
        </w:rPr>
        <w:t>dejó constancia de las salvedades reclamadas oportunamente y no recon</w:t>
      </w:r>
      <w:r w:rsidR="00592C19" w:rsidRPr="00F10B4E">
        <w:rPr>
          <w:rFonts w:cs="Arial"/>
        </w:rPr>
        <w:t>o</w:t>
      </w:r>
      <w:r w:rsidR="00D77008" w:rsidRPr="00F10B4E">
        <w:rPr>
          <w:rFonts w:cs="Arial"/>
        </w:rPr>
        <w:t>cidas.</w:t>
      </w:r>
    </w:p>
    <w:p w:rsidR="00592C19" w:rsidRPr="00F10B4E" w:rsidRDefault="00592C19" w:rsidP="00F10B4E">
      <w:pPr>
        <w:pStyle w:val="Continuarlista2"/>
        <w:spacing w:after="0"/>
        <w:ind w:left="0"/>
        <w:rPr>
          <w:rFonts w:cs="Arial"/>
        </w:rPr>
      </w:pPr>
    </w:p>
    <w:p w:rsidR="003D178D" w:rsidRPr="00F10B4E" w:rsidRDefault="003D178D" w:rsidP="00F10B4E">
      <w:pPr>
        <w:pStyle w:val="Continuarlista2"/>
        <w:spacing w:after="0"/>
        <w:ind w:left="0"/>
        <w:rPr>
          <w:rFonts w:cs="Arial"/>
          <w:b/>
        </w:rPr>
      </w:pPr>
      <w:r w:rsidRPr="00F10B4E">
        <w:rPr>
          <w:rFonts w:cs="Arial"/>
          <w:b/>
        </w:rPr>
        <w:t>3. Concepto de violación</w:t>
      </w:r>
      <w:r w:rsidR="00FA798C" w:rsidRPr="00F10B4E">
        <w:rPr>
          <w:rFonts w:cs="Arial"/>
          <w:b/>
        </w:rPr>
        <w:t xml:space="preserve"> normativa</w:t>
      </w:r>
    </w:p>
    <w:p w:rsidR="000E2AD6" w:rsidRPr="00F10B4E" w:rsidRDefault="000E2AD6" w:rsidP="00F10B4E">
      <w:pPr>
        <w:pStyle w:val="Continuarlista2"/>
        <w:spacing w:after="0"/>
        <w:ind w:left="0"/>
        <w:rPr>
          <w:rFonts w:cs="Arial"/>
        </w:rPr>
      </w:pPr>
    </w:p>
    <w:p w:rsidR="005C4E84" w:rsidRPr="00F10B4E" w:rsidRDefault="000E2AD6" w:rsidP="00F10B4E">
      <w:pPr>
        <w:pStyle w:val="Continuarlista2"/>
        <w:spacing w:after="0"/>
        <w:ind w:left="0"/>
        <w:rPr>
          <w:rFonts w:cs="Arial"/>
        </w:rPr>
      </w:pPr>
      <w:r w:rsidRPr="00F10B4E">
        <w:rPr>
          <w:rFonts w:cs="Arial"/>
        </w:rPr>
        <w:t xml:space="preserve">La parte </w:t>
      </w:r>
      <w:r w:rsidR="008B03BA" w:rsidRPr="00F10B4E">
        <w:rPr>
          <w:rFonts w:cs="Arial"/>
        </w:rPr>
        <w:t xml:space="preserve">actora </w:t>
      </w:r>
      <w:r w:rsidRPr="00F10B4E">
        <w:rPr>
          <w:rFonts w:cs="Arial"/>
        </w:rPr>
        <w:t>i</w:t>
      </w:r>
      <w:r w:rsidR="006323F5" w:rsidRPr="00F10B4E">
        <w:rPr>
          <w:rFonts w:cs="Arial"/>
        </w:rPr>
        <w:t>n</w:t>
      </w:r>
      <w:r w:rsidR="00FE1334" w:rsidRPr="00F10B4E">
        <w:rPr>
          <w:rFonts w:cs="Arial"/>
        </w:rPr>
        <w:t>dicó</w:t>
      </w:r>
      <w:r w:rsidR="006323F5" w:rsidRPr="00F10B4E">
        <w:rPr>
          <w:rFonts w:cs="Arial"/>
        </w:rPr>
        <w:t xml:space="preserve"> como normas violadas</w:t>
      </w:r>
      <w:r w:rsidR="00592C19" w:rsidRPr="00F10B4E">
        <w:rPr>
          <w:rFonts w:cs="Arial"/>
        </w:rPr>
        <w:t xml:space="preserve"> los artículos 90 y 209 de la </w:t>
      </w:r>
      <w:r w:rsidR="001A46AE" w:rsidRPr="00F10B4E">
        <w:rPr>
          <w:rFonts w:cs="Arial"/>
        </w:rPr>
        <w:t>Constitución Política</w:t>
      </w:r>
      <w:r w:rsidR="005C4E84" w:rsidRPr="00F10B4E">
        <w:rPr>
          <w:rFonts w:cs="Arial"/>
        </w:rPr>
        <w:t xml:space="preserve"> que se refieren a la responsabilidad</w:t>
      </w:r>
      <w:r w:rsidR="001A46AE" w:rsidRPr="00F10B4E">
        <w:rPr>
          <w:rFonts w:cs="Arial"/>
        </w:rPr>
        <w:t xml:space="preserve"> </w:t>
      </w:r>
      <w:r w:rsidR="005C4E84" w:rsidRPr="00F10B4E">
        <w:rPr>
          <w:rFonts w:cs="Arial"/>
        </w:rPr>
        <w:t>del Estado y a los principios de la función administrativa</w:t>
      </w:r>
      <w:r w:rsidR="002927EF" w:rsidRPr="00F10B4E">
        <w:rPr>
          <w:rFonts w:cs="Arial"/>
        </w:rPr>
        <w:t>, respectivamente</w:t>
      </w:r>
      <w:r w:rsidR="005C4E84" w:rsidRPr="00F10B4E">
        <w:rPr>
          <w:rFonts w:cs="Arial"/>
        </w:rPr>
        <w:t xml:space="preserve">. </w:t>
      </w:r>
    </w:p>
    <w:p w:rsidR="005C4E84" w:rsidRPr="00F10B4E" w:rsidRDefault="005C4E84" w:rsidP="00F10B4E">
      <w:pPr>
        <w:pStyle w:val="Continuarlista2"/>
        <w:spacing w:after="0"/>
        <w:ind w:left="0"/>
        <w:rPr>
          <w:rFonts w:cs="Arial"/>
        </w:rPr>
      </w:pPr>
    </w:p>
    <w:p w:rsidR="000D13AA" w:rsidRPr="00F10B4E" w:rsidRDefault="005C4E84" w:rsidP="00F10B4E">
      <w:pPr>
        <w:pStyle w:val="Continuarlista2"/>
        <w:spacing w:after="0"/>
        <w:ind w:left="0"/>
        <w:rPr>
          <w:rFonts w:cs="Arial"/>
        </w:rPr>
      </w:pPr>
      <w:r w:rsidRPr="00F10B4E">
        <w:rPr>
          <w:rFonts w:cs="Arial"/>
        </w:rPr>
        <w:lastRenderedPageBreak/>
        <w:t xml:space="preserve">Igualmente, se apoyó en los deberes del Estado contratante y en </w:t>
      </w:r>
      <w:r w:rsidR="000D13AA" w:rsidRPr="00F10B4E">
        <w:rPr>
          <w:rFonts w:cs="Arial"/>
        </w:rPr>
        <w:t xml:space="preserve">el derecho al restablecimiento económico, de acuerdo con </w:t>
      </w:r>
      <w:r w:rsidR="00EC2A44" w:rsidRPr="00F10B4E">
        <w:rPr>
          <w:rFonts w:cs="Arial"/>
        </w:rPr>
        <w:t xml:space="preserve">los artículos 3, 8 y 27 de la Ley 80 de 1993. </w:t>
      </w:r>
    </w:p>
    <w:p w:rsidR="000D13AA" w:rsidRPr="00F10B4E" w:rsidRDefault="000D13AA" w:rsidP="00F10B4E">
      <w:pPr>
        <w:pStyle w:val="Continuarlista2"/>
        <w:spacing w:after="0"/>
        <w:ind w:left="0"/>
        <w:rPr>
          <w:rFonts w:cs="Arial"/>
        </w:rPr>
      </w:pPr>
    </w:p>
    <w:p w:rsidR="000D13AA" w:rsidRPr="00F10B4E" w:rsidRDefault="00EC2A44" w:rsidP="00F10B4E">
      <w:pPr>
        <w:pStyle w:val="Continuarlista2"/>
        <w:spacing w:after="0"/>
        <w:ind w:left="0"/>
        <w:rPr>
          <w:rFonts w:cs="Arial"/>
        </w:rPr>
      </w:pPr>
      <w:r w:rsidRPr="00F10B4E">
        <w:rPr>
          <w:rFonts w:cs="Arial"/>
        </w:rPr>
        <w:t>Invocó la teoría de la imprevisión</w:t>
      </w:r>
      <w:r w:rsidR="002B0DE0" w:rsidRPr="00F10B4E">
        <w:rPr>
          <w:rFonts w:cs="Arial"/>
        </w:rPr>
        <w:t xml:space="preserve">, con apoyo en la cual sostuvo que </w:t>
      </w:r>
      <w:r w:rsidR="001A46AE" w:rsidRPr="00F10B4E">
        <w:rPr>
          <w:rFonts w:cs="Arial"/>
        </w:rPr>
        <w:t xml:space="preserve">el contratista </w:t>
      </w:r>
      <w:r w:rsidRPr="00F10B4E">
        <w:rPr>
          <w:rFonts w:cs="Arial"/>
        </w:rPr>
        <w:t>tiene derecho legítimo a que se le reconozcan los imprevistos que alteraron en forma extraordin</w:t>
      </w:r>
      <w:r w:rsidR="004C705C" w:rsidRPr="00F10B4E">
        <w:rPr>
          <w:rFonts w:cs="Arial"/>
        </w:rPr>
        <w:t>a</w:t>
      </w:r>
      <w:r w:rsidRPr="00F10B4E">
        <w:rPr>
          <w:rFonts w:cs="Arial"/>
        </w:rPr>
        <w:t>ria y anormal el equilibrio financiero del contrato.</w:t>
      </w:r>
      <w:r w:rsidR="004C705C" w:rsidRPr="00F10B4E">
        <w:rPr>
          <w:rFonts w:cs="Arial"/>
        </w:rPr>
        <w:t xml:space="preserve"> </w:t>
      </w:r>
    </w:p>
    <w:p w:rsidR="000D13AA" w:rsidRPr="00F10B4E" w:rsidRDefault="000D13AA" w:rsidP="00F10B4E">
      <w:pPr>
        <w:pStyle w:val="Continuarlista2"/>
        <w:spacing w:after="0"/>
        <w:ind w:left="0"/>
        <w:rPr>
          <w:rFonts w:cs="Arial"/>
        </w:rPr>
      </w:pPr>
    </w:p>
    <w:p w:rsidR="004C705C" w:rsidRPr="00F10B4E" w:rsidRDefault="000D13AA" w:rsidP="00F10B4E">
      <w:pPr>
        <w:pStyle w:val="Continuarlista2"/>
        <w:spacing w:after="0"/>
        <w:ind w:left="0"/>
        <w:rPr>
          <w:rFonts w:cs="Arial"/>
        </w:rPr>
      </w:pPr>
      <w:r w:rsidRPr="00F10B4E">
        <w:rPr>
          <w:rFonts w:cs="Arial"/>
        </w:rPr>
        <w:t xml:space="preserve">Finalmente </w:t>
      </w:r>
      <w:r w:rsidR="00D23F2E" w:rsidRPr="00F10B4E">
        <w:rPr>
          <w:rFonts w:cs="Arial"/>
        </w:rPr>
        <w:t xml:space="preserve">hizo referencia a </w:t>
      </w:r>
      <w:r w:rsidR="004C705C" w:rsidRPr="00F10B4E">
        <w:rPr>
          <w:rFonts w:cs="Arial"/>
        </w:rPr>
        <w:t>su derecho al pago de las obras complementarias no previstas en el proyecto</w:t>
      </w:r>
      <w:r w:rsidR="00D23F2E" w:rsidRPr="00F10B4E">
        <w:rPr>
          <w:rFonts w:cs="Arial"/>
        </w:rPr>
        <w:t>,</w:t>
      </w:r>
      <w:r w:rsidR="004C705C" w:rsidRPr="00F10B4E">
        <w:rPr>
          <w:rFonts w:cs="Arial"/>
        </w:rPr>
        <w:t xml:space="preserve"> </w:t>
      </w:r>
      <w:r w:rsidR="00D23F2E" w:rsidRPr="00F10B4E">
        <w:rPr>
          <w:rFonts w:cs="Arial"/>
        </w:rPr>
        <w:t xml:space="preserve">en razón de la </w:t>
      </w:r>
      <w:r w:rsidR="004C705C" w:rsidRPr="00F10B4E">
        <w:rPr>
          <w:rFonts w:cs="Arial"/>
        </w:rPr>
        <w:t>falta de planeación de la entidad contratante.</w:t>
      </w:r>
    </w:p>
    <w:p w:rsidR="0090169C" w:rsidRPr="00F10B4E" w:rsidRDefault="0090169C" w:rsidP="00F10B4E">
      <w:pPr>
        <w:pStyle w:val="Lista3"/>
        <w:ind w:left="0" w:firstLine="0"/>
        <w:rPr>
          <w:rFonts w:cs="Arial"/>
        </w:rPr>
      </w:pPr>
    </w:p>
    <w:p w:rsidR="00F21484" w:rsidRPr="00F10B4E" w:rsidRDefault="0015263D" w:rsidP="00F10B4E">
      <w:pPr>
        <w:pStyle w:val="Lista3"/>
        <w:ind w:left="0" w:firstLine="0"/>
        <w:rPr>
          <w:rFonts w:cs="Arial"/>
          <w:b/>
        </w:rPr>
      </w:pPr>
      <w:r w:rsidRPr="00F10B4E">
        <w:rPr>
          <w:rFonts w:cs="Arial"/>
          <w:b/>
        </w:rPr>
        <w:t>4</w:t>
      </w:r>
      <w:r w:rsidR="00F21484" w:rsidRPr="00F10B4E">
        <w:rPr>
          <w:rFonts w:cs="Arial"/>
          <w:b/>
        </w:rPr>
        <w:t>.</w:t>
      </w:r>
      <w:r w:rsidR="00CE2A56" w:rsidRPr="00F10B4E">
        <w:rPr>
          <w:rFonts w:cs="Arial"/>
          <w:b/>
        </w:rPr>
        <w:t xml:space="preserve"> </w:t>
      </w:r>
      <w:r w:rsidR="00F21484" w:rsidRPr="00F10B4E">
        <w:rPr>
          <w:rFonts w:cs="Arial"/>
          <w:b/>
        </w:rPr>
        <w:t>Actuación procesal</w:t>
      </w:r>
    </w:p>
    <w:p w:rsidR="00F21484" w:rsidRPr="00F10B4E" w:rsidRDefault="00F21484" w:rsidP="00F10B4E">
      <w:pPr>
        <w:rPr>
          <w:rFonts w:cs="Arial"/>
          <w:bCs/>
          <w:iCs/>
        </w:rPr>
      </w:pPr>
    </w:p>
    <w:p w:rsidR="00DF0788" w:rsidRPr="00F10B4E" w:rsidRDefault="0015263D" w:rsidP="00F10B4E">
      <w:pPr>
        <w:pStyle w:val="Lista4"/>
        <w:ind w:left="0" w:firstLine="0"/>
        <w:rPr>
          <w:rFonts w:cs="Arial"/>
        </w:rPr>
      </w:pPr>
      <w:r w:rsidRPr="00F10B4E">
        <w:rPr>
          <w:rFonts w:cs="Arial"/>
          <w:b/>
        </w:rPr>
        <w:t>4</w:t>
      </w:r>
      <w:r w:rsidR="00265D85" w:rsidRPr="00F10B4E">
        <w:rPr>
          <w:rFonts w:cs="Arial"/>
          <w:b/>
        </w:rPr>
        <w:t>.1.</w:t>
      </w:r>
      <w:r w:rsidR="00CE2A56" w:rsidRPr="00F10B4E">
        <w:rPr>
          <w:rFonts w:cs="Arial"/>
          <w:b/>
        </w:rPr>
        <w:t xml:space="preserve"> </w:t>
      </w:r>
      <w:r w:rsidR="0098368A" w:rsidRPr="00F10B4E">
        <w:rPr>
          <w:rFonts w:cs="Arial"/>
        </w:rPr>
        <w:t>E</w:t>
      </w:r>
      <w:r w:rsidR="00F21484" w:rsidRPr="00F10B4E">
        <w:rPr>
          <w:rFonts w:cs="Arial"/>
        </w:rPr>
        <w:t>l Tribunal Administrativo de</w:t>
      </w:r>
      <w:r w:rsidR="000E2AD6" w:rsidRPr="00F10B4E">
        <w:rPr>
          <w:rFonts w:cs="Arial"/>
        </w:rPr>
        <w:t xml:space="preserve"> </w:t>
      </w:r>
      <w:r w:rsidR="003715E3" w:rsidRPr="00F10B4E">
        <w:rPr>
          <w:rFonts w:cs="Arial"/>
        </w:rPr>
        <w:t xml:space="preserve">Cundinamarca </w:t>
      </w:r>
      <w:r w:rsidR="006D7845" w:rsidRPr="00F10B4E">
        <w:rPr>
          <w:rFonts w:cs="Arial"/>
        </w:rPr>
        <w:t>ad</w:t>
      </w:r>
      <w:r w:rsidR="00885A4A" w:rsidRPr="00F10B4E">
        <w:rPr>
          <w:rFonts w:cs="Arial"/>
        </w:rPr>
        <w:t xml:space="preserve">mitió la </w:t>
      </w:r>
      <w:r w:rsidR="0098368A" w:rsidRPr="00F10B4E">
        <w:rPr>
          <w:rFonts w:cs="Arial"/>
        </w:rPr>
        <w:t xml:space="preserve">demanda mediante auto de </w:t>
      </w:r>
      <w:r w:rsidR="003715E3" w:rsidRPr="00F10B4E">
        <w:rPr>
          <w:rFonts w:cs="Arial"/>
        </w:rPr>
        <w:t>28 de marzo de 2012</w:t>
      </w:r>
      <w:r w:rsidR="00E73832" w:rsidRPr="00F10B4E">
        <w:rPr>
          <w:rFonts w:cs="Arial"/>
        </w:rPr>
        <w:t xml:space="preserve">. </w:t>
      </w:r>
    </w:p>
    <w:p w:rsidR="00CB0A90" w:rsidRPr="00F10B4E" w:rsidRDefault="00CB0A90" w:rsidP="00F10B4E">
      <w:pPr>
        <w:pStyle w:val="Lista4"/>
        <w:ind w:left="0" w:firstLine="0"/>
        <w:rPr>
          <w:rFonts w:cs="Arial"/>
          <w:b/>
          <w:bCs/>
          <w:iCs/>
        </w:rPr>
      </w:pPr>
    </w:p>
    <w:p w:rsidR="006613E0" w:rsidRPr="00F10B4E" w:rsidRDefault="0015263D" w:rsidP="00F10B4E">
      <w:pPr>
        <w:rPr>
          <w:rFonts w:cs="Arial"/>
          <w:bCs/>
          <w:iCs/>
        </w:rPr>
      </w:pPr>
      <w:r w:rsidRPr="00F10B4E">
        <w:rPr>
          <w:rFonts w:cs="Arial"/>
          <w:b/>
          <w:bCs/>
          <w:iCs/>
        </w:rPr>
        <w:t>4</w:t>
      </w:r>
      <w:r w:rsidR="003E4910" w:rsidRPr="00F10B4E">
        <w:rPr>
          <w:rFonts w:cs="Arial"/>
          <w:b/>
          <w:bCs/>
          <w:iCs/>
        </w:rPr>
        <w:t>.</w:t>
      </w:r>
      <w:r w:rsidR="00A86BF5" w:rsidRPr="00F10B4E">
        <w:rPr>
          <w:rFonts w:cs="Arial"/>
          <w:b/>
          <w:bCs/>
          <w:iCs/>
        </w:rPr>
        <w:t>2</w:t>
      </w:r>
      <w:r w:rsidR="003E4910" w:rsidRPr="00F10B4E">
        <w:rPr>
          <w:rFonts w:cs="Arial"/>
          <w:b/>
          <w:bCs/>
          <w:iCs/>
        </w:rPr>
        <w:t>.</w:t>
      </w:r>
      <w:r w:rsidR="006144E0" w:rsidRPr="00F10B4E">
        <w:rPr>
          <w:rFonts w:cs="Arial"/>
          <w:b/>
          <w:bCs/>
          <w:iCs/>
        </w:rPr>
        <w:t xml:space="preserve"> </w:t>
      </w:r>
      <w:r w:rsidR="00180E42" w:rsidRPr="00F10B4E">
        <w:rPr>
          <w:rFonts w:cs="Arial"/>
          <w:bCs/>
          <w:iCs/>
        </w:rPr>
        <w:t>Las pruebas solicitadas se decretaron</w:t>
      </w:r>
      <w:r w:rsidR="00180E42" w:rsidRPr="00F10B4E">
        <w:rPr>
          <w:rFonts w:cs="Arial"/>
          <w:b/>
          <w:bCs/>
          <w:iCs/>
        </w:rPr>
        <w:t xml:space="preserve"> </w:t>
      </w:r>
      <w:r w:rsidR="00574163" w:rsidRPr="00F10B4E">
        <w:rPr>
          <w:rFonts w:cs="Arial"/>
          <w:bCs/>
          <w:iCs/>
        </w:rPr>
        <w:t>mediante au</w:t>
      </w:r>
      <w:r w:rsidR="003B10EC" w:rsidRPr="00F10B4E">
        <w:rPr>
          <w:rFonts w:cs="Arial"/>
          <w:bCs/>
          <w:iCs/>
        </w:rPr>
        <w:t xml:space="preserve">to de </w:t>
      </w:r>
      <w:r w:rsidR="006613E0" w:rsidRPr="00F10B4E">
        <w:rPr>
          <w:rFonts w:cs="Arial"/>
          <w:bCs/>
          <w:iCs/>
        </w:rPr>
        <w:t>24 de septiembre de 2012</w:t>
      </w:r>
      <w:r w:rsidR="006613E0" w:rsidRPr="00F10B4E">
        <w:rPr>
          <w:rStyle w:val="Refdenotaalpie"/>
          <w:rFonts w:cs="Arial"/>
          <w:bCs/>
          <w:iCs/>
        </w:rPr>
        <w:footnoteReference w:id="13"/>
      </w:r>
      <w:r w:rsidR="00532271" w:rsidRPr="00F10B4E">
        <w:rPr>
          <w:rFonts w:cs="Arial"/>
          <w:bCs/>
          <w:iCs/>
        </w:rPr>
        <w:t xml:space="preserve">, confirmado </w:t>
      </w:r>
      <w:r w:rsidR="00416AA6" w:rsidRPr="00F10B4E">
        <w:rPr>
          <w:rFonts w:cs="Arial"/>
          <w:bCs/>
          <w:iCs/>
        </w:rPr>
        <w:t xml:space="preserve">por </w:t>
      </w:r>
      <w:r w:rsidR="00532271" w:rsidRPr="00F10B4E">
        <w:rPr>
          <w:rFonts w:cs="Arial"/>
          <w:bCs/>
          <w:iCs/>
        </w:rPr>
        <w:t>auto de 22 de enero de 2013</w:t>
      </w:r>
      <w:r w:rsidR="00532271" w:rsidRPr="00F10B4E">
        <w:rPr>
          <w:rStyle w:val="Refdenotaalpie"/>
          <w:rFonts w:cs="Arial"/>
          <w:bCs/>
          <w:iCs/>
        </w:rPr>
        <w:footnoteReference w:id="14"/>
      </w:r>
      <w:r w:rsidR="006613E0" w:rsidRPr="00F10B4E">
        <w:rPr>
          <w:rFonts w:cs="Arial"/>
          <w:bCs/>
          <w:iCs/>
        </w:rPr>
        <w:t>.</w:t>
      </w:r>
    </w:p>
    <w:p w:rsidR="003B10EC" w:rsidRPr="00F10B4E" w:rsidRDefault="003B10EC" w:rsidP="00F10B4E">
      <w:pPr>
        <w:pStyle w:val="Lista2"/>
        <w:ind w:left="0" w:firstLine="0"/>
        <w:rPr>
          <w:rFonts w:cs="Arial"/>
          <w:b/>
        </w:rPr>
      </w:pPr>
    </w:p>
    <w:p w:rsidR="00F21484" w:rsidRPr="00F10B4E" w:rsidRDefault="0015263D" w:rsidP="00F10B4E">
      <w:pPr>
        <w:pStyle w:val="Lista2"/>
        <w:ind w:left="0" w:firstLine="0"/>
        <w:rPr>
          <w:rFonts w:cs="Arial"/>
          <w:b/>
        </w:rPr>
      </w:pPr>
      <w:r w:rsidRPr="00F10B4E">
        <w:rPr>
          <w:rFonts w:cs="Arial"/>
          <w:b/>
        </w:rPr>
        <w:t>4</w:t>
      </w:r>
      <w:r w:rsidR="0009687C" w:rsidRPr="00F10B4E">
        <w:rPr>
          <w:rFonts w:cs="Arial"/>
          <w:b/>
        </w:rPr>
        <w:t>.</w:t>
      </w:r>
      <w:r w:rsidR="00A86BF5" w:rsidRPr="00F10B4E">
        <w:rPr>
          <w:rFonts w:cs="Arial"/>
          <w:b/>
        </w:rPr>
        <w:t>3</w:t>
      </w:r>
      <w:r w:rsidR="0009687C" w:rsidRPr="00F10B4E">
        <w:rPr>
          <w:rFonts w:cs="Arial"/>
          <w:b/>
        </w:rPr>
        <w:t>.</w:t>
      </w:r>
      <w:r w:rsidR="006144E0" w:rsidRPr="00F10B4E">
        <w:rPr>
          <w:rFonts w:cs="Arial"/>
          <w:b/>
        </w:rPr>
        <w:t xml:space="preserve"> </w:t>
      </w:r>
      <w:r w:rsidR="00F21484" w:rsidRPr="00F10B4E">
        <w:rPr>
          <w:rFonts w:cs="Arial"/>
          <w:b/>
        </w:rPr>
        <w:t>Contestación de la demanda</w:t>
      </w:r>
    </w:p>
    <w:p w:rsidR="00F21484" w:rsidRPr="00F10B4E" w:rsidRDefault="00F21484" w:rsidP="00F10B4E">
      <w:pPr>
        <w:rPr>
          <w:rFonts w:cs="Arial"/>
          <w:b/>
          <w:bCs/>
          <w:iCs/>
        </w:rPr>
      </w:pPr>
    </w:p>
    <w:p w:rsidR="007E77F1" w:rsidRPr="00F10B4E" w:rsidRDefault="00435553" w:rsidP="00F10B4E">
      <w:pPr>
        <w:pStyle w:val="Continuarlista2"/>
        <w:spacing w:after="0"/>
        <w:ind w:left="0"/>
        <w:rPr>
          <w:rFonts w:cs="Arial"/>
        </w:rPr>
      </w:pPr>
      <w:r w:rsidRPr="00F10B4E">
        <w:rPr>
          <w:rFonts w:cs="Arial"/>
        </w:rPr>
        <w:t xml:space="preserve">En la contestación </w:t>
      </w:r>
      <w:r w:rsidR="00216962" w:rsidRPr="00F10B4E">
        <w:rPr>
          <w:rFonts w:cs="Arial"/>
        </w:rPr>
        <w:t>de</w:t>
      </w:r>
      <w:r w:rsidRPr="00F10B4E">
        <w:rPr>
          <w:rFonts w:cs="Arial"/>
        </w:rPr>
        <w:t xml:space="preserve"> la demanda</w:t>
      </w:r>
      <w:r w:rsidR="00CB0A90" w:rsidRPr="00F10B4E">
        <w:rPr>
          <w:rFonts w:cs="Arial"/>
        </w:rPr>
        <w:t xml:space="preserve">, la parte </w:t>
      </w:r>
      <w:r w:rsidR="009C7E1A" w:rsidRPr="00F10B4E">
        <w:rPr>
          <w:rFonts w:cs="Arial"/>
        </w:rPr>
        <w:t xml:space="preserve">demandada </w:t>
      </w:r>
      <w:r w:rsidR="003B10EC" w:rsidRPr="00F10B4E">
        <w:rPr>
          <w:rFonts w:cs="Arial"/>
        </w:rPr>
        <w:t xml:space="preserve">se opuso a las pretensiones. </w:t>
      </w:r>
      <w:r w:rsidR="005009AF" w:rsidRPr="00F10B4E">
        <w:rPr>
          <w:rFonts w:cs="Arial"/>
        </w:rPr>
        <w:t>En relación con los hechos</w:t>
      </w:r>
      <w:r w:rsidR="00D23F2E" w:rsidRPr="00F10B4E">
        <w:rPr>
          <w:rFonts w:cs="Arial"/>
        </w:rPr>
        <w:t>,</w:t>
      </w:r>
      <w:r w:rsidR="005009AF" w:rsidRPr="00F10B4E">
        <w:rPr>
          <w:rFonts w:cs="Arial"/>
        </w:rPr>
        <w:t xml:space="preserve"> observó que </w:t>
      </w:r>
      <w:r w:rsidR="003E7A1C" w:rsidRPr="00F10B4E">
        <w:rPr>
          <w:rFonts w:cs="Arial"/>
        </w:rPr>
        <w:t xml:space="preserve">las suspensiones </w:t>
      </w:r>
      <w:r w:rsidR="00180E42" w:rsidRPr="00F10B4E">
        <w:rPr>
          <w:rFonts w:cs="Arial"/>
        </w:rPr>
        <w:t xml:space="preserve">del contrato </w:t>
      </w:r>
      <w:r w:rsidR="003E7A1C" w:rsidRPr="00F10B4E">
        <w:rPr>
          <w:rFonts w:cs="Arial"/>
        </w:rPr>
        <w:t xml:space="preserve">fueron acordadas entre las partes y que obedecieron al tiempo requerido para terminar los estudios y diseños </w:t>
      </w:r>
      <w:r w:rsidR="00E11144" w:rsidRPr="00F10B4E">
        <w:rPr>
          <w:rFonts w:cs="Arial"/>
        </w:rPr>
        <w:t xml:space="preserve">que estaban </w:t>
      </w:r>
      <w:r w:rsidR="003E7A1C" w:rsidRPr="00F10B4E">
        <w:rPr>
          <w:rFonts w:cs="Arial"/>
        </w:rPr>
        <w:t xml:space="preserve">a cargo del </w:t>
      </w:r>
      <w:r w:rsidR="00944B08" w:rsidRPr="00F10B4E">
        <w:rPr>
          <w:rFonts w:cs="Arial"/>
        </w:rPr>
        <w:t>c</w:t>
      </w:r>
      <w:r w:rsidR="003E7A1C" w:rsidRPr="00F10B4E">
        <w:rPr>
          <w:rFonts w:cs="Arial"/>
        </w:rPr>
        <w:t>onsorcio.</w:t>
      </w:r>
      <w:r w:rsidR="00E11144" w:rsidRPr="00F10B4E">
        <w:rPr>
          <w:rFonts w:cs="Arial"/>
        </w:rPr>
        <w:t xml:space="preserve"> </w:t>
      </w:r>
    </w:p>
    <w:p w:rsidR="007E77F1" w:rsidRPr="00F10B4E" w:rsidRDefault="007E77F1" w:rsidP="00F10B4E">
      <w:pPr>
        <w:pStyle w:val="Continuarlista2"/>
        <w:spacing w:after="0"/>
        <w:ind w:left="0"/>
        <w:rPr>
          <w:rFonts w:cs="Arial"/>
        </w:rPr>
      </w:pPr>
    </w:p>
    <w:p w:rsidR="00892C70" w:rsidRPr="00F10B4E" w:rsidRDefault="00E11144" w:rsidP="00F10B4E">
      <w:pPr>
        <w:pStyle w:val="Continuarlista2"/>
        <w:spacing w:after="0"/>
        <w:ind w:left="0"/>
        <w:rPr>
          <w:rFonts w:cs="Arial"/>
        </w:rPr>
      </w:pPr>
      <w:r w:rsidRPr="00F10B4E">
        <w:rPr>
          <w:rFonts w:cs="Arial"/>
        </w:rPr>
        <w:t xml:space="preserve">Destacó que en el pliego de condiciones se advirtió el deber del contratista </w:t>
      </w:r>
      <w:r w:rsidR="00D23F2E" w:rsidRPr="00F10B4E">
        <w:rPr>
          <w:rFonts w:cs="Arial"/>
        </w:rPr>
        <w:t xml:space="preserve">en </w:t>
      </w:r>
      <w:r w:rsidR="00A2291F" w:rsidRPr="00F10B4E">
        <w:rPr>
          <w:rFonts w:cs="Arial"/>
        </w:rPr>
        <w:t>orden a obtener</w:t>
      </w:r>
      <w:r w:rsidR="00D23F2E" w:rsidRPr="00F10B4E">
        <w:rPr>
          <w:rFonts w:cs="Arial"/>
        </w:rPr>
        <w:t xml:space="preserve"> </w:t>
      </w:r>
      <w:r w:rsidRPr="00F10B4E">
        <w:rPr>
          <w:rFonts w:cs="Arial"/>
        </w:rPr>
        <w:t>los permisos y estudios ambientales</w:t>
      </w:r>
      <w:r w:rsidR="005B63A9" w:rsidRPr="00F10B4E">
        <w:rPr>
          <w:rFonts w:cs="Arial"/>
        </w:rPr>
        <w:t>;</w:t>
      </w:r>
      <w:r w:rsidR="000B66D3" w:rsidRPr="00F10B4E">
        <w:rPr>
          <w:rFonts w:cs="Arial"/>
        </w:rPr>
        <w:t xml:space="preserve"> de acuerdo con el numeral 3.8.3. del </w:t>
      </w:r>
      <w:r w:rsidR="00180E42" w:rsidRPr="00F10B4E">
        <w:rPr>
          <w:rFonts w:cs="Arial"/>
        </w:rPr>
        <w:t>mismo.</w:t>
      </w:r>
      <w:r w:rsidR="000B66D3" w:rsidRPr="00F10B4E">
        <w:rPr>
          <w:rFonts w:cs="Arial"/>
        </w:rPr>
        <w:t xml:space="preserve"> Igualmente</w:t>
      </w:r>
      <w:r w:rsidR="00A2291F" w:rsidRPr="00F10B4E">
        <w:rPr>
          <w:rFonts w:cs="Arial"/>
        </w:rPr>
        <w:t>,</w:t>
      </w:r>
      <w:r w:rsidR="000B66D3" w:rsidRPr="00F10B4E">
        <w:rPr>
          <w:rFonts w:cs="Arial"/>
        </w:rPr>
        <w:t xml:space="preserve"> </w:t>
      </w:r>
      <w:r w:rsidR="00180E42" w:rsidRPr="00F10B4E">
        <w:rPr>
          <w:rFonts w:cs="Arial"/>
        </w:rPr>
        <w:t>reseñó los a</w:t>
      </w:r>
      <w:r w:rsidR="000B66D3" w:rsidRPr="00F10B4E">
        <w:rPr>
          <w:rFonts w:cs="Arial"/>
        </w:rPr>
        <w:t xml:space="preserve">partes del pliego </w:t>
      </w:r>
      <w:r w:rsidR="00180E42" w:rsidRPr="00F10B4E">
        <w:rPr>
          <w:rFonts w:cs="Arial"/>
        </w:rPr>
        <w:t xml:space="preserve">de condiciones </w:t>
      </w:r>
      <w:r w:rsidR="00A2291F" w:rsidRPr="00F10B4E">
        <w:rPr>
          <w:rFonts w:cs="Arial"/>
        </w:rPr>
        <w:t xml:space="preserve">relativos a </w:t>
      </w:r>
      <w:r w:rsidRPr="00F10B4E">
        <w:rPr>
          <w:rFonts w:cs="Arial"/>
        </w:rPr>
        <w:t>los traslado</w:t>
      </w:r>
      <w:r w:rsidR="003007A7" w:rsidRPr="00F10B4E">
        <w:rPr>
          <w:rFonts w:cs="Arial"/>
        </w:rPr>
        <w:t>s,</w:t>
      </w:r>
      <w:r w:rsidRPr="00F10B4E">
        <w:rPr>
          <w:rFonts w:cs="Arial"/>
        </w:rPr>
        <w:t xml:space="preserve"> montaje de equipos</w:t>
      </w:r>
      <w:r w:rsidR="003007A7" w:rsidRPr="00F10B4E">
        <w:rPr>
          <w:rFonts w:cs="Arial"/>
        </w:rPr>
        <w:t xml:space="preserve"> y trasporte de materiales, todos ellos </w:t>
      </w:r>
      <w:r w:rsidR="000B66D3" w:rsidRPr="00F10B4E">
        <w:rPr>
          <w:rFonts w:cs="Arial"/>
        </w:rPr>
        <w:t xml:space="preserve">a cargo del contratista. </w:t>
      </w:r>
    </w:p>
    <w:p w:rsidR="00892C70" w:rsidRPr="00F10B4E" w:rsidRDefault="00892C70" w:rsidP="00F10B4E">
      <w:pPr>
        <w:pStyle w:val="Continuarlista2"/>
        <w:spacing w:after="0"/>
        <w:ind w:left="0"/>
        <w:rPr>
          <w:rFonts w:cs="Arial"/>
        </w:rPr>
      </w:pPr>
    </w:p>
    <w:p w:rsidR="00180E42" w:rsidRPr="00F10B4E" w:rsidRDefault="00892C70" w:rsidP="00F10B4E">
      <w:pPr>
        <w:pStyle w:val="Continuarlista2"/>
        <w:spacing w:after="0"/>
        <w:ind w:left="0"/>
        <w:rPr>
          <w:rFonts w:cs="Arial"/>
        </w:rPr>
      </w:pPr>
      <w:r w:rsidRPr="00F10B4E">
        <w:rPr>
          <w:rFonts w:cs="Arial"/>
        </w:rPr>
        <w:t xml:space="preserve">Explicó que </w:t>
      </w:r>
      <w:r w:rsidR="00DB0243" w:rsidRPr="00F10B4E">
        <w:rPr>
          <w:rFonts w:cs="Arial"/>
        </w:rPr>
        <w:t>el contrato in</w:t>
      </w:r>
      <w:r w:rsidR="007E77F1" w:rsidRPr="00F10B4E">
        <w:rPr>
          <w:rFonts w:cs="Arial"/>
        </w:rPr>
        <w:t>i</w:t>
      </w:r>
      <w:r w:rsidR="00DB0243" w:rsidRPr="00F10B4E">
        <w:rPr>
          <w:rFonts w:cs="Arial"/>
        </w:rPr>
        <w:t>cia</w:t>
      </w:r>
      <w:r w:rsidR="007E77F1" w:rsidRPr="00F10B4E">
        <w:rPr>
          <w:rFonts w:cs="Arial"/>
        </w:rPr>
        <w:t>l</w:t>
      </w:r>
      <w:r w:rsidR="00DB0243" w:rsidRPr="00F10B4E">
        <w:rPr>
          <w:rFonts w:cs="Arial"/>
        </w:rPr>
        <w:t>mente no consideró ajustes</w:t>
      </w:r>
      <w:r w:rsidR="007E77F1" w:rsidRPr="00F10B4E">
        <w:rPr>
          <w:rFonts w:cs="Arial"/>
        </w:rPr>
        <w:t xml:space="preserve"> de precios</w:t>
      </w:r>
      <w:r w:rsidR="005B63A9" w:rsidRPr="00F10B4E">
        <w:rPr>
          <w:rFonts w:cs="Arial"/>
        </w:rPr>
        <w:t>;</w:t>
      </w:r>
      <w:r w:rsidR="00DB0243" w:rsidRPr="00F10B4E">
        <w:rPr>
          <w:rFonts w:cs="Arial"/>
        </w:rPr>
        <w:t xml:space="preserve"> sin embargo</w:t>
      </w:r>
      <w:r w:rsidR="005B63A9" w:rsidRPr="00F10B4E">
        <w:rPr>
          <w:rFonts w:cs="Arial"/>
        </w:rPr>
        <w:t>,</w:t>
      </w:r>
      <w:r w:rsidR="00DB0243" w:rsidRPr="00F10B4E">
        <w:rPr>
          <w:rFonts w:cs="Arial"/>
        </w:rPr>
        <w:t xml:space="preserve"> debido al mayor tiempo transcurrido </w:t>
      </w:r>
      <w:r w:rsidR="007E77F1" w:rsidRPr="00F10B4E">
        <w:rPr>
          <w:rFonts w:cs="Arial"/>
        </w:rPr>
        <w:t xml:space="preserve">sí </w:t>
      </w:r>
      <w:r w:rsidR="00DB0243" w:rsidRPr="00F10B4E">
        <w:rPr>
          <w:rFonts w:cs="Arial"/>
        </w:rPr>
        <w:t xml:space="preserve">se reconocieron con base en los índices del </w:t>
      </w:r>
      <w:r w:rsidR="00DB0243" w:rsidRPr="00F10B4E">
        <w:rPr>
          <w:rFonts w:cs="Arial"/>
        </w:rPr>
        <w:lastRenderedPageBreak/>
        <w:t xml:space="preserve">DANE para el ICCP, </w:t>
      </w:r>
      <w:r w:rsidR="00C80B45" w:rsidRPr="00F10B4E">
        <w:rPr>
          <w:rFonts w:cs="Arial"/>
        </w:rPr>
        <w:t xml:space="preserve">de acuerdo con la fórmula que definió </w:t>
      </w:r>
      <w:r w:rsidR="00180E42" w:rsidRPr="00F10B4E">
        <w:rPr>
          <w:rFonts w:cs="Arial"/>
        </w:rPr>
        <w:t xml:space="preserve">en su momento </w:t>
      </w:r>
      <w:r w:rsidR="00C80B45" w:rsidRPr="00F10B4E">
        <w:rPr>
          <w:rFonts w:cs="Arial"/>
        </w:rPr>
        <w:t>la Dirección Territorial de Cundinamarca</w:t>
      </w:r>
      <w:r w:rsidR="00D8263F" w:rsidRPr="00F10B4E">
        <w:rPr>
          <w:rFonts w:cs="Arial"/>
        </w:rPr>
        <w:t xml:space="preserve"> que actuó como supervisora</w:t>
      </w:r>
      <w:r w:rsidR="00180E42" w:rsidRPr="00F10B4E">
        <w:rPr>
          <w:rFonts w:cs="Arial"/>
        </w:rPr>
        <w:t xml:space="preserve"> del contrato</w:t>
      </w:r>
      <w:r w:rsidR="00D8263F" w:rsidRPr="00F10B4E">
        <w:rPr>
          <w:rFonts w:cs="Arial"/>
        </w:rPr>
        <w:t xml:space="preserve">. </w:t>
      </w:r>
    </w:p>
    <w:p w:rsidR="00180E42" w:rsidRPr="00F10B4E" w:rsidRDefault="00180E42" w:rsidP="00F10B4E">
      <w:pPr>
        <w:pStyle w:val="Continuarlista2"/>
        <w:spacing w:after="0"/>
        <w:ind w:left="0"/>
        <w:rPr>
          <w:rFonts w:cs="Arial"/>
        </w:rPr>
      </w:pPr>
    </w:p>
    <w:p w:rsidR="00A804C0" w:rsidRPr="00F10B4E" w:rsidRDefault="00D8263F" w:rsidP="00F10B4E">
      <w:pPr>
        <w:pStyle w:val="Continuarlista2"/>
        <w:spacing w:after="0"/>
        <w:ind w:left="0"/>
        <w:rPr>
          <w:rFonts w:cs="Arial"/>
        </w:rPr>
      </w:pPr>
      <w:r w:rsidRPr="00F10B4E">
        <w:rPr>
          <w:rFonts w:cs="Arial"/>
        </w:rPr>
        <w:t>Se refirió al memorando DT-CUN 34851 de 12 de junio de 2012</w:t>
      </w:r>
      <w:r w:rsidR="000130A6" w:rsidRPr="00F10B4E">
        <w:rPr>
          <w:rFonts w:cs="Arial"/>
        </w:rPr>
        <w:t xml:space="preserve">, con base en la cual se calculó un ajuste de $50’438.352,67, el cual </w:t>
      </w:r>
      <w:r w:rsidR="00C80B45" w:rsidRPr="00F10B4E">
        <w:rPr>
          <w:rFonts w:cs="Arial"/>
        </w:rPr>
        <w:t xml:space="preserve">fue efectivamente </w:t>
      </w:r>
      <w:r w:rsidR="00DB0243" w:rsidRPr="00F10B4E">
        <w:rPr>
          <w:rFonts w:cs="Arial"/>
        </w:rPr>
        <w:t>incluido en las act</w:t>
      </w:r>
      <w:r w:rsidR="00C80B45" w:rsidRPr="00F10B4E">
        <w:rPr>
          <w:rFonts w:cs="Arial"/>
        </w:rPr>
        <w:t>a</w:t>
      </w:r>
      <w:r w:rsidR="00DB0243" w:rsidRPr="00F10B4E">
        <w:rPr>
          <w:rFonts w:cs="Arial"/>
        </w:rPr>
        <w:t>s No. 9, 13,</w:t>
      </w:r>
      <w:r w:rsidR="00B411EC" w:rsidRPr="00F10B4E">
        <w:rPr>
          <w:rFonts w:cs="Arial"/>
        </w:rPr>
        <w:t xml:space="preserve"> </w:t>
      </w:r>
      <w:r w:rsidR="00DB0243" w:rsidRPr="00F10B4E">
        <w:rPr>
          <w:rFonts w:cs="Arial"/>
        </w:rPr>
        <w:t>15</w:t>
      </w:r>
      <w:r w:rsidR="00C80B45" w:rsidRPr="00F10B4E">
        <w:rPr>
          <w:rFonts w:cs="Arial"/>
        </w:rPr>
        <w:t xml:space="preserve"> a 18, 20 y 21</w:t>
      </w:r>
      <w:r w:rsidR="005B63A9" w:rsidRPr="00F10B4E">
        <w:rPr>
          <w:rFonts w:cs="Arial"/>
        </w:rPr>
        <w:t xml:space="preserve">, por lo cual </w:t>
      </w:r>
      <w:r w:rsidR="007E77F1" w:rsidRPr="00F10B4E">
        <w:rPr>
          <w:rFonts w:cs="Arial"/>
        </w:rPr>
        <w:t xml:space="preserve">el INVÍAS afirmó </w:t>
      </w:r>
      <w:r w:rsidR="00A804C0" w:rsidRPr="00F10B4E">
        <w:rPr>
          <w:rFonts w:cs="Arial"/>
        </w:rPr>
        <w:t>que no había lugar a nuevos reconocimientos por concepto de ajuste de precio.</w:t>
      </w:r>
    </w:p>
    <w:p w:rsidR="008168B7" w:rsidRPr="00F10B4E" w:rsidRDefault="008168B7" w:rsidP="00F10B4E">
      <w:pPr>
        <w:pStyle w:val="Continuarlista2"/>
        <w:spacing w:after="0"/>
        <w:ind w:left="0"/>
        <w:rPr>
          <w:rFonts w:cs="Arial"/>
        </w:rPr>
      </w:pPr>
    </w:p>
    <w:p w:rsidR="007A06B8" w:rsidRPr="00F10B4E" w:rsidRDefault="00114348" w:rsidP="00F10B4E">
      <w:pPr>
        <w:pStyle w:val="Continuarlista2"/>
        <w:spacing w:after="0"/>
        <w:ind w:left="0"/>
        <w:rPr>
          <w:rFonts w:cs="Arial"/>
        </w:rPr>
      </w:pPr>
      <w:r w:rsidRPr="00F10B4E">
        <w:rPr>
          <w:rFonts w:cs="Arial"/>
        </w:rPr>
        <w:t xml:space="preserve">Invocó </w:t>
      </w:r>
      <w:r w:rsidR="00826D1B" w:rsidRPr="00F10B4E">
        <w:rPr>
          <w:rFonts w:cs="Arial"/>
        </w:rPr>
        <w:t>que si</w:t>
      </w:r>
      <w:r w:rsidR="00A015D7" w:rsidRPr="00F10B4E">
        <w:rPr>
          <w:rFonts w:cs="Arial"/>
        </w:rPr>
        <w:t>,</w:t>
      </w:r>
      <w:r w:rsidR="00826D1B" w:rsidRPr="00F10B4E">
        <w:rPr>
          <w:rFonts w:cs="Arial"/>
        </w:rPr>
        <w:t xml:space="preserve"> en gracia de discusión, </w:t>
      </w:r>
      <w:r w:rsidR="00A015D7" w:rsidRPr="00F10B4E">
        <w:rPr>
          <w:rFonts w:cs="Arial"/>
        </w:rPr>
        <w:t>se admit</w:t>
      </w:r>
      <w:r w:rsidR="00410AE4" w:rsidRPr="00F10B4E">
        <w:rPr>
          <w:rFonts w:cs="Arial"/>
        </w:rPr>
        <w:t>iera</w:t>
      </w:r>
      <w:r w:rsidR="00A015D7" w:rsidRPr="00F10B4E">
        <w:rPr>
          <w:rFonts w:cs="Arial"/>
        </w:rPr>
        <w:t xml:space="preserve"> la existencia de </w:t>
      </w:r>
      <w:r w:rsidR="00826D1B" w:rsidRPr="00F10B4E">
        <w:rPr>
          <w:rFonts w:cs="Arial"/>
        </w:rPr>
        <w:t xml:space="preserve">algún sobrecosto, el contratista bien hubiera podido afectar el rubro de imprevistos y </w:t>
      </w:r>
      <w:r w:rsidR="00A302C2" w:rsidRPr="00F10B4E">
        <w:rPr>
          <w:rFonts w:cs="Arial"/>
        </w:rPr>
        <w:t xml:space="preserve">advirtió </w:t>
      </w:r>
      <w:r w:rsidR="00410AE4" w:rsidRPr="00F10B4E">
        <w:rPr>
          <w:rFonts w:cs="Arial"/>
        </w:rPr>
        <w:t>que</w:t>
      </w:r>
      <w:r w:rsidR="008E7620" w:rsidRPr="00F10B4E">
        <w:rPr>
          <w:rFonts w:cs="Arial"/>
        </w:rPr>
        <w:t>,</w:t>
      </w:r>
      <w:r w:rsidR="00410AE4" w:rsidRPr="00F10B4E">
        <w:rPr>
          <w:rFonts w:cs="Arial"/>
        </w:rPr>
        <w:t xml:space="preserve"> </w:t>
      </w:r>
      <w:r w:rsidR="00A804C0" w:rsidRPr="00F10B4E">
        <w:rPr>
          <w:rFonts w:cs="Arial"/>
        </w:rPr>
        <w:t>para hacer valer e</w:t>
      </w:r>
      <w:r w:rsidR="00410AE4" w:rsidRPr="00F10B4E">
        <w:rPr>
          <w:rFonts w:cs="Arial"/>
        </w:rPr>
        <w:t xml:space="preserve">l mayor gasto en </w:t>
      </w:r>
      <w:r w:rsidR="00A804C0" w:rsidRPr="00F10B4E">
        <w:rPr>
          <w:rFonts w:cs="Arial"/>
        </w:rPr>
        <w:t>el presente proceso</w:t>
      </w:r>
      <w:r w:rsidR="008E7620" w:rsidRPr="00F10B4E">
        <w:rPr>
          <w:rFonts w:cs="Arial"/>
        </w:rPr>
        <w:t xml:space="preserve">, el </w:t>
      </w:r>
      <w:proofErr w:type="gramStart"/>
      <w:r w:rsidR="008E7620" w:rsidRPr="00F10B4E">
        <w:rPr>
          <w:rFonts w:cs="Arial"/>
        </w:rPr>
        <w:t xml:space="preserve">contratista </w:t>
      </w:r>
      <w:r w:rsidR="00A804C0" w:rsidRPr="00F10B4E">
        <w:rPr>
          <w:rFonts w:cs="Arial"/>
        </w:rPr>
        <w:t xml:space="preserve"> </w:t>
      </w:r>
      <w:r w:rsidR="00826D1B" w:rsidRPr="00F10B4E">
        <w:rPr>
          <w:rFonts w:cs="Arial"/>
        </w:rPr>
        <w:t>ten</w:t>
      </w:r>
      <w:r w:rsidR="00A804C0" w:rsidRPr="00F10B4E">
        <w:rPr>
          <w:rFonts w:cs="Arial"/>
        </w:rPr>
        <w:t>ía</w:t>
      </w:r>
      <w:proofErr w:type="gramEnd"/>
      <w:r w:rsidR="00A804C0" w:rsidRPr="00F10B4E">
        <w:rPr>
          <w:rFonts w:cs="Arial"/>
        </w:rPr>
        <w:t xml:space="preserve"> </w:t>
      </w:r>
      <w:r w:rsidR="00826D1B" w:rsidRPr="00F10B4E">
        <w:rPr>
          <w:rFonts w:cs="Arial"/>
        </w:rPr>
        <w:t xml:space="preserve">que demostrar </w:t>
      </w:r>
      <w:r w:rsidR="00A804C0" w:rsidRPr="00F10B4E">
        <w:rPr>
          <w:rFonts w:cs="Arial"/>
        </w:rPr>
        <w:t xml:space="preserve">que </w:t>
      </w:r>
      <w:r w:rsidR="007625D8" w:rsidRPr="00F10B4E">
        <w:rPr>
          <w:rFonts w:cs="Arial"/>
        </w:rPr>
        <w:t xml:space="preserve">la afectación por </w:t>
      </w:r>
      <w:r w:rsidR="00A015D7" w:rsidRPr="00F10B4E">
        <w:rPr>
          <w:rFonts w:cs="Arial"/>
        </w:rPr>
        <w:t xml:space="preserve">tal sobrecosto </w:t>
      </w:r>
      <w:r w:rsidR="007625D8" w:rsidRPr="00F10B4E">
        <w:rPr>
          <w:rFonts w:cs="Arial"/>
        </w:rPr>
        <w:t xml:space="preserve">fue </w:t>
      </w:r>
      <w:r w:rsidR="00A015D7" w:rsidRPr="00F10B4E">
        <w:rPr>
          <w:rFonts w:cs="Arial"/>
        </w:rPr>
        <w:t xml:space="preserve">por </w:t>
      </w:r>
      <w:r w:rsidR="00A804C0" w:rsidRPr="00F10B4E">
        <w:rPr>
          <w:rFonts w:cs="Arial"/>
        </w:rPr>
        <w:t xml:space="preserve">un </w:t>
      </w:r>
      <w:r w:rsidR="00410AE4" w:rsidRPr="00F10B4E">
        <w:rPr>
          <w:rFonts w:cs="Arial"/>
        </w:rPr>
        <w:t xml:space="preserve">monto superior </w:t>
      </w:r>
      <w:r w:rsidR="00A302C2" w:rsidRPr="00F10B4E">
        <w:rPr>
          <w:rFonts w:cs="Arial"/>
        </w:rPr>
        <w:t>al que</w:t>
      </w:r>
      <w:r w:rsidR="00A804C0" w:rsidRPr="00F10B4E">
        <w:rPr>
          <w:rFonts w:cs="Arial"/>
        </w:rPr>
        <w:t xml:space="preserve"> quedó </w:t>
      </w:r>
      <w:r w:rsidR="00826D1B" w:rsidRPr="00F10B4E">
        <w:rPr>
          <w:rFonts w:cs="Arial"/>
        </w:rPr>
        <w:t>cubierto</w:t>
      </w:r>
      <w:r w:rsidR="00A804C0" w:rsidRPr="00F10B4E">
        <w:rPr>
          <w:rFonts w:cs="Arial"/>
        </w:rPr>
        <w:t xml:space="preserve"> </w:t>
      </w:r>
      <w:r w:rsidR="00410AE4" w:rsidRPr="00F10B4E">
        <w:rPr>
          <w:rFonts w:cs="Arial"/>
        </w:rPr>
        <w:t xml:space="preserve">con el pago del </w:t>
      </w:r>
      <w:r w:rsidR="00A015D7" w:rsidRPr="00F10B4E">
        <w:rPr>
          <w:rFonts w:cs="Arial"/>
        </w:rPr>
        <w:t>AIU</w:t>
      </w:r>
      <w:r w:rsidR="00A804C0" w:rsidRPr="00F10B4E">
        <w:rPr>
          <w:rFonts w:cs="Arial"/>
        </w:rPr>
        <w:t>.</w:t>
      </w:r>
    </w:p>
    <w:p w:rsidR="007A06B8" w:rsidRPr="00F10B4E" w:rsidRDefault="007A06B8" w:rsidP="00F10B4E">
      <w:pPr>
        <w:pStyle w:val="Continuarlista2"/>
        <w:spacing w:after="0"/>
        <w:ind w:left="0"/>
        <w:rPr>
          <w:rFonts w:cs="Arial"/>
        </w:rPr>
      </w:pPr>
    </w:p>
    <w:p w:rsidR="00633F4C" w:rsidRPr="00F10B4E" w:rsidRDefault="007A06B8" w:rsidP="00F10B4E">
      <w:pPr>
        <w:pStyle w:val="Continuarlista2"/>
        <w:spacing w:after="0"/>
        <w:ind w:left="0"/>
        <w:rPr>
          <w:rFonts w:cs="Arial"/>
        </w:rPr>
      </w:pPr>
      <w:r w:rsidRPr="00F10B4E">
        <w:rPr>
          <w:rFonts w:cs="Arial"/>
        </w:rPr>
        <w:t>En cuanto al reconocimiento de costos por retir</w:t>
      </w:r>
      <w:r w:rsidR="00106498" w:rsidRPr="00F10B4E">
        <w:rPr>
          <w:rFonts w:cs="Arial"/>
        </w:rPr>
        <w:t>o</w:t>
      </w:r>
      <w:r w:rsidRPr="00F10B4E">
        <w:rPr>
          <w:rFonts w:cs="Arial"/>
        </w:rPr>
        <w:t xml:space="preserve"> de vigas, </w:t>
      </w:r>
      <w:r w:rsidR="00193800" w:rsidRPr="00F10B4E">
        <w:rPr>
          <w:rFonts w:cs="Arial"/>
        </w:rPr>
        <w:t>n</w:t>
      </w:r>
      <w:r w:rsidRPr="00F10B4E">
        <w:rPr>
          <w:rFonts w:cs="Arial"/>
        </w:rPr>
        <w:t xml:space="preserve">arró que </w:t>
      </w:r>
      <w:r w:rsidR="00A05A18" w:rsidRPr="00F10B4E">
        <w:rPr>
          <w:rFonts w:cs="Arial"/>
        </w:rPr>
        <w:t xml:space="preserve">inicialmente </w:t>
      </w:r>
      <w:r w:rsidRPr="00F10B4E">
        <w:rPr>
          <w:rFonts w:cs="Arial"/>
        </w:rPr>
        <w:t>a trav</w:t>
      </w:r>
      <w:r w:rsidR="00106498" w:rsidRPr="00F10B4E">
        <w:rPr>
          <w:rFonts w:cs="Arial"/>
        </w:rPr>
        <w:t>é</w:t>
      </w:r>
      <w:r w:rsidRPr="00F10B4E">
        <w:rPr>
          <w:rFonts w:cs="Arial"/>
        </w:rPr>
        <w:t xml:space="preserve">s del memorando </w:t>
      </w:r>
      <w:r w:rsidR="00106498" w:rsidRPr="00F10B4E">
        <w:rPr>
          <w:rFonts w:cs="Arial"/>
        </w:rPr>
        <w:t>SRN 57577 de 14 de septiembre de 2011</w:t>
      </w:r>
      <w:r w:rsidR="008E7620" w:rsidRPr="00F10B4E">
        <w:rPr>
          <w:rFonts w:cs="Arial"/>
        </w:rPr>
        <w:t>,</w:t>
      </w:r>
      <w:r w:rsidR="00106498" w:rsidRPr="00F10B4E">
        <w:rPr>
          <w:rFonts w:cs="Arial"/>
        </w:rPr>
        <w:t xml:space="preserve"> se obtuvo </w:t>
      </w:r>
      <w:r w:rsidR="0088495E" w:rsidRPr="00F10B4E">
        <w:rPr>
          <w:rFonts w:cs="Arial"/>
        </w:rPr>
        <w:t>un</w:t>
      </w:r>
      <w:r w:rsidR="00106498" w:rsidRPr="00F10B4E">
        <w:rPr>
          <w:rFonts w:cs="Arial"/>
        </w:rPr>
        <w:t xml:space="preserve"> visto bueno para </w:t>
      </w:r>
      <w:r w:rsidR="0088495E" w:rsidRPr="00F10B4E">
        <w:rPr>
          <w:rFonts w:cs="Arial"/>
        </w:rPr>
        <w:t xml:space="preserve">acordar </w:t>
      </w:r>
      <w:r w:rsidR="00106498" w:rsidRPr="00F10B4E">
        <w:rPr>
          <w:rFonts w:cs="Arial"/>
        </w:rPr>
        <w:t>el reconocimiento de una suma de $20’000.000</w:t>
      </w:r>
      <w:r w:rsidR="00633F4C" w:rsidRPr="00F10B4E">
        <w:rPr>
          <w:rFonts w:cs="Arial"/>
        </w:rPr>
        <w:t xml:space="preserve">, no obstante lo cual </w:t>
      </w:r>
      <w:r w:rsidR="00A015D7" w:rsidRPr="00F10B4E">
        <w:rPr>
          <w:rFonts w:cs="Arial"/>
        </w:rPr>
        <w:t xml:space="preserve">afirmó que </w:t>
      </w:r>
      <w:r w:rsidR="0088495E" w:rsidRPr="00F10B4E">
        <w:rPr>
          <w:rFonts w:cs="Arial"/>
        </w:rPr>
        <w:t>el</w:t>
      </w:r>
      <w:r w:rsidR="00633F4C" w:rsidRPr="00F10B4E">
        <w:rPr>
          <w:rFonts w:cs="Arial"/>
        </w:rPr>
        <w:t xml:space="preserve"> contratista cambió el valor de la reclamación y</w:t>
      </w:r>
      <w:r w:rsidR="008E7620" w:rsidRPr="00F10B4E">
        <w:rPr>
          <w:rFonts w:cs="Arial"/>
        </w:rPr>
        <w:t>,</w:t>
      </w:r>
      <w:r w:rsidR="00633F4C" w:rsidRPr="00F10B4E">
        <w:rPr>
          <w:rFonts w:cs="Arial"/>
        </w:rPr>
        <w:t xml:space="preserve"> </w:t>
      </w:r>
      <w:r w:rsidR="00A05A18" w:rsidRPr="00F10B4E">
        <w:rPr>
          <w:rFonts w:cs="Arial"/>
        </w:rPr>
        <w:t>finalmente</w:t>
      </w:r>
      <w:r w:rsidR="008E7620" w:rsidRPr="00F10B4E">
        <w:rPr>
          <w:rFonts w:cs="Arial"/>
        </w:rPr>
        <w:t>,</w:t>
      </w:r>
      <w:r w:rsidR="00A05A18" w:rsidRPr="00F10B4E">
        <w:rPr>
          <w:rFonts w:cs="Arial"/>
        </w:rPr>
        <w:t xml:space="preserve"> </w:t>
      </w:r>
      <w:r w:rsidR="00633F4C" w:rsidRPr="00F10B4E">
        <w:rPr>
          <w:rFonts w:cs="Arial"/>
        </w:rPr>
        <w:t xml:space="preserve">no </w:t>
      </w:r>
      <w:r w:rsidR="00AD1E77" w:rsidRPr="00F10B4E">
        <w:rPr>
          <w:rFonts w:cs="Arial"/>
        </w:rPr>
        <w:t xml:space="preserve">se llegó a ningún </w:t>
      </w:r>
      <w:r w:rsidR="00633F4C" w:rsidRPr="00F10B4E">
        <w:rPr>
          <w:rFonts w:cs="Arial"/>
        </w:rPr>
        <w:t xml:space="preserve">acuerdo entre las partes. </w:t>
      </w:r>
    </w:p>
    <w:p w:rsidR="00633F4C" w:rsidRPr="00F10B4E" w:rsidRDefault="00633F4C" w:rsidP="00F10B4E">
      <w:pPr>
        <w:pStyle w:val="Continuarlista2"/>
        <w:spacing w:after="0"/>
        <w:ind w:left="0"/>
        <w:rPr>
          <w:rFonts w:cs="Arial"/>
        </w:rPr>
      </w:pPr>
    </w:p>
    <w:p w:rsidR="00A86CC5" w:rsidRPr="00F10B4E" w:rsidRDefault="005676E1" w:rsidP="00F10B4E">
      <w:pPr>
        <w:pStyle w:val="Continuarlista2"/>
        <w:spacing w:after="0"/>
        <w:ind w:left="0"/>
        <w:rPr>
          <w:rFonts w:cs="Arial"/>
        </w:rPr>
      </w:pPr>
      <w:r w:rsidRPr="00F10B4E">
        <w:rPr>
          <w:rFonts w:cs="Arial"/>
        </w:rPr>
        <w:t>E</w:t>
      </w:r>
      <w:r w:rsidR="00633F4C" w:rsidRPr="00F10B4E">
        <w:rPr>
          <w:rFonts w:cs="Arial"/>
        </w:rPr>
        <w:t>n relación con la</w:t>
      </w:r>
      <w:r w:rsidR="00A05A18" w:rsidRPr="00F10B4E">
        <w:rPr>
          <w:rFonts w:cs="Arial"/>
        </w:rPr>
        <w:t xml:space="preserve"> denegación de </w:t>
      </w:r>
      <w:r w:rsidRPr="00F10B4E">
        <w:rPr>
          <w:rFonts w:cs="Arial"/>
        </w:rPr>
        <w:t xml:space="preserve">cantidades de obra reclamadas, se apoyó en el informe de la interventoría T-008-2007-082 OFC </w:t>
      </w:r>
      <w:r w:rsidR="00F452EA" w:rsidRPr="00F10B4E">
        <w:rPr>
          <w:rFonts w:cs="Arial"/>
        </w:rPr>
        <w:t xml:space="preserve">del 12 de junio de 2012, en el cual se </w:t>
      </w:r>
      <w:r w:rsidR="004D3DB1" w:rsidRPr="00F10B4E">
        <w:rPr>
          <w:rFonts w:cs="Arial"/>
        </w:rPr>
        <w:t xml:space="preserve">explicó que las cantidades </w:t>
      </w:r>
      <w:r w:rsidR="0088495E" w:rsidRPr="00F10B4E">
        <w:rPr>
          <w:rFonts w:cs="Arial"/>
        </w:rPr>
        <w:t xml:space="preserve">se </w:t>
      </w:r>
      <w:r w:rsidR="00F452EA" w:rsidRPr="00F10B4E">
        <w:rPr>
          <w:rFonts w:cs="Arial"/>
        </w:rPr>
        <w:t xml:space="preserve">calcularon con base en los diseños </w:t>
      </w:r>
      <w:r w:rsidR="004D3DB1" w:rsidRPr="00F10B4E">
        <w:rPr>
          <w:rFonts w:cs="Arial"/>
        </w:rPr>
        <w:t xml:space="preserve">realizados por el mismo consorcio y que el valor pagado correspondió a las </w:t>
      </w:r>
      <w:r w:rsidR="00AD1E77" w:rsidRPr="00F10B4E">
        <w:rPr>
          <w:rFonts w:cs="Arial"/>
        </w:rPr>
        <w:t xml:space="preserve">cantidades </w:t>
      </w:r>
      <w:r w:rsidR="004D3DB1" w:rsidRPr="00F10B4E">
        <w:rPr>
          <w:rFonts w:cs="Arial"/>
        </w:rPr>
        <w:t>realmente ejecutadas.</w:t>
      </w:r>
      <w:r w:rsidR="00E41BCF" w:rsidRPr="00F10B4E">
        <w:rPr>
          <w:rFonts w:cs="Arial"/>
        </w:rPr>
        <w:t xml:space="preserve"> </w:t>
      </w:r>
    </w:p>
    <w:p w:rsidR="00A86CC5" w:rsidRPr="00F10B4E" w:rsidRDefault="00A86CC5" w:rsidP="00F10B4E">
      <w:pPr>
        <w:pStyle w:val="Continuarlista2"/>
        <w:spacing w:after="0"/>
        <w:ind w:left="0"/>
        <w:rPr>
          <w:rFonts w:cs="Arial"/>
        </w:rPr>
      </w:pPr>
    </w:p>
    <w:p w:rsidR="004D3DB1" w:rsidRPr="00F10B4E" w:rsidRDefault="00E41BCF" w:rsidP="00F10B4E">
      <w:pPr>
        <w:pStyle w:val="Continuarlista2"/>
        <w:spacing w:after="0"/>
        <w:ind w:left="0"/>
        <w:rPr>
          <w:rFonts w:cs="Arial"/>
        </w:rPr>
      </w:pPr>
      <w:r w:rsidRPr="00F10B4E">
        <w:rPr>
          <w:rFonts w:cs="Arial"/>
        </w:rPr>
        <w:t>Similar argumentación expuso en relación con el traslado de la red eléctrica que</w:t>
      </w:r>
      <w:r w:rsidR="00A86CC5" w:rsidRPr="00F10B4E">
        <w:rPr>
          <w:rFonts w:cs="Arial"/>
        </w:rPr>
        <w:t>, según afirmó el INVÍAS,</w:t>
      </w:r>
      <w:r w:rsidRPr="00F10B4E">
        <w:rPr>
          <w:rFonts w:cs="Arial"/>
        </w:rPr>
        <w:t xml:space="preserve"> se pagó de acuerdo con lo </w:t>
      </w:r>
      <w:r w:rsidR="001E0552" w:rsidRPr="00F10B4E">
        <w:rPr>
          <w:rFonts w:cs="Arial"/>
        </w:rPr>
        <w:t>ejecutado.</w:t>
      </w:r>
    </w:p>
    <w:p w:rsidR="00E41BCF" w:rsidRPr="00F10B4E" w:rsidRDefault="00E41BCF" w:rsidP="00F10B4E">
      <w:pPr>
        <w:pStyle w:val="Continuarlista2"/>
        <w:spacing w:after="0"/>
        <w:ind w:left="0"/>
        <w:rPr>
          <w:rFonts w:cs="Arial"/>
        </w:rPr>
      </w:pPr>
    </w:p>
    <w:p w:rsidR="00193800" w:rsidRPr="00F10B4E" w:rsidRDefault="00590D60" w:rsidP="00F10B4E">
      <w:pPr>
        <w:pStyle w:val="Continuarlista2"/>
        <w:spacing w:after="0"/>
        <w:ind w:left="0"/>
        <w:rPr>
          <w:rFonts w:cs="Arial"/>
        </w:rPr>
      </w:pPr>
      <w:r w:rsidRPr="00F10B4E">
        <w:rPr>
          <w:rFonts w:cs="Arial"/>
        </w:rPr>
        <w:t xml:space="preserve">Regresando a los reclamos por concepto de </w:t>
      </w:r>
      <w:r w:rsidR="00E41BCF" w:rsidRPr="00F10B4E">
        <w:rPr>
          <w:rFonts w:cs="Arial"/>
        </w:rPr>
        <w:t xml:space="preserve">ajustes, el </w:t>
      </w:r>
      <w:r w:rsidR="00A86CC5" w:rsidRPr="00F10B4E">
        <w:rPr>
          <w:rFonts w:cs="Arial"/>
        </w:rPr>
        <w:t xml:space="preserve">INVÍAS </w:t>
      </w:r>
      <w:r w:rsidR="00E41BCF" w:rsidRPr="00F10B4E">
        <w:rPr>
          <w:rFonts w:cs="Arial"/>
        </w:rPr>
        <w:t>hizo notar que la fecha de vencimiento del contrato ocurrió el 21</w:t>
      </w:r>
      <w:r w:rsidR="006A7353" w:rsidRPr="00F10B4E">
        <w:rPr>
          <w:rFonts w:cs="Arial"/>
        </w:rPr>
        <w:t xml:space="preserve"> de noviembre de 2009, </w:t>
      </w:r>
      <w:r w:rsidR="00151548" w:rsidRPr="00F10B4E">
        <w:rPr>
          <w:rFonts w:cs="Arial"/>
        </w:rPr>
        <w:t xml:space="preserve">habiendo trascurrido un </w:t>
      </w:r>
      <w:r w:rsidR="006A7353" w:rsidRPr="00F10B4E">
        <w:rPr>
          <w:rFonts w:cs="Arial"/>
        </w:rPr>
        <w:t xml:space="preserve">plazo total de 18 meses y </w:t>
      </w:r>
      <w:r w:rsidR="00151548" w:rsidRPr="00F10B4E">
        <w:rPr>
          <w:rFonts w:cs="Arial"/>
        </w:rPr>
        <w:t xml:space="preserve">25 </w:t>
      </w:r>
      <w:r w:rsidR="006A7353" w:rsidRPr="00F10B4E">
        <w:rPr>
          <w:rFonts w:cs="Arial"/>
        </w:rPr>
        <w:t>días</w:t>
      </w:r>
      <w:r w:rsidR="00193800" w:rsidRPr="00F10B4E">
        <w:rPr>
          <w:rFonts w:cs="Arial"/>
        </w:rPr>
        <w:t xml:space="preserve"> y no como indicó el demandante. </w:t>
      </w:r>
    </w:p>
    <w:p w:rsidR="00F452EA" w:rsidRPr="00F10B4E" w:rsidRDefault="00F452EA" w:rsidP="00F10B4E">
      <w:pPr>
        <w:pStyle w:val="Continuarlista2"/>
        <w:spacing w:after="0"/>
        <w:ind w:left="0"/>
        <w:rPr>
          <w:rFonts w:cs="Arial"/>
        </w:rPr>
      </w:pPr>
    </w:p>
    <w:p w:rsidR="00DE145B" w:rsidRPr="00F10B4E" w:rsidRDefault="00A86CC5" w:rsidP="00F10B4E">
      <w:pPr>
        <w:pStyle w:val="Continuarlista2"/>
        <w:spacing w:after="0"/>
        <w:ind w:left="0"/>
        <w:rPr>
          <w:rFonts w:cs="Arial"/>
        </w:rPr>
      </w:pPr>
      <w:r w:rsidRPr="00F10B4E">
        <w:rPr>
          <w:rFonts w:cs="Arial"/>
        </w:rPr>
        <w:t>Finalmente, e</w:t>
      </w:r>
      <w:r w:rsidR="008D1AF7" w:rsidRPr="00F10B4E">
        <w:rPr>
          <w:rFonts w:cs="Arial"/>
        </w:rPr>
        <w:t xml:space="preserve">l INVÍAS destacó el hecho de que el contrato </w:t>
      </w:r>
      <w:r w:rsidRPr="00F10B4E">
        <w:rPr>
          <w:rFonts w:cs="Arial"/>
        </w:rPr>
        <w:t xml:space="preserve">fue </w:t>
      </w:r>
      <w:r w:rsidR="008D1AF7" w:rsidRPr="00F10B4E">
        <w:rPr>
          <w:rFonts w:cs="Arial"/>
        </w:rPr>
        <w:t xml:space="preserve">liquidado mediante acta de 28 de junio de 2011 y que </w:t>
      </w:r>
      <w:r w:rsidR="006921DB" w:rsidRPr="00F10B4E">
        <w:rPr>
          <w:rFonts w:cs="Arial"/>
        </w:rPr>
        <w:t xml:space="preserve">esa entidad </w:t>
      </w:r>
      <w:r w:rsidR="00DE145B" w:rsidRPr="00F10B4E">
        <w:rPr>
          <w:rFonts w:cs="Arial"/>
        </w:rPr>
        <w:t>pagó al contratista la totalidad del valor ejecutado.</w:t>
      </w:r>
    </w:p>
    <w:p w:rsidR="00DE145B" w:rsidRPr="00F10B4E" w:rsidRDefault="00DE145B" w:rsidP="00F10B4E">
      <w:pPr>
        <w:pStyle w:val="Continuarlista2"/>
        <w:spacing w:after="0"/>
        <w:ind w:left="0"/>
        <w:rPr>
          <w:rFonts w:cs="Arial"/>
        </w:rPr>
      </w:pPr>
    </w:p>
    <w:p w:rsidR="00F21484" w:rsidRPr="00F10B4E" w:rsidRDefault="0015263D" w:rsidP="00F10B4E">
      <w:pPr>
        <w:pStyle w:val="Lista2"/>
        <w:ind w:left="0" w:firstLine="0"/>
        <w:rPr>
          <w:rFonts w:cs="Arial"/>
          <w:b/>
        </w:rPr>
      </w:pPr>
      <w:r w:rsidRPr="00F10B4E">
        <w:rPr>
          <w:rFonts w:cs="Arial"/>
          <w:b/>
        </w:rPr>
        <w:lastRenderedPageBreak/>
        <w:t>4</w:t>
      </w:r>
      <w:r w:rsidR="0009687C" w:rsidRPr="00F10B4E">
        <w:rPr>
          <w:rFonts w:cs="Arial"/>
          <w:b/>
        </w:rPr>
        <w:t>.</w:t>
      </w:r>
      <w:r w:rsidR="00A86BF5" w:rsidRPr="00F10B4E">
        <w:rPr>
          <w:rFonts w:cs="Arial"/>
          <w:b/>
        </w:rPr>
        <w:t>5</w:t>
      </w:r>
      <w:r w:rsidR="00F21484" w:rsidRPr="00F10B4E">
        <w:rPr>
          <w:rFonts w:cs="Arial"/>
          <w:b/>
        </w:rPr>
        <w:t>.</w:t>
      </w:r>
      <w:r w:rsidR="00077B4B" w:rsidRPr="00F10B4E">
        <w:rPr>
          <w:rFonts w:cs="Arial"/>
          <w:b/>
        </w:rPr>
        <w:t xml:space="preserve"> </w:t>
      </w:r>
      <w:r w:rsidR="00F21484" w:rsidRPr="00F10B4E">
        <w:rPr>
          <w:rFonts w:cs="Arial"/>
          <w:b/>
        </w:rPr>
        <w:t>La sentencia impugnada</w:t>
      </w:r>
    </w:p>
    <w:p w:rsidR="00D550F9" w:rsidRPr="00F10B4E" w:rsidRDefault="00D550F9" w:rsidP="00F10B4E">
      <w:pPr>
        <w:numPr>
          <w:ilvl w:val="12"/>
          <w:numId w:val="0"/>
        </w:numPr>
        <w:rPr>
          <w:rFonts w:cs="Arial"/>
          <w:bCs/>
        </w:rPr>
      </w:pPr>
    </w:p>
    <w:p w:rsidR="00D550F9" w:rsidRPr="00F10B4E" w:rsidRDefault="00D550F9" w:rsidP="00F10B4E">
      <w:pPr>
        <w:pStyle w:val="Continuarlista2"/>
        <w:spacing w:after="0"/>
        <w:ind w:left="0"/>
        <w:rPr>
          <w:rFonts w:cs="Arial"/>
        </w:rPr>
      </w:pPr>
      <w:r w:rsidRPr="00F10B4E">
        <w:rPr>
          <w:rFonts w:cs="Arial"/>
        </w:rPr>
        <w:t xml:space="preserve">El Tribunal </w:t>
      </w:r>
      <w:r w:rsidR="00C90583" w:rsidRPr="00F10B4E">
        <w:rPr>
          <w:rFonts w:cs="Arial"/>
        </w:rPr>
        <w:t>Administrativo de</w:t>
      </w:r>
      <w:r w:rsidR="00A44F2D" w:rsidRPr="00F10B4E">
        <w:rPr>
          <w:rFonts w:cs="Arial"/>
        </w:rPr>
        <w:t xml:space="preserve"> </w:t>
      </w:r>
      <w:r w:rsidR="00590D60" w:rsidRPr="00F10B4E">
        <w:rPr>
          <w:rFonts w:cs="Arial"/>
        </w:rPr>
        <w:t xml:space="preserve">Cundinamarca </w:t>
      </w:r>
      <w:r w:rsidR="00844935" w:rsidRPr="00F10B4E">
        <w:rPr>
          <w:rFonts w:cs="Arial"/>
        </w:rPr>
        <w:t>p</w:t>
      </w:r>
      <w:r w:rsidRPr="00F10B4E">
        <w:rPr>
          <w:rFonts w:cs="Arial"/>
        </w:rPr>
        <w:t xml:space="preserve">rofirió sentencia </w:t>
      </w:r>
      <w:r w:rsidR="00276074" w:rsidRPr="00F10B4E">
        <w:rPr>
          <w:rFonts w:cs="Arial"/>
        </w:rPr>
        <w:t xml:space="preserve">el </w:t>
      </w:r>
      <w:r w:rsidR="00844935" w:rsidRPr="00F10B4E">
        <w:rPr>
          <w:rFonts w:cs="Arial"/>
        </w:rPr>
        <w:t>4 de diciembre de 2014</w:t>
      </w:r>
      <w:r w:rsidR="00276074" w:rsidRPr="00F10B4E">
        <w:rPr>
          <w:rFonts w:cs="Arial"/>
        </w:rPr>
        <w:t>,</w:t>
      </w:r>
      <w:r w:rsidR="00D65BDF" w:rsidRPr="00F10B4E">
        <w:rPr>
          <w:rFonts w:cs="Arial"/>
        </w:rPr>
        <w:t xml:space="preserve"> </w:t>
      </w:r>
      <w:r w:rsidRPr="00F10B4E">
        <w:rPr>
          <w:rFonts w:cs="Arial"/>
        </w:rPr>
        <w:t xml:space="preserve">en la cual </w:t>
      </w:r>
      <w:r w:rsidR="00844935" w:rsidRPr="00F10B4E">
        <w:rPr>
          <w:rFonts w:cs="Arial"/>
        </w:rPr>
        <w:t>negó las pretensiones de la demanda.</w:t>
      </w:r>
    </w:p>
    <w:p w:rsidR="00D07561" w:rsidRPr="00F10B4E" w:rsidRDefault="00D07561" w:rsidP="00F10B4E">
      <w:pPr>
        <w:pStyle w:val="Continuarlista2"/>
        <w:spacing w:after="0"/>
        <w:ind w:left="0"/>
        <w:rPr>
          <w:rFonts w:cs="Arial"/>
          <w:lang w:val="es-MX"/>
        </w:rPr>
      </w:pPr>
    </w:p>
    <w:p w:rsidR="00AC2989" w:rsidRPr="00F10B4E" w:rsidRDefault="00D550F9" w:rsidP="00F10B4E">
      <w:pPr>
        <w:pStyle w:val="Continuarlista2"/>
        <w:spacing w:after="0"/>
        <w:ind w:left="0"/>
        <w:rPr>
          <w:rFonts w:cs="Arial"/>
          <w:lang w:val="es-MX"/>
        </w:rPr>
      </w:pPr>
      <w:r w:rsidRPr="00F10B4E">
        <w:rPr>
          <w:rFonts w:cs="Arial"/>
          <w:lang w:val="es-MX"/>
        </w:rPr>
        <w:t xml:space="preserve">El Tribunal </w:t>
      </w:r>
      <w:r w:rsidRPr="00F10B4E">
        <w:rPr>
          <w:rFonts w:cs="Arial"/>
          <w:i/>
          <w:lang w:val="es-MX"/>
        </w:rPr>
        <w:t>a quo</w:t>
      </w:r>
      <w:r w:rsidR="00F61CBF" w:rsidRPr="00F10B4E">
        <w:rPr>
          <w:rFonts w:cs="Arial"/>
          <w:lang w:val="es-MX"/>
        </w:rPr>
        <w:t xml:space="preserve"> </w:t>
      </w:r>
      <w:r w:rsidR="00E15B53" w:rsidRPr="00F10B4E">
        <w:rPr>
          <w:rFonts w:cs="Arial"/>
          <w:lang w:val="es-MX"/>
        </w:rPr>
        <w:t xml:space="preserve">presentó </w:t>
      </w:r>
      <w:r w:rsidR="00F61CBF" w:rsidRPr="00F10B4E">
        <w:rPr>
          <w:rFonts w:cs="Arial"/>
          <w:lang w:val="es-MX"/>
        </w:rPr>
        <w:t>un recuento de las pruebas obrantes en el proceso</w:t>
      </w:r>
      <w:r w:rsidR="00E15B53" w:rsidRPr="00F10B4E">
        <w:rPr>
          <w:rFonts w:cs="Arial"/>
          <w:lang w:val="es-MX"/>
        </w:rPr>
        <w:t xml:space="preserve">, citó </w:t>
      </w:r>
      <w:r w:rsidR="00F61CBF" w:rsidRPr="00F10B4E">
        <w:rPr>
          <w:rFonts w:cs="Arial"/>
          <w:lang w:val="es-MX"/>
        </w:rPr>
        <w:t xml:space="preserve">la jurisprudencia del Consejo de Estado acerca del </w:t>
      </w:r>
      <w:r w:rsidR="00AC2989" w:rsidRPr="00F10B4E">
        <w:rPr>
          <w:rFonts w:cs="Arial"/>
          <w:lang w:val="es-MX"/>
        </w:rPr>
        <w:t>equilibrio económico del contrato y consideró lo siguiente, en el caso concreto</w:t>
      </w:r>
      <w:r w:rsidR="00C832C3" w:rsidRPr="00F10B4E">
        <w:rPr>
          <w:rFonts w:cs="Arial"/>
          <w:lang w:val="es-MX"/>
        </w:rPr>
        <w:t xml:space="preserve"> (se transcribe de forma literal, incluso con posibles errores)</w:t>
      </w:r>
      <w:r w:rsidR="00AC2989" w:rsidRPr="00F10B4E">
        <w:rPr>
          <w:rFonts w:cs="Arial"/>
          <w:lang w:val="es-MX"/>
        </w:rPr>
        <w:t>:</w:t>
      </w:r>
    </w:p>
    <w:p w:rsidR="00AC2989" w:rsidRPr="00F10B4E" w:rsidRDefault="00AC2989" w:rsidP="00F10B4E">
      <w:pPr>
        <w:pStyle w:val="Continuarlista2"/>
        <w:spacing w:after="0"/>
        <w:ind w:left="0"/>
        <w:rPr>
          <w:rFonts w:cs="Arial"/>
          <w:i/>
          <w:lang w:val="es-MX"/>
        </w:rPr>
      </w:pPr>
    </w:p>
    <w:p w:rsidR="00F61CBF" w:rsidRPr="00F10B4E" w:rsidRDefault="00AC2989" w:rsidP="00F10B4E">
      <w:pPr>
        <w:pStyle w:val="Continuarlista2"/>
        <w:spacing w:after="0" w:line="276" w:lineRule="auto"/>
        <w:ind w:left="0"/>
        <w:rPr>
          <w:rFonts w:cs="Arial"/>
          <w:i/>
          <w:lang w:val="es-MX"/>
        </w:rPr>
      </w:pPr>
      <w:r w:rsidRPr="00F10B4E">
        <w:rPr>
          <w:rFonts w:cs="Arial"/>
          <w:i/>
          <w:lang w:val="es-MX"/>
        </w:rPr>
        <w:t>“No obstante, se considera que la demora en el in</w:t>
      </w:r>
      <w:r w:rsidR="00945E2A" w:rsidRPr="00F10B4E">
        <w:rPr>
          <w:rFonts w:cs="Arial"/>
          <w:i/>
          <w:lang w:val="es-MX"/>
        </w:rPr>
        <w:t>i</w:t>
      </w:r>
      <w:r w:rsidRPr="00F10B4E">
        <w:rPr>
          <w:rFonts w:cs="Arial"/>
          <w:i/>
          <w:lang w:val="es-MX"/>
        </w:rPr>
        <w:t>cio de la ejecución de la obra, se debió en gran parte al CONSORICIO PUENTES PUTUMAYO quien no puede alegar su culpa en beneficio propio, en la medida en que del texto del contrato se desprende que e</w:t>
      </w:r>
      <w:r w:rsidR="00E15B53" w:rsidRPr="00F10B4E">
        <w:rPr>
          <w:rFonts w:cs="Arial"/>
          <w:i/>
          <w:lang w:val="es-MX"/>
        </w:rPr>
        <w:t>r</w:t>
      </w:r>
      <w:r w:rsidRPr="00F10B4E">
        <w:rPr>
          <w:rFonts w:cs="Arial"/>
          <w:i/>
          <w:lang w:val="es-MX"/>
        </w:rPr>
        <w:t>a responsabilidad suya el trámite de los pe</w:t>
      </w:r>
      <w:r w:rsidR="009F3231" w:rsidRPr="00F10B4E">
        <w:rPr>
          <w:rFonts w:cs="Arial"/>
          <w:i/>
          <w:lang w:val="es-MX"/>
        </w:rPr>
        <w:t>r</w:t>
      </w:r>
      <w:r w:rsidRPr="00F10B4E">
        <w:rPr>
          <w:rFonts w:cs="Arial"/>
          <w:i/>
          <w:lang w:val="es-MX"/>
        </w:rPr>
        <w:t>misos am</w:t>
      </w:r>
      <w:r w:rsidR="00B848C4" w:rsidRPr="00F10B4E">
        <w:rPr>
          <w:rFonts w:cs="Arial"/>
          <w:i/>
          <w:lang w:val="es-MX"/>
        </w:rPr>
        <w:t>b</w:t>
      </w:r>
      <w:r w:rsidR="004A37DA" w:rsidRPr="00F10B4E">
        <w:rPr>
          <w:rFonts w:cs="Arial"/>
          <w:i/>
          <w:lang w:val="es-MX"/>
        </w:rPr>
        <w:t>ientales (…)</w:t>
      </w:r>
      <w:r w:rsidR="004A37DA" w:rsidRPr="00F10B4E">
        <w:rPr>
          <w:rStyle w:val="Refdenotaalpie"/>
          <w:rFonts w:cs="Arial"/>
          <w:i/>
          <w:lang w:val="es-MX"/>
        </w:rPr>
        <w:footnoteReference w:id="15"/>
      </w:r>
      <w:r w:rsidR="004A37DA" w:rsidRPr="00F10B4E">
        <w:rPr>
          <w:rFonts w:cs="Arial"/>
          <w:i/>
          <w:lang w:val="es-MX"/>
        </w:rPr>
        <w:t>.</w:t>
      </w:r>
    </w:p>
    <w:p w:rsidR="004A37DA" w:rsidRPr="00F10B4E" w:rsidRDefault="004A37DA" w:rsidP="00F10B4E">
      <w:pPr>
        <w:pStyle w:val="Continuarlista2"/>
        <w:spacing w:after="0" w:line="276" w:lineRule="auto"/>
        <w:ind w:left="0"/>
        <w:rPr>
          <w:rFonts w:cs="Arial"/>
          <w:i/>
          <w:lang w:val="es-MX"/>
        </w:rPr>
      </w:pPr>
    </w:p>
    <w:p w:rsidR="000D13AA" w:rsidRPr="00F10B4E" w:rsidRDefault="004A37DA" w:rsidP="00F10B4E">
      <w:pPr>
        <w:pStyle w:val="Continuarlista2"/>
        <w:spacing w:after="0" w:line="276" w:lineRule="auto"/>
        <w:ind w:left="0"/>
        <w:rPr>
          <w:rFonts w:cs="Arial"/>
          <w:i/>
          <w:lang w:val="es-MX"/>
        </w:rPr>
      </w:pPr>
      <w:r w:rsidRPr="00F10B4E">
        <w:rPr>
          <w:rFonts w:cs="Arial"/>
          <w:i/>
          <w:lang w:val="es-MX"/>
        </w:rPr>
        <w:t>“(…) no basta con que el demandante allegue al plenario las solicitudes elevadas ante la demandada sino que debe acreditar adem</w:t>
      </w:r>
      <w:r w:rsidR="006E25D9" w:rsidRPr="00F10B4E">
        <w:rPr>
          <w:rFonts w:cs="Arial"/>
          <w:i/>
          <w:lang w:val="es-MX"/>
        </w:rPr>
        <w:t>á</w:t>
      </w:r>
      <w:r w:rsidRPr="00F10B4E">
        <w:rPr>
          <w:rFonts w:cs="Arial"/>
          <w:i/>
          <w:lang w:val="es-MX"/>
        </w:rPr>
        <w:t>s que la obra adicional o el gasto en que incurrió de</w:t>
      </w:r>
      <w:r w:rsidR="00B848C4" w:rsidRPr="00F10B4E">
        <w:rPr>
          <w:rFonts w:cs="Arial"/>
          <w:i/>
          <w:lang w:val="es-MX"/>
        </w:rPr>
        <w:t xml:space="preserve"> </w:t>
      </w:r>
      <w:r w:rsidRPr="00F10B4E">
        <w:rPr>
          <w:rFonts w:cs="Arial"/>
          <w:i/>
          <w:lang w:val="es-MX"/>
        </w:rPr>
        <w:t xml:space="preserve">más </w:t>
      </w:r>
      <w:r w:rsidR="00B848C4" w:rsidRPr="00F10B4E">
        <w:rPr>
          <w:rFonts w:cs="Arial"/>
          <w:i/>
          <w:lang w:val="es-MX"/>
        </w:rPr>
        <w:t xml:space="preserve">fue efectivamente realizado (…). </w:t>
      </w:r>
    </w:p>
    <w:p w:rsidR="000D13AA" w:rsidRPr="00F10B4E" w:rsidRDefault="000D13AA" w:rsidP="00F10B4E">
      <w:pPr>
        <w:pStyle w:val="Continuarlista2"/>
        <w:spacing w:after="0" w:line="276" w:lineRule="auto"/>
        <w:ind w:left="0"/>
        <w:rPr>
          <w:rFonts w:cs="Arial"/>
          <w:i/>
          <w:lang w:val="es-MX"/>
        </w:rPr>
      </w:pPr>
    </w:p>
    <w:p w:rsidR="004A37DA" w:rsidRPr="00F10B4E" w:rsidRDefault="000D13AA" w:rsidP="00F10B4E">
      <w:pPr>
        <w:pStyle w:val="Continuarlista2"/>
        <w:spacing w:after="0" w:line="276" w:lineRule="auto"/>
        <w:ind w:left="0"/>
        <w:rPr>
          <w:rFonts w:cs="Arial"/>
          <w:i/>
          <w:lang w:val="es-MX"/>
        </w:rPr>
      </w:pPr>
      <w:r w:rsidRPr="00F10B4E">
        <w:rPr>
          <w:rFonts w:cs="Arial"/>
          <w:i/>
          <w:lang w:val="es-MX"/>
        </w:rPr>
        <w:t>“</w:t>
      </w:r>
      <w:r w:rsidR="00B848C4" w:rsidRPr="00F10B4E">
        <w:rPr>
          <w:rFonts w:cs="Arial"/>
          <w:i/>
          <w:lang w:val="es-MX"/>
        </w:rPr>
        <w:t>Así entonces debió aportar por ejemplo las actas de recibido parcial de obra (…)</w:t>
      </w:r>
      <w:r w:rsidR="00B848C4" w:rsidRPr="00F10B4E">
        <w:rPr>
          <w:rStyle w:val="Refdenotaalpie"/>
          <w:rFonts w:cs="Arial"/>
          <w:i/>
          <w:lang w:val="es-MX"/>
        </w:rPr>
        <w:footnoteReference w:id="16"/>
      </w:r>
      <w:r w:rsidR="009F3231" w:rsidRPr="00F10B4E">
        <w:rPr>
          <w:rFonts w:cs="Arial"/>
          <w:i/>
          <w:lang w:val="es-MX"/>
        </w:rPr>
        <w:t>”</w:t>
      </w:r>
      <w:r w:rsidR="00B848C4" w:rsidRPr="00F10B4E">
        <w:rPr>
          <w:rFonts w:cs="Arial"/>
          <w:i/>
          <w:lang w:val="es-MX"/>
        </w:rPr>
        <w:t>.</w:t>
      </w:r>
    </w:p>
    <w:p w:rsidR="00B848C4" w:rsidRPr="00F10B4E" w:rsidRDefault="00B848C4" w:rsidP="00F10B4E">
      <w:pPr>
        <w:pStyle w:val="Continuarlista2"/>
        <w:spacing w:after="0" w:line="276" w:lineRule="auto"/>
        <w:ind w:left="0"/>
        <w:rPr>
          <w:rFonts w:cs="Arial"/>
          <w:i/>
          <w:lang w:val="es-MX"/>
        </w:rPr>
      </w:pPr>
    </w:p>
    <w:p w:rsidR="00945E2A" w:rsidRPr="00F10B4E" w:rsidRDefault="006E25D9" w:rsidP="00F10B4E">
      <w:pPr>
        <w:pStyle w:val="Continuarlista2"/>
        <w:spacing w:after="0"/>
        <w:ind w:left="0"/>
        <w:rPr>
          <w:rFonts w:cs="Arial"/>
          <w:lang w:val="es-MX"/>
        </w:rPr>
      </w:pPr>
      <w:r w:rsidRPr="00F10B4E">
        <w:rPr>
          <w:rFonts w:cs="Arial"/>
          <w:lang w:val="es-MX"/>
        </w:rPr>
        <w:t>En la sentencia se analizaron l</w:t>
      </w:r>
      <w:r w:rsidR="00506CE8" w:rsidRPr="00F10B4E">
        <w:rPr>
          <w:rFonts w:cs="Arial"/>
          <w:lang w:val="es-MX"/>
        </w:rPr>
        <w:t xml:space="preserve">as </w:t>
      </w:r>
      <w:r w:rsidR="00DF574B" w:rsidRPr="00F10B4E">
        <w:rPr>
          <w:rFonts w:cs="Arial"/>
          <w:lang w:val="es-MX"/>
        </w:rPr>
        <w:t>adici</w:t>
      </w:r>
      <w:r w:rsidR="00506CE8" w:rsidRPr="00F10B4E">
        <w:rPr>
          <w:rFonts w:cs="Arial"/>
          <w:lang w:val="es-MX"/>
        </w:rPr>
        <w:t xml:space="preserve">ones de </w:t>
      </w:r>
      <w:r w:rsidR="00DF574B" w:rsidRPr="00F10B4E">
        <w:rPr>
          <w:rFonts w:cs="Arial"/>
          <w:lang w:val="es-MX"/>
        </w:rPr>
        <w:t xml:space="preserve">precio y se observó que en las consideraciones del </w:t>
      </w:r>
      <w:r w:rsidR="008F629A" w:rsidRPr="00F10B4E">
        <w:rPr>
          <w:rFonts w:cs="Arial"/>
          <w:lang w:val="es-MX"/>
        </w:rPr>
        <w:t xml:space="preserve">contrato </w:t>
      </w:r>
      <w:r w:rsidR="00DF574B" w:rsidRPr="00F10B4E">
        <w:rPr>
          <w:rFonts w:cs="Arial"/>
          <w:lang w:val="es-MX"/>
        </w:rPr>
        <w:t xml:space="preserve">adicional </w:t>
      </w:r>
      <w:r w:rsidR="008F629A" w:rsidRPr="00F10B4E">
        <w:rPr>
          <w:rFonts w:cs="Arial"/>
          <w:lang w:val="es-MX"/>
        </w:rPr>
        <w:t>ocho (</w:t>
      </w:r>
      <w:r w:rsidR="00DF574B" w:rsidRPr="00F10B4E">
        <w:rPr>
          <w:rFonts w:cs="Arial"/>
          <w:lang w:val="es-MX"/>
        </w:rPr>
        <w:t>8</w:t>
      </w:r>
      <w:r w:rsidR="008F629A" w:rsidRPr="00F10B4E">
        <w:rPr>
          <w:rFonts w:cs="Arial"/>
          <w:lang w:val="es-MX"/>
        </w:rPr>
        <w:t>)</w:t>
      </w:r>
      <w:r w:rsidR="00DF574B" w:rsidRPr="00F10B4E">
        <w:rPr>
          <w:rFonts w:cs="Arial"/>
          <w:lang w:val="es-MX"/>
        </w:rPr>
        <w:t xml:space="preserve"> se tuvieron en cuenta las solicitudes y los valores </w:t>
      </w:r>
      <w:r w:rsidR="00506CE8" w:rsidRPr="00F10B4E">
        <w:rPr>
          <w:rFonts w:cs="Arial"/>
          <w:lang w:val="es-MX"/>
        </w:rPr>
        <w:t xml:space="preserve">correspondientes a la </w:t>
      </w:r>
      <w:r w:rsidR="00DF574B" w:rsidRPr="00F10B4E">
        <w:rPr>
          <w:rFonts w:cs="Arial"/>
          <w:lang w:val="es-MX"/>
        </w:rPr>
        <w:t xml:space="preserve">mayor cantidad de obra y </w:t>
      </w:r>
      <w:r w:rsidR="0077062C" w:rsidRPr="00F10B4E">
        <w:rPr>
          <w:rFonts w:cs="Arial"/>
          <w:lang w:val="es-MX"/>
        </w:rPr>
        <w:t xml:space="preserve">a </w:t>
      </w:r>
      <w:r w:rsidR="00506CE8" w:rsidRPr="00F10B4E">
        <w:rPr>
          <w:rFonts w:cs="Arial"/>
          <w:lang w:val="es-MX"/>
        </w:rPr>
        <w:t xml:space="preserve">las </w:t>
      </w:r>
      <w:r w:rsidR="00DF574B" w:rsidRPr="00F10B4E">
        <w:rPr>
          <w:rFonts w:cs="Arial"/>
          <w:lang w:val="es-MX"/>
        </w:rPr>
        <w:t xml:space="preserve">obras complementarias, razón por la cual el Tribunal </w:t>
      </w:r>
      <w:r w:rsidR="00DF574B" w:rsidRPr="00F10B4E">
        <w:rPr>
          <w:rFonts w:cs="Arial"/>
          <w:i/>
          <w:lang w:val="es-MX"/>
        </w:rPr>
        <w:t>a quo</w:t>
      </w:r>
      <w:r w:rsidR="00DF574B" w:rsidRPr="00F10B4E">
        <w:rPr>
          <w:rFonts w:cs="Arial"/>
          <w:lang w:val="es-MX"/>
        </w:rPr>
        <w:t xml:space="preserve"> advirtió que no podía acceder a las pretensiones del demandante</w:t>
      </w:r>
      <w:r w:rsidR="007A57B3" w:rsidRPr="00F10B4E">
        <w:rPr>
          <w:rFonts w:cs="Arial"/>
          <w:lang w:val="es-MX"/>
        </w:rPr>
        <w:t>,</w:t>
      </w:r>
      <w:r w:rsidR="00DF574B" w:rsidRPr="00F10B4E">
        <w:rPr>
          <w:rFonts w:cs="Arial"/>
          <w:lang w:val="es-MX"/>
        </w:rPr>
        <w:t xml:space="preserve"> dado que </w:t>
      </w:r>
      <w:r w:rsidR="00506CE8" w:rsidRPr="00F10B4E">
        <w:rPr>
          <w:rFonts w:cs="Arial"/>
          <w:lang w:val="es-MX"/>
        </w:rPr>
        <w:t xml:space="preserve">este </w:t>
      </w:r>
      <w:r w:rsidR="00DF574B" w:rsidRPr="00F10B4E">
        <w:rPr>
          <w:rFonts w:cs="Arial"/>
          <w:lang w:val="es-MX"/>
        </w:rPr>
        <w:t xml:space="preserve">no probó que hubiera </w:t>
      </w:r>
      <w:r w:rsidR="00506CE8" w:rsidRPr="00F10B4E">
        <w:rPr>
          <w:rFonts w:cs="Arial"/>
          <w:lang w:val="es-MX"/>
        </w:rPr>
        <w:t xml:space="preserve">incurrido en </w:t>
      </w:r>
      <w:r w:rsidR="00DF574B" w:rsidRPr="00F10B4E">
        <w:rPr>
          <w:rFonts w:cs="Arial"/>
          <w:lang w:val="es-MX"/>
        </w:rPr>
        <w:t xml:space="preserve">otros gastos distintos </w:t>
      </w:r>
      <w:r w:rsidR="0077062C" w:rsidRPr="00F10B4E">
        <w:rPr>
          <w:rFonts w:cs="Arial"/>
          <w:lang w:val="es-MX"/>
        </w:rPr>
        <w:t>de</w:t>
      </w:r>
      <w:r w:rsidR="00DF574B" w:rsidRPr="00F10B4E">
        <w:rPr>
          <w:rFonts w:cs="Arial"/>
          <w:lang w:val="es-MX"/>
        </w:rPr>
        <w:t xml:space="preserve"> los </w:t>
      </w:r>
      <w:r w:rsidR="00506CE8" w:rsidRPr="00F10B4E">
        <w:rPr>
          <w:rFonts w:cs="Arial"/>
          <w:lang w:val="es-MX"/>
        </w:rPr>
        <w:t xml:space="preserve">que le fueron </w:t>
      </w:r>
      <w:r w:rsidR="00DF574B" w:rsidRPr="00F10B4E">
        <w:rPr>
          <w:rFonts w:cs="Arial"/>
          <w:lang w:val="es-MX"/>
        </w:rPr>
        <w:t>reconocido</w:t>
      </w:r>
      <w:r w:rsidR="00506CE8" w:rsidRPr="00F10B4E">
        <w:rPr>
          <w:rFonts w:cs="Arial"/>
          <w:lang w:val="es-MX"/>
        </w:rPr>
        <w:t>s</w:t>
      </w:r>
      <w:r w:rsidR="00DF574B" w:rsidRPr="00F10B4E">
        <w:rPr>
          <w:rFonts w:cs="Arial"/>
          <w:lang w:val="es-MX"/>
        </w:rPr>
        <w:t xml:space="preserve"> en </w:t>
      </w:r>
      <w:r w:rsidR="00EE3B0D" w:rsidRPr="00F10B4E">
        <w:rPr>
          <w:rFonts w:cs="Arial"/>
          <w:lang w:val="es-MX"/>
        </w:rPr>
        <w:t xml:space="preserve">el </w:t>
      </w:r>
      <w:r w:rsidR="00DF574B" w:rsidRPr="00F10B4E">
        <w:rPr>
          <w:rFonts w:cs="Arial"/>
          <w:lang w:val="es-MX"/>
        </w:rPr>
        <w:t>citado adicional</w:t>
      </w:r>
      <w:r w:rsidR="00945E2A" w:rsidRPr="00F10B4E">
        <w:rPr>
          <w:rFonts w:cs="Arial"/>
          <w:lang w:val="es-MX"/>
        </w:rPr>
        <w:t>.</w:t>
      </w:r>
    </w:p>
    <w:p w:rsidR="00945E2A" w:rsidRPr="00F10B4E" w:rsidRDefault="00945E2A" w:rsidP="00F10B4E">
      <w:pPr>
        <w:pStyle w:val="Continuarlista2"/>
        <w:spacing w:after="0"/>
        <w:ind w:left="0"/>
        <w:rPr>
          <w:rFonts w:cs="Arial"/>
          <w:lang w:val="es-MX"/>
        </w:rPr>
      </w:pPr>
    </w:p>
    <w:p w:rsidR="00774843" w:rsidRPr="00F10B4E" w:rsidRDefault="00945E2A" w:rsidP="00F10B4E">
      <w:pPr>
        <w:pStyle w:val="Continuarlista2"/>
        <w:spacing w:after="0"/>
        <w:ind w:left="0"/>
        <w:rPr>
          <w:rFonts w:cs="Arial"/>
          <w:lang w:val="es-MX"/>
        </w:rPr>
      </w:pPr>
      <w:r w:rsidRPr="00F10B4E">
        <w:rPr>
          <w:rFonts w:cs="Arial"/>
          <w:lang w:val="es-MX"/>
        </w:rPr>
        <w:t xml:space="preserve">El Tribunal </w:t>
      </w:r>
      <w:r w:rsidRPr="00F10B4E">
        <w:rPr>
          <w:rFonts w:cs="Arial"/>
          <w:i/>
          <w:lang w:val="es-MX"/>
        </w:rPr>
        <w:t>a quo</w:t>
      </w:r>
      <w:r w:rsidRPr="00F10B4E">
        <w:rPr>
          <w:rFonts w:cs="Arial"/>
          <w:lang w:val="es-MX"/>
        </w:rPr>
        <w:t xml:space="preserve"> rechazó las pretensiones fundadas en los sobrecostos por mayor permanencia en obra</w:t>
      </w:r>
      <w:r w:rsidR="007A57B3" w:rsidRPr="00F10B4E">
        <w:rPr>
          <w:rFonts w:cs="Arial"/>
          <w:lang w:val="es-MX"/>
        </w:rPr>
        <w:t>,</w:t>
      </w:r>
      <w:r w:rsidR="00506CE8" w:rsidRPr="00F10B4E">
        <w:rPr>
          <w:rFonts w:cs="Arial"/>
          <w:lang w:val="es-MX"/>
        </w:rPr>
        <w:t xml:space="preserve"> reiterando </w:t>
      </w:r>
      <w:r w:rsidRPr="00F10B4E">
        <w:rPr>
          <w:rFonts w:cs="Arial"/>
          <w:lang w:val="es-MX"/>
        </w:rPr>
        <w:t>que el contratista no fue ajeno a la mora en la ejecución de</w:t>
      </w:r>
      <w:r w:rsidR="00506CE8" w:rsidRPr="00F10B4E">
        <w:rPr>
          <w:rFonts w:cs="Arial"/>
          <w:lang w:val="es-MX"/>
        </w:rPr>
        <w:t>l contrato.</w:t>
      </w:r>
    </w:p>
    <w:p w:rsidR="00774843" w:rsidRPr="00F10B4E" w:rsidRDefault="00774843" w:rsidP="00F10B4E">
      <w:pPr>
        <w:pStyle w:val="Continuarlista2"/>
        <w:spacing w:after="0"/>
        <w:ind w:left="0"/>
        <w:rPr>
          <w:rFonts w:cs="Arial"/>
          <w:lang w:val="es-MX"/>
        </w:rPr>
      </w:pPr>
    </w:p>
    <w:p w:rsidR="004A5FF9" w:rsidRPr="00F10B4E" w:rsidRDefault="00774843" w:rsidP="00F10B4E">
      <w:pPr>
        <w:pStyle w:val="Continuarlista2"/>
        <w:spacing w:after="0"/>
        <w:ind w:left="0"/>
        <w:rPr>
          <w:rFonts w:cs="Arial"/>
          <w:lang w:val="es-MX"/>
        </w:rPr>
      </w:pPr>
      <w:r w:rsidRPr="00F10B4E">
        <w:rPr>
          <w:rFonts w:cs="Arial"/>
          <w:lang w:val="es-MX"/>
        </w:rPr>
        <w:t>De la misma forma</w:t>
      </w:r>
      <w:r w:rsidR="007A57B3" w:rsidRPr="00F10B4E">
        <w:rPr>
          <w:rFonts w:cs="Arial"/>
          <w:lang w:val="es-MX"/>
        </w:rPr>
        <w:t>,</w:t>
      </w:r>
      <w:r w:rsidRPr="00F10B4E">
        <w:rPr>
          <w:rFonts w:cs="Arial"/>
          <w:lang w:val="es-MX"/>
        </w:rPr>
        <w:t xml:space="preserve"> negó la pretensión relacionada con los ajustes de precios, teniendo en cuenta </w:t>
      </w:r>
      <w:r w:rsidR="004A5FF9" w:rsidRPr="00F10B4E">
        <w:rPr>
          <w:rFonts w:cs="Arial"/>
          <w:lang w:val="es-MX"/>
        </w:rPr>
        <w:t xml:space="preserve">que </w:t>
      </w:r>
      <w:r w:rsidRPr="00F10B4E">
        <w:rPr>
          <w:rFonts w:cs="Arial"/>
          <w:lang w:val="es-MX"/>
        </w:rPr>
        <w:t xml:space="preserve">el paso del tiempo no es suficiente para acreditar la ruptura de la ecuación económica del contrato. </w:t>
      </w:r>
    </w:p>
    <w:p w:rsidR="004A5FF9" w:rsidRPr="00F10B4E" w:rsidRDefault="004A5FF9" w:rsidP="00F10B4E">
      <w:pPr>
        <w:pStyle w:val="Continuarlista2"/>
        <w:spacing w:after="0"/>
        <w:ind w:left="0"/>
        <w:rPr>
          <w:rFonts w:cs="Arial"/>
          <w:lang w:val="es-MX"/>
        </w:rPr>
      </w:pPr>
    </w:p>
    <w:p w:rsidR="003601EB" w:rsidRPr="00F10B4E" w:rsidRDefault="003601EB" w:rsidP="00F10B4E">
      <w:pPr>
        <w:pStyle w:val="Continuarlista2"/>
        <w:spacing w:after="0"/>
        <w:ind w:left="0"/>
        <w:rPr>
          <w:rFonts w:cs="Arial"/>
          <w:lang w:val="es-MX"/>
        </w:rPr>
      </w:pPr>
      <w:r w:rsidRPr="00F10B4E">
        <w:rPr>
          <w:rFonts w:cs="Arial"/>
          <w:lang w:val="es-MX"/>
        </w:rPr>
        <w:lastRenderedPageBreak/>
        <w:t xml:space="preserve">Agregó que en el contrato se pactó un 5% por concepto de imprevistos y que </w:t>
      </w:r>
      <w:r w:rsidR="00DA55FD" w:rsidRPr="00F10B4E">
        <w:rPr>
          <w:rFonts w:cs="Arial"/>
          <w:lang w:val="es-MX"/>
        </w:rPr>
        <w:t xml:space="preserve">si bien </w:t>
      </w:r>
      <w:r w:rsidRPr="00F10B4E">
        <w:rPr>
          <w:rFonts w:cs="Arial"/>
          <w:lang w:val="es-MX"/>
        </w:rPr>
        <w:t xml:space="preserve">la suma reclamada </w:t>
      </w:r>
      <w:r w:rsidR="00BA5AF4" w:rsidRPr="00F10B4E">
        <w:rPr>
          <w:rFonts w:cs="Arial"/>
          <w:lang w:val="es-MX"/>
        </w:rPr>
        <w:t xml:space="preserve">en la demanda </w:t>
      </w:r>
      <w:r w:rsidRPr="00F10B4E">
        <w:rPr>
          <w:rFonts w:cs="Arial"/>
          <w:lang w:val="es-MX"/>
        </w:rPr>
        <w:t>era superior al 5%</w:t>
      </w:r>
      <w:r w:rsidR="00BA5AF4" w:rsidRPr="00F10B4E">
        <w:rPr>
          <w:rFonts w:cs="Arial"/>
          <w:lang w:val="es-MX"/>
        </w:rPr>
        <w:t xml:space="preserve"> del valor del contrato, el demandante no </w:t>
      </w:r>
      <w:r w:rsidRPr="00F10B4E">
        <w:rPr>
          <w:rFonts w:cs="Arial"/>
          <w:lang w:val="es-MX"/>
        </w:rPr>
        <w:t xml:space="preserve">probó la ejecución de gastos y obras adicionales por </w:t>
      </w:r>
      <w:r w:rsidR="00BA5AF4" w:rsidRPr="00F10B4E">
        <w:rPr>
          <w:rFonts w:cs="Arial"/>
          <w:lang w:val="es-MX"/>
        </w:rPr>
        <w:t xml:space="preserve">un monto </w:t>
      </w:r>
      <w:r w:rsidRPr="00F10B4E">
        <w:rPr>
          <w:rFonts w:cs="Arial"/>
          <w:lang w:val="es-MX"/>
        </w:rPr>
        <w:t xml:space="preserve">mayor </w:t>
      </w:r>
      <w:r w:rsidR="00BA5AF4" w:rsidRPr="00F10B4E">
        <w:rPr>
          <w:rFonts w:cs="Arial"/>
          <w:lang w:val="es-MX"/>
        </w:rPr>
        <w:t>al establecido dentro del AIU.</w:t>
      </w:r>
      <w:r w:rsidRPr="00F10B4E">
        <w:rPr>
          <w:rFonts w:cs="Arial"/>
          <w:lang w:val="es-MX"/>
        </w:rPr>
        <w:t xml:space="preserve"> </w:t>
      </w:r>
    </w:p>
    <w:p w:rsidR="003601EB" w:rsidRPr="00F10B4E" w:rsidRDefault="003601EB" w:rsidP="00F10B4E">
      <w:pPr>
        <w:pStyle w:val="Continuarlista2"/>
        <w:spacing w:after="0"/>
        <w:ind w:left="0"/>
        <w:rPr>
          <w:rFonts w:cs="Arial"/>
          <w:lang w:val="es-MX"/>
        </w:rPr>
      </w:pPr>
    </w:p>
    <w:p w:rsidR="00E30057" w:rsidRPr="00F10B4E" w:rsidRDefault="003601EB" w:rsidP="00F10B4E">
      <w:pPr>
        <w:pStyle w:val="Continuarlista2"/>
        <w:spacing w:after="0"/>
        <w:ind w:left="0"/>
        <w:rPr>
          <w:rFonts w:cs="Arial"/>
          <w:lang w:val="es-MX"/>
        </w:rPr>
      </w:pPr>
      <w:r w:rsidRPr="00F10B4E">
        <w:rPr>
          <w:rFonts w:cs="Arial"/>
          <w:lang w:val="es-MX"/>
        </w:rPr>
        <w:t>Acerca de la pretensión de liquidación ju</w:t>
      </w:r>
      <w:r w:rsidR="002F0C45" w:rsidRPr="00F10B4E">
        <w:rPr>
          <w:rFonts w:cs="Arial"/>
          <w:lang w:val="es-MX"/>
        </w:rPr>
        <w:t>d</w:t>
      </w:r>
      <w:r w:rsidRPr="00F10B4E">
        <w:rPr>
          <w:rFonts w:cs="Arial"/>
          <w:lang w:val="es-MX"/>
        </w:rPr>
        <w:t>i</w:t>
      </w:r>
      <w:r w:rsidR="002F0C45" w:rsidRPr="00F10B4E">
        <w:rPr>
          <w:rFonts w:cs="Arial"/>
          <w:lang w:val="es-MX"/>
        </w:rPr>
        <w:t>c</w:t>
      </w:r>
      <w:r w:rsidRPr="00F10B4E">
        <w:rPr>
          <w:rFonts w:cs="Arial"/>
          <w:lang w:val="es-MX"/>
        </w:rPr>
        <w:t>ial</w:t>
      </w:r>
      <w:r w:rsidR="002F0C45" w:rsidRPr="00F10B4E">
        <w:rPr>
          <w:rFonts w:cs="Arial"/>
          <w:lang w:val="es-MX"/>
        </w:rPr>
        <w:t xml:space="preserve">, en la sentencia </w:t>
      </w:r>
      <w:r w:rsidR="003B5677" w:rsidRPr="00F10B4E">
        <w:rPr>
          <w:rFonts w:cs="Arial"/>
          <w:lang w:val="es-MX"/>
        </w:rPr>
        <w:t xml:space="preserve">de primera instancia </w:t>
      </w:r>
      <w:r w:rsidR="002F0C45" w:rsidRPr="00F10B4E">
        <w:rPr>
          <w:rFonts w:cs="Arial"/>
          <w:lang w:val="es-MX"/>
        </w:rPr>
        <w:t xml:space="preserve">se advirtió que </w:t>
      </w:r>
      <w:r w:rsidR="004A5FF9" w:rsidRPr="00F10B4E">
        <w:rPr>
          <w:rFonts w:cs="Arial"/>
          <w:lang w:val="es-MX"/>
        </w:rPr>
        <w:t xml:space="preserve">en el plenario </w:t>
      </w:r>
      <w:r w:rsidR="003B5677" w:rsidRPr="00F10B4E">
        <w:rPr>
          <w:rFonts w:cs="Arial"/>
          <w:lang w:val="es-MX"/>
        </w:rPr>
        <w:t xml:space="preserve">se acreditó </w:t>
      </w:r>
      <w:r w:rsidR="002F0C45" w:rsidRPr="00F10B4E">
        <w:rPr>
          <w:rFonts w:cs="Arial"/>
          <w:lang w:val="es-MX"/>
        </w:rPr>
        <w:t>un acta de liquidación bilateral y que la salvedad indicada por el consorcio no conllevó el desconocimiento de la liquidación</w:t>
      </w:r>
      <w:r w:rsidR="003B5677" w:rsidRPr="00F10B4E">
        <w:rPr>
          <w:rFonts w:cs="Arial"/>
          <w:lang w:val="es-MX"/>
        </w:rPr>
        <w:t>.</w:t>
      </w:r>
    </w:p>
    <w:p w:rsidR="00E30057" w:rsidRPr="00F10B4E" w:rsidRDefault="00E30057" w:rsidP="00F10B4E">
      <w:pPr>
        <w:pStyle w:val="Continuarlista2"/>
        <w:spacing w:after="0"/>
        <w:ind w:left="0"/>
        <w:rPr>
          <w:rFonts w:cs="Arial"/>
          <w:lang w:val="es-MX"/>
        </w:rPr>
      </w:pPr>
    </w:p>
    <w:p w:rsidR="003B5677" w:rsidRPr="00F10B4E" w:rsidRDefault="003B5677" w:rsidP="00F10B4E">
      <w:pPr>
        <w:pStyle w:val="Continuarlista2"/>
        <w:spacing w:after="0"/>
        <w:ind w:left="0"/>
        <w:rPr>
          <w:rFonts w:cs="Arial"/>
          <w:lang w:val="es-MX"/>
        </w:rPr>
      </w:pPr>
      <w:r w:rsidRPr="00F10B4E">
        <w:rPr>
          <w:rFonts w:cs="Arial"/>
          <w:lang w:val="es-MX"/>
        </w:rPr>
        <w:t xml:space="preserve">Se puntualizó que la </w:t>
      </w:r>
      <w:r w:rsidR="008F629A" w:rsidRPr="00F10B4E">
        <w:rPr>
          <w:rFonts w:cs="Arial"/>
          <w:lang w:val="es-MX"/>
        </w:rPr>
        <w:t xml:space="preserve">reserva de reclamación </w:t>
      </w:r>
      <w:r w:rsidR="00BA5AF4" w:rsidRPr="00F10B4E">
        <w:rPr>
          <w:rFonts w:cs="Arial"/>
          <w:lang w:val="es-MX"/>
        </w:rPr>
        <w:t xml:space="preserve">impuesta por el consorcio en el acta de liquidación </w:t>
      </w:r>
      <w:r w:rsidR="002F0C45" w:rsidRPr="00F10B4E">
        <w:rPr>
          <w:rFonts w:cs="Arial"/>
          <w:lang w:val="es-MX"/>
        </w:rPr>
        <w:t xml:space="preserve">se refirió al reconocimiento de valores adicionales </w:t>
      </w:r>
      <w:r w:rsidRPr="00F10B4E">
        <w:rPr>
          <w:rFonts w:cs="Arial"/>
          <w:lang w:val="es-MX"/>
        </w:rPr>
        <w:t>por concepto de desequilibrio económico</w:t>
      </w:r>
      <w:r w:rsidR="00CD20A4" w:rsidRPr="00F10B4E">
        <w:rPr>
          <w:rFonts w:cs="Arial"/>
          <w:lang w:val="es-MX"/>
        </w:rPr>
        <w:t>,</w:t>
      </w:r>
      <w:r w:rsidR="00353E5D" w:rsidRPr="00F10B4E">
        <w:rPr>
          <w:rFonts w:cs="Arial"/>
          <w:lang w:val="es-MX"/>
        </w:rPr>
        <w:t xml:space="preserve"> los cuales </w:t>
      </w:r>
      <w:r w:rsidRPr="00F10B4E">
        <w:rPr>
          <w:rFonts w:cs="Arial"/>
          <w:lang w:val="es-MX"/>
        </w:rPr>
        <w:t>se despach</w:t>
      </w:r>
      <w:r w:rsidR="00353E5D" w:rsidRPr="00F10B4E">
        <w:rPr>
          <w:rFonts w:cs="Arial"/>
          <w:lang w:val="es-MX"/>
        </w:rPr>
        <w:t>aron</w:t>
      </w:r>
      <w:r w:rsidRPr="00F10B4E">
        <w:rPr>
          <w:rFonts w:cs="Arial"/>
          <w:lang w:val="es-MX"/>
        </w:rPr>
        <w:t xml:space="preserve"> de manera desfavorable.</w:t>
      </w:r>
    </w:p>
    <w:p w:rsidR="00EB4B61" w:rsidRPr="00F10B4E" w:rsidRDefault="00EB4B61" w:rsidP="00F10B4E">
      <w:pPr>
        <w:pStyle w:val="Lista2"/>
        <w:ind w:left="0" w:firstLine="0"/>
        <w:rPr>
          <w:rFonts w:cs="Arial"/>
          <w:b/>
          <w:lang w:val="es-MX"/>
        </w:rPr>
      </w:pPr>
    </w:p>
    <w:p w:rsidR="000E6697" w:rsidRPr="00F10B4E" w:rsidRDefault="0015263D" w:rsidP="00F10B4E">
      <w:pPr>
        <w:pStyle w:val="Lista2"/>
        <w:ind w:left="0" w:firstLine="0"/>
        <w:rPr>
          <w:rFonts w:cs="Arial"/>
          <w:b/>
          <w:lang w:val="es-MX"/>
        </w:rPr>
      </w:pPr>
      <w:r w:rsidRPr="00F10B4E">
        <w:rPr>
          <w:rFonts w:cs="Arial"/>
          <w:b/>
          <w:lang w:val="es-MX"/>
        </w:rPr>
        <w:t>4</w:t>
      </w:r>
      <w:r w:rsidR="00C23021" w:rsidRPr="00F10B4E">
        <w:rPr>
          <w:rFonts w:cs="Arial"/>
          <w:b/>
          <w:lang w:val="es-MX"/>
        </w:rPr>
        <w:t>.</w:t>
      </w:r>
      <w:r w:rsidR="00A86BF5" w:rsidRPr="00F10B4E">
        <w:rPr>
          <w:rFonts w:cs="Arial"/>
          <w:b/>
          <w:lang w:val="es-MX"/>
        </w:rPr>
        <w:t>6</w:t>
      </w:r>
      <w:r w:rsidR="00C23021" w:rsidRPr="00F10B4E">
        <w:rPr>
          <w:rFonts w:cs="Arial"/>
          <w:b/>
          <w:lang w:val="es-MX"/>
        </w:rPr>
        <w:t>.</w:t>
      </w:r>
      <w:r w:rsidR="00A25E83" w:rsidRPr="00F10B4E">
        <w:rPr>
          <w:rFonts w:cs="Arial"/>
          <w:b/>
          <w:lang w:val="es-MX"/>
        </w:rPr>
        <w:t xml:space="preserve"> </w:t>
      </w:r>
      <w:r w:rsidR="00484F35" w:rsidRPr="00F10B4E">
        <w:rPr>
          <w:rFonts w:cs="Arial"/>
          <w:b/>
          <w:lang w:val="es-MX"/>
        </w:rPr>
        <w:t>El</w:t>
      </w:r>
      <w:r w:rsidR="000E6697" w:rsidRPr="00F10B4E">
        <w:rPr>
          <w:rFonts w:cs="Arial"/>
          <w:b/>
          <w:lang w:val="es-MX"/>
        </w:rPr>
        <w:t xml:space="preserve"> recurso de apelación</w:t>
      </w:r>
      <w:r w:rsidR="00F21484" w:rsidRPr="00F10B4E">
        <w:rPr>
          <w:rFonts w:cs="Arial"/>
          <w:b/>
          <w:lang w:val="es-MX"/>
        </w:rPr>
        <w:t xml:space="preserve"> </w:t>
      </w:r>
    </w:p>
    <w:p w:rsidR="00751B7F" w:rsidRPr="00F10B4E" w:rsidRDefault="00751B7F" w:rsidP="00F10B4E">
      <w:pPr>
        <w:rPr>
          <w:rFonts w:cs="Arial"/>
          <w:bCs/>
          <w:lang w:val="es-MX"/>
        </w:rPr>
      </w:pPr>
    </w:p>
    <w:p w:rsidR="00E30057" w:rsidRPr="00F10B4E" w:rsidRDefault="00D70853" w:rsidP="00F10B4E">
      <w:pPr>
        <w:pStyle w:val="Textoindependiente"/>
        <w:rPr>
          <w:rFonts w:cs="Arial"/>
          <w:szCs w:val="24"/>
        </w:rPr>
      </w:pPr>
      <w:r w:rsidRPr="00F10B4E">
        <w:rPr>
          <w:rFonts w:cs="Arial"/>
          <w:szCs w:val="24"/>
        </w:rPr>
        <w:t xml:space="preserve">La parte </w:t>
      </w:r>
      <w:r w:rsidR="00106CCD" w:rsidRPr="00F10B4E">
        <w:rPr>
          <w:rFonts w:cs="Arial"/>
          <w:szCs w:val="24"/>
        </w:rPr>
        <w:t xml:space="preserve">demandante </w:t>
      </w:r>
      <w:r w:rsidR="00033A87" w:rsidRPr="00F10B4E">
        <w:rPr>
          <w:rFonts w:cs="Arial"/>
          <w:szCs w:val="24"/>
        </w:rPr>
        <w:t>impugn</w:t>
      </w:r>
      <w:r w:rsidR="00E84FE1" w:rsidRPr="00F10B4E">
        <w:rPr>
          <w:rFonts w:cs="Arial"/>
          <w:szCs w:val="24"/>
        </w:rPr>
        <w:t>ó</w:t>
      </w:r>
      <w:r w:rsidR="00033A87" w:rsidRPr="00F10B4E">
        <w:rPr>
          <w:rFonts w:cs="Arial"/>
          <w:szCs w:val="24"/>
        </w:rPr>
        <w:t xml:space="preserve"> la </w:t>
      </w:r>
      <w:r w:rsidR="00DA568E" w:rsidRPr="00F10B4E">
        <w:rPr>
          <w:rFonts w:cs="Arial"/>
          <w:szCs w:val="24"/>
        </w:rPr>
        <w:t>sentencia de primera instancia</w:t>
      </w:r>
      <w:r w:rsidR="00C56CF1" w:rsidRPr="00F10B4E">
        <w:rPr>
          <w:rFonts w:cs="Arial"/>
          <w:szCs w:val="24"/>
        </w:rPr>
        <w:t xml:space="preserve"> </w:t>
      </w:r>
      <w:r w:rsidR="00C62021" w:rsidRPr="00F10B4E">
        <w:rPr>
          <w:rFonts w:cs="Arial"/>
          <w:szCs w:val="24"/>
        </w:rPr>
        <w:t>con base en los argumentos que desplegó en dos acápites que tituló así:</w:t>
      </w:r>
      <w:r w:rsidR="00681DB9" w:rsidRPr="00F10B4E">
        <w:rPr>
          <w:rFonts w:cs="Arial"/>
          <w:szCs w:val="24"/>
        </w:rPr>
        <w:t xml:space="preserve"> </w:t>
      </w:r>
    </w:p>
    <w:p w:rsidR="00E30057" w:rsidRPr="00F10B4E" w:rsidRDefault="00E30057" w:rsidP="00F10B4E">
      <w:pPr>
        <w:pStyle w:val="Textoindependiente"/>
        <w:rPr>
          <w:rFonts w:cs="Arial"/>
          <w:szCs w:val="24"/>
        </w:rPr>
      </w:pPr>
    </w:p>
    <w:p w:rsidR="00E30057" w:rsidRPr="00F10B4E" w:rsidRDefault="00681DB9" w:rsidP="00F10B4E">
      <w:pPr>
        <w:pStyle w:val="Textoindependiente"/>
        <w:rPr>
          <w:rFonts w:cs="Arial"/>
          <w:szCs w:val="24"/>
        </w:rPr>
      </w:pPr>
      <w:r w:rsidRPr="00F10B4E">
        <w:rPr>
          <w:rFonts w:cs="Arial"/>
          <w:b/>
          <w:szCs w:val="24"/>
        </w:rPr>
        <w:t>i)</w:t>
      </w:r>
      <w:r w:rsidR="00E30057" w:rsidRPr="00F10B4E">
        <w:rPr>
          <w:rFonts w:cs="Arial"/>
          <w:b/>
          <w:szCs w:val="24"/>
        </w:rPr>
        <w:t xml:space="preserve"> </w:t>
      </w:r>
      <w:r w:rsidR="00E30057" w:rsidRPr="00F10B4E">
        <w:rPr>
          <w:rFonts w:cs="Arial"/>
          <w:szCs w:val="24"/>
        </w:rPr>
        <w:t>L</w:t>
      </w:r>
      <w:r w:rsidRPr="00F10B4E">
        <w:rPr>
          <w:rFonts w:cs="Arial"/>
          <w:szCs w:val="24"/>
        </w:rPr>
        <w:t>a inexistencia de valoración probatoria</w:t>
      </w:r>
      <w:r w:rsidR="00E30057" w:rsidRPr="00F10B4E">
        <w:rPr>
          <w:rFonts w:cs="Arial"/>
          <w:szCs w:val="24"/>
        </w:rPr>
        <w:t>.</w:t>
      </w:r>
      <w:r w:rsidRPr="00F10B4E">
        <w:rPr>
          <w:rFonts w:cs="Arial"/>
          <w:szCs w:val="24"/>
        </w:rPr>
        <w:t xml:space="preserve"> </w:t>
      </w:r>
    </w:p>
    <w:p w:rsidR="00E30057" w:rsidRPr="00F10B4E" w:rsidRDefault="00E30057" w:rsidP="00F10B4E">
      <w:pPr>
        <w:pStyle w:val="Textoindependiente"/>
        <w:rPr>
          <w:rFonts w:cs="Arial"/>
          <w:szCs w:val="24"/>
        </w:rPr>
      </w:pPr>
    </w:p>
    <w:p w:rsidR="00681DB9" w:rsidRPr="00F10B4E" w:rsidRDefault="00681DB9" w:rsidP="00F10B4E">
      <w:pPr>
        <w:pStyle w:val="Textoindependiente"/>
        <w:rPr>
          <w:rFonts w:cs="Arial"/>
          <w:szCs w:val="24"/>
        </w:rPr>
      </w:pPr>
      <w:r w:rsidRPr="00F10B4E">
        <w:rPr>
          <w:rFonts w:cs="Arial"/>
          <w:b/>
          <w:szCs w:val="24"/>
        </w:rPr>
        <w:t>ii)</w:t>
      </w:r>
      <w:r w:rsidRPr="00F10B4E">
        <w:rPr>
          <w:rFonts w:cs="Arial"/>
          <w:szCs w:val="24"/>
        </w:rPr>
        <w:t xml:space="preserve"> </w:t>
      </w:r>
      <w:r w:rsidR="00E30057" w:rsidRPr="00F10B4E">
        <w:rPr>
          <w:rFonts w:cs="Arial"/>
          <w:szCs w:val="24"/>
        </w:rPr>
        <w:t>L</w:t>
      </w:r>
      <w:r w:rsidRPr="00F10B4E">
        <w:rPr>
          <w:rFonts w:cs="Arial"/>
          <w:szCs w:val="24"/>
        </w:rPr>
        <w:t>a incongruencia del fallo.</w:t>
      </w:r>
    </w:p>
    <w:p w:rsidR="00771917" w:rsidRPr="00F10B4E" w:rsidRDefault="00771917" w:rsidP="00F10B4E">
      <w:pPr>
        <w:rPr>
          <w:rFonts w:cs="Arial"/>
          <w:bCs/>
          <w:lang w:val="es-MX"/>
        </w:rPr>
      </w:pPr>
    </w:p>
    <w:p w:rsidR="00DC5B5C" w:rsidRPr="00F10B4E" w:rsidRDefault="00DC5B5C" w:rsidP="00F10B4E">
      <w:pPr>
        <w:rPr>
          <w:rFonts w:cs="Arial"/>
          <w:bCs/>
          <w:i/>
          <w:lang w:val="es-MX"/>
        </w:rPr>
      </w:pPr>
      <w:r w:rsidRPr="00F10B4E">
        <w:rPr>
          <w:rFonts w:cs="Arial"/>
          <w:b/>
          <w:bCs/>
          <w:lang w:val="es-MX"/>
        </w:rPr>
        <w:t>4.6.1.</w:t>
      </w:r>
      <w:r w:rsidRPr="00F10B4E">
        <w:rPr>
          <w:rFonts w:cs="Arial"/>
          <w:bCs/>
          <w:lang w:val="es-MX"/>
        </w:rPr>
        <w:t xml:space="preserve"> </w:t>
      </w:r>
      <w:r w:rsidR="009F060A" w:rsidRPr="00F10B4E">
        <w:rPr>
          <w:rFonts w:cs="Arial"/>
          <w:bCs/>
          <w:lang w:val="es-MX"/>
        </w:rPr>
        <w:t xml:space="preserve">En relación con </w:t>
      </w:r>
      <w:r w:rsidR="00DA6F26" w:rsidRPr="00F10B4E">
        <w:rPr>
          <w:rFonts w:cs="Arial"/>
          <w:bCs/>
          <w:lang w:val="es-MX"/>
        </w:rPr>
        <w:t>la inexistencia de valoración probatoria</w:t>
      </w:r>
      <w:r w:rsidR="007625D8" w:rsidRPr="00F10B4E">
        <w:rPr>
          <w:rFonts w:cs="Arial"/>
          <w:bCs/>
          <w:lang w:val="es-MX"/>
        </w:rPr>
        <w:t>,</w:t>
      </w:r>
      <w:r w:rsidR="00DA6F26" w:rsidRPr="00F10B4E">
        <w:rPr>
          <w:rFonts w:cs="Arial"/>
          <w:bCs/>
          <w:lang w:val="es-MX"/>
        </w:rPr>
        <w:t xml:space="preserve"> </w:t>
      </w:r>
      <w:r w:rsidRPr="00F10B4E">
        <w:rPr>
          <w:rFonts w:cs="Arial"/>
          <w:bCs/>
          <w:lang w:val="es-MX"/>
        </w:rPr>
        <w:t xml:space="preserve">después de relacionar la correspondencia y las </w:t>
      </w:r>
      <w:r w:rsidR="00B353F1" w:rsidRPr="00F10B4E">
        <w:rPr>
          <w:rFonts w:cs="Arial"/>
          <w:bCs/>
          <w:lang w:val="es-MX"/>
        </w:rPr>
        <w:t>r</w:t>
      </w:r>
      <w:r w:rsidRPr="00F10B4E">
        <w:rPr>
          <w:rFonts w:cs="Arial"/>
          <w:bCs/>
          <w:lang w:val="es-MX"/>
        </w:rPr>
        <w:t xml:space="preserve">esoluciones </w:t>
      </w:r>
      <w:r w:rsidR="0058260D" w:rsidRPr="00F10B4E">
        <w:rPr>
          <w:rFonts w:cs="Arial"/>
          <w:bCs/>
          <w:lang w:val="es-MX"/>
        </w:rPr>
        <w:t xml:space="preserve">mediante las cuales </w:t>
      </w:r>
      <w:r w:rsidR="00CD20A4" w:rsidRPr="00F10B4E">
        <w:rPr>
          <w:rFonts w:cs="Arial"/>
          <w:bCs/>
          <w:lang w:val="es-MX"/>
        </w:rPr>
        <w:t>s</w:t>
      </w:r>
      <w:r w:rsidR="0058260D" w:rsidRPr="00F10B4E">
        <w:rPr>
          <w:rFonts w:cs="Arial"/>
          <w:bCs/>
          <w:lang w:val="es-MX"/>
        </w:rPr>
        <w:t xml:space="preserve">e </w:t>
      </w:r>
      <w:r w:rsidRPr="00F10B4E">
        <w:rPr>
          <w:rFonts w:cs="Arial"/>
          <w:bCs/>
          <w:lang w:val="es-MX"/>
        </w:rPr>
        <w:t>otorgaron los permisos</w:t>
      </w:r>
      <w:r w:rsidR="0058260D" w:rsidRPr="00F10B4E">
        <w:rPr>
          <w:rFonts w:cs="Arial"/>
          <w:bCs/>
          <w:lang w:val="es-MX"/>
        </w:rPr>
        <w:t xml:space="preserve">, el apelante </w:t>
      </w:r>
      <w:r w:rsidR="009F060A" w:rsidRPr="00F10B4E">
        <w:rPr>
          <w:rFonts w:cs="Arial"/>
          <w:bCs/>
          <w:lang w:val="es-MX"/>
        </w:rPr>
        <w:t>i</w:t>
      </w:r>
      <w:r w:rsidR="00681DB9" w:rsidRPr="00F10B4E">
        <w:rPr>
          <w:rFonts w:cs="Arial"/>
          <w:bCs/>
          <w:lang w:val="es-MX"/>
        </w:rPr>
        <w:t>n</w:t>
      </w:r>
      <w:r w:rsidRPr="00F10B4E">
        <w:rPr>
          <w:rFonts w:cs="Arial"/>
          <w:bCs/>
          <w:lang w:val="es-MX"/>
        </w:rPr>
        <w:t xml:space="preserve">vocó que no </w:t>
      </w:r>
      <w:r w:rsidR="00681DB9" w:rsidRPr="00F10B4E">
        <w:rPr>
          <w:rFonts w:cs="Arial"/>
          <w:bCs/>
          <w:lang w:val="es-MX"/>
        </w:rPr>
        <w:t>se apreci</w:t>
      </w:r>
      <w:r w:rsidR="00353E5D" w:rsidRPr="00F10B4E">
        <w:rPr>
          <w:rFonts w:cs="Arial"/>
          <w:bCs/>
          <w:lang w:val="es-MX"/>
        </w:rPr>
        <w:t xml:space="preserve">ó que </w:t>
      </w:r>
      <w:r w:rsidR="009F060A" w:rsidRPr="00F10B4E">
        <w:rPr>
          <w:rFonts w:cs="Arial"/>
          <w:bCs/>
          <w:lang w:val="es-MX"/>
        </w:rPr>
        <w:t>las pruebas acreditaban una “</w:t>
      </w:r>
      <w:r w:rsidR="009F060A" w:rsidRPr="00F10B4E">
        <w:rPr>
          <w:rFonts w:cs="Arial"/>
          <w:bCs/>
          <w:i/>
          <w:lang w:val="es-MX"/>
        </w:rPr>
        <w:t xml:space="preserve">espera superior y desproporcionada (no razonable – el contratista está en la obligación de soportar la </w:t>
      </w:r>
      <w:r w:rsidR="00FD666E" w:rsidRPr="00F10B4E">
        <w:rPr>
          <w:rFonts w:cs="Arial"/>
          <w:bCs/>
          <w:i/>
          <w:lang w:val="es-MX"/>
        </w:rPr>
        <w:t>espera razonable, la cual está establecida en la norma), por lo que la entidad contratante, debe recon</w:t>
      </w:r>
      <w:r w:rsidRPr="00F10B4E">
        <w:rPr>
          <w:rFonts w:cs="Arial"/>
          <w:bCs/>
          <w:i/>
          <w:lang w:val="es-MX"/>
        </w:rPr>
        <w:t>o</w:t>
      </w:r>
      <w:r w:rsidR="00FD666E" w:rsidRPr="00F10B4E">
        <w:rPr>
          <w:rFonts w:cs="Arial"/>
          <w:bCs/>
          <w:i/>
          <w:lang w:val="es-MX"/>
        </w:rPr>
        <w:t>cer y asumir el costo de la espera por fuera de los límites relacionados con la normatividad”</w:t>
      </w:r>
      <w:r w:rsidR="00FD666E" w:rsidRPr="00F10B4E">
        <w:rPr>
          <w:rStyle w:val="Refdenotaalpie"/>
          <w:rFonts w:cs="Arial"/>
          <w:bCs/>
          <w:i/>
          <w:lang w:val="es-MX"/>
        </w:rPr>
        <w:footnoteReference w:id="17"/>
      </w:r>
      <w:r w:rsidRPr="00F10B4E">
        <w:rPr>
          <w:rFonts w:cs="Arial"/>
          <w:bCs/>
          <w:i/>
          <w:lang w:val="es-MX"/>
        </w:rPr>
        <w:t>.</w:t>
      </w:r>
    </w:p>
    <w:p w:rsidR="00DC5B5C" w:rsidRPr="00F10B4E" w:rsidRDefault="00DC5B5C" w:rsidP="00F10B4E">
      <w:pPr>
        <w:rPr>
          <w:rFonts w:cs="Arial"/>
          <w:bCs/>
          <w:i/>
          <w:lang w:val="es-MX"/>
        </w:rPr>
      </w:pPr>
    </w:p>
    <w:p w:rsidR="001A468D" w:rsidRPr="00F10B4E" w:rsidRDefault="007625D8" w:rsidP="00F10B4E">
      <w:pPr>
        <w:rPr>
          <w:rFonts w:cs="Arial"/>
          <w:bCs/>
          <w:lang w:val="es-MX"/>
        </w:rPr>
      </w:pPr>
      <w:r w:rsidRPr="00F10B4E">
        <w:rPr>
          <w:rFonts w:cs="Arial"/>
          <w:bCs/>
          <w:lang w:val="es-MX"/>
        </w:rPr>
        <w:t xml:space="preserve">Agregó que </w:t>
      </w:r>
      <w:r w:rsidR="001D64E3" w:rsidRPr="00F10B4E">
        <w:rPr>
          <w:rFonts w:cs="Arial"/>
          <w:bCs/>
          <w:lang w:val="es-MX"/>
        </w:rPr>
        <w:t>los sobrecostos</w:t>
      </w:r>
      <w:r w:rsidR="00DA6F26" w:rsidRPr="00F10B4E">
        <w:rPr>
          <w:rFonts w:cs="Arial"/>
          <w:bCs/>
          <w:lang w:val="es-MX"/>
        </w:rPr>
        <w:t xml:space="preserve"> derivados de la denominada espera</w:t>
      </w:r>
      <w:r w:rsidRPr="00F10B4E">
        <w:rPr>
          <w:rFonts w:cs="Arial"/>
          <w:bCs/>
          <w:lang w:val="es-MX"/>
        </w:rPr>
        <w:t xml:space="preserve"> se demostraron con </w:t>
      </w:r>
      <w:r w:rsidR="001D64E3" w:rsidRPr="00F10B4E">
        <w:rPr>
          <w:rFonts w:cs="Arial"/>
          <w:bCs/>
          <w:lang w:val="es-MX"/>
        </w:rPr>
        <w:t xml:space="preserve">las pruebas </w:t>
      </w:r>
      <w:r w:rsidRPr="00F10B4E">
        <w:rPr>
          <w:rFonts w:cs="Arial"/>
          <w:bCs/>
          <w:lang w:val="es-MX"/>
        </w:rPr>
        <w:t>presentadas</w:t>
      </w:r>
      <w:r w:rsidR="00CD20A4" w:rsidRPr="00F10B4E">
        <w:rPr>
          <w:rFonts w:cs="Arial"/>
          <w:bCs/>
          <w:lang w:val="es-MX"/>
        </w:rPr>
        <w:t>,</w:t>
      </w:r>
      <w:r w:rsidR="00FD56AD" w:rsidRPr="00F10B4E">
        <w:rPr>
          <w:rFonts w:cs="Arial"/>
          <w:bCs/>
          <w:lang w:val="es-MX"/>
        </w:rPr>
        <w:t xml:space="preserve"> de conformidad con las</w:t>
      </w:r>
      <w:r w:rsidRPr="00F10B4E">
        <w:rPr>
          <w:rFonts w:cs="Arial"/>
          <w:bCs/>
          <w:lang w:val="es-MX"/>
        </w:rPr>
        <w:t xml:space="preserve"> </w:t>
      </w:r>
      <w:r w:rsidR="00FD56AD" w:rsidRPr="00F10B4E">
        <w:rPr>
          <w:rFonts w:cs="Arial"/>
          <w:bCs/>
          <w:lang w:val="es-MX"/>
        </w:rPr>
        <w:t xml:space="preserve">cuales </w:t>
      </w:r>
      <w:r w:rsidR="001D64E3" w:rsidRPr="00F10B4E">
        <w:rPr>
          <w:rFonts w:cs="Arial"/>
          <w:bCs/>
          <w:lang w:val="es-MX"/>
        </w:rPr>
        <w:t>las sumas reconocidas</w:t>
      </w:r>
      <w:r w:rsidR="00CD20A4" w:rsidRPr="00F10B4E">
        <w:rPr>
          <w:rFonts w:cs="Arial"/>
          <w:bCs/>
          <w:lang w:val="es-MX"/>
        </w:rPr>
        <w:t>,</w:t>
      </w:r>
      <w:r w:rsidR="001D64E3" w:rsidRPr="00F10B4E">
        <w:rPr>
          <w:rFonts w:cs="Arial"/>
          <w:bCs/>
          <w:lang w:val="es-MX"/>
        </w:rPr>
        <w:t xml:space="preserve"> de acuerdo con el contrato y sus adici</w:t>
      </w:r>
      <w:r w:rsidR="0058260D" w:rsidRPr="00F10B4E">
        <w:rPr>
          <w:rFonts w:cs="Arial"/>
          <w:bCs/>
          <w:lang w:val="es-MX"/>
        </w:rPr>
        <w:t>o</w:t>
      </w:r>
      <w:r w:rsidR="001D64E3" w:rsidRPr="00F10B4E">
        <w:rPr>
          <w:rFonts w:cs="Arial"/>
          <w:bCs/>
          <w:lang w:val="es-MX"/>
        </w:rPr>
        <w:t>nales</w:t>
      </w:r>
      <w:r w:rsidR="001A468D" w:rsidRPr="00F10B4E">
        <w:rPr>
          <w:rFonts w:cs="Arial"/>
          <w:bCs/>
          <w:lang w:val="es-MX"/>
        </w:rPr>
        <w:t>, no alcanza</w:t>
      </w:r>
      <w:r w:rsidR="00FD56AD" w:rsidRPr="00F10B4E">
        <w:rPr>
          <w:rFonts w:cs="Arial"/>
          <w:bCs/>
          <w:lang w:val="es-MX"/>
        </w:rPr>
        <w:t xml:space="preserve">ron para </w:t>
      </w:r>
      <w:r w:rsidR="001A468D" w:rsidRPr="00F10B4E">
        <w:rPr>
          <w:rFonts w:cs="Arial"/>
          <w:bCs/>
          <w:lang w:val="es-MX"/>
        </w:rPr>
        <w:t xml:space="preserve">cubrir los gastos originados en las mayores cantidades de obra y </w:t>
      </w:r>
      <w:r w:rsidR="00BA5A6B" w:rsidRPr="00F10B4E">
        <w:rPr>
          <w:rFonts w:cs="Arial"/>
          <w:bCs/>
          <w:lang w:val="es-MX"/>
        </w:rPr>
        <w:t xml:space="preserve">en las </w:t>
      </w:r>
      <w:r w:rsidR="001A468D" w:rsidRPr="00F10B4E">
        <w:rPr>
          <w:rFonts w:cs="Arial"/>
          <w:bCs/>
          <w:lang w:val="es-MX"/>
        </w:rPr>
        <w:t>actividades no previstas.</w:t>
      </w:r>
    </w:p>
    <w:p w:rsidR="001A468D" w:rsidRPr="00F10B4E" w:rsidRDefault="001A468D" w:rsidP="00F10B4E">
      <w:pPr>
        <w:rPr>
          <w:rFonts w:cs="Arial"/>
          <w:bCs/>
          <w:lang w:val="es-MX"/>
        </w:rPr>
      </w:pPr>
    </w:p>
    <w:p w:rsidR="00216CFD" w:rsidRPr="00F10B4E" w:rsidRDefault="001A468D" w:rsidP="00F10B4E">
      <w:pPr>
        <w:rPr>
          <w:rFonts w:cs="Arial"/>
          <w:bCs/>
          <w:lang w:val="es-MX"/>
        </w:rPr>
      </w:pPr>
      <w:r w:rsidRPr="00F10B4E">
        <w:rPr>
          <w:rFonts w:cs="Arial"/>
          <w:b/>
          <w:bCs/>
          <w:lang w:val="es-MX"/>
        </w:rPr>
        <w:t>4.6.2.</w:t>
      </w:r>
      <w:r w:rsidRPr="00F10B4E">
        <w:rPr>
          <w:rFonts w:cs="Arial"/>
          <w:bCs/>
          <w:lang w:val="es-MX"/>
        </w:rPr>
        <w:t xml:space="preserve"> En el acápite de la apelación</w:t>
      </w:r>
      <w:r w:rsidR="00CD20A4" w:rsidRPr="00F10B4E">
        <w:rPr>
          <w:rFonts w:cs="Arial"/>
          <w:bCs/>
          <w:lang w:val="es-MX"/>
        </w:rPr>
        <w:t>,</w:t>
      </w:r>
      <w:r w:rsidRPr="00F10B4E">
        <w:rPr>
          <w:rFonts w:cs="Arial"/>
          <w:bCs/>
          <w:lang w:val="es-MX"/>
        </w:rPr>
        <w:t xml:space="preserve"> </w:t>
      </w:r>
      <w:r w:rsidR="0055657B" w:rsidRPr="00F10B4E">
        <w:rPr>
          <w:rFonts w:cs="Arial"/>
          <w:bCs/>
          <w:lang w:val="es-MX"/>
        </w:rPr>
        <w:t xml:space="preserve">enmarcado bajo el título de </w:t>
      </w:r>
      <w:r w:rsidRPr="00F10B4E">
        <w:rPr>
          <w:rFonts w:cs="Arial"/>
          <w:bCs/>
          <w:lang w:val="es-MX"/>
        </w:rPr>
        <w:t xml:space="preserve">incongruencia del fallo, el apelante </w:t>
      </w:r>
      <w:r w:rsidR="001F61F2" w:rsidRPr="00F10B4E">
        <w:rPr>
          <w:rFonts w:cs="Arial"/>
          <w:bCs/>
          <w:lang w:val="es-MX"/>
        </w:rPr>
        <w:t>manifestó que</w:t>
      </w:r>
      <w:r w:rsidR="001367E0" w:rsidRPr="00F10B4E">
        <w:rPr>
          <w:rFonts w:cs="Arial"/>
          <w:bCs/>
          <w:lang w:val="es-MX"/>
        </w:rPr>
        <w:t>,</w:t>
      </w:r>
      <w:r w:rsidR="001F61F2" w:rsidRPr="00F10B4E">
        <w:rPr>
          <w:rFonts w:cs="Arial"/>
          <w:bCs/>
          <w:lang w:val="es-MX"/>
        </w:rPr>
        <w:t xml:space="preserve"> a pesar de lo probado, el </w:t>
      </w:r>
      <w:r w:rsidR="00216CFD" w:rsidRPr="00F10B4E">
        <w:rPr>
          <w:rFonts w:cs="Arial"/>
          <w:bCs/>
          <w:lang w:val="es-MX"/>
        </w:rPr>
        <w:t xml:space="preserve">Tribunal </w:t>
      </w:r>
      <w:r w:rsidR="001F61F2" w:rsidRPr="00F10B4E">
        <w:rPr>
          <w:rFonts w:cs="Arial"/>
          <w:bCs/>
          <w:i/>
          <w:lang w:val="es-MX"/>
        </w:rPr>
        <w:t>a</w:t>
      </w:r>
      <w:r w:rsidR="00216CFD" w:rsidRPr="00F10B4E">
        <w:rPr>
          <w:rFonts w:cs="Arial"/>
          <w:bCs/>
          <w:i/>
          <w:lang w:val="es-MX"/>
        </w:rPr>
        <w:t xml:space="preserve"> </w:t>
      </w:r>
      <w:r w:rsidR="001F61F2" w:rsidRPr="00F10B4E">
        <w:rPr>
          <w:rFonts w:cs="Arial"/>
          <w:bCs/>
          <w:i/>
          <w:lang w:val="es-MX"/>
        </w:rPr>
        <w:t>quo</w:t>
      </w:r>
      <w:r w:rsidR="001F61F2" w:rsidRPr="00F10B4E">
        <w:rPr>
          <w:rFonts w:cs="Arial"/>
          <w:bCs/>
          <w:lang w:val="es-MX"/>
        </w:rPr>
        <w:t xml:space="preserve"> no accedió a dos peticiones</w:t>
      </w:r>
      <w:r w:rsidR="00BA5A6B" w:rsidRPr="00F10B4E">
        <w:rPr>
          <w:rFonts w:cs="Arial"/>
          <w:bCs/>
          <w:lang w:val="es-MX"/>
        </w:rPr>
        <w:t>:</w:t>
      </w:r>
      <w:r w:rsidR="001F61F2" w:rsidRPr="00F10B4E">
        <w:rPr>
          <w:rFonts w:cs="Arial"/>
          <w:bCs/>
          <w:lang w:val="es-MX"/>
        </w:rPr>
        <w:t xml:space="preserve"> </w:t>
      </w:r>
      <w:r w:rsidR="001F61F2" w:rsidRPr="00F10B4E">
        <w:rPr>
          <w:rFonts w:cs="Arial"/>
          <w:b/>
          <w:bCs/>
          <w:lang w:val="es-MX"/>
        </w:rPr>
        <w:t>i)</w:t>
      </w:r>
      <w:r w:rsidR="001F61F2" w:rsidRPr="00F10B4E">
        <w:rPr>
          <w:rFonts w:cs="Arial"/>
          <w:bCs/>
          <w:lang w:val="es-MX"/>
        </w:rPr>
        <w:t xml:space="preserve"> la de </w:t>
      </w:r>
      <w:r w:rsidRPr="00F10B4E">
        <w:rPr>
          <w:rFonts w:cs="Arial"/>
          <w:bCs/>
          <w:lang w:val="es-MX"/>
        </w:rPr>
        <w:t>liquidación</w:t>
      </w:r>
      <w:r w:rsidR="00BA5A6B" w:rsidRPr="00F10B4E">
        <w:rPr>
          <w:rFonts w:cs="Arial"/>
          <w:bCs/>
          <w:lang w:val="es-MX"/>
        </w:rPr>
        <w:t xml:space="preserve"> del contrato</w:t>
      </w:r>
      <w:r w:rsidR="00CD20A4" w:rsidRPr="00F10B4E">
        <w:rPr>
          <w:rFonts w:cs="Arial"/>
          <w:bCs/>
          <w:lang w:val="es-MX"/>
        </w:rPr>
        <w:t>,</w:t>
      </w:r>
      <w:r w:rsidR="00BA5A6B" w:rsidRPr="00F10B4E">
        <w:rPr>
          <w:rFonts w:cs="Arial"/>
          <w:bCs/>
          <w:lang w:val="es-MX"/>
        </w:rPr>
        <w:t xml:space="preserve"> </w:t>
      </w:r>
      <w:r w:rsidR="001F61F2" w:rsidRPr="00F10B4E">
        <w:rPr>
          <w:rFonts w:cs="Arial"/>
          <w:bCs/>
          <w:lang w:val="es-MX"/>
        </w:rPr>
        <w:t>dado que se l</w:t>
      </w:r>
      <w:r w:rsidR="001367E0" w:rsidRPr="00F10B4E">
        <w:rPr>
          <w:rFonts w:cs="Arial"/>
          <w:bCs/>
          <w:lang w:val="es-MX"/>
        </w:rPr>
        <w:t>a</w:t>
      </w:r>
      <w:r w:rsidR="001F61F2" w:rsidRPr="00F10B4E">
        <w:rPr>
          <w:rFonts w:cs="Arial"/>
          <w:bCs/>
          <w:lang w:val="es-MX"/>
        </w:rPr>
        <w:t xml:space="preserve"> denegó descon</w:t>
      </w:r>
      <w:r w:rsidR="00216CFD" w:rsidRPr="00F10B4E">
        <w:rPr>
          <w:rFonts w:cs="Arial"/>
          <w:bCs/>
          <w:lang w:val="es-MX"/>
        </w:rPr>
        <w:t>oc</w:t>
      </w:r>
      <w:r w:rsidR="001F61F2" w:rsidRPr="00F10B4E">
        <w:rPr>
          <w:rFonts w:cs="Arial"/>
          <w:bCs/>
          <w:lang w:val="es-MX"/>
        </w:rPr>
        <w:t xml:space="preserve">iendo su derecho a lo solicitado </w:t>
      </w:r>
      <w:r w:rsidR="00BA5A6B" w:rsidRPr="00F10B4E">
        <w:rPr>
          <w:rFonts w:cs="Arial"/>
          <w:bCs/>
          <w:lang w:val="es-MX"/>
        </w:rPr>
        <w:t xml:space="preserve">de acuerdo con el C.C.A. </w:t>
      </w:r>
      <w:r w:rsidR="001F61F2" w:rsidRPr="00F10B4E">
        <w:rPr>
          <w:rFonts w:cs="Arial"/>
          <w:bCs/>
          <w:lang w:val="es-MX"/>
        </w:rPr>
        <w:t xml:space="preserve">y </w:t>
      </w:r>
      <w:r w:rsidR="001F61F2" w:rsidRPr="00F10B4E">
        <w:rPr>
          <w:rFonts w:cs="Arial"/>
          <w:b/>
          <w:bCs/>
          <w:lang w:val="es-MX"/>
        </w:rPr>
        <w:t>ii)</w:t>
      </w:r>
      <w:r w:rsidR="001F61F2" w:rsidRPr="00F10B4E">
        <w:rPr>
          <w:rFonts w:cs="Arial"/>
          <w:bCs/>
          <w:lang w:val="es-MX"/>
        </w:rPr>
        <w:t xml:space="preserve"> la de reconocimiento de los gastos referidos a las redes eléctricas de media tensión, por la suma de $6’923.840</w:t>
      </w:r>
      <w:r w:rsidR="00005602" w:rsidRPr="00F10B4E">
        <w:rPr>
          <w:rFonts w:cs="Arial"/>
          <w:bCs/>
          <w:lang w:val="es-MX"/>
        </w:rPr>
        <w:t xml:space="preserve">, </w:t>
      </w:r>
      <w:r w:rsidR="00216CFD" w:rsidRPr="00F10B4E">
        <w:rPr>
          <w:rFonts w:cs="Arial"/>
          <w:bCs/>
          <w:lang w:val="es-MX"/>
        </w:rPr>
        <w:t xml:space="preserve">incluida en </w:t>
      </w:r>
      <w:r w:rsidR="00005602" w:rsidRPr="00F10B4E">
        <w:rPr>
          <w:rFonts w:cs="Arial"/>
          <w:bCs/>
          <w:lang w:val="es-MX"/>
        </w:rPr>
        <w:t>la</w:t>
      </w:r>
      <w:r w:rsidR="00216CFD" w:rsidRPr="00F10B4E">
        <w:rPr>
          <w:rFonts w:cs="Arial"/>
          <w:bCs/>
          <w:lang w:val="es-MX"/>
        </w:rPr>
        <w:t xml:space="preserve"> </w:t>
      </w:r>
      <w:r w:rsidR="00005602" w:rsidRPr="00F10B4E">
        <w:rPr>
          <w:rFonts w:cs="Arial"/>
          <w:bCs/>
          <w:lang w:val="es-MX"/>
        </w:rPr>
        <w:t xml:space="preserve">actividad de traslado de redes </w:t>
      </w:r>
      <w:r w:rsidR="00B353F1" w:rsidRPr="00F10B4E">
        <w:rPr>
          <w:rFonts w:cs="Arial"/>
          <w:bCs/>
          <w:lang w:val="es-MX"/>
        </w:rPr>
        <w:t xml:space="preserve">eléctricas </w:t>
      </w:r>
      <w:r w:rsidR="00005602" w:rsidRPr="00F10B4E">
        <w:rPr>
          <w:rFonts w:cs="Arial"/>
          <w:bCs/>
          <w:lang w:val="es-MX"/>
        </w:rPr>
        <w:t xml:space="preserve">aprobada por el interventor en el acta de fijación de precios de 28 de julio de 2008 </w:t>
      </w:r>
      <w:r w:rsidR="00216CFD" w:rsidRPr="00F10B4E">
        <w:rPr>
          <w:rFonts w:cs="Arial"/>
          <w:bCs/>
          <w:lang w:val="es-MX"/>
        </w:rPr>
        <w:t xml:space="preserve"> y aceptada </w:t>
      </w:r>
      <w:r w:rsidR="00005602" w:rsidRPr="00F10B4E">
        <w:rPr>
          <w:rFonts w:cs="Arial"/>
          <w:bCs/>
          <w:lang w:val="es-MX"/>
        </w:rPr>
        <w:t xml:space="preserve">en el oficio 32349 de agosto 19 de 2008, </w:t>
      </w:r>
      <w:r w:rsidR="00F976E9" w:rsidRPr="00F10B4E">
        <w:rPr>
          <w:rFonts w:cs="Arial"/>
          <w:bCs/>
          <w:lang w:val="es-MX"/>
        </w:rPr>
        <w:t>no obstante lo cual</w:t>
      </w:r>
      <w:r w:rsidR="00A42C96" w:rsidRPr="00F10B4E">
        <w:rPr>
          <w:rFonts w:cs="Arial"/>
          <w:bCs/>
          <w:lang w:val="es-MX"/>
        </w:rPr>
        <w:t>,</w:t>
      </w:r>
      <w:r w:rsidR="00F976E9" w:rsidRPr="00F10B4E">
        <w:rPr>
          <w:rFonts w:cs="Arial"/>
          <w:bCs/>
          <w:lang w:val="es-MX"/>
        </w:rPr>
        <w:t xml:space="preserve"> </w:t>
      </w:r>
      <w:r w:rsidR="00005602" w:rsidRPr="00F10B4E">
        <w:rPr>
          <w:rFonts w:cs="Arial"/>
          <w:bCs/>
          <w:lang w:val="es-MX"/>
        </w:rPr>
        <w:t xml:space="preserve">el interventor </w:t>
      </w:r>
      <w:r w:rsidR="00433B10" w:rsidRPr="00F10B4E">
        <w:rPr>
          <w:rFonts w:cs="Arial"/>
          <w:bCs/>
          <w:lang w:val="es-MX"/>
        </w:rPr>
        <w:t xml:space="preserve">solo </w:t>
      </w:r>
      <w:r w:rsidR="00005602" w:rsidRPr="00F10B4E">
        <w:rPr>
          <w:rFonts w:cs="Arial"/>
          <w:bCs/>
          <w:lang w:val="es-MX"/>
        </w:rPr>
        <w:t xml:space="preserve">avaló la suma de </w:t>
      </w:r>
      <w:r w:rsidR="00216CFD" w:rsidRPr="00F10B4E">
        <w:rPr>
          <w:rFonts w:cs="Arial"/>
          <w:bCs/>
          <w:lang w:val="es-MX"/>
        </w:rPr>
        <w:t>sesenta y tres millones de pesos</w:t>
      </w:r>
      <w:r w:rsidR="00BA1F75" w:rsidRPr="00F10B4E">
        <w:rPr>
          <w:rFonts w:cs="Arial"/>
          <w:bCs/>
          <w:lang w:val="es-MX"/>
        </w:rPr>
        <w:t xml:space="preserve"> de los sesenta y nueve millones que habían sido autorizados</w:t>
      </w:r>
      <w:r w:rsidR="001367E0" w:rsidRPr="00F10B4E">
        <w:rPr>
          <w:rFonts w:cs="Arial"/>
          <w:bCs/>
          <w:lang w:val="es-MX"/>
        </w:rPr>
        <w:t xml:space="preserve">, de manera que se debía conceder la condena al pago </w:t>
      </w:r>
      <w:r w:rsidR="00CA0D26" w:rsidRPr="00F10B4E">
        <w:rPr>
          <w:rFonts w:cs="Arial"/>
          <w:bCs/>
          <w:lang w:val="es-MX"/>
        </w:rPr>
        <w:t>faltante por la suma antes citada</w:t>
      </w:r>
      <w:r w:rsidR="001367E0" w:rsidRPr="00F10B4E">
        <w:rPr>
          <w:rFonts w:cs="Arial"/>
          <w:bCs/>
          <w:lang w:val="es-MX"/>
        </w:rPr>
        <w:t xml:space="preserve">. </w:t>
      </w:r>
    </w:p>
    <w:p w:rsidR="00216CFD" w:rsidRPr="00F10B4E" w:rsidRDefault="00216CFD" w:rsidP="00F10B4E">
      <w:pPr>
        <w:rPr>
          <w:rFonts w:cs="Arial"/>
          <w:b/>
          <w:bCs/>
          <w:lang w:val="es-MX"/>
        </w:rPr>
      </w:pPr>
    </w:p>
    <w:p w:rsidR="00BA5A6B" w:rsidRPr="00F10B4E" w:rsidRDefault="00BA5A6B" w:rsidP="00F10B4E">
      <w:pPr>
        <w:rPr>
          <w:rFonts w:cs="Arial"/>
          <w:bCs/>
          <w:lang w:val="es-MX"/>
        </w:rPr>
      </w:pPr>
      <w:r w:rsidRPr="00F10B4E">
        <w:rPr>
          <w:rFonts w:cs="Arial"/>
          <w:bCs/>
          <w:lang w:val="es-MX"/>
        </w:rPr>
        <w:t>Como conclusión, el apelante solicitó que se revoque la sentencia de primera instancia, que se le reconozcan las sumas reclamadas y que se realice la liquidación judicial del contrato.</w:t>
      </w:r>
    </w:p>
    <w:p w:rsidR="00E30057" w:rsidRPr="00F10B4E" w:rsidRDefault="00E30057" w:rsidP="00F10B4E">
      <w:pPr>
        <w:rPr>
          <w:rFonts w:cs="Arial"/>
          <w:b/>
          <w:bCs/>
          <w:lang w:val="es-MX"/>
        </w:rPr>
      </w:pPr>
    </w:p>
    <w:p w:rsidR="00771917" w:rsidRPr="00F10B4E" w:rsidRDefault="002D0DAD" w:rsidP="00F10B4E">
      <w:pPr>
        <w:rPr>
          <w:rFonts w:cs="Arial"/>
          <w:b/>
          <w:bCs/>
          <w:lang w:val="es-MX"/>
        </w:rPr>
      </w:pPr>
      <w:r w:rsidRPr="00F10B4E">
        <w:rPr>
          <w:rFonts w:cs="Arial"/>
          <w:b/>
          <w:bCs/>
          <w:lang w:val="es-MX"/>
        </w:rPr>
        <w:t>4.</w:t>
      </w:r>
      <w:r w:rsidR="00A86BF5" w:rsidRPr="00F10B4E">
        <w:rPr>
          <w:rFonts w:cs="Arial"/>
          <w:b/>
          <w:bCs/>
          <w:lang w:val="es-MX"/>
        </w:rPr>
        <w:t>7</w:t>
      </w:r>
      <w:r w:rsidRPr="00F10B4E">
        <w:rPr>
          <w:rFonts w:cs="Arial"/>
          <w:b/>
          <w:bCs/>
          <w:lang w:val="es-MX"/>
        </w:rPr>
        <w:t>.</w:t>
      </w:r>
      <w:r w:rsidR="00B82FEE" w:rsidRPr="00F10B4E">
        <w:rPr>
          <w:rFonts w:cs="Arial"/>
          <w:b/>
          <w:bCs/>
          <w:lang w:val="es-MX"/>
        </w:rPr>
        <w:t xml:space="preserve"> </w:t>
      </w:r>
      <w:r w:rsidR="007B4785" w:rsidRPr="00F10B4E">
        <w:rPr>
          <w:rFonts w:cs="Arial"/>
          <w:b/>
          <w:bCs/>
          <w:lang w:val="es-MX"/>
        </w:rPr>
        <w:t>Alegatos en segunda instancia</w:t>
      </w:r>
    </w:p>
    <w:p w:rsidR="007B4785" w:rsidRPr="00F10B4E" w:rsidRDefault="007B4785" w:rsidP="00F10B4E">
      <w:pPr>
        <w:rPr>
          <w:rFonts w:cs="Arial"/>
          <w:bCs/>
          <w:lang w:val="es-MX"/>
        </w:rPr>
      </w:pPr>
    </w:p>
    <w:p w:rsidR="0058260D" w:rsidRPr="00F10B4E" w:rsidRDefault="00B82FEE" w:rsidP="00F10B4E">
      <w:pPr>
        <w:rPr>
          <w:rFonts w:cs="Arial"/>
          <w:bCs/>
          <w:lang w:val="es-MX"/>
        </w:rPr>
      </w:pPr>
      <w:r w:rsidRPr="00F10B4E">
        <w:rPr>
          <w:rFonts w:cs="Arial"/>
          <w:bCs/>
          <w:lang w:val="es-MX"/>
        </w:rPr>
        <w:t>En la oportunidad para alegar</w:t>
      </w:r>
      <w:r w:rsidR="00A42C96" w:rsidRPr="00F10B4E">
        <w:rPr>
          <w:rFonts w:cs="Arial"/>
          <w:bCs/>
          <w:lang w:val="es-MX"/>
        </w:rPr>
        <w:t>,</w:t>
      </w:r>
      <w:r w:rsidR="0058260D" w:rsidRPr="00F10B4E">
        <w:rPr>
          <w:rFonts w:cs="Arial"/>
          <w:bCs/>
          <w:lang w:val="es-MX"/>
        </w:rPr>
        <w:t xml:space="preserve"> el demandante reiteró los argumentos de la apelación y la parte demandada guardó silencio.</w:t>
      </w:r>
    </w:p>
    <w:p w:rsidR="00FB3520" w:rsidRPr="00F10B4E" w:rsidRDefault="00FB3520" w:rsidP="00F10B4E">
      <w:pPr>
        <w:rPr>
          <w:rFonts w:cs="Arial"/>
          <w:bCs/>
          <w:lang w:val="es-MX"/>
        </w:rPr>
      </w:pPr>
    </w:p>
    <w:p w:rsidR="00186AC4" w:rsidRPr="00F10B4E" w:rsidRDefault="00B7247B" w:rsidP="00F10B4E">
      <w:pPr>
        <w:rPr>
          <w:rFonts w:cs="Arial"/>
          <w:bCs/>
          <w:lang w:val="es-MX"/>
        </w:rPr>
      </w:pPr>
      <w:r w:rsidRPr="00F10B4E">
        <w:rPr>
          <w:rFonts w:cs="Arial"/>
          <w:b/>
          <w:bCs/>
          <w:lang w:val="es-MX"/>
        </w:rPr>
        <w:t>4.8.</w:t>
      </w:r>
      <w:r w:rsidRPr="00F10B4E">
        <w:rPr>
          <w:rFonts w:cs="Arial"/>
          <w:bCs/>
          <w:lang w:val="es-MX"/>
        </w:rPr>
        <w:t xml:space="preserve"> </w:t>
      </w:r>
      <w:r w:rsidR="00186AC4" w:rsidRPr="00F10B4E">
        <w:rPr>
          <w:rFonts w:cs="Arial"/>
          <w:b/>
          <w:bCs/>
          <w:lang w:val="es-MX"/>
        </w:rPr>
        <w:t>Concepto del Ministerio Público</w:t>
      </w:r>
    </w:p>
    <w:p w:rsidR="00186AC4" w:rsidRPr="00F10B4E" w:rsidRDefault="00186AC4" w:rsidP="00F10B4E">
      <w:pPr>
        <w:rPr>
          <w:rFonts w:cs="Arial"/>
          <w:bCs/>
          <w:lang w:val="es-MX"/>
        </w:rPr>
      </w:pPr>
    </w:p>
    <w:p w:rsidR="0030761D" w:rsidRPr="00F10B4E" w:rsidRDefault="00186AC4" w:rsidP="00F10B4E">
      <w:pPr>
        <w:rPr>
          <w:rFonts w:cs="Arial"/>
          <w:bCs/>
          <w:lang w:val="es-MX"/>
        </w:rPr>
      </w:pPr>
      <w:r w:rsidRPr="00F10B4E">
        <w:rPr>
          <w:rFonts w:cs="Arial"/>
          <w:bCs/>
          <w:lang w:val="es-MX"/>
        </w:rPr>
        <w:t>E</w:t>
      </w:r>
      <w:r w:rsidR="00C80D13" w:rsidRPr="00F10B4E">
        <w:rPr>
          <w:rFonts w:cs="Arial"/>
          <w:bCs/>
          <w:lang w:val="es-MX"/>
        </w:rPr>
        <w:t xml:space="preserve">l </w:t>
      </w:r>
      <w:r w:rsidR="00473431" w:rsidRPr="00F10B4E">
        <w:rPr>
          <w:rFonts w:cs="Arial"/>
          <w:b/>
          <w:bCs/>
          <w:lang w:val="es-MX"/>
        </w:rPr>
        <w:t xml:space="preserve">Ministerio </w:t>
      </w:r>
      <w:r w:rsidR="00484F35" w:rsidRPr="00F10B4E">
        <w:rPr>
          <w:rFonts w:cs="Arial"/>
          <w:b/>
          <w:bCs/>
          <w:lang w:val="es-MX"/>
        </w:rPr>
        <w:t>Público</w:t>
      </w:r>
      <w:r w:rsidR="00484F35" w:rsidRPr="00F10B4E">
        <w:rPr>
          <w:rFonts w:cs="Arial"/>
          <w:bCs/>
          <w:lang w:val="es-MX"/>
        </w:rPr>
        <w:t xml:space="preserve"> </w:t>
      </w:r>
      <w:r w:rsidR="00673979" w:rsidRPr="00F10B4E">
        <w:rPr>
          <w:rFonts w:cs="Arial"/>
          <w:bCs/>
          <w:lang w:val="es-MX"/>
        </w:rPr>
        <w:t>e</w:t>
      </w:r>
      <w:r w:rsidR="0034197D" w:rsidRPr="00F10B4E">
        <w:rPr>
          <w:rFonts w:cs="Arial"/>
          <w:bCs/>
          <w:lang w:val="es-MX"/>
        </w:rPr>
        <w:t>mitió concepto</w:t>
      </w:r>
      <w:r w:rsidRPr="00F10B4E">
        <w:rPr>
          <w:rFonts w:cs="Arial"/>
          <w:bCs/>
          <w:lang w:val="es-MX"/>
        </w:rPr>
        <w:t xml:space="preserve"> ante el Consejo de Estado</w:t>
      </w:r>
      <w:r w:rsidR="00A42C96" w:rsidRPr="00F10B4E">
        <w:rPr>
          <w:rFonts w:cs="Arial"/>
          <w:bCs/>
          <w:lang w:val="es-MX"/>
        </w:rPr>
        <w:t>,</w:t>
      </w:r>
      <w:r w:rsidRPr="00F10B4E">
        <w:rPr>
          <w:rFonts w:cs="Arial"/>
          <w:bCs/>
          <w:lang w:val="es-MX"/>
        </w:rPr>
        <w:t xml:space="preserve"> </w:t>
      </w:r>
      <w:r w:rsidR="0034197D" w:rsidRPr="00F10B4E">
        <w:rPr>
          <w:rFonts w:cs="Arial"/>
          <w:bCs/>
          <w:lang w:val="es-MX"/>
        </w:rPr>
        <w:t xml:space="preserve">en el </w:t>
      </w:r>
      <w:r w:rsidR="00CA0D26" w:rsidRPr="00F10B4E">
        <w:rPr>
          <w:rFonts w:cs="Arial"/>
          <w:bCs/>
          <w:lang w:val="es-MX"/>
        </w:rPr>
        <w:t xml:space="preserve">cual </w:t>
      </w:r>
      <w:r w:rsidR="00673979" w:rsidRPr="00F10B4E">
        <w:rPr>
          <w:rFonts w:cs="Arial"/>
          <w:bCs/>
          <w:lang w:val="es-MX"/>
        </w:rPr>
        <w:t xml:space="preserve">estimó que </w:t>
      </w:r>
      <w:r w:rsidR="00B7247B" w:rsidRPr="00F10B4E">
        <w:rPr>
          <w:rFonts w:cs="Arial"/>
          <w:bCs/>
          <w:lang w:val="es-MX"/>
        </w:rPr>
        <w:t>la sentencia de primera instancia debe ser revocada</w:t>
      </w:r>
      <w:r w:rsidR="00A42C96" w:rsidRPr="00F10B4E">
        <w:rPr>
          <w:rFonts w:cs="Arial"/>
          <w:bCs/>
          <w:lang w:val="es-MX"/>
        </w:rPr>
        <w:t>,</w:t>
      </w:r>
      <w:r w:rsidR="00B7247B" w:rsidRPr="00F10B4E">
        <w:rPr>
          <w:rFonts w:cs="Arial"/>
          <w:bCs/>
          <w:lang w:val="es-MX"/>
        </w:rPr>
        <w:t xml:space="preserve"> toda vez que las pruebas acreditaron una espera injustificada en los permisos</w:t>
      </w:r>
      <w:r w:rsidR="0030761D" w:rsidRPr="00F10B4E">
        <w:rPr>
          <w:rFonts w:cs="Arial"/>
          <w:bCs/>
          <w:lang w:val="es-MX"/>
        </w:rPr>
        <w:t>,</w:t>
      </w:r>
      <w:r w:rsidR="00B7247B" w:rsidRPr="00F10B4E">
        <w:rPr>
          <w:rFonts w:cs="Arial"/>
          <w:bCs/>
          <w:lang w:val="es-MX"/>
        </w:rPr>
        <w:t xml:space="preserve"> el incumplimiento de</w:t>
      </w:r>
      <w:r w:rsidR="0030761D" w:rsidRPr="00F10B4E">
        <w:rPr>
          <w:rFonts w:cs="Arial"/>
          <w:bCs/>
          <w:lang w:val="es-MX"/>
        </w:rPr>
        <w:t>l</w:t>
      </w:r>
      <w:r w:rsidR="00B7247B" w:rsidRPr="00F10B4E">
        <w:rPr>
          <w:rFonts w:cs="Arial"/>
          <w:bCs/>
          <w:lang w:val="es-MX"/>
        </w:rPr>
        <w:t xml:space="preserve"> principio de planeación y </w:t>
      </w:r>
      <w:r w:rsidR="0030761D" w:rsidRPr="00F10B4E">
        <w:rPr>
          <w:rFonts w:cs="Arial"/>
          <w:bCs/>
          <w:lang w:val="es-MX"/>
        </w:rPr>
        <w:t>la existencia de sobrecostos asociados al retardo excesivo</w:t>
      </w:r>
      <w:r w:rsidR="00CE227D" w:rsidRPr="00F10B4E">
        <w:rPr>
          <w:rFonts w:cs="Arial"/>
          <w:bCs/>
          <w:lang w:val="es-MX"/>
        </w:rPr>
        <w:t xml:space="preserve">, todo lo cual, </w:t>
      </w:r>
      <w:r w:rsidR="00896512" w:rsidRPr="00F10B4E">
        <w:rPr>
          <w:rFonts w:cs="Arial"/>
          <w:bCs/>
          <w:lang w:val="es-MX"/>
        </w:rPr>
        <w:t>en criterio de</w:t>
      </w:r>
      <w:r w:rsidR="00CE227D" w:rsidRPr="00F10B4E">
        <w:rPr>
          <w:rFonts w:cs="Arial"/>
          <w:bCs/>
          <w:lang w:val="es-MX"/>
        </w:rPr>
        <w:t xml:space="preserve"> la delegada de la Procuraduría General de la </w:t>
      </w:r>
      <w:r w:rsidR="00A42C96" w:rsidRPr="00F10B4E">
        <w:rPr>
          <w:rFonts w:cs="Arial"/>
          <w:bCs/>
          <w:lang w:val="es-MX"/>
        </w:rPr>
        <w:t>Nación</w:t>
      </w:r>
      <w:r w:rsidR="00CE227D" w:rsidRPr="00F10B4E">
        <w:rPr>
          <w:rFonts w:cs="Arial"/>
          <w:bCs/>
          <w:lang w:val="es-MX"/>
        </w:rPr>
        <w:t xml:space="preserve">, le </w:t>
      </w:r>
      <w:r w:rsidR="0030761D" w:rsidRPr="00F10B4E">
        <w:rPr>
          <w:rFonts w:cs="Arial"/>
          <w:bCs/>
          <w:lang w:val="es-MX"/>
        </w:rPr>
        <w:t xml:space="preserve">ocasionó </w:t>
      </w:r>
      <w:r w:rsidR="00174414" w:rsidRPr="00F10B4E">
        <w:rPr>
          <w:rFonts w:cs="Arial"/>
          <w:bCs/>
          <w:lang w:val="es-MX"/>
        </w:rPr>
        <w:t xml:space="preserve">al contratista un desequilibrio económico por razón de los </w:t>
      </w:r>
      <w:r w:rsidR="0030761D" w:rsidRPr="00F10B4E">
        <w:rPr>
          <w:rFonts w:cs="Arial"/>
          <w:bCs/>
          <w:lang w:val="es-MX"/>
        </w:rPr>
        <w:t>gastos de maquinaria, equipos y mano de obra</w:t>
      </w:r>
      <w:r w:rsidR="00A42C96" w:rsidRPr="00F10B4E">
        <w:rPr>
          <w:rFonts w:cs="Arial"/>
          <w:bCs/>
          <w:lang w:val="es-MX"/>
        </w:rPr>
        <w:t>,</w:t>
      </w:r>
      <w:r w:rsidR="0030761D" w:rsidRPr="00F10B4E">
        <w:rPr>
          <w:rFonts w:cs="Arial"/>
          <w:bCs/>
          <w:lang w:val="es-MX"/>
        </w:rPr>
        <w:t xml:space="preserve"> entre otros.</w:t>
      </w:r>
    </w:p>
    <w:p w:rsidR="00C23021" w:rsidRPr="00F10B4E" w:rsidRDefault="00C23021" w:rsidP="00F10B4E">
      <w:pPr>
        <w:jc w:val="center"/>
        <w:rPr>
          <w:rFonts w:cs="Arial"/>
          <w:b/>
        </w:rPr>
      </w:pPr>
    </w:p>
    <w:p w:rsidR="00A86BF5" w:rsidRPr="00F10B4E" w:rsidRDefault="00A86BF5" w:rsidP="00F10B4E">
      <w:pPr>
        <w:jc w:val="center"/>
        <w:rPr>
          <w:rFonts w:cs="Arial"/>
          <w:b/>
        </w:rPr>
      </w:pPr>
    </w:p>
    <w:p w:rsidR="00F21484" w:rsidRPr="00F10B4E" w:rsidRDefault="00F21484" w:rsidP="00F10B4E">
      <w:pPr>
        <w:pStyle w:val="Lista"/>
        <w:ind w:left="0"/>
        <w:jc w:val="center"/>
        <w:rPr>
          <w:rFonts w:ascii="Arial" w:hAnsi="Arial" w:cs="Arial"/>
          <w:b/>
        </w:rPr>
      </w:pPr>
      <w:r w:rsidRPr="00F10B4E">
        <w:rPr>
          <w:rFonts w:ascii="Arial" w:hAnsi="Arial" w:cs="Arial"/>
          <w:b/>
        </w:rPr>
        <w:t>II.</w:t>
      </w:r>
      <w:r w:rsidR="00E759BE" w:rsidRPr="00F10B4E">
        <w:rPr>
          <w:rFonts w:ascii="Arial" w:hAnsi="Arial" w:cs="Arial"/>
          <w:b/>
        </w:rPr>
        <w:tab/>
      </w:r>
      <w:r w:rsidRPr="00F10B4E">
        <w:rPr>
          <w:rFonts w:ascii="Arial" w:hAnsi="Arial" w:cs="Arial"/>
          <w:b/>
        </w:rPr>
        <w:t>C O N S I D E R A C I O N E S</w:t>
      </w:r>
    </w:p>
    <w:p w:rsidR="00C23021" w:rsidRPr="00F10B4E" w:rsidRDefault="00C23021" w:rsidP="00F10B4E">
      <w:pPr>
        <w:jc w:val="center"/>
        <w:rPr>
          <w:rFonts w:cs="Arial"/>
          <w:b/>
        </w:rPr>
      </w:pPr>
    </w:p>
    <w:p w:rsidR="00ED77A2" w:rsidRPr="00F10B4E" w:rsidRDefault="00ED77A2" w:rsidP="00F10B4E">
      <w:pPr>
        <w:rPr>
          <w:rFonts w:cs="Arial"/>
        </w:rPr>
      </w:pPr>
    </w:p>
    <w:p w:rsidR="00E30057" w:rsidRPr="00F10B4E" w:rsidRDefault="0052529B" w:rsidP="00F10B4E">
      <w:pPr>
        <w:widowControl w:val="0"/>
        <w:rPr>
          <w:rFonts w:cs="Arial"/>
        </w:rPr>
      </w:pPr>
      <w:r w:rsidRPr="00F10B4E">
        <w:rPr>
          <w:rFonts w:cs="Arial"/>
        </w:rPr>
        <w:t xml:space="preserve">Para resolver la segunda instancia de la presente </w:t>
      </w:r>
      <w:proofErr w:type="spellStart"/>
      <w:r w:rsidRPr="00F10B4E">
        <w:rPr>
          <w:rFonts w:cs="Arial"/>
          <w:i/>
        </w:rPr>
        <w:t>litis</w:t>
      </w:r>
      <w:proofErr w:type="spellEnd"/>
      <w:r w:rsidR="00DD3E54" w:rsidRPr="00F10B4E">
        <w:rPr>
          <w:rFonts w:cs="Arial"/>
        </w:rPr>
        <w:t>, se abordará</w:t>
      </w:r>
      <w:r w:rsidRPr="00F10B4E">
        <w:rPr>
          <w:rFonts w:cs="Arial"/>
        </w:rPr>
        <w:t xml:space="preserve">n los siguientes </w:t>
      </w:r>
      <w:r w:rsidRPr="00F10B4E">
        <w:rPr>
          <w:rFonts w:cs="Arial"/>
        </w:rPr>
        <w:lastRenderedPageBreak/>
        <w:t xml:space="preserve">temas: </w:t>
      </w:r>
    </w:p>
    <w:p w:rsidR="00E30057" w:rsidRPr="00F10B4E" w:rsidRDefault="00E30057" w:rsidP="00F10B4E">
      <w:pPr>
        <w:widowControl w:val="0"/>
        <w:rPr>
          <w:rFonts w:cs="Arial"/>
        </w:rPr>
      </w:pPr>
    </w:p>
    <w:p w:rsidR="00E30057" w:rsidRPr="00F10B4E" w:rsidRDefault="00445973" w:rsidP="00F10B4E">
      <w:pPr>
        <w:widowControl w:val="0"/>
        <w:rPr>
          <w:rFonts w:cs="Arial"/>
        </w:rPr>
      </w:pPr>
      <w:r w:rsidRPr="00F10B4E">
        <w:rPr>
          <w:rFonts w:cs="Arial"/>
          <w:b/>
        </w:rPr>
        <w:t>1</w:t>
      </w:r>
      <w:r w:rsidR="00A50912" w:rsidRPr="00F10B4E">
        <w:rPr>
          <w:rFonts w:cs="Arial"/>
          <w:b/>
        </w:rPr>
        <w:t>)</w:t>
      </w:r>
      <w:r w:rsidR="00F813EB" w:rsidRPr="00F10B4E">
        <w:rPr>
          <w:rFonts w:cs="Arial"/>
        </w:rPr>
        <w:t xml:space="preserve"> </w:t>
      </w:r>
      <w:r w:rsidR="00E30057" w:rsidRPr="00F10B4E">
        <w:rPr>
          <w:rFonts w:cs="Arial"/>
        </w:rPr>
        <w:t>J</w:t>
      </w:r>
      <w:r w:rsidR="00BF3EF6" w:rsidRPr="00F10B4E">
        <w:rPr>
          <w:rFonts w:cs="Arial"/>
        </w:rPr>
        <w:t xml:space="preserve">urisdicción y </w:t>
      </w:r>
      <w:r w:rsidR="00CA1EB0" w:rsidRPr="00F10B4E">
        <w:rPr>
          <w:rFonts w:cs="Arial"/>
        </w:rPr>
        <w:t>c</w:t>
      </w:r>
      <w:r w:rsidR="00DF40B5" w:rsidRPr="00F10B4E">
        <w:rPr>
          <w:rFonts w:cs="Arial"/>
        </w:rPr>
        <w:t xml:space="preserve">ompetencia del Consejo de Estado; </w:t>
      </w:r>
    </w:p>
    <w:p w:rsidR="00E30057" w:rsidRPr="00F10B4E" w:rsidRDefault="00445973" w:rsidP="00F10B4E">
      <w:pPr>
        <w:widowControl w:val="0"/>
        <w:rPr>
          <w:rFonts w:cs="Arial"/>
        </w:rPr>
      </w:pPr>
      <w:r w:rsidRPr="00F10B4E">
        <w:rPr>
          <w:rFonts w:cs="Arial"/>
          <w:b/>
        </w:rPr>
        <w:t>2</w:t>
      </w:r>
      <w:r w:rsidR="00A50912" w:rsidRPr="00F10B4E">
        <w:rPr>
          <w:rFonts w:cs="Arial"/>
          <w:b/>
        </w:rPr>
        <w:t>)</w:t>
      </w:r>
      <w:r w:rsidR="00E8149C" w:rsidRPr="00F10B4E">
        <w:rPr>
          <w:rFonts w:cs="Arial"/>
        </w:rPr>
        <w:t xml:space="preserve"> </w:t>
      </w:r>
      <w:r w:rsidR="00E30057" w:rsidRPr="00F10B4E">
        <w:rPr>
          <w:rFonts w:cs="Arial"/>
        </w:rPr>
        <w:t>C</w:t>
      </w:r>
      <w:r w:rsidR="00E939A0" w:rsidRPr="00F10B4E">
        <w:rPr>
          <w:rFonts w:cs="Arial"/>
        </w:rPr>
        <w:t xml:space="preserve">aducidad de la acción contractual; </w:t>
      </w:r>
    </w:p>
    <w:p w:rsidR="00E30057" w:rsidRPr="00F10B4E" w:rsidRDefault="006974AE" w:rsidP="00F10B4E">
      <w:pPr>
        <w:widowControl w:val="0"/>
        <w:rPr>
          <w:rFonts w:cs="Arial"/>
        </w:rPr>
      </w:pPr>
      <w:r w:rsidRPr="00F10B4E">
        <w:rPr>
          <w:rFonts w:cs="Arial"/>
          <w:b/>
        </w:rPr>
        <w:t xml:space="preserve">3) </w:t>
      </w:r>
      <w:r w:rsidR="00E30057" w:rsidRPr="00F10B4E">
        <w:rPr>
          <w:rFonts w:cs="Arial"/>
        </w:rPr>
        <w:t>C</w:t>
      </w:r>
      <w:r w:rsidRPr="00F10B4E">
        <w:rPr>
          <w:rFonts w:cs="Arial"/>
        </w:rPr>
        <w:t xml:space="preserve">oncepto del equilibrio económico en el contrato estatal; </w:t>
      </w:r>
    </w:p>
    <w:p w:rsidR="00E30057" w:rsidRPr="00F10B4E" w:rsidRDefault="006974AE" w:rsidP="00F10B4E">
      <w:pPr>
        <w:widowControl w:val="0"/>
        <w:rPr>
          <w:rFonts w:cs="Arial"/>
          <w:b/>
          <w:lang w:val="es-ES_tradnl"/>
        </w:rPr>
      </w:pPr>
      <w:r w:rsidRPr="00F10B4E">
        <w:rPr>
          <w:rFonts w:cs="Arial"/>
          <w:b/>
          <w:lang w:val="es-ES_tradnl"/>
        </w:rPr>
        <w:t>4)</w:t>
      </w:r>
      <w:r w:rsidR="006A6520" w:rsidRPr="00F10B4E">
        <w:rPr>
          <w:rFonts w:cs="Arial"/>
          <w:b/>
          <w:lang w:val="es-ES_tradnl"/>
        </w:rPr>
        <w:t xml:space="preserve"> </w:t>
      </w:r>
      <w:r w:rsidR="00E30057" w:rsidRPr="00F10B4E">
        <w:rPr>
          <w:rFonts w:cs="Arial"/>
          <w:lang w:val="es-ES_tradnl"/>
        </w:rPr>
        <w:t>C</w:t>
      </w:r>
      <w:r w:rsidRPr="00F10B4E">
        <w:rPr>
          <w:rFonts w:cs="Arial"/>
          <w:lang w:val="es-ES_tradnl"/>
        </w:rPr>
        <w:t>oncepto de riesgo en el contrato estatal;</w:t>
      </w:r>
      <w:r w:rsidRPr="00F10B4E">
        <w:rPr>
          <w:rFonts w:cs="Arial"/>
          <w:b/>
          <w:lang w:val="es-ES_tradnl"/>
        </w:rPr>
        <w:t xml:space="preserve"> </w:t>
      </w:r>
    </w:p>
    <w:p w:rsidR="00E30057" w:rsidRPr="00F10B4E" w:rsidRDefault="006A6520" w:rsidP="00F10B4E">
      <w:pPr>
        <w:widowControl w:val="0"/>
        <w:rPr>
          <w:rFonts w:cs="Arial"/>
          <w:color w:val="000000"/>
        </w:rPr>
      </w:pPr>
      <w:r w:rsidRPr="00F10B4E">
        <w:rPr>
          <w:rFonts w:cs="Arial"/>
          <w:b/>
          <w:lang w:val="es-ES_tradnl"/>
        </w:rPr>
        <w:t>5</w:t>
      </w:r>
      <w:r w:rsidR="00E939A0" w:rsidRPr="00F10B4E">
        <w:rPr>
          <w:rFonts w:cs="Arial"/>
          <w:b/>
        </w:rPr>
        <w:t>)</w:t>
      </w:r>
      <w:r w:rsidR="001E5BA6" w:rsidRPr="00F10B4E">
        <w:rPr>
          <w:rFonts w:cs="Arial"/>
          <w:bCs/>
          <w:color w:val="000000"/>
        </w:rPr>
        <w:t xml:space="preserve"> </w:t>
      </w:r>
      <w:r w:rsidR="00E30057" w:rsidRPr="00F10B4E">
        <w:rPr>
          <w:rFonts w:cs="Arial"/>
          <w:bCs/>
          <w:color w:val="000000"/>
        </w:rPr>
        <w:t>L</w:t>
      </w:r>
      <w:r w:rsidR="00CC048D" w:rsidRPr="00F10B4E">
        <w:rPr>
          <w:rFonts w:cs="Arial"/>
          <w:bCs/>
          <w:color w:val="000000"/>
        </w:rPr>
        <w:t xml:space="preserve">as </w:t>
      </w:r>
      <w:r w:rsidR="00CA1EB0" w:rsidRPr="00F10B4E">
        <w:rPr>
          <w:rFonts w:cs="Arial"/>
          <w:color w:val="000000"/>
        </w:rPr>
        <w:t xml:space="preserve">pruebas aportadas al proceso; </w:t>
      </w:r>
    </w:p>
    <w:p w:rsidR="00E30057" w:rsidRPr="00F10B4E" w:rsidRDefault="006A6520" w:rsidP="00F10B4E">
      <w:pPr>
        <w:widowControl w:val="0"/>
        <w:rPr>
          <w:rFonts w:cs="Arial"/>
          <w:color w:val="000000"/>
        </w:rPr>
      </w:pPr>
      <w:r w:rsidRPr="00F10B4E">
        <w:rPr>
          <w:rFonts w:cs="Arial"/>
          <w:b/>
          <w:color w:val="000000"/>
        </w:rPr>
        <w:t>6</w:t>
      </w:r>
      <w:r w:rsidR="009265BB" w:rsidRPr="00F10B4E">
        <w:rPr>
          <w:rFonts w:cs="Arial"/>
          <w:b/>
          <w:color w:val="000000"/>
        </w:rPr>
        <w:t>)</w:t>
      </w:r>
      <w:r w:rsidR="00BA5F3E" w:rsidRPr="00F10B4E">
        <w:rPr>
          <w:rFonts w:cs="Arial"/>
          <w:b/>
          <w:color w:val="000000"/>
        </w:rPr>
        <w:t xml:space="preserve"> </w:t>
      </w:r>
      <w:r w:rsidR="00E30057" w:rsidRPr="00F10B4E">
        <w:rPr>
          <w:rFonts w:cs="Arial"/>
          <w:color w:val="000000"/>
        </w:rPr>
        <w:t>L</w:t>
      </w:r>
      <w:r w:rsidR="00AC555A" w:rsidRPr="00F10B4E">
        <w:rPr>
          <w:rFonts w:cs="Arial"/>
          <w:color w:val="000000"/>
        </w:rPr>
        <w:t xml:space="preserve">a identificación de la fórmula que determinaba el equilibrio económico en el contrato </w:t>
      </w:r>
      <w:r w:rsidR="00D343A2" w:rsidRPr="00F10B4E">
        <w:rPr>
          <w:rFonts w:cs="Arial"/>
          <w:color w:val="000000"/>
        </w:rPr>
        <w:t>3443;</w:t>
      </w:r>
    </w:p>
    <w:p w:rsidR="00A12E63" w:rsidRPr="00F10B4E" w:rsidRDefault="006A6520" w:rsidP="00F10B4E">
      <w:pPr>
        <w:widowControl w:val="0"/>
        <w:rPr>
          <w:rFonts w:cs="Arial"/>
          <w:color w:val="000000"/>
        </w:rPr>
      </w:pPr>
      <w:r w:rsidRPr="00F10B4E">
        <w:rPr>
          <w:rFonts w:cs="Arial"/>
          <w:b/>
          <w:color w:val="000000"/>
        </w:rPr>
        <w:t>7</w:t>
      </w:r>
      <w:r w:rsidR="00D343A2" w:rsidRPr="00F10B4E">
        <w:rPr>
          <w:rFonts w:cs="Arial"/>
          <w:b/>
          <w:color w:val="000000"/>
        </w:rPr>
        <w:t>)</w:t>
      </w:r>
      <w:r w:rsidR="00AC555A" w:rsidRPr="00F10B4E">
        <w:rPr>
          <w:rFonts w:cs="Arial"/>
          <w:b/>
          <w:color w:val="000000"/>
        </w:rPr>
        <w:t xml:space="preserve"> </w:t>
      </w:r>
      <w:r w:rsidR="00D343A2" w:rsidRPr="00F10B4E">
        <w:rPr>
          <w:rFonts w:cs="Arial"/>
          <w:color w:val="000000"/>
        </w:rPr>
        <w:t>precisiones</w:t>
      </w:r>
      <w:r w:rsidR="00AC555A" w:rsidRPr="00F10B4E">
        <w:rPr>
          <w:rFonts w:cs="Arial"/>
          <w:lang w:val="es-ES_tradnl"/>
        </w:rPr>
        <w:t xml:space="preserve"> sobre la carga probatoria en materia de desequilibrio económico</w:t>
      </w:r>
      <w:r w:rsidR="001F5734" w:rsidRPr="00F10B4E">
        <w:rPr>
          <w:rFonts w:cs="Arial"/>
          <w:color w:val="000000"/>
        </w:rPr>
        <w:t>;</w:t>
      </w:r>
      <w:r w:rsidR="002114CA" w:rsidRPr="00F10B4E">
        <w:rPr>
          <w:rFonts w:cs="Arial"/>
          <w:color w:val="000000"/>
        </w:rPr>
        <w:t xml:space="preserve"> </w:t>
      </w:r>
    </w:p>
    <w:p w:rsidR="00A12E63" w:rsidRPr="00F10B4E" w:rsidRDefault="006A6520" w:rsidP="00F10B4E">
      <w:pPr>
        <w:widowControl w:val="0"/>
        <w:rPr>
          <w:rFonts w:cs="Arial"/>
        </w:rPr>
      </w:pPr>
      <w:r w:rsidRPr="00F10B4E">
        <w:rPr>
          <w:rFonts w:cs="Arial"/>
          <w:b/>
          <w:color w:val="000000"/>
        </w:rPr>
        <w:t>8</w:t>
      </w:r>
      <w:r w:rsidR="00AE3D24" w:rsidRPr="00F10B4E">
        <w:rPr>
          <w:rFonts w:cs="Arial"/>
          <w:b/>
        </w:rPr>
        <w:t>)</w:t>
      </w:r>
      <w:r w:rsidR="007838A3" w:rsidRPr="00F10B4E">
        <w:rPr>
          <w:rFonts w:cs="Arial"/>
        </w:rPr>
        <w:t xml:space="preserve"> </w:t>
      </w:r>
      <w:r w:rsidR="00A12E63" w:rsidRPr="00F10B4E">
        <w:rPr>
          <w:rFonts w:cs="Arial"/>
        </w:rPr>
        <w:t>E</w:t>
      </w:r>
      <w:r w:rsidR="00BA5F3E" w:rsidRPr="00F10B4E">
        <w:rPr>
          <w:rFonts w:cs="Arial"/>
        </w:rPr>
        <w:t>l caso con</w:t>
      </w:r>
      <w:r w:rsidR="001F5734" w:rsidRPr="00F10B4E">
        <w:rPr>
          <w:rFonts w:cs="Arial"/>
        </w:rPr>
        <w:t xml:space="preserve">creto </w:t>
      </w:r>
      <w:r w:rsidR="00F810DD" w:rsidRPr="00F10B4E">
        <w:rPr>
          <w:rFonts w:cs="Arial"/>
        </w:rPr>
        <w:t>y</w:t>
      </w:r>
      <w:r w:rsidR="004D41AF" w:rsidRPr="00F10B4E">
        <w:rPr>
          <w:rFonts w:cs="Arial"/>
        </w:rPr>
        <w:t>,</w:t>
      </w:r>
      <w:r w:rsidR="00F810DD" w:rsidRPr="00F10B4E">
        <w:rPr>
          <w:rFonts w:cs="Arial"/>
        </w:rPr>
        <w:t xml:space="preserve"> </w:t>
      </w:r>
    </w:p>
    <w:p w:rsidR="0052529B" w:rsidRPr="00F10B4E" w:rsidRDefault="006A6520" w:rsidP="00F10B4E">
      <w:pPr>
        <w:widowControl w:val="0"/>
        <w:rPr>
          <w:rFonts w:cs="Arial"/>
        </w:rPr>
      </w:pPr>
      <w:r w:rsidRPr="00F10B4E">
        <w:rPr>
          <w:rFonts w:cs="Arial"/>
          <w:b/>
        </w:rPr>
        <w:t>9</w:t>
      </w:r>
      <w:r w:rsidR="00FA2EC7" w:rsidRPr="00F10B4E">
        <w:rPr>
          <w:rFonts w:cs="Arial"/>
          <w:b/>
        </w:rPr>
        <w:t>)</w:t>
      </w:r>
      <w:r w:rsidR="00A10418" w:rsidRPr="00F10B4E">
        <w:rPr>
          <w:rFonts w:cs="Arial"/>
        </w:rPr>
        <w:t xml:space="preserve"> </w:t>
      </w:r>
      <w:r w:rsidR="00A12E63" w:rsidRPr="00F10B4E">
        <w:rPr>
          <w:rFonts w:cs="Arial"/>
        </w:rPr>
        <w:t>C</w:t>
      </w:r>
      <w:r w:rsidR="00F810DD" w:rsidRPr="00F10B4E">
        <w:rPr>
          <w:rFonts w:cs="Arial"/>
        </w:rPr>
        <w:t>ostas</w:t>
      </w:r>
      <w:r w:rsidR="0052529B" w:rsidRPr="00F10B4E">
        <w:rPr>
          <w:rFonts w:cs="Arial"/>
        </w:rPr>
        <w:t>.</w:t>
      </w:r>
    </w:p>
    <w:p w:rsidR="006A6520" w:rsidRPr="00F10B4E" w:rsidRDefault="006A6520" w:rsidP="00F10B4E">
      <w:pPr>
        <w:widowControl w:val="0"/>
        <w:rPr>
          <w:rFonts w:cs="Arial"/>
        </w:rPr>
      </w:pPr>
    </w:p>
    <w:p w:rsidR="0078446B" w:rsidRPr="00F10B4E" w:rsidRDefault="00D343A2" w:rsidP="00F10B4E">
      <w:pPr>
        <w:pStyle w:val="NormalWeb"/>
        <w:spacing w:before="0" w:beforeAutospacing="0" w:after="0" w:afterAutospacing="0"/>
        <w:rPr>
          <w:rFonts w:cs="Arial"/>
        </w:rPr>
      </w:pPr>
      <w:r w:rsidRPr="00F10B4E">
        <w:rPr>
          <w:rFonts w:cs="Arial"/>
        </w:rPr>
        <w:t xml:space="preserve">En el caso concreto se estudiará la supuesta mora en el trámite de los permisos, la asignación del riesgo ambiental, </w:t>
      </w:r>
      <w:r w:rsidR="0078446B" w:rsidRPr="00F10B4E">
        <w:rPr>
          <w:rFonts w:cs="Arial"/>
        </w:rPr>
        <w:t xml:space="preserve">los sobrecostos por el </w:t>
      </w:r>
      <w:r w:rsidR="0078446B" w:rsidRPr="00F10B4E">
        <w:rPr>
          <w:rFonts w:cs="Arial"/>
          <w:i/>
        </w:rPr>
        <w:t xml:space="preserve">stand </w:t>
      </w:r>
      <w:proofErr w:type="spellStart"/>
      <w:r w:rsidR="0078446B" w:rsidRPr="00F10B4E">
        <w:rPr>
          <w:rFonts w:cs="Arial"/>
          <w:i/>
        </w:rPr>
        <w:t>by</w:t>
      </w:r>
      <w:proofErr w:type="spellEnd"/>
      <w:r w:rsidR="0078446B" w:rsidRPr="00F10B4E">
        <w:rPr>
          <w:rFonts w:cs="Arial"/>
        </w:rPr>
        <w:t xml:space="preserve"> de maquinaria, los costos por el traslado de redes eléctricas y el alcance del acta de liquidación del contrato.</w:t>
      </w:r>
    </w:p>
    <w:p w:rsidR="00C874B4" w:rsidRPr="00F10B4E" w:rsidRDefault="0078446B" w:rsidP="00F10B4E">
      <w:pPr>
        <w:pStyle w:val="NormalWeb"/>
        <w:spacing w:before="0" w:beforeAutospacing="0" w:after="0" w:afterAutospacing="0"/>
        <w:rPr>
          <w:rFonts w:cs="Arial"/>
        </w:rPr>
      </w:pPr>
      <w:r w:rsidRPr="00F10B4E">
        <w:rPr>
          <w:rFonts w:cs="Arial"/>
        </w:rPr>
        <w:t xml:space="preserve"> </w:t>
      </w:r>
    </w:p>
    <w:p w:rsidR="00117C54" w:rsidRPr="00F10B4E" w:rsidRDefault="00CD461C" w:rsidP="00F10B4E">
      <w:pPr>
        <w:rPr>
          <w:rFonts w:cs="Arial"/>
          <w:b/>
          <w:lang w:val="es-CO"/>
        </w:rPr>
      </w:pPr>
      <w:r w:rsidRPr="00F10B4E">
        <w:rPr>
          <w:rFonts w:cs="Arial"/>
          <w:b/>
          <w:lang w:val="es-CO"/>
        </w:rPr>
        <w:t>1</w:t>
      </w:r>
      <w:r w:rsidR="00F971DB" w:rsidRPr="00F10B4E">
        <w:rPr>
          <w:rFonts w:cs="Arial"/>
          <w:b/>
          <w:lang w:val="es-CO"/>
        </w:rPr>
        <w:t>.</w:t>
      </w:r>
      <w:r w:rsidR="002B5EAB" w:rsidRPr="00F10B4E">
        <w:rPr>
          <w:rFonts w:cs="Arial"/>
          <w:b/>
          <w:lang w:val="es-CO"/>
        </w:rPr>
        <w:t xml:space="preserve"> </w:t>
      </w:r>
      <w:r w:rsidR="007A458B" w:rsidRPr="00F10B4E">
        <w:rPr>
          <w:rFonts w:cs="Arial"/>
          <w:b/>
          <w:lang w:val="es-CO"/>
        </w:rPr>
        <w:t>Jurisdicción y c</w:t>
      </w:r>
      <w:r w:rsidR="00C874B4" w:rsidRPr="00F10B4E">
        <w:rPr>
          <w:rFonts w:cs="Arial"/>
          <w:b/>
          <w:lang w:val="es-CO"/>
        </w:rPr>
        <w:t>ompetencia del Consejo de Estado</w:t>
      </w:r>
    </w:p>
    <w:p w:rsidR="00205871" w:rsidRPr="00F10B4E" w:rsidRDefault="00205871" w:rsidP="00F10B4E">
      <w:pPr>
        <w:rPr>
          <w:rFonts w:cs="Arial"/>
          <w:b/>
          <w:lang w:val="es-CO"/>
        </w:rPr>
      </w:pPr>
    </w:p>
    <w:p w:rsidR="00205871" w:rsidRPr="00F10B4E" w:rsidRDefault="00F971DB" w:rsidP="00F10B4E">
      <w:pPr>
        <w:rPr>
          <w:rFonts w:cs="Arial"/>
          <w:b/>
          <w:lang w:val="es-CO"/>
        </w:rPr>
      </w:pPr>
      <w:r w:rsidRPr="00F10B4E">
        <w:rPr>
          <w:rFonts w:cs="Arial"/>
          <w:b/>
          <w:lang w:val="es-CO"/>
        </w:rPr>
        <w:t xml:space="preserve">1.1. </w:t>
      </w:r>
      <w:r w:rsidR="00205871" w:rsidRPr="00F10B4E">
        <w:rPr>
          <w:rFonts w:cs="Arial"/>
          <w:b/>
          <w:lang w:val="es-CO"/>
        </w:rPr>
        <w:t>Jurisdicción Competente</w:t>
      </w:r>
    </w:p>
    <w:p w:rsidR="00A43131" w:rsidRPr="00F10B4E" w:rsidRDefault="00A43131" w:rsidP="00F10B4E">
      <w:pPr>
        <w:pStyle w:val="Textoindependiente"/>
        <w:autoSpaceDE/>
        <w:adjustRightInd/>
        <w:rPr>
          <w:rFonts w:cs="Arial"/>
          <w:szCs w:val="24"/>
          <w:lang w:val="es-CO"/>
        </w:rPr>
      </w:pPr>
    </w:p>
    <w:p w:rsidR="00FC1C91" w:rsidRPr="00F10B4E" w:rsidRDefault="00FD7C79" w:rsidP="00F10B4E">
      <w:pPr>
        <w:rPr>
          <w:rFonts w:cs="Arial"/>
        </w:rPr>
      </w:pPr>
      <w:r w:rsidRPr="00F10B4E">
        <w:rPr>
          <w:rFonts w:cs="Arial"/>
        </w:rPr>
        <w:t xml:space="preserve">Con </w:t>
      </w:r>
      <w:r w:rsidR="0081321A" w:rsidRPr="00F10B4E">
        <w:rPr>
          <w:rFonts w:cs="Arial"/>
        </w:rPr>
        <w:t xml:space="preserve">fundamento en el </w:t>
      </w:r>
      <w:r w:rsidRPr="00F10B4E">
        <w:rPr>
          <w:rFonts w:cs="Arial"/>
        </w:rPr>
        <w:t xml:space="preserve">criterio orgánico que </w:t>
      </w:r>
      <w:r w:rsidR="001F0064" w:rsidRPr="00F10B4E">
        <w:rPr>
          <w:rFonts w:cs="Arial"/>
        </w:rPr>
        <w:t>se a</w:t>
      </w:r>
      <w:r w:rsidR="00FC1C91" w:rsidRPr="00F10B4E">
        <w:rPr>
          <w:rFonts w:cs="Arial"/>
        </w:rPr>
        <w:t>doptó en la Ley 80 de 1993</w:t>
      </w:r>
      <w:r w:rsidR="00CF1943" w:rsidRPr="00F10B4E">
        <w:rPr>
          <w:rStyle w:val="Refdenotaalpie"/>
          <w:rFonts w:cs="Arial"/>
        </w:rPr>
        <w:footnoteReference w:id="18"/>
      </w:r>
      <w:r w:rsidR="00CF1943" w:rsidRPr="00F10B4E">
        <w:rPr>
          <w:rFonts w:cs="Arial"/>
        </w:rPr>
        <w:t>, en concordancia con el artículo 82 del Código Contencioso Administrativo</w:t>
      </w:r>
      <w:r w:rsidR="00C045C1" w:rsidRPr="00F10B4E">
        <w:rPr>
          <w:rStyle w:val="Refdenotaalpie"/>
          <w:rFonts w:cs="Arial"/>
        </w:rPr>
        <w:footnoteReference w:id="19"/>
      </w:r>
      <w:r w:rsidR="00C045C1" w:rsidRPr="00F10B4E">
        <w:rPr>
          <w:rFonts w:cs="Arial"/>
        </w:rPr>
        <w:t>,</w:t>
      </w:r>
      <w:r w:rsidR="00A42C96" w:rsidRPr="00F10B4E">
        <w:rPr>
          <w:rFonts w:cs="Arial"/>
        </w:rPr>
        <w:t xml:space="preserve"> dado que </w:t>
      </w:r>
      <w:r w:rsidR="00096035" w:rsidRPr="00F10B4E">
        <w:rPr>
          <w:rFonts w:cs="Arial"/>
        </w:rPr>
        <w:t>en este caso</w:t>
      </w:r>
      <w:r w:rsidR="00DF3BE6" w:rsidRPr="00F10B4E">
        <w:rPr>
          <w:rFonts w:cs="Arial"/>
        </w:rPr>
        <w:t>,</w:t>
      </w:r>
      <w:r w:rsidR="00096035" w:rsidRPr="00F10B4E">
        <w:rPr>
          <w:rFonts w:cs="Arial"/>
        </w:rPr>
        <w:t xml:space="preserve"> </w:t>
      </w:r>
      <w:r w:rsidR="00FC1C91" w:rsidRPr="00F10B4E">
        <w:rPr>
          <w:rFonts w:cs="Arial"/>
        </w:rPr>
        <w:t xml:space="preserve">una de las partes </w:t>
      </w:r>
      <w:r w:rsidR="00DF3BE6" w:rsidRPr="00F10B4E">
        <w:rPr>
          <w:rFonts w:cs="Arial"/>
        </w:rPr>
        <w:t xml:space="preserve">es </w:t>
      </w:r>
      <w:r w:rsidR="00FC1C91" w:rsidRPr="00F10B4E">
        <w:rPr>
          <w:rFonts w:cs="Arial"/>
        </w:rPr>
        <w:t xml:space="preserve">una </w:t>
      </w:r>
      <w:r w:rsidR="009951F0" w:rsidRPr="00F10B4E">
        <w:rPr>
          <w:rFonts w:cs="Arial"/>
        </w:rPr>
        <w:t>entidad estatal</w:t>
      </w:r>
      <w:r w:rsidR="00A55A8F" w:rsidRPr="00F10B4E">
        <w:rPr>
          <w:rFonts w:cs="Arial"/>
        </w:rPr>
        <w:t>,</w:t>
      </w:r>
      <w:r w:rsidR="0081321A" w:rsidRPr="00F10B4E">
        <w:rPr>
          <w:rFonts w:cs="Arial"/>
        </w:rPr>
        <w:t xml:space="preserve"> se confirma la competencia de la Jurisdicción de lo Contencioso Administrativo</w:t>
      </w:r>
      <w:r w:rsidR="00FC1C91" w:rsidRPr="00F10B4E">
        <w:rPr>
          <w:rFonts w:cs="Arial"/>
        </w:rPr>
        <w:t>.</w:t>
      </w:r>
    </w:p>
    <w:p w:rsidR="00AC13D3" w:rsidRPr="00F10B4E" w:rsidRDefault="00AC13D3" w:rsidP="00F10B4E">
      <w:pPr>
        <w:rPr>
          <w:rFonts w:cs="Arial"/>
        </w:rPr>
      </w:pPr>
    </w:p>
    <w:p w:rsidR="00C874B4" w:rsidRPr="00F10B4E" w:rsidRDefault="00483B19" w:rsidP="00F10B4E">
      <w:pPr>
        <w:rPr>
          <w:rFonts w:cs="Arial"/>
          <w:b/>
          <w:color w:val="000000"/>
        </w:rPr>
      </w:pPr>
      <w:r w:rsidRPr="00F10B4E">
        <w:rPr>
          <w:rFonts w:cs="Arial"/>
          <w:b/>
          <w:color w:val="000000"/>
        </w:rPr>
        <w:t xml:space="preserve">1.2. </w:t>
      </w:r>
      <w:r w:rsidR="00C874B4" w:rsidRPr="00F10B4E">
        <w:rPr>
          <w:rFonts w:cs="Arial"/>
          <w:b/>
          <w:color w:val="000000"/>
        </w:rPr>
        <w:t>Cuantía</w:t>
      </w:r>
    </w:p>
    <w:p w:rsidR="007A330C" w:rsidRPr="00F10B4E" w:rsidRDefault="007A330C" w:rsidP="00F10B4E">
      <w:pPr>
        <w:rPr>
          <w:rFonts w:cs="Arial"/>
          <w:color w:val="000000"/>
        </w:rPr>
      </w:pPr>
    </w:p>
    <w:p w:rsidR="00724307" w:rsidRPr="00F10B4E" w:rsidRDefault="00724307" w:rsidP="00F10B4E">
      <w:pPr>
        <w:rPr>
          <w:rFonts w:cs="Arial"/>
        </w:rPr>
      </w:pPr>
      <w:r w:rsidRPr="00F10B4E">
        <w:rPr>
          <w:rFonts w:cs="Arial"/>
          <w:color w:val="000000"/>
        </w:rPr>
        <w:lastRenderedPageBreak/>
        <w:t>P</w:t>
      </w:r>
      <w:r w:rsidRPr="00F10B4E">
        <w:rPr>
          <w:rFonts w:cs="Arial"/>
        </w:rPr>
        <w:t xml:space="preserve">recisa la Sala que le asiste competencia para conocer del presente proceso en segunda instancia, toda vez que la cuantía del litigio se </w:t>
      </w:r>
      <w:r w:rsidR="00776E4F" w:rsidRPr="00F10B4E">
        <w:rPr>
          <w:rFonts w:cs="Arial"/>
        </w:rPr>
        <w:t xml:space="preserve">estimó </w:t>
      </w:r>
      <w:r w:rsidRPr="00F10B4E">
        <w:rPr>
          <w:rFonts w:cs="Arial"/>
        </w:rPr>
        <w:t>en $</w:t>
      </w:r>
      <w:r w:rsidR="00776E4F" w:rsidRPr="00F10B4E">
        <w:rPr>
          <w:rFonts w:cs="Arial"/>
        </w:rPr>
        <w:t>402’442.078</w:t>
      </w:r>
      <w:r w:rsidRPr="00F10B4E">
        <w:rPr>
          <w:rFonts w:cs="Arial"/>
        </w:rPr>
        <w:t>, valor que resulta superior a la suma equivalente a 500 S.M.L.M.V ($</w:t>
      </w:r>
      <w:r w:rsidR="00AC3998" w:rsidRPr="00F10B4E">
        <w:rPr>
          <w:rFonts w:cs="Arial"/>
        </w:rPr>
        <w:t>566.700</w:t>
      </w:r>
      <w:r w:rsidR="0059422C" w:rsidRPr="00F10B4E">
        <w:rPr>
          <w:rFonts w:cs="Arial"/>
        </w:rPr>
        <w:t xml:space="preserve"> </w:t>
      </w:r>
      <w:r w:rsidRPr="00F10B4E">
        <w:rPr>
          <w:rFonts w:cs="Arial"/>
        </w:rPr>
        <w:t>x 500 = $</w:t>
      </w:r>
      <w:r w:rsidR="00AC3998" w:rsidRPr="00F10B4E">
        <w:rPr>
          <w:rFonts w:cs="Arial"/>
        </w:rPr>
        <w:t>283’350.000</w:t>
      </w:r>
      <w:r w:rsidRPr="00F10B4E">
        <w:rPr>
          <w:rFonts w:cs="Arial"/>
        </w:rPr>
        <w:t>)</w:t>
      </w:r>
      <w:r w:rsidRPr="00F10B4E">
        <w:rPr>
          <w:rStyle w:val="Refdenotaalpie"/>
          <w:rFonts w:cs="Arial"/>
        </w:rPr>
        <w:footnoteReference w:id="20"/>
      </w:r>
      <w:r w:rsidRPr="00F10B4E">
        <w:rPr>
          <w:rFonts w:cs="Arial"/>
        </w:rPr>
        <w:t>, exigida de conformidad con la Ley 14</w:t>
      </w:r>
      <w:r w:rsidR="00EB4B61" w:rsidRPr="00F10B4E">
        <w:rPr>
          <w:rFonts w:cs="Arial"/>
        </w:rPr>
        <w:t xml:space="preserve">50 </w:t>
      </w:r>
      <w:r w:rsidRPr="00F10B4E">
        <w:rPr>
          <w:rFonts w:cs="Arial"/>
        </w:rPr>
        <w:t>de 2011</w:t>
      </w:r>
      <w:r w:rsidR="00EB4B61" w:rsidRPr="00F10B4E">
        <w:rPr>
          <w:rStyle w:val="Refdenotaalpie"/>
          <w:rFonts w:cs="Arial"/>
        </w:rPr>
        <w:footnoteReference w:id="21"/>
      </w:r>
      <w:r w:rsidR="00EB4B61" w:rsidRPr="00F10B4E">
        <w:rPr>
          <w:rFonts w:cs="Arial"/>
        </w:rPr>
        <w:t>.</w:t>
      </w:r>
      <w:r w:rsidRPr="00F10B4E">
        <w:rPr>
          <w:rFonts w:cs="Arial"/>
        </w:rPr>
        <w:t xml:space="preserve"> </w:t>
      </w:r>
    </w:p>
    <w:p w:rsidR="00E511AC" w:rsidRPr="00F10B4E" w:rsidRDefault="00E511AC" w:rsidP="00F10B4E">
      <w:pPr>
        <w:spacing w:line="240" w:lineRule="auto"/>
        <w:rPr>
          <w:rFonts w:cs="Arial"/>
          <w:b/>
        </w:rPr>
      </w:pPr>
    </w:p>
    <w:p w:rsidR="00205871" w:rsidRPr="00F10B4E" w:rsidRDefault="00483B19" w:rsidP="00F10B4E">
      <w:pPr>
        <w:spacing w:line="240" w:lineRule="auto"/>
        <w:rPr>
          <w:rFonts w:cs="Arial"/>
          <w:b/>
        </w:rPr>
      </w:pPr>
      <w:r w:rsidRPr="00F10B4E">
        <w:rPr>
          <w:rFonts w:cs="Arial"/>
          <w:b/>
        </w:rPr>
        <w:t>2</w:t>
      </w:r>
      <w:r w:rsidR="00177B46" w:rsidRPr="00F10B4E">
        <w:rPr>
          <w:rFonts w:cs="Arial"/>
          <w:b/>
        </w:rPr>
        <w:t xml:space="preserve">. </w:t>
      </w:r>
      <w:r w:rsidR="006821A8" w:rsidRPr="00F10B4E">
        <w:rPr>
          <w:rFonts w:cs="Arial"/>
          <w:b/>
        </w:rPr>
        <w:t>C</w:t>
      </w:r>
      <w:r w:rsidR="00205871" w:rsidRPr="00F10B4E">
        <w:rPr>
          <w:rFonts w:cs="Arial"/>
          <w:b/>
        </w:rPr>
        <w:t xml:space="preserve">aducidad de la acción contractual </w:t>
      </w:r>
    </w:p>
    <w:p w:rsidR="00205871" w:rsidRPr="00F10B4E" w:rsidRDefault="00205871" w:rsidP="00F10B4E">
      <w:pPr>
        <w:rPr>
          <w:rFonts w:cs="Arial"/>
          <w:b/>
        </w:rPr>
      </w:pPr>
    </w:p>
    <w:p w:rsidR="00E52953" w:rsidRPr="00F10B4E" w:rsidRDefault="00567362" w:rsidP="00F10B4E">
      <w:pPr>
        <w:rPr>
          <w:rFonts w:cs="Arial"/>
          <w:lang w:val="es-CO"/>
        </w:rPr>
      </w:pPr>
      <w:r w:rsidRPr="00F10B4E">
        <w:rPr>
          <w:rFonts w:cs="Arial"/>
          <w:lang w:val="es-CO"/>
        </w:rPr>
        <w:t>E</w:t>
      </w:r>
      <w:r w:rsidR="001B5F7D" w:rsidRPr="00F10B4E">
        <w:rPr>
          <w:rFonts w:cs="Arial"/>
          <w:lang w:val="es-CO"/>
        </w:rPr>
        <w:t>n cuanto a la caducidad de la acción</w:t>
      </w:r>
      <w:r w:rsidRPr="00F10B4E">
        <w:rPr>
          <w:rFonts w:cs="Arial"/>
          <w:lang w:val="es-CO"/>
        </w:rPr>
        <w:t xml:space="preserve"> contractual,</w:t>
      </w:r>
      <w:r w:rsidR="001B5F7D" w:rsidRPr="00F10B4E">
        <w:rPr>
          <w:rFonts w:cs="Arial"/>
          <w:lang w:val="es-CO"/>
        </w:rPr>
        <w:t xml:space="preserve"> </w:t>
      </w:r>
      <w:r w:rsidRPr="00F10B4E">
        <w:rPr>
          <w:rFonts w:cs="Arial"/>
          <w:lang w:val="es-CO"/>
        </w:rPr>
        <w:t xml:space="preserve">de conformidad con </w:t>
      </w:r>
      <w:r w:rsidR="00402F72" w:rsidRPr="00F10B4E">
        <w:rPr>
          <w:rFonts w:cs="Arial"/>
          <w:lang w:val="es-CO"/>
        </w:rPr>
        <w:t>el artículo 136 del Código Contencioso Administrativo</w:t>
      </w:r>
      <w:r w:rsidRPr="00F10B4E">
        <w:rPr>
          <w:rFonts w:cs="Arial"/>
          <w:lang w:val="es-CO"/>
        </w:rPr>
        <w:t>,</w:t>
      </w:r>
      <w:r w:rsidR="00402F72" w:rsidRPr="00F10B4E">
        <w:rPr>
          <w:rFonts w:cs="Arial"/>
          <w:lang w:val="es-CO"/>
        </w:rPr>
        <w:t xml:space="preserve"> tratándose de contratos </w:t>
      </w:r>
      <w:r w:rsidR="00E52953" w:rsidRPr="00F10B4E">
        <w:rPr>
          <w:rFonts w:cs="Arial"/>
          <w:lang w:val="es-CO"/>
        </w:rPr>
        <w:t xml:space="preserve">liquidados en forma bilateral, </w:t>
      </w:r>
      <w:r w:rsidR="00402F72" w:rsidRPr="00F10B4E">
        <w:rPr>
          <w:rFonts w:cs="Arial"/>
          <w:lang w:val="es-CO"/>
        </w:rPr>
        <w:t xml:space="preserve">el término de caducidad </w:t>
      </w:r>
      <w:r w:rsidR="00E52953" w:rsidRPr="00F10B4E">
        <w:rPr>
          <w:rFonts w:cs="Arial"/>
          <w:lang w:val="es-CO"/>
        </w:rPr>
        <w:t>se estableció así:</w:t>
      </w:r>
    </w:p>
    <w:p w:rsidR="001603D6" w:rsidRPr="00F10B4E" w:rsidRDefault="001603D6" w:rsidP="00F10B4E">
      <w:pPr>
        <w:tabs>
          <w:tab w:val="left" w:pos="7797"/>
        </w:tabs>
        <w:rPr>
          <w:rFonts w:cs="Arial"/>
          <w:lang w:val="es-MX"/>
        </w:rPr>
      </w:pPr>
    </w:p>
    <w:p w:rsidR="00E52953" w:rsidRPr="00F10B4E" w:rsidRDefault="00E52953" w:rsidP="00F10B4E">
      <w:pPr>
        <w:tabs>
          <w:tab w:val="left" w:pos="7797"/>
        </w:tabs>
        <w:spacing w:line="276" w:lineRule="auto"/>
        <w:rPr>
          <w:rFonts w:cs="Arial"/>
          <w:i/>
          <w:lang w:val="es-MX"/>
        </w:rPr>
      </w:pPr>
      <w:r w:rsidRPr="00F10B4E">
        <w:rPr>
          <w:rFonts w:cs="Arial"/>
          <w:i/>
          <w:color w:val="000000"/>
        </w:rPr>
        <w:t>“c) En los que requieran de liquidación y ésta sea efectuada de común acuerdo por las partes, a más tardar dentro de los dos (2) años, contados desde la firma del acta”.</w:t>
      </w:r>
    </w:p>
    <w:p w:rsidR="00E52953" w:rsidRPr="00F10B4E" w:rsidRDefault="00E52953" w:rsidP="00F10B4E">
      <w:pPr>
        <w:tabs>
          <w:tab w:val="left" w:pos="7797"/>
        </w:tabs>
        <w:rPr>
          <w:rFonts w:cs="Arial"/>
          <w:lang w:val="es-MX"/>
        </w:rPr>
      </w:pPr>
    </w:p>
    <w:p w:rsidR="00E855BA" w:rsidRPr="00F10B4E" w:rsidRDefault="001603D6" w:rsidP="00F10B4E">
      <w:pPr>
        <w:tabs>
          <w:tab w:val="left" w:pos="7797"/>
        </w:tabs>
        <w:rPr>
          <w:rFonts w:cs="Arial"/>
          <w:lang w:val="es-MX"/>
        </w:rPr>
      </w:pPr>
      <w:r w:rsidRPr="00F10B4E">
        <w:rPr>
          <w:rFonts w:cs="Arial"/>
          <w:lang w:val="es-MX"/>
        </w:rPr>
        <w:t>En el caso concreto ob</w:t>
      </w:r>
      <w:r w:rsidR="00A50AB8" w:rsidRPr="00F10B4E">
        <w:rPr>
          <w:rFonts w:cs="Arial"/>
          <w:lang w:val="es-MX"/>
        </w:rPr>
        <w:t xml:space="preserve">ra en el expediente el </w:t>
      </w:r>
      <w:r w:rsidR="00A50AB8" w:rsidRPr="00F10B4E">
        <w:rPr>
          <w:rFonts w:cs="Arial"/>
          <w:i/>
          <w:lang w:val="es-MX"/>
        </w:rPr>
        <w:t>“ACTA DE LIQUIDACIÓN DEL CONTRATO DE OBRA”</w:t>
      </w:r>
      <w:r w:rsidR="002162BB" w:rsidRPr="00F10B4E">
        <w:rPr>
          <w:rFonts w:cs="Arial"/>
          <w:lang w:val="es-MX"/>
        </w:rPr>
        <w:t xml:space="preserve"> No. 3443,</w:t>
      </w:r>
      <w:r w:rsidR="00A50AB8" w:rsidRPr="00F10B4E">
        <w:rPr>
          <w:rFonts w:cs="Arial"/>
          <w:lang w:val="es-MX"/>
        </w:rPr>
        <w:t xml:space="preserve"> suscrita por los representantes de las partes con fecha 28 de junio de 2011</w:t>
      </w:r>
      <w:r w:rsidR="00A50AB8" w:rsidRPr="00F10B4E">
        <w:rPr>
          <w:rStyle w:val="Refdenotaalpie"/>
          <w:rFonts w:cs="Arial"/>
          <w:lang w:val="es-MX"/>
        </w:rPr>
        <w:footnoteReference w:id="22"/>
      </w:r>
      <w:r w:rsidR="00E855BA" w:rsidRPr="00F10B4E">
        <w:rPr>
          <w:rFonts w:cs="Arial"/>
          <w:lang w:val="es-MX"/>
        </w:rPr>
        <w:t>.</w:t>
      </w:r>
    </w:p>
    <w:p w:rsidR="00A77B6B" w:rsidRPr="00F10B4E" w:rsidRDefault="00A77B6B" w:rsidP="00F10B4E">
      <w:pPr>
        <w:tabs>
          <w:tab w:val="left" w:pos="7797"/>
        </w:tabs>
        <w:rPr>
          <w:rFonts w:cs="Arial"/>
          <w:lang w:val="es-MX"/>
        </w:rPr>
      </w:pPr>
    </w:p>
    <w:p w:rsidR="006558BE" w:rsidRPr="00F10B4E" w:rsidRDefault="002162BB" w:rsidP="00F10B4E">
      <w:pPr>
        <w:tabs>
          <w:tab w:val="left" w:pos="7797"/>
        </w:tabs>
        <w:rPr>
          <w:rFonts w:cs="Arial"/>
          <w:lang w:val="es-MX"/>
        </w:rPr>
      </w:pPr>
      <w:r w:rsidRPr="00F10B4E">
        <w:rPr>
          <w:rFonts w:cs="Arial"/>
          <w:lang w:val="es-MX"/>
        </w:rPr>
        <w:t>Ahora bien, t</w:t>
      </w:r>
      <w:r w:rsidR="006558BE" w:rsidRPr="00F10B4E">
        <w:rPr>
          <w:rFonts w:cs="Arial"/>
          <w:lang w:val="es-MX"/>
        </w:rPr>
        <w:t>e</w:t>
      </w:r>
      <w:r w:rsidR="00C70A39" w:rsidRPr="00F10B4E">
        <w:rPr>
          <w:rFonts w:cs="Arial"/>
          <w:lang w:val="es-MX"/>
        </w:rPr>
        <w:t>n</w:t>
      </w:r>
      <w:r w:rsidR="006558BE" w:rsidRPr="00F10B4E">
        <w:rPr>
          <w:rFonts w:cs="Arial"/>
          <w:lang w:val="es-MX"/>
        </w:rPr>
        <w:t xml:space="preserve">iendo en cuenta que la demanda se presentó el 16 de enero de 2012, se </w:t>
      </w:r>
      <w:r w:rsidR="00E855BA" w:rsidRPr="00F10B4E">
        <w:rPr>
          <w:rFonts w:cs="Arial"/>
          <w:lang w:val="es-MX"/>
        </w:rPr>
        <w:t xml:space="preserve">observa que </w:t>
      </w:r>
      <w:r w:rsidR="006558BE" w:rsidRPr="00F10B4E">
        <w:rPr>
          <w:rFonts w:cs="Arial"/>
          <w:lang w:val="es-MX"/>
        </w:rPr>
        <w:t>no tuvo lugar la caducidad de la acción</w:t>
      </w:r>
      <w:r w:rsidR="00E855BA" w:rsidRPr="00F10B4E">
        <w:rPr>
          <w:rFonts w:cs="Arial"/>
          <w:lang w:val="es-MX"/>
        </w:rPr>
        <w:t xml:space="preserve">, toda vez que </w:t>
      </w:r>
      <w:r w:rsidR="0017234F" w:rsidRPr="00F10B4E">
        <w:rPr>
          <w:rFonts w:cs="Arial"/>
          <w:lang w:val="es-MX"/>
        </w:rPr>
        <w:t xml:space="preserve">para esa fecha </w:t>
      </w:r>
      <w:r w:rsidR="00E855BA" w:rsidRPr="00F10B4E">
        <w:rPr>
          <w:rFonts w:cs="Arial"/>
          <w:lang w:val="es-MX"/>
        </w:rPr>
        <w:t xml:space="preserve">no había vencido el término de dos años contado </w:t>
      </w:r>
      <w:r w:rsidR="00346DA6" w:rsidRPr="00F10B4E">
        <w:rPr>
          <w:rFonts w:cs="Arial"/>
          <w:lang w:val="es-MX"/>
        </w:rPr>
        <w:t>desde la fecha de</w:t>
      </w:r>
      <w:r w:rsidR="006474E5" w:rsidRPr="00F10B4E">
        <w:rPr>
          <w:rFonts w:cs="Arial"/>
          <w:lang w:val="es-MX"/>
        </w:rPr>
        <w:t xml:space="preserve"> firma de</w:t>
      </w:r>
      <w:r w:rsidR="00346DA6" w:rsidRPr="00F10B4E">
        <w:rPr>
          <w:rFonts w:cs="Arial"/>
          <w:lang w:val="es-MX"/>
        </w:rPr>
        <w:t xml:space="preserve">l </w:t>
      </w:r>
      <w:r w:rsidR="00E855BA" w:rsidRPr="00F10B4E">
        <w:rPr>
          <w:rFonts w:cs="Arial"/>
          <w:lang w:val="es-MX"/>
        </w:rPr>
        <w:t>acta de liquidación bilateral suscrita el 28 de junio de 2011</w:t>
      </w:r>
      <w:r w:rsidR="00D2521C" w:rsidRPr="00F10B4E">
        <w:rPr>
          <w:rFonts w:cs="Arial"/>
          <w:lang w:val="es-MX"/>
        </w:rPr>
        <w:t xml:space="preserve">, </w:t>
      </w:r>
      <w:r w:rsidR="0017234F" w:rsidRPr="00F10B4E">
        <w:rPr>
          <w:rFonts w:cs="Arial"/>
          <w:lang w:val="es-MX"/>
        </w:rPr>
        <w:t xml:space="preserve">de acuerdo con lo previsto </w:t>
      </w:r>
      <w:r w:rsidR="00D2521C" w:rsidRPr="00F10B4E">
        <w:rPr>
          <w:rFonts w:cs="Arial"/>
          <w:lang w:val="es-MX"/>
        </w:rPr>
        <w:t xml:space="preserve">en los términos del literal c), numeral 10 del artículo 136 del C.C.A. </w:t>
      </w:r>
    </w:p>
    <w:p w:rsidR="006558BE" w:rsidRPr="00F10B4E" w:rsidRDefault="006558BE" w:rsidP="00F10B4E">
      <w:pPr>
        <w:tabs>
          <w:tab w:val="left" w:pos="7797"/>
        </w:tabs>
        <w:rPr>
          <w:rFonts w:cs="Arial"/>
          <w:lang w:val="es-MX"/>
        </w:rPr>
      </w:pPr>
    </w:p>
    <w:p w:rsidR="00FD61B3" w:rsidRPr="00F10B4E" w:rsidRDefault="005463B3" w:rsidP="00F10B4E">
      <w:pPr>
        <w:tabs>
          <w:tab w:val="left" w:pos="7797"/>
        </w:tabs>
        <w:rPr>
          <w:rFonts w:cs="Arial"/>
          <w:lang w:val="es-MX"/>
        </w:rPr>
      </w:pPr>
      <w:r w:rsidRPr="00F10B4E">
        <w:rPr>
          <w:rFonts w:cs="Arial"/>
          <w:lang w:val="es-MX"/>
        </w:rPr>
        <w:t>A</w:t>
      </w:r>
      <w:r w:rsidR="006558BE" w:rsidRPr="00F10B4E">
        <w:rPr>
          <w:rFonts w:cs="Arial"/>
          <w:lang w:val="es-MX"/>
        </w:rPr>
        <w:t xml:space="preserve">dicionalmente, también </w:t>
      </w:r>
      <w:r w:rsidRPr="00F10B4E">
        <w:rPr>
          <w:rFonts w:cs="Arial"/>
          <w:lang w:val="es-MX"/>
        </w:rPr>
        <w:t xml:space="preserve">consta en el expediente que el 8 de agosto de 2011 el </w:t>
      </w:r>
      <w:r w:rsidR="0059422C" w:rsidRPr="00F10B4E">
        <w:rPr>
          <w:rFonts w:cs="Arial"/>
          <w:lang w:val="es-MX"/>
        </w:rPr>
        <w:t>C</w:t>
      </w:r>
      <w:r w:rsidRPr="00F10B4E">
        <w:rPr>
          <w:rFonts w:cs="Arial"/>
          <w:lang w:val="es-MX"/>
        </w:rPr>
        <w:t xml:space="preserve">onsorcio Puentes Putumayo presentó solicitud de conciliación extrajudicial </w:t>
      </w:r>
      <w:r w:rsidR="00B631CB" w:rsidRPr="00F10B4E">
        <w:rPr>
          <w:rFonts w:cs="Arial"/>
          <w:lang w:val="es-MX"/>
        </w:rPr>
        <w:t xml:space="preserve">y que </w:t>
      </w:r>
      <w:r w:rsidR="00B631CB" w:rsidRPr="00F10B4E">
        <w:rPr>
          <w:rFonts w:cs="Arial"/>
          <w:lang w:val="es-MX"/>
        </w:rPr>
        <w:lastRenderedPageBreak/>
        <w:t xml:space="preserve">el 3 de noviembre de 2011, el Procurador 129 </w:t>
      </w:r>
      <w:r w:rsidR="00EE6621" w:rsidRPr="00F10B4E">
        <w:rPr>
          <w:rFonts w:cs="Arial"/>
          <w:lang w:val="es-MX"/>
        </w:rPr>
        <w:t>J</w:t>
      </w:r>
      <w:r w:rsidR="00B631CB" w:rsidRPr="00F10B4E">
        <w:rPr>
          <w:rFonts w:cs="Arial"/>
          <w:lang w:val="es-MX"/>
        </w:rPr>
        <w:t xml:space="preserve">udicial II Administrativo levantó el acta </w:t>
      </w:r>
      <w:r w:rsidR="00D03AD3" w:rsidRPr="00F10B4E">
        <w:rPr>
          <w:rFonts w:cs="Arial"/>
          <w:lang w:val="es-MX"/>
        </w:rPr>
        <w:t>extrajudicial, mediante la cual se hizo constar la conclusión del trámite de conciliación prejudicial, teniendo en cuenta que las partes no llegaron a un acuerdo que pusiera fin a sus diferencias</w:t>
      </w:r>
      <w:r w:rsidR="00D03AD3" w:rsidRPr="00F10B4E">
        <w:rPr>
          <w:rStyle w:val="Refdenotaalpie"/>
          <w:rFonts w:cs="Arial"/>
          <w:lang w:val="es-MX"/>
        </w:rPr>
        <w:footnoteReference w:id="23"/>
      </w:r>
      <w:r w:rsidR="00D03AD3" w:rsidRPr="00F10B4E">
        <w:rPr>
          <w:rFonts w:cs="Arial"/>
          <w:lang w:val="es-MX"/>
        </w:rPr>
        <w:t>.</w:t>
      </w:r>
    </w:p>
    <w:p w:rsidR="00FD61B3" w:rsidRPr="00F10B4E" w:rsidRDefault="00FD61B3" w:rsidP="00F10B4E">
      <w:pPr>
        <w:tabs>
          <w:tab w:val="left" w:pos="7797"/>
        </w:tabs>
        <w:rPr>
          <w:rFonts w:cs="Arial"/>
          <w:lang w:val="es-MX"/>
        </w:rPr>
      </w:pPr>
    </w:p>
    <w:p w:rsidR="00A13BAD" w:rsidRPr="00F10B4E" w:rsidRDefault="00393FA0" w:rsidP="00F10B4E">
      <w:pPr>
        <w:tabs>
          <w:tab w:val="left" w:pos="7797"/>
        </w:tabs>
        <w:rPr>
          <w:rFonts w:cs="Arial"/>
          <w:lang w:val="es-MX"/>
        </w:rPr>
      </w:pPr>
      <w:r w:rsidRPr="00F10B4E">
        <w:rPr>
          <w:rFonts w:cs="Arial"/>
          <w:lang w:val="es-MX"/>
        </w:rPr>
        <w:t xml:space="preserve">Con fundamento en </w:t>
      </w:r>
      <w:r w:rsidR="00FD61B3" w:rsidRPr="00F10B4E">
        <w:rPr>
          <w:rFonts w:cs="Arial"/>
          <w:lang w:val="es-MX"/>
        </w:rPr>
        <w:t xml:space="preserve">lo previsto en artículo </w:t>
      </w:r>
      <w:r w:rsidR="002D000A" w:rsidRPr="00F10B4E">
        <w:rPr>
          <w:rFonts w:cs="Arial"/>
          <w:lang w:val="es-MX"/>
        </w:rPr>
        <w:t>21</w:t>
      </w:r>
      <w:r w:rsidR="00FD61B3" w:rsidRPr="00F10B4E">
        <w:rPr>
          <w:rFonts w:cs="Arial"/>
          <w:lang w:val="es-MX"/>
        </w:rPr>
        <w:t xml:space="preserve"> de la Ley </w:t>
      </w:r>
      <w:r w:rsidR="002D000A" w:rsidRPr="00F10B4E">
        <w:rPr>
          <w:rFonts w:cs="Arial"/>
          <w:lang w:val="es-MX"/>
        </w:rPr>
        <w:t>640 de 2001</w:t>
      </w:r>
      <w:r w:rsidR="002D000A" w:rsidRPr="00F10B4E">
        <w:rPr>
          <w:rStyle w:val="Refdenotaalpie"/>
          <w:rFonts w:cs="Arial"/>
          <w:lang w:val="es-MX"/>
        </w:rPr>
        <w:footnoteReference w:id="24"/>
      </w:r>
      <w:r w:rsidR="00FD61B3" w:rsidRPr="00F10B4E">
        <w:rPr>
          <w:rFonts w:cs="Arial"/>
          <w:lang w:val="es-MX"/>
        </w:rPr>
        <w:t xml:space="preserve">, </w:t>
      </w:r>
      <w:r w:rsidR="002D000A" w:rsidRPr="00F10B4E">
        <w:rPr>
          <w:rFonts w:cs="Arial"/>
          <w:lang w:val="es-MX"/>
        </w:rPr>
        <w:t xml:space="preserve">en concordancia con el artículo 3 del Decreto 1716 de 2009, </w:t>
      </w:r>
      <w:r w:rsidR="00FD61B3" w:rsidRPr="00F10B4E">
        <w:rPr>
          <w:rFonts w:cs="Arial"/>
          <w:lang w:val="es-MX"/>
        </w:rPr>
        <w:t xml:space="preserve">el término </w:t>
      </w:r>
      <w:r w:rsidR="00EE6621" w:rsidRPr="00F10B4E">
        <w:rPr>
          <w:rFonts w:cs="Arial"/>
          <w:lang w:val="es-MX"/>
        </w:rPr>
        <w:t xml:space="preserve">de caducidad </w:t>
      </w:r>
      <w:r w:rsidR="00FD61B3" w:rsidRPr="00F10B4E">
        <w:rPr>
          <w:rFonts w:cs="Arial"/>
          <w:lang w:val="es-MX"/>
        </w:rPr>
        <w:t xml:space="preserve">se suspendió </w:t>
      </w:r>
      <w:r w:rsidR="00A13BAD" w:rsidRPr="00F10B4E">
        <w:rPr>
          <w:rFonts w:cs="Arial"/>
          <w:lang w:val="es-MX"/>
        </w:rPr>
        <w:t>por 85 d</w:t>
      </w:r>
      <w:r w:rsidR="00530CAC" w:rsidRPr="00F10B4E">
        <w:rPr>
          <w:rFonts w:cs="Arial"/>
          <w:lang w:val="es-MX"/>
        </w:rPr>
        <w:t>í</w:t>
      </w:r>
      <w:r w:rsidR="00A13BAD" w:rsidRPr="00F10B4E">
        <w:rPr>
          <w:rFonts w:cs="Arial"/>
          <w:lang w:val="es-MX"/>
        </w:rPr>
        <w:t>as</w:t>
      </w:r>
      <w:r w:rsidR="00EE6621" w:rsidRPr="00F10B4E">
        <w:rPr>
          <w:rFonts w:cs="Arial"/>
          <w:lang w:val="es-MX"/>
        </w:rPr>
        <w:t xml:space="preserve"> que duró el trámite</w:t>
      </w:r>
      <w:r w:rsidR="00A13BAD" w:rsidRPr="00F10B4E">
        <w:rPr>
          <w:rFonts w:cs="Arial"/>
          <w:lang w:val="es-MX"/>
        </w:rPr>
        <w:t xml:space="preserve">, </w:t>
      </w:r>
      <w:r w:rsidR="00CE57A6" w:rsidRPr="00F10B4E">
        <w:rPr>
          <w:rFonts w:cs="Arial"/>
          <w:lang w:val="es-MX"/>
        </w:rPr>
        <w:t xml:space="preserve">entre el 8 de agosto y el 3 de noviembre de 2011, </w:t>
      </w:r>
      <w:r w:rsidR="00A13BAD" w:rsidRPr="00F10B4E">
        <w:rPr>
          <w:rFonts w:cs="Arial"/>
          <w:lang w:val="es-MX"/>
        </w:rPr>
        <w:t>lo cual</w:t>
      </w:r>
      <w:r w:rsidR="00DA5096" w:rsidRPr="00F10B4E">
        <w:rPr>
          <w:rFonts w:cs="Arial"/>
          <w:lang w:val="es-MX"/>
        </w:rPr>
        <w:t xml:space="preserve"> permiti</w:t>
      </w:r>
      <w:r w:rsidR="00F7421F" w:rsidRPr="00F10B4E">
        <w:rPr>
          <w:rFonts w:cs="Arial"/>
          <w:lang w:val="es-MX"/>
        </w:rPr>
        <w:t xml:space="preserve">ó </w:t>
      </w:r>
      <w:r w:rsidR="00DA5096" w:rsidRPr="00F10B4E">
        <w:rPr>
          <w:rFonts w:cs="Arial"/>
          <w:lang w:val="es-MX"/>
        </w:rPr>
        <w:t xml:space="preserve">la </w:t>
      </w:r>
      <w:r w:rsidR="00535581" w:rsidRPr="00F10B4E">
        <w:rPr>
          <w:rFonts w:cs="Arial"/>
          <w:lang w:val="es-MX"/>
        </w:rPr>
        <w:t xml:space="preserve">suspensión </w:t>
      </w:r>
      <w:r w:rsidR="00DA5096" w:rsidRPr="00F10B4E">
        <w:rPr>
          <w:rFonts w:cs="Arial"/>
          <w:lang w:val="es-MX"/>
        </w:rPr>
        <w:t xml:space="preserve">del </w:t>
      </w:r>
      <w:r w:rsidR="00F7421F" w:rsidRPr="00F10B4E">
        <w:rPr>
          <w:rFonts w:cs="Arial"/>
          <w:lang w:val="es-MX"/>
        </w:rPr>
        <w:t>término de caducidad</w:t>
      </w:r>
      <w:r w:rsidR="00535581" w:rsidRPr="00F10B4E">
        <w:rPr>
          <w:rFonts w:cs="Arial"/>
          <w:lang w:val="es-MX"/>
        </w:rPr>
        <w:t>, el cual, con mayor razón, no había vencido para la fecha en que se presentó la demanda.</w:t>
      </w:r>
    </w:p>
    <w:p w:rsidR="00DA5096" w:rsidRPr="00F10B4E" w:rsidRDefault="00DA5096" w:rsidP="00F10B4E">
      <w:pPr>
        <w:tabs>
          <w:tab w:val="left" w:pos="7797"/>
        </w:tabs>
        <w:rPr>
          <w:rFonts w:cs="Arial"/>
          <w:lang w:val="es-MX"/>
        </w:rPr>
      </w:pPr>
    </w:p>
    <w:p w:rsidR="00DA5096" w:rsidRPr="00F10B4E" w:rsidRDefault="00DA5096" w:rsidP="00F10B4E">
      <w:pPr>
        <w:tabs>
          <w:tab w:val="left" w:pos="7797"/>
        </w:tabs>
        <w:rPr>
          <w:rFonts w:cs="Arial"/>
          <w:lang w:val="es-MX"/>
        </w:rPr>
      </w:pPr>
      <w:r w:rsidRPr="00F10B4E">
        <w:rPr>
          <w:rFonts w:cs="Arial"/>
          <w:lang w:val="es-MX"/>
        </w:rPr>
        <w:t>Por tanto, se reafirma que la demanda se presentó en forma oportuna.</w:t>
      </w:r>
    </w:p>
    <w:p w:rsidR="003828E6" w:rsidRPr="00F10B4E" w:rsidRDefault="003828E6" w:rsidP="00F10B4E">
      <w:pPr>
        <w:widowControl w:val="0"/>
        <w:rPr>
          <w:rFonts w:cs="Arial"/>
          <w:b/>
          <w:lang w:val="es-ES_tradnl"/>
        </w:rPr>
      </w:pPr>
    </w:p>
    <w:p w:rsidR="003828E6" w:rsidRPr="00F10B4E" w:rsidRDefault="003828E6" w:rsidP="00F10B4E">
      <w:pPr>
        <w:widowControl w:val="0"/>
        <w:rPr>
          <w:rFonts w:cs="Arial"/>
          <w:b/>
        </w:rPr>
      </w:pPr>
      <w:r w:rsidRPr="00F10B4E">
        <w:rPr>
          <w:rFonts w:cs="Arial"/>
          <w:b/>
        </w:rPr>
        <w:t xml:space="preserve">3. Concepto del equilibrio económico del contrato </w:t>
      </w:r>
    </w:p>
    <w:p w:rsidR="003828E6" w:rsidRPr="00F10B4E" w:rsidRDefault="003828E6" w:rsidP="00F10B4E">
      <w:pPr>
        <w:widowControl w:val="0"/>
        <w:rPr>
          <w:rFonts w:cs="Arial"/>
        </w:rPr>
      </w:pPr>
    </w:p>
    <w:p w:rsidR="003828E6" w:rsidRPr="00F10B4E" w:rsidRDefault="003828E6" w:rsidP="00F10B4E">
      <w:pPr>
        <w:widowControl w:val="0"/>
        <w:rPr>
          <w:rFonts w:cs="Arial"/>
        </w:rPr>
      </w:pPr>
      <w:r w:rsidRPr="00F10B4E">
        <w:rPr>
          <w:rFonts w:cs="Arial"/>
        </w:rPr>
        <w:t>E</w:t>
      </w:r>
      <w:r w:rsidR="009C2464" w:rsidRPr="00F10B4E">
        <w:rPr>
          <w:rFonts w:cs="Arial"/>
        </w:rPr>
        <w:t xml:space="preserve">n el presente </w:t>
      </w:r>
      <w:r w:rsidR="0017234F" w:rsidRPr="00F10B4E">
        <w:rPr>
          <w:rFonts w:cs="Arial"/>
        </w:rPr>
        <w:t>litigio</w:t>
      </w:r>
      <w:r w:rsidR="009C2464" w:rsidRPr="00F10B4E">
        <w:rPr>
          <w:rFonts w:cs="Arial"/>
        </w:rPr>
        <w:t xml:space="preserve"> el problema jurídico se planteó en el ámbito del </w:t>
      </w:r>
      <w:r w:rsidRPr="00F10B4E">
        <w:rPr>
          <w:rFonts w:cs="Arial"/>
        </w:rPr>
        <w:t xml:space="preserve">desequilibrio económico del contrato </w:t>
      </w:r>
      <w:r w:rsidR="0030397C" w:rsidRPr="00F10B4E">
        <w:rPr>
          <w:rFonts w:cs="Arial"/>
        </w:rPr>
        <w:t xml:space="preserve">el cual </w:t>
      </w:r>
      <w:r w:rsidRPr="00F10B4E">
        <w:rPr>
          <w:rFonts w:cs="Arial"/>
        </w:rPr>
        <w:t xml:space="preserve">consiste en la ruptura de la equivalencia entre las prestaciones a cargo de las partes. </w:t>
      </w:r>
    </w:p>
    <w:p w:rsidR="00535581" w:rsidRPr="00F10B4E" w:rsidRDefault="00535581" w:rsidP="00F10B4E">
      <w:pPr>
        <w:widowControl w:val="0"/>
        <w:rPr>
          <w:rFonts w:cs="Arial"/>
        </w:rPr>
      </w:pPr>
    </w:p>
    <w:p w:rsidR="003828E6" w:rsidRDefault="009C2464" w:rsidP="00F10B4E">
      <w:pPr>
        <w:widowControl w:val="0"/>
        <w:rPr>
          <w:rFonts w:cs="Arial"/>
        </w:rPr>
      </w:pPr>
      <w:r w:rsidRPr="00F10B4E">
        <w:rPr>
          <w:rFonts w:cs="Arial"/>
        </w:rPr>
        <w:t xml:space="preserve">Desde el punto de vista normativo se </w:t>
      </w:r>
      <w:r w:rsidR="0030397C" w:rsidRPr="00F10B4E">
        <w:rPr>
          <w:rFonts w:cs="Arial"/>
        </w:rPr>
        <w:t xml:space="preserve">advierte </w:t>
      </w:r>
      <w:r w:rsidRPr="00F10B4E">
        <w:rPr>
          <w:rFonts w:cs="Arial"/>
        </w:rPr>
        <w:t>que a</w:t>
      </w:r>
      <w:r w:rsidR="003828E6" w:rsidRPr="00F10B4E">
        <w:rPr>
          <w:rFonts w:cs="Arial"/>
        </w:rPr>
        <w:t>unque el principio del equilibrio contractual se reconoció con anterioridad a la expedición de la Ley 80 de 1993, con fundamento en las normas sobre reajustes de precio en el contrato de obra pública y compartiendo las bases de las disposiciones del Código Civil acerca del contrato conmutativo y del artículo 868 del Código de Comercio en torno de la revisión por circunstancias imprevistas</w:t>
      </w:r>
      <w:r w:rsidR="00C70A39" w:rsidRPr="00F10B4E">
        <w:rPr>
          <w:rStyle w:val="Refdenotaalpie"/>
          <w:rFonts w:cs="Arial"/>
        </w:rPr>
        <w:footnoteReference w:id="25"/>
      </w:r>
      <w:r w:rsidR="003828E6" w:rsidRPr="00F10B4E">
        <w:rPr>
          <w:rFonts w:cs="Arial"/>
        </w:rPr>
        <w:t xml:space="preserve">, la consagración positiva del derecho al equilibrio en la </w:t>
      </w:r>
      <w:r w:rsidR="003828E6" w:rsidRPr="00F10B4E">
        <w:rPr>
          <w:rFonts w:cs="Arial"/>
        </w:rPr>
        <w:lastRenderedPageBreak/>
        <w:t>ecuación económica del contrato estatal se introdujo, a través de diversas referencias normativas, en la Ley 80 de 1993, de acuerdo con los artículos 4, 5, 27 y 28</w:t>
      </w:r>
      <w:r w:rsidR="00A51A02" w:rsidRPr="00F10B4E">
        <w:rPr>
          <w:rFonts w:cs="Arial"/>
        </w:rPr>
        <w:t>, a cuyo tenor:</w:t>
      </w:r>
      <w:r w:rsidR="003828E6" w:rsidRPr="00F10B4E">
        <w:rPr>
          <w:rFonts w:cs="Arial"/>
        </w:rPr>
        <w:t xml:space="preserve"> </w:t>
      </w:r>
    </w:p>
    <w:p w:rsidR="00F10B4E" w:rsidRPr="00F10B4E" w:rsidRDefault="00F10B4E" w:rsidP="00F10B4E">
      <w:pPr>
        <w:widowControl w:val="0"/>
        <w:rPr>
          <w:rFonts w:cs="Arial"/>
        </w:rPr>
      </w:pPr>
    </w:p>
    <w:p w:rsidR="00A51A02" w:rsidRPr="00F10B4E" w:rsidRDefault="00A51A02" w:rsidP="00F10B4E">
      <w:pPr>
        <w:spacing w:line="276" w:lineRule="auto"/>
        <w:rPr>
          <w:rFonts w:cs="Arial"/>
          <w:b/>
          <w:bCs/>
          <w:color w:val="000000"/>
          <w:shd w:val="clear" w:color="auto" w:fill="FFFFFF"/>
        </w:rPr>
      </w:pPr>
      <w:r w:rsidRPr="00F10B4E">
        <w:rPr>
          <w:rFonts w:cs="Arial"/>
          <w:bCs/>
          <w:i/>
          <w:color w:val="000000"/>
          <w:shd w:val="clear" w:color="auto" w:fill="FFFFFF"/>
        </w:rPr>
        <w:t>“</w:t>
      </w:r>
      <w:proofErr w:type="gramStart"/>
      <w:r w:rsidRPr="00F10B4E">
        <w:rPr>
          <w:rFonts w:cs="Arial"/>
          <w:b/>
          <w:bCs/>
          <w:i/>
          <w:color w:val="000000"/>
          <w:shd w:val="clear" w:color="auto" w:fill="FFFFFF"/>
        </w:rPr>
        <w:t>Artículo  4º.</w:t>
      </w:r>
      <w:proofErr w:type="gramEnd"/>
      <w:r w:rsidRPr="00F10B4E">
        <w:rPr>
          <w:rFonts w:cs="Arial"/>
          <w:b/>
          <w:bCs/>
          <w:i/>
          <w:color w:val="000000"/>
          <w:shd w:val="clear" w:color="auto" w:fill="FFFFFF"/>
        </w:rPr>
        <w:t>- </w:t>
      </w:r>
      <w:r w:rsidRPr="00F10B4E">
        <w:rPr>
          <w:rFonts w:cs="Arial"/>
          <w:b/>
          <w:i/>
          <w:iCs/>
          <w:color w:val="000000"/>
          <w:shd w:val="clear" w:color="auto" w:fill="FFFFFF"/>
        </w:rPr>
        <w:t>De los derechos y deberes de las entidades estatales</w:t>
      </w:r>
      <w:r w:rsidRPr="00F10B4E">
        <w:rPr>
          <w:rFonts w:cs="Arial"/>
          <w:b/>
          <w:bCs/>
          <w:i/>
          <w:color w:val="000000"/>
          <w:shd w:val="clear" w:color="auto" w:fill="FFFFFF"/>
        </w:rPr>
        <w:t>.</w:t>
      </w:r>
      <w:r w:rsidRPr="00F10B4E">
        <w:rPr>
          <w:rFonts w:cs="Arial"/>
          <w:i/>
          <w:color w:val="000000"/>
          <w:shd w:val="clear" w:color="auto" w:fill="FFFFFF"/>
        </w:rPr>
        <w:t xml:space="preserve"> Para la consecución de los fines de que trata el artículo anterior, las entidades estatales: (…) </w:t>
      </w:r>
      <w:r w:rsidRPr="00F10B4E">
        <w:rPr>
          <w:rFonts w:cs="Arial"/>
          <w:b/>
          <w:i/>
          <w:color w:val="000000"/>
          <w:shd w:val="clear" w:color="auto" w:fill="FFFFFF"/>
        </w:rPr>
        <w:t>8o.</w:t>
      </w:r>
      <w:r w:rsidRPr="00F10B4E">
        <w:rPr>
          <w:rFonts w:cs="Arial"/>
          <w:i/>
          <w:color w:val="000000"/>
          <w:shd w:val="clear" w:color="auto" w:fill="FFFFFF"/>
        </w:rPr>
        <w:t xml:space="preserve">  Adoptarán las </w:t>
      </w:r>
      <w:r w:rsidRPr="00F10B4E">
        <w:rPr>
          <w:rFonts w:cs="Arial"/>
          <w:b/>
          <w:i/>
          <w:color w:val="000000"/>
          <w:shd w:val="clear" w:color="auto" w:fill="FFFFFF"/>
        </w:rPr>
        <w:t>medidas necesarias para mantener durante el desarrollo y ejecución del contrato las condiciones técnicas, económicas y financieras existentes al momento de proponer</w:t>
      </w:r>
      <w:r w:rsidRPr="00F10B4E">
        <w:rPr>
          <w:rFonts w:cs="Arial"/>
          <w:i/>
          <w:color w:val="000000"/>
          <w:shd w:val="clear" w:color="auto" w:fill="FFFFFF"/>
        </w:rPr>
        <w:t xml:space="preserve"> en los casos en que se hubiere realizado licitación </w:t>
      </w:r>
      <w:proofErr w:type="gramStart"/>
      <w:r w:rsidRPr="00F10B4E">
        <w:rPr>
          <w:rFonts w:cs="Arial"/>
          <w:i/>
          <w:color w:val="000000"/>
          <w:shd w:val="clear" w:color="auto" w:fill="FFFFFF"/>
        </w:rPr>
        <w:t>o</w:t>
      </w:r>
      <w:r w:rsidRPr="00F10B4E">
        <w:rPr>
          <w:rStyle w:val="apple-converted-space"/>
          <w:rFonts w:cs="Arial"/>
          <w:i/>
          <w:color w:val="000000"/>
          <w:shd w:val="clear" w:color="auto" w:fill="FFFFFF"/>
        </w:rPr>
        <w:t>  concurso</w:t>
      </w:r>
      <w:proofErr w:type="gramEnd"/>
      <w:r w:rsidRPr="00F10B4E">
        <w:rPr>
          <w:rStyle w:val="apple-converted-space"/>
          <w:rFonts w:cs="Arial"/>
          <w:i/>
          <w:color w:val="000000"/>
          <w:shd w:val="clear" w:color="auto" w:fill="FFFFFF"/>
        </w:rPr>
        <w:t xml:space="preserve"> </w:t>
      </w:r>
      <w:r w:rsidRPr="00F10B4E">
        <w:rPr>
          <w:rFonts w:cs="Arial"/>
          <w:i/>
          <w:color w:val="000000"/>
          <w:shd w:val="clear" w:color="auto" w:fill="FFFFFF"/>
        </w:rPr>
        <w:t xml:space="preserve">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w:t>
      </w:r>
      <w:r w:rsidRPr="00F10B4E">
        <w:rPr>
          <w:rFonts w:cs="Arial"/>
          <w:color w:val="000000"/>
          <w:shd w:val="clear" w:color="auto" w:fill="FFFFFF"/>
        </w:rPr>
        <w:t>(la negrilla no es del texto).</w:t>
      </w:r>
    </w:p>
    <w:p w:rsidR="00F10B4E" w:rsidRDefault="00F10B4E" w:rsidP="00F10B4E">
      <w:pPr>
        <w:spacing w:line="276" w:lineRule="auto"/>
        <w:rPr>
          <w:rFonts w:cs="Arial"/>
          <w:bCs/>
          <w:i/>
          <w:color w:val="000000"/>
          <w:shd w:val="clear" w:color="auto" w:fill="FFFFFF"/>
        </w:rPr>
      </w:pPr>
    </w:p>
    <w:p w:rsidR="00A51A02" w:rsidRPr="00F10B4E" w:rsidRDefault="00A51A02" w:rsidP="00F10B4E">
      <w:pPr>
        <w:spacing w:line="276" w:lineRule="auto"/>
        <w:rPr>
          <w:rFonts w:cs="Arial"/>
          <w:i/>
          <w:color w:val="000000"/>
          <w:shd w:val="clear" w:color="auto" w:fill="FFFFFF"/>
        </w:rPr>
      </w:pPr>
      <w:r w:rsidRPr="00F10B4E">
        <w:rPr>
          <w:rFonts w:cs="Arial"/>
          <w:bCs/>
          <w:i/>
          <w:color w:val="000000"/>
          <w:shd w:val="clear" w:color="auto" w:fill="FFFFFF"/>
        </w:rPr>
        <w:t>“</w:t>
      </w:r>
      <w:proofErr w:type="gramStart"/>
      <w:r w:rsidRPr="00F10B4E">
        <w:rPr>
          <w:rFonts w:cs="Arial"/>
          <w:b/>
          <w:bCs/>
          <w:i/>
          <w:color w:val="000000"/>
          <w:shd w:val="clear" w:color="auto" w:fill="FFFFFF"/>
        </w:rPr>
        <w:t>Artículo  5º.</w:t>
      </w:r>
      <w:proofErr w:type="gramEnd"/>
      <w:r w:rsidRPr="00F10B4E">
        <w:rPr>
          <w:rFonts w:cs="Arial"/>
          <w:b/>
          <w:bCs/>
          <w:i/>
          <w:color w:val="000000"/>
          <w:shd w:val="clear" w:color="auto" w:fill="FFFFFF"/>
        </w:rPr>
        <w:t>- </w:t>
      </w:r>
      <w:r w:rsidRPr="00F10B4E">
        <w:rPr>
          <w:rFonts w:cs="Arial"/>
          <w:b/>
          <w:i/>
          <w:iCs/>
          <w:color w:val="000000"/>
          <w:shd w:val="clear" w:color="auto" w:fill="FFFFFF"/>
        </w:rPr>
        <w:t>De los derechos y deberes de los contratistas</w:t>
      </w:r>
      <w:r w:rsidRPr="00F10B4E">
        <w:rPr>
          <w:rFonts w:cs="Arial"/>
          <w:b/>
          <w:i/>
          <w:color w:val="000000"/>
          <w:shd w:val="clear" w:color="auto" w:fill="FFFFFF"/>
        </w:rPr>
        <w:t>.</w:t>
      </w:r>
      <w:r w:rsidRPr="00F10B4E">
        <w:rPr>
          <w:rFonts w:cs="Arial"/>
          <w:i/>
          <w:color w:val="000000"/>
          <w:shd w:val="clear" w:color="auto" w:fill="FFFFFF"/>
        </w:rPr>
        <w:t xml:space="preserve"> Para la realización de los fines de que trata el artículo 3o. de esta Ley, los contratistas: </w:t>
      </w:r>
      <w:r w:rsidRPr="00F10B4E">
        <w:rPr>
          <w:rFonts w:cs="Arial"/>
          <w:b/>
          <w:i/>
          <w:color w:val="000000"/>
          <w:shd w:val="clear" w:color="auto" w:fill="FFFFFF"/>
        </w:rPr>
        <w:t>1o.</w:t>
      </w:r>
      <w:r w:rsidRPr="00F10B4E">
        <w:rPr>
          <w:rFonts w:cs="Arial"/>
          <w:i/>
          <w:color w:val="000000"/>
          <w:shd w:val="clear" w:color="auto" w:fill="FFFFFF"/>
        </w:rPr>
        <w:t xml:space="preserve"> Tendrán derecho a recibir oportunamente la remuneración pactada y </w:t>
      </w:r>
      <w:r w:rsidRPr="00F10B4E">
        <w:rPr>
          <w:rFonts w:cs="Arial"/>
          <w:b/>
          <w:i/>
          <w:color w:val="000000"/>
          <w:shd w:val="clear" w:color="auto" w:fill="FFFFFF"/>
        </w:rPr>
        <w:t xml:space="preserve">a que el valor intrínseco de la misma no se altere o modifique durante la vigencia del contrato. // </w:t>
      </w:r>
      <w:r w:rsidRPr="00F10B4E">
        <w:rPr>
          <w:rFonts w:cs="Arial"/>
          <w:i/>
          <w:color w:val="000000"/>
          <w:shd w:val="clear" w:color="auto" w:fill="FFFFFF"/>
        </w:rPr>
        <w:t xml:space="preserve">“En consecuencia tendrán derecho, previa solicitud, a que la administración les </w:t>
      </w:r>
      <w:r w:rsidRPr="00F10B4E">
        <w:rPr>
          <w:rFonts w:cs="Arial"/>
          <w:b/>
          <w:i/>
          <w:color w:val="000000"/>
          <w:shd w:val="clear" w:color="auto" w:fill="FFFFFF"/>
        </w:rPr>
        <w:t>restablezca el equilibrio de la ecuación económica del contrato a un punto de no pérdida por la ocurrencia de situaciones imprevistas que no sean imputables a los contratistas.</w:t>
      </w:r>
      <w:r w:rsidRPr="00F10B4E">
        <w:rPr>
          <w:rFonts w:cs="Arial"/>
          <w:i/>
          <w:color w:val="000000"/>
          <w:shd w:val="clear" w:color="auto" w:fill="FFFFFF"/>
        </w:rPr>
        <w:t xml:space="preserve"> Si dicho equilibrio se rompe por incumplimiento de la entidad estatal contratante, tendrá que restablecerse la ecuación surgida al momento del nacimiento del contrato” </w:t>
      </w:r>
      <w:r w:rsidRPr="00F10B4E">
        <w:rPr>
          <w:rFonts w:cs="Arial"/>
          <w:color w:val="000000"/>
          <w:shd w:val="clear" w:color="auto" w:fill="FFFFFF"/>
        </w:rPr>
        <w:t>(la negrilla no es del texto).</w:t>
      </w:r>
    </w:p>
    <w:p w:rsidR="00A34A79" w:rsidRPr="00F10B4E" w:rsidRDefault="00A34A79" w:rsidP="00F10B4E">
      <w:pPr>
        <w:spacing w:line="276" w:lineRule="auto"/>
        <w:rPr>
          <w:rFonts w:cs="Arial"/>
          <w:bCs/>
          <w:i/>
          <w:color w:val="000000"/>
        </w:rPr>
      </w:pPr>
      <w:r w:rsidRPr="00F10B4E">
        <w:rPr>
          <w:rFonts w:cs="Arial"/>
          <w:bCs/>
          <w:i/>
          <w:color w:val="000000"/>
        </w:rPr>
        <w:t>“(…).</w:t>
      </w:r>
    </w:p>
    <w:p w:rsidR="00A34A79" w:rsidRPr="00F10B4E" w:rsidRDefault="00A34A79" w:rsidP="00F10B4E">
      <w:pPr>
        <w:spacing w:line="276" w:lineRule="auto"/>
        <w:rPr>
          <w:rFonts w:cs="Arial"/>
          <w:bCs/>
          <w:i/>
          <w:color w:val="000000"/>
        </w:rPr>
      </w:pPr>
    </w:p>
    <w:p w:rsidR="00A51A02" w:rsidRPr="00F10B4E" w:rsidRDefault="00A51A02" w:rsidP="00F10B4E">
      <w:pPr>
        <w:spacing w:line="276" w:lineRule="auto"/>
        <w:rPr>
          <w:rFonts w:cs="Arial"/>
          <w:color w:val="000000"/>
          <w:shd w:val="clear" w:color="auto" w:fill="FFFFFF"/>
        </w:rPr>
      </w:pPr>
      <w:r w:rsidRPr="00F10B4E">
        <w:rPr>
          <w:rFonts w:cs="Arial"/>
          <w:bCs/>
          <w:i/>
          <w:color w:val="000000"/>
        </w:rPr>
        <w:t>“</w:t>
      </w:r>
      <w:r w:rsidRPr="00F10B4E">
        <w:rPr>
          <w:rFonts w:cs="Arial"/>
          <w:b/>
          <w:bCs/>
          <w:i/>
          <w:color w:val="000000"/>
        </w:rPr>
        <w:t>Artículo 27º.-</w:t>
      </w:r>
      <w:r w:rsidRPr="00F10B4E">
        <w:rPr>
          <w:rStyle w:val="apple-converted-space"/>
          <w:rFonts w:cs="Arial"/>
          <w:b/>
          <w:bCs/>
          <w:i/>
          <w:color w:val="000000"/>
        </w:rPr>
        <w:t> </w:t>
      </w:r>
      <w:r w:rsidRPr="00F10B4E">
        <w:rPr>
          <w:rFonts w:cs="Arial"/>
          <w:b/>
          <w:i/>
          <w:iCs/>
          <w:color w:val="000000"/>
        </w:rPr>
        <w:t>De la ecuación contractual</w:t>
      </w:r>
      <w:r w:rsidRPr="00F10B4E">
        <w:rPr>
          <w:rFonts w:cs="Arial"/>
          <w:b/>
          <w:i/>
          <w:color w:val="000000"/>
        </w:rPr>
        <w:t>.</w:t>
      </w:r>
      <w:r w:rsidRPr="00F10B4E">
        <w:rPr>
          <w:rFonts w:cs="Arial"/>
          <w:i/>
          <w:color w:val="000000"/>
        </w:rPr>
        <w:t xml:space="preserve"> En los contratos estatales se mantendrá la igualdad o equivalencia entre derechos y obligaciones surgidos al momento de proponer o de contratar, según el caso. </w:t>
      </w:r>
      <w:r w:rsidRPr="00F10B4E">
        <w:rPr>
          <w:rFonts w:cs="Arial"/>
          <w:b/>
          <w:i/>
          <w:color w:val="000000"/>
        </w:rPr>
        <w:t>Si dicha igualdad o equivalencia se rompe por causas no imputables a quien resulte afectado, las partes adoptarán en el menor tiempo posible las medidas necesarias para su restablecimiento</w:t>
      </w:r>
      <w:r w:rsidRPr="00F10B4E">
        <w:rPr>
          <w:rFonts w:cs="Arial"/>
          <w:i/>
          <w:color w:val="000000"/>
        </w:rPr>
        <w:t>”</w:t>
      </w:r>
      <w:r w:rsidRPr="00F10B4E">
        <w:rPr>
          <w:rFonts w:cs="Arial"/>
          <w:b/>
          <w:bCs/>
          <w:i/>
          <w:color w:val="000000"/>
        </w:rPr>
        <w:t xml:space="preserve"> </w:t>
      </w:r>
      <w:r w:rsidRPr="00F10B4E">
        <w:rPr>
          <w:rFonts w:cs="Arial"/>
          <w:color w:val="000000"/>
          <w:shd w:val="clear" w:color="auto" w:fill="FFFFFF"/>
        </w:rPr>
        <w:t>(la negrilla no es del texto).</w:t>
      </w:r>
    </w:p>
    <w:p w:rsidR="00A51A02" w:rsidRPr="00F10B4E" w:rsidRDefault="00A51A02" w:rsidP="00F10B4E">
      <w:pPr>
        <w:spacing w:line="276" w:lineRule="auto"/>
        <w:rPr>
          <w:rFonts w:cs="Arial"/>
          <w:bCs/>
          <w:i/>
          <w:color w:val="000000"/>
        </w:rPr>
      </w:pPr>
    </w:p>
    <w:p w:rsidR="00A51A02" w:rsidRPr="00F10B4E" w:rsidRDefault="00A51A02" w:rsidP="00F10B4E">
      <w:pPr>
        <w:pStyle w:val="NormalWeb"/>
        <w:shd w:val="clear" w:color="auto" w:fill="FFFFFF"/>
        <w:spacing w:before="0" w:beforeAutospacing="0" w:after="0" w:afterAutospacing="0" w:line="276" w:lineRule="auto"/>
        <w:rPr>
          <w:rFonts w:cs="Arial"/>
          <w:color w:val="000000"/>
          <w:shd w:val="clear" w:color="auto" w:fill="FFFFFF"/>
        </w:rPr>
      </w:pPr>
      <w:r w:rsidRPr="00F10B4E">
        <w:rPr>
          <w:rFonts w:cs="Arial"/>
          <w:bCs/>
          <w:i/>
          <w:color w:val="000000"/>
        </w:rPr>
        <w:t>“</w:t>
      </w:r>
      <w:r w:rsidRPr="00F10B4E">
        <w:rPr>
          <w:rFonts w:cs="Arial"/>
          <w:b/>
          <w:bCs/>
          <w:i/>
          <w:color w:val="000000"/>
        </w:rPr>
        <w:t>Artículo 28º.-</w:t>
      </w:r>
      <w:r w:rsidRPr="00F10B4E">
        <w:rPr>
          <w:rStyle w:val="apple-converted-space"/>
          <w:rFonts w:cs="Arial"/>
          <w:b/>
          <w:bCs/>
          <w:i/>
          <w:color w:val="000000"/>
        </w:rPr>
        <w:t> </w:t>
      </w:r>
      <w:r w:rsidRPr="00F10B4E">
        <w:rPr>
          <w:rFonts w:cs="Arial"/>
          <w:b/>
          <w:i/>
          <w:iCs/>
          <w:color w:val="000000"/>
        </w:rPr>
        <w:t>De la interpretación de las reglas contractuales</w:t>
      </w:r>
      <w:r w:rsidRPr="00F10B4E">
        <w:rPr>
          <w:rFonts w:cs="Arial"/>
          <w:b/>
          <w:i/>
          <w:color w:val="000000"/>
        </w:rPr>
        <w:t>.</w:t>
      </w:r>
      <w:r w:rsidRPr="00F10B4E">
        <w:rPr>
          <w:rFonts w:cs="Arial"/>
          <w:i/>
          <w:color w:val="000000"/>
        </w:rPr>
        <w:t xml:space="preserve"> En la interpretación de las normas sobre contratos estatales, relativas a procedimientos de selección y escogencia de contratistas y en la de la cláusula y estipulaciones de los contratos, se tendrá en consideración los fines y los principios de que trata esta ley, los mandatos de la buena fe y </w:t>
      </w:r>
      <w:r w:rsidRPr="00F10B4E">
        <w:rPr>
          <w:rFonts w:cs="Arial"/>
          <w:b/>
          <w:i/>
          <w:color w:val="000000"/>
        </w:rPr>
        <w:t>la igualdad y equilibrio entre prestaciones y derechos que caracteriza a los contratos conmutativos</w:t>
      </w:r>
      <w:r w:rsidRPr="00F10B4E">
        <w:rPr>
          <w:rFonts w:cs="Arial"/>
          <w:i/>
          <w:color w:val="000000"/>
        </w:rPr>
        <w:t>”</w:t>
      </w:r>
      <w:r w:rsidRPr="00F10B4E">
        <w:rPr>
          <w:rFonts w:cs="Arial"/>
          <w:b/>
          <w:i/>
          <w:color w:val="000000"/>
        </w:rPr>
        <w:t xml:space="preserve"> </w:t>
      </w:r>
      <w:r w:rsidRPr="00F10B4E">
        <w:rPr>
          <w:rFonts w:cs="Arial"/>
          <w:color w:val="000000"/>
          <w:shd w:val="clear" w:color="auto" w:fill="FFFFFF"/>
        </w:rPr>
        <w:t>(la negrilla no es del texto).</w:t>
      </w:r>
    </w:p>
    <w:p w:rsidR="00A51A02" w:rsidRPr="00F10B4E" w:rsidRDefault="00A51A02" w:rsidP="00F10B4E">
      <w:pPr>
        <w:pStyle w:val="NormalWeb"/>
        <w:shd w:val="clear" w:color="auto" w:fill="FFFFFF"/>
        <w:spacing w:before="0" w:beforeAutospacing="0" w:after="0" w:afterAutospacing="0" w:line="276" w:lineRule="auto"/>
        <w:rPr>
          <w:rFonts w:cs="Arial"/>
          <w:lang w:val="es-CO"/>
        </w:rPr>
      </w:pPr>
    </w:p>
    <w:p w:rsidR="003828E6" w:rsidRPr="00F10B4E" w:rsidRDefault="003828E6" w:rsidP="00F10B4E">
      <w:pPr>
        <w:widowControl w:val="0"/>
        <w:rPr>
          <w:rFonts w:cs="Arial"/>
          <w:lang w:val="es-ES_tradnl"/>
        </w:rPr>
      </w:pPr>
      <w:r w:rsidRPr="00F10B4E">
        <w:rPr>
          <w:rFonts w:cs="Arial"/>
          <w:lang w:val="es-ES_tradnl"/>
        </w:rPr>
        <w:lastRenderedPageBreak/>
        <w:t>Con apoyo en las normas citadas</w:t>
      </w:r>
      <w:r w:rsidR="008A0748" w:rsidRPr="00F10B4E">
        <w:rPr>
          <w:rFonts w:cs="Arial"/>
          <w:lang w:val="es-ES_tradnl"/>
        </w:rPr>
        <w:t>,</w:t>
      </w:r>
      <w:r w:rsidRPr="00F10B4E">
        <w:rPr>
          <w:rFonts w:cs="Arial"/>
          <w:lang w:val="es-ES_tradnl"/>
        </w:rPr>
        <w:t xml:space="preserve"> se observa que el deber de restablecer el equilibrio económico que se impone al Estado contratante, o al contratista en su caso, puede tener lugar aunque la parte </w:t>
      </w:r>
      <w:r w:rsidR="0030397C" w:rsidRPr="00F10B4E">
        <w:rPr>
          <w:rFonts w:cs="Arial"/>
          <w:lang w:val="es-ES_tradnl"/>
        </w:rPr>
        <w:t xml:space="preserve">a la que se le imputa </w:t>
      </w:r>
      <w:r w:rsidRPr="00F10B4E">
        <w:rPr>
          <w:rFonts w:cs="Arial"/>
          <w:lang w:val="es-ES_tradnl"/>
        </w:rPr>
        <w:t>haya cumplido las obligaciones contractuales, toda vez que es factible la convergencia de aquel</w:t>
      </w:r>
      <w:r w:rsidR="002E567F" w:rsidRPr="00F10B4E">
        <w:rPr>
          <w:rFonts w:cs="Arial"/>
          <w:lang w:val="es-ES_tradnl"/>
        </w:rPr>
        <w:t xml:space="preserve"> contenido </w:t>
      </w:r>
      <w:r w:rsidRPr="00F10B4E">
        <w:rPr>
          <w:rFonts w:cs="Arial"/>
          <w:lang w:val="es-ES_tradnl"/>
        </w:rPr>
        <w:t>obligacion</w:t>
      </w:r>
      <w:r w:rsidR="002E567F" w:rsidRPr="00F10B4E">
        <w:rPr>
          <w:rFonts w:cs="Arial"/>
          <w:lang w:val="es-ES_tradnl"/>
        </w:rPr>
        <w:t>al</w:t>
      </w:r>
      <w:r w:rsidRPr="00F10B4E">
        <w:rPr>
          <w:rFonts w:cs="Arial"/>
          <w:lang w:val="es-ES_tradnl"/>
        </w:rPr>
        <w:t xml:space="preserve"> con las responsabilidades o cargas económicas adicionales, en orden a mantener el valor intrínseco de las prestaciones comprometidas en un acuerdo contractual. </w:t>
      </w:r>
    </w:p>
    <w:p w:rsidR="002E567F" w:rsidRPr="00F10B4E" w:rsidRDefault="002E567F" w:rsidP="00F10B4E">
      <w:pPr>
        <w:widowControl w:val="0"/>
        <w:rPr>
          <w:rFonts w:cs="Arial"/>
          <w:lang w:val="es-ES_tradnl"/>
        </w:rPr>
      </w:pPr>
    </w:p>
    <w:p w:rsidR="004C42C1" w:rsidRPr="00F10B4E" w:rsidRDefault="002E567F" w:rsidP="00F10B4E">
      <w:pPr>
        <w:widowControl w:val="0"/>
        <w:rPr>
          <w:rFonts w:cs="Arial"/>
          <w:lang w:val="es-ES_tradnl"/>
        </w:rPr>
      </w:pPr>
      <w:r w:rsidRPr="00F10B4E">
        <w:rPr>
          <w:rFonts w:cs="Arial"/>
          <w:lang w:val="es-ES_tradnl"/>
        </w:rPr>
        <w:t xml:space="preserve">Por tanto, el conflicto que ahora se desata fue correctamente planteado en la demanda, desde el punto de vista del </w:t>
      </w:r>
      <w:r w:rsidR="004C42C1" w:rsidRPr="00F10B4E">
        <w:rPr>
          <w:rFonts w:cs="Arial"/>
          <w:lang w:val="es-ES_tradnl"/>
        </w:rPr>
        <w:t>desequilibrio</w:t>
      </w:r>
      <w:r w:rsidRPr="00F10B4E">
        <w:rPr>
          <w:rFonts w:cs="Arial"/>
          <w:lang w:val="es-ES_tradnl"/>
        </w:rPr>
        <w:t xml:space="preserve">, con independencia de que </w:t>
      </w:r>
      <w:r w:rsidR="004C42C1" w:rsidRPr="00F10B4E">
        <w:rPr>
          <w:rFonts w:cs="Arial"/>
          <w:lang w:val="es-ES_tradnl"/>
        </w:rPr>
        <w:t>el contrato se hubiera cumplido</w:t>
      </w:r>
      <w:r w:rsidR="00DD444A" w:rsidRPr="00F10B4E">
        <w:rPr>
          <w:rFonts w:cs="Arial"/>
          <w:lang w:val="es-ES_tradnl"/>
        </w:rPr>
        <w:t>, sobre lo cual</w:t>
      </w:r>
      <w:r w:rsidR="004C42C1" w:rsidRPr="00F10B4E">
        <w:rPr>
          <w:rFonts w:cs="Arial"/>
          <w:lang w:val="es-ES_tradnl"/>
        </w:rPr>
        <w:t xml:space="preserve"> no existe debate entre las partes. </w:t>
      </w:r>
      <w:r w:rsidR="000C736A" w:rsidRPr="00F10B4E">
        <w:rPr>
          <w:rFonts w:cs="Arial"/>
          <w:lang w:val="es-ES_tradnl"/>
        </w:rPr>
        <w:t xml:space="preserve"> Se hace notar que la obra se entregó y el contrato se liquidó, con salvedades </w:t>
      </w:r>
      <w:r w:rsidR="00DD444A" w:rsidRPr="00F10B4E">
        <w:rPr>
          <w:rFonts w:cs="Arial"/>
          <w:lang w:val="es-ES_tradnl"/>
        </w:rPr>
        <w:t>de tipo económico</w:t>
      </w:r>
      <w:r w:rsidR="000C736A" w:rsidRPr="00F10B4E">
        <w:rPr>
          <w:rFonts w:cs="Arial"/>
          <w:lang w:val="es-ES_tradnl"/>
        </w:rPr>
        <w:t xml:space="preserve">, </w:t>
      </w:r>
      <w:r w:rsidR="00DD444A" w:rsidRPr="00F10B4E">
        <w:rPr>
          <w:rFonts w:cs="Arial"/>
          <w:lang w:val="es-ES_tradnl"/>
        </w:rPr>
        <w:t>acerca de</w:t>
      </w:r>
      <w:r w:rsidR="000C736A" w:rsidRPr="00F10B4E">
        <w:rPr>
          <w:rFonts w:cs="Arial"/>
          <w:lang w:val="es-ES_tradnl"/>
        </w:rPr>
        <w:t xml:space="preserve"> las cuentas que correspondían a </w:t>
      </w:r>
      <w:r w:rsidR="00DD444A" w:rsidRPr="00F10B4E">
        <w:rPr>
          <w:rFonts w:cs="Arial"/>
          <w:lang w:val="es-ES_tradnl"/>
        </w:rPr>
        <w:t xml:space="preserve">los </w:t>
      </w:r>
      <w:r w:rsidR="000C736A" w:rsidRPr="00F10B4E">
        <w:rPr>
          <w:rFonts w:cs="Arial"/>
          <w:lang w:val="es-ES_tradnl"/>
        </w:rPr>
        <w:t xml:space="preserve">costos </w:t>
      </w:r>
      <w:r w:rsidR="00DD444A" w:rsidRPr="00F10B4E">
        <w:rPr>
          <w:rFonts w:cs="Arial"/>
          <w:lang w:val="es-ES_tradnl"/>
        </w:rPr>
        <w:t xml:space="preserve">que fueron reclamados como desequilibrio económico y rechazados por el Estado contratante, en cuanto consideró que estaban a cargo del contratista. </w:t>
      </w:r>
    </w:p>
    <w:p w:rsidR="00DD444A" w:rsidRPr="00F10B4E" w:rsidRDefault="00DD444A" w:rsidP="00F10B4E">
      <w:pPr>
        <w:widowControl w:val="0"/>
        <w:rPr>
          <w:rFonts w:cs="Arial"/>
          <w:lang w:val="es-ES_tradnl"/>
        </w:rPr>
      </w:pPr>
    </w:p>
    <w:p w:rsidR="003828E6" w:rsidRPr="00F10B4E" w:rsidRDefault="006974AE" w:rsidP="00F10B4E">
      <w:pPr>
        <w:widowControl w:val="0"/>
        <w:rPr>
          <w:rFonts w:cs="Arial"/>
          <w:b/>
          <w:lang w:val="es-ES_tradnl"/>
        </w:rPr>
      </w:pPr>
      <w:r w:rsidRPr="00F10B4E">
        <w:rPr>
          <w:rFonts w:cs="Arial"/>
          <w:b/>
          <w:lang w:val="es-ES_tradnl"/>
        </w:rPr>
        <w:t>4. E</w:t>
      </w:r>
      <w:r w:rsidR="003828E6" w:rsidRPr="00F10B4E">
        <w:rPr>
          <w:rFonts w:cs="Arial"/>
          <w:b/>
          <w:lang w:val="es-ES_tradnl"/>
        </w:rPr>
        <w:t xml:space="preserve">l concepto de riesgo en el contrato estatal </w:t>
      </w:r>
    </w:p>
    <w:p w:rsidR="003828E6" w:rsidRPr="00F10B4E" w:rsidRDefault="003828E6" w:rsidP="00F10B4E">
      <w:pPr>
        <w:widowControl w:val="0"/>
        <w:rPr>
          <w:rFonts w:cs="Arial"/>
          <w:b/>
          <w:lang w:val="es-ES_tradnl"/>
        </w:rPr>
      </w:pPr>
    </w:p>
    <w:p w:rsidR="00393FA0" w:rsidRPr="00F10B4E" w:rsidRDefault="00393FA0" w:rsidP="00F10B4E">
      <w:pPr>
        <w:widowControl w:val="0"/>
        <w:rPr>
          <w:rFonts w:cs="Arial"/>
          <w:lang w:val="es-ES_tradnl"/>
        </w:rPr>
      </w:pPr>
      <w:r w:rsidRPr="00F10B4E">
        <w:rPr>
          <w:rFonts w:cs="Arial"/>
          <w:lang w:val="es-ES_tradnl"/>
        </w:rPr>
        <w:t xml:space="preserve">En este proceso </w:t>
      </w:r>
      <w:r w:rsidR="009F43B5" w:rsidRPr="00F10B4E">
        <w:rPr>
          <w:rFonts w:cs="Arial"/>
          <w:lang w:val="es-ES_tradnl"/>
        </w:rPr>
        <w:t xml:space="preserve">no puede ignorarse la relación </w:t>
      </w:r>
      <w:r w:rsidR="003212C0" w:rsidRPr="00F10B4E">
        <w:rPr>
          <w:rFonts w:cs="Arial"/>
          <w:lang w:val="es-ES_tradnl"/>
        </w:rPr>
        <w:t xml:space="preserve">del asunto en litigio </w:t>
      </w:r>
      <w:r w:rsidR="009F43B5" w:rsidRPr="00F10B4E">
        <w:rPr>
          <w:rFonts w:cs="Arial"/>
          <w:lang w:val="es-ES_tradnl"/>
        </w:rPr>
        <w:t xml:space="preserve">con </w:t>
      </w:r>
      <w:r w:rsidRPr="00F10B4E">
        <w:rPr>
          <w:rFonts w:cs="Arial"/>
          <w:lang w:val="es-ES_tradnl"/>
        </w:rPr>
        <w:t>la noción del riesgo en el contrato estatal</w:t>
      </w:r>
      <w:r w:rsidR="008A0748" w:rsidRPr="00F10B4E">
        <w:rPr>
          <w:rFonts w:cs="Arial"/>
          <w:lang w:val="es-ES_tradnl"/>
        </w:rPr>
        <w:t>,</w:t>
      </w:r>
      <w:r w:rsidRPr="00F10B4E">
        <w:rPr>
          <w:rFonts w:cs="Arial"/>
          <w:lang w:val="es-ES_tradnl"/>
        </w:rPr>
        <w:t xml:space="preserve"> </w:t>
      </w:r>
      <w:r w:rsidR="00157109" w:rsidRPr="00F10B4E">
        <w:rPr>
          <w:rFonts w:cs="Arial"/>
          <w:lang w:val="es-ES_tradnl"/>
        </w:rPr>
        <w:t xml:space="preserve">dado que una de las pretensiones materia de la apelación </w:t>
      </w:r>
      <w:r w:rsidR="008A0748" w:rsidRPr="00F10B4E">
        <w:rPr>
          <w:rFonts w:cs="Arial"/>
          <w:lang w:val="es-ES_tradnl"/>
        </w:rPr>
        <w:t>s</w:t>
      </w:r>
      <w:r w:rsidR="00157109" w:rsidRPr="00F10B4E">
        <w:rPr>
          <w:rFonts w:cs="Arial"/>
          <w:lang w:val="es-ES_tradnl"/>
        </w:rPr>
        <w:t>e refiere al desequilibrio por l</w:t>
      </w:r>
      <w:r w:rsidR="00541784" w:rsidRPr="00F10B4E">
        <w:rPr>
          <w:rFonts w:cs="Arial"/>
          <w:lang w:val="es-ES_tradnl"/>
        </w:rPr>
        <w:t xml:space="preserve">os costos que el contratista estimó asociados </w:t>
      </w:r>
      <w:r w:rsidR="00157109" w:rsidRPr="00F10B4E">
        <w:rPr>
          <w:rFonts w:cs="Arial"/>
          <w:lang w:val="es-ES_tradnl"/>
        </w:rPr>
        <w:t xml:space="preserve">a </w:t>
      </w:r>
      <w:r w:rsidR="00541784" w:rsidRPr="00F10B4E">
        <w:rPr>
          <w:rFonts w:cs="Arial"/>
          <w:lang w:val="es-ES_tradnl"/>
        </w:rPr>
        <w:t xml:space="preserve">la </w:t>
      </w:r>
      <w:r w:rsidR="00157109" w:rsidRPr="00F10B4E">
        <w:rPr>
          <w:rFonts w:cs="Arial"/>
          <w:lang w:val="es-ES_tradnl"/>
        </w:rPr>
        <w:t xml:space="preserve">demora en un trámite ambiental el cual, a su vez, </w:t>
      </w:r>
      <w:r w:rsidR="00CB1BAF" w:rsidRPr="00F10B4E">
        <w:rPr>
          <w:rFonts w:cs="Arial"/>
          <w:lang w:val="es-ES_tradnl"/>
        </w:rPr>
        <w:t xml:space="preserve">el Tribunal </w:t>
      </w:r>
      <w:r w:rsidR="00CB1BAF" w:rsidRPr="00F10B4E">
        <w:rPr>
          <w:rFonts w:cs="Arial"/>
          <w:i/>
          <w:lang w:val="es-ES_tradnl"/>
        </w:rPr>
        <w:t>a quo</w:t>
      </w:r>
      <w:r w:rsidR="00CB1BAF" w:rsidRPr="00F10B4E">
        <w:rPr>
          <w:rFonts w:cs="Arial"/>
          <w:lang w:val="es-ES_tradnl"/>
        </w:rPr>
        <w:t xml:space="preserve"> </w:t>
      </w:r>
      <w:r w:rsidR="00551C9E" w:rsidRPr="00F10B4E">
        <w:rPr>
          <w:rFonts w:cs="Arial"/>
          <w:lang w:val="es-ES_tradnl"/>
        </w:rPr>
        <w:t xml:space="preserve">señaló </w:t>
      </w:r>
      <w:r w:rsidR="00157109" w:rsidRPr="00F10B4E">
        <w:rPr>
          <w:rFonts w:cs="Arial"/>
          <w:lang w:val="es-ES_tradnl"/>
        </w:rPr>
        <w:t xml:space="preserve">a cargo del contratista por </w:t>
      </w:r>
      <w:r w:rsidR="00D126A7" w:rsidRPr="00F10B4E">
        <w:rPr>
          <w:rFonts w:cs="Arial"/>
          <w:lang w:val="es-ES_tradnl"/>
        </w:rPr>
        <w:t xml:space="preserve">razón de </w:t>
      </w:r>
      <w:r w:rsidR="00157109" w:rsidRPr="00F10B4E">
        <w:rPr>
          <w:rFonts w:cs="Arial"/>
          <w:lang w:val="es-ES_tradnl"/>
        </w:rPr>
        <w:t>la cláusula de gestión de riesgo ambiental</w:t>
      </w:r>
      <w:r w:rsidR="00541784" w:rsidRPr="00F10B4E">
        <w:rPr>
          <w:rFonts w:cs="Arial"/>
          <w:lang w:val="es-ES_tradnl"/>
        </w:rPr>
        <w:t xml:space="preserve"> que se encontraba prevista en el contrato</w:t>
      </w:r>
      <w:r w:rsidR="00157109" w:rsidRPr="00F10B4E">
        <w:rPr>
          <w:rFonts w:cs="Arial"/>
          <w:lang w:val="es-ES_tradnl"/>
        </w:rPr>
        <w:t>.</w:t>
      </w:r>
      <w:r w:rsidR="00EB3CC8" w:rsidRPr="00F10B4E">
        <w:rPr>
          <w:rFonts w:cs="Arial"/>
          <w:lang w:val="es-ES_tradnl"/>
        </w:rPr>
        <w:t xml:space="preserve"> </w:t>
      </w:r>
    </w:p>
    <w:p w:rsidR="00393FA0" w:rsidRPr="00F10B4E" w:rsidRDefault="00393FA0" w:rsidP="00F10B4E">
      <w:pPr>
        <w:widowControl w:val="0"/>
        <w:rPr>
          <w:rFonts w:cs="Arial"/>
          <w:lang w:val="es-ES_tradnl"/>
        </w:rPr>
      </w:pPr>
    </w:p>
    <w:p w:rsidR="00896C74" w:rsidRPr="00F10B4E" w:rsidRDefault="00541784" w:rsidP="00F10B4E">
      <w:pPr>
        <w:widowControl w:val="0"/>
        <w:rPr>
          <w:rFonts w:cs="Arial"/>
          <w:lang w:val="es-ES_tradnl"/>
        </w:rPr>
      </w:pPr>
      <w:r w:rsidRPr="00F10B4E">
        <w:rPr>
          <w:rFonts w:cs="Arial"/>
          <w:lang w:val="es-ES_tradnl"/>
        </w:rPr>
        <w:t xml:space="preserve">La Sala advierte que la referida cláusula </w:t>
      </w:r>
      <w:r w:rsidR="00551C9E" w:rsidRPr="00F10B4E">
        <w:rPr>
          <w:rFonts w:cs="Arial"/>
          <w:lang w:val="es-ES_tradnl"/>
        </w:rPr>
        <w:t xml:space="preserve">contractual </w:t>
      </w:r>
      <w:r w:rsidR="00896C74" w:rsidRPr="00F10B4E">
        <w:rPr>
          <w:rFonts w:cs="Arial"/>
          <w:lang w:val="es-ES_tradnl"/>
        </w:rPr>
        <w:t xml:space="preserve">estaba relacionada </w:t>
      </w:r>
      <w:r w:rsidR="00551C9E" w:rsidRPr="00F10B4E">
        <w:rPr>
          <w:rFonts w:cs="Arial"/>
          <w:lang w:val="es-ES_tradnl"/>
        </w:rPr>
        <w:t xml:space="preserve">con </w:t>
      </w:r>
      <w:r w:rsidR="00896C74" w:rsidRPr="00F10B4E">
        <w:rPr>
          <w:rFonts w:cs="Arial"/>
          <w:lang w:val="es-ES_tradnl"/>
        </w:rPr>
        <w:t xml:space="preserve">lo que el pliego </w:t>
      </w:r>
      <w:r w:rsidR="009F43B5" w:rsidRPr="00F10B4E">
        <w:rPr>
          <w:rFonts w:cs="Arial"/>
          <w:lang w:val="es-ES_tradnl"/>
        </w:rPr>
        <w:t xml:space="preserve">de condiciones </w:t>
      </w:r>
      <w:r w:rsidR="00B97D23" w:rsidRPr="00F10B4E">
        <w:rPr>
          <w:rFonts w:cs="Arial"/>
          <w:lang w:val="es-ES_tradnl"/>
        </w:rPr>
        <w:t xml:space="preserve">estipuló </w:t>
      </w:r>
      <w:r w:rsidR="009F43B5" w:rsidRPr="00F10B4E">
        <w:rPr>
          <w:rFonts w:cs="Arial"/>
          <w:lang w:val="es-ES_tradnl"/>
        </w:rPr>
        <w:t xml:space="preserve">acerca de la cuantificación de los gastos estimados en materia de </w:t>
      </w:r>
      <w:r w:rsidR="00896C74" w:rsidRPr="00F10B4E">
        <w:rPr>
          <w:rFonts w:cs="Arial"/>
          <w:lang w:val="es-ES_tradnl"/>
        </w:rPr>
        <w:t>la gestión de riesgo ambiental y</w:t>
      </w:r>
      <w:r w:rsidR="009F43B5" w:rsidRPr="00F10B4E">
        <w:rPr>
          <w:rFonts w:cs="Arial"/>
          <w:lang w:val="es-ES_tradnl"/>
        </w:rPr>
        <w:t xml:space="preserve">, por ello, </w:t>
      </w:r>
      <w:r w:rsidR="00B97D23" w:rsidRPr="00F10B4E">
        <w:rPr>
          <w:rFonts w:cs="Arial"/>
          <w:lang w:val="es-ES_tradnl"/>
        </w:rPr>
        <w:t xml:space="preserve">la citada disposición </w:t>
      </w:r>
      <w:r w:rsidR="00A26DE7" w:rsidRPr="00F10B4E">
        <w:rPr>
          <w:rFonts w:cs="Arial"/>
          <w:lang w:val="es-ES_tradnl"/>
        </w:rPr>
        <w:t xml:space="preserve">será </w:t>
      </w:r>
      <w:r w:rsidR="00896C74" w:rsidRPr="00F10B4E">
        <w:rPr>
          <w:rFonts w:cs="Arial"/>
          <w:lang w:val="es-ES_tradnl"/>
        </w:rPr>
        <w:t xml:space="preserve">interpretada en conjunto con el contenido </w:t>
      </w:r>
      <w:r w:rsidR="004E5691" w:rsidRPr="00F10B4E">
        <w:rPr>
          <w:rFonts w:cs="Arial"/>
          <w:lang w:val="es-ES_tradnl"/>
        </w:rPr>
        <w:t xml:space="preserve">contractual </w:t>
      </w:r>
      <w:r w:rsidR="00896C74" w:rsidRPr="00F10B4E">
        <w:rPr>
          <w:rFonts w:cs="Arial"/>
          <w:lang w:val="es-ES_tradnl"/>
        </w:rPr>
        <w:t xml:space="preserve">sobre el riesgo ambiental que allí se dispuso. </w:t>
      </w:r>
    </w:p>
    <w:p w:rsidR="00896C74" w:rsidRPr="00F10B4E" w:rsidRDefault="00896C74" w:rsidP="00F10B4E">
      <w:pPr>
        <w:widowControl w:val="0"/>
        <w:rPr>
          <w:rFonts w:cs="Arial"/>
          <w:lang w:val="es-ES_tradnl"/>
        </w:rPr>
      </w:pPr>
    </w:p>
    <w:p w:rsidR="00EC7771" w:rsidRPr="00F10B4E" w:rsidRDefault="00551C9E" w:rsidP="00F10B4E">
      <w:pPr>
        <w:rPr>
          <w:rFonts w:cs="Arial"/>
        </w:rPr>
      </w:pPr>
      <w:r w:rsidRPr="00F10B4E">
        <w:rPr>
          <w:rFonts w:cs="Arial"/>
        </w:rPr>
        <w:t xml:space="preserve">Sin embargo, se anticipa desde ahora que el riesgo </w:t>
      </w:r>
      <w:r w:rsidR="00894D38" w:rsidRPr="00F10B4E">
        <w:rPr>
          <w:rFonts w:cs="Arial"/>
        </w:rPr>
        <w:t xml:space="preserve">derivado del </w:t>
      </w:r>
      <w:r w:rsidR="004E5691" w:rsidRPr="00F10B4E">
        <w:rPr>
          <w:rFonts w:cs="Arial"/>
        </w:rPr>
        <w:t xml:space="preserve">supuesto </w:t>
      </w:r>
      <w:r w:rsidRPr="00F10B4E">
        <w:rPr>
          <w:rFonts w:cs="Arial"/>
        </w:rPr>
        <w:t>tiempo excesivo en la expedición de la licencia ambiental no se materializó</w:t>
      </w:r>
      <w:r w:rsidR="00EC7771" w:rsidRPr="00F10B4E">
        <w:rPr>
          <w:rFonts w:cs="Arial"/>
        </w:rPr>
        <w:t xml:space="preserve">. </w:t>
      </w:r>
    </w:p>
    <w:p w:rsidR="00EC7771" w:rsidRPr="00F10B4E" w:rsidRDefault="00EC7771" w:rsidP="00F10B4E">
      <w:pPr>
        <w:rPr>
          <w:rFonts w:cs="Arial"/>
        </w:rPr>
      </w:pPr>
    </w:p>
    <w:p w:rsidR="00EC7771" w:rsidRPr="00F10B4E" w:rsidRDefault="00EC7771" w:rsidP="00F10B4E">
      <w:pPr>
        <w:rPr>
          <w:rFonts w:cs="Arial"/>
        </w:rPr>
      </w:pPr>
      <w:r w:rsidRPr="00F10B4E">
        <w:rPr>
          <w:rFonts w:cs="Arial"/>
        </w:rPr>
        <w:t>Por</w:t>
      </w:r>
      <w:r w:rsidR="00551C9E" w:rsidRPr="00F10B4E">
        <w:rPr>
          <w:rFonts w:cs="Arial"/>
        </w:rPr>
        <w:t xml:space="preserve"> tanto, aunque exist</w:t>
      </w:r>
      <w:r w:rsidR="006A6E7A" w:rsidRPr="00F10B4E">
        <w:rPr>
          <w:rFonts w:cs="Arial"/>
        </w:rPr>
        <w:t>i</w:t>
      </w:r>
      <w:r w:rsidR="00A34A79" w:rsidRPr="00F10B4E">
        <w:rPr>
          <w:rFonts w:cs="Arial"/>
        </w:rPr>
        <w:t>ó</w:t>
      </w:r>
      <w:r w:rsidR="006A6E7A" w:rsidRPr="00F10B4E">
        <w:rPr>
          <w:rFonts w:cs="Arial"/>
        </w:rPr>
        <w:t xml:space="preserve"> </w:t>
      </w:r>
      <w:r w:rsidR="00551C9E" w:rsidRPr="00F10B4E">
        <w:rPr>
          <w:rFonts w:cs="Arial"/>
        </w:rPr>
        <w:t>una cuantificación de los gastos requeridos para el trámite de las licencias</w:t>
      </w:r>
      <w:r w:rsidRPr="00F10B4E">
        <w:rPr>
          <w:rFonts w:cs="Arial"/>
        </w:rPr>
        <w:t xml:space="preserve"> ambientales</w:t>
      </w:r>
      <w:r w:rsidR="00551C9E" w:rsidRPr="00F10B4E">
        <w:rPr>
          <w:rFonts w:cs="Arial"/>
        </w:rPr>
        <w:t>,</w:t>
      </w:r>
      <w:r w:rsidR="00287910" w:rsidRPr="00F10B4E">
        <w:rPr>
          <w:rFonts w:cs="Arial"/>
        </w:rPr>
        <w:t xml:space="preserve"> </w:t>
      </w:r>
      <w:r w:rsidR="00A26DE7" w:rsidRPr="00F10B4E">
        <w:rPr>
          <w:rFonts w:cs="Arial"/>
        </w:rPr>
        <w:t xml:space="preserve">eventualmente </w:t>
      </w:r>
      <w:r w:rsidR="006A6E7A" w:rsidRPr="00F10B4E">
        <w:rPr>
          <w:rFonts w:cs="Arial"/>
        </w:rPr>
        <w:t xml:space="preserve">incluyendo </w:t>
      </w:r>
      <w:r w:rsidR="00A26DE7" w:rsidRPr="00F10B4E">
        <w:rPr>
          <w:rFonts w:cs="Arial"/>
        </w:rPr>
        <w:t xml:space="preserve">aquellos asociados al factor </w:t>
      </w:r>
      <w:r w:rsidR="00A26DE7" w:rsidRPr="00F10B4E">
        <w:rPr>
          <w:rFonts w:cs="Arial"/>
        </w:rPr>
        <w:lastRenderedPageBreak/>
        <w:t xml:space="preserve">de tiempo, </w:t>
      </w:r>
      <w:r w:rsidR="00B97D23" w:rsidRPr="00F10B4E">
        <w:rPr>
          <w:rFonts w:cs="Arial"/>
        </w:rPr>
        <w:t xml:space="preserve">en el presente proceso </w:t>
      </w:r>
      <w:r w:rsidR="00287910" w:rsidRPr="00F10B4E">
        <w:rPr>
          <w:rFonts w:cs="Arial"/>
        </w:rPr>
        <w:t xml:space="preserve">no hay lugar al estudio de la </w:t>
      </w:r>
      <w:r w:rsidR="00093103" w:rsidRPr="00F10B4E">
        <w:rPr>
          <w:rFonts w:cs="Arial"/>
        </w:rPr>
        <w:t>forma como se estimó su valor</w:t>
      </w:r>
      <w:r w:rsidRPr="00F10B4E">
        <w:rPr>
          <w:rFonts w:cs="Arial"/>
        </w:rPr>
        <w:t xml:space="preserve">. </w:t>
      </w:r>
    </w:p>
    <w:p w:rsidR="00EC7771" w:rsidRPr="00F10B4E" w:rsidRDefault="00EC7771" w:rsidP="00F10B4E">
      <w:pPr>
        <w:rPr>
          <w:rFonts w:cs="Arial"/>
        </w:rPr>
      </w:pPr>
    </w:p>
    <w:p w:rsidR="00B97D23" w:rsidRPr="00F10B4E" w:rsidRDefault="00EC7771" w:rsidP="00F10B4E">
      <w:pPr>
        <w:rPr>
          <w:rFonts w:cs="Arial"/>
        </w:rPr>
      </w:pPr>
      <w:r w:rsidRPr="00F10B4E">
        <w:rPr>
          <w:rFonts w:cs="Arial"/>
        </w:rPr>
        <w:t xml:space="preserve">Tampoco es necesario entrar a </w:t>
      </w:r>
      <w:r w:rsidR="00086552" w:rsidRPr="00F10B4E">
        <w:rPr>
          <w:rFonts w:cs="Arial"/>
        </w:rPr>
        <w:t xml:space="preserve">medir si </w:t>
      </w:r>
      <w:r w:rsidR="00287910" w:rsidRPr="00F10B4E">
        <w:rPr>
          <w:rFonts w:cs="Arial"/>
        </w:rPr>
        <w:t xml:space="preserve">el eventual </w:t>
      </w:r>
      <w:r w:rsidR="00093103" w:rsidRPr="00F10B4E">
        <w:rPr>
          <w:rFonts w:cs="Arial"/>
        </w:rPr>
        <w:t>efecto adverso</w:t>
      </w:r>
      <w:r w:rsidR="00086552" w:rsidRPr="00F10B4E">
        <w:rPr>
          <w:rFonts w:cs="Arial"/>
        </w:rPr>
        <w:t xml:space="preserve"> desbordó o no el </w:t>
      </w:r>
      <w:r w:rsidR="002F7FC6" w:rsidRPr="00F10B4E">
        <w:rPr>
          <w:rFonts w:cs="Arial"/>
        </w:rPr>
        <w:t>monto de l</w:t>
      </w:r>
      <w:r w:rsidR="00B97D23" w:rsidRPr="00F10B4E">
        <w:rPr>
          <w:rFonts w:cs="Arial"/>
        </w:rPr>
        <w:t>o a</w:t>
      </w:r>
      <w:r w:rsidR="005B5257" w:rsidRPr="00F10B4E">
        <w:rPr>
          <w:rFonts w:cs="Arial"/>
        </w:rPr>
        <w:t xml:space="preserve">probado de acuerdo con el </w:t>
      </w:r>
      <w:r w:rsidRPr="00F10B4E">
        <w:rPr>
          <w:rFonts w:cs="Arial"/>
        </w:rPr>
        <w:t xml:space="preserve">pliego de condiciones y el </w:t>
      </w:r>
      <w:r w:rsidR="005B5257" w:rsidRPr="00F10B4E">
        <w:rPr>
          <w:rFonts w:cs="Arial"/>
        </w:rPr>
        <w:t>contrato.</w:t>
      </w:r>
    </w:p>
    <w:p w:rsidR="000D2F0C" w:rsidRPr="00F10B4E" w:rsidRDefault="000D2F0C" w:rsidP="00F10B4E">
      <w:pPr>
        <w:rPr>
          <w:rFonts w:cs="Arial"/>
        </w:rPr>
      </w:pPr>
    </w:p>
    <w:p w:rsidR="00DA0A94" w:rsidRPr="00F10B4E" w:rsidRDefault="005B5257" w:rsidP="00F10B4E">
      <w:pPr>
        <w:widowControl w:val="0"/>
        <w:rPr>
          <w:rFonts w:cs="Arial"/>
          <w:lang w:val="es-ES_tradnl"/>
        </w:rPr>
      </w:pPr>
      <w:r w:rsidRPr="00F10B4E">
        <w:rPr>
          <w:rFonts w:cs="Arial"/>
          <w:lang w:val="es-ES_tradnl"/>
        </w:rPr>
        <w:t>Ahora bien, e</w:t>
      </w:r>
      <w:r w:rsidR="00DA0A94" w:rsidRPr="00F10B4E">
        <w:rPr>
          <w:rFonts w:cs="Arial"/>
          <w:lang w:val="es-ES_tradnl"/>
        </w:rPr>
        <w:t>n cuanto a la relación entre el desequilibrio económico del contrato y el riesgo, la Sala considera pertinente reiterar las siguientes consideraciones de la Subsección A</w:t>
      </w:r>
      <w:r w:rsidR="00E75592" w:rsidRPr="00F10B4E">
        <w:rPr>
          <w:rFonts w:cs="Arial"/>
          <w:lang w:val="es-ES_tradnl"/>
        </w:rPr>
        <w:t>:</w:t>
      </w:r>
    </w:p>
    <w:p w:rsidR="00DA0A94" w:rsidRPr="00F10B4E" w:rsidRDefault="00DA0A94" w:rsidP="00F10B4E">
      <w:pPr>
        <w:widowControl w:val="0"/>
        <w:rPr>
          <w:rFonts w:cs="Arial"/>
          <w:highlight w:val="lightGray"/>
          <w:lang w:val="es-ES_tradnl"/>
        </w:rPr>
      </w:pPr>
    </w:p>
    <w:p w:rsidR="00DA0A94" w:rsidRPr="00F10B4E" w:rsidRDefault="00E75592" w:rsidP="00F10B4E">
      <w:pPr>
        <w:spacing w:line="276" w:lineRule="auto"/>
        <w:rPr>
          <w:rFonts w:eastAsia="Calibri" w:cs="Arial"/>
          <w:i/>
          <w:lang w:val="es-CO" w:eastAsia="en-US"/>
        </w:rPr>
      </w:pPr>
      <w:r w:rsidRPr="00F10B4E">
        <w:rPr>
          <w:rFonts w:eastAsia="Calibri" w:cs="Arial"/>
          <w:i/>
          <w:lang w:val="es-CO" w:eastAsia="en-US"/>
        </w:rPr>
        <w:t>“</w:t>
      </w:r>
      <w:r w:rsidR="00DA0A94" w:rsidRPr="00F10B4E">
        <w:rPr>
          <w:rFonts w:eastAsia="Calibri" w:cs="Arial"/>
          <w:i/>
          <w:lang w:val="es-CO" w:eastAsia="en-US"/>
        </w:rPr>
        <w:t xml:space="preserve">Resulta que el desequilibrio económico del contrato comporta el desbalance de la carga prestacional en las condiciones pactadas al suscribir el negocio jurídico, de suerte tal que al concebir el riesgo asumido como parte integral de esas condiciones convenidas de inicio por las partes, su concreción dentro del margen acordado y aceptado no habría de tener vocación para impactarlas negativamente. </w:t>
      </w:r>
    </w:p>
    <w:p w:rsidR="00DA0A94" w:rsidRPr="00F10B4E" w:rsidRDefault="00DA0A94" w:rsidP="00F10B4E">
      <w:pPr>
        <w:spacing w:line="276" w:lineRule="auto"/>
        <w:rPr>
          <w:rFonts w:eastAsia="Calibri" w:cs="Arial"/>
          <w:i/>
          <w:lang w:val="es-CO" w:eastAsia="en-US"/>
        </w:rPr>
      </w:pPr>
    </w:p>
    <w:p w:rsidR="00DA0A94" w:rsidRPr="00F10B4E" w:rsidRDefault="00E75592" w:rsidP="00F10B4E">
      <w:pPr>
        <w:spacing w:line="276" w:lineRule="auto"/>
        <w:rPr>
          <w:rFonts w:eastAsia="Calibri" w:cs="Arial"/>
          <w:i/>
          <w:lang w:val="es-CO" w:eastAsia="en-US"/>
        </w:rPr>
      </w:pPr>
      <w:r w:rsidRPr="00F10B4E">
        <w:rPr>
          <w:rFonts w:eastAsia="Calibri" w:cs="Arial"/>
          <w:i/>
          <w:lang w:val="es-CO" w:eastAsia="en-US"/>
        </w:rPr>
        <w:t>“</w:t>
      </w:r>
      <w:r w:rsidR="00DA0A94" w:rsidRPr="00F10B4E">
        <w:rPr>
          <w:rFonts w:eastAsia="Calibri" w:cs="Arial"/>
          <w:i/>
          <w:lang w:val="es-CO" w:eastAsia="en-US"/>
        </w:rPr>
        <w:t xml:space="preserve">Por contera, si el riesgo que acontece </w:t>
      </w:r>
      <w:r w:rsidR="00DA0A94" w:rsidRPr="00F10B4E">
        <w:rPr>
          <w:rFonts w:eastAsia="Calibri" w:cs="Arial"/>
          <w:b/>
          <w:i/>
          <w:lang w:val="es-CO" w:eastAsia="en-US"/>
        </w:rPr>
        <w:t>se enmarca dentro de los linderos de la respectiva tipificación, valoración</w:t>
      </w:r>
      <w:r w:rsidR="00DA0A94" w:rsidRPr="00F10B4E">
        <w:rPr>
          <w:rFonts w:eastAsia="Calibri" w:cs="Arial"/>
          <w:i/>
          <w:lang w:val="es-CO" w:eastAsia="en-US"/>
        </w:rPr>
        <w:t xml:space="preserve"> y asignación, no habrá lugar a alegar la ruptura del equilibrio económico del contrato por cuenta de su ocurrencia, </w:t>
      </w:r>
      <w:r w:rsidR="00DA0A94" w:rsidRPr="00F10B4E">
        <w:rPr>
          <w:rFonts w:eastAsia="Calibri" w:cs="Arial"/>
          <w:b/>
          <w:i/>
          <w:lang w:val="es-CO" w:eastAsia="en-US"/>
        </w:rPr>
        <w:t>bajo la comprensión de que el mismo ya fue cubierto</w:t>
      </w:r>
      <w:r w:rsidR="00DA0A94" w:rsidRPr="00F10B4E">
        <w:rPr>
          <w:rFonts w:eastAsia="Calibri" w:cs="Arial"/>
          <w:i/>
          <w:lang w:val="es-CO" w:eastAsia="en-US"/>
        </w:rPr>
        <w:t xml:space="preserve"> por la respectiva matriz y corresponderá asumirlo a quien allí se haya dispuesto en la estimación acordada</w:t>
      </w:r>
      <w:r w:rsidRPr="00F10B4E">
        <w:rPr>
          <w:rFonts w:eastAsia="Calibri" w:cs="Arial"/>
          <w:i/>
          <w:lang w:val="es-CO" w:eastAsia="en-US"/>
        </w:rPr>
        <w:t>”</w:t>
      </w:r>
      <w:r w:rsidR="000D2F0C" w:rsidRPr="00F10B4E">
        <w:rPr>
          <w:rFonts w:eastAsia="Calibri" w:cs="Arial"/>
          <w:i/>
          <w:lang w:val="es-CO" w:eastAsia="en-US"/>
        </w:rPr>
        <w:t xml:space="preserve"> </w:t>
      </w:r>
      <w:r w:rsidR="000D2F0C" w:rsidRPr="00F10B4E">
        <w:rPr>
          <w:rFonts w:eastAsia="Calibri" w:cs="Arial"/>
          <w:lang w:val="es-CO" w:eastAsia="en-US"/>
        </w:rPr>
        <w:t>(la negrilla no es del texto)</w:t>
      </w:r>
      <w:r w:rsidR="000D2F0C" w:rsidRPr="00F10B4E">
        <w:rPr>
          <w:rStyle w:val="Refdenotaalpie"/>
          <w:rFonts w:eastAsia="Calibri" w:cs="Arial"/>
          <w:lang w:val="es-CO" w:eastAsia="en-US"/>
        </w:rPr>
        <w:footnoteReference w:id="26"/>
      </w:r>
      <w:r w:rsidR="00DA0A94" w:rsidRPr="00F10B4E">
        <w:rPr>
          <w:rFonts w:eastAsia="Calibri" w:cs="Arial"/>
          <w:i/>
          <w:lang w:val="es-CO" w:eastAsia="en-US"/>
        </w:rPr>
        <w:t xml:space="preserve">. </w:t>
      </w:r>
    </w:p>
    <w:p w:rsidR="003828E6" w:rsidRPr="00F10B4E" w:rsidRDefault="003828E6" w:rsidP="00F10B4E">
      <w:pPr>
        <w:widowControl w:val="0"/>
        <w:rPr>
          <w:rFonts w:cs="Arial"/>
          <w:b/>
          <w:i/>
          <w:lang w:val="es-ES_tradnl"/>
        </w:rPr>
      </w:pPr>
    </w:p>
    <w:p w:rsidR="00BE793C" w:rsidRPr="00F10B4E" w:rsidRDefault="00DB44C6" w:rsidP="00F10B4E">
      <w:pPr>
        <w:pStyle w:val="Lista"/>
        <w:ind w:left="0"/>
        <w:rPr>
          <w:rFonts w:ascii="Arial" w:hAnsi="Arial" w:cs="Arial"/>
          <w:b/>
        </w:rPr>
      </w:pPr>
      <w:r w:rsidRPr="00F10B4E">
        <w:rPr>
          <w:rFonts w:ascii="Arial" w:hAnsi="Arial" w:cs="Arial"/>
          <w:b/>
        </w:rPr>
        <w:t>5</w:t>
      </w:r>
      <w:r w:rsidR="00BE793C" w:rsidRPr="00F10B4E">
        <w:rPr>
          <w:rFonts w:ascii="Arial" w:hAnsi="Arial" w:cs="Arial"/>
          <w:b/>
        </w:rPr>
        <w:t>.</w:t>
      </w:r>
      <w:r w:rsidR="004A49A0" w:rsidRPr="00F10B4E">
        <w:rPr>
          <w:rFonts w:ascii="Arial" w:hAnsi="Arial" w:cs="Arial"/>
          <w:b/>
        </w:rPr>
        <w:tab/>
      </w:r>
      <w:r w:rsidR="00BE793C" w:rsidRPr="00F10B4E">
        <w:rPr>
          <w:rFonts w:ascii="Arial" w:hAnsi="Arial" w:cs="Arial"/>
          <w:b/>
        </w:rPr>
        <w:t>Las pruebas aportadas al proceso</w:t>
      </w:r>
    </w:p>
    <w:p w:rsidR="0055657B" w:rsidRPr="00F10B4E" w:rsidRDefault="0055657B" w:rsidP="00F10B4E">
      <w:pPr>
        <w:pStyle w:val="Lista"/>
        <w:ind w:left="0"/>
        <w:rPr>
          <w:rFonts w:ascii="Arial" w:hAnsi="Arial" w:cs="Arial"/>
          <w:b/>
        </w:rPr>
      </w:pPr>
    </w:p>
    <w:p w:rsidR="0055657B" w:rsidRPr="00F10B4E" w:rsidRDefault="00E640AB" w:rsidP="00F10B4E">
      <w:pPr>
        <w:pStyle w:val="Lista"/>
        <w:ind w:left="0"/>
        <w:rPr>
          <w:rFonts w:ascii="Arial" w:hAnsi="Arial" w:cs="Arial"/>
        </w:rPr>
      </w:pPr>
      <w:r w:rsidRPr="00F10B4E">
        <w:rPr>
          <w:rFonts w:ascii="Arial" w:hAnsi="Arial" w:cs="Arial"/>
        </w:rPr>
        <w:t xml:space="preserve">En el proceso de encontró probado lo siguiente: </w:t>
      </w:r>
    </w:p>
    <w:p w:rsidR="00BE793C" w:rsidRPr="00F10B4E" w:rsidRDefault="00BE793C" w:rsidP="00F10B4E">
      <w:pPr>
        <w:widowControl w:val="0"/>
        <w:rPr>
          <w:rFonts w:cs="Arial"/>
          <w:lang w:val="es-ES_tradnl"/>
        </w:rPr>
      </w:pPr>
    </w:p>
    <w:p w:rsidR="00223547" w:rsidRPr="00F10B4E" w:rsidRDefault="00DB44C6" w:rsidP="00F10B4E">
      <w:pPr>
        <w:widowControl w:val="0"/>
        <w:rPr>
          <w:rFonts w:cs="Arial"/>
          <w:b/>
          <w:lang w:val="es-ES_tradnl"/>
        </w:rPr>
      </w:pPr>
      <w:r w:rsidRPr="00F10B4E">
        <w:rPr>
          <w:rFonts w:cs="Arial"/>
          <w:b/>
          <w:lang w:val="es-ES_tradnl"/>
        </w:rPr>
        <w:t>5</w:t>
      </w:r>
      <w:r w:rsidR="00805048" w:rsidRPr="00F10B4E">
        <w:rPr>
          <w:rFonts w:cs="Arial"/>
          <w:b/>
          <w:lang w:val="es-ES_tradnl"/>
        </w:rPr>
        <w:t xml:space="preserve">.1. </w:t>
      </w:r>
      <w:r w:rsidR="00E640AB" w:rsidRPr="00F10B4E">
        <w:rPr>
          <w:rFonts w:cs="Arial"/>
          <w:lang w:val="es-ES_tradnl"/>
        </w:rPr>
        <w:t>El p</w:t>
      </w:r>
      <w:r w:rsidR="00805048" w:rsidRPr="00F10B4E">
        <w:rPr>
          <w:rFonts w:cs="Arial"/>
          <w:lang w:val="es-ES_tradnl"/>
        </w:rPr>
        <w:t>liego de condiciones de la licitación pública SRN 090 de 2007</w:t>
      </w:r>
      <w:r w:rsidR="00C52F02" w:rsidRPr="00F10B4E">
        <w:rPr>
          <w:rFonts w:cs="Arial"/>
          <w:lang w:val="es-ES_tradnl"/>
        </w:rPr>
        <w:t xml:space="preserve"> del INV</w:t>
      </w:r>
      <w:r w:rsidR="00EE6621" w:rsidRPr="00F10B4E">
        <w:rPr>
          <w:rFonts w:cs="Arial"/>
          <w:lang w:val="es-ES_tradnl"/>
        </w:rPr>
        <w:t>Í</w:t>
      </w:r>
      <w:r w:rsidR="00C52F02" w:rsidRPr="00F10B4E">
        <w:rPr>
          <w:rFonts w:cs="Arial"/>
          <w:lang w:val="es-ES_tradnl"/>
        </w:rPr>
        <w:t xml:space="preserve">AS y </w:t>
      </w:r>
      <w:r w:rsidR="00805048" w:rsidRPr="00F10B4E">
        <w:rPr>
          <w:rFonts w:cs="Arial"/>
          <w:lang w:val="es-ES_tradnl"/>
        </w:rPr>
        <w:t xml:space="preserve">el formulario </w:t>
      </w:r>
      <w:r w:rsidR="00223547" w:rsidRPr="00F10B4E">
        <w:rPr>
          <w:rFonts w:cs="Arial"/>
          <w:lang w:val="es-ES_tradnl"/>
        </w:rPr>
        <w:t>de la propuesta económica presentada por el Consorcio Puentes Tamayo</w:t>
      </w:r>
      <w:r w:rsidR="00B03D6A" w:rsidRPr="00F10B4E">
        <w:rPr>
          <w:rFonts w:cs="Arial"/>
          <w:lang w:val="es-ES_tradnl"/>
        </w:rPr>
        <w:t xml:space="preserve">, </w:t>
      </w:r>
      <w:r w:rsidR="00223547" w:rsidRPr="00F10B4E">
        <w:rPr>
          <w:rFonts w:cs="Arial"/>
          <w:lang w:val="es-ES_tradnl"/>
        </w:rPr>
        <w:t>en el cual se indicó un AIU del 30%</w:t>
      </w:r>
      <w:r w:rsidR="005E6FDA" w:rsidRPr="00F10B4E">
        <w:rPr>
          <w:rFonts w:cs="Arial"/>
          <w:lang w:val="es-ES_tradnl"/>
        </w:rPr>
        <w:t>,</w:t>
      </w:r>
      <w:r w:rsidR="00223547" w:rsidRPr="00F10B4E">
        <w:rPr>
          <w:rFonts w:cs="Arial"/>
          <w:lang w:val="es-ES_tradnl"/>
        </w:rPr>
        <w:t xml:space="preserve"> discriminado así: </w:t>
      </w:r>
      <w:r w:rsidR="005E6FDA" w:rsidRPr="00F10B4E">
        <w:rPr>
          <w:rFonts w:cs="Arial"/>
          <w:lang w:val="es-ES_tradnl"/>
        </w:rPr>
        <w:t>a</w:t>
      </w:r>
      <w:r w:rsidR="00223547" w:rsidRPr="00F10B4E">
        <w:rPr>
          <w:rFonts w:cs="Arial"/>
          <w:lang w:val="es-ES_tradnl"/>
        </w:rPr>
        <w:t>dministración</w:t>
      </w:r>
      <w:r w:rsidR="00D41E27" w:rsidRPr="00F10B4E">
        <w:rPr>
          <w:rFonts w:cs="Arial"/>
          <w:lang w:val="es-ES_tradnl"/>
        </w:rPr>
        <w:t>:</w:t>
      </w:r>
      <w:r w:rsidR="00223547" w:rsidRPr="00F10B4E">
        <w:rPr>
          <w:rFonts w:cs="Arial"/>
          <w:lang w:val="es-ES_tradnl"/>
        </w:rPr>
        <w:t xml:space="preserve"> 20%, </w:t>
      </w:r>
      <w:r w:rsidR="005E6FDA" w:rsidRPr="00F10B4E">
        <w:rPr>
          <w:rFonts w:cs="Arial"/>
          <w:lang w:val="es-ES_tradnl"/>
        </w:rPr>
        <w:t>i</w:t>
      </w:r>
      <w:r w:rsidR="00223547" w:rsidRPr="00F10B4E">
        <w:rPr>
          <w:rFonts w:cs="Arial"/>
          <w:lang w:val="es-ES_tradnl"/>
        </w:rPr>
        <w:t>mprevistos: 5% y utilidad: 5%</w:t>
      </w:r>
      <w:r w:rsidR="00223547" w:rsidRPr="00F10B4E">
        <w:rPr>
          <w:rStyle w:val="Refdenotaalpie"/>
          <w:rFonts w:cs="Arial"/>
          <w:lang w:val="es-ES_tradnl"/>
        </w:rPr>
        <w:footnoteReference w:id="27"/>
      </w:r>
      <w:r w:rsidR="00223547" w:rsidRPr="00F10B4E">
        <w:rPr>
          <w:rFonts w:cs="Arial"/>
          <w:lang w:val="es-ES_tradnl"/>
        </w:rPr>
        <w:t>.</w:t>
      </w:r>
    </w:p>
    <w:p w:rsidR="00223547" w:rsidRPr="00F10B4E" w:rsidRDefault="00223547" w:rsidP="00F10B4E">
      <w:pPr>
        <w:widowControl w:val="0"/>
        <w:rPr>
          <w:rFonts w:cs="Arial"/>
          <w:b/>
          <w:lang w:val="es-ES_tradnl"/>
        </w:rPr>
      </w:pPr>
    </w:p>
    <w:p w:rsidR="0028218C" w:rsidRPr="00F10B4E" w:rsidRDefault="00DB44C6" w:rsidP="00F10B4E">
      <w:pPr>
        <w:widowControl w:val="0"/>
        <w:rPr>
          <w:rFonts w:cs="Arial"/>
          <w:lang w:val="es-ES_tradnl"/>
        </w:rPr>
      </w:pPr>
      <w:r w:rsidRPr="00F10B4E">
        <w:rPr>
          <w:rFonts w:cs="Arial"/>
          <w:b/>
          <w:lang w:val="es-ES_tradnl"/>
        </w:rPr>
        <w:t>5</w:t>
      </w:r>
      <w:r w:rsidR="0048302B" w:rsidRPr="00F10B4E">
        <w:rPr>
          <w:rFonts w:cs="Arial"/>
          <w:b/>
          <w:lang w:val="es-ES_tradnl"/>
        </w:rPr>
        <w:t>.</w:t>
      </w:r>
      <w:r w:rsidR="00C52F02" w:rsidRPr="00F10B4E">
        <w:rPr>
          <w:rFonts w:cs="Arial"/>
          <w:b/>
          <w:lang w:val="es-ES_tradnl"/>
        </w:rPr>
        <w:t>2</w:t>
      </w:r>
      <w:r w:rsidR="0048302B" w:rsidRPr="00F10B4E">
        <w:rPr>
          <w:rFonts w:cs="Arial"/>
          <w:b/>
          <w:lang w:val="es-ES_tradnl"/>
        </w:rPr>
        <w:t>.</w:t>
      </w:r>
      <w:r w:rsidR="0028218C" w:rsidRPr="00F10B4E">
        <w:rPr>
          <w:rFonts w:cs="Arial"/>
          <w:lang w:val="es-ES_tradnl"/>
        </w:rPr>
        <w:t xml:space="preserve"> El </w:t>
      </w:r>
      <w:r w:rsidR="00406EF3" w:rsidRPr="00F10B4E">
        <w:rPr>
          <w:rFonts w:cs="Arial"/>
          <w:lang w:val="es-ES_tradnl"/>
        </w:rPr>
        <w:t xml:space="preserve">contrato No. 3443 suscrito el 31 de diciembre de 2007 entre el </w:t>
      </w:r>
      <w:r w:rsidR="001017C8" w:rsidRPr="00F10B4E">
        <w:rPr>
          <w:rFonts w:cs="Arial"/>
          <w:lang w:val="es-ES_tradnl"/>
        </w:rPr>
        <w:t>representante de</w:t>
      </w:r>
      <w:r w:rsidR="005E6FDA" w:rsidRPr="00F10B4E">
        <w:rPr>
          <w:rFonts w:cs="Arial"/>
          <w:lang w:val="es-ES_tradnl"/>
        </w:rPr>
        <w:t>l</w:t>
      </w:r>
      <w:r w:rsidR="001017C8" w:rsidRPr="00F10B4E">
        <w:rPr>
          <w:rFonts w:cs="Arial"/>
          <w:lang w:val="es-ES_tradnl"/>
        </w:rPr>
        <w:t xml:space="preserve"> CONSORCIO PUENTES PUTUMAYO y el INVÍAS</w:t>
      </w:r>
      <w:r w:rsidR="00E640AB" w:rsidRPr="00F10B4E">
        <w:rPr>
          <w:rFonts w:cs="Arial"/>
          <w:lang w:val="es-ES_tradnl"/>
        </w:rPr>
        <w:t xml:space="preserve">. Es importante anotar que el </w:t>
      </w:r>
      <w:r w:rsidR="00406EF3" w:rsidRPr="00F10B4E">
        <w:rPr>
          <w:rFonts w:cs="Arial"/>
          <w:lang w:val="es-ES_tradnl"/>
        </w:rPr>
        <w:t>secretario general técnico del INV</w:t>
      </w:r>
      <w:r w:rsidR="00F33A8C" w:rsidRPr="00F10B4E">
        <w:rPr>
          <w:rFonts w:cs="Arial"/>
          <w:lang w:val="es-ES_tradnl"/>
        </w:rPr>
        <w:t>Í</w:t>
      </w:r>
      <w:r w:rsidR="00406EF3" w:rsidRPr="00F10B4E">
        <w:rPr>
          <w:rFonts w:cs="Arial"/>
          <w:lang w:val="es-ES_tradnl"/>
        </w:rPr>
        <w:t xml:space="preserve">AS </w:t>
      </w:r>
      <w:r w:rsidR="00E640AB" w:rsidRPr="00F10B4E">
        <w:rPr>
          <w:rFonts w:cs="Arial"/>
          <w:lang w:val="es-ES_tradnl"/>
        </w:rPr>
        <w:t>suscribió el contrato</w:t>
      </w:r>
      <w:r w:rsidR="00406EF3" w:rsidRPr="00F10B4E">
        <w:rPr>
          <w:rFonts w:cs="Arial"/>
          <w:lang w:val="es-ES_tradnl"/>
        </w:rPr>
        <w:t xml:space="preserve"> invoc</w:t>
      </w:r>
      <w:r w:rsidR="00E640AB" w:rsidRPr="00F10B4E">
        <w:rPr>
          <w:rFonts w:cs="Arial"/>
          <w:lang w:val="es-ES_tradnl"/>
        </w:rPr>
        <w:t>ando</w:t>
      </w:r>
      <w:r w:rsidR="00406EF3" w:rsidRPr="00F10B4E">
        <w:rPr>
          <w:rFonts w:cs="Arial"/>
          <w:lang w:val="es-ES_tradnl"/>
        </w:rPr>
        <w:t xml:space="preserve"> la Resoluci</w:t>
      </w:r>
      <w:r w:rsidR="001017C8" w:rsidRPr="00F10B4E">
        <w:rPr>
          <w:rFonts w:cs="Arial"/>
          <w:lang w:val="es-ES_tradnl"/>
        </w:rPr>
        <w:t xml:space="preserve">ón </w:t>
      </w:r>
      <w:r w:rsidR="001017C8" w:rsidRPr="00F10B4E">
        <w:rPr>
          <w:rFonts w:cs="Arial"/>
          <w:lang w:val="es-ES_tradnl"/>
        </w:rPr>
        <w:lastRenderedPageBreak/>
        <w:t>No. 03906 de 28 de agosto de 2007 como acto de delegación de funciones</w:t>
      </w:r>
      <w:r w:rsidR="00DB32C5" w:rsidRPr="00F10B4E">
        <w:rPr>
          <w:rFonts w:cs="Arial"/>
          <w:lang w:val="es-ES_tradnl"/>
        </w:rPr>
        <w:t xml:space="preserve"> para la contratación</w:t>
      </w:r>
      <w:r w:rsidR="00DB32C5" w:rsidRPr="00F10B4E">
        <w:rPr>
          <w:rStyle w:val="Refdenotaalpie"/>
          <w:rFonts w:cs="Arial"/>
          <w:lang w:val="es-ES_tradnl"/>
        </w:rPr>
        <w:footnoteReference w:id="28"/>
      </w:r>
      <w:r w:rsidR="00B03D6A" w:rsidRPr="00F10B4E">
        <w:rPr>
          <w:rFonts w:cs="Arial"/>
          <w:lang w:val="es-ES_tradnl"/>
        </w:rPr>
        <w:t>.</w:t>
      </w:r>
    </w:p>
    <w:p w:rsidR="00FB2CEA" w:rsidRPr="00F10B4E" w:rsidRDefault="00FB2CEA" w:rsidP="00F10B4E">
      <w:pPr>
        <w:widowControl w:val="0"/>
        <w:rPr>
          <w:rFonts w:cs="Arial"/>
          <w:lang w:val="es-ES_tradnl"/>
        </w:rPr>
      </w:pPr>
    </w:p>
    <w:p w:rsidR="00DB32C5" w:rsidRPr="00F10B4E" w:rsidRDefault="00DB32C5" w:rsidP="00F10B4E">
      <w:pPr>
        <w:widowControl w:val="0"/>
        <w:rPr>
          <w:rFonts w:cs="Arial"/>
          <w:lang w:val="es-ES_tradnl"/>
        </w:rPr>
      </w:pPr>
      <w:r w:rsidRPr="00F10B4E">
        <w:rPr>
          <w:rFonts w:cs="Arial"/>
          <w:lang w:val="es-ES_tradnl"/>
        </w:rPr>
        <w:t xml:space="preserve">El contrato </w:t>
      </w:r>
      <w:r w:rsidR="005F5481" w:rsidRPr="00F10B4E">
        <w:rPr>
          <w:rFonts w:cs="Arial"/>
          <w:lang w:val="es-ES_tradnl"/>
        </w:rPr>
        <w:t xml:space="preserve">3443 tuvo por objeto </w:t>
      </w:r>
      <w:r w:rsidR="00AA13B5" w:rsidRPr="00F10B4E">
        <w:rPr>
          <w:rFonts w:cs="Arial"/>
          <w:i/>
          <w:lang w:val="es-ES_tradnl"/>
        </w:rPr>
        <w:t>“ejecutar para el INSTITUTO, a los precios cotizados en la propuesta, la CONSTRUCCIÓN DEL PUENTE BAVARIA EN LA CARRETERA BRICEÑO ZIPAQUIRÁ</w:t>
      </w:r>
      <w:r w:rsidR="00AA13B5" w:rsidRPr="00F10B4E">
        <w:rPr>
          <w:rFonts w:cs="Arial"/>
          <w:lang w:val="es-ES_tradnl"/>
        </w:rPr>
        <w:t xml:space="preserve">”, por un valor inicialmente pactado en la suma de </w:t>
      </w:r>
      <w:r w:rsidR="0048302B" w:rsidRPr="00F10B4E">
        <w:rPr>
          <w:rFonts w:cs="Arial"/>
          <w:lang w:val="es-ES_tradnl"/>
        </w:rPr>
        <w:t>$1.053</w:t>
      </w:r>
      <w:r w:rsidR="00B03D6A" w:rsidRPr="00F10B4E">
        <w:rPr>
          <w:rFonts w:cs="Arial"/>
          <w:lang w:val="es-ES_tradnl"/>
        </w:rPr>
        <w:t>’</w:t>
      </w:r>
      <w:r w:rsidR="0048302B" w:rsidRPr="00F10B4E">
        <w:rPr>
          <w:rFonts w:cs="Arial"/>
          <w:lang w:val="es-ES_tradnl"/>
        </w:rPr>
        <w:t>926.844</w:t>
      </w:r>
      <w:r w:rsidR="0048302B" w:rsidRPr="00F10B4E">
        <w:rPr>
          <w:rStyle w:val="Refdenotaalpie"/>
          <w:rFonts w:cs="Arial"/>
          <w:lang w:val="es-ES_tradnl"/>
        </w:rPr>
        <w:footnoteReference w:id="29"/>
      </w:r>
      <w:r w:rsidR="0048302B" w:rsidRPr="00F10B4E">
        <w:rPr>
          <w:rFonts w:cs="Arial"/>
          <w:lang w:val="es-ES_tradnl"/>
        </w:rPr>
        <w:t>.</w:t>
      </w:r>
    </w:p>
    <w:p w:rsidR="005F5481" w:rsidRPr="00F10B4E" w:rsidRDefault="005F5481" w:rsidP="00F10B4E">
      <w:pPr>
        <w:widowControl w:val="0"/>
        <w:rPr>
          <w:rFonts w:cs="Arial"/>
          <w:lang w:val="es-ES_tradnl"/>
        </w:rPr>
      </w:pPr>
    </w:p>
    <w:p w:rsidR="007D7AC7" w:rsidRPr="00F10B4E" w:rsidRDefault="00DB44C6" w:rsidP="00F10B4E">
      <w:pPr>
        <w:widowControl w:val="0"/>
        <w:rPr>
          <w:rFonts w:cs="Arial"/>
          <w:lang w:val="es-ES_tradnl"/>
        </w:rPr>
      </w:pPr>
      <w:r w:rsidRPr="00F10B4E">
        <w:rPr>
          <w:rFonts w:cs="Arial"/>
          <w:b/>
          <w:lang w:val="es-ES_tradnl"/>
        </w:rPr>
        <w:t>5</w:t>
      </w:r>
      <w:r w:rsidR="007D7AC7" w:rsidRPr="00F10B4E">
        <w:rPr>
          <w:rFonts w:cs="Arial"/>
          <w:b/>
          <w:lang w:val="es-ES_tradnl"/>
        </w:rPr>
        <w:t>.</w:t>
      </w:r>
      <w:r w:rsidR="00F444A4" w:rsidRPr="00F10B4E">
        <w:rPr>
          <w:rFonts w:cs="Arial"/>
          <w:b/>
          <w:lang w:val="es-ES_tradnl"/>
        </w:rPr>
        <w:t>3</w:t>
      </w:r>
      <w:r w:rsidR="007D7AC7" w:rsidRPr="00F10B4E">
        <w:rPr>
          <w:rFonts w:cs="Arial"/>
          <w:b/>
          <w:lang w:val="es-ES_tradnl"/>
        </w:rPr>
        <w:t>.</w:t>
      </w:r>
      <w:r w:rsidR="007D7AC7" w:rsidRPr="00F10B4E">
        <w:rPr>
          <w:rFonts w:cs="Arial"/>
          <w:lang w:val="es-ES_tradnl"/>
        </w:rPr>
        <w:t xml:space="preserve"> En relación con las modificaciones al contrato 3443, obran en el expediente : </w:t>
      </w:r>
      <w:r w:rsidR="007D7AC7" w:rsidRPr="00F10B4E">
        <w:rPr>
          <w:rFonts w:cs="Arial"/>
          <w:b/>
          <w:lang w:val="es-ES_tradnl"/>
        </w:rPr>
        <w:t>i)</w:t>
      </w:r>
      <w:r w:rsidR="007D7AC7" w:rsidRPr="00F10B4E">
        <w:rPr>
          <w:rFonts w:cs="Arial"/>
          <w:lang w:val="es-ES_tradnl"/>
        </w:rPr>
        <w:t xml:space="preserve"> la prórroga del contrato hasta el 2 de noviembre de 2008, suscrita el 4 de julio de 2008; </w:t>
      </w:r>
      <w:r w:rsidR="007D7AC7" w:rsidRPr="00F10B4E">
        <w:rPr>
          <w:rFonts w:cs="Arial"/>
          <w:b/>
          <w:lang w:val="es-ES_tradnl"/>
        </w:rPr>
        <w:t>ii)</w:t>
      </w:r>
      <w:r w:rsidR="007D7AC7" w:rsidRPr="00F10B4E">
        <w:rPr>
          <w:rFonts w:cs="Arial"/>
          <w:lang w:val="es-ES_tradnl"/>
        </w:rPr>
        <w:t xml:space="preserve"> la aclaración suscrita el 15 de septiembre de 2008, mediante la cual se indicó que el </w:t>
      </w:r>
      <w:r w:rsidR="007D7AC7" w:rsidRPr="00F10B4E">
        <w:rPr>
          <w:rFonts w:cs="Arial"/>
          <w:i/>
          <w:lang w:val="es-ES_tradnl"/>
        </w:rPr>
        <w:t>“plazo del contrato es hasta 18 de noviembre de 2008”</w:t>
      </w:r>
      <w:r w:rsidR="007D7AC7" w:rsidRPr="00F10B4E">
        <w:rPr>
          <w:rFonts w:cs="Arial"/>
          <w:lang w:val="es-ES_tradnl"/>
        </w:rPr>
        <w:t xml:space="preserve">; </w:t>
      </w:r>
      <w:r w:rsidR="007D7AC7" w:rsidRPr="00F10B4E">
        <w:rPr>
          <w:rFonts w:cs="Arial"/>
          <w:b/>
          <w:lang w:val="es-ES_tradnl"/>
        </w:rPr>
        <w:t>iii)</w:t>
      </w:r>
      <w:r w:rsidR="007D7AC7" w:rsidRPr="00F10B4E">
        <w:rPr>
          <w:rFonts w:cs="Arial"/>
          <w:lang w:val="es-ES_tradnl"/>
        </w:rPr>
        <w:t xml:space="preserve"> la adición de valor, por la suma de $500’000.000, suscrita el 12 de diciembre de 2008; </w:t>
      </w:r>
      <w:r w:rsidR="007D7AC7" w:rsidRPr="00F10B4E">
        <w:rPr>
          <w:rFonts w:cs="Arial"/>
          <w:b/>
          <w:lang w:val="es-ES_tradnl"/>
        </w:rPr>
        <w:t>iv)</w:t>
      </w:r>
      <w:r w:rsidR="007D7AC7" w:rsidRPr="00F10B4E">
        <w:rPr>
          <w:rFonts w:cs="Arial"/>
          <w:lang w:val="es-ES_tradnl"/>
        </w:rPr>
        <w:t xml:space="preserve"> la prórroga hasta el 6 de junio de 2009, suscrita el 6 de febrero de 2009; </w:t>
      </w:r>
      <w:r w:rsidR="007D7AC7" w:rsidRPr="00F10B4E">
        <w:rPr>
          <w:rFonts w:cs="Arial"/>
          <w:b/>
          <w:lang w:val="es-ES_tradnl"/>
        </w:rPr>
        <w:t>v)</w:t>
      </w:r>
      <w:r w:rsidR="007D7AC7" w:rsidRPr="00F10B4E">
        <w:rPr>
          <w:rFonts w:cs="Arial"/>
          <w:lang w:val="es-ES_tradnl"/>
        </w:rPr>
        <w:t xml:space="preserve"> la prórroga hasta el 21 de julio de 2009, suscrita el 5 de junio de 2009; </w:t>
      </w:r>
      <w:r w:rsidR="007D7AC7" w:rsidRPr="00F10B4E">
        <w:rPr>
          <w:rFonts w:cs="Arial"/>
          <w:b/>
          <w:lang w:val="es-ES_tradnl"/>
        </w:rPr>
        <w:t>vi)</w:t>
      </w:r>
      <w:r w:rsidR="007D7AC7" w:rsidRPr="00F10B4E">
        <w:rPr>
          <w:rFonts w:cs="Arial"/>
          <w:lang w:val="es-ES_tradnl"/>
        </w:rPr>
        <w:t xml:space="preserve">  la prórroga hasta el 21 de agosto de 2009, suscrita el 21 de julio de 2009; </w:t>
      </w:r>
      <w:r w:rsidR="007D7AC7" w:rsidRPr="00F10B4E">
        <w:rPr>
          <w:rFonts w:cs="Arial"/>
          <w:b/>
          <w:lang w:val="es-ES_tradnl"/>
        </w:rPr>
        <w:t>v</w:t>
      </w:r>
      <w:r w:rsidR="00FB2CEA" w:rsidRPr="00F10B4E">
        <w:rPr>
          <w:rFonts w:cs="Arial"/>
          <w:b/>
          <w:lang w:val="es-ES_tradnl"/>
        </w:rPr>
        <w:t>ii</w:t>
      </w:r>
      <w:r w:rsidR="007D7AC7" w:rsidRPr="00F10B4E">
        <w:rPr>
          <w:rFonts w:cs="Arial"/>
          <w:b/>
          <w:lang w:val="es-ES_tradnl"/>
        </w:rPr>
        <w:t>)</w:t>
      </w:r>
      <w:r w:rsidR="007D7AC7" w:rsidRPr="00F10B4E">
        <w:rPr>
          <w:rFonts w:cs="Arial"/>
          <w:lang w:val="es-ES_tradnl"/>
        </w:rPr>
        <w:t xml:space="preserve"> la adición de valor, por la suma de $167’000.000, suscrita el 9 de noviembre de 2009</w:t>
      </w:r>
      <w:r w:rsidR="00A31EDF" w:rsidRPr="00F10B4E">
        <w:rPr>
          <w:rStyle w:val="Refdenotaalpie"/>
          <w:rFonts w:cs="Arial"/>
          <w:lang w:val="es-ES_tradnl"/>
        </w:rPr>
        <w:footnoteReference w:id="30"/>
      </w:r>
      <w:r w:rsidR="007D7AC7" w:rsidRPr="00F10B4E">
        <w:rPr>
          <w:rFonts w:cs="Arial"/>
          <w:lang w:val="es-ES_tradnl"/>
        </w:rPr>
        <w:t>.</w:t>
      </w:r>
    </w:p>
    <w:p w:rsidR="007D7AC7" w:rsidRPr="00F10B4E" w:rsidRDefault="007D7AC7" w:rsidP="00F10B4E">
      <w:pPr>
        <w:widowControl w:val="0"/>
        <w:rPr>
          <w:rFonts w:cs="Arial"/>
          <w:lang w:val="es-ES_tradnl"/>
        </w:rPr>
      </w:pPr>
    </w:p>
    <w:p w:rsidR="00F444A4" w:rsidRPr="00F10B4E" w:rsidRDefault="00DB44C6" w:rsidP="00F10B4E">
      <w:pPr>
        <w:widowControl w:val="0"/>
        <w:rPr>
          <w:rFonts w:cs="Arial"/>
          <w:lang w:val="es-ES_tradnl"/>
        </w:rPr>
      </w:pPr>
      <w:r w:rsidRPr="00F10B4E">
        <w:rPr>
          <w:rFonts w:cs="Arial"/>
          <w:b/>
          <w:lang w:val="es-ES_tradnl"/>
        </w:rPr>
        <w:t>5</w:t>
      </w:r>
      <w:r w:rsidR="00F444A4" w:rsidRPr="00F10B4E">
        <w:rPr>
          <w:rFonts w:cs="Arial"/>
          <w:b/>
          <w:lang w:val="es-ES_tradnl"/>
        </w:rPr>
        <w:t>.4.</w:t>
      </w:r>
      <w:r w:rsidR="00F444A4" w:rsidRPr="00F10B4E">
        <w:rPr>
          <w:rFonts w:cs="Arial"/>
          <w:lang w:val="es-ES_tradnl"/>
        </w:rPr>
        <w:t xml:space="preserve"> Se allegaron al proceso las actas de suspensión </w:t>
      </w:r>
      <w:r w:rsidR="003A51FD" w:rsidRPr="00F10B4E">
        <w:rPr>
          <w:rFonts w:cs="Arial"/>
          <w:lang w:val="es-ES_tradnl"/>
        </w:rPr>
        <w:t>de la obra suscritas el</w:t>
      </w:r>
      <w:r w:rsidR="00F444A4" w:rsidRPr="00F10B4E">
        <w:rPr>
          <w:rFonts w:cs="Arial"/>
          <w:lang w:val="es-ES_tradnl"/>
        </w:rPr>
        <w:t xml:space="preserve"> 26 de junio de 2008 y de 9 de octubre de 2009 y las </w:t>
      </w:r>
      <w:r w:rsidR="001D50C7" w:rsidRPr="00F10B4E">
        <w:rPr>
          <w:rFonts w:cs="Arial"/>
          <w:lang w:val="es-ES_tradnl"/>
        </w:rPr>
        <w:t xml:space="preserve">actas </w:t>
      </w:r>
      <w:r w:rsidR="003A51FD" w:rsidRPr="00F10B4E">
        <w:rPr>
          <w:rFonts w:cs="Arial"/>
          <w:lang w:val="es-ES_tradnl"/>
        </w:rPr>
        <w:t xml:space="preserve">contentivas de la </w:t>
      </w:r>
      <w:r w:rsidR="00F444A4" w:rsidRPr="00F10B4E">
        <w:rPr>
          <w:rFonts w:cs="Arial"/>
          <w:lang w:val="es-ES_tradnl"/>
        </w:rPr>
        <w:t xml:space="preserve">reanudación </w:t>
      </w:r>
      <w:r w:rsidR="003A51FD" w:rsidRPr="00F10B4E">
        <w:rPr>
          <w:rFonts w:cs="Arial"/>
          <w:lang w:val="es-ES_tradnl"/>
        </w:rPr>
        <w:t xml:space="preserve">de la </w:t>
      </w:r>
      <w:r w:rsidR="00F444A4" w:rsidRPr="00F10B4E">
        <w:rPr>
          <w:rFonts w:cs="Arial"/>
          <w:lang w:val="es-ES_tradnl"/>
        </w:rPr>
        <w:t>obra</w:t>
      </w:r>
      <w:r w:rsidR="003A51FD" w:rsidRPr="00F10B4E">
        <w:rPr>
          <w:rFonts w:cs="Arial"/>
          <w:lang w:val="es-ES_tradnl"/>
        </w:rPr>
        <w:t xml:space="preserve"> correspondiente</w:t>
      </w:r>
      <w:r w:rsidR="00F444A4" w:rsidRPr="00F10B4E">
        <w:rPr>
          <w:rStyle w:val="Refdenotaalpie"/>
          <w:rFonts w:cs="Arial"/>
          <w:lang w:val="es-ES_tradnl"/>
        </w:rPr>
        <w:footnoteReference w:id="31"/>
      </w:r>
      <w:r w:rsidR="00F444A4" w:rsidRPr="00F10B4E">
        <w:rPr>
          <w:rFonts w:cs="Arial"/>
          <w:lang w:val="es-ES_tradnl"/>
        </w:rPr>
        <w:t>.</w:t>
      </w:r>
    </w:p>
    <w:p w:rsidR="00F444A4" w:rsidRPr="00F10B4E" w:rsidRDefault="00F444A4" w:rsidP="00F10B4E">
      <w:pPr>
        <w:widowControl w:val="0"/>
        <w:rPr>
          <w:rFonts w:cs="Arial"/>
          <w:b/>
          <w:lang w:val="es-ES_tradnl"/>
        </w:rPr>
      </w:pPr>
    </w:p>
    <w:p w:rsidR="00173735" w:rsidRPr="00F10B4E" w:rsidRDefault="00DB44C6" w:rsidP="00F10B4E">
      <w:pPr>
        <w:widowControl w:val="0"/>
        <w:rPr>
          <w:rFonts w:cs="Arial"/>
          <w:lang w:val="es-ES_tradnl"/>
        </w:rPr>
      </w:pPr>
      <w:r w:rsidRPr="00F10B4E">
        <w:rPr>
          <w:rFonts w:cs="Arial"/>
          <w:b/>
          <w:lang w:val="es-ES_tradnl"/>
        </w:rPr>
        <w:t>5</w:t>
      </w:r>
      <w:r w:rsidR="00356BBA" w:rsidRPr="00F10B4E">
        <w:rPr>
          <w:rFonts w:cs="Arial"/>
          <w:b/>
          <w:lang w:val="es-ES_tradnl"/>
        </w:rPr>
        <w:t>.</w:t>
      </w:r>
      <w:r w:rsidR="00F444A4" w:rsidRPr="00F10B4E">
        <w:rPr>
          <w:rFonts w:cs="Arial"/>
          <w:b/>
          <w:lang w:val="es-ES_tradnl"/>
        </w:rPr>
        <w:t>5</w:t>
      </w:r>
      <w:r w:rsidR="00356BBA" w:rsidRPr="00F10B4E">
        <w:rPr>
          <w:rFonts w:cs="Arial"/>
          <w:b/>
          <w:lang w:val="es-ES_tradnl"/>
        </w:rPr>
        <w:t>.</w:t>
      </w:r>
      <w:r w:rsidR="00356BBA" w:rsidRPr="00F10B4E">
        <w:rPr>
          <w:rFonts w:cs="Arial"/>
          <w:lang w:val="es-ES_tradnl"/>
        </w:rPr>
        <w:t xml:space="preserve"> </w:t>
      </w:r>
      <w:r w:rsidR="00F444A4" w:rsidRPr="00F10B4E">
        <w:rPr>
          <w:rFonts w:cs="Arial"/>
          <w:lang w:val="es-ES_tradnl"/>
        </w:rPr>
        <w:t>I</w:t>
      </w:r>
      <w:r w:rsidR="0002398A" w:rsidRPr="00F10B4E">
        <w:rPr>
          <w:rFonts w:cs="Arial"/>
          <w:lang w:val="es-ES_tradnl"/>
        </w:rPr>
        <w:t>gualmente</w:t>
      </w:r>
      <w:r w:rsidR="0033026F" w:rsidRPr="00F10B4E">
        <w:rPr>
          <w:rFonts w:cs="Arial"/>
          <w:lang w:val="es-ES_tradnl"/>
        </w:rPr>
        <w:t>,</w:t>
      </w:r>
      <w:r w:rsidR="0002398A" w:rsidRPr="00F10B4E">
        <w:rPr>
          <w:rFonts w:cs="Arial"/>
          <w:lang w:val="es-ES_tradnl"/>
        </w:rPr>
        <w:t xml:space="preserve"> se acreditó </w:t>
      </w:r>
      <w:r w:rsidR="00F444A4" w:rsidRPr="00F10B4E">
        <w:rPr>
          <w:rFonts w:cs="Arial"/>
          <w:lang w:val="es-ES_tradnl"/>
        </w:rPr>
        <w:t xml:space="preserve">en el plenario </w:t>
      </w:r>
      <w:r w:rsidR="0002398A" w:rsidRPr="00F10B4E">
        <w:rPr>
          <w:rFonts w:cs="Arial"/>
          <w:lang w:val="es-ES_tradnl"/>
        </w:rPr>
        <w:t>el</w:t>
      </w:r>
      <w:r w:rsidR="00356BBA" w:rsidRPr="00F10B4E">
        <w:rPr>
          <w:rFonts w:cs="Arial"/>
          <w:lang w:val="es-ES_tradnl"/>
        </w:rPr>
        <w:t xml:space="preserve"> acta de entrega y recibo definitivo de la obra, suscrita el 23 de noviembre de 2009</w:t>
      </w:r>
      <w:r w:rsidR="00173735" w:rsidRPr="00F10B4E">
        <w:rPr>
          <w:rFonts w:cs="Arial"/>
          <w:lang w:val="es-ES_tradnl"/>
        </w:rPr>
        <w:t xml:space="preserve">, en la cual se </w:t>
      </w:r>
      <w:r w:rsidR="00F444A4" w:rsidRPr="00F10B4E">
        <w:rPr>
          <w:rFonts w:cs="Arial"/>
          <w:lang w:val="es-ES_tradnl"/>
        </w:rPr>
        <w:t xml:space="preserve">hizo constar </w:t>
      </w:r>
      <w:r w:rsidR="00173735" w:rsidRPr="00F10B4E">
        <w:rPr>
          <w:rFonts w:cs="Arial"/>
          <w:lang w:val="es-ES_tradnl"/>
        </w:rPr>
        <w:t xml:space="preserve">un total de obra ejecutada más ajustes </w:t>
      </w:r>
      <w:r w:rsidR="005C5B34" w:rsidRPr="00F10B4E">
        <w:rPr>
          <w:rFonts w:cs="Arial"/>
          <w:lang w:val="es-ES_tradnl"/>
        </w:rPr>
        <w:t xml:space="preserve">por valor </w:t>
      </w:r>
      <w:r w:rsidR="00173735" w:rsidRPr="00F10B4E">
        <w:rPr>
          <w:rFonts w:cs="Arial"/>
          <w:lang w:val="es-ES_tradnl"/>
        </w:rPr>
        <w:t>de $1.664’</w:t>
      </w:r>
      <w:r w:rsidR="007A6A05" w:rsidRPr="00F10B4E">
        <w:rPr>
          <w:rFonts w:cs="Arial"/>
          <w:lang w:val="es-ES_tradnl"/>
        </w:rPr>
        <w:t>437.543</w:t>
      </w:r>
      <w:r w:rsidR="007A6A05" w:rsidRPr="00F10B4E">
        <w:rPr>
          <w:rStyle w:val="Refdenotaalpie"/>
          <w:rFonts w:cs="Arial"/>
          <w:lang w:val="es-ES_tradnl"/>
        </w:rPr>
        <w:footnoteReference w:id="32"/>
      </w:r>
      <w:r w:rsidR="00173735" w:rsidRPr="00F10B4E">
        <w:rPr>
          <w:rFonts w:cs="Arial"/>
          <w:lang w:val="es-ES_tradnl"/>
        </w:rPr>
        <w:t>.</w:t>
      </w:r>
    </w:p>
    <w:p w:rsidR="006A1E49" w:rsidRPr="00F10B4E" w:rsidRDefault="006A1E49" w:rsidP="00F10B4E">
      <w:pPr>
        <w:widowControl w:val="0"/>
        <w:rPr>
          <w:rFonts w:cs="Arial"/>
          <w:lang w:val="es-ES_tradnl"/>
        </w:rPr>
      </w:pPr>
    </w:p>
    <w:p w:rsidR="003D22C6" w:rsidRPr="00F10B4E" w:rsidRDefault="006A1E49" w:rsidP="00F10B4E">
      <w:pPr>
        <w:widowControl w:val="0"/>
        <w:rPr>
          <w:rFonts w:cs="Arial"/>
          <w:lang w:val="es-ES_tradnl"/>
        </w:rPr>
      </w:pPr>
      <w:r w:rsidRPr="00F10B4E">
        <w:rPr>
          <w:rFonts w:cs="Arial"/>
          <w:lang w:val="es-ES_tradnl"/>
        </w:rPr>
        <w:t xml:space="preserve">En el acta de entrega y recibo de obra se </w:t>
      </w:r>
      <w:r w:rsidR="003D22C6" w:rsidRPr="00F10B4E">
        <w:rPr>
          <w:rFonts w:cs="Arial"/>
          <w:lang w:val="es-ES_tradnl"/>
        </w:rPr>
        <w:t>lee el concepto de la interventoría</w:t>
      </w:r>
      <w:r w:rsidR="00177DF3" w:rsidRPr="00F10B4E">
        <w:rPr>
          <w:rFonts w:cs="Arial"/>
          <w:lang w:val="es-ES_tradnl"/>
        </w:rPr>
        <w:t>,</w:t>
      </w:r>
      <w:r w:rsidR="003D22C6" w:rsidRPr="00F10B4E">
        <w:rPr>
          <w:rFonts w:cs="Arial"/>
          <w:lang w:val="es-ES_tradnl"/>
        </w:rPr>
        <w:t xml:space="preserve"> e</w:t>
      </w:r>
      <w:r w:rsidR="00177DF3" w:rsidRPr="00F10B4E">
        <w:rPr>
          <w:rFonts w:cs="Arial"/>
          <w:lang w:val="es-ES_tradnl"/>
        </w:rPr>
        <w:t>mitido acerca del cumplimiento en las especificaciones de la obra, en los siguientes términos</w:t>
      </w:r>
      <w:r w:rsidR="003D22C6" w:rsidRPr="00F10B4E">
        <w:rPr>
          <w:rFonts w:cs="Arial"/>
          <w:lang w:val="es-ES_tradnl"/>
        </w:rPr>
        <w:t xml:space="preserve"> (se transcribe </w:t>
      </w:r>
      <w:r w:rsidR="0033026F" w:rsidRPr="00F10B4E">
        <w:rPr>
          <w:rFonts w:cs="Arial"/>
          <w:lang w:val="es-ES_tradnl"/>
        </w:rPr>
        <w:t xml:space="preserve">de forma </w:t>
      </w:r>
      <w:r w:rsidR="003D22C6" w:rsidRPr="00F10B4E">
        <w:rPr>
          <w:rFonts w:cs="Arial"/>
          <w:lang w:val="es-ES_tradnl"/>
        </w:rPr>
        <w:t xml:space="preserve">literal incluso con posibles errores): </w:t>
      </w:r>
    </w:p>
    <w:p w:rsidR="003D22C6" w:rsidRPr="00F10B4E" w:rsidRDefault="003D22C6" w:rsidP="00F10B4E">
      <w:pPr>
        <w:widowControl w:val="0"/>
        <w:rPr>
          <w:rFonts w:cs="Arial"/>
          <w:lang w:val="es-ES_tradnl"/>
        </w:rPr>
      </w:pPr>
    </w:p>
    <w:p w:rsidR="006A1E49" w:rsidRPr="00F10B4E" w:rsidRDefault="003D22C6" w:rsidP="00F10B4E">
      <w:pPr>
        <w:widowControl w:val="0"/>
        <w:spacing w:line="276" w:lineRule="auto"/>
        <w:rPr>
          <w:rFonts w:cs="Arial"/>
          <w:i/>
          <w:lang w:val="es-ES_tradnl"/>
        </w:rPr>
      </w:pPr>
      <w:r w:rsidRPr="00F10B4E">
        <w:rPr>
          <w:rFonts w:cs="Arial"/>
          <w:i/>
          <w:lang w:val="es-ES_tradnl"/>
        </w:rPr>
        <w:t xml:space="preserve">“La interventoría deja constancia que las </w:t>
      </w:r>
      <w:r w:rsidR="00F95C42" w:rsidRPr="00F10B4E">
        <w:rPr>
          <w:rFonts w:cs="Arial"/>
          <w:i/>
          <w:lang w:val="es-ES_tradnl"/>
        </w:rPr>
        <w:t xml:space="preserve">obras recibidas cumplen con las </w:t>
      </w:r>
      <w:r w:rsidR="00F95C42" w:rsidRPr="00F10B4E">
        <w:rPr>
          <w:rFonts w:cs="Arial"/>
          <w:i/>
          <w:lang w:val="es-ES_tradnl"/>
        </w:rPr>
        <w:lastRenderedPageBreak/>
        <w:t>especificaciones generales de la construcción y demás condiciones contractuales, de acuerdo con los diseños, planos, cartera y especificaciones estipuladas para este proyecto y que son las realmente ejecutadas”</w:t>
      </w:r>
      <w:r w:rsidR="00F95C42" w:rsidRPr="00F10B4E">
        <w:rPr>
          <w:rStyle w:val="Refdenotaalpie"/>
          <w:rFonts w:cs="Arial"/>
          <w:i/>
          <w:lang w:val="es-ES_tradnl"/>
        </w:rPr>
        <w:footnoteReference w:id="33"/>
      </w:r>
      <w:r w:rsidR="00177DF3" w:rsidRPr="00F10B4E">
        <w:rPr>
          <w:rFonts w:cs="Arial"/>
          <w:i/>
          <w:lang w:val="es-ES_tradnl"/>
        </w:rPr>
        <w:t>.</w:t>
      </w:r>
    </w:p>
    <w:p w:rsidR="00E06783" w:rsidRPr="00F10B4E" w:rsidRDefault="00E06783" w:rsidP="00F10B4E">
      <w:pPr>
        <w:widowControl w:val="0"/>
        <w:rPr>
          <w:rFonts w:cs="Arial"/>
          <w:lang w:val="es-ES_tradnl"/>
        </w:rPr>
      </w:pPr>
    </w:p>
    <w:p w:rsidR="00D245F9" w:rsidRPr="00F10B4E" w:rsidRDefault="00DB44C6" w:rsidP="00F10B4E">
      <w:pPr>
        <w:widowControl w:val="0"/>
        <w:rPr>
          <w:rFonts w:cs="Arial"/>
          <w:lang w:val="es-ES_tradnl"/>
        </w:rPr>
      </w:pPr>
      <w:r w:rsidRPr="00F10B4E">
        <w:rPr>
          <w:rFonts w:cs="Arial"/>
          <w:b/>
          <w:lang w:val="es-ES_tradnl"/>
        </w:rPr>
        <w:t>5</w:t>
      </w:r>
      <w:r w:rsidR="002A521E" w:rsidRPr="00F10B4E">
        <w:rPr>
          <w:rFonts w:cs="Arial"/>
          <w:b/>
          <w:lang w:val="es-ES_tradnl"/>
        </w:rPr>
        <w:t>.</w:t>
      </w:r>
      <w:r w:rsidR="003A51FD" w:rsidRPr="00F10B4E">
        <w:rPr>
          <w:rFonts w:cs="Arial"/>
          <w:b/>
          <w:lang w:val="es-ES_tradnl"/>
        </w:rPr>
        <w:t>6</w:t>
      </w:r>
      <w:r w:rsidR="002A521E" w:rsidRPr="00F10B4E">
        <w:rPr>
          <w:rFonts w:cs="Arial"/>
          <w:b/>
          <w:lang w:val="es-ES_tradnl"/>
        </w:rPr>
        <w:t>.</w:t>
      </w:r>
      <w:r w:rsidR="002A521E" w:rsidRPr="00F10B4E">
        <w:rPr>
          <w:rFonts w:cs="Arial"/>
          <w:lang w:val="es-ES_tradnl"/>
        </w:rPr>
        <w:t xml:space="preserve"> </w:t>
      </w:r>
      <w:r w:rsidR="005972AE" w:rsidRPr="00F10B4E">
        <w:rPr>
          <w:rFonts w:cs="Arial"/>
          <w:lang w:val="es-ES_tradnl"/>
        </w:rPr>
        <w:t xml:space="preserve">Se encuentran probadas </w:t>
      </w:r>
      <w:r w:rsidR="002A521E" w:rsidRPr="00F10B4E">
        <w:rPr>
          <w:rFonts w:cs="Arial"/>
          <w:lang w:val="es-ES_tradnl"/>
        </w:rPr>
        <w:t xml:space="preserve">las </w:t>
      </w:r>
      <w:r w:rsidR="005972AE" w:rsidRPr="00F10B4E">
        <w:rPr>
          <w:rFonts w:cs="Arial"/>
          <w:lang w:val="es-ES_tradnl"/>
        </w:rPr>
        <w:t xml:space="preserve">siguientes </w:t>
      </w:r>
      <w:r w:rsidR="002A521E" w:rsidRPr="00F10B4E">
        <w:rPr>
          <w:rFonts w:cs="Arial"/>
          <w:lang w:val="es-ES_tradnl"/>
        </w:rPr>
        <w:t xml:space="preserve">comunicaciones </w:t>
      </w:r>
      <w:r w:rsidR="005972AE" w:rsidRPr="00F10B4E">
        <w:rPr>
          <w:rFonts w:cs="Arial"/>
          <w:lang w:val="es-ES_tradnl"/>
        </w:rPr>
        <w:t xml:space="preserve">que fueron </w:t>
      </w:r>
      <w:r w:rsidR="002F7B35" w:rsidRPr="00F10B4E">
        <w:rPr>
          <w:rFonts w:cs="Arial"/>
          <w:lang w:val="es-ES_tradnl"/>
        </w:rPr>
        <w:t>invocadas por el con</w:t>
      </w:r>
      <w:r w:rsidR="005B5617" w:rsidRPr="00F10B4E">
        <w:rPr>
          <w:rFonts w:cs="Arial"/>
          <w:lang w:val="es-ES_tradnl"/>
        </w:rPr>
        <w:t xml:space="preserve">sorcio </w:t>
      </w:r>
      <w:r w:rsidR="003A51FD" w:rsidRPr="00F10B4E">
        <w:rPr>
          <w:rFonts w:cs="Arial"/>
          <w:lang w:val="es-ES_tradnl"/>
        </w:rPr>
        <w:t>com</w:t>
      </w:r>
      <w:r w:rsidR="00C20EF3" w:rsidRPr="00F10B4E">
        <w:rPr>
          <w:rFonts w:cs="Arial"/>
          <w:lang w:val="es-ES_tradnl"/>
        </w:rPr>
        <w:t>o</w:t>
      </w:r>
      <w:r w:rsidR="003A51FD" w:rsidRPr="00F10B4E">
        <w:rPr>
          <w:rFonts w:cs="Arial"/>
          <w:lang w:val="es-ES_tradnl"/>
        </w:rPr>
        <w:t xml:space="preserve"> base de </w:t>
      </w:r>
      <w:r w:rsidR="002A521E" w:rsidRPr="00F10B4E">
        <w:rPr>
          <w:rFonts w:cs="Arial"/>
          <w:lang w:val="es-ES_tradnl"/>
        </w:rPr>
        <w:t xml:space="preserve">la salvedad </w:t>
      </w:r>
      <w:r w:rsidR="005972AE" w:rsidRPr="00F10B4E">
        <w:rPr>
          <w:rFonts w:cs="Arial"/>
          <w:lang w:val="es-ES_tradnl"/>
        </w:rPr>
        <w:t>impuesta en e</w:t>
      </w:r>
      <w:r w:rsidR="002A521E" w:rsidRPr="00F10B4E">
        <w:rPr>
          <w:rFonts w:cs="Arial"/>
          <w:lang w:val="es-ES_tradnl"/>
        </w:rPr>
        <w:t>l acta de liquidación</w:t>
      </w:r>
      <w:r w:rsidR="005972AE" w:rsidRPr="00F10B4E">
        <w:rPr>
          <w:rFonts w:cs="Arial"/>
          <w:lang w:val="es-ES_tradnl"/>
        </w:rPr>
        <w:t xml:space="preserve"> del contrato</w:t>
      </w:r>
      <w:r w:rsidR="002A521E" w:rsidRPr="00F10B4E">
        <w:rPr>
          <w:rFonts w:cs="Arial"/>
          <w:lang w:val="es-ES_tradnl"/>
        </w:rPr>
        <w:t xml:space="preserve">: </w:t>
      </w:r>
      <w:r w:rsidR="002A521E" w:rsidRPr="00F10B4E">
        <w:rPr>
          <w:rFonts w:cs="Arial"/>
          <w:b/>
          <w:lang w:val="es-ES_tradnl"/>
        </w:rPr>
        <w:t>i)</w:t>
      </w:r>
      <w:r w:rsidR="002A521E" w:rsidRPr="00F10B4E">
        <w:rPr>
          <w:rFonts w:cs="Arial"/>
          <w:lang w:val="es-ES_tradnl"/>
        </w:rPr>
        <w:t xml:space="preserve"> el oficio 017-519-2008 de fecha 18 de noviembre de 2009, mediante </w:t>
      </w:r>
      <w:r w:rsidR="0033026F" w:rsidRPr="00F10B4E">
        <w:rPr>
          <w:rFonts w:cs="Arial"/>
          <w:lang w:val="es-ES_tradnl"/>
        </w:rPr>
        <w:t>el</w:t>
      </w:r>
      <w:r w:rsidR="002A521E" w:rsidRPr="00F10B4E">
        <w:rPr>
          <w:rFonts w:cs="Arial"/>
          <w:lang w:val="es-ES_tradnl"/>
        </w:rPr>
        <w:t xml:space="preserve"> cual presentó</w:t>
      </w:r>
      <w:r w:rsidR="002A521E" w:rsidRPr="00F10B4E">
        <w:rPr>
          <w:rFonts w:cs="Arial"/>
          <w:i/>
          <w:lang w:val="es-ES_tradnl"/>
        </w:rPr>
        <w:t xml:space="preserve"> “RECLAMACIÓN POR DESEQUILIBRIO ECONÓMICO, NO PAGO DE MAYORES CANTIDADES DE OBRA Y NO PAGO DE ACTIVIDADES NO PREVISTAS”, </w:t>
      </w:r>
      <w:r w:rsidR="002A521E" w:rsidRPr="00F10B4E">
        <w:rPr>
          <w:rFonts w:cs="Arial"/>
          <w:lang w:val="es-ES_tradnl"/>
        </w:rPr>
        <w:t>radicad</w:t>
      </w:r>
      <w:r w:rsidR="0033026F" w:rsidRPr="00F10B4E">
        <w:rPr>
          <w:rFonts w:cs="Arial"/>
          <w:lang w:val="es-ES_tradnl"/>
        </w:rPr>
        <w:t>o</w:t>
      </w:r>
      <w:r w:rsidR="002A521E" w:rsidRPr="00F10B4E">
        <w:rPr>
          <w:rFonts w:cs="Arial"/>
          <w:lang w:val="es-ES_tradnl"/>
        </w:rPr>
        <w:t xml:space="preserve"> el 18 de noviembre ante el INVÍAS</w:t>
      </w:r>
      <w:r w:rsidR="002A521E" w:rsidRPr="00F10B4E">
        <w:rPr>
          <w:rStyle w:val="Refdenotaalpie"/>
          <w:rFonts w:cs="Arial"/>
          <w:lang w:val="es-ES_tradnl"/>
        </w:rPr>
        <w:footnoteReference w:id="34"/>
      </w:r>
      <w:r w:rsidR="002A521E" w:rsidRPr="00F10B4E">
        <w:rPr>
          <w:rFonts w:cs="Arial"/>
          <w:lang w:val="es-ES_tradnl"/>
        </w:rPr>
        <w:t xml:space="preserve"> y </w:t>
      </w:r>
      <w:r w:rsidR="002A521E" w:rsidRPr="00F10B4E">
        <w:rPr>
          <w:rFonts w:cs="Arial"/>
          <w:b/>
          <w:lang w:val="es-ES_tradnl"/>
        </w:rPr>
        <w:t>ii)</w:t>
      </w:r>
      <w:r w:rsidR="002A521E" w:rsidRPr="00F10B4E">
        <w:rPr>
          <w:rFonts w:cs="Arial"/>
          <w:lang w:val="es-ES_tradnl"/>
        </w:rPr>
        <w:t xml:space="preserve"> el oficio 017- 560-2008 de 10 de febrero de 2010, mediante el  cual se presentó el</w:t>
      </w:r>
      <w:r w:rsidR="002A521E" w:rsidRPr="00F10B4E">
        <w:rPr>
          <w:rFonts w:cs="Arial"/>
          <w:i/>
          <w:lang w:val="es-ES_tradnl"/>
        </w:rPr>
        <w:t xml:space="preserve"> “DERECHO DE PETICIÓN PARA LA INCLUSIÓN DE CANTIDADES DE OBRA,</w:t>
      </w:r>
      <w:r w:rsidR="001B0502" w:rsidRPr="00F10B4E">
        <w:rPr>
          <w:rFonts w:cs="Arial"/>
          <w:i/>
          <w:lang w:val="es-ES_tradnl"/>
        </w:rPr>
        <w:t xml:space="preserve"> </w:t>
      </w:r>
      <w:r w:rsidR="002A521E" w:rsidRPr="00F10B4E">
        <w:rPr>
          <w:rFonts w:cs="Arial"/>
          <w:i/>
          <w:lang w:val="es-ES_tradnl"/>
        </w:rPr>
        <w:t>EJECUTADA, ACTIVIDADES REALIZADAS NO PAGADAS DENTRO DE LAS ACTAS DE RECIBO PARCIAL Y COSTOS AD</w:t>
      </w:r>
      <w:r w:rsidR="00894D38" w:rsidRPr="00F10B4E">
        <w:rPr>
          <w:rFonts w:cs="Arial"/>
          <w:i/>
          <w:lang w:val="es-ES_tradnl"/>
        </w:rPr>
        <w:t>I</w:t>
      </w:r>
      <w:r w:rsidR="002A521E" w:rsidRPr="00F10B4E">
        <w:rPr>
          <w:rFonts w:cs="Arial"/>
          <w:i/>
          <w:lang w:val="es-ES_tradnl"/>
        </w:rPr>
        <w:t>CIONALES POR MANO DE OBRA</w:t>
      </w:r>
      <w:r w:rsidR="002A521E" w:rsidRPr="00F10B4E">
        <w:rPr>
          <w:rFonts w:cs="Arial"/>
          <w:lang w:val="es-ES_tradnl"/>
        </w:rPr>
        <w:t>”</w:t>
      </w:r>
      <w:r w:rsidR="002A521E" w:rsidRPr="00F10B4E">
        <w:rPr>
          <w:rStyle w:val="Refdenotaalpie"/>
          <w:rFonts w:cs="Arial"/>
          <w:lang w:val="es-ES_tradnl"/>
        </w:rPr>
        <w:footnoteReference w:id="35"/>
      </w:r>
      <w:r w:rsidR="00C20EF3" w:rsidRPr="00F10B4E">
        <w:rPr>
          <w:rFonts w:cs="Arial"/>
          <w:lang w:val="es-ES_tradnl"/>
        </w:rPr>
        <w:t xml:space="preserve">. </w:t>
      </w:r>
    </w:p>
    <w:p w:rsidR="00D245F9" w:rsidRPr="00F10B4E" w:rsidRDefault="00D245F9" w:rsidP="00F10B4E">
      <w:pPr>
        <w:widowControl w:val="0"/>
        <w:rPr>
          <w:rFonts w:cs="Arial"/>
          <w:lang w:val="es-ES_tradnl"/>
        </w:rPr>
      </w:pPr>
    </w:p>
    <w:p w:rsidR="002A521E" w:rsidRPr="00F10B4E" w:rsidRDefault="00C20EF3" w:rsidP="00F10B4E">
      <w:pPr>
        <w:widowControl w:val="0"/>
        <w:rPr>
          <w:rFonts w:cs="Arial"/>
          <w:lang w:val="es-ES_tradnl"/>
        </w:rPr>
      </w:pPr>
      <w:r w:rsidRPr="00F10B4E">
        <w:rPr>
          <w:rFonts w:cs="Arial"/>
          <w:lang w:val="es-ES_tradnl"/>
        </w:rPr>
        <w:t>En esa última comunicación</w:t>
      </w:r>
      <w:r w:rsidR="0068635B" w:rsidRPr="00F10B4E">
        <w:rPr>
          <w:rFonts w:cs="Arial"/>
          <w:lang w:val="es-ES_tradnl"/>
        </w:rPr>
        <w:t xml:space="preserve"> de 10 de febrero de 2010</w:t>
      </w:r>
      <w:r w:rsidRPr="00F10B4E">
        <w:rPr>
          <w:rFonts w:cs="Arial"/>
          <w:lang w:val="es-ES_tradnl"/>
        </w:rPr>
        <w:t xml:space="preserve">, el contratista acotó la </w:t>
      </w:r>
      <w:r w:rsidR="009D6BDD" w:rsidRPr="00F10B4E">
        <w:rPr>
          <w:rFonts w:cs="Arial"/>
          <w:lang w:val="es-ES_tradnl"/>
        </w:rPr>
        <w:t xml:space="preserve">petición a </w:t>
      </w:r>
      <w:r w:rsidRPr="00F10B4E">
        <w:rPr>
          <w:rFonts w:cs="Arial"/>
          <w:lang w:val="es-ES_tradnl"/>
        </w:rPr>
        <w:t xml:space="preserve">los valores materia de la reclamación de </w:t>
      </w:r>
      <w:r w:rsidR="009D6BDD" w:rsidRPr="00F10B4E">
        <w:rPr>
          <w:rFonts w:cs="Arial"/>
          <w:lang w:val="es-ES_tradnl"/>
        </w:rPr>
        <w:t xml:space="preserve">noviembre 18 de 2009 </w:t>
      </w:r>
      <w:r w:rsidRPr="00F10B4E">
        <w:rPr>
          <w:rFonts w:cs="Arial"/>
          <w:lang w:val="es-ES_tradnl"/>
        </w:rPr>
        <w:t xml:space="preserve">que no </w:t>
      </w:r>
      <w:r w:rsidR="0068635B" w:rsidRPr="00F10B4E">
        <w:rPr>
          <w:rFonts w:cs="Arial"/>
          <w:lang w:val="es-ES_tradnl"/>
        </w:rPr>
        <w:t xml:space="preserve">habían sido </w:t>
      </w:r>
      <w:r w:rsidRPr="00F10B4E">
        <w:rPr>
          <w:rFonts w:cs="Arial"/>
          <w:lang w:val="es-ES_tradnl"/>
        </w:rPr>
        <w:t>incluidos en el acta de entrega</w:t>
      </w:r>
      <w:r w:rsidR="005B5617" w:rsidRPr="00F10B4E">
        <w:rPr>
          <w:rFonts w:cs="Arial"/>
          <w:lang w:val="es-ES_tradnl"/>
        </w:rPr>
        <w:t xml:space="preserve"> de obra</w:t>
      </w:r>
      <w:r w:rsidR="009D6BDD" w:rsidRPr="00F10B4E">
        <w:rPr>
          <w:rFonts w:cs="Arial"/>
          <w:lang w:val="es-ES_tradnl"/>
        </w:rPr>
        <w:t xml:space="preserve">. </w:t>
      </w:r>
      <w:r w:rsidR="001166FA" w:rsidRPr="00F10B4E">
        <w:rPr>
          <w:rFonts w:cs="Arial"/>
          <w:lang w:val="es-ES_tradnl"/>
        </w:rPr>
        <w:t xml:space="preserve">La petición tuvo por objeto que </w:t>
      </w:r>
      <w:r w:rsidR="009D6BDD" w:rsidRPr="00F10B4E">
        <w:rPr>
          <w:rFonts w:cs="Arial"/>
          <w:lang w:val="es-ES_tradnl"/>
        </w:rPr>
        <w:t xml:space="preserve">dichos valores </w:t>
      </w:r>
      <w:r w:rsidR="005B5617" w:rsidRPr="00F10B4E">
        <w:rPr>
          <w:rFonts w:cs="Arial"/>
          <w:lang w:val="es-ES_tradnl"/>
        </w:rPr>
        <w:t xml:space="preserve">faltantes </w:t>
      </w:r>
      <w:r w:rsidR="001166FA" w:rsidRPr="00F10B4E">
        <w:rPr>
          <w:rFonts w:cs="Arial"/>
          <w:lang w:val="es-ES_tradnl"/>
        </w:rPr>
        <w:t xml:space="preserve">fueran incorporados </w:t>
      </w:r>
      <w:r w:rsidR="00123C6D" w:rsidRPr="00F10B4E">
        <w:rPr>
          <w:rFonts w:cs="Arial"/>
          <w:lang w:val="es-ES_tradnl"/>
        </w:rPr>
        <w:t>en el acta de liquidación</w:t>
      </w:r>
      <w:r w:rsidR="009D6BDD" w:rsidRPr="00F10B4E">
        <w:rPr>
          <w:rFonts w:cs="Arial"/>
          <w:lang w:val="es-ES_tradnl"/>
        </w:rPr>
        <w:t xml:space="preserve"> del contrato.</w:t>
      </w:r>
      <w:r w:rsidR="00123C6D" w:rsidRPr="00F10B4E">
        <w:rPr>
          <w:rFonts w:cs="Arial"/>
          <w:lang w:val="es-ES_tradnl"/>
        </w:rPr>
        <w:t xml:space="preserve"> </w:t>
      </w:r>
    </w:p>
    <w:p w:rsidR="00123C6D" w:rsidRPr="00F10B4E" w:rsidRDefault="00123C6D" w:rsidP="00F10B4E">
      <w:pPr>
        <w:widowControl w:val="0"/>
        <w:rPr>
          <w:rFonts w:cs="Arial"/>
          <w:i/>
          <w:lang w:val="es-ES_tradnl"/>
        </w:rPr>
      </w:pPr>
    </w:p>
    <w:p w:rsidR="007E7A67" w:rsidRPr="00F10B4E" w:rsidRDefault="00D245F9" w:rsidP="00F10B4E">
      <w:pPr>
        <w:widowControl w:val="0"/>
        <w:rPr>
          <w:rFonts w:cs="Arial"/>
          <w:lang w:val="es-ES_tradnl"/>
        </w:rPr>
      </w:pPr>
      <w:r w:rsidRPr="00F10B4E">
        <w:rPr>
          <w:rFonts w:cs="Arial"/>
          <w:lang w:val="es-ES_tradnl"/>
        </w:rPr>
        <w:t xml:space="preserve">En lo que importa para </w:t>
      </w:r>
      <w:r w:rsidR="00636636" w:rsidRPr="00F10B4E">
        <w:rPr>
          <w:rFonts w:cs="Arial"/>
          <w:lang w:val="es-ES_tradnl"/>
        </w:rPr>
        <w:t xml:space="preserve">la presente apelación </w:t>
      </w:r>
      <w:r w:rsidRPr="00F10B4E">
        <w:rPr>
          <w:rFonts w:cs="Arial"/>
          <w:lang w:val="es-ES_tradnl"/>
        </w:rPr>
        <w:t>se hace constar que en la comunicación de 10 de febrero de 2010 el consorcio solicitó el re</w:t>
      </w:r>
      <w:r w:rsidR="004F2849" w:rsidRPr="00F10B4E">
        <w:rPr>
          <w:rFonts w:cs="Arial"/>
          <w:lang w:val="es-ES_tradnl"/>
        </w:rPr>
        <w:t>c</w:t>
      </w:r>
      <w:r w:rsidRPr="00F10B4E">
        <w:rPr>
          <w:rFonts w:cs="Arial"/>
          <w:lang w:val="es-ES_tradnl"/>
        </w:rPr>
        <w:t>onocimiento de los pagos adicionales</w:t>
      </w:r>
      <w:r w:rsidR="004F2849" w:rsidRPr="00F10B4E">
        <w:rPr>
          <w:rFonts w:cs="Arial"/>
          <w:lang w:val="es-ES_tradnl"/>
        </w:rPr>
        <w:t xml:space="preserve"> por concepto de demoras y </w:t>
      </w:r>
      <w:r w:rsidR="004F2849" w:rsidRPr="00F10B4E">
        <w:rPr>
          <w:rFonts w:cs="Arial"/>
          <w:i/>
          <w:lang w:val="es-ES_tradnl"/>
        </w:rPr>
        <w:t xml:space="preserve">stand </w:t>
      </w:r>
      <w:proofErr w:type="spellStart"/>
      <w:r w:rsidR="004F2849" w:rsidRPr="00F10B4E">
        <w:rPr>
          <w:rFonts w:cs="Arial"/>
          <w:i/>
          <w:lang w:val="es-ES_tradnl"/>
        </w:rPr>
        <w:t>by</w:t>
      </w:r>
      <w:proofErr w:type="spellEnd"/>
      <w:r w:rsidR="004F2849" w:rsidRPr="00F10B4E">
        <w:rPr>
          <w:rFonts w:cs="Arial"/>
          <w:lang w:val="es-ES_tradnl"/>
        </w:rPr>
        <w:t>, por la suma de $1</w:t>
      </w:r>
      <w:r w:rsidR="00636636" w:rsidRPr="00F10B4E">
        <w:rPr>
          <w:rFonts w:cs="Arial"/>
          <w:lang w:val="es-ES_tradnl"/>
        </w:rPr>
        <w:t>5</w:t>
      </w:r>
      <w:r w:rsidR="004F2849" w:rsidRPr="00F10B4E">
        <w:rPr>
          <w:rFonts w:cs="Arial"/>
          <w:lang w:val="es-ES_tradnl"/>
        </w:rPr>
        <w:t>’</w:t>
      </w:r>
      <w:r w:rsidR="00636636" w:rsidRPr="00F10B4E">
        <w:rPr>
          <w:rFonts w:cs="Arial"/>
          <w:lang w:val="es-ES_tradnl"/>
        </w:rPr>
        <w:t>6</w:t>
      </w:r>
      <w:r w:rsidR="004F2849" w:rsidRPr="00F10B4E">
        <w:rPr>
          <w:rFonts w:cs="Arial"/>
          <w:lang w:val="es-ES_tradnl"/>
        </w:rPr>
        <w:t>00.000</w:t>
      </w:r>
      <w:r w:rsidR="007E7A67" w:rsidRPr="00F10B4E">
        <w:rPr>
          <w:rFonts w:cs="Arial"/>
          <w:lang w:val="es-ES_tradnl"/>
        </w:rPr>
        <w:t>.</w:t>
      </w:r>
    </w:p>
    <w:p w:rsidR="007E7A67" w:rsidRPr="00F10B4E" w:rsidRDefault="007E7A67" w:rsidP="00F10B4E">
      <w:pPr>
        <w:widowControl w:val="0"/>
        <w:rPr>
          <w:rFonts w:cs="Arial"/>
          <w:lang w:val="es-ES_tradnl"/>
        </w:rPr>
      </w:pPr>
    </w:p>
    <w:p w:rsidR="002A521E" w:rsidRPr="00F10B4E" w:rsidRDefault="00DB44C6" w:rsidP="00F10B4E">
      <w:pPr>
        <w:widowControl w:val="0"/>
        <w:rPr>
          <w:rFonts w:cs="Arial"/>
          <w:lang w:val="es-ES_tradnl"/>
        </w:rPr>
      </w:pPr>
      <w:r w:rsidRPr="00F10B4E">
        <w:rPr>
          <w:rFonts w:cs="Arial"/>
          <w:b/>
          <w:lang w:val="es-ES_tradnl"/>
        </w:rPr>
        <w:t>5</w:t>
      </w:r>
      <w:r w:rsidR="00CC048D" w:rsidRPr="00F10B4E">
        <w:rPr>
          <w:rFonts w:cs="Arial"/>
          <w:b/>
          <w:lang w:val="es-ES_tradnl"/>
        </w:rPr>
        <w:t>.7.</w:t>
      </w:r>
      <w:r w:rsidR="002A521E" w:rsidRPr="00F10B4E">
        <w:rPr>
          <w:rFonts w:cs="Arial"/>
          <w:i/>
          <w:lang w:val="es-ES_tradnl"/>
        </w:rPr>
        <w:t xml:space="preserve"> </w:t>
      </w:r>
      <w:r w:rsidR="002A521E" w:rsidRPr="00F10B4E">
        <w:rPr>
          <w:rFonts w:cs="Arial"/>
          <w:lang w:val="es-ES_tradnl"/>
        </w:rPr>
        <w:t>En relación con la comunicaci</w:t>
      </w:r>
      <w:r w:rsidR="00123C6D" w:rsidRPr="00F10B4E">
        <w:rPr>
          <w:rFonts w:cs="Arial"/>
          <w:lang w:val="es-ES_tradnl"/>
        </w:rPr>
        <w:t>ón</w:t>
      </w:r>
      <w:r w:rsidR="002A521E" w:rsidRPr="00F10B4E">
        <w:rPr>
          <w:rFonts w:cs="Arial"/>
          <w:lang w:val="es-ES_tradnl"/>
        </w:rPr>
        <w:t xml:space="preserve"> </w:t>
      </w:r>
      <w:r w:rsidR="001B0502" w:rsidRPr="00F10B4E">
        <w:rPr>
          <w:rFonts w:cs="Arial"/>
          <w:lang w:val="es-ES_tradnl"/>
        </w:rPr>
        <w:t>contentiva de la</w:t>
      </w:r>
      <w:r w:rsidR="00F3548C" w:rsidRPr="00F10B4E">
        <w:rPr>
          <w:rFonts w:cs="Arial"/>
          <w:lang w:val="es-ES_tradnl"/>
        </w:rPr>
        <w:t>s</w:t>
      </w:r>
      <w:r w:rsidR="001B0502" w:rsidRPr="00F10B4E">
        <w:rPr>
          <w:rFonts w:cs="Arial"/>
          <w:lang w:val="es-ES_tradnl"/>
        </w:rPr>
        <w:t xml:space="preserve"> reclamaci</w:t>
      </w:r>
      <w:r w:rsidR="00F3548C" w:rsidRPr="00F10B4E">
        <w:rPr>
          <w:rFonts w:cs="Arial"/>
          <w:lang w:val="es-ES_tradnl"/>
        </w:rPr>
        <w:t xml:space="preserve">ones de </w:t>
      </w:r>
      <w:r w:rsidR="00E60402" w:rsidRPr="00F10B4E">
        <w:rPr>
          <w:rFonts w:cs="Arial"/>
          <w:lang w:val="es-ES_tradnl"/>
        </w:rPr>
        <w:t>18 de noviembre de 2009,</w:t>
      </w:r>
      <w:r w:rsidR="00E60402" w:rsidRPr="00F10B4E">
        <w:rPr>
          <w:rFonts w:cs="Arial"/>
          <w:i/>
          <w:lang w:val="es-ES_tradnl"/>
        </w:rPr>
        <w:t xml:space="preserve"> </w:t>
      </w:r>
      <w:r w:rsidR="00E60402" w:rsidRPr="00F10B4E">
        <w:rPr>
          <w:rFonts w:cs="Arial"/>
          <w:lang w:val="es-ES_tradnl"/>
        </w:rPr>
        <w:t>antes relacionada</w:t>
      </w:r>
      <w:r w:rsidR="00E60402" w:rsidRPr="00F10B4E">
        <w:rPr>
          <w:rFonts w:cs="Arial"/>
          <w:i/>
          <w:lang w:val="es-ES_tradnl"/>
        </w:rPr>
        <w:t xml:space="preserve">, </w:t>
      </w:r>
      <w:r w:rsidR="00E60402" w:rsidRPr="00F10B4E">
        <w:rPr>
          <w:rFonts w:cs="Arial"/>
          <w:lang w:val="es-ES_tradnl"/>
        </w:rPr>
        <w:t>o</w:t>
      </w:r>
      <w:r w:rsidR="002A521E" w:rsidRPr="00F10B4E">
        <w:rPr>
          <w:rFonts w:cs="Arial"/>
          <w:lang w:val="es-ES_tradnl"/>
        </w:rPr>
        <w:t>bra en el expediente el oficio 39592 de 22 de septiembre de 2010, mediante el cual el INV</w:t>
      </w:r>
      <w:r w:rsidR="00E60402" w:rsidRPr="00F10B4E">
        <w:rPr>
          <w:rFonts w:cs="Arial"/>
          <w:lang w:val="es-ES_tradnl"/>
        </w:rPr>
        <w:t>Í</w:t>
      </w:r>
      <w:r w:rsidR="002A521E" w:rsidRPr="00F10B4E">
        <w:rPr>
          <w:rFonts w:cs="Arial"/>
          <w:lang w:val="es-ES_tradnl"/>
        </w:rPr>
        <w:t>AS comunicó al Consorcio Puentes Putumayo los ítems no aceptados y detalló las razones, de acuerdo con el informe del interventor.</w:t>
      </w:r>
    </w:p>
    <w:p w:rsidR="002A521E" w:rsidRPr="00F10B4E" w:rsidRDefault="002A521E" w:rsidP="00F10B4E">
      <w:pPr>
        <w:widowControl w:val="0"/>
        <w:rPr>
          <w:rFonts w:cs="Arial"/>
          <w:b/>
          <w:lang w:val="es-ES_tradnl"/>
        </w:rPr>
      </w:pPr>
    </w:p>
    <w:p w:rsidR="0002398A" w:rsidRPr="00F10B4E" w:rsidRDefault="00DB44C6" w:rsidP="00F10B4E">
      <w:pPr>
        <w:widowControl w:val="0"/>
        <w:rPr>
          <w:rFonts w:cs="Arial"/>
          <w:lang w:val="es-ES_tradnl"/>
        </w:rPr>
      </w:pPr>
      <w:r w:rsidRPr="00F10B4E">
        <w:rPr>
          <w:rFonts w:cs="Arial"/>
          <w:b/>
          <w:lang w:val="es-ES_tradnl"/>
        </w:rPr>
        <w:t>5</w:t>
      </w:r>
      <w:r w:rsidR="00CC048D" w:rsidRPr="00F10B4E">
        <w:rPr>
          <w:rFonts w:cs="Arial"/>
          <w:b/>
          <w:lang w:val="es-ES_tradnl"/>
        </w:rPr>
        <w:t xml:space="preserve">.8. </w:t>
      </w:r>
      <w:r w:rsidR="00305E46" w:rsidRPr="00F10B4E">
        <w:rPr>
          <w:rFonts w:cs="Arial"/>
          <w:lang w:val="es-ES_tradnl"/>
        </w:rPr>
        <w:t>Igualmente</w:t>
      </w:r>
      <w:r w:rsidR="00EE2DE6" w:rsidRPr="00F10B4E">
        <w:rPr>
          <w:rFonts w:cs="Arial"/>
          <w:lang w:val="es-ES_tradnl"/>
        </w:rPr>
        <w:t xml:space="preserve">, </w:t>
      </w:r>
      <w:r w:rsidR="00305E46" w:rsidRPr="00F10B4E">
        <w:rPr>
          <w:rFonts w:cs="Arial"/>
          <w:lang w:val="es-ES_tradnl"/>
        </w:rPr>
        <w:t xml:space="preserve">se encuentra debidamente probada </w:t>
      </w:r>
      <w:r w:rsidR="00F444A4" w:rsidRPr="00F10B4E">
        <w:rPr>
          <w:rFonts w:cs="Arial"/>
          <w:lang w:val="es-ES_tradnl"/>
        </w:rPr>
        <w:t>e</w:t>
      </w:r>
      <w:r w:rsidR="0002398A" w:rsidRPr="00F10B4E">
        <w:rPr>
          <w:rFonts w:cs="Arial"/>
          <w:lang w:val="es-ES_tradnl"/>
        </w:rPr>
        <w:t xml:space="preserve">l acta No. 056 del 28 de junio </w:t>
      </w:r>
      <w:r w:rsidR="0002398A" w:rsidRPr="00F10B4E">
        <w:rPr>
          <w:rFonts w:cs="Arial"/>
          <w:lang w:val="es-ES_tradnl"/>
        </w:rPr>
        <w:lastRenderedPageBreak/>
        <w:t xml:space="preserve">de 2011, contentiva de la liquidación del </w:t>
      </w:r>
      <w:r w:rsidR="00313C89" w:rsidRPr="00F10B4E">
        <w:rPr>
          <w:rFonts w:cs="Arial"/>
          <w:lang w:val="es-ES_tradnl"/>
        </w:rPr>
        <w:t>C</w:t>
      </w:r>
      <w:r w:rsidR="0002398A" w:rsidRPr="00F10B4E">
        <w:rPr>
          <w:rFonts w:cs="Arial"/>
          <w:lang w:val="es-ES_tradnl"/>
        </w:rPr>
        <w:t xml:space="preserve">ontrato </w:t>
      </w:r>
      <w:r w:rsidR="00313C89" w:rsidRPr="00F10B4E">
        <w:rPr>
          <w:rFonts w:cs="Arial"/>
          <w:lang w:val="es-ES_tradnl"/>
        </w:rPr>
        <w:t xml:space="preserve">No. </w:t>
      </w:r>
      <w:r w:rsidR="0002398A" w:rsidRPr="00F10B4E">
        <w:rPr>
          <w:rFonts w:cs="Arial"/>
          <w:lang w:val="es-ES_tradnl"/>
        </w:rPr>
        <w:t xml:space="preserve">3443 de 2007, </w:t>
      </w:r>
      <w:r w:rsidR="005B5617" w:rsidRPr="00F10B4E">
        <w:rPr>
          <w:rFonts w:cs="Arial"/>
          <w:lang w:val="es-ES_tradnl"/>
        </w:rPr>
        <w:t xml:space="preserve">suscrita </w:t>
      </w:r>
      <w:r w:rsidR="0002398A" w:rsidRPr="00F10B4E">
        <w:rPr>
          <w:rFonts w:cs="Arial"/>
          <w:lang w:val="es-ES_tradnl"/>
        </w:rPr>
        <w:t>entre el representante del Consorcio Puentes Putumayo y el Secretario General Técnico del INVÍAS, en la cual el consorcio hizo constar l</w:t>
      </w:r>
      <w:r w:rsidR="005B5617" w:rsidRPr="00F10B4E">
        <w:rPr>
          <w:rFonts w:cs="Arial"/>
          <w:lang w:val="es-ES_tradnl"/>
        </w:rPr>
        <w:t>a</w:t>
      </w:r>
      <w:r w:rsidR="0002398A" w:rsidRPr="00F10B4E">
        <w:rPr>
          <w:rFonts w:cs="Arial"/>
          <w:lang w:val="es-ES_tradnl"/>
        </w:rPr>
        <w:t xml:space="preserve"> siguiente </w:t>
      </w:r>
      <w:r w:rsidR="005B5617" w:rsidRPr="00F10B4E">
        <w:rPr>
          <w:rFonts w:cs="Arial"/>
          <w:lang w:val="es-ES_tradnl"/>
        </w:rPr>
        <w:t xml:space="preserve">salvedad </w:t>
      </w:r>
      <w:r w:rsidR="0002398A" w:rsidRPr="00F10B4E">
        <w:rPr>
          <w:rFonts w:cs="Arial"/>
          <w:lang w:val="es-ES_tradnl"/>
        </w:rPr>
        <w:t xml:space="preserve">(se transcribe </w:t>
      </w:r>
      <w:r w:rsidR="00305E46" w:rsidRPr="00F10B4E">
        <w:rPr>
          <w:rFonts w:cs="Arial"/>
          <w:lang w:val="es-ES_tradnl"/>
        </w:rPr>
        <w:t xml:space="preserve">en forma </w:t>
      </w:r>
      <w:r w:rsidR="0002398A" w:rsidRPr="00F10B4E">
        <w:rPr>
          <w:rFonts w:cs="Arial"/>
          <w:lang w:val="es-ES_tradnl"/>
        </w:rPr>
        <w:t>literal incluso con posibles errores):</w:t>
      </w:r>
    </w:p>
    <w:p w:rsidR="0002398A" w:rsidRPr="00F10B4E" w:rsidRDefault="0002398A" w:rsidP="00F10B4E">
      <w:pPr>
        <w:widowControl w:val="0"/>
        <w:rPr>
          <w:rFonts w:cs="Arial"/>
          <w:lang w:val="es-ES_tradnl"/>
        </w:rPr>
      </w:pPr>
    </w:p>
    <w:p w:rsidR="0002398A" w:rsidRPr="00F10B4E" w:rsidRDefault="0002398A" w:rsidP="00F10B4E">
      <w:pPr>
        <w:widowControl w:val="0"/>
        <w:spacing w:line="276" w:lineRule="auto"/>
        <w:rPr>
          <w:rFonts w:cs="Arial"/>
          <w:i/>
          <w:lang w:val="es-ES_tradnl"/>
        </w:rPr>
      </w:pPr>
      <w:r w:rsidRPr="00F10B4E">
        <w:rPr>
          <w:rFonts w:cs="Arial"/>
          <w:i/>
          <w:lang w:val="es-ES_tradnl"/>
        </w:rPr>
        <w:t>“De conformidad con el artículo 11 de la Ley 1150 de 2007.demás legislación vigente concordante con la Ley 80 de 1993 y sus modificaciones, en mi condición del representante legal del CONSORCIO PUENTES PUTUMAYO NIT 900.105.876-1 conformado por GABRIEL ROBERTO PATIÑO TÉLLEZ  con C.C.19’243.140 y la firma S&amp;P INGENIEROS LIMITADA NIT. 800.086,881-3, quienes suscribimos con el INSTITUTO NACIONAL DE VÍAS – INVÍAS e</w:t>
      </w:r>
      <w:r w:rsidR="0006015F" w:rsidRPr="00F10B4E">
        <w:rPr>
          <w:rFonts w:cs="Arial"/>
          <w:i/>
          <w:lang w:val="es-ES_tradnl"/>
        </w:rPr>
        <w:t>l</w:t>
      </w:r>
      <w:r w:rsidRPr="00F10B4E">
        <w:rPr>
          <w:rFonts w:cs="Arial"/>
          <w:i/>
          <w:lang w:val="es-ES_tradnl"/>
        </w:rPr>
        <w:t xml:space="preserve"> contrato No. 3443 del año 2007, con objeto ‘CONSTRUCCIÓN DEL PUENTE BAVARIA DE LA CARRETERA BRICEÑO ZIPAQUIRÁ RUTA 55CN01’ manifiesto total desacuerdo con la presente liquidación RESERVÁNDONOS TODOS LOS DERECHOS consagrados en la Constitución Política Nacional para reclamar y demandar el no reconocimiento del desequilibrio económico, no pago de mayores cantidades de obra ejecutadas, no pago de cantidades y actividades ejecutadas dentro de la ejecución del contrato suscrito no establecidas en éste y necesarios para el desarrollo y estabilidad del proyecto, y lo demás relacionado en nuestros oficios 019-519-2008 de fecha 18 de noviembre de 2009 y oficio-560-2008 de 10 de febrero de 2010, presentados a la entidad contratante oportunamente, y donde fue comprometido el patrimonio del CONSORCIO PUENTES PUTUMAYO para cumplir con lo exigido por el INVÍAS”</w:t>
      </w:r>
      <w:r w:rsidR="009F0F48" w:rsidRPr="00F10B4E">
        <w:rPr>
          <w:rStyle w:val="Refdenotaalpie"/>
          <w:rFonts w:cs="Arial"/>
          <w:i/>
          <w:lang w:val="es-ES_tradnl"/>
        </w:rPr>
        <w:footnoteReference w:id="36"/>
      </w:r>
      <w:r w:rsidR="00EE2DE6" w:rsidRPr="00F10B4E">
        <w:rPr>
          <w:rFonts w:cs="Arial"/>
          <w:i/>
          <w:lang w:val="es-ES_tradnl"/>
        </w:rPr>
        <w:t>.</w:t>
      </w:r>
    </w:p>
    <w:p w:rsidR="0002398A" w:rsidRPr="00F10B4E" w:rsidRDefault="0002398A" w:rsidP="00F10B4E">
      <w:pPr>
        <w:widowControl w:val="0"/>
        <w:rPr>
          <w:rFonts w:cs="Arial"/>
          <w:lang w:val="es-ES_tradnl"/>
        </w:rPr>
      </w:pPr>
    </w:p>
    <w:p w:rsidR="001338EC" w:rsidRPr="00F10B4E" w:rsidRDefault="005B5617" w:rsidP="00F10B4E">
      <w:pPr>
        <w:widowControl w:val="0"/>
        <w:rPr>
          <w:rFonts w:cs="Arial"/>
          <w:lang w:val="es-ES_tradnl"/>
        </w:rPr>
      </w:pPr>
      <w:r w:rsidRPr="00F10B4E">
        <w:rPr>
          <w:rFonts w:cs="Arial"/>
          <w:lang w:val="es-ES_tradnl"/>
        </w:rPr>
        <w:t xml:space="preserve">Con fundamento en el acta de liquidación se </w:t>
      </w:r>
      <w:r w:rsidR="00496685" w:rsidRPr="00F10B4E">
        <w:rPr>
          <w:rFonts w:cs="Arial"/>
          <w:lang w:val="es-ES_tradnl"/>
        </w:rPr>
        <w:t xml:space="preserve">acredita que el </w:t>
      </w:r>
      <w:r w:rsidR="001B31F7" w:rsidRPr="00F10B4E">
        <w:rPr>
          <w:rFonts w:cs="Arial"/>
          <w:lang w:val="es-ES_tradnl"/>
        </w:rPr>
        <w:t>INVÍAS</w:t>
      </w:r>
      <w:r w:rsidR="00496685" w:rsidRPr="00F10B4E">
        <w:rPr>
          <w:rFonts w:cs="Arial"/>
          <w:lang w:val="es-ES_tradnl"/>
        </w:rPr>
        <w:t xml:space="preserve"> determinó </w:t>
      </w:r>
      <w:r w:rsidRPr="00F10B4E">
        <w:rPr>
          <w:rFonts w:cs="Arial"/>
          <w:lang w:val="es-ES_tradnl"/>
        </w:rPr>
        <w:t>que</w:t>
      </w:r>
      <w:r w:rsidR="00625072" w:rsidRPr="00F10B4E">
        <w:rPr>
          <w:rFonts w:cs="Arial"/>
          <w:lang w:val="es-ES_tradnl"/>
        </w:rPr>
        <w:t xml:space="preserve"> la</w:t>
      </w:r>
      <w:r w:rsidRPr="00F10B4E">
        <w:rPr>
          <w:rFonts w:cs="Arial"/>
          <w:lang w:val="es-ES_tradnl"/>
        </w:rPr>
        <w:t xml:space="preserve"> </w:t>
      </w:r>
      <w:r w:rsidR="00496685" w:rsidRPr="00F10B4E">
        <w:rPr>
          <w:rFonts w:cs="Arial"/>
          <w:lang w:val="es-ES_tradnl"/>
        </w:rPr>
        <w:t xml:space="preserve">obra </w:t>
      </w:r>
      <w:r w:rsidR="00D65516" w:rsidRPr="00F10B4E">
        <w:rPr>
          <w:rFonts w:cs="Arial"/>
          <w:lang w:val="es-ES_tradnl"/>
        </w:rPr>
        <w:t xml:space="preserve">ejecutada </w:t>
      </w:r>
      <w:r w:rsidRPr="00F10B4E">
        <w:rPr>
          <w:rFonts w:cs="Arial"/>
          <w:lang w:val="es-ES_tradnl"/>
        </w:rPr>
        <w:t xml:space="preserve">ascendió a </w:t>
      </w:r>
      <w:r w:rsidR="00D65516" w:rsidRPr="00F10B4E">
        <w:rPr>
          <w:rFonts w:cs="Arial"/>
          <w:lang w:val="es-ES_tradnl"/>
        </w:rPr>
        <w:t xml:space="preserve">la suma </w:t>
      </w:r>
      <w:r w:rsidR="001B31F7" w:rsidRPr="00F10B4E">
        <w:rPr>
          <w:rFonts w:cs="Arial"/>
          <w:lang w:val="es-ES_tradnl"/>
        </w:rPr>
        <w:t xml:space="preserve">total </w:t>
      </w:r>
      <w:r w:rsidR="00D65516" w:rsidRPr="00F10B4E">
        <w:rPr>
          <w:rFonts w:cs="Arial"/>
          <w:lang w:val="es-ES_tradnl"/>
        </w:rPr>
        <w:t>de $1.664’437.543, sobre un valor contractual de $1</w:t>
      </w:r>
      <w:r w:rsidR="001B31F7" w:rsidRPr="00F10B4E">
        <w:rPr>
          <w:rFonts w:cs="Arial"/>
          <w:lang w:val="es-ES_tradnl"/>
        </w:rPr>
        <w:t>.</w:t>
      </w:r>
      <w:r w:rsidR="00D65516" w:rsidRPr="00F10B4E">
        <w:rPr>
          <w:rFonts w:cs="Arial"/>
          <w:lang w:val="es-ES_tradnl"/>
        </w:rPr>
        <w:t>720’926.644</w:t>
      </w:r>
      <w:r w:rsidR="002051FF" w:rsidRPr="00F10B4E">
        <w:rPr>
          <w:rFonts w:cs="Arial"/>
          <w:lang w:val="es-ES_tradnl"/>
        </w:rPr>
        <w:t xml:space="preserve">, correspondiente al </w:t>
      </w:r>
      <w:r w:rsidR="00305E46" w:rsidRPr="00F10B4E">
        <w:rPr>
          <w:rFonts w:cs="Arial"/>
          <w:lang w:val="es-ES_tradnl"/>
        </w:rPr>
        <w:t xml:space="preserve">que fue </w:t>
      </w:r>
      <w:r w:rsidR="002051FF" w:rsidRPr="00F10B4E">
        <w:rPr>
          <w:rFonts w:cs="Arial"/>
          <w:lang w:val="es-ES_tradnl"/>
        </w:rPr>
        <w:t xml:space="preserve">pactado en el contrato inicial más </w:t>
      </w:r>
      <w:r w:rsidR="001B31F7" w:rsidRPr="00F10B4E">
        <w:rPr>
          <w:rFonts w:cs="Arial"/>
          <w:lang w:val="es-ES_tradnl"/>
        </w:rPr>
        <w:t>sus</w:t>
      </w:r>
      <w:r w:rsidR="002051FF" w:rsidRPr="00F10B4E">
        <w:rPr>
          <w:rFonts w:cs="Arial"/>
          <w:lang w:val="es-ES_tradnl"/>
        </w:rPr>
        <w:t xml:space="preserve"> </w:t>
      </w:r>
      <w:r w:rsidR="00516F2D" w:rsidRPr="00F10B4E">
        <w:rPr>
          <w:rFonts w:cs="Arial"/>
          <w:lang w:val="es-ES_tradnl"/>
        </w:rPr>
        <w:t xml:space="preserve">respectivas </w:t>
      </w:r>
      <w:r w:rsidR="002051FF" w:rsidRPr="00F10B4E">
        <w:rPr>
          <w:rFonts w:cs="Arial"/>
          <w:lang w:val="es-ES_tradnl"/>
        </w:rPr>
        <w:t>adiciones</w:t>
      </w:r>
      <w:r w:rsidR="00D65516" w:rsidRPr="00F10B4E">
        <w:rPr>
          <w:rFonts w:cs="Arial"/>
          <w:lang w:val="es-ES_tradnl"/>
        </w:rPr>
        <w:t>.</w:t>
      </w:r>
      <w:r w:rsidR="00313C89" w:rsidRPr="00F10B4E">
        <w:rPr>
          <w:rFonts w:cs="Arial"/>
          <w:lang w:val="es-ES_tradnl"/>
        </w:rPr>
        <w:t xml:space="preserve"> </w:t>
      </w:r>
    </w:p>
    <w:p w:rsidR="001338EC" w:rsidRPr="00F10B4E" w:rsidRDefault="001338EC" w:rsidP="00F10B4E">
      <w:pPr>
        <w:widowControl w:val="0"/>
        <w:rPr>
          <w:rFonts w:cs="Arial"/>
          <w:lang w:val="es-ES_tradnl"/>
        </w:rPr>
      </w:pPr>
    </w:p>
    <w:p w:rsidR="002051FF" w:rsidRPr="00F10B4E" w:rsidRDefault="002051FF" w:rsidP="00F10B4E">
      <w:pPr>
        <w:widowControl w:val="0"/>
        <w:rPr>
          <w:rFonts w:cs="Arial"/>
          <w:lang w:val="es-ES_tradnl"/>
        </w:rPr>
      </w:pPr>
      <w:r w:rsidRPr="00F10B4E">
        <w:rPr>
          <w:rFonts w:cs="Arial"/>
          <w:lang w:val="es-ES_tradnl"/>
        </w:rPr>
        <w:t xml:space="preserve">Anexo al acta de liquidación se allegó la certificación </w:t>
      </w:r>
      <w:r w:rsidR="00B6749C" w:rsidRPr="00F10B4E">
        <w:rPr>
          <w:rFonts w:cs="Arial"/>
          <w:lang w:val="es-ES_tradnl"/>
        </w:rPr>
        <w:t xml:space="preserve">expedida el 20 de octubre de 2010, en la cual constan </w:t>
      </w:r>
      <w:r w:rsidR="001B31F7" w:rsidRPr="00F10B4E">
        <w:rPr>
          <w:rFonts w:cs="Arial"/>
          <w:lang w:val="es-ES_tradnl"/>
        </w:rPr>
        <w:t xml:space="preserve">los </w:t>
      </w:r>
      <w:r w:rsidRPr="00F10B4E">
        <w:rPr>
          <w:rFonts w:cs="Arial"/>
          <w:lang w:val="es-ES_tradnl"/>
        </w:rPr>
        <w:t xml:space="preserve">pagos </w:t>
      </w:r>
      <w:r w:rsidR="001B31F7" w:rsidRPr="00F10B4E">
        <w:rPr>
          <w:rFonts w:cs="Arial"/>
          <w:lang w:val="es-ES_tradnl"/>
        </w:rPr>
        <w:t xml:space="preserve">realizados por el INVÍAS, </w:t>
      </w:r>
      <w:r w:rsidRPr="00F10B4E">
        <w:rPr>
          <w:rFonts w:cs="Arial"/>
          <w:lang w:val="es-ES_tradnl"/>
        </w:rPr>
        <w:t xml:space="preserve">por valor </w:t>
      </w:r>
      <w:r w:rsidR="00305E46" w:rsidRPr="00F10B4E">
        <w:rPr>
          <w:rFonts w:cs="Arial"/>
          <w:lang w:val="es-ES_tradnl"/>
        </w:rPr>
        <w:t xml:space="preserve">total </w:t>
      </w:r>
      <w:r w:rsidRPr="00F10B4E">
        <w:rPr>
          <w:rFonts w:cs="Arial"/>
          <w:lang w:val="es-ES_tradnl"/>
        </w:rPr>
        <w:t>de $1.664’437.539</w:t>
      </w:r>
      <w:r w:rsidR="00CB2F33" w:rsidRPr="00F10B4E">
        <w:rPr>
          <w:rStyle w:val="Refdenotaalpie"/>
          <w:rFonts w:cs="Arial"/>
          <w:lang w:val="es-ES_tradnl"/>
        </w:rPr>
        <w:footnoteReference w:id="37"/>
      </w:r>
      <w:r w:rsidR="001B31F7" w:rsidRPr="00F10B4E">
        <w:rPr>
          <w:rFonts w:cs="Arial"/>
          <w:lang w:val="es-ES_tradnl"/>
        </w:rPr>
        <w:t>.</w:t>
      </w:r>
      <w:r w:rsidR="00CB2F33" w:rsidRPr="00F10B4E">
        <w:rPr>
          <w:rFonts w:cs="Arial"/>
          <w:lang w:val="es-ES_tradnl"/>
        </w:rPr>
        <w:t xml:space="preserve"> Con fundamento en esta prueba se tiene en cuenta que el último pago</w:t>
      </w:r>
      <w:r w:rsidR="00AC580E" w:rsidRPr="00F10B4E">
        <w:rPr>
          <w:rFonts w:cs="Arial"/>
          <w:lang w:val="es-ES_tradnl"/>
        </w:rPr>
        <w:t>, correspondiente al acta 21,</w:t>
      </w:r>
      <w:r w:rsidR="00CB2F33" w:rsidRPr="00F10B4E">
        <w:rPr>
          <w:rFonts w:cs="Arial"/>
          <w:lang w:val="es-ES_tradnl"/>
        </w:rPr>
        <w:t xml:space="preserve"> se realizó el </w:t>
      </w:r>
      <w:r w:rsidR="00AC580E" w:rsidRPr="00F10B4E">
        <w:rPr>
          <w:rFonts w:cs="Arial"/>
          <w:lang w:val="es-ES_tradnl"/>
        </w:rPr>
        <w:t>11 de febrero de 2010.</w:t>
      </w:r>
    </w:p>
    <w:p w:rsidR="001B31F7" w:rsidRPr="00F10B4E" w:rsidRDefault="001B31F7" w:rsidP="00F10B4E">
      <w:pPr>
        <w:widowControl w:val="0"/>
        <w:rPr>
          <w:rFonts w:cs="Arial"/>
          <w:lang w:val="es-ES_tradnl"/>
        </w:rPr>
      </w:pPr>
    </w:p>
    <w:p w:rsidR="005316A3" w:rsidRPr="00F10B4E" w:rsidRDefault="00251748" w:rsidP="00F10B4E">
      <w:pPr>
        <w:widowControl w:val="0"/>
        <w:rPr>
          <w:rFonts w:cs="Arial"/>
          <w:lang w:val="es-ES_tradnl"/>
        </w:rPr>
      </w:pPr>
      <w:r w:rsidRPr="00F10B4E">
        <w:rPr>
          <w:rFonts w:cs="Arial"/>
          <w:lang w:val="es-ES_tradnl"/>
        </w:rPr>
        <w:t>Se observa que el acta de liquidación incluyó la obra ejecutada al amparo del otrosí adicional ocho pactado por la suma de $167’000.000, suscrito el 9 de noviembre de 2009</w:t>
      </w:r>
      <w:r w:rsidRPr="00F10B4E">
        <w:rPr>
          <w:rStyle w:val="Refdenotaalpie"/>
          <w:rFonts w:cs="Arial"/>
          <w:lang w:val="es-ES_tradnl"/>
        </w:rPr>
        <w:footnoteReference w:id="38"/>
      </w:r>
      <w:r w:rsidR="00701930" w:rsidRPr="00F10B4E">
        <w:rPr>
          <w:rFonts w:cs="Arial"/>
          <w:lang w:val="es-ES_tradnl"/>
        </w:rPr>
        <w:t xml:space="preserve">. </w:t>
      </w:r>
      <w:r w:rsidR="00F23D10" w:rsidRPr="00F10B4E">
        <w:rPr>
          <w:rFonts w:cs="Arial"/>
          <w:lang w:val="es-ES_tradnl"/>
        </w:rPr>
        <w:t>En l</w:t>
      </w:r>
      <w:r w:rsidRPr="00F10B4E">
        <w:rPr>
          <w:rFonts w:cs="Arial"/>
          <w:lang w:val="es-ES_tradnl"/>
        </w:rPr>
        <w:t xml:space="preserve">a relación de pagos </w:t>
      </w:r>
      <w:r w:rsidR="0036682C" w:rsidRPr="00F10B4E">
        <w:rPr>
          <w:rFonts w:cs="Arial"/>
          <w:lang w:val="es-ES_tradnl"/>
        </w:rPr>
        <w:t xml:space="preserve">sobre este adicional </w:t>
      </w:r>
      <w:r w:rsidRPr="00F10B4E">
        <w:rPr>
          <w:rFonts w:cs="Arial"/>
          <w:lang w:val="es-ES_tradnl"/>
        </w:rPr>
        <w:t xml:space="preserve">se indicó </w:t>
      </w:r>
      <w:r w:rsidR="00701930" w:rsidRPr="00F10B4E">
        <w:rPr>
          <w:rFonts w:cs="Arial"/>
          <w:lang w:val="es-ES_tradnl"/>
        </w:rPr>
        <w:t xml:space="preserve">que </w:t>
      </w:r>
      <w:r w:rsidR="009F7BB1" w:rsidRPr="00F10B4E">
        <w:rPr>
          <w:rFonts w:cs="Arial"/>
          <w:lang w:val="es-ES_tradnl"/>
        </w:rPr>
        <w:t>el acta 21, radicada el 30 de diciembre de 2009</w:t>
      </w:r>
      <w:r w:rsidR="005F4F2A" w:rsidRPr="00F10B4E">
        <w:rPr>
          <w:rFonts w:cs="Arial"/>
          <w:lang w:val="es-ES_tradnl"/>
        </w:rPr>
        <w:t>,</w:t>
      </w:r>
      <w:r w:rsidR="00AC580E" w:rsidRPr="00F10B4E">
        <w:rPr>
          <w:rFonts w:cs="Arial"/>
          <w:lang w:val="es-ES_tradnl"/>
        </w:rPr>
        <w:t xml:space="preserve"> </w:t>
      </w:r>
      <w:r w:rsidR="00701930" w:rsidRPr="00F10B4E">
        <w:rPr>
          <w:rFonts w:cs="Arial"/>
          <w:lang w:val="es-ES_tradnl"/>
        </w:rPr>
        <w:t xml:space="preserve">fue </w:t>
      </w:r>
      <w:r w:rsidR="00AC580E" w:rsidRPr="00F10B4E">
        <w:rPr>
          <w:rFonts w:cs="Arial"/>
          <w:lang w:val="es-ES_tradnl"/>
        </w:rPr>
        <w:t>pagada el 11 de febrero de 2010</w:t>
      </w:r>
      <w:r w:rsidR="009F7BB1" w:rsidRPr="00F10B4E">
        <w:rPr>
          <w:rFonts w:cs="Arial"/>
          <w:lang w:val="es-ES_tradnl"/>
        </w:rPr>
        <w:t xml:space="preserve">, </w:t>
      </w:r>
      <w:r w:rsidR="00701930" w:rsidRPr="00F10B4E">
        <w:rPr>
          <w:rFonts w:cs="Arial"/>
          <w:lang w:val="es-ES_tradnl"/>
        </w:rPr>
        <w:t xml:space="preserve">y </w:t>
      </w:r>
      <w:r w:rsidR="005316A3" w:rsidRPr="00F10B4E">
        <w:rPr>
          <w:rFonts w:cs="Arial"/>
          <w:lang w:val="es-ES_tradnl"/>
        </w:rPr>
        <w:t xml:space="preserve">dio </w:t>
      </w:r>
      <w:r w:rsidR="005316A3" w:rsidRPr="00F10B4E">
        <w:rPr>
          <w:rFonts w:cs="Arial"/>
          <w:lang w:val="es-ES_tradnl"/>
        </w:rPr>
        <w:lastRenderedPageBreak/>
        <w:t xml:space="preserve">lugar al reconocimiento de obra por valor de $110’510.706. </w:t>
      </w:r>
    </w:p>
    <w:p w:rsidR="0086010E" w:rsidRPr="00F10B4E" w:rsidRDefault="0086010E" w:rsidP="00F10B4E">
      <w:pPr>
        <w:widowControl w:val="0"/>
        <w:rPr>
          <w:rFonts w:cs="Arial"/>
          <w:b/>
          <w:lang w:val="es-ES_tradnl"/>
        </w:rPr>
      </w:pPr>
    </w:p>
    <w:p w:rsidR="0086010E" w:rsidRPr="00F10B4E" w:rsidRDefault="00DB44C6" w:rsidP="00F10B4E">
      <w:pPr>
        <w:widowControl w:val="0"/>
        <w:rPr>
          <w:rFonts w:cs="Arial"/>
          <w:lang w:val="es-ES_tradnl"/>
        </w:rPr>
      </w:pPr>
      <w:r w:rsidRPr="00F10B4E">
        <w:rPr>
          <w:rFonts w:cs="Arial"/>
          <w:b/>
          <w:lang w:val="es-ES_tradnl"/>
        </w:rPr>
        <w:t>5</w:t>
      </w:r>
      <w:r w:rsidR="00CC048D" w:rsidRPr="00F10B4E">
        <w:rPr>
          <w:rFonts w:cs="Arial"/>
          <w:b/>
          <w:lang w:val="es-ES_tradnl"/>
        </w:rPr>
        <w:t>.9.</w:t>
      </w:r>
      <w:r w:rsidR="0086010E" w:rsidRPr="00F10B4E">
        <w:rPr>
          <w:rFonts w:cs="Arial"/>
          <w:i/>
          <w:lang w:val="es-ES_tradnl"/>
        </w:rPr>
        <w:t xml:space="preserve"> </w:t>
      </w:r>
      <w:r w:rsidR="0086010E" w:rsidRPr="00F10B4E">
        <w:rPr>
          <w:rFonts w:cs="Arial"/>
          <w:lang w:val="es-ES_tradnl"/>
        </w:rPr>
        <w:t xml:space="preserve">También se aportó al proceso la prueba de la comunicación T-008-2007-081 – OFC de 12 de junio de 2012, suscrita por INGEOCIM LTDA, firma interventora del contrato, mediante la cual se pronunció frente al INVÍAS, sobre las reclamaciones </w:t>
      </w:r>
      <w:r w:rsidR="00601271" w:rsidRPr="00F10B4E">
        <w:rPr>
          <w:rFonts w:cs="Arial"/>
          <w:lang w:val="es-ES_tradnl"/>
        </w:rPr>
        <w:t xml:space="preserve">pendientes </w:t>
      </w:r>
      <w:r w:rsidR="0086010E" w:rsidRPr="00F10B4E">
        <w:rPr>
          <w:rFonts w:cs="Arial"/>
          <w:lang w:val="es-ES_tradnl"/>
        </w:rPr>
        <w:t>del Consorcio Puentes Putumayo, así</w:t>
      </w:r>
      <w:r w:rsidR="00701930" w:rsidRPr="00F10B4E">
        <w:rPr>
          <w:rFonts w:cs="Arial"/>
          <w:lang w:val="es-ES_tradnl"/>
        </w:rPr>
        <w:t xml:space="preserve"> (se transcribe de forma literal, incluso con posibles errores)</w:t>
      </w:r>
      <w:r w:rsidR="0086010E" w:rsidRPr="00F10B4E">
        <w:rPr>
          <w:rFonts w:cs="Arial"/>
          <w:lang w:val="es-ES_tradnl"/>
        </w:rPr>
        <w:t>:</w:t>
      </w:r>
    </w:p>
    <w:p w:rsidR="0086010E" w:rsidRPr="00F10B4E" w:rsidRDefault="0086010E" w:rsidP="00F10B4E">
      <w:pPr>
        <w:widowControl w:val="0"/>
        <w:rPr>
          <w:rFonts w:cs="Arial"/>
          <w:i/>
          <w:lang w:val="es-ES_tradnl"/>
        </w:rPr>
      </w:pPr>
    </w:p>
    <w:p w:rsidR="0086010E" w:rsidRPr="00F10B4E" w:rsidRDefault="0086010E" w:rsidP="00F10B4E">
      <w:pPr>
        <w:widowControl w:val="0"/>
        <w:spacing w:line="276" w:lineRule="auto"/>
        <w:rPr>
          <w:rFonts w:cs="Arial"/>
          <w:lang w:val="es-ES_tradnl"/>
        </w:rPr>
      </w:pPr>
      <w:r w:rsidRPr="00F10B4E">
        <w:rPr>
          <w:rFonts w:cs="Arial"/>
          <w:i/>
          <w:lang w:val="es-ES_tradnl"/>
        </w:rPr>
        <w:t>“Con respecto a las cantidades de obra, estas se calcularon con base en los diseños realizados por el mismo CONSORCIO PUENTES PUTUMAYO y teniendo en cuenta las especificaciones de construcción del INVÍAS. Que definen claramente la medida y forma de pago de cada una de las actividades, y el valor correspondió a las realmente ejecutadas. Si el CONSORCIO PUENTES PUTUMAYO hizo obras por fuera de los límites autorizados por la interventoría, o NO hizo un manejo y un control adecuado de sus materiales ni volúmenes, no es responsabilidad del INVÍAS reconocer esas cantidades.  La interventoría es enfática en aclarar que las cantidades canceladas corresponden a las realmente ejecutadas de acuerdo con las especificaciones de construcción. En el caso específico del traslado de la red eléctrica ésta se pagó de acuerdo con las cantidades aprobadas y realmente ejecutadas por el CONSORCIO PUENTES PUTUMAYO</w:t>
      </w:r>
      <w:r w:rsidR="00701930" w:rsidRPr="00F10B4E">
        <w:rPr>
          <w:rFonts w:cs="Arial"/>
          <w:i/>
          <w:lang w:val="es-ES_tradnl"/>
        </w:rPr>
        <w:t>”</w:t>
      </w:r>
      <w:r w:rsidRPr="00F10B4E">
        <w:rPr>
          <w:rStyle w:val="Refdenotaalpie"/>
          <w:rFonts w:cs="Arial"/>
          <w:i/>
          <w:lang w:val="es-ES_tradnl"/>
        </w:rPr>
        <w:footnoteReference w:id="39"/>
      </w:r>
      <w:r w:rsidRPr="00F10B4E">
        <w:rPr>
          <w:rFonts w:cs="Arial"/>
          <w:i/>
          <w:lang w:val="es-ES_tradnl"/>
        </w:rPr>
        <w:t>.</w:t>
      </w:r>
    </w:p>
    <w:p w:rsidR="0086010E" w:rsidRPr="00F10B4E" w:rsidRDefault="0086010E" w:rsidP="00F10B4E">
      <w:pPr>
        <w:widowControl w:val="0"/>
        <w:spacing w:line="276" w:lineRule="auto"/>
        <w:rPr>
          <w:rFonts w:cs="Arial"/>
          <w:lang w:val="es-ES_tradnl"/>
        </w:rPr>
      </w:pPr>
    </w:p>
    <w:p w:rsidR="0086010E" w:rsidRPr="00F10B4E" w:rsidRDefault="00DB44C6" w:rsidP="00F10B4E">
      <w:pPr>
        <w:widowControl w:val="0"/>
        <w:rPr>
          <w:rFonts w:cs="Arial"/>
          <w:i/>
          <w:lang w:val="es-ES_tradnl"/>
        </w:rPr>
      </w:pPr>
      <w:r w:rsidRPr="00F10B4E">
        <w:rPr>
          <w:rFonts w:cs="Arial"/>
          <w:b/>
          <w:lang w:val="es-ES_tradnl"/>
        </w:rPr>
        <w:t>5</w:t>
      </w:r>
      <w:r w:rsidR="00CC048D" w:rsidRPr="00F10B4E">
        <w:rPr>
          <w:rFonts w:cs="Arial"/>
          <w:b/>
          <w:lang w:val="es-ES_tradnl"/>
        </w:rPr>
        <w:t>.10.</w:t>
      </w:r>
      <w:r w:rsidR="0086010E" w:rsidRPr="00F10B4E">
        <w:rPr>
          <w:rFonts w:cs="Arial"/>
          <w:i/>
          <w:lang w:val="es-ES_tradnl"/>
        </w:rPr>
        <w:t xml:space="preserve"> </w:t>
      </w:r>
      <w:r w:rsidR="0086010E" w:rsidRPr="00F10B4E">
        <w:rPr>
          <w:rFonts w:cs="Arial"/>
          <w:lang w:val="es-ES_tradnl"/>
        </w:rPr>
        <w:t>Obra en el expediente el memorando interno SRN 57577 de 14 de septiembre de 2011, en el cual la subdirección de la red nacional de carreteras del INVÍAS se pronunció sobre los ítems que no fueron reconocidos en el acta de liquidación, reseñando los informes del interventor</w:t>
      </w:r>
      <w:r w:rsidR="0086010E" w:rsidRPr="00F10B4E">
        <w:rPr>
          <w:rStyle w:val="Refdenotaalpie"/>
          <w:rFonts w:cs="Arial"/>
          <w:i/>
          <w:lang w:val="es-ES_tradnl"/>
        </w:rPr>
        <w:footnoteReference w:id="40"/>
      </w:r>
      <w:r w:rsidR="0086010E" w:rsidRPr="00F10B4E">
        <w:rPr>
          <w:rFonts w:cs="Arial"/>
          <w:i/>
          <w:lang w:val="es-ES_tradnl"/>
        </w:rPr>
        <w:t xml:space="preserve">. </w:t>
      </w:r>
    </w:p>
    <w:p w:rsidR="0086010E" w:rsidRPr="00F10B4E" w:rsidRDefault="0086010E" w:rsidP="00F10B4E">
      <w:pPr>
        <w:widowControl w:val="0"/>
        <w:rPr>
          <w:rFonts w:cs="Arial"/>
          <w:b/>
          <w:lang w:val="es-ES_tradnl"/>
        </w:rPr>
      </w:pPr>
    </w:p>
    <w:p w:rsidR="0086010E" w:rsidRPr="00F10B4E" w:rsidRDefault="00DB44C6" w:rsidP="00F10B4E">
      <w:pPr>
        <w:widowControl w:val="0"/>
        <w:rPr>
          <w:rFonts w:cs="Arial"/>
          <w:lang w:val="es-ES_tradnl"/>
        </w:rPr>
      </w:pPr>
      <w:r w:rsidRPr="00F10B4E">
        <w:rPr>
          <w:rFonts w:cs="Arial"/>
          <w:b/>
          <w:lang w:val="es-ES_tradnl"/>
        </w:rPr>
        <w:t>5</w:t>
      </w:r>
      <w:r w:rsidR="00CC048D" w:rsidRPr="00F10B4E">
        <w:rPr>
          <w:rFonts w:cs="Arial"/>
          <w:b/>
          <w:lang w:val="es-ES_tradnl"/>
        </w:rPr>
        <w:t>.11.</w:t>
      </w:r>
      <w:r w:rsidR="0086010E" w:rsidRPr="00F10B4E">
        <w:rPr>
          <w:rFonts w:cs="Arial"/>
          <w:i/>
          <w:lang w:val="es-ES_tradnl"/>
        </w:rPr>
        <w:t xml:space="preserve"> </w:t>
      </w:r>
      <w:r w:rsidR="0086010E" w:rsidRPr="00F10B4E">
        <w:rPr>
          <w:rFonts w:cs="Arial"/>
          <w:lang w:val="es-ES_tradnl"/>
        </w:rPr>
        <w:t>De la misma forma, se encuentra acreditada la comunicación T-008-080 OFC de 20 de septiembre de 2011, mediante la cual INGEOCIM LTDA, firma interventora del contrato, presentó al INVÍAS un resumen de la ejecución del mismo y reiteró</w:t>
      </w:r>
      <w:r w:rsidR="00641C50" w:rsidRPr="00F10B4E">
        <w:rPr>
          <w:rFonts w:cs="Arial"/>
          <w:lang w:val="es-ES_tradnl"/>
        </w:rPr>
        <w:t xml:space="preserve"> (se transcribe de forma literal, incluso con posibles errores)</w:t>
      </w:r>
      <w:r w:rsidR="0086010E" w:rsidRPr="00F10B4E">
        <w:rPr>
          <w:rFonts w:cs="Arial"/>
          <w:lang w:val="es-ES_tradnl"/>
        </w:rPr>
        <w:t xml:space="preserve">: </w:t>
      </w:r>
    </w:p>
    <w:p w:rsidR="0086010E" w:rsidRPr="00F10B4E" w:rsidRDefault="0086010E" w:rsidP="00F10B4E">
      <w:pPr>
        <w:widowControl w:val="0"/>
        <w:rPr>
          <w:rFonts w:cs="Arial"/>
          <w:i/>
          <w:lang w:val="es-ES_tradnl"/>
        </w:rPr>
      </w:pPr>
    </w:p>
    <w:p w:rsidR="0086010E" w:rsidRPr="00F10B4E" w:rsidRDefault="0086010E" w:rsidP="00F10B4E">
      <w:pPr>
        <w:widowControl w:val="0"/>
        <w:spacing w:line="276" w:lineRule="auto"/>
        <w:rPr>
          <w:rFonts w:cs="Arial"/>
          <w:i/>
          <w:lang w:val="es-ES_tradnl"/>
        </w:rPr>
      </w:pPr>
      <w:r w:rsidRPr="00F10B4E">
        <w:rPr>
          <w:rFonts w:cs="Arial"/>
          <w:i/>
          <w:lang w:val="es-ES_tradnl"/>
        </w:rPr>
        <w:t>“La interventoría es enfática en aclarar que las cantidades canceladas corresponden a las realmente ejecutadas de acuerdo con las especificaciones de construcción. En el caso específico del traslado de la red eléctrica ésta se pagó de acuerdo con las cantidades aprobadas y realmente ejecutadas por el CONSORCIO PUENTES PUTUMAYO”</w:t>
      </w:r>
      <w:r w:rsidRPr="00F10B4E">
        <w:rPr>
          <w:rStyle w:val="Refdenotaalpie"/>
          <w:rFonts w:cs="Arial"/>
          <w:i/>
          <w:lang w:val="es-ES_tradnl"/>
        </w:rPr>
        <w:footnoteReference w:id="41"/>
      </w:r>
      <w:r w:rsidRPr="00F10B4E">
        <w:rPr>
          <w:rFonts w:cs="Arial"/>
          <w:i/>
          <w:lang w:val="es-ES_tradnl"/>
        </w:rPr>
        <w:t>.</w:t>
      </w:r>
    </w:p>
    <w:p w:rsidR="0086010E" w:rsidRPr="00F10B4E" w:rsidRDefault="0086010E" w:rsidP="00F10B4E">
      <w:pPr>
        <w:widowControl w:val="0"/>
        <w:spacing w:line="276" w:lineRule="auto"/>
        <w:rPr>
          <w:rFonts w:cs="Arial"/>
          <w:lang w:val="es-ES_tradnl"/>
        </w:rPr>
      </w:pPr>
    </w:p>
    <w:p w:rsidR="00FB2CEA" w:rsidRPr="00F10B4E" w:rsidRDefault="00DB44C6" w:rsidP="00F10B4E">
      <w:pPr>
        <w:widowControl w:val="0"/>
        <w:rPr>
          <w:rFonts w:cs="Arial"/>
          <w:lang w:val="es-ES_tradnl"/>
        </w:rPr>
      </w:pPr>
      <w:r w:rsidRPr="00F10B4E">
        <w:rPr>
          <w:rFonts w:cs="Arial"/>
          <w:b/>
          <w:lang w:val="es-ES_tradnl"/>
        </w:rPr>
        <w:lastRenderedPageBreak/>
        <w:t>5</w:t>
      </w:r>
      <w:r w:rsidR="00CC048D" w:rsidRPr="00F10B4E">
        <w:rPr>
          <w:rFonts w:cs="Arial"/>
          <w:b/>
          <w:lang w:val="es-ES_tradnl"/>
        </w:rPr>
        <w:t>.12</w:t>
      </w:r>
      <w:r w:rsidR="0086010E" w:rsidRPr="00F10B4E">
        <w:rPr>
          <w:rFonts w:cs="Arial"/>
          <w:b/>
          <w:lang w:val="es-ES_tradnl"/>
        </w:rPr>
        <w:t>.</w:t>
      </w:r>
      <w:r w:rsidR="0086010E" w:rsidRPr="00F10B4E">
        <w:rPr>
          <w:rFonts w:cs="Arial"/>
          <w:lang w:val="es-ES_tradnl"/>
        </w:rPr>
        <w:t xml:space="preserve"> El demandante allegó al plenario los estados financieros del Consorcio Puentes Putumayo para 2008 y 2009, debidamente suscritos y certificados por representante legal y contador público. </w:t>
      </w:r>
    </w:p>
    <w:p w:rsidR="00FB2CEA" w:rsidRPr="00F10B4E" w:rsidRDefault="00FB2CEA" w:rsidP="00F10B4E">
      <w:pPr>
        <w:widowControl w:val="0"/>
        <w:rPr>
          <w:rFonts w:cs="Arial"/>
          <w:lang w:val="es-ES_tradnl"/>
        </w:rPr>
      </w:pPr>
    </w:p>
    <w:p w:rsidR="0086010E" w:rsidRPr="00F10B4E" w:rsidRDefault="0086010E" w:rsidP="00F10B4E">
      <w:pPr>
        <w:widowControl w:val="0"/>
        <w:rPr>
          <w:rFonts w:cs="Arial"/>
          <w:lang w:val="es-ES_tradnl"/>
        </w:rPr>
      </w:pPr>
      <w:r w:rsidRPr="00F10B4E">
        <w:rPr>
          <w:rFonts w:cs="Arial"/>
          <w:lang w:val="es-ES_tradnl"/>
        </w:rPr>
        <w:t>Además</w:t>
      </w:r>
      <w:r w:rsidR="00641C50" w:rsidRPr="00F10B4E">
        <w:rPr>
          <w:rFonts w:cs="Arial"/>
          <w:lang w:val="es-ES_tradnl"/>
        </w:rPr>
        <w:t>,</w:t>
      </w:r>
      <w:r w:rsidRPr="00F10B4E">
        <w:rPr>
          <w:rFonts w:cs="Arial"/>
          <w:lang w:val="es-ES_tradnl"/>
        </w:rPr>
        <w:t xml:space="preserve"> anexó prueba de los listados de registros de sus libros auxiliares de contabilidad y </w:t>
      </w:r>
      <w:r w:rsidR="00641C50" w:rsidRPr="00F10B4E">
        <w:rPr>
          <w:rFonts w:cs="Arial"/>
          <w:lang w:val="es-ES_tradnl"/>
        </w:rPr>
        <w:t xml:space="preserve">de </w:t>
      </w:r>
      <w:r w:rsidRPr="00F10B4E">
        <w:rPr>
          <w:rFonts w:cs="Arial"/>
          <w:lang w:val="es-ES_tradnl"/>
        </w:rPr>
        <w:t>los soportes (facturas, cuentas de cobro, recibos de caja) con los respectivos comprobantes de egreso</w:t>
      </w:r>
      <w:r w:rsidR="008C3EC1" w:rsidRPr="00F10B4E">
        <w:rPr>
          <w:rFonts w:cs="Arial"/>
          <w:lang w:val="es-ES_tradnl"/>
        </w:rPr>
        <w:t>,</w:t>
      </w:r>
      <w:r w:rsidRPr="00F10B4E">
        <w:rPr>
          <w:rFonts w:cs="Arial"/>
          <w:lang w:val="es-ES_tradnl"/>
        </w:rPr>
        <w:t xml:space="preserve"> en relación con los costos y gastos realizados por el consorcio para los años de 2008 y 2009</w:t>
      </w:r>
      <w:r w:rsidRPr="00F10B4E">
        <w:rPr>
          <w:rStyle w:val="Refdenotaalpie"/>
          <w:rFonts w:cs="Arial"/>
          <w:lang w:val="es-ES_tradnl"/>
        </w:rPr>
        <w:footnoteReference w:id="42"/>
      </w:r>
      <w:r w:rsidR="008C3EC1" w:rsidRPr="00F10B4E">
        <w:rPr>
          <w:rFonts w:cs="Arial"/>
          <w:lang w:val="es-ES_tradnl"/>
        </w:rPr>
        <w:t>.</w:t>
      </w:r>
    </w:p>
    <w:p w:rsidR="005316A3" w:rsidRPr="00F10B4E" w:rsidRDefault="005316A3" w:rsidP="00F10B4E">
      <w:pPr>
        <w:widowControl w:val="0"/>
        <w:rPr>
          <w:rFonts w:cs="Arial"/>
          <w:lang w:val="es-ES_tradnl"/>
        </w:rPr>
      </w:pPr>
    </w:p>
    <w:p w:rsidR="00F87E67" w:rsidRPr="00F10B4E" w:rsidRDefault="00390624" w:rsidP="00F10B4E">
      <w:pPr>
        <w:widowControl w:val="0"/>
        <w:rPr>
          <w:rFonts w:cs="Arial"/>
          <w:b/>
          <w:lang w:val="es-ES_tradnl"/>
        </w:rPr>
      </w:pPr>
      <w:r w:rsidRPr="00F10B4E">
        <w:rPr>
          <w:rFonts w:cs="Arial"/>
          <w:b/>
          <w:lang w:val="es-ES_tradnl"/>
        </w:rPr>
        <w:t>6</w:t>
      </w:r>
      <w:r w:rsidR="00C36FF2" w:rsidRPr="00F10B4E">
        <w:rPr>
          <w:rFonts w:cs="Arial"/>
          <w:b/>
          <w:lang w:val="es-ES_tradnl"/>
        </w:rPr>
        <w:t xml:space="preserve">. Identificación de la fórmula de la ecuación económica del contrato </w:t>
      </w:r>
      <w:r w:rsidR="00B6749C" w:rsidRPr="00F10B4E">
        <w:rPr>
          <w:rFonts w:cs="Arial"/>
          <w:b/>
          <w:lang w:val="es-ES_tradnl"/>
        </w:rPr>
        <w:t>3443</w:t>
      </w:r>
    </w:p>
    <w:p w:rsidR="00C36FF2" w:rsidRPr="00F10B4E" w:rsidRDefault="00C36FF2" w:rsidP="00F10B4E">
      <w:pPr>
        <w:widowControl w:val="0"/>
        <w:rPr>
          <w:rFonts w:cs="Arial"/>
          <w:lang w:val="es-ES_tradnl"/>
        </w:rPr>
      </w:pPr>
    </w:p>
    <w:p w:rsidR="0088238C" w:rsidRPr="00F10B4E" w:rsidRDefault="0088238C" w:rsidP="00F10B4E">
      <w:pPr>
        <w:pStyle w:val="Textoindependiente21"/>
        <w:numPr>
          <w:ilvl w:val="12"/>
          <w:numId w:val="0"/>
        </w:numPr>
        <w:overflowPunct/>
        <w:autoSpaceDE/>
        <w:adjustRightInd/>
        <w:rPr>
          <w:i w:val="0"/>
          <w:spacing w:val="4"/>
          <w:sz w:val="24"/>
          <w:szCs w:val="24"/>
        </w:rPr>
      </w:pPr>
      <w:r w:rsidRPr="00F10B4E">
        <w:rPr>
          <w:i w:val="0"/>
          <w:spacing w:val="4"/>
          <w:sz w:val="24"/>
          <w:szCs w:val="24"/>
        </w:rPr>
        <w:t>Aunque parezca obvio, es importante observar que el desequilibrio económico debe juzgarse partiendo de la identificación de la ecuación económica que gobernó el respectivo contrato</w:t>
      </w:r>
      <w:r w:rsidR="00FB2710" w:rsidRPr="00F10B4E">
        <w:rPr>
          <w:rStyle w:val="Refdenotaalpie"/>
          <w:i w:val="0"/>
          <w:spacing w:val="4"/>
          <w:sz w:val="24"/>
          <w:szCs w:val="24"/>
        </w:rPr>
        <w:footnoteReference w:id="43"/>
      </w:r>
      <w:r w:rsidRPr="00F10B4E">
        <w:rPr>
          <w:i w:val="0"/>
          <w:spacing w:val="4"/>
          <w:sz w:val="24"/>
          <w:szCs w:val="24"/>
        </w:rPr>
        <w:t xml:space="preserve">. </w:t>
      </w:r>
    </w:p>
    <w:p w:rsidR="0088238C" w:rsidRPr="00F10B4E" w:rsidRDefault="0088238C" w:rsidP="00F10B4E">
      <w:pPr>
        <w:pStyle w:val="Textoindependiente21"/>
        <w:numPr>
          <w:ilvl w:val="12"/>
          <w:numId w:val="0"/>
        </w:numPr>
        <w:overflowPunct/>
        <w:autoSpaceDE/>
        <w:adjustRightInd/>
        <w:rPr>
          <w:i w:val="0"/>
          <w:spacing w:val="4"/>
          <w:sz w:val="24"/>
          <w:szCs w:val="24"/>
        </w:rPr>
      </w:pPr>
    </w:p>
    <w:p w:rsidR="00FB2CEA" w:rsidRPr="00F10B4E" w:rsidRDefault="0088238C" w:rsidP="00F10B4E">
      <w:pPr>
        <w:pStyle w:val="Sangradetextonormal"/>
        <w:spacing w:after="0"/>
        <w:ind w:left="0"/>
        <w:rPr>
          <w:rFonts w:ascii="Arial" w:hAnsi="Arial" w:cs="Arial"/>
          <w:szCs w:val="24"/>
          <w:lang w:eastAsia="ar-SA"/>
        </w:rPr>
      </w:pPr>
      <w:r w:rsidRPr="00F10B4E">
        <w:rPr>
          <w:rFonts w:ascii="Arial" w:hAnsi="Arial" w:cs="Arial"/>
          <w:szCs w:val="24"/>
          <w:lang w:eastAsia="ar-SA"/>
        </w:rPr>
        <w:t>Por ello, e</w:t>
      </w:r>
      <w:r w:rsidR="00A90673" w:rsidRPr="00F10B4E">
        <w:rPr>
          <w:rFonts w:ascii="Arial" w:hAnsi="Arial" w:cs="Arial"/>
          <w:szCs w:val="24"/>
          <w:lang w:eastAsia="ar-SA"/>
        </w:rPr>
        <w:t xml:space="preserve">l orden de razonamiento en materia del desequilibrio económico del contrato </w:t>
      </w:r>
      <w:r w:rsidR="008C3EC1" w:rsidRPr="00F10B4E">
        <w:rPr>
          <w:rFonts w:ascii="Arial" w:hAnsi="Arial" w:cs="Arial"/>
          <w:szCs w:val="24"/>
          <w:lang w:eastAsia="ar-SA"/>
        </w:rPr>
        <w:t xml:space="preserve">se </w:t>
      </w:r>
      <w:r w:rsidR="00A90673" w:rsidRPr="00F10B4E">
        <w:rPr>
          <w:rFonts w:ascii="Arial" w:hAnsi="Arial" w:cs="Arial"/>
          <w:szCs w:val="24"/>
          <w:lang w:eastAsia="ar-SA"/>
        </w:rPr>
        <w:t>desplegar</w:t>
      </w:r>
      <w:r w:rsidR="008D6255" w:rsidRPr="00F10B4E">
        <w:rPr>
          <w:rFonts w:ascii="Arial" w:hAnsi="Arial" w:cs="Arial"/>
          <w:szCs w:val="24"/>
          <w:lang w:eastAsia="ar-SA"/>
        </w:rPr>
        <w:t>á</w:t>
      </w:r>
      <w:r w:rsidR="00A90673" w:rsidRPr="00F10B4E">
        <w:rPr>
          <w:rFonts w:ascii="Arial" w:hAnsi="Arial" w:cs="Arial"/>
          <w:szCs w:val="24"/>
          <w:lang w:eastAsia="ar-SA"/>
        </w:rPr>
        <w:t xml:space="preserve"> </w:t>
      </w:r>
      <w:r w:rsidR="00390624" w:rsidRPr="00F10B4E">
        <w:rPr>
          <w:rFonts w:ascii="Arial" w:hAnsi="Arial" w:cs="Arial"/>
          <w:szCs w:val="24"/>
          <w:lang w:eastAsia="ar-SA"/>
        </w:rPr>
        <w:t xml:space="preserve">sobre </w:t>
      </w:r>
      <w:r w:rsidR="00A90673" w:rsidRPr="00F10B4E">
        <w:rPr>
          <w:rFonts w:ascii="Arial" w:hAnsi="Arial" w:cs="Arial"/>
          <w:szCs w:val="24"/>
          <w:lang w:eastAsia="ar-SA"/>
        </w:rPr>
        <w:t xml:space="preserve">los siguientes aspectos: </w:t>
      </w:r>
    </w:p>
    <w:p w:rsidR="00FB2CEA" w:rsidRPr="00F10B4E" w:rsidRDefault="00FB2CEA" w:rsidP="00F10B4E">
      <w:pPr>
        <w:pStyle w:val="Sangradetextonormal"/>
        <w:spacing w:after="0"/>
        <w:ind w:left="0"/>
        <w:rPr>
          <w:rFonts w:ascii="Arial" w:hAnsi="Arial" w:cs="Arial"/>
          <w:szCs w:val="24"/>
          <w:lang w:eastAsia="ar-SA"/>
        </w:rPr>
      </w:pPr>
    </w:p>
    <w:p w:rsidR="00FB2CEA" w:rsidRPr="00F10B4E" w:rsidRDefault="00A90673" w:rsidP="00F10B4E">
      <w:pPr>
        <w:pStyle w:val="Sangradetextonormal"/>
        <w:spacing w:after="0"/>
        <w:ind w:left="0"/>
        <w:rPr>
          <w:rFonts w:ascii="Arial" w:hAnsi="Arial" w:cs="Arial"/>
          <w:szCs w:val="24"/>
          <w:lang w:eastAsia="ar-SA"/>
        </w:rPr>
      </w:pPr>
      <w:r w:rsidRPr="00F10B4E">
        <w:rPr>
          <w:rFonts w:ascii="Arial" w:hAnsi="Arial" w:cs="Arial"/>
          <w:b/>
          <w:szCs w:val="24"/>
          <w:lang w:eastAsia="ar-SA"/>
        </w:rPr>
        <w:t>i)</w:t>
      </w:r>
      <w:r w:rsidRPr="00F10B4E">
        <w:rPr>
          <w:rFonts w:ascii="Arial" w:hAnsi="Arial" w:cs="Arial"/>
          <w:szCs w:val="24"/>
          <w:lang w:eastAsia="ar-SA"/>
        </w:rPr>
        <w:t xml:space="preserve"> </w:t>
      </w:r>
      <w:r w:rsidR="00FB2CEA" w:rsidRPr="00F10B4E">
        <w:rPr>
          <w:rFonts w:ascii="Arial" w:hAnsi="Arial" w:cs="Arial"/>
          <w:szCs w:val="24"/>
          <w:lang w:eastAsia="ar-SA"/>
        </w:rPr>
        <w:t>I</w:t>
      </w:r>
      <w:r w:rsidRPr="00F10B4E">
        <w:rPr>
          <w:rFonts w:ascii="Arial" w:hAnsi="Arial" w:cs="Arial"/>
          <w:szCs w:val="24"/>
          <w:lang w:eastAsia="ar-SA"/>
        </w:rPr>
        <w:t xml:space="preserve">dentificación de la ecuación económica del contrato y su funcionamiento; </w:t>
      </w:r>
    </w:p>
    <w:p w:rsidR="00FB2CEA" w:rsidRPr="00F10B4E" w:rsidRDefault="00FB2CEA" w:rsidP="00F10B4E">
      <w:pPr>
        <w:pStyle w:val="Sangradetextonormal"/>
        <w:spacing w:after="0"/>
        <w:ind w:left="0"/>
        <w:rPr>
          <w:rFonts w:ascii="Arial" w:hAnsi="Arial" w:cs="Arial"/>
          <w:szCs w:val="24"/>
          <w:lang w:eastAsia="ar-SA"/>
        </w:rPr>
      </w:pPr>
    </w:p>
    <w:p w:rsidR="00FB2CEA" w:rsidRPr="00F10B4E" w:rsidRDefault="00A90673" w:rsidP="00F10B4E">
      <w:pPr>
        <w:pStyle w:val="Sangradetextonormal"/>
        <w:spacing w:after="0"/>
        <w:ind w:left="0"/>
        <w:rPr>
          <w:rFonts w:ascii="Arial" w:hAnsi="Arial" w:cs="Arial"/>
          <w:szCs w:val="24"/>
          <w:lang w:eastAsia="ar-SA"/>
        </w:rPr>
      </w:pPr>
      <w:r w:rsidRPr="00F10B4E">
        <w:rPr>
          <w:rFonts w:ascii="Arial" w:hAnsi="Arial" w:cs="Arial"/>
          <w:b/>
          <w:szCs w:val="24"/>
          <w:lang w:eastAsia="ar-SA"/>
        </w:rPr>
        <w:t>ii)</w:t>
      </w:r>
      <w:r w:rsidRPr="00F10B4E">
        <w:rPr>
          <w:rFonts w:ascii="Arial" w:hAnsi="Arial" w:cs="Arial"/>
          <w:szCs w:val="24"/>
          <w:lang w:eastAsia="ar-SA"/>
        </w:rPr>
        <w:t xml:space="preserve"> </w:t>
      </w:r>
      <w:r w:rsidR="00FB2CEA" w:rsidRPr="00F10B4E">
        <w:rPr>
          <w:rFonts w:ascii="Arial" w:hAnsi="Arial" w:cs="Arial"/>
          <w:szCs w:val="24"/>
          <w:lang w:eastAsia="ar-SA"/>
        </w:rPr>
        <w:t>A</w:t>
      </w:r>
      <w:r w:rsidRPr="00F10B4E">
        <w:rPr>
          <w:rFonts w:ascii="Arial" w:hAnsi="Arial" w:cs="Arial"/>
          <w:szCs w:val="24"/>
          <w:lang w:eastAsia="ar-SA"/>
        </w:rPr>
        <w:t xml:space="preserve">nálisis de las causas de desequilibrio invocadas </w:t>
      </w:r>
      <w:r w:rsidR="008D6255" w:rsidRPr="00F10B4E">
        <w:rPr>
          <w:rFonts w:ascii="Arial" w:hAnsi="Arial" w:cs="Arial"/>
          <w:szCs w:val="24"/>
          <w:lang w:eastAsia="ar-SA"/>
        </w:rPr>
        <w:t>en el caso concreto</w:t>
      </w:r>
      <w:r w:rsidRPr="00F10B4E">
        <w:rPr>
          <w:rFonts w:ascii="Arial" w:hAnsi="Arial" w:cs="Arial"/>
          <w:szCs w:val="24"/>
          <w:lang w:eastAsia="ar-SA"/>
        </w:rPr>
        <w:t xml:space="preserve"> y </w:t>
      </w:r>
    </w:p>
    <w:p w:rsidR="00FB2CEA" w:rsidRPr="00F10B4E" w:rsidRDefault="00FB2CEA" w:rsidP="00F10B4E">
      <w:pPr>
        <w:pStyle w:val="Sangradetextonormal"/>
        <w:spacing w:after="0"/>
        <w:ind w:left="0"/>
        <w:rPr>
          <w:rFonts w:ascii="Arial" w:hAnsi="Arial" w:cs="Arial"/>
          <w:szCs w:val="24"/>
          <w:lang w:eastAsia="ar-SA"/>
        </w:rPr>
      </w:pPr>
    </w:p>
    <w:p w:rsidR="00A90673" w:rsidRPr="00F10B4E" w:rsidRDefault="00A90673" w:rsidP="00F10B4E">
      <w:pPr>
        <w:pStyle w:val="Sangradetextonormal"/>
        <w:spacing w:after="0"/>
        <w:ind w:left="0"/>
        <w:rPr>
          <w:rFonts w:ascii="Arial" w:hAnsi="Arial" w:cs="Arial"/>
          <w:szCs w:val="24"/>
          <w:lang w:eastAsia="ar-SA"/>
        </w:rPr>
      </w:pPr>
      <w:r w:rsidRPr="00F10B4E">
        <w:rPr>
          <w:rFonts w:ascii="Arial" w:hAnsi="Arial" w:cs="Arial"/>
          <w:b/>
          <w:szCs w:val="24"/>
          <w:lang w:eastAsia="ar-SA"/>
        </w:rPr>
        <w:t>iii)</w:t>
      </w:r>
      <w:r w:rsidRPr="00F10B4E">
        <w:rPr>
          <w:rFonts w:ascii="Arial" w:hAnsi="Arial" w:cs="Arial"/>
          <w:szCs w:val="24"/>
          <w:lang w:eastAsia="ar-SA"/>
        </w:rPr>
        <w:t xml:space="preserve"> </w:t>
      </w:r>
      <w:r w:rsidR="00FB2CEA" w:rsidRPr="00F10B4E">
        <w:rPr>
          <w:rFonts w:ascii="Arial" w:hAnsi="Arial" w:cs="Arial"/>
          <w:szCs w:val="24"/>
          <w:lang w:eastAsia="ar-SA"/>
        </w:rPr>
        <w:t>A</w:t>
      </w:r>
      <w:r w:rsidR="008D6255" w:rsidRPr="00F10B4E">
        <w:rPr>
          <w:rFonts w:ascii="Arial" w:hAnsi="Arial" w:cs="Arial"/>
          <w:szCs w:val="24"/>
          <w:lang w:eastAsia="ar-SA"/>
        </w:rPr>
        <w:t xml:space="preserve">preciación </w:t>
      </w:r>
      <w:r w:rsidRPr="00F10B4E">
        <w:rPr>
          <w:rFonts w:ascii="Arial" w:hAnsi="Arial" w:cs="Arial"/>
          <w:szCs w:val="24"/>
          <w:lang w:eastAsia="ar-SA"/>
        </w:rPr>
        <w:t>de la ejecución financiera del contrato.</w:t>
      </w:r>
    </w:p>
    <w:p w:rsidR="00A90673" w:rsidRPr="00F10B4E" w:rsidRDefault="00A90673" w:rsidP="00F10B4E">
      <w:pPr>
        <w:pStyle w:val="Sangradetextonormal"/>
        <w:spacing w:after="0"/>
        <w:ind w:left="0"/>
        <w:rPr>
          <w:rFonts w:ascii="Arial" w:hAnsi="Arial" w:cs="Arial"/>
          <w:szCs w:val="24"/>
          <w:lang w:eastAsia="ar-SA"/>
        </w:rPr>
      </w:pPr>
    </w:p>
    <w:p w:rsidR="00A90673" w:rsidRPr="00F10B4E" w:rsidRDefault="00A90673" w:rsidP="00F10B4E">
      <w:pPr>
        <w:pStyle w:val="Sangradetextonormal"/>
        <w:spacing w:after="0"/>
        <w:ind w:left="0"/>
        <w:rPr>
          <w:rFonts w:ascii="Arial" w:hAnsi="Arial" w:cs="Arial"/>
          <w:szCs w:val="24"/>
          <w:lang w:eastAsia="ar-SA"/>
        </w:rPr>
      </w:pPr>
      <w:r w:rsidRPr="00F10B4E">
        <w:rPr>
          <w:rFonts w:ascii="Arial" w:hAnsi="Arial" w:cs="Arial"/>
          <w:szCs w:val="24"/>
          <w:lang w:eastAsia="ar-SA"/>
        </w:rPr>
        <w:t xml:space="preserve">Se advierte </w:t>
      </w:r>
      <w:r w:rsidR="0088238C" w:rsidRPr="00F10B4E">
        <w:rPr>
          <w:rFonts w:ascii="Arial" w:hAnsi="Arial" w:cs="Arial"/>
          <w:szCs w:val="24"/>
          <w:lang w:eastAsia="ar-SA"/>
        </w:rPr>
        <w:t xml:space="preserve">desde ahora </w:t>
      </w:r>
      <w:r w:rsidRPr="00F10B4E">
        <w:rPr>
          <w:rFonts w:ascii="Arial" w:hAnsi="Arial" w:cs="Arial"/>
          <w:szCs w:val="24"/>
          <w:lang w:eastAsia="ar-SA"/>
        </w:rPr>
        <w:t xml:space="preserve">que no todo sobrecosto ni toda pérdida </w:t>
      </w:r>
      <w:r w:rsidR="00390624" w:rsidRPr="00F10B4E">
        <w:rPr>
          <w:rFonts w:ascii="Arial" w:hAnsi="Arial" w:cs="Arial"/>
          <w:szCs w:val="24"/>
          <w:lang w:eastAsia="ar-SA"/>
        </w:rPr>
        <w:t xml:space="preserve">conlleva </w:t>
      </w:r>
      <w:r w:rsidRPr="00F10B4E">
        <w:rPr>
          <w:rFonts w:ascii="Arial" w:hAnsi="Arial" w:cs="Arial"/>
          <w:szCs w:val="24"/>
          <w:lang w:eastAsia="ar-SA"/>
        </w:rPr>
        <w:t xml:space="preserve">necesariamente la </w:t>
      </w:r>
      <w:r w:rsidR="008B0D87" w:rsidRPr="00F10B4E">
        <w:rPr>
          <w:rFonts w:ascii="Arial" w:hAnsi="Arial" w:cs="Arial"/>
          <w:szCs w:val="24"/>
          <w:lang w:eastAsia="ar-SA"/>
        </w:rPr>
        <w:t xml:space="preserve">condena a restablecer </w:t>
      </w:r>
      <w:r w:rsidRPr="00F10B4E">
        <w:rPr>
          <w:rFonts w:ascii="Arial" w:hAnsi="Arial" w:cs="Arial"/>
          <w:szCs w:val="24"/>
          <w:lang w:eastAsia="ar-SA"/>
        </w:rPr>
        <w:t xml:space="preserve">el </w:t>
      </w:r>
      <w:r w:rsidR="006E2764" w:rsidRPr="00F10B4E">
        <w:rPr>
          <w:rFonts w:ascii="Arial" w:hAnsi="Arial" w:cs="Arial"/>
          <w:szCs w:val="24"/>
          <w:lang w:eastAsia="ar-SA"/>
        </w:rPr>
        <w:t xml:space="preserve">equilibrio </w:t>
      </w:r>
      <w:r w:rsidRPr="00F10B4E">
        <w:rPr>
          <w:rFonts w:ascii="Arial" w:hAnsi="Arial" w:cs="Arial"/>
          <w:szCs w:val="24"/>
          <w:lang w:eastAsia="ar-SA"/>
        </w:rPr>
        <w:t xml:space="preserve">financiero del contrato, toda vez que ello depende de la ecuación contractual y en esta suele incorporarse un </w:t>
      </w:r>
      <w:proofErr w:type="spellStart"/>
      <w:r w:rsidR="006E2764" w:rsidRPr="00F10B4E">
        <w:rPr>
          <w:rFonts w:ascii="Arial" w:hAnsi="Arial" w:cs="Arial"/>
          <w:szCs w:val="24"/>
          <w:lang w:eastAsia="ar-SA"/>
        </w:rPr>
        <w:t>á</w:t>
      </w:r>
      <w:r w:rsidRPr="00F10B4E">
        <w:rPr>
          <w:rFonts w:ascii="Arial" w:hAnsi="Arial" w:cs="Arial"/>
          <w:szCs w:val="24"/>
          <w:lang w:eastAsia="ar-SA"/>
        </w:rPr>
        <w:t>lea</w:t>
      </w:r>
      <w:proofErr w:type="spellEnd"/>
      <w:r w:rsidRPr="00F10B4E">
        <w:rPr>
          <w:rFonts w:ascii="Arial" w:hAnsi="Arial" w:cs="Arial"/>
          <w:szCs w:val="24"/>
          <w:lang w:eastAsia="ar-SA"/>
        </w:rPr>
        <w:t xml:space="preserve"> o riesgo propio de la ejecución del contrato. </w:t>
      </w:r>
    </w:p>
    <w:p w:rsidR="00A90673" w:rsidRPr="00F10B4E" w:rsidRDefault="00A90673" w:rsidP="00F10B4E">
      <w:pPr>
        <w:widowControl w:val="0"/>
        <w:rPr>
          <w:rFonts w:cs="Arial"/>
          <w:lang w:val="es-ES_tradnl"/>
        </w:rPr>
      </w:pPr>
    </w:p>
    <w:p w:rsidR="007D0DAF" w:rsidRPr="00F10B4E" w:rsidRDefault="005736F8" w:rsidP="00F10B4E">
      <w:pPr>
        <w:widowControl w:val="0"/>
        <w:rPr>
          <w:rFonts w:cs="Arial"/>
          <w:lang w:val="es-ES_tradnl"/>
        </w:rPr>
      </w:pPr>
      <w:r w:rsidRPr="00F10B4E">
        <w:rPr>
          <w:rFonts w:cs="Arial"/>
          <w:lang w:val="es-ES_tradnl"/>
        </w:rPr>
        <w:t>C</w:t>
      </w:r>
      <w:r w:rsidR="0086010E" w:rsidRPr="00F10B4E">
        <w:rPr>
          <w:rFonts w:cs="Arial"/>
          <w:lang w:val="es-ES_tradnl"/>
        </w:rPr>
        <w:t>on fundamento en el contenido de</w:t>
      </w:r>
      <w:r w:rsidR="00C36FF2" w:rsidRPr="00F10B4E">
        <w:rPr>
          <w:rFonts w:cs="Arial"/>
          <w:lang w:val="es-ES_tradnl"/>
        </w:rPr>
        <w:t xml:space="preserve">l </w:t>
      </w:r>
      <w:r w:rsidR="008C3EC1" w:rsidRPr="00F10B4E">
        <w:rPr>
          <w:rFonts w:cs="Arial"/>
          <w:lang w:val="es-ES_tradnl"/>
        </w:rPr>
        <w:t>c</w:t>
      </w:r>
      <w:r w:rsidR="00C36FF2" w:rsidRPr="00F10B4E">
        <w:rPr>
          <w:rFonts w:cs="Arial"/>
          <w:lang w:val="es-ES_tradnl"/>
        </w:rPr>
        <w:t>ontrato 3443</w:t>
      </w:r>
      <w:r w:rsidR="008C3EC1" w:rsidRPr="00F10B4E">
        <w:rPr>
          <w:rFonts w:cs="Arial"/>
          <w:lang w:val="es-ES_tradnl"/>
        </w:rPr>
        <w:t>,</w:t>
      </w:r>
      <w:r w:rsidR="00C36FF2" w:rsidRPr="00F10B4E">
        <w:rPr>
          <w:rFonts w:cs="Arial"/>
          <w:lang w:val="es-ES_tradnl"/>
        </w:rPr>
        <w:t xml:space="preserve"> celebrado para la construcción del puente Bavaria, </w:t>
      </w:r>
      <w:r w:rsidRPr="00F10B4E">
        <w:rPr>
          <w:rFonts w:cs="Arial"/>
          <w:lang w:val="es-ES_tradnl"/>
        </w:rPr>
        <w:t xml:space="preserve">puede </w:t>
      </w:r>
      <w:r w:rsidR="00F87E67" w:rsidRPr="00F10B4E">
        <w:rPr>
          <w:rFonts w:cs="Arial"/>
          <w:lang w:val="es-ES_tradnl"/>
        </w:rPr>
        <w:t xml:space="preserve">identificarse la ecuación económica </w:t>
      </w:r>
      <w:r w:rsidR="00C36FF2" w:rsidRPr="00F10B4E">
        <w:rPr>
          <w:rFonts w:cs="Arial"/>
          <w:lang w:val="es-ES_tradnl"/>
        </w:rPr>
        <w:t>que determinaba el equilibrio prestacional</w:t>
      </w:r>
      <w:r w:rsidR="000A7C0C" w:rsidRPr="00F10B4E">
        <w:rPr>
          <w:rFonts w:cs="Arial"/>
          <w:lang w:val="es-ES_tradnl"/>
        </w:rPr>
        <w:t xml:space="preserve"> del referido contrato</w:t>
      </w:r>
      <w:r w:rsidRPr="00F10B4E">
        <w:rPr>
          <w:rFonts w:cs="Arial"/>
          <w:lang w:val="es-ES_tradnl"/>
        </w:rPr>
        <w:t>, en la siguiente forma:</w:t>
      </w:r>
    </w:p>
    <w:p w:rsidR="007D0DAF" w:rsidRPr="00F10B4E" w:rsidRDefault="007D0DAF" w:rsidP="00F10B4E">
      <w:pPr>
        <w:widowControl w:val="0"/>
        <w:rPr>
          <w:rFonts w:cs="Arial"/>
          <w:lang w:val="es-ES_tradnl"/>
        </w:rPr>
      </w:pPr>
    </w:p>
    <w:p w:rsidR="001F0040" w:rsidRPr="00F10B4E" w:rsidRDefault="007D0DAF" w:rsidP="00F10B4E">
      <w:pPr>
        <w:widowControl w:val="0"/>
        <w:rPr>
          <w:rFonts w:cs="Arial"/>
          <w:lang w:val="es-ES_tradnl"/>
        </w:rPr>
      </w:pPr>
      <w:r w:rsidRPr="00F10B4E">
        <w:rPr>
          <w:rFonts w:cs="Arial"/>
          <w:lang w:val="es-ES_tradnl"/>
        </w:rPr>
        <w:t>C</w:t>
      </w:r>
      <w:r w:rsidR="00F87E67" w:rsidRPr="00F10B4E">
        <w:rPr>
          <w:rFonts w:cs="Arial"/>
          <w:lang w:val="es-ES_tradnl"/>
        </w:rPr>
        <w:t xml:space="preserve">on base en lo previsto en la cláusula séptima del </w:t>
      </w:r>
      <w:r w:rsidR="008C3EC1" w:rsidRPr="00F10B4E">
        <w:rPr>
          <w:rFonts w:cs="Arial"/>
          <w:lang w:val="es-ES_tradnl"/>
        </w:rPr>
        <w:t>c</w:t>
      </w:r>
      <w:r w:rsidR="00F87E67" w:rsidRPr="00F10B4E">
        <w:rPr>
          <w:rFonts w:cs="Arial"/>
          <w:lang w:val="es-ES_tradnl"/>
        </w:rPr>
        <w:t>ontrato 3443</w:t>
      </w:r>
      <w:r w:rsidR="00607059" w:rsidRPr="00F10B4E">
        <w:rPr>
          <w:rFonts w:cs="Arial"/>
          <w:lang w:val="es-ES_tradnl"/>
        </w:rPr>
        <w:t>,</w:t>
      </w:r>
      <w:r w:rsidRPr="00F10B4E">
        <w:rPr>
          <w:rFonts w:cs="Arial"/>
          <w:lang w:val="es-ES_tradnl"/>
        </w:rPr>
        <w:t xml:space="preserve"> </w:t>
      </w:r>
      <w:r w:rsidR="006F6A29" w:rsidRPr="00F10B4E">
        <w:rPr>
          <w:rFonts w:cs="Arial"/>
          <w:lang w:val="es-ES_tradnl"/>
        </w:rPr>
        <w:t xml:space="preserve">el </w:t>
      </w:r>
      <w:r w:rsidRPr="00F10B4E">
        <w:rPr>
          <w:rFonts w:cs="Arial"/>
          <w:lang w:val="es-ES_tradnl"/>
        </w:rPr>
        <w:t xml:space="preserve">pago del </w:t>
      </w:r>
      <w:r w:rsidR="006F6A29" w:rsidRPr="00F10B4E">
        <w:rPr>
          <w:rFonts w:cs="Arial"/>
          <w:lang w:val="es-ES_tradnl"/>
        </w:rPr>
        <w:t xml:space="preserve">precio se acordó por la modalidad de precios unitarios </w:t>
      </w:r>
      <w:r w:rsidRPr="00F10B4E">
        <w:rPr>
          <w:rFonts w:cs="Arial"/>
          <w:lang w:val="es-ES_tradnl"/>
        </w:rPr>
        <w:t>-</w:t>
      </w:r>
      <w:r w:rsidR="003B4915" w:rsidRPr="00F10B4E">
        <w:rPr>
          <w:rFonts w:cs="Arial"/>
          <w:lang w:val="es-ES_tradnl"/>
        </w:rPr>
        <w:t>basados en la propuesta o en las actas de aprobación de precios de ítems no previstos</w:t>
      </w:r>
      <w:r w:rsidRPr="00F10B4E">
        <w:rPr>
          <w:rFonts w:cs="Arial"/>
          <w:lang w:val="es-ES_tradnl"/>
        </w:rPr>
        <w:t>-</w:t>
      </w:r>
      <w:r w:rsidR="003B4915" w:rsidRPr="00F10B4E">
        <w:rPr>
          <w:rFonts w:cs="Arial"/>
          <w:lang w:val="es-ES_tradnl"/>
        </w:rPr>
        <w:t xml:space="preserve">, </w:t>
      </w:r>
      <w:r w:rsidRPr="00F10B4E">
        <w:rPr>
          <w:rFonts w:cs="Arial"/>
          <w:lang w:val="es-ES_tradnl"/>
        </w:rPr>
        <w:t xml:space="preserve">multiplicado </w:t>
      </w:r>
      <w:r w:rsidR="001F0040" w:rsidRPr="00F10B4E">
        <w:rPr>
          <w:rFonts w:cs="Arial"/>
          <w:lang w:val="es-ES_tradnl"/>
        </w:rPr>
        <w:t xml:space="preserve">por las </w:t>
      </w:r>
      <w:r w:rsidR="006F6A29" w:rsidRPr="00F10B4E">
        <w:rPr>
          <w:rFonts w:cs="Arial"/>
          <w:lang w:val="es-ES_tradnl"/>
        </w:rPr>
        <w:t xml:space="preserve">cantidades </w:t>
      </w:r>
      <w:r w:rsidR="001F0040" w:rsidRPr="00F10B4E">
        <w:rPr>
          <w:rFonts w:cs="Arial"/>
          <w:lang w:val="es-ES_tradnl"/>
        </w:rPr>
        <w:t xml:space="preserve">ejecutadas, las cuales eran </w:t>
      </w:r>
      <w:r w:rsidR="006F6A29" w:rsidRPr="00F10B4E">
        <w:rPr>
          <w:rFonts w:cs="Arial"/>
          <w:lang w:val="es-ES_tradnl"/>
        </w:rPr>
        <w:t>variables</w:t>
      </w:r>
      <w:r w:rsidR="001F0040" w:rsidRPr="00F10B4E">
        <w:rPr>
          <w:rFonts w:cs="Arial"/>
          <w:lang w:val="es-ES_tradnl"/>
        </w:rPr>
        <w:t xml:space="preserve">, tal como se </w:t>
      </w:r>
      <w:r w:rsidR="00456B7D" w:rsidRPr="00F10B4E">
        <w:rPr>
          <w:rFonts w:cs="Arial"/>
          <w:lang w:val="es-ES_tradnl"/>
        </w:rPr>
        <w:t xml:space="preserve">dispuso </w:t>
      </w:r>
      <w:r w:rsidR="001F0040" w:rsidRPr="00F10B4E">
        <w:rPr>
          <w:rFonts w:cs="Arial"/>
          <w:lang w:val="es-ES_tradnl"/>
        </w:rPr>
        <w:t>en el contrato, así</w:t>
      </w:r>
      <w:r w:rsidR="00607059" w:rsidRPr="00F10B4E">
        <w:rPr>
          <w:rFonts w:cs="Arial"/>
          <w:lang w:val="es-ES_tradnl"/>
        </w:rPr>
        <w:t xml:space="preserve"> (se transcribe de forma literal, incluso con posibles errores</w:t>
      </w:r>
      <w:r w:rsidR="00EA7722" w:rsidRPr="00F10B4E">
        <w:rPr>
          <w:rFonts w:cs="Arial"/>
          <w:lang w:val="es-ES_tradnl"/>
        </w:rPr>
        <w:t>)</w:t>
      </w:r>
      <w:r w:rsidR="001F0040" w:rsidRPr="00F10B4E">
        <w:rPr>
          <w:rFonts w:cs="Arial"/>
          <w:lang w:val="es-ES_tradnl"/>
        </w:rPr>
        <w:t>:</w:t>
      </w:r>
    </w:p>
    <w:p w:rsidR="00EE683F" w:rsidRPr="00F10B4E" w:rsidRDefault="00EE683F" w:rsidP="00F10B4E">
      <w:pPr>
        <w:widowControl w:val="0"/>
        <w:rPr>
          <w:rFonts w:cs="Arial"/>
          <w:lang w:val="es-ES_tradnl"/>
        </w:rPr>
      </w:pPr>
    </w:p>
    <w:p w:rsidR="003B4915" w:rsidRPr="00F10B4E" w:rsidRDefault="005736F8" w:rsidP="00F10B4E">
      <w:pPr>
        <w:widowControl w:val="0"/>
        <w:spacing w:line="276" w:lineRule="auto"/>
        <w:rPr>
          <w:rFonts w:cs="Arial"/>
          <w:i/>
          <w:lang w:val="es-ES_tradnl"/>
        </w:rPr>
      </w:pPr>
      <w:r w:rsidRPr="00F10B4E">
        <w:rPr>
          <w:rFonts w:cs="Arial"/>
          <w:i/>
          <w:lang w:val="es-ES_tradnl"/>
        </w:rPr>
        <w:t>“</w:t>
      </w:r>
      <w:r w:rsidR="006F6A29" w:rsidRPr="00F10B4E">
        <w:rPr>
          <w:rFonts w:cs="Arial"/>
          <w:i/>
          <w:lang w:val="es-ES_tradnl"/>
        </w:rPr>
        <w:t>CLÁUSULA S</w:t>
      </w:r>
      <w:r w:rsidRPr="00F10B4E">
        <w:rPr>
          <w:rFonts w:cs="Arial"/>
          <w:i/>
          <w:lang w:val="es-ES_tradnl"/>
        </w:rPr>
        <w:t>É</w:t>
      </w:r>
      <w:r w:rsidR="006F6A29" w:rsidRPr="00F10B4E">
        <w:rPr>
          <w:rFonts w:cs="Arial"/>
          <w:i/>
          <w:lang w:val="es-ES_tradnl"/>
        </w:rPr>
        <w:t>PTIMA</w:t>
      </w:r>
      <w:r w:rsidR="00EE683F" w:rsidRPr="00F10B4E">
        <w:rPr>
          <w:rFonts w:cs="Arial"/>
          <w:i/>
          <w:lang w:val="es-ES_tradnl"/>
        </w:rPr>
        <w:t>: ACTAS DE OBRA. El valor básico</w:t>
      </w:r>
      <w:r w:rsidR="006F6A29" w:rsidRPr="00F10B4E">
        <w:rPr>
          <w:rFonts w:cs="Arial"/>
          <w:i/>
          <w:lang w:val="es-ES_tradnl"/>
        </w:rPr>
        <w:t xml:space="preserve"> </w:t>
      </w:r>
      <w:r w:rsidR="00EE683F" w:rsidRPr="00F10B4E">
        <w:rPr>
          <w:rFonts w:cs="Arial"/>
          <w:i/>
          <w:lang w:val="es-ES_tradnl"/>
        </w:rPr>
        <w:t xml:space="preserve">de la respectiva acta de obra será la suma que resulte de multiplicar las cantidades de obra mensual por los precios unitarios de la </w:t>
      </w:r>
      <w:r w:rsidR="00B51CEC" w:rsidRPr="00F10B4E">
        <w:rPr>
          <w:rFonts w:cs="Arial"/>
          <w:i/>
          <w:lang w:val="es-ES_tradnl"/>
        </w:rPr>
        <w:t>P</w:t>
      </w:r>
      <w:r w:rsidR="00EE683F" w:rsidRPr="00F10B4E">
        <w:rPr>
          <w:rFonts w:cs="Arial"/>
          <w:i/>
          <w:lang w:val="es-ES_tradnl"/>
        </w:rPr>
        <w:t xml:space="preserve">ropuesta </w:t>
      </w:r>
      <w:r w:rsidR="00B51CEC" w:rsidRPr="00F10B4E">
        <w:rPr>
          <w:rFonts w:cs="Arial"/>
          <w:i/>
          <w:lang w:val="es-ES_tradnl"/>
        </w:rPr>
        <w:t>del contratista (…). Las actas de obra mensuales tendrán carácter provisional en lo que se refiere a la calidad de la obra y a las cantidades aprobadas por el Interventor. El Interventor podrá, en actas posteriores</w:t>
      </w:r>
      <w:r w:rsidR="0057121B" w:rsidRPr="00F10B4E">
        <w:rPr>
          <w:rFonts w:cs="Arial"/>
          <w:i/>
          <w:lang w:val="es-ES_tradnl"/>
        </w:rPr>
        <w:t>, hacer correcciones o modificaciones (…). Ningún documento que no sea el Acta de recibo definitivo de la totalidad o parte de las obras, podrá considerarse como constitutivo de aprobación de las obras objeto del contrato</w:t>
      </w:r>
      <w:r w:rsidRPr="00F10B4E">
        <w:rPr>
          <w:rFonts w:cs="Arial"/>
          <w:i/>
          <w:lang w:val="es-ES_tradnl"/>
        </w:rPr>
        <w:t>”</w:t>
      </w:r>
      <w:r w:rsidR="0057121B" w:rsidRPr="00F10B4E">
        <w:rPr>
          <w:rFonts w:cs="Arial"/>
          <w:i/>
          <w:lang w:val="es-ES_tradnl"/>
        </w:rPr>
        <w:t>.</w:t>
      </w:r>
    </w:p>
    <w:p w:rsidR="003B4915" w:rsidRPr="00F10B4E" w:rsidRDefault="003B4915" w:rsidP="00F10B4E">
      <w:pPr>
        <w:widowControl w:val="0"/>
        <w:spacing w:line="276" w:lineRule="auto"/>
        <w:rPr>
          <w:rFonts w:cs="Arial"/>
          <w:i/>
          <w:lang w:val="es-ES_tradnl"/>
        </w:rPr>
      </w:pPr>
    </w:p>
    <w:p w:rsidR="001F0040" w:rsidRPr="00F10B4E" w:rsidRDefault="001F0040" w:rsidP="00F10B4E">
      <w:pPr>
        <w:widowControl w:val="0"/>
        <w:rPr>
          <w:rFonts w:cs="Arial"/>
          <w:lang w:val="es-ES_tradnl"/>
        </w:rPr>
      </w:pPr>
      <w:r w:rsidRPr="00F10B4E">
        <w:rPr>
          <w:rFonts w:cs="Arial"/>
          <w:lang w:val="es-ES_tradnl"/>
        </w:rPr>
        <w:t xml:space="preserve">En el </w:t>
      </w:r>
      <w:r w:rsidR="000A7C0C" w:rsidRPr="00F10B4E">
        <w:rPr>
          <w:rFonts w:cs="Arial"/>
          <w:lang w:val="es-ES_tradnl"/>
        </w:rPr>
        <w:t xml:space="preserve">mismo </w:t>
      </w:r>
      <w:r w:rsidRPr="00F10B4E">
        <w:rPr>
          <w:rFonts w:cs="Arial"/>
          <w:lang w:val="es-ES_tradnl"/>
        </w:rPr>
        <w:t xml:space="preserve">contrato se estableció la posibilidad de </w:t>
      </w:r>
      <w:r w:rsidR="00735416" w:rsidRPr="00F10B4E">
        <w:rPr>
          <w:rFonts w:cs="Arial"/>
          <w:lang w:val="es-ES_tradnl"/>
        </w:rPr>
        <w:t xml:space="preserve">adelantar </w:t>
      </w:r>
      <w:r w:rsidRPr="00F10B4E">
        <w:rPr>
          <w:rFonts w:cs="Arial"/>
          <w:lang w:val="es-ES_tradnl"/>
        </w:rPr>
        <w:t xml:space="preserve">obras adicionales y obras complementarias, las primeras se definieron como aquellas </w:t>
      </w:r>
      <w:proofErr w:type="gramStart"/>
      <w:r w:rsidRPr="00F10B4E">
        <w:rPr>
          <w:rFonts w:cs="Arial"/>
          <w:lang w:val="es-ES_tradnl"/>
        </w:rPr>
        <w:t>que  “</w:t>
      </w:r>
      <w:proofErr w:type="gramEnd"/>
      <w:r w:rsidRPr="00F10B4E">
        <w:rPr>
          <w:rFonts w:cs="Arial"/>
          <w:i/>
          <w:lang w:val="es-ES_tradnl"/>
        </w:rPr>
        <w:t>pueden ser ejecutadas con las especificaciones originales del contrato o variaciones no sustanciales de los mismos en donde todos los ítems tengan precios unitarios pactados”</w:t>
      </w:r>
      <w:r w:rsidRPr="00F10B4E">
        <w:rPr>
          <w:rFonts w:cs="Arial"/>
          <w:lang w:val="es-ES_tradnl"/>
        </w:rPr>
        <w:t>, y para las segundas se acordó lo siguiente</w:t>
      </w:r>
      <w:r w:rsidR="00EA7722" w:rsidRPr="00F10B4E">
        <w:rPr>
          <w:rFonts w:cs="Arial"/>
          <w:lang w:val="es-ES_tradnl"/>
        </w:rPr>
        <w:t xml:space="preserve"> (se transcribe de forma literal, incluso con posibles errores)</w:t>
      </w:r>
      <w:r w:rsidRPr="00F10B4E">
        <w:rPr>
          <w:rFonts w:cs="Arial"/>
          <w:lang w:val="es-ES_tradnl"/>
        </w:rPr>
        <w:t>:</w:t>
      </w:r>
    </w:p>
    <w:p w:rsidR="001F0040" w:rsidRPr="00F10B4E" w:rsidRDefault="001F0040" w:rsidP="00F10B4E">
      <w:pPr>
        <w:widowControl w:val="0"/>
        <w:rPr>
          <w:rFonts w:cs="Arial"/>
          <w:lang w:val="es-ES_tradnl"/>
        </w:rPr>
      </w:pPr>
    </w:p>
    <w:p w:rsidR="001F0040" w:rsidRPr="00F10B4E" w:rsidRDefault="001F0040" w:rsidP="00F10B4E">
      <w:pPr>
        <w:widowControl w:val="0"/>
        <w:spacing w:line="276" w:lineRule="auto"/>
        <w:rPr>
          <w:rFonts w:cs="Arial"/>
          <w:i/>
          <w:lang w:val="es-ES_tradnl"/>
        </w:rPr>
      </w:pPr>
      <w:r w:rsidRPr="00F10B4E">
        <w:rPr>
          <w:rFonts w:cs="Arial"/>
          <w:i/>
          <w:lang w:val="es-ES_tradnl"/>
        </w:rPr>
        <w:t>“Se entiende por obra complementaria la que no está incluida en las condiciones originales del contrato y por esta misma razón no puede ejecutarse con los precios del mismo. El INSTITUTO podrá ordenar obras complementarias y el contratista estará obligado a ejecutarlas, siempre que los trabajos ordenados hagan parte inseparables de la obra contratada, o sean necesarias para ejecutar esta obra o para protegerla. Los precios que se aplicarán para el pago de la obra serán los que se convengan con el contratista, mediante la suscripción de un acta de precios no previstos”</w:t>
      </w:r>
      <w:r w:rsidRPr="00F10B4E">
        <w:rPr>
          <w:rStyle w:val="Refdenotaalpie"/>
          <w:rFonts w:cs="Arial"/>
          <w:i/>
          <w:lang w:val="es-ES_tradnl"/>
        </w:rPr>
        <w:footnoteReference w:id="44"/>
      </w:r>
      <w:r w:rsidRPr="00F10B4E">
        <w:rPr>
          <w:rFonts w:cs="Arial"/>
          <w:i/>
          <w:lang w:val="es-ES_tradnl"/>
        </w:rPr>
        <w:t>.</w:t>
      </w:r>
    </w:p>
    <w:p w:rsidR="001F0040" w:rsidRPr="00F10B4E" w:rsidRDefault="001F0040" w:rsidP="00F10B4E">
      <w:pPr>
        <w:widowControl w:val="0"/>
        <w:spacing w:line="276" w:lineRule="auto"/>
        <w:rPr>
          <w:rFonts w:cs="Arial"/>
          <w:i/>
          <w:lang w:val="es-ES_tradnl"/>
        </w:rPr>
      </w:pPr>
    </w:p>
    <w:p w:rsidR="00ED717C" w:rsidRPr="00F10B4E" w:rsidRDefault="00456B7D" w:rsidP="00F10B4E">
      <w:pPr>
        <w:widowControl w:val="0"/>
        <w:rPr>
          <w:rFonts w:cs="Arial"/>
          <w:b/>
          <w:lang w:val="es-ES_tradnl"/>
        </w:rPr>
      </w:pPr>
      <w:r w:rsidRPr="00F10B4E">
        <w:rPr>
          <w:rFonts w:cs="Arial"/>
          <w:lang w:val="es-ES_tradnl"/>
        </w:rPr>
        <w:t xml:space="preserve">De acuerdo con lo que </w:t>
      </w:r>
      <w:r w:rsidR="00ED717C" w:rsidRPr="00F10B4E">
        <w:rPr>
          <w:rFonts w:cs="Arial"/>
          <w:lang w:val="es-ES_tradnl"/>
        </w:rPr>
        <w:t xml:space="preserve">se ha indicado en la relación de pruebas, </w:t>
      </w:r>
      <w:r w:rsidR="00EA7722" w:rsidRPr="00F10B4E">
        <w:rPr>
          <w:rFonts w:cs="Arial"/>
          <w:lang w:val="es-ES_tradnl"/>
        </w:rPr>
        <w:t xml:space="preserve">se reitera que </w:t>
      </w:r>
      <w:r w:rsidR="00ED717C" w:rsidRPr="00F10B4E">
        <w:rPr>
          <w:rFonts w:cs="Arial"/>
          <w:lang w:val="es-ES_tradnl"/>
        </w:rPr>
        <w:t xml:space="preserve">el formulario de la propuesta económica presentada por el Consorcio Puentes Tamayo acredita que en la ecuación económica del contrato quedó incorporado un AIU </w:t>
      </w:r>
      <w:r w:rsidR="00ED717C" w:rsidRPr="00F10B4E">
        <w:rPr>
          <w:rFonts w:cs="Arial"/>
          <w:lang w:val="es-ES_tradnl"/>
        </w:rPr>
        <w:lastRenderedPageBreak/>
        <w:t>(administración, imprevistos y utilidades</w:t>
      </w:r>
      <w:r w:rsidR="00723897" w:rsidRPr="00F10B4E">
        <w:rPr>
          <w:rFonts w:cs="Arial"/>
          <w:lang w:val="es-ES_tradnl"/>
        </w:rPr>
        <w:t xml:space="preserve">) equivalente al </w:t>
      </w:r>
      <w:r w:rsidR="00ED717C" w:rsidRPr="00F10B4E">
        <w:rPr>
          <w:rFonts w:cs="Arial"/>
          <w:lang w:val="es-ES_tradnl"/>
        </w:rPr>
        <w:t xml:space="preserve">30% </w:t>
      </w:r>
      <w:r w:rsidR="00723897" w:rsidRPr="00F10B4E">
        <w:rPr>
          <w:rFonts w:cs="Arial"/>
          <w:lang w:val="es-ES_tradnl"/>
        </w:rPr>
        <w:t xml:space="preserve">de los valores ejecutados, </w:t>
      </w:r>
      <w:r w:rsidR="00ED717C" w:rsidRPr="00F10B4E">
        <w:rPr>
          <w:rFonts w:cs="Arial"/>
          <w:lang w:val="es-ES_tradnl"/>
        </w:rPr>
        <w:t xml:space="preserve">discriminado así: </w:t>
      </w:r>
      <w:r w:rsidR="00EA7722" w:rsidRPr="00F10B4E">
        <w:rPr>
          <w:rFonts w:cs="Arial"/>
          <w:lang w:val="es-ES_tradnl"/>
        </w:rPr>
        <w:t>a</w:t>
      </w:r>
      <w:r w:rsidR="00ED717C" w:rsidRPr="00F10B4E">
        <w:rPr>
          <w:rFonts w:cs="Arial"/>
          <w:lang w:val="es-ES_tradnl"/>
        </w:rPr>
        <w:t>dministración</w:t>
      </w:r>
      <w:r w:rsidR="00601271" w:rsidRPr="00F10B4E">
        <w:rPr>
          <w:rFonts w:cs="Arial"/>
          <w:lang w:val="es-ES_tradnl"/>
        </w:rPr>
        <w:t>:</w:t>
      </w:r>
      <w:r w:rsidR="00ED717C" w:rsidRPr="00F10B4E">
        <w:rPr>
          <w:rFonts w:cs="Arial"/>
          <w:lang w:val="es-ES_tradnl"/>
        </w:rPr>
        <w:t xml:space="preserve"> 20%</w:t>
      </w:r>
      <w:r w:rsidR="00601271" w:rsidRPr="00F10B4E">
        <w:rPr>
          <w:rFonts w:cs="Arial"/>
          <w:lang w:val="es-ES_tradnl"/>
        </w:rPr>
        <w:t>;</w:t>
      </w:r>
      <w:r w:rsidR="00ED717C" w:rsidRPr="00F10B4E">
        <w:rPr>
          <w:rFonts w:cs="Arial"/>
          <w:lang w:val="es-ES_tradnl"/>
        </w:rPr>
        <w:t xml:space="preserve"> </w:t>
      </w:r>
      <w:r w:rsidR="00EA7722" w:rsidRPr="00F10B4E">
        <w:rPr>
          <w:rFonts w:cs="Arial"/>
          <w:lang w:val="es-ES_tradnl"/>
        </w:rPr>
        <w:t>i</w:t>
      </w:r>
      <w:r w:rsidR="00ED717C" w:rsidRPr="00F10B4E">
        <w:rPr>
          <w:rFonts w:cs="Arial"/>
          <w:lang w:val="es-ES_tradnl"/>
        </w:rPr>
        <w:t>mprevistos</w:t>
      </w:r>
      <w:r w:rsidR="00380D3D" w:rsidRPr="00F10B4E">
        <w:rPr>
          <w:rFonts w:cs="Arial"/>
          <w:lang w:val="es-ES_tradnl"/>
        </w:rPr>
        <w:t>:</w:t>
      </w:r>
      <w:r w:rsidR="00ED717C" w:rsidRPr="00F10B4E">
        <w:rPr>
          <w:rFonts w:cs="Arial"/>
          <w:lang w:val="es-ES_tradnl"/>
        </w:rPr>
        <w:t xml:space="preserve"> 5% y</w:t>
      </w:r>
      <w:r w:rsidR="00EA7722" w:rsidRPr="00F10B4E">
        <w:rPr>
          <w:rFonts w:cs="Arial"/>
          <w:lang w:val="es-ES_tradnl"/>
        </w:rPr>
        <w:t>,</w:t>
      </w:r>
      <w:r w:rsidR="00ED717C" w:rsidRPr="00F10B4E">
        <w:rPr>
          <w:rFonts w:cs="Arial"/>
          <w:lang w:val="es-ES_tradnl"/>
        </w:rPr>
        <w:t xml:space="preserve"> </w:t>
      </w:r>
      <w:r w:rsidR="00380D3D" w:rsidRPr="00F10B4E">
        <w:rPr>
          <w:rFonts w:cs="Arial"/>
          <w:lang w:val="es-ES_tradnl"/>
        </w:rPr>
        <w:t>u</w:t>
      </w:r>
      <w:r w:rsidR="00ED717C" w:rsidRPr="00F10B4E">
        <w:rPr>
          <w:rFonts w:cs="Arial"/>
          <w:lang w:val="es-ES_tradnl"/>
        </w:rPr>
        <w:t>tilidad: 5%</w:t>
      </w:r>
      <w:r w:rsidR="00ED717C" w:rsidRPr="00F10B4E">
        <w:rPr>
          <w:rStyle w:val="Refdenotaalpie"/>
          <w:rFonts w:cs="Arial"/>
          <w:lang w:val="es-ES_tradnl"/>
        </w:rPr>
        <w:footnoteReference w:id="45"/>
      </w:r>
      <w:r w:rsidR="00ED717C" w:rsidRPr="00F10B4E">
        <w:rPr>
          <w:rFonts w:cs="Arial"/>
          <w:lang w:val="es-ES_tradnl"/>
        </w:rPr>
        <w:t>.</w:t>
      </w:r>
    </w:p>
    <w:p w:rsidR="001F0040" w:rsidRPr="00F10B4E" w:rsidRDefault="001F0040" w:rsidP="00F10B4E">
      <w:pPr>
        <w:widowControl w:val="0"/>
        <w:rPr>
          <w:rFonts w:cs="Arial"/>
          <w:lang w:val="es-ES_tradnl"/>
        </w:rPr>
      </w:pPr>
    </w:p>
    <w:p w:rsidR="00FE078A" w:rsidRPr="00F10B4E" w:rsidRDefault="005316A3" w:rsidP="00F10B4E">
      <w:pPr>
        <w:widowControl w:val="0"/>
        <w:rPr>
          <w:rFonts w:cs="Arial"/>
          <w:lang w:val="es-ES_tradnl"/>
        </w:rPr>
      </w:pPr>
      <w:r w:rsidRPr="00F10B4E">
        <w:rPr>
          <w:rFonts w:cs="Arial"/>
          <w:lang w:val="es-ES_tradnl"/>
        </w:rPr>
        <w:t xml:space="preserve">Con base </w:t>
      </w:r>
      <w:r w:rsidR="006E2764" w:rsidRPr="00F10B4E">
        <w:rPr>
          <w:rFonts w:cs="Arial"/>
          <w:lang w:val="es-ES_tradnl"/>
        </w:rPr>
        <w:t xml:space="preserve">en </w:t>
      </w:r>
      <w:r w:rsidR="00DE5982" w:rsidRPr="00F10B4E">
        <w:rPr>
          <w:rFonts w:cs="Arial"/>
          <w:lang w:val="es-ES_tradnl"/>
        </w:rPr>
        <w:t xml:space="preserve">las pruebas </w:t>
      </w:r>
      <w:r w:rsidR="005513E1" w:rsidRPr="00F10B4E">
        <w:rPr>
          <w:rFonts w:cs="Arial"/>
          <w:lang w:val="es-ES_tradnl"/>
        </w:rPr>
        <w:t xml:space="preserve">del acta de liquidación y los informes de la interventoría que han sido relacionados en el acápite de pruebas, </w:t>
      </w:r>
      <w:r w:rsidR="00456B7D" w:rsidRPr="00F10B4E">
        <w:rPr>
          <w:rFonts w:cs="Arial"/>
          <w:lang w:val="es-ES_tradnl"/>
        </w:rPr>
        <w:t xml:space="preserve">de la misma forma que </w:t>
      </w:r>
      <w:r w:rsidR="005513E1" w:rsidRPr="00F10B4E">
        <w:rPr>
          <w:rFonts w:cs="Arial"/>
          <w:lang w:val="es-ES_tradnl"/>
        </w:rPr>
        <w:t xml:space="preserve">lo advirtió el Tribunal </w:t>
      </w:r>
      <w:r w:rsidR="009322C3" w:rsidRPr="00F10B4E">
        <w:rPr>
          <w:rFonts w:cs="Arial"/>
          <w:i/>
          <w:lang w:val="es-ES_tradnl"/>
        </w:rPr>
        <w:t>a</w:t>
      </w:r>
      <w:r w:rsidR="005513E1" w:rsidRPr="00F10B4E">
        <w:rPr>
          <w:rFonts w:cs="Arial"/>
          <w:i/>
          <w:lang w:val="es-ES_tradnl"/>
        </w:rPr>
        <w:t xml:space="preserve"> quo</w:t>
      </w:r>
      <w:r w:rsidR="009322C3" w:rsidRPr="00F10B4E">
        <w:rPr>
          <w:rFonts w:cs="Arial"/>
          <w:lang w:val="es-ES_tradnl"/>
        </w:rPr>
        <w:t>,</w:t>
      </w:r>
      <w:r w:rsidR="005513E1" w:rsidRPr="00F10B4E">
        <w:rPr>
          <w:rFonts w:cs="Arial"/>
          <w:lang w:val="es-ES_tradnl"/>
        </w:rPr>
        <w:t xml:space="preserve"> </w:t>
      </w:r>
      <w:r w:rsidR="00456B7D" w:rsidRPr="00F10B4E">
        <w:rPr>
          <w:rFonts w:cs="Arial"/>
          <w:lang w:val="es-ES_tradnl"/>
        </w:rPr>
        <w:t xml:space="preserve">se estima que </w:t>
      </w:r>
      <w:r w:rsidR="00735416" w:rsidRPr="00F10B4E">
        <w:rPr>
          <w:rFonts w:cs="Arial"/>
          <w:lang w:val="es-ES_tradnl"/>
        </w:rPr>
        <w:t xml:space="preserve">no hay lugar a imputar un desequilibrio económico del contrato </w:t>
      </w:r>
      <w:r w:rsidR="00DE5982" w:rsidRPr="00F10B4E">
        <w:rPr>
          <w:rFonts w:cs="Arial"/>
          <w:lang w:val="es-ES_tradnl"/>
        </w:rPr>
        <w:t xml:space="preserve">por </w:t>
      </w:r>
      <w:r w:rsidR="006574B8" w:rsidRPr="00F10B4E">
        <w:rPr>
          <w:rFonts w:cs="Arial"/>
          <w:lang w:val="es-ES_tradnl"/>
        </w:rPr>
        <w:t xml:space="preserve">supuestas </w:t>
      </w:r>
      <w:r w:rsidR="00DE5982" w:rsidRPr="00F10B4E">
        <w:rPr>
          <w:rFonts w:cs="Arial"/>
          <w:lang w:val="es-ES_tradnl"/>
        </w:rPr>
        <w:t xml:space="preserve">cantidades de obra no reconocidas, toda vez que </w:t>
      </w:r>
      <w:r w:rsidR="005513E1" w:rsidRPr="00F10B4E">
        <w:rPr>
          <w:rFonts w:cs="Arial"/>
          <w:lang w:val="es-ES_tradnl"/>
        </w:rPr>
        <w:t xml:space="preserve">el INVÍAS pagó </w:t>
      </w:r>
      <w:r w:rsidR="00735416" w:rsidRPr="00F10B4E">
        <w:rPr>
          <w:rFonts w:cs="Arial"/>
          <w:lang w:val="es-ES_tradnl"/>
        </w:rPr>
        <w:t>de acuerdo con las obra</w:t>
      </w:r>
      <w:r w:rsidR="00B81A31" w:rsidRPr="00F10B4E">
        <w:rPr>
          <w:rFonts w:cs="Arial"/>
          <w:lang w:val="es-ES_tradnl"/>
        </w:rPr>
        <w:t>s</w:t>
      </w:r>
      <w:r w:rsidR="00735416" w:rsidRPr="00F10B4E">
        <w:rPr>
          <w:rFonts w:cs="Arial"/>
          <w:lang w:val="es-ES_tradnl"/>
        </w:rPr>
        <w:t xml:space="preserve"> ejecutadas, </w:t>
      </w:r>
      <w:r w:rsidR="00DE5982" w:rsidRPr="00F10B4E">
        <w:rPr>
          <w:rFonts w:cs="Arial"/>
          <w:lang w:val="es-ES_tradnl"/>
        </w:rPr>
        <w:t xml:space="preserve">incluyendo </w:t>
      </w:r>
      <w:r w:rsidR="00723897" w:rsidRPr="00F10B4E">
        <w:rPr>
          <w:rFonts w:cs="Arial"/>
          <w:lang w:val="es-ES_tradnl"/>
        </w:rPr>
        <w:t xml:space="preserve">el AIU correspondiente, </w:t>
      </w:r>
      <w:r w:rsidR="00735416" w:rsidRPr="00F10B4E">
        <w:rPr>
          <w:rFonts w:cs="Arial"/>
          <w:lang w:val="es-ES_tradnl"/>
        </w:rPr>
        <w:t xml:space="preserve">amén de que </w:t>
      </w:r>
      <w:r w:rsidR="00CF1DA4" w:rsidRPr="00F10B4E">
        <w:rPr>
          <w:rFonts w:cs="Arial"/>
          <w:lang w:val="es-ES_tradnl"/>
        </w:rPr>
        <w:t>con posterioridad a</w:t>
      </w:r>
      <w:r w:rsidR="00735416" w:rsidRPr="00F10B4E">
        <w:rPr>
          <w:rFonts w:cs="Arial"/>
          <w:lang w:val="es-ES_tradnl"/>
        </w:rPr>
        <w:t xml:space="preserve"> la reclamación contenida en el </w:t>
      </w:r>
      <w:r w:rsidR="00AB6024" w:rsidRPr="00F10B4E">
        <w:rPr>
          <w:rFonts w:cs="Arial"/>
          <w:lang w:val="es-ES_tradnl"/>
        </w:rPr>
        <w:t xml:space="preserve">oficio de 18 de noviembre de 2009, </w:t>
      </w:r>
      <w:r w:rsidR="006574B8" w:rsidRPr="00F10B4E">
        <w:rPr>
          <w:rFonts w:cs="Arial"/>
          <w:lang w:val="es-ES_tradnl"/>
        </w:rPr>
        <w:t xml:space="preserve">el INVÍAS </w:t>
      </w:r>
      <w:r w:rsidR="00CF1DA4" w:rsidRPr="00F10B4E">
        <w:rPr>
          <w:rFonts w:cs="Arial"/>
          <w:lang w:val="es-ES_tradnl"/>
        </w:rPr>
        <w:t xml:space="preserve">reconoció los ajustes y </w:t>
      </w:r>
      <w:r w:rsidR="00723897" w:rsidRPr="00F10B4E">
        <w:rPr>
          <w:rFonts w:cs="Arial"/>
          <w:lang w:val="es-ES_tradnl"/>
        </w:rPr>
        <w:t xml:space="preserve">las </w:t>
      </w:r>
      <w:r w:rsidR="00CF1DA4" w:rsidRPr="00F10B4E">
        <w:rPr>
          <w:rFonts w:cs="Arial"/>
          <w:lang w:val="es-ES_tradnl"/>
        </w:rPr>
        <w:t xml:space="preserve">mayores </w:t>
      </w:r>
      <w:r w:rsidR="0036682C" w:rsidRPr="00F10B4E">
        <w:rPr>
          <w:rFonts w:cs="Arial"/>
          <w:lang w:val="es-ES_tradnl"/>
        </w:rPr>
        <w:t xml:space="preserve">cantidades </w:t>
      </w:r>
      <w:r w:rsidR="00CF1DA4" w:rsidRPr="00F10B4E">
        <w:rPr>
          <w:rFonts w:cs="Arial"/>
          <w:lang w:val="es-ES_tradnl"/>
        </w:rPr>
        <w:t xml:space="preserve">de acuerdo con la obra </w:t>
      </w:r>
      <w:r w:rsidR="00E12364" w:rsidRPr="00F10B4E">
        <w:rPr>
          <w:rFonts w:cs="Arial"/>
          <w:lang w:val="es-ES_tradnl"/>
        </w:rPr>
        <w:t>entregada</w:t>
      </w:r>
      <w:r w:rsidR="00CF1DA4" w:rsidRPr="00F10B4E">
        <w:rPr>
          <w:rFonts w:cs="Arial"/>
          <w:lang w:val="es-ES_tradnl"/>
        </w:rPr>
        <w:t>.</w:t>
      </w:r>
    </w:p>
    <w:p w:rsidR="00FE078A" w:rsidRPr="00F10B4E" w:rsidRDefault="00FE078A" w:rsidP="00F10B4E">
      <w:pPr>
        <w:widowControl w:val="0"/>
        <w:rPr>
          <w:rFonts w:cs="Arial"/>
          <w:lang w:val="es-ES_tradnl"/>
        </w:rPr>
      </w:pPr>
    </w:p>
    <w:p w:rsidR="006E61A6" w:rsidRPr="00F10B4E" w:rsidRDefault="00CF1DA4" w:rsidP="00F10B4E">
      <w:pPr>
        <w:widowControl w:val="0"/>
        <w:rPr>
          <w:rFonts w:cs="Arial"/>
          <w:lang w:val="es-ES_tradnl"/>
        </w:rPr>
      </w:pPr>
      <w:r w:rsidRPr="00F10B4E">
        <w:rPr>
          <w:rFonts w:cs="Arial"/>
          <w:lang w:val="es-ES_tradnl"/>
        </w:rPr>
        <w:t>Para soportar lo anterior s</w:t>
      </w:r>
      <w:r w:rsidR="0036682C" w:rsidRPr="00F10B4E">
        <w:rPr>
          <w:rFonts w:cs="Arial"/>
          <w:lang w:val="es-ES_tradnl"/>
        </w:rPr>
        <w:t xml:space="preserve">e </w:t>
      </w:r>
      <w:r w:rsidR="00FE078A" w:rsidRPr="00F10B4E">
        <w:rPr>
          <w:rFonts w:cs="Arial"/>
          <w:lang w:val="es-ES_tradnl"/>
        </w:rPr>
        <w:t>observa que</w:t>
      </w:r>
      <w:r w:rsidR="00380D3D" w:rsidRPr="00F10B4E">
        <w:rPr>
          <w:rFonts w:cs="Arial"/>
          <w:lang w:val="es-ES_tradnl"/>
        </w:rPr>
        <w:t>,</w:t>
      </w:r>
      <w:r w:rsidR="00FE078A" w:rsidRPr="00F10B4E">
        <w:rPr>
          <w:rFonts w:cs="Arial"/>
          <w:lang w:val="es-ES_tradnl"/>
        </w:rPr>
        <w:t xml:space="preserve"> de </w:t>
      </w:r>
      <w:r w:rsidR="00152401" w:rsidRPr="00F10B4E">
        <w:rPr>
          <w:rFonts w:cs="Arial"/>
          <w:lang w:val="es-ES_tradnl"/>
        </w:rPr>
        <w:t xml:space="preserve">conformidad con lo dispuesto en </w:t>
      </w:r>
      <w:r w:rsidR="00FE078A" w:rsidRPr="00F10B4E">
        <w:rPr>
          <w:rFonts w:cs="Arial"/>
          <w:lang w:val="es-ES_tradnl"/>
        </w:rPr>
        <w:t xml:space="preserve">la cláusula octava, </w:t>
      </w:r>
      <w:r w:rsidR="0036682C" w:rsidRPr="00F10B4E">
        <w:rPr>
          <w:rFonts w:cs="Arial"/>
          <w:lang w:val="es-ES_tradnl"/>
        </w:rPr>
        <w:t xml:space="preserve">la forma de pago del contrato no </w:t>
      </w:r>
      <w:r w:rsidR="00FE078A" w:rsidRPr="00F10B4E">
        <w:rPr>
          <w:rFonts w:cs="Arial"/>
          <w:lang w:val="es-ES_tradnl"/>
        </w:rPr>
        <w:t xml:space="preserve">fue </w:t>
      </w:r>
      <w:r w:rsidRPr="00F10B4E">
        <w:rPr>
          <w:rFonts w:cs="Arial"/>
          <w:lang w:val="es-ES_tradnl"/>
        </w:rPr>
        <w:t>la de</w:t>
      </w:r>
      <w:r w:rsidR="0036682C" w:rsidRPr="00F10B4E">
        <w:rPr>
          <w:rFonts w:cs="Arial"/>
          <w:lang w:val="es-ES_tradnl"/>
        </w:rPr>
        <w:t xml:space="preserve"> </w:t>
      </w:r>
      <w:r w:rsidR="00FE078A" w:rsidRPr="00F10B4E">
        <w:rPr>
          <w:rFonts w:cs="Arial"/>
          <w:lang w:val="es-ES_tradnl"/>
        </w:rPr>
        <w:t xml:space="preserve">un </w:t>
      </w:r>
      <w:r w:rsidR="0036682C" w:rsidRPr="00F10B4E">
        <w:rPr>
          <w:rFonts w:cs="Arial"/>
          <w:lang w:val="es-ES_tradnl"/>
        </w:rPr>
        <w:t xml:space="preserve">precio fijo, </w:t>
      </w:r>
      <w:r w:rsidR="007C3DE3" w:rsidRPr="00F10B4E">
        <w:rPr>
          <w:rFonts w:cs="Arial"/>
          <w:lang w:val="es-ES_tradnl"/>
        </w:rPr>
        <w:t xml:space="preserve">toda vez que las partes estipularon </w:t>
      </w:r>
      <w:r w:rsidR="00FE078A" w:rsidRPr="00F10B4E">
        <w:rPr>
          <w:rFonts w:cs="Arial"/>
          <w:lang w:val="es-ES_tradnl"/>
        </w:rPr>
        <w:t>que los pagos se realizaría</w:t>
      </w:r>
      <w:r w:rsidR="007C3DE3" w:rsidRPr="00F10B4E">
        <w:rPr>
          <w:rFonts w:cs="Arial"/>
          <w:lang w:val="es-ES_tradnl"/>
        </w:rPr>
        <w:t>n</w:t>
      </w:r>
      <w:r w:rsidR="00FE078A" w:rsidRPr="00F10B4E">
        <w:rPr>
          <w:rFonts w:cs="Arial"/>
          <w:lang w:val="es-ES_tradnl"/>
        </w:rPr>
        <w:t xml:space="preserve"> </w:t>
      </w:r>
      <w:r w:rsidR="00B81A31" w:rsidRPr="00F10B4E">
        <w:rPr>
          <w:rFonts w:cs="Arial"/>
          <w:lang w:val="es-ES_tradnl"/>
        </w:rPr>
        <w:t xml:space="preserve">con fundamento en </w:t>
      </w:r>
      <w:r w:rsidR="00FE078A" w:rsidRPr="00F10B4E">
        <w:rPr>
          <w:rFonts w:cs="Arial"/>
          <w:lang w:val="es-ES_tradnl"/>
        </w:rPr>
        <w:t>las actas aprobadas</w:t>
      </w:r>
      <w:r w:rsidR="006850AD" w:rsidRPr="00F10B4E">
        <w:rPr>
          <w:rFonts w:cs="Arial"/>
          <w:lang w:val="es-ES_tradnl"/>
        </w:rPr>
        <w:t>,</w:t>
      </w:r>
      <w:r w:rsidR="006F5B41" w:rsidRPr="00F10B4E">
        <w:rPr>
          <w:rFonts w:cs="Arial"/>
          <w:lang w:val="es-ES_tradnl"/>
        </w:rPr>
        <w:t xml:space="preserve"> con “</w:t>
      </w:r>
      <w:r w:rsidR="006F5B41" w:rsidRPr="00F10B4E">
        <w:rPr>
          <w:rFonts w:cs="Arial"/>
          <w:i/>
          <w:lang w:val="es-ES_tradnl"/>
        </w:rPr>
        <w:t>las cantidades de obra y valores consignados en las respectivas Actas de obra”</w:t>
      </w:r>
      <w:r w:rsidR="006F5B41" w:rsidRPr="00F10B4E">
        <w:rPr>
          <w:rStyle w:val="Refdenotaalpie"/>
          <w:rFonts w:cs="Arial"/>
          <w:i/>
          <w:lang w:val="es-ES_tradnl"/>
        </w:rPr>
        <w:footnoteReference w:id="46"/>
      </w:r>
      <w:r w:rsidR="006F5B41" w:rsidRPr="00F10B4E">
        <w:rPr>
          <w:rFonts w:cs="Arial"/>
          <w:lang w:val="es-ES_tradnl"/>
        </w:rPr>
        <w:t>.</w:t>
      </w:r>
    </w:p>
    <w:p w:rsidR="00380D3D" w:rsidRPr="00F10B4E" w:rsidRDefault="00380D3D" w:rsidP="00F10B4E">
      <w:pPr>
        <w:widowControl w:val="0"/>
        <w:rPr>
          <w:rFonts w:cs="Arial"/>
          <w:lang w:val="es-ES_tradnl"/>
        </w:rPr>
      </w:pPr>
    </w:p>
    <w:p w:rsidR="00D057B5" w:rsidRPr="00F10B4E" w:rsidRDefault="00B81A31" w:rsidP="00F10B4E">
      <w:pPr>
        <w:widowControl w:val="0"/>
        <w:rPr>
          <w:rFonts w:cs="Arial"/>
          <w:lang w:val="es-ES_tradnl"/>
        </w:rPr>
      </w:pPr>
      <w:r w:rsidRPr="00F10B4E">
        <w:rPr>
          <w:rFonts w:cs="Arial"/>
          <w:lang w:val="es-ES_tradnl"/>
        </w:rPr>
        <w:t xml:space="preserve">Es importante </w:t>
      </w:r>
      <w:r w:rsidR="00152401" w:rsidRPr="00F10B4E">
        <w:rPr>
          <w:rFonts w:cs="Arial"/>
          <w:lang w:val="es-ES_tradnl"/>
        </w:rPr>
        <w:t xml:space="preserve">destacar el carácter de precio variable, de manera positiva o negativa, </w:t>
      </w:r>
      <w:r w:rsidRPr="00F10B4E">
        <w:rPr>
          <w:rFonts w:cs="Arial"/>
          <w:lang w:val="es-ES_tradnl"/>
        </w:rPr>
        <w:t xml:space="preserve">de acuerdo con la fórmula </w:t>
      </w:r>
      <w:r w:rsidR="00FC480A" w:rsidRPr="00F10B4E">
        <w:rPr>
          <w:rFonts w:cs="Arial"/>
          <w:lang w:val="es-ES_tradnl"/>
        </w:rPr>
        <w:t>de</w:t>
      </w:r>
      <w:r w:rsidR="006850AD" w:rsidRPr="00F10B4E">
        <w:rPr>
          <w:rFonts w:cs="Arial"/>
          <w:lang w:val="es-ES_tradnl"/>
        </w:rPr>
        <w:t>l</w:t>
      </w:r>
      <w:r w:rsidR="00FC480A" w:rsidRPr="00F10B4E">
        <w:rPr>
          <w:rFonts w:cs="Arial"/>
          <w:lang w:val="es-ES_tradnl"/>
        </w:rPr>
        <w:t xml:space="preserve"> </w:t>
      </w:r>
      <w:r w:rsidR="006850AD" w:rsidRPr="00F10B4E">
        <w:rPr>
          <w:rFonts w:cs="Arial"/>
          <w:lang w:val="es-ES_tradnl"/>
        </w:rPr>
        <w:t>C</w:t>
      </w:r>
      <w:r w:rsidR="009322C3" w:rsidRPr="00F10B4E">
        <w:rPr>
          <w:rFonts w:cs="Arial"/>
          <w:lang w:val="es-ES_tradnl"/>
        </w:rPr>
        <w:t>ontrato 3443</w:t>
      </w:r>
      <w:r w:rsidR="00FC480A" w:rsidRPr="00F10B4E">
        <w:rPr>
          <w:rFonts w:cs="Arial"/>
          <w:lang w:val="es-ES_tradnl"/>
        </w:rPr>
        <w:t>, es decir</w:t>
      </w:r>
      <w:r w:rsidR="00380D3D" w:rsidRPr="00F10B4E">
        <w:rPr>
          <w:rFonts w:cs="Arial"/>
          <w:lang w:val="es-ES_tradnl"/>
        </w:rPr>
        <w:t>,</w:t>
      </w:r>
      <w:r w:rsidR="00FC480A" w:rsidRPr="00F10B4E">
        <w:rPr>
          <w:rFonts w:cs="Arial"/>
          <w:lang w:val="es-ES_tradnl"/>
        </w:rPr>
        <w:t xml:space="preserve"> que el valor a pagar </w:t>
      </w:r>
      <w:r w:rsidR="0036682C" w:rsidRPr="00F10B4E">
        <w:rPr>
          <w:rFonts w:cs="Arial"/>
          <w:lang w:val="es-ES_tradnl"/>
        </w:rPr>
        <w:t xml:space="preserve">podía </w:t>
      </w:r>
      <w:r w:rsidR="00FC480A" w:rsidRPr="00F10B4E">
        <w:rPr>
          <w:rFonts w:cs="Arial"/>
          <w:lang w:val="es-ES_tradnl"/>
        </w:rPr>
        <w:t xml:space="preserve">resultar </w:t>
      </w:r>
      <w:r w:rsidR="0036682C" w:rsidRPr="00F10B4E">
        <w:rPr>
          <w:rFonts w:cs="Arial"/>
          <w:lang w:val="es-ES_tradnl"/>
        </w:rPr>
        <w:t xml:space="preserve">inferior al </w:t>
      </w:r>
      <w:r w:rsidR="000E2EF0" w:rsidRPr="00F10B4E">
        <w:rPr>
          <w:rFonts w:cs="Arial"/>
          <w:lang w:val="es-ES_tradnl"/>
        </w:rPr>
        <w:t xml:space="preserve">monto </w:t>
      </w:r>
      <w:r w:rsidR="0036682C" w:rsidRPr="00F10B4E">
        <w:rPr>
          <w:rFonts w:cs="Arial"/>
          <w:lang w:val="es-ES_tradnl"/>
        </w:rPr>
        <w:t xml:space="preserve">pactado, </w:t>
      </w:r>
      <w:r w:rsidRPr="00F10B4E">
        <w:rPr>
          <w:rFonts w:cs="Arial"/>
          <w:lang w:val="es-ES_tradnl"/>
        </w:rPr>
        <w:t xml:space="preserve">por ejemplo, </w:t>
      </w:r>
      <w:r w:rsidR="0036682C" w:rsidRPr="00F10B4E">
        <w:rPr>
          <w:rFonts w:cs="Arial"/>
          <w:lang w:val="es-ES_tradnl"/>
        </w:rPr>
        <w:t xml:space="preserve">si se </w:t>
      </w:r>
      <w:r w:rsidR="00E12364" w:rsidRPr="00F10B4E">
        <w:rPr>
          <w:rFonts w:cs="Arial"/>
          <w:lang w:val="es-ES_tradnl"/>
        </w:rPr>
        <w:t xml:space="preserve">empleaban </w:t>
      </w:r>
      <w:r w:rsidR="0036682C" w:rsidRPr="00F10B4E">
        <w:rPr>
          <w:rFonts w:cs="Arial"/>
          <w:lang w:val="es-ES_tradnl"/>
        </w:rPr>
        <w:t>meno</w:t>
      </w:r>
      <w:r w:rsidR="009A432C" w:rsidRPr="00F10B4E">
        <w:rPr>
          <w:rFonts w:cs="Arial"/>
          <w:lang w:val="es-ES_tradnl"/>
        </w:rPr>
        <w:t>res</w:t>
      </w:r>
      <w:r w:rsidR="0036682C" w:rsidRPr="00F10B4E">
        <w:rPr>
          <w:rFonts w:cs="Arial"/>
          <w:lang w:val="es-ES_tradnl"/>
        </w:rPr>
        <w:t xml:space="preserve"> ca</w:t>
      </w:r>
      <w:r w:rsidR="009A432C" w:rsidRPr="00F10B4E">
        <w:rPr>
          <w:rFonts w:cs="Arial"/>
          <w:lang w:val="es-ES_tradnl"/>
        </w:rPr>
        <w:t>n</w:t>
      </w:r>
      <w:r w:rsidR="0036682C" w:rsidRPr="00F10B4E">
        <w:rPr>
          <w:rFonts w:cs="Arial"/>
          <w:lang w:val="es-ES_tradnl"/>
        </w:rPr>
        <w:t xml:space="preserve">tidades que las </w:t>
      </w:r>
      <w:r w:rsidR="00D057B5" w:rsidRPr="00F10B4E">
        <w:rPr>
          <w:rFonts w:cs="Arial"/>
          <w:lang w:val="es-ES_tradnl"/>
        </w:rPr>
        <w:t xml:space="preserve">que </w:t>
      </w:r>
      <w:r w:rsidRPr="00F10B4E">
        <w:rPr>
          <w:rFonts w:cs="Arial"/>
          <w:lang w:val="es-ES_tradnl"/>
        </w:rPr>
        <w:t xml:space="preserve">estaban </w:t>
      </w:r>
      <w:r w:rsidR="0036682C" w:rsidRPr="00F10B4E">
        <w:rPr>
          <w:rFonts w:cs="Arial"/>
          <w:lang w:val="es-ES_tradnl"/>
        </w:rPr>
        <w:t xml:space="preserve">previstas en los </w:t>
      </w:r>
      <w:r w:rsidR="000E2EF0" w:rsidRPr="00F10B4E">
        <w:rPr>
          <w:rFonts w:cs="Arial"/>
          <w:lang w:val="es-ES_tradnl"/>
        </w:rPr>
        <w:t xml:space="preserve">formularios de </w:t>
      </w:r>
      <w:r w:rsidR="0036682C" w:rsidRPr="00F10B4E">
        <w:rPr>
          <w:rFonts w:cs="Arial"/>
          <w:lang w:val="es-ES_tradnl"/>
        </w:rPr>
        <w:t>análisis de precios</w:t>
      </w:r>
      <w:r w:rsidR="00D057B5" w:rsidRPr="00F10B4E">
        <w:rPr>
          <w:rFonts w:cs="Arial"/>
          <w:lang w:val="es-ES_tradnl"/>
        </w:rPr>
        <w:t xml:space="preserve"> utilizados en la propuesta y en las aprobaciones de precios adicionales. </w:t>
      </w:r>
    </w:p>
    <w:p w:rsidR="00E12364" w:rsidRPr="00F10B4E" w:rsidRDefault="00E12364" w:rsidP="00F10B4E">
      <w:pPr>
        <w:widowControl w:val="0"/>
        <w:rPr>
          <w:rFonts w:cs="Arial"/>
          <w:lang w:val="es-ES_tradnl"/>
        </w:rPr>
      </w:pPr>
    </w:p>
    <w:p w:rsidR="00750C25" w:rsidRPr="00F10B4E" w:rsidRDefault="00D057B5" w:rsidP="00F10B4E">
      <w:pPr>
        <w:widowControl w:val="0"/>
        <w:rPr>
          <w:rFonts w:cs="Arial"/>
          <w:lang w:val="es-ES_tradnl"/>
        </w:rPr>
      </w:pPr>
      <w:r w:rsidRPr="00F10B4E">
        <w:rPr>
          <w:rFonts w:cs="Arial"/>
          <w:lang w:val="es-ES_tradnl"/>
        </w:rPr>
        <w:t>Vale la pena a</w:t>
      </w:r>
      <w:r w:rsidR="007115E8" w:rsidRPr="00F10B4E">
        <w:rPr>
          <w:rFonts w:cs="Arial"/>
          <w:lang w:val="es-ES_tradnl"/>
        </w:rPr>
        <w:t xml:space="preserve">gregar </w:t>
      </w:r>
      <w:r w:rsidRPr="00F10B4E">
        <w:rPr>
          <w:rFonts w:cs="Arial"/>
          <w:lang w:val="es-ES_tradnl"/>
        </w:rPr>
        <w:t xml:space="preserve">que en </w:t>
      </w:r>
      <w:r w:rsidR="00391796" w:rsidRPr="00F10B4E">
        <w:rPr>
          <w:rFonts w:cs="Arial"/>
          <w:lang w:val="es-ES_tradnl"/>
        </w:rPr>
        <w:t>l</w:t>
      </w:r>
      <w:r w:rsidRPr="00F10B4E">
        <w:rPr>
          <w:rFonts w:cs="Arial"/>
          <w:lang w:val="es-ES_tradnl"/>
        </w:rPr>
        <w:t xml:space="preserve">a apelación presentada por el consorcio demandante ya no se discute </w:t>
      </w:r>
      <w:r w:rsidR="00391796" w:rsidRPr="00F10B4E">
        <w:rPr>
          <w:rFonts w:cs="Arial"/>
          <w:lang w:val="es-ES_tradnl"/>
        </w:rPr>
        <w:t xml:space="preserve">en torno de </w:t>
      </w:r>
      <w:r w:rsidRPr="00F10B4E">
        <w:rPr>
          <w:rFonts w:cs="Arial"/>
          <w:lang w:val="es-ES_tradnl"/>
        </w:rPr>
        <w:t>las reclamaciones por mayores cantidades de obra y ajustes de precio</w:t>
      </w:r>
      <w:r w:rsidR="00F85047" w:rsidRPr="00F10B4E">
        <w:rPr>
          <w:rFonts w:cs="Arial"/>
          <w:lang w:val="es-ES_tradnl"/>
        </w:rPr>
        <w:t xml:space="preserve">, </w:t>
      </w:r>
      <w:r w:rsidR="007115E8" w:rsidRPr="00F10B4E">
        <w:rPr>
          <w:rFonts w:cs="Arial"/>
          <w:lang w:val="es-ES_tradnl"/>
        </w:rPr>
        <w:t>las cuales se confirmarán como denegadas.</w:t>
      </w:r>
      <w:r w:rsidR="00391796" w:rsidRPr="00F10B4E">
        <w:rPr>
          <w:rFonts w:cs="Arial"/>
          <w:lang w:val="es-ES_tradnl"/>
        </w:rPr>
        <w:t xml:space="preserve"> </w:t>
      </w:r>
    </w:p>
    <w:p w:rsidR="00750C25" w:rsidRPr="00F10B4E" w:rsidRDefault="00750C25" w:rsidP="00F10B4E">
      <w:pPr>
        <w:widowControl w:val="0"/>
        <w:rPr>
          <w:rFonts w:cs="Arial"/>
          <w:lang w:val="es-ES_tradnl"/>
        </w:rPr>
      </w:pPr>
    </w:p>
    <w:p w:rsidR="00F85047" w:rsidRPr="00F10B4E" w:rsidRDefault="003A1962" w:rsidP="00F10B4E">
      <w:pPr>
        <w:widowControl w:val="0"/>
        <w:rPr>
          <w:rFonts w:cs="Arial"/>
          <w:lang w:val="es-ES_tradnl"/>
        </w:rPr>
      </w:pPr>
      <w:r w:rsidRPr="00F10B4E">
        <w:rPr>
          <w:rFonts w:cs="Arial"/>
          <w:lang w:val="es-ES_tradnl"/>
        </w:rPr>
        <w:t xml:space="preserve">La apelación se enfocó sobre </w:t>
      </w:r>
      <w:r w:rsidR="00F85047" w:rsidRPr="00F10B4E">
        <w:rPr>
          <w:rFonts w:cs="Arial"/>
          <w:lang w:val="es-ES_tradnl"/>
        </w:rPr>
        <w:t>la valoración probatoria de las demoras en los permisos y</w:t>
      </w:r>
      <w:r w:rsidRPr="00F10B4E">
        <w:rPr>
          <w:rFonts w:cs="Arial"/>
          <w:lang w:val="es-ES_tradnl"/>
        </w:rPr>
        <w:t xml:space="preserve">, por otra parte, cuestionó </w:t>
      </w:r>
      <w:r w:rsidR="00F85047" w:rsidRPr="00F10B4E">
        <w:rPr>
          <w:rFonts w:cs="Arial"/>
          <w:lang w:val="es-ES_tradnl"/>
        </w:rPr>
        <w:t>la congruencia de la decisión consistente en denegar la liquidación del contrato en sede judicial</w:t>
      </w:r>
      <w:r w:rsidR="007115E8" w:rsidRPr="00F10B4E">
        <w:rPr>
          <w:rFonts w:cs="Arial"/>
          <w:lang w:val="es-ES_tradnl"/>
        </w:rPr>
        <w:t>. Sobre estos puntos volverá la Sala en el desarrollo del caso concreto.</w:t>
      </w:r>
    </w:p>
    <w:p w:rsidR="006B7D8D" w:rsidRPr="00F10B4E" w:rsidRDefault="006B7D8D" w:rsidP="00F10B4E">
      <w:pPr>
        <w:widowControl w:val="0"/>
        <w:rPr>
          <w:rFonts w:cs="Arial"/>
          <w:lang w:val="es-ES_tradnl"/>
        </w:rPr>
      </w:pPr>
    </w:p>
    <w:p w:rsidR="00250462" w:rsidRPr="00F10B4E" w:rsidRDefault="00FC480A" w:rsidP="00F10B4E">
      <w:pPr>
        <w:widowControl w:val="0"/>
        <w:spacing w:line="240" w:lineRule="auto"/>
        <w:rPr>
          <w:rFonts w:cs="Arial"/>
          <w:b/>
          <w:lang w:val="es-ES_tradnl"/>
        </w:rPr>
      </w:pPr>
      <w:r w:rsidRPr="00F10B4E">
        <w:rPr>
          <w:rFonts w:cs="Arial"/>
          <w:b/>
          <w:lang w:val="es-ES_tradnl"/>
        </w:rPr>
        <w:t>7</w:t>
      </w:r>
      <w:r w:rsidR="00927851" w:rsidRPr="00F10B4E">
        <w:rPr>
          <w:rFonts w:cs="Arial"/>
          <w:b/>
          <w:lang w:val="es-ES_tradnl"/>
        </w:rPr>
        <w:t xml:space="preserve">. </w:t>
      </w:r>
      <w:r w:rsidR="00D343A2" w:rsidRPr="00F10B4E">
        <w:rPr>
          <w:rFonts w:cs="Arial"/>
          <w:b/>
          <w:lang w:val="es-ES_tradnl"/>
        </w:rPr>
        <w:t xml:space="preserve">Precisiones </w:t>
      </w:r>
      <w:r w:rsidR="00984695" w:rsidRPr="00F10B4E">
        <w:rPr>
          <w:rFonts w:cs="Arial"/>
          <w:b/>
          <w:lang w:val="es-ES_tradnl"/>
        </w:rPr>
        <w:t xml:space="preserve">sobre la </w:t>
      </w:r>
      <w:r w:rsidR="00250462" w:rsidRPr="00F10B4E">
        <w:rPr>
          <w:rFonts w:cs="Arial"/>
          <w:b/>
          <w:lang w:val="es-ES_tradnl"/>
        </w:rPr>
        <w:t>carga probatori</w:t>
      </w:r>
      <w:r w:rsidR="00984695" w:rsidRPr="00F10B4E">
        <w:rPr>
          <w:rFonts w:cs="Arial"/>
          <w:b/>
          <w:lang w:val="es-ES_tradnl"/>
        </w:rPr>
        <w:t>a</w:t>
      </w:r>
      <w:r w:rsidR="00250462" w:rsidRPr="00F10B4E">
        <w:rPr>
          <w:rFonts w:cs="Arial"/>
          <w:b/>
          <w:lang w:val="es-ES_tradnl"/>
        </w:rPr>
        <w:t xml:space="preserve"> en materia de desequilibrio </w:t>
      </w:r>
      <w:r w:rsidR="00250462" w:rsidRPr="00F10B4E">
        <w:rPr>
          <w:rFonts w:cs="Arial"/>
          <w:b/>
          <w:lang w:val="es-ES_tradnl"/>
        </w:rPr>
        <w:lastRenderedPageBreak/>
        <w:t>económico</w:t>
      </w:r>
      <w:r w:rsidR="00A90673" w:rsidRPr="00F10B4E">
        <w:rPr>
          <w:rStyle w:val="Refdenotaalpie"/>
          <w:rFonts w:cs="Arial"/>
          <w:b/>
          <w:lang w:val="es-ES_tradnl"/>
        </w:rPr>
        <w:footnoteReference w:id="47"/>
      </w:r>
    </w:p>
    <w:p w:rsidR="00250462" w:rsidRPr="00F10B4E" w:rsidRDefault="00250462" w:rsidP="00F10B4E">
      <w:pPr>
        <w:widowControl w:val="0"/>
        <w:rPr>
          <w:rFonts w:cs="Arial"/>
          <w:b/>
          <w:lang w:val="es-ES_tradnl"/>
        </w:rPr>
      </w:pPr>
    </w:p>
    <w:p w:rsidR="00BC3734" w:rsidRPr="00F10B4E" w:rsidRDefault="0020687C" w:rsidP="00F10B4E">
      <w:pPr>
        <w:widowControl w:val="0"/>
        <w:rPr>
          <w:rFonts w:cs="Arial"/>
          <w:lang w:val="es-ES_tradnl"/>
        </w:rPr>
      </w:pPr>
      <w:r w:rsidRPr="00F10B4E">
        <w:rPr>
          <w:rFonts w:cs="Arial"/>
          <w:lang w:val="es-ES_tradnl"/>
        </w:rPr>
        <w:t>E</w:t>
      </w:r>
      <w:r w:rsidR="003D614D" w:rsidRPr="00F10B4E">
        <w:rPr>
          <w:rFonts w:cs="Arial"/>
          <w:lang w:val="es-ES_tradnl"/>
        </w:rPr>
        <w:t>n el caso concreto, el demandante allegó como prueba la contabilidad del consorcio, que según las notas de l</w:t>
      </w:r>
      <w:r w:rsidR="002B6C6F" w:rsidRPr="00F10B4E">
        <w:rPr>
          <w:rFonts w:cs="Arial"/>
          <w:lang w:val="es-ES_tradnl"/>
        </w:rPr>
        <w:t xml:space="preserve">os estados financieros, tenía por objeto el desarrollo del contrato </w:t>
      </w:r>
      <w:r w:rsidR="002B6C6F" w:rsidRPr="00F10B4E">
        <w:rPr>
          <w:rFonts w:cs="Arial"/>
          <w:i/>
          <w:lang w:val="es-ES_tradnl"/>
        </w:rPr>
        <w:t>sub lite</w:t>
      </w:r>
      <w:r w:rsidR="00275D7F" w:rsidRPr="00F10B4E">
        <w:rPr>
          <w:rFonts w:cs="Arial"/>
          <w:i/>
          <w:lang w:val="es-ES_tradnl"/>
        </w:rPr>
        <w:t xml:space="preserve">. </w:t>
      </w:r>
      <w:r w:rsidR="00275D7F" w:rsidRPr="00F10B4E">
        <w:rPr>
          <w:rFonts w:cs="Arial"/>
          <w:lang w:val="es-ES_tradnl"/>
        </w:rPr>
        <w:t>A</w:t>
      </w:r>
      <w:r w:rsidR="006465C3" w:rsidRPr="00F10B4E">
        <w:rPr>
          <w:rFonts w:cs="Arial"/>
          <w:lang w:val="es-ES_tradnl"/>
        </w:rPr>
        <w:t xml:space="preserve">portó </w:t>
      </w:r>
      <w:r w:rsidR="002B6C6F" w:rsidRPr="00F10B4E">
        <w:rPr>
          <w:rFonts w:cs="Arial"/>
          <w:lang w:val="es-ES_tradnl"/>
        </w:rPr>
        <w:t>un</w:t>
      </w:r>
      <w:r w:rsidR="003D614D" w:rsidRPr="00F10B4E">
        <w:rPr>
          <w:rFonts w:cs="Arial"/>
          <w:lang w:val="es-ES_tradnl"/>
        </w:rPr>
        <w:t xml:space="preserve"> </w:t>
      </w:r>
      <w:r w:rsidR="00100CD2" w:rsidRPr="00F10B4E">
        <w:rPr>
          <w:rFonts w:cs="Arial"/>
          <w:lang w:val="es-ES_tradnl"/>
        </w:rPr>
        <w:t>voluminoso acervo probatorio en materia contable</w:t>
      </w:r>
      <w:r w:rsidR="000B7D1A" w:rsidRPr="00F10B4E">
        <w:rPr>
          <w:rFonts w:cs="Arial"/>
          <w:lang w:val="es-ES_tradnl"/>
        </w:rPr>
        <w:t>,</w:t>
      </w:r>
      <w:r w:rsidR="00100CD2" w:rsidRPr="00F10B4E">
        <w:rPr>
          <w:rFonts w:cs="Arial"/>
          <w:lang w:val="es-ES_tradnl"/>
        </w:rPr>
        <w:t xml:space="preserve"> </w:t>
      </w:r>
      <w:r w:rsidR="00902495" w:rsidRPr="00F10B4E">
        <w:rPr>
          <w:rFonts w:cs="Arial"/>
          <w:lang w:val="es-ES_tradnl"/>
        </w:rPr>
        <w:t xml:space="preserve">mediante el cual </w:t>
      </w:r>
      <w:r w:rsidRPr="00F10B4E">
        <w:rPr>
          <w:rFonts w:cs="Arial"/>
          <w:lang w:val="es-ES_tradnl"/>
        </w:rPr>
        <w:t>mostró la totalidad de la ejecución</w:t>
      </w:r>
      <w:r w:rsidR="002B6C6F" w:rsidRPr="00F10B4E">
        <w:rPr>
          <w:rFonts w:cs="Arial"/>
          <w:lang w:val="es-ES_tradnl"/>
        </w:rPr>
        <w:t xml:space="preserve"> contractual</w:t>
      </w:r>
      <w:r w:rsidRPr="00F10B4E">
        <w:rPr>
          <w:rFonts w:cs="Arial"/>
          <w:lang w:val="es-ES_tradnl"/>
        </w:rPr>
        <w:t xml:space="preserve">, de manera individual y </w:t>
      </w:r>
      <w:r w:rsidR="007E6E38" w:rsidRPr="00F10B4E">
        <w:rPr>
          <w:rFonts w:cs="Arial"/>
          <w:lang w:val="es-ES_tradnl"/>
        </w:rPr>
        <w:t>consolidada</w:t>
      </w:r>
      <w:r w:rsidR="00902495" w:rsidRPr="00F10B4E">
        <w:rPr>
          <w:rFonts w:cs="Arial"/>
          <w:lang w:val="es-ES_tradnl"/>
        </w:rPr>
        <w:t xml:space="preserve">, lo </w:t>
      </w:r>
      <w:r w:rsidR="00367F23" w:rsidRPr="00F10B4E">
        <w:rPr>
          <w:rFonts w:cs="Arial"/>
          <w:lang w:val="es-ES_tradnl"/>
        </w:rPr>
        <w:t xml:space="preserve">cual </w:t>
      </w:r>
      <w:r w:rsidR="00FA4ED3" w:rsidRPr="00F10B4E">
        <w:rPr>
          <w:rFonts w:cs="Arial"/>
          <w:lang w:val="es-ES_tradnl"/>
        </w:rPr>
        <w:t>constituyó un esfuerzo probatorio ace</w:t>
      </w:r>
      <w:r w:rsidR="00F333EF" w:rsidRPr="00F10B4E">
        <w:rPr>
          <w:rFonts w:cs="Arial"/>
          <w:lang w:val="es-ES_tradnl"/>
        </w:rPr>
        <w:t>rtado</w:t>
      </w:r>
      <w:r w:rsidR="005E0AF3" w:rsidRPr="00F10B4E">
        <w:rPr>
          <w:rFonts w:cs="Arial"/>
          <w:lang w:val="es-ES_tradnl"/>
        </w:rPr>
        <w:t xml:space="preserve"> para el propósito de traer a la </w:t>
      </w:r>
      <w:proofErr w:type="spellStart"/>
      <w:r w:rsidR="005E0AF3" w:rsidRPr="00F10B4E">
        <w:rPr>
          <w:rFonts w:cs="Arial"/>
          <w:i/>
          <w:lang w:val="es-ES_tradnl"/>
        </w:rPr>
        <w:t>litis</w:t>
      </w:r>
      <w:proofErr w:type="spellEnd"/>
      <w:r w:rsidR="005E0AF3" w:rsidRPr="00F10B4E">
        <w:rPr>
          <w:rFonts w:cs="Arial"/>
          <w:lang w:val="es-ES_tradnl"/>
        </w:rPr>
        <w:t xml:space="preserve"> </w:t>
      </w:r>
      <w:r w:rsidR="00FA4ED3" w:rsidRPr="00F10B4E">
        <w:rPr>
          <w:rFonts w:cs="Arial"/>
          <w:lang w:val="es-ES_tradnl"/>
        </w:rPr>
        <w:t>l</w:t>
      </w:r>
      <w:r w:rsidR="00F333EF" w:rsidRPr="00F10B4E">
        <w:rPr>
          <w:rFonts w:cs="Arial"/>
          <w:lang w:val="es-ES_tradnl"/>
        </w:rPr>
        <w:t xml:space="preserve">os hechos económicos que </w:t>
      </w:r>
      <w:r w:rsidR="005E0AF3" w:rsidRPr="00F10B4E">
        <w:rPr>
          <w:rFonts w:cs="Arial"/>
          <w:lang w:val="es-ES_tradnl"/>
        </w:rPr>
        <w:t xml:space="preserve">reflejan la </w:t>
      </w:r>
      <w:r w:rsidR="00F333EF" w:rsidRPr="00F10B4E">
        <w:rPr>
          <w:rFonts w:cs="Arial"/>
          <w:lang w:val="es-ES_tradnl"/>
        </w:rPr>
        <w:t>ejecución del contrato</w:t>
      </w:r>
      <w:r w:rsidR="00367F23" w:rsidRPr="00F10B4E">
        <w:rPr>
          <w:rFonts w:cs="Arial"/>
          <w:lang w:val="es-ES_tradnl"/>
        </w:rPr>
        <w:t>,</w:t>
      </w:r>
      <w:r w:rsidR="005E0AF3" w:rsidRPr="00F10B4E">
        <w:rPr>
          <w:rFonts w:cs="Arial"/>
          <w:lang w:val="es-ES_tradnl"/>
        </w:rPr>
        <w:t xml:space="preserve"> </w:t>
      </w:r>
      <w:r w:rsidR="00BC3734" w:rsidRPr="00F10B4E">
        <w:rPr>
          <w:rFonts w:cs="Arial"/>
          <w:lang w:val="es-ES_tradnl"/>
        </w:rPr>
        <w:t>vista desde el interior del consorcio</w:t>
      </w:r>
      <w:r w:rsidR="006465C3" w:rsidRPr="00F10B4E">
        <w:rPr>
          <w:rFonts w:cs="Arial"/>
          <w:lang w:val="es-ES_tradnl"/>
        </w:rPr>
        <w:t>,</w:t>
      </w:r>
      <w:r w:rsidR="00BC3734" w:rsidRPr="00F10B4E">
        <w:rPr>
          <w:rFonts w:cs="Arial"/>
          <w:lang w:val="es-ES_tradnl"/>
        </w:rPr>
        <w:t xml:space="preserve"> como </w:t>
      </w:r>
      <w:r w:rsidR="004B2C0D" w:rsidRPr="00F10B4E">
        <w:rPr>
          <w:rFonts w:cs="Arial"/>
          <w:lang w:val="es-ES_tradnl"/>
        </w:rPr>
        <w:t xml:space="preserve">un </w:t>
      </w:r>
      <w:r w:rsidR="00BC3734" w:rsidRPr="00F10B4E">
        <w:rPr>
          <w:rFonts w:cs="Arial"/>
          <w:lang w:val="es-ES_tradnl"/>
        </w:rPr>
        <w:t>ente contable.</w:t>
      </w:r>
    </w:p>
    <w:p w:rsidR="008A055C" w:rsidRPr="00F10B4E" w:rsidRDefault="008A055C" w:rsidP="00F10B4E">
      <w:pPr>
        <w:widowControl w:val="0"/>
        <w:rPr>
          <w:rFonts w:cs="Arial"/>
          <w:lang w:val="es-ES_tradnl"/>
        </w:rPr>
      </w:pPr>
    </w:p>
    <w:p w:rsidR="00BC3734" w:rsidRPr="00F10B4E" w:rsidRDefault="00F333EF" w:rsidP="00F10B4E">
      <w:pPr>
        <w:widowControl w:val="0"/>
        <w:rPr>
          <w:rFonts w:cs="Arial"/>
          <w:lang w:val="es-ES_tradnl"/>
        </w:rPr>
      </w:pPr>
      <w:r w:rsidRPr="00F10B4E">
        <w:rPr>
          <w:rFonts w:cs="Arial"/>
          <w:lang w:val="es-ES_tradnl"/>
        </w:rPr>
        <w:t xml:space="preserve">Se agrega que esta conducta revela la </w:t>
      </w:r>
      <w:r w:rsidR="00FA4ED3" w:rsidRPr="00F10B4E">
        <w:rPr>
          <w:rFonts w:cs="Arial"/>
          <w:lang w:val="es-ES_tradnl"/>
        </w:rPr>
        <w:t>buena fe del demandante en no ocultar ni</w:t>
      </w:r>
      <w:r w:rsidR="00902495" w:rsidRPr="00F10B4E">
        <w:rPr>
          <w:rFonts w:cs="Arial"/>
          <w:lang w:val="es-ES_tradnl"/>
        </w:rPr>
        <w:t>n</w:t>
      </w:r>
      <w:r w:rsidR="00FA4ED3" w:rsidRPr="00F10B4E">
        <w:rPr>
          <w:rFonts w:cs="Arial"/>
          <w:lang w:val="es-ES_tradnl"/>
        </w:rPr>
        <w:t>gún aspecto de la ejecución contable del contrato</w:t>
      </w:r>
      <w:r w:rsidR="008A055C" w:rsidRPr="00F10B4E">
        <w:rPr>
          <w:rFonts w:cs="Arial"/>
          <w:lang w:val="es-ES_tradnl"/>
        </w:rPr>
        <w:t xml:space="preserve">, </w:t>
      </w:r>
      <w:r w:rsidR="006465C3" w:rsidRPr="00F10B4E">
        <w:rPr>
          <w:rFonts w:cs="Arial"/>
          <w:lang w:val="es-ES_tradnl"/>
        </w:rPr>
        <w:t xml:space="preserve">a pesar de las falencias que pudiera tener, </w:t>
      </w:r>
      <w:r w:rsidR="008A055C" w:rsidRPr="00F10B4E">
        <w:rPr>
          <w:rFonts w:cs="Arial"/>
          <w:lang w:val="es-ES_tradnl"/>
        </w:rPr>
        <w:t>lo cual no es</w:t>
      </w:r>
      <w:r w:rsidR="00902495" w:rsidRPr="00F10B4E">
        <w:rPr>
          <w:rFonts w:cs="Arial"/>
          <w:lang w:val="es-ES_tradnl"/>
        </w:rPr>
        <w:t xml:space="preserve"> común en los </w:t>
      </w:r>
      <w:r w:rsidR="00C22C76" w:rsidRPr="00F10B4E">
        <w:rPr>
          <w:rFonts w:cs="Arial"/>
          <w:lang w:val="es-ES_tradnl"/>
        </w:rPr>
        <w:t xml:space="preserve">procesos judiciales </w:t>
      </w:r>
      <w:r w:rsidR="004B2C0D" w:rsidRPr="00F10B4E">
        <w:rPr>
          <w:rFonts w:cs="Arial"/>
          <w:lang w:val="es-ES_tradnl"/>
        </w:rPr>
        <w:t xml:space="preserve">en los que se pretende el </w:t>
      </w:r>
      <w:r w:rsidR="00902495" w:rsidRPr="00F10B4E">
        <w:rPr>
          <w:rFonts w:cs="Arial"/>
          <w:lang w:val="es-ES_tradnl"/>
        </w:rPr>
        <w:t>desequilibrio económico</w:t>
      </w:r>
      <w:r w:rsidR="007E6E38" w:rsidRPr="00F10B4E">
        <w:rPr>
          <w:rFonts w:cs="Arial"/>
          <w:lang w:val="es-ES_tradnl"/>
        </w:rPr>
        <w:t>,</w:t>
      </w:r>
      <w:r w:rsidR="00902495" w:rsidRPr="00F10B4E">
        <w:rPr>
          <w:rFonts w:cs="Arial"/>
          <w:lang w:val="es-ES_tradnl"/>
        </w:rPr>
        <w:t xml:space="preserve"> </w:t>
      </w:r>
      <w:r w:rsidR="004B2C0D" w:rsidRPr="00F10B4E">
        <w:rPr>
          <w:rFonts w:cs="Arial"/>
          <w:lang w:val="es-ES_tradnl"/>
        </w:rPr>
        <w:t xml:space="preserve">toda vez </w:t>
      </w:r>
      <w:r w:rsidR="00367F23" w:rsidRPr="00F10B4E">
        <w:rPr>
          <w:rFonts w:cs="Arial"/>
          <w:lang w:val="es-ES_tradnl"/>
        </w:rPr>
        <w:t xml:space="preserve">que la parte </w:t>
      </w:r>
      <w:r w:rsidR="007742CD" w:rsidRPr="00F10B4E">
        <w:rPr>
          <w:rFonts w:cs="Arial"/>
          <w:lang w:val="es-ES_tradnl"/>
        </w:rPr>
        <w:t xml:space="preserve">actora </w:t>
      </w:r>
      <w:r w:rsidR="007E6E38" w:rsidRPr="00F10B4E">
        <w:rPr>
          <w:rFonts w:cs="Arial"/>
          <w:lang w:val="es-ES_tradnl"/>
        </w:rPr>
        <w:t xml:space="preserve">suele </w:t>
      </w:r>
      <w:r w:rsidR="00902495" w:rsidRPr="00F10B4E">
        <w:rPr>
          <w:rFonts w:cs="Arial"/>
          <w:lang w:val="es-ES_tradnl"/>
        </w:rPr>
        <w:t>acota</w:t>
      </w:r>
      <w:r w:rsidR="007E6E38" w:rsidRPr="00F10B4E">
        <w:rPr>
          <w:rFonts w:cs="Arial"/>
          <w:lang w:val="es-ES_tradnl"/>
        </w:rPr>
        <w:t>r</w:t>
      </w:r>
      <w:r w:rsidR="00902495" w:rsidRPr="00F10B4E">
        <w:rPr>
          <w:rFonts w:cs="Arial"/>
          <w:lang w:val="es-ES_tradnl"/>
        </w:rPr>
        <w:t xml:space="preserve"> su esfuerzo probatorio a</w:t>
      </w:r>
      <w:r w:rsidR="004B2C0D" w:rsidRPr="00F10B4E">
        <w:rPr>
          <w:rFonts w:cs="Arial"/>
          <w:lang w:val="es-ES_tradnl"/>
        </w:rPr>
        <w:t>l comportamiento de</w:t>
      </w:r>
      <w:r w:rsidR="00902495" w:rsidRPr="00F10B4E">
        <w:rPr>
          <w:rFonts w:cs="Arial"/>
          <w:lang w:val="es-ES_tradnl"/>
        </w:rPr>
        <w:t xml:space="preserve"> unas cuentas, </w:t>
      </w:r>
      <w:r w:rsidR="006465C3" w:rsidRPr="00F10B4E">
        <w:rPr>
          <w:rFonts w:cs="Arial"/>
          <w:lang w:val="es-ES_tradnl"/>
        </w:rPr>
        <w:t xml:space="preserve">por tanto, </w:t>
      </w:r>
      <w:r w:rsidR="00902495" w:rsidRPr="00F10B4E">
        <w:rPr>
          <w:rFonts w:cs="Arial"/>
          <w:lang w:val="es-ES_tradnl"/>
        </w:rPr>
        <w:t xml:space="preserve">de manera </w:t>
      </w:r>
      <w:r w:rsidR="00AF7852" w:rsidRPr="00F10B4E">
        <w:rPr>
          <w:rFonts w:cs="Arial"/>
          <w:lang w:val="es-ES_tradnl"/>
        </w:rPr>
        <w:t>incompleta</w:t>
      </w:r>
      <w:r w:rsidR="008A055C" w:rsidRPr="00F10B4E">
        <w:rPr>
          <w:rFonts w:cs="Arial"/>
          <w:lang w:val="es-ES_tradnl"/>
        </w:rPr>
        <w:t xml:space="preserve">. </w:t>
      </w:r>
    </w:p>
    <w:p w:rsidR="00BC3734" w:rsidRPr="00F10B4E" w:rsidRDefault="00BC3734" w:rsidP="00F10B4E">
      <w:pPr>
        <w:widowControl w:val="0"/>
        <w:rPr>
          <w:rFonts w:cs="Arial"/>
          <w:lang w:val="es-ES_tradnl"/>
        </w:rPr>
      </w:pPr>
    </w:p>
    <w:p w:rsidR="00FA4ED3" w:rsidRPr="00F10B4E" w:rsidRDefault="008A055C" w:rsidP="00F10B4E">
      <w:pPr>
        <w:widowControl w:val="0"/>
        <w:rPr>
          <w:rFonts w:cs="Arial"/>
          <w:lang w:val="es-ES_tradnl"/>
        </w:rPr>
      </w:pPr>
      <w:r w:rsidRPr="00F10B4E">
        <w:rPr>
          <w:rFonts w:cs="Arial"/>
          <w:lang w:val="es-ES_tradnl"/>
        </w:rPr>
        <w:t xml:space="preserve">Se recuerda que </w:t>
      </w:r>
      <w:r w:rsidR="00902495" w:rsidRPr="00F10B4E">
        <w:rPr>
          <w:rFonts w:cs="Arial"/>
          <w:lang w:val="es-ES_tradnl"/>
        </w:rPr>
        <w:t xml:space="preserve">la ecuación económica del contrato es comprensiva de </w:t>
      </w:r>
      <w:r w:rsidR="00AF7852" w:rsidRPr="00F10B4E">
        <w:rPr>
          <w:rFonts w:cs="Arial"/>
          <w:lang w:val="es-ES_tradnl"/>
        </w:rPr>
        <w:t xml:space="preserve">toda </w:t>
      </w:r>
      <w:r w:rsidR="00367F23" w:rsidRPr="00F10B4E">
        <w:rPr>
          <w:rFonts w:cs="Arial"/>
          <w:lang w:val="es-ES_tradnl"/>
        </w:rPr>
        <w:t xml:space="preserve">su </w:t>
      </w:r>
      <w:r w:rsidR="00902495" w:rsidRPr="00F10B4E">
        <w:rPr>
          <w:rFonts w:cs="Arial"/>
          <w:lang w:val="es-ES_tradnl"/>
        </w:rPr>
        <w:t xml:space="preserve">ejecución </w:t>
      </w:r>
      <w:r w:rsidR="00367F23" w:rsidRPr="00F10B4E">
        <w:rPr>
          <w:rFonts w:cs="Arial"/>
          <w:lang w:val="es-ES_tradnl"/>
        </w:rPr>
        <w:t>-</w:t>
      </w:r>
      <w:r w:rsidR="00AF7852" w:rsidRPr="00F10B4E">
        <w:rPr>
          <w:rFonts w:cs="Arial"/>
          <w:lang w:val="es-ES_tradnl"/>
        </w:rPr>
        <w:t xml:space="preserve">o </w:t>
      </w:r>
      <w:r w:rsidR="00367F23" w:rsidRPr="00F10B4E">
        <w:rPr>
          <w:rFonts w:cs="Arial"/>
          <w:lang w:val="es-ES_tradnl"/>
        </w:rPr>
        <w:t xml:space="preserve">la </w:t>
      </w:r>
      <w:r w:rsidR="00AF7852" w:rsidRPr="00F10B4E">
        <w:rPr>
          <w:rFonts w:cs="Arial"/>
          <w:lang w:val="es-ES_tradnl"/>
        </w:rPr>
        <w:t>de la etapa correspondiente</w:t>
      </w:r>
      <w:r w:rsidR="00367F23" w:rsidRPr="00F10B4E">
        <w:rPr>
          <w:rFonts w:cs="Arial"/>
          <w:lang w:val="es-ES_tradnl"/>
        </w:rPr>
        <w:t>-</w:t>
      </w:r>
      <w:r w:rsidR="00AF7852" w:rsidRPr="00F10B4E">
        <w:rPr>
          <w:rFonts w:cs="Arial"/>
          <w:lang w:val="es-ES_tradnl"/>
        </w:rPr>
        <w:t xml:space="preserve"> </w:t>
      </w:r>
      <w:r w:rsidR="00902495" w:rsidRPr="00F10B4E">
        <w:rPr>
          <w:rFonts w:cs="Arial"/>
          <w:lang w:val="es-ES_tradnl"/>
        </w:rPr>
        <w:t>y</w:t>
      </w:r>
      <w:r w:rsidR="00AF7852" w:rsidRPr="00F10B4E">
        <w:rPr>
          <w:rFonts w:cs="Arial"/>
          <w:lang w:val="es-ES_tradnl"/>
        </w:rPr>
        <w:t>, desde ese punto de vista, la prueba de</w:t>
      </w:r>
      <w:r w:rsidR="008443F2" w:rsidRPr="00F10B4E">
        <w:rPr>
          <w:rFonts w:cs="Arial"/>
          <w:lang w:val="es-ES_tradnl"/>
        </w:rPr>
        <w:t xml:space="preserve"> la ruptura del equilibrio</w:t>
      </w:r>
      <w:r w:rsidR="00613E21" w:rsidRPr="00F10B4E">
        <w:rPr>
          <w:rFonts w:cs="Arial"/>
          <w:lang w:val="es-ES_tradnl"/>
        </w:rPr>
        <w:t xml:space="preserve"> </w:t>
      </w:r>
      <w:r w:rsidR="00902495" w:rsidRPr="00F10B4E">
        <w:rPr>
          <w:rFonts w:cs="Arial"/>
          <w:lang w:val="es-ES_tradnl"/>
        </w:rPr>
        <w:t xml:space="preserve">impone el </w:t>
      </w:r>
      <w:r w:rsidR="008443F2" w:rsidRPr="00F10B4E">
        <w:rPr>
          <w:rFonts w:cs="Arial"/>
          <w:lang w:val="es-ES_tradnl"/>
        </w:rPr>
        <w:t xml:space="preserve">análisis </w:t>
      </w:r>
      <w:r w:rsidR="00902495" w:rsidRPr="00F10B4E">
        <w:rPr>
          <w:rFonts w:cs="Arial"/>
          <w:lang w:val="es-ES_tradnl"/>
        </w:rPr>
        <w:t xml:space="preserve">macroscópico </w:t>
      </w:r>
      <w:r w:rsidR="00AF7852" w:rsidRPr="00F10B4E">
        <w:rPr>
          <w:rFonts w:cs="Arial"/>
          <w:lang w:val="es-ES_tradnl"/>
        </w:rPr>
        <w:t xml:space="preserve">o </w:t>
      </w:r>
      <w:r w:rsidR="00492F87" w:rsidRPr="00F10B4E">
        <w:rPr>
          <w:rFonts w:cs="Arial"/>
          <w:lang w:val="es-ES_tradnl"/>
        </w:rPr>
        <w:t xml:space="preserve">consolidado </w:t>
      </w:r>
      <w:r w:rsidR="00FA4ED3" w:rsidRPr="00F10B4E">
        <w:rPr>
          <w:rFonts w:cs="Arial"/>
          <w:lang w:val="es-ES_tradnl"/>
        </w:rPr>
        <w:t xml:space="preserve">del resultado económico y no </w:t>
      </w:r>
      <w:r w:rsidR="00AF7852" w:rsidRPr="00F10B4E">
        <w:rPr>
          <w:rFonts w:cs="Arial"/>
          <w:lang w:val="es-ES_tradnl"/>
        </w:rPr>
        <w:t xml:space="preserve">solo </w:t>
      </w:r>
      <w:r w:rsidR="008443F2" w:rsidRPr="00F10B4E">
        <w:rPr>
          <w:rFonts w:cs="Arial"/>
          <w:lang w:val="es-ES_tradnl"/>
        </w:rPr>
        <w:t xml:space="preserve">el </w:t>
      </w:r>
      <w:r w:rsidR="00AF7852" w:rsidRPr="00F10B4E">
        <w:rPr>
          <w:rFonts w:cs="Arial"/>
          <w:lang w:val="es-ES_tradnl"/>
        </w:rPr>
        <w:t xml:space="preserve">de la </w:t>
      </w:r>
      <w:r w:rsidR="00492F87" w:rsidRPr="00F10B4E">
        <w:rPr>
          <w:rFonts w:cs="Arial"/>
          <w:lang w:val="es-ES_tradnl"/>
        </w:rPr>
        <w:t xml:space="preserve">cuenta </w:t>
      </w:r>
      <w:r w:rsidR="00613E21" w:rsidRPr="00F10B4E">
        <w:rPr>
          <w:rFonts w:cs="Arial"/>
          <w:lang w:val="es-ES_tradnl"/>
        </w:rPr>
        <w:t xml:space="preserve">o ítem </w:t>
      </w:r>
      <w:r w:rsidRPr="00F10B4E">
        <w:rPr>
          <w:rFonts w:cs="Arial"/>
          <w:lang w:val="es-ES_tradnl"/>
        </w:rPr>
        <w:t xml:space="preserve">que se alega como </w:t>
      </w:r>
      <w:r w:rsidR="00492F87" w:rsidRPr="00F10B4E">
        <w:rPr>
          <w:rFonts w:cs="Arial"/>
          <w:lang w:val="es-ES_tradnl"/>
        </w:rPr>
        <w:t xml:space="preserve">causa o </w:t>
      </w:r>
      <w:r w:rsidRPr="00F10B4E">
        <w:rPr>
          <w:rFonts w:cs="Arial"/>
          <w:lang w:val="es-ES_tradnl"/>
        </w:rPr>
        <w:t>fuente del desequilibrio</w:t>
      </w:r>
      <w:r w:rsidR="00FA4ED3" w:rsidRPr="00F10B4E">
        <w:rPr>
          <w:rFonts w:cs="Arial"/>
          <w:lang w:val="es-ES_tradnl"/>
        </w:rPr>
        <w:t>.</w:t>
      </w:r>
    </w:p>
    <w:p w:rsidR="00FA4ED3" w:rsidRPr="00F10B4E" w:rsidRDefault="00FA4ED3" w:rsidP="00F10B4E">
      <w:pPr>
        <w:widowControl w:val="0"/>
        <w:rPr>
          <w:rFonts w:cs="Arial"/>
          <w:lang w:val="es-ES_tradnl"/>
        </w:rPr>
      </w:pPr>
    </w:p>
    <w:p w:rsidR="006B5865" w:rsidRPr="00F10B4E" w:rsidRDefault="00D450C3" w:rsidP="00F10B4E">
      <w:pPr>
        <w:widowControl w:val="0"/>
        <w:rPr>
          <w:rFonts w:cs="Arial"/>
          <w:lang w:val="es-ES_tradnl"/>
        </w:rPr>
      </w:pPr>
      <w:r w:rsidRPr="00F10B4E">
        <w:rPr>
          <w:rFonts w:cs="Arial"/>
          <w:lang w:val="es-ES_tradnl"/>
        </w:rPr>
        <w:lastRenderedPageBreak/>
        <w:t xml:space="preserve">Sobre este aspecto </w:t>
      </w:r>
      <w:r w:rsidR="008443F2" w:rsidRPr="00F10B4E">
        <w:rPr>
          <w:rFonts w:cs="Arial"/>
          <w:lang w:val="es-ES_tradnl"/>
        </w:rPr>
        <w:t xml:space="preserve">se reseña que </w:t>
      </w:r>
      <w:r w:rsidR="00100CD2" w:rsidRPr="00F10B4E">
        <w:rPr>
          <w:rFonts w:cs="Arial"/>
          <w:lang w:val="es-ES_tradnl"/>
        </w:rPr>
        <w:t xml:space="preserve">el Tribunal </w:t>
      </w:r>
      <w:r w:rsidR="00100CD2" w:rsidRPr="00F10B4E">
        <w:rPr>
          <w:rFonts w:cs="Arial"/>
          <w:i/>
          <w:lang w:val="es-ES_tradnl"/>
        </w:rPr>
        <w:t>a quo</w:t>
      </w:r>
      <w:r w:rsidR="00100CD2" w:rsidRPr="00F10B4E">
        <w:rPr>
          <w:rFonts w:cs="Arial"/>
          <w:lang w:val="es-ES_tradnl"/>
        </w:rPr>
        <w:t xml:space="preserve"> no se </w:t>
      </w:r>
      <w:r w:rsidRPr="00F10B4E">
        <w:rPr>
          <w:rFonts w:cs="Arial"/>
          <w:lang w:val="es-ES_tradnl"/>
        </w:rPr>
        <w:t xml:space="preserve">detuvo en el análisis de las pruebas contables </w:t>
      </w:r>
      <w:r w:rsidR="00100CD2" w:rsidRPr="00F10B4E">
        <w:rPr>
          <w:rFonts w:cs="Arial"/>
          <w:lang w:val="es-ES_tradnl"/>
        </w:rPr>
        <w:t>y</w:t>
      </w:r>
      <w:r w:rsidR="00D920F1" w:rsidRPr="00F10B4E">
        <w:rPr>
          <w:rFonts w:cs="Arial"/>
          <w:lang w:val="es-ES_tradnl"/>
        </w:rPr>
        <w:t>,</w:t>
      </w:r>
      <w:r w:rsidR="00100CD2" w:rsidRPr="00F10B4E">
        <w:rPr>
          <w:rFonts w:cs="Arial"/>
          <w:lang w:val="es-ES_tradnl"/>
        </w:rPr>
        <w:t xml:space="preserve"> por el contrario</w:t>
      </w:r>
      <w:r w:rsidR="00D920F1" w:rsidRPr="00F10B4E">
        <w:rPr>
          <w:rFonts w:cs="Arial"/>
          <w:lang w:val="es-ES_tradnl"/>
        </w:rPr>
        <w:t>,</w:t>
      </w:r>
      <w:r w:rsidR="00100CD2" w:rsidRPr="00F10B4E">
        <w:rPr>
          <w:rFonts w:cs="Arial"/>
          <w:lang w:val="es-ES_tradnl"/>
        </w:rPr>
        <w:t xml:space="preserve"> imputó al contratista falta de prueba</w:t>
      </w:r>
      <w:r w:rsidR="00D920F1" w:rsidRPr="00F10B4E">
        <w:rPr>
          <w:rFonts w:cs="Arial"/>
          <w:lang w:val="es-ES_tradnl"/>
        </w:rPr>
        <w:t xml:space="preserve"> de la ejecución de distintos </w:t>
      </w:r>
      <w:r w:rsidR="00D920F1" w:rsidRPr="00F10B4E">
        <w:rPr>
          <w:rFonts w:cs="Arial"/>
          <w:i/>
          <w:lang w:val="es-ES_tradnl"/>
        </w:rPr>
        <w:t>ítems</w:t>
      </w:r>
      <w:r w:rsidR="00D920F1" w:rsidRPr="00F10B4E">
        <w:rPr>
          <w:rFonts w:cs="Arial"/>
          <w:lang w:val="es-ES_tradnl"/>
        </w:rPr>
        <w:t xml:space="preserve">, </w:t>
      </w:r>
      <w:r w:rsidR="008443F2" w:rsidRPr="00F10B4E">
        <w:rPr>
          <w:rFonts w:cs="Arial"/>
          <w:lang w:val="es-ES_tradnl"/>
        </w:rPr>
        <w:t xml:space="preserve">extendiendo </w:t>
      </w:r>
      <w:r w:rsidR="000E4844" w:rsidRPr="00F10B4E">
        <w:rPr>
          <w:rFonts w:cs="Arial"/>
          <w:lang w:val="es-ES_tradnl"/>
        </w:rPr>
        <w:t xml:space="preserve">una apreciación que </w:t>
      </w:r>
      <w:r w:rsidR="00492F87" w:rsidRPr="00F10B4E">
        <w:rPr>
          <w:rFonts w:cs="Arial"/>
          <w:lang w:val="es-ES_tradnl"/>
        </w:rPr>
        <w:t xml:space="preserve">no era aplicable a todas las reclamaciones que presentó el </w:t>
      </w:r>
      <w:r w:rsidR="000E4844" w:rsidRPr="00F10B4E">
        <w:rPr>
          <w:rFonts w:cs="Arial"/>
          <w:lang w:val="es-ES_tradnl"/>
        </w:rPr>
        <w:t>c</w:t>
      </w:r>
      <w:r w:rsidR="00492F87" w:rsidRPr="00F10B4E">
        <w:rPr>
          <w:rFonts w:cs="Arial"/>
          <w:lang w:val="es-ES_tradnl"/>
        </w:rPr>
        <w:t xml:space="preserve">onsorcio demandante. </w:t>
      </w:r>
    </w:p>
    <w:p w:rsidR="006B5865" w:rsidRPr="00F10B4E" w:rsidRDefault="006B5865" w:rsidP="00F10B4E">
      <w:pPr>
        <w:widowControl w:val="0"/>
        <w:rPr>
          <w:rFonts w:cs="Arial"/>
          <w:lang w:val="es-ES_tradnl"/>
        </w:rPr>
      </w:pPr>
    </w:p>
    <w:p w:rsidR="00652177" w:rsidRPr="00F10B4E" w:rsidRDefault="007742CD" w:rsidP="00F10B4E">
      <w:pPr>
        <w:widowControl w:val="0"/>
        <w:rPr>
          <w:rFonts w:cs="Arial"/>
          <w:lang w:val="es-ES_tradnl"/>
        </w:rPr>
      </w:pPr>
      <w:r w:rsidRPr="00F10B4E">
        <w:rPr>
          <w:rFonts w:cs="Arial"/>
          <w:lang w:val="es-ES_tradnl"/>
        </w:rPr>
        <w:t>En este caso, l</w:t>
      </w:r>
      <w:r w:rsidR="006B5865" w:rsidRPr="00F10B4E">
        <w:rPr>
          <w:rFonts w:cs="Arial"/>
          <w:lang w:val="es-ES_tradnl"/>
        </w:rPr>
        <w:t>a falta de valoración probatoria de l</w:t>
      </w:r>
      <w:r w:rsidR="000E4844" w:rsidRPr="00F10B4E">
        <w:rPr>
          <w:rFonts w:cs="Arial"/>
          <w:lang w:val="es-ES_tradnl"/>
        </w:rPr>
        <w:t xml:space="preserve">os estados financieros y </w:t>
      </w:r>
      <w:r w:rsidRPr="00F10B4E">
        <w:rPr>
          <w:rFonts w:cs="Arial"/>
          <w:lang w:val="es-ES_tradnl"/>
        </w:rPr>
        <w:t xml:space="preserve">de </w:t>
      </w:r>
      <w:r w:rsidR="000E4844" w:rsidRPr="00F10B4E">
        <w:rPr>
          <w:rFonts w:cs="Arial"/>
          <w:lang w:val="es-ES_tradnl"/>
        </w:rPr>
        <w:t xml:space="preserve">los comprobantes </w:t>
      </w:r>
      <w:r w:rsidR="006B5865" w:rsidRPr="00F10B4E">
        <w:rPr>
          <w:rFonts w:cs="Arial"/>
          <w:lang w:val="es-ES_tradnl"/>
        </w:rPr>
        <w:t>contable</w:t>
      </w:r>
      <w:r w:rsidR="000E4844" w:rsidRPr="00F10B4E">
        <w:rPr>
          <w:rFonts w:cs="Arial"/>
          <w:lang w:val="es-ES_tradnl"/>
        </w:rPr>
        <w:t>s</w:t>
      </w:r>
      <w:r w:rsidR="006B5865" w:rsidRPr="00F10B4E">
        <w:rPr>
          <w:rFonts w:cs="Arial"/>
          <w:lang w:val="es-ES_tradnl"/>
        </w:rPr>
        <w:t xml:space="preserve"> allegad</w:t>
      </w:r>
      <w:r w:rsidR="000E4844" w:rsidRPr="00F10B4E">
        <w:rPr>
          <w:rFonts w:cs="Arial"/>
          <w:lang w:val="es-ES_tradnl"/>
        </w:rPr>
        <w:t>os</w:t>
      </w:r>
      <w:r w:rsidR="006B5865" w:rsidRPr="00F10B4E">
        <w:rPr>
          <w:rFonts w:cs="Arial"/>
          <w:lang w:val="es-ES_tradnl"/>
        </w:rPr>
        <w:t xml:space="preserve"> al proceso</w:t>
      </w:r>
      <w:r w:rsidR="00613E21" w:rsidRPr="00F10B4E">
        <w:rPr>
          <w:rFonts w:cs="Arial"/>
          <w:lang w:val="es-ES_tradnl"/>
        </w:rPr>
        <w:t xml:space="preserve"> implicó que no se tuvo en cuenta </w:t>
      </w:r>
      <w:proofErr w:type="gramStart"/>
      <w:r w:rsidR="00613E21" w:rsidRPr="00F10B4E">
        <w:rPr>
          <w:rFonts w:cs="Arial"/>
          <w:lang w:val="es-ES_tradnl"/>
        </w:rPr>
        <w:t>el</w:t>
      </w:r>
      <w:r w:rsidRPr="00F10B4E">
        <w:rPr>
          <w:rFonts w:cs="Arial"/>
          <w:lang w:val="es-ES_tradnl"/>
        </w:rPr>
        <w:t xml:space="preserve"> </w:t>
      </w:r>
      <w:r w:rsidR="006B5865" w:rsidRPr="00F10B4E">
        <w:rPr>
          <w:rFonts w:cs="Arial"/>
          <w:lang w:val="es-ES_tradnl"/>
        </w:rPr>
        <w:t xml:space="preserve"> </w:t>
      </w:r>
      <w:r w:rsidR="00D920F1" w:rsidRPr="00F10B4E">
        <w:rPr>
          <w:rFonts w:cs="Arial"/>
          <w:lang w:val="es-ES_tradnl"/>
        </w:rPr>
        <w:t>reconocimiento</w:t>
      </w:r>
      <w:proofErr w:type="gramEnd"/>
      <w:r w:rsidR="00D920F1" w:rsidRPr="00F10B4E">
        <w:rPr>
          <w:rFonts w:cs="Arial"/>
          <w:lang w:val="es-ES_tradnl"/>
        </w:rPr>
        <w:t xml:space="preserve"> que </w:t>
      </w:r>
      <w:r w:rsidR="00652177" w:rsidRPr="00F10B4E">
        <w:rPr>
          <w:rFonts w:cs="Arial"/>
          <w:lang w:val="es-ES_tradnl"/>
        </w:rPr>
        <w:t xml:space="preserve">el Código de Comercio, la Ley 222 de 1995 y el Decreto 2649 de 1993 </w:t>
      </w:r>
      <w:r w:rsidR="00D920F1" w:rsidRPr="00F10B4E">
        <w:rPr>
          <w:rFonts w:cs="Arial"/>
          <w:lang w:val="es-ES_tradnl"/>
        </w:rPr>
        <w:t>otorga</w:t>
      </w:r>
      <w:r w:rsidR="00652177" w:rsidRPr="00F10B4E">
        <w:rPr>
          <w:rFonts w:cs="Arial"/>
          <w:lang w:val="es-ES_tradnl"/>
        </w:rPr>
        <w:t xml:space="preserve">ron a la contabilidad del comerciante, </w:t>
      </w:r>
      <w:r w:rsidR="00D920F1" w:rsidRPr="00F10B4E">
        <w:rPr>
          <w:rFonts w:cs="Arial"/>
          <w:lang w:val="es-ES_tradnl"/>
        </w:rPr>
        <w:t xml:space="preserve">a los estados financieros certificados </w:t>
      </w:r>
      <w:r w:rsidR="00652177" w:rsidRPr="00F10B4E">
        <w:rPr>
          <w:rFonts w:cs="Arial"/>
          <w:lang w:val="es-ES_tradnl"/>
        </w:rPr>
        <w:t xml:space="preserve">por contador público y a la prueba </w:t>
      </w:r>
      <w:r w:rsidR="00D920F1" w:rsidRPr="00F10B4E">
        <w:rPr>
          <w:rFonts w:cs="Arial"/>
          <w:lang w:val="es-ES_tradnl"/>
        </w:rPr>
        <w:t xml:space="preserve">acerca de los hechos económicos </w:t>
      </w:r>
      <w:r w:rsidR="00652177" w:rsidRPr="00F10B4E">
        <w:rPr>
          <w:rFonts w:cs="Arial"/>
          <w:lang w:val="es-ES_tradnl"/>
        </w:rPr>
        <w:t xml:space="preserve">que ellos </w:t>
      </w:r>
      <w:r w:rsidR="00D450C3" w:rsidRPr="00F10B4E">
        <w:rPr>
          <w:rFonts w:cs="Arial"/>
          <w:lang w:val="es-ES_tradnl"/>
        </w:rPr>
        <w:t xml:space="preserve">acreditan. </w:t>
      </w:r>
    </w:p>
    <w:p w:rsidR="00652177" w:rsidRPr="00F10B4E" w:rsidRDefault="00652177" w:rsidP="00F10B4E">
      <w:pPr>
        <w:widowControl w:val="0"/>
        <w:rPr>
          <w:rFonts w:cs="Arial"/>
          <w:lang w:val="es-ES_tradnl"/>
        </w:rPr>
      </w:pPr>
    </w:p>
    <w:p w:rsidR="00AF08D3" w:rsidRPr="00F10B4E" w:rsidRDefault="00FC480A" w:rsidP="00F10B4E">
      <w:pPr>
        <w:widowControl w:val="0"/>
        <w:rPr>
          <w:rFonts w:cs="Arial"/>
          <w:b/>
          <w:lang w:val="es-ES_tradnl"/>
        </w:rPr>
      </w:pPr>
      <w:r w:rsidRPr="00F10B4E">
        <w:rPr>
          <w:rFonts w:cs="Arial"/>
          <w:b/>
          <w:lang w:val="es-ES_tradnl"/>
        </w:rPr>
        <w:t>8</w:t>
      </w:r>
      <w:r w:rsidR="00AF08D3" w:rsidRPr="00F10B4E">
        <w:rPr>
          <w:rFonts w:cs="Arial"/>
          <w:b/>
          <w:lang w:val="es-ES_tradnl"/>
        </w:rPr>
        <w:t xml:space="preserve">. El caso concreto </w:t>
      </w:r>
    </w:p>
    <w:p w:rsidR="009E259B" w:rsidRPr="00F10B4E" w:rsidRDefault="009E259B" w:rsidP="00F10B4E">
      <w:pPr>
        <w:widowControl w:val="0"/>
        <w:rPr>
          <w:rFonts w:cs="Arial"/>
          <w:b/>
          <w:lang w:val="es-ES_tradnl"/>
        </w:rPr>
      </w:pPr>
    </w:p>
    <w:p w:rsidR="00754B62" w:rsidRPr="00F10B4E" w:rsidRDefault="00FC480A" w:rsidP="00F10B4E">
      <w:pPr>
        <w:widowControl w:val="0"/>
        <w:rPr>
          <w:rFonts w:cs="Arial"/>
          <w:b/>
          <w:lang w:val="es-ES_tradnl"/>
        </w:rPr>
      </w:pPr>
      <w:r w:rsidRPr="00F10B4E">
        <w:rPr>
          <w:rFonts w:cs="Arial"/>
          <w:b/>
          <w:lang w:val="es-ES_tradnl"/>
        </w:rPr>
        <w:t>8</w:t>
      </w:r>
      <w:r w:rsidR="00AF08D3" w:rsidRPr="00F10B4E">
        <w:rPr>
          <w:rFonts w:cs="Arial"/>
          <w:b/>
          <w:lang w:val="es-ES_tradnl"/>
        </w:rPr>
        <w:t xml:space="preserve">.1. </w:t>
      </w:r>
      <w:r w:rsidR="00754B62" w:rsidRPr="00F10B4E">
        <w:rPr>
          <w:rFonts w:cs="Arial"/>
          <w:b/>
          <w:lang w:val="es-ES_tradnl"/>
        </w:rPr>
        <w:t>Análisis de la supuesta mora en el trámite de los permi</w:t>
      </w:r>
      <w:r w:rsidR="00C22C76" w:rsidRPr="00F10B4E">
        <w:rPr>
          <w:rFonts w:cs="Arial"/>
          <w:b/>
          <w:lang w:val="es-ES_tradnl"/>
        </w:rPr>
        <w:t>s</w:t>
      </w:r>
      <w:r w:rsidR="00754B62" w:rsidRPr="00F10B4E">
        <w:rPr>
          <w:rFonts w:cs="Arial"/>
          <w:b/>
          <w:lang w:val="es-ES_tradnl"/>
        </w:rPr>
        <w:t>os</w:t>
      </w:r>
    </w:p>
    <w:p w:rsidR="00754B62" w:rsidRPr="00F10B4E" w:rsidRDefault="00754B62" w:rsidP="00F10B4E">
      <w:pPr>
        <w:widowControl w:val="0"/>
        <w:rPr>
          <w:rFonts w:cs="Arial"/>
          <w:lang w:val="es-ES_tradnl"/>
        </w:rPr>
      </w:pPr>
    </w:p>
    <w:p w:rsidR="00521B68" w:rsidRPr="00F10B4E" w:rsidRDefault="00FC480A" w:rsidP="00F10B4E">
      <w:pPr>
        <w:widowControl w:val="0"/>
        <w:rPr>
          <w:rFonts w:cs="Arial"/>
          <w:b/>
          <w:lang w:val="es-ES_tradnl"/>
        </w:rPr>
      </w:pPr>
      <w:r w:rsidRPr="00F10B4E">
        <w:rPr>
          <w:rFonts w:cs="Arial"/>
          <w:b/>
          <w:lang w:val="es-ES_tradnl"/>
        </w:rPr>
        <w:t>8</w:t>
      </w:r>
      <w:r w:rsidR="00521B68" w:rsidRPr="00F10B4E">
        <w:rPr>
          <w:rFonts w:cs="Arial"/>
          <w:b/>
          <w:lang w:val="es-ES_tradnl"/>
        </w:rPr>
        <w:t>.1.1. Licencia otorgada por la CAR</w:t>
      </w:r>
    </w:p>
    <w:p w:rsidR="00521B68" w:rsidRPr="00F10B4E" w:rsidRDefault="00521B68" w:rsidP="00F10B4E">
      <w:pPr>
        <w:widowControl w:val="0"/>
        <w:rPr>
          <w:rFonts w:cs="Arial"/>
          <w:lang w:val="es-ES_tradnl"/>
        </w:rPr>
      </w:pPr>
    </w:p>
    <w:p w:rsidR="003724E0" w:rsidRPr="00F10B4E" w:rsidRDefault="00970107" w:rsidP="00F10B4E">
      <w:pPr>
        <w:widowControl w:val="0"/>
        <w:rPr>
          <w:rFonts w:cs="Arial"/>
          <w:lang w:val="es-ES_tradnl"/>
        </w:rPr>
      </w:pPr>
      <w:r w:rsidRPr="00F10B4E">
        <w:rPr>
          <w:rFonts w:cs="Arial"/>
          <w:lang w:val="es-ES_tradnl"/>
        </w:rPr>
        <w:t>El apelante plante</w:t>
      </w:r>
      <w:r w:rsidR="006B5865" w:rsidRPr="00F10B4E">
        <w:rPr>
          <w:rFonts w:cs="Arial"/>
          <w:lang w:val="es-ES_tradnl"/>
        </w:rPr>
        <w:t>ó</w:t>
      </w:r>
      <w:r w:rsidRPr="00F10B4E">
        <w:rPr>
          <w:rFonts w:cs="Arial"/>
          <w:lang w:val="es-ES_tradnl"/>
        </w:rPr>
        <w:t xml:space="preserve"> que el Tribunal </w:t>
      </w:r>
      <w:r w:rsidRPr="00F10B4E">
        <w:rPr>
          <w:rFonts w:cs="Arial"/>
          <w:i/>
          <w:lang w:val="es-ES_tradnl"/>
        </w:rPr>
        <w:t>a quo</w:t>
      </w:r>
      <w:r w:rsidRPr="00F10B4E">
        <w:rPr>
          <w:rFonts w:cs="Arial"/>
          <w:lang w:val="es-ES_tradnl"/>
        </w:rPr>
        <w:t xml:space="preserve"> no tuvo en cuenta que las licencias y permisos </w:t>
      </w:r>
      <w:r w:rsidR="00A73E5C" w:rsidRPr="00F10B4E">
        <w:rPr>
          <w:rFonts w:cs="Arial"/>
          <w:lang w:val="es-ES_tradnl"/>
        </w:rPr>
        <w:t>se demoraron por un tiempo superior al que establec</w:t>
      </w:r>
      <w:r w:rsidR="006825B5" w:rsidRPr="00F10B4E">
        <w:rPr>
          <w:rFonts w:cs="Arial"/>
          <w:lang w:val="es-ES_tradnl"/>
        </w:rPr>
        <w:t>ía</w:t>
      </w:r>
      <w:r w:rsidR="00FB475D" w:rsidRPr="00F10B4E">
        <w:rPr>
          <w:rFonts w:cs="Arial"/>
          <w:lang w:val="es-ES_tradnl"/>
        </w:rPr>
        <w:t>n</w:t>
      </w:r>
      <w:r w:rsidR="00A73E5C" w:rsidRPr="00F10B4E">
        <w:rPr>
          <w:rFonts w:cs="Arial"/>
          <w:lang w:val="es-ES_tradnl"/>
        </w:rPr>
        <w:t xml:space="preserve"> la</w:t>
      </w:r>
      <w:r w:rsidR="00BF19D9" w:rsidRPr="00F10B4E">
        <w:rPr>
          <w:rFonts w:cs="Arial"/>
          <w:lang w:val="es-ES_tradnl"/>
        </w:rPr>
        <w:t xml:space="preserve">s normas jurídicas </w:t>
      </w:r>
      <w:r w:rsidR="00A73E5C" w:rsidRPr="00F10B4E">
        <w:rPr>
          <w:rFonts w:cs="Arial"/>
          <w:lang w:val="es-ES_tradnl"/>
        </w:rPr>
        <w:t xml:space="preserve">y </w:t>
      </w:r>
      <w:r w:rsidR="006B5865" w:rsidRPr="00F10B4E">
        <w:rPr>
          <w:rFonts w:cs="Arial"/>
          <w:lang w:val="es-ES_tradnl"/>
        </w:rPr>
        <w:t xml:space="preserve">estimó </w:t>
      </w:r>
      <w:r w:rsidR="00A73E5C" w:rsidRPr="00F10B4E">
        <w:rPr>
          <w:rFonts w:cs="Arial"/>
          <w:lang w:val="es-ES_tradnl"/>
        </w:rPr>
        <w:t xml:space="preserve">que, por ello, </w:t>
      </w:r>
      <w:r w:rsidR="00C22C76" w:rsidRPr="00F10B4E">
        <w:rPr>
          <w:rFonts w:cs="Arial"/>
          <w:lang w:val="es-ES_tradnl"/>
        </w:rPr>
        <w:t>la sentencia de primera instancia debe ser revocada</w:t>
      </w:r>
      <w:r w:rsidR="003724E0" w:rsidRPr="00F10B4E">
        <w:rPr>
          <w:rFonts w:cs="Arial"/>
          <w:lang w:val="es-ES_tradnl"/>
        </w:rPr>
        <w:t>.</w:t>
      </w:r>
    </w:p>
    <w:p w:rsidR="00A73E5C" w:rsidRPr="00F10B4E" w:rsidRDefault="00A73E5C" w:rsidP="00F10B4E">
      <w:pPr>
        <w:widowControl w:val="0"/>
        <w:rPr>
          <w:rFonts w:cs="Arial"/>
          <w:lang w:val="es-ES_tradnl"/>
        </w:rPr>
      </w:pPr>
    </w:p>
    <w:p w:rsidR="00EC7CEC" w:rsidRPr="00F10B4E" w:rsidRDefault="002A66CB" w:rsidP="00F10B4E">
      <w:pPr>
        <w:widowControl w:val="0"/>
        <w:rPr>
          <w:rFonts w:cs="Arial"/>
          <w:lang w:val="es-ES_tradnl"/>
        </w:rPr>
      </w:pPr>
      <w:r w:rsidRPr="00F10B4E">
        <w:rPr>
          <w:rFonts w:cs="Arial"/>
          <w:lang w:val="es-ES_tradnl"/>
        </w:rPr>
        <w:t>Teniendo en cu</w:t>
      </w:r>
      <w:r w:rsidR="003724E0" w:rsidRPr="00F10B4E">
        <w:rPr>
          <w:rFonts w:cs="Arial"/>
          <w:lang w:val="es-ES_tradnl"/>
        </w:rPr>
        <w:t>e</w:t>
      </w:r>
      <w:r w:rsidRPr="00F10B4E">
        <w:rPr>
          <w:rFonts w:cs="Arial"/>
          <w:lang w:val="es-ES_tradnl"/>
        </w:rPr>
        <w:t xml:space="preserve">nta que el </w:t>
      </w:r>
      <w:r w:rsidRPr="00F10B4E">
        <w:rPr>
          <w:rFonts w:cs="Arial"/>
          <w:i/>
          <w:lang w:val="es-ES_tradnl"/>
        </w:rPr>
        <w:t>a quo</w:t>
      </w:r>
      <w:r w:rsidRPr="00F10B4E">
        <w:rPr>
          <w:rFonts w:cs="Arial"/>
          <w:lang w:val="es-ES_tradnl"/>
        </w:rPr>
        <w:t xml:space="preserve"> se apoyó en </w:t>
      </w:r>
      <w:r w:rsidR="006A54C1" w:rsidRPr="00F10B4E">
        <w:rPr>
          <w:rFonts w:cs="Arial"/>
          <w:lang w:val="es-ES_tradnl"/>
        </w:rPr>
        <w:t xml:space="preserve">que el trámite de las </w:t>
      </w:r>
      <w:r w:rsidRPr="00F10B4E">
        <w:rPr>
          <w:rFonts w:cs="Arial"/>
          <w:lang w:val="es-ES_tradnl"/>
        </w:rPr>
        <w:t xml:space="preserve">licencias ambientales </w:t>
      </w:r>
      <w:r w:rsidR="006A54C1" w:rsidRPr="00F10B4E">
        <w:rPr>
          <w:rFonts w:cs="Arial"/>
          <w:lang w:val="es-ES_tradnl"/>
        </w:rPr>
        <w:t xml:space="preserve">correspondió </w:t>
      </w:r>
      <w:r w:rsidRPr="00F10B4E">
        <w:rPr>
          <w:rFonts w:cs="Arial"/>
          <w:lang w:val="es-ES_tradnl"/>
        </w:rPr>
        <w:t xml:space="preserve">al contratista, </w:t>
      </w:r>
      <w:r w:rsidR="003F075E" w:rsidRPr="00F10B4E">
        <w:rPr>
          <w:rFonts w:cs="Arial"/>
          <w:lang w:val="es-ES_tradnl"/>
        </w:rPr>
        <w:t>el</w:t>
      </w:r>
      <w:r w:rsidR="00BA25E0" w:rsidRPr="00F10B4E">
        <w:rPr>
          <w:rFonts w:cs="Arial"/>
          <w:lang w:val="es-ES_tradnl"/>
        </w:rPr>
        <w:t xml:space="preserve"> </w:t>
      </w:r>
      <w:r w:rsidR="00BA25E0" w:rsidRPr="00F10B4E">
        <w:rPr>
          <w:rFonts w:cs="Arial"/>
          <w:b/>
          <w:lang w:val="es-ES_tradnl"/>
        </w:rPr>
        <w:t>problema jurídico</w:t>
      </w:r>
      <w:r w:rsidR="00BA25E0" w:rsidRPr="00F10B4E">
        <w:rPr>
          <w:rFonts w:cs="Arial"/>
          <w:lang w:val="es-ES_tradnl"/>
        </w:rPr>
        <w:t xml:space="preserve"> </w:t>
      </w:r>
      <w:r w:rsidR="00DD743A" w:rsidRPr="00F10B4E">
        <w:rPr>
          <w:rFonts w:cs="Arial"/>
          <w:lang w:val="es-ES_tradnl"/>
        </w:rPr>
        <w:t xml:space="preserve">que se debe resolver </w:t>
      </w:r>
      <w:r w:rsidR="00B81A1E" w:rsidRPr="00F10B4E">
        <w:rPr>
          <w:rFonts w:cs="Arial"/>
          <w:lang w:val="es-ES_tradnl"/>
        </w:rPr>
        <w:t xml:space="preserve">aquí </w:t>
      </w:r>
      <w:r w:rsidR="00DD743A" w:rsidRPr="00F10B4E">
        <w:rPr>
          <w:rFonts w:cs="Arial"/>
          <w:lang w:val="es-ES_tradnl"/>
        </w:rPr>
        <w:t xml:space="preserve">consiste en definir si </w:t>
      </w:r>
      <w:r w:rsidR="00BA25E0" w:rsidRPr="00F10B4E">
        <w:rPr>
          <w:rFonts w:cs="Arial"/>
          <w:lang w:val="es-ES_tradnl"/>
        </w:rPr>
        <w:t>el mayor tiempo en la</w:t>
      </w:r>
      <w:r w:rsidR="004B64F5" w:rsidRPr="00F10B4E">
        <w:rPr>
          <w:rFonts w:cs="Arial"/>
          <w:lang w:val="es-ES_tradnl"/>
        </w:rPr>
        <w:t xml:space="preserve"> expedición de l</w:t>
      </w:r>
      <w:r w:rsidR="003F075E" w:rsidRPr="00F10B4E">
        <w:rPr>
          <w:rFonts w:cs="Arial"/>
          <w:lang w:val="es-ES_tradnl"/>
        </w:rPr>
        <w:t>a</w:t>
      </w:r>
      <w:r w:rsidR="004B64F5" w:rsidRPr="00F10B4E">
        <w:rPr>
          <w:rFonts w:cs="Arial"/>
          <w:lang w:val="es-ES_tradnl"/>
        </w:rPr>
        <w:t xml:space="preserve">s </w:t>
      </w:r>
      <w:r w:rsidR="00BA25E0" w:rsidRPr="00F10B4E">
        <w:rPr>
          <w:rFonts w:cs="Arial"/>
          <w:lang w:val="es-ES_tradnl"/>
        </w:rPr>
        <w:t>licencias</w:t>
      </w:r>
      <w:r w:rsidR="00DD743A" w:rsidRPr="00F10B4E">
        <w:rPr>
          <w:rFonts w:cs="Arial"/>
          <w:lang w:val="es-ES_tradnl"/>
        </w:rPr>
        <w:t xml:space="preserve"> </w:t>
      </w:r>
      <w:r w:rsidR="00427F81" w:rsidRPr="00F10B4E">
        <w:rPr>
          <w:rFonts w:cs="Arial"/>
          <w:lang w:val="es-ES_tradnl"/>
        </w:rPr>
        <w:t xml:space="preserve">constituyó </w:t>
      </w:r>
      <w:r w:rsidR="00D56198" w:rsidRPr="00F10B4E">
        <w:rPr>
          <w:rFonts w:cs="Arial"/>
          <w:lang w:val="es-ES_tradnl"/>
        </w:rPr>
        <w:t xml:space="preserve">o no </w:t>
      </w:r>
      <w:r w:rsidR="00427F81" w:rsidRPr="00F10B4E">
        <w:rPr>
          <w:rFonts w:cs="Arial"/>
          <w:lang w:val="es-ES_tradnl"/>
        </w:rPr>
        <w:t xml:space="preserve">un factor de </w:t>
      </w:r>
      <w:r w:rsidR="006A54C1" w:rsidRPr="00F10B4E">
        <w:rPr>
          <w:rFonts w:cs="Arial"/>
          <w:lang w:val="es-ES_tradnl"/>
        </w:rPr>
        <w:t xml:space="preserve">riesgo </w:t>
      </w:r>
      <w:r w:rsidR="00427F81" w:rsidRPr="00F10B4E">
        <w:rPr>
          <w:rFonts w:cs="Arial"/>
          <w:lang w:val="es-ES_tradnl"/>
        </w:rPr>
        <w:t xml:space="preserve">que estaba a cargo del </w:t>
      </w:r>
      <w:r w:rsidR="001372D4" w:rsidRPr="00F10B4E">
        <w:rPr>
          <w:rFonts w:cs="Arial"/>
          <w:lang w:val="es-ES_tradnl"/>
        </w:rPr>
        <w:t xml:space="preserve">contratista. </w:t>
      </w:r>
    </w:p>
    <w:p w:rsidR="00EC7CEC" w:rsidRPr="00F10B4E" w:rsidRDefault="00EC7CEC" w:rsidP="00F10B4E">
      <w:pPr>
        <w:widowControl w:val="0"/>
        <w:rPr>
          <w:rFonts w:cs="Arial"/>
          <w:lang w:val="es-ES_tradnl"/>
        </w:rPr>
      </w:pPr>
    </w:p>
    <w:p w:rsidR="00EC7CEC" w:rsidRPr="00F10B4E" w:rsidRDefault="00EC7CEC" w:rsidP="00F10B4E">
      <w:pPr>
        <w:widowControl w:val="0"/>
        <w:rPr>
          <w:rFonts w:cs="Arial"/>
          <w:lang w:val="es-ES_tradnl"/>
        </w:rPr>
      </w:pPr>
      <w:r w:rsidRPr="00F10B4E">
        <w:rPr>
          <w:rFonts w:cs="Arial"/>
          <w:lang w:val="es-ES_tradnl"/>
        </w:rPr>
        <w:t>La respuesta al problema planteado es afirmativa</w:t>
      </w:r>
      <w:r w:rsidR="009275A3" w:rsidRPr="00F10B4E">
        <w:rPr>
          <w:rFonts w:cs="Arial"/>
          <w:lang w:val="es-ES_tradnl"/>
        </w:rPr>
        <w:t xml:space="preserve">, aunque en este caso el riesgo que alegó la demandante no se configuró, </w:t>
      </w:r>
      <w:r w:rsidRPr="00F10B4E">
        <w:rPr>
          <w:rFonts w:cs="Arial"/>
          <w:lang w:val="es-ES_tradnl"/>
        </w:rPr>
        <w:t xml:space="preserve">por las razones que se exponen </w:t>
      </w:r>
      <w:r w:rsidR="009275A3" w:rsidRPr="00F10B4E">
        <w:rPr>
          <w:rFonts w:cs="Arial"/>
          <w:lang w:val="es-ES_tradnl"/>
        </w:rPr>
        <w:t>en los siguientes párrafos.</w:t>
      </w:r>
    </w:p>
    <w:p w:rsidR="00DD743A" w:rsidRPr="00F10B4E" w:rsidRDefault="00DD743A" w:rsidP="00F10B4E">
      <w:pPr>
        <w:widowControl w:val="0"/>
        <w:rPr>
          <w:rFonts w:cs="Arial"/>
          <w:lang w:val="es-ES_tradnl"/>
        </w:rPr>
      </w:pPr>
    </w:p>
    <w:p w:rsidR="00427F81" w:rsidRPr="00F10B4E" w:rsidRDefault="00AE60FC" w:rsidP="00F10B4E">
      <w:pPr>
        <w:widowControl w:val="0"/>
        <w:rPr>
          <w:rFonts w:cs="Arial"/>
          <w:lang w:val="es-ES_tradnl"/>
        </w:rPr>
      </w:pPr>
      <w:r w:rsidRPr="00F10B4E">
        <w:rPr>
          <w:rFonts w:cs="Arial"/>
          <w:lang w:val="es-ES_tradnl"/>
        </w:rPr>
        <w:t>Se destaca que</w:t>
      </w:r>
      <w:r w:rsidR="00D65738" w:rsidRPr="00F10B4E">
        <w:rPr>
          <w:rFonts w:cs="Arial"/>
          <w:lang w:val="es-ES_tradnl"/>
        </w:rPr>
        <w:t>, aunque en la celebración del contrato no tuvo lugar la obligación de desarrollar una matriz de riesgos</w:t>
      </w:r>
      <w:r w:rsidR="00D379DD" w:rsidRPr="00F10B4E">
        <w:rPr>
          <w:rStyle w:val="Refdenotaalpie"/>
          <w:rFonts w:cs="Arial"/>
          <w:lang w:val="es-ES_tradnl"/>
        </w:rPr>
        <w:footnoteReference w:id="48"/>
      </w:r>
      <w:r w:rsidR="00D65738" w:rsidRPr="00F10B4E">
        <w:rPr>
          <w:rFonts w:cs="Arial"/>
          <w:lang w:val="es-ES_tradnl"/>
        </w:rPr>
        <w:t xml:space="preserve">, </w:t>
      </w:r>
      <w:r w:rsidRPr="00F10B4E">
        <w:rPr>
          <w:rFonts w:cs="Arial"/>
          <w:lang w:val="es-ES_tradnl"/>
        </w:rPr>
        <w:t xml:space="preserve">en la cláusula décima cuarta del contrato </w:t>
      </w:r>
      <w:r w:rsidRPr="00F10B4E">
        <w:rPr>
          <w:rFonts w:cs="Arial"/>
          <w:lang w:val="es-ES_tradnl"/>
        </w:rPr>
        <w:lastRenderedPageBreak/>
        <w:t xml:space="preserve">3443, referida al impacto ambiental, se indicó que el contratista debía observar las disposiciones de la Ley 99 de 1993, del Decreto Reglamentario 1220 de 2005 y demás normas concordantes, </w:t>
      </w:r>
      <w:r w:rsidRPr="00F10B4E">
        <w:rPr>
          <w:rFonts w:cs="Arial"/>
          <w:i/>
          <w:lang w:val="es-ES_tradnl"/>
        </w:rPr>
        <w:t>“para el trámite y obtención de la autorización de las licencias o permisos específicos requeridos para el uso y aprovechamiento de los recursos naturales”</w:t>
      </w:r>
      <w:r w:rsidRPr="00F10B4E">
        <w:rPr>
          <w:rFonts w:cs="Arial"/>
          <w:lang w:val="es-ES_tradnl"/>
        </w:rPr>
        <w:t xml:space="preserve">. </w:t>
      </w:r>
    </w:p>
    <w:p w:rsidR="00427F81" w:rsidRPr="00F10B4E" w:rsidRDefault="00427F81" w:rsidP="00F10B4E">
      <w:pPr>
        <w:widowControl w:val="0"/>
        <w:rPr>
          <w:rFonts w:cs="Arial"/>
          <w:lang w:val="es-ES_tradnl"/>
        </w:rPr>
      </w:pPr>
    </w:p>
    <w:p w:rsidR="00AE60FC" w:rsidRPr="00F10B4E" w:rsidRDefault="00AE60FC" w:rsidP="00F10B4E">
      <w:pPr>
        <w:widowControl w:val="0"/>
        <w:rPr>
          <w:rFonts w:cs="Arial"/>
          <w:lang w:val="es-ES_tradnl"/>
        </w:rPr>
      </w:pPr>
      <w:r w:rsidRPr="00F10B4E">
        <w:rPr>
          <w:rFonts w:cs="Arial"/>
          <w:lang w:val="es-ES_tradnl"/>
        </w:rPr>
        <w:t>Concretamente, en la citada cláusula contractual se dispuso que las licencias y permisos sobre recursos naturales serían tramitadas “</w:t>
      </w:r>
      <w:r w:rsidRPr="00F10B4E">
        <w:rPr>
          <w:rFonts w:cs="Arial"/>
          <w:i/>
          <w:lang w:val="es-ES_tradnl"/>
        </w:rPr>
        <w:t>por cuenta y riesgo”</w:t>
      </w:r>
      <w:r w:rsidRPr="00F10B4E">
        <w:rPr>
          <w:rFonts w:cs="Arial"/>
          <w:lang w:val="es-ES_tradnl"/>
        </w:rPr>
        <w:t xml:space="preserve"> del contratista, así</w:t>
      </w:r>
      <w:r w:rsidR="00D56198" w:rsidRPr="00F10B4E">
        <w:rPr>
          <w:rFonts w:cs="Arial"/>
          <w:lang w:val="es-ES_tradnl"/>
        </w:rPr>
        <w:t xml:space="preserve"> (se transcribe de forma literal incluso con posibles errores)</w:t>
      </w:r>
      <w:r w:rsidRPr="00F10B4E">
        <w:rPr>
          <w:rFonts w:cs="Arial"/>
          <w:lang w:val="es-ES_tradnl"/>
        </w:rPr>
        <w:t>:</w:t>
      </w:r>
    </w:p>
    <w:p w:rsidR="00AE60FC" w:rsidRPr="00F10B4E" w:rsidRDefault="00AE60FC" w:rsidP="00F10B4E">
      <w:pPr>
        <w:widowControl w:val="0"/>
        <w:rPr>
          <w:rFonts w:cs="Arial"/>
          <w:lang w:val="es-ES_tradnl"/>
        </w:rPr>
      </w:pPr>
    </w:p>
    <w:p w:rsidR="00AE60FC" w:rsidRPr="00F10B4E" w:rsidRDefault="00AE60FC" w:rsidP="00F10B4E">
      <w:pPr>
        <w:widowControl w:val="0"/>
        <w:spacing w:line="276" w:lineRule="auto"/>
        <w:rPr>
          <w:rFonts w:cs="Arial"/>
          <w:i/>
          <w:lang w:val="es-ES_tradnl"/>
        </w:rPr>
      </w:pPr>
      <w:r w:rsidRPr="00F10B4E">
        <w:rPr>
          <w:rFonts w:cs="Arial"/>
          <w:lang w:val="es-ES_tradnl"/>
        </w:rPr>
        <w:t>“</w:t>
      </w:r>
      <w:r w:rsidRPr="00F10B4E">
        <w:rPr>
          <w:rFonts w:cs="Arial"/>
          <w:i/>
          <w:lang w:val="es-ES_tradnl"/>
        </w:rPr>
        <w:t xml:space="preserve">Los permisos, autorizaciones, licencias y concesiones sobre recursos naturales de carácter regional serán tramitados y obtenidos por cuenta y riesgo del CONTRATISTA, previamente a la iniciación de las actividades correspondientes”. </w:t>
      </w:r>
    </w:p>
    <w:p w:rsidR="00AE60FC" w:rsidRPr="00F10B4E" w:rsidRDefault="00AE60FC" w:rsidP="00F10B4E">
      <w:pPr>
        <w:widowControl w:val="0"/>
        <w:rPr>
          <w:rFonts w:cs="Arial"/>
          <w:lang w:val="es-ES_tradnl"/>
        </w:rPr>
      </w:pPr>
    </w:p>
    <w:p w:rsidR="00AE60FC" w:rsidRPr="00F10B4E" w:rsidRDefault="00AE60FC" w:rsidP="00F10B4E">
      <w:pPr>
        <w:widowControl w:val="0"/>
        <w:rPr>
          <w:rFonts w:cs="Arial"/>
          <w:lang w:val="es-ES_tradnl"/>
        </w:rPr>
      </w:pPr>
      <w:r w:rsidRPr="00F10B4E">
        <w:rPr>
          <w:rFonts w:cs="Arial"/>
          <w:lang w:val="es-ES_tradnl"/>
        </w:rPr>
        <w:t xml:space="preserve">La Sala precisa que </w:t>
      </w:r>
      <w:r w:rsidR="00EA705D" w:rsidRPr="00F10B4E">
        <w:rPr>
          <w:rFonts w:cs="Arial"/>
          <w:lang w:val="es-ES_tradnl"/>
        </w:rPr>
        <w:t xml:space="preserve">en la contratación sub júdice no se adoptó </w:t>
      </w:r>
      <w:r w:rsidRPr="00F10B4E">
        <w:rPr>
          <w:rFonts w:cs="Arial"/>
          <w:lang w:val="es-ES_tradnl"/>
        </w:rPr>
        <w:t>una cl</w:t>
      </w:r>
      <w:r w:rsidR="00BF2DC6" w:rsidRPr="00F10B4E">
        <w:rPr>
          <w:rFonts w:cs="Arial"/>
          <w:lang w:val="es-ES_tradnl"/>
        </w:rPr>
        <w:t>á</w:t>
      </w:r>
      <w:r w:rsidRPr="00F10B4E">
        <w:rPr>
          <w:rFonts w:cs="Arial"/>
          <w:lang w:val="es-ES_tradnl"/>
        </w:rPr>
        <w:t xml:space="preserve">usula de asignación </w:t>
      </w:r>
      <w:r w:rsidR="00BF2DC6" w:rsidRPr="00F10B4E">
        <w:rPr>
          <w:rFonts w:cs="Arial"/>
          <w:lang w:val="es-ES_tradnl"/>
        </w:rPr>
        <w:t xml:space="preserve">indefinida de todos los riesgos al contratista, </w:t>
      </w:r>
      <w:r w:rsidR="00C51364" w:rsidRPr="00F10B4E">
        <w:rPr>
          <w:rFonts w:cs="Arial"/>
          <w:lang w:val="es-ES_tradnl"/>
        </w:rPr>
        <w:t>la cual se ha entendido como no aplicable</w:t>
      </w:r>
      <w:r w:rsidR="00911862" w:rsidRPr="00F10B4E">
        <w:rPr>
          <w:rStyle w:val="Refdenotaalpie"/>
          <w:rFonts w:cs="Arial"/>
          <w:lang w:val="es-ES_tradnl"/>
        </w:rPr>
        <w:footnoteReference w:id="49"/>
      </w:r>
      <w:r w:rsidR="00C51364" w:rsidRPr="00F10B4E">
        <w:rPr>
          <w:rFonts w:cs="Arial"/>
          <w:lang w:val="es-ES_tradnl"/>
        </w:rPr>
        <w:t xml:space="preserve">, </w:t>
      </w:r>
      <w:r w:rsidRPr="00F10B4E">
        <w:rPr>
          <w:rFonts w:cs="Arial"/>
          <w:lang w:val="es-ES_tradnl"/>
        </w:rPr>
        <w:t>toda vez que de manera concreta el pliego de condiciones se ocupó de regular la constitución de una provisión para atender los gastos requeridos para el programa de gestión de las guías ambientales (PAGA) que debía definir el contratista</w:t>
      </w:r>
      <w:r w:rsidR="00FF5285" w:rsidRPr="00F10B4E">
        <w:rPr>
          <w:rFonts w:cs="Arial"/>
          <w:lang w:val="es-ES_tradnl"/>
        </w:rPr>
        <w:t xml:space="preserve">, cuyo valor </w:t>
      </w:r>
      <w:r w:rsidRPr="00F10B4E">
        <w:rPr>
          <w:rFonts w:cs="Arial"/>
          <w:lang w:val="es-ES_tradnl"/>
        </w:rPr>
        <w:t>estaba incorporad</w:t>
      </w:r>
      <w:r w:rsidR="00911862" w:rsidRPr="00F10B4E">
        <w:rPr>
          <w:rFonts w:cs="Arial"/>
          <w:lang w:val="es-ES_tradnl"/>
        </w:rPr>
        <w:t>o</w:t>
      </w:r>
      <w:r w:rsidRPr="00F10B4E">
        <w:rPr>
          <w:rFonts w:cs="Arial"/>
          <w:lang w:val="es-ES_tradnl"/>
        </w:rPr>
        <w:t xml:space="preserve"> en el precio del contrato (se transcribe de forma literal incluso con posibles errores):</w:t>
      </w:r>
    </w:p>
    <w:p w:rsidR="00AE60FC" w:rsidRPr="00F10B4E" w:rsidRDefault="00AE60FC" w:rsidP="00F10B4E">
      <w:pPr>
        <w:widowControl w:val="0"/>
        <w:rPr>
          <w:rFonts w:cs="Arial"/>
          <w:lang w:val="es-ES_tradnl"/>
        </w:rPr>
      </w:pPr>
    </w:p>
    <w:p w:rsidR="00AE60FC" w:rsidRPr="00F10B4E" w:rsidRDefault="00AE60FC" w:rsidP="00F10B4E">
      <w:pPr>
        <w:widowControl w:val="0"/>
        <w:spacing w:line="276" w:lineRule="auto"/>
        <w:rPr>
          <w:rFonts w:cs="Arial"/>
          <w:i/>
          <w:lang w:val="es-ES_tradnl"/>
        </w:rPr>
      </w:pPr>
      <w:r w:rsidRPr="00F10B4E">
        <w:rPr>
          <w:rFonts w:cs="Arial"/>
          <w:i/>
          <w:lang w:val="es-ES_tradnl"/>
        </w:rPr>
        <w:t>“Todos los costos para la ejecución del PAGA, como los requeridos para la gestión y obtención de permisos, incluida la restauración morfológica y paisajística de las fuentes de materiales una vez culmine la explotación, y la reposición de otros recursos (forestal, vegetal, entre otros) están incluidos en la provisión estimada para la gestión ambiental del proyecto, una vez ajustado y definido el valor a ejecutar en el PAGA, serán de estricto control y seguimiento por el interventor”</w:t>
      </w:r>
      <w:r w:rsidRPr="00F10B4E">
        <w:rPr>
          <w:rStyle w:val="Refdenotaalpie"/>
          <w:rFonts w:cs="Arial"/>
          <w:i/>
          <w:lang w:val="es-ES_tradnl"/>
        </w:rPr>
        <w:footnoteReference w:id="50"/>
      </w:r>
      <w:r w:rsidRPr="00F10B4E">
        <w:rPr>
          <w:rFonts w:cs="Arial"/>
          <w:i/>
          <w:lang w:val="es-ES_tradnl"/>
        </w:rPr>
        <w:t>.</w:t>
      </w:r>
    </w:p>
    <w:p w:rsidR="00AE60FC" w:rsidRPr="00F10B4E" w:rsidRDefault="00AE60FC" w:rsidP="00F10B4E">
      <w:pPr>
        <w:widowControl w:val="0"/>
        <w:spacing w:line="276" w:lineRule="auto"/>
        <w:rPr>
          <w:rFonts w:cs="Arial"/>
          <w:lang w:val="es-ES_tradnl"/>
        </w:rPr>
      </w:pPr>
    </w:p>
    <w:p w:rsidR="00EA705D" w:rsidRPr="00F10B4E" w:rsidRDefault="00EA705D" w:rsidP="00F10B4E">
      <w:pPr>
        <w:widowControl w:val="0"/>
        <w:spacing w:line="276" w:lineRule="auto"/>
        <w:rPr>
          <w:rFonts w:cs="Arial"/>
          <w:lang w:val="es-ES_tradnl"/>
        </w:rPr>
      </w:pPr>
    </w:p>
    <w:p w:rsidR="00BE1849" w:rsidRPr="00F10B4E" w:rsidRDefault="00B26CB5" w:rsidP="00F10B4E">
      <w:pPr>
        <w:widowControl w:val="0"/>
        <w:rPr>
          <w:rFonts w:cs="Arial"/>
          <w:lang w:val="es-ES_tradnl"/>
        </w:rPr>
      </w:pPr>
      <w:r w:rsidRPr="00F10B4E">
        <w:rPr>
          <w:rFonts w:cs="Arial"/>
          <w:lang w:val="es-ES_tradnl"/>
        </w:rPr>
        <w:lastRenderedPageBreak/>
        <w:t xml:space="preserve">Así las cosas, </w:t>
      </w:r>
      <w:r w:rsidR="00EA705D" w:rsidRPr="00F10B4E">
        <w:rPr>
          <w:rFonts w:cs="Arial"/>
          <w:lang w:val="es-ES_tradnl"/>
        </w:rPr>
        <w:t xml:space="preserve">resulta </w:t>
      </w:r>
      <w:r w:rsidR="00BE1849" w:rsidRPr="00F10B4E">
        <w:rPr>
          <w:rFonts w:cs="Arial"/>
          <w:lang w:val="es-ES_tradnl"/>
        </w:rPr>
        <w:t>cierto que d</w:t>
      </w:r>
      <w:r w:rsidR="004C4FC6" w:rsidRPr="00F10B4E">
        <w:rPr>
          <w:rFonts w:cs="Arial"/>
          <w:lang w:val="es-ES_tradnl"/>
        </w:rPr>
        <w:t xml:space="preserve">e acuerdo con el contrato 3443 </w:t>
      </w:r>
      <w:r w:rsidR="00F10BE9" w:rsidRPr="00F10B4E">
        <w:rPr>
          <w:rFonts w:cs="Arial"/>
          <w:lang w:val="es-ES_tradnl"/>
        </w:rPr>
        <w:t>el riesgo de</w:t>
      </w:r>
      <w:r w:rsidR="004C4FC6" w:rsidRPr="00F10B4E">
        <w:rPr>
          <w:rFonts w:cs="Arial"/>
          <w:lang w:val="es-ES_tradnl"/>
        </w:rPr>
        <w:t>rivado de la duración de</w:t>
      </w:r>
      <w:r w:rsidR="00F934FE" w:rsidRPr="00F10B4E">
        <w:rPr>
          <w:rFonts w:cs="Arial"/>
          <w:lang w:val="es-ES_tradnl"/>
        </w:rPr>
        <w:t xml:space="preserve"> los</w:t>
      </w:r>
      <w:r w:rsidR="004C4FC6" w:rsidRPr="00F10B4E">
        <w:rPr>
          <w:rFonts w:cs="Arial"/>
          <w:lang w:val="es-ES_tradnl"/>
        </w:rPr>
        <w:t xml:space="preserve"> trámite</w:t>
      </w:r>
      <w:r w:rsidR="00F934FE" w:rsidRPr="00F10B4E">
        <w:rPr>
          <w:rFonts w:cs="Arial"/>
          <w:lang w:val="es-ES_tradnl"/>
        </w:rPr>
        <w:t>s</w:t>
      </w:r>
      <w:r w:rsidR="004C4FC6" w:rsidRPr="00F10B4E">
        <w:rPr>
          <w:rFonts w:cs="Arial"/>
          <w:lang w:val="es-ES_tradnl"/>
        </w:rPr>
        <w:t xml:space="preserve"> </w:t>
      </w:r>
      <w:r w:rsidR="00F934FE" w:rsidRPr="00F10B4E">
        <w:rPr>
          <w:rFonts w:cs="Arial"/>
          <w:lang w:val="es-ES_tradnl"/>
        </w:rPr>
        <w:t xml:space="preserve">relacionados con los recursos naturales </w:t>
      </w:r>
      <w:r w:rsidR="004C4FC6" w:rsidRPr="00F10B4E">
        <w:rPr>
          <w:rFonts w:cs="Arial"/>
          <w:lang w:val="es-ES_tradnl"/>
        </w:rPr>
        <w:t>estaba asignado al contratista</w:t>
      </w:r>
      <w:r w:rsidR="00F10BE9" w:rsidRPr="00F10B4E">
        <w:rPr>
          <w:rFonts w:cs="Arial"/>
          <w:lang w:val="es-ES_tradnl"/>
        </w:rPr>
        <w:t xml:space="preserve">, </w:t>
      </w:r>
      <w:r w:rsidRPr="00F10B4E">
        <w:rPr>
          <w:rFonts w:cs="Arial"/>
          <w:lang w:val="es-ES_tradnl"/>
        </w:rPr>
        <w:t xml:space="preserve">bajo su propia </w:t>
      </w:r>
      <w:r w:rsidR="006821EE" w:rsidRPr="00F10B4E">
        <w:rPr>
          <w:rFonts w:cs="Arial"/>
          <w:lang w:val="es-ES_tradnl"/>
        </w:rPr>
        <w:t>valoración</w:t>
      </w:r>
      <w:r w:rsidRPr="00F10B4E">
        <w:rPr>
          <w:rFonts w:cs="Arial"/>
          <w:lang w:val="es-ES_tradnl"/>
        </w:rPr>
        <w:t xml:space="preserve">, </w:t>
      </w:r>
      <w:r w:rsidR="00F10BE9" w:rsidRPr="00F10B4E">
        <w:rPr>
          <w:rFonts w:cs="Arial"/>
          <w:lang w:val="es-ES_tradnl"/>
        </w:rPr>
        <w:t>de manera que no cabe explorar la concurrencia de un desequilibrio económico a cargo del Estado por l</w:t>
      </w:r>
      <w:r w:rsidR="00BE1849" w:rsidRPr="00F10B4E">
        <w:rPr>
          <w:rFonts w:cs="Arial"/>
          <w:lang w:val="es-ES_tradnl"/>
        </w:rPr>
        <w:t xml:space="preserve">os </w:t>
      </w:r>
      <w:r w:rsidR="00911862" w:rsidRPr="00F10B4E">
        <w:rPr>
          <w:rFonts w:cs="Arial"/>
          <w:lang w:val="es-ES_tradnl"/>
        </w:rPr>
        <w:t xml:space="preserve">mismos </w:t>
      </w:r>
      <w:r w:rsidR="00BE1849" w:rsidRPr="00F10B4E">
        <w:rPr>
          <w:rFonts w:cs="Arial"/>
          <w:lang w:val="es-ES_tradnl"/>
        </w:rPr>
        <w:t xml:space="preserve">hechos relacionados con la demora en las licencias </w:t>
      </w:r>
      <w:r w:rsidR="00EC7CEC" w:rsidRPr="00F10B4E">
        <w:rPr>
          <w:rFonts w:cs="Arial"/>
          <w:lang w:val="es-ES_tradnl"/>
        </w:rPr>
        <w:t xml:space="preserve">ambientales cuyo trámite estaba a </w:t>
      </w:r>
      <w:r w:rsidR="00BE1849" w:rsidRPr="00F10B4E">
        <w:rPr>
          <w:rFonts w:cs="Arial"/>
          <w:lang w:val="es-ES_tradnl"/>
        </w:rPr>
        <w:t>cargo del contratista.</w:t>
      </w:r>
    </w:p>
    <w:p w:rsidR="000C7E79" w:rsidRPr="00F10B4E" w:rsidRDefault="000C7E79" w:rsidP="00F10B4E">
      <w:pPr>
        <w:widowControl w:val="0"/>
        <w:rPr>
          <w:rFonts w:cs="Arial"/>
          <w:i/>
          <w:lang w:val="es-ES_tradnl"/>
        </w:rPr>
      </w:pPr>
    </w:p>
    <w:p w:rsidR="00F533D7" w:rsidRPr="00F10B4E" w:rsidRDefault="00EA705D" w:rsidP="00F10B4E">
      <w:pPr>
        <w:widowControl w:val="0"/>
        <w:rPr>
          <w:rFonts w:cs="Arial"/>
          <w:lang w:val="es-ES_tradnl"/>
        </w:rPr>
      </w:pPr>
      <w:r w:rsidRPr="00F10B4E">
        <w:rPr>
          <w:rFonts w:cs="Arial"/>
          <w:lang w:val="es-ES_tradnl"/>
        </w:rPr>
        <w:t>Se puntualiza que d</w:t>
      </w:r>
      <w:r w:rsidR="00BE1849" w:rsidRPr="00F10B4E">
        <w:rPr>
          <w:rFonts w:cs="Arial"/>
          <w:lang w:val="es-ES_tradnl"/>
        </w:rPr>
        <w:t>e acuerdo con la asignación del riesgo</w:t>
      </w:r>
      <w:r w:rsidR="005630C8" w:rsidRPr="00F10B4E">
        <w:rPr>
          <w:rFonts w:cs="Arial"/>
          <w:lang w:val="es-ES_tradnl"/>
        </w:rPr>
        <w:t xml:space="preserve"> ambiental establecida en el contrato, </w:t>
      </w:r>
      <w:r w:rsidR="00BE1849" w:rsidRPr="00F10B4E">
        <w:rPr>
          <w:rFonts w:cs="Arial"/>
          <w:lang w:val="es-ES_tradnl"/>
        </w:rPr>
        <w:t xml:space="preserve">se entiende que </w:t>
      </w:r>
      <w:r w:rsidR="004C4FC6" w:rsidRPr="00F10B4E">
        <w:rPr>
          <w:rFonts w:cs="Arial"/>
          <w:lang w:val="es-ES_tradnl"/>
        </w:rPr>
        <w:t xml:space="preserve">el contratista debió estimar el tiempo </w:t>
      </w:r>
      <w:r w:rsidR="0087394A" w:rsidRPr="00F10B4E">
        <w:rPr>
          <w:rFonts w:cs="Arial"/>
          <w:lang w:val="es-ES_tradnl"/>
        </w:rPr>
        <w:t>usual de</w:t>
      </w:r>
      <w:r w:rsidR="00581958" w:rsidRPr="00F10B4E">
        <w:rPr>
          <w:rFonts w:cs="Arial"/>
          <w:lang w:val="es-ES_tradnl"/>
        </w:rPr>
        <w:t xml:space="preserve"> los estudios a su cargo y del </w:t>
      </w:r>
      <w:r w:rsidR="0087394A" w:rsidRPr="00F10B4E">
        <w:rPr>
          <w:rFonts w:cs="Arial"/>
          <w:lang w:val="es-ES_tradnl"/>
        </w:rPr>
        <w:t>trámite</w:t>
      </w:r>
      <w:r w:rsidR="00ED0C82" w:rsidRPr="00F10B4E">
        <w:rPr>
          <w:rFonts w:cs="Arial"/>
          <w:lang w:val="es-ES_tradnl"/>
        </w:rPr>
        <w:t xml:space="preserve"> </w:t>
      </w:r>
      <w:r w:rsidR="0034710B" w:rsidRPr="00F10B4E">
        <w:rPr>
          <w:rFonts w:cs="Arial"/>
          <w:lang w:val="es-ES_tradnl"/>
        </w:rPr>
        <w:t>respectivo</w:t>
      </w:r>
      <w:r w:rsidR="00581958" w:rsidRPr="00F10B4E">
        <w:rPr>
          <w:rFonts w:cs="Arial"/>
          <w:lang w:val="es-ES_tradnl"/>
        </w:rPr>
        <w:t xml:space="preserve">, desde el </w:t>
      </w:r>
      <w:r w:rsidR="00ED0C82" w:rsidRPr="00F10B4E">
        <w:rPr>
          <w:rFonts w:cs="Arial"/>
          <w:lang w:val="es-ES_tradnl"/>
        </w:rPr>
        <w:t xml:space="preserve">momento </w:t>
      </w:r>
      <w:r w:rsidR="00581958" w:rsidRPr="00F10B4E">
        <w:rPr>
          <w:rFonts w:cs="Arial"/>
          <w:lang w:val="es-ES_tradnl"/>
        </w:rPr>
        <w:t xml:space="preserve">en que </w:t>
      </w:r>
      <w:r w:rsidR="000E75DD" w:rsidRPr="00F10B4E">
        <w:rPr>
          <w:rFonts w:cs="Arial"/>
          <w:lang w:val="es-ES_tradnl"/>
        </w:rPr>
        <w:t xml:space="preserve">presentó el plan de manejo ambiental </w:t>
      </w:r>
      <w:r w:rsidR="00B26CB5" w:rsidRPr="00F10B4E">
        <w:rPr>
          <w:rFonts w:cs="Arial"/>
          <w:lang w:val="es-ES_tradnl"/>
        </w:rPr>
        <w:t xml:space="preserve">incluyendo </w:t>
      </w:r>
      <w:r w:rsidR="00297090" w:rsidRPr="00F10B4E">
        <w:rPr>
          <w:rFonts w:cs="Arial"/>
          <w:lang w:val="es-ES_tradnl"/>
        </w:rPr>
        <w:t xml:space="preserve">el valor </w:t>
      </w:r>
      <w:r w:rsidR="005630C8" w:rsidRPr="00F10B4E">
        <w:rPr>
          <w:rFonts w:cs="Arial"/>
          <w:lang w:val="es-ES_tradnl"/>
        </w:rPr>
        <w:t xml:space="preserve">correspondiente, </w:t>
      </w:r>
      <w:r w:rsidR="00297090" w:rsidRPr="00F10B4E">
        <w:rPr>
          <w:rFonts w:cs="Arial"/>
          <w:lang w:val="es-ES_tradnl"/>
        </w:rPr>
        <w:t xml:space="preserve">para que </w:t>
      </w:r>
      <w:r w:rsidR="00651196" w:rsidRPr="00F10B4E">
        <w:rPr>
          <w:rFonts w:cs="Arial"/>
          <w:lang w:val="es-ES_tradnl"/>
        </w:rPr>
        <w:t xml:space="preserve">en el desarrollo del contrato </w:t>
      </w:r>
      <w:r w:rsidR="00297090" w:rsidRPr="00F10B4E">
        <w:rPr>
          <w:rFonts w:cs="Arial"/>
          <w:lang w:val="es-ES_tradnl"/>
        </w:rPr>
        <w:t xml:space="preserve">se constituyera </w:t>
      </w:r>
      <w:r w:rsidR="00B26CB5" w:rsidRPr="00F10B4E">
        <w:rPr>
          <w:rFonts w:cs="Arial"/>
          <w:lang w:val="es-ES_tradnl"/>
        </w:rPr>
        <w:t xml:space="preserve">la provisión </w:t>
      </w:r>
      <w:r w:rsidR="005630C8" w:rsidRPr="00F10B4E">
        <w:rPr>
          <w:rFonts w:cs="Arial"/>
          <w:lang w:val="es-ES_tradnl"/>
        </w:rPr>
        <w:t xml:space="preserve">en orden a </w:t>
      </w:r>
      <w:r w:rsidR="001E0426" w:rsidRPr="00F10B4E">
        <w:rPr>
          <w:rFonts w:cs="Arial"/>
          <w:lang w:val="es-ES_tradnl"/>
        </w:rPr>
        <w:t>cumplir con el programa ambiental d</w:t>
      </w:r>
      <w:r w:rsidR="00651196" w:rsidRPr="00F10B4E">
        <w:rPr>
          <w:rFonts w:cs="Arial"/>
          <w:lang w:val="es-ES_tradnl"/>
        </w:rPr>
        <w:t xml:space="preserve">iseñado por </w:t>
      </w:r>
      <w:r w:rsidR="00FB475D" w:rsidRPr="00F10B4E">
        <w:rPr>
          <w:rFonts w:cs="Arial"/>
          <w:lang w:val="es-ES_tradnl"/>
        </w:rPr>
        <w:t>é</w:t>
      </w:r>
      <w:r w:rsidR="00651196" w:rsidRPr="00F10B4E">
        <w:rPr>
          <w:rFonts w:cs="Arial"/>
          <w:lang w:val="es-ES_tradnl"/>
        </w:rPr>
        <w:t xml:space="preserve">l, bajo las reglas del </w:t>
      </w:r>
      <w:r w:rsidR="001E0426" w:rsidRPr="00F10B4E">
        <w:rPr>
          <w:rFonts w:cs="Arial"/>
          <w:lang w:val="es-ES_tradnl"/>
        </w:rPr>
        <w:t xml:space="preserve">denominado </w:t>
      </w:r>
      <w:r w:rsidR="00B26CB5" w:rsidRPr="00F10B4E">
        <w:rPr>
          <w:rFonts w:cs="Arial"/>
          <w:lang w:val="es-ES_tradnl"/>
        </w:rPr>
        <w:t>PAGA</w:t>
      </w:r>
      <w:r w:rsidR="00F533D7" w:rsidRPr="00F10B4E">
        <w:rPr>
          <w:rFonts w:cs="Arial"/>
          <w:lang w:val="es-ES_tradnl"/>
        </w:rPr>
        <w:t>.</w:t>
      </w:r>
      <w:r w:rsidR="00581958" w:rsidRPr="00F10B4E">
        <w:rPr>
          <w:rFonts w:cs="Arial"/>
          <w:lang w:val="es-ES_tradnl"/>
        </w:rPr>
        <w:t xml:space="preserve"> </w:t>
      </w:r>
    </w:p>
    <w:p w:rsidR="00F533D7" w:rsidRPr="00F10B4E" w:rsidRDefault="00F533D7" w:rsidP="00F10B4E">
      <w:pPr>
        <w:widowControl w:val="0"/>
        <w:rPr>
          <w:rFonts w:cs="Arial"/>
          <w:lang w:val="es-ES_tradnl"/>
        </w:rPr>
      </w:pPr>
    </w:p>
    <w:p w:rsidR="00ED0C82" w:rsidRPr="00F10B4E" w:rsidRDefault="00ED0C82" w:rsidP="00F10B4E">
      <w:pPr>
        <w:widowControl w:val="0"/>
        <w:rPr>
          <w:rFonts w:cs="Arial"/>
          <w:lang w:val="es-ES_tradnl"/>
        </w:rPr>
      </w:pPr>
      <w:r w:rsidRPr="00F10B4E">
        <w:rPr>
          <w:rFonts w:cs="Arial"/>
          <w:lang w:val="es-ES_tradnl"/>
        </w:rPr>
        <w:t xml:space="preserve">Además, </w:t>
      </w:r>
      <w:r w:rsidR="0087394A" w:rsidRPr="00F10B4E">
        <w:rPr>
          <w:rFonts w:cs="Arial"/>
          <w:lang w:val="es-ES_tradnl"/>
        </w:rPr>
        <w:t xml:space="preserve">lo que es </w:t>
      </w:r>
      <w:r w:rsidRPr="00F10B4E">
        <w:rPr>
          <w:rFonts w:cs="Arial"/>
          <w:lang w:val="es-ES_tradnl"/>
        </w:rPr>
        <w:t xml:space="preserve">igualmente </w:t>
      </w:r>
      <w:r w:rsidR="0087394A" w:rsidRPr="00F10B4E">
        <w:rPr>
          <w:rFonts w:cs="Arial"/>
          <w:lang w:val="es-ES_tradnl"/>
        </w:rPr>
        <w:t xml:space="preserve">importante, </w:t>
      </w:r>
      <w:r w:rsidR="00EA705D" w:rsidRPr="00F10B4E">
        <w:rPr>
          <w:rFonts w:cs="Arial"/>
          <w:lang w:val="es-ES_tradnl"/>
        </w:rPr>
        <w:t xml:space="preserve">se puede advertir que </w:t>
      </w:r>
      <w:r w:rsidR="0087394A" w:rsidRPr="00F10B4E">
        <w:rPr>
          <w:rFonts w:cs="Arial"/>
          <w:lang w:val="es-ES_tradnl"/>
        </w:rPr>
        <w:t>si se presentaba alguna dificultad legal en el trámite</w:t>
      </w:r>
      <w:r w:rsidR="00EA705D" w:rsidRPr="00F10B4E">
        <w:rPr>
          <w:rFonts w:cs="Arial"/>
          <w:lang w:val="es-ES_tradnl"/>
        </w:rPr>
        <w:t xml:space="preserve"> de las licencias</w:t>
      </w:r>
      <w:r w:rsidR="005B46C7" w:rsidRPr="00F10B4E">
        <w:rPr>
          <w:rFonts w:cs="Arial"/>
          <w:lang w:val="es-ES_tradnl"/>
        </w:rPr>
        <w:t xml:space="preserve"> ambientales</w:t>
      </w:r>
      <w:r w:rsidR="005630C8" w:rsidRPr="00F10B4E">
        <w:rPr>
          <w:rFonts w:cs="Arial"/>
          <w:lang w:val="es-ES_tradnl"/>
        </w:rPr>
        <w:t xml:space="preserve">, la misma </w:t>
      </w:r>
      <w:r w:rsidR="005B46C7" w:rsidRPr="00F10B4E">
        <w:rPr>
          <w:rFonts w:cs="Arial"/>
          <w:lang w:val="es-ES_tradnl"/>
        </w:rPr>
        <w:t xml:space="preserve">debía ser superada </w:t>
      </w:r>
      <w:r w:rsidRPr="00F10B4E">
        <w:rPr>
          <w:rFonts w:cs="Arial"/>
          <w:lang w:val="es-ES_tradnl"/>
        </w:rPr>
        <w:t>por cuenta y riesgo del contratista</w:t>
      </w:r>
      <w:r w:rsidR="00867E11" w:rsidRPr="00F10B4E">
        <w:rPr>
          <w:rFonts w:cs="Arial"/>
          <w:lang w:val="es-ES_tradnl"/>
        </w:rPr>
        <w:t>,</w:t>
      </w:r>
      <w:r w:rsidRPr="00F10B4E">
        <w:rPr>
          <w:rFonts w:cs="Arial"/>
          <w:lang w:val="es-ES_tradnl"/>
        </w:rPr>
        <w:t xml:space="preserve"> </w:t>
      </w:r>
      <w:r w:rsidR="005B46C7" w:rsidRPr="00F10B4E">
        <w:rPr>
          <w:rFonts w:cs="Arial"/>
          <w:lang w:val="es-ES_tradnl"/>
        </w:rPr>
        <w:t xml:space="preserve">por ejemplo, le correspondía </w:t>
      </w:r>
      <w:r w:rsidR="00581958" w:rsidRPr="00F10B4E">
        <w:rPr>
          <w:rFonts w:cs="Arial"/>
          <w:lang w:val="es-ES_tradnl"/>
        </w:rPr>
        <w:t>realiza</w:t>
      </w:r>
      <w:r w:rsidR="005B46C7" w:rsidRPr="00F10B4E">
        <w:rPr>
          <w:rFonts w:cs="Arial"/>
          <w:lang w:val="es-ES_tradnl"/>
        </w:rPr>
        <w:t xml:space="preserve">r </w:t>
      </w:r>
      <w:r w:rsidR="00581958" w:rsidRPr="00F10B4E">
        <w:rPr>
          <w:rFonts w:cs="Arial"/>
          <w:lang w:val="es-ES_tradnl"/>
        </w:rPr>
        <w:t xml:space="preserve">las actuaciones e interponer </w:t>
      </w:r>
      <w:r w:rsidR="0087394A" w:rsidRPr="00F10B4E">
        <w:rPr>
          <w:rFonts w:cs="Arial"/>
          <w:lang w:val="es-ES_tradnl"/>
        </w:rPr>
        <w:t xml:space="preserve">las acciones </w:t>
      </w:r>
      <w:r w:rsidR="00083F10" w:rsidRPr="00F10B4E">
        <w:rPr>
          <w:rFonts w:cs="Arial"/>
          <w:lang w:val="es-ES_tradnl"/>
        </w:rPr>
        <w:t xml:space="preserve">y recursos </w:t>
      </w:r>
      <w:r w:rsidR="0087394A" w:rsidRPr="00F10B4E">
        <w:rPr>
          <w:rFonts w:cs="Arial"/>
          <w:lang w:val="es-ES_tradnl"/>
        </w:rPr>
        <w:t>contra la</w:t>
      </w:r>
      <w:r w:rsidR="005B46C7" w:rsidRPr="00F10B4E">
        <w:rPr>
          <w:rFonts w:cs="Arial"/>
          <w:lang w:val="es-ES_tradnl"/>
        </w:rPr>
        <w:t>s</w:t>
      </w:r>
      <w:r w:rsidR="0087394A" w:rsidRPr="00F10B4E">
        <w:rPr>
          <w:rFonts w:cs="Arial"/>
          <w:lang w:val="es-ES_tradnl"/>
        </w:rPr>
        <w:t xml:space="preserve"> entidad</w:t>
      </w:r>
      <w:r w:rsidR="005B46C7" w:rsidRPr="00F10B4E">
        <w:rPr>
          <w:rFonts w:cs="Arial"/>
          <w:lang w:val="es-ES_tradnl"/>
        </w:rPr>
        <w:t>es</w:t>
      </w:r>
      <w:r w:rsidR="0087394A" w:rsidRPr="00F10B4E">
        <w:rPr>
          <w:rFonts w:cs="Arial"/>
          <w:lang w:val="es-ES_tradnl"/>
        </w:rPr>
        <w:t xml:space="preserve"> </w:t>
      </w:r>
      <w:r w:rsidR="005B46C7" w:rsidRPr="00F10B4E">
        <w:rPr>
          <w:rFonts w:cs="Arial"/>
          <w:lang w:val="es-ES_tradnl"/>
        </w:rPr>
        <w:t xml:space="preserve">competentes para </w:t>
      </w:r>
      <w:r w:rsidR="00083F10" w:rsidRPr="00F10B4E">
        <w:rPr>
          <w:rFonts w:cs="Arial"/>
          <w:lang w:val="es-ES_tradnl"/>
        </w:rPr>
        <w:t xml:space="preserve">obtener </w:t>
      </w:r>
      <w:r w:rsidR="005B46C7" w:rsidRPr="00F10B4E">
        <w:rPr>
          <w:rFonts w:cs="Arial"/>
          <w:lang w:val="es-ES_tradnl"/>
        </w:rPr>
        <w:t xml:space="preserve">las </w:t>
      </w:r>
      <w:r w:rsidR="00421E3A" w:rsidRPr="00F10B4E">
        <w:rPr>
          <w:rFonts w:cs="Arial"/>
          <w:lang w:val="es-ES_tradnl"/>
        </w:rPr>
        <w:t>licencias</w:t>
      </w:r>
      <w:r w:rsidR="00083F10" w:rsidRPr="00F10B4E">
        <w:rPr>
          <w:rFonts w:cs="Arial"/>
          <w:lang w:val="es-ES_tradnl"/>
        </w:rPr>
        <w:t xml:space="preserve"> requeridas</w:t>
      </w:r>
      <w:r w:rsidR="00421E3A" w:rsidRPr="00F10B4E">
        <w:rPr>
          <w:rFonts w:cs="Arial"/>
          <w:lang w:val="es-ES_tradnl"/>
        </w:rPr>
        <w:t xml:space="preserve">. </w:t>
      </w:r>
    </w:p>
    <w:p w:rsidR="00ED0C82" w:rsidRPr="00F10B4E" w:rsidRDefault="00ED0C82" w:rsidP="00F10B4E">
      <w:pPr>
        <w:widowControl w:val="0"/>
        <w:rPr>
          <w:rFonts w:cs="Arial"/>
          <w:lang w:val="es-ES_tradnl"/>
        </w:rPr>
      </w:pPr>
    </w:p>
    <w:p w:rsidR="000E75DD" w:rsidRPr="00F10B4E" w:rsidRDefault="006F2EA7" w:rsidP="00F10B4E">
      <w:pPr>
        <w:widowControl w:val="0"/>
        <w:rPr>
          <w:rFonts w:cs="Arial"/>
          <w:lang w:val="es-ES_tradnl"/>
        </w:rPr>
      </w:pPr>
      <w:r w:rsidRPr="00F10B4E">
        <w:rPr>
          <w:rFonts w:cs="Arial"/>
          <w:lang w:val="es-ES_tradnl"/>
        </w:rPr>
        <w:t xml:space="preserve">Por otra parte, </w:t>
      </w:r>
      <w:r w:rsidR="00421E3A" w:rsidRPr="00F10B4E">
        <w:rPr>
          <w:rFonts w:cs="Arial"/>
          <w:lang w:val="es-ES_tradnl"/>
        </w:rPr>
        <w:t>dentro de la gestión del riesgo en los trámites de las licencias</w:t>
      </w:r>
      <w:r w:rsidR="005B46C7" w:rsidRPr="00F10B4E">
        <w:rPr>
          <w:rFonts w:cs="Arial"/>
          <w:lang w:val="es-ES_tradnl"/>
        </w:rPr>
        <w:t xml:space="preserve"> ambientales</w:t>
      </w:r>
      <w:r w:rsidR="00421E3A" w:rsidRPr="00F10B4E">
        <w:rPr>
          <w:rFonts w:cs="Arial"/>
          <w:lang w:val="es-ES_tradnl"/>
        </w:rPr>
        <w:t>, es indiscutible que el contratista debía tomar medidas de mitigación</w:t>
      </w:r>
      <w:r w:rsidR="0069408C" w:rsidRPr="00F10B4E">
        <w:rPr>
          <w:rFonts w:cs="Arial"/>
          <w:lang w:val="es-ES_tradnl"/>
        </w:rPr>
        <w:t xml:space="preserve"> para evitar gastos innecesarios</w:t>
      </w:r>
      <w:r w:rsidR="000E75DD" w:rsidRPr="00F10B4E">
        <w:rPr>
          <w:rFonts w:cs="Arial"/>
          <w:lang w:val="es-ES_tradnl"/>
        </w:rPr>
        <w:t xml:space="preserve">, dado que no se le </w:t>
      </w:r>
      <w:r w:rsidR="00BB6DD0" w:rsidRPr="00F10B4E">
        <w:rPr>
          <w:rFonts w:cs="Arial"/>
          <w:lang w:val="es-ES_tradnl"/>
        </w:rPr>
        <w:t xml:space="preserve">reconocerían </w:t>
      </w:r>
      <w:r w:rsidR="000E75DD" w:rsidRPr="00F10B4E">
        <w:rPr>
          <w:rFonts w:cs="Arial"/>
          <w:lang w:val="es-ES_tradnl"/>
        </w:rPr>
        <w:t xml:space="preserve">sino aquellos previamente definidos </w:t>
      </w:r>
      <w:r w:rsidR="00BB6DD0" w:rsidRPr="00F10B4E">
        <w:rPr>
          <w:rFonts w:cs="Arial"/>
          <w:lang w:val="es-ES_tradnl"/>
        </w:rPr>
        <w:t xml:space="preserve">y cuantificados </w:t>
      </w:r>
      <w:r w:rsidR="000E75DD" w:rsidRPr="00F10B4E">
        <w:rPr>
          <w:rFonts w:cs="Arial"/>
          <w:lang w:val="es-ES_tradnl"/>
        </w:rPr>
        <w:t xml:space="preserve">para la </w:t>
      </w:r>
      <w:r w:rsidR="005B46C7" w:rsidRPr="00F10B4E">
        <w:rPr>
          <w:rFonts w:cs="Arial"/>
          <w:lang w:val="es-ES_tradnl"/>
        </w:rPr>
        <w:t xml:space="preserve">respectiva </w:t>
      </w:r>
      <w:r w:rsidR="000E75DD" w:rsidRPr="00F10B4E">
        <w:rPr>
          <w:rFonts w:cs="Arial"/>
          <w:lang w:val="es-ES_tradnl"/>
        </w:rPr>
        <w:t>actividad.</w:t>
      </w:r>
    </w:p>
    <w:p w:rsidR="000E75DD" w:rsidRPr="00F10B4E" w:rsidRDefault="000E75DD" w:rsidP="00F10B4E">
      <w:pPr>
        <w:widowControl w:val="0"/>
        <w:rPr>
          <w:rFonts w:cs="Arial"/>
          <w:lang w:val="es-ES_tradnl"/>
        </w:rPr>
      </w:pPr>
    </w:p>
    <w:p w:rsidR="00C355FB" w:rsidRPr="00F10B4E" w:rsidRDefault="00C355FB" w:rsidP="00F10B4E">
      <w:pPr>
        <w:widowControl w:val="0"/>
        <w:rPr>
          <w:rFonts w:cs="Arial"/>
          <w:lang w:val="es-ES_tradnl"/>
        </w:rPr>
      </w:pPr>
      <w:r w:rsidRPr="00F10B4E">
        <w:rPr>
          <w:rFonts w:cs="Arial"/>
          <w:lang w:val="es-ES_tradnl"/>
        </w:rPr>
        <w:t xml:space="preserve">De la misma forma, </w:t>
      </w:r>
      <w:r w:rsidR="00394A24" w:rsidRPr="00F10B4E">
        <w:rPr>
          <w:rFonts w:cs="Arial"/>
          <w:lang w:val="es-ES_tradnl"/>
        </w:rPr>
        <w:t xml:space="preserve">se advierte que el contratista </w:t>
      </w:r>
      <w:r w:rsidR="0069408C" w:rsidRPr="00F10B4E">
        <w:rPr>
          <w:rFonts w:cs="Arial"/>
          <w:lang w:val="es-ES_tradnl"/>
        </w:rPr>
        <w:t xml:space="preserve">no </w:t>
      </w:r>
      <w:r w:rsidR="00B27F9D" w:rsidRPr="00F10B4E">
        <w:rPr>
          <w:rFonts w:cs="Arial"/>
          <w:lang w:val="es-ES_tradnl"/>
        </w:rPr>
        <w:t xml:space="preserve">podría exigir reconocimiento de gastos extraordinarios de disponibilidad de </w:t>
      </w:r>
      <w:r w:rsidR="006F2EA7" w:rsidRPr="00F10B4E">
        <w:rPr>
          <w:rFonts w:cs="Arial"/>
          <w:lang w:val="es-ES_tradnl"/>
        </w:rPr>
        <w:t xml:space="preserve">maquinaria </w:t>
      </w:r>
      <w:r w:rsidR="00394A24" w:rsidRPr="00F10B4E">
        <w:rPr>
          <w:rFonts w:cs="Arial"/>
          <w:lang w:val="es-ES_tradnl"/>
        </w:rPr>
        <w:t xml:space="preserve">causados </w:t>
      </w:r>
      <w:r w:rsidR="0069408C" w:rsidRPr="00F10B4E">
        <w:rPr>
          <w:rFonts w:cs="Arial"/>
          <w:lang w:val="es-ES_tradnl"/>
        </w:rPr>
        <w:t xml:space="preserve">antes de contar con la </w:t>
      </w:r>
      <w:r w:rsidR="00166B78" w:rsidRPr="00F10B4E">
        <w:rPr>
          <w:rFonts w:cs="Arial"/>
          <w:lang w:val="es-ES_tradnl"/>
        </w:rPr>
        <w:t xml:space="preserve">licencia </w:t>
      </w:r>
      <w:r w:rsidR="00651196" w:rsidRPr="00F10B4E">
        <w:rPr>
          <w:rFonts w:cs="Arial"/>
          <w:lang w:val="es-ES_tradnl"/>
        </w:rPr>
        <w:t xml:space="preserve">de la CAR </w:t>
      </w:r>
      <w:r w:rsidR="00166B78" w:rsidRPr="00F10B4E">
        <w:rPr>
          <w:rFonts w:cs="Arial"/>
          <w:lang w:val="es-ES_tradnl"/>
        </w:rPr>
        <w:t>para inicia</w:t>
      </w:r>
      <w:r w:rsidR="006F2EA7" w:rsidRPr="00F10B4E">
        <w:rPr>
          <w:rFonts w:cs="Arial"/>
          <w:lang w:val="es-ES_tradnl"/>
        </w:rPr>
        <w:t>r</w:t>
      </w:r>
      <w:r w:rsidR="00166B78" w:rsidRPr="00F10B4E">
        <w:rPr>
          <w:rFonts w:cs="Arial"/>
          <w:lang w:val="es-ES_tradnl"/>
        </w:rPr>
        <w:t xml:space="preserve"> la </w:t>
      </w:r>
      <w:r w:rsidR="00651196" w:rsidRPr="00F10B4E">
        <w:rPr>
          <w:rFonts w:cs="Arial"/>
          <w:lang w:val="es-ES_tradnl"/>
        </w:rPr>
        <w:t xml:space="preserve">construcción </w:t>
      </w:r>
      <w:r w:rsidR="00166B78" w:rsidRPr="00F10B4E">
        <w:rPr>
          <w:rFonts w:cs="Arial"/>
          <w:lang w:val="es-ES_tradnl"/>
        </w:rPr>
        <w:t>en la ronda del río</w:t>
      </w:r>
      <w:r w:rsidR="00F533D7" w:rsidRPr="00F10B4E">
        <w:rPr>
          <w:rFonts w:cs="Arial"/>
          <w:lang w:val="es-ES_tradnl"/>
        </w:rPr>
        <w:t xml:space="preserve"> Bogotá</w:t>
      </w:r>
      <w:r w:rsidR="00B27F9D" w:rsidRPr="00F10B4E">
        <w:rPr>
          <w:rFonts w:cs="Arial"/>
          <w:lang w:val="es-ES_tradnl"/>
        </w:rPr>
        <w:t>, pues no ten</w:t>
      </w:r>
      <w:r w:rsidR="00997857" w:rsidRPr="00F10B4E">
        <w:rPr>
          <w:rFonts w:cs="Arial"/>
          <w:lang w:val="es-ES_tradnl"/>
        </w:rPr>
        <w:t>ía</w:t>
      </w:r>
      <w:r w:rsidR="00B27F9D" w:rsidRPr="00F10B4E">
        <w:rPr>
          <w:rFonts w:cs="Arial"/>
          <w:lang w:val="es-ES_tradnl"/>
        </w:rPr>
        <w:t xml:space="preserve"> una justificación para incurrir en e</w:t>
      </w:r>
      <w:r w:rsidR="005E3BC5" w:rsidRPr="00F10B4E">
        <w:rPr>
          <w:rFonts w:cs="Arial"/>
          <w:lang w:val="es-ES_tradnl"/>
        </w:rPr>
        <w:t xml:space="preserve">se tipo de gastos </w:t>
      </w:r>
      <w:proofErr w:type="gramStart"/>
      <w:r w:rsidR="00997857" w:rsidRPr="00F10B4E">
        <w:rPr>
          <w:rFonts w:cs="Arial"/>
          <w:lang w:val="es-ES_tradnl"/>
        </w:rPr>
        <w:t xml:space="preserve">durante </w:t>
      </w:r>
      <w:r w:rsidR="005E3BC5" w:rsidRPr="00F10B4E">
        <w:rPr>
          <w:rFonts w:cs="Arial"/>
          <w:lang w:val="es-ES_tradnl"/>
        </w:rPr>
        <w:t xml:space="preserve"> el</w:t>
      </w:r>
      <w:proofErr w:type="gramEnd"/>
      <w:r w:rsidR="005E3BC5" w:rsidRPr="00F10B4E">
        <w:rPr>
          <w:rFonts w:cs="Arial"/>
          <w:lang w:val="es-ES_tradnl"/>
        </w:rPr>
        <w:t xml:space="preserve"> período en que </w:t>
      </w:r>
      <w:r w:rsidRPr="00F10B4E">
        <w:rPr>
          <w:rFonts w:cs="Arial"/>
          <w:lang w:val="es-ES_tradnl"/>
        </w:rPr>
        <w:t>no era viable intervenir en la referida zona de protección del río</w:t>
      </w:r>
      <w:r w:rsidR="00997857" w:rsidRPr="00F10B4E">
        <w:rPr>
          <w:rFonts w:cs="Arial"/>
          <w:lang w:val="es-ES_tradnl"/>
        </w:rPr>
        <w:t>, por encontrarse la licencia en trámite</w:t>
      </w:r>
      <w:r w:rsidRPr="00F10B4E">
        <w:rPr>
          <w:rFonts w:cs="Arial"/>
          <w:lang w:val="es-ES_tradnl"/>
        </w:rPr>
        <w:t>.</w:t>
      </w:r>
    </w:p>
    <w:p w:rsidR="00DD06F3" w:rsidRPr="00F10B4E" w:rsidRDefault="00C355FB" w:rsidP="00F10B4E">
      <w:pPr>
        <w:widowControl w:val="0"/>
        <w:rPr>
          <w:rFonts w:cs="Arial"/>
          <w:lang w:val="es-ES_tradnl"/>
        </w:rPr>
      </w:pPr>
      <w:r w:rsidRPr="00F10B4E">
        <w:rPr>
          <w:rFonts w:cs="Arial"/>
          <w:lang w:val="es-ES_tradnl"/>
        </w:rPr>
        <w:t xml:space="preserve"> </w:t>
      </w:r>
    </w:p>
    <w:p w:rsidR="00297090" w:rsidRPr="00F10B4E" w:rsidRDefault="00166B78" w:rsidP="00F10B4E">
      <w:pPr>
        <w:widowControl w:val="0"/>
        <w:rPr>
          <w:rFonts w:cs="Arial"/>
          <w:lang w:val="es-ES_tradnl"/>
        </w:rPr>
      </w:pPr>
      <w:r w:rsidRPr="00F10B4E">
        <w:rPr>
          <w:rFonts w:cs="Arial"/>
          <w:lang w:val="es-ES_tradnl"/>
        </w:rPr>
        <w:t xml:space="preserve">Como consecuencia, </w:t>
      </w:r>
      <w:r w:rsidR="001312A7" w:rsidRPr="00F10B4E">
        <w:rPr>
          <w:rFonts w:cs="Arial"/>
          <w:lang w:val="es-ES_tradnl"/>
        </w:rPr>
        <w:t xml:space="preserve">en este caso, </w:t>
      </w:r>
      <w:r w:rsidRPr="00F10B4E">
        <w:rPr>
          <w:rFonts w:cs="Arial"/>
          <w:lang w:val="es-ES_tradnl"/>
        </w:rPr>
        <w:t>la asignación del riesgo en cabeza del contratista le implic</w:t>
      </w:r>
      <w:r w:rsidR="00297090" w:rsidRPr="00F10B4E">
        <w:rPr>
          <w:rFonts w:cs="Arial"/>
          <w:lang w:val="es-ES_tradnl"/>
        </w:rPr>
        <w:t>ó</w:t>
      </w:r>
      <w:r w:rsidRPr="00F10B4E">
        <w:rPr>
          <w:rFonts w:cs="Arial"/>
          <w:lang w:val="es-ES_tradnl"/>
        </w:rPr>
        <w:t xml:space="preserve"> unas obligaciones, </w:t>
      </w:r>
      <w:r w:rsidR="001312A7" w:rsidRPr="00F10B4E">
        <w:rPr>
          <w:rFonts w:cs="Arial"/>
          <w:lang w:val="es-ES_tradnl"/>
        </w:rPr>
        <w:t>un deber colaborativo y</w:t>
      </w:r>
      <w:r w:rsidR="006F2EA7" w:rsidRPr="00F10B4E">
        <w:rPr>
          <w:rFonts w:cs="Arial"/>
          <w:lang w:val="es-ES_tradnl"/>
        </w:rPr>
        <w:t xml:space="preserve">, finalmente, </w:t>
      </w:r>
      <w:r w:rsidR="005F506D" w:rsidRPr="00F10B4E">
        <w:rPr>
          <w:rFonts w:cs="Arial"/>
          <w:lang w:val="es-ES_tradnl"/>
        </w:rPr>
        <w:t>conllev</w:t>
      </w:r>
      <w:r w:rsidR="00083F10" w:rsidRPr="00F10B4E">
        <w:rPr>
          <w:rFonts w:cs="Arial"/>
          <w:lang w:val="es-ES_tradnl"/>
        </w:rPr>
        <w:t>ó</w:t>
      </w:r>
      <w:r w:rsidR="005F506D" w:rsidRPr="00F10B4E">
        <w:rPr>
          <w:rFonts w:cs="Arial"/>
          <w:lang w:val="es-ES_tradnl"/>
        </w:rPr>
        <w:t xml:space="preserve"> la improcedencia de </w:t>
      </w:r>
      <w:r w:rsidR="001312A7" w:rsidRPr="00F10B4E">
        <w:rPr>
          <w:rFonts w:cs="Arial"/>
          <w:lang w:val="es-ES_tradnl"/>
        </w:rPr>
        <w:t xml:space="preserve">acudir a la figura del desequilibrio económico derivado del riesgo </w:t>
      </w:r>
      <w:r w:rsidR="005F506D" w:rsidRPr="00F10B4E">
        <w:rPr>
          <w:rFonts w:cs="Arial"/>
          <w:lang w:val="es-ES_tradnl"/>
        </w:rPr>
        <w:t>que se encontr</w:t>
      </w:r>
      <w:r w:rsidR="00997857" w:rsidRPr="00F10B4E">
        <w:rPr>
          <w:rFonts w:cs="Arial"/>
          <w:lang w:val="es-ES_tradnl"/>
        </w:rPr>
        <w:t>aba</w:t>
      </w:r>
      <w:r w:rsidR="005F506D" w:rsidRPr="00F10B4E">
        <w:rPr>
          <w:rFonts w:cs="Arial"/>
          <w:lang w:val="es-ES_tradnl"/>
        </w:rPr>
        <w:t xml:space="preserve"> </w:t>
      </w:r>
      <w:r w:rsidR="001312A7" w:rsidRPr="00F10B4E">
        <w:rPr>
          <w:rFonts w:cs="Arial"/>
          <w:lang w:val="es-ES_tradnl"/>
        </w:rPr>
        <w:t xml:space="preserve">bajo su </w:t>
      </w:r>
      <w:r w:rsidR="00F533D7" w:rsidRPr="00F10B4E">
        <w:rPr>
          <w:rFonts w:cs="Arial"/>
          <w:lang w:val="es-ES_tradnl"/>
        </w:rPr>
        <w:t>propia estimación</w:t>
      </w:r>
      <w:r w:rsidR="00297090" w:rsidRPr="00F10B4E">
        <w:rPr>
          <w:rFonts w:cs="Arial"/>
          <w:lang w:val="es-ES_tradnl"/>
        </w:rPr>
        <w:t>.</w:t>
      </w:r>
    </w:p>
    <w:p w:rsidR="00D97477" w:rsidRPr="00F10B4E" w:rsidRDefault="00D97477" w:rsidP="00F10B4E">
      <w:pPr>
        <w:widowControl w:val="0"/>
        <w:rPr>
          <w:rFonts w:cs="Arial"/>
          <w:lang w:val="es-ES_tradnl"/>
        </w:rPr>
      </w:pPr>
    </w:p>
    <w:p w:rsidR="005F506D" w:rsidRPr="00F10B4E" w:rsidRDefault="00AB073C" w:rsidP="00F10B4E">
      <w:pPr>
        <w:widowControl w:val="0"/>
        <w:rPr>
          <w:rFonts w:cs="Arial"/>
          <w:lang w:val="es-ES_tradnl"/>
        </w:rPr>
      </w:pPr>
      <w:r w:rsidRPr="00F10B4E">
        <w:rPr>
          <w:rFonts w:cs="Arial"/>
          <w:lang w:val="es-ES_tradnl"/>
        </w:rPr>
        <w:lastRenderedPageBreak/>
        <w:t xml:space="preserve">En relación con el argumento del apelante </w:t>
      </w:r>
      <w:r w:rsidR="005F506D" w:rsidRPr="00F10B4E">
        <w:rPr>
          <w:rFonts w:cs="Arial"/>
          <w:lang w:val="es-ES_tradnl"/>
        </w:rPr>
        <w:t xml:space="preserve">acerca del vencimiento de términos legales, </w:t>
      </w:r>
      <w:r w:rsidRPr="00F10B4E">
        <w:rPr>
          <w:rFonts w:cs="Arial"/>
          <w:lang w:val="es-ES_tradnl"/>
        </w:rPr>
        <w:t>s</w:t>
      </w:r>
      <w:r w:rsidR="00D97477" w:rsidRPr="00F10B4E">
        <w:rPr>
          <w:rFonts w:cs="Arial"/>
          <w:lang w:val="es-ES_tradnl"/>
        </w:rPr>
        <w:t xml:space="preserve">e agrega que de las pruebas allegadas al proceso no se puede establecer </w:t>
      </w:r>
      <w:r w:rsidR="005F506D" w:rsidRPr="00F10B4E">
        <w:rPr>
          <w:rFonts w:cs="Arial"/>
          <w:lang w:val="es-ES_tradnl"/>
        </w:rPr>
        <w:t xml:space="preserve">que </w:t>
      </w:r>
      <w:r w:rsidR="00867E11" w:rsidRPr="00F10B4E">
        <w:rPr>
          <w:rFonts w:cs="Arial"/>
          <w:lang w:val="es-ES_tradnl"/>
        </w:rPr>
        <w:t>hubier</w:t>
      </w:r>
      <w:r w:rsidR="00EB693D" w:rsidRPr="00F10B4E">
        <w:rPr>
          <w:rFonts w:cs="Arial"/>
          <w:lang w:val="es-ES_tradnl"/>
        </w:rPr>
        <w:t>e</w:t>
      </w:r>
      <w:r w:rsidR="00867E11" w:rsidRPr="00F10B4E">
        <w:rPr>
          <w:rFonts w:cs="Arial"/>
          <w:lang w:val="es-ES_tradnl"/>
        </w:rPr>
        <w:t xml:space="preserve"> </w:t>
      </w:r>
      <w:r w:rsidR="005F506D" w:rsidRPr="00F10B4E">
        <w:rPr>
          <w:rFonts w:cs="Arial"/>
          <w:lang w:val="es-ES_tradnl"/>
        </w:rPr>
        <w:t xml:space="preserve">enfrentado a una </w:t>
      </w:r>
      <w:r w:rsidR="00D97477" w:rsidRPr="00F10B4E">
        <w:rPr>
          <w:rFonts w:cs="Arial"/>
          <w:lang w:val="es-ES_tradnl"/>
        </w:rPr>
        <w:t>espera superior a la de la</w:t>
      </w:r>
      <w:r w:rsidR="00EB693D" w:rsidRPr="00F10B4E">
        <w:rPr>
          <w:rFonts w:cs="Arial"/>
          <w:lang w:val="es-ES_tradnl"/>
        </w:rPr>
        <w:t xml:space="preserve"> normativa, </w:t>
      </w:r>
      <w:r w:rsidR="00D97477" w:rsidRPr="00F10B4E">
        <w:rPr>
          <w:rFonts w:cs="Arial"/>
          <w:lang w:val="es-ES_tradnl"/>
        </w:rPr>
        <w:t xml:space="preserve">toda vez que </w:t>
      </w:r>
      <w:r w:rsidR="002005EE" w:rsidRPr="00F10B4E">
        <w:rPr>
          <w:rFonts w:cs="Arial"/>
          <w:lang w:val="es-ES_tradnl"/>
        </w:rPr>
        <w:t>e</w:t>
      </w:r>
      <w:r w:rsidR="001C1393" w:rsidRPr="00F10B4E">
        <w:rPr>
          <w:rFonts w:cs="Arial"/>
          <w:lang w:val="es-ES_tradnl"/>
        </w:rPr>
        <w:t>n el proceso no se demostró que la CAR hubiera excedido el plazo legal</w:t>
      </w:r>
      <w:r w:rsidR="004A7DD0" w:rsidRPr="00F10B4E">
        <w:rPr>
          <w:rStyle w:val="Refdenotaalpie"/>
          <w:rFonts w:cs="Arial"/>
          <w:lang w:val="es-ES_tradnl"/>
        </w:rPr>
        <w:footnoteReference w:id="51"/>
      </w:r>
      <w:r w:rsidR="00083F10" w:rsidRPr="00F10B4E">
        <w:rPr>
          <w:rFonts w:cs="Arial"/>
          <w:lang w:val="es-ES_tradnl"/>
        </w:rPr>
        <w:t>, ni se acreditó un efecto económico derivado de esa supuesta causa</w:t>
      </w:r>
      <w:r w:rsidR="004A7DD0" w:rsidRPr="00F10B4E">
        <w:rPr>
          <w:rFonts w:cs="Arial"/>
          <w:lang w:val="es-ES_tradnl"/>
        </w:rPr>
        <w:t>.</w:t>
      </w:r>
      <w:r w:rsidR="00AA0815" w:rsidRPr="00F10B4E">
        <w:rPr>
          <w:rFonts w:cs="Arial"/>
          <w:lang w:val="es-ES_tradnl"/>
        </w:rPr>
        <w:t xml:space="preserve"> </w:t>
      </w:r>
    </w:p>
    <w:p w:rsidR="005F506D" w:rsidRPr="00F10B4E" w:rsidRDefault="005F506D" w:rsidP="00F10B4E">
      <w:pPr>
        <w:widowControl w:val="0"/>
        <w:rPr>
          <w:rFonts w:cs="Arial"/>
          <w:lang w:val="es-ES_tradnl"/>
        </w:rPr>
      </w:pPr>
    </w:p>
    <w:p w:rsidR="009E5295" w:rsidRPr="00F10B4E" w:rsidRDefault="00734B3D" w:rsidP="00F10B4E">
      <w:pPr>
        <w:widowControl w:val="0"/>
        <w:rPr>
          <w:rFonts w:cs="Arial"/>
          <w:lang w:val="es-ES_tradnl"/>
        </w:rPr>
      </w:pPr>
      <w:r w:rsidRPr="00F10B4E">
        <w:rPr>
          <w:rFonts w:cs="Arial"/>
          <w:lang w:val="es-ES_tradnl"/>
        </w:rPr>
        <w:t>En efecto, e</w:t>
      </w:r>
      <w:r w:rsidR="00D97477" w:rsidRPr="00F10B4E">
        <w:rPr>
          <w:rFonts w:cs="Arial"/>
          <w:lang w:val="es-ES_tradnl"/>
        </w:rPr>
        <w:t>n la Resoluc</w:t>
      </w:r>
      <w:r w:rsidR="00AA0815" w:rsidRPr="00F10B4E">
        <w:rPr>
          <w:rFonts w:cs="Arial"/>
          <w:lang w:val="es-ES_tradnl"/>
        </w:rPr>
        <w:t xml:space="preserve">ión </w:t>
      </w:r>
      <w:r w:rsidR="00D97477" w:rsidRPr="00F10B4E">
        <w:rPr>
          <w:rFonts w:cs="Arial"/>
          <w:lang w:val="es-ES_tradnl"/>
        </w:rPr>
        <w:t xml:space="preserve">2243 de </w:t>
      </w:r>
      <w:r w:rsidR="00AF1502" w:rsidRPr="00F10B4E">
        <w:rPr>
          <w:rFonts w:cs="Arial"/>
          <w:lang w:val="es-ES_tradnl"/>
        </w:rPr>
        <w:t xml:space="preserve">27 de octubre </w:t>
      </w:r>
      <w:r w:rsidR="00D97477" w:rsidRPr="00F10B4E">
        <w:rPr>
          <w:rFonts w:cs="Arial"/>
          <w:lang w:val="es-ES_tradnl"/>
        </w:rPr>
        <w:t>2008</w:t>
      </w:r>
      <w:r w:rsidR="00EB693D" w:rsidRPr="00F10B4E">
        <w:rPr>
          <w:rFonts w:cs="Arial"/>
          <w:lang w:val="es-ES_tradnl"/>
        </w:rPr>
        <w:t>,</w:t>
      </w:r>
      <w:r w:rsidR="00D97477" w:rsidRPr="00F10B4E">
        <w:rPr>
          <w:rFonts w:cs="Arial"/>
          <w:lang w:val="es-ES_tradnl"/>
        </w:rPr>
        <w:t xml:space="preserve"> e</w:t>
      </w:r>
      <w:r w:rsidR="00E26DE7" w:rsidRPr="00F10B4E">
        <w:rPr>
          <w:rFonts w:cs="Arial"/>
          <w:lang w:val="es-ES_tradnl"/>
        </w:rPr>
        <w:t xml:space="preserve">mitida </w:t>
      </w:r>
      <w:r w:rsidR="00D97477" w:rsidRPr="00F10B4E">
        <w:rPr>
          <w:rFonts w:cs="Arial"/>
          <w:lang w:val="es-ES_tradnl"/>
        </w:rPr>
        <w:t>por la CAR</w:t>
      </w:r>
      <w:r w:rsidR="00AA0815" w:rsidRPr="00F10B4E">
        <w:rPr>
          <w:rFonts w:cs="Arial"/>
          <w:lang w:val="es-ES_tradnl"/>
        </w:rPr>
        <w:t>, se indic</w:t>
      </w:r>
      <w:r w:rsidR="00E80470" w:rsidRPr="00F10B4E">
        <w:rPr>
          <w:rFonts w:cs="Arial"/>
          <w:lang w:val="es-ES_tradnl"/>
        </w:rPr>
        <w:t>ó</w:t>
      </w:r>
      <w:r w:rsidR="00AA0815" w:rsidRPr="00F10B4E">
        <w:rPr>
          <w:rFonts w:cs="Arial"/>
          <w:lang w:val="es-ES_tradnl"/>
        </w:rPr>
        <w:t xml:space="preserve"> que el consorcio presentó </w:t>
      </w:r>
      <w:r w:rsidR="000C7DCC" w:rsidRPr="00F10B4E">
        <w:rPr>
          <w:rFonts w:cs="Arial"/>
          <w:lang w:val="es-ES_tradnl"/>
        </w:rPr>
        <w:t>su solicitud</w:t>
      </w:r>
      <w:r w:rsidR="00AA0815" w:rsidRPr="00F10B4E">
        <w:rPr>
          <w:rFonts w:cs="Arial"/>
          <w:lang w:val="es-ES_tradnl"/>
        </w:rPr>
        <w:t xml:space="preserve"> </w:t>
      </w:r>
      <w:r w:rsidR="000C7DCC" w:rsidRPr="00F10B4E">
        <w:rPr>
          <w:rFonts w:cs="Arial"/>
          <w:lang w:val="es-ES_tradnl"/>
        </w:rPr>
        <w:t>con radicación CAR 1382 de mayo 8 de 2008, que mediante auto de junio 3 de 2008 se dio inicio al trámite</w:t>
      </w:r>
      <w:r w:rsidR="00F646F4" w:rsidRPr="00F10B4E">
        <w:rPr>
          <w:rFonts w:cs="Arial"/>
          <w:lang w:val="es-ES_tradnl"/>
        </w:rPr>
        <w:t xml:space="preserve"> administrativo de la solicitud de permiso de construcción</w:t>
      </w:r>
      <w:r w:rsidR="00EB21A9" w:rsidRPr="00F10B4E">
        <w:rPr>
          <w:rFonts w:cs="Arial"/>
          <w:lang w:val="es-ES_tradnl"/>
        </w:rPr>
        <w:t xml:space="preserve">, </w:t>
      </w:r>
      <w:r w:rsidR="00F646F4" w:rsidRPr="00F10B4E">
        <w:rPr>
          <w:rFonts w:cs="Arial"/>
          <w:lang w:val="es-ES_tradnl"/>
        </w:rPr>
        <w:t xml:space="preserve">que </w:t>
      </w:r>
      <w:r w:rsidR="00EB21A9" w:rsidRPr="00F10B4E">
        <w:rPr>
          <w:rFonts w:cs="Arial"/>
          <w:lang w:val="es-ES_tradnl"/>
        </w:rPr>
        <w:t>se</w:t>
      </w:r>
      <w:r w:rsidR="000C7DCC" w:rsidRPr="00F10B4E">
        <w:rPr>
          <w:rFonts w:cs="Arial"/>
          <w:lang w:val="es-ES_tradnl"/>
        </w:rPr>
        <w:t xml:space="preserve"> ordenó el pago </w:t>
      </w:r>
      <w:r w:rsidR="00EB21A9" w:rsidRPr="00F10B4E">
        <w:rPr>
          <w:rFonts w:cs="Arial"/>
          <w:lang w:val="es-ES_tradnl"/>
        </w:rPr>
        <w:t xml:space="preserve">por concepto del servicio de evaluación de acuerdo con el artículo 70 de la Ley 99 de 1993 y la publicación </w:t>
      </w:r>
      <w:r w:rsidR="00AF1502" w:rsidRPr="00F10B4E">
        <w:rPr>
          <w:rFonts w:cs="Arial"/>
          <w:lang w:val="es-ES_tradnl"/>
        </w:rPr>
        <w:t xml:space="preserve">de la </w:t>
      </w:r>
      <w:r w:rsidR="00EB21A9" w:rsidRPr="00F10B4E">
        <w:rPr>
          <w:rFonts w:cs="Arial"/>
          <w:lang w:val="es-ES_tradnl"/>
        </w:rPr>
        <w:t>corresp</w:t>
      </w:r>
      <w:r w:rsidR="00AF1502" w:rsidRPr="00F10B4E">
        <w:rPr>
          <w:rFonts w:cs="Arial"/>
          <w:lang w:val="es-ES_tradnl"/>
        </w:rPr>
        <w:t>o</w:t>
      </w:r>
      <w:r w:rsidR="00EB21A9" w:rsidRPr="00F10B4E">
        <w:rPr>
          <w:rFonts w:cs="Arial"/>
          <w:lang w:val="es-ES_tradnl"/>
        </w:rPr>
        <w:t xml:space="preserve">ndiente </w:t>
      </w:r>
      <w:r w:rsidR="00AF1502" w:rsidRPr="00F10B4E">
        <w:rPr>
          <w:rFonts w:cs="Arial"/>
          <w:lang w:val="es-ES_tradnl"/>
        </w:rPr>
        <w:t>solicitud</w:t>
      </w:r>
      <w:r w:rsidR="00F646F4" w:rsidRPr="00F10B4E">
        <w:rPr>
          <w:rFonts w:cs="Arial"/>
          <w:lang w:val="es-ES_tradnl"/>
        </w:rPr>
        <w:t>, además de que</w:t>
      </w:r>
      <w:r w:rsidR="001F3C9A" w:rsidRPr="00F10B4E">
        <w:rPr>
          <w:rFonts w:cs="Arial"/>
          <w:lang w:val="es-ES_tradnl"/>
        </w:rPr>
        <w:t xml:space="preserve"> </w:t>
      </w:r>
      <w:r w:rsidR="005027BF" w:rsidRPr="00F10B4E">
        <w:rPr>
          <w:rFonts w:cs="Arial"/>
          <w:lang w:val="es-ES_tradnl"/>
        </w:rPr>
        <w:t xml:space="preserve">se hizo constar que </w:t>
      </w:r>
      <w:r w:rsidR="001F3C9A" w:rsidRPr="00F10B4E">
        <w:rPr>
          <w:rFonts w:cs="Arial"/>
          <w:lang w:val="es-ES_tradnl"/>
        </w:rPr>
        <w:t xml:space="preserve">para otorgar el permiso </w:t>
      </w:r>
      <w:r w:rsidR="005027BF" w:rsidRPr="00F10B4E">
        <w:rPr>
          <w:rFonts w:cs="Arial"/>
          <w:lang w:val="es-ES_tradnl"/>
        </w:rPr>
        <w:t xml:space="preserve">se </w:t>
      </w:r>
      <w:r w:rsidR="001F3C9A" w:rsidRPr="00F10B4E">
        <w:rPr>
          <w:rFonts w:cs="Arial"/>
          <w:lang w:val="es-ES_tradnl"/>
        </w:rPr>
        <w:t xml:space="preserve">procedió </w:t>
      </w:r>
      <w:r w:rsidR="005027BF" w:rsidRPr="00F10B4E">
        <w:rPr>
          <w:rFonts w:cs="Arial"/>
          <w:lang w:val="es-ES_tradnl"/>
        </w:rPr>
        <w:t xml:space="preserve">a </w:t>
      </w:r>
      <w:r w:rsidR="001F3C9A" w:rsidRPr="00F10B4E">
        <w:rPr>
          <w:rFonts w:cs="Arial"/>
          <w:lang w:val="es-ES_tradnl"/>
        </w:rPr>
        <w:t>la verificación de los concepto</w:t>
      </w:r>
      <w:r w:rsidR="00AB073C" w:rsidRPr="00F10B4E">
        <w:rPr>
          <w:rFonts w:cs="Arial"/>
          <w:lang w:val="es-ES_tradnl"/>
        </w:rPr>
        <w:t>s</w:t>
      </w:r>
      <w:r w:rsidR="001F3C9A" w:rsidRPr="00F10B4E">
        <w:rPr>
          <w:rFonts w:cs="Arial"/>
          <w:lang w:val="es-ES_tradnl"/>
        </w:rPr>
        <w:t xml:space="preserve"> de uso de suelo de</w:t>
      </w:r>
      <w:r w:rsidR="005027BF" w:rsidRPr="00F10B4E">
        <w:rPr>
          <w:rFonts w:cs="Arial"/>
          <w:lang w:val="es-ES_tradnl"/>
        </w:rPr>
        <w:t xml:space="preserve"> acuerdo con el POT de</w:t>
      </w:r>
      <w:r w:rsidR="001F3C9A" w:rsidRPr="00F10B4E">
        <w:rPr>
          <w:rFonts w:cs="Arial"/>
          <w:lang w:val="es-ES_tradnl"/>
        </w:rPr>
        <w:t>l municipio de Zipaquirá</w:t>
      </w:r>
      <w:r w:rsidR="00AB073C" w:rsidRPr="00F10B4E">
        <w:rPr>
          <w:rFonts w:cs="Arial"/>
          <w:lang w:val="es-ES_tradnl"/>
        </w:rPr>
        <w:t>.</w:t>
      </w:r>
      <w:r w:rsidR="005027BF" w:rsidRPr="00F10B4E">
        <w:rPr>
          <w:rFonts w:cs="Arial"/>
          <w:lang w:val="es-ES_tradnl"/>
        </w:rPr>
        <w:t xml:space="preserve"> </w:t>
      </w:r>
    </w:p>
    <w:p w:rsidR="009E5295" w:rsidRPr="00F10B4E" w:rsidRDefault="009E5295" w:rsidP="00F10B4E">
      <w:pPr>
        <w:widowControl w:val="0"/>
        <w:rPr>
          <w:rFonts w:cs="Arial"/>
          <w:lang w:val="es-ES_tradnl"/>
        </w:rPr>
      </w:pPr>
    </w:p>
    <w:p w:rsidR="00926923" w:rsidRPr="00F10B4E" w:rsidRDefault="005027BF" w:rsidP="00F10B4E">
      <w:pPr>
        <w:widowControl w:val="0"/>
        <w:rPr>
          <w:rFonts w:cs="Arial"/>
          <w:lang w:val="es-ES_tradnl"/>
        </w:rPr>
      </w:pPr>
      <w:r w:rsidRPr="00F10B4E">
        <w:rPr>
          <w:rFonts w:cs="Arial"/>
          <w:lang w:val="es-ES_tradnl"/>
        </w:rPr>
        <w:t xml:space="preserve">No consta en el expediente </w:t>
      </w:r>
      <w:r w:rsidR="009E5295" w:rsidRPr="00F10B4E">
        <w:rPr>
          <w:rFonts w:cs="Arial"/>
          <w:lang w:val="es-ES_tradnl"/>
        </w:rPr>
        <w:t xml:space="preserve">que se hubiera expedido un </w:t>
      </w:r>
      <w:r w:rsidRPr="00F10B4E">
        <w:rPr>
          <w:rFonts w:cs="Arial"/>
          <w:lang w:val="es-ES_tradnl"/>
        </w:rPr>
        <w:t>auto declar</w:t>
      </w:r>
      <w:r w:rsidR="00EB693D" w:rsidRPr="00F10B4E">
        <w:rPr>
          <w:rFonts w:cs="Arial"/>
          <w:lang w:val="es-ES_tradnl"/>
        </w:rPr>
        <w:t xml:space="preserve">ando </w:t>
      </w:r>
      <w:r w:rsidRPr="00F10B4E">
        <w:rPr>
          <w:rFonts w:cs="Arial"/>
          <w:lang w:val="es-ES_tradnl"/>
        </w:rPr>
        <w:t>reunida la totalidad de la información</w:t>
      </w:r>
      <w:r w:rsidR="004E05D5" w:rsidRPr="00F10B4E">
        <w:rPr>
          <w:rFonts w:cs="Arial"/>
          <w:lang w:val="es-ES_tradnl"/>
        </w:rPr>
        <w:t>, a</w:t>
      </w:r>
      <w:r w:rsidRPr="00F10B4E">
        <w:rPr>
          <w:rFonts w:cs="Arial"/>
          <w:lang w:val="es-ES_tradnl"/>
        </w:rPr>
        <w:t xml:space="preserve"> partir del cual contaba el término legal para expedir el permiso</w:t>
      </w:r>
      <w:r w:rsidR="00926923" w:rsidRPr="00F10B4E">
        <w:rPr>
          <w:rFonts w:cs="Arial"/>
          <w:lang w:val="es-ES_tradnl"/>
        </w:rPr>
        <w:t xml:space="preserve">, en los plazos del </w:t>
      </w:r>
      <w:r w:rsidR="009E5295" w:rsidRPr="00F10B4E">
        <w:rPr>
          <w:rFonts w:cs="Arial"/>
          <w:lang w:val="es-ES_tradnl"/>
        </w:rPr>
        <w:t>D</w:t>
      </w:r>
      <w:r w:rsidR="00926923" w:rsidRPr="00F10B4E">
        <w:rPr>
          <w:rFonts w:cs="Arial"/>
          <w:lang w:val="es-ES_tradnl"/>
        </w:rPr>
        <w:t>ecreto 1220 de 2005, citado de manera específica en el contrato</w:t>
      </w:r>
      <w:r w:rsidR="001D5D2A" w:rsidRPr="00F10B4E">
        <w:rPr>
          <w:rFonts w:cs="Arial"/>
          <w:lang w:val="es-ES_tradnl"/>
        </w:rPr>
        <w:t xml:space="preserve"> y</w:t>
      </w:r>
      <w:r w:rsidR="00926923" w:rsidRPr="00F10B4E">
        <w:rPr>
          <w:rFonts w:cs="Arial"/>
          <w:lang w:val="es-ES_tradnl"/>
        </w:rPr>
        <w:t xml:space="preserve"> en la cláusula décima cuarta, en la cual, se repite, se le asignó el riesgo ambiental al contratista. </w:t>
      </w:r>
    </w:p>
    <w:p w:rsidR="00F131E4" w:rsidRPr="00F10B4E" w:rsidRDefault="00F131E4" w:rsidP="00F10B4E">
      <w:pPr>
        <w:widowControl w:val="0"/>
        <w:rPr>
          <w:rFonts w:cs="Arial"/>
          <w:lang w:val="es-ES_tradnl"/>
        </w:rPr>
      </w:pPr>
    </w:p>
    <w:p w:rsidR="00E63A81" w:rsidRPr="00F10B4E" w:rsidRDefault="005027BF" w:rsidP="00F10B4E">
      <w:pPr>
        <w:widowControl w:val="0"/>
        <w:rPr>
          <w:rFonts w:cs="Arial"/>
          <w:lang w:val="es-ES_tradnl"/>
        </w:rPr>
      </w:pPr>
      <w:r w:rsidRPr="00F10B4E">
        <w:rPr>
          <w:rFonts w:cs="Arial"/>
          <w:lang w:val="es-ES_tradnl"/>
        </w:rPr>
        <w:t xml:space="preserve">Por otra parte, se </w:t>
      </w:r>
      <w:r w:rsidR="004E05D5" w:rsidRPr="00F10B4E">
        <w:rPr>
          <w:rFonts w:cs="Arial"/>
          <w:lang w:val="es-ES_tradnl"/>
        </w:rPr>
        <w:t xml:space="preserve">precisa </w:t>
      </w:r>
      <w:r w:rsidRPr="00F10B4E">
        <w:rPr>
          <w:rFonts w:cs="Arial"/>
          <w:lang w:val="es-ES_tradnl"/>
        </w:rPr>
        <w:t xml:space="preserve">que </w:t>
      </w:r>
      <w:r w:rsidR="004E05D5" w:rsidRPr="00F10B4E">
        <w:rPr>
          <w:rFonts w:cs="Arial"/>
          <w:lang w:val="es-ES_tradnl"/>
        </w:rPr>
        <w:t xml:space="preserve">el permiso </w:t>
      </w:r>
      <w:r w:rsidR="00926923" w:rsidRPr="00F10B4E">
        <w:rPr>
          <w:rFonts w:cs="Arial"/>
          <w:lang w:val="es-ES_tradnl"/>
        </w:rPr>
        <w:t xml:space="preserve">ambiental para adelantar la </w:t>
      </w:r>
      <w:r w:rsidR="0079062D" w:rsidRPr="00F10B4E">
        <w:rPr>
          <w:rFonts w:cs="Arial"/>
          <w:lang w:val="es-ES_tradnl"/>
        </w:rPr>
        <w:t xml:space="preserve">construcción </w:t>
      </w:r>
      <w:r w:rsidR="004E05D5" w:rsidRPr="00F10B4E">
        <w:rPr>
          <w:rFonts w:cs="Arial"/>
          <w:lang w:val="es-ES_tradnl"/>
        </w:rPr>
        <w:t xml:space="preserve">fue expedido </w:t>
      </w:r>
      <w:r w:rsidR="00AF1502" w:rsidRPr="00F10B4E">
        <w:rPr>
          <w:rFonts w:cs="Arial"/>
          <w:lang w:val="es-ES_tradnl"/>
        </w:rPr>
        <w:t>el 27 de octubre de 2008</w:t>
      </w:r>
      <w:r w:rsidR="009817EC" w:rsidRPr="00F10B4E">
        <w:rPr>
          <w:rFonts w:cs="Arial"/>
          <w:lang w:val="es-ES_tradnl"/>
        </w:rPr>
        <w:t>,</w:t>
      </w:r>
      <w:r w:rsidR="004E05D5" w:rsidRPr="00F10B4E">
        <w:rPr>
          <w:rFonts w:cs="Arial"/>
          <w:lang w:val="es-ES_tradnl"/>
        </w:rPr>
        <w:t xml:space="preserve"> </w:t>
      </w:r>
      <w:r w:rsidR="00F131E4" w:rsidRPr="00F10B4E">
        <w:rPr>
          <w:rFonts w:cs="Arial"/>
          <w:lang w:val="es-ES_tradnl"/>
        </w:rPr>
        <w:t xml:space="preserve">de manera que </w:t>
      </w:r>
      <w:r w:rsidR="0079062D" w:rsidRPr="00F10B4E">
        <w:rPr>
          <w:rFonts w:cs="Arial"/>
          <w:lang w:val="es-ES_tradnl"/>
        </w:rPr>
        <w:t xml:space="preserve">no puede alegarse una causalidad entre la supuesta demora </w:t>
      </w:r>
      <w:r w:rsidR="00E63A81" w:rsidRPr="00F10B4E">
        <w:rPr>
          <w:rFonts w:cs="Arial"/>
          <w:lang w:val="es-ES_tradnl"/>
        </w:rPr>
        <w:t xml:space="preserve">de la autoridad ambiental </w:t>
      </w:r>
      <w:r w:rsidR="0079062D" w:rsidRPr="00F10B4E">
        <w:rPr>
          <w:rFonts w:cs="Arial"/>
          <w:lang w:val="es-ES_tradnl"/>
        </w:rPr>
        <w:t xml:space="preserve">y los gastos en que incurrió </w:t>
      </w:r>
      <w:r w:rsidR="00E63A81" w:rsidRPr="00F10B4E">
        <w:rPr>
          <w:rFonts w:cs="Arial"/>
          <w:lang w:val="es-ES_tradnl"/>
        </w:rPr>
        <w:t xml:space="preserve">posteriormente </w:t>
      </w:r>
      <w:r w:rsidR="0079062D" w:rsidRPr="00F10B4E">
        <w:rPr>
          <w:rFonts w:cs="Arial"/>
          <w:lang w:val="es-ES_tradnl"/>
        </w:rPr>
        <w:t>el contratista en desarrollo de la obra</w:t>
      </w:r>
      <w:r w:rsidR="00E63A81" w:rsidRPr="00F10B4E">
        <w:rPr>
          <w:rFonts w:cs="Arial"/>
          <w:lang w:val="es-ES_tradnl"/>
        </w:rPr>
        <w:t xml:space="preserve">. </w:t>
      </w:r>
    </w:p>
    <w:p w:rsidR="005449DB" w:rsidRPr="00F10B4E" w:rsidRDefault="005449DB" w:rsidP="00F10B4E">
      <w:pPr>
        <w:widowControl w:val="0"/>
        <w:rPr>
          <w:rFonts w:cs="Arial"/>
          <w:lang w:val="es-ES_tradnl"/>
        </w:rPr>
      </w:pPr>
    </w:p>
    <w:p w:rsidR="00DD049A" w:rsidRPr="00F10B4E" w:rsidRDefault="005449DB" w:rsidP="00F10B4E">
      <w:pPr>
        <w:widowControl w:val="0"/>
        <w:rPr>
          <w:rFonts w:cs="Arial"/>
          <w:lang w:val="es-ES_tradnl"/>
        </w:rPr>
      </w:pPr>
      <w:r w:rsidRPr="00F10B4E">
        <w:rPr>
          <w:rFonts w:cs="Arial"/>
          <w:lang w:val="es-ES_tradnl"/>
        </w:rPr>
        <w:t xml:space="preserve">Tampoco son de recibo los reclamos que presentó </w:t>
      </w:r>
      <w:r w:rsidR="001D5D2A" w:rsidRPr="00F10B4E">
        <w:rPr>
          <w:rFonts w:cs="Arial"/>
          <w:lang w:val="es-ES_tradnl"/>
        </w:rPr>
        <w:t xml:space="preserve">el consorcio </w:t>
      </w:r>
      <w:r w:rsidRPr="00F10B4E">
        <w:rPr>
          <w:rFonts w:cs="Arial"/>
          <w:lang w:val="es-ES_tradnl"/>
        </w:rPr>
        <w:t xml:space="preserve">el 10 de </w:t>
      </w:r>
      <w:r w:rsidR="003620F2" w:rsidRPr="00F10B4E">
        <w:rPr>
          <w:rFonts w:cs="Arial"/>
          <w:lang w:val="es-ES_tradnl"/>
        </w:rPr>
        <w:t xml:space="preserve">febrero </w:t>
      </w:r>
      <w:r w:rsidRPr="00F10B4E">
        <w:rPr>
          <w:rFonts w:cs="Arial"/>
          <w:lang w:val="es-ES_tradnl"/>
        </w:rPr>
        <w:t>de 20</w:t>
      </w:r>
      <w:r w:rsidR="003620F2" w:rsidRPr="00F10B4E">
        <w:rPr>
          <w:rFonts w:cs="Arial"/>
          <w:lang w:val="es-ES_tradnl"/>
        </w:rPr>
        <w:t>10</w:t>
      </w:r>
      <w:r w:rsidRPr="00F10B4E">
        <w:rPr>
          <w:rStyle w:val="Refdenotaalpie"/>
          <w:rFonts w:cs="Arial"/>
          <w:lang w:val="es-ES_tradnl"/>
        </w:rPr>
        <w:footnoteReference w:id="52"/>
      </w:r>
      <w:r w:rsidRPr="00F10B4E">
        <w:rPr>
          <w:rFonts w:cs="Arial"/>
          <w:lang w:val="es-ES_tradnl"/>
        </w:rPr>
        <w:t>, indicando que el INVÍAS debía reconocer un ajuste</w:t>
      </w:r>
      <w:r w:rsidR="00E80470" w:rsidRPr="00F10B4E">
        <w:rPr>
          <w:rFonts w:cs="Arial"/>
          <w:lang w:val="es-ES_tradnl"/>
        </w:rPr>
        <w:t xml:space="preserve"> con soporte en que </w:t>
      </w:r>
      <w:r w:rsidRPr="00F10B4E">
        <w:rPr>
          <w:rFonts w:cs="Arial"/>
          <w:lang w:val="es-ES_tradnl"/>
        </w:rPr>
        <w:t>el acta de inicio se había firmado el 5 de febrero de 2008</w:t>
      </w:r>
      <w:r w:rsidR="00AF7BF3" w:rsidRPr="00F10B4E">
        <w:rPr>
          <w:rFonts w:cs="Arial"/>
          <w:lang w:val="es-ES_tradnl"/>
        </w:rPr>
        <w:t xml:space="preserve">. </w:t>
      </w:r>
      <w:r w:rsidR="00E80470" w:rsidRPr="00F10B4E">
        <w:rPr>
          <w:rFonts w:cs="Arial"/>
          <w:lang w:val="es-ES_tradnl"/>
        </w:rPr>
        <w:t xml:space="preserve">Se hace notar que </w:t>
      </w:r>
      <w:r w:rsidR="003620F2" w:rsidRPr="00F10B4E">
        <w:rPr>
          <w:rFonts w:cs="Arial"/>
          <w:lang w:val="es-ES_tradnl"/>
        </w:rPr>
        <w:t xml:space="preserve">solo hasta el 8 de mayo de 2008 </w:t>
      </w:r>
      <w:r w:rsidR="00DD049A" w:rsidRPr="00F10B4E">
        <w:rPr>
          <w:rFonts w:cs="Arial"/>
          <w:lang w:val="es-ES_tradnl"/>
        </w:rPr>
        <w:t xml:space="preserve">el contratista </w:t>
      </w:r>
      <w:r w:rsidR="003620F2" w:rsidRPr="00F10B4E">
        <w:rPr>
          <w:rFonts w:cs="Arial"/>
          <w:lang w:val="es-ES_tradnl"/>
        </w:rPr>
        <w:t>presentó la solicitud de la licencia</w:t>
      </w:r>
      <w:r w:rsidR="00444A17" w:rsidRPr="00F10B4E">
        <w:rPr>
          <w:rFonts w:cs="Arial"/>
          <w:lang w:val="es-ES_tradnl"/>
        </w:rPr>
        <w:t xml:space="preserve"> ambiental, de manera que no puede trasladar </w:t>
      </w:r>
      <w:r w:rsidR="00E80470" w:rsidRPr="00F10B4E">
        <w:rPr>
          <w:rFonts w:cs="Arial"/>
          <w:lang w:val="es-ES_tradnl"/>
        </w:rPr>
        <w:t xml:space="preserve">al INVÍAS </w:t>
      </w:r>
      <w:r w:rsidR="00444A17" w:rsidRPr="00F10B4E">
        <w:rPr>
          <w:rFonts w:cs="Arial"/>
          <w:lang w:val="es-ES_tradnl"/>
        </w:rPr>
        <w:t xml:space="preserve">el efecto </w:t>
      </w:r>
      <w:r w:rsidR="00E80470" w:rsidRPr="00F10B4E">
        <w:rPr>
          <w:rFonts w:cs="Arial"/>
          <w:lang w:val="es-ES_tradnl"/>
        </w:rPr>
        <w:t xml:space="preserve">económico </w:t>
      </w:r>
      <w:r w:rsidR="00444A17" w:rsidRPr="00F10B4E">
        <w:rPr>
          <w:rFonts w:cs="Arial"/>
          <w:lang w:val="es-ES_tradnl"/>
        </w:rPr>
        <w:t>de su propia actividad</w:t>
      </w:r>
      <w:r w:rsidR="00E80470" w:rsidRPr="00F10B4E">
        <w:rPr>
          <w:rFonts w:cs="Arial"/>
          <w:lang w:val="es-ES_tradnl"/>
        </w:rPr>
        <w:t xml:space="preserve">, eventualmente demorada en iniciar el trámite. </w:t>
      </w:r>
    </w:p>
    <w:p w:rsidR="00E80470" w:rsidRPr="00F10B4E" w:rsidRDefault="00E80470" w:rsidP="00F10B4E">
      <w:pPr>
        <w:widowControl w:val="0"/>
        <w:rPr>
          <w:rFonts w:cs="Arial"/>
          <w:lang w:val="es-ES_tradnl"/>
        </w:rPr>
      </w:pPr>
    </w:p>
    <w:p w:rsidR="009E5295" w:rsidRPr="00F10B4E" w:rsidRDefault="00DD049A" w:rsidP="00F10B4E">
      <w:pPr>
        <w:widowControl w:val="0"/>
        <w:rPr>
          <w:rFonts w:cs="Arial"/>
          <w:lang w:val="es-ES_tradnl"/>
        </w:rPr>
      </w:pPr>
      <w:r w:rsidRPr="00F10B4E">
        <w:rPr>
          <w:rFonts w:cs="Arial"/>
          <w:lang w:val="es-ES_tradnl"/>
        </w:rPr>
        <w:lastRenderedPageBreak/>
        <w:t>S</w:t>
      </w:r>
      <w:r w:rsidR="00297090" w:rsidRPr="00F10B4E">
        <w:rPr>
          <w:rFonts w:cs="Arial"/>
          <w:lang w:val="es-ES_tradnl"/>
        </w:rPr>
        <w:t>e repite</w:t>
      </w:r>
      <w:r w:rsidRPr="00F10B4E">
        <w:rPr>
          <w:rFonts w:cs="Arial"/>
          <w:lang w:val="es-ES_tradnl"/>
        </w:rPr>
        <w:t xml:space="preserve"> que </w:t>
      </w:r>
      <w:r w:rsidR="003620F2" w:rsidRPr="00F10B4E">
        <w:rPr>
          <w:rFonts w:cs="Arial"/>
          <w:lang w:val="es-ES_tradnl"/>
        </w:rPr>
        <w:t xml:space="preserve">le correspondía </w:t>
      </w:r>
      <w:r w:rsidRPr="00F10B4E">
        <w:rPr>
          <w:rFonts w:cs="Arial"/>
          <w:lang w:val="es-ES_tradnl"/>
        </w:rPr>
        <w:t xml:space="preserve">al contratista </w:t>
      </w:r>
      <w:r w:rsidR="003620F2" w:rsidRPr="00F10B4E">
        <w:rPr>
          <w:rFonts w:cs="Arial"/>
          <w:lang w:val="es-ES_tradnl"/>
        </w:rPr>
        <w:t xml:space="preserve">estimar el tiempo del trámite </w:t>
      </w:r>
      <w:r w:rsidR="007908BC" w:rsidRPr="00F10B4E">
        <w:rPr>
          <w:rFonts w:cs="Arial"/>
          <w:lang w:val="es-ES_tradnl"/>
        </w:rPr>
        <w:t xml:space="preserve">y, en su caso, incorporarlo </w:t>
      </w:r>
      <w:r w:rsidR="003620F2" w:rsidRPr="00F10B4E">
        <w:rPr>
          <w:rFonts w:cs="Arial"/>
          <w:lang w:val="es-ES_tradnl"/>
        </w:rPr>
        <w:t xml:space="preserve">dentro del precio. </w:t>
      </w:r>
    </w:p>
    <w:p w:rsidR="009E5295" w:rsidRPr="00F10B4E" w:rsidRDefault="009E5295" w:rsidP="00F10B4E">
      <w:pPr>
        <w:widowControl w:val="0"/>
        <w:rPr>
          <w:rFonts w:cs="Arial"/>
          <w:lang w:val="es-ES_tradnl"/>
        </w:rPr>
      </w:pPr>
    </w:p>
    <w:p w:rsidR="00C91EAA" w:rsidRPr="00F10B4E" w:rsidRDefault="00847254" w:rsidP="00F10B4E">
      <w:pPr>
        <w:widowControl w:val="0"/>
        <w:rPr>
          <w:rFonts w:cs="Arial"/>
          <w:lang w:val="es-ES_tradnl"/>
        </w:rPr>
      </w:pPr>
      <w:r w:rsidRPr="00F10B4E">
        <w:rPr>
          <w:rFonts w:cs="Arial"/>
          <w:lang w:val="es-ES_tradnl"/>
        </w:rPr>
        <w:t xml:space="preserve">Desde otro punto de vista, </w:t>
      </w:r>
      <w:r w:rsidR="00617BDD" w:rsidRPr="00F10B4E">
        <w:rPr>
          <w:rFonts w:cs="Arial"/>
          <w:lang w:val="es-ES_tradnl"/>
        </w:rPr>
        <w:t>se precisa que el contratista solicitó</w:t>
      </w:r>
      <w:r w:rsidR="00157C81" w:rsidRPr="00F10B4E">
        <w:rPr>
          <w:rFonts w:cs="Arial"/>
          <w:lang w:val="es-ES_tradnl"/>
        </w:rPr>
        <w:t xml:space="preserve"> mediante comunicación de 1º de diciembre de 2008 una adición del valor del contrato por la suma de $500’000.000, por concepto de </w:t>
      </w:r>
      <w:r w:rsidR="00157C81" w:rsidRPr="00F10B4E">
        <w:rPr>
          <w:rFonts w:cs="Arial"/>
          <w:i/>
          <w:lang w:val="es-ES_tradnl"/>
        </w:rPr>
        <w:t>“mayores cantidades y actividades no previstas contractualmente”</w:t>
      </w:r>
      <w:r w:rsidR="00FB475D" w:rsidRPr="00F10B4E">
        <w:rPr>
          <w:rFonts w:cs="Arial"/>
          <w:lang w:val="es-ES_tradnl"/>
        </w:rPr>
        <w:t xml:space="preserve">, </w:t>
      </w:r>
      <w:r w:rsidR="00617BDD" w:rsidRPr="00F10B4E">
        <w:rPr>
          <w:rFonts w:cs="Arial"/>
          <w:lang w:val="es-ES_tradnl"/>
        </w:rPr>
        <w:t xml:space="preserve">y obtuvo la negociación de un contrato adicional por </w:t>
      </w:r>
      <w:r w:rsidR="00157C81" w:rsidRPr="00F10B4E">
        <w:rPr>
          <w:rFonts w:cs="Arial"/>
          <w:lang w:val="es-ES_tradnl"/>
        </w:rPr>
        <w:t xml:space="preserve">el referido valor, </w:t>
      </w:r>
      <w:r w:rsidR="00617BDD" w:rsidRPr="00F10B4E">
        <w:rPr>
          <w:rFonts w:cs="Arial"/>
          <w:lang w:val="es-ES_tradnl"/>
        </w:rPr>
        <w:t xml:space="preserve">que se suscribió el </w:t>
      </w:r>
      <w:r w:rsidR="005D2170" w:rsidRPr="00F10B4E">
        <w:rPr>
          <w:rFonts w:cs="Arial"/>
          <w:lang w:val="es-ES_tradnl"/>
        </w:rPr>
        <w:t xml:space="preserve">12 de diciembre de 2008, de acuerdo con sus propios </w:t>
      </w:r>
      <w:r w:rsidR="00157C81" w:rsidRPr="00F10B4E">
        <w:rPr>
          <w:rFonts w:cs="Arial"/>
          <w:lang w:val="es-ES_tradnl"/>
        </w:rPr>
        <w:t>cálculos</w:t>
      </w:r>
      <w:r w:rsidR="00C91EAA" w:rsidRPr="00F10B4E">
        <w:rPr>
          <w:rFonts w:cs="Arial"/>
          <w:lang w:val="es-ES_tradnl"/>
        </w:rPr>
        <w:t xml:space="preserve"> y que</w:t>
      </w:r>
      <w:r w:rsidR="005D2170" w:rsidRPr="00F10B4E">
        <w:rPr>
          <w:rFonts w:cs="Arial"/>
          <w:lang w:val="es-ES_tradnl"/>
        </w:rPr>
        <w:t xml:space="preserve">, por supuesto, se negoció </w:t>
      </w:r>
      <w:r w:rsidR="001172A7" w:rsidRPr="00F10B4E">
        <w:rPr>
          <w:rFonts w:cs="Arial"/>
          <w:lang w:val="es-ES_tradnl"/>
        </w:rPr>
        <w:t>a los precios de 2008</w:t>
      </w:r>
      <w:r w:rsidR="00157C81" w:rsidRPr="00F10B4E">
        <w:rPr>
          <w:rFonts w:cs="Arial"/>
          <w:lang w:val="es-ES_tradnl"/>
        </w:rPr>
        <w:t xml:space="preserve"> y comprendió las actividades no previstas ya ejecutadas hasta esa fecha</w:t>
      </w:r>
      <w:r w:rsidR="00442528" w:rsidRPr="00F10B4E">
        <w:rPr>
          <w:rFonts w:cs="Arial"/>
          <w:lang w:val="es-ES_tradnl"/>
        </w:rPr>
        <w:t xml:space="preserve">. </w:t>
      </w:r>
    </w:p>
    <w:p w:rsidR="00C91EAA" w:rsidRPr="00F10B4E" w:rsidRDefault="00C91EAA" w:rsidP="00F10B4E">
      <w:pPr>
        <w:widowControl w:val="0"/>
        <w:rPr>
          <w:rFonts w:cs="Arial"/>
          <w:lang w:val="es-ES_tradnl"/>
        </w:rPr>
      </w:pPr>
    </w:p>
    <w:p w:rsidR="00E63A81" w:rsidRPr="00F10B4E" w:rsidRDefault="00442528" w:rsidP="00F10B4E">
      <w:pPr>
        <w:widowControl w:val="0"/>
        <w:rPr>
          <w:rFonts w:cs="Arial"/>
          <w:lang w:val="es-ES_tradnl"/>
        </w:rPr>
      </w:pPr>
      <w:r w:rsidRPr="00F10B4E">
        <w:rPr>
          <w:rFonts w:cs="Arial"/>
          <w:lang w:val="es-ES_tradnl"/>
        </w:rPr>
        <w:t xml:space="preserve">De esta </w:t>
      </w:r>
      <w:r w:rsidR="00BA2F03" w:rsidRPr="00F10B4E">
        <w:rPr>
          <w:rFonts w:cs="Arial"/>
          <w:lang w:val="es-ES_tradnl"/>
        </w:rPr>
        <w:t>forma</w:t>
      </w:r>
      <w:r w:rsidRPr="00F10B4E">
        <w:rPr>
          <w:rFonts w:cs="Arial"/>
          <w:lang w:val="es-ES_tradnl"/>
        </w:rPr>
        <w:t xml:space="preserve">, </w:t>
      </w:r>
      <w:r w:rsidR="001172A7" w:rsidRPr="00F10B4E">
        <w:rPr>
          <w:rFonts w:cs="Arial"/>
          <w:lang w:val="es-ES_tradnl"/>
        </w:rPr>
        <w:t xml:space="preserve">en lo que se refiere al incremento de costos </w:t>
      </w:r>
      <w:r w:rsidRPr="00F10B4E">
        <w:rPr>
          <w:rFonts w:cs="Arial"/>
          <w:lang w:val="es-ES_tradnl"/>
        </w:rPr>
        <w:t>en el per</w:t>
      </w:r>
      <w:r w:rsidR="003473C6" w:rsidRPr="00F10B4E">
        <w:rPr>
          <w:rFonts w:cs="Arial"/>
          <w:lang w:val="es-ES_tradnl"/>
        </w:rPr>
        <w:t>í</w:t>
      </w:r>
      <w:r w:rsidRPr="00F10B4E">
        <w:rPr>
          <w:rFonts w:cs="Arial"/>
          <w:lang w:val="es-ES_tradnl"/>
        </w:rPr>
        <w:t>odo anterior a</w:t>
      </w:r>
      <w:r w:rsidR="00847254" w:rsidRPr="00F10B4E">
        <w:rPr>
          <w:rFonts w:cs="Arial"/>
          <w:lang w:val="es-ES_tradnl"/>
        </w:rPr>
        <w:t xml:space="preserve"> la fecha en que negoció el contrato </w:t>
      </w:r>
      <w:r w:rsidRPr="00F10B4E">
        <w:rPr>
          <w:rFonts w:cs="Arial"/>
          <w:lang w:val="es-ES_tradnl"/>
        </w:rPr>
        <w:t>adicional</w:t>
      </w:r>
      <w:r w:rsidR="00896F27" w:rsidRPr="00F10B4E">
        <w:rPr>
          <w:rFonts w:cs="Arial"/>
          <w:lang w:val="es-ES_tradnl"/>
        </w:rPr>
        <w:t xml:space="preserve"> por actividades no previstas</w:t>
      </w:r>
      <w:r w:rsidR="003473C6" w:rsidRPr="00F10B4E">
        <w:rPr>
          <w:rFonts w:cs="Arial"/>
          <w:lang w:val="es-ES_tradnl"/>
        </w:rPr>
        <w:t>,</w:t>
      </w:r>
      <w:r w:rsidRPr="00F10B4E">
        <w:rPr>
          <w:rFonts w:cs="Arial"/>
          <w:lang w:val="es-ES_tradnl"/>
        </w:rPr>
        <w:t xml:space="preserve"> </w:t>
      </w:r>
      <w:r w:rsidR="00896F27" w:rsidRPr="00F10B4E">
        <w:rPr>
          <w:rFonts w:cs="Arial"/>
          <w:lang w:val="es-ES_tradnl"/>
        </w:rPr>
        <w:t xml:space="preserve">resulta improcedente configurar posteriormente un </w:t>
      </w:r>
      <w:r w:rsidR="001172A7" w:rsidRPr="00F10B4E">
        <w:rPr>
          <w:rFonts w:cs="Arial"/>
          <w:lang w:val="es-ES_tradnl"/>
        </w:rPr>
        <w:t>supuesto desequilibrio económico</w:t>
      </w:r>
      <w:r w:rsidR="00896F27" w:rsidRPr="00F10B4E">
        <w:rPr>
          <w:rFonts w:cs="Arial"/>
          <w:lang w:val="es-ES_tradnl"/>
        </w:rPr>
        <w:t>, con fundamento en las actividades que ya habían sido desplegadas por el contratista, cuyo costo, por tanto, debía conocer.</w:t>
      </w:r>
      <w:r w:rsidR="00444A17" w:rsidRPr="00F10B4E">
        <w:rPr>
          <w:rFonts w:cs="Arial"/>
          <w:lang w:val="es-ES_tradnl"/>
        </w:rPr>
        <w:t xml:space="preserve"> </w:t>
      </w:r>
    </w:p>
    <w:p w:rsidR="00DD049A" w:rsidRPr="00F10B4E" w:rsidRDefault="00DD049A" w:rsidP="00F10B4E">
      <w:pPr>
        <w:widowControl w:val="0"/>
        <w:rPr>
          <w:rFonts w:cs="Arial"/>
          <w:highlight w:val="lightGray"/>
          <w:lang w:val="es-ES_tradnl"/>
        </w:rPr>
      </w:pPr>
    </w:p>
    <w:p w:rsidR="00DD049A" w:rsidRPr="00F10B4E" w:rsidRDefault="00DD049A" w:rsidP="00F10B4E">
      <w:pPr>
        <w:widowControl w:val="0"/>
        <w:rPr>
          <w:rFonts w:cs="Arial"/>
          <w:highlight w:val="lightGray"/>
          <w:lang w:val="es-ES_tradnl"/>
        </w:rPr>
      </w:pPr>
    </w:p>
    <w:p w:rsidR="002977C8" w:rsidRPr="00F10B4E" w:rsidRDefault="00DD049A" w:rsidP="00F10B4E">
      <w:pPr>
        <w:widowControl w:val="0"/>
        <w:rPr>
          <w:rFonts w:cs="Arial"/>
          <w:lang w:val="es-ES_tradnl"/>
        </w:rPr>
      </w:pPr>
      <w:r w:rsidRPr="00F10B4E">
        <w:rPr>
          <w:rFonts w:cs="Arial"/>
          <w:lang w:val="es-ES_tradnl"/>
        </w:rPr>
        <w:t xml:space="preserve">De manera concreta se observa que el consorcio </w:t>
      </w:r>
      <w:r w:rsidR="002977C8" w:rsidRPr="00F10B4E">
        <w:rPr>
          <w:rFonts w:cs="Arial"/>
          <w:lang w:val="es-ES_tradnl"/>
        </w:rPr>
        <w:t xml:space="preserve">no registró </w:t>
      </w:r>
      <w:r w:rsidRPr="00F10B4E">
        <w:rPr>
          <w:rFonts w:cs="Arial"/>
          <w:lang w:val="es-ES_tradnl"/>
        </w:rPr>
        <w:t xml:space="preserve">en su contabilidad </w:t>
      </w:r>
      <w:r w:rsidR="002977C8" w:rsidRPr="00F10B4E">
        <w:rPr>
          <w:rFonts w:cs="Arial"/>
          <w:lang w:val="es-ES_tradnl"/>
        </w:rPr>
        <w:t>un costo asociado a</w:t>
      </w:r>
      <w:r w:rsidR="00966655" w:rsidRPr="00F10B4E">
        <w:rPr>
          <w:rFonts w:cs="Arial"/>
          <w:lang w:val="es-ES_tradnl"/>
        </w:rPr>
        <w:t xml:space="preserve"> la ocurrencia de un </w:t>
      </w:r>
      <w:r w:rsidR="002977C8" w:rsidRPr="00F10B4E">
        <w:rPr>
          <w:rFonts w:cs="Arial"/>
          <w:lang w:val="es-ES_tradnl"/>
        </w:rPr>
        <w:t>mayor tiempo en el trámite de las licencias, de acuerdo con l</w:t>
      </w:r>
      <w:r w:rsidR="00C35D7A" w:rsidRPr="00F10B4E">
        <w:rPr>
          <w:rFonts w:cs="Arial"/>
          <w:lang w:val="es-ES_tradnl"/>
        </w:rPr>
        <w:t>o</w:t>
      </w:r>
      <w:r w:rsidR="00966655" w:rsidRPr="00F10B4E">
        <w:rPr>
          <w:rFonts w:cs="Arial"/>
          <w:lang w:val="es-ES_tradnl"/>
        </w:rPr>
        <w:t xml:space="preserve"> que se establece de los </w:t>
      </w:r>
      <w:r w:rsidR="00C35D7A" w:rsidRPr="00F10B4E">
        <w:rPr>
          <w:rFonts w:cs="Arial"/>
          <w:lang w:val="es-ES_tradnl"/>
        </w:rPr>
        <w:t xml:space="preserve">soportes y comprobantes </w:t>
      </w:r>
      <w:r w:rsidR="002977C8" w:rsidRPr="00F10B4E">
        <w:rPr>
          <w:rFonts w:cs="Arial"/>
          <w:lang w:val="es-ES_tradnl"/>
        </w:rPr>
        <w:t>que fue</w:t>
      </w:r>
      <w:r w:rsidR="00C35D7A" w:rsidRPr="00F10B4E">
        <w:rPr>
          <w:rFonts w:cs="Arial"/>
          <w:lang w:val="es-ES_tradnl"/>
        </w:rPr>
        <w:t xml:space="preserve">ron </w:t>
      </w:r>
      <w:r w:rsidR="002977C8" w:rsidRPr="00F10B4E">
        <w:rPr>
          <w:rFonts w:cs="Arial"/>
          <w:lang w:val="es-ES_tradnl"/>
        </w:rPr>
        <w:t>allegad</w:t>
      </w:r>
      <w:r w:rsidR="00C35D7A" w:rsidRPr="00F10B4E">
        <w:rPr>
          <w:rFonts w:cs="Arial"/>
          <w:lang w:val="es-ES_tradnl"/>
        </w:rPr>
        <w:t>os</w:t>
      </w:r>
      <w:r w:rsidR="002977C8" w:rsidRPr="00F10B4E">
        <w:rPr>
          <w:rFonts w:cs="Arial"/>
          <w:lang w:val="es-ES_tradnl"/>
        </w:rPr>
        <w:t xml:space="preserve"> al presente proceso. </w:t>
      </w:r>
    </w:p>
    <w:p w:rsidR="002977C8" w:rsidRPr="00F10B4E" w:rsidRDefault="002977C8" w:rsidP="00F10B4E">
      <w:pPr>
        <w:widowControl w:val="0"/>
        <w:rPr>
          <w:rFonts w:cs="Arial"/>
          <w:lang w:val="es-ES_tradnl"/>
        </w:rPr>
      </w:pPr>
    </w:p>
    <w:p w:rsidR="002977C8" w:rsidRPr="00F10B4E" w:rsidRDefault="002977C8" w:rsidP="00F10B4E">
      <w:pPr>
        <w:widowControl w:val="0"/>
        <w:rPr>
          <w:rFonts w:cs="Arial"/>
          <w:lang w:val="es-ES_tradnl"/>
        </w:rPr>
      </w:pPr>
      <w:r w:rsidRPr="00F10B4E">
        <w:rPr>
          <w:rFonts w:cs="Arial"/>
          <w:lang w:val="es-ES_tradnl"/>
        </w:rPr>
        <w:t>Lo anterior</w:t>
      </w:r>
      <w:r w:rsidR="00C35D7A" w:rsidRPr="00F10B4E">
        <w:rPr>
          <w:rFonts w:cs="Arial"/>
          <w:lang w:val="es-ES_tradnl"/>
        </w:rPr>
        <w:t xml:space="preserve"> se advierte </w:t>
      </w:r>
      <w:r w:rsidRPr="00F10B4E">
        <w:rPr>
          <w:rFonts w:cs="Arial"/>
          <w:lang w:val="es-ES_tradnl"/>
        </w:rPr>
        <w:t xml:space="preserve">aunado a que tampoco se acreditó una espera extraordinaria o anormal en el trámite, </w:t>
      </w:r>
      <w:r w:rsidR="00C35D7A" w:rsidRPr="00F10B4E">
        <w:rPr>
          <w:rFonts w:cs="Arial"/>
          <w:lang w:val="es-ES_tradnl"/>
        </w:rPr>
        <w:t xml:space="preserve">todo lo cual </w:t>
      </w:r>
      <w:r w:rsidRPr="00F10B4E">
        <w:rPr>
          <w:rFonts w:cs="Arial"/>
          <w:lang w:val="es-ES_tradnl"/>
        </w:rPr>
        <w:t xml:space="preserve">lleva a concluir que el riesgo derivado de la gestión ambiental no se materializó. </w:t>
      </w:r>
    </w:p>
    <w:p w:rsidR="009F618D" w:rsidRPr="00F10B4E" w:rsidRDefault="009F618D" w:rsidP="00F10B4E">
      <w:pPr>
        <w:widowControl w:val="0"/>
        <w:rPr>
          <w:rFonts w:cs="Arial"/>
          <w:lang w:val="es-ES_tradnl"/>
        </w:rPr>
      </w:pPr>
    </w:p>
    <w:p w:rsidR="00C10148" w:rsidRPr="00F10B4E" w:rsidRDefault="00FC480A" w:rsidP="00F10B4E">
      <w:pPr>
        <w:widowControl w:val="0"/>
        <w:rPr>
          <w:rFonts w:cs="Arial"/>
          <w:b/>
          <w:lang w:val="es-ES_tradnl"/>
        </w:rPr>
      </w:pPr>
      <w:r w:rsidRPr="00F10B4E">
        <w:rPr>
          <w:rFonts w:cs="Arial"/>
          <w:b/>
          <w:lang w:val="es-ES_tradnl"/>
        </w:rPr>
        <w:t>8</w:t>
      </w:r>
      <w:r w:rsidR="00521B68" w:rsidRPr="00F10B4E">
        <w:rPr>
          <w:rFonts w:cs="Arial"/>
          <w:b/>
          <w:lang w:val="es-ES_tradnl"/>
        </w:rPr>
        <w:t>.</w:t>
      </w:r>
      <w:r w:rsidR="00C10148" w:rsidRPr="00F10B4E">
        <w:rPr>
          <w:rFonts w:cs="Arial"/>
          <w:b/>
          <w:lang w:val="es-ES_tradnl"/>
        </w:rPr>
        <w:t>1.</w:t>
      </w:r>
      <w:r w:rsidR="00521B68" w:rsidRPr="00F10B4E">
        <w:rPr>
          <w:rFonts w:cs="Arial"/>
          <w:b/>
          <w:lang w:val="es-ES_tradnl"/>
        </w:rPr>
        <w:t>2.</w:t>
      </w:r>
      <w:r w:rsidR="001172A7" w:rsidRPr="00F10B4E">
        <w:rPr>
          <w:rFonts w:cs="Arial"/>
          <w:b/>
          <w:lang w:val="es-ES_tradnl"/>
        </w:rPr>
        <w:t xml:space="preserve"> </w:t>
      </w:r>
      <w:r w:rsidR="00C10148" w:rsidRPr="00F10B4E">
        <w:rPr>
          <w:rFonts w:cs="Arial"/>
          <w:b/>
          <w:lang w:val="es-ES_tradnl"/>
        </w:rPr>
        <w:t>Permiso de</w:t>
      </w:r>
      <w:r w:rsidR="00071C78" w:rsidRPr="00F10B4E">
        <w:rPr>
          <w:rFonts w:cs="Arial"/>
          <w:b/>
          <w:lang w:val="es-ES_tradnl"/>
        </w:rPr>
        <w:t xml:space="preserve"> cierre del puente expedido por e</w:t>
      </w:r>
      <w:r w:rsidR="00C10148" w:rsidRPr="00F10B4E">
        <w:rPr>
          <w:rFonts w:cs="Arial"/>
          <w:b/>
          <w:lang w:val="es-ES_tradnl"/>
        </w:rPr>
        <w:t>l Ministerio de Transporte</w:t>
      </w:r>
    </w:p>
    <w:p w:rsidR="00C10148" w:rsidRPr="00F10B4E" w:rsidRDefault="00C10148" w:rsidP="00F10B4E">
      <w:pPr>
        <w:widowControl w:val="0"/>
        <w:rPr>
          <w:rFonts w:cs="Arial"/>
          <w:lang w:val="es-ES_tradnl"/>
        </w:rPr>
      </w:pPr>
    </w:p>
    <w:p w:rsidR="00C10148" w:rsidRPr="00F10B4E" w:rsidRDefault="00C159FA" w:rsidP="00F10B4E">
      <w:pPr>
        <w:widowControl w:val="0"/>
        <w:rPr>
          <w:rFonts w:cs="Arial"/>
          <w:lang w:val="es-ES_tradnl"/>
        </w:rPr>
      </w:pPr>
      <w:r w:rsidRPr="00F10B4E">
        <w:rPr>
          <w:rFonts w:cs="Arial"/>
          <w:lang w:val="es-ES_tradnl"/>
        </w:rPr>
        <w:t>Ahora bien, respecto del permiso para el cierre de</w:t>
      </w:r>
      <w:r w:rsidR="00FF5285" w:rsidRPr="00F10B4E">
        <w:rPr>
          <w:rFonts w:cs="Arial"/>
          <w:lang w:val="es-ES_tradnl"/>
        </w:rPr>
        <w:t>l puente</w:t>
      </w:r>
      <w:r w:rsidRPr="00F10B4E">
        <w:rPr>
          <w:rFonts w:cs="Arial"/>
          <w:lang w:val="es-ES_tradnl"/>
        </w:rPr>
        <w:t xml:space="preserve">, </w:t>
      </w:r>
      <w:r w:rsidR="00E26DE7" w:rsidRPr="00F10B4E">
        <w:rPr>
          <w:rFonts w:cs="Arial"/>
          <w:lang w:val="es-ES_tradnl"/>
        </w:rPr>
        <w:t>otorgado por el Ministerio de Transporte mediante Resolución 000316 de 30 de enero de 2009</w:t>
      </w:r>
      <w:r w:rsidR="00E26DE7" w:rsidRPr="00F10B4E">
        <w:rPr>
          <w:rStyle w:val="Refdenotaalpie"/>
          <w:rFonts w:cs="Arial"/>
          <w:lang w:val="es-ES_tradnl"/>
        </w:rPr>
        <w:footnoteReference w:id="53"/>
      </w:r>
      <w:r w:rsidR="001B7573" w:rsidRPr="00F10B4E">
        <w:rPr>
          <w:rFonts w:cs="Arial"/>
          <w:lang w:val="es-ES_tradnl"/>
        </w:rPr>
        <w:t>,</w:t>
      </w:r>
      <w:r w:rsidR="001172A7" w:rsidRPr="00F10B4E">
        <w:rPr>
          <w:rFonts w:cs="Arial"/>
          <w:lang w:val="es-ES_tradnl"/>
        </w:rPr>
        <w:t xml:space="preserve"> </w:t>
      </w:r>
      <w:r w:rsidR="00CA0369" w:rsidRPr="00F10B4E">
        <w:rPr>
          <w:rFonts w:cs="Arial"/>
          <w:lang w:val="es-ES_tradnl"/>
        </w:rPr>
        <w:t>se observa que no se trataba de un permiso ambiental</w:t>
      </w:r>
      <w:r w:rsidR="0020408C" w:rsidRPr="00F10B4E">
        <w:rPr>
          <w:rFonts w:cs="Arial"/>
          <w:lang w:val="es-ES_tradnl"/>
        </w:rPr>
        <w:t xml:space="preserve"> de los previstos en la cláusula décima cuarta</w:t>
      </w:r>
      <w:r w:rsidR="001172A7" w:rsidRPr="00F10B4E">
        <w:rPr>
          <w:rFonts w:cs="Arial"/>
          <w:lang w:val="es-ES_tradnl"/>
        </w:rPr>
        <w:t xml:space="preserve"> del contrato</w:t>
      </w:r>
      <w:r w:rsidR="00C10148" w:rsidRPr="00F10B4E">
        <w:rPr>
          <w:rFonts w:cs="Arial"/>
          <w:lang w:val="es-ES_tradnl"/>
        </w:rPr>
        <w:t>.</w:t>
      </w:r>
    </w:p>
    <w:p w:rsidR="00C10148" w:rsidRPr="00F10B4E" w:rsidRDefault="00C10148" w:rsidP="00F10B4E">
      <w:pPr>
        <w:widowControl w:val="0"/>
        <w:rPr>
          <w:rFonts w:cs="Arial"/>
          <w:lang w:val="es-ES_tradnl"/>
        </w:rPr>
      </w:pPr>
    </w:p>
    <w:p w:rsidR="001B7573" w:rsidRPr="00F10B4E" w:rsidRDefault="00C10148" w:rsidP="00F10B4E">
      <w:pPr>
        <w:widowControl w:val="0"/>
        <w:rPr>
          <w:rFonts w:cs="Arial"/>
          <w:lang w:val="es-ES_tradnl"/>
        </w:rPr>
      </w:pPr>
      <w:r w:rsidRPr="00F10B4E">
        <w:rPr>
          <w:rFonts w:cs="Arial"/>
          <w:lang w:val="es-ES_tradnl"/>
        </w:rPr>
        <w:t xml:space="preserve">Además, el </w:t>
      </w:r>
      <w:r w:rsidR="0020408C" w:rsidRPr="00F10B4E">
        <w:rPr>
          <w:rFonts w:cs="Arial"/>
          <w:lang w:val="es-ES_tradnl"/>
        </w:rPr>
        <w:t xml:space="preserve">trámite </w:t>
      </w:r>
      <w:r w:rsidRPr="00F10B4E">
        <w:rPr>
          <w:rFonts w:cs="Arial"/>
          <w:lang w:val="es-ES_tradnl"/>
        </w:rPr>
        <w:t xml:space="preserve">no era de aquellos </w:t>
      </w:r>
      <w:r w:rsidR="00FF5285" w:rsidRPr="00F10B4E">
        <w:rPr>
          <w:rFonts w:cs="Arial"/>
          <w:lang w:val="es-ES_tradnl"/>
        </w:rPr>
        <w:t xml:space="preserve">bajo el riesgo del </w:t>
      </w:r>
      <w:r w:rsidR="0020408C" w:rsidRPr="00F10B4E">
        <w:rPr>
          <w:rFonts w:cs="Arial"/>
          <w:lang w:val="es-ES_tradnl"/>
        </w:rPr>
        <w:t xml:space="preserve">contratista, toda vez que </w:t>
      </w:r>
      <w:r w:rsidR="0020408C" w:rsidRPr="00F10B4E">
        <w:rPr>
          <w:rFonts w:cs="Arial"/>
          <w:lang w:val="es-ES_tradnl"/>
        </w:rPr>
        <w:lastRenderedPageBreak/>
        <w:t xml:space="preserve">solo </w:t>
      </w:r>
      <w:r w:rsidR="00161B49" w:rsidRPr="00F10B4E">
        <w:rPr>
          <w:rFonts w:cs="Arial"/>
          <w:lang w:val="es-ES_tradnl"/>
        </w:rPr>
        <w:t xml:space="preserve">se </w:t>
      </w:r>
      <w:r w:rsidR="00934939" w:rsidRPr="00F10B4E">
        <w:rPr>
          <w:rFonts w:cs="Arial"/>
          <w:lang w:val="es-ES_tradnl"/>
        </w:rPr>
        <w:t>acordó que le correspondía</w:t>
      </w:r>
      <w:r w:rsidRPr="00F10B4E">
        <w:rPr>
          <w:rFonts w:cs="Arial"/>
          <w:lang w:val="es-ES_tradnl"/>
        </w:rPr>
        <w:t xml:space="preserve"> tramitar </w:t>
      </w:r>
      <w:r w:rsidR="00934939" w:rsidRPr="00F10B4E">
        <w:rPr>
          <w:rFonts w:cs="Arial"/>
          <w:lang w:val="es-ES_tradnl"/>
        </w:rPr>
        <w:t xml:space="preserve">los </w:t>
      </w:r>
      <w:r w:rsidR="001B7573" w:rsidRPr="00F10B4E">
        <w:rPr>
          <w:rFonts w:cs="Arial"/>
          <w:lang w:val="es-ES_tradnl"/>
        </w:rPr>
        <w:t xml:space="preserve">permisos </w:t>
      </w:r>
      <w:r w:rsidR="0020408C" w:rsidRPr="00F10B4E">
        <w:rPr>
          <w:rFonts w:cs="Arial"/>
          <w:lang w:val="es-ES_tradnl"/>
        </w:rPr>
        <w:t>de carácter regional y</w:t>
      </w:r>
      <w:r w:rsidR="00934939" w:rsidRPr="00F10B4E">
        <w:rPr>
          <w:rFonts w:cs="Arial"/>
          <w:lang w:val="es-ES_tradnl"/>
        </w:rPr>
        <w:t xml:space="preserve">, en este caso concreto, </w:t>
      </w:r>
      <w:r w:rsidR="0020408C" w:rsidRPr="00F10B4E">
        <w:rPr>
          <w:rFonts w:cs="Arial"/>
          <w:lang w:val="es-ES_tradnl"/>
        </w:rPr>
        <w:t>e</w:t>
      </w:r>
      <w:r w:rsidR="00161B49" w:rsidRPr="00F10B4E">
        <w:rPr>
          <w:rFonts w:cs="Arial"/>
          <w:lang w:val="es-ES_tradnl"/>
        </w:rPr>
        <w:t xml:space="preserve">l permiso de cierre </w:t>
      </w:r>
      <w:r w:rsidR="00BA2F03" w:rsidRPr="00F10B4E">
        <w:rPr>
          <w:rFonts w:cs="Arial"/>
          <w:lang w:val="es-ES_tradnl"/>
        </w:rPr>
        <w:t>fue</w:t>
      </w:r>
      <w:r w:rsidR="0020408C" w:rsidRPr="00F10B4E">
        <w:rPr>
          <w:rFonts w:cs="Arial"/>
          <w:lang w:val="es-ES_tradnl"/>
        </w:rPr>
        <w:t xml:space="preserve"> expedido por </w:t>
      </w:r>
      <w:r w:rsidR="00C91EAA" w:rsidRPr="00F10B4E">
        <w:rPr>
          <w:rFonts w:cs="Arial"/>
          <w:lang w:val="es-ES_tradnl"/>
        </w:rPr>
        <w:t xml:space="preserve">el Ministerio de Transporte, </w:t>
      </w:r>
      <w:r w:rsidR="0020408C" w:rsidRPr="00F10B4E">
        <w:rPr>
          <w:rFonts w:cs="Arial"/>
          <w:lang w:val="es-ES_tradnl"/>
        </w:rPr>
        <w:t xml:space="preserve">una autoridad </w:t>
      </w:r>
      <w:r w:rsidR="00C159FA" w:rsidRPr="00F10B4E">
        <w:rPr>
          <w:rFonts w:cs="Arial"/>
          <w:lang w:val="es-ES_tradnl"/>
        </w:rPr>
        <w:t>de carácter nacional y fue tramitado por el INV</w:t>
      </w:r>
      <w:r w:rsidR="00F33A8C" w:rsidRPr="00F10B4E">
        <w:rPr>
          <w:rFonts w:cs="Arial"/>
          <w:lang w:val="es-ES_tradnl"/>
        </w:rPr>
        <w:t>Í</w:t>
      </w:r>
      <w:r w:rsidR="00C159FA" w:rsidRPr="00F10B4E">
        <w:rPr>
          <w:rFonts w:cs="Arial"/>
          <w:lang w:val="es-ES_tradnl"/>
        </w:rPr>
        <w:t>AS</w:t>
      </w:r>
      <w:r w:rsidR="00161B49" w:rsidRPr="00F10B4E">
        <w:rPr>
          <w:rFonts w:cs="Arial"/>
          <w:lang w:val="es-ES_tradnl"/>
        </w:rPr>
        <w:t>.</w:t>
      </w:r>
      <w:r w:rsidR="0020408C" w:rsidRPr="00F10B4E">
        <w:rPr>
          <w:rFonts w:cs="Arial"/>
          <w:lang w:val="es-ES_tradnl"/>
        </w:rPr>
        <w:t xml:space="preserve"> </w:t>
      </w:r>
    </w:p>
    <w:p w:rsidR="00310EEC" w:rsidRPr="00F10B4E" w:rsidRDefault="00310EEC" w:rsidP="00F10B4E">
      <w:pPr>
        <w:widowControl w:val="0"/>
        <w:rPr>
          <w:rFonts w:cs="Arial"/>
          <w:lang w:val="es-ES_tradnl"/>
        </w:rPr>
      </w:pPr>
    </w:p>
    <w:p w:rsidR="00310EEC" w:rsidRPr="00F10B4E" w:rsidRDefault="00310EEC" w:rsidP="00F10B4E">
      <w:pPr>
        <w:widowControl w:val="0"/>
        <w:rPr>
          <w:rFonts w:cs="Arial"/>
          <w:lang w:val="es-ES_tradnl"/>
        </w:rPr>
      </w:pPr>
      <w:r w:rsidRPr="00F10B4E">
        <w:rPr>
          <w:rFonts w:cs="Arial"/>
          <w:lang w:val="es-ES_tradnl"/>
        </w:rPr>
        <w:t>En la Resolución 000316 de 30 de enero de 2016 consta lo siguiente</w:t>
      </w:r>
      <w:r w:rsidR="003473C6" w:rsidRPr="00F10B4E">
        <w:rPr>
          <w:rFonts w:cs="Arial"/>
          <w:lang w:val="es-ES_tradnl"/>
        </w:rPr>
        <w:t xml:space="preserve"> (se transcribe de forma literal incluso con posibles errores)</w:t>
      </w:r>
      <w:r w:rsidRPr="00F10B4E">
        <w:rPr>
          <w:rFonts w:cs="Arial"/>
          <w:lang w:val="es-ES_tradnl"/>
        </w:rPr>
        <w:t>:</w:t>
      </w:r>
    </w:p>
    <w:p w:rsidR="00310EEC" w:rsidRPr="00F10B4E" w:rsidRDefault="00310EEC" w:rsidP="00F10B4E">
      <w:pPr>
        <w:widowControl w:val="0"/>
        <w:rPr>
          <w:rFonts w:cs="Arial"/>
          <w:lang w:val="es-ES_tradnl"/>
        </w:rPr>
      </w:pPr>
    </w:p>
    <w:p w:rsidR="0033327B" w:rsidRPr="00F10B4E" w:rsidRDefault="00973366" w:rsidP="00F10B4E">
      <w:pPr>
        <w:widowControl w:val="0"/>
        <w:spacing w:line="276" w:lineRule="auto"/>
        <w:rPr>
          <w:rFonts w:cs="Arial"/>
          <w:i/>
          <w:lang w:val="es-ES_tradnl"/>
        </w:rPr>
      </w:pPr>
      <w:r w:rsidRPr="00F10B4E">
        <w:rPr>
          <w:rFonts w:cs="Arial"/>
          <w:i/>
          <w:lang w:val="es-ES_tradnl"/>
        </w:rPr>
        <w:t>“Que el Instituto Nacional de Vías INVÍAS mediante oficio SRN 2289 del 28 de enero de 2009, solicitó el cierre total del tránsito vehicular sobre el puente de Bavaria ubicado en la carretera</w:t>
      </w:r>
      <w:r w:rsidR="00BF2962" w:rsidRPr="00F10B4E">
        <w:rPr>
          <w:rFonts w:cs="Arial"/>
          <w:i/>
          <w:lang w:val="es-ES_tradnl"/>
        </w:rPr>
        <w:t xml:space="preserve"> Briceño – Zipaquirá, entre las 00:00 </w:t>
      </w:r>
      <w:proofErr w:type="spellStart"/>
      <w:r w:rsidR="00BF2962" w:rsidRPr="00F10B4E">
        <w:rPr>
          <w:rFonts w:cs="Arial"/>
          <w:i/>
          <w:lang w:val="es-ES_tradnl"/>
        </w:rPr>
        <w:t>hrs</w:t>
      </w:r>
      <w:proofErr w:type="spellEnd"/>
      <w:r w:rsidR="00BF2962" w:rsidRPr="00F10B4E">
        <w:rPr>
          <w:rFonts w:cs="Arial"/>
          <w:i/>
          <w:lang w:val="es-ES_tradnl"/>
        </w:rPr>
        <w:t xml:space="preserve"> del 2 de febrero de 2009 hasta las 18 </w:t>
      </w:r>
      <w:proofErr w:type="spellStart"/>
      <w:r w:rsidR="00BF2962" w:rsidRPr="00F10B4E">
        <w:rPr>
          <w:rFonts w:cs="Arial"/>
          <w:i/>
          <w:lang w:val="es-ES_tradnl"/>
        </w:rPr>
        <w:t>hrs</w:t>
      </w:r>
      <w:proofErr w:type="spellEnd"/>
      <w:r w:rsidR="00BF2962" w:rsidRPr="00F10B4E">
        <w:rPr>
          <w:rFonts w:cs="Arial"/>
          <w:i/>
          <w:lang w:val="es-ES_tradnl"/>
        </w:rPr>
        <w:t xml:space="preserve"> del 2 de junio de 2009, atendiendo la comunicación </w:t>
      </w:r>
      <w:r w:rsidR="00DC0675" w:rsidRPr="00F10B4E">
        <w:rPr>
          <w:rFonts w:cs="Arial"/>
          <w:i/>
          <w:lang w:val="es-ES_tradnl"/>
        </w:rPr>
        <w:t xml:space="preserve">017-388-2008 de 16 de enero de 2009 enviada por el contratista de la obra CONSORCIO PUENTES PUTUMAYO y avalada por el consorcio INGEOCIM LTDA, firma interventora, según cuenta el escrito </w:t>
      </w:r>
      <w:r w:rsidR="0033327B" w:rsidRPr="00F10B4E">
        <w:rPr>
          <w:rFonts w:cs="Arial"/>
          <w:i/>
          <w:lang w:val="es-ES_tradnl"/>
        </w:rPr>
        <w:t>T-008-2007-041 de 21 de enero de 2009.</w:t>
      </w:r>
    </w:p>
    <w:p w:rsidR="0033327B" w:rsidRPr="00F10B4E" w:rsidRDefault="0033327B" w:rsidP="00F10B4E">
      <w:pPr>
        <w:widowControl w:val="0"/>
        <w:spacing w:line="276" w:lineRule="auto"/>
        <w:rPr>
          <w:rFonts w:cs="Arial"/>
          <w:i/>
          <w:lang w:val="es-ES_tradnl"/>
        </w:rPr>
      </w:pPr>
    </w:p>
    <w:p w:rsidR="0033327B" w:rsidRPr="00F10B4E" w:rsidRDefault="007908BC" w:rsidP="00F10B4E">
      <w:pPr>
        <w:widowControl w:val="0"/>
        <w:spacing w:line="276" w:lineRule="auto"/>
        <w:rPr>
          <w:rFonts w:cs="Arial"/>
          <w:i/>
          <w:lang w:val="es-ES_tradnl"/>
        </w:rPr>
      </w:pPr>
      <w:r w:rsidRPr="00F10B4E">
        <w:rPr>
          <w:rFonts w:cs="Arial"/>
          <w:i/>
          <w:lang w:val="es-ES_tradnl"/>
        </w:rPr>
        <w:t>“</w:t>
      </w:r>
      <w:r w:rsidR="0033327B" w:rsidRPr="00F10B4E">
        <w:rPr>
          <w:rFonts w:cs="Arial"/>
          <w:i/>
          <w:lang w:val="es-ES_tradnl"/>
        </w:rPr>
        <w:t>(…)</w:t>
      </w:r>
      <w:r w:rsidR="006E0AA5" w:rsidRPr="00F10B4E">
        <w:rPr>
          <w:rFonts w:cs="Arial"/>
          <w:i/>
          <w:lang w:val="es-ES_tradnl"/>
        </w:rPr>
        <w:t>.</w:t>
      </w:r>
    </w:p>
    <w:p w:rsidR="0033327B" w:rsidRPr="00F10B4E" w:rsidRDefault="0033327B" w:rsidP="00F10B4E">
      <w:pPr>
        <w:widowControl w:val="0"/>
        <w:spacing w:line="276" w:lineRule="auto"/>
        <w:rPr>
          <w:rFonts w:cs="Arial"/>
          <w:i/>
          <w:lang w:val="es-ES_tradnl"/>
        </w:rPr>
      </w:pPr>
    </w:p>
    <w:p w:rsidR="00310EEC" w:rsidRPr="00F10B4E" w:rsidRDefault="007908BC" w:rsidP="00F10B4E">
      <w:pPr>
        <w:widowControl w:val="0"/>
        <w:spacing w:line="276" w:lineRule="auto"/>
        <w:rPr>
          <w:rFonts w:cs="Arial"/>
          <w:i/>
          <w:lang w:val="es-ES_tradnl"/>
        </w:rPr>
      </w:pPr>
      <w:r w:rsidRPr="00F10B4E">
        <w:rPr>
          <w:rFonts w:cs="Arial"/>
          <w:i/>
          <w:lang w:val="es-ES_tradnl"/>
        </w:rPr>
        <w:t>“</w:t>
      </w:r>
      <w:r w:rsidR="0033327B" w:rsidRPr="00F10B4E">
        <w:rPr>
          <w:rFonts w:cs="Arial"/>
          <w:i/>
          <w:lang w:val="es-ES_tradnl"/>
        </w:rPr>
        <w:t>Que el contratista solicita que en razón a que el 4 de febrero de 2009</w:t>
      </w:r>
      <w:r w:rsidR="00C67A0A" w:rsidRPr="00F10B4E">
        <w:rPr>
          <w:rFonts w:cs="Arial"/>
          <w:i/>
          <w:lang w:val="es-ES_tradnl"/>
        </w:rPr>
        <w:t xml:space="preserve"> se reanuda el contrato de obra ya citado, se requiere iniciar las obras civiles, referidas en el mismo como es la construcción del puente Bavaria ya mencionado.</w:t>
      </w:r>
    </w:p>
    <w:p w:rsidR="00C67A0A" w:rsidRPr="00F10B4E" w:rsidRDefault="00C67A0A" w:rsidP="00F10B4E">
      <w:pPr>
        <w:widowControl w:val="0"/>
        <w:spacing w:line="276" w:lineRule="auto"/>
        <w:rPr>
          <w:rFonts w:cs="Arial"/>
          <w:i/>
          <w:lang w:val="es-ES_tradnl"/>
        </w:rPr>
      </w:pPr>
    </w:p>
    <w:p w:rsidR="00C67A0A" w:rsidRPr="00F10B4E" w:rsidRDefault="007908BC" w:rsidP="00F10B4E">
      <w:pPr>
        <w:widowControl w:val="0"/>
        <w:spacing w:line="276" w:lineRule="auto"/>
        <w:rPr>
          <w:rFonts w:cs="Arial"/>
          <w:i/>
          <w:lang w:val="es-ES_tradnl"/>
        </w:rPr>
      </w:pPr>
      <w:r w:rsidRPr="00F10B4E">
        <w:rPr>
          <w:rFonts w:cs="Arial"/>
          <w:i/>
          <w:lang w:val="es-ES_tradnl"/>
        </w:rPr>
        <w:t>“</w:t>
      </w:r>
      <w:r w:rsidR="00C67A0A" w:rsidRPr="00F10B4E">
        <w:rPr>
          <w:rFonts w:cs="Arial"/>
          <w:i/>
          <w:lang w:val="es-ES_tradnl"/>
        </w:rPr>
        <w:t>(…)</w:t>
      </w:r>
      <w:r w:rsidR="006E0AA5" w:rsidRPr="00F10B4E">
        <w:rPr>
          <w:rFonts w:cs="Arial"/>
          <w:i/>
          <w:lang w:val="es-ES_tradnl"/>
        </w:rPr>
        <w:t>.</w:t>
      </w:r>
    </w:p>
    <w:p w:rsidR="007908BC" w:rsidRPr="00F10B4E" w:rsidRDefault="007908BC" w:rsidP="00F10B4E">
      <w:pPr>
        <w:widowControl w:val="0"/>
        <w:spacing w:line="276" w:lineRule="auto"/>
        <w:rPr>
          <w:rFonts w:cs="Arial"/>
          <w:i/>
          <w:lang w:val="es-ES_tradnl"/>
        </w:rPr>
      </w:pPr>
    </w:p>
    <w:p w:rsidR="00C67A0A" w:rsidRPr="00F10B4E" w:rsidRDefault="007908BC" w:rsidP="00F10B4E">
      <w:pPr>
        <w:widowControl w:val="0"/>
        <w:spacing w:line="276" w:lineRule="auto"/>
        <w:jc w:val="center"/>
        <w:rPr>
          <w:rFonts w:cs="Arial"/>
          <w:i/>
          <w:lang w:val="es-ES_tradnl"/>
        </w:rPr>
      </w:pPr>
      <w:r w:rsidRPr="00F10B4E">
        <w:rPr>
          <w:rFonts w:cs="Arial"/>
          <w:i/>
          <w:lang w:val="es-ES_tradnl"/>
        </w:rPr>
        <w:t>“</w:t>
      </w:r>
      <w:r w:rsidR="00C67A0A" w:rsidRPr="00F10B4E">
        <w:rPr>
          <w:rFonts w:cs="Arial"/>
          <w:i/>
          <w:lang w:val="es-ES_tradnl"/>
        </w:rPr>
        <w:t>RESUELVE</w:t>
      </w:r>
    </w:p>
    <w:p w:rsidR="007908BC" w:rsidRPr="00F10B4E" w:rsidRDefault="007908BC" w:rsidP="00F10B4E">
      <w:pPr>
        <w:widowControl w:val="0"/>
        <w:spacing w:line="276" w:lineRule="auto"/>
        <w:rPr>
          <w:rFonts w:cs="Arial"/>
          <w:i/>
          <w:lang w:val="es-ES_tradnl"/>
        </w:rPr>
      </w:pPr>
    </w:p>
    <w:p w:rsidR="00C67A0A" w:rsidRPr="00F10B4E" w:rsidRDefault="007908BC" w:rsidP="00F10B4E">
      <w:pPr>
        <w:widowControl w:val="0"/>
        <w:spacing w:line="276" w:lineRule="auto"/>
        <w:rPr>
          <w:rFonts w:cs="Arial"/>
          <w:i/>
          <w:lang w:val="es-ES_tradnl"/>
        </w:rPr>
      </w:pPr>
      <w:r w:rsidRPr="00F10B4E">
        <w:rPr>
          <w:rFonts w:cs="Arial"/>
          <w:i/>
          <w:lang w:val="es-ES_tradnl"/>
        </w:rPr>
        <w:t>“</w:t>
      </w:r>
      <w:r w:rsidR="00C67A0A" w:rsidRPr="00F10B4E">
        <w:rPr>
          <w:rFonts w:cs="Arial"/>
          <w:i/>
          <w:lang w:val="es-ES_tradnl"/>
        </w:rPr>
        <w:t>Artículo primero. Autorizar el cierre total durante 4 meses</w:t>
      </w:r>
      <w:r w:rsidR="000B1FED" w:rsidRPr="00F10B4E">
        <w:rPr>
          <w:rFonts w:cs="Arial"/>
          <w:i/>
          <w:lang w:val="es-ES_tradnl"/>
        </w:rPr>
        <w:t xml:space="preserve"> del puente Bavaria ubicado en la carretera Briceño Zipaquirá entre las 00:00 </w:t>
      </w:r>
      <w:proofErr w:type="spellStart"/>
      <w:r w:rsidR="000B1FED" w:rsidRPr="00F10B4E">
        <w:rPr>
          <w:rFonts w:cs="Arial"/>
          <w:i/>
          <w:lang w:val="es-ES_tradnl"/>
        </w:rPr>
        <w:t>hrs</w:t>
      </w:r>
      <w:proofErr w:type="spellEnd"/>
      <w:r w:rsidR="000B1FED" w:rsidRPr="00F10B4E">
        <w:rPr>
          <w:rFonts w:cs="Arial"/>
          <w:i/>
          <w:lang w:val="es-ES_tradnl"/>
        </w:rPr>
        <w:t xml:space="preserve"> del 2 de febrero de 2009 hasta las 18 </w:t>
      </w:r>
      <w:proofErr w:type="spellStart"/>
      <w:r w:rsidR="000B1FED" w:rsidRPr="00F10B4E">
        <w:rPr>
          <w:rFonts w:cs="Arial"/>
          <w:i/>
          <w:lang w:val="es-ES_tradnl"/>
        </w:rPr>
        <w:t>hrs</w:t>
      </w:r>
      <w:proofErr w:type="spellEnd"/>
      <w:r w:rsidR="000B1FED" w:rsidRPr="00F10B4E">
        <w:rPr>
          <w:rFonts w:cs="Arial"/>
          <w:i/>
          <w:lang w:val="es-ES_tradnl"/>
        </w:rPr>
        <w:t xml:space="preserve"> del 2 de junio de 2009, de conformidad con lo dispuesto en la parte motiva de esta resolución</w:t>
      </w:r>
      <w:r w:rsidR="000B1FED" w:rsidRPr="00F10B4E">
        <w:rPr>
          <w:rStyle w:val="Refdenotaalpie"/>
          <w:rFonts w:cs="Arial"/>
          <w:i/>
          <w:lang w:val="es-ES_tradnl"/>
        </w:rPr>
        <w:footnoteReference w:id="54"/>
      </w:r>
      <w:r w:rsidR="000B1FED" w:rsidRPr="00F10B4E">
        <w:rPr>
          <w:rFonts w:cs="Arial"/>
          <w:i/>
          <w:lang w:val="es-ES_tradnl"/>
        </w:rPr>
        <w:t>.</w:t>
      </w:r>
    </w:p>
    <w:p w:rsidR="001B7573" w:rsidRPr="00F10B4E" w:rsidRDefault="001B7573" w:rsidP="00F10B4E">
      <w:pPr>
        <w:widowControl w:val="0"/>
        <w:rPr>
          <w:rFonts w:cs="Arial"/>
          <w:lang w:val="es-ES_tradnl"/>
        </w:rPr>
      </w:pPr>
    </w:p>
    <w:p w:rsidR="00767CFD" w:rsidRPr="00F10B4E" w:rsidRDefault="0075491B" w:rsidP="00F10B4E">
      <w:pPr>
        <w:widowControl w:val="0"/>
        <w:rPr>
          <w:rFonts w:cs="Arial"/>
          <w:lang w:val="es-ES_tradnl"/>
        </w:rPr>
      </w:pPr>
      <w:r w:rsidRPr="00F10B4E">
        <w:rPr>
          <w:rFonts w:cs="Arial"/>
          <w:lang w:val="es-ES_tradnl"/>
        </w:rPr>
        <w:t>N</w:t>
      </w:r>
      <w:r w:rsidR="0020408C" w:rsidRPr="00F10B4E">
        <w:rPr>
          <w:rFonts w:cs="Arial"/>
          <w:lang w:val="es-ES_tradnl"/>
        </w:rPr>
        <w:t>o procede el argumento del apelante</w:t>
      </w:r>
      <w:r w:rsidR="00955E03" w:rsidRPr="00F10B4E">
        <w:rPr>
          <w:rFonts w:cs="Arial"/>
          <w:lang w:val="es-ES_tradnl"/>
        </w:rPr>
        <w:t xml:space="preserve"> en cuanto a</w:t>
      </w:r>
      <w:r w:rsidR="003E41D5" w:rsidRPr="00F10B4E">
        <w:rPr>
          <w:rFonts w:cs="Arial"/>
          <w:lang w:val="es-ES_tradnl"/>
        </w:rPr>
        <w:t xml:space="preserve"> que se habría causado un </w:t>
      </w:r>
      <w:r w:rsidR="00955E03" w:rsidRPr="00F10B4E">
        <w:rPr>
          <w:rFonts w:cs="Arial"/>
          <w:lang w:val="es-ES_tradnl"/>
        </w:rPr>
        <w:t xml:space="preserve">desequilibrio </w:t>
      </w:r>
      <w:r w:rsidR="003E41D5" w:rsidRPr="00F10B4E">
        <w:rPr>
          <w:rFonts w:cs="Arial"/>
          <w:lang w:val="es-ES_tradnl"/>
        </w:rPr>
        <w:t xml:space="preserve">económico </w:t>
      </w:r>
      <w:r w:rsidR="00955E03" w:rsidRPr="00F10B4E">
        <w:rPr>
          <w:rFonts w:cs="Arial"/>
          <w:lang w:val="es-ES_tradnl"/>
        </w:rPr>
        <w:t>por demora en el trámite</w:t>
      </w:r>
      <w:r w:rsidR="00C91EAA" w:rsidRPr="00F10B4E">
        <w:rPr>
          <w:rFonts w:cs="Arial"/>
          <w:lang w:val="es-ES_tradnl"/>
        </w:rPr>
        <w:t xml:space="preserve"> de cierre</w:t>
      </w:r>
      <w:r w:rsidR="00767CFD" w:rsidRPr="00F10B4E">
        <w:rPr>
          <w:rFonts w:cs="Arial"/>
          <w:lang w:val="es-ES_tradnl"/>
        </w:rPr>
        <w:t xml:space="preserve"> de la vía</w:t>
      </w:r>
      <w:r w:rsidR="0020408C" w:rsidRPr="00F10B4E">
        <w:rPr>
          <w:rFonts w:cs="Arial"/>
          <w:lang w:val="es-ES_tradnl"/>
        </w:rPr>
        <w:t xml:space="preserve">, toda vez </w:t>
      </w:r>
      <w:r w:rsidR="00C159FA" w:rsidRPr="00F10B4E">
        <w:rPr>
          <w:rFonts w:cs="Arial"/>
          <w:lang w:val="es-ES_tradnl"/>
        </w:rPr>
        <w:t xml:space="preserve">que la solicitud </w:t>
      </w:r>
      <w:r w:rsidR="00767CFD" w:rsidRPr="00F10B4E">
        <w:rPr>
          <w:rFonts w:cs="Arial"/>
          <w:lang w:val="es-ES_tradnl"/>
        </w:rPr>
        <w:t xml:space="preserve">correspondiente </w:t>
      </w:r>
      <w:r w:rsidR="00C159FA" w:rsidRPr="00F10B4E">
        <w:rPr>
          <w:rFonts w:cs="Arial"/>
          <w:lang w:val="es-ES_tradnl"/>
        </w:rPr>
        <w:t>se atendió en un solo día</w:t>
      </w:r>
      <w:r w:rsidR="00767CFD" w:rsidRPr="00F10B4E">
        <w:rPr>
          <w:rFonts w:cs="Arial"/>
          <w:lang w:val="es-ES_tradnl"/>
        </w:rPr>
        <w:t>.</w:t>
      </w:r>
    </w:p>
    <w:p w:rsidR="00767CFD" w:rsidRPr="00F10B4E" w:rsidRDefault="00767CFD" w:rsidP="00F10B4E">
      <w:pPr>
        <w:widowControl w:val="0"/>
        <w:rPr>
          <w:rFonts w:cs="Arial"/>
          <w:lang w:val="es-ES_tradnl"/>
        </w:rPr>
      </w:pPr>
    </w:p>
    <w:p w:rsidR="003C18DC" w:rsidRPr="00F10B4E" w:rsidRDefault="00767CFD" w:rsidP="00F10B4E">
      <w:pPr>
        <w:widowControl w:val="0"/>
        <w:rPr>
          <w:rFonts w:cs="Arial"/>
          <w:lang w:val="es-ES_tradnl"/>
        </w:rPr>
      </w:pPr>
      <w:r w:rsidRPr="00F10B4E">
        <w:rPr>
          <w:rFonts w:cs="Arial"/>
          <w:lang w:val="es-ES_tradnl"/>
        </w:rPr>
        <w:t xml:space="preserve">En efecto, </w:t>
      </w:r>
      <w:r w:rsidR="00C159FA" w:rsidRPr="00F10B4E">
        <w:rPr>
          <w:rFonts w:cs="Arial"/>
          <w:lang w:val="es-ES_tradnl"/>
        </w:rPr>
        <w:t>según consta en el texto de la Resolución</w:t>
      </w:r>
      <w:r w:rsidR="001B7573" w:rsidRPr="00F10B4E">
        <w:rPr>
          <w:rFonts w:cs="Arial"/>
          <w:lang w:val="es-ES_tradnl"/>
        </w:rPr>
        <w:t xml:space="preserve"> 00316</w:t>
      </w:r>
      <w:r w:rsidR="00C159FA" w:rsidRPr="00F10B4E">
        <w:rPr>
          <w:rFonts w:cs="Arial"/>
          <w:lang w:val="es-ES_tradnl"/>
        </w:rPr>
        <w:t xml:space="preserve">, el cierre </w:t>
      </w:r>
      <w:r w:rsidR="00955E03" w:rsidRPr="00F10B4E">
        <w:rPr>
          <w:rFonts w:cs="Arial"/>
          <w:lang w:val="es-ES_tradnl"/>
        </w:rPr>
        <w:t xml:space="preserve">de la vía </w:t>
      </w:r>
      <w:r w:rsidR="00C159FA" w:rsidRPr="00F10B4E">
        <w:rPr>
          <w:rFonts w:cs="Arial"/>
          <w:lang w:val="es-ES_tradnl"/>
        </w:rPr>
        <w:t>se solicitó el 29 de enero de 2009 y se autorizó el 30 de enero de 2009</w:t>
      </w:r>
      <w:r w:rsidR="003C18DC" w:rsidRPr="00F10B4E">
        <w:rPr>
          <w:rFonts w:cs="Arial"/>
          <w:lang w:val="es-ES_tradnl"/>
        </w:rPr>
        <w:t>.</w:t>
      </w:r>
    </w:p>
    <w:p w:rsidR="003C18DC" w:rsidRPr="00F10B4E" w:rsidRDefault="003C18DC" w:rsidP="00F10B4E">
      <w:pPr>
        <w:widowControl w:val="0"/>
        <w:rPr>
          <w:rFonts w:cs="Arial"/>
          <w:lang w:val="es-ES_tradnl"/>
        </w:rPr>
      </w:pPr>
    </w:p>
    <w:p w:rsidR="001B7573" w:rsidRPr="00F10B4E" w:rsidRDefault="003C18DC" w:rsidP="00F10B4E">
      <w:pPr>
        <w:widowControl w:val="0"/>
        <w:rPr>
          <w:rFonts w:cs="Arial"/>
          <w:lang w:val="es-ES_tradnl"/>
        </w:rPr>
      </w:pPr>
      <w:r w:rsidRPr="00F10B4E">
        <w:rPr>
          <w:rFonts w:cs="Arial"/>
          <w:lang w:val="es-ES_tradnl"/>
        </w:rPr>
        <w:t>A</w:t>
      </w:r>
      <w:r w:rsidR="003E41D5" w:rsidRPr="00F10B4E">
        <w:rPr>
          <w:rFonts w:cs="Arial"/>
          <w:lang w:val="es-ES_tradnl"/>
        </w:rPr>
        <w:t xml:space="preserve">demás, </w:t>
      </w:r>
      <w:r w:rsidR="00767CFD" w:rsidRPr="00F10B4E">
        <w:rPr>
          <w:rFonts w:cs="Arial"/>
          <w:lang w:val="es-ES_tradnl"/>
        </w:rPr>
        <w:t xml:space="preserve">ese acto administrativo de </w:t>
      </w:r>
      <w:r w:rsidRPr="00F10B4E">
        <w:rPr>
          <w:rFonts w:cs="Arial"/>
          <w:lang w:val="es-ES_tradnl"/>
        </w:rPr>
        <w:t xml:space="preserve">autorización se </w:t>
      </w:r>
      <w:r w:rsidR="00767CFD" w:rsidRPr="00F10B4E">
        <w:rPr>
          <w:rFonts w:cs="Arial"/>
          <w:lang w:val="es-ES_tradnl"/>
        </w:rPr>
        <w:t xml:space="preserve">expidió de manera oportuna, es decir, </w:t>
      </w:r>
      <w:r w:rsidR="003E41D5" w:rsidRPr="00F10B4E">
        <w:rPr>
          <w:rFonts w:cs="Arial"/>
          <w:lang w:val="es-ES_tradnl"/>
        </w:rPr>
        <w:t>con anterioridad a la fecha en que se debía reanudar la obra</w:t>
      </w:r>
      <w:r w:rsidR="0075491B" w:rsidRPr="00F10B4E">
        <w:rPr>
          <w:rFonts w:cs="Arial"/>
          <w:lang w:val="es-ES_tradnl"/>
        </w:rPr>
        <w:t xml:space="preserve"> que era el 4 de febrero de 2009, según se informó al Ministerio de Transporte</w:t>
      </w:r>
      <w:r w:rsidR="00767CFD" w:rsidRPr="00F10B4E">
        <w:rPr>
          <w:rFonts w:cs="Arial"/>
          <w:lang w:val="es-ES_tradnl"/>
        </w:rPr>
        <w:t>.</w:t>
      </w:r>
      <w:r w:rsidR="00C159FA" w:rsidRPr="00F10B4E">
        <w:rPr>
          <w:rFonts w:cs="Arial"/>
          <w:lang w:val="es-ES_tradnl"/>
        </w:rPr>
        <w:t xml:space="preserve"> </w:t>
      </w:r>
    </w:p>
    <w:p w:rsidR="001B7573" w:rsidRPr="00F10B4E" w:rsidRDefault="001B7573" w:rsidP="00F10B4E">
      <w:pPr>
        <w:widowControl w:val="0"/>
        <w:rPr>
          <w:rFonts w:cs="Arial"/>
          <w:lang w:val="es-ES_tradnl"/>
        </w:rPr>
      </w:pPr>
    </w:p>
    <w:p w:rsidR="00FB359C" w:rsidRPr="00F10B4E" w:rsidRDefault="008A3635" w:rsidP="00F10B4E">
      <w:pPr>
        <w:widowControl w:val="0"/>
        <w:rPr>
          <w:rFonts w:cs="Arial"/>
          <w:lang w:val="es-ES_tradnl"/>
        </w:rPr>
      </w:pPr>
      <w:r w:rsidRPr="00F10B4E">
        <w:rPr>
          <w:rFonts w:cs="Arial"/>
          <w:lang w:val="es-ES_tradnl"/>
        </w:rPr>
        <w:t>Se corrobora que</w:t>
      </w:r>
      <w:r w:rsidR="00955E03" w:rsidRPr="00F10B4E">
        <w:rPr>
          <w:rFonts w:cs="Arial"/>
          <w:lang w:val="es-ES_tradnl"/>
        </w:rPr>
        <w:t xml:space="preserve">, </w:t>
      </w:r>
      <w:r w:rsidR="00052849" w:rsidRPr="00F10B4E">
        <w:rPr>
          <w:rFonts w:cs="Arial"/>
          <w:lang w:val="es-ES_tradnl"/>
        </w:rPr>
        <w:t xml:space="preserve">de acuerdo con la relación de actas, el contrato </w:t>
      </w:r>
      <w:r w:rsidR="00955E03" w:rsidRPr="00F10B4E">
        <w:rPr>
          <w:rFonts w:cs="Arial"/>
          <w:lang w:val="es-ES_tradnl"/>
        </w:rPr>
        <w:t xml:space="preserve">estuvo </w:t>
      </w:r>
      <w:r w:rsidR="00052849" w:rsidRPr="00F10B4E">
        <w:rPr>
          <w:rFonts w:cs="Arial"/>
          <w:lang w:val="es-ES_tradnl"/>
        </w:rPr>
        <w:t>suspendido entre el 24 de diciembre y el 2 de febrero de 2009</w:t>
      </w:r>
      <w:r w:rsidR="00052849" w:rsidRPr="00F10B4E">
        <w:rPr>
          <w:rStyle w:val="Refdenotaalpie"/>
          <w:rFonts w:cs="Arial"/>
          <w:lang w:val="es-ES_tradnl"/>
        </w:rPr>
        <w:footnoteReference w:id="55"/>
      </w:r>
      <w:r w:rsidR="00955E03" w:rsidRPr="00F10B4E">
        <w:rPr>
          <w:rFonts w:cs="Arial"/>
          <w:lang w:val="es-ES_tradnl"/>
        </w:rPr>
        <w:t xml:space="preserve">, de manera que no hay lugar a imputar </w:t>
      </w:r>
      <w:r w:rsidR="00FB359C" w:rsidRPr="00F10B4E">
        <w:rPr>
          <w:rFonts w:cs="Arial"/>
          <w:lang w:val="es-ES_tradnl"/>
        </w:rPr>
        <w:t xml:space="preserve">gastos de ese </w:t>
      </w:r>
      <w:r w:rsidR="0084487F" w:rsidRPr="00F10B4E">
        <w:rPr>
          <w:rFonts w:cs="Arial"/>
          <w:lang w:val="es-ES_tradnl"/>
        </w:rPr>
        <w:t xml:space="preserve">período al INVÍAS, </w:t>
      </w:r>
      <w:r w:rsidR="00FB359C" w:rsidRPr="00F10B4E">
        <w:rPr>
          <w:rFonts w:cs="Arial"/>
          <w:lang w:val="es-ES_tradnl"/>
        </w:rPr>
        <w:t xml:space="preserve"> </w:t>
      </w:r>
      <w:r w:rsidRPr="00F10B4E">
        <w:rPr>
          <w:rFonts w:cs="Arial"/>
          <w:lang w:val="es-ES_tradnl"/>
        </w:rPr>
        <w:t xml:space="preserve">relacionados con </w:t>
      </w:r>
      <w:r w:rsidR="009F14C1" w:rsidRPr="00F10B4E">
        <w:rPr>
          <w:rFonts w:cs="Arial"/>
          <w:lang w:val="es-ES_tradnl"/>
        </w:rPr>
        <w:t>este</w:t>
      </w:r>
      <w:r w:rsidR="00955E03" w:rsidRPr="00F10B4E">
        <w:rPr>
          <w:rFonts w:cs="Arial"/>
          <w:lang w:val="es-ES_tradnl"/>
        </w:rPr>
        <w:t xml:space="preserve"> trámite</w:t>
      </w:r>
      <w:r w:rsidR="0084487F" w:rsidRPr="00F10B4E">
        <w:rPr>
          <w:rFonts w:cs="Arial"/>
          <w:lang w:val="es-ES_tradnl"/>
        </w:rPr>
        <w:t>.</w:t>
      </w:r>
    </w:p>
    <w:p w:rsidR="001D7E9C" w:rsidRPr="00F10B4E" w:rsidRDefault="001D7E9C" w:rsidP="00F10B4E">
      <w:pPr>
        <w:widowControl w:val="0"/>
        <w:rPr>
          <w:rFonts w:cs="Arial"/>
          <w:lang w:val="es-ES_tradnl"/>
        </w:rPr>
      </w:pPr>
    </w:p>
    <w:p w:rsidR="00401CEE" w:rsidRPr="00F10B4E" w:rsidRDefault="00401CEE" w:rsidP="00F10B4E">
      <w:pPr>
        <w:widowControl w:val="0"/>
        <w:rPr>
          <w:rFonts w:cs="Arial"/>
          <w:lang w:val="es-ES_tradnl"/>
        </w:rPr>
      </w:pPr>
    </w:p>
    <w:p w:rsidR="006E0AA5" w:rsidRPr="00F10B4E" w:rsidRDefault="0075491B" w:rsidP="00F10B4E">
      <w:pPr>
        <w:widowControl w:val="0"/>
        <w:rPr>
          <w:rFonts w:cs="Arial"/>
          <w:lang w:val="es-ES_tradnl"/>
        </w:rPr>
      </w:pPr>
      <w:r w:rsidRPr="00F10B4E">
        <w:rPr>
          <w:rFonts w:cs="Arial"/>
          <w:lang w:val="es-ES_tradnl"/>
        </w:rPr>
        <w:t xml:space="preserve">Sin embargo, </w:t>
      </w:r>
      <w:r w:rsidR="001D7E9C" w:rsidRPr="00F10B4E">
        <w:rPr>
          <w:rFonts w:cs="Arial"/>
          <w:lang w:val="es-ES_tradnl"/>
        </w:rPr>
        <w:t>el demandante afi</w:t>
      </w:r>
      <w:r w:rsidR="0059209B" w:rsidRPr="00F10B4E">
        <w:rPr>
          <w:rFonts w:cs="Arial"/>
          <w:lang w:val="es-ES_tradnl"/>
        </w:rPr>
        <w:t>r</w:t>
      </w:r>
      <w:r w:rsidR="001D7E9C" w:rsidRPr="00F10B4E">
        <w:rPr>
          <w:rFonts w:cs="Arial"/>
          <w:lang w:val="es-ES_tradnl"/>
        </w:rPr>
        <w:t xml:space="preserve">mó que </w:t>
      </w:r>
      <w:r w:rsidR="006E0AA5" w:rsidRPr="00F10B4E">
        <w:rPr>
          <w:rFonts w:cs="Arial"/>
          <w:lang w:val="es-ES_tradnl"/>
        </w:rPr>
        <w:t xml:space="preserve">después de obtener el permiso, </w:t>
      </w:r>
      <w:r w:rsidR="001D7E9C" w:rsidRPr="00F10B4E">
        <w:rPr>
          <w:rFonts w:cs="Arial"/>
          <w:lang w:val="es-ES_tradnl"/>
        </w:rPr>
        <w:t xml:space="preserve">la comunidad se opuso al cierre </w:t>
      </w:r>
      <w:r w:rsidR="008F5F77" w:rsidRPr="00F10B4E">
        <w:rPr>
          <w:rFonts w:cs="Arial"/>
          <w:lang w:val="es-ES_tradnl"/>
        </w:rPr>
        <w:t xml:space="preserve">autorizado para </w:t>
      </w:r>
      <w:r w:rsidR="00FB359C" w:rsidRPr="00F10B4E">
        <w:rPr>
          <w:rFonts w:cs="Arial"/>
          <w:lang w:val="es-ES_tradnl"/>
        </w:rPr>
        <w:t xml:space="preserve">la vía </w:t>
      </w:r>
      <w:r w:rsidR="001D7E9C" w:rsidRPr="00F10B4E">
        <w:rPr>
          <w:rFonts w:cs="Arial"/>
          <w:lang w:val="es-ES_tradnl"/>
        </w:rPr>
        <w:t>y que</w:t>
      </w:r>
      <w:r w:rsidR="001B7BFF" w:rsidRPr="00F10B4E">
        <w:rPr>
          <w:rFonts w:cs="Arial"/>
          <w:lang w:val="es-ES_tradnl"/>
        </w:rPr>
        <w:t xml:space="preserve"> no estaban listas las vías alternas para tráfico pesado</w:t>
      </w:r>
      <w:r w:rsidR="00EA5DA8" w:rsidRPr="00F10B4E">
        <w:rPr>
          <w:rFonts w:cs="Arial"/>
          <w:lang w:val="es-ES_tradnl"/>
        </w:rPr>
        <w:t>,</w:t>
      </w:r>
      <w:r w:rsidR="001B7BFF" w:rsidRPr="00F10B4E">
        <w:rPr>
          <w:rFonts w:cs="Arial"/>
          <w:lang w:val="es-ES_tradnl"/>
        </w:rPr>
        <w:t xml:space="preserve"> por lo cual</w:t>
      </w:r>
      <w:r w:rsidR="007F019F" w:rsidRPr="00F10B4E">
        <w:rPr>
          <w:rFonts w:cs="Arial"/>
          <w:lang w:val="es-ES_tradnl"/>
        </w:rPr>
        <w:t>,</w:t>
      </w:r>
      <w:r w:rsidR="001B7BFF" w:rsidRPr="00F10B4E">
        <w:rPr>
          <w:rFonts w:cs="Arial"/>
          <w:lang w:val="es-ES_tradnl"/>
        </w:rPr>
        <w:t xml:space="preserve"> </w:t>
      </w:r>
      <w:r w:rsidR="00EA5DA8" w:rsidRPr="00F10B4E">
        <w:rPr>
          <w:rFonts w:cs="Arial"/>
          <w:lang w:val="es-ES_tradnl"/>
        </w:rPr>
        <w:t xml:space="preserve">a pesar de contar con el </w:t>
      </w:r>
      <w:r w:rsidR="001B7BFF" w:rsidRPr="00F10B4E">
        <w:rPr>
          <w:rFonts w:cs="Arial"/>
          <w:lang w:val="es-ES_tradnl"/>
        </w:rPr>
        <w:t xml:space="preserve">permiso, el </w:t>
      </w:r>
      <w:r w:rsidR="00EA5DA8" w:rsidRPr="00F10B4E">
        <w:rPr>
          <w:rFonts w:cs="Arial"/>
          <w:lang w:val="es-ES_tradnl"/>
        </w:rPr>
        <w:t xml:space="preserve">cierre </w:t>
      </w:r>
      <w:r w:rsidR="0084487F" w:rsidRPr="00F10B4E">
        <w:rPr>
          <w:rFonts w:cs="Arial"/>
          <w:lang w:val="es-ES_tradnl"/>
        </w:rPr>
        <w:t xml:space="preserve">solo </w:t>
      </w:r>
      <w:r w:rsidR="007F019F" w:rsidRPr="00F10B4E">
        <w:rPr>
          <w:rFonts w:cs="Arial"/>
          <w:lang w:val="es-ES_tradnl"/>
        </w:rPr>
        <w:t>s</w:t>
      </w:r>
      <w:r w:rsidR="0084487F" w:rsidRPr="00F10B4E">
        <w:rPr>
          <w:rFonts w:cs="Arial"/>
          <w:lang w:val="es-ES_tradnl"/>
        </w:rPr>
        <w:t xml:space="preserve">e </w:t>
      </w:r>
      <w:r w:rsidR="001B7BFF" w:rsidRPr="00F10B4E">
        <w:rPr>
          <w:rFonts w:cs="Arial"/>
          <w:lang w:val="es-ES_tradnl"/>
        </w:rPr>
        <w:t xml:space="preserve">pudo hacer efectivo </w:t>
      </w:r>
      <w:r w:rsidR="007F019F" w:rsidRPr="00F10B4E">
        <w:rPr>
          <w:rFonts w:cs="Arial"/>
          <w:lang w:val="es-ES_tradnl"/>
        </w:rPr>
        <w:t xml:space="preserve">hasta </w:t>
      </w:r>
      <w:r w:rsidR="001B7BFF" w:rsidRPr="00F10B4E">
        <w:rPr>
          <w:rFonts w:cs="Arial"/>
          <w:lang w:val="es-ES_tradnl"/>
        </w:rPr>
        <w:t xml:space="preserve">el 26 de febrero </w:t>
      </w:r>
      <w:r w:rsidR="001D7E9C" w:rsidRPr="00F10B4E">
        <w:rPr>
          <w:rFonts w:cs="Arial"/>
          <w:lang w:val="es-ES_tradnl"/>
        </w:rPr>
        <w:t>de 2009</w:t>
      </w:r>
      <w:r w:rsidR="001B7BFF" w:rsidRPr="00F10B4E">
        <w:rPr>
          <w:rFonts w:cs="Arial"/>
          <w:lang w:val="es-ES_tradnl"/>
        </w:rPr>
        <w:t xml:space="preserve">, </w:t>
      </w:r>
      <w:r w:rsidR="00EA5DA8" w:rsidRPr="00F10B4E">
        <w:rPr>
          <w:rFonts w:cs="Arial"/>
          <w:lang w:val="es-ES_tradnl"/>
        </w:rPr>
        <w:t>y</w:t>
      </w:r>
      <w:r w:rsidR="0084487F" w:rsidRPr="00F10B4E">
        <w:rPr>
          <w:rFonts w:cs="Arial"/>
          <w:lang w:val="es-ES_tradnl"/>
        </w:rPr>
        <w:t xml:space="preserve">. por ello, </w:t>
      </w:r>
      <w:r w:rsidR="00FC2984" w:rsidRPr="00F10B4E">
        <w:rPr>
          <w:rFonts w:cs="Arial"/>
          <w:lang w:val="es-ES_tradnl"/>
        </w:rPr>
        <w:t xml:space="preserve">aseveró que </w:t>
      </w:r>
      <w:r w:rsidR="0084487F" w:rsidRPr="00F10B4E">
        <w:rPr>
          <w:rFonts w:cs="Arial"/>
          <w:lang w:val="es-ES_tradnl"/>
        </w:rPr>
        <w:t>desde el 3 de febrero y hasta el 26 de febrero</w:t>
      </w:r>
      <w:r w:rsidR="00067515" w:rsidRPr="00F10B4E">
        <w:rPr>
          <w:rFonts w:cs="Arial"/>
          <w:lang w:val="es-ES_tradnl"/>
        </w:rPr>
        <w:t xml:space="preserve"> de 2009</w:t>
      </w:r>
      <w:r w:rsidR="00EA5DA8" w:rsidRPr="00F10B4E">
        <w:rPr>
          <w:rFonts w:cs="Arial"/>
          <w:lang w:val="es-ES_tradnl"/>
        </w:rPr>
        <w:t xml:space="preserve"> </w:t>
      </w:r>
      <w:r w:rsidR="001B7BFF" w:rsidRPr="00F10B4E">
        <w:rPr>
          <w:rFonts w:cs="Arial"/>
          <w:lang w:val="es-ES_tradnl"/>
        </w:rPr>
        <w:t xml:space="preserve">no fue posible la intervención </w:t>
      </w:r>
      <w:r w:rsidR="0084487F" w:rsidRPr="00F10B4E">
        <w:rPr>
          <w:rFonts w:cs="Arial"/>
          <w:lang w:val="es-ES_tradnl"/>
        </w:rPr>
        <w:t xml:space="preserve">de la obra, </w:t>
      </w:r>
      <w:r w:rsidR="001B7BFF" w:rsidRPr="00F10B4E">
        <w:rPr>
          <w:rFonts w:cs="Arial"/>
          <w:lang w:val="es-ES_tradnl"/>
        </w:rPr>
        <w:t xml:space="preserve">para </w:t>
      </w:r>
      <w:r w:rsidR="0084487F" w:rsidRPr="00F10B4E">
        <w:rPr>
          <w:rFonts w:cs="Arial"/>
          <w:lang w:val="es-ES_tradnl"/>
        </w:rPr>
        <w:t xml:space="preserve">realizar </w:t>
      </w:r>
      <w:r w:rsidR="001B7BFF" w:rsidRPr="00F10B4E">
        <w:rPr>
          <w:rFonts w:cs="Arial"/>
          <w:lang w:val="es-ES_tradnl"/>
        </w:rPr>
        <w:t>el pilotaje.</w:t>
      </w:r>
      <w:r w:rsidR="006E0AA5" w:rsidRPr="00F10B4E">
        <w:rPr>
          <w:rFonts w:cs="Arial"/>
          <w:lang w:val="es-ES_tradnl"/>
        </w:rPr>
        <w:t xml:space="preserve"> </w:t>
      </w:r>
      <w:r w:rsidR="00FB359C" w:rsidRPr="00F10B4E">
        <w:rPr>
          <w:rFonts w:cs="Arial"/>
          <w:lang w:val="es-ES_tradnl"/>
        </w:rPr>
        <w:t xml:space="preserve">Este argumento no </w:t>
      </w:r>
      <w:r w:rsidR="006E0AA5" w:rsidRPr="00F10B4E">
        <w:rPr>
          <w:rFonts w:cs="Arial"/>
          <w:lang w:val="es-ES_tradnl"/>
        </w:rPr>
        <w:t xml:space="preserve">fue refutado por el INVÍAS. </w:t>
      </w:r>
    </w:p>
    <w:p w:rsidR="006E0AA5" w:rsidRPr="00F10B4E" w:rsidRDefault="006E0AA5" w:rsidP="00F10B4E">
      <w:pPr>
        <w:widowControl w:val="0"/>
        <w:rPr>
          <w:rFonts w:cs="Arial"/>
          <w:lang w:val="es-ES_tradnl"/>
        </w:rPr>
      </w:pPr>
    </w:p>
    <w:p w:rsidR="00401CEE" w:rsidRPr="00F10B4E" w:rsidRDefault="006E0AA5" w:rsidP="00F10B4E">
      <w:pPr>
        <w:widowControl w:val="0"/>
        <w:rPr>
          <w:rFonts w:cs="Arial"/>
          <w:lang w:val="es-ES_tradnl"/>
        </w:rPr>
      </w:pPr>
      <w:r w:rsidRPr="00F10B4E">
        <w:rPr>
          <w:rFonts w:cs="Arial"/>
          <w:lang w:val="es-ES_tradnl"/>
        </w:rPr>
        <w:t xml:space="preserve">La Sala pasa a estudiar el citado argumento, </w:t>
      </w:r>
      <w:r w:rsidR="000E7F1F" w:rsidRPr="00F10B4E">
        <w:rPr>
          <w:rFonts w:cs="Arial"/>
          <w:lang w:val="es-ES_tradnl"/>
        </w:rPr>
        <w:t xml:space="preserve">dado que guarda relación con las afectaciones </w:t>
      </w:r>
      <w:r w:rsidR="00C04425" w:rsidRPr="00F10B4E">
        <w:rPr>
          <w:rFonts w:cs="Arial"/>
          <w:lang w:val="es-ES_tradnl"/>
        </w:rPr>
        <w:t xml:space="preserve">que fueron </w:t>
      </w:r>
      <w:r w:rsidR="000E7F1F" w:rsidRPr="00F10B4E">
        <w:rPr>
          <w:rFonts w:cs="Arial"/>
          <w:lang w:val="es-ES_tradnl"/>
        </w:rPr>
        <w:t xml:space="preserve">alegadas </w:t>
      </w:r>
      <w:r w:rsidR="00067515" w:rsidRPr="00F10B4E">
        <w:rPr>
          <w:rFonts w:cs="Arial"/>
          <w:lang w:val="es-ES_tradnl"/>
        </w:rPr>
        <w:t>en la apelación, en lo que se refiere a la</w:t>
      </w:r>
      <w:r w:rsidR="000E7F1F" w:rsidRPr="00F10B4E">
        <w:rPr>
          <w:rFonts w:cs="Arial"/>
          <w:lang w:val="es-ES_tradnl"/>
        </w:rPr>
        <w:t xml:space="preserve"> supuesta demora</w:t>
      </w:r>
      <w:r w:rsidR="004C4FBF" w:rsidRPr="00F10B4E">
        <w:rPr>
          <w:rFonts w:cs="Arial"/>
          <w:lang w:val="es-ES_tradnl"/>
        </w:rPr>
        <w:t xml:space="preserve"> de las entidades estatales</w:t>
      </w:r>
      <w:r w:rsidR="00E06448" w:rsidRPr="00F10B4E">
        <w:rPr>
          <w:rFonts w:cs="Arial"/>
          <w:lang w:val="es-ES_tradnl"/>
        </w:rPr>
        <w:t xml:space="preserve">. </w:t>
      </w:r>
    </w:p>
    <w:p w:rsidR="00401CEE" w:rsidRPr="00F10B4E" w:rsidRDefault="00401CEE" w:rsidP="00F10B4E">
      <w:pPr>
        <w:widowControl w:val="0"/>
        <w:rPr>
          <w:rFonts w:cs="Arial"/>
          <w:lang w:val="es-ES_tradnl"/>
        </w:rPr>
      </w:pPr>
    </w:p>
    <w:p w:rsidR="00C85381" w:rsidRPr="00F10B4E" w:rsidRDefault="00E06448" w:rsidP="00F10B4E">
      <w:pPr>
        <w:widowControl w:val="0"/>
        <w:rPr>
          <w:rFonts w:cs="Arial"/>
          <w:lang w:val="es-ES_tradnl"/>
        </w:rPr>
      </w:pPr>
      <w:r w:rsidRPr="00F10B4E">
        <w:rPr>
          <w:rFonts w:cs="Arial"/>
          <w:lang w:val="es-ES_tradnl"/>
        </w:rPr>
        <w:t xml:space="preserve">Se </w:t>
      </w:r>
      <w:r w:rsidR="00067515" w:rsidRPr="00F10B4E">
        <w:rPr>
          <w:rFonts w:cs="Arial"/>
          <w:lang w:val="es-ES_tradnl"/>
        </w:rPr>
        <w:t xml:space="preserve">reitera </w:t>
      </w:r>
      <w:r w:rsidRPr="00F10B4E">
        <w:rPr>
          <w:rFonts w:cs="Arial"/>
          <w:lang w:val="es-ES_tradnl"/>
        </w:rPr>
        <w:t xml:space="preserve">que </w:t>
      </w:r>
      <w:r w:rsidR="000E7F1F" w:rsidRPr="00F10B4E">
        <w:rPr>
          <w:rFonts w:cs="Arial"/>
          <w:lang w:val="es-ES_tradnl"/>
        </w:rPr>
        <w:t xml:space="preserve">a diferencia de lo que consideró el Tribunal </w:t>
      </w:r>
      <w:r w:rsidR="000E7F1F" w:rsidRPr="00F10B4E">
        <w:rPr>
          <w:rFonts w:cs="Arial"/>
          <w:i/>
          <w:lang w:val="es-ES_tradnl"/>
        </w:rPr>
        <w:t>a quo</w:t>
      </w:r>
      <w:r w:rsidR="003B745E" w:rsidRPr="00F10B4E">
        <w:rPr>
          <w:rFonts w:cs="Arial"/>
          <w:i/>
          <w:lang w:val="es-ES_tradnl"/>
        </w:rPr>
        <w:t>,</w:t>
      </w:r>
      <w:r w:rsidR="000E7F1F" w:rsidRPr="00F10B4E">
        <w:rPr>
          <w:rFonts w:cs="Arial"/>
          <w:lang w:val="es-ES_tradnl"/>
        </w:rPr>
        <w:t xml:space="preserve"> </w:t>
      </w:r>
      <w:r w:rsidR="00350301" w:rsidRPr="00F10B4E">
        <w:rPr>
          <w:rFonts w:cs="Arial"/>
          <w:lang w:val="es-ES_tradnl"/>
        </w:rPr>
        <w:t>el trámite del</w:t>
      </w:r>
      <w:r w:rsidR="004C4FBF" w:rsidRPr="00F10B4E">
        <w:rPr>
          <w:rFonts w:cs="Arial"/>
          <w:lang w:val="es-ES_tradnl"/>
        </w:rPr>
        <w:t xml:space="preserve"> cierre </w:t>
      </w:r>
      <w:r w:rsidR="00350301" w:rsidRPr="00F10B4E">
        <w:rPr>
          <w:rFonts w:cs="Arial"/>
          <w:lang w:val="es-ES_tradnl"/>
        </w:rPr>
        <w:t xml:space="preserve">de la vía </w:t>
      </w:r>
      <w:r w:rsidR="000E7F1F" w:rsidRPr="00F10B4E">
        <w:rPr>
          <w:rFonts w:cs="Arial"/>
          <w:lang w:val="es-ES_tradnl"/>
        </w:rPr>
        <w:t>estaba a cargo del INVÍAS</w:t>
      </w:r>
      <w:r w:rsidR="004C4FBF" w:rsidRPr="00F10B4E">
        <w:rPr>
          <w:rFonts w:cs="Arial"/>
          <w:lang w:val="es-ES_tradnl"/>
        </w:rPr>
        <w:t xml:space="preserve"> y</w:t>
      </w:r>
      <w:r w:rsidR="00B03937" w:rsidRPr="00F10B4E">
        <w:rPr>
          <w:rFonts w:cs="Arial"/>
          <w:lang w:val="es-ES_tradnl"/>
        </w:rPr>
        <w:t xml:space="preserve">, por ello, resulta imperativo corregir la </w:t>
      </w:r>
      <w:r w:rsidR="00C85381" w:rsidRPr="00F10B4E">
        <w:rPr>
          <w:rFonts w:cs="Arial"/>
          <w:lang w:val="es-ES_tradnl"/>
        </w:rPr>
        <w:t xml:space="preserve">valoración probatoria </w:t>
      </w:r>
      <w:r w:rsidR="003B745E" w:rsidRPr="00F10B4E">
        <w:rPr>
          <w:rFonts w:cs="Arial"/>
          <w:lang w:val="es-ES_tradnl"/>
        </w:rPr>
        <w:t xml:space="preserve">efectuada por este </w:t>
      </w:r>
      <w:r w:rsidR="00C85381" w:rsidRPr="00F10B4E">
        <w:rPr>
          <w:rFonts w:cs="Arial"/>
          <w:lang w:val="es-ES_tradnl"/>
        </w:rPr>
        <w:t xml:space="preserve">Tribunal </w:t>
      </w:r>
      <w:r w:rsidR="00C85381" w:rsidRPr="00F10B4E">
        <w:rPr>
          <w:rFonts w:cs="Arial"/>
          <w:i/>
          <w:lang w:val="es-ES_tradnl"/>
        </w:rPr>
        <w:t>a quo</w:t>
      </w:r>
      <w:r w:rsidR="00C85381" w:rsidRPr="00F10B4E">
        <w:rPr>
          <w:rFonts w:cs="Arial"/>
          <w:lang w:val="es-ES_tradnl"/>
        </w:rPr>
        <w:t xml:space="preserve">. </w:t>
      </w:r>
    </w:p>
    <w:p w:rsidR="00FC2984" w:rsidRPr="00F10B4E" w:rsidRDefault="00FC2984" w:rsidP="00F10B4E">
      <w:pPr>
        <w:widowControl w:val="0"/>
        <w:rPr>
          <w:rFonts w:cs="Arial"/>
          <w:lang w:val="es-ES_tradnl"/>
        </w:rPr>
      </w:pPr>
    </w:p>
    <w:p w:rsidR="00401CEE" w:rsidRPr="00F10B4E" w:rsidRDefault="00C04425" w:rsidP="00F10B4E">
      <w:pPr>
        <w:widowControl w:val="0"/>
        <w:rPr>
          <w:rFonts w:cs="Arial"/>
          <w:lang w:val="es-ES_tradnl"/>
        </w:rPr>
      </w:pPr>
      <w:r w:rsidRPr="00F10B4E">
        <w:rPr>
          <w:rFonts w:cs="Arial"/>
          <w:lang w:val="es-ES_tradnl"/>
        </w:rPr>
        <w:t>S</w:t>
      </w:r>
      <w:r w:rsidR="001D7E9C" w:rsidRPr="00F10B4E">
        <w:rPr>
          <w:rFonts w:cs="Arial"/>
          <w:lang w:val="es-ES_tradnl"/>
        </w:rPr>
        <w:t>e encontró probado</w:t>
      </w:r>
      <w:r w:rsidR="00EA5DA8" w:rsidRPr="00F10B4E">
        <w:rPr>
          <w:rFonts w:cs="Arial"/>
          <w:lang w:val="es-ES_tradnl"/>
        </w:rPr>
        <w:t xml:space="preserve">, </w:t>
      </w:r>
      <w:r w:rsidR="00F81B94" w:rsidRPr="00F10B4E">
        <w:rPr>
          <w:rFonts w:cs="Arial"/>
          <w:lang w:val="es-ES_tradnl"/>
        </w:rPr>
        <w:t>mediante comunicación de 17 de febrero de 2009</w:t>
      </w:r>
      <w:r w:rsidR="00F81B94" w:rsidRPr="00F10B4E">
        <w:rPr>
          <w:rStyle w:val="Refdenotaalpie"/>
          <w:rFonts w:cs="Arial"/>
          <w:lang w:val="es-ES_tradnl"/>
        </w:rPr>
        <w:footnoteReference w:id="56"/>
      </w:r>
      <w:r w:rsidR="003B745E" w:rsidRPr="00F10B4E">
        <w:rPr>
          <w:rFonts w:cs="Arial"/>
          <w:lang w:val="es-ES_tradnl"/>
        </w:rPr>
        <w:t>,</w:t>
      </w:r>
      <w:r w:rsidR="00BE78AB" w:rsidRPr="00F10B4E">
        <w:rPr>
          <w:rFonts w:cs="Arial"/>
          <w:lang w:val="es-ES_tradnl"/>
        </w:rPr>
        <w:t xml:space="preserve"> </w:t>
      </w:r>
      <w:r w:rsidR="001D7E9C" w:rsidRPr="00F10B4E">
        <w:rPr>
          <w:rFonts w:cs="Arial"/>
          <w:lang w:val="es-ES_tradnl"/>
        </w:rPr>
        <w:t xml:space="preserve">que el contratista </w:t>
      </w:r>
      <w:r w:rsidR="0059209B" w:rsidRPr="00F10B4E">
        <w:rPr>
          <w:rFonts w:cs="Arial"/>
          <w:lang w:val="es-ES_tradnl"/>
        </w:rPr>
        <w:t xml:space="preserve">fue </w:t>
      </w:r>
      <w:r w:rsidR="001D7E9C" w:rsidRPr="00F10B4E">
        <w:rPr>
          <w:rFonts w:cs="Arial"/>
          <w:lang w:val="es-ES_tradnl"/>
        </w:rPr>
        <w:t xml:space="preserve">requerido </w:t>
      </w:r>
      <w:r w:rsidR="0059209B" w:rsidRPr="00F10B4E">
        <w:rPr>
          <w:rFonts w:cs="Arial"/>
          <w:lang w:val="es-ES_tradnl"/>
        </w:rPr>
        <w:t xml:space="preserve">por parte del proveedor </w:t>
      </w:r>
      <w:r w:rsidR="001B6E65" w:rsidRPr="00F10B4E">
        <w:rPr>
          <w:rFonts w:cs="Arial"/>
          <w:lang w:val="es-ES_tradnl"/>
        </w:rPr>
        <w:t xml:space="preserve">Equipos y Cimentaciones </w:t>
      </w:r>
      <w:r w:rsidR="00693486" w:rsidRPr="00F10B4E">
        <w:rPr>
          <w:rFonts w:cs="Arial"/>
          <w:lang w:val="es-ES_tradnl"/>
        </w:rPr>
        <w:t xml:space="preserve">S.A. </w:t>
      </w:r>
      <w:r w:rsidR="001D7E9C" w:rsidRPr="00F10B4E">
        <w:rPr>
          <w:rFonts w:cs="Arial"/>
          <w:lang w:val="es-ES_tradnl"/>
        </w:rPr>
        <w:t xml:space="preserve">para pagar </w:t>
      </w:r>
      <w:r w:rsidR="00BE78AB" w:rsidRPr="00F10B4E">
        <w:rPr>
          <w:rFonts w:cs="Arial"/>
          <w:lang w:val="es-ES_tradnl"/>
        </w:rPr>
        <w:t>un</w:t>
      </w:r>
      <w:r w:rsidR="001D7E9C" w:rsidRPr="00F10B4E">
        <w:rPr>
          <w:rFonts w:cs="Arial"/>
          <w:lang w:val="es-ES_tradnl"/>
        </w:rPr>
        <w:t xml:space="preserve"> </w:t>
      </w:r>
      <w:r w:rsidR="001D7E9C" w:rsidRPr="00F10B4E">
        <w:rPr>
          <w:rFonts w:cs="Arial"/>
          <w:i/>
          <w:lang w:val="es-ES_tradnl"/>
        </w:rPr>
        <w:t xml:space="preserve">stand </w:t>
      </w:r>
      <w:proofErr w:type="spellStart"/>
      <w:r w:rsidR="001D7E9C" w:rsidRPr="00F10B4E">
        <w:rPr>
          <w:rFonts w:cs="Arial"/>
          <w:i/>
          <w:lang w:val="es-ES_tradnl"/>
        </w:rPr>
        <w:t>by</w:t>
      </w:r>
      <w:proofErr w:type="spellEnd"/>
      <w:r w:rsidR="001D7E9C" w:rsidRPr="00F10B4E">
        <w:rPr>
          <w:rFonts w:cs="Arial"/>
          <w:lang w:val="es-ES_tradnl"/>
        </w:rPr>
        <w:t xml:space="preserve"> de la maquinaria</w:t>
      </w:r>
      <w:r w:rsidR="00F81B94" w:rsidRPr="00F10B4E">
        <w:rPr>
          <w:rFonts w:cs="Arial"/>
          <w:lang w:val="es-ES_tradnl"/>
        </w:rPr>
        <w:t xml:space="preserve">. </w:t>
      </w:r>
    </w:p>
    <w:p w:rsidR="00401CEE" w:rsidRPr="00F10B4E" w:rsidRDefault="00401CEE" w:rsidP="00F10B4E">
      <w:pPr>
        <w:widowControl w:val="0"/>
        <w:rPr>
          <w:rFonts w:cs="Arial"/>
          <w:lang w:val="es-ES_tradnl"/>
        </w:rPr>
      </w:pPr>
    </w:p>
    <w:p w:rsidR="00401CEE" w:rsidRPr="00F10B4E" w:rsidRDefault="00F81B94" w:rsidP="00F10B4E">
      <w:pPr>
        <w:widowControl w:val="0"/>
        <w:rPr>
          <w:rFonts w:cs="Arial"/>
          <w:lang w:val="es-ES_tradnl"/>
        </w:rPr>
      </w:pPr>
      <w:r w:rsidRPr="00F10B4E">
        <w:rPr>
          <w:rFonts w:cs="Arial"/>
          <w:lang w:val="es-ES_tradnl"/>
        </w:rPr>
        <w:t xml:space="preserve">En esa comunicación el </w:t>
      </w:r>
      <w:r w:rsidR="001D7E9C" w:rsidRPr="00F10B4E">
        <w:rPr>
          <w:rFonts w:cs="Arial"/>
          <w:lang w:val="es-ES_tradnl"/>
        </w:rPr>
        <w:t xml:space="preserve">proveedor </w:t>
      </w:r>
      <w:r w:rsidRPr="00F10B4E">
        <w:rPr>
          <w:rFonts w:cs="Arial"/>
          <w:lang w:val="es-ES_tradnl"/>
        </w:rPr>
        <w:t xml:space="preserve">manifestó </w:t>
      </w:r>
      <w:r w:rsidR="001D7E9C" w:rsidRPr="00F10B4E">
        <w:rPr>
          <w:rFonts w:cs="Arial"/>
          <w:lang w:val="es-ES_tradnl"/>
        </w:rPr>
        <w:t>que tenía los equipos de pilotaje disponibles desde el 16 de febrero de 200</w:t>
      </w:r>
      <w:r w:rsidR="00B03937" w:rsidRPr="00F10B4E">
        <w:rPr>
          <w:rFonts w:cs="Arial"/>
          <w:lang w:val="es-ES_tradnl"/>
        </w:rPr>
        <w:t>9</w:t>
      </w:r>
      <w:r w:rsidR="001D7E9C" w:rsidRPr="00F10B4E">
        <w:rPr>
          <w:rFonts w:cs="Arial"/>
          <w:lang w:val="es-ES_tradnl"/>
        </w:rPr>
        <w:t xml:space="preserve"> y que, </w:t>
      </w:r>
      <w:r w:rsidR="00BE78AB" w:rsidRPr="00F10B4E">
        <w:rPr>
          <w:rFonts w:cs="Arial"/>
          <w:lang w:val="es-ES_tradnl"/>
        </w:rPr>
        <w:t xml:space="preserve">aún </w:t>
      </w:r>
      <w:r w:rsidR="00741C46" w:rsidRPr="00F10B4E">
        <w:rPr>
          <w:rFonts w:cs="Arial"/>
          <w:lang w:val="es-ES_tradnl"/>
        </w:rPr>
        <w:t xml:space="preserve">no se conocía si </w:t>
      </w:r>
      <w:r w:rsidR="001D7E9C" w:rsidRPr="00F10B4E">
        <w:rPr>
          <w:rFonts w:cs="Arial"/>
          <w:lang w:val="es-ES_tradnl"/>
        </w:rPr>
        <w:t>el 19 de febrero de 200</w:t>
      </w:r>
      <w:r w:rsidR="00B03937" w:rsidRPr="00F10B4E">
        <w:rPr>
          <w:rFonts w:cs="Arial"/>
          <w:lang w:val="es-ES_tradnl"/>
        </w:rPr>
        <w:t>9</w:t>
      </w:r>
      <w:r w:rsidR="001D7E9C" w:rsidRPr="00F10B4E">
        <w:rPr>
          <w:rFonts w:cs="Arial"/>
          <w:lang w:val="es-ES_tradnl"/>
        </w:rPr>
        <w:t xml:space="preserve"> se podría cerrar la vía. </w:t>
      </w:r>
    </w:p>
    <w:p w:rsidR="00401CEE" w:rsidRPr="00F10B4E" w:rsidRDefault="00401CEE" w:rsidP="00F10B4E">
      <w:pPr>
        <w:widowControl w:val="0"/>
        <w:rPr>
          <w:rFonts w:cs="Arial"/>
          <w:lang w:val="es-ES_tradnl"/>
        </w:rPr>
      </w:pPr>
    </w:p>
    <w:p w:rsidR="006B22D4" w:rsidRPr="00F10B4E" w:rsidRDefault="001B6E65" w:rsidP="00F10B4E">
      <w:pPr>
        <w:widowControl w:val="0"/>
        <w:rPr>
          <w:rFonts w:cs="Arial"/>
          <w:lang w:val="es-ES_tradnl"/>
        </w:rPr>
      </w:pPr>
      <w:r w:rsidRPr="00F10B4E">
        <w:rPr>
          <w:rFonts w:cs="Arial"/>
          <w:lang w:val="es-ES_tradnl"/>
        </w:rPr>
        <w:t>E</w:t>
      </w:r>
      <w:r w:rsidR="004F236B" w:rsidRPr="00F10B4E">
        <w:rPr>
          <w:rFonts w:cs="Arial"/>
          <w:lang w:val="es-ES_tradnl"/>
        </w:rPr>
        <w:t>l</w:t>
      </w:r>
      <w:r w:rsidRPr="00F10B4E">
        <w:rPr>
          <w:rFonts w:cs="Arial"/>
          <w:lang w:val="es-ES_tradnl"/>
        </w:rPr>
        <w:t xml:space="preserve"> proveedor </w:t>
      </w:r>
      <w:r w:rsidR="00FC2984" w:rsidRPr="00F10B4E">
        <w:rPr>
          <w:rFonts w:cs="Arial"/>
          <w:lang w:val="es-ES_tradnl"/>
        </w:rPr>
        <w:t>indicó</w:t>
      </w:r>
      <w:r w:rsidR="006B22D4" w:rsidRPr="00F10B4E">
        <w:rPr>
          <w:rFonts w:cs="Arial"/>
          <w:lang w:val="es-ES_tradnl"/>
        </w:rPr>
        <w:t>:</w:t>
      </w:r>
    </w:p>
    <w:p w:rsidR="003C18DC" w:rsidRPr="00F10B4E" w:rsidRDefault="003C18DC" w:rsidP="00F10B4E">
      <w:pPr>
        <w:widowControl w:val="0"/>
        <w:rPr>
          <w:rFonts w:cs="Arial"/>
          <w:lang w:val="es-ES_tradnl"/>
        </w:rPr>
      </w:pPr>
    </w:p>
    <w:p w:rsidR="006B22D4" w:rsidRPr="00F10B4E" w:rsidRDefault="006B22D4" w:rsidP="00F10B4E">
      <w:pPr>
        <w:widowControl w:val="0"/>
        <w:spacing w:line="276" w:lineRule="auto"/>
        <w:rPr>
          <w:rFonts w:cs="Arial"/>
          <w:i/>
          <w:lang w:val="es-ES_tradnl"/>
        </w:rPr>
      </w:pPr>
      <w:r w:rsidRPr="00F10B4E">
        <w:rPr>
          <w:rFonts w:cs="Arial"/>
          <w:i/>
          <w:lang w:val="es-ES_tradnl"/>
        </w:rPr>
        <w:t xml:space="preserve">“solicitamos que se nos apruebe en forma inmediata un cobro del stand </w:t>
      </w:r>
      <w:proofErr w:type="spellStart"/>
      <w:r w:rsidRPr="00F10B4E">
        <w:rPr>
          <w:rFonts w:cs="Arial"/>
          <w:i/>
          <w:lang w:val="es-ES_tradnl"/>
        </w:rPr>
        <w:t>by</w:t>
      </w:r>
      <w:proofErr w:type="spellEnd"/>
      <w:r w:rsidRPr="00F10B4E">
        <w:rPr>
          <w:rFonts w:cs="Arial"/>
          <w:i/>
          <w:lang w:val="es-ES_tradnl"/>
        </w:rPr>
        <w:t xml:space="preserve"> de cuatro millones de pesos</w:t>
      </w:r>
      <w:r w:rsidR="00BE78AB" w:rsidRPr="00F10B4E">
        <w:rPr>
          <w:rFonts w:cs="Arial"/>
          <w:i/>
          <w:lang w:val="es-ES_tradnl"/>
        </w:rPr>
        <w:t>”</w:t>
      </w:r>
      <w:r w:rsidRPr="00F10B4E">
        <w:rPr>
          <w:rStyle w:val="Refdenotaalpie"/>
          <w:rFonts w:cs="Arial"/>
          <w:i/>
          <w:lang w:val="es-ES_tradnl"/>
        </w:rPr>
        <w:footnoteReference w:id="57"/>
      </w:r>
      <w:r w:rsidR="00BE78AB" w:rsidRPr="00F10B4E">
        <w:rPr>
          <w:rFonts w:cs="Arial"/>
          <w:i/>
          <w:lang w:val="es-ES_tradnl"/>
        </w:rPr>
        <w:t>.</w:t>
      </w:r>
    </w:p>
    <w:p w:rsidR="001D7E9C" w:rsidRPr="00F10B4E" w:rsidRDefault="001D7E9C" w:rsidP="00F10B4E">
      <w:pPr>
        <w:widowControl w:val="0"/>
        <w:rPr>
          <w:rFonts w:cs="Arial"/>
          <w:lang w:val="es-ES_tradnl"/>
        </w:rPr>
      </w:pPr>
    </w:p>
    <w:p w:rsidR="00401CEE" w:rsidRPr="00F10B4E" w:rsidRDefault="00C04425" w:rsidP="00F10B4E">
      <w:pPr>
        <w:widowControl w:val="0"/>
        <w:rPr>
          <w:rFonts w:cs="Arial"/>
          <w:lang w:val="es-ES_tradnl"/>
        </w:rPr>
      </w:pPr>
      <w:r w:rsidRPr="00F10B4E">
        <w:rPr>
          <w:rFonts w:cs="Arial"/>
          <w:lang w:val="es-ES_tradnl"/>
        </w:rPr>
        <w:t>Igualmente</w:t>
      </w:r>
      <w:r w:rsidR="00BE78AB" w:rsidRPr="00F10B4E">
        <w:rPr>
          <w:rFonts w:cs="Arial"/>
          <w:lang w:val="es-ES_tradnl"/>
        </w:rPr>
        <w:t>,</w:t>
      </w:r>
      <w:r w:rsidRPr="00F10B4E">
        <w:rPr>
          <w:rFonts w:cs="Arial"/>
          <w:lang w:val="es-ES_tradnl"/>
        </w:rPr>
        <w:t xml:space="preserve"> se alleg</w:t>
      </w:r>
      <w:r w:rsidR="00A8277A" w:rsidRPr="00F10B4E">
        <w:rPr>
          <w:rFonts w:cs="Arial"/>
          <w:lang w:val="es-ES_tradnl"/>
        </w:rPr>
        <w:t xml:space="preserve">aron las </w:t>
      </w:r>
      <w:r w:rsidRPr="00F10B4E">
        <w:rPr>
          <w:rFonts w:cs="Arial"/>
          <w:lang w:val="es-ES_tradnl"/>
        </w:rPr>
        <w:t>prueba</w:t>
      </w:r>
      <w:r w:rsidR="00A8277A" w:rsidRPr="00F10B4E">
        <w:rPr>
          <w:rFonts w:cs="Arial"/>
          <w:lang w:val="es-ES_tradnl"/>
        </w:rPr>
        <w:t>s</w:t>
      </w:r>
      <w:r w:rsidRPr="00F10B4E">
        <w:rPr>
          <w:rFonts w:cs="Arial"/>
          <w:lang w:val="es-ES_tradnl"/>
        </w:rPr>
        <w:t xml:space="preserve"> </w:t>
      </w:r>
      <w:r w:rsidR="00F73FBF" w:rsidRPr="00F10B4E">
        <w:rPr>
          <w:rFonts w:cs="Arial"/>
          <w:lang w:val="es-ES_tradnl"/>
        </w:rPr>
        <w:t xml:space="preserve">que hicieron parte de la contabilidad del Consorcio Puentes Putumayo a saber: </w:t>
      </w:r>
    </w:p>
    <w:p w:rsidR="00401CEE" w:rsidRPr="00F10B4E" w:rsidRDefault="00401CEE" w:rsidP="00F10B4E">
      <w:pPr>
        <w:widowControl w:val="0"/>
        <w:rPr>
          <w:rFonts w:cs="Arial"/>
          <w:lang w:val="es-ES_tradnl"/>
        </w:rPr>
      </w:pPr>
    </w:p>
    <w:p w:rsidR="00401CEE" w:rsidRPr="00F10B4E" w:rsidRDefault="00F73FBF" w:rsidP="00F10B4E">
      <w:pPr>
        <w:widowControl w:val="0"/>
        <w:rPr>
          <w:rFonts w:cs="Arial"/>
          <w:lang w:val="es-ES_tradnl"/>
        </w:rPr>
      </w:pPr>
      <w:r w:rsidRPr="00F10B4E">
        <w:rPr>
          <w:rFonts w:cs="Arial"/>
          <w:b/>
          <w:lang w:val="es-ES_tradnl"/>
        </w:rPr>
        <w:t>i)</w:t>
      </w:r>
      <w:r w:rsidRPr="00F10B4E">
        <w:rPr>
          <w:rFonts w:cs="Arial"/>
          <w:lang w:val="es-ES_tradnl"/>
        </w:rPr>
        <w:t xml:space="preserve"> </w:t>
      </w:r>
      <w:r w:rsidR="00401CEE" w:rsidRPr="00F10B4E">
        <w:rPr>
          <w:rFonts w:cs="Arial"/>
          <w:lang w:val="es-ES_tradnl"/>
        </w:rPr>
        <w:t>L</w:t>
      </w:r>
      <w:r w:rsidR="00C04425" w:rsidRPr="00F10B4E">
        <w:rPr>
          <w:rFonts w:cs="Arial"/>
          <w:lang w:val="es-ES_tradnl"/>
        </w:rPr>
        <w:t xml:space="preserve">a cuenta de cobro EC-09-2009 que presentó </w:t>
      </w:r>
      <w:r w:rsidR="001B6E65" w:rsidRPr="00F10B4E">
        <w:rPr>
          <w:rFonts w:cs="Arial"/>
          <w:lang w:val="es-ES_tradnl"/>
        </w:rPr>
        <w:t>E</w:t>
      </w:r>
      <w:r w:rsidR="00C04425" w:rsidRPr="00F10B4E">
        <w:rPr>
          <w:rFonts w:cs="Arial"/>
          <w:lang w:val="es-ES_tradnl"/>
        </w:rPr>
        <w:t xml:space="preserve">quipos y </w:t>
      </w:r>
      <w:r w:rsidR="001B6E65" w:rsidRPr="00F10B4E">
        <w:rPr>
          <w:rFonts w:cs="Arial"/>
          <w:lang w:val="es-ES_tradnl"/>
        </w:rPr>
        <w:t>C</w:t>
      </w:r>
      <w:r w:rsidR="00C04425" w:rsidRPr="00F10B4E">
        <w:rPr>
          <w:rFonts w:cs="Arial"/>
          <w:lang w:val="es-ES_tradnl"/>
        </w:rPr>
        <w:t xml:space="preserve">imentaciones </w:t>
      </w:r>
      <w:r w:rsidR="00741C46" w:rsidRPr="00F10B4E">
        <w:rPr>
          <w:rFonts w:cs="Arial"/>
          <w:lang w:val="es-ES_tradnl"/>
        </w:rPr>
        <w:t xml:space="preserve">S.A. por concepto de </w:t>
      </w:r>
      <w:r w:rsidR="00741C46" w:rsidRPr="00F10B4E">
        <w:rPr>
          <w:rFonts w:cs="Arial"/>
          <w:i/>
          <w:lang w:val="es-ES_tradnl"/>
        </w:rPr>
        <w:t xml:space="preserve">stand </w:t>
      </w:r>
      <w:proofErr w:type="spellStart"/>
      <w:r w:rsidR="00741C46" w:rsidRPr="00F10B4E">
        <w:rPr>
          <w:rFonts w:cs="Arial"/>
          <w:i/>
          <w:lang w:val="es-ES_tradnl"/>
        </w:rPr>
        <w:t>by</w:t>
      </w:r>
      <w:proofErr w:type="spellEnd"/>
      <w:r w:rsidR="00741C46" w:rsidRPr="00F10B4E">
        <w:rPr>
          <w:rFonts w:cs="Arial"/>
          <w:lang w:val="es-ES_tradnl"/>
        </w:rPr>
        <w:t xml:space="preserve">, </w:t>
      </w:r>
      <w:r w:rsidR="007333DA" w:rsidRPr="00F10B4E">
        <w:rPr>
          <w:rFonts w:cs="Arial"/>
          <w:lang w:val="es-ES_tradnl"/>
        </w:rPr>
        <w:t xml:space="preserve">con </w:t>
      </w:r>
      <w:r w:rsidRPr="00F10B4E">
        <w:rPr>
          <w:rFonts w:cs="Arial"/>
          <w:lang w:val="es-ES_tradnl"/>
        </w:rPr>
        <w:t xml:space="preserve">fecha </w:t>
      </w:r>
      <w:r w:rsidR="00741C46" w:rsidRPr="00F10B4E">
        <w:rPr>
          <w:rFonts w:cs="Arial"/>
          <w:lang w:val="es-ES_tradnl"/>
        </w:rPr>
        <w:t xml:space="preserve">24 de febrero de 2009, por la suma de $12’000.000 </w:t>
      </w:r>
      <w:r w:rsidR="00485F2F" w:rsidRPr="00F10B4E">
        <w:rPr>
          <w:rFonts w:cs="Arial"/>
          <w:lang w:val="es-ES_tradnl"/>
        </w:rPr>
        <w:t>y</w:t>
      </w:r>
      <w:r w:rsidR="00401CEE" w:rsidRPr="00F10B4E">
        <w:rPr>
          <w:rFonts w:cs="Arial"/>
          <w:lang w:val="es-ES_tradnl"/>
        </w:rPr>
        <w:t>,</w:t>
      </w:r>
      <w:r w:rsidR="00485F2F" w:rsidRPr="00F10B4E">
        <w:rPr>
          <w:rFonts w:cs="Arial"/>
          <w:lang w:val="es-ES_tradnl"/>
        </w:rPr>
        <w:t xml:space="preserve"> </w:t>
      </w:r>
    </w:p>
    <w:p w:rsidR="00401CEE" w:rsidRPr="00F10B4E" w:rsidRDefault="00401CEE" w:rsidP="00F10B4E">
      <w:pPr>
        <w:widowControl w:val="0"/>
        <w:rPr>
          <w:rFonts w:cs="Arial"/>
          <w:lang w:val="es-ES_tradnl"/>
        </w:rPr>
      </w:pPr>
    </w:p>
    <w:p w:rsidR="00401CEE" w:rsidRPr="00F10B4E" w:rsidRDefault="00F73FBF" w:rsidP="00F10B4E">
      <w:pPr>
        <w:widowControl w:val="0"/>
        <w:rPr>
          <w:rFonts w:cs="Arial"/>
          <w:lang w:val="es-ES_tradnl"/>
        </w:rPr>
      </w:pPr>
      <w:r w:rsidRPr="00F10B4E">
        <w:rPr>
          <w:rFonts w:cs="Arial"/>
          <w:b/>
          <w:lang w:val="es-ES_tradnl"/>
        </w:rPr>
        <w:t>ii)</w:t>
      </w:r>
      <w:r w:rsidRPr="00F10B4E">
        <w:rPr>
          <w:rFonts w:cs="Arial"/>
          <w:lang w:val="es-ES_tradnl"/>
        </w:rPr>
        <w:t xml:space="preserve"> </w:t>
      </w:r>
      <w:r w:rsidR="00401CEE" w:rsidRPr="00F10B4E">
        <w:rPr>
          <w:rFonts w:cs="Arial"/>
          <w:lang w:val="es-ES_tradnl"/>
        </w:rPr>
        <w:t>E</w:t>
      </w:r>
      <w:r w:rsidR="00A8277A" w:rsidRPr="00F10B4E">
        <w:rPr>
          <w:rFonts w:cs="Arial"/>
          <w:lang w:val="es-ES_tradnl"/>
        </w:rPr>
        <w:t xml:space="preserve">l correspondiente </w:t>
      </w:r>
      <w:r w:rsidR="00485F2F" w:rsidRPr="00F10B4E">
        <w:rPr>
          <w:rFonts w:cs="Arial"/>
          <w:lang w:val="es-ES_tradnl"/>
        </w:rPr>
        <w:t>comprobante de egreso</w:t>
      </w:r>
      <w:r w:rsidR="00A8277A" w:rsidRPr="00F10B4E">
        <w:rPr>
          <w:rFonts w:cs="Arial"/>
          <w:lang w:val="es-ES_tradnl"/>
        </w:rPr>
        <w:t xml:space="preserve"> del consorcio</w:t>
      </w:r>
      <w:r w:rsidR="00485F2F" w:rsidRPr="00F10B4E">
        <w:rPr>
          <w:rFonts w:cs="Arial"/>
          <w:lang w:val="es-ES_tradnl"/>
        </w:rPr>
        <w:t xml:space="preserve">, </w:t>
      </w:r>
      <w:r w:rsidR="00F17B34" w:rsidRPr="00F10B4E">
        <w:rPr>
          <w:rFonts w:cs="Arial"/>
          <w:lang w:val="es-ES_tradnl"/>
        </w:rPr>
        <w:t xml:space="preserve">distinguido con el número PTY 017, </w:t>
      </w:r>
      <w:r w:rsidR="00485F2F" w:rsidRPr="00F10B4E">
        <w:rPr>
          <w:rFonts w:cs="Arial"/>
          <w:lang w:val="es-ES_tradnl"/>
        </w:rPr>
        <w:t xml:space="preserve">por </w:t>
      </w:r>
      <w:r w:rsidR="00A8277A" w:rsidRPr="00F10B4E">
        <w:rPr>
          <w:rFonts w:cs="Arial"/>
          <w:lang w:val="es-ES_tradnl"/>
        </w:rPr>
        <w:t xml:space="preserve">el mismo concepto y valor, </w:t>
      </w:r>
      <w:r w:rsidRPr="00F10B4E">
        <w:rPr>
          <w:rFonts w:cs="Arial"/>
          <w:lang w:val="es-ES_tradnl"/>
        </w:rPr>
        <w:t xml:space="preserve">de fecha </w:t>
      </w:r>
      <w:r w:rsidR="00485F2F" w:rsidRPr="00F10B4E">
        <w:rPr>
          <w:rFonts w:cs="Arial"/>
          <w:lang w:val="es-ES_tradnl"/>
        </w:rPr>
        <w:t>19 de marzo de 2009</w:t>
      </w:r>
      <w:r w:rsidR="007333DA" w:rsidRPr="00F10B4E">
        <w:rPr>
          <w:rFonts w:cs="Arial"/>
          <w:lang w:val="es-ES_tradnl"/>
        </w:rPr>
        <w:t xml:space="preserve">. </w:t>
      </w:r>
    </w:p>
    <w:p w:rsidR="00401CEE" w:rsidRPr="00F10B4E" w:rsidRDefault="00401CEE" w:rsidP="00F10B4E">
      <w:pPr>
        <w:widowControl w:val="0"/>
        <w:rPr>
          <w:rFonts w:cs="Arial"/>
          <w:lang w:val="es-ES_tradnl"/>
        </w:rPr>
      </w:pPr>
    </w:p>
    <w:p w:rsidR="001526C3" w:rsidRPr="00F10B4E" w:rsidRDefault="007333DA" w:rsidP="00F10B4E">
      <w:pPr>
        <w:widowControl w:val="0"/>
        <w:rPr>
          <w:rFonts w:cs="Arial"/>
          <w:lang w:val="es-ES_tradnl"/>
        </w:rPr>
      </w:pPr>
      <w:r w:rsidRPr="00F10B4E">
        <w:rPr>
          <w:rFonts w:cs="Arial"/>
          <w:lang w:val="es-ES_tradnl"/>
        </w:rPr>
        <w:t>Este comprobante se aport</w:t>
      </w:r>
      <w:r w:rsidR="004F236B" w:rsidRPr="00F10B4E">
        <w:rPr>
          <w:rFonts w:cs="Arial"/>
          <w:lang w:val="es-ES_tradnl"/>
        </w:rPr>
        <w:t>ó</w:t>
      </w:r>
      <w:r w:rsidRPr="00F10B4E">
        <w:rPr>
          <w:rFonts w:cs="Arial"/>
          <w:lang w:val="es-ES_tradnl"/>
        </w:rPr>
        <w:t xml:space="preserve"> </w:t>
      </w:r>
      <w:r w:rsidR="00485F2F" w:rsidRPr="00F10B4E">
        <w:rPr>
          <w:rFonts w:cs="Arial"/>
          <w:lang w:val="es-ES_tradnl"/>
        </w:rPr>
        <w:t xml:space="preserve">con </w:t>
      </w:r>
      <w:r w:rsidR="00A8277A" w:rsidRPr="00F10B4E">
        <w:rPr>
          <w:rFonts w:cs="Arial"/>
          <w:lang w:val="es-ES_tradnl"/>
        </w:rPr>
        <w:t xml:space="preserve">sello de </w:t>
      </w:r>
      <w:r w:rsidR="00485F2F" w:rsidRPr="00F10B4E">
        <w:rPr>
          <w:rFonts w:cs="Arial"/>
          <w:i/>
          <w:lang w:val="es-ES_tradnl"/>
        </w:rPr>
        <w:t>pagado</w:t>
      </w:r>
      <w:r w:rsidR="00485F2F" w:rsidRPr="00F10B4E">
        <w:rPr>
          <w:rFonts w:cs="Arial"/>
          <w:lang w:val="es-ES_tradnl"/>
        </w:rPr>
        <w:t xml:space="preserve"> y firma de recibido por parte de</w:t>
      </w:r>
      <w:r w:rsidR="00F17B34" w:rsidRPr="00F10B4E">
        <w:rPr>
          <w:rFonts w:cs="Arial"/>
          <w:lang w:val="es-ES_tradnl"/>
        </w:rPr>
        <w:t xml:space="preserve">l señor Wilson </w:t>
      </w:r>
      <w:proofErr w:type="spellStart"/>
      <w:r w:rsidR="00F17B34" w:rsidRPr="00F10B4E">
        <w:rPr>
          <w:rFonts w:cs="Arial"/>
          <w:lang w:val="es-ES_tradnl"/>
        </w:rPr>
        <w:t>Roncancio</w:t>
      </w:r>
      <w:proofErr w:type="spellEnd"/>
      <w:r w:rsidR="00F17B34" w:rsidRPr="00F10B4E">
        <w:rPr>
          <w:rFonts w:cs="Arial"/>
          <w:lang w:val="es-ES_tradnl"/>
        </w:rPr>
        <w:t xml:space="preserve"> en nombre de </w:t>
      </w:r>
      <w:r w:rsidR="00485F2F" w:rsidRPr="00F10B4E">
        <w:rPr>
          <w:rFonts w:cs="Arial"/>
          <w:lang w:val="es-ES_tradnl"/>
        </w:rPr>
        <w:t>Equipos y Cimenta</w:t>
      </w:r>
      <w:r w:rsidR="001526C3" w:rsidRPr="00F10B4E">
        <w:rPr>
          <w:rFonts w:cs="Arial"/>
          <w:lang w:val="es-ES_tradnl"/>
        </w:rPr>
        <w:t>c</w:t>
      </w:r>
      <w:r w:rsidR="00485F2F" w:rsidRPr="00F10B4E">
        <w:rPr>
          <w:rFonts w:cs="Arial"/>
          <w:lang w:val="es-ES_tradnl"/>
        </w:rPr>
        <w:t>iones</w:t>
      </w:r>
      <w:r w:rsidR="00693486" w:rsidRPr="00F10B4E">
        <w:rPr>
          <w:rFonts w:cs="Arial"/>
          <w:lang w:val="es-ES_tradnl"/>
        </w:rPr>
        <w:t xml:space="preserve"> S.A.</w:t>
      </w:r>
      <w:r w:rsidR="001526C3" w:rsidRPr="00F10B4E">
        <w:rPr>
          <w:rStyle w:val="Refdenotaalpie"/>
          <w:rFonts w:cs="Arial"/>
          <w:lang w:val="es-ES_tradnl"/>
        </w:rPr>
        <w:footnoteReference w:id="58"/>
      </w:r>
      <w:r w:rsidR="001526C3" w:rsidRPr="00F10B4E">
        <w:rPr>
          <w:rFonts w:cs="Arial"/>
          <w:lang w:val="es-ES_tradnl"/>
        </w:rPr>
        <w:t>.</w:t>
      </w:r>
    </w:p>
    <w:p w:rsidR="00FC2984" w:rsidRPr="00F10B4E" w:rsidRDefault="00FC2984" w:rsidP="00F10B4E">
      <w:pPr>
        <w:widowControl w:val="0"/>
        <w:rPr>
          <w:rFonts w:cs="Arial"/>
          <w:lang w:val="es-ES_tradnl"/>
        </w:rPr>
      </w:pPr>
    </w:p>
    <w:p w:rsidR="00693486" w:rsidRPr="00F10B4E" w:rsidRDefault="004F236B" w:rsidP="00F10B4E">
      <w:pPr>
        <w:widowControl w:val="0"/>
        <w:rPr>
          <w:rFonts w:cs="Arial"/>
          <w:lang w:val="es-ES_tradnl"/>
        </w:rPr>
      </w:pPr>
      <w:r w:rsidRPr="00F10B4E">
        <w:rPr>
          <w:rFonts w:cs="Arial"/>
          <w:lang w:val="es-ES_tradnl"/>
        </w:rPr>
        <w:t xml:space="preserve">El INVÍAS </w:t>
      </w:r>
      <w:r w:rsidR="00614969" w:rsidRPr="00F10B4E">
        <w:rPr>
          <w:rFonts w:cs="Arial"/>
          <w:lang w:val="es-ES_tradnl"/>
        </w:rPr>
        <w:t xml:space="preserve">allegó </w:t>
      </w:r>
      <w:r w:rsidRPr="00F10B4E">
        <w:rPr>
          <w:rFonts w:cs="Arial"/>
          <w:lang w:val="es-ES_tradnl"/>
        </w:rPr>
        <w:t xml:space="preserve">al plenario </w:t>
      </w:r>
      <w:r w:rsidR="00614969" w:rsidRPr="00F10B4E">
        <w:rPr>
          <w:rFonts w:cs="Arial"/>
          <w:lang w:val="es-ES_tradnl"/>
        </w:rPr>
        <w:t xml:space="preserve">un memorando </w:t>
      </w:r>
      <w:r w:rsidR="00105CDD" w:rsidRPr="00F10B4E">
        <w:rPr>
          <w:rFonts w:cs="Arial"/>
          <w:lang w:val="es-ES_tradnl"/>
        </w:rPr>
        <w:t xml:space="preserve">interno </w:t>
      </w:r>
      <w:r w:rsidR="00614969" w:rsidRPr="00F10B4E">
        <w:rPr>
          <w:rFonts w:cs="Arial"/>
          <w:lang w:val="es-ES_tradnl"/>
        </w:rPr>
        <w:t xml:space="preserve">en el cual se explicó que la reclamación era improcedente por cuanto </w:t>
      </w:r>
      <w:r w:rsidR="00A77E27" w:rsidRPr="00F10B4E">
        <w:rPr>
          <w:rFonts w:cs="Arial"/>
          <w:lang w:val="es-ES_tradnl"/>
        </w:rPr>
        <w:t>le aplicaba la cláusula de</w:t>
      </w:r>
      <w:r w:rsidR="00354674" w:rsidRPr="00F10B4E">
        <w:rPr>
          <w:rFonts w:cs="Arial"/>
          <w:lang w:val="es-ES_tradnl"/>
        </w:rPr>
        <w:t xml:space="preserve"> impacto ambiental</w:t>
      </w:r>
      <w:r w:rsidR="00892E68" w:rsidRPr="00F10B4E">
        <w:rPr>
          <w:rFonts w:cs="Arial"/>
          <w:lang w:val="es-ES_tradnl"/>
        </w:rPr>
        <w:t xml:space="preserve">. </w:t>
      </w:r>
    </w:p>
    <w:p w:rsidR="00693486" w:rsidRPr="00F10B4E" w:rsidRDefault="00693486" w:rsidP="00F10B4E">
      <w:pPr>
        <w:widowControl w:val="0"/>
        <w:rPr>
          <w:rFonts w:cs="Arial"/>
          <w:lang w:val="es-ES_tradnl"/>
        </w:rPr>
      </w:pPr>
    </w:p>
    <w:p w:rsidR="0002757A" w:rsidRPr="00F10B4E" w:rsidRDefault="00892E68" w:rsidP="00F10B4E">
      <w:pPr>
        <w:widowControl w:val="0"/>
        <w:rPr>
          <w:rFonts w:cs="Arial"/>
          <w:lang w:val="es-ES_tradnl"/>
        </w:rPr>
      </w:pPr>
      <w:r w:rsidRPr="00F10B4E">
        <w:rPr>
          <w:rFonts w:cs="Arial"/>
          <w:lang w:val="es-ES_tradnl"/>
        </w:rPr>
        <w:t xml:space="preserve">Se observa que </w:t>
      </w:r>
      <w:r w:rsidR="004F236B" w:rsidRPr="00F10B4E">
        <w:rPr>
          <w:rFonts w:cs="Arial"/>
          <w:lang w:val="es-ES_tradnl"/>
        </w:rPr>
        <w:t xml:space="preserve">esa entidad dio a la circunstancia de la </w:t>
      </w:r>
      <w:r w:rsidR="00105CDD" w:rsidRPr="00F10B4E">
        <w:rPr>
          <w:rFonts w:cs="Arial"/>
          <w:lang w:val="es-ES_tradnl"/>
        </w:rPr>
        <w:t xml:space="preserve">demora en el cierre </w:t>
      </w:r>
      <w:r w:rsidR="004F236B" w:rsidRPr="00F10B4E">
        <w:rPr>
          <w:rFonts w:cs="Arial"/>
          <w:lang w:val="es-ES_tradnl"/>
        </w:rPr>
        <w:t xml:space="preserve">del puente </w:t>
      </w:r>
      <w:r w:rsidR="00105CDD" w:rsidRPr="00F10B4E">
        <w:rPr>
          <w:rFonts w:cs="Arial"/>
          <w:lang w:val="es-ES_tradnl"/>
        </w:rPr>
        <w:t xml:space="preserve">el mismo tratamiento </w:t>
      </w:r>
      <w:r w:rsidR="00693486" w:rsidRPr="00F10B4E">
        <w:rPr>
          <w:rFonts w:cs="Arial"/>
          <w:lang w:val="es-ES_tradnl"/>
        </w:rPr>
        <w:t>contractual que el que aplicó para estudiar las reclamaciones relacionadas con la</w:t>
      </w:r>
      <w:r w:rsidR="00105CDD" w:rsidRPr="00F10B4E">
        <w:rPr>
          <w:rFonts w:cs="Arial"/>
          <w:lang w:val="es-ES_tradnl"/>
        </w:rPr>
        <w:t xml:space="preserve"> licencia de la CAR, sin distinguir las </w:t>
      </w:r>
      <w:r w:rsidR="0026205A" w:rsidRPr="00F10B4E">
        <w:rPr>
          <w:rFonts w:cs="Arial"/>
          <w:lang w:val="es-ES_tradnl"/>
        </w:rPr>
        <w:t xml:space="preserve">diferencias </w:t>
      </w:r>
      <w:r w:rsidR="00105CDD" w:rsidRPr="00F10B4E">
        <w:rPr>
          <w:rFonts w:cs="Arial"/>
          <w:lang w:val="es-ES_tradnl"/>
        </w:rPr>
        <w:t>fácticas en que se fundaban las reclamaciones y el contenido específico del permiso del Ministerio de Transporte</w:t>
      </w:r>
      <w:r w:rsidR="0002757A" w:rsidRPr="00F10B4E">
        <w:rPr>
          <w:rFonts w:cs="Arial"/>
          <w:lang w:val="es-ES_tradnl"/>
        </w:rPr>
        <w:t xml:space="preserve"> que no se clasificaba como un permiso de carácter ambiental</w:t>
      </w:r>
      <w:r w:rsidR="00105CDD" w:rsidRPr="00F10B4E">
        <w:rPr>
          <w:rFonts w:cs="Arial"/>
          <w:lang w:val="es-ES_tradnl"/>
        </w:rPr>
        <w:t xml:space="preserve">. </w:t>
      </w:r>
    </w:p>
    <w:p w:rsidR="0002757A" w:rsidRPr="00F10B4E" w:rsidRDefault="0002757A" w:rsidP="00F10B4E">
      <w:pPr>
        <w:widowControl w:val="0"/>
        <w:rPr>
          <w:rFonts w:cs="Arial"/>
          <w:lang w:val="es-ES_tradnl"/>
        </w:rPr>
      </w:pPr>
    </w:p>
    <w:p w:rsidR="00614969" w:rsidRPr="00F10B4E" w:rsidRDefault="00A77E27" w:rsidP="00F10B4E">
      <w:pPr>
        <w:widowControl w:val="0"/>
        <w:rPr>
          <w:rFonts w:cs="Arial"/>
          <w:lang w:val="es-ES_tradnl"/>
        </w:rPr>
      </w:pPr>
      <w:r w:rsidRPr="00F10B4E">
        <w:rPr>
          <w:rFonts w:cs="Arial"/>
          <w:lang w:val="es-ES_tradnl"/>
        </w:rPr>
        <w:t xml:space="preserve">En efecto, de acuerdo con el memorando SRN 575777 </w:t>
      </w:r>
      <w:r w:rsidR="00614969" w:rsidRPr="00F10B4E">
        <w:rPr>
          <w:rFonts w:cs="Arial"/>
          <w:lang w:val="es-ES_tradnl"/>
        </w:rPr>
        <w:t>de 14 de septiembre de 2011, el Subdirector Nacional de Carreteras resumió los informes de la interventoría en los cuales se fundó el rechazo a las reclamaciones del consorcio y en lo particular indicó:</w:t>
      </w:r>
    </w:p>
    <w:p w:rsidR="00C40ACA" w:rsidRPr="00F10B4E" w:rsidRDefault="00C40ACA" w:rsidP="00F10B4E">
      <w:pPr>
        <w:widowControl w:val="0"/>
        <w:rPr>
          <w:rFonts w:cs="Arial"/>
          <w:lang w:val="es-ES_tradnl"/>
        </w:rPr>
      </w:pPr>
    </w:p>
    <w:p w:rsidR="00803673" w:rsidRPr="00F10B4E" w:rsidRDefault="00354674" w:rsidP="00F10B4E">
      <w:pPr>
        <w:widowControl w:val="0"/>
        <w:spacing w:line="276" w:lineRule="auto"/>
        <w:rPr>
          <w:rFonts w:cs="Arial"/>
          <w:i/>
          <w:lang w:val="es-ES_tradnl"/>
        </w:rPr>
      </w:pPr>
      <w:r w:rsidRPr="00F10B4E">
        <w:rPr>
          <w:rFonts w:cs="Arial"/>
          <w:i/>
          <w:lang w:val="es-ES_tradnl"/>
        </w:rPr>
        <w:t>“</w:t>
      </w:r>
      <w:r w:rsidR="00C40ACA" w:rsidRPr="00F10B4E">
        <w:rPr>
          <w:rFonts w:cs="Arial"/>
          <w:i/>
          <w:lang w:val="es-ES_tradnl"/>
        </w:rPr>
        <w:t xml:space="preserve">6. Con respecto a los pagos y demoras por concepto de Stand </w:t>
      </w:r>
      <w:proofErr w:type="spellStart"/>
      <w:r w:rsidR="00731E05" w:rsidRPr="00F10B4E">
        <w:rPr>
          <w:rFonts w:cs="Arial"/>
          <w:i/>
          <w:lang w:val="es-ES_tradnl"/>
        </w:rPr>
        <w:t>b</w:t>
      </w:r>
      <w:r w:rsidR="00C40ACA" w:rsidRPr="00F10B4E">
        <w:rPr>
          <w:rFonts w:cs="Arial"/>
          <w:i/>
          <w:lang w:val="es-ES_tradnl"/>
        </w:rPr>
        <w:t>y</w:t>
      </w:r>
      <w:proofErr w:type="spellEnd"/>
      <w:r w:rsidR="00C40ACA" w:rsidRPr="00F10B4E">
        <w:rPr>
          <w:rFonts w:cs="Arial"/>
          <w:i/>
          <w:lang w:val="es-ES_tradnl"/>
        </w:rPr>
        <w:t xml:space="preserve"> de los equipos de pilotaje y retroexcavadora, la Entidad acoge lo conceptuado por la interventoría según la cual este no procede por cuanto el contrato delega al contratista </w:t>
      </w:r>
      <w:r w:rsidR="00546528" w:rsidRPr="00F10B4E">
        <w:rPr>
          <w:rFonts w:cs="Arial"/>
          <w:i/>
          <w:lang w:val="es-ES_tradnl"/>
        </w:rPr>
        <w:t>la responsabilidad y riesgos de los permisos y licencias, tal como lo establece la cláusula décima tercera del contrato</w:t>
      </w:r>
      <w:r w:rsidR="00803673" w:rsidRPr="00F10B4E">
        <w:rPr>
          <w:rFonts w:cs="Arial"/>
          <w:i/>
          <w:lang w:val="es-ES_tradnl"/>
        </w:rPr>
        <w:t xml:space="preserve"> No. 3446 de 2006</w:t>
      </w:r>
      <w:r w:rsidRPr="00F10B4E">
        <w:rPr>
          <w:rStyle w:val="Refdenotaalpie"/>
          <w:rFonts w:cs="Arial"/>
          <w:i/>
          <w:lang w:val="es-ES_tradnl"/>
        </w:rPr>
        <w:footnoteReference w:id="59"/>
      </w:r>
      <w:r w:rsidR="00803673" w:rsidRPr="00F10B4E">
        <w:rPr>
          <w:rFonts w:cs="Arial"/>
          <w:i/>
          <w:lang w:val="es-ES_tradnl"/>
        </w:rPr>
        <w:t xml:space="preserve"> la cual establece que “Los </w:t>
      </w:r>
      <w:r w:rsidR="00803673" w:rsidRPr="00F10B4E">
        <w:rPr>
          <w:rFonts w:cs="Arial"/>
          <w:i/>
          <w:lang w:val="es-ES_tradnl"/>
        </w:rPr>
        <w:lastRenderedPageBreak/>
        <w:t>permisos autorizaciones y licencias y concesiones sobre recursos naturales de carácter regional serás tramitados y obtenidos por cuenta y riesgo del contratista (…)</w:t>
      </w:r>
      <w:r w:rsidR="00803673" w:rsidRPr="00F10B4E">
        <w:rPr>
          <w:rStyle w:val="Refdenotaalpie"/>
          <w:rFonts w:cs="Arial"/>
          <w:i/>
          <w:lang w:val="es-ES_tradnl"/>
        </w:rPr>
        <w:footnoteReference w:id="60"/>
      </w:r>
      <w:r w:rsidR="00803673" w:rsidRPr="00F10B4E">
        <w:rPr>
          <w:rFonts w:cs="Arial"/>
          <w:i/>
          <w:lang w:val="es-ES_tradnl"/>
        </w:rPr>
        <w:t>´</w:t>
      </w:r>
    </w:p>
    <w:p w:rsidR="00803673" w:rsidRPr="00F10B4E" w:rsidRDefault="00803673" w:rsidP="00F10B4E">
      <w:pPr>
        <w:widowControl w:val="0"/>
        <w:rPr>
          <w:rFonts w:cs="Arial"/>
          <w:lang w:val="es-ES_tradnl"/>
        </w:rPr>
      </w:pPr>
    </w:p>
    <w:p w:rsidR="008630DB" w:rsidRPr="00F10B4E" w:rsidRDefault="008630DB" w:rsidP="00F10B4E">
      <w:pPr>
        <w:widowControl w:val="0"/>
        <w:rPr>
          <w:rFonts w:cs="Arial"/>
          <w:lang w:val="es-ES_tradnl"/>
        </w:rPr>
      </w:pPr>
      <w:r w:rsidRPr="00F10B4E">
        <w:rPr>
          <w:rFonts w:cs="Arial"/>
          <w:lang w:val="es-ES_tradnl"/>
        </w:rPr>
        <w:t>El texto antes transcrito fue incluido</w:t>
      </w:r>
      <w:r w:rsidR="0026205A" w:rsidRPr="00F10B4E">
        <w:rPr>
          <w:rFonts w:cs="Arial"/>
          <w:lang w:val="es-ES_tradnl"/>
        </w:rPr>
        <w:t xml:space="preserve">, de manera idéntica, </w:t>
      </w:r>
      <w:r w:rsidRPr="00F10B4E">
        <w:rPr>
          <w:rFonts w:cs="Arial"/>
          <w:lang w:val="es-ES_tradnl"/>
        </w:rPr>
        <w:t>en la contestación de la demanda</w:t>
      </w:r>
      <w:r w:rsidR="00616C4B" w:rsidRPr="00F10B4E">
        <w:rPr>
          <w:rFonts w:cs="Arial"/>
          <w:lang w:val="es-ES_tradnl"/>
        </w:rPr>
        <w:t xml:space="preserve"> que presentó el INVÍAS</w:t>
      </w:r>
      <w:r w:rsidRPr="00F10B4E">
        <w:rPr>
          <w:rStyle w:val="Refdenotaalpie"/>
          <w:rFonts w:cs="Arial"/>
          <w:lang w:val="es-ES_tradnl"/>
        </w:rPr>
        <w:footnoteReference w:id="61"/>
      </w:r>
      <w:r w:rsidRPr="00F10B4E">
        <w:rPr>
          <w:rFonts w:cs="Arial"/>
          <w:lang w:val="es-ES_tradnl"/>
        </w:rPr>
        <w:t>.</w:t>
      </w:r>
    </w:p>
    <w:p w:rsidR="008630DB" w:rsidRPr="00F10B4E" w:rsidRDefault="008630DB" w:rsidP="00F10B4E">
      <w:pPr>
        <w:widowControl w:val="0"/>
        <w:rPr>
          <w:rFonts w:cs="Arial"/>
          <w:lang w:val="es-ES_tradnl"/>
        </w:rPr>
      </w:pPr>
    </w:p>
    <w:p w:rsidR="003100C2" w:rsidRPr="00F10B4E" w:rsidRDefault="0026205A" w:rsidP="00F10B4E">
      <w:pPr>
        <w:widowControl w:val="0"/>
        <w:rPr>
          <w:rFonts w:cs="Arial"/>
          <w:lang w:val="es-ES_tradnl"/>
        </w:rPr>
      </w:pPr>
      <w:r w:rsidRPr="00F10B4E">
        <w:rPr>
          <w:rFonts w:cs="Arial"/>
          <w:lang w:val="es-ES_tradnl"/>
        </w:rPr>
        <w:t xml:space="preserve">Ahora bien, </w:t>
      </w:r>
      <w:r w:rsidR="008C6C40" w:rsidRPr="00F10B4E">
        <w:rPr>
          <w:rFonts w:cs="Arial"/>
          <w:lang w:val="es-ES_tradnl"/>
        </w:rPr>
        <w:t>en el pliego de condiciones se advirtió que</w:t>
      </w:r>
      <w:r w:rsidR="009E44DB" w:rsidRPr="00F10B4E">
        <w:rPr>
          <w:rFonts w:cs="Arial"/>
          <w:lang w:val="es-ES_tradnl"/>
        </w:rPr>
        <w:t xml:space="preserve"> correspondía al contratista disponer de las zonas requeridas para ejecutar la obra, las cuales se encontraban bajo su responsabilidad. </w:t>
      </w:r>
    </w:p>
    <w:p w:rsidR="003100C2" w:rsidRPr="00F10B4E" w:rsidRDefault="003100C2" w:rsidP="00F10B4E">
      <w:pPr>
        <w:widowControl w:val="0"/>
        <w:rPr>
          <w:rFonts w:cs="Arial"/>
          <w:lang w:val="es-ES_tradnl"/>
        </w:rPr>
      </w:pPr>
    </w:p>
    <w:p w:rsidR="009E44DB" w:rsidRPr="00F10B4E" w:rsidRDefault="0026205A" w:rsidP="00F10B4E">
      <w:pPr>
        <w:widowControl w:val="0"/>
        <w:rPr>
          <w:rFonts w:cs="Arial"/>
          <w:lang w:val="es-ES_tradnl"/>
        </w:rPr>
      </w:pPr>
      <w:r w:rsidRPr="00F10B4E">
        <w:rPr>
          <w:rFonts w:cs="Arial"/>
          <w:lang w:val="es-ES_tradnl"/>
        </w:rPr>
        <w:t>Igualmente</w:t>
      </w:r>
      <w:r w:rsidR="009E44DB" w:rsidRPr="00F10B4E">
        <w:rPr>
          <w:rFonts w:cs="Arial"/>
          <w:lang w:val="es-ES_tradnl"/>
        </w:rPr>
        <w:t xml:space="preserve"> se estableció:</w:t>
      </w:r>
    </w:p>
    <w:p w:rsidR="009E44DB" w:rsidRPr="00F10B4E" w:rsidRDefault="009E44DB" w:rsidP="00F10B4E">
      <w:pPr>
        <w:widowControl w:val="0"/>
        <w:rPr>
          <w:rFonts w:cs="Arial"/>
          <w:i/>
          <w:lang w:val="es-ES_tradnl"/>
        </w:rPr>
      </w:pPr>
    </w:p>
    <w:p w:rsidR="009F079A" w:rsidRPr="00F10B4E" w:rsidRDefault="009F079A" w:rsidP="00F10B4E">
      <w:pPr>
        <w:widowControl w:val="0"/>
        <w:spacing w:line="276" w:lineRule="auto"/>
        <w:rPr>
          <w:rFonts w:cs="Arial"/>
          <w:lang w:val="es-ES_tradnl"/>
        </w:rPr>
      </w:pPr>
      <w:r w:rsidRPr="00F10B4E">
        <w:rPr>
          <w:rFonts w:cs="Arial"/>
          <w:i/>
          <w:lang w:val="es-ES_tradnl"/>
        </w:rPr>
        <w:t>“</w:t>
      </w:r>
      <w:r w:rsidR="009E44DB" w:rsidRPr="00F10B4E">
        <w:rPr>
          <w:rFonts w:cs="Arial"/>
          <w:i/>
          <w:lang w:val="es-ES_tradnl"/>
        </w:rPr>
        <w:t>Además, correrán por cuenta los trabajos necesarios para no interrumpir el servicio en las vías públicas</w:t>
      </w:r>
      <w:r w:rsidRPr="00F10B4E">
        <w:rPr>
          <w:rFonts w:cs="Arial"/>
          <w:i/>
          <w:lang w:val="es-ES_tradnl"/>
        </w:rPr>
        <w:t xml:space="preserve"> usadas por él o en las vías de acceso cuyo uso comparta con otros contratistas”</w:t>
      </w:r>
      <w:r w:rsidR="00892E68" w:rsidRPr="00F10B4E">
        <w:rPr>
          <w:rFonts w:cs="Arial"/>
          <w:i/>
          <w:lang w:val="es-ES_tradnl"/>
        </w:rPr>
        <w:t xml:space="preserve"> </w:t>
      </w:r>
      <w:r w:rsidR="00892E68" w:rsidRPr="00F10B4E">
        <w:rPr>
          <w:rFonts w:cs="Arial"/>
          <w:lang w:val="es-ES_tradnl"/>
        </w:rPr>
        <w:t>(la negrilla no es del texto)</w:t>
      </w:r>
      <w:r w:rsidRPr="00F10B4E">
        <w:rPr>
          <w:rFonts w:cs="Arial"/>
          <w:lang w:val="es-ES_tradnl"/>
        </w:rPr>
        <w:t>.</w:t>
      </w:r>
    </w:p>
    <w:p w:rsidR="009F079A" w:rsidRPr="00F10B4E" w:rsidRDefault="009F079A" w:rsidP="00F10B4E">
      <w:pPr>
        <w:widowControl w:val="0"/>
        <w:rPr>
          <w:rFonts w:cs="Arial"/>
          <w:lang w:val="es-ES_tradnl"/>
        </w:rPr>
      </w:pPr>
    </w:p>
    <w:p w:rsidR="00BA2AE3" w:rsidRPr="00F10B4E" w:rsidRDefault="00434486" w:rsidP="00F10B4E">
      <w:pPr>
        <w:widowControl w:val="0"/>
        <w:rPr>
          <w:rFonts w:cs="Arial"/>
          <w:lang w:val="es-ES_tradnl"/>
        </w:rPr>
      </w:pPr>
      <w:r w:rsidRPr="00F10B4E">
        <w:rPr>
          <w:rFonts w:cs="Arial"/>
          <w:lang w:val="es-ES_tradnl"/>
        </w:rPr>
        <w:t xml:space="preserve">Con base en la </w:t>
      </w:r>
      <w:r w:rsidR="003100C2" w:rsidRPr="00F10B4E">
        <w:rPr>
          <w:rFonts w:cs="Arial"/>
          <w:lang w:val="es-ES_tradnl"/>
        </w:rPr>
        <w:t xml:space="preserve">estipulación </w:t>
      </w:r>
      <w:r w:rsidRPr="00F10B4E">
        <w:rPr>
          <w:rFonts w:cs="Arial"/>
          <w:lang w:val="es-ES_tradnl"/>
        </w:rPr>
        <w:t xml:space="preserve">citada se </w:t>
      </w:r>
      <w:r w:rsidR="009F079A" w:rsidRPr="00F10B4E">
        <w:rPr>
          <w:rFonts w:cs="Arial"/>
          <w:lang w:val="es-ES_tradnl"/>
        </w:rPr>
        <w:t>conclu</w:t>
      </w:r>
      <w:r w:rsidR="005F2E1C" w:rsidRPr="00F10B4E">
        <w:rPr>
          <w:rFonts w:cs="Arial"/>
          <w:lang w:val="es-ES_tradnl"/>
        </w:rPr>
        <w:t>ye</w:t>
      </w:r>
      <w:r w:rsidR="009F079A" w:rsidRPr="00F10B4E">
        <w:rPr>
          <w:rFonts w:cs="Arial"/>
          <w:lang w:val="es-ES_tradnl"/>
        </w:rPr>
        <w:t xml:space="preserve"> que </w:t>
      </w:r>
      <w:r w:rsidR="00BA2AE3" w:rsidRPr="00F10B4E">
        <w:rPr>
          <w:rFonts w:cs="Arial"/>
          <w:lang w:val="es-ES_tradnl"/>
        </w:rPr>
        <w:t xml:space="preserve">correspondía al contratista advertir, en su momento, que requería interrumpir el servicio de las vías para </w:t>
      </w:r>
      <w:r w:rsidR="005F2E1C" w:rsidRPr="00F10B4E">
        <w:rPr>
          <w:rFonts w:cs="Arial"/>
          <w:lang w:val="es-ES_tradnl"/>
        </w:rPr>
        <w:t xml:space="preserve">poner en operación </w:t>
      </w:r>
      <w:r w:rsidR="00BA2AE3" w:rsidRPr="00F10B4E">
        <w:rPr>
          <w:rFonts w:cs="Arial"/>
          <w:lang w:val="es-ES_tradnl"/>
        </w:rPr>
        <w:t>la maquinaria</w:t>
      </w:r>
      <w:r w:rsidR="005F2E1C" w:rsidRPr="00F10B4E">
        <w:rPr>
          <w:rFonts w:cs="Arial"/>
          <w:lang w:val="es-ES_tradnl"/>
        </w:rPr>
        <w:t xml:space="preserve"> en la zona de la obra</w:t>
      </w:r>
      <w:r w:rsidR="00BA2AE3" w:rsidRPr="00F10B4E">
        <w:rPr>
          <w:rFonts w:cs="Arial"/>
          <w:lang w:val="es-ES_tradnl"/>
        </w:rPr>
        <w:t xml:space="preserve">. </w:t>
      </w:r>
    </w:p>
    <w:p w:rsidR="00161DBB" w:rsidRPr="00F10B4E" w:rsidRDefault="00161DBB" w:rsidP="00F10B4E">
      <w:pPr>
        <w:widowControl w:val="0"/>
        <w:rPr>
          <w:rFonts w:cs="Arial"/>
          <w:lang w:val="es-ES_tradnl"/>
        </w:rPr>
      </w:pPr>
    </w:p>
    <w:p w:rsidR="00C50A82" w:rsidRPr="00F10B4E" w:rsidRDefault="00BA2AE3" w:rsidP="00F10B4E">
      <w:pPr>
        <w:widowControl w:val="0"/>
        <w:rPr>
          <w:rFonts w:cs="Arial"/>
          <w:lang w:val="es-ES_tradnl"/>
        </w:rPr>
      </w:pPr>
      <w:r w:rsidRPr="00F10B4E">
        <w:rPr>
          <w:rFonts w:cs="Arial"/>
          <w:lang w:val="es-ES_tradnl"/>
        </w:rPr>
        <w:t xml:space="preserve">Por otra parte, </w:t>
      </w:r>
      <w:r w:rsidR="003100C2" w:rsidRPr="00F10B4E">
        <w:rPr>
          <w:rFonts w:cs="Arial"/>
          <w:lang w:val="es-ES_tradnl"/>
        </w:rPr>
        <w:t xml:space="preserve">es importante observar que </w:t>
      </w:r>
      <w:r w:rsidR="00161DBB" w:rsidRPr="00F10B4E">
        <w:rPr>
          <w:rFonts w:cs="Arial"/>
          <w:lang w:val="es-ES_tradnl"/>
        </w:rPr>
        <w:t xml:space="preserve">no </w:t>
      </w:r>
      <w:r w:rsidR="003100C2" w:rsidRPr="00F10B4E">
        <w:rPr>
          <w:rFonts w:cs="Arial"/>
          <w:lang w:val="es-ES_tradnl"/>
        </w:rPr>
        <w:t xml:space="preserve">consta </w:t>
      </w:r>
      <w:r w:rsidR="00161DBB" w:rsidRPr="00F10B4E">
        <w:rPr>
          <w:rFonts w:cs="Arial"/>
          <w:lang w:val="es-ES_tradnl"/>
        </w:rPr>
        <w:t xml:space="preserve">en el proceso una prueba de </w:t>
      </w:r>
      <w:r w:rsidR="005F2E1C" w:rsidRPr="00F10B4E">
        <w:rPr>
          <w:rFonts w:cs="Arial"/>
          <w:lang w:val="es-ES_tradnl"/>
        </w:rPr>
        <w:t>que hubiera ocurrido una</w:t>
      </w:r>
      <w:r w:rsidR="00161DBB" w:rsidRPr="00F10B4E">
        <w:rPr>
          <w:rFonts w:cs="Arial"/>
          <w:lang w:val="es-ES_tradnl"/>
        </w:rPr>
        <w:t xml:space="preserve"> </w:t>
      </w:r>
      <w:r w:rsidR="009E4D38" w:rsidRPr="00F10B4E">
        <w:rPr>
          <w:rFonts w:cs="Arial"/>
          <w:lang w:val="es-ES_tradnl"/>
        </w:rPr>
        <w:t xml:space="preserve">demora en el </w:t>
      </w:r>
      <w:r w:rsidR="009F079A" w:rsidRPr="00F10B4E">
        <w:rPr>
          <w:rFonts w:cs="Arial"/>
          <w:lang w:val="es-ES_tradnl"/>
        </w:rPr>
        <w:t xml:space="preserve">cierre </w:t>
      </w:r>
      <w:r w:rsidR="00044522" w:rsidRPr="00F10B4E">
        <w:rPr>
          <w:rFonts w:cs="Arial"/>
          <w:lang w:val="es-ES_tradnl"/>
        </w:rPr>
        <w:t xml:space="preserve">efectivo </w:t>
      </w:r>
      <w:r w:rsidR="009F079A" w:rsidRPr="00F10B4E">
        <w:rPr>
          <w:rFonts w:cs="Arial"/>
          <w:lang w:val="es-ES_tradnl"/>
        </w:rPr>
        <w:t>de</w:t>
      </w:r>
      <w:r w:rsidR="00044522" w:rsidRPr="00F10B4E">
        <w:rPr>
          <w:rFonts w:cs="Arial"/>
          <w:lang w:val="es-ES_tradnl"/>
        </w:rPr>
        <w:t xml:space="preserve"> la </w:t>
      </w:r>
      <w:r w:rsidR="00FE1751" w:rsidRPr="00F10B4E">
        <w:rPr>
          <w:rFonts w:cs="Arial"/>
          <w:lang w:val="es-ES_tradnl"/>
        </w:rPr>
        <w:t xml:space="preserve">carretera - en la zona del puente- </w:t>
      </w:r>
      <w:r w:rsidR="005F2E1C" w:rsidRPr="00F10B4E">
        <w:rPr>
          <w:rFonts w:cs="Arial"/>
          <w:lang w:val="es-ES_tradnl"/>
        </w:rPr>
        <w:t xml:space="preserve">una vez que fue </w:t>
      </w:r>
      <w:r w:rsidR="00044522" w:rsidRPr="00F10B4E">
        <w:rPr>
          <w:rFonts w:cs="Arial"/>
          <w:lang w:val="es-ES_tradnl"/>
        </w:rPr>
        <w:t>autorizad</w:t>
      </w:r>
      <w:r w:rsidR="00C50A82" w:rsidRPr="00F10B4E">
        <w:rPr>
          <w:rFonts w:cs="Arial"/>
          <w:lang w:val="es-ES_tradnl"/>
        </w:rPr>
        <w:t>o</w:t>
      </w:r>
      <w:r w:rsidR="00FE1751" w:rsidRPr="00F10B4E">
        <w:rPr>
          <w:rFonts w:cs="Arial"/>
          <w:lang w:val="es-ES_tradnl"/>
        </w:rPr>
        <w:t xml:space="preserve"> </w:t>
      </w:r>
      <w:r w:rsidR="00B62D6D" w:rsidRPr="00F10B4E">
        <w:rPr>
          <w:rFonts w:cs="Arial"/>
          <w:lang w:val="es-ES_tradnl"/>
        </w:rPr>
        <w:t>por el Ministerio de Transporte</w:t>
      </w:r>
      <w:r w:rsidR="00C50A82" w:rsidRPr="00F10B4E">
        <w:rPr>
          <w:rFonts w:cs="Arial"/>
          <w:lang w:val="es-ES_tradnl"/>
        </w:rPr>
        <w:t xml:space="preserve">. </w:t>
      </w:r>
    </w:p>
    <w:p w:rsidR="00C50A82" w:rsidRPr="00F10B4E" w:rsidRDefault="00C50A82" w:rsidP="00F10B4E">
      <w:pPr>
        <w:widowControl w:val="0"/>
        <w:rPr>
          <w:rFonts w:cs="Arial"/>
          <w:lang w:val="es-ES_tradnl"/>
        </w:rPr>
      </w:pPr>
    </w:p>
    <w:p w:rsidR="00286229" w:rsidRPr="00F10B4E" w:rsidRDefault="00C50A82" w:rsidP="00F10B4E">
      <w:pPr>
        <w:widowControl w:val="0"/>
        <w:rPr>
          <w:rFonts w:cs="Arial"/>
          <w:lang w:val="es-ES_tradnl"/>
        </w:rPr>
      </w:pPr>
      <w:r w:rsidRPr="00F10B4E">
        <w:rPr>
          <w:rFonts w:cs="Arial"/>
          <w:lang w:val="es-ES_tradnl"/>
        </w:rPr>
        <w:t>T</w:t>
      </w:r>
      <w:r w:rsidR="00C801B4" w:rsidRPr="00F10B4E">
        <w:rPr>
          <w:rFonts w:cs="Arial"/>
          <w:lang w:val="es-ES_tradnl"/>
        </w:rPr>
        <w:t xml:space="preserve">ampoco se acreditaron los hechos </w:t>
      </w:r>
      <w:r w:rsidR="00434486" w:rsidRPr="00F10B4E">
        <w:rPr>
          <w:rFonts w:cs="Arial"/>
          <w:lang w:val="es-ES_tradnl"/>
        </w:rPr>
        <w:t xml:space="preserve">provenientes </w:t>
      </w:r>
      <w:r w:rsidR="00C801B4" w:rsidRPr="00F10B4E">
        <w:rPr>
          <w:rFonts w:cs="Arial"/>
          <w:lang w:val="es-ES_tradnl"/>
        </w:rPr>
        <w:t>de la comunidad que habrían ocasionado la demora en el cierre</w:t>
      </w:r>
      <w:r w:rsidR="00BA2AE3" w:rsidRPr="00F10B4E">
        <w:rPr>
          <w:rFonts w:cs="Arial"/>
          <w:lang w:val="es-ES_tradnl"/>
        </w:rPr>
        <w:t xml:space="preserve"> y la imposibilidad de poner en operación la maquinaria</w:t>
      </w:r>
      <w:r w:rsidR="00286229" w:rsidRPr="00F10B4E">
        <w:rPr>
          <w:rFonts w:cs="Arial"/>
          <w:lang w:val="es-ES_tradnl"/>
        </w:rPr>
        <w:t xml:space="preserve">. </w:t>
      </w:r>
    </w:p>
    <w:p w:rsidR="001C11B7" w:rsidRPr="00F10B4E" w:rsidRDefault="001C11B7" w:rsidP="00F10B4E">
      <w:pPr>
        <w:widowControl w:val="0"/>
        <w:rPr>
          <w:rFonts w:cs="Arial"/>
          <w:lang w:val="es-ES_tradnl"/>
        </w:rPr>
      </w:pPr>
    </w:p>
    <w:p w:rsidR="004108AE" w:rsidRPr="00F10B4E" w:rsidRDefault="00434486" w:rsidP="00F10B4E">
      <w:pPr>
        <w:widowControl w:val="0"/>
        <w:rPr>
          <w:rFonts w:cs="Arial"/>
          <w:lang w:val="es-ES_tradnl"/>
        </w:rPr>
      </w:pPr>
      <w:r w:rsidRPr="00F10B4E">
        <w:rPr>
          <w:rFonts w:cs="Arial"/>
          <w:lang w:val="es-ES_tradnl"/>
        </w:rPr>
        <w:t>Así las cosas, l</w:t>
      </w:r>
      <w:r w:rsidR="001C11B7" w:rsidRPr="00F10B4E">
        <w:rPr>
          <w:rFonts w:cs="Arial"/>
          <w:lang w:val="es-ES_tradnl"/>
        </w:rPr>
        <w:t xml:space="preserve">a Sala encuentra probado el pago del stand </w:t>
      </w:r>
      <w:proofErr w:type="spellStart"/>
      <w:r w:rsidR="001C11B7" w:rsidRPr="00F10B4E">
        <w:rPr>
          <w:rFonts w:cs="Arial"/>
          <w:lang w:val="es-ES_tradnl"/>
        </w:rPr>
        <w:t>by</w:t>
      </w:r>
      <w:proofErr w:type="spellEnd"/>
      <w:r w:rsidR="00C50A82" w:rsidRPr="00F10B4E">
        <w:rPr>
          <w:rFonts w:cs="Arial"/>
          <w:lang w:val="es-ES_tradnl"/>
        </w:rPr>
        <w:t xml:space="preserve"> de maquinaria</w:t>
      </w:r>
      <w:r w:rsidR="001C11B7" w:rsidRPr="00F10B4E">
        <w:rPr>
          <w:rFonts w:cs="Arial"/>
          <w:lang w:val="es-ES_tradnl"/>
        </w:rPr>
        <w:t xml:space="preserve">, </w:t>
      </w:r>
      <w:r w:rsidR="00913F63" w:rsidRPr="00F10B4E">
        <w:rPr>
          <w:rFonts w:cs="Arial"/>
          <w:lang w:val="es-ES_tradnl"/>
        </w:rPr>
        <w:t xml:space="preserve">de acuerdo con la contabilidad del contratista, </w:t>
      </w:r>
      <w:r w:rsidR="001C11B7" w:rsidRPr="00F10B4E">
        <w:rPr>
          <w:rFonts w:cs="Arial"/>
          <w:lang w:val="es-ES_tradnl"/>
        </w:rPr>
        <w:t xml:space="preserve">pero </w:t>
      </w:r>
      <w:r w:rsidRPr="00F10B4E">
        <w:rPr>
          <w:rFonts w:cs="Arial"/>
          <w:lang w:val="es-ES_tradnl"/>
        </w:rPr>
        <w:t xml:space="preserve">advierte que no se acreditó prueba de </w:t>
      </w:r>
      <w:r w:rsidR="001C11B7" w:rsidRPr="00F10B4E">
        <w:rPr>
          <w:rFonts w:cs="Arial"/>
          <w:lang w:val="es-ES_tradnl"/>
        </w:rPr>
        <w:t>la demora en el cierre</w:t>
      </w:r>
      <w:r w:rsidR="00DA3379" w:rsidRPr="00F10B4E">
        <w:rPr>
          <w:rFonts w:cs="Arial"/>
          <w:lang w:val="es-ES_tradnl"/>
        </w:rPr>
        <w:t xml:space="preserve"> </w:t>
      </w:r>
      <w:r w:rsidR="00C50A82" w:rsidRPr="00F10B4E">
        <w:rPr>
          <w:rFonts w:cs="Arial"/>
          <w:lang w:val="es-ES_tradnl"/>
        </w:rPr>
        <w:t xml:space="preserve">de la vía </w:t>
      </w:r>
      <w:r w:rsidR="00DA3379" w:rsidRPr="00F10B4E">
        <w:rPr>
          <w:rFonts w:cs="Arial"/>
          <w:lang w:val="es-ES_tradnl"/>
        </w:rPr>
        <w:t xml:space="preserve">y </w:t>
      </w:r>
      <w:r w:rsidR="00C50A82" w:rsidRPr="00F10B4E">
        <w:rPr>
          <w:rFonts w:cs="Arial"/>
          <w:lang w:val="es-ES_tradnl"/>
        </w:rPr>
        <w:t xml:space="preserve">de </w:t>
      </w:r>
      <w:r w:rsidR="00DA3379" w:rsidRPr="00F10B4E">
        <w:rPr>
          <w:rFonts w:cs="Arial"/>
          <w:lang w:val="es-ES_tradnl"/>
        </w:rPr>
        <w:t xml:space="preserve">su </w:t>
      </w:r>
      <w:r w:rsidR="00C50A82" w:rsidRPr="00F10B4E">
        <w:rPr>
          <w:rFonts w:cs="Arial"/>
          <w:lang w:val="es-ES_tradnl"/>
        </w:rPr>
        <w:t xml:space="preserve">eventual </w:t>
      </w:r>
      <w:r w:rsidR="00DA3379" w:rsidRPr="00F10B4E">
        <w:rPr>
          <w:rFonts w:cs="Arial"/>
          <w:lang w:val="es-ES_tradnl"/>
        </w:rPr>
        <w:t xml:space="preserve">afectación </w:t>
      </w:r>
      <w:r w:rsidR="00C50A82" w:rsidRPr="00F10B4E">
        <w:rPr>
          <w:rFonts w:cs="Arial"/>
          <w:lang w:val="es-ES_tradnl"/>
        </w:rPr>
        <w:t xml:space="preserve">efectiva </w:t>
      </w:r>
      <w:r w:rsidR="00DA3379" w:rsidRPr="00F10B4E">
        <w:rPr>
          <w:rFonts w:cs="Arial"/>
          <w:lang w:val="es-ES_tradnl"/>
        </w:rPr>
        <w:t>sobre la actividad del proveedor</w:t>
      </w:r>
      <w:r w:rsidR="00C50A82" w:rsidRPr="00F10B4E">
        <w:rPr>
          <w:rFonts w:cs="Arial"/>
          <w:lang w:val="es-ES_tradnl"/>
        </w:rPr>
        <w:t xml:space="preserve"> de la citada maquinaria</w:t>
      </w:r>
      <w:r w:rsidR="001C11B7" w:rsidRPr="00F10B4E">
        <w:rPr>
          <w:rFonts w:cs="Arial"/>
          <w:lang w:val="es-ES_tradnl"/>
        </w:rPr>
        <w:t xml:space="preserve">. </w:t>
      </w:r>
    </w:p>
    <w:p w:rsidR="004108AE" w:rsidRPr="00F10B4E" w:rsidRDefault="004108AE" w:rsidP="00F10B4E">
      <w:pPr>
        <w:widowControl w:val="0"/>
        <w:rPr>
          <w:rFonts w:cs="Arial"/>
          <w:lang w:val="es-ES_tradnl"/>
        </w:rPr>
      </w:pPr>
    </w:p>
    <w:p w:rsidR="00C50A82" w:rsidRPr="00F10B4E" w:rsidRDefault="001C11B7" w:rsidP="00F10B4E">
      <w:pPr>
        <w:widowControl w:val="0"/>
        <w:rPr>
          <w:rFonts w:cs="Arial"/>
          <w:lang w:val="es-ES_tradnl"/>
        </w:rPr>
      </w:pPr>
      <w:r w:rsidRPr="00F10B4E">
        <w:rPr>
          <w:rFonts w:cs="Arial"/>
          <w:lang w:val="es-ES_tradnl"/>
        </w:rPr>
        <w:t xml:space="preserve">No resulta suficiente la afirmación del proveedor en </w:t>
      </w:r>
      <w:r w:rsidR="00913F63" w:rsidRPr="00F10B4E">
        <w:rPr>
          <w:rFonts w:cs="Arial"/>
          <w:lang w:val="es-ES_tradnl"/>
        </w:rPr>
        <w:t>la carta de cobro</w:t>
      </w:r>
      <w:r w:rsidR="00DA3379" w:rsidRPr="00F10B4E">
        <w:rPr>
          <w:rFonts w:cs="Arial"/>
          <w:lang w:val="es-ES_tradnl"/>
        </w:rPr>
        <w:t xml:space="preserve"> del </w:t>
      </w:r>
      <w:r w:rsidR="00DA3379" w:rsidRPr="00F10B4E">
        <w:rPr>
          <w:rFonts w:cs="Arial"/>
          <w:i/>
          <w:lang w:val="es-ES_tradnl"/>
        </w:rPr>
        <w:t xml:space="preserve">stand </w:t>
      </w:r>
      <w:proofErr w:type="spellStart"/>
      <w:r w:rsidR="00DA3379" w:rsidRPr="00F10B4E">
        <w:rPr>
          <w:rFonts w:cs="Arial"/>
          <w:i/>
          <w:lang w:val="es-ES_tradnl"/>
        </w:rPr>
        <w:t>by</w:t>
      </w:r>
      <w:proofErr w:type="spellEnd"/>
      <w:r w:rsidRPr="00F10B4E">
        <w:rPr>
          <w:rFonts w:cs="Arial"/>
          <w:lang w:val="es-ES_tradnl"/>
        </w:rPr>
        <w:t xml:space="preserve">, </w:t>
      </w:r>
      <w:r w:rsidRPr="00F10B4E">
        <w:rPr>
          <w:rFonts w:cs="Arial"/>
          <w:lang w:val="es-ES_tradnl"/>
        </w:rPr>
        <w:lastRenderedPageBreak/>
        <w:t>por la siguiente razón:</w:t>
      </w:r>
      <w:r w:rsidR="004108AE" w:rsidRPr="00F10B4E">
        <w:rPr>
          <w:rFonts w:cs="Arial"/>
          <w:lang w:val="es-ES_tradnl"/>
        </w:rPr>
        <w:t xml:space="preserve"> </w:t>
      </w:r>
    </w:p>
    <w:p w:rsidR="00C50A82" w:rsidRPr="00F10B4E" w:rsidRDefault="00C50A82" w:rsidP="00F10B4E">
      <w:pPr>
        <w:widowControl w:val="0"/>
        <w:rPr>
          <w:rFonts w:cs="Arial"/>
          <w:lang w:val="es-ES_tradnl"/>
        </w:rPr>
      </w:pPr>
    </w:p>
    <w:p w:rsidR="00505F3E" w:rsidRPr="00F10B4E" w:rsidRDefault="00C50A82" w:rsidP="00F10B4E">
      <w:pPr>
        <w:widowControl w:val="0"/>
        <w:rPr>
          <w:rFonts w:cs="Arial"/>
          <w:lang w:val="es-ES_tradnl"/>
        </w:rPr>
      </w:pPr>
      <w:r w:rsidRPr="00F10B4E">
        <w:rPr>
          <w:rFonts w:cs="Arial"/>
          <w:lang w:val="es-ES_tradnl"/>
        </w:rPr>
        <w:t>S</w:t>
      </w:r>
      <w:r w:rsidR="00505F3E" w:rsidRPr="00F10B4E">
        <w:rPr>
          <w:rFonts w:cs="Arial"/>
          <w:lang w:val="es-ES_tradnl"/>
        </w:rPr>
        <w:t>egún los auxiliares de contabilidad</w:t>
      </w:r>
      <w:r w:rsidR="00913F63" w:rsidRPr="00F10B4E">
        <w:rPr>
          <w:rFonts w:cs="Arial"/>
          <w:lang w:val="es-ES_tradnl"/>
        </w:rPr>
        <w:t xml:space="preserve"> del </w:t>
      </w:r>
      <w:proofErr w:type="spellStart"/>
      <w:r w:rsidR="00913F63" w:rsidRPr="00F10B4E">
        <w:rPr>
          <w:rFonts w:cs="Arial"/>
          <w:lang w:val="es-ES_tradnl"/>
        </w:rPr>
        <w:t>consosrcio</w:t>
      </w:r>
      <w:proofErr w:type="spellEnd"/>
      <w:r w:rsidR="004108AE" w:rsidRPr="00F10B4E">
        <w:rPr>
          <w:rFonts w:cs="Arial"/>
          <w:lang w:val="es-ES_tradnl"/>
        </w:rPr>
        <w:t>,</w:t>
      </w:r>
      <w:r w:rsidR="00505F3E" w:rsidRPr="00F10B4E">
        <w:rPr>
          <w:rFonts w:cs="Arial"/>
          <w:lang w:val="es-ES_tradnl"/>
        </w:rPr>
        <w:t xml:space="preserve"> en el mismo mes de febrero </w:t>
      </w:r>
      <w:r w:rsidR="00DA3379" w:rsidRPr="00F10B4E">
        <w:rPr>
          <w:rFonts w:cs="Arial"/>
          <w:lang w:val="es-ES_tradnl"/>
        </w:rPr>
        <w:t xml:space="preserve">de 2009 </w:t>
      </w:r>
      <w:r w:rsidR="004108AE" w:rsidRPr="00F10B4E">
        <w:rPr>
          <w:rFonts w:cs="Arial"/>
          <w:lang w:val="es-ES_tradnl"/>
        </w:rPr>
        <w:t>s</w:t>
      </w:r>
      <w:r w:rsidR="00505F3E" w:rsidRPr="00F10B4E">
        <w:rPr>
          <w:rFonts w:cs="Arial"/>
          <w:lang w:val="es-ES_tradnl"/>
        </w:rPr>
        <w:t>e entregaron por caja las siguientes sumas de dinero a favor de</w:t>
      </w:r>
      <w:r w:rsidR="00DA3379" w:rsidRPr="00F10B4E">
        <w:rPr>
          <w:rFonts w:cs="Arial"/>
          <w:lang w:val="es-ES_tradnl"/>
        </w:rPr>
        <w:t>l mismo proveedor, es decir</w:t>
      </w:r>
      <w:r w:rsidR="00F23D10" w:rsidRPr="00F10B4E">
        <w:rPr>
          <w:rFonts w:cs="Arial"/>
          <w:lang w:val="es-ES_tradnl"/>
        </w:rPr>
        <w:t>,</w:t>
      </w:r>
      <w:r w:rsidR="00505F3E" w:rsidRPr="00F10B4E">
        <w:rPr>
          <w:rFonts w:cs="Arial"/>
          <w:lang w:val="es-ES_tradnl"/>
        </w:rPr>
        <w:t xml:space="preserve"> </w:t>
      </w:r>
      <w:r w:rsidR="00DA3379" w:rsidRPr="00F10B4E">
        <w:rPr>
          <w:rFonts w:cs="Arial"/>
          <w:lang w:val="es-ES_tradnl"/>
        </w:rPr>
        <w:t>E</w:t>
      </w:r>
      <w:r w:rsidR="00505F3E" w:rsidRPr="00F10B4E">
        <w:rPr>
          <w:rFonts w:cs="Arial"/>
          <w:lang w:val="es-ES_tradnl"/>
        </w:rPr>
        <w:t xml:space="preserve">quipos y </w:t>
      </w:r>
      <w:r w:rsidR="00DA3379" w:rsidRPr="00F10B4E">
        <w:rPr>
          <w:rFonts w:cs="Arial"/>
          <w:lang w:val="es-ES_tradnl"/>
        </w:rPr>
        <w:t>C</w:t>
      </w:r>
      <w:r w:rsidR="00505F3E" w:rsidRPr="00F10B4E">
        <w:rPr>
          <w:rFonts w:cs="Arial"/>
          <w:lang w:val="es-ES_tradnl"/>
        </w:rPr>
        <w:t>imentaciones</w:t>
      </w:r>
      <w:r w:rsidR="00913F63" w:rsidRPr="00F10B4E">
        <w:rPr>
          <w:rFonts w:cs="Arial"/>
          <w:lang w:val="es-ES_tradnl"/>
        </w:rPr>
        <w:t xml:space="preserve"> S.A.</w:t>
      </w:r>
      <w:r w:rsidR="00DA3379" w:rsidRPr="00F10B4E">
        <w:rPr>
          <w:rFonts w:cs="Arial"/>
          <w:lang w:val="es-ES_tradnl"/>
        </w:rPr>
        <w:t>, lo cual lleva a entender que no estaba parado en su actividad</w:t>
      </w:r>
      <w:r w:rsidR="00505F3E" w:rsidRPr="00F10B4E">
        <w:rPr>
          <w:rFonts w:cs="Arial"/>
          <w:lang w:val="es-ES_tradnl"/>
        </w:rPr>
        <w:t xml:space="preserve">: </w:t>
      </w:r>
    </w:p>
    <w:p w:rsidR="00505F3E" w:rsidRPr="00F10B4E" w:rsidRDefault="00505F3E" w:rsidP="00F10B4E">
      <w:pPr>
        <w:widowControl w:val="0"/>
        <w:rPr>
          <w:rFonts w:cs="Arial"/>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299"/>
      </w:tblGrid>
      <w:tr w:rsidR="00DA3379" w:rsidRPr="00F10B4E" w:rsidTr="00765A5B">
        <w:tc>
          <w:tcPr>
            <w:tcW w:w="4490" w:type="dxa"/>
            <w:shd w:val="clear" w:color="auto" w:fill="auto"/>
          </w:tcPr>
          <w:p w:rsidR="00DA3379" w:rsidRPr="00F10B4E" w:rsidRDefault="00DA3379" w:rsidP="00F10B4E">
            <w:pPr>
              <w:widowControl w:val="0"/>
              <w:rPr>
                <w:rFonts w:cs="Arial"/>
                <w:lang w:val="es-ES_tradnl"/>
              </w:rPr>
            </w:pPr>
            <w:r w:rsidRPr="00F10B4E">
              <w:rPr>
                <w:rFonts w:cs="Arial"/>
                <w:lang w:val="es-ES_tradnl"/>
              </w:rPr>
              <w:t>Concepto</w:t>
            </w:r>
          </w:p>
        </w:tc>
        <w:tc>
          <w:tcPr>
            <w:tcW w:w="4299" w:type="dxa"/>
            <w:shd w:val="clear" w:color="auto" w:fill="auto"/>
          </w:tcPr>
          <w:p w:rsidR="00DA3379" w:rsidRPr="00F10B4E" w:rsidRDefault="00DA3379" w:rsidP="00F10B4E">
            <w:pPr>
              <w:widowControl w:val="0"/>
              <w:jc w:val="right"/>
              <w:rPr>
                <w:rFonts w:cs="Arial"/>
                <w:lang w:val="es-ES_tradnl"/>
              </w:rPr>
            </w:pPr>
            <w:r w:rsidRPr="00F10B4E">
              <w:rPr>
                <w:rFonts w:cs="Arial"/>
                <w:lang w:val="es-ES_tradnl"/>
              </w:rPr>
              <w:t xml:space="preserve">Valor </w:t>
            </w:r>
          </w:p>
        </w:tc>
      </w:tr>
      <w:tr w:rsidR="00505F3E" w:rsidRPr="00F10B4E" w:rsidTr="00765A5B">
        <w:tc>
          <w:tcPr>
            <w:tcW w:w="4490" w:type="dxa"/>
            <w:shd w:val="clear" w:color="auto" w:fill="auto"/>
          </w:tcPr>
          <w:p w:rsidR="00505F3E" w:rsidRPr="00F10B4E" w:rsidRDefault="00505F3E" w:rsidP="00F10B4E">
            <w:pPr>
              <w:widowControl w:val="0"/>
              <w:rPr>
                <w:rFonts w:cs="Arial"/>
                <w:lang w:val="es-ES_tradnl"/>
              </w:rPr>
            </w:pPr>
            <w:r w:rsidRPr="00F10B4E">
              <w:rPr>
                <w:rFonts w:cs="Arial"/>
                <w:lang w:val="es-ES_tradnl"/>
              </w:rPr>
              <w:t>Construcción pilotes factura 1381</w:t>
            </w:r>
            <w:r w:rsidR="00B71E45" w:rsidRPr="00F10B4E">
              <w:rPr>
                <w:rFonts w:cs="Arial"/>
                <w:lang w:val="es-ES_tradnl"/>
              </w:rPr>
              <w:t xml:space="preserve"> – 6 de febrero de 2009</w:t>
            </w:r>
          </w:p>
        </w:tc>
        <w:tc>
          <w:tcPr>
            <w:tcW w:w="4299" w:type="dxa"/>
            <w:shd w:val="clear" w:color="auto" w:fill="auto"/>
          </w:tcPr>
          <w:p w:rsidR="00505F3E" w:rsidRPr="00F10B4E" w:rsidRDefault="00B71E45" w:rsidP="00F10B4E">
            <w:pPr>
              <w:widowControl w:val="0"/>
              <w:jc w:val="right"/>
              <w:rPr>
                <w:rFonts w:cs="Arial"/>
                <w:lang w:val="es-ES_tradnl"/>
              </w:rPr>
            </w:pPr>
            <w:r w:rsidRPr="00F10B4E">
              <w:rPr>
                <w:rFonts w:cs="Arial"/>
                <w:lang w:val="es-ES_tradnl"/>
              </w:rPr>
              <w:t>$27’193.000</w:t>
            </w:r>
            <w:r w:rsidRPr="00F10B4E">
              <w:rPr>
                <w:rStyle w:val="Refdenotaalpie"/>
                <w:rFonts w:cs="Arial"/>
                <w:lang w:val="es-ES_tradnl"/>
              </w:rPr>
              <w:footnoteReference w:id="62"/>
            </w:r>
          </w:p>
        </w:tc>
      </w:tr>
      <w:tr w:rsidR="00505F3E" w:rsidRPr="00F10B4E" w:rsidTr="00765A5B">
        <w:tc>
          <w:tcPr>
            <w:tcW w:w="4490" w:type="dxa"/>
            <w:shd w:val="clear" w:color="auto" w:fill="auto"/>
          </w:tcPr>
          <w:p w:rsidR="00505F3E" w:rsidRPr="00F10B4E" w:rsidRDefault="0072025B" w:rsidP="00F10B4E">
            <w:pPr>
              <w:widowControl w:val="0"/>
              <w:rPr>
                <w:rFonts w:cs="Arial"/>
                <w:lang w:val="es-ES_tradnl"/>
              </w:rPr>
            </w:pPr>
            <w:r w:rsidRPr="00F10B4E">
              <w:rPr>
                <w:rFonts w:cs="Arial"/>
                <w:lang w:val="es-ES_tradnl"/>
              </w:rPr>
              <w:t>Construcción pilotes  factura  1381 – 6 de febrero de 2009</w:t>
            </w:r>
          </w:p>
        </w:tc>
        <w:tc>
          <w:tcPr>
            <w:tcW w:w="4299" w:type="dxa"/>
            <w:shd w:val="clear" w:color="auto" w:fill="auto"/>
          </w:tcPr>
          <w:p w:rsidR="00505F3E" w:rsidRPr="00F10B4E" w:rsidRDefault="0072025B" w:rsidP="00F10B4E">
            <w:pPr>
              <w:widowControl w:val="0"/>
              <w:jc w:val="right"/>
              <w:rPr>
                <w:rFonts w:cs="Arial"/>
                <w:lang w:val="es-ES_tradnl"/>
              </w:rPr>
            </w:pPr>
            <w:r w:rsidRPr="00F10B4E">
              <w:rPr>
                <w:rFonts w:cs="Arial"/>
                <w:lang w:val="es-ES_tradnl"/>
              </w:rPr>
              <w:t>$35’4967.000</w:t>
            </w:r>
            <w:r w:rsidRPr="00F10B4E">
              <w:rPr>
                <w:rStyle w:val="Refdenotaalpie"/>
                <w:rFonts w:cs="Arial"/>
                <w:lang w:val="es-ES_tradnl"/>
              </w:rPr>
              <w:footnoteReference w:id="63"/>
            </w:r>
          </w:p>
        </w:tc>
      </w:tr>
    </w:tbl>
    <w:p w:rsidR="001F64E8" w:rsidRPr="00F10B4E" w:rsidRDefault="001F64E8" w:rsidP="00F10B4E">
      <w:pPr>
        <w:widowControl w:val="0"/>
        <w:rPr>
          <w:rFonts w:cs="Arial"/>
          <w:lang w:val="es-ES_tradnl"/>
        </w:rPr>
      </w:pPr>
    </w:p>
    <w:p w:rsidR="004108AE" w:rsidRPr="00F10B4E" w:rsidRDefault="00C61E6A" w:rsidP="00F10B4E">
      <w:pPr>
        <w:widowControl w:val="0"/>
        <w:rPr>
          <w:rFonts w:cs="Arial"/>
          <w:lang w:val="es-ES_tradnl"/>
        </w:rPr>
      </w:pPr>
      <w:r w:rsidRPr="00F10B4E">
        <w:rPr>
          <w:rFonts w:cs="Arial"/>
          <w:lang w:val="es-ES_tradnl"/>
        </w:rPr>
        <w:t>Como puede observarse</w:t>
      </w:r>
      <w:r w:rsidR="00C50A82" w:rsidRPr="00F10B4E">
        <w:rPr>
          <w:rFonts w:cs="Arial"/>
          <w:lang w:val="es-ES_tradnl"/>
        </w:rPr>
        <w:t xml:space="preserve"> de la relación anterior</w:t>
      </w:r>
      <w:r w:rsidRPr="00F10B4E">
        <w:rPr>
          <w:rFonts w:cs="Arial"/>
          <w:lang w:val="es-ES_tradnl"/>
        </w:rPr>
        <w:t xml:space="preserve">, </w:t>
      </w:r>
      <w:r w:rsidR="004108AE" w:rsidRPr="00F10B4E">
        <w:rPr>
          <w:rFonts w:cs="Arial"/>
          <w:lang w:val="es-ES_tradnl"/>
        </w:rPr>
        <w:t xml:space="preserve">aparece acreditado que </w:t>
      </w:r>
      <w:r w:rsidR="001F64E8" w:rsidRPr="00F10B4E">
        <w:rPr>
          <w:rFonts w:cs="Arial"/>
          <w:lang w:val="es-ES_tradnl"/>
        </w:rPr>
        <w:t>en el mes de febrero de 200</w:t>
      </w:r>
      <w:r w:rsidR="00740528" w:rsidRPr="00F10B4E">
        <w:rPr>
          <w:rFonts w:cs="Arial"/>
          <w:lang w:val="es-ES_tradnl"/>
        </w:rPr>
        <w:t>9</w:t>
      </w:r>
      <w:r w:rsidR="001F64E8" w:rsidRPr="00F10B4E">
        <w:rPr>
          <w:rFonts w:cs="Arial"/>
          <w:lang w:val="es-ES_tradnl"/>
        </w:rPr>
        <w:t xml:space="preserve"> existieron pagos de importancia por servicios </w:t>
      </w:r>
      <w:r w:rsidR="00740528" w:rsidRPr="00F10B4E">
        <w:rPr>
          <w:rFonts w:cs="Arial"/>
          <w:lang w:val="es-ES_tradnl"/>
        </w:rPr>
        <w:t xml:space="preserve">de construcción </w:t>
      </w:r>
      <w:r w:rsidR="001F64E8" w:rsidRPr="00F10B4E">
        <w:rPr>
          <w:rFonts w:cs="Arial"/>
          <w:lang w:val="es-ES_tradnl"/>
        </w:rPr>
        <w:t>prestados</w:t>
      </w:r>
      <w:r w:rsidR="004108AE" w:rsidRPr="00F10B4E">
        <w:rPr>
          <w:rFonts w:cs="Arial"/>
          <w:lang w:val="es-ES_tradnl"/>
        </w:rPr>
        <w:t xml:space="preserve"> por el mismo proveedor que luego cobró el stand </w:t>
      </w:r>
      <w:proofErr w:type="spellStart"/>
      <w:r w:rsidR="004108AE" w:rsidRPr="00F10B4E">
        <w:rPr>
          <w:rFonts w:cs="Arial"/>
          <w:lang w:val="es-ES_tradnl"/>
        </w:rPr>
        <w:t>by</w:t>
      </w:r>
      <w:proofErr w:type="spellEnd"/>
      <w:r w:rsidR="004108AE" w:rsidRPr="00F10B4E">
        <w:rPr>
          <w:rFonts w:cs="Arial"/>
          <w:lang w:val="es-ES_tradnl"/>
        </w:rPr>
        <w:t xml:space="preserve">. </w:t>
      </w:r>
    </w:p>
    <w:p w:rsidR="00740528" w:rsidRPr="00F10B4E" w:rsidRDefault="00740528" w:rsidP="00F10B4E">
      <w:pPr>
        <w:widowControl w:val="0"/>
        <w:rPr>
          <w:rFonts w:cs="Arial"/>
          <w:lang w:val="es-ES_tradnl"/>
        </w:rPr>
      </w:pPr>
    </w:p>
    <w:p w:rsidR="003F00BA" w:rsidRPr="00F10B4E" w:rsidRDefault="00740528" w:rsidP="00F10B4E">
      <w:pPr>
        <w:widowControl w:val="0"/>
        <w:rPr>
          <w:rFonts w:cs="Arial"/>
          <w:lang w:val="es-ES_tradnl"/>
        </w:rPr>
      </w:pPr>
      <w:r w:rsidRPr="00F10B4E">
        <w:rPr>
          <w:rFonts w:cs="Arial"/>
          <w:lang w:val="es-ES_tradnl"/>
        </w:rPr>
        <w:t xml:space="preserve">De esta manera, aunque no se pone en duda el pago realizado el 19 de marzo de 2009, </w:t>
      </w:r>
      <w:r w:rsidR="004108AE" w:rsidRPr="00F10B4E">
        <w:rPr>
          <w:rFonts w:cs="Arial"/>
          <w:lang w:val="es-ES_tradnl"/>
        </w:rPr>
        <w:t xml:space="preserve">por la suma de $12’000.000, </w:t>
      </w:r>
      <w:r w:rsidRPr="00F10B4E">
        <w:rPr>
          <w:rFonts w:cs="Arial"/>
          <w:lang w:val="es-ES_tradnl"/>
        </w:rPr>
        <w:t xml:space="preserve">la Sala </w:t>
      </w:r>
      <w:r w:rsidR="004108AE" w:rsidRPr="00F10B4E">
        <w:rPr>
          <w:rFonts w:cs="Arial"/>
          <w:lang w:val="es-ES_tradnl"/>
        </w:rPr>
        <w:t xml:space="preserve">concluye </w:t>
      </w:r>
      <w:r w:rsidRPr="00F10B4E">
        <w:rPr>
          <w:rFonts w:cs="Arial"/>
          <w:lang w:val="es-ES_tradnl"/>
        </w:rPr>
        <w:t xml:space="preserve">que no se puede afirmar que </w:t>
      </w:r>
      <w:r w:rsidR="003F00BA" w:rsidRPr="00F10B4E">
        <w:rPr>
          <w:rFonts w:cs="Arial"/>
          <w:lang w:val="es-ES_tradnl"/>
        </w:rPr>
        <w:t xml:space="preserve">el proveedor hubiera enfrentado demoras por problemas con la comunidad, o que no hubiera podido </w:t>
      </w:r>
      <w:r w:rsidR="00C61E6A" w:rsidRPr="00F10B4E">
        <w:rPr>
          <w:rFonts w:cs="Arial"/>
          <w:lang w:val="es-ES_tradnl"/>
        </w:rPr>
        <w:t>realizar actividades con la maquinaria</w:t>
      </w:r>
      <w:r w:rsidR="003F00BA" w:rsidRPr="00F10B4E">
        <w:rPr>
          <w:rFonts w:cs="Arial"/>
          <w:lang w:val="es-ES_tradnl"/>
        </w:rPr>
        <w:t xml:space="preserve"> por hechos imputables al INVÍAS. </w:t>
      </w:r>
      <w:r w:rsidR="00913F63" w:rsidRPr="00F10B4E">
        <w:rPr>
          <w:rFonts w:cs="Arial"/>
          <w:lang w:val="es-ES_tradnl"/>
        </w:rPr>
        <w:t>Falla, entonces, la prueba de la causalidad de este gasto con el hecho que se alega.</w:t>
      </w:r>
    </w:p>
    <w:p w:rsidR="003F00BA" w:rsidRPr="00F10B4E" w:rsidRDefault="003F00BA" w:rsidP="00F10B4E">
      <w:pPr>
        <w:widowControl w:val="0"/>
        <w:spacing w:line="240" w:lineRule="auto"/>
        <w:rPr>
          <w:rFonts w:cs="Arial"/>
          <w:b/>
          <w:lang w:val="es-ES_tradnl"/>
        </w:rPr>
      </w:pPr>
    </w:p>
    <w:p w:rsidR="00C61E6A" w:rsidRPr="00F10B4E" w:rsidRDefault="00C61E6A" w:rsidP="00F10B4E">
      <w:pPr>
        <w:widowControl w:val="0"/>
        <w:rPr>
          <w:rFonts w:cs="Arial"/>
          <w:lang w:val="es-ES_tradnl"/>
        </w:rPr>
      </w:pPr>
      <w:r w:rsidRPr="00F10B4E">
        <w:rPr>
          <w:rFonts w:cs="Arial"/>
          <w:lang w:val="es-ES_tradnl"/>
        </w:rPr>
        <w:t xml:space="preserve">En ese orden de ideas está probado que se habían causado </w:t>
      </w:r>
      <w:r w:rsidR="00211BDA" w:rsidRPr="00F10B4E">
        <w:rPr>
          <w:rFonts w:cs="Arial"/>
          <w:lang w:val="es-ES_tradnl"/>
        </w:rPr>
        <w:t xml:space="preserve">cuentas por </w:t>
      </w:r>
      <w:r w:rsidRPr="00F10B4E">
        <w:rPr>
          <w:rFonts w:cs="Arial"/>
          <w:lang w:val="es-ES_tradnl"/>
        </w:rPr>
        <w:t xml:space="preserve">servicios al mismo proveedor </w:t>
      </w:r>
      <w:r w:rsidR="00211BDA" w:rsidRPr="00F10B4E">
        <w:rPr>
          <w:rFonts w:cs="Arial"/>
          <w:lang w:val="es-ES_tradnl"/>
        </w:rPr>
        <w:t xml:space="preserve">sin importar el </w:t>
      </w:r>
      <w:r w:rsidR="00833C1B" w:rsidRPr="00F10B4E">
        <w:rPr>
          <w:rFonts w:cs="Arial"/>
          <w:lang w:val="es-ES_tradnl"/>
        </w:rPr>
        <w:t xml:space="preserve">supuesto </w:t>
      </w:r>
      <w:r w:rsidR="00211BDA" w:rsidRPr="00F10B4E">
        <w:rPr>
          <w:rFonts w:cs="Arial"/>
          <w:lang w:val="es-ES_tradnl"/>
        </w:rPr>
        <w:t>cierre efectivo de la vía</w:t>
      </w:r>
      <w:r w:rsidR="00833C1B" w:rsidRPr="00F10B4E">
        <w:rPr>
          <w:rFonts w:cs="Arial"/>
          <w:lang w:val="es-ES_tradnl"/>
        </w:rPr>
        <w:t xml:space="preserve">, con base en lo cual </w:t>
      </w:r>
      <w:r w:rsidR="00211BDA" w:rsidRPr="00F10B4E">
        <w:rPr>
          <w:rFonts w:cs="Arial"/>
          <w:lang w:val="es-ES_tradnl"/>
        </w:rPr>
        <w:t xml:space="preserve">se infiere que </w:t>
      </w:r>
      <w:r w:rsidR="00EE7FA1" w:rsidRPr="00F10B4E">
        <w:rPr>
          <w:rFonts w:cs="Arial"/>
          <w:lang w:val="es-ES_tradnl"/>
        </w:rPr>
        <w:t xml:space="preserve">dicho proveedor </w:t>
      </w:r>
      <w:r w:rsidR="00211BDA" w:rsidRPr="00F10B4E">
        <w:rPr>
          <w:rFonts w:cs="Arial"/>
          <w:lang w:val="es-ES_tradnl"/>
        </w:rPr>
        <w:t>pudo realizar su actividad en la zona del puente</w:t>
      </w:r>
      <w:r w:rsidR="00EE7FA1" w:rsidRPr="00F10B4E">
        <w:rPr>
          <w:rFonts w:cs="Arial"/>
          <w:lang w:val="es-ES_tradnl"/>
        </w:rPr>
        <w:t>, en el mismo mes en que se obtuvo la autorización</w:t>
      </w:r>
      <w:r w:rsidR="00833C1B" w:rsidRPr="00F10B4E">
        <w:rPr>
          <w:rFonts w:cs="Arial"/>
          <w:lang w:val="es-ES_tradnl"/>
        </w:rPr>
        <w:t xml:space="preserve"> del Ministerio de Transporte</w:t>
      </w:r>
      <w:r w:rsidR="00211BDA" w:rsidRPr="00F10B4E">
        <w:rPr>
          <w:rFonts w:cs="Arial"/>
          <w:lang w:val="es-ES_tradnl"/>
        </w:rPr>
        <w:t>.</w:t>
      </w:r>
    </w:p>
    <w:p w:rsidR="00C61E6A" w:rsidRPr="00F10B4E" w:rsidRDefault="00C61E6A" w:rsidP="00F10B4E">
      <w:pPr>
        <w:widowControl w:val="0"/>
        <w:spacing w:line="240" w:lineRule="auto"/>
        <w:rPr>
          <w:rFonts w:cs="Arial"/>
          <w:b/>
          <w:lang w:val="es-ES_tradnl"/>
        </w:rPr>
      </w:pPr>
    </w:p>
    <w:p w:rsidR="00C752F3" w:rsidRPr="00F10B4E" w:rsidRDefault="00FC480A" w:rsidP="00F10B4E">
      <w:pPr>
        <w:widowControl w:val="0"/>
        <w:spacing w:line="240" w:lineRule="auto"/>
        <w:rPr>
          <w:rFonts w:cs="Arial"/>
          <w:b/>
          <w:lang w:val="es-ES_tradnl"/>
        </w:rPr>
      </w:pPr>
      <w:r w:rsidRPr="00F10B4E">
        <w:rPr>
          <w:rFonts w:cs="Arial"/>
          <w:b/>
          <w:lang w:val="es-ES_tradnl"/>
        </w:rPr>
        <w:t>8</w:t>
      </w:r>
      <w:r w:rsidR="00E268BA" w:rsidRPr="00F10B4E">
        <w:rPr>
          <w:rFonts w:cs="Arial"/>
          <w:b/>
          <w:lang w:val="es-ES_tradnl"/>
        </w:rPr>
        <w:t xml:space="preserve">.1.3. </w:t>
      </w:r>
      <w:r w:rsidR="00071C78" w:rsidRPr="00F10B4E">
        <w:rPr>
          <w:rFonts w:cs="Arial"/>
          <w:b/>
          <w:lang w:val="es-ES_tradnl"/>
        </w:rPr>
        <w:t>Efecto económico de la causas de desequilibrio – prueba de la m</w:t>
      </w:r>
      <w:r w:rsidR="00F12CF8" w:rsidRPr="00F10B4E">
        <w:rPr>
          <w:rFonts w:cs="Arial"/>
          <w:b/>
          <w:lang w:val="es-ES_tradnl"/>
        </w:rPr>
        <w:t>aterialidad del desequilibrio económico</w:t>
      </w:r>
    </w:p>
    <w:p w:rsidR="00C752F3" w:rsidRPr="00F10B4E" w:rsidRDefault="00C752F3" w:rsidP="00F10B4E">
      <w:pPr>
        <w:pStyle w:val="Textoindependienteprimerasangra2"/>
        <w:spacing w:line="240" w:lineRule="auto"/>
        <w:ind w:left="0" w:firstLine="0"/>
        <w:rPr>
          <w:rFonts w:cs="Arial"/>
          <w:i/>
        </w:rPr>
      </w:pPr>
    </w:p>
    <w:p w:rsidR="00702DB9" w:rsidRPr="00F10B4E" w:rsidRDefault="00C52AA7" w:rsidP="00F10B4E">
      <w:pPr>
        <w:widowControl w:val="0"/>
        <w:rPr>
          <w:rFonts w:cs="Arial"/>
          <w:lang w:val="es-ES_tradnl"/>
        </w:rPr>
      </w:pPr>
      <w:r w:rsidRPr="00F10B4E">
        <w:rPr>
          <w:rFonts w:cs="Arial"/>
          <w:lang w:val="es-ES_tradnl"/>
        </w:rPr>
        <w:t xml:space="preserve">De acuerdo con el estado de pérdidas y ganancias del año 2009, el Consorcio Puentes Putumayo registró una </w:t>
      </w:r>
      <w:r w:rsidR="00016194" w:rsidRPr="00F10B4E">
        <w:rPr>
          <w:rFonts w:cs="Arial"/>
          <w:lang w:val="es-ES_tradnl"/>
        </w:rPr>
        <w:t>pérdida</w:t>
      </w:r>
      <w:r w:rsidRPr="00F10B4E">
        <w:rPr>
          <w:rFonts w:cs="Arial"/>
          <w:lang w:val="es-ES_tradnl"/>
        </w:rPr>
        <w:t xml:space="preserve"> bruta de $308’474.269, </w:t>
      </w:r>
      <w:r w:rsidR="00EE7FA1" w:rsidRPr="00F10B4E">
        <w:rPr>
          <w:rFonts w:cs="Arial"/>
          <w:lang w:val="es-ES_tradnl"/>
        </w:rPr>
        <w:t xml:space="preserve">suma que se </w:t>
      </w:r>
      <w:r w:rsidR="00EE7FA1" w:rsidRPr="00F10B4E">
        <w:rPr>
          <w:rFonts w:cs="Arial"/>
          <w:lang w:val="es-ES_tradnl"/>
        </w:rPr>
        <w:lastRenderedPageBreak/>
        <w:t xml:space="preserve">obtiene de </w:t>
      </w:r>
      <w:r w:rsidRPr="00F10B4E">
        <w:rPr>
          <w:rFonts w:cs="Arial"/>
          <w:lang w:val="es-ES_tradnl"/>
        </w:rPr>
        <w:t>la diferencia entre los ingresos por los servicios de construcción</w:t>
      </w:r>
      <w:r w:rsidR="00F12CF8" w:rsidRPr="00F10B4E">
        <w:rPr>
          <w:rFonts w:cs="Arial"/>
          <w:lang w:val="es-ES_tradnl"/>
        </w:rPr>
        <w:t xml:space="preserve"> (</w:t>
      </w:r>
      <w:r w:rsidR="009C6BAD" w:rsidRPr="00F10B4E">
        <w:rPr>
          <w:rFonts w:cs="Arial"/>
          <w:lang w:val="es-ES_tradnl"/>
        </w:rPr>
        <w:t xml:space="preserve">causados por el </w:t>
      </w:r>
      <w:r w:rsidR="00F12CF8" w:rsidRPr="00F10B4E">
        <w:rPr>
          <w:rFonts w:cs="Arial"/>
          <w:lang w:val="es-ES_tradnl"/>
        </w:rPr>
        <w:t xml:space="preserve"> valor </w:t>
      </w:r>
      <w:r w:rsidR="009C6BAD" w:rsidRPr="00F10B4E">
        <w:rPr>
          <w:rFonts w:cs="Arial"/>
          <w:lang w:val="es-ES_tradnl"/>
        </w:rPr>
        <w:t xml:space="preserve">total </w:t>
      </w:r>
      <w:r w:rsidR="00F12CF8" w:rsidRPr="00F10B4E">
        <w:rPr>
          <w:rFonts w:cs="Arial"/>
          <w:lang w:val="es-ES_tradnl"/>
        </w:rPr>
        <w:t>del contrato, incluid</w:t>
      </w:r>
      <w:r w:rsidR="00472590" w:rsidRPr="00F10B4E">
        <w:rPr>
          <w:rFonts w:cs="Arial"/>
          <w:lang w:val="es-ES_tradnl"/>
        </w:rPr>
        <w:t xml:space="preserve">os los contratos </w:t>
      </w:r>
      <w:r w:rsidR="00F12CF8" w:rsidRPr="00F10B4E">
        <w:rPr>
          <w:rFonts w:cs="Arial"/>
          <w:lang w:val="es-ES_tradnl"/>
        </w:rPr>
        <w:t>adici</w:t>
      </w:r>
      <w:r w:rsidR="00472590" w:rsidRPr="00F10B4E">
        <w:rPr>
          <w:rFonts w:cs="Arial"/>
          <w:lang w:val="es-ES_tradnl"/>
        </w:rPr>
        <w:t>onales</w:t>
      </w:r>
      <w:r w:rsidR="00F12CF8" w:rsidRPr="00F10B4E">
        <w:rPr>
          <w:rFonts w:cs="Arial"/>
          <w:lang w:val="es-ES_tradnl"/>
        </w:rPr>
        <w:t>)</w:t>
      </w:r>
      <w:r w:rsidRPr="00F10B4E">
        <w:rPr>
          <w:rFonts w:cs="Arial"/>
          <w:lang w:val="es-ES_tradnl"/>
        </w:rPr>
        <w:t xml:space="preserve"> y </w:t>
      </w:r>
      <w:r w:rsidR="00702DB9" w:rsidRPr="00F10B4E">
        <w:rPr>
          <w:rFonts w:cs="Arial"/>
          <w:lang w:val="es-ES_tradnl"/>
        </w:rPr>
        <w:t xml:space="preserve">los costos y servicios que </w:t>
      </w:r>
      <w:r w:rsidR="00016194" w:rsidRPr="00F10B4E">
        <w:rPr>
          <w:rFonts w:cs="Arial"/>
          <w:lang w:val="es-ES_tradnl"/>
        </w:rPr>
        <w:t>se</w:t>
      </w:r>
      <w:r w:rsidR="00702DB9" w:rsidRPr="00F10B4E">
        <w:rPr>
          <w:rFonts w:cs="Arial"/>
          <w:lang w:val="es-ES_tradnl"/>
        </w:rPr>
        <w:t xml:space="preserve"> causaron en su </w:t>
      </w:r>
      <w:r w:rsidR="00F12CF8" w:rsidRPr="00F10B4E">
        <w:rPr>
          <w:rFonts w:cs="Arial"/>
          <w:lang w:val="es-ES_tradnl"/>
        </w:rPr>
        <w:t>ejecución</w:t>
      </w:r>
      <w:r w:rsidR="00702DB9" w:rsidRPr="00F10B4E">
        <w:rPr>
          <w:rFonts w:cs="Arial"/>
          <w:lang w:val="es-ES_tradnl"/>
        </w:rPr>
        <w:t xml:space="preserve">. </w:t>
      </w:r>
    </w:p>
    <w:p w:rsidR="00702DB9" w:rsidRPr="00F10B4E" w:rsidRDefault="00702DB9" w:rsidP="00F10B4E">
      <w:pPr>
        <w:widowControl w:val="0"/>
        <w:rPr>
          <w:rFonts w:cs="Arial"/>
          <w:lang w:val="es-ES_tradnl"/>
        </w:rPr>
      </w:pPr>
    </w:p>
    <w:p w:rsidR="002C56DC" w:rsidRPr="00F10B4E" w:rsidRDefault="00585C45" w:rsidP="00F10B4E">
      <w:pPr>
        <w:widowControl w:val="0"/>
        <w:rPr>
          <w:rFonts w:cs="Arial"/>
          <w:lang w:val="es-ES_tradnl"/>
        </w:rPr>
      </w:pPr>
      <w:r w:rsidRPr="00F10B4E">
        <w:rPr>
          <w:rFonts w:cs="Arial"/>
          <w:lang w:val="es-ES_tradnl"/>
        </w:rPr>
        <w:t>Por otra parte, e</w:t>
      </w:r>
      <w:r w:rsidR="00702DB9" w:rsidRPr="00F10B4E">
        <w:rPr>
          <w:rFonts w:cs="Arial"/>
          <w:lang w:val="es-ES_tradnl"/>
        </w:rPr>
        <w:t xml:space="preserve">l monto </w:t>
      </w:r>
      <w:r w:rsidR="00F12CF8" w:rsidRPr="00F10B4E">
        <w:rPr>
          <w:rFonts w:cs="Arial"/>
          <w:lang w:val="es-ES_tradnl"/>
        </w:rPr>
        <w:t xml:space="preserve">de los sobrecostos que registró el consorcio </w:t>
      </w:r>
      <w:r w:rsidR="00472590" w:rsidRPr="00F10B4E">
        <w:rPr>
          <w:rFonts w:cs="Arial"/>
          <w:lang w:val="es-ES_tradnl"/>
        </w:rPr>
        <w:t xml:space="preserve">resultó </w:t>
      </w:r>
      <w:r w:rsidR="00702DB9" w:rsidRPr="00F10B4E">
        <w:rPr>
          <w:rFonts w:cs="Arial"/>
          <w:lang w:val="es-ES_tradnl"/>
        </w:rPr>
        <w:t>superior al valor pagad</w:t>
      </w:r>
      <w:r w:rsidR="00016194" w:rsidRPr="00F10B4E">
        <w:rPr>
          <w:rFonts w:cs="Arial"/>
          <w:lang w:val="es-ES_tradnl"/>
        </w:rPr>
        <w:t>o</w:t>
      </w:r>
      <w:r w:rsidR="00702DB9" w:rsidRPr="00F10B4E">
        <w:rPr>
          <w:rFonts w:cs="Arial"/>
          <w:lang w:val="es-ES_tradnl"/>
        </w:rPr>
        <w:t xml:space="preserve"> por concepto de imprevistos, </w:t>
      </w:r>
      <w:r w:rsidR="004E414B" w:rsidRPr="00F10B4E">
        <w:rPr>
          <w:rFonts w:cs="Arial"/>
          <w:lang w:val="es-ES_tradnl"/>
        </w:rPr>
        <w:t>toda vez que</w:t>
      </w:r>
      <w:r w:rsidR="00211BDA" w:rsidRPr="00F10B4E">
        <w:rPr>
          <w:rFonts w:cs="Arial"/>
          <w:lang w:val="es-ES_tradnl"/>
        </w:rPr>
        <w:t>,</w:t>
      </w:r>
      <w:r w:rsidR="004E414B" w:rsidRPr="00F10B4E">
        <w:rPr>
          <w:rFonts w:cs="Arial"/>
          <w:lang w:val="es-ES_tradnl"/>
        </w:rPr>
        <w:t xml:space="preserve"> </w:t>
      </w:r>
      <w:r w:rsidR="002C56DC" w:rsidRPr="00F10B4E">
        <w:rPr>
          <w:rFonts w:cs="Arial"/>
          <w:lang w:val="es-ES_tradnl"/>
        </w:rPr>
        <w:t xml:space="preserve">según el </w:t>
      </w:r>
      <w:r w:rsidR="004E414B" w:rsidRPr="00F10B4E">
        <w:rPr>
          <w:rFonts w:cs="Arial"/>
          <w:lang w:val="es-ES_tradnl"/>
        </w:rPr>
        <w:t>acta de liqu</w:t>
      </w:r>
      <w:r w:rsidR="002C56DC" w:rsidRPr="00F10B4E">
        <w:rPr>
          <w:rFonts w:cs="Arial"/>
          <w:lang w:val="es-ES_tradnl"/>
        </w:rPr>
        <w:t>i</w:t>
      </w:r>
      <w:r w:rsidR="004E414B" w:rsidRPr="00F10B4E">
        <w:rPr>
          <w:rFonts w:cs="Arial"/>
          <w:lang w:val="es-ES_tradnl"/>
        </w:rPr>
        <w:t xml:space="preserve">dación </w:t>
      </w:r>
      <w:r w:rsidR="002C56DC" w:rsidRPr="00F10B4E">
        <w:rPr>
          <w:rFonts w:cs="Arial"/>
          <w:lang w:val="es-ES_tradnl"/>
        </w:rPr>
        <w:t xml:space="preserve">el </w:t>
      </w:r>
      <w:r w:rsidR="004E414B" w:rsidRPr="00F10B4E">
        <w:rPr>
          <w:rFonts w:cs="Arial"/>
          <w:lang w:val="es-ES_tradnl"/>
        </w:rPr>
        <w:t xml:space="preserve">valor de obra ejecutada </w:t>
      </w:r>
      <w:r w:rsidR="002C56DC" w:rsidRPr="00F10B4E">
        <w:rPr>
          <w:rFonts w:cs="Arial"/>
          <w:lang w:val="es-ES_tradnl"/>
        </w:rPr>
        <w:t xml:space="preserve">ascendió a </w:t>
      </w:r>
      <w:r w:rsidR="004E414B" w:rsidRPr="00F10B4E">
        <w:rPr>
          <w:rFonts w:cs="Arial"/>
          <w:lang w:val="es-ES_tradnl"/>
        </w:rPr>
        <w:t xml:space="preserve">$1.664’437.543 de </w:t>
      </w:r>
      <w:r w:rsidR="005C5156" w:rsidRPr="00F10B4E">
        <w:rPr>
          <w:rFonts w:cs="Arial"/>
          <w:lang w:val="es-ES_tradnl"/>
        </w:rPr>
        <w:t xml:space="preserve">lo cual </w:t>
      </w:r>
      <w:r w:rsidR="004E414B" w:rsidRPr="00F10B4E">
        <w:rPr>
          <w:rFonts w:cs="Arial"/>
          <w:lang w:val="es-ES_tradnl"/>
        </w:rPr>
        <w:t xml:space="preserve">se establece que el </w:t>
      </w:r>
      <w:r w:rsidR="00702DB9" w:rsidRPr="00F10B4E">
        <w:rPr>
          <w:rFonts w:cs="Arial"/>
          <w:lang w:val="es-ES_tradnl"/>
        </w:rPr>
        <w:t xml:space="preserve">5% </w:t>
      </w:r>
      <w:r w:rsidR="00C72D1F" w:rsidRPr="00F10B4E">
        <w:rPr>
          <w:rFonts w:cs="Arial"/>
          <w:lang w:val="es-ES_tradnl"/>
        </w:rPr>
        <w:t xml:space="preserve">pagado por concepto de imprevistos </w:t>
      </w:r>
      <w:r w:rsidR="002C56DC" w:rsidRPr="00F10B4E">
        <w:rPr>
          <w:rFonts w:cs="Arial"/>
          <w:lang w:val="es-ES_tradnl"/>
        </w:rPr>
        <w:t xml:space="preserve">fue la suma de </w:t>
      </w:r>
      <w:r w:rsidR="004E414B" w:rsidRPr="00F10B4E">
        <w:rPr>
          <w:rFonts w:cs="Arial"/>
          <w:lang w:val="es-ES_tradnl"/>
        </w:rPr>
        <w:t>$138’517.61</w:t>
      </w:r>
      <w:r w:rsidR="00C72D1F" w:rsidRPr="00F10B4E">
        <w:rPr>
          <w:rFonts w:cs="Arial"/>
          <w:lang w:val="es-ES_tradnl"/>
        </w:rPr>
        <w:t>6</w:t>
      </w:r>
      <w:r w:rsidR="002C56DC" w:rsidRPr="00F10B4E">
        <w:rPr>
          <w:rFonts w:cs="Arial"/>
          <w:lang w:val="es-ES_tradnl"/>
        </w:rPr>
        <w:t>, inferior a la pérdida que arrojó la ejecución del contrato.</w:t>
      </w:r>
    </w:p>
    <w:p w:rsidR="00F21A2F" w:rsidRPr="00F10B4E" w:rsidRDefault="00F21A2F" w:rsidP="00F10B4E">
      <w:pPr>
        <w:widowControl w:val="0"/>
        <w:rPr>
          <w:rFonts w:cs="Arial"/>
          <w:lang w:val="es-ES_tradnl"/>
        </w:rPr>
      </w:pPr>
    </w:p>
    <w:p w:rsidR="00585C45" w:rsidRPr="00F10B4E" w:rsidRDefault="00585C45" w:rsidP="00F10B4E">
      <w:pPr>
        <w:widowControl w:val="0"/>
        <w:rPr>
          <w:rFonts w:cs="Arial"/>
        </w:rPr>
      </w:pPr>
      <w:r w:rsidRPr="00F10B4E">
        <w:rPr>
          <w:rFonts w:cs="Arial"/>
          <w:lang w:val="es-ES_tradnl"/>
        </w:rPr>
        <w:t>De acuerdo con las cifras anteriores, a</w:t>
      </w:r>
      <w:r w:rsidR="00F21A2F" w:rsidRPr="00F10B4E">
        <w:rPr>
          <w:rFonts w:cs="Arial"/>
          <w:lang w:val="es-ES_tradnl"/>
        </w:rPr>
        <w:t>l apreciar la ejecución del contrato</w:t>
      </w:r>
      <w:r w:rsidR="005C5156" w:rsidRPr="00F10B4E">
        <w:rPr>
          <w:rFonts w:cs="Arial"/>
          <w:lang w:val="es-ES_tradnl"/>
        </w:rPr>
        <w:t>,</w:t>
      </w:r>
      <w:r w:rsidR="00F21A2F" w:rsidRPr="00F10B4E">
        <w:rPr>
          <w:rFonts w:cs="Arial"/>
          <w:lang w:val="es-ES_tradnl"/>
        </w:rPr>
        <w:t xml:space="preserve"> no se pasa por alto que el contratista enfrentó imprevistos de importancia, </w:t>
      </w:r>
      <w:r w:rsidR="008B64A1" w:rsidRPr="00F10B4E">
        <w:rPr>
          <w:rFonts w:cs="Arial"/>
          <w:lang w:val="es-ES_tradnl"/>
        </w:rPr>
        <w:t xml:space="preserve">como </w:t>
      </w:r>
      <w:r w:rsidR="00570032" w:rsidRPr="00F10B4E">
        <w:rPr>
          <w:rFonts w:cs="Arial"/>
          <w:lang w:val="es-ES_tradnl"/>
        </w:rPr>
        <w:t xml:space="preserve">fue </w:t>
      </w:r>
      <w:r w:rsidR="008B64A1" w:rsidRPr="00F10B4E">
        <w:rPr>
          <w:rFonts w:cs="Arial"/>
          <w:lang w:val="es-ES_tradnl"/>
        </w:rPr>
        <w:t xml:space="preserve">el incidente del colapso de las </w:t>
      </w:r>
      <w:r w:rsidR="008B64A1" w:rsidRPr="00F10B4E">
        <w:rPr>
          <w:rFonts w:cs="Arial"/>
        </w:rPr>
        <w:t>vigas en concreto a demoler que c</w:t>
      </w:r>
      <w:r w:rsidR="00B80815" w:rsidRPr="00F10B4E">
        <w:rPr>
          <w:rFonts w:cs="Arial"/>
        </w:rPr>
        <w:t xml:space="preserve">ayeron </w:t>
      </w:r>
      <w:r w:rsidR="005C5156" w:rsidRPr="00F10B4E">
        <w:rPr>
          <w:rFonts w:cs="Arial"/>
        </w:rPr>
        <w:t xml:space="preserve">al </w:t>
      </w:r>
      <w:r w:rsidR="008B64A1" w:rsidRPr="00F10B4E">
        <w:rPr>
          <w:rFonts w:cs="Arial"/>
        </w:rPr>
        <w:t xml:space="preserve">cauce del </w:t>
      </w:r>
      <w:r w:rsidR="00F92EB2" w:rsidRPr="00F10B4E">
        <w:rPr>
          <w:rFonts w:cs="Arial"/>
        </w:rPr>
        <w:t>r</w:t>
      </w:r>
      <w:r w:rsidR="008B64A1" w:rsidRPr="00F10B4E">
        <w:rPr>
          <w:rFonts w:cs="Arial"/>
        </w:rPr>
        <w:t xml:space="preserve">ío Bogotá, lo que </w:t>
      </w:r>
      <w:r w:rsidR="00570032" w:rsidRPr="00F10B4E">
        <w:rPr>
          <w:rFonts w:cs="Arial"/>
        </w:rPr>
        <w:t>le implicó costos</w:t>
      </w:r>
      <w:r w:rsidR="005C580D" w:rsidRPr="00F10B4E">
        <w:rPr>
          <w:rFonts w:cs="Arial"/>
        </w:rPr>
        <w:t xml:space="preserve"> para lograr retirar las vigas del r</w:t>
      </w:r>
      <w:r w:rsidR="00A4703C" w:rsidRPr="00F10B4E">
        <w:rPr>
          <w:rFonts w:cs="Arial"/>
        </w:rPr>
        <w:t>í</w:t>
      </w:r>
      <w:r w:rsidR="005C580D" w:rsidRPr="00F10B4E">
        <w:rPr>
          <w:rFonts w:cs="Arial"/>
        </w:rPr>
        <w:t>o</w:t>
      </w:r>
      <w:r w:rsidR="00570032" w:rsidRPr="00F10B4E">
        <w:rPr>
          <w:rFonts w:cs="Arial"/>
        </w:rPr>
        <w:t>, los cuales, sin embargo, eran parte del riesgo constructivo</w:t>
      </w:r>
      <w:r w:rsidR="005C5156" w:rsidRPr="00F10B4E">
        <w:rPr>
          <w:rFonts w:cs="Arial"/>
        </w:rPr>
        <w:t>.</w:t>
      </w:r>
      <w:r w:rsidR="00570032" w:rsidRPr="00F10B4E">
        <w:rPr>
          <w:rFonts w:cs="Arial"/>
        </w:rPr>
        <w:t xml:space="preserve"> </w:t>
      </w:r>
    </w:p>
    <w:p w:rsidR="00585C45" w:rsidRPr="00F10B4E" w:rsidRDefault="00585C45" w:rsidP="00F10B4E">
      <w:pPr>
        <w:widowControl w:val="0"/>
        <w:rPr>
          <w:rFonts w:cs="Arial"/>
        </w:rPr>
      </w:pPr>
    </w:p>
    <w:p w:rsidR="002842C5" w:rsidRPr="00F10B4E" w:rsidRDefault="00B80815" w:rsidP="00F10B4E">
      <w:pPr>
        <w:widowControl w:val="0"/>
        <w:rPr>
          <w:rFonts w:cs="Arial"/>
        </w:rPr>
      </w:pPr>
      <w:r w:rsidRPr="00F10B4E">
        <w:rPr>
          <w:rFonts w:cs="Arial"/>
        </w:rPr>
        <w:t xml:space="preserve">Se </w:t>
      </w:r>
      <w:r w:rsidR="00472590" w:rsidRPr="00F10B4E">
        <w:rPr>
          <w:rFonts w:cs="Arial"/>
        </w:rPr>
        <w:t xml:space="preserve">hace alusión a esos </w:t>
      </w:r>
      <w:r w:rsidR="005C580D" w:rsidRPr="00F10B4E">
        <w:rPr>
          <w:rFonts w:cs="Arial"/>
        </w:rPr>
        <w:t xml:space="preserve">costos y </w:t>
      </w:r>
      <w:r w:rsidR="00472590" w:rsidRPr="00F10B4E">
        <w:rPr>
          <w:rFonts w:cs="Arial"/>
        </w:rPr>
        <w:t>gast</w:t>
      </w:r>
      <w:r w:rsidR="005C580D" w:rsidRPr="00F10B4E">
        <w:rPr>
          <w:rFonts w:cs="Arial"/>
        </w:rPr>
        <w:t>o</w:t>
      </w:r>
      <w:r w:rsidR="00472590" w:rsidRPr="00F10B4E">
        <w:rPr>
          <w:rFonts w:cs="Arial"/>
        </w:rPr>
        <w:t>s</w:t>
      </w:r>
      <w:r w:rsidRPr="00F10B4E">
        <w:rPr>
          <w:rFonts w:cs="Arial"/>
        </w:rPr>
        <w:t xml:space="preserve"> para advertir que el rubro de imprevistos </w:t>
      </w:r>
      <w:r w:rsidR="005C580D" w:rsidRPr="00F10B4E">
        <w:rPr>
          <w:rFonts w:cs="Arial"/>
        </w:rPr>
        <w:t xml:space="preserve">establecido en el contrato </w:t>
      </w:r>
      <w:r w:rsidRPr="00F10B4E">
        <w:rPr>
          <w:rFonts w:cs="Arial"/>
        </w:rPr>
        <w:t xml:space="preserve">se </w:t>
      </w:r>
      <w:r w:rsidR="002842C5" w:rsidRPr="00F10B4E">
        <w:rPr>
          <w:rFonts w:cs="Arial"/>
        </w:rPr>
        <w:t>consumi</w:t>
      </w:r>
      <w:r w:rsidR="00242CA5" w:rsidRPr="00F10B4E">
        <w:rPr>
          <w:rFonts w:cs="Arial"/>
        </w:rPr>
        <w:t>ó</w:t>
      </w:r>
      <w:r w:rsidR="002842C5" w:rsidRPr="00F10B4E">
        <w:rPr>
          <w:rFonts w:cs="Arial"/>
        </w:rPr>
        <w:t xml:space="preserve"> </w:t>
      </w:r>
      <w:r w:rsidR="005C580D" w:rsidRPr="00F10B4E">
        <w:rPr>
          <w:rFonts w:cs="Arial"/>
        </w:rPr>
        <w:t>de acuerdo con los</w:t>
      </w:r>
      <w:r w:rsidR="002842C5" w:rsidRPr="00F10B4E">
        <w:rPr>
          <w:rFonts w:cs="Arial"/>
        </w:rPr>
        <w:t xml:space="preserve"> gastos acreditados en el proceso. </w:t>
      </w:r>
    </w:p>
    <w:p w:rsidR="002C56DC" w:rsidRPr="00F10B4E" w:rsidRDefault="002C56DC" w:rsidP="00F10B4E">
      <w:pPr>
        <w:widowControl w:val="0"/>
        <w:rPr>
          <w:rFonts w:cs="Arial"/>
          <w:lang w:val="es-ES_tradnl"/>
        </w:rPr>
      </w:pPr>
    </w:p>
    <w:p w:rsidR="00DD264B" w:rsidRPr="00F10B4E" w:rsidRDefault="00DD264B" w:rsidP="00F10B4E">
      <w:pPr>
        <w:widowControl w:val="0"/>
        <w:rPr>
          <w:rFonts w:cs="Arial"/>
          <w:lang w:val="es-ES_tradnl"/>
        </w:rPr>
      </w:pPr>
      <w:r w:rsidRPr="00F10B4E">
        <w:rPr>
          <w:rFonts w:cs="Arial"/>
          <w:lang w:val="es-ES_tradnl"/>
        </w:rPr>
        <w:t>Sin embargo, l</w:t>
      </w:r>
      <w:r w:rsidR="00585C45" w:rsidRPr="00F10B4E">
        <w:rPr>
          <w:rFonts w:cs="Arial"/>
          <w:lang w:val="es-ES_tradnl"/>
        </w:rPr>
        <w:t xml:space="preserve">as cifras de ejecución del contrato </w:t>
      </w:r>
      <w:r w:rsidRPr="00F10B4E">
        <w:rPr>
          <w:rFonts w:cs="Arial"/>
          <w:lang w:val="es-ES_tradnl"/>
        </w:rPr>
        <w:t>no permite</w:t>
      </w:r>
      <w:r w:rsidR="00585C45" w:rsidRPr="00F10B4E">
        <w:rPr>
          <w:rFonts w:cs="Arial"/>
          <w:lang w:val="es-ES_tradnl"/>
        </w:rPr>
        <w:t>n</w:t>
      </w:r>
      <w:r w:rsidRPr="00F10B4E">
        <w:rPr>
          <w:rFonts w:cs="Arial"/>
          <w:lang w:val="es-ES_tradnl"/>
        </w:rPr>
        <w:t xml:space="preserve"> concluir que </w:t>
      </w:r>
      <w:r w:rsidR="002C56DC" w:rsidRPr="00F10B4E">
        <w:rPr>
          <w:rFonts w:cs="Arial"/>
          <w:lang w:val="es-ES_tradnl"/>
        </w:rPr>
        <w:t xml:space="preserve">todos los </w:t>
      </w:r>
      <w:r w:rsidR="006E39D4" w:rsidRPr="00F10B4E">
        <w:rPr>
          <w:rFonts w:cs="Arial"/>
          <w:lang w:val="es-ES_tradnl"/>
        </w:rPr>
        <w:t>sobre</w:t>
      </w:r>
      <w:r w:rsidR="002C56DC" w:rsidRPr="00F10B4E">
        <w:rPr>
          <w:rFonts w:cs="Arial"/>
          <w:lang w:val="es-ES_tradnl"/>
        </w:rPr>
        <w:t xml:space="preserve">costos </w:t>
      </w:r>
      <w:r w:rsidR="006E39D4" w:rsidRPr="00F10B4E">
        <w:rPr>
          <w:rFonts w:cs="Arial"/>
          <w:lang w:val="es-ES_tradnl"/>
        </w:rPr>
        <w:t>eran atribu</w:t>
      </w:r>
      <w:r w:rsidR="005539A5" w:rsidRPr="00F10B4E">
        <w:rPr>
          <w:rFonts w:cs="Arial"/>
          <w:lang w:val="es-ES_tradnl"/>
        </w:rPr>
        <w:t>i</w:t>
      </w:r>
      <w:r w:rsidR="006E39D4" w:rsidRPr="00F10B4E">
        <w:rPr>
          <w:rFonts w:cs="Arial"/>
          <w:lang w:val="es-ES_tradnl"/>
        </w:rPr>
        <w:t xml:space="preserve">bles al INVÍAS, </w:t>
      </w:r>
      <w:r w:rsidR="00776190" w:rsidRPr="00F10B4E">
        <w:rPr>
          <w:rFonts w:cs="Arial"/>
          <w:lang w:val="es-ES_tradnl"/>
        </w:rPr>
        <w:t xml:space="preserve">ni </w:t>
      </w:r>
      <w:r w:rsidRPr="00F10B4E">
        <w:rPr>
          <w:rFonts w:cs="Arial"/>
          <w:lang w:val="es-ES_tradnl"/>
        </w:rPr>
        <w:t xml:space="preserve">que </w:t>
      </w:r>
      <w:r w:rsidR="00776190" w:rsidRPr="00F10B4E">
        <w:rPr>
          <w:rFonts w:cs="Arial"/>
          <w:lang w:val="es-ES_tradnl"/>
        </w:rPr>
        <w:t>todos los gastos registrados guardaban causalidad con el contrato</w:t>
      </w:r>
      <w:r w:rsidR="00776190" w:rsidRPr="00F10B4E">
        <w:rPr>
          <w:rStyle w:val="Refdenotaalpie"/>
          <w:rFonts w:cs="Arial"/>
          <w:lang w:val="es-ES_tradnl"/>
        </w:rPr>
        <w:footnoteReference w:id="64"/>
      </w:r>
      <w:r w:rsidRPr="00F10B4E">
        <w:rPr>
          <w:rFonts w:cs="Arial"/>
          <w:lang w:val="es-ES_tradnl"/>
        </w:rPr>
        <w:t>.</w:t>
      </w:r>
    </w:p>
    <w:p w:rsidR="005539A5" w:rsidRPr="00F10B4E" w:rsidRDefault="005539A5" w:rsidP="00F10B4E">
      <w:pPr>
        <w:widowControl w:val="0"/>
        <w:rPr>
          <w:rFonts w:cs="Arial"/>
          <w:lang w:val="es-ES_tradnl"/>
        </w:rPr>
      </w:pPr>
    </w:p>
    <w:p w:rsidR="00DD264B" w:rsidRPr="00F10B4E" w:rsidRDefault="004F5C6E" w:rsidP="00F10B4E">
      <w:pPr>
        <w:widowControl w:val="0"/>
        <w:rPr>
          <w:rFonts w:cs="Arial"/>
          <w:lang w:val="es-ES_tradnl"/>
        </w:rPr>
      </w:pPr>
      <w:r w:rsidRPr="00F10B4E">
        <w:rPr>
          <w:rFonts w:cs="Arial"/>
          <w:lang w:val="es-ES_tradnl"/>
        </w:rPr>
        <w:t xml:space="preserve">Como consecuencia, </w:t>
      </w:r>
      <w:r w:rsidR="00585C45" w:rsidRPr="00F10B4E">
        <w:rPr>
          <w:rFonts w:cs="Arial"/>
          <w:lang w:val="es-ES_tradnl"/>
        </w:rPr>
        <w:t xml:space="preserve">de acuerdo con lo expuesto en esta providencia, </w:t>
      </w:r>
      <w:r w:rsidRPr="00F10B4E">
        <w:rPr>
          <w:rFonts w:cs="Arial"/>
          <w:lang w:val="es-ES_tradnl"/>
        </w:rPr>
        <w:t xml:space="preserve">se </w:t>
      </w:r>
      <w:r w:rsidR="00DD264B" w:rsidRPr="00F10B4E">
        <w:rPr>
          <w:rFonts w:cs="Arial"/>
          <w:lang w:val="es-ES_tradnl"/>
        </w:rPr>
        <w:t>denegará el reconocimiento de los costos por demoras en los permisos.</w:t>
      </w:r>
    </w:p>
    <w:p w:rsidR="00DD264B" w:rsidRPr="00F10B4E" w:rsidRDefault="00DD264B" w:rsidP="00F10B4E">
      <w:pPr>
        <w:widowControl w:val="0"/>
        <w:spacing w:line="240" w:lineRule="auto"/>
        <w:rPr>
          <w:rFonts w:cs="Arial"/>
          <w:b/>
          <w:lang w:val="es-ES_tradnl"/>
        </w:rPr>
      </w:pPr>
    </w:p>
    <w:p w:rsidR="00531ECE" w:rsidRPr="00F10B4E" w:rsidRDefault="00FC480A" w:rsidP="00F10B4E">
      <w:pPr>
        <w:widowControl w:val="0"/>
        <w:spacing w:line="240" w:lineRule="auto"/>
        <w:rPr>
          <w:rFonts w:cs="Arial"/>
          <w:i/>
          <w:lang w:val="es-ES_tradnl"/>
        </w:rPr>
      </w:pPr>
      <w:r w:rsidRPr="00F10B4E">
        <w:rPr>
          <w:rFonts w:cs="Arial"/>
          <w:b/>
          <w:lang w:val="es-ES_tradnl"/>
        </w:rPr>
        <w:t>8</w:t>
      </w:r>
      <w:r w:rsidR="00550834" w:rsidRPr="00F10B4E">
        <w:rPr>
          <w:rFonts w:cs="Arial"/>
          <w:b/>
          <w:lang w:val="es-ES_tradnl"/>
        </w:rPr>
        <w:t>.2. Incongruencia del fallo por falta de pronunciamiento sobre las reclamaciones por t</w:t>
      </w:r>
      <w:r w:rsidR="008F5F77" w:rsidRPr="00F10B4E">
        <w:rPr>
          <w:rFonts w:cs="Arial"/>
          <w:b/>
          <w:lang w:val="es-ES_tradnl"/>
        </w:rPr>
        <w:t>raslado de redes de energía</w:t>
      </w:r>
    </w:p>
    <w:p w:rsidR="0045301E" w:rsidRPr="00F10B4E" w:rsidRDefault="0045301E" w:rsidP="00F10B4E">
      <w:pPr>
        <w:widowControl w:val="0"/>
        <w:rPr>
          <w:rFonts w:cs="Arial"/>
          <w:lang w:val="es-ES_tradnl"/>
        </w:rPr>
      </w:pPr>
    </w:p>
    <w:p w:rsidR="00A14EED" w:rsidRPr="00F10B4E" w:rsidRDefault="00D65479" w:rsidP="00F10B4E">
      <w:pPr>
        <w:widowControl w:val="0"/>
        <w:rPr>
          <w:rFonts w:cs="Arial"/>
          <w:lang w:val="es-ES_tradnl"/>
        </w:rPr>
      </w:pPr>
      <w:r w:rsidRPr="00F10B4E">
        <w:rPr>
          <w:rFonts w:cs="Arial"/>
          <w:lang w:val="es-ES_tradnl"/>
        </w:rPr>
        <w:t>T</w:t>
      </w:r>
      <w:r w:rsidR="00A14EED" w:rsidRPr="00F10B4E">
        <w:rPr>
          <w:rFonts w:cs="Arial"/>
          <w:lang w:val="es-ES_tradnl"/>
        </w:rPr>
        <w:t>eniendo en cuenta los argumentos del apelante, la Sala pasa a estudiar el caso concreto de los gastos no reconocidos en el traslado de las redes de energía.</w:t>
      </w:r>
    </w:p>
    <w:p w:rsidR="00D65479" w:rsidRPr="00F10B4E" w:rsidRDefault="00D65479" w:rsidP="00F10B4E">
      <w:pPr>
        <w:widowControl w:val="0"/>
        <w:rPr>
          <w:rFonts w:cs="Arial"/>
          <w:lang w:val="es-ES_tradnl"/>
        </w:rPr>
      </w:pPr>
    </w:p>
    <w:p w:rsidR="00433B10" w:rsidRPr="00F10B4E" w:rsidRDefault="00433B10" w:rsidP="00F10B4E">
      <w:pPr>
        <w:rPr>
          <w:rFonts w:cs="Arial"/>
          <w:bCs/>
          <w:lang w:val="es-MX"/>
        </w:rPr>
      </w:pPr>
      <w:r w:rsidRPr="00F10B4E">
        <w:rPr>
          <w:rFonts w:cs="Arial"/>
          <w:bCs/>
          <w:lang w:val="es-MX"/>
        </w:rPr>
        <w:lastRenderedPageBreak/>
        <w:t xml:space="preserve">El apelante </w:t>
      </w:r>
      <w:r w:rsidR="00593B80" w:rsidRPr="00F10B4E">
        <w:rPr>
          <w:rFonts w:cs="Arial"/>
          <w:bCs/>
          <w:lang w:val="es-MX"/>
        </w:rPr>
        <w:t>e</w:t>
      </w:r>
      <w:r w:rsidR="0047387E" w:rsidRPr="00F10B4E">
        <w:rPr>
          <w:rFonts w:cs="Arial"/>
          <w:bCs/>
          <w:lang w:val="es-MX"/>
        </w:rPr>
        <w:t xml:space="preserve">specificó que </w:t>
      </w:r>
      <w:r w:rsidR="00855BD4" w:rsidRPr="00F10B4E">
        <w:rPr>
          <w:rFonts w:cs="Arial"/>
          <w:bCs/>
          <w:lang w:val="es-MX"/>
        </w:rPr>
        <w:t xml:space="preserve">el valor pretendido </w:t>
      </w:r>
      <w:r w:rsidR="00593B80" w:rsidRPr="00F10B4E">
        <w:rPr>
          <w:rFonts w:cs="Arial"/>
          <w:bCs/>
          <w:lang w:val="es-MX"/>
        </w:rPr>
        <w:t xml:space="preserve">por la suma de $6’923.840 </w:t>
      </w:r>
      <w:r w:rsidR="0047387E" w:rsidRPr="00F10B4E">
        <w:rPr>
          <w:rFonts w:cs="Arial"/>
          <w:bCs/>
          <w:lang w:val="es-MX"/>
        </w:rPr>
        <w:t xml:space="preserve">estaba </w:t>
      </w:r>
      <w:r w:rsidRPr="00F10B4E">
        <w:rPr>
          <w:rFonts w:cs="Arial"/>
          <w:bCs/>
          <w:lang w:val="es-MX"/>
        </w:rPr>
        <w:t>incluid</w:t>
      </w:r>
      <w:r w:rsidR="00855BD4" w:rsidRPr="00F10B4E">
        <w:rPr>
          <w:rFonts w:cs="Arial"/>
          <w:bCs/>
          <w:lang w:val="es-MX"/>
        </w:rPr>
        <w:t>o</w:t>
      </w:r>
      <w:r w:rsidRPr="00F10B4E">
        <w:rPr>
          <w:rFonts w:cs="Arial"/>
          <w:bCs/>
          <w:lang w:val="es-MX"/>
        </w:rPr>
        <w:t xml:space="preserve"> en la actividad de traslado de redes </w:t>
      </w:r>
      <w:r w:rsidR="00593B80" w:rsidRPr="00F10B4E">
        <w:rPr>
          <w:rFonts w:cs="Arial"/>
          <w:bCs/>
          <w:lang w:val="es-MX"/>
        </w:rPr>
        <w:t xml:space="preserve">de energía, la cual </w:t>
      </w:r>
      <w:proofErr w:type="gramStart"/>
      <w:r w:rsidR="00593B80" w:rsidRPr="00F10B4E">
        <w:rPr>
          <w:rFonts w:cs="Arial"/>
          <w:bCs/>
          <w:lang w:val="es-MX"/>
        </w:rPr>
        <w:t xml:space="preserve">fue  </w:t>
      </w:r>
      <w:r w:rsidRPr="00F10B4E">
        <w:rPr>
          <w:rFonts w:cs="Arial"/>
          <w:bCs/>
          <w:lang w:val="es-MX"/>
        </w:rPr>
        <w:t>aprobada</w:t>
      </w:r>
      <w:proofErr w:type="gramEnd"/>
      <w:r w:rsidRPr="00F10B4E">
        <w:rPr>
          <w:rFonts w:cs="Arial"/>
          <w:bCs/>
          <w:lang w:val="es-MX"/>
        </w:rPr>
        <w:t xml:space="preserve"> por el interventor en el acta de fijación de precios de 28 de julio de 2008 y aceptada en el oficio 32349 de agosto 19 de 2008, </w:t>
      </w:r>
      <w:r w:rsidR="00855BD4" w:rsidRPr="00F10B4E">
        <w:rPr>
          <w:rFonts w:cs="Arial"/>
          <w:bCs/>
          <w:lang w:val="es-MX"/>
        </w:rPr>
        <w:t>no obstante lo cual</w:t>
      </w:r>
      <w:r w:rsidR="00E464DF" w:rsidRPr="00F10B4E">
        <w:rPr>
          <w:rFonts w:cs="Arial"/>
          <w:bCs/>
          <w:lang w:val="es-MX"/>
        </w:rPr>
        <w:t>,</w:t>
      </w:r>
      <w:r w:rsidR="00855BD4" w:rsidRPr="00F10B4E">
        <w:rPr>
          <w:rFonts w:cs="Arial"/>
          <w:bCs/>
          <w:lang w:val="es-MX"/>
        </w:rPr>
        <w:t xml:space="preserve"> </w:t>
      </w:r>
      <w:r w:rsidRPr="00F10B4E">
        <w:rPr>
          <w:rFonts w:cs="Arial"/>
          <w:bCs/>
          <w:lang w:val="es-MX"/>
        </w:rPr>
        <w:t xml:space="preserve">el interventor </w:t>
      </w:r>
      <w:r w:rsidR="00332D25" w:rsidRPr="00F10B4E">
        <w:rPr>
          <w:rFonts w:cs="Arial"/>
          <w:bCs/>
          <w:lang w:val="es-MX"/>
        </w:rPr>
        <w:t xml:space="preserve">solo </w:t>
      </w:r>
      <w:r w:rsidRPr="00F10B4E">
        <w:rPr>
          <w:rFonts w:cs="Arial"/>
          <w:bCs/>
          <w:lang w:val="es-MX"/>
        </w:rPr>
        <w:t>avaló la suma de sesenta y tres millones de pesos.</w:t>
      </w:r>
    </w:p>
    <w:p w:rsidR="0045301E" w:rsidRPr="00F10B4E" w:rsidRDefault="0045301E" w:rsidP="00F10B4E">
      <w:pPr>
        <w:widowControl w:val="0"/>
        <w:rPr>
          <w:rFonts w:cs="Arial"/>
          <w:lang w:val="es-ES_tradnl"/>
        </w:rPr>
      </w:pPr>
    </w:p>
    <w:p w:rsidR="0042018B" w:rsidRPr="00F10B4E" w:rsidRDefault="002C58E5" w:rsidP="00F10B4E">
      <w:pPr>
        <w:widowControl w:val="0"/>
        <w:rPr>
          <w:rFonts w:cs="Arial"/>
          <w:lang w:val="es-ES_tradnl"/>
        </w:rPr>
      </w:pPr>
      <w:r w:rsidRPr="00F10B4E">
        <w:rPr>
          <w:rFonts w:cs="Arial"/>
          <w:lang w:val="es-ES_tradnl"/>
        </w:rPr>
        <w:t>S</w:t>
      </w:r>
      <w:r w:rsidR="00332D25" w:rsidRPr="00F10B4E">
        <w:rPr>
          <w:rFonts w:cs="Arial"/>
          <w:lang w:val="es-ES_tradnl"/>
        </w:rPr>
        <w:t xml:space="preserve">e establece </w:t>
      </w:r>
      <w:r w:rsidR="001845ED" w:rsidRPr="00F10B4E">
        <w:rPr>
          <w:rFonts w:cs="Arial"/>
          <w:lang w:val="es-ES_tradnl"/>
        </w:rPr>
        <w:t xml:space="preserve">que la actividad de traslado de la red eléctrica no </w:t>
      </w:r>
      <w:r w:rsidR="00855BD4" w:rsidRPr="00F10B4E">
        <w:rPr>
          <w:rFonts w:cs="Arial"/>
          <w:lang w:val="es-ES_tradnl"/>
        </w:rPr>
        <w:t xml:space="preserve">fue un </w:t>
      </w:r>
      <w:r w:rsidR="001845ED" w:rsidRPr="00F10B4E">
        <w:rPr>
          <w:rFonts w:cs="Arial"/>
          <w:lang w:val="es-ES_tradnl"/>
        </w:rPr>
        <w:t>imprevis</w:t>
      </w:r>
      <w:r w:rsidR="00855BD4" w:rsidRPr="00F10B4E">
        <w:rPr>
          <w:rFonts w:cs="Arial"/>
          <w:lang w:val="es-ES_tradnl"/>
        </w:rPr>
        <w:t>to</w:t>
      </w:r>
      <w:r w:rsidR="00B40A2F" w:rsidRPr="00F10B4E">
        <w:rPr>
          <w:rFonts w:cs="Arial"/>
          <w:lang w:val="es-ES_tradnl"/>
        </w:rPr>
        <w:t xml:space="preserve"> y que, por el contrario, su precio fue estimado y pagado de acuerdo con las reglas del contrato, </w:t>
      </w:r>
      <w:r w:rsidR="00487490" w:rsidRPr="00F10B4E">
        <w:rPr>
          <w:rFonts w:cs="Arial"/>
          <w:lang w:val="es-ES_tradnl"/>
        </w:rPr>
        <w:t xml:space="preserve">con fundamento en </w:t>
      </w:r>
      <w:r w:rsidR="00B40A2F" w:rsidRPr="00F10B4E">
        <w:rPr>
          <w:rFonts w:cs="Arial"/>
          <w:lang w:val="es-ES_tradnl"/>
        </w:rPr>
        <w:t xml:space="preserve">las siguientes pruebas: </w:t>
      </w:r>
    </w:p>
    <w:p w:rsidR="00B40A2F" w:rsidRPr="00F10B4E" w:rsidRDefault="00B40A2F" w:rsidP="00F10B4E">
      <w:pPr>
        <w:widowControl w:val="0"/>
        <w:rPr>
          <w:rFonts w:cs="Arial"/>
          <w:lang w:val="es-ES_tradnl"/>
        </w:rPr>
      </w:pPr>
    </w:p>
    <w:p w:rsidR="0042018B" w:rsidRPr="00F10B4E" w:rsidRDefault="0042018B" w:rsidP="00F10B4E">
      <w:pPr>
        <w:widowControl w:val="0"/>
        <w:rPr>
          <w:rFonts w:cs="Arial"/>
          <w:lang w:val="es-ES_tradnl"/>
        </w:rPr>
      </w:pPr>
      <w:r w:rsidRPr="00F10B4E">
        <w:rPr>
          <w:rFonts w:cs="Arial"/>
          <w:b/>
          <w:lang w:val="es-ES_tradnl"/>
        </w:rPr>
        <w:t>i)</w:t>
      </w:r>
      <w:r w:rsidRPr="00F10B4E">
        <w:rPr>
          <w:rFonts w:cs="Arial"/>
          <w:lang w:val="es-ES_tradnl"/>
        </w:rPr>
        <w:t xml:space="preserve"> en el pliego de condiciones se estableció que</w:t>
      </w:r>
      <w:r w:rsidR="00E464DF" w:rsidRPr="00F10B4E">
        <w:rPr>
          <w:rFonts w:cs="Arial"/>
          <w:lang w:val="es-ES_tradnl"/>
        </w:rPr>
        <w:t xml:space="preserve"> (se transcribe de forma literal, incluso con posibles errores)</w:t>
      </w:r>
      <w:r w:rsidRPr="00F10B4E">
        <w:rPr>
          <w:rFonts w:cs="Arial"/>
          <w:lang w:val="es-ES_tradnl"/>
        </w:rPr>
        <w:t>:</w:t>
      </w:r>
    </w:p>
    <w:p w:rsidR="0042018B" w:rsidRPr="00F10B4E" w:rsidRDefault="0042018B" w:rsidP="00F10B4E">
      <w:pPr>
        <w:widowControl w:val="0"/>
        <w:rPr>
          <w:rFonts w:cs="Arial"/>
          <w:lang w:val="es-ES_tradnl"/>
        </w:rPr>
      </w:pPr>
    </w:p>
    <w:p w:rsidR="004B699E" w:rsidRPr="00F10B4E" w:rsidRDefault="0042018B" w:rsidP="00F10B4E">
      <w:pPr>
        <w:widowControl w:val="0"/>
        <w:spacing w:line="276" w:lineRule="auto"/>
        <w:rPr>
          <w:rFonts w:cs="Arial"/>
          <w:i/>
          <w:lang w:val="es-ES_tradnl"/>
        </w:rPr>
      </w:pPr>
      <w:r w:rsidRPr="00F10B4E">
        <w:rPr>
          <w:rFonts w:cs="Arial"/>
          <w:i/>
          <w:lang w:val="es-ES_tradnl"/>
        </w:rPr>
        <w:t>“El proponente deberá tener en cuenta el costo correspondiente a los permisos y a las estructuras provisionales que se requieran cuando, de confo</w:t>
      </w:r>
      <w:r w:rsidR="003477AE" w:rsidRPr="00F10B4E">
        <w:rPr>
          <w:rFonts w:cs="Arial"/>
          <w:i/>
          <w:lang w:val="es-ES_tradnl"/>
        </w:rPr>
        <w:t>r</w:t>
      </w:r>
      <w:r w:rsidRPr="00F10B4E">
        <w:rPr>
          <w:rFonts w:cs="Arial"/>
          <w:i/>
          <w:lang w:val="es-ES_tradnl"/>
        </w:rPr>
        <w:t>midad c</w:t>
      </w:r>
      <w:r w:rsidR="003477AE" w:rsidRPr="00F10B4E">
        <w:rPr>
          <w:rFonts w:cs="Arial"/>
          <w:i/>
          <w:lang w:val="es-ES_tradnl"/>
        </w:rPr>
        <w:t>o</w:t>
      </w:r>
      <w:r w:rsidRPr="00F10B4E">
        <w:rPr>
          <w:rFonts w:cs="Arial"/>
          <w:i/>
          <w:lang w:val="es-ES_tradnl"/>
        </w:rPr>
        <w:t>n el proyecto cruce o interfiera corrientes de agua, canales de desa</w:t>
      </w:r>
      <w:r w:rsidR="003477AE" w:rsidRPr="00F10B4E">
        <w:rPr>
          <w:rFonts w:cs="Arial"/>
          <w:i/>
          <w:lang w:val="es-ES_tradnl"/>
        </w:rPr>
        <w:t>g</w:t>
      </w:r>
      <w:r w:rsidR="004B699E" w:rsidRPr="00F10B4E">
        <w:rPr>
          <w:rFonts w:cs="Arial"/>
          <w:i/>
          <w:lang w:val="es-ES_tradnl"/>
        </w:rPr>
        <w:t>üe,</w:t>
      </w:r>
      <w:r w:rsidRPr="00F10B4E">
        <w:rPr>
          <w:rFonts w:cs="Arial"/>
          <w:i/>
          <w:lang w:val="es-ES_tradnl"/>
        </w:rPr>
        <w:t xml:space="preserve"> redes de servicios públicos, etc. </w:t>
      </w:r>
      <w:r w:rsidR="00826E45" w:rsidRPr="00F10B4E">
        <w:rPr>
          <w:rFonts w:cs="Arial"/>
          <w:i/>
          <w:lang w:val="es-ES_tradnl"/>
        </w:rPr>
        <w:t>En el caso de interfer</w:t>
      </w:r>
      <w:r w:rsidR="00332D25" w:rsidRPr="00F10B4E">
        <w:rPr>
          <w:rFonts w:cs="Arial"/>
          <w:i/>
          <w:lang w:val="es-ES_tradnl"/>
        </w:rPr>
        <w:t>i</w:t>
      </w:r>
      <w:r w:rsidR="004B699E" w:rsidRPr="00F10B4E">
        <w:rPr>
          <w:rFonts w:cs="Arial"/>
          <w:i/>
          <w:lang w:val="es-ES_tradnl"/>
        </w:rPr>
        <w:t>r</w:t>
      </w:r>
      <w:r w:rsidR="00826E45" w:rsidRPr="00F10B4E">
        <w:rPr>
          <w:rFonts w:cs="Arial"/>
          <w:i/>
          <w:lang w:val="es-ES_tradnl"/>
        </w:rPr>
        <w:t xml:space="preserve"> redes de servicios públicos, estos costos serán reconocidos mediante aprobación de precios no previstos, inc</w:t>
      </w:r>
      <w:r w:rsidR="004B699E" w:rsidRPr="00F10B4E">
        <w:rPr>
          <w:rFonts w:cs="Arial"/>
          <w:i/>
          <w:lang w:val="es-ES_tradnl"/>
        </w:rPr>
        <w:t>l</w:t>
      </w:r>
      <w:r w:rsidR="00826E45" w:rsidRPr="00F10B4E">
        <w:rPr>
          <w:rFonts w:cs="Arial"/>
          <w:i/>
          <w:lang w:val="es-ES_tradnl"/>
        </w:rPr>
        <w:t>u</w:t>
      </w:r>
      <w:r w:rsidR="002638E7" w:rsidRPr="00F10B4E">
        <w:rPr>
          <w:rFonts w:cs="Arial"/>
          <w:i/>
          <w:lang w:val="es-ES_tradnl"/>
        </w:rPr>
        <w:t>i</w:t>
      </w:r>
      <w:r w:rsidR="00826E45" w:rsidRPr="00F10B4E">
        <w:rPr>
          <w:rFonts w:cs="Arial"/>
          <w:i/>
          <w:lang w:val="es-ES_tradnl"/>
        </w:rPr>
        <w:t>dos en las correspondien</w:t>
      </w:r>
      <w:r w:rsidR="004B699E" w:rsidRPr="00F10B4E">
        <w:rPr>
          <w:rFonts w:cs="Arial"/>
          <w:i/>
          <w:lang w:val="es-ES_tradnl"/>
        </w:rPr>
        <w:t>t</w:t>
      </w:r>
      <w:r w:rsidR="00826E45" w:rsidRPr="00F10B4E">
        <w:rPr>
          <w:rFonts w:cs="Arial"/>
          <w:i/>
          <w:lang w:val="es-ES_tradnl"/>
        </w:rPr>
        <w:t>es Actas de Obra, aprobadas por el interventor. Para lo anterior deber</w:t>
      </w:r>
      <w:r w:rsidR="004B699E" w:rsidRPr="00F10B4E">
        <w:rPr>
          <w:rFonts w:cs="Arial"/>
          <w:i/>
          <w:lang w:val="es-ES_tradnl"/>
        </w:rPr>
        <w:t>á</w:t>
      </w:r>
      <w:r w:rsidR="00826E45" w:rsidRPr="00F10B4E">
        <w:rPr>
          <w:rFonts w:cs="Arial"/>
          <w:i/>
          <w:lang w:val="es-ES_tradnl"/>
        </w:rPr>
        <w:t xml:space="preserve"> tramitar la correspondiente aprobación de los precios no previstos del proyecto ante el ordenador</w:t>
      </w:r>
      <w:r w:rsidR="003477AE" w:rsidRPr="00F10B4E">
        <w:rPr>
          <w:rFonts w:cs="Arial"/>
          <w:i/>
          <w:lang w:val="es-ES_tradnl"/>
        </w:rPr>
        <w:t>, y en los casos que se requiera el permiso correspondiente ante la autoridad competente”</w:t>
      </w:r>
      <w:r w:rsidR="003477AE" w:rsidRPr="00F10B4E">
        <w:rPr>
          <w:rStyle w:val="Refdenotaalpie"/>
          <w:rFonts w:cs="Arial"/>
          <w:i/>
          <w:lang w:val="es-ES_tradnl"/>
        </w:rPr>
        <w:footnoteReference w:id="65"/>
      </w:r>
      <w:r w:rsidR="005E6EB0" w:rsidRPr="00F10B4E">
        <w:rPr>
          <w:rFonts w:cs="Arial"/>
          <w:i/>
          <w:lang w:val="es-ES_tradnl"/>
        </w:rPr>
        <w:t>.</w:t>
      </w:r>
    </w:p>
    <w:p w:rsidR="004B699E" w:rsidRPr="00F10B4E" w:rsidRDefault="004B699E" w:rsidP="00F10B4E">
      <w:pPr>
        <w:widowControl w:val="0"/>
        <w:rPr>
          <w:rFonts w:cs="Arial"/>
          <w:lang w:val="es-ES_tradnl"/>
        </w:rPr>
      </w:pPr>
    </w:p>
    <w:p w:rsidR="008A2978" w:rsidRPr="00F10B4E" w:rsidRDefault="002638E7" w:rsidP="00F10B4E">
      <w:pPr>
        <w:widowControl w:val="0"/>
        <w:rPr>
          <w:rFonts w:cs="Arial"/>
          <w:lang w:val="es-ES_tradnl"/>
        </w:rPr>
      </w:pPr>
      <w:r w:rsidRPr="00F10B4E">
        <w:rPr>
          <w:rFonts w:cs="Arial"/>
          <w:b/>
          <w:lang w:val="es-ES_tradnl"/>
        </w:rPr>
        <w:t>ii)</w:t>
      </w:r>
      <w:r w:rsidRPr="00F10B4E">
        <w:rPr>
          <w:rFonts w:cs="Arial"/>
          <w:lang w:val="es-ES_tradnl"/>
        </w:rPr>
        <w:t xml:space="preserve"> D</w:t>
      </w:r>
      <w:r w:rsidR="001845ED" w:rsidRPr="00F10B4E">
        <w:rPr>
          <w:rFonts w:cs="Arial"/>
          <w:lang w:val="es-ES_tradnl"/>
        </w:rPr>
        <w:t>e acuerdo con las pruebas</w:t>
      </w:r>
      <w:r w:rsidRPr="00F10B4E">
        <w:rPr>
          <w:rFonts w:cs="Arial"/>
          <w:lang w:val="es-ES_tradnl"/>
        </w:rPr>
        <w:t xml:space="preserve">, es un hecho que el contratista conocía la necesidad de </w:t>
      </w:r>
      <w:r w:rsidR="005E6EB0" w:rsidRPr="00F10B4E">
        <w:rPr>
          <w:rFonts w:cs="Arial"/>
          <w:lang w:val="es-ES_tradnl"/>
        </w:rPr>
        <w:t xml:space="preserve">adelantar </w:t>
      </w:r>
      <w:r w:rsidRPr="00F10B4E">
        <w:rPr>
          <w:rFonts w:cs="Arial"/>
          <w:lang w:val="es-ES_tradnl"/>
        </w:rPr>
        <w:t>la actividad de traslado de la</w:t>
      </w:r>
      <w:r w:rsidR="00B40A2F" w:rsidRPr="00F10B4E">
        <w:rPr>
          <w:rFonts w:cs="Arial"/>
          <w:lang w:val="es-ES_tradnl"/>
        </w:rPr>
        <w:t>s</w:t>
      </w:r>
      <w:r w:rsidRPr="00F10B4E">
        <w:rPr>
          <w:rFonts w:cs="Arial"/>
          <w:lang w:val="es-ES_tradnl"/>
        </w:rPr>
        <w:t xml:space="preserve"> red</w:t>
      </w:r>
      <w:r w:rsidR="00B40A2F" w:rsidRPr="00F10B4E">
        <w:rPr>
          <w:rFonts w:cs="Arial"/>
          <w:lang w:val="es-ES_tradnl"/>
        </w:rPr>
        <w:t>es</w:t>
      </w:r>
      <w:r w:rsidRPr="00F10B4E">
        <w:rPr>
          <w:rFonts w:cs="Arial"/>
          <w:lang w:val="es-ES_tradnl"/>
        </w:rPr>
        <w:t xml:space="preserve"> eléctrica</w:t>
      </w:r>
      <w:r w:rsidR="00B40A2F" w:rsidRPr="00F10B4E">
        <w:rPr>
          <w:rFonts w:cs="Arial"/>
          <w:lang w:val="es-ES_tradnl"/>
        </w:rPr>
        <w:t>s</w:t>
      </w:r>
      <w:r w:rsidR="00E464DF" w:rsidRPr="00F10B4E">
        <w:rPr>
          <w:rFonts w:cs="Arial"/>
          <w:lang w:val="es-ES_tradnl"/>
        </w:rPr>
        <w:t>,</w:t>
      </w:r>
      <w:r w:rsidR="0047387E" w:rsidRPr="00F10B4E">
        <w:rPr>
          <w:rFonts w:cs="Arial"/>
          <w:lang w:val="es-ES_tradnl"/>
        </w:rPr>
        <w:t xml:space="preserve"> puesto </w:t>
      </w:r>
      <w:r w:rsidRPr="00F10B4E">
        <w:rPr>
          <w:rFonts w:cs="Arial"/>
          <w:lang w:val="es-ES_tradnl"/>
        </w:rPr>
        <w:t xml:space="preserve">que </w:t>
      </w:r>
      <w:r w:rsidR="0008262E" w:rsidRPr="00F10B4E">
        <w:rPr>
          <w:rFonts w:cs="Arial"/>
          <w:lang w:val="es-ES_tradnl"/>
        </w:rPr>
        <w:t xml:space="preserve">la refirió </w:t>
      </w:r>
      <w:r w:rsidR="001845ED" w:rsidRPr="00F10B4E">
        <w:rPr>
          <w:rFonts w:cs="Arial"/>
          <w:lang w:val="es-ES_tradnl"/>
        </w:rPr>
        <w:t xml:space="preserve">desde </w:t>
      </w:r>
      <w:r w:rsidR="000D4D7F" w:rsidRPr="00F10B4E">
        <w:rPr>
          <w:rFonts w:cs="Arial"/>
          <w:lang w:val="es-ES_tradnl"/>
        </w:rPr>
        <w:t xml:space="preserve">la solicitud de adición de plazo realizada al corte de 23 de mayo de 2008, suscrita por el representante del consorcio y la interventoría, </w:t>
      </w:r>
      <w:r w:rsidR="0008262E" w:rsidRPr="00F10B4E">
        <w:rPr>
          <w:rFonts w:cs="Arial"/>
          <w:lang w:val="es-ES_tradnl"/>
        </w:rPr>
        <w:t xml:space="preserve">con fundamento en </w:t>
      </w:r>
      <w:r w:rsidR="000D4D7F" w:rsidRPr="00F10B4E">
        <w:rPr>
          <w:rFonts w:cs="Arial"/>
          <w:lang w:val="es-ES_tradnl"/>
        </w:rPr>
        <w:t>la siguiente justificación</w:t>
      </w:r>
      <w:r w:rsidR="001A4C96" w:rsidRPr="00F10B4E">
        <w:rPr>
          <w:rFonts w:cs="Arial"/>
          <w:lang w:val="es-ES_tradnl"/>
        </w:rPr>
        <w:t xml:space="preserve"> (se transcribe de forma literal, incluso con posibles errores): </w:t>
      </w:r>
    </w:p>
    <w:p w:rsidR="001A4C96" w:rsidRPr="00F10B4E" w:rsidRDefault="001A4C96" w:rsidP="00F10B4E">
      <w:pPr>
        <w:widowControl w:val="0"/>
        <w:rPr>
          <w:rFonts w:cs="Arial"/>
          <w:lang w:val="es-ES_tradnl"/>
        </w:rPr>
      </w:pPr>
    </w:p>
    <w:p w:rsidR="003B3114" w:rsidRPr="00F10B4E" w:rsidRDefault="008A2978" w:rsidP="00F10B4E">
      <w:pPr>
        <w:widowControl w:val="0"/>
        <w:spacing w:line="276" w:lineRule="auto"/>
        <w:rPr>
          <w:rFonts w:cs="Arial"/>
          <w:i/>
          <w:lang w:val="es-ES_tradnl"/>
        </w:rPr>
      </w:pPr>
      <w:r w:rsidRPr="00F10B4E">
        <w:rPr>
          <w:rFonts w:cs="Arial"/>
          <w:lang w:val="es-ES_tradnl"/>
        </w:rPr>
        <w:t>“</w:t>
      </w:r>
      <w:r w:rsidRPr="00F10B4E">
        <w:rPr>
          <w:rFonts w:cs="Arial"/>
          <w:i/>
          <w:lang w:val="es-ES_tradnl"/>
        </w:rPr>
        <w:t xml:space="preserve">El contratista soporta la solicitud de prórroga en tres puntos básicos, ellos son: 1) la tardanza de la Corporación autónoma de Cundinamarca CAR (…) 2) Las dificultades de orden social por el cierre de la vía Briceño – Zipaquirá </w:t>
      </w:r>
      <w:r w:rsidR="00F470A9" w:rsidRPr="00F10B4E">
        <w:rPr>
          <w:rFonts w:cs="Arial"/>
          <w:i/>
          <w:lang w:val="es-ES_tradnl"/>
        </w:rPr>
        <w:t>3. El desplazamiento de redes de media y alta tensión en la zona del puente, para permitir la construcción del nuevo puente (…)</w:t>
      </w:r>
      <w:r w:rsidR="001A4C96" w:rsidRPr="00F10B4E">
        <w:rPr>
          <w:rFonts w:cs="Arial"/>
          <w:i/>
          <w:lang w:val="es-ES_tradnl"/>
        </w:rPr>
        <w:t>”</w:t>
      </w:r>
      <w:r w:rsidR="00F470A9" w:rsidRPr="00F10B4E">
        <w:rPr>
          <w:rStyle w:val="Refdenotaalpie"/>
          <w:rFonts w:cs="Arial"/>
          <w:i/>
          <w:lang w:val="es-ES_tradnl"/>
        </w:rPr>
        <w:footnoteReference w:id="66"/>
      </w:r>
      <w:r w:rsidR="00F470A9" w:rsidRPr="00F10B4E">
        <w:rPr>
          <w:rFonts w:cs="Arial"/>
          <w:i/>
          <w:lang w:val="es-ES_tradnl"/>
        </w:rPr>
        <w:t>.</w:t>
      </w:r>
    </w:p>
    <w:p w:rsidR="003B3114" w:rsidRPr="00F10B4E" w:rsidRDefault="003B3114" w:rsidP="00F10B4E">
      <w:pPr>
        <w:widowControl w:val="0"/>
        <w:rPr>
          <w:rFonts w:cs="Arial"/>
          <w:lang w:val="es-ES_tradnl"/>
        </w:rPr>
      </w:pPr>
    </w:p>
    <w:p w:rsidR="00325D38" w:rsidRPr="00F10B4E" w:rsidRDefault="00325D38" w:rsidP="00F10B4E">
      <w:pPr>
        <w:widowControl w:val="0"/>
        <w:rPr>
          <w:rFonts w:cs="Arial"/>
          <w:lang w:val="es-ES_tradnl"/>
        </w:rPr>
      </w:pPr>
    </w:p>
    <w:p w:rsidR="0008262E" w:rsidRPr="00F10B4E" w:rsidRDefault="00196FB2" w:rsidP="00F10B4E">
      <w:pPr>
        <w:widowControl w:val="0"/>
        <w:rPr>
          <w:rFonts w:cs="Arial"/>
          <w:lang w:val="es-ES_tradnl"/>
        </w:rPr>
      </w:pPr>
      <w:r w:rsidRPr="00F10B4E">
        <w:rPr>
          <w:rFonts w:cs="Arial"/>
          <w:b/>
          <w:lang w:val="es-ES_tradnl"/>
        </w:rPr>
        <w:t>i</w:t>
      </w:r>
      <w:r w:rsidR="001B1648" w:rsidRPr="00F10B4E">
        <w:rPr>
          <w:rFonts w:cs="Arial"/>
          <w:b/>
          <w:lang w:val="es-ES_tradnl"/>
        </w:rPr>
        <w:t>ii</w:t>
      </w:r>
      <w:r w:rsidRPr="00F10B4E">
        <w:rPr>
          <w:rFonts w:cs="Arial"/>
          <w:b/>
          <w:lang w:val="es-ES_tradnl"/>
        </w:rPr>
        <w:t>)</w:t>
      </w:r>
      <w:r w:rsidRPr="00F10B4E">
        <w:rPr>
          <w:rFonts w:cs="Arial"/>
          <w:lang w:val="es-ES_tradnl"/>
        </w:rPr>
        <w:t xml:space="preserve"> Mediante comunicación del 19 de agosto de 2008, el INV</w:t>
      </w:r>
      <w:r w:rsidR="00F33A8C" w:rsidRPr="00F10B4E">
        <w:rPr>
          <w:rFonts w:cs="Arial"/>
          <w:lang w:val="es-ES_tradnl"/>
        </w:rPr>
        <w:t>Í</w:t>
      </w:r>
      <w:r w:rsidRPr="00F10B4E">
        <w:rPr>
          <w:rFonts w:cs="Arial"/>
          <w:lang w:val="es-ES_tradnl"/>
        </w:rPr>
        <w:t xml:space="preserve">AS se pronunció sobre </w:t>
      </w:r>
      <w:r w:rsidRPr="00F10B4E">
        <w:rPr>
          <w:rFonts w:cs="Arial"/>
          <w:lang w:val="es-ES_tradnl"/>
        </w:rPr>
        <w:lastRenderedPageBreak/>
        <w:t xml:space="preserve">la solicitud de precios no previstos, presentada por el contratista, la cual </w:t>
      </w:r>
      <w:r w:rsidR="0008262E" w:rsidRPr="00F10B4E">
        <w:rPr>
          <w:rFonts w:cs="Arial"/>
          <w:lang w:val="es-ES_tradnl"/>
        </w:rPr>
        <w:t xml:space="preserve">se </w:t>
      </w:r>
      <w:r w:rsidRPr="00F10B4E">
        <w:rPr>
          <w:rFonts w:cs="Arial"/>
          <w:lang w:val="es-ES_tradnl"/>
        </w:rPr>
        <w:t xml:space="preserve">aprobó en la suma de </w:t>
      </w:r>
      <w:r w:rsidR="002D652E" w:rsidRPr="00F10B4E">
        <w:rPr>
          <w:rFonts w:cs="Arial"/>
          <w:lang w:val="es-ES_tradnl"/>
        </w:rPr>
        <w:t>$69’23</w:t>
      </w:r>
      <w:r w:rsidR="00F2623A" w:rsidRPr="00F10B4E">
        <w:rPr>
          <w:rFonts w:cs="Arial"/>
          <w:lang w:val="es-ES_tradnl"/>
        </w:rPr>
        <w:t>8</w:t>
      </w:r>
      <w:r w:rsidR="002D652E" w:rsidRPr="00F10B4E">
        <w:rPr>
          <w:rFonts w:cs="Arial"/>
          <w:lang w:val="es-ES_tradnl"/>
        </w:rPr>
        <w:t>.400</w:t>
      </w:r>
      <w:r w:rsidR="004813E8" w:rsidRPr="00F10B4E">
        <w:rPr>
          <w:rFonts w:cs="Arial"/>
          <w:lang w:val="es-ES_tradnl"/>
        </w:rPr>
        <w:t>, discriminada</w:t>
      </w:r>
      <w:r w:rsidR="00B530C8" w:rsidRPr="00F10B4E">
        <w:rPr>
          <w:rFonts w:cs="Arial"/>
          <w:lang w:val="es-ES_tradnl"/>
        </w:rPr>
        <w:t xml:space="preserve">, según análisis de precios unitarios adjunto, </w:t>
      </w:r>
      <w:r w:rsidR="004813E8" w:rsidRPr="00F10B4E">
        <w:rPr>
          <w:rFonts w:cs="Arial"/>
          <w:lang w:val="es-ES_tradnl"/>
        </w:rPr>
        <w:t>así: $53’2</w:t>
      </w:r>
      <w:r w:rsidR="00F2623A" w:rsidRPr="00F10B4E">
        <w:rPr>
          <w:rFonts w:cs="Arial"/>
          <w:lang w:val="es-ES_tradnl"/>
        </w:rPr>
        <w:t>6</w:t>
      </w:r>
      <w:r w:rsidR="004813E8" w:rsidRPr="00F10B4E">
        <w:rPr>
          <w:rFonts w:cs="Arial"/>
          <w:lang w:val="es-ES_tradnl"/>
        </w:rPr>
        <w:t>0.308 por costo directo y $15’978.092 por AIU</w:t>
      </w:r>
      <w:r w:rsidR="00B530C8" w:rsidRPr="00F10B4E">
        <w:rPr>
          <w:rStyle w:val="Refdenotaalpie"/>
          <w:rFonts w:cs="Arial"/>
          <w:lang w:val="es-ES_tradnl"/>
        </w:rPr>
        <w:footnoteReference w:id="67"/>
      </w:r>
      <w:r w:rsidR="00F2623A" w:rsidRPr="00F10B4E">
        <w:rPr>
          <w:rFonts w:cs="Arial"/>
          <w:lang w:val="es-ES_tradnl"/>
        </w:rPr>
        <w:t>.</w:t>
      </w:r>
    </w:p>
    <w:p w:rsidR="0008262E" w:rsidRPr="00F10B4E" w:rsidRDefault="0008262E" w:rsidP="00F10B4E">
      <w:pPr>
        <w:widowControl w:val="0"/>
        <w:rPr>
          <w:rFonts w:cs="Arial"/>
          <w:lang w:val="es-ES_tradnl"/>
        </w:rPr>
      </w:pPr>
    </w:p>
    <w:p w:rsidR="006666F0" w:rsidRPr="00F10B4E" w:rsidRDefault="005E6EB0" w:rsidP="00F10B4E">
      <w:pPr>
        <w:widowControl w:val="0"/>
        <w:rPr>
          <w:rFonts w:cs="Arial"/>
          <w:lang w:val="es-ES_tradnl"/>
        </w:rPr>
      </w:pPr>
      <w:r w:rsidRPr="00F10B4E">
        <w:rPr>
          <w:rFonts w:cs="Arial"/>
          <w:lang w:val="es-ES_tradnl"/>
        </w:rPr>
        <w:t>Debe hacerse notar que el análisis de precios</w:t>
      </w:r>
      <w:r w:rsidR="00B55743" w:rsidRPr="00F10B4E">
        <w:rPr>
          <w:rFonts w:cs="Arial"/>
          <w:lang w:val="es-ES_tradnl"/>
        </w:rPr>
        <w:t xml:space="preserve">, que en su oportunidad se adicionó para las redes eléctricas, </w:t>
      </w:r>
      <w:r w:rsidRPr="00F10B4E">
        <w:rPr>
          <w:rFonts w:cs="Arial"/>
          <w:lang w:val="es-ES_tradnl"/>
        </w:rPr>
        <w:t xml:space="preserve">se fundó en las cantidades de obra requeridas </w:t>
      </w:r>
      <w:r w:rsidR="0008262E" w:rsidRPr="00F10B4E">
        <w:rPr>
          <w:rFonts w:cs="Arial"/>
          <w:lang w:val="es-ES_tradnl"/>
        </w:rPr>
        <w:t xml:space="preserve">para el traslado de las </w:t>
      </w:r>
      <w:r w:rsidR="00B55743" w:rsidRPr="00F10B4E">
        <w:rPr>
          <w:rFonts w:cs="Arial"/>
          <w:lang w:val="es-ES_tradnl"/>
        </w:rPr>
        <w:t>mismas</w:t>
      </w:r>
      <w:r w:rsidR="0008262E" w:rsidRPr="00F10B4E">
        <w:rPr>
          <w:rFonts w:cs="Arial"/>
          <w:lang w:val="es-ES_tradnl"/>
        </w:rPr>
        <w:t xml:space="preserve">, </w:t>
      </w:r>
      <w:r w:rsidR="00FF296F" w:rsidRPr="00F10B4E">
        <w:rPr>
          <w:rFonts w:cs="Arial"/>
          <w:lang w:val="es-ES_tradnl"/>
        </w:rPr>
        <w:t>por concepto</w:t>
      </w:r>
      <w:r w:rsidR="007F3006" w:rsidRPr="00F10B4E">
        <w:rPr>
          <w:rFonts w:cs="Arial"/>
          <w:lang w:val="es-ES_tradnl"/>
        </w:rPr>
        <w:t>s agrupados en</w:t>
      </w:r>
      <w:r w:rsidR="00B55743" w:rsidRPr="00F10B4E">
        <w:rPr>
          <w:rFonts w:cs="Arial"/>
          <w:lang w:val="es-ES_tradnl"/>
        </w:rPr>
        <w:t xml:space="preserve"> tres ítems</w:t>
      </w:r>
      <w:r w:rsidR="007F3006" w:rsidRPr="00F10B4E">
        <w:rPr>
          <w:rFonts w:cs="Arial"/>
          <w:lang w:val="es-ES_tradnl"/>
        </w:rPr>
        <w:t xml:space="preserve">: </w:t>
      </w:r>
      <w:r w:rsidR="00C25CF9" w:rsidRPr="00F10B4E">
        <w:rPr>
          <w:rFonts w:cs="Arial"/>
          <w:lang w:val="es-ES_tradnl"/>
        </w:rPr>
        <w:t xml:space="preserve">materiales </w:t>
      </w:r>
      <w:r w:rsidR="00B552B4" w:rsidRPr="00F10B4E">
        <w:rPr>
          <w:rFonts w:cs="Arial"/>
          <w:lang w:val="es-ES_tradnl"/>
        </w:rPr>
        <w:t>(</w:t>
      </w:r>
      <w:r w:rsidR="00FF296F" w:rsidRPr="00F10B4E">
        <w:rPr>
          <w:rFonts w:cs="Arial"/>
          <w:lang w:val="es-ES_tradnl"/>
        </w:rPr>
        <w:t>postes, estructura</w:t>
      </w:r>
      <w:r w:rsidR="007F3006" w:rsidRPr="00F10B4E">
        <w:rPr>
          <w:rFonts w:cs="Arial"/>
          <w:lang w:val="es-ES_tradnl"/>
        </w:rPr>
        <w:t>,</w:t>
      </w:r>
      <w:r w:rsidR="00FF296F" w:rsidRPr="00F10B4E">
        <w:rPr>
          <w:rFonts w:cs="Arial"/>
          <w:lang w:val="es-ES_tradnl"/>
        </w:rPr>
        <w:t xml:space="preserve"> valor de l</w:t>
      </w:r>
      <w:r w:rsidR="004716A0" w:rsidRPr="00F10B4E">
        <w:rPr>
          <w:rFonts w:cs="Arial"/>
          <w:lang w:val="es-ES_tradnl"/>
        </w:rPr>
        <w:t xml:space="preserve">os trámites y </w:t>
      </w:r>
      <w:r w:rsidR="007F3006" w:rsidRPr="00F10B4E">
        <w:rPr>
          <w:rFonts w:cs="Arial"/>
          <w:lang w:val="es-ES_tradnl"/>
        </w:rPr>
        <w:t xml:space="preserve">valor de las </w:t>
      </w:r>
      <w:r w:rsidR="00FF296F" w:rsidRPr="00F10B4E">
        <w:rPr>
          <w:rFonts w:cs="Arial"/>
          <w:lang w:val="es-ES_tradnl"/>
        </w:rPr>
        <w:t>maniobras</w:t>
      </w:r>
      <w:r w:rsidR="004716A0" w:rsidRPr="00F10B4E">
        <w:rPr>
          <w:rFonts w:cs="Arial"/>
          <w:lang w:val="es-ES_tradnl"/>
        </w:rPr>
        <w:t xml:space="preserve"> CODENSA</w:t>
      </w:r>
      <w:r w:rsidR="00B552B4" w:rsidRPr="00F10B4E">
        <w:rPr>
          <w:rFonts w:cs="Arial"/>
          <w:lang w:val="es-ES_tradnl"/>
        </w:rPr>
        <w:t>)</w:t>
      </w:r>
      <w:r w:rsidR="007F3006" w:rsidRPr="00F10B4E">
        <w:rPr>
          <w:rFonts w:cs="Arial"/>
          <w:lang w:val="es-ES_tradnl"/>
        </w:rPr>
        <w:t>,</w:t>
      </w:r>
      <w:r w:rsidR="00C25CF9" w:rsidRPr="00F10B4E">
        <w:rPr>
          <w:rFonts w:cs="Arial"/>
          <w:lang w:val="es-ES_tradnl"/>
        </w:rPr>
        <w:t xml:space="preserve"> transporte y mano de obra. </w:t>
      </w:r>
    </w:p>
    <w:p w:rsidR="006666F0" w:rsidRPr="00F10B4E" w:rsidRDefault="006666F0" w:rsidP="00F10B4E">
      <w:pPr>
        <w:widowControl w:val="0"/>
        <w:rPr>
          <w:rFonts w:cs="Arial"/>
          <w:lang w:val="es-ES_tradnl"/>
        </w:rPr>
      </w:pPr>
    </w:p>
    <w:p w:rsidR="002C6CCB" w:rsidRPr="00F10B4E" w:rsidRDefault="004716A0" w:rsidP="00F10B4E">
      <w:pPr>
        <w:widowControl w:val="0"/>
        <w:rPr>
          <w:rFonts w:cs="Arial"/>
          <w:lang w:val="es-ES_tradnl"/>
        </w:rPr>
      </w:pPr>
      <w:r w:rsidRPr="00F10B4E">
        <w:rPr>
          <w:rFonts w:cs="Arial"/>
          <w:lang w:val="es-ES_tradnl"/>
        </w:rPr>
        <w:t xml:space="preserve">De aquí se desprende que </w:t>
      </w:r>
      <w:r w:rsidR="00B552B4" w:rsidRPr="00F10B4E">
        <w:rPr>
          <w:rFonts w:cs="Arial"/>
          <w:lang w:val="es-ES_tradnl"/>
        </w:rPr>
        <w:t xml:space="preserve">el pago </w:t>
      </w:r>
      <w:r w:rsidR="007F3006" w:rsidRPr="00F10B4E">
        <w:rPr>
          <w:rFonts w:cs="Arial"/>
          <w:lang w:val="es-ES_tradnl"/>
        </w:rPr>
        <w:t xml:space="preserve">de la obra correspondiente </w:t>
      </w:r>
      <w:r w:rsidR="00B552B4" w:rsidRPr="00F10B4E">
        <w:rPr>
          <w:rFonts w:cs="Arial"/>
          <w:lang w:val="es-ES_tradnl"/>
        </w:rPr>
        <w:t>s</w:t>
      </w:r>
      <w:r w:rsidR="007F3006" w:rsidRPr="00F10B4E">
        <w:rPr>
          <w:rFonts w:cs="Arial"/>
          <w:lang w:val="es-ES_tradnl"/>
        </w:rPr>
        <w:t>iguió la regla del contrato, esto es</w:t>
      </w:r>
      <w:r w:rsidR="002C6CCB" w:rsidRPr="00F10B4E">
        <w:rPr>
          <w:rFonts w:cs="Arial"/>
          <w:lang w:val="es-ES_tradnl"/>
        </w:rPr>
        <w:t>,</w:t>
      </w:r>
      <w:r w:rsidR="007F3006" w:rsidRPr="00F10B4E">
        <w:rPr>
          <w:rFonts w:cs="Arial"/>
          <w:lang w:val="es-ES_tradnl"/>
        </w:rPr>
        <w:t xml:space="preserve"> que </w:t>
      </w:r>
      <w:r w:rsidR="00B552B4" w:rsidRPr="00F10B4E">
        <w:rPr>
          <w:rFonts w:cs="Arial"/>
          <w:lang w:val="es-ES_tradnl"/>
        </w:rPr>
        <w:t>debía hacer</w:t>
      </w:r>
      <w:r w:rsidR="007F3006" w:rsidRPr="00F10B4E">
        <w:rPr>
          <w:rFonts w:cs="Arial"/>
          <w:lang w:val="es-ES_tradnl"/>
        </w:rPr>
        <w:t>se</w:t>
      </w:r>
      <w:r w:rsidR="00B552B4" w:rsidRPr="00F10B4E">
        <w:rPr>
          <w:rFonts w:cs="Arial"/>
          <w:lang w:val="es-ES_tradnl"/>
        </w:rPr>
        <w:t xml:space="preserve"> de acuerdo con las cantidades de obra ejecutadas y no por el sistema de </w:t>
      </w:r>
      <w:r w:rsidR="006666F0" w:rsidRPr="00F10B4E">
        <w:rPr>
          <w:rFonts w:cs="Arial"/>
          <w:lang w:val="es-ES_tradnl"/>
        </w:rPr>
        <w:t>precio</w:t>
      </w:r>
      <w:r w:rsidR="00B55743" w:rsidRPr="00F10B4E">
        <w:rPr>
          <w:rFonts w:cs="Arial"/>
          <w:lang w:val="es-ES_tradnl"/>
        </w:rPr>
        <w:t xml:space="preserve"> global fijo</w:t>
      </w:r>
      <w:r w:rsidR="007F3006" w:rsidRPr="00F10B4E">
        <w:rPr>
          <w:rFonts w:cs="Arial"/>
          <w:lang w:val="es-ES_tradnl"/>
        </w:rPr>
        <w:t xml:space="preserve">. </w:t>
      </w:r>
    </w:p>
    <w:p w:rsidR="002C6CCB" w:rsidRPr="00F10B4E" w:rsidRDefault="002C6CCB" w:rsidP="00F10B4E">
      <w:pPr>
        <w:widowControl w:val="0"/>
        <w:rPr>
          <w:rFonts w:cs="Arial"/>
          <w:lang w:val="es-ES_tradnl"/>
        </w:rPr>
      </w:pPr>
    </w:p>
    <w:p w:rsidR="00F2623A" w:rsidRPr="00F10B4E" w:rsidRDefault="00022595" w:rsidP="00F10B4E">
      <w:pPr>
        <w:widowControl w:val="0"/>
        <w:rPr>
          <w:rFonts w:cs="Arial"/>
          <w:lang w:val="es-ES_tradnl"/>
        </w:rPr>
      </w:pPr>
      <w:r w:rsidRPr="00F10B4E">
        <w:rPr>
          <w:rFonts w:cs="Arial"/>
          <w:lang w:val="es-ES_tradnl"/>
        </w:rPr>
        <w:t>Se advierte que t</w:t>
      </w:r>
      <w:r w:rsidR="007F3006" w:rsidRPr="00F10B4E">
        <w:rPr>
          <w:rFonts w:cs="Arial"/>
          <w:lang w:val="es-ES_tradnl"/>
        </w:rPr>
        <w:t xml:space="preserve">ampoco se acordó </w:t>
      </w:r>
      <w:r w:rsidR="006666F0" w:rsidRPr="00F10B4E">
        <w:rPr>
          <w:rFonts w:cs="Arial"/>
          <w:lang w:val="es-ES_tradnl"/>
        </w:rPr>
        <w:t xml:space="preserve">el </w:t>
      </w:r>
      <w:r w:rsidR="00B552B4" w:rsidRPr="00F10B4E">
        <w:rPr>
          <w:rFonts w:cs="Arial"/>
          <w:lang w:val="es-ES_tradnl"/>
        </w:rPr>
        <w:t>reembolso de todo costo</w:t>
      </w:r>
      <w:r w:rsidR="007F3006" w:rsidRPr="00F10B4E">
        <w:rPr>
          <w:rFonts w:cs="Arial"/>
          <w:lang w:val="es-ES_tradnl"/>
        </w:rPr>
        <w:t xml:space="preserve"> para la </w:t>
      </w:r>
      <w:r w:rsidRPr="00F10B4E">
        <w:rPr>
          <w:rFonts w:cs="Arial"/>
          <w:lang w:val="es-ES_tradnl"/>
        </w:rPr>
        <w:t>referida actividad.</w:t>
      </w:r>
      <w:r w:rsidR="00B552B4" w:rsidRPr="00F10B4E">
        <w:rPr>
          <w:rFonts w:cs="Arial"/>
          <w:lang w:val="es-ES_tradnl"/>
        </w:rPr>
        <w:t xml:space="preserve"> </w:t>
      </w:r>
    </w:p>
    <w:p w:rsidR="00652360" w:rsidRPr="00F10B4E" w:rsidRDefault="00652360" w:rsidP="00F10B4E">
      <w:pPr>
        <w:widowControl w:val="0"/>
        <w:rPr>
          <w:rFonts w:cs="Arial"/>
          <w:lang w:val="es-ES_tradnl"/>
        </w:rPr>
      </w:pPr>
    </w:p>
    <w:p w:rsidR="00022595" w:rsidRPr="00F10B4E" w:rsidRDefault="00652360" w:rsidP="00F10B4E">
      <w:pPr>
        <w:widowControl w:val="0"/>
        <w:rPr>
          <w:rFonts w:cs="Arial"/>
          <w:i/>
          <w:lang w:val="es-ES_tradnl"/>
        </w:rPr>
      </w:pPr>
      <w:r w:rsidRPr="00F10B4E">
        <w:rPr>
          <w:rFonts w:cs="Arial"/>
          <w:b/>
          <w:lang w:val="es-ES_tradnl"/>
        </w:rPr>
        <w:t>i</w:t>
      </w:r>
      <w:r w:rsidR="001B1648" w:rsidRPr="00F10B4E">
        <w:rPr>
          <w:rFonts w:cs="Arial"/>
          <w:b/>
          <w:lang w:val="es-ES_tradnl"/>
        </w:rPr>
        <w:t>v</w:t>
      </w:r>
      <w:r w:rsidRPr="00F10B4E">
        <w:rPr>
          <w:rFonts w:cs="Arial"/>
          <w:b/>
          <w:lang w:val="es-ES_tradnl"/>
        </w:rPr>
        <w:t>)</w:t>
      </w:r>
      <w:r w:rsidRPr="00F10B4E">
        <w:rPr>
          <w:rFonts w:cs="Arial"/>
          <w:lang w:val="es-ES_tradnl"/>
        </w:rPr>
        <w:t xml:space="preserve"> </w:t>
      </w:r>
      <w:r w:rsidR="00FE5C61" w:rsidRPr="00F10B4E">
        <w:rPr>
          <w:rFonts w:cs="Arial"/>
          <w:lang w:val="es-ES_tradnl"/>
        </w:rPr>
        <w:t>Con posterioridad a la aprobación de los precios</w:t>
      </w:r>
      <w:r w:rsidR="00022595" w:rsidRPr="00F10B4E">
        <w:rPr>
          <w:rFonts w:cs="Arial"/>
          <w:lang w:val="es-ES_tradnl"/>
        </w:rPr>
        <w:t xml:space="preserve"> de traslado de redes eléctricas</w:t>
      </w:r>
      <w:r w:rsidR="00FE5C61" w:rsidRPr="00F10B4E">
        <w:rPr>
          <w:rFonts w:cs="Arial"/>
          <w:lang w:val="es-ES_tradnl"/>
        </w:rPr>
        <w:t>, m</w:t>
      </w:r>
      <w:r w:rsidRPr="00F10B4E">
        <w:rPr>
          <w:rFonts w:cs="Arial"/>
          <w:lang w:val="es-ES_tradnl"/>
        </w:rPr>
        <w:t>ediante comunicación de 1º de diciembre de 2008</w:t>
      </w:r>
      <w:r w:rsidR="001B1648" w:rsidRPr="00F10B4E">
        <w:rPr>
          <w:rFonts w:cs="Arial"/>
          <w:lang w:val="es-ES_tradnl"/>
        </w:rPr>
        <w:t>,</w:t>
      </w:r>
      <w:r w:rsidRPr="00F10B4E">
        <w:rPr>
          <w:rFonts w:cs="Arial"/>
          <w:lang w:val="es-ES_tradnl"/>
        </w:rPr>
        <w:t xml:space="preserve"> el contratista solicitó una adición del valor del contrato por la suma de $500’000.000, por concepto de </w:t>
      </w:r>
      <w:r w:rsidRPr="00F10B4E">
        <w:rPr>
          <w:rFonts w:cs="Arial"/>
          <w:i/>
          <w:lang w:val="es-ES_tradnl"/>
        </w:rPr>
        <w:t>“mayores cantidades y actividades no previstas contractualmente</w:t>
      </w:r>
      <w:r w:rsidR="00022595" w:rsidRPr="00F10B4E">
        <w:rPr>
          <w:rFonts w:cs="Arial"/>
          <w:i/>
          <w:lang w:val="es-ES_tradnl"/>
        </w:rPr>
        <w:t>”</w:t>
      </w:r>
      <w:r w:rsidR="001B1648" w:rsidRPr="00F10B4E">
        <w:rPr>
          <w:rFonts w:cs="Arial"/>
          <w:i/>
          <w:lang w:val="es-ES_tradnl"/>
        </w:rPr>
        <w:t>.</w:t>
      </w:r>
      <w:r w:rsidRPr="00F10B4E">
        <w:rPr>
          <w:rFonts w:cs="Arial"/>
          <w:i/>
          <w:lang w:val="es-ES_tradnl"/>
        </w:rPr>
        <w:t xml:space="preserve"> </w:t>
      </w:r>
    </w:p>
    <w:p w:rsidR="00022595" w:rsidRPr="00F10B4E" w:rsidRDefault="00022595" w:rsidP="00F10B4E">
      <w:pPr>
        <w:widowControl w:val="0"/>
        <w:rPr>
          <w:rFonts w:cs="Arial"/>
          <w:i/>
          <w:lang w:val="es-ES_tradnl"/>
        </w:rPr>
      </w:pPr>
    </w:p>
    <w:p w:rsidR="00846511" w:rsidRPr="00F10B4E" w:rsidRDefault="00846511" w:rsidP="00F10B4E">
      <w:pPr>
        <w:widowControl w:val="0"/>
        <w:rPr>
          <w:rFonts w:cs="Arial"/>
          <w:lang w:val="es-ES_tradnl"/>
        </w:rPr>
      </w:pPr>
      <w:r w:rsidRPr="00F10B4E">
        <w:rPr>
          <w:rFonts w:cs="Arial"/>
          <w:lang w:val="es-ES_tradnl"/>
        </w:rPr>
        <w:t xml:space="preserve">Mediante contrato adicional suscrito el </w:t>
      </w:r>
      <w:r w:rsidR="001D56F4" w:rsidRPr="00F10B4E">
        <w:rPr>
          <w:rFonts w:cs="Arial"/>
          <w:lang w:val="es-ES_tradnl"/>
        </w:rPr>
        <w:t>12 de d</w:t>
      </w:r>
      <w:r w:rsidR="00694850" w:rsidRPr="00F10B4E">
        <w:rPr>
          <w:rFonts w:cs="Arial"/>
          <w:lang w:val="es-ES_tradnl"/>
        </w:rPr>
        <w:t>ic</w:t>
      </w:r>
      <w:r w:rsidR="001D56F4" w:rsidRPr="00F10B4E">
        <w:rPr>
          <w:rFonts w:cs="Arial"/>
          <w:lang w:val="es-ES_tradnl"/>
        </w:rPr>
        <w:t>iembre de 2008</w:t>
      </w:r>
      <w:r w:rsidR="001B1648" w:rsidRPr="00F10B4E">
        <w:rPr>
          <w:rFonts w:cs="Arial"/>
          <w:lang w:val="es-ES_tradnl"/>
        </w:rPr>
        <w:t>,</w:t>
      </w:r>
      <w:r w:rsidR="001D56F4" w:rsidRPr="00F10B4E">
        <w:rPr>
          <w:rFonts w:cs="Arial"/>
          <w:lang w:val="es-ES_tradnl"/>
        </w:rPr>
        <w:t xml:space="preserve"> se incrementó el valor del contrato en $500’000.000 incluido IVA</w:t>
      </w:r>
      <w:r w:rsidR="00694850" w:rsidRPr="00F10B4E">
        <w:rPr>
          <w:rFonts w:cs="Arial"/>
          <w:lang w:val="es-ES_tradnl"/>
        </w:rPr>
        <w:t xml:space="preserve"> y</w:t>
      </w:r>
      <w:r w:rsidR="005C389C" w:rsidRPr="00F10B4E">
        <w:rPr>
          <w:rFonts w:cs="Arial"/>
          <w:lang w:val="es-ES_tradnl"/>
        </w:rPr>
        <w:t>, posteriormente,</w:t>
      </w:r>
      <w:r w:rsidR="00694850" w:rsidRPr="00F10B4E">
        <w:rPr>
          <w:rFonts w:cs="Arial"/>
          <w:lang w:val="es-ES_tradnl"/>
        </w:rPr>
        <w:t xml:space="preserve"> mediante contrato adicional suscr</w:t>
      </w:r>
      <w:r w:rsidR="005C389C" w:rsidRPr="00F10B4E">
        <w:rPr>
          <w:rFonts w:cs="Arial"/>
          <w:lang w:val="es-ES_tradnl"/>
        </w:rPr>
        <w:t>i</w:t>
      </w:r>
      <w:r w:rsidR="00694850" w:rsidRPr="00F10B4E">
        <w:rPr>
          <w:rFonts w:cs="Arial"/>
          <w:lang w:val="es-ES_tradnl"/>
        </w:rPr>
        <w:t xml:space="preserve">to el </w:t>
      </w:r>
      <w:r w:rsidRPr="00F10B4E">
        <w:rPr>
          <w:rFonts w:cs="Arial"/>
          <w:lang w:val="es-ES_tradnl"/>
        </w:rPr>
        <w:t>9 de noviembre de 2009, se incrementó el valor del contrato en $167’000.000, i</w:t>
      </w:r>
      <w:r w:rsidR="0049356F" w:rsidRPr="00F10B4E">
        <w:rPr>
          <w:rFonts w:cs="Arial"/>
          <w:lang w:val="es-ES_tradnl"/>
        </w:rPr>
        <w:t>n</w:t>
      </w:r>
      <w:r w:rsidRPr="00F10B4E">
        <w:rPr>
          <w:rFonts w:cs="Arial"/>
          <w:lang w:val="es-ES_tradnl"/>
        </w:rPr>
        <w:t>cluido IVA</w:t>
      </w:r>
      <w:r w:rsidRPr="00F10B4E">
        <w:rPr>
          <w:rStyle w:val="Refdenotaalpie"/>
          <w:rFonts w:cs="Arial"/>
          <w:lang w:val="es-ES_tradnl"/>
        </w:rPr>
        <w:footnoteReference w:id="68"/>
      </w:r>
      <w:r w:rsidR="00694850" w:rsidRPr="00F10B4E">
        <w:rPr>
          <w:rFonts w:cs="Arial"/>
          <w:lang w:val="es-ES_tradnl"/>
        </w:rPr>
        <w:t>.</w:t>
      </w:r>
    </w:p>
    <w:p w:rsidR="006C48E3" w:rsidRPr="00F10B4E" w:rsidRDefault="006C48E3" w:rsidP="00F10B4E">
      <w:pPr>
        <w:widowControl w:val="0"/>
        <w:rPr>
          <w:rFonts w:cs="Arial"/>
          <w:lang w:val="es-ES_tradnl"/>
        </w:rPr>
      </w:pPr>
    </w:p>
    <w:p w:rsidR="00E41B3A" w:rsidRPr="00F10B4E" w:rsidRDefault="0027566B" w:rsidP="00F10B4E">
      <w:pPr>
        <w:widowControl w:val="0"/>
        <w:rPr>
          <w:rFonts w:cs="Arial"/>
          <w:lang w:val="es-ES_tradnl"/>
        </w:rPr>
      </w:pPr>
      <w:r w:rsidRPr="00F10B4E">
        <w:rPr>
          <w:rFonts w:cs="Arial"/>
          <w:lang w:val="es-ES_tradnl"/>
        </w:rPr>
        <w:t>Dado que para la fecha en que se firmó el primer contrato adicional ya se había aprobado el valor de precios</w:t>
      </w:r>
      <w:r w:rsidR="00022595" w:rsidRPr="00F10B4E">
        <w:rPr>
          <w:rFonts w:cs="Arial"/>
          <w:lang w:val="es-ES_tradnl"/>
        </w:rPr>
        <w:t>,</w:t>
      </w:r>
      <w:r w:rsidRPr="00F10B4E">
        <w:rPr>
          <w:rFonts w:cs="Arial"/>
          <w:lang w:val="es-ES_tradnl"/>
        </w:rPr>
        <w:t xml:space="preserve"> </w:t>
      </w:r>
      <w:r w:rsidR="00022595" w:rsidRPr="00F10B4E">
        <w:rPr>
          <w:rFonts w:cs="Arial"/>
          <w:lang w:val="es-ES_tradnl"/>
        </w:rPr>
        <w:t xml:space="preserve">inicialmente </w:t>
      </w:r>
      <w:r w:rsidRPr="00F10B4E">
        <w:rPr>
          <w:rFonts w:cs="Arial"/>
          <w:lang w:val="es-ES_tradnl"/>
        </w:rPr>
        <w:t>no previstos</w:t>
      </w:r>
      <w:r w:rsidR="00022595" w:rsidRPr="00F10B4E">
        <w:rPr>
          <w:rFonts w:cs="Arial"/>
          <w:lang w:val="es-ES_tradnl"/>
        </w:rPr>
        <w:t>,</w:t>
      </w:r>
      <w:r w:rsidRPr="00F10B4E">
        <w:rPr>
          <w:rFonts w:cs="Arial"/>
          <w:lang w:val="es-ES_tradnl"/>
        </w:rPr>
        <w:t xml:space="preserve"> para el traslado de las redes de energía, la Sala estima que se encuentra probado que el monto </w:t>
      </w:r>
      <w:r w:rsidR="00022595" w:rsidRPr="00F10B4E">
        <w:rPr>
          <w:rFonts w:cs="Arial"/>
          <w:lang w:val="es-ES_tradnl"/>
        </w:rPr>
        <w:t>di</w:t>
      </w:r>
      <w:r w:rsidR="00034B0A" w:rsidRPr="00F10B4E">
        <w:rPr>
          <w:rFonts w:cs="Arial"/>
          <w:lang w:val="es-ES_tradnl"/>
        </w:rPr>
        <w:t xml:space="preserve">spuesto </w:t>
      </w:r>
      <w:r w:rsidRPr="00F10B4E">
        <w:rPr>
          <w:rFonts w:cs="Arial"/>
          <w:lang w:val="es-ES_tradnl"/>
        </w:rPr>
        <w:t>por el contratista con el AIU correspondiente se encontró incluido dentro del acuerdo contractual, desde la primera adición de</w:t>
      </w:r>
      <w:r w:rsidR="00276AC3" w:rsidRPr="00F10B4E">
        <w:rPr>
          <w:rFonts w:cs="Arial"/>
          <w:lang w:val="es-ES_tradnl"/>
        </w:rPr>
        <w:t xml:space="preserve"> valor de</w:t>
      </w:r>
      <w:r w:rsidRPr="00F10B4E">
        <w:rPr>
          <w:rFonts w:cs="Arial"/>
          <w:lang w:val="es-ES_tradnl"/>
        </w:rPr>
        <w:t xml:space="preserve">l contrato. </w:t>
      </w:r>
      <w:r w:rsidR="00034B0A" w:rsidRPr="00F10B4E">
        <w:rPr>
          <w:rFonts w:cs="Arial"/>
          <w:lang w:val="es-ES_tradnl"/>
        </w:rPr>
        <w:t xml:space="preserve"> </w:t>
      </w:r>
    </w:p>
    <w:p w:rsidR="00E41B3A" w:rsidRPr="00F10B4E" w:rsidRDefault="00E41B3A" w:rsidP="00F10B4E">
      <w:pPr>
        <w:widowControl w:val="0"/>
        <w:rPr>
          <w:rFonts w:cs="Arial"/>
          <w:lang w:val="es-ES_tradnl"/>
        </w:rPr>
      </w:pPr>
    </w:p>
    <w:p w:rsidR="009754AB" w:rsidRPr="00F10B4E" w:rsidRDefault="00034B0A" w:rsidP="00F10B4E">
      <w:pPr>
        <w:widowControl w:val="0"/>
        <w:rPr>
          <w:rFonts w:cs="Arial"/>
          <w:lang w:val="es-ES_tradnl"/>
        </w:rPr>
      </w:pPr>
      <w:r w:rsidRPr="00F10B4E">
        <w:rPr>
          <w:rFonts w:cs="Arial"/>
          <w:lang w:val="es-ES_tradnl"/>
        </w:rPr>
        <w:t>Por esa razón</w:t>
      </w:r>
      <w:r w:rsidR="00967987" w:rsidRPr="00F10B4E">
        <w:rPr>
          <w:rFonts w:cs="Arial"/>
          <w:lang w:val="es-ES_tradnl"/>
        </w:rPr>
        <w:t>,</w:t>
      </w:r>
      <w:r w:rsidRPr="00F10B4E">
        <w:rPr>
          <w:rFonts w:cs="Arial"/>
          <w:lang w:val="es-ES_tradnl"/>
        </w:rPr>
        <w:t xml:space="preserve"> </w:t>
      </w:r>
      <w:r w:rsidR="00E41B3A" w:rsidRPr="00F10B4E">
        <w:rPr>
          <w:rFonts w:cs="Arial"/>
          <w:lang w:val="es-ES_tradnl"/>
        </w:rPr>
        <w:t xml:space="preserve">el precio aprobado </w:t>
      </w:r>
      <w:r w:rsidRPr="00F10B4E">
        <w:rPr>
          <w:rFonts w:cs="Arial"/>
          <w:lang w:val="es-ES_tradnl"/>
        </w:rPr>
        <w:t xml:space="preserve">se debía pagar de acuerdo con las cantidades </w:t>
      </w:r>
      <w:r w:rsidRPr="00F10B4E">
        <w:rPr>
          <w:rFonts w:cs="Arial"/>
          <w:lang w:val="es-ES_tradnl"/>
        </w:rPr>
        <w:lastRenderedPageBreak/>
        <w:t xml:space="preserve">ejecutadas multiplicadas </w:t>
      </w:r>
      <w:r w:rsidR="009754AB" w:rsidRPr="00F10B4E">
        <w:rPr>
          <w:rFonts w:cs="Arial"/>
          <w:lang w:val="es-ES_tradnl"/>
        </w:rPr>
        <w:t xml:space="preserve">por </w:t>
      </w:r>
      <w:r w:rsidRPr="00F10B4E">
        <w:rPr>
          <w:rFonts w:cs="Arial"/>
          <w:lang w:val="es-ES_tradnl"/>
        </w:rPr>
        <w:t>los precios unitarios acordados</w:t>
      </w:r>
      <w:r w:rsidR="009754AB" w:rsidRPr="00F10B4E">
        <w:rPr>
          <w:rFonts w:cs="Arial"/>
          <w:lang w:val="es-ES_tradnl"/>
        </w:rPr>
        <w:t>, más el AIU, siendo de cargo del contratista el control de los gastos correspondientes, toda vez que</w:t>
      </w:r>
      <w:r w:rsidR="00E41B3A" w:rsidRPr="00F10B4E">
        <w:rPr>
          <w:rFonts w:cs="Arial"/>
          <w:lang w:val="es-ES_tradnl"/>
        </w:rPr>
        <w:t>,</w:t>
      </w:r>
      <w:r w:rsidR="009754AB" w:rsidRPr="00F10B4E">
        <w:rPr>
          <w:rFonts w:cs="Arial"/>
          <w:lang w:val="es-ES_tradnl"/>
        </w:rPr>
        <w:t xml:space="preserve"> en condiciones de normalidad, si se excedía, los costos remontarían los ingresos que tenía derecho a percibir de acuerdo con el precio pactado</w:t>
      </w:r>
      <w:r w:rsidR="00E41B3A" w:rsidRPr="00F10B4E">
        <w:rPr>
          <w:rFonts w:cs="Arial"/>
          <w:lang w:val="es-ES_tradnl"/>
        </w:rPr>
        <w:t xml:space="preserve"> y tal desequilibrio financiero no podría ser imputado al Estado contratante. </w:t>
      </w:r>
    </w:p>
    <w:p w:rsidR="00882073" w:rsidRPr="00F10B4E" w:rsidRDefault="00882073" w:rsidP="00F10B4E">
      <w:pPr>
        <w:widowControl w:val="0"/>
        <w:rPr>
          <w:rFonts w:cs="Arial"/>
          <w:i/>
          <w:lang w:val="es-ES_tradnl"/>
        </w:rPr>
      </w:pPr>
    </w:p>
    <w:p w:rsidR="00E41D52" w:rsidRPr="00F10B4E" w:rsidRDefault="00192EA1" w:rsidP="00F10B4E">
      <w:pPr>
        <w:pStyle w:val="Lista2"/>
        <w:ind w:left="0" w:firstLine="0"/>
        <w:rPr>
          <w:rFonts w:cs="Arial"/>
        </w:rPr>
      </w:pPr>
      <w:r w:rsidRPr="00F10B4E">
        <w:rPr>
          <w:rFonts w:cs="Arial"/>
        </w:rPr>
        <w:t xml:space="preserve">Descendiendo a la prueba de la ejecución de la respectiva </w:t>
      </w:r>
      <w:r w:rsidR="00EE4821" w:rsidRPr="00F10B4E">
        <w:rPr>
          <w:rFonts w:cs="Arial"/>
        </w:rPr>
        <w:t>obra</w:t>
      </w:r>
      <w:r w:rsidR="00967987" w:rsidRPr="00F10B4E">
        <w:rPr>
          <w:rFonts w:cs="Arial"/>
        </w:rPr>
        <w:t>,</w:t>
      </w:r>
      <w:r w:rsidR="00EE4821" w:rsidRPr="00F10B4E">
        <w:rPr>
          <w:rFonts w:cs="Arial"/>
        </w:rPr>
        <w:t xml:space="preserve"> no se identificó </w:t>
      </w:r>
      <w:r w:rsidR="005E2E81" w:rsidRPr="00F10B4E">
        <w:rPr>
          <w:rFonts w:cs="Arial"/>
        </w:rPr>
        <w:t>correspondencia o comprobante</w:t>
      </w:r>
      <w:r w:rsidR="0006246A" w:rsidRPr="00F10B4E">
        <w:rPr>
          <w:rFonts w:cs="Arial"/>
        </w:rPr>
        <w:t xml:space="preserve">s </w:t>
      </w:r>
      <w:r w:rsidR="005E2E81" w:rsidRPr="00F10B4E">
        <w:rPr>
          <w:rFonts w:cs="Arial"/>
        </w:rPr>
        <w:t xml:space="preserve">que </w:t>
      </w:r>
      <w:r w:rsidR="0006246A" w:rsidRPr="00F10B4E">
        <w:rPr>
          <w:rFonts w:cs="Arial"/>
        </w:rPr>
        <w:t>indiquen g</w:t>
      </w:r>
      <w:r w:rsidR="00EE4821" w:rsidRPr="00F10B4E">
        <w:rPr>
          <w:rFonts w:cs="Arial"/>
        </w:rPr>
        <w:t>asto</w:t>
      </w:r>
      <w:r w:rsidR="005E2E81" w:rsidRPr="00F10B4E">
        <w:rPr>
          <w:rFonts w:cs="Arial"/>
        </w:rPr>
        <w:t>s</w:t>
      </w:r>
      <w:r w:rsidR="00EE4821" w:rsidRPr="00F10B4E">
        <w:rPr>
          <w:rFonts w:cs="Arial"/>
        </w:rPr>
        <w:t xml:space="preserve"> por causas extraordinarias</w:t>
      </w:r>
      <w:r w:rsidR="00967987" w:rsidRPr="00F10B4E">
        <w:rPr>
          <w:rFonts w:cs="Arial"/>
        </w:rPr>
        <w:t>,</w:t>
      </w:r>
      <w:r w:rsidR="00EE4821" w:rsidRPr="00F10B4E">
        <w:rPr>
          <w:rFonts w:cs="Arial"/>
        </w:rPr>
        <w:t xml:space="preserve"> en relación con el desplazamiento de las redes</w:t>
      </w:r>
      <w:r w:rsidR="005E2E81" w:rsidRPr="00F10B4E">
        <w:rPr>
          <w:rFonts w:cs="Arial"/>
        </w:rPr>
        <w:t xml:space="preserve"> eléctr</w:t>
      </w:r>
      <w:r w:rsidR="00236FAC" w:rsidRPr="00F10B4E">
        <w:rPr>
          <w:rFonts w:cs="Arial"/>
        </w:rPr>
        <w:t>i</w:t>
      </w:r>
      <w:r w:rsidR="005E2E81" w:rsidRPr="00F10B4E">
        <w:rPr>
          <w:rFonts w:cs="Arial"/>
        </w:rPr>
        <w:t>cas</w:t>
      </w:r>
      <w:r w:rsidR="00EE4821" w:rsidRPr="00F10B4E">
        <w:rPr>
          <w:rFonts w:cs="Arial"/>
        </w:rPr>
        <w:t xml:space="preserve">.  </w:t>
      </w:r>
    </w:p>
    <w:p w:rsidR="00E41D52" w:rsidRPr="00F10B4E" w:rsidRDefault="00E41D52" w:rsidP="00F10B4E">
      <w:pPr>
        <w:pStyle w:val="Lista2"/>
        <w:ind w:left="0" w:firstLine="0"/>
        <w:rPr>
          <w:rFonts w:cs="Arial"/>
        </w:rPr>
      </w:pPr>
    </w:p>
    <w:p w:rsidR="00276AC3" w:rsidRPr="00F10B4E" w:rsidRDefault="00CC6BCC" w:rsidP="00F10B4E">
      <w:pPr>
        <w:pStyle w:val="Lista2"/>
        <w:ind w:left="0" w:firstLine="0"/>
        <w:rPr>
          <w:rFonts w:cs="Arial"/>
        </w:rPr>
      </w:pPr>
      <w:r w:rsidRPr="00F10B4E">
        <w:rPr>
          <w:rFonts w:cs="Arial"/>
        </w:rPr>
        <w:t>Lo que el contratista pagó</w:t>
      </w:r>
      <w:r w:rsidR="005E2E81" w:rsidRPr="00F10B4E">
        <w:rPr>
          <w:rFonts w:cs="Arial"/>
        </w:rPr>
        <w:t>,</w:t>
      </w:r>
      <w:r w:rsidRPr="00F10B4E">
        <w:rPr>
          <w:rFonts w:cs="Arial"/>
        </w:rPr>
        <w:t xml:space="preserve"> de acuerdo con su contabilidad</w:t>
      </w:r>
      <w:r w:rsidR="005E2E81" w:rsidRPr="00F10B4E">
        <w:rPr>
          <w:rFonts w:cs="Arial"/>
        </w:rPr>
        <w:t>,</w:t>
      </w:r>
      <w:r w:rsidRPr="00F10B4E">
        <w:rPr>
          <w:rFonts w:cs="Arial"/>
        </w:rPr>
        <w:t xml:space="preserve"> por concepto de desplazamiento de redes de energía </w:t>
      </w:r>
      <w:r w:rsidR="00C30CBE" w:rsidRPr="00F10B4E">
        <w:rPr>
          <w:rFonts w:cs="Arial"/>
        </w:rPr>
        <w:t>a</w:t>
      </w:r>
      <w:r w:rsidRPr="00F10B4E">
        <w:rPr>
          <w:rFonts w:cs="Arial"/>
        </w:rPr>
        <w:t>parece re</w:t>
      </w:r>
      <w:r w:rsidR="009D0B12" w:rsidRPr="00F10B4E">
        <w:rPr>
          <w:rFonts w:cs="Arial"/>
        </w:rPr>
        <w:t xml:space="preserve">gistrado por un total de </w:t>
      </w:r>
      <w:r w:rsidR="00171C0F" w:rsidRPr="00F10B4E">
        <w:rPr>
          <w:rFonts w:cs="Arial"/>
        </w:rPr>
        <w:t>$9’560.000 así:</w:t>
      </w:r>
    </w:p>
    <w:p w:rsidR="00276AC3" w:rsidRPr="00F10B4E" w:rsidRDefault="00276AC3" w:rsidP="00F10B4E">
      <w:pPr>
        <w:pStyle w:val="Lista2"/>
        <w:ind w:left="0" w:firstLine="0"/>
        <w:rPr>
          <w:rFonts w:cs="Arial"/>
          <w:b/>
        </w:rPr>
      </w:pPr>
    </w:p>
    <w:p w:rsidR="00276AC3" w:rsidRPr="00F10B4E" w:rsidRDefault="00161C75" w:rsidP="00F10B4E">
      <w:pPr>
        <w:pStyle w:val="Lista2"/>
        <w:ind w:left="0" w:firstLine="0"/>
        <w:rPr>
          <w:rFonts w:cs="Arial"/>
        </w:rPr>
      </w:pPr>
      <w:r w:rsidRPr="00F10B4E">
        <w:rPr>
          <w:rFonts w:cs="Arial"/>
          <w:b/>
        </w:rPr>
        <w:t>i)</w:t>
      </w:r>
      <w:r w:rsidRPr="00F10B4E">
        <w:rPr>
          <w:rFonts w:cs="Arial"/>
        </w:rPr>
        <w:t xml:space="preserve"> Edgar Padilla, visita de localización postes: $60.000</w:t>
      </w:r>
      <w:r w:rsidRPr="00F10B4E">
        <w:rPr>
          <w:rStyle w:val="Refdenotaalpie"/>
          <w:rFonts w:cs="Arial"/>
        </w:rPr>
        <w:footnoteReference w:id="69"/>
      </w:r>
      <w:r w:rsidR="00557D41" w:rsidRPr="00F10B4E">
        <w:rPr>
          <w:rFonts w:cs="Arial"/>
        </w:rPr>
        <w:t xml:space="preserve"> y</w:t>
      </w:r>
      <w:r w:rsidR="00276AC3" w:rsidRPr="00F10B4E">
        <w:rPr>
          <w:rFonts w:cs="Arial"/>
        </w:rPr>
        <w:t>,</w:t>
      </w:r>
      <w:r w:rsidRPr="00F10B4E">
        <w:rPr>
          <w:rFonts w:cs="Arial"/>
        </w:rPr>
        <w:t xml:space="preserve"> </w:t>
      </w:r>
    </w:p>
    <w:p w:rsidR="00E41D52" w:rsidRPr="00F10B4E" w:rsidRDefault="00161C75" w:rsidP="00F10B4E">
      <w:pPr>
        <w:pStyle w:val="Lista2"/>
        <w:ind w:left="0" w:firstLine="0"/>
        <w:rPr>
          <w:rFonts w:cs="Arial"/>
        </w:rPr>
      </w:pPr>
      <w:r w:rsidRPr="00F10B4E">
        <w:rPr>
          <w:rFonts w:cs="Arial"/>
          <w:b/>
        </w:rPr>
        <w:t>ii)</w:t>
      </w:r>
      <w:r w:rsidRPr="00F10B4E">
        <w:rPr>
          <w:rFonts w:cs="Arial"/>
        </w:rPr>
        <w:t xml:space="preserve"> </w:t>
      </w:r>
      <w:r w:rsidR="00276AC3" w:rsidRPr="00F10B4E">
        <w:rPr>
          <w:rFonts w:cs="Arial"/>
        </w:rPr>
        <w:t>O</w:t>
      </w:r>
      <w:r w:rsidR="00CC6BCC" w:rsidRPr="00F10B4E">
        <w:rPr>
          <w:rFonts w:cs="Arial"/>
        </w:rPr>
        <w:t>ferta mercantil suscrita con Orlando Parra Ch</w:t>
      </w:r>
      <w:r w:rsidR="008E6252" w:rsidRPr="00F10B4E">
        <w:rPr>
          <w:rFonts w:cs="Arial"/>
        </w:rPr>
        <w:t>a</w:t>
      </w:r>
      <w:r w:rsidR="00CC6BCC" w:rsidRPr="00F10B4E">
        <w:rPr>
          <w:rFonts w:cs="Arial"/>
        </w:rPr>
        <w:t xml:space="preserve">ves, </w:t>
      </w:r>
      <w:r w:rsidRPr="00F10B4E">
        <w:rPr>
          <w:rFonts w:cs="Arial"/>
        </w:rPr>
        <w:t xml:space="preserve">que causó pagos </w:t>
      </w:r>
      <w:r w:rsidR="005E2E81" w:rsidRPr="00F10B4E">
        <w:rPr>
          <w:rFonts w:cs="Arial"/>
        </w:rPr>
        <w:t xml:space="preserve">a favor de ese subcontratista </w:t>
      </w:r>
      <w:r w:rsidRPr="00F10B4E">
        <w:rPr>
          <w:rFonts w:cs="Arial"/>
        </w:rPr>
        <w:t>por</w:t>
      </w:r>
      <w:r w:rsidR="005E2E81" w:rsidRPr="00F10B4E">
        <w:rPr>
          <w:rFonts w:cs="Arial"/>
        </w:rPr>
        <w:t xml:space="preserve"> los siguientes valores:</w:t>
      </w:r>
      <w:r w:rsidRPr="00F10B4E">
        <w:rPr>
          <w:rFonts w:cs="Arial"/>
        </w:rPr>
        <w:t xml:space="preserve"> </w:t>
      </w:r>
      <w:r w:rsidR="00080975" w:rsidRPr="00F10B4E">
        <w:rPr>
          <w:rFonts w:cs="Arial"/>
        </w:rPr>
        <w:t>$5’000.000</w:t>
      </w:r>
      <w:r w:rsidR="008E6252" w:rsidRPr="00F10B4E">
        <w:rPr>
          <w:rFonts w:cs="Arial"/>
        </w:rPr>
        <w:t>,</w:t>
      </w:r>
      <w:r w:rsidR="00080975" w:rsidRPr="00F10B4E">
        <w:rPr>
          <w:rFonts w:cs="Arial"/>
        </w:rPr>
        <w:t xml:space="preserve"> </w:t>
      </w:r>
      <w:r w:rsidR="00E41D52" w:rsidRPr="00F10B4E">
        <w:rPr>
          <w:rFonts w:cs="Arial"/>
        </w:rPr>
        <w:t xml:space="preserve">según </w:t>
      </w:r>
      <w:r w:rsidR="00080975" w:rsidRPr="00F10B4E">
        <w:rPr>
          <w:rFonts w:cs="Arial"/>
        </w:rPr>
        <w:t xml:space="preserve">comprobante de egreso de febrero </w:t>
      </w:r>
      <w:r w:rsidR="00E41D52" w:rsidRPr="00F10B4E">
        <w:rPr>
          <w:rFonts w:cs="Arial"/>
        </w:rPr>
        <w:t xml:space="preserve">20 de </w:t>
      </w:r>
      <w:r w:rsidR="00080975" w:rsidRPr="00F10B4E">
        <w:rPr>
          <w:rFonts w:cs="Arial"/>
        </w:rPr>
        <w:t>2009</w:t>
      </w:r>
      <w:r w:rsidR="00E41D52" w:rsidRPr="00F10B4E">
        <w:rPr>
          <w:rFonts w:cs="Arial"/>
        </w:rPr>
        <w:t xml:space="preserve"> por </w:t>
      </w:r>
      <w:r w:rsidR="00080975" w:rsidRPr="00F10B4E">
        <w:rPr>
          <w:rFonts w:cs="Arial"/>
        </w:rPr>
        <w:t>concepto de abono a trabajos eléctricos - traslado de líneas y abono a trabajos de protección en líneas</w:t>
      </w:r>
      <w:r w:rsidR="00080975" w:rsidRPr="00F10B4E">
        <w:rPr>
          <w:rStyle w:val="Refdenotaalpie"/>
          <w:rFonts w:cs="Arial"/>
        </w:rPr>
        <w:footnoteReference w:id="70"/>
      </w:r>
      <w:r w:rsidR="005E2E81" w:rsidRPr="00F10B4E">
        <w:rPr>
          <w:rFonts w:cs="Arial"/>
        </w:rPr>
        <w:t>;</w:t>
      </w:r>
      <w:r w:rsidR="00E41D52" w:rsidRPr="00F10B4E">
        <w:rPr>
          <w:rFonts w:cs="Arial"/>
        </w:rPr>
        <w:t xml:space="preserve"> </w:t>
      </w:r>
      <w:r w:rsidR="00A8782D" w:rsidRPr="00F10B4E">
        <w:rPr>
          <w:rFonts w:cs="Arial"/>
        </w:rPr>
        <w:t>$2’500.000</w:t>
      </w:r>
      <w:r w:rsidR="008E6252" w:rsidRPr="00F10B4E">
        <w:rPr>
          <w:rFonts w:cs="Arial"/>
        </w:rPr>
        <w:t>,</w:t>
      </w:r>
      <w:r w:rsidR="00A8782D" w:rsidRPr="00F10B4E">
        <w:rPr>
          <w:rFonts w:cs="Arial"/>
        </w:rPr>
        <w:t xml:space="preserve"> según comprobante de egreso de 4 de marzo de 2009</w:t>
      </w:r>
      <w:r w:rsidR="008E6252" w:rsidRPr="00F10B4E">
        <w:rPr>
          <w:rFonts w:cs="Arial"/>
        </w:rPr>
        <w:t>,</w:t>
      </w:r>
      <w:r w:rsidR="0000106C" w:rsidRPr="00F10B4E">
        <w:rPr>
          <w:rFonts w:cs="Arial"/>
        </w:rPr>
        <w:t xml:space="preserve"> por concepto de desplazamiento de red eléctrica</w:t>
      </w:r>
      <w:r w:rsidR="00A8782D" w:rsidRPr="00F10B4E">
        <w:rPr>
          <w:rFonts w:cs="Arial"/>
        </w:rPr>
        <w:t xml:space="preserve">; </w:t>
      </w:r>
      <w:r w:rsidR="00AC0B77" w:rsidRPr="00F10B4E">
        <w:rPr>
          <w:rFonts w:cs="Arial"/>
        </w:rPr>
        <w:t>$2’000.000</w:t>
      </w:r>
      <w:r w:rsidR="00755174" w:rsidRPr="00F10B4E">
        <w:rPr>
          <w:rFonts w:cs="Arial"/>
        </w:rPr>
        <w:t xml:space="preserve">, </w:t>
      </w:r>
      <w:r w:rsidRPr="00F10B4E">
        <w:rPr>
          <w:rFonts w:cs="Arial"/>
        </w:rPr>
        <w:t xml:space="preserve">según </w:t>
      </w:r>
      <w:r w:rsidR="009A3C1E" w:rsidRPr="00F10B4E">
        <w:rPr>
          <w:rFonts w:cs="Arial"/>
        </w:rPr>
        <w:t>comprobante de egreso de agosto 31 de 2009</w:t>
      </w:r>
      <w:r w:rsidR="008E6252" w:rsidRPr="00F10B4E">
        <w:rPr>
          <w:rFonts w:cs="Arial"/>
        </w:rPr>
        <w:t>,</w:t>
      </w:r>
      <w:r w:rsidR="007B717E" w:rsidRPr="00F10B4E">
        <w:rPr>
          <w:rFonts w:cs="Arial"/>
        </w:rPr>
        <w:t xml:space="preserve"> por concepto de abono </w:t>
      </w:r>
      <w:r w:rsidR="008E6252" w:rsidRPr="00F10B4E">
        <w:rPr>
          <w:rFonts w:cs="Arial"/>
        </w:rPr>
        <w:t xml:space="preserve">a </w:t>
      </w:r>
      <w:r w:rsidR="007B717E" w:rsidRPr="00F10B4E">
        <w:rPr>
          <w:rFonts w:cs="Arial"/>
        </w:rPr>
        <w:t>oferta mercantil</w:t>
      </w:r>
      <w:r w:rsidR="009A3C1E" w:rsidRPr="00F10B4E">
        <w:rPr>
          <w:rStyle w:val="Refdenotaalpie"/>
          <w:rFonts w:cs="Arial"/>
        </w:rPr>
        <w:footnoteReference w:id="71"/>
      </w:r>
      <w:r w:rsidR="00E41D52" w:rsidRPr="00F10B4E">
        <w:rPr>
          <w:rFonts w:cs="Arial"/>
        </w:rPr>
        <w:t xml:space="preserve">. </w:t>
      </w:r>
    </w:p>
    <w:p w:rsidR="00E41D52" w:rsidRPr="00F10B4E" w:rsidRDefault="00E41D52" w:rsidP="00F10B4E">
      <w:pPr>
        <w:pStyle w:val="Lista2"/>
        <w:ind w:left="0" w:firstLine="0"/>
        <w:rPr>
          <w:rFonts w:cs="Arial"/>
        </w:rPr>
      </w:pPr>
    </w:p>
    <w:p w:rsidR="00A84195" w:rsidRPr="00F10B4E" w:rsidRDefault="002751B0" w:rsidP="00F10B4E">
      <w:pPr>
        <w:pStyle w:val="Lista2"/>
        <w:ind w:left="0" w:firstLine="0"/>
        <w:rPr>
          <w:rFonts w:cs="Arial"/>
        </w:rPr>
      </w:pPr>
      <w:r w:rsidRPr="00F10B4E">
        <w:rPr>
          <w:rFonts w:cs="Arial"/>
        </w:rPr>
        <w:t>Se advierte que l</w:t>
      </w:r>
      <w:r w:rsidR="00E41D52" w:rsidRPr="00F10B4E">
        <w:rPr>
          <w:rFonts w:cs="Arial"/>
        </w:rPr>
        <w:t>os anteriores pagos</w:t>
      </w:r>
      <w:r w:rsidR="00171C0F" w:rsidRPr="00F10B4E">
        <w:rPr>
          <w:rFonts w:cs="Arial"/>
        </w:rPr>
        <w:t>, catalogados como servicios</w:t>
      </w:r>
      <w:r w:rsidRPr="00F10B4E">
        <w:rPr>
          <w:rFonts w:cs="Arial"/>
        </w:rPr>
        <w:t xml:space="preserve"> pagados por el consorcio</w:t>
      </w:r>
      <w:r w:rsidR="00171C0F" w:rsidRPr="00F10B4E">
        <w:rPr>
          <w:rFonts w:cs="Arial"/>
        </w:rPr>
        <w:t xml:space="preserve">, arrojan una suma </w:t>
      </w:r>
      <w:r w:rsidR="00236FAC" w:rsidRPr="00F10B4E">
        <w:rPr>
          <w:rFonts w:cs="Arial"/>
        </w:rPr>
        <w:t>de $9</w:t>
      </w:r>
      <w:r w:rsidR="008903C4" w:rsidRPr="00F10B4E">
        <w:rPr>
          <w:rFonts w:cs="Arial"/>
        </w:rPr>
        <w:t>’</w:t>
      </w:r>
      <w:r w:rsidR="00236FAC" w:rsidRPr="00F10B4E">
        <w:rPr>
          <w:rFonts w:cs="Arial"/>
        </w:rPr>
        <w:t>560.000</w:t>
      </w:r>
      <w:r w:rsidR="008E6252" w:rsidRPr="00F10B4E">
        <w:rPr>
          <w:rFonts w:cs="Arial"/>
        </w:rPr>
        <w:t>,</w:t>
      </w:r>
      <w:r w:rsidR="00236FAC" w:rsidRPr="00F10B4E">
        <w:rPr>
          <w:rFonts w:cs="Arial"/>
        </w:rPr>
        <w:t xml:space="preserve"> </w:t>
      </w:r>
      <w:r w:rsidR="00A84195" w:rsidRPr="00F10B4E">
        <w:rPr>
          <w:rFonts w:cs="Arial"/>
        </w:rPr>
        <w:t>superior a la que se incluyó en los precios aprobados</w:t>
      </w:r>
      <w:r w:rsidRPr="00F10B4E">
        <w:rPr>
          <w:rFonts w:cs="Arial"/>
        </w:rPr>
        <w:t>,</w:t>
      </w:r>
      <w:r w:rsidR="00A84195" w:rsidRPr="00F10B4E">
        <w:rPr>
          <w:rFonts w:cs="Arial"/>
        </w:rPr>
        <w:t xml:space="preserve"> </w:t>
      </w:r>
      <w:r w:rsidR="00236FAC" w:rsidRPr="00F10B4E">
        <w:rPr>
          <w:rFonts w:cs="Arial"/>
        </w:rPr>
        <w:t xml:space="preserve">dentro del ítem de costos, sub ítem de </w:t>
      </w:r>
      <w:r w:rsidR="00A84195" w:rsidRPr="00F10B4E">
        <w:rPr>
          <w:rFonts w:cs="Arial"/>
        </w:rPr>
        <w:t>retiro y traslado de línea</w:t>
      </w:r>
      <w:r w:rsidR="00236FAC" w:rsidRPr="00F10B4E">
        <w:rPr>
          <w:rFonts w:cs="Arial"/>
        </w:rPr>
        <w:t xml:space="preserve"> eléctrica</w:t>
      </w:r>
      <w:r w:rsidRPr="00F10B4E">
        <w:rPr>
          <w:rFonts w:cs="Arial"/>
        </w:rPr>
        <w:t>, previst</w:t>
      </w:r>
      <w:r w:rsidR="008903C4" w:rsidRPr="00F10B4E">
        <w:rPr>
          <w:rFonts w:cs="Arial"/>
        </w:rPr>
        <w:t>a</w:t>
      </w:r>
      <w:r w:rsidRPr="00F10B4E">
        <w:rPr>
          <w:rFonts w:cs="Arial"/>
        </w:rPr>
        <w:t xml:space="preserve"> en </w:t>
      </w:r>
      <w:r w:rsidR="00A84195" w:rsidRPr="00F10B4E">
        <w:rPr>
          <w:rFonts w:cs="Arial"/>
        </w:rPr>
        <w:t xml:space="preserve"> la suma de $4’400.000</w:t>
      </w:r>
      <w:r w:rsidR="00A84195" w:rsidRPr="00F10B4E">
        <w:rPr>
          <w:rStyle w:val="Refdenotaalpie"/>
          <w:rFonts w:cs="Arial"/>
        </w:rPr>
        <w:footnoteReference w:id="72"/>
      </w:r>
      <w:r w:rsidR="00236FAC" w:rsidRPr="00F10B4E">
        <w:rPr>
          <w:rFonts w:cs="Arial"/>
        </w:rPr>
        <w:t>.</w:t>
      </w:r>
    </w:p>
    <w:p w:rsidR="00AC0B77" w:rsidRPr="00F10B4E" w:rsidRDefault="00AC0B77" w:rsidP="00F10B4E">
      <w:pPr>
        <w:pStyle w:val="Lista2"/>
        <w:ind w:left="0" w:firstLine="0"/>
        <w:rPr>
          <w:rFonts w:cs="Arial"/>
        </w:rPr>
      </w:pPr>
    </w:p>
    <w:p w:rsidR="008903C4" w:rsidRPr="00F10B4E" w:rsidRDefault="009108DD" w:rsidP="00F10B4E">
      <w:pPr>
        <w:pStyle w:val="Lista2"/>
        <w:ind w:left="0" w:firstLine="0"/>
        <w:rPr>
          <w:rFonts w:cs="Arial"/>
        </w:rPr>
      </w:pPr>
      <w:r w:rsidRPr="00F10B4E">
        <w:rPr>
          <w:rFonts w:cs="Arial"/>
        </w:rPr>
        <w:t xml:space="preserve">Por ello, </w:t>
      </w:r>
      <w:r w:rsidR="008903C4" w:rsidRPr="00F10B4E">
        <w:rPr>
          <w:rFonts w:cs="Arial"/>
        </w:rPr>
        <w:t xml:space="preserve">los elementos de juicio en torno de </w:t>
      </w:r>
      <w:r w:rsidR="00D404C8" w:rsidRPr="00F10B4E">
        <w:rPr>
          <w:rFonts w:cs="Arial"/>
        </w:rPr>
        <w:t xml:space="preserve">la ejecución del ítem </w:t>
      </w:r>
      <w:r w:rsidR="008903C4" w:rsidRPr="00F10B4E">
        <w:rPr>
          <w:rFonts w:cs="Arial"/>
        </w:rPr>
        <w:t xml:space="preserve">del traslado de redes eléctricas permiten concluir que </w:t>
      </w:r>
      <w:r w:rsidR="0006246A" w:rsidRPr="00F10B4E">
        <w:rPr>
          <w:rFonts w:cs="Arial"/>
        </w:rPr>
        <w:t xml:space="preserve">el </w:t>
      </w:r>
      <w:r w:rsidRPr="00F10B4E">
        <w:rPr>
          <w:rFonts w:cs="Arial"/>
        </w:rPr>
        <w:t xml:space="preserve">consorcio incurrió en costos superiores a los que se le debían reconocer de acuerdo con las cantidades ejecutadas, </w:t>
      </w:r>
      <w:r w:rsidR="002751B0" w:rsidRPr="00F10B4E">
        <w:rPr>
          <w:rFonts w:cs="Arial"/>
        </w:rPr>
        <w:t xml:space="preserve">sin </w:t>
      </w:r>
      <w:r w:rsidR="00755174" w:rsidRPr="00F10B4E">
        <w:rPr>
          <w:rFonts w:cs="Arial"/>
        </w:rPr>
        <w:t xml:space="preserve">que tuviera una </w:t>
      </w:r>
      <w:r w:rsidR="002751B0" w:rsidRPr="00F10B4E">
        <w:rPr>
          <w:rFonts w:cs="Arial"/>
        </w:rPr>
        <w:t xml:space="preserve">causa extraordinaria o imprevista. </w:t>
      </w:r>
    </w:p>
    <w:p w:rsidR="00E62870" w:rsidRPr="00F10B4E" w:rsidRDefault="00E62870" w:rsidP="00F10B4E">
      <w:pPr>
        <w:pStyle w:val="Lista2"/>
        <w:ind w:left="0" w:firstLine="0"/>
        <w:rPr>
          <w:rFonts w:cs="Arial"/>
        </w:rPr>
      </w:pPr>
    </w:p>
    <w:p w:rsidR="00344CF5" w:rsidRPr="00F10B4E" w:rsidRDefault="00D404C8" w:rsidP="00F10B4E">
      <w:pPr>
        <w:pStyle w:val="Lista2"/>
        <w:ind w:left="0" w:firstLine="0"/>
        <w:rPr>
          <w:rFonts w:cs="Arial"/>
        </w:rPr>
      </w:pPr>
      <w:r w:rsidRPr="00F10B4E">
        <w:rPr>
          <w:rFonts w:cs="Arial"/>
        </w:rPr>
        <w:t xml:space="preserve">Como consecuencia, </w:t>
      </w:r>
      <w:r w:rsidR="00E62870" w:rsidRPr="00F10B4E">
        <w:rPr>
          <w:rFonts w:cs="Arial"/>
        </w:rPr>
        <w:t xml:space="preserve">se denegará la pretensión correspondiente al supuesto </w:t>
      </w:r>
      <w:r w:rsidR="00344CF5" w:rsidRPr="00F10B4E">
        <w:rPr>
          <w:rFonts w:cs="Arial"/>
        </w:rPr>
        <w:t xml:space="preserve">desequilibrio económico </w:t>
      </w:r>
      <w:r w:rsidR="00E62870" w:rsidRPr="00F10B4E">
        <w:rPr>
          <w:rFonts w:cs="Arial"/>
        </w:rPr>
        <w:t xml:space="preserve">en relación con </w:t>
      </w:r>
      <w:r w:rsidR="00344CF5" w:rsidRPr="00F10B4E">
        <w:rPr>
          <w:rFonts w:cs="Arial"/>
        </w:rPr>
        <w:t>los costos de traslado de redes eléctricas.</w:t>
      </w:r>
    </w:p>
    <w:p w:rsidR="00344CF5" w:rsidRPr="00F10B4E" w:rsidRDefault="00344CF5" w:rsidP="00F10B4E">
      <w:pPr>
        <w:pStyle w:val="Lista2"/>
        <w:ind w:left="0" w:firstLine="0"/>
        <w:rPr>
          <w:rFonts w:cs="Arial"/>
          <w:b/>
        </w:rPr>
      </w:pPr>
    </w:p>
    <w:p w:rsidR="000A1374" w:rsidRPr="00F10B4E" w:rsidRDefault="00557D41" w:rsidP="00F10B4E">
      <w:pPr>
        <w:widowControl w:val="0"/>
        <w:rPr>
          <w:rFonts w:cs="Arial"/>
          <w:b/>
          <w:lang w:val="es-ES_tradnl"/>
        </w:rPr>
      </w:pPr>
      <w:r w:rsidRPr="00F10B4E">
        <w:rPr>
          <w:rFonts w:cs="Arial"/>
          <w:b/>
          <w:lang w:val="es-ES_tradnl"/>
        </w:rPr>
        <w:t>8</w:t>
      </w:r>
      <w:r w:rsidR="002C58E5" w:rsidRPr="00F10B4E">
        <w:rPr>
          <w:rFonts w:cs="Arial"/>
          <w:b/>
          <w:lang w:val="es-ES_tradnl"/>
        </w:rPr>
        <w:t xml:space="preserve">.3. </w:t>
      </w:r>
      <w:r w:rsidR="000A1374" w:rsidRPr="00F10B4E">
        <w:rPr>
          <w:rFonts w:cs="Arial"/>
          <w:b/>
          <w:lang w:val="es-ES_tradnl"/>
        </w:rPr>
        <w:t xml:space="preserve">Liquidación del </w:t>
      </w:r>
      <w:r w:rsidRPr="00F10B4E">
        <w:rPr>
          <w:rFonts w:cs="Arial"/>
          <w:b/>
          <w:lang w:val="es-ES_tradnl"/>
        </w:rPr>
        <w:t>c</w:t>
      </w:r>
      <w:r w:rsidR="000A1374" w:rsidRPr="00F10B4E">
        <w:rPr>
          <w:rFonts w:cs="Arial"/>
          <w:b/>
          <w:lang w:val="es-ES_tradnl"/>
        </w:rPr>
        <w:t xml:space="preserve">ontrato </w:t>
      </w:r>
    </w:p>
    <w:p w:rsidR="000A1374" w:rsidRPr="00F10B4E" w:rsidRDefault="000A1374" w:rsidP="00F10B4E">
      <w:pPr>
        <w:widowControl w:val="0"/>
        <w:rPr>
          <w:rFonts w:cs="Arial"/>
          <w:lang w:val="es-ES_tradnl"/>
        </w:rPr>
      </w:pPr>
    </w:p>
    <w:p w:rsidR="003D5109" w:rsidRPr="00F10B4E" w:rsidRDefault="002C58E5" w:rsidP="00F10B4E">
      <w:pPr>
        <w:widowControl w:val="0"/>
        <w:rPr>
          <w:rFonts w:cs="Arial"/>
          <w:lang w:val="es-ES_tradnl"/>
        </w:rPr>
      </w:pPr>
      <w:r w:rsidRPr="00F10B4E">
        <w:rPr>
          <w:rFonts w:cs="Arial"/>
          <w:lang w:val="es-ES_tradnl"/>
        </w:rPr>
        <w:t xml:space="preserve">La apelación también comprendió un cargo por incongruencia del fallo, toda </w:t>
      </w:r>
      <w:r w:rsidR="003D5109" w:rsidRPr="00F10B4E">
        <w:rPr>
          <w:rFonts w:cs="Arial"/>
          <w:lang w:val="es-ES_tradnl"/>
        </w:rPr>
        <w:t>vez que</w:t>
      </w:r>
      <w:r w:rsidR="008E6252" w:rsidRPr="00F10B4E">
        <w:rPr>
          <w:rFonts w:cs="Arial"/>
          <w:lang w:val="es-ES_tradnl"/>
        </w:rPr>
        <w:t>,</w:t>
      </w:r>
      <w:r w:rsidR="003D5109" w:rsidRPr="00F10B4E">
        <w:rPr>
          <w:rFonts w:cs="Arial"/>
          <w:lang w:val="es-ES_tradnl"/>
        </w:rPr>
        <w:t xml:space="preserve"> en criterio de la parte demandante, el Tribunal </w:t>
      </w:r>
      <w:r w:rsidR="003D5109" w:rsidRPr="00F10B4E">
        <w:rPr>
          <w:rFonts w:cs="Arial"/>
          <w:i/>
          <w:lang w:val="es-ES_tradnl"/>
        </w:rPr>
        <w:t xml:space="preserve">a </w:t>
      </w:r>
      <w:proofErr w:type="gramStart"/>
      <w:r w:rsidR="003D5109" w:rsidRPr="00F10B4E">
        <w:rPr>
          <w:rFonts w:cs="Arial"/>
          <w:i/>
          <w:lang w:val="es-ES_tradnl"/>
        </w:rPr>
        <w:t>quo</w:t>
      </w:r>
      <w:r w:rsidR="003D5109" w:rsidRPr="00F10B4E">
        <w:rPr>
          <w:rFonts w:cs="Arial"/>
          <w:lang w:val="es-ES_tradnl"/>
        </w:rPr>
        <w:t xml:space="preserve">  ha</w:t>
      </w:r>
      <w:proofErr w:type="gramEnd"/>
      <w:r w:rsidR="003D5109" w:rsidRPr="00F10B4E">
        <w:rPr>
          <w:rFonts w:cs="Arial"/>
          <w:lang w:val="es-ES_tradnl"/>
        </w:rPr>
        <w:t xml:space="preserve"> debido proceder a la liquidación del contrato en sede judicial.</w:t>
      </w:r>
    </w:p>
    <w:p w:rsidR="003D5109" w:rsidRPr="00F10B4E" w:rsidRDefault="003D5109" w:rsidP="00F10B4E">
      <w:pPr>
        <w:widowControl w:val="0"/>
        <w:rPr>
          <w:rFonts w:cs="Arial"/>
          <w:lang w:val="es-ES_tradnl"/>
        </w:rPr>
      </w:pPr>
    </w:p>
    <w:p w:rsidR="001E2639" w:rsidRPr="00F10B4E" w:rsidRDefault="000A1374" w:rsidP="00F10B4E">
      <w:pPr>
        <w:widowControl w:val="0"/>
        <w:rPr>
          <w:rFonts w:cs="Arial"/>
          <w:lang w:val="es-ES_tradnl"/>
        </w:rPr>
      </w:pPr>
      <w:r w:rsidRPr="00F10B4E">
        <w:rPr>
          <w:rFonts w:cs="Arial"/>
          <w:lang w:val="es-ES_tradnl"/>
        </w:rPr>
        <w:t xml:space="preserve">En relación con la prueba del acta de liquidación allegada al plenario, la cual acredita el valor de la obra ejecutada, se observa que fue suscrita por el representante del Consorcio y el Secretario General Técnico del </w:t>
      </w:r>
      <w:r w:rsidR="00731E05" w:rsidRPr="00F10B4E">
        <w:rPr>
          <w:rFonts w:cs="Arial"/>
          <w:lang w:val="es-ES_tradnl"/>
        </w:rPr>
        <w:t>INVÍAS</w:t>
      </w:r>
      <w:r w:rsidRPr="00F10B4E">
        <w:rPr>
          <w:rFonts w:cs="Arial"/>
          <w:lang w:val="es-ES_tradnl"/>
        </w:rPr>
        <w:t xml:space="preserve">. </w:t>
      </w:r>
    </w:p>
    <w:p w:rsidR="001E2639" w:rsidRPr="00F10B4E" w:rsidRDefault="001E2639" w:rsidP="00F10B4E">
      <w:pPr>
        <w:widowControl w:val="0"/>
        <w:rPr>
          <w:rFonts w:cs="Arial"/>
          <w:lang w:val="es-ES_tradnl"/>
        </w:rPr>
      </w:pPr>
    </w:p>
    <w:p w:rsidR="00827DE3" w:rsidRPr="00F10B4E" w:rsidRDefault="0006246A" w:rsidP="00F10B4E">
      <w:pPr>
        <w:widowControl w:val="0"/>
        <w:rPr>
          <w:rFonts w:cs="Arial"/>
          <w:lang w:val="es-ES_tradnl"/>
        </w:rPr>
      </w:pPr>
      <w:r w:rsidRPr="00F10B4E">
        <w:rPr>
          <w:rFonts w:cs="Arial"/>
          <w:lang w:val="es-ES_tradnl"/>
        </w:rPr>
        <w:t>L</w:t>
      </w:r>
      <w:r w:rsidR="000A1374" w:rsidRPr="00F10B4E">
        <w:rPr>
          <w:rFonts w:cs="Arial"/>
          <w:lang w:val="es-ES_tradnl"/>
        </w:rPr>
        <w:t xml:space="preserve">a Sala estima que no existe reparo en considerar que el Secretario General Técnico del INVÍAS obligó a la entidad estatal en cuanto al contenido de la liquidación se refiere, </w:t>
      </w:r>
      <w:r w:rsidR="00827DE3" w:rsidRPr="00F10B4E">
        <w:rPr>
          <w:rFonts w:cs="Arial"/>
          <w:lang w:val="es-ES_tradnl"/>
        </w:rPr>
        <w:t>dado que era un delegado facultado para el efecto.</w:t>
      </w:r>
    </w:p>
    <w:p w:rsidR="00827DE3" w:rsidRPr="00F10B4E" w:rsidRDefault="00827DE3" w:rsidP="00F10B4E">
      <w:pPr>
        <w:widowControl w:val="0"/>
        <w:rPr>
          <w:rFonts w:cs="Arial"/>
          <w:lang w:val="es-ES_tradnl"/>
        </w:rPr>
      </w:pPr>
    </w:p>
    <w:p w:rsidR="004347BF" w:rsidRPr="00F10B4E" w:rsidRDefault="00827DE3" w:rsidP="00F10B4E">
      <w:pPr>
        <w:widowControl w:val="0"/>
        <w:rPr>
          <w:rFonts w:cs="Arial"/>
          <w:lang w:val="es-ES_tradnl"/>
        </w:rPr>
      </w:pPr>
      <w:r w:rsidRPr="00F10B4E">
        <w:rPr>
          <w:rFonts w:cs="Arial"/>
          <w:lang w:val="es-ES_tradnl"/>
        </w:rPr>
        <w:t xml:space="preserve">Se advierte lo anterior </w:t>
      </w:r>
      <w:r w:rsidR="000A1374" w:rsidRPr="00F10B4E">
        <w:rPr>
          <w:rFonts w:cs="Arial"/>
          <w:lang w:val="es-ES_tradnl"/>
        </w:rPr>
        <w:t xml:space="preserve">de acuerdo con la Resolución 3906 de 2007 que se invocó en el contrato </w:t>
      </w:r>
      <w:r w:rsidR="000A1374" w:rsidRPr="00F10B4E">
        <w:rPr>
          <w:rFonts w:cs="Arial"/>
          <w:i/>
          <w:lang w:val="es-ES_tradnl"/>
        </w:rPr>
        <w:t>sub judice</w:t>
      </w:r>
      <w:r w:rsidR="000A1374" w:rsidRPr="00F10B4E">
        <w:rPr>
          <w:rFonts w:cs="Arial"/>
          <w:lang w:val="es-ES_tradnl"/>
        </w:rPr>
        <w:t xml:space="preserve"> como acto de delegación de funciones del Director General del INVÍAS en el Secretario General Técnico</w:t>
      </w:r>
      <w:r w:rsidR="004347BF" w:rsidRPr="00F10B4E">
        <w:rPr>
          <w:rFonts w:cs="Arial"/>
          <w:lang w:val="es-ES_tradnl"/>
        </w:rPr>
        <w:t>.</w:t>
      </w:r>
    </w:p>
    <w:p w:rsidR="004347BF" w:rsidRPr="00F10B4E" w:rsidRDefault="004347BF" w:rsidP="00F10B4E">
      <w:pPr>
        <w:widowControl w:val="0"/>
        <w:rPr>
          <w:rFonts w:cs="Arial"/>
          <w:lang w:val="es-ES_tradnl"/>
        </w:rPr>
      </w:pPr>
    </w:p>
    <w:p w:rsidR="000A1374" w:rsidRPr="00F10B4E" w:rsidRDefault="004347BF" w:rsidP="00F10B4E">
      <w:pPr>
        <w:widowControl w:val="0"/>
        <w:rPr>
          <w:rFonts w:cs="Arial"/>
          <w:lang w:val="es-ES_tradnl"/>
        </w:rPr>
      </w:pPr>
      <w:r w:rsidRPr="00F10B4E">
        <w:rPr>
          <w:rFonts w:cs="Arial"/>
          <w:lang w:val="es-ES_tradnl"/>
        </w:rPr>
        <w:t xml:space="preserve">De acuerdo con la citada resolución, </w:t>
      </w:r>
      <w:r w:rsidR="000A1374" w:rsidRPr="00F10B4E">
        <w:rPr>
          <w:rFonts w:cs="Arial"/>
          <w:lang w:val="es-ES_tradnl"/>
        </w:rPr>
        <w:t xml:space="preserve">en forma concreta </w:t>
      </w:r>
      <w:r w:rsidRPr="00F10B4E">
        <w:rPr>
          <w:rFonts w:cs="Arial"/>
          <w:lang w:val="es-ES_tradnl"/>
        </w:rPr>
        <w:t xml:space="preserve">el Secretario General Técnico fue </w:t>
      </w:r>
      <w:r w:rsidR="000A1374" w:rsidRPr="00F10B4E">
        <w:rPr>
          <w:rFonts w:cs="Arial"/>
          <w:lang w:val="es-ES_tradnl"/>
        </w:rPr>
        <w:t xml:space="preserve">delegado para </w:t>
      </w:r>
      <w:r w:rsidR="000A1374" w:rsidRPr="00F10B4E">
        <w:rPr>
          <w:rFonts w:cs="Arial"/>
          <w:i/>
          <w:lang w:val="es-ES_tradnl"/>
        </w:rPr>
        <w:t>“liquidar los contratos derivados del proceso contractual de su competencia”</w:t>
      </w:r>
      <w:r w:rsidR="000A1374" w:rsidRPr="00F10B4E">
        <w:rPr>
          <w:rStyle w:val="Refdenotaalpie"/>
          <w:rFonts w:cs="Arial"/>
          <w:lang w:val="es-ES_tradnl"/>
        </w:rPr>
        <w:footnoteReference w:id="73"/>
      </w:r>
      <w:r w:rsidR="000A1374" w:rsidRPr="00F10B4E">
        <w:rPr>
          <w:rFonts w:cs="Arial"/>
          <w:lang w:val="es-ES_tradnl"/>
        </w:rPr>
        <w:t>.</w:t>
      </w:r>
    </w:p>
    <w:p w:rsidR="000A1374" w:rsidRPr="00F10B4E" w:rsidRDefault="000A1374" w:rsidP="00F10B4E">
      <w:pPr>
        <w:pStyle w:val="Lista2"/>
        <w:ind w:left="0" w:firstLine="0"/>
        <w:rPr>
          <w:rFonts w:cs="Arial"/>
          <w:b/>
        </w:rPr>
      </w:pPr>
    </w:p>
    <w:p w:rsidR="004347BF" w:rsidRPr="00F10B4E" w:rsidRDefault="000A1374" w:rsidP="00F10B4E">
      <w:pPr>
        <w:widowControl w:val="0"/>
        <w:rPr>
          <w:rFonts w:cs="Arial"/>
          <w:lang w:val="es-ES_tradnl"/>
        </w:rPr>
      </w:pPr>
      <w:r w:rsidRPr="00F10B4E">
        <w:rPr>
          <w:rFonts w:cs="Arial"/>
          <w:lang w:val="es-ES_tradnl"/>
        </w:rPr>
        <w:t xml:space="preserve">Como consecuencia, se encuentra probado que el contrato fue liquidado, </w:t>
      </w:r>
      <w:r w:rsidR="004347BF" w:rsidRPr="00F10B4E">
        <w:rPr>
          <w:rFonts w:cs="Arial"/>
          <w:lang w:val="es-ES_tradnl"/>
        </w:rPr>
        <w:t xml:space="preserve">por el funcionario competente, </w:t>
      </w:r>
      <w:r w:rsidR="00155C5C" w:rsidRPr="00F10B4E">
        <w:rPr>
          <w:rFonts w:cs="Arial"/>
          <w:lang w:val="es-ES_tradnl"/>
        </w:rPr>
        <w:t xml:space="preserve">sin perjuicio de las </w:t>
      </w:r>
      <w:r w:rsidRPr="00F10B4E">
        <w:rPr>
          <w:rFonts w:cs="Arial"/>
          <w:lang w:val="es-ES_tradnl"/>
        </w:rPr>
        <w:t>salvedades impuestas en el acta respectiva</w:t>
      </w:r>
      <w:r w:rsidR="004347BF" w:rsidRPr="00F10B4E">
        <w:rPr>
          <w:rFonts w:cs="Arial"/>
          <w:lang w:val="es-ES_tradnl"/>
        </w:rPr>
        <w:t>.</w:t>
      </w:r>
    </w:p>
    <w:p w:rsidR="004347BF" w:rsidRPr="00F10B4E" w:rsidRDefault="004347BF" w:rsidP="00F10B4E">
      <w:pPr>
        <w:widowControl w:val="0"/>
        <w:rPr>
          <w:rFonts w:cs="Arial"/>
          <w:lang w:val="es-ES_tradnl"/>
        </w:rPr>
      </w:pPr>
    </w:p>
    <w:p w:rsidR="00374ED2" w:rsidRPr="00F10B4E" w:rsidRDefault="004347BF" w:rsidP="00F10B4E">
      <w:pPr>
        <w:widowControl w:val="0"/>
        <w:rPr>
          <w:rFonts w:cs="Arial"/>
          <w:lang w:val="es-ES_tradnl"/>
        </w:rPr>
      </w:pPr>
      <w:r w:rsidRPr="00F10B4E">
        <w:rPr>
          <w:rFonts w:cs="Arial"/>
          <w:lang w:val="es-ES_tradnl"/>
        </w:rPr>
        <w:t xml:space="preserve">Se agrega a ello que las salvedades </w:t>
      </w:r>
      <w:r w:rsidR="00374ED2" w:rsidRPr="00F10B4E">
        <w:rPr>
          <w:rFonts w:cs="Arial"/>
          <w:lang w:val="es-ES_tradnl"/>
        </w:rPr>
        <w:t xml:space="preserve">no </w:t>
      </w:r>
      <w:r w:rsidR="00EF13DF" w:rsidRPr="00F10B4E">
        <w:rPr>
          <w:rFonts w:cs="Arial"/>
          <w:lang w:val="es-ES_tradnl"/>
        </w:rPr>
        <w:t>se aceptaron en este proceso</w:t>
      </w:r>
      <w:r w:rsidR="00374ED2" w:rsidRPr="00F10B4E">
        <w:rPr>
          <w:rFonts w:cs="Arial"/>
          <w:lang w:val="es-ES_tradnl"/>
        </w:rPr>
        <w:t xml:space="preserve">, de acuerdo con </w:t>
      </w:r>
      <w:r w:rsidR="00EF13DF" w:rsidRPr="00F10B4E">
        <w:rPr>
          <w:rFonts w:cs="Arial"/>
          <w:lang w:val="es-ES_tradnl"/>
        </w:rPr>
        <w:t xml:space="preserve">el análisis de las pruebas y </w:t>
      </w:r>
      <w:r w:rsidR="00374ED2" w:rsidRPr="00F10B4E">
        <w:rPr>
          <w:rFonts w:cs="Arial"/>
          <w:lang w:val="es-ES_tradnl"/>
        </w:rPr>
        <w:t xml:space="preserve">lo expuesto en la presente providencia. </w:t>
      </w:r>
    </w:p>
    <w:p w:rsidR="000A1374" w:rsidRPr="00F10B4E" w:rsidRDefault="000A1374" w:rsidP="00F10B4E">
      <w:pPr>
        <w:widowControl w:val="0"/>
        <w:rPr>
          <w:rFonts w:cs="Arial"/>
          <w:lang w:val="es-ES_tradnl"/>
        </w:rPr>
      </w:pPr>
    </w:p>
    <w:p w:rsidR="00155C5C" w:rsidRPr="00F10B4E" w:rsidRDefault="002D6F1F" w:rsidP="00F10B4E">
      <w:pPr>
        <w:widowControl w:val="0"/>
        <w:rPr>
          <w:rFonts w:cs="Arial"/>
          <w:lang w:val="es-ES_tradnl"/>
        </w:rPr>
      </w:pPr>
      <w:r w:rsidRPr="00F10B4E">
        <w:rPr>
          <w:rFonts w:cs="Arial"/>
          <w:lang w:val="es-ES_tradnl"/>
        </w:rPr>
        <w:t>En este orden de ideas, d</w:t>
      </w:r>
      <w:r w:rsidR="000A1374" w:rsidRPr="00F10B4E">
        <w:rPr>
          <w:rFonts w:cs="Arial"/>
          <w:lang w:val="es-ES_tradnl"/>
        </w:rPr>
        <w:t>e conformidad con l</w:t>
      </w:r>
      <w:r w:rsidR="00374ED2" w:rsidRPr="00F10B4E">
        <w:rPr>
          <w:rFonts w:cs="Arial"/>
          <w:lang w:val="es-ES_tradnl"/>
        </w:rPr>
        <w:t xml:space="preserve">a parte motiva de </w:t>
      </w:r>
      <w:r w:rsidR="000A1374" w:rsidRPr="00F10B4E">
        <w:rPr>
          <w:rFonts w:cs="Arial"/>
          <w:lang w:val="es-ES_tradnl"/>
        </w:rPr>
        <w:t xml:space="preserve">esta providencia, </w:t>
      </w:r>
      <w:r w:rsidR="00155C5C" w:rsidRPr="00F10B4E">
        <w:rPr>
          <w:rFonts w:cs="Arial"/>
          <w:lang w:val="es-ES_tradnl"/>
        </w:rPr>
        <w:lastRenderedPageBreak/>
        <w:t xml:space="preserve">dentro de la denegación general de las pretensiones de la demanda, queda comprendida, como lo estaba en la sentencia de primera instancia, la </w:t>
      </w:r>
      <w:r w:rsidR="000A1374" w:rsidRPr="00F10B4E">
        <w:rPr>
          <w:rFonts w:cs="Arial"/>
          <w:lang w:val="es-ES_tradnl"/>
        </w:rPr>
        <w:t>preten</w:t>
      </w:r>
      <w:r w:rsidR="00F22624" w:rsidRPr="00F10B4E">
        <w:rPr>
          <w:rFonts w:cs="Arial"/>
          <w:lang w:val="es-ES_tradnl"/>
        </w:rPr>
        <w:t>sión de liquidación del contrato en sede judicial</w:t>
      </w:r>
      <w:r w:rsidR="00155C5C" w:rsidRPr="00F10B4E">
        <w:rPr>
          <w:rFonts w:cs="Arial"/>
          <w:lang w:val="es-ES_tradnl"/>
        </w:rPr>
        <w:t xml:space="preserve">. </w:t>
      </w:r>
    </w:p>
    <w:p w:rsidR="002D6F1F" w:rsidRPr="00F10B4E" w:rsidRDefault="002D6F1F" w:rsidP="00F10B4E">
      <w:pPr>
        <w:pStyle w:val="Lista2"/>
        <w:ind w:left="0" w:firstLine="0"/>
        <w:rPr>
          <w:rFonts w:cs="Arial"/>
          <w:b/>
        </w:rPr>
      </w:pPr>
    </w:p>
    <w:p w:rsidR="002D6F1F" w:rsidRPr="00F10B4E" w:rsidRDefault="002D6F1F" w:rsidP="00F10B4E">
      <w:pPr>
        <w:pStyle w:val="Lista2"/>
        <w:ind w:left="0" w:firstLine="0"/>
        <w:rPr>
          <w:rFonts w:cs="Arial"/>
          <w:b/>
        </w:rPr>
      </w:pPr>
    </w:p>
    <w:p w:rsidR="00CF76FD" w:rsidRPr="00F10B4E" w:rsidRDefault="00557D41" w:rsidP="00F10B4E">
      <w:pPr>
        <w:pStyle w:val="Lista2"/>
        <w:ind w:left="0" w:firstLine="0"/>
        <w:rPr>
          <w:rFonts w:cs="Arial"/>
          <w:b/>
        </w:rPr>
      </w:pPr>
      <w:r w:rsidRPr="00F10B4E">
        <w:rPr>
          <w:rFonts w:cs="Arial"/>
          <w:b/>
        </w:rPr>
        <w:t>9</w:t>
      </w:r>
      <w:r w:rsidR="007A7EDE" w:rsidRPr="00F10B4E">
        <w:rPr>
          <w:rFonts w:cs="Arial"/>
          <w:b/>
        </w:rPr>
        <w:t>.</w:t>
      </w:r>
      <w:r w:rsidRPr="00F10B4E">
        <w:rPr>
          <w:rFonts w:cs="Arial"/>
          <w:b/>
        </w:rPr>
        <w:t xml:space="preserve"> </w:t>
      </w:r>
      <w:r w:rsidR="001C6D0F" w:rsidRPr="00F10B4E">
        <w:rPr>
          <w:rFonts w:cs="Arial"/>
          <w:b/>
        </w:rPr>
        <w:t>Costas</w:t>
      </w:r>
    </w:p>
    <w:p w:rsidR="0007265F" w:rsidRPr="00F10B4E" w:rsidRDefault="0007265F" w:rsidP="00F10B4E">
      <w:pPr>
        <w:rPr>
          <w:rFonts w:cs="Arial"/>
        </w:rPr>
      </w:pPr>
    </w:p>
    <w:p w:rsidR="002D6F1F" w:rsidRPr="00F10B4E" w:rsidRDefault="00CA15EE" w:rsidP="00F10B4E">
      <w:pPr>
        <w:pStyle w:val="Continuarlista2"/>
        <w:spacing w:after="0"/>
        <w:ind w:left="0"/>
        <w:rPr>
          <w:rFonts w:cs="Arial"/>
        </w:rPr>
      </w:pPr>
      <w:r w:rsidRPr="00F10B4E">
        <w:rPr>
          <w:rFonts w:cs="Arial"/>
        </w:rPr>
        <w:t>Teniendo en cuenta que la demanda se presentó el 16 de enero de 2012, s</w:t>
      </w:r>
      <w:r w:rsidR="002D6F1F" w:rsidRPr="00F10B4E">
        <w:rPr>
          <w:rFonts w:cs="Arial"/>
        </w:rPr>
        <w:t>e hace constar que el presente proceso se rigió por las reglas del Código Contencioso Administrativo</w:t>
      </w:r>
      <w:r w:rsidRPr="00F10B4E">
        <w:rPr>
          <w:rFonts w:cs="Arial"/>
        </w:rPr>
        <w:t xml:space="preserve">, </w:t>
      </w:r>
      <w:r w:rsidR="00C90094" w:rsidRPr="00F10B4E">
        <w:rPr>
          <w:rFonts w:cs="Arial"/>
        </w:rPr>
        <w:t>d</w:t>
      </w:r>
      <w:r w:rsidR="002D6F1F" w:rsidRPr="00F10B4E">
        <w:rPr>
          <w:rFonts w:cs="Arial"/>
        </w:rPr>
        <w:t xml:space="preserve">e conformidad con lo dispuesto en </w:t>
      </w:r>
      <w:r w:rsidR="00C90094" w:rsidRPr="00F10B4E">
        <w:rPr>
          <w:rFonts w:cs="Arial"/>
        </w:rPr>
        <w:t xml:space="preserve">la Ley 1437 de 2011 contentiva del </w:t>
      </w:r>
      <w:r w:rsidR="002D6F1F" w:rsidRPr="00F10B4E">
        <w:rPr>
          <w:rFonts w:cs="Arial"/>
        </w:rPr>
        <w:t xml:space="preserve">Código de </w:t>
      </w:r>
      <w:r w:rsidR="00C90094" w:rsidRPr="00F10B4E">
        <w:rPr>
          <w:rFonts w:cs="Arial"/>
        </w:rPr>
        <w:t>P</w:t>
      </w:r>
      <w:r w:rsidR="002D6F1F" w:rsidRPr="00F10B4E">
        <w:rPr>
          <w:rFonts w:cs="Arial"/>
        </w:rPr>
        <w:t>rocedimiento Administrativo y de lo Contencioso Administr</w:t>
      </w:r>
      <w:r w:rsidRPr="00F10B4E">
        <w:rPr>
          <w:rFonts w:cs="Arial"/>
        </w:rPr>
        <w:t>a</w:t>
      </w:r>
      <w:r w:rsidR="002D6F1F" w:rsidRPr="00F10B4E">
        <w:rPr>
          <w:rFonts w:cs="Arial"/>
        </w:rPr>
        <w:t>tivo</w:t>
      </w:r>
      <w:r w:rsidR="00C90094" w:rsidRPr="00F10B4E">
        <w:rPr>
          <w:rFonts w:cs="Arial"/>
        </w:rPr>
        <w:t xml:space="preserve"> (C.P.A.C.A.)</w:t>
      </w:r>
      <w:r w:rsidR="002D6F1F" w:rsidRPr="00F10B4E">
        <w:rPr>
          <w:rFonts w:cs="Arial"/>
        </w:rPr>
        <w:t xml:space="preserve">, el cual </w:t>
      </w:r>
      <w:r w:rsidR="00C90094" w:rsidRPr="00F10B4E">
        <w:rPr>
          <w:rFonts w:cs="Arial"/>
        </w:rPr>
        <w:t xml:space="preserve">entró a regir el 2 de julio de 2012 y </w:t>
      </w:r>
      <w:r w:rsidR="002D6F1F" w:rsidRPr="00F10B4E">
        <w:rPr>
          <w:rFonts w:cs="Arial"/>
        </w:rPr>
        <w:t>dispuso el siguiente régimen de transición</w:t>
      </w:r>
      <w:r w:rsidR="00C90094" w:rsidRPr="00F10B4E">
        <w:rPr>
          <w:rFonts w:cs="Arial"/>
        </w:rPr>
        <w:t>;</w:t>
      </w:r>
    </w:p>
    <w:p w:rsidR="002D6F1F" w:rsidRPr="00F10B4E" w:rsidRDefault="00CA15EE" w:rsidP="00F10B4E">
      <w:pPr>
        <w:shd w:val="clear" w:color="auto" w:fill="FFFFFF"/>
        <w:spacing w:line="276" w:lineRule="auto"/>
        <w:rPr>
          <w:rFonts w:cs="Arial"/>
          <w:i/>
          <w:color w:val="000000"/>
        </w:rPr>
      </w:pPr>
      <w:r w:rsidRPr="00F10B4E">
        <w:rPr>
          <w:rFonts w:cs="Arial"/>
          <w:bCs/>
          <w:i/>
          <w:color w:val="000000"/>
        </w:rPr>
        <w:t>“</w:t>
      </w:r>
      <w:r w:rsidR="002D6F1F" w:rsidRPr="00F10B4E">
        <w:rPr>
          <w:rFonts w:cs="Arial"/>
          <w:bCs/>
          <w:i/>
          <w:color w:val="000000"/>
        </w:rPr>
        <w:t>Artículo 308. </w:t>
      </w:r>
      <w:r w:rsidR="002D6F1F" w:rsidRPr="00F10B4E">
        <w:rPr>
          <w:rFonts w:cs="Arial"/>
          <w:bCs/>
          <w:i/>
          <w:iCs/>
          <w:color w:val="000000"/>
        </w:rPr>
        <w:t>Régimen de transición y vigencia.</w:t>
      </w:r>
      <w:r w:rsidR="002D6F1F" w:rsidRPr="00F10B4E">
        <w:rPr>
          <w:rFonts w:cs="Arial"/>
          <w:i/>
          <w:color w:val="000000"/>
        </w:rPr>
        <w:t> El presente Código comenzará a regir el dos (2) de julio del año 2012.</w:t>
      </w:r>
    </w:p>
    <w:p w:rsidR="002D6F1F" w:rsidRPr="00F10B4E" w:rsidRDefault="00CA15EE" w:rsidP="00F10B4E">
      <w:pPr>
        <w:shd w:val="clear" w:color="auto" w:fill="FFFFFF"/>
        <w:spacing w:line="276" w:lineRule="auto"/>
        <w:rPr>
          <w:rFonts w:cs="Arial"/>
          <w:i/>
          <w:color w:val="000000"/>
        </w:rPr>
      </w:pPr>
      <w:r w:rsidRPr="00F10B4E">
        <w:rPr>
          <w:rFonts w:cs="Arial"/>
          <w:i/>
          <w:color w:val="000000"/>
        </w:rPr>
        <w:t>“</w:t>
      </w:r>
      <w:r w:rsidR="002D6F1F" w:rsidRPr="00F10B4E">
        <w:rPr>
          <w:rFonts w:cs="Arial"/>
          <w:i/>
          <w:color w:val="000000"/>
        </w:rPr>
        <w:t>Este Código sólo se aplicará a los procedimientos y las actuaciones administrativas que se inicien, así como a las demandas y procesos que se instauren con posterioridad a la entrada en vigencia.</w:t>
      </w:r>
    </w:p>
    <w:p w:rsidR="002D6F1F" w:rsidRPr="00F10B4E" w:rsidRDefault="00CA15EE" w:rsidP="00F10B4E">
      <w:pPr>
        <w:shd w:val="clear" w:color="auto" w:fill="FFFFFF"/>
        <w:spacing w:line="276" w:lineRule="auto"/>
        <w:rPr>
          <w:rFonts w:cs="Arial"/>
          <w:i/>
          <w:color w:val="000000"/>
        </w:rPr>
      </w:pPr>
      <w:r w:rsidRPr="00F10B4E">
        <w:rPr>
          <w:rFonts w:cs="Arial"/>
          <w:i/>
          <w:color w:val="000000"/>
        </w:rPr>
        <w:t>“</w:t>
      </w:r>
      <w:r w:rsidR="002D6F1F" w:rsidRPr="00F10B4E">
        <w:rPr>
          <w:rFonts w:cs="Arial"/>
          <w:i/>
          <w:color w:val="000000"/>
        </w:rPr>
        <w:t>Los procedimientos y las actuaciones administrativas, así como las demandas y procesos en curso a la vigencia de la presente ley seguirán rigiéndose y culminarán de conformidad con el régimen jurídico anterior</w:t>
      </w:r>
      <w:r w:rsidRPr="00F10B4E">
        <w:rPr>
          <w:rFonts w:cs="Arial"/>
          <w:i/>
          <w:color w:val="000000"/>
        </w:rPr>
        <w:t>”</w:t>
      </w:r>
      <w:r w:rsidR="002D6F1F" w:rsidRPr="00F10B4E">
        <w:rPr>
          <w:rFonts w:cs="Arial"/>
          <w:i/>
          <w:color w:val="000000"/>
        </w:rPr>
        <w:t>.</w:t>
      </w:r>
    </w:p>
    <w:p w:rsidR="002D6F1F" w:rsidRPr="00F10B4E" w:rsidRDefault="002D6F1F" w:rsidP="00F10B4E">
      <w:pPr>
        <w:pStyle w:val="Continuarlista2"/>
        <w:spacing w:after="0" w:line="276" w:lineRule="auto"/>
        <w:ind w:left="0"/>
        <w:rPr>
          <w:rFonts w:cs="Arial"/>
          <w:i/>
        </w:rPr>
      </w:pPr>
    </w:p>
    <w:p w:rsidR="00237680" w:rsidRPr="00F10B4E" w:rsidRDefault="00C90094" w:rsidP="00F10B4E">
      <w:pPr>
        <w:pStyle w:val="Continuarlista2"/>
        <w:spacing w:after="0"/>
        <w:ind w:left="0"/>
        <w:rPr>
          <w:rFonts w:cs="Arial"/>
        </w:rPr>
      </w:pPr>
      <w:r w:rsidRPr="00F10B4E">
        <w:rPr>
          <w:rFonts w:cs="Arial"/>
        </w:rPr>
        <w:t>De conformidad con la disposición citada, p</w:t>
      </w:r>
      <w:r w:rsidR="00550483" w:rsidRPr="00F10B4E">
        <w:rPr>
          <w:rFonts w:cs="Arial"/>
        </w:rPr>
        <w:t xml:space="preserve">ara este proceso tiene lugar la regla de costas consagrada en el </w:t>
      </w:r>
      <w:r w:rsidR="005D4B0D" w:rsidRPr="00F10B4E">
        <w:rPr>
          <w:rFonts w:cs="Arial"/>
        </w:rPr>
        <w:t>artículo 55 de la L</w:t>
      </w:r>
      <w:r w:rsidR="00CF76FD" w:rsidRPr="00F10B4E">
        <w:rPr>
          <w:rFonts w:cs="Arial"/>
        </w:rPr>
        <w:t>ey 446 de 1998</w:t>
      </w:r>
      <w:r w:rsidR="00F327FD" w:rsidRPr="00F10B4E">
        <w:rPr>
          <w:rFonts w:cs="Arial"/>
        </w:rPr>
        <w:t>,</w:t>
      </w:r>
      <w:r w:rsidR="00CF76FD" w:rsidRPr="00F10B4E">
        <w:rPr>
          <w:rFonts w:cs="Arial"/>
        </w:rPr>
        <w:t xml:space="preserve"> </w:t>
      </w:r>
      <w:r w:rsidR="00550483" w:rsidRPr="00F10B4E">
        <w:rPr>
          <w:rFonts w:cs="Arial"/>
        </w:rPr>
        <w:t xml:space="preserve">la cual </w:t>
      </w:r>
      <w:r w:rsidR="00CF76FD" w:rsidRPr="00F10B4E">
        <w:rPr>
          <w:rFonts w:cs="Arial"/>
        </w:rPr>
        <w:t xml:space="preserve">indica que sólo hay lugar a </w:t>
      </w:r>
      <w:r w:rsidR="00550483" w:rsidRPr="00F10B4E">
        <w:rPr>
          <w:rFonts w:cs="Arial"/>
        </w:rPr>
        <w:t xml:space="preserve">su </w:t>
      </w:r>
      <w:r w:rsidR="00CF76FD" w:rsidRPr="00F10B4E">
        <w:rPr>
          <w:rFonts w:cs="Arial"/>
        </w:rPr>
        <w:t xml:space="preserve">imposición de </w:t>
      </w:r>
      <w:r w:rsidR="00550483" w:rsidRPr="00F10B4E">
        <w:rPr>
          <w:rFonts w:cs="Arial"/>
        </w:rPr>
        <w:t>acuerdo con la conducta de las partes</w:t>
      </w:r>
      <w:r w:rsidR="00237680" w:rsidRPr="00F10B4E">
        <w:rPr>
          <w:rFonts w:cs="Arial"/>
        </w:rPr>
        <w:t>, así:</w:t>
      </w:r>
    </w:p>
    <w:p w:rsidR="00237680" w:rsidRPr="00F10B4E" w:rsidRDefault="00F25850" w:rsidP="00F10B4E">
      <w:pPr>
        <w:pStyle w:val="NormalWeb"/>
        <w:shd w:val="clear" w:color="auto" w:fill="FFFFFF"/>
        <w:spacing w:before="0" w:beforeAutospacing="0" w:after="0" w:afterAutospacing="0" w:line="276" w:lineRule="auto"/>
        <w:rPr>
          <w:rFonts w:cs="Arial"/>
          <w:i/>
          <w:color w:val="000000"/>
        </w:rPr>
      </w:pPr>
      <w:r w:rsidRPr="00F10B4E">
        <w:rPr>
          <w:rFonts w:cs="Arial"/>
          <w:bCs/>
          <w:i/>
          <w:color w:val="000000"/>
        </w:rPr>
        <w:t>“</w:t>
      </w:r>
      <w:r w:rsidR="00237680" w:rsidRPr="00F10B4E">
        <w:rPr>
          <w:rFonts w:cs="Arial"/>
          <w:bCs/>
          <w:i/>
          <w:color w:val="000000"/>
        </w:rPr>
        <w:t>Artículo 55.</w:t>
      </w:r>
      <w:r w:rsidR="00237680" w:rsidRPr="00F10B4E">
        <w:rPr>
          <w:rFonts w:cs="Arial"/>
          <w:b/>
          <w:bCs/>
          <w:i/>
          <w:color w:val="000000"/>
        </w:rPr>
        <w:t> </w:t>
      </w:r>
      <w:r w:rsidR="00237680" w:rsidRPr="00F10B4E">
        <w:rPr>
          <w:rFonts w:cs="Arial"/>
          <w:i/>
          <w:iCs/>
          <w:color w:val="000000"/>
        </w:rPr>
        <w:t>Condena en costas</w:t>
      </w:r>
      <w:r w:rsidR="00237680" w:rsidRPr="00F10B4E">
        <w:rPr>
          <w:rFonts w:cs="Arial"/>
          <w:i/>
          <w:color w:val="000000"/>
        </w:rPr>
        <w:t>.  El artículo 171 del Código Contencioso Administrativo, quedará así:</w:t>
      </w:r>
    </w:p>
    <w:p w:rsidR="00237680" w:rsidRPr="00F10B4E" w:rsidRDefault="00237680" w:rsidP="00F10B4E">
      <w:pPr>
        <w:pStyle w:val="NormalWeb"/>
        <w:shd w:val="clear" w:color="auto" w:fill="FFFFFF"/>
        <w:spacing w:before="0" w:beforeAutospacing="0" w:after="0" w:afterAutospacing="0" w:line="276" w:lineRule="auto"/>
        <w:rPr>
          <w:rFonts w:cs="Arial"/>
          <w:i/>
          <w:color w:val="000000"/>
        </w:rPr>
      </w:pPr>
      <w:r w:rsidRPr="00F10B4E">
        <w:rPr>
          <w:rFonts w:cs="Arial"/>
          <w:i/>
          <w:color w:val="000000"/>
        </w:rPr>
        <w:t>"Artículo 171. Condena en costas. En todos los procesos, con excepción de las acciones públicas, el Juez, teniendo en cuenta la conducta asumida por las partes, podrá condenar en costas a la vencida en el proceso, incidente o recurso, en los términos del Código de Procedimiento Civil"</w:t>
      </w:r>
      <w:r w:rsidR="002D6F1F" w:rsidRPr="00F10B4E">
        <w:rPr>
          <w:rFonts w:cs="Arial"/>
          <w:i/>
          <w:color w:val="000000"/>
        </w:rPr>
        <w:t>.</w:t>
      </w:r>
    </w:p>
    <w:p w:rsidR="00946D59" w:rsidRPr="00F10B4E" w:rsidRDefault="00946D59" w:rsidP="00F10B4E">
      <w:pPr>
        <w:pStyle w:val="Continuarlista2"/>
        <w:spacing w:after="0"/>
        <w:ind w:left="0"/>
        <w:rPr>
          <w:rFonts w:cs="Arial"/>
        </w:rPr>
      </w:pPr>
      <w:r w:rsidRPr="00F10B4E">
        <w:rPr>
          <w:rFonts w:cs="Arial"/>
        </w:rPr>
        <w:t xml:space="preserve">Por </w:t>
      </w:r>
      <w:r w:rsidR="00F25850" w:rsidRPr="00F10B4E">
        <w:rPr>
          <w:rFonts w:cs="Arial"/>
        </w:rPr>
        <w:t xml:space="preserve">otra parte, </w:t>
      </w:r>
      <w:r w:rsidRPr="00F10B4E">
        <w:rPr>
          <w:rFonts w:cs="Arial"/>
        </w:rPr>
        <w:t>en el artículo 392 del Código de Procedimiento Civil se dispuso la siguiente regla para la condena en costas:</w:t>
      </w:r>
    </w:p>
    <w:p w:rsidR="00946D59" w:rsidRPr="00F10B4E" w:rsidRDefault="00946D59" w:rsidP="00F10B4E">
      <w:pPr>
        <w:pStyle w:val="Continuarlista2"/>
        <w:spacing w:after="0"/>
        <w:ind w:left="0"/>
        <w:rPr>
          <w:rFonts w:cs="Arial"/>
        </w:rPr>
      </w:pPr>
    </w:p>
    <w:p w:rsidR="00946D59" w:rsidRPr="00F10B4E" w:rsidRDefault="00946D59" w:rsidP="00F10B4E">
      <w:pPr>
        <w:pStyle w:val="Continuarlista2"/>
        <w:spacing w:after="0" w:line="276" w:lineRule="auto"/>
        <w:ind w:left="0"/>
        <w:rPr>
          <w:rFonts w:cs="Arial"/>
          <w:i/>
        </w:rPr>
      </w:pPr>
      <w:r w:rsidRPr="00F10B4E">
        <w:rPr>
          <w:rFonts w:cs="Arial"/>
          <w:i/>
          <w:color w:val="000000"/>
          <w:shd w:val="clear" w:color="auto" w:fill="FFFFFF"/>
        </w:rPr>
        <w:t>“8. Sólo habrá lugar a costas cuando en el expediente aparezca que se causaron y en la medida de su comprobación”.</w:t>
      </w:r>
    </w:p>
    <w:p w:rsidR="00946D59" w:rsidRPr="00F10B4E" w:rsidRDefault="00946D59" w:rsidP="00F10B4E">
      <w:pPr>
        <w:pStyle w:val="Continuarlista2"/>
        <w:spacing w:after="0"/>
        <w:ind w:left="0"/>
        <w:rPr>
          <w:rFonts w:cs="Arial"/>
        </w:rPr>
      </w:pPr>
    </w:p>
    <w:p w:rsidR="00E9070B" w:rsidRPr="00F10B4E" w:rsidRDefault="00E9070B" w:rsidP="00F10B4E">
      <w:pPr>
        <w:pStyle w:val="Continuarlista2"/>
        <w:spacing w:after="0"/>
        <w:ind w:left="0"/>
        <w:rPr>
          <w:rFonts w:cs="Arial"/>
        </w:rPr>
      </w:pPr>
      <w:r w:rsidRPr="00F10B4E">
        <w:rPr>
          <w:rFonts w:cs="Arial"/>
        </w:rPr>
        <w:t xml:space="preserve">Teniendo en cuenta que </w:t>
      </w:r>
      <w:r w:rsidR="00CF76FD" w:rsidRPr="00F10B4E">
        <w:rPr>
          <w:rFonts w:cs="Arial"/>
        </w:rPr>
        <w:t xml:space="preserve">en el </w:t>
      </w:r>
      <w:r w:rsidR="00CF76FD" w:rsidRPr="00F10B4E">
        <w:rPr>
          <w:rFonts w:cs="Arial"/>
          <w:i/>
          <w:iCs/>
        </w:rPr>
        <w:t>sub lite</w:t>
      </w:r>
      <w:r w:rsidR="00CF76FD" w:rsidRPr="00F10B4E">
        <w:rPr>
          <w:rFonts w:cs="Arial"/>
        </w:rPr>
        <w:t xml:space="preserve"> ninguna </w:t>
      </w:r>
      <w:r w:rsidRPr="00F10B4E">
        <w:rPr>
          <w:rFonts w:cs="Arial"/>
        </w:rPr>
        <w:t xml:space="preserve">de las partes </w:t>
      </w:r>
      <w:r w:rsidR="00CF76FD" w:rsidRPr="00F10B4E">
        <w:rPr>
          <w:rFonts w:cs="Arial"/>
        </w:rPr>
        <w:t xml:space="preserve">actuó de </w:t>
      </w:r>
      <w:r w:rsidRPr="00F10B4E">
        <w:rPr>
          <w:rFonts w:cs="Arial"/>
        </w:rPr>
        <w:t xml:space="preserve">manera temeraria, </w:t>
      </w:r>
      <w:r w:rsidR="00CF76FD" w:rsidRPr="00F10B4E">
        <w:rPr>
          <w:rFonts w:cs="Arial"/>
        </w:rPr>
        <w:t xml:space="preserve">no habrá lugar a </w:t>
      </w:r>
      <w:r w:rsidRPr="00F10B4E">
        <w:rPr>
          <w:rFonts w:cs="Arial"/>
        </w:rPr>
        <w:t xml:space="preserve">la condena en costas. </w:t>
      </w:r>
    </w:p>
    <w:p w:rsidR="00B35501" w:rsidRPr="00F10B4E" w:rsidRDefault="00B35501" w:rsidP="00F10B4E">
      <w:pPr>
        <w:pStyle w:val="Textoindependiente22"/>
        <w:numPr>
          <w:ilvl w:val="12"/>
          <w:numId w:val="0"/>
        </w:numPr>
        <w:overflowPunct/>
        <w:autoSpaceDE/>
        <w:autoSpaceDN/>
        <w:adjustRightInd/>
        <w:textAlignment w:val="auto"/>
        <w:rPr>
          <w:rFonts w:cs="Arial"/>
          <w:szCs w:val="24"/>
        </w:rPr>
      </w:pPr>
    </w:p>
    <w:p w:rsidR="002D4371" w:rsidRPr="00F10B4E" w:rsidRDefault="002D4371" w:rsidP="00F10B4E">
      <w:pPr>
        <w:pStyle w:val="Textoindependiente22"/>
        <w:numPr>
          <w:ilvl w:val="12"/>
          <w:numId w:val="0"/>
        </w:numPr>
        <w:overflowPunct/>
        <w:autoSpaceDE/>
        <w:autoSpaceDN/>
        <w:adjustRightInd/>
        <w:textAlignment w:val="auto"/>
        <w:rPr>
          <w:rFonts w:cs="Arial"/>
          <w:szCs w:val="24"/>
        </w:rPr>
      </w:pPr>
      <w:r w:rsidRPr="00F10B4E">
        <w:rPr>
          <w:rFonts w:cs="Arial"/>
          <w:szCs w:val="24"/>
        </w:rPr>
        <w:lastRenderedPageBreak/>
        <w:t>En mérito de lo expuesto, el Consejo de Estado, en Sala de lo Contencioso Administrativo, Sección Tercera,</w:t>
      </w:r>
      <w:r w:rsidR="00AD4DBE" w:rsidRPr="00F10B4E">
        <w:rPr>
          <w:rFonts w:cs="Arial"/>
          <w:szCs w:val="24"/>
        </w:rPr>
        <w:t xml:space="preserve"> Subsección A,</w:t>
      </w:r>
      <w:r w:rsidRPr="00F10B4E">
        <w:rPr>
          <w:rFonts w:cs="Arial"/>
          <w:szCs w:val="24"/>
        </w:rPr>
        <w:t xml:space="preserve"> administrando justicia en nombre de la República de Colombia y por autoridad de la ley,</w:t>
      </w:r>
    </w:p>
    <w:p w:rsidR="00ED77A2" w:rsidRPr="00F10B4E" w:rsidRDefault="00ED77A2" w:rsidP="00F10B4E">
      <w:pPr>
        <w:rPr>
          <w:rFonts w:cs="Arial"/>
        </w:rPr>
      </w:pPr>
    </w:p>
    <w:p w:rsidR="002162BD" w:rsidRPr="00F10B4E" w:rsidRDefault="002162BD" w:rsidP="00F10B4E">
      <w:pPr>
        <w:rPr>
          <w:rFonts w:cs="Arial"/>
        </w:rPr>
      </w:pPr>
    </w:p>
    <w:p w:rsidR="00EA2611" w:rsidRPr="00F10B4E" w:rsidRDefault="00EA2611" w:rsidP="00F10B4E">
      <w:pPr>
        <w:pStyle w:val="Ttulo5"/>
        <w:rPr>
          <w:rFonts w:cs="Arial"/>
          <w:bCs/>
          <w:sz w:val="24"/>
          <w:szCs w:val="24"/>
        </w:rPr>
      </w:pPr>
      <w:r w:rsidRPr="00F10B4E">
        <w:rPr>
          <w:rFonts w:cs="Arial"/>
          <w:bCs/>
          <w:sz w:val="24"/>
          <w:szCs w:val="24"/>
        </w:rPr>
        <w:t xml:space="preserve">F A L </w:t>
      </w:r>
      <w:proofErr w:type="spellStart"/>
      <w:r w:rsidRPr="00F10B4E">
        <w:rPr>
          <w:rFonts w:cs="Arial"/>
          <w:bCs/>
          <w:sz w:val="24"/>
          <w:szCs w:val="24"/>
        </w:rPr>
        <w:t>L</w:t>
      </w:r>
      <w:proofErr w:type="spellEnd"/>
      <w:r w:rsidRPr="00F10B4E">
        <w:rPr>
          <w:rFonts w:cs="Arial"/>
          <w:bCs/>
          <w:sz w:val="24"/>
          <w:szCs w:val="24"/>
        </w:rPr>
        <w:t xml:space="preserve"> A</w:t>
      </w:r>
    </w:p>
    <w:p w:rsidR="00ED77A2" w:rsidRPr="00F10B4E" w:rsidRDefault="00ED77A2" w:rsidP="00F10B4E">
      <w:pPr>
        <w:widowControl w:val="0"/>
        <w:autoSpaceDE w:val="0"/>
        <w:autoSpaceDN w:val="0"/>
        <w:adjustRightInd w:val="0"/>
        <w:rPr>
          <w:rFonts w:cs="Arial"/>
          <w:b/>
        </w:rPr>
      </w:pPr>
    </w:p>
    <w:p w:rsidR="005539A5" w:rsidRPr="00F10B4E" w:rsidRDefault="005539A5" w:rsidP="00F10B4E">
      <w:pPr>
        <w:widowControl w:val="0"/>
        <w:autoSpaceDE w:val="0"/>
        <w:autoSpaceDN w:val="0"/>
        <w:adjustRightInd w:val="0"/>
        <w:rPr>
          <w:rFonts w:cs="Arial"/>
        </w:rPr>
      </w:pPr>
      <w:r w:rsidRPr="00F10B4E">
        <w:rPr>
          <w:rFonts w:cs="Arial"/>
          <w:b/>
        </w:rPr>
        <w:t>PRIMERO</w:t>
      </w:r>
      <w:r w:rsidRPr="00F10B4E">
        <w:rPr>
          <w:rFonts w:cs="Arial"/>
        </w:rPr>
        <w:t>:</w:t>
      </w:r>
      <w:r w:rsidRPr="00F10B4E">
        <w:rPr>
          <w:rFonts w:cs="Arial"/>
          <w:b/>
        </w:rPr>
        <w:t xml:space="preserve"> CONFIRMAR </w:t>
      </w:r>
      <w:r w:rsidR="00EA2611" w:rsidRPr="00F10B4E">
        <w:rPr>
          <w:rFonts w:cs="Arial"/>
          <w:lang w:val="es-CO"/>
        </w:rPr>
        <w:t xml:space="preserve">la </w:t>
      </w:r>
      <w:r w:rsidR="003012F7" w:rsidRPr="00F10B4E">
        <w:rPr>
          <w:rFonts w:cs="Arial"/>
        </w:rPr>
        <w:t>sentencia proferida por el Tribunal Administrativo de Cundinamarca, Sección Tercera, Subsección C de Descongestión, el 4 de diciembre de 2014</w:t>
      </w:r>
      <w:r w:rsidRPr="00F10B4E">
        <w:rPr>
          <w:rFonts w:cs="Arial"/>
        </w:rPr>
        <w:t>.</w:t>
      </w:r>
    </w:p>
    <w:p w:rsidR="00EA2611" w:rsidRPr="00F10B4E" w:rsidRDefault="00EA2611" w:rsidP="00F10B4E">
      <w:pPr>
        <w:widowControl w:val="0"/>
        <w:rPr>
          <w:rFonts w:cs="Arial"/>
        </w:rPr>
      </w:pPr>
    </w:p>
    <w:p w:rsidR="00EA2611" w:rsidRPr="00F10B4E" w:rsidRDefault="005539A5" w:rsidP="00F10B4E">
      <w:pPr>
        <w:widowControl w:val="0"/>
        <w:autoSpaceDE w:val="0"/>
        <w:autoSpaceDN w:val="0"/>
        <w:adjustRightInd w:val="0"/>
        <w:rPr>
          <w:rFonts w:cs="Arial"/>
        </w:rPr>
      </w:pPr>
      <w:r w:rsidRPr="00F10B4E">
        <w:rPr>
          <w:rFonts w:cs="Arial"/>
          <w:b/>
        </w:rPr>
        <w:t>SEGUNDO</w:t>
      </w:r>
      <w:r w:rsidR="00EA2611" w:rsidRPr="00F10B4E">
        <w:rPr>
          <w:rFonts w:cs="Arial"/>
        </w:rPr>
        <w:t>:</w:t>
      </w:r>
      <w:r w:rsidR="00EA2611" w:rsidRPr="00F10B4E">
        <w:rPr>
          <w:rFonts w:cs="Arial"/>
          <w:b/>
        </w:rPr>
        <w:t xml:space="preserve"> </w:t>
      </w:r>
      <w:r w:rsidR="00EA2611" w:rsidRPr="00F10B4E">
        <w:rPr>
          <w:rFonts w:cs="Arial"/>
        </w:rPr>
        <w:t>Sin condena en costas.</w:t>
      </w:r>
    </w:p>
    <w:p w:rsidR="00F327FD" w:rsidRPr="00F10B4E" w:rsidRDefault="00F327FD" w:rsidP="00F10B4E">
      <w:pPr>
        <w:widowControl w:val="0"/>
        <w:autoSpaceDE w:val="0"/>
        <w:autoSpaceDN w:val="0"/>
        <w:adjustRightInd w:val="0"/>
        <w:rPr>
          <w:rFonts w:cs="Arial"/>
          <w:b/>
        </w:rPr>
      </w:pPr>
    </w:p>
    <w:p w:rsidR="00EA2611" w:rsidRPr="00F10B4E" w:rsidRDefault="005539A5" w:rsidP="00F10B4E">
      <w:pPr>
        <w:widowControl w:val="0"/>
        <w:autoSpaceDE w:val="0"/>
        <w:autoSpaceDN w:val="0"/>
        <w:adjustRightInd w:val="0"/>
        <w:rPr>
          <w:rFonts w:cs="Arial"/>
        </w:rPr>
      </w:pPr>
      <w:r w:rsidRPr="00F10B4E">
        <w:rPr>
          <w:rFonts w:cs="Arial"/>
          <w:b/>
        </w:rPr>
        <w:t>TERCERO</w:t>
      </w:r>
      <w:r w:rsidR="00135CFD" w:rsidRPr="00F10B4E">
        <w:rPr>
          <w:rFonts w:cs="Arial"/>
          <w:b/>
        </w:rPr>
        <w:t>:</w:t>
      </w:r>
      <w:r w:rsidR="00135CFD" w:rsidRPr="00F10B4E">
        <w:rPr>
          <w:rFonts w:cs="Arial"/>
        </w:rPr>
        <w:t xml:space="preserve"> </w:t>
      </w:r>
      <w:r w:rsidR="00EA2611" w:rsidRPr="00F10B4E">
        <w:rPr>
          <w:rFonts w:cs="Arial"/>
        </w:rPr>
        <w:t>En firme esta providencia, devuélvase el expediente al Tribunal de origen.</w:t>
      </w:r>
    </w:p>
    <w:p w:rsidR="00EA2611" w:rsidRPr="00F10B4E" w:rsidRDefault="00EA2611" w:rsidP="00F10B4E">
      <w:pPr>
        <w:spacing w:line="240" w:lineRule="auto"/>
        <w:jc w:val="center"/>
        <w:rPr>
          <w:rFonts w:cs="Arial"/>
          <w:b/>
          <w:bCs/>
          <w:noProof/>
        </w:rPr>
      </w:pPr>
    </w:p>
    <w:p w:rsidR="00EA2611" w:rsidRPr="00F10B4E" w:rsidRDefault="00EA2611" w:rsidP="00F10B4E">
      <w:pPr>
        <w:spacing w:line="240" w:lineRule="auto"/>
        <w:jc w:val="center"/>
        <w:rPr>
          <w:rFonts w:cs="Arial"/>
          <w:b/>
          <w:bCs/>
          <w:noProof/>
        </w:rPr>
      </w:pPr>
      <w:r w:rsidRPr="00F10B4E">
        <w:rPr>
          <w:rFonts w:cs="Arial"/>
          <w:b/>
          <w:bCs/>
          <w:noProof/>
        </w:rPr>
        <w:t>CÓPIESE, NOTIFÍQUESE Y CÚMPLASE</w:t>
      </w:r>
    </w:p>
    <w:p w:rsidR="00EA2611" w:rsidRPr="00F10B4E" w:rsidRDefault="00EA2611" w:rsidP="00F10B4E">
      <w:pPr>
        <w:spacing w:line="240" w:lineRule="auto"/>
        <w:jc w:val="center"/>
        <w:rPr>
          <w:rFonts w:cs="Arial"/>
        </w:rPr>
      </w:pPr>
    </w:p>
    <w:p w:rsidR="00EA2611" w:rsidRPr="00F10B4E" w:rsidRDefault="00EA2611" w:rsidP="00F10B4E">
      <w:pPr>
        <w:spacing w:line="240" w:lineRule="auto"/>
        <w:jc w:val="center"/>
        <w:rPr>
          <w:rFonts w:cs="Arial"/>
        </w:rPr>
      </w:pPr>
    </w:p>
    <w:p w:rsidR="00CC4B8A" w:rsidRPr="00F10B4E" w:rsidRDefault="00CC4B8A" w:rsidP="00F10B4E">
      <w:pPr>
        <w:spacing w:line="240" w:lineRule="auto"/>
        <w:jc w:val="center"/>
        <w:rPr>
          <w:rFonts w:cs="Arial"/>
        </w:rPr>
      </w:pPr>
    </w:p>
    <w:p w:rsidR="00EA2611" w:rsidRPr="00F10B4E" w:rsidRDefault="00EA2611" w:rsidP="00F10B4E">
      <w:pPr>
        <w:spacing w:line="240" w:lineRule="auto"/>
        <w:jc w:val="center"/>
        <w:rPr>
          <w:rFonts w:cs="Arial"/>
        </w:rPr>
      </w:pPr>
    </w:p>
    <w:p w:rsidR="00EA2611" w:rsidRPr="00F10B4E" w:rsidRDefault="001F48D2" w:rsidP="00F10B4E">
      <w:pPr>
        <w:widowControl w:val="0"/>
        <w:autoSpaceDE w:val="0"/>
        <w:autoSpaceDN w:val="0"/>
        <w:adjustRightInd w:val="0"/>
        <w:spacing w:line="240" w:lineRule="auto"/>
        <w:jc w:val="center"/>
        <w:rPr>
          <w:rFonts w:cs="Arial"/>
          <w:b/>
        </w:rPr>
      </w:pPr>
      <w:r w:rsidRPr="00F10B4E">
        <w:rPr>
          <w:rFonts w:cs="Arial"/>
          <w:b/>
          <w:lang w:val="es-CO"/>
        </w:rPr>
        <w:t>MARTA NUBIA VELÁSQUEZ RICO</w:t>
      </w:r>
    </w:p>
    <w:p w:rsidR="00CC4B8A" w:rsidRPr="00F10B4E" w:rsidRDefault="00CC4B8A" w:rsidP="00F10B4E">
      <w:pPr>
        <w:widowControl w:val="0"/>
        <w:autoSpaceDE w:val="0"/>
        <w:autoSpaceDN w:val="0"/>
        <w:adjustRightInd w:val="0"/>
        <w:spacing w:line="240" w:lineRule="auto"/>
        <w:jc w:val="center"/>
        <w:rPr>
          <w:rFonts w:cs="Arial"/>
          <w:b/>
        </w:rPr>
      </w:pPr>
    </w:p>
    <w:p w:rsidR="00F327FD" w:rsidRPr="00F10B4E" w:rsidRDefault="00F327FD" w:rsidP="00F10B4E">
      <w:pPr>
        <w:widowControl w:val="0"/>
        <w:autoSpaceDE w:val="0"/>
        <w:autoSpaceDN w:val="0"/>
        <w:adjustRightInd w:val="0"/>
        <w:spacing w:line="240" w:lineRule="auto"/>
        <w:jc w:val="center"/>
        <w:rPr>
          <w:rFonts w:cs="Arial"/>
          <w:b/>
        </w:rPr>
      </w:pPr>
    </w:p>
    <w:p w:rsidR="0054146F" w:rsidRPr="00F10B4E" w:rsidRDefault="0054146F" w:rsidP="00F10B4E">
      <w:pPr>
        <w:widowControl w:val="0"/>
        <w:autoSpaceDE w:val="0"/>
        <w:autoSpaceDN w:val="0"/>
        <w:adjustRightInd w:val="0"/>
        <w:spacing w:line="240" w:lineRule="auto"/>
        <w:jc w:val="center"/>
        <w:rPr>
          <w:rFonts w:cs="Arial"/>
          <w:b/>
        </w:rPr>
      </w:pPr>
    </w:p>
    <w:p w:rsidR="00EA2611" w:rsidRPr="00F10B4E" w:rsidRDefault="00EA2611" w:rsidP="00F10B4E">
      <w:pPr>
        <w:widowControl w:val="0"/>
        <w:autoSpaceDE w:val="0"/>
        <w:autoSpaceDN w:val="0"/>
        <w:adjustRightInd w:val="0"/>
        <w:spacing w:line="240" w:lineRule="auto"/>
        <w:jc w:val="center"/>
        <w:rPr>
          <w:rFonts w:cs="Arial"/>
          <w:b/>
        </w:rPr>
      </w:pPr>
    </w:p>
    <w:p w:rsidR="00EA2611" w:rsidRPr="00F10B4E" w:rsidRDefault="00EA2611" w:rsidP="00F10B4E">
      <w:pPr>
        <w:widowControl w:val="0"/>
        <w:autoSpaceDE w:val="0"/>
        <w:autoSpaceDN w:val="0"/>
        <w:adjustRightInd w:val="0"/>
        <w:spacing w:line="240" w:lineRule="auto"/>
        <w:jc w:val="center"/>
        <w:rPr>
          <w:rFonts w:cs="Arial"/>
          <w:b/>
          <w:lang w:val="es-CO"/>
        </w:rPr>
      </w:pPr>
      <w:r w:rsidRPr="00F10B4E">
        <w:rPr>
          <w:rFonts w:cs="Arial"/>
          <w:b/>
        </w:rPr>
        <w:t>CARLOS ALBERTO ZAMBRANO BARRERA</w:t>
      </w:r>
    </w:p>
    <w:sectPr w:rsidR="00EA2611" w:rsidRPr="00F10B4E" w:rsidSect="00F10B4E">
      <w:headerReference w:type="even" r:id="rId11"/>
      <w:footerReference w:type="even" r:id="rId12"/>
      <w:footerReference w:type="default" r:id="rId13"/>
      <w:headerReference w:type="first" r:id="rId14"/>
      <w:footerReference w:type="first" r:id="rId15"/>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9D" w:rsidRDefault="00AA439D" w:rsidP="00C85395">
      <w:r>
        <w:separator/>
      </w:r>
    </w:p>
  </w:endnote>
  <w:endnote w:type="continuationSeparator" w:id="0">
    <w:p w:rsidR="00AA439D" w:rsidRDefault="00AA439D"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FA" w:rsidRDefault="00A60AFA"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0AFA" w:rsidRDefault="00A60AFA" w:rsidP="0064345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FA" w:rsidRDefault="00A60AFA" w:rsidP="0064345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FA" w:rsidRDefault="00A60AFA">
    <w:pPr>
      <w:pStyle w:val="Piedepgina"/>
      <w:jc w:val="center"/>
    </w:pPr>
    <w:r>
      <w:fldChar w:fldCharType="begin"/>
    </w:r>
    <w:r>
      <w:instrText>PAGE   \* MERGEFORMAT</w:instrText>
    </w:r>
    <w:r>
      <w:fldChar w:fldCharType="separate"/>
    </w:r>
    <w:r>
      <w:rPr>
        <w:noProof/>
      </w:rPr>
      <w:t>1</w:t>
    </w:r>
    <w:r>
      <w:fldChar w:fldCharType="end"/>
    </w:r>
  </w:p>
  <w:p w:rsidR="00A60AFA" w:rsidRDefault="00A60AF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9D" w:rsidRDefault="00AA439D" w:rsidP="00C85395">
      <w:r>
        <w:separator/>
      </w:r>
    </w:p>
  </w:footnote>
  <w:footnote w:type="continuationSeparator" w:id="0">
    <w:p w:rsidR="00AA439D" w:rsidRDefault="00AA439D" w:rsidP="00C85395">
      <w:r>
        <w:continuationSeparator/>
      </w:r>
    </w:p>
  </w:footnote>
  <w:footnote w:id="1">
    <w:p w:rsidR="00A60AFA" w:rsidRPr="006B6EBF" w:rsidRDefault="00A60AFA" w:rsidP="00D2024A">
      <w:pPr>
        <w:pStyle w:val="Textonotapie"/>
        <w:spacing w:line="240" w:lineRule="auto"/>
        <w:rPr>
          <w:lang w:val="es-CO"/>
        </w:rPr>
      </w:pPr>
      <w:r w:rsidRPr="006B6EBF">
        <w:rPr>
          <w:rStyle w:val="Refdenotaalpie"/>
        </w:rPr>
        <w:footnoteRef/>
      </w:r>
      <w:r w:rsidRPr="006B6EBF">
        <w:t xml:space="preserve"> </w:t>
      </w:r>
      <w:r w:rsidRPr="006B6EBF">
        <w:rPr>
          <w:lang w:val="es-CO"/>
        </w:rPr>
        <w:t xml:space="preserve">Se transcribe en forma literal de la sentencia de primera instancia, sin embargo, la numeración correcta corresponde al punto segundo. </w:t>
      </w:r>
    </w:p>
    <w:p w:rsidR="00A60AFA" w:rsidRPr="006B6EBF" w:rsidRDefault="00A60AFA" w:rsidP="00D2024A">
      <w:pPr>
        <w:pStyle w:val="Textonotapie"/>
        <w:spacing w:line="240" w:lineRule="auto"/>
        <w:rPr>
          <w:lang w:val="es-CO"/>
        </w:rPr>
      </w:pPr>
    </w:p>
  </w:footnote>
  <w:footnote w:id="2">
    <w:p w:rsidR="00A60AFA" w:rsidRPr="006B6EBF" w:rsidRDefault="00A60AFA" w:rsidP="00D2024A">
      <w:pPr>
        <w:pStyle w:val="Textonotapie"/>
        <w:spacing w:line="240" w:lineRule="auto"/>
        <w:rPr>
          <w:lang w:val="es-CO"/>
        </w:rPr>
      </w:pPr>
      <w:r w:rsidRPr="006B6EBF">
        <w:rPr>
          <w:rStyle w:val="Refdenotaalpie"/>
        </w:rPr>
        <w:footnoteRef/>
      </w:r>
      <w:r w:rsidRPr="006B6EBF">
        <w:t xml:space="preserve"> </w:t>
      </w:r>
      <w:r w:rsidRPr="006B6EBF">
        <w:rPr>
          <w:lang w:val="es-CO"/>
        </w:rPr>
        <w:t xml:space="preserve">Con poder otorgado por el señor Gabriel Roberto Patiño Téllez obrando: en nombre propio, como representante legal de la sociedad S &amp; P Ingenieros </w:t>
      </w:r>
      <w:proofErr w:type="spellStart"/>
      <w:r w:rsidRPr="006B6EBF">
        <w:rPr>
          <w:lang w:val="es-CO"/>
        </w:rPr>
        <w:t>Ltda</w:t>
      </w:r>
      <w:proofErr w:type="spellEnd"/>
      <w:r w:rsidRPr="006B6EBF">
        <w:rPr>
          <w:lang w:val="es-CO"/>
        </w:rPr>
        <w:t xml:space="preserve"> y como representante del Consorcio Puentes Putumayo.</w:t>
      </w:r>
    </w:p>
    <w:p w:rsidR="00A60AFA" w:rsidRPr="006B6EBF" w:rsidRDefault="00A60AFA" w:rsidP="00D2024A">
      <w:pPr>
        <w:pStyle w:val="Textonotapie"/>
        <w:spacing w:line="240" w:lineRule="auto"/>
        <w:rPr>
          <w:lang w:val="es-CO"/>
        </w:rPr>
      </w:pPr>
      <w:r w:rsidRPr="006B6EBF">
        <w:rPr>
          <w:lang w:val="es-CO"/>
        </w:rPr>
        <w:t xml:space="preserve"> </w:t>
      </w:r>
    </w:p>
  </w:footnote>
  <w:footnote w:id="3">
    <w:p w:rsidR="00A60AFA" w:rsidRPr="006B6EBF" w:rsidRDefault="00A60AFA" w:rsidP="00D2024A">
      <w:pPr>
        <w:pStyle w:val="Textonotapie"/>
        <w:spacing w:line="240" w:lineRule="auto"/>
      </w:pPr>
      <w:r w:rsidRPr="006B6EBF">
        <w:rPr>
          <w:rStyle w:val="Refdenotaalpie"/>
        </w:rPr>
        <w:footnoteRef/>
      </w:r>
      <w:r w:rsidRPr="006B6EBF">
        <w:t xml:space="preserve"> En adelante se podrá denominar INVÍAS.</w:t>
      </w:r>
    </w:p>
    <w:p w:rsidR="00A60AFA" w:rsidRPr="006B6EBF" w:rsidRDefault="00A60AFA" w:rsidP="00D2024A">
      <w:pPr>
        <w:pStyle w:val="Textonotapie"/>
        <w:spacing w:line="240" w:lineRule="auto"/>
        <w:rPr>
          <w:lang w:val="es-CO"/>
        </w:rPr>
      </w:pPr>
    </w:p>
  </w:footnote>
  <w:footnote w:id="4">
    <w:p w:rsidR="00A60AFA" w:rsidRPr="006B6EBF" w:rsidRDefault="00A60AFA" w:rsidP="000A7C0C">
      <w:pPr>
        <w:pStyle w:val="Textonotapie"/>
        <w:spacing w:line="240" w:lineRule="auto"/>
        <w:rPr>
          <w:lang w:val="es-CO"/>
        </w:rPr>
      </w:pPr>
      <w:r w:rsidRPr="006B6EBF">
        <w:rPr>
          <w:rStyle w:val="Refdenotaalpie"/>
        </w:rPr>
        <w:footnoteRef/>
      </w:r>
      <w:r w:rsidRPr="006B6EBF">
        <w:t xml:space="preserve"> Cita fuera del texto: PAGA corresponde al  Programa de Adaptación de las Guías Ambientales, con base en el cual se constituía una provisión estimada para la ejecución ambiental del proyecto, de acuerdo con el  numeral 2,  punto 3.8.3 del pliego de condiciones, folio 107 vuelto, cuaderno 2.</w:t>
      </w:r>
    </w:p>
  </w:footnote>
  <w:footnote w:id="5">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Se transcriben las pretensiones omitiendo los detalles de algunos valores unitarios. </w:t>
      </w:r>
    </w:p>
  </w:footnote>
  <w:footnote w:id="6">
    <w:p w:rsidR="00A60AFA" w:rsidRPr="000736B4" w:rsidRDefault="00A60AFA">
      <w:pPr>
        <w:pStyle w:val="Textonotapie"/>
        <w:rPr>
          <w:lang w:val="es-CO"/>
        </w:rPr>
      </w:pPr>
      <w:r>
        <w:rPr>
          <w:rStyle w:val="Refdenotaalpie"/>
        </w:rPr>
        <w:footnoteRef/>
      </w:r>
      <w:r>
        <w:t xml:space="preserve"> </w:t>
      </w:r>
      <w:r>
        <w:rPr>
          <w:lang w:val="es-CO"/>
        </w:rPr>
        <w:t xml:space="preserve">Error del texto original, folio 1671, cuaderno 1. </w:t>
      </w:r>
    </w:p>
  </w:footnote>
  <w:footnote w:id="7">
    <w:p w:rsidR="00A60AFA" w:rsidRPr="006B6EBF" w:rsidRDefault="00A60AFA">
      <w:pPr>
        <w:pStyle w:val="Textonotapie"/>
        <w:rPr>
          <w:lang w:val="es-CO"/>
        </w:rPr>
      </w:pPr>
      <w:r w:rsidRPr="006B6EBF">
        <w:rPr>
          <w:rStyle w:val="Refdenotaalpie"/>
        </w:rPr>
        <w:footnoteRef/>
      </w:r>
      <w:r w:rsidRPr="006B6EBF">
        <w:t xml:space="preserve"> La d</w:t>
      </w:r>
      <w:proofErr w:type="spellStart"/>
      <w:r w:rsidRPr="006B6EBF">
        <w:rPr>
          <w:lang w:val="es-CO"/>
        </w:rPr>
        <w:t>iscrepancia</w:t>
      </w:r>
      <w:proofErr w:type="spellEnd"/>
      <w:r w:rsidRPr="006B6EBF">
        <w:rPr>
          <w:lang w:val="es-CO"/>
        </w:rPr>
        <w:t xml:space="preserve"> entre letras y números es de la demanda original, folio 1671, cuaderno 1.  </w:t>
      </w:r>
    </w:p>
  </w:footnote>
  <w:footnote w:id="8">
    <w:p w:rsidR="00A60AFA" w:rsidRPr="00B212E3" w:rsidRDefault="00A60AFA">
      <w:pPr>
        <w:pStyle w:val="Textonotapie"/>
        <w:rPr>
          <w:lang w:val="es-CO"/>
        </w:rPr>
      </w:pPr>
      <w:r>
        <w:rPr>
          <w:rStyle w:val="Refdenotaalpie"/>
        </w:rPr>
        <w:footnoteRef/>
      </w:r>
      <w:r>
        <w:t xml:space="preserve"> </w:t>
      </w:r>
      <w:r>
        <w:rPr>
          <w:lang w:val="es-CO"/>
        </w:rPr>
        <w:t>Error del texto original, folio 1671, cuaderno 1.</w:t>
      </w:r>
    </w:p>
  </w:footnote>
  <w:footnote w:id="9">
    <w:p w:rsidR="00A60AFA" w:rsidRPr="006B6EBF" w:rsidRDefault="00A60AFA">
      <w:pPr>
        <w:pStyle w:val="Textonotapie"/>
        <w:rPr>
          <w:lang w:val="es-CO"/>
        </w:rPr>
      </w:pPr>
      <w:r w:rsidRPr="006B6EBF">
        <w:rPr>
          <w:rStyle w:val="Refdenotaalpie"/>
        </w:rPr>
        <w:footnoteRef/>
      </w:r>
      <w:r w:rsidRPr="006B6EBF">
        <w:t xml:space="preserve"> La d</w:t>
      </w:r>
      <w:proofErr w:type="spellStart"/>
      <w:r w:rsidRPr="006B6EBF">
        <w:rPr>
          <w:lang w:val="es-CO"/>
        </w:rPr>
        <w:t>iscrepancia</w:t>
      </w:r>
      <w:proofErr w:type="spellEnd"/>
      <w:r w:rsidRPr="006B6EBF">
        <w:rPr>
          <w:lang w:val="es-CO"/>
        </w:rPr>
        <w:t xml:space="preserve"> entre letras y números es de la demanda original, folio 1671, cuaderno 1.</w:t>
      </w:r>
    </w:p>
  </w:footnote>
  <w:footnote w:id="10">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Folios 1670 y 1671, cuaderno 1. </w:t>
      </w:r>
    </w:p>
  </w:footnote>
  <w:footnote w:id="11">
    <w:p w:rsidR="00A60AFA" w:rsidRPr="006B6EBF" w:rsidRDefault="00A60AFA" w:rsidP="00A40E62">
      <w:pPr>
        <w:pStyle w:val="Textonotapie"/>
        <w:rPr>
          <w:lang w:val="es-CO"/>
        </w:rPr>
      </w:pPr>
      <w:r w:rsidRPr="006B6EBF">
        <w:rPr>
          <w:rStyle w:val="Refdenotaalpie"/>
        </w:rPr>
        <w:footnoteRef/>
      </w:r>
      <w:r w:rsidRPr="006B6EBF">
        <w:t xml:space="preserve"> </w:t>
      </w:r>
      <w:r w:rsidRPr="006B6EBF">
        <w:rPr>
          <w:lang w:val="es-CO"/>
        </w:rPr>
        <w:t>Folio 1665, cuaderno 1.</w:t>
      </w:r>
    </w:p>
  </w:footnote>
  <w:footnote w:id="12">
    <w:p w:rsidR="00A60AFA" w:rsidRPr="006B6EBF" w:rsidRDefault="00A60AFA">
      <w:pPr>
        <w:pStyle w:val="Textonotapie"/>
        <w:rPr>
          <w:lang w:val="es-CO"/>
        </w:rPr>
      </w:pPr>
      <w:r w:rsidRPr="006B6EBF">
        <w:rPr>
          <w:rStyle w:val="Refdenotaalpie"/>
        </w:rPr>
        <w:footnoteRef/>
      </w:r>
      <w:r w:rsidRPr="006B6EBF">
        <w:t xml:space="preserve"> Comunicación de 24 de enero de 2011, f</w:t>
      </w:r>
      <w:r w:rsidRPr="006B6EBF">
        <w:rPr>
          <w:lang w:val="es-CO"/>
        </w:rPr>
        <w:t>olio 1636, cuaderno 5.</w:t>
      </w:r>
    </w:p>
  </w:footnote>
  <w:footnote w:id="13">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Folios 25 y 26, cuaderno 1.</w:t>
      </w:r>
    </w:p>
  </w:footnote>
  <w:footnote w:id="14">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 39, cuaderno 1. </w:t>
      </w:r>
    </w:p>
  </w:footnote>
  <w:footnote w:id="15">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Página 33 de la sentencia, folio 119, cuaderno principal de la segunda instancia.</w:t>
      </w:r>
    </w:p>
  </w:footnote>
  <w:footnote w:id="16">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Página 35 de la sentencia, folio 120, cuaderno principal de la segunda instancia- </w:t>
      </w:r>
    </w:p>
  </w:footnote>
  <w:footnote w:id="17">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128. cuaderno principal segunda instancia.</w:t>
      </w:r>
    </w:p>
  </w:footnote>
  <w:footnote w:id="18">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Artículos 2 y 75.</w:t>
      </w:r>
    </w:p>
  </w:footnote>
  <w:footnote w:id="19">
    <w:p w:rsidR="00A60AFA" w:rsidRPr="006B6EBF" w:rsidRDefault="00A60AFA" w:rsidP="007C3B64">
      <w:pPr>
        <w:pStyle w:val="Textonotapie"/>
        <w:spacing w:line="240" w:lineRule="auto"/>
        <w:rPr>
          <w:lang w:val="es-CO"/>
        </w:rPr>
      </w:pPr>
      <w:r w:rsidRPr="006B6EBF">
        <w:rPr>
          <w:rStyle w:val="Refdenotaalpie"/>
        </w:rPr>
        <w:footnoteRef/>
      </w:r>
      <w:r w:rsidRPr="006B6EBF">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6B6EBF">
        <w:rPr>
          <w:lang w:val="es-CO"/>
        </w:rPr>
        <w:t>la Ley 446 de 1998, la cual entró a regir el 8 de julio de 1998 y por el artículo 1º de la Ley 1106 de 27 de diciembre 2007, normas vigentes para la fecha en que se presentó la demanda en este proceso (16 de enero de 2012). El criterio orgánico igualmente constituye, en principio, la regla general de jurisdicción y competencia en el medio de control de controversias contractuales previsto en el artículo 103 del Código de Procedimiento Administrativo y Contencioso Administrativo (C.P.A.C.A.) el cual entró a regir el 2 de julio de 2012.</w:t>
      </w:r>
    </w:p>
    <w:p w:rsidR="00A60AFA" w:rsidRPr="006B6EBF" w:rsidRDefault="00A60AFA" w:rsidP="007C3B64">
      <w:pPr>
        <w:pStyle w:val="Textonotapie"/>
        <w:spacing w:line="240" w:lineRule="auto"/>
        <w:rPr>
          <w:lang w:val="es-CO"/>
        </w:rPr>
      </w:pPr>
    </w:p>
  </w:footnote>
  <w:footnote w:id="20">
    <w:p w:rsidR="00A60AFA" w:rsidRPr="006B6EBF" w:rsidRDefault="00A60AFA" w:rsidP="0059422C">
      <w:pPr>
        <w:pStyle w:val="Textonotapie"/>
        <w:spacing w:line="240" w:lineRule="auto"/>
        <w:ind w:right="51"/>
        <w:rPr>
          <w:lang w:val="es-CO"/>
        </w:rPr>
      </w:pPr>
      <w:r w:rsidRPr="006B6EBF">
        <w:rPr>
          <w:rStyle w:val="Refdenotaalpie"/>
        </w:rPr>
        <w:footnoteRef/>
      </w:r>
      <w:r w:rsidRPr="006B6EBF">
        <w:t xml:space="preserve"> De acuerdo con el salario mínimo mensual legal vigente para el año 2012, toda vez que la demanda se presentó el 16 de enero de 2012 y el recurso de apelación se interpuso el 16 de enero de 2015, en vigencia de la Ley 1450 de 2011 que invocó la aplicación de las cuantías previstas en la Ley 1437 de 2011 (C.P.A.C.A.) (folio 127, cuaderno principal.</w:t>
      </w:r>
    </w:p>
  </w:footnote>
  <w:footnote w:id="21">
    <w:p w:rsidR="00A60AFA" w:rsidRPr="006921DB" w:rsidRDefault="00A60AFA" w:rsidP="00F10B4E">
      <w:pPr>
        <w:pStyle w:val="NormalWeb"/>
        <w:spacing w:line="240" w:lineRule="auto"/>
        <w:rPr>
          <w:sz w:val="20"/>
          <w:szCs w:val="20"/>
          <w:lang w:val="es-CO"/>
        </w:rPr>
      </w:pPr>
      <w:r w:rsidRPr="00A12E63">
        <w:rPr>
          <w:rStyle w:val="Refdenotaalpie"/>
          <w:i/>
          <w:sz w:val="20"/>
          <w:szCs w:val="20"/>
        </w:rPr>
        <w:footnoteRef/>
      </w:r>
      <w:r w:rsidRPr="00A12E63">
        <w:rPr>
          <w:i/>
          <w:sz w:val="20"/>
          <w:szCs w:val="20"/>
        </w:rPr>
        <w:t xml:space="preserve"> </w:t>
      </w:r>
      <w:bookmarkStart w:id="1" w:name="198"/>
      <w:r w:rsidRPr="00A12E63">
        <w:rPr>
          <w:i/>
          <w:sz w:val="20"/>
          <w:szCs w:val="20"/>
        </w:rPr>
        <w:t xml:space="preserve">Ley 1450 de 2011. </w:t>
      </w:r>
      <w:r w:rsidRPr="00A12E63">
        <w:rPr>
          <w:rFonts w:cs="Arial"/>
          <w:bCs/>
          <w:i/>
          <w:sz w:val="20"/>
          <w:szCs w:val="20"/>
        </w:rPr>
        <w:t>Artículo 198. Descongestión Por Razón De La Cuantía En La Jurisdicción De Lo Contencioso Administrativo</w:t>
      </w:r>
      <w:r w:rsidRPr="00A12E63">
        <w:rPr>
          <w:rFonts w:cs="Arial"/>
          <w:b/>
          <w:bCs/>
          <w:i/>
          <w:sz w:val="20"/>
          <w:szCs w:val="20"/>
        </w:rPr>
        <w:t>.</w:t>
      </w:r>
      <w:bookmarkEnd w:id="1"/>
      <w:r w:rsidRPr="00A12E63">
        <w:rPr>
          <w:rFonts w:cs="Arial"/>
          <w:i/>
          <w:sz w:val="20"/>
          <w:szCs w:val="20"/>
        </w:rPr>
        <w:t xml:space="preserve"> Con el propósito de evitar la congestión de los Tribunales Administrativos y del Consejo de Estado, </w:t>
      </w:r>
      <w:r w:rsidRPr="00A12E63">
        <w:rPr>
          <w:rFonts w:cs="Arial"/>
          <w:b/>
          <w:i/>
          <w:sz w:val="20"/>
          <w:szCs w:val="20"/>
        </w:rPr>
        <w:t>en los procesos que cursen o deban cursar</w:t>
      </w:r>
      <w:r w:rsidRPr="00A12E63">
        <w:rPr>
          <w:rFonts w:cs="Arial"/>
          <w:i/>
          <w:sz w:val="20"/>
          <w:szCs w:val="20"/>
        </w:rPr>
        <w:t xml:space="preserve"> ante la Jurisdicción de lo Contencioso Administrativo y en relación con los cuales a la fecha de entrada en vigencia de la presente ley no se hubiere notificado en debida forma el correspondiente auto admisorio de la demanda </w:t>
      </w:r>
      <w:r w:rsidRPr="00A12E63">
        <w:rPr>
          <w:rFonts w:cs="Arial"/>
          <w:b/>
          <w:i/>
          <w:sz w:val="20"/>
          <w:szCs w:val="20"/>
        </w:rPr>
        <w:t>o cuando este no se hubiere expedido y cuyas demandas se presenten hasta antes del 2 de julio de 2012</w:t>
      </w:r>
      <w:r w:rsidRPr="00A12E63">
        <w:rPr>
          <w:rFonts w:cs="Arial"/>
          <w:i/>
          <w:sz w:val="20"/>
          <w:szCs w:val="20"/>
        </w:rPr>
        <w:t>, la competencia por razón de la cuantía se determinará con sujeción a las reglas consagradas en el artículo </w:t>
      </w:r>
      <w:hyperlink r:id="rId1" w:anchor="157" w:history="1">
        <w:r w:rsidRPr="00A12E63">
          <w:rPr>
            <w:rStyle w:val="Hipervnculo"/>
            <w:rFonts w:cs="Arial"/>
            <w:i/>
            <w:sz w:val="20"/>
            <w:szCs w:val="20"/>
          </w:rPr>
          <w:t>157</w:t>
        </w:r>
      </w:hyperlink>
      <w:r w:rsidRPr="00A12E63">
        <w:rPr>
          <w:rFonts w:cs="Arial"/>
          <w:i/>
          <w:sz w:val="20"/>
          <w:szCs w:val="20"/>
        </w:rPr>
        <w:t xml:space="preserve"> de la Ley 1437 de 2011” </w:t>
      </w:r>
      <w:r w:rsidRPr="00A12E63">
        <w:rPr>
          <w:rFonts w:cs="Arial"/>
          <w:sz w:val="20"/>
          <w:szCs w:val="20"/>
        </w:rPr>
        <w:t>(la negrilla no es del texto</w:t>
      </w:r>
      <w:r w:rsidRPr="00A12E63">
        <w:rPr>
          <w:rFonts w:cs="Arial"/>
          <w:i/>
          <w:sz w:val="20"/>
          <w:szCs w:val="20"/>
        </w:rPr>
        <w:t xml:space="preserve">. </w:t>
      </w:r>
      <w:r w:rsidRPr="00A12E63">
        <w:rPr>
          <w:rFonts w:cs="Arial"/>
          <w:sz w:val="20"/>
          <w:szCs w:val="20"/>
        </w:rPr>
        <w:t>La demanda en este proceso se admitió el 28 de marzo de 2012).</w:t>
      </w:r>
    </w:p>
  </w:footnote>
  <w:footnote w:id="22">
    <w:p w:rsidR="00A60AFA" w:rsidRDefault="00A60AFA">
      <w:pPr>
        <w:pStyle w:val="Textonotapie"/>
        <w:rPr>
          <w:rFonts w:cs="Arial"/>
          <w:lang w:val="es-MX"/>
        </w:rPr>
      </w:pPr>
      <w:r>
        <w:rPr>
          <w:rStyle w:val="Refdenotaalpie"/>
        </w:rPr>
        <w:footnoteRef/>
      </w:r>
      <w:r>
        <w:t xml:space="preserve"> </w:t>
      </w:r>
      <w:r>
        <w:rPr>
          <w:lang w:val="es-CO"/>
        </w:rPr>
        <w:t xml:space="preserve">Folio 36, cuaderno 2. En término de ejecución del contrato venció el </w:t>
      </w:r>
      <w:r w:rsidRPr="00EF7B11">
        <w:rPr>
          <w:rFonts w:cs="Arial"/>
          <w:lang w:val="es-MX"/>
        </w:rPr>
        <w:t>21 de noviembre de 2009</w:t>
      </w:r>
      <w:r>
        <w:rPr>
          <w:rFonts w:cs="Arial"/>
          <w:lang w:val="es-MX"/>
        </w:rPr>
        <w:t>.</w:t>
      </w:r>
    </w:p>
    <w:p w:rsidR="00A60AFA" w:rsidRPr="00A50AB8" w:rsidRDefault="00A60AFA">
      <w:pPr>
        <w:pStyle w:val="Textonotapie"/>
        <w:rPr>
          <w:lang w:val="es-CO"/>
        </w:rPr>
      </w:pPr>
    </w:p>
  </w:footnote>
  <w:footnote w:id="23">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1662, cuaderno 5.</w:t>
      </w:r>
    </w:p>
  </w:footnote>
  <w:footnote w:id="24">
    <w:p w:rsidR="00A60AFA" w:rsidRPr="006B6EBF" w:rsidRDefault="00A60AFA" w:rsidP="002D000A">
      <w:pPr>
        <w:pStyle w:val="Textonotapie"/>
        <w:spacing w:line="240" w:lineRule="auto"/>
        <w:rPr>
          <w:i/>
          <w:lang w:val="es-CO"/>
        </w:rPr>
      </w:pPr>
      <w:r w:rsidRPr="006B6EBF">
        <w:rPr>
          <w:rStyle w:val="Refdenotaalpie"/>
        </w:rPr>
        <w:footnoteRef/>
      </w:r>
      <w:r w:rsidRPr="006B6EBF">
        <w:t xml:space="preserve"> “</w:t>
      </w:r>
      <w:r w:rsidRPr="006B6EBF">
        <w:rPr>
          <w:rFonts w:cs="Arial"/>
          <w:bCs/>
          <w:i/>
          <w:color w:val="000000"/>
          <w:shd w:val="clear" w:color="auto" w:fill="FFFFFF"/>
        </w:rPr>
        <w:t>Artículo 21</w:t>
      </w:r>
      <w:r w:rsidRPr="006B6EBF">
        <w:rPr>
          <w:rFonts w:cs="Arial"/>
          <w:i/>
          <w:color w:val="000000"/>
          <w:shd w:val="clear" w:color="auto" w:fill="FFFFFF"/>
        </w:rPr>
        <w:t>. Suspensión de la prescripción o de la caducidad.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2º de la presente ley o hasta que se venza el término de tres (3) meses a que se refiere el artículo anterior, lo que ocurra primero. Esta suspensión operará por una sola vez y será improrrogable”.</w:t>
      </w:r>
    </w:p>
  </w:footnote>
  <w:footnote w:id="25">
    <w:p w:rsidR="00A60AFA" w:rsidRPr="006B6EBF" w:rsidRDefault="00A60AFA" w:rsidP="00F10B4E">
      <w:pPr>
        <w:pStyle w:val="NormalWeb"/>
        <w:spacing w:line="240" w:lineRule="auto"/>
        <w:rPr>
          <w:rFonts w:cs="Arial"/>
          <w:i/>
          <w:color w:val="000000"/>
          <w:sz w:val="20"/>
          <w:szCs w:val="20"/>
          <w:shd w:val="clear" w:color="auto" w:fill="FFFFFF"/>
        </w:rPr>
      </w:pPr>
      <w:r w:rsidRPr="006B6EBF">
        <w:rPr>
          <w:rStyle w:val="Refdenotaalpie"/>
        </w:rPr>
        <w:footnoteRef/>
      </w:r>
      <w:r w:rsidRPr="006B6EBF">
        <w:t xml:space="preserve"> “</w:t>
      </w:r>
      <w:r w:rsidRPr="006B6EBF">
        <w:rPr>
          <w:rFonts w:cs="Arial"/>
          <w:bCs/>
          <w:i/>
          <w:color w:val="000000"/>
          <w:sz w:val="20"/>
          <w:szCs w:val="20"/>
          <w:shd w:val="clear" w:color="auto" w:fill="FFFFFF"/>
        </w:rPr>
        <w:t xml:space="preserve">Artículo 868 </w:t>
      </w:r>
      <w:proofErr w:type="spellStart"/>
      <w:r w:rsidRPr="006B6EBF">
        <w:rPr>
          <w:rFonts w:cs="Arial"/>
          <w:bCs/>
          <w:i/>
          <w:color w:val="000000"/>
          <w:sz w:val="20"/>
          <w:szCs w:val="20"/>
          <w:shd w:val="clear" w:color="auto" w:fill="FFFFFF"/>
        </w:rPr>
        <w:t>C.Co</w:t>
      </w:r>
      <w:proofErr w:type="spellEnd"/>
      <w:r w:rsidRPr="006B6EBF">
        <w:rPr>
          <w:rFonts w:cs="Arial"/>
          <w:bCs/>
          <w:i/>
          <w:color w:val="000000"/>
          <w:sz w:val="20"/>
          <w:szCs w:val="20"/>
          <w:shd w:val="clear" w:color="auto" w:fill="FFFFFF"/>
        </w:rPr>
        <w:t>. Revisión del Contrato por Circunstancias Extraordinarias</w:t>
      </w:r>
      <w:r w:rsidRPr="006B6EBF">
        <w:rPr>
          <w:rFonts w:cs="Arial"/>
          <w:i/>
          <w:color w:val="000000"/>
          <w:sz w:val="20"/>
          <w:szCs w:val="20"/>
          <w:shd w:val="clear" w:color="auto" w:fill="FFFFFF"/>
        </w:rPr>
        <w:t>.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rsidR="00A60AFA" w:rsidRPr="006B6EBF" w:rsidRDefault="00A60AFA" w:rsidP="00C70A39">
      <w:pPr>
        <w:spacing w:before="100" w:beforeAutospacing="1" w:after="100" w:afterAutospacing="1" w:line="240" w:lineRule="auto"/>
        <w:rPr>
          <w:lang w:val="es-CO"/>
        </w:rPr>
      </w:pPr>
      <w:r w:rsidRPr="006B6EBF">
        <w:rPr>
          <w:rFonts w:cs="Arial"/>
          <w:i/>
          <w:color w:val="000000"/>
          <w:sz w:val="20"/>
          <w:szCs w:val="20"/>
          <w:shd w:val="clear" w:color="auto" w:fill="FFFFFF"/>
        </w:rPr>
        <w:t>“El juez procederá a examinar las circunstancias que hayan alterado las bases del contrato y ordenará, si ello es posible, los reajustes que la equidad indique; en caso contrario, el juez decretará la terminación del contrato.// “Esta regla no se aplicará a los contratos aleatorios ni a los de ejecución instantánea”.</w:t>
      </w:r>
    </w:p>
  </w:footnote>
  <w:footnote w:id="26">
    <w:p w:rsidR="00A60AFA" w:rsidRDefault="00A60AFA" w:rsidP="005B5257">
      <w:pPr>
        <w:spacing w:line="240" w:lineRule="auto"/>
        <w:ind w:right="-1"/>
        <w:rPr>
          <w:rFonts w:cs="Arial"/>
          <w:sz w:val="20"/>
          <w:szCs w:val="20"/>
        </w:rPr>
      </w:pPr>
      <w:r w:rsidRPr="006529D5">
        <w:rPr>
          <w:rStyle w:val="Refdenotaalpie"/>
          <w:sz w:val="20"/>
          <w:szCs w:val="20"/>
        </w:rPr>
        <w:footnoteRef/>
      </w:r>
      <w:r w:rsidRPr="006529D5">
        <w:rPr>
          <w:sz w:val="20"/>
          <w:szCs w:val="20"/>
        </w:rPr>
        <w:t xml:space="preserve"> </w:t>
      </w:r>
      <w:r w:rsidRPr="005B5257">
        <w:rPr>
          <w:sz w:val="20"/>
          <w:szCs w:val="20"/>
        </w:rPr>
        <w:t xml:space="preserve">Consejo de Estado, Sala de lo Contencioso Administrativo, Sección Tercera, Subsección A, sentencia de </w:t>
      </w:r>
      <w:r w:rsidRPr="005B5257">
        <w:rPr>
          <w:rFonts w:cs="Arial"/>
          <w:sz w:val="20"/>
          <w:szCs w:val="20"/>
        </w:rPr>
        <w:t xml:space="preserve">23 de marzo de 2017, radicación: 080012333000201300105 01 (51526), actor: Consorcio </w:t>
      </w:r>
      <w:proofErr w:type="spellStart"/>
      <w:r w:rsidRPr="005B5257">
        <w:rPr>
          <w:rFonts w:cs="Arial"/>
          <w:sz w:val="20"/>
          <w:szCs w:val="20"/>
        </w:rPr>
        <w:t>Gapa</w:t>
      </w:r>
      <w:proofErr w:type="spellEnd"/>
      <w:r w:rsidRPr="005B5257">
        <w:rPr>
          <w:rFonts w:cs="Arial"/>
          <w:sz w:val="20"/>
          <w:szCs w:val="20"/>
        </w:rPr>
        <w:t xml:space="preserve"> 2010, demandado: municipio de </w:t>
      </w:r>
      <w:proofErr w:type="spellStart"/>
      <w:r w:rsidRPr="005B5257">
        <w:rPr>
          <w:rFonts w:cs="Arial"/>
          <w:sz w:val="20"/>
          <w:szCs w:val="20"/>
        </w:rPr>
        <w:t>Galapa</w:t>
      </w:r>
      <w:proofErr w:type="spellEnd"/>
      <w:r w:rsidRPr="005B5257">
        <w:rPr>
          <w:rFonts w:cs="Arial"/>
          <w:sz w:val="20"/>
          <w:szCs w:val="20"/>
        </w:rPr>
        <w:t xml:space="preserve">, referencia: acción contractual. </w:t>
      </w:r>
    </w:p>
    <w:p w:rsidR="00A60AFA" w:rsidRPr="000D2F0C" w:rsidRDefault="00A60AFA" w:rsidP="005B5257">
      <w:pPr>
        <w:spacing w:line="240" w:lineRule="auto"/>
        <w:ind w:right="-1"/>
        <w:rPr>
          <w:lang w:val="es-CO"/>
        </w:rPr>
      </w:pPr>
    </w:p>
  </w:footnote>
  <w:footnote w:id="27">
    <w:p w:rsidR="00A60AFA" w:rsidRDefault="00A60AFA" w:rsidP="005B5257">
      <w:pPr>
        <w:pStyle w:val="Textonotapie"/>
        <w:spacing w:line="240" w:lineRule="auto"/>
        <w:rPr>
          <w:lang w:val="es-CO"/>
        </w:rPr>
      </w:pPr>
      <w:r w:rsidRPr="006B6EBF">
        <w:rPr>
          <w:rStyle w:val="Refdenotaalpie"/>
        </w:rPr>
        <w:footnoteRef/>
      </w:r>
      <w:r w:rsidRPr="006B6EBF">
        <w:t xml:space="preserve"> </w:t>
      </w:r>
      <w:r w:rsidRPr="006B6EBF">
        <w:rPr>
          <w:lang w:val="es-CO"/>
        </w:rPr>
        <w:t>Folios 88 a 122, cuaderno 2.</w:t>
      </w:r>
    </w:p>
    <w:p w:rsidR="00A60AFA" w:rsidRPr="006B6EBF" w:rsidRDefault="00A60AFA" w:rsidP="005B5257">
      <w:pPr>
        <w:pStyle w:val="Textonotapie"/>
        <w:spacing w:line="240" w:lineRule="auto"/>
        <w:rPr>
          <w:lang w:val="es-CO"/>
        </w:rPr>
      </w:pPr>
    </w:p>
  </w:footnote>
  <w:footnote w:id="28">
    <w:p w:rsidR="00A60AFA" w:rsidRDefault="00A60AFA" w:rsidP="005B5257">
      <w:pPr>
        <w:pStyle w:val="Textonotapie"/>
        <w:spacing w:line="240" w:lineRule="auto"/>
        <w:rPr>
          <w:lang w:val="es-CO"/>
        </w:rPr>
      </w:pPr>
      <w:r w:rsidRPr="006B6EBF">
        <w:rPr>
          <w:rStyle w:val="Refdenotaalpie"/>
        </w:rPr>
        <w:footnoteRef/>
      </w:r>
      <w:r w:rsidRPr="006B6EBF">
        <w:t xml:space="preserve"> </w:t>
      </w:r>
      <w:r w:rsidRPr="006B6EBF">
        <w:rPr>
          <w:lang w:val="es-CO"/>
        </w:rPr>
        <w:t>Folio 21, cuaderno 3.</w:t>
      </w:r>
    </w:p>
    <w:p w:rsidR="00A60AFA" w:rsidRPr="006B6EBF" w:rsidRDefault="00A60AFA" w:rsidP="005B5257">
      <w:pPr>
        <w:pStyle w:val="Textonotapie"/>
        <w:spacing w:line="240" w:lineRule="auto"/>
        <w:rPr>
          <w:lang w:val="es-CO"/>
        </w:rPr>
      </w:pPr>
    </w:p>
  </w:footnote>
  <w:footnote w:id="29">
    <w:p w:rsidR="00A60AFA" w:rsidRDefault="00A60AFA" w:rsidP="00FB2CEA">
      <w:pPr>
        <w:pStyle w:val="Textonotapie"/>
        <w:spacing w:line="240" w:lineRule="auto"/>
        <w:rPr>
          <w:lang w:val="es-CO"/>
        </w:rPr>
      </w:pPr>
      <w:r w:rsidRPr="006B6EBF">
        <w:rPr>
          <w:rStyle w:val="Refdenotaalpie"/>
        </w:rPr>
        <w:footnoteRef/>
      </w:r>
      <w:r w:rsidRPr="006B6EBF">
        <w:t xml:space="preserve"> Cláusulas primera y tercera, f</w:t>
      </w:r>
      <w:r w:rsidRPr="006B6EBF">
        <w:rPr>
          <w:lang w:val="es-CO"/>
        </w:rPr>
        <w:t>olio 21, cuaderno 3.</w:t>
      </w:r>
    </w:p>
    <w:p w:rsidR="00A60AFA" w:rsidRPr="006B6EBF" w:rsidRDefault="00A60AFA" w:rsidP="00FB2CEA">
      <w:pPr>
        <w:pStyle w:val="Textonotapie"/>
        <w:spacing w:line="240" w:lineRule="auto"/>
        <w:rPr>
          <w:lang w:val="es-CO"/>
        </w:rPr>
      </w:pPr>
    </w:p>
  </w:footnote>
  <w:footnote w:id="30">
    <w:p w:rsidR="00A60AFA" w:rsidRDefault="00A60AFA" w:rsidP="00FB2CEA">
      <w:pPr>
        <w:pStyle w:val="Textonotapie"/>
        <w:spacing w:line="240" w:lineRule="auto"/>
        <w:rPr>
          <w:lang w:val="es-CO"/>
        </w:rPr>
      </w:pPr>
      <w:r w:rsidRPr="006B6EBF">
        <w:rPr>
          <w:rStyle w:val="Refdenotaalpie"/>
        </w:rPr>
        <w:footnoteRef/>
      </w:r>
      <w:r w:rsidRPr="006B6EBF">
        <w:t xml:space="preserve"> </w:t>
      </w:r>
      <w:r w:rsidRPr="006B6EBF">
        <w:rPr>
          <w:lang w:val="es-CO"/>
        </w:rPr>
        <w:t xml:space="preserve">Folios 71 a 80, cuaderno 2. </w:t>
      </w:r>
    </w:p>
    <w:p w:rsidR="00A60AFA" w:rsidRPr="006B6EBF" w:rsidRDefault="00A60AFA" w:rsidP="00FB2CEA">
      <w:pPr>
        <w:pStyle w:val="Textonotapie"/>
        <w:spacing w:line="240" w:lineRule="auto"/>
        <w:rPr>
          <w:lang w:val="es-CO"/>
        </w:rPr>
      </w:pPr>
    </w:p>
  </w:footnote>
  <w:footnote w:id="31">
    <w:p w:rsidR="00A60AFA" w:rsidRDefault="00A60AFA" w:rsidP="00FB2CEA">
      <w:pPr>
        <w:pStyle w:val="Textonotapie"/>
        <w:spacing w:line="240" w:lineRule="auto"/>
        <w:rPr>
          <w:lang w:val="es-CO"/>
        </w:rPr>
      </w:pPr>
      <w:r w:rsidRPr="006B6EBF">
        <w:rPr>
          <w:rStyle w:val="Refdenotaalpie"/>
        </w:rPr>
        <w:footnoteRef/>
      </w:r>
      <w:r w:rsidRPr="006B6EBF">
        <w:t xml:space="preserve"> </w:t>
      </w:r>
      <w:r w:rsidRPr="006B6EBF">
        <w:rPr>
          <w:lang w:val="es-CO"/>
        </w:rPr>
        <w:t>Folios 63 a 70, cuaderno 2.</w:t>
      </w:r>
    </w:p>
    <w:p w:rsidR="00A60AFA" w:rsidRPr="006B6EBF" w:rsidRDefault="00A60AFA" w:rsidP="00FB2CEA">
      <w:pPr>
        <w:pStyle w:val="Textonotapie"/>
        <w:spacing w:line="240" w:lineRule="auto"/>
        <w:rPr>
          <w:lang w:val="es-CO"/>
        </w:rPr>
      </w:pPr>
    </w:p>
  </w:footnote>
  <w:footnote w:id="32">
    <w:p w:rsidR="00A60AFA" w:rsidRPr="006B6EBF" w:rsidRDefault="00A60AFA" w:rsidP="00FB2CEA">
      <w:pPr>
        <w:pStyle w:val="Textonotapie"/>
        <w:spacing w:line="240" w:lineRule="auto"/>
        <w:rPr>
          <w:lang w:val="es-CO"/>
        </w:rPr>
      </w:pPr>
      <w:r w:rsidRPr="006B6EBF">
        <w:rPr>
          <w:rStyle w:val="Refdenotaalpie"/>
        </w:rPr>
        <w:footnoteRef/>
      </w:r>
      <w:r w:rsidRPr="006B6EBF">
        <w:t xml:space="preserve"> </w:t>
      </w:r>
      <w:r w:rsidRPr="006B6EBF">
        <w:rPr>
          <w:lang w:val="es-CO"/>
        </w:rPr>
        <w:t xml:space="preserve">Folios 37 </w:t>
      </w:r>
      <w:proofErr w:type="gramStart"/>
      <w:r w:rsidRPr="006B6EBF">
        <w:rPr>
          <w:lang w:val="es-CO"/>
        </w:rPr>
        <w:t>a  40</w:t>
      </w:r>
      <w:proofErr w:type="gramEnd"/>
      <w:r w:rsidRPr="006B6EBF">
        <w:rPr>
          <w:lang w:val="es-CO"/>
        </w:rPr>
        <w:t xml:space="preserve"> cuaderno 2.</w:t>
      </w:r>
    </w:p>
  </w:footnote>
  <w:footnote w:id="33">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34 vuelto</w:t>
      </w:r>
      <w:r>
        <w:rPr>
          <w:lang w:val="es-CO"/>
        </w:rPr>
        <w:t>,</w:t>
      </w:r>
      <w:r w:rsidRPr="006B6EBF">
        <w:rPr>
          <w:lang w:val="es-CO"/>
        </w:rPr>
        <w:t xml:space="preserve"> cuaderno 2.</w:t>
      </w:r>
    </w:p>
  </w:footnote>
  <w:footnote w:id="34">
    <w:p w:rsidR="00A60AFA" w:rsidRPr="006B6EBF" w:rsidRDefault="00A60AFA" w:rsidP="002A521E">
      <w:pPr>
        <w:pStyle w:val="Textonotapie"/>
        <w:spacing w:line="240" w:lineRule="auto"/>
        <w:rPr>
          <w:lang w:val="es-CO"/>
        </w:rPr>
      </w:pPr>
      <w:r w:rsidRPr="006B6EBF">
        <w:rPr>
          <w:rStyle w:val="Refdenotaalpie"/>
        </w:rPr>
        <w:footnoteRef/>
      </w:r>
      <w:r w:rsidRPr="006B6EBF">
        <w:t xml:space="preserve"> </w:t>
      </w:r>
      <w:r w:rsidRPr="006B6EBF">
        <w:rPr>
          <w:lang w:val="es-CO"/>
        </w:rPr>
        <w:t xml:space="preserve">Folios 50 a 52, cuaderno 3. Aunque en el acta de liquidación se cometió un error en uno de </w:t>
      </w:r>
      <w:proofErr w:type="gramStart"/>
      <w:r w:rsidRPr="006B6EBF">
        <w:rPr>
          <w:lang w:val="es-CO"/>
        </w:rPr>
        <w:t>los  números</w:t>
      </w:r>
      <w:proofErr w:type="gramEnd"/>
      <w:r w:rsidRPr="006B6EBF">
        <w:rPr>
          <w:lang w:val="es-CO"/>
        </w:rPr>
        <w:t xml:space="preserve"> de la comunicación, se asume que es la misma, dada la identidad del resto de los datos y del  contenido referenciado. </w:t>
      </w:r>
    </w:p>
    <w:p w:rsidR="00A60AFA" w:rsidRPr="006B6EBF" w:rsidRDefault="00A60AFA" w:rsidP="002A521E">
      <w:pPr>
        <w:pStyle w:val="Textonotapie"/>
        <w:spacing w:line="240" w:lineRule="auto"/>
        <w:rPr>
          <w:lang w:val="es-CO"/>
        </w:rPr>
      </w:pPr>
    </w:p>
  </w:footnote>
  <w:footnote w:id="35">
    <w:p w:rsidR="00A60AFA" w:rsidRPr="006B6EBF" w:rsidRDefault="00A60AFA" w:rsidP="002A521E">
      <w:pPr>
        <w:pStyle w:val="Textonotapie"/>
        <w:rPr>
          <w:lang w:val="es-CO"/>
        </w:rPr>
      </w:pPr>
      <w:r w:rsidRPr="006B6EBF">
        <w:rPr>
          <w:rStyle w:val="Refdenotaalpie"/>
        </w:rPr>
        <w:footnoteRef/>
      </w:r>
      <w:r w:rsidRPr="006B6EBF">
        <w:t xml:space="preserve"> </w:t>
      </w:r>
      <w:r w:rsidRPr="006B6EBF">
        <w:rPr>
          <w:lang w:val="es-CO"/>
        </w:rPr>
        <w:t>Folio 54, cuaderno 3.</w:t>
      </w:r>
    </w:p>
  </w:footnote>
  <w:footnote w:id="36">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36, cuaderno 2.</w:t>
      </w:r>
    </w:p>
  </w:footnote>
  <w:footnote w:id="37">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41, cuaderno 2.</w:t>
      </w:r>
    </w:p>
  </w:footnote>
  <w:footnote w:id="38">
    <w:p w:rsidR="00A60AFA" w:rsidRPr="006B6EBF" w:rsidRDefault="00A60AFA" w:rsidP="00251748">
      <w:pPr>
        <w:pStyle w:val="Textonotapie"/>
        <w:rPr>
          <w:lang w:val="es-CO"/>
        </w:rPr>
      </w:pPr>
      <w:r w:rsidRPr="006B6EBF">
        <w:rPr>
          <w:rStyle w:val="Refdenotaalpie"/>
        </w:rPr>
        <w:footnoteRef/>
      </w:r>
      <w:r w:rsidRPr="006B6EBF">
        <w:t xml:space="preserve"> </w:t>
      </w:r>
      <w:r w:rsidRPr="006B6EBF">
        <w:rPr>
          <w:lang w:val="es-CO"/>
        </w:rPr>
        <w:t xml:space="preserve">Folios 71 a 80, cuaderno 2. </w:t>
      </w:r>
    </w:p>
  </w:footnote>
  <w:footnote w:id="39">
    <w:p w:rsidR="00A60AFA" w:rsidRPr="006B6EBF" w:rsidRDefault="00A60AFA" w:rsidP="0086010E">
      <w:pPr>
        <w:pStyle w:val="Textonotapie"/>
        <w:rPr>
          <w:lang w:val="es-CO"/>
        </w:rPr>
      </w:pPr>
      <w:r w:rsidRPr="006B6EBF">
        <w:rPr>
          <w:rStyle w:val="Refdenotaalpie"/>
        </w:rPr>
        <w:footnoteRef/>
      </w:r>
      <w:r w:rsidRPr="006B6EBF">
        <w:t xml:space="preserve"> </w:t>
      </w:r>
      <w:r w:rsidRPr="006B6EBF">
        <w:rPr>
          <w:lang w:val="es-CO"/>
        </w:rPr>
        <w:t xml:space="preserve">Folio 21, cuaderno 2. </w:t>
      </w:r>
    </w:p>
  </w:footnote>
  <w:footnote w:id="40">
    <w:p w:rsidR="00A60AFA" w:rsidRPr="006B6EBF" w:rsidRDefault="00A60AFA" w:rsidP="0086010E">
      <w:pPr>
        <w:pStyle w:val="Textonotapie"/>
        <w:rPr>
          <w:lang w:val="es-CO"/>
        </w:rPr>
      </w:pPr>
      <w:r w:rsidRPr="006B6EBF">
        <w:rPr>
          <w:rStyle w:val="Refdenotaalpie"/>
        </w:rPr>
        <w:footnoteRef/>
      </w:r>
      <w:r w:rsidRPr="006B6EBF">
        <w:t xml:space="preserve"> </w:t>
      </w:r>
      <w:r w:rsidRPr="006B6EBF">
        <w:rPr>
          <w:lang w:val="es-CO"/>
        </w:rPr>
        <w:t>Folios 10 a 12, cuaderno 2</w:t>
      </w:r>
    </w:p>
  </w:footnote>
  <w:footnote w:id="41">
    <w:p w:rsidR="00A60AFA" w:rsidRPr="006B6EBF" w:rsidRDefault="00A60AFA" w:rsidP="0086010E">
      <w:pPr>
        <w:pStyle w:val="Textonotapie"/>
        <w:rPr>
          <w:lang w:val="es-CO"/>
        </w:rPr>
      </w:pPr>
      <w:r w:rsidRPr="006B6EBF">
        <w:rPr>
          <w:rStyle w:val="Refdenotaalpie"/>
        </w:rPr>
        <w:footnoteRef/>
      </w:r>
      <w:r w:rsidRPr="006B6EBF">
        <w:t xml:space="preserve"> </w:t>
      </w:r>
      <w:r w:rsidRPr="006B6EBF">
        <w:rPr>
          <w:lang w:val="es-CO"/>
        </w:rPr>
        <w:t xml:space="preserve">Folio 19, cuaderno 2. </w:t>
      </w:r>
    </w:p>
  </w:footnote>
  <w:footnote w:id="42">
    <w:p w:rsidR="00A60AFA" w:rsidRPr="006B6EBF" w:rsidRDefault="00A60AFA" w:rsidP="0086010E">
      <w:pPr>
        <w:pStyle w:val="Textonotapie"/>
        <w:rPr>
          <w:lang w:val="es-CO"/>
        </w:rPr>
      </w:pPr>
      <w:r w:rsidRPr="006B6EBF">
        <w:rPr>
          <w:rStyle w:val="Refdenotaalpie"/>
        </w:rPr>
        <w:footnoteRef/>
      </w:r>
      <w:r w:rsidRPr="006B6EBF">
        <w:t xml:space="preserve"> </w:t>
      </w:r>
      <w:r w:rsidRPr="006B6EBF">
        <w:rPr>
          <w:lang w:val="es-CO"/>
        </w:rPr>
        <w:t>Cuadernos 3, 4, y 5.</w:t>
      </w:r>
    </w:p>
  </w:footnote>
  <w:footnote w:id="43">
    <w:p w:rsidR="00A60AFA" w:rsidRPr="006B6EBF" w:rsidRDefault="00A60AFA" w:rsidP="000E5245">
      <w:pPr>
        <w:pStyle w:val="Ttulo"/>
        <w:jc w:val="both"/>
        <w:rPr>
          <w:b w:val="0"/>
          <w:sz w:val="20"/>
          <w:szCs w:val="20"/>
        </w:rPr>
      </w:pPr>
      <w:r w:rsidRPr="006B6EBF">
        <w:rPr>
          <w:rStyle w:val="Refdenotaalpie"/>
          <w:b w:val="0"/>
        </w:rPr>
        <w:footnoteRef/>
      </w:r>
      <w:r w:rsidRPr="006B6EBF">
        <w:t xml:space="preserve"> </w:t>
      </w:r>
      <w:r w:rsidRPr="006B6EBF">
        <w:rPr>
          <w:b w:val="0"/>
          <w:sz w:val="20"/>
          <w:szCs w:val="20"/>
        </w:rPr>
        <w:t xml:space="preserve">Consejo de Estado, Sala de lo Contencioso Administrativo, Sección Tercera – Subsección </w:t>
      </w:r>
      <w:proofErr w:type="gramStart"/>
      <w:r w:rsidRPr="006B6EBF">
        <w:rPr>
          <w:b w:val="0"/>
          <w:sz w:val="20"/>
          <w:szCs w:val="20"/>
        </w:rPr>
        <w:t xml:space="preserve">A, </w:t>
      </w:r>
      <w:r w:rsidRPr="006B6EBF">
        <w:rPr>
          <w:b w:val="0"/>
          <w:sz w:val="20"/>
          <w:szCs w:val="20"/>
          <w:lang w:val="es-CO"/>
        </w:rPr>
        <w:t xml:space="preserve"> sentencia</w:t>
      </w:r>
      <w:proofErr w:type="gramEnd"/>
      <w:r w:rsidRPr="006B6EBF">
        <w:rPr>
          <w:b w:val="0"/>
          <w:sz w:val="20"/>
          <w:szCs w:val="20"/>
          <w:lang w:val="es-CO"/>
        </w:rPr>
        <w:t xml:space="preserve"> de </w:t>
      </w:r>
      <w:r w:rsidRPr="006B6EBF">
        <w:rPr>
          <w:b w:val="0"/>
          <w:sz w:val="20"/>
          <w:szCs w:val="20"/>
        </w:rPr>
        <w:t>2 de diciembre de 2015, radicación: 47001233100020010066001(36285), actor: Consultores Constructores Asociados Limitada; demandado: departamento del Magdalena, referencia: contractual.</w:t>
      </w:r>
    </w:p>
    <w:p w:rsidR="00A60AFA" w:rsidRPr="006B6EBF" w:rsidRDefault="00A60AFA" w:rsidP="000E5245">
      <w:pPr>
        <w:pStyle w:val="Ttulo"/>
        <w:ind w:right="335"/>
        <w:jc w:val="both"/>
        <w:rPr>
          <w:b w:val="0"/>
          <w:sz w:val="20"/>
          <w:szCs w:val="20"/>
        </w:rPr>
      </w:pPr>
    </w:p>
    <w:p w:rsidR="00A60AFA" w:rsidRPr="006B6EBF" w:rsidRDefault="00A60AFA" w:rsidP="000E5245">
      <w:pPr>
        <w:spacing w:line="240" w:lineRule="auto"/>
        <w:rPr>
          <w:rFonts w:cs="Arial"/>
          <w:i/>
          <w:sz w:val="20"/>
          <w:szCs w:val="20"/>
        </w:rPr>
      </w:pPr>
      <w:r w:rsidRPr="006B6EBF">
        <w:rPr>
          <w:i/>
          <w:sz w:val="20"/>
          <w:szCs w:val="20"/>
        </w:rPr>
        <w:t>“</w:t>
      </w:r>
      <w:r w:rsidRPr="006B6EBF">
        <w:rPr>
          <w:rFonts w:cs="Arial"/>
          <w:b/>
          <w:i/>
          <w:sz w:val="20"/>
          <w:szCs w:val="20"/>
        </w:rPr>
        <w:t xml:space="preserve">iii) </w:t>
      </w:r>
      <w:r w:rsidRPr="006B6EBF">
        <w:rPr>
          <w:rFonts w:cs="Arial"/>
          <w:i/>
          <w:sz w:val="20"/>
          <w:szCs w:val="20"/>
        </w:rPr>
        <w:t xml:space="preserve">A su turno, el evento de desequilibrio económico se prueba partiendo igualmente del acuerdo contractual, empero los elementos probatorios se deben enfocar sobre la fórmula económica que gobernó el contrato y la distribución de los riesgos y cargas dentro de la misma, de una parte, así como se requiere demostrar, de otra parte, el hecho que configuró la ruptura de la ecuación contractual correspondiente y la relación de causalidad entre dichos elementos”. </w:t>
      </w:r>
    </w:p>
    <w:p w:rsidR="00A60AFA" w:rsidRPr="006B6EBF" w:rsidRDefault="00A60AFA">
      <w:pPr>
        <w:pStyle w:val="Textonotapie"/>
        <w:rPr>
          <w:i/>
          <w:lang w:val="es-CO"/>
        </w:rPr>
      </w:pPr>
    </w:p>
  </w:footnote>
  <w:footnote w:id="44">
    <w:p w:rsidR="00A60AFA" w:rsidRPr="006B6EBF" w:rsidRDefault="00A60AFA" w:rsidP="001F0040">
      <w:pPr>
        <w:pStyle w:val="Textonotapie"/>
        <w:rPr>
          <w:lang w:val="es-CO"/>
        </w:rPr>
      </w:pPr>
      <w:r w:rsidRPr="006B6EBF">
        <w:rPr>
          <w:rStyle w:val="Refdenotaalpie"/>
        </w:rPr>
        <w:footnoteRef/>
      </w:r>
      <w:r w:rsidRPr="006B6EBF">
        <w:t xml:space="preserve"> </w:t>
      </w:r>
      <w:r w:rsidRPr="006B6EBF">
        <w:rPr>
          <w:lang w:val="es-CO"/>
        </w:rPr>
        <w:t xml:space="preserve">Cláusula décima, folio 21, cuaderno 3. </w:t>
      </w:r>
    </w:p>
  </w:footnote>
  <w:footnote w:id="45">
    <w:p w:rsidR="00A60AFA" w:rsidRPr="006B6EBF" w:rsidRDefault="00A60AFA" w:rsidP="00ED717C">
      <w:pPr>
        <w:pStyle w:val="Textonotapie"/>
        <w:rPr>
          <w:lang w:val="es-CO"/>
        </w:rPr>
      </w:pPr>
      <w:r w:rsidRPr="006B6EBF">
        <w:rPr>
          <w:rStyle w:val="Refdenotaalpie"/>
        </w:rPr>
        <w:footnoteRef/>
      </w:r>
      <w:r w:rsidRPr="006B6EBF">
        <w:t xml:space="preserve"> </w:t>
      </w:r>
      <w:r w:rsidRPr="006B6EBF">
        <w:rPr>
          <w:lang w:val="es-CO"/>
        </w:rPr>
        <w:t>Folios 88 a 122, cuaderno 2.</w:t>
      </w:r>
    </w:p>
  </w:footnote>
  <w:footnote w:id="46">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81, vuelto, cuaderno 2.</w:t>
      </w:r>
    </w:p>
  </w:footnote>
  <w:footnote w:id="47">
    <w:p w:rsidR="00A60AFA" w:rsidRPr="006B6EBF" w:rsidRDefault="00A60AFA" w:rsidP="00AB0593">
      <w:pPr>
        <w:spacing w:line="240" w:lineRule="auto"/>
        <w:rPr>
          <w:rFonts w:cs="Arial"/>
          <w:spacing w:val="4"/>
          <w:sz w:val="20"/>
          <w:szCs w:val="20"/>
        </w:rPr>
      </w:pPr>
      <w:r w:rsidRPr="006B6EBF">
        <w:rPr>
          <w:rStyle w:val="Refdenotaalpie"/>
        </w:rPr>
        <w:footnoteRef/>
      </w:r>
      <w:r w:rsidRPr="006B6EBF">
        <w:rPr>
          <w:rFonts w:eastAsia="Batang" w:cs="Arial"/>
          <w:bCs/>
          <w:sz w:val="20"/>
          <w:szCs w:val="20"/>
          <w:lang w:val="es-ES_tradnl"/>
        </w:rPr>
        <w:t xml:space="preserve">Consejo de Estado, Sala de lo Contencioso Administrativo, Sección Tercera – Subsección </w:t>
      </w:r>
      <w:proofErr w:type="gramStart"/>
      <w:r w:rsidRPr="006B6EBF">
        <w:rPr>
          <w:rFonts w:eastAsia="Batang" w:cs="Arial"/>
          <w:bCs/>
          <w:sz w:val="20"/>
          <w:szCs w:val="20"/>
          <w:lang w:val="es-ES_tradnl"/>
        </w:rPr>
        <w:t xml:space="preserve">A, </w:t>
      </w:r>
      <w:r w:rsidRPr="006B6EBF">
        <w:rPr>
          <w:rFonts w:cs="Arial"/>
          <w:spacing w:val="4"/>
          <w:sz w:val="20"/>
          <w:szCs w:val="20"/>
        </w:rPr>
        <w:t xml:space="preserve"> sentencia</w:t>
      </w:r>
      <w:proofErr w:type="gramEnd"/>
      <w:r w:rsidRPr="006B6EBF">
        <w:rPr>
          <w:rFonts w:cs="Arial"/>
          <w:spacing w:val="4"/>
          <w:sz w:val="20"/>
          <w:szCs w:val="20"/>
        </w:rPr>
        <w:t xml:space="preserve"> de </w:t>
      </w:r>
      <w:r w:rsidRPr="006B6EBF">
        <w:rPr>
          <w:rFonts w:cs="Arial"/>
          <w:spacing w:val="2"/>
          <w:sz w:val="20"/>
          <w:szCs w:val="20"/>
        </w:rPr>
        <w:t xml:space="preserve">30 de agosto de 2017, </w:t>
      </w:r>
      <w:r w:rsidRPr="006B6EBF">
        <w:rPr>
          <w:rFonts w:cs="Arial"/>
          <w:spacing w:val="4"/>
          <w:sz w:val="20"/>
          <w:szCs w:val="20"/>
        </w:rPr>
        <w:t>Expediente: 250002326000200500877 01 (37567), actor: Diego Fernando Londoño, d</w:t>
      </w:r>
      <w:r w:rsidRPr="006B6EBF">
        <w:rPr>
          <w:rFonts w:cs="Arial"/>
          <w:bCs/>
          <w:spacing w:val="4"/>
          <w:sz w:val="20"/>
          <w:szCs w:val="20"/>
        </w:rPr>
        <w:t>emandada: Comisión Nacional de Televisión, a</w:t>
      </w:r>
      <w:r w:rsidRPr="006B6EBF">
        <w:rPr>
          <w:rFonts w:cs="Arial"/>
          <w:spacing w:val="4"/>
          <w:sz w:val="20"/>
          <w:szCs w:val="20"/>
        </w:rPr>
        <w:t>cción: contractual.</w:t>
      </w:r>
    </w:p>
    <w:p w:rsidR="00A60AFA" w:rsidRPr="006B6EBF" w:rsidRDefault="00A60AFA" w:rsidP="00AB0593">
      <w:pPr>
        <w:pStyle w:val="Textoindependiente21"/>
        <w:numPr>
          <w:ilvl w:val="12"/>
          <w:numId w:val="0"/>
        </w:numPr>
        <w:overflowPunct/>
        <w:autoSpaceDE/>
        <w:adjustRightInd/>
        <w:spacing w:line="240" w:lineRule="auto"/>
        <w:ind w:right="-284"/>
      </w:pPr>
    </w:p>
    <w:p w:rsidR="00A60AFA" w:rsidRPr="006B6EBF" w:rsidRDefault="00A60AFA" w:rsidP="00AB0593">
      <w:pPr>
        <w:pStyle w:val="Textoindependiente21"/>
        <w:numPr>
          <w:ilvl w:val="12"/>
          <w:numId w:val="0"/>
        </w:numPr>
        <w:overflowPunct/>
        <w:autoSpaceDE/>
        <w:adjustRightInd/>
        <w:spacing w:line="240" w:lineRule="auto"/>
        <w:ind w:right="-284"/>
        <w:rPr>
          <w:b/>
          <w:sz w:val="20"/>
          <w:szCs w:val="20"/>
        </w:rPr>
      </w:pPr>
      <w:r w:rsidRPr="006B6EBF">
        <w:rPr>
          <w:sz w:val="20"/>
          <w:szCs w:val="20"/>
        </w:rPr>
        <w:t>“</w:t>
      </w:r>
      <w:r w:rsidRPr="006B6EBF">
        <w:rPr>
          <w:b/>
          <w:sz w:val="20"/>
          <w:szCs w:val="20"/>
        </w:rPr>
        <w:t xml:space="preserve">5.3. Cuestión de método para esclarecer el desequilibrio contractual </w:t>
      </w:r>
    </w:p>
    <w:p w:rsidR="00A60AFA" w:rsidRPr="006B6EBF" w:rsidRDefault="00A60AFA" w:rsidP="00AB0593">
      <w:pPr>
        <w:pStyle w:val="Textoindependiente21"/>
        <w:numPr>
          <w:ilvl w:val="12"/>
          <w:numId w:val="0"/>
        </w:numPr>
        <w:overflowPunct/>
        <w:autoSpaceDE/>
        <w:adjustRightInd/>
        <w:spacing w:line="240" w:lineRule="auto"/>
        <w:ind w:right="-284"/>
        <w:rPr>
          <w:spacing w:val="4"/>
          <w:sz w:val="20"/>
          <w:szCs w:val="20"/>
        </w:rPr>
      </w:pPr>
    </w:p>
    <w:p w:rsidR="00A60AFA" w:rsidRPr="006B6EBF" w:rsidRDefault="00A60AFA" w:rsidP="00AB0593">
      <w:pPr>
        <w:pStyle w:val="Textoindependiente21"/>
        <w:numPr>
          <w:ilvl w:val="12"/>
          <w:numId w:val="0"/>
        </w:numPr>
        <w:overflowPunct/>
        <w:autoSpaceDE/>
        <w:adjustRightInd/>
        <w:spacing w:line="240" w:lineRule="auto"/>
        <w:ind w:right="-284"/>
        <w:rPr>
          <w:spacing w:val="4"/>
          <w:sz w:val="20"/>
          <w:szCs w:val="20"/>
        </w:rPr>
      </w:pPr>
      <w:r w:rsidRPr="006B6EBF">
        <w:rPr>
          <w:spacing w:val="4"/>
          <w:sz w:val="20"/>
          <w:szCs w:val="20"/>
        </w:rPr>
        <w:t>“(…)</w:t>
      </w:r>
    </w:p>
    <w:p w:rsidR="00A60AFA" w:rsidRPr="006B6EBF" w:rsidRDefault="00A60AFA" w:rsidP="00AB0593">
      <w:pPr>
        <w:pStyle w:val="Textoindependiente21"/>
        <w:numPr>
          <w:ilvl w:val="12"/>
          <w:numId w:val="0"/>
        </w:numPr>
        <w:overflowPunct/>
        <w:autoSpaceDE/>
        <w:adjustRightInd/>
        <w:spacing w:line="240" w:lineRule="auto"/>
        <w:ind w:right="-284"/>
        <w:rPr>
          <w:spacing w:val="4"/>
          <w:sz w:val="20"/>
          <w:szCs w:val="20"/>
        </w:rPr>
      </w:pPr>
    </w:p>
    <w:p w:rsidR="00A60AFA" w:rsidRPr="006B6EBF" w:rsidRDefault="00A60AFA" w:rsidP="00AB0593">
      <w:pPr>
        <w:pStyle w:val="Textoindependiente21"/>
        <w:numPr>
          <w:ilvl w:val="12"/>
          <w:numId w:val="0"/>
        </w:numPr>
        <w:overflowPunct/>
        <w:autoSpaceDE/>
        <w:adjustRightInd/>
        <w:spacing w:line="240" w:lineRule="auto"/>
        <w:ind w:right="-284"/>
        <w:rPr>
          <w:spacing w:val="4"/>
          <w:sz w:val="20"/>
          <w:szCs w:val="20"/>
        </w:rPr>
      </w:pPr>
      <w:r w:rsidRPr="006B6EBF">
        <w:rPr>
          <w:spacing w:val="4"/>
          <w:sz w:val="20"/>
          <w:szCs w:val="20"/>
        </w:rPr>
        <w:t xml:space="preserve">“La cuestión de método, que aquí se expresa, advierte que la labor del Juez del contrato se puede mejorar, si avanza desde el desequilibrio definido en plano jurídico –referido, la mayoría de las veces, al análisis exclusivo de las causas posibles- y se conecta, en cada caso concreto, con la prueba del efecto económico correspondiente. </w:t>
      </w:r>
    </w:p>
    <w:p w:rsidR="00A60AFA" w:rsidRPr="006B6EBF" w:rsidRDefault="00A60AFA" w:rsidP="00AB0593">
      <w:pPr>
        <w:pStyle w:val="Textoindependiente21"/>
        <w:numPr>
          <w:ilvl w:val="12"/>
          <w:numId w:val="0"/>
        </w:numPr>
        <w:overflowPunct/>
        <w:autoSpaceDE/>
        <w:adjustRightInd/>
        <w:spacing w:line="240" w:lineRule="auto"/>
        <w:ind w:right="-284"/>
        <w:rPr>
          <w:spacing w:val="4"/>
          <w:sz w:val="20"/>
          <w:szCs w:val="20"/>
        </w:rPr>
      </w:pPr>
    </w:p>
    <w:p w:rsidR="00A60AFA" w:rsidRPr="006B6EBF" w:rsidRDefault="00A60AFA" w:rsidP="00AB0593">
      <w:pPr>
        <w:pStyle w:val="Textoindependiente21"/>
        <w:numPr>
          <w:ilvl w:val="12"/>
          <w:numId w:val="0"/>
        </w:numPr>
        <w:overflowPunct/>
        <w:autoSpaceDE/>
        <w:adjustRightInd/>
        <w:spacing w:line="240" w:lineRule="auto"/>
        <w:ind w:right="-284"/>
        <w:rPr>
          <w:sz w:val="20"/>
          <w:szCs w:val="20"/>
          <w:lang w:eastAsia="ar-SA"/>
        </w:rPr>
      </w:pPr>
      <w:r w:rsidRPr="006B6EBF">
        <w:rPr>
          <w:spacing w:val="4"/>
          <w:sz w:val="20"/>
          <w:szCs w:val="20"/>
        </w:rPr>
        <w:t>“En otras palabras, el</w:t>
      </w:r>
      <w:r w:rsidRPr="006B6EBF">
        <w:rPr>
          <w:sz w:val="20"/>
          <w:szCs w:val="20"/>
          <w:lang w:eastAsia="ar-SA"/>
        </w:rPr>
        <w:t xml:space="preserve"> juez del contrato no se debería quedar exclusivamente en los conceptos jurídicos del equilibrio, la conmutatividad prestacional y el --tan repetido- sinalagma funcional. Tampoco puede concluir aisladamente con la sola evidencia de una causa típica de desbalance, es imperativo analizar la asignación de riesgos y ejecución del contrato en el caso concreto.</w:t>
      </w:r>
    </w:p>
    <w:p w:rsidR="00A60AFA" w:rsidRPr="006B6EBF" w:rsidRDefault="00A60AFA" w:rsidP="00AB0593">
      <w:pPr>
        <w:pStyle w:val="Textoindependiente21"/>
        <w:numPr>
          <w:ilvl w:val="12"/>
          <w:numId w:val="0"/>
        </w:numPr>
        <w:overflowPunct/>
        <w:autoSpaceDE/>
        <w:adjustRightInd/>
        <w:spacing w:line="240" w:lineRule="auto"/>
        <w:ind w:right="-284"/>
        <w:rPr>
          <w:sz w:val="20"/>
          <w:szCs w:val="20"/>
        </w:rPr>
      </w:pPr>
    </w:p>
    <w:p w:rsidR="00A60AFA" w:rsidRPr="006B6EBF" w:rsidRDefault="00A60AFA" w:rsidP="00AB0593">
      <w:pPr>
        <w:pStyle w:val="Textoindependiente21"/>
        <w:numPr>
          <w:ilvl w:val="12"/>
          <w:numId w:val="0"/>
        </w:numPr>
        <w:overflowPunct/>
        <w:autoSpaceDE/>
        <w:adjustRightInd/>
        <w:spacing w:line="240" w:lineRule="auto"/>
        <w:ind w:right="-284"/>
        <w:rPr>
          <w:sz w:val="20"/>
          <w:szCs w:val="20"/>
        </w:rPr>
      </w:pPr>
      <w:r w:rsidRPr="006B6EBF">
        <w:rPr>
          <w:sz w:val="20"/>
          <w:szCs w:val="20"/>
        </w:rPr>
        <w:t>“La jurisprudencia de la Sección Tercera del Consejo de Estado se ha desarrollado en el sentido de que el deber de restablecer el equilibrio solo puede ser impuesto al Estado contratante cuando obedezca a circunstancias no atribuibles a las partes o que no están obligadas a soportar y a su vez, al amparo de la jurisprudencia, se exige que el desbalance de las cargas contractuales tenga impacto suficiente para provocar la ruptura del equilibrio definido para el contrato”.</w:t>
      </w:r>
    </w:p>
    <w:p w:rsidR="00A60AFA" w:rsidRPr="006B6EBF" w:rsidRDefault="00A60AFA" w:rsidP="00AB0593">
      <w:pPr>
        <w:pStyle w:val="Textoindependiente21"/>
        <w:numPr>
          <w:ilvl w:val="12"/>
          <w:numId w:val="0"/>
        </w:numPr>
        <w:overflowPunct/>
        <w:autoSpaceDE/>
        <w:adjustRightInd/>
        <w:spacing w:line="240" w:lineRule="auto"/>
        <w:ind w:right="-284"/>
        <w:rPr>
          <w:sz w:val="20"/>
          <w:szCs w:val="20"/>
          <w:lang w:val="es-CO"/>
        </w:rPr>
      </w:pPr>
    </w:p>
  </w:footnote>
  <w:footnote w:id="48">
    <w:p w:rsidR="00A60AFA" w:rsidRPr="006B6EBF" w:rsidRDefault="00A60AFA" w:rsidP="006B19E4">
      <w:pPr>
        <w:pStyle w:val="Textonotapie"/>
        <w:spacing w:line="240" w:lineRule="auto"/>
      </w:pPr>
      <w:r w:rsidRPr="006B6EBF">
        <w:rPr>
          <w:rStyle w:val="Refdenotaalpie"/>
        </w:rPr>
        <w:footnoteRef/>
      </w:r>
      <w:r w:rsidRPr="006B6EBF">
        <w:t xml:space="preserve"> La Ley 1150 de 2007, que reformó la Ley 80 de 1993, entró a regir el 16 de enero de 2008, con posterioridad a la celebración del contrato 3443 suscrito 31 de diciembre de 2007. En dicha ley se introdujo la siguiente disposición: </w:t>
      </w:r>
    </w:p>
    <w:p w:rsidR="00A60AFA" w:rsidRPr="006B6EBF" w:rsidRDefault="00A60AFA" w:rsidP="006B19E4">
      <w:pPr>
        <w:pStyle w:val="Textonotapie"/>
        <w:spacing w:line="240" w:lineRule="auto"/>
        <w:rPr>
          <w:rFonts w:cs="Arial"/>
          <w:bCs/>
          <w:shd w:val="clear" w:color="auto" w:fill="FFFFFF"/>
        </w:rPr>
      </w:pPr>
    </w:p>
    <w:p w:rsidR="00A60AFA" w:rsidRPr="006B6EBF" w:rsidRDefault="00A60AFA" w:rsidP="006B19E4">
      <w:pPr>
        <w:pStyle w:val="Textonotapie"/>
        <w:spacing w:line="240" w:lineRule="auto"/>
        <w:rPr>
          <w:i/>
        </w:rPr>
      </w:pPr>
      <w:r w:rsidRPr="006B6EBF">
        <w:rPr>
          <w:rFonts w:cs="Arial"/>
          <w:bCs/>
          <w:i/>
          <w:shd w:val="clear" w:color="auto" w:fill="FFFFFF"/>
        </w:rPr>
        <w:t xml:space="preserve">“Artículo 4. </w:t>
      </w:r>
      <w:r w:rsidRPr="006B6EBF">
        <w:rPr>
          <w:rFonts w:cs="Arial"/>
          <w:i/>
          <w:iCs/>
          <w:shd w:val="clear" w:color="auto" w:fill="FFFFFF"/>
        </w:rPr>
        <w:t>De la distribución de riesgos en los contratos estatales. </w:t>
      </w:r>
      <w:r w:rsidRPr="006B6EBF">
        <w:rPr>
          <w:rFonts w:cs="Arial"/>
          <w:i/>
          <w:shd w:val="clear" w:color="auto" w:fill="FFFFFF"/>
        </w:rPr>
        <w:t>Los pliegos de condiciones o sus equivalentes deberán incluir la estimación, tipificación y asignación de los riesgos previsibles involucrados en la contratación”.</w:t>
      </w:r>
      <w:r w:rsidRPr="006B6EBF">
        <w:rPr>
          <w:i/>
        </w:rPr>
        <w:t xml:space="preserve"> </w:t>
      </w:r>
    </w:p>
    <w:p w:rsidR="00A60AFA" w:rsidRPr="006B6EBF" w:rsidRDefault="00A60AFA" w:rsidP="006B19E4">
      <w:pPr>
        <w:pStyle w:val="Textonotapie"/>
        <w:spacing w:line="240" w:lineRule="auto"/>
        <w:rPr>
          <w:i/>
          <w:lang w:val="es-CO"/>
        </w:rPr>
      </w:pPr>
    </w:p>
  </w:footnote>
  <w:footnote w:id="49">
    <w:p w:rsidR="00A60AFA" w:rsidRPr="006B6EBF" w:rsidRDefault="00A60AFA" w:rsidP="00911862">
      <w:pPr>
        <w:pStyle w:val="Textonotapie"/>
        <w:spacing w:line="240" w:lineRule="auto"/>
        <w:rPr>
          <w:rFonts w:cs="Arial"/>
        </w:rPr>
      </w:pPr>
      <w:r w:rsidRPr="006B6EBF">
        <w:rPr>
          <w:rStyle w:val="Refdenotaalpie"/>
        </w:rPr>
        <w:footnoteRef/>
      </w:r>
      <w:r w:rsidRPr="006B6EBF">
        <w:t xml:space="preserve"> </w:t>
      </w:r>
      <w:r w:rsidRPr="006B6EBF">
        <w:rPr>
          <w:rFonts w:cs="Arial"/>
        </w:rPr>
        <w:t xml:space="preserve">Consejo de Estado, Sala de lo Contencioso Administrativo, Sección Tercera, Subsección A, sentencia de 23 de noviembre de 2016, </w:t>
      </w:r>
      <w:proofErr w:type="gramStart"/>
      <w:r w:rsidRPr="006B6EBF">
        <w:rPr>
          <w:rFonts w:cs="Arial"/>
        </w:rPr>
        <w:t>radicación  250002326000201201</w:t>
      </w:r>
      <w:proofErr w:type="gramEnd"/>
      <w:r w:rsidRPr="006B6EBF">
        <w:rPr>
          <w:rFonts w:cs="Arial"/>
        </w:rPr>
        <w:t xml:space="preserve"> (62161),  actor: Unión Temporal </w:t>
      </w:r>
      <w:proofErr w:type="spellStart"/>
      <w:r w:rsidRPr="006B6EBF">
        <w:rPr>
          <w:rFonts w:cs="Arial"/>
        </w:rPr>
        <w:t>Publiestadios</w:t>
      </w:r>
      <w:proofErr w:type="spellEnd"/>
      <w:r w:rsidRPr="006B6EBF">
        <w:rPr>
          <w:rFonts w:cs="Arial"/>
        </w:rPr>
        <w:t>, demandado: Instituto Distrital para la Recreación y el Deporte IDRD.</w:t>
      </w:r>
    </w:p>
    <w:p w:rsidR="00A60AFA" w:rsidRPr="00B16A6A" w:rsidRDefault="00A60AFA">
      <w:pPr>
        <w:pStyle w:val="Textonotapie"/>
        <w:rPr>
          <w:lang w:val="es-CO"/>
        </w:rPr>
      </w:pPr>
    </w:p>
  </w:footnote>
  <w:footnote w:id="50">
    <w:p w:rsidR="00A60AFA" w:rsidRPr="006B6EBF" w:rsidRDefault="00A60AFA" w:rsidP="00B16A6A">
      <w:pPr>
        <w:pStyle w:val="Textonotapie"/>
        <w:spacing w:line="240" w:lineRule="auto"/>
        <w:rPr>
          <w:lang w:val="es-CO"/>
        </w:rPr>
      </w:pPr>
      <w:r w:rsidRPr="00B16A6A">
        <w:rPr>
          <w:rStyle w:val="Refdenotaalpie"/>
        </w:rPr>
        <w:footnoteRef/>
      </w:r>
      <w:r w:rsidRPr="00B16A6A">
        <w:t xml:space="preserve"> El</w:t>
      </w:r>
      <w:r>
        <w:t xml:space="preserve"> </w:t>
      </w:r>
      <w:r w:rsidRPr="00B16A6A">
        <w:rPr>
          <w:i/>
        </w:rPr>
        <w:t>PAGA</w:t>
      </w:r>
      <w:r w:rsidRPr="006B6EBF">
        <w:t xml:space="preserve"> correspond</w:t>
      </w:r>
      <w:r>
        <w:t xml:space="preserve">ía </w:t>
      </w:r>
      <w:proofErr w:type="gramStart"/>
      <w:r w:rsidRPr="006B6EBF">
        <w:t>al  Programa</w:t>
      </w:r>
      <w:proofErr w:type="gramEnd"/>
      <w:r w:rsidRPr="006B6EBF">
        <w:t xml:space="preserve"> de Adaptación de las Guías Ambientales, con base en el cual se constituía una provisión estimada </w:t>
      </w:r>
      <w:r>
        <w:t xml:space="preserve">por el contratista y aprobada por el interventor, destinada a </w:t>
      </w:r>
      <w:r w:rsidRPr="006B6EBF">
        <w:t>la ejecución ambiental del proyecto, de acuerdo con el  numeral 2,  punto 3.8.3 del pliego de condiciones, folio 107 vuelto, cuaderno 2.</w:t>
      </w:r>
    </w:p>
    <w:p w:rsidR="00A60AFA" w:rsidRPr="006B6EBF" w:rsidRDefault="00A60AFA" w:rsidP="00AE60FC">
      <w:pPr>
        <w:pStyle w:val="Textonotapie"/>
        <w:rPr>
          <w:lang w:val="es-CO"/>
        </w:rPr>
      </w:pPr>
      <w:r w:rsidRPr="006B6EBF">
        <w:rPr>
          <w:lang w:val="es-CO"/>
        </w:rPr>
        <w:t>.</w:t>
      </w:r>
    </w:p>
  </w:footnote>
  <w:footnote w:id="51">
    <w:p w:rsidR="00A60AFA" w:rsidRPr="006B6EBF" w:rsidRDefault="00A60AFA" w:rsidP="00890A51">
      <w:pPr>
        <w:pStyle w:val="Textonotapie"/>
        <w:spacing w:line="240" w:lineRule="auto"/>
        <w:rPr>
          <w:lang w:val="es-CO"/>
        </w:rPr>
      </w:pPr>
      <w:r w:rsidRPr="006B6EBF">
        <w:rPr>
          <w:rStyle w:val="Refdenotaalpie"/>
        </w:rPr>
        <w:footnoteRef/>
      </w:r>
      <w:r w:rsidRPr="006B6EBF">
        <w:t xml:space="preserve"> 5. La autoridad ambiental competente decidirá sobre la viabilidad ambiental del proyecto, obra o actividad y otorgará o negará la respectiva licencia ambiental, en un término no mayor a quince (15) días hábiles, contados a partir de la expedición del citado auto.</w:t>
      </w:r>
    </w:p>
  </w:footnote>
  <w:footnote w:id="52">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29. Cuaderno 3.</w:t>
      </w:r>
    </w:p>
  </w:footnote>
  <w:footnote w:id="53">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Folios 27 y 28, cuaderno 3. </w:t>
      </w:r>
    </w:p>
  </w:footnote>
  <w:footnote w:id="54">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Folios 27 y 28, cuaderno 3.</w:t>
      </w:r>
    </w:p>
  </w:footnote>
  <w:footnote w:id="55">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23, cuaderno 3.</w:t>
      </w:r>
    </w:p>
  </w:footnote>
  <w:footnote w:id="56">
    <w:p w:rsidR="00A60AFA" w:rsidRPr="006B6EBF" w:rsidRDefault="00A60AFA" w:rsidP="00F81B94">
      <w:pPr>
        <w:pStyle w:val="Textonotapie"/>
        <w:rPr>
          <w:lang w:val="es-CO"/>
        </w:rPr>
      </w:pPr>
      <w:r w:rsidRPr="006B6EBF">
        <w:rPr>
          <w:rStyle w:val="Refdenotaalpie"/>
        </w:rPr>
        <w:footnoteRef/>
      </w:r>
      <w:r w:rsidRPr="006B6EBF">
        <w:t xml:space="preserve"> </w:t>
      </w:r>
      <w:r w:rsidRPr="006B6EBF">
        <w:rPr>
          <w:lang w:val="es-CO"/>
        </w:rPr>
        <w:t>Comunicación de Equipos &amp; Cimentaciones, radicada febrero 18 de 2009, folio 34, cuaderno 3.</w:t>
      </w:r>
    </w:p>
  </w:footnote>
  <w:footnote w:id="57">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Ibídem.</w:t>
      </w:r>
    </w:p>
  </w:footnote>
  <w:footnote w:id="58">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Folios 405 a 407, cuaderno 5.</w:t>
      </w:r>
    </w:p>
  </w:footnote>
  <w:footnote w:id="59">
    <w:p w:rsidR="00A60AFA" w:rsidRPr="006B6EBF" w:rsidRDefault="00A60AFA" w:rsidP="00B2337B">
      <w:pPr>
        <w:pStyle w:val="Textonotapie"/>
        <w:spacing w:line="240" w:lineRule="auto"/>
      </w:pPr>
      <w:r w:rsidRPr="006B6EBF">
        <w:rPr>
          <w:rStyle w:val="Refdenotaalpie"/>
        </w:rPr>
        <w:footnoteRef/>
      </w:r>
      <w:r w:rsidRPr="006B6EBF">
        <w:t xml:space="preserve"> Se comete un error en la identificación de la cláusula y del contrato. No obstante, el texto que se cita corresponde a la parte final de la cláusula décima cuarta del contrato 3443 de 2007.</w:t>
      </w:r>
    </w:p>
    <w:p w:rsidR="00A60AFA" w:rsidRPr="006B6EBF" w:rsidRDefault="00A60AFA" w:rsidP="00B2337B">
      <w:pPr>
        <w:pStyle w:val="Textonotapie"/>
        <w:spacing w:line="240" w:lineRule="auto"/>
        <w:rPr>
          <w:lang w:val="es-CO"/>
        </w:rPr>
      </w:pPr>
    </w:p>
  </w:footnote>
  <w:footnote w:id="60">
    <w:p w:rsidR="00A60AFA" w:rsidRPr="006B6EBF" w:rsidRDefault="00A60AFA" w:rsidP="00BA2AE3">
      <w:pPr>
        <w:pStyle w:val="Textonotapie"/>
        <w:spacing w:line="240" w:lineRule="auto"/>
        <w:rPr>
          <w:lang w:val="es-CO"/>
        </w:rPr>
      </w:pPr>
      <w:r w:rsidRPr="006B6EBF">
        <w:rPr>
          <w:rStyle w:val="Refdenotaalpie"/>
        </w:rPr>
        <w:footnoteRef/>
      </w:r>
      <w:r w:rsidRPr="006B6EBF">
        <w:t xml:space="preserve"> </w:t>
      </w:r>
      <w:r w:rsidRPr="006B6EBF">
        <w:rPr>
          <w:lang w:val="es-CO"/>
        </w:rPr>
        <w:t>Folio 11 vuelto cuaderno 2.</w:t>
      </w:r>
    </w:p>
    <w:p w:rsidR="00A60AFA" w:rsidRPr="006B6EBF" w:rsidRDefault="00A60AFA" w:rsidP="00BA2AE3">
      <w:pPr>
        <w:pStyle w:val="Textonotapie"/>
        <w:spacing w:line="240" w:lineRule="auto"/>
        <w:rPr>
          <w:lang w:val="es-CO"/>
        </w:rPr>
      </w:pPr>
    </w:p>
  </w:footnote>
  <w:footnote w:id="61">
    <w:p w:rsidR="00A60AFA" w:rsidRPr="006B6EBF" w:rsidRDefault="00A60AFA" w:rsidP="00BA2AE3">
      <w:pPr>
        <w:pStyle w:val="Textonotapie"/>
        <w:spacing w:line="240" w:lineRule="auto"/>
        <w:rPr>
          <w:lang w:val="es-CO"/>
        </w:rPr>
      </w:pPr>
      <w:r w:rsidRPr="006B6EBF">
        <w:rPr>
          <w:rStyle w:val="Refdenotaalpie"/>
        </w:rPr>
        <w:footnoteRef/>
      </w:r>
      <w:r w:rsidRPr="006B6EBF">
        <w:t xml:space="preserve"> </w:t>
      </w:r>
      <w:r w:rsidRPr="006B6EBF">
        <w:rPr>
          <w:lang w:val="es-CO"/>
        </w:rPr>
        <w:t>Literal i) página 27 del escrito de contestación de la demanda, cuaderno 2.</w:t>
      </w:r>
    </w:p>
  </w:footnote>
  <w:footnote w:id="62">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17, cuaderno 5.</w:t>
      </w:r>
    </w:p>
  </w:footnote>
  <w:footnote w:id="63">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18, cuaderno 5-</w:t>
      </w:r>
    </w:p>
  </w:footnote>
  <w:footnote w:id="64">
    <w:p w:rsidR="00A60AFA" w:rsidRPr="006B6EBF" w:rsidRDefault="00A60AFA" w:rsidP="009173B4">
      <w:pPr>
        <w:pStyle w:val="Textonotapie"/>
        <w:spacing w:line="240" w:lineRule="auto"/>
        <w:rPr>
          <w:lang w:val="es-CO"/>
        </w:rPr>
      </w:pPr>
      <w:r w:rsidRPr="006B6EBF">
        <w:rPr>
          <w:rStyle w:val="Refdenotaalpie"/>
        </w:rPr>
        <w:footnoteRef/>
      </w:r>
      <w:r w:rsidRPr="006B6EBF">
        <w:t xml:space="preserve"> </w:t>
      </w:r>
      <w:r w:rsidRPr="006B6EBF">
        <w:rPr>
          <w:lang w:val="es-CO"/>
        </w:rPr>
        <w:t>Si bien el contrato se financió con sumas importantes aportadas a título de préstamo por el consorciado Patiño Téllez, por otra parte se realizaron gastos menores para pagar su especialización, algunos almuerzos y detalles para los funcionarios bancarios. Estos gastos no guardaban causalidad con la obra, aunque fueron de cuantía menor.</w:t>
      </w:r>
    </w:p>
    <w:p w:rsidR="00A60AFA" w:rsidRPr="006B6EBF" w:rsidRDefault="00A60AFA" w:rsidP="009173B4">
      <w:pPr>
        <w:pStyle w:val="Textonotapie"/>
        <w:spacing w:line="240" w:lineRule="auto"/>
        <w:rPr>
          <w:lang w:val="es-CO"/>
        </w:rPr>
      </w:pPr>
    </w:p>
  </w:footnote>
  <w:footnote w:id="65">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Página 47 del pliego de condiciones, punto 3, folio 107 vuelto, cuaderno 2.</w:t>
      </w:r>
    </w:p>
  </w:footnote>
  <w:footnote w:id="66">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61, cuaderno 2.</w:t>
      </w:r>
    </w:p>
  </w:footnote>
  <w:footnote w:id="67">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Folios 63 y 64, cuaderno 3.</w:t>
      </w:r>
    </w:p>
  </w:footnote>
  <w:footnote w:id="68">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Folios 71 y 72, cuaderno 2. </w:t>
      </w:r>
    </w:p>
  </w:footnote>
  <w:footnote w:id="69">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Folios 237 y 238, cuaderno 3. </w:t>
      </w:r>
    </w:p>
  </w:footnote>
  <w:footnote w:id="70">
    <w:p w:rsidR="00A60AFA" w:rsidRPr="006B6EBF" w:rsidRDefault="00A60AFA" w:rsidP="00080975">
      <w:pPr>
        <w:pStyle w:val="Textonotapie"/>
        <w:rPr>
          <w:lang w:val="es-CO"/>
        </w:rPr>
      </w:pPr>
      <w:r w:rsidRPr="006B6EBF">
        <w:rPr>
          <w:rStyle w:val="Refdenotaalpie"/>
        </w:rPr>
        <w:footnoteRef/>
      </w:r>
      <w:r w:rsidRPr="006B6EBF">
        <w:t xml:space="preserve"> </w:t>
      </w:r>
      <w:r w:rsidRPr="006B6EBF">
        <w:rPr>
          <w:lang w:val="es-CO"/>
        </w:rPr>
        <w:t>Folio 501, cuaderno 3.</w:t>
      </w:r>
    </w:p>
  </w:footnote>
  <w:footnote w:id="71">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 xml:space="preserve">Folio 350 cuaderno 2. </w:t>
      </w:r>
    </w:p>
  </w:footnote>
  <w:footnote w:id="72">
    <w:p w:rsidR="00A60AFA" w:rsidRPr="006B6EBF" w:rsidRDefault="00A60AFA">
      <w:pPr>
        <w:pStyle w:val="Textonotapie"/>
        <w:rPr>
          <w:lang w:val="es-CO"/>
        </w:rPr>
      </w:pPr>
      <w:r w:rsidRPr="006B6EBF">
        <w:rPr>
          <w:rStyle w:val="Refdenotaalpie"/>
        </w:rPr>
        <w:footnoteRef/>
      </w:r>
      <w:r w:rsidRPr="006B6EBF">
        <w:t xml:space="preserve"> </w:t>
      </w:r>
      <w:r w:rsidRPr="006B6EBF">
        <w:rPr>
          <w:lang w:val="es-CO"/>
        </w:rPr>
        <w:t>Folio 64, cuaderno 3.</w:t>
      </w:r>
    </w:p>
  </w:footnote>
  <w:footnote w:id="73">
    <w:p w:rsidR="00A60AFA" w:rsidRPr="00EB0FC7" w:rsidRDefault="00A60AFA" w:rsidP="000A1374">
      <w:pPr>
        <w:pStyle w:val="Textonotapie"/>
        <w:spacing w:line="240" w:lineRule="auto"/>
        <w:rPr>
          <w:lang w:val="es-CO"/>
        </w:rPr>
      </w:pPr>
      <w:r w:rsidRPr="006B6EBF">
        <w:rPr>
          <w:rStyle w:val="Refdenotaalpie"/>
        </w:rPr>
        <w:footnoteRef/>
      </w:r>
      <w:r w:rsidRPr="006B6EBF">
        <w:t xml:space="preserve"> Resolución consultada en: </w:t>
      </w:r>
      <w:hyperlink r:id="rId2" w:history="1">
        <w:r w:rsidRPr="006B6EBF">
          <w:rPr>
            <w:rStyle w:val="Hipervnculo"/>
            <w:rFonts w:cs="Arial"/>
            <w:i/>
            <w:sz w:val="21"/>
            <w:szCs w:val="21"/>
            <w:shd w:val="clear" w:color="auto" w:fill="FFFFFF"/>
          </w:rPr>
          <w:t xml:space="preserve">https://www.invías.gov.co/index.../473-resolucion-n-3906-del-28-de-agosto-de-2007. </w:t>
        </w:r>
      </w:hyperlink>
      <w:r w:rsidRPr="006B6EBF">
        <w:rPr>
          <w:rFonts w:cs="Arial"/>
          <w:sz w:val="21"/>
          <w:szCs w:val="21"/>
          <w:shd w:val="clear" w:color="auto" w:fill="FFFFFF"/>
        </w:rPr>
        <w:t>Fecha de consulta: 29 de septiembre de 2017</w:t>
      </w:r>
      <w:r w:rsidRPr="006B6EBF">
        <w:rPr>
          <w:lang w:val="es-CO"/>
        </w:rPr>
        <w:t>.</w:t>
      </w:r>
    </w:p>
    <w:p w:rsidR="00A60AFA" w:rsidRPr="00685E1D" w:rsidRDefault="00A60AFA" w:rsidP="000A1374">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FA" w:rsidRDefault="00A60AFA"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0AFA" w:rsidRDefault="00A60AFA"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AFA" w:rsidRDefault="00FC72B5">
    <w:pPr>
      <w:pStyle w:val="Encabezado"/>
    </w:pPr>
    <w:r w:rsidRPr="00765A5B">
      <w:rPr>
        <w:noProof/>
        <w:lang w:val="en-US" w:eastAsia="en-US"/>
      </w:rPr>
      <w:drawing>
        <wp:inline distT="0" distB="0" distL="0" distR="0">
          <wp:extent cx="89535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F07"/>
    <w:rsid w:val="0000106C"/>
    <w:rsid w:val="000012E0"/>
    <w:rsid w:val="00001679"/>
    <w:rsid w:val="0000193E"/>
    <w:rsid w:val="00001C09"/>
    <w:rsid w:val="00001C23"/>
    <w:rsid w:val="00001F90"/>
    <w:rsid w:val="00002764"/>
    <w:rsid w:val="00002B1E"/>
    <w:rsid w:val="00002E38"/>
    <w:rsid w:val="0000306B"/>
    <w:rsid w:val="00003330"/>
    <w:rsid w:val="00003649"/>
    <w:rsid w:val="000036B8"/>
    <w:rsid w:val="000039FF"/>
    <w:rsid w:val="00003C47"/>
    <w:rsid w:val="000041F0"/>
    <w:rsid w:val="00004616"/>
    <w:rsid w:val="000049E1"/>
    <w:rsid w:val="0000511F"/>
    <w:rsid w:val="00005602"/>
    <w:rsid w:val="00006466"/>
    <w:rsid w:val="00006BE4"/>
    <w:rsid w:val="000072F1"/>
    <w:rsid w:val="00007C4A"/>
    <w:rsid w:val="00007CAE"/>
    <w:rsid w:val="00010098"/>
    <w:rsid w:val="00010466"/>
    <w:rsid w:val="000104E1"/>
    <w:rsid w:val="0001067B"/>
    <w:rsid w:val="000107A5"/>
    <w:rsid w:val="00010DB5"/>
    <w:rsid w:val="00012DB3"/>
    <w:rsid w:val="00013063"/>
    <w:rsid w:val="000130A6"/>
    <w:rsid w:val="00013615"/>
    <w:rsid w:val="00013C26"/>
    <w:rsid w:val="00013E02"/>
    <w:rsid w:val="00013EC4"/>
    <w:rsid w:val="00014013"/>
    <w:rsid w:val="00014595"/>
    <w:rsid w:val="000148A2"/>
    <w:rsid w:val="0001495C"/>
    <w:rsid w:val="00014FA8"/>
    <w:rsid w:val="000150BD"/>
    <w:rsid w:val="000151C6"/>
    <w:rsid w:val="000152A8"/>
    <w:rsid w:val="0001539B"/>
    <w:rsid w:val="0001540B"/>
    <w:rsid w:val="000155C2"/>
    <w:rsid w:val="00015C11"/>
    <w:rsid w:val="00016194"/>
    <w:rsid w:val="00016B27"/>
    <w:rsid w:val="00016B62"/>
    <w:rsid w:val="0001706A"/>
    <w:rsid w:val="000170A9"/>
    <w:rsid w:val="00017506"/>
    <w:rsid w:val="00017F4B"/>
    <w:rsid w:val="000203FE"/>
    <w:rsid w:val="00020AE9"/>
    <w:rsid w:val="00020F82"/>
    <w:rsid w:val="00021148"/>
    <w:rsid w:val="00021342"/>
    <w:rsid w:val="00021A58"/>
    <w:rsid w:val="000223BC"/>
    <w:rsid w:val="00022595"/>
    <w:rsid w:val="0002287B"/>
    <w:rsid w:val="0002326F"/>
    <w:rsid w:val="000232F7"/>
    <w:rsid w:val="0002353C"/>
    <w:rsid w:val="00023675"/>
    <w:rsid w:val="00023933"/>
    <w:rsid w:val="0002398A"/>
    <w:rsid w:val="00023CCA"/>
    <w:rsid w:val="00024457"/>
    <w:rsid w:val="000247CD"/>
    <w:rsid w:val="0002571A"/>
    <w:rsid w:val="00025A21"/>
    <w:rsid w:val="00025C0C"/>
    <w:rsid w:val="00025C7D"/>
    <w:rsid w:val="000260FB"/>
    <w:rsid w:val="000262BF"/>
    <w:rsid w:val="000263A9"/>
    <w:rsid w:val="000264FE"/>
    <w:rsid w:val="0002757A"/>
    <w:rsid w:val="00027837"/>
    <w:rsid w:val="00027A49"/>
    <w:rsid w:val="0003004D"/>
    <w:rsid w:val="00030283"/>
    <w:rsid w:val="000302C0"/>
    <w:rsid w:val="00030623"/>
    <w:rsid w:val="00030B1A"/>
    <w:rsid w:val="00030C95"/>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4B0A"/>
    <w:rsid w:val="000353CD"/>
    <w:rsid w:val="000355A1"/>
    <w:rsid w:val="00035DEC"/>
    <w:rsid w:val="0003632B"/>
    <w:rsid w:val="0003635B"/>
    <w:rsid w:val="000363FD"/>
    <w:rsid w:val="00036F1E"/>
    <w:rsid w:val="000400F3"/>
    <w:rsid w:val="00040808"/>
    <w:rsid w:val="00040A0A"/>
    <w:rsid w:val="00041150"/>
    <w:rsid w:val="00041167"/>
    <w:rsid w:val="000411C9"/>
    <w:rsid w:val="00041705"/>
    <w:rsid w:val="00041BC1"/>
    <w:rsid w:val="00041D8F"/>
    <w:rsid w:val="00042364"/>
    <w:rsid w:val="0004266C"/>
    <w:rsid w:val="00042AFC"/>
    <w:rsid w:val="000439A7"/>
    <w:rsid w:val="00043C20"/>
    <w:rsid w:val="000442CE"/>
    <w:rsid w:val="00044360"/>
    <w:rsid w:val="00044522"/>
    <w:rsid w:val="00044ABB"/>
    <w:rsid w:val="00044F75"/>
    <w:rsid w:val="0004539B"/>
    <w:rsid w:val="000456EE"/>
    <w:rsid w:val="00045C62"/>
    <w:rsid w:val="00045C63"/>
    <w:rsid w:val="00045DCF"/>
    <w:rsid w:val="00045FCB"/>
    <w:rsid w:val="000460C4"/>
    <w:rsid w:val="0004636C"/>
    <w:rsid w:val="00046709"/>
    <w:rsid w:val="0004675A"/>
    <w:rsid w:val="000468F8"/>
    <w:rsid w:val="00047466"/>
    <w:rsid w:val="00047AFA"/>
    <w:rsid w:val="00050A3E"/>
    <w:rsid w:val="00050CA0"/>
    <w:rsid w:val="00050E71"/>
    <w:rsid w:val="00050EC2"/>
    <w:rsid w:val="00051050"/>
    <w:rsid w:val="0005134F"/>
    <w:rsid w:val="0005135E"/>
    <w:rsid w:val="000519A7"/>
    <w:rsid w:val="00051B2B"/>
    <w:rsid w:val="000521AB"/>
    <w:rsid w:val="000527C6"/>
    <w:rsid w:val="00052849"/>
    <w:rsid w:val="00052B55"/>
    <w:rsid w:val="00053041"/>
    <w:rsid w:val="0005352C"/>
    <w:rsid w:val="00053778"/>
    <w:rsid w:val="00054130"/>
    <w:rsid w:val="0005420C"/>
    <w:rsid w:val="00054863"/>
    <w:rsid w:val="00054E45"/>
    <w:rsid w:val="00055411"/>
    <w:rsid w:val="00055A2C"/>
    <w:rsid w:val="00056023"/>
    <w:rsid w:val="00056F8F"/>
    <w:rsid w:val="000570EE"/>
    <w:rsid w:val="0005739B"/>
    <w:rsid w:val="00057514"/>
    <w:rsid w:val="000577C0"/>
    <w:rsid w:val="0006015F"/>
    <w:rsid w:val="0006047E"/>
    <w:rsid w:val="0006071E"/>
    <w:rsid w:val="00060962"/>
    <w:rsid w:val="00060A10"/>
    <w:rsid w:val="00060D51"/>
    <w:rsid w:val="00061160"/>
    <w:rsid w:val="00061169"/>
    <w:rsid w:val="00061758"/>
    <w:rsid w:val="000619AB"/>
    <w:rsid w:val="0006246A"/>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67515"/>
    <w:rsid w:val="000701BA"/>
    <w:rsid w:val="000705E6"/>
    <w:rsid w:val="000708AE"/>
    <w:rsid w:val="00070FC0"/>
    <w:rsid w:val="00071336"/>
    <w:rsid w:val="00071B6A"/>
    <w:rsid w:val="00071BC7"/>
    <w:rsid w:val="00071C78"/>
    <w:rsid w:val="00071DAB"/>
    <w:rsid w:val="000722F8"/>
    <w:rsid w:val="0007265F"/>
    <w:rsid w:val="00073360"/>
    <w:rsid w:val="0007367B"/>
    <w:rsid w:val="000736B4"/>
    <w:rsid w:val="000739F5"/>
    <w:rsid w:val="00073C49"/>
    <w:rsid w:val="00073DB3"/>
    <w:rsid w:val="000741C1"/>
    <w:rsid w:val="000745CE"/>
    <w:rsid w:val="00074C0F"/>
    <w:rsid w:val="00074C56"/>
    <w:rsid w:val="0007558A"/>
    <w:rsid w:val="00075779"/>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0808"/>
    <w:rsid w:val="00080975"/>
    <w:rsid w:val="00081082"/>
    <w:rsid w:val="0008114A"/>
    <w:rsid w:val="000813E9"/>
    <w:rsid w:val="00081E4F"/>
    <w:rsid w:val="00081F74"/>
    <w:rsid w:val="0008262E"/>
    <w:rsid w:val="00082852"/>
    <w:rsid w:val="00082D93"/>
    <w:rsid w:val="00082FB7"/>
    <w:rsid w:val="0008343C"/>
    <w:rsid w:val="00083494"/>
    <w:rsid w:val="00083AEA"/>
    <w:rsid w:val="00083BB5"/>
    <w:rsid w:val="00083C1D"/>
    <w:rsid w:val="00083F10"/>
    <w:rsid w:val="00084000"/>
    <w:rsid w:val="000843C9"/>
    <w:rsid w:val="00084419"/>
    <w:rsid w:val="0008441D"/>
    <w:rsid w:val="00084943"/>
    <w:rsid w:val="0008509A"/>
    <w:rsid w:val="00085283"/>
    <w:rsid w:val="00085297"/>
    <w:rsid w:val="00085443"/>
    <w:rsid w:val="00086552"/>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103"/>
    <w:rsid w:val="00093234"/>
    <w:rsid w:val="000935A8"/>
    <w:rsid w:val="00093655"/>
    <w:rsid w:val="00093953"/>
    <w:rsid w:val="00093CE2"/>
    <w:rsid w:val="00093FAE"/>
    <w:rsid w:val="0009429B"/>
    <w:rsid w:val="000946D8"/>
    <w:rsid w:val="0009497B"/>
    <w:rsid w:val="00094990"/>
    <w:rsid w:val="000949AA"/>
    <w:rsid w:val="00095185"/>
    <w:rsid w:val="000954D9"/>
    <w:rsid w:val="000958F8"/>
    <w:rsid w:val="00095DC4"/>
    <w:rsid w:val="00095DE2"/>
    <w:rsid w:val="00096035"/>
    <w:rsid w:val="0009606A"/>
    <w:rsid w:val="000960C9"/>
    <w:rsid w:val="0009634B"/>
    <w:rsid w:val="000964A2"/>
    <w:rsid w:val="0009687C"/>
    <w:rsid w:val="00097392"/>
    <w:rsid w:val="00097454"/>
    <w:rsid w:val="0009771C"/>
    <w:rsid w:val="00097E28"/>
    <w:rsid w:val="00097FFE"/>
    <w:rsid w:val="000A024C"/>
    <w:rsid w:val="000A0632"/>
    <w:rsid w:val="000A10EB"/>
    <w:rsid w:val="000A1374"/>
    <w:rsid w:val="000A15C5"/>
    <w:rsid w:val="000A1C44"/>
    <w:rsid w:val="000A2287"/>
    <w:rsid w:val="000A263C"/>
    <w:rsid w:val="000A2EF8"/>
    <w:rsid w:val="000A2F71"/>
    <w:rsid w:val="000A2F9E"/>
    <w:rsid w:val="000A3282"/>
    <w:rsid w:val="000A344C"/>
    <w:rsid w:val="000A3D13"/>
    <w:rsid w:val="000A3F4D"/>
    <w:rsid w:val="000A43A4"/>
    <w:rsid w:val="000A4AC6"/>
    <w:rsid w:val="000A551F"/>
    <w:rsid w:val="000A5AB6"/>
    <w:rsid w:val="000A5CC8"/>
    <w:rsid w:val="000A5F64"/>
    <w:rsid w:val="000A6106"/>
    <w:rsid w:val="000A6819"/>
    <w:rsid w:val="000A6E70"/>
    <w:rsid w:val="000A700C"/>
    <w:rsid w:val="000A7800"/>
    <w:rsid w:val="000A79D1"/>
    <w:rsid w:val="000A7C0C"/>
    <w:rsid w:val="000A7F66"/>
    <w:rsid w:val="000B00FB"/>
    <w:rsid w:val="000B0BFA"/>
    <w:rsid w:val="000B1216"/>
    <w:rsid w:val="000B194A"/>
    <w:rsid w:val="000B1BC1"/>
    <w:rsid w:val="000B1E8C"/>
    <w:rsid w:val="000B1FED"/>
    <w:rsid w:val="000B2B5A"/>
    <w:rsid w:val="000B3002"/>
    <w:rsid w:val="000B3773"/>
    <w:rsid w:val="000B380C"/>
    <w:rsid w:val="000B393A"/>
    <w:rsid w:val="000B3DED"/>
    <w:rsid w:val="000B42EC"/>
    <w:rsid w:val="000B4594"/>
    <w:rsid w:val="000B45E5"/>
    <w:rsid w:val="000B48A9"/>
    <w:rsid w:val="000B4DDE"/>
    <w:rsid w:val="000B572D"/>
    <w:rsid w:val="000B5AC9"/>
    <w:rsid w:val="000B5B53"/>
    <w:rsid w:val="000B5BD6"/>
    <w:rsid w:val="000B5D70"/>
    <w:rsid w:val="000B5DB0"/>
    <w:rsid w:val="000B5F09"/>
    <w:rsid w:val="000B60B3"/>
    <w:rsid w:val="000B6230"/>
    <w:rsid w:val="000B6431"/>
    <w:rsid w:val="000B66D3"/>
    <w:rsid w:val="000B697D"/>
    <w:rsid w:val="000B6FE1"/>
    <w:rsid w:val="000B7705"/>
    <w:rsid w:val="000B7709"/>
    <w:rsid w:val="000B771B"/>
    <w:rsid w:val="000B7A0A"/>
    <w:rsid w:val="000B7D1A"/>
    <w:rsid w:val="000C0124"/>
    <w:rsid w:val="000C0E6F"/>
    <w:rsid w:val="000C1101"/>
    <w:rsid w:val="000C160D"/>
    <w:rsid w:val="000C1611"/>
    <w:rsid w:val="000C189E"/>
    <w:rsid w:val="000C1CDB"/>
    <w:rsid w:val="000C1EB8"/>
    <w:rsid w:val="000C2328"/>
    <w:rsid w:val="000C26D8"/>
    <w:rsid w:val="000C2852"/>
    <w:rsid w:val="000C29B5"/>
    <w:rsid w:val="000C3490"/>
    <w:rsid w:val="000C3C31"/>
    <w:rsid w:val="000C4289"/>
    <w:rsid w:val="000C4728"/>
    <w:rsid w:val="000C4C7A"/>
    <w:rsid w:val="000C55C9"/>
    <w:rsid w:val="000C62FD"/>
    <w:rsid w:val="000C6608"/>
    <w:rsid w:val="000C6624"/>
    <w:rsid w:val="000C695F"/>
    <w:rsid w:val="000C7086"/>
    <w:rsid w:val="000C736A"/>
    <w:rsid w:val="000C74FA"/>
    <w:rsid w:val="000C7A5D"/>
    <w:rsid w:val="000C7AAF"/>
    <w:rsid w:val="000C7D37"/>
    <w:rsid w:val="000C7DCC"/>
    <w:rsid w:val="000C7E79"/>
    <w:rsid w:val="000C7F42"/>
    <w:rsid w:val="000C7FA2"/>
    <w:rsid w:val="000D094E"/>
    <w:rsid w:val="000D099B"/>
    <w:rsid w:val="000D0AB6"/>
    <w:rsid w:val="000D0BCC"/>
    <w:rsid w:val="000D12CC"/>
    <w:rsid w:val="000D13AA"/>
    <w:rsid w:val="000D13B1"/>
    <w:rsid w:val="000D1F94"/>
    <w:rsid w:val="000D24AB"/>
    <w:rsid w:val="000D25BF"/>
    <w:rsid w:val="000D27BB"/>
    <w:rsid w:val="000D2D7B"/>
    <w:rsid w:val="000D2E0D"/>
    <w:rsid w:val="000D2F0C"/>
    <w:rsid w:val="000D30CA"/>
    <w:rsid w:val="000D32C3"/>
    <w:rsid w:val="000D331B"/>
    <w:rsid w:val="000D36F4"/>
    <w:rsid w:val="000D3769"/>
    <w:rsid w:val="000D3852"/>
    <w:rsid w:val="000D39E6"/>
    <w:rsid w:val="000D44D5"/>
    <w:rsid w:val="000D47FA"/>
    <w:rsid w:val="000D4D7F"/>
    <w:rsid w:val="000D4DED"/>
    <w:rsid w:val="000D501B"/>
    <w:rsid w:val="000D5033"/>
    <w:rsid w:val="000D6865"/>
    <w:rsid w:val="000D69A6"/>
    <w:rsid w:val="000D7488"/>
    <w:rsid w:val="000D7509"/>
    <w:rsid w:val="000D7BCC"/>
    <w:rsid w:val="000E0D85"/>
    <w:rsid w:val="000E17DE"/>
    <w:rsid w:val="000E1A1B"/>
    <w:rsid w:val="000E1A52"/>
    <w:rsid w:val="000E1F75"/>
    <w:rsid w:val="000E20DD"/>
    <w:rsid w:val="000E2AD6"/>
    <w:rsid w:val="000E2CB1"/>
    <w:rsid w:val="000E2CF7"/>
    <w:rsid w:val="000E2EF0"/>
    <w:rsid w:val="000E325E"/>
    <w:rsid w:val="000E3283"/>
    <w:rsid w:val="000E334F"/>
    <w:rsid w:val="000E353A"/>
    <w:rsid w:val="000E35AE"/>
    <w:rsid w:val="000E363C"/>
    <w:rsid w:val="000E3BA3"/>
    <w:rsid w:val="000E3FCB"/>
    <w:rsid w:val="000E41A9"/>
    <w:rsid w:val="000E4216"/>
    <w:rsid w:val="000E426D"/>
    <w:rsid w:val="000E4364"/>
    <w:rsid w:val="000E4683"/>
    <w:rsid w:val="000E4844"/>
    <w:rsid w:val="000E4DCC"/>
    <w:rsid w:val="000E4E92"/>
    <w:rsid w:val="000E5245"/>
    <w:rsid w:val="000E52CC"/>
    <w:rsid w:val="000E5D1E"/>
    <w:rsid w:val="000E61D2"/>
    <w:rsid w:val="000E6697"/>
    <w:rsid w:val="000E6AEE"/>
    <w:rsid w:val="000E6C2F"/>
    <w:rsid w:val="000E75DD"/>
    <w:rsid w:val="000E76A0"/>
    <w:rsid w:val="000E7986"/>
    <w:rsid w:val="000E7F1F"/>
    <w:rsid w:val="000F03E0"/>
    <w:rsid w:val="000F05E1"/>
    <w:rsid w:val="000F0C2F"/>
    <w:rsid w:val="000F0C94"/>
    <w:rsid w:val="000F180A"/>
    <w:rsid w:val="000F22FF"/>
    <w:rsid w:val="000F265A"/>
    <w:rsid w:val="000F26E1"/>
    <w:rsid w:val="000F2F49"/>
    <w:rsid w:val="000F3037"/>
    <w:rsid w:val="000F3104"/>
    <w:rsid w:val="000F34A9"/>
    <w:rsid w:val="000F3716"/>
    <w:rsid w:val="000F3BDF"/>
    <w:rsid w:val="000F3DF5"/>
    <w:rsid w:val="000F48E0"/>
    <w:rsid w:val="000F494D"/>
    <w:rsid w:val="000F5102"/>
    <w:rsid w:val="000F55D2"/>
    <w:rsid w:val="000F59B3"/>
    <w:rsid w:val="000F5B4E"/>
    <w:rsid w:val="000F61E7"/>
    <w:rsid w:val="000F6382"/>
    <w:rsid w:val="000F65E7"/>
    <w:rsid w:val="000F7158"/>
    <w:rsid w:val="000F7BB7"/>
    <w:rsid w:val="000F7DCA"/>
    <w:rsid w:val="000F7F26"/>
    <w:rsid w:val="001002CF"/>
    <w:rsid w:val="00100AD0"/>
    <w:rsid w:val="00100AD9"/>
    <w:rsid w:val="00100C07"/>
    <w:rsid w:val="00100CD2"/>
    <w:rsid w:val="00100E68"/>
    <w:rsid w:val="001011E1"/>
    <w:rsid w:val="001011E7"/>
    <w:rsid w:val="0010130B"/>
    <w:rsid w:val="00101519"/>
    <w:rsid w:val="00101534"/>
    <w:rsid w:val="0010169B"/>
    <w:rsid w:val="001017C8"/>
    <w:rsid w:val="001017D8"/>
    <w:rsid w:val="00101FD2"/>
    <w:rsid w:val="0010218A"/>
    <w:rsid w:val="00102224"/>
    <w:rsid w:val="001024CC"/>
    <w:rsid w:val="00102685"/>
    <w:rsid w:val="00102D36"/>
    <w:rsid w:val="0010300A"/>
    <w:rsid w:val="001031B3"/>
    <w:rsid w:val="001031B7"/>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5CDD"/>
    <w:rsid w:val="00105DBA"/>
    <w:rsid w:val="00106498"/>
    <w:rsid w:val="00106711"/>
    <w:rsid w:val="00106CCD"/>
    <w:rsid w:val="0010721D"/>
    <w:rsid w:val="001072BE"/>
    <w:rsid w:val="00107852"/>
    <w:rsid w:val="00107FB9"/>
    <w:rsid w:val="0011056D"/>
    <w:rsid w:val="00110674"/>
    <w:rsid w:val="00110AF3"/>
    <w:rsid w:val="00110C75"/>
    <w:rsid w:val="00110F1C"/>
    <w:rsid w:val="0011113C"/>
    <w:rsid w:val="00111357"/>
    <w:rsid w:val="001116E5"/>
    <w:rsid w:val="001118A8"/>
    <w:rsid w:val="00111F1F"/>
    <w:rsid w:val="0011227D"/>
    <w:rsid w:val="001126A8"/>
    <w:rsid w:val="001127A4"/>
    <w:rsid w:val="001128E0"/>
    <w:rsid w:val="001128FC"/>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6FA"/>
    <w:rsid w:val="001168FB"/>
    <w:rsid w:val="00116C60"/>
    <w:rsid w:val="00116CBD"/>
    <w:rsid w:val="00117245"/>
    <w:rsid w:val="001172A7"/>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371"/>
    <w:rsid w:val="00122629"/>
    <w:rsid w:val="001229B1"/>
    <w:rsid w:val="00122FBE"/>
    <w:rsid w:val="00123510"/>
    <w:rsid w:val="001235E1"/>
    <w:rsid w:val="001239DC"/>
    <w:rsid w:val="00123C45"/>
    <w:rsid w:val="00123C6D"/>
    <w:rsid w:val="00123D2C"/>
    <w:rsid w:val="00123E03"/>
    <w:rsid w:val="00124221"/>
    <w:rsid w:val="0012473C"/>
    <w:rsid w:val="00124B07"/>
    <w:rsid w:val="00124BCC"/>
    <w:rsid w:val="001250FD"/>
    <w:rsid w:val="00125331"/>
    <w:rsid w:val="00125551"/>
    <w:rsid w:val="0012558D"/>
    <w:rsid w:val="00125C69"/>
    <w:rsid w:val="001263EB"/>
    <w:rsid w:val="0012681B"/>
    <w:rsid w:val="00126933"/>
    <w:rsid w:val="00126AF4"/>
    <w:rsid w:val="00126EFE"/>
    <w:rsid w:val="00127103"/>
    <w:rsid w:val="001273CB"/>
    <w:rsid w:val="00127748"/>
    <w:rsid w:val="00127B3D"/>
    <w:rsid w:val="00127E59"/>
    <w:rsid w:val="001302AE"/>
    <w:rsid w:val="001306FC"/>
    <w:rsid w:val="00130EAA"/>
    <w:rsid w:val="00130FC6"/>
    <w:rsid w:val="001312A7"/>
    <w:rsid w:val="00131311"/>
    <w:rsid w:val="0013144C"/>
    <w:rsid w:val="0013154C"/>
    <w:rsid w:val="001316F1"/>
    <w:rsid w:val="0013204A"/>
    <w:rsid w:val="001321D7"/>
    <w:rsid w:val="00132875"/>
    <w:rsid w:val="001329D5"/>
    <w:rsid w:val="00132A98"/>
    <w:rsid w:val="00132BAD"/>
    <w:rsid w:val="0013334F"/>
    <w:rsid w:val="00133490"/>
    <w:rsid w:val="001338EC"/>
    <w:rsid w:val="00134B7A"/>
    <w:rsid w:val="00135CC1"/>
    <w:rsid w:val="00135CFD"/>
    <w:rsid w:val="00135EF2"/>
    <w:rsid w:val="001361E1"/>
    <w:rsid w:val="001362A0"/>
    <w:rsid w:val="00136487"/>
    <w:rsid w:val="001365E1"/>
    <w:rsid w:val="0013679B"/>
    <w:rsid w:val="001367E0"/>
    <w:rsid w:val="0013687B"/>
    <w:rsid w:val="00136A61"/>
    <w:rsid w:val="001371BA"/>
    <w:rsid w:val="001372D4"/>
    <w:rsid w:val="0013754B"/>
    <w:rsid w:val="00137C26"/>
    <w:rsid w:val="00140307"/>
    <w:rsid w:val="0014059F"/>
    <w:rsid w:val="001407A0"/>
    <w:rsid w:val="00140CE1"/>
    <w:rsid w:val="00140D45"/>
    <w:rsid w:val="00141037"/>
    <w:rsid w:val="001414A3"/>
    <w:rsid w:val="001415A6"/>
    <w:rsid w:val="001416DF"/>
    <w:rsid w:val="00141FCA"/>
    <w:rsid w:val="00142212"/>
    <w:rsid w:val="0014233F"/>
    <w:rsid w:val="00142357"/>
    <w:rsid w:val="00143396"/>
    <w:rsid w:val="00143B6E"/>
    <w:rsid w:val="00143CB4"/>
    <w:rsid w:val="00143D0D"/>
    <w:rsid w:val="00143DEC"/>
    <w:rsid w:val="00143E4D"/>
    <w:rsid w:val="00143E64"/>
    <w:rsid w:val="001449DF"/>
    <w:rsid w:val="00144D5C"/>
    <w:rsid w:val="00145AB1"/>
    <w:rsid w:val="00146202"/>
    <w:rsid w:val="0014688F"/>
    <w:rsid w:val="00146993"/>
    <w:rsid w:val="00146AFC"/>
    <w:rsid w:val="00146C5F"/>
    <w:rsid w:val="00146F0A"/>
    <w:rsid w:val="00147456"/>
    <w:rsid w:val="00147CA9"/>
    <w:rsid w:val="00147F6D"/>
    <w:rsid w:val="00147F79"/>
    <w:rsid w:val="0015002B"/>
    <w:rsid w:val="00150215"/>
    <w:rsid w:val="001502AE"/>
    <w:rsid w:val="001504CA"/>
    <w:rsid w:val="00150B9F"/>
    <w:rsid w:val="00150BC8"/>
    <w:rsid w:val="00150D74"/>
    <w:rsid w:val="00150FB5"/>
    <w:rsid w:val="00151548"/>
    <w:rsid w:val="00151664"/>
    <w:rsid w:val="001518E1"/>
    <w:rsid w:val="00152401"/>
    <w:rsid w:val="001524DF"/>
    <w:rsid w:val="0015263D"/>
    <w:rsid w:val="001526C3"/>
    <w:rsid w:val="00152713"/>
    <w:rsid w:val="00152D34"/>
    <w:rsid w:val="00152DDD"/>
    <w:rsid w:val="00152F97"/>
    <w:rsid w:val="00153240"/>
    <w:rsid w:val="001535AA"/>
    <w:rsid w:val="001539DF"/>
    <w:rsid w:val="00153A2E"/>
    <w:rsid w:val="00153B22"/>
    <w:rsid w:val="00153CED"/>
    <w:rsid w:val="001540C2"/>
    <w:rsid w:val="00154172"/>
    <w:rsid w:val="00154372"/>
    <w:rsid w:val="0015437A"/>
    <w:rsid w:val="00154F12"/>
    <w:rsid w:val="001554F1"/>
    <w:rsid w:val="00155915"/>
    <w:rsid w:val="00155C5C"/>
    <w:rsid w:val="00155D82"/>
    <w:rsid w:val="0015683C"/>
    <w:rsid w:val="00156D10"/>
    <w:rsid w:val="00157109"/>
    <w:rsid w:val="001571FF"/>
    <w:rsid w:val="0015721D"/>
    <w:rsid w:val="00157224"/>
    <w:rsid w:val="0015741E"/>
    <w:rsid w:val="001579E6"/>
    <w:rsid w:val="00157AEB"/>
    <w:rsid w:val="00157C81"/>
    <w:rsid w:val="00157F93"/>
    <w:rsid w:val="00160378"/>
    <w:rsid w:val="001603D6"/>
    <w:rsid w:val="00161891"/>
    <w:rsid w:val="00161AF9"/>
    <w:rsid w:val="00161B49"/>
    <w:rsid w:val="00161C75"/>
    <w:rsid w:val="00161DBB"/>
    <w:rsid w:val="0016213E"/>
    <w:rsid w:val="001621B3"/>
    <w:rsid w:val="00162248"/>
    <w:rsid w:val="001629CA"/>
    <w:rsid w:val="00162B64"/>
    <w:rsid w:val="0016305C"/>
    <w:rsid w:val="001631E3"/>
    <w:rsid w:val="0016353A"/>
    <w:rsid w:val="00163A14"/>
    <w:rsid w:val="00163E82"/>
    <w:rsid w:val="00163FD6"/>
    <w:rsid w:val="0016412E"/>
    <w:rsid w:val="001642C0"/>
    <w:rsid w:val="001642D5"/>
    <w:rsid w:val="00164819"/>
    <w:rsid w:val="00164C0A"/>
    <w:rsid w:val="00164F12"/>
    <w:rsid w:val="00165085"/>
    <w:rsid w:val="00165A48"/>
    <w:rsid w:val="00166260"/>
    <w:rsid w:val="0016633D"/>
    <w:rsid w:val="0016681E"/>
    <w:rsid w:val="00166B78"/>
    <w:rsid w:val="00167243"/>
    <w:rsid w:val="001674C0"/>
    <w:rsid w:val="0016750F"/>
    <w:rsid w:val="00167F39"/>
    <w:rsid w:val="001702DD"/>
    <w:rsid w:val="00170494"/>
    <w:rsid w:val="00170BDE"/>
    <w:rsid w:val="001711CC"/>
    <w:rsid w:val="0017137C"/>
    <w:rsid w:val="00171503"/>
    <w:rsid w:val="001718D9"/>
    <w:rsid w:val="00171AD6"/>
    <w:rsid w:val="00171C0F"/>
    <w:rsid w:val="00171E82"/>
    <w:rsid w:val="00171F50"/>
    <w:rsid w:val="001721EC"/>
    <w:rsid w:val="0017234F"/>
    <w:rsid w:val="00172414"/>
    <w:rsid w:val="00172746"/>
    <w:rsid w:val="00172979"/>
    <w:rsid w:val="00172F16"/>
    <w:rsid w:val="00173735"/>
    <w:rsid w:val="00173A1D"/>
    <w:rsid w:val="00173DD1"/>
    <w:rsid w:val="00174312"/>
    <w:rsid w:val="00174414"/>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77DF3"/>
    <w:rsid w:val="0018002C"/>
    <w:rsid w:val="00180E42"/>
    <w:rsid w:val="00180EA4"/>
    <w:rsid w:val="00181451"/>
    <w:rsid w:val="00181F73"/>
    <w:rsid w:val="00181F94"/>
    <w:rsid w:val="00182253"/>
    <w:rsid w:val="001826B1"/>
    <w:rsid w:val="00182860"/>
    <w:rsid w:val="00182930"/>
    <w:rsid w:val="00182E44"/>
    <w:rsid w:val="0018328F"/>
    <w:rsid w:val="00183325"/>
    <w:rsid w:val="00183754"/>
    <w:rsid w:val="00183B36"/>
    <w:rsid w:val="00183B89"/>
    <w:rsid w:val="001840AD"/>
    <w:rsid w:val="00184268"/>
    <w:rsid w:val="00184384"/>
    <w:rsid w:val="001843EA"/>
    <w:rsid w:val="001845ED"/>
    <w:rsid w:val="00184BCB"/>
    <w:rsid w:val="00184F7D"/>
    <w:rsid w:val="001852A9"/>
    <w:rsid w:val="00185455"/>
    <w:rsid w:val="00185DF2"/>
    <w:rsid w:val="00186AC4"/>
    <w:rsid w:val="00186AC5"/>
    <w:rsid w:val="00186F26"/>
    <w:rsid w:val="00186F53"/>
    <w:rsid w:val="00186FCD"/>
    <w:rsid w:val="00187208"/>
    <w:rsid w:val="0018721E"/>
    <w:rsid w:val="00187254"/>
    <w:rsid w:val="0018754D"/>
    <w:rsid w:val="00187564"/>
    <w:rsid w:val="00187AF8"/>
    <w:rsid w:val="001900B1"/>
    <w:rsid w:val="001905C0"/>
    <w:rsid w:val="0019072F"/>
    <w:rsid w:val="00190883"/>
    <w:rsid w:val="00190B67"/>
    <w:rsid w:val="00190BBE"/>
    <w:rsid w:val="00190BDA"/>
    <w:rsid w:val="00191284"/>
    <w:rsid w:val="00191329"/>
    <w:rsid w:val="00191445"/>
    <w:rsid w:val="00191712"/>
    <w:rsid w:val="0019190A"/>
    <w:rsid w:val="00191C4E"/>
    <w:rsid w:val="00192133"/>
    <w:rsid w:val="00192558"/>
    <w:rsid w:val="0019265A"/>
    <w:rsid w:val="00192934"/>
    <w:rsid w:val="00192EA1"/>
    <w:rsid w:val="001931C4"/>
    <w:rsid w:val="00193652"/>
    <w:rsid w:val="001937A3"/>
    <w:rsid w:val="00193800"/>
    <w:rsid w:val="001946DE"/>
    <w:rsid w:val="00194AAF"/>
    <w:rsid w:val="001957C6"/>
    <w:rsid w:val="001957C8"/>
    <w:rsid w:val="00195920"/>
    <w:rsid w:val="001959D7"/>
    <w:rsid w:val="00195F15"/>
    <w:rsid w:val="001968C2"/>
    <w:rsid w:val="00196B97"/>
    <w:rsid w:val="00196EE5"/>
    <w:rsid w:val="00196FB2"/>
    <w:rsid w:val="00197000"/>
    <w:rsid w:val="0019721F"/>
    <w:rsid w:val="00197FE9"/>
    <w:rsid w:val="001A0DD9"/>
    <w:rsid w:val="001A1538"/>
    <w:rsid w:val="001A1942"/>
    <w:rsid w:val="001A2550"/>
    <w:rsid w:val="001A2665"/>
    <w:rsid w:val="001A3250"/>
    <w:rsid w:val="001A332C"/>
    <w:rsid w:val="001A3504"/>
    <w:rsid w:val="001A3935"/>
    <w:rsid w:val="001A3F9A"/>
    <w:rsid w:val="001A4082"/>
    <w:rsid w:val="001A41AC"/>
    <w:rsid w:val="001A45EE"/>
    <w:rsid w:val="001A468D"/>
    <w:rsid w:val="001A46AE"/>
    <w:rsid w:val="001A4C96"/>
    <w:rsid w:val="001A52B2"/>
    <w:rsid w:val="001A5C66"/>
    <w:rsid w:val="001A5D20"/>
    <w:rsid w:val="001A604A"/>
    <w:rsid w:val="001A69AF"/>
    <w:rsid w:val="001A73A4"/>
    <w:rsid w:val="001A77F6"/>
    <w:rsid w:val="001A7F85"/>
    <w:rsid w:val="001B0502"/>
    <w:rsid w:val="001B08DC"/>
    <w:rsid w:val="001B09CA"/>
    <w:rsid w:val="001B0F84"/>
    <w:rsid w:val="001B1497"/>
    <w:rsid w:val="001B15F6"/>
    <w:rsid w:val="001B1648"/>
    <w:rsid w:val="001B1C4A"/>
    <w:rsid w:val="001B1D26"/>
    <w:rsid w:val="001B22E6"/>
    <w:rsid w:val="001B26A4"/>
    <w:rsid w:val="001B26CD"/>
    <w:rsid w:val="001B28D2"/>
    <w:rsid w:val="001B2F11"/>
    <w:rsid w:val="001B3038"/>
    <w:rsid w:val="001B31F7"/>
    <w:rsid w:val="001B332A"/>
    <w:rsid w:val="001B3436"/>
    <w:rsid w:val="001B36E3"/>
    <w:rsid w:val="001B3D0C"/>
    <w:rsid w:val="001B4428"/>
    <w:rsid w:val="001B4C5E"/>
    <w:rsid w:val="001B5156"/>
    <w:rsid w:val="001B523A"/>
    <w:rsid w:val="001B54C5"/>
    <w:rsid w:val="001B5E36"/>
    <w:rsid w:val="001B5F7D"/>
    <w:rsid w:val="001B60FB"/>
    <w:rsid w:val="001B6109"/>
    <w:rsid w:val="001B6A1E"/>
    <w:rsid w:val="001B6E65"/>
    <w:rsid w:val="001B7012"/>
    <w:rsid w:val="001B7573"/>
    <w:rsid w:val="001B7AEB"/>
    <w:rsid w:val="001B7BFF"/>
    <w:rsid w:val="001C0420"/>
    <w:rsid w:val="001C08EB"/>
    <w:rsid w:val="001C0F3C"/>
    <w:rsid w:val="001C10C6"/>
    <w:rsid w:val="001C11B7"/>
    <w:rsid w:val="001C11DD"/>
    <w:rsid w:val="001C1393"/>
    <w:rsid w:val="001C1419"/>
    <w:rsid w:val="001C1747"/>
    <w:rsid w:val="001C181C"/>
    <w:rsid w:val="001C1BD5"/>
    <w:rsid w:val="001C2A4B"/>
    <w:rsid w:val="001C2C4F"/>
    <w:rsid w:val="001C2C99"/>
    <w:rsid w:val="001C329B"/>
    <w:rsid w:val="001C3642"/>
    <w:rsid w:val="001C3851"/>
    <w:rsid w:val="001C38AD"/>
    <w:rsid w:val="001C3907"/>
    <w:rsid w:val="001C47A1"/>
    <w:rsid w:val="001C480E"/>
    <w:rsid w:val="001C4863"/>
    <w:rsid w:val="001C5898"/>
    <w:rsid w:val="001C59EF"/>
    <w:rsid w:val="001C5E87"/>
    <w:rsid w:val="001C6080"/>
    <w:rsid w:val="001C69E1"/>
    <w:rsid w:val="001C6D0F"/>
    <w:rsid w:val="001C7217"/>
    <w:rsid w:val="001C795F"/>
    <w:rsid w:val="001D01DA"/>
    <w:rsid w:val="001D01E0"/>
    <w:rsid w:val="001D04B3"/>
    <w:rsid w:val="001D07EF"/>
    <w:rsid w:val="001D0D8E"/>
    <w:rsid w:val="001D10FB"/>
    <w:rsid w:val="001D11D4"/>
    <w:rsid w:val="001D176C"/>
    <w:rsid w:val="001D1D8A"/>
    <w:rsid w:val="001D1E1B"/>
    <w:rsid w:val="001D22F7"/>
    <w:rsid w:val="001D29F0"/>
    <w:rsid w:val="001D2D1C"/>
    <w:rsid w:val="001D2F1E"/>
    <w:rsid w:val="001D370C"/>
    <w:rsid w:val="001D3841"/>
    <w:rsid w:val="001D3A14"/>
    <w:rsid w:val="001D3DEB"/>
    <w:rsid w:val="001D3EBA"/>
    <w:rsid w:val="001D45B7"/>
    <w:rsid w:val="001D469F"/>
    <w:rsid w:val="001D4F2A"/>
    <w:rsid w:val="001D50C7"/>
    <w:rsid w:val="001D52E5"/>
    <w:rsid w:val="001D56F4"/>
    <w:rsid w:val="001D5BBA"/>
    <w:rsid w:val="001D5D2A"/>
    <w:rsid w:val="001D6366"/>
    <w:rsid w:val="001D64E3"/>
    <w:rsid w:val="001D6B91"/>
    <w:rsid w:val="001D6FE4"/>
    <w:rsid w:val="001D71C6"/>
    <w:rsid w:val="001D735C"/>
    <w:rsid w:val="001D7B51"/>
    <w:rsid w:val="001D7E9C"/>
    <w:rsid w:val="001E0426"/>
    <w:rsid w:val="001E0457"/>
    <w:rsid w:val="001E0552"/>
    <w:rsid w:val="001E056A"/>
    <w:rsid w:val="001E0757"/>
    <w:rsid w:val="001E13FB"/>
    <w:rsid w:val="001E2639"/>
    <w:rsid w:val="001E26A9"/>
    <w:rsid w:val="001E2A0B"/>
    <w:rsid w:val="001E2BCA"/>
    <w:rsid w:val="001E2CCD"/>
    <w:rsid w:val="001E32C6"/>
    <w:rsid w:val="001E3B25"/>
    <w:rsid w:val="001E4055"/>
    <w:rsid w:val="001E4320"/>
    <w:rsid w:val="001E4547"/>
    <w:rsid w:val="001E4873"/>
    <w:rsid w:val="001E4FCD"/>
    <w:rsid w:val="001E501E"/>
    <w:rsid w:val="001E5619"/>
    <w:rsid w:val="001E5708"/>
    <w:rsid w:val="001E57FC"/>
    <w:rsid w:val="001E5BA6"/>
    <w:rsid w:val="001E5E54"/>
    <w:rsid w:val="001E643F"/>
    <w:rsid w:val="001E6A84"/>
    <w:rsid w:val="001E6F8F"/>
    <w:rsid w:val="001E7059"/>
    <w:rsid w:val="001E7166"/>
    <w:rsid w:val="001E71EC"/>
    <w:rsid w:val="001E730E"/>
    <w:rsid w:val="001E739D"/>
    <w:rsid w:val="001E742E"/>
    <w:rsid w:val="001E7632"/>
    <w:rsid w:val="001E78C1"/>
    <w:rsid w:val="001E7A1C"/>
    <w:rsid w:val="001E7B8F"/>
    <w:rsid w:val="001E7E8B"/>
    <w:rsid w:val="001E7F63"/>
    <w:rsid w:val="001F0040"/>
    <w:rsid w:val="001F0064"/>
    <w:rsid w:val="001F02F1"/>
    <w:rsid w:val="001F0525"/>
    <w:rsid w:val="001F05AB"/>
    <w:rsid w:val="001F0996"/>
    <w:rsid w:val="001F09F2"/>
    <w:rsid w:val="001F0D0F"/>
    <w:rsid w:val="001F0F10"/>
    <w:rsid w:val="001F1071"/>
    <w:rsid w:val="001F17DB"/>
    <w:rsid w:val="001F1B6A"/>
    <w:rsid w:val="001F278D"/>
    <w:rsid w:val="001F2F82"/>
    <w:rsid w:val="001F3188"/>
    <w:rsid w:val="001F3870"/>
    <w:rsid w:val="001F3B44"/>
    <w:rsid w:val="001F3C9A"/>
    <w:rsid w:val="001F4664"/>
    <w:rsid w:val="001F48D2"/>
    <w:rsid w:val="001F495C"/>
    <w:rsid w:val="001F4A51"/>
    <w:rsid w:val="001F4BD7"/>
    <w:rsid w:val="001F5566"/>
    <w:rsid w:val="001F5734"/>
    <w:rsid w:val="001F57DC"/>
    <w:rsid w:val="001F597A"/>
    <w:rsid w:val="001F5AA1"/>
    <w:rsid w:val="001F5F22"/>
    <w:rsid w:val="001F61F2"/>
    <w:rsid w:val="001F64E8"/>
    <w:rsid w:val="001F6597"/>
    <w:rsid w:val="001F6B09"/>
    <w:rsid w:val="001F72C1"/>
    <w:rsid w:val="001F75A8"/>
    <w:rsid w:val="002001B2"/>
    <w:rsid w:val="0020045A"/>
    <w:rsid w:val="002005EE"/>
    <w:rsid w:val="00200792"/>
    <w:rsid w:val="00200C9E"/>
    <w:rsid w:val="00200D1D"/>
    <w:rsid w:val="00201126"/>
    <w:rsid w:val="0020130B"/>
    <w:rsid w:val="00201352"/>
    <w:rsid w:val="0020160A"/>
    <w:rsid w:val="00201AF5"/>
    <w:rsid w:val="00201B92"/>
    <w:rsid w:val="00201FF5"/>
    <w:rsid w:val="00202244"/>
    <w:rsid w:val="002025B2"/>
    <w:rsid w:val="002026AB"/>
    <w:rsid w:val="002028B9"/>
    <w:rsid w:val="00202E63"/>
    <w:rsid w:val="00202E7C"/>
    <w:rsid w:val="002031E2"/>
    <w:rsid w:val="00203279"/>
    <w:rsid w:val="002034FF"/>
    <w:rsid w:val="002037DD"/>
    <w:rsid w:val="0020408C"/>
    <w:rsid w:val="00204316"/>
    <w:rsid w:val="00204534"/>
    <w:rsid w:val="00204628"/>
    <w:rsid w:val="0020506A"/>
    <w:rsid w:val="002051FF"/>
    <w:rsid w:val="0020578A"/>
    <w:rsid w:val="00205871"/>
    <w:rsid w:val="00205B0C"/>
    <w:rsid w:val="00205D5C"/>
    <w:rsid w:val="00206350"/>
    <w:rsid w:val="0020687C"/>
    <w:rsid w:val="002106E1"/>
    <w:rsid w:val="00210801"/>
    <w:rsid w:val="00210A27"/>
    <w:rsid w:val="0021125D"/>
    <w:rsid w:val="002114CA"/>
    <w:rsid w:val="002116A2"/>
    <w:rsid w:val="00211BDA"/>
    <w:rsid w:val="002124FC"/>
    <w:rsid w:val="00212A33"/>
    <w:rsid w:val="00212D7A"/>
    <w:rsid w:val="00213686"/>
    <w:rsid w:val="00213F54"/>
    <w:rsid w:val="0021496D"/>
    <w:rsid w:val="00214B0C"/>
    <w:rsid w:val="00215026"/>
    <w:rsid w:val="00215250"/>
    <w:rsid w:val="0021540C"/>
    <w:rsid w:val="0021593F"/>
    <w:rsid w:val="002162BB"/>
    <w:rsid w:val="002162BD"/>
    <w:rsid w:val="002163F4"/>
    <w:rsid w:val="002168EA"/>
    <w:rsid w:val="00216923"/>
    <w:rsid w:val="00216962"/>
    <w:rsid w:val="00216CFD"/>
    <w:rsid w:val="00216E20"/>
    <w:rsid w:val="00217BA1"/>
    <w:rsid w:val="0022009C"/>
    <w:rsid w:val="002200AD"/>
    <w:rsid w:val="002203AE"/>
    <w:rsid w:val="002204A4"/>
    <w:rsid w:val="00220976"/>
    <w:rsid w:val="00220BA7"/>
    <w:rsid w:val="00220DE1"/>
    <w:rsid w:val="00221732"/>
    <w:rsid w:val="00221A92"/>
    <w:rsid w:val="00221DCA"/>
    <w:rsid w:val="00221E02"/>
    <w:rsid w:val="002227B4"/>
    <w:rsid w:val="00222DCD"/>
    <w:rsid w:val="00223036"/>
    <w:rsid w:val="00223547"/>
    <w:rsid w:val="00223AB3"/>
    <w:rsid w:val="00223F04"/>
    <w:rsid w:val="00223F9C"/>
    <w:rsid w:val="00224546"/>
    <w:rsid w:val="00225217"/>
    <w:rsid w:val="0022528E"/>
    <w:rsid w:val="002255C6"/>
    <w:rsid w:val="002256F7"/>
    <w:rsid w:val="002261AE"/>
    <w:rsid w:val="00226410"/>
    <w:rsid w:val="002265BE"/>
    <w:rsid w:val="002266BC"/>
    <w:rsid w:val="00226776"/>
    <w:rsid w:val="00226B31"/>
    <w:rsid w:val="002272ED"/>
    <w:rsid w:val="002275C2"/>
    <w:rsid w:val="002276F5"/>
    <w:rsid w:val="002277E4"/>
    <w:rsid w:val="00227C2C"/>
    <w:rsid w:val="00227DAF"/>
    <w:rsid w:val="002302F7"/>
    <w:rsid w:val="002302F9"/>
    <w:rsid w:val="0023051E"/>
    <w:rsid w:val="002307B9"/>
    <w:rsid w:val="00231315"/>
    <w:rsid w:val="00231799"/>
    <w:rsid w:val="0023220D"/>
    <w:rsid w:val="00232425"/>
    <w:rsid w:val="002324A0"/>
    <w:rsid w:val="0023287D"/>
    <w:rsid w:val="002329C2"/>
    <w:rsid w:val="00232BD9"/>
    <w:rsid w:val="00232DE0"/>
    <w:rsid w:val="0023311E"/>
    <w:rsid w:val="002332C3"/>
    <w:rsid w:val="002332F2"/>
    <w:rsid w:val="00233346"/>
    <w:rsid w:val="00233A07"/>
    <w:rsid w:val="002342B7"/>
    <w:rsid w:val="00234489"/>
    <w:rsid w:val="00234644"/>
    <w:rsid w:val="002348DC"/>
    <w:rsid w:val="00235167"/>
    <w:rsid w:val="00235279"/>
    <w:rsid w:val="0023538B"/>
    <w:rsid w:val="0023539B"/>
    <w:rsid w:val="00235F3E"/>
    <w:rsid w:val="00236353"/>
    <w:rsid w:val="00236684"/>
    <w:rsid w:val="002369BE"/>
    <w:rsid w:val="00236A46"/>
    <w:rsid w:val="00236B13"/>
    <w:rsid w:val="00236B7D"/>
    <w:rsid w:val="00236FAC"/>
    <w:rsid w:val="002375B8"/>
    <w:rsid w:val="00237680"/>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CA5"/>
    <w:rsid w:val="00242D65"/>
    <w:rsid w:val="00243105"/>
    <w:rsid w:val="002432E8"/>
    <w:rsid w:val="002436C7"/>
    <w:rsid w:val="00243C72"/>
    <w:rsid w:val="00243F2B"/>
    <w:rsid w:val="002446B5"/>
    <w:rsid w:val="00245C45"/>
    <w:rsid w:val="00245DAE"/>
    <w:rsid w:val="0024630C"/>
    <w:rsid w:val="00246749"/>
    <w:rsid w:val="00246BDB"/>
    <w:rsid w:val="00247FE6"/>
    <w:rsid w:val="00250035"/>
    <w:rsid w:val="00250462"/>
    <w:rsid w:val="002504A7"/>
    <w:rsid w:val="0025072E"/>
    <w:rsid w:val="002507D5"/>
    <w:rsid w:val="00250D86"/>
    <w:rsid w:val="00251132"/>
    <w:rsid w:val="00251351"/>
    <w:rsid w:val="00251748"/>
    <w:rsid w:val="00251826"/>
    <w:rsid w:val="00251B6D"/>
    <w:rsid w:val="00251DAB"/>
    <w:rsid w:val="00251FC2"/>
    <w:rsid w:val="002522C2"/>
    <w:rsid w:val="00252527"/>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6069"/>
    <w:rsid w:val="0025686C"/>
    <w:rsid w:val="00256BC5"/>
    <w:rsid w:val="002571B8"/>
    <w:rsid w:val="00257805"/>
    <w:rsid w:val="00257B4D"/>
    <w:rsid w:val="00257CD1"/>
    <w:rsid w:val="00257CDE"/>
    <w:rsid w:val="00257E22"/>
    <w:rsid w:val="00257F1A"/>
    <w:rsid w:val="00260080"/>
    <w:rsid w:val="00260EC7"/>
    <w:rsid w:val="0026205A"/>
    <w:rsid w:val="00262450"/>
    <w:rsid w:val="002625B1"/>
    <w:rsid w:val="0026267C"/>
    <w:rsid w:val="002629D6"/>
    <w:rsid w:val="00262C70"/>
    <w:rsid w:val="00262FB9"/>
    <w:rsid w:val="002636B7"/>
    <w:rsid w:val="002638E7"/>
    <w:rsid w:val="002639F9"/>
    <w:rsid w:val="00263CBC"/>
    <w:rsid w:val="00263F56"/>
    <w:rsid w:val="00263F5E"/>
    <w:rsid w:val="00263FA2"/>
    <w:rsid w:val="002643F7"/>
    <w:rsid w:val="002647C3"/>
    <w:rsid w:val="00264BC7"/>
    <w:rsid w:val="00264DF5"/>
    <w:rsid w:val="002652D6"/>
    <w:rsid w:val="0026563D"/>
    <w:rsid w:val="002657BA"/>
    <w:rsid w:val="00265AB0"/>
    <w:rsid w:val="00265D85"/>
    <w:rsid w:val="00266100"/>
    <w:rsid w:val="002661CD"/>
    <w:rsid w:val="0026623F"/>
    <w:rsid w:val="00266472"/>
    <w:rsid w:val="002665F3"/>
    <w:rsid w:val="00266A3D"/>
    <w:rsid w:val="00266CB6"/>
    <w:rsid w:val="002673D8"/>
    <w:rsid w:val="00267437"/>
    <w:rsid w:val="0027012B"/>
    <w:rsid w:val="0027040D"/>
    <w:rsid w:val="00270A3D"/>
    <w:rsid w:val="00271675"/>
    <w:rsid w:val="00271AC8"/>
    <w:rsid w:val="0027215F"/>
    <w:rsid w:val="00272594"/>
    <w:rsid w:val="002728AF"/>
    <w:rsid w:val="00273A64"/>
    <w:rsid w:val="00273C8B"/>
    <w:rsid w:val="00273D55"/>
    <w:rsid w:val="00273EC6"/>
    <w:rsid w:val="00274A86"/>
    <w:rsid w:val="00274AEA"/>
    <w:rsid w:val="00274BD0"/>
    <w:rsid w:val="00275125"/>
    <w:rsid w:val="002751B0"/>
    <w:rsid w:val="002752EE"/>
    <w:rsid w:val="002753DC"/>
    <w:rsid w:val="0027566B"/>
    <w:rsid w:val="002756BE"/>
    <w:rsid w:val="00275819"/>
    <w:rsid w:val="00275A30"/>
    <w:rsid w:val="00275A73"/>
    <w:rsid w:val="00275D7F"/>
    <w:rsid w:val="00275E16"/>
    <w:rsid w:val="00276074"/>
    <w:rsid w:val="002767D6"/>
    <w:rsid w:val="00276AC3"/>
    <w:rsid w:val="0027704A"/>
    <w:rsid w:val="00277145"/>
    <w:rsid w:val="002800AE"/>
    <w:rsid w:val="00280108"/>
    <w:rsid w:val="002801A0"/>
    <w:rsid w:val="002804FA"/>
    <w:rsid w:val="00280A5B"/>
    <w:rsid w:val="00280BBE"/>
    <w:rsid w:val="00280C95"/>
    <w:rsid w:val="00280F23"/>
    <w:rsid w:val="00281262"/>
    <w:rsid w:val="002812AE"/>
    <w:rsid w:val="002812FE"/>
    <w:rsid w:val="00281CE6"/>
    <w:rsid w:val="00281FE6"/>
    <w:rsid w:val="0028218C"/>
    <w:rsid w:val="00283192"/>
    <w:rsid w:val="00283254"/>
    <w:rsid w:val="00283A2B"/>
    <w:rsid w:val="002842C5"/>
    <w:rsid w:val="00284571"/>
    <w:rsid w:val="0028487F"/>
    <w:rsid w:val="002849B9"/>
    <w:rsid w:val="00284B77"/>
    <w:rsid w:val="00284E7D"/>
    <w:rsid w:val="00285144"/>
    <w:rsid w:val="00285331"/>
    <w:rsid w:val="002854DE"/>
    <w:rsid w:val="0028580D"/>
    <w:rsid w:val="00285A0C"/>
    <w:rsid w:val="00286229"/>
    <w:rsid w:val="002862F4"/>
    <w:rsid w:val="00286525"/>
    <w:rsid w:val="00286DC0"/>
    <w:rsid w:val="002878B7"/>
    <w:rsid w:val="00287910"/>
    <w:rsid w:val="00290523"/>
    <w:rsid w:val="00290AE9"/>
    <w:rsid w:val="00290C4F"/>
    <w:rsid w:val="00290CF4"/>
    <w:rsid w:val="00290EAA"/>
    <w:rsid w:val="002912B8"/>
    <w:rsid w:val="00291C94"/>
    <w:rsid w:val="00292500"/>
    <w:rsid w:val="00292557"/>
    <w:rsid w:val="002927EF"/>
    <w:rsid w:val="00292C17"/>
    <w:rsid w:val="00292E39"/>
    <w:rsid w:val="00293449"/>
    <w:rsid w:val="00293488"/>
    <w:rsid w:val="00293661"/>
    <w:rsid w:val="00293EA2"/>
    <w:rsid w:val="00294062"/>
    <w:rsid w:val="0029411C"/>
    <w:rsid w:val="002949F2"/>
    <w:rsid w:val="002951D3"/>
    <w:rsid w:val="002955B5"/>
    <w:rsid w:val="002956BD"/>
    <w:rsid w:val="00295925"/>
    <w:rsid w:val="00295DBC"/>
    <w:rsid w:val="00295FEE"/>
    <w:rsid w:val="00295FFC"/>
    <w:rsid w:val="002966C1"/>
    <w:rsid w:val="00297090"/>
    <w:rsid w:val="0029712D"/>
    <w:rsid w:val="0029732D"/>
    <w:rsid w:val="0029772C"/>
    <w:rsid w:val="002977A9"/>
    <w:rsid w:val="002977C8"/>
    <w:rsid w:val="00297F59"/>
    <w:rsid w:val="00297F73"/>
    <w:rsid w:val="00297FF0"/>
    <w:rsid w:val="002A014F"/>
    <w:rsid w:val="002A094E"/>
    <w:rsid w:val="002A0D0B"/>
    <w:rsid w:val="002A0DC8"/>
    <w:rsid w:val="002A0F75"/>
    <w:rsid w:val="002A10CB"/>
    <w:rsid w:val="002A1626"/>
    <w:rsid w:val="002A18D1"/>
    <w:rsid w:val="002A1A21"/>
    <w:rsid w:val="002A1E9F"/>
    <w:rsid w:val="002A20E0"/>
    <w:rsid w:val="002A2123"/>
    <w:rsid w:val="002A216E"/>
    <w:rsid w:val="002A249C"/>
    <w:rsid w:val="002A3299"/>
    <w:rsid w:val="002A351A"/>
    <w:rsid w:val="002A39E7"/>
    <w:rsid w:val="002A40F4"/>
    <w:rsid w:val="002A452D"/>
    <w:rsid w:val="002A477D"/>
    <w:rsid w:val="002A496D"/>
    <w:rsid w:val="002A4AED"/>
    <w:rsid w:val="002A4C62"/>
    <w:rsid w:val="002A521E"/>
    <w:rsid w:val="002A5DA1"/>
    <w:rsid w:val="002A5DA2"/>
    <w:rsid w:val="002A5F66"/>
    <w:rsid w:val="002A5FB0"/>
    <w:rsid w:val="002A6236"/>
    <w:rsid w:val="002A66CB"/>
    <w:rsid w:val="002A6841"/>
    <w:rsid w:val="002A69BD"/>
    <w:rsid w:val="002A6D09"/>
    <w:rsid w:val="002A7168"/>
    <w:rsid w:val="002A747D"/>
    <w:rsid w:val="002A76A7"/>
    <w:rsid w:val="002A78D6"/>
    <w:rsid w:val="002A7AB1"/>
    <w:rsid w:val="002A7E8A"/>
    <w:rsid w:val="002A7F9B"/>
    <w:rsid w:val="002B042F"/>
    <w:rsid w:val="002B0CBE"/>
    <w:rsid w:val="002B0D30"/>
    <w:rsid w:val="002B0DE0"/>
    <w:rsid w:val="002B13A9"/>
    <w:rsid w:val="002B142B"/>
    <w:rsid w:val="002B1792"/>
    <w:rsid w:val="002B18FC"/>
    <w:rsid w:val="002B212D"/>
    <w:rsid w:val="002B2D32"/>
    <w:rsid w:val="002B2E2B"/>
    <w:rsid w:val="002B32EC"/>
    <w:rsid w:val="002B35E5"/>
    <w:rsid w:val="002B4081"/>
    <w:rsid w:val="002B42E0"/>
    <w:rsid w:val="002B4FE1"/>
    <w:rsid w:val="002B5548"/>
    <w:rsid w:val="002B5767"/>
    <w:rsid w:val="002B58EC"/>
    <w:rsid w:val="002B5979"/>
    <w:rsid w:val="002B5AF6"/>
    <w:rsid w:val="002B5B51"/>
    <w:rsid w:val="002B5EAB"/>
    <w:rsid w:val="002B5F3D"/>
    <w:rsid w:val="002B6248"/>
    <w:rsid w:val="002B64D4"/>
    <w:rsid w:val="002B6536"/>
    <w:rsid w:val="002B6579"/>
    <w:rsid w:val="002B6A76"/>
    <w:rsid w:val="002B6A96"/>
    <w:rsid w:val="002B6B08"/>
    <w:rsid w:val="002B6C6F"/>
    <w:rsid w:val="002B749B"/>
    <w:rsid w:val="002B7E65"/>
    <w:rsid w:val="002B7F95"/>
    <w:rsid w:val="002C030F"/>
    <w:rsid w:val="002C0328"/>
    <w:rsid w:val="002C0CA0"/>
    <w:rsid w:val="002C0F12"/>
    <w:rsid w:val="002C109F"/>
    <w:rsid w:val="002C11EE"/>
    <w:rsid w:val="002C1221"/>
    <w:rsid w:val="002C1DCF"/>
    <w:rsid w:val="002C1E0E"/>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95A"/>
    <w:rsid w:val="002C4B26"/>
    <w:rsid w:val="002C4DFB"/>
    <w:rsid w:val="002C4E93"/>
    <w:rsid w:val="002C4FD7"/>
    <w:rsid w:val="002C4FE8"/>
    <w:rsid w:val="002C520F"/>
    <w:rsid w:val="002C5418"/>
    <w:rsid w:val="002C544D"/>
    <w:rsid w:val="002C56DC"/>
    <w:rsid w:val="002C58E5"/>
    <w:rsid w:val="002C5DA3"/>
    <w:rsid w:val="002C6CCB"/>
    <w:rsid w:val="002C6EA1"/>
    <w:rsid w:val="002C75F0"/>
    <w:rsid w:val="002C774C"/>
    <w:rsid w:val="002C798C"/>
    <w:rsid w:val="002C7C7E"/>
    <w:rsid w:val="002C7C95"/>
    <w:rsid w:val="002C7E38"/>
    <w:rsid w:val="002D000A"/>
    <w:rsid w:val="002D06C7"/>
    <w:rsid w:val="002D096B"/>
    <w:rsid w:val="002D0C3F"/>
    <w:rsid w:val="002D0DAD"/>
    <w:rsid w:val="002D0DB5"/>
    <w:rsid w:val="002D1D9B"/>
    <w:rsid w:val="002D2A78"/>
    <w:rsid w:val="002D31E4"/>
    <w:rsid w:val="002D339F"/>
    <w:rsid w:val="002D41DE"/>
    <w:rsid w:val="002D423B"/>
    <w:rsid w:val="002D4371"/>
    <w:rsid w:val="002D494C"/>
    <w:rsid w:val="002D4973"/>
    <w:rsid w:val="002D55BA"/>
    <w:rsid w:val="002D5E88"/>
    <w:rsid w:val="002D645E"/>
    <w:rsid w:val="002D652E"/>
    <w:rsid w:val="002D6703"/>
    <w:rsid w:val="002D6D54"/>
    <w:rsid w:val="002D6EAA"/>
    <w:rsid w:val="002D6F1F"/>
    <w:rsid w:val="002D7265"/>
    <w:rsid w:val="002E012E"/>
    <w:rsid w:val="002E0228"/>
    <w:rsid w:val="002E0368"/>
    <w:rsid w:val="002E03D3"/>
    <w:rsid w:val="002E07A2"/>
    <w:rsid w:val="002E08CD"/>
    <w:rsid w:val="002E0E48"/>
    <w:rsid w:val="002E133B"/>
    <w:rsid w:val="002E1DCD"/>
    <w:rsid w:val="002E22D0"/>
    <w:rsid w:val="002E23F5"/>
    <w:rsid w:val="002E2418"/>
    <w:rsid w:val="002E2935"/>
    <w:rsid w:val="002E2936"/>
    <w:rsid w:val="002E29BD"/>
    <w:rsid w:val="002E3228"/>
    <w:rsid w:val="002E37B1"/>
    <w:rsid w:val="002E43E0"/>
    <w:rsid w:val="002E454F"/>
    <w:rsid w:val="002E50D4"/>
    <w:rsid w:val="002E52D3"/>
    <w:rsid w:val="002E567F"/>
    <w:rsid w:val="002E5983"/>
    <w:rsid w:val="002E5CBD"/>
    <w:rsid w:val="002E6029"/>
    <w:rsid w:val="002E6392"/>
    <w:rsid w:val="002E64C5"/>
    <w:rsid w:val="002E6833"/>
    <w:rsid w:val="002E68CF"/>
    <w:rsid w:val="002E6DFF"/>
    <w:rsid w:val="002E6F6B"/>
    <w:rsid w:val="002E7086"/>
    <w:rsid w:val="002E784C"/>
    <w:rsid w:val="002E798D"/>
    <w:rsid w:val="002F04F2"/>
    <w:rsid w:val="002F07A8"/>
    <w:rsid w:val="002F07B2"/>
    <w:rsid w:val="002F0AFA"/>
    <w:rsid w:val="002F0C45"/>
    <w:rsid w:val="002F0F27"/>
    <w:rsid w:val="002F10B7"/>
    <w:rsid w:val="002F10C2"/>
    <w:rsid w:val="002F1EE5"/>
    <w:rsid w:val="002F2165"/>
    <w:rsid w:val="002F2CB7"/>
    <w:rsid w:val="002F2D8B"/>
    <w:rsid w:val="002F2EDC"/>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B35"/>
    <w:rsid w:val="002F7D0C"/>
    <w:rsid w:val="002F7FC6"/>
    <w:rsid w:val="003002F1"/>
    <w:rsid w:val="003006D5"/>
    <w:rsid w:val="00300761"/>
    <w:rsid w:val="003007A7"/>
    <w:rsid w:val="00300893"/>
    <w:rsid w:val="00300AD7"/>
    <w:rsid w:val="003012F7"/>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7C"/>
    <w:rsid w:val="003039D9"/>
    <w:rsid w:val="00303E1A"/>
    <w:rsid w:val="0030485C"/>
    <w:rsid w:val="00304F03"/>
    <w:rsid w:val="00304FB2"/>
    <w:rsid w:val="00305567"/>
    <w:rsid w:val="00305689"/>
    <w:rsid w:val="003057D3"/>
    <w:rsid w:val="003058B0"/>
    <w:rsid w:val="00305E46"/>
    <w:rsid w:val="00306173"/>
    <w:rsid w:val="003067FF"/>
    <w:rsid w:val="0030684A"/>
    <w:rsid w:val="0030685B"/>
    <w:rsid w:val="0030696C"/>
    <w:rsid w:val="003073E8"/>
    <w:rsid w:val="0030761D"/>
    <w:rsid w:val="00307674"/>
    <w:rsid w:val="003076F9"/>
    <w:rsid w:val="00307DC8"/>
    <w:rsid w:val="00307FCC"/>
    <w:rsid w:val="003100C2"/>
    <w:rsid w:val="00310EEC"/>
    <w:rsid w:val="003116E7"/>
    <w:rsid w:val="003117AC"/>
    <w:rsid w:val="003117BE"/>
    <w:rsid w:val="003117FE"/>
    <w:rsid w:val="00311BB1"/>
    <w:rsid w:val="00312187"/>
    <w:rsid w:val="0031298C"/>
    <w:rsid w:val="00312A7A"/>
    <w:rsid w:val="00312D07"/>
    <w:rsid w:val="00312E2A"/>
    <w:rsid w:val="00313735"/>
    <w:rsid w:val="00313C89"/>
    <w:rsid w:val="00313DA5"/>
    <w:rsid w:val="00313EC4"/>
    <w:rsid w:val="00314376"/>
    <w:rsid w:val="00314C04"/>
    <w:rsid w:val="00314C3A"/>
    <w:rsid w:val="00314D45"/>
    <w:rsid w:val="00315316"/>
    <w:rsid w:val="003155F2"/>
    <w:rsid w:val="00315645"/>
    <w:rsid w:val="00315CBF"/>
    <w:rsid w:val="0031657D"/>
    <w:rsid w:val="00316628"/>
    <w:rsid w:val="00316713"/>
    <w:rsid w:val="00317346"/>
    <w:rsid w:val="003200BE"/>
    <w:rsid w:val="00320451"/>
    <w:rsid w:val="0032067C"/>
    <w:rsid w:val="00320862"/>
    <w:rsid w:val="00320998"/>
    <w:rsid w:val="00320A42"/>
    <w:rsid w:val="003212C0"/>
    <w:rsid w:val="00321512"/>
    <w:rsid w:val="00321DB8"/>
    <w:rsid w:val="00322199"/>
    <w:rsid w:val="003225A7"/>
    <w:rsid w:val="00322EB1"/>
    <w:rsid w:val="00322F6B"/>
    <w:rsid w:val="00323032"/>
    <w:rsid w:val="003231D6"/>
    <w:rsid w:val="00323369"/>
    <w:rsid w:val="00323492"/>
    <w:rsid w:val="00323DE4"/>
    <w:rsid w:val="00324961"/>
    <w:rsid w:val="0032511B"/>
    <w:rsid w:val="003255C6"/>
    <w:rsid w:val="003256DB"/>
    <w:rsid w:val="00325D38"/>
    <w:rsid w:val="00325EE5"/>
    <w:rsid w:val="003263A9"/>
    <w:rsid w:val="003269EA"/>
    <w:rsid w:val="00326B68"/>
    <w:rsid w:val="00326BF6"/>
    <w:rsid w:val="0032714E"/>
    <w:rsid w:val="00327181"/>
    <w:rsid w:val="003274AC"/>
    <w:rsid w:val="003300B2"/>
    <w:rsid w:val="00330134"/>
    <w:rsid w:val="003301C9"/>
    <w:rsid w:val="003301CF"/>
    <w:rsid w:val="003301D9"/>
    <w:rsid w:val="0033026F"/>
    <w:rsid w:val="003306B0"/>
    <w:rsid w:val="0033132A"/>
    <w:rsid w:val="003315CD"/>
    <w:rsid w:val="00331BAE"/>
    <w:rsid w:val="003320FA"/>
    <w:rsid w:val="00332CAF"/>
    <w:rsid w:val="00332D25"/>
    <w:rsid w:val="00332D87"/>
    <w:rsid w:val="00332DCC"/>
    <w:rsid w:val="0033319E"/>
    <w:rsid w:val="0033327B"/>
    <w:rsid w:val="00333536"/>
    <w:rsid w:val="0033354E"/>
    <w:rsid w:val="003335B9"/>
    <w:rsid w:val="003339A0"/>
    <w:rsid w:val="00333AD5"/>
    <w:rsid w:val="00333EDE"/>
    <w:rsid w:val="00334DD7"/>
    <w:rsid w:val="00334E06"/>
    <w:rsid w:val="00334E6C"/>
    <w:rsid w:val="00334F5C"/>
    <w:rsid w:val="0033510A"/>
    <w:rsid w:val="003353E9"/>
    <w:rsid w:val="00335B9F"/>
    <w:rsid w:val="00335FED"/>
    <w:rsid w:val="0033603F"/>
    <w:rsid w:val="003360F4"/>
    <w:rsid w:val="00336183"/>
    <w:rsid w:val="00336A59"/>
    <w:rsid w:val="00336C78"/>
    <w:rsid w:val="00336ED1"/>
    <w:rsid w:val="00336F21"/>
    <w:rsid w:val="00336F89"/>
    <w:rsid w:val="0033755D"/>
    <w:rsid w:val="00337B19"/>
    <w:rsid w:val="00340286"/>
    <w:rsid w:val="00340754"/>
    <w:rsid w:val="00340CAB"/>
    <w:rsid w:val="00340E73"/>
    <w:rsid w:val="0034161F"/>
    <w:rsid w:val="0034197D"/>
    <w:rsid w:val="00341A9C"/>
    <w:rsid w:val="00341BC4"/>
    <w:rsid w:val="00341DA2"/>
    <w:rsid w:val="00341EFB"/>
    <w:rsid w:val="00341F7D"/>
    <w:rsid w:val="00341FAC"/>
    <w:rsid w:val="0034274C"/>
    <w:rsid w:val="00342976"/>
    <w:rsid w:val="00342D98"/>
    <w:rsid w:val="00342ECD"/>
    <w:rsid w:val="0034305A"/>
    <w:rsid w:val="00343824"/>
    <w:rsid w:val="00343C66"/>
    <w:rsid w:val="003441BC"/>
    <w:rsid w:val="0034451B"/>
    <w:rsid w:val="00344797"/>
    <w:rsid w:val="00344AF4"/>
    <w:rsid w:val="00344BA0"/>
    <w:rsid w:val="00344CF5"/>
    <w:rsid w:val="0034598C"/>
    <w:rsid w:val="003460F6"/>
    <w:rsid w:val="003462E7"/>
    <w:rsid w:val="00346464"/>
    <w:rsid w:val="0034695C"/>
    <w:rsid w:val="00346B74"/>
    <w:rsid w:val="00346DA6"/>
    <w:rsid w:val="00346E8A"/>
    <w:rsid w:val="00346F7D"/>
    <w:rsid w:val="00346FF5"/>
    <w:rsid w:val="0034710B"/>
    <w:rsid w:val="003473C6"/>
    <w:rsid w:val="0034765D"/>
    <w:rsid w:val="003477AE"/>
    <w:rsid w:val="003501D4"/>
    <w:rsid w:val="00350222"/>
    <w:rsid w:val="00350301"/>
    <w:rsid w:val="00350314"/>
    <w:rsid w:val="00350430"/>
    <w:rsid w:val="0035060B"/>
    <w:rsid w:val="0035084D"/>
    <w:rsid w:val="003509F2"/>
    <w:rsid w:val="00350D2D"/>
    <w:rsid w:val="00350E83"/>
    <w:rsid w:val="00350FAB"/>
    <w:rsid w:val="00351577"/>
    <w:rsid w:val="003518DB"/>
    <w:rsid w:val="0035202F"/>
    <w:rsid w:val="0035212A"/>
    <w:rsid w:val="00352389"/>
    <w:rsid w:val="003525C9"/>
    <w:rsid w:val="003526AF"/>
    <w:rsid w:val="003527DF"/>
    <w:rsid w:val="00353572"/>
    <w:rsid w:val="00353E5D"/>
    <w:rsid w:val="00353E99"/>
    <w:rsid w:val="003540F3"/>
    <w:rsid w:val="00354389"/>
    <w:rsid w:val="003543CE"/>
    <w:rsid w:val="00354674"/>
    <w:rsid w:val="003550AA"/>
    <w:rsid w:val="00355664"/>
    <w:rsid w:val="0035574F"/>
    <w:rsid w:val="003557A8"/>
    <w:rsid w:val="003557AC"/>
    <w:rsid w:val="003559F6"/>
    <w:rsid w:val="00356BBA"/>
    <w:rsid w:val="0035706D"/>
    <w:rsid w:val="00357082"/>
    <w:rsid w:val="003576E2"/>
    <w:rsid w:val="00357777"/>
    <w:rsid w:val="003578A6"/>
    <w:rsid w:val="00357AC2"/>
    <w:rsid w:val="00357B08"/>
    <w:rsid w:val="0036009F"/>
    <w:rsid w:val="003601EB"/>
    <w:rsid w:val="0036024B"/>
    <w:rsid w:val="00360602"/>
    <w:rsid w:val="003607B3"/>
    <w:rsid w:val="00360DDE"/>
    <w:rsid w:val="003611C6"/>
    <w:rsid w:val="003615A0"/>
    <w:rsid w:val="0036194C"/>
    <w:rsid w:val="00361F13"/>
    <w:rsid w:val="003620F2"/>
    <w:rsid w:val="0036264B"/>
    <w:rsid w:val="00362735"/>
    <w:rsid w:val="00362925"/>
    <w:rsid w:val="003636A7"/>
    <w:rsid w:val="003636F5"/>
    <w:rsid w:val="00364520"/>
    <w:rsid w:val="0036502C"/>
    <w:rsid w:val="0036514F"/>
    <w:rsid w:val="003651FD"/>
    <w:rsid w:val="00365299"/>
    <w:rsid w:val="003654DD"/>
    <w:rsid w:val="00365E02"/>
    <w:rsid w:val="00366431"/>
    <w:rsid w:val="0036682C"/>
    <w:rsid w:val="00366AB4"/>
    <w:rsid w:val="00366AB8"/>
    <w:rsid w:val="00366DEC"/>
    <w:rsid w:val="0036705C"/>
    <w:rsid w:val="00367535"/>
    <w:rsid w:val="00367B03"/>
    <w:rsid w:val="00367F23"/>
    <w:rsid w:val="00370132"/>
    <w:rsid w:val="003708A9"/>
    <w:rsid w:val="003708C7"/>
    <w:rsid w:val="00370C14"/>
    <w:rsid w:val="00371089"/>
    <w:rsid w:val="0037159A"/>
    <w:rsid w:val="003715E3"/>
    <w:rsid w:val="003718A9"/>
    <w:rsid w:val="00371CA4"/>
    <w:rsid w:val="003724E0"/>
    <w:rsid w:val="00372635"/>
    <w:rsid w:val="003728AB"/>
    <w:rsid w:val="003728FC"/>
    <w:rsid w:val="00372D1F"/>
    <w:rsid w:val="0037352E"/>
    <w:rsid w:val="00373820"/>
    <w:rsid w:val="00373F22"/>
    <w:rsid w:val="00374161"/>
    <w:rsid w:val="0037467B"/>
    <w:rsid w:val="00374689"/>
    <w:rsid w:val="003749C4"/>
    <w:rsid w:val="00374ED2"/>
    <w:rsid w:val="003756FA"/>
    <w:rsid w:val="00375BCB"/>
    <w:rsid w:val="00376B13"/>
    <w:rsid w:val="00376F4A"/>
    <w:rsid w:val="003773AC"/>
    <w:rsid w:val="003773C4"/>
    <w:rsid w:val="00377656"/>
    <w:rsid w:val="00377B26"/>
    <w:rsid w:val="003802AB"/>
    <w:rsid w:val="003802C8"/>
    <w:rsid w:val="00380430"/>
    <w:rsid w:val="0038069C"/>
    <w:rsid w:val="00380755"/>
    <w:rsid w:val="00380D3D"/>
    <w:rsid w:val="00380D41"/>
    <w:rsid w:val="003815D5"/>
    <w:rsid w:val="003816BE"/>
    <w:rsid w:val="00381878"/>
    <w:rsid w:val="003818DC"/>
    <w:rsid w:val="00381AD6"/>
    <w:rsid w:val="00381CA6"/>
    <w:rsid w:val="003821E2"/>
    <w:rsid w:val="003827BD"/>
    <w:rsid w:val="003828E6"/>
    <w:rsid w:val="003829B7"/>
    <w:rsid w:val="003829E8"/>
    <w:rsid w:val="00383012"/>
    <w:rsid w:val="00383080"/>
    <w:rsid w:val="003834BA"/>
    <w:rsid w:val="003835F9"/>
    <w:rsid w:val="00383C34"/>
    <w:rsid w:val="003840C4"/>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367"/>
    <w:rsid w:val="00387526"/>
    <w:rsid w:val="00387748"/>
    <w:rsid w:val="0039006A"/>
    <w:rsid w:val="00390624"/>
    <w:rsid w:val="003907A7"/>
    <w:rsid w:val="00390CE7"/>
    <w:rsid w:val="00391796"/>
    <w:rsid w:val="00391B14"/>
    <w:rsid w:val="00391B76"/>
    <w:rsid w:val="00391EDE"/>
    <w:rsid w:val="0039201C"/>
    <w:rsid w:val="00392CA5"/>
    <w:rsid w:val="00392CF9"/>
    <w:rsid w:val="00393040"/>
    <w:rsid w:val="00393203"/>
    <w:rsid w:val="003939D6"/>
    <w:rsid w:val="00393B17"/>
    <w:rsid w:val="00393D21"/>
    <w:rsid w:val="00393FA0"/>
    <w:rsid w:val="00394284"/>
    <w:rsid w:val="00394839"/>
    <w:rsid w:val="00394A24"/>
    <w:rsid w:val="00395CBD"/>
    <w:rsid w:val="003961BA"/>
    <w:rsid w:val="00396226"/>
    <w:rsid w:val="00396CFF"/>
    <w:rsid w:val="00396D0A"/>
    <w:rsid w:val="00396D6A"/>
    <w:rsid w:val="00396E27"/>
    <w:rsid w:val="00396F5E"/>
    <w:rsid w:val="00397C13"/>
    <w:rsid w:val="00397D10"/>
    <w:rsid w:val="00397EAC"/>
    <w:rsid w:val="00397F26"/>
    <w:rsid w:val="00397F52"/>
    <w:rsid w:val="003A00AA"/>
    <w:rsid w:val="003A06A2"/>
    <w:rsid w:val="003A0767"/>
    <w:rsid w:val="003A0C0C"/>
    <w:rsid w:val="003A1962"/>
    <w:rsid w:val="003A1EA2"/>
    <w:rsid w:val="003A2786"/>
    <w:rsid w:val="003A2808"/>
    <w:rsid w:val="003A2C38"/>
    <w:rsid w:val="003A2C6A"/>
    <w:rsid w:val="003A2D52"/>
    <w:rsid w:val="003A3003"/>
    <w:rsid w:val="003A3104"/>
    <w:rsid w:val="003A3111"/>
    <w:rsid w:val="003A3408"/>
    <w:rsid w:val="003A36EB"/>
    <w:rsid w:val="003A3955"/>
    <w:rsid w:val="003A4362"/>
    <w:rsid w:val="003A4979"/>
    <w:rsid w:val="003A51FD"/>
    <w:rsid w:val="003A54A2"/>
    <w:rsid w:val="003A559E"/>
    <w:rsid w:val="003A63C5"/>
    <w:rsid w:val="003A66C0"/>
    <w:rsid w:val="003A6C61"/>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738"/>
    <w:rsid w:val="003B2A11"/>
    <w:rsid w:val="003B2A8F"/>
    <w:rsid w:val="003B2E34"/>
    <w:rsid w:val="003B3114"/>
    <w:rsid w:val="003B34A9"/>
    <w:rsid w:val="003B3931"/>
    <w:rsid w:val="003B3F8D"/>
    <w:rsid w:val="003B3F95"/>
    <w:rsid w:val="003B42B5"/>
    <w:rsid w:val="003B4915"/>
    <w:rsid w:val="003B4B46"/>
    <w:rsid w:val="003B4D97"/>
    <w:rsid w:val="003B4F61"/>
    <w:rsid w:val="003B55BE"/>
    <w:rsid w:val="003B5677"/>
    <w:rsid w:val="003B60A8"/>
    <w:rsid w:val="003B61E5"/>
    <w:rsid w:val="003B669A"/>
    <w:rsid w:val="003B67FC"/>
    <w:rsid w:val="003B745E"/>
    <w:rsid w:val="003B7984"/>
    <w:rsid w:val="003B7AC4"/>
    <w:rsid w:val="003B7B8A"/>
    <w:rsid w:val="003C00AD"/>
    <w:rsid w:val="003C02F8"/>
    <w:rsid w:val="003C057F"/>
    <w:rsid w:val="003C0A9F"/>
    <w:rsid w:val="003C0F29"/>
    <w:rsid w:val="003C13A4"/>
    <w:rsid w:val="003C18DC"/>
    <w:rsid w:val="003C1975"/>
    <w:rsid w:val="003C1C06"/>
    <w:rsid w:val="003C1CCD"/>
    <w:rsid w:val="003C1FB0"/>
    <w:rsid w:val="003C2299"/>
    <w:rsid w:val="003C241F"/>
    <w:rsid w:val="003C2652"/>
    <w:rsid w:val="003C2B0F"/>
    <w:rsid w:val="003C2C8E"/>
    <w:rsid w:val="003C2E5E"/>
    <w:rsid w:val="003C32EF"/>
    <w:rsid w:val="003C3C76"/>
    <w:rsid w:val="003C400E"/>
    <w:rsid w:val="003C40F2"/>
    <w:rsid w:val="003C4224"/>
    <w:rsid w:val="003C4435"/>
    <w:rsid w:val="003C49BF"/>
    <w:rsid w:val="003C4ABB"/>
    <w:rsid w:val="003C519C"/>
    <w:rsid w:val="003C529A"/>
    <w:rsid w:val="003C584C"/>
    <w:rsid w:val="003C5A32"/>
    <w:rsid w:val="003C5F30"/>
    <w:rsid w:val="003C6067"/>
    <w:rsid w:val="003C6089"/>
    <w:rsid w:val="003C632F"/>
    <w:rsid w:val="003C63FD"/>
    <w:rsid w:val="003C6495"/>
    <w:rsid w:val="003C6677"/>
    <w:rsid w:val="003C69EF"/>
    <w:rsid w:val="003C6AE4"/>
    <w:rsid w:val="003C6B28"/>
    <w:rsid w:val="003C6D0A"/>
    <w:rsid w:val="003C6F0A"/>
    <w:rsid w:val="003C7C0A"/>
    <w:rsid w:val="003D07F9"/>
    <w:rsid w:val="003D08D1"/>
    <w:rsid w:val="003D15F7"/>
    <w:rsid w:val="003D178D"/>
    <w:rsid w:val="003D1812"/>
    <w:rsid w:val="003D1863"/>
    <w:rsid w:val="003D1CAD"/>
    <w:rsid w:val="003D1E49"/>
    <w:rsid w:val="003D1F91"/>
    <w:rsid w:val="003D22C6"/>
    <w:rsid w:val="003D2359"/>
    <w:rsid w:val="003D279C"/>
    <w:rsid w:val="003D283B"/>
    <w:rsid w:val="003D28BE"/>
    <w:rsid w:val="003D2FD5"/>
    <w:rsid w:val="003D3074"/>
    <w:rsid w:val="003D3385"/>
    <w:rsid w:val="003D3670"/>
    <w:rsid w:val="003D36B0"/>
    <w:rsid w:val="003D3945"/>
    <w:rsid w:val="003D3AB4"/>
    <w:rsid w:val="003D3B07"/>
    <w:rsid w:val="003D3C09"/>
    <w:rsid w:val="003D4403"/>
    <w:rsid w:val="003D5109"/>
    <w:rsid w:val="003D5398"/>
    <w:rsid w:val="003D5599"/>
    <w:rsid w:val="003D5654"/>
    <w:rsid w:val="003D5E15"/>
    <w:rsid w:val="003D5F05"/>
    <w:rsid w:val="003D614D"/>
    <w:rsid w:val="003D61BE"/>
    <w:rsid w:val="003D6258"/>
    <w:rsid w:val="003D6383"/>
    <w:rsid w:val="003D6625"/>
    <w:rsid w:val="003D6731"/>
    <w:rsid w:val="003D682A"/>
    <w:rsid w:val="003D69A1"/>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1D5"/>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A1C"/>
    <w:rsid w:val="003E7C5E"/>
    <w:rsid w:val="003F00BA"/>
    <w:rsid w:val="003F02C4"/>
    <w:rsid w:val="003F0457"/>
    <w:rsid w:val="003F0746"/>
    <w:rsid w:val="003F075E"/>
    <w:rsid w:val="003F0E64"/>
    <w:rsid w:val="003F104A"/>
    <w:rsid w:val="003F2208"/>
    <w:rsid w:val="003F2262"/>
    <w:rsid w:val="003F22B5"/>
    <w:rsid w:val="003F2643"/>
    <w:rsid w:val="003F2F8B"/>
    <w:rsid w:val="003F45A4"/>
    <w:rsid w:val="003F505D"/>
    <w:rsid w:val="003F56B8"/>
    <w:rsid w:val="003F57DA"/>
    <w:rsid w:val="003F5D88"/>
    <w:rsid w:val="003F5DA9"/>
    <w:rsid w:val="003F6130"/>
    <w:rsid w:val="003F63C9"/>
    <w:rsid w:val="003F78B7"/>
    <w:rsid w:val="003F7BB3"/>
    <w:rsid w:val="004003C1"/>
    <w:rsid w:val="00400836"/>
    <w:rsid w:val="00400B67"/>
    <w:rsid w:val="00401CEE"/>
    <w:rsid w:val="00401E91"/>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D45"/>
    <w:rsid w:val="00404EC6"/>
    <w:rsid w:val="00405244"/>
    <w:rsid w:val="004052A3"/>
    <w:rsid w:val="0040545B"/>
    <w:rsid w:val="00405499"/>
    <w:rsid w:val="0040564C"/>
    <w:rsid w:val="004056BB"/>
    <w:rsid w:val="00405A0B"/>
    <w:rsid w:val="00405C53"/>
    <w:rsid w:val="00405C79"/>
    <w:rsid w:val="0040605D"/>
    <w:rsid w:val="004064EA"/>
    <w:rsid w:val="00406883"/>
    <w:rsid w:val="004069F1"/>
    <w:rsid w:val="00406B37"/>
    <w:rsid w:val="00406EF3"/>
    <w:rsid w:val="004071F0"/>
    <w:rsid w:val="0040728D"/>
    <w:rsid w:val="00407346"/>
    <w:rsid w:val="00407934"/>
    <w:rsid w:val="00407E75"/>
    <w:rsid w:val="00407EA2"/>
    <w:rsid w:val="004105D1"/>
    <w:rsid w:val="00410822"/>
    <w:rsid w:val="0041082E"/>
    <w:rsid w:val="004108AE"/>
    <w:rsid w:val="00410AE4"/>
    <w:rsid w:val="00410D24"/>
    <w:rsid w:val="004111B9"/>
    <w:rsid w:val="00411A22"/>
    <w:rsid w:val="00411BD1"/>
    <w:rsid w:val="00411D06"/>
    <w:rsid w:val="00412182"/>
    <w:rsid w:val="00412885"/>
    <w:rsid w:val="004128E3"/>
    <w:rsid w:val="004129E2"/>
    <w:rsid w:val="00414361"/>
    <w:rsid w:val="00414521"/>
    <w:rsid w:val="004145B2"/>
    <w:rsid w:val="00414640"/>
    <w:rsid w:val="00414CD1"/>
    <w:rsid w:val="00414DAB"/>
    <w:rsid w:val="00415815"/>
    <w:rsid w:val="00415FE3"/>
    <w:rsid w:val="004164D9"/>
    <w:rsid w:val="00416729"/>
    <w:rsid w:val="00416AA6"/>
    <w:rsid w:val="00416B59"/>
    <w:rsid w:val="00416BC1"/>
    <w:rsid w:val="00416FA1"/>
    <w:rsid w:val="00416FBB"/>
    <w:rsid w:val="00417396"/>
    <w:rsid w:val="004175E4"/>
    <w:rsid w:val="004177F3"/>
    <w:rsid w:val="00420024"/>
    <w:rsid w:val="0042018B"/>
    <w:rsid w:val="004204F5"/>
    <w:rsid w:val="00420581"/>
    <w:rsid w:val="00420A36"/>
    <w:rsid w:val="00420EE2"/>
    <w:rsid w:val="004210D7"/>
    <w:rsid w:val="0042116F"/>
    <w:rsid w:val="0042193F"/>
    <w:rsid w:val="004219B0"/>
    <w:rsid w:val="00421E3A"/>
    <w:rsid w:val="00421EA7"/>
    <w:rsid w:val="00422545"/>
    <w:rsid w:val="004226E0"/>
    <w:rsid w:val="00422752"/>
    <w:rsid w:val="00422B0C"/>
    <w:rsid w:val="00422CD1"/>
    <w:rsid w:val="00422D28"/>
    <w:rsid w:val="004236A8"/>
    <w:rsid w:val="004239F6"/>
    <w:rsid w:val="00423DF6"/>
    <w:rsid w:val="00423EC8"/>
    <w:rsid w:val="00424634"/>
    <w:rsid w:val="004250D8"/>
    <w:rsid w:val="0042541A"/>
    <w:rsid w:val="004254CB"/>
    <w:rsid w:val="004259E2"/>
    <w:rsid w:val="00425FB1"/>
    <w:rsid w:val="00426165"/>
    <w:rsid w:val="0042654B"/>
    <w:rsid w:val="004269CA"/>
    <w:rsid w:val="00426AC4"/>
    <w:rsid w:val="00426D1C"/>
    <w:rsid w:val="00426E70"/>
    <w:rsid w:val="00427509"/>
    <w:rsid w:val="004277C9"/>
    <w:rsid w:val="00427A4A"/>
    <w:rsid w:val="00427F81"/>
    <w:rsid w:val="004300C8"/>
    <w:rsid w:val="00430650"/>
    <w:rsid w:val="004307D2"/>
    <w:rsid w:val="00430A90"/>
    <w:rsid w:val="00430B7A"/>
    <w:rsid w:val="00430E94"/>
    <w:rsid w:val="004318E7"/>
    <w:rsid w:val="00431A3B"/>
    <w:rsid w:val="00431DC9"/>
    <w:rsid w:val="004323C6"/>
    <w:rsid w:val="0043258F"/>
    <w:rsid w:val="00432602"/>
    <w:rsid w:val="00432816"/>
    <w:rsid w:val="00432DEA"/>
    <w:rsid w:val="0043338F"/>
    <w:rsid w:val="004333F8"/>
    <w:rsid w:val="004337E4"/>
    <w:rsid w:val="004337F0"/>
    <w:rsid w:val="0043399D"/>
    <w:rsid w:val="00433B10"/>
    <w:rsid w:val="00433EB2"/>
    <w:rsid w:val="00433FD9"/>
    <w:rsid w:val="00434486"/>
    <w:rsid w:val="0043453E"/>
    <w:rsid w:val="004345D5"/>
    <w:rsid w:val="004347BF"/>
    <w:rsid w:val="00434DE1"/>
    <w:rsid w:val="00434FB7"/>
    <w:rsid w:val="00435553"/>
    <w:rsid w:val="00435C78"/>
    <w:rsid w:val="00436354"/>
    <w:rsid w:val="00436400"/>
    <w:rsid w:val="004378B3"/>
    <w:rsid w:val="00437958"/>
    <w:rsid w:val="00437CE1"/>
    <w:rsid w:val="00440324"/>
    <w:rsid w:val="00440786"/>
    <w:rsid w:val="004407B2"/>
    <w:rsid w:val="004408BD"/>
    <w:rsid w:val="00440D49"/>
    <w:rsid w:val="00441125"/>
    <w:rsid w:val="00441A8C"/>
    <w:rsid w:val="00441C05"/>
    <w:rsid w:val="00441C82"/>
    <w:rsid w:val="00442344"/>
    <w:rsid w:val="00442483"/>
    <w:rsid w:val="00442528"/>
    <w:rsid w:val="004425FA"/>
    <w:rsid w:val="00443966"/>
    <w:rsid w:val="00443B39"/>
    <w:rsid w:val="00443CF5"/>
    <w:rsid w:val="004442A0"/>
    <w:rsid w:val="004449A2"/>
    <w:rsid w:val="00444A17"/>
    <w:rsid w:val="00445009"/>
    <w:rsid w:val="004455D2"/>
    <w:rsid w:val="0044564D"/>
    <w:rsid w:val="00445973"/>
    <w:rsid w:val="00445A76"/>
    <w:rsid w:val="00445BA1"/>
    <w:rsid w:val="00445DF3"/>
    <w:rsid w:val="00445E0C"/>
    <w:rsid w:val="004462F0"/>
    <w:rsid w:val="0044654D"/>
    <w:rsid w:val="0044672C"/>
    <w:rsid w:val="00446834"/>
    <w:rsid w:val="00446E91"/>
    <w:rsid w:val="00446F49"/>
    <w:rsid w:val="00446F74"/>
    <w:rsid w:val="004473F5"/>
    <w:rsid w:val="004474F8"/>
    <w:rsid w:val="00447922"/>
    <w:rsid w:val="004479A4"/>
    <w:rsid w:val="004479AF"/>
    <w:rsid w:val="004502E7"/>
    <w:rsid w:val="0045050A"/>
    <w:rsid w:val="00450A34"/>
    <w:rsid w:val="00450A50"/>
    <w:rsid w:val="0045101C"/>
    <w:rsid w:val="00451469"/>
    <w:rsid w:val="00452085"/>
    <w:rsid w:val="00452461"/>
    <w:rsid w:val="00452CCF"/>
    <w:rsid w:val="0045301E"/>
    <w:rsid w:val="004532D7"/>
    <w:rsid w:val="004533EA"/>
    <w:rsid w:val="0045365B"/>
    <w:rsid w:val="004537FA"/>
    <w:rsid w:val="00453BEE"/>
    <w:rsid w:val="00454A42"/>
    <w:rsid w:val="00456344"/>
    <w:rsid w:val="0045671B"/>
    <w:rsid w:val="00456969"/>
    <w:rsid w:val="00456B7D"/>
    <w:rsid w:val="00456E50"/>
    <w:rsid w:val="00457612"/>
    <w:rsid w:val="00457AD3"/>
    <w:rsid w:val="00460860"/>
    <w:rsid w:val="00460A20"/>
    <w:rsid w:val="00460D69"/>
    <w:rsid w:val="004610E9"/>
    <w:rsid w:val="0046111E"/>
    <w:rsid w:val="00461308"/>
    <w:rsid w:val="00461326"/>
    <w:rsid w:val="00461893"/>
    <w:rsid w:val="00461F2A"/>
    <w:rsid w:val="00461F8B"/>
    <w:rsid w:val="0046266B"/>
    <w:rsid w:val="004628B4"/>
    <w:rsid w:val="00462B0A"/>
    <w:rsid w:val="0046340E"/>
    <w:rsid w:val="00464489"/>
    <w:rsid w:val="004645BE"/>
    <w:rsid w:val="00464C91"/>
    <w:rsid w:val="00464E7A"/>
    <w:rsid w:val="00464FFC"/>
    <w:rsid w:val="0046527B"/>
    <w:rsid w:val="004657D2"/>
    <w:rsid w:val="00465D91"/>
    <w:rsid w:val="0046630C"/>
    <w:rsid w:val="00466B86"/>
    <w:rsid w:val="00466C21"/>
    <w:rsid w:val="00466D73"/>
    <w:rsid w:val="004672FB"/>
    <w:rsid w:val="00467A8C"/>
    <w:rsid w:val="00467BCD"/>
    <w:rsid w:val="004707A9"/>
    <w:rsid w:val="0047114A"/>
    <w:rsid w:val="00471353"/>
    <w:rsid w:val="004713A8"/>
    <w:rsid w:val="0047153F"/>
    <w:rsid w:val="004716A0"/>
    <w:rsid w:val="00471727"/>
    <w:rsid w:val="0047180E"/>
    <w:rsid w:val="004718F8"/>
    <w:rsid w:val="00471959"/>
    <w:rsid w:val="00471D30"/>
    <w:rsid w:val="00471FF3"/>
    <w:rsid w:val="00472590"/>
    <w:rsid w:val="00472C38"/>
    <w:rsid w:val="00472EB7"/>
    <w:rsid w:val="00473008"/>
    <w:rsid w:val="004731B8"/>
    <w:rsid w:val="00473353"/>
    <w:rsid w:val="00473431"/>
    <w:rsid w:val="00473596"/>
    <w:rsid w:val="00473617"/>
    <w:rsid w:val="0047387E"/>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595"/>
    <w:rsid w:val="004800C2"/>
    <w:rsid w:val="0048042B"/>
    <w:rsid w:val="0048068C"/>
    <w:rsid w:val="00480828"/>
    <w:rsid w:val="0048082C"/>
    <w:rsid w:val="004808DE"/>
    <w:rsid w:val="00481155"/>
    <w:rsid w:val="0048127F"/>
    <w:rsid w:val="004813E8"/>
    <w:rsid w:val="00481E5E"/>
    <w:rsid w:val="00481EDD"/>
    <w:rsid w:val="004821C2"/>
    <w:rsid w:val="00482642"/>
    <w:rsid w:val="00482A94"/>
    <w:rsid w:val="00482EFA"/>
    <w:rsid w:val="0048302B"/>
    <w:rsid w:val="004832D9"/>
    <w:rsid w:val="00483B19"/>
    <w:rsid w:val="00483DE5"/>
    <w:rsid w:val="00483E29"/>
    <w:rsid w:val="00483F76"/>
    <w:rsid w:val="00484746"/>
    <w:rsid w:val="0048477B"/>
    <w:rsid w:val="00484ECA"/>
    <w:rsid w:val="00484F35"/>
    <w:rsid w:val="00485139"/>
    <w:rsid w:val="004852EB"/>
    <w:rsid w:val="004854D4"/>
    <w:rsid w:val="004857EA"/>
    <w:rsid w:val="0048581E"/>
    <w:rsid w:val="00485832"/>
    <w:rsid w:val="004858D1"/>
    <w:rsid w:val="00485CB0"/>
    <w:rsid w:val="00485DE4"/>
    <w:rsid w:val="00485E13"/>
    <w:rsid w:val="00485F2F"/>
    <w:rsid w:val="004860AE"/>
    <w:rsid w:val="0048662D"/>
    <w:rsid w:val="00486729"/>
    <w:rsid w:val="0048692D"/>
    <w:rsid w:val="00486DBD"/>
    <w:rsid w:val="0048739B"/>
    <w:rsid w:val="0048739F"/>
    <w:rsid w:val="00487490"/>
    <w:rsid w:val="004878B0"/>
    <w:rsid w:val="00487E37"/>
    <w:rsid w:val="00490589"/>
    <w:rsid w:val="004909A1"/>
    <w:rsid w:val="004913FE"/>
    <w:rsid w:val="0049176E"/>
    <w:rsid w:val="004918D7"/>
    <w:rsid w:val="004921C4"/>
    <w:rsid w:val="00492F87"/>
    <w:rsid w:val="0049356F"/>
    <w:rsid w:val="0049385E"/>
    <w:rsid w:val="00493A1E"/>
    <w:rsid w:val="00493C80"/>
    <w:rsid w:val="00494029"/>
    <w:rsid w:val="00494813"/>
    <w:rsid w:val="00495328"/>
    <w:rsid w:val="00495722"/>
    <w:rsid w:val="004959E1"/>
    <w:rsid w:val="00495BAC"/>
    <w:rsid w:val="004960F5"/>
    <w:rsid w:val="0049624D"/>
    <w:rsid w:val="00496685"/>
    <w:rsid w:val="004968B1"/>
    <w:rsid w:val="00496BC1"/>
    <w:rsid w:val="00496DDF"/>
    <w:rsid w:val="004970DB"/>
    <w:rsid w:val="004970DC"/>
    <w:rsid w:val="00497EB1"/>
    <w:rsid w:val="004A0066"/>
    <w:rsid w:val="004A0AC0"/>
    <w:rsid w:val="004A1FAE"/>
    <w:rsid w:val="004A30D9"/>
    <w:rsid w:val="004A3226"/>
    <w:rsid w:val="004A37DA"/>
    <w:rsid w:val="004A3DFF"/>
    <w:rsid w:val="004A3E8A"/>
    <w:rsid w:val="004A43F5"/>
    <w:rsid w:val="004A46AC"/>
    <w:rsid w:val="004A4896"/>
    <w:rsid w:val="004A4973"/>
    <w:rsid w:val="004A49A0"/>
    <w:rsid w:val="004A50B6"/>
    <w:rsid w:val="004A5383"/>
    <w:rsid w:val="004A5E7D"/>
    <w:rsid w:val="004A5FF9"/>
    <w:rsid w:val="004A6623"/>
    <w:rsid w:val="004A67AB"/>
    <w:rsid w:val="004A6802"/>
    <w:rsid w:val="004A6EE8"/>
    <w:rsid w:val="004A71EC"/>
    <w:rsid w:val="004A7DD0"/>
    <w:rsid w:val="004A7E65"/>
    <w:rsid w:val="004B00CD"/>
    <w:rsid w:val="004B05FC"/>
    <w:rsid w:val="004B0AEE"/>
    <w:rsid w:val="004B0CD5"/>
    <w:rsid w:val="004B0CDF"/>
    <w:rsid w:val="004B10D9"/>
    <w:rsid w:val="004B195F"/>
    <w:rsid w:val="004B19DD"/>
    <w:rsid w:val="004B19FB"/>
    <w:rsid w:val="004B1C4D"/>
    <w:rsid w:val="004B25F6"/>
    <w:rsid w:val="004B287C"/>
    <w:rsid w:val="004B2C0D"/>
    <w:rsid w:val="004B2E84"/>
    <w:rsid w:val="004B3A33"/>
    <w:rsid w:val="004B3F63"/>
    <w:rsid w:val="004B41DF"/>
    <w:rsid w:val="004B41F5"/>
    <w:rsid w:val="004B4738"/>
    <w:rsid w:val="004B47B4"/>
    <w:rsid w:val="004B4921"/>
    <w:rsid w:val="004B4ED7"/>
    <w:rsid w:val="004B5048"/>
    <w:rsid w:val="004B5834"/>
    <w:rsid w:val="004B596A"/>
    <w:rsid w:val="004B5BD1"/>
    <w:rsid w:val="004B5C0F"/>
    <w:rsid w:val="004B5DD7"/>
    <w:rsid w:val="004B5E4E"/>
    <w:rsid w:val="004B6191"/>
    <w:rsid w:val="004B64F5"/>
    <w:rsid w:val="004B699E"/>
    <w:rsid w:val="004B717B"/>
    <w:rsid w:val="004B723D"/>
    <w:rsid w:val="004B729C"/>
    <w:rsid w:val="004B75E0"/>
    <w:rsid w:val="004B7968"/>
    <w:rsid w:val="004C06E9"/>
    <w:rsid w:val="004C0766"/>
    <w:rsid w:val="004C098C"/>
    <w:rsid w:val="004C0EF0"/>
    <w:rsid w:val="004C13F7"/>
    <w:rsid w:val="004C1F31"/>
    <w:rsid w:val="004C21CC"/>
    <w:rsid w:val="004C2E8C"/>
    <w:rsid w:val="004C30EA"/>
    <w:rsid w:val="004C3F58"/>
    <w:rsid w:val="004C42C1"/>
    <w:rsid w:val="004C4383"/>
    <w:rsid w:val="004C47A3"/>
    <w:rsid w:val="004C4FBF"/>
    <w:rsid w:val="004C4FC6"/>
    <w:rsid w:val="004C500D"/>
    <w:rsid w:val="004C5078"/>
    <w:rsid w:val="004C5447"/>
    <w:rsid w:val="004C5AD5"/>
    <w:rsid w:val="004C5FF5"/>
    <w:rsid w:val="004C61C6"/>
    <w:rsid w:val="004C64BB"/>
    <w:rsid w:val="004C683D"/>
    <w:rsid w:val="004C6C95"/>
    <w:rsid w:val="004C6EED"/>
    <w:rsid w:val="004C704B"/>
    <w:rsid w:val="004C705C"/>
    <w:rsid w:val="004C71B7"/>
    <w:rsid w:val="004C72AE"/>
    <w:rsid w:val="004C73F1"/>
    <w:rsid w:val="004C762D"/>
    <w:rsid w:val="004C7812"/>
    <w:rsid w:val="004C7E06"/>
    <w:rsid w:val="004C7F19"/>
    <w:rsid w:val="004D038A"/>
    <w:rsid w:val="004D07CD"/>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DB1"/>
    <w:rsid w:val="004D3E47"/>
    <w:rsid w:val="004D3F1C"/>
    <w:rsid w:val="004D41AF"/>
    <w:rsid w:val="004D440D"/>
    <w:rsid w:val="004D460E"/>
    <w:rsid w:val="004D4F8B"/>
    <w:rsid w:val="004D5238"/>
    <w:rsid w:val="004D54F8"/>
    <w:rsid w:val="004D5589"/>
    <w:rsid w:val="004D56AA"/>
    <w:rsid w:val="004D6118"/>
    <w:rsid w:val="004D6498"/>
    <w:rsid w:val="004D76C8"/>
    <w:rsid w:val="004D7779"/>
    <w:rsid w:val="004D7BE9"/>
    <w:rsid w:val="004D7FB8"/>
    <w:rsid w:val="004E0042"/>
    <w:rsid w:val="004E041F"/>
    <w:rsid w:val="004E0476"/>
    <w:rsid w:val="004E05D5"/>
    <w:rsid w:val="004E0A24"/>
    <w:rsid w:val="004E0AF9"/>
    <w:rsid w:val="004E0FC2"/>
    <w:rsid w:val="004E136C"/>
    <w:rsid w:val="004E138D"/>
    <w:rsid w:val="004E1694"/>
    <w:rsid w:val="004E1A86"/>
    <w:rsid w:val="004E1FF5"/>
    <w:rsid w:val="004E20E1"/>
    <w:rsid w:val="004E2853"/>
    <w:rsid w:val="004E3C01"/>
    <w:rsid w:val="004E3C71"/>
    <w:rsid w:val="004E3D35"/>
    <w:rsid w:val="004E414B"/>
    <w:rsid w:val="004E43BE"/>
    <w:rsid w:val="004E4416"/>
    <w:rsid w:val="004E47BA"/>
    <w:rsid w:val="004E47ED"/>
    <w:rsid w:val="004E4A38"/>
    <w:rsid w:val="004E5006"/>
    <w:rsid w:val="004E53A4"/>
    <w:rsid w:val="004E5691"/>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0EBA"/>
    <w:rsid w:val="004F1112"/>
    <w:rsid w:val="004F1469"/>
    <w:rsid w:val="004F209B"/>
    <w:rsid w:val="004F236B"/>
    <w:rsid w:val="004F24C0"/>
    <w:rsid w:val="004F2849"/>
    <w:rsid w:val="004F2953"/>
    <w:rsid w:val="004F2CEA"/>
    <w:rsid w:val="004F30EB"/>
    <w:rsid w:val="004F3227"/>
    <w:rsid w:val="004F3296"/>
    <w:rsid w:val="004F381C"/>
    <w:rsid w:val="004F3C9F"/>
    <w:rsid w:val="004F3CAB"/>
    <w:rsid w:val="004F3F46"/>
    <w:rsid w:val="004F404D"/>
    <w:rsid w:val="004F4DE2"/>
    <w:rsid w:val="004F4EDB"/>
    <w:rsid w:val="004F585B"/>
    <w:rsid w:val="004F5AB7"/>
    <w:rsid w:val="004F5BF0"/>
    <w:rsid w:val="004F5C6E"/>
    <w:rsid w:val="004F5F0D"/>
    <w:rsid w:val="004F5FC7"/>
    <w:rsid w:val="004F64C2"/>
    <w:rsid w:val="004F64ED"/>
    <w:rsid w:val="004F6644"/>
    <w:rsid w:val="004F6C7A"/>
    <w:rsid w:val="004F703F"/>
    <w:rsid w:val="004F7174"/>
    <w:rsid w:val="004F7530"/>
    <w:rsid w:val="004F7BA8"/>
    <w:rsid w:val="004F7CCD"/>
    <w:rsid w:val="005009AF"/>
    <w:rsid w:val="005016BD"/>
    <w:rsid w:val="00501E0D"/>
    <w:rsid w:val="005020E5"/>
    <w:rsid w:val="00502232"/>
    <w:rsid w:val="0050266A"/>
    <w:rsid w:val="005026E3"/>
    <w:rsid w:val="005027BF"/>
    <w:rsid w:val="00502800"/>
    <w:rsid w:val="00502C21"/>
    <w:rsid w:val="00502CE5"/>
    <w:rsid w:val="00502D19"/>
    <w:rsid w:val="0050351D"/>
    <w:rsid w:val="00503B1A"/>
    <w:rsid w:val="00503E4D"/>
    <w:rsid w:val="005043FD"/>
    <w:rsid w:val="0050480C"/>
    <w:rsid w:val="00505206"/>
    <w:rsid w:val="005054AD"/>
    <w:rsid w:val="00505DD5"/>
    <w:rsid w:val="00505E80"/>
    <w:rsid w:val="00505F3E"/>
    <w:rsid w:val="005060A9"/>
    <w:rsid w:val="0050635E"/>
    <w:rsid w:val="005064F7"/>
    <w:rsid w:val="005065F1"/>
    <w:rsid w:val="00506A0A"/>
    <w:rsid w:val="00506AFC"/>
    <w:rsid w:val="00506C39"/>
    <w:rsid w:val="00506CE8"/>
    <w:rsid w:val="00506DDD"/>
    <w:rsid w:val="00507C18"/>
    <w:rsid w:val="0051097A"/>
    <w:rsid w:val="00510B76"/>
    <w:rsid w:val="00510C80"/>
    <w:rsid w:val="005110F0"/>
    <w:rsid w:val="0051140F"/>
    <w:rsid w:val="005114BC"/>
    <w:rsid w:val="005116D5"/>
    <w:rsid w:val="005118A9"/>
    <w:rsid w:val="00511CA4"/>
    <w:rsid w:val="00511F18"/>
    <w:rsid w:val="005121E3"/>
    <w:rsid w:val="0051229D"/>
    <w:rsid w:val="00512605"/>
    <w:rsid w:val="00512666"/>
    <w:rsid w:val="00512715"/>
    <w:rsid w:val="00512B04"/>
    <w:rsid w:val="00513251"/>
    <w:rsid w:val="00513A11"/>
    <w:rsid w:val="0051426B"/>
    <w:rsid w:val="0051448B"/>
    <w:rsid w:val="00514901"/>
    <w:rsid w:val="00514ABC"/>
    <w:rsid w:val="00514E96"/>
    <w:rsid w:val="00514EF4"/>
    <w:rsid w:val="0051505B"/>
    <w:rsid w:val="00515BB9"/>
    <w:rsid w:val="00515C6F"/>
    <w:rsid w:val="0051656F"/>
    <w:rsid w:val="00516799"/>
    <w:rsid w:val="00516F2D"/>
    <w:rsid w:val="005171E3"/>
    <w:rsid w:val="005173D2"/>
    <w:rsid w:val="005174D1"/>
    <w:rsid w:val="005179C9"/>
    <w:rsid w:val="00517FC4"/>
    <w:rsid w:val="00520076"/>
    <w:rsid w:val="00520621"/>
    <w:rsid w:val="00520B31"/>
    <w:rsid w:val="00521475"/>
    <w:rsid w:val="00521B68"/>
    <w:rsid w:val="005220B2"/>
    <w:rsid w:val="005220F8"/>
    <w:rsid w:val="005221BC"/>
    <w:rsid w:val="0052220F"/>
    <w:rsid w:val="005228E8"/>
    <w:rsid w:val="005229F9"/>
    <w:rsid w:val="00522D29"/>
    <w:rsid w:val="00522E69"/>
    <w:rsid w:val="00522E81"/>
    <w:rsid w:val="00522F45"/>
    <w:rsid w:val="0052386F"/>
    <w:rsid w:val="00523879"/>
    <w:rsid w:val="00523B2D"/>
    <w:rsid w:val="005243F4"/>
    <w:rsid w:val="00524545"/>
    <w:rsid w:val="00524928"/>
    <w:rsid w:val="005249F9"/>
    <w:rsid w:val="00524A73"/>
    <w:rsid w:val="00524DAF"/>
    <w:rsid w:val="00524FA6"/>
    <w:rsid w:val="0052500E"/>
    <w:rsid w:val="0052509D"/>
    <w:rsid w:val="0052529B"/>
    <w:rsid w:val="00525395"/>
    <w:rsid w:val="005258BD"/>
    <w:rsid w:val="0052591F"/>
    <w:rsid w:val="00525A5F"/>
    <w:rsid w:val="00525FED"/>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CAC"/>
    <w:rsid w:val="00530D4B"/>
    <w:rsid w:val="00530E44"/>
    <w:rsid w:val="005316A3"/>
    <w:rsid w:val="0053176B"/>
    <w:rsid w:val="00531AC9"/>
    <w:rsid w:val="00531B91"/>
    <w:rsid w:val="00531ECE"/>
    <w:rsid w:val="00532271"/>
    <w:rsid w:val="00532390"/>
    <w:rsid w:val="0053257C"/>
    <w:rsid w:val="0053285C"/>
    <w:rsid w:val="00532936"/>
    <w:rsid w:val="00532B4A"/>
    <w:rsid w:val="0053318B"/>
    <w:rsid w:val="005333B8"/>
    <w:rsid w:val="00533A58"/>
    <w:rsid w:val="00534978"/>
    <w:rsid w:val="005349B2"/>
    <w:rsid w:val="00534A88"/>
    <w:rsid w:val="00534D4A"/>
    <w:rsid w:val="0053534C"/>
    <w:rsid w:val="00535581"/>
    <w:rsid w:val="005357BA"/>
    <w:rsid w:val="00536950"/>
    <w:rsid w:val="005369BF"/>
    <w:rsid w:val="00536E00"/>
    <w:rsid w:val="005371F7"/>
    <w:rsid w:val="005377F2"/>
    <w:rsid w:val="005378C7"/>
    <w:rsid w:val="00537E80"/>
    <w:rsid w:val="005400B1"/>
    <w:rsid w:val="005405BF"/>
    <w:rsid w:val="00540610"/>
    <w:rsid w:val="0054082A"/>
    <w:rsid w:val="00540B98"/>
    <w:rsid w:val="00540E9D"/>
    <w:rsid w:val="0054146F"/>
    <w:rsid w:val="00541784"/>
    <w:rsid w:val="00541B1F"/>
    <w:rsid w:val="0054244D"/>
    <w:rsid w:val="00542950"/>
    <w:rsid w:val="00542A89"/>
    <w:rsid w:val="005431B3"/>
    <w:rsid w:val="0054354F"/>
    <w:rsid w:val="00543619"/>
    <w:rsid w:val="00543624"/>
    <w:rsid w:val="00543CB5"/>
    <w:rsid w:val="00544273"/>
    <w:rsid w:val="0054431B"/>
    <w:rsid w:val="005445E9"/>
    <w:rsid w:val="00544750"/>
    <w:rsid w:val="005449DB"/>
    <w:rsid w:val="00544DA9"/>
    <w:rsid w:val="00545091"/>
    <w:rsid w:val="00545485"/>
    <w:rsid w:val="00545690"/>
    <w:rsid w:val="00545CC1"/>
    <w:rsid w:val="00545E71"/>
    <w:rsid w:val="005463B3"/>
    <w:rsid w:val="005463BF"/>
    <w:rsid w:val="00546528"/>
    <w:rsid w:val="0054678C"/>
    <w:rsid w:val="00546B5E"/>
    <w:rsid w:val="005472AF"/>
    <w:rsid w:val="005472FC"/>
    <w:rsid w:val="0054734B"/>
    <w:rsid w:val="005478C9"/>
    <w:rsid w:val="005478D9"/>
    <w:rsid w:val="0054793A"/>
    <w:rsid w:val="00547A0D"/>
    <w:rsid w:val="0055034E"/>
    <w:rsid w:val="00550483"/>
    <w:rsid w:val="00550834"/>
    <w:rsid w:val="00550CED"/>
    <w:rsid w:val="00550D48"/>
    <w:rsid w:val="005513E1"/>
    <w:rsid w:val="005514B5"/>
    <w:rsid w:val="00551580"/>
    <w:rsid w:val="00551649"/>
    <w:rsid w:val="00551996"/>
    <w:rsid w:val="00551C9E"/>
    <w:rsid w:val="00552016"/>
    <w:rsid w:val="00552C81"/>
    <w:rsid w:val="00552EDD"/>
    <w:rsid w:val="005533D8"/>
    <w:rsid w:val="005535E3"/>
    <w:rsid w:val="005539A5"/>
    <w:rsid w:val="00553AA5"/>
    <w:rsid w:val="00554026"/>
    <w:rsid w:val="00554A38"/>
    <w:rsid w:val="00555051"/>
    <w:rsid w:val="0055519F"/>
    <w:rsid w:val="005551EE"/>
    <w:rsid w:val="00555A1F"/>
    <w:rsid w:val="00556047"/>
    <w:rsid w:val="005561EB"/>
    <w:rsid w:val="0055657B"/>
    <w:rsid w:val="00556800"/>
    <w:rsid w:val="00556858"/>
    <w:rsid w:val="00556E36"/>
    <w:rsid w:val="00557D18"/>
    <w:rsid w:val="00557D41"/>
    <w:rsid w:val="00560485"/>
    <w:rsid w:val="00560568"/>
    <w:rsid w:val="00560595"/>
    <w:rsid w:val="00560606"/>
    <w:rsid w:val="00560701"/>
    <w:rsid w:val="00560A75"/>
    <w:rsid w:val="00560A94"/>
    <w:rsid w:val="00560E4B"/>
    <w:rsid w:val="00561378"/>
    <w:rsid w:val="00561947"/>
    <w:rsid w:val="00561B8A"/>
    <w:rsid w:val="00561E71"/>
    <w:rsid w:val="00561E93"/>
    <w:rsid w:val="00561FD4"/>
    <w:rsid w:val="00562528"/>
    <w:rsid w:val="00562ADA"/>
    <w:rsid w:val="00562E55"/>
    <w:rsid w:val="005630C8"/>
    <w:rsid w:val="00563351"/>
    <w:rsid w:val="00563446"/>
    <w:rsid w:val="0056352B"/>
    <w:rsid w:val="00563FE0"/>
    <w:rsid w:val="00564ACF"/>
    <w:rsid w:val="00564DB8"/>
    <w:rsid w:val="00564E67"/>
    <w:rsid w:val="00565175"/>
    <w:rsid w:val="00565312"/>
    <w:rsid w:val="005654F4"/>
    <w:rsid w:val="00566293"/>
    <w:rsid w:val="00566502"/>
    <w:rsid w:val="00566E31"/>
    <w:rsid w:val="00566FCB"/>
    <w:rsid w:val="00567342"/>
    <w:rsid w:val="00567362"/>
    <w:rsid w:val="00567504"/>
    <w:rsid w:val="005676E1"/>
    <w:rsid w:val="0056773E"/>
    <w:rsid w:val="00567871"/>
    <w:rsid w:val="00567C87"/>
    <w:rsid w:val="00567DA6"/>
    <w:rsid w:val="00570032"/>
    <w:rsid w:val="00570A0C"/>
    <w:rsid w:val="005711BE"/>
    <w:rsid w:val="0057121B"/>
    <w:rsid w:val="005714EE"/>
    <w:rsid w:val="005715D5"/>
    <w:rsid w:val="00571D58"/>
    <w:rsid w:val="00571E3C"/>
    <w:rsid w:val="00572248"/>
    <w:rsid w:val="00572585"/>
    <w:rsid w:val="0057263C"/>
    <w:rsid w:val="00572AE3"/>
    <w:rsid w:val="00572C0C"/>
    <w:rsid w:val="00572CA4"/>
    <w:rsid w:val="0057326B"/>
    <w:rsid w:val="005736F8"/>
    <w:rsid w:val="005740EE"/>
    <w:rsid w:val="00574163"/>
    <w:rsid w:val="00574271"/>
    <w:rsid w:val="0057430B"/>
    <w:rsid w:val="0057439C"/>
    <w:rsid w:val="0057449A"/>
    <w:rsid w:val="005746D6"/>
    <w:rsid w:val="00574990"/>
    <w:rsid w:val="00574995"/>
    <w:rsid w:val="00574EA9"/>
    <w:rsid w:val="00575954"/>
    <w:rsid w:val="00575A4C"/>
    <w:rsid w:val="00575AC1"/>
    <w:rsid w:val="0057611F"/>
    <w:rsid w:val="0057634F"/>
    <w:rsid w:val="0057694D"/>
    <w:rsid w:val="00576CB9"/>
    <w:rsid w:val="00577651"/>
    <w:rsid w:val="00577653"/>
    <w:rsid w:val="005777E9"/>
    <w:rsid w:val="005807EC"/>
    <w:rsid w:val="00580D0D"/>
    <w:rsid w:val="00581454"/>
    <w:rsid w:val="00581958"/>
    <w:rsid w:val="00581F99"/>
    <w:rsid w:val="0058216F"/>
    <w:rsid w:val="005821CB"/>
    <w:rsid w:val="005823C2"/>
    <w:rsid w:val="0058260D"/>
    <w:rsid w:val="00583180"/>
    <w:rsid w:val="00583231"/>
    <w:rsid w:val="00583697"/>
    <w:rsid w:val="00583744"/>
    <w:rsid w:val="00583DFE"/>
    <w:rsid w:val="00584341"/>
    <w:rsid w:val="005847C7"/>
    <w:rsid w:val="00584FB8"/>
    <w:rsid w:val="00585561"/>
    <w:rsid w:val="005859F0"/>
    <w:rsid w:val="00585B61"/>
    <w:rsid w:val="00585C45"/>
    <w:rsid w:val="00585D1F"/>
    <w:rsid w:val="00586DC5"/>
    <w:rsid w:val="00586FD6"/>
    <w:rsid w:val="005870BD"/>
    <w:rsid w:val="005870E7"/>
    <w:rsid w:val="0058758F"/>
    <w:rsid w:val="00587CE9"/>
    <w:rsid w:val="00587EAB"/>
    <w:rsid w:val="005902AE"/>
    <w:rsid w:val="005906DD"/>
    <w:rsid w:val="00590BB9"/>
    <w:rsid w:val="00590BBB"/>
    <w:rsid w:val="00590C87"/>
    <w:rsid w:val="00590D60"/>
    <w:rsid w:val="00590DF3"/>
    <w:rsid w:val="00590FB6"/>
    <w:rsid w:val="00591908"/>
    <w:rsid w:val="00591F55"/>
    <w:rsid w:val="00592028"/>
    <w:rsid w:val="00592036"/>
    <w:rsid w:val="0059209B"/>
    <w:rsid w:val="0059261F"/>
    <w:rsid w:val="00592980"/>
    <w:rsid w:val="00592BAD"/>
    <w:rsid w:val="00592C19"/>
    <w:rsid w:val="00592F27"/>
    <w:rsid w:val="00593096"/>
    <w:rsid w:val="00593208"/>
    <w:rsid w:val="0059335B"/>
    <w:rsid w:val="0059365F"/>
    <w:rsid w:val="00593B80"/>
    <w:rsid w:val="00593EA3"/>
    <w:rsid w:val="0059422C"/>
    <w:rsid w:val="00594872"/>
    <w:rsid w:val="00594A0E"/>
    <w:rsid w:val="00595E09"/>
    <w:rsid w:val="005963F7"/>
    <w:rsid w:val="005969DB"/>
    <w:rsid w:val="00596E02"/>
    <w:rsid w:val="005972AE"/>
    <w:rsid w:val="005975A2"/>
    <w:rsid w:val="00597628"/>
    <w:rsid w:val="005977CF"/>
    <w:rsid w:val="005A01F7"/>
    <w:rsid w:val="005A036C"/>
    <w:rsid w:val="005A074A"/>
    <w:rsid w:val="005A08D2"/>
    <w:rsid w:val="005A0AA4"/>
    <w:rsid w:val="005A0F8E"/>
    <w:rsid w:val="005A11EF"/>
    <w:rsid w:val="005A179D"/>
    <w:rsid w:val="005A1CD6"/>
    <w:rsid w:val="005A29A0"/>
    <w:rsid w:val="005A2BFC"/>
    <w:rsid w:val="005A2EA4"/>
    <w:rsid w:val="005A3C81"/>
    <w:rsid w:val="005A3E3C"/>
    <w:rsid w:val="005A4225"/>
    <w:rsid w:val="005A4E9A"/>
    <w:rsid w:val="005A514A"/>
    <w:rsid w:val="005A5197"/>
    <w:rsid w:val="005A5C5C"/>
    <w:rsid w:val="005A6612"/>
    <w:rsid w:val="005A670B"/>
    <w:rsid w:val="005A6716"/>
    <w:rsid w:val="005A6895"/>
    <w:rsid w:val="005A6C56"/>
    <w:rsid w:val="005A75E6"/>
    <w:rsid w:val="005A7732"/>
    <w:rsid w:val="005A7A7A"/>
    <w:rsid w:val="005A7F03"/>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53"/>
    <w:rsid w:val="005B2597"/>
    <w:rsid w:val="005B2892"/>
    <w:rsid w:val="005B2B9F"/>
    <w:rsid w:val="005B313E"/>
    <w:rsid w:val="005B328B"/>
    <w:rsid w:val="005B35BA"/>
    <w:rsid w:val="005B3B75"/>
    <w:rsid w:val="005B3C70"/>
    <w:rsid w:val="005B3D81"/>
    <w:rsid w:val="005B3F6B"/>
    <w:rsid w:val="005B441D"/>
    <w:rsid w:val="005B46C7"/>
    <w:rsid w:val="005B4D2B"/>
    <w:rsid w:val="005B5013"/>
    <w:rsid w:val="005B5257"/>
    <w:rsid w:val="005B532B"/>
    <w:rsid w:val="005B5617"/>
    <w:rsid w:val="005B5750"/>
    <w:rsid w:val="005B5A36"/>
    <w:rsid w:val="005B5A37"/>
    <w:rsid w:val="005B5A71"/>
    <w:rsid w:val="005B5C3F"/>
    <w:rsid w:val="005B5CC8"/>
    <w:rsid w:val="005B5F01"/>
    <w:rsid w:val="005B5FDA"/>
    <w:rsid w:val="005B6291"/>
    <w:rsid w:val="005B63A9"/>
    <w:rsid w:val="005B6425"/>
    <w:rsid w:val="005B65F0"/>
    <w:rsid w:val="005B6AB5"/>
    <w:rsid w:val="005B76F2"/>
    <w:rsid w:val="005B7A0E"/>
    <w:rsid w:val="005B7B3B"/>
    <w:rsid w:val="005B7B41"/>
    <w:rsid w:val="005C03E7"/>
    <w:rsid w:val="005C0C13"/>
    <w:rsid w:val="005C0C1B"/>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9C"/>
    <w:rsid w:val="005C38AE"/>
    <w:rsid w:val="005C4420"/>
    <w:rsid w:val="005C4608"/>
    <w:rsid w:val="005C4930"/>
    <w:rsid w:val="005C4E84"/>
    <w:rsid w:val="005C5156"/>
    <w:rsid w:val="005C547D"/>
    <w:rsid w:val="005C55BE"/>
    <w:rsid w:val="005C5750"/>
    <w:rsid w:val="005C580D"/>
    <w:rsid w:val="005C5B34"/>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C7B47"/>
    <w:rsid w:val="005D011C"/>
    <w:rsid w:val="005D05CB"/>
    <w:rsid w:val="005D0B03"/>
    <w:rsid w:val="005D16E2"/>
    <w:rsid w:val="005D1F62"/>
    <w:rsid w:val="005D2170"/>
    <w:rsid w:val="005D2211"/>
    <w:rsid w:val="005D2567"/>
    <w:rsid w:val="005D287C"/>
    <w:rsid w:val="005D4085"/>
    <w:rsid w:val="005D4305"/>
    <w:rsid w:val="005D4B0D"/>
    <w:rsid w:val="005D4F00"/>
    <w:rsid w:val="005D5D8C"/>
    <w:rsid w:val="005D6C55"/>
    <w:rsid w:val="005D6D47"/>
    <w:rsid w:val="005D6EBE"/>
    <w:rsid w:val="005D6F26"/>
    <w:rsid w:val="005D7319"/>
    <w:rsid w:val="005D791C"/>
    <w:rsid w:val="005D7CD4"/>
    <w:rsid w:val="005E0015"/>
    <w:rsid w:val="005E04D2"/>
    <w:rsid w:val="005E09F5"/>
    <w:rsid w:val="005E0AF3"/>
    <w:rsid w:val="005E1592"/>
    <w:rsid w:val="005E15F5"/>
    <w:rsid w:val="005E1B87"/>
    <w:rsid w:val="005E1FDA"/>
    <w:rsid w:val="005E249F"/>
    <w:rsid w:val="005E299B"/>
    <w:rsid w:val="005E2E81"/>
    <w:rsid w:val="005E33C9"/>
    <w:rsid w:val="005E3769"/>
    <w:rsid w:val="005E376E"/>
    <w:rsid w:val="005E378F"/>
    <w:rsid w:val="005E37AB"/>
    <w:rsid w:val="005E39B4"/>
    <w:rsid w:val="005E3BB9"/>
    <w:rsid w:val="005E3BC5"/>
    <w:rsid w:val="005E3C01"/>
    <w:rsid w:val="005E3E37"/>
    <w:rsid w:val="005E3E56"/>
    <w:rsid w:val="005E409B"/>
    <w:rsid w:val="005E41C8"/>
    <w:rsid w:val="005E468A"/>
    <w:rsid w:val="005E4AF4"/>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EB0"/>
    <w:rsid w:val="005E6FD2"/>
    <w:rsid w:val="005E6FDA"/>
    <w:rsid w:val="005E709B"/>
    <w:rsid w:val="005E71B2"/>
    <w:rsid w:val="005E7744"/>
    <w:rsid w:val="005E7CB8"/>
    <w:rsid w:val="005E7EDF"/>
    <w:rsid w:val="005F0023"/>
    <w:rsid w:val="005F02F3"/>
    <w:rsid w:val="005F099D"/>
    <w:rsid w:val="005F1698"/>
    <w:rsid w:val="005F1773"/>
    <w:rsid w:val="005F1E5F"/>
    <w:rsid w:val="005F20C7"/>
    <w:rsid w:val="005F24ED"/>
    <w:rsid w:val="005F2B2F"/>
    <w:rsid w:val="005F2C0A"/>
    <w:rsid w:val="005F2DB8"/>
    <w:rsid w:val="005F2E1C"/>
    <w:rsid w:val="005F3065"/>
    <w:rsid w:val="005F30DA"/>
    <w:rsid w:val="005F3562"/>
    <w:rsid w:val="005F36CB"/>
    <w:rsid w:val="005F37E5"/>
    <w:rsid w:val="005F4984"/>
    <w:rsid w:val="005F4BD5"/>
    <w:rsid w:val="005F4C89"/>
    <w:rsid w:val="005F4F2A"/>
    <w:rsid w:val="005F4F50"/>
    <w:rsid w:val="005F506D"/>
    <w:rsid w:val="005F508F"/>
    <w:rsid w:val="005F50A8"/>
    <w:rsid w:val="005F5481"/>
    <w:rsid w:val="005F585A"/>
    <w:rsid w:val="005F5DE3"/>
    <w:rsid w:val="005F6058"/>
    <w:rsid w:val="005F64B0"/>
    <w:rsid w:val="005F6541"/>
    <w:rsid w:val="005F69EA"/>
    <w:rsid w:val="005F6D23"/>
    <w:rsid w:val="005F729F"/>
    <w:rsid w:val="005F791C"/>
    <w:rsid w:val="005F7D19"/>
    <w:rsid w:val="005F7F46"/>
    <w:rsid w:val="006001C2"/>
    <w:rsid w:val="006003F3"/>
    <w:rsid w:val="0060086E"/>
    <w:rsid w:val="00600CC4"/>
    <w:rsid w:val="00601271"/>
    <w:rsid w:val="00601299"/>
    <w:rsid w:val="006012BC"/>
    <w:rsid w:val="00601665"/>
    <w:rsid w:val="0060188E"/>
    <w:rsid w:val="00601A76"/>
    <w:rsid w:val="00601BB2"/>
    <w:rsid w:val="00601D05"/>
    <w:rsid w:val="00601D07"/>
    <w:rsid w:val="00601DF5"/>
    <w:rsid w:val="00602070"/>
    <w:rsid w:val="006022A8"/>
    <w:rsid w:val="006023A5"/>
    <w:rsid w:val="006023AA"/>
    <w:rsid w:val="00602F73"/>
    <w:rsid w:val="00603064"/>
    <w:rsid w:val="0060326B"/>
    <w:rsid w:val="00603688"/>
    <w:rsid w:val="006039AB"/>
    <w:rsid w:val="00603D67"/>
    <w:rsid w:val="00604478"/>
    <w:rsid w:val="00604539"/>
    <w:rsid w:val="00604A77"/>
    <w:rsid w:val="00604BC9"/>
    <w:rsid w:val="00604C58"/>
    <w:rsid w:val="006052B9"/>
    <w:rsid w:val="00605319"/>
    <w:rsid w:val="006054E1"/>
    <w:rsid w:val="00605564"/>
    <w:rsid w:val="0060558C"/>
    <w:rsid w:val="0060597F"/>
    <w:rsid w:val="006069D8"/>
    <w:rsid w:val="00606B72"/>
    <w:rsid w:val="00606E77"/>
    <w:rsid w:val="00607059"/>
    <w:rsid w:val="006073D0"/>
    <w:rsid w:val="006075C4"/>
    <w:rsid w:val="00607E59"/>
    <w:rsid w:val="00607E85"/>
    <w:rsid w:val="00610094"/>
    <w:rsid w:val="006103A9"/>
    <w:rsid w:val="00610487"/>
    <w:rsid w:val="0061051E"/>
    <w:rsid w:val="00610754"/>
    <w:rsid w:val="0061152A"/>
    <w:rsid w:val="006118F7"/>
    <w:rsid w:val="00611AA3"/>
    <w:rsid w:val="00611E8C"/>
    <w:rsid w:val="006134F7"/>
    <w:rsid w:val="00613C19"/>
    <w:rsid w:val="00613E21"/>
    <w:rsid w:val="006144E0"/>
    <w:rsid w:val="006145CA"/>
    <w:rsid w:val="00614969"/>
    <w:rsid w:val="006149DF"/>
    <w:rsid w:val="00614CED"/>
    <w:rsid w:val="00614E7A"/>
    <w:rsid w:val="00615081"/>
    <w:rsid w:val="00615298"/>
    <w:rsid w:val="00615805"/>
    <w:rsid w:val="00615AB4"/>
    <w:rsid w:val="00616060"/>
    <w:rsid w:val="00616542"/>
    <w:rsid w:val="00616A1C"/>
    <w:rsid w:val="00616BC4"/>
    <w:rsid w:val="00616C4B"/>
    <w:rsid w:val="00616F53"/>
    <w:rsid w:val="00617159"/>
    <w:rsid w:val="00617B44"/>
    <w:rsid w:val="00617BDD"/>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21C6"/>
    <w:rsid w:val="00622891"/>
    <w:rsid w:val="0062320A"/>
    <w:rsid w:val="006238BB"/>
    <w:rsid w:val="00624545"/>
    <w:rsid w:val="00624830"/>
    <w:rsid w:val="006248E0"/>
    <w:rsid w:val="00624A3E"/>
    <w:rsid w:val="00624B00"/>
    <w:rsid w:val="00624D3B"/>
    <w:rsid w:val="00624E1F"/>
    <w:rsid w:val="00625072"/>
    <w:rsid w:val="006252DC"/>
    <w:rsid w:val="0062588A"/>
    <w:rsid w:val="00625BA7"/>
    <w:rsid w:val="00625EBB"/>
    <w:rsid w:val="00625ED9"/>
    <w:rsid w:val="00626059"/>
    <w:rsid w:val="00626422"/>
    <w:rsid w:val="006270DA"/>
    <w:rsid w:val="00627269"/>
    <w:rsid w:val="00627659"/>
    <w:rsid w:val="00627D80"/>
    <w:rsid w:val="00627FA8"/>
    <w:rsid w:val="0063059B"/>
    <w:rsid w:val="006311A7"/>
    <w:rsid w:val="006316A4"/>
    <w:rsid w:val="00631A8A"/>
    <w:rsid w:val="0063210E"/>
    <w:rsid w:val="006323F5"/>
    <w:rsid w:val="006324D8"/>
    <w:rsid w:val="00632580"/>
    <w:rsid w:val="00632F00"/>
    <w:rsid w:val="00632F04"/>
    <w:rsid w:val="0063301E"/>
    <w:rsid w:val="00633813"/>
    <w:rsid w:val="006338C3"/>
    <w:rsid w:val="00633AF1"/>
    <w:rsid w:val="00633F4C"/>
    <w:rsid w:val="006344E5"/>
    <w:rsid w:val="0063497A"/>
    <w:rsid w:val="00634C6E"/>
    <w:rsid w:val="00635AA9"/>
    <w:rsid w:val="00635B65"/>
    <w:rsid w:val="00635F72"/>
    <w:rsid w:val="006364B2"/>
    <w:rsid w:val="00636636"/>
    <w:rsid w:val="006369B3"/>
    <w:rsid w:val="00636ABD"/>
    <w:rsid w:val="00636AF2"/>
    <w:rsid w:val="0063714C"/>
    <w:rsid w:val="00637A6B"/>
    <w:rsid w:val="00637CEB"/>
    <w:rsid w:val="006404A2"/>
    <w:rsid w:val="00640D79"/>
    <w:rsid w:val="006413E7"/>
    <w:rsid w:val="00641421"/>
    <w:rsid w:val="00641545"/>
    <w:rsid w:val="00641A19"/>
    <w:rsid w:val="00641C50"/>
    <w:rsid w:val="00642114"/>
    <w:rsid w:val="0064263D"/>
    <w:rsid w:val="0064307B"/>
    <w:rsid w:val="00643457"/>
    <w:rsid w:val="006438D5"/>
    <w:rsid w:val="006438ED"/>
    <w:rsid w:val="00643971"/>
    <w:rsid w:val="00643A63"/>
    <w:rsid w:val="00644362"/>
    <w:rsid w:val="00644A66"/>
    <w:rsid w:val="00644D3A"/>
    <w:rsid w:val="0064591E"/>
    <w:rsid w:val="00645B24"/>
    <w:rsid w:val="00645CD9"/>
    <w:rsid w:val="00645DDE"/>
    <w:rsid w:val="00646187"/>
    <w:rsid w:val="006465C3"/>
    <w:rsid w:val="006467ED"/>
    <w:rsid w:val="0064722C"/>
    <w:rsid w:val="006474E5"/>
    <w:rsid w:val="006477F8"/>
    <w:rsid w:val="00647B34"/>
    <w:rsid w:val="00647CF0"/>
    <w:rsid w:val="00647D8B"/>
    <w:rsid w:val="00647EB7"/>
    <w:rsid w:val="00647FFE"/>
    <w:rsid w:val="00650CFF"/>
    <w:rsid w:val="00650DE7"/>
    <w:rsid w:val="00650FC7"/>
    <w:rsid w:val="006510BB"/>
    <w:rsid w:val="00651196"/>
    <w:rsid w:val="006513B2"/>
    <w:rsid w:val="006515AE"/>
    <w:rsid w:val="00651B45"/>
    <w:rsid w:val="00651D72"/>
    <w:rsid w:val="00651F78"/>
    <w:rsid w:val="006520F6"/>
    <w:rsid w:val="00652177"/>
    <w:rsid w:val="00652360"/>
    <w:rsid w:val="006523E9"/>
    <w:rsid w:val="00652676"/>
    <w:rsid w:val="00652749"/>
    <w:rsid w:val="006529D5"/>
    <w:rsid w:val="00652E25"/>
    <w:rsid w:val="006531EA"/>
    <w:rsid w:val="00653209"/>
    <w:rsid w:val="00653664"/>
    <w:rsid w:val="006538E5"/>
    <w:rsid w:val="00653E55"/>
    <w:rsid w:val="00654256"/>
    <w:rsid w:val="0065433E"/>
    <w:rsid w:val="006547DA"/>
    <w:rsid w:val="00654EC5"/>
    <w:rsid w:val="006553F7"/>
    <w:rsid w:val="006558BE"/>
    <w:rsid w:val="0065605F"/>
    <w:rsid w:val="0065649E"/>
    <w:rsid w:val="00656E06"/>
    <w:rsid w:val="00656FFD"/>
    <w:rsid w:val="006572DC"/>
    <w:rsid w:val="00657413"/>
    <w:rsid w:val="006574B8"/>
    <w:rsid w:val="00657650"/>
    <w:rsid w:val="00657A30"/>
    <w:rsid w:val="00657FA9"/>
    <w:rsid w:val="00660B62"/>
    <w:rsid w:val="00660BF0"/>
    <w:rsid w:val="00660C52"/>
    <w:rsid w:val="00660F40"/>
    <w:rsid w:val="006613E0"/>
    <w:rsid w:val="00661C22"/>
    <w:rsid w:val="0066224C"/>
    <w:rsid w:val="00662282"/>
    <w:rsid w:val="0066285E"/>
    <w:rsid w:val="00663011"/>
    <w:rsid w:val="00663695"/>
    <w:rsid w:val="0066395B"/>
    <w:rsid w:val="0066396D"/>
    <w:rsid w:val="00663A5A"/>
    <w:rsid w:val="00663ECF"/>
    <w:rsid w:val="00663F07"/>
    <w:rsid w:val="00664055"/>
    <w:rsid w:val="00664A62"/>
    <w:rsid w:val="00664B5A"/>
    <w:rsid w:val="00664DEB"/>
    <w:rsid w:val="00664E85"/>
    <w:rsid w:val="006655CA"/>
    <w:rsid w:val="006658C6"/>
    <w:rsid w:val="00665ADB"/>
    <w:rsid w:val="006665F1"/>
    <w:rsid w:val="006666F0"/>
    <w:rsid w:val="0066675F"/>
    <w:rsid w:val="00666BFF"/>
    <w:rsid w:val="006678F3"/>
    <w:rsid w:val="00667994"/>
    <w:rsid w:val="00667B47"/>
    <w:rsid w:val="00670171"/>
    <w:rsid w:val="006710F9"/>
    <w:rsid w:val="00671EFC"/>
    <w:rsid w:val="0067260F"/>
    <w:rsid w:val="00672648"/>
    <w:rsid w:val="00673979"/>
    <w:rsid w:val="00673BC7"/>
    <w:rsid w:val="00673DDA"/>
    <w:rsid w:val="00674359"/>
    <w:rsid w:val="00674694"/>
    <w:rsid w:val="006746FD"/>
    <w:rsid w:val="00674826"/>
    <w:rsid w:val="00675B44"/>
    <w:rsid w:val="00675C10"/>
    <w:rsid w:val="00675C90"/>
    <w:rsid w:val="00675D8B"/>
    <w:rsid w:val="006763BD"/>
    <w:rsid w:val="00676419"/>
    <w:rsid w:val="006767A8"/>
    <w:rsid w:val="00676950"/>
    <w:rsid w:val="00676A9D"/>
    <w:rsid w:val="00676AFC"/>
    <w:rsid w:val="00676BA7"/>
    <w:rsid w:val="006776D6"/>
    <w:rsid w:val="00677F25"/>
    <w:rsid w:val="0068016C"/>
    <w:rsid w:val="006802F8"/>
    <w:rsid w:val="00680380"/>
    <w:rsid w:val="00680831"/>
    <w:rsid w:val="00680ABA"/>
    <w:rsid w:val="00680ABE"/>
    <w:rsid w:val="00680ECB"/>
    <w:rsid w:val="00681758"/>
    <w:rsid w:val="0068178A"/>
    <w:rsid w:val="00681886"/>
    <w:rsid w:val="00681CC8"/>
    <w:rsid w:val="00681CD6"/>
    <w:rsid w:val="00681D34"/>
    <w:rsid w:val="00681DB9"/>
    <w:rsid w:val="00681F1B"/>
    <w:rsid w:val="00682115"/>
    <w:rsid w:val="006821A8"/>
    <w:rsid w:val="006821EE"/>
    <w:rsid w:val="00682333"/>
    <w:rsid w:val="006823D2"/>
    <w:rsid w:val="006823ED"/>
    <w:rsid w:val="006823F8"/>
    <w:rsid w:val="006825B5"/>
    <w:rsid w:val="006827AB"/>
    <w:rsid w:val="00682CCB"/>
    <w:rsid w:val="00683108"/>
    <w:rsid w:val="00683214"/>
    <w:rsid w:val="006832DE"/>
    <w:rsid w:val="00683B49"/>
    <w:rsid w:val="00684135"/>
    <w:rsid w:val="00684570"/>
    <w:rsid w:val="00684D74"/>
    <w:rsid w:val="006850AD"/>
    <w:rsid w:val="006851D6"/>
    <w:rsid w:val="00685696"/>
    <w:rsid w:val="00685E1D"/>
    <w:rsid w:val="0068635B"/>
    <w:rsid w:val="006863DF"/>
    <w:rsid w:val="0068765F"/>
    <w:rsid w:val="006879FC"/>
    <w:rsid w:val="00687CC8"/>
    <w:rsid w:val="00687EEB"/>
    <w:rsid w:val="00690057"/>
    <w:rsid w:val="006903F6"/>
    <w:rsid w:val="0069071B"/>
    <w:rsid w:val="00690A75"/>
    <w:rsid w:val="00691568"/>
    <w:rsid w:val="00691682"/>
    <w:rsid w:val="00691816"/>
    <w:rsid w:val="006921DB"/>
    <w:rsid w:val="00693480"/>
    <w:rsid w:val="00693486"/>
    <w:rsid w:val="006934D4"/>
    <w:rsid w:val="006938D2"/>
    <w:rsid w:val="00693A93"/>
    <w:rsid w:val="0069408C"/>
    <w:rsid w:val="0069453B"/>
    <w:rsid w:val="00694850"/>
    <w:rsid w:val="0069499B"/>
    <w:rsid w:val="006949D3"/>
    <w:rsid w:val="00694AB8"/>
    <w:rsid w:val="00694CAE"/>
    <w:rsid w:val="00694F08"/>
    <w:rsid w:val="00694F89"/>
    <w:rsid w:val="00695400"/>
    <w:rsid w:val="00695637"/>
    <w:rsid w:val="00695838"/>
    <w:rsid w:val="00695920"/>
    <w:rsid w:val="0069636C"/>
    <w:rsid w:val="00696370"/>
    <w:rsid w:val="00696703"/>
    <w:rsid w:val="006969CD"/>
    <w:rsid w:val="00696D73"/>
    <w:rsid w:val="00697225"/>
    <w:rsid w:val="006974AE"/>
    <w:rsid w:val="006A087D"/>
    <w:rsid w:val="006A0B8D"/>
    <w:rsid w:val="006A0FC3"/>
    <w:rsid w:val="006A117B"/>
    <w:rsid w:val="006A153D"/>
    <w:rsid w:val="006A16C1"/>
    <w:rsid w:val="006A17E4"/>
    <w:rsid w:val="006A189C"/>
    <w:rsid w:val="006A18A3"/>
    <w:rsid w:val="006A18B8"/>
    <w:rsid w:val="006A1A9C"/>
    <w:rsid w:val="006A1D4A"/>
    <w:rsid w:val="006A1E49"/>
    <w:rsid w:val="006A24A2"/>
    <w:rsid w:val="006A2B1E"/>
    <w:rsid w:val="006A2E97"/>
    <w:rsid w:val="006A2FAC"/>
    <w:rsid w:val="006A32F8"/>
    <w:rsid w:val="006A3823"/>
    <w:rsid w:val="006A452A"/>
    <w:rsid w:val="006A4887"/>
    <w:rsid w:val="006A49F1"/>
    <w:rsid w:val="006A4B3F"/>
    <w:rsid w:val="006A4D70"/>
    <w:rsid w:val="006A54C1"/>
    <w:rsid w:val="006A551E"/>
    <w:rsid w:val="006A5712"/>
    <w:rsid w:val="006A5A57"/>
    <w:rsid w:val="006A5AF6"/>
    <w:rsid w:val="006A5B9E"/>
    <w:rsid w:val="006A6101"/>
    <w:rsid w:val="006A6520"/>
    <w:rsid w:val="006A6B66"/>
    <w:rsid w:val="006A6E7A"/>
    <w:rsid w:val="006A7353"/>
    <w:rsid w:val="006A7F33"/>
    <w:rsid w:val="006B0164"/>
    <w:rsid w:val="006B0A2A"/>
    <w:rsid w:val="006B0BA6"/>
    <w:rsid w:val="006B0E3D"/>
    <w:rsid w:val="006B153B"/>
    <w:rsid w:val="006B1903"/>
    <w:rsid w:val="006B1989"/>
    <w:rsid w:val="006B19E4"/>
    <w:rsid w:val="006B1AD7"/>
    <w:rsid w:val="006B2004"/>
    <w:rsid w:val="006B22D4"/>
    <w:rsid w:val="006B26B6"/>
    <w:rsid w:val="006B26C4"/>
    <w:rsid w:val="006B289F"/>
    <w:rsid w:val="006B2C66"/>
    <w:rsid w:val="006B2D67"/>
    <w:rsid w:val="006B2DFC"/>
    <w:rsid w:val="006B325D"/>
    <w:rsid w:val="006B3552"/>
    <w:rsid w:val="006B391C"/>
    <w:rsid w:val="006B3AFC"/>
    <w:rsid w:val="006B40F4"/>
    <w:rsid w:val="006B44F9"/>
    <w:rsid w:val="006B4607"/>
    <w:rsid w:val="006B4BD9"/>
    <w:rsid w:val="006B4FD9"/>
    <w:rsid w:val="006B54A1"/>
    <w:rsid w:val="006B5865"/>
    <w:rsid w:val="006B5B35"/>
    <w:rsid w:val="006B6234"/>
    <w:rsid w:val="006B64A2"/>
    <w:rsid w:val="006B6D7D"/>
    <w:rsid w:val="006B6EBF"/>
    <w:rsid w:val="006B7495"/>
    <w:rsid w:val="006B7ADE"/>
    <w:rsid w:val="006B7D8D"/>
    <w:rsid w:val="006C04E3"/>
    <w:rsid w:val="006C0521"/>
    <w:rsid w:val="006C0CCC"/>
    <w:rsid w:val="006C1380"/>
    <w:rsid w:val="006C1AAC"/>
    <w:rsid w:val="006C1F59"/>
    <w:rsid w:val="006C200A"/>
    <w:rsid w:val="006C2416"/>
    <w:rsid w:val="006C2515"/>
    <w:rsid w:val="006C3426"/>
    <w:rsid w:val="006C3ED3"/>
    <w:rsid w:val="006C4372"/>
    <w:rsid w:val="006C4508"/>
    <w:rsid w:val="006C48E3"/>
    <w:rsid w:val="006C4B97"/>
    <w:rsid w:val="006C5039"/>
    <w:rsid w:val="006C567E"/>
    <w:rsid w:val="006C59A7"/>
    <w:rsid w:val="006C5B24"/>
    <w:rsid w:val="006C5C74"/>
    <w:rsid w:val="006C643A"/>
    <w:rsid w:val="006C655B"/>
    <w:rsid w:val="006C6C09"/>
    <w:rsid w:val="006C6E4F"/>
    <w:rsid w:val="006C6E74"/>
    <w:rsid w:val="006C71F5"/>
    <w:rsid w:val="006C73BC"/>
    <w:rsid w:val="006C7407"/>
    <w:rsid w:val="006C7447"/>
    <w:rsid w:val="006C74F9"/>
    <w:rsid w:val="006C7652"/>
    <w:rsid w:val="006C780F"/>
    <w:rsid w:val="006C7E46"/>
    <w:rsid w:val="006C7EDE"/>
    <w:rsid w:val="006C7FCE"/>
    <w:rsid w:val="006D0A8B"/>
    <w:rsid w:val="006D16F5"/>
    <w:rsid w:val="006D1826"/>
    <w:rsid w:val="006D1F96"/>
    <w:rsid w:val="006D211D"/>
    <w:rsid w:val="006D2492"/>
    <w:rsid w:val="006D2A89"/>
    <w:rsid w:val="006D2C28"/>
    <w:rsid w:val="006D2E8D"/>
    <w:rsid w:val="006D34C9"/>
    <w:rsid w:val="006D38BE"/>
    <w:rsid w:val="006D38E6"/>
    <w:rsid w:val="006D3F6C"/>
    <w:rsid w:val="006D41F3"/>
    <w:rsid w:val="006D42F4"/>
    <w:rsid w:val="006D5136"/>
    <w:rsid w:val="006D58D3"/>
    <w:rsid w:val="006D5C59"/>
    <w:rsid w:val="006D6510"/>
    <w:rsid w:val="006D6665"/>
    <w:rsid w:val="006D68B9"/>
    <w:rsid w:val="006D69DF"/>
    <w:rsid w:val="006D736A"/>
    <w:rsid w:val="006D7510"/>
    <w:rsid w:val="006D765F"/>
    <w:rsid w:val="006D7845"/>
    <w:rsid w:val="006E051B"/>
    <w:rsid w:val="006E07DA"/>
    <w:rsid w:val="006E0AA5"/>
    <w:rsid w:val="006E0F9A"/>
    <w:rsid w:val="006E136F"/>
    <w:rsid w:val="006E1484"/>
    <w:rsid w:val="006E1588"/>
    <w:rsid w:val="006E1781"/>
    <w:rsid w:val="006E195D"/>
    <w:rsid w:val="006E1DB3"/>
    <w:rsid w:val="006E1F2D"/>
    <w:rsid w:val="006E25D9"/>
    <w:rsid w:val="006E2650"/>
    <w:rsid w:val="006E2764"/>
    <w:rsid w:val="006E2E13"/>
    <w:rsid w:val="006E3350"/>
    <w:rsid w:val="006E33B0"/>
    <w:rsid w:val="006E36DB"/>
    <w:rsid w:val="006E39D4"/>
    <w:rsid w:val="006E3D11"/>
    <w:rsid w:val="006E405D"/>
    <w:rsid w:val="006E42DD"/>
    <w:rsid w:val="006E4368"/>
    <w:rsid w:val="006E4369"/>
    <w:rsid w:val="006E4440"/>
    <w:rsid w:val="006E4C15"/>
    <w:rsid w:val="006E5912"/>
    <w:rsid w:val="006E607D"/>
    <w:rsid w:val="006E6102"/>
    <w:rsid w:val="006E61A6"/>
    <w:rsid w:val="006E61AD"/>
    <w:rsid w:val="006E632C"/>
    <w:rsid w:val="006E63FB"/>
    <w:rsid w:val="006E6580"/>
    <w:rsid w:val="006E68DA"/>
    <w:rsid w:val="006E6A31"/>
    <w:rsid w:val="006E6FD2"/>
    <w:rsid w:val="006E7440"/>
    <w:rsid w:val="006E7F5D"/>
    <w:rsid w:val="006F0203"/>
    <w:rsid w:val="006F04AE"/>
    <w:rsid w:val="006F0954"/>
    <w:rsid w:val="006F14E8"/>
    <w:rsid w:val="006F16CD"/>
    <w:rsid w:val="006F17E1"/>
    <w:rsid w:val="006F1962"/>
    <w:rsid w:val="006F1E5F"/>
    <w:rsid w:val="006F27C6"/>
    <w:rsid w:val="006F2810"/>
    <w:rsid w:val="006F2EA7"/>
    <w:rsid w:val="006F37A1"/>
    <w:rsid w:val="006F3EC8"/>
    <w:rsid w:val="006F40A8"/>
    <w:rsid w:val="006F4820"/>
    <w:rsid w:val="006F4B9C"/>
    <w:rsid w:val="006F4DA6"/>
    <w:rsid w:val="006F522F"/>
    <w:rsid w:val="006F5355"/>
    <w:rsid w:val="006F5381"/>
    <w:rsid w:val="006F58F6"/>
    <w:rsid w:val="006F5977"/>
    <w:rsid w:val="006F5B41"/>
    <w:rsid w:val="006F5DD1"/>
    <w:rsid w:val="006F62FC"/>
    <w:rsid w:val="006F6A29"/>
    <w:rsid w:val="006F77AD"/>
    <w:rsid w:val="006F79EE"/>
    <w:rsid w:val="006F7C9B"/>
    <w:rsid w:val="006F7FB9"/>
    <w:rsid w:val="007001D5"/>
    <w:rsid w:val="007006F1"/>
    <w:rsid w:val="00700A70"/>
    <w:rsid w:val="00700DD4"/>
    <w:rsid w:val="0070148B"/>
    <w:rsid w:val="00701930"/>
    <w:rsid w:val="00702A93"/>
    <w:rsid w:val="00702DB9"/>
    <w:rsid w:val="0070398D"/>
    <w:rsid w:val="00703CAF"/>
    <w:rsid w:val="00703E2D"/>
    <w:rsid w:val="0070454C"/>
    <w:rsid w:val="0070474A"/>
    <w:rsid w:val="0070527E"/>
    <w:rsid w:val="00705999"/>
    <w:rsid w:val="00705C19"/>
    <w:rsid w:val="00706032"/>
    <w:rsid w:val="007060D3"/>
    <w:rsid w:val="007062CE"/>
    <w:rsid w:val="00706366"/>
    <w:rsid w:val="00706368"/>
    <w:rsid w:val="00706ACD"/>
    <w:rsid w:val="00706DCB"/>
    <w:rsid w:val="00707220"/>
    <w:rsid w:val="00707973"/>
    <w:rsid w:val="00711019"/>
    <w:rsid w:val="0071114E"/>
    <w:rsid w:val="0071123B"/>
    <w:rsid w:val="0071145C"/>
    <w:rsid w:val="007115E8"/>
    <w:rsid w:val="0071176E"/>
    <w:rsid w:val="0071193A"/>
    <w:rsid w:val="00711CAF"/>
    <w:rsid w:val="00711FFC"/>
    <w:rsid w:val="007126A5"/>
    <w:rsid w:val="007127A5"/>
    <w:rsid w:val="007134A1"/>
    <w:rsid w:val="00713968"/>
    <w:rsid w:val="0071457A"/>
    <w:rsid w:val="00714706"/>
    <w:rsid w:val="0071472C"/>
    <w:rsid w:val="00714813"/>
    <w:rsid w:val="00714EC6"/>
    <w:rsid w:val="007159AB"/>
    <w:rsid w:val="007159CB"/>
    <w:rsid w:val="00715B46"/>
    <w:rsid w:val="00715DD7"/>
    <w:rsid w:val="00716F1D"/>
    <w:rsid w:val="0071715E"/>
    <w:rsid w:val="00717688"/>
    <w:rsid w:val="00717B6E"/>
    <w:rsid w:val="00717C78"/>
    <w:rsid w:val="00717F6F"/>
    <w:rsid w:val="0072025B"/>
    <w:rsid w:val="00720FDC"/>
    <w:rsid w:val="00721684"/>
    <w:rsid w:val="00721762"/>
    <w:rsid w:val="007219EE"/>
    <w:rsid w:val="00721A74"/>
    <w:rsid w:val="00721F53"/>
    <w:rsid w:val="007222BC"/>
    <w:rsid w:val="007229B8"/>
    <w:rsid w:val="00723389"/>
    <w:rsid w:val="007234A7"/>
    <w:rsid w:val="00723897"/>
    <w:rsid w:val="00723C2E"/>
    <w:rsid w:val="00723EF9"/>
    <w:rsid w:val="00724307"/>
    <w:rsid w:val="007247C9"/>
    <w:rsid w:val="00724A7D"/>
    <w:rsid w:val="007253CF"/>
    <w:rsid w:val="007255DF"/>
    <w:rsid w:val="0072567B"/>
    <w:rsid w:val="0072570E"/>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5ED"/>
    <w:rsid w:val="00731653"/>
    <w:rsid w:val="007318E5"/>
    <w:rsid w:val="00731AB5"/>
    <w:rsid w:val="00731E05"/>
    <w:rsid w:val="0073288C"/>
    <w:rsid w:val="00732B93"/>
    <w:rsid w:val="00732BA4"/>
    <w:rsid w:val="00732FC2"/>
    <w:rsid w:val="007333DA"/>
    <w:rsid w:val="007336DB"/>
    <w:rsid w:val="007337C5"/>
    <w:rsid w:val="00733A59"/>
    <w:rsid w:val="0073400F"/>
    <w:rsid w:val="00734265"/>
    <w:rsid w:val="007343D8"/>
    <w:rsid w:val="00734B3D"/>
    <w:rsid w:val="00734EAF"/>
    <w:rsid w:val="00735103"/>
    <w:rsid w:val="007351C7"/>
    <w:rsid w:val="00735416"/>
    <w:rsid w:val="0073556E"/>
    <w:rsid w:val="0073558C"/>
    <w:rsid w:val="0073584C"/>
    <w:rsid w:val="00736498"/>
    <w:rsid w:val="00736587"/>
    <w:rsid w:val="007366F1"/>
    <w:rsid w:val="00736AC2"/>
    <w:rsid w:val="00736DA1"/>
    <w:rsid w:val="00737BFA"/>
    <w:rsid w:val="00737ED0"/>
    <w:rsid w:val="00740528"/>
    <w:rsid w:val="0074095D"/>
    <w:rsid w:val="00740A52"/>
    <w:rsid w:val="00740D0A"/>
    <w:rsid w:val="00740D86"/>
    <w:rsid w:val="00741091"/>
    <w:rsid w:val="007416D9"/>
    <w:rsid w:val="00741C46"/>
    <w:rsid w:val="00741D9F"/>
    <w:rsid w:val="00741FFD"/>
    <w:rsid w:val="0074242A"/>
    <w:rsid w:val="0074248D"/>
    <w:rsid w:val="00742E08"/>
    <w:rsid w:val="00742E7C"/>
    <w:rsid w:val="00742FD6"/>
    <w:rsid w:val="0074337C"/>
    <w:rsid w:val="007441D6"/>
    <w:rsid w:val="00744274"/>
    <w:rsid w:val="0074461B"/>
    <w:rsid w:val="007446FC"/>
    <w:rsid w:val="007448FB"/>
    <w:rsid w:val="0074490E"/>
    <w:rsid w:val="00744930"/>
    <w:rsid w:val="00744E0E"/>
    <w:rsid w:val="00745108"/>
    <w:rsid w:val="007454FE"/>
    <w:rsid w:val="00745C76"/>
    <w:rsid w:val="00745E7A"/>
    <w:rsid w:val="0074692B"/>
    <w:rsid w:val="00746EE0"/>
    <w:rsid w:val="00746FD4"/>
    <w:rsid w:val="00747761"/>
    <w:rsid w:val="00747AEA"/>
    <w:rsid w:val="00747CB1"/>
    <w:rsid w:val="00750679"/>
    <w:rsid w:val="0075073C"/>
    <w:rsid w:val="00750828"/>
    <w:rsid w:val="00750AEA"/>
    <w:rsid w:val="00750C25"/>
    <w:rsid w:val="00750E67"/>
    <w:rsid w:val="00750EDC"/>
    <w:rsid w:val="00751B7F"/>
    <w:rsid w:val="00751D35"/>
    <w:rsid w:val="007523D5"/>
    <w:rsid w:val="007528AF"/>
    <w:rsid w:val="00752B49"/>
    <w:rsid w:val="00752D2C"/>
    <w:rsid w:val="00752DAB"/>
    <w:rsid w:val="007544F4"/>
    <w:rsid w:val="00754888"/>
    <w:rsid w:val="0075491B"/>
    <w:rsid w:val="00754B62"/>
    <w:rsid w:val="00755022"/>
    <w:rsid w:val="00755174"/>
    <w:rsid w:val="00755183"/>
    <w:rsid w:val="00755692"/>
    <w:rsid w:val="0075571C"/>
    <w:rsid w:val="007559B0"/>
    <w:rsid w:val="00755B2D"/>
    <w:rsid w:val="007562A9"/>
    <w:rsid w:val="007562E9"/>
    <w:rsid w:val="00756491"/>
    <w:rsid w:val="00756698"/>
    <w:rsid w:val="00756ABC"/>
    <w:rsid w:val="007577F5"/>
    <w:rsid w:val="00757A5E"/>
    <w:rsid w:val="0076011B"/>
    <w:rsid w:val="00760D2F"/>
    <w:rsid w:val="00761999"/>
    <w:rsid w:val="00761A7B"/>
    <w:rsid w:val="00761C0D"/>
    <w:rsid w:val="00761CCC"/>
    <w:rsid w:val="00761D13"/>
    <w:rsid w:val="00762220"/>
    <w:rsid w:val="00762490"/>
    <w:rsid w:val="007625D8"/>
    <w:rsid w:val="00762768"/>
    <w:rsid w:val="007629A8"/>
    <w:rsid w:val="00762B2D"/>
    <w:rsid w:val="00762CE4"/>
    <w:rsid w:val="00763010"/>
    <w:rsid w:val="00763814"/>
    <w:rsid w:val="0076476E"/>
    <w:rsid w:val="007648D0"/>
    <w:rsid w:val="007652ED"/>
    <w:rsid w:val="0076533F"/>
    <w:rsid w:val="00765470"/>
    <w:rsid w:val="00765689"/>
    <w:rsid w:val="007658AB"/>
    <w:rsid w:val="00765A1A"/>
    <w:rsid w:val="00765A5B"/>
    <w:rsid w:val="00765CF4"/>
    <w:rsid w:val="00765D51"/>
    <w:rsid w:val="00765F6E"/>
    <w:rsid w:val="007662A6"/>
    <w:rsid w:val="00766B81"/>
    <w:rsid w:val="00766BC4"/>
    <w:rsid w:val="00767231"/>
    <w:rsid w:val="00767678"/>
    <w:rsid w:val="00767925"/>
    <w:rsid w:val="00767BD1"/>
    <w:rsid w:val="00767CFD"/>
    <w:rsid w:val="007701EF"/>
    <w:rsid w:val="0077062C"/>
    <w:rsid w:val="007707C5"/>
    <w:rsid w:val="00770A92"/>
    <w:rsid w:val="00770DC0"/>
    <w:rsid w:val="00770E63"/>
    <w:rsid w:val="00770F0B"/>
    <w:rsid w:val="00770F3C"/>
    <w:rsid w:val="00771331"/>
    <w:rsid w:val="00771917"/>
    <w:rsid w:val="00771921"/>
    <w:rsid w:val="007722F4"/>
    <w:rsid w:val="00772706"/>
    <w:rsid w:val="0077299C"/>
    <w:rsid w:val="00772AC2"/>
    <w:rsid w:val="00773817"/>
    <w:rsid w:val="00773856"/>
    <w:rsid w:val="00773FFD"/>
    <w:rsid w:val="007742CD"/>
    <w:rsid w:val="0077434A"/>
    <w:rsid w:val="00774802"/>
    <w:rsid w:val="00774843"/>
    <w:rsid w:val="00774869"/>
    <w:rsid w:val="00775A4F"/>
    <w:rsid w:val="00775B45"/>
    <w:rsid w:val="00775E12"/>
    <w:rsid w:val="00776037"/>
    <w:rsid w:val="00776190"/>
    <w:rsid w:val="007762A6"/>
    <w:rsid w:val="007767A1"/>
    <w:rsid w:val="007768D1"/>
    <w:rsid w:val="00776E4F"/>
    <w:rsid w:val="00777040"/>
    <w:rsid w:val="007772AA"/>
    <w:rsid w:val="00777C6E"/>
    <w:rsid w:val="00777EA9"/>
    <w:rsid w:val="0078021A"/>
    <w:rsid w:val="0078049E"/>
    <w:rsid w:val="00780BE8"/>
    <w:rsid w:val="00780C72"/>
    <w:rsid w:val="00781015"/>
    <w:rsid w:val="0078251C"/>
    <w:rsid w:val="00782D13"/>
    <w:rsid w:val="00782F6C"/>
    <w:rsid w:val="00783065"/>
    <w:rsid w:val="00783488"/>
    <w:rsid w:val="007834A4"/>
    <w:rsid w:val="007838A3"/>
    <w:rsid w:val="00783A58"/>
    <w:rsid w:val="00783E4E"/>
    <w:rsid w:val="0078400A"/>
    <w:rsid w:val="0078427A"/>
    <w:rsid w:val="0078435F"/>
    <w:rsid w:val="0078446B"/>
    <w:rsid w:val="0078478B"/>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62D"/>
    <w:rsid w:val="007908A3"/>
    <w:rsid w:val="007908BC"/>
    <w:rsid w:val="00790904"/>
    <w:rsid w:val="00790B7A"/>
    <w:rsid w:val="00790EA6"/>
    <w:rsid w:val="00790F8F"/>
    <w:rsid w:val="00791076"/>
    <w:rsid w:val="007911BA"/>
    <w:rsid w:val="007914E0"/>
    <w:rsid w:val="00791549"/>
    <w:rsid w:val="00791729"/>
    <w:rsid w:val="007921EA"/>
    <w:rsid w:val="007922C7"/>
    <w:rsid w:val="007922EE"/>
    <w:rsid w:val="0079266A"/>
    <w:rsid w:val="007928B4"/>
    <w:rsid w:val="00792B5B"/>
    <w:rsid w:val="00792CC3"/>
    <w:rsid w:val="00792E03"/>
    <w:rsid w:val="00792E5B"/>
    <w:rsid w:val="00792F0D"/>
    <w:rsid w:val="007931BC"/>
    <w:rsid w:val="00793575"/>
    <w:rsid w:val="007939DB"/>
    <w:rsid w:val="00793A09"/>
    <w:rsid w:val="007940F3"/>
    <w:rsid w:val="007940F7"/>
    <w:rsid w:val="00794AED"/>
    <w:rsid w:val="00794D4E"/>
    <w:rsid w:val="0079526E"/>
    <w:rsid w:val="00795348"/>
    <w:rsid w:val="007953B4"/>
    <w:rsid w:val="00795C54"/>
    <w:rsid w:val="00795CC2"/>
    <w:rsid w:val="007962B6"/>
    <w:rsid w:val="007968FD"/>
    <w:rsid w:val="00796E33"/>
    <w:rsid w:val="0079706D"/>
    <w:rsid w:val="0079739C"/>
    <w:rsid w:val="007975D2"/>
    <w:rsid w:val="00797C17"/>
    <w:rsid w:val="00797C49"/>
    <w:rsid w:val="00797DE5"/>
    <w:rsid w:val="00797FD7"/>
    <w:rsid w:val="007A0224"/>
    <w:rsid w:val="007A0264"/>
    <w:rsid w:val="007A030C"/>
    <w:rsid w:val="007A05B9"/>
    <w:rsid w:val="007A06B8"/>
    <w:rsid w:val="007A16C4"/>
    <w:rsid w:val="007A1B12"/>
    <w:rsid w:val="007A1E1B"/>
    <w:rsid w:val="007A1E98"/>
    <w:rsid w:val="007A1EF9"/>
    <w:rsid w:val="007A1F63"/>
    <w:rsid w:val="007A1F90"/>
    <w:rsid w:val="007A20B6"/>
    <w:rsid w:val="007A20F9"/>
    <w:rsid w:val="007A2358"/>
    <w:rsid w:val="007A23BF"/>
    <w:rsid w:val="007A2462"/>
    <w:rsid w:val="007A25B2"/>
    <w:rsid w:val="007A2740"/>
    <w:rsid w:val="007A274B"/>
    <w:rsid w:val="007A2D1A"/>
    <w:rsid w:val="007A330C"/>
    <w:rsid w:val="007A332C"/>
    <w:rsid w:val="007A33E0"/>
    <w:rsid w:val="007A3A2E"/>
    <w:rsid w:val="007A3A6A"/>
    <w:rsid w:val="007A3CEA"/>
    <w:rsid w:val="007A3D46"/>
    <w:rsid w:val="007A3F48"/>
    <w:rsid w:val="007A4028"/>
    <w:rsid w:val="007A458B"/>
    <w:rsid w:val="007A45A5"/>
    <w:rsid w:val="007A50E1"/>
    <w:rsid w:val="007A5126"/>
    <w:rsid w:val="007A52C2"/>
    <w:rsid w:val="007A53D8"/>
    <w:rsid w:val="007A57B3"/>
    <w:rsid w:val="007A57E3"/>
    <w:rsid w:val="007A5CCE"/>
    <w:rsid w:val="007A5E1A"/>
    <w:rsid w:val="007A62C9"/>
    <w:rsid w:val="007A65B3"/>
    <w:rsid w:val="007A6907"/>
    <w:rsid w:val="007A6A05"/>
    <w:rsid w:val="007A6BA3"/>
    <w:rsid w:val="007A6C8D"/>
    <w:rsid w:val="007A6CB2"/>
    <w:rsid w:val="007A7C17"/>
    <w:rsid w:val="007A7EDE"/>
    <w:rsid w:val="007A7FCD"/>
    <w:rsid w:val="007B0A94"/>
    <w:rsid w:val="007B0B28"/>
    <w:rsid w:val="007B0D07"/>
    <w:rsid w:val="007B0FB0"/>
    <w:rsid w:val="007B0FEB"/>
    <w:rsid w:val="007B141B"/>
    <w:rsid w:val="007B196B"/>
    <w:rsid w:val="007B1CB3"/>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17E"/>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43"/>
    <w:rsid w:val="007C22F1"/>
    <w:rsid w:val="007C2AB4"/>
    <w:rsid w:val="007C3395"/>
    <w:rsid w:val="007C3B64"/>
    <w:rsid w:val="007C3DE3"/>
    <w:rsid w:val="007C40F2"/>
    <w:rsid w:val="007C419A"/>
    <w:rsid w:val="007C45A5"/>
    <w:rsid w:val="007C49BB"/>
    <w:rsid w:val="007C4C0C"/>
    <w:rsid w:val="007C4C39"/>
    <w:rsid w:val="007C5623"/>
    <w:rsid w:val="007C65FE"/>
    <w:rsid w:val="007C6828"/>
    <w:rsid w:val="007C6CD4"/>
    <w:rsid w:val="007D039D"/>
    <w:rsid w:val="007D0B01"/>
    <w:rsid w:val="007D0B11"/>
    <w:rsid w:val="007D0DAF"/>
    <w:rsid w:val="007D120D"/>
    <w:rsid w:val="007D1390"/>
    <w:rsid w:val="007D1531"/>
    <w:rsid w:val="007D153F"/>
    <w:rsid w:val="007D1CAC"/>
    <w:rsid w:val="007D1D04"/>
    <w:rsid w:val="007D2083"/>
    <w:rsid w:val="007D2271"/>
    <w:rsid w:val="007D2366"/>
    <w:rsid w:val="007D2BE5"/>
    <w:rsid w:val="007D2C3D"/>
    <w:rsid w:val="007D2F34"/>
    <w:rsid w:val="007D304F"/>
    <w:rsid w:val="007D3637"/>
    <w:rsid w:val="007D382F"/>
    <w:rsid w:val="007D3847"/>
    <w:rsid w:val="007D4EDB"/>
    <w:rsid w:val="007D5364"/>
    <w:rsid w:val="007D54DA"/>
    <w:rsid w:val="007D560E"/>
    <w:rsid w:val="007D56CB"/>
    <w:rsid w:val="007D5C60"/>
    <w:rsid w:val="007D6C82"/>
    <w:rsid w:val="007D6D4D"/>
    <w:rsid w:val="007D706D"/>
    <w:rsid w:val="007D7AC7"/>
    <w:rsid w:val="007E00AA"/>
    <w:rsid w:val="007E06D5"/>
    <w:rsid w:val="007E0B27"/>
    <w:rsid w:val="007E0B49"/>
    <w:rsid w:val="007E0F75"/>
    <w:rsid w:val="007E12D5"/>
    <w:rsid w:val="007E1719"/>
    <w:rsid w:val="007E184C"/>
    <w:rsid w:val="007E1A71"/>
    <w:rsid w:val="007E1E5F"/>
    <w:rsid w:val="007E2258"/>
    <w:rsid w:val="007E2762"/>
    <w:rsid w:val="007E2FA5"/>
    <w:rsid w:val="007E319A"/>
    <w:rsid w:val="007E3252"/>
    <w:rsid w:val="007E3929"/>
    <w:rsid w:val="007E3E7A"/>
    <w:rsid w:val="007E40B3"/>
    <w:rsid w:val="007E4317"/>
    <w:rsid w:val="007E46A8"/>
    <w:rsid w:val="007E475A"/>
    <w:rsid w:val="007E4C36"/>
    <w:rsid w:val="007E5C7E"/>
    <w:rsid w:val="007E604B"/>
    <w:rsid w:val="007E62B0"/>
    <w:rsid w:val="007E6394"/>
    <w:rsid w:val="007E6851"/>
    <w:rsid w:val="007E68B4"/>
    <w:rsid w:val="007E6E38"/>
    <w:rsid w:val="007E7249"/>
    <w:rsid w:val="007E7366"/>
    <w:rsid w:val="007E73F6"/>
    <w:rsid w:val="007E7418"/>
    <w:rsid w:val="007E7783"/>
    <w:rsid w:val="007E77F1"/>
    <w:rsid w:val="007E79BC"/>
    <w:rsid w:val="007E7A67"/>
    <w:rsid w:val="007F0011"/>
    <w:rsid w:val="007F019F"/>
    <w:rsid w:val="007F0702"/>
    <w:rsid w:val="007F0D0D"/>
    <w:rsid w:val="007F1365"/>
    <w:rsid w:val="007F168A"/>
    <w:rsid w:val="007F176C"/>
    <w:rsid w:val="007F23EA"/>
    <w:rsid w:val="007F25A5"/>
    <w:rsid w:val="007F2A4A"/>
    <w:rsid w:val="007F2A7C"/>
    <w:rsid w:val="007F3006"/>
    <w:rsid w:val="007F3124"/>
    <w:rsid w:val="007F365E"/>
    <w:rsid w:val="007F4119"/>
    <w:rsid w:val="007F43D5"/>
    <w:rsid w:val="007F4473"/>
    <w:rsid w:val="007F46A1"/>
    <w:rsid w:val="007F48D6"/>
    <w:rsid w:val="007F4ADC"/>
    <w:rsid w:val="007F4B78"/>
    <w:rsid w:val="007F4DC0"/>
    <w:rsid w:val="007F585B"/>
    <w:rsid w:val="007F600F"/>
    <w:rsid w:val="007F6217"/>
    <w:rsid w:val="007F62C3"/>
    <w:rsid w:val="007F65FB"/>
    <w:rsid w:val="007F673E"/>
    <w:rsid w:val="007F6848"/>
    <w:rsid w:val="007F6C11"/>
    <w:rsid w:val="007F6D4B"/>
    <w:rsid w:val="007F6FA6"/>
    <w:rsid w:val="007F7081"/>
    <w:rsid w:val="007F723B"/>
    <w:rsid w:val="007F7ACF"/>
    <w:rsid w:val="007F7B1F"/>
    <w:rsid w:val="00800305"/>
    <w:rsid w:val="008006F9"/>
    <w:rsid w:val="008009CC"/>
    <w:rsid w:val="00800A70"/>
    <w:rsid w:val="00800A93"/>
    <w:rsid w:val="00801036"/>
    <w:rsid w:val="00801243"/>
    <w:rsid w:val="0080151B"/>
    <w:rsid w:val="00801B70"/>
    <w:rsid w:val="00801E41"/>
    <w:rsid w:val="00802DAC"/>
    <w:rsid w:val="00803673"/>
    <w:rsid w:val="00803680"/>
    <w:rsid w:val="00803683"/>
    <w:rsid w:val="00803FFA"/>
    <w:rsid w:val="0080449C"/>
    <w:rsid w:val="0080485B"/>
    <w:rsid w:val="0080489D"/>
    <w:rsid w:val="00804D16"/>
    <w:rsid w:val="00805048"/>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10424"/>
    <w:rsid w:val="00810624"/>
    <w:rsid w:val="00810E49"/>
    <w:rsid w:val="00811260"/>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86C"/>
    <w:rsid w:val="00815E22"/>
    <w:rsid w:val="0081633F"/>
    <w:rsid w:val="008168B7"/>
    <w:rsid w:val="008168C7"/>
    <w:rsid w:val="00816EE6"/>
    <w:rsid w:val="008170EC"/>
    <w:rsid w:val="0081729C"/>
    <w:rsid w:val="00817476"/>
    <w:rsid w:val="00817C73"/>
    <w:rsid w:val="00817E6C"/>
    <w:rsid w:val="00820D8C"/>
    <w:rsid w:val="00821C07"/>
    <w:rsid w:val="00821F60"/>
    <w:rsid w:val="00822994"/>
    <w:rsid w:val="00822B54"/>
    <w:rsid w:val="008236E5"/>
    <w:rsid w:val="00823AA7"/>
    <w:rsid w:val="008248B0"/>
    <w:rsid w:val="00824A74"/>
    <w:rsid w:val="00825475"/>
    <w:rsid w:val="00825A26"/>
    <w:rsid w:val="00825E83"/>
    <w:rsid w:val="00826251"/>
    <w:rsid w:val="00826D1B"/>
    <w:rsid w:val="00826E45"/>
    <w:rsid w:val="00826FBD"/>
    <w:rsid w:val="0082732F"/>
    <w:rsid w:val="00827899"/>
    <w:rsid w:val="008278D4"/>
    <w:rsid w:val="00827A08"/>
    <w:rsid w:val="00827BA1"/>
    <w:rsid w:val="00827D03"/>
    <w:rsid w:val="00827D28"/>
    <w:rsid w:val="00827DE3"/>
    <w:rsid w:val="008301C1"/>
    <w:rsid w:val="008301DB"/>
    <w:rsid w:val="0083024A"/>
    <w:rsid w:val="008308C4"/>
    <w:rsid w:val="0083172D"/>
    <w:rsid w:val="008321AA"/>
    <w:rsid w:val="0083229F"/>
    <w:rsid w:val="008325B6"/>
    <w:rsid w:val="00833220"/>
    <w:rsid w:val="00833361"/>
    <w:rsid w:val="00833809"/>
    <w:rsid w:val="00833BE6"/>
    <w:rsid w:val="00833C1B"/>
    <w:rsid w:val="008341D9"/>
    <w:rsid w:val="008348D0"/>
    <w:rsid w:val="00834BF3"/>
    <w:rsid w:val="00835228"/>
    <w:rsid w:val="008353E8"/>
    <w:rsid w:val="00835586"/>
    <w:rsid w:val="008355A8"/>
    <w:rsid w:val="0083566A"/>
    <w:rsid w:val="00835921"/>
    <w:rsid w:val="00835BEA"/>
    <w:rsid w:val="00835BF2"/>
    <w:rsid w:val="00835C93"/>
    <w:rsid w:val="00835DC2"/>
    <w:rsid w:val="008361FD"/>
    <w:rsid w:val="00836578"/>
    <w:rsid w:val="00836949"/>
    <w:rsid w:val="00836CC1"/>
    <w:rsid w:val="00836CD7"/>
    <w:rsid w:val="0083710C"/>
    <w:rsid w:val="0083734E"/>
    <w:rsid w:val="00837A87"/>
    <w:rsid w:val="00840160"/>
    <w:rsid w:val="008405BB"/>
    <w:rsid w:val="0084083E"/>
    <w:rsid w:val="00840A0D"/>
    <w:rsid w:val="00840AAD"/>
    <w:rsid w:val="00840E3E"/>
    <w:rsid w:val="00841482"/>
    <w:rsid w:val="008417EC"/>
    <w:rsid w:val="00841922"/>
    <w:rsid w:val="00841C3D"/>
    <w:rsid w:val="00841CBB"/>
    <w:rsid w:val="008420A7"/>
    <w:rsid w:val="00842ECF"/>
    <w:rsid w:val="00843058"/>
    <w:rsid w:val="0084329E"/>
    <w:rsid w:val="0084337F"/>
    <w:rsid w:val="008435B1"/>
    <w:rsid w:val="008435EC"/>
    <w:rsid w:val="0084361E"/>
    <w:rsid w:val="008438A7"/>
    <w:rsid w:val="00844258"/>
    <w:rsid w:val="0084426A"/>
    <w:rsid w:val="008443F2"/>
    <w:rsid w:val="0084487F"/>
    <w:rsid w:val="00844897"/>
    <w:rsid w:val="00844935"/>
    <w:rsid w:val="00844AAA"/>
    <w:rsid w:val="00844FAA"/>
    <w:rsid w:val="0084523B"/>
    <w:rsid w:val="0084555D"/>
    <w:rsid w:val="00845CB5"/>
    <w:rsid w:val="008462BA"/>
    <w:rsid w:val="0084646F"/>
    <w:rsid w:val="00846511"/>
    <w:rsid w:val="00847056"/>
    <w:rsid w:val="0084720E"/>
    <w:rsid w:val="00847254"/>
    <w:rsid w:val="00847885"/>
    <w:rsid w:val="00847D60"/>
    <w:rsid w:val="00850264"/>
    <w:rsid w:val="00850648"/>
    <w:rsid w:val="008506F9"/>
    <w:rsid w:val="00850C11"/>
    <w:rsid w:val="00850FF1"/>
    <w:rsid w:val="008512EE"/>
    <w:rsid w:val="008517EF"/>
    <w:rsid w:val="008518B0"/>
    <w:rsid w:val="008519C5"/>
    <w:rsid w:val="00851D0D"/>
    <w:rsid w:val="00851E28"/>
    <w:rsid w:val="00852782"/>
    <w:rsid w:val="00853002"/>
    <w:rsid w:val="00853716"/>
    <w:rsid w:val="00853961"/>
    <w:rsid w:val="008539F4"/>
    <w:rsid w:val="00853C94"/>
    <w:rsid w:val="00853CCA"/>
    <w:rsid w:val="00853D66"/>
    <w:rsid w:val="0085432E"/>
    <w:rsid w:val="008543E8"/>
    <w:rsid w:val="00854DBC"/>
    <w:rsid w:val="00855254"/>
    <w:rsid w:val="008556A8"/>
    <w:rsid w:val="00855BD4"/>
    <w:rsid w:val="00855C1B"/>
    <w:rsid w:val="00855F32"/>
    <w:rsid w:val="00856441"/>
    <w:rsid w:val="00856570"/>
    <w:rsid w:val="00856CB6"/>
    <w:rsid w:val="00856EB8"/>
    <w:rsid w:val="00856F57"/>
    <w:rsid w:val="00857758"/>
    <w:rsid w:val="00857CB7"/>
    <w:rsid w:val="0086010E"/>
    <w:rsid w:val="00860496"/>
    <w:rsid w:val="0086055D"/>
    <w:rsid w:val="008609D2"/>
    <w:rsid w:val="00860D5A"/>
    <w:rsid w:val="00860FF7"/>
    <w:rsid w:val="008620D8"/>
    <w:rsid w:val="008630DB"/>
    <w:rsid w:val="00863552"/>
    <w:rsid w:val="008635C4"/>
    <w:rsid w:val="00863774"/>
    <w:rsid w:val="008638CF"/>
    <w:rsid w:val="00863C73"/>
    <w:rsid w:val="00863D08"/>
    <w:rsid w:val="00863DF4"/>
    <w:rsid w:val="008641C7"/>
    <w:rsid w:val="00864467"/>
    <w:rsid w:val="00864789"/>
    <w:rsid w:val="00864AE3"/>
    <w:rsid w:val="0086611F"/>
    <w:rsid w:val="0086649B"/>
    <w:rsid w:val="00866680"/>
    <w:rsid w:val="00867C00"/>
    <w:rsid w:val="00867E11"/>
    <w:rsid w:val="00867F1A"/>
    <w:rsid w:val="008702C8"/>
    <w:rsid w:val="00870313"/>
    <w:rsid w:val="0087045C"/>
    <w:rsid w:val="008704AE"/>
    <w:rsid w:val="00870516"/>
    <w:rsid w:val="008705C5"/>
    <w:rsid w:val="00870E17"/>
    <w:rsid w:val="00870ED8"/>
    <w:rsid w:val="008718FA"/>
    <w:rsid w:val="00871F2E"/>
    <w:rsid w:val="00872095"/>
    <w:rsid w:val="008720D3"/>
    <w:rsid w:val="00872C1B"/>
    <w:rsid w:val="00873151"/>
    <w:rsid w:val="008733E6"/>
    <w:rsid w:val="00873426"/>
    <w:rsid w:val="0087394A"/>
    <w:rsid w:val="008741C3"/>
    <w:rsid w:val="0087471D"/>
    <w:rsid w:val="00874796"/>
    <w:rsid w:val="008747D7"/>
    <w:rsid w:val="008747EC"/>
    <w:rsid w:val="00875849"/>
    <w:rsid w:val="00875F93"/>
    <w:rsid w:val="008767DE"/>
    <w:rsid w:val="008768A4"/>
    <w:rsid w:val="00876917"/>
    <w:rsid w:val="00876C7F"/>
    <w:rsid w:val="00876D61"/>
    <w:rsid w:val="00876F7E"/>
    <w:rsid w:val="0087708A"/>
    <w:rsid w:val="00877443"/>
    <w:rsid w:val="008774F7"/>
    <w:rsid w:val="008779FC"/>
    <w:rsid w:val="00877EFB"/>
    <w:rsid w:val="0088008C"/>
    <w:rsid w:val="00880B1C"/>
    <w:rsid w:val="00880EA2"/>
    <w:rsid w:val="008813C3"/>
    <w:rsid w:val="00882012"/>
    <w:rsid w:val="00882073"/>
    <w:rsid w:val="00882136"/>
    <w:rsid w:val="0088238C"/>
    <w:rsid w:val="008828BD"/>
    <w:rsid w:val="00882D51"/>
    <w:rsid w:val="00882DA6"/>
    <w:rsid w:val="00883990"/>
    <w:rsid w:val="00883CE1"/>
    <w:rsid w:val="0088424B"/>
    <w:rsid w:val="0088444B"/>
    <w:rsid w:val="008848C7"/>
    <w:rsid w:val="0088495E"/>
    <w:rsid w:val="00884A23"/>
    <w:rsid w:val="00884B8F"/>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3C4"/>
    <w:rsid w:val="008906ED"/>
    <w:rsid w:val="00890A51"/>
    <w:rsid w:val="008910E0"/>
    <w:rsid w:val="0089123E"/>
    <w:rsid w:val="008917EA"/>
    <w:rsid w:val="00891C82"/>
    <w:rsid w:val="00891D37"/>
    <w:rsid w:val="00891DF2"/>
    <w:rsid w:val="0089281D"/>
    <w:rsid w:val="00892A84"/>
    <w:rsid w:val="00892C70"/>
    <w:rsid w:val="00892C9A"/>
    <w:rsid w:val="00892E68"/>
    <w:rsid w:val="00893914"/>
    <w:rsid w:val="0089424A"/>
    <w:rsid w:val="008943CD"/>
    <w:rsid w:val="00894759"/>
    <w:rsid w:val="00894B32"/>
    <w:rsid w:val="00894BFE"/>
    <w:rsid w:val="00894D38"/>
    <w:rsid w:val="00894E5B"/>
    <w:rsid w:val="008951E1"/>
    <w:rsid w:val="008954B2"/>
    <w:rsid w:val="00895977"/>
    <w:rsid w:val="00895B24"/>
    <w:rsid w:val="00895B30"/>
    <w:rsid w:val="00895F3B"/>
    <w:rsid w:val="0089648F"/>
    <w:rsid w:val="00896512"/>
    <w:rsid w:val="0089671B"/>
    <w:rsid w:val="00896C68"/>
    <w:rsid w:val="00896C74"/>
    <w:rsid w:val="00896F27"/>
    <w:rsid w:val="00897D49"/>
    <w:rsid w:val="008A0246"/>
    <w:rsid w:val="008A0308"/>
    <w:rsid w:val="008A048D"/>
    <w:rsid w:val="008A055C"/>
    <w:rsid w:val="008A0748"/>
    <w:rsid w:val="008A0B0A"/>
    <w:rsid w:val="008A0EAA"/>
    <w:rsid w:val="008A0EDF"/>
    <w:rsid w:val="008A0FC6"/>
    <w:rsid w:val="008A1200"/>
    <w:rsid w:val="008A229A"/>
    <w:rsid w:val="008A23F4"/>
    <w:rsid w:val="008A24D8"/>
    <w:rsid w:val="008A2556"/>
    <w:rsid w:val="008A25F0"/>
    <w:rsid w:val="008A2978"/>
    <w:rsid w:val="008A2C14"/>
    <w:rsid w:val="008A2F0A"/>
    <w:rsid w:val="008A31B0"/>
    <w:rsid w:val="008A328B"/>
    <w:rsid w:val="008A3635"/>
    <w:rsid w:val="008A3C56"/>
    <w:rsid w:val="008A4461"/>
    <w:rsid w:val="008A4870"/>
    <w:rsid w:val="008A4AD4"/>
    <w:rsid w:val="008A4D34"/>
    <w:rsid w:val="008A4DFC"/>
    <w:rsid w:val="008A5271"/>
    <w:rsid w:val="008A528A"/>
    <w:rsid w:val="008A5647"/>
    <w:rsid w:val="008A5A9E"/>
    <w:rsid w:val="008A5EA8"/>
    <w:rsid w:val="008A604B"/>
    <w:rsid w:val="008A68B0"/>
    <w:rsid w:val="008A6964"/>
    <w:rsid w:val="008A6AA0"/>
    <w:rsid w:val="008A6C60"/>
    <w:rsid w:val="008A6EC1"/>
    <w:rsid w:val="008A7852"/>
    <w:rsid w:val="008A7A7F"/>
    <w:rsid w:val="008A7D2A"/>
    <w:rsid w:val="008B0331"/>
    <w:rsid w:val="008B03BA"/>
    <w:rsid w:val="008B05A7"/>
    <w:rsid w:val="008B0B7D"/>
    <w:rsid w:val="008B0D87"/>
    <w:rsid w:val="008B0D97"/>
    <w:rsid w:val="008B0E4F"/>
    <w:rsid w:val="008B1989"/>
    <w:rsid w:val="008B25BC"/>
    <w:rsid w:val="008B276C"/>
    <w:rsid w:val="008B277D"/>
    <w:rsid w:val="008B2827"/>
    <w:rsid w:val="008B2B9E"/>
    <w:rsid w:val="008B2DC1"/>
    <w:rsid w:val="008B2EC5"/>
    <w:rsid w:val="008B33A5"/>
    <w:rsid w:val="008B35EC"/>
    <w:rsid w:val="008B3602"/>
    <w:rsid w:val="008B3802"/>
    <w:rsid w:val="008B3807"/>
    <w:rsid w:val="008B3C30"/>
    <w:rsid w:val="008B4033"/>
    <w:rsid w:val="008B4051"/>
    <w:rsid w:val="008B42D3"/>
    <w:rsid w:val="008B4888"/>
    <w:rsid w:val="008B48B5"/>
    <w:rsid w:val="008B48EF"/>
    <w:rsid w:val="008B525F"/>
    <w:rsid w:val="008B5FF9"/>
    <w:rsid w:val="008B6206"/>
    <w:rsid w:val="008B64A1"/>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B95"/>
    <w:rsid w:val="008C2107"/>
    <w:rsid w:val="008C254A"/>
    <w:rsid w:val="008C26B1"/>
    <w:rsid w:val="008C28CE"/>
    <w:rsid w:val="008C2B22"/>
    <w:rsid w:val="008C3414"/>
    <w:rsid w:val="008C3726"/>
    <w:rsid w:val="008C3EC1"/>
    <w:rsid w:val="008C4479"/>
    <w:rsid w:val="008C466B"/>
    <w:rsid w:val="008C4ABA"/>
    <w:rsid w:val="008C4D1C"/>
    <w:rsid w:val="008C4F9A"/>
    <w:rsid w:val="008C567A"/>
    <w:rsid w:val="008C5A2F"/>
    <w:rsid w:val="008C5F24"/>
    <w:rsid w:val="008C62B2"/>
    <w:rsid w:val="008C6693"/>
    <w:rsid w:val="008C699A"/>
    <w:rsid w:val="008C6B82"/>
    <w:rsid w:val="008C6C40"/>
    <w:rsid w:val="008C6F2F"/>
    <w:rsid w:val="008C6F5B"/>
    <w:rsid w:val="008C70F4"/>
    <w:rsid w:val="008C7909"/>
    <w:rsid w:val="008C7968"/>
    <w:rsid w:val="008C7AB1"/>
    <w:rsid w:val="008D0A63"/>
    <w:rsid w:val="008D0EFE"/>
    <w:rsid w:val="008D11B7"/>
    <w:rsid w:val="008D142B"/>
    <w:rsid w:val="008D1604"/>
    <w:rsid w:val="008D18E6"/>
    <w:rsid w:val="008D1A5C"/>
    <w:rsid w:val="008D1AF7"/>
    <w:rsid w:val="008D1D9A"/>
    <w:rsid w:val="008D1E1D"/>
    <w:rsid w:val="008D2212"/>
    <w:rsid w:val="008D25A6"/>
    <w:rsid w:val="008D2C95"/>
    <w:rsid w:val="008D3016"/>
    <w:rsid w:val="008D32BE"/>
    <w:rsid w:val="008D32F6"/>
    <w:rsid w:val="008D34C2"/>
    <w:rsid w:val="008D3A9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53E"/>
    <w:rsid w:val="008D58C8"/>
    <w:rsid w:val="008D5EE5"/>
    <w:rsid w:val="008D60C7"/>
    <w:rsid w:val="008D6255"/>
    <w:rsid w:val="008D6267"/>
    <w:rsid w:val="008D6471"/>
    <w:rsid w:val="008D777A"/>
    <w:rsid w:val="008D7B69"/>
    <w:rsid w:val="008D7ED7"/>
    <w:rsid w:val="008E063F"/>
    <w:rsid w:val="008E08FB"/>
    <w:rsid w:val="008E098E"/>
    <w:rsid w:val="008E0995"/>
    <w:rsid w:val="008E0BAF"/>
    <w:rsid w:val="008E0CFD"/>
    <w:rsid w:val="008E0D40"/>
    <w:rsid w:val="008E1105"/>
    <w:rsid w:val="008E18DF"/>
    <w:rsid w:val="008E1B41"/>
    <w:rsid w:val="008E1BA8"/>
    <w:rsid w:val="008E1BD8"/>
    <w:rsid w:val="008E3204"/>
    <w:rsid w:val="008E34CE"/>
    <w:rsid w:val="008E3518"/>
    <w:rsid w:val="008E3BC5"/>
    <w:rsid w:val="008E4153"/>
    <w:rsid w:val="008E5331"/>
    <w:rsid w:val="008E55E9"/>
    <w:rsid w:val="008E56F2"/>
    <w:rsid w:val="008E57E9"/>
    <w:rsid w:val="008E595B"/>
    <w:rsid w:val="008E619B"/>
    <w:rsid w:val="008E6252"/>
    <w:rsid w:val="008E6253"/>
    <w:rsid w:val="008E66E5"/>
    <w:rsid w:val="008E6ED1"/>
    <w:rsid w:val="008E711E"/>
    <w:rsid w:val="008E7570"/>
    <w:rsid w:val="008E7620"/>
    <w:rsid w:val="008E7D7B"/>
    <w:rsid w:val="008E7FF9"/>
    <w:rsid w:val="008F09A8"/>
    <w:rsid w:val="008F0E1A"/>
    <w:rsid w:val="008F0FD4"/>
    <w:rsid w:val="008F12D8"/>
    <w:rsid w:val="008F12E3"/>
    <w:rsid w:val="008F14ED"/>
    <w:rsid w:val="008F164B"/>
    <w:rsid w:val="008F1A6E"/>
    <w:rsid w:val="008F1D9F"/>
    <w:rsid w:val="008F2333"/>
    <w:rsid w:val="008F234F"/>
    <w:rsid w:val="008F2644"/>
    <w:rsid w:val="008F2813"/>
    <w:rsid w:val="008F292E"/>
    <w:rsid w:val="008F2935"/>
    <w:rsid w:val="008F2E5B"/>
    <w:rsid w:val="008F2EA9"/>
    <w:rsid w:val="008F310F"/>
    <w:rsid w:val="008F3904"/>
    <w:rsid w:val="008F3AB8"/>
    <w:rsid w:val="008F3BBC"/>
    <w:rsid w:val="008F47A3"/>
    <w:rsid w:val="008F4D08"/>
    <w:rsid w:val="008F504C"/>
    <w:rsid w:val="008F54DE"/>
    <w:rsid w:val="008F5638"/>
    <w:rsid w:val="008F56CB"/>
    <w:rsid w:val="008F5E45"/>
    <w:rsid w:val="008F5E92"/>
    <w:rsid w:val="008F5F77"/>
    <w:rsid w:val="008F60AA"/>
    <w:rsid w:val="008F60E4"/>
    <w:rsid w:val="008F629A"/>
    <w:rsid w:val="008F635E"/>
    <w:rsid w:val="008F67B4"/>
    <w:rsid w:val="008F6A1B"/>
    <w:rsid w:val="008F6A39"/>
    <w:rsid w:val="008F6EB6"/>
    <w:rsid w:val="008F7D30"/>
    <w:rsid w:val="009002EC"/>
    <w:rsid w:val="009006DC"/>
    <w:rsid w:val="009008AE"/>
    <w:rsid w:val="00900913"/>
    <w:rsid w:val="00900A8E"/>
    <w:rsid w:val="00900C39"/>
    <w:rsid w:val="0090155D"/>
    <w:rsid w:val="0090169C"/>
    <w:rsid w:val="00901945"/>
    <w:rsid w:val="00901A1D"/>
    <w:rsid w:val="00901A4D"/>
    <w:rsid w:val="00901D16"/>
    <w:rsid w:val="00902495"/>
    <w:rsid w:val="0090258A"/>
    <w:rsid w:val="009025AF"/>
    <w:rsid w:val="00902696"/>
    <w:rsid w:val="009034F0"/>
    <w:rsid w:val="00903537"/>
    <w:rsid w:val="00903784"/>
    <w:rsid w:val="00903827"/>
    <w:rsid w:val="00903974"/>
    <w:rsid w:val="00903A0B"/>
    <w:rsid w:val="00904101"/>
    <w:rsid w:val="00904910"/>
    <w:rsid w:val="00904BBC"/>
    <w:rsid w:val="00904CF0"/>
    <w:rsid w:val="00904DCD"/>
    <w:rsid w:val="00905C28"/>
    <w:rsid w:val="009060C9"/>
    <w:rsid w:val="0090634D"/>
    <w:rsid w:val="00906B25"/>
    <w:rsid w:val="00906FBE"/>
    <w:rsid w:val="0090701A"/>
    <w:rsid w:val="009070F3"/>
    <w:rsid w:val="0090782C"/>
    <w:rsid w:val="00907985"/>
    <w:rsid w:val="00910107"/>
    <w:rsid w:val="0091034A"/>
    <w:rsid w:val="0091089B"/>
    <w:rsid w:val="009108DD"/>
    <w:rsid w:val="009109C6"/>
    <w:rsid w:val="00911192"/>
    <w:rsid w:val="0091143C"/>
    <w:rsid w:val="009115C4"/>
    <w:rsid w:val="009115DD"/>
    <w:rsid w:val="00911862"/>
    <w:rsid w:val="0091197C"/>
    <w:rsid w:val="009121AF"/>
    <w:rsid w:val="00912B35"/>
    <w:rsid w:val="00912DAE"/>
    <w:rsid w:val="009138AB"/>
    <w:rsid w:val="00913F63"/>
    <w:rsid w:val="00914197"/>
    <w:rsid w:val="009142F1"/>
    <w:rsid w:val="009151D3"/>
    <w:rsid w:val="009155CE"/>
    <w:rsid w:val="00915866"/>
    <w:rsid w:val="0091597B"/>
    <w:rsid w:val="00915AC0"/>
    <w:rsid w:val="00916031"/>
    <w:rsid w:val="009163AD"/>
    <w:rsid w:val="009169FB"/>
    <w:rsid w:val="00916B68"/>
    <w:rsid w:val="00916DA1"/>
    <w:rsid w:val="00917351"/>
    <w:rsid w:val="009173B4"/>
    <w:rsid w:val="00917941"/>
    <w:rsid w:val="00917F35"/>
    <w:rsid w:val="00917FFC"/>
    <w:rsid w:val="0092007C"/>
    <w:rsid w:val="00920284"/>
    <w:rsid w:val="009202DD"/>
    <w:rsid w:val="00920C00"/>
    <w:rsid w:val="00920ED7"/>
    <w:rsid w:val="00921097"/>
    <w:rsid w:val="0092109D"/>
    <w:rsid w:val="00921432"/>
    <w:rsid w:val="00921643"/>
    <w:rsid w:val="00921946"/>
    <w:rsid w:val="009219BC"/>
    <w:rsid w:val="00921A45"/>
    <w:rsid w:val="00921A9E"/>
    <w:rsid w:val="00921CED"/>
    <w:rsid w:val="00921D4C"/>
    <w:rsid w:val="0092225E"/>
    <w:rsid w:val="00922ADD"/>
    <w:rsid w:val="00922BB7"/>
    <w:rsid w:val="0092314A"/>
    <w:rsid w:val="0092372A"/>
    <w:rsid w:val="00923D58"/>
    <w:rsid w:val="00923DFA"/>
    <w:rsid w:val="00923E80"/>
    <w:rsid w:val="00923F62"/>
    <w:rsid w:val="00924384"/>
    <w:rsid w:val="00924A16"/>
    <w:rsid w:val="00924B50"/>
    <w:rsid w:val="00924F9C"/>
    <w:rsid w:val="00925488"/>
    <w:rsid w:val="009255A4"/>
    <w:rsid w:val="00925D8E"/>
    <w:rsid w:val="009260F9"/>
    <w:rsid w:val="009262C6"/>
    <w:rsid w:val="009262CC"/>
    <w:rsid w:val="00926354"/>
    <w:rsid w:val="00926557"/>
    <w:rsid w:val="009265B5"/>
    <w:rsid w:val="009265BB"/>
    <w:rsid w:val="00926923"/>
    <w:rsid w:val="00926E65"/>
    <w:rsid w:val="00926F25"/>
    <w:rsid w:val="00926F4F"/>
    <w:rsid w:val="0092705E"/>
    <w:rsid w:val="0092719F"/>
    <w:rsid w:val="009275A3"/>
    <w:rsid w:val="00927851"/>
    <w:rsid w:val="00927BE0"/>
    <w:rsid w:val="00927FD1"/>
    <w:rsid w:val="00930497"/>
    <w:rsid w:val="00930629"/>
    <w:rsid w:val="00930E3E"/>
    <w:rsid w:val="009312C3"/>
    <w:rsid w:val="009313E3"/>
    <w:rsid w:val="00931AF9"/>
    <w:rsid w:val="009322C3"/>
    <w:rsid w:val="00932800"/>
    <w:rsid w:val="00932BA8"/>
    <w:rsid w:val="009337C1"/>
    <w:rsid w:val="009339E5"/>
    <w:rsid w:val="00933DFA"/>
    <w:rsid w:val="00933F29"/>
    <w:rsid w:val="0093445F"/>
    <w:rsid w:val="0093460D"/>
    <w:rsid w:val="0093471F"/>
    <w:rsid w:val="009347F4"/>
    <w:rsid w:val="00934939"/>
    <w:rsid w:val="00934B6A"/>
    <w:rsid w:val="00934C7B"/>
    <w:rsid w:val="0093535C"/>
    <w:rsid w:val="00935484"/>
    <w:rsid w:val="009356DD"/>
    <w:rsid w:val="00935892"/>
    <w:rsid w:val="00935F7A"/>
    <w:rsid w:val="009360F8"/>
    <w:rsid w:val="009364EB"/>
    <w:rsid w:val="00936863"/>
    <w:rsid w:val="009374F0"/>
    <w:rsid w:val="0093786C"/>
    <w:rsid w:val="00937CC0"/>
    <w:rsid w:val="00940022"/>
    <w:rsid w:val="009406C7"/>
    <w:rsid w:val="009407FD"/>
    <w:rsid w:val="00940C0D"/>
    <w:rsid w:val="00941962"/>
    <w:rsid w:val="00941B33"/>
    <w:rsid w:val="00941C3F"/>
    <w:rsid w:val="00941EF0"/>
    <w:rsid w:val="00942482"/>
    <w:rsid w:val="009424FB"/>
    <w:rsid w:val="009426F3"/>
    <w:rsid w:val="00942AD4"/>
    <w:rsid w:val="00942FDF"/>
    <w:rsid w:val="009430CA"/>
    <w:rsid w:val="00943181"/>
    <w:rsid w:val="00943601"/>
    <w:rsid w:val="009437FA"/>
    <w:rsid w:val="0094382E"/>
    <w:rsid w:val="009438EE"/>
    <w:rsid w:val="00943EDA"/>
    <w:rsid w:val="00944723"/>
    <w:rsid w:val="0094487E"/>
    <w:rsid w:val="00944AB1"/>
    <w:rsid w:val="00944B08"/>
    <w:rsid w:val="00944E95"/>
    <w:rsid w:val="009450B2"/>
    <w:rsid w:val="0094555B"/>
    <w:rsid w:val="00945A46"/>
    <w:rsid w:val="00945E2A"/>
    <w:rsid w:val="009465C9"/>
    <w:rsid w:val="00946A3B"/>
    <w:rsid w:val="00946B9D"/>
    <w:rsid w:val="00946D59"/>
    <w:rsid w:val="009470DF"/>
    <w:rsid w:val="00947571"/>
    <w:rsid w:val="009477AC"/>
    <w:rsid w:val="009479F7"/>
    <w:rsid w:val="00947A9D"/>
    <w:rsid w:val="00950963"/>
    <w:rsid w:val="00950C9B"/>
    <w:rsid w:val="00950CD5"/>
    <w:rsid w:val="00951388"/>
    <w:rsid w:val="00951472"/>
    <w:rsid w:val="0095216D"/>
    <w:rsid w:val="00952896"/>
    <w:rsid w:val="009529D7"/>
    <w:rsid w:val="00952A71"/>
    <w:rsid w:val="00953F45"/>
    <w:rsid w:val="0095400C"/>
    <w:rsid w:val="009540A3"/>
    <w:rsid w:val="009542D6"/>
    <w:rsid w:val="00954957"/>
    <w:rsid w:val="00954A4F"/>
    <w:rsid w:val="009552CC"/>
    <w:rsid w:val="009559C8"/>
    <w:rsid w:val="00955C3B"/>
    <w:rsid w:val="00955CBA"/>
    <w:rsid w:val="00955E03"/>
    <w:rsid w:val="0095656E"/>
    <w:rsid w:val="009565FA"/>
    <w:rsid w:val="00956CBA"/>
    <w:rsid w:val="0095733D"/>
    <w:rsid w:val="009574C8"/>
    <w:rsid w:val="009578AD"/>
    <w:rsid w:val="00957AE8"/>
    <w:rsid w:val="00957F2A"/>
    <w:rsid w:val="00957F3C"/>
    <w:rsid w:val="00960012"/>
    <w:rsid w:val="0096023D"/>
    <w:rsid w:val="00960A76"/>
    <w:rsid w:val="00960C6A"/>
    <w:rsid w:val="00960EB0"/>
    <w:rsid w:val="00960F3F"/>
    <w:rsid w:val="009611CD"/>
    <w:rsid w:val="009612E9"/>
    <w:rsid w:val="009615E3"/>
    <w:rsid w:val="009618FE"/>
    <w:rsid w:val="00961FDA"/>
    <w:rsid w:val="009622A6"/>
    <w:rsid w:val="00962520"/>
    <w:rsid w:val="009629A7"/>
    <w:rsid w:val="00962CA5"/>
    <w:rsid w:val="00962E12"/>
    <w:rsid w:val="009631DE"/>
    <w:rsid w:val="00963207"/>
    <w:rsid w:val="00963AF0"/>
    <w:rsid w:val="00963C7C"/>
    <w:rsid w:val="00964444"/>
    <w:rsid w:val="00964D70"/>
    <w:rsid w:val="009657C2"/>
    <w:rsid w:val="00966655"/>
    <w:rsid w:val="009667FE"/>
    <w:rsid w:val="009669C2"/>
    <w:rsid w:val="00966D8C"/>
    <w:rsid w:val="00966FF0"/>
    <w:rsid w:val="00967987"/>
    <w:rsid w:val="00967BE7"/>
    <w:rsid w:val="00967D70"/>
    <w:rsid w:val="00967F30"/>
    <w:rsid w:val="00967F73"/>
    <w:rsid w:val="00967FE3"/>
    <w:rsid w:val="00970107"/>
    <w:rsid w:val="0097018E"/>
    <w:rsid w:val="0097047A"/>
    <w:rsid w:val="00970766"/>
    <w:rsid w:val="0097083A"/>
    <w:rsid w:val="00970B58"/>
    <w:rsid w:val="0097111B"/>
    <w:rsid w:val="00971435"/>
    <w:rsid w:val="0097179D"/>
    <w:rsid w:val="00971B5A"/>
    <w:rsid w:val="00972073"/>
    <w:rsid w:val="00972368"/>
    <w:rsid w:val="009723C6"/>
    <w:rsid w:val="00972CD9"/>
    <w:rsid w:val="00972F57"/>
    <w:rsid w:val="0097306E"/>
    <w:rsid w:val="0097306F"/>
    <w:rsid w:val="0097308F"/>
    <w:rsid w:val="00973366"/>
    <w:rsid w:val="0097355E"/>
    <w:rsid w:val="0097390C"/>
    <w:rsid w:val="00973AE0"/>
    <w:rsid w:val="00973D06"/>
    <w:rsid w:val="00973DE9"/>
    <w:rsid w:val="0097409A"/>
    <w:rsid w:val="0097492B"/>
    <w:rsid w:val="00974DF7"/>
    <w:rsid w:val="00974E68"/>
    <w:rsid w:val="00974F75"/>
    <w:rsid w:val="009754AB"/>
    <w:rsid w:val="009755CF"/>
    <w:rsid w:val="00975741"/>
    <w:rsid w:val="009757B8"/>
    <w:rsid w:val="00975976"/>
    <w:rsid w:val="0097630E"/>
    <w:rsid w:val="00976BF6"/>
    <w:rsid w:val="00976C76"/>
    <w:rsid w:val="00976F90"/>
    <w:rsid w:val="00977710"/>
    <w:rsid w:val="00977BF2"/>
    <w:rsid w:val="00980747"/>
    <w:rsid w:val="00980D7C"/>
    <w:rsid w:val="009812F7"/>
    <w:rsid w:val="009817EC"/>
    <w:rsid w:val="009818C5"/>
    <w:rsid w:val="0098196E"/>
    <w:rsid w:val="00981C4D"/>
    <w:rsid w:val="009823E2"/>
    <w:rsid w:val="00982615"/>
    <w:rsid w:val="00982634"/>
    <w:rsid w:val="00982A14"/>
    <w:rsid w:val="00982BCC"/>
    <w:rsid w:val="0098368A"/>
    <w:rsid w:val="00984695"/>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4E5"/>
    <w:rsid w:val="0098786B"/>
    <w:rsid w:val="00987881"/>
    <w:rsid w:val="00987AEE"/>
    <w:rsid w:val="00987CAD"/>
    <w:rsid w:val="0099063B"/>
    <w:rsid w:val="00990B32"/>
    <w:rsid w:val="0099102F"/>
    <w:rsid w:val="0099126E"/>
    <w:rsid w:val="0099188D"/>
    <w:rsid w:val="009918D1"/>
    <w:rsid w:val="00992273"/>
    <w:rsid w:val="00992ACA"/>
    <w:rsid w:val="00992F4A"/>
    <w:rsid w:val="0099301C"/>
    <w:rsid w:val="0099367F"/>
    <w:rsid w:val="009936F4"/>
    <w:rsid w:val="00993A99"/>
    <w:rsid w:val="00993C18"/>
    <w:rsid w:val="00994761"/>
    <w:rsid w:val="00994968"/>
    <w:rsid w:val="00994A15"/>
    <w:rsid w:val="00994AD0"/>
    <w:rsid w:val="009951F0"/>
    <w:rsid w:val="009952E5"/>
    <w:rsid w:val="009954FD"/>
    <w:rsid w:val="00995B43"/>
    <w:rsid w:val="00995D4B"/>
    <w:rsid w:val="00995D5C"/>
    <w:rsid w:val="0099612A"/>
    <w:rsid w:val="0099682D"/>
    <w:rsid w:val="009976EE"/>
    <w:rsid w:val="00997857"/>
    <w:rsid w:val="00997BCF"/>
    <w:rsid w:val="00997BF7"/>
    <w:rsid w:val="00997C6B"/>
    <w:rsid w:val="00997C92"/>
    <w:rsid w:val="00997FE1"/>
    <w:rsid w:val="009A0012"/>
    <w:rsid w:val="009A02B4"/>
    <w:rsid w:val="009A05E8"/>
    <w:rsid w:val="009A090D"/>
    <w:rsid w:val="009A15C9"/>
    <w:rsid w:val="009A1CF9"/>
    <w:rsid w:val="009A2401"/>
    <w:rsid w:val="009A25E1"/>
    <w:rsid w:val="009A26E2"/>
    <w:rsid w:val="009A274F"/>
    <w:rsid w:val="009A280B"/>
    <w:rsid w:val="009A30FA"/>
    <w:rsid w:val="009A3250"/>
    <w:rsid w:val="009A366D"/>
    <w:rsid w:val="009A367E"/>
    <w:rsid w:val="009A3935"/>
    <w:rsid w:val="009A3C1E"/>
    <w:rsid w:val="009A3FFD"/>
    <w:rsid w:val="009A41D3"/>
    <w:rsid w:val="009A432C"/>
    <w:rsid w:val="009A479F"/>
    <w:rsid w:val="009A4DB0"/>
    <w:rsid w:val="009A4E28"/>
    <w:rsid w:val="009A4E46"/>
    <w:rsid w:val="009A5846"/>
    <w:rsid w:val="009A5AD2"/>
    <w:rsid w:val="009A5B50"/>
    <w:rsid w:val="009A60E5"/>
    <w:rsid w:val="009A663B"/>
    <w:rsid w:val="009A6A46"/>
    <w:rsid w:val="009A6B54"/>
    <w:rsid w:val="009A6B91"/>
    <w:rsid w:val="009A6D72"/>
    <w:rsid w:val="009A70E8"/>
    <w:rsid w:val="009A7138"/>
    <w:rsid w:val="009A7257"/>
    <w:rsid w:val="009A7A0D"/>
    <w:rsid w:val="009B055A"/>
    <w:rsid w:val="009B0743"/>
    <w:rsid w:val="009B0814"/>
    <w:rsid w:val="009B106F"/>
    <w:rsid w:val="009B142D"/>
    <w:rsid w:val="009B1B3F"/>
    <w:rsid w:val="009B2364"/>
    <w:rsid w:val="009B356F"/>
    <w:rsid w:val="009B49FC"/>
    <w:rsid w:val="009B4B03"/>
    <w:rsid w:val="009B4F08"/>
    <w:rsid w:val="009B5FAF"/>
    <w:rsid w:val="009B618F"/>
    <w:rsid w:val="009B67D1"/>
    <w:rsid w:val="009B681A"/>
    <w:rsid w:val="009B70C0"/>
    <w:rsid w:val="009B75F0"/>
    <w:rsid w:val="009C0180"/>
    <w:rsid w:val="009C026B"/>
    <w:rsid w:val="009C0387"/>
    <w:rsid w:val="009C0630"/>
    <w:rsid w:val="009C0915"/>
    <w:rsid w:val="009C0AA3"/>
    <w:rsid w:val="009C142F"/>
    <w:rsid w:val="009C16DA"/>
    <w:rsid w:val="009C1707"/>
    <w:rsid w:val="009C18B9"/>
    <w:rsid w:val="009C1C05"/>
    <w:rsid w:val="009C2464"/>
    <w:rsid w:val="009C2FDA"/>
    <w:rsid w:val="009C31BA"/>
    <w:rsid w:val="009C34C8"/>
    <w:rsid w:val="009C36D7"/>
    <w:rsid w:val="009C3722"/>
    <w:rsid w:val="009C42DE"/>
    <w:rsid w:val="009C4EC5"/>
    <w:rsid w:val="009C5061"/>
    <w:rsid w:val="009C5B27"/>
    <w:rsid w:val="009C5EFF"/>
    <w:rsid w:val="009C611F"/>
    <w:rsid w:val="009C6174"/>
    <w:rsid w:val="009C640F"/>
    <w:rsid w:val="009C6BAD"/>
    <w:rsid w:val="009C6F6E"/>
    <w:rsid w:val="009C7477"/>
    <w:rsid w:val="009C7E1A"/>
    <w:rsid w:val="009D05EB"/>
    <w:rsid w:val="009D06B4"/>
    <w:rsid w:val="009D0836"/>
    <w:rsid w:val="009D0B12"/>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20A"/>
    <w:rsid w:val="009D5817"/>
    <w:rsid w:val="009D5A8F"/>
    <w:rsid w:val="009D5BFD"/>
    <w:rsid w:val="009D5C40"/>
    <w:rsid w:val="009D66A1"/>
    <w:rsid w:val="009D6830"/>
    <w:rsid w:val="009D6B05"/>
    <w:rsid w:val="009D6BDD"/>
    <w:rsid w:val="009D7414"/>
    <w:rsid w:val="009D7836"/>
    <w:rsid w:val="009D7E34"/>
    <w:rsid w:val="009E141C"/>
    <w:rsid w:val="009E1B0A"/>
    <w:rsid w:val="009E1E3C"/>
    <w:rsid w:val="009E24F0"/>
    <w:rsid w:val="009E252F"/>
    <w:rsid w:val="009E259B"/>
    <w:rsid w:val="009E2A37"/>
    <w:rsid w:val="009E2CF8"/>
    <w:rsid w:val="009E2FD2"/>
    <w:rsid w:val="009E32C2"/>
    <w:rsid w:val="009E358C"/>
    <w:rsid w:val="009E3A7D"/>
    <w:rsid w:val="009E3AD1"/>
    <w:rsid w:val="009E3B49"/>
    <w:rsid w:val="009E3E34"/>
    <w:rsid w:val="009E44DB"/>
    <w:rsid w:val="009E4AE3"/>
    <w:rsid w:val="009E4B5C"/>
    <w:rsid w:val="009E4D38"/>
    <w:rsid w:val="009E4E38"/>
    <w:rsid w:val="009E516A"/>
    <w:rsid w:val="009E5295"/>
    <w:rsid w:val="009E53F3"/>
    <w:rsid w:val="009E57B9"/>
    <w:rsid w:val="009E5B2F"/>
    <w:rsid w:val="009E5C74"/>
    <w:rsid w:val="009E6653"/>
    <w:rsid w:val="009E69FC"/>
    <w:rsid w:val="009E6EEE"/>
    <w:rsid w:val="009E761E"/>
    <w:rsid w:val="009E7A62"/>
    <w:rsid w:val="009E7DED"/>
    <w:rsid w:val="009E7F16"/>
    <w:rsid w:val="009E7F7F"/>
    <w:rsid w:val="009F03DD"/>
    <w:rsid w:val="009F060A"/>
    <w:rsid w:val="009F072F"/>
    <w:rsid w:val="009F0786"/>
    <w:rsid w:val="009F079A"/>
    <w:rsid w:val="009F0AFF"/>
    <w:rsid w:val="009F0F48"/>
    <w:rsid w:val="009F14C1"/>
    <w:rsid w:val="009F191A"/>
    <w:rsid w:val="009F1CBA"/>
    <w:rsid w:val="009F267C"/>
    <w:rsid w:val="009F28D6"/>
    <w:rsid w:val="009F2BFE"/>
    <w:rsid w:val="009F2C0B"/>
    <w:rsid w:val="009F2CDD"/>
    <w:rsid w:val="009F2E3F"/>
    <w:rsid w:val="009F2E8D"/>
    <w:rsid w:val="009F3122"/>
    <w:rsid w:val="009F3231"/>
    <w:rsid w:val="009F3D3D"/>
    <w:rsid w:val="009F43B5"/>
    <w:rsid w:val="009F4549"/>
    <w:rsid w:val="009F4723"/>
    <w:rsid w:val="009F47DD"/>
    <w:rsid w:val="009F48DE"/>
    <w:rsid w:val="009F4A80"/>
    <w:rsid w:val="009F4EB9"/>
    <w:rsid w:val="009F5339"/>
    <w:rsid w:val="009F54C7"/>
    <w:rsid w:val="009F5A4E"/>
    <w:rsid w:val="009F5AC5"/>
    <w:rsid w:val="009F618D"/>
    <w:rsid w:val="009F6209"/>
    <w:rsid w:val="009F73AA"/>
    <w:rsid w:val="009F7BB1"/>
    <w:rsid w:val="009F7D43"/>
    <w:rsid w:val="009F7E65"/>
    <w:rsid w:val="00A0081B"/>
    <w:rsid w:val="00A00A3E"/>
    <w:rsid w:val="00A00B72"/>
    <w:rsid w:val="00A00FDA"/>
    <w:rsid w:val="00A015D7"/>
    <w:rsid w:val="00A01FF6"/>
    <w:rsid w:val="00A025C4"/>
    <w:rsid w:val="00A02C85"/>
    <w:rsid w:val="00A02D0F"/>
    <w:rsid w:val="00A02E32"/>
    <w:rsid w:val="00A03090"/>
    <w:rsid w:val="00A03260"/>
    <w:rsid w:val="00A033DF"/>
    <w:rsid w:val="00A039B9"/>
    <w:rsid w:val="00A041D8"/>
    <w:rsid w:val="00A0486E"/>
    <w:rsid w:val="00A05239"/>
    <w:rsid w:val="00A055DD"/>
    <w:rsid w:val="00A0579E"/>
    <w:rsid w:val="00A05A18"/>
    <w:rsid w:val="00A05FDF"/>
    <w:rsid w:val="00A060E1"/>
    <w:rsid w:val="00A06340"/>
    <w:rsid w:val="00A06475"/>
    <w:rsid w:val="00A064AC"/>
    <w:rsid w:val="00A06D06"/>
    <w:rsid w:val="00A06E11"/>
    <w:rsid w:val="00A077CA"/>
    <w:rsid w:val="00A07D52"/>
    <w:rsid w:val="00A07E5A"/>
    <w:rsid w:val="00A10418"/>
    <w:rsid w:val="00A106E3"/>
    <w:rsid w:val="00A107FF"/>
    <w:rsid w:val="00A10ACC"/>
    <w:rsid w:val="00A10CCB"/>
    <w:rsid w:val="00A11170"/>
    <w:rsid w:val="00A1166E"/>
    <w:rsid w:val="00A11693"/>
    <w:rsid w:val="00A11789"/>
    <w:rsid w:val="00A11A69"/>
    <w:rsid w:val="00A123F8"/>
    <w:rsid w:val="00A12A47"/>
    <w:rsid w:val="00A12D9B"/>
    <w:rsid w:val="00A12DA4"/>
    <w:rsid w:val="00A12E02"/>
    <w:rsid w:val="00A12E63"/>
    <w:rsid w:val="00A12E7E"/>
    <w:rsid w:val="00A12EE5"/>
    <w:rsid w:val="00A13124"/>
    <w:rsid w:val="00A13148"/>
    <w:rsid w:val="00A13193"/>
    <w:rsid w:val="00A13381"/>
    <w:rsid w:val="00A1338F"/>
    <w:rsid w:val="00A13566"/>
    <w:rsid w:val="00A13BAD"/>
    <w:rsid w:val="00A13E15"/>
    <w:rsid w:val="00A13FC8"/>
    <w:rsid w:val="00A14173"/>
    <w:rsid w:val="00A145C9"/>
    <w:rsid w:val="00A14748"/>
    <w:rsid w:val="00A14892"/>
    <w:rsid w:val="00A14EED"/>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349"/>
    <w:rsid w:val="00A225D4"/>
    <w:rsid w:val="00A2291F"/>
    <w:rsid w:val="00A23031"/>
    <w:rsid w:val="00A2362C"/>
    <w:rsid w:val="00A23BF7"/>
    <w:rsid w:val="00A23F79"/>
    <w:rsid w:val="00A2423A"/>
    <w:rsid w:val="00A24972"/>
    <w:rsid w:val="00A2541A"/>
    <w:rsid w:val="00A254E9"/>
    <w:rsid w:val="00A25554"/>
    <w:rsid w:val="00A258C2"/>
    <w:rsid w:val="00A25B5A"/>
    <w:rsid w:val="00A25D2C"/>
    <w:rsid w:val="00A25E83"/>
    <w:rsid w:val="00A2600F"/>
    <w:rsid w:val="00A26CA2"/>
    <w:rsid w:val="00A26DE7"/>
    <w:rsid w:val="00A2701E"/>
    <w:rsid w:val="00A272E8"/>
    <w:rsid w:val="00A27832"/>
    <w:rsid w:val="00A3018E"/>
    <w:rsid w:val="00A302C2"/>
    <w:rsid w:val="00A30302"/>
    <w:rsid w:val="00A30444"/>
    <w:rsid w:val="00A307E4"/>
    <w:rsid w:val="00A30A23"/>
    <w:rsid w:val="00A30C76"/>
    <w:rsid w:val="00A30CE5"/>
    <w:rsid w:val="00A30D83"/>
    <w:rsid w:val="00A30E64"/>
    <w:rsid w:val="00A314F2"/>
    <w:rsid w:val="00A31522"/>
    <w:rsid w:val="00A3159F"/>
    <w:rsid w:val="00A31E85"/>
    <w:rsid w:val="00A31EDF"/>
    <w:rsid w:val="00A31F9E"/>
    <w:rsid w:val="00A32199"/>
    <w:rsid w:val="00A323E8"/>
    <w:rsid w:val="00A324BD"/>
    <w:rsid w:val="00A32AF1"/>
    <w:rsid w:val="00A32E09"/>
    <w:rsid w:val="00A32F64"/>
    <w:rsid w:val="00A3352B"/>
    <w:rsid w:val="00A34416"/>
    <w:rsid w:val="00A34598"/>
    <w:rsid w:val="00A34A3A"/>
    <w:rsid w:val="00A34A79"/>
    <w:rsid w:val="00A351BB"/>
    <w:rsid w:val="00A3557E"/>
    <w:rsid w:val="00A355EF"/>
    <w:rsid w:val="00A3565E"/>
    <w:rsid w:val="00A358B3"/>
    <w:rsid w:val="00A35A8B"/>
    <w:rsid w:val="00A35D46"/>
    <w:rsid w:val="00A36078"/>
    <w:rsid w:val="00A3609B"/>
    <w:rsid w:val="00A36486"/>
    <w:rsid w:val="00A364B8"/>
    <w:rsid w:val="00A36875"/>
    <w:rsid w:val="00A36B05"/>
    <w:rsid w:val="00A36C9D"/>
    <w:rsid w:val="00A36D2E"/>
    <w:rsid w:val="00A37132"/>
    <w:rsid w:val="00A377EA"/>
    <w:rsid w:val="00A37991"/>
    <w:rsid w:val="00A37B80"/>
    <w:rsid w:val="00A37CCE"/>
    <w:rsid w:val="00A37F6F"/>
    <w:rsid w:val="00A40346"/>
    <w:rsid w:val="00A40377"/>
    <w:rsid w:val="00A403E0"/>
    <w:rsid w:val="00A406A3"/>
    <w:rsid w:val="00A40A9B"/>
    <w:rsid w:val="00A40C92"/>
    <w:rsid w:val="00A40D65"/>
    <w:rsid w:val="00A40E62"/>
    <w:rsid w:val="00A41AE7"/>
    <w:rsid w:val="00A41C82"/>
    <w:rsid w:val="00A420D8"/>
    <w:rsid w:val="00A42A42"/>
    <w:rsid w:val="00A42BD7"/>
    <w:rsid w:val="00A42C96"/>
    <w:rsid w:val="00A42E16"/>
    <w:rsid w:val="00A42E53"/>
    <w:rsid w:val="00A43131"/>
    <w:rsid w:val="00A4346C"/>
    <w:rsid w:val="00A43895"/>
    <w:rsid w:val="00A43898"/>
    <w:rsid w:val="00A43BAA"/>
    <w:rsid w:val="00A44123"/>
    <w:rsid w:val="00A44AAE"/>
    <w:rsid w:val="00A44F2D"/>
    <w:rsid w:val="00A453E0"/>
    <w:rsid w:val="00A45AD1"/>
    <w:rsid w:val="00A46604"/>
    <w:rsid w:val="00A46799"/>
    <w:rsid w:val="00A46C40"/>
    <w:rsid w:val="00A46C4C"/>
    <w:rsid w:val="00A4703C"/>
    <w:rsid w:val="00A47866"/>
    <w:rsid w:val="00A47BD8"/>
    <w:rsid w:val="00A47D03"/>
    <w:rsid w:val="00A5027B"/>
    <w:rsid w:val="00A505AE"/>
    <w:rsid w:val="00A506E6"/>
    <w:rsid w:val="00A50912"/>
    <w:rsid w:val="00A509DC"/>
    <w:rsid w:val="00A50AB8"/>
    <w:rsid w:val="00A50BE3"/>
    <w:rsid w:val="00A50DE1"/>
    <w:rsid w:val="00A50F0F"/>
    <w:rsid w:val="00A51173"/>
    <w:rsid w:val="00A5146E"/>
    <w:rsid w:val="00A5152B"/>
    <w:rsid w:val="00A51A02"/>
    <w:rsid w:val="00A51FF4"/>
    <w:rsid w:val="00A5298C"/>
    <w:rsid w:val="00A52BEA"/>
    <w:rsid w:val="00A5328C"/>
    <w:rsid w:val="00A538C9"/>
    <w:rsid w:val="00A539C4"/>
    <w:rsid w:val="00A53A4D"/>
    <w:rsid w:val="00A53CBA"/>
    <w:rsid w:val="00A53E3D"/>
    <w:rsid w:val="00A543A1"/>
    <w:rsid w:val="00A54640"/>
    <w:rsid w:val="00A54A81"/>
    <w:rsid w:val="00A54CAE"/>
    <w:rsid w:val="00A554A9"/>
    <w:rsid w:val="00A5586C"/>
    <w:rsid w:val="00A55A6A"/>
    <w:rsid w:val="00A55A8F"/>
    <w:rsid w:val="00A560A5"/>
    <w:rsid w:val="00A5664C"/>
    <w:rsid w:val="00A569FA"/>
    <w:rsid w:val="00A56EDB"/>
    <w:rsid w:val="00A577A5"/>
    <w:rsid w:val="00A57B5C"/>
    <w:rsid w:val="00A60268"/>
    <w:rsid w:val="00A602C9"/>
    <w:rsid w:val="00A60701"/>
    <w:rsid w:val="00A60AFA"/>
    <w:rsid w:val="00A60BDE"/>
    <w:rsid w:val="00A61006"/>
    <w:rsid w:val="00A61337"/>
    <w:rsid w:val="00A6139A"/>
    <w:rsid w:val="00A617A9"/>
    <w:rsid w:val="00A6196E"/>
    <w:rsid w:val="00A61BD7"/>
    <w:rsid w:val="00A61CD5"/>
    <w:rsid w:val="00A621F0"/>
    <w:rsid w:val="00A6239D"/>
    <w:rsid w:val="00A6255C"/>
    <w:rsid w:val="00A625EB"/>
    <w:rsid w:val="00A6278E"/>
    <w:rsid w:val="00A62EFC"/>
    <w:rsid w:val="00A62F38"/>
    <w:rsid w:val="00A63096"/>
    <w:rsid w:val="00A630E2"/>
    <w:rsid w:val="00A633B8"/>
    <w:rsid w:val="00A63529"/>
    <w:rsid w:val="00A64343"/>
    <w:rsid w:val="00A6464B"/>
    <w:rsid w:val="00A6470E"/>
    <w:rsid w:val="00A649DB"/>
    <w:rsid w:val="00A64ADC"/>
    <w:rsid w:val="00A651AB"/>
    <w:rsid w:val="00A65794"/>
    <w:rsid w:val="00A65BC9"/>
    <w:rsid w:val="00A6603F"/>
    <w:rsid w:val="00A6616D"/>
    <w:rsid w:val="00A66577"/>
    <w:rsid w:val="00A665F2"/>
    <w:rsid w:val="00A667D7"/>
    <w:rsid w:val="00A67C23"/>
    <w:rsid w:val="00A67CC1"/>
    <w:rsid w:val="00A67D52"/>
    <w:rsid w:val="00A7090B"/>
    <w:rsid w:val="00A70D48"/>
    <w:rsid w:val="00A71D26"/>
    <w:rsid w:val="00A71E5F"/>
    <w:rsid w:val="00A72430"/>
    <w:rsid w:val="00A72732"/>
    <w:rsid w:val="00A72AA6"/>
    <w:rsid w:val="00A72AE0"/>
    <w:rsid w:val="00A7341D"/>
    <w:rsid w:val="00A73E5C"/>
    <w:rsid w:val="00A73EB1"/>
    <w:rsid w:val="00A745C9"/>
    <w:rsid w:val="00A74653"/>
    <w:rsid w:val="00A748D8"/>
    <w:rsid w:val="00A74DE4"/>
    <w:rsid w:val="00A750BA"/>
    <w:rsid w:val="00A752CE"/>
    <w:rsid w:val="00A757C5"/>
    <w:rsid w:val="00A75A8B"/>
    <w:rsid w:val="00A766C4"/>
    <w:rsid w:val="00A7690B"/>
    <w:rsid w:val="00A76941"/>
    <w:rsid w:val="00A76D29"/>
    <w:rsid w:val="00A76DF1"/>
    <w:rsid w:val="00A778A1"/>
    <w:rsid w:val="00A779D0"/>
    <w:rsid w:val="00A77B6B"/>
    <w:rsid w:val="00A77E27"/>
    <w:rsid w:val="00A804C0"/>
    <w:rsid w:val="00A80747"/>
    <w:rsid w:val="00A807F2"/>
    <w:rsid w:val="00A80990"/>
    <w:rsid w:val="00A8135A"/>
    <w:rsid w:val="00A81980"/>
    <w:rsid w:val="00A819D4"/>
    <w:rsid w:val="00A824C5"/>
    <w:rsid w:val="00A8277A"/>
    <w:rsid w:val="00A827B7"/>
    <w:rsid w:val="00A8299E"/>
    <w:rsid w:val="00A829D5"/>
    <w:rsid w:val="00A82A0C"/>
    <w:rsid w:val="00A82CA2"/>
    <w:rsid w:val="00A82D4A"/>
    <w:rsid w:val="00A8319E"/>
    <w:rsid w:val="00A83524"/>
    <w:rsid w:val="00A838FB"/>
    <w:rsid w:val="00A83A98"/>
    <w:rsid w:val="00A83C1F"/>
    <w:rsid w:val="00A84195"/>
    <w:rsid w:val="00A84290"/>
    <w:rsid w:val="00A847DF"/>
    <w:rsid w:val="00A84B26"/>
    <w:rsid w:val="00A854D3"/>
    <w:rsid w:val="00A8559A"/>
    <w:rsid w:val="00A85719"/>
    <w:rsid w:val="00A85854"/>
    <w:rsid w:val="00A85B6D"/>
    <w:rsid w:val="00A86BF5"/>
    <w:rsid w:val="00A86CC5"/>
    <w:rsid w:val="00A86EC0"/>
    <w:rsid w:val="00A86FC8"/>
    <w:rsid w:val="00A8782D"/>
    <w:rsid w:val="00A87B97"/>
    <w:rsid w:val="00A87E2B"/>
    <w:rsid w:val="00A90424"/>
    <w:rsid w:val="00A90448"/>
    <w:rsid w:val="00A905B6"/>
    <w:rsid w:val="00A90673"/>
    <w:rsid w:val="00A9096C"/>
    <w:rsid w:val="00A90AF3"/>
    <w:rsid w:val="00A90F95"/>
    <w:rsid w:val="00A912B5"/>
    <w:rsid w:val="00A914F8"/>
    <w:rsid w:val="00A91826"/>
    <w:rsid w:val="00A919D8"/>
    <w:rsid w:val="00A91A0D"/>
    <w:rsid w:val="00A92499"/>
    <w:rsid w:val="00A925E9"/>
    <w:rsid w:val="00A93797"/>
    <w:rsid w:val="00A94114"/>
    <w:rsid w:val="00A9440E"/>
    <w:rsid w:val="00A947C9"/>
    <w:rsid w:val="00A948B2"/>
    <w:rsid w:val="00A94B57"/>
    <w:rsid w:val="00A95647"/>
    <w:rsid w:val="00A95991"/>
    <w:rsid w:val="00A95C65"/>
    <w:rsid w:val="00A96685"/>
    <w:rsid w:val="00A967BA"/>
    <w:rsid w:val="00A969FB"/>
    <w:rsid w:val="00A97615"/>
    <w:rsid w:val="00A97A96"/>
    <w:rsid w:val="00A97BEB"/>
    <w:rsid w:val="00A97E70"/>
    <w:rsid w:val="00A97FBD"/>
    <w:rsid w:val="00AA0815"/>
    <w:rsid w:val="00AA0C81"/>
    <w:rsid w:val="00AA0DBD"/>
    <w:rsid w:val="00AA0F1C"/>
    <w:rsid w:val="00AA1149"/>
    <w:rsid w:val="00AA13B5"/>
    <w:rsid w:val="00AA14D3"/>
    <w:rsid w:val="00AA1F14"/>
    <w:rsid w:val="00AA2041"/>
    <w:rsid w:val="00AA2407"/>
    <w:rsid w:val="00AA2C21"/>
    <w:rsid w:val="00AA2EC8"/>
    <w:rsid w:val="00AA303F"/>
    <w:rsid w:val="00AA33C1"/>
    <w:rsid w:val="00AA3457"/>
    <w:rsid w:val="00AA39D8"/>
    <w:rsid w:val="00AA3B8F"/>
    <w:rsid w:val="00AA3D05"/>
    <w:rsid w:val="00AA3EBA"/>
    <w:rsid w:val="00AA3F85"/>
    <w:rsid w:val="00AA439D"/>
    <w:rsid w:val="00AA45BF"/>
    <w:rsid w:val="00AA4748"/>
    <w:rsid w:val="00AA4ACC"/>
    <w:rsid w:val="00AA5074"/>
    <w:rsid w:val="00AA5342"/>
    <w:rsid w:val="00AA54F5"/>
    <w:rsid w:val="00AA550A"/>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593"/>
    <w:rsid w:val="00AB073C"/>
    <w:rsid w:val="00AB0E1C"/>
    <w:rsid w:val="00AB0E50"/>
    <w:rsid w:val="00AB1027"/>
    <w:rsid w:val="00AB1262"/>
    <w:rsid w:val="00AB1C78"/>
    <w:rsid w:val="00AB2AC0"/>
    <w:rsid w:val="00AB2C4D"/>
    <w:rsid w:val="00AB2CDA"/>
    <w:rsid w:val="00AB2F1E"/>
    <w:rsid w:val="00AB3522"/>
    <w:rsid w:val="00AB35D0"/>
    <w:rsid w:val="00AB36AE"/>
    <w:rsid w:val="00AB372B"/>
    <w:rsid w:val="00AB3BF4"/>
    <w:rsid w:val="00AB4F52"/>
    <w:rsid w:val="00AB5445"/>
    <w:rsid w:val="00AB5614"/>
    <w:rsid w:val="00AB56D7"/>
    <w:rsid w:val="00AB5854"/>
    <w:rsid w:val="00AB5A67"/>
    <w:rsid w:val="00AB6024"/>
    <w:rsid w:val="00AB61C3"/>
    <w:rsid w:val="00AB65AD"/>
    <w:rsid w:val="00AB668B"/>
    <w:rsid w:val="00AB6C88"/>
    <w:rsid w:val="00AB6D47"/>
    <w:rsid w:val="00AB70EE"/>
    <w:rsid w:val="00AB74A0"/>
    <w:rsid w:val="00AB7942"/>
    <w:rsid w:val="00AB7E4C"/>
    <w:rsid w:val="00AC00F6"/>
    <w:rsid w:val="00AC0260"/>
    <w:rsid w:val="00AC0323"/>
    <w:rsid w:val="00AC061A"/>
    <w:rsid w:val="00AC0866"/>
    <w:rsid w:val="00AC0B77"/>
    <w:rsid w:val="00AC0D50"/>
    <w:rsid w:val="00AC0F8A"/>
    <w:rsid w:val="00AC13BB"/>
    <w:rsid w:val="00AC13D3"/>
    <w:rsid w:val="00AC1829"/>
    <w:rsid w:val="00AC1D7F"/>
    <w:rsid w:val="00AC1EC3"/>
    <w:rsid w:val="00AC23E1"/>
    <w:rsid w:val="00AC28CC"/>
    <w:rsid w:val="00AC2989"/>
    <w:rsid w:val="00AC2C2B"/>
    <w:rsid w:val="00AC2D68"/>
    <w:rsid w:val="00AC30A1"/>
    <w:rsid w:val="00AC317C"/>
    <w:rsid w:val="00AC3891"/>
    <w:rsid w:val="00AC3900"/>
    <w:rsid w:val="00AC3998"/>
    <w:rsid w:val="00AC3AAE"/>
    <w:rsid w:val="00AC3C21"/>
    <w:rsid w:val="00AC45B0"/>
    <w:rsid w:val="00AC4903"/>
    <w:rsid w:val="00AC4A22"/>
    <w:rsid w:val="00AC4A9F"/>
    <w:rsid w:val="00AC4AD3"/>
    <w:rsid w:val="00AC4DBF"/>
    <w:rsid w:val="00AC52BC"/>
    <w:rsid w:val="00AC54BF"/>
    <w:rsid w:val="00AC555A"/>
    <w:rsid w:val="00AC580E"/>
    <w:rsid w:val="00AC596F"/>
    <w:rsid w:val="00AC5ADC"/>
    <w:rsid w:val="00AC5F8D"/>
    <w:rsid w:val="00AC6144"/>
    <w:rsid w:val="00AC6209"/>
    <w:rsid w:val="00AC64D6"/>
    <w:rsid w:val="00AC6513"/>
    <w:rsid w:val="00AC6645"/>
    <w:rsid w:val="00AC6AD1"/>
    <w:rsid w:val="00AC6B88"/>
    <w:rsid w:val="00AC6E15"/>
    <w:rsid w:val="00AC6F9A"/>
    <w:rsid w:val="00AC706E"/>
    <w:rsid w:val="00AC7142"/>
    <w:rsid w:val="00AC78E6"/>
    <w:rsid w:val="00AD102F"/>
    <w:rsid w:val="00AD12E8"/>
    <w:rsid w:val="00AD151B"/>
    <w:rsid w:val="00AD193B"/>
    <w:rsid w:val="00AD1B13"/>
    <w:rsid w:val="00AD1E77"/>
    <w:rsid w:val="00AD20DF"/>
    <w:rsid w:val="00AD2296"/>
    <w:rsid w:val="00AD2B5A"/>
    <w:rsid w:val="00AD3D58"/>
    <w:rsid w:val="00AD3D64"/>
    <w:rsid w:val="00AD3FD1"/>
    <w:rsid w:val="00AD40C5"/>
    <w:rsid w:val="00AD47D8"/>
    <w:rsid w:val="00AD4D82"/>
    <w:rsid w:val="00AD4DBE"/>
    <w:rsid w:val="00AD519B"/>
    <w:rsid w:val="00AD5294"/>
    <w:rsid w:val="00AD56AE"/>
    <w:rsid w:val="00AD56E2"/>
    <w:rsid w:val="00AD5890"/>
    <w:rsid w:val="00AD5A9D"/>
    <w:rsid w:val="00AD5BC5"/>
    <w:rsid w:val="00AD5D74"/>
    <w:rsid w:val="00AD5DB8"/>
    <w:rsid w:val="00AD6196"/>
    <w:rsid w:val="00AD63D0"/>
    <w:rsid w:val="00AD688F"/>
    <w:rsid w:val="00AD693C"/>
    <w:rsid w:val="00AD69F4"/>
    <w:rsid w:val="00AD6E13"/>
    <w:rsid w:val="00AD76CA"/>
    <w:rsid w:val="00AD7E95"/>
    <w:rsid w:val="00AD7EEC"/>
    <w:rsid w:val="00AE01EC"/>
    <w:rsid w:val="00AE065C"/>
    <w:rsid w:val="00AE0CC9"/>
    <w:rsid w:val="00AE127A"/>
    <w:rsid w:val="00AE1B40"/>
    <w:rsid w:val="00AE1C9F"/>
    <w:rsid w:val="00AE2327"/>
    <w:rsid w:val="00AE2348"/>
    <w:rsid w:val="00AE2715"/>
    <w:rsid w:val="00AE2760"/>
    <w:rsid w:val="00AE2BEE"/>
    <w:rsid w:val="00AE2E18"/>
    <w:rsid w:val="00AE2F9D"/>
    <w:rsid w:val="00AE3873"/>
    <w:rsid w:val="00AE3D24"/>
    <w:rsid w:val="00AE3F2A"/>
    <w:rsid w:val="00AE4417"/>
    <w:rsid w:val="00AE4421"/>
    <w:rsid w:val="00AE462B"/>
    <w:rsid w:val="00AE51B8"/>
    <w:rsid w:val="00AE5355"/>
    <w:rsid w:val="00AE5573"/>
    <w:rsid w:val="00AE569D"/>
    <w:rsid w:val="00AE572F"/>
    <w:rsid w:val="00AE577A"/>
    <w:rsid w:val="00AE5C4E"/>
    <w:rsid w:val="00AE60FC"/>
    <w:rsid w:val="00AE67EC"/>
    <w:rsid w:val="00AE6B4A"/>
    <w:rsid w:val="00AE6B56"/>
    <w:rsid w:val="00AE6BD2"/>
    <w:rsid w:val="00AE7DDA"/>
    <w:rsid w:val="00AE7F8F"/>
    <w:rsid w:val="00AF02AA"/>
    <w:rsid w:val="00AF034F"/>
    <w:rsid w:val="00AF08D3"/>
    <w:rsid w:val="00AF0CE7"/>
    <w:rsid w:val="00AF0F34"/>
    <w:rsid w:val="00AF0FD8"/>
    <w:rsid w:val="00AF13F9"/>
    <w:rsid w:val="00AF146F"/>
    <w:rsid w:val="00AF1502"/>
    <w:rsid w:val="00AF1889"/>
    <w:rsid w:val="00AF1CD2"/>
    <w:rsid w:val="00AF1E7A"/>
    <w:rsid w:val="00AF1F91"/>
    <w:rsid w:val="00AF2437"/>
    <w:rsid w:val="00AF2A92"/>
    <w:rsid w:val="00AF2AC4"/>
    <w:rsid w:val="00AF2F71"/>
    <w:rsid w:val="00AF3116"/>
    <w:rsid w:val="00AF3479"/>
    <w:rsid w:val="00AF38C1"/>
    <w:rsid w:val="00AF3CA2"/>
    <w:rsid w:val="00AF3EFE"/>
    <w:rsid w:val="00AF4007"/>
    <w:rsid w:val="00AF406E"/>
    <w:rsid w:val="00AF4274"/>
    <w:rsid w:val="00AF4A15"/>
    <w:rsid w:val="00AF5550"/>
    <w:rsid w:val="00AF5755"/>
    <w:rsid w:val="00AF5B68"/>
    <w:rsid w:val="00AF5E48"/>
    <w:rsid w:val="00AF714C"/>
    <w:rsid w:val="00AF7852"/>
    <w:rsid w:val="00AF788F"/>
    <w:rsid w:val="00AF795C"/>
    <w:rsid w:val="00AF7BF3"/>
    <w:rsid w:val="00AF7F51"/>
    <w:rsid w:val="00B00134"/>
    <w:rsid w:val="00B002F3"/>
    <w:rsid w:val="00B01C90"/>
    <w:rsid w:val="00B01D31"/>
    <w:rsid w:val="00B02021"/>
    <w:rsid w:val="00B02311"/>
    <w:rsid w:val="00B0281D"/>
    <w:rsid w:val="00B02BC3"/>
    <w:rsid w:val="00B02E35"/>
    <w:rsid w:val="00B02F5B"/>
    <w:rsid w:val="00B0344E"/>
    <w:rsid w:val="00B03937"/>
    <w:rsid w:val="00B03B8C"/>
    <w:rsid w:val="00B03C88"/>
    <w:rsid w:val="00B03D6A"/>
    <w:rsid w:val="00B04115"/>
    <w:rsid w:val="00B04421"/>
    <w:rsid w:val="00B045B4"/>
    <w:rsid w:val="00B046B4"/>
    <w:rsid w:val="00B04A7A"/>
    <w:rsid w:val="00B04EFB"/>
    <w:rsid w:val="00B04FF9"/>
    <w:rsid w:val="00B0539B"/>
    <w:rsid w:val="00B05577"/>
    <w:rsid w:val="00B059DA"/>
    <w:rsid w:val="00B059F7"/>
    <w:rsid w:val="00B05C9D"/>
    <w:rsid w:val="00B05DB5"/>
    <w:rsid w:val="00B06D49"/>
    <w:rsid w:val="00B06F4A"/>
    <w:rsid w:val="00B07261"/>
    <w:rsid w:val="00B07467"/>
    <w:rsid w:val="00B07DDD"/>
    <w:rsid w:val="00B10427"/>
    <w:rsid w:val="00B11D3F"/>
    <w:rsid w:val="00B126F7"/>
    <w:rsid w:val="00B133FB"/>
    <w:rsid w:val="00B140CE"/>
    <w:rsid w:val="00B141A9"/>
    <w:rsid w:val="00B143A4"/>
    <w:rsid w:val="00B14550"/>
    <w:rsid w:val="00B14795"/>
    <w:rsid w:val="00B147C3"/>
    <w:rsid w:val="00B15876"/>
    <w:rsid w:val="00B15A06"/>
    <w:rsid w:val="00B1616D"/>
    <w:rsid w:val="00B16211"/>
    <w:rsid w:val="00B1659A"/>
    <w:rsid w:val="00B16996"/>
    <w:rsid w:val="00B16A6A"/>
    <w:rsid w:val="00B16A9B"/>
    <w:rsid w:val="00B16B17"/>
    <w:rsid w:val="00B172A3"/>
    <w:rsid w:val="00B1733A"/>
    <w:rsid w:val="00B1759E"/>
    <w:rsid w:val="00B176B8"/>
    <w:rsid w:val="00B1784C"/>
    <w:rsid w:val="00B179AF"/>
    <w:rsid w:val="00B17A8A"/>
    <w:rsid w:val="00B17BA2"/>
    <w:rsid w:val="00B17CF4"/>
    <w:rsid w:val="00B17DF6"/>
    <w:rsid w:val="00B17E7F"/>
    <w:rsid w:val="00B201B0"/>
    <w:rsid w:val="00B20561"/>
    <w:rsid w:val="00B20BE0"/>
    <w:rsid w:val="00B21067"/>
    <w:rsid w:val="00B21262"/>
    <w:rsid w:val="00B212E3"/>
    <w:rsid w:val="00B21DA9"/>
    <w:rsid w:val="00B21F22"/>
    <w:rsid w:val="00B22151"/>
    <w:rsid w:val="00B226C2"/>
    <w:rsid w:val="00B2270A"/>
    <w:rsid w:val="00B2337B"/>
    <w:rsid w:val="00B233BE"/>
    <w:rsid w:val="00B233E6"/>
    <w:rsid w:val="00B23617"/>
    <w:rsid w:val="00B24C4A"/>
    <w:rsid w:val="00B25162"/>
    <w:rsid w:val="00B25426"/>
    <w:rsid w:val="00B25AA2"/>
    <w:rsid w:val="00B25B82"/>
    <w:rsid w:val="00B25C9D"/>
    <w:rsid w:val="00B25CEE"/>
    <w:rsid w:val="00B2612E"/>
    <w:rsid w:val="00B26427"/>
    <w:rsid w:val="00B26C63"/>
    <w:rsid w:val="00B26CB5"/>
    <w:rsid w:val="00B27308"/>
    <w:rsid w:val="00B27352"/>
    <w:rsid w:val="00B2768F"/>
    <w:rsid w:val="00B27AFF"/>
    <w:rsid w:val="00B27DD6"/>
    <w:rsid w:val="00B27F9D"/>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3F1"/>
    <w:rsid w:val="00B35501"/>
    <w:rsid w:val="00B359AD"/>
    <w:rsid w:val="00B36710"/>
    <w:rsid w:val="00B3790F"/>
    <w:rsid w:val="00B37950"/>
    <w:rsid w:val="00B37B4B"/>
    <w:rsid w:val="00B37B58"/>
    <w:rsid w:val="00B37E14"/>
    <w:rsid w:val="00B37F29"/>
    <w:rsid w:val="00B400DF"/>
    <w:rsid w:val="00B4013E"/>
    <w:rsid w:val="00B4026E"/>
    <w:rsid w:val="00B40A2F"/>
    <w:rsid w:val="00B40F37"/>
    <w:rsid w:val="00B411EC"/>
    <w:rsid w:val="00B4124B"/>
    <w:rsid w:val="00B41B04"/>
    <w:rsid w:val="00B41BD2"/>
    <w:rsid w:val="00B41C3B"/>
    <w:rsid w:val="00B41CA2"/>
    <w:rsid w:val="00B41DFB"/>
    <w:rsid w:val="00B4203C"/>
    <w:rsid w:val="00B420BB"/>
    <w:rsid w:val="00B423C0"/>
    <w:rsid w:val="00B42BD9"/>
    <w:rsid w:val="00B4362D"/>
    <w:rsid w:val="00B43686"/>
    <w:rsid w:val="00B43B84"/>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321"/>
    <w:rsid w:val="00B478D7"/>
    <w:rsid w:val="00B47BD8"/>
    <w:rsid w:val="00B500CE"/>
    <w:rsid w:val="00B5026B"/>
    <w:rsid w:val="00B50380"/>
    <w:rsid w:val="00B51305"/>
    <w:rsid w:val="00B51AB6"/>
    <w:rsid w:val="00B51BE5"/>
    <w:rsid w:val="00B51CEC"/>
    <w:rsid w:val="00B51DE9"/>
    <w:rsid w:val="00B51E5E"/>
    <w:rsid w:val="00B51F48"/>
    <w:rsid w:val="00B520BD"/>
    <w:rsid w:val="00B524B6"/>
    <w:rsid w:val="00B52610"/>
    <w:rsid w:val="00B5287C"/>
    <w:rsid w:val="00B52A45"/>
    <w:rsid w:val="00B52C93"/>
    <w:rsid w:val="00B52CE4"/>
    <w:rsid w:val="00B530C8"/>
    <w:rsid w:val="00B53BF7"/>
    <w:rsid w:val="00B53EBD"/>
    <w:rsid w:val="00B5401D"/>
    <w:rsid w:val="00B54024"/>
    <w:rsid w:val="00B54151"/>
    <w:rsid w:val="00B547B3"/>
    <w:rsid w:val="00B54C28"/>
    <w:rsid w:val="00B54E6E"/>
    <w:rsid w:val="00B552B4"/>
    <w:rsid w:val="00B55743"/>
    <w:rsid w:val="00B55D75"/>
    <w:rsid w:val="00B55DBF"/>
    <w:rsid w:val="00B56259"/>
    <w:rsid w:val="00B5719A"/>
    <w:rsid w:val="00B5728B"/>
    <w:rsid w:val="00B57385"/>
    <w:rsid w:val="00B57479"/>
    <w:rsid w:val="00B57A5C"/>
    <w:rsid w:val="00B57CE2"/>
    <w:rsid w:val="00B57CF0"/>
    <w:rsid w:val="00B57E79"/>
    <w:rsid w:val="00B57F84"/>
    <w:rsid w:val="00B57FEA"/>
    <w:rsid w:val="00B6061D"/>
    <w:rsid w:val="00B615B5"/>
    <w:rsid w:val="00B616D6"/>
    <w:rsid w:val="00B61842"/>
    <w:rsid w:val="00B62153"/>
    <w:rsid w:val="00B62654"/>
    <w:rsid w:val="00B62D6D"/>
    <w:rsid w:val="00B63089"/>
    <w:rsid w:val="00B631CB"/>
    <w:rsid w:val="00B63212"/>
    <w:rsid w:val="00B6390D"/>
    <w:rsid w:val="00B63ED8"/>
    <w:rsid w:val="00B641EB"/>
    <w:rsid w:val="00B6462D"/>
    <w:rsid w:val="00B6487A"/>
    <w:rsid w:val="00B64A51"/>
    <w:rsid w:val="00B64B92"/>
    <w:rsid w:val="00B64CDC"/>
    <w:rsid w:val="00B653D9"/>
    <w:rsid w:val="00B654C1"/>
    <w:rsid w:val="00B655B4"/>
    <w:rsid w:val="00B66073"/>
    <w:rsid w:val="00B660B2"/>
    <w:rsid w:val="00B6640B"/>
    <w:rsid w:val="00B66643"/>
    <w:rsid w:val="00B669A9"/>
    <w:rsid w:val="00B66BCD"/>
    <w:rsid w:val="00B66C39"/>
    <w:rsid w:val="00B6749C"/>
    <w:rsid w:val="00B6765D"/>
    <w:rsid w:val="00B6797E"/>
    <w:rsid w:val="00B679EC"/>
    <w:rsid w:val="00B67BA1"/>
    <w:rsid w:val="00B67DA1"/>
    <w:rsid w:val="00B67E7D"/>
    <w:rsid w:val="00B70411"/>
    <w:rsid w:val="00B7045F"/>
    <w:rsid w:val="00B705A4"/>
    <w:rsid w:val="00B70D13"/>
    <w:rsid w:val="00B70EF5"/>
    <w:rsid w:val="00B71412"/>
    <w:rsid w:val="00B7171D"/>
    <w:rsid w:val="00B71782"/>
    <w:rsid w:val="00B71DE5"/>
    <w:rsid w:val="00B71E45"/>
    <w:rsid w:val="00B71FD7"/>
    <w:rsid w:val="00B721AF"/>
    <w:rsid w:val="00B72305"/>
    <w:rsid w:val="00B7247B"/>
    <w:rsid w:val="00B726B9"/>
    <w:rsid w:val="00B728B5"/>
    <w:rsid w:val="00B72994"/>
    <w:rsid w:val="00B72E37"/>
    <w:rsid w:val="00B72F3B"/>
    <w:rsid w:val="00B7326B"/>
    <w:rsid w:val="00B733A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6D12"/>
    <w:rsid w:val="00B77076"/>
    <w:rsid w:val="00B77319"/>
    <w:rsid w:val="00B774A4"/>
    <w:rsid w:val="00B77ABA"/>
    <w:rsid w:val="00B77B8C"/>
    <w:rsid w:val="00B77BEC"/>
    <w:rsid w:val="00B80502"/>
    <w:rsid w:val="00B80815"/>
    <w:rsid w:val="00B80C34"/>
    <w:rsid w:val="00B80C36"/>
    <w:rsid w:val="00B80C45"/>
    <w:rsid w:val="00B80EBF"/>
    <w:rsid w:val="00B811A4"/>
    <w:rsid w:val="00B81580"/>
    <w:rsid w:val="00B817BF"/>
    <w:rsid w:val="00B81A1E"/>
    <w:rsid w:val="00B81A31"/>
    <w:rsid w:val="00B81C84"/>
    <w:rsid w:val="00B81D4B"/>
    <w:rsid w:val="00B820EB"/>
    <w:rsid w:val="00B82202"/>
    <w:rsid w:val="00B825EC"/>
    <w:rsid w:val="00B82A0F"/>
    <w:rsid w:val="00B82FEE"/>
    <w:rsid w:val="00B831C4"/>
    <w:rsid w:val="00B833A2"/>
    <w:rsid w:val="00B83402"/>
    <w:rsid w:val="00B8384A"/>
    <w:rsid w:val="00B839C8"/>
    <w:rsid w:val="00B83D14"/>
    <w:rsid w:val="00B83DC2"/>
    <w:rsid w:val="00B83E46"/>
    <w:rsid w:val="00B84360"/>
    <w:rsid w:val="00B84583"/>
    <w:rsid w:val="00B845B8"/>
    <w:rsid w:val="00B84659"/>
    <w:rsid w:val="00B8484F"/>
    <w:rsid w:val="00B848C4"/>
    <w:rsid w:val="00B84B45"/>
    <w:rsid w:val="00B850E1"/>
    <w:rsid w:val="00B85AA4"/>
    <w:rsid w:val="00B85E43"/>
    <w:rsid w:val="00B85E58"/>
    <w:rsid w:val="00B863EE"/>
    <w:rsid w:val="00B868B1"/>
    <w:rsid w:val="00B86B46"/>
    <w:rsid w:val="00B86E4C"/>
    <w:rsid w:val="00B87333"/>
    <w:rsid w:val="00B8777B"/>
    <w:rsid w:val="00B87814"/>
    <w:rsid w:val="00B87F7D"/>
    <w:rsid w:val="00B90C87"/>
    <w:rsid w:val="00B90CE1"/>
    <w:rsid w:val="00B9114E"/>
    <w:rsid w:val="00B9131E"/>
    <w:rsid w:val="00B9133C"/>
    <w:rsid w:val="00B91D63"/>
    <w:rsid w:val="00B920A3"/>
    <w:rsid w:val="00B922D1"/>
    <w:rsid w:val="00B92F3A"/>
    <w:rsid w:val="00B930ED"/>
    <w:rsid w:val="00B931E1"/>
    <w:rsid w:val="00B93952"/>
    <w:rsid w:val="00B93A00"/>
    <w:rsid w:val="00B93E2B"/>
    <w:rsid w:val="00B94232"/>
    <w:rsid w:val="00B94739"/>
    <w:rsid w:val="00B947B7"/>
    <w:rsid w:val="00B94D63"/>
    <w:rsid w:val="00B9511A"/>
    <w:rsid w:val="00B9521D"/>
    <w:rsid w:val="00B96484"/>
    <w:rsid w:val="00B96CF2"/>
    <w:rsid w:val="00B96F3A"/>
    <w:rsid w:val="00B97448"/>
    <w:rsid w:val="00B97AB8"/>
    <w:rsid w:val="00B97D23"/>
    <w:rsid w:val="00BA0048"/>
    <w:rsid w:val="00BA0296"/>
    <w:rsid w:val="00BA0AB0"/>
    <w:rsid w:val="00BA0E2A"/>
    <w:rsid w:val="00BA1897"/>
    <w:rsid w:val="00BA1990"/>
    <w:rsid w:val="00BA1DB2"/>
    <w:rsid w:val="00BA1F75"/>
    <w:rsid w:val="00BA1FFF"/>
    <w:rsid w:val="00BA218C"/>
    <w:rsid w:val="00BA25E0"/>
    <w:rsid w:val="00BA289C"/>
    <w:rsid w:val="00BA2A50"/>
    <w:rsid w:val="00BA2AE3"/>
    <w:rsid w:val="00BA2F03"/>
    <w:rsid w:val="00BA307F"/>
    <w:rsid w:val="00BA3B30"/>
    <w:rsid w:val="00BA3B3F"/>
    <w:rsid w:val="00BA3C1A"/>
    <w:rsid w:val="00BA3F93"/>
    <w:rsid w:val="00BA49ED"/>
    <w:rsid w:val="00BA4BFF"/>
    <w:rsid w:val="00BA4C89"/>
    <w:rsid w:val="00BA5444"/>
    <w:rsid w:val="00BA54B5"/>
    <w:rsid w:val="00BA5890"/>
    <w:rsid w:val="00BA58BB"/>
    <w:rsid w:val="00BA5A6B"/>
    <w:rsid w:val="00BA5AF4"/>
    <w:rsid w:val="00BA5CF6"/>
    <w:rsid w:val="00BA5F3E"/>
    <w:rsid w:val="00BA6144"/>
    <w:rsid w:val="00BA6887"/>
    <w:rsid w:val="00BA6C20"/>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3075"/>
    <w:rsid w:val="00BB3146"/>
    <w:rsid w:val="00BB34E9"/>
    <w:rsid w:val="00BB3665"/>
    <w:rsid w:val="00BB37A1"/>
    <w:rsid w:val="00BB3E9F"/>
    <w:rsid w:val="00BB4205"/>
    <w:rsid w:val="00BB42FE"/>
    <w:rsid w:val="00BB45F0"/>
    <w:rsid w:val="00BB4639"/>
    <w:rsid w:val="00BB4DB9"/>
    <w:rsid w:val="00BB505A"/>
    <w:rsid w:val="00BB5AC0"/>
    <w:rsid w:val="00BB5DE0"/>
    <w:rsid w:val="00BB5F78"/>
    <w:rsid w:val="00BB600E"/>
    <w:rsid w:val="00BB64AD"/>
    <w:rsid w:val="00BB659C"/>
    <w:rsid w:val="00BB6697"/>
    <w:rsid w:val="00BB67AC"/>
    <w:rsid w:val="00BB6985"/>
    <w:rsid w:val="00BB6DD0"/>
    <w:rsid w:val="00BB7A0B"/>
    <w:rsid w:val="00BC0091"/>
    <w:rsid w:val="00BC0312"/>
    <w:rsid w:val="00BC07D6"/>
    <w:rsid w:val="00BC0B50"/>
    <w:rsid w:val="00BC0CF7"/>
    <w:rsid w:val="00BC0EC4"/>
    <w:rsid w:val="00BC1110"/>
    <w:rsid w:val="00BC1A46"/>
    <w:rsid w:val="00BC2930"/>
    <w:rsid w:val="00BC2B8B"/>
    <w:rsid w:val="00BC2BC7"/>
    <w:rsid w:val="00BC2ECA"/>
    <w:rsid w:val="00BC300F"/>
    <w:rsid w:val="00BC3734"/>
    <w:rsid w:val="00BC37C0"/>
    <w:rsid w:val="00BC4149"/>
    <w:rsid w:val="00BC429F"/>
    <w:rsid w:val="00BC44A5"/>
    <w:rsid w:val="00BC4576"/>
    <w:rsid w:val="00BC46B5"/>
    <w:rsid w:val="00BC4EF6"/>
    <w:rsid w:val="00BC5092"/>
    <w:rsid w:val="00BC5493"/>
    <w:rsid w:val="00BC5691"/>
    <w:rsid w:val="00BC597A"/>
    <w:rsid w:val="00BC6D07"/>
    <w:rsid w:val="00BC72BA"/>
    <w:rsid w:val="00BC759A"/>
    <w:rsid w:val="00BC78EC"/>
    <w:rsid w:val="00BC7A07"/>
    <w:rsid w:val="00BC7D56"/>
    <w:rsid w:val="00BD01CC"/>
    <w:rsid w:val="00BD024A"/>
    <w:rsid w:val="00BD09B8"/>
    <w:rsid w:val="00BD0FE7"/>
    <w:rsid w:val="00BD1216"/>
    <w:rsid w:val="00BD1570"/>
    <w:rsid w:val="00BD1E53"/>
    <w:rsid w:val="00BD2142"/>
    <w:rsid w:val="00BD2270"/>
    <w:rsid w:val="00BD23F5"/>
    <w:rsid w:val="00BD263F"/>
    <w:rsid w:val="00BD2873"/>
    <w:rsid w:val="00BD2892"/>
    <w:rsid w:val="00BD2B77"/>
    <w:rsid w:val="00BD2C79"/>
    <w:rsid w:val="00BD3675"/>
    <w:rsid w:val="00BD3729"/>
    <w:rsid w:val="00BD3A1C"/>
    <w:rsid w:val="00BD4611"/>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849"/>
    <w:rsid w:val="00BE1CD9"/>
    <w:rsid w:val="00BE1D6E"/>
    <w:rsid w:val="00BE2759"/>
    <w:rsid w:val="00BE2CA6"/>
    <w:rsid w:val="00BE2EDE"/>
    <w:rsid w:val="00BE3091"/>
    <w:rsid w:val="00BE33C6"/>
    <w:rsid w:val="00BE362C"/>
    <w:rsid w:val="00BE362D"/>
    <w:rsid w:val="00BE364C"/>
    <w:rsid w:val="00BE38AA"/>
    <w:rsid w:val="00BE3F1E"/>
    <w:rsid w:val="00BE4422"/>
    <w:rsid w:val="00BE4740"/>
    <w:rsid w:val="00BE4E64"/>
    <w:rsid w:val="00BE5AA2"/>
    <w:rsid w:val="00BE5AF0"/>
    <w:rsid w:val="00BE67C2"/>
    <w:rsid w:val="00BE68EB"/>
    <w:rsid w:val="00BE6FE8"/>
    <w:rsid w:val="00BE73D1"/>
    <w:rsid w:val="00BE763A"/>
    <w:rsid w:val="00BE78AB"/>
    <w:rsid w:val="00BE78E3"/>
    <w:rsid w:val="00BE793C"/>
    <w:rsid w:val="00BE7AA6"/>
    <w:rsid w:val="00BE7FA3"/>
    <w:rsid w:val="00BF00C8"/>
    <w:rsid w:val="00BF0435"/>
    <w:rsid w:val="00BF0B5E"/>
    <w:rsid w:val="00BF0B91"/>
    <w:rsid w:val="00BF0F57"/>
    <w:rsid w:val="00BF1182"/>
    <w:rsid w:val="00BF1502"/>
    <w:rsid w:val="00BF18FD"/>
    <w:rsid w:val="00BF19D9"/>
    <w:rsid w:val="00BF1F0C"/>
    <w:rsid w:val="00BF2197"/>
    <w:rsid w:val="00BF2334"/>
    <w:rsid w:val="00BF2842"/>
    <w:rsid w:val="00BF2925"/>
    <w:rsid w:val="00BF2962"/>
    <w:rsid w:val="00BF2DC6"/>
    <w:rsid w:val="00BF349C"/>
    <w:rsid w:val="00BF3E21"/>
    <w:rsid w:val="00BF3EEF"/>
    <w:rsid w:val="00BF3EF6"/>
    <w:rsid w:val="00BF44E8"/>
    <w:rsid w:val="00BF45D7"/>
    <w:rsid w:val="00BF464C"/>
    <w:rsid w:val="00BF4852"/>
    <w:rsid w:val="00BF4903"/>
    <w:rsid w:val="00BF4AA1"/>
    <w:rsid w:val="00BF5517"/>
    <w:rsid w:val="00BF5C59"/>
    <w:rsid w:val="00BF5F44"/>
    <w:rsid w:val="00BF603B"/>
    <w:rsid w:val="00BF6A77"/>
    <w:rsid w:val="00BF6E64"/>
    <w:rsid w:val="00BF70C1"/>
    <w:rsid w:val="00BF7197"/>
    <w:rsid w:val="00BF72A8"/>
    <w:rsid w:val="00BF72CB"/>
    <w:rsid w:val="00BF7A62"/>
    <w:rsid w:val="00C00CF7"/>
    <w:rsid w:val="00C00FEE"/>
    <w:rsid w:val="00C016CC"/>
    <w:rsid w:val="00C017AE"/>
    <w:rsid w:val="00C021DE"/>
    <w:rsid w:val="00C02379"/>
    <w:rsid w:val="00C023DA"/>
    <w:rsid w:val="00C0262D"/>
    <w:rsid w:val="00C0290E"/>
    <w:rsid w:val="00C02C88"/>
    <w:rsid w:val="00C02FC8"/>
    <w:rsid w:val="00C0389F"/>
    <w:rsid w:val="00C0407D"/>
    <w:rsid w:val="00C04425"/>
    <w:rsid w:val="00C045C1"/>
    <w:rsid w:val="00C045C9"/>
    <w:rsid w:val="00C04A89"/>
    <w:rsid w:val="00C04C22"/>
    <w:rsid w:val="00C04C98"/>
    <w:rsid w:val="00C05477"/>
    <w:rsid w:val="00C05573"/>
    <w:rsid w:val="00C05661"/>
    <w:rsid w:val="00C05758"/>
    <w:rsid w:val="00C05C0E"/>
    <w:rsid w:val="00C060E8"/>
    <w:rsid w:val="00C06160"/>
    <w:rsid w:val="00C06543"/>
    <w:rsid w:val="00C06B28"/>
    <w:rsid w:val="00C06D84"/>
    <w:rsid w:val="00C06E43"/>
    <w:rsid w:val="00C07133"/>
    <w:rsid w:val="00C07D73"/>
    <w:rsid w:val="00C10148"/>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9F1"/>
    <w:rsid w:val="00C13F37"/>
    <w:rsid w:val="00C1429E"/>
    <w:rsid w:val="00C1443F"/>
    <w:rsid w:val="00C146B6"/>
    <w:rsid w:val="00C1495C"/>
    <w:rsid w:val="00C14D22"/>
    <w:rsid w:val="00C15267"/>
    <w:rsid w:val="00C15596"/>
    <w:rsid w:val="00C156FE"/>
    <w:rsid w:val="00C1583F"/>
    <w:rsid w:val="00C159FA"/>
    <w:rsid w:val="00C16260"/>
    <w:rsid w:val="00C1672E"/>
    <w:rsid w:val="00C16C2C"/>
    <w:rsid w:val="00C170B1"/>
    <w:rsid w:val="00C171E0"/>
    <w:rsid w:val="00C171FE"/>
    <w:rsid w:val="00C172D3"/>
    <w:rsid w:val="00C172E5"/>
    <w:rsid w:val="00C174F0"/>
    <w:rsid w:val="00C176ED"/>
    <w:rsid w:val="00C17DB5"/>
    <w:rsid w:val="00C17E0A"/>
    <w:rsid w:val="00C200BD"/>
    <w:rsid w:val="00C20128"/>
    <w:rsid w:val="00C20EF3"/>
    <w:rsid w:val="00C22027"/>
    <w:rsid w:val="00C22C76"/>
    <w:rsid w:val="00C23021"/>
    <w:rsid w:val="00C233A9"/>
    <w:rsid w:val="00C238AC"/>
    <w:rsid w:val="00C24356"/>
    <w:rsid w:val="00C24B43"/>
    <w:rsid w:val="00C24B97"/>
    <w:rsid w:val="00C255E7"/>
    <w:rsid w:val="00C258A1"/>
    <w:rsid w:val="00C25AAF"/>
    <w:rsid w:val="00C25CA1"/>
    <w:rsid w:val="00C25CF9"/>
    <w:rsid w:val="00C25DA7"/>
    <w:rsid w:val="00C26B8F"/>
    <w:rsid w:val="00C26DB4"/>
    <w:rsid w:val="00C26EE6"/>
    <w:rsid w:val="00C26F45"/>
    <w:rsid w:val="00C27311"/>
    <w:rsid w:val="00C27317"/>
    <w:rsid w:val="00C27542"/>
    <w:rsid w:val="00C27BBA"/>
    <w:rsid w:val="00C27FE7"/>
    <w:rsid w:val="00C30211"/>
    <w:rsid w:val="00C30B0F"/>
    <w:rsid w:val="00C30CBE"/>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4E1E"/>
    <w:rsid w:val="00C355F6"/>
    <w:rsid w:val="00C355FB"/>
    <w:rsid w:val="00C35BFE"/>
    <w:rsid w:val="00C35D7A"/>
    <w:rsid w:val="00C36356"/>
    <w:rsid w:val="00C3670C"/>
    <w:rsid w:val="00C369B5"/>
    <w:rsid w:val="00C36DC0"/>
    <w:rsid w:val="00C36FF2"/>
    <w:rsid w:val="00C376BD"/>
    <w:rsid w:val="00C37AFE"/>
    <w:rsid w:val="00C37D8D"/>
    <w:rsid w:val="00C37E18"/>
    <w:rsid w:val="00C37EB2"/>
    <w:rsid w:val="00C37F5A"/>
    <w:rsid w:val="00C401B2"/>
    <w:rsid w:val="00C406F3"/>
    <w:rsid w:val="00C407D1"/>
    <w:rsid w:val="00C40ACA"/>
    <w:rsid w:val="00C410B6"/>
    <w:rsid w:val="00C4119D"/>
    <w:rsid w:val="00C4122A"/>
    <w:rsid w:val="00C41F98"/>
    <w:rsid w:val="00C4201E"/>
    <w:rsid w:val="00C42A9F"/>
    <w:rsid w:val="00C42B8C"/>
    <w:rsid w:val="00C42C21"/>
    <w:rsid w:val="00C43112"/>
    <w:rsid w:val="00C432A4"/>
    <w:rsid w:val="00C43CE6"/>
    <w:rsid w:val="00C44863"/>
    <w:rsid w:val="00C44CEC"/>
    <w:rsid w:val="00C44E99"/>
    <w:rsid w:val="00C45201"/>
    <w:rsid w:val="00C4545D"/>
    <w:rsid w:val="00C45896"/>
    <w:rsid w:val="00C459A8"/>
    <w:rsid w:val="00C45B1A"/>
    <w:rsid w:val="00C46280"/>
    <w:rsid w:val="00C46289"/>
    <w:rsid w:val="00C46532"/>
    <w:rsid w:val="00C467A0"/>
    <w:rsid w:val="00C46879"/>
    <w:rsid w:val="00C469D5"/>
    <w:rsid w:val="00C46F8D"/>
    <w:rsid w:val="00C471B1"/>
    <w:rsid w:val="00C47D02"/>
    <w:rsid w:val="00C50162"/>
    <w:rsid w:val="00C50236"/>
    <w:rsid w:val="00C5064D"/>
    <w:rsid w:val="00C5070E"/>
    <w:rsid w:val="00C508FC"/>
    <w:rsid w:val="00C50A82"/>
    <w:rsid w:val="00C51364"/>
    <w:rsid w:val="00C519DF"/>
    <w:rsid w:val="00C51AF1"/>
    <w:rsid w:val="00C51D12"/>
    <w:rsid w:val="00C51DEE"/>
    <w:rsid w:val="00C521E3"/>
    <w:rsid w:val="00C52422"/>
    <w:rsid w:val="00C52776"/>
    <w:rsid w:val="00C52AA7"/>
    <w:rsid w:val="00C52F02"/>
    <w:rsid w:val="00C53418"/>
    <w:rsid w:val="00C53C60"/>
    <w:rsid w:val="00C54127"/>
    <w:rsid w:val="00C543BD"/>
    <w:rsid w:val="00C54422"/>
    <w:rsid w:val="00C548D8"/>
    <w:rsid w:val="00C54A56"/>
    <w:rsid w:val="00C550FC"/>
    <w:rsid w:val="00C552FF"/>
    <w:rsid w:val="00C558D2"/>
    <w:rsid w:val="00C567F2"/>
    <w:rsid w:val="00C56C4B"/>
    <w:rsid w:val="00C56CEC"/>
    <w:rsid w:val="00C56CF1"/>
    <w:rsid w:val="00C56D81"/>
    <w:rsid w:val="00C56E5E"/>
    <w:rsid w:val="00C56FC0"/>
    <w:rsid w:val="00C575C0"/>
    <w:rsid w:val="00C60245"/>
    <w:rsid w:val="00C608AF"/>
    <w:rsid w:val="00C609E1"/>
    <w:rsid w:val="00C6113E"/>
    <w:rsid w:val="00C61251"/>
    <w:rsid w:val="00C61390"/>
    <w:rsid w:val="00C6186F"/>
    <w:rsid w:val="00C61876"/>
    <w:rsid w:val="00C61936"/>
    <w:rsid w:val="00C61956"/>
    <w:rsid w:val="00C61A15"/>
    <w:rsid w:val="00C61A9C"/>
    <w:rsid w:val="00C61E6A"/>
    <w:rsid w:val="00C61E82"/>
    <w:rsid w:val="00C62021"/>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A0A"/>
    <w:rsid w:val="00C67C03"/>
    <w:rsid w:val="00C703E9"/>
    <w:rsid w:val="00C709A4"/>
    <w:rsid w:val="00C70A39"/>
    <w:rsid w:val="00C70C9D"/>
    <w:rsid w:val="00C70EA8"/>
    <w:rsid w:val="00C7107A"/>
    <w:rsid w:val="00C715F0"/>
    <w:rsid w:val="00C71714"/>
    <w:rsid w:val="00C717A1"/>
    <w:rsid w:val="00C72423"/>
    <w:rsid w:val="00C7256E"/>
    <w:rsid w:val="00C72910"/>
    <w:rsid w:val="00C72A55"/>
    <w:rsid w:val="00C72C1A"/>
    <w:rsid w:val="00C72D1F"/>
    <w:rsid w:val="00C73353"/>
    <w:rsid w:val="00C7355D"/>
    <w:rsid w:val="00C739B9"/>
    <w:rsid w:val="00C7441B"/>
    <w:rsid w:val="00C74B22"/>
    <w:rsid w:val="00C752F3"/>
    <w:rsid w:val="00C75319"/>
    <w:rsid w:val="00C7569E"/>
    <w:rsid w:val="00C75D63"/>
    <w:rsid w:val="00C7611A"/>
    <w:rsid w:val="00C7651D"/>
    <w:rsid w:val="00C776B6"/>
    <w:rsid w:val="00C77886"/>
    <w:rsid w:val="00C77C5F"/>
    <w:rsid w:val="00C8016B"/>
    <w:rsid w:val="00C801B4"/>
    <w:rsid w:val="00C807DD"/>
    <w:rsid w:val="00C80B45"/>
    <w:rsid w:val="00C80C3F"/>
    <w:rsid w:val="00C80C44"/>
    <w:rsid w:val="00C80D13"/>
    <w:rsid w:val="00C80FF8"/>
    <w:rsid w:val="00C810AB"/>
    <w:rsid w:val="00C818DA"/>
    <w:rsid w:val="00C81C86"/>
    <w:rsid w:val="00C81F08"/>
    <w:rsid w:val="00C8237C"/>
    <w:rsid w:val="00C8279A"/>
    <w:rsid w:val="00C832C3"/>
    <w:rsid w:val="00C8342C"/>
    <w:rsid w:val="00C84061"/>
    <w:rsid w:val="00C8432B"/>
    <w:rsid w:val="00C845ED"/>
    <w:rsid w:val="00C84D90"/>
    <w:rsid w:val="00C850E1"/>
    <w:rsid w:val="00C8524F"/>
    <w:rsid w:val="00C85381"/>
    <w:rsid w:val="00C85395"/>
    <w:rsid w:val="00C854AB"/>
    <w:rsid w:val="00C8577C"/>
    <w:rsid w:val="00C8608C"/>
    <w:rsid w:val="00C86543"/>
    <w:rsid w:val="00C86844"/>
    <w:rsid w:val="00C86BAC"/>
    <w:rsid w:val="00C87292"/>
    <w:rsid w:val="00C874B4"/>
    <w:rsid w:val="00C8781B"/>
    <w:rsid w:val="00C87887"/>
    <w:rsid w:val="00C87E5D"/>
    <w:rsid w:val="00C90094"/>
    <w:rsid w:val="00C902A2"/>
    <w:rsid w:val="00C90332"/>
    <w:rsid w:val="00C90583"/>
    <w:rsid w:val="00C906B5"/>
    <w:rsid w:val="00C90C3E"/>
    <w:rsid w:val="00C91C0F"/>
    <w:rsid w:val="00C91DEB"/>
    <w:rsid w:val="00C91EAA"/>
    <w:rsid w:val="00C920A2"/>
    <w:rsid w:val="00C924F0"/>
    <w:rsid w:val="00C924F2"/>
    <w:rsid w:val="00C9336F"/>
    <w:rsid w:val="00C93DFD"/>
    <w:rsid w:val="00C940F8"/>
    <w:rsid w:val="00C94172"/>
    <w:rsid w:val="00C945C7"/>
    <w:rsid w:val="00C94C1D"/>
    <w:rsid w:val="00C94CE6"/>
    <w:rsid w:val="00C94CF4"/>
    <w:rsid w:val="00C9568F"/>
    <w:rsid w:val="00C95841"/>
    <w:rsid w:val="00C95BB6"/>
    <w:rsid w:val="00C95DB1"/>
    <w:rsid w:val="00C95F1E"/>
    <w:rsid w:val="00C95F45"/>
    <w:rsid w:val="00C96836"/>
    <w:rsid w:val="00C969E0"/>
    <w:rsid w:val="00C96AB8"/>
    <w:rsid w:val="00C96B5E"/>
    <w:rsid w:val="00C96C6A"/>
    <w:rsid w:val="00C971B9"/>
    <w:rsid w:val="00C9721A"/>
    <w:rsid w:val="00C97AE8"/>
    <w:rsid w:val="00CA00D2"/>
    <w:rsid w:val="00CA0369"/>
    <w:rsid w:val="00CA09CD"/>
    <w:rsid w:val="00CA0B5E"/>
    <w:rsid w:val="00CA0BB8"/>
    <w:rsid w:val="00CA0CF7"/>
    <w:rsid w:val="00CA0D26"/>
    <w:rsid w:val="00CA15EE"/>
    <w:rsid w:val="00CA1C28"/>
    <w:rsid w:val="00CA1C2A"/>
    <w:rsid w:val="00CA1EB0"/>
    <w:rsid w:val="00CA2196"/>
    <w:rsid w:val="00CA2227"/>
    <w:rsid w:val="00CA2580"/>
    <w:rsid w:val="00CA2F00"/>
    <w:rsid w:val="00CA3381"/>
    <w:rsid w:val="00CA3469"/>
    <w:rsid w:val="00CA380B"/>
    <w:rsid w:val="00CA3B9F"/>
    <w:rsid w:val="00CA3E4C"/>
    <w:rsid w:val="00CA4181"/>
    <w:rsid w:val="00CA462B"/>
    <w:rsid w:val="00CA4B4D"/>
    <w:rsid w:val="00CA4DFF"/>
    <w:rsid w:val="00CA505D"/>
    <w:rsid w:val="00CA5188"/>
    <w:rsid w:val="00CA5487"/>
    <w:rsid w:val="00CA6044"/>
    <w:rsid w:val="00CA7089"/>
    <w:rsid w:val="00CA7654"/>
    <w:rsid w:val="00CA7A16"/>
    <w:rsid w:val="00CA7A52"/>
    <w:rsid w:val="00CA7D3A"/>
    <w:rsid w:val="00CB02BC"/>
    <w:rsid w:val="00CB0A90"/>
    <w:rsid w:val="00CB1066"/>
    <w:rsid w:val="00CB15FD"/>
    <w:rsid w:val="00CB1BAF"/>
    <w:rsid w:val="00CB2251"/>
    <w:rsid w:val="00CB2794"/>
    <w:rsid w:val="00CB2C7B"/>
    <w:rsid w:val="00CB2F33"/>
    <w:rsid w:val="00CB3478"/>
    <w:rsid w:val="00CB370D"/>
    <w:rsid w:val="00CB3C74"/>
    <w:rsid w:val="00CB4149"/>
    <w:rsid w:val="00CB43BD"/>
    <w:rsid w:val="00CB469A"/>
    <w:rsid w:val="00CB4F0E"/>
    <w:rsid w:val="00CB4F9F"/>
    <w:rsid w:val="00CB5320"/>
    <w:rsid w:val="00CB5348"/>
    <w:rsid w:val="00CB57B3"/>
    <w:rsid w:val="00CB5E7A"/>
    <w:rsid w:val="00CB6523"/>
    <w:rsid w:val="00CB6638"/>
    <w:rsid w:val="00CB6E1D"/>
    <w:rsid w:val="00CB6F60"/>
    <w:rsid w:val="00CB7169"/>
    <w:rsid w:val="00CC013C"/>
    <w:rsid w:val="00CC048D"/>
    <w:rsid w:val="00CC0855"/>
    <w:rsid w:val="00CC0F02"/>
    <w:rsid w:val="00CC19FA"/>
    <w:rsid w:val="00CC1EFA"/>
    <w:rsid w:val="00CC2127"/>
    <w:rsid w:val="00CC2563"/>
    <w:rsid w:val="00CC2D1C"/>
    <w:rsid w:val="00CC3933"/>
    <w:rsid w:val="00CC3AE2"/>
    <w:rsid w:val="00CC3C4B"/>
    <w:rsid w:val="00CC3D6E"/>
    <w:rsid w:val="00CC3F6F"/>
    <w:rsid w:val="00CC4910"/>
    <w:rsid w:val="00CC4B8A"/>
    <w:rsid w:val="00CC50DC"/>
    <w:rsid w:val="00CC510B"/>
    <w:rsid w:val="00CC53EF"/>
    <w:rsid w:val="00CC5486"/>
    <w:rsid w:val="00CC5F0E"/>
    <w:rsid w:val="00CC64E7"/>
    <w:rsid w:val="00CC676D"/>
    <w:rsid w:val="00CC6901"/>
    <w:rsid w:val="00CC6BCC"/>
    <w:rsid w:val="00CC6C05"/>
    <w:rsid w:val="00CC72CE"/>
    <w:rsid w:val="00CC76E3"/>
    <w:rsid w:val="00CC7A01"/>
    <w:rsid w:val="00CC7A5F"/>
    <w:rsid w:val="00CC7DEB"/>
    <w:rsid w:val="00CD07B8"/>
    <w:rsid w:val="00CD0932"/>
    <w:rsid w:val="00CD1359"/>
    <w:rsid w:val="00CD1708"/>
    <w:rsid w:val="00CD1892"/>
    <w:rsid w:val="00CD1F03"/>
    <w:rsid w:val="00CD200A"/>
    <w:rsid w:val="00CD20A4"/>
    <w:rsid w:val="00CD2436"/>
    <w:rsid w:val="00CD256B"/>
    <w:rsid w:val="00CD2724"/>
    <w:rsid w:val="00CD27CC"/>
    <w:rsid w:val="00CD287C"/>
    <w:rsid w:val="00CD292E"/>
    <w:rsid w:val="00CD2FE9"/>
    <w:rsid w:val="00CD336C"/>
    <w:rsid w:val="00CD4030"/>
    <w:rsid w:val="00CD419C"/>
    <w:rsid w:val="00CD461C"/>
    <w:rsid w:val="00CD4680"/>
    <w:rsid w:val="00CD4798"/>
    <w:rsid w:val="00CD49AC"/>
    <w:rsid w:val="00CD4ABF"/>
    <w:rsid w:val="00CD4B41"/>
    <w:rsid w:val="00CD4F4C"/>
    <w:rsid w:val="00CD5693"/>
    <w:rsid w:val="00CD5B28"/>
    <w:rsid w:val="00CD5F12"/>
    <w:rsid w:val="00CD6154"/>
    <w:rsid w:val="00CD620F"/>
    <w:rsid w:val="00CD6721"/>
    <w:rsid w:val="00CD69C8"/>
    <w:rsid w:val="00CD6AEC"/>
    <w:rsid w:val="00CD6CFD"/>
    <w:rsid w:val="00CD6D0A"/>
    <w:rsid w:val="00CD7D57"/>
    <w:rsid w:val="00CD7F20"/>
    <w:rsid w:val="00CE1600"/>
    <w:rsid w:val="00CE1711"/>
    <w:rsid w:val="00CE1F6C"/>
    <w:rsid w:val="00CE227D"/>
    <w:rsid w:val="00CE279E"/>
    <w:rsid w:val="00CE28D6"/>
    <w:rsid w:val="00CE2A05"/>
    <w:rsid w:val="00CE2A56"/>
    <w:rsid w:val="00CE393F"/>
    <w:rsid w:val="00CE3A70"/>
    <w:rsid w:val="00CE3D31"/>
    <w:rsid w:val="00CE403B"/>
    <w:rsid w:val="00CE45BA"/>
    <w:rsid w:val="00CE4742"/>
    <w:rsid w:val="00CE53C4"/>
    <w:rsid w:val="00CE54E0"/>
    <w:rsid w:val="00CE54E1"/>
    <w:rsid w:val="00CE5782"/>
    <w:rsid w:val="00CE57A6"/>
    <w:rsid w:val="00CE58FA"/>
    <w:rsid w:val="00CE59CD"/>
    <w:rsid w:val="00CE5F41"/>
    <w:rsid w:val="00CE5F51"/>
    <w:rsid w:val="00CE5FDA"/>
    <w:rsid w:val="00CE66C8"/>
    <w:rsid w:val="00CE76FA"/>
    <w:rsid w:val="00CE7847"/>
    <w:rsid w:val="00CE7889"/>
    <w:rsid w:val="00CE7EAC"/>
    <w:rsid w:val="00CF0047"/>
    <w:rsid w:val="00CF0303"/>
    <w:rsid w:val="00CF046D"/>
    <w:rsid w:val="00CF0675"/>
    <w:rsid w:val="00CF06B3"/>
    <w:rsid w:val="00CF101F"/>
    <w:rsid w:val="00CF11BE"/>
    <w:rsid w:val="00CF1310"/>
    <w:rsid w:val="00CF16F5"/>
    <w:rsid w:val="00CF1943"/>
    <w:rsid w:val="00CF1DA4"/>
    <w:rsid w:val="00CF2B2B"/>
    <w:rsid w:val="00CF3030"/>
    <w:rsid w:val="00CF31DA"/>
    <w:rsid w:val="00CF3B2E"/>
    <w:rsid w:val="00CF42B4"/>
    <w:rsid w:val="00CF4384"/>
    <w:rsid w:val="00CF4478"/>
    <w:rsid w:val="00CF44F9"/>
    <w:rsid w:val="00CF4B33"/>
    <w:rsid w:val="00CF4BD5"/>
    <w:rsid w:val="00CF56BC"/>
    <w:rsid w:val="00CF5D12"/>
    <w:rsid w:val="00CF5DE2"/>
    <w:rsid w:val="00CF65F3"/>
    <w:rsid w:val="00CF6B59"/>
    <w:rsid w:val="00CF6EBC"/>
    <w:rsid w:val="00CF76FD"/>
    <w:rsid w:val="00CF7E2C"/>
    <w:rsid w:val="00D001C4"/>
    <w:rsid w:val="00D0045E"/>
    <w:rsid w:val="00D00478"/>
    <w:rsid w:val="00D005C3"/>
    <w:rsid w:val="00D00911"/>
    <w:rsid w:val="00D00A78"/>
    <w:rsid w:val="00D01151"/>
    <w:rsid w:val="00D012B4"/>
    <w:rsid w:val="00D01476"/>
    <w:rsid w:val="00D01627"/>
    <w:rsid w:val="00D01665"/>
    <w:rsid w:val="00D01C27"/>
    <w:rsid w:val="00D02898"/>
    <w:rsid w:val="00D02C74"/>
    <w:rsid w:val="00D03AD3"/>
    <w:rsid w:val="00D03BC4"/>
    <w:rsid w:val="00D03C09"/>
    <w:rsid w:val="00D03D3D"/>
    <w:rsid w:val="00D046C3"/>
    <w:rsid w:val="00D057B5"/>
    <w:rsid w:val="00D05AEF"/>
    <w:rsid w:val="00D05B72"/>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A24"/>
    <w:rsid w:val="00D10D1B"/>
    <w:rsid w:val="00D10D38"/>
    <w:rsid w:val="00D119CF"/>
    <w:rsid w:val="00D11B39"/>
    <w:rsid w:val="00D11C4E"/>
    <w:rsid w:val="00D11C84"/>
    <w:rsid w:val="00D12059"/>
    <w:rsid w:val="00D1209D"/>
    <w:rsid w:val="00D125E5"/>
    <w:rsid w:val="00D126A7"/>
    <w:rsid w:val="00D12C2C"/>
    <w:rsid w:val="00D1308D"/>
    <w:rsid w:val="00D137FD"/>
    <w:rsid w:val="00D1408D"/>
    <w:rsid w:val="00D14239"/>
    <w:rsid w:val="00D148D4"/>
    <w:rsid w:val="00D14E0D"/>
    <w:rsid w:val="00D152B5"/>
    <w:rsid w:val="00D15D58"/>
    <w:rsid w:val="00D15F59"/>
    <w:rsid w:val="00D15FCB"/>
    <w:rsid w:val="00D165F4"/>
    <w:rsid w:val="00D16940"/>
    <w:rsid w:val="00D16AE9"/>
    <w:rsid w:val="00D16CA2"/>
    <w:rsid w:val="00D178D3"/>
    <w:rsid w:val="00D17B48"/>
    <w:rsid w:val="00D2024A"/>
    <w:rsid w:val="00D202A8"/>
    <w:rsid w:val="00D206FC"/>
    <w:rsid w:val="00D2092D"/>
    <w:rsid w:val="00D20DE3"/>
    <w:rsid w:val="00D210C6"/>
    <w:rsid w:val="00D2125C"/>
    <w:rsid w:val="00D21845"/>
    <w:rsid w:val="00D21D1F"/>
    <w:rsid w:val="00D2248D"/>
    <w:rsid w:val="00D22C78"/>
    <w:rsid w:val="00D22F0C"/>
    <w:rsid w:val="00D23163"/>
    <w:rsid w:val="00D233FD"/>
    <w:rsid w:val="00D235D3"/>
    <w:rsid w:val="00D23A41"/>
    <w:rsid w:val="00D23D77"/>
    <w:rsid w:val="00D23F2E"/>
    <w:rsid w:val="00D240BC"/>
    <w:rsid w:val="00D245F9"/>
    <w:rsid w:val="00D247B7"/>
    <w:rsid w:val="00D24ADA"/>
    <w:rsid w:val="00D2506C"/>
    <w:rsid w:val="00D2521C"/>
    <w:rsid w:val="00D25462"/>
    <w:rsid w:val="00D25B08"/>
    <w:rsid w:val="00D2611B"/>
    <w:rsid w:val="00D26AFB"/>
    <w:rsid w:val="00D26C56"/>
    <w:rsid w:val="00D26EB7"/>
    <w:rsid w:val="00D276E8"/>
    <w:rsid w:val="00D2787E"/>
    <w:rsid w:val="00D27BB0"/>
    <w:rsid w:val="00D27D5D"/>
    <w:rsid w:val="00D3020A"/>
    <w:rsid w:val="00D302C2"/>
    <w:rsid w:val="00D3031D"/>
    <w:rsid w:val="00D30407"/>
    <w:rsid w:val="00D30C3C"/>
    <w:rsid w:val="00D30E08"/>
    <w:rsid w:val="00D30F96"/>
    <w:rsid w:val="00D31283"/>
    <w:rsid w:val="00D31DA6"/>
    <w:rsid w:val="00D31DFB"/>
    <w:rsid w:val="00D322AB"/>
    <w:rsid w:val="00D3235D"/>
    <w:rsid w:val="00D327E7"/>
    <w:rsid w:val="00D3288A"/>
    <w:rsid w:val="00D3299A"/>
    <w:rsid w:val="00D32D41"/>
    <w:rsid w:val="00D33234"/>
    <w:rsid w:val="00D336DB"/>
    <w:rsid w:val="00D339F2"/>
    <w:rsid w:val="00D33C4A"/>
    <w:rsid w:val="00D33E6C"/>
    <w:rsid w:val="00D34301"/>
    <w:rsid w:val="00D34338"/>
    <w:rsid w:val="00D343A2"/>
    <w:rsid w:val="00D3477B"/>
    <w:rsid w:val="00D35476"/>
    <w:rsid w:val="00D355E3"/>
    <w:rsid w:val="00D35BB7"/>
    <w:rsid w:val="00D360A8"/>
    <w:rsid w:val="00D3620E"/>
    <w:rsid w:val="00D363DE"/>
    <w:rsid w:val="00D3653D"/>
    <w:rsid w:val="00D36E6C"/>
    <w:rsid w:val="00D371DF"/>
    <w:rsid w:val="00D37741"/>
    <w:rsid w:val="00D3792C"/>
    <w:rsid w:val="00D379DD"/>
    <w:rsid w:val="00D4011A"/>
    <w:rsid w:val="00D404C8"/>
    <w:rsid w:val="00D404CD"/>
    <w:rsid w:val="00D40BFB"/>
    <w:rsid w:val="00D4101C"/>
    <w:rsid w:val="00D41218"/>
    <w:rsid w:val="00D414E8"/>
    <w:rsid w:val="00D41B85"/>
    <w:rsid w:val="00D41CCA"/>
    <w:rsid w:val="00D41E27"/>
    <w:rsid w:val="00D41EBD"/>
    <w:rsid w:val="00D42C6D"/>
    <w:rsid w:val="00D42F40"/>
    <w:rsid w:val="00D43162"/>
    <w:rsid w:val="00D4343B"/>
    <w:rsid w:val="00D43617"/>
    <w:rsid w:val="00D43652"/>
    <w:rsid w:val="00D436A4"/>
    <w:rsid w:val="00D43935"/>
    <w:rsid w:val="00D43AE4"/>
    <w:rsid w:val="00D43F0F"/>
    <w:rsid w:val="00D44056"/>
    <w:rsid w:val="00D440B4"/>
    <w:rsid w:val="00D44207"/>
    <w:rsid w:val="00D44948"/>
    <w:rsid w:val="00D44B87"/>
    <w:rsid w:val="00D45019"/>
    <w:rsid w:val="00D450C3"/>
    <w:rsid w:val="00D4522C"/>
    <w:rsid w:val="00D45595"/>
    <w:rsid w:val="00D4562D"/>
    <w:rsid w:val="00D45945"/>
    <w:rsid w:val="00D45ABC"/>
    <w:rsid w:val="00D45B0F"/>
    <w:rsid w:val="00D45B65"/>
    <w:rsid w:val="00D45F74"/>
    <w:rsid w:val="00D461BC"/>
    <w:rsid w:val="00D46289"/>
    <w:rsid w:val="00D4654C"/>
    <w:rsid w:val="00D46743"/>
    <w:rsid w:val="00D46AA4"/>
    <w:rsid w:val="00D4761B"/>
    <w:rsid w:val="00D50682"/>
    <w:rsid w:val="00D50970"/>
    <w:rsid w:val="00D509DE"/>
    <w:rsid w:val="00D50A49"/>
    <w:rsid w:val="00D51386"/>
    <w:rsid w:val="00D51749"/>
    <w:rsid w:val="00D5184E"/>
    <w:rsid w:val="00D51ABC"/>
    <w:rsid w:val="00D51E0B"/>
    <w:rsid w:val="00D522A8"/>
    <w:rsid w:val="00D52632"/>
    <w:rsid w:val="00D52987"/>
    <w:rsid w:val="00D52FE5"/>
    <w:rsid w:val="00D5326F"/>
    <w:rsid w:val="00D53410"/>
    <w:rsid w:val="00D53CDB"/>
    <w:rsid w:val="00D53DA3"/>
    <w:rsid w:val="00D53F1B"/>
    <w:rsid w:val="00D53F42"/>
    <w:rsid w:val="00D54136"/>
    <w:rsid w:val="00D54835"/>
    <w:rsid w:val="00D54BD4"/>
    <w:rsid w:val="00D550F9"/>
    <w:rsid w:val="00D553BF"/>
    <w:rsid w:val="00D55D06"/>
    <w:rsid w:val="00D56198"/>
    <w:rsid w:val="00D56298"/>
    <w:rsid w:val="00D563A2"/>
    <w:rsid w:val="00D56892"/>
    <w:rsid w:val="00D577DF"/>
    <w:rsid w:val="00D57D66"/>
    <w:rsid w:val="00D607B7"/>
    <w:rsid w:val="00D60AA7"/>
    <w:rsid w:val="00D60B38"/>
    <w:rsid w:val="00D60BAA"/>
    <w:rsid w:val="00D61385"/>
    <w:rsid w:val="00D61640"/>
    <w:rsid w:val="00D61715"/>
    <w:rsid w:val="00D61722"/>
    <w:rsid w:val="00D61788"/>
    <w:rsid w:val="00D61865"/>
    <w:rsid w:val="00D61896"/>
    <w:rsid w:val="00D61CBC"/>
    <w:rsid w:val="00D623A4"/>
    <w:rsid w:val="00D62C09"/>
    <w:rsid w:val="00D634CB"/>
    <w:rsid w:val="00D63FD6"/>
    <w:rsid w:val="00D6417B"/>
    <w:rsid w:val="00D641E6"/>
    <w:rsid w:val="00D6465C"/>
    <w:rsid w:val="00D64D84"/>
    <w:rsid w:val="00D651A9"/>
    <w:rsid w:val="00D65406"/>
    <w:rsid w:val="00D65479"/>
    <w:rsid w:val="00D65516"/>
    <w:rsid w:val="00D65738"/>
    <w:rsid w:val="00D65A6E"/>
    <w:rsid w:val="00D65BDF"/>
    <w:rsid w:val="00D6606D"/>
    <w:rsid w:val="00D667AD"/>
    <w:rsid w:val="00D66BE9"/>
    <w:rsid w:val="00D67045"/>
    <w:rsid w:val="00D6723F"/>
    <w:rsid w:val="00D672F0"/>
    <w:rsid w:val="00D67590"/>
    <w:rsid w:val="00D675DF"/>
    <w:rsid w:val="00D6786E"/>
    <w:rsid w:val="00D67ADD"/>
    <w:rsid w:val="00D67DE1"/>
    <w:rsid w:val="00D704CB"/>
    <w:rsid w:val="00D70853"/>
    <w:rsid w:val="00D708D0"/>
    <w:rsid w:val="00D7129A"/>
    <w:rsid w:val="00D71401"/>
    <w:rsid w:val="00D716C7"/>
    <w:rsid w:val="00D71990"/>
    <w:rsid w:val="00D71AE5"/>
    <w:rsid w:val="00D71CBC"/>
    <w:rsid w:val="00D71DCE"/>
    <w:rsid w:val="00D72008"/>
    <w:rsid w:val="00D72256"/>
    <w:rsid w:val="00D72315"/>
    <w:rsid w:val="00D72533"/>
    <w:rsid w:val="00D72ABD"/>
    <w:rsid w:val="00D72BED"/>
    <w:rsid w:val="00D72C2C"/>
    <w:rsid w:val="00D72D98"/>
    <w:rsid w:val="00D732FE"/>
    <w:rsid w:val="00D7339F"/>
    <w:rsid w:val="00D73570"/>
    <w:rsid w:val="00D7357E"/>
    <w:rsid w:val="00D7418D"/>
    <w:rsid w:val="00D7442C"/>
    <w:rsid w:val="00D74834"/>
    <w:rsid w:val="00D7502B"/>
    <w:rsid w:val="00D75292"/>
    <w:rsid w:val="00D7552B"/>
    <w:rsid w:val="00D75582"/>
    <w:rsid w:val="00D756ED"/>
    <w:rsid w:val="00D757A3"/>
    <w:rsid w:val="00D7589B"/>
    <w:rsid w:val="00D75AC2"/>
    <w:rsid w:val="00D76116"/>
    <w:rsid w:val="00D76432"/>
    <w:rsid w:val="00D766A4"/>
    <w:rsid w:val="00D7671E"/>
    <w:rsid w:val="00D76A3E"/>
    <w:rsid w:val="00D76FE5"/>
    <w:rsid w:val="00D77008"/>
    <w:rsid w:val="00D804A5"/>
    <w:rsid w:val="00D80FB9"/>
    <w:rsid w:val="00D8115A"/>
    <w:rsid w:val="00D811FB"/>
    <w:rsid w:val="00D81276"/>
    <w:rsid w:val="00D8136A"/>
    <w:rsid w:val="00D81807"/>
    <w:rsid w:val="00D81D81"/>
    <w:rsid w:val="00D81DA1"/>
    <w:rsid w:val="00D81EFA"/>
    <w:rsid w:val="00D82486"/>
    <w:rsid w:val="00D8263F"/>
    <w:rsid w:val="00D82818"/>
    <w:rsid w:val="00D83148"/>
    <w:rsid w:val="00D833DE"/>
    <w:rsid w:val="00D83725"/>
    <w:rsid w:val="00D8398F"/>
    <w:rsid w:val="00D83DAE"/>
    <w:rsid w:val="00D83FF9"/>
    <w:rsid w:val="00D84432"/>
    <w:rsid w:val="00D84D60"/>
    <w:rsid w:val="00D85337"/>
    <w:rsid w:val="00D853ED"/>
    <w:rsid w:val="00D85E16"/>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0EE"/>
    <w:rsid w:val="00D91189"/>
    <w:rsid w:val="00D920F1"/>
    <w:rsid w:val="00D925AA"/>
    <w:rsid w:val="00D92AA2"/>
    <w:rsid w:val="00D92D12"/>
    <w:rsid w:val="00D92DB9"/>
    <w:rsid w:val="00D92F1A"/>
    <w:rsid w:val="00D92F40"/>
    <w:rsid w:val="00D93302"/>
    <w:rsid w:val="00D93D7D"/>
    <w:rsid w:val="00D941F0"/>
    <w:rsid w:val="00D943A4"/>
    <w:rsid w:val="00D94C0B"/>
    <w:rsid w:val="00D95034"/>
    <w:rsid w:val="00D952A6"/>
    <w:rsid w:val="00D953F3"/>
    <w:rsid w:val="00D955D9"/>
    <w:rsid w:val="00D9568F"/>
    <w:rsid w:val="00D95ADE"/>
    <w:rsid w:val="00D95B78"/>
    <w:rsid w:val="00D96809"/>
    <w:rsid w:val="00D97308"/>
    <w:rsid w:val="00D97394"/>
    <w:rsid w:val="00D973ED"/>
    <w:rsid w:val="00D97477"/>
    <w:rsid w:val="00D977DE"/>
    <w:rsid w:val="00D97B9D"/>
    <w:rsid w:val="00DA0016"/>
    <w:rsid w:val="00DA064D"/>
    <w:rsid w:val="00DA08B5"/>
    <w:rsid w:val="00DA0A94"/>
    <w:rsid w:val="00DA0CC8"/>
    <w:rsid w:val="00DA1C9A"/>
    <w:rsid w:val="00DA1F03"/>
    <w:rsid w:val="00DA1F7D"/>
    <w:rsid w:val="00DA25D3"/>
    <w:rsid w:val="00DA2AB1"/>
    <w:rsid w:val="00DA3379"/>
    <w:rsid w:val="00DA3495"/>
    <w:rsid w:val="00DA3D5F"/>
    <w:rsid w:val="00DA4013"/>
    <w:rsid w:val="00DA437F"/>
    <w:rsid w:val="00DA4390"/>
    <w:rsid w:val="00DA4F55"/>
    <w:rsid w:val="00DA5096"/>
    <w:rsid w:val="00DA5276"/>
    <w:rsid w:val="00DA53A8"/>
    <w:rsid w:val="00DA543E"/>
    <w:rsid w:val="00DA55FD"/>
    <w:rsid w:val="00DA568E"/>
    <w:rsid w:val="00DA5699"/>
    <w:rsid w:val="00DA5AB6"/>
    <w:rsid w:val="00DA5B39"/>
    <w:rsid w:val="00DA5CDE"/>
    <w:rsid w:val="00DA5EEC"/>
    <w:rsid w:val="00DA653E"/>
    <w:rsid w:val="00DA6564"/>
    <w:rsid w:val="00DA6659"/>
    <w:rsid w:val="00DA6E96"/>
    <w:rsid w:val="00DA6F26"/>
    <w:rsid w:val="00DA7530"/>
    <w:rsid w:val="00DA754D"/>
    <w:rsid w:val="00DA758D"/>
    <w:rsid w:val="00DA7754"/>
    <w:rsid w:val="00DA7979"/>
    <w:rsid w:val="00DA7A88"/>
    <w:rsid w:val="00DA7ED2"/>
    <w:rsid w:val="00DB015D"/>
    <w:rsid w:val="00DB0243"/>
    <w:rsid w:val="00DB030A"/>
    <w:rsid w:val="00DB0A6B"/>
    <w:rsid w:val="00DB0B04"/>
    <w:rsid w:val="00DB0F5E"/>
    <w:rsid w:val="00DB141E"/>
    <w:rsid w:val="00DB1A74"/>
    <w:rsid w:val="00DB1AE7"/>
    <w:rsid w:val="00DB1E3C"/>
    <w:rsid w:val="00DB1E93"/>
    <w:rsid w:val="00DB2098"/>
    <w:rsid w:val="00DB2154"/>
    <w:rsid w:val="00DB21D4"/>
    <w:rsid w:val="00DB27AE"/>
    <w:rsid w:val="00DB2A33"/>
    <w:rsid w:val="00DB2C9A"/>
    <w:rsid w:val="00DB2E06"/>
    <w:rsid w:val="00DB2FB5"/>
    <w:rsid w:val="00DB2FCD"/>
    <w:rsid w:val="00DB32C5"/>
    <w:rsid w:val="00DB35BB"/>
    <w:rsid w:val="00DB37C6"/>
    <w:rsid w:val="00DB3C15"/>
    <w:rsid w:val="00DB3D89"/>
    <w:rsid w:val="00DB40D0"/>
    <w:rsid w:val="00DB44C6"/>
    <w:rsid w:val="00DB4D94"/>
    <w:rsid w:val="00DB50AC"/>
    <w:rsid w:val="00DB54DF"/>
    <w:rsid w:val="00DB560F"/>
    <w:rsid w:val="00DB6019"/>
    <w:rsid w:val="00DB617F"/>
    <w:rsid w:val="00DB78BD"/>
    <w:rsid w:val="00DC049D"/>
    <w:rsid w:val="00DC0675"/>
    <w:rsid w:val="00DC0933"/>
    <w:rsid w:val="00DC0A97"/>
    <w:rsid w:val="00DC0B94"/>
    <w:rsid w:val="00DC13C4"/>
    <w:rsid w:val="00DC14DC"/>
    <w:rsid w:val="00DC1726"/>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743"/>
    <w:rsid w:val="00DC575B"/>
    <w:rsid w:val="00DC5892"/>
    <w:rsid w:val="00DC5B5C"/>
    <w:rsid w:val="00DC6072"/>
    <w:rsid w:val="00DC61A4"/>
    <w:rsid w:val="00DC641E"/>
    <w:rsid w:val="00DC6C2C"/>
    <w:rsid w:val="00DC6D48"/>
    <w:rsid w:val="00DC7B27"/>
    <w:rsid w:val="00DC7D7B"/>
    <w:rsid w:val="00DD00A3"/>
    <w:rsid w:val="00DD049A"/>
    <w:rsid w:val="00DD06F3"/>
    <w:rsid w:val="00DD070A"/>
    <w:rsid w:val="00DD086F"/>
    <w:rsid w:val="00DD13F7"/>
    <w:rsid w:val="00DD1841"/>
    <w:rsid w:val="00DD1F00"/>
    <w:rsid w:val="00DD1F3F"/>
    <w:rsid w:val="00DD1F91"/>
    <w:rsid w:val="00DD214C"/>
    <w:rsid w:val="00DD264B"/>
    <w:rsid w:val="00DD2969"/>
    <w:rsid w:val="00DD2A87"/>
    <w:rsid w:val="00DD2B15"/>
    <w:rsid w:val="00DD2B4D"/>
    <w:rsid w:val="00DD2D30"/>
    <w:rsid w:val="00DD2EBC"/>
    <w:rsid w:val="00DD2F37"/>
    <w:rsid w:val="00DD39CA"/>
    <w:rsid w:val="00DD3D85"/>
    <w:rsid w:val="00DD3E54"/>
    <w:rsid w:val="00DD42B7"/>
    <w:rsid w:val="00DD444A"/>
    <w:rsid w:val="00DD4F20"/>
    <w:rsid w:val="00DD550A"/>
    <w:rsid w:val="00DD560C"/>
    <w:rsid w:val="00DD5F9B"/>
    <w:rsid w:val="00DD5FF5"/>
    <w:rsid w:val="00DD60ED"/>
    <w:rsid w:val="00DD66DA"/>
    <w:rsid w:val="00DD693C"/>
    <w:rsid w:val="00DD6B36"/>
    <w:rsid w:val="00DD723B"/>
    <w:rsid w:val="00DD72AC"/>
    <w:rsid w:val="00DD7335"/>
    <w:rsid w:val="00DD743A"/>
    <w:rsid w:val="00DD7E7E"/>
    <w:rsid w:val="00DE0B15"/>
    <w:rsid w:val="00DE0BE8"/>
    <w:rsid w:val="00DE0CAD"/>
    <w:rsid w:val="00DE119E"/>
    <w:rsid w:val="00DE12B0"/>
    <w:rsid w:val="00DE145B"/>
    <w:rsid w:val="00DE181C"/>
    <w:rsid w:val="00DE1BF2"/>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65F"/>
    <w:rsid w:val="00DE5982"/>
    <w:rsid w:val="00DE59B3"/>
    <w:rsid w:val="00DE5B48"/>
    <w:rsid w:val="00DE70B7"/>
    <w:rsid w:val="00DE7D74"/>
    <w:rsid w:val="00DF0788"/>
    <w:rsid w:val="00DF08E4"/>
    <w:rsid w:val="00DF09F9"/>
    <w:rsid w:val="00DF0D46"/>
    <w:rsid w:val="00DF1365"/>
    <w:rsid w:val="00DF16E7"/>
    <w:rsid w:val="00DF2193"/>
    <w:rsid w:val="00DF2492"/>
    <w:rsid w:val="00DF259F"/>
    <w:rsid w:val="00DF2B16"/>
    <w:rsid w:val="00DF2B9E"/>
    <w:rsid w:val="00DF2D10"/>
    <w:rsid w:val="00DF2E47"/>
    <w:rsid w:val="00DF3006"/>
    <w:rsid w:val="00DF33D4"/>
    <w:rsid w:val="00DF3BE6"/>
    <w:rsid w:val="00DF4031"/>
    <w:rsid w:val="00DF40B5"/>
    <w:rsid w:val="00DF4F51"/>
    <w:rsid w:val="00DF574B"/>
    <w:rsid w:val="00DF6A3E"/>
    <w:rsid w:val="00DF6AE8"/>
    <w:rsid w:val="00DF6BD5"/>
    <w:rsid w:val="00DF6CE0"/>
    <w:rsid w:val="00DF6E80"/>
    <w:rsid w:val="00DF7CDA"/>
    <w:rsid w:val="00DF7D1C"/>
    <w:rsid w:val="00E00AAD"/>
    <w:rsid w:val="00E00E90"/>
    <w:rsid w:val="00E01743"/>
    <w:rsid w:val="00E01B74"/>
    <w:rsid w:val="00E020C0"/>
    <w:rsid w:val="00E021CF"/>
    <w:rsid w:val="00E024F1"/>
    <w:rsid w:val="00E02790"/>
    <w:rsid w:val="00E02BC7"/>
    <w:rsid w:val="00E02D0E"/>
    <w:rsid w:val="00E0345B"/>
    <w:rsid w:val="00E0390F"/>
    <w:rsid w:val="00E0404A"/>
    <w:rsid w:val="00E040C1"/>
    <w:rsid w:val="00E04144"/>
    <w:rsid w:val="00E04B6C"/>
    <w:rsid w:val="00E04BE8"/>
    <w:rsid w:val="00E04D00"/>
    <w:rsid w:val="00E05181"/>
    <w:rsid w:val="00E051C2"/>
    <w:rsid w:val="00E056CD"/>
    <w:rsid w:val="00E057C8"/>
    <w:rsid w:val="00E06381"/>
    <w:rsid w:val="00E06448"/>
    <w:rsid w:val="00E06783"/>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144"/>
    <w:rsid w:val="00E112F7"/>
    <w:rsid w:val="00E11493"/>
    <w:rsid w:val="00E117EB"/>
    <w:rsid w:val="00E119E1"/>
    <w:rsid w:val="00E11A33"/>
    <w:rsid w:val="00E11C47"/>
    <w:rsid w:val="00E12364"/>
    <w:rsid w:val="00E123F0"/>
    <w:rsid w:val="00E12FAB"/>
    <w:rsid w:val="00E1395F"/>
    <w:rsid w:val="00E13B2F"/>
    <w:rsid w:val="00E13E5F"/>
    <w:rsid w:val="00E14129"/>
    <w:rsid w:val="00E14476"/>
    <w:rsid w:val="00E14586"/>
    <w:rsid w:val="00E14794"/>
    <w:rsid w:val="00E15B53"/>
    <w:rsid w:val="00E15D1E"/>
    <w:rsid w:val="00E16378"/>
    <w:rsid w:val="00E16538"/>
    <w:rsid w:val="00E165DE"/>
    <w:rsid w:val="00E16CB1"/>
    <w:rsid w:val="00E16EE1"/>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B48"/>
    <w:rsid w:val="00E23CA9"/>
    <w:rsid w:val="00E24157"/>
    <w:rsid w:val="00E24226"/>
    <w:rsid w:val="00E24561"/>
    <w:rsid w:val="00E24F0F"/>
    <w:rsid w:val="00E259C5"/>
    <w:rsid w:val="00E25B48"/>
    <w:rsid w:val="00E25FAA"/>
    <w:rsid w:val="00E268BA"/>
    <w:rsid w:val="00E26ACE"/>
    <w:rsid w:val="00E26DE7"/>
    <w:rsid w:val="00E27368"/>
    <w:rsid w:val="00E27608"/>
    <w:rsid w:val="00E27753"/>
    <w:rsid w:val="00E27898"/>
    <w:rsid w:val="00E27A87"/>
    <w:rsid w:val="00E30057"/>
    <w:rsid w:val="00E3006A"/>
    <w:rsid w:val="00E302A9"/>
    <w:rsid w:val="00E302BB"/>
    <w:rsid w:val="00E30587"/>
    <w:rsid w:val="00E30D6E"/>
    <w:rsid w:val="00E30E09"/>
    <w:rsid w:val="00E31A21"/>
    <w:rsid w:val="00E31EBB"/>
    <w:rsid w:val="00E323E2"/>
    <w:rsid w:val="00E3287D"/>
    <w:rsid w:val="00E32C35"/>
    <w:rsid w:val="00E33045"/>
    <w:rsid w:val="00E33373"/>
    <w:rsid w:val="00E336F7"/>
    <w:rsid w:val="00E3384B"/>
    <w:rsid w:val="00E33973"/>
    <w:rsid w:val="00E33A83"/>
    <w:rsid w:val="00E33E42"/>
    <w:rsid w:val="00E3413B"/>
    <w:rsid w:val="00E3471B"/>
    <w:rsid w:val="00E3491A"/>
    <w:rsid w:val="00E34AED"/>
    <w:rsid w:val="00E34C5B"/>
    <w:rsid w:val="00E353B3"/>
    <w:rsid w:val="00E35615"/>
    <w:rsid w:val="00E36512"/>
    <w:rsid w:val="00E36658"/>
    <w:rsid w:val="00E36BBC"/>
    <w:rsid w:val="00E3705B"/>
    <w:rsid w:val="00E371BB"/>
    <w:rsid w:val="00E371F4"/>
    <w:rsid w:val="00E37594"/>
    <w:rsid w:val="00E375A5"/>
    <w:rsid w:val="00E37733"/>
    <w:rsid w:val="00E37792"/>
    <w:rsid w:val="00E37867"/>
    <w:rsid w:val="00E37EE4"/>
    <w:rsid w:val="00E37F26"/>
    <w:rsid w:val="00E37F9A"/>
    <w:rsid w:val="00E4087C"/>
    <w:rsid w:val="00E4093D"/>
    <w:rsid w:val="00E40E31"/>
    <w:rsid w:val="00E4166F"/>
    <w:rsid w:val="00E41B3A"/>
    <w:rsid w:val="00E41BCF"/>
    <w:rsid w:val="00E41D52"/>
    <w:rsid w:val="00E41DE5"/>
    <w:rsid w:val="00E4299E"/>
    <w:rsid w:val="00E42C70"/>
    <w:rsid w:val="00E430D1"/>
    <w:rsid w:val="00E4322A"/>
    <w:rsid w:val="00E4385F"/>
    <w:rsid w:val="00E438BA"/>
    <w:rsid w:val="00E44544"/>
    <w:rsid w:val="00E44F0C"/>
    <w:rsid w:val="00E44F73"/>
    <w:rsid w:val="00E44FDC"/>
    <w:rsid w:val="00E45325"/>
    <w:rsid w:val="00E4592D"/>
    <w:rsid w:val="00E45C87"/>
    <w:rsid w:val="00E464DF"/>
    <w:rsid w:val="00E46700"/>
    <w:rsid w:val="00E46712"/>
    <w:rsid w:val="00E4688F"/>
    <w:rsid w:val="00E46CDB"/>
    <w:rsid w:val="00E46DD5"/>
    <w:rsid w:val="00E477FD"/>
    <w:rsid w:val="00E47DD3"/>
    <w:rsid w:val="00E5008F"/>
    <w:rsid w:val="00E50557"/>
    <w:rsid w:val="00E511AC"/>
    <w:rsid w:val="00E513C9"/>
    <w:rsid w:val="00E5167F"/>
    <w:rsid w:val="00E51E1B"/>
    <w:rsid w:val="00E522AC"/>
    <w:rsid w:val="00E52953"/>
    <w:rsid w:val="00E5296F"/>
    <w:rsid w:val="00E53545"/>
    <w:rsid w:val="00E5414A"/>
    <w:rsid w:val="00E54450"/>
    <w:rsid w:val="00E54FE9"/>
    <w:rsid w:val="00E550ED"/>
    <w:rsid w:val="00E5513B"/>
    <w:rsid w:val="00E5521E"/>
    <w:rsid w:val="00E55444"/>
    <w:rsid w:val="00E55D2D"/>
    <w:rsid w:val="00E562B6"/>
    <w:rsid w:val="00E566F4"/>
    <w:rsid w:val="00E566FD"/>
    <w:rsid w:val="00E569C8"/>
    <w:rsid w:val="00E56FFE"/>
    <w:rsid w:val="00E5706F"/>
    <w:rsid w:val="00E57389"/>
    <w:rsid w:val="00E576C6"/>
    <w:rsid w:val="00E57DB1"/>
    <w:rsid w:val="00E60402"/>
    <w:rsid w:val="00E60461"/>
    <w:rsid w:val="00E60487"/>
    <w:rsid w:val="00E60858"/>
    <w:rsid w:val="00E608E5"/>
    <w:rsid w:val="00E61BB2"/>
    <w:rsid w:val="00E61BC7"/>
    <w:rsid w:val="00E61FAF"/>
    <w:rsid w:val="00E62142"/>
    <w:rsid w:val="00E6222F"/>
    <w:rsid w:val="00E625DE"/>
    <w:rsid w:val="00E62870"/>
    <w:rsid w:val="00E632C0"/>
    <w:rsid w:val="00E635C6"/>
    <w:rsid w:val="00E63A81"/>
    <w:rsid w:val="00E63E80"/>
    <w:rsid w:val="00E640AB"/>
    <w:rsid w:val="00E640F3"/>
    <w:rsid w:val="00E64255"/>
    <w:rsid w:val="00E643ED"/>
    <w:rsid w:val="00E64588"/>
    <w:rsid w:val="00E645D0"/>
    <w:rsid w:val="00E64FC2"/>
    <w:rsid w:val="00E6514C"/>
    <w:rsid w:val="00E651A8"/>
    <w:rsid w:val="00E6539B"/>
    <w:rsid w:val="00E655C5"/>
    <w:rsid w:val="00E65D30"/>
    <w:rsid w:val="00E65DB0"/>
    <w:rsid w:val="00E65EB4"/>
    <w:rsid w:val="00E66299"/>
    <w:rsid w:val="00E66673"/>
    <w:rsid w:val="00E671A2"/>
    <w:rsid w:val="00E67280"/>
    <w:rsid w:val="00E67570"/>
    <w:rsid w:val="00E678C9"/>
    <w:rsid w:val="00E67B35"/>
    <w:rsid w:val="00E70030"/>
    <w:rsid w:val="00E70484"/>
    <w:rsid w:val="00E7091E"/>
    <w:rsid w:val="00E710F5"/>
    <w:rsid w:val="00E71131"/>
    <w:rsid w:val="00E714FD"/>
    <w:rsid w:val="00E717F8"/>
    <w:rsid w:val="00E718E0"/>
    <w:rsid w:val="00E71C87"/>
    <w:rsid w:val="00E71F35"/>
    <w:rsid w:val="00E7236A"/>
    <w:rsid w:val="00E72584"/>
    <w:rsid w:val="00E728C4"/>
    <w:rsid w:val="00E72931"/>
    <w:rsid w:val="00E730A9"/>
    <w:rsid w:val="00E73832"/>
    <w:rsid w:val="00E7398E"/>
    <w:rsid w:val="00E73DEA"/>
    <w:rsid w:val="00E73F52"/>
    <w:rsid w:val="00E743E0"/>
    <w:rsid w:val="00E74526"/>
    <w:rsid w:val="00E74830"/>
    <w:rsid w:val="00E75283"/>
    <w:rsid w:val="00E752C9"/>
    <w:rsid w:val="00E7531A"/>
    <w:rsid w:val="00E7557C"/>
    <w:rsid w:val="00E75592"/>
    <w:rsid w:val="00E75909"/>
    <w:rsid w:val="00E759BE"/>
    <w:rsid w:val="00E75E82"/>
    <w:rsid w:val="00E75FEB"/>
    <w:rsid w:val="00E76553"/>
    <w:rsid w:val="00E76615"/>
    <w:rsid w:val="00E77011"/>
    <w:rsid w:val="00E77A8B"/>
    <w:rsid w:val="00E8039D"/>
    <w:rsid w:val="00E80470"/>
    <w:rsid w:val="00E804C6"/>
    <w:rsid w:val="00E8061F"/>
    <w:rsid w:val="00E8149C"/>
    <w:rsid w:val="00E8161D"/>
    <w:rsid w:val="00E8227B"/>
    <w:rsid w:val="00E827B5"/>
    <w:rsid w:val="00E8348B"/>
    <w:rsid w:val="00E838C5"/>
    <w:rsid w:val="00E83B39"/>
    <w:rsid w:val="00E83EB7"/>
    <w:rsid w:val="00E8408B"/>
    <w:rsid w:val="00E84152"/>
    <w:rsid w:val="00E84FE1"/>
    <w:rsid w:val="00E8504A"/>
    <w:rsid w:val="00E850F6"/>
    <w:rsid w:val="00E855BA"/>
    <w:rsid w:val="00E857BF"/>
    <w:rsid w:val="00E85BF2"/>
    <w:rsid w:val="00E85EC3"/>
    <w:rsid w:val="00E862D7"/>
    <w:rsid w:val="00E863A9"/>
    <w:rsid w:val="00E86E9C"/>
    <w:rsid w:val="00E86F81"/>
    <w:rsid w:val="00E87356"/>
    <w:rsid w:val="00E8751A"/>
    <w:rsid w:val="00E875E6"/>
    <w:rsid w:val="00E87794"/>
    <w:rsid w:val="00E8782F"/>
    <w:rsid w:val="00E87DE9"/>
    <w:rsid w:val="00E87FAE"/>
    <w:rsid w:val="00E900F2"/>
    <w:rsid w:val="00E90115"/>
    <w:rsid w:val="00E90234"/>
    <w:rsid w:val="00E90537"/>
    <w:rsid w:val="00E9070B"/>
    <w:rsid w:val="00E90730"/>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1D2"/>
    <w:rsid w:val="00E956A1"/>
    <w:rsid w:val="00E95A5F"/>
    <w:rsid w:val="00E95DD2"/>
    <w:rsid w:val="00E96569"/>
    <w:rsid w:val="00E966F5"/>
    <w:rsid w:val="00E96ACF"/>
    <w:rsid w:val="00E96E5F"/>
    <w:rsid w:val="00E9722C"/>
    <w:rsid w:val="00E97D54"/>
    <w:rsid w:val="00EA038B"/>
    <w:rsid w:val="00EA0A6D"/>
    <w:rsid w:val="00EA0EB1"/>
    <w:rsid w:val="00EA148C"/>
    <w:rsid w:val="00EA19C4"/>
    <w:rsid w:val="00EA1F23"/>
    <w:rsid w:val="00EA22E4"/>
    <w:rsid w:val="00EA24BE"/>
    <w:rsid w:val="00EA2611"/>
    <w:rsid w:val="00EA285A"/>
    <w:rsid w:val="00EA29FD"/>
    <w:rsid w:val="00EA2A08"/>
    <w:rsid w:val="00EA2F02"/>
    <w:rsid w:val="00EA3113"/>
    <w:rsid w:val="00EA33E0"/>
    <w:rsid w:val="00EA363B"/>
    <w:rsid w:val="00EA3960"/>
    <w:rsid w:val="00EA3A5A"/>
    <w:rsid w:val="00EA4226"/>
    <w:rsid w:val="00EA4236"/>
    <w:rsid w:val="00EA476F"/>
    <w:rsid w:val="00EA4ADC"/>
    <w:rsid w:val="00EA4B61"/>
    <w:rsid w:val="00EA4B84"/>
    <w:rsid w:val="00EA4FA9"/>
    <w:rsid w:val="00EA501B"/>
    <w:rsid w:val="00EA52C7"/>
    <w:rsid w:val="00EA5882"/>
    <w:rsid w:val="00EA5953"/>
    <w:rsid w:val="00EA5DA8"/>
    <w:rsid w:val="00EA68D8"/>
    <w:rsid w:val="00EA6A98"/>
    <w:rsid w:val="00EA705D"/>
    <w:rsid w:val="00EA7722"/>
    <w:rsid w:val="00EB0334"/>
    <w:rsid w:val="00EB0FC7"/>
    <w:rsid w:val="00EB11A6"/>
    <w:rsid w:val="00EB1443"/>
    <w:rsid w:val="00EB1ACE"/>
    <w:rsid w:val="00EB1B3E"/>
    <w:rsid w:val="00EB20F5"/>
    <w:rsid w:val="00EB21A9"/>
    <w:rsid w:val="00EB24C5"/>
    <w:rsid w:val="00EB2710"/>
    <w:rsid w:val="00EB2C46"/>
    <w:rsid w:val="00EB3CC8"/>
    <w:rsid w:val="00EB3DC9"/>
    <w:rsid w:val="00EB448B"/>
    <w:rsid w:val="00EB4510"/>
    <w:rsid w:val="00EB4B61"/>
    <w:rsid w:val="00EB5972"/>
    <w:rsid w:val="00EB5D4C"/>
    <w:rsid w:val="00EB693D"/>
    <w:rsid w:val="00EB736A"/>
    <w:rsid w:val="00EB7C90"/>
    <w:rsid w:val="00EC0C4A"/>
    <w:rsid w:val="00EC0E87"/>
    <w:rsid w:val="00EC187C"/>
    <w:rsid w:val="00EC1F2F"/>
    <w:rsid w:val="00EC226E"/>
    <w:rsid w:val="00EC26FC"/>
    <w:rsid w:val="00EC294E"/>
    <w:rsid w:val="00EC2A44"/>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60DD"/>
    <w:rsid w:val="00EC6AEA"/>
    <w:rsid w:val="00EC70C7"/>
    <w:rsid w:val="00EC729E"/>
    <w:rsid w:val="00EC72E4"/>
    <w:rsid w:val="00EC75B4"/>
    <w:rsid w:val="00EC7771"/>
    <w:rsid w:val="00EC7CEC"/>
    <w:rsid w:val="00ED0160"/>
    <w:rsid w:val="00ED03AF"/>
    <w:rsid w:val="00ED03BB"/>
    <w:rsid w:val="00ED05B8"/>
    <w:rsid w:val="00ED06D7"/>
    <w:rsid w:val="00ED08EF"/>
    <w:rsid w:val="00ED0C82"/>
    <w:rsid w:val="00ED0E1D"/>
    <w:rsid w:val="00ED13A5"/>
    <w:rsid w:val="00ED13AC"/>
    <w:rsid w:val="00ED13FC"/>
    <w:rsid w:val="00ED1571"/>
    <w:rsid w:val="00ED164D"/>
    <w:rsid w:val="00ED1A31"/>
    <w:rsid w:val="00ED1C06"/>
    <w:rsid w:val="00ED1D82"/>
    <w:rsid w:val="00ED1D86"/>
    <w:rsid w:val="00ED1DF3"/>
    <w:rsid w:val="00ED2BFA"/>
    <w:rsid w:val="00ED2FDA"/>
    <w:rsid w:val="00ED3AD9"/>
    <w:rsid w:val="00ED3C21"/>
    <w:rsid w:val="00ED3D80"/>
    <w:rsid w:val="00ED3EDA"/>
    <w:rsid w:val="00ED4051"/>
    <w:rsid w:val="00ED433B"/>
    <w:rsid w:val="00ED4F33"/>
    <w:rsid w:val="00ED5008"/>
    <w:rsid w:val="00ED552B"/>
    <w:rsid w:val="00ED5723"/>
    <w:rsid w:val="00ED57E9"/>
    <w:rsid w:val="00ED5C2C"/>
    <w:rsid w:val="00ED5FB4"/>
    <w:rsid w:val="00ED68FD"/>
    <w:rsid w:val="00ED6957"/>
    <w:rsid w:val="00ED69E3"/>
    <w:rsid w:val="00ED6BEF"/>
    <w:rsid w:val="00ED6D3F"/>
    <w:rsid w:val="00ED717C"/>
    <w:rsid w:val="00ED7518"/>
    <w:rsid w:val="00ED776E"/>
    <w:rsid w:val="00ED77A2"/>
    <w:rsid w:val="00EE02C7"/>
    <w:rsid w:val="00EE051F"/>
    <w:rsid w:val="00EE0C88"/>
    <w:rsid w:val="00EE0CAA"/>
    <w:rsid w:val="00EE1096"/>
    <w:rsid w:val="00EE14D8"/>
    <w:rsid w:val="00EE16D3"/>
    <w:rsid w:val="00EE20F3"/>
    <w:rsid w:val="00EE230F"/>
    <w:rsid w:val="00EE25B4"/>
    <w:rsid w:val="00EE2B7E"/>
    <w:rsid w:val="00EE2C4F"/>
    <w:rsid w:val="00EE2DE6"/>
    <w:rsid w:val="00EE2F97"/>
    <w:rsid w:val="00EE368E"/>
    <w:rsid w:val="00EE38A0"/>
    <w:rsid w:val="00EE3AB2"/>
    <w:rsid w:val="00EE3B0D"/>
    <w:rsid w:val="00EE4344"/>
    <w:rsid w:val="00EE457B"/>
    <w:rsid w:val="00EE4821"/>
    <w:rsid w:val="00EE491E"/>
    <w:rsid w:val="00EE4EFD"/>
    <w:rsid w:val="00EE4F79"/>
    <w:rsid w:val="00EE509E"/>
    <w:rsid w:val="00EE5194"/>
    <w:rsid w:val="00EE5424"/>
    <w:rsid w:val="00EE5652"/>
    <w:rsid w:val="00EE5A01"/>
    <w:rsid w:val="00EE5A05"/>
    <w:rsid w:val="00EE5FBB"/>
    <w:rsid w:val="00EE6122"/>
    <w:rsid w:val="00EE63FD"/>
    <w:rsid w:val="00EE6461"/>
    <w:rsid w:val="00EE651A"/>
    <w:rsid w:val="00EE6621"/>
    <w:rsid w:val="00EE66BA"/>
    <w:rsid w:val="00EE683F"/>
    <w:rsid w:val="00EE6CCA"/>
    <w:rsid w:val="00EE6DC1"/>
    <w:rsid w:val="00EE703A"/>
    <w:rsid w:val="00EE7F14"/>
    <w:rsid w:val="00EE7FA1"/>
    <w:rsid w:val="00EF0138"/>
    <w:rsid w:val="00EF0198"/>
    <w:rsid w:val="00EF0AAA"/>
    <w:rsid w:val="00EF0E69"/>
    <w:rsid w:val="00EF13DF"/>
    <w:rsid w:val="00EF149D"/>
    <w:rsid w:val="00EF15AD"/>
    <w:rsid w:val="00EF17A5"/>
    <w:rsid w:val="00EF1B22"/>
    <w:rsid w:val="00EF1F43"/>
    <w:rsid w:val="00EF34A8"/>
    <w:rsid w:val="00EF35AA"/>
    <w:rsid w:val="00EF36C3"/>
    <w:rsid w:val="00EF3823"/>
    <w:rsid w:val="00EF39AB"/>
    <w:rsid w:val="00EF3D8B"/>
    <w:rsid w:val="00EF3DBE"/>
    <w:rsid w:val="00EF425B"/>
    <w:rsid w:val="00EF43C5"/>
    <w:rsid w:val="00EF4751"/>
    <w:rsid w:val="00EF47F3"/>
    <w:rsid w:val="00EF4C02"/>
    <w:rsid w:val="00EF50EF"/>
    <w:rsid w:val="00EF5281"/>
    <w:rsid w:val="00EF5640"/>
    <w:rsid w:val="00EF5BD3"/>
    <w:rsid w:val="00EF6B09"/>
    <w:rsid w:val="00EF6B94"/>
    <w:rsid w:val="00EF7318"/>
    <w:rsid w:val="00EF7344"/>
    <w:rsid w:val="00EF7472"/>
    <w:rsid w:val="00EF7B11"/>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A68"/>
    <w:rsid w:val="00F07B71"/>
    <w:rsid w:val="00F07D2B"/>
    <w:rsid w:val="00F07E24"/>
    <w:rsid w:val="00F07E68"/>
    <w:rsid w:val="00F100BC"/>
    <w:rsid w:val="00F10421"/>
    <w:rsid w:val="00F105AD"/>
    <w:rsid w:val="00F106A9"/>
    <w:rsid w:val="00F10920"/>
    <w:rsid w:val="00F10B4E"/>
    <w:rsid w:val="00F10BE9"/>
    <w:rsid w:val="00F10E82"/>
    <w:rsid w:val="00F10F16"/>
    <w:rsid w:val="00F112C3"/>
    <w:rsid w:val="00F11F08"/>
    <w:rsid w:val="00F1213C"/>
    <w:rsid w:val="00F12140"/>
    <w:rsid w:val="00F12230"/>
    <w:rsid w:val="00F125A4"/>
    <w:rsid w:val="00F12724"/>
    <w:rsid w:val="00F1276E"/>
    <w:rsid w:val="00F127C6"/>
    <w:rsid w:val="00F12CF8"/>
    <w:rsid w:val="00F130A4"/>
    <w:rsid w:val="00F131E4"/>
    <w:rsid w:val="00F133CD"/>
    <w:rsid w:val="00F13892"/>
    <w:rsid w:val="00F1391E"/>
    <w:rsid w:val="00F13974"/>
    <w:rsid w:val="00F13A73"/>
    <w:rsid w:val="00F13C84"/>
    <w:rsid w:val="00F1409C"/>
    <w:rsid w:val="00F149EB"/>
    <w:rsid w:val="00F14D29"/>
    <w:rsid w:val="00F1524D"/>
    <w:rsid w:val="00F1588C"/>
    <w:rsid w:val="00F15D91"/>
    <w:rsid w:val="00F15DBF"/>
    <w:rsid w:val="00F15FE0"/>
    <w:rsid w:val="00F160F3"/>
    <w:rsid w:val="00F16231"/>
    <w:rsid w:val="00F163C4"/>
    <w:rsid w:val="00F166B9"/>
    <w:rsid w:val="00F16740"/>
    <w:rsid w:val="00F16CBC"/>
    <w:rsid w:val="00F17792"/>
    <w:rsid w:val="00F17A93"/>
    <w:rsid w:val="00F17B34"/>
    <w:rsid w:val="00F17CD8"/>
    <w:rsid w:val="00F17D5C"/>
    <w:rsid w:val="00F17D87"/>
    <w:rsid w:val="00F17F85"/>
    <w:rsid w:val="00F202D1"/>
    <w:rsid w:val="00F20760"/>
    <w:rsid w:val="00F2082B"/>
    <w:rsid w:val="00F20860"/>
    <w:rsid w:val="00F20C1B"/>
    <w:rsid w:val="00F21177"/>
    <w:rsid w:val="00F212BB"/>
    <w:rsid w:val="00F21484"/>
    <w:rsid w:val="00F21667"/>
    <w:rsid w:val="00F216BA"/>
    <w:rsid w:val="00F21A2F"/>
    <w:rsid w:val="00F21CFE"/>
    <w:rsid w:val="00F21D7B"/>
    <w:rsid w:val="00F2220C"/>
    <w:rsid w:val="00F22624"/>
    <w:rsid w:val="00F227B1"/>
    <w:rsid w:val="00F22C74"/>
    <w:rsid w:val="00F235BA"/>
    <w:rsid w:val="00F2376B"/>
    <w:rsid w:val="00F23D10"/>
    <w:rsid w:val="00F23D20"/>
    <w:rsid w:val="00F24105"/>
    <w:rsid w:val="00F247A1"/>
    <w:rsid w:val="00F24A0B"/>
    <w:rsid w:val="00F24C92"/>
    <w:rsid w:val="00F24E6A"/>
    <w:rsid w:val="00F25850"/>
    <w:rsid w:val="00F25AAA"/>
    <w:rsid w:val="00F25C04"/>
    <w:rsid w:val="00F25EFD"/>
    <w:rsid w:val="00F2623A"/>
    <w:rsid w:val="00F26482"/>
    <w:rsid w:val="00F26DE6"/>
    <w:rsid w:val="00F27068"/>
    <w:rsid w:val="00F271CC"/>
    <w:rsid w:val="00F27562"/>
    <w:rsid w:val="00F276CB"/>
    <w:rsid w:val="00F27936"/>
    <w:rsid w:val="00F27F36"/>
    <w:rsid w:val="00F30437"/>
    <w:rsid w:val="00F307CC"/>
    <w:rsid w:val="00F30F8C"/>
    <w:rsid w:val="00F31596"/>
    <w:rsid w:val="00F316E4"/>
    <w:rsid w:val="00F31909"/>
    <w:rsid w:val="00F31D39"/>
    <w:rsid w:val="00F31F35"/>
    <w:rsid w:val="00F320B2"/>
    <w:rsid w:val="00F3214C"/>
    <w:rsid w:val="00F327FD"/>
    <w:rsid w:val="00F3295C"/>
    <w:rsid w:val="00F32A10"/>
    <w:rsid w:val="00F32C88"/>
    <w:rsid w:val="00F32ED0"/>
    <w:rsid w:val="00F333EF"/>
    <w:rsid w:val="00F3349F"/>
    <w:rsid w:val="00F336CC"/>
    <w:rsid w:val="00F3388E"/>
    <w:rsid w:val="00F33A8C"/>
    <w:rsid w:val="00F3448A"/>
    <w:rsid w:val="00F346AC"/>
    <w:rsid w:val="00F3489D"/>
    <w:rsid w:val="00F34DCB"/>
    <w:rsid w:val="00F350B2"/>
    <w:rsid w:val="00F3517E"/>
    <w:rsid w:val="00F3548C"/>
    <w:rsid w:val="00F356E9"/>
    <w:rsid w:val="00F35810"/>
    <w:rsid w:val="00F3656B"/>
    <w:rsid w:val="00F365AE"/>
    <w:rsid w:val="00F367C4"/>
    <w:rsid w:val="00F36A64"/>
    <w:rsid w:val="00F36AC1"/>
    <w:rsid w:val="00F36CF8"/>
    <w:rsid w:val="00F370AF"/>
    <w:rsid w:val="00F372CE"/>
    <w:rsid w:val="00F37490"/>
    <w:rsid w:val="00F3764A"/>
    <w:rsid w:val="00F377CB"/>
    <w:rsid w:val="00F37D8A"/>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4A4"/>
    <w:rsid w:val="00F44CCB"/>
    <w:rsid w:val="00F452CC"/>
    <w:rsid w:val="00F452EA"/>
    <w:rsid w:val="00F455B6"/>
    <w:rsid w:val="00F458D1"/>
    <w:rsid w:val="00F45B67"/>
    <w:rsid w:val="00F45DB3"/>
    <w:rsid w:val="00F45E63"/>
    <w:rsid w:val="00F461C3"/>
    <w:rsid w:val="00F470A9"/>
    <w:rsid w:val="00F4727F"/>
    <w:rsid w:val="00F47C1E"/>
    <w:rsid w:val="00F47CB8"/>
    <w:rsid w:val="00F47EA4"/>
    <w:rsid w:val="00F50042"/>
    <w:rsid w:val="00F50298"/>
    <w:rsid w:val="00F50461"/>
    <w:rsid w:val="00F5087A"/>
    <w:rsid w:val="00F50D0C"/>
    <w:rsid w:val="00F50F0B"/>
    <w:rsid w:val="00F51372"/>
    <w:rsid w:val="00F51ABB"/>
    <w:rsid w:val="00F51B41"/>
    <w:rsid w:val="00F51D8E"/>
    <w:rsid w:val="00F5263D"/>
    <w:rsid w:val="00F52A53"/>
    <w:rsid w:val="00F5300D"/>
    <w:rsid w:val="00F53188"/>
    <w:rsid w:val="00F533BE"/>
    <w:rsid w:val="00F533D7"/>
    <w:rsid w:val="00F53424"/>
    <w:rsid w:val="00F53523"/>
    <w:rsid w:val="00F5352D"/>
    <w:rsid w:val="00F539BF"/>
    <w:rsid w:val="00F53CD4"/>
    <w:rsid w:val="00F53D8C"/>
    <w:rsid w:val="00F53E65"/>
    <w:rsid w:val="00F53FED"/>
    <w:rsid w:val="00F545D5"/>
    <w:rsid w:val="00F5477F"/>
    <w:rsid w:val="00F556DB"/>
    <w:rsid w:val="00F55E0B"/>
    <w:rsid w:val="00F560FD"/>
    <w:rsid w:val="00F5645B"/>
    <w:rsid w:val="00F5672A"/>
    <w:rsid w:val="00F568A1"/>
    <w:rsid w:val="00F56BF1"/>
    <w:rsid w:val="00F57323"/>
    <w:rsid w:val="00F57787"/>
    <w:rsid w:val="00F57CAA"/>
    <w:rsid w:val="00F60423"/>
    <w:rsid w:val="00F608C6"/>
    <w:rsid w:val="00F60EA8"/>
    <w:rsid w:val="00F616C1"/>
    <w:rsid w:val="00F61718"/>
    <w:rsid w:val="00F618AC"/>
    <w:rsid w:val="00F61CBF"/>
    <w:rsid w:val="00F622A1"/>
    <w:rsid w:val="00F622DF"/>
    <w:rsid w:val="00F62432"/>
    <w:rsid w:val="00F6275A"/>
    <w:rsid w:val="00F6299C"/>
    <w:rsid w:val="00F62A9B"/>
    <w:rsid w:val="00F62CED"/>
    <w:rsid w:val="00F62DB5"/>
    <w:rsid w:val="00F6324B"/>
    <w:rsid w:val="00F633EC"/>
    <w:rsid w:val="00F63739"/>
    <w:rsid w:val="00F63BC6"/>
    <w:rsid w:val="00F63E28"/>
    <w:rsid w:val="00F64138"/>
    <w:rsid w:val="00F646F4"/>
    <w:rsid w:val="00F64DDC"/>
    <w:rsid w:val="00F65244"/>
    <w:rsid w:val="00F65597"/>
    <w:rsid w:val="00F657AC"/>
    <w:rsid w:val="00F6588C"/>
    <w:rsid w:val="00F65A6F"/>
    <w:rsid w:val="00F65BAF"/>
    <w:rsid w:val="00F65DCC"/>
    <w:rsid w:val="00F66497"/>
    <w:rsid w:val="00F665CB"/>
    <w:rsid w:val="00F66979"/>
    <w:rsid w:val="00F66A85"/>
    <w:rsid w:val="00F66B64"/>
    <w:rsid w:val="00F66C46"/>
    <w:rsid w:val="00F66F21"/>
    <w:rsid w:val="00F67419"/>
    <w:rsid w:val="00F67470"/>
    <w:rsid w:val="00F67997"/>
    <w:rsid w:val="00F702E5"/>
    <w:rsid w:val="00F70AB5"/>
    <w:rsid w:val="00F7117C"/>
    <w:rsid w:val="00F71487"/>
    <w:rsid w:val="00F716B3"/>
    <w:rsid w:val="00F71D95"/>
    <w:rsid w:val="00F72007"/>
    <w:rsid w:val="00F72021"/>
    <w:rsid w:val="00F72534"/>
    <w:rsid w:val="00F72CF3"/>
    <w:rsid w:val="00F72E18"/>
    <w:rsid w:val="00F73538"/>
    <w:rsid w:val="00F73E3D"/>
    <w:rsid w:val="00F73EFB"/>
    <w:rsid w:val="00F73FBF"/>
    <w:rsid w:val="00F7404D"/>
    <w:rsid w:val="00F740D2"/>
    <w:rsid w:val="00F7421F"/>
    <w:rsid w:val="00F7425C"/>
    <w:rsid w:val="00F74577"/>
    <w:rsid w:val="00F74F73"/>
    <w:rsid w:val="00F75052"/>
    <w:rsid w:val="00F754BD"/>
    <w:rsid w:val="00F76319"/>
    <w:rsid w:val="00F7684E"/>
    <w:rsid w:val="00F76F69"/>
    <w:rsid w:val="00F773C8"/>
    <w:rsid w:val="00F774B1"/>
    <w:rsid w:val="00F77640"/>
    <w:rsid w:val="00F779C8"/>
    <w:rsid w:val="00F77A8A"/>
    <w:rsid w:val="00F77DCC"/>
    <w:rsid w:val="00F806E1"/>
    <w:rsid w:val="00F80CF2"/>
    <w:rsid w:val="00F80D7F"/>
    <w:rsid w:val="00F80E8B"/>
    <w:rsid w:val="00F810DD"/>
    <w:rsid w:val="00F813EB"/>
    <w:rsid w:val="00F8153A"/>
    <w:rsid w:val="00F81556"/>
    <w:rsid w:val="00F81B94"/>
    <w:rsid w:val="00F81EB2"/>
    <w:rsid w:val="00F82E49"/>
    <w:rsid w:val="00F82F8C"/>
    <w:rsid w:val="00F832F1"/>
    <w:rsid w:val="00F83C8D"/>
    <w:rsid w:val="00F84576"/>
    <w:rsid w:val="00F84FA4"/>
    <w:rsid w:val="00F85047"/>
    <w:rsid w:val="00F8520D"/>
    <w:rsid w:val="00F855A8"/>
    <w:rsid w:val="00F85977"/>
    <w:rsid w:val="00F85D97"/>
    <w:rsid w:val="00F86316"/>
    <w:rsid w:val="00F8684A"/>
    <w:rsid w:val="00F868AF"/>
    <w:rsid w:val="00F86C23"/>
    <w:rsid w:val="00F87022"/>
    <w:rsid w:val="00F87343"/>
    <w:rsid w:val="00F87383"/>
    <w:rsid w:val="00F873DC"/>
    <w:rsid w:val="00F87E67"/>
    <w:rsid w:val="00F901AB"/>
    <w:rsid w:val="00F90790"/>
    <w:rsid w:val="00F90BF5"/>
    <w:rsid w:val="00F90F19"/>
    <w:rsid w:val="00F9193D"/>
    <w:rsid w:val="00F91B00"/>
    <w:rsid w:val="00F91E45"/>
    <w:rsid w:val="00F92084"/>
    <w:rsid w:val="00F92283"/>
    <w:rsid w:val="00F9256F"/>
    <w:rsid w:val="00F92E6B"/>
    <w:rsid w:val="00F92EB2"/>
    <w:rsid w:val="00F934FE"/>
    <w:rsid w:val="00F93B15"/>
    <w:rsid w:val="00F9477C"/>
    <w:rsid w:val="00F9493E"/>
    <w:rsid w:val="00F949E7"/>
    <w:rsid w:val="00F94F23"/>
    <w:rsid w:val="00F95131"/>
    <w:rsid w:val="00F9527D"/>
    <w:rsid w:val="00F95428"/>
    <w:rsid w:val="00F954B0"/>
    <w:rsid w:val="00F95753"/>
    <w:rsid w:val="00F95905"/>
    <w:rsid w:val="00F95989"/>
    <w:rsid w:val="00F95C42"/>
    <w:rsid w:val="00F95CC7"/>
    <w:rsid w:val="00F961D3"/>
    <w:rsid w:val="00F962E8"/>
    <w:rsid w:val="00F96559"/>
    <w:rsid w:val="00F968C8"/>
    <w:rsid w:val="00F96959"/>
    <w:rsid w:val="00F970D8"/>
    <w:rsid w:val="00F971DB"/>
    <w:rsid w:val="00F971E0"/>
    <w:rsid w:val="00F9723E"/>
    <w:rsid w:val="00F976E9"/>
    <w:rsid w:val="00F9788F"/>
    <w:rsid w:val="00F97DD3"/>
    <w:rsid w:val="00F97DEF"/>
    <w:rsid w:val="00F97E23"/>
    <w:rsid w:val="00F97F79"/>
    <w:rsid w:val="00FA01AC"/>
    <w:rsid w:val="00FA0870"/>
    <w:rsid w:val="00FA0B13"/>
    <w:rsid w:val="00FA1C42"/>
    <w:rsid w:val="00FA1C68"/>
    <w:rsid w:val="00FA1CE9"/>
    <w:rsid w:val="00FA1E79"/>
    <w:rsid w:val="00FA223B"/>
    <w:rsid w:val="00FA22C3"/>
    <w:rsid w:val="00FA24CE"/>
    <w:rsid w:val="00FA2556"/>
    <w:rsid w:val="00FA2625"/>
    <w:rsid w:val="00FA288C"/>
    <w:rsid w:val="00FA2A08"/>
    <w:rsid w:val="00FA2EC7"/>
    <w:rsid w:val="00FA303C"/>
    <w:rsid w:val="00FA3445"/>
    <w:rsid w:val="00FA36BA"/>
    <w:rsid w:val="00FA387C"/>
    <w:rsid w:val="00FA3FB6"/>
    <w:rsid w:val="00FA4048"/>
    <w:rsid w:val="00FA4ED3"/>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3DF"/>
    <w:rsid w:val="00FA798C"/>
    <w:rsid w:val="00FA7C43"/>
    <w:rsid w:val="00FA7F6B"/>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710"/>
    <w:rsid w:val="00FB2CEA"/>
    <w:rsid w:val="00FB2E10"/>
    <w:rsid w:val="00FB31B3"/>
    <w:rsid w:val="00FB336A"/>
    <w:rsid w:val="00FB3520"/>
    <w:rsid w:val="00FB359C"/>
    <w:rsid w:val="00FB3DAE"/>
    <w:rsid w:val="00FB3DB2"/>
    <w:rsid w:val="00FB4187"/>
    <w:rsid w:val="00FB4240"/>
    <w:rsid w:val="00FB475D"/>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984"/>
    <w:rsid w:val="00FC2EE7"/>
    <w:rsid w:val="00FC3574"/>
    <w:rsid w:val="00FC3ADF"/>
    <w:rsid w:val="00FC3D85"/>
    <w:rsid w:val="00FC3E97"/>
    <w:rsid w:val="00FC3F76"/>
    <w:rsid w:val="00FC3FBF"/>
    <w:rsid w:val="00FC480A"/>
    <w:rsid w:val="00FC4866"/>
    <w:rsid w:val="00FC4D3E"/>
    <w:rsid w:val="00FC4DDA"/>
    <w:rsid w:val="00FC534C"/>
    <w:rsid w:val="00FC5C11"/>
    <w:rsid w:val="00FC603D"/>
    <w:rsid w:val="00FC6E28"/>
    <w:rsid w:val="00FC7178"/>
    <w:rsid w:val="00FC72B5"/>
    <w:rsid w:val="00FC7867"/>
    <w:rsid w:val="00FC7E2A"/>
    <w:rsid w:val="00FC7F88"/>
    <w:rsid w:val="00FD0148"/>
    <w:rsid w:val="00FD0168"/>
    <w:rsid w:val="00FD0598"/>
    <w:rsid w:val="00FD062D"/>
    <w:rsid w:val="00FD0A3A"/>
    <w:rsid w:val="00FD0B27"/>
    <w:rsid w:val="00FD11E5"/>
    <w:rsid w:val="00FD14B4"/>
    <w:rsid w:val="00FD15F4"/>
    <w:rsid w:val="00FD1DAA"/>
    <w:rsid w:val="00FD1E8D"/>
    <w:rsid w:val="00FD249A"/>
    <w:rsid w:val="00FD2CC7"/>
    <w:rsid w:val="00FD324B"/>
    <w:rsid w:val="00FD3455"/>
    <w:rsid w:val="00FD3858"/>
    <w:rsid w:val="00FD3A95"/>
    <w:rsid w:val="00FD3DDB"/>
    <w:rsid w:val="00FD4223"/>
    <w:rsid w:val="00FD44FB"/>
    <w:rsid w:val="00FD478D"/>
    <w:rsid w:val="00FD47A4"/>
    <w:rsid w:val="00FD5088"/>
    <w:rsid w:val="00FD50B8"/>
    <w:rsid w:val="00FD550B"/>
    <w:rsid w:val="00FD568E"/>
    <w:rsid w:val="00FD56AD"/>
    <w:rsid w:val="00FD5B49"/>
    <w:rsid w:val="00FD61B3"/>
    <w:rsid w:val="00FD6500"/>
    <w:rsid w:val="00FD666E"/>
    <w:rsid w:val="00FD6AD6"/>
    <w:rsid w:val="00FD6D41"/>
    <w:rsid w:val="00FD6E92"/>
    <w:rsid w:val="00FD7189"/>
    <w:rsid w:val="00FD72EE"/>
    <w:rsid w:val="00FD76C4"/>
    <w:rsid w:val="00FD7C79"/>
    <w:rsid w:val="00FE078A"/>
    <w:rsid w:val="00FE0C8A"/>
    <w:rsid w:val="00FE1209"/>
    <w:rsid w:val="00FE1334"/>
    <w:rsid w:val="00FE1751"/>
    <w:rsid w:val="00FE17F0"/>
    <w:rsid w:val="00FE22D4"/>
    <w:rsid w:val="00FE22E6"/>
    <w:rsid w:val="00FE2BAB"/>
    <w:rsid w:val="00FE2DFE"/>
    <w:rsid w:val="00FE3128"/>
    <w:rsid w:val="00FE3C33"/>
    <w:rsid w:val="00FE3E93"/>
    <w:rsid w:val="00FE42DF"/>
    <w:rsid w:val="00FE490F"/>
    <w:rsid w:val="00FE494F"/>
    <w:rsid w:val="00FE5761"/>
    <w:rsid w:val="00FE5C61"/>
    <w:rsid w:val="00FE5EA8"/>
    <w:rsid w:val="00FE6103"/>
    <w:rsid w:val="00FE618D"/>
    <w:rsid w:val="00FE648A"/>
    <w:rsid w:val="00FE64F0"/>
    <w:rsid w:val="00FE6757"/>
    <w:rsid w:val="00FE698D"/>
    <w:rsid w:val="00FE737F"/>
    <w:rsid w:val="00FF068E"/>
    <w:rsid w:val="00FF0BE2"/>
    <w:rsid w:val="00FF0C0B"/>
    <w:rsid w:val="00FF0F68"/>
    <w:rsid w:val="00FF131E"/>
    <w:rsid w:val="00FF14B2"/>
    <w:rsid w:val="00FF15EF"/>
    <w:rsid w:val="00FF1634"/>
    <w:rsid w:val="00FF1985"/>
    <w:rsid w:val="00FF1E67"/>
    <w:rsid w:val="00FF1F63"/>
    <w:rsid w:val="00FF276D"/>
    <w:rsid w:val="00FF27DC"/>
    <w:rsid w:val="00FF27E5"/>
    <w:rsid w:val="00FF296F"/>
    <w:rsid w:val="00FF2B78"/>
    <w:rsid w:val="00FF2EFB"/>
    <w:rsid w:val="00FF3250"/>
    <w:rsid w:val="00FF3328"/>
    <w:rsid w:val="00FF3426"/>
    <w:rsid w:val="00FF34C4"/>
    <w:rsid w:val="00FF3A26"/>
    <w:rsid w:val="00FF3AA9"/>
    <w:rsid w:val="00FF3F99"/>
    <w:rsid w:val="00FF4049"/>
    <w:rsid w:val="00FF41F9"/>
    <w:rsid w:val="00FF474C"/>
    <w:rsid w:val="00FF49F4"/>
    <w:rsid w:val="00FF4C3A"/>
    <w:rsid w:val="00FF4E9A"/>
    <w:rsid w:val="00FF5232"/>
    <w:rsid w:val="00FF5285"/>
    <w:rsid w:val="00FF550D"/>
    <w:rsid w:val="00FF573E"/>
    <w:rsid w:val="00FF5A26"/>
    <w:rsid w:val="00FF5AD7"/>
    <w:rsid w:val="00FF652A"/>
    <w:rsid w:val="00FF659D"/>
    <w:rsid w:val="00FF66F1"/>
    <w:rsid w:val="00FF6ABB"/>
    <w:rsid w:val="00FF6B04"/>
    <w:rsid w:val="00FF6E1E"/>
    <w:rsid w:val="00FF7160"/>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8A8DA1"/>
  <w15:docId w15:val="{9470FC9E-FDD2-4481-A73F-E277D11B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4AE"/>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8">
    <w:name w:val="heading 8"/>
    <w:basedOn w:val="Normal"/>
    <w:next w:val="Normal"/>
    <w:link w:val="Ttulo8Car"/>
    <w:uiPriority w:val="9"/>
    <w:unhideWhenUsed/>
    <w:qFormat/>
    <w:rsid w:val="00445BA1"/>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uiPriority w:val="99"/>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styleId="Refdecomentario">
    <w:name w:val="annotation reference"/>
    <w:uiPriority w:val="99"/>
    <w:semiHidden/>
    <w:unhideWhenUsed/>
    <w:rsid w:val="004E05D5"/>
    <w:rPr>
      <w:sz w:val="16"/>
      <w:szCs w:val="16"/>
    </w:rPr>
  </w:style>
  <w:style w:type="paragraph" w:styleId="Textocomentario">
    <w:name w:val="annotation text"/>
    <w:basedOn w:val="Normal"/>
    <w:link w:val="TextocomentarioCar"/>
    <w:uiPriority w:val="99"/>
    <w:semiHidden/>
    <w:unhideWhenUsed/>
    <w:rsid w:val="004E05D5"/>
    <w:pPr>
      <w:spacing w:line="240" w:lineRule="auto"/>
    </w:pPr>
    <w:rPr>
      <w:sz w:val="20"/>
      <w:szCs w:val="20"/>
    </w:rPr>
  </w:style>
  <w:style w:type="character" w:customStyle="1" w:styleId="TextocomentarioCar">
    <w:name w:val="Texto comentario Car"/>
    <w:link w:val="Textocomentario"/>
    <w:uiPriority w:val="99"/>
    <w:semiHidden/>
    <w:rsid w:val="004E05D5"/>
    <w:rPr>
      <w:rFonts w:ascii="Arial" w:hAnsi="Arial" w:cs="Times New Roman"/>
    </w:rPr>
  </w:style>
  <w:style w:type="paragraph" w:styleId="Asuntodelcomentario">
    <w:name w:val="annotation subject"/>
    <w:basedOn w:val="Textocomentario"/>
    <w:next w:val="Textocomentario"/>
    <w:link w:val="AsuntodelcomentarioCar"/>
    <w:uiPriority w:val="99"/>
    <w:semiHidden/>
    <w:unhideWhenUsed/>
    <w:rsid w:val="004E05D5"/>
    <w:rPr>
      <w:b/>
      <w:bCs/>
    </w:rPr>
  </w:style>
  <w:style w:type="character" w:customStyle="1" w:styleId="AsuntodelcomentarioCar">
    <w:name w:val="Asunto del comentario Car"/>
    <w:link w:val="Asuntodelcomentario"/>
    <w:uiPriority w:val="99"/>
    <w:semiHidden/>
    <w:rsid w:val="004E05D5"/>
    <w:rPr>
      <w:rFonts w:ascii="Arial" w:hAnsi="Arial" w:cs="Times New Roman"/>
      <w:b/>
      <w:bCs/>
    </w:rPr>
  </w:style>
  <w:style w:type="character" w:customStyle="1" w:styleId="Ttulo8Car">
    <w:name w:val="Título 8 Car"/>
    <w:link w:val="Ttulo8"/>
    <w:uiPriority w:val="9"/>
    <w:rsid w:val="00445BA1"/>
    <w:rPr>
      <w:rFonts w:ascii="Cambria" w:eastAsia="Times New Roman" w:hAnsi="Cambria" w:cs="Times New Roman"/>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98855915">
      <w:bodyDiv w:val="1"/>
      <w:marLeft w:val="0"/>
      <w:marRight w:val="0"/>
      <w:marTop w:val="0"/>
      <w:marBottom w:val="0"/>
      <w:divBdr>
        <w:top w:val="none" w:sz="0" w:space="0" w:color="auto"/>
        <w:left w:val="none" w:sz="0" w:space="0" w:color="auto"/>
        <w:bottom w:val="none" w:sz="0" w:space="0" w:color="auto"/>
        <w:right w:val="none" w:sz="0" w:space="0" w:color="auto"/>
      </w:divBdr>
    </w:div>
    <w:div w:id="212886114">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47357096">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692997482">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01412748">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44777480">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34963331">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v&#237;as.gov.co/index.../473-resolucion-n-3906-del-28-de-agosto-de-2007.%20" TargetMode="External"/><Relationship Id="rId1" Type="http://schemas.openxmlformats.org/officeDocument/2006/relationships/hyperlink" Target="http://www.secretariasenado.gov.co/senado/basedoc/ley_1437_2011_pr0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0433-5D9F-4027-AD16-D1E1BF2D869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86874582-75CE-4336-8989-F013E09C1139}">
  <ds:schemaRefs>
    <ds:schemaRef ds:uri="http://schemas.microsoft.com/sharepoint/v3/contenttype/forms"/>
  </ds:schemaRefs>
</ds:datastoreItem>
</file>

<file path=customXml/itemProps3.xml><?xml version="1.0" encoding="utf-8"?>
<ds:datastoreItem xmlns:ds="http://schemas.openxmlformats.org/officeDocument/2006/customXml" ds:itemID="{B4308F2C-A1D3-43CA-9BE4-425FCA9A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4D837-1E46-4A02-82B4-FA1E0459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17057</Words>
  <Characters>86605</Characters>
  <Application>Microsoft Office Word</Application>
  <DocSecurity>0</DocSecurity>
  <Lines>721</Lines>
  <Paragraphs>206</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103456</CharactersWithSpaces>
  <SharedDoc>false</SharedDoc>
  <HLinks>
    <vt:vector size="12" baseType="variant">
      <vt:variant>
        <vt:i4>15401060</vt:i4>
      </vt:variant>
      <vt:variant>
        <vt:i4>3</vt:i4>
      </vt:variant>
      <vt:variant>
        <vt:i4>0</vt:i4>
      </vt:variant>
      <vt:variant>
        <vt:i4>5</vt:i4>
      </vt:variant>
      <vt:variant>
        <vt:lpwstr>https://www.invías.gov.co/index.../473-resolucion-n-3906-del-28-de-agosto-de-2007.</vt:lpwstr>
      </vt:variant>
      <vt:variant>
        <vt:lpwstr/>
      </vt:variant>
      <vt:variant>
        <vt:i4>1638501</vt:i4>
      </vt:variant>
      <vt:variant>
        <vt:i4>0</vt:i4>
      </vt:variant>
      <vt:variant>
        <vt:i4>0</vt:i4>
      </vt:variant>
      <vt:variant>
        <vt:i4>5</vt:i4>
      </vt:variant>
      <vt:variant>
        <vt:lpwstr>http://www.secretariasenado.gov.co/senado/basedoc/ley_1437_2011_pr003.html</vt:lpwstr>
      </vt:variant>
      <vt:variant>
        <vt:lpwstr>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2017-10-27T21:30:00Z</cp:lastPrinted>
  <dcterms:created xsi:type="dcterms:W3CDTF">2020-06-11T20:16:00Z</dcterms:created>
  <dcterms:modified xsi:type="dcterms:W3CDTF">2020-06-11T20:16:00Z</dcterms:modified>
</cp:coreProperties>
</file>