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AE256" w14:textId="650A1974" w:rsidR="00025C86" w:rsidRPr="00271115" w:rsidRDefault="0062771C" w:rsidP="004E742A">
      <w:pPr>
        <w:overflowPunct/>
        <w:autoSpaceDE/>
        <w:autoSpaceDN/>
        <w:adjustRightInd/>
        <w:spacing w:after="160"/>
        <w:jc w:val="both"/>
        <w:textAlignment w:val="auto"/>
        <w:rPr>
          <w:b/>
          <w:sz w:val="22"/>
          <w:szCs w:val="22"/>
          <w:lang w:eastAsia="en-US"/>
        </w:rPr>
      </w:pPr>
      <w:r w:rsidRPr="00271115">
        <w:rPr>
          <w:b/>
          <w:sz w:val="22"/>
          <w:szCs w:val="22"/>
          <w:lang w:eastAsia="en-US"/>
        </w:rPr>
        <w:t>CÓDIGO GENERAL DEL PROCESO</w:t>
      </w:r>
      <w:r>
        <w:rPr>
          <w:b/>
          <w:sz w:val="22"/>
          <w:szCs w:val="22"/>
          <w:lang w:eastAsia="en-US"/>
        </w:rPr>
        <w:t xml:space="preserve"> - Plazos legales - Cómputo</w:t>
      </w:r>
    </w:p>
    <w:p w14:paraId="47D9A51B" w14:textId="77777777" w:rsidR="00025C86" w:rsidRPr="00271115" w:rsidRDefault="00025C86" w:rsidP="004E742A">
      <w:pPr>
        <w:overflowPunct/>
        <w:autoSpaceDE/>
        <w:autoSpaceDN/>
        <w:adjustRightInd/>
        <w:spacing w:after="160"/>
        <w:jc w:val="both"/>
        <w:textAlignment w:val="auto"/>
        <w:rPr>
          <w:sz w:val="22"/>
          <w:szCs w:val="22"/>
          <w:lang w:eastAsia="en-US"/>
        </w:rPr>
      </w:pPr>
      <w:r w:rsidRPr="00271115">
        <w:rPr>
          <w:sz w:val="22"/>
          <w:szCs w:val="22"/>
          <w:lang w:eastAsia="en-US"/>
        </w:rPr>
        <w:t>En este punto es importante recordar el contenido del artículo 118 del Código General del Proceso, que determina el cómputo de los plazos legales: “Cuando el término sea de meses o de años, su vencimiento tendrá lugar el mismo día que empezó a correr del correspondiente mes o año. Si este no tiene ese día, el término vencerá el último día del respectivo mes o año. Si su vencimiento ocurre en día inhábil se extenderá hasta el primer día hábil siguiente. En los términos de días no se tomarán en cuenta los de vacancia judicial ni aquellos en que por cualquier circunstancia permanezca cerrado el juzgado”.</w:t>
      </w:r>
    </w:p>
    <w:p w14:paraId="17F0DFC5" w14:textId="58CC5380" w:rsidR="00025C86" w:rsidRPr="0062771C" w:rsidRDefault="00943A4E" w:rsidP="004E742A">
      <w:pPr>
        <w:overflowPunct/>
        <w:autoSpaceDE/>
        <w:autoSpaceDN/>
        <w:adjustRightInd/>
        <w:spacing w:after="160"/>
        <w:jc w:val="both"/>
        <w:textAlignment w:val="auto"/>
        <w:rPr>
          <w:b/>
          <w:sz w:val="22"/>
          <w:szCs w:val="22"/>
          <w:lang w:val="es-419" w:eastAsia="en-US"/>
        </w:rPr>
      </w:pPr>
      <w:r w:rsidRPr="00271115">
        <w:rPr>
          <w:b/>
          <w:sz w:val="22"/>
          <w:szCs w:val="22"/>
          <w:lang w:val="es-419" w:eastAsia="en-US"/>
        </w:rPr>
        <w:t xml:space="preserve">LAUDO ARBITRAL </w:t>
      </w:r>
      <w:r w:rsidR="0062771C">
        <w:rPr>
          <w:b/>
          <w:sz w:val="22"/>
          <w:szCs w:val="22"/>
          <w:lang w:val="es-419" w:eastAsia="en-US"/>
        </w:rPr>
        <w:t>-</w:t>
      </w:r>
      <w:r w:rsidR="00025C86" w:rsidRPr="00271115">
        <w:rPr>
          <w:b/>
          <w:sz w:val="22"/>
          <w:szCs w:val="22"/>
          <w:lang w:val="es-419" w:eastAsia="en-US"/>
        </w:rPr>
        <w:t xml:space="preserve"> </w:t>
      </w:r>
      <w:r w:rsidR="0062771C">
        <w:rPr>
          <w:b/>
          <w:sz w:val="22"/>
          <w:szCs w:val="22"/>
          <w:lang w:val="es-419" w:eastAsia="en-US"/>
        </w:rPr>
        <w:t>R</w:t>
      </w:r>
      <w:r w:rsidR="0062771C" w:rsidRPr="00271115">
        <w:rPr>
          <w:b/>
          <w:sz w:val="22"/>
          <w:szCs w:val="22"/>
          <w:lang w:val="es-419" w:eastAsia="en-US"/>
        </w:rPr>
        <w:t xml:space="preserve">ecurso extraordinario de anulación </w:t>
      </w:r>
      <w:r w:rsidR="0062771C">
        <w:rPr>
          <w:b/>
          <w:sz w:val="22"/>
          <w:szCs w:val="22"/>
          <w:lang w:val="es-419" w:eastAsia="en-US"/>
        </w:rPr>
        <w:t xml:space="preserve">- </w:t>
      </w:r>
      <w:r w:rsidRPr="00271115">
        <w:rPr>
          <w:b/>
          <w:sz w:val="22"/>
          <w:szCs w:val="22"/>
          <w:lang w:val="es-419" w:eastAsia="en-US"/>
        </w:rPr>
        <w:t xml:space="preserve">Procedencia - </w:t>
      </w:r>
      <w:r w:rsidR="00025C86" w:rsidRPr="00271115">
        <w:rPr>
          <w:b/>
          <w:sz w:val="22"/>
          <w:szCs w:val="22"/>
          <w:lang w:val="es-419" w:eastAsia="en-US"/>
        </w:rPr>
        <w:t>Régimen legal</w:t>
      </w:r>
      <w:r w:rsidR="0062771C">
        <w:rPr>
          <w:b/>
          <w:sz w:val="22"/>
          <w:szCs w:val="22"/>
          <w:lang w:val="es-419" w:eastAsia="en-US"/>
        </w:rPr>
        <w:t xml:space="preserve"> -</w:t>
      </w:r>
      <w:r w:rsidR="00025C86" w:rsidRPr="00271115">
        <w:rPr>
          <w:b/>
          <w:sz w:val="22"/>
          <w:szCs w:val="22"/>
          <w:lang w:val="es-419" w:eastAsia="en-US"/>
        </w:rPr>
        <w:t xml:space="preserve"> Ley </w:t>
      </w:r>
      <w:r w:rsidRPr="00271115">
        <w:rPr>
          <w:b/>
          <w:sz w:val="22"/>
          <w:szCs w:val="22"/>
          <w:lang w:val="es-419" w:eastAsia="en-US"/>
        </w:rPr>
        <w:t>1563 de 2012</w:t>
      </w:r>
    </w:p>
    <w:p w14:paraId="0EC536BA" w14:textId="77777777" w:rsidR="00025C86" w:rsidRPr="00271115" w:rsidRDefault="00025C86" w:rsidP="004E742A">
      <w:pPr>
        <w:overflowPunct/>
        <w:autoSpaceDE/>
        <w:autoSpaceDN/>
        <w:adjustRightInd/>
        <w:spacing w:after="160"/>
        <w:jc w:val="both"/>
        <w:textAlignment w:val="auto"/>
        <w:rPr>
          <w:sz w:val="22"/>
          <w:szCs w:val="22"/>
          <w:lang w:val="es-419" w:eastAsia="en-US"/>
        </w:rPr>
      </w:pPr>
      <w:r w:rsidRPr="00271115">
        <w:rPr>
          <w:sz w:val="22"/>
          <w:szCs w:val="22"/>
          <w:lang w:val="es-419" w:eastAsia="en-US"/>
        </w:rPr>
        <w:t>La Ley 1563 del 12 julio de 2012 es el marco legal aplicable para la definición del recurso extraordinario de anulación en estudio, puesto que el proceso arbitral inició después de la expedición del referido estatuto, razón por la cual, el recurso extraordinario de impugnación será resuelto con fundamento en lo establecido en dicho ordenamiento.</w:t>
      </w:r>
    </w:p>
    <w:p w14:paraId="3ED12CDA" w14:textId="19BE26B4" w:rsidR="00025C86" w:rsidRPr="00271115" w:rsidRDefault="0062771C" w:rsidP="004E742A">
      <w:pPr>
        <w:overflowPunct/>
        <w:autoSpaceDE/>
        <w:autoSpaceDN/>
        <w:adjustRightInd/>
        <w:spacing w:after="160"/>
        <w:jc w:val="both"/>
        <w:textAlignment w:val="auto"/>
        <w:rPr>
          <w:b/>
          <w:sz w:val="22"/>
          <w:szCs w:val="22"/>
          <w:lang w:val="es-419" w:eastAsia="en-US"/>
        </w:rPr>
      </w:pPr>
      <w:r w:rsidRPr="00271115">
        <w:rPr>
          <w:b/>
          <w:sz w:val="22"/>
          <w:szCs w:val="22"/>
          <w:lang w:val="es-419" w:eastAsia="en-US"/>
        </w:rPr>
        <w:t xml:space="preserve">LAUDO ARBITRAL </w:t>
      </w:r>
      <w:r>
        <w:rPr>
          <w:b/>
          <w:sz w:val="22"/>
          <w:szCs w:val="22"/>
          <w:lang w:val="es-419" w:eastAsia="en-US"/>
        </w:rPr>
        <w:t>-</w:t>
      </w:r>
      <w:r w:rsidRPr="00271115">
        <w:rPr>
          <w:b/>
          <w:sz w:val="22"/>
          <w:szCs w:val="22"/>
          <w:lang w:val="es-419" w:eastAsia="en-US"/>
        </w:rPr>
        <w:t xml:space="preserve"> </w:t>
      </w:r>
      <w:r>
        <w:rPr>
          <w:b/>
          <w:sz w:val="22"/>
          <w:szCs w:val="22"/>
          <w:lang w:val="es-419" w:eastAsia="en-US"/>
        </w:rPr>
        <w:t>R</w:t>
      </w:r>
      <w:r w:rsidRPr="00271115">
        <w:rPr>
          <w:b/>
          <w:sz w:val="22"/>
          <w:szCs w:val="22"/>
          <w:lang w:val="es-419" w:eastAsia="en-US"/>
        </w:rPr>
        <w:t xml:space="preserve">ecurso extraordinario de anulación </w:t>
      </w:r>
      <w:r>
        <w:rPr>
          <w:b/>
          <w:sz w:val="22"/>
          <w:szCs w:val="22"/>
          <w:lang w:val="es-419" w:eastAsia="en-US"/>
        </w:rPr>
        <w:t xml:space="preserve">- </w:t>
      </w:r>
      <w:r w:rsidR="00025C86" w:rsidRPr="00271115">
        <w:rPr>
          <w:b/>
          <w:sz w:val="22"/>
          <w:szCs w:val="22"/>
          <w:lang w:val="es-419" w:eastAsia="en-US"/>
        </w:rPr>
        <w:t>Naturaleza</w:t>
      </w:r>
      <w:r>
        <w:rPr>
          <w:b/>
          <w:sz w:val="22"/>
          <w:szCs w:val="22"/>
          <w:lang w:val="es-419" w:eastAsia="en-US"/>
        </w:rPr>
        <w:t xml:space="preserve"> - C</w:t>
      </w:r>
      <w:r w:rsidR="00025C86" w:rsidRPr="00271115">
        <w:rPr>
          <w:b/>
          <w:sz w:val="22"/>
          <w:szCs w:val="22"/>
          <w:lang w:val="es-419" w:eastAsia="en-US"/>
        </w:rPr>
        <w:t xml:space="preserve">aracterísticas </w:t>
      </w:r>
      <w:r>
        <w:rPr>
          <w:b/>
          <w:sz w:val="22"/>
          <w:szCs w:val="22"/>
          <w:lang w:val="es-419" w:eastAsia="en-US"/>
        </w:rPr>
        <w:t>-</w:t>
      </w:r>
      <w:r w:rsidR="00D34F33" w:rsidRPr="00271115">
        <w:rPr>
          <w:b/>
          <w:sz w:val="22"/>
          <w:szCs w:val="22"/>
          <w:lang w:val="es-419" w:eastAsia="en-US"/>
        </w:rPr>
        <w:t xml:space="preserve"> Finalidad</w:t>
      </w:r>
    </w:p>
    <w:p w14:paraId="79B27245" w14:textId="77777777" w:rsidR="00D34F33" w:rsidRPr="00271115" w:rsidRDefault="00D34F33" w:rsidP="00D34F33">
      <w:pPr>
        <w:tabs>
          <w:tab w:val="left" w:pos="810"/>
          <w:tab w:val="left" w:pos="2085"/>
          <w:tab w:val="center" w:pos="4420"/>
          <w:tab w:val="left" w:pos="6570"/>
        </w:tabs>
        <w:jc w:val="both"/>
        <w:rPr>
          <w:b/>
          <w:sz w:val="22"/>
          <w:szCs w:val="22"/>
        </w:rPr>
      </w:pPr>
      <w:r w:rsidRPr="00271115">
        <w:rPr>
          <w:sz w:val="22"/>
          <w:szCs w:val="22"/>
        </w:rPr>
        <w:t>El recurso extraordinario de anulación: naturaleza y características (…) La Sección Tercera de esta Corporación se ha pronunciado sobre la naturaleza, características y particularidades que identifican esta clase de impugnaciones extraordinarias, aspectos que se concretan de la siguiente manera: i) El recurso de anulación contra laudos arbitrales es de carácter excepcional, restrictivo y extraordinario, sin que constituya una instancia adicional dentro del proceso.  ii) El recurso tiene como finalidad controvertir la decisión contenida en el laudo arbitral, en principio, por errores in procedendo, por lo cual a través de él no puede pretenderse atacar el laudo por cuestiones de mérito o de fondo, esto es, errores in iudicando. Ello significa que no le es dable al juez examinar si el Tribunal de Arbitramento obró o no de acuerdo con el derecho sustancial, tampoco revivir un nuevo debate probatorio o entrar a considerar si hubo un yerro en la valoración de las pruebas o en las conclusiones a las cuales se arribó. iii) Excepcionalmente, el juez de la anulación podrá corregir o adicionar el laudo, pero solo en aquellos eventos previstos en la ley, particularmente, lo que tiene que ver con la prosperidad de la causal fundada en no haberse decidido la totalidad de los asuntos sometidos al conocimiento de los árbitros o por haberse pronunciado sobre aspectos que no estuvieron sujetos a la decisión de los mismos, así como por haberse concedido más de lo pedido, de conformidad con la causal prevista en el numeral 9º del artículo 41 de la Ley 1563 de 2012. iv) Los poderes del juez en sede de anulación están restringidos por el denominado “principio dispositivo”, por cuya virtud debe limitarse exclusivamente a resolver sobre lo solicitado y los argumentos deben encuadrar dentro de las precisas causales que la ley consagra; como consecuencia, en principio, no le es permitido al juez interpretar o deducir causales no invocadas y, menos aún, para pronunciarse sobre aspectos no contenidos en la formulación y sustentación del recurso. v) El recurso extraordinario de anulación procede contra laudos arbitrales debidamente ejecutoriados, como excepción al principio de intangibilidad de las sentencias en firme; “tal excepcionalidad es pues, a la vez, fundamento y límite de los poderes del juez de la anulación, para enmarcar rígidamente el susodicho recurso extraordinario dentro del concepto de los eminentemente rogados”. vi) Dado el carácter restrictivo que identifica el recurso extraordinario de anulación, su procedencia se encuentra condicionada a que se determinen y sustenten, debidamente, las causales que se invocan en forma expresa y que a la vez deben tener correspondencia con aquellas que de manera taxativa consagra la ley -artículo 41 de la Ley 1563 de 2012-.</w:t>
      </w:r>
    </w:p>
    <w:p w14:paraId="4DD6C16B" w14:textId="77777777" w:rsidR="00D34F33" w:rsidRPr="00271115" w:rsidRDefault="00D34F33" w:rsidP="004E742A">
      <w:pPr>
        <w:overflowPunct/>
        <w:autoSpaceDE/>
        <w:autoSpaceDN/>
        <w:adjustRightInd/>
        <w:spacing w:after="160"/>
        <w:jc w:val="both"/>
        <w:textAlignment w:val="auto"/>
        <w:rPr>
          <w:b/>
          <w:sz w:val="22"/>
          <w:szCs w:val="22"/>
          <w:lang w:eastAsia="en-US"/>
        </w:rPr>
      </w:pPr>
    </w:p>
    <w:p w14:paraId="42C7058E" w14:textId="42A5FE7A" w:rsidR="00025C86" w:rsidRPr="00271115" w:rsidRDefault="0062771C" w:rsidP="004E742A">
      <w:pPr>
        <w:overflowPunct/>
        <w:autoSpaceDE/>
        <w:autoSpaceDN/>
        <w:adjustRightInd/>
        <w:spacing w:after="160"/>
        <w:jc w:val="both"/>
        <w:textAlignment w:val="auto"/>
        <w:rPr>
          <w:sz w:val="22"/>
          <w:szCs w:val="22"/>
          <w:lang w:val="es-419" w:eastAsia="en-US"/>
        </w:rPr>
      </w:pPr>
      <w:r w:rsidRPr="00271115">
        <w:rPr>
          <w:b/>
          <w:sz w:val="22"/>
          <w:szCs w:val="22"/>
          <w:lang w:val="es-419" w:eastAsia="en-US"/>
        </w:rPr>
        <w:t xml:space="preserve">LAUDO ARBITRAL </w:t>
      </w:r>
      <w:r>
        <w:rPr>
          <w:b/>
          <w:sz w:val="22"/>
          <w:szCs w:val="22"/>
          <w:lang w:val="es-419" w:eastAsia="en-US"/>
        </w:rPr>
        <w:t>-</w:t>
      </w:r>
      <w:r w:rsidRPr="00271115">
        <w:rPr>
          <w:b/>
          <w:sz w:val="22"/>
          <w:szCs w:val="22"/>
          <w:lang w:val="es-419" w:eastAsia="en-US"/>
        </w:rPr>
        <w:t xml:space="preserve"> </w:t>
      </w:r>
      <w:r>
        <w:rPr>
          <w:b/>
          <w:sz w:val="22"/>
          <w:szCs w:val="22"/>
          <w:lang w:val="es-419" w:eastAsia="en-US"/>
        </w:rPr>
        <w:t>R</w:t>
      </w:r>
      <w:r w:rsidRPr="00271115">
        <w:rPr>
          <w:b/>
          <w:sz w:val="22"/>
          <w:szCs w:val="22"/>
          <w:lang w:val="es-419" w:eastAsia="en-US"/>
        </w:rPr>
        <w:t>ecurso extraordinario de anulación</w:t>
      </w:r>
      <w:r w:rsidRPr="00271115">
        <w:rPr>
          <w:b/>
          <w:sz w:val="22"/>
          <w:szCs w:val="22"/>
          <w:lang w:val="es-419" w:eastAsia="en-US"/>
        </w:rPr>
        <w:t xml:space="preserve"> </w:t>
      </w:r>
      <w:r>
        <w:rPr>
          <w:b/>
          <w:sz w:val="22"/>
          <w:szCs w:val="22"/>
          <w:lang w:val="es-419" w:eastAsia="en-US"/>
        </w:rPr>
        <w:t xml:space="preserve">- </w:t>
      </w:r>
      <w:r w:rsidR="00D34F33" w:rsidRPr="00271115">
        <w:rPr>
          <w:b/>
          <w:sz w:val="22"/>
          <w:szCs w:val="22"/>
          <w:lang w:val="es-419" w:eastAsia="en-US"/>
        </w:rPr>
        <w:t>Fallo en conciencia</w:t>
      </w:r>
      <w:r w:rsidR="00D34F33" w:rsidRPr="00271115">
        <w:rPr>
          <w:sz w:val="22"/>
          <w:szCs w:val="22"/>
          <w:lang w:val="es-419" w:eastAsia="en-US"/>
        </w:rPr>
        <w:t xml:space="preserve"> </w:t>
      </w:r>
    </w:p>
    <w:p w14:paraId="682CF0B3" w14:textId="77777777" w:rsidR="00025C86" w:rsidRPr="00271115" w:rsidRDefault="00025C86" w:rsidP="00D34F33">
      <w:pPr>
        <w:overflowPunct/>
        <w:autoSpaceDE/>
        <w:autoSpaceDN/>
        <w:adjustRightInd/>
        <w:spacing w:after="160"/>
        <w:jc w:val="both"/>
        <w:textAlignment w:val="auto"/>
        <w:rPr>
          <w:sz w:val="22"/>
          <w:szCs w:val="22"/>
          <w:lang w:val="es-419" w:eastAsia="en-US"/>
        </w:rPr>
      </w:pPr>
      <w:r w:rsidRPr="00271115">
        <w:rPr>
          <w:sz w:val="22"/>
          <w:szCs w:val="22"/>
          <w:lang w:val="es-419" w:eastAsia="en-US"/>
        </w:rPr>
        <w:t>En el análisis de la causal de anulación por fallo en conciencia– ha de tenerse presente que, de conformidad con lo dispuesto en el artículo 116 de la Constitución Política, las partes pueden habilitar a los árbitros para resolver las eventuales controversias que surjan entorno al contrato, previamente delimitadas y establecidas en la cláusula compromisoria y, por ende, abstraen el conocimiento del juez de lo contencioso administrativo. (…) Ahora, es de advertir que el fallo en conciencia se presenta cuando la sentencia proferida hace caso omiso del régimen jurídico que gobierna el convenio, del marco contractual y de las pruebas aportadas. Lo que no ocurre en el caso que ocupa la atención de la Sala, por cuanto el Tribunal de Arbitramento resolvió con fundamento en el ordenamiento, se apoyó en el acervo probatorio y fundamentó su decisión en las disposiciones legales y en los términos contractuales.</w:t>
      </w:r>
      <w:r w:rsidR="00D34F33" w:rsidRPr="00271115">
        <w:rPr>
          <w:sz w:val="22"/>
          <w:szCs w:val="22"/>
          <w:lang w:val="es-419" w:eastAsia="en-US"/>
        </w:rPr>
        <w:t xml:space="preserve"> (…) Cabe advertir que la jurisprudencia ha expuesto que el fallo en </w:t>
      </w:r>
      <w:r w:rsidR="00D34F33" w:rsidRPr="00271115">
        <w:rPr>
          <w:sz w:val="22"/>
          <w:szCs w:val="22"/>
          <w:lang w:val="es-419" w:eastAsia="en-US"/>
        </w:rPr>
        <w:lastRenderedPageBreak/>
        <w:t>conciencia solo se puede entender configurado por el alejamiento manifiesto del derecho vigente, razón por la cual, la anulación del laudo impugnado no se puede fundar en la interpretación de la ley.</w:t>
      </w:r>
    </w:p>
    <w:p w14:paraId="1F1AF43F" w14:textId="568D771D" w:rsidR="00D34F33" w:rsidRPr="00271115" w:rsidRDefault="00025C86" w:rsidP="00D34F33">
      <w:pPr>
        <w:overflowPunct/>
        <w:autoSpaceDE/>
        <w:autoSpaceDN/>
        <w:adjustRightInd/>
        <w:spacing w:after="160"/>
        <w:jc w:val="both"/>
        <w:textAlignment w:val="auto"/>
        <w:rPr>
          <w:sz w:val="22"/>
          <w:szCs w:val="22"/>
          <w:lang w:val="es-419" w:eastAsia="en-US"/>
        </w:rPr>
      </w:pPr>
      <w:r w:rsidRPr="00271115">
        <w:rPr>
          <w:b/>
          <w:sz w:val="22"/>
          <w:szCs w:val="22"/>
          <w:lang w:val="es-419" w:eastAsia="en-US"/>
        </w:rPr>
        <w:t xml:space="preserve">INCUMPLIMIENTO </w:t>
      </w:r>
      <w:r w:rsidR="00D34F33" w:rsidRPr="00271115">
        <w:rPr>
          <w:b/>
          <w:sz w:val="22"/>
          <w:szCs w:val="22"/>
          <w:lang w:val="es-419" w:eastAsia="en-US"/>
        </w:rPr>
        <w:t>DEL CONTRATO</w:t>
      </w:r>
      <w:r w:rsidRPr="00271115">
        <w:rPr>
          <w:b/>
          <w:sz w:val="22"/>
          <w:szCs w:val="22"/>
          <w:lang w:val="es-419" w:eastAsia="en-US"/>
        </w:rPr>
        <w:t xml:space="preserve"> </w:t>
      </w:r>
      <w:r w:rsidR="0062771C">
        <w:rPr>
          <w:b/>
          <w:sz w:val="22"/>
          <w:szCs w:val="22"/>
          <w:lang w:val="es-419" w:eastAsia="en-US"/>
        </w:rPr>
        <w:t>-</w:t>
      </w:r>
      <w:r w:rsidRPr="00271115">
        <w:rPr>
          <w:sz w:val="22"/>
          <w:szCs w:val="22"/>
          <w:lang w:val="es-419" w:eastAsia="en-US"/>
        </w:rPr>
        <w:t xml:space="preserve"> </w:t>
      </w:r>
      <w:r w:rsidR="0062771C">
        <w:rPr>
          <w:b/>
          <w:sz w:val="22"/>
          <w:szCs w:val="22"/>
          <w:lang w:val="es-419" w:eastAsia="en-US"/>
        </w:rPr>
        <w:t>O</w:t>
      </w:r>
      <w:r w:rsidR="00D34F33" w:rsidRPr="00271115">
        <w:rPr>
          <w:b/>
          <w:sz w:val="22"/>
          <w:szCs w:val="22"/>
          <w:lang w:val="es-419" w:eastAsia="en-US"/>
        </w:rPr>
        <w:t xml:space="preserve">peración con inversión </w:t>
      </w:r>
      <w:r w:rsidR="0062771C">
        <w:rPr>
          <w:b/>
          <w:sz w:val="22"/>
          <w:szCs w:val="22"/>
          <w:lang w:val="es-419" w:eastAsia="en-US"/>
        </w:rPr>
        <w:t xml:space="preserve">- </w:t>
      </w:r>
      <w:r w:rsidR="00D34F33" w:rsidRPr="00271115">
        <w:rPr>
          <w:b/>
          <w:sz w:val="22"/>
          <w:szCs w:val="22"/>
          <w:lang w:val="es-419" w:eastAsia="en-US"/>
        </w:rPr>
        <w:t xml:space="preserve">Presupuesto del gasto público social </w:t>
      </w:r>
    </w:p>
    <w:p w14:paraId="6818D9F8" w14:textId="77777777" w:rsidR="00025C86" w:rsidRPr="00271115" w:rsidRDefault="00D34F33" w:rsidP="004E742A">
      <w:pPr>
        <w:overflowPunct/>
        <w:autoSpaceDE/>
        <w:autoSpaceDN/>
        <w:adjustRightInd/>
        <w:spacing w:after="160"/>
        <w:jc w:val="both"/>
        <w:textAlignment w:val="auto"/>
        <w:rPr>
          <w:sz w:val="22"/>
          <w:szCs w:val="22"/>
          <w:lang w:val="es-419" w:eastAsia="en-US"/>
        </w:rPr>
      </w:pPr>
      <w:r w:rsidRPr="00271115">
        <w:rPr>
          <w:sz w:val="22"/>
          <w:szCs w:val="22"/>
          <w:lang w:val="es-419" w:eastAsia="en-US"/>
        </w:rPr>
        <w:t>L</w:t>
      </w:r>
      <w:r w:rsidR="00025C86" w:rsidRPr="00271115">
        <w:rPr>
          <w:sz w:val="22"/>
          <w:szCs w:val="22"/>
          <w:lang w:val="es-419" w:eastAsia="en-US"/>
        </w:rPr>
        <w:t>o pactado por las partes en el contrato y el acervo probatorio, el Tribunal de Arbitramento encontró acreditado que la sociedad Aguas de La Mojana S.A. E.S.P. no cumplió con la obligación de comunicar las proyecciones o requerimientos que sirvieran de soporte al ente territorial para presupuestar el gasto público social, debidamente justificado desde el punto de vista técnico. Esto, en la medida en que se trataba de definir una apropiación que generaba la aplicación de un mandato constitucional, en el que justamente se debían relacionar los beneficiarios del subsidio, los consumos, destinos y usos, información del manejo exclusivo de quien presta los servicios.</w:t>
      </w:r>
      <w:r w:rsidRPr="00271115">
        <w:rPr>
          <w:sz w:val="22"/>
          <w:szCs w:val="22"/>
          <w:lang w:val="es-419" w:eastAsia="en-US"/>
        </w:rPr>
        <w:t xml:space="preserve"> (…) La Sala observa que los argumentos del recurrente escapan a la competencia que tiene el juez de la anulación, pues tienen que ver con el fondo del asunto, esto es, el incumplimiento contractual y el desconocimiento de los requisitos que debía cumplir el operador, en este caso la sociedad Aguas de La Mojana S.A. E.S.P., antes de presentar la facturación del servicio y los subsidios aplicados a los beneficiarios de los estratos 1 y 2. Cuentas de cobro que, además, debían estar debidamente justificadas y soportadas, previa apropiación presupuestal que, según el material probatorio recaudado, la contratista debió solicitar en oportunidad y no lo hizo.</w:t>
      </w:r>
    </w:p>
    <w:p w14:paraId="1C6EEB11" w14:textId="7BF88A45" w:rsidR="00D34F33" w:rsidRPr="00271115" w:rsidRDefault="00F7354C" w:rsidP="00D34F33">
      <w:pPr>
        <w:tabs>
          <w:tab w:val="left" w:pos="810"/>
          <w:tab w:val="left" w:pos="2085"/>
          <w:tab w:val="center" w:pos="4420"/>
          <w:tab w:val="left" w:pos="6570"/>
        </w:tabs>
        <w:jc w:val="both"/>
        <w:rPr>
          <w:b/>
          <w:sz w:val="22"/>
          <w:szCs w:val="22"/>
        </w:rPr>
      </w:pPr>
      <w:r w:rsidRPr="00271115">
        <w:rPr>
          <w:b/>
          <w:sz w:val="22"/>
          <w:szCs w:val="22"/>
          <w:lang w:val="es-419" w:eastAsia="en-US"/>
        </w:rPr>
        <w:t xml:space="preserve">LAUDO ARBITRAL </w:t>
      </w:r>
      <w:r>
        <w:rPr>
          <w:b/>
          <w:sz w:val="22"/>
          <w:szCs w:val="22"/>
          <w:lang w:val="es-419" w:eastAsia="en-US"/>
        </w:rPr>
        <w:t>-</w:t>
      </w:r>
      <w:r w:rsidRPr="00271115">
        <w:rPr>
          <w:b/>
          <w:sz w:val="22"/>
          <w:szCs w:val="22"/>
          <w:lang w:val="es-419" w:eastAsia="en-US"/>
        </w:rPr>
        <w:t xml:space="preserve"> </w:t>
      </w:r>
      <w:r>
        <w:rPr>
          <w:b/>
          <w:sz w:val="22"/>
          <w:szCs w:val="22"/>
          <w:lang w:val="es-419" w:eastAsia="en-US"/>
        </w:rPr>
        <w:t>R</w:t>
      </w:r>
      <w:r w:rsidRPr="00271115">
        <w:rPr>
          <w:b/>
          <w:sz w:val="22"/>
          <w:szCs w:val="22"/>
          <w:lang w:val="es-419" w:eastAsia="en-US"/>
        </w:rPr>
        <w:t xml:space="preserve">ecurso extraordinario de anulación </w:t>
      </w:r>
      <w:r>
        <w:rPr>
          <w:b/>
          <w:sz w:val="22"/>
          <w:szCs w:val="22"/>
          <w:lang w:val="es-419" w:eastAsia="en-US"/>
        </w:rPr>
        <w:t xml:space="preserve">- </w:t>
      </w:r>
      <w:r w:rsidR="00D34F33" w:rsidRPr="00271115">
        <w:rPr>
          <w:b/>
          <w:sz w:val="22"/>
          <w:szCs w:val="22"/>
        </w:rPr>
        <w:t>Causal</w:t>
      </w:r>
      <w:r>
        <w:rPr>
          <w:b/>
          <w:sz w:val="22"/>
          <w:szCs w:val="22"/>
        </w:rPr>
        <w:t>es</w:t>
      </w:r>
      <w:r w:rsidR="00D34F33" w:rsidRPr="00271115">
        <w:rPr>
          <w:b/>
          <w:sz w:val="22"/>
          <w:szCs w:val="22"/>
        </w:rPr>
        <w:t xml:space="preserve"> </w:t>
      </w:r>
      <w:r>
        <w:rPr>
          <w:b/>
          <w:sz w:val="22"/>
          <w:szCs w:val="22"/>
        </w:rPr>
        <w:t>-</w:t>
      </w:r>
      <w:r w:rsidR="00D34F33" w:rsidRPr="00271115">
        <w:rPr>
          <w:b/>
          <w:sz w:val="22"/>
          <w:szCs w:val="22"/>
        </w:rPr>
        <w:t xml:space="preserve"> Fallo en conciencia </w:t>
      </w:r>
    </w:p>
    <w:p w14:paraId="663CBB32" w14:textId="77777777" w:rsidR="00D34F33" w:rsidRPr="00271115" w:rsidRDefault="00D34F33" w:rsidP="00D34F33">
      <w:pPr>
        <w:tabs>
          <w:tab w:val="left" w:pos="810"/>
          <w:tab w:val="left" w:pos="2085"/>
          <w:tab w:val="center" w:pos="4420"/>
          <w:tab w:val="left" w:pos="6570"/>
        </w:tabs>
        <w:jc w:val="both"/>
        <w:rPr>
          <w:b/>
          <w:sz w:val="22"/>
          <w:szCs w:val="22"/>
        </w:rPr>
      </w:pPr>
    </w:p>
    <w:p w14:paraId="42E66D11" w14:textId="77777777" w:rsidR="00D34F33" w:rsidRPr="00271115" w:rsidRDefault="00D34F33" w:rsidP="00D34F33">
      <w:pPr>
        <w:overflowPunct/>
        <w:autoSpaceDE/>
        <w:autoSpaceDN/>
        <w:adjustRightInd/>
        <w:spacing w:after="160"/>
        <w:jc w:val="both"/>
        <w:textAlignment w:val="auto"/>
        <w:rPr>
          <w:sz w:val="22"/>
          <w:szCs w:val="22"/>
          <w:lang w:val="es-419" w:eastAsia="en-US"/>
        </w:rPr>
      </w:pPr>
      <w:r w:rsidRPr="00271115">
        <w:rPr>
          <w:sz w:val="22"/>
          <w:szCs w:val="22"/>
        </w:rPr>
        <w:t>Causal 7: Haberse fallado en conciencia o equidad, debiendo ser en derecho, siempre que esta circunstancia aparezca manifiesta en el laudo. (…) Es de advertir que el fallo en conciencia se presenta cuando la sentencia proferida hace caso omiso del régimen jurídico que gobierna el convenio, del marco contractual y de las pruebas aportadas. Lo que no ocurre en el caso que ocupa la atención de la Sala, por cuanto el Tribunal de Arbitramento resolvió con fundamento en el ordenamiento, se apoyó en el acervo probatorio y fundamentó su decisión en las disposiciones legales y en los términos contractuales. Es de anotar, además, que resolver en derecho no comporta prescindir de los valores y principios, en no pocos casos necesarios para proferir una decisión justa. La Sección ha precisado que la causal de anulación en comento no comporta la posibilidad de confrontar las argumentaciones del Tribunal de Arbitramento, esto es, no se trata de abrir nuevamente el debate que no está previsto en sede de anulación. (…) Cabe advertir que la jurisprudencia ha expuesto que el fallo en conciencia solo se puede entender configurado por el alejamiento manifiesto del derecho vigente, razón por la cual, la anulación del laudo impugnado no se puede fundar en la interpretación de la ley</w:t>
      </w:r>
    </w:p>
    <w:p w14:paraId="1CF30157" w14:textId="77777777" w:rsidR="00D34F33" w:rsidRDefault="00D34F33" w:rsidP="00991991">
      <w:pPr>
        <w:tabs>
          <w:tab w:val="left" w:pos="810"/>
          <w:tab w:val="left" w:pos="2085"/>
          <w:tab w:val="center" w:pos="4420"/>
          <w:tab w:val="left" w:pos="6570"/>
        </w:tabs>
        <w:jc w:val="center"/>
        <w:rPr>
          <w:b/>
          <w:lang w:val="es-419" w:eastAsia="en-US"/>
        </w:rPr>
      </w:pPr>
    </w:p>
    <w:p w14:paraId="31872A1E" w14:textId="77777777" w:rsidR="00D34F33" w:rsidRDefault="00D34F33" w:rsidP="00991991">
      <w:pPr>
        <w:tabs>
          <w:tab w:val="left" w:pos="810"/>
          <w:tab w:val="left" w:pos="2085"/>
          <w:tab w:val="center" w:pos="4420"/>
          <w:tab w:val="left" w:pos="6570"/>
        </w:tabs>
        <w:jc w:val="center"/>
        <w:rPr>
          <w:b/>
          <w:lang w:val="es-419" w:eastAsia="en-US"/>
        </w:rPr>
      </w:pPr>
    </w:p>
    <w:p w14:paraId="29678DA0" w14:textId="77777777" w:rsidR="00D34F33" w:rsidRDefault="00D34F33" w:rsidP="00991991">
      <w:pPr>
        <w:tabs>
          <w:tab w:val="left" w:pos="810"/>
          <w:tab w:val="left" w:pos="2085"/>
          <w:tab w:val="center" w:pos="4420"/>
          <w:tab w:val="left" w:pos="6570"/>
        </w:tabs>
        <w:jc w:val="center"/>
        <w:rPr>
          <w:b/>
          <w:lang w:val="es-419" w:eastAsia="en-US"/>
        </w:rPr>
      </w:pPr>
    </w:p>
    <w:p w14:paraId="04B10CF8" w14:textId="77777777" w:rsidR="00D34F33" w:rsidRDefault="00D34F33" w:rsidP="00991991">
      <w:pPr>
        <w:tabs>
          <w:tab w:val="left" w:pos="810"/>
          <w:tab w:val="left" w:pos="2085"/>
          <w:tab w:val="center" w:pos="4420"/>
          <w:tab w:val="left" w:pos="6570"/>
        </w:tabs>
        <w:jc w:val="center"/>
        <w:rPr>
          <w:b/>
          <w:lang w:val="es-419" w:eastAsia="en-US"/>
        </w:rPr>
      </w:pPr>
    </w:p>
    <w:p w14:paraId="174B3168" w14:textId="77777777" w:rsidR="004E4CC3" w:rsidRDefault="004E4CC3" w:rsidP="00991991">
      <w:pPr>
        <w:tabs>
          <w:tab w:val="left" w:pos="810"/>
          <w:tab w:val="left" w:pos="2085"/>
          <w:tab w:val="center" w:pos="4420"/>
          <w:tab w:val="left" w:pos="6570"/>
        </w:tabs>
        <w:jc w:val="center"/>
        <w:rPr>
          <w:b/>
        </w:rPr>
      </w:pPr>
      <w:r w:rsidRPr="004C62FC">
        <w:rPr>
          <w:b/>
        </w:rPr>
        <w:t>CONSEJO DE ESTADO</w:t>
      </w:r>
    </w:p>
    <w:p w14:paraId="3AB315CF" w14:textId="77777777" w:rsidR="00991991" w:rsidRPr="004C62FC" w:rsidRDefault="00991991" w:rsidP="00991991">
      <w:pPr>
        <w:tabs>
          <w:tab w:val="left" w:pos="810"/>
          <w:tab w:val="left" w:pos="2085"/>
          <w:tab w:val="center" w:pos="4420"/>
          <w:tab w:val="left" w:pos="6570"/>
        </w:tabs>
        <w:jc w:val="center"/>
        <w:rPr>
          <w:b/>
        </w:rPr>
      </w:pPr>
    </w:p>
    <w:p w14:paraId="0358746E" w14:textId="77777777" w:rsidR="004E4CC3" w:rsidRDefault="004E4CC3" w:rsidP="00991991">
      <w:pPr>
        <w:jc w:val="center"/>
        <w:rPr>
          <w:b/>
        </w:rPr>
      </w:pPr>
      <w:r w:rsidRPr="004C62FC">
        <w:rPr>
          <w:b/>
        </w:rPr>
        <w:t>SALA DE LO CONTENCIOSO ADMINISTRATIVO</w:t>
      </w:r>
    </w:p>
    <w:p w14:paraId="73774559" w14:textId="77777777" w:rsidR="00991991" w:rsidRPr="004C62FC" w:rsidRDefault="00991991" w:rsidP="00991991">
      <w:pPr>
        <w:jc w:val="center"/>
        <w:rPr>
          <w:b/>
        </w:rPr>
      </w:pPr>
    </w:p>
    <w:p w14:paraId="41AC59AC" w14:textId="77777777" w:rsidR="004E4CC3" w:rsidRDefault="004E4CC3" w:rsidP="00991991">
      <w:pPr>
        <w:jc w:val="center"/>
        <w:rPr>
          <w:b/>
        </w:rPr>
      </w:pPr>
      <w:r w:rsidRPr="004C62FC">
        <w:rPr>
          <w:b/>
        </w:rPr>
        <w:t>SECCIÓN TERCERA</w:t>
      </w:r>
    </w:p>
    <w:p w14:paraId="0BF8FC85" w14:textId="77777777" w:rsidR="00991991" w:rsidRPr="004C62FC" w:rsidRDefault="00991991" w:rsidP="00991991">
      <w:pPr>
        <w:jc w:val="center"/>
        <w:rPr>
          <w:b/>
        </w:rPr>
      </w:pPr>
    </w:p>
    <w:p w14:paraId="69FC3668" w14:textId="77777777" w:rsidR="004E4CC3" w:rsidRPr="004C62FC" w:rsidRDefault="004E4CC3" w:rsidP="00991991">
      <w:pPr>
        <w:tabs>
          <w:tab w:val="center" w:pos="4420"/>
          <w:tab w:val="left" w:pos="6060"/>
        </w:tabs>
        <w:jc w:val="center"/>
        <w:rPr>
          <w:b/>
        </w:rPr>
      </w:pPr>
      <w:r w:rsidRPr="004C62FC">
        <w:rPr>
          <w:b/>
        </w:rPr>
        <w:t xml:space="preserve">SUBSECCIÓN </w:t>
      </w:r>
      <w:r w:rsidR="00E479C5" w:rsidRPr="004C62FC">
        <w:rPr>
          <w:b/>
        </w:rPr>
        <w:t>B</w:t>
      </w:r>
    </w:p>
    <w:p w14:paraId="0BC0278D" w14:textId="77777777" w:rsidR="004E4CC3" w:rsidRPr="004C62FC" w:rsidRDefault="004E4CC3" w:rsidP="00991991">
      <w:pPr>
        <w:jc w:val="center"/>
        <w:rPr>
          <w:b/>
        </w:rPr>
      </w:pPr>
    </w:p>
    <w:p w14:paraId="65B9F1AF" w14:textId="77777777" w:rsidR="004E4CC3" w:rsidRPr="004C62FC" w:rsidRDefault="004E4CC3" w:rsidP="00991991">
      <w:pPr>
        <w:jc w:val="center"/>
        <w:rPr>
          <w:b/>
        </w:rPr>
      </w:pPr>
      <w:r w:rsidRPr="004C62FC">
        <w:rPr>
          <w:b/>
        </w:rPr>
        <w:t>Consejera ponente: MARÍA ADRIANA MARÍN</w:t>
      </w:r>
      <w:r w:rsidR="00991991">
        <w:rPr>
          <w:b/>
        </w:rPr>
        <w:t>(E)</w:t>
      </w:r>
    </w:p>
    <w:p w14:paraId="2979BFE3" w14:textId="77777777" w:rsidR="004E4CC3" w:rsidRPr="004C62FC" w:rsidRDefault="004E4CC3" w:rsidP="00991991">
      <w:pPr>
        <w:jc w:val="center"/>
        <w:rPr>
          <w:b/>
        </w:rPr>
      </w:pPr>
    </w:p>
    <w:p w14:paraId="3EC31DDD" w14:textId="77777777" w:rsidR="004E4CC3" w:rsidRPr="004C62FC" w:rsidRDefault="004E4CC3" w:rsidP="00991991">
      <w:pPr>
        <w:jc w:val="both"/>
      </w:pPr>
      <w:r w:rsidRPr="004C62FC">
        <w:t xml:space="preserve">Bogotá D.C., </w:t>
      </w:r>
      <w:r w:rsidR="001952DF">
        <w:t>cuatro (04) de marzo de dos mil diecinueve (2019)</w:t>
      </w:r>
    </w:p>
    <w:p w14:paraId="5E5D7C2D" w14:textId="77777777" w:rsidR="004E4CC3" w:rsidRPr="004C62FC" w:rsidRDefault="004E4CC3" w:rsidP="00991991">
      <w:pPr>
        <w:jc w:val="both"/>
        <w:rPr>
          <w:b/>
        </w:rPr>
      </w:pPr>
    </w:p>
    <w:p w14:paraId="4371C2D5" w14:textId="77777777" w:rsidR="004E4CC3" w:rsidRPr="00991991" w:rsidRDefault="004E4CC3" w:rsidP="00991991">
      <w:pPr>
        <w:jc w:val="both"/>
        <w:rPr>
          <w:b/>
        </w:rPr>
      </w:pPr>
      <w:r w:rsidRPr="00991991">
        <w:rPr>
          <w:b/>
        </w:rPr>
        <w:t>Radicación número:</w:t>
      </w:r>
      <w:r w:rsidR="00EE2A02" w:rsidRPr="00991991">
        <w:rPr>
          <w:b/>
        </w:rPr>
        <w:t xml:space="preserve"> </w:t>
      </w:r>
      <w:r w:rsidR="005E669E" w:rsidRPr="00991991">
        <w:rPr>
          <w:b/>
        </w:rPr>
        <w:t>11001</w:t>
      </w:r>
      <w:r w:rsidR="00991991" w:rsidRPr="00991991">
        <w:rPr>
          <w:b/>
        </w:rPr>
        <w:t>-</w:t>
      </w:r>
      <w:r w:rsidR="005E669E" w:rsidRPr="00991991">
        <w:rPr>
          <w:b/>
        </w:rPr>
        <w:t>03</w:t>
      </w:r>
      <w:r w:rsidR="00991991" w:rsidRPr="00991991">
        <w:rPr>
          <w:b/>
        </w:rPr>
        <w:t>-</w:t>
      </w:r>
      <w:r w:rsidR="005E669E" w:rsidRPr="00991991">
        <w:rPr>
          <w:b/>
        </w:rPr>
        <w:t>26</w:t>
      </w:r>
      <w:r w:rsidR="00991991" w:rsidRPr="00991991">
        <w:rPr>
          <w:b/>
        </w:rPr>
        <w:t>-</w:t>
      </w:r>
      <w:r w:rsidR="005E669E" w:rsidRPr="00991991">
        <w:rPr>
          <w:b/>
        </w:rPr>
        <w:t>000</w:t>
      </w:r>
      <w:r w:rsidR="00991991" w:rsidRPr="00991991">
        <w:rPr>
          <w:b/>
        </w:rPr>
        <w:t>-</w:t>
      </w:r>
      <w:r w:rsidR="005E669E" w:rsidRPr="00991991">
        <w:rPr>
          <w:b/>
        </w:rPr>
        <w:t>2018</w:t>
      </w:r>
      <w:r w:rsidR="00991991" w:rsidRPr="00991991">
        <w:rPr>
          <w:b/>
        </w:rPr>
        <w:t>-</w:t>
      </w:r>
      <w:r w:rsidR="005E669E" w:rsidRPr="00991991">
        <w:rPr>
          <w:b/>
        </w:rPr>
        <w:t>00095</w:t>
      </w:r>
      <w:r w:rsidR="00991991" w:rsidRPr="00991991">
        <w:rPr>
          <w:b/>
        </w:rPr>
        <w:t>-00</w:t>
      </w:r>
      <w:r w:rsidR="005E669E" w:rsidRPr="00991991">
        <w:rPr>
          <w:b/>
        </w:rPr>
        <w:t>(61887)</w:t>
      </w:r>
    </w:p>
    <w:p w14:paraId="7E4C4236" w14:textId="77777777" w:rsidR="00991991" w:rsidRPr="00991991" w:rsidRDefault="00991991" w:rsidP="00991991">
      <w:pPr>
        <w:jc w:val="both"/>
        <w:rPr>
          <w:b/>
        </w:rPr>
      </w:pPr>
    </w:p>
    <w:p w14:paraId="4E9513D8" w14:textId="77777777" w:rsidR="00991991" w:rsidRPr="00991991" w:rsidRDefault="00991991" w:rsidP="00991991">
      <w:pPr>
        <w:jc w:val="both"/>
        <w:rPr>
          <w:b/>
        </w:rPr>
      </w:pPr>
      <w:r w:rsidRPr="00991991">
        <w:rPr>
          <w:b/>
        </w:rPr>
        <w:t>Actor: AGUAS DE LA MOJANA S.A.</w:t>
      </w:r>
    </w:p>
    <w:p w14:paraId="4827139E" w14:textId="77777777" w:rsidR="00991991" w:rsidRPr="00991991" w:rsidRDefault="00991991" w:rsidP="00991991">
      <w:pPr>
        <w:jc w:val="both"/>
        <w:rPr>
          <w:b/>
        </w:rPr>
      </w:pPr>
    </w:p>
    <w:p w14:paraId="1E287F8C" w14:textId="77777777" w:rsidR="00E415EB" w:rsidRPr="00991991" w:rsidRDefault="00991991" w:rsidP="00991991">
      <w:pPr>
        <w:jc w:val="both"/>
        <w:rPr>
          <w:b/>
          <w:bCs/>
          <w:szCs w:val="26"/>
        </w:rPr>
      </w:pPr>
      <w:r w:rsidRPr="00991991">
        <w:rPr>
          <w:b/>
        </w:rPr>
        <w:t xml:space="preserve">Demandado: EMPRESA DE SERVICIOS DE SAN MARCOS ESAM E.S.P. Y EL </w:t>
      </w:r>
      <w:r w:rsidRPr="00991991">
        <w:rPr>
          <w:b/>
          <w:bCs/>
          <w:szCs w:val="26"/>
        </w:rPr>
        <w:t>MUNICIPIO DE SAN MARCOS (SUCRE)</w:t>
      </w:r>
    </w:p>
    <w:p w14:paraId="12B1EDF6" w14:textId="77777777" w:rsidR="00991991" w:rsidRPr="00991991" w:rsidRDefault="00991991" w:rsidP="00991991">
      <w:pPr>
        <w:jc w:val="both"/>
        <w:rPr>
          <w:b/>
          <w:spacing w:val="4"/>
        </w:rPr>
      </w:pPr>
    </w:p>
    <w:p w14:paraId="4F02B083" w14:textId="77777777" w:rsidR="00991991" w:rsidRPr="00991991" w:rsidRDefault="00991991" w:rsidP="00991991">
      <w:pPr>
        <w:jc w:val="both"/>
        <w:rPr>
          <w:b/>
          <w:spacing w:val="4"/>
        </w:rPr>
      </w:pPr>
    </w:p>
    <w:p w14:paraId="353A69A2" w14:textId="77777777" w:rsidR="004E4CC3" w:rsidRPr="00991991" w:rsidRDefault="004E4CC3" w:rsidP="00991991">
      <w:pPr>
        <w:jc w:val="both"/>
        <w:rPr>
          <w:b/>
          <w:bCs/>
        </w:rPr>
      </w:pPr>
      <w:r w:rsidRPr="00991991">
        <w:rPr>
          <w:b/>
          <w:spacing w:val="4"/>
        </w:rPr>
        <w:t xml:space="preserve">Referencia: </w:t>
      </w:r>
      <w:r w:rsidR="00991991" w:rsidRPr="00991991">
        <w:rPr>
          <w:b/>
          <w:spacing w:val="4"/>
        </w:rPr>
        <w:t>RECURSO EXTRAORDINARIO</w:t>
      </w:r>
      <w:r w:rsidR="00991991">
        <w:rPr>
          <w:b/>
          <w:spacing w:val="4"/>
        </w:rPr>
        <w:t xml:space="preserve"> DE ANULACIÓN DE LAUDO ARBITRAL</w:t>
      </w:r>
    </w:p>
    <w:p w14:paraId="1CF32FBD" w14:textId="77777777" w:rsidR="004E4CC3" w:rsidRDefault="004E4CC3" w:rsidP="00991991">
      <w:pPr>
        <w:jc w:val="both"/>
        <w:rPr>
          <w:b/>
        </w:rPr>
      </w:pPr>
    </w:p>
    <w:p w14:paraId="387B2EDE" w14:textId="77777777" w:rsidR="00991991" w:rsidRDefault="00991991" w:rsidP="00991991">
      <w:pPr>
        <w:jc w:val="both"/>
        <w:rPr>
          <w:b/>
        </w:rPr>
      </w:pPr>
    </w:p>
    <w:p w14:paraId="68C1BFE1" w14:textId="77777777" w:rsidR="00991991" w:rsidRPr="004C62FC" w:rsidRDefault="00991991" w:rsidP="00991991">
      <w:pPr>
        <w:jc w:val="both"/>
        <w:rPr>
          <w:b/>
        </w:rPr>
      </w:pPr>
    </w:p>
    <w:p w14:paraId="6BEB14A5" w14:textId="77777777" w:rsidR="004E4CC3" w:rsidRPr="004C62FC" w:rsidRDefault="004E4CC3" w:rsidP="00A31E4D">
      <w:pPr>
        <w:spacing w:line="360" w:lineRule="auto"/>
        <w:jc w:val="both"/>
        <w:rPr>
          <w:i/>
        </w:rPr>
      </w:pPr>
      <w:r w:rsidRPr="004C62FC">
        <w:t xml:space="preserve">Temas: </w:t>
      </w:r>
      <w:r w:rsidR="00611294" w:rsidRPr="004C62FC">
        <w:rPr>
          <w:i/>
        </w:rPr>
        <w:t>R</w:t>
      </w:r>
      <w:r w:rsidR="009328A2" w:rsidRPr="004C62FC">
        <w:rPr>
          <w:i/>
        </w:rPr>
        <w:t>ecurso</w:t>
      </w:r>
      <w:r w:rsidR="00197AE2">
        <w:rPr>
          <w:i/>
        </w:rPr>
        <w:t xml:space="preserve"> extraordinario</w:t>
      </w:r>
      <w:r w:rsidR="009328A2" w:rsidRPr="004C62FC">
        <w:rPr>
          <w:i/>
        </w:rPr>
        <w:t xml:space="preserve"> de anulación. Naturaleza y c</w:t>
      </w:r>
      <w:r w:rsidR="00611294" w:rsidRPr="004C62FC">
        <w:rPr>
          <w:i/>
        </w:rPr>
        <w:t>aracterísticas generales</w:t>
      </w:r>
      <w:r w:rsidR="009328A2" w:rsidRPr="004C62FC">
        <w:rPr>
          <w:i/>
        </w:rPr>
        <w:t xml:space="preserve">. </w:t>
      </w:r>
      <w:r w:rsidR="00264F40" w:rsidRPr="004C62FC">
        <w:rPr>
          <w:i/>
        </w:rPr>
        <w:t>Alcance de la c</w:t>
      </w:r>
      <w:r w:rsidR="009328A2" w:rsidRPr="004C62FC">
        <w:rPr>
          <w:i/>
        </w:rPr>
        <w:t>ausal</w:t>
      </w:r>
      <w:r w:rsidR="00A50B91" w:rsidRPr="004C62FC">
        <w:rPr>
          <w:i/>
        </w:rPr>
        <w:t xml:space="preserve"> </w:t>
      </w:r>
      <w:r w:rsidR="00AF1110" w:rsidRPr="004C62FC">
        <w:rPr>
          <w:i/>
        </w:rPr>
        <w:t>7ª</w:t>
      </w:r>
      <w:r w:rsidR="00DB106E">
        <w:rPr>
          <w:i/>
        </w:rPr>
        <w:t xml:space="preserve"> </w:t>
      </w:r>
      <w:r w:rsidR="009328A2" w:rsidRPr="004C62FC">
        <w:rPr>
          <w:i/>
        </w:rPr>
        <w:t>de la Ley 1563 de 2012</w:t>
      </w:r>
      <w:r w:rsidR="001E2AAF">
        <w:rPr>
          <w:i/>
        </w:rPr>
        <w:t>.</w:t>
      </w:r>
      <w:r w:rsidRPr="004C62FC">
        <w:rPr>
          <w:i/>
        </w:rPr>
        <w:t xml:space="preserve">  </w:t>
      </w:r>
    </w:p>
    <w:p w14:paraId="3483EC16" w14:textId="77777777" w:rsidR="004E4CC3" w:rsidRPr="004C62FC" w:rsidRDefault="004E4CC3" w:rsidP="00A31E4D">
      <w:pPr>
        <w:tabs>
          <w:tab w:val="left" w:pos="2268"/>
        </w:tabs>
        <w:spacing w:line="360" w:lineRule="auto"/>
        <w:ind w:right="79"/>
        <w:jc w:val="both"/>
      </w:pPr>
    </w:p>
    <w:p w14:paraId="4404E26E" w14:textId="77777777" w:rsidR="005A7883" w:rsidRDefault="004E4CC3" w:rsidP="00A31E4D">
      <w:pPr>
        <w:tabs>
          <w:tab w:val="left" w:pos="2268"/>
        </w:tabs>
        <w:spacing w:line="360" w:lineRule="auto"/>
        <w:ind w:right="79"/>
        <w:jc w:val="both"/>
      </w:pPr>
      <w:r w:rsidRPr="004C62FC">
        <w:t xml:space="preserve">La Sala decide el recurso </w:t>
      </w:r>
      <w:r w:rsidR="004C62FC" w:rsidRPr="004C62FC">
        <w:t xml:space="preserve">extraordinario </w:t>
      </w:r>
      <w:r w:rsidRPr="004C62FC">
        <w:t xml:space="preserve">de anulación interpuesto por </w:t>
      </w:r>
      <w:r w:rsidR="00DB106E">
        <w:t xml:space="preserve">la </w:t>
      </w:r>
      <w:r w:rsidR="00F377DE">
        <w:t>sociedad Aguas de La Mojana S.A.</w:t>
      </w:r>
      <w:r w:rsidR="00FE1F69">
        <w:t xml:space="preserve"> E.S.P.</w:t>
      </w:r>
      <w:r w:rsidR="003C5362" w:rsidRPr="004C62FC">
        <w:rPr>
          <w:iCs/>
        </w:rPr>
        <w:t xml:space="preserve">, </w:t>
      </w:r>
      <w:r w:rsidRPr="004C62FC">
        <w:t xml:space="preserve">contra el laudo </w:t>
      </w:r>
      <w:r w:rsidR="00A24977">
        <w:t xml:space="preserve">arbitral </w:t>
      </w:r>
      <w:r w:rsidRPr="004C62FC">
        <w:t xml:space="preserve">proferido el </w:t>
      </w:r>
      <w:r w:rsidR="00DB106E">
        <w:t>1</w:t>
      </w:r>
      <w:r w:rsidR="00F377DE">
        <w:t>9 de febrero de 2018</w:t>
      </w:r>
      <w:r w:rsidRPr="004C62FC">
        <w:t xml:space="preserve"> por el Tribunal </w:t>
      </w:r>
      <w:r w:rsidR="00A24977">
        <w:t xml:space="preserve">de </w:t>
      </w:r>
      <w:r w:rsidRPr="004C62FC">
        <w:t>Arbitra</w:t>
      </w:r>
      <w:r w:rsidR="00A24977">
        <w:t>mento</w:t>
      </w:r>
      <w:r w:rsidRPr="004C62FC">
        <w:t xml:space="preserve"> constituido para resolver las diferencias surgidas entre </w:t>
      </w:r>
      <w:r w:rsidR="005202F4" w:rsidRPr="004C62FC">
        <w:t>l</w:t>
      </w:r>
      <w:r w:rsidR="00DB106E">
        <w:t xml:space="preserve">a </w:t>
      </w:r>
      <w:r w:rsidR="00F377DE">
        <w:t xml:space="preserve">sociedad en mención </w:t>
      </w:r>
      <w:r w:rsidRPr="004C62FC">
        <w:t xml:space="preserve">–en adelante la parte convocante– y </w:t>
      </w:r>
      <w:r w:rsidR="00F377DE">
        <w:t>la Empresa de Servicios de Sa</w:t>
      </w:r>
      <w:r w:rsidR="00FE1F69">
        <w:t>n</w:t>
      </w:r>
      <w:r w:rsidR="00F377DE">
        <w:t xml:space="preserve"> Marcos ESAM E.S.P.</w:t>
      </w:r>
      <w:r w:rsidR="0089386A">
        <w:rPr>
          <w:rStyle w:val="Refdenotaalpie"/>
        </w:rPr>
        <w:footnoteReference w:id="1"/>
      </w:r>
      <w:r w:rsidR="00F377DE">
        <w:t xml:space="preserve"> y el Municipio de San Marcos</w:t>
      </w:r>
      <w:r w:rsidR="00DB106E">
        <w:t xml:space="preserve"> </w:t>
      </w:r>
      <w:r w:rsidRPr="004C62FC">
        <w:t>–en adelante la parte co</w:t>
      </w:r>
      <w:r w:rsidR="00DB106E">
        <w:t xml:space="preserve">nvocada– y en el que se dispuso </w:t>
      </w:r>
      <w:r w:rsidR="00F377DE">
        <w:t>declarar probada la excepción de inexistencia de la obligación cobrada, se negaron las súplicas de la demanda y se condenó en costas a la recurrente.</w:t>
      </w:r>
    </w:p>
    <w:p w14:paraId="0A6F7905" w14:textId="77777777" w:rsidR="00E213BC" w:rsidRDefault="00E213BC" w:rsidP="00A31E4D">
      <w:pPr>
        <w:tabs>
          <w:tab w:val="left" w:pos="2268"/>
        </w:tabs>
        <w:spacing w:line="360" w:lineRule="auto"/>
        <w:ind w:right="79"/>
        <w:jc w:val="both"/>
      </w:pPr>
    </w:p>
    <w:p w14:paraId="71826D3C" w14:textId="77777777" w:rsidR="004E4CC3" w:rsidRPr="005A7883" w:rsidRDefault="004E4CC3" w:rsidP="00A31E4D">
      <w:pPr>
        <w:spacing w:line="360" w:lineRule="auto"/>
        <w:ind w:right="80"/>
        <w:jc w:val="center"/>
        <w:rPr>
          <w:b/>
        </w:rPr>
      </w:pPr>
      <w:r w:rsidRPr="00663110">
        <w:rPr>
          <w:b/>
        </w:rPr>
        <w:t>SÍNTESIS DEL CASO</w:t>
      </w:r>
    </w:p>
    <w:p w14:paraId="33A58E62" w14:textId="77777777" w:rsidR="00CC221E" w:rsidRDefault="00CC221E" w:rsidP="00CC221E">
      <w:pPr>
        <w:spacing w:line="360" w:lineRule="auto"/>
        <w:ind w:right="80"/>
        <w:jc w:val="both"/>
      </w:pPr>
    </w:p>
    <w:p w14:paraId="71541B8B" w14:textId="77777777" w:rsidR="009C5518" w:rsidRDefault="005A7883" w:rsidP="008D78F8">
      <w:pPr>
        <w:spacing w:line="360" w:lineRule="auto"/>
        <w:ind w:right="80"/>
        <w:jc w:val="both"/>
      </w:pPr>
      <w:r>
        <w:t xml:space="preserve">El </w:t>
      </w:r>
      <w:r w:rsidR="00FE1F69">
        <w:t>30 de julio de 20</w:t>
      </w:r>
      <w:r w:rsidR="000D61DF">
        <w:t>0</w:t>
      </w:r>
      <w:r w:rsidR="00FE1F69">
        <w:t>2</w:t>
      </w:r>
      <w:r w:rsidR="00231A59">
        <w:t>,</w:t>
      </w:r>
      <w:r w:rsidR="00CC221E" w:rsidRPr="004C62FC">
        <w:t xml:space="preserve"> </w:t>
      </w:r>
      <w:r w:rsidR="00663110">
        <w:t xml:space="preserve">la </w:t>
      </w:r>
      <w:r w:rsidR="00FE1F69">
        <w:t>sociedad Aguas de La Mojana S.A. E.S.P. y</w:t>
      </w:r>
      <w:r w:rsidR="00F34E15">
        <w:t xml:space="preserve"> </w:t>
      </w:r>
      <w:r w:rsidR="00FE1F69">
        <w:t xml:space="preserve">la Empresa de Servicios de San Marcos ESAM E.S.P. </w:t>
      </w:r>
      <w:r w:rsidR="00CC221E" w:rsidRPr="004C62FC">
        <w:t xml:space="preserve">suscribieron el contrato de </w:t>
      </w:r>
      <w:r w:rsidR="00FE1F69">
        <w:t xml:space="preserve">operación con inversión </w:t>
      </w:r>
      <w:r w:rsidR="00592B0A">
        <w:t xml:space="preserve">nº. </w:t>
      </w:r>
      <w:r w:rsidR="00FE1F69">
        <w:t>012</w:t>
      </w:r>
      <w:r w:rsidR="00663110">
        <w:t>, cuyo objeto consi</w:t>
      </w:r>
      <w:r w:rsidR="00291575">
        <w:t>s</w:t>
      </w:r>
      <w:r w:rsidR="00663110">
        <w:t>tió en</w:t>
      </w:r>
      <w:r w:rsidR="00CC221E" w:rsidRPr="004C62FC">
        <w:t xml:space="preserve"> </w:t>
      </w:r>
      <w:r w:rsidR="00CC221E" w:rsidRPr="004C62FC">
        <w:rPr>
          <w:i/>
        </w:rPr>
        <w:t>“</w:t>
      </w:r>
      <w:r w:rsidR="00FE1F69">
        <w:rPr>
          <w:i/>
        </w:rPr>
        <w:t>regular las obligaciones, derechos y actividades de la Empresa de Servicios de San Marcos ESAM E.S.P., en su calidad de contratante y del operador para la gestión, financiación, operación, rehabilitación, diseño, construcción, expansión, reposición y mantenimiento de la infraestructura de los servicios públicos domiciliarios de acueducto y alcantarillado y sus actividades complementarias, de conformidad con el régimen jurídico aplicable al contrato, los términos y condiciones que se establecen en el mismo, la oferta aceptada por el contratante y los pliegos de condiciones de la Convocatoria Pública n.º 001 de 2002</w:t>
      </w:r>
      <w:r w:rsidR="00663110">
        <w:rPr>
          <w:i/>
        </w:rPr>
        <w:t>”</w:t>
      </w:r>
      <w:r w:rsidR="00CC221E" w:rsidRPr="004C62FC">
        <w:t xml:space="preserve">. </w:t>
      </w:r>
    </w:p>
    <w:p w14:paraId="42B18A73" w14:textId="77777777" w:rsidR="00BF4BE5" w:rsidRDefault="00BF4BE5" w:rsidP="008D78F8">
      <w:pPr>
        <w:spacing w:line="360" w:lineRule="auto"/>
        <w:ind w:right="80"/>
        <w:jc w:val="both"/>
      </w:pPr>
    </w:p>
    <w:p w14:paraId="3019276F" w14:textId="77777777" w:rsidR="009C5518" w:rsidRDefault="009C5518" w:rsidP="008D78F8">
      <w:pPr>
        <w:spacing w:line="360" w:lineRule="auto"/>
        <w:ind w:right="80"/>
        <w:jc w:val="both"/>
      </w:pPr>
      <w:r>
        <w:t xml:space="preserve">El plazo del contrato se acordó en quince (15) años, contados a partir de la suscripción del acta de entrega </w:t>
      </w:r>
      <w:r w:rsidR="00C303AF">
        <w:t>de la</w:t>
      </w:r>
      <w:r>
        <w:t xml:space="preserve"> operación y </w:t>
      </w:r>
      <w:r w:rsidR="00E73B87">
        <w:t xml:space="preserve">de </w:t>
      </w:r>
      <w:r>
        <w:t>los bienes que el contratante transfier</w:t>
      </w:r>
      <w:r w:rsidR="00C303AF">
        <w:t>a a</w:t>
      </w:r>
      <w:r w:rsidR="00E73B87">
        <w:t xml:space="preserve"> </w:t>
      </w:r>
      <w:r w:rsidR="00C303AF">
        <w:t>l</w:t>
      </w:r>
      <w:r w:rsidR="00E73B87">
        <w:t>a contratista</w:t>
      </w:r>
      <w:r w:rsidR="00C303AF">
        <w:t xml:space="preserve">, lo que ocurrió </w:t>
      </w:r>
      <w:r>
        <w:t>el 1º de septiembre de 2002.</w:t>
      </w:r>
    </w:p>
    <w:p w14:paraId="500A9601" w14:textId="77777777" w:rsidR="009C5518" w:rsidRDefault="009C5518" w:rsidP="008D78F8">
      <w:pPr>
        <w:spacing w:line="360" w:lineRule="auto"/>
        <w:ind w:right="80"/>
        <w:jc w:val="both"/>
      </w:pPr>
    </w:p>
    <w:p w14:paraId="4129858C" w14:textId="77777777" w:rsidR="00CC221E" w:rsidRDefault="00CC221E" w:rsidP="008D78F8">
      <w:pPr>
        <w:spacing w:line="360" w:lineRule="auto"/>
        <w:ind w:right="80"/>
        <w:jc w:val="both"/>
      </w:pPr>
      <w:r>
        <w:t>La parte convocante solicit</w:t>
      </w:r>
      <w:r w:rsidR="00185DC7">
        <w:t>ó</w:t>
      </w:r>
      <w:r>
        <w:t xml:space="preserve"> </w:t>
      </w:r>
      <w:r w:rsidR="00711127">
        <w:t xml:space="preserve">i) </w:t>
      </w:r>
      <w:r w:rsidR="00995523">
        <w:t>condenar a la Empresa de Servicios de San Marcos ESAM E.S.P.</w:t>
      </w:r>
      <w:r w:rsidR="00D458E9">
        <w:t xml:space="preserve"> y solidariamente al Municipio de San Marcos a pagar a su favor la suma de $4.263.208.005, de conformidad con las facturas emitidas a los usuarios </w:t>
      </w:r>
      <w:r w:rsidR="00D458E9">
        <w:lastRenderedPageBreak/>
        <w:t>del servicio y las cuentas de cobro presentadas al ente territorial, por concepto de los subsidios pertenecientes a los beneficiarios de los estratos 1 y 2 de los años 2002 a 2006, con sus respectivos intereses e indexación y ii) condenar en costas a la parte convocada.</w:t>
      </w:r>
    </w:p>
    <w:p w14:paraId="70F515E3" w14:textId="77777777" w:rsidR="009C5518" w:rsidRDefault="009C5518" w:rsidP="008D78F8">
      <w:pPr>
        <w:spacing w:line="360" w:lineRule="auto"/>
        <w:ind w:right="80"/>
        <w:jc w:val="both"/>
      </w:pPr>
    </w:p>
    <w:p w14:paraId="055590FE" w14:textId="77777777" w:rsidR="004E4CC3" w:rsidRPr="004C62FC" w:rsidRDefault="004E4CC3" w:rsidP="00A31E4D">
      <w:pPr>
        <w:spacing w:line="360" w:lineRule="auto"/>
        <w:ind w:right="80"/>
        <w:jc w:val="center"/>
        <w:rPr>
          <w:b/>
        </w:rPr>
      </w:pPr>
      <w:r w:rsidRPr="004C62FC">
        <w:rPr>
          <w:b/>
        </w:rPr>
        <w:t>I. ANTECEDENTES</w:t>
      </w:r>
    </w:p>
    <w:p w14:paraId="3EA80690" w14:textId="77777777" w:rsidR="004E4CC3" w:rsidRPr="004C62FC" w:rsidRDefault="004E4CC3" w:rsidP="00A31E4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79"/>
        <w:jc w:val="both"/>
        <w:rPr>
          <w:spacing w:val="-2"/>
        </w:rPr>
      </w:pPr>
    </w:p>
    <w:p w14:paraId="4F10952F" w14:textId="77777777" w:rsidR="004E4CC3" w:rsidRPr="004C62FC" w:rsidRDefault="004E4CC3" w:rsidP="00A31E4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b/>
          <w:i/>
          <w:spacing w:val="-2"/>
        </w:rPr>
      </w:pPr>
      <w:r w:rsidRPr="004C62FC">
        <w:rPr>
          <w:b/>
          <w:spacing w:val="-2"/>
        </w:rPr>
        <w:t xml:space="preserve">1. El proceso arbitral </w:t>
      </w:r>
    </w:p>
    <w:p w14:paraId="4A3801DE" w14:textId="77777777" w:rsidR="004E4CC3" w:rsidRPr="004C62FC" w:rsidRDefault="004E4CC3" w:rsidP="00A31E4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p>
    <w:p w14:paraId="61AC7AA9" w14:textId="77777777" w:rsidR="004E4CC3" w:rsidRPr="004C62FC" w:rsidRDefault="004E4CC3" w:rsidP="00A31E4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b/>
          <w:iCs/>
        </w:rPr>
      </w:pPr>
      <w:r w:rsidRPr="004C62FC">
        <w:rPr>
          <w:b/>
          <w:iCs/>
        </w:rPr>
        <w:t xml:space="preserve">1.1. El pacto arbitral </w:t>
      </w:r>
    </w:p>
    <w:p w14:paraId="30EA9D81" w14:textId="77777777" w:rsidR="004E4CC3" w:rsidRPr="004C62FC" w:rsidRDefault="004E4CC3" w:rsidP="00A31E4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p>
    <w:p w14:paraId="33A93E39" w14:textId="77777777" w:rsidR="004E4CC3" w:rsidRDefault="004E4CC3" w:rsidP="00A31E4D">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r w:rsidRPr="004C62FC">
        <w:rPr>
          <w:iCs/>
        </w:rPr>
        <w:t xml:space="preserve">En lo relativo a la solución de controversias, </w:t>
      </w:r>
      <w:r w:rsidR="002F488F">
        <w:rPr>
          <w:iCs/>
        </w:rPr>
        <w:t>en la cláusula</w:t>
      </w:r>
      <w:r w:rsidR="00663110">
        <w:rPr>
          <w:iCs/>
        </w:rPr>
        <w:t xml:space="preserve"> </w:t>
      </w:r>
      <w:r w:rsidR="00D458E9">
        <w:rPr>
          <w:iCs/>
        </w:rPr>
        <w:t>81</w:t>
      </w:r>
      <w:r w:rsidR="00663110">
        <w:rPr>
          <w:iCs/>
        </w:rPr>
        <w:t xml:space="preserve"> del contrato</w:t>
      </w:r>
      <w:r w:rsidR="002F488F">
        <w:rPr>
          <w:iCs/>
        </w:rPr>
        <w:t xml:space="preserve"> </w:t>
      </w:r>
      <w:r w:rsidRPr="004C62FC">
        <w:rPr>
          <w:iCs/>
        </w:rPr>
        <w:t xml:space="preserve">las partes pactaron lo siguiente:  </w:t>
      </w:r>
    </w:p>
    <w:p w14:paraId="7EC4DACF" w14:textId="77777777" w:rsidR="00783B0F" w:rsidRDefault="00783B0F"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b/>
          <w:iCs/>
        </w:rPr>
      </w:pPr>
    </w:p>
    <w:p w14:paraId="610B29B0" w14:textId="77777777" w:rsidR="00D458E9" w:rsidRPr="00CE0287" w:rsidRDefault="00D458E9" w:rsidP="009E377C">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left="709" w:right="617"/>
        <w:jc w:val="both"/>
        <w:rPr>
          <w:i/>
          <w:iCs/>
          <w:sz w:val="22"/>
          <w:szCs w:val="22"/>
        </w:rPr>
      </w:pPr>
      <w:r w:rsidRPr="00CE0287">
        <w:rPr>
          <w:i/>
          <w:iCs/>
          <w:sz w:val="22"/>
          <w:szCs w:val="22"/>
        </w:rPr>
        <w:t>Las partes contratantes podrán someter a la decisión de un Tribunal de Arbitramento las controversias generadas en la ejecución, desarrollo, terminación y liquidación de este contrato, que no fueren resuel</w:t>
      </w:r>
      <w:r w:rsidR="001E205E" w:rsidRPr="00CE0287">
        <w:rPr>
          <w:i/>
          <w:iCs/>
          <w:sz w:val="22"/>
          <w:szCs w:val="22"/>
        </w:rPr>
        <w:t>tas directamente por las mismas, con sujeción a lo dispuesto en este contrato.</w:t>
      </w:r>
    </w:p>
    <w:p w14:paraId="044B33C3" w14:textId="77777777" w:rsidR="001E205E" w:rsidRPr="00CE0287" w:rsidRDefault="001E205E" w:rsidP="009E377C">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left="709" w:right="617"/>
        <w:jc w:val="both"/>
        <w:rPr>
          <w:i/>
          <w:iCs/>
          <w:sz w:val="22"/>
          <w:szCs w:val="22"/>
        </w:rPr>
      </w:pPr>
    </w:p>
    <w:p w14:paraId="540D65C1" w14:textId="77777777" w:rsidR="001E205E" w:rsidRPr="00CE0287" w:rsidRDefault="001E205E" w:rsidP="009E377C">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left="709" w:right="617"/>
        <w:jc w:val="both"/>
        <w:rPr>
          <w:i/>
          <w:iCs/>
          <w:sz w:val="22"/>
          <w:szCs w:val="22"/>
        </w:rPr>
      </w:pPr>
      <w:r w:rsidRPr="00CE0287">
        <w:rPr>
          <w:i/>
          <w:iCs/>
          <w:sz w:val="22"/>
          <w:szCs w:val="22"/>
        </w:rPr>
        <w:t>Dicho Tribunal se conformará por ciudadanos colombianos, dos de los cuales serán designados de común acuerdo por las partes y el tercero por la Cámara de Comercio de Sincelejo (Sucre). Si las partes no se pusieren de acuerdo en dicha designación, dentro de los quince (15) días calendario siguientes a la solicitud respectiva, los árbitros serán designados por la Cámara de Comercio de Sincelejo (Sucre).</w:t>
      </w:r>
    </w:p>
    <w:p w14:paraId="21057382" w14:textId="77777777" w:rsidR="001E205E" w:rsidRPr="00CE0287" w:rsidRDefault="001E205E" w:rsidP="009E377C">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left="709" w:right="617"/>
        <w:jc w:val="both"/>
        <w:rPr>
          <w:i/>
          <w:iCs/>
          <w:sz w:val="22"/>
          <w:szCs w:val="22"/>
        </w:rPr>
      </w:pPr>
    </w:p>
    <w:p w14:paraId="692D0642" w14:textId="77777777" w:rsidR="001E205E" w:rsidRPr="00CE0287" w:rsidRDefault="001E205E" w:rsidP="009E377C">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left="709" w:right="617"/>
        <w:jc w:val="both"/>
        <w:rPr>
          <w:i/>
          <w:iCs/>
          <w:sz w:val="22"/>
          <w:szCs w:val="22"/>
        </w:rPr>
      </w:pPr>
      <w:r w:rsidRPr="00CE0287">
        <w:rPr>
          <w:i/>
          <w:iCs/>
          <w:sz w:val="22"/>
          <w:szCs w:val="22"/>
        </w:rPr>
        <w:t>La sede del Tribunal estará en la ciudad de Sincelejo y su funcionamiento se sujetará a lo previsto en la Ley 446 de 1</w:t>
      </w:r>
      <w:r w:rsidR="000D61DF">
        <w:rPr>
          <w:i/>
          <w:iCs/>
          <w:sz w:val="22"/>
          <w:szCs w:val="22"/>
        </w:rPr>
        <w:t>99</w:t>
      </w:r>
      <w:r w:rsidRPr="00CE0287">
        <w:rPr>
          <w:i/>
          <w:iCs/>
          <w:sz w:val="22"/>
          <w:szCs w:val="22"/>
        </w:rPr>
        <w:t>8 y el Decreto 1818 de 1998 y las normas que los complementen, adicionen o modifiquen. El arbitramento será en derecho.</w:t>
      </w:r>
    </w:p>
    <w:p w14:paraId="7F560F7A" w14:textId="77777777" w:rsidR="00BF4BE5" w:rsidRDefault="00BF4BE5" w:rsidP="009E377C">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left="709" w:right="617"/>
        <w:jc w:val="both"/>
        <w:rPr>
          <w:i/>
          <w:iCs/>
          <w:sz w:val="22"/>
          <w:szCs w:val="22"/>
        </w:rPr>
      </w:pPr>
    </w:p>
    <w:p w14:paraId="239CC50A" w14:textId="77777777" w:rsidR="00CE0287" w:rsidRDefault="00CE0287" w:rsidP="009E377C">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left="709" w:right="617"/>
        <w:jc w:val="both"/>
        <w:rPr>
          <w:iCs/>
        </w:rPr>
      </w:pPr>
      <w:r w:rsidRPr="00CE0287">
        <w:rPr>
          <w:i/>
          <w:iCs/>
          <w:sz w:val="22"/>
          <w:szCs w:val="22"/>
        </w:rPr>
        <w:t>(..).</w:t>
      </w:r>
    </w:p>
    <w:p w14:paraId="503FE514" w14:textId="77777777" w:rsidR="004E4CC3" w:rsidRPr="004C62FC" w:rsidRDefault="004E4CC3"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b/>
          <w:iCs/>
        </w:rPr>
      </w:pPr>
      <w:r w:rsidRPr="004C62FC">
        <w:rPr>
          <w:b/>
          <w:iCs/>
        </w:rPr>
        <w:t xml:space="preserve">1.2. La demanda </w:t>
      </w:r>
      <w:r w:rsidR="00AC7FD5">
        <w:rPr>
          <w:b/>
          <w:iCs/>
        </w:rPr>
        <w:t>y su reforma</w:t>
      </w:r>
    </w:p>
    <w:p w14:paraId="3E43FEF1" w14:textId="77777777" w:rsidR="004E4CC3" w:rsidRDefault="004E4CC3"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b/>
          <w:iCs/>
        </w:rPr>
      </w:pPr>
    </w:p>
    <w:p w14:paraId="519832C0" w14:textId="77777777" w:rsidR="00F9643D" w:rsidRDefault="008B608A"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r>
        <w:rPr>
          <w:iCs/>
        </w:rPr>
        <w:t>El 1</w:t>
      </w:r>
      <w:r w:rsidR="00CE0287">
        <w:rPr>
          <w:iCs/>
        </w:rPr>
        <w:t>3</w:t>
      </w:r>
      <w:r>
        <w:rPr>
          <w:iCs/>
        </w:rPr>
        <w:t xml:space="preserve"> de septiembre de 201</w:t>
      </w:r>
      <w:r w:rsidR="00CE0287">
        <w:rPr>
          <w:iCs/>
        </w:rPr>
        <w:t>6</w:t>
      </w:r>
      <w:r>
        <w:rPr>
          <w:iCs/>
        </w:rPr>
        <w:t xml:space="preserve">, la </w:t>
      </w:r>
      <w:r w:rsidR="00CE0287">
        <w:rPr>
          <w:iCs/>
        </w:rPr>
        <w:t>sociedad Aguas de La Mojana S.A. E.S.P.</w:t>
      </w:r>
      <w:r>
        <w:rPr>
          <w:iCs/>
        </w:rPr>
        <w:t xml:space="preserve"> presentó solicitud de convocatoria del Tribunal de Arbitramento</w:t>
      </w:r>
      <w:r w:rsidR="00FA17F2">
        <w:rPr>
          <w:iCs/>
        </w:rPr>
        <w:t xml:space="preserve"> </w:t>
      </w:r>
      <w:r w:rsidR="00275D44">
        <w:rPr>
          <w:iCs/>
        </w:rPr>
        <w:t>y m</w:t>
      </w:r>
      <w:r w:rsidR="00F9643D">
        <w:rPr>
          <w:iCs/>
        </w:rPr>
        <w:t xml:space="preserve">ediante </w:t>
      </w:r>
      <w:r w:rsidR="00275D44">
        <w:rPr>
          <w:iCs/>
        </w:rPr>
        <w:t xml:space="preserve">actas de 12 de diciembre de 2016 y 12 de enero de 2017 fueron designados los tres </w:t>
      </w:r>
      <w:r w:rsidR="00442C8B">
        <w:rPr>
          <w:iCs/>
        </w:rPr>
        <w:t>árbitro</w:t>
      </w:r>
      <w:r w:rsidR="00275D44">
        <w:rPr>
          <w:iCs/>
        </w:rPr>
        <w:t>s</w:t>
      </w:r>
      <w:r w:rsidR="00E73B87">
        <w:rPr>
          <w:iCs/>
        </w:rPr>
        <w:t xml:space="preserve"> que conocerían y desatarían la litis</w:t>
      </w:r>
      <w:r w:rsidR="00442C8B">
        <w:rPr>
          <w:iCs/>
        </w:rPr>
        <w:t xml:space="preserve"> (fl</w:t>
      </w:r>
      <w:r w:rsidR="00275D44">
        <w:rPr>
          <w:iCs/>
        </w:rPr>
        <w:t>s</w:t>
      </w:r>
      <w:r w:rsidR="00442C8B">
        <w:rPr>
          <w:iCs/>
        </w:rPr>
        <w:t xml:space="preserve">. </w:t>
      </w:r>
      <w:r w:rsidR="00275D44">
        <w:rPr>
          <w:iCs/>
        </w:rPr>
        <w:t>1 cuaderno 1 y 391</w:t>
      </w:r>
      <w:r w:rsidR="00442C8B">
        <w:rPr>
          <w:iCs/>
        </w:rPr>
        <w:t xml:space="preserve"> cuaderno</w:t>
      </w:r>
      <w:r w:rsidR="00275D44">
        <w:rPr>
          <w:iCs/>
        </w:rPr>
        <w:t xml:space="preserve"> 4</w:t>
      </w:r>
      <w:r w:rsidR="00442C8B">
        <w:rPr>
          <w:iCs/>
        </w:rPr>
        <w:t>).</w:t>
      </w:r>
    </w:p>
    <w:p w14:paraId="56DFC95D" w14:textId="77777777" w:rsidR="009E377C" w:rsidRDefault="009E377C"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p>
    <w:p w14:paraId="623CD7EA" w14:textId="77777777" w:rsidR="00F9643D" w:rsidRDefault="00F9643D"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r>
        <w:rPr>
          <w:iCs/>
        </w:rPr>
        <w:t xml:space="preserve">El </w:t>
      </w:r>
      <w:r w:rsidR="00CE0287">
        <w:rPr>
          <w:iCs/>
        </w:rPr>
        <w:t>2</w:t>
      </w:r>
      <w:r>
        <w:rPr>
          <w:iCs/>
        </w:rPr>
        <w:t xml:space="preserve"> de </w:t>
      </w:r>
      <w:r w:rsidR="00CE0287">
        <w:rPr>
          <w:iCs/>
        </w:rPr>
        <w:t>febrero de 2017</w:t>
      </w:r>
      <w:r>
        <w:rPr>
          <w:iCs/>
        </w:rPr>
        <w:t>, el Tribunal de Arbitramento se instaló en audiencia realizada en las oficinas del Centro de Arbitr</w:t>
      </w:r>
      <w:r w:rsidR="00442C8B">
        <w:rPr>
          <w:iCs/>
        </w:rPr>
        <w:t>aje y Conciliación</w:t>
      </w:r>
      <w:r w:rsidR="00CB4B0B">
        <w:rPr>
          <w:iCs/>
        </w:rPr>
        <w:t xml:space="preserve"> de </w:t>
      </w:r>
      <w:r w:rsidR="00711127">
        <w:rPr>
          <w:iCs/>
        </w:rPr>
        <w:t xml:space="preserve">la Cámara de Comercio de </w:t>
      </w:r>
      <w:r w:rsidR="00CE0287">
        <w:rPr>
          <w:iCs/>
        </w:rPr>
        <w:t>Sincelejo (Sucre)</w:t>
      </w:r>
      <w:r w:rsidR="00D32A34">
        <w:rPr>
          <w:iCs/>
        </w:rPr>
        <w:t xml:space="preserve"> </w:t>
      </w:r>
      <w:r w:rsidR="00442C8B">
        <w:rPr>
          <w:iCs/>
        </w:rPr>
        <w:t xml:space="preserve">(fls. </w:t>
      </w:r>
      <w:r w:rsidR="00CE0287">
        <w:rPr>
          <w:iCs/>
        </w:rPr>
        <w:t>391-394</w:t>
      </w:r>
      <w:r w:rsidR="00442C8B">
        <w:rPr>
          <w:iCs/>
        </w:rPr>
        <w:t xml:space="preserve"> cuaderno </w:t>
      </w:r>
      <w:r w:rsidR="00CE0287">
        <w:rPr>
          <w:iCs/>
        </w:rPr>
        <w:t>4</w:t>
      </w:r>
      <w:r w:rsidR="00442C8B">
        <w:rPr>
          <w:iCs/>
        </w:rPr>
        <w:t>).</w:t>
      </w:r>
    </w:p>
    <w:p w14:paraId="533411C2" w14:textId="77777777" w:rsidR="005461E6" w:rsidRDefault="005461E6"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p>
    <w:p w14:paraId="0F9A32F2" w14:textId="77777777" w:rsidR="00AC7FD5" w:rsidRDefault="00AC7FD5"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r>
        <w:rPr>
          <w:iCs/>
        </w:rPr>
        <w:t>El 7 del mismo mes y año, la parte convocante adicionó la demanda, en el sentido de poner en conocimiento el nombre actual de su representante legal y aclarar que el valor de las pretensiones superaban la mayor cuantía</w:t>
      </w:r>
      <w:r w:rsidR="00E73B87">
        <w:rPr>
          <w:iCs/>
        </w:rPr>
        <w:t>. Para el efecto,</w:t>
      </w:r>
      <w:r w:rsidR="00FC3927">
        <w:rPr>
          <w:iCs/>
        </w:rPr>
        <w:t xml:space="preserve"> elaboró un </w:t>
      </w:r>
      <w:r w:rsidR="00FC3927">
        <w:rPr>
          <w:iCs/>
        </w:rPr>
        <w:lastRenderedPageBreak/>
        <w:t>cuadro calculando el valor facturado y los intereses moratorios causados entre los meses de octubre de 2002 a julio de 2006</w:t>
      </w:r>
      <w:r>
        <w:rPr>
          <w:iCs/>
        </w:rPr>
        <w:t xml:space="preserve"> (fls. </w:t>
      </w:r>
      <w:r w:rsidR="00EE5859">
        <w:rPr>
          <w:iCs/>
        </w:rPr>
        <w:t>403-406 cuaderno 4</w:t>
      </w:r>
      <w:r>
        <w:rPr>
          <w:iCs/>
        </w:rPr>
        <w:t xml:space="preserve">). </w:t>
      </w:r>
    </w:p>
    <w:p w14:paraId="29A11DDF" w14:textId="77777777" w:rsidR="00AC7FD5" w:rsidRDefault="00AC7FD5"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p>
    <w:p w14:paraId="2503B115" w14:textId="77777777" w:rsidR="004737E7" w:rsidRDefault="004737E7"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r>
        <w:rPr>
          <w:iCs/>
        </w:rPr>
        <w:t xml:space="preserve">Mediante auto de 15 de febrero de 2017, los árbitros citaron al representante legal del </w:t>
      </w:r>
      <w:r w:rsidR="003F3BDE">
        <w:rPr>
          <w:iCs/>
        </w:rPr>
        <w:t>M</w:t>
      </w:r>
      <w:r>
        <w:rPr>
          <w:iCs/>
        </w:rPr>
        <w:t>unicipio</w:t>
      </w:r>
      <w:r w:rsidR="003F3BDE">
        <w:rPr>
          <w:iCs/>
        </w:rPr>
        <w:t xml:space="preserve"> de San Marcos</w:t>
      </w:r>
      <w:r>
        <w:rPr>
          <w:iCs/>
        </w:rPr>
        <w:t>, para que manifestara su decisión de adherirse o no al pacto arbitral contenido en la cláusula 81 del contrato de operación con inversión n.º</w:t>
      </w:r>
      <w:r w:rsidR="003F3BDE">
        <w:rPr>
          <w:iCs/>
        </w:rPr>
        <w:t xml:space="preserve"> 012 de 2002. Mediante escrito de 27 del mismo mes y año, el alcalde de dicha localidad</w:t>
      </w:r>
      <w:r w:rsidR="00DA17E0">
        <w:rPr>
          <w:iCs/>
        </w:rPr>
        <w:t xml:space="preserve"> comunicó su intención de adherirse a</w:t>
      </w:r>
      <w:r w:rsidR="00586395">
        <w:rPr>
          <w:iCs/>
        </w:rPr>
        <w:t xml:space="preserve"> </w:t>
      </w:r>
      <w:r w:rsidR="00DA17E0">
        <w:rPr>
          <w:iCs/>
        </w:rPr>
        <w:t>l</w:t>
      </w:r>
      <w:r w:rsidR="00586395">
        <w:rPr>
          <w:iCs/>
        </w:rPr>
        <w:t>a cláusula compromisoria</w:t>
      </w:r>
      <w:r w:rsidR="003F3BDE">
        <w:rPr>
          <w:iCs/>
        </w:rPr>
        <w:t xml:space="preserve"> </w:t>
      </w:r>
      <w:r>
        <w:rPr>
          <w:iCs/>
        </w:rPr>
        <w:t>(fls. 416-418</w:t>
      </w:r>
      <w:r w:rsidR="00DA17E0">
        <w:rPr>
          <w:iCs/>
        </w:rPr>
        <w:t xml:space="preserve"> y 439</w:t>
      </w:r>
      <w:r>
        <w:rPr>
          <w:iCs/>
        </w:rPr>
        <w:t xml:space="preserve"> cuaderno 4).  </w:t>
      </w:r>
    </w:p>
    <w:p w14:paraId="19AD2788" w14:textId="77777777" w:rsidR="004737E7" w:rsidRDefault="004737E7"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p>
    <w:p w14:paraId="22D24906" w14:textId="77777777" w:rsidR="00346662" w:rsidRDefault="00346662"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r>
        <w:rPr>
          <w:iCs/>
        </w:rPr>
        <w:t>Con auto de 3 de marzo del año en menci</w:t>
      </w:r>
      <w:r w:rsidR="00734CDB">
        <w:rPr>
          <w:iCs/>
        </w:rPr>
        <w:t>ón la demanda y su adición</w:t>
      </w:r>
      <w:r w:rsidR="00586395">
        <w:rPr>
          <w:iCs/>
        </w:rPr>
        <w:t xml:space="preserve"> fueron admitidas</w:t>
      </w:r>
      <w:r w:rsidR="00472D39">
        <w:rPr>
          <w:iCs/>
        </w:rPr>
        <w:t xml:space="preserve"> (fls. 445-446 cuaderno 4).</w:t>
      </w:r>
    </w:p>
    <w:p w14:paraId="784842FE" w14:textId="77777777" w:rsidR="00346662" w:rsidRDefault="00346662" w:rsidP="009C0CC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p>
    <w:p w14:paraId="073F05FC" w14:textId="77777777" w:rsidR="00785B84" w:rsidRPr="004C62FC" w:rsidRDefault="0034069B" w:rsidP="00242088">
      <w:pPr>
        <w:spacing w:line="360" w:lineRule="auto"/>
        <w:ind w:right="80"/>
        <w:jc w:val="both"/>
      </w:pPr>
      <w:r>
        <w:t>El</w:t>
      </w:r>
      <w:r w:rsidR="00E0440B">
        <w:t xml:space="preserve"> 1</w:t>
      </w:r>
      <w:r w:rsidR="00275D44">
        <w:t>9 de febrero de 2018</w:t>
      </w:r>
      <w:r w:rsidR="00785B84" w:rsidRPr="004C62FC">
        <w:t xml:space="preserve">, el </w:t>
      </w:r>
      <w:r>
        <w:t xml:space="preserve">Tribunal de Arbitramento profirió el laudo arbitral que definió la controversia, el </w:t>
      </w:r>
      <w:r w:rsidR="00785B84" w:rsidRPr="004C62FC">
        <w:t xml:space="preserve">cual es objeto del presente recurso </w:t>
      </w:r>
      <w:r w:rsidR="00C7269B">
        <w:t xml:space="preserve">extraordinario </w:t>
      </w:r>
      <w:r w:rsidR="00785B84" w:rsidRPr="004C62FC">
        <w:t>de anulación.</w:t>
      </w:r>
    </w:p>
    <w:p w14:paraId="17D543D4" w14:textId="77777777" w:rsidR="00785B84" w:rsidRDefault="00785B84" w:rsidP="00242088">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b/>
          <w:iCs/>
        </w:rPr>
      </w:pPr>
    </w:p>
    <w:p w14:paraId="6B97E717" w14:textId="77777777" w:rsidR="00242088" w:rsidRDefault="00242088" w:rsidP="00242088">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b/>
          <w:iCs/>
        </w:rPr>
      </w:pPr>
      <w:r>
        <w:rPr>
          <w:b/>
          <w:iCs/>
        </w:rPr>
        <w:t>1.2.1</w:t>
      </w:r>
      <w:r w:rsidR="00E355B8">
        <w:rPr>
          <w:b/>
          <w:iCs/>
        </w:rPr>
        <w:t>.</w:t>
      </w:r>
      <w:r>
        <w:rPr>
          <w:b/>
          <w:iCs/>
        </w:rPr>
        <w:t xml:space="preserve"> Pretensiones</w:t>
      </w:r>
    </w:p>
    <w:p w14:paraId="3D895DB5" w14:textId="77777777" w:rsidR="00242088" w:rsidRDefault="00242088" w:rsidP="00242088">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b/>
          <w:iCs/>
        </w:rPr>
      </w:pPr>
    </w:p>
    <w:p w14:paraId="59DCC870" w14:textId="77777777" w:rsidR="00687DD2" w:rsidRDefault="00F9643D" w:rsidP="00E479C5">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r>
        <w:rPr>
          <w:iCs/>
        </w:rPr>
        <w:t xml:space="preserve">La </w:t>
      </w:r>
      <w:r w:rsidR="00711127">
        <w:rPr>
          <w:iCs/>
        </w:rPr>
        <w:t xml:space="preserve">parte </w:t>
      </w:r>
      <w:r>
        <w:rPr>
          <w:iCs/>
        </w:rPr>
        <w:t>convocante solicitó que se concedieran las siguientes pretensiones:</w:t>
      </w:r>
    </w:p>
    <w:p w14:paraId="060248CF" w14:textId="77777777" w:rsidR="00F9643D" w:rsidRDefault="00F9643D" w:rsidP="00E479C5">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p>
    <w:p w14:paraId="20AFD1B1" w14:textId="77777777" w:rsidR="00F2756B" w:rsidRDefault="00F2756B" w:rsidP="00E479C5">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rPr>
          <w:iCs/>
        </w:rPr>
      </w:pPr>
    </w:p>
    <w:p w14:paraId="140C3863" w14:textId="77777777" w:rsidR="00E63DC0" w:rsidRPr="000133C6" w:rsidRDefault="00E63DC0" w:rsidP="009E377C">
      <w:pPr>
        <w:ind w:left="708" w:right="617"/>
        <w:jc w:val="both"/>
        <w:rPr>
          <w:i/>
          <w:sz w:val="22"/>
          <w:szCs w:val="22"/>
        </w:rPr>
      </w:pPr>
      <w:r w:rsidRPr="000133C6">
        <w:rPr>
          <w:i/>
          <w:sz w:val="22"/>
          <w:szCs w:val="22"/>
        </w:rPr>
        <w:t>Condenar a la Empresa de Servicios de San Marcos ESAM E</w:t>
      </w:r>
      <w:r w:rsidR="00F2756B">
        <w:rPr>
          <w:i/>
          <w:sz w:val="22"/>
          <w:szCs w:val="22"/>
        </w:rPr>
        <w:t>.</w:t>
      </w:r>
      <w:r w:rsidRPr="000133C6">
        <w:rPr>
          <w:i/>
          <w:sz w:val="22"/>
          <w:szCs w:val="22"/>
        </w:rPr>
        <w:t>S</w:t>
      </w:r>
      <w:r w:rsidR="00F2756B">
        <w:rPr>
          <w:i/>
          <w:sz w:val="22"/>
          <w:szCs w:val="22"/>
        </w:rPr>
        <w:t>.</w:t>
      </w:r>
      <w:r w:rsidRPr="000133C6">
        <w:rPr>
          <w:i/>
          <w:sz w:val="22"/>
          <w:szCs w:val="22"/>
        </w:rPr>
        <w:t>P</w:t>
      </w:r>
      <w:r w:rsidR="00F2756B">
        <w:rPr>
          <w:i/>
          <w:sz w:val="22"/>
          <w:szCs w:val="22"/>
        </w:rPr>
        <w:t>.</w:t>
      </w:r>
      <w:r w:rsidRPr="000133C6">
        <w:rPr>
          <w:i/>
          <w:sz w:val="22"/>
          <w:szCs w:val="22"/>
        </w:rPr>
        <w:t>, por</w:t>
      </w:r>
      <w:r w:rsidR="00C45651" w:rsidRPr="000133C6">
        <w:rPr>
          <w:i/>
          <w:sz w:val="22"/>
          <w:szCs w:val="22"/>
        </w:rPr>
        <w:t xml:space="preserve"> </w:t>
      </w:r>
      <w:r w:rsidRPr="000133C6">
        <w:rPr>
          <w:i/>
          <w:sz w:val="22"/>
          <w:szCs w:val="22"/>
        </w:rPr>
        <w:t>obligación contractual y al Municipio de San Marcos (Sucre), por</w:t>
      </w:r>
      <w:r w:rsidR="00C45651" w:rsidRPr="000133C6">
        <w:rPr>
          <w:i/>
          <w:sz w:val="22"/>
          <w:szCs w:val="22"/>
        </w:rPr>
        <w:t xml:space="preserve"> </w:t>
      </w:r>
      <w:r w:rsidRPr="000133C6">
        <w:rPr>
          <w:i/>
          <w:sz w:val="22"/>
          <w:szCs w:val="22"/>
        </w:rPr>
        <w:t>solidaridad contractual y obligación constitucional y legal, a pagar a la</w:t>
      </w:r>
      <w:r w:rsidR="00C45651" w:rsidRPr="000133C6">
        <w:rPr>
          <w:i/>
          <w:sz w:val="22"/>
          <w:szCs w:val="22"/>
        </w:rPr>
        <w:t xml:space="preserve"> </w:t>
      </w:r>
      <w:r w:rsidRPr="000133C6">
        <w:rPr>
          <w:i/>
          <w:sz w:val="22"/>
          <w:szCs w:val="22"/>
        </w:rPr>
        <w:t>Empresa AGUAS DE LA MOJANA S.A</w:t>
      </w:r>
      <w:r w:rsidR="00C071BA">
        <w:rPr>
          <w:i/>
          <w:sz w:val="22"/>
          <w:szCs w:val="22"/>
        </w:rPr>
        <w:t>.</w:t>
      </w:r>
      <w:r w:rsidRPr="000133C6">
        <w:rPr>
          <w:i/>
          <w:sz w:val="22"/>
          <w:szCs w:val="22"/>
        </w:rPr>
        <w:t xml:space="preserve"> E.</w:t>
      </w:r>
      <w:r w:rsidR="00C45651" w:rsidRPr="000133C6">
        <w:rPr>
          <w:i/>
          <w:sz w:val="22"/>
          <w:szCs w:val="22"/>
        </w:rPr>
        <w:t>S</w:t>
      </w:r>
      <w:r w:rsidRPr="000133C6">
        <w:rPr>
          <w:i/>
          <w:sz w:val="22"/>
          <w:szCs w:val="22"/>
        </w:rPr>
        <w:t>.P. la suma de CUATRO MIL</w:t>
      </w:r>
      <w:r w:rsidR="00C45651" w:rsidRPr="000133C6">
        <w:rPr>
          <w:i/>
          <w:sz w:val="22"/>
          <w:szCs w:val="22"/>
        </w:rPr>
        <w:t xml:space="preserve"> </w:t>
      </w:r>
      <w:r w:rsidRPr="000133C6">
        <w:rPr>
          <w:i/>
          <w:sz w:val="22"/>
          <w:szCs w:val="22"/>
        </w:rPr>
        <w:t>DOSCIENTOS SESENTA Y</w:t>
      </w:r>
      <w:r w:rsidR="00373FA6">
        <w:rPr>
          <w:i/>
          <w:sz w:val="22"/>
          <w:szCs w:val="22"/>
        </w:rPr>
        <w:t xml:space="preserve"> </w:t>
      </w:r>
      <w:r w:rsidRPr="000133C6">
        <w:rPr>
          <w:i/>
          <w:sz w:val="22"/>
          <w:szCs w:val="22"/>
        </w:rPr>
        <w:t>TRES MILLONES DOSCIENTOS OCHO MIL CINCO</w:t>
      </w:r>
      <w:r w:rsidR="00C45651" w:rsidRPr="000133C6">
        <w:rPr>
          <w:i/>
          <w:sz w:val="22"/>
          <w:szCs w:val="22"/>
        </w:rPr>
        <w:t xml:space="preserve"> </w:t>
      </w:r>
      <w:r w:rsidRPr="000133C6">
        <w:rPr>
          <w:i/>
          <w:sz w:val="22"/>
          <w:szCs w:val="22"/>
        </w:rPr>
        <w:t>PESOS ($4.263.</w:t>
      </w:r>
      <w:r w:rsidR="00373FA6">
        <w:rPr>
          <w:i/>
          <w:sz w:val="22"/>
          <w:szCs w:val="22"/>
        </w:rPr>
        <w:t>2</w:t>
      </w:r>
      <w:r w:rsidRPr="000133C6">
        <w:rPr>
          <w:i/>
          <w:sz w:val="22"/>
          <w:szCs w:val="22"/>
        </w:rPr>
        <w:t>08.005,00) conforme al cuadro de proyección de la deuda</w:t>
      </w:r>
      <w:r w:rsidR="00C45651" w:rsidRPr="000133C6">
        <w:rPr>
          <w:i/>
          <w:sz w:val="22"/>
          <w:szCs w:val="22"/>
        </w:rPr>
        <w:t xml:space="preserve"> </w:t>
      </w:r>
      <w:r w:rsidRPr="000133C6">
        <w:rPr>
          <w:i/>
          <w:sz w:val="22"/>
          <w:szCs w:val="22"/>
        </w:rPr>
        <w:t>adjunto elaborado con base en las facturas emitidas a los usuarios y las</w:t>
      </w:r>
      <w:r w:rsidR="00C45651" w:rsidRPr="000133C6">
        <w:rPr>
          <w:i/>
          <w:sz w:val="22"/>
          <w:szCs w:val="22"/>
        </w:rPr>
        <w:t xml:space="preserve"> </w:t>
      </w:r>
      <w:r w:rsidRPr="000133C6">
        <w:rPr>
          <w:i/>
          <w:sz w:val="22"/>
          <w:szCs w:val="22"/>
        </w:rPr>
        <w:t>cu</w:t>
      </w:r>
      <w:r w:rsidR="00C071BA">
        <w:rPr>
          <w:i/>
          <w:sz w:val="22"/>
          <w:szCs w:val="22"/>
        </w:rPr>
        <w:t>e</w:t>
      </w:r>
      <w:r w:rsidRPr="000133C6">
        <w:rPr>
          <w:i/>
          <w:sz w:val="22"/>
          <w:szCs w:val="22"/>
        </w:rPr>
        <w:t>ntas de cobro presentadas al Municipio de San Marcos (Sucre) por</w:t>
      </w:r>
      <w:r w:rsidR="00C45651" w:rsidRPr="000133C6">
        <w:rPr>
          <w:i/>
          <w:sz w:val="22"/>
          <w:szCs w:val="22"/>
        </w:rPr>
        <w:t xml:space="preserve"> </w:t>
      </w:r>
      <w:r w:rsidRPr="000133C6">
        <w:rPr>
          <w:i/>
          <w:sz w:val="22"/>
          <w:szCs w:val="22"/>
        </w:rPr>
        <w:t>concepto de los subsidios pertenecientes a los beneficiarios de los Estratos</w:t>
      </w:r>
      <w:r w:rsidR="00C45651" w:rsidRPr="000133C6">
        <w:rPr>
          <w:i/>
          <w:sz w:val="22"/>
          <w:szCs w:val="22"/>
        </w:rPr>
        <w:t xml:space="preserve"> </w:t>
      </w:r>
      <w:r w:rsidRPr="000133C6">
        <w:rPr>
          <w:i/>
          <w:sz w:val="22"/>
          <w:szCs w:val="22"/>
        </w:rPr>
        <w:t>1 y 2 que corresponden a los años 2002 a 2006 con sus respectivos</w:t>
      </w:r>
      <w:r w:rsidR="00C45651" w:rsidRPr="000133C6">
        <w:rPr>
          <w:i/>
          <w:sz w:val="22"/>
          <w:szCs w:val="22"/>
        </w:rPr>
        <w:t xml:space="preserve"> </w:t>
      </w:r>
      <w:r w:rsidRPr="000133C6">
        <w:rPr>
          <w:i/>
          <w:sz w:val="22"/>
          <w:szCs w:val="22"/>
        </w:rPr>
        <w:t>intereses e indexación hasta agosto de 2016. Suma que deberá</w:t>
      </w:r>
      <w:r w:rsidR="00C45651" w:rsidRPr="000133C6">
        <w:rPr>
          <w:i/>
          <w:sz w:val="22"/>
          <w:szCs w:val="22"/>
        </w:rPr>
        <w:t xml:space="preserve"> </w:t>
      </w:r>
      <w:r w:rsidRPr="000133C6">
        <w:rPr>
          <w:i/>
          <w:sz w:val="22"/>
          <w:szCs w:val="22"/>
        </w:rPr>
        <w:t>actualizarse al momento de su pago.</w:t>
      </w:r>
    </w:p>
    <w:p w14:paraId="33DBF393" w14:textId="77777777" w:rsidR="00C45651" w:rsidRPr="000133C6" w:rsidRDefault="00C45651" w:rsidP="009E377C">
      <w:pPr>
        <w:ind w:left="708" w:right="617"/>
        <w:jc w:val="both"/>
        <w:rPr>
          <w:i/>
          <w:sz w:val="22"/>
          <w:szCs w:val="22"/>
        </w:rPr>
      </w:pPr>
    </w:p>
    <w:p w14:paraId="181C1E6E" w14:textId="77777777" w:rsidR="00E63DC0" w:rsidRPr="000133C6" w:rsidRDefault="00E63DC0" w:rsidP="009E377C">
      <w:pPr>
        <w:ind w:left="708" w:right="617"/>
        <w:jc w:val="both"/>
        <w:rPr>
          <w:i/>
          <w:sz w:val="22"/>
          <w:szCs w:val="22"/>
        </w:rPr>
      </w:pPr>
      <w:r w:rsidRPr="000133C6">
        <w:rPr>
          <w:i/>
          <w:sz w:val="22"/>
          <w:szCs w:val="22"/>
        </w:rPr>
        <w:t>Condénese en costas a la parte demandada y al pago de los árbitros y</w:t>
      </w:r>
      <w:r w:rsidR="00C45651" w:rsidRPr="000133C6">
        <w:rPr>
          <w:i/>
          <w:sz w:val="22"/>
          <w:szCs w:val="22"/>
        </w:rPr>
        <w:t xml:space="preserve"> </w:t>
      </w:r>
      <w:r w:rsidRPr="000133C6">
        <w:rPr>
          <w:i/>
          <w:sz w:val="22"/>
          <w:szCs w:val="22"/>
        </w:rPr>
        <w:t>peritos que se designaren en caso de oposición.</w:t>
      </w:r>
    </w:p>
    <w:p w14:paraId="09C81524" w14:textId="77777777" w:rsidR="00C45651" w:rsidRPr="000133C6" w:rsidRDefault="00C45651" w:rsidP="009E377C">
      <w:pPr>
        <w:ind w:left="708" w:right="617"/>
        <w:jc w:val="both"/>
        <w:rPr>
          <w:i/>
          <w:sz w:val="22"/>
          <w:szCs w:val="22"/>
        </w:rPr>
      </w:pPr>
    </w:p>
    <w:p w14:paraId="5BDFBBE0" w14:textId="77777777" w:rsidR="003032DA" w:rsidRPr="000133C6" w:rsidRDefault="00C45651" w:rsidP="009E377C">
      <w:pPr>
        <w:ind w:left="708" w:right="617"/>
        <w:jc w:val="both"/>
        <w:rPr>
          <w:iCs/>
          <w:sz w:val="22"/>
          <w:szCs w:val="22"/>
        </w:rPr>
      </w:pPr>
      <w:r w:rsidRPr="000133C6">
        <w:rPr>
          <w:i/>
          <w:sz w:val="22"/>
          <w:szCs w:val="22"/>
        </w:rPr>
        <w:t>Reconocer personería jurídica al suscrito abogado Jaime Monterrosa (..)</w:t>
      </w:r>
      <w:r w:rsidR="00C071BA">
        <w:rPr>
          <w:i/>
          <w:sz w:val="22"/>
          <w:szCs w:val="22"/>
        </w:rPr>
        <w:t>,</w:t>
      </w:r>
      <w:r w:rsidRPr="000133C6">
        <w:rPr>
          <w:i/>
          <w:sz w:val="22"/>
          <w:szCs w:val="22"/>
        </w:rPr>
        <w:t xml:space="preserve"> para actuar como apoderado judicial de la Empresa Aguas de La Mojana S.A. E.S.P., en los términos y fines del poder otorgado por su representante legal </w:t>
      </w:r>
      <w:r w:rsidR="00C9134B" w:rsidRPr="000133C6">
        <w:rPr>
          <w:iCs/>
          <w:sz w:val="22"/>
          <w:szCs w:val="22"/>
        </w:rPr>
        <w:t xml:space="preserve">(fl. </w:t>
      </w:r>
      <w:r w:rsidR="00275D44" w:rsidRPr="000133C6">
        <w:rPr>
          <w:iCs/>
          <w:sz w:val="22"/>
          <w:szCs w:val="22"/>
        </w:rPr>
        <w:t>4</w:t>
      </w:r>
      <w:r w:rsidR="00C9134B" w:rsidRPr="000133C6">
        <w:rPr>
          <w:iCs/>
          <w:sz w:val="22"/>
          <w:szCs w:val="22"/>
        </w:rPr>
        <w:t xml:space="preserve"> cuaderno </w:t>
      </w:r>
      <w:r w:rsidR="00275D44" w:rsidRPr="000133C6">
        <w:rPr>
          <w:iCs/>
          <w:sz w:val="22"/>
          <w:szCs w:val="22"/>
        </w:rPr>
        <w:t>1</w:t>
      </w:r>
      <w:r w:rsidR="00C9134B" w:rsidRPr="000133C6">
        <w:rPr>
          <w:iCs/>
          <w:sz w:val="22"/>
          <w:szCs w:val="22"/>
        </w:rPr>
        <w:t>).</w:t>
      </w:r>
    </w:p>
    <w:p w14:paraId="31376A40" w14:textId="77777777" w:rsidR="008F482D" w:rsidRDefault="008F482D" w:rsidP="00E479C5">
      <w:pPr>
        <w:pStyle w:val="Textoindependiente3"/>
        <w:spacing w:line="276" w:lineRule="auto"/>
        <w:rPr>
          <w:rFonts w:ascii="Arial" w:hAnsi="Arial"/>
          <w:sz w:val="22"/>
          <w:lang w:val="es-CO"/>
        </w:rPr>
      </w:pPr>
    </w:p>
    <w:p w14:paraId="35F3E5FA" w14:textId="77777777" w:rsidR="00D214BA" w:rsidRDefault="00D214BA" w:rsidP="001F6EFC">
      <w:pPr>
        <w:pStyle w:val="Textoindependiente3"/>
        <w:spacing w:line="360" w:lineRule="auto"/>
        <w:ind w:left="0" w:right="50"/>
        <w:rPr>
          <w:rFonts w:ascii="Arial" w:hAnsi="Arial"/>
          <w:lang w:val="es-CO"/>
        </w:rPr>
      </w:pPr>
      <w:r>
        <w:rPr>
          <w:rFonts w:ascii="Arial" w:hAnsi="Arial"/>
          <w:lang w:val="es-CO"/>
        </w:rPr>
        <w:t>En el juramento estimatorio</w:t>
      </w:r>
      <w:r w:rsidR="000133C6">
        <w:rPr>
          <w:rFonts w:ascii="Arial" w:hAnsi="Arial"/>
          <w:lang w:val="es-CO"/>
        </w:rPr>
        <w:t>, la convocante estimó el valor del capital en la suma de $775.891.289, la indexación en $523.600.848 y los intereses moratorios en $2.963.715.868. Por tanto, el valor de las pretensiones se cuantificó en una suma superior a los $4.000.000.000.</w:t>
      </w:r>
    </w:p>
    <w:p w14:paraId="68CA81A8" w14:textId="77777777" w:rsidR="00D214BA" w:rsidRPr="00D214BA" w:rsidRDefault="00D214BA" w:rsidP="00D214BA">
      <w:pPr>
        <w:pStyle w:val="Textoindependiente3"/>
        <w:spacing w:line="360" w:lineRule="auto"/>
        <w:ind w:left="0"/>
        <w:rPr>
          <w:rFonts w:ascii="Arial" w:hAnsi="Arial"/>
          <w:lang w:val="es-CO"/>
        </w:rPr>
      </w:pPr>
    </w:p>
    <w:p w14:paraId="3BDD0211" w14:textId="77777777" w:rsidR="00D44DF9" w:rsidRPr="00D44DF9" w:rsidRDefault="00D44DF9" w:rsidP="00E479C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b/>
          <w:spacing w:val="-2"/>
        </w:rPr>
      </w:pPr>
      <w:r w:rsidRPr="00D44DF9">
        <w:rPr>
          <w:b/>
          <w:spacing w:val="-2"/>
        </w:rPr>
        <w:lastRenderedPageBreak/>
        <w:t>1.2.2</w:t>
      </w:r>
      <w:r w:rsidR="00E355B8">
        <w:rPr>
          <w:b/>
          <w:spacing w:val="-2"/>
        </w:rPr>
        <w:t>.</w:t>
      </w:r>
      <w:r w:rsidRPr="00D44DF9">
        <w:rPr>
          <w:b/>
          <w:spacing w:val="-2"/>
        </w:rPr>
        <w:t xml:space="preserve"> Síntesis de los hechos</w:t>
      </w:r>
    </w:p>
    <w:p w14:paraId="28A51F91" w14:textId="77777777" w:rsidR="00D44DF9" w:rsidRDefault="00D44DF9" w:rsidP="00E479C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61B8CBE6" w14:textId="77777777" w:rsidR="004E4CC3" w:rsidRDefault="004E4CC3" w:rsidP="00E479C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942EF9">
        <w:rPr>
          <w:spacing w:val="-2"/>
        </w:rPr>
        <w:t xml:space="preserve">Como fundamento de sus pretensiones, la parte convocante expuso, en síntesis, </w:t>
      </w:r>
      <w:r w:rsidR="00454086" w:rsidRPr="00942EF9">
        <w:rPr>
          <w:spacing w:val="-2"/>
        </w:rPr>
        <w:t>los siguientes hechos:</w:t>
      </w:r>
    </w:p>
    <w:p w14:paraId="097328AD" w14:textId="77777777" w:rsidR="005C7D29" w:rsidRDefault="005C7D29" w:rsidP="00E479C5">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21EC1A77" w14:textId="77777777" w:rsidR="00AF6440" w:rsidRPr="00AF6440" w:rsidRDefault="00D57425" w:rsidP="009E377C">
      <w:pPr>
        <w:ind w:left="708" w:right="617"/>
        <w:jc w:val="both"/>
        <w:rPr>
          <w:i/>
          <w:sz w:val="22"/>
          <w:szCs w:val="22"/>
        </w:rPr>
      </w:pPr>
      <w:r w:rsidRPr="00AF6440">
        <w:rPr>
          <w:i/>
          <w:sz w:val="22"/>
          <w:szCs w:val="22"/>
        </w:rPr>
        <w:t>La EMPRESA DE SERVICIOS DE SAN MARCOS ESAM E</w:t>
      </w:r>
      <w:r w:rsidR="007758A1">
        <w:rPr>
          <w:i/>
          <w:sz w:val="22"/>
          <w:szCs w:val="22"/>
        </w:rPr>
        <w:t>.</w:t>
      </w:r>
      <w:r w:rsidRPr="00AF6440">
        <w:rPr>
          <w:i/>
          <w:sz w:val="22"/>
          <w:szCs w:val="22"/>
        </w:rPr>
        <w:t>S</w:t>
      </w:r>
      <w:r w:rsidR="007758A1">
        <w:rPr>
          <w:i/>
          <w:sz w:val="22"/>
          <w:szCs w:val="22"/>
        </w:rPr>
        <w:t>.</w:t>
      </w:r>
      <w:r w:rsidRPr="00AF6440">
        <w:rPr>
          <w:i/>
          <w:sz w:val="22"/>
          <w:szCs w:val="22"/>
        </w:rPr>
        <w:t>P</w:t>
      </w:r>
      <w:r w:rsidR="007758A1">
        <w:rPr>
          <w:i/>
          <w:sz w:val="22"/>
          <w:szCs w:val="22"/>
        </w:rPr>
        <w:t>.</w:t>
      </w:r>
      <w:r w:rsidRPr="00AF6440">
        <w:rPr>
          <w:i/>
          <w:sz w:val="22"/>
          <w:szCs w:val="22"/>
        </w:rPr>
        <w:t xml:space="preserve"> celebr</w:t>
      </w:r>
      <w:r w:rsidR="00F710C0">
        <w:rPr>
          <w:i/>
          <w:sz w:val="22"/>
          <w:szCs w:val="22"/>
        </w:rPr>
        <w:t>ó</w:t>
      </w:r>
      <w:r w:rsidRPr="00AF6440">
        <w:rPr>
          <w:i/>
          <w:sz w:val="22"/>
          <w:szCs w:val="22"/>
        </w:rPr>
        <w:t xml:space="preserve"> con el</w:t>
      </w:r>
      <w:r w:rsidR="00AF6440" w:rsidRPr="00AF6440">
        <w:rPr>
          <w:i/>
          <w:sz w:val="22"/>
          <w:szCs w:val="22"/>
        </w:rPr>
        <w:t xml:space="preserve"> </w:t>
      </w:r>
      <w:r w:rsidRPr="00AF6440">
        <w:rPr>
          <w:i/>
          <w:sz w:val="22"/>
          <w:szCs w:val="22"/>
        </w:rPr>
        <w:t>MUNICIPIO DE SAN MARCOS SUCRE el Convenio Interadministrativo No</w:t>
      </w:r>
      <w:r w:rsidR="00F710C0">
        <w:rPr>
          <w:i/>
          <w:sz w:val="22"/>
          <w:szCs w:val="22"/>
        </w:rPr>
        <w:t>.</w:t>
      </w:r>
      <w:r w:rsidR="00AF6440" w:rsidRPr="00AF6440">
        <w:rPr>
          <w:i/>
          <w:sz w:val="22"/>
          <w:szCs w:val="22"/>
        </w:rPr>
        <w:t xml:space="preserve"> </w:t>
      </w:r>
      <w:r w:rsidRPr="00AF6440">
        <w:rPr>
          <w:i/>
          <w:sz w:val="22"/>
          <w:szCs w:val="22"/>
        </w:rPr>
        <w:t>002 cuyo objeto es: "... Garantizar la eficiencia y eficacia en la prestación</w:t>
      </w:r>
      <w:r w:rsidR="00AF6440" w:rsidRPr="00AF6440">
        <w:rPr>
          <w:i/>
          <w:sz w:val="22"/>
          <w:szCs w:val="22"/>
        </w:rPr>
        <w:t xml:space="preserve"> </w:t>
      </w:r>
      <w:r w:rsidRPr="00AF6440">
        <w:rPr>
          <w:i/>
          <w:sz w:val="22"/>
          <w:szCs w:val="22"/>
        </w:rPr>
        <w:t>de</w:t>
      </w:r>
      <w:r w:rsidR="00373FA6">
        <w:rPr>
          <w:i/>
          <w:sz w:val="22"/>
          <w:szCs w:val="22"/>
        </w:rPr>
        <w:t>l</w:t>
      </w:r>
      <w:r w:rsidRPr="00AF6440">
        <w:rPr>
          <w:i/>
          <w:sz w:val="22"/>
          <w:szCs w:val="22"/>
        </w:rPr>
        <w:t xml:space="preserve"> servicio</w:t>
      </w:r>
      <w:r w:rsidR="00373FA6">
        <w:rPr>
          <w:i/>
          <w:sz w:val="22"/>
          <w:szCs w:val="22"/>
        </w:rPr>
        <w:t xml:space="preserve"> de</w:t>
      </w:r>
      <w:r w:rsidRPr="00AF6440">
        <w:rPr>
          <w:i/>
          <w:sz w:val="22"/>
          <w:szCs w:val="22"/>
        </w:rPr>
        <w:t xml:space="preserve"> acueducto y alcantarillado en el Municipio de San Marcos,</w:t>
      </w:r>
      <w:r w:rsidR="00AF6440" w:rsidRPr="00AF6440">
        <w:rPr>
          <w:i/>
          <w:sz w:val="22"/>
          <w:szCs w:val="22"/>
        </w:rPr>
        <w:t xml:space="preserve"> </w:t>
      </w:r>
      <w:r w:rsidRPr="00AF6440">
        <w:rPr>
          <w:i/>
          <w:sz w:val="22"/>
          <w:szCs w:val="22"/>
        </w:rPr>
        <w:t>Sucre, para lo cual el Municipio se compromete apoyar</w:t>
      </w:r>
      <w:r w:rsidR="00AF6440" w:rsidRPr="00AF6440">
        <w:rPr>
          <w:i/>
          <w:sz w:val="22"/>
          <w:szCs w:val="22"/>
        </w:rPr>
        <w:t xml:space="preserve"> </w:t>
      </w:r>
      <w:r w:rsidRPr="00AF6440">
        <w:rPr>
          <w:i/>
          <w:sz w:val="22"/>
          <w:szCs w:val="22"/>
        </w:rPr>
        <w:t>financieramente a</w:t>
      </w:r>
      <w:r w:rsidR="00AF6440" w:rsidRPr="00AF6440">
        <w:rPr>
          <w:i/>
          <w:sz w:val="22"/>
          <w:szCs w:val="22"/>
        </w:rPr>
        <w:t xml:space="preserve"> </w:t>
      </w:r>
      <w:r w:rsidRPr="00AF6440">
        <w:rPr>
          <w:i/>
          <w:sz w:val="22"/>
          <w:szCs w:val="22"/>
        </w:rPr>
        <w:t>la Empresa de Servicios Públicos en el proceso de modernización,</w:t>
      </w:r>
      <w:r w:rsidR="00AF6440" w:rsidRPr="00AF6440">
        <w:rPr>
          <w:i/>
          <w:sz w:val="22"/>
          <w:szCs w:val="22"/>
        </w:rPr>
        <w:t xml:space="preserve"> </w:t>
      </w:r>
      <w:r w:rsidRPr="00AF6440">
        <w:rPr>
          <w:i/>
          <w:sz w:val="22"/>
          <w:szCs w:val="22"/>
        </w:rPr>
        <w:t>transfiriendo al encargo de fiducia el monto de los aportes en pesos</w:t>
      </w:r>
      <w:r w:rsidR="00AF6440" w:rsidRPr="00AF6440">
        <w:rPr>
          <w:i/>
          <w:sz w:val="22"/>
          <w:szCs w:val="22"/>
        </w:rPr>
        <w:t xml:space="preserve"> </w:t>
      </w:r>
      <w:r w:rsidRPr="00AF6440">
        <w:rPr>
          <w:i/>
          <w:sz w:val="22"/>
          <w:szCs w:val="22"/>
        </w:rPr>
        <w:t>constantes desde el año 2001...".</w:t>
      </w:r>
      <w:r w:rsidR="00AF6440" w:rsidRPr="00AF6440">
        <w:rPr>
          <w:i/>
          <w:sz w:val="22"/>
          <w:szCs w:val="22"/>
        </w:rPr>
        <w:t xml:space="preserve"> </w:t>
      </w:r>
    </w:p>
    <w:p w14:paraId="79C001BF" w14:textId="77777777" w:rsidR="00AF6440" w:rsidRPr="00AF6440" w:rsidRDefault="00AF6440" w:rsidP="009E377C">
      <w:pPr>
        <w:ind w:left="708" w:right="617"/>
        <w:jc w:val="both"/>
        <w:rPr>
          <w:i/>
          <w:sz w:val="22"/>
          <w:szCs w:val="22"/>
        </w:rPr>
      </w:pPr>
    </w:p>
    <w:p w14:paraId="560FF745" w14:textId="77777777" w:rsidR="00D57425" w:rsidRPr="00AF6440" w:rsidRDefault="00D57425" w:rsidP="009E377C">
      <w:pPr>
        <w:ind w:left="708" w:right="617"/>
        <w:jc w:val="both"/>
        <w:rPr>
          <w:i/>
          <w:sz w:val="22"/>
          <w:szCs w:val="22"/>
        </w:rPr>
      </w:pPr>
      <w:r w:rsidRPr="00AF6440">
        <w:rPr>
          <w:i/>
          <w:sz w:val="22"/>
          <w:szCs w:val="22"/>
        </w:rPr>
        <w:t>Mediante Licitación Pública N</w:t>
      </w:r>
      <w:r w:rsidR="00362879">
        <w:rPr>
          <w:i/>
          <w:sz w:val="22"/>
          <w:szCs w:val="22"/>
        </w:rPr>
        <w:t>ú</w:t>
      </w:r>
      <w:r w:rsidRPr="00AF6440">
        <w:rPr>
          <w:i/>
          <w:sz w:val="22"/>
          <w:szCs w:val="22"/>
        </w:rPr>
        <w:t>mero 001 de 2002, la EMPRESA DE</w:t>
      </w:r>
      <w:r w:rsidR="00AF6440" w:rsidRPr="00AF6440">
        <w:rPr>
          <w:i/>
          <w:sz w:val="22"/>
          <w:szCs w:val="22"/>
        </w:rPr>
        <w:t xml:space="preserve"> </w:t>
      </w:r>
      <w:r w:rsidRPr="00AF6440">
        <w:rPr>
          <w:i/>
          <w:sz w:val="22"/>
          <w:szCs w:val="22"/>
        </w:rPr>
        <w:t>SERVICIOS DE SAN MARCOS ESAM E.S.P. adelant</w:t>
      </w:r>
      <w:r w:rsidR="007E1B85">
        <w:rPr>
          <w:i/>
          <w:sz w:val="22"/>
          <w:szCs w:val="22"/>
        </w:rPr>
        <w:t>ó</w:t>
      </w:r>
      <w:r w:rsidRPr="00AF6440">
        <w:rPr>
          <w:i/>
          <w:sz w:val="22"/>
          <w:szCs w:val="22"/>
        </w:rPr>
        <w:t xml:space="preserve"> el proceso de</w:t>
      </w:r>
      <w:r w:rsidR="00AF6440" w:rsidRPr="00AF6440">
        <w:rPr>
          <w:i/>
          <w:sz w:val="22"/>
          <w:szCs w:val="22"/>
        </w:rPr>
        <w:t xml:space="preserve"> </w:t>
      </w:r>
      <w:r w:rsidRPr="00AF6440">
        <w:rPr>
          <w:i/>
          <w:sz w:val="22"/>
          <w:szCs w:val="22"/>
        </w:rPr>
        <w:t>selección de</w:t>
      </w:r>
      <w:r w:rsidR="00FE3FFC">
        <w:rPr>
          <w:i/>
          <w:sz w:val="22"/>
          <w:szCs w:val="22"/>
        </w:rPr>
        <w:t>l</w:t>
      </w:r>
      <w:r w:rsidRPr="00AF6440">
        <w:rPr>
          <w:i/>
          <w:sz w:val="22"/>
          <w:szCs w:val="22"/>
        </w:rPr>
        <w:t xml:space="preserve"> operador privado de los servicios de acueducto y</w:t>
      </w:r>
      <w:r w:rsidR="00AF6440" w:rsidRPr="00AF6440">
        <w:rPr>
          <w:i/>
          <w:sz w:val="22"/>
          <w:szCs w:val="22"/>
        </w:rPr>
        <w:t xml:space="preserve"> </w:t>
      </w:r>
      <w:r w:rsidRPr="00AF6440">
        <w:rPr>
          <w:i/>
          <w:sz w:val="22"/>
          <w:szCs w:val="22"/>
        </w:rPr>
        <w:t>alcantarillado del Municipio de San Marcos (Sucre), resultando elegida la</w:t>
      </w:r>
      <w:r w:rsidR="00AF6440">
        <w:rPr>
          <w:i/>
          <w:sz w:val="22"/>
          <w:szCs w:val="22"/>
        </w:rPr>
        <w:t xml:space="preserve"> </w:t>
      </w:r>
      <w:r w:rsidRPr="00AF6440">
        <w:rPr>
          <w:i/>
          <w:sz w:val="22"/>
          <w:szCs w:val="22"/>
        </w:rPr>
        <w:t>UNI</w:t>
      </w:r>
      <w:r w:rsidR="00362879">
        <w:rPr>
          <w:i/>
          <w:sz w:val="22"/>
          <w:szCs w:val="22"/>
        </w:rPr>
        <w:t>Ó</w:t>
      </w:r>
      <w:r w:rsidRPr="00AF6440">
        <w:rPr>
          <w:i/>
          <w:sz w:val="22"/>
          <w:szCs w:val="22"/>
        </w:rPr>
        <w:t>N TEMPORAL AGUAS DE LA MOJANA, que debió constituirse en</w:t>
      </w:r>
      <w:r w:rsidR="00AF6440">
        <w:rPr>
          <w:i/>
          <w:sz w:val="22"/>
          <w:szCs w:val="22"/>
        </w:rPr>
        <w:t xml:space="preserve"> </w:t>
      </w:r>
      <w:r w:rsidRPr="00AF6440">
        <w:rPr>
          <w:i/>
          <w:sz w:val="22"/>
          <w:szCs w:val="22"/>
        </w:rPr>
        <w:t>AGUAS</w:t>
      </w:r>
      <w:r w:rsidR="00362879">
        <w:rPr>
          <w:i/>
          <w:sz w:val="22"/>
          <w:szCs w:val="22"/>
        </w:rPr>
        <w:t xml:space="preserve"> </w:t>
      </w:r>
      <w:r w:rsidRPr="00AF6440">
        <w:rPr>
          <w:i/>
          <w:sz w:val="22"/>
          <w:szCs w:val="22"/>
        </w:rPr>
        <w:t>DE LA MOJANA</w:t>
      </w:r>
      <w:r w:rsidR="00362879">
        <w:rPr>
          <w:i/>
          <w:sz w:val="22"/>
          <w:szCs w:val="22"/>
        </w:rPr>
        <w:t xml:space="preserve"> </w:t>
      </w:r>
      <w:r w:rsidRPr="00AF6440">
        <w:rPr>
          <w:i/>
          <w:sz w:val="22"/>
          <w:szCs w:val="22"/>
        </w:rPr>
        <w:t>S.A. E.</w:t>
      </w:r>
      <w:r w:rsidR="00AF6440">
        <w:rPr>
          <w:i/>
          <w:sz w:val="22"/>
          <w:szCs w:val="22"/>
        </w:rPr>
        <w:t>S</w:t>
      </w:r>
      <w:r w:rsidRPr="00AF6440">
        <w:rPr>
          <w:i/>
          <w:sz w:val="22"/>
          <w:szCs w:val="22"/>
        </w:rPr>
        <w:t>.P.</w:t>
      </w:r>
    </w:p>
    <w:p w14:paraId="3D8DE7B6" w14:textId="77777777" w:rsidR="00D57425" w:rsidRPr="00AF6440" w:rsidRDefault="00D57425" w:rsidP="009E377C">
      <w:pPr>
        <w:ind w:left="708" w:right="617"/>
        <w:jc w:val="both"/>
        <w:rPr>
          <w:i/>
          <w:sz w:val="22"/>
          <w:szCs w:val="22"/>
        </w:rPr>
      </w:pPr>
    </w:p>
    <w:p w14:paraId="07FEFC33" w14:textId="77777777" w:rsidR="00D57425" w:rsidRPr="00AF6440" w:rsidRDefault="00D57425" w:rsidP="009E377C">
      <w:pPr>
        <w:ind w:left="708" w:right="617"/>
        <w:jc w:val="both"/>
        <w:rPr>
          <w:i/>
          <w:sz w:val="22"/>
          <w:szCs w:val="22"/>
        </w:rPr>
      </w:pPr>
      <w:r w:rsidRPr="00AF6440">
        <w:rPr>
          <w:i/>
          <w:sz w:val="22"/>
          <w:szCs w:val="22"/>
        </w:rPr>
        <w:t>La empresa AGUAS DE LA MOJANA</w:t>
      </w:r>
      <w:r w:rsidR="00362879">
        <w:rPr>
          <w:i/>
          <w:sz w:val="22"/>
          <w:szCs w:val="22"/>
        </w:rPr>
        <w:t xml:space="preserve"> </w:t>
      </w:r>
      <w:r w:rsidRPr="00AF6440">
        <w:rPr>
          <w:i/>
          <w:sz w:val="22"/>
          <w:szCs w:val="22"/>
        </w:rPr>
        <w:t>S.A. E.S.P. suscribió con la Empresa de</w:t>
      </w:r>
      <w:r w:rsidR="00AF6440">
        <w:rPr>
          <w:i/>
          <w:sz w:val="22"/>
          <w:szCs w:val="22"/>
        </w:rPr>
        <w:t xml:space="preserve"> </w:t>
      </w:r>
      <w:r w:rsidRPr="00AF6440">
        <w:rPr>
          <w:i/>
          <w:sz w:val="22"/>
          <w:szCs w:val="22"/>
        </w:rPr>
        <w:t>Servicios de San Marcos ESAM E.S.P. el contrato de operación con</w:t>
      </w:r>
      <w:r w:rsidR="00AF6440">
        <w:rPr>
          <w:i/>
          <w:sz w:val="22"/>
          <w:szCs w:val="22"/>
        </w:rPr>
        <w:t xml:space="preserve"> </w:t>
      </w:r>
      <w:r w:rsidRPr="00AF6440">
        <w:rPr>
          <w:i/>
          <w:sz w:val="22"/>
          <w:szCs w:val="22"/>
        </w:rPr>
        <w:t xml:space="preserve">inversión número 012 de 2002, cuyo objeto es </w:t>
      </w:r>
      <w:r w:rsidR="00362879">
        <w:rPr>
          <w:i/>
          <w:sz w:val="22"/>
          <w:szCs w:val="22"/>
        </w:rPr>
        <w:t>“</w:t>
      </w:r>
      <w:r w:rsidRPr="00AF6440">
        <w:rPr>
          <w:i/>
          <w:sz w:val="22"/>
          <w:szCs w:val="22"/>
        </w:rPr>
        <w:t>regular las obligaciones,</w:t>
      </w:r>
      <w:r w:rsidR="00AF6440">
        <w:rPr>
          <w:i/>
          <w:sz w:val="22"/>
          <w:szCs w:val="22"/>
        </w:rPr>
        <w:t xml:space="preserve"> </w:t>
      </w:r>
      <w:r w:rsidRPr="00AF6440">
        <w:rPr>
          <w:i/>
          <w:sz w:val="22"/>
          <w:szCs w:val="22"/>
        </w:rPr>
        <w:t>derechos y</w:t>
      </w:r>
      <w:r w:rsidR="00AF6440">
        <w:rPr>
          <w:i/>
          <w:sz w:val="22"/>
          <w:szCs w:val="22"/>
        </w:rPr>
        <w:t xml:space="preserve"> a</w:t>
      </w:r>
      <w:r w:rsidRPr="00AF6440">
        <w:rPr>
          <w:i/>
          <w:sz w:val="22"/>
          <w:szCs w:val="22"/>
        </w:rPr>
        <w:t>ctividades de la Empresa de Servicios de San Marcos ESAM</w:t>
      </w:r>
      <w:r w:rsidR="00AF6440">
        <w:rPr>
          <w:i/>
          <w:sz w:val="22"/>
          <w:szCs w:val="22"/>
        </w:rPr>
        <w:t xml:space="preserve"> </w:t>
      </w:r>
      <w:r w:rsidRPr="00AF6440">
        <w:rPr>
          <w:i/>
          <w:sz w:val="22"/>
          <w:szCs w:val="22"/>
        </w:rPr>
        <w:t>E.S.P.,</w:t>
      </w:r>
      <w:r w:rsidR="00AF6440">
        <w:rPr>
          <w:i/>
          <w:sz w:val="22"/>
          <w:szCs w:val="22"/>
        </w:rPr>
        <w:t xml:space="preserve"> </w:t>
      </w:r>
      <w:r w:rsidRPr="00AF6440">
        <w:rPr>
          <w:i/>
          <w:sz w:val="22"/>
          <w:szCs w:val="22"/>
        </w:rPr>
        <w:t>en su calidad de CONTRATANTES</w:t>
      </w:r>
      <w:r w:rsidR="00AF6440">
        <w:rPr>
          <w:i/>
          <w:sz w:val="22"/>
          <w:szCs w:val="22"/>
        </w:rPr>
        <w:t xml:space="preserve"> </w:t>
      </w:r>
      <w:r w:rsidRPr="00AF6440">
        <w:rPr>
          <w:i/>
          <w:sz w:val="22"/>
          <w:szCs w:val="22"/>
        </w:rPr>
        <w:t>y del OPERADOR para la gestión,</w:t>
      </w:r>
      <w:r w:rsidR="00AF6440">
        <w:rPr>
          <w:i/>
          <w:sz w:val="22"/>
          <w:szCs w:val="22"/>
        </w:rPr>
        <w:t xml:space="preserve"> </w:t>
      </w:r>
      <w:r w:rsidRPr="00AF6440">
        <w:rPr>
          <w:i/>
          <w:sz w:val="22"/>
          <w:szCs w:val="22"/>
        </w:rPr>
        <w:t>financiación, operación, rehabilitación, diseño, construcción, expansión,</w:t>
      </w:r>
      <w:r w:rsidR="00AF6440">
        <w:rPr>
          <w:i/>
          <w:sz w:val="22"/>
          <w:szCs w:val="22"/>
        </w:rPr>
        <w:t xml:space="preserve"> </w:t>
      </w:r>
      <w:r w:rsidRPr="00AF6440">
        <w:rPr>
          <w:i/>
          <w:sz w:val="22"/>
          <w:szCs w:val="22"/>
        </w:rPr>
        <w:t>reposición y mantenimiento de la infraestructura de los servicios púbI</w:t>
      </w:r>
      <w:r w:rsidR="00AF6440">
        <w:rPr>
          <w:i/>
          <w:sz w:val="22"/>
          <w:szCs w:val="22"/>
        </w:rPr>
        <w:t>i</w:t>
      </w:r>
      <w:r w:rsidRPr="00AF6440">
        <w:rPr>
          <w:i/>
          <w:sz w:val="22"/>
          <w:szCs w:val="22"/>
        </w:rPr>
        <w:t>cos</w:t>
      </w:r>
      <w:r w:rsidR="00AF6440">
        <w:rPr>
          <w:i/>
          <w:sz w:val="22"/>
          <w:szCs w:val="22"/>
        </w:rPr>
        <w:t xml:space="preserve"> </w:t>
      </w:r>
      <w:r w:rsidRPr="00AF6440">
        <w:rPr>
          <w:i/>
          <w:sz w:val="22"/>
          <w:szCs w:val="22"/>
        </w:rPr>
        <w:t>domiciliarios de acueducto, alcantarillado y sus actividades</w:t>
      </w:r>
      <w:r w:rsidR="00AF6440">
        <w:rPr>
          <w:i/>
          <w:sz w:val="22"/>
          <w:szCs w:val="22"/>
        </w:rPr>
        <w:t xml:space="preserve"> </w:t>
      </w:r>
      <w:r w:rsidRPr="00AF6440">
        <w:rPr>
          <w:i/>
          <w:sz w:val="22"/>
          <w:szCs w:val="22"/>
        </w:rPr>
        <w:t>complementarias, de conformidad con el régimen jurídico aplicable al</w:t>
      </w:r>
      <w:r w:rsidR="00AF6440">
        <w:rPr>
          <w:i/>
          <w:sz w:val="22"/>
          <w:szCs w:val="22"/>
        </w:rPr>
        <w:t xml:space="preserve"> </w:t>
      </w:r>
      <w:r w:rsidRPr="00AF6440">
        <w:rPr>
          <w:i/>
          <w:sz w:val="22"/>
          <w:szCs w:val="22"/>
        </w:rPr>
        <w:t>contrato, los términos y condiciones que se establecen en el mismo, la</w:t>
      </w:r>
      <w:r w:rsidR="00AF6440">
        <w:rPr>
          <w:i/>
          <w:sz w:val="22"/>
          <w:szCs w:val="22"/>
        </w:rPr>
        <w:t xml:space="preserve"> </w:t>
      </w:r>
      <w:r w:rsidRPr="00AF6440">
        <w:rPr>
          <w:i/>
          <w:sz w:val="22"/>
          <w:szCs w:val="22"/>
        </w:rPr>
        <w:t>oferta aceptada por el contratante y los pliegos de condiciones de la</w:t>
      </w:r>
      <w:r w:rsidR="00AF6440">
        <w:rPr>
          <w:i/>
          <w:sz w:val="22"/>
          <w:szCs w:val="22"/>
        </w:rPr>
        <w:t xml:space="preserve"> </w:t>
      </w:r>
      <w:r w:rsidRPr="00AF6440">
        <w:rPr>
          <w:i/>
          <w:sz w:val="22"/>
          <w:szCs w:val="22"/>
        </w:rPr>
        <w:t>convocatoria pública número 001 de 2002</w:t>
      </w:r>
      <w:r w:rsidR="00362879">
        <w:rPr>
          <w:i/>
          <w:sz w:val="22"/>
          <w:szCs w:val="22"/>
        </w:rPr>
        <w:t>”</w:t>
      </w:r>
      <w:r w:rsidRPr="00AF6440">
        <w:rPr>
          <w:i/>
          <w:sz w:val="22"/>
          <w:szCs w:val="22"/>
        </w:rPr>
        <w:t>.</w:t>
      </w:r>
    </w:p>
    <w:p w14:paraId="5C1DE427" w14:textId="77777777" w:rsidR="00D57425" w:rsidRPr="00AF6440" w:rsidRDefault="00D57425" w:rsidP="009E377C">
      <w:pPr>
        <w:ind w:left="708" w:right="617"/>
        <w:jc w:val="both"/>
        <w:rPr>
          <w:i/>
          <w:sz w:val="22"/>
          <w:szCs w:val="22"/>
        </w:rPr>
      </w:pPr>
    </w:p>
    <w:p w14:paraId="01C68BC8" w14:textId="77777777" w:rsidR="00D57425" w:rsidRDefault="00D57425" w:rsidP="009E377C">
      <w:pPr>
        <w:ind w:left="708" w:right="617"/>
        <w:jc w:val="both"/>
        <w:rPr>
          <w:i/>
          <w:sz w:val="22"/>
          <w:szCs w:val="22"/>
        </w:rPr>
      </w:pPr>
      <w:r w:rsidRPr="00AF6440">
        <w:rPr>
          <w:i/>
          <w:sz w:val="22"/>
          <w:szCs w:val="22"/>
        </w:rPr>
        <w:t>Según la CL</w:t>
      </w:r>
      <w:r w:rsidR="00362879">
        <w:rPr>
          <w:i/>
          <w:sz w:val="22"/>
          <w:szCs w:val="22"/>
        </w:rPr>
        <w:t>Á</w:t>
      </w:r>
      <w:r w:rsidRPr="00AF6440">
        <w:rPr>
          <w:i/>
          <w:sz w:val="22"/>
          <w:szCs w:val="22"/>
        </w:rPr>
        <w:t>USULA 5 del Contrato de Operación con Inversión Numero</w:t>
      </w:r>
      <w:r w:rsidR="00AF6440">
        <w:rPr>
          <w:i/>
          <w:sz w:val="22"/>
          <w:szCs w:val="22"/>
        </w:rPr>
        <w:t xml:space="preserve"> </w:t>
      </w:r>
      <w:r w:rsidRPr="00AF6440">
        <w:rPr>
          <w:i/>
          <w:sz w:val="22"/>
          <w:szCs w:val="22"/>
        </w:rPr>
        <w:t>012 de 2002, el plazo de ejecución del mismo es de quince (15) años, que</w:t>
      </w:r>
      <w:r w:rsidR="00AF6440">
        <w:rPr>
          <w:i/>
          <w:sz w:val="22"/>
          <w:szCs w:val="22"/>
        </w:rPr>
        <w:t xml:space="preserve"> </w:t>
      </w:r>
      <w:r w:rsidRPr="00AF6440">
        <w:rPr>
          <w:i/>
          <w:sz w:val="22"/>
          <w:szCs w:val="22"/>
        </w:rPr>
        <w:t>se cuentan a partir del 1</w:t>
      </w:r>
      <w:r w:rsidR="00362879">
        <w:rPr>
          <w:i/>
          <w:sz w:val="22"/>
          <w:szCs w:val="22"/>
        </w:rPr>
        <w:t xml:space="preserve">º </w:t>
      </w:r>
      <w:r w:rsidRPr="00AF6440">
        <w:rPr>
          <w:i/>
          <w:sz w:val="22"/>
          <w:szCs w:val="22"/>
        </w:rPr>
        <w:t>de septiembre de 2002; fecha en la cual se</w:t>
      </w:r>
      <w:r w:rsidR="00AF6440">
        <w:rPr>
          <w:i/>
          <w:sz w:val="22"/>
          <w:szCs w:val="22"/>
        </w:rPr>
        <w:t xml:space="preserve"> </w:t>
      </w:r>
      <w:r w:rsidRPr="00AF6440">
        <w:rPr>
          <w:i/>
          <w:sz w:val="22"/>
          <w:szCs w:val="22"/>
        </w:rPr>
        <w:t>suscribió el acta de inicio de operación. Es decir, el contrato está vigente</w:t>
      </w:r>
      <w:r w:rsidR="00AF6440">
        <w:rPr>
          <w:i/>
          <w:sz w:val="22"/>
          <w:szCs w:val="22"/>
        </w:rPr>
        <w:t xml:space="preserve"> </w:t>
      </w:r>
      <w:r w:rsidRPr="00AF6440">
        <w:rPr>
          <w:i/>
          <w:sz w:val="22"/>
          <w:szCs w:val="22"/>
        </w:rPr>
        <w:t>hasta el 30 de agosto de 2017.</w:t>
      </w:r>
    </w:p>
    <w:p w14:paraId="38ED2271" w14:textId="77777777" w:rsidR="00AC42E8" w:rsidRDefault="00AC42E8" w:rsidP="009E377C">
      <w:pPr>
        <w:ind w:left="708" w:right="617"/>
        <w:jc w:val="both"/>
        <w:rPr>
          <w:i/>
          <w:sz w:val="22"/>
          <w:szCs w:val="22"/>
        </w:rPr>
      </w:pPr>
    </w:p>
    <w:p w14:paraId="7C4F1806" w14:textId="77777777" w:rsidR="00D57425" w:rsidRPr="00AF6440" w:rsidRDefault="00D57425" w:rsidP="009E377C">
      <w:pPr>
        <w:ind w:left="708" w:right="617"/>
        <w:jc w:val="both"/>
        <w:rPr>
          <w:i/>
          <w:sz w:val="22"/>
          <w:szCs w:val="22"/>
        </w:rPr>
      </w:pPr>
      <w:r w:rsidRPr="00AF6440">
        <w:rPr>
          <w:i/>
          <w:sz w:val="22"/>
          <w:szCs w:val="22"/>
        </w:rPr>
        <w:t>Conforme al literal d) de la CL</w:t>
      </w:r>
      <w:r w:rsidR="00362879">
        <w:rPr>
          <w:i/>
          <w:sz w:val="22"/>
          <w:szCs w:val="22"/>
        </w:rPr>
        <w:t>Á</w:t>
      </w:r>
      <w:r w:rsidRPr="00AF6440">
        <w:rPr>
          <w:i/>
          <w:sz w:val="22"/>
          <w:szCs w:val="22"/>
        </w:rPr>
        <w:t>USULA</w:t>
      </w:r>
      <w:r w:rsidR="00AF6440">
        <w:rPr>
          <w:i/>
          <w:sz w:val="22"/>
          <w:szCs w:val="22"/>
        </w:rPr>
        <w:t xml:space="preserve"> </w:t>
      </w:r>
      <w:r w:rsidRPr="00AF6440">
        <w:rPr>
          <w:i/>
          <w:sz w:val="22"/>
          <w:szCs w:val="22"/>
        </w:rPr>
        <w:t>11 del Contrato de Operación con</w:t>
      </w:r>
      <w:r w:rsidR="00AF6440">
        <w:rPr>
          <w:i/>
          <w:sz w:val="22"/>
          <w:szCs w:val="22"/>
        </w:rPr>
        <w:t xml:space="preserve"> </w:t>
      </w:r>
      <w:r w:rsidRPr="00AF6440">
        <w:rPr>
          <w:i/>
          <w:sz w:val="22"/>
          <w:szCs w:val="22"/>
        </w:rPr>
        <w:t>Inversión No</w:t>
      </w:r>
      <w:r w:rsidR="00362879">
        <w:rPr>
          <w:i/>
          <w:sz w:val="22"/>
          <w:szCs w:val="22"/>
        </w:rPr>
        <w:t>.</w:t>
      </w:r>
      <w:r w:rsidRPr="00AF6440">
        <w:rPr>
          <w:i/>
          <w:sz w:val="22"/>
          <w:szCs w:val="22"/>
        </w:rPr>
        <w:t xml:space="preserve"> 012 de 2002 el CONTRATANTE asumió la obligación de</w:t>
      </w:r>
      <w:r w:rsidR="00AF6440">
        <w:rPr>
          <w:i/>
          <w:sz w:val="22"/>
          <w:szCs w:val="22"/>
        </w:rPr>
        <w:t xml:space="preserve"> </w:t>
      </w:r>
      <w:r w:rsidRPr="00AF6440">
        <w:rPr>
          <w:i/>
          <w:sz w:val="22"/>
          <w:szCs w:val="22"/>
        </w:rPr>
        <w:t>"Respetarle al OPERADOR la Facturación Máxima Mensual pactada en el</w:t>
      </w:r>
      <w:r w:rsidR="00AF6440">
        <w:rPr>
          <w:i/>
          <w:sz w:val="22"/>
          <w:szCs w:val="22"/>
        </w:rPr>
        <w:t xml:space="preserve"> </w:t>
      </w:r>
      <w:r w:rsidRPr="00AF6440">
        <w:rPr>
          <w:i/>
          <w:sz w:val="22"/>
          <w:szCs w:val="22"/>
        </w:rPr>
        <w:t>Contrato. Si por decisión de las autoridades nacionales o locales se</w:t>
      </w:r>
      <w:r w:rsidR="00AF6440">
        <w:rPr>
          <w:i/>
          <w:sz w:val="22"/>
          <w:szCs w:val="22"/>
        </w:rPr>
        <w:t xml:space="preserve"> </w:t>
      </w:r>
      <w:r w:rsidR="00362879">
        <w:rPr>
          <w:i/>
          <w:sz w:val="22"/>
          <w:szCs w:val="22"/>
        </w:rPr>
        <w:t xml:space="preserve">desconociere esta </w:t>
      </w:r>
      <w:r w:rsidRPr="00AF6440">
        <w:rPr>
          <w:i/>
          <w:sz w:val="22"/>
          <w:szCs w:val="22"/>
        </w:rPr>
        <w:t xml:space="preserve"> obligación se dará aplicación a lo previsto en el</w:t>
      </w:r>
      <w:r w:rsidR="00AF6440">
        <w:rPr>
          <w:i/>
          <w:sz w:val="22"/>
          <w:szCs w:val="22"/>
        </w:rPr>
        <w:t xml:space="preserve"> </w:t>
      </w:r>
      <w:r w:rsidRPr="00AF6440">
        <w:rPr>
          <w:i/>
          <w:sz w:val="22"/>
          <w:szCs w:val="22"/>
        </w:rPr>
        <w:t>CAP</w:t>
      </w:r>
      <w:r w:rsidR="00362879">
        <w:rPr>
          <w:i/>
          <w:sz w:val="22"/>
          <w:szCs w:val="22"/>
        </w:rPr>
        <w:t>Í</w:t>
      </w:r>
      <w:r w:rsidRPr="00AF6440">
        <w:rPr>
          <w:i/>
          <w:sz w:val="22"/>
          <w:szCs w:val="22"/>
        </w:rPr>
        <w:t>TULO XIV</w:t>
      </w:r>
      <w:r w:rsidR="00373FA6">
        <w:rPr>
          <w:i/>
          <w:sz w:val="22"/>
          <w:szCs w:val="22"/>
        </w:rPr>
        <w:t>.</w:t>
      </w:r>
      <w:r w:rsidRPr="00AF6440">
        <w:rPr>
          <w:i/>
          <w:sz w:val="22"/>
          <w:szCs w:val="22"/>
        </w:rPr>
        <w:t xml:space="preserve"> EQUILIBRIO ECON</w:t>
      </w:r>
      <w:r w:rsidR="00362879">
        <w:rPr>
          <w:i/>
          <w:sz w:val="22"/>
          <w:szCs w:val="22"/>
        </w:rPr>
        <w:t>Ó</w:t>
      </w:r>
      <w:r w:rsidRPr="00AF6440">
        <w:rPr>
          <w:i/>
          <w:sz w:val="22"/>
          <w:szCs w:val="22"/>
        </w:rPr>
        <w:t>MICO DEL CONTRATO a fin de</w:t>
      </w:r>
      <w:r w:rsidR="00362879">
        <w:rPr>
          <w:i/>
          <w:sz w:val="22"/>
          <w:szCs w:val="22"/>
        </w:rPr>
        <w:t xml:space="preserve"> </w:t>
      </w:r>
      <w:r w:rsidRPr="00AF6440">
        <w:rPr>
          <w:i/>
          <w:sz w:val="22"/>
          <w:szCs w:val="22"/>
        </w:rPr>
        <w:t>restablecer el equilibrio económico del contrato".</w:t>
      </w:r>
    </w:p>
    <w:p w14:paraId="0159A042" w14:textId="77777777" w:rsidR="00D57425" w:rsidRPr="00AF6440" w:rsidRDefault="00D57425" w:rsidP="009E377C">
      <w:pPr>
        <w:ind w:left="708" w:right="617"/>
        <w:jc w:val="both"/>
        <w:rPr>
          <w:i/>
          <w:sz w:val="22"/>
          <w:szCs w:val="22"/>
        </w:rPr>
      </w:pPr>
    </w:p>
    <w:p w14:paraId="6665C40A" w14:textId="77777777" w:rsidR="00D57425" w:rsidRDefault="00D57425" w:rsidP="009E377C">
      <w:pPr>
        <w:ind w:left="708" w:right="617"/>
        <w:jc w:val="both"/>
        <w:rPr>
          <w:i/>
          <w:sz w:val="22"/>
          <w:szCs w:val="22"/>
        </w:rPr>
      </w:pPr>
      <w:r w:rsidRPr="00AF6440">
        <w:rPr>
          <w:i/>
          <w:sz w:val="22"/>
          <w:szCs w:val="22"/>
        </w:rPr>
        <w:t xml:space="preserve">Conforme al </w:t>
      </w:r>
      <w:r w:rsidR="004E6D0A">
        <w:rPr>
          <w:i/>
          <w:sz w:val="22"/>
          <w:szCs w:val="22"/>
        </w:rPr>
        <w:t>l</w:t>
      </w:r>
      <w:r w:rsidRPr="00AF6440">
        <w:rPr>
          <w:i/>
          <w:sz w:val="22"/>
          <w:szCs w:val="22"/>
        </w:rPr>
        <w:t>iteral g) de la CL</w:t>
      </w:r>
      <w:r w:rsidR="00362879">
        <w:rPr>
          <w:i/>
          <w:sz w:val="22"/>
          <w:szCs w:val="22"/>
        </w:rPr>
        <w:t>Á</w:t>
      </w:r>
      <w:r w:rsidRPr="00AF6440">
        <w:rPr>
          <w:i/>
          <w:sz w:val="22"/>
          <w:szCs w:val="22"/>
        </w:rPr>
        <w:t>USULA</w:t>
      </w:r>
      <w:r w:rsidR="00AF6440">
        <w:rPr>
          <w:i/>
          <w:sz w:val="22"/>
          <w:szCs w:val="22"/>
        </w:rPr>
        <w:t xml:space="preserve"> </w:t>
      </w:r>
      <w:r w:rsidRPr="00AF6440">
        <w:rPr>
          <w:i/>
          <w:sz w:val="22"/>
          <w:szCs w:val="22"/>
        </w:rPr>
        <w:t>11 del Contrato de Operación con</w:t>
      </w:r>
      <w:r w:rsidR="00AF6440">
        <w:rPr>
          <w:i/>
          <w:sz w:val="22"/>
          <w:szCs w:val="22"/>
        </w:rPr>
        <w:t xml:space="preserve"> </w:t>
      </w:r>
      <w:r w:rsidRPr="00AF6440">
        <w:rPr>
          <w:i/>
          <w:sz w:val="22"/>
          <w:szCs w:val="22"/>
        </w:rPr>
        <w:t>Inversión No</w:t>
      </w:r>
      <w:r w:rsidR="00362879">
        <w:rPr>
          <w:i/>
          <w:sz w:val="22"/>
          <w:szCs w:val="22"/>
        </w:rPr>
        <w:t>.</w:t>
      </w:r>
      <w:r w:rsidRPr="00AF6440">
        <w:rPr>
          <w:i/>
          <w:sz w:val="22"/>
          <w:szCs w:val="22"/>
        </w:rPr>
        <w:t xml:space="preserve"> 012 de 2002</w:t>
      </w:r>
      <w:r w:rsidR="00373FA6">
        <w:rPr>
          <w:i/>
          <w:sz w:val="22"/>
          <w:szCs w:val="22"/>
        </w:rPr>
        <w:t>,</w:t>
      </w:r>
      <w:r w:rsidRPr="00AF6440">
        <w:rPr>
          <w:i/>
          <w:sz w:val="22"/>
          <w:szCs w:val="22"/>
        </w:rPr>
        <w:t xml:space="preserve"> el CONTRATANTE</w:t>
      </w:r>
      <w:r w:rsidR="00AF6440">
        <w:rPr>
          <w:i/>
          <w:sz w:val="22"/>
          <w:szCs w:val="22"/>
        </w:rPr>
        <w:t xml:space="preserve"> </w:t>
      </w:r>
      <w:r w:rsidRPr="00AF6440">
        <w:rPr>
          <w:i/>
          <w:sz w:val="22"/>
          <w:szCs w:val="22"/>
        </w:rPr>
        <w:t>asumió la obligación de</w:t>
      </w:r>
      <w:r w:rsidR="00AF6440">
        <w:rPr>
          <w:i/>
          <w:sz w:val="22"/>
          <w:szCs w:val="22"/>
        </w:rPr>
        <w:t xml:space="preserve"> </w:t>
      </w:r>
      <w:r w:rsidRPr="00AF6440">
        <w:rPr>
          <w:i/>
          <w:sz w:val="22"/>
          <w:szCs w:val="22"/>
        </w:rPr>
        <w:t>"Ceder los Contratos de Servicios Públicos (Contratos de Condiciones</w:t>
      </w:r>
      <w:r w:rsidR="00AF6440">
        <w:rPr>
          <w:i/>
          <w:sz w:val="22"/>
          <w:szCs w:val="22"/>
        </w:rPr>
        <w:t xml:space="preserve"> </w:t>
      </w:r>
      <w:r w:rsidRPr="00AF6440">
        <w:rPr>
          <w:i/>
          <w:sz w:val="22"/>
          <w:szCs w:val="22"/>
        </w:rPr>
        <w:t>Uniformes), que se encuentren vigentes en la fecha de inicio de ejecución</w:t>
      </w:r>
      <w:r w:rsidR="00AF6440">
        <w:rPr>
          <w:i/>
          <w:sz w:val="22"/>
          <w:szCs w:val="22"/>
        </w:rPr>
        <w:t xml:space="preserve"> </w:t>
      </w:r>
      <w:r w:rsidRPr="00AF6440">
        <w:rPr>
          <w:i/>
          <w:sz w:val="22"/>
          <w:szCs w:val="22"/>
        </w:rPr>
        <w:t>de este contrato." Por esta razón y por consideraciones de orden técnico</w:t>
      </w:r>
      <w:r w:rsidR="00362879">
        <w:rPr>
          <w:i/>
          <w:sz w:val="22"/>
          <w:szCs w:val="22"/>
        </w:rPr>
        <w:t xml:space="preserve"> </w:t>
      </w:r>
      <w:r w:rsidRPr="00AF6440">
        <w:rPr>
          <w:i/>
          <w:sz w:val="22"/>
          <w:szCs w:val="22"/>
        </w:rPr>
        <w:t>(No se tenían reportes de costos para establecer la tarifa aplicable y</w:t>
      </w:r>
      <w:r w:rsidR="00AF6440">
        <w:rPr>
          <w:i/>
          <w:sz w:val="22"/>
          <w:szCs w:val="22"/>
        </w:rPr>
        <w:t xml:space="preserve"> </w:t>
      </w:r>
      <w:r w:rsidRPr="00AF6440">
        <w:rPr>
          <w:i/>
          <w:sz w:val="22"/>
          <w:szCs w:val="22"/>
        </w:rPr>
        <w:t xml:space="preserve">social fue la decisión de seguir aplicando </w:t>
      </w:r>
      <w:r w:rsidR="00AF6440">
        <w:rPr>
          <w:i/>
          <w:sz w:val="22"/>
          <w:szCs w:val="22"/>
        </w:rPr>
        <w:t xml:space="preserve">la tarifa que venía aplicando </w:t>
      </w:r>
      <w:r w:rsidRPr="00AF6440">
        <w:rPr>
          <w:i/>
          <w:sz w:val="22"/>
          <w:szCs w:val="22"/>
        </w:rPr>
        <w:t>ESAM</w:t>
      </w:r>
      <w:r w:rsidR="00362879">
        <w:rPr>
          <w:i/>
          <w:sz w:val="22"/>
          <w:szCs w:val="22"/>
        </w:rPr>
        <w:t xml:space="preserve"> </w:t>
      </w:r>
      <w:r w:rsidRPr="00AF6440">
        <w:rPr>
          <w:i/>
          <w:sz w:val="22"/>
          <w:szCs w:val="22"/>
        </w:rPr>
        <w:t>E.S.P.</w:t>
      </w:r>
      <w:r w:rsidR="00E52411">
        <w:rPr>
          <w:i/>
          <w:sz w:val="22"/>
          <w:szCs w:val="22"/>
        </w:rPr>
        <w:t xml:space="preserve"> </w:t>
      </w:r>
      <w:r w:rsidRPr="00AF6440">
        <w:rPr>
          <w:i/>
          <w:sz w:val="22"/>
          <w:szCs w:val="22"/>
        </w:rPr>
        <w:t xml:space="preserve">(ver oficio G.G.0134 del 16 de junio de </w:t>
      </w:r>
      <w:r w:rsidR="00362879">
        <w:rPr>
          <w:i/>
          <w:sz w:val="22"/>
          <w:szCs w:val="22"/>
        </w:rPr>
        <w:t>2005).</w:t>
      </w:r>
    </w:p>
    <w:p w14:paraId="691E9916" w14:textId="77777777" w:rsidR="00AF6440" w:rsidRPr="00AF6440" w:rsidRDefault="00AF6440" w:rsidP="009E377C">
      <w:pPr>
        <w:ind w:left="708" w:right="617"/>
        <w:jc w:val="both"/>
        <w:rPr>
          <w:i/>
          <w:sz w:val="22"/>
          <w:szCs w:val="22"/>
        </w:rPr>
      </w:pPr>
    </w:p>
    <w:p w14:paraId="55E3C40C" w14:textId="77777777" w:rsidR="00D57425" w:rsidRDefault="00D57425" w:rsidP="009E377C">
      <w:pPr>
        <w:ind w:left="708" w:right="617"/>
        <w:jc w:val="both"/>
        <w:rPr>
          <w:i/>
          <w:sz w:val="22"/>
          <w:szCs w:val="22"/>
        </w:rPr>
      </w:pPr>
      <w:r w:rsidRPr="00AF6440">
        <w:rPr>
          <w:i/>
          <w:sz w:val="22"/>
          <w:szCs w:val="22"/>
        </w:rPr>
        <w:t>E</w:t>
      </w:r>
      <w:r w:rsidR="00373FA6">
        <w:rPr>
          <w:i/>
          <w:sz w:val="22"/>
          <w:szCs w:val="22"/>
        </w:rPr>
        <w:t>l</w:t>
      </w:r>
      <w:r w:rsidRPr="00AF6440">
        <w:rPr>
          <w:i/>
          <w:sz w:val="22"/>
          <w:szCs w:val="22"/>
        </w:rPr>
        <w:t xml:space="preserve"> </w:t>
      </w:r>
      <w:r w:rsidR="00373FA6">
        <w:rPr>
          <w:i/>
          <w:sz w:val="22"/>
          <w:szCs w:val="22"/>
        </w:rPr>
        <w:t>c</w:t>
      </w:r>
      <w:r w:rsidRPr="00AF6440">
        <w:rPr>
          <w:i/>
          <w:sz w:val="22"/>
          <w:szCs w:val="22"/>
        </w:rPr>
        <w:t xml:space="preserve">ontrato de </w:t>
      </w:r>
      <w:r w:rsidR="00373FA6">
        <w:rPr>
          <w:i/>
          <w:sz w:val="22"/>
          <w:szCs w:val="22"/>
        </w:rPr>
        <w:t>c</w:t>
      </w:r>
      <w:r w:rsidRPr="00AF6440">
        <w:rPr>
          <w:i/>
          <w:sz w:val="22"/>
          <w:szCs w:val="22"/>
        </w:rPr>
        <w:t xml:space="preserve">ondiciones </w:t>
      </w:r>
      <w:r w:rsidR="00373FA6">
        <w:rPr>
          <w:i/>
          <w:sz w:val="22"/>
          <w:szCs w:val="22"/>
        </w:rPr>
        <w:t>u</w:t>
      </w:r>
      <w:r w:rsidRPr="00AF6440">
        <w:rPr>
          <w:i/>
          <w:sz w:val="22"/>
          <w:szCs w:val="22"/>
        </w:rPr>
        <w:t>niformes que ha venido aplicando AGUAS</w:t>
      </w:r>
      <w:r w:rsidR="00AF6440">
        <w:rPr>
          <w:i/>
          <w:sz w:val="22"/>
          <w:szCs w:val="22"/>
        </w:rPr>
        <w:t xml:space="preserve"> </w:t>
      </w:r>
      <w:r w:rsidR="00362879">
        <w:rPr>
          <w:i/>
          <w:sz w:val="22"/>
          <w:szCs w:val="22"/>
        </w:rPr>
        <w:t>D</w:t>
      </w:r>
      <w:r w:rsidRPr="00AF6440">
        <w:rPr>
          <w:i/>
          <w:sz w:val="22"/>
          <w:szCs w:val="22"/>
        </w:rPr>
        <w:t>E</w:t>
      </w:r>
      <w:r w:rsidR="00AF6440">
        <w:rPr>
          <w:i/>
          <w:sz w:val="22"/>
          <w:szCs w:val="22"/>
        </w:rPr>
        <w:t xml:space="preserve"> </w:t>
      </w:r>
      <w:r w:rsidRPr="00AF6440">
        <w:rPr>
          <w:i/>
          <w:sz w:val="22"/>
          <w:szCs w:val="22"/>
        </w:rPr>
        <w:t>LA</w:t>
      </w:r>
      <w:r w:rsidR="00362879">
        <w:rPr>
          <w:i/>
          <w:sz w:val="22"/>
          <w:szCs w:val="22"/>
        </w:rPr>
        <w:t xml:space="preserve"> </w:t>
      </w:r>
      <w:r w:rsidRPr="00AF6440">
        <w:rPr>
          <w:i/>
          <w:sz w:val="22"/>
          <w:szCs w:val="22"/>
        </w:rPr>
        <w:t>MOJANA</w:t>
      </w:r>
      <w:r w:rsidR="00362879">
        <w:rPr>
          <w:i/>
          <w:sz w:val="22"/>
          <w:szCs w:val="22"/>
        </w:rPr>
        <w:t xml:space="preserve"> </w:t>
      </w:r>
      <w:r w:rsidRPr="00AF6440">
        <w:rPr>
          <w:i/>
          <w:sz w:val="22"/>
          <w:szCs w:val="22"/>
        </w:rPr>
        <w:t>S.A</w:t>
      </w:r>
      <w:r w:rsidR="000D61DF">
        <w:rPr>
          <w:i/>
          <w:sz w:val="22"/>
          <w:szCs w:val="22"/>
        </w:rPr>
        <w:t>.</w:t>
      </w:r>
      <w:r w:rsidRPr="00AF6440">
        <w:rPr>
          <w:i/>
          <w:sz w:val="22"/>
          <w:szCs w:val="22"/>
        </w:rPr>
        <w:t xml:space="preserve"> E.S.P. para la prestación de los servicios de acueducto y</w:t>
      </w:r>
      <w:r w:rsidR="00AF6440">
        <w:rPr>
          <w:i/>
          <w:sz w:val="22"/>
          <w:szCs w:val="22"/>
        </w:rPr>
        <w:t xml:space="preserve"> </w:t>
      </w:r>
      <w:r w:rsidRPr="00AF6440">
        <w:rPr>
          <w:i/>
          <w:sz w:val="22"/>
          <w:szCs w:val="22"/>
        </w:rPr>
        <w:t>alcantarillado en el Municipio de San Marcos (Sucre) contempla como</w:t>
      </w:r>
      <w:r w:rsidR="00AF6440">
        <w:rPr>
          <w:i/>
          <w:sz w:val="22"/>
          <w:szCs w:val="22"/>
        </w:rPr>
        <w:t xml:space="preserve"> </w:t>
      </w:r>
      <w:r w:rsidRPr="00AF6440">
        <w:rPr>
          <w:i/>
          <w:sz w:val="22"/>
          <w:szCs w:val="22"/>
        </w:rPr>
        <w:t>obligación de la empresa, en el numeral 25 de la CL</w:t>
      </w:r>
      <w:r w:rsidR="00362879">
        <w:rPr>
          <w:i/>
          <w:sz w:val="22"/>
          <w:szCs w:val="22"/>
        </w:rPr>
        <w:t>Á</w:t>
      </w:r>
      <w:r w:rsidRPr="00AF6440">
        <w:rPr>
          <w:i/>
          <w:sz w:val="22"/>
          <w:szCs w:val="22"/>
        </w:rPr>
        <w:t>USULA</w:t>
      </w:r>
      <w:r w:rsidR="00AF6440">
        <w:rPr>
          <w:i/>
          <w:sz w:val="22"/>
          <w:szCs w:val="22"/>
        </w:rPr>
        <w:t xml:space="preserve"> </w:t>
      </w:r>
      <w:r w:rsidRPr="00AF6440">
        <w:rPr>
          <w:i/>
          <w:sz w:val="22"/>
          <w:szCs w:val="22"/>
        </w:rPr>
        <w:t>D</w:t>
      </w:r>
      <w:r w:rsidR="00362879">
        <w:rPr>
          <w:i/>
          <w:sz w:val="22"/>
          <w:szCs w:val="22"/>
        </w:rPr>
        <w:t>É</w:t>
      </w:r>
      <w:r w:rsidRPr="00AF6440">
        <w:rPr>
          <w:i/>
          <w:sz w:val="22"/>
          <w:szCs w:val="22"/>
        </w:rPr>
        <w:t>CIMA</w:t>
      </w:r>
      <w:r w:rsidR="00AF6440">
        <w:rPr>
          <w:i/>
          <w:sz w:val="22"/>
          <w:szCs w:val="22"/>
        </w:rPr>
        <w:t xml:space="preserve"> </w:t>
      </w:r>
      <w:r w:rsidRPr="00AF6440">
        <w:rPr>
          <w:i/>
          <w:sz w:val="22"/>
          <w:szCs w:val="22"/>
        </w:rPr>
        <w:t>PRIMERA, "Cobrar las contribuciones de solidaridad y otorgar los</w:t>
      </w:r>
      <w:r w:rsidR="00AF6440">
        <w:rPr>
          <w:i/>
          <w:sz w:val="22"/>
          <w:szCs w:val="22"/>
        </w:rPr>
        <w:t xml:space="preserve"> </w:t>
      </w:r>
      <w:r w:rsidRPr="00AF6440">
        <w:rPr>
          <w:i/>
          <w:sz w:val="22"/>
          <w:szCs w:val="22"/>
        </w:rPr>
        <w:t xml:space="preserve">subsidios </w:t>
      </w:r>
      <w:r w:rsidRPr="00AF6440">
        <w:rPr>
          <w:i/>
          <w:sz w:val="22"/>
          <w:szCs w:val="22"/>
        </w:rPr>
        <w:lastRenderedPageBreak/>
        <w:t>de acuerdo a la Ley." Con base en dicha cláusula se factur</w:t>
      </w:r>
      <w:r w:rsidR="00362879">
        <w:rPr>
          <w:i/>
          <w:sz w:val="22"/>
          <w:szCs w:val="22"/>
        </w:rPr>
        <w:t>ó</w:t>
      </w:r>
      <w:r w:rsidRPr="00AF6440">
        <w:rPr>
          <w:i/>
          <w:sz w:val="22"/>
          <w:szCs w:val="22"/>
        </w:rPr>
        <w:t xml:space="preserve"> los</w:t>
      </w:r>
      <w:r w:rsidR="00AF6440">
        <w:rPr>
          <w:i/>
          <w:sz w:val="22"/>
          <w:szCs w:val="22"/>
        </w:rPr>
        <w:t xml:space="preserve"> </w:t>
      </w:r>
      <w:r w:rsidRPr="00AF6440">
        <w:rPr>
          <w:i/>
          <w:sz w:val="22"/>
          <w:szCs w:val="22"/>
        </w:rPr>
        <w:t>servicios a los usuarios de los estratos 1 y 2 que mediante esta demanda</w:t>
      </w:r>
      <w:r w:rsidR="00AF6440">
        <w:rPr>
          <w:i/>
          <w:sz w:val="22"/>
          <w:szCs w:val="22"/>
        </w:rPr>
        <w:t xml:space="preserve"> </w:t>
      </w:r>
      <w:r w:rsidRPr="00AF6440">
        <w:rPr>
          <w:i/>
          <w:sz w:val="22"/>
          <w:szCs w:val="22"/>
        </w:rPr>
        <w:t>se cobran.</w:t>
      </w:r>
    </w:p>
    <w:p w14:paraId="1DE4DF25" w14:textId="77777777" w:rsidR="00AF6440" w:rsidRPr="00AF6440" w:rsidRDefault="00AF6440" w:rsidP="009E377C">
      <w:pPr>
        <w:ind w:left="708" w:right="617"/>
        <w:jc w:val="both"/>
        <w:rPr>
          <w:i/>
          <w:sz w:val="22"/>
          <w:szCs w:val="22"/>
        </w:rPr>
      </w:pPr>
    </w:p>
    <w:p w14:paraId="70515FA9" w14:textId="77777777" w:rsidR="00D57425" w:rsidRPr="00AF6440" w:rsidRDefault="00D57425" w:rsidP="009E377C">
      <w:pPr>
        <w:ind w:left="708" w:right="617"/>
        <w:jc w:val="both"/>
        <w:rPr>
          <w:i/>
          <w:sz w:val="22"/>
          <w:szCs w:val="22"/>
        </w:rPr>
      </w:pPr>
      <w:r w:rsidRPr="00AF6440">
        <w:rPr>
          <w:i/>
          <w:sz w:val="22"/>
          <w:szCs w:val="22"/>
        </w:rPr>
        <w:t>Conforme al literal k) de la CL</w:t>
      </w:r>
      <w:r w:rsidR="00362879">
        <w:rPr>
          <w:i/>
          <w:sz w:val="22"/>
          <w:szCs w:val="22"/>
        </w:rPr>
        <w:t>Á</w:t>
      </w:r>
      <w:r w:rsidRPr="00AF6440">
        <w:rPr>
          <w:i/>
          <w:sz w:val="22"/>
          <w:szCs w:val="22"/>
        </w:rPr>
        <w:t>USULA</w:t>
      </w:r>
      <w:r w:rsidR="00AF6440">
        <w:rPr>
          <w:i/>
          <w:sz w:val="22"/>
          <w:szCs w:val="22"/>
        </w:rPr>
        <w:t xml:space="preserve"> </w:t>
      </w:r>
      <w:r w:rsidRPr="00AF6440">
        <w:rPr>
          <w:i/>
          <w:sz w:val="22"/>
          <w:szCs w:val="22"/>
        </w:rPr>
        <w:t>11 del Contrato de Operación con</w:t>
      </w:r>
      <w:r w:rsidR="00AF6440">
        <w:rPr>
          <w:i/>
          <w:sz w:val="22"/>
          <w:szCs w:val="22"/>
        </w:rPr>
        <w:t xml:space="preserve"> </w:t>
      </w:r>
      <w:r w:rsidRPr="00AF6440">
        <w:rPr>
          <w:i/>
          <w:sz w:val="22"/>
          <w:szCs w:val="22"/>
        </w:rPr>
        <w:t>Inversión No</w:t>
      </w:r>
      <w:r w:rsidR="00362879">
        <w:rPr>
          <w:i/>
          <w:sz w:val="22"/>
          <w:szCs w:val="22"/>
        </w:rPr>
        <w:t>.</w:t>
      </w:r>
      <w:r w:rsidRPr="00AF6440">
        <w:rPr>
          <w:i/>
          <w:sz w:val="22"/>
          <w:szCs w:val="22"/>
        </w:rPr>
        <w:t xml:space="preserve"> 012 de 2002</w:t>
      </w:r>
      <w:r w:rsidR="00373FA6">
        <w:rPr>
          <w:i/>
          <w:sz w:val="22"/>
          <w:szCs w:val="22"/>
        </w:rPr>
        <w:t>,</w:t>
      </w:r>
      <w:r w:rsidRPr="00AF6440">
        <w:rPr>
          <w:i/>
          <w:sz w:val="22"/>
          <w:szCs w:val="22"/>
        </w:rPr>
        <w:t xml:space="preserve"> el CONTRATANTE</w:t>
      </w:r>
      <w:r w:rsidR="00AF6440">
        <w:rPr>
          <w:i/>
          <w:sz w:val="22"/>
          <w:szCs w:val="22"/>
        </w:rPr>
        <w:t xml:space="preserve"> </w:t>
      </w:r>
      <w:r w:rsidRPr="00AF6440">
        <w:rPr>
          <w:i/>
          <w:sz w:val="22"/>
          <w:szCs w:val="22"/>
        </w:rPr>
        <w:t>asumió la obligación de</w:t>
      </w:r>
      <w:r w:rsidR="00AF6440">
        <w:rPr>
          <w:i/>
          <w:sz w:val="22"/>
          <w:szCs w:val="22"/>
        </w:rPr>
        <w:t xml:space="preserve"> </w:t>
      </w:r>
      <w:r w:rsidRPr="00AF6440">
        <w:rPr>
          <w:i/>
          <w:sz w:val="22"/>
          <w:szCs w:val="22"/>
        </w:rPr>
        <w:t>"realizar todas las diligencias indispensables para la consecución de los</w:t>
      </w:r>
      <w:r w:rsidR="00AF6440">
        <w:rPr>
          <w:i/>
          <w:sz w:val="22"/>
          <w:szCs w:val="22"/>
        </w:rPr>
        <w:t xml:space="preserve"> </w:t>
      </w:r>
      <w:r w:rsidRPr="00AF6440">
        <w:rPr>
          <w:i/>
          <w:sz w:val="22"/>
          <w:szCs w:val="22"/>
        </w:rPr>
        <w:t>recursos presupuestales destinados a sufragar los subsidios de los</w:t>
      </w:r>
      <w:r w:rsidR="00AF6440">
        <w:rPr>
          <w:i/>
          <w:sz w:val="22"/>
          <w:szCs w:val="22"/>
        </w:rPr>
        <w:t xml:space="preserve"> </w:t>
      </w:r>
      <w:r w:rsidRPr="00AF6440">
        <w:rPr>
          <w:i/>
          <w:sz w:val="22"/>
          <w:szCs w:val="22"/>
        </w:rPr>
        <w:t>usuarios que tengan derecho a ello de acuerdo con la solicitud que</w:t>
      </w:r>
      <w:r w:rsidR="00AF6440">
        <w:rPr>
          <w:i/>
          <w:sz w:val="22"/>
          <w:szCs w:val="22"/>
        </w:rPr>
        <w:t xml:space="preserve"> </w:t>
      </w:r>
      <w:r w:rsidRPr="00AF6440">
        <w:rPr>
          <w:i/>
          <w:sz w:val="22"/>
          <w:szCs w:val="22"/>
        </w:rPr>
        <w:t>presente el OPERADOR,</w:t>
      </w:r>
      <w:r w:rsidR="00AF6440">
        <w:rPr>
          <w:i/>
          <w:sz w:val="22"/>
          <w:szCs w:val="22"/>
        </w:rPr>
        <w:t xml:space="preserve"> </w:t>
      </w:r>
      <w:r w:rsidRPr="00AF6440">
        <w:rPr>
          <w:i/>
          <w:sz w:val="22"/>
          <w:szCs w:val="22"/>
        </w:rPr>
        <w:t>debidamente justificados"</w:t>
      </w:r>
      <w:r w:rsidR="00362879">
        <w:rPr>
          <w:i/>
          <w:sz w:val="22"/>
          <w:szCs w:val="22"/>
        </w:rPr>
        <w:t>.</w:t>
      </w:r>
      <w:r w:rsidRPr="00AF6440">
        <w:rPr>
          <w:i/>
          <w:sz w:val="22"/>
          <w:szCs w:val="22"/>
        </w:rPr>
        <w:t xml:space="preserve"> </w:t>
      </w:r>
    </w:p>
    <w:p w14:paraId="7CCFD2B2" w14:textId="77777777" w:rsidR="00D57425" w:rsidRPr="00AF6440" w:rsidRDefault="00D57425" w:rsidP="009E377C">
      <w:pPr>
        <w:ind w:left="708" w:right="617"/>
        <w:jc w:val="both"/>
        <w:rPr>
          <w:i/>
          <w:sz w:val="22"/>
          <w:szCs w:val="22"/>
        </w:rPr>
      </w:pPr>
    </w:p>
    <w:p w14:paraId="4BD3040E" w14:textId="77777777" w:rsidR="00D57425" w:rsidRDefault="00D57425" w:rsidP="009E377C">
      <w:pPr>
        <w:ind w:left="708" w:right="617"/>
        <w:jc w:val="both"/>
        <w:rPr>
          <w:i/>
          <w:sz w:val="22"/>
          <w:szCs w:val="22"/>
        </w:rPr>
      </w:pPr>
      <w:r w:rsidRPr="00AF6440">
        <w:rPr>
          <w:i/>
          <w:sz w:val="22"/>
          <w:szCs w:val="22"/>
        </w:rPr>
        <w:t>De acuerdo con el literal t) de la CL</w:t>
      </w:r>
      <w:r w:rsidR="00362879">
        <w:rPr>
          <w:i/>
          <w:sz w:val="22"/>
          <w:szCs w:val="22"/>
        </w:rPr>
        <w:t>Á</w:t>
      </w:r>
      <w:r w:rsidRPr="00AF6440">
        <w:rPr>
          <w:i/>
          <w:sz w:val="22"/>
          <w:szCs w:val="22"/>
        </w:rPr>
        <w:t>USULA</w:t>
      </w:r>
      <w:r w:rsidR="00AF6440">
        <w:rPr>
          <w:i/>
          <w:sz w:val="22"/>
          <w:szCs w:val="22"/>
        </w:rPr>
        <w:t xml:space="preserve"> </w:t>
      </w:r>
      <w:r w:rsidRPr="00AF6440">
        <w:rPr>
          <w:i/>
          <w:sz w:val="22"/>
          <w:szCs w:val="22"/>
        </w:rPr>
        <w:t>9 del Contrato de Operación</w:t>
      </w:r>
      <w:r w:rsidR="00AF6440">
        <w:rPr>
          <w:i/>
          <w:sz w:val="22"/>
          <w:szCs w:val="22"/>
        </w:rPr>
        <w:t xml:space="preserve"> </w:t>
      </w:r>
      <w:r w:rsidRPr="00AF6440">
        <w:rPr>
          <w:i/>
          <w:sz w:val="22"/>
          <w:szCs w:val="22"/>
        </w:rPr>
        <w:t>con Inversión No</w:t>
      </w:r>
      <w:r w:rsidR="00362879">
        <w:rPr>
          <w:i/>
          <w:sz w:val="22"/>
          <w:szCs w:val="22"/>
        </w:rPr>
        <w:t>.</w:t>
      </w:r>
      <w:r w:rsidRPr="00AF6440">
        <w:rPr>
          <w:i/>
          <w:sz w:val="22"/>
          <w:szCs w:val="22"/>
        </w:rPr>
        <w:t xml:space="preserve"> 012 de 2002, el OPERADOR</w:t>
      </w:r>
      <w:r w:rsidR="00AF6440">
        <w:rPr>
          <w:i/>
          <w:sz w:val="22"/>
          <w:szCs w:val="22"/>
        </w:rPr>
        <w:t xml:space="preserve"> </w:t>
      </w:r>
      <w:r w:rsidRPr="00AF6440">
        <w:rPr>
          <w:i/>
          <w:sz w:val="22"/>
          <w:szCs w:val="22"/>
        </w:rPr>
        <w:t>asumió la obligación de</w:t>
      </w:r>
      <w:r w:rsidR="00AF6440">
        <w:rPr>
          <w:i/>
          <w:sz w:val="22"/>
          <w:szCs w:val="22"/>
        </w:rPr>
        <w:t xml:space="preserve"> </w:t>
      </w:r>
      <w:r w:rsidRPr="00AF6440">
        <w:rPr>
          <w:i/>
          <w:sz w:val="22"/>
          <w:szCs w:val="22"/>
        </w:rPr>
        <w:t>"Facturar, cobrar y recaudar las tarifas y contribuciones de solidaridad,</w:t>
      </w:r>
      <w:r w:rsidR="00AF6440">
        <w:rPr>
          <w:i/>
          <w:sz w:val="22"/>
          <w:szCs w:val="22"/>
        </w:rPr>
        <w:t xml:space="preserve"> </w:t>
      </w:r>
      <w:r w:rsidRPr="00AF6440">
        <w:rPr>
          <w:i/>
          <w:sz w:val="22"/>
          <w:szCs w:val="22"/>
        </w:rPr>
        <w:t>según lo previsto en las disposiciones legales y en el Contrato de Servicios</w:t>
      </w:r>
      <w:r w:rsidR="00AF6440">
        <w:rPr>
          <w:i/>
          <w:sz w:val="22"/>
          <w:szCs w:val="22"/>
        </w:rPr>
        <w:t xml:space="preserve"> </w:t>
      </w:r>
      <w:r w:rsidRPr="00AF6440">
        <w:rPr>
          <w:i/>
          <w:sz w:val="22"/>
          <w:szCs w:val="22"/>
        </w:rPr>
        <w:t>Públicos (Contrato de Condiciones Uniformes) celebrado con sus</w:t>
      </w:r>
      <w:r w:rsidR="00AF6440">
        <w:rPr>
          <w:i/>
          <w:sz w:val="22"/>
          <w:szCs w:val="22"/>
        </w:rPr>
        <w:t xml:space="preserve"> </w:t>
      </w:r>
      <w:r w:rsidRPr="00AF6440">
        <w:rPr>
          <w:i/>
          <w:sz w:val="22"/>
          <w:szCs w:val="22"/>
        </w:rPr>
        <w:t>suscriptores o usuarios".</w:t>
      </w:r>
    </w:p>
    <w:p w14:paraId="794F5DA1" w14:textId="77777777" w:rsidR="00AF6440" w:rsidRPr="00AF6440" w:rsidRDefault="00AF6440" w:rsidP="009E377C">
      <w:pPr>
        <w:ind w:left="708" w:right="617"/>
        <w:jc w:val="both"/>
        <w:rPr>
          <w:i/>
          <w:sz w:val="22"/>
          <w:szCs w:val="22"/>
        </w:rPr>
      </w:pPr>
    </w:p>
    <w:p w14:paraId="74C7F3CE" w14:textId="77777777" w:rsidR="00E63DC0" w:rsidRDefault="00D57425" w:rsidP="009E377C">
      <w:pPr>
        <w:ind w:left="708" w:right="617"/>
        <w:jc w:val="both"/>
        <w:rPr>
          <w:i/>
          <w:sz w:val="22"/>
          <w:szCs w:val="22"/>
        </w:rPr>
      </w:pPr>
      <w:r w:rsidRPr="00AF6440">
        <w:rPr>
          <w:i/>
          <w:sz w:val="22"/>
          <w:szCs w:val="22"/>
        </w:rPr>
        <w:t>La CL</w:t>
      </w:r>
      <w:r w:rsidR="00362879">
        <w:rPr>
          <w:i/>
          <w:sz w:val="22"/>
          <w:szCs w:val="22"/>
        </w:rPr>
        <w:t>Á</w:t>
      </w:r>
      <w:r w:rsidRPr="00AF6440">
        <w:rPr>
          <w:i/>
          <w:sz w:val="22"/>
          <w:szCs w:val="22"/>
        </w:rPr>
        <w:t>USULA</w:t>
      </w:r>
      <w:r w:rsidR="00362879">
        <w:rPr>
          <w:i/>
          <w:sz w:val="22"/>
          <w:szCs w:val="22"/>
        </w:rPr>
        <w:t xml:space="preserve"> </w:t>
      </w:r>
      <w:r w:rsidRPr="00AF6440">
        <w:rPr>
          <w:i/>
          <w:sz w:val="22"/>
          <w:szCs w:val="22"/>
        </w:rPr>
        <w:t>23 del Contrato de Operación con Inversión No</w:t>
      </w:r>
      <w:r w:rsidR="00362879">
        <w:rPr>
          <w:i/>
          <w:sz w:val="22"/>
          <w:szCs w:val="22"/>
        </w:rPr>
        <w:t>.</w:t>
      </w:r>
      <w:r w:rsidRPr="00AF6440">
        <w:rPr>
          <w:i/>
          <w:sz w:val="22"/>
          <w:szCs w:val="22"/>
        </w:rPr>
        <w:t xml:space="preserve"> 012 de 2002</w:t>
      </w:r>
      <w:r w:rsidR="00AF6440">
        <w:rPr>
          <w:i/>
          <w:sz w:val="22"/>
          <w:szCs w:val="22"/>
        </w:rPr>
        <w:t xml:space="preserve"> </w:t>
      </w:r>
      <w:r w:rsidRPr="00AF6440">
        <w:rPr>
          <w:i/>
          <w:sz w:val="22"/>
          <w:szCs w:val="22"/>
        </w:rPr>
        <w:t xml:space="preserve">establece que la "Factura Máxima Mensual </w:t>
      </w:r>
      <w:r w:rsidR="00362879">
        <w:rPr>
          <w:i/>
          <w:sz w:val="22"/>
          <w:szCs w:val="22"/>
        </w:rPr>
        <w:t>e</w:t>
      </w:r>
      <w:r w:rsidRPr="00AF6440">
        <w:rPr>
          <w:i/>
          <w:sz w:val="22"/>
          <w:szCs w:val="22"/>
        </w:rPr>
        <w:t>s el precio máximo mensual</w:t>
      </w:r>
      <w:r w:rsidR="00AF6440">
        <w:rPr>
          <w:i/>
          <w:sz w:val="22"/>
          <w:szCs w:val="22"/>
        </w:rPr>
        <w:t xml:space="preserve"> </w:t>
      </w:r>
      <w:r w:rsidRPr="00AF6440">
        <w:rPr>
          <w:i/>
          <w:sz w:val="22"/>
          <w:szCs w:val="22"/>
        </w:rPr>
        <w:t>que el operador podrá cobrar a los usuarios residenciales por concepto de</w:t>
      </w:r>
      <w:r w:rsidR="00AF6440">
        <w:rPr>
          <w:i/>
          <w:sz w:val="22"/>
          <w:szCs w:val="22"/>
        </w:rPr>
        <w:t xml:space="preserve"> </w:t>
      </w:r>
      <w:r w:rsidRPr="00AF6440">
        <w:rPr>
          <w:i/>
          <w:sz w:val="22"/>
          <w:szCs w:val="22"/>
        </w:rPr>
        <w:t>prestación de los Servicios de Acueducto y Alcantarillado por un consumo</w:t>
      </w:r>
      <w:r w:rsidR="00AF6440">
        <w:rPr>
          <w:i/>
          <w:sz w:val="22"/>
          <w:szCs w:val="22"/>
        </w:rPr>
        <w:t xml:space="preserve"> </w:t>
      </w:r>
      <w:r w:rsidRPr="00AF6440">
        <w:rPr>
          <w:i/>
          <w:sz w:val="22"/>
          <w:szCs w:val="22"/>
        </w:rPr>
        <w:t>básico de 20 metros cúbicos por mes por usuario residencial.</w:t>
      </w:r>
      <w:r w:rsidR="00AF6440">
        <w:rPr>
          <w:i/>
          <w:sz w:val="22"/>
          <w:szCs w:val="22"/>
        </w:rPr>
        <w:t xml:space="preserve"> </w:t>
      </w:r>
      <w:r w:rsidRPr="00AF6440">
        <w:rPr>
          <w:i/>
          <w:sz w:val="22"/>
          <w:szCs w:val="22"/>
        </w:rPr>
        <w:t>Se entiende que la Facturación Máxima Mensual incorpora todos los</w:t>
      </w:r>
      <w:r w:rsidR="00C06FF6">
        <w:rPr>
          <w:i/>
          <w:sz w:val="22"/>
          <w:szCs w:val="22"/>
        </w:rPr>
        <w:t xml:space="preserve"> </w:t>
      </w:r>
      <w:r w:rsidRPr="00AF6440">
        <w:rPr>
          <w:i/>
          <w:sz w:val="22"/>
          <w:szCs w:val="22"/>
        </w:rPr>
        <w:t xml:space="preserve">costos asociados a la prestación de los Servicios para cada </w:t>
      </w:r>
      <w:r w:rsidR="00373FA6">
        <w:rPr>
          <w:i/>
          <w:sz w:val="22"/>
          <w:szCs w:val="22"/>
        </w:rPr>
        <w:t>u</w:t>
      </w:r>
      <w:r w:rsidRPr="00AF6440">
        <w:rPr>
          <w:i/>
          <w:sz w:val="22"/>
          <w:szCs w:val="22"/>
        </w:rPr>
        <w:t>suario, de</w:t>
      </w:r>
      <w:r w:rsidR="00AF6440">
        <w:rPr>
          <w:i/>
          <w:sz w:val="22"/>
          <w:szCs w:val="22"/>
        </w:rPr>
        <w:t xml:space="preserve"> </w:t>
      </w:r>
      <w:r w:rsidRPr="00AF6440">
        <w:rPr>
          <w:i/>
          <w:sz w:val="22"/>
          <w:szCs w:val="22"/>
        </w:rPr>
        <w:t>conformidad con la aplicación de las fórmulas tarifarias y las metodologías</w:t>
      </w:r>
      <w:r w:rsidR="00AF6440">
        <w:rPr>
          <w:i/>
          <w:sz w:val="22"/>
          <w:szCs w:val="22"/>
        </w:rPr>
        <w:t xml:space="preserve"> </w:t>
      </w:r>
      <w:r w:rsidRPr="00AF6440">
        <w:rPr>
          <w:i/>
          <w:sz w:val="22"/>
          <w:szCs w:val="22"/>
        </w:rPr>
        <w:t xml:space="preserve">de costos y </w:t>
      </w:r>
      <w:r w:rsidR="00373FA6">
        <w:rPr>
          <w:i/>
          <w:sz w:val="22"/>
          <w:szCs w:val="22"/>
        </w:rPr>
        <w:t>t</w:t>
      </w:r>
      <w:r w:rsidRPr="00AF6440">
        <w:rPr>
          <w:i/>
          <w:sz w:val="22"/>
          <w:szCs w:val="22"/>
        </w:rPr>
        <w:t>arifas establecidas por la CRA</w:t>
      </w:r>
      <w:r w:rsidR="00AF6440">
        <w:rPr>
          <w:i/>
          <w:sz w:val="22"/>
          <w:szCs w:val="22"/>
        </w:rPr>
        <w:t xml:space="preserve"> </w:t>
      </w:r>
      <w:r w:rsidRPr="00AF6440">
        <w:rPr>
          <w:i/>
          <w:sz w:val="22"/>
          <w:szCs w:val="22"/>
        </w:rPr>
        <w:t>para un consumo básico de 20</w:t>
      </w:r>
      <w:r w:rsidR="00AF6440">
        <w:rPr>
          <w:i/>
          <w:sz w:val="22"/>
          <w:szCs w:val="22"/>
        </w:rPr>
        <w:t xml:space="preserve"> </w:t>
      </w:r>
      <w:r w:rsidRPr="00AF6440">
        <w:rPr>
          <w:i/>
          <w:sz w:val="22"/>
          <w:szCs w:val="22"/>
        </w:rPr>
        <w:t>metros cúbicos/mes -</w:t>
      </w:r>
      <w:r w:rsidR="00373FA6">
        <w:rPr>
          <w:i/>
          <w:sz w:val="22"/>
          <w:szCs w:val="22"/>
        </w:rPr>
        <w:t xml:space="preserve"> </w:t>
      </w:r>
      <w:r w:rsidRPr="00AF6440">
        <w:rPr>
          <w:i/>
          <w:sz w:val="22"/>
          <w:szCs w:val="22"/>
        </w:rPr>
        <w:t>usuario residencial, aplicando los subsidios y sobre</w:t>
      </w:r>
      <w:r w:rsidR="00AF6440">
        <w:rPr>
          <w:i/>
          <w:sz w:val="22"/>
          <w:szCs w:val="22"/>
        </w:rPr>
        <w:t xml:space="preserve"> </w:t>
      </w:r>
      <w:r w:rsidR="00E63DC0" w:rsidRPr="00AF6440">
        <w:rPr>
          <w:i/>
          <w:sz w:val="22"/>
          <w:szCs w:val="22"/>
        </w:rPr>
        <w:t>precios que prevé la ley e incorporando los recursos de la Nación</w:t>
      </w:r>
      <w:r w:rsidR="00AF6440">
        <w:rPr>
          <w:i/>
          <w:sz w:val="22"/>
          <w:szCs w:val="22"/>
        </w:rPr>
        <w:t xml:space="preserve"> </w:t>
      </w:r>
      <w:r w:rsidR="00E63DC0" w:rsidRPr="00AF6440">
        <w:rPr>
          <w:i/>
          <w:sz w:val="22"/>
          <w:szCs w:val="22"/>
        </w:rPr>
        <w:t>aportados bajo condición".</w:t>
      </w:r>
    </w:p>
    <w:p w14:paraId="35E10BAA" w14:textId="77777777" w:rsidR="00AF6440" w:rsidRPr="00AF6440" w:rsidRDefault="00AF6440" w:rsidP="009E377C">
      <w:pPr>
        <w:ind w:left="708" w:right="617"/>
        <w:jc w:val="both"/>
        <w:rPr>
          <w:i/>
          <w:sz w:val="22"/>
          <w:szCs w:val="22"/>
        </w:rPr>
      </w:pPr>
    </w:p>
    <w:p w14:paraId="15894CE8" w14:textId="77777777" w:rsidR="00E63DC0" w:rsidRDefault="00E63DC0" w:rsidP="009E377C">
      <w:pPr>
        <w:ind w:left="708" w:right="617"/>
        <w:jc w:val="both"/>
        <w:rPr>
          <w:i/>
          <w:sz w:val="22"/>
          <w:szCs w:val="22"/>
        </w:rPr>
      </w:pPr>
      <w:r w:rsidRPr="00AF6440">
        <w:rPr>
          <w:i/>
          <w:sz w:val="22"/>
          <w:szCs w:val="22"/>
        </w:rPr>
        <w:t>Como respuesta a varias solicitudes que elevamos tanto a la ESAM</w:t>
      </w:r>
      <w:r w:rsidR="00AF6440">
        <w:rPr>
          <w:i/>
          <w:sz w:val="22"/>
          <w:szCs w:val="22"/>
        </w:rPr>
        <w:t xml:space="preserve"> ESP </w:t>
      </w:r>
      <w:r w:rsidRPr="00AF6440">
        <w:rPr>
          <w:i/>
          <w:sz w:val="22"/>
          <w:szCs w:val="22"/>
        </w:rPr>
        <w:t>como a los diferentes Alcaldes de turno, mediante Acuerdo No</w:t>
      </w:r>
      <w:r w:rsidR="00362879">
        <w:rPr>
          <w:i/>
          <w:sz w:val="22"/>
          <w:szCs w:val="22"/>
        </w:rPr>
        <w:t>.</w:t>
      </w:r>
      <w:r w:rsidRPr="00AF6440">
        <w:rPr>
          <w:i/>
          <w:sz w:val="22"/>
          <w:szCs w:val="22"/>
        </w:rPr>
        <w:t xml:space="preserve"> 019 del 17</w:t>
      </w:r>
      <w:r w:rsidR="00AF6440">
        <w:rPr>
          <w:i/>
          <w:sz w:val="22"/>
          <w:szCs w:val="22"/>
        </w:rPr>
        <w:t xml:space="preserve"> </w:t>
      </w:r>
      <w:r w:rsidRPr="00AF6440">
        <w:rPr>
          <w:i/>
          <w:sz w:val="22"/>
          <w:szCs w:val="22"/>
        </w:rPr>
        <w:t>de agosto de 2004 del Concejo Municipal de San Marcos (Sucre), se creó el</w:t>
      </w:r>
      <w:r w:rsidR="00AF6440">
        <w:rPr>
          <w:i/>
          <w:sz w:val="22"/>
          <w:szCs w:val="22"/>
        </w:rPr>
        <w:t xml:space="preserve"> </w:t>
      </w:r>
      <w:r w:rsidRPr="00AF6440">
        <w:rPr>
          <w:i/>
          <w:sz w:val="22"/>
          <w:szCs w:val="22"/>
        </w:rPr>
        <w:t>FONDO DE SOLIDARIDAD</w:t>
      </w:r>
      <w:r w:rsidR="00362879">
        <w:rPr>
          <w:i/>
          <w:sz w:val="22"/>
          <w:szCs w:val="22"/>
        </w:rPr>
        <w:t xml:space="preserve"> </w:t>
      </w:r>
      <w:r w:rsidRPr="00AF6440">
        <w:rPr>
          <w:i/>
          <w:sz w:val="22"/>
          <w:szCs w:val="22"/>
        </w:rPr>
        <w:t>Y REDISTR</w:t>
      </w:r>
      <w:r w:rsidR="00AF6440">
        <w:rPr>
          <w:i/>
          <w:sz w:val="22"/>
          <w:szCs w:val="22"/>
        </w:rPr>
        <w:t>I</w:t>
      </w:r>
      <w:r w:rsidRPr="00AF6440">
        <w:rPr>
          <w:i/>
          <w:sz w:val="22"/>
          <w:szCs w:val="22"/>
        </w:rPr>
        <w:t>BUCI</w:t>
      </w:r>
      <w:r w:rsidR="00362879">
        <w:rPr>
          <w:i/>
          <w:sz w:val="22"/>
          <w:szCs w:val="22"/>
        </w:rPr>
        <w:t>Ó</w:t>
      </w:r>
      <w:r w:rsidRPr="00AF6440">
        <w:rPr>
          <w:i/>
          <w:sz w:val="22"/>
          <w:szCs w:val="22"/>
        </w:rPr>
        <w:t>N</w:t>
      </w:r>
      <w:r w:rsidR="00AF6440">
        <w:rPr>
          <w:i/>
          <w:sz w:val="22"/>
          <w:szCs w:val="22"/>
        </w:rPr>
        <w:t xml:space="preserve"> </w:t>
      </w:r>
      <w:r w:rsidRPr="00AF6440">
        <w:rPr>
          <w:i/>
          <w:sz w:val="22"/>
          <w:szCs w:val="22"/>
        </w:rPr>
        <w:t xml:space="preserve">DEL INGRESO </w:t>
      </w:r>
      <w:r w:rsidR="00AF6440">
        <w:rPr>
          <w:i/>
          <w:sz w:val="22"/>
          <w:szCs w:val="22"/>
        </w:rPr>
        <w:t>y</w:t>
      </w:r>
      <w:r w:rsidRPr="00AF6440">
        <w:rPr>
          <w:i/>
          <w:sz w:val="22"/>
          <w:szCs w:val="22"/>
        </w:rPr>
        <w:t xml:space="preserve"> se</w:t>
      </w:r>
      <w:r w:rsidR="00AF6440">
        <w:rPr>
          <w:i/>
          <w:sz w:val="22"/>
          <w:szCs w:val="22"/>
        </w:rPr>
        <w:t xml:space="preserve"> </w:t>
      </w:r>
      <w:r w:rsidRPr="00AF6440">
        <w:rPr>
          <w:i/>
          <w:sz w:val="22"/>
          <w:szCs w:val="22"/>
        </w:rPr>
        <w:t>establecieron los porcentajes de los subsidios en un máximo del 50% para</w:t>
      </w:r>
      <w:r w:rsidR="00AF6440">
        <w:rPr>
          <w:i/>
          <w:sz w:val="22"/>
          <w:szCs w:val="22"/>
        </w:rPr>
        <w:t xml:space="preserve"> </w:t>
      </w:r>
      <w:r w:rsidRPr="00AF6440">
        <w:rPr>
          <w:i/>
          <w:sz w:val="22"/>
          <w:szCs w:val="22"/>
        </w:rPr>
        <w:t>el estrato 1 y un máximo de un 40% para el estrato 2; y la empresa factur</w:t>
      </w:r>
      <w:r w:rsidR="00AF6440">
        <w:rPr>
          <w:i/>
          <w:sz w:val="22"/>
          <w:szCs w:val="22"/>
        </w:rPr>
        <w:t xml:space="preserve">ó </w:t>
      </w:r>
      <w:r w:rsidRPr="00AF6440">
        <w:rPr>
          <w:i/>
          <w:sz w:val="22"/>
          <w:szCs w:val="22"/>
        </w:rPr>
        <w:t>con 40% para el estrato 1 y un 30% para el Estrato 2 (ver cuentas de</w:t>
      </w:r>
      <w:r w:rsidR="00C06FF6">
        <w:rPr>
          <w:i/>
          <w:sz w:val="22"/>
          <w:szCs w:val="22"/>
        </w:rPr>
        <w:t xml:space="preserve"> </w:t>
      </w:r>
      <w:r w:rsidRPr="00AF6440">
        <w:rPr>
          <w:i/>
          <w:sz w:val="22"/>
          <w:szCs w:val="22"/>
        </w:rPr>
        <w:t>cobro).</w:t>
      </w:r>
    </w:p>
    <w:p w14:paraId="4F581315" w14:textId="77777777" w:rsidR="00AF6440" w:rsidRPr="00AF6440" w:rsidRDefault="00AF6440" w:rsidP="009E377C">
      <w:pPr>
        <w:ind w:left="708" w:right="617"/>
        <w:jc w:val="both"/>
        <w:rPr>
          <w:i/>
          <w:sz w:val="22"/>
          <w:szCs w:val="22"/>
        </w:rPr>
      </w:pPr>
    </w:p>
    <w:p w14:paraId="00E0EC51" w14:textId="77777777" w:rsidR="00E63DC0" w:rsidRPr="00AF6440" w:rsidRDefault="00E63DC0" w:rsidP="009E377C">
      <w:pPr>
        <w:ind w:left="708" w:right="617"/>
        <w:jc w:val="both"/>
        <w:rPr>
          <w:i/>
          <w:sz w:val="22"/>
          <w:szCs w:val="22"/>
        </w:rPr>
      </w:pPr>
      <w:r w:rsidRPr="00AF6440">
        <w:rPr>
          <w:i/>
          <w:sz w:val="22"/>
          <w:szCs w:val="22"/>
        </w:rPr>
        <w:t>Con base en la CL</w:t>
      </w:r>
      <w:r w:rsidR="00362879">
        <w:rPr>
          <w:i/>
          <w:sz w:val="22"/>
          <w:szCs w:val="22"/>
        </w:rPr>
        <w:t>Á</w:t>
      </w:r>
      <w:r w:rsidRPr="00AF6440">
        <w:rPr>
          <w:i/>
          <w:sz w:val="22"/>
          <w:szCs w:val="22"/>
        </w:rPr>
        <w:t>USULA</w:t>
      </w:r>
      <w:r w:rsidR="00AF6440">
        <w:rPr>
          <w:i/>
          <w:sz w:val="22"/>
          <w:szCs w:val="22"/>
        </w:rPr>
        <w:t xml:space="preserve"> </w:t>
      </w:r>
      <w:r w:rsidRPr="00AF6440">
        <w:rPr>
          <w:i/>
          <w:sz w:val="22"/>
          <w:szCs w:val="22"/>
        </w:rPr>
        <w:t>23 del Contrato de Operación con Inversión No</w:t>
      </w:r>
      <w:r w:rsidR="00AF6440">
        <w:rPr>
          <w:i/>
          <w:sz w:val="22"/>
          <w:szCs w:val="22"/>
        </w:rPr>
        <w:t xml:space="preserve">. </w:t>
      </w:r>
      <w:r w:rsidRPr="00AF6440">
        <w:rPr>
          <w:i/>
          <w:sz w:val="22"/>
          <w:szCs w:val="22"/>
        </w:rPr>
        <w:t>012 de 2002, en la obligación de facturar las contribuciones y subsidio a</w:t>
      </w:r>
      <w:r w:rsidR="00AF6440">
        <w:rPr>
          <w:i/>
          <w:sz w:val="22"/>
          <w:szCs w:val="22"/>
        </w:rPr>
        <w:t xml:space="preserve"> </w:t>
      </w:r>
      <w:r w:rsidRPr="00AF6440">
        <w:rPr>
          <w:i/>
          <w:sz w:val="22"/>
          <w:szCs w:val="22"/>
        </w:rPr>
        <w:t>los usuarios y en la obligación de respetarle al OPERADOR</w:t>
      </w:r>
      <w:r w:rsidR="00AF6440">
        <w:rPr>
          <w:i/>
          <w:sz w:val="22"/>
          <w:szCs w:val="22"/>
        </w:rPr>
        <w:t xml:space="preserve"> </w:t>
      </w:r>
      <w:r w:rsidRPr="00AF6440">
        <w:rPr>
          <w:i/>
          <w:sz w:val="22"/>
          <w:szCs w:val="22"/>
        </w:rPr>
        <w:t>la Facturación</w:t>
      </w:r>
      <w:r w:rsidR="00AF6440">
        <w:rPr>
          <w:i/>
          <w:sz w:val="22"/>
          <w:szCs w:val="22"/>
        </w:rPr>
        <w:t xml:space="preserve"> </w:t>
      </w:r>
      <w:r w:rsidRPr="00AF6440">
        <w:rPr>
          <w:i/>
          <w:sz w:val="22"/>
          <w:szCs w:val="22"/>
        </w:rPr>
        <w:t>Máxima Mensual pactada en el contrato, la empresa AGUAS DE LA</w:t>
      </w:r>
      <w:r w:rsidR="00AF6440">
        <w:rPr>
          <w:i/>
          <w:sz w:val="22"/>
          <w:szCs w:val="22"/>
        </w:rPr>
        <w:t xml:space="preserve"> </w:t>
      </w:r>
      <w:r w:rsidRPr="00AF6440">
        <w:rPr>
          <w:i/>
          <w:sz w:val="22"/>
          <w:szCs w:val="22"/>
        </w:rPr>
        <w:t>MOJANA</w:t>
      </w:r>
      <w:r w:rsidR="00AF6440">
        <w:rPr>
          <w:i/>
          <w:sz w:val="22"/>
          <w:szCs w:val="22"/>
        </w:rPr>
        <w:t xml:space="preserve"> </w:t>
      </w:r>
      <w:r w:rsidRPr="00AF6440">
        <w:rPr>
          <w:i/>
          <w:sz w:val="22"/>
          <w:szCs w:val="22"/>
        </w:rPr>
        <w:t>S.A.</w:t>
      </w:r>
      <w:r w:rsidR="00362879">
        <w:rPr>
          <w:i/>
          <w:sz w:val="22"/>
          <w:szCs w:val="22"/>
        </w:rPr>
        <w:t xml:space="preserve"> </w:t>
      </w:r>
      <w:r w:rsidRPr="00AF6440">
        <w:rPr>
          <w:i/>
          <w:sz w:val="22"/>
          <w:szCs w:val="22"/>
        </w:rPr>
        <w:t>E.S.P.</w:t>
      </w:r>
      <w:r w:rsidR="00AF6440">
        <w:rPr>
          <w:i/>
          <w:sz w:val="22"/>
          <w:szCs w:val="22"/>
        </w:rPr>
        <w:t xml:space="preserve"> </w:t>
      </w:r>
      <w:r w:rsidRPr="00AF6440">
        <w:rPr>
          <w:i/>
          <w:sz w:val="22"/>
          <w:szCs w:val="22"/>
        </w:rPr>
        <w:t>factur</w:t>
      </w:r>
      <w:r w:rsidR="00AF6440">
        <w:rPr>
          <w:i/>
          <w:sz w:val="22"/>
          <w:szCs w:val="22"/>
        </w:rPr>
        <w:t>ó</w:t>
      </w:r>
      <w:r w:rsidRPr="00AF6440">
        <w:rPr>
          <w:i/>
          <w:sz w:val="22"/>
          <w:szCs w:val="22"/>
        </w:rPr>
        <w:t xml:space="preserve"> y present</w:t>
      </w:r>
      <w:r w:rsidR="00AF6440">
        <w:rPr>
          <w:i/>
          <w:sz w:val="22"/>
          <w:szCs w:val="22"/>
        </w:rPr>
        <w:t>ó</w:t>
      </w:r>
      <w:r w:rsidRPr="00AF6440">
        <w:rPr>
          <w:i/>
          <w:sz w:val="22"/>
          <w:szCs w:val="22"/>
        </w:rPr>
        <w:t xml:space="preserve"> las respectivas cuentas de cobro al</w:t>
      </w:r>
      <w:r w:rsidR="00AF6440">
        <w:rPr>
          <w:i/>
          <w:sz w:val="22"/>
          <w:szCs w:val="22"/>
        </w:rPr>
        <w:t xml:space="preserve"> </w:t>
      </w:r>
      <w:r w:rsidRPr="00AF6440">
        <w:rPr>
          <w:i/>
          <w:sz w:val="22"/>
          <w:szCs w:val="22"/>
        </w:rPr>
        <w:t xml:space="preserve">Municipio de San Macos (Sucre) por los subsidios desde </w:t>
      </w:r>
      <w:r w:rsidR="00362879">
        <w:rPr>
          <w:i/>
          <w:sz w:val="22"/>
          <w:szCs w:val="22"/>
        </w:rPr>
        <w:t>s</w:t>
      </w:r>
      <w:r w:rsidRPr="00AF6440">
        <w:rPr>
          <w:i/>
          <w:sz w:val="22"/>
          <w:szCs w:val="22"/>
        </w:rPr>
        <w:t>eptiembre de</w:t>
      </w:r>
      <w:r w:rsidR="00AF6440">
        <w:rPr>
          <w:i/>
          <w:sz w:val="22"/>
          <w:szCs w:val="22"/>
        </w:rPr>
        <w:t xml:space="preserve"> </w:t>
      </w:r>
      <w:r w:rsidRPr="00AF6440">
        <w:rPr>
          <w:i/>
          <w:sz w:val="22"/>
          <w:szCs w:val="22"/>
        </w:rPr>
        <w:t>2002 hasta agosto de 2006, según el cuadro adjunto que se elaboró con</w:t>
      </w:r>
      <w:r w:rsidR="00B74E81">
        <w:rPr>
          <w:i/>
          <w:sz w:val="22"/>
          <w:szCs w:val="22"/>
        </w:rPr>
        <w:t xml:space="preserve"> </w:t>
      </w:r>
      <w:r w:rsidRPr="00AF6440">
        <w:rPr>
          <w:i/>
          <w:sz w:val="22"/>
          <w:szCs w:val="22"/>
        </w:rPr>
        <w:t>base en las facturas emitidas a los usuarios, las cuentas de cobro</w:t>
      </w:r>
      <w:r w:rsidR="00AF6440">
        <w:rPr>
          <w:i/>
          <w:sz w:val="22"/>
          <w:szCs w:val="22"/>
        </w:rPr>
        <w:t xml:space="preserve"> </w:t>
      </w:r>
      <w:r w:rsidRPr="00AF6440">
        <w:rPr>
          <w:i/>
          <w:sz w:val="22"/>
          <w:szCs w:val="22"/>
        </w:rPr>
        <w:t>presentadas al Municipio de San Marcos (Sucre) y teniendo en cuenta el</w:t>
      </w:r>
      <w:r w:rsidR="00AF6440">
        <w:rPr>
          <w:i/>
          <w:sz w:val="22"/>
          <w:szCs w:val="22"/>
        </w:rPr>
        <w:t xml:space="preserve"> </w:t>
      </w:r>
      <w:r w:rsidRPr="00AF6440">
        <w:rPr>
          <w:i/>
          <w:sz w:val="22"/>
          <w:szCs w:val="22"/>
        </w:rPr>
        <w:t>Contrato de Condiciones Uniformes celebrado con los usuarios, conforme</w:t>
      </w:r>
      <w:r w:rsidR="00AF6440">
        <w:rPr>
          <w:i/>
          <w:sz w:val="22"/>
          <w:szCs w:val="22"/>
        </w:rPr>
        <w:t xml:space="preserve"> </w:t>
      </w:r>
      <w:r w:rsidRPr="00AF6440">
        <w:rPr>
          <w:i/>
          <w:sz w:val="22"/>
          <w:szCs w:val="22"/>
        </w:rPr>
        <w:t>lo estipula el Contrato de Operación con Inversión No</w:t>
      </w:r>
      <w:r w:rsidR="00362879">
        <w:rPr>
          <w:i/>
          <w:sz w:val="22"/>
          <w:szCs w:val="22"/>
        </w:rPr>
        <w:t>.</w:t>
      </w:r>
      <w:r w:rsidRPr="00AF6440">
        <w:rPr>
          <w:i/>
          <w:sz w:val="22"/>
          <w:szCs w:val="22"/>
        </w:rPr>
        <w:t xml:space="preserve"> 012 de 2002.</w:t>
      </w:r>
    </w:p>
    <w:p w14:paraId="4FD6912D" w14:textId="77777777" w:rsidR="00E63DC0" w:rsidRPr="00AF6440" w:rsidRDefault="00E63DC0" w:rsidP="009E377C">
      <w:pPr>
        <w:ind w:left="708" w:right="617"/>
        <w:jc w:val="both"/>
        <w:rPr>
          <w:i/>
          <w:sz w:val="22"/>
          <w:szCs w:val="22"/>
        </w:rPr>
      </w:pPr>
    </w:p>
    <w:p w14:paraId="758C5C90" w14:textId="77777777" w:rsidR="00E63DC0" w:rsidRDefault="00E63DC0" w:rsidP="009E377C">
      <w:pPr>
        <w:ind w:left="708" w:right="617"/>
        <w:jc w:val="both"/>
        <w:rPr>
          <w:i/>
          <w:sz w:val="22"/>
          <w:szCs w:val="22"/>
        </w:rPr>
      </w:pPr>
      <w:r w:rsidRPr="00AF6440">
        <w:rPr>
          <w:i/>
          <w:sz w:val="22"/>
          <w:szCs w:val="22"/>
        </w:rPr>
        <w:t>La empresa AGUAS</w:t>
      </w:r>
      <w:r w:rsidR="00AF6440">
        <w:rPr>
          <w:i/>
          <w:sz w:val="22"/>
          <w:szCs w:val="22"/>
        </w:rPr>
        <w:t xml:space="preserve"> </w:t>
      </w:r>
      <w:r w:rsidRPr="00AF6440">
        <w:rPr>
          <w:i/>
          <w:sz w:val="22"/>
          <w:szCs w:val="22"/>
        </w:rPr>
        <w:t>DE</w:t>
      </w:r>
      <w:r w:rsidR="00AF6440">
        <w:rPr>
          <w:i/>
          <w:sz w:val="22"/>
          <w:szCs w:val="22"/>
        </w:rPr>
        <w:t xml:space="preserve"> </w:t>
      </w:r>
      <w:r w:rsidRPr="00AF6440">
        <w:rPr>
          <w:i/>
          <w:sz w:val="22"/>
          <w:szCs w:val="22"/>
        </w:rPr>
        <w:t>LA</w:t>
      </w:r>
      <w:r w:rsidR="00AF6440">
        <w:rPr>
          <w:i/>
          <w:sz w:val="22"/>
          <w:szCs w:val="22"/>
        </w:rPr>
        <w:t xml:space="preserve"> </w:t>
      </w:r>
      <w:r w:rsidRPr="00AF6440">
        <w:rPr>
          <w:i/>
          <w:sz w:val="22"/>
          <w:szCs w:val="22"/>
        </w:rPr>
        <w:t>MOJANA</w:t>
      </w:r>
      <w:r w:rsidR="00AF6440">
        <w:rPr>
          <w:i/>
          <w:sz w:val="22"/>
          <w:szCs w:val="22"/>
        </w:rPr>
        <w:t xml:space="preserve"> </w:t>
      </w:r>
      <w:r w:rsidRPr="00AF6440">
        <w:rPr>
          <w:i/>
          <w:sz w:val="22"/>
          <w:szCs w:val="22"/>
        </w:rPr>
        <w:t>S.A.</w:t>
      </w:r>
      <w:r w:rsidR="00AF6440">
        <w:rPr>
          <w:i/>
          <w:sz w:val="22"/>
          <w:szCs w:val="22"/>
        </w:rPr>
        <w:t xml:space="preserve"> </w:t>
      </w:r>
      <w:r w:rsidRPr="00AF6440">
        <w:rPr>
          <w:i/>
          <w:sz w:val="22"/>
          <w:szCs w:val="22"/>
        </w:rPr>
        <w:t>E.S.P.</w:t>
      </w:r>
      <w:r w:rsidR="00AF6440">
        <w:rPr>
          <w:i/>
          <w:sz w:val="22"/>
          <w:szCs w:val="22"/>
        </w:rPr>
        <w:t xml:space="preserve"> </w:t>
      </w:r>
      <w:r w:rsidRPr="00AF6440">
        <w:rPr>
          <w:i/>
          <w:sz w:val="22"/>
          <w:szCs w:val="22"/>
        </w:rPr>
        <w:t>ha reiterado mediante varios</w:t>
      </w:r>
      <w:r w:rsidR="00AF6440">
        <w:rPr>
          <w:i/>
          <w:sz w:val="22"/>
          <w:szCs w:val="22"/>
        </w:rPr>
        <w:t xml:space="preserve"> </w:t>
      </w:r>
      <w:r w:rsidRPr="00AF6440">
        <w:rPr>
          <w:i/>
          <w:sz w:val="22"/>
          <w:szCs w:val="22"/>
        </w:rPr>
        <w:t>escritos tanto a la ESAM</w:t>
      </w:r>
      <w:r w:rsidR="00AF6440">
        <w:rPr>
          <w:i/>
          <w:sz w:val="22"/>
          <w:szCs w:val="22"/>
        </w:rPr>
        <w:t xml:space="preserve"> </w:t>
      </w:r>
      <w:r w:rsidRPr="00AF6440">
        <w:rPr>
          <w:i/>
          <w:sz w:val="22"/>
          <w:szCs w:val="22"/>
        </w:rPr>
        <w:t>E.S.P.</w:t>
      </w:r>
      <w:r w:rsidR="00AF6440">
        <w:rPr>
          <w:i/>
          <w:sz w:val="22"/>
          <w:szCs w:val="22"/>
        </w:rPr>
        <w:t xml:space="preserve"> </w:t>
      </w:r>
      <w:r w:rsidRPr="00AF6440">
        <w:rPr>
          <w:i/>
          <w:sz w:val="22"/>
          <w:szCs w:val="22"/>
        </w:rPr>
        <w:t>como a diferentes alcaldes del Municipio de</w:t>
      </w:r>
      <w:r w:rsidR="00AF6440">
        <w:rPr>
          <w:i/>
          <w:sz w:val="22"/>
          <w:szCs w:val="22"/>
        </w:rPr>
        <w:t xml:space="preserve"> </w:t>
      </w:r>
      <w:r w:rsidRPr="00AF6440">
        <w:rPr>
          <w:i/>
          <w:sz w:val="22"/>
          <w:szCs w:val="22"/>
        </w:rPr>
        <w:t>San Marcos Sucre, la solicitud de arreglo directo para el pago de los</w:t>
      </w:r>
      <w:r w:rsidR="00AF6440">
        <w:rPr>
          <w:i/>
          <w:sz w:val="22"/>
          <w:szCs w:val="22"/>
        </w:rPr>
        <w:t xml:space="preserve"> </w:t>
      </w:r>
      <w:r w:rsidRPr="00AF6440">
        <w:rPr>
          <w:i/>
          <w:sz w:val="22"/>
          <w:szCs w:val="22"/>
        </w:rPr>
        <w:t>subsidios antes mencionados (Ver oficio del 16 de mayo de 2005, G.G.134</w:t>
      </w:r>
      <w:r w:rsidR="00AF6440">
        <w:rPr>
          <w:i/>
          <w:sz w:val="22"/>
          <w:szCs w:val="22"/>
        </w:rPr>
        <w:t xml:space="preserve"> </w:t>
      </w:r>
      <w:r w:rsidRPr="00AF6440">
        <w:rPr>
          <w:i/>
          <w:sz w:val="22"/>
          <w:szCs w:val="22"/>
        </w:rPr>
        <w:t>del 16 de junio de 2005, G.G.111 del 14 de agosto de 2006, G.G.064 del</w:t>
      </w:r>
      <w:r w:rsidR="00AF6440">
        <w:rPr>
          <w:i/>
          <w:sz w:val="22"/>
          <w:szCs w:val="22"/>
        </w:rPr>
        <w:t xml:space="preserve"> </w:t>
      </w:r>
      <w:r w:rsidRPr="00AF6440">
        <w:rPr>
          <w:i/>
          <w:sz w:val="22"/>
          <w:szCs w:val="22"/>
        </w:rPr>
        <w:t>21</w:t>
      </w:r>
      <w:r w:rsidR="00AF6440">
        <w:rPr>
          <w:i/>
          <w:sz w:val="22"/>
          <w:szCs w:val="22"/>
        </w:rPr>
        <w:t xml:space="preserve"> </w:t>
      </w:r>
      <w:r w:rsidRPr="00AF6440">
        <w:rPr>
          <w:i/>
          <w:sz w:val="22"/>
          <w:szCs w:val="22"/>
        </w:rPr>
        <w:t xml:space="preserve">de abril de 2008 y G.G.047 del 23 de mayo de 2013 que se adjuntan a </w:t>
      </w:r>
      <w:r w:rsidR="00362879">
        <w:rPr>
          <w:i/>
          <w:sz w:val="22"/>
          <w:szCs w:val="22"/>
        </w:rPr>
        <w:t>la</w:t>
      </w:r>
      <w:r w:rsidR="00AF6440">
        <w:rPr>
          <w:i/>
          <w:sz w:val="22"/>
          <w:szCs w:val="22"/>
        </w:rPr>
        <w:t xml:space="preserve"> </w:t>
      </w:r>
      <w:r w:rsidRPr="00AF6440">
        <w:rPr>
          <w:i/>
          <w:sz w:val="22"/>
          <w:szCs w:val="22"/>
        </w:rPr>
        <w:t>demanda); pero hasta la fecha no se ha efectuado el pago de los mismos;</w:t>
      </w:r>
      <w:r w:rsidR="00AF6440">
        <w:rPr>
          <w:i/>
          <w:sz w:val="22"/>
          <w:szCs w:val="22"/>
        </w:rPr>
        <w:t xml:space="preserve"> </w:t>
      </w:r>
      <w:r w:rsidRPr="00AF6440">
        <w:rPr>
          <w:i/>
          <w:sz w:val="22"/>
          <w:szCs w:val="22"/>
        </w:rPr>
        <w:t>agotándose de esa manera la etapa de negociación directa prevista en la</w:t>
      </w:r>
      <w:r w:rsidR="00AF6440">
        <w:rPr>
          <w:i/>
          <w:sz w:val="22"/>
          <w:szCs w:val="22"/>
        </w:rPr>
        <w:t xml:space="preserve"> </w:t>
      </w:r>
      <w:r w:rsidRPr="00AF6440">
        <w:rPr>
          <w:i/>
          <w:sz w:val="22"/>
          <w:szCs w:val="22"/>
        </w:rPr>
        <w:t>CL</w:t>
      </w:r>
      <w:r w:rsidR="00362879">
        <w:rPr>
          <w:i/>
          <w:sz w:val="22"/>
          <w:szCs w:val="22"/>
        </w:rPr>
        <w:t>Á</w:t>
      </w:r>
      <w:r w:rsidRPr="00AF6440">
        <w:rPr>
          <w:i/>
          <w:sz w:val="22"/>
          <w:szCs w:val="22"/>
        </w:rPr>
        <w:t>USULA</w:t>
      </w:r>
      <w:r w:rsidR="00AF6440">
        <w:rPr>
          <w:i/>
          <w:sz w:val="22"/>
          <w:szCs w:val="22"/>
        </w:rPr>
        <w:t xml:space="preserve"> </w:t>
      </w:r>
      <w:r w:rsidRPr="00AF6440">
        <w:rPr>
          <w:i/>
          <w:sz w:val="22"/>
          <w:szCs w:val="22"/>
        </w:rPr>
        <w:t>79 del Contrato de Operación con Inversión No</w:t>
      </w:r>
      <w:r w:rsidR="00362879">
        <w:rPr>
          <w:i/>
          <w:sz w:val="22"/>
          <w:szCs w:val="22"/>
        </w:rPr>
        <w:t>.</w:t>
      </w:r>
      <w:r w:rsidRPr="00AF6440">
        <w:rPr>
          <w:i/>
          <w:sz w:val="22"/>
          <w:szCs w:val="22"/>
        </w:rPr>
        <w:t xml:space="preserve"> 012 de 2002.</w:t>
      </w:r>
    </w:p>
    <w:p w14:paraId="24C7F73A" w14:textId="77777777" w:rsidR="00AF6440" w:rsidRPr="00AF6440" w:rsidRDefault="00AF6440" w:rsidP="009E377C">
      <w:pPr>
        <w:ind w:left="708" w:right="617"/>
        <w:jc w:val="both"/>
        <w:rPr>
          <w:i/>
          <w:sz w:val="22"/>
          <w:szCs w:val="22"/>
        </w:rPr>
      </w:pPr>
    </w:p>
    <w:p w14:paraId="266429BD" w14:textId="77777777" w:rsidR="00E63DC0" w:rsidRDefault="00E63DC0" w:rsidP="009E377C">
      <w:pPr>
        <w:ind w:left="708" w:right="617"/>
        <w:jc w:val="both"/>
        <w:rPr>
          <w:i/>
          <w:sz w:val="22"/>
          <w:szCs w:val="22"/>
        </w:rPr>
      </w:pPr>
      <w:r w:rsidRPr="00AF6440">
        <w:rPr>
          <w:i/>
          <w:sz w:val="22"/>
          <w:szCs w:val="22"/>
        </w:rPr>
        <w:t>En virtud de haber agotado la etapa de negociación directa, la Empresa</w:t>
      </w:r>
      <w:r w:rsidR="00AF6440">
        <w:rPr>
          <w:i/>
          <w:sz w:val="22"/>
          <w:szCs w:val="22"/>
        </w:rPr>
        <w:t xml:space="preserve"> </w:t>
      </w:r>
      <w:r w:rsidRPr="00AF6440">
        <w:rPr>
          <w:i/>
          <w:sz w:val="22"/>
          <w:szCs w:val="22"/>
        </w:rPr>
        <w:t>AGUAS</w:t>
      </w:r>
      <w:r w:rsidR="00362879">
        <w:rPr>
          <w:i/>
          <w:sz w:val="22"/>
          <w:szCs w:val="22"/>
        </w:rPr>
        <w:t xml:space="preserve"> </w:t>
      </w:r>
      <w:r w:rsidRPr="00AF6440">
        <w:rPr>
          <w:i/>
          <w:sz w:val="22"/>
          <w:szCs w:val="22"/>
        </w:rPr>
        <w:t>DE LA</w:t>
      </w:r>
      <w:r w:rsidR="00AF6440">
        <w:rPr>
          <w:i/>
          <w:sz w:val="22"/>
          <w:szCs w:val="22"/>
        </w:rPr>
        <w:t xml:space="preserve"> </w:t>
      </w:r>
      <w:r w:rsidRPr="00AF6440">
        <w:rPr>
          <w:i/>
          <w:sz w:val="22"/>
          <w:szCs w:val="22"/>
        </w:rPr>
        <w:t>MOJANA</w:t>
      </w:r>
      <w:r w:rsidR="00AF6440">
        <w:rPr>
          <w:i/>
          <w:sz w:val="22"/>
          <w:szCs w:val="22"/>
        </w:rPr>
        <w:t xml:space="preserve"> </w:t>
      </w:r>
      <w:r w:rsidRPr="00AF6440">
        <w:rPr>
          <w:i/>
          <w:sz w:val="22"/>
          <w:szCs w:val="22"/>
        </w:rPr>
        <w:t>S.A.</w:t>
      </w:r>
      <w:r w:rsidR="00362879">
        <w:rPr>
          <w:i/>
          <w:sz w:val="22"/>
          <w:szCs w:val="22"/>
        </w:rPr>
        <w:t xml:space="preserve"> </w:t>
      </w:r>
      <w:r w:rsidRPr="00AF6440">
        <w:rPr>
          <w:i/>
          <w:sz w:val="22"/>
          <w:szCs w:val="22"/>
        </w:rPr>
        <w:t>E.S.P.</w:t>
      </w:r>
      <w:r w:rsidR="00AF6440">
        <w:rPr>
          <w:i/>
          <w:sz w:val="22"/>
          <w:szCs w:val="22"/>
        </w:rPr>
        <w:t xml:space="preserve"> </w:t>
      </w:r>
      <w:r w:rsidRPr="00AF6440">
        <w:rPr>
          <w:i/>
          <w:sz w:val="22"/>
          <w:szCs w:val="22"/>
        </w:rPr>
        <w:t>acude a la CL</w:t>
      </w:r>
      <w:r w:rsidR="00362879">
        <w:rPr>
          <w:i/>
          <w:sz w:val="22"/>
          <w:szCs w:val="22"/>
        </w:rPr>
        <w:t>Á</w:t>
      </w:r>
      <w:r w:rsidRPr="00AF6440">
        <w:rPr>
          <w:i/>
          <w:sz w:val="22"/>
          <w:szCs w:val="22"/>
        </w:rPr>
        <w:t>USULA</w:t>
      </w:r>
      <w:r w:rsidR="00362879">
        <w:rPr>
          <w:i/>
          <w:sz w:val="22"/>
          <w:szCs w:val="22"/>
        </w:rPr>
        <w:t xml:space="preserve"> </w:t>
      </w:r>
      <w:r w:rsidRPr="00AF6440">
        <w:rPr>
          <w:i/>
          <w:sz w:val="22"/>
          <w:szCs w:val="22"/>
        </w:rPr>
        <w:t>81 del</w:t>
      </w:r>
      <w:r w:rsidR="00AF6440">
        <w:rPr>
          <w:i/>
          <w:sz w:val="22"/>
          <w:szCs w:val="22"/>
        </w:rPr>
        <w:t xml:space="preserve"> </w:t>
      </w:r>
      <w:r w:rsidRPr="00AF6440">
        <w:rPr>
          <w:i/>
          <w:sz w:val="22"/>
          <w:szCs w:val="22"/>
        </w:rPr>
        <w:t>Contrato de Operac</w:t>
      </w:r>
      <w:r w:rsidR="00AF6440">
        <w:rPr>
          <w:i/>
          <w:sz w:val="22"/>
          <w:szCs w:val="22"/>
        </w:rPr>
        <w:t>ión</w:t>
      </w:r>
      <w:r w:rsidRPr="00AF6440">
        <w:rPr>
          <w:i/>
          <w:sz w:val="22"/>
          <w:szCs w:val="22"/>
        </w:rPr>
        <w:t xml:space="preserve"> con Inversión No</w:t>
      </w:r>
      <w:r w:rsidR="00AF6440">
        <w:rPr>
          <w:i/>
          <w:sz w:val="22"/>
          <w:szCs w:val="22"/>
        </w:rPr>
        <w:t>.</w:t>
      </w:r>
      <w:r w:rsidRPr="00AF6440">
        <w:rPr>
          <w:i/>
          <w:sz w:val="22"/>
          <w:szCs w:val="22"/>
        </w:rPr>
        <w:t xml:space="preserve"> 012 de 2002, que estipula la CL</w:t>
      </w:r>
      <w:r w:rsidR="00362879">
        <w:rPr>
          <w:i/>
          <w:sz w:val="22"/>
          <w:szCs w:val="22"/>
        </w:rPr>
        <w:t>Á</w:t>
      </w:r>
      <w:r w:rsidRPr="00AF6440">
        <w:rPr>
          <w:i/>
          <w:sz w:val="22"/>
          <w:szCs w:val="22"/>
        </w:rPr>
        <w:t>USULA  COMPROMISORIA</w:t>
      </w:r>
      <w:r w:rsidR="00AF6440">
        <w:rPr>
          <w:i/>
          <w:sz w:val="22"/>
          <w:szCs w:val="22"/>
        </w:rPr>
        <w:t xml:space="preserve"> </w:t>
      </w:r>
      <w:r w:rsidRPr="00AF6440">
        <w:rPr>
          <w:i/>
          <w:sz w:val="22"/>
          <w:szCs w:val="22"/>
        </w:rPr>
        <w:t>para someter a la decisión de un tribunal de</w:t>
      </w:r>
      <w:r w:rsidR="00AF6440">
        <w:rPr>
          <w:i/>
          <w:sz w:val="22"/>
          <w:szCs w:val="22"/>
        </w:rPr>
        <w:t xml:space="preserve"> </w:t>
      </w:r>
      <w:r w:rsidRPr="00AF6440">
        <w:rPr>
          <w:i/>
          <w:sz w:val="22"/>
          <w:szCs w:val="22"/>
        </w:rPr>
        <w:t>arbitramento las controversias generadas en la ejecución de dicho</w:t>
      </w:r>
      <w:r w:rsidR="00AF6440">
        <w:rPr>
          <w:i/>
          <w:sz w:val="22"/>
          <w:szCs w:val="22"/>
        </w:rPr>
        <w:t xml:space="preserve"> </w:t>
      </w:r>
      <w:r w:rsidRPr="00AF6440">
        <w:rPr>
          <w:i/>
          <w:sz w:val="22"/>
          <w:szCs w:val="22"/>
        </w:rPr>
        <w:t>contrato.</w:t>
      </w:r>
    </w:p>
    <w:p w14:paraId="6BA1FDF1" w14:textId="77777777" w:rsidR="00E52411" w:rsidRPr="00AF6440" w:rsidRDefault="00E52411" w:rsidP="009E377C">
      <w:pPr>
        <w:ind w:left="708" w:right="617"/>
        <w:jc w:val="both"/>
        <w:rPr>
          <w:i/>
          <w:sz w:val="22"/>
          <w:szCs w:val="22"/>
        </w:rPr>
      </w:pPr>
    </w:p>
    <w:p w14:paraId="4097EEED" w14:textId="77777777" w:rsidR="00E63DC0" w:rsidRDefault="00E63DC0" w:rsidP="009E377C">
      <w:pPr>
        <w:ind w:left="708" w:right="617"/>
        <w:jc w:val="both"/>
        <w:rPr>
          <w:i/>
          <w:sz w:val="22"/>
          <w:szCs w:val="22"/>
        </w:rPr>
      </w:pPr>
      <w:r w:rsidRPr="00AF6440">
        <w:rPr>
          <w:i/>
          <w:sz w:val="22"/>
          <w:szCs w:val="22"/>
        </w:rPr>
        <w:t xml:space="preserve">Conforme a la Sentencia C-086 de 1998 </w:t>
      </w:r>
      <w:r w:rsidR="00AF6440">
        <w:rPr>
          <w:i/>
          <w:sz w:val="22"/>
          <w:szCs w:val="22"/>
        </w:rPr>
        <w:t xml:space="preserve">de la Corte Constitucional, M.P. </w:t>
      </w:r>
      <w:r w:rsidRPr="00AF6440">
        <w:rPr>
          <w:i/>
          <w:sz w:val="22"/>
          <w:szCs w:val="22"/>
        </w:rPr>
        <w:t>Jorge Arango Mejía y</w:t>
      </w:r>
      <w:r w:rsidR="00C973DB">
        <w:rPr>
          <w:i/>
          <w:sz w:val="22"/>
          <w:szCs w:val="22"/>
        </w:rPr>
        <w:t xml:space="preserve"> la</w:t>
      </w:r>
      <w:r w:rsidRPr="00AF6440">
        <w:rPr>
          <w:i/>
          <w:sz w:val="22"/>
          <w:szCs w:val="22"/>
        </w:rPr>
        <w:t xml:space="preserve"> Sentencia del Consejo de Estado, Sección Tercera,</w:t>
      </w:r>
      <w:r w:rsidR="00AF6440">
        <w:rPr>
          <w:i/>
          <w:sz w:val="22"/>
          <w:szCs w:val="22"/>
        </w:rPr>
        <w:t xml:space="preserve"> </w:t>
      </w:r>
      <w:r w:rsidRPr="00AF6440">
        <w:rPr>
          <w:i/>
          <w:sz w:val="22"/>
          <w:szCs w:val="22"/>
        </w:rPr>
        <w:lastRenderedPageBreak/>
        <w:t>Sub Sección C,</w:t>
      </w:r>
      <w:r w:rsidR="00AF6440">
        <w:rPr>
          <w:i/>
          <w:sz w:val="22"/>
          <w:szCs w:val="22"/>
        </w:rPr>
        <w:t xml:space="preserve"> </w:t>
      </w:r>
      <w:r w:rsidRPr="00AF6440">
        <w:rPr>
          <w:i/>
          <w:sz w:val="22"/>
          <w:szCs w:val="22"/>
        </w:rPr>
        <w:t>del 24 de enero de 2011, con radicación: 25000-23-24-000-</w:t>
      </w:r>
      <w:r w:rsidR="00AF6440">
        <w:rPr>
          <w:i/>
          <w:sz w:val="22"/>
          <w:szCs w:val="22"/>
        </w:rPr>
        <w:t xml:space="preserve"> </w:t>
      </w:r>
      <w:r w:rsidRPr="00AF6440">
        <w:rPr>
          <w:i/>
          <w:sz w:val="22"/>
          <w:szCs w:val="22"/>
        </w:rPr>
        <w:t>2004-00917-01 (AP), Magistrado Ponente: Enrique Gil Botero, los subsidios tienen carácter de impuestos (Son bienes fiscales) y, por lo</w:t>
      </w:r>
      <w:r w:rsidR="00AF6440">
        <w:rPr>
          <w:i/>
          <w:sz w:val="22"/>
          <w:szCs w:val="22"/>
        </w:rPr>
        <w:t xml:space="preserve"> </w:t>
      </w:r>
      <w:r w:rsidRPr="00AF6440">
        <w:rPr>
          <w:i/>
          <w:sz w:val="22"/>
          <w:szCs w:val="22"/>
        </w:rPr>
        <w:t>tanto, son IMPRESCRIPTIBLES.</w:t>
      </w:r>
    </w:p>
    <w:p w14:paraId="1FB5D4FD" w14:textId="77777777" w:rsidR="00AF6440" w:rsidRPr="00AF6440" w:rsidRDefault="00AF6440" w:rsidP="009E377C">
      <w:pPr>
        <w:ind w:left="708" w:right="617"/>
        <w:jc w:val="both"/>
        <w:rPr>
          <w:i/>
          <w:sz w:val="22"/>
          <w:szCs w:val="22"/>
        </w:rPr>
      </w:pPr>
    </w:p>
    <w:p w14:paraId="1DB8AE0D" w14:textId="77777777" w:rsidR="00DC0CFE" w:rsidRDefault="00E63DC0" w:rsidP="009E377C">
      <w:pPr>
        <w:ind w:left="708" w:right="617"/>
        <w:jc w:val="both"/>
        <w:rPr>
          <w:spacing w:val="-2"/>
        </w:rPr>
      </w:pPr>
      <w:r w:rsidRPr="00AF6440">
        <w:rPr>
          <w:i/>
          <w:sz w:val="22"/>
          <w:szCs w:val="22"/>
        </w:rPr>
        <w:t>Con el no pago de los subsidios que se cobran mediante esta demanda, la</w:t>
      </w:r>
      <w:r w:rsidR="00AF6440">
        <w:rPr>
          <w:i/>
          <w:sz w:val="22"/>
          <w:szCs w:val="22"/>
        </w:rPr>
        <w:t xml:space="preserve"> </w:t>
      </w:r>
      <w:r w:rsidRPr="00AF6440">
        <w:rPr>
          <w:i/>
          <w:sz w:val="22"/>
          <w:szCs w:val="22"/>
        </w:rPr>
        <w:t>empresa ha venido sufriendo un DESEQUILIBRIO ECON</w:t>
      </w:r>
      <w:r w:rsidR="00362879">
        <w:rPr>
          <w:i/>
          <w:sz w:val="22"/>
          <w:szCs w:val="22"/>
        </w:rPr>
        <w:t>Ó</w:t>
      </w:r>
      <w:r w:rsidRPr="00AF6440">
        <w:rPr>
          <w:i/>
          <w:sz w:val="22"/>
          <w:szCs w:val="22"/>
        </w:rPr>
        <w:t>MICO que ha</w:t>
      </w:r>
      <w:r w:rsidR="00AF6440">
        <w:rPr>
          <w:i/>
          <w:sz w:val="22"/>
          <w:szCs w:val="22"/>
        </w:rPr>
        <w:t xml:space="preserve"> </w:t>
      </w:r>
      <w:r w:rsidRPr="00AF6440">
        <w:rPr>
          <w:i/>
          <w:sz w:val="22"/>
          <w:szCs w:val="22"/>
        </w:rPr>
        <w:t>soportado con gran esfuerzo; situación que la coloca en posición</w:t>
      </w:r>
      <w:r w:rsidR="00AF6440">
        <w:rPr>
          <w:i/>
          <w:sz w:val="22"/>
          <w:szCs w:val="22"/>
        </w:rPr>
        <w:t xml:space="preserve"> </w:t>
      </w:r>
      <w:r w:rsidRPr="00AF6440">
        <w:rPr>
          <w:i/>
          <w:sz w:val="22"/>
          <w:szCs w:val="22"/>
        </w:rPr>
        <w:t>desventajosa frente al principio antes mencionado, y que se requiere con</w:t>
      </w:r>
      <w:r w:rsidR="00AF6440">
        <w:rPr>
          <w:i/>
          <w:sz w:val="22"/>
          <w:szCs w:val="22"/>
        </w:rPr>
        <w:t xml:space="preserve"> </w:t>
      </w:r>
      <w:r w:rsidRPr="00AF6440">
        <w:rPr>
          <w:i/>
          <w:sz w:val="22"/>
          <w:szCs w:val="22"/>
        </w:rPr>
        <w:t>urgencia esta compensación para no incurrir en sobre costos,</w:t>
      </w:r>
      <w:r w:rsidR="00AF6440">
        <w:rPr>
          <w:i/>
          <w:sz w:val="22"/>
          <w:szCs w:val="22"/>
        </w:rPr>
        <w:t xml:space="preserve"> </w:t>
      </w:r>
      <w:r w:rsidRPr="00AF6440">
        <w:rPr>
          <w:i/>
          <w:sz w:val="22"/>
          <w:szCs w:val="22"/>
        </w:rPr>
        <w:t>indemnización o reconocimiento a cualquier título que pueda generarse</w:t>
      </w:r>
      <w:r w:rsidR="00AF6440">
        <w:rPr>
          <w:i/>
          <w:sz w:val="22"/>
          <w:szCs w:val="22"/>
        </w:rPr>
        <w:t xml:space="preserve"> </w:t>
      </w:r>
      <w:r w:rsidRPr="00AF6440">
        <w:rPr>
          <w:i/>
          <w:sz w:val="22"/>
          <w:szCs w:val="22"/>
        </w:rPr>
        <w:t>por la ocurrencia de este hecho y que afecten la economía del contrato,</w:t>
      </w:r>
      <w:r w:rsidR="00AF6440">
        <w:rPr>
          <w:i/>
          <w:sz w:val="22"/>
          <w:szCs w:val="22"/>
        </w:rPr>
        <w:t xml:space="preserve"> </w:t>
      </w:r>
      <w:r w:rsidRPr="00AF6440">
        <w:rPr>
          <w:i/>
          <w:sz w:val="22"/>
          <w:szCs w:val="22"/>
        </w:rPr>
        <w:t>creando así una mayor onerosidad en el cumplimiento del mismo, o que</w:t>
      </w:r>
      <w:r w:rsidR="00AF6440">
        <w:rPr>
          <w:i/>
          <w:sz w:val="22"/>
          <w:szCs w:val="22"/>
        </w:rPr>
        <w:t xml:space="preserve"> </w:t>
      </w:r>
      <w:r w:rsidRPr="00AF6440">
        <w:rPr>
          <w:i/>
          <w:sz w:val="22"/>
          <w:szCs w:val="22"/>
        </w:rPr>
        <w:t>tenga que considerarse la aplicación de un ENRIQUECIMIENTO SIN CAUSA</w:t>
      </w:r>
      <w:r w:rsidR="00AF6440">
        <w:rPr>
          <w:i/>
          <w:sz w:val="22"/>
          <w:szCs w:val="22"/>
        </w:rPr>
        <w:t xml:space="preserve"> </w:t>
      </w:r>
      <w:r w:rsidRPr="00AF6440">
        <w:rPr>
          <w:i/>
          <w:sz w:val="22"/>
          <w:szCs w:val="22"/>
        </w:rPr>
        <w:t>por parte del Municipio de</w:t>
      </w:r>
      <w:r w:rsidR="004E6D0A">
        <w:rPr>
          <w:i/>
          <w:sz w:val="22"/>
          <w:szCs w:val="22"/>
        </w:rPr>
        <w:t xml:space="preserve"> San Marcos (Sucre) </w:t>
      </w:r>
      <w:r w:rsidR="005461E6" w:rsidRPr="009E377C">
        <w:rPr>
          <w:spacing w:val="-2"/>
          <w:sz w:val="22"/>
          <w:szCs w:val="22"/>
        </w:rPr>
        <w:t xml:space="preserve">(fls.  </w:t>
      </w:r>
      <w:r w:rsidR="004E6D0A" w:rsidRPr="009E377C">
        <w:rPr>
          <w:spacing w:val="-2"/>
          <w:sz w:val="22"/>
          <w:szCs w:val="22"/>
        </w:rPr>
        <w:t xml:space="preserve">2-4 </w:t>
      </w:r>
      <w:r w:rsidR="005461E6" w:rsidRPr="009E377C">
        <w:rPr>
          <w:spacing w:val="-2"/>
          <w:sz w:val="22"/>
          <w:szCs w:val="22"/>
        </w:rPr>
        <w:t>cuaderno</w:t>
      </w:r>
      <w:r w:rsidR="004274C2" w:rsidRPr="009E377C">
        <w:rPr>
          <w:spacing w:val="-2"/>
          <w:sz w:val="22"/>
          <w:szCs w:val="22"/>
        </w:rPr>
        <w:t xml:space="preserve"> 1</w:t>
      </w:r>
      <w:r w:rsidR="005461E6" w:rsidRPr="009E377C">
        <w:rPr>
          <w:spacing w:val="-2"/>
          <w:sz w:val="22"/>
          <w:szCs w:val="22"/>
        </w:rPr>
        <w:t>).</w:t>
      </w:r>
    </w:p>
    <w:p w14:paraId="50F9EEC8" w14:textId="77777777" w:rsidR="004E2D39" w:rsidRDefault="004E2D39" w:rsidP="004D765E">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1F4A4221" w14:textId="77777777" w:rsidR="004E4CC3" w:rsidRPr="00DF72CC" w:rsidRDefault="004E4CC3" w:rsidP="004D765E">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b/>
          <w:spacing w:val="-2"/>
        </w:rPr>
      </w:pPr>
      <w:r w:rsidRPr="00FA17F2">
        <w:rPr>
          <w:b/>
          <w:spacing w:val="-2"/>
        </w:rPr>
        <w:t>1.3. La contestación de la demanda</w:t>
      </w:r>
      <w:r w:rsidRPr="00DF72CC">
        <w:rPr>
          <w:b/>
          <w:spacing w:val="-2"/>
        </w:rPr>
        <w:t xml:space="preserve"> </w:t>
      </w:r>
    </w:p>
    <w:p w14:paraId="7ED7ACCC" w14:textId="77777777" w:rsidR="003A55E0" w:rsidRDefault="003A55E0" w:rsidP="004D765E">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sz w:val="20"/>
        </w:rPr>
      </w:pPr>
    </w:p>
    <w:p w14:paraId="330D12E2" w14:textId="77777777" w:rsidR="00F46F1B" w:rsidRDefault="00FA7053" w:rsidP="00F46F1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 xml:space="preserve">1.3.1. </w:t>
      </w:r>
      <w:r w:rsidR="00F46F1B">
        <w:rPr>
          <w:spacing w:val="-2"/>
        </w:rPr>
        <w:t xml:space="preserve">En oportunidad, </w:t>
      </w:r>
      <w:r w:rsidR="00EE5297">
        <w:rPr>
          <w:spacing w:val="-2"/>
        </w:rPr>
        <w:t xml:space="preserve">el Municipio de San </w:t>
      </w:r>
      <w:r w:rsidR="000D61DF">
        <w:rPr>
          <w:spacing w:val="-2"/>
        </w:rPr>
        <w:t>Marcos</w:t>
      </w:r>
      <w:r w:rsidR="00F46F1B">
        <w:rPr>
          <w:spacing w:val="-2"/>
        </w:rPr>
        <w:t xml:space="preserve"> contestó la demanda</w:t>
      </w:r>
      <w:r w:rsidR="00233FC3">
        <w:rPr>
          <w:spacing w:val="-2"/>
        </w:rPr>
        <w:t xml:space="preserve"> y su reforma, al tiempo que </w:t>
      </w:r>
      <w:r w:rsidR="00F46F1B">
        <w:rPr>
          <w:spacing w:val="-2"/>
        </w:rPr>
        <w:t>propuso excepciones.</w:t>
      </w:r>
    </w:p>
    <w:p w14:paraId="179A3CD9" w14:textId="77777777" w:rsidR="009F6769" w:rsidRDefault="004274C2" w:rsidP="009F6769">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 xml:space="preserve">El ente territorial </w:t>
      </w:r>
      <w:r w:rsidR="00F61671">
        <w:rPr>
          <w:spacing w:val="-2"/>
        </w:rPr>
        <w:t>se opuso a la prosperidad de las pretensiones</w:t>
      </w:r>
      <w:r w:rsidR="00242849">
        <w:rPr>
          <w:spacing w:val="-2"/>
        </w:rPr>
        <w:t>,</w:t>
      </w:r>
      <w:r w:rsidR="00F61671">
        <w:rPr>
          <w:spacing w:val="-2"/>
        </w:rPr>
        <w:t xml:space="preserve"> defendió la legalidad de su actuació</w:t>
      </w:r>
      <w:r w:rsidR="00242849">
        <w:rPr>
          <w:spacing w:val="-2"/>
        </w:rPr>
        <w:t>n y se atuvo a lo demostrado en el proceso</w:t>
      </w:r>
      <w:r w:rsidR="00F61671">
        <w:rPr>
          <w:spacing w:val="-2"/>
        </w:rPr>
        <w:t>.</w:t>
      </w:r>
      <w:r w:rsidR="0050019A">
        <w:rPr>
          <w:spacing w:val="-2"/>
        </w:rPr>
        <w:t xml:space="preserve"> </w:t>
      </w:r>
      <w:r w:rsidR="00427CBE">
        <w:rPr>
          <w:spacing w:val="-2"/>
        </w:rPr>
        <w:t xml:space="preserve">Dio cuenta de la existencia del contrato, su plazo y </w:t>
      </w:r>
      <w:r w:rsidR="00C973DB">
        <w:rPr>
          <w:spacing w:val="-2"/>
        </w:rPr>
        <w:t>el pacto arbitral</w:t>
      </w:r>
      <w:r w:rsidR="00427CBE">
        <w:rPr>
          <w:spacing w:val="-2"/>
        </w:rPr>
        <w:t>.</w:t>
      </w:r>
      <w:r w:rsidR="00E52411">
        <w:rPr>
          <w:spacing w:val="-2"/>
        </w:rPr>
        <w:t xml:space="preserve"> Así mismo, puso de presente que</w:t>
      </w:r>
      <w:r w:rsidR="00C973DB">
        <w:rPr>
          <w:spacing w:val="-2"/>
        </w:rPr>
        <w:t>, si bien</w:t>
      </w:r>
      <w:r w:rsidR="00E52411">
        <w:rPr>
          <w:spacing w:val="-2"/>
        </w:rPr>
        <w:t xml:space="preserve"> no suscribió el acuerdo</w:t>
      </w:r>
      <w:r w:rsidR="00C973DB">
        <w:rPr>
          <w:spacing w:val="-2"/>
        </w:rPr>
        <w:t xml:space="preserve">, acogía la cláusula compromisoria en virtud del Convenio Interadministrativo n.º 002 de 2002, suscrito con la ESAM ES.P., marco sobre el cual se firmó el contrato de operación de que trata el </w:t>
      </w:r>
      <w:r w:rsidR="00C973DB" w:rsidRPr="00C973DB">
        <w:rPr>
          <w:i/>
          <w:spacing w:val="-2"/>
        </w:rPr>
        <w:t>sub lite</w:t>
      </w:r>
      <w:r w:rsidR="0017165A">
        <w:rPr>
          <w:spacing w:val="-2"/>
        </w:rPr>
        <w:t xml:space="preserve">, en </w:t>
      </w:r>
      <w:r w:rsidR="00EE5605">
        <w:rPr>
          <w:spacing w:val="-2"/>
        </w:rPr>
        <w:t>cuanto al</w:t>
      </w:r>
      <w:r w:rsidR="0017165A">
        <w:rPr>
          <w:spacing w:val="-2"/>
        </w:rPr>
        <w:t xml:space="preserve"> pago de </w:t>
      </w:r>
      <w:r w:rsidR="00EE5605">
        <w:rPr>
          <w:spacing w:val="-2"/>
        </w:rPr>
        <w:t xml:space="preserve">los </w:t>
      </w:r>
      <w:r w:rsidR="0017165A">
        <w:rPr>
          <w:spacing w:val="-2"/>
        </w:rPr>
        <w:t>subsidios a los beneficiarios de los estratos 1 y 2</w:t>
      </w:r>
      <w:r w:rsidR="00C973DB">
        <w:rPr>
          <w:spacing w:val="-2"/>
        </w:rPr>
        <w:t xml:space="preserve">. </w:t>
      </w:r>
      <w:r w:rsidR="009E153E">
        <w:rPr>
          <w:spacing w:val="-2"/>
        </w:rPr>
        <w:t>Al tiempo, s</w:t>
      </w:r>
      <w:r w:rsidR="00C04FF2">
        <w:rPr>
          <w:spacing w:val="-2"/>
        </w:rPr>
        <w:t>eñaló que la contratista no presentó la facturaci</w:t>
      </w:r>
      <w:r w:rsidR="00302CE3">
        <w:rPr>
          <w:spacing w:val="-2"/>
        </w:rPr>
        <w:t xml:space="preserve">ón </w:t>
      </w:r>
      <w:r w:rsidR="007926BE">
        <w:rPr>
          <w:spacing w:val="-2"/>
        </w:rPr>
        <w:t>debidamente soportada, tampoco las fórmulas tarifarias vigentes para la fecha del cobro pretendido</w:t>
      </w:r>
      <w:r w:rsidR="006814E7">
        <w:rPr>
          <w:spacing w:val="-2"/>
        </w:rPr>
        <w:t xml:space="preserve">, </w:t>
      </w:r>
      <w:r w:rsidR="00EE5605">
        <w:rPr>
          <w:spacing w:val="-2"/>
        </w:rPr>
        <w:t xml:space="preserve">ni relacionó </w:t>
      </w:r>
      <w:r w:rsidR="006814E7">
        <w:rPr>
          <w:spacing w:val="-2"/>
        </w:rPr>
        <w:t xml:space="preserve">el número de usuarios </w:t>
      </w:r>
      <w:r w:rsidR="00EE5605">
        <w:rPr>
          <w:spacing w:val="-2"/>
        </w:rPr>
        <w:t xml:space="preserve">con </w:t>
      </w:r>
      <w:r w:rsidR="006814E7">
        <w:rPr>
          <w:spacing w:val="-2"/>
        </w:rPr>
        <w:t>los valores</w:t>
      </w:r>
      <w:r w:rsidR="00EE5605">
        <w:rPr>
          <w:spacing w:val="-2"/>
        </w:rPr>
        <w:t xml:space="preserve"> de consumo</w:t>
      </w:r>
      <w:r w:rsidR="006814E7">
        <w:rPr>
          <w:spacing w:val="-2"/>
        </w:rPr>
        <w:t xml:space="preserve">, tal y como lo </w:t>
      </w:r>
      <w:r w:rsidR="00EE5605">
        <w:rPr>
          <w:spacing w:val="-2"/>
        </w:rPr>
        <w:t>ordena</w:t>
      </w:r>
      <w:r w:rsidR="006814E7">
        <w:rPr>
          <w:spacing w:val="-2"/>
        </w:rPr>
        <w:t xml:space="preserve"> la normatividad sobre la materia</w:t>
      </w:r>
      <w:r w:rsidR="009F6769">
        <w:rPr>
          <w:spacing w:val="-2"/>
        </w:rPr>
        <w:t xml:space="preserve"> (fls. 460-464 cuaderno 4).</w:t>
      </w:r>
    </w:p>
    <w:p w14:paraId="131D1505" w14:textId="77777777" w:rsidR="00E8290E" w:rsidRDefault="00E8290E" w:rsidP="00427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5DBC1F88" w14:textId="77777777" w:rsidR="004B36B7" w:rsidRPr="00165E24" w:rsidRDefault="004B36B7" w:rsidP="004D765E">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65E24">
        <w:rPr>
          <w:spacing w:val="-2"/>
        </w:rPr>
        <w:t>1.3.1.</w:t>
      </w:r>
      <w:r w:rsidR="00FA7053" w:rsidRPr="00165E24">
        <w:rPr>
          <w:spacing w:val="-2"/>
        </w:rPr>
        <w:t>1.</w:t>
      </w:r>
      <w:r w:rsidRPr="00165E24">
        <w:rPr>
          <w:spacing w:val="-2"/>
        </w:rPr>
        <w:t xml:space="preserve"> Excepciones</w:t>
      </w:r>
    </w:p>
    <w:p w14:paraId="15127F86" w14:textId="77777777" w:rsidR="00F46F1B" w:rsidRDefault="00F46F1B" w:rsidP="004D765E">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sz w:val="20"/>
        </w:rPr>
      </w:pPr>
    </w:p>
    <w:p w14:paraId="01B2E65D" w14:textId="77777777" w:rsidR="00B71841" w:rsidRDefault="009F6769"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Con fundamento en los argumentos de defensa, el municipio propuso la</w:t>
      </w:r>
      <w:r w:rsidR="008B5FD9">
        <w:rPr>
          <w:spacing w:val="-2"/>
        </w:rPr>
        <w:t>s</w:t>
      </w:r>
      <w:r>
        <w:rPr>
          <w:spacing w:val="-2"/>
        </w:rPr>
        <w:t xml:space="preserve"> excepci</w:t>
      </w:r>
      <w:r w:rsidR="008B5FD9">
        <w:rPr>
          <w:spacing w:val="-2"/>
        </w:rPr>
        <w:t>ones</w:t>
      </w:r>
      <w:r>
        <w:rPr>
          <w:spacing w:val="-2"/>
        </w:rPr>
        <w:t xml:space="preserve"> que denominó </w:t>
      </w:r>
      <w:r w:rsidR="008B5FD9">
        <w:rPr>
          <w:spacing w:val="-2"/>
        </w:rPr>
        <w:t xml:space="preserve">i) </w:t>
      </w:r>
      <w:r w:rsidRPr="00426AF1">
        <w:rPr>
          <w:i/>
          <w:spacing w:val="-2"/>
        </w:rPr>
        <w:t>“inexistencia de la obligación cobrada”</w:t>
      </w:r>
      <w:r>
        <w:rPr>
          <w:spacing w:val="-2"/>
        </w:rPr>
        <w:t xml:space="preserve">, en la medida en que la contratista no cumplió con los requisitos necesarios para tramitar los pagos y </w:t>
      </w:r>
      <w:r w:rsidR="008B5FD9">
        <w:rPr>
          <w:spacing w:val="-2"/>
        </w:rPr>
        <w:t xml:space="preserve">ii) </w:t>
      </w:r>
      <w:r w:rsidR="00426AF1" w:rsidRPr="00426AF1">
        <w:rPr>
          <w:i/>
          <w:spacing w:val="-2"/>
        </w:rPr>
        <w:t>“</w:t>
      </w:r>
      <w:r w:rsidRPr="00426AF1">
        <w:rPr>
          <w:i/>
          <w:spacing w:val="-2"/>
        </w:rPr>
        <w:t>prescripción</w:t>
      </w:r>
      <w:r w:rsidR="00426AF1" w:rsidRPr="00426AF1">
        <w:rPr>
          <w:i/>
          <w:spacing w:val="-2"/>
        </w:rPr>
        <w:t>”</w:t>
      </w:r>
      <w:r>
        <w:rPr>
          <w:spacing w:val="-2"/>
        </w:rPr>
        <w:t>, pues no adelantó el cobro en el término que establece la ley, pues las obligaciones datan del año 2002 (fls. 460-464 cuaderno 4).</w:t>
      </w:r>
    </w:p>
    <w:p w14:paraId="473C377B" w14:textId="77777777" w:rsidR="009F6769" w:rsidRDefault="009F6769"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6C293E47" w14:textId="77777777" w:rsidR="00F46F1B" w:rsidRPr="00165E24" w:rsidRDefault="00B71841" w:rsidP="00165E24">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sidRPr="00165E24">
        <w:rPr>
          <w:spacing w:val="-2"/>
        </w:rPr>
        <w:t>1.</w:t>
      </w:r>
      <w:r w:rsidR="00165E24" w:rsidRPr="00165E24">
        <w:rPr>
          <w:spacing w:val="-2"/>
        </w:rPr>
        <w:t>3.2</w:t>
      </w:r>
      <w:r w:rsidRPr="00165E24">
        <w:rPr>
          <w:spacing w:val="-2"/>
        </w:rPr>
        <w:t xml:space="preserve">. </w:t>
      </w:r>
      <w:r w:rsidR="00165E24">
        <w:rPr>
          <w:spacing w:val="-2"/>
        </w:rPr>
        <w:t xml:space="preserve">La Empresa </w:t>
      </w:r>
      <w:r w:rsidR="00476195">
        <w:rPr>
          <w:spacing w:val="-2"/>
        </w:rPr>
        <w:t>de Servicios de San Marcos ESAM E.S.P.</w:t>
      </w:r>
      <w:r w:rsidR="001B3B32">
        <w:rPr>
          <w:spacing w:val="-2"/>
        </w:rPr>
        <w:t xml:space="preserve"> </w:t>
      </w:r>
      <w:r w:rsidR="00E67330">
        <w:rPr>
          <w:spacing w:val="-2"/>
        </w:rPr>
        <w:t xml:space="preserve">reiteró lo manifestado por el Municipio de San Marcos, en el sentido de  señalar que las cuentas de cobro no fueron debidamente presentadas por el operador. Esto, en la medida en que </w:t>
      </w:r>
      <w:r w:rsidR="00066070">
        <w:rPr>
          <w:spacing w:val="-2"/>
        </w:rPr>
        <w:t>omitió presentar el censo o catastro consistente en una lista detallada de usuarios identificados con un código interno, nombre completo, identificación, dirección y estrato</w:t>
      </w:r>
      <w:r w:rsidR="00CB6C1E">
        <w:rPr>
          <w:spacing w:val="-2"/>
        </w:rPr>
        <w:t xml:space="preserve"> al que pertenec</w:t>
      </w:r>
      <w:r w:rsidR="00B240FB">
        <w:rPr>
          <w:spacing w:val="-2"/>
        </w:rPr>
        <w:t>ían</w:t>
      </w:r>
      <w:r w:rsidR="00CB6C1E">
        <w:rPr>
          <w:spacing w:val="-2"/>
        </w:rPr>
        <w:t xml:space="preserve">, para que, con fundamento en ello, </w:t>
      </w:r>
      <w:r w:rsidR="00CB6C1E" w:rsidRPr="00711539">
        <w:rPr>
          <w:i/>
          <w:spacing w:val="-2"/>
        </w:rPr>
        <w:t xml:space="preserve">“la entidad pudiera </w:t>
      </w:r>
      <w:r w:rsidR="00CB6C1E" w:rsidRPr="00711539">
        <w:rPr>
          <w:i/>
          <w:spacing w:val="-2"/>
        </w:rPr>
        <w:lastRenderedPageBreak/>
        <w:t xml:space="preserve">incorporar en su proyecto de presupuesto de la siguiente anualidad </w:t>
      </w:r>
      <w:r w:rsidR="00711539" w:rsidRPr="00711539">
        <w:rPr>
          <w:i/>
          <w:spacing w:val="-2"/>
        </w:rPr>
        <w:t>los recursos necesarios para sufragar los subsidios de conformidad con la ley”</w:t>
      </w:r>
      <w:r w:rsidR="00CB6C1E">
        <w:rPr>
          <w:spacing w:val="-2"/>
        </w:rPr>
        <w:t>.</w:t>
      </w:r>
      <w:r w:rsidR="00066070">
        <w:rPr>
          <w:spacing w:val="-2"/>
        </w:rPr>
        <w:t xml:space="preserve"> </w:t>
      </w:r>
      <w:r w:rsidR="003D75DE">
        <w:rPr>
          <w:spacing w:val="-2"/>
        </w:rPr>
        <w:t xml:space="preserve">De esta forma, </w:t>
      </w:r>
      <w:r w:rsidR="00B240FB">
        <w:rPr>
          <w:spacing w:val="-2"/>
        </w:rPr>
        <w:t xml:space="preserve">a su parecer, </w:t>
      </w:r>
      <w:r w:rsidR="003D75DE">
        <w:rPr>
          <w:spacing w:val="-2"/>
        </w:rPr>
        <w:t xml:space="preserve">el operador incumplió la obligación establecida en los artículos 5º del Decreto 565 de 1996, 2º de la Ley 632 de 2000 y el Decreto 1013 del 4 de abril de 2005. </w:t>
      </w:r>
      <w:r w:rsidR="00E67330">
        <w:rPr>
          <w:spacing w:val="-2"/>
        </w:rPr>
        <w:t>Así mismo, alegó que la contratista estaba obligada a demostrar que aplicó los porcentajes de que dan cuenta las facturas</w:t>
      </w:r>
      <w:r w:rsidR="00D11525">
        <w:rPr>
          <w:spacing w:val="-2"/>
        </w:rPr>
        <w:t xml:space="preserve"> en</w:t>
      </w:r>
      <w:r w:rsidR="00E67330">
        <w:rPr>
          <w:spacing w:val="-2"/>
        </w:rPr>
        <w:t xml:space="preserve"> los máximos permitidos.</w:t>
      </w:r>
      <w:r w:rsidR="00154B08">
        <w:rPr>
          <w:spacing w:val="-2"/>
        </w:rPr>
        <w:t xml:space="preserve"> </w:t>
      </w:r>
      <w:r w:rsidR="00105A6C">
        <w:rPr>
          <w:spacing w:val="-2"/>
        </w:rPr>
        <w:t>También</w:t>
      </w:r>
      <w:r w:rsidR="00154B08">
        <w:rPr>
          <w:spacing w:val="-2"/>
        </w:rPr>
        <w:t xml:space="preserve"> </w:t>
      </w:r>
      <w:r w:rsidR="00D11525">
        <w:rPr>
          <w:spacing w:val="-2"/>
        </w:rPr>
        <w:t>alegó</w:t>
      </w:r>
      <w:r w:rsidR="00154B08">
        <w:rPr>
          <w:spacing w:val="-2"/>
        </w:rPr>
        <w:t xml:space="preserve"> que </w:t>
      </w:r>
      <w:r w:rsidR="00105A6C">
        <w:rPr>
          <w:spacing w:val="-2"/>
        </w:rPr>
        <w:t xml:space="preserve">no se configuró el desequilibrio económico del contrato, pues la sociedad Aguas de La Mojana S.A. E.S.P. </w:t>
      </w:r>
      <w:r w:rsidR="00105A6C" w:rsidRPr="00105A6C">
        <w:rPr>
          <w:i/>
          <w:spacing w:val="-2"/>
        </w:rPr>
        <w:t>“aplicó en sus facturas la tarifa plena, es decir, todo el costo del servicio era asumido por los usuarios, por tanto siendo así tampoco era procedente el reconocimiento de subsidios a la convocante, pues ello generaría un enriquecimiento sin causa a favor de la convocante y en detrimento de la entidad pública territorial”</w:t>
      </w:r>
      <w:r w:rsidR="00105A6C">
        <w:rPr>
          <w:spacing w:val="-2"/>
        </w:rPr>
        <w:t>. Anotó, por último, que el operador no elevó peticiones de desequilibrio.</w:t>
      </w:r>
    </w:p>
    <w:p w14:paraId="05471D69" w14:textId="77777777" w:rsidR="00165E24" w:rsidRDefault="00165E24"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1440031D" w14:textId="77777777" w:rsidR="00067E39" w:rsidRDefault="001B3B32"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 xml:space="preserve">1.3.2.1. </w:t>
      </w:r>
      <w:r w:rsidR="00067E39">
        <w:rPr>
          <w:spacing w:val="-2"/>
        </w:rPr>
        <w:t>Excepciones</w:t>
      </w:r>
    </w:p>
    <w:p w14:paraId="76C42B53" w14:textId="77777777" w:rsidR="00067E39" w:rsidRDefault="00067E39"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5EBF0D68" w14:textId="77777777" w:rsidR="00913423" w:rsidRDefault="00105A6C"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En el escrito de contestación, la Empresa de Servicios de San Marcos ESAM E.S.P. propuso las excepciones de i) caducidad, por cuanto la contratista no solicitó el restablecimiento del equilibrio económico</w:t>
      </w:r>
      <w:r w:rsidR="00E14FC4">
        <w:rPr>
          <w:spacing w:val="-2"/>
        </w:rPr>
        <w:t>, dentro de los 45 días calendario siguientes al acaecimiento del hecho generador del supuesto desequilibrio, de conformidad con lo previsto en la cláusula cuadragésima del contrato</w:t>
      </w:r>
      <w:r w:rsidR="008B5FD9">
        <w:rPr>
          <w:spacing w:val="-2"/>
        </w:rPr>
        <w:t>;</w:t>
      </w:r>
      <w:r w:rsidR="00E14FC4">
        <w:rPr>
          <w:spacing w:val="-2"/>
        </w:rPr>
        <w:t xml:space="preserve"> i</w:t>
      </w:r>
      <w:r w:rsidR="00B90958">
        <w:rPr>
          <w:spacing w:val="-2"/>
        </w:rPr>
        <w:t xml:space="preserve">i) cobro de lo no debido, pues no presentó el estudio técnico tarifario o censo de usuarios, necesario para que la entidad territorial hiciera la reserva presupuestal necesaria para adelantar el trámite del pago </w:t>
      </w:r>
      <w:r w:rsidR="008B5FD9">
        <w:rPr>
          <w:spacing w:val="-2"/>
        </w:rPr>
        <w:t>y iii) enriquecimiento sin causa, toda vez que el contratista, además de cobrar la tarifa plena al usuario, pretende por esta vía el pago de los subsidios con cargo al e</w:t>
      </w:r>
      <w:r w:rsidR="009A2659">
        <w:rPr>
          <w:spacing w:val="-2"/>
        </w:rPr>
        <w:t>n</w:t>
      </w:r>
      <w:r w:rsidR="008B5FD9">
        <w:rPr>
          <w:spacing w:val="-2"/>
        </w:rPr>
        <w:t xml:space="preserve">te territorial </w:t>
      </w:r>
      <w:r w:rsidR="00E718CA">
        <w:rPr>
          <w:spacing w:val="-2"/>
        </w:rPr>
        <w:t xml:space="preserve">(fls. </w:t>
      </w:r>
      <w:r w:rsidR="00476195">
        <w:rPr>
          <w:spacing w:val="-2"/>
        </w:rPr>
        <w:t>471-475</w:t>
      </w:r>
      <w:r w:rsidR="00E718CA">
        <w:rPr>
          <w:spacing w:val="-2"/>
        </w:rPr>
        <w:t xml:space="preserve"> cuaderno </w:t>
      </w:r>
      <w:r w:rsidR="00476195">
        <w:rPr>
          <w:spacing w:val="-2"/>
        </w:rPr>
        <w:t>4</w:t>
      </w:r>
      <w:r w:rsidR="00E718CA">
        <w:rPr>
          <w:spacing w:val="-2"/>
        </w:rPr>
        <w:t>)</w:t>
      </w:r>
      <w:r w:rsidR="00CE6B19">
        <w:rPr>
          <w:spacing w:val="-2"/>
        </w:rPr>
        <w:t>.</w:t>
      </w:r>
    </w:p>
    <w:p w14:paraId="62722B2B" w14:textId="77777777" w:rsidR="00C2723B" w:rsidRDefault="00C2723B"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50EEE909" w14:textId="77777777" w:rsidR="00067E39" w:rsidRPr="00B07399" w:rsidRDefault="00B07399"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b/>
          <w:spacing w:val="-2"/>
        </w:rPr>
      </w:pPr>
      <w:r w:rsidRPr="00B07399">
        <w:rPr>
          <w:b/>
          <w:spacing w:val="-2"/>
        </w:rPr>
        <w:t>1.4. Oposición a las excepciones</w:t>
      </w:r>
    </w:p>
    <w:p w14:paraId="786EE4FE" w14:textId="77777777" w:rsidR="009E377C" w:rsidRDefault="009E377C"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5153E599" w14:textId="77777777" w:rsidR="00B07399" w:rsidRDefault="00CE3597"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 xml:space="preserve">La sociedad Aguas de La Mojana S.A. E.S.P. </w:t>
      </w:r>
      <w:r w:rsidR="00C231A3">
        <w:rPr>
          <w:spacing w:val="-2"/>
        </w:rPr>
        <w:t>se opuso a la prosperidad de las excepciones propuestas por el Municipio de San Marcos y la Empresa de Servicios de San Marcos ESAM E.S.P.</w:t>
      </w:r>
    </w:p>
    <w:p w14:paraId="1A9C0C34" w14:textId="77777777" w:rsidR="008806A3" w:rsidRDefault="008806A3"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6F8CF6C3" w14:textId="77777777" w:rsidR="008806A3" w:rsidRDefault="008806A3"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 xml:space="preserve">En relación con la excepción de </w:t>
      </w:r>
      <w:r w:rsidR="00996701">
        <w:rPr>
          <w:spacing w:val="-2"/>
        </w:rPr>
        <w:t>inexistencia de la obligación</w:t>
      </w:r>
      <w:r w:rsidR="00D11525">
        <w:rPr>
          <w:spacing w:val="-2"/>
        </w:rPr>
        <w:t>,</w:t>
      </w:r>
      <w:r w:rsidR="00996701">
        <w:rPr>
          <w:spacing w:val="-2"/>
        </w:rPr>
        <w:t xml:space="preserve"> </w:t>
      </w:r>
      <w:r w:rsidR="00DC532D">
        <w:rPr>
          <w:spacing w:val="-2"/>
        </w:rPr>
        <w:t xml:space="preserve">la convocante </w:t>
      </w:r>
      <w:r w:rsidR="00996701">
        <w:rPr>
          <w:spacing w:val="-2"/>
        </w:rPr>
        <w:t xml:space="preserve">alegó que cumplió con los requisitos de ley para tramitar las cuentas de cobro y que una vez presentadas ninguna de las entidades convocadas objetaron. Puso </w:t>
      </w:r>
      <w:r w:rsidR="00DC532D">
        <w:rPr>
          <w:spacing w:val="-2"/>
        </w:rPr>
        <w:t xml:space="preserve">de presente </w:t>
      </w:r>
      <w:r w:rsidR="00996701">
        <w:rPr>
          <w:spacing w:val="-2"/>
        </w:rPr>
        <w:t>que</w:t>
      </w:r>
      <w:r w:rsidR="00F851A7">
        <w:rPr>
          <w:spacing w:val="-2"/>
        </w:rPr>
        <w:t xml:space="preserve"> la contratante ESAM E.S.P. se comprometió a respetar al operado</w:t>
      </w:r>
      <w:r w:rsidR="00D11525">
        <w:rPr>
          <w:spacing w:val="-2"/>
        </w:rPr>
        <w:t>r</w:t>
      </w:r>
      <w:r w:rsidR="00F851A7">
        <w:rPr>
          <w:spacing w:val="-2"/>
        </w:rPr>
        <w:t xml:space="preserve"> la facturación máxima mensual pactada en </w:t>
      </w:r>
      <w:r w:rsidR="003F2C1F">
        <w:rPr>
          <w:spacing w:val="-2"/>
        </w:rPr>
        <w:t>la cláusula 23 d</w:t>
      </w:r>
      <w:r w:rsidR="00F851A7">
        <w:rPr>
          <w:spacing w:val="-2"/>
        </w:rPr>
        <w:t>el contrato, la cual incluye los subsidios y sobreprecios que prevé la ley, luego, en su sentir, existe la obligación de pagar los subsidios facturados</w:t>
      </w:r>
      <w:r w:rsidR="00DC532D">
        <w:rPr>
          <w:spacing w:val="-2"/>
        </w:rPr>
        <w:t>, previa asignación presupuestal a la que est</w:t>
      </w:r>
      <w:r w:rsidR="00D11525">
        <w:rPr>
          <w:spacing w:val="-2"/>
        </w:rPr>
        <w:t>aban</w:t>
      </w:r>
      <w:r w:rsidR="00DC532D">
        <w:rPr>
          <w:spacing w:val="-2"/>
        </w:rPr>
        <w:t xml:space="preserve"> obligados los </w:t>
      </w:r>
      <w:r w:rsidR="00DC532D">
        <w:rPr>
          <w:spacing w:val="-2"/>
        </w:rPr>
        <w:lastRenderedPageBreak/>
        <w:t>convocados</w:t>
      </w:r>
      <w:r w:rsidR="00F851A7">
        <w:rPr>
          <w:spacing w:val="-2"/>
        </w:rPr>
        <w:t>.</w:t>
      </w:r>
      <w:r w:rsidR="00DC532D">
        <w:rPr>
          <w:spacing w:val="-2"/>
        </w:rPr>
        <w:t xml:space="preserve"> Sostuvo, además, que </w:t>
      </w:r>
      <w:r w:rsidR="00BE302C">
        <w:rPr>
          <w:spacing w:val="-2"/>
        </w:rPr>
        <w:t xml:space="preserve">la administración municipal implementó el Fondo de Solidaridad y Redistribución y una vez creado </w:t>
      </w:r>
      <w:r w:rsidR="00EF7E2C" w:rsidRPr="00EF7E2C">
        <w:rPr>
          <w:i/>
          <w:spacing w:val="-2"/>
        </w:rPr>
        <w:t>“viene pagando los subsidios facturados por Aguas de La Mojana S.A. E.S.P. sin ninguna objeción”</w:t>
      </w:r>
      <w:r w:rsidR="00EF7E2C">
        <w:rPr>
          <w:spacing w:val="-2"/>
        </w:rPr>
        <w:t xml:space="preserve">. Por tanto, a su parecer </w:t>
      </w:r>
      <w:r w:rsidR="00EF7E2C" w:rsidRPr="00EF7E2C">
        <w:rPr>
          <w:i/>
          <w:spacing w:val="-2"/>
        </w:rPr>
        <w:t>“no se entiende como los entes demandados pagan los subsidios desde 2006 hasta la fecha y no los van a pagar desde 2002 hasta 2006”</w:t>
      </w:r>
      <w:r w:rsidR="00EF7E2C">
        <w:rPr>
          <w:spacing w:val="-2"/>
        </w:rPr>
        <w:t>.</w:t>
      </w:r>
    </w:p>
    <w:p w14:paraId="0DE388CF" w14:textId="77777777" w:rsidR="00EF7E2C" w:rsidRDefault="00EF7E2C"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6D042B50" w14:textId="77777777" w:rsidR="00EF7E2C" w:rsidRDefault="00EF7E2C"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En cuanto a la excepción de prescripción, la convocante alegó que el reconocimiento y pago de los subsidios son imprescriptibles, tal y como lo ha definido la jurisprudencia.</w:t>
      </w:r>
    </w:p>
    <w:p w14:paraId="53FE8C28" w14:textId="77777777" w:rsidR="00EF7E2C" w:rsidRDefault="00EF7E2C"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6753AA2E" w14:textId="77777777" w:rsidR="00B07399" w:rsidRDefault="00EF7E2C"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 xml:space="preserve">En lo atinente a la caducidad de la acción, adujo que el contrato estaba vigente y que acató el procedimiento contractual convenido para presentar las cuentas de cobro mensualmente, sin que se haya acordado que el operador debía presentar una relación de los usuarios con la discriminación </w:t>
      </w:r>
      <w:r w:rsidR="001F2BA9">
        <w:rPr>
          <w:spacing w:val="-2"/>
        </w:rPr>
        <w:t>de los subsidios a cobrar.</w:t>
      </w:r>
    </w:p>
    <w:p w14:paraId="0FB483C6" w14:textId="77777777" w:rsidR="00E7148D" w:rsidRDefault="00E7148D"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1B300D56" w14:textId="77777777" w:rsidR="00E7148D" w:rsidRDefault="00E7148D"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Y, en relación con el enriquecimiento sin causa, la sociedad Aguas de La Mojana S.A. E.S.P. sostuvo que en las facturas discriminó el valor del consumo, previo descuento del subsidio facturado, por lo que la excepción no es de recibo y, por el contrario, ésta se predica del municipio, en la medida en que no pagó los subsidios a los que estaba obligado reconocer</w:t>
      </w:r>
      <w:r w:rsidR="00231735">
        <w:rPr>
          <w:spacing w:val="-2"/>
        </w:rPr>
        <w:t xml:space="preserve"> (fls.</w:t>
      </w:r>
      <w:r w:rsidR="00D11525">
        <w:rPr>
          <w:spacing w:val="-2"/>
        </w:rPr>
        <w:t xml:space="preserve"> 608-611 cuaderno 5</w:t>
      </w:r>
      <w:r w:rsidR="00231735">
        <w:rPr>
          <w:spacing w:val="-2"/>
        </w:rPr>
        <w:t>).</w:t>
      </w:r>
    </w:p>
    <w:p w14:paraId="1D7C5DE2" w14:textId="77777777" w:rsidR="00EF7E2C" w:rsidRDefault="00EF7E2C"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472A5F13" w14:textId="77777777" w:rsidR="000F51E8" w:rsidRPr="000F51E8" w:rsidRDefault="000F51E8"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b/>
          <w:spacing w:val="-2"/>
        </w:rPr>
      </w:pPr>
      <w:r w:rsidRPr="000F51E8">
        <w:rPr>
          <w:b/>
          <w:spacing w:val="-2"/>
        </w:rPr>
        <w:t>1.5. Intervención del Ministerio Público</w:t>
      </w:r>
    </w:p>
    <w:p w14:paraId="3F8E29AE" w14:textId="77777777" w:rsidR="000F51E8" w:rsidRDefault="000F51E8"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4BE1C084" w14:textId="77777777" w:rsidR="000F51E8" w:rsidRDefault="004D341E"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r>
        <w:rPr>
          <w:spacing w:val="-2"/>
        </w:rPr>
        <w:t xml:space="preserve">El representante del Ministerio Público </w:t>
      </w:r>
      <w:r w:rsidR="00E04FE0">
        <w:rPr>
          <w:spacing w:val="-2"/>
        </w:rPr>
        <w:t>solicit</w:t>
      </w:r>
      <w:r w:rsidR="00B23EB1">
        <w:rPr>
          <w:spacing w:val="-2"/>
        </w:rPr>
        <w:t>ó negar las pretensiones de la demanda arbitral</w:t>
      </w:r>
      <w:r w:rsidR="005836CB">
        <w:rPr>
          <w:spacing w:val="-2"/>
        </w:rPr>
        <w:t>, en la medida en que la sociedad Aguas de La Mojana S.A. E.S.P.</w:t>
      </w:r>
      <w:r w:rsidR="00B600B9">
        <w:rPr>
          <w:spacing w:val="-2"/>
        </w:rPr>
        <w:t xml:space="preserve"> no demostró claridad en la facturación presentada. Si bien discriminó el consumo del valor del subsidio, </w:t>
      </w:r>
      <w:r w:rsidR="0099448E">
        <w:rPr>
          <w:spacing w:val="-2"/>
        </w:rPr>
        <w:t xml:space="preserve">el cual </w:t>
      </w:r>
      <w:r w:rsidR="00B600B9">
        <w:rPr>
          <w:spacing w:val="-2"/>
        </w:rPr>
        <w:t>debía deducirse del capital, en el total a pagar dicha operación no se vio reflejada.</w:t>
      </w:r>
      <w:r w:rsidR="00432DC1">
        <w:rPr>
          <w:spacing w:val="-2"/>
        </w:rPr>
        <w:t xml:space="preserve"> Adujo que, por el contrario, se evidenció </w:t>
      </w:r>
      <w:r w:rsidR="00432DC1" w:rsidRPr="00EB6D25">
        <w:rPr>
          <w:i/>
          <w:spacing w:val="-2"/>
        </w:rPr>
        <w:t>“una suma mayor que no se precisa si es la sumatoria de los meses de deuda o contiene adición de algunos recargos o si el beneficio fu</w:t>
      </w:r>
      <w:r w:rsidR="0099448E">
        <w:rPr>
          <w:i/>
          <w:spacing w:val="-2"/>
        </w:rPr>
        <w:t>e</w:t>
      </w:r>
      <w:r w:rsidR="00432DC1" w:rsidRPr="00EB6D25">
        <w:rPr>
          <w:i/>
          <w:spacing w:val="-2"/>
        </w:rPr>
        <w:t xml:space="preserve"> aplicado, con lo que se generan dudas acerca del efectivo favorecimiento del auxilio en favor de los consumidores”</w:t>
      </w:r>
      <w:r w:rsidR="00432DC1">
        <w:rPr>
          <w:spacing w:val="-2"/>
        </w:rPr>
        <w:t xml:space="preserve">. </w:t>
      </w:r>
      <w:r w:rsidR="00F14F81">
        <w:rPr>
          <w:spacing w:val="-2"/>
        </w:rPr>
        <w:t xml:space="preserve">Por último, </w:t>
      </w:r>
      <w:r w:rsidR="00335CFB">
        <w:rPr>
          <w:spacing w:val="-2"/>
        </w:rPr>
        <w:t>sostuvo</w:t>
      </w:r>
      <w:r w:rsidR="00F14F81">
        <w:rPr>
          <w:spacing w:val="-2"/>
        </w:rPr>
        <w:t xml:space="preserve"> que </w:t>
      </w:r>
      <w:r w:rsidR="00116384">
        <w:rPr>
          <w:spacing w:val="-2"/>
        </w:rPr>
        <w:t xml:space="preserve">en el evento de que se accediera a las súplicas, debería tenerse en cuenta que </w:t>
      </w:r>
      <w:r w:rsidR="00116384" w:rsidRPr="00A76B13">
        <w:rPr>
          <w:i/>
          <w:spacing w:val="-2"/>
        </w:rPr>
        <w:t xml:space="preserve">“la liquidación de la obligación cobrada por la empresa Aguas de La Mojana S.A. E.S.P. está mal realizada, puesto que juntar </w:t>
      </w:r>
      <w:r w:rsidR="0099448E">
        <w:rPr>
          <w:i/>
          <w:spacing w:val="-2"/>
        </w:rPr>
        <w:t xml:space="preserve">(sic) </w:t>
      </w:r>
      <w:r w:rsidR="00116384" w:rsidRPr="00A76B13">
        <w:rPr>
          <w:i/>
          <w:spacing w:val="-2"/>
        </w:rPr>
        <w:t>una actualización de capital de la deuda con el pago de intereses de mora simultáneamente no es posible, ya que en este último elemento se halla incorporado un factor de corrección monetaria que tiene la misma finalidad de la indexación del capital, con lo que se estaría presentando un doble cobro de la obligación”</w:t>
      </w:r>
      <w:r w:rsidR="00116384">
        <w:rPr>
          <w:spacing w:val="-2"/>
        </w:rPr>
        <w:t xml:space="preserve"> </w:t>
      </w:r>
      <w:r w:rsidR="000F51E8">
        <w:rPr>
          <w:spacing w:val="-2"/>
        </w:rPr>
        <w:t>(fls.</w:t>
      </w:r>
      <w:r w:rsidR="0099448E">
        <w:rPr>
          <w:spacing w:val="-2"/>
        </w:rPr>
        <w:t xml:space="preserve"> 2024-2034 cuaderno 13</w:t>
      </w:r>
      <w:r w:rsidR="000F51E8">
        <w:rPr>
          <w:spacing w:val="-2"/>
        </w:rPr>
        <w:t>).</w:t>
      </w:r>
    </w:p>
    <w:p w14:paraId="2EA36CA8" w14:textId="77777777" w:rsidR="000F51E8" w:rsidRDefault="000F51E8"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spacing w:val="-2"/>
        </w:rPr>
      </w:pPr>
    </w:p>
    <w:p w14:paraId="4E8C47AA" w14:textId="77777777" w:rsidR="004E4CC3" w:rsidRPr="00060E27" w:rsidRDefault="004E4CC3"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80"/>
        <w:jc w:val="both"/>
        <w:rPr>
          <w:b/>
          <w:spacing w:val="-2"/>
        </w:rPr>
      </w:pPr>
      <w:r w:rsidRPr="00060E27">
        <w:rPr>
          <w:b/>
          <w:spacing w:val="-2"/>
        </w:rPr>
        <w:t xml:space="preserve">2. El laudo impugnado </w:t>
      </w:r>
    </w:p>
    <w:p w14:paraId="76A62E67" w14:textId="77777777" w:rsidR="004E4CC3" w:rsidRPr="00060E27" w:rsidRDefault="004E4CC3" w:rsidP="00FB164A">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spacing w:line="360" w:lineRule="auto"/>
        <w:ind w:right="79"/>
        <w:jc w:val="both"/>
        <w:rPr>
          <w:b/>
          <w:i/>
          <w:spacing w:val="-2"/>
        </w:rPr>
      </w:pPr>
    </w:p>
    <w:p w14:paraId="604F29F7" w14:textId="77777777" w:rsidR="00BE5CF2" w:rsidRDefault="00454086" w:rsidP="00FB164A">
      <w:pPr>
        <w:tabs>
          <w:tab w:val="left" w:pos="708"/>
          <w:tab w:val="center" w:pos="4252"/>
          <w:tab w:val="right" w:pos="8504"/>
        </w:tabs>
        <w:spacing w:line="360" w:lineRule="auto"/>
        <w:jc w:val="both"/>
        <w:rPr>
          <w:bCs/>
          <w:szCs w:val="26"/>
        </w:rPr>
      </w:pPr>
      <w:r w:rsidRPr="001946FD">
        <w:rPr>
          <w:bCs/>
          <w:szCs w:val="26"/>
        </w:rPr>
        <w:t>2.1.</w:t>
      </w:r>
      <w:r w:rsidR="001946FD" w:rsidRPr="001946FD">
        <w:rPr>
          <w:bCs/>
          <w:szCs w:val="26"/>
        </w:rPr>
        <w:t xml:space="preserve"> El </w:t>
      </w:r>
      <w:r w:rsidR="00477BED">
        <w:rPr>
          <w:bCs/>
          <w:szCs w:val="26"/>
        </w:rPr>
        <w:t>1</w:t>
      </w:r>
      <w:r w:rsidR="001559BE">
        <w:rPr>
          <w:bCs/>
          <w:szCs w:val="26"/>
        </w:rPr>
        <w:t>9</w:t>
      </w:r>
      <w:r w:rsidR="00477BED">
        <w:rPr>
          <w:bCs/>
          <w:szCs w:val="26"/>
        </w:rPr>
        <w:t xml:space="preserve"> de </w:t>
      </w:r>
      <w:r w:rsidR="001559BE">
        <w:rPr>
          <w:bCs/>
          <w:szCs w:val="26"/>
        </w:rPr>
        <w:t>febrero</w:t>
      </w:r>
      <w:r w:rsidR="00477BED">
        <w:rPr>
          <w:bCs/>
          <w:szCs w:val="26"/>
        </w:rPr>
        <w:t xml:space="preserve"> </w:t>
      </w:r>
      <w:r w:rsidR="001946FD" w:rsidRPr="001946FD">
        <w:rPr>
          <w:bCs/>
          <w:szCs w:val="26"/>
        </w:rPr>
        <w:t>de 201</w:t>
      </w:r>
      <w:r w:rsidR="001559BE">
        <w:rPr>
          <w:bCs/>
          <w:szCs w:val="26"/>
        </w:rPr>
        <w:t>8</w:t>
      </w:r>
      <w:r w:rsidR="001946FD" w:rsidRPr="001946FD">
        <w:rPr>
          <w:bCs/>
          <w:szCs w:val="26"/>
        </w:rPr>
        <w:t>,</w:t>
      </w:r>
      <w:r w:rsidRPr="001946FD">
        <w:rPr>
          <w:bCs/>
          <w:szCs w:val="26"/>
        </w:rPr>
        <w:t xml:space="preserve"> </w:t>
      </w:r>
      <w:r w:rsidR="001946FD" w:rsidRPr="001946FD">
        <w:rPr>
          <w:bCs/>
          <w:szCs w:val="26"/>
        </w:rPr>
        <w:t>e</w:t>
      </w:r>
      <w:r w:rsidRPr="001946FD">
        <w:rPr>
          <w:bCs/>
          <w:szCs w:val="26"/>
        </w:rPr>
        <w:t xml:space="preserve">l Tribunal </w:t>
      </w:r>
      <w:r w:rsidR="00F35E39">
        <w:rPr>
          <w:bCs/>
          <w:szCs w:val="26"/>
        </w:rPr>
        <w:t xml:space="preserve">de </w:t>
      </w:r>
      <w:r w:rsidRPr="001946FD">
        <w:rPr>
          <w:bCs/>
          <w:szCs w:val="26"/>
        </w:rPr>
        <w:t>Arbitra</w:t>
      </w:r>
      <w:r w:rsidR="00F35E39">
        <w:rPr>
          <w:bCs/>
          <w:szCs w:val="26"/>
        </w:rPr>
        <w:t>mento</w:t>
      </w:r>
      <w:r w:rsidRPr="001946FD">
        <w:rPr>
          <w:bCs/>
          <w:szCs w:val="26"/>
        </w:rPr>
        <w:t xml:space="preserve"> de </w:t>
      </w:r>
      <w:r w:rsidR="00335CFB">
        <w:rPr>
          <w:bCs/>
          <w:szCs w:val="26"/>
        </w:rPr>
        <w:t>la Cámara de</w:t>
      </w:r>
      <w:r w:rsidR="001946FD" w:rsidRPr="001946FD">
        <w:rPr>
          <w:bCs/>
          <w:szCs w:val="26"/>
        </w:rPr>
        <w:t xml:space="preserve"> Comercio de </w:t>
      </w:r>
      <w:r w:rsidR="001559BE">
        <w:rPr>
          <w:bCs/>
          <w:szCs w:val="26"/>
        </w:rPr>
        <w:t>Sincelejo</w:t>
      </w:r>
      <w:r w:rsidR="001946FD" w:rsidRPr="001946FD">
        <w:rPr>
          <w:bCs/>
          <w:szCs w:val="26"/>
        </w:rPr>
        <w:t xml:space="preserve"> profirió el </w:t>
      </w:r>
      <w:r w:rsidRPr="001946FD">
        <w:rPr>
          <w:bCs/>
          <w:szCs w:val="26"/>
        </w:rPr>
        <w:t xml:space="preserve">laudo </w:t>
      </w:r>
      <w:r w:rsidR="001946FD" w:rsidRPr="001946FD">
        <w:rPr>
          <w:bCs/>
          <w:szCs w:val="26"/>
        </w:rPr>
        <w:t xml:space="preserve">arbitral que definió la controversia de que trata el </w:t>
      </w:r>
      <w:r w:rsidR="001946FD" w:rsidRPr="001946FD">
        <w:rPr>
          <w:bCs/>
          <w:i/>
          <w:szCs w:val="26"/>
        </w:rPr>
        <w:t>sub lite</w:t>
      </w:r>
      <w:r w:rsidR="001946FD" w:rsidRPr="001946FD">
        <w:rPr>
          <w:bCs/>
          <w:szCs w:val="26"/>
        </w:rPr>
        <w:t xml:space="preserve">. </w:t>
      </w:r>
    </w:p>
    <w:p w14:paraId="5809CF02" w14:textId="77777777" w:rsidR="00E7050B" w:rsidRDefault="00E7050B" w:rsidP="00E7050B">
      <w:pPr>
        <w:tabs>
          <w:tab w:val="left" w:pos="708"/>
          <w:tab w:val="center" w:pos="4252"/>
          <w:tab w:val="right" w:pos="8504"/>
        </w:tabs>
        <w:spacing w:line="360" w:lineRule="auto"/>
        <w:jc w:val="both"/>
        <w:rPr>
          <w:bCs/>
          <w:szCs w:val="26"/>
        </w:rPr>
      </w:pPr>
      <w:r>
        <w:rPr>
          <w:bCs/>
          <w:szCs w:val="26"/>
        </w:rPr>
        <w:t>Se transcribe la parte resolutiva:</w:t>
      </w:r>
    </w:p>
    <w:p w14:paraId="0B57573F" w14:textId="77777777" w:rsidR="00D377FD" w:rsidRDefault="00D377FD" w:rsidP="00E7050B">
      <w:pPr>
        <w:tabs>
          <w:tab w:val="left" w:pos="708"/>
          <w:tab w:val="center" w:pos="4252"/>
          <w:tab w:val="right" w:pos="8504"/>
        </w:tabs>
        <w:spacing w:line="360" w:lineRule="auto"/>
        <w:jc w:val="both"/>
        <w:rPr>
          <w:bCs/>
          <w:szCs w:val="26"/>
        </w:rPr>
      </w:pPr>
    </w:p>
    <w:p w14:paraId="30BAC55C" w14:textId="77777777" w:rsidR="00D377FD" w:rsidRPr="001C1612" w:rsidRDefault="00D377FD" w:rsidP="009E377C">
      <w:pPr>
        <w:tabs>
          <w:tab w:val="left" w:pos="708"/>
          <w:tab w:val="center" w:pos="4252"/>
          <w:tab w:val="right" w:pos="8504"/>
        </w:tabs>
        <w:ind w:left="709" w:right="617"/>
        <w:jc w:val="both"/>
        <w:rPr>
          <w:bCs/>
          <w:i/>
          <w:sz w:val="22"/>
          <w:szCs w:val="22"/>
        </w:rPr>
      </w:pPr>
      <w:r w:rsidRPr="001C1612">
        <w:rPr>
          <w:bCs/>
          <w:i/>
          <w:sz w:val="22"/>
          <w:szCs w:val="22"/>
        </w:rPr>
        <w:t>Primero.- Declarar probada la excepción de inexistencia de la obligación cobrada.</w:t>
      </w:r>
    </w:p>
    <w:p w14:paraId="08321A1D" w14:textId="77777777" w:rsidR="00D377FD" w:rsidRPr="001C1612" w:rsidRDefault="00D377FD" w:rsidP="009E377C">
      <w:pPr>
        <w:tabs>
          <w:tab w:val="left" w:pos="708"/>
          <w:tab w:val="center" w:pos="4252"/>
          <w:tab w:val="right" w:pos="8504"/>
        </w:tabs>
        <w:ind w:left="709" w:right="617"/>
        <w:jc w:val="both"/>
        <w:rPr>
          <w:bCs/>
          <w:i/>
          <w:sz w:val="22"/>
          <w:szCs w:val="22"/>
        </w:rPr>
      </w:pPr>
    </w:p>
    <w:p w14:paraId="05208D26" w14:textId="77777777" w:rsidR="00D377FD" w:rsidRPr="001C1612" w:rsidRDefault="00D377FD" w:rsidP="009E377C">
      <w:pPr>
        <w:tabs>
          <w:tab w:val="left" w:pos="708"/>
          <w:tab w:val="center" w:pos="4252"/>
          <w:tab w:val="right" w:pos="8504"/>
        </w:tabs>
        <w:ind w:left="709" w:right="617"/>
        <w:jc w:val="both"/>
        <w:rPr>
          <w:bCs/>
          <w:i/>
          <w:sz w:val="22"/>
          <w:szCs w:val="22"/>
        </w:rPr>
      </w:pPr>
      <w:r w:rsidRPr="001C1612">
        <w:rPr>
          <w:bCs/>
          <w:i/>
          <w:sz w:val="22"/>
          <w:szCs w:val="22"/>
        </w:rPr>
        <w:t>Segundo.- Como consecuencia de lo anterior, denegar las súplicas de la demanda.</w:t>
      </w:r>
    </w:p>
    <w:p w14:paraId="4CD3B0A3" w14:textId="77777777" w:rsidR="00D377FD" w:rsidRPr="001C1612" w:rsidRDefault="00D377FD" w:rsidP="009E377C">
      <w:pPr>
        <w:tabs>
          <w:tab w:val="left" w:pos="708"/>
          <w:tab w:val="center" w:pos="4252"/>
          <w:tab w:val="right" w:pos="8504"/>
        </w:tabs>
        <w:ind w:left="709" w:right="617"/>
        <w:jc w:val="both"/>
        <w:rPr>
          <w:bCs/>
          <w:i/>
          <w:sz w:val="22"/>
          <w:szCs w:val="22"/>
        </w:rPr>
      </w:pPr>
    </w:p>
    <w:p w14:paraId="702C4224" w14:textId="77777777" w:rsidR="00E7050B" w:rsidRPr="00A1525A" w:rsidRDefault="00D377FD" w:rsidP="009E377C">
      <w:pPr>
        <w:tabs>
          <w:tab w:val="left" w:pos="708"/>
          <w:tab w:val="center" w:pos="4252"/>
          <w:tab w:val="right" w:pos="8504"/>
        </w:tabs>
        <w:ind w:left="709" w:right="617"/>
        <w:jc w:val="both"/>
        <w:rPr>
          <w:spacing w:val="-2"/>
          <w:sz w:val="22"/>
          <w:szCs w:val="22"/>
        </w:rPr>
      </w:pPr>
      <w:r w:rsidRPr="001C1612">
        <w:rPr>
          <w:bCs/>
          <w:i/>
          <w:sz w:val="22"/>
          <w:szCs w:val="22"/>
        </w:rPr>
        <w:t xml:space="preserve">Tercero.- Condénese en costas a la parte demandante, de conformidad con lo previsto en los artículos 188 de la Ley 1437 y 365 de la </w:t>
      </w:r>
      <w:r w:rsidR="001C1612" w:rsidRPr="001C1612">
        <w:rPr>
          <w:bCs/>
          <w:i/>
          <w:sz w:val="22"/>
          <w:szCs w:val="22"/>
        </w:rPr>
        <w:t>Ley 1564, fi</w:t>
      </w:r>
      <w:r w:rsidR="00036BC9">
        <w:rPr>
          <w:bCs/>
          <w:i/>
          <w:sz w:val="22"/>
          <w:szCs w:val="22"/>
        </w:rPr>
        <w:t>j</w:t>
      </w:r>
      <w:r w:rsidR="001C1612" w:rsidRPr="001C1612">
        <w:rPr>
          <w:bCs/>
          <w:i/>
          <w:sz w:val="22"/>
          <w:szCs w:val="22"/>
        </w:rPr>
        <w:t xml:space="preserve">ando en la suma de DIEZ MILLONES DE PESOS ($10.000.000.oo) las agencias en derecho para cada uno de los entes públicos absueltos </w:t>
      </w:r>
      <w:r w:rsidR="00E7050B" w:rsidRPr="001C1612">
        <w:rPr>
          <w:spacing w:val="-2"/>
          <w:sz w:val="22"/>
          <w:szCs w:val="22"/>
        </w:rPr>
        <w:t xml:space="preserve">(fls. </w:t>
      </w:r>
      <w:r w:rsidR="001C1612" w:rsidRPr="001C1612">
        <w:rPr>
          <w:spacing w:val="-2"/>
          <w:sz w:val="22"/>
          <w:szCs w:val="22"/>
        </w:rPr>
        <w:t xml:space="preserve">2161-2162 </w:t>
      </w:r>
      <w:r w:rsidR="00E7050B" w:rsidRPr="001C1612">
        <w:rPr>
          <w:spacing w:val="-2"/>
          <w:sz w:val="22"/>
          <w:szCs w:val="22"/>
        </w:rPr>
        <w:t>cuaderno ppal.).</w:t>
      </w:r>
    </w:p>
    <w:p w14:paraId="6CF2529D" w14:textId="77777777" w:rsidR="00E7050B" w:rsidRDefault="00E7050B" w:rsidP="00FB164A">
      <w:pPr>
        <w:tabs>
          <w:tab w:val="left" w:pos="708"/>
          <w:tab w:val="center" w:pos="4252"/>
          <w:tab w:val="right" w:pos="8504"/>
        </w:tabs>
        <w:spacing w:line="360" w:lineRule="auto"/>
        <w:jc w:val="both"/>
        <w:rPr>
          <w:bCs/>
          <w:szCs w:val="26"/>
        </w:rPr>
      </w:pPr>
    </w:p>
    <w:p w14:paraId="275854D6" w14:textId="77777777" w:rsidR="004E4CC3" w:rsidRPr="00D754AB" w:rsidRDefault="004E4CC3" w:rsidP="002B6BE3">
      <w:pPr>
        <w:pStyle w:val="Textoindependiente3"/>
        <w:spacing w:line="360" w:lineRule="auto"/>
        <w:ind w:left="0" w:right="50"/>
        <w:rPr>
          <w:rFonts w:ascii="Arial" w:hAnsi="Arial"/>
          <w:b/>
        </w:rPr>
      </w:pPr>
      <w:r w:rsidRPr="00D754AB">
        <w:rPr>
          <w:rFonts w:ascii="Arial" w:hAnsi="Arial"/>
          <w:b/>
        </w:rPr>
        <w:t>3. Recurso de anulación</w:t>
      </w:r>
    </w:p>
    <w:p w14:paraId="02BB5CB4" w14:textId="77777777" w:rsidR="004E4CC3" w:rsidRPr="001946FD" w:rsidRDefault="004E4CC3" w:rsidP="001946FD">
      <w:pPr>
        <w:spacing w:line="360" w:lineRule="auto"/>
        <w:jc w:val="both"/>
        <w:rPr>
          <w:b/>
        </w:rPr>
      </w:pPr>
    </w:p>
    <w:p w14:paraId="68E01964" w14:textId="77777777" w:rsidR="005A7883" w:rsidRDefault="00DF4E0B" w:rsidP="005A7883">
      <w:pPr>
        <w:tabs>
          <w:tab w:val="left" w:pos="708"/>
          <w:tab w:val="center" w:pos="4252"/>
          <w:tab w:val="right" w:pos="8504"/>
        </w:tabs>
        <w:spacing w:line="360" w:lineRule="auto"/>
        <w:jc w:val="both"/>
        <w:rPr>
          <w:bCs/>
          <w:szCs w:val="26"/>
        </w:rPr>
      </w:pPr>
      <w:r>
        <w:rPr>
          <w:bCs/>
          <w:szCs w:val="26"/>
        </w:rPr>
        <w:t xml:space="preserve">3.1. </w:t>
      </w:r>
      <w:r w:rsidR="007A6107">
        <w:rPr>
          <w:bCs/>
          <w:szCs w:val="26"/>
        </w:rPr>
        <w:t xml:space="preserve">El </w:t>
      </w:r>
      <w:r w:rsidR="007037A6">
        <w:rPr>
          <w:bCs/>
          <w:szCs w:val="26"/>
        </w:rPr>
        <w:t xml:space="preserve">14 de marzo de </w:t>
      </w:r>
      <w:r w:rsidR="007A6107">
        <w:rPr>
          <w:bCs/>
          <w:szCs w:val="26"/>
        </w:rPr>
        <w:t>2018</w:t>
      </w:r>
      <w:r w:rsidR="008B5092">
        <w:rPr>
          <w:bCs/>
          <w:szCs w:val="26"/>
        </w:rPr>
        <w:t>,</w:t>
      </w:r>
      <w:r w:rsidR="00E415EB">
        <w:rPr>
          <w:bCs/>
          <w:szCs w:val="26"/>
        </w:rPr>
        <w:t xml:space="preserve"> la </w:t>
      </w:r>
      <w:r w:rsidR="007037A6">
        <w:rPr>
          <w:bCs/>
          <w:szCs w:val="26"/>
        </w:rPr>
        <w:t xml:space="preserve">sociedad Aguas de La Mojana S.A. E.S.P. </w:t>
      </w:r>
      <w:r w:rsidR="00A468CF">
        <w:rPr>
          <w:bCs/>
          <w:szCs w:val="26"/>
        </w:rPr>
        <w:t>presentó en oportunidad recurso extraordinario de anulación</w:t>
      </w:r>
      <w:r w:rsidR="00DA7440">
        <w:rPr>
          <w:bCs/>
          <w:szCs w:val="26"/>
        </w:rPr>
        <w:t>, invocando la causal 7ª del artículo 41 de la L</w:t>
      </w:r>
      <w:r w:rsidR="00386FA3">
        <w:rPr>
          <w:bCs/>
          <w:szCs w:val="26"/>
        </w:rPr>
        <w:t>ey 1563 de 2012</w:t>
      </w:r>
      <w:r w:rsidR="00C36CCC">
        <w:rPr>
          <w:bCs/>
          <w:szCs w:val="26"/>
        </w:rPr>
        <w:t>,</w:t>
      </w:r>
      <w:r w:rsidR="007037A6">
        <w:rPr>
          <w:bCs/>
          <w:szCs w:val="26"/>
        </w:rPr>
        <w:t xml:space="preserve"> relativa al fallo en conciencia o en equidad.</w:t>
      </w:r>
    </w:p>
    <w:p w14:paraId="783AED6A" w14:textId="77777777" w:rsidR="00C36CCC" w:rsidRDefault="00C36CCC" w:rsidP="005A7883">
      <w:pPr>
        <w:tabs>
          <w:tab w:val="left" w:pos="708"/>
          <w:tab w:val="center" w:pos="4252"/>
          <w:tab w:val="right" w:pos="8504"/>
        </w:tabs>
        <w:spacing w:line="360" w:lineRule="auto"/>
        <w:jc w:val="both"/>
        <w:rPr>
          <w:bCs/>
          <w:szCs w:val="26"/>
        </w:rPr>
      </w:pPr>
    </w:p>
    <w:p w14:paraId="07B2F56B" w14:textId="77777777" w:rsidR="00F86D6F" w:rsidRDefault="00C36CCC" w:rsidP="00F86D6F">
      <w:pPr>
        <w:tabs>
          <w:tab w:val="left" w:pos="708"/>
          <w:tab w:val="center" w:pos="4252"/>
          <w:tab w:val="right" w:pos="8504"/>
        </w:tabs>
        <w:spacing w:line="360" w:lineRule="auto"/>
        <w:jc w:val="both"/>
        <w:rPr>
          <w:bCs/>
          <w:szCs w:val="26"/>
        </w:rPr>
      </w:pPr>
      <w:r>
        <w:rPr>
          <w:bCs/>
          <w:szCs w:val="26"/>
        </w:rPr>
        <w:t>La recurrente sostuvo</w:t>
      </w:r>
      <w:r w:rsidR="00AE58E6">
        <w:rPr>
          <w:bCs/>
          <w:szCs w:val="26"/>
        </w:rPr>
        <w:t>, en síntesis,</w:t>
      </w:r>
      <w:r>
        <w:rPr>
          <w:bCs/>
          <w:szCs w:val="26"/>
        </w:rPr>
        <w:t xml:space="preserve"> que</w:t>
      </w:r>
      <w:r w:rsidR="00A937B5">
        <w:rPr>
          <w:bCs/>
          <w:szCs w:val="26"/>
        </w:rPr>
        <w:t xml:space="preserve"> </w:t>
      </w:r>
      <w:r w:rsidR="007414A6">
        <w:rPr>
          <w:bCs/>
          <w:szCs w:val="26"/>
        </w:rPr>
        <w:t>a</w:t>
      </w:r>
      <w:r w:rsidR="00BA6DC7">
        <w:rPr>
          <w:bCs/>
          <w:szCs w:val="26"/>
        </w:rPr>
        <w:t>l Tribunal de Arbitramento no le correspondía realizar cálculos matemáticos y sacar deducciones sin contar con una experticia que así lo evidenciara.</w:t>
      </w:r>
      <w:r w:rsidR="00E42A49">
        <w:rPr>
          <w:bCs/>
          <w:szCs w:val="26"/>
        </w:rPr>
        <w:t xml:space="preserve"> Afirmó que la decisión, además, se soportó en el análisis de una inspección judicial que no </w:t>
      </w:r>
      <w:r w:rsidR="00AE58E6">
        <w:rPr>
          <w:bCs/>
          <w:szCs w:val="26"/>
        </w:rPr>
        <w:t>contaba</w:t>
      </w:r>
      <w:r w:rsidR="00E42A49">
        <w:rPr>
          <w:bCs/>
          <w:szCs w:val="26"/>
        </w:rPr>
        <w:t xml:space="preserve"> con soporte contable de la empresa. De ahí que se configurara un fallo en conciencia.</w:t>
      </w:r>
    </w:p>
    <w:p w14:paraId="777DD1B9" w14:textId="77777777" w:rsidR="00E42A49" w:rsidRDefault="00E42A49" w:rsidP="00F86D6F">
      <w:pPr>
        <w:tabs>
          <w:tab w:val="left" w:pos="708"/>
          <w:tab w:val="center" w:pos="4252"/>
          <w:tab w:val="right" w:pos="8504"/>
        </w:tabs>
        <w:spacing w:line="360" w:lineRule="auto"/>
        <w:jc w:val="both"/>
        <w:rPr>
          <w:bCs/>
          <w:szCs w:val="26"/>
        </w:rPr>
      </w:pPr>
    </w:p>
    <w:p w14:paraId="30E3ADD4" w14:textId="77777777" w:rsidR="00E42A49" w:rsidRDefault="00E42A49" w:rsidP="00F86D6F">
      <w:pPr>
        <w:tabs>
          <w:tab w:val="left" w:pos="708"/>
          <w:tab w:val="center" w:pos="4252"/>
          <w:tab w:val="right" w:pos="8504"/>
        </w:tabs>
        <w:spacing w:line="360" w:lineRule="auto"/>
        <w:jc w:val="both"/>
        <w:rPr>
          <w:bCs/>
          <w:szCs w:val="26"/>
        </w:rPr>
      </w:pPr>
      <w:r>
        <w:rPr>
          <w:bCs/>
          <w:szCs w:val="26"/>
        </w:rPr>
        <w:t>A continuación se transcriben algunos apartes del recurso:</w:t>
      </w:r>
    </w:p>
    <w:p w14:paraId="29906F2A" w14:textId="77777777" w:rsidR="00E42A49" w:rsidRDefault="00E42A49" w:rsidP="00F86D6F">
      <w:pPr>
        <w:tabs>
          <w:tab w:val="left" w:pos="708"/>
          <w:tab w:val="center" w:pos="4252"/>
          <w:tab w:val="right" w:pos="8504"/>
        </w:tabs>
        <w:spacing w:line="360" w:lineRule="auto"/>
        <w:jc w:val="both"/>
        <w:rPr>
          <w:bCs/>
          <w:szCs w:val="26"/>
        </w:rPr>
      </w:pPr>
    </w:p>
    <w:p w14:paraId="25056D3C" w14:textId="77777777" w:rsidR="00020D2F" w:rsidRDefault="00020D2F" w:rsidP="00A57C04">
      <w:pPr>
        <w:ind w:left="708" w:right="617"/>
        <w:jc w:val="both"/>
        <w:rPr>
          <w:i/>
          <w:sz w:val="22"/>
          <w:szCs w:val="22"/>
        </w:rPr>
      </w:pPr>
      <w:r w:rsidRPr="00CA3F87">
        <w:rPr>
          <w:i/>
          <w:sz w:val="22"/>
          <w:szCs w:val="22"/>
        </w:rPr>
        <w:t>Al examinar la primera parte de la argumentación del Tribunal en la que expone su</w:t>
      </w:r>
      <w:r w:rsidR="00B872DD">
        <w:rPr>
          <w:i/>
          <w:sz w:val="22"/>
          <w:szCs w:val="22"/>
        </w:rPr>
        <w:t xml:space="preserve"> </w:t>
      </w:r>
      <w:r w:rsidRPr="00CA3F87">
        <w:rPr>
          <w:i/>
          <w:sz w:val="22"/>
          <w:szCs w:val="22"/>
        </w:rPr>
        <w:t>conclusión acerca del porcentaje del sistema tarifario aplicado por la empresa AGUAS</w:t>
      </w:r>
      <w:r w:rsidR="00AE58E6">
        <w:rPr>
          <w:i/>
          <w:sz w:val="22"/>
          <w:szCs w:val="22"/>
        </w:rPr>
        <w:t xml:space="preserve"> </w:t>
      </w:r>
      <w:r w:rsidRPr="00CA3F87">
        <w:rPr>
          <w:i/>
          <w:sz w:val="22"/>
          <w:szCs w:val="22"/>
        </w:rPr>
        <w:t>DE LA MOJANA en la que asevera que está por encima del porcentaje máximo</w:t>
      </w:r>
      <w:r w:rsidR="00B872DD">
        <w:rPr>
          <w:i/>
          <w:sz w:val="22"/>
          <w:szCs w:val="22"/>
        </w:rPr>
        <w:t xml:space="preserve"> </w:t>
      </w:r>
      <w:r w:rsidRPr="00CA3F87">
        <w:rPr>
          <w:i/>
          <w:sz w:val="22"/>
          <w:szCs w:val="22"/>
        </w:rPr>
        <w:t>establecido en el artículo 99.6 de la Ley 142 de 1.994, se extrae a simple vista una</w:t>
      </w:r>
      <w:r w:rsidR="00B872DD">
        <w:rPr>
          <w:i/>
          <w:sz w:val="22"/>
          <w:szCs w:val="22"/>
        </w:rPr>
        <w:t xml:space="preserve"> </w:t>
      </w:r>
      <w:r w:rsidRPr="00CA3F87">
        <w:rPr>
          <w:i/>
          <w:sz w:val="22"/>
          <w:szCs w:val="22"/>
        </w:rPr>
        <w:t xml:space="preserve">deducción </w:t>
      </w:r>
      <w:r w:rsidR="00AE58E6">
        <w:rPr>
          <w:i/>
          <w:sz w:val="22"/>
          <w:szCs w:val="22"/>
        </w:rPr>
        <w:t>í</w:t>
      </w:r>
      <w:r w:rsidRPr="00CA3F87">
        <w:rPr>
          <w:i/>
          <w:sz w:val="22"/>
          <w:szCs w:val="22"/>
        </w:rPr>
        <w:t>ntima de los togados no basada en prueba pericial. No está permitido en</w:t>
      </w:r>
      <w:r w:rsidR="00B872DD">
        <w:rPr>
          <w:i/>
          <w:sz w:val="22"/>
          <w:szCs w:val="22"/>
        </w:rPr>
        <w:t xml:space="preserve"> </w:t>
      </w:r>
      <w:r w:rsidRPr="00CA3F87">
        <w:rPr>
          <w:i/>
          <w:sz w:val="22"/>
          <w:szCs w:val="22"/>
        </w:rPr>
        <w:t>el fuero del fallador hacer ejercicios matemáticos y sacar deducciones lógicas sin antes</w:t>
      </w:r>
      <w:r w:rsidR="00B872DD">
        <w:rPr>
          <w:i/>
          <w:sz w:val="22"/>
          <w:szCs w:val="22"/>
        </w:rPr>
        <w:t xml:space="preserve"> </w:t>
      </w:r>
      <w:r w:rsidRPr="00CA3F87">
        <w:rPr>
          <w:i/>
          <w:sz w:val="22"/>
          <w:szCs w:val="22"/>
        </w:rPr>
        <w:t>someterlos a experticios técnicos a través de los auxiliares de la Justicia que permitan</w:t>
      </w:r>
      <w:r w:rsidR="00AE58E6">
        <w:rPr>
          <w:i/>
          <w:sz w:val="22"/>
          <w:szCs w:val="22"/>
        </w:rPr>
        <w:t xml:space="preserve"> </w:t>
      </w:r>
      <w:r w:rsidRPr="00CA3F87">
        <w:rPr>
          <w:i/>
          <w:sz w:val="22"/>
          <w:szCs w:val="22"/>
        </w:rPr>
        <w:t>ejercer el derecho de defensa de las partes en el proceso. Así se extracta:</w:t>
      </w:r>
    </w:p>
    <w:p w14:paraId="5C3C5B81" w14:textId="77777777" w:rsidR="00B872DD" w:rsidRPr="00CA3F87" w:rsidRDefault="00B872DD" w:rsidP="00A57C04">
      <w:pPr>
        <w:ind w:left="708" w:right="617"/>
        <w:jc w:val="both"/>
        <w:rPr>
          <w:i/>
          <w:sz w:val="22"/>
          <w:szCs w:val="22"/>
        </w:rPr>
      </w:pPr>
    </w:p>
    <w:p w14:paraId="128F535C" w14:textId="77777777" w:rsidR="00020D2F" w:rsidRDefault="00020D2F" w:rsidP="00A57C04">
      <w:pPr>
        <w:ind w:left="708" w:right="617"/>
        <w:jc w:val="both"/>
        <w:rPr>
          <w:i/>
          <w:sz w:val="22"/>
          <w:szCs w:val="22"/>
        </w:rPr>
      </w:pPr>
      <w:r w:rsidRPr="00CA3F87">
        <w:rPr>
          <w:i/>
          <w:sz w:val="22"/>
          <w:szCs w:val="22"/>
        </w:rPr>
        <w:t>"Como pruebas aportadas por el operador a folios 6</w:t>
      </w:r>
      <w:r w:rsidR="00AE58E6">
        <w:rPr>
          <w:i/>
          <w:sz w:val="22"/>
          <w:szCs w:val="22"/>
        </w:rPr>
        <w:t>1</w:t>
      </w:r>
      <w:r w:rsidRPr="00CA3F87">
        <w:rPr>
          <w:i/>
          <w:sz w:val="22"/>
          <w:szCs w:val="22"/>
        </w:rPr>
        <w:t>2,</w:t>
      </w:r>
      <w:r w:rsidR="00AE58E6">
        <w:rPr>
          <w:i/>
          <w:sz w:val="22"/>
          <w:szCs w:val="22"/>
        </w:rPr>
        <w:t xml:space="preserve"> </w:t>
      </w:r>
      <w:r w:rsidRPr="00CA3F87">
        <w:rPr>
          <w:i/>
          <w:sz w:val="22"/>
          <w:szCs w:val="22"/>
        </w:rPr>
        <w:t>614 y 616 se encuentran</w:t>
      </w:r>
      <w:r w:rsidR="00B872DD">
        <w:rPr>
          <w:i/>
          <w:sz w:val="22"/>
          <w:szCs w:val="22"/>
        </w:rPr>
        <w:t xml:space="preserve"> </w:t>
      </w:r>
      <w:r w:rsidRPr="00CA3F87">
        <w:rPr>
          <w:i/>
          <w:sz w:val="22"/>
          <w:szCs w:val="22"/>
        </w:rPr>
        <w:t>facturas correspondiente a usuarios de estrato 1 vigencia 2003, donde se demostró al</w:t>
      </w:r>
      <w:r w:rsidR="00B872DD">
        <w:rPr>
          <w:i/>
          <w:sz w:val="22"/>
          <w:szCs w:val="22"/>
        </w:rPr>
        <w:t xml:space="preserve"> </w:t>
      </w:r>
      <w:r w:rsidRPr="00CA3F87">
        <w:rPr>
          <w:i/>
          <w:sz w:val="22"/>
          <w:szCs w:val="22"/>
        </w:rPr>
        <w:t>hacer el ejercicio para establecer el porcentaje de subsidio aplicado, subsidio 8.252</w:t>
      </w:r>
      <w:r w:rsidR="00B872DD">
        <w:rPr>
          <w:i/>
          <w:sz w:val="22"/>
          <w:szCs w:val="22"/>
        </w:rPr>
        <w:t xml:space="preserve"> </w:t>
      </w:r>
      <w:r w:rsidRPr="00CA3F87">
        <w:rPr>
          <w:i/>
          <w:sz w:val="22"/>
          <w:szCs w:val="22"/>
        </w:rPr>
        <w:t>dividido en el cargo fijo 13.754 igual</w:t>
      </w:r>
      <w:r w:rsidR="00B872DD">
        <w:rPr>
          <w:i/>
          <w:sz w:val="22"/>
          <w:szCs w:val="22"/>
        </w:rPr>
        <w:t xml:space="preserve"> a</w:t>
      </w:r>
      <w:r w:rsidRPr="00CA3F87">
        <w:rPr>
          <w:i/>
          <w:sz w:val="22"/>
          <w:szCs w:val="22"/>
        </w:rPr>
        <w:t xml:space="preserve"> 5999, que es el 60%, por encima del porcentaje</w:t>
      </w:r>
      <w:r w:rsidR="00B872DD">
        <w:rPr>
          <w:i/>
          <w:sz w:val="22"/>
          <w:szCs w:val="22"/>
        </w:rPr>
        <w:t xml:space="preserve"> </w:t>
      </w:r>
      <w:r w:rsidRPr="00CA3F87">
        <w:rPr>
          <w:i/>
          <w:sz w:val="22"/>
          <w:szCs w:val="22"/>
        </w:rPr>
        <w:t>máximo establecido en el artículo 99.6 de la Ley 142 de 1.994 y diferente a los valores</w:t>
      </w:r>
      <w:r w:rsidR="00B872DD">
        <w:rPr>
          <w:i/>
          <w:sz w:val="22"/>
          <w:szCs w:val="22"/>
        </w:rPr>
        <w:t xml:space="preserve"> </w:t>
      </w:r>
      <w:r w:rsidRPr="00CA3F87">
        <w:rPr>
          <w:i/>
          <w:sz w:val="22"/>
          <w:szCs w:val="22"/>
        </w:rPr>
        <w:t>cobrados para el estrato 1 "definido" por el operador en las cuentas de cobro que</w:t>
      </w:r>
      <w:r w:rsidR="00B872DD">
        <w:rPr>
          <w:i/>
          <w:sz w:val="22"/>
          <w:szCs w:val="22"/>
        </w:rPr>
        <w:t xml:space="preserve"> </w:t>
      </w:r>
      <w:r w:rsidRPr="00CA3F87">
        <w:rPr>
          <w:i/>
          <w:sz w:val="22"/>
          <w:szCs w:val="22"/>
        </w:rPr>
        <w:t>presenta al municipio en el 40% según se aprecia en el folio 96."</w:t>
      </w:r>
    </w:p>
    <w:p w14:paraId="1F7DAEB1" w14:textId="77777777" w:rsidR="00B872DD" w:rsidRPr="00CA3F87" w:rsidRDefault="00B872DD" w:rsidP="00A57C04">
      <w:pPr>
        <w:ind w:left="708" w:right="617"/>
        <w:jc w:val="both"/>
        <w:rPr>
          <w:i/>
          <w:sz w:val="22"/>
          <w:szCs w:val="22"/>
        </w:rPr>
      </w:pPr>
    </w:p>
    <w:p w14:paraId="33A36D9B" w14:textId="77777777" w:rsidR="00E42A49" w:rsidRPr="00CA3F87" w:rsidRDefault="00020D2F" w:rsidP="00A57C04">
      <w:pPr>
        <w:ind w:left="708" w:right="617"/>
        <w:jc w:val="both"/>
        <w:rPr>
          <w:i/>
          <w:sz w:val="22"/>
          <w:szCs w:val="22"/>
        </w:rPr>
      </w:pPr>
      <w:r w:rsidRPr="00CA3F87">
        <w:rPr>
          <w:i/>
          <w:sz w:val="22"/>
          <w:szCs w:val="22"/>
        </w:rPr>
        <w:lastRenderedPageBreak/>
        <w:t>Igualmente la tesis en la que el Tribunal de Arbitramento sustenta la Excepción de</w:t>
      </w:r>
      <w:r w:rsidR="00B872DD">
        <w:rPr>
          <w:i/>
          <w:sz w:val="22"/>
          <w:szCs w:val="22"/>
        </w:rPr>
        <w:t xml:space="preserve"> </w:t>
      </w:r>
      <w:r w:rsidRPr="00CA3F87">
        <w:rPr>
          <w:i/>
          <w:sz w:val="22"/>
          <w:szCs w:val="22"/>
        </w:rPr>
        <w:t>Inexistencia de la Obligación planteada por la parte convocada, se evidencia que esta</w:t>
      </w:r>
      <w:r w:rsidR="00AE58E6">
        <w:rPr>
          <w:i/>
          <w:sz w:val="22"/>
          <w:szCs w:val="22"/>
        </w:rPr>
        <w:t xml:space="preserve"> </w:t>
      </w:r>
      <w:r w:rsidRPr="00CA3F87">
        <w:rPr>
          <w:i/>
          <w:sz w:val="22"/>
          <w:szCs w:val="22"/>
        </w:rPr>
        <w:t>fue sostenida sobre una prueba de Inspección Judicial practicada a los libros de</w:t>
      </w:r>
      <w:r w:rsidR="00B872DD">
        <w:rPr>
          <w:i/>
          <w:sz w:val="22"/>
          <w:szCs w:val="22"/>
        </w:rPr>
        <w:t xml:space="preserve"> </w:t>
      </w:r>
      <w:r w:rsidRPr="00CA3F87">
        <w:rPr>
          <w:i/>
          <w:sz w:val="22"/>
          <w:szCs w:val="22"/>
        </w:rPr>
        <w:t>contabilidad de la empresa sobre la cual concluye, "que los libros contables,</w:t>
      </w:r>
      <w:r w:rsidR="00B872DD">
        <w:rPr>
          <w:i/>
          <w:sz w:val="22"/>
          <w:szCs w:val="22"/>
        </w:rPr>
        <w:t xml:space="preserve"> </w:t>
      </w:r>
      <w:r w:rsidRPr="00CA3F87">
        <w:rPr>
          <w:i/>
          <w:sz w:val="22"/>
          <w:szCs w:val="22"/>
        </w:rPr>
        <w:t>declaraciones de rentas y estados financieros del operador: afloran inconsistencias en</w:t>
      </w:r>
      <w:r w:rsidR="00AE58E6">
        <w:rPr>
          <w:i/>
          <w:sz w:val="22"/>
          <w:szCs w:val="22"/>
        </w:rPr>
        <w:t xml:space="preserve"> </w:t>
      </w:r>
      <w:r w:rsidRPr="00CA3F87">
        <w:rPr>
          <w:i/>
          <w:sz w:val="22"/>
          <w:szCs w:val="22"/>
        </w:rPr>
        <w:t>relación con los valores relacionados como subsidios por cobrar, los cuales no se ven</w:t>
      </w:r>
      <w:r w:rsidR="00AE58E6">
        <w:rPr>
          <w:i/>
          <w:sz w:val="22"/>
          <w:szCs w:val="22"/>
        </w:rPr>
        <w:t xml:space="preserve"> </w:t>
      </w:r>
      <w:r w:rsidRPr="00CA3F87">
        <w:rPr>
          <w:i/>
          <w:sz w:val="22"/>
          <w:szCs w:val="22"/>
        </w:rPr>
        <w:t>reflejados en la contabilidad anualmente, lo cual da lugar a muchos vacíos."</w:t>
      </w:r>
    </w:p>
    <w:p w14:paraId="1FB09AB8" w14:textId="77777777" w:rsidR="00020D2F" w:rsidRPr="00CA3F87" w:rsidRDefault="00020D2F" w:rsidP="00A57C04">
      <w:pPr>
        <w:ind w:left="708" w:right="617"/>
        <w:jc w:val="both"/>
        <w:rPr>
          <w:i/>
          <w:sz w:val="22"/>
          <w:szCs w:val="22"/>
        </w:rPr>
      </w:pPr>
    </w:p>
    <w:p w14:paraId="552C3C4A" w14:textId="77777777" w:rsidR="00020D2F" w:rsidRPr="00CA3F87" w:rsidRDefault="00020D2F" w:rsidP="00A57C04">
      <w:pPr>
        <w:ind w:left="708" w:right="617"/>
        <w:jc w:val="both"/>
        <w:rPr>
          <w:i/>
          <w:sz w:val="22"/>
          <w:szCs w:val="22"/>
        </w:rPr>
      </w:pPr>
      <w:r w:rsidRPr="00CA3F87">
        <w:rPr>
          <w:i/>
          <w:sz w:val="22"/>
          <w:szCs w:val="22"/>
        </w:rPr>
        <w:t>Según esto el fallo en conciencia que se estudia se origina del hecho de que las</w:t>
      </w:r>
      <w:r w:rsidR="00B872DD">
        <w:rPr>
          <w:i/>
          <w:sz w:val="22"/>
          <w:szCs w:val="22"/>
        </w:rPr>
        <w:t xml:space="preserve"> </w:t>
      </w:r>
      <w:r w:rsidRPr="00CA3F87">
        <w:rPr>
          <w:i/>
          <w:sz w:val="22"/>
          <w:szCs w:val="22"/>
        </w:rPr>
        <w:t>pruebas que deberían ofrecer convicción a los árbitros, no existen, no hay soporte</w:t>
      </w:r>
      <w:r w:rsidR="00B872DD">
        <w:rPr>
          <w:i/>
          <w:sz w:val="22"/>
          <w:szCs w:val="22"/>
        </w:rPr>
        <w:t xml:space="preserve"> </w:t>
      </w:r>
      <w:r w:rsidRPr="00CA3F87">
        <w:rPr>
          <w:i/>
          <w:sz w:val="22"/>
          <w:szCs w:val="22"/>
        </w:rPr>
        <w:t>valorativo formativo sobre las mismas, y se radica, fundamentalmente, en la pura y</w:t>
      </w:r>
      <w:r w:rsidR="00B872DD">
        <w:rPr>
          <w:i/>
          <w:sz w:val="22"/>
          <w:szCs w:val="22"/>
        </w:rPr>
        <w:t xml:space="preserve"> </w:t>
      </w:r>
      <w:r w:rsidRPr="00CA3F87">
        <w:rPr>
          <w:i/>
          <w:sz w:val="22"/>
          <w:szCs w:val="22"/>
        </w:rPr>
        <w:t>simple conciencia de los árbitros.</w:t>
      </w:r>
    </w:p>
    <w:p w14:paraId="1D11CC9C" w14:textId="77777777" w:rsidR="00020D2F" w:rsidRPr="00CA3F87" w:rsidRDefault="00020D2F" w:rsidP="00A57C04">
      <w:pPr>
        <w:ind w:left="708" w:right="617"/>
        <w:jc w:val="both"/>
        <w:rPr>
          <w:i/>
          <w:sz w:val="22"/>
          <w:szCs w:val="22"/>
        </w:rPr>
      </w:pPr>
    </w:p>
    <w:p w14:paraId="4EE33B76" w14:textId="77777777" w:rsidR="00020D2F" w:rsidRPr="00CA3F87" w:rsidRDefault="00020D2F" w:rsidP="00A57C04">
      <w:pPr>
        <w:ind w:left="708" w:right="617"/>
        <w:jc w:val="both"/>
        <w:rPr>
          <w:i/>
          <w:sz w:val="22"/>
          <w:szCs w:val="22"/>
        </w:rPr>
      </w:pPr>
      <w:r w:rsidRPr="00CA3F87">
        <w:rPr>
          <w:i/>
          <w:sz w:val="22"/>
          <w:szCs w:val="22"/>
        </w:rPr>
        <w:t>(..)</w:t>
      </w:r>
    </w:p>
    <w:p w14:paraId="7E6CFFF2" w14:textId="77777777" w:rsidR="00020D2F" w:rsidRPr="00CA3F87" w:rsidRDefault="00020D2F" w:rsidP="00A57C04">
      <w:pPr>
        <w:ind w:left="708" w:right="617"/>
        <w:jc w:val="both"/>
        <w:rPr>
          <w:i/>
          <w:sz w:val="22"/>
          <w:szCs w:val="22"/>
        </w:rPr>
      </w:pPr>
    </w:p>
    <w:p w14:paraId="36A3DE33" w14:textId="77777777" w:rsidR="00020D2F" w:rsidRPr="00CA3F87" w:rsidRDefault="00020D2F" w:rsidP="00A57C04">
      <w:pPr>
        <w:ind w:left="708" w:right="617"/>
        <w:jc w:val="both"/>
        <w:rPr>
          <w:i/>
          <w:sz w:val="22"/>
          <w:szCs w:val="22"/>
        </w:rPr>
      </w:pPr>
      <w:r w:rsidRPr="00CA3F87">
        <w:rPr>
          <w:i/>
          <w:sz w:val="22"/>
          <w:szCs w:val="22"/>
        </w:rPr>
        <w:t xml:space="preserve">Como puede observarse la inspección </w:t>
      </w:r>
      <w:r w:rsidR="00AE58E6">
        <w:rPr>
          <w:i/>
          <w:sz w:val="22"/>
          <w:szCs w:val="22"/>
        </w:rPr>
        <w:t>j</w:t>
      </w:r>
      <w:r w:rsidRPr="00CA3F87">
        <w:rPr>
          <w:i/>
          <w:sz w:val="22"/>
          <w:szCs w:val="22"/>
        </w:rPr>
        <w:t>udicial aquí detallada no puede dar una</w:t>
      </w:r>
      <w:r w:rsidR="00B872DD">
        <w:rPr>
          <w:i/>
          <w:sz w:val="22"/>
          <w:szCs w:val="22"/>
        </w:rPr>
        <w:t xml:space="preserve"> </w:t>
      </w:r>
      <w:r w:rsidRPr="00CA3F87">
        <w:rPr>
          <w:i/>
          <w:sz w:val="22"/>
          <w:szCs w:val="22"/>
        </w:rPr>
        <w:t>convicción al fallador sobre la existencia de una obligación compleja sentada en libros</w:t>
      </w:r>
      <w:r w:rsidR="00AE58E6">
        <w:rPr>
          <w:i/>
          <w:sz w:val="22"/>
          <w:szCs w:val="22"/>
        </w:rPr>
        <w:t xml:space="preserve"> </w:t>
      </w:r>
      <w:r w:rsidRPr="00CA3F87">
        <w:rPr>
          <w:i/>
          <w:sz w:val="22"/>
          <w:szCs w:val="22"/>
        </w:rPr>
        <w:t>de contabilidad, declaraciones de renta que hacen parte de una empresa y mucho</w:t>
      </w:r>
      <w:r w:rsidR="00B872DD">
        <w:rPr>
          <w:i/>
          <w:sz w:val="22"/>
          <w:szCs w:val="22"/>
        </w:rPr>
        <w:t xml:space="preserve"> </w:t>
      </w:r>
      <w:r w:rsidRPr="00CA3F87">
        <w:rPr>
          <w:i/>
          <w:sz w:val="22"/>
          <w:szCs w:val="22"/>
        </w:rPr>
        <w:t>menos afirmar que estas afloran inconsistencias; De conformidad con los artículos</w:t>
      </w:r>
      <w:r w:rsidR="00B872DD">
        <w:rPr>
          <w:i/>
          <w:sz w:val="22"/>
          <w:szCs w:val="22"/>
        </w:rPr>
        <w:t xml:space="preserve"> </w:t>
      </w:r>
      <w:r w:rsidRPr="00CA3F87">
        <w:rPr>
          <w:i/>
          <w:sz w:val="22"/>
          <w:szCs w:val="22"/>
        </w:rPr>
        <w:t>238,</w:t>
      </w:r>
      <w:r w:rsidR="00AE58E6">
        <w:rPr>
          <w:i/>
          <w:sz w:val="22"/>
          <w:szCs w:val="22"/>
        </w:rPr>
        <w:t xml:space="preserve"> </w:t>
      </w:r>
      <w:r w:rsidRPr="00CA3F87">
        <w:rPr>
          <w:i/>
          <w:sz w:val="22"/>
          <w:szCs w:val="22"/>
        </w:rPr>
        <w:t>265, 266, 268 del C.G del P.</w:t>
      </w:r>
    </w:p>
    <w:p w14:paraId="47902AF6" w14:textId="77777777" w:rsidR="00020D2F" w:rsidRPr="00CA3F87" w:rsidRDefault="00020D2F" w:rsidP="00A57C04">
      <w:pPr>
        <w:ind w:left="708" w:right="617"/>
        <w:jc w:val="both"/>
        <w:rPr>
          <w:i/>
          <w:sz w:val="22"/>
          <w:szCs w:val="22"/>
        </w:rPr>
      </w:pPr>
    </w:p>
    <w:p w14:paraId="00CCF072" w14:textId="77777777" w:rsidR="00020D2F" w:rsidRPr="00CA3F87" w:rsidRDefault="00020D2F" w:rsidP="00A57C04">
      <w:pPr>
        <w:ind w:left="708" w:right="617"/>
        <w:jc w:val="both"/>
        <w:rPr>
          <w:i/>
          <w:sz w:val="22"/>
          <w:szCs w:val="22"/>
        </w:rPr>
      </w:pPr>
      <w:r w:rsidRPr="00CA3F87">
        <w:rPr>
          <w:i/>
          <w:sz w:val="22"/>
          <w:szCs w:val="22"/>
        </w:rPr>
        <w:t>(..)</w:t>
      </w:r>
    </w:p>
    <w:p w14:paraId="5130E70E" w14:textId="77777777" w:rsidR="00020D2F" w:rsidRPr="00CA3F87" w:rsidRDefault="00020D2F" w:rsidP="00A57C04">
      <w:pPr>
        <w:ind w:left="708" w:right="617"/>
        <w:jc w:val="both"/>
        <w:rPr>
          <w:i/>
          <w:sz w:val="22"/>
          <w:szCs w:val="22"/>
        </w:rPr>
      </w:pPr>
    </w:p>
    <w:p w14:paraId="5C1CF348" w14:textId="77777777" w:rsidR="00020D2F" w:rsidRDefault="00020D2F" w:rsidP="00A57C04">
      <w:pPr>
        <w:ind w:left="708" w:right="617"/>
        <w:jc w:val="both"/>
        <w:rPr>
          <w:i/>
          <w:sz w:val="22"/>
          <w:szCs w:val="22"/>
        </w:rPr>
      </w:pPr>
      <w:r w:rsidRPr="00CA3F87">
        <w:rPr>
          <w:i/>
          <w:sz w:val="22"/>
          <w:szCs w:val="22"/>
        </w:rPr>
        <w:t>Para lograr un análisis así el Tribunal de Arbitramento debió agotar el experticio a</w:t>
      </w:r>
      <w:r w:rsidR="00B872DD">
        <w:rPr>
          <w:i/>
          <w:sz w:val="22"/>
          <w:szCs w:val="22"/>
        </w:rPr>
        <w:t xml:space="preserve"> </w:t>
      </w:r>
      <w:r w:rsidRPr="00CA3F87">
        <w:rPr>
          <w:i/>
          <w:sz w:val="22"/>
          <w:szCs w:val="22"/>
        </w:rPr>
        <w:t>través de una prueba pericial de conformidad con el art</w:t>
      </w:r>
      <w:r w:rsidR="00AE58E6">
        <w:rPr>
          <w:i/>
          <w:sz w:val="22"/>
          <w:szCs w:val="22"/>
        </w:rPr>
        <w:t>.</w:t>
      </w:r>
      <w:r w:rsidRPr="00CA3F87">
        <w:rPr>
          <w:i/>
          <w:sz w:val="22"/>
          <w:szCs w:val="22"/>
        </w:rPr>
        <w:t xml:space="preserve"> 268 del C.G. del P.</w:t>
      </w:r>
      <w:r w:rsidR="00B872DD">
        <w:rPr>
          <w:i/>
          <w:sz w:val="22"/>
          <w:szCs w:val="22"/>
        </w:rPr>
        <w:t xml:space="preserve"> </w:t>
      </w:r>
      <w:r w:rsidRPr="00CA3F87">
        <w:rPr>
          <w:i/>
          <w:sz w:val="22"/>
          <w:szCs w:val="22"/>
        </w:rPr>
        <w:t>El inciso 2° del arto 268 del C.G del P., expresa:</w:t>
      </w:r>
    </w:p>
    <w:p w14:paraId="5DADE560" w14:textId="77777777" w:rsidR="00B872DD" w:rsidRPr="00CA3F87" w:rsidRDefault="00B872DD" w:rsidP="00A57C04">
      <w:pPr>
        <w:ind w:left="708" w:right="617"/>
        <w:jc w:val="both"/>
        <w:rPr>
          <w:i/>
          <w:sz w:val="22"/>
          <w:szCs w:val="22"/>
        </w:rPr>
      </w:pPr>
    </w:p>
    <w:p w14:paraId="73457401" w14:textId="77777777" w:rsidR="00020D2F" w:rsidRPr="00CA3F87" w:rsidRDefault="00020D2F" w:rsidP="00A57C04">
      <w:pPr>
        <w:ind w:left="708" w:right="617"/>
        <w:jc w:val="both"/>
        <w:rPr>
          <w:i/>
          <w:sz w:val="22"/>
          <w:szCs w:val="22"/>
        </w:rPr>
      </w:pPr>
      <w:r w:rsidRPr="00CA3F87">
        <w:rPr>
          <w:i/>
          <w:sz w:val="22"/>
          <w:szCs w:val="22"/>
        </w:rPr>
        <w:t>Para el examen de los libros y papeles del comerciante en los casos de exhibición, la</w:t>
      </w:r>
      <w:r w:rsidR="00897FF1">
        <w:rPr>
          <w:i/>
          <w:sz w:val="22"/>
          <w:szCs w:val="22"/>
        </w:rPr>
        <w:t xml:space="preserve"> </w:t>
      </w:r>
      <w:r w:rsidRPr="00CA3F87">
        <w:rPr>
          <w:i/>
          <w:sz w:val="22"/>
          <w:szCs w:val="22"/>
        </w:rPr>
        <w:t>parte interesada podrá designar un perito. Art. 268 C.G. del P.</w:t>
      </w:r>
    </w:p>
    <w:p w14:paraId="4A804C4A" w14:textId="77777777" w:rsidR="00CA3F87" w:rsidRPr="00CA3F87" w:rsidRDefault="00CA3F87" w:rsidP="00A57C04">
      <w:pPr>
        <w:ind w:left="708" w:right="617"/>
        <w:jc w:val="both"/>
        <w:rPr>
          <w:i/>
          <w:sz w:val="22"/>
          <w:szCs w:val="22"/>
        </w:rPr>
      </w:pPr>
    </w:p>
    <w:p w14:paraId="36FB8B86" w14:textId="77777777" w:rsidR="00020D2F" w:rsidRPr="00CA3F87" w:rsidRDefault="00020D2F" w:rsidP="00A57C04">
      <w:pPr>
        <w:ind w:left="708" w:right="617"/>
        <w:jc w:val="both"/>
        <w:rPr>
          <w:i/>
          <w:sz w:val="22"/>
          <w:szCs w:val="22"/>
        </w:rPr>
      </w:pPr>
      <w:r w:rsidRPr="00CA3F87">
        <w:rPr>
          <w:i/>
          <w:sz w:val="22"/>
          <w:szCs w:val="22"/>
        </w:rPr>
        <w:t>Lo que indica, que si bien estos fueron recibidos a satisfacción por los togados, también</w:t>
      </w:r>
      <w:r w:rsidR="00897FF1">
        <w:rPr>
          <w:i/>
          <w:sz w:val="22"/>
          <w:szCs w:val="22"/>
        </w:rPr>
        <w:t xml:space="preserve"> </w:t>
      </w:r>
      <w:r w:rsidRPr="00CA3F87">
        <w:rPr>
          <w:i/>
          <w:sz w:val="22"/>
          <w:szCs w:val="22"/>
        </w:rPr>
        <w:t>lo es, que no fueron examinados por un auxiliar contable que determinara, si la</w:t>
      </w:r>
      <w:r w:rsidR="00B872DD">
        <w:rPr>
          <w:i/>
          <w:sz w:val="22"/>
          <w:szCs w:val="22"/>
        </w:rPr>
        <w:t xml:space="preserve"> </w:t>
      </w:r>
      <w:r w:rsidRPr="00CA3F87">
        <w:rPr>
          <w:i/>
          <w:sz w:val="22"/>
          <w:szCs w:val="22"/>
        </w:rPr>
        <w:t>obligación que se persigue, se encuentra expresada e</w:t>
      </w:r>
      <w:r w:rsidR="00897FF1">
        <w:rPr>
          <w:i/>
          <w:sz w:val="22"/>
          <w:szCs w:val="22"/>
        </w:rPr>
        <w:t xml:space="preserve">n la contabilidad de la empresa, </w:t>
      </w:r>
      <w:r w:rsidRPr="00CA3F87">
        <w:rPr>
          <w:i/>
          <w:sz w:val="22"/>
          <w:szCs w:val="22"/>
        </w:rPr>
        <w:t>para emitir una argumentación sobre reflexiones lógicas con vacíos y dudas frente a</w:t>
      </w:r>
      <w:r w:rsidR="00B872DD">
        <w:rPr>
          <w:i/>
          <w:sz w:val="22"/>
          <w:szCs w:val="22"/>
        </w:rPr>
        <w:t xml:space="preserve"> </w:t>
      </w:r>
      <w:r w:rsidRPr="00CA3F87">
        <w:rPr>
          <w:i/>
          <w:sz w:val="22"/>
          <w:szCs w:val="22"/>
        </w:rPr>
        <w:t>estos.</w:t>
      </w:r>
    </w:p>
    <w:p w14:paraId="6B2468F2" w14:textId="77777777" w:rsidR="00B872DD" w:rsidRDefault="00B872DD" w:rsidP="00A57C04">
      <w:pPr>
        <w:ind w:left="708" w:right="617"/>
        <w:jc w:val="both"/>
        <w:rPr>
          <w:i/>
          <w:sz w:val="22"/>
          <w:szCs w:val="22"/>
        </w:rPr>
      </w:pPr>
    </w:p>
    <w:p w14:paraId="6EDB00E0" w14:textId="77777777" w:rsidR="00020D2F" w:rsidRDefault="00020D2F" w:rsidP="00A57C04">
      <w:pPr>
        <w:ind w:left="708" w:right="617"/>
        <w:jc w:val="both"/>
        <w:rPr>
          <w:i/>
          <w:sz w:val="22"/>
          <w:szCs w:val="22"/>
        </w:rPr>
      </w:pPr>
      <w:r w:rsidRPr="00CA3F87">
        <w:rPr>
          <w:i/>
          <w:sz w:val="22"/>
          <w:szCs w:val="22"/>
        </w:rPr>
        <w:t>Así entonces, tratándose el presente caso de un juicio declarativo, como la pretensión</w:t>
      </w:r>
      <w:r w:rsidR="00897FF1">
        <w:rPr>
          <w:i/>
          <w:sz w:val="22"/>
          <w:szCs w:val="22"/>
        </w:rPr>
        <w:t xml:space="preserve"> </w:t>
      </w:r>
      <w:r w:rsidRPr="00CA3F87">
        <w:rPr>
          <w:i/>
          <w:sz w:val="22"/>
          <w:szCs w:val="22"/>
        </w:rPr>
        <w:t>se dirige a efectivizar un derecho cierto, la prueba de la obligación, podrá ser</w:t>
      </w:r>
      <w:r w:rsidR="00B872DD">
        <w:rPr>
          <w:i/>
          <w:sz w:val="22"/>
          <w:szCs w:val="22"/>
        </w:rPr>
        <w:t xml:space="preserve"> </w:t>
      </w:r>
      <w:r w:rsidRPr="00CA3F87">
        <w:rPr>
          <w:i/>
          <w:sz w:val="22"/>
          <w:szCs w:val="22"/>
        </w:rPr>
        <w:t>cualquiera de las legalmente previstas en el artículo 165 del C.G. del P</w:t>
      </w:r>
      <w:r w:rsidR="00B872DD">
        <w:rPr>
          <w:i/>
          <w:sz w:val="22"/>
          <w:szCs w:val="22"/>
        </w:rPr>
        <w:t>.</w:t>
      </w:r>
      <w:r w:rsidRPr="00CA3F87">
        <w:rPr>
          <w:i/>
          <w:sz w:val="22"/>
          <w:szCs w:val="22"/>
        </w:rPr>
        <w:t xml:space="preserve"> es decir, «la</w:t>
      </w:r>
      <w:r w:rsidR="00B872DD">
        <w:rPr>
          <w:i/>
          <w:sz w:val="22"/>
          <w:szCs w:val="22"/>
        </w:rPr>
        <w:t xml:space="preserve"> </w:t>
      </w:r>
      <w:r w:rsidRPr="00CA3F87">
        <w:rPr>
          <w:i/>
          <w:sz w:val="22"/>
          <w:szCs w:val="22"/>
        </w:rPr>
        <w:t>declaración de parte, la confesión, el juramento, el testimonio de terceros, el dictamen</w:t>
      </w:r>
      <w:r w:rsidR="00B872DD">
        <w:rPr>
          <w:i/>
          <w:sz w:val="22"/>
          <w:szCs w:val="22"/>
        </w:rPr>
        <w:t xml:space="preserve"> </w:t>
      </w:r>
      <w:r w:rsidRPr="00CA3F87">
        <w:rPr>
          <w:i/>
          <w:sz w:val="22"/>
          <w:szCs w:val="22"/>
        </w:rPr>
        <w:t>pericial, la inspección judicial, los documentos, los indicios, los informes y cualesquiera</w:t>
      </w:r>
      <w:r w:rsidR="00B872DD">
        <w:rPr>
          <w:i/>
          <w:sz w:val="22"/>
          <w:szCs w:val="22"/>
        </w:rPr>
        <w:t xml:space="preserve"> </w:t>
      </w:r>
      <w:r w:rsidRPr="00CA3F87">
        <w:rPr>
          <w:i/>
          <w:sz w:val="22"/>
          <w:szCs w:val="22"/>
        </w:rPr>
        <w:t>otros medios que sean útiles para la formación del con</w:t>
      </w:r>
      <w:r w:rsidR="00B872DD">
        <w:rPr>
          <w:i/>
          <w:sz w:val="22"/>
          <w:szCs w:val="22"/>
        </w:rPr>
        <w:t>oc</w:t>
      </w:r>
      <w:r w:rsidRPr="00CA3F87">
        <w:rPr>
          <w:i/>
          <w:sz w:val="22"/>
          <w:szCs w:val="22"/>
        </w:rPr>
        <w:t>imiento del juez».</w:t>
      </w:r>
    </w:p>
    <w:p w14:paraId="62BD800B" w14:textId="77777777" w:rsidR="00B872DD" w:rsidRPr="00CA3F87" w:rsidRDefault="00B872DD" w:rsidP="00A57C04">
      <w:pPr>
        <w:ind w:left="708" w:right="617"/>
        <w:jc w:val="both"/>
        <w:rPr>
          <w:i/>
          <w:sz w:val="22"/>
          <w:szCs w:val="22"/>
        </w:rPr>
      </w:pPr>
    </w:p>
    <w:p w14:paraId="1AE60AC7" w14:textId="77777777" w:rsidR="00020D2F" w:rsidRPr="00CA3F87" w:rsidRDefault="00020D2F" w:rsidP="00A57C04">
      <w:pPr>
        <w:ind w:left="708" w:right="617"/>
        <w:jc w:val="both"/>
        <w:rPr>
          <w:i/>
          <w:sz w:val="22"/>
          <w:szCs w:val="22"/>
        </w:rPr>
      </w:pPr>
      <w:r w:rsidRPr="00CA3F87">
        <w:rPr>
          <w:i/>
          <w:sz w:val="22"/>
          <w:szCs w:val="22"/>
        </w:rPr>
        <w:t>Es decir</w:t>
      </w:r>
      <w:r w:rsidR="002E2F2F">
        <w:rPr>
          <w:i/>
          <w:sz w:val="22"/>
          <w:szCs w:val="22"/>
        </w:rPr>
        <w:t>,</w:t>
      </w:r>
      <w:r w:rsidRPr="00CA3F87">
        <w:rPr>
          <w:i/>
          <w:sz w:val="22"/>
          <w:szCs w:val="22"/>
        </w:rPr>
        <w:t xml:space="preserve"> que de conformidad con el artículo 243 del Código General del Proceso,</w:t>
      </w:r>
      <w:r w:rsidR="00B872DD">
        <w:rPr>
          <w:i/>
          <w:sz w:val="22"/>
          <w:szCs w:val="22"/>
        </w:rPr>
        <w:t xml:space="preserve"> </w:t>
      </w:r>
      <w:r w:rsidRPr="00CA3F87">
        <w:rPr>
          <w:i/>
          <w:sz w:val="22"/>
          <w:szCs w:val="22"/>
        </w:rPr>
        <w:t>modificatorio del 251 del C. de P.C., «(. ..) los escritos, impresos, planos, dibujos,</w:t>
      </w:r>
      <w:r w:rsidR="00B872DD">
        <w:rPr>
          <w:i/>
          <w:sz w:val="22"/>
          <w:szCs w:val="22"/>
        </w:rPr>
        <w:t xml:space="preserve"> </w:t>
      </w:r>
      <w:r w:rsidRPr="00CA3F87">
        <w:rPr>
          <w:i/>
          <w:sz w:val="22"/>
          <w:szCs w:val="22"/>
        </w:rPr>
        <w:t>cuadros, mensajes de datos, fotografías, cintas cinematográficas, discos, grabaciones</w:t>
      </w:r>
      <w:r w:rsidR="00897FF1">
        <w:rPr>
          <w:i/>
          <w:sz w:val="22"/>
          <w:szCs w:val="22"/>
        </w:rPr>
        <w:t xml:space="preserve"> </w:t>
      </w:r>
      <w:r w:rsidRPr="00CA3F87">
        <w:rPr>
          <w:i/>
          <w:sz w:val="22"/>
          <w:szCs w:val="22"/>
        </w:rPr>
        <w:t>magnetofónicas, videograbaciones, radiografías, talones, contraseñas, cupones,</w:t>
      </w:r>
      <w:r w:rsidR="00B872DD">
        <w:rPr>
          <w:i/>
          <w:sz w:val="22"/>
          <w:szCs w:val="22"/>
        </w:rPr>
        <w:t xml:space="preserve"> </w:t>
      </w:r>
      <w:r w:rsidRPr="00CA3F87">
        <w:rPr>
          <w:i/>
          <w:sz w:val="22"/>
          <w:szCs w:val="22"/>
        </w:rPr>
        <w:t>etiquetas, sellos y, en general, todo objeto mueble que tenga carácter representativo</w:t>
      </w:r>
      <w:r w:rsidR="00897FF1">
        <w:rPr>
          <w:i/>
          <w:sz w:val="22"/>
          <w:szCs w:val="22"/>
        </w:rPr>
        <w:t xml:space="preserve"> </w:t>
      </w:r>
      <w:r w:rsidRPr="00CA3F87">
        <w:rPr>
          <w:i/>
          <w:sz w:val="22"/>
          <w:szCs w:val="22"/>
        </w:rPr>
        <w:t>o declarativo, y las inscripciones en lápidas, monumentos, edificios o similares».</w:t>
      </w:r>
    </w:p>
    <w:p w14:paraId="06383389" w14:textId="77777777" w:rsidR="00B872DD" w:rsidRDefault="00B872DD" w:rsidP="00A57C04">
      <w:pPr>
        <w:ind w:left="708" w:right="617"/>
        <w:jc w:val="both"/>
        <w:rPr>
          <w:i/>
          <w:sz w:val="22"/>
          <w:szCs w:val="22"/>
        </w:rPr>
      </w:pPr>
    </w:p>
    <w:p w14:paraId="351DCDEF" w14:textId="77777777" w:rsidR="00020D2F" w:rsidRDefault="00020D2F" w:rsidP="00A57C04">
      <w:pPr>
        <w:ind w:left="708" w:right="617"/>
        <w:jc w:val="both"/>
        <w:rPr>
          <w:i/>
          <w:sz w:val="22"/>
          <w:szCs w:val="22"/>
        </w:rPr>
      </w:pPr>
      <w:r w:rsidRPr="00CA3F87">
        <w:rPr>
          <w:i/>
          <w:sz w:val="22"/>
          <w:szCs w:val="22"/>
        </w:rPr>
        <w:t>De acuerdo con lo anterior, si la aducción de las facturas tenía como finalidad servir</w:t>
      </w:r>
      <w:r w:rsidR="00B872DD">
        <w:rPr>
          <w:i/>
          <w:sz w:val="22"/>
          <w:szCs w:val="22"/>
        </w:rPr>
        <w:t xml:space="preserve"> </w:t>
      </w:r>
      <w:r w:rsidRPr="00CA3F87">
        <w:rPr>
          <w:i/>
          <w:sz w:val="22"/>
          <w:szCs w:val="22"/>
        </w:rPr>
        <w:t>de «soporte de los hechos que sustentan la pretensión que persigue el reconocimiento</w:t>
      </w:r>
      <w:r w:rsidR="00B872DD">
        <w:rPr>
          <w:i/>
          <w:sz w:val="22"/>
          <w:szCs w:val="22"/>
        </w:rPr>
        <w:t xml:space="preserve"> </w:t>
      </w:r>
      <w:r w:rsidRPr="00CA3F87">
        <w:rPr>
          <w:i/>
          <w:sz w:val="22"/>
          <w:szCs w:val="22"/>
        </w:rPr>
        <w:t>y consecuencial condena al pago», es decir, demostrar la existencia de la obligación y</w:t>
      </w:r>
      <w:r w:rsidR="00B872DD">
        <w:rPr>
          <w:i/>
          <w:sz w:val="22"/>
          <w:szCs w:val="22"/>
        </w:rPr>
        <w:t xml:space="preserve"> </w:t>
      </w:r>
      <w:r w:rsidRPr="00CA3F87">
        <w:rPr>
          <w:i/>
          <w:sz w:val="22"/>
          <w:szCs w:val="22"/>
        </w:rPr>
        <w:t>su cuantía, lo cual se desprende de la clase de proceso tramitado -declarativo-, es</w:t>
      </w:r>
      <w:r w:rsidR="00B872DD">
        <w:rPr>
          <w:i/>
          <w:sz w:val="22"/>
          <w:szCs w:val="22"/>
        </w:rPr>
        <w:t xml:space="preserve"> </w:t>
      </w:r>
      <w:r w:rsidRPr="00CA3F87">
        <w:rPr>
          <w:i/>
          <w:sz w:val="22"/>
          <w:szCs w:val="22"/>
        </w:rPr>
        <w:t>manifiesto entonces, que el Tribunal de Arbitramento en su decisión desconoció la</w:t>
      </w:r>
      <w:r w:rsidR="00B872DD">
        <w:rPr>
          <w:i/>
          <w:sz w:val="22"/>
          <w:szCs w:val="22"/>
        </w:rPr>
        <w:t xml:space="preserve"> </w:t>
      </w:r>
      <w:r w:rsidRPr="00CA3F87">
        <w:rPr>
          <w:i/>
          <w:sz w:val="22"/>
          <w:szCs w:val="22"/>
        </w:rPr>
        <w:t>naturaleza de la pretensión, o en otros términos, malinterpretó la excepción de</w:t>
      </w:r>
      <w:r w:rsidR="00B872DD">
        <w:rPr>
          <w:i/>
          <w:sz w:val="22"/>
          <w:szCs w:val="22"/>
        </w:rPr>
        <w:t xml:space="preserve"> </w:t>
      </w:r>
      <w:r w:rsidRPr="00CA3F87">
        <w:rPr>
          <w:i/>
          <w:sz w:val="22"/>
          <w:szCs w:val="22"/>
        </w:rPr>
        <w:t>Inexistencia de la Obligación, y esa argumentación lo condujo a imponerle a los</w:t>
      </w:r>
      <w:r w:rsidR="00B872DD">
        <w:rPr>
          <w:i/>
          <w:sz w:val="22"/>
          <w:szCs w:val="22"/>
        </w:rPr>
        <w:t xml:space="preserve"> </w:t>
      </w:r>
      <w:r w:rsidRPr="00CA3F87">
        <w:rPr>
          <w:i/>
          <w:sz w:val="22"/>
          <w:szCs w:val="22"/>
        </w:rPr>
        <w:t>documentos aportados, unos condicionamientos propios del pago directo, cuando su</w:t>
      </w:r>
      <w:r w:rsidR="00B872DD">
        <w:rPr>
          <w:i/>
          <w:sz w:val="22"/>
          <w:szCs w:val="22"/>
        </w:rPr>
        <w:t xml:space="preserve"> </w:t>
      </w:r>
      <w:r w:rsidRPr="00CA3F87">
        <w:rPr>
          <w:i/>
          <w:sz w:val="22"/>
          <w:szCs w:val="22"/>
        </w:rPr>
        <w:t>finalidad era «solo servir de prueba para reconocer el valor de los subsidios a cobrar</w:t>
      </w:r>
      <w:r w:rsidR="00B872DD">
        <w:rPr>
          <w:i/>
          <w:sz w:val="22"/>
          <w:szCs w:val="22"/>
        </w:rPr>
        <w:t xml:space="preserve"> </w:t>
      </w:r>
      <w:r w:rsidRPr="00CA3F87">
        <w:rPr>
          <w:i/>
          <w:sz w:val="22"/>
          <w:szCs w:val="22"/>
        </w:rPr>
        <w:t>para que en la sentencia se impusiera el reconocimiento de la obligación y la</w:t>
      </w:r>
      <w:r w:rsidR="00B872DD">
        <w:rPr>
          <w:i/>
          <w:sz w:val="22"/>
          <w:szCs w:val="22"/>
        </w:rPr>
        <w:t xml:space="preserve"> </w:t>
      </w:r>
      <w:r w:rsidRPr="00CA3F87">
        <w:rPr>
          <w:i/>
          <w:sz w:val="22"/>
          <w:szCs w:val="22"/>
        </w:rPr>
        <w:t>consecuencial condena al pago», diferente a promulgar su inexistencia, ya que bajo</w:t>
      </w:r>
      <w:r w:rsidR="00B872DD">
        <w:rPr>
          <w:i/>
          <w:sz w:val="22"/>
          <w:szCs w:val="22"/>
        </w:rPr>
        <w:t xml:space="preserve"> </w:t>
      </w:r>
      <w:r w:rsidRPr="00CA3F87">
        <w:rPr>
          <w:i/>
          <w:sz w:val="22"/>
          <w:szCs w:val="22"/>
        </w:rPr>
        <w:t xml:space="preserve">esta figura, la obligación nunca nació a la vida jurídica; lo que no es </w:t>
      </w:r>
      <w:r w:rsidRPr="00CA3F87">
        <w:rPr>
          <w:i/>
          <w:sz w:val="22"/>
          <w:szCs w:val="22"/>
        </w:rPr>
        <w:lastRenderedPageBreak/>
        <w:t>cierto, por cuanto</w:t>
      </w:r>
      <w:r w:rsidR="00B872DD">
        <w:rPr>
          <w:i/>
          <w:sz w:val="22"/>
          <w:szCs w:val="22"/>
        </w:rPr>
        <w:t xml:space="preserve"> </w:t>
      </w:r>
      <w:r w:rsidRPr="00CA3F87">
        <w:rPr>
          <w:i/>
          <w:sz w:val="22"/>
          <w:szCs w:val="22"/>
        </w:rPr>
        <w:t>la decisión criticada no está soportada en una apreciación razonable de los</w:t>
      </w:r>
      <w:r w:rsidR="00B872DD">
        <w:rPr>
          <w:i/>
          <w:sz w:val="22"/>
          <w:szCs w:val="22"/>
        </w:rPr>
        <w:t xml:space="preserve"> </w:t>
      </w:r>
      <w:r w:rsidRPr="00CA3F87">
        <w:rPr>
          <w:i/>
          <w:sz w:val="22"/>
          <w:szCs w:val="22"/>
        </w:rPr>
        <w:t>pormenores de la actuación examinada a la luz de la normatividad y de la prueba</w:t>
      </w:r>
      <w:r w:rsidR="00B872DD">
        <w:rPr>
          <w:i/>
          <w:sz w:val="22"/>
          <w:szCs w:val="22"/>
        </w:rPr>
        <w:t xml:space="preserve"> </w:t>
      </w:r>
      <w:r w:rsidRPr="00CA3F87">
        <w:rPr>
          <w:i/>
          <w:sz w:val="22"/>
          <w:szCs w:val="22"/>
        </w:rPr>
        <w:t>analizada referente al tema de la obligación exigible que se reclama, la cual se</w:t>
      </w:r>
      <w:r w:rsidR="00B872DD">
        <w:rPr>
          <w:i/>
          <w:sz w:val="22"/>
          <w:szCs w:val="22"/>
        </w:rPr>
        <w:t xml:space="preserve"> </w:t>
      </w:r>
      <w:r w:rsidRPr="00CA3F87">
        <w:rPr>
          <w:i/>
          <w:sz w:val="22"/>
          <w:szCs w:val="22"/>
        </w:rPr>
        <w:t>encuentra sentada en los libros de contabilidad, los balances y las declaraciones de</w:t>
      </w:r>
      <w:r w:rsidR="00B872DD">
        <w:rPr>
          <w:i/>
          <w:sz w:val="22"/>
          <w:szCs w:val="22"/>
        </w:rPr>
        <w:t xml:space="preserve"> </w:t>
      </w:r>
      <w:r w:rsidRPr="00CA3F87">
        <w:rPr>
          <w:i/>
          <w:sz w:val="22"/>
          <w:szCs w:val="22"/>
        </w:rPr>
        <w:t>renta de la empresa AGUAS DE LA MOJANA, y sobre las cuales detallan las razones para declarar probada la Inexistencia de la Obligación, dado que, como bien se extrae</w:t>
      </w:r>
      <w:r w:rsidR="00B872DD">
        <w:rPr>
          <w:i/>
          <w:sz w:val="22"/>
          <w:szCs w:val="22"/>
        </w:rPr>
        <w:t xml:space="preserve"> </w:t>
      </w:r>
      <w:r w:rsidRPr="00CA3F87">
        <w:rPr>
          <w:i/>
          <w:sz w:val="22"/>
          <w:szCs w:val="22"/>
        </w:rPr>
        <w:t>una cosa es completar algunos de los requisitos legales que prevé la ley para que el</w:t>
      </w:r>
      <w:r w:rsidR="00B872DD">
        <w:rPr>
          <w:i/>
          <w:sz w:val="22"/>
          <w:szCs w:val="22"/>
        </w:rPr>
        <w:t xml:space="preserve"> </w:t>
      </w:r>
      <w:r w:rsidRPr="00CA3F87">
        <w:rPr>
          <w:i/>
          <w:sz w:val="22"/>
          <w:szCs w:val="22"/>
        </w:rPr>
        <w:t>documento o conjunto de documentos presten mérito ejecutivo respecto de su</w:t>
      </w:r>
      <w:r w:rsidR="00B872DD">
        <w:rPr>
          <w:i/>
          <w:sz w:val="22"/>
          <w:szCs w:val="22"/>
        </w:rPr>
        <w:t xml:space="preserve"> </w:t>
      </w:r>
      <w:r w:rsidRPr="00CA3F87">
        <w:rPr>
          <w:i/>
          <w:sz w:val="22"/>
          <w:szCs w:val="22"/>
        </w:rPr>
        <w:t>exigibilidad o autenticidad y otra distinta es negar su existencia por falta de requisitos</w:t>
      </w:r>
      <w:r w:rsidR="00B872DD">
        <w:rPr>
          <w:i/>
          <w:sz w:val="22"/>
          <w:szCs w:val="22"/>
        </w:rPr>
        <w:t xml:space="preserve"> </w:t>
      </w:r>
      <w:r w:rsidRPr="00CA3F87">
        <w:rPr>
          <w:i/>
          <w:sz w:val="22"/>
          <w:szCs w:val="22"/>
        </w:rPr>
        <w:t>para su exigibilidad, lo que no es propio de los procesos declarativos.</w:t>
      </w:r>
    </w:p>
    <w:p w14:paraId="53722862" w14:textId="77777777" w:rsidR="00897FF1" w:rsidRDefault="00897FF1" w:rsidP="00A57C04">
      <w:pPr>
        <w:ind w:left="708" w:right="617"/>
        <w:jc w:val="both"/>
        <w:rPr>
          <w:i/>
          <w:sz w:val="22"/>
          <w:szCs w:val="22"/>
        </w:rPr>
      </w:pPr>
    </w:p>
    <w:p w14:paraId="5D841A48" w14:textId="77777777" w:rsidR="00020D2F" w:rsidRPr="00CA3F87" w:rsidRDefault="00020D2F" w:rsidP="00A57C04">
      <w:pPr>
        <w:ind w:left="708" w:right="617"/>
        <w:jc w:val="both"/>
        <w:rPr>
          <w:sz w:val="22"/>
          <w:szCs w:val="22"/>
        </w:rPr>
      </w:pPr>
      <w:r w:rsidRPr="00CA3F87">
        <w:rPr>
          <w:i/>
          <w:sz w:val="22"/>
          <w:szCs w:val="22"/>
        </w:rPr>
        <w:t>La única prueba que podría determinar su inexistencia como obligación proveniente</w:t>
      </w:r>
      <w:r w:rsidR="00B872DD">
        <w:rPr>
          <w:i/>
          <w:sz w:val="22"/>
          <w:szCs w:val="22"/>
        </w:rPr>
        <w:t xml:space="preserve"> </w:t>
      </w:r>
      <w:r w:rsidRPr="00CA3F87">
        <w:rPr>
          <w:i/>
          <w:sz w:val="22"/>
          <w:szCs w:val="22"/>
        </w:rPr>
        <w:t>de títulos complejos, no fue ordenada por el Tribunal de Arbitramento ni pedida por</w:t>
      </w:r>
      <w:r w:rsidR="00B872DD">
        <w:rPr>
          <w:i/>
          <w:sz w:val="22"/>
          <w:szCs w:val="22"/>
        </w:rPr>
        <w:t xml:space="preserve"> </w:t>
      </w:r>
      <w:r w:rsidRPr="00CA3F87">
        <w:rPr>
          <w:i/>
          <w:sz w:val="22"/>
          <w:szCs w:val="22"/>
        </w:rPr>
        <w:t>quien invocó la Excepción de Inexistencia de la Obligación, por cuanto todas estas</w:t>
      </w:r>
      <w:r w:rsidR="00B872DD">
        <w:rPr>
          <w:i/>
          <w:sz w:val="22"/>
          <w:szCs w:val="22"/>
        </w:rPr>
        <w:t xml:space="preserve"> </w:t>
      </w:r>
      <w:r w:rsidRPr="00CA3F87">
        <w:rPr>
          <w:i/>
          <w:sz w:val="22"/>
          <w:szCs w:val="22"/>
        </w:rPr>
        <w:t>facturas están soportadas en los libros de contabilidad de la empresa y estos no fueron</w:t>
      </w:r>
      <w:r w:rsidR="00B872DD">
        <w:rPr>
          <w:i/>
          <w:sz w:val="22"/>
          <w:szCs w:val="22"/>
        </w:rPr>
        <w:t xml:space="preserve"> </w:t>
      </w:r>
      <w:r w:rsidRPr="00CA3F87">
        <w:rPr>
          <w:i/>
          <w:sz w:val="22"/>
          <w:szCs w:val="22"/>
        </w:rPr>
        <w:t>examinados a la luz de la ley y la Jurisprudencia por un auxiliar contable que</w:t>
      </w:r>
      <w:r w:rsidR="00B872DD">
        <w:rPr>
          <w:i/>
          <w:sz w:val="22"/>
          <w:szCs w:val="22"/>
        </w:rPr>
        <w:t xml:space="preserve"> </w:t>
      </w:r>
      <w:r w:rsidRPr="00CA3F87">
        <w:rPr>
          <w:i/>
          <w:sz w:val="22"/>
          <w:szCs w:val="22"/>
        </w:rPr>
        <w:t xml:space="preserve">diera certeza a lo afirmado por los togados, decisión </w:t>
      </w:r>
      <w:r w:rsidR="00E31192">
        <w:rPr>
          <w:i/>
          <w:sz w:val="22"/>
          <w:szCs w:val="22"/>
        </w:rPr>
        <w:t>é</w:t>
      </w:r>
      <w:r w:rsidRPr="00CA3F87">
        <w:rPr>
          <w:i/>
          <w:sz w:val="22"/>
          <w:szCs w:val="22"/>
        </w:rPr>
        <w:t>sta que fue fundamentada en</w:t>
      </w:r>
      <w:r w:rsidR="00B872DD">
        <w:rPr>
          <w:i/>
          <w:sz w:val="22"/>
          <w:szCs w:val="22"/>
        </w:rPr>
        <w:t xml:space="preserve"> </w:t>
      </w:r>
      <w:r w:rsidRPr="00CA3F87">
        <w:rPr>
          <w:i/>
          <w:sz w:val="22"/>
          <w:szCs w:val="22"/>
        </w:rPr>
        <w:t>principios de equidad y no de derecho.</w:t>
      </w:r>
    </w:p>
    <w:p w14:paraId="2FF11E77" w14:textId="77777777" w:rsidR="00F86D6F" w:rsidRDefault="00F86D6F" w:rsidP="00F86D6F">
      <w:pPr>
        <w:tabs>
          <w:tab w:val="left" w:pos="708"/>
          <w:tab w:val="center" w:pos="4252"/>
          <w:tab w:val="right" w:pos="8504"/>
        </w:tabs>
        <w:spacing w:line="360" w:lineRule="auto"/>
        <w:jc w:val="both"/>
        <w:rPr>
          <w:bCs/>
          <w:szCs w:val="26"/>
        </w:rPr>
      </w:pPr>
    </w:p>
    <w:p w14:paraId="502A7AB2" w14:textId="77777777" w:rsidR="00DF4E0B" w:rsidRDefault="00020D2F" w:rsidP="001946FD">
      <w:pPr>
        <w:tabs>
          <w:tab w:val="left" w:pos="708"/>
          <w:tab w:val="center" w:pos="4252"/>
          <w:tab w:val="right" w:pos="8504"/>
        </w:tabs>
        <w:spacing w:line="360" w:lineRule="auto"/>
        <w:jc w:val="both"/>
        <w:rPr>
          <w:bCs/>
          <w:szCs w:val="26"/>
        </w:rPr>
      </w:pPr>
      <w:r>
        <w:rPr>
          <w:bCs/>
          <w:szCs w:val="26"/>
        </w:rPr>
        <w:t xml:space="preserve">Con fundamento en lo expuesto, la sociedad Aguas de La Mojana S.A. E.S.P. solicitó la anulación del laudo arbitral </w:t>
      </w:r>
      <w:r w:rsidR="00DF4E0B">
        <w:rPr>
          <w:bCs/>
          <w:szCs w:val="26"/>
        </w:rPr>
        <w:t xml:space="preserve">(fls. </w:t>
      </w:r>
      <w:r w:rsidR="00F4705B">
        <w:rPr>
          <w:bCs/>
          <w:szCs w:val="26"/>
        </w:rPr>
        <w:t xml:space="preserve">2163-2168 </w:t>
      </w:r>
      <w:r w:rsidR="00DF4E0B">
        <w:rPr>
          <w:bCs/>
          <w:szCs w:val="26"/>
        </w:rPr>
        <w:t>cuaderno ppal.).</w:t>
      </w:r>
    </w:p>
    <w:p w14:paraId="08B1D2BD" w14:textId="77777777" w:rsidR="00D44DF9" w:rsidRPr="00D44DF9" w:rsidRDefault="00D44DF9" w:rsidP="000C0380">
      <w:pPr>
        <w:pStyle w:val="Textoindependiente"/>
        <w:spacing w:after="0" w:line="360" w:lineRule="auto"/>
        <w:jc w:val="both"/>
        <w:rPr>
          <w:sz w:val="22"/>
          <w:lang w:val="es-CO"/>
        </w:rPr>
      </w:pPr>
    </w:p>
    <w:p w14:paraId="28EE487F" w14:textId="77777777" w:rsidR="00F317C5" w:rsidRDefault="004E4CC3" w:rsidP="00BE42C8">
      <w:pPr>
        <w:tabs>
          <w:tab w:val="left" w:pos="709"/>
          <w:tab w:val="left" w:pos="1701"/>
        </w:tabs>
        <w:spacing w:line="360" w:lineRule="auto"/>
        <w:ind w:right="79"/>
        <w:jc w:val="both"/>
        <w:rPr>
          <w:b/>
        </w:rPr>
      </w:pPr>
      <w:r w:rsidRPr="00D67058">
        <w:rPr>
          <w:b/>
        </w:rPr>
        <w:t xml:space="preserve">4. Oposición </w:t>
      </w:r>
      <w:r w:rsidR="00F317C5" w:rsidRPr="00D67058">
        <w:rPr>
          <w:b/>
        </w:rPr>
        <w:t>al recurso extraordinario de anulación</w:t>
      </w:r>
    </w:p>
    <w:p w14:paraId="585FED94" w14:textId="77777777" w:rsidR="00F317C5" w:rsidRDefault="00F317C5" w:rsidP="00BE42C8">
      <w:pPr>
        <w:tabs>
          <w:tab w:val="left" w:pos="709"/>
          <w:tab w:val="left" w:pos="1701"/>
        </w:tabs>
        <w:spacing w:line="360" w:lineRule="auto"/>
        <w:ind w:right="79"/>
        <w:jc w:val="both"/>
        <w:rPr>
          <w:b/>
        </w:rPr>
      </w:pPr>
    </w:p>
    <w:p w14:paraId="732A1E81" w14:textId="77777777" w:rsidR="003A55E0" w:rsidRPr="003518DA" w:rsidRDefault="00155E33" w:rsidP="001A1868">
      <w:pPr>
        <w:tabs>
          <w:tab w:val="left" w:pos="709"/>
          <w:tab w:val="left" w:pos="1701"/>
        </w:tabs>
        <w:spacing w:line="360" w:lineRule="auto"/>
        <w:ind w:right="79"/>
        <w:jc w:val="both"/>
      </w:pPr>
      <w:r w:rsidRPr="00F87F01">
        <w:t>4.1.</w:t>
      </w:r>
      <w:r>
        <w:rPr>
          <w:b/>
        </w:rPr>
        <w:t xml:space="preserve"> </w:t>
      </w:r>
      <w:r w:rsidR="00477BC0">
        <w:t xml:space="preserve">La </w:t>
      </w:r>
      <w:r w:rsidR="008366F9">
        <w:t xml:space="preserve">Empresa de Servicios de San Marcos ESAM E.S.P. </w:t>
      </w:r>
      <w:r w:rsidR="00477BC0">
        <w:t>se opuso a la prosperidad de</w:t>
      </w:r>
      <w:r w:rsidR="00AC7FDF">
        <w:t xml:space="preserve"> </w:t>
      </w:r>
      <w:r w:rsidR="00227D72">
        <w:t xml:space="preserve">la causal esgrimida en el recurso extraordinario de anulación interpuesto por </w:t>
      </w:r>
      <w:r w:rsidR="00F04D15">
        <w:t>la sociedad Aguas de La Mojana S.A. E.S.P.</w:t>
      </w:r>
      <w:r w:rsidR="005825D1">
        <w:t xml:space="preserve"> </w:t>
      </w:r>
      <w:r w:rsidR="00DE61DC">
        <w:t xml:space="preserve">Dio cuenta </w:t>
      </w:r>
      <w:r w:rsidR="00AF5BA8">
        <w:t xml:space="preserve">de </w:t>
      </w:r>
      <w:r w:rsidR="00DE61DC">
        <w:t xml:space="preserve">que </w:t>
      </w:r>
      <w:r w:rsidR="00643E33">
        <w:t>la recurrente pretende que se adelante una nueva valoración probatoria que se ajuste a sus pretensiones, sustituyendo los elementos de juicio tenidos en cuenta en el laudo arbitral</w:t>
      </w:r>
      <w:r w:rsidR="008D62AE">
        <w:t>, en pleno desconocimiento de la filosofía que orienta la naturaleza extraordinaria del recurso de anulación.</w:t>
      </w:r>
      <w:r w:rsidR="007C4566">
        <w:t xml:space="preserve"> Adujo que no se configura la causal de anulación prevista en el numeral 7º del artículo 41 de la Ley 1563 de 2012, en la medida en que la decisión estuvo ajustada a derecho y se profirió con fundamento en el acervo probatorio que obra en la actuación</w:t>
      </w:r>
      <w:r w:rsidR="002F7AD2">
        <w:t xml:space="preserve"> </w:t>
      </w:r>
      <w:r w:rsidR="00B615B5">
        <w:t xml:space="preserve">(fls. </w:t>
      </w:r>
      <w:r w:rsidR="002F7AD2">
        <w:t>2172-2173</w:t>
      </w:r>
      <w:r w:rsidR="00F86D6F">
        <w:t xml:space="preserve"> </w:t>
      </w:r>
      <w:r w:rsidR="00B615B5">
        <w:t>cuaderno ppal.).</w:t>
      </w:r>
    </w:p>
    <w:p w14:paraId="31E12F9A" w14:textId="77777777" w:rsidR="003518DA" w:rsidRDefault="003518DA" w:rsidP="00BE42C8">
      <w:pPr>
        <w:tabs>
          <w:tab w:val="left" w:pos="1701"/>
        </w:tabs>
        <w:spacing w:line="360" w:lineRule="auto"/>
        <w:ind w:right="79"/>
        <w:jc w:val="both"/>
        <w:rPr>
          <w:b/>
          <w:sz w:val="20"/>
        </w:rPr>
      </w:pPr>
    </w:p>
    <w:p w14:paraId="26EC00C9" w14:textId="77777777" w:rsidR="005634FF" w:rsidRPr="00F057C7" w:rsidRDefault="00F057C7" w:rsidP="00BE42C8">
      <w:pPr>
        <w:tabs>
          <w:tab w:val="left" w:pos="1701"/>
        </w:tabs>
        <w:spacing w:line="360" w:lineRule="auto"/>
        <w:ind w:right="79"/>
        <w:jc w:val="both"/>
      </w:pPr>
      <w:r>
        <w:t>4.2. El representante del Ministerio Público</w:t>
      </w:r>
      <w:r w:rsidR="001A27C2">
        <w:t xml:space="preserve">, por su parte, </w:t>
      </w:r>
      <w:r w:rsidR="006C33E8">
        <w:t>rindió concepto ante el Tribunal de Arbitramento</w:t>
      </w:r>
      <w:r w:rsidR="00B80E02">
        <w:t xml:space="preserve"> y solicitó declarar infundado el recurso extraordinario de anulación, en la medida en que los argumentos esgrimidos para soportar la causal invocada carecen de fundamento y, además, desbordan la finalidad del medio de impugnación. Señaló que los árbitros no se equivocaron</w:t>
      </w:r>
      <w:r w:rsidR="00007851">
        <w:t xml:space="preserve"> en la apreciación de los medios de prueba, tampoco estaban obligados a practicar un dictamen pericial para valorarlos conforme </w:t>
      </w:r>
      <w:r w:rsidR="00897FF1">
        <w:t xml:space="preserve">a </w:t>
      </w:r>
      <w:r w:rsidR="00007851">
        <w:t xml:space="preserve">la sana crítica </w:t>
      </w:r>
      <w:r w:rsidR="005634FF">
        <w:t>(fls. 2174-2178 cuaderno ppal.)</w:t>
      </w:r>
    </w:p>
    <w:p w14:paraId="46E6F0B1" w14:textId="77777777" w:rsidR="00F057C7" w:rsidRDefault="00F057C7" w:rsidP="00BE42C8">
      <w:pPr>
        <w:tabs>
          <w:tab w:val="left" w:pos="1701"/>
        </w:tabs>
        <w:spacing w:line="360" w:lineRule="auto"/>
        <w:ind w:right="79"/>
        <w:jc w:val="both"/>
        <w:rPr>
          <w:b/>
          <w:sz w:val="20"/>
        </w:rPr>
      </w:pPr>
    </w:p>
    <w:p w14:paraId="24AC8FB1" w14:textId="77777777" w:rsidR="004E4CC3" w:rsidRPr="00060E27" w:rsidRDefault="004E4CC3" w:rsidP="00BE42C8">
      <w:pPr>
        <w:spacing w:line="360" w:lineRule="auto"/>
        <w:ind w:right="79"/>
        <w:jc w:val="both"/>
        <w:rPr>
          <w:b/>
        </w:rPr>
      </w:pPr>
      <w:r w:rsidRPr="00060E27">
        <w:rPr>
          <w:b/>
        </w:rPr>
        <w:t>5. Trámite del recurso de anulación</w:t>
      </w:r>
    </w:p>
    <w:p w14:paraId="0B114788" w14:textId="77777777" w:rsidR="004E4CC3" w:rsidRPr="00060E27" w:rsidRDefault="004E4CC3" w:rsidP="00BE42C8">
      <w:pPr>
        <w:spacing w:line="360" w:lineRule="auto"/>
        <w:ind w:right="79"/>
        <w:jc w:val="both"/>
        <w:rPr>
          <w:spacing w:val="-2"/>
          <w:sz w:val="20"/>
        </w:rPr>
      </w:pPr>
      <w:r w:rsidRPr="00060E27">
        <w:rPr>
          <w:spacing w:val="-2"/>
        </w:rPr>
        <w:tab/>
        <w:t xml:space="preserve"> </w:t>
      </w:r>
    </w:p>
    <w:p w14:paraId="30F1D1CC" w14:textId="77777777" w:rsidR="00210BBA" w:rsidRDefault="004E4CC3" w:rsidP="00BE42C8">
      <w:pPr>
        <w:spacing w:line="360" w:lineRule="auto"/>
        <w:ind w:right="79"/>
        <w:jc w:val="both"/>
        <w:rPr>
          <w:spacing w:val="-2"/>
        </w:rPr>
      </w:pPr>
      <w:r w:rsidRPr="00060E27">
        <w:rPr>
          <w:spacing w:val="-2"/>
        </w:rPr>
        <w:lastRenderedPageBreak/>
        <w:t xml:space="preserve">Mediante auto de </w:t>
      </w:r>
      <w:r w:rsidR="00A515E0">
        <w:rPr>
          <w:spacing w:val="-2"/>
        </w:rPr>
        <w:t>19 de octubre de 2018</w:t>
      </w:r>
      <w:r w:rsidRPr="00060E27">
        <w:rPr>
          <w:spacing w:val="-2"/>
        </w:rPr>
        <w:t xml:space="preserve"> se admitió el recurso extraordinario </w:t>
      </w:r>
      <w:r w:rsidR="005A7883">
        <w:rPr>
          <w:spacing w:val="-2"/>
        </w:rPr>
        <w:t>de anulación</w:t>
      </w:r>
      <w:r w:rsidRPr="00060E27">
        <w:rPr>
          <w:spacing w:val="-2"/>
        </w:rPr>
        <w:t xml:space="preserve"> (fls</w:t>
      </w:r>
      <w:r w:rsidRPr="00060E27">
        <w:t xml:space="preserve">. </w:t>
      </w:r>
      <w:r w:rsidR="00A515E0">
        <w:t>2183-2184</w:t>
      </w:r>
      <w:r w:rsidR="005A7883">
        <w:t xml:space="preserve"> </w:t>
      </w:r>
      <w:r w:rsidRPr="00060E27">
        <w:t>c</w:t>
      </w:r>
      <w:r w:rsidR="000D70DC">
        <w:t>uaderno ppal</w:t>
      </w:r>
      <w:r w:rsidRPr="00060E27">
        <w:t>.)</w:t>
      </w:r>
      <w:r w:rsidRPr="00060E27">
        <w:rPr>
          <w:spacing w:val="-2"/>
        </w:rPr>
        <w:t xml:space="preserve">. </w:t>
      </w:r>
    </w:p>
    <w:p w14:paraId="480A4B16" w14:textId="77777777" w:rsidR="00210BBA" w:rsidRDefault="00210BBA" w:rsidP="00BE42C8">
      <w:pPr>
        <w:spacing w:line="360" w:lineRule="auto"/>
        <w:ind w:right="79"/>
        <w:jc w:val="both"/>
        <w:rPr>
          <w:spacing w:val="-2"/>
        </w:rPr>
      </w:pPr>
    </w:p>
    <w:p w14:paraId="4DEF6BE0" w14:textId="77777777" w:rsidR="004E4CC3" w:rsidRPr="00060E27" w:rsidRDefault="005A7883" w:rsidP="00BE42C8">
      <w:pPr>
        <w:spacing w:line="360" w:lineRule="auto"/>
        <w:ind w:right="79"/>
        <w:jc w:val="both"/>
        <w:rPr>
          <w:spacing w:val="-2"/>
        </w:rPr>
      </w:pPr>
      <w:r>
        <w:rPr>
          <w:spacing w:val="-2"/>
        </w:rPr>
        <w:t>Ejecutoriada la decisión, el proceso ingresó al despacho para proferir decisión de fondo.</w:t>
      </w:r>
    </w:p>
    <w:p w14:paraId="750A44E4" w14:textId="77777777" w:rsidR="004E4CC3" w:rsidRDefault="004E4CC3" w:rsidP="00BE42C8">
      <w:pPr>
        <w:spacing w:line="360" w:lineRule="auto"/>
        <w:ind w:right="79"/>
        <w:jc w:val="both"/>
        <w:rPr>
          <w:spacing w:val="-2"/>
          <w:sz w:val="20"/>
        </w:rPr>
      </w:pPr>
    </w:p>
    <w:p w14:paraId="2601DAD6" w14:textId="77777777" w:rsidR="004E4CC3" w:rsidRPr="00060E27" w:rsidRDefault="004E4CC3" w:rsidP="0081593F">
      <w:pPr>
        <w:spacing w:line="360" w:lineRule="auto"/>
        <w:ind w:right="79"/>
        <w:jc w:val="center"/>
        <w:rPr>
          <w:b/>
          <w:spacing w:val="-2"/>
        </w:rPr>
      </w:pPr>
      <w:r w:rsidRPr="008C6EE6">
        <w:rPr>
          <w:b/>
        </w:rPr>
        <w:t>II. CONSIDERACIONES</w:t>
      </w:r>
    </w:p>
    <w:p w14:paraId="30350EE6" w14:textId="77777777" w:rsidR="004E4CC3" w:rsidRPr="00060E27" w:rsidRDefault="004E4CC3" w:rsidP="0081593F">
      <w:pPr>
        <w:spacing w:line="360" w:lineRule="auto"/>
        <w:ind w:right="-6"/>
        <w:jc w:val="both"/>
      </w:pPr>
    </w:p>
    <w:p w14:paraId="7E894825" w14:textId="77777777" w:rsidR="004E4CC3" w:rsidRPr="00060E27" w:rsidRDefault="004E4CC3" w:rsidP="0081593F">
      <w:pPr>
        <w:spacing w:line="360" w:lineRule="auto"/>
        <w:ind w:right="-6"/>
        <w:jc w:val="both"/>
        <w:rPr>
          <w:b/>
        </w:rPr>
      </w:pPr>
      <w:r w:rsidRPr="00060E27">
        <w:rPr>
          <w:b/>
          <w:bCs/>
          <w:iCs/>
        </w:rPr>
        <w:t xml:space="preserve">1. </w:t>
      </w:r>
      <w:r w:rsidRPr="00060E27">
        <w:rPr>
          <w:b/>
        </w:rPr>
        <w:t xml:space="preserve">Oportunidad del recurso </w:t>
      </w:r>
    </w:p>
    <w:p w14:paraId="73A1B54A" w14:textId="77777777" w:rsidR="004E4CC3" w:rsidRPr="00060E27" w:rsidRDefault="004E4CC3" w:rsidP="0081593F">
      <w:pPr>
        <w:spacing w:line="360" w:lineRule="auto"/>
        <w:ind w:right="-6"/>
        <w:jc w:val="both"/>
      </w:pPr>
    </w:p>
    <w:p w14:paraId="1DB4CFD8" w14:textId="77777777" w:rsidR="008C6EE6" w:rsidRDefault="008C6EE6" w:rsidP="008C6EE6">
      <w:pPr>
        <w:pStyle w:val="Encabezado"/>
        <w:tabs>
          <w:tab w:val="left" w:pos="708"/>
        </w:tabs>
        <w:spacing w:line="360" w:lineRule="auto"/>
        <w:jc w:val="both"/>
        <w:rPr>
          <w:rFonts w:ascii="Arial" w:hAnsi="Arial"/>
        </w:rPr>
      </w:pPr>
      <w:r>
        <w:rPr>
          <w:rFonts w:ascii="Arial" w:hAnsi="Arial"/>
        </w:rPr>
        <w:t>El recurso de anulación fue interpuesto dentro de la oportunidad establecida por el artículo 40 de la Ley 1563 de 2012</w:t>
      </w:r>
      <w:r>
        <w:rPr>
          <w:rStyle w:val="Refdenotaalpie"/>
          <w:rFonts w:ascii="Arial" w:hAnsi="Arial"/>
        </w:rPr>
        <w:footnoteReference w:id="2"/>
      </w:r>
      <w:r>
        <w:rPr>
          <w:rFonts w:ascii="Arial" w:hAnsi="Arial"/>
        </w:rPr>
        <w:t xml:space="preserve">, dado que este se presentó el </w:t>
      </w:r>
      <w:r w:rsidR="008A6529">
        <w:rPr>
          <w:rFonts w:ascii="Arial" w:hAnsi="Arial"/>
        </w:rPr>
        <w:t>14 de marzo de 2018</w:t>
      </w:r>
      <w:r>
        <w:rPr>
          <w:rFonts w:ascii="Arial" w:hAnsi="Arial"/>
        </w:rPr>
        <w:t xml:space="preserve"> y la notificación del laudo arbitral se produjo </w:t>
      </w:r>
      <w:r w:rsidR="008A6529">
        <w:rPr>
          <w:rFonts w:ascii="Arial" w:hAnsi="Arial"/>
        </w:rPr>
        <w:t>en audiencia de 19 de febrero de 2018</w:t>
      </w:r>
      <w:r>
        <w:rPr>
          <w:rFonts w:ascii="Arial" w:hAnsi="Arial"/>
        </w:rPr>
        <w:t xml:space="preserve"> </w:t>
      </w:r>
      <w:r w:rsidR="00C65906">
        <w:rPr>
          <w:rFonts w:ascii="Arial" w:hAnsi="Arial"/>
        </w:rPr>
        <w:t xml:space="preserve"> </w:t>
      </w:r>
      <w:r>
        <w:rPr>
          <w:rFonts w:ascii="Arial" w:hAnsi="Arial"/>
        </w:rPr>
        <w:t xml:space="preserve">(fls. </w:t>
      </w:r>
      <w:r w:rsidR="008A6529">
        <w:rPr>
          <w:rFonts w:ascii="Arial" w:hAnsi="Arial"/>
        </w:rPr>
        <w:t>2163 vto.</w:t>
      </w:r>
      <w:r>
        <w:rPr>
          <w:rFonts w:ascii="Arial" w:hAnsi="Arial"/>
        </w:rPr>
        <w:t xml:space="preserve"> c</w:t>
      </w:r>
      <w:r w:rsidR="006C66BB">
        <w:rPr>
          <w:rFonts w:ascii="Arial" w:hAnsi="Arial"/>
        </w:rPr>
        <w:t>uaderno</w:t>
      </w:r>
      <w:r w:rsidR="008A6529">
        <w:rPr>
          <w:rFonts w:ascii="Arial" w:hAnsi="Arial"/>
        </w:rPr>
        <w:t xml:space="preserve"> ppal.), por lo que el plazo previsto en la ley venció el </w:t>
      </w:r>
      <w:r w:rsidR="00FA5BC0">
        <w:rPr>
          <w:rFonts w:ascii="Arial" w:hAnsi="Arial"/>
        </w:rPr>
        <w:t>3 de abril del año en mención</w:t>
      </w:r>
      <w:r w:rsidR="008A6529">
        <w:rPr>
          <w:rFonts w:ascii="Arial" w:hAnsi="Arial"/>
        </w:rPr>
        <w:t>.</w:t>
      </w:r>
    </w:p>
    <w:p w14:paraId="3C9663F7" w14:textId="77777777" w:rsidR="00C65906" w:rsidRDefault="00C65906" w:rsidP="008C6EE6">
      <w:pPr>
        <w:pStyle w:val="Encabezado"/>
        <w:tabs>
          <w:tab w:val="left" w:pos="708"/>
        </w:tabs>
        <w:spacing w:line="360" w:lineRule="auto"/>
        <w:jc w:val="both"/>
        <w:rPr>
          <w:rFonts w:ascii="Arial" w:hAnsi="Arial"/>
        </w:rPr>
      </w:pPr>
    </w:p>
    <w:p w14:paraId="7085D40B" w14:textId="77777777" w:rsidR="008C6EE6" w:rsidRDefault="008C6EE6" w:rsidP="008C6EE6">
      <w:pPr>
        <w:pStyle w:val="Encabezado"/>
        <w:tabs>
          <w:tab w:val="left" w:pos="708"/>
        </w:tabs>
        <w:spacing w:line="360" w:lineRule="auto"/>
        <w:jc w:val="both"/>
        <w:rPr>
          <w:rFonts w:ascii="Arial" w:hAnsi="Arial"/>
          <w:i/>
        </w:rPr>
      </w:pPr>
      <w:bookmarkStart w:id="1" w:name="_Hlk21600522"/>
      <w:r>
        <w:rPr>
          <w:rFonts w:ascii="Arial" w:hAnsi="Arial"/>
        </w:rPr>
        <w:t xml:space="preserve">En este punto es importante recordar el contenido del </w:t>
      </w:r>
      <w:bookmarkStart w:id="2" w:name="_Hlk21600499"/>
      <w:r>
        <w:rPr>
          <w:rFonts w:ascii="Arial" w:hAnsi="Arial"/>
        </w:rPr>
        <w:t>artículo 118 del Código General del Proceso</w:t>
      </w:r>
      <w:bookmarkEnd w:id="2"/>
      <w:r>
        <w:rPr>
          <w:rFonts w:ascii="Arial" w:hAnsi="Arial"/>
        </w:rPr>
        <w:t xml:space="preserve">, que determina el </w:t>
      </w:r>
      <w:bookmarkStart w:id="3" w:name="_Hlk21600479"/>
      <w:r>
        <w:rPr>
          <w:rFonts w:ascii="Arial" w:hAnsi="Arial"/>
        </w:rPr>
        <w:t>cómputo de los plazos legales</w:t>
      </w:r>
      <w:bookmarkEnd w:id="3"/>
      <w:r>
        <w:rPr>
          <w:rFonts w:ascii="Arial" w:hAnsi="Arial"/>
        </w:rPr>
        <w:t xml:space="preserve">: </w:t>
      </w:r>
      <w:r>
        <w:rPr>
          <w:rFonts w:ascii="Arial" w:hAnsi="Arial"/>
          <w:i/>
        </w:rPr>
        <w:t>“Cuando el término sea de meses o de años, su vencimiento tendrá lugar el mismo día que empezó a correr del correspondiente mes o año. Si este no tiene ese día, el término vencerá el último día del respectivo mes o año. Si su vencimiento ocurre en día inhábil se extenderá hasta el primer día hábil siguiente. En los términos de días no se tomarán en cuenta los de vacancia judicial ni aquellos en que por cualquier circunstancia permanezca cerrado el juzgado”.</w:t>
      </w:r>
    </w:p>
    <w:bookmarkEnd w:id="1"/>
    <w:p w14:paraId="5924979D" w14:textId="77777777" w:rsidR="00352BEA" w:rsidRDefault="00352BEA" w:rsidP="0081593F">
      <w:pPr>
        <w:pStyle w:val="Textoindependiente"/>
        <w:spacing w:after="0" w:line="360" w:lineRule="auto"/>
        <w:jc w:val="both"/>
        <w:rPr>
          <w:b/>
          <w:bCs/>
          <w:iCs/>
        </w:rPr>
      </w:pPr>
    </w:p>
    <w:p w14:paraId="6BD95858" w14:textId="77777777" w:rsidR="00210BBA" w:rsidRDefault="00210BBA" w:rsidP="0081593F">
      <w:pPr>
        <w:pStyle w:val="Textoindependiente"/>
        <w:spacing w:after="0" w:line="360" w:lineRule="auto"/>
        <w:jc w:val="both"/>
        <w:rPr>
          <w:b/>
          <w:bCs/>
          <w:iCs/>
        </w:rPr>
      </w:pPr>
    </w:p>
    <w:p w14:paraId="0C1F20E8" w14:textId="77777777" w:rsidR="00210BBA" w:rsidRDefault="00210BBA" w:rsidP="0081593F">
      <w:pPr>
        <w:pStyle w:val="Textoindependiente"/>
        <w:spacing w:after="0" w:line="360" w:lineRule="auto"/>
        <w:jc w:val="both"/>
        <w:rPr>
          <w:b/>
          <w:bCs/>
          <w:iCs/>
        </w:rPr>
      </w:pPr>
    </w:p>
    <w:p w14:paraId="213E1E5A" w14:textId="77777777" w:rsidR="00210BBA" w:rsidRPr="00060E27" w:rsidRDefault="00210BBA" w:rsidP="0081593F">
      <w:pPr>
        <w:pStyle w:val="Textoindependiente"/>
        <w:spacing w:after="0" w:line="360" w:lineRule="auto"/>
        <w:jc w:val="both"/>
        <w:rPr>
          <w:b/>
          <w:bCs/>
          <w:iCs/>
        </w:rPr>
      </w:pPr>
    </w:p>
    <w:p w14:paraId="671F33C4" w14:textId="77777777" w:rsidR="004E4CC3" w:rsidRPr="00060E27" w:rsidRDefault="004E4CC3" w:rsidP="0081593F">
      <w:pPr>
        <w:pStyle w:val="Textoindependiente"/>
        <w:spacing w:after="0" w:line="360" w:lineRule="auto"/>
        <w:jc w:val="both"/>
        <w:rPr>
          <w:b/>
          <w:bCs/>
          <w:iCs/>
        </w:rPr>
      </w:pPr>
      <w:r w:rsidRPr="00060E27">
        <w:rPr>
          <w:rFonts w:eastAsia="Times New Roman"/>
          <w:b/>
          <w:lang w:eastAsia="x-none"/>
        </w:rPr>
        <w:t xml:space="preserve">2. </w:t>
      </w:r>
      <w:bookmarkStart w:id="4" w:name="_Hlk21600575"/>
      <w:r w:rsidRPr="00060E27">
        <w:rPr>
          <w:rFonts w:eastAsia="Times New Roman"/>
          <w:b/>
          <w:lang w:eastAsia="x-none"/>
        </w:rPr>
        <w:t xml:space="preserve">Régimen legal aplicable </w:t>
      </w:r>
      <w:bookmarkEnd w:id="4"/>
    </w:p>
    <w:p w14:paraId="3311D493" w14:textId="77777777" w:rsidR="004E4CC3" w:rsidRPr="00060E27" w:rsidRDefault="004E4CC3" w:rsidP="0081593F">
      <w:pPr>
        <w:spacing w:line="360" w:lineRule="auto"/>
        <w:ind w:firstLine="709"/>
        <w:jc w:val="both"/>
        <w:rPr>
          <w:rFonts w:eastAsia="MS Mincho"/>
        </w:rPr>
      </w:pPr>
    </w:p>
    <w:p w14:paraId="4E14D43B" w14:textId="77777777" w:rsidR="008C6EE6" w:rsidRDefault="008C6EE6" w:rsidP="008C6EE6">
      <w:pPr>
        <w:spacing w:line="360" w:lineRule="auto"/>
        <w:jc w:val="both"/>
        <w:rPr>
          <w:rFonts w:eastAsia="MS Mincho"/>
        </w:rPr>
      </w:pPr>
      <w:bookmarkStart w:id="5" w:name="_Hlk21600585"/>
      <w:r>
        <w:rPr>
          <w:rFonts w:eastAsia="MS Mincho"/>
        </w:rPr>
        <w:t>La Ley 1563 del 12 julio de 2012</w:t>
      </w:r>
      <w:r>
        <w:rPr>
          <w:rFonts w:eastAsia="MS Mincho"/>
          <w:vertAlign w:val="superscript"/>
        </w:rPr>
        <w:footnoteReference w:id="3"/>
      </w:r>
      <w:r>
        <w:rPr>
          <w:rFonts w:eastAsia="MS Mincho"/>
        </w:rPr>
        <w:t xml:space="preserve"> es el marco legal aplicable para la definición del </w:t>
      </w:r>
      <w:bookmarkStart w:id="6" w:name="_Hlk21600565"/>
      <w:r>
        <w:rPr>
          <w:rFonts w:eastAsia="MS Mincho"/>
        </w:rPr>
        <w:t xml:space="preserve">recurso extraordinario de anulación </w:t>
      </w:r>
      <w:bookmarkEnd w:id="6"/>
      <w:r>
        <w:rPr>
          <w:rFonts w:eastAsia="MS Mincho"/>
        </w:rPr>
        <w:t xml:space="preserve">en estudio, puesto que el proceso arbitral inició </w:t>
      </w:r>
      <w:r>
        <w:rPr>
          <w:rFonts w:eastAsia="MS Mincho"/>
        </w:rPr>
        <w:lastRenderedPageBreak/>
        <w:t>después de la expedición del referido estatuto</w:t>
      </w:r>
      <w:r>
        <w:rPr>
          <w:rFonts w:eastAsia="MS Mincho"/>
          <w:vertAlign w:val="superscript"/>
        </w:rPr>
        <w:footnoteReference w:id="4"/>
      </w:r>
      <w:r>
        <w:rPr>
          <w:rFonts w:eastAsia="MS Mincho"/>
        </w:rPr>
        <w:t xml:space="preserve">, razón por la cual, el recurso extraordinario de impugnación será resuelto con fundamento en lo establecido en dicho ordenamiento. </w:t>
      </w:r>
    </w:p>
    <w:bookmarkEnd w:id="5"/>
    <w:p w14:paraId="101ECA8E" w14:textId="77777777" w:rsidR="008C6EE6" w:rsidRDefault="008C6EE6" w:rsidP="008C6EE6">
      <w:pPr>
        <w:spacing w:line="360" w:lineRule="auto"/>
        <w:ind w:firstLine="709"/>
        <w:jc w:val="both"/>
        <w:rPr>
          <w:rFonts w:eastAsia="MS Mincho"/>
          <w:sz w:val="22"/>
        </w:rPr>
      </w:pPr>
    </w:p>
    <w:p w14:paraId="084D6B60" w14:textId="77777777" w:rsidR="004E4CC3" w:rsidRPr="00060E27" w:rsidRDefault="004E4CC3" w:rsidP="0081593F">
      <w:pPr>
        <w:pStyle w:val="Textoindependiente"/>
        <w:spacing w:after="0" w:line="360" w:lineRule="auto"/>
        <w:jc w:val="both"/>
        <w:rPr>
          <w:b/>
          <w:bCs/>
          <w:iCs/>
        </w:rPr>
      </w:pPr>
      <w:r w:rsidRPr="00060E27">
        <w:rPr>
          <w:b/>
          <w:bCs/>
          <w:iCs/>
        </w:rPr>
        <w:t>3. Jurisdicción y competencia</w:t>
      </w:r>
    </w:p>
    <w:p w14:paraId="1D1D07C9" w14:textId="77777777" w:rsidR="004E4CC3" w:rsidRPr="00060E27" w:rsidRDefault="004E4CC3" w:rsidP="0081593F">
      <w:pPr>
        <w:pStyle w:val="Textoindependiente"/>
        <w:spacing w:after="0" w:line="360" w:lineRule="auto"/>
        <w:jc w:val="both"/>
      </w:pPr>
    </w:p>
    <w:p w14:paraId="7DC06F8D" w14:textId="77777777" w:rsidR="004E4CC3" w:rsidRDefault="00291575" w:rsidP="00210BB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spacing w:line="360" w:lineRule="auto"/>
        <w:ind w:right="80"/>
        <w:jc w:val="both"/>
      </w:pPr>
      <w:r>
        <w:rPr>
          <w:iCs/>
        </w:rPr>
        <w:t xml:space="preserve">El </w:t>
      </w:r>
      <w:r w:rsidR="00BC113C">
        <w:rPr>
          <w:iCs/>
        </w:rPr>
        <w:t>2 de febrero de 2017</w:t>
      </w:r>
      <w:r>
        <w:rPr>
          <w:iCs/>
        </w:rPr>
        <w:t>, el Tribunal de Arbitramento se instaló en audiencia realizada en las oficinas del Centro de Arbitraje y Conciliación</w:t>
      </w:r>
      <w:r w:rsidR="00C65906">
        <w:rPr>
          <w:iCs/>
        </w:rPr>
        <w:t xml:space="preserve"> de la Cámara de Comercio de </w:t>
      </w:r>
      <w:r w:rsidR="00FA39AB">
        <w:rPr>
          <w:iCs/>
        </w:rPr>
        <w:t>Sincelejo y el 3 de marzo del año en mención</w:t>
      </w:r>
      <w:r>
        <w:rPr>
          <w:iCs/>
        </w:rPr>
        <w:t xml:space="preserve"> </w:t>
      </w:r>
      <w:r w:rsidR="00A87765">
        <w:rPr>
          <w:iCs/>
        </w:rPr>
        <w:t xml:space="preserve">se </w:t>
      </w:r>
      <w:r>
        <w:rPr>
          <w:iCs/>
        </w:rPr>
        <w:t>admitió la demanda</w:t>
      </w:r>
      <w:r w:rsidR="004D765E">
        <w:t xml:space="preserve">, </w:t>
      </w:r>
      <w:r w:rsidR="004E4CC3" w:rsidRPr="00060E27">
        <w:t>esto es, en vigencia</w:t>
      </w:r>
      <w:r w:rsidR="00777EE7" w:rsidRPr="00060E27">
        <w:t xml:space="preserve"> </w:t>
      </w:r>
      <w:r w:rsidR="004E4CC3" w:rsidRPr="00060E27">
        <w:t>del CPACA y del Estatuto de Arbitraje Nacional e Internacional</w:t>
      </w:r>
      <w:r w:rsidR="00E213C7" w:rsidRPr="00060E27">
        <w:t>. P</w:t>
      </w:r>
      <w:r w:rsidR="004E4CC3" w:rsidRPr="00060E27">
        <w:t xml:space="preserve">or tanto, </w:t>
      </w:r>
      <w:r w:rsidR="004E4F3A">
        <w:t>se confirma la</w:t>
      </w:r>
      <w:r w:rsidR="004E4CC3" w:rsidRPr="00060E27">
        <w:t xml:space="preserve"> jurisdicción y competencia para resolver el recurso extraordinario de anulación</w:t>
      </w:r>
      <w:r w:rsidR="003D51D6">
        <w:t>,</w:t>
      </w:r>
      <w:r w:rsidR="004E4CC3" w:rsidRPr="00060E27">
        <w:t xml:space="preserve"> de conformidad con el numeral 7</w:t>
      </w:r>
      <w:r w:rsidR="003D51D6">
        <w:t xml:space="preserve">º </w:t>
      </w:r>
      <w:r w:rsidR="004E4CC3" w:rsidRPr="00060E27">
        <w:t>y el parágrafo del artículo 104 del CPACA, en concordancia con el artículo 149.7 de la misma codificación</w:t>
      </w:r>
      <w:r w:rsidR="004E4CC3" w:rsidRPr="00060E27">
        <w:rPr>
          <w:rStyle w:val="Refdenotaalpie"/>
          <w:rFonts w:ascii="Arial" w:hAnsi="Arial" w:cs="Arial"/>
        </w:rPr>
        <w:footnoteReference w:id="5"/>
      </w:r>
      <w:r w:rsidR="004E4CC3" w:rsidRPr="00060E27">
        <w:t xml:space="preserve"> y el artículo 46 de la Ley 1563 de 2012</w:t>
      </w:r>
      <w:r w:rsidR="004E4CC3" w:rsidRPr="00060E27">
        <w:rPr>
          <w:rStyle w:val="Refdenotaalpie"/>
          <w:rFonts w:ascii="Arial" w:hAnsi="Arial" w:cs="Arial"/>
        </w:rPr>
        <w:footnoteReference w:id="6"/>
      </w:r>
      <w:r w:rsidR="004E4CC3" w:rsidRPr="00060E27">
        <w:t xml:space="preserve">, que determinan que esta Corporación conoce, en única instancia, de los recursos </w:t>
      </w:r>
      <w:r w:rsidR="004E4F3A">
        <w:t xml:space="preserve">extraordinarios </w:t>
      </w:r>
      <w:r w:rsidR="004E4CC3" w:rsidRPr="00060E27">
        <w:t xml:space="preserve">de anulación </w:t>
      </w:r>
      <w:r w:rsidR="00B509B2">
        <w:t xml:space="preserve">de laudos arbitrales </w:t>
      </w:r>
      <w:r w:rsidR="004E4CC3" w:rsidRPr="00060E27">
        <w:t xml:space="preserve">originados en contratos </w:t>
      </w:r>
      <w:r w:rsidR="005701A3">
        <w:t>celebrados por entidades públicas</w:t>
      </w:r>
      <w:r w:rsidR="004E4CC3" w:rsidRPr="00060E27">
        <w:t>, sin importar la cuantía de las pretensiones y en los que intervenga una entidad pública o quien desempeñe funciones administrativas.</w:t>
      </w:r>
    </w:p>
    <w:p w14:paraId="5A8463A4" w14:textId="77777777" w:rsidR="00EE0BDA" w:rsidRPr="00060E27" w:rsidRDefault="00EE0BDA" w:rsidP="00210BBA">
      <w:pPr>
        <w:pStyle w:val="Textoindependiente"/>
        <w:spacing w:after="0" w:line="360" w:lineRule="auto"/>
        <w:jc w:val="both"/>
      </w:pPr>
    </w:p>
    <w:p w14:paraId="23EF6851" w14:textId="77777777" w:rsidR="004E4CC3" w:rsidRDefault="004E4CC3" w:rsidP="00210BBA">
      <w:pPr>
        <w:pStyle w:val="Textoindependiente"/>
        <w:spacing w:after="0" w:line="360" w:lineRule="auto"/>
        <w:jc w:val="both"/>
        <w:rPr>
          <w:shd w:val="clear" w:color="auto" w:fill="FFFFFF"/>
        </w:rPr>
      </w:pPr>
      <w:r w:rsidRPr="00060E27">
        <w:lastRenderedPageBreak/>
        <w:t>Además, el artículo 13 del Acuerdo 58 de 1999 –modificado por el artículo 1º del Acuerdo 55 de 2003– radicó en esta Sección la competencia para conocer de “</w:t>
      </w:r>
      <w:r w:rsidRPr="00060E27">
        <w:rPr>
          <w:i/>
        </w:rPr>
        <w:t>los procesos de nulidad de los laudos arbitrales originados en contratos estatales</w:t>
      </w:r>
      <w:r w:rsidRPr="00060E27">
        <w:t xml:space="preserve">”. </w:t>
      </w:r>
      <w:r w:rsidRPr="00060E27">
        <w:rPr>
          <w:shd w:val="clear" w:color="auto" w:fill="FFFFFF"/>
        </w:rPr>
        <w:t xml:space="preserve"> </w:t>
      </w:r>
    </w:p>
    <w:p w14:paraId="3281A7D2" w14:textId="77777777" w:rsidR="009F34AE" w:rsidRPr="00060E27" w:rsidRDefault="009F34AE" w:rsidP="00210BBA">
      <w:pPr>
        <w:pStyle w:val="Textoindependiente"/>
        <w:spacing w:after="0" w:line="360" w:lineRule="auto"/>
        <w:jc w:val="both"/>
        <w:rPr>
          <w:shd w:val="clear" w:color="auto" w:fill="FFFFFF"/>
        </w:rPr>
      </w:pPr>
    </w:p>
    <w:p w14:paraId="330FE633" w14:textId="77777777" w:rsidR="00822CA6" w:rsidRDefault="003D7CD5" w:rsidP="00210BBA">
      <w:pPr>
        <w:spacing w:line="360" w:lineRule="auto"/>
        <w:ind w:right="80"/>
        <w:jc w:val="both"/>
      </w:pPr>
      <w:r>
        <w:t>El 30 de julio de 2012,</w:t>
      </w:r>
      <w:r w:rsidRPr="004C62FC">
        <w:t xml:space="preserve"> </w:t>
      </w:r>
      <w:r>
        <w:t>la sociedad Aguas de La Mojana S.A. E.S.P. y la Empresa de Servicios de San Marcos ESAM E.S.P.</w:t>
      </w:r>
      <w:r w:rsidR="004E60E1">
        <w:t>, de naturaleza pública –EICE-,</w:t>
      </w:r>
      <w:r>
        <w:t xml:space="preserve"> </w:t>
      </w:r>
      <w:r w:rsidRPr="004C62FC">
        <w:t xml:space="preserve">suscribieron el contrato de </w:t>
      </w:r>
      <w:r>
        <w:t>operación con inversión nº. 012, cuyo objeto consistió en</w:t>
      </w:r>
      <w:r w:rsidRPr="004C62FC">
        <w:t xml:space="preserve"> </w:t>
      </w:r>
      <w:r w:rsidRPr="004C62FC">
        <w:rPr>
          <w:i/>
        </w:rPr>
        <w:t>“</w:t>
      </w:r>
      <w:r>
        <w:rPr>
          <w:i/>
        </w:rPr>
        <w:t>regular las obligaciones, derechos y actividades de la Empresa de Servicios de San Marcos ESAM E.S.P., en su calidad de contratante y del operador para la gestión, financiación, operación, rehabilitación, diseño, construcción, expansión, reposición y mantenimiento de la infraestructura de los servicios públicos domiciliarios de acueducto y alcantarillado y sus actividades complementarias, de conformidad con el régimen jurídico aplicable al contrato, los términos y condiciones que se establecen en el mismo, la oferta aceptada por el contratante y los pliegos de condiciones de la Convocatoria Pública n.º 001 de 2002”</w:t>
      </w:r>
      <w:r w:rsidRPr="004C62FC">
        <w:t>.</w:t>
      </w:r>
      <w:r w:rsidR="008D78F8" w:rsidRPr="004C62FC">
        <w:t xml:space="preserve"> </w:t>
      </w:r>
      <w:r w:rsidR="00FF3991">
        <w:t xml:space="preserve">Vínculo sobre el cual recayó la decisión contenida en el laudo arbitral de </w:t>
      </w:r>
      <w:r w:rsidR="00FA39AB">
        <w:t>19 de febrero de 2018</w:t>
      </w:r>
      <w:r w:rsidR="00FF3991">
        <w:t xml:space="preserve">, objeto del recurso </w:t>
      </w:r>
      <w:r w:rsidR="004E4F3A">
        <w:t xml:space="preserve">extraordinario </w:t>
      </w:r>
      <w:r w:rsidR="00FF3991">
        <w:t>de anulación que ahora se decide.</w:t>
      </w:r>
    </w:p>
    <w:p w14:paraId="03FF143D" w14:textId="77777777" w:rsidR="008D78F8" w:rsidRPr="004C62FC" w:rsidRDefault="008D78F8" w:rsidP="005752D3">
      <w:pPr>
        <w:spacing w:line="360" w:lineRule="auto"/>
        <w:ind w:right="80"/>
        <w:jc w:val="both"/>
      </w:pPr>
    </w:p>
    <w:p w14:paraId="6BB8163D" w14:textId="77777777" w:rsidR="004E4CC3" w:rsidRPr="00060E27" w:rsidRDefault="004E4CC3" w:rsidP="00FF3991">
      <w:pPr>
        <w:spacing w:line="360" w:lineRule="auto"/>
        <w:jc w:val="both"/>
        <w:rPr>
          <w:b/>
        </w:rPr>
      </w:pPr>
      <w:r w:rsidRPr="00060E27">
        <w:rPr>
          <w:b/>
        </w:rPr>
        <w:t xml:space="preserve">4. </w:t>
      </w:r>
      <w:bookmarkStart w:id="7" w:name="_Hlk5961715"/>
      <w:r w:rsidRPr="00060E27">
        <w:rPr>
          <w:b/>
        </w:rPr>
        <w:t xml:space="preserve">El recurso extraordinario de anulación: </w:t>
      </w:r>
      <w:bookmarkStart w:id="8" w:name="_Hlk21600789"/>
      <w:r w:rsidRPr="00060E27">
        <w:rPr>
          <w:rFonts w:eastAsia="MS Mincho"/>
          <w:b/>
        </w:rPr>
        <w:t>naturaleza y características</w:t>
      </w:r>
    </w:p>
    <w:bookmarkEnd w:id="8"/>
    <w:p w14:paraId="103A1734" w14:textId="77777777" w:rsidR="004E4CC3" w:rsidRPr="00060E27" w:rsidRDefault="004E4CC3" w:rsidP="00FF3991">
      <w:pPr>
        <w:spacing w:line="360" w:lineRule="auto"/>
        <w:ind w:firstLine="709"/>
        <w:jc w:val="both"/>
        <w:rPr>
          <w:rFonts w:eastAsia="MS Mincho"/>
        </w:rPr>
      </w:pPr>
    </w:p>
    <w:p w14:paraId="1F98CEE1" w14:textId="77777777" w:rsidR="004E4CC3" w:rsidRPr="00060E27" w:rsidRDefault="004E4CC3" w:rsidP="00E479C5">
      <w:pPr>
        <w:spacing w:line="360" w:lineRule="auto"/>
        <w:jc w:val="both"/>
        <w:rPr>
          <w:rFonts w:eastAsia="MS Mincho"/>
        </w:rPr>
      </w:pPr>
      <w:r w:rsidRPr="00060E27">
        <w:rPr>
          <w:rFonts w:eastAsia="MS Mincho"/>
        </w:rPr>
        <w:t>La Sección Tercera de</w:t>
      </w:r>
      <w:r w:rsidR="000351B1">
        <w:rPr>
          <w:rFonts w:eastAsia="MS Mincho"/>
        </w:rPr>
        <w:t xml:space="preserve"> esta Corporación</w:t>
      </w:r>
      <w:r w:rsidRPr="00060E27">
        <w:rPr>
          <w:rFonts w:eastAsia="MS Mincho"/>
        </w:rPr>
        <w:t xml:space="preserve"> se ha </w:t>
      </w:r>
      <w:r w:rsidR="005A61DC">
        <w:rPr>
          <w:rFonts w:eastAsia="MS Mincho"/>
        </w:rPr>
        <w:t>pronunciado sobre</w:t>
      </w:r>
      <w:r w:rsidRPr="00060E27">
        <w:rPr>
          <w:rFonts w:eastAsia="MS Mincho"/>
        </w:rPr>
        <w:t xml:space="preserve"> la naturaleza, características y particularidades que identifican esta clase de impugnaciones extraordinarias</w:t>
      </w:r>
      <w:r w:rsidRPr="00060E27">
        <w:rPr>
          <w:rFonts w:eastAsia="MS Mincho"/>
          <w:vertAlign w:val="superscript"/>
        </w:rPr>
        <w:footnoteReference w:id="7"/>
      </w:r>
      <w:r w:rsidRPr="00060E27">
        <w:rPr>
          <w:rFonts w:eastAsia="MS Mincho"/>
        </w:rPr>
        <w:t xml:space="preserve">, aspectos que se concretan de la siguiente manera: </w:t>
      </w:r>
    </w:p>
    <w:p w14:paraId="44454EED" w14:textId="77777777" w:rsidR="004E4CC3" w:rsidRPr="00060E27" w:rsidRDefault="004E4CC3" w:rsidP="00E479C5">
      <w:pPr>
        <w:spacing w:line="276" w:lineRule="auto"/>
        <w:jc w:val="both"/>
        <w:rPr>
          <w:rFonts w:eastAsia="MS Mincho"/>
          <w:sz w:val="22"/>
        </w:rPr>
      </w:pPr>
    </w:p>
    <w:p w14:paraId="31F1B4FD" w14:textId="77777777" w:rsidR="004E4CC3" w:rsidRPr="00060E27" w:rsidRDefault="004E4CC3" w:rsidP="00E479C5">
      <w:pPr>
        <w:spacing w:line="360" w:lineRule="auto"/>
        <w:jc w:val="both"/>
        <w:rPr>
          <w:rFonts w:eastAsia="MS Mincho"/>
        </w:rPr>
      </w:pPr>
      <w:bookmarkStart w:id="9" w:name="_Hlk21600833"/>
      <w:r w:rsidRPr="00060E27">
        <w:rPr>
          <w:rFonts w:eastAsia="MS Mincho"/>
        </w:rPr>
        <w:t>i)</w:t>
      </w:r>
      <w:r w:rsidRPr="00060E27">
        <w:rPr>
          <w:rFonts w:eastAsia="MS Mincho"/>
          <w:i/>
        </w:rPr>
        <w:t xml:space="preserve"> </w:t>
      </w:r>
      <w:r w:rsidRPr="00060E27">
        <w:rPr>
          <w:rFonts w:eastAsia="MS Mincho"/>
        </w:rPr>
        <w:t xml:space="preserve">El recurso de anulación </w:t>
      </w:r>
      <w:r w:rsidR="00FA4A8A">
        <w:rPr>
          <w:rFonts w:eastAsia="MS Mincho"/>
        </w:rPr>
        <w:t>contra</w:t>
      </w:r>
      <w:r w:rsidRPr="00060E27">
        <w:rPr>
          <w:rFonts w:eastAsia="MS Mincho"/>
        </w:rPr>
        <w:t xml:space="preserve"> laudos arbitrales es de carácter excepcional, restrictivo y extraordinario, sin que constituya una instancia </w:t>
      </w:r>
      <w:r w:rsidR="00FA4A8A">
        <w:rPr>
          <w:rFonts w:eastAsia="MS Mincho"/>
        </w:rPr>
        <w:t>adicional</w:t>
      </w:r>
      <w:r w:rsidRPr="00060E27">
        <w:rPr>
          <w:rFonts w:eastAsia="MS Mincho"/>
        </w:rPr>
        <w:t xml:space="preserve"> dentro del proceso. </w:t>
      </w:r>
    </w:p>
    <w:p w14:paraId="20B90E0D" w14:textId="77777777" w:rsidR="004E4CC3" w:rsidRPr="00060E27" w:rsidRDefault="004E4CC3" w:rsidP="00E479C5">
      <w:pPr>
        <w:spacing w:line="276" w:lineRule="auto"/>
        <w:jc w:val="both"/>
        <w:rPr>
          <w:rFonts w:eastAsia="MS Mincho"/>
          <w:sz w:val="22"/>
        </w:rPr>
      </w:pPr>
    </w:p>
    <w:p w14:paraId="765CCEC7" w14:textId="77777777" w:rsidR="00EE0BDA" w:rsidRDefault="004E4CC3" w:rsidP="00E479C5">
      <w:pPr>
        <w:spacing w:line="360" w:lineRule="auto"/>
        <w:jc w:val="both"/>
        <w:rPr>
          <w:rFonts w:eastAsia="MS Mincho"/>
        </w:rPr>
      </w:pPr>
      <w:r w:rsidRPr="00060E27">
        <w:rPr>
          <w:rFonts w:eastAsia="MS Mincho"/>
        </w:rPr>
        <w:t xml:space="preserve">ii) El recurso tiene como finalidad controvertir la decisión contenida en el laudo arbitral, en principio, por errores </w:t>
      </w:r>
      <w:r w:rsidRPr="00060E27">
        <w:rPr>
          <w:rFonts w:eastAsia="MS Mincho"/>
          <w:i/>
        </w:rPr>
        <w:t>in procedendo</w:t>
      </w:r>
      <w:r w:rsidRPr="00060E27">
        <w:rPr>
          <w:rFonts w:eastAsia="MS Mincho"/>
        </w:rPr>
        <w:t xml:space="preserve">, por lo cual a través de él no puede pretenderse atacar el laudo por cuestiones de mérito o de fondo, esto es, errores </w:t>
      </w:r>
      <w:r w:rsidR="00041921" w:rsidRPr="00060E27">
        <w:rPr>
          <w:rFonts w:eastAsia="MS Mincho"/>
          <w:i/>
        </w:rPr>
        <w:t xml:space="preserve">in iudicando. </w:t>
      </w:r>
      <w:r w:rsidR="00041921" w:rsidRPr="00060E27">
        <w:rPr>
          <w:rFonts w:eastAsia="MS Mincho"/>
        </w:rPr>
        <w:t xml:space="preserve">Ello significa que no le es dable al juez </w:t>
      </w:r>
      <w:r w:rsidR="005A61DC">
        <w:rPr>
          <w:rFonts w:eastAsia="MS Mincho"/>
        </w:rPr>
        <w:t>examinar si el T</w:t>
      </w:r>
      <w:r w:rsidRPr="00060E27">
        <w:rPr>
          <w:rFonts w:eastAsia="MS Mincho"/>
        </w:rPr>
        <w:t xml:space="preserve">ribunal de </w:t>
      </w:r>
      <w:r w:rsidR="005A61DC">
        <w:rPr>
          <w:rFonts w:eastAsia="MS Mincho"/>
        </w:rPr>
        <w:t>A</w:t>
      </w:r>
      <w:r w:rsidRPr="00060E27">
        <w:rPr>
          <w:rFonts w:eastAsia="MS Mincho"/>
        </w:rPr>
        <w:t>rbitramento obró o no de acuerdo con el derecho sustancial, tampoco revivir un nuevo debate probatorio o</w:t>
      </w:r>
      <w:r w:rsidR="00041921" w:rsidRPr="00060E27">
        <w:rPr>
          <w:rFonts w:eastAsia="MS Mincho"/>
        </w:rPr>
        <w:t xml:space="preserve"> entrar a</w:t>
      </w:r>
      <w:r w:rsidRPr="00060E27">
        <w:rPr>
          <w:rFonts w:eastAsia="MS Mincho"/>
        </w:rPr>
        <w:t xml:space="preserve"> considerar si hubo un yerro en la valoración de las pruebas o en las conclusiones a las cuales </w:t>
      </w:r>
      <w:r w:rsidR="005A61DC">
        <w:rPr>
          <w:rFonts w:eastAsia="MS Mincho"/>
        </w:rPr>
        <w:t xml:space="preserve">se </w:t>
      </w:r>
      <w:r w:rsidRPr="00060E27">
        <w:rPr>
          <w:rFonts w:eastAsia="MS Mincho"/>
        </w:rPr>
        <w:t>arribó</w:t>
      </w:r>
      <w:r w:rsidR="005A61DC">
        <w:rPr>
          <w:rFonts w:eastAsia="MS Mincho"/>
        </w:rPr>
        <w:t>.</w:t>
      </w:r>
      <w:r w:rsidRPr="00060E27">
        <w:rPr>
          <w:rFonts w:eastAsia="MS Mincho"/>
        </w:rPr>
        <w:t xml:space="preserve"> </w:t>
      </w:r>
    </w:p>
    <w:p w14:paraId="6175A220" w14:textId="77777777" w:rsidR="008C6EE6" w:rsidRPr="00060E27" w:rsidRDefault="008C6EE6" w:rsidP="00E479C5">
      <w:pPr>
        <w:spacing w:line="360" w:lineRule="auto"/>
        <w:jc w:val="both"/>
        <w:rPr>
          <w:rFonts w:eastAsia="MS Mincho"/>
        </w:rPr>
      </w:pPr>
    </w:p>
    <w:p w14:paraId="78D98CF3" w14:textId="77777777" w:rsidR="004E4CC3" w:rsidRPr="00060E27" w:rsidRDefault="004E4CC3" w:rsidP="00E479C5">
      <w:pPr>
        <w:spacing w:line="360" w:lineRule="auto"/>
        <w:jc w:val="both"/>
        <w:rPr>
          <w:rFonts w:eastAsia="MS Mincho"/>
        </w:rPr>
      </w:pPr>
      <w:r w:rsidRPr="00060E27">
        <w:rPr>
          <w:rFonts w:eastAsia="MS Mincho"/>
        </w:rPr>
        <w:t xml:space="preserve">iii) Excepcionalmente, el juez de la anulación podrá corregir o adicionar el laudo, pero solo en aquellos eventos </w:t>
      </w:r>
      <w:r w:rsidR="005A61DC">
        <w:rPr>
          <w:rFonts w:eastAsia="MS Mincho"/>
        </w:rPr>
        <w:t xml:space="preserve">previstos en la ley, particularmente, lo que tiene que </w:t>
      </w:r>
      <w:r w:rsidR="005A61DC">
        <w:rPr>
          <w:rFonts w:eastAsia="MS Mincho"/>
        </w:rPr>
        <w:lastRenderedPageBreak/>
        <w:t>ver con</w:t>
      </w:r>
      <w:r w:rsidRPr="00060E27">
        <w:rPr>
          <w:rFonts w:eastAsia="MS Mincho"/>
        </w:rPr>
        <w:t xml:space="preserve"> </w:t>
      </w:r>
      <w:r w:rsidR="008F644D">
        <w:rPr>
          <w:rFonts w:eastAsia="MS Mincho"/>
        </w:rPr>
        <w:t xml:space="preserve">la prosperidad de la causal fundada en </w:t>
      </w:r>
      <w:r w:rsidRPr="00060E27">
        <w:rPr>
          <w:rFonts w:eastAsia="MS Mincho"/>
        </w:rPr>
        <w:t>no haberse decidido la totalidad de los asuntos sometidos al conocimiento de los árbitros o por haberse pronunciado sobre aspectos que no estuvieron sujetos a la decisión de los mismos, así como por haberse concedido más de lo pedido, de conformidad con la causal prevista en el numeral 9</w:t>
      </w:r>
      <w:r w:rsidR="00FA4A8A">
        <w:rPr>
          <w:rFonts w:eastAsia="MS Mincho"/>
        </w:rPr>
        <w:t xml:space="preserve">º </w:t>
      </w:r>
      <w:r w:rsidRPr="00060E27">
        <w:rPr>
          <w:rFonts w:eastAsia="MS Mincho"/>
        </w:rPr>
        <w:t xml:space="preserve">del artículo 41 de la Ley 1563 de 2012. </w:t>
      </w:r>
    </w:p>
    <w:p w14:paraId="4D0132A0" w14:textId="77777777" w:rsidR="004E4CC3" w:rsidRPr="00060E27" w:rsidRDefault="004E4CC3" w:rsidP="00E479C5">
      <w:pPr>
        <w:spacing w:line="276" w:lineRule="auto"/>
        <w:jc w:val="both"/>
        <w:rPr>
          <w:rFonts w:eastAsia="MS Mincho"/>
          <w:sz w:val="22"/>
        </w:rPr>
      </w:pPr>
    </w:p>
    <w:p w14:paraId="41FFF0C7" w14:textId="77777777" w:rsidR="004E4CC3" w:rsidRPr="00060E27" w:rsidRDefault="004E4CC3" w:rsidP="00E479C5">
      <w:pPr>
        <w:spacing w:line="360" w:lineRule="auto"/>
        <w:jc w:val="both"/>
        <w:rPr>
          <w:rFonts w:eastAsia="MS Mincho"/>
        </w:rPr>
      </w:pPr>
      <w:r w:rsidRPr="00060E27">
        <w:rPr>
          <w:rFonts w:eastAsia="MS Mincho"/>
        </w:rPr>
        <w:t>iv)</w:t>
      </w:r>
      <w:r w:rsidRPr="00060E27">
        <w:rPr>
          <w:rFonts w:eastAsia="MS Mincho"/>
          <w:i/>
        </w:rPr>
        <w:t xml:space="preserve"> </w:t>
      </w:r>
      <w:r w:rsidRPr="00060E27">
        <w:rPr>
          <w:rFonts w:eastAsia="MS Mincho"/>
        </w:rPr>
        <w:t xml:space="preserve">Los poderes del juez </w:t>
      </w:r>
      <w:r w:rsidR="005A61DC">
        <w:rPr>
          <w:rFonts w:eastAsia="MS Mincho"/>
        </w:rPr>
        <w:t xml:space="preserve">en sede de </w:t>
      </w:r>
      <w:r w:rsidRPr="00060E27">
        <w:rPr>
          <w:rFonts w:eastAsia="MS Mincho"/>
        </w:rPr>
        <w:t xml:space="preserve">anulación están restringidos por el denominado “principio dispositivo”, por cuya virtud debe limitarse exclusivamente a resolver sobre lo solicitado </w:t>
      </w:r>
      <w:r w:rsidR="008E1AFB">
        <w:rPr>
          <w:rFonts w:eastAsia="MS Mincho"/>
        </w:rPr>
        <w:t xml:space="preserve">y los argumentos deben encuadrar </w:t>
      </w:r>
      <w:r w:rsidRPr="00060E27">
        <w:rPr>
          <w:rFonts w:eastAsia="MS Mincho"/>
        </w:rPr>
        <w:t>dentro de las precisas causales que la ley consagra</w:t>
      </w:r>
      <w:r w:rsidRPr="00060E27">
        <w:rPr>
          <w:rFonts w:eastAsia="MS Mincho"/>
          <w:vertAlign w:val="superscript"/>
        </w:rPr>
        <w:footnoteReference w:id="8"/>
      </w:r>
      <w:r w:rsidRPr="00060E27">
        <w:rPr>
          <w:rFonts w:eastAsia="MS Mincho"/>
        </w:rPr>
        <w:t>; como consecuencia, en principio, no le es permitido al juez interpretar o deducir causales no invocadas y, menos aún, para pronunciarse sobre aspectos no contenidos en la formulación y sustentación del recurso</w:t>
      </w:r>
      <w:r w:rsidRPr="00060E27">
        <w:rPr>
          <w:rFonts w:eastAsia="MS Mincho"/>
          <w:vertAlign w:val="superscript"/>
        </w:rPr>
        <w:footnoteReference w:id="9"/>
      </w:r>
      <w:r w:rsidRPr="00060E27">
        <w:rPr>
          <w:rFonts w:eastAsia="MS Mincho"/>
        </w:rPr>
        <w:t>.</w:t>
      </w:r>
    </w:p>
    <w:p w14:paraId="12C4D52B" w14:textId="77777777" w:rsidR="004E4CC3" w:rsidRPr="00060E27" w:rsidRDefault="004E4CC3" w:rsidP="00E479C5">
      <w:pPr>
        <w:spacing w:line="276" w:lineRule="auto"/>
        <w:jc w:val="both"/>
        <w:rPr>
          <w:rFonts w:eastAsia="MS Mincho"/>
          <w:sz w:val="22"/>
        </w:rPr>
      </w:pPr>
    </w:p>
    <w:p w14:paraId="2432820D" w14:textId="77777777" w:rsidR="004E4CC3" w:rsidRPr="00060E27" w:rsidRDefault="004E4CC3" w:rsidP="00E479C5">
      <w:pPr>
        <w:spacing w:line="360" w:lineRule="auto"/>
        <w:jc w:val="both"/>
        <w:rPr>
          <w:rFonts w:eastAsia="MS Mincho"/>
        </w:rPr>
      </w:pPr>
      <w:r w:rsidRPr="00060E27">
        <w:rPr>
          <w:rFonts w:eastAsia="MS Mincho"/>
        </w:rPr>
        <w:t>v)</w:t>
      </w:r>
      <w:r w:rsidRPr="00060E27">
        <w:rPr>
          <w:rFonts w:eastAsia="MS Mincho"/>
          <w:i/>
        </w:rPr>
        <w:t xml:space="preserve"> </w:t>
      </w:r>
      <w:r w:rsidRPr="00060E27">
        <w:rPr>
          <w:rFonts w:eastAsia="MS Mincho"/>
        </w:rPr>
        <w:t xml:space="preserve">El recurso </w:t>
      </w:r>
      <w:r w:rsidR="008E1AFB">
        <w:rPr>
          <w:rFonts w:eastAsia="MS Mincho"/>
        </w:rPr>
        <w:t xml:space="preserve">extraordinario </w:t>
      </w:r>
      <w:r w:rsidRPr="00060E27">
        <w:rPr>
          <w:rFonts w:eastAsia="MS Mincho"/>
        </w:rPr>
        <w:t>de anulación procede contra laudos arbitrales debidamente ejecutoriados, como excepción al principio de intangibilidad de las sentencias en firme; “</w:t>
      </w:r>
      <w:r w:rsidRPr="00060E27">
        <w:rPr>
          <w:rFonts w:eastAsia="MS Mincho"/>
          <w:i/>
        </w:rPr>
        <w:t>tal excepcionalidad es pues, a la vez, fundamento y límite de los poderes del juez de la anulación, para enmarcar rígidamente el susodicho recurso extraordinario dentro del concepto de los eminentemente rogados</w:t>
      </w:r>
      <w:r w:rsidRPr="00060E27">
        <w:rPr>
          <w:rFonts w:eastAsia="MS Mincho"/>
        </w:rPr>
        <w:t>”</w:t>
      </w:r>
      <w:r w:rsidRPr="00060E27">
        <w:rPr>
          <w:rFonts w:eastAsia="MS Mincho"/>
          <w:vertAlign w:val="superscript"/>
        </w:rPr>
        <w:footnoteReference w:id="10"/>
      </w:r>
      <w:r w:rsidRPr="00060E27">
        <w:rPr>
          <w:rFonts w:eastAsia="MS Mincho"/>
        </w:rPr>
        <w:t xml:space="preserve">. </w:t>
      </w:r>
    </w:p>
    <w:p w14:paraId="40B405BD" w14:textId="77777777" w:rsidR="004E4CC3" w:rsidRPr="00060E27" w:rsidRDefault="004E4CC3" w:rsidP="00E479C5">
      <w:pPr>
        <w:spacing w:line="276" w:lineRule="auto"/>
        <w:jc w:val="both"/>
        <w:rPr>
          <w:rFonts w:eastAsia="MS Mincho"/>
          <w:sz w:val="22"/>
        </w:rPr>
      </w:pPr>
    </w:p>
    <w:p w14:paraId="554CF568" w14:textId="77777777" w:rsidR="004E4CC3" w:rsidRPr="00FF3991" w:rsidRDefault="004E4CC3" w:rsidP="00FF3991">
      <w:pPr>
        <w:spacing w:line="360" w:lineRule="auto"/>
        <w:jc w:val="both"/>
        <w:rPr>
          <w:rFonts w:eastAsia="MS Mincho"/>
        </w:rPr>
      </w:pPr>
      <w:r w:rsidRPr="00060E27">
        <w:rPr>
          <w:rFonts w:eastAsia="MS Mincho"/>
        </w:rPr>
        <w:t>vi)</w:t>
      </w:r>
      <w:r w:rsidRPr="00060E27">
        <w:rPr>
          <w:rFonts w:eastAsia="MS Mincho"/>
          <w:b/>
          <w:i/>
        </w:rPr>
        <w:t xml:space="preserve"> </w:t>
      </w:r>
      <w:r w:rsidRPr="00060E27">
        <w:rPr>
          <w:rFonts w:eastAsia="MS Mincho"/>
        </w:rPr>
        <w:t xml:space="preserve">Dado el carácter restrictivo que identifica el recurso extraordinario de anulación, su procedencia se encuentra condicionada a que se determinen y sustenten, debidamente, las causales que se invocan en forma expresa y que a la vez deben tener correspondencia con aquellas que de manera taxativa consagra la ley </w:t>
      </w:r>
      <w:r w:rsidRPr="00FF3991">
        <w:rPr>
          <w:rFonts w:eastAsia="MS Mincho"/>
        </w:rPr>
        <w:t>–artículo 41 de la Ley 1563 de 2012–.</w:t>
      </w:r>
    </w:p>
    <w:bookmarkEnd w:id="7"/>
    <w:bookmarkEnd w:id="9"/>
    <w:p w14:paraId="046F7725" w14:textId="77777777" w:rsidR="004E4CC3" w:rsidRDefault="004E4CC3" w:rsidP="00FF3991">
      <w:pPr>
        <w:spacing w:line="360" w:lineRule="auto"/>
        <w:jc w:val="both"/>
        <w:rPr>
          <w:b/>
          <w:sz w:val="22"/>
        </w:rPr>
      </w:pPr>
    </w:p>
    <w:p w14:paraId="433A6A2F" w14:textId="77777777" w:rsidR="004E4CC3" w:rsidRPr="00FF3991" w:rsidRDefault="00671254" w:rsidP="00FF3991">
      <w:pPr>
        <w:spacing w:line="360" w:lineRule="auto"/>
        <w:jc w:val="both"/>
        <w:rPr>
          <w:b/>
        </w:rPr>
      </w:pPr>
      <w:r>
        <w:rPr>
          <w:b/>
        </w:rPr>
        <w:t>5</w:t>
      </w:r>
      <w:r w:rsidR="004E4CC3" w:rsidRPr="00FF3991">
        <w:rPr>
          <w:b/>
        </w:rPr>
        <w:t xml:space="preserve">. </w:t>
      </w:r>
      <w:r w:rsidR="00BF39B3" w:rsidRPr="00FF3991">
        <w:rPr>
          <w:b/>
        </w:rPr>
        <w:t xml:space="preserve">Causales </w:t>
      </w:r>
      <w:r w:rsidR="004E4CC3" w:rsidRPr="00FF3991">
        <w:rPr>
          <w:b/>
        </w:rPr>
        <w:t xml:space="preserve">de anulación </w:t>
      </w:r>
    </w:p>
    <w:p w14:paraId="33085934" w14:textId="77777777" w:rsidR="004E4CC3" w:rsidRDefault="004E4CC3" w:rsidP="00FF3991">
      <w:pPr>
        <w:spacing w:line="360" w:lineRule="auto"/>
        <w:jc w:val="both"/>
        <w:rPr>
          <w:b/>
        </w:rPr>
      </w:pPr>
    </w:p>
    <w:p w14:paraId="6252E858" w14:textId="77777777" w:rsidR="008C6EE6" w:rsidRDefault="00051453" w:rsidP="00E479C5">
      <w:pPr>
        <w:spacing w:line="360" w:lineRule="auto"/>
        <w:jc w:val="both"/>
      </w:pPr>
      <w:r w:rsidRPr="00051453">
        <w:t xml:space="preserve">Precisado lo anterior, la Sala abordará la causal de anulación </w:t>
      </w:r>
      <w:r w:rsidR="00AF15A8">
        <w:t xml:space="preserve">prevista en el numeral 7º del artículo 41 de la Ley 1563 de 2012, </w:t>
      </w:r>
      <w:r w:rsidR="009F34AE">
        <w:t xml:space="preserve">relativa al fallo en conciencia o equidad, </w:t>
      </w:r>
      <w:r w:rsidRPr="00051453">
        <w:t xml:space="preserve">propuesta por </w:t>
      </w:r>
      <w:r w:rsidR="00AF15A8">
        <w:t>la sociedad Aguas de La Mojana S.A. E.S.P.</w:t>
      </w:r>
    </w:p>
    <w:p w14:paraId="21A86A9C" w14:textId="77777777" w:rsidR="007A41B1" w:rsidRDefault="007A41B1" w:rsidP="00E479C5">
      <w:pPr>
        <w:spacing w:line="360" w:lineRule="auto"/>
        <w:jc w:val="both"/>
      </w:pPr>
    </w:p>
    <w:p w14:paraId="550EB910" w14:textId="77777777" w:rsidR="00357A19" w:rsidRDefault="00357A19" w:rsidP="00F718CE">
      <w:pPr>
        <w:spacing w:line="360" w:lineRule="auto"/>
        <w:jc w:val="both"/>
        <w:rPr>
          <w:lang w:val="es-ES_tradnl"/>
        </w:rPr>
      </w:pPr>
      <w:r>
        <w:rPr>
          <w:bCs/>
          <w:szCs w:val="26"/>
        </w:rPr>
        <w:t>La recurrente sostuvo</w:t>
      </w:r>
      <w:r w:rsidR="00F44B23">
        <w:rPr>
          <w:bCs/>
          <w:szCs w:val="26"/>
        </w:rPr>
        <w:t>, en síntesis,</w:t>
      </w:r>
      <w:r>
        <w:rPr>
          <w:bCs/>
          <w:szCs w:val="26"/>
        </w:rPr>
        <w:t xml:space="preserve"> que </w:t>
      </w:r>
      <w:r w:rsidR="00210BBA">
        <w:rPr>
          <w:bCs/>
          <w:szCs w:val="26"/>
        </w:rPr>
        <w:t>a</w:t>
      </w:r>
      <w:r w:rsidR="002E2F2F">
        <w:rPr>
          <w:bCs/>
          <w:szCs w:val="26"/>
        </w:rPr>
        <w:t xml:space="preserve">l Tribunal de Arbitramento no le correspondía realizar cálculos matemáticos y sacar deducciones sin contar con una experticia que así lo evidenciara. Afirmó que la decisión, además, se soportó en el </w:t>
      </w:r>
      <w:r w:rsidR="002E2F2F">
        <w:rPr>
          <w:bCs/>
          <w:szCs w:val="26"/>
        </w:rPr>
        <w:lastRenderedPageBreak/>
        <w:t xml:space="preserve">análisis de una inspección judicial que no </w:t>
      </w:r>
      <w:r w:rsidR="00FD4B03">
        <w:rPr>
          <w:bCs/>
          <w:szCs w:val="26"/>
        </w:rPr>
        <w:t>contaba</w:t>
      </w:r>
      <w:r w:rsidR="002E2F2F">
        <w:rPr>
          <w:bCs/>
          <w:szCs w:val="26"/>
        </w:rPr>
        <w:t xml:space="preserve"> con el soporte contable de la empresa</w:t>
      </w:r>
      <w:r w:rsidR="00210BBA">
        <w:rPr>
          <w:bCs/>
          <w:szCs w:val="26"/>
        </w:rPr>
        <w:t>.</w:t>
      </w:r>
    </w:p>
    <w:p w14:paraId="30DE8536" w14:textId="77777777" w:rsidR="002D5C9A" w:rsidRPr="006C1234" w:rsidRDefault="002D5C9A" w:rsidP="002D5C9A">
      <w:pPr>
        <w:spacing w:line="360" w:lineRule="auto"/>
        <w:jc w:val="both"/>
        <w:rPr>
          <w:b/>
          <w:lang w:val="es-ES_tradnl"/>
        </w:rPr>
      </w:pPr>
    </w:p>
    <w:p w14:paraId="63A93FC2" w14:textId="77777777" w:rsidR="002D5C9A" w:rsidRDefault="00D05764" w:rsidP="00E479C5">
      <w:pPr>
        <w:spacing w:line="360" w:lineRule="auto"/>
        <w:jc w:val="both"/>
      </w:pPr>
      <w:r>
        <w:t xml:space="preserve">La </w:t>
      </w:r>
      <w:r w:rsidR="004D27AB">
        <w:t xml:space="preserve">Empresa de Servicios de San Marcos ESAM E.S.P. </w:t>
      </w:r>
      <w:r w:rsidR="00F96887">
        <w:t xml:space="preserve">se opuso a los argumentos del recurso y </w:t>
      </w:r>
      <w:r w:rsidR="008B3410">
        <w:t>p</w:t>
      </w:r>
      <w:r>
        <w:t xml:space="preserve">uso de presente su conformidad con lo resuelto por el Tribunal de Arbitramento, en la medida en que resolvió de fondo las pretensiones de la demanda, </w:t>
      </w:r>
      <w:r w:rsidR="004D27AB">
        <w:t xml:space="preserve">según la normatividad aplicable y el recaudo probatorio </w:t>
      </w:r>
      <w:r>
        <w:t xml:space="preserve">definiendo la </w:t>
      </w:r>
      <w:r w:rsidR="003F3562">
        <w:t>l</w:t>
      </w:r>
      <w:r>
        <w:t xml:space="preserve">itis, en el marco de la cláusula compromisoria. </w:t>
      </w:r>
    </w:p>
    <w:p w14:paraId="6EFFD8D4" w14:textId="77777777" w:rsidR="00AF15A8" w:rsidRDefault="00AF15A8" w:rsidP="00E479C5">
      <w:pPr>
        <w:spacing w:line="360" w:lineRule="auto"/>
        <w:jc w:val="both"/>
      </w:pPr>
    </w:p>
    <w:p w14:paraId="682E37AC" w14:textId="77777777" w:rsidR="00BF39B3" w:rsidRPr="008872AA" w:rsidRDefault="00FD4B03" w:rsidP="00BF39B3">
      <w:pPr>
        <w:spacing w:line="360" w:lineRule="auto"/>
        <w:jc w:val="both"/>
        <w:rPr>
          <w:b/>
        </w:rPr>
      </w:pPr>
      <w:r>
        <w:rPr>
          <w:b/>
        </w:rPr>
        <w:t>5.1</w:t>
      </w:r>
      <w:r w:rsidR="00BF39B3" w:rsidRPr="008872AA">
        <w:rPr>
          <w:b/>
        </w:rPr>
        <w:t xml:space="preserve">. </w:t>
      </w:r>
      <w:bookmarkStart w:id="10" w:name="_Hlk5961897"/>
      <w:r w:rsidR="00BF39B3" w:rsidRPr="008872AA">
        <w:rPr>
          <w:b/>
        </w:rPr>
        <w:t>Causal 7</w:t>
      </w:r>
      <w:r w:rsidR="0050269A">
        <w:rPr>
          <w:b/>
        </w:rPr>
        <w:t>:</w:t>
      </w:r>
      <w:r w:rsidR="00BF39B3" w:rsidRPr="008872AA">
        <w:rPr>
          <w:b/>
        </w:rPr>
        <w:t xml:space="preserve"> </w:t>
      </w:r>
      <w:r w:rsidR="0050269A">
        <w:rPr>
          <w:b/>
          <w:i/>
        </w:rPr>
        <w:t>H</w:t>
      </w:r>
      <w:r w:rsidR="00BF39B3" w:rsidRPr="008872AA">
        <w:rPr>
          <w:b/>
          <w:i/>
        </w:rPr>
        <w:t>aberse fallado en conciencia o equidad, debiendo ser en derecho, siempre que esta circunstancia aparezca manifiesta en el laudo</w:t>
      </w:r>
      <w:r w:rsidR="00BF39B3" w:rsidRPr="008872AA">
        <w:rPr>
          <w:b/>
        </w:rPr>
        <w:t>.</w:t>
      </w:r>
      <w:r w:rsidR="002D5C9A">
        <w:rPr>
          <w:b/>
        </w:rPr>
        <w:t xml:space="preserve"> </w:t>
      </w:r>
    </w:p>
    <w:bookmarkEnd w:id="10"/>
    <w:p w14:paraId="501AA8A9" w14:textId="77777777" w:rsidR="00BF39B3" w:rsidRDefault="00BF39B3" w:rsidP="00E479C5">
      <w:pPr>
        <w:spacing w:line="360" w:lineRule="auto"/>
        <w:jc w:val="both"/>
      </w:pPr>
    </w:p>
    <w:p w14:paraId="29C539CE" w14:textId="77777777" w:rsidR="008872AA" w:rsidRPr="008872AA" w:rsidRDefault="008872AA" w:rsidP="00E479C5">
      <w:pPr>
        <w:spacing w:line="360" w:lineRule="auto"/>
        <w:jc w:val="both"/>
        <w:rPr>
          <w:b/>
        </w:rPr>
      </w:pPr>
      <w:r w:rsidRPr="008872AA">
        <w:rPr>
          <w:b/>
        </w:rPr>
        <w:t>Consideraciones de la Sala</w:t>
      </w:r>
    </w:p>
    <w:p w14:paraId="0E476895" w14:textId="77777777" w:rsidR="008872AA" w:rsidRDefault="008872AA" w:rsidP="00E479C5">
      <w:pPr>
        <w:spacing w:line="360" w:lineRule="auto"/>
        <w:jc w:val="both"/>
      </w:pPr>
    </w:p>
    <w:p w14:paraId="6483E050" w14:textId="77777777" w:rsidR="008C6EE6" w:rsidRDefault="008C6EE6" w:rsidP="008C6EE6">
      <w:pPr>
        <w:pStyle w:val="Textoindependiente22"/>
        <w:numPr>
          <w:ilvl w:val="12"/>
          <w:numId w:val="0"/>
        </w:numPr>
        <w:overflowPunct/>
        <w:autoSpaceDE/>
        <w:adjustRightInd/>
        <w:rPr>
          <w:rFonts w:cs="Arial"/>
        </w:rPr>
      </w:pPr>
      <w:bookmarkStart w:id="11" w:name="_Hlk21609407"/>
      <w:r>
        <w:rPr>
          <w:rFonts w:cs="Arial"/>
        </w:rPr>
        <w:t>El arbitraje en derecho constituye la regla general aplicable a la contratación estatal, de conformidad con el artículo 1º de la Ley 1563 de 2012</w:t>
      </w:r>
      <w:bookmarkEnd w:id="11"/>
      <w:r>
        <w:rPr>
          <w:rFonts w:cs="Arial"/>
        </w:rPr>
        <w:t xml:space="preserve">, que preceptúa: </w:t>
      </w:r>
    </w:p>
    <w:p w14:paraId="32414224" w14:textId="77777777" w:rsidR="008C6EE6" w:rsidRDefault="008C6EE6" w:rsidP="008C6EE6">
      <w:pPr>
        <w:pStyle w:val="Textoindependiente22"/>
        <w:numPr>
          <w:ilvl w:val="12"/>
          <w:numId w:val="0"/>
        </w:numPr>
        <w:overflowPunct/>
        <w:autoSpaceDE/>
        <w:adjustRightInd/>
        <w:rPr>
          <w:rFonts w:cs="Arial"/>
        </w:rPr>
      </w:pPr>
    </w:p>
    <w:p w14:paraId="0C933A32" w14:textId="77777777" w:rsidR="008C6EE6" w:rsidRDefault="008C6EE6" w:rsidP="007A41B1">
      <w:pPr>
        <w:pStyle w:val="NormalWeb"/>
        <w:shd w:val="clear" w:color="auto" w:fill="FFFFFF"/>
        <w:spacing w:before="0" w:beforeAutospacing="0" w:after="0" w:afterAutospacing="0"/>
        <w:ind w:left="709" w:right="617"/>
        <w:jc w:val="both"/>
        <w:rPr>
          <w:rFonts w:ascii="Arial" w:hAnsi="Arial" w:cs="Arial"/>
          <w:bCs/>
          <w:i/>
          <w:sz w:val="22"/>
        </w:rPr>
      </w:pPr>
      <w:r>
        <w:rPr>
          <w:rFonts w:ascii="Arial" w:hAnsi="Arial" w:cs="Arial"/>
          <w:i/>
          <w:sz w:val="22"/>
        </w:rPr>
        <w:t>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w:t>
      </w:r>
      <w:r>
        <w:rPr>
          <w:rFonts w:ascii="Arial" w:hAnsi="Arial" w:cs="Arial"/>
          <w:sz w:val="22"/>
        </w:rPr>
        <w:t>.</w:t>
      </w:r>
      <w:r>
        <w:rPr>
          <w:rFonts w:ascii="Arial" w:hAnsi="Arial" w:cs="Arial"/>
          <w:bCs/>
          <w:i/>
          <w:sz w:val="22"/>
        </w:rPr>
        <w:t xml:space="preserve"> </w:t>
      </w:r>
    </w:p>
    <w:p w14:paraId="072C3ED9" w14:textId="77777777" w:rsidR="002D5C9A" w:rsidRDefault="002D5C9A" w:rsidP="008C6EE6">
      <w:pPr>
        <w:pStyle w:val="Textoindependiente22"/>
        <w:numPr>
          <w:ilvl w:val="12"/>
          <w:numId w:val="0"/>
        </w:numPr>
        <w:overflowPunct/>
        <w:autoSpaceDE/>
        <w:adjustRightInd/>
        <w:rPr>
          <w:rFonts w:cs="Arial"/>
        </w:rPr>
      </w:pPr>
    </w:p>
    <w:p w14:paraId="4773C487" w14:textId="77777777" w:rsidR="008C6EE6" w:rsidRDefault="008C6EE6" w:rsidP="008C6EE6">
      <w:pPr>
        <w:pStyle w:val="Textoindependiente22"/>
        <w:numPr>
          <w:ilvl w:val="12"/>
          <w:numId w:val="0"/>
        </w:numPr>
        <w:overflowPunct/>
        <w:autoSpaceDE/>
        <w:adjustRightInd/>
        <w:rPr>
          <w:rFonts w:cs="Arial"/>
        </w:rPr>
      </w:pPr>
      <w:bookmarkStart w:id="12" w:name="_Hlk21609480"/>
      <w:r>
        <w:rPr>
          <w:rFonts w:cs="Arial"/>
        </w:rPr>
        <w:t xml:space="preserve">En el análisis de la </w:t>
      </w:r>
      <w:bookmarkStart w:id="13" w:name="_Hlk21609436"/>
      <w:r>
        <w:rPr>
          <w:rFonts w:cs="Arial"/>
        </w:rPr>
        <w:t>causal de anulación por fallo en conciencia– ha de tenerse presente que, de conformidad con lo dispuesto en el artículo 116 de la Constitución Política</w:t>
      </w:r>
      <w:r>
        <w:rPr>
          <w:rStyle w:val="Refdenotaalpie"/>
          <w:rFonts w:cs="Arial"/>
        </w:rPr>
        <w:footnoteReference w:id="11"/>
      </w:r>
      <w:r>
        <w:rPr>
          <w:rFonts w:cs="Arial"/>
        </w:rPr>
        <w:t xml:space="preserve">, las partes pueden habilitar a los árbitros para resolver las eventuales controversias que surjan entorno al contrato, previamente delimitadas y establecidas en la cláusula compromisoria y, por ende, abstraen el conocimiento del juez de lo contencioso administrativo. </w:t>
      </w:r>
    </w:p>
    <w:bookmarkEnd w:id="13"/>
    <w:p w14:paraId="3F4743A3" w14:textId="77777777" w:rsidR="008C6EE6" w:rsidRDefault="008C6EE6" w:rsidP="008C6EE6">
      <w:pPr>
        <w:spacing w:line="360" w:lineRule="auto"/>
        <w:jc w:val="both"/>
        <w:rPr>
          <w:sz w:val="20"/>
        </w:rPr>
      </w:pPr>
    </w:p>
    <w:p w14:paraId="2BFAA0D4" w14:textId="77777777" w:rsidR="008C6EE6" w:rsidRDefault="008C6EE6" w:rsidP="008C6EE6">
      <w:pPr>
        <w:spacing w:line="360" w:lineRule="auto"/>
        <w:jc w:val="both"/>
      </w:pPr>
      <w:r>
        <w:t>Ahora, es de advertir que el fallo en conciencia se presenta cuando la sentencia proferida hace caso omiso del régimen jurídico que gobierna el convenio, del marco contractual y de las pruebas aportadas. Lo que no ocurre en el caso que ocupa la atención de la Sala, por cuanto el Tribunal de Arbitramento resolvió con fundamento en el ordenamiento, se apoyó en el acervo probatorio y fundamentó su decisión en las disposiciones legales y en los términos contractuales.</w:t>
      </w:r>
    </w:p>
    <w:bookmarkEnd w:id="12"/>
    <w:p w14:paraId="48F8ABF9" w14:textId="77777777" w:rsidR="008C6EE6" w:rsidRDefault="008C6EE6" w:rsidP="008C6EE6">
      <w:pPr>
        <w:spacing w:line="360" w:lineRule="auto"/>
        <w:jc w:val="both"/>
      </w:pPr>
    </w:p>
    <w:p w14:paraId="06EA49D3" w14:textId="77777777" w:rsidR="008C6EE6" w:rsidRDefault="008C6EE6" w:rsidP="008C6EE6">
      <w:pPr>
        <w:spacing w:line="360" w:lineRule="auto"/>
        <w:jc w:val="both"/>
      </w:pPr>
      <w:r>
        <w:t>Es de anotar, además, que resolver en derecho no comporta prescindir de los valores y principios, en no pocos casos necesarios para proferir una decisión justa.</w:t>
      </w:r>
    </w:p>
    <w:p w14:paraId="651ED960" w14:textId="77777777" w:rsidR="008C6EE6" w:rsidRDefault="008C6EE6" w:rsidP="008C6EE6">
      <w:pPr>
        <w:spacing w:line="360" w:lineRule="auto"/>
        <w:jc w:val="both"/>
      </w:pPr>
    </w:p>
    <w:p w14:paraId="6B861AC7" w14:textId="77777777" w:rsidR="008C6EE6" w:rsidRDefault="008C6EE6" w:rsidP="008C6EE6">
      <w:pPr>
        <w:spacing w:line="360" w:lineRule="auto"/>
        <w:jc w:val="both"/>
      </w:pPr>
      <w:r>
        <w:t xml:space="preserve">La Sección ha precisado que la causal de anulación en comento no comporta la posibilidad de confrontar las argumentaciones del </w:t>
      </w:r>
      <w:r w:rsidR="00FD4B03">
        <w:t>T</w:t>
      </w:r>
      <w:r>
        <w:t>ribunal</w:t>
      </w:r>
      <w:r w:rsidR="00FD4B03">
        <w:t xml:space="preserve"> de Arbitramento</w:t>
      </w:r>
      <w:r>
        <w:t>, esto es, no se trata de abrir nuevamente el debate que no está previsto en sede de anulación.</w:t>
      </w:r>
    </w:p>
    <w:p w14:paraId="12BE3B82" w14:textId="77777777" w:rsidR="008C6EE6" w:rsidRDefault="008C6EE6" w:rsidP="008C6EE6">
      <w:pPr>
        <w:spacing w:line="360" w:lineRule="auto"/>
        <w:jc w:val="both"/>
      </w:pPr>
      <w:r>
        <w:t xml:space="preserve"> </w:t>
      </w:r>
    </w:p>
    <w:p w14:paraId="26FD9D68" w14:textId="77777777" w:rsidR="008C6EE6" w:rsidRDefault="008C6EE6" w:rsidP="008C6EE6">
      <w:pPr>
        <w:spacing w:line="360" w:lineRule="auto"/>
        <w:jc w:val="both"/>
      </w:pPr>
      <w:r>
        <w:t xml:space="preserve">En este punto, la Sala reitera su jurisprudencia contenida en un pronunciamiento sobre la materia, oportunidad en la que, luego de un recorrido histórico sobre la causal de anulación, se sintetizó su contenido y alcance en los siguientes términos:  </w:t>
      </w:r>
    </w:p>
    <w:p w14:paraId="6A8C5494" w14:textId="77777777" w:rsidR="008C6EE6" w:rsidRDefault="008C6EE6" w:rsidP="008C6EE6">
      <w:pPr>
        <w:jc w:val="both"/>
      </w:pPr>
    </w:p>
    <w:p w14:paraId="24959BA4" w14:textId="77777777" w:rsidR="008C6EE6" w:rsidRPr="007A41B1" w:rsidRDefault="008C6EE6" w:rsidP="007A41B1">
      <w:pPr>
        <w:ind w:left="680" w:right="617"/>
        <w:jc w:val="both"/>
        <w:rPr>
          <w:i/>
          <w:sz w:val="22"/>
        </w:rPr>
      </w:pPr>
      <w:r w:rsidRPr="007A41B1">
        <w:rPr>
          <w:i/>
          <w:sz w:val="22"/>
        </w:rPr>
        <w:t>La causal con</w:t>
      </w:r>
      <w:r w:rsidR="00CD7086">
        <w:rPr>
          <w:i/>
          <w:sz w:val="22"/>
        </w:rPr>
        <w:t>templada en el numeral 7º de la L</w:t>
      </w:r>
      <w:r w:rsidRPr="007A41B1">
        <w:rPr>
          <w:i/>
          <w:sz w:val="22"/>
        </w:rPr>
        <w:t xml:space="preserve">ey 1563 de 2012 conserva, en esencia, la estructura de la causal prevista en el derogado artículo 163 (numeral 6) del decreto 1818 de 1998, salvo que la nueva disposición hace distinción expresa entre el laudo proferido en conciencia del laudo proferido en equidad, distinción que surge como resultado del desarrollo jurisprudencial al que se ha hecho alusión. </w:t>
      </w:r>
    </w:p>
    <w:p w14:paraId="1A80AF4F" w14:textId="77777777" w:rsidR="008C6EE6" w:rsidRPr="007A41B1" w:rsidRDefault="008C6EE6" w:rsidP="007A41B1">
      <w:pPr>
        <w:ind w:left="680" w:right="617"/>
        <w:jc w:val="both"/>
        <w:rPr>
          <w:i/>
          <w:sz w:val="22"/>
        </w:rPr>
      </w:pPr>
    </w:p>
    <w:p w14:paraId="55D21D2D" w14:textId="77777777" w:rsidR="008C6EE6" w:rsidRPr="007A41B1" w:rsidRDefault="008C6EE6" w:rsidP="007A41B1">
      <w:pPr>
        <w:ind w:left="680" w:right="617"/>
        <w:jc w:val="both"/>
        <w:rPr>
          <w:i/>
          <w:sz w:val="22"/>
        </w:rPr>
      </w:pPr>
      <w:r w:rsidRPr="007A41B1">
        <w:rPr>
          <w:i/>
          <w:sz w:val="22"/>
        </w:rPr>
        <w:t>Lo expuesto hasta este momento permite afirmar que el estado actual de la jurisprudencia en torno al fallo en conciencia y en equidad es el siguiente:</w:t>
      </w:r>
    </w:p>
    <w:p w14:paraId="78B61904" w14:textId="77777777" w:rsidR="008C6EE6" w:rsidRPr="007A41B1" w:rsidRDefault="008C6EE6" w:rsidP="007A41B1">
      <w:pPr>
        <w:ind w:left="680" w:right="617"/>
        <w:jc w:val="both"/>
        <w:rPr>
          <w:i/>
          <w:sz w:val="22"/>
        </w:rPr>
      </w:pPr>
    </w:p>
    <w:p w14:paraId="7CEAAE34" w14:textId="77777777" w:rsidR="008C6EE6" w:rsidRPr="007A41B1" w:rsidRDefault="008C6EE6" w:rsidP="007A41B1">
      <w:pPr>
        <w:ind w:left="680" w:right="617"/>
        <w:jc w:val="both"/>
        <w:rPr>
          <w:i/>
          <w:sz w:val="22"/>
        </w:rPr>
      </w:pPr>
      <w:r w:rsidRPr="007A41B1">
        <w:rPr>
          <w:i/>
          <w:sz w:val="22"/>
        </w:rPr>
        <w:t>1.- El arbitraje en Colombia puede ser en derecho, técnico o en equidad, pero en materia de contratos estatales solo están permitidas las dos primeras modalidades enunciadas, de modo que el arbitramento en equidad está proscrito en conflictos de esta índole, no así en los conflictos que se suscitan entre particulares, porque así lo permite, de manera general, el inciso final del artículo 116 de la Constitución Política</w:t>
      </w:r>
      <w:r w:rsidRPr="007A41B1">
        <w:rPr>
          <w:rStyle w:val="Refdenotaalpie"/>
          <w:rFonts w:ascii="Arial" w:hAnsi="Arial" w:cs="Arial"/>
          <w:i/>
          <w:sz w:val="22"/>
        </w:rPr>
        <w:footnoteReference w:id="12"/>
      </w:r>
      <w:r w:rsidRPr="007A41B1">
        <w:rPr>
          <w:i/>
          <w:sz w:val="22"/>
        </w:rPr>
        <w:t xml:space="preserve">. </w:t>
      </w:r>
    </w:p>
    <w:p w14:paraId="5229F58E" w14:textId="77777777" w:rsidR="008C6EE6" w:rsidRPr="007A41B1" w:rsidRDefault="008C6EE6" w:rsidP="007A41B1">
      <w:pPr>
        <w:ind w:left="680" w:right="617"/>
        <w:jc w:val="both"/>
        <w:rPr>
          <w:i/>
          <w:sz w:val="22"/>
        </w:rPr>
      </w:pPr>
    </w:p>
    <w:p w14:paraId="2EBE1B62" w14:textId="77777777" w:rsidR="008C6EE6" w:rsidRPr="007A41B1" w:rsidRDefault="008C6EE6" w:rsidP="007A41B1">
      <w:pPr>
        <w:ind w:left="680" w:right="617"/>
        <w:jc w:val="both"/>
        <w:rPr>
          <w:i/>
          <w:sz w:val="22"/>
        </w:rPr>
      </w:pPr>
      <w:r w:rsidRPr="007A41B1">
        <w:rPr>
          <w:i/>
          <w:sz w:val="22"/>
        </w:rPr>
        <w:t>2.- El laudo arbitral que se produce como resultado del arbitraje técnico está excluido del recurso extraordinario de anulación previsto en el ordenamiento jurídico; por tanto, la decisión que se adopta en ese tipo de arbitraje es definitiva.</w:t>
      </w:r>
    </w:p>
    <w:p w14:paraId="4E2D4D6D" w14:textId="77777777" w:rsidR="00CD7086" w:rsidRDefault="00CD7086" w:rsidP="007A41B1">
      <w:pPr>
        <w:ind w:left="680" w:right="617"/>
        <w:jc w:val="both"/>
        <w:rPr>
          <w:i/>
          <w:sz w:val="22"/>
        </w:rPr>
      </w:pPr>
    </w:p>
    <w:p w14:paraId="3B002BBC" w14:textId="77777777" w:rsidR="008C6EE6" w:rsidRPr="007A41B1" w:rsidRDefault="008C6EE6" w:rsidP="007A41B1">
      <w:pPr>
        <w:ind w:left="680" w:right="617"/>
        <w:jc w:val="both"/>
        <w:rPr>
          <w:i/>
          <w:sz w:val="22"/>
        </w:rPr>
      </w:pPr>
      <w:r w:rsidRPr="007A41B1">
        <w:rPr>
          <w:i/>
          <w:sz w:val="22"/>
        </w:rPr>
        <w:t>3.- Existen diferencias entre el laudo en conciencia y el laudo en equidad y, desde luego, entre estas dos especies y el laudo en derecho.</w:t>
      </w:r>
    </w:p>
    <w:p w14:paraId="109A9CAC" w14:textId="77777777" w:rsidR="008C6EE6" w:rsidRPr="007A41B1" w:rsidRDefault="008C6EE6" w:rsidP="007A41B1">
      <w:pPr>
        <w:ind w:left="680" w:right="617"/>
        <w:jc w:val="both"/>
        <w:rPr>
          <w:i/>
          <w:sz w:val="22"/>
        </w:rPr>
      </w:pPr>
    </w:p>
    <w:p w14:paraId="16793001" w14:textId="77777777" w:rsidR="008C6EE6" w:rsidRPr="007A41B1" w:rsidRDefault="008C6EE6" w:rsidP="007A41B1">
      <w:pPr>
        <w:ind w:left="680" w:right="617"/>
        <w:jc w:val="both"/>
        <w:rPr>
          <w:i/>
          <w:sz w:val="22"/>
        </w:rPr>
      </w:pPr>
      <w:r w:rsidRPr="007A41B1">
        <w:rPr>
          <w:i/>
          <w:sz w:val="22"/>
        </w:rPr>
        <w:t xml:space="preserve">La causal de anulación conocida como ‘Haberse fallado en conciencia o en equidad debiendo ser en derecho’ comprende, en materia de contratación estatal, tanto los laudos proferidos en conciencia, como los laudos en equidad.  </w:t>
      </w:r>
    </w:p>
    <w:p w14:paraId="42334EB6" w14:textId="77777777" w:rsidR="008C6EE6" w:rsidRPr="007A41B1" w:rsidRDefault="008C6EE6" w:rsidP="007A41B1">
      <w:pPr>
        <w:ind w:left="680" w:right="617"/>
        <w:jc w:val="both"/>
        <w:rPr>
          <w:i/>
          <w:sz w:val="22"/>
        </w:rPr>
      </w:pPr>
    </w:p>
    <w:p w14:paraId="455F665F" w14:textId="77777777" w:rsidR="008C6EE6" w:rsidRPr="007A41B1" w:rsidRDefault="008C6EE6" w:rsidP="007A41B1">
      <w:pPr>
        <w:ind w:left="680" w:right="617"/>
        <w:jc w:val="both"/>
        <w:rPr>
          <w:i/>
          <w:sz w:val="22"/>
        </w:rPr>
      </w:pPr>
      <w:r w:rsidRPr="007A41B1">
        <w:rPr>
          <w:i/>
          <w:sz w:val="22"/>
        </w:rPr>
        <w:t>El laudo en conciencia se estructura cuando los árbitros se apoyan exclusivamente en su íntima convicción del caso, no dan razones de su decisión o prescinden de toda consideración jurídica o probatoria y es en equidad cuando los árbitros inaplican la ley al caso concreto, porque consideran que ella es inicua o que conduce a una iniquidad o cuando buscan por fuera del ámbito de la ley una solución al caso controvertido.</w:t>
      </w:r>
    </w:p>
    <w:p w14:paraId="77E72493" w14:textId="77777777" w:rsidR="008C6EE6" w:rsidRPr="007A41B1" w:rsidRDefault="008C6EE6" w:rsidP="007A41B1">
      <w:pPr>
        <w:ind w:left="680" w:right="617"/>
        <w:jc w:val="both"/>
        <w:rPr>
          <w:i/>
          <w:sz w:val="22"/>
        </w:rPr>
      </w:pPr>
    </w:p>
    <w:p w14:paraId="797301FA" w14:textId="77777777" w:rsidR="008C6EE6" w:rsidRPr="007A41B1" w:rsidRDefault="008C6EE6" w:rsidP="007A41B1">
      <w:pPr>
        <w:ind w:left="680" w:right="617"/>
        <w:jc w:val="both"/>
        <w:rPr>
          <w:i/>
          <w:sz w:val="22"/>
        </w:rPr>
      </w:pPr>
      <w:r w:rsidRPr="007A41B1">
        <w:rPr>
          <w:i/>
          <w:sz w:val="22"/>
        </w:rPr>
        <w:t>4.- El laudo en conciencia está proscrito en el ordenamiento jurídico colombiano y el laudo en equidad está permitido cuando el conflicto objeto del arbitraje se traba entre particulares, de modo que uno y otro serán anulables bajo la aducción de la causal ‘Haberse fallado en conciencia o en equidad debiendo ser en derecho’, cuando se trate de conflictos derivados de contratos estatales.</w:t>
      </w:r>
    </w:p>
    <w:p w14:paraId="4C1FC749" w14:textId="77777777" w:rsidR="008C6EE6" w:rsidRPr="007A41B1" w:rsidRDefault="008C6EE6" w:rsidP="007A41B1">
      <w:pPr>
        <w:ind w:left="680" w:right="617"/>
        <w:jc w:val="both"/>
        <w:rPr>
          <w:i/>
          <w:sz w:val="22"/>
        </w:rPr>
      </w:pPr>
    </w:p>
    <w:p w14:paraId="7A2D11E9" w14:textId="77777777" w:rsidR="008C6EE6" w:rsidRPr="007A41B1" w:rsidRDefault="008C6EE6" w:rsidP="007A41B1">
      <w:pPr>
        <w:ind w:left="680" w:right="617"/>
        <w:jc w:val="both"/>
        <w:rPr>
          <w:i/>
          <w:sz w:val="22"/>
        </w:rPr>
      </w:pPr>
      <w:r w:rsidRPr="007A41B1">
        <w:rPr>
          <w:i/>
          <w:sz w:val="22"/>
        </w:rPr>
        <w:lastRenderedPageBreak/>
        <w:t xml:space="preserve">5.- El laudo en derecho debe ser proferido con fundamento en el derecho positivo vigente, lo cual significa, por una parte, que no basta la simple referencia de una norma Constitucional o legal, para que se repute como tal, pues es necesario que la norma positiva esté hilada en la cadena argumentativa que sustenta la decisión y, por otra parte, supone que la norma debe estar vigente en el ordenamiento jurídico para que pueda tener la virtualidad de fundar la decisión.  </w:t>
      </w:r>
    </w:p>
    <w:p w14:paraId="2E15020B" w14:textId="77777777" w:rsidR="008C6EE6" w:rsidRPr="007A41B1" w:rsidRDefault="008C6EE6" w:rsidP="007A41B1">
      <w:pPr>
        <w:ind w:left="680" w:right="617"/>
        <w:jc w:val="both"/>
        <w:rPr>
          <w:i/>
          <w:sz w:val="22"/>
        </w:rPr>
      </w:pPr>
    </w:p>
    <w:p w14:paraId="76FC3722" w14:textId="77777777" w:rsidR="008C6EE6" w:rsidRPr="007A41B1" w:rsidRDefault="008C6EE6" w:rsidP="007A41B1">
      <w:pPr>
        <w:ind w:left="680" w:right="617"/>
        <w:jc w:val="both"/>
        <w:rPr>
          <w:i/>
          <w:sz w:val="22"/>
        </w:rPr>
      </w:pPr>
      <w:r w:rsidRPr="007A41B1">
        <w:rPr>
          <w:i/>
          <w:sz w:val="22"/>
        </w:rPr>
        <w:t>6.- La decisión en derecho debe estar fundada en las pruebas aportadas al proceso, de manera que la decisión que se adopte con prescindencia de la prueba necesaria para fundar la decisión o con carencia absoluta y ostensible de juicio jurídico valorativo de la prueba es una decisión que solo responde a la íntima convicción del juzgador, luego es una decisión en conciencia</w:t>
      </w:r>
      <w:r w:rsidRPr="007A41B1">
        <w:rPr>
          <w:rStyle w:val="Refdenotaalpie"/>
          <w:rFonts w:ascii="Arial" w:hAnsi="Arial" w:cs="Arial"/>
          <w:i/>
          <w:sz w:val="22"/>
        </w:rPr>
        <w:footnoteReference w:id="13"/>
      </w:r>
      <w:r w:rsidRPr="007A41B1">
        <w:rPr>
          <w:i/>
          <w:sz w:val="22"/>
        </w:rPr>
        <w:t>.</w:t>
      </w:r>
    </w:p>
    <w:p w14:paraId="44DC1D12" w14:textId="77777777" w:rsidR="008C6EE6" w:rsidRDefault="008C6EE6" w:rsidP="008C6EE6">
      <w:pPr>
        <w:spacing w:line="360" w:lineRule="auto"/>
        <w:jc w:val="both"/>
      </w:pPr>
    </w:p>
    <w:p w14:paraId="4B540FFC" w14:textId="77777777" w:rsidR="008C6EE6" w:rsidRDefault="008C6EE6" w:rsidP="008C6EE6">
      <w:pPr>
        <w:spacing w:line="360" w:lineRule="auto"/>
        <w:jc w:val="both"/>
      </w:pPr>
      <w:bookmarkStart w:id="14" w:name="_Hlk21609559"/>
      <w:r>
        <w:t>Cabe advertir que la jurisprudencia ha expuesto que el fallo en conciencia solo se puede entender configurado por el alejamiento manifiesto del derecho vigente, razón por la cual, la anulación del laudo impugnado no se puede fundar en la interpretación de la ley</w:t>
      </w:r>
      <w:r w:rsidRPr="00C43ECA">
        <w:rPr>
          <w:rStyle w:val="Refdenotaalpie"/>
          <w:rFonts w:ascii="Arial" w:hAnsi="Arial" w:cs="Arial"/>
        </w:rPr>
        <w:footnoteReference w:id="14"/>
      </w:r>
      <w:r w:rsidRPr="00C43ECA">
        <w:t>.</w:t>
      </w:r>
    </w:p>
    <w:p w14:paraId="72F60538" w14:textId="77777777" w:rsidR="008C6EE6" w:rsidRDefault="008C6EE6" w:rsidP="008C6EE6">
      <w:pPr>
        <w:spacing w:line="360" w:lineRule="auto"/>
        <w:jc w:val="both"/>
      </w:pPr>
    </w:p>
    <w:p w14:paraId="63332AE8" w14:textId="77777777" w:rsidR="008C6EE6" w:rsidRDefault="008C6EE6" w:rsidP="008C6EE6">
      <w:pPr>
        <w:spacing w:line="360" w:lineRule="auto"/>
        <w:jc w:val="both"/>
      </w:pPr>
      <w:r>
        <w:t xml:space="preserve">La Corte Constitucional, por su parte, ha trazado la misma senda en materia de anulación de laudos arbitrales por la causal de fallo en conciencia. Al respecto, ha sostenido que la competencia del juez se limita al examen de errores </w:t>
      </w:r>
      <w:r>
        <w:rPr>
          <w:i/>
        </w:rPr>
        <w:t>in procedendo</w:t>
      </w:r>
      <w:r>
        <w:t>, ya que el recurso de anulación no puede ser empleado para desconocer lo pactado por las partes.</w:t>
      </w:r>
      <w:bookmarkEnd w:id="14"/>
      <w:r>
        <w:t xml:space="preserve"> La Corte señaló</w:t>
      </w:r>
      <w:r>
        <w:rPr>
          <w:rStyle w:val="Refdenotaalpie"/>
        </w:rPr>
        <w:footnoteReference w:id="15"/>
      </w:r>
      <w:r>
        <w:t xml:space="preserve"> -se destaca-:</w:t>
      </w:r>
    </w:p>
    <w:p w14:paraId="3D01DFF9" w14:textId="77777777" w:rsidR="008C6EE6" w:rsidRDefault="008C6EE6" w:rsidP="008C6EE6">
      <w:pPr>
        <w:spacing w:line="360" w:lineRule="auto"/>
        <w:jc w:val="both"/>
      </w:pPr>
    </w:p>
    <w:p w14:paraId="0BFA1732" w14:textId="77777777" w:rsidR="008C6EE6" w:rsidRDefault="008C6EE6" w:rsidP="007B5CA8">
      <w:pPr>
        <w:overflowPunct/>
        <w:autoSpaceDE/>
        <w:adjustRightInd/>
        <w:ind w:left="567" w:right="617"/>
        <w:jc w:val="both"/>
        <w:rPr>
          <w:rFonts w:eastAsia="Times New Roman"/>
          <w:i/>
          <w:sz w:val="22"/>
          <w:szCs w:val="22"/>
        </w:rPr>
      </w:pPr>
      <w:r>
        <w:rPr>
          <w:rFonts w:eastAsia="Times New Roman"/>
          <w:i/>
          <w:sz w:val="22"/>
          <w:szCs w:val="22"/>
          <w:bdr w:val="none" w:sz="0" w:space="0" w:color="auto" w:frame="1"/>
          <w:lang w:val="es-ES_tradnl"/>
        </w:rPr>
        <w:t>La restricción del juez de anulación para pronunciarse sobre errores </w:t>
      </w:r>
      <w:r>
        <w:rPr>
          <w:rFonts w:eastAsia="Times New Roman"/>
          <w:i/>
          <w:iCs/>
          <w:sz w:val="22"/>
          <w:szCs w:val="22"/>
          <w:bdr w:val="none" w:sz="0" w:space="0" w:color="auto" w:frame="1"/>
          <w:lang w:val="es-ES_tradnl"/>
        </w:rPr>
        <w:t>in iudicando</w:t>
      </w:r>
      <w:r>
        <w:rPr>
          <w:rFonts w:eastAsia="Times New Roman"/>
          <w:i/>
          <w:sz w:val="22"/>
          <w:szCs w:val="22"/>
          <w:bdr w:val="none" w:sz="0" w:space="0" w:color="auto" w:frame="1"/>
          <w:lang w:val="es-ES_tradnl"/>
        </w:rPr>
        <w:t xml:space="preserve">, encuentra su razón de ser en que este recurso no puede usarse como mecanismo para desconocer o soslayar la voluntad de las partes de sustraer la controversia del conocimiento de la Jurisdicción. </w:t>
      </w:r>
      <w:r>
        <w:rPr>
          <w:rFonts w:eastAsia="Times New Roman"/>
          <w:b/>
          <w:i/>
          <w:sz w:val="22"/>
          <w:szCs w:val="22"/>
          <w:bdr w:val="none" w:sz="0" w:space="0" w:color="auto" w:frame="1"/>
          <w:lang w:val="es-ES_tradnl"/>
        </w:rPr>
        <w:t>De esta manera, ante un eventual desacierto del tribunal de arbitramento en cuanto a la aplicación e interpretación de normas sustantivas</w:t>
      </w:r>
      <w:r>
        <w:rPr>
          <w:rFonts w:eastAsia="Times New Roman"/>
          <w:i/>
          <w:sz w:val="22"/>
          <w:szCs w:val="22"/>
          <w:bdr w:val="none" w:sz="0" w:space="0" w:color="auto" w:frame="1"/>
          <w:lang w:val="es-ES_tradnl"/>
        </w:rPr>
        <w:t xml:space="preserve"> o ante la falta o indebida  valoración de la prueba o a una impropia utilización de los principios  lógicos o empíricos del fallo, no será posible acudir al recurso extraordinario de anulación.</w:t>
      </w:r>
    </w:p>
    <w:p w14:paraId="1458946F" w14:textId="77777777" w:rsidR="008C6EE6" w:rsidRDefault="008C6EE6" w:rsidP="008C6EE6">
      <w:pPr>
        <w:spacing w:line="360" w:lineRule="auto"/>
        <w:jc w:val="both"/>
      </w:pPr>
    </w:p>
    <w:p w14:paraId="254333CD" w14:textId="77777777" w:rsidR="008C6EE6" w:rsidRDefault="008C6EE6" w:rsidP="008C6EE6">
      <w:pPr>
        <w:spacing w:line="360" w:lineRule="auto"/>
        <w:jc w:val="both"/>
      </w:pPr>
      <w:r>
        <w:t xml:space="preserve">Así mismo, la Corte ha señalado </w:t>
      </w:r>
      <w:bookmarkStart w:id="15" w:name="_Hlk21609592"/>
      <w:r>
        <w:t xml:space="preserve">que </w:t>
      </w:r>
      <w:r w:rsidR="00FC2EA5" w:rsidRPr="00FC2EA5">
        <w:rPr>
          <w:lang w:eastAsia="es-ES"/>
        </w:rPr>
        <w:t>los fallos en derecho y en conciencia son dos modalidades de decisión arbitral excluyentes</w:t>
      </w:r>
      <w:r>
        <w:t xml:space="preserve"> </w:t>
      </w:r>
      <w:r w:rsidR="00FC2EA5">
        <w:t xml:space="preserve">y </w:t>
      </w:r>
      <w:r>
        <w:t xml:space="preserve">que la equidad </w:t>
      </w:r>
      <w:r w:rsidR="00FC2EA5">
        <w:t>es</w:t>
      </w:r>
      <w:r>
        <w:t xml:space="preserve"> un criterio de interpretación. </w:t>
      </w:r>
      <w:bookmarkEnd w:id="15"/>
      <w:r>
        <w:t>Sobre el punto, se sostuvo:</w:t>
      </w:r>
    </w:p>
    <w:p w14:paraId="1E271245" w14:textId="77777777" w:rsidR="008C6EE6" w:rsidRDefault="008C6EE6" w:rsidP="008C6EE6">
      <w:pPr>
        <w:spacing w:line="360" w:lineRule="auto"/>
        <w:jc w:val="both"/>
      </w:pPr>
    </w:p>
    <w:p w14:paraId="5BF4AFE4" w14:textId="77777777" w:rsidR="008C6EE6" w:rsidRPr="007B5CA8" w:rsidRDefault="008C6EE6" w:rsidP="007B5CA8">
      <w:pPr>
        <w:tabs>
          <w:tab w:val="left" w:pos="8789"/>
        </w:tabs>
        <w:ind w:left="709" w:right="617"/>
        <w:jc w:val="both"/>
        <w:rPr>
          <w:i/>
          <w:sz w:val="22"/>
          <w:szCs w:val="22"/>
          <w:lang w:val="es-ES_tradnl"/>
        </w:rPr>
      </w:pPr>
      <w:r w:rsidRPr="007B5CA8">
        <w:rPr>
          <w:i/>
          <w:sz w:val="22"/>
          <w:szCs w:val="22"/>
          <w:lang w:eastAsia="es-ES"/>
        </w:rPr>
        <w:t>37. En cuanto a la primera condición de aplicación de la causal, se advierte que los fallos en derecho y en conciencia son dos modalidades de decisión arbitral excluyentes.</w:t>
      </w:r>
      <w:r w:rsidRPr="007B5CA8">
        <w:rPr>
          <w:i/>
          <w:sz w:val="22"/>
          <w:szCs w:val="22"/>
          <w:lang w:val="es-ES_tradnl"/>
        </w:rPr>
        <w:t xml:space="preserve"> </w:t>
      </w:r>
    </w:p>
    <w:p w14:paraId="550C9AF7" w14:textId="77777777" w:rsidR="008C6EE6" w:rsidRPr="007B5CA8" w:rsidRDefault="008C6EE6" w:rsidP="007B5CA8">
      <w:pPr>
        <w:tabs>
          <w:tab w:val="left" w:pos="8789"/>
        </w:tabs>
        <w:ind w:left="709" w:right="617"/>
        <w:jc w:val="both"/>
        <w:rPr>
          <w:i/>
          <w:sz w:val="22"/>
          <w:szCs w:val="22"/>
          <w:lang w:val="es-ES_tradnl"/>
        </w:rPr>
      </w:pPr>
    </w:p>
    <w:p w14:paraId="5FA1C71A" w14:textId="77777777" w:rsidR="008C6EE6" w:rsidRPr="007B5CA8" w:rsidRDefault="008C6EE6" w:rsidP="007B5CA8">
      <w:pPr>
        <w:tabs>
          <w:tab w:val="left" w:pos="8789"/>
        </w:tabs>
        <w:ind w:left="709" w:right="617"/>
        <w:jc w:val="both"/>
        <w:rPr>
          <w:i/>
          <w:sz w:val="22"/>
          <w:szCs w:val="22"/>
        </w:rPr>
      </w:pPr>
      <w:r w:rsidRPr="007B5CA8">
        <w:rPr>
          <w:i/>
          <w:sz w:val="22"/>
          <w:szCs w:val="22"/>
          <w:lang w:val="es-ES_tradnl"/>
        </w:rPr>
        <w:t>37.1 El derecho positivo señala que “e</w:t>
      </w:r>
      <w:r w:rsidRPr="007B5CA8">
        <w:rPr>
          <w:i/>
          <w:sz w:val="22"/>
          <w:szCs w:val="22"/>
        </w:rPr>
        <w:t>l arbitraje en equidad es aquel en que los árbitros deciden según el sentido común y la equidad”</w:t>
      </w:r>
      <w:r w:rsidRPr="007B5CA8">
        <w:rPr>
          <w:rStyle w:val="Refdenotaalpie"/>
          <w:rFonts w:ascii="Arial" w:hAnsi="Arial" w:cs="Arial"/>
          <w:i/>
          <w:sz w:val="22"/>
          <w:szCs w:val="22"/>
        </w:rPr>
        <w:footnoteReference w:id="16"/>
      </w:r>
      <w:r w:rsidRPr="007B5CA8">
        <w:rPr>
          <w:i/>
          <w:sz w:val="22"/>
          <w:szCs w:val="22"/>
        </w:rPr>
        <w:t xml:space="preserve">. Concepto que la misma Sección Tercera del Consejo de Estado se ha encargado de nutrir para </w:t>
      </w:r>
      <w:r w:rsidRPr="007B5CA8">
        <w:rPr>
          <w:i/>
          <w:sz w:val="22"/>
          <w:szCs w:val="22"/>
        </w:rPr>
        <w:lastRenderedPageBreak/>
        <w:t>efectos de concretar su alcance, razón por la cual se justifica revisar brevemente algunas de sus conclusiones más importantes.</w:t>
      </w:r>
    </w:p>
    <w:p w14:paraId="5C601453" w14:textId="77777777" w:rsidR="008C6EE6" w:rsidRPr="007B5CA8" w:rsidRDefault="008C6EE6" w:rsidP="007B5CA8">
      <w:pPr>
        <w:tabs>
          <w:tab w:val="left" w:pos="8789"/>
        </w:tabs>
        <w:ind w:left="709" w:right="617"/>
        <w:jc w:val="both"/>
        <w:rPr>
          <w:i/>
          <w:sz w:val="22"/>
          <w:szCs w:val="22"/>
        </w:rPr>
      </w:pPr>
    </w:p>
    <w:p w14:paraId="6CF892DC" w14:textId="77777777" w:rsidR="008C6EE6" w:rsidRPr="007B5CA8" w:rsidRDefault="008C6EE6" w:rsidP="007B5CA8">
      <w:pPr>
        <w:tabs>
          <w:tab w:val="left" w:pos="8789"/>
        </w:tabs>
        <w:ind w:left="709" w:right="617"/>
        <w:jc w:val="both"/>
        <w:rPr>
          <w:i/>
          <w:sz w:val="22"/>
          <w:szCs w:val="22"/>
          <w:lang w:eastAsia="es-ES"/>
        </w:rPr>
      </w:pPr>
      <w:r w:rsidRPr="007B5CA8">
        <w:rPr>
          <w:i/>
          <w:sz w:val="22"/>
          <w:szCs w:val="22"/>
          <w:lang w:val="es-ES_tradnl" w:eastAsia="es-ES"/>
        </w:rPr>
        <w:t>D</w:t>
      </w:r>
      <w:r w:rsidRPr="007B5CA8">
        <w:rPr>
          <w:i/>
          <w:sz w:val="22"/>
          <w:szCs w:val="22"/>
          <w:lang w:eastAsia="es-ES"/>
        </w:rPr>
        <w:t xml:space="preserve">e acuerdo con la jurisprudencia uniforme de la Sección Tercera del Consejo de Estado, el </w:t>
      </w:r>
      <w:r w:rsidRPr="007B5CA8">
        <w:rPr>
          <w:b/>
          <w:i/>
          <w:sz w:val="22"/>
          <w:szCs w:val="22"/>
          <w:lang w:eastAsia="es-ES"/>
        </w:rPr>
        <w:t>fallo en equidad o en conciencia</w:t>
      </w:r>
      <w:r w:rsidRPr="007B5CA8">
        <w:rPr>
          <w:i/>
          <w:sz w:val="22"/>
          <w:szCs w:val="22"/>
          <w:lang w:eastAsia="es-ES"/>
        </w:rPr>
        <w:t xml:space="preserve"> se caracteriza porque el juez dicta la providencia sin efectuar razonamientos de orden jurídico, prescindiendo del ordenamiento positivo y de acuerdo con su íntima convicción en relación con el deber ser y la solución recta y justa del litigio, luego de examinar los hechos y de valorar bajo su libre criterio y el sentido común las circunstancias de tiempo, modo y lugar que dieron lugar a la controversia</w:t>
      </w:r>
      <w:r w:rsidRPr="007B5CA8">
        <w:rPr>
          <w:i/>
          <w:sz w:val="22"/>
          <w:szCs w:val="22"/>
          <w:vertAlign w:val="superscript"/>
          <w:lang w:eastAsia="es-ES"/>
        </w:rPr>
        <w:footnoteReference w:id="17"/>
      </w:r>
      <w:r w:rsidRPr="007B5CA8">
        <w:rPr>
          <w:i/>
          <w:sz w:val="22"/>
          <w:szCs w:val="22"/>
          <w:lang w:eastAsia="es-ES"/>
        </w:rPr>
        <w:t>, de manera que bien puede identificarse con el concepto de verdad sabida y buena fe guardada (</w:t>
      </w:r>
      <w:r w:rsidRPr="007B5CA8">
        <w:rPr>
          <w:i/>
          <w:sz w:val="22"/>
          <w:szCs w:val="22"/>
          <w:lang w:val="es-ES" w:eastAsia="es-ES"/>
        </w:rPr>
        <w:t>“ex aequo et bono”)</w:t>
      </w:r>
      <w:r w:rsidRPr="007B5CA8">
        <w:rPr>
          <w:i/>
          <w:sz w:val="22"/>
          <w:szCs w:val="22"/>
          <w:vertAlign w:val="superscript"/>
          <w:lang w:eastAsia="es-ES"/>
        </w:rPr>
        <w:footnoteReference w:id="18"/>
      </w:r>
      <w:r w:rsidRPr="007B5CA8">
        <w:rPr>
          <w:i/>
          <w:sz w:val="22"/>
          <w:szCs w:val="22"/>
          <w:lang w:eastAsia="es-ES"/>
        </w:rPr>
        <w:t>.</w:t>
      </w:r>
    </w:p>
    <w:p w14:paraId="1726F28B" w14:textId="77777777" w:rsidR="008C6EE6" w:rsidRPr="007B5CA8" w:rsidRDefault="008C6EE6" w:rsidP="007B5CA8">
      <w:pPr>
        <w:tabs>
          <w:tab w:val="left" w:pos="-142"/>
          <w:tab w:val="left" w:pos="8789"/>
        </w:tabs>
        <w:ind w:left="709" w:right="617"/>
        <w:jc w:val="both"/>
        <w:rPr>
          <w:i/>
          <w:sz w:val="22"/>
          <w:szCs w:val="22"/>
          <w:lang w:eastAsia="es-ES"/>
        </w:rPr>
      </w:pPr>
    </w:p>
    <w:p w14:paraId="4C337245" w14:textId="77777777" w:rsidR="008C6EE6" w:rsidRPr="007B5CA8" w:rsidRDefault="008C6EE6" w:rsidP="007B5CA8">
      <w:pPr>
        <w:tabs>
          <w:tab w:val="left" w:pos="8789"/>
        </w:tabs>
        <w:ind w:left="709" w:right="617"/>
        <w:jc w:val="both"/>
        <w:rPr>
          <w:i/>
          <w:sz w:val="22"/>
          <w:szCs w:val="22"/>
          <w:vertAlign w:val="subscript"/>
          <w:lang w:val="es-ES" w:eastAsia="es-ES"/>
        </w:rPr>
      </w:pPr>
      <w:r w:rsidRPr="007B5CA8">
        <w:rPr>
          <w:i/>
          <w:sz w:val="22"/>
          <w:szCs w:val="22"/>
          <w:lang w:val="es-ES" w:eastAsia="es-ES"/>
        </w:rPr>
        <w:t>37.2 Señala también la jurisprudencia del Consejo de Estado que cuando el juez arbitral decide en equidad se mueve en un marco más amplio del que prescribe el ordenamiento jurídico; aunque también indica la jurisprudencia que el hecho de que se haga una referencia mínima a normas positivas no significa que se esté ante un fallo en derecho, si tal referencia no guarda un hilo conductor con la decisión de que se trate, es decir, que es posible la referencia normativa pero ella no se convierte en fundamento y centro de la decisión</w:t>
      </w:r>
      <w:r w:rsidRPr="007B5CA8">
        <w:rPr>
          <w:i/>
          <w:sz w:val="22"/>
          <w:szCs w:val="22"/>
          <w:vertAlign w:val="superscript"/>
          <w:lang w:val="es-ES" w:eastAsia="es-ES"/>
        </w:rPr>
        <w:footnoteReference w:id="19"/>
      </w:r>
      <w:r w:rsidRPr="007B5CA8">
        <w:rPr>
          <w:i/>
          <w:sz w:val="22"/>
          <w:szCs w:val="22"/>
          <w:vertAlign w:val="subscript"/>
          <w:lang w:val="es-ES" w:eastAsia="es-ES"/>
        </w:rPr>
        <w:t>.</w:t>
      </w:r>
    </w:p>
    <w:p w14:paraId="6CB3AE9C" w14:textId="77777777" w:rsidR="008C6EE6" w:rsidRPr="007B5CA8" w:rsidRDefault="008C6EE6" w:rsidP="007B5CA8">
      <w:pPr>
        <w:tabs>
          <w:tab w:val="left" w:pos="8789"/>
        </w:tabs>
        <w:ind w:left="709" w:right="617"/>
        <w:jc w:val="both"/>
        <w:rPr>
          <w:i/>
          <w:sz w:val="22"/>
          <w:szCs w:val="22"/>
          <w:lang w:val="es-ES" w:eastAsia="es-ES"/>
        </w:rPr>
      </w:pPr>
    </w:p>
    <w:p w14:paraId="443E85F1" w14:textId="77777777" w:rsidR="008C6EE6" w:rsidRPr="007B5CA8" w:rsidRDefault="008C6EE6" w:rsidP="007B5CA8">
      <w:pPr>
        <w:tabs>
          <w:tab w:val="left" w:pos="8789"/>
        </w:tabs>
        <w:ind w:left="709" w:right="617"/>
        <w:jc w:val="both"/>
        <w:rPr>
          <w:i/>
          <w:sz w:val="22"/>
          <w:szCs w:val="22"/>
        </w:rPr>
      </w:pPr>
      <w:r w:rsidRPr="007B5CA8">
        <w:rPr>
          <w:i/>
          <w:sz w:val="22"/>
          <w:szCs w:val="22"/>
          <w:lang w:val="es-ES" w:eastAsia="es-ES"/>
        </w:rPr>
        <w:t>(..)</w:t>
      </w:r>
    </w:p>
    <w:p w14:paraId="2DA53E5A" w14:textId="77777777" w:rsidR="00CD7086" w:rsidRDefault="00CD7086" w:rsidP="007B5CA8">
      <w:pPr>
        <w:tabs>
          <w:tab w:val="left" w:pos="8789"/>
        </w:tabs>
        <w:ind w:left="709" w:right="617"/>
        <w:jc w:val="both"/>
        <w:rPr>
          <w:i/>
          <w:sz w:val="22"/>
          <w:szCs w:val="22"/>
          <w:lang w:val="es-ES" w:eastAsia="es-ES"/>
        </w:rPr>
      </w:pPr>
    </w:p>
    <w:p w14:paraId="3755C755" w14:textId="77777777" w:rsidR="008C6EE6" w:rsidRPr="007B5CA8" w:rsidRDefault="008C6EE6" w:rsidP="007B5CA8">
      <w:pPr>
        <w:tabs>
          <w:tab w:val="left" w:pos="8789"/>
        </w:tabs>
        <w:ind w:left="709" w:right="617"/>
        <w:jc w:val="both"/>
        <w:rPr>
          <w:i/>
          <w:sz w:val="22"/>
          <w:szCs w:val="22"/>
          <w:lang w:val="es-ES" w:eastAsia="es-ES"/>
        </w:rPr>
      </w:pPr>
      <w:r w:rsidRPr="007B5CA8">
        <w:rPr>
          <w:i/>
          <w:sz w:val="22"/>
          <w:szCs w:val="22"/>
          <w:lang w:val="es-ES" w:eastAsia="es-ES"/>
        </w:rPr>
        <w:t xml:space="preserve">El artículo 116 de la Constitución dispone que los particulares pueden ser investidos transitoriamente de la facultad de </w:t>
      </w:r>
      <w:r w:rsidRPr="007B5CA8">
        <w:rPr>
          <w:b/>
          <w:i/>
          <w:sz w:val="22"/>
          <w:szCs w:val="22"/>
          <w:lang w:val="es-ES" w:eastAsia="es-ES"/>
        </w:rPr>
        <w:t xml:space="preserve">administrar justicia. </w:t>
      </w:r>
      <w:r w:rsidRPr="007B5CA8">
        <w:rPr>
          <w:i/>
          <w:sz w:val="22"/>
          <w:szCs w:val="22"/>
          <w:lang w:val="es-ES" w:eastAsia="es-ES"/>
        </w:rPr>
        <w:t xml:space="preserve">Así, en términos de la Ley Estatutaria de Administración de Justicia “…Tratándose de arbitraje, </w:t>
      </w:r>
      <w:r w:rsidRPr="007B5CA8">
        <w:rPr>
          <w:b/>
          <w:i/>
          <w:sz w:val="22"/>
          <w:szCs w:val="22"/>
          <w:lang w:val="es-ES" w:eastAsia="es-ES"/>
        </w:rPr>
        <w:t>las leyes especiales de cada materia establecerán las reglas del proceso</w:t>
      </w:r>
      <w:r w:rsidRPr="007B5CA8">
        <w:rPr>
          <w:i/>
          <w:sz w:val="22"/>
          <w:szCs w:val="22"/>
          <w:lang w:val="es-ES" w:eastAsia="es-ES"/>
        </w:rPr>
        <w:t>, sin perjuicio de que las partes puedan acordarlas…”. Desde ese punto de vista, el fallo en equidad no excluye en nuestro sistema la aplicación de reglas de procedimiento, aspecto que es más claro si se tiene en cuenta que el artículo 116 del Decreto 1818 de 1998, señala que el arbitraje es independiente cuando las partes acuerdan libremente las reglas de procedimiento aplicable a la solución del conflicto, institucional cuando las partes se someten al procedimiento establecido por el centro de arbitraje, y legal cuando a falta de dicho acuerdo, el arbitraje se realiza conforme a las disposiciones legales vigentes.</w:t>
      </w:r>
    </w:p>
    <w:p w14:paraId="70CCCA0A" w14:textId="77777777" w:rsidR="008C6EE6" w:rsidRPr="007B5CA8" w:rsidRDefault="008C6EE6" w:rsidP="007B5CA8">
      <w:pPr>
        <w:tabs>
          <w:tab w:val="left" w:pos="8789"/>
        </w:tabs>
        <w:ind w:left="709" w:right="617"/>
        <w:jc w:val="both"/>
        <w:rPr>
          <w:i/>
          <w:sz w:val="22"/>
          <w:szCs w:val="22"/>
          <w:lang w:val="es-ES" w:eastAsia="es-ES"/>
        </w:rPr>
      </w:pPr>
    </w:p>
    <w:p w14:paraId="7B6FCA61" w14:textId="77777777" w:rsidR="008C6EE6" w:rsidRPr="007B5CA8" w:rsidRDefault="008C6EE6" w:rsidP="007B5CA8">
      <w:pPr>
        <w:tabs>
          <w:tab w:val="left" w:pos="8789"/>
        </w:tabs>
        <w:ind w:left="709" w:right="617"/>
        <w:jc w:val="both"/>
        <w:rPr>
          <w:i/>
          <w:sz w:val="22"/>
          <w:szCs w:val="22"/>
          <w:lang w:val="es-ES" w:eastAsia="es-ES"/>
        </w:rPr>
      </w:pPr>
      <w:r w:rsidRPr="007B5CA8">
        <w:rPr>
          <w:i/>
          <w:sz w:val="22"/>
          <w:szCs w:val="22"/>
          <w:lang w:val="es-ES" w:eastAsia="es-ES"/>
        </w:rPr>
        <w:t>La anterior tesis se refuerza si se tiene en cuenta que de acuerdo con el artículo 6º del Código de Procedimiento Civil, las normas procesales son de obligatorio cumplimiento, salvo autorización expresa de la ley. En consecuencia, no es posible afirmar que cuando se falla en equidad el árbitro se sustrae de la aplicación de las normas de procedimiento, pues cualquiera que estas sean, deben garantizar como mínimo el debido proceso y el derecho de defensa.</w:t>
      </w:r>
    </w:p>
    <w:p w14:paraId="0AB3E90C" w14:textId="77777777" w:rsidR="008C6EE6" w:rsidRPr="007B5CA8" w:rsidRDefault="008C6EE6" w:rsidP="007B5CA8">
      <w:pPr>
        <w:tabs>
          <w:tab w:val="left" w:pos="8789"/>
        </w:tabs>
        <w:ind w:left="709" w:right="617"/>
        <w:jc w:val="both"/>
        <w:rPr>
          <w:i/>
          <w:sz w:val="22"/>
          <w:szCs w:val="22"/>
          <w:lang w:val="es-ES"/>
        </w:rPr>
      </w:pPr>
    </w:p>
    <w:p w14:paraId="330023F0" w14:textId="77777777" w:rsidR="008C6EE6" w:rsidRPr="007B5CA8" w:rsidRDefault="008C6EE6" w:rsidP="007B5CA8">
      <w:pPr>
        <w:tabs>
          <w:tab w:val="left" w:pos="8789"/>
        </w:tabs>
        <w:ind w:left="709" w:right="617"/>
        <w:jc w:val="both"/>
        <w:rPr>
          <w:i/>
          <w:sz w:val="22"/>
          <w:szCs w:val="22"/>
          <w:lang w:val="es-ES"/>
        </w:rPr>
      </w:pPr>
      <w:r w:rsidRPr="007B5CA8">
        <w:rPr>
          <w:i/>
          <w:sz w:val="22"/>
          <w:szCs w:val="22"/>
          <w:lang w:val="es-ES"/>
        </w:rPr>
        <w:t>(..)</w:t>
      </w:r>
    </w:p>
    <w:p w14:paraId="276F78F8" w14:textId="77777777" w:rsidR="008C6EE6" w:rsidRPr="007B5CA8" w:rsidRDefault="008C6EE6" w:rsidP="007B5CA8">
      <w:pPr>
        <w:tabs>
          <w:tab w:val="left" w:pos="8789"/>
        </w:tabs>
        <w:ind w:left="709" w:right="617"/>
        <w:jc w:val="both"/>
        <w:rPr>
          <w:i/>
          <w:sz w:val="22"/>
          <w:szCs w:val="22"/>
          <w:lang w:val="es-ES"/>
        </w:rPr>
      </w:pPr>
    </w:p>
    <w:p w14:paraId="7A808035" w14:textId="77777777" w:rsidR="008C6EE6" w:rsidRPr="007B5CA8" w:rsidRDefault="008C6EE6" w:rsidP="007B5CA8">
      <w:pPr>
        <w:tabs>
          <w:tab w:val="left" w:pos="8789"/>
        </w:tabs>
        <w:ind w:left="709" w:right="617"/>
        <w:jc w:val="both"/>
        <w:rPr>
          <w:i/>
          <w:szCs w:val="28"/>
          <w:lang w:val="es-ES" w:eastAsia="es-ES"/>
        </w:rPr>
      </w:pPr>
      <w:r w:rsidRPr="007B5CA8">
        <w:rPr>
          <w:i/>
          <w:sz w:val="22"/>
          <w:szCs w:val="22"/>
          <w:lang w:val="es-ES" w:eastAsia="es-ES"/>
        </w:rPr>
        <w:t xml:space="preserve">38.2 Otro problema que se plantea sobre el arbitraje en equidad es el que tiene que ver con las pruebas, pues aunque el Consejo de Estado ha señalado, según lo visto, que el fallo en equidad puede ser aquel en el que se prescinde de elementos probatorios en aras de buscar la solución más justa para el caso concreto, lo cierto es que un fallo en equidad debe establecer claramente los hechos a partir de los cuales va a decidir, precisamente en aras de evitar un fallo arbitrario, razón por la cual es posible estar ante un fallo en equidad en el cual se haga uso y valoración de las pruebas. Basta con afirmar que de acuerdo con el artículo 174 del Código de Procedimiento Civil “toda decisión judicial debe fundarse en las pruebas regular y oportunamente </w:t>
      </w:r>
      <w:r w:rsidRPr="007B5CA8">
        <w:rPr>
          <w:i/>
          <w:sz w:val="22"/>
          <w:szCs w:val="22"/>
          <w:lang w:val="es-ES" w:eastAsia="es-ES"/>
        </w:rPr>
        <w:lastRenderedPageBreak/>
        <w:t>allegadas al proceso”, lo cual permite a esta Corte afirmar que no necesariamente en un fallo en equidad se prescinde de la prueba. Lo que sucede en este caso es que la libertad probatoria está íntimamente ligada a la libre apreciación y persuasión del árbitro, cuya interpretación no está atada a un rigorismo formalista</w:t>
      </w:r>
      <w:r w:rsidR="00EA507E" w:rsidRPr="007B5CA8">
        <w:rPr>
          <w:rStyle w:val="Refdenotaalpie"/>
          <w:rFonts w:ascii="Arial" w:hAnsi="Arial" w:cs="Arial"/>
          <w:i/>
          <w:sz w:val="22"/>
          <w:szCs w:val="22"/>
          <w:lang w:val="es-ES" w:eastAsia="es-ES"/>
        </w:rPr>
        <w:footnoteReference w:id="20"/>
      </w:r>
      <w:r w:rsidRPr="007B5CA8">
        <w:rPr>
          <w:i/>
          <w:sz w:val="22"/>
          <w:szCs w:val="22"/>
          <w:lang w:val="es-ES" w:eastAsia="es-ES"/>
        </w:rPr>
        <w:t>.</w:t>
      </w:r>
    </w:p>
    <w:p w14:paraId="2EC36159" w14:textId="77777777" w:rsidR="008C6EE6" w:rsidRDefault="008C6EE6" w:rsidP="008C6EE6">
      <w:pPr>
        <w:spacing w:line="360" w:lineRule="auto"/>
        <w:jc w:val="both"/>
        <w:rPr>
          <w:lang w:val="es-ES"/>
        </w:rPr>
      </w:pPr>
    </w:p>
    <w:p w14:paraId="187A62FC" w14:textId="77777777" w:rsidR="008C6EE6" w:rsidRDefault="008C6EE6" w:rsidP="008C6EE6">
      <w:pPr>
        <w:spacing w:line="360" w:lineRule="auto"/>
        <w:jc w:val="both"/>
      </w:pPr>
      <w:r>
        <w:t>Sobre el particular, la jurisprudencia de esta Corporación ha señalado:</w:t>
      </w:r>
    </w:p>
    <w:p w14:paraId="2A34143F" w14:textId="77777777" w:rsidR="008C6EE6" w:rsidRDefault="008C6EE6" w:rsidP="008C6EE6">
      <w:pPr>
        <w:pStyle w:val="Textoindependiente"/>
        <w:spacing w:after="0" w:line="276" w:lineRule="auto"/>
        <w:rPr>
          <w:sz w:val="20"/>
          <w:lang w:val="es-CO"/>
        </w:rPr>
      </w:pPr>
    </w:p>
    <w:p w14:paraId="2AF97F4B" w14:textId="77777777" w:rsidR="008C6EE6" w:rsidRPr="007B5CA8" w:rsidRDefault="008C6EE6" w:rsidP="007B5CA8">
      <w:pPr>
        <w:pStyle w:val="Textoindependiente"/>
        <w:tabs>
          <w:tab w:val="left" w:pos="8789"/>
        </w:tabs>
        <w:spacing w:after="0"/>
        <w:ind w:left="709" w:right="617"/>
        <w:jc w:val="both"/>
        <w:rPr>
          <w:sz w:val="22"/>
          <w:lang w:val="es-CO"/>
        </w:rPr>
      </w:pPr>
      <w:r w:rsidRPr="007B5CA8">
        <w:rPr>
          <w:i/>
          <w:sz w:val="22"/>
        </w:rPr>
        <w:t xml:space="preserve">Ahora bien, </w:t>
      </w:r>
      <w:r w:rsidRPr="007B5CA8">
        <w:rPr>
          <w:i/>
          <w:sz w:val="22"/>
          <w:lang w:val="es-CO"/>
        </w:rPr>
        <w:t>en lo que a la equidad se refiere, cabe sostener que cuando el artículo 230 de la Constitución Política</w:t>
      </w:r>
      <w:r w:rsidRPr="007B5CA8">
        <w:rPr>
          <w:rStyle w:val="Refdenotaalpie"/>
          <w:rFonts w:ascii="Arial" w:hAnsi="Arial" w:cs="Arial"/>
          <w:i/>
          <w:sz w:val="22"/>
          <w:lang w:val="es-CO"/>
        </w:rPr>
        <w:footnoteReference w:id="21"/>
      </w:r>
      <w:r w:rsidRPr="007B5CA8">
        <w:rPr>
          <w:i/>
          <w:sz w:val="22"/>
          <w:lang w:val="es-CO"/>
        </w:rPr>
        <w:t xml:space="preserve"> hace referencia a ella, en la actividad de administrar Justicia, está haciendo alusión a un principio fundamental que orienta la labor de los Jueces – y, en su caso de los árbitros-  y a un criterio auxiliar que debe ser utilizado para llenar los vacíos legislativos. La equidad cobra fuerza en aquellos eventos en los cuales, por ejemplo, no existe regla concreta de derecho que resulte aplicable a un determinado asunto ‘pues en virtud del principio de la plenitud hermenéutica del orden jurídico, consagrado por el artículo 8º de la Ley 153 de 1887, el juez debe acudir a los criterios auxiliares para decidir la controversia realizando los valores que comportan el fin último del derecho’</w:t>
      </w:r>
      <w:r w:rsidRPr="007B5CA8">
        <w:rPr>
          <w:rStyle w:val="Refdenotaalpie"/>
          <w:rFonts w:ascii="Arial" w:hAnsi="Arial" w:cs="Arial"/>
          <w:i/>
          <w:sz w:val="22"/>
          <w:lang w:val="es-CO"/>
        </w:rPr>
        <w:footnoteReference w:id="22"/>
      </w:r>
      <w:r w:rsidRPr="007B5CA8">
        <w:rPr>
          <w:i/>
          <w:sz w:val="22"/>
          <w:lang w:val="es-CO"/>
        </w:rPr>
        <w:t>. Un caso de ejemplo acerca del criterio de equidad,  se presenta a menudo en la definición de las fórmulas matemáticas a las que el Juez suele acudir para liquidar los perjuicios, en asuntos sobre los cuales no existe ley ni regla contractual que le defina las operaciones en orden a llegar a una cifra razonable y proporcionada con el daño o con el desequilibrio económico causado. Es evidente que no por ello podrá invocarse la configuración del fallo en equidad como causal de anulación del laudo arbitral, en la medida en que se integre esa formulación matemática a las normas legales y a los acuerdos contractuales, toda vez que no se configurará allí el apartamiento del derecho</w:t>
      </w:r>
      <w:r w:rsidRPr="007B5CA8">
        <w:rPr>
          <w:sz w:val="22"/>
          <w:lang w:val="es-CO"/>
        </w:rPr>
        <w:t xml:space="preserve"> aplicable.</w:t>
      </w:r>
    </w:p>
    <w:p w14:paraId="409521E2" w14:textId="77777777" w:rsidR="00CD7086" w:rsidRDefault="00CD7086" w:rsidP="007B5CA8">
      <w:pPr>
        <w:pStyle w:val="Textoindependiente"/>
        <w:tabs>
          <w:tab w:val="left" w:pos="8789"/>
        </w:tabs>
        <w:spacing w:after="0" w:line="276" w:lineRule="auto"/>
        <w:ind w:left="709" w:right="617"/>
        <w:jc w:val="both"/>
        <w:rPr>
          <w:i/>
          <w:sz w:val="22"/>
          <w:lang w:val="es-CO"/>
        </w:rPr>
      </w:pPr>
    </w:p>
    <w:p w14:paraId="3441B970" w14:textId="77777777" w:rsidR="008C6EE6" w:rsidRPr="007B5CA8" w:rsidRDefault="008C6EE6" w:rsidP="007B5CA8">
      <w:pPr>
        <w:pStyle w:val="Textoindependiente"/>
        <w:tabs>
          <w:tab w:val="left" w:pos="8789"/>
        </w:tabs>
        <w:spacing w:after="0" w:line="276" w:lineRule="auto"/>
        <w:ind w:left="709" w:right="617"/>
        <w:jc w:val="both"/>
        <w:rPr>
          <w:i/>
          <w:sz w:val="22"/>
          <w:lang w:val="es-CO"/>
        </w:rPr>
      </w:pPr>
      <w:r w:rsidRPr="007B5CA8">
        <w:rPr>
          <w:i/>
          <w:sz w:val="22"/>
          <w:lang w:val="es-CO"/>
        </w:rPr>
        <w:t>(…)</w:t>
      </w:r>
    </w:p>
    <w:p w14:paraId="5873CB76" w14:textId="77777777" w:rsidR="008C6EE6" w:rsidRPr="007B5CA8" w:rsidRDefault="008C6EE6" w:rsidP="007B5CA8">
      <w:pPr>
        <w:pStyle w:val="Textoindependiente22"/>
        <w:numPr>
          <w:ilvl w:val="12"/>
          <w:numId w:val="0"/>
        </w:numPr>
        <w:tabs>
          <w:tab w:val="left" w:pos="8789"/>
        </w:tabs>
        <w:overflowPunct/>
        <w:autoSpaceDE/>
        <w:adjustRightInd/>
        <w:spacing w:line="240" w:lineRule="auto"/>
        <w:ind w:left="709" w:right="617"/>
        <w:rPr>
          <w:rFonts w:cs="Arial"/>
          <w:i/>
          <w:sz w:val="22"/>
        </w:rPr>
      </w:pPr>
    </w:p>
    <w:p w14:paraId="6D515C89" w14:textId="77777777" w:rsidR="008C6EE6" w:rsidRDefault="008C6EE6" w:rsidP="007B5CA8">
      <w:pPr>
        <w:pStyle w:val="Textoindependiente22"/>
        <w:numPr>
          <w:ilvl w:val="12"/>
          <w:numId w:val="0"/>
        </w:numPr>
        <w:tabs>
          <w:tab w:val="left" w:pos="8789"/>
        </w:tabs>
        <w:overflowPunct/>
        <w:autoSpaceDE/>
        <w:adjustRightInd/>
        <w:spacing w:line="240" w:lineRule="auto"/>
        <w:ind w:left="709" w:right="617"/>
        <w:rPr>
          <w:rFonts w:cs="Arial"/>
          <w:sz w:val="22"/>
          <w:lang w:val="es-CO"/>
        </w:rPr>
      </w:pPr>
      <w:r w:rsidRPr="007B5CA8">
        <w:rPr>
          <w:rFonts w:cs="Arial"/>
          <w:i/>
          <w:sz w:val="22"/>
        </w:rPr>
        <w:t>Por otra parte, en materia probatoria se advierte que, siendo el proceso arbitral de única instancia, la causal de anulación del laudo arbitral referida al fallo en conciencia o en equidad, no se puede estructurar rebatiendo el análisis de las pruebas que realizó el Tribunal de Arbitramento</w:t>
      </w:r>
      <w:r w:rsidRPr="007B5CA8">
        <w:rPr>
          <w:rStyle w:val="Refdenotaalpie"/>
          <w:rFonts w:ascii="Arial" w:hAnsi="Arial" w:cs="Arial"/>
          <w:sz w:val="22"/>
          <w:lang w:val="es-CO"/>
        </w:rPr>
        <w:footnoteReference w:id="23"/>
      </w:r>
      <w:r w:rsidRPr="007B5CA8">
        <w:rPr>
          <w:rFonts w:cs="Arial"/>
          <w:i/>
          <w:sz w:val="22"/>
        </w:rPr>
        <w:t>.</w:t>
      </w:r>
      <w:r>
        <w:rPr>
          <w:rFonts w:cs="Arial"/>
          <w:sz w:val="22"/>
          <w:lang w:val="es-CO"/>
        </w:rPr>
        <w:t xml:space="preserve"> </w:t>
      </w:r>
    </w:p>
    <w:p w14:paraId="6557D879" w14:textId="77777777" w:rsidR="008C6EE6" w:rsidRDefault="008C6EE6" w:rsidP="008C6EE6">
      <w:pPr>
        <w:spacing w:line="360" w:lineRule="auto"/>
        <w:jc w:val="both"/>
      </w:pPr>
    </w:p>
    <w:p w14:paraId="76187897" w14:textId="77777777" w:rsidR="008C6EE6" w:rsidRDefault="008C6EE6" w:rsidP="008C6EE6">
      <w:pPr>
        <w:spacing w:line="360" w:lineRule="auto"/>
        <w:jc w:val="both"/>
      </w:pPr>
      <w:r>
        <w:t>Con base en los criterios jurisprudenciales citados, la Sala procederá a resolver los argumentos que sustentan la causal invocada.</w:t>
      </w:r>
    </w:p>
    <w:p w14:paraId="23D72282" w14:textId="77777777" w:rsidR="008C6EE6" w:rsidRPr="00060E27" w:rsidRDefault="008C6EE6" w:rsidP="00E479C5">
      <w:pPr>
        <w:spacing w:line="360" w:lineRule="auto"/>
        <w:jc w:val="both"/>
      </w:pPr>
    </w:p>
    <w:p w14:paraId="0F538D34" w14:textId="77777777" w:rsidR="00D57BA4" w:rsidRPr="00060E27" w:rsidRDefault="008872AA" w:rsidP="00E479C5">
      <w:pPr>
        <w:spacing w:line="360" w:lineRule="auto"/>
        <w:jc w:val="both"/>
        <w:rPr>
          <w:b/>
        </w:rPr>
      </w:pPr>
      <w:r>
        <w:rPr>
          <w:b/>
        </w:rPr>
        <w:t>El c</w:t>
      </w:r>
      <w:r w:rsidR="00D57BA4" w:rsidRPr="00060E27">
        <w:rPr>
          <w:b/>
        </w:rPr>
        <w:t>aso concreto</w:t>
      </w:r>
    </w:p>
    <w:p w14:paraId="135CAB4E" w14:textId="77777777" w:rsidR="00D57BA4" w:rsidRPr="00060E27" w:rsidRDefault="00D57BA4" w:rsidP="00E479C5">
      <w:pPr>
        <w:spacing w:line="276" w:lineRule="auto"/>
        <w:jc w:val="both"/>
        <w:rPr>
          <w:b/>
          <w:sz w:val="22"/>
        </w:rPr>
      </w:pPr>
    </w:p>
    <w:p w14:paraId="652497A4" w14:textId="77777777" w:rsidR="001B62A8" w:rsidRDefault="00DA7681" w:rsidP="000F28C2">
      <w:pPr>
        <w:spacing w:line="360" w:lineRule="auto"/>
        <w:jc w:val="both"/>
      </w:pPr>
      <w:r w:rsidRPr="000112E7">
        <w:t xml:space="preserve">En el presente caso, la Sala </w:t>
      </w:r>
      <w:r w:rsidR="005A05C6">
        <w:t xml:space="preserve">debe </w:t>
      </w:r>
      <w:r w:rsidRPr="000112E7">
        <w:t>establecer si e</w:t>
      </w:r>
      <w:r w:rsidR="00D57BA4" w:rsidRPr="000112E7">
        <w:t xml:space="preserve">l </w:t>
      </w:r>
      <w:r w:rsidR="005A05C6">
        <w:t>T</w:t>
      </w:r>
      <w:r w:rsidR="00D57BA4" w:rsidRPr="000112E7">
        <w:t xml:space="preserve">ribunal de </w:t>
      </w:r>
      <w:r w:rsidR="005A05C6">
        <w:t>A</w:t>
      </w:r>
      <w:r w:rsidR="005C02DD" w:rsidRPr="000112E7">
        <w:t>rbitramento</w:t>
      </w:r>
      <w:r w:rsidR="00D57BA4" w:rsidRPr="000112E7">
        <w:t xml:space="preserve"> adoptó un fallo en conciencia</w:t>
      </w:r>
      <w:r w:rsidR="001B62A8">
        <w:t xml:space="preserve">, </w:t>
      </w:r>
      <w:r w:rsidR="00453568">
        <w:t xml:space="preserve">porque, en sentir de </w:t>
      </w:r>
      <w:r w:rsidR="000F28C2">
        <w:t>la sociedad de Aguas de La Mojana S.A. E.S.P. adelantó un estudio matemático que no le correspondía, sin contar con una prueba técnica como la pericial, mediante la cual se demostrara</w:t>
      </w:r>
      <w:r w:rsidR="008844E3">
        <w:t>n</w:t>
      </w:r>
      <w:r w:rsidR="000F28C2">
        <w:t xml:space="preserve"> los porcentajes de </w:t>
      </w:r>
      <w:r w:rsidR="000F28C2">
        <w:lastRenderedPageBreak/>
        <w:t xml:space="preserve">los subsidios aplicados </w:t>
      </w:r>
      <w:r w:rsidR="00515477">
        <w:t>en la facturación presentada por el operador a</w:t>
      </w:r>
      <w:r w:rsidR="00615F69">
        <w:t>nte el ente</w:t>
      </w:r>
      <w:r w:rsidR="00515477">
        <w:t xml:space="preserve"> territorial </w:t>
      </w:r>
      <w:r w:rsidR="008844E3">
        <w:t>y se explicara</w:t>
      </w:r>
      <w:r w:rsidR="00C43ECA">
        <w:t>n</w:t>
      </w:r>
      <w:r w:rsidR="008844E3">
        <w:t xml:space="preserve"> los soportes de las cuentas de cobro</w:t>
      </w:r>
      <w:r w:rsidR="00515477">
        <w:t>.</w:t>
      </w:r>
    </w:p>
    <w:p w14:paraId="47DA5348" w14:textId="77777777" w:rsidR="00A15B0A" w:rsidRDefault="00A15B0A" w:rsidP="000F28C2">
      <w:pPr>
        <w:spacing w:line="360" w:lineRule="auto"/>
        <w:jc w:val="both"/>
      </w:pPr>
    </w:p>
    <w:p w14:paraId="1DB9CFCB" w14:textId="77777777" w:rsidR="00AB779C" w:rsidRDefault="00AB779C" w:rsidP="000F28C2">
      <w:pPr>
        <w:spacing w:line="360" w:lineRule="auto"/>
        <w:jc w:val="both"/>
      </w:pPr>
      <w:r>
        <w:t>Para resolver la causal invocada, la Sala analizará a fondo los argumentos tenidos en cuenta por los árbitros para definir la controversia.</w:t>
      </w:r>
    </w:p>
    <w:p w14:paraId="7C656207" w14:textId="77777777" w:rsidR="00AB779C" w:rsidRDefault="00AB779C" w:rsidP="000F28C2">
      <w:pPr>
        <w:spacing w:line="360" w:lineRule="auto"/>
        <w:jc w:val="both"/>
      </w:pPr>
    </w:p>
    <w:p w14:paraId="586EAB17" w14:textId="77777777" w:rsidR="00D86CA8" w:rsidRPr="004F4EA7" w:rsidRDefault="00E0469F" w:rsidP="00D86CA8">
      <w:pPr>
        <w:tabs>
          <w:tab w:val="left" w:pos="708"/>
          <w:tab w:val="center" w:pos="4252"/>
          <w:tab w:val="right" w:pos="8504"/>
        </w:tabs>
        <w:spacing w:line="360" w:lineRule="auto"/>
        <w:jc w:val="both"/>
        <w:rPr>
          <w:bCs/>
          <w:i/>
          <w:sz w:val="22"/>
          <w:szCs w:val="22"/>
        </w:rPr>
      </w:pPr>
      <w:r>
        <w:rPr>
          <w:bCs/>
          <w:szCs w:val="26"/>
        </w:rPr>
        <w:t>Del contenido del laudo arbitral se observa que p</w:t>
      </w:r>
      <w:r w:rsidR="00D86CA8">
        <w:rPr>
          <w:bCs/>
          <w:szCs w:val="26"/>
        </w:rPr>
        <w:t>revio a resolver la litis, los árbitros resumieron los hechos de la demanda y pusieron de presente las pretensiones y los argumentos de defensa de las entidades convocadas en la contestación del libelo y en los alegatos de conclusión. Así mismo, dieron cuenta de cada una de las etapas del trámite arbitral y relacionaron las pruebas allegadas al proceso. Analizaron los presupuestos procesales, relacionados con la competencia del Tribunal de Arbitramento, la consignación de los honorarios, la capacidad y representación de las partes.</w:t>
      </w:r>
    </w:p>
    <w:p w14:paraId="28A677A2" w14:textId="77777777" w:rsidR="00D86CA8" w:rsidRDefault="00D86CA8" w:rsidP="00D86CA8">
      <w:pPr>
        <w:tabs>
          <w:tab w:val="left" w:pos="708"/>
          <w:tab w:val="center" w:pos="4252"/>
          <w:tab w:val="right" w:pos="8504"/>
        </w:tabs>
        <w:spacing w:line="360" w:lineRule="auto"/>
        <w:jc w:val="both"/>
        <w:rPr>
          <w:bCs/>
          <w:szCs w:val="26"/>
        </w:rPr>
      </w:pPr>
    </w:p>
    <w:p w14:paraId="1548595F" w14:textId="77777777" w:rsidR="00D86CA8" w:rsidRDefault="00D86CA8" w:rsidP="00D86CA8">
      <w:pPr>
        <w:tabs>
          <w:tab w:val="left" w:pos="708"/>
          <w:tab w:val="center" w:pos="4252"/>
          <w:tab w:val="right" w:pos="8504"/>
        </w:tabs>
        <w:spacing w:line="360" w:lineRule="auto"/>
        <w:jc w:val="both"/>
        <w:rPr>
          <w:bCs/>
          <w:szCs w:val="26"/>
        </w:rPr>
      </w:pPr>
      <w:r>
        <w:rPr>
          <w:bCs/>
          <w:szCs w:val="26"/>
        </w:rPr>
        <w:t>Precisado lo anterior, el Tribunal de Arbitramento adelantó el estudio sobre el marco teórico y normativo de la prestación de los servicios públicos domiciliarios de acueducto y alcantarillado, así como lo subsidios a los usuarios de bajos ingresos. Trajo a colación la normatividad aplicable sobre la materia, tales como los artículos 345 y 368 constitucionales; 5, 14, 86 y 97 de la Ley 142 de 1994; 5 y 38 del Decreto 111 de 1996; 1608 y 1609 del Código Civil; la Ley 38 de 1989 y el Decreto 565 de 1996. De igual forma, las normas procesales contenidas en el CPACA y el Código General del Proceso. De igual forma, las sentencias C-086 de 1998 y la proferida por el Consejo de Estado el 10 de marzo de 2016, dentro del radicado 2006-00927.</w:t>
      </w:r>
    </w:p>
    <w:p w14:paraId="13994AFC" w14:textId="77777777" w:rsidR="00D86CA8" w:rsidRDefault="00D86CA8" w:rsidP="00D86CA8">
      <w:pPr>
        <w:tabs>
          <w:tab w:val="left" w:pos="708"/>
          <w:tab w:val="center" w:pos="4252"/>
          <w:tab w:val="right" w:pos="8504"/>
        </w:tabs>
        <w:spacing w:line="360" w:lineRule="auto"/>
        <w:jc w:val="both"/>
        <w:rPr>
          <w:bCs/>
          <w:szCs w:val="26"/>
        </w:rPr>
      </w:pPr>
    </w:p>
    <w:p w14:paraId="7ADE653C" w14:textId="77777777" w:rsidR="00D86CA8" w:rsidRDefault="00D86CA8" w:rsidP="00D86CA8">
      <w:pPr>
        <w:tabs>
          <w:tab w:val="left" w:pos="708"/>
          <w:tab w:val="center" w:pos="4252"/>
          <w:tab w:val="right" w:pos="8504"/>
        </w:tabs>
        <w:spacing w:line="360" w:lineRule="auto"/>
        <w:jc w:val="both"/>
        <w:rPr>
          <w:bCs/>
          <w:szCs w:val="26"/>
        </w:rPr>
      </w:pPr>
      <w:r>
        <w:rPr>
          <w:bCs/>
          <w:szCs w:val="26"/>
        </w:rPr>
        <w:t>Acto seguido, el Tribunal de Arbitramento analizó el material probatorio allegado a la actuación y encontró acreditado lo siguiente:</w:t>
      </w:r>
    </w:p>
    <w:p w14:paraId="40DE97C6" w14:textId="77777777" w:rsidR="00D86CA8" w:rsidRDefault="00D86CA8" w:rsidP="00D86CA8">
      <w:pPr>
        <w:tabs>
          <w:tab w:val="left" w:pos="708"/>
          <w:tab w:val="center" w:pos="4252"/>
          <w:tab w:val="right" w:pos="8504"/>
        </w:tabs>
        <w:spacing w:line="360" w:lineRule="auto"/>
        <w:jc w:val="both"/>
        <w:rPr>
          <w:bCs/>
          <w:szCs w:val="26"/>
        </w:rPr>
      </w:pPr>
    </w:p>
    <w:p w14:paraId="36714CD7" w14:textId="77777777" w:rsidR="00D86CA8" w:rsidRDefault="00D86CA8" w:rsidP="00D86CA8">
      <w:pPr>
        <w:ind w:left="709" w:right="617"/>
        <w:jc w:val="both"/>
        <w:rPr>
          <w:i/>
          <w:sz w:val="22"/>
          <w:szCs w:val="22"/>
        </w:rPr>
      </w:pPr>
      <w:r w:rsidRPr="009D58FD">
        <w:rPr>
          <w:i/>
          <w:sz w:val="22"/>
          <w:szCs w:val="22"/>
        </w:rPr>
        <w:t>A. La celebración del contrato de operación con inversión No. 12 que</w:t>
      </w:r>
      <w:r>
        <w:rPr>
          <w:i/>
          <w:sz w:val="22"/>
          <w:szCs w:val="22"/>
        </w:rPr>
        <w:t xml:space="preserve"> </w:t>
      </w:r>
      <w:r w:rsidRPr="009D58FD">
        <w:rPr>
          <w:i/>
          <w:sz w:val="22"/>
          <w:szCs w:val="22"/>
        </w:rPr>
        <w:t>el 30 de julio de 2002 suscr</w:t>
      </w:r>
      <w:r>
        <w:rPr>
          <w:i/>
          <w:sz w:val="22"/>
          <w:szCs w:val="22"/>
        </w:rPr>
        <w:t>ibieron los gerentes de ESAM E.S</w:t>
      </w:r>
      <w:r w:rsidRPr="009D58FD">
        <w:rPr>
          <w:i/>
          <w:sz w:val="22"/>
          <w:szCs w:val="22"/>
        </w:rPr>
        <w:t>.P. y AGUAS</w:t>
      </w:r>
      <w:r>
        <w:rPr>
          <w:i/>
          <w:sz w:val="22"/>
          <w:szCs w:val="22"/>
        </w:rPr>
        <w:t xml:space="preserve"> </w:t>
      </w:r>
      <w:r w:rsidRPr="009D58FD">
        <w:rPr>
          <w:i/>
          <w:sz w:val="22"/>
          <w:szCs w:val="22"/>
        </w:rPr>
        <w:t>DE LA MOJANA S.A. E.</w:t>
      </w:r>
      <w:r>
        <w:rPr>
          <w:i/>
          <w:sz w:val="22"/>
          <w:szCs w:val="22"/>
        </w:rPr>
        <w:t>S</w:t>
      </w:r>
      <w:r w:rsidRPr="009D58FD">
        <w:rPr>
          <w:i/>
          <w:sz w:val="22"/>
          <w:szCs w:val="22"/>
        </w:rPr>
        <w:t>.P., en el cual se acordó como objeto del pacto la</w:t>
      </w:r>
      <w:r>
        <w:rPr>
          <w:i/>
          <w:sz w:val="22"/>
          <w:szCs w:val="22"/>
        </w:rPr>
        <w:t xml:space="preserve"> </w:t>
      </w:r>
      <w:r w:rsidRPr="009D58FD">
        <w:rPr>
          <w:i/>
          <w:sz w:val="22"/>
          <w:szCs w:val="22"/>
        </w:rPr>
        <w:t>regulación de las obligaciones, derechos y actividades que le correspondía</w:t>
      </w:r>
      <w:r>
        <w:rPr>
          <w:i/>
          <w:sz w:val="22"/>
          <w:szCs w:val="22"/>
        </w:rPr>
        <w:t xml:space="preserve"> </w:t>
      </w:r>
      <w:r w:rsidRPr="009D58FD">
        <w:rPr>
          <w:i/>
          <w:sz w:val="22"/>
          <w:szCs w:val="22"/>
        </w:rPr>
        <w:t>tanto a la ESAM E.S.P, como AGUAS DE LA MOJANA</w:t>
      </w:r>
      <w:r>
        <w:rPr>
          <w:i/>
          <w:sz w:val="22"/>
          <w:szCs w:val="22"/>
        </w:rPr>
        <w:t xml:space="preserve"> </w:t>
      </w:r>
      <w:r w:rsidRPr="009D58FD">
        <w:rPr>
          <w:i/>
          <w:sz w:val="22"/>
          <w:szCs w:val="22"/>
        </w:rPr>
        <w:t>S.A. E.</w:t>
      </w:r>
      <w:r>
        <w:rPr>
          <w:i/>
          <w:sz w:val="22"/>
          <w:szCs w:val="22"/>
        </w:rPr>
        <w:t>S</w:t>
      </w:r>
      <w:r w:rsidRPr="009D58FD">
        <w:rPr>
          <w:i/>
          <w:sz w:val="22"/>
          <w:szCs w:val="22"/>
        </w:rPr>
        <w:t>.P. durante la</w:t>
      </w:r>
      <w:r>
        <w:rPr>
          <w:i/>
          <w:sz w:val="22"/>
          <w:szCs w:val="22"/>
        </w:rPr>
        <w:t xml:space="preserve"> </w:t>
      </w:r>
      <w:r w:rsidRPr="009D58FD">
        <w:rPr>
          <w:i/>
          <w:sz w:val="22"/>
          <w:szCs w:val="22"/>
        </w:rPr>
        <w:t>ejecución del pacto encaminado a adelantar la gestión, financiación,</w:t>
      </w:r>
      <w:r>
        <w:rPr>
          <w:i/>
          <w:sz w:val="22"/>
          <w:szCs w:val="22"/>
        </w:rPr>
        <w:t xml:space="preserve"> </w:t>
      </w:r>
      <w:r w:rsidRPr="009D58FD">
        <w:rPr>
          <w:i/>
          <w:sz w:val="22"/>
          <w:szCs w:val="22"/>
        </w:rPr>
        <w:t>operación, rehabilitación, diseño, construcción, expansión, reposición y</w:t>
      </w:r>
      <w:r>
        <w:rPr>
          <w:i/>
          <w:sz w:val="22"/>
          <w:szCs w:val="22"/>
        </w:rPr>
        <w:t xml:space="preserve"> </w:t>
      </w:r>
      <w:r w:rsidRPr="009D58FD">
        <w:rPr>
          <w:i/>
          <w:sz w:val="22"/>
          <w:szCs w:val="22"/>
        </w:rPr>
        <w:t>mantenimiento de la infraestructura de los servicios públicos</w:t>
      </w:r>
      <w:r>
        <w:rPr>
          <w:i/>
          <w:sz w:val="22"/>
          <w:szCs w:val="22"/>
        </w:rPr>
        <w:t xml:space="preserve"> </w:t>
      </w:r>
      <w:r w:rsidRPr="009D58FD">
        <w:rPr>
          <w:i/>
          <w:sz w:val="22"/>
          <w:szCs w:val="22"/>
        </w:rPr>
        <w:t>domiciliarios de acueducto y alcantarillado y sus actividades</w:t>
      </w:r>
      <w:r>
        <w:rPr>
          <w:i/>
          <w:sz w:val="22"/>
          <w:szCs w:val="22"/>
        </w:rPr>
        <w:t xml:space="preserve"> </w:t>
      </w:r>
      <w:r w:rsidRPr="009D58FD">
        <w:rPr>
          <w:i/>
          <w:sz w:val="22"/>
          <w:szCs w:val="22"/>
        </w:rPr>
        <w:t>complementarias, de conformidad con el régimen jurídico aplicable al</w:t>
      </w:r>
      <w:r>
        <w:rPr>
          <w:i/>
          <w:sz w:val="22"/>
          <w:szCs w:val="22"/>
        </w:rPr>
        <w:t xml:space="preserve"> </w:t>
      </w:r>
      <w:r w:rsidRPr="009D58FD">
        <w:rPr>
          <w:i/>
          <w:sz w:val="22"/>
          <w:szCs w:val="22"/>
        </w:rPr>
        <w:t>contrato.</w:t>
      </w:r>
    </w:p>
    <w:p w14:paraId="339D99A4" w14:textId="77777777" w:rsidR="00D86CA8" w:rsidRPr="009D58FD" w:rsidRDefault="00D86CA8" w:rsidP="00D86CA8">
      <w:pPr>
        <w:ind w:left="709" w:right="617"/>
        <w:jc w:val="both"/>
        <w:rPr>
          <w:i/>
          <w:sz w:val="22"/>
          <w:szCs w:val="22"/>
        </w:rPr>
      </w:pPr>
    </w:p>
    <w:p w14:paraId="401BF1A2" w14:textId="77777777" w:rsidR="00D86CA8" w:rsidRPr="009D58FD" w:rsidRDefault="00D86CA8" w:rsidP="00D86CA8">
      <w:pPr>
        <w:ind w:left="709" w:right="617"/>
        <w:jc w:val="both"/>
        <w:rPr>
          <w:i/>
          <w:sz w:val="22"/>
          <w:szCs w:val="22"/>
        </w:rPr>
      </w:pPr>
      <w:r w:rsidRPr="009D58FD">
        <w:rPr>
          <w:i/>
          <w:sz w:val="22"/>
          <w:szCs w:val="22"/>
        </w:rPr>
        <w:t>B. Que en el citado documento, respecto del reconocimiento de los</w:t>
      </w:r>
      <w:r>
        <w:rPr>
          <w:i/>
          <w:sz w:val="22"/>
          <w:szCs w:val="22"/>
        </w:rPr>
        <w:t xml:space="preserve"> </w:t>
      </w:r>
      <w:r w:rsidRPr="009D58FD">
        <w:rPr>
          <w:i/>
          <w:sz w:val="22"/>
          <w:szCs w:val="22"/>
        </w:rPr>
        <w:t>subsidios, se estipuló que es deber de EMPRESA DE SERVICIOS DE SAN</w:t>
      </w:r>
      <w:r>
        <w:rPr>
          <w:i/>
          <w:sz w:val="22"/>
          <w:szCs w:val="22"/>
        </w:rPr>
        <w:t xml:space="preserve"> MARCOS ESAM E.S</w:t>
      </w:r>
      <w:r w:rsidRPr="009D58FD">
        <w:rPr>
          <w:i/>
          <w:sz w:val="22"/>
          <w:szCs w:val="22"/>
        </w:rPr>
        <w:t>.P. realizar todas las diligencias indispensables para la</w:t>
      </w:r>
      <w:r>
        <w:rPr>
          <w:i/>
          <w:sz w:val="22"/>
          <w:szCs w:val="22"/>
        </w:rPr>
        <w:t xml:space="preserve"> </w:t>
      </w:r>
      <w:r w:rsidRPr="009D58FD">
        <w:rPr>
          <w:i/>
          <w:sz w:val="22"/>
          <w:szCs w:val="22"/>
        </w:rPr>
        <w:t>consecución de los recursos presupuestales destinados a sufragar los</w:t>
      </w:r>
      <w:r>
        <w:rPr>
          <w:i/>
          <w:sz w:val="22"/>
          <w:szCs w:val="22"/>
        </w:rPr>
        <w:t xml:space="preserve"> </w:t>
      </w:r>
      <w:r w:rsidRPr="009D58FD">
        <w:rPr>
          <w:i/>
          <w:sz w:val="22"/>
          <w:szCs w:val="22"/>
        </w:rPr>
        <w:t>subsidios de los usuarios que tengan derecho a ello. No obstante, a renglón</w:t>
      </w:r>
      <w:r>
        <w:rPr>
          <w:i/>
          <w:sz w:val="22"/>
          <w:szCs w:val="22"/>
        </w:rPr>
        <w:t xml:space="preserve"> </w:t>
      </w:r>
      <w:r w:rsidRPr="009D58FD">
        <w:rPr>
          <w:i/>
          <w:sz w:val="22"/>
          <w:szCs w:val="22"/>
        </w:rPr>
        <w:t>seguido se condicionó ese deber a que el operador presentara una</w:t>
      </w:r>
      <w:r>
        <w:rPr>
          <w:i/>
          <w:sz w:val="22"/>
          <w:szCs w:val="22"/>
        </w:rPr>
        <w:t xml:space="preserve"> </w:t>
      </w:r>
      <w:r w:rsidRPr="009D58FD">
        <w:rPr>
          <w:i/>
          <w:sz w:val="22"/>
          <w:szCs w:val="22"/>
        </w:rPr>
        <w:t>solicitud debidamente justificada.</w:t>
      </w:r>
    </w:p>
    <w:p w14:paraId="0B11B184" w14:textId="77777777" w:rsidR="00D86CA8" w:rsidRDefault="00D86CA8" w:rsidP="00D86CA8">
      <w:pPr>
        <w:ind w:left="709" w:right="617"/>
        <w:jc w:val="both"/>
        <w:rPr>
          <w:i/>
          <w:sz w:val="22"/>
          <w:szCs w:val="22"/>
        </w:rPr>
      </w:pPr>
    </w:p>
    <w:p w14:paraId="40D3CA61" w14:textId="77777777" w:rsidR="00D86CA8" w:rsidRPr="009D58FD" w:rsidRDefault="00D86CA8" w:rsidP="00D86CA8">
      <w:pPr>
        <w:ind w:left="709" w:right="617"/>
        <w:jc w:val="both"/>
        <w:rPr>
          <w:i/>
          <w:sz w:val="22"/>
          <w:szCs w:val="22"/>
        </w:rPr>
      </w:pPr>
      <w:r w:rsidRPr="009D58FD">
        <w:rPr>
          <w:i/>
          <w:sz w:val="22"/>
          <w:szCs w:val="22"/>
        </w:rPr>
        <w:lastRenderedPageBreak/>
        <w:t>C. Que AGUAS</w:t>
      </w:r>
      <w:r>
        <w:rPr>
          <w:i/>
          <w:sz w:val="22"/>
          <w:szCs w:val="22"/>
        </w:rPr>
        <w:t xml:space="preserve"> </w:t>
      </w:r>
      <w:r w:rsidRPr="009D58FD">
        <w:rPr>
          <w:i/>
          <w:sz w:val="22"/>
          <w:szCs w:val="22"/>
        </w:rPr>
        <w:t>DE LA</w:t>
      </w:r>
      <w:r>
        <w:rPr>
          <w:i/>
          <w:sz w:val="22"/>
          <w:szCs w:val="22"/>
        </w:rPr>
        <w:t xml:space="preserve"> </w:t>
      </w:r>
      <w:r w:rsidRPr="009D58FD">
        <w:rPr>
          <w:i/>
          <w:sz w:val="22"/>
          <w:szCs w:val="22"/>
        </w:rPr>
        <w:t>MOJANA</w:t>
      </w:r>
      <w:r>
        <w:rPr>
          <w:i/>
          <w:sz w:val="22"/>
          <w:szCs w:val="22"/>
        </w:rPr>
        <w:t xml:space="preserve"> </w:t>
      </w:r>
      <w:r w:rsidRPr="009D58FD">
        <w:rPr>
          <w:i/>
          <w:sz w:val="22"/>
          <w:szCs w:val="22"/>
        </w:rPr>
        <w:t>S.A. E.S.P.,</w:t>
      </w:r>
      <w:r>
        <w:rPr>
          <w:i/>
          <w:sz w:val="22"/>
          <w:szCs w:val="22"/>
        </w:rPr>
        <w:t xml:space="preserve"> </w:t>
      </w:r>
      <w:r w:rsidRPr="009D58FD">
        <w:rPr>
          <w:i/>
          <w:sz w:val="22"/>
          <w:szCs w:val="22"/>
        </w:rPr>
        <w:t>como consta en los</w:t>
      </w:r>
      <w:r>
        <w:rPr>
          <w:i/>
          <w:sz w:val="22"/>
          <w:szCs w:val="22"/>
        </w:rPr>
        <w:t xml:space="preserve"> </w:t>
      </w:r>
      <w:r w:rsidRPr="009D58FD">
        <w:rPr>
          <w:i/>
          <w:sz w:val="22"/>
          <w:szCs w:val="22"/>
        </w:rPr>
        <w:t>documentos que datan de septiembre 29 de 2004, realizó gestiones</w:t>
      </w:r>
      <w:r>
        <w:rPr>
          <w:i/>
          <w:sz w:val="22"/>
          <w:szCs w:val="22"/>
        </w:rPr>
        <w:t xml:space="preserve"> </w:t>
      </w:r>
      <w:r w:rsidRPr="009D58FD">
        <w:rPr>
          <w:i/>
          <w:sz w:val="22"/>
          <w:szCs w:val="22"/>
        </w:rPr>
        <w:t>encaminadas a que el municipio de San Marcos le reconociera y ordenara</w:t>
      </w:r>
      <w:r>
        <w:rPr>
          <w:i/>
          <w:sz w:val="22"/>
          <w:szCs w:val="22"/>
        </w:rPr>
        <w:t xml:space="preserve"> </w:t>
      </w:r>
      <w:r w:rsidRPr="009D58FD">
        <w:rPr>
          <w:i/>
          <w:sz w:val="22"/>
          <w:szCs w:val="22"/>
        </w:rPr>
        <w:t>pagarle los subsidios que afirma haber otorgado a los usuarios de los</w:t>
      </w:r>
      <w:r>
        <w:rPr>
          <w:i/>
          <w:sz w:val="22"/>
          <w:szCs w:val="22"/>
        </w:rPr>
        <w:t xml:space="preserve"> </w:t>
      </w:r>
      <w:r w:rsidRPr="009D58FD">
        <w:rPr>
          <w:i/>
          <w:sz w:val="22"/>
          <w:szCs w:val="22"/>
        </w:rPr>
        <w:t>estratos 1 y 2 del municipio de San Marco</w:t>
      </w:r>
      <w:r>
        <w:rPr>
          <w:i/>
          <w:sz w:val="22"/>
          <w:szCs w:val="22"/>
        </w:rPr>
        <w:t>s</w:t>
      </w:r>
      <w:r w:rsidRPr="009D58FD">
        <w:rPr>
          <w:i/>
          <w:sz w:val="22"/>
          <w:szCs w:val="22"/>
        </w:rPr>
        <w:t xml:space="preserve"> durante el período que va de</w:t>
      </w:r>
      <w:r>
        <w:rPr>
          <w:i/>
          <w:sz w:val="22"/>
          <w:szCs w:val="22"/>
        </w:rPr>
        <w:t xml:space="preserve"> </w:t>
      </w:r>
      <w:r w:rsidRPr="009D58FD">
        <w:rPr>
          <w:i/>
          <w:sz w:val="22"/>
          <w:szCs w:val="22"/>
        </w:rPr>
        <w:t>septiembre de 2002 a agosto de 2006.</w:t>
      </w:r>
    </w:p>
    <w:p w14:paraId="1807B246" w14:textId="77777777" w:rsidR="00D86CA8" w:rsidRPr="009D58FD" w:rsidRDefault="00D86CA8" w:rsidP="00D86CA8">
      <w:pPr>
        <w:ind w:left="709" w:right="617"/>
        <w:jc w:val="both"/>
        <w:rPr>
          <w:i/>
          <w:sz w:val="22"/>
          <w:szCs w:val="22"/>
        </w:rPr>
      </w:pPr>
    </w:p>
    <w:p w14:paraId="7A4EE265" w14:textId="77777777" w:rsidR="00D86CA8" w:rsidRPr="009D58FD" w:rsidRDefault="00D86CA8" w:rsidP="00D86CA8">
      <w:pPr>
        <w:ind w:left="709" w:right="617"/>
        <w:jc w:val="both"/>
        <w:rPr>
          <w:i/>
          <w:sz w:val="22"/>
          <w:szCs w:val="22"/>
        </w:rPr>
      </w:pPr>
      <w:r w:rsidRPr="009D58FD">
        <w:rPr>
          <w:i/>
          <w:sz w:val="22"/>
          <w:szCs w:val="22"/>
        </w:rPr>
        <w:t>D. Que el Municipio de San Marcos no reconoció ni pagó a AGUAS DE</w:t>
      </w:r>
      <w:r>
        <w:rPr>
          <w:i/>
          <w:sz w:val="22"/>
          <w:szCs w:val="22"/>
        </w:rPr>
        <w:t xml:space="preserve"> </w:t>
      </w:r>
      <w:r w:rsidRPr="009D58FD">
        <w:rPr>
          <w:i/>
          <w:sz w:val="22"/>
          <w:szCs w:val="22"/>
        </w:rPr>
        <w:t>LA</w:t>
      </w:r>
      <w:r>
        <w:rPr>
          <w:i/>
          <w:sz w:val="22"/>
          <w:szCs w:val="22"/>
        </w:rPr>
        <w:t xml:space="preserve"> </w:t>
      </w:r>
      <w:r w:rsidRPr="009D58FD">
        <w:rPr>
          <w:i/>
          <w:sz w:val="22"/>
          <w:szCs w:val="22"/>
        </w:rPr>
        <w:t>MOJANA</w:t>
      </w:r>
      <w:r>
        <w:rPr>
          <w:i/>
          <w:sz w:val="22"/>
          <w:szCs w:val="22"/>
        </w:rPr>
        <w:t xml:space="preserve"> </w:t>
      </w:r>
      <w:r w:rsidRPr="009D58FD">
        <w:rPr>
          <w:i/>
          <w:sz w:val="22"/>
          <w:szCs w:val="22"/>
        </w:rPr>
        <w:t>S.A. E</w:t>
      </w:r>
      <w:r>
        <w:rPr>
          <w:i/>
          <w:sz w:val="22"/>
          <w:szCs w:val="22"/>
        </w:rPr>
        <w:t>.</w:t>
      </w:r>
      <w:r w:rsidRPr="009D58FD">
        <w:rPr>
          <w:i/>
          <w:sz w:val="22"/>
          <w:szCs w:val="22"/>
        </w:rPr>
        <w:t>S</w:t>
      </w:r>
      <w:r>
        <w:rPr>
          <w:i/>
          <w:sz w:val="22"/>
          <w:szCs w:val="22"/>
        </w:rPr>
        <w:t>.</w:t>
      </w:r>
      <w:r w:rsidRPr="009D58FD">
        <w:rPr>
          <w:i/>
          <w:sz w:val="22"/>
          <w:szCs w:val="22"/>
        </w:rPr>
        <w:t>P. suma alguna correspondiente a los subsidios que la</w:t>
      </w:r>
      <w:r>
        <w:rPr>
          <w:i/>
          <w:sz w:val="22"/>
          <w:szCs w:val="22"/>
        </w:rPr>
        <w:t xml:space="preserve"> </w:t>
      </w:r>
      <w:r w:rsidRPr="009D58FD">
        <w:rPr>
          <w:i/>
          <w:sz w:val="22"/>
          <w:szCs w:val="22"/>
        </w:rPr>
        <w:t>demandante afirmó haber otorgado a los usuarios de los estratos 1 y 2 del</w:t>
      </w:r>
      <w:r>
        <w:rPr>
          <w:i/>
          <w:sz w:val="22"/>
          <w:szCs w:val="22"/>
        </w:rPr>
        <w:t xml:space="preserve"> </w:t>
      </w:r>
      <w:r w:rsidRPr="009D58FD">
        <w:rPr>
          <w:i/>
          <w:sz w:val="22"/>
          <w:szCs w:val="22"/>
        </w:rPr>
        <w:t>municipio de San Marcos durante el período que va de septiembre de</w:t>
      </w:r>
      <w:r>
        <w:rPr>
          <w:i/>
          <w:sz w:val="22"/>
          <w:szCs w:val="22"/>
        </w:rPr>
        <w:t xml:space="preserve"> </w:t>
      </w:r>
      <w:r w:rsidRPr="009D58FD">
        <w:rPr>
          <w:i/>
          <w:sz w:val="22"/>
          <w:szCs w:val="22"/>
        </w:rPr>
        <w:t>2002 a agosto de 2006.</w:t>
      </w:r>
    </w:p>
    <w:p w14:paraId="3F503B05" w14:textId="77777777" w:rsidR="00D86CA8" w:rsidRDefault="00D86CA8" w:rsidP="00D86CA8">
      <w:pPr>
        <w:ind w:left="709" w:right="617"/>
        <w:jc w:val="both"/>
        <w:rPr>
          <w:i/>
          <w:sz w:val="22"/>
          <w:szCs w:val="22"/>
        </w:rPr>
      </w:pPr>
    </w:p>
    <w:p w14:paraId="03F51240" w14:textId="77777777" w:rsidR="00D86CA8" w:rsidRPr="009D58FD" w:rsidRDefault="00D86CA8" w:rsidP="00D86CA8">
      <w:pPr>
        <w:ind w:left="709" w:right="617"/>
        <w:jc w:val="both"/>
        <w:rPr>
          <w:i/>
          <w:sz w:val="22"/>
          <w:szCs w:val="22"/>
        </w:rPr>
      </w:pPr>
      <w:r w:rsidRPr="009D58FD">
        <w:rPr>
          <w:i/>
          <w:sz w:val="22"/>
          <w:szCs w:val="22"/>
        </w:rPr>
        <w:t>E. Que la EMPRESA DE SERVICIOS DE SAN MARCOS E</w:t>
      </w:r>
      <w:r>
        <w:rPr>
          <w:i/>
          <w:sz w:val="22"/>
          <w:szCs w:val="22"/>
        </w:rPr>
        <w:t>.</w:t>
      </w:r>
      <w:r w:rsidRPr="009D58FD">
        <w:rPr>
          <w:i/>
          <w:sz w:val="22"/>
          <w:szCs w:val="22"/>
        </w:rPr>
        <w:t>S</w:t>
      </w:r>
      <w:r>
        <w:rPr>
          <w:i/>
          <w:sz w:val="22"/>
          <w:szCs w:val="22"/>
        </w:rPr>
        <w:t>.</w:t>
      </w:r>
      <w:r w:rsidRPr="009D58FD">
        <w:rPr>
          <w:i/>
          <w:sz w:val="22"/>
          <w:szCs w:val="22"/>
        </w:rPr>
        <w:t>P</w:t>
      </w:r>
      <w:r>
        <w:rPr>
          <w:i/>
          <w:sz w:val="22"/>
          <w:szCs w:val="22"/>
        </w:rPr>
        <w:t>. n</w:t>
      </w:r>
      <w:r w:rsidRPr="009D58FD">
        <w:rPr>
          <w:i/>
          <w:sz w:val="22"/>
          <w:szCs w:val="22"/>
        </w:rPr>
        <w:t>o</w:t>
      </w:r>
      <w:r>
        <w:rPr>
          <w:i/>
          <w:sz w:val="22"/>
          <w:szCs w:val="22"/>
        </w:rPr>
        <w:t xml:space="preserve"> </w:t>
      </w:r>
      <w:r w:rsidRPr="009D58FD">
        <w:rPr>
          <w:i/>
          <w:sz w:val="22"/>
          <w:szCs w:val="22"/>
        </w:rPr>
        <w:t>reconoció ni pagó a AGUAS DE LA MOJANA S.A. E</w:t>
      </w:r>
      <w:r>
        <w:rPr>
          <w:i/>
          <w:sz w:val="22"/>
          <w:szCs w:val="22"/>
        </w:rPr>
        <w:t>.</w:t>
      </w:r>
      <w:r w:rsidRPr="009D58FD">
        <w:rPr>
          <w:i/>
          <w:sz w:val="22"/>
          <w:szCs w:val="22"/>
        </w:rPr>
        <w:t>S</w:t>
      </w:r>
      <w:r>
        <w:rPr>
          <w:i/>
          <w:sz w:val="22"/>
          <w:szCs w:val="22"/>
        </w:rPr>
        <w:t>.</w:t>
      </w:r>
      <w:r w:rsidRPr="009D58FD">
        <w:rPr>
          <w:i/>
          <w:sz w:val="22"/>
          <w:szCs w:val="22"/>
        </w:rPr>
        <w:t>P. suma alguna</w:t>
      </w:r>
      <w:r>
        <w:rPr>
          <w:i/>
          <w:sz w:val="22"/>
          <w:szCs w:val="22"/>
        </w:rPr>
        <w:t xml:space="preserve"> </w:t>
      </w:r>
      <w:r w:rsidRPr="009D58FD">
        <w:rPr>
          <w:i/>
          <w:sz w:val="22"/>
          <w:szCs w:val="22"/>
        </w:rPr>
        <w:t>correspondiente a los subsidios que otorgó a los usuarios de los estratos 1</w:t>
      </w:r>
      <w:r>
        <w:rPr>
          <w:i/>
          <w:sz w:val="22"/>
          <w:szCs w:val="22"/>
        </w:rPr>
        <w:t xml:space="preserve"> </w:t>
      </w:r>
      <w:r w:rsidRPr="009D58FD">
        <w:rPr>
          <w:i/>
          <w:sz w:val="22"/>
          <w:szCs w:val="22"/>
        </w:rPr>
        <w:t>y 2 del municipio de San Marcos durante el período que va de septiembre</w:t>
      </w:r>
      <w:r>
        <w:rPr>
          <w:i/>
          <w:sz w:val="22"/>
          <w:szCs w:val="22"/>
        </w:rPr>
        <w:t xml:space="preserve"> </w:t>
      </w:r>
      <w:r w:rsidRPr="009D58FD">
        <w:rPr>
          <w:i/>
          <w:sz w:val="22"/>
          <w:szCs w:val="22"/>
        </w:rPr>
        <w:t>de 2002 a agosto de 2006.</w:t>
      </w:r>
    </w:p>
    <w:p w14:paraId="6BC9D626" w14:textId="77777777" w:rsidR="00D86CA8" w:rsidRDefault="00D86CA8" w:rsidP="00D86CA8">
      <w:pPr>
        <w:ind w:left="709" w:right="617"/>
        <w:jc w:val="both"/>
        <w:rPr>
          <w:i/>
          <w:sz w:val="22"/>
          <w:szCs w:val="22"/>
        </w:rPr>
      </w:pPr>
    </w:p>
    <w:p w14:paraId="392952C9" w14:textId="77777777" w:rsidR="00D86CA8" w:rsidRPr="009D58FD" w:rsidRDefault="00D86CA8" w:rsidP="00D86CA8">
      <w:pPr>
        <w:ind w:left="709" w:right="617"/>
        <w:jc w:val="both"/>
        <w:rPr>
          <w:i/>
          <w:sz w:val="22"/>
          <w:szCs w:val="22"/>
        </w:rPr>
      </w:pPr>
      <w:r w:rsidRPr="009D58FD">
        <w:rPr>
          <w:i/>
          <w:sz w:val="22"/>
          <w:szCs w:val="22"/>
        </w:rPr>
        <w:t>F. Que AGUAS</w:t>
      </w:r>
      <w:r>
        <w:rPr>
          <w:i/>
          <w:sz w:val="22"/>
          <w:szCs w:val="22"/>
        </w:rPr>
        <w:t xml:space="preserve"> </w:t>
      </w:r>
      <w:r w:rsidRPr="009D58FD">
        <w:rPr>
          <w:i/>
          <w:sz w:val="22"/>
          <w:szCs w:val="22"/>
        </w:rPr>
        <w:t>DE LA</w:t>
      </w:r>
      <w:r>
        <w:rPr>
          <w:i/>
          <w:sz w:val="22"/>
          <w:szCs w:val="22"/>
        </w:rPr>
        <w:t xml:space="preserve"> </w:t>
      </w:r>
      <w:r w:rsidRPr="009D58FD">
        <w:rPr>
          <w:i/>
          <w:sz w:val="22"/>
          <w:szCs w:val="22"/>
        </w:rPr>
        <w:t>MOJANA</w:t>
      </w:r>
      <w:r>
        <w:rPr>
          <w:i/>
          <w:sz w:val="22"/>
          <w:szCs w:val="22"/>
        </w:rPr>
        <w:t xml:space="preserve"> </w:t>
      </w:r>
      <w:r w:rsidRPr="009D58FD">
        <w:rPr>
          <w:i/>
          <w:sz w:val="22"/>
          <w:szCs w:val="22"/>
        </w:rPr>
        <w:t>S.A. E</w:t>
      </w:r>
      <w:r>
        <w:rPr>
          <w:i/>
          <w:sz w:val="22"/>
          <w:szCs w:val="22"/>
        </w:rPr>
        <w:t>.</w:t>
      </w:r>
      <w:r w:rsidRPr="009D58FD">
        <w:rPr>
          <w:i/>
          <w:sz w:val="22"/>
          <w:szCs w:val="22"/>
        </w:rPr>
        <w:t>S</w:t>
      </w:r>
      <w:r>
        <w:rPr>
          <w:i/>
          <w:sz w:val="22"/>
          <w:szCs w:val="22"/>
        </w:rPr>
        <w:t>.</w:t>
      </w:r>
      <w:r w:rsidRPr="009D58FD">
        <w:rPr>
          <w:i/>
          <w:sz w:val="22"/>
          <w:szCs w:val="22"/>
        </w:rPr>
        <w:t>P. no presentó ante la secretaría</w:t>
      </w:r>
      <w:r>
        <w:rPr>
          <w:i/>
          <w:sz w:val="22"/>
          <w:szCs w:val="22"/>
        </w:rPr>
        <w:t xml:space="preserve"> </w:t>
      </w:r>
      <w:r w:rsidRPr="009D58FD">
        <w:rPr>
          <w:i/>
          <w:sz w:val="22"/>
          <w:szCs w:val="22"/>
        </w:rPr>
        <w:t>de hacienda del municipio de San Marcos documento alguno que</w:t>
      </w:r>
      <w:r>
        <w:rPr>
          <w:i/>
          <w:sz w:val="22"/>
          <w:szCs w:val="22"/>
        </w:rPr>
        <w:t xml:space="preserve"> </w:t>
      </w:r>
      <w:r w:rsidRPr="009D58FD">
        <w:rPr>
          <w:i/>
          <w:sz w:val="22"/>
          <w:szCs w:val="22"/>
        </w:rPr>
        <w:t>contuviera la proyección de los subsidios que aplicaría a los usuarios de</w:t>
      </w:r>
      <w:r>
        <w:rPr>
          <w:i/>
          <w:sz w:val="22"/>
          <w:szCs w:val="22"/>
        </w:rPr>
        <w:t xml:space="preserve"> </w:t>
      </w:r>
      <w:r w:rsidRPr="009D58FD">
        <w:rPr>
          <w:i/>
          <w:sz w:val="22"/>
          <w:szCs w:val="22"/>
        </w:rPr>
        <w:t xml:space="preserve">los estratos 1 y 2 durante los años 2002, 2003, 2004, 2005 </w:t>
      </w:r>
      <w:r>
        <w:rPr>
          <w:i/>
          <w:sz w:val="22"/>
          <w:szCs w:val="22"/>
        </w:rPr>
        <w:t xml:space="preserve">y </w:t>
      </w:r>
      <w:r w:rsidRPr="009D58FD">
        <w:rPr>
          <w:i/>
          <w:sz w:val="22"/>
          <w:szCs w:val="22"/>
        </w:rPr>
        <w:t>la fracción del</w:t>
      </w:r>
      <w:r>
        <w:rPr>
          <w:i/>
          <w:sz w:val="22"/>
          <w:szCs w:val="22"/>
        </w:rPr>
        <w:t xml:space="preserve"> </w:t>
      </w:r>
      <w:r w:rsidRPr="009D58FD">
        <w:rPr>
          <w:i/>
          <w:sz w:val="22"/>
          <w:szCs w:val="22"/>
        </w:rPr>
        <w:t>2006.</w:t>
      </w:r>
    </w:p>
    <w:p w14:paraId="0159C0EA" w14:textId="77777777" w:rsidR="00D86CA8" w:rsidRDefault="00D86CA8" w:rsidP="00D86CA8">
      <w:pPr>
        <w:ind w:left="709" w:right="617"/>
        <w:jc w:val="both"/>
        <w:rPr>
          <w:i/>
          <w:sz w:val="22"/>
          <w:szCs w:val="22"/>
        </w:rPr>
      </w:pPr>
    </w:p>
    <w:p w14:paraId="6B4A86F4" w14:textId="77777777" w:rsidR="00D86CA8" w:rsidRPr="009D58FD" w:rsidRDefault="00D86CA8" w:rsidP="00D86CA8">
      <w:pPr>
        <w:ind w:left="709" w:right="617"/>
        <w:jc w:val="both"/>
        <w:rPr>
          <w:i/>
          <w:sz w:val="22"/>
          <w:szCs w:val="22"/>
        </w:rPr>
      </w:pPr>
      <w:r w:rsidRPr="009D58FD">
        <w:rPr>
          <w:i/>
          <w:sz w:val="22"/>
          <w:szCs w:val="22"/>
        </w:rPr>
        <w:t>G. Que ent</w:t>
      </w:r>
      <w:r w:rsidR="00C43B7F">
        <w:rPr>
          <w:i/>
          <w:sz w:val="22"/>
          <w:szCs w:val="22"/>
        </w:rPr>
        <w:t>r</w:t>
      </w:r>
      <w:r w:rsidRPr="009D58FD">
        <w:rPr>
          <w:i/>
          <w:sz w:val="22"/>
          <w:szCs w:val="22"/>
        </w:rPr>
        <w:t>e el Municipio de San Marcos y la ESAM E</w:t>
      </w:r>
      <w:r>
        <w:rPr>
          <w:i/>
          <w:sz w:val="22"/>
          <w:szCs w:val="22"/>
        </w:rPr>
        <w:t>.</w:t>
      </w:r>
      <w:r w:rsidRPr="009D58FD">
        <w:rPr>
          <w:i/>
          <w:sz w:val="22"/>
          <w:szCs w:val="22"/>
        </w:rPr>
        <w:t>S</w:t>
      </w:r>
      <w:r>
        <w:rPr>
          <w:i/>
          <w:sz w:val="22"/>
          <w:szCs w:val="22"/>
        </w:rPr>
        <w:t>.</w:t>
      </w:r>
      <w:r w:rsidRPr="009D58FD">
        <w:rPr>
          <w:i/>
          <w:sz w:val="22"/>
          <w:szCs w:val="22"/>
        </w:rPr>
        <w:t xml:space="preserve">P. </w:t>
      </w:r>
      <w:r>
        <w:rPr>
          <w:i/>
          <w:sz w:val="22"/>
          <w:szCs w:val="22"/>
        </w:rPr>
        <w:t>s</w:t>
      </w:r>
      <w:r w:rsidRPr="009D58FD">
        <w:rPr>
          <w:i/>
          <w:sz w:val="22"/>
          <w:szCs w:val="22"/>
        </w:rPr>
        <w:t>uscribieron</w:t>
      </w:r>
      <w:r>
        <w:rPr>
          <w:i/>
          <w:sz w:val="22"/>
          <w:szCs w:val="22"/>
        </w:rPr>
        <w:t xml:space="preserve"> </w:t>
      </w:r>
      <w:r w:rsidRPr="009D58FD">
        <w:rPr>
          <w:i/>
          <w:sz w:val="22"/>
          <w:szCs w:val="22"/>
        </w:rPr>
        <w:t>el convenio interadministrativo No. 002 de 22 de julio de 2002 en el que</w:t>
      </w:r>
      <w:r>
        <w:rPr>
          <w:i/>
          <w:sz w:val="22"/>
          <w:szCs w:val="22"/>
        </w:rPr>
        <w:t xml:space="preserve"> </w:t>
      </w:r>
      <w:r w:rsidRPr="009D58FD">
        <w:rPr>
          <w:i/>
          <w:sz w:val="22"/>
          <w:szCs w:val="22"/>
        </w:rPr>
        <w:t>el ente territorial se comprometió a apoyar financieramente a la ESAM</w:t>
      </w:r>
      <w:r>
        <w:rPr>
          <w:i/>
          <w:sz w:val="22"/>
          <w:szCs w:val="22"/>
        </w:rPr>
        <w:t xml:space="preserve"> </w:t>
      </w:r>
      <w:r w:rsidRPr="009D58FD">
        <w:rPr>
          <w:i/>
          <w:sz w:val="22"/>
          <w:szCs w:val="22"/>
        </w:rPr>
        <w:t>E.S.P</w:t>
      </w:r>
      <w:r>
        <w:rPr>
          <w:i/>
          <w:sz w:val="22"/>
          <w:szCs w:val="22"/>
        </w:rPr>
        <w:t>.</w:t>
      </w:r>
      <w:r w:rsidRPr="009D58FD">
        <w:rPr>
          <w:i/>
          <w:sz w:val="22"/>
          <w:szCs w:val="22"/>
        </w:rPr>
        <w:t xml:space="preserve"> en el proceso de modernización y celebración de la licitación para</w:t>
      </w:r>
      <w:r>
        <w:rPr>
          <w:i/>
          <w:sz w:val="22"/>
          <w:szCs w:val="22"/>
        </w:rPr>
        <w:t xml:space="preserve"> </w:t>
      </w:r>
      <w:r w:rsidRPr="009D58FD">
        <w:rPr>
          <w:i/>
          <w:sz w:val="22"/>
          <w:szCs w:val="22"/>
        </w:rPr>
        <w:t>escoger el operador del servicio hasta el punto de convertirse en deudor</w:t>
      </w:r>
      <w:r>
        <w:rPr>
          <w:i/>
          <w:sz w:val="22"/>
          <w:szCs w:val="22"/>
        </w:rPr>
        <w:t xml:space="preserve"> </w:t>
      </w:r>
      <w:r w:rsidRPr="009D58FD">
        <w:rPr>
          <w:i/>
          <w:sz w:val="22"/>
          <w:szCs w:val="22"/>
        </w:rPr>
        <w:t>solidario respecto de la</w:t>
      </w:r>
      <w:r w:rsidR="00C43B7F">
        <w:rPr>
          <w:i/>
          <w:sz w:val="22"/>
          <w:szCs w:val="22"/>
        </w:rPr>
        <w:t>s</w:t>
      </w:r>
      <w:r w:rsidRPr="009D58FD">
        <w:rPr>
          <w:i/>
          <w:sz w:val="22"/>
          <w:szCs w:val="22"/>
        </w:rPr>
        <w:t xml:space="preserve"> obligaciones que adquiriera con el operador</w:t>
      </w:r>
      <w:r>
        <w:rPr>
          <w:i/>
          <w:sz w:val="22"/>
          <w:szCs w:val="22"/>
        </w:rPr>
        <w:t xml:space="preserve"> </w:t>
      </w:r>
      <w:r w:rsidRPr="009D58FD">
        <w:rPr>
          <w:i/>
          <w:sz w:val="22"/>
          <w:szCs w:val="22"/>
        </w:rPr>
        <w:t>especializado.</w:t>
      </w:r>
    </w:p>
    <w:p w14:paraId="25283674" w14:textId="77777777" w:rsidR="00D86CA8" w:rsidRDefault="00D86CA8" w:rsidP="00D86CA8">
      <w:pPr>
        <w:tabs>
          <w:tab w:val="left" w:pos="708"/>
          <w:tab w:val="center" w:pos="4252"/>
          <w:tab w:val="right" w:pos="8504"/>
        </w:tabs>
        <w:spacing w:line="360" w:lineRule="auto"/>
        <w:jc w:val="both"/>
        <w:rPr>
          <w:bCs/>
          <w:szCs w:val="26"/>
        </w:rPr>
      </w:pPr>
    </w:p>
    <w:p w14:paraId="12BDD03E" w14:textId="77777777" w:rsidR="00D86CA8" w:rsidRDefault="00D86CA8" w:rsidP="00D86CA8">
      <w:pPr>
        <w:tabs>
          <w:tab w:val="left" w:pos="708"/>
          <w:tab w:val="center" w:pos="4252"/>
          <w:tab w:val="right" w:pos="8504"/>
        </w:tabs>
        <w:spacing w:line="360" w:lineRule="auto"/>
        <w:jc w:val="both"/>
        <w:rPr>
          <w:bCs/>
          <w:szCs w:val="26"/>
        </w:rPr>
      </w:pPr>
      <w:r>
        <w:rPr>
          <w:bCs/>
          <w:szCs w:val="26"/>
        </w:rPr>
        <w:t>A manera de conclusión, los árbitros señalaron:</w:t>
      </w:r>
    </w:p>
    <w:p w14:paraId="16EA94AC" w14:textId="77777777" w:rsidR="00D86CA8" w:rsidRDefault="00D86CA8" w:rsidP="00D86CA8">
      <w:pPr>
        <w:tabs>
          <w:tab w:val="left" w:pos="708"/>
          <w:tab w:val="center" w:pos="4252"/>
          <w:tab w:val="right" w:pos="8504"/>
        </w:tabs>
        <w:spacing w:line="360" w:lineRule="auto"/>
        <w:jc w:val="both"/>
        <w:rPr>
          <w:bCs/>
          <w:szCs w:val="26"/>
        </w:rPr>
      </w:pPr>
    </w:p>
    <w:p w14:paraId="40563C2A" w14:textId="77777777" w:rsidR="00D86CA8" w:rsidRPr="009D58FD" w:rsidRDefault="00D86CA8" w:rsidP="00D86CA8">
      <w:pPr>
        <w:ind w:left="709" w:right="617"/>
        <w:jc w:val="both"/>
        <w:rPr>
          <w:i/>
          <w:sz w:val="22"/>
          <w:szCs w:val="22"/>
        </w:rPr>
      </w:pPr>
      <w:r w:rsidRPr="009D58FD">
        <w:rPr>
          <w:i/>
          <w:sz w:val="22"/>
          <w:szCs w:val="22"/>
        </w:rPr>
        <w:t>Del resultado de la valoración probatoria dimana que: i) se suscribió el</w:t>
      </w:r>
      <w:r>
        <w:rPr>
          <w:i/>
          <w:sz w:val="22"/>
          <w:szCs w:val="22"/>
        </w:rPr>
        <w:t xml:space="preserve"> </w:t>
      </w:r>
      <w:r w:rsidRPr="009D58FD">
        <w:rPr>
          <w:i/>
          <w:sz w:val="22"/>
          <w:szCs w:val="22"/>
        </w:rPr>
        <w:t>contrato de operación con inversión No. 012 de 2002 celebrado entre</w:t>
      </w:r>
      <w:r>
        <w:rPr>
          <w:i/>
          <w:sz w:val="22"/>
          <w:szCs w:val="22"/>
        </w:rPr>
        <w:t xml:space="preserve"> </w:t>
      </w:r>
      <w:r w:rsidRPr="009D58FD">
        <w:rPr>
          <w:i/>
          <w:sz w:val="22"/>
          <w:szCs w:val="22"/>
        </w:rPr>
        <w:t>EMPRESA DE SERVICIOS DE SAN MARCOS E</w:t>
      </w:r>
      <w:r>
        <w:rPr>
          <w:i/>
          <w:sz w:val="22"/>
          <w:szCs w:val="22"/>
        </w:rPr>
        <w:t>.</w:t>
      </w:r>
      <w:r w:rsidRPr="009D58FD">
        <w:rPr>
          <w:i/>
          <w:sz w:val="22"/>
          <w:szCs w:val="22"/>
        </w:rPr>
        <w:t>S</w:t>
      </w:r>
      <w:r>
        <w:rPr>
          <w:i/>
          <w:sz w:val="22"/>
          <w:szCs w:val="22"/>
        </w:rPr>
        <w:t>.</w:t>
      </w:r>
      <w:r w:rsidRPr="009D58FD">
        <w:rPr>
          <w:i/>
          <w:sz w:val="22"/>
          <w:szCs w:val="22"/>
        </w:rPr>
        <w:t>P. Y</w:t>
      </w:r>
      <w:r>
        <w:rPr>
          <w:i/>
          <w:sz w:val="22"/>
          <w:szCs w:val="22"/>
        </w:rPr>
        <w:t xml:space="preserve"> </w:t>
      </w:r>
      <w:r w:rsidRPr="009D58FD">
        <w:rPr>
          <w:i/>
          <w:sz w:val="22"/>
          <w:szCs w:val="22"/>
        </w:rPr>
        <w:t>AGUAS DE LA MOJANA</w:t>
      </w:r>
      <w:r>
        <w:rPr>
          <w:i/>
          <w:sz w:val="22"/>
          <w:szCs w:val="22"/>
        </w:rPr>
        <w:t xml:space="preserve"> </w:t>
      </w:r>
      <w:r w:rsidRPr="009D58FD">
        <w:rPr>
          <w:i/>
          <w:sz w:val="22"/>
          <w:szCs w:val="22"/>
        </w:rPr>
        <w:t>S.A. E</w:t>
      </w:r>
      <w:r>
        <w:rPr>
          <w:i/>
          <w:sz w:val="22"/>
          <w:szCs w:val="22"/>
        </w:rPr>
        <w:t>.</w:t>
      </w:r>
      <w:r w:rsidRPr="009D58FD">
        <w:rPr>
          <w:i/>
          <w:sz w:val="22"/>
          <w:szCs w:val="22"/>
        </w:rPr>
        <w:t>S</w:t>
      </w:r>
      <w:r>
        <w:rPr>
          <w:i/>
          <w:sz w:val="22"/>
          <w:szCs w:val="22"/>
        </w:rPr>
        <w:t>.</w:t>
      </w:r>
      <w:r w:rsidRPr="009D58FD">
        <w:rPr>
          <w:i/>
          <w:sz w:val="22"/>
          <w:szCs w:val="22"/>
        </w:rPr>
        <w:t>P., ii) que en él se acordó que los entes públicos tenía</w:t>
      </w:r>
      <w:r>
        <w:rPr>
          <w:i/>
          <w:sz w:val="22"/>
          <w:szCs w:val="22"/>
        </w:rPr>
        <w:t>n</w:t>
      </w:r>
      <w:r w:rsidRPr="009D58FD">
        <w:rPr>
          <w:i/>
          <w:sz w:val="22"/>
          <w:szCs w:val="22"/>
        </w:rPr>
        <w:t xml:space="preserve"> la obligación</w:t>
      </w:r>
      <w:r>
        <w:rPr>
          <w:i/>
          <w:sz w:val="22"/>
          <w:szCs w:val="22"/>
        </w:rPr>
        <w:t xml:space="preserve"> </w:t>
      </w:r>
      <w:r w:rsidRPr="009D58FD">
        <w:rPr>
          <w:i/>
          <w:sz w:val="22"/>
          <w:szCs w:val="22"/>
        </w:rPr>
        <w:t>de transferir a Aguas de la Mojana el monto de los subsidios, iii) que</w:t>
      </w:r>
      <w:r>
        <w:rPr>
          <w:i/>
          <w:sz w:val="22"/>
          <w:szCs w:val="22"/>
        </w:rPr>
        <w:t xml:space="preserve"> </w:t>
      </w:r>
      <w:r w:rsidRPr="009D58FD">
        <w:rPr>
          <w:i/>
          <w:sz w:val="22"/>
          <w:szCs w:val="22"/>
        </w:rPr>
        <w:t xml:space="preserve">durante los años 2002, 2003, 2004, 2005 </w:t>
      </w:r>
      <w:r>
        <w:rPr>
          <w:i/>
          <w:sz w:val="22"/>
          <w:szCs w:val="22"/>
        </w:rPr>
        <w:t>y</w:t>
      </w:r>
      <w:r w:rsidRPr="009D58FD">
        <w:rPr>
          <w:i/>
          <w:sz w:val="22"/>
          <w:szCs w:val="22"/>
        </w:rPr>
        <w:t xml:space="preserve"> 2006 el Municipio de San</w:t>
      </w:r>
      <w:r>
        <w:rPr>
          <w:i/>
          <w:sz w:val="22"/>
          <w:szCs w:val="22"/>
        </w:rPr>
        <w:t xml:space="preserve"> </w:t>
      </w:r>
      <w:r w:rsidRPr="009D58FD">
        <w:rPr>
          <w:i/>
          <w:sz w:val="22"/>
          <w:szCs w:val="22"/>
        </w:rPr>
        <w:t>Marcos no transfirió a Aguas de la Mojana S.A. E</w:t>
      </w:r>
      <w:r>
        <w:rPr>
          <w:i/>
          <w:sz w:val="22"/>
          <w:szCs w:val="22"/>
        </w:rPr>
        <w:t>.</w:t>
      </w:r>
      <w:r w:rsidRPr="009D58FD">
        <w:rPr>
          <w:i/>
          <w:sz w:val="22"/>
          <w:szCs w:val="22"/>
        </w:rPr>
        <w:t>S</w:t>
      </w:r>
      <w:r>
        <w:rPr>
          <w:i/>
          <w:sz w:val="22"/>
          <w:szCs w:val="22"/>
        </w:rPr>
        <w:t>.</w:t>
      </w:r>
      <w:r w:rsidRPr="009D58FD">
        <w:rPr>
          <w:i/>
          <w:sz w:val="22"/>
          <w:szCs w:val="22"/>
        </w:rPr>
        <w:t>P. suma alguna</w:t>
      </w:r>
      <w:r>
        <w:rPr>
          <w:i/>
          <w:sz w:val="22"/>
          <w:szCs w:val="22"/>
        </w:rPr>
        <w:t xml:space="preserve"> </w:t>
      </w:r>
      <w:r w:rsidRPr="009D58FD">
        <w:rPr>
          <w:i/>
          <w:sz w:val="22"/>
          <w:szCs w:val="22"/>
        </w:rPr>
        <w:t>correspondiente a los subsidios, iv) que ni ESAM E</w:t>
      </w:r>
      <w:r>
        <w:rPr>
          <w:i/>
          <w:sz w:val="22"/>
          <w:szCs w:val="22"/>
        </w:rPr>
        <w:t>.</w:t>
      </w:r>
      <w:r w:rsidRPr="009D58FD">
        <w:rPr>
          <w:i/>
          <w:sz w:val="22"/>
          <w:szCs w:val="22"/>
        </w:rPr>
        <w:t>S</w:t>
      </w:r>
      <w:r>
        <w:rPr>
          <w:i/>
          <w:sz w:val="22"/>
          <w:szCs w:val="22"/>
        </w:rPr>
        <w:t>.</w:t>
      </w:r>
      <w:r w:rsidRPr="009D58FD">
        <w:rPr>
          <w:i/>
          <w:sz w:val="22"/>
          <w:szCs w:val="22"/>
        </w:rPr>
        <w:t xml:space="preserve">P. ni </w:t>
      </w:r>
      <w:r>
        <w:rPr>
          <w:i/>
          <w:sz w:val="22"/>
          <w:szCs w:val="22"/>
        </w:rPr>
        <w:t xml:space="preserve">el </w:t>
      </w:r>
      <w:r w:rsidRPr="009D58FD">
        <w:rPr>
          <w:i/>
          <w:sz w:val="22"/>
          <w:szCs w:val="22"/>
        </w:rPr>
        <w:t>municipio de San</w:t>
      </w:r>
      <w:r>
        <w:rPr>
          <w:i/>
          <w:sz w:val="22"/>
          <w:szCs w:val="22"/>
        </w:rPr>
        <w:t xml:space="preserve"> </w:t>
      </w:r>
      <w:r w:rsidRPr="009D58FD">
        <w:rPr>
          <w:i/>
          <w:sz w:val="22"/>
          <w:szCs w:val="22"/>
        </w:rPr>
        <w:t>Marcos realizaron gestiones para obtener los recursos para pagar los</w:t>
      </w:r>
      <w:r>
        <w:rPr>
          <w:i/>
          <w:sz w:val="22"/>
          <w:szCs w:val="22"/>
        </w:rPr>
        <w:t xml:space="preserve"> </w:t>
      </w:r>
      <w:r w:rsidRPr="009D58FD">
        <w:rPr>
          <w:i/>
          <w:sz w:val="22"/>
          <w:szCs w:val="22"/>
        </w:rPr>
        <w:t>subsidios causad</w:t>
      </w:r>
      <w:r>
        <w:rPr>
          <w:i/>
          <w:sz w:val="22"/>
          <w:szCs w:val="22"/>
        </w:rPr>
        <w:t>os durante los años 2002 a 2006</w:t>
      </w:r>
      <w:r w:rsidRPr="009D58FD">
        <w:rPr>
          <w:i/>
          <w:sz w:val="22"/>
          <w:szCs w:val="22"/>
        </w:rPr>
        <w:t>, y, v) que Aguas de la</w:t>
      </w:r>
      <w:r>
        <w:rPr>
          <w:i/>
          <w:sz w:val="22"/>
          <w:szCs w:val="22"/>
        </w:rPr>
        <w:t xml:space="preserve"> </w:t>
      </w:r>
      <w:r w:rsidRPr="009D58FD">
        <w:rPr>
          <w:i/>
          <w:sz w:val="22"/>
          <w:szCs w:val="22"/>
        </w:rPr>
        <w:t>Mojana S.A. E</w:t>
      </w:r>
      <w:r>
        <w:rPr>
          <w:i/>
          <w:sz w:val="22"/>
          <w:szCs w:val="22"/>
        </w:rPr>
        <w:t>.</w:t>
      </w:r>
      <w:r w:rsidRPr="009D58FD">
        <w:rPr>
          <w:i/>
          <w:sz w:val="22"/>
          <w:szCs w:val="22"/>
        </w:rPr>
        <w:t>S</w:t>
      </w:r>
      <w:r>
        <w:rPr>
          <w:i/>
          <w:sz w:val="22"/>
          <w:szCs w:val="22"/>
        </w:rPr>
        <w:t>.</w:t>
      </w:r>
      <w:r w:rsidRPr="009D58FD">
        <w:rPr>
          <w:i/>
          <w:sz w:val="22"/>
          <w:szCs w:val="22"/>
        </w:rPr>
        <w:t>P. no presentó solicitud alguna que contuviera la</w:t>
      </w:r>
      <w:r>
        <w:rPr>
          <w:i/>
          <w:sz w:val="22"/>
          <w:szCs w:val="22"/>
        </w:rPr>
        <w:t xml:space="preserve"> </w:t>
      </w:r>
      <w:r w:rsidRPr="009D58FD">
        <w:rPr>
          <w:i/>
          <w:sz w:val="22"/>
          <w:szCs w:val="22"/>
        </w:rPr>
        <w:t>proyección del monto de los subsidios que otorgaría a los estratos 1 y 2,</w:t>
      </w:r>
      <w:r>
        <w:rPr>
          <w:i/>
          <w:sz w:val="22"/>
          <w:szCs w:val="22"/>
        </w:rPr>
        <w:t xml:space="preserve"> </w:t>
      </w:r>
      <w:r w:rsidRPr="009D58FD">
        <w:rPr>
          <w:i/>
          <w:sz w:val="22"/>
          <w:szCs w:val="22"/>
        </w:rPr>
        <w:t>como tampoco la proyección del valor de las contribuciones que se</w:t>
      </w:r>
      <w:r>
        <w:rPr>
          <w:i/>
          <w:sz w:val="22"/>
          <w:szCs w:val="22"/>
        </w:rPr>
        <w:t xml:space="preserve"> </w:t>
      </w:r>
      <w:r w:rsidRPr="009D58FD">
        <w:rPr>
          <w:i/>
          <w:sz w:val="22"/>
          <w:szCs w:val="22"/>
        </w:rPr>
        <w:t>recaudaría en la facturación de los usuarios comerciales e industriales.</w:t>
      </w:r>
    </w:p>
    <w:p w14:paraId="474EDB25" w14:textId="77777777" w:rsidR="00D86CA8" w:rsidRDefault="00D86CA8" w:rsidP="00D86CA8">
      <w:pPr>
        <w:tabs>
          <w:tab w:val="left" w:pos="708"/>
          <w:tab w:val="center" w:pos="4252"/>
          <w:tab w:val="right" w:pos="8504"/>
        </w:tabs>
        <w:spacing w:line="360" w:lineRule="auto"/>
        <w:jc w:val="both"/>
        <w:rPr>
          <w:bCs/>
          <w:szCs w:val="26"/>
        </w:rPr>
      </w:pPr>
    </w:p>
    <w:p w14:paraId="3739E3A6" w14:textId="77777777" w:rsidR="00D86CA8" w:rsidRDefault="00D86CA8" w:rsidP="00D86CA8">
      <w:pPr>
        <w:tabs>
          <w:tab w:val="left" w:pos="708"/>
          <w:tab w:val="center" w:pos="4252"/>
          <w:tab w:val="right" w:pos="8504"/>
        </w:tabs>
        <w:spacing w:line="360" w:lineRule="auto"/>
        <w:jc w:val="both"/>
        <w:rPr>
          <w:bCs/>
          <w:szCs w:val="26"/>
        </w:rPr>
      </w:pPr>
      <w:bookmarkStart w:id="16" w:name="_Hlk21610022"/>
      <w:r>
        <w:rPr>
          <w:bCs/>
          <w:szCs w:val="26"/>
        </w:rPr>
        <w:t xml:space="preserve">De conformidad con lo anterior, </w:t>
      </w:r>
      <w:bookmarkStart w:id="17" w:name="_Hlk21609974"/>
      <w:r>
        <w:rPr>
          <w:bCs/>
          <w:szCs w:val="26"/>
        </w:rPr>
        <w:t>el Tribunal abordó el estudio de las excepciones propuestas</w:t>
      </w:r>
      <w:bookmarkEnd w:id="17"/>
      <w:r>
        <w:rPr>
          <w:bCs/>
          <w:szCs w:val="26"/>
        </w:rPr>
        <w:t xml:space="preserve">, particularmente se detuvo en las relativas al </w:t>
      </w:r>
      <w:bookmarkStart w:id="18" w:name="_Hlk21609987"/>
      <w:r>
        <w:rPr>
          <w:bCs/>
          <w:szCs w:val="26"/>
        </w:rPr>
        <w:t>cobro de lo no debido e inexistencia de la obligación cobrada</w:t>
      </w:r>
      <w:bookmarkEnd w:id="18"/>
      <w:r>
        <w:rPr>
          <w:bCs/>
          <w:szCs w:val="26"/>
        </w:rPr>
        <w:t xml:space="preserve">, propuestas por la ESAM E.S.P. y el Municipio de San Marcos (Sucre), respectivamente. Encontró que la sociedad Aguas de La Mojana S.A. E.S.P. no demostró los cálculos de las contribuciones a recaudar a los usuarios del sector comercial e industrial, tampoco el monto de los subsidios que se debían otorgar a los beneficiarios de los estratos 1 y 2. Así mismo, advirtió que la convocante no solicitó la inclusión de las partidas que reclamaba en el presupuesto municipal, con miras a atender el pago de los subsidios que otorgaría. Por tanto, </w:t>
      </w:r>
      <w:r>
        <w:rPr>
          <w:bCs/>
          <w:szCs w:val="26"/>
        </w:rPr>
        <w:lastRenderedPageBreak/>
        <w:t xml:space="preserve">consideró que la contratista incumplió su obligación legal y contractual con anterioridad a la presentación de las cuentas de cobro. </w:t>
      </w:r>
    </w:p>
    <w:bookmarkEnd w:id="16"/>
    <w:p w14:paraId="42DF1C8A" w14:textId="77777777" w:rsidR="00D86CA8" w:rsidRDefault="00D86CA8" w:rsidP="00D86CA8">
      <w:pPr>
        <w:tabs>
          <w:tab w:val="left" w:pos="708"/>
          <w:tab w:val="center" w:pos="4252"/>
          <w:tab w:val="right" w:pos="8504"/>
        </w:tabs>
        <w:spacing w:line="360" w:lineRule="auto"/>
        <w:jc w:val="both"/>
        <w:rPr>
          <w:bCs/>
          <w:szCs w:val="26"/>
        </w:rPr>
      </w:pPr>
    </w:p>
    <w:p w14:paraId="0456ADAF" w14:textId="77777777" w:rsidR="00D86CA8" w:rsidRDefault="00D86CA8" w:rsidP="00D86CA8">
      <w:pPr>
        <w:tabs>
          <w:tab w:val="left" w:pos="708"/>
          <w:tab w:val="center" w:pos="4252"/>
          <w:tab w:val="right" w:pos="8504"/>
        </w:tabs>
        <w:spacing w:line="360" w:lineRule="auto"/>
        <w:jc w:val="both"/>
        <w:rPr>
          <w:bCs/>
          <w:szCs w:val="26"/>
        </w:rPr>
      </w:pPr>
      <w:r>
        <w:rPr>
          <w:bCs/>
          <w:szCs w:val="26"/>
        </w:rPr>
        <w:t>Ahora, en cuanto a las explicaciones del operador, relacionadas con la omisión del ente territorial en crear el Fondo de Solidaridad y Redistribución del Ingreso, necesario para establecer el porcentaje de los subsidios, los árbitros consideraron que su entrada en operación no era necesaria, ya que en el contrato ni en el numeral 5.3 del artículo 5 de la Ley 142 de 1994 se exige. Se transcriben algunos apartes relacionados con el punto:</w:t>
      </w:r>
    </w:p>
    <w:p w14:paraId="0C51B3FF" w14:textId="77777777" w:rsidR="00D86CA8" w:rsidRDefault="00D86CA8" w:rsidP="00D86CA8">
      <w:pPr>
        <w:tabs>
          <w:tab w:val="left" w:pos="708"/>
          <w:tab w:val="center" w:pos="4252"/>
          <w:tab w:val="right" w:pos="8504"/>
        </w:tabs>
        <w:spacing w:line="360" w:lineRule="auto"/>
        <w:jc w:val="both"/>
        <w:rPr>
          <w:bCs/>
          <w:szCs w:val="26"/>
        </w:rPr>
      </w:pPr>
    </w:p>
    <w:p w14:paraId="3572F190" w14:textId="77777777" w:rsidR="00D86CA8" w:rsidRDefault="00D86CA8" w:rsidP="00D86CA8">
      <w:pPr>
        <w:ind w:left="709" w:right="617"/>
        <w:jc w:val="both"/>
        <w:rPr>
          <w:i/>
          <w:sz w:val="22"/>
          <w:szCs w:val="22"/>
        </w:rPr>
      </w:pPr>
      <w:r w:rsidRPr="00793AB0">
        <w:rPr>
          <w:i/>
          <w:sz w:val="22"/>
          <w:szCs w:val="22"/>
        </w:rPr>
        <w:t>AGUAS</w:t>
      </w:r>
      <w:r>
        <w:rPr>
          <w:i/>
          <w:sz w:val="22"/>
          <w:szCs w:val="22"/>
        </w:rPr>
        <w:t xml:space="preserve"> </w:t>
      </w:r>
      <w:r w:rsidRPr="00793AB0">
        <w:rPr>
          <w:i/>
          <w:sz w:val="22"/>
          <w:szCs w:val="22"/>
        </w:rPr>
        <w:t>DE LA</w:t>
      </w:r>
      <w:r>
        <w:rPr>
          <w:i/>
          <w:sz w:val="22"/>
          <w:szCs w:val="22"/>
        </w:rPr>
        <w:t xml:space="preserve"> </w:t>
      </w:r>
      <w:r w:rsidRPr="00793AB0">
        <w:rPr>
          <w:i/>
          <w:sz w:val="22"/>
          <w:szCs w:val="22"/>
        </w:rPr>
        <w:t>MOJANA</w:t>
      </w:r>
      <w:r>
        <w:rPr>
          <w:i/>
          <w:sz w:val="22"/>
          <w:szCs w:val="22"/>
        </w:rPr>
        <w:t xml:space="preserve"> </w:t>
      </w:r>
      <w:r w:rsidRPr="00793AB0">
        <w:rPr>
          <w:i/>
          <w:sz w:val="22"/>
          <w:szCs w:val="22"/>
        </w:rPr>
        <w:t>S.A. E</w:t>
      </w:r>
      <w:r>
        <w:rPr>
          <w:i/>
          <w:sz w:val="22"/>
          <w:szCs w:val="22"/>
        </w:rPr>
        <w:t>.</w:t>
      </w:r>
      <w:r w:rsidRPr="00793AB0">
        <w:rPr>
          <w:i/>
          <w:sz w:val="22"/>
          <w:szCs w:val="22"/>
        </w:rPr>
        <w:t>S</w:t>
      </w:r>
      <w:r>
        <w:rPr>
          <w:i/>
          <w:sz w:val="22"/>
          <w:szCs w:val="22"/>
        </w:rPr>
        <w:t>.</w:t>
      </w:r>
      <w:r w:rsidRPr="00793AB0">
        <w:rPr>
          <w:i/>
          <w:sz w:val="22"/>
          <w:szCs w:val="22"/>
        </w:rPr>
        <w:t>P. justifica su omisión en no estar creado el</w:t>
      </w:r>
      <w:r>
        <w:rPr>
          <w:i/>
          <w:sz w:val="22"/>
          <w:szCs w:val="22"/>
        </w:rPr>
        <w:t xml:space="preserve"> </w:t>
      </w:r>
      <w:r w:rsidRPr="00793AB0">
        <w:rPr>
          <w:i/>
          <w:sz w:val="22"/>
          <w:szCs w:val="22"/>
        </w:rPr>
        <w:t>Fondo de Solidaridad y Redistribución del Ingreso y no haberse fijado los</w:t>
      </w:r>
      <w:r>
        <w:rPr>
          <w:i/>
          <w:sz w:val="22"/>
          <w:szCs w:val="22"/>
        </w:rPr>
        <w:t xml:space="preserve"> </w:t>
      </w:r>
      <w:r w:rsidRPr="00793AB0">
        <w:rPr>
          <w:i/>
          <w:sz w:val="22"/>
          <w:szCs w:val="22"/>
        </w:rPr>
        <w:t>porcentajes correspondientes a los subsidios, a pesar de que desde el</w:t>
      </w:r>
      <w:r>
        <w:rPr>
          <w:i/>
          <w:sz w:val="22"/>
          <w:szCs w:val="22"/>
        </w:rPr>
        <w:t xml:space="preserve"> </w:t>
      </w:r>
      <w:r w:rsidRPr="00793AB0">
        <w:rPr>
          <w:i/>
          <w:sz w:val="22"/>
          <w:szCs w:val="22"/>
        </w:rPr>
        <w:t>momento mismo en que participó como proponente ante la convocatoria</w:t>
      </w:r>
      <w:r>
        <w:rPr>
          <w:i/>
          <w:sz w:val="22"/>
          <w:szCs w:val="22"/>
        </w:rPr>
        <w:t xml:space="preserve"> </w:t>
      </w:r>
      <w:r w:rsidRPr="00793AB0">
        <w:rPr>
          <w:i/>
          <w:sz w:val="22"/>
          <w:szCs w:val="22"/>
        </w:rPr>
        <w:t>para escoger el operador privado tenía consciencia del régimen legal que</w:t>
      </w:r>
      <w:r>
        <w:rPr>
          <w:i/>
          <w:sz w:val="22"/>
          <w:szCs w:val="22"/>
        </w:rPr>
        <w:t xml:space="preserve"> </w:t>
      </w:r>
      <w:r w:rsidRPr="00793AB0">
        <w:rPr>
          <w:i/>
          <w:sz w:val="22"/>
          <w:szCs w:val="22"/>
        </w:rPr>
        <w:t>regía este tipo de vinculación contractual y, por ende, debió prever la</w:t>
      </w:r>
      <w:r>
        <w:rPr>
          <w:i/>
          <w:sz w:val="22"/>
          <w:szCs w:val="22"/>
        </w:rPr>
        <w:t xml:space="preserve"> </w:t>
      </w:r>
      <w:r w:rsidRPr="00793AB0">
        <w:rPr>
          <w:i/>
          <w:sz w:val="22"/>
          <w:szCs w:val="22"/>
        </w:rPr>
        <w:t>solución a los inconvenientes que se presentaran, inclusive los que comportaran omisiones de los entes públicos que afectaran el buen suceso</w:t>
      </w:r>
      <w:r>
        <w:rPr>
          <w:i/>
          <w:sz w:val="22"/>
          <w:szCs w:val="22"/>
        </w:rPr>
        <w:t xml:space="preserve"> </w:t>
      </w:r>
      <w:r w:rsidRPr="00793AB0">
        <w:rPr>
          <w:i/>
          <w:sz w:val="22"/>
          <w:szCs w:val="22"/>
        </w:rPr>
        <w:t>de su actividad.</w:t>
      </w:r>
    </w:p>
    <w:p w14:paraId="15A9F66F" w14:textId="77777777" w:rsidR="00D86CA8" w:rsidRPr="00793AB0" w:rsidRDefault="00D86CA8" w:rsidP="00D86CA8">
      <w:pPr>
        <w:ind w:left="709" w:right="617"/>
        <w:jc w:val="both"/>
        <w:rPr>
          <w:i/>
          <w:sz w:val="22"/>
          <w:szCs w:val="22"/>
        </w:rPr>
      </w:pPr>
    </w:p>
    <w:p w14:paraId="345FC0FD" w14:textId="77777777" w:rsidR="00D86CA8" w:rsidRDefault="00D86CA8" w:rsidP="00D86CA8">
      <w:pPr>
        <w:ind w:left="709" w:right="617"/>
        <w:jc w:val="both"/>
        <w:rPr>
          <w:i/>
          <w:sz w:val="22"/>
          <w:szCs w:val="22"/>
        </w:rPr>
      </w:pPr>
      <w:r w:rsidRPr="00793AB0">
        <w:rPr>
          <w:i/>
          <w:sz w:val="22"/>
          <w:szCs w:val="22"/>
        </w:rPr>
        <w:t>La falta de creación del Fondo de Solidaridad y Redistribución del Ingreso</w:t>
      </w:r>
      <w:r>
        <w:rPr>
          <w:i/>
          <w:sz w:val="22"/>
          <w:szCs w:val="22"/>
        </w:rPr>
        <w:t xml:space="preserve"> </w:t>
      </w:r>
      <w:r w:rsidRPr="00793AB0">
        <w:rPr>
          <w:i/>
          <w:sz w:val="22"/>
          <w:szCs w:val="22"/>
        </w:rPr>
        <w:t>y la tardanza en la regulación de los porcentajes, sin duda, constituye un</w:t>
      </w:r>
      <w:r>
        <w:rPr>
          <w:i/>
          <w:sz w:val="22"/>
          <w:szCs w:val="22"/>
        </w:rPr>
        <w:t xml:space="preserve"> </w:t>
      </w:r>
      <w:r w:rsidRPr="00793AB0">
        <w:rPr>
          <w:i/>
          <w:sz w:val="22"/>
          <w:szCs w:val="22"/>
        </w:rPr>
        <w:t>incumplimiento del ente municipal. Sin embargo el que sea cierto que la</w:t>
      </w:r>
      <w:r>
        <w:rPr>
          <w:i/>
          <w:sz w:val="22"/>
          <w:szCs w:val="22"/>
        </w:rPr>
        <w:t xml:space="preserve"> </w:t>
      </w:r>
      <w:r w:rsidRPr="00793AB0">
        <w:rPr>
          <w:i/>
          <w:sz w:val="22"/>
          <w:szCs w:val="22"/>
        </w:rPr>
        <w:t>creación del instrumento que echa de m</w:t>
      </w:r>
      <w:r>
        <w:rPr>
          <w:i/>
          <w:sz w:val="22"/>
          <w:szCs w:val="22"/>
        </w:rPr>
        <w:t>e</w:t>
      </w:r>
      <w:r w:rsidRPr="00793AB0">
        <w:rPr>
          <w:i/>
          <w:sz w:val="22"/>
          <w:szCs w:val="22"/>
        </w:rPr>
        <w:t>nos la demandante data apenas</w:t>
      </w:r>
      <w:r>
        <w:rPr>
          <w:i/>
          <w:sz w:val="22"/>
          <w:szCs w:val="22"/>
        </w:rPr>
        <w:t xml:space="preserve"> </w:t>
      </w:r>
      <w:r w:rsidRPr="00793AB0">
        <w:rPr>
          <w:i/>
          <w:sz w:val="22"/>
          <w:szCs w:val="22"/>
        </w:rPr>
        <w:t>de 19 de agosto 2004 y que el porcentaje de los subsidios se estableció a</w:t>
      </w:r>
      <w:r>
        <w:rPr>
          <w:i/>
          <w:sz w:val="22"/>
          <w:szCs w:val="22"/>
        </w:rPr>
        <w:t xml:space="preserve"> </w:t>
      </w:r>
      <w:r w:rsidRPr="00793AB0">
        <w:rPr>
          <w:i/>
          <w:sz w:val="22"/>
          <w:szCs w:val="22"/>
        </w:rPr>
        <w:t>través del acuerdo 003 de 2006, para este Tribunal el argumento no</w:t>
      </w:r>
      <w:r>
        <w:rPr>
          <w:i/>
          <w:sz w:val="22"/>
          <w:szCs w:val="22"/>
        </w:rPr>
        <w:t xml:space="preserve"> </w:t>
      </w:r>
      <w:r w:rsidRPr="00793AB0">
        <w:rPr>
          <w:i/>
          <w:sz w:val="22"/>
          <w:szCs w:val="22"/>
        </w:rPr>
        <w:t>es de recibo dado que para que el municipio reconociera y pagara los</w:t>
      </w:r>
      <w:r>
        <w:rPr>
          <w:i/>
          <w:sz w:val="22"/>
          <w:szCs w:val="22"/>
        </w:rPr>
        <w:t xml:space="preserve"> </w:t>
      </w:r>
      <w:r w:rsidRPr="00793AB0">
        <w:rPr>
          <w:i/>
          <w:sz w:val="22"/>
          <w:szCs w:val="22"/>
        </w:rPr>
        <w:t>subsidios no era menester que el Fondo de Solidaridad y Redistribución</w:t>
      </w:r>
      <w:r>
        <w:rPr>
          <w:i/>
          <w:sz w:val="22"/>
          <w:szCs w:val="22"/>
        </w:rPr>
        <w:t xml:space="preserve"> </w:t>
      </w:r>
      <w:r w:rsidRPr="00793AB0">
        <w:rPr>
          <w:i/>
          <w:sz w:val="22"/>
          <w:szCs w:val="22"/>
        </w:rPr>
        <w:t xml:space="preserve">del Ingreso estuviera operando. Esto </w:t>
      </w:r>
      <w:r>
        <w:rPr>
          <w:i/>
          <w:sz w:val="22"/>
          <w:szCs w:val="22"/>
        </w:rPr>
        <w:t>e</w:t>
      </w:r>
      <w:r w:rsidRPr="00793AB0">
        <w:rPr>
          <w:i/>
          <w:sz w:val="22"/>
          <w:szCs w:val="22"/>
        </w:rPr>
        <w:t>ncuentra asiento en lo dispuesto</w:t>
      </w:r>
      <w:r>
        <w:rPr>
          <w:i/>
          <w:sz w:val="22"/>
          <w:szCs w:val="22"/>
        </w:rPr>
        <w:t xml:space="preserve"> </w:t>
      </w:r>
      <w:r w:rsidRPr="00793AB0">
        <w:rPr>
          <w:i/>
          <w:sz w:val="22"/>
          <w:szCs w:val="22"/>
        </w:rPr>
        <w:t>por el numeral 5.3 del artículo 5 de la Ley 142.</w:t>
      </w:r>
      <w:r>
        <w:rPr>
          <w:i/>
          <w:sz w:val="22"/>
          <w:szCs w:val="22"/>
        </w:rPr>
        <w:t xml:space="preserve"> </w:t>
      </w:r>
    </w:p>
    <w:p w14:paraId="587B7A62" w14:textId="77777777" w:rsidR="00D86CA8" w:rsidRDefault="00D86CA8" w:rsidP="00D86CA8">
      <w:pPr>
        <w:ind w:left="709" w:right="617"/>
        <w:jc w:val="both"/>
        <w:rPr>
          <w:i/>
          <w:sz w:val="22"/>
          <w:szCs w:val="22"/>
        </w:rPr>
      </w:pPr>
    </w:p>
    <w:p w14:paraId="1412DE97" w14:textId="77777777" w:rsidR="00D86CA8" w:rsidRPr="00793AB0" w:rsidRDefault="00D86CA8" w:rsidP="00D86CA8">
      <w:pPr>
        <w:ind w:left="709" w:right="617"/>
        <w:jc w:val="both"/>
        <w:rPr>
          <w:i/>
          <w:sz w:val="22"/>
          <w:szCs w:val="22"/>
        </w:rPr>
      </w:pPr>
      <w:r w:rsidRPr="00793AB0">
        <w:rPr>
          <w:i/>
          <w:sz w:val="22"/>
          <w:szCs w:val="22"/>
        </w:rPr>
        <w:t>A partir de esa disposición se ha entendido que el pago de los subsidios no</w:t>
      </w:r>
      <w:r>
        <w:rPr>
          <w:i/>
          <w:sz w:val="22"/>
          <w:szCs w:val="22"/>
        </w:rPr>
        <w:t xml:space="preserve"> </w:t>
      </w:r>
      <w:r w:rsidRPr="00793AB0">
        <w:rPr>
          <w:i/>
          <w:sz w:val="22"/>
          <w:szCs w:val="22"/>
        </w:rPr>
        <w:t>está atado al funcionamiento del Fondo de Solidaridad y Redistribución</w:t>
      </w:r>
      <w:r>
        <w:rPr>
          <w:i/>
          <w:sz w:val="22"/>
          <w:szCs w:val="22"/>
        </w:rPr>
        <w:t xml:space="preserve"> </w:t>
      </w:r>
      <w:r w:rsidRPr="00793AB0">
        <w:rPr>
          <w:i/>
          <w:sz w:val="22"/>
          <w:szCs w:val="22"/>
        </w:rPr>
        <w:t>del Ingreso, sino a lo que el ente territorial haya dispuesto sobre el</w:t>
      </w:r>
      <w:r>
        <w:rPr>
          <w:i/>
          <w:sz w:val="22"/>
          <w:szCs w:val="22"/>
        </w:rPr>
        <w:t xml:space="preserve"> </w:t>
      </w:r>
      <w:r w:rsidRPr="00793AB0">
        <w:rPr>
          <w:i/>
          <w:sz w:val="22"/>
          <w:szCs w:val="22"/>
        </w:rPr>
        <w:t>particular, conforme a las partidas que para el efecto se hubieren</w:t>
      </w:r>
      <w:r>
        <w:rPr>
          <w:i/>
          <w:sz w:val="22"/>
          <w:szCs w:val="22"/>
        </w:rPr>
        <w:t xml:space="preserve"> </w:t>
      </w:r>
      <w:r w:rsidRPr="00793AB0">
        <w:rPr>
          <w:i/>
          <w:sz w:val="22"/>
          <w:szCs w:val="22"/>
        </w:rPr>
        <w:t>incorporado en el presupuesto municipal, cuya constitución se hace</w:t>
      </w:r>
      <w:r>
        <w:rPr>
          <w:i/>
          <w:sz w:val="22"/>
          <w:szCs w:val="22"/>
        </w:rPr>
        <w:t xml:space="preserve"> </w:t>
      </w:r>
      <w:r w:rsidRPr="00793AB0">
        <w:rPr>
          <w:i/>
          <w:sz w:val="22"/>
          <w:szCs w:val="22"/>
        </w:rPr>
        <w:t>depender de que el operador cumpla la carga de solicitar, con la</w:t>
      </w:r>
      <w:r>
        <w:rPr>
          <w:i/>
          <w:sz w:val="22"/>
          <w:szCs w:val="22"/>
        </w:rPr>
        <w:t xml:space="preserve"> </w:t>
      </w:r>
      <w:r w:rsidRPr="00793AB0">
        <w:rPr>
          <w:i/>
          <w:sz w:val="22"/>
          <w:szCs w:val="22"/>
        </w:rPr>
        <w:t>motivación y la ponderación suficientes, el monto estimado de los</w:t>
      </w:r>
      <w:r>
        <w:rPr>
          <w:i/>
          <w:sz w:val="22"/>
          <w:szCs w:val="22"/>
        </w:rPr>
        <w:t xml:space="preserve"> </w:t>
      </w:r>
      <w:r w:rsidRPr="00793AB0">
        <w:rPr>
          <w:i/>
          <w:sz w:val="22"/>
          <w:szCs w:val="22"/>
        </w:rPr>
        <w:t>subsidios que prevé otorgar en la vigencia futura.</w:t>
      </w:r>
    </w:p>
    <w:p w14:paraId="32F20A4B" w14:textId="77777777" w:rsidR="00D86CA8" w:rsidRDefault="00D86CA8" w:rsidP="00D86CA8">
      <w:pPr>
        <w:tabs>
          <w:tab w:val="left" w:pos="708"/>
          <w:tab w:val="center" w:pos="4252"/>
          <w:tab w:val="right" w:pos="8504"/>
        </w:tabs>
        <w:spacing w:line="360" w:lineRule="auto"/>
        <w:jc w:val="both"/>
        <w:rPr>
          <w:bCs/>
          <w:szCs w:val="26"/>
        </w:rPr>
      </w:pPr>
    </w:p>
    <w:p w14:paraId="0A81A502" w14:textId="77777777" w:rsidR="00D86CA8" w:rsidRDefault="00D86CA8" w:rsidP="00D86CA8">
      <w:pPr>
        <w:tabs>
          <w:tab w:val="left" w:pos="708"/>
          <w:tab w:val="center" w:pos="4252"/>
          <w:tab w:val="right" w:pos="8504"/>
        </w:tabs>
        <w:spacing w:line="360" w:lineRule="auto"/>
        <w:jc w:val="both"/>
      </w:pPr>
      <w:r>
        <w:rPr>
          <w:bCs/>
          <w:szCs w:val="26"/>
        </w:rPr>
        <w:t xml:space="preserve">Ahora, el Tribunal de Arbitramento pasó a resolver </w:t>
      </w:r>
      <w:r w:rsidRPr="009768FF">
        <w:t xml:space="preserve">si el </w:t>
      </w:r>
      <w:r>
        <w:t>M</w:t>
      </w:r>
      <w:r w:rsidRPr="009768FF">
        <w:t>unicipio</w:t>
      </w:r>
      <w:r>
        <w:t xml:space="preserve"> </w:t>
      </w:r>
      <w:r w:rsidRPr="009768FF">
        <w:t>de San Marcos Sucre est</w:t>
      </w:r>
      <w:r>
        <w:t>aba</w:t>
      </w:r>
      <w:r w:rsidRPr="009768FF">
        <w:t xml:space="preserve"> obligado a pagar el crédito a favor de </w:t>
      </w:r>
      <w:r>
        <w:t xml:space="preserve">la sociedad </w:t>
      </w:r>
      <w:r w:rsidRPr="009768FF">
        <w:t>A</w:t>
      </w:r>
      <w:r>
        <w:t>guas de La Mojana</w:t>
      </w:r>
      <w:r w:rsidRPr="009768FF">
        <w:t xml:space="preserve"> S.A. E.S.P., derivado de la no</w:t>
      </w:r>
      <w:r>
        <w:t xml:space="preserve"> </w:t>
      </w:r>
      <w:r w:rsidRPr="009768FF">
        <w:t>trasferencia de los subsidios por la prestación de los servicios públicos de</w:t>
      </w:r>
      <w:r>
        <w:t xml:space="preserve"> </w:t>
      </w:r>
      <w:r w:rsidRPr="009768FF">
        <w:t>acueducto y alcantarillado, correspondiente a los años 2002 a 2006.</w:t>
      </w:r>
      <w:r>
        <w:t xml:space="preserve"> Sobre el particular, sostuvo:</w:t>
      </w:r>
    </w:p>
    <w:p w14:paraId="2AA3F553" w14:textId="77777777" w:rsidR="00D86CA8" w:rsidRDefault="00D86CA8" w:rsidP="00D86CA8">
      <w:pPr>
        <w:tabs>
          <w:tab w:val="left" w:pos="708"/>
          <w:tab w:val="center" w:pos="4252"/>
          <w:tab w:val="right" w:pos="8504"/>
        </w:tabs>
        <w:spacing w:line="360" w:lineRule="auto"/>
        <w:jc w:val="both"/>
      </w:pPr>
    </w:p>
    <w:p w14:paraId="6F074272" w14:textId="77777777" w:rsidR="00D86CA8" w:rsidRDefault="00D86CA8" w:rsidP="00D86CA8">
      <w:pPr>
        <w:ind w:left="708" w:right="617"/>
        <w:jc w:val="both"/>
        <w:rPr>
          <w:i/>
          <w:sz w:val="22"/>
          <w:szCs w:val="22"/>
        </w:rPr>
      </w:pPr>
      <w:r w:rsidRPr="00A3432C">
        <w:rPr>
          <w:i/>
          <w:sz w:val="22"/>
          <w:szCs w:val="22"/>
        </w:rPr>
        <w:t>Se pudo verificar en el contrato de operación con inversión No. 012 de</w:t>
      </w:r>
      <w:r>
        <w:rPr>
          <w:i/>
          <w:sz w:val="22"/>
          <w:szCs w:val="22"/>
        </w:rPr>
        <w:t xml:space="preserve"> </w:t>
      </w:r>
      <w:r w:rsidRPr="00A3432C">
        <w:rPr>
          <w:i/>
          <w:sz w:val="22"/>
          <w:szCs w:val="22"/>
        </w:rPr>
        <w:t xml:space="preserve">2002 </w:t>
      </w:r>
      <w:r>
        <w:rPr>
          <w:i/>
          <w:sz w:val="22"/>
          <w:szCs w:val="22"/>
        </w:rPr>
        <w:t>c</w:t>
      </w:r>
      <w:r w:rsidRPr="00A3432C">
        <w:rPr>
          <w:i/>
          <w:sz w:val="22"/>
          <w:szCs w:val="22"/>
        </w:rPr>
        <w:t>l</w:t>
      </w:r>
      <w:r>
        <w:rPr>
          <w:i/>
          <w:sz w:val="22"/>
          <w:szCs w:val="22"/>
        </w:rPr>
        <w:t>á</w:t>
      </w:r>
      <w:r w:rsidRPr="00A3432C">
        <w:rPr>
          <w:i/>
          <w:sz w:val="22"/>
          <w:szCs w:val="22"/>
        </w:rPr>
        <w:t>usula 11 literal k, que ciertamente es una obligación del</w:t>
      </w:r>
      <w:r>
        <w:rPr>
          <w:i/>
          <w:sz w:val="22"/>
          <w:szCs w:val="22"/>
        </w:rPr>
        <w:t xml:space="preserve"> </w:t>
      </w:r>
      <w:r w:rsidRPr="00A3432C">
        <w:rPr>
          <w:i/>
          <w:sz w:val="22"/>
          <w:szCs w:val="22"/>
        </w:rPr>
        <w:t>contratante realizar todas las diligencias indispensables para la</w:t>
      </w:r>
      <w:r>
        <w:rPr>
          <w:i/>
          <w:sz w:val="22"/>
          <w:szCs w:val="22"/>
        </w:rPr>
        <w:t xml:space="preserve"> </w:t>
      </w:r>
      <w:r w:rsidRPr="00A3432C">
        <w:rPr>
          <w:i/>
          <w:sz w:val="22"/>
          <w:szCs w:val="22"/>
        </w:rPr>
        <w:t>consecución de los recursos presupuestales destinados a sufragar los</w:t>
      </w:r>
      <w:r>
        <w:rPr>
          <w:i/>
          <w:sz w:val="22"/>
          <w:szCs w:val="22"/>
        </w:rPr>
        <w:t xml:space="preserve"> </w:t>
      </w:r>
      <w:r w:rsidRPr="00A3432C">
        <w:rPr>
          <w:i/>
          <w:sz w:val="22"/>
          <w:szCs w:val="22"/>
        </w:rPr>
        <w:t>subsidios de los usuarios que tengan derecho a ello</w:t>
      </w:r>
      <w:r>
        <w:rPr>
          <w:i/>
          <w:sz w:val="22"/>
          <w:szCs w:val="22"/>
        </w:rPr>
        <w:t>,</w:t>
      </w:r>
      <w:r w:rsidRPr="00A3432C">
        <w:rPr>
          <w:i/>
          <w:sz w:val="22"/>
          <w:szCs w:val="22"/>
        </w:rPr>
        <w:t xml:space="preserve"> de acuerdo con la</w:t>
      </w:r>
      <w:r>
        <w:rPr>
          <w:i/>
          <w:sz w:val="22"/>
          <w:szCs w:val="22"/>
        </w:rPr>
        <w:t xml:space="preserve"> </w:t>
      </w:r>
      <w:r w:rsidRPr="00A3432C">
        <w:rPr>
          <w:i/>
          <w:sz w:val="22"/>
          <w:szCs w:val="22"/>
        </w:rPr>
        <w:t>solicitud que presente el operador, debidamente justificada.</w:t>
      </w:r>
    </w:p>
    <w:p w14:paraId="048D12B1" w14:textId="77777777" w:rsidR="00D86CA8" w:rsidRPr="00A3432C" w:rsidRDefault="00D86CA8" w:rsidP="00D86CA8">
      <w:pPr>
        <w:ind w:left="708" w:right="617"/>
        <w:jc w:val="both"/>
        <w:rPr>
          <w:i/>
          <w:sz w:val="22"/>
          <w:szCs w:val="22"/>
        </w:rPr>
      </w:pPr>
    </w:p>
    <w:p w14:paraId="3312CCC5" w14:textId="77777777" w:rsidR="00D86CA8" w:rsidRPr="00A3432C" w:rsidRDefault="00D86CA8" w:rsidP="00D86CA8">
      <w:pPr>
        <w:ind w:left="708" w:right="617"/>
        <w:jc w:val="both"/>
        <w:rPr>
          <w:i/>
          <w:sz w:val="22"/>
          <w:szCs w:val="22"/>
        </w:rPr>
      </w:pPr>
      <w:r w:rsidRPr="00A3432C">
        <w:rPr>
          <w:i/>
          <w:sz w:val="22"/>
          <w:szCs w:val="22"/>
        </w:rPr>
        <w:t>No cabe duda que frente a las distintas disposiciones tanto</w:t>
      </w:r>
      <w:r>
        <w:rPr>
          <w:i/>
          <w:sz w:val="22"/>
          <w:szCs w:val="22"/>
        </w:rPr>
        <w:t xml:space="preserve"> </w:t>
      </w:r>
      <w:r w:rsidRPr="00A3432C">
        <w:rPr>
          <w:i/>
          <w:sz w:val="22"/>
          <w:szCs w:val="22"/>
        </w:rPr>
        <w:t>constitucionales como legales que se han citado en este documento, el</w:t>
      </w:r>
      <w:r>
        <w:rPr>
          <w:i/>
          <w:sz w:val="22"/>
          <w:szCs w:val="22"/>
        </w:rPr>
        <w:t xml:space="preserve"> </w:t>
      </w:r>
      <w:r w:rsidRPr="00A3432C">
        <w:rPr>
          <w:i/>
          <w:sz w:val="22"/>
          <w:szCs w:val="22"/>
        </w:rPr>
        <w:t>Municipio de San Marcos como entidad territorial es solidario respecto de</w:t>
      </w:r>
      <w:r>
        <w:rPr>
          <w:i/>
          <w:sz w:val="22"/>
          <w:szCs w:val="22"/>
        </w:rPr>
        <w:t xml:space="preserve"> </w:t>
      </w:r>
      <w:r w:rsidRPr="00A3432C">
        <w:rPr>
          <w:i/>
          <w:sz w:val="22"/>
          <w:szCs w:val="22"/>
        </w:rPr>
        <w:t xml:space="preserve">las reclamaciones que </w:t>
      </w:r>
      <w:r w:rsidRPr="00A3432C">
        <w:rPr>
          <w:i/>
          <w:sz w:val="22"/>
          <w:szCs w:val="22"/>
        </w:rPr>
        <w:lastRenderedPageBreak/>
        <w:t>se recaban en este tribunal, pues finalmente es al</w:t>
      </w:r>
      <w:r>
        <w:rPr>
          <w:i/>
          <w:sz w:val="22"/>
          <w:szCs w:val="22"/>
        </w:rPr>
        <w:t xml:space="preserve"> </w:t>
      </w:r>
      <w:r w:rsidRPr="00A3432C">
        <w:rPr>
          <w:i/>
          <w:sz w:val="22"/>
          <w:szCs w:val="22"/>
        </w:rPr>
        <w:t>que le corresponde por mandato legal, Presupuestar los Recursos para</w:t>
      </w:r>
      <w:r>
        <w:rPr>
          <w:i/>
          <w:sz w:val="22"/>
          <w:szCs w:val="22"/>
        </w:rPr>
        <w:t xml:space="preserve"> </w:t>
      </w:r>
      <w:r w:rsidRPr="00A3432C">
        <w:rPr>
          <w:i/>
          <w:sz w:val="22"/>
          <w:szCs w:val="22"/>
        </w:rPr>
        <w:t>subsidiar a los usuarios o suscriptores de los servicios de Acueducto y</w:t>
      </w:r>
      <w:r>
        <w:rPr>
          <w:i/>
          <w:sz w:val="22"/>
          <w:szCs w:val="22"/>
        </w:rPr>
        <w:t xml:space="preserve"> </w:t>
      </w:r>
      <w:r w:rsidRPr="00A3432C">
        <w:rPr>
          <w:i/>
          <w:sz w:val="22"/>
          <w:szCs w:val="22"/>
        </w:rPr>
        <w:t>Alcantarillado clasificados en los estratos más bajos de la población.</w:t>
      </w:r>
    </w:p>
    <w:p w14:paraId="73466B71" w14:textId="77777777" w:rsidR="00D86CA8" w:rsidRDefault="00D86CA8" w:rsidP="00D86CA8">
      <w:pPr>
        <w:ind w:left="708" w:right="617"/>
        <w:jc w:val="both"/>
        <w:rPr>
          <w:i/>
          <w:sz w:val="22"/>
          <w:szCs w:val="22"/>
        </w:rPr>
      </w:pPr>
    </w:p>
    <w:p w14:paraId="6F94D1FF" w14:textId="77777777" w:rsidR="00D86CA8" w:rsidRDefault="00D86CA8" w:rsidP="00D86CA8">
      <w:pPr>
        <w:ind w:left="708" w:right="617"/>
        <w:jc w:val="both"/>
        <w:rPr>
          <w:i/>
          <w:sz w:val="22"/>
          <w:szCs w:val="22"/>
        </w:rPr>
      </w:pPr>
      <w:r w:rsidRPr="00A3432C">
        <w:rPr>
          <w:i/>
          <w:sz w:val="22"/>
          <w:szCs w:val="22"/>
        </w:rPr>
        <w:t>No obstante, lo anterior corresponde a este Tribunal contrastar todo lo</w:t>
      </w:r>
      <w:r>
        <w:rPr>
          <w:i/>
          <w:sz w:val="22"/>
          <w:szCs w:val="22"/>
        </w:rPr>
        <w:t xml:space="preserve"> </w:t>
      </w:r>
      <w:r w:rsidRPr="00A3432C">
        <w:rPr>
          <w:i/>
          <w:sz w:val="22"/>
          <w:szCs w:val="22"/>
        </w:rPr>
        <w:t>acontecido con la normatividad aplicable en estos casos desde un punto de vista integral, para analizar si se le puede atribuir a la entidad territorial la</w:t>
      </w:r>
      <w:r>
        <w:rPr>
          <w:i/>
          <w:sz w:val="22"/>
          <w:szCs w:val="22"/>
        </w:rPr>
        <w:t xml:space="preserve"> </w:t>
      </w:r>
      <w:r w:rsidRPr="00A3432C">
        <w:rPr>
          <w:i/>
          <w:sz w:val="22"/>
          <w:szCs w:val="22"/>
        </w:rPr>
        <w:t>responsabilidad del pago de los subsidios reclamados en razón de una</w:t>
      </w:r>
      <w:r>
        <w:rPr>
          <w:i/>
          <w:sz w:val="22"/>
          <w:szCs w:val="22"/>
        </w:rPr>
        <w:t xml:space="preserve"> </w:t>
      </w:r>
      <w:r w:rsidRPr="00A3432C">
        <w:rPr>
          <w:i/>
          <w:sz w:val="22"/>
          <w:szCs w:val="22"/>
        </w:rPr>
        <w:t>omisión en su deber legal.</w:t>
      </w:r>
    </w:p>
    <w:p w14:paraId="3B491EE5" w14:textId="77777777" w:rsidR="00D86CA8" w:rsidRPr="00A3432C" w:rsidRDefault="00D86CA8" w:rsidP="00D86CA8">
      <w:pPr>
        <w:ind w:left="708" w:right="617"/>
        <w:jc w:val="both"/>
        <w:rPr>
          <w:i/>
          <w:sz w:val="22"/>
          <w:szCs w:val="22"/>
        </w:rPr>
      </w:pPr>
    </w:p>
    <w:p w14:paraId="7F330962" w14:textId="77777777" w:rsidR="00D86CA8" w:rsidRPr="00A3432C" w:rsidRDefault="00D86CA8" w:rsidP="00D86CA8">
      <w:pPr>
        <w:ind w:left="708" w:right="617"/>
        <w:jc w:val="both"/>
        <w:rPr>
          <w:i/>
          <w:sz w:val="22"/>
          <w:szCs w:val="22"/>
        </w:rPr>
      </w:pPr>
      <w:r w:rsidRPr="00A3432C">
        <w:rPr>
          <w:i/>
          <w:sz w:val="22"/>
          <w:szCs w:val="22"/>
        </w:rPr>
        <w:t>El Decreto 565 de 1996 reglamenta de manera específica la Ley 142 de</w:t>
      </w:r>
      <w:r>
        <w:rPr>
          <w:i/>
          <w:sz w:val="22"/>
          <w:szCs w:val="22"/>
        </w:rPr>
        <w:t xml:space="preserve"> </w:t>
      </w:r>
      <w:r w:rsidRPr="00A3432C">
        <w:rPr>
          <w:i/>
          <w:sz w:val="22"/>
          <w:szCs w:val="22"/>
        </w:rPr>
        <w:t>1994 en relación con los Fondos de Solidaridad y Redistribución de</w:t>
      </w:r>
      <w:r>
        <w:rPr>
          <w:i/>
          <w:sz w:val="22"/>
          <w:szCs w:val="22"/>
        </w:rPr>
        <w:t xml:space="preserve"> </w:t>
      </w:r>
      <w:r w:rsidRPr="00A3432C">
        <w:rPr>
          <w:i/>
          <w:sz w:val="22"/>
          <w:szCs w:val="22"/>
        </w:rPr>
        <w:t>Ingresos del orden departamental, municipal y distrital para los servicios</w:t>
      </w:r>
      <w:r>
        <w:rPr>
          <w:i/>
          <w:sz w:val="22"/>
          <w:szCs w:val="22"/>
        </w:rPr>
        <w:t xml:space="preserve"> </w:t>
      </w:r>
      <w:r w:rsidRPr="00A3432C">
        <w:rPr>
          <w:i/>
          <w:sz w:val="22"/>
          <w:szCs w:val="22"/>
        </w:rPr>
        <w:t>de Acueducto, A</w:t>
      </w:r>
      <w:r>
        <w:rPr>
          <w:i/>
          <w:sz w:val="22"/>
          <w:szCs w:val="22"/>
        </w:rPr>
        <w:t>lcantarillado y Aseo. En el artí</w:t>
      </w:r>
      <w:r w:rsidRPr="00A3432C">
        <w:rPr>
          <w:i/>
          <w:sz w:val="22"/>
          <w:szCs w:val="22"/>
        </w:rPr>
        <w:t>culo 5 (titulado</w:t>
      </w:r>
      <w:r>
        <w:rPr>
          <w:i/>
          <w:sz w:val="22"/>
          <w:szCs w:val="22"/>
        </w:rPr>
        <w:t xml:space="preserve"> </w:t>
      </w:r>
      <w:r w:rsidRPr="00A3432C">
        <w:rPr>
          <w:i/>
          <w:sz w:val="22"/>
          <w:szCs w:val="22"/>
        </w:rPr>
        <w:t>Determinación del Monto de Subsidio), la reglamentación establece un</w:t>
      </w:r>
      <w:r>
        <w:rPr>
          <w:i/>
          <w:sz w:val="22"/>
          <w:szCs w:val="22"/>
        </w:rPr>
        <w:t xml:space="preserve"> </w:t>
      </w:r>
      <w:r w:rsidRPr="00A3432C">
        <w:rPr>
          <w:i/>
          <w:sz w:val="22"/>
          <w:szCs w:val="22"/>
        </w:rPr>
        <w:t>condicional en el sentido de que, para ello, es decir que para determinar el</w:t>
      </w:r>
      <w:r>
        <w:rPr>
          <w:i/>
          <w:sz w:val="22"/>
          <w:szCs w:val="22"/>
        </w:rPr>
        <w:t xml:space="preserve"> </w:t>
      </w:r>
      <w:r w:rsidRPr="00A3432C">
        <w:rPr>
          <w:i/>
          <w:sz w:val="22"/>
          <w:szCs w:val="22"/>
        </w:rPr>
        <w:t>monto de los subsidios, cada entidad prestadora de los servicios públicos</w:t>
      </w:r>
      <w:r>
        <w:rPr>
          <w:i/>
          <w:sz w:val="22"/>
          <w:szCs w:val="22"/>
        </w:rPr>
        <w:t xml:space="preserve"> </w:t>
      </w:r>
      <w:r w:rsidRPr="00A3432C">
        <w:rPr>
          <w:i/>
          <w:sz w:val="22"/>
          <w:szCs w:val="22"/>
        </w:rPr>
        <w:t>deberá comunicar a la Secretaria de Hacienda o a quien haga sus veces los</w:t>
      </w:r>
      <w:r>
        <w:rPr>
          <w:i/>
          <w:sz w:val="22"/>
          <w:szCs w:val="22"/>
        </w:rPr>
        <w:t xml:space="preserve"> </w:t>
      </w:r>
      <w:r w:rsidRPr="00A3432C">
        <w:rPr>
          <w:i/>
          <w:sz w:val="22"/>
          <w:szCs w:val="22"/>
        </w:rPr>
        <w:t>requerimientos anuales de Subsidio, en la preparación del anteproyecto</w:t>
      </w:r>
      <w:r>
        <w:rPr>
          <w:i/>
          <w:sz w:val="22"/>
          <w:szCs w:val="22"/>
        </w:rPr>
        <w:t xml:space="preserve"> </w:t>
      </w:r>
      <w:r w:rsidRPr="00A3432C">
        <w:rPr>
          <w:i/>
          <w:sz w:val="22"/>
          <w:szCs w:val="22"/>
        </w:rPr>
        <w:t>de presupuesto municipal, igualmente debe comunicar los estimativos de</w:t>
      </w:r>
      <w:r>
        <w:rPr>
          <w:i/>
          <w:sz w:val="22"/>
          <w:szCs w:val="22"/>
        </w:rPr>
        <w:t xml:space="preserve"> </w:t>
      </w:r>
      <w:r w:rsidRPr="00A3432C">
        <w:rPr>
          <w:i/>
          <w:sz w:val="22"/>
          <w:szCs w:val="22"/>
        </w:rPr>
        <w:t>recaudo por aportes solidarios.</w:t>
      </w:r>
    </w:p>
    <w:p w14:paraId="63FBFEC4" w14:textId="77777777" w:rsidR="00D86CA8" w:rsidRDefault="00D86CA8" w:rsidP="00D86CA8">
      <w:pPr>
        <w:ind w:left="708" w:right="617"/>
        <w:jc w:val="both"/>
        <w:rPr>
          <w:i/>
          <w:sz w:val="22"/>
          <w:szCs w:val="22"/>
        </w:rPr>
      </w:pPr>
    </w:p>
    <w:p w14:paraId="5569A34E" w14:textId="77777777" w:rsidR="00D86CA8" w:rsidRPr="00A3432C" w:rsidRDefault="00D86CA8" w:rsidP="00D86CA8">
      <w:pPr>
        <w:ind w:left="708" w:right="617"/>
        <w:jc w:val="both"/>
        <w:rPr>
          <w:i/>
          <w:sz w:val="22"/>
          <w:szCs w:val="22"/>
        </w:rPr>
      </w:pPr>
      <w:r w:rsidRPr="00A3432C">
        <w:rPr>
          <w:i/>
          <w:sz w:val="22"/>
          <w:szCs w:val="22"/>
        </w:rPr>
        <w:t>De las anteriores consideraciones fluye que a esa comunicación de</w:t>
      </w:r>
      <w:r>
        <w:rPr>
          <w:i/>
          <w:sz w:val="22"/>
          <w:szCs w:val="22"/>
        </w:rPr>
        <w:t xml:space="preserve"> </w:t>
      </w:r>
      <w:r w:rsidRPr="00A3432C">
        <w:rPr>
          <w:i/>
          <w:sz w:val="22"/>
          <w:szCs w:val="22"/>
        </w:rPr>
        <w:t>requerimientos de subsidios debe existir una norma local que establezca</w:t>
      </w:r>
      <w:r>
        <w:rPr>
          <w:i/>
          <w:sz w:val="22"/>
          <w:szCs w:val="22"/>
        </w:rPr>
        <w:t xml:space="preserve"> </w:t>
      </w:r>
      <w:r w:rsidRPr="00A3432C">
        <w:rPr>
          <w:i/>
          <w:sz w:val="22"/>
          <w:szCs w:val="22"/>
        </w:rPr>
        <w:t>los porcentajes de unos y otros. Es decir, debe estar reglado a nivel local</w:t>
      </w:r>
      <w:r>
        <w:rPr>
          <w:i/>
          <w:sz w:val="22"/>
          <w:szCs w:val="22"/>
        </w:rPr>
        <w:t xml:space="preserve"> </w:t>
      </w:r>
      <w:r w:rsidRPr="00A3432C">
        <w:rPr>
          <w:i/>
          <w:sz w:val="22"/>
          <w:szCs w:val="22"/>
        </w:rPr>
        <w:t>por acto administrativo que establezca qu</w:t>
      </w:r>
      <w:r>
        <w:rPr>
          <w:i/>
          <w:sz w:val="22"/>
          <w:szCs w:val="22"/>
        </w:rPr>
        <w:t>é</w:t>
      </w:r>
      <w:r w:rsidRPr="00A3432C">
        <w:rPr>
          <w:i/>
          <w:sz w:val="22"/>
          <w:szCs w:val="22"/>
        </w:rPr>
        <w:t xml:space="preserve"> porcentajes de subsidios se</w:t>
      </w:r>
      <w:r>
        <w:rPr>
          <w:i/>
          <w:sz w:val="22"/>
          <w:szCs w:val="22"/>
        </w:rPr>
        <w:t xml:space="preserve"> </w:t>
      </w:r>
      <w:r w:rsidRPr="00A3432C">
        <w:rPr>
          <w:i/>
          <w:sz w:val="22"/>
          <w:szCs w:val="22"/>
        </w:rPr>
        <w:t>van a otorgar a los estratos 1 y 2 y qu</w:t>
      </w:r>
      <w:r>
        <w:rPr>
          <w:i/>
          <w:sz w:val="22"/>
          <w:szCs w:val="22"/>
        </w:rPr>
        <w:t>é</w:t>
      </w:r>
      <w:r w:rsidRPr="00A3432C">
        <w:rPr>
          <w:i/>
          <w:sz w:val="22"/>
          <w:szCs w:val="22"/>
        </w:rPr>
        <w:t xml:space="preserve"> porcentajes de contribuciones ha</w:t>
      </w:r>
      <w:r>
        <w:rPr>
          <w:i/>
          <w:sz w:val="22"/>
          <w:szCs w:val="22"/>
        </w:rPr>
        <w:t xml:space="preserve"> </w:t>
      </w:r>
      <w:r w:rsidRPr="00A3432C">
        <w:rPr>
          <w:i/>
          <w:sz w:val="22"/>
          <w:szCs w:val="22"/>
        </w:rPr>
        <w:t>de cobrarse a los estratos 5 y 6 y para los usos comercial e industrial.</w:t>
      </w:r>
    </w:p>
    <w:p w14:paraId="50AADC13" w14:textId="77777777" w:rsidR="00D86CA8" w:rsidRPr="00A3432C" w:rsidRDefault="00D86CA8" w:rsidP="00D86CA8">
      <w:pPr>
        <w:ind w:left="708" w:right="617"/>
        <w:jc w:val="both"/>
        <w:rPr>
          <w:i/>
          <w:sz w:val="22"/>
          <w:szCs w:val="22"/>
        </w:rPr>
      </w:pPr>
    </w:p>
    <w:p w14:paraId="45C99E97" w14:textId="77777777" w:rsidR="00D86CA8" w:rsidRPr="00A3432C" w:rsidRDefault="00D86CA8" w:rsidP="00D86CA8">
      <w:pPr>
        <w:ind w:left="708" w:right="617"/>
        <w:jc w:val="both"/>
        <w:rPr>
          <w:i/>
          <w:sz w:val="22"/>
          <w:szCs w:val="22"/>
        </w:rPr>
      </w:pPr>
      <w:r w:rsidRPr="00A3432C">
        <w:rPr>
          <w:i/>
          <w:sz w:val="22"/>
          <w:szCs w:val="22"/>
        </w:rPr>
        <w:t>Esto último lo debe hacer el Concejo Municipal en atención a los</w:t>
      </w:r>
      <w:r>
        <w:rPr>
          <w:i/>
          <w:sz w:val="22"/>
          <w:szCs w:val="22"/>
        </w:rPr>
        <w:t xml:space="preserve"> </w:t>
      </w:r>
      <w:r w:rsidRPr="00A3432C">
        <w:rPr>
          <w:i/>
          <w:sz w:val="22"/>
          <w:szCs w:val="22"/>
        </w:rPr>
        <w:t>numerales 7 y 10 del artículo 32 de la Ley 136 de 1994 (..).</w:t>
      </w:r>
    </w:p>
    <w:p w14:paraId="62D5F0F4" w14:textId="77777777" w:rsidR="00D86CA8" w:rsidRPr="00A3432C" w:rsidRDefault="00D86CA8" w:rsidP="00D86CA8">
      <w:pPr>
        <w:ind w:left="708" w:right="617"/>
        <w:jc w:val="both"/>
        <w:rPr>
          <w:i/>
          <w:sz w:val="22"/>
          <w:szCs w:val="22"/>
        </w:rPr>
      </w:pPr>
    </w:p>
    <w:p w14:paraId="4489A246" w14:textId="77777777" w:rsidR="00D86CA8" w:rsidRPr="00A3432C" w:rsidRDefault="00D86CA8" w:rsidP="00D86CA8">
      <w:pPr>
        <w:ind w:left="708" w:right="617"/>
        <w:jc w:val="both"/>
        <w:rPr>
          <w:i/>
          <w:sz w:val="22"/>
          <w:szCs w:val="22"/>
        </w:rPr>
      </w:pPr>
      <w:r w:rsidRPr="00A3432C">
        <w:rPr>
          <w:i/>
          <w:sz w:val="22"/>
          <w:szCs w:val="22"/>
        </w:rPr>
        <w:t>No obstante esta reglamentación</w:t>
      </w:r>
      <w:r w:rsidR="004931A4">
        <w:rPr>
          <w:i/>
          <w:sz w:val="22"/>
          <w:szCs w:val="22"/>
        </w:rPr>
        <w:t>,</w:t>
      </w:r>
      <w:r w:rsidRPr="00A3432C">
        <w:rPr>
          <w:i/>
          <w:sz w:val="22"/>
          <w:szCs w:val="22"/>
        </w:rPr>
        <w:t xml:space="preserve"> la </w:t>
      </w:r>
      <w:r w:rsidR="004931A4">
        <w:rPr>
          <w:i/>
          <w:sz w:val="22"/>
          <w:szCs w:val="22"/>
        </w:rPr>
        <w:t>d</w:t>
      </w:r>
      <w:r w:rsidRPr="00A3432C">
        <w:rPr>
          <w:i/>
          <w:sz w:val="22"/>
          <w:szCs w:val="22"/>
        </w:rPr>
        <w:t>inámica para el otorgamiento de</w:t>
      </w:r>
      <w:r>
        <w:rPr>
          <w:i/>
          <w:sz w:val="22"/>
          <w:szCs w:val="22"/>
        </w:rPr>
        <w:t xml:space="preserve"> </w:t>
      </w:r>
      <w:r w:rsidRPr="00A3432C">
        <w:rPr>
          <w:i/>
          <w:sz w:val="22"/>
          <w:szCs w:val="22"/>
        </w:rPr>
        <w:t>subsidios para los servicios de acueducto, alcantarillado y aseo, solo fue</w:t>
      </w:r>
      <w:r>
        <w:rPr>
          <w:i/>
          <w:sz w:val="22"/>
          <w:szCs w:val="22"/>
        </w:rPr>
        <w:t xml:space="preserve"> </w:t>
      </w:r>
      <w:r w:rsidRPr="00A3432C">
        <w:rPr>
          <w:i/>
          <w:sz w:val="22"/>
          <w:szCs w:val="22"/>
        </w:rPr>
        <w:t>definida a través del Decreto 1013 del 2005 en el artículo 2, Metodología</w:t>
      </w:r>
      <w:r>
        <w:rPr>
          <w:i/>
          <w:sz w:val="22"/>
          <w:szCs w:val="22"/>
        </w:rPr>
        <w:t xml:space="preserve"> </w:t>
      </w:r>
      <w:r w:rsidRPr="00A3432C">
        <w:rPr>
          <w:i/>
          <w:sz w:val="22"/>
          <w:szCs w:val="22"/>
        </w:rPr>
        <w:t>para la determinación del equilibrio (entre los subsidios y las</w:t>
      </w:r>
      <w:r>
        <w:rPr>
          <w:i/>
          <w:sz w:val="22"/>
          <w:szCs w:val="22"/>
        </w:rPr>
        <w:t xml:space="preserve"> </w:t>
      </w:r>
      <w:r w:rsidRPr="00A3432C">
        <w:rPr>
          <w:i/>
          <w:sz w:val="22"/>
          <w:szCs w:val="22"/>
        </w:rPr>
        <w:t>contribuciones para los servicios públicos domiciliarios de acueducto,</w:t>
      </w:r>
      <w:r>
        <w:rPr>
          <w:i/>
          <w:sz w:val="22"/>
          <w:szCs w:val="22"/>
        </w:rPr>
        <w:t xml:space="preserve"> </w:t>
      </w:r>
      <w:r w:rsidRPr="00A3432C">
        <w:rPr>
          <w:i/>
          <w:sz w:val="22"/>
          <w:szCs w:val="22"/>
        </w:rPr>
        <w:t>alcantarillado y aseo), disposición mediante la cual se precisan las fechas</w:t>
      </w:r>
      <w:r>
        <w:rPr>
          <w:i/>
          <w:sz w:val="22"/>
          <w:szCs w:val="22"/>
        </w:rPr>
        <w:t xml:space="preserve"> </w:t>
      </w:r>
      <w:r w:rsidRPr="00A3432C">
        <w:rPr>
          <w:i/>
          <w:sz w:val="22"/>
          <w:szCs w:val="22"/>
        </w:rPr>
        <w:t>del calendario para que el prestador de los servicios presente al Alcalde la</w:t>
      </w:r>
      <w:r>
        <w:rPr>
          <w:i/>
          <w:sz w:val="22"/>
          <w:szCs w:val="22"/>
        </w:rPr>
        <w:t xml:space="preserve"> </w:t>
      </w:r>
      <w:r w:rsidRPr="00A3432C">
        <w:rPr>
          <w:i/>
          <w:sz w:val="22"/>
          <w:szCs w:val="22"/>
        </w:rPr>
        <w:t>estimación de los recursos necesarios que deben presupuestarse en la</w:t>
      </w:r>
      <w:r>
        <w:rPr>
          <w:i/>
          <w:sz w:val="22"/>
          <w:szCs w:val="22"/>
        </w:rPr>
        <w:t xml:space="preserve"> </w:t>
      </w:r>
      <w:r w:rsidRPr="00A3432C">
        <w:rPr>
          <w:i/>
          <w:sz w:val="22"/>
          <w:szCs w:val="22"/>
        </w:rPr>
        <w:t>vigencia siguiente, partiendo de la proyección de los montos a recaudar</w:t>
      </w:r>
      <w:r>
        <w:rPr>
          <w:i/>
          <w:sz w:val="22"/>
          <w:szCs w:val="22"/>
        </w:rPr>
        <w:t xml:space="preserve"> </w:t>
      </w:r>
      <w:r w:rsidRPr="00A3432C">
        <w:rPr>
          <w:i/>
          <w:sz w:val="22"/>
          <w:szCs w:val="22"/>
        </w:rPr>
        <w:t>por concepto de aportes solidarios, que determinan, según los porcentajes</w:t>
      </w:r>
      <w:r>
        <w:rPr>
          <w:i/>
          <w:sz w:val="22"/>
          <w:szCs w:val="22"/>
        </w:rPr>
        <w:t xml:space="preserve"> </w:t>
      </w:r>
      <w:r w:rsidRPr="00A3432C">
        <w:rPr>
          <w:i/>
          <w:sz w:val="22"/>
          <w:szCs w:val="22"/>
        </w:rPr>
        <w:t>de subsidios, los requerimientos para obtener el equilibrio. Esta</w:t>
      </w:r>
      <w:r>
        <w:rPr>
          <w:i/>
          <w:sz w:val="22"/>
          <w:szCs w:val="22"/>
        </w:rPr>
        <w:t xml:space="preserve"> </w:t>
      </w:r>
      <w:r w:rsidRPr="00A3432C">
        <w:rPr>
          <w:i/>
          <w:sz w:val="22"/>
          <w:szCs w:val="22"/>
        </w:rPr>
        <w:t>disposición precisa la información que debe soportar las proyecciones y</w:t>
      </w:r>
      <w:r>
        <w:rPr>
          <w:i/>
          <w:sz w:val="22"/>
          <w:szCs w:val="22"/>
        </w:rPr>
        <w:t xml:space="preserve"> </w:t>
      </w:r>
      <w:r w:rsidRPr="00A3432C">
        <w:rPr>
          <w:i/>
          <w:sz w:val="22"/>
          <w:szCs w:val="22"/>
        </w:rPr>
        <w:t>que debe allegar el prestador, esto es, número de usuarios atendidos,</w:t>
      </w:r>
      <w:r>
        <w:rPr>
          <w:i/>
          <w:sz w:val="22"/>
          <w:szCs w:val="22"/>
        </w:rPr>
        <w:t xml:space="preserve"> </w:t>
      </w:r>
      <w:r w:rsidRPr="00A3432C">
        <w:rPr>
          <w:i/>
          <w:sz w:val="22"/>
          <w:szCs w:val="22"/>
        </w:rPr>
        <w:t>discriminados por servicios, estratos y usos, desagregación de consumos y</w:t>
      </w:r>
      <w:r>
        <w:rPr>
          <w:i/>
          <w:sz w:val="22"/>
          <w:szCs w:val="22"/>
        </w:rPr>
        <w:t xml:space="preserve"> </w:t>
      </w:r>
      <w:r w:rsidRPr="00A3432C">
        <w:rPr>
          <w:i/>
          <w:sz w:val="22"/>
          <w:szCs w:val="22"/>
        </w:rPr>
        <w:t>vertimientos, la cual es básica y fundamental para realizar el ejercicio</w:t>
      </w:r>
      <w:r>
        <w:rPr>
          <w:i/>
          <w:sz w:val="22"/>
          <w:szCs w:val="22"/>
        </w:rPr>
        <w:t xml:space="preserve"> </w:t>
      </w:r>
      <w:r w:rsidRPr="00A3432C">
        <w:rPr>
          <w:i/>
          <w:sz w:val="22"/>
          <w:szCs w:val="22"/>
        </w:rPr>
        <w:t>prospectivo.</w:t>
      </w:r>
    </w:p>
    <w:p w14:paraId="6F2324E7" w14:textId="77777777" w:rsidR="00D86CA8" w:rsidRDefault="00D86CA8" w:rsidP="00D86CA8">
      <w:pPr>
        <w:ind w:left="708" w:right="617"/>
        <w:jc w:val="both"/>
        <w:rPr>
          <w:i/>
          <w:sz w:val="22"/>
          <w:szCs w:val="22"/>
        </w:rPr>
      </w:pPr>
    </w:p>
    <w:p w14:paraId="324BAB14" w14:textId="77777777" w:rsidR="00D86CA8" w:rsidRPr="00A3432C" w:rsidRDefault="00D86CA8" w:rsidP="00D86CA8">
      <w:pPr>
        <w:ind w:left="708" w:right="617"/>
        <w:jc w:val="both"/>
        <w:rPr>
          <w:i/>
          <w:sz w:val="22"/>
          <w:szCs w:val="22"/>
        </w:rPr>
      </w:pPr>
      <w:r w:rsidRPr="00A3432C">
        <w:rPr>
          <w:i/>
          <w:sz w:val="22"/>
          <w:szCs w:val="22"/>
        </w:rPr>
        <w:t>Sin perjuicio de estos detalles traídos de una norma nacional posterior a la</w:t>
      </w:r>
      <w:r>
        <w:rPr>
          <w:i/>
          <w:sz w:val="22"/>
          <w:szCs w:val="22"/>
        </w:rPr>
        <w:t xml:space="preserve"> </w:t>
      </w:r>
      <w:r w:rsidRPr="00A3432C">
        <w:rPr>
          <w:i/>
          <w:sz w:val="22"/>
          <w:szCs w:val="22"/>
        </w:rPr>
        <w:t>entrada en vigencia del contrato de operación con inversión es necesario</w:t>
      </w:r>
      <w:r>
        <w:rPr>
          <w:i/>
          <w:sz w:val="22"/>
          <w:szCs w:val="22"/>
        </w:rPr>
        <w:t xml:space="preserve"> </w:t>
      </w:r>
      <w:r w:rsidRPr="00A3432C">
        <w:rPr>
          <w:i/>
          <w:sz w:val="22"/>
          <w:szCs w:val="22"/>
        </w:rPr>
        <w:t>advertir que en el caso que examinamos, objeto del proceso arbitral,</w:t>
      </w:r>
      <w:r>
        <w:rPr>
          <w:i/>
          <w:sz w:val="22"/>
          <w:szCs w:val="22"/>
        </w:rPr>
        <w:t xml:space="preserve"> </w:t>
      </w:r>
      <w:r w:rsidRPr="00A3432C">
        <w:rPr>
          <w:i/>
          <w:sz w:val="22"/>
          <w:szCs w:val="22"/>
        </w:rPr>
        <w:t>prevalece para efectos de otorgamiento de subsidios lo previsto en el</w:t>
      </w:r>
      <w:r>
        <w:rPr>
          <w:i/>
          <w:sz w:val="22"/>
          <w:szCs w:val="22"/>
        </w:rPr>
        <w:t xml:space="preserve"> </w:t>
      </w:r>
      <w:r w:rsidRPr="00A3432C">
        <w:rPr>
          <w:i/>
          <w:sz w:val="22"/>
          <w:szCs w:val="22"/>
        </w:rPr>
        <w:t>artículo 5 del Decreto 565 de 1995 en el sentido de que era una obligación</w:t>
      </w:r>
      <w:r>
        <w:rPr>
          <w:i/>
          <w:sz w:val="22"/>
          <w:szCs w:val="22"/>
        </w:rPr>
        <w:t xml:space="preserve"> </w:t>
      </w:r>
      <w:r w:rsidRPr="00A3432C">
        <w:rPr>
          <w:i/>
          <w:sz w:val="22"/>
          <w:szCs w:val="22"/>
        </w:rPr>
        <w:t>sine qua non del prestador del servicio, comunicar a la Secretaria de</w:t>
      </w:r>
      <w:r>
        <w:rPr>
          <w:i/>
          <w:sz w:val="22"/>
          <w:szCs w:val="22"/>
        </w:rPr>
        <w:t xml:space="preserve"> </w:t>
      </w:r>
      <w:r w:rsidRPr="00A3432C">
        <w:rPr>
          <w:i/>
          <w:sz w:val="22"/>
          <w:szCs w:val="22"/>
        </w:rPr>
        <w:t>Hacienda o quien haga sus veces las estimaciones de los recaudos por</w:t>
      </w:r>
      <w:r>
        <w:rPr>
          <w:i/>
          <w:sz w:val="22"/>
          <w:szCs w:val="22"/>
        </w:rPr>
        <w:t xml:space="preserve"> </w:t>
      </w:r>
      <w:r w:rsidRPr="00A3432C">
        <w:rPr>
          <w:i/>
          <w:sz w:val="22"/>
          <w:szCs w:val="22"/>
        </w:rPr>
        <w:t>aportes solidarios y los subsidios, como un requisito para que dicha cifra</w:t>
      </w:r>
      <w:r>
        <w:rPr>
          <w:i/>
          <w:sz w:val="22"/>
          <w:szCs w:val="22"/>
        </w:rPr>
        <w:t xml:space="preserve"> </w:t>
      </w:r>
      <w:r w:rsidRPr="00A3432C">
        <w:rPr>
          <w:i/>
          <w:sz w:val="22"/>
          <w:szCs w:val="22"/>
        </w:rPr>
        <w:t>hiciera parte del ante proyecto de presupuesto municipal, para que las</w:t>
      </w:r>
      <w:r>
        <w:rPr>
          <w:i/>
          <w:sz w:val="22"/>
          <w:szCs w:val="22"/>
        </w:rPr>
        <w:t xml:space="preserve"> </w:t>
      </w:r>
      <w:r w:rsidRPr="00A3432C">
        <w:rPr>
          <w:i/>
          <w:sz w:val="22"/>
          <w:szCs w:val="22"/>
        </w:rPr>
        <w:t>mismas posteriormente fueran consideradas y aprobadas por el Concejo</w:t>
      </w:r>
      <w:r>
        <w:rPr>
          <w:i/>
          <w:sz w:val="22"/>
          <w:szCs w:val="22"/>
        </w:rPr>
        <w:t xml:space="preserve"> </w:t>
      </w:r>
      <w:r w:rsidRPr="00A3432C">
        <w:rPr>
          <w:i/>
          <w:sz w:val="22"/>
          <w:szCs w:val="22"/>
        </w:rPr>
        <w:t>Municipal, requisito indispensable para el otorgamiento de subsidios en la</w:t>
      </w:r>
      <w:r>
        <w:rPr>
          <w:i/>
          <w:sz w:val="22"/>
          <w:szCs w:val="22"/>
        </w:rPr>
        <w:t xml:space="preserve"> </w:t>
      </w:r>
      <w:r w:rsidRPr="00A3432C">
        <w:rPr>
          <w:i/>
          <w:sz w:val="22"/>
          <w:szCs w:val="22"/>
        </w:rPr>
        <w:t>siguiente vigencia. Mal podía el operador, m</w:t>
      </w:r>
      <w:r w:rsidR="00BB7031">
        <w:rPr>
          <w:i/>
          <w:sz w:val="22"/>
          <w:szCs w:val="22"/>
        </w:rPr>
        <w:t>otu</w:t>
      </w:r>
      <w:r w:rsidRPr="00A3432C">
        <w:rPr>
          <w:i/>
          <w:sz w:val="22"/>
          <w:szCs w:val="22"/>
        </w:rPr>
        <w:t xml:space="preserve"> prop</w:t>
      </w:r>
      <w:r w:rsidR="00510D80">
        <w:rPr>
          <w:i/>
          <w:sz w:val="22"/>
          <w:szCs w:val="22"/>
        </w:rPr>
        <w:t>r</w:t>
      </w:r>
      <w:r w:rsidRPr="00A3432C">
        <w:rPr>
          <w:i/>
          <w:sz w:val="22"/>
          <w:szCs w:val="22"/>
        </w:rPr>
        <w:t>io, aplicar subsidios</w:t>
      </w:r>
      <w:r>
        <w:rPr>
          <w:i/>
          <w:sz w:val="22"/>
          <w:szCs w:val="22"/>
        </w:rPr>
        <w:t xml:space="preserve"> </w:t>
      </w:r>
      <w:r w:rsidRPr="00A3432C">
        <w:rPr>
          <w:i/>
          <w:sz w:val="22"/>
          <w:szCs w:val="22"/>
        </w:rPr>
        <w:t>sin contar con el respaldo presupuestal del Municipio donde posterior y</w:t>
      </w:r>
      <w:r>
        <w:rPr>
          <w:i/>
          <w:sz w:val="22"/>
          <w:szCs w:val="22"/>
        </w:rPr>
        <w:t xml:space="preserve"> </w:t>
      </w:r>
      <w:r w:rsidRPr="00A3432C">
        <w:rPr>
          <w:i/>
          <w:sz w:val="22"/>
          <w:szCs w:val="22"/>
        </w:rPr>
        <w:t>mensualmente tenía que presentar las cuentas de cobro.</w:t>
      </w:r>
    </w:p>
    <w:p w14:paraId="1BEEED2B" w14:textId="77777777" w:rsidR="00D86CA8" w:rsidRPr="00A3432C" w:rsidRDefault="00D86CA8" w:rsidP="00D86CA8">
      <w:pPr>
        <w:ind w:left="708" w:right="617"/>
        <w:jc w:val="both"/>
        <w:rPr>
          <w:i/>
          <w:sz w:val="22"/>
          <w:szCs w:val="22"/>
        </w:rPr>
      </w:pPr>
    </w:p>
    <w:p w14:paraId="380D485D" w14:textId="77777777" w:rsidR="00D86CA8" w:rsidRDefault="00D86CA8" w:rsidP="00D86CA8">
      <w:pPr>
        <w:ind w:left="708" w:right="617"/>
        <w:jc w:val="both"/>
        <w:rPr>
          <w:i/>
          <w:sz w:val="22"/>
          <w:szCs w:val="22"/>
        </w:rPr>
      </w:pPr>
      <w:r w:rsidRPr="00A3432C">
        <w:rPr>
          <w:i/>
          <w:sz w:val="22"/>
          <w:szCs w:val="22"/>
        </w:rPr>
        <w:t>En este análisis necesariamente debe abocarse la consistencia</w:t>
      </w:r>
      <w:r>
        <w:rPr>
          <w:i/>
          <w:sz w:val="22"/>
          <w:szCs w:val="22"/>
        </w:rPr>
        <w:t xml:space="preserve"> </w:t>
      </w:r>
      <w:r w:rsidRPr="00A3432C">
        <w:rPr>
          <w:i/>
          <w:sz w:val="22"/>
          <w:szCs w:val="22"/>
        </w:rPr>
        <w:t>argumentativa del demandante cuando reclama el pago de subsidios</w:t>
      </w:r>
      <w:r>
        <w:rPr>
          <w:i/>
          <w:sz w:val="22"/>
          <w:szCs w:val="22"/>
        </w:rPr>
        <w:t xml:space="preserve"> </w:t>
      </w:r>
      <w:r w:rsidRPr="00A3432C">
        <w:rPr>
          <w:i/>
          <w:sz w:val="22"/>
          <w:szCs w:val="22"/>
        </w:rPr>
        <w:t xml:space="preserve">otorgados en circunstancias alejadas del marco legal. En efecto, la </w:t>
      </w:r>
      <w:r>
        <w:rPr>
          <w:i/>
          <w:sz w:val="22"/>
          <w:szCs w:val="22"/>
        </w:rPr>
        <w:t>L</w:t>
      </w:r>
      <w:r w:rsidRPr="00A3432C">
        <w:rPr>
          <w:i/>
          <w:sz w:val="22"/>
          <w:szCs w:val="22"/>
        </w:rPr>
        <w:t>ey 142</w:t>
      </w:r>
      <w:r>
        <w:rPr>
          <w:i/>
          <w:sz w:val="22"/>
          <w:szCs w:val="22"/>
        </w:rPr>
        <w:t xml:space="preserve"> </w:t>
      </w:r>
      <w:r w:rsidRPr="00A3432C">
        <w:rPr>
          <w:i/>
          <w:sz w:val="22"/>
          <w:szCs w:val="22"/>
        </w:rPr>
        <w:lastRenderedPageBreak/>
        <w:t>de 1994, dispone en su artículo 5, numeral 5.3 acerca de las</w:t>
      </w:r>
      <w:r>
        <w:rPr>
          <w:i/>
          <w:sz w:val="22"/>
          <w:szCs w:val="22"/>
        </w:rPr>
        <w:t xml:space="preserve"> </w:t>
      </w:r>
      <w:r w:rsidRPr="00A3432C">
        <w:rPr>
          <w:i/>
          <w:sz w:val="22"/>
          <w:szCs w:val="22"/>
        </w:rPr>
        <w:t>competencias del Municipio en cuanto a la prestación de los servicios</w:t>
      </w:r>
      <w:r>
        <w:rPr>
          <w:i/>
          <w:sz w:val="22"/>
          <w:szCs w:val="22"/>
        </w:rPr>
        <w:t xml:space="preserve"> </w:t>
      </w:r>
      <w:r w:rsidRPr="00A3432C">
        <w:rPr>
          <w:i/>
          <w:sz w:val="22"/>
          <w:szCs w:val="22"/>
        </w:rPr>
        <w:t>públicos "Disponer el otorgamiento de subsidios a los usuarios de menores</w:t>
      </w:r>
      <w:r>
        <w:rPr>
          <w:i/>
          <w:sz w:val="22"/>
          <w:szCs w:val="22"/>
        </w:rPr>
        <w:t xml:space="preserve"> </w:t>
      </w:r>
      <w:r w:rsidRPr="00A3432C">
        <w:rPr>
          <w:i/>
          <w:sz w:val="22"/>
          <w:szCs w:val="22"/>
        </w:rPr>
        <w:t>ingresos con cargo al presupuesto del Municipio de acuerdo con lo dispuesto</w:t>
      </w:r>
      <w:r>
        <w:rPr>
          <w:i/>
          <w:sz w:val="22"/>
          <w:szCs w:val="22"/>
        </w:rPr>
        <w:t xml:space="preserve"> </w:t>
      </w:r>
      <w:r w:rsidRPr="00A3432C">
        <w:rPr>
          <w:i/>
          <w:sz w:val="22"/>
          <w:szCs w:val="22"/>
        </w:rPr>
        <w:t xml:space="preserve">en la </w:t>
      </w:r>
      <w:r>
        <w:rPr>
          <w:i/>
          <w:sz w:val="22"/>
          <w:szCs w:val="22"/>
        </w:rPr>
        <w:t>L</w:t>
      </w:r>
      <w:r w:rsidRPr="00A3432C">
        <w:rPr>
          <w:i/>
          <w:sz w:val="22"/>
          <w:szCs w:val="22"/>
        </w:rPr>
        <w:t>ey 60 de 1993</w:t>
      </w:r>
      <w:r>
        <w:rPr>
          <w:i/>
          <w:sz w:val="22"/>
          <w:szCs w:val="22"/>
        </w:rPr>
        <w:t xml:space="preserve"> </w:t>
      </w:r>
      <w:r w:rsidRPr="00A3432C">
        <w:rPr>
          <w:i/>
          <w:sz w:val="22"/>
          <w:szCs w:val="22"/>
        </w:rPr>
        <w:t>y la presente ley"</w:t>
      </w:r>
      <w:r>
        <w:rPr>
          <w:i/>
          <w:sz w:val="22"/>
          <w:szCs w:val="22"/>
        </w:rPr>
        <w:t>,</w:t>
      </w:r>
      <w:r w:rsidRPr="00A3432C">
        <w:rPr>
          <w:i/>
          <w:sz w:val="22"/>
          <w:szCs w:val="22"/>
        </w:rPr>
        <w:t xml:space="preserve"> la misma norma en el artículo 99, que</w:t>
      </w:r>
      <w:r>
        <w:rPr>
          <w:i/>
          <w:sz w:val="22"/>
          <w:szCs w:val="22"/>
        </w:rPr>
        <w:t xml:space="preserve"> </w:t>
      </w:r>
      <w:r w:rsidRPr="00A3432C">
        <w:rPr>
          <w:i/>
          <w:sz w:val="22"/>
          <w:szCs w:val="22"/>
        </w:rPr>
        <w:t>trata sobre la forma de subsidiar en el numeral 99.5 "... los alcaldes y</w:t>
      </w:r>
      <w:r>
        <w:rPr>
          <w:i/>
          <w:sz w:val="22"/>
          <w:szCs w:val="22"/>
        </w:rPr>
        <w:t xml:space="preserve"> </w:t>
      </w:r>
      <w:r w:rsidRPr="00A3432C">
        <w:rPr>
          <w:i/>
          <w:sz w:val="22"/>
          <w:szCs w:val="22"/>
        </w:rPr>
        <w:t>concejales tomarán las medidas que a cada uno correspondan para crear en</w:t>
      </w:r>
      <w:r>
        <w:rPr>
          <w:i/>
          <w:sz w:val="22"/>
          <w:szCs w:val="22"/>
        </w:rPr>
        <w:t xml:space="preserve"> </w:t>
      </w:r>
      <w:r w:rsidRPr="00A3432C">
        <w:rPr>
          <w:i/>
          <w:sz w:val="22"/>
          <w:szCs w:val="22"/>
        </w:rPr>
        <w:t>el presupuesto municipal y ejecutar apropiaciones para subsidiar los consumos básicos de acueducto y saneamiento básico de los usuarios de</w:t>
      </w:r>
      <w:r>
        <w:rPr>
          <w:i/>
          <w:sz w:val="22"/>
          <w:szCs w:val="22"/>
        </w:rPr>
        <w:t xml:space="preserve"> </w:t>
      </w:r>
      <w:r w:rsidRPr="00A3432C">
        <w:rPr>
          <w:i/>
          <w:sz w:val="22"/>
          <w:szCs w:val="22"/>
        </w:rPr>
        <w:t>menores recursos...dando prioridad a esas apropiaciones, dentro de las</w:t>
      </w:r>
      <w:r>
        <w:rPr>
          <w:i/>
          <w:sz w:val="22"/>
          <w:szCs w:val="22"/>
        </w:rPr>
        <w:t xml:space="preserve"> </w:t>
      </w:r>
      <w:r w:rsidRPr="00A3432C">
        <w:rPr>
          <w:i/>
          <w:sz w:val="22"/>
          <w:szCs w:val="22"/>
        </w:rPr>
        <w:t>posibilidades del municipio, sobre otros gastos que no sean indispensables</w:t>
      </w:r>
      <w:r>
        <w:rPr>
          <w:i/>
          <w:sz w:val="22"/>
          <w:szCs w:val="22"/>
        </w:rPr>
        <w:t xml:space="preserve"> </w:t>
      </w:r>
      <w:r w:rsidRPr="00A3432C">
        <w:rPr>
          <w:i/>
          <w:sz w:val="22"/>
          <w:szCs w:val="22"/>
        </w:rPr>
        <w:t>para el funcionamiento de este. La infracción de este deber dará lugar a</w:t>
      </w:r>
      <w:r>
        <w:rPr>
          <w:i/>
          <w:sz w:val="22"/>
          <w:szCs w:val="22"/>
        </w:rPr>
        <w:t xml:space="preserve"> </w:t>
      </w:r>
      <w:r w:rsidRPr="00A3432C">
        <w:rPr>
          <w:i/>
          <w:sz w:val="22"/>
          <w:szCs w:val="22"/>
        </w:rPr>
        <w:t>sanción disciplinaria"</w:t>
      </w:r>
      <w:r>
        <w:rPr>
          <w:i/>
          <w:sz w:val="22"/>
          <w:szCs w:val="22"/>
        </w:rPr>
        <w:t>.</w:t>
      </w:r>
    </w:p>
    <w:p w14:paraId="709DE509" w14:textId="77777777" w:rsidR="00D86CA8" w:rsidRPr="00A3432C" w:rsidRDefault="00D86CA8" w:rsidP="00D86CA8">
      <w:pPr>
        <w:ind w:left="708" w:right="617"/>
        <w:jc w:val="both"/>
        <w:rPr>
          <w:i/>
          <w:sz w:val="22"/>
          <w:szCs w:val="22"/>
        </w:rPr>
      </w:pPr>
    </w:p>
    <w:p w14:paraId="74686E85" w14:textId="77777777" w:rsidR="00D86CA8" w:rsidRPr="00A3432C" w:rsidRDefault="00D86CA8" w:rsidP="00D86CA8">
      <w:pPr>
        <w:ind w:left="708" w:right="617"/>
        <w:jc w:val="both"/>
        <w:rPr>
          <w:i/>
          <w:sz w:val="22"/>
          <w:szCs w:val="22"/>
        </w:rPr>
      </w:pPr>
      <w:r w:rsidRPr="00A3432C">
        <w:rPr>
          <w:i/>
          <w:sz w:val="22"/>
          <w:szCs w:val="22"/>
        </w:rPr>
        <w:t>De otro lado</w:t>
      </w:r>
      <w:r>
        <w:rPr>
          <w:i/>
          <w:sz w:val="22"/>
          <w:szCs w:val="22"/>
        </w:rPr>
        <w:t>,</w:t>
      </w:r>
      <w:r w:rsidRPr="00A3432C">
        <w:rPr>
          <w:i/>
          <w:sz w:val="22"/>
          <w:szCs w:val="22"/>
        </w:rPr>
        <w:t xml:space="preserve"> el Decreto 111 de 1996</w:t>
      </w:r>
      <w:r>
        <w:rPr>
          <w:i/>
          <w:sz w:val="22"/>
          <w:szCs w:val="22"/>
        </w:rPr>
        <w:t>,</w:t>
      </w:r>
      <w:r w:rsidRPr="00A3432C">
        <w:rPr>
          <w:i/>
          <w:sz w:val="22"/>
          <w:szCs w:val="22"/>
        </w:rPr>
        <w:t xml:space="preserve"> Estatuto Orgánico de Presupuesto,</w:t>
      </w:r>
      <w:r>
        <w:rPr>
          <w:i/>
          <w:sz w:val="22"/>
          <w:szCs w:val="22"/>
        </w:rPr>
        <w:t xml:space="preserve"> </w:t>
      </w:r>
      <w:r w:rsidRPr="00A3432C">
        <w:rPr>
          <w:i/>
          <w:sz w:val="22"/>
          <w:szCs w:val="22"/>
        </w:rPr>
        <w:t xml:space="preserve">señala como principios presupuestales, la </w:t>
      </w:r>
      <w:r>
        <w:rPr>
          <w:i/>
          <w:sz w:val="22"/>
          <w:szCs w:val="22"/>
        </w:rPr>
        <w:t>p</w:t>
      </w:r>
      <w:r w:rsidRPr="00A3432C">
        <w:rPr>
          <w:i/>
          <w:sz w:val="22"/>
          <w:szCs w:val="22"/>
        </w:rPr>
        <w:t>lanificación, la universalidad y</w:t>
      </w:r>
      <w:r>
        <w:rPr>
          <w:i/>
          <w:sz w:val="22"/>
          <w:szCs w:val="22"/>
        </w:rPr>
        <w:t xml:space="preserve"> a</w:t>
      </w:r>
      <w:r w:rsidRPr="00A3432C">
        <w:rPr>
          <w:i/>
          <w:sz w:val="22"/>
          <w:szCs w:val="22"/>
        </w:rPr>
        <w:t>nualidad entre otros, haciendo referencia respectivamente, a la</w:t>
      </w:r>
      <w:r>
        <w:rPr>
          <w:i/>
          <w:sz w:val="22"/>
          <w:szCs w:val="22"/>
        </w:rPr>
        <w:t xml:space="preserve"> </w:t>
      </w:r>
      <w:r w:rsidRPr="00A3432C">
        <w:rPr>
          <w:i/>
          <w:sz w:val="22"/>
          <w:szCs w:val="22"/>
        </w:rPr>
        <w:t>obligatoriedad de las entidades territoriales al momento de elaborar sus</w:t>
      </w:r>
      <w:r>
        <w:rPr>
          <w:i/>
          <w:sz w:val="22"/>
          <w:szCs w:val="22"/>
        </w:rPr>
        <w:t xml:space="preserve"> </w:t>
      </w:r>
      <w:r w:rsidRPr="00A3432C">
        <w:rPr>
          <w:i/>
          <w:sz w:val="22"/>
          <w:szCs w:val="22"/>
        </w:rPr>
        <w:t>presupuestos, de ser concordantes con el plan financiero (proyección o</w:t>
      </w:r>
      <w:r>
        <w:rPr>
          <w:i/>
          <w:sz w:val="22"/>
          <w:szCs w:val="22"/>
        </w:rPr>
        <w:t xml:space="preserve"> </w:t>
      </w:r>
      <w:r w:rsidRPr="00A3432C">
        <w:rPr>
          <w:i/>
          <w:sz w:val="22"/>
          <w:szCs w:val="22"/>
        </w:rPr>
        <w:t>planes de ingresos y gastos); la comprensión periódica del ejercicio</w:t>
      </w:r>
      <w:r>
        <w:rPr>
          <w:i/>
          <w:sz w:val="22"/>
          <w:szCs w:val="22"/>
        </w:rPr>
        <w:t xml:space="preserve"> </w:t>
      </w:r>
      <w:r w:rsidRPr="00A3432C">
        <w:rPr>
          <w:i/>
          <w:sz w:val="22"/>
          <w:szCs w:val="22"/>
        </w:rPr>
        <w:t>presupuestal</w:t>
      </w:r>
      <w:r>
        <w:rPr>
          <w:i/>
          <w:sz w:val="22"/>
          <w:szCs w:val="22"/>
        </w:rPr>
        <w:t>,</w:t>
      </w:r>
      <w:r w:rsidRPr="00A3432C">
        <w:rPr>
          <w:i/>
          <w:sz w:val="22"/>
          <w:szCs w:val="22"/>
        </w:rPr>
        <w:t xml:space="preserve"> es decir la anualidad y la necesidad de incorporar la</w:t>
      </w:r>
      <w:r>
        <w:rPr>
          <w:i/>
          <w:sz w:val="22"/>
          <w:szCs w:val="22"/>
        </w:rPr>
        <w:t xml:space="preserve"> </w:t>
      </w:r>
      <w:r w:rsidRPr="00A3432C">
        <w:rPr>
          <w:i/>
          <w:sz w:val="22"/>
          <w:szCs w:val="22"/>
        </w:rPr>
        <w:t>totalidad de los gastos públicos que se espera ejecutar en una vigencia es</w:t>
      </w:r>
      <w:r>
        <w:rPr>
          <w:i/>
          <w:sz w:val="22"/>
          <w:szCs w:val="22"/>
        </w:rPr>
        <w:t xml:space="preserve"> </w:t>
      </w:r>
      <w:r w:rsidRPr="00A3432C">
        <w:rPr>
          <w:i/>
          <w:sz w:val="22"/>
          <w:szCs w:val="22"/>
        </w:rPr>
        <w:t>decir la universalidad, principios que para este caso se materializan con la</w:t>
      </w:r>
      <w:r>
        <w:rPr>
          <w:i/>
          <w:sz w:val="22"/>
          <w:szCs w:val="22"/>
        </w:rPr>
        <w:t xml:space="preserve"> </w:t>
      </w:r>
      <w:r w:rsidRPr="00A3432C">
        <w:rPr>
          <w:i/>
          <w:sz w:val="22"/>
          <w:szCs w:val="22"/>
        </w:rPr>
        <w:t>correspondiente previsión del cálculo del gasto público social por</w:t>
      </w:r>
      <w:r>
        <w:rPr>
          <w:i/>
          <w:sz w:val="22"/>
          <w:szCs w:val="22"/>
        </w:rPr>
        <w:t xml:space="preserve"> </w:t>
      </w:r>
      <w:r w:rsidRPr="00A3432C">
        <w:rPr>
          <w:i/>
          <w:sz w:val="22"/>
          <w:szCs w:val="22"/>
        </w:rPr>
        <w:t>concepto de subsidios en cada una de las correspondientes vigencias</w:t>
      </w:r>
      <w:r>
        <w:rPr>
          <w:i/>
          <w:sz w:val="22"/>
          <w:szCs w:val="22"/>
        </w:rPr>
        <w:t xml:space="preserve"> </w:t>
      </w:r>
      <w:r w:rsidRPr="00A3432C">
        <w:rPr>
          <w:i/>
          <w:sz w:val="22"/>
          <w:szCs w:val="22"/>
        </w:rPr>
        <w:t>fiscales.</w:t>
      </w:r>
    </w:p>
    <w:p w14:paraId="6564E604" w14:textId="77777777" w:rsidR="00D86CA8" w:rsidRPr="00A3432C" w:rsidRDefault="00D86CA8" w:rsidP="00D86CA8">
      <w:pPr>
        <w:ind w:left="708" w:right="617"/>
        <w:jc w:val="both"/>
        <w:rPr>
          <w:i/>
          <w:sz w:val="22"/>
          <w:szCs w:val="22"/>
        </w:rPr>
      </w:pPr>
    </w:p>
    <w:p w14:paraId="6AD91179" w14:textId="77777777" w:rsidR="00D86CA8" w:rsidRPr="00A3432C" w:rsidRDefault="00D86CA8" w:rsidP="00D86CA8">
      <w:pPr>
        <w:ind w:left="708" w:right="617"/>
        <w:jc w:val="both"/>
        <w:rPr>
          <w:i/>
          <w:sz w:val="22"/>
          <w:szCs w:val="22"/>
        </w:rPr>
      </w:pPr>
      <w:r w:rsidRPr="00A3432C">
        <w:rPr>
          <w:i/>
          <w:sz w:val="22"/>
          <w:szCs w:val="22"/>
        </w:rPr>
        <w:t>Aquí es preciso indicar que el artículo 38 literal b del citado Estatuto</w:t>
      </w:r>
      <w:r>
        <w:rPr>
          <w:i/>
          <w:sz w:val="22"/>
          <w:szCs w:val="22"/>
        </w:rPr>
        <w:t xml:space="preserve"> </w:t>
      </w:r>
      <w:r w:rsidRPr="00A3432C">
        <w:rPr>
          <w:i/>
          <w:sz w:val="22"/>
          <w:szCs w:val="22"/>
        </w:rPr>
        <w:t>Orgánico de Presupuesto prescribe acerca del presupuesto de gasto que</w:t>
      </w:r>
      <w:r>
        <w:rPr>
          <w:i/>
          <w:sz w:val="22"/>
          <w:szCs w:val="22"/>
        </w:rPr>
        <w:t xml:space="preserve"> </w:t>
      </w:r>
      <w:r w:rsidRPr="00A3432C">
        <w:rPr>
          <w:i/>
          <w:sz w:val="22"/>
          <w:szCs w:val="22"/>
        </w:rPr>
        <w:t>en el mismo solo se podrán incluir apropiaciones a gastos decretados</w:t>
      </w:r>
      <w:r>
        <w:rPr>
          <w:i/>
          <w:sz w:val="22"/>
          <w:szCs w:val="22"/>
        </w:rPr>
        <w:t xml:space="preserve"> </w:t>
      </w:r>
      <w:r w:rsidRPr="00A3432C">
        <w:rPr>
          <w:i/>
          <w:sz w:val="22"/>
          <w:szCs w:val="22"/>
        </w:rPr>
        <w:t>conforme a la ley, significa esto que las apropiaciones necesarias por parte</w:t>
      </w:r>
      <w:r>
        <w:rPr>
          <w:i/>
          <w:sz w:val="22"/>
          <w:szCs w:val="22"/>
        </w:rPr>
        <w:t xml:space="preserve"> </w:t>
      </w:r>
      <w:r w:rsidRPr="00A3432C">
        <w:rPr>
          <w:i/>
          <w:sz w:val="22"/>
          <w:szCs w:val="22"/>
        </w:rPr>
        <w:t>del municipio para el giro o pago de subsidios debían y deben registrarse</w:t>
      </w:r>
      <w:r>
        <w:rPr>
          <w:i/>
          <w:sz w:val="22"/>
          <w:szCs w:val="22"/>
        </w:rPr>
        <w:t xml:space="preserve"> </w:t>
      </w:r>
      <w:r w:rsidRPr="00A3432C">
        <w:rPr>
          <w:i/>
          <w:sz w:val="22"/>
          <w:szCs w:val="22"/>
        </w:rPr>
        <w:t>como lo ordena la ley, en este caso la Leyes 142/94, 136/94 y los decretos</w:t>
      </w:r>
      <w:r>
        <w:rPr>
          <w:i/>
          <w:sz w:val="22"/>
          <w:szCs w:val="22"/>
        </w:rPr>
        <w:t xml:space="preserve"> </w:t>
      </w:r>
      <w:r w:rsidRPr="00A3432C">
        <w:rPr>
          <w:i/>
          <w:sz w:val="22"/>
          <w:szCs w:val="22"/>
        </w:rPr>
        <w:t>reglamentarios 565 de 1995 y 1013 de 2005.</w:t>
      </w:r>
    </w:p>
    <w:p w14:paraId="24804FFC" w14:textId="77777777" w:rsidR="00D86CA8" w:rsidRDefault="00D86CA8" w:rsidP="00D86CA8">
      <w:pPr>
        <w:tabs>
          <w:tab w:val="left" w:pos="708"/>
          <w:tab w:val="center" w:pos="4252"/>
          <w:tab w:val="right" w:pos="8504"/>
        </w:tabs>
        <w:spacing w:line="360" w:lineRule="auto"/>
        <w:jc w:val="both"/>
        <w:rPr>
          <w:bCs/>
          <w:szCs w:val="26"/>
        </w:rPr>
      </w:pPr>
    </w:p>
    <w:p w14:paraId="6989484B" w14:textId="77777777" w:rsidR="00D86CA8" w:rsidRPr="00FA0134" w:rsidRDefault="00D86CA8" w:rsidP="00D86CA8">
      <w:pPr>
        <w:tabs>
          <w:tab w:val="left" w:pos="708"/>
          <w:tab w:val="center" w:pos="4252"/>
          <w:tab w:val="right" w:pos="8504"/>
        </w:tabs>
        <w:spacing w:line="360" w:lineRule="auto"/>
        <w:jc w:val="both"/>
        <w:rPr>
          <w:i/>
        </w:rPr>
      </w:pPr>
      <w:r>
        <w:rPr>
          <w:bCs/>
          <w:szCs w:val="26"/>
        </w:rPr>
        <w:t xml:space="preserve">Los árbitros destacaron que en el literal k) de la cláusula 11 del contrato de operación con inversión n.º 012 de 2002, las partes convinieron en que el contratante estaba obligado a </w:t>
      </w:r>
      <w:r>
        <w:rPr>
          <w:bCs/>
          <w:i/>
          <w:szCs w:val="26"/>
        </w:rPr>
        <w:t>“</w:t>
      </w:r>
      <w:r w:rsidRPr="00FB06F4">
        <w:rPr>
          <w:i/>
        </w:rPr>
        <w:t>realizar todas las diligencias indispensables para la consecución</w:t>
      </w:r>
      <w:r>
        <w:rPr>
          <w:i/>
        </w:rPr>
        <w:t xml:space="preserve"> </w:t>
      </w:r>
      <w:r w:rsidRPr="00FB06F4">
        <w:rPr>
          <w:i/>
        </w:rPr>
        <w:t>de los recursos presupuestales destinados a sufragar los subsidios a los</w:t>
      </w:r>
      <w:r>
        <w:rPr>
          <w:i/>
        </w:rPr>
        <w:t xml:space="preserve"> </w:t>
      </w:r>
      <w:r w:rsidRPr="00FB06F4">
        <w:rPr>
          <w:i/>
        </w:rPr>
        <w:t>usuarios que tengan derecho a ello, de acuerdo con la solicitud que presente</w:t>
      </w:r>
      <w:r>
        <w:rPr>
          <w:i/>
        </w:rPr>
        <w:t xml:space="preserve"> </w:t>
      </w:r>
      <w:r w:rsidRPr="00FB06F4">
        <w:rPr>
          <w:i/>
        </w:rPr>
        <w:t xml:space="preserve">el OPERADOR debidamente </w:t>
      </w:r>
      <w:r>
        <w:rPr>
          <w:i/>
        </w:rPr>
        <w:t xml:space="preserve">justificados”. </w:t>
      </w:r>
      <w:r>
        <w:t xml:space="preserve"> De igual forma, encontraron que en la cláusula 30, sobre subsidios y contribuciones de solidaridad, el operador </w:t>
      </w:r>
      <w:r w:rsidRPr="00FA0134">
        <w:rPr>
          <w:i/>
        </w:rPr>
        <w:t xml:space="preserve">“deberá cumplir con la </w:t>
      </w:r>
      <w:r>
        <w:rPr>
          <w:i/>
        </w:rPr>
        <w:t>L</w:t>
      </w:r>
      <w:r w:rsidRPr="00FA0134">
        <w:rPr>
          <w:i/>
        </w:rPr>
        <w:t xml:space="preserve">ey 142 de 1994 y las normas que las sustituyan complementen o adicionen en materia de subsidios a estratos de menores ingresos y contribuciones de solidaridad, en especial sobre los plazos condiciones y celeridad que establezca la CRA. De conformidad con lo establecido en la </w:t>
      </w:r>
      <w:r>
        <w:rPr>
          <w:i/>
        </w:rPr>
        <w:t>L</w:t>
      </w:r>
      <w:r w:rsidRPr="00FA0134">
        <w:rPr>
          <w:i/>
        </w:rPr>
        <w:t>ey 632 de 2000</w:t>
      </w:r>
      <w:r>
        <w:rPr>
          <w:i/>
        </w:rPr>
        <w:t>,</w:t>
      </w:r>
      <w:r w:rsidRPr="00FA0134">
        <w:rPr>
          <w:i/>
        </w:rPr>
        <w:t xml:space="preserve"> el OPERADOR deberá cumplir con las normas y regulaciones en materia del balance entre subsidios y contribuciones para que se mantenga el equilibrio necesario para otorgar los aportes solidarios a los estratos subsidiables”.</w:t>
      </w:r>
    </w:p>
    <w:p w14:paraId="52A7459A" w14:textId="77777777" w:rsidR="00D86CA8" w:rsidRPr="00FA0134" w:rsidRDefault="00D86CA8" w:rsidP="00D86CA8">
      <w:pPr>
        <w:jc w:val="both"/>
        <w:rPr>
          <w:i/>
        </w:rPr>
      </w:pPr>
    </w:p>
    <w:p w14:paraId="76261569" w14:textId="77777777" w:rsidR="00D86CA8" w:rsidRDefault="00D86CA8" w:rsidP="00D86CA8">
      <w:pPr>
        <w:tabs>
          <w:tab w:val="left" w:pos="708"/>
          <w:tab w:val="center" w:pos="4252"/>
          <w:tab w:val="right" w:pos="8504"/>
        </w:tabs>
        <w:spacing w:line="360" w:lineRule="auto"/>
        <w:jc w:val="both"/>
        <w:rPr>
          <w:bCs/>
          <w:szCs w:val="26"/>
        </w:rPr>
      </w:pPr>
      <w:r>
        <w:rPr>
          <w:bCs/>
          <w:szCs w:val="26"/>
        </w:rPr>
        <w:t>Así mismo, el Tribunal trajo a colación lo previsto en el artículo 2º de la Ley 632 de 2000, el Acuerdo 019 de 2004 y el Decreto 1013 de 2005 en los siguientes términos:</w:t>
      </w:r>
    </w:p>
    <w:p w14:paraId="2E104FA3" w14:textId="77777777" w:rsidR="00D86CA8" w:rsidRDefault="00D86CA8" w:rsidP="00D86CA8">
      <w:pPr>
        <w:tabs>
          <w:tab w:val="left" w:pos="708"/>
          <w:tab w:val="center" w:pos="4252"/>
          <w:tab w:val="right" w:pos="8504"/>
        </w:tabs>
        <w:spacing w:line="360" w:lineRule="auto"/>
        <w:jc w:val="both"/>
        <w:rPr>
          <w:bCs/>
          <w:szCs w:val="26"/>
        </w:rPr>
      </w:pPr>
    </w:p>
    <w:p w14:paraId="42CBE8AC" w14:textId="77777777" w:rsidR="00D86CA8" w:rsidRDefault="00D86CA8" w:rsidP="00D86CA8">
      <w:pPr>
        <w:ind w:left="709" w:right="617"/>
        <w:jc w:val="both"/>
        <w:rPr>
          <w:i/>
          <w:sz w:val="22"/>
          <w:szCs w:val="22"/>
        </w:rPr>
      </w:pPr>
      <w:r w:rsidRPr="006E3104">
        <w:rPr>
          <w:i/>
          <w:sz w:val="22"/>
          <w:szCs w:val="22"/>
        </w:rPr>
        <w:t xml:space="preserve">Sobre este balance, el artículo 2 de la </w:t>
      </w:r>
      <w:r>
        <w:rPr>
          <w:i/>
          <w:sz w:val="22"/>
          <w:szCs w:val="22"/>
        </w:rPr>
        <w:t>L</w:t>
      </w:r>
      <w:r w:rsidRPr="006E3104">
        <w:rPr>
          <w:i/>
          <w:sz w:val="22"/>
          <w:szCs w:val="22"/>
        </w:rPr>
        <w:t>ey 632 de 2000 dispuso que "El Gobierno</w:t>
      </w:r>
      <w:r>
        <w:rPr>
          <w:i/>
          <w:sz w:val="22"/>
          <w:szCs w:val="22"/>
        </w:rPr>
        <w:t xml:space="preserve"> </w:t>
      </w:r>
      <w:r w:rsidRPr="006E3104">
        <w:rPr>
          <w:i/>
          <w:sz w:val="22"/>
          <w:szCs w:val="22"/>
        </w:rPr>
        <w:t>Nacional establecerá la metodología para la determinación de dicho</w:t>
      </w:r>
      <w:r>
        <w:rPr>
          <w:i/>
          <w:sz w:val="22"/>
          <w:szCs w:val="22"/>
        </w:rPr>
        <w:t xml:space="preserve"> </w:t>
      </w:r>
      <w:r w:rsidRPr="006E3104">
        <w:rPr>
          <w:i/>
          <w:sz w:val="22"/>
          <w:szCs w:val="22"/>
        </w:rPr>
        <w:t>equilibrio", lo que finalmente sucedió cinco año</w:t>
      </w:r>
      <w:r>
        <w:rPr>
          <w:i/>
          <w:sz w:val="22"/>
          <w:szCs w:val="22"/>
        </w:rPr>
        <w:t>s</w:t>
      </w:r>
      <w:r w:rsidRPr="006E3104">
        <w:rPr>
          <w:i/>
          <w:sz w:val="22"/>
          <w:szCs w:val="22"/>
        </w:rPr>
        <w:t xml:space="preserve"> después con la expedición</w:t>
      </w:r>
      <w:r>
        <w:rPr>
          <w:i/>
          <w:sz w:val="22"/>
          <w:szCs w:val="22"/>
        </w:rPr>
        <w:t xml:space="preserve"> </w:t>
      </w:r>
      <w:r w:rsidRPr="006E3104">
        <w:rPr>
          <w:i/>
          <w:sz w:val="22"/>
          <w:szCs w:val="22"/>
        </w:rPr>
        <w:lastRenderedPageBreak/>
        <w:t>del Decreto 1013 de abril 4 de 2005 "Por el cual se establece la</w:t>
      </w:r>
      <w:r>
        <w:rPr>
          <w:i/>
          <w:sz w:val="22"/>
          <w:szCs w:val="22"/>
        </w:rPr>
        <w:t xml:space="preserve"> </w:t>
      </w:r>
      <w:r w:rsidRPr="006E3104">
        <w:rPr>
          <w:i/>
          <w:sz w:val="22"/>
          <w:szCs w:val="22"/>
        </w:rPr>
        <w:t>metodología para la determinación del equilibrio entre los subsidios y las</w:t>
      </w:r>
      <w:r>
        <w:rPr>
          <w:i/>
          <w:sz w:val="22"/>
          <w:szCs w:val="22"/>
        </w:rPr>
        <w:t xml:space="preserve"> </w:t>
      </w:r>
      <w:r w:rsidRPr="006E3104">
        <w:rPr>
          <w:i/>
          <w:sz w:val="22"/>
          <w:szCs w:val="22"/>
        </w:rPr>
        <w:t>contribuciones para los servicios públicos domiciliarios de acueducto,</w:t>
      </w:r>
      <w:r>
        <w:rPr>
          <w:i/>
          <w:sz w:val="22"/>
          <w:szCs w:val="22"/>
        </w:rPr>
        <w:t xml:space="preserve"> </w:t>
      </w:r>
      <w:r w:rsidRPr="006E3104">
        <w:rPr>
          <w:i/>
          <w:sz w:val="22"/>
          <w:szCs w:val="22"/>
        </w:rPr>
        <w:t>alcantarillado y aseo"</w:t>
      </w:r>
      <w:r>
        <w:rPr>
          <w:i/>
          <w:sz w:val="22"/>
          <w:szCs w:val="22"/>
        </w:rPr>
        <w:t>.</w:t>
      </w:r>
    </w:p>
    <w:p w14:paraId="23A9DAC3" w14:textId="77777777" w:rsidR="00D86CA8" w:rsidRPr="006E3104" w:rsidRDefault="00D86CA8" w:rsidP="00D86CA8">
      <w:pPr>
        <w:ind w:left="709" w:right="617"/>
        <w:jc w:val="both"/>
        <w:rPr>
          <w:i/>
          <w:sz w:val="22"/>
          <w:szCs w:val="22"/>
        </w:rPr>
      </w:pPr>
    </w:p>
    <w:p w14:paraId="463A413B" w14:textId="77777777" w:rsidR="00D86CA8" w:rsidRPr="006E3104" w:rsidRDefault="00D86CA8" w:rsidP="00D86CA8">
      <w:pPr>
        <w:ind w:left="709" w:right="617"/>
        <w:jc w:val="both"/>
        <w:rPr>
          <w:i/>
          <w:sz w:val="22"/>
          <w:szCs w:val="22"/>
        </w:rPr>
      </w:pPr>
      <w:r w:rsidRPr="006E3104">
        <w:rPr>
          <w:i/>
          <w:sz w:val="22"/>
          <w:szCs w:val="22"/>
        </w:rPr>
        <w:t>De otro lado, el Acuerdo 019 de agosto 25 de 2004, expedido por el</w:t>
      </w:r>
      <w:r>
        <w:rPr>
          <w:i/>
          <w:sz w:val="22"/>
          <w:szCs w:val="22"/>
        </w:rPr>
        <w:t xml:space="preserve"> </w:t>
      </w:r>
      <w:r w:rsidRPr="006E3104">
        <w:rPr>
          <w:i/>
          <w:sz w:val="22"/>
          <w:szCs w:val="22"/>
        </w:rPr>
        <w:t>Concejo Municipal de San Marcos, mediante el cual se crea el Fondo de</w:t>
      </w:r>
      <w:r>
        <w:rPr>
          <w:i/>
          <w:sz w:val="22"/>
          <w:szCs w:val="22"/>
        </w:rPr>
        <w:t xml:space="preserve"> </w:t>
      </w:r>
      <w:r w:rsidRPr="006E3104">
        <w:rPr>
          <w:i/>
          <w:sz w:val="22"/>
          <w:szCs w:val="22"/>
        </w:rPr>
        <w:t>Solidaridad y Redistribución del Ingreso del orden municipal para los</w:t>
      </w:r>
      <w:r>
        <w:rPr>
          <w:i/>
          <w:sz w:val="22"/>
          <w:szCs w:val="22"/>
        </w:rPr>
        <w:t xml:space="preserve"> </w:t>
      </w:r>
      <w:r w:rsidRPr="006E3104">
        <w:rPr>
          <w:i/>
          <w:sz w:val="22"/>
          <w:szCs w:val="22"/>
        </w:rPr>
        <w:t xml:space="preserve">servicios de </w:t>
      </w:r>
      <w:r>
        <w:rPr>
          <w:i/>
          <w:sz w:val="22"/>
          <w:szCs w:val="22"/>
        </w:rPr>
        <w:t>a</w:t>
      </w:r>
      <w:r w:rsidRPr="006E3104">
        <w:rPr>
          <w:i/>
          <w:sz w:val="22"/>
          <w:szCs w:val="22"/>
        </w:rPr>
        <w:t>cueducto, alcantarillado y aseo (folios 1739 a 1744),</w:t>
      </w:r>
      <w:r>
        <w:rPr>
          <w:i/>
          <w:sz w:val="22"/>
          <w:szCs w:val="22"/>
        </w:rPr>
        <w:t xml:space="preserve"> </w:t>
      </w:r>
      <w:r w:rsidRPr="006E3104">
        <w:rPr>
          <w:i/>
          <w:sz w:val="22"/>
          <w:szCs w:val="22"/>
        </w:rPr>
        <w:t>prescribe en el artículo 7 que "La Empresa de acueducto, alcantarillado y</w:t>
      </w:r>
      <w:r>
        <w:rPr>
          <w:i/>
          <w:sz w:val="22"/>
          <w:szCs w:val="22"/>
        </w:rPr>
        <w:t xml:space="preserve"> </w:t>
      </w:r>
      <w:r w:rsidRPr="006E3104">
        <w:rPr>
          <w:i/>
          <w:sz w:val="22"/>
          <w:szCs w:val="22"/>
        </w:rPr>
        <w:t>aseo de San Marcos, ESAM E</w:t>
      </w:r>
      <w:r>
        <w:rPr>
          <w:i/>
          <w:sz w:val="22"/>
          <w:szCs w:val="22"/>
        </w:rPr>
        <w:t>.</w:t>
      </w:r>
      <w:r w:rsidRPr="006E3104">
        <w:rPr>
          <w:i/>
          <w:sz w:val="22"/>
          <w:szCs w:val="22"/>
        </w:rPr>
        <w:t>S.P, u otra aquella que preste servicio público</w:t>
      </w:r>
      <w:r>
        <w:rPr>
          <w:i/>
          <w:sz w:val="22"/>
          <w:szCs w:val="22"/>
        </w:rPr>
        <w:t xml:space="preserve"> </w:t>
      </w:r>
      <w:r w:rsidRPr="006E3104">
        <w:rPr>
          <w:i/>
          <w:sz w:val="22"/>
          <w:szCs w:val="22"/>
        </w:rPr>
        <w:t>domiciliario, comunicará a la tesorería municipal o a quien haga sus veces</w:t>
      </w:r>
      <w:r>
        <w:rPr>
          <w:i/>
          <w:sz w:val="22"/>
          <w:szCs w:val="22"/>
        </w:rPr>
        <w:t xml:space="preserve"> </w:t>
      </w:r>
      <w:r w:rsidRPr="006E3104">
        <w:rPr>
          <w:i/>
          <w:sz w:val="22"/>
          <w:szCs w:val="22"/>
        </w:rPr>
        <w:t>en la preparación del anteproyecto de presupuesto, los requerimientos</w:t>
      </w:r>
      <w:r>
        <w:rPr>
          <w:i/>
          <w:sz w:val="22"/>
          <w:szCs w:val="22"/>
        </w:rPr>
        <w:t xml:space="preserve"> </w:t>
      </w:r>
      <w:r w:rsidRPr="006E3104">
        <w:rPr>
          <w:i/>
          <w:sz w:val="22"/>
          <w:szCs w:val="22"/>
        </w:rPr>
        <w:t>anuales de subsidios. Así mismo comunicará los estimativos de recaudo por</w:t>
      </w:r>
      <w:r>
        <w:rPr>
          <w:i/>
          <w:sz w:val="22"/>
          <w:szCs w:val="22"/>
        </w:rPr>
        <w:t xml:space="preserve"> aportes</w:t>
      </w:r>
      <w:r w:rsidRPr="006E3104">
        <w:rPr>
          <w:i/>
          <w:sz w:val="22"/>
          <w:szCs w:val="22"/>
        </w:rPr>
        <w:t xml:space="preserve"> solidarios cuando haya lugar a ello. </w:t>
      </w:r>
    </w:p>
    <w:p w14:paraId="43E55ED5" w14:textId="77777777" w:rsidR="00D86CA8" w:rsidRPr="00BB0132" w:rsidRDefault="00D86CA8" w:rsidP="00D86CA8">
      <w:pPr>
        <w:tabs>
          <w:tab w:val="left" w:pos="708"/>
          <w:tab w:val="center" w:pos="4252"/>
          <w:tab w:val="right" w:pos="8504"/>
        </w:tabs>
        <w:spacing w:line="360" w:lineRule="auto"/>
        <w:jc w:val="both"/>
        <w:rPr>
          <w:bCs/>
          <w:szCs w:val="26"/>
        </w:rPr>
      </w:pPr>
    </w:p>
    <w:p w14:paraId="5173E885" w14:textId="77777777" w:rsidR="00D86CA8" w:rsidRDefault="00D86CA8" w:rsidP="00D86CA8">
      <w:pPr>
        <w:pStyle w:val="Textoindependiente3"/>
        <w:spacing w:line="360" w:lineRule="auto"/>
        <w:ind w:left="0" w:right="50"/>
        <w:rPr>
          <w:rFonts w:ascii="Arial" w:hAnsi="Arial"/>
          <w:lang w:val="es-ES"/>
        </w:rPr>
      </w:pPr>
      <w:bookmarkStart w:id="19" w:name="_Hlk21610141"/>
      <w:r>
        <w:rPr>
          <w:rFonts w:ascii="Arial" w:hAnsi="Arial"/>
          <w:lang w:val="es-ES"/>
        </w:rPr>
        <w:t xml:space="preserve">De conformidad con la legislación aplicable sobre la materia, lo pactado por las partes en el contrato y el acervo probatorio, el Tribunal de Arbitramento encontró acreditado que </w:t>
      </w:r>
      <w:bookmarkStart w:id="20" w:name="_Hlk21610114"/>
      <w:r>
        <w:rPr>
          <w:rFonts w:ascii="Arial" w:hAnsi="Arial"/>
          <w:lang w:val="es-ES"/>
        </w:rPr>
        <w:t>la sociedad Aguas de La Mojana S.A. E.S.P. no cumplió con la obligación de comunicar las proyecciones o requerimientos que sirvieran de soporte al ente territorial para presupuestar el gasto público social, debidamente justificado desde el punto de vista técnico.</w:t>
      </w:r>
      <w:bookmarkEnd w:id="20"/>
      <w:r>
        <w:rPr>
          <w:rFonts w:ascii="Arial" w:hAnsi="Arial"/>
          <w:lang w:val="es-ES"/>
        </w:rPr>
        <w:t xml:space="preserve"> Esto, en la medida en que se tra</w:t>
      </w:r>
      <w:r w:rsidR="007F55A0">
        <w:rPr>
          <w:rFonts w:ascii="Arial" w:hAnsi="Arial"/>
          <w:lang w:val="es-ES"/>
        </w:rPr>
        <w:t>t</w:t>
      </w:r>
      <w:r>
        <w:rPr>
          <w:rFonts w:ascii="Arial" w:hAnsi="Arial"/>
          <w:lang w:val="es-ES"/>
        </w:rPr>
        <w:t xml:space="preserve">aba de definir una apropiación que generaba la aplicación de un mandato constitucional, en el que justamente se debían relacionar los beneficiarios del subsidio, los consumos, destinos y usos, información del manejo exclusivo de quien presta los servicios. </w:t>
      </w:r>
      <w:bookmarkEnd w:id="19"/>
      <w:r>
        <w:rPr>
          <w:rFonts w:ascii="Arial" w:hAnsi="Arial"/>
          <w:lang w:val="es-ES"/>
        </w:rPr>
        <w:t>Lo anterior, de conformidad con el siguiente material probatorio:</w:t>
      </w:r>
    </w:p>
    <w:p w14:paraId="66AC19AB" w14:textId="77777777" w:rsidR="00D86CA8" w:rsidRDefault="00D86CA8" w:rsidP="00D86CA8">
      <w:pPr>
        <w:pStyle w:val="Textoindependiente3"/>
        <w:spacing w:line="360" w:lineRule="auto"/>
        <w:ind w:left="0" w:right="50"/>
        <w:rPr>
          <w:rFonts w:ascii="Arial" w:hAnsi="Arial"/>
          <w:lang w:val="es-ES"/>
        </w:rPr>
      </w:pPr>
    </w:p>
    <w:p w14:paraId="7361AFC7" w14:textId="77777777" w:rsidR="00D86CA8" w:rsidRDefault="00D86CA8" w:rsidP="00D86CA8">
      <w:pPr>
        <w:ind w:left="709" w:right="617"/>
        <w:jc w:val="both"/>
        <w:rPr>
          <w:i/>
          <w:sz w:val="22"/>
          <w:szCs w:val="22"/>
        </w:rPr>
      </w:pPr>
      <w:r w:rsidRPr="00BE5C82">
        <w:rPr>
          <w:i/>
          <w:sz w:val="22"/>
          <w:szCs w:val="22"/>
        </w:rPr>
        <w:t>Según las pruebas que obran en el expediente, a folios 1733 a 1736, es</w:t>
      </w:r>
      <w:r>
        <w:rPr>
          <w:i/>
          <w:sz w:val="22"/>
          <w:szCs w:val="22"/>
        </w:rPr>
        <w:t xml:space="preserve"> </w:t>
      </w:r>
      <w:r w:rsidRPr="00BE5C82">
        <w:rPr>
          <w:i/>
          <w:sz w:val="22"/>
          <w:szCs w:val="22"/>
        </w:rPr>
        <w:t>evidente que el Municipio de San Marcos expidió el Acuerdo 003 del 21 de</w:t>
      </w:r>
      <w:r>
        <w:rPr>
          <w:i/>
          <w:sz w:val="22"/>
          <w:szCs w:val="22"/>
        </w:rPr>
        <w:t xml:space="preserve"> </w:t>
      </w:r>
      <w:r w:rsidRPr="00BE5C82">
        <w:rPr>
          <w:i/>
          <w:sz w:val="22"/>
          <w:szCs w:val="22"/>
        </w:rPr>
        <w:t>marzo de 2006, por el cual se establecen los porcentajes de los aportes</w:t>
      </w:r>
      <w:r>
        <w:rPr>
          <w:i/>
          <w:sz w:val="22"/>
          <w:szCs w:val="22"/>
        </w:rPr>
        <w:t xml:space="preserve"> </w:t>
      </w:r>
      <w:r w:rsidRPr="00BE5C82">
        <w:rPr>
          <w:i/>
          <w:sz w:val="22"/>
          <w:szCs w:val="22"/>
        </w:rPr>
        <w:t>solidarios para otorgar subsidios a los usuarios de los estratos 1 y 2 de los</w:t>
      </w:r>
      <w:r>
        <w:rPr>
          <w:i/>
          <w:sz w:val="22"/>
          <w:szCs w:val="22"/>
        </w:rPr>
        <w:t xml:space="preserve"> </w:t>
      </w:r>
      <w:r w:rsidRPr="00BE5C82">
        <w:rPr>
          <w:i/>
          <w:sz w:val="22"/>
          <w:szCs w:val="22"/>
        </w:rPr>
        <w:t>servicios de acueducto, alcantarillado y aseo del Municipio de San Marcos.</w:t>
      </w:r>
      <w:r>
        <w:rPr>
          <w:i/>
          <w:sz w:val="22"/>
          <w:szCs w:val="22"/>
        </w:rPr>
        <w:t xml:space="preserve"> </w:t>
      </w:r>
    </w:p>
    <w:p w14:paraId="05A14C66" w14:textId="77777777" w:rsidR="00D86CA8" w:rsidRDefault="00D86CA8" w:rsidP="00D86CA8">
      <w:pPr>
        <w:ind w:left="709" w:right="617"/>
        <w:jc w:val="both"/>
        <w:rPr>
          <w:i/>
          <w:sz w:val="22"/>
          <w:szCs w:val="22"/>
        </w:rPr>
      </w:pPr>
    </w:p>
    <w:p w14:paraId="17FC9623" w14:textId="77777777" w:rsidR="00D86CA8" w:rsidRDefault="00D86CA8" w:rsidP="00D86CA8">
      <w:pPr>
        <w:ind w:left="709" w:right="617"/>
        <w:jc w:val="both"/>
        <w:rPr>
          <w:i/>
          <w:sz w:val="22"/>
          <w:szCs w:val="22"/>
        </w:rPr>
      </w:pPr>
      <w:r w:rsidRPr="00BE5C82">
        <w:rPr>
          <w:i/>
          <w:sz w:val="22"/>
          <w:szCs w:val="22"/>
        </w:rPr>
        <w:t>En el expediente, a folios 1726 a 1728 encontramos la Resolución 238 de</w:t>
      </w:r>
      <w:r>
        <w:rPr>
          <w:i/>
          <w:sz w:val="22"/>
          <w:szCs w:val="22"/>
        </w:rPr>
        <w:t xml:space="preserve"> </w:t>
      </w:r>
      <w:r w:rsidRPr="00BE5C82">
        <w:rPr>
          <w:i/>
          <w:sz w:val="22"/>
          <w:szCs w:val="22"/>
        </w:rPr>
        <w:t>agosto 10 de 2006, expedida por el alcalde de San Marcos, mediante la</w:t>
      </w:r>
      <w:r>
        <w:rPr>
          <w:i/>
          <w:sz w:val="22"/>
          <w:szCs w:val="22"/>
        </w:rPr>
        <w:t xml:space="preserve"> </w:t>
      </w:r>
      <w:r w:rsidRPr="00BE5C82">
        <w:rPr>
          <w:i/>
          <w:sz w:val="22"/>
          <w:szCs w:val="22"/>
        </w:rPr>
        <w:t>cual se establecen los porcentajes que se aplican para el establecimiento</w:t>
      </w:r>
      <w:r>
        <w:rPr>
          <w:i/>
          <w:sz w:val="22"/>
          <w:szCs w:val="22"/>
        </w:rPr>
        <w:t xml:space="preserve"> </w:t>
      </w:r>
      <w:r w:rsidRPr="00BE5C82">
        <w:rPr>
          <w:i/>
          <w:sz w:val="22"/>
          <w:szCs w:val="22"/>
        </w:rPr>
        <w:t>de los subsidios a los servicios de acueducto</w:t>
      </w:r>
      <w:r>
        <w:rPr>
          <w:i/>
          <w:sz w:val="22"/>
          <w:szCs w:val="22"/>
        </w:rPr>
        <w:t>,</w:t>
      </w:r>
      <w:r w:rsidRPr="00BE5C82">
        <w:rPr>
          <w:i/>
          <w:sz w:val="22"/>
          <w:szCs w:val="22"/>
        </w:rPr>
        <w:t xml:space="preserve"> alcantarillado y aseo para los</w:t>
      </w:r>
      <w:r>
        <w:rPr>
          <w:i/>
          <w:sz w:val="22"/>
          <w:szCs w:val="22"/>
        </w:rPr>
        <w:t xml:space="preserve"> </w:t>
      </w:r>
      <w:r w:rsidRPr="00BE5C82">
        <w:rPr>
          <w:i/>
          <w:sz w:val="22"/>
          <w:szCs w:val="22"/>
        </w:rPr>
        <w:t>estratos 1 y 2, en desarrollo del Acuerdo 019 de 2004, del Decreto 565 de</w:t>
      </w:r>
      <w:r>
        <w:rPr>
          <w:i/>
          <w:sz w:val="22"/>
          <w:szCs w:val="22"/>
        </w:rPr>
        <w:t xml:space="preserve"> </w:t>
      </w:r>
      <w:r w:rsidRPr="00BE5C82">
        <w:rPr>
          <w:i/>
          <w:sz w:val="22"/>
          <w:szCs w:val="22"/>
        </w:rPr>
        <w:t>1996, del decreto 1013 de 2005 y del Acuerdo Municipal 003 de 2006.</w:t>
      </w:r>
    </w:p>
    <w:p w14:paraId="50186F37" w14:textId="77777777" w:rsidR="00D86CA8" w:rsidRDefault="00D86CA8" w:rsidP="00D86CA8">
      <w:pPr>
        <w:ind w:left="709" w:right="617"/>
        <w:jc w:val="both"/>
        <w:rPr>
          <w:i/>
          <w:sz w:val="22"/>
          <w:szCs w:val="22"/>
        </w:rPr>
      </w:pPr>
    </w:p>
    <w:p w14:paraId="546F7B27" w14:textId="77777777" w:rsidR="00D86CA8" w:rsidRPr="00BE5C82" w:rsidRDefault="00D86CA8" w:rsidP="00D86CA8">
      <w:pPr>
        <w:ind w:left="709" w:right="617"/>
        <w:jc w:val="both"/>
        <w:rPr>
          <w:i/>
          <w:sz w:val="22"/>
          <w:szCs w:val="22"/>
        </w:rPr>
      </w:pPr>
      <w:r w:rsidRPr="00BE5C82">
        <w:rPr>
          <w:i/>
          <w:sz w:val="22"/>
          <w:szCs w:val="22"/>
        </w:rPr>
        <w:t>Reposa en el expediente, folios 1718 a 1724 el convenio de fecha 8 de</w:t>
      </w:r>
      <w:r>
        <w:rPr>
          <w:i/>
          <w:sz w:val="22"/>
          <w:szCs w:val="22"/>
        </w:rPr>
        <w:t xml:space="preserve"> </w:t>
      </w:r>
      <w:r w:rsidRPr="00BE5C82">
        <w:rPr>
          <w:i/>
          <w:sz w:val="22"/>
          <w:szCs w:val="22"/>
        </w:rPr>
        <w:t>agosto de 2006, suscrito entre el Municipio de San Marcos y la empresa</w:t>
      </w:r>
      <w:r>
        <w:rPr>
          <w:i/>
          <w:sz w:val="22"/>
          <w:szCs w:val="22"/>
        </w:rPr>
        <w:t xml:space="preserve"> </w:t>
      </w:r>
      <w:r w:rsidRPr="00BE5C82">
        <w:rPr>
          <w:i/>
          <w:sz w:val="22"/>
          <w:szCs w:val="22"/>
        </w:rPr>
        <w:t>Aguas de la Mojana S.A. E.S.P. para reglamentar el aporte de subsidios. En</w:t>
      </w:r>
      <w:r>
        <w:rPr>
          <w:i/>
          <w:sz w:val="22"/>
          <w:szCs w:val="22"/>
        </w:rPr>
        <w:t xml:space="preserve"> </w:t>
      </w:r>
      <w:r w:rsidRPr="00BE5C82">
        <w:rPr>
          <w:i/>
          <w:sz w:val="22"/>
          <w:szCs w:val="22"/>
        </w:rPr>
        <w:t>la cláusula CUARTA</w:t>
      </w:r>
      <w:r>
        <w:rPr>
          <w:i/>
          <w:sz w:val="22"/>
          <w:szCs w:val="22"/>
        </w:rPr>
        <w:t xml:space="preserve"> </w:t>
      </w:r>
      <w:r w:rsidRPr="00BE5C82">
        <w:rPr>
          <w:i/>
          <w:sz w:val="22"/>
          <w:szCs w:val="22"/>
        </w:rPr>
        <w:t>Recursos Destinados por el Municipio al cumplimento</w:t>
      </w:r>
      <w:r>
        <w:rPr>
          <w:i/>
          <w:sz w:val="22"/>
          <w:szCs w:val="22"/>
        </w:rPr>
        <w:t xml:space="preserve"> </w:t>
      </w:r>
      <w:r w:rsidRPr="00BE5C82">
        <w:rPr>
          <w:i/>
          <w:sz w:val="22"/>
          <w:szCs w:val="22"/>
        </w:rPr>
        <w:t>de las obligaciones adquiridas mediante este contrato, aparece el</w:t>
      </w:r>
      <w:r>
        <w:rPr>
          <w:i/>
          <w:sz w:val="22"/>
          <w:szCs w:val="22"/>
        </w:rPr>
        <w:t xml:space="preserve"> </w:t>
      </w:r>
      <w:r w:rsidRPr="00BE5C82">
        <w:rPr>
          <w:i/>
          <w:sz w:val="22"/>
          <w:szCs w:val="22"/>
        </w:rPr>
        <w:t>compromiso del Municipio de destinar los recursos para amparar la</w:t>
      </w:r>
      <w:r>
        <w:rPr>
          <w:i/>
          <w:sz w:val="22"/>
          <w:szCs w:val="22"/>
        </w:rPr>
        <w:t xml:space="preserve"> </w:t>
      </w:r>
      <w:r w:rsidRPr="00BE5C82">
        <w:rPr>
          <w:i/>
          <w:sz w:val="22"/>
          <w:szCs w:val="22"/>
        </w:rPr>
        <w:t>diferencia entre aportes solidarios y subsidios.</w:t>
      </w:r>
    </w:p>
    <w:p w14:paraId="53D46FC4" w14:textId="77777777" w:rsidR="00D86CA8" w:rsidRPr="00BE5C82" w:rsidRDefault="00D86CA8" w:rsidP="00D86CA8">
      <w:pPr>
        <w:ind w:left="709" w:right="617"/>
        <w:jc w:val="both"/>
        <w:rPr>
          <w:i/>
          <w:sz w:val="22"/>
          <w:szCs w:val="22"/>
        </w:rPr>
      </w:pPr>
    </w:p>
    <w:p w14:paraId="17D0A1ED" w14:textId="77777777" w:rsidR="00D86CA8" w:rsidRDefault="00D86CA8" w:rsidP="00D86CA8">
      <w:pPr>
        <w:ind w:left="709" w:right="617"/>
        <w:jc w:val="both"/>
        <w:rPr>
          <w:i/>
          <w:sz w:val="22"/>
          <w:szCs w:val="22"/>
        </w:rPr>
      </w:pPr>
      <w:r w:rsidRPr="00BE5C82">
        <w:rPr>
          <w:i/>
          <w:sz w:val="22"/>
          <w:szCs w:val="22"/>
        </w:rPr>
        <w:t>En el folio 1725 reposa el respectivo certificado de disponibilidad</w:t>
      </w:r>
      <w:r>
        <w:rPr>
          <w:i/>
          <w:sz w:val="22"/>
          <w:szCs w:val="22"/>
        </w:rPr>
        <w:t xml:space="preserve"> </w:t>
      </w:r>
      <w:r w:rsidRPr="00BE5C82">
        <w:rPr>
          <w:i/>
          <w:sz w:val="22"/>
          <w:szCs w:val="22"/>
        </w:rPr>
        <w:t>presupuestal que respalda subsidios de acueducto y alcantarillado</w:t>
      </w:r>
      <w:r>
        <w:rPr>
          <w:i/>
          <w:sz w:val="22"/>
          <w:szCs w:val="22"/>
        </w:rPr>
        <w:t xml:space="preserve"> </w:t>
      </w:r>
      <w:r w:rsidRPr="00BE5C82">
        <w:rPr>
          <w:i/>
          <w:sz w:val="22"/>
          <w:szCs w:val="22"/>
        </w:rPr>
        <w:t>estratos 1 y 2 de la vigencia 2006. Para esa época, agosto del año 2006, se</w:t>
      </w:r>
      <w:r>
        <w:rPr>
          <w:i/>
          <w:sz w:val="22"/>
          <w:szCs w:val="22"/>
        </w:rPr>
        <w:t xml:space="preserve"> </w:t>
      </w:r>
      <w:r w:rsidRPr="00BE5C82">
        <w:rPr>
          <w:i/>
          <w:sz w:val="22"/>
          <w:szCs w:val="22"/>
        </w:rPr>
        <w:t>habían tomado las siguientes decisiones:</w:t>
      </w:r>
    </w:p>
    <w:p w14:paraId="39E0ADE8" w14:textId="77777777" w:rsidR="00CD7086" w:rsidRPr="00BE5C82" w:rsidRDefault="00CD7086" w:rsidP="00D86CA8">
      <w:pPr>
        <w:ind w:left="709" w:right="617"/>
        <w:jc w:val="both"/>
        <w:rPr>
          <w:i/>
          <w:sz w:val="22"/>
          <w:szCs w:val="22"/>
        </w:rPr>
      </w:pPr>
    </w:p>
    <w:p w14:paraId="7B7C6895" w14:textId="77777777" w:rsidR="00D86CA8" w:rsidRPr="00BE5C82" w:rsidRDefault="00D86CA8" w:rsidP="00D86CA8">
      <w:pPr>
        <w:ind w:left="709" w:right="617"/>
        <w:jc w:val="both"/>
        <w:rPr>
          <w:i/>
          <w:sz w:val="22"/>
          <w:szCs w:val="22"/>
        </w:rPr>
      </w:pPr>
      <w:r w:rsidRPr="00BE5C82">
        <w:rPr>
          <w:i/>
          <w:sz w:val="22"/>
          <w:szCs w:val="22"/>
        </w:rPr>
        <w:t>-</w:t>
      </w:r>
      <w:r>
        <w:rPr>
          <w:i/>
          <w:sz w:val="22"/>
          <w:szCs w:val="22"/>
        </w:rPr>
        <w:t xml:space="preserve"> </w:t>
      </w:r>
      <w:r w:rsidRPr="00BE5C82">
        <w:rPr>
          <w:i/>
          <w:sz w:val="22"/>
          <w:szCs w:val="22"/>
        </w:rPr>
        <w:t>Creación del Fondo de Solidaridad y Redistribución del Ingreso, mediante</w:t>
      </w:r>
      <w:r>
        <w:rPr>
          <w:i/>
          <w:sz w:val="22"/>
          <w:szCs w:val="22"/>
        </w:rPr>
        <w:t xml:space="preserve"> </w:t>
      </w:r>
      <w:r w:rsidRPr="00BE5C82">
        <w:rPr>
          <w:i/>
          <w:sz w:val="22"/>
          <w:szCs w:val="22"/>
        </w:rPr>
        <w:t xml:space="preserve">el Acuerdo 019 de 2004, mediante </w:t>
      </w:r>
      <w:r>
        <w:rPr>
          <w:i/>
          <w:sz w:val="22"/>
          <w:szCs w:val="22"/>
        </w:rPr>
        <w:t xml:space="preserve">(sic) </w:t>
      </w:r>
      <w:r w:rsidRPr="00BE5C82">
        <w:rPr>
          <w:i/>
          <w:sz w:val="22"/>
          <w:szCs w:val="22"/>
        </w:rPr>
        <w:t>el cual se define el máximo del</w:t>
      </w:r>
      <w:r>
        <w:rPr>
          <w:i/>
          <w:sz w:val="22"/>
          <w:szCs w:val="22"/>
        </w:rPr>
        <w:t xml:space="preserve"> </w:t>
      </w:r>
      <w:r w:rsidRPr="00BE5C82">
        <w:rPr>
          <w:i/>
          <w:sz w:val="22"/>
          <w:szCs w:val="22"/>
        </w:rPr>
        <w:t>porcentaje a subsidiar a los servicios de acueducto, alcantarillado y aseo</w:t>
      </w:r>
      <w:r>
        <w:rPr>
          <w:i/>
          <w:sz w:val="22"/>
          <w:szCs w:val="22"/>
        </w:rPr>
        <w:t xml:space="preserve"> </w:t>
      </w:r>
      <w:r w:rsidRPr="00BE5C82">
        <w:rPr>
          <w:i/>
          <w:sz w:val="22"/>
          <w:szCs w:val="22"/>
        </w:rPr>
        <w:t>en el Municipio de San Marcos, documento que milita a folios 1739 a 1744.</w:t>
      </w:r>
    </w:p>
    <w:p w14:paraId="6EC50B05" w14:textId="77777777" w:rsidR="00D86CA8" w:rsidRDefault="00D86CA8" w:rsidP="00D86CA8">
      <w:pPr>
        <w:ind w:left="709" w:right="617"/>
        <w:jc w:val="both"/>
        <w:rPr>
          <w:i/>
          <w:sz w:val="22"/>
          <w:szCs w:val="22"/>
        </w:rPr>
      </w:pPr>
    </w:p>
    <w:p w14:paraId="1844B86E" w14:textId="77777777" w:rsidR="00D86CA8" w:rsidRPr="00BE5C82" w:rsidRDefault="00D86CA8" w:rsidP="00D86CA8">
      <w:pPr>
        <w:ind w:left="709" w:right="617"/>
        <w:jc w:val="both"/>
        <w:rPr>
          <w:i/>
          <w:sz w:val="22"/>
          <w:szCs w:val="22"/>
        </w:rPr>
      </w:pPr>
      <w:r w:rsidRPr="00BE5C82">
        <w:rPr>
          <w:i/>
          <w:sz w:val="22"/>
          <w:szCs w:val="22"/>
        </w:rPr>
        <w:lastRenderedPageBreak/>
        <w:t>-</w:t>
      </w:r>
      <w:r>
        <w:rPr>
          <w:i/>
          <w:sz w:val="22"/>
          <w:szCs w:val="22"/>
        </w:rPr>
        <w:t xml:space="preserve"> </w:t>
      </w:r>
      <w:r w:rsidRPr="00BE5C82">
        <w:rPr>
          <w:i/>
          <w:sz w:val="22"/>
          <w:szCs w:val="22"/>
        </w:rPr>
        <w:t>Definición de los porcentajes de aportes solidarios aplicables a los</w:t>
      </w:r>
      <w:r>
        <w:rPr>
          <w:i/>
          <w:sz w:val="22"/>
          <w:szCs w:val="22"/>
        </w:rPr>
        <w:t xml:space="preserve"> </w:t>
      </w:r>
      <w:r w:rsidRPr="00BE5C82">
        <w:rPr>
          <w:i/>
          <w:sz w:val="22"/>
          <w:szCs w:val="22"/>
        </w:rPr>
        <w:t>usuarios industriales y comerciales dentro del municipio de San Marcos a</w:t>
      </w:r>
      <w:r>
        <w:rPr>
          <w:i/>
          <w:sz w:val="22"/>
          <w:szCs w:val="22"/>
        </w:rPr>
        <w:t xml:space="preserve"> </w:t>
      </w:r>
      <w:r w:rsidRPr="00BE5C82">
        <w:rPr>
          <w:i/>
          <w:sz w:val="22"/>
          <w:szCs w:val="22"/>
        </w:rPr>
        <w:t>través del Acuerdo No. 003 del 21 de marzo de 2006, documento que</w:t>
      </w:r>
      <w:r>
        <w:rPr>
          <w:i/>
          <w:sz w:val="22"/>
          <w:szCs w:val="22"/>
        </w:rPr>
        <w:t xml:space="preserve"> </w:t>
      </w:r>
      <w:r w:rsidRPr="00BE5C82">
        <w:rPr>
          <w:i/>
          <w:sz w:val="22"/>
          <w:szCs w:val="22"/>
        </w:rPr>
        <w:t>milita a folios 1733 a 1737.</w:t>
      </w:r>
    </w:p>
    <w:p w14:paraId="1F63FFF2" w14:textId="77777777" w:rsidR="00D86CA8" w:rsidRDefault="00D86CA8" w:rsidP="00D86CA8">
      <w:pPr>
        <w:ind w:left="709" w:right="617"/>
        <w:jc w:val="both"/>
        <w:rPr>
          <w:i/>
          <w:sz w:val="22"/>
          <w:szCs w:val="22"/>
        </w:rPr>
      </w:pPr>
    </w:p>
    <w:p w14:paraId="5A5EB24A" w14:textId="77777777" w:rsidR="00D86CA8" w:rsidRPr="00BE5C82" w:rsidRDefault="00D86CA8" w:rsidP="00D86CA8">
      <w:pPr>
        <w:ind w:left="709" w:right="617"/>
        <w:jc w:val="both"/>
        <w:rPr>
          <w:i/>
          <w:sz w:val="22"/>
          <w:szCs w:val="22"/>
        </w:rPr>
      </w:pPr>
      <w:r w:rsidRPr="00BE5C82">
        <w:rPr>
          <w:i/>
          <w:sz w:val="22"/>
          <w:szCs w:val="22"/>
        </w:rPr>
        <w:t>-</w:t>
      </w:r>
      <w:r>
        <w:rPr>
          <w:i/>
          <w:sz w:val="22"/>
          <w:szCs w:val="22"/>
        </w:rPr>
        <w:t xml:space="preserve"> </w:t>
      </w:r>
      <w:r w:rsidRPr="00BE5C82">
        <w:rPr>
          <w:i/>
          <w:sz w:val="22"/>
          <w:szCs w:val="22"/>
        </w:rPr>
        <w:t>Definición de los porcentajes que se aplican para el otorgamiento de</w:t>
      </w:r>
      <w:r>
        <w:rPr>
          <w:i/>
          <w:sz w:val="22"/>
          <w:szCs w:val="22"/>
        </w:rPr>
        <w:t xml:space="preserve"> subsidios a los estratos 1 </w:t>
      </w:r>
      <w:r w:rsidRPr="00BE5C82">
        <w:rPr>
          <w:i/>
          <w:sz w:val="22"/>
          <w:szCs w:val="22"/>
        </w:rPr>
        <w:t>y 2 de los servicios de acueducto, alcantarillado y aseo, mediante la Resolución No. 238 de agosto 10 de 2006, documento</w:t>
      </w:r>
      <w:r>
        <w:rPr>
          <w:i/>
          <w:sz w:val="22"/>
          <w:szCs w:val="22"/>
        </w:rPr>
        <w:t xml:space="preserve"> </w:t>
      </w:r>
      <w:r w:rsidRPr="00BE5C82">
        <w:rPr>
          <w:i/>
          <w:sz w:val="22"/>
          <w:szCs w:val="22"/>
        </w:rPr>
        <w:t>que milita a folios 1726 a 1728.</w:t>
      </w:r>
    </w:p>
    <w:p w14:paraId="7DEAB6BE" w14:textId="77777777" w:rsidR="00D86CA8" w:rsidRDefault="00D86CA8" w:rsidP="00D86CA8">
      <w:pPr>
        <w:ind w:left="709" w:right="617"/>
        <w:jc w:val="both"/>
        <w:rPr>
          <w:i/>
          <w:sz w:val="22"/>
          <w:szCs w:val="22"/>
        </w:rPr>
      </w:pPr>
    </w:p>
    <w:p w14:paraId="30718C83" w14:textId="77777777" w:rsidR="00D86CA8" w:rsidRPr="00BE5C82" w:rsidRDefault="00D86CA8" w:rsidP="00D86CA8">
      <w:pPr>
        <w:ind w:left="709" w:right="617"/>
        <w:jc w:val="both"/>
        <w:rPr>
          <w:i/>
          <w:sz w:val="22"/>
          <w:szCs w:val="22"/>
        </w:rPr>
      </w:pPr>
      <w:r w:rsidRPr="00BE5C82">
        <w:rPr>
          <w:i/>
          <w:sz w:val="22"/>
          <w:szCs w:val="22"/>
        </w:rPr>
        <w:t>-</w:t>
      </w:r>
      <w:r>
        <w:rPr>
          <w:i/>
          <w:sz w:val="22"/>
          <w:szCs w:val="22"/>
        </w:rPr>
        <w:t xml:space="preserve"> </w:t>
      </w:r>
      <w:r w:rsidRPr="00BE5C82">
        <w:rPr>
          <w:i/>
          <w:sz w:val="22"/>
          <w:szCs w:val="22"/>
        </w:rPr>
        <w:t>Convenio celebrado ent</w:t>
      </w:r>
      <w:r w:rsidR="007F55A0">
        <w:rPr>
          <w:i/>
          <w:sz w:val="22"/>
          <w:szCs w:val="22"/>
        </w:rPr>
        <w:t>r</w:t>
      </w:r>
      <w:r w:rsidRPr="00BE5C82">
        <w:rPr>
          <w:i/>
          <w:sz w:val="22"/>
          <w:szCs w:val="22"/>
        </w:rPr>
        <w:t>e el Municipio de San Ma</w:t>
      </w:r>
      <w:r w:rsidR="007F55A0">
        <w:rPr>
          <w:i/>
          <w:sz w:val="22"/>
          <w:szCs w:val="22"/>
        </w:rPr>
        <w:t>r</w:t>
      </w:r>
      <w:r w:rsidRPr="00BE5C82">
        <w:rPr>
          <w:i/>
          <w:sz w:val="22"/>
          <w:szCs w:val="22"/>
        </w:rPr>
        <w:t>cos y Aguas de la Mojana</w:t>
      </w:r>
      <w:r>
        <w:rPr>
          <w:i/>
          <w:sz w:val="22"/>
          <w:szCs w:val="22"/>
        </w:rPr>
        <w:t xml:space="preserve"> </w:t>
      </w:r>
      <w:r w:rsidRPr="00BE5C82">
        <w:rPr>
          <w:i/>
          <w:sz w:val="22"/>
          <w:szCs w:val="22"/>
        </w:rPr>
        <w:t>S.A. E</w:t>
      </w:r>
      <w:r>
        <w:rPr>
          <w:i/>
          <w:sz w:val="22"/>
          <w:szCs w:val="22"/>
        </w:rPr>
        <w:t>.</w:t>
      </w:r>
      <w:r w:rsidRPr="00BE5C82">
        <w:rPr>
          <w:i/>
          <w:sz w:val="22"/>
          <w:szCs w:val="22"/>
        </w:rPr>
        <w:t>S</w:t>
      </w:r>
      <w:r>
        <w:rPr>
          <w:i/>
          <w:sz w:val="22"/>
          <w:szCs w:val="22"/>
        </w:rPr>
        <w:t>.</w:t>
      </w:r>
      <w:r w:rsidRPr="00BE5C82">
        <w:rPr>
          <w:i/>
          <w:sz w:val="22"/>
          <w:szCs w:val="22"/>
        </w:rPr>
        <w:t>P. del 8 de agosto de 2006, a través del cual se definieron las</w:t>
      </w:r>
      <w:r>
        <w:rPr>
          <w:i/>
          <w:sz w:val="22"/>
          <w:szCs w:val="22"/>
        </w:rPr>
        <w:t xml:space="preserve"> </w:t>
      </w:r>
      <w:r w:rsidRPr="00BE5C82">
        <w:rPr>
          <w:i/>
          <w:sz w:val="22"/>
          <w:szCs w:val="22"/>
        </w:rPr>
        <w:t>condiciones necesarias para asegurar las transferencias de los recursos</w:t>
      </w:r>
      <w:r>
        <w:rPr>
          <w:i/>
          <w:sz w:val="22"/>
          <w:szCs w:val="22"/>
        </w:rPr>
        <w:t xml:space="preserve"> </w:t>
      </w:r>
      <w:r w:rsidRPr="00BE5C82">
        <w:rPr>
          <w:i/>
          <w:sz w:val="22"/>
          <w:szCs w:val="22"/>
        </w:rPr>
        <w:t>destinados a cubrir los subsidios que en los porcentajes de los consumos</w:t>
      </w:r>
      <w:r>
        <w:rPr>
          <w:i/>
          <w:sz w:val="22"/>
          <w:szCs w:val="22"/>
        </w:rPr>
        <w:t xml:space="preserve"> básicos y costos</w:t>
      </w:r>
      <w:r w:rsidRPr="00BE5C82">
        <w:rPr>
          <w:i/>
          <w:sz w:val="22"/>
          <w:szCs w:val="22"/>
        </w:rPr>
        <w:t xml:space="preserve"> fijos indicados en los planes tarifarios y tarifas de Aguas de</w:t>
      </w:r>
      <w:r>
        <w:rPr>
          <w:i/>
          <w:sz w:val="22"/>
          <w:szCs w:val="22"/>
        </w:rPr>
        <w:t xml:space="preserve"> </w:t>
      </w:r>
      <w:r w:rsidRPr="00BE5C82">
        <w:rPr>
          <w:i/>
          <w:sz w:val="22"/>
          <w:szCs w:val="22"/>
        </w:rPr>
        <w:t>la Mojana S.A. E</w:t>
      </w:r>
      <w:r>
        <w:rPr>
          <w:i/>
          <w:sz w:val="22"/>
          <w:szCs w:val="22"/>
        </w:rPr>
        <w:t>.</w:t>
      </w:r>
      <w:r w:rsidRPr="00BE5C82">
        <w:rPr>
          <w:i/>
          <w:sz w:val="22"/>
          <w:szCs w:val="22"/>
        </w:rPr>
        <w:t>S</w:t>
      </w:r>
      <w:r>
        <w:rPr>
          <w:i/>
          <w:sz w:val="22"/>
          <w:szCs w:val="22"/>
        </w:rPr>
        <w:t>.</w:t>
      </w:r>
      <w:r w:rsidRPr="00BE5C82">
        <w:rPr>
          <w:i/>
          <w:sz w:val="22"/>
          <w:szCs w:val="22"/>
        </w:rPr>
        <w:t>P. concede el municipio de San Marcos, a los</w:t>
      </w:r>
      <w:r>
        <w:rPr>
          <w:i/>
          <w:sz w:val="22"/>
          <w:szCs w:val="22"/>
        </w:rPr>
        <w:t xml:space="preserve"> </w:t>
      </w:r>
      <w:r w:rsidRPr="00BE5C82">
        <w:rPr>
          <w:i/>
          <w:sz w:val="22"/>
          <w:szCs w:val="22"/>
        </w:rPr>
        <w:t>suscriptores de menores ingresos de los servicios de acueducto y</w:t>
      </w:r>
      <w:r>
        <w:rPr>
          <w:i/>
          <w:sz w:val="22"/>
          <w:szCs w:val="22"/>
        </w:rPr>
        <w:t xml:space="preserve"> </w:t>
      </w:r>
      <w:r w:rsidRPr="00BE5C82">
        <w:rPr>
          <w:i/>
          <w:sz w:val="22"/>
          <w:szCs w:val="22"/>
        </w:rPr>
        <w:t>alcantarillado, según la metodología tarifaria expedida por la Comisión de</w:t>
      </w:r>
      <w:r>
        <w:rPr>
          <w:i/>
          <w:sz w:val="22"/>
          <w:szCs w:val="22"/>
        </w:rPr>
        <w:t xml:space="preserve"> </w:t>
      </w:r>
      <w:r w:rsidRPr="00BE5C82">
        <w:rPr>
          <w:i/>
          <w:sz w:val="22"/>
          <w:szCs w:val="22"/>
        </w:rPr>
        <w:t>Regulación de Agua Potable y Saneamiento Básico, que obra a folios</w:t>
      </w:r>
      <w:r>
        <w:rPr>
          <w:i/>
          <w:sz w:val="22"/>
          <w:szCs w:val="22"/>
        </w:rPr>
        <w:t xml:space="preserve"> </w:t>
      </w:r>
      <w:r w:rsidRPr="00BE5C82">
        <w:rPr>
          <w:i/>
          <w:sz w:val="22"/>
          <w:szCs w:val="22"/>
        </w:rPr>
        <w:t>1719 a 1724.</w:t>
      </w:r>
    </w:p>
    <w:p w14:paraId="0F28503D" w14:textId="77777777" w:rsidR="00D86CA8" w:rsidRDefault="00D86CA8" w:rsidP="00D86CA8">
      <w:pPr>
        <w:pStyle w:val="Textoindependiente3"/>
        <w:spacing w:line="360" w:lineRule="auto"/>
        <w:ind w:left="0" w:right="50"/>
        <w:rPr>
          <w:rFonts w:ascii="Arial" w:hAnsi="Arial"/>
          <w:b/>
          <w:lang w:val="es-ES"/>
        </w:rPr>
      </w:pPr>
    </w:p>
    <w:p w14:paraId="189AF50D" w14:textId="77777777" w:rsidR="00D86CA8" w:rsidRDefault="00D86CA8" w:rsidP="00D86CA8">
      <w:pPr>
        <w:pStyle w:val="Textoindependiente3"/>
        <w:spacing w:line="360" w:lineRule="auto"/>
        <w:ind w:left="0" w:right="50"/>
        <w:rPr>
          <w:rFonts w:ascii="Arial" w:hAnsi="Arial"/>
          <w:lang w:val="es-ES"/>
        </w:rPr>
      </w:pPr>
      <w:bookmarkStart w:id="21" w:name="_Hlk21610196"/>
      <w:r>
        <w:rPr>
          <w:rFonts w:ascii="Arial" w:hAnsi="Arial"/>
          <w:lang w:val="es-ES"/>
        </w:rPr>
        <w:t xml:space="preserve">De conformidad con lo anterior, los árbitros establecieron que una vez agotadas las etapas previstas en la normatividad en cita, </w:t>
      </w:r>
      <w:bookmarkStart w:id="22" w:name="_Hlk21610177"/>
      <w:r>
        <w:rPr>
          <w:rFonts w:ascii="Arial" w:hAnsi="Arial"/>
          <w:lang w:val="es-ES"/>
        </w:rPr>
        <w:t>se configuraban las condiciones para la aplicación de los subsidios</w:t>
      </w:r>
      <w:bookmarkEnd w:id="22"/>
      <w:r>
        <w:rPr>
          <w:rFonts w:ascii="Arial" w:hAnsi="Arial"/>
          <w:lang w:val="es-ES"/>
        </w:rPr>
        <w:t xml:space="preserve">, previa la aprobación de las partidas presupuestales correspondientes. De ahí que el operador incumplió con lo dispuesto en la ley, pues sin contar con el soporte presupuestal presentó las cuentas de cobro y aplicó los subsidios cuando los porcentajes no habían sido definidos por el municipio, competente para hacerlo. </w:t>
      </w:r>
      <w:bookmarkEnd w:id="21"/>
      <w:r>
        <w:rPr>
          <w:rFonts w:ascii="Arial" w:hAnsi="Arial"/>
          <w:lang w:val="es-ES"/>
        </w:rPr>
        <w:t>De esta forma, concluyeron:</w:t>
      </w:r>
    </w:p>
    <w:p w14:paraId="0BB7B2BE" w14:textId="77777777" w:rsidR="00D86CA8" w:rsidRDefault="00D86CA8" w:rsidP="00D86CA8">
      <w:pPr>
        <w:pStyle w:val="Textoindependiente3"/>
        <w:spacing w:line="360" w:lineRule="auto"/>
        <w:ind w:left="0" w:right="50"/>
        <w:rPr>
          <w:rFonts w:ascii="Arial" w:hAnsi="Arial"/>
          <w:lang w:val="es-ES"/>
        </w:rPr>
      </w:pPr>
    </w:p>
    <w:p w14:paraId="2150CD49" w14:textId="77777777" w:rsidR="00D86CA8" w:rsidRDefault="00D86CA8" w:rsidP="00D86CA8">
      <w:pPr>
        <w:ind w:left="708" w:right="617"/>
        <w:jc w:val="both"/>
        <w:rPr>
          <w:i/>
          <w:sz w:val="22"/>
          <w:szCs w:val="22"/>
        </w:rPr>
      </w:pPr>
      <w:r w:rsidRPr="00E406F4">
        <w:rPr>
          <w:i/>
          <w:sz w:val="22"/>
          <w:szCs w:val="22"/>
        </w:rPr>
        <w:t xml:space="preserve">En tal sentido el accionar del operador resulta contrario a la </w:t>
      </w:r>
      <w:r>
        <w:rPr>
          <w:i/>
          <w:sz w:val="22"/>
          <w:szCs w:val="22"/>
        </w:rPr>
        <w:t>l</w:t>
      </w:r>
      <w:r w:rsidRPr="00E406F4">
        <w:rPr>
          <w:i/>
          <w:sz w:val="22"/>
          <w:szCs w:val="22"/>
        </w:rPr>
        <w:t>ey cuando,</w:t>
      </w:r>
      <w:r>
        <w:rPr>
          <w:i/>
          <w:sz w:val="22"/>
          <w:szCs w:val="22"/>
        </w:rPr>
        <w:t xml:space="preserve"> </w:t>
      </w:r>
      <w:r w:rsidRPr="00E406F4">
        <w:rPr>
          <w:i/>
          <w:sz w:val="22"/>
          <w:szCs w:val="22"/>
        </w:rPr>
        <w:t>sin tener atribuciones ni soporte presupuestal previo, aplica subsidios y</w:t>
      </w:r>
      <w:r>
        <w:rPr>
          <w:i/>
          <w:sz w:val="22"/>
          <w:szCs w:val="22"/>
        </w:rPr>
        <w:t xml:space="preserve"> </w:t>
      </w:r>
      <w:r w:rsidRPr="00E406F4">
        <w:rPr>
          <w:i/>
          <w:sz w:val="22"/>
          <w:szCs w:val="22"/>
        </w:rPr>
        <w:t>luego pasa al Municipio las cuentas de cobro por concepto de subsidios en</w:t>
      </w:r>
      <w:r>
        <w:rPr>
          <w:i/>
          <w:sz w:val="22"/>
          <w:szCs w:val="22"/>
        </w:rPr>
        <w:t xml:space="preserve"> </w:t>
      </w:r>
      <w:r w:rsidRPr="00E406F4">
        <w:rPr>
          <w:i/>
          <w:sz w:val="22"/>
          <w:szCs w:val="22"/>
        </w:rPr>
        <w:t>los servicios de acueducto y alcantarillado correspondiente a los años</w:t>
      </w:r>
      <w:r>
        <w:rPr>
          <w:i/>
          <w:sz w:val="22"/>
          <w:szCs w:val="22"/>
        </w:rPr>
        <w:t xml:space="preserve"> </w:t>
      </w:r>
      <w:r w:rsidRPr="00E406F4">
        <w:rPr>
          <w:i/>
          <w:sz w:val="22"/>
          <w:szCs w:val="22"/>
        </w:rPr>
        <w:t>2002 a 2006, aplicando porcentajes cuando estos aún no habían sido</w:t>
      </w:r>
      <w:r>
        <w:rPr>
          <w:i/>
          <w:sz w:val="22"/>
          <w:szCs w:val="22"/>
        </w:rPr>
        <w:t xml:space="preserve"> </w:t>
      </w:r>
      <w:r w:rsidRPr="00E406F4">
        <w:rPr>
          <w:i/>
          <w:sz w:val="22"/>
          <w:szCs w:val="22"/>
        </w:rPr>
        <w:t>definidos por el Municipio, es decir lo hace motu proprio, arrogándose una</w:t>
      </w:r>
      <w:r>
        <w:rPr>
          <w:i/>
          <w:sz w:val="22"/>
          <w:szCs w:val="22"/>
        </w:rPr>
        <w:t xml:space="preserve"> </w:t>
      </w:r>
      <w:r w:rsidRPr="00E406F4">
        <w:rPr>
          <w:i/>
          <w:sz w:val="22"/>
          <w:szCs w:val="22"/>
        </w:rPr>
        <w:t>atribución que por ley está en cabeza de autoridades municipales, tal</w:t>
      </w:r>
      <w:r>
        <w:rPr>
          <w:i/>
          <w:sz w:val="22"/>
          <w:szCs w:val="22"/>
        </w:rPr>
        <w:t xml:space="preserve"> </w:t>
      </w:r>
      <w:r w:rsidRPr="00E406F4">
        <w:rPr>
          <w:i/>
          <w:sz w:val="22"/>
          <w:szCs w:val="22"/>
        </w:rPr>
        <w:t>como se demuestra en las normas citadas.</w:t>
      </w:r>
      <w:r>
        <w:rPr>
          <w:i/>
          <w:sz w:val="22"/>
          <w:szCs w:val="22"/>
        </w:rPr>
        <w:t xml:space="preserve"> </w:t>
      </w:r>
    </w:p>
    <w:p w14:paraId="33E02E14" w14:textId="77777777" w:rsidR="00D86CA8" w:rsidRDefault="00D86CA8" w:rsidP="00D86CA8">
      <w:pPr>
        <w:ind w:left="708" w:right="617"/>
        <w:jc w:val="both"/>
        <w:rPr>
          <w:i/>
          <w:sz w:val="22"/>
          <w:szCs w:val="22"/>
        </w:rPr>
      </w:pPr>
    </w:p>
    <w:p w14:paraId="3A5496D3" w14:textId="77777777" w:rsidR="00D86CA8" w:rsidRDefault="00D86CA8" w:rsidP="00D86CA8">
      <w:pPr>
        <w:ind w:left="708" w:right="617"/>
        <w:jc w:val="both"/>
        <w:rPr>
          <w:i/>
          <w:sz w:val="22"/>
          <w:szCs w:val="22"/>
        </w:rPr>
      </w:pPr>
      <w:r w:rsidRPr="00E406F4">
        <w:rPr>
          <w:i/>
          <w:sz w:val="22"/>
          <w:szCs w:val="22"/>
        </w:rPr>
        <w:t xml:space="preserve">Como pruebas aportadas por el operador a folios 612, 614 </w:t>
      </w:r>
      <w:r>
        <w:rPr>
          <w:i/>
          <w:sz w:val="22"/>
          <w:szCs w:val="22"/>
        </w:rPr>
        <w:t>y</w:t>
      </w:r>
      <w:r w:rsidRPr="00E406F4">
        <w:rPr>
          <w:i/>
          <w:sz w:val="22"/>
          <w:szCs w:val="22"/>
        </w:rPr>
        <w:t xml:space="preserve"> 616 se</w:t>
      </w:r>
      <w:r>
        <w:rPr>
          <w:i/>
          <w:sz w:val="22"/>
          <w:szCs w:val="22"/>
        </w:rPr>
        <w:t xml:space="preserve"> </w:t>
      </w:r>
      <w:r w:rsidRPr="00E406F4">
        <w:rPr>
          <w:i/>
          <w:sz w:val="22"/>
          <w:szCs w:val="22"/>
        </w:rPr>
        <w:t>encuentran facturas correspondiente</w:t>
      </w:r>
      <w:r w:rsidR="007F55A0">
        <w:rPr>
          <w:i/>
          <w:sz w:val="22"/>
          <w:szCs w:val="22"/>
        </w:rPr>
        <w:t>s</w:t>
      </w:r>
      <w:r w:rsidRPr="00E406F4">
        <w:rPr>
          <w:i/>
          <w:sz w:val="22"/>
          <w:szCs w:val="22"/>
        </w:rPr>
        <w:t xml:space="preserve"> a usuarios del estrato 1 vigencia</w:t>
      </w:r>
      <w:r>
        <w:rPr>
          <w:i/>
          <w:sz w:val="22"/>
          <w:szCs w:val="22"/>
        </w:rPr>
        <w:t xml:space="preserve"> </w:t>
      </w:r>
      <w:r w:rsidRPr="00E406F4">
        <w:rPr>
          <w:i/>
          <w:sz w:val="22"/>
          <w:szCs w:val="22"/>
        </w:rPr>
        <w:t>2003, donde se demostró al hacer el ejerci</w:t>
      </w:r>
      <w:r w:rsidR="007F55A0">
        <w:rPr>
          <w:i/>
          <w:sz w:val="22"/>
          <w:szCs w:val="22"/>
        </w:rPr>
        <w:t>cio</w:t>
      </w:r>
      <w:r w:rsidRPr="00E406F4">
        <w:rPr>
          <w:i/>
          <w:sz w:val="22"/>
          <w:szCs w:val="22"/>
        </w:rPr>
        <w:t xml:space="preserve"> para establecer el porcentaje</w:t>
      </w:r>
      <w:r>
        <w:rPr>
          <w:i/>
          <w:sz w:val="22"/>
          <w:szCs w:val="22"/>
        </w:rPr>
        <w:t xml:space="preserve"> </w:t>
      </w:r>
      <w:r w:rsidRPr="00E406F4">
        <w:rPr>
          <w:i/>
          <w:sz w:val="22"/>
          <w:szCs w:val="22"/>
        </w:rPr>
        <w:t>de subsidio aplicado, subsidio 8.252 dividido en el cargo fijo 13.754 igual</w:t>
      </w:r>
      <w:r>
        <w:rPr>
          <w:i/>
          <w:sz w:val="22"/>
          <w:szCs w:val="22"/>
        </w:rPr>
        <w:t xml:space="preserve"> </w:t>
      </w:r>
      <w:r w:rsidRPr="00E406F4">
        <w:rPr>
          <w:i/>
          <w:sz w:val="22"/>
          <w:szCs w:val="22"/>
        </w:rPr>
        <w:t>0.5999, que es del 60%, por encima del porcentaje máximo establecido en</w:t>
      </w:r>
      <w:r>
        <w:rPr>
          <w:i/>
          <w:sz w:val="22"/>
          <w:szCs w:val="22"/>
        </w:rPr>
        <w:t xml:space="preserve"> </w:t>
      </w:r>
      <w:r w:rsidRPr="00E406F4">
        <w:rPr>
          <w:i/>
          <w:sz w:val="22"/>
          <w:szCs w:val="22"/>
        </w:rPr>
        <w:t xml:space="preserve">el artículo 99.6 de la </w:t>
      </w:r>
      <w:r>
        <w:rPr>
          <w:i/>
          <w:sz w:val="22"/>
          <w:szCs w:val="22"/>
        </w:rPr>
        <w:t>L</w:t>
      </w:r>
      <w:r w:rsidRPr="00E406F4">
        <w:rPr>
          <w:i/>
          <w:sz w:val="22"/>
          <w:szCs w:val="22"/>
        </w:rPr>
        <w:t>ey 142 de 1994, y diferente a los valores cobrados</w:t>
      </w:r>
      <w:r>
        <w:rPr>
          <w:i/>
          <w:sz w:val="22"/>
          <w:szCs w:val="22"/>
        </w:rPr>
        <w:t xml:space="preserve"> </w:t>
      </w:r>
      <w:r w:rsidRPr="00E406F4">
        <w:rPr>
          <w:i/>
          <w:sz w:val="22"/>
          <w:szCs w:val="22"/>
        </w:rPr>
        <w:t>para el estrato 1 "definido" por el operador en las cuentas de cobro que</w:t>
      </w:r>
      <w:r>
        <w:rPr>
          <w:i/>
          <w:sz w:val="22"/>
          <w:szCs w:val="22"/>
        </w:rPr>
        <w:t xml:space="preserve"> </w:t>
      </w:r>
      <w:r w:rsidRPr="00E406F4">
        <w:rPr>
          <w:i/>
          <w:sz w:val="22"/>
          <w:szCs w:val="22"/>
        </w:rPr>
        <w:t>presenta al municipio en el 40%, según se aprecia en el folio 96.</w:t>
      </w:r>
    </w:p>
    <w:p w14:paraId="5A2AE329" w14:textId="77777777" w:rsidR="00D86CA8" w:rsidRPr="00E406F4" w:rsidRDefault="00D86CA8" w:rsidP="00D86CA8">
      <w:pPr>
        <w:ind w:left="708" w:right="617"/>
        <w:jc w:val="both"/>
        <w:rPr>
          <w:i/>
          <w:sz w:val="22"/>
          <w:szCs w:val="22"/>
        </w:rPr>
      </w:pPr>
    </w:p>
    <w:p w14:paraId="3A5972D0" w14:textId="77777777" w:rsidR="00D86CA8" w:rsidRPr="00E406F4" w:rsidRDefault="00D86CA8" w:rsidP="00D86CA8">
      <w:pPr>
        <w:ind w:left="708" w:right="617"/>
        <w:jc w:val="both"/>
        <w:rPr>
          <w:i/>
          <w:sz w:val="22"/>
          <w:szCs w:val="22"/>
        </w:rPr>
      </w:pPr>
      <w:r w:rsidRPr="00E406F4">
        <w:rPr>
          <w:i/>
          <w:sz w:val="22"/>
          <w:szCs w:val="22"/>
        </w:rPr>
        <w:t>Adicionalmente en el examen de las pruebas obtenidas en la inspección</w:t>
      </w:r>
      <w:r>
        <w:rPr>
          <w:i/>
          <w:sz w:val="22"/>
          <w:szCs w:val="22"/>
        </w:rPr>
        <w:t xml:space="preserve"> </w:t>
      </w:r>
      <w:r w:rsidRPr="00E406F4">
        <w:rPr>
          <w:i/>
          <w:sz w:val="22"/>
          <w:szCs w:val="22"/>
        </w:rPr>
        <w:t>judicial practicada a los libros contables, declaraciones de rentas y</w:t>
      </w:r>
      <w:r>
        <w:rPr>
          <w:i/>
          <w:sz w:val="22"/>
          <w:szCs w:val="22"/>
        </w:rPr>
        <w:t xml:space="preserve"> </w:t>
      </w:r>
      <w:r w:rsidRPr="00E406F4">
        <w:rPr>
          <w:i/>
          <w:sz w:val="22"/>
          <w:szCs w:val="22"/>
        </w:rPr>
        <w:t>estados financieros del operador, afloran inconsistencias en relación con</w:t>
      </w:r>
      <w:r>
        <w:rPr>
          <w:i/>
          <w:sz w:val="22"/>
          <w:szCs w:val="22"/>
        </w:rPr>
        <w:t xml:space="preserve"> </w:t>
      </w:r>
      <w:r w:rsidRPr="00E406F4">
        <w:rPr>
          <w:i/>
          <w:sz w:val="22"/>
          <w:szCs w:val="22"/>
        </w:rPr>
        <w:t>los valores relacionados como subsidios por cobrar, los cuales no se ven</w:t>
      </w:r>
      <w:r>
        <w:rPr>
          <w:i/>
          <w:sz w:val="22"/>
          <w:szCs w:val="22"/>
        </w:rPr>
        <w:t xml:space="preserve"> </w:t>
      </w:r>
      <w:r w:rsidRPr="00E406F4">
        <w:rPr>
          <w:i/>
          <w:sz w:val="22"/>
          <w:szCs w:val="22"/>
        </w:rPr>
        <w:t>reflejados en la contabilidad anualmente, lo cual da lugar a muchos va</w:t>
      </w:r>
      <w:r>
        <w:rPr>
          <w:i/>
          <w:sz w:val="22"/>
          <w:szCs w:val="22"/>
        </w:rPr>
        <w:t>cí</w:t>
      </w:r>
      <w:r w:rsidRPr="00E406F4">
        <w:rPr>
          <w:i/>
          <w:sz w:val="22"/>
          <w:szCs w:val="22"/>
        </w:rPr>
        <w:t>os.</w:t>
      </w:r>
    </w:p>
    <w:p w14:paraId="14966404" w14:textId="77777777" w:rsidR="00D86CA8" w:rsidRPr="00E406F4" w:rsidRDefault="00D86CA8" w:rsidP="00D86CA8">
      <w:pPr>
        <w:ind w:left="708" w:right="617"/>
        <w:jc w:val="both"/>
        <w:rPr>
          <w:i/>
          <w:sz w:val="22"/>
          <w:szCs w:val="22"/>
        </w:rPr>
      </w:pPr>
    </w:p>
    <w:p w14:paraId="6887A7BF" w14:textId="77777777" w:rsidR="00D86CA8" w:rsidRPr="00E406F4" w:rsidRDefault="00D86CA8" w:rsidP="00D86CA8">
      <w:pPr>
        <w:ind w:left="708" w:right="617"/>
        <w:jc w:val="both"/>
        <w:rPr>
          <w:i/>
          <w:sz w:val="22"/>
          <w:szCs w:val="22"/>
        </w:rPr>
      </w:pPr>
      <w:r w:rsidRPr="00E406F4">
        <w:rPr>
          <w:i/>
          <w:sz w:val="22"/>
          <w:szCs w:val="22"/>
        </w:rPr>
        <w:t>A pesar de la demora por parte del Municipio de crear el Fondo de</w:t>
      </w:r>
      <w:r>
        <w:rPr>
          <w:i/>
          <w:sz w:val="22"/>
          <w:szCs w:val="22"/>
        </w:rPr>
        <w:t xml:space="preserve"> </w:t>
      </w:r>
      <w:r w:rsidRPr="00E406F4">
        <w:rPr>
          <w:i/>
          <w:sz w:val="22"/>
          <w:szCs w:val="22"/>
        </w:rPr>
        <w:t>Solidaridad y Redistribución de Ingresos, pues sólo se hizo en agosto de 2004, no es menos cierto que el operador tuvo en sus manos todo el</w:t>
      </w:r>
      <w:r>
        <w:rPr>
          <w:i/>
          <w:sz w:val="22"/>
          <w:szCs w:val="22"/>
        </w:rPr>
        <w:t xml:space="preserve"> </w:t>
      </w:r>
      <w:r w:rsidRPr="00E406F4">
        <w:rPr>
          <w:i/>
          <w:sz w:val="22"/>
          <w:szCs w:val="22"/>
        </w:rPr>
        <w:t>tiempo la herramienta contractual, literal k, artículo 11, que le permitía</w:t>
      </w:r>
      <w:r>
        <w:rPr>
          <w:i/>
          <w:sz w:val="22"/>
          <w:szCs w:val="22"/>
        </w:rPr>
        <w:t xml:space="preserve"> </w:t>
      </w:r>
      <w:r w:rsidRPr="00E406F4">
        <w:rPr>
          <w:i/>
          <w:sz w:val="22"/>
          <w:szCs w:val="22"/>
        </w:rPr>
        <w:t>exigir el amparo presupuestal previo, enviando COMUNICACIÓN</w:t>
      </w:r>
      <w:r>
        <w:rPr>
          <w:i/>
          <w:sz w:val="22"/>
          <w:szCs w:val="22"/>
        </w:rPr>
        <w:t xml:space="preserve"> </w:t>
      </w:r>
      <w:r w:rsidRPr="00E406F4">
        <w:rPr>
          <w:i/>
          <w:sz w:val="22"/>
          <w:szCs w:val="22"/>
        </w:rPr>
        <w:t xml:space="preserve">debidamente justificada con la información de </w:t>
      </w:r>
      <w:r>
        <w:rPr>
          <w:i/>
          <w:sz w:val="22"/>
          <w:szCs w:val="22"/>
        </w:rPr>
        <w:t xml:space="preserve">los </w:t>
      </w:r>
      <w:r w:rsidRPr="00E406F4">
        <w:rPr>
          <w:i/>
          <w:sz w:val="22"/>
          <w:szCs w:val="22"/>
        </w:rPr>
        <w:t>usuarios que iban a recibir</w:t>
      </w:r>
      <w:r>
        <w:rPr>
          <w:i/>
          <w:sz w:val="22"/>
          <w:szCs w:val="22"/>
        </w:rPr>
        <w:t xml:space="preserve"> </w:t>
      </w:r>
      <w:r w:rsidRPr="00E406F4">
        <w:rPr>
          <w:i/>
          <w:sz w:val="22"/>
          <w:szCs w:val="22"/>
        </w:rPr>
        <w:t>el subsidio, a la administración municipal de los requerimientos</w:t>
      </w:r>
      <w:r>
        <w:rPr>
          <w:i/>
          <w:sz w:val="22"/>
          <w:szCs w:val="22"/>
        </w:rPr>
        <w:t xml:space="preserve"> </w:t>
      </w:r>
      <w:r w:rsidRPr="00E406F4">
        <w:rPr>
          <w:i/>
          <w:sz w:val="22"/>
          <w:szCs w:val="22"/>
        </w:rPr>
        <w:t>presupuestales para otorgar los subsidios en cada vigencia fiscal. Es más,</w:t>
      </w:r>
      <w:r>
        <w:rPr>
          <w:i/>
          <w:sz w:val="22"/>
          <w:szCs w:val="22"/>
        </w:rPr>
        <w:t xml:space="preserve"> </w:t>
      </w:r>
      <w:r w:rsidRPr="00E406F4">
        <w:rPr>
          <w:i/>
          <w:sz w:val="22"/>
          <w:szCs w:val="22"/>
        </w:rPr>
        <w:t xml:space="preserve">después de creado el Fondo tampoco procede </w:t>
      </w:r>
      <w:r w:rsidRPr="00E406F4">
        <w:rPr>
          <w:i/>
          <w:sz w:val="22"/>
          <w:szCs w:val="22"/>
        </w:rPr>
        <w:lastRenderedPageBreak/>
        <w:t>a cumplir el mandato del</w:t>
      </w:r>
      <w:r>
        <w:rPr>
          <w:i/>
          <w:sz w:val="22"/>
          <w:szCs w:val="22"/>
        </w:rPr>
        <w:t xml:space="preserve"> </w:t>
      </w:r>
      <w:r w:rsidRPr="00E406F4">
        <w:rPr>
          <w:i/>
          <w:sz w:val="22"/>
          <w:szCs w:val="22"/>
        </w:rPr>
        <w:t>Acuerdo, pues el artículo 7 del Acuerdo 019 también ordena la obligación</w:t>
      </w:r>
      <w:r>
        <w:rPr>
          <w:i/>
          <w:sz w:val="22"/>
          <w:szCs w:val="22"/>
        </w:rPr>
        <w:t xml:space="preserve"> </w:t>
      </w:r>
      <w:r w:rsidRPr="00E406F4">
        <w:rPr>
          <w:i/>
          <w:sz w:val="22"/>
          <w:szCs w:val="22"/>
        </w:rPr>
        <w:t>de COMUNICAR al ente territorial en la preparación del anteproyecto de</w:t>
      </w:r>
      <w:r>
        <w:rPr>
          <w:i/>
          <w:sz w:val="22"/>
          <w:szCs w:val="22"/>
        </w:rPr>
        <w:t xml:space="preserve"> </w:t>
      </w:r>
      <w:r w:rsidRPr="00E406F4">
        <w:rPr>
          <w:i/>
          <w:sz w:val="22"/>
          <w:szCs w:val="22"/>
        </w:rPr>
        <w:t>presupuesto, los requerimientos de subsidio y los estimativos de recaudo,</w:t>
      </w:r>
      <w:r>
        <w:rPr>
          <w:i/>
          <w:sz w:val="22"/>
          <w:szCs w:val="22"/>
        </w:rPr>
        <w:t xml:space="preserve"> </w:t>
      </w:r>
      <w:r w:rsidRPr="00E406F4">
        <w:rPr>
          <w:i/>
          <w:sz w:val="22"/>
          <w:szCs w:val="22"/>
        </w:rPr>
        <w:t>y está demostrado que en ese periodo nunca el operador comunic</w:t>
      </w:r>
      <w:r>
        <w:rPr>
          <w:i/>
          <w:sz w:val="22"/>
          <w:szCs w:val="22"/>
        </w:rPr>
        <w:t>ó</w:t>
      </w:r>
      <w:r w:rsidRPr="00E406F4">
        <w:rPr>
          <w:i/>
          <w:sz w:val="22"/>
          <w:szCs w:val="22"/>
        </w:rPr>
        <w:t xml:space="preserve"> lo</w:t>
      </w:r>
      <w:r>
        <w:rPr>
          <w:i/>
          <w:sz w:val="22"/>
          <w:szCs w:val="22"/>
        </w:rPr>
        <w:t xml:space="preserve"> </w:t>
      </w:r>
      <w:r w:rsidRPr="00E406F4">
        <w:rPr>
          <w:i/>
          <w:sz w:val="22"/>
          <w:szCs w:val="22"/>
        </w:rPr>
        <w:t>pertinente.</w:t>
      </w:r>
    </w:p>
    <w:p w14:paraId="373B305D" w14:textId="77777777" w:rsidR="00D86CA8" w:rsidRDefault="00D86CA8" w:rsidP="00D86CA8">
      <w:pPr>
        <w:ind w:left="708" w:right="617"/>
        <w:jc w:val="both"/>
        <w:rPr>
          <w:i/>
          <w:sz w:val="22"/>
          <w:szCs w:val="22"/>
        </w:rPr>
      </w:pPr>
    </w:p>
    <w:p w14:paraId="74BB41CA" w14:textId="77777777" w:rsidR="00D86CA8" w:rsidRDefault="00D86CA8" w:rsidP="00D86CA8">
      <w:pPr>
        <w:ind w:left="708" w:right="617"/>
        <w:jc w:val="both"/>
        <w:rPr>
          <w:i/>
          <w:sz w:val="22"/>
          <w:szCs w:val="22"/>
        </w:rPr>
      </w:pPr>
      <w:r w:rsidRPr="00E406F4">
        <w:rPr>
          <w:i/>
          <w:sz w:val="22"/>
          <w:szCs w:val="22"/>
        </w:rPr>
        <w:t>Con base en el análisis expuesto, está plenamente demostrada la</w:t>
      </w:r>
      <w:r>
        <w:rPr>
          <w:i/>
          <w:sz w:val="22"/>
          <w:szCs w:val="22"/>
        </w:rPr>
        <w:t xml:space="preserve"> </w:t>
      </w:r>
      <w:r w:rsidRPr="00E406F4">
        <w:rPr>
          <w:i/>
          <w:sz w:val="22"/>
          <w:szCs w:val="22"/>
        </w:rPr>
        <w:t>tardanza, la mora, del ente municipal para generar el esquema legal local</w:t>
      </w:r>
      <w:r>
        <w:rPr>
          <w:i/>
          <w:sz w:val="22"/>
          <w:szCs w:val="22"/>
        </w:rPr>
        <w:t xml:space="preserve"> </w:t>
      </w:r>
      <w:r w:rsidRPr="00E406F4">
        <w:rPr>
          <w:i/>
          <w:sz w:val="22"/>
          <w:szCs w:val="22"/>
        </w:rPr>
        <w:t>para el otorgamiento de subsidios y cobro de contribuciones, pero ese</w:t>
      </w:r>
      <w:r>
        <w:rPr>
          <w:i/>
          <w:sz w:val="22"/>
          <w:szCs w:val="22"/>
        </w:rPr>
        <w:t xml:space="preserve"> </w:t>
      </w:r>
      <w:r w:rsidRPr="00E406F4">
        <w:rPr>
          <w:i/>
          <w:sz w:val="22"/>
          <w:szCs w:val="22"/>
        </w:rPr>
        <w:t>va</w:t>
      </w:r>
      <w:r>
        <w:rPr>
          <w:i/>
          <w:sz w:val="22"/>
          <w:szCs w:val="22"/>
        </w:rPr>
        <w:t>cí</w:t>
      </w:r>
      <w:r w:rsidRPr="00E406F4">
        <w:rPr>
          <w:i/>
          <w:sz w:val="22"/>
          <w:szCs w:val="22"/>
        </w:rPr>
        <w:t>o administrativo no facultaba al operador a arrogarse funciones del</w:t>
      </w:r>
      <w:r>
        <w:rPr>
          <w:i/>
          <w:sz w:val="22"/>
          <w:szCs w:val="22"/>
        </w:rPr>
        <w:t xml:space="preserve"> </w:t>
      </w:r>
      <w:r w:rsidR="00F3291E">
        <w:rPr>
          <w:i/>
          <w:sz w:val="22"/>
          <w:szCs w:val="22"/>
        </w:rPr>
        <w:t>E</w:t>
      </w:r>
      <w:r w:rsidRPr="00E406F4">
        <w:rPr>
          <w:i/>
          <w:sz w:val="22"/>
          <w:szCs w:val="22"/>
        </w:rPr>
        <w:t>stado e iniciar un proceso sin tener definido el esquema legal pertinente.</w:t>
      </w:r>
    </w:p>
    <w:p w14:paraId="4ED7D2B3" w14:textId="77777777" w:rsidR="00D86CA8" w:rsidRPr="00E406F4" w:rsidRDefault="00D86CA8" w:rsidP="00D86CA8">
      <w:pPr>
        <w:ind w:left="708" w:right="617"/>
        <w:jc w:val="both"/>
        <w:rPr>
          <w:i/>
          <w:sz w:val="22"/>
          <w:szCs w:val="22"/>
        </w:rPr>
      </w:pPr>
    </w:p>
    <w:p w14:paraId="48BB01A8" w14:textId="77777777" w:rsidR="00D86CA8" w:rsidRPr="00E406F4" w:rsidRDefault="00D86CA8" w:rsidP="00D86CA8">
      <w:pPr>
        <w:ind w:left="708" w:right="617"/>
        <w:jc w:val="both"/>
        <w:rPr>
          <w:i/>
          <w:sz w:val="22"/>
          <w:szCs w:val="22"/>
        </w:rPr>
      </w:pPr>
      <w:r w:rsidRPr="00E406F4">
        <w:rPr>
          <w:i/>
          <w:sz w:val="22"/>
          <w:szCs w:val="22"/>
        </w:rPr>
        <w:t>Así las cosas, queda demostrado que resulta legalmente imposible</w:t>
      </w:r>
      <w:r>
        <w:rPr>
          <w:i/>
          <w:sz w:val="22"/>
          <w:szCs w:val="22"/>
        </w:rPr>
        <w:t xml:space="preserve"> </w:t>
      </w:r>
      <w:r w:rsidRPr="00E406F4">
        <w:rPr>
          <w:i/>
          <w:sz w:val="22"/>
          <w:szCs w:val="22"/>
        </w:rPr>
        <w:t>reconocer a favor del operador lo pedido en su demanda, es decir el pago</w:t>
      </w:r>
      <w:r>
        <w:rPr>
          <w:i/>
          <w:sz w:val="22"/>
          <w:szCs w:val="22"/>
        </w:rPr>
        <w:t xml:space="preserve"> </w:t>
      </w:r>
      <w:r w:rsidRPr="00E406F4">
        <w:rPr>
          <w:i/>
          <w:sz w:val="22"/>
          <w:szCs w:val="22"/>
        </w:rPr>
        <w:t>de las cuentas por concepto de subsidios de los años 2002 a 2006 mes de</w:t>
      </w:r>
      <w:r>
        <w:rPr>
          <w:i/>
          <w:sz w:val="22"/>
          <w:szCs w:val="22"/>
        </w:rPr>
        <w:t xml:space="preserve"> </w:t>
      </w:r>
      <w:r w:rsidRPr="00E406F4">
        <w:rPr>
          <w:i/>
          <w:sz w:val="22"/>
          <w:szCs w:val="22"/>
        </w:rPr>
        <w:t xml:space="preserve">agosto. </w:t>
      </w:r>
    </w:p>
    <w:p w14:paraId="493B61B2" w14:textId="77777777" w:rsidR="00D86CA8" w:rsidRPr="00A57C04" w:rsidRDefault="00D86CA8" w:rsidP="00D86CA8">
      <w:pPr>
        <w:pStyle w:val="Textoindependiente3"/>
        <w:spacing w:line="360" w:lineRule="auto"/>
        <w:ind w:left="0" w:right="50"/>
        <w:rPr>
          <w:rFonts w:ascii="Arial" w:hAnsi="Arial"/>
          <w:b/>
          <w:lang w:val="es-CO"/>
        </w:rPr>
      </w:pPr>
    </w:p>
    <w:p w14:paraId="061FD770" w14:textId="77777777" w:rsidR="00D86CA8" w:rsidRPr="00F474B2" w:rsidRDefault="00D86CA8" w:rsidP="00D86CA8">
      <w:pPr>
        <w:pStyle w:val="Textoindependiente3"/>
        <w:spacing w:line="360" w:lineRule="auto"/>
        <w:ind w:left="0" w:right="50"/>
        <w:rPr>
          <w:rFonts w:ascii="Arial" w:hAnsi="Arial"/>
          <w:lang w:val="es-ES"/>
        </w:rPr>
      </w:pPr>
      <w:r>
        <w:rPr>
          <w:rFonts w:ascii="Arial" w:hAnsi="Arial"/>
          <w:lang w:val="es-ES"/>
        </w:rPr>
        <w:t>Con fundamento en lo expuesto, el Tribunal de Arbitramento declaró probada la excepción de inexistencia de la obligación cobrada y negó las súplicas de la demanda (fls. 2061-2162 cuaderno ppal.).</w:t>
      </w:r>
    </w:p>
    <w:p w14:paraId="0E989B23" w14:textId="77777777" w:rsidR="00D86CA8" w:rsidRDefault="00D86CA8" w:rsidP="000F28C2">
      <w:pPr>
        <w:spacing w:line="360" w:lineRule="auto"/>
        <w:jc w:val="both"/>
      </w:pPr>
    </w:p>
    <w:p w14:paraId="0F845114" w14:textId="77777777" w:rsidR="00D57BA4" w:rsidRDefault="001D7F77" w:rsidP="00E479C5">
      <w:pPr>
        <w:pStyle w:val="Textoindependiente"/>
        <w:spacing w:after="0" w:line="360" w:lineRule="auto"/>
        <w:jc w:val="both"/>
      </w:pPr>
      <w:r>
        <w:t xml:space="preserve">Como se observa, los argumentos del </w:t>
      </w:r>
      <w:r w:rsidR="00D57BA4" w:rsidRPr="00060E27">
        <w:t>recurrente, bajo la égida del fallo en conciencia, pretende</w:t>
      </w:r>
      <w:r w:rsidR="00D15B19">
        <w:t>n</w:t>
      </w:r>
      <w:r w:rsidR="00D57BA4" w:rsidRPr="00060E27">
        <w:t xml:space="preserve"> reabrir el debate </w:t>
      </w:r>
      <w:r>
        <w:t>probatorio</w:t>
      </w:r>
      <w:r w:rsidR="00D57BA4" w:rsidRPr="00060E27">
        <w:t xml:space="preserve"> y cuestionar </w:t>
      </w:r>
      <w:r>
        <w:t>el análi</w:t>
      </w:r>
      <w:r w:rsidR="00D15B19">
        <w:t>sis de</w:t>
      </w:r>
      <w:r>
        <w:t xml:space="preserve"> fondo adelantado por el T</w:t>
      </w:r>
      <w:r w:rsidR="00D57BA4" w:rsidRPr="00060E27">
        <w:t xml:space="preserve">ribunal de </w:t>
      </w:r>
      <w:r>
        <w:t>A</w:t>
      </w:r>
      <w:r w:rsidR="00D57BA4" w:rsidRPr="00060E27">
        <w:t>rbitramento</w:t>
      </w:r>
      <w:r>
        <w:t>,</w:t>
      </w:r>
      <w:r w:rsidR="00D57BA4" w:rsidRPr="00060E27">
        <w:t xml:space="preserve"> en relación con</w:t>
      </w:r>
      <w:r>
        <w:t xml:space="preserve"> el </w:t>
      </w:r>
      <w:r w:rsidR="00D57BA4" w:rsidRPr="00060E27">
        <w:t>contenido y alcance de las obligaciones contractuales</w:t>
      </w:r>
      <w:r w:rsidR="00453568">
        <w:t xml:space="preserve">, así como </w:t>
      </w:r>
      <w:r w:rsidR="005217ED">
        <w:t xml:space="preserve">el valor </w:t>
      </w:r>
      <w:r w:rsidR="00BC7462">
        <w:t>de los subsidios facturados</w:t>
      </w:r>
      <w:r w:rsidR="00C43ECA">
        <w:t xml:space="preserve"> y el cumplimiento de los requisitos legales para tramitar el pago, </w:t>
      </w:r>
      <w:r w:rsidR="00D15B19">
        <w:t>por no compartir las conclusiones a las que arribó el laudo arbitral en estos puntos.</w:t>
      </w:r>
    </w:p>
    <w:p w14:paraId="62272B0E" w14:textId="77777777" w:rsidR="0028451B" w:rsidRDefault="0028451B" w:rsidP="00E479C5">
      <w:pPr>
        <w:pStyle w:val="Textoindependiente"/>
        <w:spacing w:after="0" w:line="360" w:lineRule="auto"/>
        <w:jc w:val="both"/>
      </w:pPr>
    </w:p>
    <w:p w14:paraId="13AB9A2C" w14:textId="77777777" w:rsidR="0028451B" w:rsidRPr="00060E27" w:rsidRDefault="0028451B" w:rsidP="00F96F56">
      <w:pPr>
        <w:spacing w:line="360" w:lineRule="auto"/>
        <w:jc w:val="both"/>
      </w:pPr>
      <w:r>
        <w:t xml:space="preserve">Ahora, en cuanto al argumento de que los árbitros </w:t>
      </w:r>
      <w:r w:rsidR="00A655F7">
        <w:t xml:space="preserve">realizaron cálculos </w:t>
      </w:r>
      <w:r w:rsidR="00CC686F">
        <w:t xml:space="preserve">que no les correspondía y, en su lugar, </w:t>
      </w:r>
      <w:r>
        <w:t>omitieron valerse de una prueba técnica</w:t>
      </w:r>
      <w:r w:rsidR="00CC686F">
        <w:t xml:space="preserve"> que</w:t>
      </w:r>
      <w:r w:rsidR="00F96F56">
        <w:t xml:space="preserve"> demostraran los porcentajes de los subsidios aplicados en la facturación presentada por el operador ante el ente territorial y explicaran los soportes de las cuentas de cobro, </w:t>
      </w:r>
      <w:r>
        <w:t xml:space="preserve">lo que evidencia el trámite arbitral y el laudo objeto de reproche es que </w:t>
      </w:r>
      <w:r w:rsidR="00CC686F">
        <w:t xml:space="preserve">el Tribunal </w:t>
      </w:r>
      <w:r w:rsidR="00395071">
        <w:t xml:space="preserve">valoró </w:t>
      </w:r>
      <w:r w:rsidR="00CC686F">
        <w:t xml:space="preserve">las </w:t>
      </w:r>
      <w:r w:rsidR="00395071">
        <w:t xml:space="preserve">pruebas </w:t>
      </w:r>
      <w:r w:rsidR="00CC686F">
        <w:t>obrantes en el plenario</w:t>
      </w:r>
      <w:r w:rsidR="00923980">
        <w:t>, por lo que</w:t>
      </w:r>
      <w:r w:rsidR="00CC686F">
        <w:t xml:space="preserve"> el </w:t>
      </w:r>
      <w:r w:rsidR="00AF6BCB">
        <w:t>juzgamiento</w:t>
      </w:r>
      <w:r w:rsidR="00CC686F">
        <w:t xml:space="preserve"> deficiente o equivocado </w:t>
      </w:r>
      <w:r w:rsidR="00AF6BCB">
        <w:t>de dicho material no puede adelantarse en sede de anulación.</w:t>
      </w:r>
    </w:p>
    <w:p w14:paraId="3946348B" w14:textId="77777777" w:rsidR="00510107" w:rsidRDefault="0000014F" w:rsidP="00E479C5">
      <w:pPr>
        <w:pStyle w:val="Textoindependiente"/>
        <w:spacing w:after="0" w:line="360" w:lineRule="auto"/>
        <w:jc w:val="both"/>
      </w:pPr>
      <w:bookmarkStart w:id="23" w:name="_Hlk21610310"/>
      <w:r>
        <w:t>De conformidad con lo anterior, la</w:t>
      </w:r>
      <w:r w:rsidR="00591E74">
        <w:t xml:space="preserve"> Sala </w:t>
      </w:r>
      <w:r>
        <w:t>encuentra</w:t>
      </w:r>
      <w:r w:rsidR="00E82A75" w:rsidRPr="00060E27">
        <w:t xml:space="preserve"> que el laudo objeto de recurso no fue proferido al margen del ordenamiento jurídico, ni con prescindencia de las normas que regulan la materia sometida a controversia, tampoco se fundamentó en razonamientos que reflejaran el mero parecer de</w:t>
      </w:r>
      <w:r w:rsidR="00BC7462">
        <w:t xml:space="preserve"> </w:t>
      </w:r>
      <w:r w:rsidR="00E82A75" w:rsidRPr="00060E27">
        <w:t>l</w:t>
      </w:r>
      <w:r w:rsidR="00BC7462">
        <w:t>os</w:t>
      </w:r>
      <w:r w:rsidR="00E82A75" w:rsidRPr="00060E27">
        <w:t xml:space="preserve"> árbitro</w:t>
      </w:r>
      <w:r w:rsidR="00BC7462">
        <w:t>s</w:t>
      </w:r>
      <w:r w:rsidR="00E82A75" w:rsidRPr="00060E27">
        <w:t xml:space="preserve"> </w:t>
      </w:r>
      <w:r w:rsidR="003D225E" w:rsidRPr="00060E27">
        <w:t xml:space="preserve">o que </w:t>
      </w:r>
      <w:r w:rsidR="00581B24">
        <w:t xml:space="preserve">se </w:t>
      </w:r>
      <w:r w:rsidR="003D225E" w:rsidRPr="00060E27">
        <w:t xml:space="preserve">dejara por fuera la valoración </w:t>
      </w:r>
      <w:r w:rsidR="00712363" w:rsidRPr="00060E27">
        <w:t xml:space="preserve">jurídica y fáctica </w:t>
      </w:r>
      <w:r w:rsidR="003D225E" w:rsidRPr="00060E27">
        <w:t xml:space="preserve">de las pruebas </w:t>
      </w:r>
      <w:r w:rsidR="00AA7F77" w:rsidRPr="00060E27">
        <w:t xml:space="preserve">aportadas al </w:t>
      </w:r>
      <w:r w:rsidR="00591E74">
        <w:t>plenario</w:t>
      </w:r>
      <w:r w:rsidR="00AA7F77" w:rsidRPr="00060E27">
        <w:t>.</w:t>
      </w:r>
    </w:p>
    <w:bookmarkEnd w:id="23"/>
    <w:p w14:paraId="555A98EE" w14:textId="77777777" w:rsidR="008221DA" w:rsidRDefault="008221DA" w:rsidP="00E479C5">
      <w:pPr>
        <w:pStyle w:val="Textoindependiente"/>
        <w:spacing w:after="0" w:line="360" w:lineRule="auto"/>
        <w:jc w:val="both"/>
      </w:pPr>
    </w:p>
    <w:p w14:paraId="0FA9B389" w14:textId="77777777" w:rsidR="00CD7086" w:rsidRDefault="00591E74" w:rsidP="00E479C5">
      <w:pPr>
        <w:pStyle w:val="Textoindependiente"/>
        <w:spacing w:after="0" w:line="360" w:lineRule="auto"/>
        <w:jc w:val="both"/>
      </w:pPr>
      <w:bookmarkStart w:id="24" w:name="_Hlk21610381"/>
      <w:r>
        <w:t>L</w:t>
      </w:r>
      <w:r w:rsidR="007E6E58" w:rsidRPr="00060E27">
        <w:t xml:space="preserve">a Sala </w:t>
      </w:r>
      <w:r w:rsidR="00364C7D">
        <w:t>observa que los argumentos del recurrente</w:t>
      </w:r>
      <w:r w:rsidR="00F225D7" w:rsidRPr="00060E27">
        <w:t xml:space="preserve"> </w:t>
      </w:r>
      <w:bookmarkStart w:id="25" w:name="_Hlk21610351"/>
      <w:r w:rsidR="00F225D7" w:rsidRPr="00060E27">
        <w:t>escapa</w:t>
      </w:r>
      <w:r w:rsidR="00364C7D">
        <w:t>n</w:t>
      </w:r>
      <w:r w:rsidR="00F225D7" w:rsidRPr="00060E27">
        <w:t xml:space="preserve"> </w:t>
      </w:r>
      <w:r w:rsidR="00364C7D">
        <w:t xml:space="preserve">a la competencia </w:t>
      </w:r>
      <w:r>
        <w:t>que tiene e</w:t>
      </w:r>
      <w:r w:rsidR="00477087" w:rsidRPr="00060E27">
        <w:t xml:space="preserve">l juez </w:t>
      </w:r>
      <w:r>
        <w:t xml:space="preserve">de la </w:t>
      </w:r>
      <w:r w:rsidR="00477087" w:rsidRPr="00060E27">
        <w:t>anulación</w:t>
      </w:r>
      <w:bookmarkEnd w:id="25"/>
      <w:r w:rsidR="00477087" w:rsidRPr="00060E27">
        <w:t>,</w:t>
      </w:r>
      <w:r w:rsidR="009C2001" w:rsidRPr="00060E27">
        <w:t xml:space="preserve"> pues </w:t>
      </w:r>
      <w:r w:rsidR="00364C7D">
        <w:t>tiene</w:t>
      </w:r>
      <w:r>
        <w:t>n</w:t>
      </w:r>
      <w:r w:rsidR="00364C7D">
        <w:t xml:space="preserve"> que ver con </w:t>
      </w:r>
      <w:r>
        <w:t xml:space="preserve">el fondo del asunto, esto es, </w:t>
      </w:r>
      <w:r w:rsidR="00364C7D">
        <w:t xml:space="preserve">el </w:t>
      </w:r>
      <w:bookmarkStart w:id="26" w:name="_Hlk21610331"/>
      <w:r w:rsidR="00364C7D">
        <w:t>incumplimiento contractual</w:t>
      </w:r>
      <w:r w:rsidR="00581B24">
        <w:t xml:space="preserve"> </w:t>
      </w:r>
      <w:bookmarkEnd w:id="26"/>
      <w:r w:rsidR="00581B24">
        <w:t xml:space="preserve">y el desconocimiento de </w:t>
      </w:r>
      <w:r w:rsidR="00BC7462">
        <w:t>los requisitos que debía cumplir el operador, en este caso la sociedad Aguas de La Mojana S.A. E.S.P.</w:t>
      </w:r>
      <w:r w:rsidR="00E043FD">
        <w:t xml:space="preserve">, antes de presentar la facturación del servicio y los subsidios aplicados a los </w:t>
      </w:r>
      <w:r w:rsidR="00E043FD">
        <w:lastRenderedPageBreak/>
        <w:t xml:space="preserve">beneficiarios </w:t>
      </w:r>
      <w:r w:rsidR="00B76E75">
        <w:t xml:space="preserve">de los estratos 1 y 2. Cuentas de cobro que, además, debían estar debidamente justificadas y soportadas, previa apropiación presupuestal que, según el material probatorio recaudado, la contratista debió solicitar en oportunidad y no lo hizo. </w:t>
      </w:r>
    </w:p>
    <w:bookmarkEnd w:id="24"/>
    <w:p w14:paraId="7C5956C6" w14:textId="77777777" w:rsidR="00CD7086" w:rsidRDefault="00CD7086" w:rsidP="00E479C5">
      <w:pPr>
        <w:pStyle w:val="Textoindependiente"/>
        <w:spacing w:after="0" w:line="360" w:lineRule="auto"/>
        <w:jc w:val="both"/>
      </w:pPr>
    </w:p>
    <w:p w14:paraId="0A62D920" w14:textId="77777777" w:rsidR="00DB7661" w:rsidRPr="00060E27" w:rsidRDefault="00045C34" w:rsidP="00E479C5">
      <w:pPr>
        <w:pStyle w:val="Textoindependiente"/>
        <w:spacing w:after="0" w:line="360" w:lineRule="auto"/>
        <w:jc w:val="both"/>
      </w:pPr>
      <w:r>
        <w:t>De ahí que las razones de la impugnación s</w:t>
      </w:r>
      <w:r w:rsidR="00180E1C">
        <w:t>e</w:t>
      </w:r>
      <w:r w:rsidR="00672FE7" w:rsidRPr="00060E27">
        <w:t xml:space="preserve"> orienta</w:t>
      </w:r>
      <w:r w:rsidR="00180E1C">
        <w:t>n</w:t>
      </w:r>
      <w:r w:rsidR="00672FE7" w:rsidRPr="00060E27">
        <w:t xml:space="preserve"> a rebatir </w:t>
      </w:r>
      <w:r w:rsidR="00180E1C">
        <w:t>las</w:t>
      </w:r>
      <w:r w:rsidR="00672FE7" w:rsidRPr="00060E27">
        <w:t xml:space="preserve"> conclusi</w:t>
      </w:r>
      <w:r w:rsidR="00180E1C">
        <w:t>ones de</w:t>
      </w:r>
      <w:r>
        <w:t xml:space="preserve"> </w:t>
      </w:r>
      <w:r w:rsidR="00180E1C">
        <w:t>l</w:t>
      </w:r>
      <w:r>
        <w:t>os</w:t>
      </w:r>
      <w:r w:rsidR="00180E1C">
        <w:t xml:space="preserve"> árbitro</w:t>
      </w:r>
      <w:r>
        <w:t>s</w:t>
      </w:r>
      <w:r w:rsidR="00180E1C">
        <w:t>, sustentadas en</w:t>
      </w:r>
      <w:r w:rsidR="00672FE7" w:rsidRPr="00060E27">
        <w:t xml:space="preserve"> normas</w:t>
      </w:r>
      <w:r w:rsidR="001C4A22">
        <w:t xml:space="preserve">, principios y </w:t>
      </w:r>
      <w:r w:rsidR="00180E1C">
        <w:t>pruebas</w:t>
      </w:r>
      <w:r w:rsidR="00672FE7" w:rsidRPr="00060E27">
        <w:t>, en un ejercicio de razonamiento distinto al que la parte convoca</w:t>
      </w:r>
      <w:r>
        <w:t>nte</w:t>
      </w:r>
      <w:r w:rsidR="00672FE7" w:rsidRPr="00060E27">
        <w:t xml:space="preserve"> estimó que debió seguirse</w:t>
      </w:r>
      <w:r w:rsidR="004A2145" w:rsidRPr="00060E27">
        <w:t xml:space="preserve">, pero no configurativo de </w:t>
      </w:r>
      <w:r w:rsidR="0042263A">
        <w:t xml:space="preserve">un </w:t>
      </w:r>
      <w:r w:rsidR="004A2145" w:rsidRPr="00060E27">
        <w:t>fallo en conciencia</w:t>
      </w:r>
      <w:r w:rsidR="00672FE7" w:rsidRPr="00060E27">
        <w:t xml:space="preserve">. </w:t>
      </w:r>
      <w:r w:rsidR="00477087" w:rsidRPr="00060E27">
        <w:t xml:space="preserve"> </w:t>
      </w:r>
    </w:p>
    <w:p w14:paraId="0D306962" w14:textId="77777777" w:rsidR="00DB7661" w:rsidRPr="00060E27" w:rsidRDefault="00DB7661" w:rsidP="00E479C5">
      <w:pPr>
        <w:pStyle w:val="Textoindependiente"/>
        <w:spacing w:after="0" w:line="276" w:lineRule="auto"/>
        <w:jc w:val="both"/>
      </w:pPr>
    </w:p>
    <w:p w14:paraId="15479664" w14:textId="77777777" w:rsidR="0020742B" w:rsidRDefault="00BD5EE7" w:rsidP="00E479C5">
      <w:pPr>
        <w:pStyle w:val="Textoindependiente"/>
        <w:spacing w:after="0" w:line="360" w:lineRule="auto"/>
        <w:jc w:val="both"/>
      </w:pPr>
      <w:r w:rsidRPr="00060E27">
        <w:t xml:space="preserve">En este punto, no está de más recordar que el artículo </w:t>
      </w:r>
      <w:r w:rsidR="00DB7661" w:rsidRPr="00060E27">
        <w:t>42 de la Ley 1563 de 2012  prohíbe al juez del recurso de anulación pronunciarse sobre el fondo de la controversia</w:t>
      </w:r>
      <w:r w:rsidR="00CE6F87" w:rsidRPr="00060E27">
        <w:t>,</w:t>
      </w:r>
      <w:r w:rsidR="00DB7661" w:rsidRPr="00060E27">
        <w:t xml:space="preserve"> así como calificar o modificar el criterio, las valoraciones y las interpretaciones esbozadas por el </w:t>
      </w:r>
      <w:r w:rsidR="00180E1C">
        <w:t>T</w:t>
      </w:r>
      <w:r w:rsidR="00DB7661" w:rsidRPr="00060E27">
        <w:t xml:space="preserve">ribunal </w:t>
      </w:r>
      <w:r w:rsidR="00180E1C">
        <w:t>de Arbitramento</w:t>
      </w:r>
      <w:r w:rsidR="00DB7661" w:rsidRPr="00060E27">
        <w:rPr>
          <w:rStyle w:val="Refdenotaalpie"/>
          <w:rFonts w:ascii="Arial" w:hAnsi="Arial" w:cs="Arial"/>
        </w:rPr>
        <w:footnoteReference w:id="24"/>
      </w:r>
      <w:r w:rsidR="00DB7661" w:rsidRPr="00060E27">
        <w:t xml:space="preserve">. </w:t>
      </w:r>
    </w:p>
    <w:p w14:paraId="7661403C" w14:textId="77777777" w:rsidR="0020742B" w:rsidRDefault="0020742B" w:rsidP="00E479C5">
      <w:pPr>
        <w:pStyle w:val="Textoindependiente"/>
        <w:spacing w:after="0" w:line="360" w:lineRule="auto"/>
        <w:jc w:val="both"/>
      </w:pPr>
    </w:p>
    <w:p w14:paraId="0BEA29B2" w14:textId="77777777" w:rsidR="00672FE7" w:rsidRPr="00060E27" w:rsidRDefault="00DB7661" w:rsidP="00E479C5">
      <w:pPr>
        <w:pStyle w:val="Textoindependiente"/>
        <w:spacing w:after="0" w:line="360" w:lineRule="auto"/>
        <w:jc w:val="both"/>
      </w:pPr>
      <w:r w:rsidRPr="00060E27">
        <w:t xml:space="preserve">Por tanto, mal puede acogerse en el presente caso la censura planteada por la parte recurrente, en cuanto a que el análisis </w:t>
      </w:r>
      <w:r w:rsidR="00180E1C">
        <w:t xml:space="preserve">realizado por </w:t>
      </w:r>
      <w:r w:rsidR="00034118">
        <w:t>los</w:t>
      </w:r>
      <w:r w:rsidR="00180E1C">
        <w:t xml:space="preserve"> árbitro</w:t>
      </w:r>
      <w:r w:rsidR="00034118">
        <w:t>s</w:t>
      </w:r>
      <w:r w:rsidR="00180E1C">
        <w:t xml:space="preserve"> </w:t>
      </w:r>
      <w:r w:rsidRPr="00060E27">
        <w:t xml:space="preserve">debió </w:t>
      </w:r>
      <w:r w:rsidR="00581B24">
        <w:t xml:space="preserve">tener en cuenta </w:t>
      </w:r>
      <w:r w:rsidR="00034118">
        <w:t>pruebas que no fueron solicitadas ni practicadas durante el trámite arbitral</w:t>
      </w:r>
      <w:r w:rsidR="00931B64">
        <w:t xml:space="preserve"> y juicios probatorios </w:t>
      </w:r>
      <w:r w:rsidRPr="00060E27">
        <w:t xml:space="preserve">adicionales a </w:t>
      </w:r>
      <w:r w:rsidR="00931B64">
        <w:t>los considerados en</w:t>
      </w:r>
      <w:r w:rsidRPr="00060E27">
        <w:t xml:space="preserve"> el laudo</w:t>
      </w:r>
      <w:r w:rsidR="00931B64">
        <w:t xml:space="preserve">, por lo que, en su sentir, </w:t>
      </w:r>
      <w:r w:rsidR="00CE6F87" w:rsidRPr="00060E27">
        <w:t>se</w:t>
      </w:r>
      <w:r w:rsidRPr="00060E27">
        <w:t xml:space="preserve"> debió </w:t>
      </w:r>
      <w:r w:rsidR="00B03FF2" w:rsidRPr="00060E27">
        <w:t xml:space="preserve">adoptar una conclusión diferente a la </w:t>
      </w:r>
      <w:r w:rsidR="00882E7A" w:rsidRPr="00060E27">
        <w:t>que se</w:t>
      </w:r>
      <w:r w:rsidR="00CE6F87" w:rsidRPr="00060E27">
        <w:t xml:space="preserve"> plasmó en la decisión </w:t>
      </w:r>
      <w:r w:rsidR="00180E1C">
        <w:t>que resolvió</w:t>
      </w:r>
      <w:r w:rsidR="00882E7A" w:rsidRPr="00060E27">
        <w:t xml:space="preserve"> la controversia.</w:t>
      </w:r>
    </w:p>
    <w:p w14:paraId="314E5AB8" w14:textId="77777777" w:rsidR="00F32B9A" w:rsidRDefault="00F32B9A" w:rsidP="00E479C5">
      <w:pPr>
        <w:pStyle w:val="Textoindependiente"/>
        <w:spacing w:after="0" w:line="276" w:lineRule="auto"/>
        <w:jc w:val="both"/>
      </w:pPr>
    </w:p>
    <w:p w14:paraId="25FB2282" w14:textId="77777777" w:rsidR="00DA6C4A" w:rsidRPr="00060E27" w:rsidRDefault="00DA6C4A" w:rsidP="00DA6C4A">
      <w:pPr>
        <w:pStyle w:val="Textoindependiente"/>
        <w:spacing w:after="0" w:line="360" w:lineRule="auto"/>
        <w:jc w:val="both"/>
      </w:pPr>
      <w:r w:rsidRPr="00060E27">
        <w:t>En ese orden, la Sala de</w:t>
      </w:r>
      <w:r>
        <w:t>sestima</w:t>
      </w:r>
      <w:r w:rsidRPr="00060E27">
        <w:t xml:space="preserve"> el cargo formulado, dado que no se demostró que el laudo se hubiera adoptado en conciencia, por el contrario, quedó establecido </w:t>
      </w:r>
      <w:r>
        <w:t>que e</w:t>
      </w:r>
      <w:r w:rsidRPr="00060E27">
        <w:t xml:space="preserve">l </w:t>
      </w:r>
      <w:r>
        <w:t>T</w:t>
      </w:r>
      <w:r w:rsidRPr="00060E27">
        <w:t xml:space="preserve">ribunal de </w:t>
      </w:r>
      <w:r>
        <w:t>A</w:t>
      </w:r>
      <w:r w:rsidRPr="00060E27">
        <w:t xml:space="preserve">rbitramento razonó normativa y jurisprudencialmente </w:t>
      </w:r>
      <w:r>
        <w:t>el análisis del caso y la decisión final, frente al material probatorio.</w:t>
      </w:r>
    </w:p>
    <w:p w14:paraId="2E678AA7" w14:textId="77777777" w:rsidR="0054182D" w:rsidRPr="00060E27" w:rsidRDefault="00DA6C4A" w:rsidP="00DA6C4A">
      <w:pPr>
        <w:pStyle w:val="Textoindependiente"/>
        <w:spacing w:after="0" w:line="360" w:lineRule="auto"/>
        <w:jc w:val="both"/>
        <w:rPr>
          <w:sz w:val="20"/>
        </w:rPr>
      </w:pPr>
      <w:r w:rsidRPr="00060E27">
        <w:t xml:space="preserve"> </w:t>
      </w:r>
    </w:p>
    <w:p w14:paraId="553EEFB3" w14:textId="77777777" w:rsidR="00D57BA4" w:rsidRPr="00060E27" w:rsidRDefault="00D57BA4" w:rsidP="00E479C5">
      <w:pPr>
        <w:spacing w:line="360" w:lineRule="auto"/>
        <w:jc w:val="both"/>
      </w:pPr>
      <w:r w:rsidRPr="00060E27">
        <w:t>De allí que la causal alegada no t</w:t>
      </w:r>
      <w:r w:rsidR="00D5738B">
        <w:t>enga</w:t>
      </w:r>
      <w:r w:rsidRPr="00060E27">
        <w:t xml:space="preserve"> vocación de prosper</w:t>
      </w:r>
      <w:r w:rsidR="00D5738B">
        <w:t>idad</w:t>
      </w:r>
      <w:r w:rsidRPr="00060E27">
        <w:t xml:space="preserve">.   </w:t>
      </w:r>
    </w:p>
    <w:p w14:paraId="6A7E875B" w14:textId="77777777" w:rsidR="00106068" w:rsidRDefault="00106068" w:rsidP="00984D54">
      <w:pPr>
        <w:spacing w:line="360" w:lineRule="auto"/>
        <w:jc w:val="both"/>
      </w:pPr>
    </w:p>
    <w:p w14:paraId="131BAC64" w14:textId="77777777" w:rsidR="002F689C" w:rsidRPr="00984D54" w:rsidRDefault="00AF15A8" w:rsidP="00984D54">
      <w:pPr>
        <w:pStyle w:val="BodyText21"/>
        <w:spacing w:line="360" w:lineRule="auto"/>
        <w:rPr>
          <w:rFonts w:ascii="Arial" w:hAnsi="Arial" w:cs="Arial"/>
          <w:b/>
        </w:rPr>
      </w:pPr>
      <w:r>
        <w:rPr>
          <w:rFonts w:ascii="Arial" w:hAnsi="Arial" w:cs="Arial"/>
          <w:b/>
        </w:rPr>
        <w:t>C</w:t>
      </w:r>
      <w:r w:rsidR="002F689C" w:rsidRPr="00984D54">
        <w:rPr>
          <w:rFonts w:ascii="Arial" w:hAnsi="Arial" w:cs="Arial"/>
          <w:b/>
        </w:rPr>
        <w:t xml:space="preserve">onclusión </w:t>
      </w:r>
    </w:p>
    <w:p w14:paraId="27B1353F" w14:textId="77777777" w:rsidR="002F689C" w:rsidRPr="00984D54" w:rsidRDefault="002F689C" w:rsidP="00984D54">
      <w:pPr>
        <w:pStyle w:val="BodyText21"/>
        <w:spacing w:line="360" w:lineRule="auto"/>
        <w:rPr>
          <w:rFonts w:ascii="Arial" w:hAnsi="Arial" w:cs="Arial"/>
        </w:rPr>
      </w:pPr>
    </w:p>
    <w:p w14:paraId="54547F36" w14:textId="77777777" w:rsidR="00475063" w:rsidRDefault="00D55B76" w:rsidP="008344B0">
      <w:pPr>
        <w:spacing w:line="360" w:lineRule="auto"/>
        <w:jc w:val="both"/>
      </w:pPr>
      <w:bookmarkStart w:id="27" w:name="_Hlk21610443"/>
      <w:r>
        <w:t>De acuerdo con lo expuesto, la causal</w:t>
      </w:r>
      <w:r w:rsidR="002F689C" w:rsidRPr="00984D54">
        <w:t xml:space="preserve"> de anulación </w:t>
      </w:r>
      <w:r w:rsidR="00AF15A8">
        <w:t xml:space="preserve">invocada </w:t>
      </w:r>
      <w:r>
        <w:t>no tiene</w:t>
      </w:r>
      <w:r w:rsidR="002D38A3">
        <w:t xml:space="preserve"> vocación de prosperidad y, por tanto, el recurso extraordinario de anulación, </w:t>
      </w:r>
      <w:r w:rsidR="002F689C" w:rsidRPr="00984D54">
        <w:t xml:space="preserve">interpuesto por </w:t>
      </w:r>
      <w:r w:rsidR="00EF5620" w:rsidRPr="004C62FC">
        <w:rPr>
          <w:iCs/>
        </w:rPr>
        <w:t>la parte convoca</w:t>
      </w:r>
      <w:r w:rsidR="00AF15A8">
        <w:rPr>
          <w:iCs/>
        </w:rPr>
        <w:t>nte</w:t>
      </w:r>
      <w:r w:rsidR="00EF5620" w:rsidRPr="004C62FC">
        <w:rPr>
          <w:iCs/>
        </w:rPr>
        <w:t xml:space="preserve"> </w:t>
      </w:r>
      <w:r>
        <w:t>contra el laudo proferido el 1</w:t>
      </w:r>
      <w:r w:rsidR="00AF15A8">
        <w:t>9 de febrero de 2018</w:t>
      </w:r>
      <w:r w:rsidR="00EF5620">
        <w:t xml:space="preserve"> </w:t>
      </w:r>
      <w:r>
        <w:t>por el Tribunal de A</w:t>
      </w:r>
      <w:r w:rsidR="002F689C" w:rsidRPr="00984D54">
        <w:t>rbitramento constituido para dirimir las controversias contractuales suscitadas entre las partes con ocasión de la ejecución del contrato de</w:t>
      </w:r>
      <w:r w:rsidR="00EF5620">
        <w:t xml:space="preserve"> </w:t>
      </w:r>
      <w:r w:rsidR="00E449A3">
        <w:t>operación con inversión n.º 012 de 2002</w:t>
      </w:r>
      <w:r w:rsidR="002F689C" w:rsidRPr="00984D54">
        <w:t>, se declarará infundado</w:t>
      </w:r>
      <w:bookmarkEnd w:id="27"/>
      <w:r w:rsidR="002F689C" w:rsidRPr="00984D54">
        <w:t>.</w:t>
      </w:r>
    </w:p>
    <w:p w14:paraId="48A125D7" w14:textId="77777777" w:rsidR="00C67C8E" w:rsidRDefault="00C67C8E" w:rsidP="008344B0">
      <w:pPr>
        <w:spacing w:line="360" w:lineRule="auto"/>
        <w:jc w:val="both"/>
      </w:pPr>
    </w:p>
    <w:p w14:paraId="6935802C" w14:textId="77777777" w:rsidR="006A16CC" w:rsidRPr="00060E27" w:rsidRDefault="00D806A4" w:rsidP="008344B0">
      <w:pPr>
        <w:spacing w:line="360" w:lineRule="auto"/>
        <w:jc w:val="both"/>
        <w:rPr>
          <w:rFonts w:eastAsia="MS Mincho"/>
        </w:rPr>
      </w:pPr>
      <w:r>
        <w:rPr>
          <w:rFonts w:eastAsia="MS Mincho"/>
          <w:b/>
        </w:rPr>
        <w:lastRenderedPageBreak/>
        <w:t>6</w:t>
      </w:r>
      <w:r w:rsidR="008344B0">
        <w:rPr>
          <w:rFonts w:eastAsia="MS Mincho"/>
          <w:b/>
        </w:rPr>
        <w:t xml:space="preserve">. </w:t>
      </w:r>
      <w:bookmarkStart w:id="28" w:name="_Hlk21610485"/>
      <w:r w:rsidR="006A16CC" w:rsidRPr="00060E27">
        <w:rPr>
          <w:rFonts w:eastAsia="MS Mincho"/>
          <w:b/>
        </w:rPr>
        <w:t>Costas</w:t>
      </w:r>
      <w:bookmarkEnd w:id="28"/>
      <w:r w:rsidR="006A16CC" w:rsidRPr="00060E27">
        <w:rPr>
          <w:rFonts w:eastAsia="MS Mincho"/>
          <w:b/>
        </w:rPr>
        <w:t xml:space="preserve"> y agencias en derecho</w:t>
      </w:r>
    </w:p>
    <w:p w14:paraId="4482F45F" w14:textId="77777777" w:rsidR="006A16CC" w:rsidRPr="00060E27" w:rsidRDefault="006A16CC" w:rsidP="008344B0">
      <w:pPr>
        <w:spacing w:line="360" w:lineRule="auto"/>
        <w:ind w:firstLine="709"/>
        <w:jc w:val="both"/>
        <w:rPr>
          <w:rFonts w:eastAsia="MS Mincho"/>
        </w:rPr>
      </w:pPr>
    </w:p>
    <w:p w14:paraId="6EE5B8ED" w14:textId="77777777" w:rsidR="004E4CC3" w:rsidRPr="00060E27" w:rsidRDefault="006A16CC" w:rsidP="008344B0">
      <w:pPr>
        <w:spacing w:line="360" w:lineRule="auto"/>
        <w:jc w:val="both"/>
        <w:rPr>
          <w:rFonts w:eastAsia="MS Mincho"/>
        </w:rPr>
      </w:pPr>
      <w:bookmarkStart w:id="29" w:name="_Hlk21610508"/>
      <w:r w:rsidRPr="00060E27">
        <w:rPr>
          <w:rFonts w:eastAsia="MS Mincho"/>
        </w:rPr>
        <w:t>El inciso fina</w:t>
      </w:r>
      <w:r w:rsidR="004E4CC3" w:rsidRPr="00060E27">
        <w:rPr>
          <w:rFonts w:eastAsia="MS Mincho"/>
        </w:rPr>
        <w:t xml:space="preserve">l del artículo 43 de la Ley 1563 de 2012 dispone que </w:t>
      </w:r>
      <w:r w:rsidR="004E4CC3" w:rsidRPr="00060E27">
        <w:rPr>
          <w:rFonts w:eastAsia="MS Mincho"/>
          <w:i/>
        </w:rPr>
        <w:t>“[</w:t>
      </w:r>
      <w:r w:rsidR="004E4CC3" w:rsidRPr="00060E27">
        <w:rPr>
          <w:rFonts w:eastAsia="MS Mincho"/>
          <w:i/>
          <w:lang w:val="es-MX" w:eastAsia="es-MX"/>
        </w:rPr>
        <w:t>S]i el recurso no prospera se condenará en costas al recurrente, salvo que dicho recurso haya sido presentado por el Ministerio Público”</w:t>
      </w:r>
      <w:r w:rsidR="004E4CC3" w:rsidRPr="00060E27">
        <w:rPr>
          <w:rFonts w:eastAsia="MS Mincho"/>
          <w:lang w:val="es-MX" w:eastAsia="es-MX"/>
        </w:rPr>
        <w:t xml:space="preserve">. A su vez, de conformidad con lo normado en el artículo 42 de la misma ley, en la sentencia que resuelve el recurso de anulación </w:t>
      </w:r>
      <w:r w:rsidR="004E4CC3" w:rsidRPr="00060E27">
        <w:rPr>
          <w:rFonts w:eastAsia="MS Mincho"/>
          <w:i/>
          <w:lang w:val="es-MX" w:eastAsia="es-MX"/>
        </w:rPr>
        <w:t>“</w:t>
      </w:r>
      <w:r w:rsidR="004E4CC3" w:rsidRPr="00060E27">
        <w:rPr>
          <w:rFonts w:eastAsia="MS Mincho"/>
          <w:i/>
        </w:rPr>
        <w:t>se liquidarán las condenas y costas a que hubiere lugar”</w:t>
      </w:r>
      <w:r w:rsidR="004E4CC3" w:rsidRPr="00060E27">
        <w:rPr>
          <w:rFonts w:eastAsia="MS Mincho"/>
        </w:rPr>
        <w:t>.</w:t>
      </w:r>
    </w:p>
    <w:bookmarkEnd w:id="29"/>
    <w:p w14:paraId="7DF442D2" w14:textId="77777777" w:rsidR="00D54BF3" w:rsidRPr="00060E27" w:rsidRDefault="00D54BF3" w:rsidP="008344B0">
      <w:pPr>
        <w:spacing w:line="360" w:lineRule="auto"/>
        <w:jc w:val="both"/>
        <w:rPr>
          <w:rFonts w:eastAsia="MS Mincho"/>
        </w:rPr>
      </w:pPr>
    </w:p>
    <w:p w14:paraId="1EB473B1" w14:textId="77777777" w:rsidR="00D54BF3" w:rsidRPr="00060E27" w:rsidRDefault="0020173F" w:rsidP="008344B0">
      <w:pPr>
        <w:spacing w:line="360" w:lineRule="auto"/>
        <w:jc w:val="both"/>
        <w:rPr>
          <w:rFonts w:eastAsia="MS Mincho"/>
        </w:rPr>
      </w:pPr>
      <w:r>
        <w:rPr>
          <w:rFonts w:eastAsia="MS Mincho"/>
        </w:rPr>
        <w:t>E</w:t>
      </w:r>
      <w:r w:rsidR="00D54BF3" w:rsidRPr="00060E27">
        <w:rPr>
          <w:rFonts w:eastAsia="MS Mincho"/>
        </w:rPr>
        <w:t>l numeral 1</w:t>
      </w:r>
      <w:r>
        <w:rPr>
          <w:rFonts w:eastAsia="MS Mincho"/>
        </w:rPr>
        <w:t xml:space="preserve">º </w:t>
      </w:r>
      <w:r w:rsidR="00D54BF3" w:rsidRPr="00060E27">
        <w:rPr>
          <w:rFonts w:eastAsia="MS Mincho"/>
        </w:rPr>
        <w:t>del artículo 366 del Código General del Proceso (Ley 1564 de 2012)</w:t>
      </w:r>
      <w:r>
        <w:rPr>
          <w:rFonts w:eastAsia="MS Mincho"/>
        </w:rPr>
        <w:t>, por su parte,</w:t>
      </w:r>
      <w:r w:rsidR="00D54BF3" w:rsidRPr="00060E27">
        <w:rPr>
          <w:rFonts w:eastAsia="MS Mincho"/>
        </w:rPr>
        <w:t xml:space="preserve"> estableció que </w:t>
      </w:r>
      <w:r w:rsidR="00D54BF3" w:rsidRPr="00060E27">
        <w:rPr>
          <w:rFonts w:eastAsia="MS Mincho"/>
          <w:i/>
        </w:rPr>
        <w:t>“el secretario hará la liquidación y corresponderá al juez aprobarla o rehacerla”</w:t>
      </w:r>
      <w:r w:rsidR="00D54BF3" w:rsidRPr="00060E27">
        <w:rPr>
          <w:rFonts w:eastAsia="MS Mincho"/>
        </w:rPr>
        <w:t>.</w:t>
      </w:r>
    </w:p>
    <w:p w14:paraId="0BC71B74" w14:textId="77777777" w:rsidR="00D54BF3" w:rsidRPr="00060E27" w:rsidRDefault="00D54BF3" w:rsidP="008344B0">
      <w:pPr>
        <w:spacing w:line="360" w:lineRule="auto"/>
        <w:jc w:val="both"/>
        <w:rPr>
          <w:rFonts w:eastAsia="MS Mincho"/>
        </w:rPr>
      </w:pPr>
    </w:p>
    <w:p w14:paraId="7074F5EC" w14:textId="77777777" w:rsidR="004E4CC3" w:rsidRPr="00060E27" w:rsidRDefault="00AC65F1" w:rsidP="00E479C5">
      <w:pPr>
        <w:spacing w:line="360" w:lineRule="auto"/>
        <w:jc w:val="both"/>
      </w:pPr>
      <w:bookmarkStart w:id="30" w:name="_Hlk21610534"/>
      <w:r>
        <w:rPr>
          <w:rFonts w:eastAsia="MS Mincho"/>
        </w:rPr>
        <w:t xml:space="preserve">En el presente asunto, la Sala </w:t>
      </w:r>
      <w:r w:rsidR="004E4CC3" w:rsidRPr="00060E27">
        <w:rPr>
          <w:rFonts w:eastAsia="MS Mincho"/>
        </w:rPr>
        <w:t xml:space="preserve">restringirá la condena por concepto de agencias en derecho a la suma </w:t>
      </w:r>
      <w:r w:rsidR="004E4CC3" w:rsidRPr="00060E27">
        <w:t xml:space="preserve">equivalente a </w:t>
      </w:r>
      <w:r w:rsidR="002C4AB8" w:rsidRPr="00060E27">
        <w:t>cinco</w:t>
      </w:r>
      <w:r w:rsidR="004E4CC3" w:rsidRPr="00060E27">
        <w:t xml:space="preserve"> (</w:t>
      </w:r>
      <w:r w:rsidR="002C4AB8" w:rsidRPr="00060E27">
        <w:t>5</w:t>
      </w:r>
      <w:r w:rsidR="004E4CC3" w:rsidRPr="00060E27">
        <w:t>) salarios mínimos legales mensuales vigentes a la fecha de la presente providencia</w:t>
      </w:r>
      <w:r w:rsidR="009F4561">
        <w:t xml:space="preserve"> para cada una de las entidades convocadas y a cargo de la convocante –recurrente en el presente asunto-</w:t>
      </w:r>
      <w:r w:rsidR="004E4CC3" w:rsidRPr="00060E27">
        <w:t xml:space="preserve">, </w:t>
      </w:r>
      <w:r w:rsidR="008E778D">
        <w:t>de conformidad con los criterios y tarifas</w:t>
      </w:r>
      <w:r w:rsidR="004E4CC3" w:rsidRPr="00060E27">
        <w:t xml:space="preserve"> establecidas por el numeral 9 del artículo 5 del Acuerdo PSAA16-10554 del 5 de agosto de 2016</w:t>
      </w:r>
      <w:r w:rsidR="008E778D">
        <w:rPr>
          <w:rStyle w:val="Refdenotaalpie"/>
        </w:rPr>
        <w:footnoteReference w:id="25"/>
      </w:r>
      <w:r w:rsidR="004E4CC3" w:rsidRPr="00060E27">
        <w:t>, de la Sala Administrativa del Con</w:t>
      </w:r>
      <w:r w:rsidR="008E778D">
        <w:t>sejo Superior de la Judicatura, teniendo en cuenta</w:t>
      </w:r>
      <w:r>
        <w:t>, además,</w:t>
      </w:r>
      <w:r w:rsidR="008E778D">
        <w:t xml:space="preserve"> la naturaleza, calidad y duración de la gestión útil desplegada por </w:t>
      </w:r>
      <w:r w:rsidR="009F4561">
        <w:t xml:space="preserve">los </w:t>
      </w:r>
      <w:r w:rsidR="008E778D">
        <w:t>apoderado</w:t>
      </w:r>
      <w:r w:rsidR="009F4561">
        <w:t>s</w:t>
      </w:r>
      <w:r w:rsidR="008E778D">
        <w:t xml:space="preserve"> de</w:t>
      </w:r>
      <w:r w:rsidR="00404B4D">
        <w:t xml:space="preserve"> </w:t>
      </w:r>
      <w:r w:rsidR="009F4561">
        <w:t>aquellas</w:t>
      </w:r>
      <w:r w:rsidR="00404B4D">
        <w:t xml:space="preserve"> en el trámite del recurso de anulación</w:t>
      </w:r>
      <w:r w:rsidR="00763996">
        <w:t>, la c</w:t>
      </w:r>
      <w:r w:rsidR="00404B4D">
        <w:t>ual se evidencia en el plenario</w:t>
      </w:r>
      <w:r w:rsidR="00901920">
        <w:t>.</w:t>
      </w:r>
    </w:p>
    <w:bookmarkEnd w:id="30"/>
    <w:p w14:paraId="520B5532" w14:textId="77777777" w:rsidR="006348AC" w:rsidRDefault="006348AC" w:rsidP="00E479C5">
      <w:pPr>
        <w:spacing w:line="360" w:lineRule="auto"/>
        <w:jc w:val="both"/>
        <w:rPr>
          <w:rFonts w:eastAsia="MS Mincho"/>
        </w:rPr>
      </w:pPr>
    </w:p>
    <w:p w14:paraId="17D03FC0" w14:textId="77777777" w:rsidR="004E4CC3" w:rsidRPr="00060E27" w:rsidRDefault="004E4CC3" w:rsidP="00E479C5">
      <w:pPr>
        <w:spacing w:line="360" w:lineRule="auto"/>
        <w:jc w:val="both"/>
        <w:rPr>
          <w:rFonts w:eastAsia="MS Mincho"/>
        </w:rPr>
      </w:pPr>
      <w:r w:rsidRPr="00060E27">
        <w:rPr>
          <w:rFonts w:eastAsia="MS Mincho"/>
        </w:rPr>
        <w:t>En mérito de lo expuesto, el Consejo de Estado, en Sala de lo Contencioso Administrativo, Sección Tercera</w:t>
      </w:r>
      <w:r w:rsidRPr="00060E27">
        <w:rPr>
          <w:rFonts w:eastAsia="MS Mincho"/>
          <w:bCs/>
        </w:rPr>
        <w:t>,</w:t>
      </w:r>
      <w:r w:rsidRPr="00060E27">
        <w:rPr>
          <w:rFonts w:eastAsia="MS Mincho"/>
          <w:b/>
        </w:rPr>
        <w:t xml:space="preserve"> </w:t>
      </w:r>
      <w:r w:rsidRPr="00060E27">
        <w:rPr>
          <w:rFonts w:eastAsia="MS Mincho"/>
        </w:rPr>
        <w:t xml:space="preserve">Subsección </w:t>
      </w:r>
      <w:r w:rsidR="00C718CA">
        <w:rPr>
          <w:rFonts w:eastAsia="MS Mincho"/>
        </w:rPr>
        <w:t>B</w:t>
      </w:r>
      <w:r w:rsidRPr="00060E27">
        <w:rPr>
          <w:rFonts w:eastAsia="MS Mincho"/>
        </w:rPr>
        <w:t>, administrando Justicia en nombre de la República de Colombia y por autoridad de la ley,</w:t>
      </w:r>
    </w:p>
    <w:p w14:paraId="2B2A6166" w14:textId="77777777" w:rsidR="004E4CC3" w:rsidRPr="00060E27" w:rsidRDefault="004E4CC3" w:rsidP="00E479C5">
      <w:pPr>
        <w:spacing w:line="360" w:lineRule="auto"/>
        <w:jc w:val="both"/>
        <w:rPr>
          <w:rFonts w:eastAsia="MS Mincho"/>
        </w:rPr>
      </w:pPr>
    </w:p>
    <w:p w14:paraId="13E745D2" w14:textId="77777777" w:rsidR="004E4CC3" w:rsidRPr="00060E27" w:rsidRDefault="00DA7897" w:rsidP="00E479C5">
      <w:pPr>
        <w:spacing w:line="360" w:lineRule="auto"/>
        <w:ind w:firstLine="709"/>
        <w:jc w:val="center"/>
        <w:rPr>
          <w:rFonts w:eastAsia="MS Mincho"/>
          <w:b/>
        </w:rPr>
      </w:pPr>
      <w:r>
        <w:rPr>
          <w:rFonts w:eastAsia="MS Mincho"/>
          <w:b/>
        </w:rPr>
        <w:t>F A L L A</w:t>
      </w:r>
    </w:p>
    <w:p w14:paraId="2A6E52DF" w14:textId="77777777" w:rsidR="004E4CC3" w:rsidRPr="00060E27" w:rsidRDefault="004E4CC3" w:rsidP="00E479C5">
      <w:pPr>
        <w:spacing w:line="360" w:lineRule="auto"/>
        <w:jc w:val="both"/>
        <w:rPr>
          <w:rFonts w:eastAsia="MS Mincho"/>
          <w:b/>
        </w:rPr>
      </w:pPr>
    </w:p>
    <w:p w14:paraId="656DF6B9" w14:textId="77777777" w:rsidR="004E4CC3" w:rsidRPr="00060E27" w:rsidRDefault="004E4CC3" w:rsidP="00E479C5">
      <w:pPr>
        <w:spacing w:line="360" w:lineRule="auto"/>
        <w:jc w:val="both"/>
        <w:rPr>
          <w:rFonts w:eastAsia="MS Mincho"/>
        </w:rPr>
      </w:pPr>
      <w:r w:rsidRPr="00060E27">
        <w:rPr>
          <w:rFonts w:eastAsia="MS Mincho"/>
          <w:b/>
        </w:rPr>
        <w:t>PRIMERO. DECLARAR INFUNDADO</w:t>
      </w:r>
      <w:r w:rsidRPr="00060E27">
        <w:rPr>
          <w:rFonts w:eastAsia="MS Mincho"/>
        </w:rPr>
        <w:t xml:space="preserve"> el recurso extraordinario de anulación interpuesto por </w:t>
      </w:r>
      <w:r w:rsidR="009F34AE">
        <w:rPr>
          <w:rFonts w:eastAsia="MS Mincho"/>
        </w:rPr>
        <w:t>la sociedad Aguas de La Mojana S.A. E.S.P.</w:t>
      </w:r>
      <w:r w:rsidR="00C718CA" w:rsidRPr="004C62FC">
        <w:rPr>
          <w:iCs/>
        </w:rPr>
        <w:t xml:space="preserve">, </w:t>
      </w:r>
      <w:r w:rsidR="00C718CA" w:rsidRPr="004C62FC">
        <w:t xml:space="preserve">contra el laudo </w:t>
      </w:r>
      <w:r w:rsidR="0070539C">
        <w:t xml:space="preserve">arbitral </w:t>
      </w:r>
      <w:r w:rsidR="00C718CA" w:rsidRPr="004C62FC">
        <w:t xml:space="preserve">proferido el </w:t>
      </w:r>
      <w:r w:rsidR="009F34AE">
        <w:t>19 de febrero de 2018</w:t>
      </w:r>
      <w:r w:rsidRPr="00060E27">
        <w:rPr>
          <w:rFonts w:eastAsia="MS Mincho"/>
        </w:rPr>
        <w:t>.</w:t>
      </w:r>
    </w:p>
    <w:p w14:paraId="469EFC83" w14:textId="77777777" w:rsidR="004E4CC3" w:rsidRDefault="004E4CC3" w:rsidP="00E479C5">
      <w:pPr>
        <w:spacing w:line="360" w:lineRule="auto"/>
        <w:jc w:val="both"/>
        <w:rPr>
          <w:rFonts w:eastAsia="MS Mincho"/>
          <w:b/>
        </w:rPr>
      </w:pPr>
    </w:p>
    <w:p w14:paraId="5C49F73E" w14:textId="77777777" w:rsidR="00404B4D" w:rsidRDefault="00D55B76" w:rsidP="00E479C5">
      <w:pPr>
        <w:spacing w:line="360" w:lineRule="auto"/>
        <w:jc w:val="both"/>
      </w:pPr>
      <w:r>
        <w:rPr>
          <w:rFonts w:eastAsia="MS Mincho"/>
          <w:b/>
        </w:rPr>
        <w:t>SEGUNDO.</w:t>
      </w:r>
      <w:r>
        <w:rPr>
          <w:b/>
        </w:rPr>
        <w:t xml:space="preserve"> </w:t>
      </w:r>
      <w:r w:rsidR="004E4CC3" w:rsidRPr="00060E27">
        <w:rPr>
          <w:b/>
        </w:rPr>
        <w:t xml:space="preserve">CONDENAR </w:t>
      </w:r>
      <w:r w:rsidR="004E4CC3" w:rsidRPr="00060E27">
        <w:t>en costas a</w:t>
      </w:r>
      <w:r w:rsidR="00C718CA">
        <w:t xml:space="preserve"> </w:t>
      </w:r>
      <w:r w:rsidR="009F34AE">
        <w:rPr>
          <w:rFonts w:eastAsia="MS Mincho"/>
        </w:rPr>
        <w:t>la sociedad Aguas de La Mojana S.A. E.S.P.</w:t>
      </w:r>
      <w:r w:rsidR="004E4CC3" w:rsidRPr="00060E27">
        <w:t xml:space="preserve"> Por Secretaría de la Sección, liquídense e inclúyase, por concepto de agencias en derecho, </w:t>
      </w:r>
      <w:r w:rsidR="00A941EE" w:rsidRPr="00060E27">
        <w:rPr>
          <w:rFonts w:eastAsia="MS Mincho"/>
        </w:rPr>
        <w:t xml:space="preserve">la suma </w:t>
      </w:r>
      <w:r w:rsidR="00A941EE" w:rsidRPr="00060E27">
        <w:t>equivalente a cinco (5) salarios mínimos legales mensuales vigentes a la fecha de la presente providencia</w:t>
      </w:r>
      <w:r w:rsidR="00A941EE">
        <w:t xml:space="preserve"> para cada una de las entidades convocadas y a cargo de la convocante –recurrente en el presente asunto-.</w:t>
      </w:r>
    </w:p>
    <w:p w14:paraId="1C9EF492" w14:textId="77777777" w:rsidR="00A941EE" w:rsidRPr="00060E27" w:rsidRDefault="00A941EE" w:rsidP="00E479C5">
      <w:pPr>
        <w:spacing w:line="360" w:lineRule="auto"/>
        <w:jc w:val="both"/>
        <w:rPr>
          <w:rFonts w:eastAsia="MS Mincho"/>
        </w:rPr>
      </w:pPr>
    </w:p>
    <w:p w14:paraId="19193FDC" w14:textId="77777777" w:rsidR="004E4CC3" w:rsidRPr="00060E27" w:rsidRDefault="00D55B76" w:rsidP="00E479C5">
      <w:pPr>
        <w:spacing w:line="360" w:lineRule="auto"/>
        <w:jc w:val="both"/>
        <w:rPr>
          <w:rFonts w:eastAsia="MS Mincho"/>
        </w:rPr>
      </w:pPr>
      <w:r>
        <w:rPr>
          <w:rFonts w:eastAsia="MS Mincho"/>
          <w:b/>
        </w:rPr>
        <w:t>TERCERO</w:t>
      </w:r>
      <w:r w:rsidR="004E4CC3" w:rsidRPr="00060E27">
        <w:rPr>
          <w:rFonts w:eastAsia="MS Mincho"/>
          <w:b/>
        </w:rPr>
        <w:t xml:space="preserve">. </w:t>
      </w:r>
      <w:r w:rsidR="004E4CC3" w:rsidRPr="00060E27">
        <w:rPr>
          <w:rFonts w:eastAsia="MS Mincho"/>
        </w:rPr>
        <w:t xml:space="preserve">En firme esta providencia, </w:t>
      </w:r>
      <w:r w:rsidR="004E4CC3" w:rsidRPr="00060E27">
        <w:rPr>
          <w:rFonts w:eastAsia="MS Mincho"/>
          <w:b/>
        </w:rPr>
        <w:t>DEVOLVER</w:t>
      </w:r>
      <w:r w:rsidR="004E4CC3" w:rsidRPr="00060E27">
        <w:rPr>
          <w:rFonts w:eastAsia="MS Mincho"/>
        </w:rPr>
        <w:t xml:space="preserve"> el expediente al Centro de Conciliación y Arbitraje de la Cámara de Comercio de Bogotá.</w:t>
      </w:r>
    </w:p>
    <w:p w14:paraId="78B3A4F3" w14:textId="77777777" w:rsidR="00596CCD" w:rsidRDefault="00596CCD" w:rsidP="00E479C5">
      <w:pPr>
        <w:spacing w:line="360" w:lineRule="auto"/>
        <w:jc w:val="center"/>
        <w:rPr>
          <w:rFonts w:eastAsia="MS Mincho"/>
          <w:b/>
          <w:bCs/>
          <w:iCs/>
        </w:rPr>
      </w:pPr>
    </w:p>
    <w:p w14:paraId="1ECBE9CD" w14:textId="77777777" w:rsidR="004E4CC3" w:rsidRPr="00060E27" w:rsidRDefault="004E4CC3" w:rsidP="00E479C5">
      <w:pPr>
        <w:spacing w:line="360" w:lineRule="auto"/>
        <w:jc w:val="center"/>
        <w:rPr>
          <w:rFonts w:eastAsia="MS Mincho"/>
          <w:b/>
          <w:bCs/>
          <w:iCs/>
          <w:sz w:val="12"/>
        </w:rPr>
      </w:pPr>
      <w:r w:rsidRPr="00060E27">
        <w:rPr>
          <w:rFonts w:eastAsia="MS Mincho"/>
          <w:b/>
          <w:bCs/>
          <w:iCs/>
        </w:rPr>
        <w:t>CÓPIESE, NOTIFÍQUESE Y CÚMPLASE</w:t>
      </w:r>
    </w:p>
    <w:p w14:paraId="0FD52A21" w14:textId="77777777" w:rsidR="00A36292" w:rsidRPr="00060E27" w:rsidRDefault="00A36292" w:rsidP="00E479C5">
      <w:pPr>
        <w:spacing w:line="360" w:lineRule="auto"/>
        <w:jc w:val="center"/>
        <w:rPr>
          <w:rFonts w:eastAsia="MS Mincho"/>
          <w:b/>
          <w:bCs/>
          <w:iCs/>
          <w:sz w:val="12"/>
        </w:rPr>
      </w:pPr>
    </w:p>
    <w:p w14:paraId="7FBDE07E" w14:textId="77777777" w:rsidR="00A36292" w:rsidRPr="00060E27" w:rsidRDefault="00A36292" w:rsidP="00E479C5">
      <w:pPr>
        <w:spacing w:line="360" w:lineRule="auto"/>
        <w:jc w:val="center"/>
        <w:rPr>
          <w:rFonts w:eastAsia="MS Mincho"/>
          <w:b/>
          <w:bCs/>
          <w:iCs/>
          <w:sz w:val="12"/>
        </w:rPr>
      </w:pPr>
    </w:p>
    <w:p w14:paraId="325A3DEE" w14:textId="77777777" w:rsidR="00BE12C4" w:rsidRDefault="00BE12C4" w:rsidP="00E479C5">
      <w:pPr>
        <w:spacing w:line="360" w:lineRule="auto"/>
        <w:jc w:val="center"/>
        <w:rPr>
          <w:rFonts w:eastAsia="MS Mincho"/>
          <w:b/>
          <w:bCs/>
          <w:iCs/>
          <w:sz w:val="12"/>
        </w:rPr>
      </w:pPr>
    </w:p>
    <w:p w14:paraId="4B06AC8D" w14:textId="77777777" w:rsidR="009F5BA3" w:rsidRPr="00060E27" w:rsidRDefault="009F5BA3" w:rsidP="00E479C5">
      <w:pPr>
        <w:spacing w:line="360" w:lineRule="auto"/>
        <w:jc w:val="center"/>
        <w:rPr>
          <w:rFonts w:eastAsia="MS Mincho"/>
          <w:b/>
          <w:bCs/>
          <w:iCs/>
          <w:sz w:val="12"/>
        </w:rPr>
      </w:pPr>
    </w:p>
    <w:p w14:paraId="5A1675F0" w14:textId="77777777" w:rsidR="00A36292" w:rsidRPr="00060E27" w:rsidRDefault="00A36292" w:rsidP="00E479C5">
      <w:pPr>
        <w:spacing w:line="360" w:lineRule="auto"/>
        <w:jc w:val="center"/>
        <w:rPr>
          <w:rFonts w:eastAsia="MS Mincho"/>
          <w:b/>
          <w:bCs/>
          <w:iCs/>
          <w:sz w:val="12"/>
        </w:rPr>
      </w:pPr>
    </w:p>
    <w:p w14:paraId="2AB7546D" w14:textId="77777777" w:rsidR="00A36292" w:rsidRPr="00060E27" w:rsidRDefault="00A36292" w:rsidP="00E479C5">
      <w:pPr>
        <w:spacing w:line="360" w:lineRule="auto"/>
        <w:jc w:val="center"/>
        <w:rPr>
          <w:rFonts w:eastAsia="MS Mincho"/>
          <w:b/>
          <w:bCs/>
          <w:iCs/>
          <w:sz w:val="12"/>
        </w:rPr>
      </w:pPr>
    </w:p>
    <w:p w14:paraId="562EA413" w14:textId="77777777" w:rsidR="00544968" w:rsidRPr="00DC63B8" w:rsidRDefault="00544968" w:rsidP="00544968">
      <w:pPr>
        <w:pStyle w:val="Textoindependiente21"/>
        <w:spacing w:after="0" w:line="240" w:lineRule="auto"/>
        <w:ind w:right="50"/>
        <w:jc w:val="left"/>
        <w:rPr>
          <w:rFonts w:ascii="Arial" w:eastAsia="Arial Unicode MS" w:hAnsi="Arial" w:cs="Arial"/>
          <w:b/>
          <w:bCs/>
          <w:sz w:val="24"/>
          <w:szCs w:val="24"/>
        </w:rPr>
      </w:pPr>
      <w:r w:rsidRPr="00DC63B8">
        <w:rPr>
          <w:rFonts w:ascii="Arial" w:eastAsia="Arial Unicode MS" w:hAnsi="Arial" w:cs="Arial"/>
          <w:b/>
          <w:bCs/>
          <w:sz w:val="24"/>
          <w:szCs w:val="24"/>
        </w:rPr>
        <w:t>MARÍA ADRIANA MARÍN</w:t>
      </w:r>
      <w:r w:rsidR="0070539C">
        <w:rPr>
          <w:rFonts w:ascii="Arial" w:eastAsia="Arial Unicode MS" w:hAnsi="Arial" w:cs="Arial"/>
          <w:b/>
          <w:bCs/>
          <w:sz w:val="24"/>
          <w:szCs w:val="24"/>
        </w:rPr>
        <w:t xml:space="preserve"> </w:t>
      </w:r>
      <w:r w:rsidR="002C4BC2">
        <w:rPr>
          <w:rFonts w:ascii="Arial" w:eastAsia="Arial Unicode MS" w:hAnsi="Arial" w:cs="Arial"/>
          <w:b/>
          <w:bCs/>
          <w:sz w:val="24"/>
          <w:szCs w:val="24"/>
        </w:rPr>
        <w:t xml:space="preserve">                    </w:t>
      </w:r>
      <w:r w:rsidR="00D806A4">
        <w:rPr>
          <w:rFonts w:ascii="Arial" w:eastAsia="Arial Unicode MS" w:hAnsi="Arial" w:cs="Arial"/>
          <w:b/>
          <w:bCs/>
          <w:sz w:val="24"/>
          <w:szCs w:val="24"/>
        </w:rPr>
        <w:t xml:space="preserve">    </w:t>
      </w:r>
      <w:r w:rsidRPr="00DC63B8">
        <w:rPr>
          <w:rFonts w:ascii="Arial" w:eastAsia="Arial Unicode MS" w:hAnsi="Arial" w:cs="Arial"/>
          <w:b/>
          <w:bCs/>
          <w:sz w:val="24"/>
          <w:szCs w:val="24"/>
        </w:rPr>
        <w:t xml:space="preserve"> </w:t>
      </w:r>
      <w:r w:rsidR="009F5BA3">
        <w:rPr>
          <w:rFonts w:ascii="Arial" w:eastAsia="Arial Unicode MS" w:hAnsi="Arial" w:cs="Arial"/>
          <w:b/>
          <w:bCs/>
          <w:sz w:val="24"/>
          <w:szCs w:val="24"/>
        </w:rPr>
        <w:t>R</w:t>
      </w:r>
      <w:r w:rsidRPr="00DC63B8">
        <w:rPr>
          <w:rFonts w:ascii="Arial" w:eastAsia="Arial Unicode MS" w:hAnsi="Arial" w:cs="Arial"/>
          <w:b/>
          <w:bCs/>
          <w:sz w:val="24"/>
          <w:szCs w:val="24"/>
        </w:rPr>
        <w:t>AMIRO PAZOS GUERRERO</w:t>
      </w:r>
    </w:p>
    <w:p w14:paraId="56595BDF" w14:textId="77777777" w:rsidR="00544968" w:rsidRPr="00DC63B8" w:rsidRDefault="00544968" w:rsidP="00544968">
      <w:pPr>
        <w:pStyle w:val="Textoindependiente21"/>
        <w:spacing w:after="0" w:line="240" w:lineRule="auto"/>
        <w:ind w:right="50"/>
        <w:jc w:val="left"/>
        <w:rPr>
          <w:rFonts w:ascii="Arial" w:hAnsi="Arial" w:cs="Arial"/>
          <w:b/>
          <w:sz w:val="24"/>
          <w:szCs w:val="24"/>
        </w:rPr>
      </w:pPr>
      <w:r w:rsidRPr="00DC63B8">
        <w:rPr>
          <w:rFonts w:ascii="Arial" w:hAnsi="Arial" w:cs="Arial"/>
          <w:b/>
          <w:sz w:val="24"/>
          <w:szCs w:val="24"/>
        </w:rPr>
        <w:t xml:space="preserve">                                                 </w:t>
      </w:r>
      <w:r>
        <w:rPr>
          <w:rFonts w:ascii="Arial" w:hAnsi="Arial" w:cs="Arial"/>
          <w:b/>
          <w:sz w:val="24"/>
          <w:szCs w:val="24"/>
        </w:rPr>
        <w:t xml:space="preserve">    </w:t>
      </w:r>
      <w:r w:rsidR="0070539C">
        <w:rPr>
          <w:rFonts w:ascii="Arial" w:hAnsi="Arial" w:cs="Arial"/>
          <w:b/>
          <w:sz w:val="24"/>
          <w:szCs w:val="24"/>
        </w:rPr>
        <w:t xml:space="preserve">                 </w:t>
      </w:r>
      <w:r w:rsidR="009F5BA3">
        <w:rPr>
          <w:rFonts w:ascii="Arial" w:hAnsi="Arial" w:cs="Arial"/>
          <w:b/>
          <w:sz w:val="24"/>
          <w:szCs w:val="24"/>
        </w:rPr>
        <w:t xml:space="preserve"> </w:t>
      </w:r>
      <w:r w:rsidR="0070539C">
        <w:rPr>
          <w:rFonts w:ascii="Arial" w:hAnsi="Arial" w:cs="Arial"/>
          <w:b/>
          <w:sz w:val="24"/>
          <w:szCs w:val="24"/>
        </w:rPr>
        <w:t xml:space="preserve">  </w:t>
      </w:r>
    </w:p>
    <w:p w14:paraId="3D26543A" w14:textId="77777777" w:rsidR="00544968" w:rsidRDefault="00544968" w:rsidP="00544968">
      <w:pPr>
        <w:jc w:val="center"/>
        <w:rPr>
          <w:b/>
          <w:bCs/>
        </w:rPr>
      </w:pPr>
    </w:p>
    <w:p w14:paraId="027A0339" w14:textId="77777777" w:rsidR="00544968" w:rsidRDefault="00544968" w:rsidP="00544968">
      <w:pPr>
        <w:jc w:val="center"/>
        <w:rPr>
          <w:b/>
          <w:bCs/>
        </w:rPr>
      </w:pPr>
    </w:p>
    <w:p w14:paraId="1DDA667E" w14:textId="77777777" w:rsidR="00544968" w:rsidRDefault="00544968" w:rsidP="00544968">
      <w:pPr>
        <w:jc w:val="center"/>
        <w:rPr>
          <w:b/>
          <w:bCs/>
        </w:rPr>
      </w:pPr>
    </w:p>
    <w:p w14:paraId="5E9ABFDF" w14:textId="77777777" w:rsidR="009F5BA3" w:rsidRDefault="009F5BA3" w:rsidP="00544968">
      <w:pPr>
        <w:jc w:val="center"/>
        <w:rPr>
          <w:b/>
          <w:bCs/>
        </w:rPr>
      </w:pPr>
    </w:p>
    <w:p w14:paraId="71BFC585" w14:textId="77777777" w:rsidR="00544968" w:rsidRDefault="00544968" w:rsidP="00544968">
      <w:pPr>
        <w:jc w:val="center"/>
        <w:rPr>
          <w:b/>
          <w:bCs/>
        </w:rPr>
      </w:pPr>
    </w:p>
    <w:p w14:paraId="650974A7" w14:textId="77777777" w:rsidR="00544968" w:rsidRPr="00DC63B8" w:rsidRDefault="00A16C88" w:rsidP="00544968">
      <w:pPr>
        <w:jc w:val="center"/>
        <w:rPr>
          <w:b/>
          <w:bCs/>
        </w:rPr>
      </w:pPr>
      <w:r>
        <w:rPr>
          <w:b/>
          <w:bCs/>
        </w:rPr>
        <w:t>ALBERTO MONTAÑA PLATA</w:t>
      </w:r>
      <w:r w:rsidR="0070539C">
        <w:rPr>
          <w:b/>
          <w:bCs/>
        </w:rPr>
        <w:t xml:space="preserve"> </w:t>
      </w:r>
    </w:p>
    <w:p w14:paraId="36CD15E4" w14:textId="77777777" w:rsidR="00E35D97" w:rsidRPr="00060E27" w:rsidRDefault="00E35D97" w:rsidP="00905E9C">
      <w:pPr>
        <w:jc w:val="center"/>
      </w:pPr>
    </w:p>
    <w:sectPr w:rsidR="00E35D97" w:rsidRPr="00060E27" w:rsidSect="00C1431F">
      <w:pgSz w:w="12240" w:h="20160" w:code="5"/>
      <w:pgMar w:top="1701" w:right="1701" w:bottom="170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D279D" w14:textId="77777777" w:rsidR="00424182" w:rsidRDefault="00424182" w:rsidP="00E35D97">
      <w:r>
        <w:separator/>
      </w:r>
    </w:p>
  </w:endnote>
  <w:endnote w:type="continuationSeparator" w:id="0">
    <w:p w14:paraId="1BA0EDAC" w14:textId="77777777" w:rsidR="00424182" w:rsidRDefault="00424182" w:rsidP="00E3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8461E" w14:textId="77777777" w:rsidR="00424182" w:rsidRDefault="00424182" w:rsidP="00E35D97">
      <w:r>
        <w:separator/>
      </w:r>
    </w:p>
  </w:footnote>
  <w:footnote w:type="continuationSeparator" w:id="0">
    <w:p w14:paraId="69F8A690" w14:textId="77777777" w:rsidR="00424182" w:rsidRDefault="00424182" w:rsidP="00E35D97">
      <w:r>
        <w:continuationSeparator/>
      </w:r>
    </w:p>
  </w:footnote>
  <w:footnote w:id="1">
    <w:p w14:paraId="5EC9E081" w14:textId="77777777" w:rsidR="0089386A" w:rsidRPr="00DA3BAC" w:rsidRDefault="0089386A" w:rsidP="0046195F">
      <w:pPr>
        <w:pStyle w:val="Textonotapie"/>
        <w:jc w:val="both"/>
        <w:rPr>
          <w:sz w:val="20"/>
          <w:szCs w:val="20"/>
          <w:lang w:val="es-CO"/>
        </w:rPr>
      </w:pPr>
      <w:r w:rsidRPr="00DA3BAC">
        <w:rPr>
          <w:rStyle w:val="Refdenotaalpie"/>
          <w:rFonts w:ascii="Arial" w:hAnsi="Arial" w:cs="Arial"/>
          <w:sz w:val="20"/>
          <w:szCs w:val="20"/>
        </w:rPr>
        <w:footnoteRef/>
      </w:r>
      <w:r w:rsidRPr="00DA3BAC">
        <w:rPr>
          <w:sz w:val="20"/>
          <w:szCs w:val="20"/>
        </w:rPr>
        <w:t xml:space="preserve"> </w:t>
      </w:r>
      <w:r w:rsidRPr="00DA3BAC">
        <w:rPr>
          <w:sz w:val="20"/>
          <w:szCs w:val="20"/>
          <w:lang w:val="es-CO"/>
        </w:rPr>
        <w:t xml:space="preserve">Mediante </w:t>
      </w:r>
      <w:r w:rsidR="0046195F" w:rsidRPr="00DA3BAC">
        <w:rPr>
          <w:sz w:val="20"/>
          <w:szCs w:val="20"/>
          <w:lang w:val="es-CO"/>
        </w:rPr>
        <w:t>A</w:t>
      </w:r>
      <w:r w:rsidRPr="00DA3BAC">
        <w:rPr>
          <w:sz w:val="20"/>
          <w:szCs w:val="20"/>
          <w:lang w:val="es-CO"/>
        </w:rPr>
        <w:t>cuerdo</w:t>
      </w:r>
      <w:r w:rsidR="0046195F" w:rsidRPr="00DA3BAC">
        <w:rPr>
          <w:sz w:val="20"/>
          <w:szCs w:val="20"/>
          <w:lang w:val="es-CO"/>
        </w:rPr>
        <w:t xml:space="preserve"> Municipal</w:t>
      </w:r>
      <w:r w:rsidRPr="00DA3BAC">
        <w:rPr>
          <w:sz w:val="20"/>
          <w:szCs w:val="20"/>
          <w:lang w:val="es-CO"/>
        </w:rPr>
        <w:t xml:space="preserve"> </w:t>
      </w:r>
      <w:r w:rsidR="0046195F" w:rsidRPr="00DA3BAC">
        <w:rPr>
          <w:sz w:val="20"/>
          <w:szCs w:val="20"/>
          <w:lang w:val="es-CO"/>
        </w:rPr>
        <w:t xml:space="preserve">n.º  001 de </w:t>
      </w:r>
      <w:r w:rsidR="00AE69EB" w:rsidRPr="00DA3BAC">
        <w:rPr>
          <w:sz w:val="20"/>
          <w:szCs w:val="20"/>
          <w:lang w:val="es-CO"/>
        </w:rPr>
        <w:t xml:space="preserve">3 de febrero de </w:t>
      </w:r>
      <w:r w:rsidR="0046195F" w:rsidRPr="00DA3BAC">
        <w:rPr>
          <w:sz w:val="20"/>
          <w:szCs w:val="20"/>
          <w:lang w:val="es-CO"/>
        </w:rPr>
        <w:t>1997 se transformó el Instituto Municipal de Servicios Públicos de San Marcos-Sucre en una Empresa Oficial (Industrial y Comercial del Estado, con autonomía administrativa, descentralizada, con personería jurídica y patrimonio propio, que en adelante se denominaría Empresa de Servicios de San Marcos E.S.P., con la sigla ESAM E.S.P. (fls. 13-</w:t>
      </w:r>
      <w:r w:rsidR="00AE69EB" w:rsidRPr="00DA3BAC">
        <w:rPr>
          <w:sz w:val="20"/>
          <w:szCs w:val="20"/>
          <w:lang w:val="es-CO"/>
        </w:rPr>
        <w:t>18 c. 1).</w:t>
      </w:r>
    </w:p>
  </w:footnote>
  <w:footnote w:id="2">
    <w:p w14:paraId="01B6978C" w14:textId="77777777" w:rsidR="00105A6C" w:rsidRDefault="00105A6C" w:rsidP="008C6EE6">
      <w:pPr>
        <w:jc w:val="both"/>
        <w:rPr>
          <w:sz w:val="20"/>
          <w:szCs w:val="20"/>
        </w:rPr>
      </w:pPr>
      <w:r>
        <w:rPr>
          <w:rStyle w:val="Refdenotaalpie"/>
          <w:sz w:val="20"/>
          <w:szCs w:val="20"/>
        </w:rPr>
        <w:footnoteRef/>
      </w:r>
      <w:r>
        <w:rPr>
          <w:sz w:val="20"/>
          <w:szCs w:val="20"/>
        </w:rPr>
        <w:t xml:space="preserve"> </w:t>
      </w:r>
      <w:bookmarkStart w:id="0" w:name="40"/>
      <w:r>
        <w:rPr>
          <w:sz w:val="20"/>
          <w:szCs w:val="20"/>
        </w:rPr>
        <w:t>“</w:t>
      </w:r>
      <w:r>
        <w:rPr>
          <w:i/>
          <w:sz w:val="20"/>
          <w:szCs w:val="20"/>
        </w:rPr>
        <w:t>Artículo 40. Recurso extraordinario de anulación.</w:t>
      </w:r>
      <w:bookmarkEnd w:id="0"/>
      <w:r>
        <w:rPr>
          <w:i/>
          <w:sz w:val="20"/>
          <w:szCs w:val="20"/>
        </w:rPr>
        <w:t xml:space="preserve">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Pr>
          <w:sz w:val="20"/>
          <w:szCs w:val="20"/>
        </w:rPr>
        <w:t>”.</w:t>
      </w:r>
    </w:p>
  </w:footnote>
  <w:footnote w:id="3">
    <w:p w14:paraId="54E091CD" w14:textId="77777777" w:rsidR="00105A6C" w:rsidRDefault="00105A6C" w:rsidP="008C6EE6">
      <w:pPr>
        <w:jc w:val="both"/>
        <w:rPr>
          <w:sz w:val="20"/>
          <w:szCs w:val="20"/>
        </w:rPr>
      </w:pPr>
      <w:r>
        <w:rPr>
          <w:rStyle w:val="Refdenotaalpie"/>
          <w:sz w:val="20"/>
          <w:szCs w:val="20"/>
        </w:rPr>
        <w:footnoteRef/>
      </w:r>
      <w:r>
        <w:rPr>
          <w:sz w:val="20"/>
          <w:szCs w:val="20"/>
        </w:rPr>
        <w:t xml:space="preserve"> Al respecto, el inciso primero del artículo 119 de la Ley 1563 prevé: </w:t>
      </w:r>
      <w:r w:rsidRPr="00A87765">
        <w:rPr>
          <w:sz w:val="20"/>
          <w:szCs w:val="20"/>
        </w:rPr>
        <w:t>“</w:t>
      </w:r>
      <w:r w:rsidRPr="00A87765">
        <w:rPr>
          <w:i/>
          <w:sz w:val="20"/>
          <w:szCs w:val="20"/>
        </w:rPr>
        <w:t>A</w:t>
      </w:r>
      <w:r w:rsidRPr="00A87765">
        <w:rPr>
          <w:rStyle w:val="Textoennegrita"/>
          <w:rFonts w:ascii="Arial" w:hAnsi="Arial" w:cs="Arial"/>
          <w:b w:val="0"/>
          <w:i/>
          <w:iCs/>
          <w:sz w:val="20"/>
          <w:szCs w:val="20"/>
        </w:rPr>
        <w:t>rtículo 119.</w:t>
      </w:r>
      <w:r w:rsidRPr="00A87765">
        <w:rPr>
          <w:rStyle w:val="nfasis"/>
          <w:i w:val="0"/>
          <w:sz w:val="20"/>
          <w:szCs w:val="20"/>
        </w:rPr>
        <w:t xml:space="preserve"> </w:t>
      </w:r>
      <w:r w:rsidRPr="00A87765">
        <w:rPr>
          <w:rStyle w:val="nfasis"/>
          <w:sz w:val="20"/>
          <w:szCs w:val="20"/>
        </w:rPr>
        <w:t>Vigencia</w:t>
      </w:r>
      <w:r>
        <w:rPr>
          <w:sz w:val="20"/>
          <w:szCs w:val="20"/>
        </w:rPr>
        <w:t xml:space="preserve">. </w:t>
      </w:r>
      <w:r>
        <w:rPr>
          <w:i/>
          <w:sz w:val="20"/>
          <w:szCs w:val="20"/>
        </w:rPr>
        <w:t>Esta ley regula íntegramente la materia de arbitraje, y empezará a regir tres (3) meses después de su promulgación. Esta ley sólo se aplicará a los procesos arbitrales que se promuevan después de su entrada en vigencia</w:t>
      </w:r>
      <w:r>
        <w:rPr>
          <w:sz w:val="20"/>
          <w:szCs w:val="20"/>
        </w:rPr>
        <w:t>”.</w:t>
      </w:r>
    </w:p>
  </w:footnote>
  <w:footnote w:id="4">
    <w:p w14:paraId="46464B4D" w14:textId="77777777" w:rsidR="00105A6C" w:rsidRPr="00FA5BC0" w:rsidRDefault="00105A6C" w:rsidP="008C6EE6">
      <w:pPr>
        <w:jc w:val="both"/>
        <w:rPr>
          <w:sz w:val="20"/>
          <w:szCs w:val="20"/>
        </w:rPr>
      </w:pPr>
      <w:r w:rsidRPr="00FA5BC0">
        <w:rPr>
          <w:rStyle w:val="Refdenotaalpie"/>
          <w:rFonts w:ascii="Arial" w:hAnsi="Arial" w:cs="Arial"/>
          <w:sz w:val="20"/>
          <w:szCs w:val="20"/>
        </w:rPr>
        <w:footnoteRef/>
      </w:r>
      <w:r w:rsidRPr="00FA5BC0">
        <w:rPr>
          <w:sz w:val="20"/>
          <w:szCs w:val="20"/>
        </w:rPr>
        <w:t xml:space="preserve"> La demanda arbitral se presentó el </w:t>
      </w:r>
      <w:r w:rsidR="00FA5BC0" w:rsidRPr="00FA5BC0">
        <w:rPr>
          <w:iCs/>
          <w:sz w:val="20"/>
          <w:szCs w:val="20"/>
        </w:rPr>
        <w:t>13 de septiembre de 2016</w:t>
      </w:r>
      <w:r w:rsidRPr="00FA5BC0">
        <w:rPr>
          <w:sz w:val="20"/>
          <w:szCs w:val="20"/>
        </w:rPr>
        <w:t>.</w:t>
      </w:r>
    </w:p>
  </w:footnote>
  <w:footnote w:id="5">
    <w:p w14:paraId="11C3B40C" w14:textId="77777777" w:rsidR="00105A6C" w:rsidRPr="00060E27" w:rsidRDefault="00105A6C" w:rsidP="00641D9F">
      <w:pPr>
        <w:jc w:val="both"/>
        <w:rPr>
          <w:i/>
          <w:sz w:val="20"/>
          <w:szCs w:val="20"/>
        </w:rPr>
      </w:pPr>
      <w:r w:rsidRPr="00060E27">
        <w:rPr>
          <w:rStyle w:val="Refdenotaalpie"/>
          <w:rFonts w:ascii="Arial" w:hAnsi="Arial" w:cs="Arial"/>
          <w:sz w:val="20"/>
          <w:szCs w:val="20"/>
        </w:rPr>
        <w:footnoteRef/>
      </w:r>
      <w:r w:rsidRPr="00060E27">
        <w:rPr>
          <w:sz w:val="20"/>
          <w:szCs w:val="20"/>
        </w:rPr>
        <w:t xml:space="preserve"> “</w:t>
      </w:r>
      <w:r w:rsidRPr="00060E27">
        <w:rPr>
          <w:bCs/>
          <w:sz w:val="20"/>
          <w:szCs w:val="20"/>
        </w:rPr>
        <w:t>Artículo 104</w:t>
      </w:r>
      <w:r w:rsidRPr="00060E27">
        <w:rPr>
          <w:bCs/>
          <w:iCs/>
          <w:sz w:val="20"/>
          <w:szCs w:val="20"/>
        </w:rPr>
        <w:t xml:space="preserve">. </w:t>
      </w:r>
      <w:r w:rsidRPr="00060E27">
        <w:rPr>
          <w:bCs/>
          <w:i/>
          <w:iCs/>
          <w:sz w:val="20"/>
          <w:szCs w:val="20"/>
        </w:rPr>
        <w:t>De la Jurisdicción de lo Contencioso Administrativo</w:t>
      </w:r>
      <w:r w:rsidRPr="00060E27">
        <w:rPr>
          <w:bCs/>
          <w:iCs/>
          <w:sz w:val="20"/>
          <w:szCs w:val="20"/>
        </w:rPr>
        <w:t>.</w:t>
      </w:r>
      <w:r w:rsidRPr="00060E27">
        <w:rPr>
          <w:iCs/>
          <w:sz w:val="20"/>
          <w:szCs w:val="20"/>
        </w:rPr>
        <w:t> </w:t>
      </w:r>
      <w:r w:rsidRPr="00060E27">
        <w:rPr>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14:paraId="1BDEF97E" w14:textId="77777777" w:rsidR="00105A6C" w:rsidRPr="00060E27" w:rsidRDefault="00105A6C" w:rsidP="00641D9F">
      <w:pPr>
        <w:jc w:val="both"/>
        <w:rPr>
          <w:i/>
          <w:sz w:val="20"/>
          <w:szCs w:val="20"/>
        </w:rPr>
      </w:pPr>
      <w:r w:rsidRPr="00060E27">
        <w:rPr>
          <w:i/>
          <w:sz w:val="20"/>
          <w:szCs w:val="20"/>
        </w:rPr>
        <w:t>Igualmente conocerá de los siguientes procesos:</w:t>
      </w:r>
    </w:p>
    <w:p w14:paraId="5416150A" w14:textId="77777777" w:rsidR="00105A6C" w:rsidRPr="00060E27" w:rsidRDefault="00105A6C" w:rsidP="00641D9F">
      <w:pPr>
        <w:jc w:val="both"/>
        <w:rPr>
          <w:i/>
          <w:sz w:val="14"/>
          <w:szCs w:val="20"/>
        </w:rPr>
      </w:pPr>
    </w:p>
    <w:p w14:paraId="6E31F84C" w14:textId="77777777" w:rsidR="00105A6C" w:rsidRPr="00060E27" w:rsidRDefault="00105A6C" w:rsidP="00641D9F">
      <w:pPr>
        <w:jc w:val="both"/>
        <w:rPr>
          <w:sz w:val="20"/>
          <w:szCs w:val="20"/>
        </w:rPr>
      </w:pPr>
      <w:r w:rsidRPr="00060E27">
        <w:rPr>
          <w:i/>
          <w:sz w:val="20"/>
          <w:szCs w:val="20"/>
        </w:rPr>
        <w:t xml:space="preserve">“(…) </w:t>
      </w:r>
      <w:r w:rsidRPr="00060E27">
        <w:rPr>
          <w:i/>
          <w:sz w:val="20"/>
          <w:szCs w:val="20"/>
          <w:shd w:val="clear" w:color="auto" w:fill="FFFFFF"/>
        </w:rPr>
        <w:t>7. Los recursos extraordinarios contra laudos arbitrales que definan conflictos relativos a contratos celebrados por entidades públicas o por particulares en ejercicio de funciones propias del Estado”.</w:t>
      </w:r>
    </w:p>
    <w:p w14:paraId="0E0F6962" w14:textId="77777777" w:rsidR="00105A6C" w:rsidRPr="00060E27" w:rsidRDefault="00105A6C" w:rsidP="00641D9F">
      <w:pPr>
        <w:jc w:val="both"/>
        <w:rPr>
          <w:sz w:val="14"/>
          <w:szCs w:val="20"/>
        </w:rPr>
      </w:pPr>
    </w:p>
    <w:p w14:paraId="004A8C21" w14:textId="77777777" w:rsidR="00105A6C" w:rsidRPr="00060E27" w:rsidRDefault="00105A6C" w:rsidP="00641D9F">
      <w:pPr>
        <w:jc w:val="both"/>
        <w:rPr>
          <w:sz w:val="20"/>
          <w:szCs w:val="20"/>
        </w:rPr>
      </w:pPr>
      <w:r w:rsidRPr="00060E27">
        <w:rPr>
          <w:sz w:val="20"/>
          <w:szCs w:val="20"/>
        </w:rPr>
        <w:t>“</w:t>
      </w:r>
      <w:r w:rsidRPr="00060E27">
        <w:rPr>
          <w:bCs/>
          <w:sz w:val="20"/>
          <w:szCs w:val="20"/>
          <w:shd w:val="clear" w:color="auto" w:fill="FFFFFF"/>
        </w:rPr>
        <w:t>Artículo 149.</w:t>
      </w:r>
      <w:r w:rsidRPr="00060E27">
        <w:rPr>
          <w:rStyle w:val="apple-converted-space"/>
          <w:bCs/>
          <w:sz w:val="20"/>
          <w:szCs w:val="20"/>
          <w:shd w:val="clear" w:color="auto" w:fill="FFFFFF"/>
        </w:rPr>
        <w:t> </w:t>
      </w:r>
      <w:r w:rsidRPr="00060E27">
        <w:rPr>
          <w:bCs/>
          <w:i/>
          <w:iCs/>
          <w:sz w:val="20"/>
          <w:szCs w:val="20"/>
          <w:shd w:val="clear" w:color="auto" w:fill="FFFFFF"/>
        </w:rPr>
        <w:t xml:space="preserve">Competencia del Consejo de Estado en única instancia. </w:t>
      </w:r>
      <w:r w:rsidRPr="00060E27">
        <w:rPr>
          <w:i/>
          <w:sz w:val="20"/>
          <w:szCs w:val="20"/>
        </w:rPr>
        <w:t xml:space="preserve"> Consejo de Estado, en Sala Plena de lo Contencioso Administrativo, por intermedio de sus Secciones, Subsecciones o Salas especiales, con arreglo a la distribución de trabajo que la Sala disponga, conocerá en única instancia de los siguientes asuntos:</w:t>
      </w:r>
      <w:r w:rsidRPr="00060E27">
        <w:rPr>
          <w:sz w:val="20"/>
          <w:szCs w:val="20"/>
        </w:rPr>
        <w:t xml:space="preserve"> </w:t>
      </w:r>
    </w:p>
    <w:p w14:paraId="46EE71F4" w14:textId="77777777" w:rsidR="00105A6C" w:rsidRPr="00060E27" w:rsidRDefault="00105A6C" w:rsidP="00641D9F">
      <w:pPr>
        <w:jc w:val="both"/>
        <w:rPr>
          <w:sz w:val="14"/>
          <w:szCs w:val="20"/>
        </w:rPr>
      </w:pPr>
    </w:p>
    <w:p w14:paraId="44967EAD" w14:textId="77777777" w:rsidR="00105A6C" w:rsidRPr="00060E27" w:rsidRDefault="00105A6C" w:rsidP="00641D9F">
      <w:pPr>
        <w:jc w:val="both"/>
        <w:rPr>
          <w:sz w:val="20"/>
          <w:szCs w:val="20"/>
        </w:rPr>
      </w:pPr>
      <w:r w:rsidRPr="00060E27">
        <w:rPr>
          <w:i/>
          <w:sz w:val="20"/>
          <w:szCs w:val="20"/>
        </w:rPr>
        <w:t>“(…) 7.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w:t>
      </w:r>
    </w:p>
    <w:p w14:paraId="5C867D53" w14:textId="77777777" w:rsidR="00105A6C" w:rsidRPr="00060E27" w:rsidRDefault="00105A6C" w:rsidP="00641D9F">
      <w:pPr>
        <w:jc w:val="both"/>
        <w:rPr>
          <w:sz w:val="14"/>
          <w:szCs w:val="20"/>
        </w:rPr>
      </w:pPr>
    </w:p>
    <w:p w14:paraId="2E82C81F" w14:textId="77777777" w:rsidR="00105A6C" w:rsidRPr="00060E27" w:rsidRDefault="00105A6C" w:rsidP="00641D9F">
      <w:pPr>
        <w:jc w:val="both"/>
        <w:rPr>
          <w:sz w:val="20"/>
          <w:szCs w:val="20"/>
          <w:shd w:val="clear" w:color="auto" w:fill="FFFFFF"/>
        </w:rPr>
      </w:pPr>
      <w:r w:rsidRPr="00060E27">
        <w:rPr>
          <w:sz w:val="20"/>
          <w:szCs w:val="20"/>
        </w:rPr>
        <w:t xml:space="preserve">“(…) </w:t>
      </w:r>
      <w:r w:rsidRPr="00060E27">
        <w:rPr>
          <w:bCs/>
          <w:i/>
          <w:sz w:val="20"/>
          <w:szCs w:val="20"/>
          <w:shd w:val="clear" w:color="auto" w:fill="FFFFFF"/>
        </w:rPr>
        <w:t>Parágrafo.</w:t>
      </w:r>
      <w:r w:rsidRPr="00060E27">
        <w:rPr>
          <w:i/>
          <w:sz w:val="20"/>
          <w:szCs w:val="20"/>
          <w:shd w:val="clear" w:color="auto" w:fill="FFFFFF"/>
        </w:rPr>
        <w:t>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r w:rsidRPr="00060E27">
        <w:rPr>
          <w:sz w:val="20"/>
          <w:szCs w:val="20"/>
          <w:shd w:val="clear" w:color="auto" w:fill="FFFFFF"/>
        </w:rPr>
        <w:t>.</w:t>
      </w:r>
    </w:p>
    <w:p w14:paraId="6A442779" w14:textId="77777777" w:rsidR="00105A6C" w:rsidRPr="00060E27" w:rsidRDefault="00105A6C" w:rsidP="00641D9F">
      <w:pPr>
        <w:jc w:val="both"/>
        <w:rPr>
          <w:sz w:val="20"/>
          <w:szCs w:val="20"/>
        </w:rPr>
      </w:pPr>
    </w:p>
  </w:footnote>
  <w:footnote w:id="6">
    <w:p w14:paraId="53AB4178" w14:textId="77777777" w:rsidR="00105A6C" w:rsidRPr="00060E27" w:rsidRDefault="00105A6C" w:rsidP="00641D9F">
      <w:pPr>
        <w:jc w:val="both"/>
        <w:rPr>
          <w:i/>
          <w:sz w:val="20"/>
          <w:szCs w:val="20"/>
        </w:rPr>
      </w:pPr>
      <w:r w:rsidRPr="00060E27">
        <w:rPr>
          <w:rStyle w:val="Refdenotaalpie"/>
          <w:rFonts w:ascii="Arial" w:hAnsi="Arial" w:cs="Arial"/>
          <w:sz w:val="20"/>
          <w:szCs w:val="20"/>
        </w:rPr>
        <w:footnoteRef/>
      </w:r>
      <w:r w:rsidRPr="00060E27">
        <w:rPr>
          <w:sz w:val="20"/>
          <w:szCs w:val="20"/>
        </w:rPr>
        <w:t xml:space="preserve"> “</w:t>
      </w:r>
      <w:r w:rsidRPr="00060E27">
        <w:rPr>
          <w:bCs/>
          <w:i/>
          <w:sz w:val="20"/>
          <w:szCs w:val="20"/>
        </w:rPr>
        <w:t>Artículo 46</w:t>
      </w:r>
      <w:r w:rsidRPr="00060E27">
        <w:rPr>
          <w:bCs/>
          <w:sz w:val="20"/>
          <w:szCs w:val="20"/>
        </w:rPr>
        <w:t>. </w:t>
      </w:r>
      <w:r w:rsidRPr="00060E27">
        <w:rPr>
          <w:bCs/>
          <w:i/>
          <w:iCs/>
          <w:sz w:val="20"/>
          <w:szCs w:val="20"/>
        </w:rPr>
        <w:t>Competencia</w:t>
      </w:r>
      <w:r w:rsidRPr="00060E27">
        <w:rPr>
          <w:i/>
          <w:iCs/>
          <w:sz w:val="20"/>
          <w:szCs w:val="20"/>
        </w:rPr>
        <w:t>. </w:t>
      </w:r>
      <w:r w:rsidRPr="00060E27">
        <w:rPr>
          <w:i/>
          <w:sz w:val="20"/>
          <w:szCs w:val="20"/>
        </w:rPr>
        <w:t>Para conocer del recurso extraordinario de anulación de laudos arbitrales, será competente la Sala Civil del Tribunal Superior de Distrito Judicial del lugar en donde hubiese funcionado el tribunal de arbitraje. </w:t>
      </w:r>
    </w:p>
    <w:p w14:paraId="6BFB83BD" w14:textId="77777777" w:rsidR="00105A6C" w:rsidRPr="00060E27" w:rsidRDefault="00105A6C" w:rsidP="00641D9F">
      <w:pPr>
        <w:jc w:val="both"/>
        <w:rPr>
          <w:i/>
          <w:sz w:val="14"/>
          <w:szCs w:val="20"/>
        </w:rPr>
      </w:pPr>
    </w:p>
    <w:p w14:paraId="2AF9E020" w14:textId="77777777" w:rsidR="00105A6C" w:rsidRPr="00060E27" w:rsidRDefault="00105A6C" w:rsidP="00641D9F">
      <w:pPr>
        <w:jc w:val="both"/>
        <w:rPr>
          <w:i/>
          <w:sz w:val="20"/>
          <w:szCs w:val="20"/>
        </w:rPr>
      </w:pPr>
      <w:r w:rsidRPr="00060E27">
        <w:rPr>
          <w:i/>
          <w:sz w:val="20"/>
          <w:szCs w:val="20"/>
        </w:rPr>
        <w:t>“Será competente para conocer del recurso extraordinario de revisión de laudos arbitrales la Sala Civil de la Corte Suprema de Justicia. </w:t>
      </w:r>
    </w:p>
    <w:p w14:paraId="4F17E5D8" w14:textId="77777777" w:rsidR="00105A6C" w:rsidRPr="00060E27" w:rsidRDefault="00105A6C" w:rsidP="00641D9F">
      <w:pPr>
        <w:jc w:val="both"/>
        <w:rPr>
          <w:i/>
          <w:sz w:val="14"/>
          <w:szCs w:val="20"/>
        </w:rPr>
      </w:pPr>
    </w:p>
    <w:p w14:paraId="62D96E7A" w14:textId="77777777" w:rsidR="00105A6C" w:rsidRPr="00060E27" w:rsidRDefault="00105A6C" w:rsidP="00641D9F">
      <w:pPr>
        <w:jc w:val="both"/>
        <w:rPr>
          <w:sz w:val="20"/>
          <w:szCs w:val="20"/>
        </w:rPr>
      </w:pPr>
      <w:r w:rsidRPr="00060E27">
        <w:rPr>
          <w:i/>
          <w:sz w:val="20"/>
          <w:szCs w:val="20"/>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060E27">
        <w:rPr>
          <w:sz w:val="20"/>
          <w:szCs w:val="20"/>
        </w:rPr>
        <w:t>”.</w:t>
      </w:r>
    </w:p>
  </w:footnote>
  <w:footnote w:id="7">
    <w:p w14:paraId="4A702472" w14:textId="77777777" w:rsidR="00105A6C" w:rsidRPr="00060E27" w:rsidRDefault="00105A6C" w:rsidP="00641D9F">
      <w:pPr>
        <w:jc w:val="both"/>
        <w:rPr>
          <w:sz w:val="20"/>
          <w:szCs w:val="20"/>
        </w:rPr>
      </w:pPr>
      <w:r w:rsidRPr="00060E27">
        <w:rPr>
          <w:rStyle w:val="Refdenotaalpie"/>
          <w:rFonts w:ascii="Arial" w:hAnsi="Arial" w:cs="Arial"/>
          <w:sz w:val="20"/>
          <w:szCs w:val="20"/>
        </w:rPr>
        <w:footnoteRef/>
      </w:r>
      <w:r w:rsidRPr="00060E27">
        <w:rPr>
          <w:sz w:val="20"/>
          <w:szCs w:val="20"/>
        </w:rPr>
        <w:t xml:space="preserve"> Reiteración jurisprudencial: al respecto pueden consultarse las sentencias de la Sección Tercera del Consejo de Estado de 4 de diciembre de 2006, exp. 32.871; de 26 de marzo de 2008, exp. 34.071; de 13 de agosto de 2008, exp. 34.594; de 25 de agosto de 2011, exp. 38.379, entre muchas otras.</w:t>
      </w:r>
    </w:p>
  </w:footnote>
  <w:footnote w:id="8">
    <w:p w14:paraId="4B33195B" w14:textId="77777777" w:rsidR="00105A6C" w:rsidRPr="00060E27" w:rsidRDefault="00105A6C" w:rsidP="00641D9F">
      <w:pPr>
        <w:jc w:val="both"/>
        <w:rPr>
          <w:sz w:val="20"/>
          <w:szCs w:val="20"/>
        </w:rPr>
      </w:pPr>
      <w:r w:rsidRPr="00060E27">
        <w:rPr>
          <w:rStyle w:val="Refdenotaalpie"/>
          <w:rFonts w:ascii="Arial" w:hAnsi="Arial" w:cs="Arial"/>
          <w:sz w:val="20"/>
          <w:szCs w:val="20"/>
        </w:rPr>
        <w:footnoteRef/>
      </w:r>
      <w:r w:rsidRPr="00060E27">
        <w:rPr>
          <w:sz w:val="20"/>
          <w:szCs w:val="20"/>
        </w:rPr>
        <w:t xml:space="preserve"> Consejo de Estado, Sección Tercera, sentencia del 4 de agosto de 1994, exp. 6550 y de 16 de junio de 1994, exp. 6751, M.P. Juan de Dios Montes, reiteradas </w:t>
      </w:r>
      <w:r>
        <w:rPr>
          <w:sz w:val="20"/>
          <w:szCs w:val="20"/>
        </w:rPr>
        <w:t xml:space="preserve">por la Subsección A </w:t>
      </w:r>
      <w:r w:rsidRPr="00060E27">
        <w:rPr>
          <w:sz w:val="20"/>
          <w:szCs w:val="20"/>
        </w:rPr>
        <w:t>en sentencia de 25 de agosto de 2011, exp. 38.379, M.P. Hernán Andrade Rincón.</w:t>
      </w:r>
    </w:p>
  </w:footnote>
  <w:footnote w:id="9">
    <w:p w14:paraId="0260A023" w14:textId="77777777" w:rsidR="00105A6C" w:rsidRPr="00060E27" w:rsidRDefault="00105A6C" w:rsidP="00641D9F">
      <w:pPr>
        <w:jc w:val="both"/>
        <w:rPr>
          <w:sz w:val="20"/>
          <w:szCs w:val="20"/>
          <w:lang w:val="es-MX"/>
        </w:rPr>
      </w:pPr>
      <w:r w:rsidRPr="00060E27">
        <w:rPr>
          <w:rStyle w:val="Refdenotaalpie"/>
          <w:rFonts w:ascii="Arial" w:hAnsi="Arial" w:cs="Arial"/>
          <w:sz w:val="20"/>
          <w:szCs w:val="20"/>
        </w:rPr>
        <w:footnoteRef/>
      </w:r>
      <w:r w:rsidRPr="00060E27">
        <w:rPr>
          <w:sz w:val="20"/>
          <w:szCs w:val="20"/>
        </w:rPr>
        <w:t xml:space="preserve"> Consejo de Estado, Sección Tercera, sentencia de 4 de diciembre de 2006, exp. 32.871, M.P. Mauricio Fajardo Gómez, reiterada </w:t>
      </w:r>
      <w:r>
        <w:rPr>
          <w:sz w:val="20"/>
          <w:szCs w:val="20"/>
        </w:rPr>
        <w:t xml:space="preserve">por la Subsección A </w:t>
      </w:r>
      <w:r w:rsidRPr="00060E27">
        <w:rPr>
          <w:sz w:val="20"/>
          <w:szCs w:val="20"/>
        </w:rPr>
        <w:t>en sentencia de 25 de agosto de 2011, exp. 38.379, M.P. Hernán Andrade Rincón.</w:t>
      </w:r>
    </w:p>
  </w:footnote>
  <w:footnote w:id="10">
    <w:p w14:paraId="4FEC1DA7" w14:textId="77777777" w:rsidR="00105A6C" w:rsidRPr="00060E27" w:rsidRDefault="00105A6C" w:rsidP="00641D9F">
      <w:pPr>
        <w:jc w:val="both"/>
        <w:rPr>
          <w:sz w:val="20"/>
          <w:szCs w:val="20"/>
        </w:rPr>
      </w:pPr>
      <w:r w:rsidRPr="00060E27">
        <w:rPr>
          <w:rStyle w:val="Refdenotaalpie"/>
          <w:rFonts w:ascii="Arial" w:hAnsi="Arial" w:cs="Arial"/>
          <w:sz w:val="20"/>
          <w:szCs w:val="20"/>
        </w:rPr>
        <w:footnoteRef/>
      </w:r>
      <w:r w:rsidRPr="00060E27">
        <w:rPr>
          <w:sz w:val="20"/>
          <w:szCs w:val="20"/>
        </w:rPr>
        <w:t xml:space="preserve"> Consejo de Estado, Sección Tercera, sentencia de 15 de mayo de 1992, exp. 5326, posición reiterada </w:t>
      </w:r>
      <w:r>
        <w:rPr>
          <w:sz w:val="20"/>
          <w:szCs w:val="20"/>
        </w:rPr>
        <w:t xml:space="preserve">por la Subsección A </w:t>
      </w:r>
      <w:r w:rsidRPr="00060E27">
        <w:rPr>
          <w:sz w:val="20"/>
          <w:szCs w:val="20"/>
        </w:rPr>
        <w:t>en sentencia de 25 de agosto de 2011, exp. 38.379, M.P. Hernán Andrade Rincón.</w:t>
      </w:r>
    </w:p>
  </w:footnote>
  <w:footnote w:id="11">
    <w:p w14:paraId="303A7FB0" w14:textId="77777777" w:rsidR="00105A6C" w:rsidRDefault="00105A6C" w:rsidP="008C6EE6">
      <w:pPr>
        <w:jc w:val="both"/>
        <w:rPr>
          <w:i/>
          <w:sz w:val="20"/>
          <w:szCs w:val="20"/>
          <w:shd w:val="clear" w:color="auto" w:fill="FFFFFF"/>
        </w:rPr>
      </w:pPr>
      <w:r>
        <w:rPr>
          <w:rStyle w:val="Refdenotaalpie"/>
          <w:sz w:val="20"/>
          <w:szCs w:val="20"/>
        </w:rPr>
        <w:footnoteRef/>
      </w:r>
      <w:r>
        <w:rPr>
          <w:sz w:val="20"/>
          <w:szCs w:val="20"/>
        </w:rPr>
        <w:t xml:space="preserve"> </w:t>
      </w:r>
      <w:r>
        <w:rPr>
          <w:i/>
          <w:sz w:val="20"/>
          <w:szCs w:val="20"/>
        </w:rPr>
        <w:t>“</w:t>
      </w:r>
      <w:r>
        <w:rPr>
          <w:i/>
          <w:sz w:val="20"/>
          <w:szCs w:val="20"/>
          <w:shd w:val="clear" w:color="auto" w:fill="FFFFFF"/>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footnote>
  <w:footnote w:id="12">
    <w:p w14:paraId="4F41629F" w14:textId="77777777" w:rsidR="00105A6C" w:rsidRDefault="00105A6C" w:rsidP="008C6EE6">
      <w:pPr>
        <w:jc w:val="both"/>
        <w:rPr>
          <w:i/>
          <w:sz w:val="20"/>
          <w:szCs w:val="20"/>
        </w:rPr>
      </w:pPr>
      <w:r>
        <w:rPr>
          <w:rStyle w:val="Refdenotaalpie"/>
          <w:sz w:val="20"/>
          <w:szCs w:val="20"/>
        </w:rPr>
        <w:footnoteRef/>
      </w:r>
      <w:r>
        <w:rPr>
          <w:sz w:val="20"/>
          <w:szCs w:val="20"/>
        </w:rPr>
        <w:t xml:space="preserve"> Nota original de la cita: “</w:t>
      </w:r>
      <w:r>
        <w:rPr>
          <w:i/>
          <w:sz w:val="20"/>
          <w:szCs w:val="20"/>
        </w:rPr>
        <w:t>Artículo 116. (…)</w:t>
      </w:r>
    </w:p>
    <w:p w14:paraId="1A7145E1" w14:textId="77777777" w:rsidR="00105A6C" w:rsidRPr="007532E8" w:rsidRDefault="00105A6C" w:rsidP="007532E8">
      <w:pPr>
        <w:jc w:val="both"/>
        <w:rPr>
          <w:sz w:val="20"/>
          <w:szCs w:val="20"/>
        </w:rPr>
      </w:pPr>
      <w:r w:rsidRPr="007532E8">
        <w:rPr>
          <w:i/>
          <w:sz w:val="20"/>
          <w:szCs w:val="20"/>
        </w:rPr>
        <w:t xml:space="preserve">“Los particulares pueden ser investidos transitoriamente de la función de administrar justicia en la condición de jurados en las causas criminales, conciliadores o en la de </w:t>
      </w:r>
      <w:r w:rsidRPr="007532E8">
        <w:rPr>
          <w:i/>
          <w:sz w:val="20"/>
          <w:szCs w:val="20"/>
          <w:u w:val="single"/>
        </w:rPr>
        <w:t>árbitros habilitados por las partes</w:t>
      </w:r>
      <w:r w:rsidRPr="007532E8">
        <w:rPr>
          <w:i/>
          <w:sz w:val="20"/>
          <w:szCs w:val="20"/>
        </w:rPr>
        <w:t xml:space="preserve"> para proferir fallos </w:t>
      </w:r>
      <w:r w:rsidRPr="007532E8">
        <w:rPr>
          <w:i/>
          <w:sz w:val="20"/>
          <w:szCs w:val="20"/>
          <w:u w:val="single"/>
        </w:rPr>
        <w:t>en derecho o en equidad</w:t>
      </w:r>
      <w:r w:rsidRPr="007532E8">
        <w:rPr>
          <w:i/>
          <w:sz w:val="20"/>
          <w:szCs w:val="20"/>
        </w:rPr>
        <w:t>, en los términos que determine la ley</w:t>
      </w:r>
      <w:r w:rsidRPr="007532E8">
        <w:rPr>
          <w:sz w:val="20"/>
          <w:szCs w:val="20"/>
        </w:rPr>
        <w:t>” (subraya fuera del texto).</w:t>
      </w:r>
    </w:p>
  </w:footnote>
  <w:footnote w:id="13">
    <w:p w14:paraId="06929398" w14:textId="77777777" w:rsidR="00105A6C" w:rsidRPr="002176E5" w:rsidRDefault="00105A6C" w:rsidP="007532E8">
      <w:pPr>
        <w:pStyle w:val="Textonotapie"/>
        <w:jc w:val="both"/>
        <w:rPr>
          <w:sz w:val="20"/>
          <w:szCs w:val="20"/>
        </w:rPr>
      </w:pPr>
      <w:r w:rsidRPr="002176E5">
        <w:rPr>
          <w:rStyle w:val="Refdenotaalpie"/>
          <w:rFonts w:ascii="Arial" w:hAnsi="Arial" w:cs="Arial"/>
          <w:sz w:val="20"/>
          <w:szCs w:val="20"/>
        </w:rPr>
        <w:footnoteRef/>
      </w:r>
      <w:r w:rsidRPr="002176E5">
        <w:rPr>
          <w:sz w:val="20"/>
          <w:szCs w:val="20"/>
        </w:rPr>
        <w:t xml:space="preserve"> Consejo de Estado, Sección Tercera, Subsección A, sentencia del 17 de agosto de 2017, exp. 56.347, M.P. Carlos Alberto Zambrano Barrera. </w:t>
      </w:r>
    </w:p>
  </w:footnote>
  <w:footnote w:id="14">
    <w:p w14:paraId="4034F34E" w14:textId="77777777" w:rsidR="00105A6C" w:rsidRPr="002176E5" w:rsidRDefault="00105A6C" w:rsidP="007532E8">
      <w:pPr>
        <w:pStyle w:val="Textonotapie"/>
        <w:jc w:val="both"/>
        <w:rPr>
          <w:sz w:val="20"/>
          <w:szCs w:val="20"/>
        </w:rPr>
      </w:pPr>
      <w:r w:rsidRPr="002176E5">
        <w:rPr>
          <w:rStyle w:val="Refdenotaalpie"/>
          <w:rFonts w:ascii="Arial" w:hAnsi="Arial" w:cs="Arial"/>
          <w:sz w:val="20"/>
          <w:szCs w:val="20"/>
        </w:rPr>
        <w:footnoteRef/>
      </w:r>
      <w:r w:rsidRPr="002176E5">
        <w:rPr>
          <w:sz w:val="20"/>
          <w:szCs w:val="20"/>
        </w:rPr>
        <w:t xml:space="preserve"> Véase al respecto, la sentencia proferida por la Sección Tercera Subsección A del Consejo de Estado, el  24 de mayo de 2017, expediente N° 110010322600020160015200 (58.675). C.P. Marta Nubia Velásquez Rico.</w:t>
      </w:r>
    </w:p>
  </w:footnote>
  <w:footnote w:id="15">
    <w:p w14:paraId="4A66BCF2" w14:textId="77777777" w:rsidR="00105A6C" w:rsidRPr="002176E5" w:rsidRDefault="00105A6C" w:rsidP="008C6EE6">
      <w:pPr>
        <w:pStyle w:val="Textonotapie"/>
        <w:jc w:val="both"/>
        <w:rPr>
          <w:sz w:val="20"/>
          <w:szCs w:val="20"/>
        </w:rPr>
      </w:pPr>
      <w:r w:rsidRPr="002176E5">
        <w:rPr>
          <w:rStyle w:val="Refdenotaalpie"/>
          <w:rFonts w:ascii="Arial" w:hAnsi="Arial" w:cs="Arial"/>
          <w:sz w:val="20"/>
          <w:szCs w:val="20"/>
        </w:rPr>
        <w:footnoteRef/>
      </w:r>
      <w:r w:rsidRPr="002176E5">
        <w:rPr>
          <w:sz w:val="20"/>
          <w:szCs w:val="20"/>
        </w:rPr>
        <w:t xml:space="preserve"> Sentencia SU-173 del 16 de abril de 2015. M.P. Gabriel Eduardo Mendoza Martelo.</w:t>
      </w:r>
    </w:p>
  </w:footnote>
  <w:footnote w:id="16">
    <w:p w14:paraId="626B5FF0" w14:textId="77777777" w:rsidR="00105A6C" w:rsidRPr="002176E5" w:rsidRDefault="00105A6C" w:rsidP="008C6EE6">
      <w:pPr>
        <w:pStyle w:val="Textonotapie"/>
        <w:jc w:val="both"/>
        <w:rPr>
          <w:i/>
          <w:sz w:val="20"/>
          <w:szCs w:val="20"/>
        </w:rPr>
      </w:pPr>
      <w:r w:rsidRPr="002176E5">
        <w:rPr>
          <w:i/>
          <w:sz w:val="20"/>
          <w:szCs w:val="20"/>
        </w:rPr>
        <w:t>[</w:t>
      </w:r>
      <w:r w:rsidRPr="002176E5">
        <w:rPr>
          <w:rStyle w:val="Refdenotaalpie"/>
          <w:rFonts w:ascii="Arial" w:hAnsi="Arial" w:cs="Arial"/>
          <w:i/>
          <w:sz w:val="20"/>
          <w:szCs w:val="20"/>
        </w:rPr>
        <w:footnoteRef/>
      </w:r>
      <w:r w:rsidRPr="002176E5">
        <w:rPr>
          <w:i/>
          <w:sz w:val="20"/>
          <w:szCs w:val="20"/>
        </w:rPr>
        <w:t xml:space="preserve"> Artículo 1º del Decreto 2279 de 1989, modificado por el artículo 111 de la Ley 446 de 1998, norma que a su vez fue compilada por el artículo 115 del Decreto 1818 de 1998].</w:t>
      </w:r>
    </w:p>
  </w:footnote>
  <w:footnote w:id="17">
    <w:p w14:paraId="4C4C53BA" w14:textId="77777777" w:rsidR="00105A6C" w:rsidRPr="002176E5" w:rsidRDefault="00105A6C" w:rsidP="008C6EE6">
      <w:pPr>
        <w:pStyle w:val="Textonotapie"/>
        <w:jc w:val="both"/>
        <w:rPr>
          <w:i/>
          <w:sz w:val="20"/>
          <w:szCs w:val="20"/>
        </w:rPr>
      </w:pPr>
      <w:r w:rsidRPr="002176E5">
        <w:rPr>
          <w:i/>
          <w:sz w:val="20"/>
          <w:szCs w:val="20"/>
        </w:rPr>
        <w:t>[</w:t>
      </w:r>
      <w:r w:rsidRPr="002176E5">
        <w:rPr>
          <w:rStyle w:val="Refdenotaalpie"/>
          <w:rFonts w:ascii="Arial" w:hAnsi="Arial" w:cs="Arial"/>
          <w:i/>
          <w:sz w:val="20"/>
          <w:szCs w:val="20"/>
        </w:rPr>
        <w:footnoteRef/>
      </w:r>
      <w:r w:rsidRPr="002176E5">
        <w:rPr>
          <w:i/>
          <w:sz w:val="20"/>
          <w:szCs w:val="20"/>
        </w:rPr>
        <w:t xml:space="preserve"> Consejo de Estado, Sección Tercera. Sentencia 18 de junio de 2008, Exp. No.1100 103260002007-00061-00 (34.543), Recurrente convocada: Teleacceso S.A. en liquidación, Convocante: Colombia Movil S.A. E.S.P. Asunto: Recurso de anulación laudo arbitral].</w:t>
      </w:r>
    </w:p>
  </w:footnote>
  <w:footnote w:id="18">
    <w:p w14:paraId="2734E2BC" w14:textId="77777777" w:rsidR="00105A6C" w:rsidRPr="002176E5" w:rsidRDefault="00105A6C" w:rsidP="008C6EE6">
      <w:pPr>
        <w:pStyle w:val="Textonotapie"/>
        <w:jc w:val="both"/>
        <w:rPr>
          <w:i/>
          <w:sz w:val="20"/>
          <w:szCs w:val="20"/>
        </w:rPr>
      </w:pPr>
      <w:r w:rsidRPr="002176E5">
        <w:rPr>
          <w:i/>
          <w:sz w:val="20"/>
          <w:szCs w:val="20"/>
        </w:rPr>
        <w:t>[</w:t>
      </w:r>
      <w:r w:rsidRPr="002176E5">
        <w:rPr>
          <w:rStyle w:val="Refdenotaalpie"/>
          <w:rFonts w:ascii="Arial" w:hAnsi="Arial" w:cs="Arial"/>
          <w:i/>
          <w:sz w:val="20"/>
          <w:szCs w:val="20"/>
        </w:rPr>
        <w:footnoteRef/>
      </w:r>
      <w:r w:rsidRPr="002176E5">
        <w:rPr>
          <w:i/>
          <w:sz w:val="20"/>
          <w:szCs w:val="20"/>
        </w:rPr>
        <w:t xml:space="preserve"> Consejo de Estado, Sección Tercera. Sentencia de 27 de abril de 1999, Exp.15623 y Sentencia de 16 de abril de 2000, Exp. 18.411].</w:t>
      </w:r>
    </w:p>
  </w:footnote>
  <w:footnote w:id="19">
    <w:p w14:paraId="32EB09CF" w14:textId="77777777" w:rsidR="00105A6C" w:rsidRPr="002176E5" w:rsidRDefault="00105A6C" w:rsidP="008C6EE6">
      <w:pPr>
        <w:pStyle w:val="Textonotapie"/>
        <w:jc w:val="both"/>
        <w:rPr>
          <w:i/>
          <w:sz w:val="20"/>
          <w:szCs w:val="20"/>
        </w:rPr>
      </w:pPr>
      <w:r w:rsidRPr="002176E5">
        <w:rPr>
          <w:i/>
          <w:sz w:val="20"/>
          <w:szCs w:val="20"/>
        </w:rPr>
        <w:t>[</w:t>
      </w:r>
      <w:r w:rsidRPr="002176E5">
        <w:rPr>
          <w:rStyle w:val="Refdenotaalpie"/>
          <w:rFonts w:ascii="Arial" w:hAnsi="Arial" w:cs="Arial"/>
          <w:i/>
          <w:sz w:val="20"/>
          <w:szCs w:val="20"/>
        </w:rPr>
        <w:footnoteRef/>
      </w:r>
      <w:r w:rsidRPr="002176E5">
        <w:rPr>
          <w:i/>
          <w:sz w:val="20"/>
          <w:szCs w:val="20"/>
        </w:rPr>
        <w:t xml:space="preserve"> Consejo de Estado, Sección Tercera, Sentencia de 7 de junio de 2007, Expediente 32896, M.P. Mauricio Fajardo Gómez].</w:t>
      </w:r>
    </w:p>
  </w:footnote>
  <w:footnote w:id="20">
    <w:p w14:paraId="7DE416EC" w14:textId="77777777" w:rsidR="00105A6C" w:rsidRDefault="00105A6C">
      <w:pPr>
        <w:pStyle w:val="Textonotapie"/>
      </w:pPr>
      <w:r>
        <w:rPr>
          <w:rStyle w:val="Refdenotaalpie"/>
        </w:rPr>
        <w:footnoteRef/>
      </w:r>
      <w:r>
        <w:t xml:space="preserve"> </w:t>
      </w:r>
      <w:r w:rsidRPr="002176E5">
        <w:rPr>
          <w:sz w:val="20"/>
          <w:szCs w:val="20"/>
        </w:rPr>
        <w:t>Sentencia SU-173 del 16 de abril de 2015. M.P. Gabriel Eduardo Mendoza Martelo</w:t>
      </w:r>
      <w:r>
        <w:rPr>
          <w:sz w:val="20"/>
          <w:szCs w:val="20"/>
        </w:rPr>
        <w:t>.</w:t>
      </w:r>
    </w:p>
  </w:footnote>
  <w:footnote w:id="21">
    <w:p w14:paraId="32505BF0" w14:textId="77777777" w:rsidR="00105A6C" w:rsidRDefault="00105A6C" w:rsidP="008C6EE6">
      <w:pPr>
        <w:jc w:val="both"/>
        <w:rPr>
          <w:i/>
          <w:sz w:val="20"/>
          <w:szCs w:val="20"/>
        </w:rPr>
      </w:pPr>
      <w:r>
        <w:rPr>
          <w:rStyle w:val="Refdenotaalpie"/>
          <w:i/>
          <w:sz w:val="20"/>
          <w:szCs w:val="20"/>
        </w:rPr>
        <w:footnoteRef/>
      </w:r>
      <w:r>
        <w:rPr>
          <w:i/>
          <w:sz w:val="20"/>
          <w:szCs w:val="20"/>
        </w:rPr>
        <w:t xml:space="preserve"> </w:t>
      </w:r>
      <w:r>
        <w:rPr>
          <w:sz w:val="20"/>
          <w:szCs w:val="20"/>
        </w:rPr>
        <w:t>Cita original de la sentencia:</w:t>
      </w:r>
      <w:r>
        <w:rPr>
          <w:i/>
          <w:sz w:val="20"/>
          <w:szCs w:val="20"/>
        </w:rPr>
        <w:t xml:space="preserve"> “</w:t>
      </w:r>
      <w:r>
        <w:rPr>
          <w:bCs/>
          <w:i/>
          <w:sz w:val="20"/>
          <w:szCs w:val="20"/>
        </w:rPr>
        <w:t>Artículo 230 C.P.</w:t>
      </w:r>
      <w:r>
        <w:rPr>
          <w:b/>
          <w:bCs/>
          <w:i/>
          <w:sz w:val="20"/>
          <w:szCs w:val="20"/>
        </w:rPr>
        <w:t> </w:t>
      </w:r>
      <w:r>
        <w:rPr>
          <w:i/>
          <w:sz w:val="20"/>
          <w:szCs w:val="20"/>
        </w:rPr>
        <w:t>Los jueces, en sus providencias, sólo están sometidos al imperio de la ley.</w:t>
      </w:r>
    </w:p>
    <w:p w14:paraId="4FE3D7EF" w14:textId="77777777" w:rsidR="00105A6C" w:rsidRDefault="00105A6C" w:rsidP="008C6EE6">
      <w:pPr>
        <w:jc w:val="both"/>
        <w:rPr>
          <w:i/>
          <w:sz w:val="20"/>
          <w:szCs w:val="20"/>
        </w:rPr>
      </w:pPr>
      <w:r>
        <w:rPr>
          <w:i/>
          <w:sz w:val="20"/>
          <w:szCs w:val="20"/>
        </w:rPr>
        <w:t>“La equidad, la jurisprudencia, los principios generales del derecho y la doctrina son criterios auxiliares de la actividad judicial”.</w:t>
      </w:r>
    </w:p>
  </w:footnote>
  <w:footnote w:id="22">
    <w:p w14:paraId="72DFCC2E" w14:textId="77777777" w:rsidR="00105A6C" w:rsidRDefault="00105A6C" w:rsidP="008C6EE6">
      <w:pPr>
        <w:jc w:val="both"/>
        <w:rPr>
          <w:i/>
          <w:sz w:val="20"/>
          <w:szCs w:val="20"/>
        </w:rPr>
      </w:pPr>
      <w:r>
        <w:rPr>
          <w:rStyle w:val="Refdenotaalpie"/>
          <w:sz w:val="20"/>
          <w:szCs w:val="20"/>
        </w:rPr>
        <w:footnoteRef/>
      </w:r>
      <w:r>
        <w:rPr>
          <w:sz w:val="20"/>
          <w:szCs w:val="20"/>
        </w:rPr>
        <w:t xml:space="preserve"> Cita original de la sentencia. Consejo de Estado, </w:t>
      </w:r>
      <w:r>
        <w:rPr>
          <w:bCs/>
          <w:sz w:val="20"/>
          <w:szCs w:val="20"/>
        </w:rPr>
        <w:t xml:space="preserve">Sala de lo Contencioso Administrativo, Sección Tercera, Subsección A, Consejero ponente: Hernán Andrade Rincón (E), </w:t>
      </w:r>
      <w:r>
        <w:rPr>
          <w:sz w:val="20"/>
          <w:szCs w:val="20"/>
        </w:rPr>
        <w:t>27 de mayo de 2015, r</w:t>
      </w:r>
      <w:r>
        <w:rPr>
          <w:bCs/>
          <w:sz w:val="20"/>
          <w:szCs w:val="20"/>
        </w:rPr>
        <w:t>adicación número: 1</w:t>
      </w:r>
      <w:r>
        <w:rPr>
          <w:sz w:val="20"/>
          <w:szCs w:val="20"/>
        </w:rPr>
        <w:t>1001-03-26-000-2014-00190-00 (52930), actor: CONSORCIO L&amp;M, d</w:t>
      </w:r>
      <w:r>
        <w:rPr>
          <w:bCs/>
          <w:sz w:val="20"/>
          <w:szCs w:val="20"/>
        </w:rPr>
        <w:t xml:space="preserve">emandado: </w:t>
      </w:r>
      <w:r>
        <w:rPr>
          <w:sz w:val="20"/>
          <w:szCs w:val="20"/>
        </w:rPr>
        <w:t>Instituto de Desarrollo Urbano, r</w:t>
      </w:r>
      <w:r>
        <w:rPr>
          <w:bCs/>
          <w:sz w:val="20"/>
          <w:szCs w:val="20"/>
        </w:rPr>
        <w:t xml:space="preserve">eferencia: </w:t>
      </w:r>
      <w:r>
        <w:rPr>
          <w:sz w:val="20"/>
          <w:szCs w:val="20"/>
        </w:rPr>
        <w:t>recurso extraordinario de anulación</w:t>
      </w:r>
      <w:r>
        <w:rPr>
          <w:i/>
          <w:sz w:val="20"/>
          <w:szCs w:val="20"/>
        </w:rPr>
        <w:t>.</w:t>
      </w:r>
    </w:p>
  </w:footnote>
  <w:footnote w:id="23">
    <w:p w14:paraId="0EA8F12F" w14:textId="77777777" w:rsidR="00105A6C" w:rsidRDefault="00105A6C" w:rsidP="008C6EE6">
      <w:pPr>
        <w:jc w:val="both"/>
        <w:rPr>
          <w:sz w:val="20"/>
          <w:szCs w:val="20"/>
        </w:rPr>
      </w:pPr>
      <w:r>
        <w:rPr>
          <w:rStyle w:val="Refdenotaalpie"/>
          <w:sz w:val="20"/>
          <w:szCs w:val="20"/>
        </w:rPr>
        <w:footnoteRef/>
      </w:r>
      <w:r>
        <w:rPr>
          <w:sz w:val="20"/>
          <w:szCs w:val="20"/>
        </w:rPr>
        <w:t xml:space="preserve"> Consejo de Estado, Sala de lo Contencioso Administrativo, Sección Tercera – Subsección A, sentencia de 21 de septiembre de 2016, exp. 56.728, M.P. Marta Nubia Velásquez Rico.  </w:t>
      </w:r>
    </w:p>
  </w:footnote>
  <w:footnote w:id="24">
    <w:p w14:paraId="02393DEB" w14:textId="77777777" w:rsidR="00105A6C" w:rsidRPr="00060E27" w:rsidRDefault="00105A6C" w:rsidP="00641D9F">
      <w:pPr>
        <w:pStyle w:val="Textonotapie"/>
        <w:jc w:val="both"/>
        <w:rPr>
          <w:i/>
          <w:sz w:val="20"/>
          <w:szCs w:val="20"/>
        </w:rPr>
      </w:pPr>
      <w:r w:rsidRPr="00060E27">
        <w:rPr>
          <w:rStyle w:val="Refdenotaalpie"/>
          <w:rFonts w:ascii="Arial" w:hAnsi="Arial" w:cs="Arial"/>
          <w:sz w:val="20"/>
          <w:szCs w:val="20"/>
        </w:rPr>
        <w:footnoteRef/>
      </w:r>
      <w:r w:rsidRPr="00060E27">
        <w:rPr>
          <w:sz w:val="20"/>
          <w:szCs w:val="20"/>
        </w:rPr>
        <w:t xml:space="preserve"> </w:t>
      </w:r>
      <w:r w:rsidRPr="00060E27">
        <w:rPr>
          <w:i/>
          <w:sz w:val="20"/>
          <w:szCs w:val="20"/>
        </w:rPr>
        <w:t>“…La autoridad judicial competente en la anulación no se pronunciará sobre el fondo de la controversia, ni calificará o modificará los criterios, motivaciones, valoraciones probatorias o interpretaciones expuestas por el tribunal arbitral al adoptar el laudo”.</w:t>
      </w:r>
    </w:p>
  </w:footnote>
  <w:footnote w:id="25">
    <w:p w14:paraId="6909096E" w14:textId="77777777" w:rsidR="00105A6C" w:rsidRPr="008E778D" w:rsidRDefault="00105A6C" w:rsidP="008E778D">
      <w:pPr>
        <w:pStyle w:val="Textoindependiente"/>
        <w:spacing w:after="0"/>
        <w:ind w:right="680"/>
        <w:jc w:val="both"/>
        <w:rPr>
          <w:i/>
          <w:sz w:val="20"/>
          <w:szCs w:val="20"/>
        </w:rPr>
      </w:pPr>
      <w:r w:rsidRPr="008E778D">
        <w:rPr>
          <w:rStyle w:val="Refdenotaalpie"/>
          <w:rFonts w:ascii="Arial" w:hAnsi="Arial" w:cs="Arial"/>
          <w:sz w:val="20"/>
          <w:szCs w:val="20"/>
        </w:rPr>
        <w:footnoteRef/>
      </w:r>
      <w:r w:rsidRPr="008E778D">
        <w:rPr>
          <w:sz w:val="20"/>
          <w:szCs w:val="20"/>
        </w:rPr>
        <w:t xml:space="preserve"> </w:t>
      </w:r>
      <w:r w:rsidRPr="008E778D">
        <w:rPr>
          <w:i/>
          <w:sz w:val="20"/>
          <w:szCs w:val="20"/>
        </w:rPr>
        <w:t xml:space="preserve">Las tarifas de agencias en derecho son: </w:t>
      </w:r>
    </w:p>
    <w:p w14:paraId="1ABBAF7C" w14:textId="77777777" w:rsidR="00105A6C" w:rsidRPr="008E778D" w:rsidRDefault="00105A6C" w:rsidP="008E778D">
      <w:pPr>
        <w:pStyle w:val="Textoindependiente"/>
        <w:spacing w:after="0"/>
        <w:ind w:right="680"/>
        <w:jc w:val="both"/>
        <w:rPr>
          <w:i/>
          <w:sz w:val="20"/>
          <w:szCs w:val="20"/>
        </w:rPr>
      </w:pPr>
      <w:r w:rsidRPr="008E778D">
        <w:rPr>
          <w:i/>
          <w:sz w:val="20"/>
          <w:szCs w:val="20"/>
        </w:rPr>
        <w:t>(…)</w:t>
      </w:r>
    </w:p>
    <w:p w14:paraId="2D47EF74" w14:textId="77777777" w:rsidR="00105A6C" w:rsidRPr="008E778D" w:rsidRDefault="00105A6C" w:rsidP="008E778D">
      <w:pPr>
        <w:pStyle w:val="Textoindependiente"/>
        <w:spacing w:after="0"/>
        <w:ind w:right="680"/>
        <w:jc w:val="both"/>
        <w:rPr>
          <w:sz w:val="20"/>
          <w:szCs w:val="20"/>
        </w:rPr>
      </w:pPr>
      <w:r w:rsidRPr="008E778D">
        <w:rPr>
          <w:i/>
          <w:sz w:val="20"/>
          <w:szCs w:val="20"/>
        </w:rPr>
        <w:t xml:space="preserve">9. Recursos extraordinarios: Entre 1 y 20 S.M.M.L.V. </w:t>
      </w:r>
      <w:r w:rsidRPr="008E778D">
        <w:rPr>
          <w:sz w:val="20"/>
          <w:szCs w:val="20"/>
        </w:rPr>
        <w:t xml:space="preserve">  </w:t>
      </w:r>
    </w:p>
    <w:p w14:paraId="3BBA12F4" w14:textId="77777777" w:rsidR="00105A6C" w:rsidRPr="008E778D" w:rsidRDefault="00105A6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35E2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85520C"/>
    <w:multiLevelType w:val="hybridMultilevel"/>
    <w:tmpl w:val="138EA856"/>
    <w:lvl w:ilvl="0" w:tplc="80248956">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D97"/>
    <w:rsid w:val="0000014F"/>
    <w:rsid w:val="00000409"/>
    <w:rsid w:val="00000EE6"/>
    <w:rsid w:val="00001065"/>
    <w:rsid w:val="000029F3"/>
    <w:rsid w:val="00003455"/>
    <w:rsid w:val="000039F3"/>
    <w:rsid w:val="00003FFA"/>
    <w:rsid w:val="00004BF4"/>
    <w:rsid w:val="0000634F"/>
    <w:rsid w:val="000076DF"/>
    <w:rsid w:val="00007851"/>
    <w:rsid w:val="000106E7"/>
    <w:rsid w:val="00010B03"/>
    <w:rsid w:val="000112E7"/>
    <w:rsid w:val="00011720"/>
    <w:rsid w:val="00012493"/>
    <w:rsid w:val="000133C6"/>
    <w:rsid w:val="00014491"/>
    <w:rsid w:val="00015BA2"/>
    <w:rsid w:val="0001710D"/>
    <w:rsid w:val="00017F83"/>
    <w:rsid w:val="00020513"/>
    <w:rsid w:val="00020D1B"/>
    <w:rsid w:val="00020D2F"/>
    <w:rsid w:val="00021019"/>
    <w:rsid w:val="000219C2"/>
    <w:rsid w:val="00021B25"/>
    <w:rsid w:val="00023372"/>
    <w:rsid w:val="000247E7"/>
    <w:rsid w:val="00024DD0"/>
    <w:rsid w:val="0002551E"/>
    <w:rsid w:val="00025BEF"/>
    <w:rsid w:val="00025C86"/>
    <w:rsid w:val="00027AF2"/>
    <w:rsid w:val="00027D37"/>
    <w:rsid w:val="00027ECA"/>
    <w:rsid w:val="00030174"/>
    <w:rsid w:val="00030D2C"/>
    <w:rsid w:val="0003101D"/>
    <w:rsid w:val="00031AA8"/>
    <w:rsid w:val="000321BE"/>
    <w:rsid w:val="00033E31"/>
    <w:rsid w:val="00034118"/>
    <w:rsid w:val="00034CB1"/>
    <w:rsid w:val="000351B1"/>
    <w:rsid w:val="000359EB"/>
    <w:rsid w:val="00036BC9"/>
    <w:rsid w:val="00040B03"/>
    <w:rsid w:val="00041485"/>
    <w:rsid w:val="00041921"/>
    <w:rsid w:val="000429B2"/>
    <w:rsid w:val="00043ADF"/>
    <w:rsid w:val="00043C84"/>
    <w:rsid w:val="000442D3"/>
    <w:rsid w:val="00044A33"/>
    <w:rsid w:val="00045C34"/>
    <w:rsid w:val="000472D9"/>
    <w:rsid w:val="000473D9"/>
    <w:rsid w:val="00050D3B"/>
    <w:rsid w:val="000510D7"/>
    <w:rsid w:val="00051453"/>
    <w:rsid w:val="000517E1"/>
    <w:rsid w:val="0005207D"/>
    <w:rsid w:val="0005296B"/>
    <w:rsid w:val="00052FC4"/>
    <w:rsid w:val="00053242"/>
    <w:rsid w:val="000550CE"/>
    <w:rsid w:val="00055CAC"/>
    <w:rsid w:val="0005660E"/>
    <w:rsid w:val="0005713B"/>
    <w:rsid w:val="000603DD"/>
    <w:rsid w:val="00060E27"/>
    <w:rsid w:val="00062A3B"/>
    <w:rsid w:val="00062CFB"/>
    <w:rsid w:val="00062F3B"/>
    <w:rsid w:val="00063018"/>
    <w:rsid w:val="00064DBE"/>
    <w:rsid w:val="00065D6C"/>
    <w:rsid w:val="00065EE5"/>
    <w:rsid w:val="00066070"/>
    <w:rsid w:val="00067D93"/>
    <w:rsid w:val="00067E39"/>
    <w:rsid w:val="00071049"/>
    <w:rsid w:val="000714A0"/>
    <w:rsid w:val="000715D2"/>
    <w:rsid w:val="000729E5"/>
    <w:rsid w:val="0007343E"/>
    <w:rsid w:val="00074D67"/>
    <w:rsid w:val="000754A1"/>
    <w:rsid w:val="00075A66"/>
    <w:rsid w:val="0008080B"/>
    <w:rsid w:val="00080CE7"/>
    <w:rsid w:val="000826E8"/>
    <w:rsid w:val="00082B66"/>
    <w:rsid w:val="00082E21"/>
    <w:rsid w:val="00082F46"/>
    <w:rsid w:val="00083A4E"/>
    <w:rsid w:val="00084C40"/>
    <w:rsid w:val="00085911"/>
    <w:rsid w:val="00085DCF"/>
    <w:rsid w:val="00087716"/>
    <w:rsid w:val="000879C0"/>
    <w:rsid w:val="00091C52"/>
    <w:rsid w:val="000968E3"/>
    <w:rsid w:val="00097FB8"/>
    <w:rsid w:val="000A023B"/>
    <w:rsid w:val="000A0386"/>
    <w:rsid w:val="000A0D5B"/>
    <w:rsid w:val="000A2686"/>
    <w:rsid w:val="000A35F5"/>
    <w:rsid w:val="000A36E1"/>
    <w:rsid w:val="000A44E0"/>
    <w:rsid w:val="000A46CF"/>
    <w:rsid w:val="000A5BC2"/>
    <w:rsid w:val="000A6D2C"/>
    <w:rsid w:val="000A6FE7"/>
    <w:rsid w:val="000B14C5"/>
    <w:rsid w:val="000B1C74"/>
    <w:rsid w:val="000B36B3"/>
    <w:rsid w:val="000B4659"/>
    <w:rsid w:val="000B6CDC"/>
    <w:rsid w:val="000C0345"/>
    <w:rsid w:val="000C0380"/>
    <w:rsid w:val="000C075C"/>
    <w:rsid w:val="000C0BAA"/>
    <w:rsid w:val="000C1E0A"/>
    <w:rsid w:val="000C2ABD"/>
    <w:rsid w:val="000C43BA"/>
    <w:rsid w:val="000C4815"/>
    <w:rsid w:val="000C7DC8"/>
    <w:rsid w:val="000C7FF3"/>
    <w:rsid w:val="000D05E2"/>
    <w:rsid w:val="000D0911"/>
    <w:rsid w:val="000D14FC"/>
    <w:rsid w:val="000D16B8"/>
    <w:rsid w:val="000D2552"/>
    <w:rsid w:val="000D376B"/>
    <w:rsid w:val="000D3B5A"/>
    <w:rsid w:val="000D47E1"/>
    <w:rsid w:val="000D48BF"/>
    <w:rsid w:val="000D4FC9"/>
    <w:rsid w:val="000D61DF"/>
    <w:rsid w:val="000D6880"/>
    <w:rsid w:val="000D70DC"/>
    <w:rsid w:val="000D7759"/>
    <w:rsid w:val="000E1387"/>
    <w:rsid w:val="000E2EFC"/>
    <w:rsid w:val="000E3B78"/>
    <w:rsid w:val="000E4D0B"/>
    <w:rsid w:val="000E5285"/>
    <w:rsid w:val="000E5389"/>
    <w:rsid w:val="000E6E77"/>
    <w:rsid w:val="000E7AC8"/>
    <w:rsid w:val="000F093B"/>
    <w:rsid w:val="000F28C2"/>
    <w:rsid w:val="000F3485"/>
    <w:rsid w:val="000F51E8"/>
    <w:rsid w:val="000F6EB0"/>
    <w:rsid w:val="000F7D10"/>
    <w:rsid w:val="000F7FA0"/>
    <w:rsid w:val="001004BE"/>
    <w:rsid w:val="0010136E"/>
    <w:rsid w:val="00104A96"/>
    <w:rsid w:val="00104E6B"/>
    <w:rsid w:val="00105A6C"/>
    <w:rsid w:val="00106068"/>
    <w:rsid w:val="00107599"/>
    <w:rsid w:val="001108E4"/>
    <w:rsid w:val="00110CC7"/>
    <w:rsid w:val="00111269"/>
    <w:rsid w:val="001127E0"/>
    <w:rsid w:val="00112D99"/>
    <w:rsid w:val="00112E7D"/>
    <w:rsid w:val="0011586D"/>
    <w:rsid w:val="00116022"/>
    <w:rsid w:val="0011634B"/>
    <w:rsid w:val="00116384"/>
    <w:rsid w:val="00116522"/>
    <w:rsid w:val="00121BBB"/>
    <w:rsid w:val="0012263A"/>
    <w:rsid w:val="00123074"/>
    <w:rsid w:val="00126306"/>
    <w:rsid w:val="00127712"/>
    <w:rsid w:val="00127855"/>
    <w:rsid w:val="00131D01"/>
    <w:rsid w:val="00132265"/>
    <w:rsid w:val="00133155"/>
    <w:rsid w:val="0013588E"/>
    <w:rsid w:val="00135FEF"/>
    <w:rsid w:val="001448A0"/>
    <w:rsid w:val="00144922"/>
    <w:rsid w:val="001465C3"/>
    <w:rsid w:val="00151373"/>
    <w:rsid w:val="00153664"/>
    <w:rsid w:val="00154652"/>
    <w:rsid w:val="00154B08"/>
    <w:rsid w:val="00154F9C"/>
    <w:rsid w:val="00155587"/>
    <w:rsid w:val="001556D5"/>
    <w:rsid w:val="001559BE"/>
    <w:rsid w:val="00155E33"/>
    <w:rsid w:val="00155EA9"/>
    <w:rsid w:val="00161665"/>
    <w:rsid w:val="00161923"/>
    <w:rsid w:val="00164A16"/>
    <w:rsid w:val="0016528A"/>
    <w:rsid w:val="0016561A"/>
    <w:rsid w:val="00165CFF"/>
    <w:rsid w:val="00165E24"/>
    <w:rsid w:val="00167221"/>
    <w:rsid w:val="00167671"/>
    <w:rsid w:val="00167CA3"/>
    <w:rsid w:val="0017165A"/>
    <w:rsid w:val="00171B8B"/>
    <w:rsid w:val="001728AE"/>
    <w:rsid w:val="00173657"/>
    <w:rsid w:val="00176018"/>
    <w:rsid w:val="00176584"/>
    <w:rsid w:val="00176AB9"/>
    <w:rsid w:val="00177946"/>
    <w:rsid w:val="00177AAF"/>
    <w:rsid w:val="00177BD0"/>
    <w:rsid w:val="00180519"/>
    <w:rsid w:val="001805AB"/>
    <w:rsid w:val="00180A59"/>
    <w:rsid w:val="00180E1C"/>
    <w:rsid w:val="00180F2E"/>
    <w:rsid w:val="0018195C"/>
    <w:rsid w:val="0018271D"/>
    <w:rsid w:val="00182EC3"/>
    <w:rsid w:val="00184277"/>
    <w:rsid w:val="001855DE"/>
    <w:rsid w:val="00185BC7"/>
    <w:rsid w:val="00185DC7"/>
    <w:rsid w:val="001901AF"/>
    <w:rsid w:val="0019042C"/>
    <w:rsid w:val="00192260"/>
    <w:rsid w:val="00192496"/>
    <w:rsid w:val="0019355E"/>
    <w:rsid w:val="00193FF8"/>
    <w:rsid w:val="001946FD"/>
    <w:rsid w:val="001952DF"/>
    <w:rsid w:val="001967C7"/>
    <w:rsid w:val="00196E3D"/>
    <w:rsid w:val="0019708E"/>
    <w:rsid w:val="001978A9"/>
    <w:rsid w:val="00197AE2"/>
    <w:rsid w:val="00197DD0"/>
    <w:rsid w:val="00197F36"/>
    <w:rsid w:val="001A0983"/>
    <w:rsid w:val="001A1868"/>
    <w:rsid w:val="001A1A85"/>
    <w:rsid w:val="001A1C5B"/>
    <w:rsid w:val="001A27C2"/>
    <w:rsid w:val="001A30FC"/>
    <w:rsid w:val="001A58BB"/>
    <w:rsid w:val="001A5B4F"/>
    <w:rsid w:val="001A61DB"/>
    <w:rsid w:val="001A64A5"/>
    <w:rsid w:val="001A686A"/>
    <w:rsid w:val="001B1BB8"/>
    <w:rsid w:val="001B343E"/>
    <w:rsid w:val="001B36B6"/>
    <w:rsid w:val="001B37BE"/>
    <w:rsid w:val="001B3B32"/>
    <w:rsid w:val="001B3B34"/>
    <w:rsid w:val="001B51EA"/>
    <w:rsid w:val="001B5C78"/>
    <w:rsid w:val="001B62A8"/>
    <w:rsid w:val="001B62F2"/>
    <w:rsid w:val="001B68A4"/>
    <w:rsid w:val="001C1612"/>
    <w:rsid w:val="001C1CC5"/>
    <w:rsid w:val="001C4A22"/>
    <w:rsid w:val="001C510A"/>
    <w:rsid w:val="001C56C1"/>
    <w:rsid w:val="001C5D69"/>
    <w:rsid w:val="001C5EB2"/>
    <w:rsid w:val="001C6684"/>
    <w:rsid w:val="001D29D2"/>
    <w:rsid w:val="001D33EC"/>
    <w:rsid w:val="001D3627"/>
    <w:rsid w:val="001D3716"/>
    <w:rsid w:val="001D4999"/>
    <w:rsid w:val="001D7F77"/>
    <w:rsid w:val="001E0777"/>
    <w:rsid w:val="001E0842"/>
    <w:rsid w:val="001E205E"/>
    <w:rsid w:val="001E248D"/>
    <w:rsid w:val="001E2AAF"/>
    <w:rsid w:val="001E478F"/>
    <w:rsid w:val="001E4A4D"/>
    <w:rsid w:val="001E5F70"/>
    <w:rsid w:val="001E5FF3"/>
    <w:rsid w:val="001F0A6B"/>
    <w:rsid w:val="001F23F0"/>
    <w:rsid w:val="001F2590"/>
    <w:rsid w:val="001F2BA9"/>
    <w:rsid w:val="001F3793"/>
    <w:rsid w:val="001F458D"/>
    <w:rsid w:val="001F4B14"/>
    <w:rsid w:val="001F4F0D"/>
    <w:rsid w:val="001F5984"/>
    <w:rsid w:val="001F5F3A"/>
    <w:rsid w:val="001F6EFC"/>
    <w:rsid w:val="001F7887"/>
    <w:rsid w:val="00200AD6"/>
    <w:rsid w:val="0020154E"/>
    <w:rsid w:val="0020173F"/>
    <w:rsid w:val="002026AC"/>
    <w:rsid w:val="00206770"/>
    <w:rsid w:val="002067B1"/>
    <w:rsid w:val="0020742B"/>
    <w:rsid w:val="00207472"/>
    <w:rsid w:val="00207680"/>
    <w:rsid w:val="00210721"/>
    <w:rsid w:val="00210BBA"/>
    <w:rsid w:val="00214012"/>
    <w:rsid w:val="002140CA"/>
    <w:rsid w:val="0021487C"/>
    <w:rsid w:val="0021648B"/>
    <w:rsid w:val="002176E5"/>
    <w:rsid w:val="00217F59"/>
    <w:rsid w:val="00220006"/>
    <w:rsid w:val="00222F81"/>
    <w:rsid w:val="00223084"/>
    <w:rsid w:val="00225F26"/>
    <w:rsid w:val="002269CE"/>
    <w:rsid w:val="00227D72"/>
    <w:rsid w:val="00231735"/>
    <w:rsid w:val="00231740"/>
    <w:rsid w:val="00231A59"/>
    <w:rsid w:val="00232EA3"/>
    <w:rsid w:val="00233C47"/>
    <w:rsid w:val="00233D42"/>
    <w:rsid w:val="00233DE5"/>
    <w:rsid w:val="00233FC3"/>
    <w:rsid w:val="00234F3A"/>
    <w:rsid w:val="0023721F"/>
    <w:rsid w:val="00240DD0"/>
    <w:rsid w:val="00241F5F"/>
    <w:rsid w:val="00242088"/>
    <w:rsid w:val="00242849"/>
    <w:rsid w:val="002436A2"/>
    <w:rsid w:val="002438FA"/>
    <w:rsid w:val="00245CD4"/>
    <w:rsid w:val="00247E8C"/>
    <w:rsid w:val="0025062A"/>
    <w:rsid w:val="00250917"/>
    <w:rsid w:val="00250BB3"/>
    <w:rsid w:val="00251921"/>
    <w:rsid w:val="00251B97"/>
    <w:rsid w:val="00253A89"/>
    <w:rsid w:val="002558DA"/>
    <w:rsid w:val="00256AB1"/>
    <w:rsid w:val="00256C07"/>
    <w:rsid w:val="00256C19"/>
    <w:rsid w:val="00256DA9"/>
    <w:rsid w:val="0025781D"/>
    <w:rsid w:val="002603F9"/>
    <w:rsid w:val="0026091F"/>
    <w:rsid w:val="00261512"/>
    <w:rsid w:val="002631D6"/>
    <w:rsid w:val="00263754"/>
    <w:rsid w:val="00264F40"/>
    <w:rsid w:val="0026507F"/>
    <w:rsid w:val="00266031"/>
    <w:rsid w:val="00266C06"/>
    <w:rsid w:val="00267BA2"/>
    <w:rsid w:val="002705A8"/>
    <w:rsid w:val="00271115"/>
    <w:rsid w:val="002723E1"/>
    <w:rsid w:val="0027265D"/>
    <w:rsid w:val="00272BA0"/>
    <w:rsid w:val="002732E8"/>
    <w:rsid w:val="00273CA5"/>
    <w:rsid w:val="00274748"/>
    <w:rsid w:val="00275D44"/>
    <w:rsid w:val="0027620B"/>
    <w:rsid w:val="00276385"/>
    <w:rsid w:val="002802F5"/>
    <w:rsid w:val="002808F5"/>
    <w:rsid w:val="00280E3C"/>
    <w:rsid w:val="00281A3E"/>
    <w:rsid w:val="00282209"/>
    <w:rsid w:val="00282AD1"/>
    <w:rsid w:val="00283923"/>
    <w:rsid w:val="0028451B"/>
    <w:rsid w:val="00284788"/>
    <w:rsid w:val="00284DA2"/>
    <w:rsid w:val="00285C3B"/>
    <w:rsid w:val="002904CF"/>
    <w:rsid w:val="002908ED"/>
    <w:rsid w:val="00290A8B"/>
    <w:rsid w:val="00291575"/>
    <w:rsid w:val="002917A1"/>
    <w:rsid w:val="002920A3"/>
    <w:rsid w:val="002939CF"/>
    <w:rsid w:val="002957FF"/>
    <w:rsid w:val="00295CC6"/>
    <w:rsid w:val="0029684F"/>
    <w:rsid w:val="002976F6"/>
    <w:rsid w:val="002A0110"/>
    <w:rsid w:val="002A0A9D"/>
    <w:rsid w:val="002A2E4C"/>
    <w:rsid w:val="002A3D89"/>
    <w:rsid w:val="002A4648"/>
    <w:rsid w:val="002A48E7"/>
    <w:rsid w:val="002A5833"/>
    <w:rsid w:val="002A6283"/>
    <w:rsid w:val="002A6A82"/>
    <w:rsid w:val="002A712E"/>
    <w:rsid w:val="002A763D"/>
    <w:rsid w:val="002A785F"/>
    <w:rsid w:val="002A7F9E"/>
    <w:rsid w:val="002B0774"/>
    <w:rsid w:val="002B0D3F"/>
    <w:rsid w:val="002B18D9"/>
    <w:rsid w:val="002B1C9F"/>
    <w:rsid w:val="002B2935"/>
    <w:rsid w:val="002B297F"/>
    <w:rsid w:val="002B2B57"/>
    <w:rsid w:val="002B41FB"/>
    <w:rsid w:val="002B47AC"/>
    <w:rsid w:val="002B4C4F"/>
    <w:rsid w:val="002B632A"/>
    <w:rsid w:val="002B6BE3"/>
    <w:rsid w:val="002B777D"/>
    <w:rsid w:val="002B77D1"/>
    <w:rsid w:val="002B7F81"/>
    <w:rsid w:val="002C2EF1"/>
    <w:rsid w:val="002C3DB2"/>
    <w:rsid w:val="002C4AB8"/>
    <w:rsid w:val="002C4BC2"/>
    <w:rsid w:val="002C4CB0"/>
    <w:rsid w:val="002C4D8B"/>
    <w:rsid w:val="002C6107"/>
    <w:rsid w:val="002C6339"/>
    <w:rsid w:val="002C707C"/>
    <w:rsid w:val="002D06B4"/>
    <w:rsid w:val="002D084F"/>
    <w:rsid w:val="002D2386"/>
    <w:rsid w:val="002D260E"/>
    <w:rsid w:val="002D2D52"/>
    <w:rsid w:val="002D3002"/>
    <w:rsid w:val="002D38A3"/>
    <w:rsid w:val="002D5C9A"/>
    <w:rsid w:val="002D6AEF"/>
    <w:rsid w:val="002D7618"/>
    <w:rsid w:val="002E1713"/>
    <w:rsid w:val="002E2D9E"/>
    <w:rsid w:val="002E2F2F"/>
    <w:rsid w:val="002E3DE7"/>
    <w:rsid w:val="002E542A"/>
    <w:rsid w:val="002E6128"/>
    <w:rsid w:val="002E68FE"/>
    <w:rsid w:val="002E75B8"/>
    <w:rsid w:val="002E7F87"/>
    <w:rsid w:val="002F054D"/>
    <w:rsid w:val="002F075B"/>
    <w:rsid w:val="002F1260"/>
    <w:rsid w:val="002F150C"/>
    <w:rsid w:val="002F1A8F"/>
    <w:rsid w:val="002F1CA7"/>
    <w:rsid w:val="002F1D6A"/>
    <w:rsid w:val="002F29BE"/>
    <w:rsid w:val="002F30B4"/>
    <w:rsid w:val="002F3738"/>
    <w:rsid w:val="002F3CE2"/>
    <w:rsid w:val="002F469C"/>
    <w:rsid w:val="002F4775"/>
    <w:rsid w:val="002F488F"/>
    <w:rsid w:val="002F5B0A"/>
    <w:rsid w:val="002F689C"/>
    <w:rsid w:val="002F6DB3"/>
    <w:rsid w:val="002F7732"/>
    <w:rsid w:val="002F7AD2"/>
    <w:rsid w:val="002F7F81"/>
    <w:rsid w:val="00300C2C"/>
    <w:rsid w:val="00301F90"/>
    <w:rsid w:val="00302410"/>
    <w:rsid w:val="00302CE3"/>
    <w:rsid w:val="003032DA"/>
    <w:rsid w:val="00305060"/>
    <w:rsid w:val="0030524F"/>
    <w:rsid w:val="00307ACA"/>
    <w:rsid w:val="003127C1"/>
    <w:rsid w:val="0031744C"/>
    <w:rsid w:val="003243A7"/>
    <w:rsid w:val="00324A67"/>
    <w:rsid w:val="00326947"/>
    <w:rsid w:val="00327E54"/>
    <w:rsid w:val="0033030D"/>
    <w:rsid w:val="00331057"/>
    <w:rsid w:val="00332550"/>
    <w:rsid w:val="00333431"/>
    <w:rsid w:val="0033448F"/>
    <w:rsid w:val="00334BB9"/>
    <w:rsid w:val="00335CFB"/>
    <w:rsid w:val="00336CA6"/>
    <w:rsid w:val="00337FEA"/>
    <w:rsid w:val="003400C2"/>
    <w:rsid w:val="0034069B"/>
    <w:rsid w:val="00340956"/>
    <w:rsid w:val="003411E0"/>
    <w:rsid w:val="00341ADC"/>
    <w:rsid w:val="00341E86"/>
    <w:rsid w:val="00343E7C"/>
    <w:rsid w:val="00344409"/>
    <w:rsid w:val="003456A9"/>
    <w:rsid w:val="00346662"/>
    <w:rsid w:val="00346A8A"/>
    <w:rsid w:val="003471FF"/>
    <w:rsid w:val="00350413"/>
    <w:rsid w:val="003518DA"/>
    <w:rsid w:val="003527B6"/>
    <w:rsid w:val="00352BEA"/>
    <w:rsid w:val="003553CE"/>
    <w:rsid w:val="003559D4"/>
    <w:rsid w:val="00356A73"/>
    <w:rsid w:val="0035792C"/>
    <w:rsid w:val="00357A19"/>
    <w:rsid w:val="00360E2F"/>
    <w:rsid w:val="00362879"/>
    <w:rsid w:val="0036297D"/>
    <w:rsid w:val="00364C7D"/>
    <w:rsid w:val="00364F61"/>
    <w:rsid w:val="00364FCA"/>
    <w:rsid w:val="0036563F"/>
    <w:rsid w:val="00367D08"/>
    <w:rsid w:val="003709E7"/>
    <w:rsid w:val="003718F2"/>
    <w:rsid w:val="0037195F"/>
    <w:rsid w:val="00372123"/>
    <w:rsid w:val="003739EB"/>
    <w:rsid w:val="00373FA6"/>
    <w:rsid w:val="00374D29"/>
    <w:rsid w:val="00376279"/>
    <w:rsid w:val="00376A99"/>
    <w:rsid w:val="003770E9"/>
    <w:rsid w:val="003803ED"/>
    <w:rsid w:val="0038163A"/>
    <w:rsid w:val="00381907"/>
    <w:rsid w:val="00381A1B"/>
    <w:rsid w:val="00381B7E"/>
    <w:rsid w:val="00381B84"/>
    <w:rsid w:val="0038236F"/>
    <w:rsid w:val="003824DA"/>
    <w:rsid w:val="00383FC4"/>
    <w:rsid w:val="00386FA3"/>
    <w:rsid w:val="003919ED"/>
    <w:rsid w:val="00391D30"/>
    <w:rsid w:val="00392100"/>
    <w:rsid w:val="003937B8"/>
    <w:rsid w:val="00393EC0"/>
    <w:rsid w:val="0039405B"/>
    <w:rsid w:val="003949A8"/>
    <w:rsid w:val="00395071"/>
    <w:rsid w:val="00395363"/>
    <w:rsid w:val="00396F99"/>
    <w:rsid w:val="003A07B4"/>
    <w:rsid w:val="003A0C20"/>
    <w:rsid w:val="003A1FAA"/>
    <w:rsid w:val="003A22E1"/>
    <w:rsid w:val="003A306F"/>
    <w:rsid w:val="003A3944"/>
    <w:rsid w:val="003A4B8A"/>
    <w:rsid w:val="003A55E0"/>
    <w:rsid w:val="003A66AC"/>
    <w:rsid w:val="003B055B"/>
    <w:rsid w:val="003B0CD1"/>
    <w:rsid w:val="003B0E7A"/>
    <w:rsid w:val="003B1664"/>
    <w:rsid w:val="003B23D2"/>
    <w:rsid w:val="003B2815"/>
    <w:rsid w:val="003B2986"/>
    <w:rsid w:val="003B3F66"/>
    <w:rsid w:val="003B4ADD"/>
    <w:rsid w:val="003C0245"/>
    <w:rsid w:val="003C0562"/>
    <w:rsid w:val="003C09AF"/>
    <w:rsid w:val="003C0F5C"/>
    <w:rsid w:val="003C2857"/>
    <w:rsid w:val="003C3C71"/>
    <w:rsid w:val="003C5362"/>
    <w:rsid w:val="003C6467"/>
    <w:rsid w:val="003C6975"/>
    <w:rsid w:val="003C7A4D"/>
    <w:rsid w:val="003D07D2"/>
    <w:rsid w:val="003D1703"/>
    <w:rsid w:val="003D225E"/>
    <w:rsid w:val="003D22A0"/>
    <w:rsid w:val="003D26A9"/>
    <w:rsid w:val="003D51D6"/>
    <w:rsid w:val="003D527F"/>
    <w:rsid w:val="003D620D"/>
    <w:rsid w:val="003D75DB"/>
    <w:rsid w:val="003D75DE"/>
    <w:rsid w:val="003D7CD5"/>
    <w:rsid w:val="003E17ED"/>
    <w:rsid w:val="003E23AD"/>
    <w:rsid w:val="003E2E94"/>
    <w:rsid w:val="003E370B"/>
    <w:rsid w:val="003E4880"/>
    <w:rsid w:val="003E4970"/>
    <w:rsid w:val="003E5BAB"/>
    <w:rsid w:val="003E708A"/>
    <w:rsid w:val="003E71E9"/>
    <w:rsid w:val="003E7879"/>
    <w:rsid w:val="003E7B71"/>
    <w:rsid w:val="003E7E40"/>
    <w:rsid w:val="003F028A"/>
    <w:rsid w:val="003F0FC5"/>
    <w:rsid w:val="003F1108"/>
    <w:rsid w:val="003F202B"/>
    <w:rsid w:val="003F2C09"/>
    <w:rsid w:val="003F2C1F"/>
    <w:rsid w:val="003F3562"/>
    <w:rsid w:val="003F3929"/>
    <w:rsid w:val="003F3BDE"/>
    <w:rsid w:val="003F4867"/>
    <w:rsid w:val="003F5438"/>
    <w:rsid w:val="003F5C95"/>
    <w:rsid w:val="003F63B0"/>
    <w:rsid w:val="003F68B9"/>
    <w:rsid w:val="003F6A05"/>
    <w:rsid w:val="003F6D43"/>
    <w:rsid w:val="003F6F6F"/>
    <w:rsid w:val="0040185A"/>
    <w:rsid w:val="00401CD2"/>
    <w:rsid w:val="00401E28"/>
    <w:rsid w:val="0040213E"/>
    <w:rsid w:val="00402C54"/>
    <w:rsid w:val="00403037"/>
    <w:rsid w:val="0040413E"/>
    <w:rsid w:val="00404317"/>
    <w:rsid w:val="00404B4D"/>
    <w:rsid w:val="00404EEF"/>
    <w:rsid w:val="0040571C"/>
    <w:rsid w:val="004058FD"/>
    <w:rsid w:val="00406735"/>
    <w:rsid w:val="00407A2E"/>
    <w:rsid w:val="0041081A"/>
    <w:rsid w:val="004113A2"/>
    <w:rsid w:val="004118D0"/>
    <w:rsid w:val="004121E8"/>
    <w:rsid w:val="00412BFE"/>
    <w:rsid w:val="00413C8F"/>
    <w:rsid w:val="0041493B"/>
    <w:rsid w:val="00414D03"/>
    <w:rsid w:val="00415638"/>
    <w:rsid w:val="00416AF4"/>
    <w:rsid w:val="00420298"/>
    <w:rsid w:val="004211C2"/>
    <w:rsid w:val="0042146F"/>
    <w:rsid w:val="0042263A"/>
    <w:rsid w:val="00422A0B"/>
    <w:rsid w:val="00424182"/>
    <w:rsid w:val="004244F0"/>
    <w:rsid w:val="004248EC"/>
    <w:rsid w:val="004259C0"/>
    <w:rsid w:val="00425D17"/>
    <w:rsid w:val="00426588"/>
    <w:rsid w:val="00426AF1"/>
    <w:rsid w:val="0042737F"/>
    <w:rsid w:val="004274C2"/>
    <w:rsid w:val="00427991"/>
    <w:rsid w:val="00427CBE"/>
    <w:rsid w:val="00427E94"/>
    <w:rsid w:val="00432DC1"/>
    <w:rsid w:val="00432E42"/>
    <w:rsid w:val="00433174"/>
    <w:rsid w:val="00433456"/>
    <w:rsid w:val="0043657D"/>
    <w:rsid w:val="00436676"/>
    <w:rsid w:val="00437662"/>
    <w:rsid w:val="0043781D"/>
    <w:rsid w:val="0044002F"/>
    <w:rsid w:val="00440F74"/>
    <w:rsid w:val="00441402"/>
    <w:rsid w:val="00442C8B"/>
    <w:rsid w:val="00443856"/>
    <w:rsid w:val="00447560"/>
    <w:rsid w:val="00447957"/>
    <w:rsid w:val="004517D3"/>
    <w:rsid w:val="00451BBF"/>
    <w:rsid w:val="00452BB7"/>
    <w:rsid w:val="00452EA0"/>
    <w:rsid w:val="00453568"/>
    <w:rsid w:val="00453B9F"/>
    <w:rsid w:val="00454086"/>
    <w:rsid w:val="00454156"/>
    <w:rsid w:val="00454332"/>
    <w:rsid w:val="004563E0"/>
    <w:rsid w:val="0046004B"/>
    <w:rsid w:val="00460B46"/>
    <w:rsid w:val="0046195F"/>
    <w:rsid w:val="004627C2"/>
    <w:rsid w:val="00462B97"/>
    <w:rsid w:val="00465A73"/>
    <w:rsid w:val="004660F6"/>
    <w:rsid w:val="0046681B"/>
    <w:rsid w:val="0046709D"/>
    <w:rsid w:val="004671DE"/>
    <w:rsid w:val="00467336"/>
    <w:rsid w:val="004677ED"/>
    <w:rsid w:val="004716B5"/>
    <w:rsid w:val="00472D39"/>
    <w:rsid w:val="00472EA8"/>
    <w:rsid w:val="004737E7"/>
    <w:rsid w:val="004740AC"/>
    <w:rsid w:val="00474662"/>
    <w:rsid w:val="00474E07"/>
    <w:rsid w:val="00475063"/>
    <w:rsid w:val="00475467"/>
    <w:rsid w:val="00476195"/>
    <w:rsid w:val="004766B4"/>
    <w:rsid w:val="00477087"/>
    <w:rsid w:val="00477BC0"/>
    <w:rsid w:val="00477BED"/>
    <w:rsid w:val="004823A3"/>
    <w:rsid w:val="004825A5"/>
    <w:rsid w:val="00482A5E"/>
    <w:rsid w:val="00482BDF"/>
    <w:rsid w:val="00482C8F"/>
    <w:rsid w:val="004845A1"/>
    <w:rsid w:val="004851EC"/>
    <w:rsid w:val="004855A1"/>
    <w:rsid w:val="00486D0D"/>
    <w:rsid w:val="004874AB"/>
    <w:rsid w:val="00487C80"/>
    <w:rsid w:val="00490B50"/>
    <w:rsid w:val="0049255C"/>
    <w:rsid w:val="00492912"/>
    <w:rsid w:val="004931A4"/>
    <w:rsid w:val="00496FD9"/>
    <w:rsid w:val="004A055B"/>
    <w:rsid w:val="004A1527"/>
    <w:rsid w:val="004A1586"/>
    <w:rsid w:val="004A15BC"/>
    <w:rsid w:val="004A171F"/>
    <w:rsid w:val="004A1B0A"/>
    <w:rsid w:val="004A2145"/>
    <w:rsid w:val="004A282A"/>
    <w:rsid w:val="004A303C"/>
    <w:rsid w:val="004A3CE0"/>
    <w:rsid w:val="004A66AE"/>
    <w:rsid w:val="004B26EC"/>
    <w:rsid w:val="004B2C74"/>
    <w:rsid w:val="004B3074"/>
    <w:rsid w:val="004B36B7"/>
    <w:rsid w:val="004B37C2"/>
    <w:rsid w:val="004B3C95"/>
    <w:rsid w:val="004B3F15"/>
    <w:rsid w:val="004B4EC2"/>
    <w:rsid w:val="004B6626"/>
    <w:rsid w:val="004B6B02"/>
    <w:rsid w:val="004B72E4"/>
    <w:rsid w:val="004B7B85"/>
    <w:rsid w:val="004C0102"/>
    <w:rsid w:val="004C01E8"/>
    <w:rsid w:val="004C22C6"/>
    <w:rsid w:val="004C2CAD"/>
    <w:rsid w:val="004C3C82"/>
    <w:rsid w:val="004C418D"/>
    <w:rsid w:val="004C4875"/>
    <w:rsid w:val="004C4F70"/>
    <w:rsid w:val="004C5379"/>
    <w:rsid w:val="004C62FC"/>
    <w:rsid w:val="004C6416"/>
    <w:rsid w:val="004C6813"/>
    <w:rsid w:val="004C69AC"/>
    <w:rsid w:val="004C727C"/>
    <w:rsid w:val="004D03BA"/>
    <w:rsid w:val="004D15A6"/>
    <w:rsid w:val="004D27AB"/>
    <w:rsid w:val="004D2AB2"/>
    <w:rsid w:val="004D303A"/>
    <w:rsid w:val="004D341E"/>
    <w:rsid w:val="004D4A36"/>
    <w:rsid w:val="004D4C2D"/>
    <w:rsid w:val="004D56D1"/>
    <w:rsid w:val="004D5804"/>
    <w:rsid w:val="004D765E"/>
    <w:rsid w:val="004E094A"/>
    <w:rsid w:val="004E0A7E"/>
    <w:rsid w:val="004E0B6C"/>
    <w:rsid w:val="004E1678"/>
    <w:rsid w:val="004E1F7A"/>
    <w:rsid w:val="004E2A19"/>
    <w:rsid w:val="004E2A97"/>
    <w:rsid w:val="004E2D39"/>
    <w:rsid w:val="004E303B"/>
    <w:rsid w:val="004E4BBB"/>
    <w:rsid w:val="004E4CC3"/>
    <w:rsid w:val="004E4E35"/>
    <w:rsid w:val="004E4F3A"/>
    <w:rsid w:val="004E60E1"/>
    <w:rsid w:val="004E6A3D"/>
    <w:rsid w:val="004E6D0A"/>
    <w:rsid w:val="004E742A"/>
    <w:rsid w:val="004F0D26"/>
    <w:rsid w:val="004F2125"/>
    <w:rsid w:val="004F24D9"/>
    <w:rsid w:val="004F2536"/>
    <w:rsid w:val="004F3071"/>
    <w:rsid w:val="004F4EA7"/>
    <w:rsid w:val="004F519D"/>
    <w:rsid w:val="004F5A28"/>
    <w:rsid w:val="004F7AD5"/>
    <w:rsid w:val="0050019A"/>
    <w:rsid w:val="005003C2"/>
    <w:rsid w:val="00500D7E"/>
    <w:rsid w:val="005015C1"/>
    <w:rsid w:val="0050269A"/>
    <w:rsid w:val="005032C6"/>
    <w:rsid w:val="005039C9"/>
    <w:rsid w:val="00506E78"/>
    <w:rsid w:val="00507E17"/>
    <w:rsid w:val="00510107"/>
    <w:rsid w:val="00510D80"/>
    <w:rsid w:val="00511A58"/>
    <w:rsid w:val="00512116"/>
    <w:rsid w:val="005140C8"/>
    <w:rsid w:val="00515477"/>
    <w:rsid w:val="0051575F"/>
    <w:rsid w:val="00515853"/>
    <w:rsid w:val="00517526"/>
    <w:rsid w:val="00517FF5"/>
    <w:rsid w:val="005202F4"/>
    <w:rsid w:val="005204E3"/>
    <w:rsid w:val="00520532"/>
    <w:rsid w:val="005217ED"/>
    <w:rsid w:val="00521883"/>
    <w:rsid w:val="005222E7"/>
    <w:rsid w:val="00523124"/>
    <w:rsid w:val="005235EC"/>
    <w:rsid w:val="0052377C"/>
    <w:rsid w:val="005248E7"/>
    <w:rsid w:val="00524F69"/>
    <w:rsid w:val="00525934"/>
    <w:rsid w:val="005259CD"/>
    <w:rsid w:val="0053239D"/>
    <w:rsid w:val="00532922"/>
    <w:rsid w:val="00532C4B"/>
    <w:rsid w:val="00533C3B"/>
    <w:rsid w:val="00536AE7"/>
    <w:rsid w:val="00536B73"/>
    <w:rsid w:val="0054182D"/>
    <w:rsid w:val="0054315A"/>
    <w:rsid w:val="00544968"/>
    <w:rsid w:val="00544F00"/>
    <w:rsid w:val="00544F42"/>
    <w:rsid w:val="005461E6"/>
    <w:rsid w:val="00550028"/>
    <w:rsid w:val="0055458F"/>
    <w:rsid w:val="0055475B"/>
    <w:rsid w:val="00554814"/>
    <w:rsid w:val="00556275"/>
    <w:rsid w:val="005576A7"/>
    <w:rsid w:val="005610E3"/>
    <w:rsid w:val="00562165"/>
    <w:rsid w:val="005621BD"/>
    <w:rsid w:val="0056307A"/>
    <w:rsid w:val="005630E6"/>
    <w:rsid w:val="005634FF"/>
    <w:rsid w:val="00563A2B"/>
    <w:rsid w:val="00564731"/>
    <w:rsid w:val="005671F6"/>
    <w:rsid w:val="00567BDE"/>
    <w:rsid w:val="00567C1C"/>
    <w:rsid w:val="005701A3"/>
    <w:rsid w:val="00571185"/>
    <w:rsid w:val="00572295"/>
    <w:rsid w:val="005722A7"/>
    <w:rsid w:val="005752D3"/>
    <w:rsid w:val="00576301"/>
    <w:rsid w:val="005767D0"/>
    <w:rsid w:val="00576E51"/>
    <w:rsid w:val="00580598"/>
    <w:rsid w:val="00581895"/>
    <w:rsid w:val="00581AF8"/>
    <w:rsid w:val="00581B24"/>
    <w:rsid w:val="005825D1"/>
    <w:rsid w:val="00582EC0"/>
    <w:rsid w:val="005836CB"/>
    <w:rsid w:val="00584698"/>
    <w:rsid w:val="00585EA1"/>
    <w:rsid w:val="00586395"/>
    <w:rsid w:val="00591E74"/>
    <w:rsid w:val="005926A2"/>
    <w:rsid w:val="00592B0A"/>
    <w:rsid w:val="00593438"/>
    <w:rsid w:val="0059374C"/>
    <w:rsid w:val="00593C38"/>
    <w:rsid w:val="00596526"/>
    <w:rsid w:val="00596CCD"/>
    <w:rsid w:val="005A05C6"/>
    <w:rsid w:val="005A0E37"/>
    <w:rsid w:val="005A1D11"/>
    <w:rsid w:val="005A1E41"/>
    <w:rsid w:val="005A3AAF"/>
    <w:rsid w:val="005A3C1C"/>
    <w:rsid w:val="005A4623"/>
    <w:rsid w:val="005A47C2"/>
    <w:rsid w:val="005A5AAA"/>
    <w:rsid w:val="005A6111"/>
    <w:rsid w:val="005A61DC"/>
    <w:rsid w:val="005A7883"/>
    <w:rsid w:val="005B635C"/>
    <w:rsid w:val="005B6B55"/>
    <w:rsid w:val="005B7268"/>
    <w:rsid w:val="005B73DB"/>
    <w:rsid w:val="005B7809"/>
    <w:rsid w:val="005C02DD"/>
    <w:rsid w:val="005C034D"/>
    <w:rsid w:val="005C13B1"/>
    <w:rsid w:val="005C3425"/>
    <w:rsid w:val="005C4F8A"/>
    <w:rsid w:val="005C5B3E"/>
    <w:rsid w:val="005C617C"/>
    <w:rsid w:val="005C62F4"/>
    <w:rsid w:val="005C71B6"/>
    <w:rsid w:val="005C71EF"/>
    <w:rsid w:val="005C737E"/>
    <w:rsid w:val="005C7D29"/>
    <w:rsid w:val="005D083C"/>
    <w:rsid w:val="005D1A57"/>
    <w:rsid w:val="005D1CF2"/>
    <w:rsid w:val="005D1F2A"/>
    <w:rsid w:val="005D4092"/>
    <w:rsid w:val="005D50ED"/>
    <w:rsid w:val="005D599B"/>
    <w:rsid w:val="005D6EB1"/>
    <w:rsid w:val="005D70D3"/>
    <w:rsid w:val="005D7306"/>
    <w:rsid w:val="005E04DB"/>
    <w:rsid w:val="005E45C2"/>
    <w:rsid w:val="005E4F29"/>
    <w:rsid w:val="005E59B9"/>
    <w:rsid w:val="005E5AE0"/>
    <w:rsid w:val="005E608D"/>
    <w:rsid w:val="005E6449"/>
    <w:rsid w:val="005E669E"/>
    <w:rsid w:val="005E6DC8"/>
    <w:rsid w:val="005E7591"/>
    <w:rsid w:val="005E79FD"/>
    <w:rsid w:val="005F2A6C"/>
    <w:rsid w:val="005F2DFF"/>
    <w:rsid w:val="005F4645"/>
    <w:rsid w:val="005F471E"/>
    <w:rsid w:val="005F79A8"/>
    <w:rsid w:val="00600771"/>
    <w:rsid w:val="00600A96"/>
    <w:rsid w:val="00601D95"/>
    <w:rsid w:val="0060458B"/>
    <w:rsid w:val="006045AE"/>
    <w:rsid w:val="00604623"/>
    <w:rsid w:val="00605B36"/>
    <w:rsid w:val="006069B9"/>
    <w:rsid w:val="006078C9"/>
    <w:rsid w:val="0061080E"/>
    <w:rsid w:val="006108BB"/>
    <w:rsid w:val="00611294"/>
    <w:rsid w:val="00612922"/>
    <w:rsid w:val="00613BAA"/>
    <w:rsid w:val="00614651"/>
    <w:rsid w:val="006147AE"/>
    <w:rsid w:val="0061481D"/>
    <w:rsid w:val="00615F69"/>
    <w:rsid w:val="0061600E"/>
    <w:rsid w:val="006174EE"/>
    <w:rsid w:val="00617721"/>
    <w:rsid w:val="0061781D"/>
    <w:rsid w:val="0061790E"/>
    <w:rsid w:val="00620299"/>
    <w:rsid w:val="006203CB"/>
    <w:rsid w:val="00621799"/>
    <w:rsid w:val="006226ED"/>
    <w:rsid w:val="0062315F"/>
    <w:rsid w:val="00623201"/>
    <w:rsid w:val="00623A03"/>
    <w:rsid w:val="00624EE2"/>
    <w:rsid w:val="006259D2"/>
    <w:rsid w:val="00626237"/>
    <w:rsid w:val="00626783"/>
    <w:rsid w:val="00627205"/>
    <w:rsid w:val="0062771C"/>
    <w:rsid w:val="00627F11"/>
    <w:rsid w:val="0063025B"/>
    <w:rsid w:val="00630CF0"/>
    <w:rsid w:val="0063113B"/>
    <w:rsid w:val="00631B3C"/>
    <w:rsid w:val="00632441"/>
    <w:rsid w:val="00632BD7"/>
    <w:rsid w:val="0063346F"/>
    <w:rsid w:val="0063362D"/>
    <w:rsid w:val="00633671"/>
    <w:rsid w:val="00633ED3"/>
    <w:rsid w:val="006348AC"/>
    <w:rsid w:val="00634FC1"/>
    <w:rsid w:val="00636813"/>
    <w:rsid w:val="00637E51"/>
    <w:rsid w:val="006407C9"/>
    <w:rsid w:val="00641D9F"/>
    <w:rsid w:val="00641FDE"/>
    <w:rsid w:val="00642F47"/>
    <w:rsid w:val="00643E33"/>
    <w:rsid w:val="00644B2F"/>
    <w:rsid w:val="006455E9"/>
    <w:rsid w:val="0064594B"/>
    <w:rsid w:val="00647535"/>
    <w:rsid w:val="00647A57"/>
    <w:rsid w:val="00647D41"/>
    <w:rsid w:val="006513DA"/>
    <w:rsid w:val="00652298"/>
    <w:rsid w:val="00652791"/>
    <w:rsid w:val="006534B6"/>
    <w:rsid w:val="00653CF7"/>
    <w:rsid w:val="00653F89"/>
    <w:rsid w:val="006544D0"/>
    <w:rsid w:val="00655B9D"/>
    <w:rsid w:val="00655EFD"/>
    <w:rsid w:val="006567AA"/>
    <w:rsid w:val="00657AA3"/>
    <w:rsid w:val="00657C4C"/>
    <w:rsid w:val="0066079E"/>
    <w:rsid w:val="00661A19"/>
    <w:rsid w:val="00661CD4"/>
    <w:rsid w:val="00662360"/>
    <w:rsid w:val="00663110"/>
    <w:rsid w:val="006643BE"/>
    <w:rsid w:val="00666173"/>
    <w:rsid w:val="006669B9"/>
    <w:rsid w:val="00667947"/>
    <w:rsid w:val="00670366"/>
    <w:rsid w:val="0067115D"/>
    <w:rsid w:val="00671254"/>
    <w:rsid w:val="00671885"/>
    <w:rsid w:val="00671A04"/>
    <w:rsid w:val="006722DF"/>
    <w:rsid w:val="00672FE7"/>
    <w:rsid w:val="006747EA"/>
    <w:rsid w:val="00674C54"/>
    <w:rsid w:val="00675E88"/>
    <w:rsid w:val="00676DBF"/>
    <w:rsid w:val="00676F31"/>
    <w:rsid w:val="00677221"/>
    <w:rsid w:val="006773A3"/>
    <w:rsid w:val="006776D0"/>
    <w:rsid w:val="0067799D"/>
    <w:rsid w:val="006800B2"/>
    <w:rsid w:val="006814E7"/>
    <w:rsid w:val="006824AF"/>
    <w:rsid w:val="006827E8"/>
    <w:rsid w:val="00683E2E"/>
    <w:rsid w:val="006845F3"/>
    <w:rsid w:val="00684C54"/>
    <w:rsid w:val="00687AF4"/>
    <w:rsid w:val="00687DD2"/>
    <w:rsid w:val="00687F1A"/>
    <w:rsid w:val="00690B9B"/>
    <w:rsid w:val="00691CF2"/>
    <w:rsid w:val="00691E02"/>
    <w:rsid w:val="00693198"/>
    <w:rsid w:val="006957E7"/>
    <w:rsid w:val="006A07AC"/>
    <w:rsid w:val="006A16BC"/>
    <w:rsid w:val="006A16CC"/>
    <w:rsid w:val="006A19CE"/>
    <w:rsid w:val="006A1C8A"/>
    <w:rsid w:val="006A263E"/>
    <w:rsid w:val="006A2B66"/>
    <w:rsid w:val="006A55D9"/>
    <w:rsid w:val="006A7FBF"/>
    <w:rsid w:val="006B12F5"/>
    <w:rsid w:val="006B23EA"/>
    <w:rsid w:val="006B342D"/>
    <w:rsid w:val="006B5F9A"/>
    <w:rsid w:val="006C1234"/>
    <w:rsid w:val="006C1866"/>
    <w:rsid w:val="006C29C1"/>
    <w:rsid w:val="006C33E8"/>
    <w:rsid w:val="006C57D8"/>
    <w:rsid w:val="006C59E4"/>
    <w:rsid w:val="006C6675"/>
    <w:rsid w:val="006C66BB"/>
    <w:rsid w:val="006C76D6"/>
    <w:rsid w:val="006C7C3B"/>
    <w:rsid w:val="006D0353"/>
    <w:rsid w:val="006D1CB5"/>
    <w:rsid w:val="006D624F"/>
    <w:rsid w:val="006E1EB6"/>
    <w:rsid w:val="006E1F7D"/>
    <w:rsid w:val="006E2FFB"/>
    <w:rsid w:val="006E30FB"/>
    <w:rsid w:val="006E3104"/>
    <w:rsid w:val="006E4EE5"/>
    <w:rsid w:val="006E6362"/>
    <w:rsid w:val="006E7D08"/>
    <w:rsid w:val="006F0140"/>
    <w:rsid w:val="006F0359"/>
    <w:rsid w:val="006F249F"/>
    <w:rsid w:val="006F36F5"/>
    <w:rsid w:val="006F3814"/>
    <w:rsid w:val="006F545F"/>
    <w:rsid w:val="006F5599"/>
    <w:rsid w:val="006F7BB9"/>
    <w:rsid w:val="00700148"/>
    <w:rsid w:val="00701FDC"/>
    <w:rsid w:val="007037A6"/>
    <w:rsid w:val="0070495D"/>
    <w:rsid w:val="007050B1"/>
    <w:rsid w:val="007050FD"/>
    <w:rsid w:val="0070539C"/>
    <w:rsid w:val="0070625A"/>
    <w:rsid w:val="0070704F"/>
    <w:rsid w:val="00711127"/>
    <w:rsid w:val="00711539"/>
    <w:rsid w:val="007119C1"/>
    <w:rsid w:val="00711F34"/>
    <w:rsid w:val="00712363"/>
    <w:rsid w:val="0071283F"/>
    <w:rsid w:val="00713493"/>
    <w:rsid w:val="00714154"/>
    <w:rsid w:val="00714DC9"/>
    <w:rsid w:val="00722D48"/>
    <w:rsid w:val="00723B5B"/>
    <w:rsid w:val="00723D7A"/>
    <w:rsid w:val="00724284"/>
    <w:rsid w:val="0072525B"/>
    <w:rsid w:val="0072686B"/>
    <w:rsid w:val="00727176"/>
    <w:rsid w:val="007273A3"/>
    <w:rsid w:val="007279D0"/>
    <w:rsid w:val="00730424"/>
    <w:rsid w:val="0073056C"/>
    <w:rsid w:val="00731E71"/>
    <w:rsid w:val="00732C7E"/>
    <w:rsid w:val="00732D3D"/>
    <w:rsid w:val="00732EE4"/>
    <w:rsid w:val="007335F4"/>
    <w:rsid w:val="00734CDB"/>
    <w:rsid w:val="007350C5"/>
    <w:rsid w:val="00736B3C"/>
    <w:rsid w:val="0073705E"/>
    <w:rsid w:val="00737488"/>
    <w:rsid w:val="00737835"/>
    <w:rsid w:val="00741062"/>
    <w:rsid w:val="007414A6"/>
    <w:rsid w:val="007414BF"/>
    <w:rsid w:val="00744EC2"/>
    <w:rsid w:val="007463FD"/>
    <w:rsid w:val="00746F21"/>
    <w:rsid w:val="00750616"/>
    <w:rsid w:val="00751477"/>
    <w:rsid w:val="00751577"/>
    <w:rsid w:val="00751FD5"/>
    <w:rsid w:val="00753193"/>
    <w:rsid w:val="007532E8"/>
    <w:rsid w:val="00753A8E"/>
    <w:rsid w:val="00754181"/>
    <w:rsid w:val="00755C2A"/>
    <w:rsid w:val="007567D4"/>
    <w:rsid w:val="00757470"/>
    <w:rsid w:val="00757D74"/>
    <w:rsid w:val="00761AA6"/>
    <w:rsid w:val="00762BC8"/>
    <w:rsid w:val="007632AF"/>
    <w:rsid w:val="00763996"/>
    <w:rsid w:val="007639AA"/>
    <w:rsid w:val="007647D1"/>
    <w:rsid w:val="00764A95"/>
    <w:rsid w:val="00765208"/>
    <w:rsid w:val="0076594C"/>
    <w:rsid w:val="007679C5"/>
    <w:rsid w:val="00767C5F"/>
    <w:rsid w:val="007703FD"/>
    <w:rsid w:val="0077198F"/>
    <w:rsid w:val="0077489B"/>
    <w:rsid w:val="007748BB"/>
    <w:rsid w:val="007748FF"/>
    <w:rsid w:val="007758A1"/>
    <w:rsid w:val="00777EE7"/>
    <w:rsid w:val="00781F97"/>
    <w:rsid w:val="00782E21"/>
    <w:rsid w:val="00783B0F"/>
    <w:rsid w:val="00783BAB"/>
    <w:rsid w:val="00785763"/>
    <w:rsid w:val="00785B84"/>
    <w:rsid w:val="00786CDC"/>
    <w:rsid w:val="00787A41"/>
    <w:rsid w:val="007903B5"/>
    <w:rsid w:val="007914C0"/>
    <w:rsid w:val="007926BE"/>
    <w:rsid w:val="00792AB6"/>
    <w:rsid w:val="007932BA"/>
    <w:rsid w:val="00793AB0"/>
    <w:rsid w:val="00793C1A"/>
    <w:rsid w:val="00794482"/>
    <w:rsid w:val="007947CE"/>
    <w:rsid w:val="0079481A"/>
    <w:rsid w:val="00795F44"/>
    <w:rsid w:val="007966FF"/>
    <w:rsid w:val="007978D6"/>
    <w:rsid w:val="007979EE"/>
    <w:rsid w:val="007A2BD0"/>
    <w:rsid w:val="007A2DD0"/>
    <w:rsid w:val="007A33EE"/>
    <w:rsid w:val="007A3A85"/>
    <w:rsid w:val="007A3DBA"/>
    <w:rsid w:val="007A41B1"/>
    <w:rsid w:val="007A5144"/>
    <w:rsid w:val="007A5965"/>
    <w:rsid w:val="007A5A2F"/>
    <w:rsid w:val="007A6107"/>
    <w:rsid w:val="007A7996"/>
    <w:rsid w:val="007B1905"/>
    <w:rsid w:val="007B1A9E"/>
    <w:rsid w:val="007B2137"/>
    <w:rsid w:val="007B401D"/>
    <w:rsid w:val="007B499C"/>
    <w:rsid w:val="007B55DB"/>
    <w:rsid w:val="007B5CA8"/>
    <w:rsid w:val="007B60A1"/>
    <w:rsid w:val="007B715F"/>
    <w:rsid w:val="007C134F"/>
    <w:rsid w:val="007C175E"/>
    <w:rsid w:val="007C1D03"/>
    <w:rsid w:val="007C229E"/>
    <w:rsid w:val="007C24BF"/>
    <w:rsid w:val="007C3882"/>
    <w:rsid w:val="007C4566"/>
    <w:rsid w:val="007C479C"/>
    <w:rsid w:val="007C5838"/>
    <w:rsid w:val="007D0E6A"/>
    <w:rsid w:val="007D439C"/>
    <w:rsid w:val="007D4F68"/>
    <w:rsid w:val="007E0F60"/>
    <w:rsid w:val="007E12C1"/>
    <w:rsid w:val="007E13CE"/>
    <w:rsid w:val="007E1B85"/>
    <w:rsid w:val="007E4F3A"/>
    <w:rsid w:val="007E563A"/>
    <w:rsid w:val="007E5BDC"/>
    <w:rsid w:val="007E6E58"/>
    <w:rsid w:val="007F0A41"/>
    <w:rsid w:val="007F0B8A"/>
    <w:rsid w:val="007F1239"/>
    <w:rsid w:val="007F2049"/>
    <w:rsid w:val="007F3F1E"/>
    <w:rsid w:val="007F49CA"/>
    <w:rsid w:val="007F55A0"/>
    <w:rsid w:val="007F6747"/>
    <w:rsid w:val="007F70C7"/>
    <w:rsid w:val="00800467"/>
    <w:rsid w:val="00801224"/>
    <w:rsid w:val="008016F5"/>
    <w:rsid w:val="0080229F"/>
    <w:rsid w:val="008025D2"/>
    <w:rsid w:val="008029C6"/>
    <w:rsid w:val="00802D59"/>
    <w:rsid w:val="00803821"/>
    <w:rsid w:val="00803E97"/>
    <w:rsid w:val="00804463"/>
    <w:rsid w:val="00805585"/>
    <w:rsid w:val="00805752"/>
    <w:rsid w:val="00806446"/>
    <w:rsid w:val="00806C57"/>
    <w:rsid w:val="00806E79"/>
    <w:rsid w:val="00807DA6"/>
    <w:rsid w:val="008103FD"/>
    <w:rsid w:val="008107C6"/>
    <w:rsid w:val="00811566"/>
    <w:rsid w:val="0081593F"/>
    <w:rsid w:val="00817283"/>
    <w:rsid w:val="00817FB7"/>
    <w:rsid w:val="008201BA"/>
    <w:rsid w:val="00820731"/>
    <w:rsid w:val="00820ABA"/>
    <w:rsid w:val="008221DA"/>
    <w:rsid w:val="00822CA6"/>
    <w:rsid w:val="008239AD"/>
    <w:rsid w:val="00824189"/>
    <w:rsid w:val="00824F73"/>
    <w:rsid w:val="0083187F"/>
    <w:rsid w:val="00831ECD"/>
    <w:rsid w:val="0083287D"/>
    <w:rsid w:val="00832C8E"/>
    <w:rsid w:val="00833053"/>
    <w:rsid w:val="00833886"/>
    <w:rsid w:val="008344B0"/>
    <w:rsid w:val="00834596"/>
    <w:rsid w:val="0083498C"/>
    <w:rsid w:val="00835C0B"/>
    <w:rsid w:val="008366F9"/>
    <w:rsid w:val="00836CBF"/>
    <w:rsid w:val="00842DFE"/>
    <w:rsid w:val="008452FD"/>
    <w:rsid w:val="00845B56"/>
    <w:rsid w:val="00845EDD"/>
    <w:rsid w:val="008462AE"/>
    <w:rsid w:val="00847E78"/>
    <w:rsid w:val="00853F18"/>
    <w:rsid w:val="00853F92"/>
    <w:rsid w:val="0085474B"/>
    <w:rsid w:val="00855142"/>
    <w:rsid w:val="00855706"/>
    <w:rsid w:val="00860E5A"/>
    <w:rsid w:val="00860FEE"/>
    <w:rsid w:val="00861424"/>
    <w:rsid w:val="00861C62"/>
    <w:rsid w:val="0086493D"/>
    <w:rsid w:val="008670CA"/>
    <w:rsid w:val="00870D4D"/>
    <w:rsid w:val="008716B2"/>
    <w:rsid w:val="00873515"/>
    <w:rsid w:val="008742F4"/>
    <w:rsid w:val="008743D9"/>
    <w:rsid w:val="00875406"/>
    <w:rsid w:val="00875E42"/>
    <w:rsid w:val="00876CED"/>
    <w:rsid w:val="0087798B"/>
    <w:rsid w:val="008806A3"/>
    <w:rsid w:val="00880893"/>
    <w:rsid w:val="00880AE4"/>
    <w:rsid w:val="00882799"/>
    <w:rsid w:val="00882E7A"/>
    <w:rsid w:val="008836C4"/>
    <w:rsid w:val="0088438B"/>
    <w:rsid w:val="008844E3"/>
    <w:rsid w:val="00884556"/>
    <w:rsid w:val="00886230"/>
    <w:rsid w:val="00886B68"/>
    <w:rsid w:val="00887086"/>
    <w:rsid w:val="008872AA"/>
    <w:rsid w:val="008872D9"/>
    <w:rsid w:val="00890406"/>
    <w:rsid w:val="008904F7"/>
    <w:rsid w:val="00891B7E"/>
    <w:rsid w:val="00891CC1"/>
    <w:rsid w:val="008927E1"/>
    <w:rsid w:val="0089386A"/>
    <w:rsid w:val="008952D9"/>
    <w:rsid w:val="00895D0D"/>
    <w:rsid w:val="00896B30"/>
    <w:rsid w:val="00897FF1"/>
    <w:rsid w:val="008A1D9A"/>
    <w:rsid w:val="008A1EAD"/>
    <w:rsid w:val="008A3653"/>
    <w:rsid w:val="008A3FCC"/>
    <w:rsid w:val="008A401B"/>
    <w:rsid w:val="008A57AA"/>
    <w:rsid w:val="008A58B3"/>
    <w:rsid w:val="008A61AF"/>
    <w:rsid w:val="008A6529"/>
    <w:rsid w:val="008A6A33"/>
    <w:rsid w:val="008A6E92"/>
    <w:rsid w:val="008A766D"/>
    <w:rsid w:val="008A7FFA"/>
    <w:rsid w:val="008B0E94"/>
    <w:rsid w:val="008B0FC5"/>
    <w:rsid w:val="008B2E39"/>
    <w:rsid w:val="008B3410"/>
    <w:rsid w:val="008B37D3"/>
    <w:rsid w:val="008B397F"/>
    <w:rsid w:val="008B4422"/>
    <w:rsid w:val="008B4E4A"/>
    <w:rsid w:val="008B5092"/>
    <w:rsid w:val="008B5FD9"/>
    <w:rsid w:val="008B608A"/>
    <w:rsid w:val="008C4737"/>
    <w:rsid w:val="008C609C"/>
    <w:rsid w:val="008C6EE6"/>
    <w:rsid w:val="008C6F98"/>
    <w:rsid w:val="008C78FE"/>
    <w:rsid w:val="008D11B3"/>
    <w:rsid w:val="008D134B"/>
    <w:rsid w:val="008D3031"/>
    <w:rsid w:val="008D4BFB"/>
    <w:rsid w:val="008D4ECF"/>
    <w:rsid w:val="008D62AE"/>
    <w:rsid w:val="008D710A"/>
    <w:rsid w:val="008D75BB"/>
    <w:rsid w:val="008D78F8"/>
    <w:rsid w:val="008D7AB8"/>
    <w:rsid w:val="008E04E0"/>
    <w:rsid w:val="008E1AFB"/>
    <w:rsid w:val="008E2223"/>
    <w:rsid w:val="008E3FEC"/>
    <w:rsid w:val="008E442E"/>
    <w:rsid w:val="008E5119"/>
    <w:rsid w:val="008E5B67"/>
    <w:rsid w:val="008E5CF4"/>
    <w:rsid w:val="008E6749"/>
    <w:rsid w:val="008E752F"/>
    <w:rsid w:val="008E778D"/>
    <w:rsid w:val="008F0F8F"/>
    <w:rsid w:val="008F1198"/>
    <w:rsid w:val="008F1B2B"/>
    <w:rsid w:val="008F2BB7"/>
    <w:rsid w:val="008F482D"/>
    <w:rsid w:val="008F53FA"/>
    <w:rsid w:val="008F644D"/>
    <w:rsid w:val="00900000"/>
    <w:rsid w:val="00900C0F"/>
    <w:rsid w:val="00900DCC"/>
    <w:rsid w:val="00901200"/>
    <w:rsid w:val="00901240"/>
    <w:rsid w:val="009013AA"/>
    <w:rsid w:val="00901920"/>
    <w:rsid w:val="009019B2"/>
    <w:rsid w:val="00902D29"/>
    <w:rsid w:val="0090365B"/>
    <w:rsid w:val="00903732"/>
    <w:rsid w:val="00903B4E"/>
    <w:rsid w:val="009040A6"/>
    <w:rsid w:val="009048AA"/>
    <w:rsid w:val="00905E9C"/>
    <w:rsid w:val="00906E27"/>
    <w:rsid w:val="009070C7"/>
    <w:rsid w:val="009117F9"/>
    <w:rsid w:val="00911827"/>
    <w:rsid w:val="00911C70"/>
    <w:rsid w:val="00911D6B"/>
    <w:rsid w:val="00913423"/>
    <w:rsid w:val="00914405"/>
    <w:rsid w:val="009154DF"/>
    <w:rsid w:val="00915686"/>
    <w:rsid w:val="009160DA"/>
    <w:rsid w:val="00920C31"/>
    <w:rsid w:val="00921953"/>
    <w:rsid w:val="00921B58"/>
    <w:rsid w:val="009224A0"/>
    <w:rsid w:val="00922753"/>
    <w:rsid w:val="00923379"/>
    <w:rsid w:val="00923980"/>
    <w:rsid w:val="009239E6"/>
    <w:rsid w:val="009240CB"/>
    <w:rsid w:val="00924512"/>
    <w:rsid w:val="0092516A"/>
    <w:rsid w:val="00925F88"/>
    <w:rsid w:val="009269B8"/>
    <w:rsid w:val="00927BCD"/>
    <w:rsid w:val="00930361"/>
    <w:rsid w:val="00930682"/>
    <w:rsid w:val="009308F9"/>
    <w:rsid w:val="00931B64"/>
    <w:rsid w:val="009328A2"/>
    <w:rsid w:val="009364E2"/>
    <w:rsid w:val="009367B1"/>
    <w:rsid w:val="00937115"/>
    <w:rsid w:val="00937148"/>
    <w:rsid w:val="0093775C"/>
    <w:rsid w:val="009410F6"/>
    <w:rsid w:val="00941EF9"/>
    <w:rsid w:val="00942816"/>
    <w:rsid w:val="00942B7F"/>
    <w:rsid w:val="00942EF9"/>
    <w:rsid w:val="00942F4C"/>
    <w:rsid w:val="00943498"/>
    <w:rsid w:val="0094385D"/>
    <w:rsid w:val="00943A4E"/>
    <w:rsid w:val="00943FF5"/>
    <w:rsid w:val="0094402C"/>
    <w:rsid w:val="0094745B"/>
    <w:rsid w:val="00947594"/>
    <w:rsid w:val="0095101E"/>
    <w:rsid w:val="00952724"/>
    <w:rsid w:val="00954D92"/>
    <w:rsid w:val="009552F4"/>
    <w:rsid w:val="00956408"/>
    <w:rsid w:val="00963696"/>
    <w:rsid w:val="00964C74"/>
    <w:rsid w:val="00964F97"/>
    <w:rsid w:val="009658EB"/>
    <w:rsid w:val="00965CEB"/>
    <w:rsid w:val="00967E31"/>
    <w:rsid w:val="00972261"/>
    <w:rsid w:val="0097303E"/>
    <w:rsid w:val="00974EF3"/>
    <w:rsid w:val="009750DC"/>
    <w:rsid w:val="009768FF"/>
    <w:rsid w:val="0097799D"/>
    <w:rsid w:val="009814BC"/>
    <w:rsid w:val="009817FE"/>
    <w:rsid w:val="00981A29"/>
    <w:rsid w:val="00982701"/>
    <w:rsid w:val="00984C49"/>
    <w:rsid w:val="00984D54"/>
    <w:rsid w:val="009858FA"/>
    <w:rsid w:val="009859B4"/>
    <w:rsid w:val="0098753A"/>
    <w:rsid w:val="0099175A"/>
    <w:rsid w:val="00991991"/>
    <w:rsid w:val="00992491"/>
    <w:rsid w:val="00992C87"/>
    <w:rsid w:val="00992EBC"/>
    <w:rsid w:val="00993773"/>
    <w:rsid w:val="009939BA"/>
    <w:rsid w:val="00993E4B"/>
    <w:rsid w:val="0099448E"/>
    <w:rsid w:val="00995523"/>
    <w:rsid w:val="00995612"/>
    <w:rsid w:val="00996031"/>
    <w:rsid w:val="00996701"/>
    <w:rsid w:val="009967B5"/>
    <w:rsid w:val="00996F81"/>
    <w:rsid w:val="00997FCF"/>
    <w:rsid w:val="009A0184"/>
    <w:rsid w:val="009A1BB3"/>
    <w:rsid w:val="009A1CE5"/>
    <w:rsid w:val="009A2548"/>
    <w:rsid w:val="009A2659"/>
    <w:rsid w:val="009A2B68"/>
    <w:rsid w:val="009A4CFF"/>
    <w:rsid w:val="009A4D40"/>
    <w:rsid w:val="009A7835"/>
    <w:rsid w:val="009A7888"/>
    <w:rsid w:val="009A7F68"/>
    <w:rsid w:val="009B3131"/>
    <w:rsid w:val="009B4443"/>
    <w:rsid w:val="009B50FF"/>
    <w:rsid w:val="009B58A3"/>
    <w:rsid w:val="009B5DEB"/>
    <w:rsid w:val="009C0CCA"/>
    <w:rsid w:val="009C0FEB"/>
    <w:rsid w:val="009C125B"/>
    <w:rsid w:val="009C2001"/>
    <w:rsid w:val="009C45F9"/>
    <w:rsid w:val="009C4DA5"/>
    <w:rsid w:val="009C5518"/>
    <w:rsid w:val="009C5B51"/>
    <w:rsid w:val="009C754D"/>
    <w:rsid w:val="009D2DDD"/>
    <w:rsid w:val="009D4677"/>
    <w:rsid w:val="009D48A1"/>
    <w:rsid w:val="009D58FD"/>
    <w:rsid w:val="009D6C78"/>
    <w:rsid w:val="009D783F"/>
    <w:rsid w:val="009D7944"/>
    <w:rsid w:val="009D79FD"/>
    <w:rsid w:val="009E153E"/>
    <w:rsid w:val="009E1557"/>
    <w:rsid w:val="009E2CE3"/>
    <w:rsid w:val="009E3616"/>
    <w:rsid w:val="009E377C"/>
    <w:rsid w:val="009E3F98"/>
    <w:rsid w:val="009E4DA6"/>
    <w:rsid w:val="009E5D6F"/>
    <w:rsid w:val="009E6973"/>
    <w:rsid w:val="009E7AFA"/>
    <w:rsid w:val="009F0867"/>
    <w:rsid w:val="009F0DC1"/>
    <w:rsid w:val="009F159E"/>
    <w:rsid w:val="009F1720"/>
    <w:rsid w:val="009F3088"/>
    <w:rsid w:val="009F34AE"/>
    <w:rsid w:val="009F38A0"/>
    <w:rsid w:val="009F3AF2"/>
    <w:rsid w:val="009F4561"/>
    <w:rsid w:val="009F4810"/>
    <w:rsid w:val="009F5A16"/>
    <w:rsid w:val="009F5B74"/>
    <w:rsid w:val="009F5BA3"/>
    <w:rsid w:val="009F6769"/>
    <w:rsid w:val="009F6B02"/>
    <w:rsid w:val="009F732F"/>
    <w:rsid w:val="009F798E"/>
    <w:rsid w:val="00A0054E"/>
    <w:rsid w:val="00A02A2B"/>
    <w:rsid w:val="00A04706"/>
    <w:rsid w:val="00A04A11"/>
    <w:rsid w:val="00A0528F"/>
    <w:rsid w:val="00A052E2"/>
    <w:rsid w:val="00A0670A"/>
    <w:rsid w:val="00A06E8B"/>
    <w:rsid w:val="00A10C54"/>
    <w:rsid w:val="00A11ABC"/>
    <w:rsid w:val="00A13FE7"/>
    <w:rsid w:val="00A145CC"/>
    <w:rsid w:val="00A146FD"/>
    <w:rsid w:val="00A14D00"/>
    <w:rsid w:val="00A14F6A"/>
    <w:rsid w:val="00A1525A"/>
    <w:rsid w:val="00A153DC"/>
    <w:rsid w:val="00A15B0A"/>
    <w:rsid w:val="00A161CC"/>
    <w:rsid w:val="00A16C88"/>
    <w:rsid w:val="00A1775E"/>
    <w:rsid w:val="00A204CF"/>
    <w:rsid w:val="00A20690"/>
    <w:rsid w:val="00A20C54"/>
    <w:rsid w:val="00A20E23"/>
    <w:rsid w:val="00A21929"/>
    <w:rsid w:val="00A23EA3"/>
    <w:rsid w:val="00A24977"/>
    <w:rsid w:val="00A24B50"/>
    <w:rsid w:val="00A24B88"/>
    <w:rsid w:val="00A26A86"/>
    <w:rsid w:val="00A27702"/>
    <w:rsid w:val="00A313AD"/>
    <w:rsid w:val="00A3184D"/>
    <w:rsid w:val="00A31E4D"/>
    <w:rsid w:val="00A32B42"/>
    <w:rsid w:val="00A3432C"/>
    <w:rsid w:val="00A36143"/>
    <w:rsid w:val="00A36155"/>
    <w:rsid w:val="00A36292"/>
    <w:rsid w:val="00A374AF"/>
    <w:rsid w:val="00A4099C"/>
    <w:rsid w:val="00A40F95"/>
    <w:rsid w:val="00A41105"/>
    <w:rsid w:val="00A41C7F"/>
    <w:rsid w:val="00A42AB0"/>
    <w:rsid w:val="00A42FBC"/>
    <w:rsid w:val="00A43993"/>
    <w:rsid w:val="00A440AA"/>
    <w:rsid w:val="00A44944"/>
    <w:rsid w:val="00A45B6A"/>
    <w:rsid w:val="00A468CF"/>
    <w:rsid w:val="00A472B2"/>
    <w:rsid w:val="00A47389"/>
    <w:rsid w:val="00A50B91"/>
    <w:rsid w:val="00A50D29"/>
    <w:rsid w:val="00A515E0"/>
    <w:rsid w:val="00A51989"/>
    <w:rsid w:val="00A51EB0"/>
    <w:rsid w:val="00A51F8A"/>
    <w:rsid w:val="00A52D3D"/>
    <w:rsid w:val="00A53EB1"/>
    <w:rsid w:val="00A54A20"/>
    <w:rsid w:val="00A5523D"/>
    <w:rsid w:val="00A555DF"/>
    <w:rsid w:val="00A55BB7"/>
    <w:rsid w:val="00A57A4F"/>
    <w:rsid w:val="00A57C04"/>
    <w:rsid w:val="00A60773"/>
    <w:rsid w:val="00A6080A"/>
    <w:rsid w:val="00A60D32"/>
    <w:rsid w:val="00A6243C"/>
    <w:rsid w:val="00A625F1"/>
    <w:rsid w:val="00A632C5"/>
    <w:rsid w:val="00A655F7"/>
    <w:rsid w:val="00A678B7"/>
    <w:rsid w:val="00A67D35"/>
    <w:rsid w:val="00A70C84"/>
    <w:rsid w:val="00A71E0A"/>
    <w:rsid w:val="00A72F19"/>
    <w:rsid w:val="00A73380"/>
    <w:rsid w:val="00A737CD"/>
    <w:rsid w:val="00A73CF2"/>
    <w:rsid w:val="00A7645E"/>
    <w:rsid w:val="00A76B13"/>
    <w:rsid w:val="00A770D1"/>
    <w:rsid w:val="00A770FF"/>
    <w:rsid w:val="00A771B1"/>
    <w:rsid w:val="00A77541"/>
    <w:rsid w:val="00A77985"/>
    <w:rsid w:val="00A77FAB"/>
    <w:rsid w:val="00A807AB"/>
    <w:rsid w:val="00A80927"/>
    <w:rsid w:val="00A81140"/>
    <w:rsid w:val="00A825B6"/>
    <w:rsid w:val="00A8463E"/>
    <w:rsid w:val="00A87765"/>
    <w:rsid w:val="00A87BE2"/>
    <w:rsid w:val="00A904A1"/>
    <w:rsid w:val="00A905E0"/>
    <w:rsid w:val="00A917F0"/>
    <w:rsid w:val="00A91D12"/>
    <w:rsid w:val="00A91F28"/>
    <w:rsid w:val="00A91F38"/>
    <w:rsid w:val="00A920DA"/>
    <w:rsid w:val="00A92D7D"/>
    <w:rsid w:val="00A93759"/>
    <w:rsid w:val="00A937B5"/>
    <w:rsid w:val="00A93B08"/>
    <w:rsid w:val="00A93D29"/>
    <w:rsid w:val="00A941EE"/>
    <w:rsid w:val="00A94B8D"/>
    <w:rsid w:val="00A96ABC"/>
    <w:rsid w:val="00A96B16"/>
    <w:rsid w:val="00A97716"/>
    <w:rsid w:val="00AA0FC9"/>
    <w:rsid w:val="00AA0FDA"/>
    <w:rsid w:val="00AA2830"/>
    <w:rsid w:val="00AA30E8"/>
    <w:rsid w:val="00AA4154"/>
    <w:rsid w:val="00AA52E7"/>
    <w:rsid w:val="00AA56EF"/>
    <w:rsid w:val="00AA6363"/>
    <w:rsid w:val="00AA7AD2"/>
    <w:rsid w:val="00AA7F77"/>
    <w:rsid w:val="00AB00EC"/>
    <w:rsid w:val="00AB08CC"/>
    <w:rsid w:val="00AB298A"/>
    <w:rsid w:val="00AB322A"/>
    <w:rsid w:val="00AB37FB"/>
    <w:rsid w:val="00AB5D34"/>
    <w:rsid w:val="00AB6478"/>
    <w:rsid w:val="00AB6E09"/>
    <w:rsid w:val="00AB706D"/>
    <w:rsid w:val="00AB779C"/>
    <w:rsid w:val="00AB7804"/>
    <w:rsid w:val="00AB7BBC"/>
    <w:rsid w:val="00AC0692"/>
    <w:rsid w:val="00AC0C15"/>
    <w:rsid w:val="00AC171B"/>
    <w:rsid w:val="00AC23C7"/>
    <w:rsid w:val="00AC3859"/>
    <w:rsid w:val="00AC3E95"/>
    <w:rsid w:val="00AC42E8"/>
    <w:rsid w:val="00AC4501"/>
    <w:rsid w:val="00AC5A8E"/>
    <w:rsid w:val="00AC65F1"/>
    <w:rsid w:val="00AC70A4"/>
    <w:rsid w:val="00AC792C"/>
    <w:rsid w:val="00AC7FD5"/>
    <w:rsid w:val="00AC7FDF"/>
    <w:rsid w:val="00AD08E8"/>
    <w:rsid w:val="00AD247E"/>
    <w:rsid w:val="00AD35A9"/>
    <w:rsid w:val="00AD35CE"/>
    <w:rsid w:val="00AD3D59"/>
    <w:rsid w:val="00AD4418"/>
    <w:rsid w:val="00AD4633"/>
    <w:rsid w:val="00AD5184"/>
    <w:rsid w:val="00AD5BAB"/>
    <w:rsid w:val="00AD5BF9"/>
    <w:rsid w:val="00AD6132"/>
    <w:rsid w:val="00AD77D8"/>
    <w:rsid w:val="00AD7F24"/>
    <w:rsid w:val="00AE03E1"/>
    <w:rsid w:val="00AE0B89"/>
    <w:rsid w:val="00AE1FD7"/>
    <w:rsid w:val="00AE2217"/>
    <w:rsid w:val="00AE2876"/>
    <w:rsid w:val="00AE445E"/>
    <w:rsid w:val="00AE58E6"/>
    <w:rsid w:val="00AE5B76"/>
    <w:rsid w:val="00AE69EB"/>
    <w:rsid w:val="00AE756B"/>
    <w:rsid w:val="00AF0FF0"/>
    <w:rsid w:val="00AF1110"/>
    <w:rsid w:val="00AF143A"/>
    <w:rsid w:val="00AF15A8"/>
    <w:rsid w:val="00AF2BC2"/>
    <w:rsid w:val="00AF4C7F"/>
    <w:rsid w:val="00AF55D7"/>
    <w:rsid w:val="00AF5BA8"/>
    <w:rsid w:val="00AF6440"/>
    <w:rsid w:val="00AF6BCB"/>
    <w:rsid w:val="00AF77D1"/>
    <w:rsid w:val="00B0139F"/>
    <w:rsid w:val="00B02CF1"/>
    <w:rsid w:val="00B02EF9"/>
    <w:rsid w:val="00B03FF2"/>
    <w:rsid w:val="00B04FC7"/>
    <w:rsid w:val="00B07191"/>
    <w:rsid w:val="00B07200"/>
    <w:rsid w:val="00B07399"/>
    <w:rsid w:val="00B10B7B"/>
    <w:rsid w:val="00B1178A"/>
    <w:rsid w:val="00B12474"/>
    <w:rsid w:val="00B12C8F"/>
    <w:rsid w:val="00B13C60"/>
    <w:rsid w:val="00B15B1E"/>
    <w:rsid w:val="00B16505"/>
    <w:rsid w:val="00B216DA"/>
    <w:rsid w:val="00B21867"/>
    <w:rsid w:val="00B21B72"/>
    <w:rsid w:val="00B22063"/>
    <w:rsid w:val="00B2241B"/>
    <w:rsid w:val="00B23EB1"/>
    <w:rsid w:val="00B240FB"/>
    <w:rsid w:val="00B25E8C"/>
    <w:rsid w:val="00B30796"/>
    <w:rsid w:val="00B30C5F"/>
    <w:rsid w:val="00B3201D"/>
    <w:rsid w:val="00B320EE"/>
    <w:rsid w:val="00B34ADC"/>
    <w:rsid w:val="00B352CF"/>
    <w:rsid w:val="00B35391"/>
    <w:rsid w:val="00B367B7"/>
    <w:rsid w:val="00B376A7"/>
    <w:rsid w:val="00B37AFD"/>
    <w:rsid w:val="00B4045F"/>
    <w:rsid w:val="00B4217D"/>
    <w:rsid w:val="00B42992"/>
    <w:rsid w:val="00B447DF"/>
    <w:rsid w:val="00B44A99"/>
    <w:rsid w:val="00B462E8"/>
    <w:rsid w:val="00B509B2"/>
    <w:rsid w:val="00B524FB"/>
    <w:rsid w:val="00B53B57"/>
    <w:rsid w:val="00B53E9C"/>
    <w:rsid w:val="00B55A90"/>
    <w:rsid w:val="00B56A0F"/>
    <w:rsid w:val="00B57427"/>
    <w:rsid w:val="00B600B9"/>
    <w:rsid w:val="00B611C2"/>
    <w:rsid w:val="00B615B5"/>
    <w:rsid w:val="00B623FF"/>
    <w:rsid w:val="00B626B8"/>
    <w:rsid w:val="00B6634D"/>
    <w:rsid w:val="00B71462"/>
    <w:rsid w:val="00B71841"/>
    <w:rsid w:val="00B724FE"/>
    <w:rsid w:val="00B728F5"/>
    <w:rsid w:val="00B73E84"/>
    <w:rsid w:val="00B74E81"/>
    <w:rsid w:val="00B75CE6"/>
    <w:rsid w:val="00B76E75"/>
    <w:rsid w:val="00B80E02"/>
    <w:rsid w:val="00B812C6"/>
    <w:rsid w:val="00B818B5"/>
    <w:rsid w:val="00B82D99"/>
    <w:rsid w:val="00B83225"/>
    <w:rsid w:val="00B8329C"/>
    <w:rsid w:val="00B8525F"/>
    <w:rsid w:val="00B86386"/>
    <w:rsid w:val="00B866DC"/>
    <w:rsid w:val="00B870DA"/>
    <w:rsid w:val="00B872DD"/>
    <w:rsid w:val="00B90958"/>
    <w:rsid w:val="00B90E94"/>
    <w:rsid w:val="00B9102E"/>
    <w:rsid w:val="00B924CD"/>
    <w:rsid w:val="00B9623D"/>
    <w:rsid w:val="00B97B81"/>
    <w:rsid w:val="00B97C8C"/>
    <w:rsid w:val="00BA0D80"/>
    <w:rsid w:val="00BA13C2"/>
    <w:rsid w:val="00BA17B2"/>
    <w:rsid w:val="00BA1EC3"/>
    <w:rsid w:val="00BA2C9E"/>
    <w:rsid w:val="00BA2F78"/>
    <w:rsid w:val="00BA4809"/>
    <w:rsid w:val="00BA5B3B"/>
    <w:rsid w:val="00BA6DC7"/>
    <w:rsid w:val="00BA7BAF"/>
    <w:rsid w:val="00BB0132"/>
    <w:rsid w:val="00BB0A5C"/>
    <w:rsid w:val="00BB1374"/>
    <w:rsid w:val="00BB16CA"/>
    <w:rsid w:val="00BB1B3E"/>
    <w:rsid w:val="00BB2C43"/>
    <w:rsid w:val="00BB2C6F"/>
    <w:rsid w:val="00BB2EC0"/>
    <w:rsid w:val="00BB4273"/>
    <w:rsid w:val="00BB607B"/>
    <w:rsid w:val="00BB6885"/>
    <w:rsid w:val="00BB7031"/>
    <w:rsid w:val="00BC0B01"/>
    <w:rsid w:val="00BC113C"/>
    <w:rsid w:val="00BC1713"/>
    <w:rsid w:val="00BC1956"/>
    <w:rsid w:val="00BC2111"/>
    <w:rsid w:val="00BC2548"/>
    <w:rsid w:val="00BC2D00"/>
    <w:rsid w:val="00BC32A3"/>
    <w:rsid w:val="00BC3C64"/>
    <w:rsid w:val="00BC601A"/>
    <w:rsid w:val="00BC6630"/>
    <w:rsid w:val="00BC7462"/>
    <w:rsid w:val="00BD0DD1"/>
    <w:rsid w:val="00BD0EC3"/>
    <w:rsid w:val="00BD10F8"/>
    <w:rsid w:val="00BD15E0"/>
    <w:rsid w:val="00BD4374"/>
    <w:rsid w:val="00BD4455"/>
    <w:rsid w:val="00BD5E58"/>
    <w:rsid w:val="00BD5EE7"/>
    <w:rsid w:val="00BD6538"/>
    <w:rsid w:val="00BD7695"/>
    <w:rsid w:val="00BD791E"/>
    <w:rsid w:val="00BD7E2D"/>
    <w:rsid w:val="00BE0C7F"/>
    <w:rsid w:val="00BE12C4"/>
    <w:rsid w:val="00BE133D"/>
    <w:rsid w:val="00BE1651"/>
    <w:rsid w:val="00BE1FDD"/>
    <w:rsid w:val="00BE23FD"/>
    <w:rsid w:val="00BE27BD"/>
    <w:rsid w:val="00BE302C"/>
    <w:rsid w:val="00BE378D"/>
    <w:rsid w:val="00BE42C8"/>
    <w:rsid w:val="00BE42D1"/>
    <w:rsid w:val="00BE4ED1"/>
    <w:rsid w:val="00BE56ED"/>
    <w:rsid w:val="00BE5841"/>
    <w:rsid w:val="00BE597E"/>
    <w:rsid w:val="00BE5C82"/>
    <w:rsid w:val="00BE5CF2"/>
    <w:rsid w:val="00BE75C4"/>
    <w:rsid w:val="00BE7AED"/>
    <w:rsid w:val="00BE7E09"/>
    <w:rsid w:val="00BF05C6"/>
    <w:rsid w:val="00BF17CB"/>
    <w:rsid w:val="00BF17EE"/>
    <w:rsid w:val="00BF22BF"/>
    <w:rsid w:val="00BF39B3"/>
    <w:rsid w:val="00BF4233"/>
    <w:rsid w:val="00BF4865"/>
    <w:rsid w:val="00BF4BE5"/>
    <w:rsid w:val="00BF4DCD"/>
    <w:rsid w:val="00BF4FC6"/>
    <w:rsid w:val="00BF5669"/>
    <w:rsid w:val="00BF5F74"/>
    <w:rsid w:val="00BF6D47"/>
    <w:rsid w:val="00C0068D"/>
    <w:rsid w:val="00C00C75"/>
    <w:rsid w:val="00C02AB5"/>
    <w:rsid w:val="00C03C9F"/>
    <w:rsid w:val="00C04F9E"/>
    <w:rsid w:val="00C04FF2"/>
    <w:rsid w:val="00C0513B"/>
    <w:rsid w:val="00C0581C"/>
    <w:rsid w:val="00C06FF6"/>
    <w:rsid w:val="00C071BA"/>
    <w:rsid w:val="00C104DB"/>
    <w:rsid w:val="00C120E0"/>
    <w:rsid w:val="00C12113"/>
    <w:rsid w:val="00C1431F"/>
    <w:rsid w:val="00C15AE0"/>
    <w:rsid w:val="00C15FA0"/>
    <w:rsid w:val="00C15FD9"/>
    <w:rsid w:val="00C168BA"/>
    <w:rsid w:val="00C20236"/>
    <w:rsid w:val="00C21932"/>
    <w:rsid w:val="00C21F26"/>
    <w:rsid w:val="00C22B1C"/>
    <w:rsid w:val="00C23198"/>
    <w:rsid w:val="00C231A3"/>
    <w:rsid w:val="00C24699"/>
    <w:rsid w:val="00C2689D"/>
    <w:rsid w:val="00C2723B"/>
    <w:rsid w:val="00C279E0"/>
    <w:rsid w:val="00C27C0B"/>
    <w:rsid w:val="00C303AF"/>
    <w:rsid w:val="00C31F3A"/>
    <w:rsid w:val="00C31F7B"/>
    <w:rsid w:val="00C3286A"/>
    <w:rsid w:val="00C340DB"/>
    <w:rsid w:val="00C3478D"/>
    <w:rsid w:val="00C356B1"/>
    <w:rsid w:val="00C36AA7"/>
    <w:rsid w:val="00C36CCC"/>
    <w:rsid w:val="00C3719D"/>
    <w:rsid w:val="00C37E51"/>
    <w:rsid w:val="00C404EB"/>
    <w:rsid w:val="00C40A24"/>
    <w:rsid w:val="00C41551"/>
    <w:rsid w:val="00C42A0E"/>
    <w:rsid w:val="00C433EE"/>
    <w:rsid w:val="00C438B7"/>
    <w:rsid w:val="00C43B7F"/>
    <w:rsid w:val="00C43ECA"/>
    <w:rsid w:val="00C441DF"/>
    <w:rsid w:val="00C45651"/>
    <w:rsid w:val="00C45B87"/>
    <w:rsid w:val="00C4714F"/>
    <w:rsid w:val="00C502BC"/>
    <w:rsid w:val="00C50D61"/>
    <w:rsid w:val="00C53509"/>
    <w:rsid w:val="00C5577B"/>
    <w:rsid w:val="00C56AF5"/>
    <w:rsid w:val="00C56EB5"/>
    <w:rsid w:val="00C572D4"/>
    <w:rsid w:val="00C57F56"/>
    <w:rsid w:val="00C57FF9"/>
    <w:rsid w:val="00C611C5"/>
    <w:rsid w:val="00C6282E"/>
    <w:rsid w:val="00C62B70"/>
    <w:rsid w:val="00C62CE5"/>
    <w:rsid w:val="00C64855"/>
    <w:rsid w:val="00C64D58"/>
    <w:rsid w:val="00C65906"/>
    <w:rsid w:val="00C65AFF"/>
    <w:rsid w:val="00C66767"/>
    <w:rsid w:val="00C677AC"/>
    <w:rsid w:val="00C67C8E"/>
    <w:rsid w:val="00C70CE9"/>
    <w:rsid w:val="00C718CA"/>
    <w:rsid w:val="00C7269B"/>
    <w:rsid w:val="00C73B10"/>
    <w:rsid w:val="00C741C8"/>
    <w:rsid w:val="00C742EB"/>
    <w:rsid w:val="00C744A4"/>
    <w:rsid w:val="00C74877"/>
    <w:rsid w:val="00C748DC"/>
    <w:rsid w:val="00C74CAE"/>
    <w:rsid w:val="00C757B3"/>
    <w:rsid w:val="00C759AB"/>
    <w:rsid w:val="00C76FF8"/>
    <w:rsid w:val="00C7741F"/>
    <w:rsid w:val="00C77D5B"/>
    <w:rsid w:val="00C80041"/>
    <w:rsid w:val="00C81B50"/>
    <w:rsid w:val="00C8240E"/>
    <w:rsid w:val="00C82B5B"/>
    <w:rsid w:val="00C82BB8"/>
    <w:rsid w:val="00C82DF8"/>
    <w:rsid w:val="00C8316F"/>
    <w:rsid w:val="00C838E7"/>
    <w:rsid w:val="00C84B7B"/>
    <w:rsid w:val="00C84B8E"/>
    <w:rsid w:val="00C8542B"/>
    <w:rsid w:val="00C85777"/>
    <w:rsid w:val="00C8709A"/>
    <w:rsid w:val="00C90F29"/>
    <w:rsid w:val="00C9134B"/>
    <w:rsid w:val="00C91995"/>
    <w:rsid w:val="00C91D93"/>
    <w:rsid w:val="00C95E4A"/>
    <w:rsid w:val="00C9615D"/>
    <w:rsid w:val="00C96288"/>
    <w:rsid w:val="00C96327"/>
    <w:rsid w:val="00C973DB"/>
    <w:rsid w:val="00CA19AC"/>
    <w:rsid w:val="00CA26D9"/>
    <w:rsid w:val="00CA3F87"/>
    <w:rsid w:val="00CA5972"/>
    <w:rsid w:val="00CA6F7E"/>
    <w:rsid w:val="00CB2127"/>
    <w:rsid w:val="00CB21AD"/>
    <w:rsid w:val="00CB4B0B"/>
    <w:rsid w:val="00CB5CE9"/>
    <w:rsid w:val="00CB6C1E"/>
    <w:rsid w:val="00CB7607"/>
    <w:rsid w:val="00CB7AE7"/>
    <w:rsid w:val="00CB7D19"/>
    <w:rsid w:val="00CC00D3"/>
    <w:rsid w:val="00CC0401"/>
    <w:rsid w:val="00CC1164"/>
    <w:rsid w:val="00CC221E"/>
    <w:rsid w:val="00CC2539"/>
    <w:rsid w:val="00CC2D3D"/>
    <w:rsid w:val="00CC58C9"/>
    <w:rsid w:val="00CC6762"/>
    <w:rsid w:val="00CC686F"/>
    <w:rsid w:val="00CC6C25"/>
    <w:rsid w:val="00CC6CCD"/>
    <w:rsid w:val="00CC7EEF"/>
    <w:rsid w:val="00CD0092"/>
    <w:rsid w:val="00CD0322"/>
    <w:rsid w:val="00CD16C2"/>
    <w:rsid w:val="00CD1B81"/>
    <w:rsid w:val="00CD1D9A"/>
    <w:rsid w:val="00CD2A27"/>
    <w:rsid w:val="00CD2DA6"/>
    <w:rsid w:val="00CD4BCE"/>
    <w:rsid w:val="00CD58B7"/>
    <w:rsid w:val="00CD64F0"/>
    <w:rsid w:val="00CD7086"/>
    <w:rsid w:val="00CD7375"/>
    <w:rsid w:val="00CE0287"/>
    <w:rsid w:val="00CE2569"/>
    <w:rsid w:val="00CE2650"/>
    <w:rsid w:val="00CE3597"/>
    <w:rsid w:val="00CE3C30"/>
    <w:rsid w:val="00CE3F37"/>
    <w:rsid w:val="00CE5B41"/>
    <w:rsid w:val="00CE5F88"/>
    <w:rsid w:val="00CE6B19"/>
    <w:rsid w:val="00CE6F75"/>
    <w:rsid w:val="00CE6F87"/>
    <w:rsid w:val="00CE7546"/>
    <w:rsid w:val="00CE7969"/>
    <w:rsid w:val="00CF03C4"/>
    <w:rsid w:val="00CF04A5"/>
    <w:rsid w:val="00CF0669"/>
    <w:rsid w:val="00CF3327"/>
    <w:rsid w:val="00CF4D2A"/>
    <w:rsid w:val="00D001DE"/>
    <w:rsid w:val="00D014C9"/>
    <w:rsid w:val="00D024B5"/>
    <w:rsid w:val="00D03E28"/>
    <w:rsid w:val="00D046D0"/>
    <w:rsid w:val="00D05370"/>
    <w:rsid w:val="00D05764"/>
    <w:rsid w:val="00D06180"/>
    <w:rsid w:val="00D0652F"/>
    <w:rsid w:val="00D06715"/>
    <w:rsid w:val="00D06D9B"/>
    <w:rsid w:val="00D10586"/>
    <w:rsid w:val="00D11525"/>
    <w:rsid w:val="00D11538"/>
    <w:rsid w:val="00D1383D"/>
    <w:rsid w:val="00D13B71"/>
    <w:rsid w:val="00D15B19"/>
    <w:rsid w:val="00D15BBC"/>
    <w:rsid w:val="00D15F3F"/>
    <w:rsid w:val="00D17B32"/>
    <w:rsid w:val="00D20265"/>
    <w:rsid w:val="00D203EA"/>
    <w:rsid w:val="00D214BA"/>
    <w:rsid w:val="00D22050"/>
    <w:rsid w:val="00D2225D"/>
    <w:rsid w:val="00D22283"/>
    <w:rsid w:val="00D23F3F"/>
    <w:rsid w:val="00D246CE"/>
    <w:rsid w:val="00D25945"/>
    <w:rsid w:val="00D25A3E"/>
    <w:rsid w:val="00D30750"/>
    <w:rsid w:val="00D30C7E"/>
    <w:rsid w:val="00D31E64"/>
    <w:rsid w:val="00D32A34"/>
    <w:rsid w:val="00D32CB1"/>
    <w:rsid w:val="00D3482D"/>
    <w:rsid w:val="00D34C50"/>
    <w:rsid w:val="00D34F33"/>
    <w:rsid w:val="00D3773A"/>
    <w:rsid w:val="00D377FD"/>
    <w:rsid w:val="00D40942"/>
    <w:rsid w:val="00D42070"/>
    <w:rsid w:val="00D44DCE"/>
    <w:rsid w:val="00D44DF9"/>
    <w:rsid w:val="00D458E9"/>
    <w:rsid w:val="00D45B9C"/>
    <w:rsid w:val="00D46473"/>
    <w:rsid w:val="00D4746F"/>
    <w:rsid w:val="00D47F84"/>
    <w:rsid w:val="00D52B2B"/>
    <w:rsid w:val="00D52D7C"/>
    <w:rsid w:val="00D530CE"/>
    <w:rsid w:val="00D542CF"/>
    <w:rsid w:val="00D548A4"/>
    <w:rsid w:val="00D54BF3"/>
    <w:rsid w:val="00D5520B"/>
    <w:rsid w:val="00D5528B"/>
    <w:rsid w:val="00D55B02"/>
    <w:rsid w:val="00D55B76"/>
    <w:rsid w:val="00D56A28"/>
    <w:rsid w:val="00D56D38"/>
    <w:rsid w:val="00D5716E"/>
    <w:rsid w:val="00D571E9"/>
    <w:rsid w:val="00D5738B"/>
    <w:rsid w:val="00D57425"/>
    <w:rsid w:val="00D57BA4"/>
    <w:rsid w:val="00D57C0D"/>
    <w:rsid w:val="00D57D8F"/>
    <w:rsid w:val="00D57E74"/>
    <w:rsid w:val="00D57EE5"/>
    <w:rsid w:val="00D60B2E"/>
    <w:rsid w:val="00D60DB8"/>
    <w:rsid w:val="00D6128B"/>
    <w:rsid w:val="00D61E61"/>
    <w:rsid w:val="00D62378"/>
    <w:rsid w:val="00D63F77"/>
    <w:rsid w:val="00D6414D"/>
    <w:rsid w:val="00D647D5"/>
    <w:rsid w:val="00D65D5A"/>
    <w:rsid w:val="00D67058"/>
    <w:rsid w:val="00D67FF2"/>
    <w:rsid w:val="00D705F4"/>
    <w:rsid w:val="00D72735"/>
    <w:rsid w:val="00D73809"/>
    <w:rsid w:val="00D74928"/>
    <w:rsid w:val="00D754AB"/>
    <w:rsid w:val="00D7559C"/>
    <w:rsid w:val="00D75A46"/>
    <w:rsid w:val="00D806A4"/>
    <w:rsid w:val="00D80D6A"/>
    <w:rsid w:val="00D8166F"/>
    <w:rsid w:val="00D82D97"/>
    <w:rsid w:val="00D83B3B"/>
    <w:rsid w:val="00D8527C"/>
    <w:rsid w:val="00D860B0"/>
    <w:rsid w:val="00D86CA8"/>
    <w:rsid w:val="00D87CBE"/>
    <w:rsid w:val="00D87E35"/>
    <w:rsid w:val="00D912AE"/>
    <w:rsid w:val="00D91E67"/>
    <w:rsid w:val="00D92F6E"/>
    <w:rsid w:val="00D9435D"/>
    <w:rsid w:val="00D97883"/>
    <w:rsid w:val="00DA0562"/>
    <w:rsid w:val="00DA0979"/>
    <w:rsid w:val="00DA0B26"/>
    <w:rsid w:val="00DA13BD"/>
    <w:rsid w:val="00DA17E0"/>
    <w:rsid w:val="00DA1C1B"/>
    <w:rsid w:val="00DA1F2F"/>
    <w:rsid w:val="00DA2628"/>
    <w:rsid w:val="00DA28A0"/>
    <w:rsid w:val="00DA28FB"/>
    <w:rsid w:val="00DA2BF8"/>
    <w:rsid w:val="00DA3BAC"/>
    <w:rsid w:val="00DA5470"/>
    <w:rsid w:val="00DA60C7"/>
    <w:rsid w:val="00DA6A07"/>
    <w:rsid w:val="00DA6C4A"/>
    <w:rsid w:val="00DA70EC"/>
    <w:rsid w:val="00DA7440"/>
    <w:rsid w:val="00DA7681"/>
    <w:rsid w:val="00DA7897"/>
    <w:rsid w:val="00DA7F52"/>
    <w:rsid w:val="00DB02D2"/>
    <w:rsid w:val="00DB106E"/>
    <w:rsid w:val="00DB15D4"/>
    <w:rsid w:val="00DB1E84"/>
    <w:rsid w:val="00DB3970"/>
    <w:rsid w:val="00DB5F41"/>
    <w:rsid w:val="00DB61C8"/>
    <w:rsid w:val="00DB657E"/>
    <w:rsid w:val="00DB7661"/>
    <w:rsid w:val="00DB7B16"/>
    <w:rsid w:val="00DB7F24"/>
    <w:rsid w:val="00DC03EC"/>
    <w:rsid w:val="00DC0CFE"/>
    <w:rsid w:val="00DC11F2"/>
    <w:rsid w:val="00DC2C36"/>
    <w:rsid w:val="00DC4147"/>
    <w:rsid w:val="00DC43FE"/>
    <w:rsid w:val="00DC4C92"/>
    <w:rsid w:val="00DC532D"/>
    <w:rsid w:val="00DC5E20"/>
    <w:rsid w:val="00DC7E0B"/>
    <w:rsid w:val="00DD025D"/>
    <w:rsid w:val="00DD04AB"/>
    <w:rsid w:val="00DD0B98"/>
    <w:rsid w:val="00DD4AB5"/>
    <w:rsid w:val="00DD52F8"/>
    <w:rsid w:val="00DD5758"/>
    <w:rsid w:val="00DD6AF9"/>
    <w:rsid w:val="00DD7E43"/>
    <w:rsid w:val="00DD7E98"/>
    <w:rsid w:val="00DE07C3"/>
    <w:rsid w:val="00DE4820"/>
    <w:rsid w:val="00DE4D18"/>
    <w:rsid w:val="00DE54F5"/>
    <w:rsid w:val="00DE61DC"/>
    <w:rsid w:val="00DE736D"/>
    <w:rsid w:val="00DE7DE7"/>
    <w:rsid w:val="00DF08D5"/>
    <w:rsid w:val="00DF4E0B"/>
    <w:rsid w:val="00DF6EAB"/>
    <w:rsid w:val="00DF6F00"/>
    <w:rsid w:val="00DF72CC"/>
    <w:rsid w:val="00E00502"/>
    <w:rsid w:val="00E03479"/>
    <w:rsid w:val="00E043FD"/>
    <w:rsid w:val="00E0440B"/>
    <w:rsid w:val="00E044A8"/>
    <w:rsid w:val="00E0469F"/>
    <w:rsid w:val="00E048C7"/>
    <w:rsid w:val="00E04FE0"/>
    <w:rsid w:val="00E1175B"/>
    <w:rsid w:val="00E120B0"/>
    <w:rsid w:val="00E1289E"/>
    <w:rsid w:val="00E13BDA"/>
    <w:rsid w:val="00E14FC4"/>
    <w:rsid w:val="00E15147"/>
    <w:rsid w:val="00E15C60"/>
    <w:rsid w:val="00E16A36"/>
    <w:rsid w:val="00E16DEE"/>
    <w:rsid w:val="00E204BF"/>
    <w:rsid w:val="00E20CF2"/>
    <w:rsid w:val="00E213BC"/>
    <w:rsid w:val="00E213C7"/>
    <w:rsid w:val="00E21553"/>
    <w:rsid w:val="00E224B6"/>
    <w:rsid w:val="00E22842"/>
    <w:rsid w:val="00E236B7"/>
    <w:rsid w:val="00E24CAF"/>
    <w:rsid w:val="00E24FAC"/>
    <w:rsid w:val="00E259D1"/>
    <w:rsid w:val="00E25F54"/>
    <w:rsid w:val="00E26096"/>
    <w:rsid w:val="00E262A3"/>
    <w:rsid w:val="00E30CC3"/>
    <w:rsid w:val="00E31192"/>
    <w:rsid w:val="00E322A2"/>
    <w:rsid w:val="00E3230E"/>
    <w:rsid w:val="00E323A4"/>
    <w:rsid w:val="00E34133"/>
    <w:rsid w:val="00E355B8"/>
    <w:rsid w:val="00E35D97"/>
    <w:rsid w:val="00E35E3C"/>
    <w:rsid w:val="00E36757"/>
    <w:rsid w:val="00E36CE2"/>
    <w:rsid w:val="00E40292"/>
    <w:rsid w:val="00E406F4"/>
    <w:rsid w:val="00E415EB"/>
    <w:rsid w:val="00E4229C"/>
    <w:rsid w:val="00E42930"/>
    <w:rsid w:val="00E429B5"/>
    <w:rsid w:val="00E42A49"/>
    <w:rsid w:val="00E43399"/>
    <w:rsid w:val="00E43F2C"/>
    <w:rsid w:val="00E449A3"/>
    <w:rsid w:val="00E45D5B"/>
    <w:rsid w:val="00E4651A"/>
    <w:rsid w:val="00E469EB"/>
    <w:rsid w:val="00E46A38"/>
    <w:rsid w:val="00E477B4"/>
    <w:rsid w:val="00E479C5"/>
    <w:rsid w:val="00E51971"/>
    <w:rsid w:val="00E51BBC"/>
    <w:rsid w:val="00E52411"/>
    <w:rsid w:val="00E525F3"/>
    <w:rsid w:val="00E52C96"/>
    <w:rsid w:val="00E54163"/>
    <w:rsid w:val="00E56587"/>
    <w:rsid w:val="00E569BC"/>
    <w:rsid w:val="00E56B71"/>
    <w:rsid w:val="00E574F9"/>
    <w:rsid w:val="00E60C42"/>
    <w:rsid w:val="00E6192E"/>
    <w:rsid w:val="00E627B3"/>
    <w:rsid w:val="00E6382E"/>
    <w:rsid w:val="00E63DC0"/>
    <w:rsid w:val="00E640AE"/>
    <w:rsid w:val="00E6554E"/>
    <w:rsid w:val="00E65E2C"/>
    <w:rsid w:val="00E66357"/>
    <w:rsid w:val="00E67020"/>
    <w:rsid w:val="00E67079"/>
    <w:rsid w:val="00E67330"/>
    <w:rsid w:val="00E7050B"/>
    <w:rsid w:val="00E70814"/>
    <w:rsid w:val="00E7148D"/>
    <w:rsid w:val="00E718CA"/>
    <w:rsid w:val="00E729DC"/>
    <w:rsid w:val="00E72B83"/>
    <w:rsid w:val="00E73225"/>
    <w:rsid w:val="00E733EA"/>
    <w:rsid w:val="00E7396E"/>
    <w:rsid w:val="00E73B87"/>
    <w:rsid w:val="00E740F6"/>
    <w:rsid w:val="00E74AE8"/>
    <w:rsid w:val="00E8044A"/>
    <w:rsid w:val="00E813EC"/>
    <w:rsid w:val="00E8290E"/>
    <w:rsid w:val="00E82A75"/>
    <w:rsid w:val="00E84512"/>
    <w:rsid w:val="00E865B2"/>
    <w:rsid w:val="00E86A37"/>
    <w:rsid w:val="00E87077"/>
    <w:rsid w:val="00E876A5"/>
    <w:rsid w:val="00E9045A"/>
    <w:rsid w:val="00E9131A"/>
    <w:rsid w:val="00E915E3"/>
    <w:rsid w:val="00E924E9"/>
    <w:rsid w:val="00E94E01"/>
    <w:rsid w:val="00E974C0"/>
    <w:rsid w:val="00E97B69"/>
    <w:rsid w:val="00E97DB0"/>
    <w:rsid w:val="00EA127B"/>
    <w:rsid w:val="00EA1528"/>
    <w:rsid w:val="00EA1EAB"/>
    <w:rsid w:val="00EA2C27"/>
    <w:rsid w:val="00EA3AD4"/>
    <w:rsid w:val="00EA507E"/>
    <w:rsid w:val="00EA6488"/>
    <w:rsid w:val="00EA7B3C"/>
    <w:rsid w:val="00EB01E3"/>
    <w:rsid w:val="00EB07A3"/>
    <w:rsid w:val="00EB15AC"/>
    <w:rsid w:val="00EB273D"/>
    <w:rsid w:val="00EB297B"/>
    <w:rsid w:val="00EB42EF"/>
    <w:rsid w:val="00EB5131"/>
    <w:rsid w:val="00EB58BB"/>
    <w:rsid w:val="00EB6D25"/>
    <w:rsid w:val="00EB7496"/>
    <w:rsid w:val="00EC169C"/>
    <w:rsid w:val="00EC3C90"/>
    <w:rsid w:val="00EC4777"/>
    <w:rsid w:val="00EC6B31"/>
    <w:rsid w:val="00EC71D5"/>
    <w:rsid w:val="00EC7A66"/>
    <w:rsid w:val="00ED04C7"/>
    <w:rsid w:val="00ED0F2B"/>
    <w:rsid w:val="00ED129A"/>
    <w:rsid w:val="00ED21F2"/>
    <w:rsid w:val="00ED2DB8"/>
    <w:rsid w:val="00ED30F2"/>
    <w:rsid w:val="00ED4C2C"/>
    <w:rsid w:val="00ED5015"/>
    <w:rsid w:val="00ED53D0"/>
    <w:rsid w:val="00EE0BDA"/>
    <w:rsid w:val="00EE2549"/>
    <w:rsid w:val="00EE2A02"/>
    <w:rsid w:val="00EE3B1B"/>
    <w:rsid w:val="00EE3DD5"/>
    <w:rsid w:val="00EE488B"/>
    <w:rsid w:val="00EE5297"/>
    <w:rsid w:val="00EE5605"/>
    <w:rsid w:val="00EE5859"/>
    <w:rsid w:val="00EE5C20"/>
    <w:rsid w:val="00EE7E43"/>
    <w:rsid w:val="00EE7E4A"/>
    <w:rsid w:val="00EF08AE"/>
    <w:rsid w:val="00EF179E"/>
    <w:rsid w:val="00EF1CA2"/>
    <w:rsid w:val="00EF2048"/>
    <w:rsid w:val="00EF24A6"/>
    <w:rsid w:val="00EF26EC"/>
    <w:rsid w:val="00EF37FB"/>
    <w:rsid w:val="00EF3AF3"/>
    <w:rsid w:val="00EF5620"/>
    <w:rsid w:val="00EF5996"/>
    <w:rsid w:val="00EF7BD7"/>
    <w:rsid w:val="00EF7E2C"/>
    <w:rsid w:val="00EF7F08"/>
    <w:rsid w:val="00F00102"/>
    <w:rsid w:val="00F011EE"/>
    <w:rsid w:val="00F0127D"/>
    <w:rsid w:val="00F04D15"/>
    <w:rsid w:val="00F05142"/>
    <w:rsid w:val="00F057C7"/>
    <w:rsid w:val="00F05A65"/>
    <w:rsid w:val="00F05DB5"/>
    <w:rsid w:val="00F066F7"/>
    <w:rsid w:val="00F07ED2"/>
    <w:rsid w:val="00F11A44"/>
    <w:rsid w:val="00F131C5"/>
    <w:rsid w:val="00F13377"/>
    <w:rsid w:val="00F133AF"/>
    <w:rsid w:val="00F13624"/>
    <w:rsid w:val="00F136B2"/>
    <w:rsid w:val="00F14CF3"/>
    <w:rsid w:val="00F14E66"/>
    <w:rsid w:val="00F14F81"/>
    <w:rsid w:val="00F225D7"/>
    <w:rsid w:val="00F24791"/>
    <w:rsid w:val="00F25262"/>
    <w:rsid w:val="00F26456"/>
    <w:rsid w:val="00F26CAF"/>
    <w:rsid w:val="00F2756B"/>
    <w:rsid w:val="00F317C5"/>
    <w:rsid w:val="00F319B5"/>
    <w:rsid w:val="00F32872"/>
    <w:rsid w:val="00F328F6"/>
    <w:rsid w:val="00F3291E"/>
    <w:rsid w:val="00F32B9A"/>
    <w:rsid w:val="00F33B83"/>
    <w:rsid w:val="00F34331"/>
    <w:rsid w:val="00F34E15"/>
    <w:rsid w:val="00F35191"/>
    <w:rsid w:val="00F35B39"/>
    <w:rsid w:val="00F35E39"/>
    <w:rsid w:val="00F36468"/>
    <w:rsid w:val="00F377DE"/>
    <w:rsid w:val="00F37CD2"/>
    <w:rsid w:val="00F37F15"/>
    <w:rsid w:val="00F41591"/>
    <w:rsid w:val="00F43017"/>
    <w:rsid w:val="00F443AB"/>
    <w:rsid w:val="00F445AC"/>
    <w:rsid w:val="00F44808"/>
    <w:rsid w:val="00F44AC4"/>
    <w:rsid w:val="00F44B23"/>
    <w:rsid w:val="00F452B5"/>
    <w:rsid w:val="00F45401"/>
    <w:rsid w:val="00F46ED4"/>
    <w:rsid w:val="00F46F1B"/>
    <w:rsid w:val="00F4705B"/>
    <w:rsid w:val="00F474B2"/>
    <w:rsid w:val="00F51CA5"/>
    <w:rsid w:val="00F5439C"/>
    <w:rsid w:val="00F5532C"/>
    <w:rsid w:val="00F61671"/>
    <w:rsid w:val="00F616CC"/>
    <w:rsid w:val="00F62EA5"/>
    <w:rsid w:val="00F63170"/>
    <w:rsid w:val="00F63C08"/>
    <w:rsid w:val="00F6447A"/>
    <w:rsid w:val="00F64DDF"/>
    <w:rsid w:val="00F66FE1"/>
    <w:rsid w:val="00F7034C"/>
    <w:rsid w:val="00F70953"/>
    <w:rsid w:val="00F710C0"/>
    <w:rsid w:val="00F71580"/>
    <w:rsid w:val="00F718CE"/>
    <w:rsid w:val="00F7354C"/>
    <w:rsid w:val="00F73579"/>
    <w:rsid w:val="00F73FD3"/>
    <w:rsid w:val="00F7515C"/>
    <w:rsid w:val="00F7665B"/>
    <w:rsid w:val="00F8194E"/>
    <w:rsid w:val="00F8198A"/>
    <w:rsid w:val="00F838E9"/>
    <w:rsid w:val="00F83FAA"/>
    <w:rsid w:val="00F84754"/>
    <w:rsid w:val="00F84DF5"/>
    <w:rsid w:val="00F851A7"/>
    <w:rsid w:val="00F86D0D"/>
    <w:rsid w:val="00F86D6F"/>
    <w:rsid w:val="00F87F01"/>
    <w:rsid w:val="00F9069C"/>
    <w:rsid w:val="00F91438"/>
    <w:rsid w:val="00F93953"/>
    <w:rsid w:val="00F9577F"/>
    <w:rsid w:val="00F9643D"/>
    <w:rsid w:val="00F96711"/>
    <w:rsid w:val="00F96887"/>
    <w:rsid w:val="00F96F56"/>
    <w:rsid w:val="00F9718C"/>
    <w:rsid w:val="00FA0134"/>
    <w:rsid w:val="00FA07A7"/>
    <w:rsid w:val="00FA17F2"/>
    <w:rsid w:val="00FA17F8"/>
    <w:rsid w:val="00FA2EE8"/>
    <w:rsid w:val="00FA3279"/>
    <w:rsid w:val="00FA3374"/>
    <w:rsid w:val="00FA37B4"/>
    <w:rsid w:val="00FA39AB"/>
    <w:rsid w:val="00FA4A8A"/>
    <w:rsid w:val="00FA4A91"/>
    <w:rsid w:val="00FA50B7"/>
    <w:rsid w:val="00FA51DB"/>
    <w:rsid w:val="00FA5BC0"/>
    <w:rsid w:val="00FA683A"/>
    <w:rsid w:val="00FA7053"/>
    <w:rsid w:val="00FA78FA"/>
    <w:rsid w:val="00FB06F4"/>
    <w:rsid w:val="00FB164A"/>
    <w:rsid w:val="00FB20C3"/>
    <w:rsid w:val="00FB252D"/>
    <w:rsid w:val="00FB2A0E"/>
    <w:rsid w:val="00FB3465"/>
    <w:rsid w:val="00FB35CA"/>
    <w:rsid w:val="00FB4A46"/>
    <w:rsid w:val="00FB4ECB"/>
    <w:rsid w:val="00FB577B"/>
    <w:rsid w:val="00FB6742"/>
    <w:rsid w:val="00FB6ACE"/>
    <w:rsid w:val="00FC1069"/>
    <w:rsid w:val="00FC1B3E"/>
    <w:rsid w:val="00FC1BEE"/>
    <w:rsid w:val="00FC1F4F"/>
    <w:rsid w:val="00FC2EA5"/>
    <w:rsid w:val="00FC3927"/>
    <w:rsid w:val="00FC5158"/>
    <w:rsid w:val="00FC68A0"/>
    <w:rsid w:val="00FC6B47"/>
    <w:rsid w:val="00FC75F7"/>
    <w:rsid w:val="00FD0D88"/>
    <w:rsid w:val="00FD1608"/>
    <w:rsid w:val="00FD2223"/>
    <w:rsid w:val="00FD23B5"/>
    <w:rsid w:val="00FD3EE5"/>
    <w:rsid w:val="00FD4B03"/>
    <w:rsid w:val="00FD4EF3"/>
    <w:rsid w:val="00FD574B"/>
    <w:rsid w:val="00FD57C0"/>
    <w:rsid w:val="00FD5953"/>
    <w:rsid w:val="00FD5BDC"/>
    <w:rsid w:val="00FE19D1"/>
    <w:rsid w:val="00FE1F69"/>
    <w:rsid w:val="00FE2D4C"/>
    <w:rsid w:val="00FE2D94"/>
    <w:rsid w:val="00FE3A8C"/>
    <w:rsid w:val="00FE3FFC"/>
    <w:rsid w:val="00FE50ED"/>
    <w:rsid w:val="00FE7F75"/>
    <w:rsid w:val="00FF045D"/>
    <w:rsid w:val="00FF06AE"/>
    <w:rsid w:val="00FF226A"/>
    <w:rsid w:val="00FF3991"/>
    <w:rsid w:val="00FF3C95"/>
    <w:rsid w:val="00FF452F"/>
    <w:rsid w:val="00FF4938"/>
    <w:rsid w:val="00FF6B01"/>
    <w:rsid w:val="00FF7240"/>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3967"/>
  <w15:chartTrackingRefBased/>
  <w15:docId w15:val="{F0771684-C065-4FB3-8059-502A620F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D97"/>
    <w:pPr>
      <w:overflowPunct w:val="0"/>
      <w:autoSpaceDE w:val="0"/>
      <w:autoSpaceDN w:val="0"/>
      <w:adjustRightInd w:val="0"/>
      <w:textAlignment w:val="baseline"/>
    </w:pPr>
    <w:rPr>
      <w:sz w:val="24"/>
      <w:szCs w:val="24"/>
      <w:lang w:val="es-CO" w:eastAsia="es-CO"/>
    </w:rPr>
  </w:style>
  <w:style w:type="paragraph" w:styleId="Ttulo2">
    <w:name w:val="heading 2"/>
    <w:basedOn w:val="Normal"/>
    <w:next w:val="Normal"/>
    <w:link w:val="Ttulo2Car"/>
    <w:uiPriority w:val="9"/>
    <w:unhideWhenUsed/>
    <w:qFormat/>
    <w:rsid w:val="00362879"/>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35D97"/>
    <w:rPr>
      <w:color w:val="0000FF"/>
      <w:u w:val="single"/>
    </w:rPr>
  </w:style>
  <w:style w:type="character" w:styleId="Textoennegrita">
    <w:name w:val="Strong"/>
    <w:uiPriority w:val="22"/>
    <w:qFormat/>
    <w:rsid w:val="00E35D97"/>
    <w:rPr>
      <w:rFonts w:ascii="Times New Roman" w:hAnsi="Times New Roman" w:cs="Times New Roman" w:hint="default"/>
      <w:b/>
      <w:bCs w:val="0"/>
    </w:rPr>
  </w:style>
  <w:style w:type="character" w:customStyle="1" w:styleId="TextonotapieCar">
    <w:name w:val="Texto nota pie Car"/>
    <w:aliases w:val="Footnote reference Car,FA Fu Car,Footnote Text Char Char Char Char Char Car,Footnote Text Char Char Char Char Car,Footnote Text Char Char Char Car,Ref. de nota al pie1 Car,texto de nota al pie Car,Footnote Text C Car"/>
    <w:link w:val="Textonotapie"/>
    <w:uiPriority w:val="99"/>
    <w:qFormat/>
    <w:locked/>
    <w:rsid w:val="00E35D97"/>
    <w:rPr>
      <w:lang w:val="es-ES" w:eastAsia="es-ES"/>
    </w:rPr>
  </w:style>
  <w:style w:type="paragraph" w:styleId="Textonotapie">
    <w:name w:val="footnote text"/>
    <w:aliases w:val="Footnote reference,FA Fu,Footnote Text Char Char Char Char Char,Footnote Text Char Char Char Char,Footnote Text Char Char Char,Ref. de nota al pie1,texto de nota al pie,Footnote Text Char Char Char Char Char Char Char Char,Footnote Text C"/>
    <w:basedOn w:val="Normal"/>
    <w:link w:val="TextonotapieCar"/>
    <w:uiPriority w:val="99"/>
    <w:unhideWhenUsed/>
    <w:qFormat/>
    <w:rsid w:val="00E35D97"/>
    <w:pPr>
      <w:overflowPunct/>
      <w:autoSpaceDE/>
      <w:autoSpaceDN/>
      <w:adjustRightInd/>
      <w:textAlignment w:val="auto"/>
    </w:pPr>
    <w:rPr>
      <w:lang w:val="es-ES" w:eastAsia="es-ES"/>
    </w:rPr>
  </w:style>
  <w:style w:type="character" w:customStyle="1" w:styleId="TextonotapieCar1">
    <w:name w:val="Texto nota pie Car1"/>
    <w:aliases w:val="Footnote Text Cha Car,FA Fußnotentext Car,FA Fuﬂnotentext Car,FA Fu Car Car Car,FA Car"/>
    <w:uiPriority w:val="99"/>
    <w:semiHidden/>
    <w:rsid w:val="00E35D97"/>
    <w:rPr>
      <w:rFonts w:ascii="Times New Roman" w:eastAsia="Times New Roman" w:hAnsi="Times New Roman" w:cs="Times New Roman"/>
      <w:lang w:val="es-ES_tradnl"/>
    </w:rPr>
  </w:style>
  <w:style w:type="character" w:customStyle="1" w:styleId="EncabezadoCar">
    <w:name w:val="Encabezado Car"/>
    <w:link w:val="Encabezado"/>
    <w:rsid w:val="00E35D97"/>
    <w:rPr>
      <w:rFonts w:ascii="Century Gothic" w:hAnsi="Century Gothic"/>
      <w:szCs w:val="24"/>
      <w:lang w:val="es-ES" w:eastAsia="es-ES"/>
    </w:rPr>
  </w:style>
  <w:style w:type="paragraph" w:styleId="Encabezado">
    <w:name w:val="header"/>
    <w:basedOn w:val="Normal"/>
    <w:link w:val="EncabezadoCar"/>
    <w:unhideWhenUsed/>
    <w:rsid w:val="00E35D97"/>
    <w:pPr>
      <w:tabs>
        <w:tab w:val="center" w:pos="4252"/>
        <w:tab w:val="right" w:pos="8504"/>
      </w:tabs>
      <w:overflowPunct/>
      <w:autoSpaceDE/>
      <w:autoSpaceDN/>
      <w:adjustRightInd/>
      <w:textAlignment w:val="auto"/>
    </w:pPr>
    <w:rPr>
      <w:rFonts w:ascii="Century Gothic" w:hAnsi="Century Gothic"/>
      <w:lang w:val="es-ES" w:eastAsia="es-ES"/>
    </w:rPr>
  </w:style>
  <w:style w:type="character" w:customStyle="1" w:styleId="EncabezadoCar1">
    <w:name w:val="Encabezado Car1"/>
    <w:uiPriority w:val="99"/>
    <w:semiHidden/>
    <w:rsid w:val="00E35D97"/>
    <w:rPr>
      <w:rFonts w:ascii="Times New Roman" w:eastAsia="Times New Roman" w:hAnsi="Times New Roman" w:cs="Times New Roman"/>
      <w:lang w:val="es-ES_tradnl"/>
    </w:rPr>
  </w:style>
  <w:style w:type="character" w:customStyle="1" w:styleId="PiedepginaCar">
    <w:name w:val="Pie de página Car"/>
    <w:link w:val="Piedepgina"/>
    <w:uiPriority w:val="99"/>
    <w:rsid w:val="00E35D97"/>
    <w:rPr>
      <w:sz w:val="24"/>
      <w:szCs w:val="24"/>
      <w:lang w:val="es-ES" w:eastAsia="es-ES"/>
    </w:rPr>
  </w:style>
  <w:style w:type="paragraph" w:styleId="Piedepgina">
    <w:name w:val="footer"/>
    <w:basedOn w:val="Normal"/>
    <w:link w:val="PiedepginaCar"/>
    <w:uiPriority w:val="99"/>
    <w:unhideWhenUsed/>
    <w:rsid w:val="00E35D97"/>
    <w:pPr>
      <w:tabs>
        <w:tab w:val="center" w:pos="4419"/>
        <w:tab w:val="right" w:pos="8838"/>
      </w:tabs>
      <w:overflowPunct/>
      <w:autoSpaceDE/>
      <w:autoSpaceDN/>
      <w:adjustRightInd/>
      <w:textAlignment w:val="auto"/>
    </w:pPr>
    <w:rPr>
      <w:lang w:val="es-ES" w:eastAsia="es-ES"/>
    </w:rPr>
  </w:style>
  <w:style w:type="character" w:customStyle="1" w:styleId="PiedepginaCar1">
    <w:name w:val="Pie de página Car1"/>
    <w:uiPriority w:val="99"/>
    <w:semiHidden/>
    <w:rsid w:val="00E35D97"/>
    <w:rPr>
      <w:rFonts w:ascii="Times New Roman" w:eastAsia="Times New Roman" w:hAnsi="Times New Roman" w:cs="Times New Roman"/>
      <w:lang w:val="es-ES_tradnl"/>
    </w:rPr>
  </w:style>
  <w:style w:type="character" w:customStyle="1" w:styleId="TtuloCar">
    <w:name w:val="Título Car"/>
    <w:uiPriority w:val="99"/>
    <w:rsid w:val="00E35D97"/>
    <w:rPr>
      <w:rFonts w:ascii="Cambria" w:eastAsia="Times New Roman" w:hAnsi="Cambria" w:cs="Times New Roman"/>
      <w:b/>
      <w:bCs/>
      <w:kern w:val="28"/>
      <w:sz w:val="32"/>
      <w:szCs w:val="32"/>
      <w:lang w:val="es-ES_tradnl"/>
    </w:rPr>
  </w:style>
  <w:style w:type="paragraph" w:styleId="Textoindependiente">
    <w:name w:val="Body Text"/>
    <w:basedOn w:val="Normal"/>
    <w:link w:val="TextoindependienteCar1"/>
    <w:unhideWhenUsed/>
    <w:rsid w:val="00E35D97"/>
    <w:pPr>
      <w:overflowPunct/>
      <w:autoSpaceDE/>
      <w:autoSpaceDN/>
      <w:adjustRightInd/>
      <w:spacing w:after="120"/>
      <w:textAlignment w:val="auto"/>
    </w:pPr>
    <w:rPr>
      <w:lang w:val="es-ES" w:eastAsia="es-ES"/>
    </w:rPr>
  </w:style>
  <w:style w:type="character" w:customStyle="1" w:styleId="TextoindependienteCar">
    <w:name w:val="Texto independiente Car"/>
    <w:uiPriority w:val="99"/>
    <w:semiHidden/>
    <w:rsid w:val="00E35D97"/>
    <w:rPr>
      <w:rFonts w:ascii="Times New Roman" w:eastAsia="Times New Roman" w:hAnsi="Times New Roman" w:cs="Times New Roman"/>
      <w:lang w:val="es-ES_tradnl"/>
    </w:rPr>
  </w:style>
  <w:style w:type="character" w:customStyle="1" w:styleId="TextoindependienteCar1">
    <w:name w:val="Texto independiente Car1"/>
    <w:link w:val="Textoindependiente"/>
    <w:locked/>
    <w:rsid w:val="00E35D97"/>
    <w:rPr>
      <w:rFonts w:ascii="Times New Roman" w:hAnsi="Times New Roman" w:cs="Times New Roman"/>
      <w:sz w:val="24"/>
      <w:szCs w:val="24"/>
      <w:lang w:val="es-ES" w:eastAsia="es-ES"/>
    </w:rPr>
  </w:style>
  <w:style w:type="paragraph" w:styleId="Textoindependiente3">
    <w:name w:val="Body Text 3"/>
    <w:basedOn w:val="Normal"/>
    <w:link w:val="Textoindependiente3Car1"/>
    <w:unhideWhenUsed/>
    <w:rsid w:val="00E35D97"/>
    <w:pPr>
      <w:overflowPunct/>
      <w:autoSpaceDE/>
      <w:autoSpaceDN/>
      <w:adjustRightInd/>
      <w:ind w:left="573" w:right="913"/>
      <w:jc w:val="both"/>
      <w:textAlignment w:val="auto"/>
    </w:pPr>
    <w:rPr>
      <w:rFonts w:ascii="Tahoma" w:hAnsi="Tahoma"/>
      <w:lang w:val="x-none" w:eastAsia="es-ES"/>
    </w:rPr>
  </w:style>
  <w:style w:type="character" w:customStyle="1" w:styleId="Textoindependiente3Car">
    <w:name w:val="Texto independiente 3 Car"/>
    <w:uiPriority w:val="99"/>
    <w:semiHidden/>
    <w:rsid w:val="00E35D97"/>
    <w:rPr>
      <w:rFonts w:ascii="Times New Roman" w:eastAsia="Times New Roman" w:hAnsi="Times New Roman" w:cs="Times New Roman"/>
      <w:sz w:val="16"/>
      <w:szCs w:val="16"/>
      <w:lang w:val="es-ES_tradnl"/>
    </w:rPr>
  </w:style>
  <w:style w:type="character" w:customStyle="1" w:styleId="Textoindependiente3Car1">
    <w:name w:val="Texto independiente 3 Car1"/>
    <w:link w:val="Textoindependiente3"/>
    <w:locked/>
    <w:rsid w:val="00E35D97"/>
    <w:rPr>
      <w:rFonts w:ascii="Tahoma" w:hAnsi="Tahoma" w:cs="Times New Roman"/>
      <w:sz w:val="24"/>
      <w:szCs w:val="24"/>
      <w:lang w:val="x-none" w:eastAsia="es-ES"/>
    </w:rPr>
  </w:style>
  <w:style w:type="character" w:styleId="Refdenotaalpie">
    <w:name w:val="footnote reference"/>
    <w:aliases w:val="FC,Ref. de nota al pie 2,referencia nota al pie,Nota de pie,Texto nota al pie,Appel note de bas de page,Texto de nota al pie,Pie de Página,Footnotes refss,Footnote number,BVI fnr,f,4_G,16 Point,Superscript 6 Point,Texto de nota al p"/>
    <w:link w:val="4GChar"/>
    <w:unhideWhenUsed/>
    <w:qFormat/>
    <w:rsid w:val="00E35D97"/>
    <w:rPr>
      <w:rFonts w:ascii="Times New Roman" w:hAnsi="Times New Roman" w:cs="Times New Roman" w:hint="default"/>
      <w:vertAlign w:val="superscript"/>
    </w:rPr>
  </w:style>
  <w:style w:type="character" w:customStyle="1" w:styleId="apple-converted-space">
    <w:name w:val="apple-converted-space"/>
    <w:rsid w:val="00E35D97"/>
  </w:style>
  <w:style w:type="character" w:styleId="nfasis">
    <w:name w:val="Emphasis"/>
    <w:uiPriority w:val="20"/>
    <w:qFormat/>
    <w:rsid w:val="00E35D97"/>
    <w:rPr>
      <w:i/>
      <w:iCs/>
    </w:rPr>
  </w:style>
  <w:style w:type="paragraph" w:customStyle="1" w:styleId="Textodebloque1">
    <w:name w:val="Texto de bloque1"/>
    <w:basedOn w:val="Normal"/>
    <w:rsid w:val="00E35D97"/>
    <w:pPr>
      <w:tabs>
        <w:tab w:val="left" w:pos="709"/>
      </w:tabs>
      <w:ind w:left="567" w:right="902"/>
      <w:jc w:val="both"/>
    </w:pPr>
    <w:rPr>
      <w:rFonts w:ascii="Century Gothic" w:hAnsi="Century Gothic"/>
      <w:kern w:val="28"/>
      <w:lang w:eastAsia="es-ES"/>
    </w:rPr>
  </w:style>
  <w:style w:type="paragraph" w:customStyle="1" w:styleId="Textodebloque2">
    <w:name w:val="Texto de bloque2"/>
    <w:basedOn w:val="Normal"/>
    <w:rsid w:val="00E35D97"/>
    <w:pPr>
      <w:tabs>
        <w:tab w:val="left" w:pos="709"/>
      </w:tabs>
      <w:ind w:left="567" w:right="902"/>
      <w:jc w:val="both"/>
    </w:pPr>
    <w:rPr>
      <w:rFonts w:ascii="Century Gothic" w:hAnsi="Century Gothic"/>
      <w:kern w:val="28"/>
      <w:lang w:eastAsia="es-ES"/>
    </w:rPr>
  </w:style>
  <w:style w:type="paragraph" w:styleId="NormalWeb">
    <w:name w:val="Normal (Web)"/>
    <w:basedOn w:val="Normal"/>
    <w:uiPriority w:val="99"/>
    <w:unhideWhenUsed/>
    <w:rsid w:val="009E7AFA"/>
    <w:pPr>
      <w:overflowPunct/>
      <w:autoSpaceDE/>
      <w:autoSpaceDN/>
      <w:adjustRightInd/>
      <w:spacing w:before="100" w:beforeAutospacing="1" w:after="100" w:afterAutospacing="1"/>
      <w:textAlignment w:val="auto"/>
    </w:pPr>
    <w:rPr>
      <w:rFonts w:ascii="Times New Roman" w:eastAsia="Times New Roman" w:hAnsi="Times New Roman" w:cs="Times New Roman"/>
    </w:rPr>
  </w:style>
  <w:style w:type="paragraph" w:customStyle="1" w:styleId="Textoindependiente22">
    <w:name w:val="Texto independiente 22"/>
    <w:basedOn w:val="Normal"/>
    <w:uiPriority w:val="99"/>
    <w:rsid w:val="009E7AFA"/>
    <w:pPr>
      <w:spacing w:line="360" w:lineRule="auto"/>
      <w:ind w:firstLine="1418"/>
      <w:jc w:val="both"/>
      <w:textAlignment w:val="auto"/>
    </w:pPr>
    <w:rPr>
      <w:rFonts w:eastAsia="Times New Roman" w:cs="Times New Roman"/>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E7AFA"/>
    <w:pPr>
      <w:overflowPunct/>
      <w:autoSpaceDE/>
      <w:autoSpaceDN/>
      <w:adjustRightInd/>
      <w:jc w:val="both"/>
      <w:textAlignment w:val="auto"/>
    </w:pPr>
    <w:rPr>
      <w:rFonts w:ascii="Times New Roman" w:hAnsi="Times New Roman" w:cs="Times New Roman"/>
      <w:vertAlign w:val="superscript"/>
    </w:rPr>
  </w:style>
  <w:style w:type="paragraph" w:customStyle="1" w:styleId="BodyText21">
    <w:name w:val="Body Text 21"/>
    <w:basedOn w:val="Normal"/>
    <w:link w:val="BodyText21Car"/>
    <w:rsid w:val="00D57BA4"/>
    <w:pPr>
      <w:overflowPunct/>
      <w:autoSpaceDE/>
      <w:autoSpaceDN/>
      <w:adjustRightInd/>
      <w:spacing w:line="480" w:lineRule="auto"/>
      <w:jc w:val="both"/>
      <w:textAlignment w:val="auto"/>
    </w:pPr>
    <w:rPr>
      <w:rFonts w:ascii="Times New Roman" w:eastAsia="MS Mincho" w:hAnsi="Times New Roman" w:cs="Times New Roman"/>
      <w:lang w:val="es-ES_tradnl" w:eastAsia="en-US"/>
    </w:rPr>
  </w:style>
  <w:style w:type="paragraph" w:styleId="Textodeglobo">
    <w:name w:val="Balloon Text"/>
    <w:basedOn w:val="Normal"/>
    <w:link w:val="TextodegloboCar"/>
    <w:uiPriority w:val="99"/>
    <w:semiHidden/>
    <w:unhideWhenUsed/>
    <w:rsid w:val="00BA2C9E"/>
    <w:rPr>
      <w:rFonts w:ascii="Tahoma" w:hAnsi="Tahoma" w:cs="Tahoma"/>
      <w:sz w:val="16"/>
      <w:szCs w:val="16"/>
    </w:rPr>
  </w:style>
  <w:style w:type="character" w:customStyle="1" w:styleId="TextodegloboCar">
    <w:name w:val="Texto de globo Car"/>
    <w:link w:val="Textodeglobo"/>
    <w:uiPriority w:val="99"/>
    <w:semiHidden/>
    <w:rsid w:val="00BA2C9E"/>
    <w:rPr>
      <w:rFonts w:ascii="Tahoma" w:hAnsi="Tahoma" w:cs="Tahoma"/>
      <w:sz w:val="16"/>
      <w:szCs w:val="16"/>
    </w:rPr>
  </w:style>
  <w:style w:type="paragraph" w:styleId="Sangradetextonormal">
    <w:name w:val="Body Text Indent"/>
    <w:basedOn w:val="Normal"/>
    <w:link w:val="SangradetextonormalCar"/>
    <w:uiPriority w:val="99"/>
    <w:semiHidden/>
    <w:unhideWhenUsed/>
    <w:rsid w:val="00ED5015"/>
    <w:pPr>
      <w:spacing w:after="120"/>
      <w:ind w:left="283"/>
    </w:pPr>
  </w:style>
  <w:style w:type="character" w:customStyle="1" w:styleId="SangradetextonormalCar">
    <w:name w:val="Sangría de texto normal Car"/>
    <w:link w:val="Sangradetextonormal"/>
    <w:uiPriority w:val="99"/>
    <w:semiHidden/>
    <w:rsid w:val="00ED5015"/>
    <w:rPr>
      <w:sz w:val="24"/>
      <w:szCs w:val="24"/>
    </w:rPr>
  </w:style>
  <w:style w:type="paragraph" w:styleId="Textoindependienteprimerasangra2">
    <w:name w:val="Body Text First Indent 2"/>
    <w:basedOn w:val="Sangradetextonormal"/>
    <w:link w:val="Textoindependienteprimerasangra2Car"/>
    <w:uiPriority w:val="99"/>
    <w:semiHidden/>
    <w:unhideWhenUsed/>
    <w:rsid w:val="00ED5015"/>
    <w:pPr>
      <w:overflowPunct/>
      <w:autoSpaceDE/>
      <w:autoSpaceDN/>
      <w:adjustRightInd/>
      <w:spacing w:after="0"/>
      <w:ind w:left="360" w:firstLine="360"/>
      <w:jc w:val="both"/>
      <w:textAlignment w:val="auto"/>
    </w:pPr>
    <w:rPr>
      <w:rFonts w:ascii="Calibri" w:hAnsi="Calibri" w:cs="Times New Roman"/>
      <w:sz w:val="22"/>
      <w:szCs w:val="22"/>
      <w:lang w:eastAsia="en-US"/>
    </w:rPr>
  </w:style>
  <w:style w:type="character" w:customStyle="1" w:styleId="Textoindependienteprimerasangra2Car">
    <w:name w:val="Texto independiente primera sangría 2 Car"/>
    <w:link w:val="Textoindependienteprimerasangra2"/>
    <w:uiPriority w:val="99"/>
    <w:semiHidden/>
    <w:rsid w:val="00ED5015"/>
    <w:rPr>
      <w:rFonts w:ascii="Calibri" w:hAnsi="Calibri" w:cs="Times New Roman"/>
      <w:sz w:val="22"/>
      <w:szCs w:val="22"/>
      <w:lang w:eastAsia="en-US"/>
    </w:rPr>
  </w:style>
  <w:style w:type="paragraph" w:customStyle="1" w:styleId="Textoindependiente25">
    <w:name w:val="Texto independiente 25"/>
    <w:basedOn w:val="Normal"/>
    <w:rsid w:val="00C80041"/>
    <w:pPr>
      <w:spacing w:line="360" w:lineRule="auto"/>
      <w:ind w:firstLine="710"/>
      <w:jc w:val="both"/>
    </w:pPr>
    <w:rPr>
      <w:rFonts w:eastAsia="Times New Roman" w:cs="Times New Roman"/>
      <w:szCs w:val="20"/>
      <w:lang w:eastAsia="es-ES"/>
    </w:rPr>
  </w:style>
  <w:style w:type="paragraph" w:styleId="Continuarlista2">
    <w:name w:val="List Continue 2"/>
    <w:basedOn w:val="Normal"/>
    <w:uiPriority w:val="99"/>
    <w:unhideWhenUsed/>
    <w:rsid w:val="003E7E40"/>
    <w:pPr>
      <w:overflowPunct/>
      <w:autoSpaceDE/>
      <w:autoSpaceDN/>
      <w:adjustRightInd/>
      <w:spacing w:after="120" w:line="360" w:lineRule="auto"/>
      <w:ind w:left="566"/>
      <w:contextualSpacing/>
      <w:jc w:val="both"/>
      <w:textAlignment w:val="auto"/>
    </w:pPr>
    <w:rPr>
      <w:rFonts w:eastAsia="Times New Roman" w:cs="Times New Roman"/>
      <w:lang w:val="es-ES" w:eastAsia="es-ES"/>
    </w:rPr>
  </w:style>
  <w:style w:type="paragraph" w:customStyle="1" w:styleId="Textoindependiente21">
    <w:name w:val="Texto independiente 21"/>
    <w:basedOn w:val="Normal"/>
    <w:rsid w:val="00544968"/>
    <w:pPr>
      <w:spacing w:after="220" w:line="360" w:lineRule="auto"/>
      <w:ind w:firstLine="708"/>
      <w:jc w:val="both"/>
      <w:textAlignment w:val="auto"/>
    </w:pPr>
    <w:rPr>
      <w:rFonts w:ascii="Century Gothic" w:eastAsia="Times New Roman" w:hAnsi="Century Gothic" w:cs="Century Gothic"/>
      <w:sz w:val="22"/>
      <w:szCs w:val="22"/>
      <w:lang w:val="es-ES_tradnl" w:eastAsia="es-ES"/>
    </w:rPr>
  </w:style>
  <w:style w:type="table" w:styleId="Tablaconcuadrcula">
    <w:name w:val="Table Grid"/>
    <w:basedOn w:val="Tablanormal"/>
    <w:uiPriority w:val="59"/>
    <w:rsid w:val="00E4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Car">
    <w:name w:val="Body Text 21 Car"/>
    <w:link w:val="BodyText21"/>
    <w:locked/>
    <w:rsid w:val="008C6EE6"/>
    <w:rPr>
      <w:rFonts w:ascii="Times New Roman" w:eastAsia="MS Mincho" w:hAnsi="Times New Roman" w:cs="Times New Roman"/>
      <w:sz w:val="24"/>
      <w:szCs w:val="24"/>
      <w:lang w:val="es-ES_tradnl" w:eastAsia="en-US"/>
    </w:rPr>
  </w:style>
  <w:style w:type="paragraph" w:customStyle="1" w:styleId="Textoindependiente23">
    <w:name w:val="Texto independiente 23"/>
    <w:basedOn w:val="Normal"/>
    <w:rsid w:val="008C6EE6"/>
    <w:pPr>
      <w:tabs>
        <w:tab w:val="left" w:pos="1708"/>
      </w:tabs>
      <w:spacing w:line="480" w:lineRule="auto"/>
      <w:jc w:val="both"/>
      <w:textAlignment w:val="auto"/>
    </w:pPr>
    <w:rPr>
      <w:rFonts w:eastAsia="Times New Roman" w:cs="Times New Roman"/>
      <w:color w:val="000000"/>
      <w:szCs w:val="20"/>
      <w:lang w:val="es-ES_tradnl" w:eastAsia="es-ES"/>
    </w:rPr>
  </w:style>
  <w:style w:type="character" w:customStyle="1" w:styleId="Ttulo2Car">
    <w:name w:val="Título 2 Car"/>
    <w:link w:val="Ttulo2"/>
    <w:uiPriority w:val="9"/>
    <w:rsid w:val="00362879"/>
    <w:rPr>
      <w:rFonts w:ascii="Cambria" w:eastAsia="Times New Roman" w:hAnsi="Cambria" w:cs="Times New Roman"/>
      <w:b/>
      <w:bCs/>
      <w:i/>
      <w:iCs/>
      <w:sz w:val="28"/>
      <w:szCs w:val="2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7117">
      <w:bodyDiv w:val="1"/>
      <w:marLeft w:val="0"/>
      <w:marRight w:val="0"/>
      <w:marTop w:val="0"/>
      <w:marBottom w:val="0"/>
      <w:divBdr>
        <w:top w:val="none" w:sz="0" w:space="0" w:color="auto"/>
        <w:left w:val="none" w:sz="0" w:space="0" w:color="auto"/>
        <w:bottom w:val="none" w:sz="0" w:space="0" w:color="auto"/>
        <w:right w:val="none" w:sz="0" w:space="0" w:color="auto"/>
      </w:divBdr>
    </w:div>
    <w:div w:id="279917811">
      <w:bodyDiv w:val="1"/>
      <w:marLeft w:val="0"/>
      <w:marRight w:val="0"/>
      <w:marTop w:val="0"/>
      <w:marBottom w:val="0"/>
      <w:divBdr>
        <w:top w:val="none" w:sz="0" w:space="0" w:color="auto"/>
        <w:left w:val="none" w:sz="0" w:space="0" w:color="auto"/>
        <w:bottom w:val="none" w:sz="0" w:space="0" w:color="auto"/>
        <w:right w:val="none" w:sz="0" w:space="0" w:color="auto"/>
      </w:divBdr>
    </w:div>
    <w:div w:id="735323193">
      <w:bodyDiv w:val="1"/>
      <w:marLeft w:val="0"/>
      <w:marRight w:val="0"/>
      <w:marTop w:val="0"/>
      <w:marBottom w:val="0"/>
      <w:divBdr>
        <w:top w:val="none" w:sz="0" w:space="0" w:color="auto"/>
        <w:left w:val="none" w:sz="0" w:space="0" w:color="auto"/>
        <w:bottom w:val="none" w:sz="0" w:space="0" w:color="auto"/>
        <w:right w:val="none" w:sz="0" w:space="0" w:color="auto"/>
      </w:divBdr>
    </w:div>
    <w:div w:id="753938419">
      <w:bodyDiv w:val="1"/>
      <w:marLeft w:val="0"/>
      <w:marRight w:val="0"/>
      <w:marTop w:val="0"/>
      <w:marBottom w:val="0"/>
      <w:divBdr>
        <w:top w:val="none" w:sz="0" w:space="0" w:color="auto"/>
        <w:left w:val="none" w:sz="0" w:space="0" w:color="auto"/>
        <w:bottom w:val="none" w:sz="0" w:space="0" w:color="auto"/>
        <w:right w:val="none" w:sz="0" w:space="0" w:color="auto"/>
      </w:divBdr>
    </w:div>
    <w:div w:id="1028021764">
      <w:bodyDiv w:val="1"/>
      <w:marLeft w:val="0"/>
      <w:marRight w:val="0"/>
      <w:marTop w:val="0"/>
      <w:marBottom w:val="0"/>
      <w:divBdr>
        <w:top w:val="none" w:sz="0" w:space="0" w:color="auto"/>
        <w:left w:val="none" w:sz="0" w:space="0" w:color="auto"/>
        <w:bottom w:val="none" w:sz="0" w:space="0" w:color="auto"/>
        <w:right w:val="none" w:sz="0" w:space="0" w:color="auto"/>
      </w:divBdr>
    </w:div>
    <w:div w:id="1226337326">
      <w:bodyDiv w:val="1"/>
      <w:marLeft w:val="0"/>
      <w:marRight w:val="0"/>
      <w:marTop w:val="0"/>
      <w:marBottom w:val="0"/>
      <w:divBdr>
        <w:top w:val="none" w:sz="0" w:space="0" w:color="auto"/>
        <w:left w:val="none" w:sz="0" w:space="0" w:color="auto"/>
        <w:bottom w:val="none" w:sz="0" w:space="0" w:color="auto"/>
        <w:right w:val="none" w:sz="0" w:space="0" w:color="auto"/>
      </w:divBdr>
    </w:div>
    <w:div w:id="1731689017">
      <w:bodyDiv w:val="1"/>
      <w:marLeft w:val="0"/>
      <w:marRight w:val="0"/>
      <w:marTop w:val="0"/>
      <w:marBottom w:val="0"/>
      <w:divBdr>
        <w:top w:val="none" w:sz="0" w:space="0" w:color="auto"/>
        <w:left w:val="none" w:sz="0" w:space="0" w:color="auto"/>
        <w:bottom w:val="none" w:sz="0" w:space="0" w:color="auto"/>
        <w:right w:val="none" w:sz="0" w:space="0" w:color="auto"/>
      </w:divBdr>
    </w:div>
    <w:div w:id="1764371408">
      <w:bodyDiv w:val="1"/>
      <w:marLeft w:val="0"/>
      <w:marRight w:val="0"/>
      <w:marTop w:val="0"/>
      <w:marBottom w:val="0"/>
      <w:divBdr>
        <w:top w:val="none" w:sz="0" w:space="0" w:color="auto"/>
        <w:left w:val="none" w:sz="0" w:space="0" w:color="auto"/>
        <w:bottom w:val="none" w:sz="0" w:space="0" w:color="auto"/>
        <w:right w:val="none" w:sz="0" w:space="0" w:color="auto"/>
      </w:divBdr>
    </w:div>
    <w:div w:id="1808469556">
      <w:bodyDiv w:val="1"/>
      <w:marLeft w:val="0"/>
      <w:marRight w:val="0"/>
      <w:marTop w:val="0"/>
      <w:marBottom w:val="0"/>
      <w:divBdr>
        <w:top w:val="none" w:sz="0" w:space="0" w:color="auto"/>
        <w:left w:val="none" w:sz="0" w:space="0" w:color="auto"/>
        <w:bottom w:val="none" w:sz="0" w:space="0" w:color="auto"/>
        <w:right w:val="none" w:sz="0" w:space="0" w:color="auto"/>
      </w:divBdr>
    </w:div>
    <w:div w:id="1878424801">
      <w:bodyDiv w:val="1"/>
      <w:marLeft w:val="0"/>
      <w:marRight w:val="0"/>
      <w:marTop w:val="0"/>
      <w:marBottom w:val="0"/>
      <w:divBdr>
        <w:top w:val="none" w:sz="0" w:space="0" w:color="auto"/>
        <w:left w:val="none" w:sz="0" w:space="0" w:color="auto"/>
        <w:bottom w:val="none" w:sz="0" w:space="0" w:color="auto"/>
        <w:right w:val="none" w:sz="0" w:space="0" w:color="auto"/>
      </w:divBdr>
    </w:div>
    <w:div w:id="2075934734">
      <w:bodyDiv w:val="1"/>
      <w:marLeft w:val="0"/>
      <w:marRight w:val="0"/>
      <w:marTop w:val="0"/>
      <w:marBottom w:val="0"/>
      <w:divBdr>
        <w:top w:val="none" w:sz="0" w:space="0" w:color="auto"/>
        <w:left w:val="none" w:sz="0" w:space="0" w:color="auto"/>
        <w:bottom w:val="none" w:sz="0" w:space="0" w:color="auto"/>
        <w:right w:val="none" w:sz="0" w:space="0" w:color="auto"/>
      </w:divBdr>
    </w:div>
    <w:div w:id="21263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6715-FAA7-4926-B630-143F3746B94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5C5996D-49C0-4E15-B701-82998533DB57}">
  <ds:schemaRefs>
    <ds:schemaRef ds:uri="http://schemas.microsoft.com/sharepoint/v3/contenttype/forms"/>
  </ds:schemaRefs>
</ds:datastoreItem>
</file>

<file path=customXml/itemProps3.xml><?xml version="1.0" encoding="utf-8"?>
<ds:datastoreItem xmlns:ds="http://schemas.openxmlformats.org/officeDocument/2006/customXml" ds:itemID="{C09905A4-8AE3-45FC-BA1F-FFF8A1147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C88EF-7D5F-43A2-BBF1-4E127A48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14499</Words>
  <Characters>79745</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94056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MEJIA NIETO</dc:creator>
  <cp:keywords/>
  <cp:lastModifiedBy>Ximena Ríos López</cp:lastModifiedBy>
  <cp:revision>5</cp:revision>
  <cp:lastPrinted>2019-01-18T11:54:00Z</cp:lastPrinted>
  <dcterms:created xsi:type="dcterms:W3CDTF">2020-04-02T18:40:00Z</dcterms:created>
  <dcterms:modified xsi:type="dcterms:W3CDTF">2020-06-11T13:54:00Z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