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FCD" w:rsidRPr="003B7FCD" w:rsidRDefault="003B7FCD" w:rsidP="003B7FCD">
      <w:pPr>
        <w:spacing w:line="240" w:lineRule="auto"/>
        <w:ind w:firstLine="3"/>
        <w:rPr>
          <w:rFonts w:ascii="Arial" w:hAnsi="Arial" w:cs="Arial"/>
          <w:b/>
          <w:bCs/>
        </w:rPr>
      </w:pPr>
    </w:p>
    <w:p w:rsidR="003B7FCD" w:rsidRDefault="003B7FCD" w:rsidP="003B7FCD">
      <w:pPr>
        <w:spacing w:line="240" w:lineRule="auto"/>
        <w:ind w:firstLine="3"/>
        <w:rPr>
          <w:rFonts w:ascii="Arial" w:hAnsi="Arial" w:cs="Arial"/>
          <w:bCs/>
        </w:rPr>
      </w:pPr>
      <w:r w:rsidRPr="003B7FCD">
        <w:rPr>
          <w:rFonts w:ascii="Arial" w:hAnsi="Arial" w:cs="Arial"/>
          <w:b/>
          <w:bCs/>
        </w:rPr>
        <w:t>CONTROVERSIAS CONTRACTUALES –</w:t>
      </w:r>
      <w:r w:rsidRPr="003B7FCD">
        <w:rPr>
          <w:rFonts w:ascii="Arial" w:hAnsi="Arial" w:cs="Arial"/>
          <w:bCs/>
        </w:rPr>
        <w:t xml:space="preserve"> </w:t>
      </w:r>
      <w:r w:rsidR="006771FF">
        <w:rPr>
          <w:rFonts w:ascii="Arial" w:hAnsi="Arial" w:cs="Arial"/>
          <w:b/>
          <w:bCs/>
        </w:rPr>
        <w:t xml:space="preserve">Acción – </w:t>
      </w:r>
      <w:r w:rsidRPr="006771FF">
        <w:rPr>
          <w:rFonts w:ascii="Arial" w:hAnsi="Arial" w:cs="Arial"/>
          <w:b/>
          <w:bCs/>
        </w:rPr>
        <w:t xml:space="preserve">Legitimación en la causa </w:t>
      </w:r>
    </w:p>
    <w:p w:rsidR="003B7FCD" w:rsidRPr="003B7FCD" w:rsidRDefault="003B7FCD" w:rsidP="003B7FCD">
      <w:pPr>
        <w:spacing w:line="240" w:lineRule="auto"/>
        <w:ind w:firstLine="3"/>
        <w:rPr>
          <w:rFonts w:ascii="Arial" w:hAnsi="Arial" w:cs="Arial"/>
          <w:bCs/>
        </w:rPr>
      </w:pPr>
    </w:p>
    <w:p w:rsidR="003B7FCD" w:rsidRDefault="003B7FCD" w:rsidP="003B7FCD">
      <w:pPr>
        <w:spacing w:line="240" w:lineRule="auto"/>
        <w:ind w:firstLine="3"/>
        <w:rPr>
          <w:rFonts w:ascii="Arial" w:hAnsi="Arial" w:cs="Arial"/>
          <w:bCs/>
        </w:rPr>
      </w:pPr>
      <w:r w:rsidRPr="003B7FCD">
        <w:rPr>
          <w:rFonts w:ascii="Arial" w:hAnsi="Arial" w:cs="Arial"/>
          <w:bCs/>
        </w:rPr>
        <w:t>La Sala ha ratificado el pronunciamiento antes aludido al sostener que las compañías aseguradoras se encuentran legitimadas para incoar la acción contractual contra los actos administrativos mediante los cuales la Administración Pública declara el siniestro por incumplimiento, como también contra aquellos proferidos con ocasión de la actividad contractual cuando en relación con los mismos a la aseguradora le asista un interés directo. (…) la aseguradora, dentro del caso en estudio, es titular de la acción de controversias contractuales, aun cuando no sea parte del contrato estatal, como quiera que tiene un interés directo en el acto administrativo proferido con ocasión de la actividad contractual o pos contractual, (…) no le asiste duda a la Sala de Subsección acerca de que la sociedad COLSEGUROS S.A.- se encontraba legitimada en la causa para formular demanda en contra de los actos a través de los cuales se liquidó el denominado contrato de transacción, con base en los cuales la entidad reclamó de la aseguradora el pago de unas sumas de dinero.</w:t>
      </w:r>
    </w:p>
    <w:p w:rsidR="003B7FCD" w:rsidRPr="003B7FCD" w:rsidRDefault="003B7FCD" w:rsidP="003B7FCD">
      <w:pPr>
        <w:spacing w:line="240" w:lineRule="auto"/>
        <w:ind w:firstLine="3"/>
        <w:rPr>
          <w:rFonts w:ascii="Arial" w:hAnsi="Arial" w:cs="Arial"/>
          <w:bCs/>
        </w:rPr>
      </w:pPr>
    </w:p>
    <w:p w:rsidR="003B7FCD" w:rsidRDefault="006771FF" w:rsidP="003B7FCD">
      <w:pPr>
        <w:spacing w:line="240" w:lineRule="auto"/>
        <w:ind w:firstLine="3"/>
        <w:rPr>
          <w:rFonts w:ascii="Arial" w:hAnsi="Arial" w:cs="Arial"/>
          <w:bCs/>
        </w:rPr>
      </w:pPr>
      <w:r>
        <w:rPr>
          <w:rFonts w:ascii="Arial" w:hAnsi="Arial" w:cs="Arial"/>
          <w:b/>
          <w:bCs/>
        </w:rPr>
        <w:t>CADUCIDAD DE LA ACCIÓ</w:t>
      </w:r>
      <w:r w:rsidR="003B7FCD" w:rsidRPr="003B7FCD">
        <w:rPr>
          <w:rFonts w:ascii="Arial" w:hAnsi="Arial" w:cs="Arial"/>
          <w:b/>
          <w:bCs/>
        </w:rPr>
        <w:t>N –</w:t>
      </w:r>
      <w:r w:rsidR="003B7FCD" w:rsidRPr="003B7FCD">
        <w:rPr>
          <w:rFonts w:ascii="Arial" w:hAnsi="Arial" w:cs="Arial"/>
          <w:bCs/>
        </w:rPr>
        <w:t xml:space="preserve"> </w:t>
      </w:r>
      <w:r w:rsidR="003B7FCD" w:rsidRPr="006771FF">
        <w:rPr>
          <w:rFonts w:ascii="Arial" w:hAnsi="Arial" w:cs="Arial"/>
          <w:b/>
          <w:bCs/>
        </w:rPr>
        <w:t xml:space="preserve">Oportunidad de ejercer </w:t>
      </w:r>
      <w:r w:rsidRPr="006771FF">
        <w:rPr>
          <w:rFonts w:ascii="Arial" w:hAnsi="Arial" w:cs="Arial"/>
          <w:b/>
          <w:bCs/>
        </w:rPr>
        <w:t>acción</w:t>
      </w:r>
      <w:r w:rsidR="003B7FCD" w:rsidRPr="006771FF">
        <w:rPr>
          <w:rFonts w:ascii="Arial" w:hAnsi="Arial" w:cs="Arial"/>
          <w:b/>
          <w:bCs/>
        </w:rPr>
        <w:t xml:space="preserve"> – Demanda de recon</w:t>
      </w:r>
      <w:r w:rsidR="00CE1C23">
        <w:rPr>
          <w:rFonts w:ascii="Arial" w:hAnsi="Arial" w:cs="Arial"/>
          <w:b/>
          <w:bCs/>
        </w:rPr>
        <w:t>vención – Té</w:t>
      </w:r>
      <w:bookmarkStart w:id="0" w:name="_GoBack"/>
      <w:bookmarkEnd w:id="0"/>
      <w:r w:rsidR="003B7FCD" w:rsidRPr="006771FF">
        <w:rPr>
          <w:rFonts w:ascii="Arial" w:hAnsi="Arial" w:cs="Arial"/>
          <w:b/>
          <w:bCs/>
        </w:rPr>
        <w:t>rmino de caducidad</w:t>
      </w:r>
    </w:p>
    <w:p w:rsidR="003B7FCD" w:rsidRPr="003B7FCD" w:rsidRDefault="003B7FCD" w:rsidP="003B7FCD">
      <w:pPr>
        <w:spacing w:line="240" w:lineRule="auto"/>
        <w:ind w:firstLine="3"/>
        <w:rPr>
          <w:rFonts w:ascii="Arial" w:hAnsi="Arial" w:cs="Arial"/>
          <w:bCs/>
        </w:rPr>
      </w:pPr>
    </w:p>
    <w:p w:rsidR="003B7FCD" w:rsidRDefault="003B7FCD" w:rsidP="003B7FCD">
      <w:pPr>
        <w:spacing w:line="240" w:lineRule="auto"/>
        <w:ind w:firstLine="3"/>
        <w:rPr>
          <w:rFonts w:ascii="Arial" w:hAnsi="Arial" w:cs="Arial"/>
          <w:bCs/>
        </w:rPr>
      </w:pPr>
      <w:r w:rsidRPr="003B7FCD">
        <w:rPr>
          <w:rFonts w:ascii="Arial" w:hAnsi="Arial" w:cs="Arial"/>
          <w:bCs/>
        </w:rPr>
        <w:t>Tal como fue modificada por el artículo 44 de la Ley 446 de 1998, en punto del término de caducidad de la acción contractual, la Sección Tercera del Consejo de Estado ha establecido reiteradamente que en tratándose de contratos sometidos al procedimiento de liquidación, el término de caducidad de la acción contractual se debe establecer a partir del acto de liquidación del contrato estatal y si no hubiere tal acto, a partir del vencimiento del término contractual o legalmente establecido para liquidar el respectivo contrato estatal. (…) En el caso concreto se observa que el contrato celebrado era de tracto sucesivo, en la medida que tenía por objeto la construcción de 528 unidades de vivienda (…) la Sala observa que la demanda inicial en este proceso se presentó oportunamente, el 21 de junio de 2000, es decir que no tuvo lugar la caducidad de la acción contractual en relación con ella. (…) se tiene que el término de caducidad de la acción de controversias contractuales, según antes se indicó, debe computarse a partir de la fecha en la cual quedó notificado el acto administrativo mediante el cual fue resuelto el recurso de reposición interpuesto contra la decisión a través de la cual fue liquidado unilateralmente el contrato de transacción en el cual se origina el presente litigio, notificación que tuvo lugar el día 7 de marzo de 2000. (…) Si a lo anterior se añade que la demanda de reconvención instaurada por FAVIDI se presentó el día 10 de mayo de 2002, salta a la vista que el término de caducidad de dos años previsto en el artículo 136 del C.C.A. había transcurrido ya, de suerte que la acción se impetró de forma extemporánea. Lo breve pero contundemente expuesto no deja a la Sala alternativa distinta de declarar oficiosamente la caducidad de la acción de controversias contractuales en cuanto tiene que ver con la demanda de reconvención.</w:t>
      </w:r>
    </w:p>
    <w:p w:rsidR="003B7FCD" w:rsidRPr="003B7FCD" w:rsidRDefault="003B7FCD" w:rsidP="003B7FCD">
      <w:pPr>
        <w:spacing w:line="240" w:lineRule="auto"/>
        <w:ind w:firstLine="3"/>
        <w:rPr>
          <w:rFonts w:ascii="Arial" w:hAnsi="Arial" w:cs="Arial"/>
          <w:bCs/>
        </w:rPr>
      </w:pPr>
    </w:p>
    <w:p w:rsidR="003B7FCD" w:rsidRPr="003B7FCD" w:rsidRDefault="003B7FCD" w:rsidP="006771FF">
      <w:pPr>
        <w:spacing w:line="240" w:lineRule="auto"/>
        <w:ind w:firstLine="0"/>
        <w:rPr>
          <w:rFonts w:ascii="Arial" w:hAnsi="Arial" w:cs="Arial"/>
          <w:bCs/>
        </w:rPr>
      </w:pPr>
    </w:p>
    <w:p w:rsidR="003B7FCD" w:rsidRDefault="006771FF" w:rsidP="003B7FCD">
      <w:pPr>
        <w:spacing w:line="240" w:lineRule="auto"/>
        <w:ind w:firstLine="3"/>
        <w:rPr>
          <w:rFonts w:ascii="Arial" w:hAnsi="Arial" w:cs="Arial"/>
          <w:bCs/>
        </w:rPr>
      </w:pPr>
      <w:r>
        <w:rPr>
          <w:rFonts w:ascii="Arial" w:hAnsi="Arial" w:cs="Arial"/>
          <w:b/>
          <w:bCs/>
        </w:rPr>
        <w:t>CONTRATO DE TRANSACCIÓ</w:t>
      </w:r>
      <w:r w:rsidR="003B7FCD" w:rsidRPr="003B7FCD">
        <w:rPr>
          <w:rFonts w:ascii="Arial" w:hAnsi="Arial" w:cs="Arial"/>
          <w:b/>
          <w:bCs/>
        </w:rPr>
        <w:t>N –</w:t>
      </w:r>
      <w:r w:rsidR="003B7FCD" w:rsidRPr="003B7FCD">
        <w:rPr>
          <w:rFonts w:ascii="Arial" w:hAnsi="Arial" w:cs="Arial"/>
          <w:bCs/>
        </w:rPr>
        <w:t xml:space="preserve"> </w:t>
      </w:r>
      <w:r w:rsidR="003B7FCD" w:rsidRPr="006771FF">
        <w:rPr>
          <w:rFonts w:ascii="Arial" w:hAnsi="Arial" w:cs="Arial"/>
          <w:b/>
          <w:bCs/>
        </w:rPr>
        <w:t>Naturaleza jurídica</w:t>
      </w:r>
    </w:p>
    <w:p w:rsidR="003B7FCD" w:rsidRPr="003B7FCD" w:rsidRDefault="003B7FCD" w:rsidP="003B7FCD">
      <w:pPr>
        <w:spacing w:line="240" w:lineRule="auto"/>
        <w:ind w:firstLine="3"/>
        <w:rPr>
          <w:rFonts w:ascii="Arial" w:hAnsi="Arial" w:cs="Arial"/>
          <w:bCs/>
        </w:rPr>
      </w:pPr>
    </w:p>
    <w:p w:rsidR="003B7FCD" w:rsidRDefault="003B7FCD" w:rsidP="003B7FCD">
      <w:pPr>
        <w:spacing w:line="240" w:lineRule="auto"/>
        <w:ind w:firstLine="3"/>
        <w:rPr>
          <w:rFonts w:ascii="Arial" w:hAnsi="Arial" w:cs="Arial"/>
          <w:bCs/>
        </w:rPr>
      </w:pPr>
      <w:r w:rsidRPr="003B7FCD">
        <w:rPr>
          <w:rFonts w:ascii="Arial" w:hAnsi="Arial" w:cs="Arial"/>
          <w:bCs/>
        </w:rPr>
        <w:t xml:space="preserve">En cuanto tiene que ver con el contrato de transacción, (…) el derecho colombiano lo define como contrato en el artículo 2469 del Código Civil y, adicionalmente, como un modo de extinción de las obligaciones, según las voces del artículo 1625 ibídem. En la misma dirección se ha pronunciado de tiempo atrás la Sala Civil de la Corte Suprema de Justicia al señalar que “(…) [el acuerdo transaccional] se encamina principalmente a disipar la duda y a regular y dar certeza a la relación sustancial </w:t>
      </w:r>
      <w:r w:rsidRPr="003B7FCD">
        <w:rPr>
          <w:rFonts w:ascii="Arial" w:hAnsi="Arial" w:cs="Arial"/>
          <w:bCs/>
        </w:rPr>
        <w:lastRenderedPageBreak/>
        <w:t>que la motiva y porque, en razón de esta finalidad primordial, la ley considera y trata como una convención y como un modo de extinguir las obligaciones. (…) Se trata, entonces, como lo sostiene la doctrina autorizada, “de un arreglo amigable del conflicto surgido entre las partes, esté pendiente de decisión judicial o no haya sido sometido aún a ella. Los interesados renuncian recíprocamente a pretensiones; no hay transacción, así se otorgue ese nombre al acuerdo celebrado, si uno de ellos impone totalmente sus aspiraciones al otro, o si éste se limita a renunciar a sus derechos o aspiraciones. Transigir equivale a hacer concesiones y obtenerlas del contrario, con miras a cancelar una contienda”. (…) Se caracteriza por ser consensual, bilateral, oneroso, conmutativo, principal y nominado.</w:t>
      </w:r>
    </w:p>
    <w:p w:rsidR="003B7FCD" w:rsidRPr="003B7FCD" w:rsidRDefault="003B7FCD" w:rsidP="003B7FCD">
      <w:pPr>
        <w:spacing w:line="240" w:lineRule="auto"/>
        <w:ind w:firstLine="3"/>
        <w:rPr>
          <w:rFonts w:ascii="Arial" w:hAnsi="Arial" w:cs="Arial"/>
          <w:bCs/>
        </w:rPr>
      </w:pPr>
    </w:p>
    <w:p w:rsidR="003B7FCD" w:rsidRDefault="003B7FCD" w:rsidP="003B7FCD">
      <w:pPr>
        <w:spacing w:line="240" w:lineRule="auto"/>
        <w:ind w:firstLine="3"/>
        <w:rPr>
          <w:rFonts w:ascii="Arial" w:hAnsi="Arial" w:cs="Arial"/>
          <w:bCs/>
        </w:rPr>
      </w:pPr>
      <w:r w:rsidRPr="003B7FCD">
        <w:rPr>
          <w:rFonts w:ascii="Arial" w:hAnsi="Arial" w:cs="Arial"/>
          <w:b/>
          <w:bCs/>
        </w:rPr>
        <w:t>CONTRATO DE OBRA PÚBLICA –</w:t>
      </w:r>
      <w:r w:rsidRPr="003B7FCD">
        <w:rPr>
          <w:rFonts w:ascii="Arial" w:hAnsi="Arial" w:cs="Arial"/>
          <w:bCs/>
        </w:rPr>
        <w:t xml:space="preserve"> </w:t>
      </w:r>
      <w:r w:rsidRPr="006771FF">
        <w:rPr>
          <w:rFonts w:ascii="Arial" w:hAnsi="Arial" w:cs="Arial"/>
          <w:b/>
          <w:bCs/>
        </w:rPr>
        <w:t>Naturaleza jurídica</w:t>
      </w:r>
      <w:r w:rsidRPr="003B7FCD">
        <w:rPr>
          <w:rFonts w:ascii="Arial" w:hAnsi="Arial" w:cs="Arial"/>
          <w:bCs/>
        </w:rPr>
        <w:t xml:space="preserve"> </w:t>
      </w:r>
    </w:p>
    <w:p w:rsidR="003B7FCD" w:rsidRPr="003B7FCD" w:rsidRDefault="003B7FCD" w:rsidP="003B7FCD">
      <w:pPr>
        <w:spacing w:line="240" w:lineRule="auto"/>
        <w:ind w:firstLine="3"/>
        <w:rPr>
          <w:rFonts w:ascii="Arial" w:hAnsi="Arial" w:cs="Arial"/>
          <w:bCs/>
        </w:rPr>
      </w:pPr>
    </w:p>
    <w:p w:rsidR="003B7FCD" w:rsidRDefault="003B7FCD" w:rsidP="003B7FCD">
      <w:pPr>
        <w:spacing w:line="240" w:lineRule="auto"/>
        <w:ind w:firstLine="3"/>
        <w:rPr>
          <w:rFonts w:ascii="Arial" w:hAnsi="Arial" w:cs="Arial"/>
          <w:bCs/>
        </w:rPr>
      </w:pPr>
      <w:r w:rsidRPr="003B7FCD">
        <w:rPr>
          <w:rFonts w:ascii="Arial" w:hAnsi="Arial" w:cs="Arial"/>
          <w:bCs/>
        </w:rPr>
        <w:t>En cuanto tiene que ver con el contrato de obra pública y sin que resulte menester en este lugar ahondar en el estudio de sus elementos, rasgos distintivos y régimen jurídico, baste con señalar que de conformidad con lo previsto en el artículo 32, numeral 1 de la Ley 80 de 1993. (…) A través del contrato de obra, entonces, una de las partes se obliga a “construir, mantener, instalar o realizar cualquier otro trabajo material sobre un bien inmueble y la otra a realizar un pago por la ejecución de esas actividades”. (…) lo anteriormente expuesto evidencia que si bien es verdad que en el contrato celebrado entre FAVIDI y GOMEGA en el cual el presente proceso encuentra su origen, se acordó transigir un litigio judicial relacionado con un contrato anterior, no es menos cierto que en el primero de los negocios jurídicos citados también se estipularon prestaciones propias de un contrato estatal de obra pública toda vez que: i) fue celebrado por una entidad estatal; ii) tenía como objeto la construcción de unos bienes inmuebles; iii) la entidad debía pagar un precio por cada una de las unidades de vivienda construidas. (…) En cuanto a esto último, vale decir lo que de contrato estatal de obra pública contiene el negocio jurídico de marras, dicho “ACUERDO DE TRANSACCIÓN ENTRE EL FONDO DE AHORRO Y VIVIENDA DISTRITAL FAVIDI Y LA SOCIEDAD CONSTRUCTORA INVERSIONES Y CONSTRUCCIONES GOMEGA LTDA.”, se celebró el 16 de octubre de 1998, época para la cual se encontraba en vigencia la Ley 80 de 1993, norma jurídica que de conformidad con los dictados del artículo 38 la Ley 153 de 1887 resulta aplicable a este contrato, entre otras cosas, en lo atinente a las facultades de las cuales, por virtud de lo normado en el aludido Estatuto Contractual, quedan investidas las entidades estatales contratantes para proferir actos administrativos contractuales como los que entrañan el ejercicio de facultades excepcionales, como los que permiten declarar el incumplimiento del contrato ora para hacer efectiva la cláusula penal ora para activar las correspondientes garantías o como los que liquidan unilateralmente el vínculo negocial a falta de acuerdo de las partes.</w:t>
      </w:r>
    </w:p>
    <w:p w:rsidR="003B7FCD" w:rsidRPr="003B7FCD" w:rsidRDefault="003B7FCD" w:rsidP="003B7FCD">
      <w:pPr>
        <w:spacing w:line="240" w:lineRule="auto"/>
        <w:ind w:firstLine="3"/>
        <w:rPr>
          <w:rFonts w:ascii="Arial" w:hAnsi="Arial" w:cs="Arial"/>
          <w:bCs/>
        </w:rPr>
      </w:pPr>
    </w:p>
    <w:p w:rsidR="003B7FCD" w:rsidRPr="006771FF" w:rsidRDefault="006771FF" w:rsidP="003B7FCD">
      <w:pPr>
        <w:spacing w:line="240" w:lineRule="auto"/>
        <w:ind w:firstLine="3"/>
        <w:rPr>
          <w:rFonts w:ascii="Arial" w:hAnsi="Arial" w:cs="Arial"/>
          <w:b/>
          <w:bCs/>
        </w:rPr>
      </w:pPr>
      <w:r>
        <w:rPr>
          <w:rFonts w:ascii="Arial" w:hAnsi="Arial" w:cs="Arial"/>
          <w:b/>
          <w:bCs/>
        </w:rPr>
        <w:t>CLÁ</w:t>
      </w:r>
      <w:r w:rsidR="003B7FCD" w:rsidRPr="003B7FCD">
        <w:rPr>
          <w:rFonts w:ascii="Arial" w:hAnsi="Arial" w:cs="Arial"/>
          <w:b/>
          <w:bCs/>
        </w:rPr>
        <w:t>USULAS EXCEPCIONALES –</w:t>
      </w:r>
      <w:r w:rsidR="003B7FCD" w:rsidRPr="003B7FCD">
        <w:rPr>
          <w:rFonts w:ascii="Arial" w:hAnsi="Arial" w:cs="Arial"/>
          <w:bCs/>
        </w:rPr>
        <w:t xml:space="preserve"> </w:t>
      </w:r>
      <w:r w:rsidR="003B7FCD" w:rsidRPr="006771FF">
        <w:rPr>
          <w:rFonts w:ascii="Arial" w:hAnsi="Arial" w:cs="Arial"/>
          <w:b/>
          <w:bCs/>
        </w:rPr>
        <w:t xml:space="preserve">Noción – Finalidad – Contratos estatales </w:t>
      </w:r>
    </w:p>
    <w:p w:rsidR="003B7FCD" w:rsidRPr="003B7FCD" w:rsidRDefault="003B7FCD" w:rsidP="003B7FCD">
      <w:pPr>
        <w:spacing w:line="240" w:lineRule="auto"/>
        <w:ind w:firstLine="3"/>
        <w:rPr>
          <w:rFonts w:ascii="Arial" w:hAnsi="Arial" w:cs="Arial"/>
          <w:bCs/>
        </w:rPr>
      </w:pPr>
    </w:p>
    <w:p w:rsidR="003B7FCD" w:rsidRDefault="003B7FCD" w:rsidP="003B7FCD">
      <w:pPr>
        <w:spacing w:line="240" w:lineRule="auto"/>
        <w:ind w:firstLine="3"/>
        <w:rPr>
          <w:rFonts w:ascii="Arial" w:hAnsi="Arial" w:cs="Arial"/>
          <w:bCs/>
        </w:rPr>
      </w:pPr>
      <w:r w:rsidRPr="003B7FCD">
        <w:rPr>
          <w:rFonts w:ascii="Arial" w:hAnsi="Arial" w:cs="Arial"/>
          <w:bCs/>
        </w:rPr>
        <w:t xml:space="preserve">En punto de la inclusión de cláusulas excepcionales en los contratos regulados por la Ley 80 de 1993, recuérdese que la jurisprudencia de la Sección Tercera de esta Corporación ha explicado que bajo la égida de dicha norma pueden identificarse cuatro grupos de contratos en torno a los cuales el régimen de dichos poderes exorbitantes es diferente; en el primer grupo, al cual pertenecería el componente del contrato que sirve de fuente a la presente controversia que incorporó prestaciones propias de un contrato de obra pública, se encuentran los contratos en los cuales las cláusulas excepcionales se tienen que pactar, es decir que son legalmente obligatorias, razón por la cual, si no se estipulan expresamente por las partes, de todos modos se entienden pactadas, por manera que incluso se les denomina “cláusulas virtuales”. (…) Resulta importante en este punto recordar que, </w:t>
      </w:r>
      <w:r w:rsidRPr="003B7FCD">
        <w:rPr>
          <w:rFonts w:ascii="Arial" w:hAnsi="Arial" w:cs="Arial"/>
          <w:bCs/>
        </w:rPr>
        <w:lastRenderedPageBreak/>
        <w:t>como es bien sabido, el contrato estatal no solo debe reunir los requisitos esenciales exigidos por el ordenamiento jurídico para su existencia, sino que además debe nacer en condiciones de validez, la cual ha sido definida por la Sección Tercera de esta Corporación como la cualidad jurídica de adecuación al ordenamiento jurídico desde la iniciación del procedimiento hasta el momento de celebración del contrato</w:t>
      </w:r>
    </w:p>
    <w:p w:rsidR="003B7FCD" w:rsidRPr="003B7FCD" w:rsidRDefault="003B7FCD" w:rsidP="003B7FCD">
      <w:pPr>
        <w:spacing w:line="240" w:lineRule="auto"/>
        <w:ind w:firstLine="3"/>
        <w:rPr>
          <w:rFonts w:ascii="Arial" w:hAnsi="Arial" w:cs="Arial"/>
          <w:bCs/>
        </w:rPr>
      </w:pPr>
    </w:p>
    <w:p w:rsidR="003B7FCD" w:rsidRDefault="003B7FCD" w:rsidP="003B7FCD">
      <w:pPr>
        <w:spacing w:line="240" w:lineRule="auto"/>
        <w:ind w:firstLine="3"/>
        <w:rPr>
          <w:rFonts w:ascii="Arial" w:hAnsi="Arial" w:cs="Arial"/>
          <w:bCs/>
        </w:rPr>
      </w:pPr>
      <w:r w:rsidRPr="003B7FCD">
        <w:rPr>
          <w:rFonts w:ascii="Arial" w:hAnsi="Arial" w:cs="Arial"/>
          <w:b/>
          <w:bCs/>
        </w:rPr>
        <w:t>VALIDEZ DEL CONTRATO –</w:t>
      </w:r>
      <w:r w:rsidRPr="003B7FCD">
        <w:rPr>
          <w:rFonts w:ascii="Arial" w:hAnsi="Arial" w:cs="Arial"/>
          <w:bCs/>
        </w:rPr>
        <w:t xml:space="preserve"> </w:t>
      </w:r>
      <w:r w:rsidRPr="006771FF">
        <w:rPr>
          <w:rFonts w:ascii="Arial" w:hAnsi="Arial" w:cs="Arial"/>
          <w:b/>
          <w:bCs/>
        </w:rPr>
        <w:t xml:space="preserve">Condiciones - Normativa civil – Normativa </w:t>
      </w:r>
      <w:r w:rsidR="006771FF" w:rsidRPr="006771FF">
        <w:rPr>
          <w:rFonts w:ascii="Arial" w:hAnsi="Arial" w:cs="Arial"/>
          <w:b/>
          <w:bCs/>
        </w:rPr>
        <w:t>contratación</w:t>
      </w:r>
      <w:r w:rsidRPr="006771FF">
        <w:rPr>
          <w:rFonts w:ascii="Arial" w:hAnsi="Arial" w:cs="Arial"/>
          <w:b/>
          <w:bCs/>
        </w:rPr>
        <w:t xml:space="preserve"> estatal</w:t>
      </w:r>
    </w:p>
    <w:p w:rsidR="003B7FCD" w:rsidRPr="003B7FCD" w:rsidRDefault="003B7FCD" w:rsidP="003B7FCD">
      <w:pPr>
        <w:spacing w:line="240" w:lineRule="auto"/>
        <w:ind w:firstLine="3"/>
        <w:rPr>
          <w:rFonts w:ascii="Arial" w:hAnsi="Arial" w:cs="Arial"/>
          <w:bCs/>
        </w:rPr>
      </w:pPr>
    </w:p>
    <w:p w:rsidR="003B7FCD" w:rsidRDefault="003B7FCD" w:rsidP="003B7FCD">
      <w:pPr>
        <w:spacing w:line="240" w:lineRule="auto"/>
        <w:ind w:firstLine="3"/>
        <w:rPr>
          <w:rFonts w:ascii="Arial" w:hAnsi="Arial" w:cs="Arial"/>
          <w:bCs/>
        </w:rPr>
      </w:pPr>
      <w:r w:rsidRPr="003B7FCD">
        <w:rPr>
          <w:rFonts w:ascii="Arial" w:hAnsi="Arial" w:cs="Arial"/>
          <w:bCs/>
        </w:rPr>
        <w:t>Para que el contrato sea plenamente válido se requiere el cumplimiento tanto de los requisitos establecidos para el efecto en el derecho privado, fuente primigenia de todo contrato, como de aquellos que se encuentran establecidos en las normas que regulan la contratación estatal, según las cuales el interés general prima frente a la autonomía de la voluntad. Al tenor de lo prescrito por el artículo 1502 del C.C., para que un contrato sea válido se requiere que concurran las siguientes condiciones: a) Consentimiento de las partes exento de vicios (ordinal 2); b) Causa lícita (ordinal 4) c) Objeto lícito (ordinal 3); d) Capacidad de las partes contratantes (ordinal 1); e) Cumplimiento de algunos requisitos o formalidades que la ley impone, básicamente en atención a la calidad o estado de las personas que lo celebran. (…) En términos generales cabe mencionar que los requisitos que debe cumplir el contrato estatal para que se encuentre ajustado al ordenamiento jurídico y goce de las condiciones de validez, atañen a: i) la capacidad de las partes intervinientes, cuestión que se predica de los particulares en tanto que es la competencia el factor a examinar en relación con las entidades estatales contratantes y sus respectivos servidores públicos; ii) la observancia de los procedimientos de selección del contratista; iii) la licitud del objeto; iv) la licitud de la causa, en la cual puede entenderse incluido el aspecto relacionado con la desviación de poder y iv) la ausencia de vicios respecto del consentimiento</w:t>
      </w:r>
    </w:p>
    <w:p w:rsidR="003B7FCD" w:rsidRPr="003B7FCD" w:rsidRDefault="003B7FCD" w:rsidP="003B7FCD">
      <w:pPr>
        <w:spacing w:line="240" w:lineRule="auto"/>
        <w:ind w:firstLine="3"/>
        <w:rPr>
          <w:rFonts w:ascii="Arial" w:hAnsi="Arial" w:cs="Arial"/>
          <w:bCs/>
        </w:rPr>
      </w:pPr>
    </w:p>
    <w:p w:rsidR="003B7FCD" w:rsidRDefault="003B7FCD" w:rsidP="003B7FCD">
      <w:pPr>
        <w:spacing w:line="240" w:lineRule="auto"/>
        <w:ind w:firstLine="3"/>
        <w:rPr>
          <w:rFonts w:ascii="Arial" w:hAnsi="Arial" w:cs="Arial"/>
          <w:bCs/>
        </w:rPr>
      </w:pPr>
      <w:r w:rsidRPr="003B7FCD">
        <w:rPr>
          <w:rFonts w:ascii="Arial" w:hAnsi="Arial" w:cs="Arial"/>
          <w:b/>
          <w:bCs/>
        </w:rPr>
        <w:t>NULIDAD DEL CONTRATO –</w:t>
      </w:r>
      <w:r w:rsidRPr="003B7FCD">
        <w:rPr>
          <w:rFonts w:ascii="Arial" w:hAnsi="Arial" w:cs="Arial"/>
          <w:bCs/>
        </w:rPr>
        <w:t xml:space="preserve"> </w:t>
      </w:r>
      <w:r w:rsidRPr="006771FF">
        <w:rPr>
          <w:rFonts w:ascii="Arial" w:hAnsi="Arial" w:cs="Arial"/>
          <w:b/>
          <w:bCs/>
        </w:rPr>
        <w:t xml:space="preserve">Marco normativo – </w:t>
      </w:r>
      <w:r w:rsidR="006771FF" w:rsidRPr="006771FF">
        <w:rPr>
          <w:rFonts w:ascii="Arial" w:hAnsi="Arial" w:cs="Arial"/>
          <w:b/>
          <w:bCs/>
        </w:rPr>
        <w:t>Contratación</w:t>
      </w:r>
      <w:r w:rsidRPr="006771FF">
        <w:rPr>
          <w:rFonts w:ascii="Arial" w:hAnsi="Arial" w:cs="Arial"/>
          <w:b/>
          <w:bCs/>
        </w:rPr>
        <w:t xml:space="preserve"> estatal</w:t>
      </w:r>
    </w:p>
    <w:p w:rsidR="003B7FCD" w:rsidRPr="003B7FCD" w:rsidRDefault="003B7FCD" w:rsidP="003B7FCD">
      <w:pPr>
        <w:spacing w:line="240" w:lineRule="auto"/>
        <w:ind w:firstLine="3"/>
        <w:rPr>
          <w:rFonts w:ascii="Arial" w:hAnsi="Arial" w:cs="Arial"/>
          <w:bCs/>
        </w:rPr>
      </w:pPr>
    </w:p>
    <w:p w:rsidR="003B7FCD" w:rsidRPr="003B7FCD" w:rsidRDefault="003B7FCD" w:rsidP="003B7FCD">
      <w:pPr>
        <w:spacing w:line="240" w:lineRule="auto"/>
        <w:ind w:firstLine="3"/>
        <w:rPr>
          <w:rFonts w:ascii="Arial" w:hAnsi="Arial" w:cs="Arial"/>
          <w:bCs/>
        </w:rPr>
      </w:pPr>
      <w:r w:rsidRPr="003B7FCD">
        <w:rPr>
          <w:rFonts w:ascii="Arial" w:hAnsi="Arial" w:cs="Arial"/>
          <w:bCs/>
        </w:rPr>
        <w:t>En el Estatuto de Contratación Estatal existe un régimen legal expreso acerca de la nulidad absoluta de los contratos en cuya celebración participan o intervienen las entidades del Estado, el cual se encuentra contenido en los artículos 44 a 49 de la Ley 80 expedida en el año de 1993; es por ello que en esta específica materia no hay lugar a acudir a las previsiones del artículo 13 de misma la Ley 80 para efectos de aplicar –en la contratación estatal-, la normatividad que en los Códigos de Comercio o Civil, según fuere el caso, contienen el régimen de las nulidades absolutas de los contratos puesto que –bueno es reiterarlo-, cuando el propio Estatuto de Contratación Pública se ocupa de regular un determinado asunto, sus disposiciones tienen preferencia en su ámbito, cuestión que no obsta para anticipar, como enseguida habrá de señalarse, que las propias normas legales especiales que en la Ley 80 regulan esta materia ordenan la incorporación, a este cuerpo normativo, de las disposiciones legales del Código Civil que contienen las causales de nulidad absoluta de los contratos. (…) se impone puntualizar que los contratos estatales serán nulos entonces, de manera absoluta, i) en aquellos eventos establecidos en el Código Civil como constitutivos de la nulidad absoluta de los actos o contratos, según las previsiones de sus artículos 6 y 1741 y ii) en los casos específicamente determinados en los diferentes numerales del transcrito artículo 44 de la Ley 80. (…) Dicha nulidad tendría que ser declarada por la Sala aunque entre las pretensiones formuladas en la demanda no se encuentre alguna que tenga por objeto la declaratoria de nulidad del contrato, pues esta circunstancia no impide que, en tales casos, el juez proceda de manera oficiosa a declararla, de conformidad con las facultades que le han sido otorgadas por la ley.</w:t>
      </w:r>
    </w:p>
    <w:p w:rsidR="003B7FCD" w:rsidRDefault="003B7FCD" w:rsidP="003B7FCD">
      <w:pPr>
        <w:spacing w:line="240" w:lineRule="auto"/>
        <w:ind w:firstLine="3"/>
        <w:rPr>
          <w:rFonts w:ascii="Arial" w:hAnsi="Arial" w:cs="Arial"/>
          <w:b/>
          <w:bCs/>
        </w:rPr>
      </w:pPr>
    </w:p>
    <w:p w:rsidR="000115C9" w:rsidRDefault="000115C9" w:rsidP="000115C9">
      <w:pPr>
        <w:spacing w:line="240" w:lineRule="auto"/>
        <w:ind w:firstLine="0"/>
        <w:rPr>
          <w:rFonts w:ascii="Arial" w:hAnsi="Arial" w:cs="Arial"/>
        </w:rPr>
      </w:pPr>
    </w:p>
    <w:p w:rsidR="00A20A85" w:rsidRDefault="00A20A85" w:rsidP="000F201A">
      <w:pPr>
        <w:spacing w:line="240" w:lineRule="auto"/>
        <w:ind w:firstLine="3"/>
        <w:jc w:val="center"/>
        <w:rPr>
          <w:rFonts w:ascii="Arial" w:hAnsi="Arial" w:cs="Arial"/>
          <w:b/>
          <w:bCs/>
        </w:rPr>
      </w:pPr>
    </w:p>
    <w:p w:rsidR="00964B41" w:rsidRPr="00A20A85" w:rsidRDefault="00964B41" w:rsidP="000F201A">
      <w:pPr>
        <w:spacing w:line="240" w:lineRule="auto"/>
        <w:ind w:firstLine="3"/>
        <w:jc w:val="center"/>
        <w:rPr>
          <w:rFonts w:ascii="Arial" w:hAnsi="Arial" w:cs="Arial"/>
          <w:b/>
          <w:bCs/>
        </w:rPr>
      </w:pPr>
    </w:p>
    <w:p w:rsidR="00CE0EA8" w:rsidRPr="00A20A85" w:rsidRDefault="00CE0EA8" w:rsidP="000F201A">
      <w:pPr>
        <w:spacing w:line="240" w:lineRule="auto"/>
        <w:ind w:firstLine="3"/>
        <w:jc w:val="center"/>
        <w:rPr>
          <w:rFonts w:ascii="Arial" w:hAnsi="Arial" w:cs="Arial"/>
          <w:b/>
          <w:bCs/>
        </w:rPr>
      </w:pPr>
      <w:r w:rsidRPr="00A20A85">
        <w:rPr>
          <w:rFonts w:ascii="Arial" w:hAnsi="Arial" w:cs="Arial"/>
          <w:b/>
          <w:bCs/>
        </w:rPr>
        <w:t>CONSEJO DE ESTADO</w:t>
      </w:r>
    </w:p>
    <w:p w:rsidR="00CE0EA8" w:rsidRPr="00A20A85" w:rsidRDefault="00CE0EA8" w:rsidP="000F201A">
      <w:pPr>
        <w:spacing w:line="240" w:lineRule="auto"/>
        <w:ind w:firstLine="3"/>
        <w:jc w:val="center"/>
        <w:rPr>
          <w:rFonts w:ascii="Arial" w:hAnsi="Arial" w:cs="Arial"/>
          <w:b/>
          <w:bCs/>
        </w:rPr>
      </w:pPr>
    </w:p>
    <w:p w:rsidR="00CE0EA8" w:rsidRPr="00A20A85" w:rsidRDefault="00CE0EA8" w:rsidP="000F201A">
      <w:pPr>
        <w:spacing w:line="240" w:lineRule="auto"/>
        <w:ind w:firstLine="3"/>
        <w:jc w:val="center"/>
        <w:rPr>
          <w:rFonts w:ascii="Arial" w:hAnsi="Arial" w:cs="Arial"/>
          <w:b/>
          <w:bCs/>
        </w:rPr>
      </w:pPr>
      <w:r w:rsidRPr="00A20A85">
        <w:rPr>
          <w:rFonts w:ascii="Arial" w:hAnsi="Arial" w:cs="Arial"/>
          <w:b/>
          <w:bCs/>
        </w:rPr>
        <w:t>SALA DE LO CONTENCIOSO ADMINISTRATIVO</w:t>
      </w:r>
    </w:p>
    <w:p w:rsidR="00CE0EA8" w:rsidRPr="00A20A85" w:rsidRDefault="00CE0EA8" w:rsidP="000F201A">
      <w:pPr>
        <w:spacing w:line="240" w:lineRule="auto"/>
        <w:ind w:firstLine="3"/>
        <w:jc w:val="center"/>
        <w:rPr>
          <w:rFonts w:ascii="Arial" w:hAnsi="Arial" w:cs="Arial"/>
          <w:b/>
          <w:bCs/>
        </w:rPr>
      </w:pPr>
    </w:p>
    <w:p w:rsidR="00CE0EA8" w:rsidRPr="00A20A85" w:rsidRDefault="00037B2C" w:rsidP="000F201A">
      <w:pPr>
        <w:spacing w:line="240" w:lineRule="auto"/>
        <w:ind w:firstLine="3"/>
        <w:jc w:val="center"/>
        <w:rPr>
          <w:rFonts w:ascii="Arial" w:hAnsi="Arial" w:cs="Arial"/>
          <w:b/>
          <w:bCs/>
        </w:rPr>
      </w:pPr>
      <w:r>
        <w:rPr>
          <w:rFonts w:ascii="Arial" w:hAnsi="Arial" w:cs="Arial"/>
          <w:b/>
          <w:bCs/>
        </w:rPr>
        <w:t>SECCIO</w:t>
      </w:r>
      <w:r w:rsidR="00CE0EA8" w:rsidRPr="00A20A85">
        <w:rPr>
          <w:rFonts w:ascii="Arial" w:hAnsi="Arial" w:cs="Arial"/>
          <w:b/>
          <w:bCs/>
        </w:rPr>
        <w:t>N TERCERA</w:t>
      </w:r>
    </w:p>
    <w:p w:rsidR="00E265F5" w:rsidRPr="00A20A85" w:rsidRDefault="00E265F5" w:rsidP="000F201A">
      <w:pPr>
        <w:spacing w:line="240" w:lineRule="auto"/>
        <w:ind w:firstLine="3"/>
        <w:jc w:val="center"/>
        <w:rPr>
          <w:rFonts w:ascii="Arial" w:hAnsi="Arial" w:cs="Arial"/>
          <w:b/>
          <w:bCs/>
        </w:rPr>
      </w:pPr>
    </w:p>
    <w:p w:rsidR="00E265F5" w:rsidRPr="00A20A85" w:rsidRDefault="00E90EB7" w:rsidP="000F201A">
      <w:pPr>
        <w:spacing w:line="240" w:lineRule="auto"/>
        <w:ind w:firstLine="3"/>
        <w:jc w:val="center"/>
        <w:rPr>
          <w:rFonts w:ascii="Arial" w:hAnsi="Arial" w:cs="Arial"/>
          <w:b/>
          <w:bCs/>
        </w:rPr>
      </w:pPr>
      <w:r w:rsidRPr="00A20A85">
        <w:rPr>
          <w:rFonts w:ascii="Arial" w:hAnsi="Arial" w:cs="Arial"/>
          <w:b/>
          <w:bCs/>
        </w:rPr>
        <w:t>SUBSECCI</w:t>
      </w:r>
      <w:r w:rsidR="00037B2C">
        <w:rPr>
          <w:rFonts w:ascii="Arial" w:hAnsi="Arial" w:cs="Arial"/>
          <w:b/>
          <w:bCs/>
        </w:rPr>
        <w:t>O</w:t>
      </w:r>
      <w:r w:rsidR="00E265F5" w:rsidRPr="00A20A85">
        <w:rPr>
          <w:rFonts w:ascii="Arial" w:hAnsi="Arial" w:cs="Arial"/>
          <w:b/>
          <w:bCs/>
        </w:rPr>
        <w:t>N A</w:t>
      </w:r>
    </w:p>
    <w:p w:rsidR="00627BF8" w:rsidRPr="00A20A85" w:rsidRDefault="00627BF8" w:rsidP="00964B41">
      <w:pPr>
        <w:spacing w:line="240" w:lineRule="auto"/>
        <w:ind w:firstLine="3"/>
        <w:jc w:val="center"/>
        <w:rPr>
          <w:rFonts w:ascii="Arial" w:hAnsi="Arial" w:cs="Arial"/>
          <w:b/>
          <w:bCs/>
        </w:rPr>
      </w:pPr>
    </w:p>
    <w:p w:rsidR="00CE0EA8" w:rsidRPr="00A20A85" w:rsidRDefault="00CE0EA8" w:rsidP="000F201A">
      <w:pPr>
        <w:pStyle w:val="Encabezado"/>
        <w:spacing w:line="240" w:lineRule="auto"/>
        <w:ind w:firstLine="3"/>
        <w:jc w:val="center"/>
        <w:rPr>
          <w:rFonts w:cs="Arial"/>
          <w:b/>
          <w:bCs/>
        </w:rPr>
      </w:pPr>
      <w:r w:rsidRPr="00A20A85">
        <w:rPr>
          <w:rFonts w:cs="Arial"/>
          <w:b/>
          <w:bCs/>
        </w:rPr>
        <w:t xml:space="preserve">Consejero ponente: </w:t>
      </w:r>
      <w:r w:rsidR="00037B2C">
        <w:rPr>
          <w:rFonts w:cs="Arial"/>
          <w:b/>
          <w:bCs/>
        </w:rPr>
        <w:t>HERNAN ANDRADE RINCO</w:t>
      </w:r>
      <w:r w:rsidR="004F27F3" w:rsidRPr="00A20A85">
        <w:rPr>
          <w:rFonts w:cs="Arial"/>
          <w:b/>
          <w:bCs/>
        </w:rPr>
        <w:t>N</w:t>
      </w:r>
    </w:p>
    <w:p w:rsidR="00627BF8" w:rsidRPr="00A20A85" w:rsidRDefault="00627BF8" w:rsidP="000F201A">
      <w:pPr>
        <w:pStyle w:val="Encabezado"/>
        <w:spacing w:line="240" w:lineRule="auto"/>
        <w:ind w:firstLine="3"/>
        <w:rPr>
          <w:rFonts w:cs="Arial"/>
        </w:rPr>
      </w:pPr>
    </w:p>
    <w:p w:rsidR="00B741F7" w:rsidRPr="00A20A85" w:rsidRDefault="00A20A85" w:rsidP="000F201A">
      <w:pPr>
        <w:widowControl w:val="0"/>
        <w:autoSpaceDE w:val="0"/>
        <w:autoSpaceDN w:val="0"/>
        <w:adjustRightInd w:val="0"/>
        <w:spacing w:line="240" w:lineRule="auto"/>
        <w:ind w:right="-468" w:firstLine="3"/>
        <w:rPr>
          <w:rFonts w:ascii="Arial" w:hAnsi="Arial" w:cs="Arial"/>
          <w:lang w:val="es-CO"/>
        </w:rPr>
      </w:pPr>
      <w:r w:rsidRPr="00A20A85">
        <w:rPr>
          <w:rFonts w:ascii="Arial" w:hAnsi="Arial" w:cs="Arial"/>
        </w:rPr>
        <w:t>Bogotá</w:t>
      </w:r>
      <w:r w:rsidR="00B06ADA" w:rsidRPr="00A20A85">
        <w:rPr>
          <w:rFonts w:ascii="Arial" w:hAnsi="Arial" w:cs="Arial"/>
        </w:rPr>
        <w:t xml:space="preserve"> D.C., </w:t>
      </w:r>
      <w:r w:rsidR="006A60E4" w:rsidRPr="00A20A85">
        <w:rPr>
          <w:rFonts w:ascii="Arial" w:hAnsi="Arial" w:cs="Arial"/>
        </w:rPr>
        <w:t>veinticuatro (24) de febrero de dos mil dieciséis (2016)</w:t>
      </w:r>
      <w:r w:rsidRPr="00A20A85">
        <w:rPr>
          <w:rFonts w:ascii="Arial" w:hAnsi="Arial" w:cs="Arial"/>
        </w:rPr>
        <w:t>.</w:t>
      </w:r>
    </w:p>
    <w:p w:rsidR="00882625" w:rsidRPr="00A20A85" w:rsidRDefault="00882625" w:rsidP="000F201A">
      <w:pPr>
        <w:tabs>
          <w:tab w:val="left" w:pos="6720"/>
        </w:tabs>
        <w:spacing w:line="240" w:lineRule="auto"/>
        <w:ind w:firstLine="3"/>
        <w:rPr>
          <w:rFonts w:ascii="Arial" w:hAnsi="Arial" w:cs="Arial"/>
          <w:sz w:val="22"/>
          <w:szCs w:val="22"/>
          <w:lang w:val="es-CO"/>
        </w:rPr>
      </w:pPr>
    </w:p>
    <w:p w:rsidR="00882625" w:rsidRPr="00A20A85" w:rsidRDefault="00A20A85" w:rsidP="000F201A">
      <w:pPr>
        <w:spacing w:line="240" w:lineRule="auto"/>
        <w:ind w:firstLine="3"/>
        <w:rPr>
          <w:rFonts w:ascii="Arial" w:hAnsi="Arial" w:cs="Arial"/>
          <w:b/>
          <w:lang w:val="es-CO"/>
        </w:rPr>
      </w:pPr>
      <w:r w:rsidRPr="00A20A85">
        <w:rPr>
          <w:rFonts w:ascii="Arial" w:hAnsi="Arial" w:cs="Arial"/>
          <w:b/>
          <w:lang w:val="es-CO"/>
        </w:rPr>
        <w:t>Radicación número</w:t>
      </w:r>
      <w:r w:rsidR="005E0A9B" w:rsidRPr="00A20A85">
        <w:rPr>
          <w:rFonts w:ascii="Arial" w:hAnsi="Arial" w:cs="Arial"/>
          <w:b/>
          <w:lang w:val="es-CO"/>
        </w:rPr>
        <w:t>:</w:t>
      </w:r>
      <w:r w:rsidRPr="00A20A85">
        <w:rPr>
          <w:rFonts w:ascii="Arial" w:hAnsi="Arial" w:cs="Arial"/>
          <w:b/>
          <w:lang w:val="es-CO"/>
        </w:rPr>
        <w:t xml:space="preserve"> </w:t>
      </w:r>
      <w:r w:rsidR="00140E11" w:rsidRPr="00A20A85">
        <w:rPr>
          <w:rFonts w:ascii="Arial" w:hAnsi="Arial" w:cs="Arial"/>
          <w:b/>
          <w:lang w:val="es-CO"/>
        </w:rPr>
        <w:t>25000</w:t>
      </w:r>
      <w:r w:rsidRPr="00A20A85">
        <w:rPr>
          <w:rFonts w:ascii="Arial" w:hAnsi="Arial" w:cs="Arial"/>
          <w:b/>
          <w:lang w:val="es-CO"/>
        </w:rPr>
        <w:t>-</w:t>
      </w:r>
      <w:r w:rsidR="00140E11" w:rsidRPr="00A20A85">
        <w:rPr>
          <w:rFonts w:ascii="Arial" w:hAnsi="Arial" w:cs="Arial"/>
          <w:b/>
          <w:lang w:val="es-CO"/>
        </w:rPr>
        <w:t>23</w:t>
      </w:r>
      <w:r w:rsidRPr="00A20A85">
        <w:rPr>
          <w:rFonts w:ascii="Arial" w:hAnsi="Arial" w:cs="Arial"/>
          <w:b/>
          <w:lang w:val="es-CO"/>
        </w:rPr>
        <w:t>-</w:t>
      </w:r>
      <w:r w:rsidR="00140E11" w:rsidRPr="00A20A85">
        <w:rPr>
          <w:rFonts w:ascii="Arial" w:hAnsi="Arial" w:cs="Arial"/>
          <w:b/>
          <w:lang w:val="es-CO"/>
        </w:rPr>
        <w:t>26</w:t>
      </w:r>
      <w:r w:rsidRPr="00A20A85">
        <w:rPr>
          <w:rFonts w:ascii="Arial" w:hAnsi="Arial" w:cs="Arial"/>
          <w:b/>
          <w:lang w:val="es-CO"/>
        </w:rPr>
        <w:t>-</w:t>
      </w:r>
      <w:r w:rsidR="00140E11" w:rsidRPr="00A20A85">
        <w:rPr>
          <w:rFonts w:ascii="Arial" w:hAnsi="Arial" w:cs="Arial"/>
          <w:b/>
          <w:lang w:val="es-CO"/>
        </w:rPr>
        <w:t>000</w:t>
      </w:r>
      <w:r w:rsidRPr="00A20A85">
        <w:rPr>
          <w:rFonts w:ascii="Arial" w:hAnsi="Arial" w:cs="Arial"/>
          <w:b/>
          <w:lang w:val="es-CO"/>
        </w:rPr>
        <w:t>-2000-0</w:t>
      </w:r>
      <w:r w:rsidR="00140E11" w:rsidRPr="00A20A85">
        <w:rPr>
          <w:rFonts w:ascii="Arial" w:hAnsi="Arial" w:cs="Arial"/>
          <w:b/>
          <w:lang w:val="es-CO"/>
        </w:rPr>
        <w:t>1426</w:t>
      </w:r>
      <w:r w:rsidRPr="00A20A85">
        <w:rPr>
          <w:rFonts w:ascii="Arial" w:hAnsi="Arial" w:cs="Arial"/>
          <w:b/>
          <w:lang w:val="es-CO"/>
        </w:rPr>
        <w:t>-</w:t>
      </w:r>
      <w:r w:rsidR="00140E11" w:rsidRPr="00A20A85">
        <w:rPr>
          <w:rFonts w:ascii="Arial" w:hAnsi="Arial" w:cs="Arial"/>
          <w:b/>
          <w:lang w:val="es-CO"/>
        </w:rPr>
        <w:t>01</w:t>
      </w:r>
      <w:r w:rsidRPr="00A20A85">
        <w:rPr>
          <w:rFonts w:ascii="Arial" w:hAnsi="Arial" w:cs="Arial"/>
          <w:b/>
          <w:lang w:val="es-CO"/>
        </w:rPr>
        <w:t>(</w:t>
      </w:r>
      <w:r w:rsidR="00140E11" w:rsidRPr="00A20A85">
        <w:rPr>
          <w:rFonts w:ascii="Arial" w:hAnsi="Arial" w:cs="Arial"/>
          <w:b/>
          <w:lang w:val="es-CO"/>
        </w:rPr>
        <w:t>28917</w:t>
      </w:r>
      <w:r w:rsidRPr="00A20A85">
        <w:rPr>
          <w:rFonts w:ascii="Arial" w:hAnsi="Arial" w:cs="Arial"/>
          <w:b/>
          <w:lang w:val="es-CO"/>
        </w:rPr>
        <w:t>)</w:t>
      </w:r>
    </w:p>
    <w:p w:rsidR="00A20A85" w:rsidRPr="00A20A85" w:rsidRDefault="00A20A85" w:rsidP="00A20A85">
      <w:pPr>
        <w:spacing w:line="240" w:lineRule="auto"/>
        <w:ind w:firstLine="3"/>
        <w:rPr>
          <w:rFonts w:ascii="Arial" w:hAnsi="Arial" w:cs="Arial"/>
          <w:b/>
          <w:lang w:val="es-CO"/>
        </w:rPr>
      </w:pPr>
    </w:p>
    <w:p w:rsidR="00882625" w:rsidRDefault="00A20A85" w:rsidP="000F201A">
      <w:pPr>
        <w:spacing w:line="240" w:lineRule="auto"/>
        <w:ind w:firstLine="3"/>
        <w:rPr>
          <w:rFonts w:ascii="Arial" w:hAnsi="Arial" w:cs="Arial"/>
          <w:b/>
        </w:rPr>
      </w:pPr>
      <w:r w:rsidRPr="00A20A85">
        <w:rPr>
          <w:rFonts w:ascii="Arial" w:hAnsi="Arial" w:cs="Arial"/>
          <w:b/>
        </w:rPr>
        <w:t>Actor</w:t>
      </w:r>
      <w:r w:rsidR="00CE0EA8" w:rsidRPr="00A20A85">
        <w:rPr>
          <w:rFonts w:ascii="Arial" w:hAnsi="Arial" w:cs="Arial"/>
          <w:b/>
        </w:rPr>
        <w:t xml:space="preserve">: </w:t>
      </w:r>
      <w:r>
        <w:rPr>
          <w:rFonts w:ascii="Arial" w:hAnsi="Arial" w:cs="Arial"/>
          <w:b/>
        </w:rPr>
        <w:t>ASEGURADORA COLSEGUROS S.A.</w:t>
      </w:r>
    </w:p>
    <w:p w:rsidR="00A20A85" w:rsidRPr="00A20A85" w:rsidRDefault="00A20A85" w:rsidP="00A20A85">
      <w:pPr>
        <w:spacing w:line="240" w:lineRule="auto"/>
        <w:ind w:firstLine="3"/>
        <w:rPr>
          <w:rFonts w:ascii="Arial" w:hAnsi="Arial" w:cs="Arial"/>
          <w:b/>
        </w:rPr>
      </w:pPr>
    </w:p>
    <w:p w:rsidR="00D607DF" w:rsidRDefault="00A20A85" w:rsidP="000F201A">
      <w:pPr>
        <w:spacing w:line="240" w:lineRule="auto"/>
        <w:ind w:firstLine="3"/>
        <w:rPr>
          <w:rFonts w:ascii="Arial" w:hAnsi="Arial" w:cs="Arial"/>
          <w:b/>
          <w:lang w:val="es-CO"/>
        </w:rPr>
      </w:pPr>
      <w:r w:rsidRPr="00A20A85">
        <w:rPr>
          <w:rFonts w:ascii="Arial" w:hAnsi="Arial" w:cs="Arial"/>
          <w:b/>
          <w:lang w:val="es-CO"/>
        </w:rPr>
        <w:t>Demandado</w:t>
      </w:r>
      <w:r w:rsidR="005F332E" w:rsidRPr="00A20A85">
        <w:rPr>
          <w:rFonts w:ascii="Arial" w:hAnsi="Arial" w:cs="Arial"/>
          <w:b/>
          <w:lang w:val="es-CO"/>
        </w:rPr>
        <w:t xml:space="preserve">: </w:t>
      </w:r>
      <w:r w:rsidR="00140E11" w:rsidRPr="00A20A85">
        <w:rPr>
          <w:rFonts w:ascii="Arial" w:hAnsi="Arial" w:cs="Arial"/>
          <w:b/>
          <w:lang w:val="es-CO"/>
        </w:rPr>
        <w:t>FONDO</w:t>
      </w:r>
      <w:r w:rsidR="00DE68EF" w:rsidRPr="00A20A85">
        <w:rPr>
          <w:rFonts w:ascii="Arial" w:hAnsi="Arial" w:cs="Arial"/>
          <w:b/>
          <w:lang w:val="es-CO"/>
        </w:rPr>
        <w:t xml:space="preserve"> DE AHORRO Y VIVIENDA DISTRITAL</w:t>
      </w:r>
    </w:p>
    <w:p w:rsidR="00A20A85" w:rsidRDefault="00A20A85" w:rsidP="00A20A85">
      <w:pPr>
        <w:spacing w:line="240" w:lineRule="auto"/>
        <w:ind w:firstLine="3"/>
        <w:rPr>
          <w:rFonts w:ascii="Arial" w:hAnsi="Arial" w:cs="Arial"/>
          <w:b/>
          <w:lang w:val="es-CO"/>
        </w:rPr>
      </w:pPr>
    </w:p>
    <w:p w:rsidR="00A20A85" w:rsidRPr="00A20A85" w:rsidRDefault="00A20A85" w:rsidP="00A20A85">
      <w:pPr>
        <w:spacing w:line="240" w:lineRule="auto"/>
        <w:ind w:firstLine="3"/>
        <w:rPr>
          <w:rFonts w:ascii="Arial" w:hAnsi="Arial" w:cs="Arial"/>
          <w:b/>
          <w:lang w:val="es-CO"/>
        </w:rPr>
      </w:pPr>
    </w:p>
    <w:p w:rsidR="00CE0EA8" w:rsidRPr="00A20A85" w:rsidRDefault="005F73F7" w:rsidP="000F201A">
      <w:pPr>
        <w:spacing w:line="240" w:lineRule="auto"/>
        <w:ind w:firstLine="3"/>
        <w:rPr>
          <w:rFonts w:ascii="Arial" w:hAnsi="Arial" w:cs="Arial"/>
          <w:b/>
          <w:lang w:val="es-CO"/>
        </w:rPr>
      </w:pPr>
      <w:r w:rsidRPr="00A20A85">
        <w:rPr>
          <w:rFonts w:ascii="Arial" w:hAnsi="Arial" w:cs="Arial"/>
          <w:b/>
          <w:lang w:val="es-CO"/>
        </w:rPr>
        <w:t>Referencia</w:t>
      </w:r>
      <w:r w:rsidR="00CE0EA8" w:rsidRPr="00A20A85">
        <w:rPr>
          <w:rFonts w:ascii="Arial" w:hAnsi="Arial" w:cs="Arial"/>
          <w:b/>
          <w:lang w:val="es-CO"/>
        </w:rPr>
        <w:t>:</w:t>
      </w:r>
      <w:r w:rsidR="00964B41">
        <w:rPr>
          <w:rFonts w:ascii="Arial" w:hAnsi="Arial" w:cs="Arial"/>
          <w:b/>
          <w:lang w:val="es-CO"/>
        </w:rPr>
        <w:t xml:space="preserve"> </w:t>
      </w:r>
      <w:r w:rsidR="00CE0EA8" w:rsidRPr="00A20A85">
        <w:rPr>
          <w:rFonts w:ascii="Arial" w:hAnsi="Arial" w:cs="Arial"/>
          <w:b/>
          <w:lang w:val="es-CO"/>
        </w:rPr>
        <w:t>ACCI</w:t>
      </w:r>
      <w:r w:rsidR="007D5BC7">
        <w:rPr>
          <w:rFonts w:ascii="Arial" w:hAnsi="Arial" w:cs="Arial"/>
          <w:b/>
          <w:lang w:val="es-CO"/>
        </w:rPr>
        <w:t>O</w:t>
      </w:r>
      <w:r w:rsidR="00CE0EA8" w:rsidRPr="00A20A85">
        <w:rPr>
          <w:rFonts w:ascii="Arial" w:hAnsi="Arial" w:cs="Arial"/>
          <w:b/>
          <w:lang w:val="es-CO"/>
        </w:rPr>
        <w:t xml:space="preserve">N </w:t>
      </w:r>
      <w:r w:rsidR="000115C9">
        <w:rPr>
          <w:rFonts w:ascii="Arial" w:hAnsi="Arial" w:cs="Arial"/>
          <w:b/>
          <w:lang w:val="es-CO"/>
        </w:rPr>
        <w:t xml:space="preserve">DE CONTROVERSIAS </w:t>
      </w:r>
      <w:r w:rsidR="00946319" w:rsidRPr="00A20A85">
        <w:rPr>
          <w:rFonts w:ascii="Arial" w:hAnsi="Arial" w:cs="Arial"/>
          <w:b/>
          <w:lang w:val="es-CO"/>
        </w:rPr>
        <w:t>CONTRACTUAL</w:t>
      </w:r>
      <w:r w:rsidR="000115C9">
        <w:rPr>
          <w:rFonts w:ascii="Arial" w:hAnsi="Arial" w:cs="Arial"/>
          <w:b/>
          <w:lang w:val="es-CO"/>
        </w:rPr>
        <w:t>ES</w:t>
      </w:r>
      <w:r w:rsidR="007D5BC7">
        <w:rPr>
          <w:rFonts w:ascii="Arial" w:hAnsi="Arial" w:cs="Arial"/>
          <w:b/>
          <w:lang w:val="es-CO"/>
        </w:rPr>
        <w:t xml:space="preserve"> (APELACION SENTENCIA)</w:t>
      </w:r>
    </w:p>
    <w:p w:rsidR="00CE0EA8" w:rsidRDefault="00CE0EA8" w:rsidP="00D26E72">
      <w:pPr>
        <w:pStyle w:val="Estilo"/>
        <w:ind w:firstLine="3"/>
        <w:jc w:val="both"/>
      </w:pPr>
    </w:p>
    <w:p w:rsidR="00D26E72" w:rsidRPr="00A20A85" w:rsidRDefault="00D26E72" w:rsidP="000F201A">
      <w:pPr>
        <w:pStyle w:val="Estilo"/>
        <w:ind w:firstLine="3"/>
        <w:jc w:val="both"/>
      </w:pPr>
    </w:p>
    <w:p w:rsidR="00CE0EA8" w:rsidRPr="00A20A85" w:rsidRDefault="00CE0EA8" w:rsidP="000F201A">
      <w:pPr>
        <w:pStyle w:val="Estilo"/>
        <w:ind w:right="6" w:firstLine="3"/>
        <w:jc w:val="both"/>
      </w:pPr>
    </w:p>
    <w:p w:rsidR="006375CD" w:rsidRPr="00A20A85" w:rsidRDefault="004108A9" w:rsidP="000F201A">
      <w:pPr>
        <w:ind w:firstLine="0"/>
        <w:rPr>
          <w:rFonts w:ascii="Arial" w:hAnsi="Arial" w:cs="Arial"/>
        </w:rPr>
      </w:pPr>
      <w:r w:rsidRPr="00A20A85">
        <w:rPr>
          <w:rFonts w:ascii="Arial" w:hAnsi="Arial" w:cs="Arial"/>
        </w:rPr>
        <w:t>Decide la Sala el recur</w:t>
      </w:r>
      <w:r w:rsidR="00FC2C35" w:rsidRPr="00A20A85">
        <w:rPr>
          <w:rFonts w:ascii="Arial" w:hAnsi="Arial" w:cs="Arial"/>
        </w:rPr>
        <w:t>so de apelación interpuesto por las partes demandante y demandada</w:t>
      </w:r>
      <w:r w:rsidRPr="00A20A85">
        <w:rPr>
          <w:rFonts w:ascii="Arial" w:hAnsi="Arial" w:cs="Arial"/>
        </w:rPr>
        <w:t xml:space="preserve"> en contr</w:t>
      </w:r>
      <w:r w:rsidR="005938FB" w:rsidRPr="00A20A85">
        <w:rPr>
          <w:rFonts w:ascii="Arial" w:hAnsi="Arial" w:cs="Arial"/>
        </w:rPr>
        <w:t xml:space="preserve">a de la sentencia del </w:t>
      </w:r>
      <w:r w:rsidR="00140E11" w:rsidRPr="00A20A85">
        <w:rPr>
          <w:rFonts w:ascii="Arial" w:hAnsi="Arial" w:cs="Arial"/>
        </w:rPr>
        <w:t>29</w:t>
      </w:r>
      <w:r w:rsidR="00A747C1" w:rsidRPr="00A20A85">
        <w:rPr>
          <w:rFonts w:ascii="Arial" w:hAnsi="Arial" w:cs="Arial"/>
        </w:rPr>
        <w:t xml:space="preserve"> </w:t>
      </w:r>
      <w:r w:rsidR="00356A97" w:rsidRPr="00A20A85">
        <w:rPr>
          <w:rFonts w:ascii="Arial" w:hAnsi="Arial" w:cs="Arial"/>
        </w:rPr>
        <w:t xml:space="preserve">de </w:t>
      </w:r>
      <w:r w:rsidR="00140E11" w:rsidRPr="00A20A85">
        <w:rPr>
          <w:rFonts w:ascii="Arial" w:hAnsi="Arial" w:cs="Arial"/>
        </w:rPr>
        <w:t>julio</w:t>
      </w:r>
      <w:r w:rsidR="00356A97" w:rsidRPr="00A20A85">
        <w:rPr>
          <w:rFonts w:ascii="Arial" w:hAnsi="Arial" w:cs="Arial"/>
        </w:rPr>
        <w:t xml:space="preserve"> </w:t>
      </w:r>
      <w:r w:rsidRPr="00A20A85">
        <w:rPr>
          <w:rFonts w:ascii="Arial" w:hAnsi="Arial" w:cs="Arial"/>
        </w:rPr>
        <w:t>de 20</w:t>
      </w:r>
      <w:r w:rsidR="00D569F9" w:rsidRPr="00A20A85">
        <w:rPr>
          <w:rFonts w:ascii="Arial" w:hAnsi="Arial" w:cs="Arial"/>
        </w:rPr>
        <w:t>0</w:t>
      </w:r>
      <w:r w:rsidR="00140E11" w:rsidRPr="00A20A85">
        <w:rPr>
          <w:rFonts w:ascii="Arial" w:hAnsi="Arial" w:cs="Arial"/>
        </w:rPr>
        <w:t>4</w:t>
      </w:r>
      <w:r w:rsidR="00D569F9" w:rsidRPr="00A20A85">
        <w:rPr>
          <w:rFonts w:ascii="Arial" w:hAnsi="Arial" w:cs="Arial"/>
        </w:rPr>
        <w:t>,</w:t>
      </w:r>
      <w:r w:rsidR="00CB7F1D" w:rsidRPr="00A20A85">
        <w:rPr>
          <w:rFonts w:ascii="Arial" w:hAnsi="Arial" w:cs="Arial"/>
        </w:rPr>
        <w:t xml:space="preserve"> </w:t>
      </w:r>
      <w:r w:rsidR="00D569F9" w:rsidRPr="00A20A85">
        <w:rPr>
          <w:rFonts w:ascii="Arial" w:hAnsi="Arial" w:cs="Arial"/>
        </w:rPr>
        <w:t xml:space="preserve"> proferida </w:t>
      </w:r>
      <w:r w:rsidR="008E6BAE" w:rsidRPr="00A20A85">
        <w:rPr>
          <w:rFonts w:ascii="Arial" w:hAnsi="Arial" w:cs="Arial"/>
        </w:rPr>
        <w:t xml:space="preserve">por el Tribunal </w:t>
      </w:r>
      <w:r w:rsidR="00893A72" w:rsidRPr="00A20A85">
        <w:rPr>
          <w:rFonts w:ascii="Arial" w:hAnsi="Arial" w:cs="Arial"/>
        </w:rPr>
        <w:t xml:space="preserve">Administrativo de Cundinamarca, Sección Tercera, </w:t>
      </w:r>
      <w:r w:rsidR="008E6BAE" w:rsidRPr="00A20A85">
        <w:rPr>
          <w:rFonts w:ascii="Arial" w:hAnsi="Arial" w:cs="Arial"/>
        </w:rPr>
        <w:t>Sala de Descongestión</w:t>
      </w:r>
      <w:r w:rsidR="00CB7F1D" w:rsidRPr="00A20A85">
        <w:rPr>
          <w:rFonts w:ascii="Arial" w:hAnsi="Arial" w:cs="Arial"/>
        </w:rPr>
        <w:t xml:space="preserve">, </w:t>
      </w:r>
      <w:r w:rsidR="003018EE" w:rsidRPr="00A20A85">
        <w:rPr>
          <w:rFonts w:ascii="Arial" w:hAnsi="Arial" w:cs="Arial"/>
        </w:rPr>
        <w:t xml:space="preserve">mediante la cual </w:t>
      </w:r>
      <w:r w:rsidR="00A118DD" w:rsidRPr="00A20A85">
        <w:rPr>
          <w:rFonts w:ascii="Arial" w:hAnsi="Arial" w:cs="Arial"/>
        </w:rPr>
        <w:t>se</w:t>
      </w:r>
      <w:r w:rsidR="00140E11" w:rsidRPr="00A20A85">
        <w:rPr>
          <w:rFonts w:ascii="Arial" w:hAnsi="Arial" w:cs="Arial"/>
        </w:rPr>
        <w:t xml:space="preserve"> denegaron</w:t>
      </w:r>
      <w:r w:rsidR="008E6BAE" w:rsidRPr="00A20A85">
        <w:rPr>
          <w:rFonts w:ascii="Arial" w:hAnsi="Arial" w:cs="Arial"/>
        </w:rPr>
        <w:t xml:space="preserve"> las </w:t>
      </w:r>
      <w:r w:rsidR="00140E11" w:rsidRPr="00A20A85">
        <w:rPr>
          <w:rFonts w:ascii="Arial" w:hAnsi="Arial" w:cs="Arial"/>
        </w:rPr>
        <w:t>pretensiones solicitadas en la demanda</w:t>
      </w:r>
      <w:r w:rsidR="000D240C" w:rsidRPr="00A20A85">
        <w:rPr>
          <w:rFonts w:ascii="Arial" w:hAnsi="Arial" w:cs="Arial"/>
        </w:rPr>
        <w:t xml:space="preserve"> principal y en la demanda de reconvención.</w:t>
      </w:r>
    </w:p>
    <w:p w:rsidR="006375CD" w:rsidRPr="00A20A85" w:rsidRDefault="006375CD" w:rsidP="002A3A14">
      <w:pPr>
        <w:ind w:right="567" w:firstLine="0"/>
        <w:rPr>
          <w:rFonts w:ascii="Arial" w:hAnsi="Arial" w:cs="Arial"/>
          <w:i/>
          <w:iCs/>
          <w:sz w:val="22"/>
          <w:szCs w:val="22"/>
        </w:rPr>
      </w:pPr>
    </w:p>
    <w:p w:rsidR="00CE0EA8" w:rsidRPr="00A20A85" w:rsidRDefault="00CE0EA8" w:rsidP="00383761">
      <w:pPr>
        <w:jc w:val="center"/>
        <w:rPr>
          <w:rFonts w:ascii="Arial" w:hAnsi="Arial" w:cs="Arial"/>
          <w:b/>
          <w:bCs/>
        </w:rPr>
      </w:pPr>
      <w:r w:rsidRPr="00A20A85">
        <w:rPr>
          <w:rFonts w:ascii="Arial" w:hAnsi="Arial" w:cs="Arial"/>
          <w:b/>
          <w:bCs/>
        </w:rPr>
        <w:t>I. A N T E C E D E N T E S</w:t>
      </w:r>
    </w:p>
    <w:p w:rsidR="00CE0EA8" w:rsidRPr="00A20A85" w:rsidRDefault="00CE0EA8" w:rsidP="00D26E72">
      <w:pPr>
        <w:ind w:firstLine="0"/>
        <w:rPr>
          <w:rFonts w:ascii="Arial" w:hAnsi="Arial" w:cs="Arial"/>
          <w:b/>
          <w:bCs/>
        </w:rPr>
      </w:pPr>
    </w:p>
    <w:p w:rsidR="00CE0EA8" w:rsidRPr="00A20A85" w:rsidRDefault="008804D5" w:rsidP="000F201A">
      <w:pPr>
        <w:ind w:firstLine="0"/>
        <w:rPr>
          <w:rFonts w:ascii="Arial" w:hAnsi="Arial" w:cs="Arial"/>
          <w:b/>
          <w:bCs/>
        </w:rPr>
      </w:pPr>
      <w:r w:rsidRPr="00A20A85">
        <w:rPr>
          <w:rFonts w:ascii="Arial" w:hAnsi="Arial" w:cs="Arial"/>
          <w:b/>
          <w:bCs/>
        </w:rPr>
        <w:t>1.</w:t>
      </w:r>
      <w:r w:rsidR="00BC4392" w:rsidRPr="00A20A85">
        <w:rPr>
          <w:rFonts w:ascii="Arial" w:hAnsi="Arial" w:cs="Arial"/>
          <w:b/>
          <w:bCs/>
        </w:rPr>
        <w:t xml:space="preserve"> La</w:t>
      </w:r>
      <w:r w:rsidR="00CE0EA8" w:rsidRPr="00A20A85">
        <w:rPr>
          <w:rFonts w:ascii="Arial" w:hAnsi="Arial" w:cs="Arial"/>
          <w:b/>
          <w:bCs/>
        </w:rPr>
        <w:t xml:space="preserve"> demanda</w:t>
      </w:r>
      <w:r w:rsidR="00912C5B" w:rsidRPr="00A20A85">
        <w:rPr>
          <w:rFonts w:ascii="Arial" w:hAnsi="Arial" w:cs="Arial"/>
          <w:b/>
          <w:bCs/>
        </w:rPr>
        <w:t>.</w:t>
      </w:r>
    </w:p>
    <w:p w:rsidR="00CE0EA8" w:rsidRPr="00A20A85" w:rsidRDefault="00CE0EA8" w:rsidP="00383761">
      <w:pPr>
        <w:pStyle w:val="Estilo"/>
        <w:ind w:left="6" w:right="6"/>
        <w:jc w:val="both"/>
      </w:pPr>
    </w:p>
    <w:p w:rsidR="006647F8" w:rsidRPr="00A20A85" w:rsidRDefault="007406D7" w:rsidP="000F201A">
      <w:pPr>
        <w:ind w:firstLine="0"/>
        <w:rPr>
          <w:rFonts w:ascii="Arial" w:hAnsi="Arial" w:cs="Arial"/>
        </w:rPr>
      </w:pPr>
      <w:r w:rsidRPr="00A20A85">
        <w:rPr>
          <w:rFonts w:ascii="Arial" w:hAnsi="Arial" w:cs="Arial"/>
        </w:rPr>
        <w:t>La ASEGURADORA COLSEGUROS S.A.</w:t>
      </w:r>
      <w:r w:rsidR="008513B0" w:rsidRPr="00A20A85">
        <w:rPr>
          <w:rStyle w:val="Refdenotaalpie"/>
          <w:rFonts w:ascii="Arial" w:hAnsi="Arial" w:cs="Arial"/>
        </w:rPr>
        <w:footnoteReference w:id="1"/>
      </w:r>
      <w:r w:rsidR="00946319" w:rsidRPr="00A20A85">
        <w:rPr>
          <w:rFonts w:ascii="Arial" w:hAnsi="Arial" w:cs="Arial"/>
        </w:rPr>
        <w:t xml:space="preserve">, </w:t>
      </w:r>
      <w:r w:rsidR="00912C5B" w:rsidRPr="00A20A85">
        <w:rPr>
          <w:rFonts w:ascii="Arial" w:hAnsi="Arial" w:cs="Arial"/>
        </w:rPr>
        <w:t>por</w:t>
      </w:r>
      <w:r w:rsidR="00CE0EA8" w:rsidRPr="00A20A85">
        <w:rPr>
          <w:rFonts w:ascii="Arial" w:hAnsi="Arial" w:cs="Arial"/>
        </w:rPr>
        <w:t xml:space="preserve"> conducto de apoderado judicial d</w:t>
      </w:r>
      <w:r w:rsidR="001813AE" w:rsidRPr="00A20A85">
        <w:rPr>
          <w:rFonts w:ascii="Arial" w:hAnsi="Arial" w:cs="Arial"/>
        </w:rPr>
        <w:t>ebi</w:t>
      </w:r>
      <w:r w:rsidR="002855A6" w:rsidRPr="00A20A85">
        <w:rPr>
          <w:rFonts w:ascii="Arial" w:hAnsi="Arial" w:cs="Arial"/>
        </w:rPr>
        <w:t>damente constituido</w:t>
      </w:r>
      <w:r w:rsidR="0023675A" w:rsidRPr="00A20A85">
        <w:rPr>
          <w:rFonts w:ascii="Arial" w:hAnsi="Arial" w:cs="Arial"/>
        </w:rPr>
        <w:t>,</w:t>
      </w:r>
      <w:r w:rsidR="00CF5C2C" w:rsidRPr="00A20A85">
        <w:rPr>
          <w:rFonts w:ascii="Arial" w:hAnsi="Arial" w:cs="Arial"/>
        </w:rPr>
        <w:t xml:space="preserve"> </w:t>
      </w:r>
      <w:r w:rsidR="008239A2" w:rsidRPr="00A20A85">
        <w:rPr>
          <w:rFonts w:ascii="Arial" w:hAnsi="Arial" w:cs="Arial"/>
        </w:rPr>
        <w:t xml:space="preserve">el día 22 de </w:t>
      </w:r>
      <w:r w:rsidR="00983CF4" w:rsidRPr="00A20A85">
        <w:rPr>
          <w:rFonts w:ascii="Arial" w:hAnsi="Arial" w:cs="Arial"/>
        </w:rPr>
        <w:t>junio</w:t>
      </w:r>
      <w:r w:rsidR="008239A2" w:rsidRPr="00A20A85">
        <w:rPr>
          <w:rFonts w:ascii="Arial" w:hAnsi="Arial" w:cs="Arial"/>
        </w:rPr>
        <w:t xml:space="preserve"> de 2000</w:t>
      </w:r>
      <w:r w:rsidR="00F93C03" w:rsidRPr="00A20A85">
        <w:rPr>
          <w:rFonts w:ascii="Arial" w:hAnsi="Arial" w:cs="Arial"/>
        </w:rPr>
        <w:t xml:space="preserve">, </w:t>
      </w:r>
      <w:r w:rsidR="002855A6" w:rsidRPr="00A20A85">
        <w:rPr>
          <w:rFonts w:ascii="Arial" w:hAnsi="Arial" w:cs="Arial"/>
        </w:rPr>
        <w:t>presentó</w:t>
      </w:r>
      <w:r w:rsidR="00366324" w:rsidRPr="00A20A85">
        <w:rPr>
          <w:rFonts w:ascii="Arial" w:hAnsi="Arial" w:cs="Arial"/>
        </w:rPr>
        <w:t xml:space="preserve"> demanda </w:t>
      </w:r>
      <w:r w:rsidR="0065613C" w:rsidRPr="00A20A85">
        <w:rPr>
          <w:rFonts w:ascii="Arial" w:hAnsi="Arial" w:cs="Arial"/>
        </w:rPr>
        <w:t>ant</w:t>
      </w:r>
      <w:r w:rsidR="006647F8" w:rsidRPr="00A20A85">
        <w:rPr>
          <w:rFonts w:ascii="Arial" w:hAnsi="Arial" w:cs="Arial"/>
        </w:rPr>
        <w:t>e el Tribunal Administrativo de</w:t>
      </w:r>
      <w:r w:rsidR="008239A2" w:rsidRPr="00A20A85">
        <w:rPr>
          <w:rFonts w:ascii="Arial" w:hAnsi="Arial" w:cs="Arial"/>
        </w:rPr>
        <w:t xml:space="preserve"> Cundinamarca</w:t>
      </w:r>
      <w:r w:rsidR="00366324" w:rsidRPr="00A20A85">
        <w:rPr>
          <w:rFonts w:ascii="Arial" w:hAnsi="Arial" w:cs="Arial"/>
        </w:rPr>
        <w:t xml:space="preserve">, </w:t>
      </w:r>
      <w:r w:rsidR="00CE0EA8" w:rsidRPr="00A20A85">
        <w:rPr>
          <w:rFonts w:ascii="Arial" w:hAnsi="Arial" w:cs="Arial"/>
        </w:rPr>
        <w:t xml:space="preserve">en ejercicio de la </w:t>
      </w:r>
      <w:r w:rsidR="00BC4392" w:rsidRPr="00A20A85">
        <w:rPr>
          <w:rFonts w:ascii="Arial" w:hAnsi="Arial" w:cs="Arial"/>
        </w:rPr>
        <w:t>acción contractual</w:t>
      </w:r>
      <w:r w:rsidR="00C3622C" w:rsidRPr="00A20A85">
        <w:rPr>
          <w:rFonts w:ascii="Arial" w:hAnsi="Arial" w:cs="Arial"/>
        </w:rPr>
        <w:t xml:space="preserve">, </w:t>
      </w:r>
      <w:r w:rsidR="00CE0EA8" w:rsidRPr="00A20A85">
        <w:rPr>
          <w:rFonts w:ascii="Arial" w:hAnsi="Arial" w:cs="Arial"/>
        </w:rPr>
        <w:t>en contra de</w:t>
      </w:r>
      <w:r w:rsidR="00983CF4" w:rsidRPr="00A20A85">
        <w:rPr>
          <w:rFonts w:ascii="Arial" w:hAnsi="Arial" w:cs="Arial"/>
        </w:rPr>
        <w:t xml:space="preserve">l FONDO DE AHORRO Y VIVIENDA </w:t>
      </w:r>
      <w:r w:rsidR="00217742" w:rsidRPr="00A20A85">
        <w:rPr>
          <w:rFonts w:ascii="Arial" w:hAnsi="Arial" w:cs="Arial"/>
        </w:rPr>
        <w:t>DISTRITA</w:t>
      </w:r>
      <w:r w:rsidR="00E40789" w:rsidRPr="00A20A85">
        <w:rPr>
          <w:rFonts w:ascii="Arial" w:hAnsi="Arial" w:cs="Arial"/>
        </w:rPr>
        <w:t>L</w:t>
      </w:r>
      <w:r w:rsidR="00DE68EF" w:rsidRPr="00A20A85">
        <w:rPr>
          <w:rFonts w:ascii="Arial" w:hAnsi="Arial" w:cs="Arial"/>
        </w:rPr>
        <w:t xml:space="preserve">, en adelante </w:t>
      </w:r>
      <w:r w:rsidR="00217742" w:rsidRPr="00A20A85">
        <w:rPr>
          <w:rFonts w:ascii="Arial" w:hAnsi="Arial" w:cs="Arial"/>
        </w:rPr>
        <w:t>FAVID</w:t>
      </w:r>
      <w:r w:rsidR="00983CF4" w:rsidRPr="00A20A85">
        <w:rPr>
          <w:rFonts w:ascii="Arial" w:hAnsi="Arial" w:cs="Arial"/>
        </w:rPr>
        <w:t>I.</w:t>
      </w:r>
    </w:p>
    <w:p w:rsidR="00A547F3" w:rsidRPr="00A20A85" w:rsidRDefault="00A547F3" w:rsidP="00907D9E">
      <w:pPr>
        <w:ind w:firstLine="0"/>
        <w:rPr>
          <w:rFonts w:ascii="Arial" w:hAnsi="Arial" w:cs="Arial"/>
        </w:rPr>
      </w:pPr>
    </w:p>
    <w:p w:rsidR="00CE0EA8" w:rsidRPr="00A20A85" w:rsidRDefault="00CE0EA8" w:rsidP="000F201A">
      <w:pPr>
        <w:ind w:firstLine="0"/>
        <w:rPr>
          <w:rFonts w:ascii="Arial" w:hAnsi="Arial" w:cs="Arial"/>
        </w:rPr>
      </w:pPr>
      <w:r w:rsidRPr="00A20A85">
        <w:rPr>
          <w:rFonts w:ascii="Arial" w:hAnsi="Arial" w:cs="Arial"/>
        </w:rPr>
        <w:lastRenderedPageBreak/>
        <w:t>En el escrito de la demanda</w:t>
      </w:r>
      <w:r w:rsidR="0096539F" w:rsidRPr="00A20A85">
        <w:rPr>
          <w:rFonts w:ascii="Arial" w:hAnsi="Arial" w:cs="Arial"/>
        </w:rPr>
        <w:t xml:space="preserve"> principal</w:t>
      </w:r>
      <w:r w:rsidR="00C67C3E" w:rsidRPr="00A20A85">
        <w:rPr>
          <w:rFonts w:ascii="Arial" w:hAnsi="Arial" w:cs="Arial"/>
        </w:rPr>
        <w:t xml:space="preserve"> </w:t>
      </w:r>
      <w:r w:rsidR="005E5C54" w:rsidRPr="00A20A85">
        <w:rPr>
          <w:rFonts w:ascii="Arial" w:hAnsi="Arial" w:cs="Arial"/>
        </w:rPr>
        <w:t>se</w:t>
      </w:r>
      <w:r w:rsidRPr="00A20A85">
        <w:rPr>
          <w:rFonts w:ascii="Arial" w:hAnsi="Arial" w:cs="Arial"/>
        </w:rPr>
        <w:t xml:space="preserve"> </w:t>
      </w:r>
      <w:r w:rsidR="00A563AA" w:rsidRPr="00A20A85">
        <w:rPr>
          <w:rFonts w:ascii="Arial" w:hAnsi="Arial" w:cs="Arial"/>
        </w:rPr>
        <w:t>eleva</w:t>
      </w:r>
      <w:r w:rsidR="005E5C54" w:rsidRPr="00A20A85">
        <w:rPr>
          <w:rFonts w:ascii="Arial" w:hAnsi="Arial" w:cs="Arial"/>
        </w:rPr>
        <w:t>ron</w:t>
      </w:r>
      <w:r w:rsidRPr="00A20A85">
        <w:rPr>
          <w:rFonts w:ascii="Arial" w:hAnsi="Arial" w:cs="Arial"/>
        </w:rPr>
        <w:t xml:space="preserve"> las sigui</w:t>
      </w:r>
      <w:r w:rsidR="0046568B" w:rsidRPr="00A20A85">
        <w:rPr>
          <w:rFonts w:ascii="Arial" w:hAnsi="Arial" w:cs="Arial"/>
        </w:rPr>
        <w:t>entes pretensiones</w:t>
      </w:r>
      <w:r w:rsidR="00992982" w:rsidRPr="00A20A85">
        <w:rPr>
          <w:rFonts w:ascii="Arial" w:hAnsi="Arial" w:cs="Arial"/>
        </w:rPr>
        <w:t>, que se trascriben tal como fueron formuladas</w:t>
      </w:r>
      <w:r w:rsidR="00FC4A1A" w:rsidRPr="00A20A85">
        <w:rPr>
          <w:rStyle w:val="Refdenotaalpie"/>
          <w:rFonts w:ascii="Arial" w:hAnsi="Arial" w:cs="Arial"/>
        </w:rPr>
        <w:footnoteReference w:id="2"/>
      </w:r>
      <w:r w:rsidR="00BC4392" w:rsidRPr="00A20A85">
        <w:rPr>
          <w:rFonts w:ascii="Arial" w:hAnsi="Arial" w:cs="Arial"/>
        </w:rPr>
        <w:t>:</w:t>
      </w:r>
    </w:p>
    <w:p w:rsidR="009B0829" w:rsidRPr="00A20A85" w:rsidRDefault="009B0829" w:rsidP="00A563AA">
      <w:pPr>
        <w:rPr>
          <w:rFonts w:ascii="Arial" w:hAnsi="Arial" w:cs="Arial"/>
          <w:i/>
          <w:iCs/>
          <w:sz w:val="22"/>
          <w:szCs w:val="22"/>
        </w:rPr>
      </w:pPr>
    </w:p>
    <w:p w:rsidR="0013359B" w:rsidRPr="00A20A85" w:rsidRDefault="00CE0EA8" w:rsidP="00383761">
      <w:pPr>
        <w:pStyle w:val="Estilo"/>
        <w:ind w:left="567" w:right="567"/>
        <w:jc w:val="both"/>
        <w:rPr>
          <w:i/>
          <w:iCs/>
          <w:sz w:val="22"/>
          <w:szCs w:val="22"/>
        </w:rPr>
      </w:pPr>
      <w:r w:rsidRPr="00A20A85">
        <w:rPr>
          <w:i/>
          <w:iCs/>
          <w:sz w:val="22"/>
          <w:szCs w:val="22"/>
        </w:rPr>
        <w:t>“</w:t>
      </w:r>
      <w:r w:rsidR="005425AB" w:rsidRPr="00A20A85">
        <w:rPr>
          <w:b/>
          <w:i/>
          <w:iCs/>
          <w:sz w:val="22"/>
          <w:szCs w:val="22"/>
        </w:rPr>
        <w:t>PRIMERA</w:t>
      </w:r>
      <w:r w:rsidR="00774D15" w:rsidRPr="00A20A85">
        <w:rPr>
          <w:i/>
          <w:iCs/>
          <w:sz w:val="22"/>
          <w:szCs w:val="22"/>
        </w:rPr>
        <w:t xml:space="preserve">: </w:t>
      </w:r>
      <w:r w:rsidR="00C3622C" w:rsidRPr="00A20A85">
        <w:rPr>
          <w:i/>
          <w:iCs/>
          <w:sz w:val="22"/>
          <w:szCs w:val="22"/>
        </w:rPr>
        <w:t xml:space="preserve">Que es nula la Resolución No. </w:t>
      </w:r>
      <w:r w:rsidR="009B624A" w:rsidRPr="00A20A85">
        <w:rPr>
          <w:i/>
          <w:iCs/>
          <w:sz w:val="22"/>
          <w:szCs w:val="22"/>
        </w:rPr>
        <w:t>589 del 28 de Diciembre de 1999 expedida por el señor Gerente General del</w:t>
      </w:r>
      <w:r w:rsidR="009B624A" w:rsidRPr="00A20A85">
        <w:rPr>
          <w:b/>
          <w:i/>
          <w:iCs/>
          <w:sz w:val="22"/>
          <w:szCs w:val="22"/>
        </w:rPr>
        <w:t xml:space="preserve"> FONDO </w:t>
      </w:r>
      <w:r w:rsidR="00C3622C" w:rsidRPr="00A20A85">
        <w:rPr>
          <w:b/>
          <w:i/>
          <w:iCs/>
          <w:sz w:val="22"/>
          <w:szCs w:val="22"/>
        </w:rPr>
        <w:t>DE AHORRO Y VIVIENDA DISTRITAL -</w:t>
      </w:r>
      <w:r w:rsidR="009B624A" w:rsidRPr="00A20A85">
        <w:rPr>
          <w:b/>
          <w:i/>
          <w:iCs/>
          <w:sz w:val="22"/>
          <w:szCs w:val="22"/>
        </w:rPr>
        <w:t xml:space="preserve">FAVIDI-, </w:t>
      </w:r>
      <w:r w:rsidR="009B624A" w:rsidRPr="00A20A85">
        <w:rPr>
          <w:i/>
          <w:iCs/>
          <w:sz w:val="22"/>
          <w:szCs w:val="22"/>
        </w:rPr>
        <w:t>por virtud de la cual se declaró la liquidación unilateral del contrato de Transacción suscrito el 16 de Octubre de 1998, entre esa dependencia y la sociedad INVER</w:t>
      </w:r>
      <w:r w:rsidR="00766D0F" w:rsidRPr="00A20A85">
        <w:rPr>
          <w:i/>
          <w:iCs/>
          <w:sz w:val="22"/>
          <w:szCs w:val="22"/>
        </w:rPr>
        <w:t>S</w:t>
      </w:r>
      <w:r w:rsidR="009B624A" w:rsidRPr="00A20A85">
        <w:rPr>
          <w:i/>
          <w:iCs/>
          <w:sz w:val="22"/>
          <w:szCs w:val="22"/>
        </w:rPr>
        <w:t xml:space="preserve">IONES Y CONSTRUCCIONES GOMEGA LTDA. </w:t>
      </w:r>
    </w:p>
    <w:p w:rsidR="00BC4392" w:rsidRPr="00A20A85" w:rsidRDefault="00BC4392" w:rsidP="00383761">
      <w:pPr>
        <w:pStyle w:val="Estilo"/>
        <w:ind w:left="567" w:right="567"/>
        <w:jc w:val="both"/>
        <w:rPr>
          <w:i/>
          <w:iCs/>
          <w:sz w:val="22"/>
          <w:szCs w:val="22"/>
        </w:rPr>
      </w:pPr>
    </w:p>
    <w:p w:rsidR="0013359B" w:rsidRPr="00A20A85" w:rsidRDefault="00381426" w:rsidP="00383761">
      <w:pPr>
        <w:pStyle w:val="Estilo"/>
        <w:ind w:left="567" w:right="567"/>
        <w:jc w:val="both"/>
        <w:rPr>
          <w:i/>
          <w:iCs/>
          <w:sz w:val="22"/>
          <w:szCs w:val="22"/>
        </w:rPr>
      </w:pPr>
      <w:r w:rsidRPr="00A20A85">
        <w:rPr>
          <w:i/>
          <w:iCs/>
          <w:sz w:val="22"/>
          <w:szCs w:val="22"/>
        </w:rPr>
        <w:t>“</w:t>
      </w:r>
      <w:r w:rsidR="006410D7" w:rsidRPr="00A20A85">
        <w:rPr>
          <w:b/>
          <w:i/>
          <w:iCs/>
          <w:sz w:val="22"/>
          <w:szCs w:val="22"/>
        </w:rPr>
        <w:t>SEGUNDA</w:t>
      </w:r>
      <w:r w:rsidR="009C4879" w:rsidRPr="00A20A85">
        <w:rPr>
          <w:i/>
          <w:iCs/>
          <w:sz w:val="22"/>
          <w:szCs w:val="22"/>
        </w:rPr>
        <w:t>:</w:t>
      </w:r>
      <w:r w:rsidR="009B624A" w:rsidRPr="00A20A85">
        <w:rPr>
          <w:i/>
          <w:iCs/>
          <w:sz w:val="22"/>
          <w:szCs w:val="22"/>
        </w:rPr>
        <w:t xml:space="preserve"> Que así mismo es nula la Resolución </w:t>
      </w:r>
      <w:r w:rsidR="009B624A" w:rsidRPr="00A20A85">
        <w:rPr>
          <w:b/>
          <w:i/>
          <w:iCs/>
          <w:sz w:val="22"/>
          <w:szCs w:val="22"/>
        </w:rPr>
        <w:t xml:space="preserve">No. 079 del 18 de Febrero del 2000, </w:t>
      </w:r>
      <w:r w:rsidR="009B624A" w:rsidRPr="00A20A85">
        <w:rPr>
          <w:i/>
          <w:iCs/>
          <w:sz w:val="22"/>
          <w:szCs w:val="22"/>
        </w:rPr>
        <w:t xml:space="preserve"> emanada de la Gerencia General del </w:t>
      </w:r>
      <w:r w:rsidR="009B624A" w:rsidRPr="00A20A85">
        <w:rPr>
          <w:b/>
          <w:i/>
          <w:iCs/>
          <w:sz w:val="22"/>
          <w:szCs w:val="22"/>
        </w:rPr>
        <w:t xml:space="preserve">FONDO DE AHORRO Y VIVIENDA DISTRITAL –FAVIDI-, </w:t>
      </w:r>
      <w:r w:rsidR="009B624A" w:rsidRPr="00A20A85">
        <w:rPr>
          <w:i/>
          <w:iCs/>
          <w:sz w:val="22"/>
          <w:szCs w:val="22"/>
        </w:rPr>
        <w:t xml:space="preserve">que al resolver el recurso de reposición </w:t>
      </w:r>
      <w:r w:rsidR="00362804" w:rsidRPr="00A20A85">
        <w:rPr>
          <w:i/>
          <w:iCs/>
          <w:sz w:val="22"/>
          <w:szCs w:val="22"/>
        </w:rPr>
        <w:t xml:space="preserve">interpuesto por mi mandante, confirmó en todas sus partes la resolución </w:t>
      </w:r>
      <w:r w:rsidR="00362804" w:rsidRPr="00A20A85">
        <w:rPr>
          <w:b/>
          <w:i/>
          <w:iCs/>
          <w:sz w:val="22"/>
          <w:szCs w:val="22"/>
        </w:rPr>
        <w:t>No.</w:t>
      </w:r>
      <w:r w:rsidR="00362804" w:rsidRPr="00A20A85">
        <w:rPr>
          <w:i/>
          <w:iCs/>
          <w:sz w:val="22"/>
          <w:szCs w:val="22"/>
        </w:rPr>
        <w:t xml:space="preserve"> </w:t>
      </w:r>
      <w:r w:rsidR="00362804" w:rsidRPr="00A20A85">
        <w:rPr>
          <w:b/>
          <w:i/>
          <w:iCs/>
          <w:sz w:val="22"/>
          <w:szCs w:val="22"/>
        </w:rPr>
        <w:t>589 del 28 de diciembre de 1999.</w:t>
      </w:r>
      <w:r w:rsidR="009B624A" w:rsidRPr="00A20A85">
        <w:rPr>
          <w:b/>
          <w:i/>
          <w:iCs/>
          <w:sz w:val="22"/>
          <w:szCs w:val="22"/>
        </w:rPr>
        <w:t xml:space="preserve"> </w:t>
      </w:r>
    </w:p>
    <w:p w:rsidR="00190D2D" w:rsidRPr="00A20A85" w:rsidRDefault="00190D2D" w:rsidP="00383761">
      <w:pPr>
        <w:pStyle w:val="Estilo"/>
        <w:ind w:left="567" w:right="567"/>
        <w:jc w:val="both"/>
        <w:rPr>
          <w:i/>
          <w:iCs/>
          <w:sz w:val="22"/>
          <w:szCs w:val="22"/>
        </w:rPr>
      </w:pPr>
    </w:p>
    <w:p w:rsidR="002A4512" w:rsidRPr="00A20A85" w:rsidRDefault="0079655E" w:rsidP="00383761">
      <w:pPr>
        <w:pStyle w:val="Estilo"/>
        <w:ind w:left="567" w:right="567"/>
        <w:jc w:val="both"/>
        <w:rPr>
          <w:i/>
          <w:iCs/>
          <w:sz w:val="22"/>
          <w:szCs w:val="22"/>
        </w:rPr>
      </w:pPr>
      <w:r w:rsidRPr="00A20A85">
        <w:rPr>
          <w:i/>
          <w:iCs/>
          <w:sz w:val="22"/>
          <w:szCs w:val="22"/>
        </w:rPr>
        <w:t>“</w:t>
      </w:r>
      <w:r w:rsidR="004F4B13" w:rsidRPr="00A20A85">
        <w:rPr>
          <w:b/>
          <w:i/>
          <w:iCs/>
          <w:sz w:val="22"/>
          <w:szCs w:val="22"/>
        </w:rPr>
        <w:t>TERCERA</w:t>
      </w:r>
      <w:r w:rsidR="009C4879" w:rsidRPr="00A20A85">
        <w:rPr>
          <w:i/>
          <w:iCs/>
          <w:sz w:val="22"/>
          <w:szCs w:val="22"/>
        </w:rPr>
        <w:t>:</w:t>
      </w:r>
      <w:r w:rsidR="000243FD" w:rsidRPr="00A20A85">
        <w:rPr>
          <w:i/>
          <w:iCs/>
          <w:sz w:val="22"/>
          <w:szCs w:val="22"/>
        </w:rPr>
        <w:t xml:space="preserve"> </w:t>
      </w:r>
      <w:r w:rsidR="00362804" w:rsidRPr="00A20A85">
        <w:rPr>
          <w:i/>
          <w:iCs/>
          <w:sz w:val="22"/>
          <w:szCs w:val="22"/>
        </w:rPr>
        <w:t xml:space="preserve">Como consecuencia de lo anterior, se declare que no es exigible la póliza de Cumplimiento No. 724007859, expedida por mi mandante, </w:t>
      </w:r>
      <w:r w:rsidR="00362804" w:rsidRPr="00A20A85">
        <w:rPr>
          <w:b/>
          <w:i/>
          <w:iCs/>
          <w:sz w:val="22"/>
          <w:szCs w:val="22"/>
        </w:rPr>
        <w:t>la ASEGURADORA COLSEGUROS S.A.</w:t>
      </w:r>
      <w:r w:rsidR="00535507" w:rsidRPr="00A20A85">
        <w:rPr>
          <w:b/>
          <w:i/>
          <w:iCs/>
          <w:sz w:val="22"/>
          <w:szCs w:val="22"/>
        </w:rPr>
        <w:t>,</w:t>
      </w:r>
      <w:r w:rsidR="00362804" w:rsidRPr="00A20A85">
        <w:rPr>
          <w:b/>
          <w:i/>
          <w:iCs/>
          <w:sz w:val="22"/>
          <w:szCs w:val="22"/>
        </w:rPr>
        <w:t xml:space="preserve"> </w:t>
      </w:r>
      <w:r w:rsidR="00362804" w:rsidRPr="00A20A85">
        <w:rPr>
          <w:i/>
          <w:iCs/>
          <w:sz w:val="22"/>
          <w:szCs w:val="22"/>
        </w:rPr>
        <w:t xml:space="preserve">como garante que fue del contrato de transacción mencionado. </w:t>
      </w:r>
    </w:p>
    <w:p w:rsidR="00E145D6" w:rsidRPr="00A20A85" w:rsidRDefault="002A4512" w:rsidP="00383761">
      <w:pPr>
        <w:pStyle w:val="Estilo"/>
        <w:ind w:left="567" w:right="567"/>
        <w:jc w:val="both"/>
        <w:rPr>
          <w:i/>
          <w:iCs/>
          <w:sz w:val="22"/>
          <w:szCs w:val="22"/>
        </w:rPr>
      </w:pPr>
      <w:r w:rsidRPr="00A20A85">
        <w:rPr>
          <w:i/>
          <w:iCs/>
          <w:sz w:val="22"/>
          <w:szCs w:val="22"/>
        </w:rPr>
        <w:t xml:space="preserve"> </w:t>
      </w:r>
    </w:p>
    <w:p w:rsidR="00E145D6" w:rsidRPr="00A20A85" w:rsidRDefault="008D6984" w:rsidP="00383761">
      <w:pPr>
        <w:pStyle w:val="Estilo"/>
        <w:ind w:left="567" w:right="567"/>
        <w:jc w:val="both"/>
        <w:rPr>
          <w:i/>
          <w:iCs/>
          <w:sz w:val="22"/>
          <w:szCs w:val="22"/>
        </w:rPr>
      </w:pPr>
      <w:r w:rsidRPr="00A20A85">
        <w:rPr>
          <w:i/>
          <w:iCs/>
          <w:sz w:val="22"/>
          <w:szCs w:val="22"/>
        </w:rPr>
        <w:t>“</w:t>
      </w:r>
      <w:r w:rsidRPr="00A20A85">
        <w:rPr>
          <w:b/>
          <w:i/>
          <w:iCs/>
          <w:sz w:val="22"/>
          <w:szCs w:val="22"/>
        </w:rPr>
        <w:t>CUARTA</w:t>
      </w:r>
      <w:r w:rsidR="009C4879" w:rsidRPr="00A20A85">
        <w:rPr>
          <w:i/>
          <w:iCs/>
          <w:sz w:val="22"/>
          <w:szCs w:val="22"/>
        </w:rPr>
        <w:t>:</w:t>
      </w:r>
      <w:r w:rsidR="009C1563" w:rsidRPr="00A20A85">
        <w:rPr>
          <w:i/>
          <w:iCs/>
          <w:sz w:val="22"/>
          <w:szCs w:val="22"/>
        </w:rPr>
        <w:t xml:space="preserve"> Que en subsidio de lo anterior y para el caso de que, con anterioridad a la sentencia que ponga fin a este proceso </w:t>
      </w:r>
      <w:r w:rsidR="00535507" w:rsidRPr="00A20A85">
        <w:rPr>
          <w:b/>
          <w:i/>
          <w:iCs/>
          <w:sz w:val="22"/>
          <w:szCs w:val="22"/>
        </w:rPr>
        <w:t>‘FAVIDI’</w:t>
      </w:r>
      <w:r w:rsidR="009C1563" w:rsidRPr="00A20A85">
        <w:rPr>
          <w:b/>
          <w:i/>
          <w:iCs/>
          <w:sz w:val="22"/>
          <w:szCs w:val="22"/>
        </w:rPr>
        <w:t xml:space="preserve"> </w:t>
      </w:r>
      <w:r w:rsidR="009C1563" w:rsidRPr="00A20A85">
        <w:rPr>
          <w:i/>
          <w:iCs/>
          <w:sz w:val="22"/>
          <w:szCs w:val="22"/>
        </w:rPr>
        <w:t xml:space="preserve">haya hecho efectiva la garantía, se condene a esa entidad a devolverle a la </w:t>
      </w:r>
      <w:r w:rsidR="009C1563" w:rsidRPr="00A20A85">
        <w:rPr>
          <w:b/>
          <w:i/>
          <w:iCs/>
          <w:sz w:val="22"/>
          <w:szCs w:val="22"/>
        </w:rPr>
        <w:t>ASEGURADORA COLSEGUROS S.A.</w:t>
      </w:r>
      <w:r w:rsidR="009C1563" w:rsidRPr="00A20A85">
        <w:rPr>
          <w:i/>
          <w:iCs/>
          <w:sz w:val="22"/>
          <w:szCs w:val="22"/>
        </w:rPr>
        <w:t>,</w:t>
      </w:r>
      <w:r w:rsidR="009C1563" w:rsidRPr="00A20A85">
        <w:rPr>
          <w:b/>
          <w:i/>
          <w:iCs/>
          <w:sz w:val="22"/>
          <w:szCs w:val="22"/>
        </w:rPr>
        <w:t xml:space="preserve"> </w:t>
      </w:r>
      <w:r w:rsidR="009C1563" w:rsidRPr="00A20A85">
        <w:rPr>
          <w:i/>
          <w:iCs/>
          <w:sz w:val="22"/>
          <w:szCs w:val="22"/>
        </w:rPr>
        <w:t xml:space="preserve">cualquier suma que esta hubiera sido constreñida a pagar por concepto de la garantía prestada para el contrato de transacción al que se le ha hecho mención. </w:t>
      </w:r>
    </w:p>
    <w:p w:rsidR="00F33147" w:rsidRPr="00A20A85" w:rsidRDefault="00F33147" w:rsidP="00383761">
      <w:pPr>
        <w:pStyle w:val="Estilo"/>
        <w:ind w:left="567" w:right="567"/>
        <w:jc w:val="both"/>
        <w:rPr>
          <w:i/>
          <w:iCs/>
          <w:sz w:val="22"/>
          <w:szCs w:val="22"/>
        </w:rPr>
      </w:pPr>
    </w:p>
    <w:p w:rsidR="00F33147" w:rsidRPr="00A20A85" w:rsidRDefault="00F33147" w:rsidP="00383761">
      <w:pPr>
        <w:pStyle w:val="Estilo"/>
        <w:ind w:left="567" w:right="567"/>
        <w:jc w:val="both"/>
        <w:rPr>
          <w:b/>
          <w:i/>
          <w:iCs/>
          <w:sz w:val="22"/>
          <w:szCs w:val="22"/>
        </w:rPr>
      </w:pPr>
      <w:r w:rsidRPr="00A20A85">
        <w:rPr>
          <w:i/>
          <w:iCs/>
          <w:sz w:val="22"/>
          <w:szCs w:val="22"/>
        </w:rPr>
        <w:t>“</w:t>
      </w:r>
      <w:r w:rsidRPr="00A20A85">
        <w:rPr>
          <w:b/>
          <w:i/>
          <w:iCs/>
          <w:sz w:val="22"/>
          <w:szCs w:val="22"/>
        </w:rPr>
        <w:t>QUINTA</w:t>
      </w:r>
      <w:r w:rsidR="004B40DF" w:rsidRPr="00A20A85">
        <w:rPr>
          <w:i/>
          <w:iCs/>
          <w:sz w:val="22"/>
          <w:szCs w:val="22"/>
        </w:rPr>
        <w:t>:</w:t>
      </w:r>
      <w:r w:rsidRPr="00A20A85">
        <w:rPr>
          <w:i/>
          <w:iCs/>
          <w:sz w:val="22"/>
          <w:szCs w:val="22"/>
        </w:rPr>
        <w:t xml:space="preserve"> </w:t>
      </w:r>
      <w:r w:rsidR="009C1563" w:rsidRPr="00A20A85">
        <w:rPr>
          <w:i/>
          <w:iCs/>
          <w:sz w:val="22"/>
          <w:szCs w:val="22"/>
        </w:rPr>
        <w:t>Que en el evento a que se refiere la petic</w:t>
      </w:r>
      <w:r w:rsidR="00535507" w:rsidRPr="00A20A85">
        <w:rPr>
          <w:i/>
          <w:iCs/>
          <w:sz w:val="22"/>
          <w:szCs w:val="22"/>
        </w:rPr>
        <w:t>ión que antecede, se condene a ‘</w:t>
      </w:r>
      <w:r w:rsidR="009C1563" w:rsidRPr="00A20A85">
        <w:rPr>
          <w:b/>
          <w:i/>
          <w:iCs/>
          <w:sz w:val="22"/>
          <w:szCs w:val="22"/>
        </w:rPr>
        <w:t>FAVIDI</w:t>
      </w:r>
      <w:r w:rsidR="00535507" w:rsidRPr="00A20A85">
        <w:rPr>
          <w:i/>
          <w:iCs/>
          <w:sz w:val="22"/>
          <w:szCs w:val="22"/>
        </w:rPr>
        <w:t>’</w:t>
      </w:r>
      <w:r w:rsidR="009C1563" w:rsidRPr="00A20A85">
        <w:rPr>
          <w:b/>
          <w:i/>
          <w:iCs/>
          <w:sz w:val="22"/>
          <w:szCs w:val="22"/>
        </w:rPr>
        <w:t xml:space="preserve"> </w:t>
      </w:r>
      <w:r w:rsidR="009C1563" w:rsidRPr="00A20A85">
        <w:rPr>
          <w:i/>
          <w:iCs/>
          <w:sz w:val="22"/>
          <w:szCs w:val="22"/>
        </w:rPr>
        <w:t xml:space="preserve">a reconocer y pagar a mi mandante el valor correspondiente a los intereses comerciales que las sumas cobradas </w:t>
      </w:r>
      <w:r w:rsidR="0096539F" w:rsidRPr="00A20A85">
        <w:rPr>
          <w:i/>
          <w:iCs/>
          <w:sz w:val="22"/>
          <w:szCs w:val="22"/>
        </w:rPr>
        <w:t xml:space="preserve">por concepto de la póliza habría producido a la </w:t>
      </w:r>
      <w:r w:rsidR="0096539F" w:rsidRPr="00A20A85">
        <w:rPr>
          <w:b/>
          <w:i/>
          <w:iCs/>
          <w:sz w:val="22"/>
          <w:szCs w:val="22"/>
        </w:rPr>
        <w:t xml:space="preserve">ASEGURADORA COLSEGUROS S.A. </w:t>
      </w:r>
      <w:r w:rsidR="0096539F" w:rsidRPr="00A20A85">
        <w:rPr>
          <w:i/>
          <w:iCs/>
          <w:sz w:val="22"/>
          <w:szCs w:val="22"/>
        </w:rPr>
        <w:t xml:space="preserve">desde el momento en que ellas se hayan pagado o paguen a </w:t>
      </w:r>
      <w:r w:rsidR="00535507" w:rsidRPr="00A20A85">
        <w:rPr>
          <w:b/>
          <w:i/>
          <w:iCs/>
          <w:sz w:val="22"/>
          <w:szCs w:val="22"/>
        </w:rPr>
        <w:t>‘FAVIDI’</w:t>
      </w:r>
      <w:r w:rsidR="0096539F" w:rsidRPr="00A20A85">
        <w:rPr>
          <w:b/>
          <w:i/>
          <w:iCs/>
          <w:sz w:val="22"/>
          <w:szCs w:val="22"/>
        </w:rPr>
        <w:t xml:space="preserve"> </w:t>
      </w:r>
      <w:r w:rsidR="0096539F" w:rsidRPr="00A20A85">
        <w:rPr>
          <w:i/>
          <w:iCs/>
          <w:sz w:val="22"/>
          <w:szCs w:val="22"/>
        </w:rPr>
        <w:t xml:space="preserve"> y hasta cuando se hag</w:t>
      </w:r>
      <w:r w:rsidR="00AC3C13" w:rsidRPr="00A20A85">
        <w:rPr>
          <w:i/>
          <w:iCs/>
          <w:sz w:val="22"/>
          <w:szCs w:val="22"/>
        </w:rPr>
        <w:t>a efectiva la restitución o el p</w:t>
      </w:r>
      <w:r w:rsidR="0096539F" w:rsidRPr="00A20A85">
        <w:rPr>
          <w:i/>
          <w:iCs/>
          <w:sz w:val="22"/>
          <w:szCs w:val="22"/>
        </w:rPr>
        <w:t>ago a mi mandante</w:t>
      </w:r>
      <w:r w:rsidR="00AC3C13" w:rsidRPr="00A20A85">
        <w:rPr>
          <w:i/>
          <w:iCs/>
          <w:sz w:val="22"/>
          <w:szCs w:val="22"/>
        </w:rPr>
        <w:t>”</w:t>
      </w:r>
      <w:r w:rsidR="0096539F" w:rsidRPr="00A20A85">
        <w:rPr>
          <w:i/>
          <w:iCs/>
          <w:sz w:val="22"/>
          <w:szCs w:val="22"/>
        </w:rPr>
        <w:t>.</w:t>
      </w:r>
      <w:r w:rsidR="0096539F" w:rsidRPr="00A20A85">
        <w:rPr>
          <w:b/>
          <w:i/>
          <w:iCs/>
          <w:sz w:val="22"/>
          <w:szCs w:val="22"/>
        </w:rPr>
        <w:t xml:space="preserve"> </w:t>
      </w:r>
      <w:r w:rsidR="009C1563" w:rsidRPr="00A20A85">
        <w:rPr>
          <w:b/>
          <w:i/>
          <w:iCs/>
          <w:sz w:val="22"/>
          <w:szCs w:val="22"/>
        </w:rPr>
        <w:t xml:space="preserve"> </w:t>
      </w:r>
    </w:p>
    <w:p w:rsidR="00410A4F" w:rsidRPr="00A20A85" w:rsidRDefault="00410A4F" w:rsidP="00383761">
      <w:pPr>
        <w:pStyle w:val="Estilo"/>
        <w:ind w:left="567" w:right="567"/>
        <w:jc w:val="both"/>
        <w:rPr>
          <w:i/>
          <w:iCs/>
          <w:sz w:val="22"/>
          <w:szCs w:val="22"/>
        </w:rPr>
      </w:pPr>
    </w:p>
    <w:p w:rsidR="00E256D8" w:rsidRPr="00A20A85" w:rsidRDefault="00E256D8" w:rsidP="00995EFA">
      <w:pPr>
        <w:rPr>
          <w:rFonts w:ascii="Arial" w:hAnsi="Arial" w:cs="Arial"/>
        </w:rPr>
      </w:pPr>
    </w:p>
    <w:p w:rsidR="00C8667E" w:rsidRPr="00A20A85" w:rsidRDefault="00964EDA" w:rsidP="000F201A">
      <w:pPr>
        <w:ind w:firstLine="0"/>
        <w:rPr>
          <w:rFonts w:ascii="Arial" w:hAnsi="Arial" w:cs="Arial"/>
        </w:rPr>
      </w:pPr>
      <w:r w:rsidRPr="00A20A85">
        <w:rPr>
          <w:rFonts w:ascii="Arial" w:hAnsi="Arial" w:cs="Arial"/>
        </w:rPr>
        <w:t>A su vez, el FONDO DE AHORRO Y VIVIENDA DISTRITAL –</w:t>
      </w:r>
      <w:r w:rsidR="0011620E" w:rsidRPr="00A20A85">
        <w:rPr>
          <w:rFonts w:ascii="Arial" w:hAnsi="Arial" w:cs="Arial"/>
        </w:rPr>
        <w:t>FAVIDI</w:t>
      </w:r>
      <w:r w:rsidRPr="00A20A85">
        <w:rPr>
          <w:rFonts w:ascii="Arial" w:hAnsi="Arial" w:cs="Arial"/>
        </w:rPr>
        <w:t xml:space="preserve">-, </w:t>
      </w:r>
      <w:r w:rsidR="00C60545" w:rsidRPr="00A20A85">
        <w:rPr>
          <w:rFonts w:ascii="Arial" w:hAnsi="Arial" w:cs="Arial"/>
        </w:rPr>
        <w:t xml:space="preserve">el 10 de mayo de 2002, </w:t>
      </w:r>
      <w:r w:rsidRPr="00A20A85">
        <w:rPr>
          <w:rFonts w:ascii="Arial" w:hAnsi="Arial" w:cs="Arial"/>
        </w:rPr>
        <w:t xml:space="preserve">formuló demanda de reconvención, en cuyo </w:t>
      </w:r>
      <w:r w:rsidR="0096539F" w:rsidRPr="00A20A85">
        <w:rPr>
          <w:rFonts w:ascii="Arial" w:hAnsi="Arial" w:cs="Arial"/>
        </w:rPr>
        <w:t>escrito se formula</w:t>
      </w:r>
      <w:r w:rsidR="00191F3F" w:rsidRPr="00A20A85">
        <w:rPr>
          <w:rFonts w:ascii="Arial" w:hAnsi="Arial" w:cs="Arial"/>
        </w:rPr>
        <w:t>ron las siguientes pretensiones</w:t>
      </w:r>
      <w:r w:rsidR="0096539F" w:rsidRPr="00A20A85">
        <w:rPr>
          <w:rStyle w:val="Refdenotaalpie"/>
          <w:rFonts w:ascii="Arial" w:hAnsi="Arial" w:cs="Arial"/>
          <w:iCs/>
        </w:rPr>
        <w:footnoteReference w:id="3"/>
      </w:r>
      <w:r w:rsidR="00191F3F" w:rsidRPr="00A20A85">
        <w:rPr>
          <w:rFonts w:ascii="Arial" w:hAnsi="Arial" w:cs="Arial"/>
        </w:rPr>
        <w:t>:</w:t>
      </w:r>
    </w:p>
    <w:p w:rsidR="00191F3F" w:rsidRPr="00A20A85" w:rsidRDefault="00191F3F" w:rsidP="00383761">
      <w:pPr>
        <w:pStyle w:val="Estilo"/>
        <w:spacing w:line="360" w:lineRule="auto"/>
        <w:ind w:right="567"/>
        <w:jc w:val="both"/>
        <w:rPr>
          <w:iCs/>
          <w:sz w:val="22"/>
          <w:szCs w:val="22"/>
        </w:rPr>
      </w:pPr>
    </w:p>
    <w:p w:rsidR="0027535C" w:rsidRPr="00A20A85" w:rsidRDefault="0096539F" w:rsidP="00995EFA">
      <w:pPr>
        <w:pStyle w:val="Textodebloque1"/>
        <w:rPr>
          <w:rFonts w:ascii="Arial" w:hAnsi="Arial" w:cs="Arial"/>
        </w:rPr>
      </w:pPr>
      <w:r w:rsidRPr="00A20A85">
        <w:rPr>
          <w:rFonts w:ascii="Arial" w:hAnsi="Arial" w:cs="Arial"/>
        </w:rPr>
        <w:t>“</w:t>
      </w:r>
      <w:r w:rsidRPr="00A20A85">
        <w:rPr>
          <w:rFonts w:ascii="Arial" w:hAnsi="Arial" w:cs="Arial"/>
          <w:b/>
        </w:rPr>
        <w:t xml:space="preserve">PRIMERA: </w:t>
      </w:r>
      <w:r w:rsidRPr="00A20A85">
        <w:rPr>
          <w:rFonts w:ascii="Arial" w:hAnsi="Arial" w:cs="Arial"/>
        </w:rPr>
        <w:t>Que se condene a la ASEGURADORA COLSEGUROS S.A. en su calidad de garante de la sociedad INVERSIONES Y CONSTRUCCIONES GOMEGA LIMITADA, dentro del contrato de transacción suscito entre su asegurado y el FONDO DE VIVIENDA Y AHORRO DITRITAL FAVIDI,  o subsidiariamente a INVERSIONES Y CONSTRUCCIONES GOMEGA en su calidad de Litis consorte necesario, al pago de los perjuicios materiales ocasionados al FONDO DE AHORRO Y VIVIENDA DISTRITAL FAVIDI, de los cuales asciende</w:t>
      </w:r>
      <w:r w:rsidR="00947A10" w:rsidRPr="00A20A85">
        <w:rPr>
          <w:rFonts w:ascii="Arial" w:hAnsi="Arial" w:cs="Arial"/>
        </w:rPr>
        <w:t>n a la suma de CINCO MIL CUATRO</w:t>
      </w:r>
      <w:r w:rsidRPr="00A20A85">
        <w:rPr>
          <w:rFonts w:ascii="Arial" w:hAnsi="Arial" w:cs="Arial"/>
        </w:rPr>
        <w:t xml:space="preserve">CIENTOS TREINTA Y NUEVE </w:t>
      </w:r>
      <w:r w:rsidR="0027535C" w:rsidRPr="00A20A85">
        <w:rPr>
          <w:rFonts w:ascii="Arial" w:hAnsi="Arial" w:cs="Arial"/>
        </w:rPr>
        <w:t>MILLONES SETECIENTOS SETENTA Y NUEVE MIL QUINIENTOS CINCUENTA Y TRES</w:t>
      </w:r>
      <w:r w:rsidR="00947A10" w:rsidRPr="00A20A85">
        <w:rPr>
          <w:rFonts w:ascii="Arial" w:hAnsi="Arial" w:cs="Arial"/>
        </w:rPr>
        <w:t xml:space="preserve"> PESOS</w:t>
      </w:r>
      <w:r w:rsidR="0027535C" w:rsidRPr="00A20A85">
        <w:rPr>
          <w:rFonts w:ascii="Arial" w:hAnsi="Arial" w:cs="Arial"/>
        </w:rPr>
        <w:t xml:space="preserve"> ($ 5.439.779.553.oo) o la suma que resulte probada.</w:t>
      </w:r>
    </w:p>
    <w:p w:rsidR="0027535C" w:rsidRPr="00A20A85" w:rsidRDefault="0027535C" w:rsidP="00995EFA">
      <w:pPr>
        <w:pStyle w:val="Textodebloque1"/>
        <w:rPr>
          <w:rFonts w:ascii="Arial" w:hAnsi="Arial" w:cs="Arial"/>
        </w:rPr>
      </w:pPr>
    </w:p>
    <w:p w:rsidR="0027535C" w:rsidRPr="00A20A85" w:rsidRDefault="0027535C" w:rsidP="00995EFA">
      <w:pPr>
        <w:pStyle w:val="Textodebloque1"/>
        <w:rPr>
          <w:rFonts w:ascii="Arial" w:hAnsi="Arial" w:cs="Arial"/>
        </w:rPr>
      </w:pPr>
      <w:r w:rsidRPr="00A20A85">
        <w:rPr>
          <w:rFonts w:ascii="Arial" w:hAnsi="Arial" w:cs="Arial"/>
        </w:rPr>
        <w:lastRenderedPageBreak/>
        <w:t>“</w:t>
      </w:r>
      <w:r w:rsidRPr="00A20A85">
        <w:rPr>
          <w:rFonts w:ascii="Arial" w:hAnsi="Arial" w:cs="Arial"/>
          <w:b/>
        </w:rPr>
        <w:t xml:space="preserve">SEGUNDA: </w:t>
      </w:r>
      <w:r w:rsidRPr="00A20A85">
        <w:rPr>
          <w:rFonts w:ascii="Arial" w:hAnsi="Arial" w:cs="Arial"/>
        </w:rPr>
        <w:t>Que se condene a la ASEGURADORA COLSEGUROS S.A., o subsidiariamente a INVERSIONES Y CONSTRUCCIONES GOMEGA, al pago de los intereses moratorios sobre la anterior suma de dineros liquidados desde el día 31 de mayo de 1999 y hasta cuando se haga efectivo el pago.</w:t>
      </w:r>
    </w:p>
    <w:p w:rsidR="0027535C" w:rsidRPr="00A20A85" w:rsidRDefault="0027535C" w:rsidP="00995EFA">
      <w:pPr>
        <w:pStyle w:val="Textodebloque1"/>
        <w:rPr>
          <w:rFonts w:ascii="Arial" w:hAnsi="Arial" w:cs="Arial"/>
        </w:rPr>
      </w:pPr>
    </w:p>
    <w:p w:rsidR="0027535C" w:rsidRPr="00A20A85" w:rsidRDefault="0027535C" w:rsidP="00995EFA">
      <w:pPr>
        <w:pStyle w:val="Textodebloque1"/>
        <w:rPr>
          <w:rFonts w:ascii="Arial" w:hAnsi="Arial" w:cs="Arial"/>
        </w:rPr>
      </w:pPr>
      <w:r w:rsidRPr="00A20A85">
        <w:rPr>
          <w:rFonts w:ascii="Arial" w:hAnsi="Arial" w:cs="Arial"/>
        </w:rPr>
        <w:t>“</w:t>
      </w:r>
      <w:r w:rsidRPr="00A20A85">
        <w:rPr>
          <w:rFonts w:ascii="Arial" w:hAnsi="Arial" w:cs="Arial"/>
          <w:b/>
        </w:rPr>
        <w:t xml:space="preserve">TERCERA: </w:t>
      </w:r>
      <w:r w:rsidRPr="00A20A85">
        <w:rPr>
          <w:rFonts w:ascii="Arial" w:hAnsi="Arial" w:cs="Arial"/>
        </w:rPr>
        <w:t>Que se condene a la ASEGURADORA COLSEGUROS S.A., en su calidad de garante de la sociedad GOMEGA, o subsidiariamente a INVERSI</w:t>
      </w:r>
      <w:r w:rsidR="00535507" w:rsidRPr="00A20A85">
        <w:rPr>
          <w:rFonts w:ascii="Arial" w:hAnsi="Arial" w:cs="Arial"/>
        </w:rPr>
        <w:t>O</w:t>
      </w:r>
      <w:r w:rsidRPr="00A20A85">
        <w:rPr>
          <w:rFonts w:ascii="Arial" w:hAnsi="Arial" w:cs="Arial"/>
        </w:rPr>
        <w:t>NES Y CONSTRUCCIONES GOME</w:t>
      </w:r>
      <w:r w:rsidR="006E7329" w:rsidRPr="00A20A85">
        <w:rPr>
          <w:rFonts w:ascii="Arial" w:hAnsi="Arial" w:cs="Arial"/>
        </w:rPr>
        <w:t xml:space="preserve">GA, a pagar a favor de FAVIDI </w:t>
      </w:r>
      <w:r w:rsidRPr="00A20A85">
        <w:rPr>
          <w:rFonts w:ascii="Arial" w:hAnsi="Arial" w:cs="Arial"/>
        </w:rPr>
        <w:t>el valor actual de la finalización de la obra objeto del contrato de transacción suscrito entre GOMEGA y el FAVIDI, de conformidad a lo previsto en los artículos 176 y 177 del C.C.A.</w:t>
      </w:r>
    </w:p>
    <w:p w:rsidR="0027535C" w:rsidRPr="00A20A85" w:rsidRDefault="0027535C" w:rsidP="00995EFA">
      <w:pPr>
        <w:pStyle w:val="Textodebloque1"/>
        <w:rPr>
          <w:rFonts w:ascii="Arial" w:hAnsi="Arial" w:cs="Arial"/>
        </w:rPr>
      </w:pPr>
    </w:p>
    <w:p w:rsidR="003C2096" w:rsidRPr="00A20A85" w:rsidRDefault="0027535C" w:rsidP="00995EFA">
      <w:pPr>
        <w:pStyle w:val="Textodebloque1"/>
        <w:rPr>
          <w:rFonts w:ascii="Arial" w:hAnsi="Arial" w:cs="Arial"/>
        </w:rPr>
      </w:pPr>
      <w:r w:rsidRPr="00A20A85">
        <w:rPr>
          <w:rFonts w:ascii="Arial" w:hAnsi="Arial" w:cs="Arial"/>
        </w:rPr>
        <w:t>“</w:t>
      </w:r>
      <w:r w:rsidRPr="00A20A85">
        <w:rPr>
          <w:rFonts w:ascii="Arial" w:hAnsi="Arial" w:cs="Arial"/>
          <w:b/>
        </w:rPr>
        <w:t>CUARTA:</w:t>
      </w:r>
      <w:r w:rsidRPr="00A20A85">
        <w:rPr>
          <w:rFonts w:ascii="Arial" w:hAnsi="Arial" w:cs="Arial"/>
        </w:rPr>
        <w:t xml:space="preserve"> Que se condene a la ASEGURADORA COLSEGUROS S.A. </w:t>
      </w:r>
      <w:r w:rsidR="003C2096" w:rsidRPr="00A20A85">
        <w:rPr>
          <w:rFonts w:ascii="Arial" w:hAnsi="Arial" w:cs="Arial"/>
        </w:rPr>
        <w:t>o subsidiariamente a INVERSIONES Y C</w:t>
      </w:r>
      <w:r w:rsidR="000E30E2" w:rsidRPr="00A20A85">
        <w:rPr>
          <w:rFonts w:ascii="Arial" w:hAnsi="Arial" w:cs="Arial"/>
        </w:rPr>
        <w:t>O</w:t>
      </w:r>
      <w:r w:rsidR="003C2096" w:rsidRPr="00A20A85">
        <w:rPr>
          <w:rFonts w:ascii="Arial" w:hAnsi="Arial" w:cs="Arial"/>
        </w:rPr>
        <w:t>NSTRUCCIONES GOMEGA, al pago del saldo por concepto de las amortizaciones de desembolso inicial de $ 2.000.000.000, el cual asciende a la suma de 1.123 millones de pesos.</w:t>
      </w:r>
    </w:p>
    <w:p w:rsidR="003C2096" w:rsidRPr="00A20A85" w:rsidRDefault="003C2096" w:rsidP="00995EFA">
      <w:pPr>
        <w:pStyle w:val="Textodebloque1"/>
        <w:rPr>
          <w:rFonts w:ascii="Arial" w:hAnsi="Arial" w:cs="Arial"/>
        </w:rPr>
      </w:pPr>
    </w:p>
    <w:p w:rsidR="003C2096" w:rsidRPr="00A20A85" w:rsidRDefault="003C2096" w:rsidP="00995EFA">
      <w:pPr>
        <w:pStyle w:val="Textodebloque1"/>
        <w:rPr>
          <w:rFonts w:ascii="Arial" w:hAnsi="Arial" w:cs="Arial"/>
        </w:rPr>
      </w:pPr>
      <w:r w:rsidRPr="00A20A85">
        <w:rPr>
          <w:rFonts w:ascii="Arial" w:hAnsi="Arial" w:cs="Arial"/>
        </w:rPr>
        <w:t>“</w:t>
      </w:r>
      <w:r w:rsidRPr="00A20A85">
        <w:rPr>
          <w:rFonts w:ascii="Arial" w:hAnsi="Arial" w:cs="Arial"/>
          <w:b/>
        </w:rPr>
        <w:t xml:space="preserve">QUINTA: </w:t>
      </w:r>
      <w:r w:rsidRPr="00A20A85">
        <w:rPr>
          <w:rFonts w:ascii="Arial" w:hAnsi="Arial" w:cs="Arial"/>
        </w:rPr>
        <w:t>Que se condene a la ASEGURADORA COLSEGUROS S.A. o subsidiariamente a INVERSIONES Y CONSTRUCCIONES GOMEGA al pago de los intereses moratorios sobre la anterior suma de dinero desde el día 31 de julio de 1999.</w:t>
      </w:r>
    </w:p>
    <w:p w:rsidR="003C2096" w:rsidRPr="00A20A85" w:rsidRDefault="003C2096" w:rsidP="00995EFA">
      <w:pPr>
        <w:pStyle w:val="Textodebloque1"/>
        <w:rPr>
          <w:rFonts w:ascii="Arial" w:hAnsi="Arial" w:cs="Arial"/>
        </w:rPr>
      </w:pPr>
    </w:p>
    <w:p w:rsidR="0027535C" w:rsidRPr="00A20A85" w:rsidRDefault="003C2096" w:rsidP="00995EFA">
      <w:pPr>
        <w:pStyle w:val="Textodebloque1"/>
        <w:rPr>
          <w:rFonts w:ascii="Arial" w:hAnsi="Arial" w:cs="Arial"/>
        </w:rPr>
      </w:pPr>
      <w:r w:rsidRPr="00A20A85">
        <w:rPr>
          <w:rFonts w:ascii="Arial" w:hAnsi="Arial" w:cs="Arial"/>
        </w:rPr>
        <w:t>“</w:t>
      </w:r>
      <w:r w:rsidRPr="00A20A85">
        <w:rPr>
          <w:rFonts w:ascii="Arial" w:hAnsi="Arial" w:cs="Arial"/>
          <w:b/>
        </w:rPr>
        <w:t xml:space="preserve">SEXTA: </w:t>
      </w:r>
      <w:r w:rsidRPr="00A20A85">
        <w:rPr>
          <w:rFonts w:ascii="Arial" w:hAnsi="Arial" w:cs="Arial"/>
        </w:rPr>
        <w:t xml:space="preserve">Que se condene a la sociedad demandada a pagar </w:t>
      </w:r>
      <w:r w:rsidR="00A16C95" w:rsidRPr="00A20A85">
        <w:rPr>
          <w:rFonts w:ascii="Arial" w:hAnsi="Arial" w:cs="Arial"/>
        </w:rPr>
        <w:t>las costas del presente proceso</w:t>
      </w:r>
      <w:r w:rsidRPr="00A20A85">
        <w:rPr>
          <w:rFonts w:ascii="Arial" w:hAnsi="Arial" w:cs="Arial"/>
        </w:rPr>
        <w:t>”</w:t>
      </w:r>
      <w:r w:rsidR="00A16C95" w:rsidRPr="00A20A85">
        <w:rPr>
          <w:rFonts w:ascii="Arial" w:hAnsi="Arial" w:cs="Arial"/>
        </w:rPr>
        <w:t>.</w:t>
      </w:r>
      <w:r w:rsidRPr="00A20A85">
        <w:rPr>
          <w:rFonts w:ascii="Arial" w:hAnsi="Arial" w:cs="Arial"/>
        </w:rPr>
        <w:t xml:space="preserve">  </w:t>
      </w:r>
      <w:r w:rsidR="0027535C" w:rsidRPr="00A20A85">
        <w:rPr>
          <w:rFonts w:ascii="Arial" w:hAnsi="Arial" w:cs="Arial"/>
        </w:rPr>
        <w:t xml:space="preserve">  </w:t>
      </w:r>
    </w:p>
    <w:p w:rsidR="0027535C" w:rsidRPr="00A20A85" w:rsidRDefault="0027535C" w:rsidP="00451AAC">
      <w:pPr>
        <w:rPr>
          <w:rFonts w:ascii="Arial" w:hAnsi="Arial" w:cs="Arial"/>
        </w:rPr>
      </w:pPr>
    </w:p>
    <w:p w:rsidR="003C2096" w:rsidRPr="00A20A85" w:rsidRDefault="003C2096" w:rsidP="00451AAC">
      <w:pPr>
        <w:rPr>
          <w:rFonts w:ascii="Arial" w:hAnsi="Arial" w:cs="Arial"/>
        </w:rPr>
      </w:pPr>
      <w:r w:rsidRPr="00A20A85">
        <w:rPr>
          <w:rFonts w:ascii="Arial" w:hAnsi="Arial" w:cs="Arial"/>
        </w:rPr>
        <w:t>Com</w:t>
      </w:r>
      <w:r w:rsidR="00451AAC" w:rsidRPr="00A20A85">
        <w:rPr>
          <w:rFonts w:ascii="Arial" w:hAnsi="Arial" w:cs="Arial"/>
        </w:rPr>
        <w:t>o subsidiaria</w:t>
      </w:r>
      <w:r w:rsidR="00FC3EB4" w:rsidRPr="00A20A85">
        <w:rPr>
          <w:rFonts w:ascii="Arial" w:hAnsi="Arial" w:cs="Arial"/>
        </w:rPr>
        <w:t xml:space="preserve">, la </w:t>
      </w:r>
      <w:r w:rsidR="00497EFC" w:rsidRPr="00A20A85">
        <w:rPr>
          <w:rFonts w:ascii="Arial" w:hAnsi="Arial" w:cs="Arial"/>
        </w:rPr>
        <w:t>entidad</w:t>
      </w:r>
      <w:r w:rsidR="00FC3EB4" w:rsidRPr="00A20A85">
        <w:rPr>
          <w:rFonts w:ascii="Arial" w:hAnsi="Arial" w:cs="Arial"/>
        </w:rPr>
        <w:t xml:space="preserve"> formuló</w:t>
      </w:r>
      <w:r w:rsidR="000E30E2" w:rsidRPr="00A20A85">
        <w:rPr>
          <w:rFonts w:ascii="Arial" w:hAnsi="Arial" w:cs="Arial"/>
        </w:rPr>
        <w:t xml:space="preserve"> la siguiente pretensión:</w:t>
      </w:r>
    </w:p>
    <w:p w:rsidR="003C2096" w:rsidRPr="00A20A85" w:rsidRDefault="003C2096" w:rsidP="00451AAC">
      <w:pPr>
        <w:rPr>
          <w:rFonts w:ascii="Arial" w:hAnsi="Arial" w:cs="Arial"/>
        </w:rPr>
      </w:pPr>
      <w:r w:rsidRPr="00A20A85">
        <w:rPr>
          <w:rFonts w:ascii="Arial" w:hAnsi="Arial" w:cs="Arial"/>
        </w:rPr>
        <w:tab/>
      </w:r>
    </w:p>
    <w:p w:rsidR="003C2096" w:rsidRPr="00A20A85" w:rsidRDefault="003C2096" w:rsidP="00451AAC">
      <w:pPr>
        <w:pStyle w:val="Textodebloque1"/>
        <w:rPr>
          <w:rFonts w:ascii="Arial" w:hAnsi="Arial" w:cs="Arial"/>
        </w:rPr>
      </w:pPr>
      <w:r w:rsidRPr="00A20A85">
        <w:rPr>
          <w:rFonts w:ascii="Arial" w:hAnsi="Arial" w:cs="Arial"/>
        </w:rPr>
        <w:t>“</w:t>
      </w:r>
      <w:r w:rsidRPr="00A20A85">
        <w:rPr>
          <w:rFonts w:ascii="Arial" w:hAnsi="Arial" w:cs="Arial"/>
          <w:b/>
        </w:rPr>
        <w:t xml:space="preserve">PRIMERA: </w:t>
      </w:r>
      <w:r w:rsidRPr="00A20A85">
        <w:rPr>
          <w:rFonts w:ascii="Arial" w:hAnsi="Arial" w:cs="Arial"/>
        </w:rPr>
        <w:t>Que se condene a INVERSIONES Y CONSTRUCCIONES GOMEGA o frente a su imposibilidad a la Aseguradora COLSEGUROS S.A., en su</w:t>
      </w:r>
      <w:r w:rsidR="00316E3F" w:rsidRPr="00A20A85">
        <w:rPr>
          <w:rFonts w:ascii="Arial" w:hAnsi="Arial" w:cs="Arial"/>
        </w:rPr>
        <w:t xml:space="preserve"> calidad de garante de la sociedad GOMEGA, a culminar la obligación del contrato de transacción suscrito entre la sociedad GOMEGA y el FAVIDI</w:t>
      </w:r>
      <w:r w:rsidR="00E26A67" w:rsidRPr="00A20A85">
        <w:rPr>
          <w:rFonts w:ascii="Arial" w:hAnsi="Arial" w:cs="Arial"/>
        </w:rPr>
        <w:t>”</w:t>
      </w:r>
      <w:r w:rsidR="00316E3F" w:rsidRPr="00A20A85">
        <w:rPr>
          <w:rFonts w:ascii="Arial" w:hAnsi="Arial" w:cs="Arial"/>
        </w:rPr>
        <w:t>.</w:t>
      </w:r>
      <w:r w:rsidRPr="00A20A85">
        <w:rPr>
          <w:rFonts w:ascii="Arial" w:hAnsi="Arial" w:cs="Arial"/>
        </w:rPr>
        <w:t xml:space="preserve"> </w:t>
      </w:r>
    </w:p>
    <w:p w:rsidR="0027535C" w:rsidRPr="00A20A85" w:rsidRDefault="0027535C" w:rsidP="00451AAC">
      <w:pPr>
        <w:rPr>
          <w:rFonts w:ascii="Arial" w:hAnsi="Arial" w:cs="Arial"/>
        </w:rPr>
      </w:pPr>
    </w:p>
    <w:p w:rsidR="001722F2" w:rsidRPr="00A20A85" w:rsidRDefault="00CE0EA8" w:rsidP="000F201A">
      <w:pPr>
        <w:ind w:firstLine="0"/>
        <w:rPr>
          <w:rFonts w:ascii="Arial" w:hAnsi="Arial" w:cs="Arial"/>
          <w:b/>
        </w:rPr>
      </w:pPr>
      <w:r w:rsidRPr="00A20A85">
        <w:rPr>
          <w:rFonts w:ascii="Arial" w:hAnsi="Arial" w:cs="Arial"/>
          <w:b/>
        </w:rPr>
        <w:t>2.</w:t>
      </w:r>
      <w:r w:rsidR="0089211A" w:rsidRPr="00A20A85">
        <w:rPr>
          <w:rFonts w:ascii="Arial" w:hAnsi="Arial" w:cs="Arial"/>
          <w:b/>
        </w:rPr>
        <w:t xml:space="preserve"> H</w:t>
      </w:r>
      <w:r w:rsidRPr="00A20A85">
        <w:rPr>
          <w:rFonts w:ascii="Arial" w:hAnsi="Arial" w:cs="Arial"/>
          <w:b/>
        </w:rPr>
        <w:t>echos.</w:t>
      </w:r>
    </w:p>
    <w:p w:rsidR="004258A8" w:rsidRPr="00A20A85" w:rsidRDefault="004258A8" w:rsidP="00451AAC">
      <w:pPr>
        <w:rPr>
          <w:rFonts w:ascii="Arial" w:hAnsi="Arial" w:cs="Arial"/>
          <w:b/>
        </w:rPr>
      </w:pPr>
    </w:p>
    <w:p w:rsidR="004258A8" w:rsidRPr="00A20A85" w:rsidRDefault="004258A8" w:rsidP="000F201A">
      <w:pPr>
        <w:ind w:firstLine="0"/>
        <w:rPr>
          <w:rFonts w:ascii="Arial" w:hAnsi="Arial" w:cs="Arial"/>
        </w:rPr>
      </w:pPr>
      <w:r w:rsidRPr="00A20A85">
        <w:rPr>
          <w:rFonts w:ascii="Arial" w:hAnsi="Arial" w:cs="Arial"/>
          <w:b/>
        </w:rPr>
        <w:t>2.1. Expuestos por la compañía asegurador</w:t>
      </w:r>
      <w:r w:rsidR="00990083" w:rsidRPr="00A20A85">
        <w:rPr>
          <w:rFonts w:ascii="Arial" w:hAnsi="Arial" w:cs="Arial"/>
          <w:b/>
        </w:rPr>
        <w:t>a</w:t>
      </w:r>
      <w:r w:rsidRPr="00A20A85">
        <w:rPr>
          <w:rFonts w:ascii="Arial" w:hAnsi="Arial" w:cs="Arial"/>
          <w:b/>
        </w:rPr>
        <w:t>.</w:t>
      </w:r>
    </w:p>
    <w:p w:rsidR="0089211A" w:rsidRPr="00A20A85" w:rsidRDefault="0089211A" w:rsidP="00451AAC">
      <w:pPr>
        <w:rPr>
          <w:rFonts w:ascii="Arial" w:hAnsi="Arial" w:cs="Arial"/>
        </w:rPr>
      </w:pPr>
    </w:p>
    <w:p w:rsidR="00CE0EA8" w:rsidRPr="00A20A85" w:rsidRDefault="00316E3F" w:rsidP="000F201A">
      <w:pPr>
        <w:ind w:firstLine="0"/>
        <w:rPr>
          <w:rFonts w:ascii="Arial" w:hAnsi="Arial" w:cs="Arial"/>
        </w:rPr>
      </w:pPr>
      <w:r w:rsidRPr="00A20A85">
        <w:rPr>
          <w:rFonts w:ascii="Arial" w:hAnsi="Arial" w:cs="Arial"/>
        </w:rPr>
        <w:t>Como fundamentos fácticos de la</w:t>
      </w:r>
      <w:r w:rsidR="00185BF4" w:rsidRPr="00A20A85">
        <w:rPr>
          <w:rFonts w:ascii="Arial" w:hAnsi="Arial" w:cs="Arial"/>
        </w:rPr>
        <w:t xml:space="preserve"> demanda</w:t>
      </w:r>
      <w:r w:rsidRPr="00A20A85">
        <w:rPr>
          <w:rFonts w:ascii="Arial" w:hAnsi="Arial" w:cs="Arial"/>
        </w:rPr>
        <w:t xml:space="preserve"> principal</w:t>
      </w:r>
      <w:r w:rsidR="00185BF4" w:rsidRPr="00A20A85">
        <w:rPr>
          <w:rFonts w:ascii="Arial" w:hAnsi="Arial" w:cs="Arial"/>
        </w:rPr>
        <w:t>, la parte actora expuso los que la Sala se permite resumir a continuación:</w:t>
      </w:r>
    </w:p>
    <w:p w:rsidR="00CE0EA8" w:rsidRPr="00A20A85" w:rsidRDefault="00CE0EA8" w:rsidP="00451AAC">
      <w:pPr>
        <w:rPr>
          <w:rFonts w:ascii="Arial" w:hAnsi="Arial" w:cs="Arial"/>
        </w:rPr>
      </w:pPr>
    </w:p>
    <w:p w:rsidR="00BB786C" w:rsidRPr="00A20A85" w:rsidRDefault="00CE0EA8" w:rsidP="000F201A">
      <w:pPr>
        <w:ind w:firstLine="0"/>
        <w:rPr>
          <w:rFonts w:ascii="Arial" w:hAnsi="Arial" w:cs="Arial"/>
          <w:bCs/>
        </w:rPr>
      </w:pPr>
      <w:r w:rsidRPr="00A20A85">
        <w:rPr>
          <w:rFonts w:ascii="Arial" w:hAnsi="Arial" w:cs="Arial"/>
          <w:b/>
          <w:bCs/>
        </w:rPr>
        <w:t>2.1.</w:t>
      </w:r>
      <w:r w:rsidR="004258A8" w:rsidRPr="00A20A85">
        <w:rPr>
          <w:rFonts w:ascii="Arial" w:hAnsi="Arial" w:cs="Arial"/>
          <w:b/>
          <w:bCs/>
        </w:rPr>
        <w:t>1.</w:t>
      </w:r>
      <w:r w:rsidR="00EC7425" w:rsidRPr="00A20A85">
        <w:rPr>
          <w:rFonts w:ascii="Arial" w:hAnsi="Arial" w:cs="Arial"/>
          <w:b/>
          <w:bCs/>
        </w:rPr>
        <w:t xml:space="preserve"> </w:t>
      </w:r>
      <w:r w:rsidR="0069003A" w:rsidRPr="00A20A85">
        <w:rPr>
          <w:rFonts w:ascii="Arial" w:hAnsi="Arial" w:cs="Arial"/>
          <w:bCs/>
        </w:rPr>
        <w:t>El 18 de Octubre de 1995, entre el FONDO DE AHORRO Y VIVIENDA DISTRITAL –FAVIDI- y la sociedad INVERSIONES Y CONSTRUCCIONES GOMEGA LTDA</w:t>
      </w:r>
      <w:r w:rsidR="003C2B4A" w:rsidRPr="00A20A85">
        <w:rPr>
          <w:rFonts w:ascii="Arial" w:hAnsi="Arial" w:cs="Arial"/>
          <w:bCs/>
        </w:rPr>
        <w:t>.</w:t>
      </w:r>
      <w:r w:rsidR="0069003A" w:rsidRPr="00A20A85">
        <w:rPr>
          <w:rFonts w:ascii="Arial" w:hAnsi="Arial" w:cs="Arial"/>
          <w:bCs/>
        </w:rPr>
        <w:t xml:space="preserve"> se celebró un contrato es</w:t>
      </w:r>
      <w:r w:rsidR="003C6DAA" w:rsidRPr="00A20A85">
        <w:rPr>
          <w:rFonts w:ascii="Arial" w:hAnsi="Arial" w:cs="Arial"/>
          <w:bCs/>
        </w:rPr>
        <w:t xml:space="preserve">tatal </w:t>
      </w:r>
      <w:r w:rsidR="003C2B4A" w:rsidRPr="00A20A85">
        <w:rPr>
          <w:rFonts w:ascii="Arial" w:hAnsi="Arial" w:cs="Arial"/>
          <w:bCs/>
        </w:rPr>
        <w:t>de obra</w:t>
      </w:r>
      <w:r w:rsidR="003C6DAA" w:rsidRPr="00A20A85">
        <w:rPr>
          <w:rFonts w:ascii="Arial" w:hAnsi="Arial" w:cs="Arial"/>
          <w:bCs/>
        </w:rPr>
        <w:t xml:space="preserve"> pública</w:t>
      </w:r>
      <w:r w:rsidR="003C2B4A" w:rsidRPr="00A20A85">
        <w:rPr>
          <w:rFonts w:ascii="Arial" w:hAnsi="Arial" w:cs="Arial"/>
          <w:bCs/>
        </w:rPr>
        <w:t>, c</w:t>
      </w:r>
      <w:r w:rsidR="0069003A" w:rsidRPr="00A20A85">
        <w:rPr>
          <w:rFonts w:ascii="Arial" w:hAnsi="Arial" w:cs="Arial"/>
          <w:bCs/>
        </w:rPr>
        <w:t xml:space="preserve">uyo objeto era la construcción de dos mil soluciones de vivienda de interés social, </w:t>
      </w:r>
      <w:r w:rsidR="003C6DAA" w:rsidRPr="00A20A85">
        <w:rPr>
          <w:rFonts w:ascii="Arial" w:hAnsi="Arial" w:cs="Arial"/>
          <w:bCs/>
        </w:rPr>
        <w:t xml:space="preserve">al cual </w:t>
      </w:r>
      <w:r w:rsidR="0069003A" w:rsidRPr="00A20A85">
        <w:rPr>
          <w:rFonts w:ascii="Arial" w:hAnsi="Arial" w:cs="Arial"/>
          <w:bCs/>
        </w:rPr>
        <w:t>se adicionó la construcción de otras mil soluciones de vivienda.</w:t>
      </w:r>
    </w:p>
    <w:p w:rsidR="00CE0EA8" w:rsidRPr="00A20A85" w:rsidRDefault="00CE0EA8" w:rsidP="00451AAC">
      <w:pPr>
        <w:rPr>
          <w:rFonts w:ascii="Arial" w:hAnsi="Arial" w:cs="Arial"/>
        </w:rPr>
      </w:pPr>
    </w:p>
    <w:p w:rsidR="00FA438E" w:rsidRPr="00A20A85" w:rsidRDefault="00EC7425" w:rsidP="000F201A">
      <w:pPr>
        <w:ind w:firstLine="0"/>
        <w:rPr>
          <w:rFonts w:ascii="Arial" w:hAnsi="Arial" w:cs="Arial"/>
        </w:rPr>
      </w:pPr>
      <w:r w:rsidRPr="00A20A85">
        <w:rPr>
          <w:rFonts w:ascii="Arial" w:hAnsi="Arial" w:cs="Arial"/>
          <w:b/>
          <w:bCs/>
        </w:rPr>
        <w:t>2</w:t>
      </w:r>
      <w:r w:rsidR="008F3E94" w:rsidRPr="00A20A85">
        <w:rPr>
          <w:rFonts w:ascii="Arial" w:hAnsi="Arial" w:cs="Arial"/>
          <w:b/>
          <w:bCs/>
        </w:rPr>
        <w:t>.</w:t>
      </w:r>
      <w:r w:rsidR="004258A8" w:rsidRPr="00A20A85">
        <w:rPr>
          <w:rFonts w:ascii="Arial" w:hAnsi="Arial" w:cs="Arial"/>
          <w:b/>
          <w:bCs/>
        </w:rPr>
        <w:t>1.</w:t>
      </w:r>
      <w:r w:rsidR="00CE0EA8" w:rsidRPr="00A20A85">
        <w:rPr>
          <w:rFonts w:ascii="Arial" w:hAnsi="Arial" w:cs="Arial"/>
          <w:b/>
          <w:bCs/>
        </w:rPr>
        <w:t xml:space="preserve">2. </w:t>
      </w:r>
      <w:r w:rsidR="0069003A" w:rsidRPr="00A20A85">
        <w:rPr>
          <w:rFonts w:ascii="Arial" w:hAnsi="Arial" w:cs="Arial"/>
          <w:bCs/>
        </w:rPr>
        <w:t xml:space="preserve">FAVIDI y </w:t>
      </w:r>
      <w:r w:rsidR="00A56B7E" w:rsidRPr="00A20A85">
        <w:rPr>
          <w:rFonts w:ascii="Arial" w:hAnsi="Arial" w:cs="Arial"/>
          <w:bCs/>
        </w:rPr>
        <w:t>la</w:t>
      </w:r>
      <w:r w:rsidR="0069003A" w:rsidRPr="00A20A85">
        <w:rPr>
          <w:rFonts w:ascii="Arial" w:hAnsi="Arial" w:cs="Arial"/>
          <w:bCs/>
        </w:rPr>
        <w:t xml:space="preserve"> contratista tuvieron diferencias en torno al cumplimiento </w:t>
      </w:r>
      <w:r w:rsidR="00DA6051" w:rsidRPr="00A20A85">
        <w:rPr>
          <w:rFonts w:ascii="Arial" w:hAnsi="Arial" w:cs="Arial"/>
          <w:bCs/>
        </w:rPr>
        <w:t>del contrato,</w:t>
      </w:r>
      <w:r w:rsidR="00B221CD" w:rsidRPr="00A20A85">
        <w:rPr>
          <w:rFonts w:ascii="Arial" w:hAnsi="Arial" w:cs="Arial"/>
          <w:bCs/>
        </w:rPr>
        <w:t xml:space="preserve"> </w:t>
      </w:r>
      <w:r w:rsidR="00EA0CEF" w:rsidRPr="00A20A85">
        <w:rPr>
          <w:rFonts w:ascii="Arial" w:hAnsi="Arial" w:cs="Arial"/>
          <w:bCs/>
        </w:rPr>
        <w:t xml:space="preserve">por lo cual </w:t>
      </w:r>
      <w:r w:rsidR="00A56B7E" w:rsidRPr="00A20A85">
        <w:rPr>
          <w:rFonts w:ascii="Arial" w:hAnsi="Arial" w:cs="Arial"/>
          <w:bCs/>
        </w:rPr>
        <w:t>esta última</w:t>
      </w:r>
      <w:r w:rsidR="00EA0CEF" w:rsidRPr="00A20A85">
        <w:rPr>
          <w:rFonts w:ascii="Arial" w:hAnsi="Arial" w:cs="Arial"/>
          <w:bCs/>
        </w:rPr>
        <w:t xml:space="preserve"> presentó demanda en contra de FAVIDI </w:t>
      </w:r>
      <w:r w:rsidR="00B221CD" w:rsidRPr="00A20A85">
        <w:rPr>
          <w:rFonts w:ascii="Arial" w:hAnsi="Arial" w:cs="Arial"/>
        </w:rPr>
        <w:t xml:space="preserve">ante el Tribunal </w:t>
      </w:r>
      <w:r w:rsidR="0002166E" w:rsidRPr="00A20A85">
        <w:rPr>
          <w:rFonts w:ascii="Arial" w:hAnsi="Arial" w:cs="Arial"/>
        </w:rPr>
        <w:t>Administrativo de Cundinamarca, que terminó por</w:t>
      </w:r>
      <w:r w:rsidR="00B221CD" w:rsidRPr="00A20A85">
        <w:rPr>
          <w:rFonts w:ascii="Arial" w:hAnsi="Arial" w:cs="Arial"/>
        </w:rPr>
        <w:t xml:space="preserve"> transacción</w:t>
      </w:r>
      <w:r w:rsidR="009A12D0" w:rsidRPr="00A20A85">
        <w:rPr>
          <w:rFonts w:ascii="Arial" w:hAnsi="Arial" w:cs="Arial"/>
        </w:rPr>
        <w:t>.</w:t>
      </w:r>
    </w:p>
    <w:p w:rsidR="009A12D0" w:rsidRPr="00A20A85" w:rsidRDefault="009A12D0" w:rsidP="00451AAC">
      <w:pPr>
        <w:rPr>
          <w:rFonts w:ascii="Arial" w:hAnsi="Arial" w:cs="Arial"/>
        </w:rPr>
      </w:pPr>
    </w:p>
    <w:p w:rsidR="00286355" w:rsidRPr="00A20A85" w:rsidRDefault="004E755E" w:rsidP="000F201A">
      <w:pPr>
        <w:ind w:firstLine="0"/>
        <w:rPr>
          <w:rFonts w:ascii="Arial" w:hAnsi="Arial" w:cs="Arial"/>
        </w:rPr>
      </w:pPr>
      <w:r w:rsidRPr="00A20A85">
        <w:rPr>
          <w:rFonts w:ascii="Arial" w:hAnsi="Arial" w:cs="Arial"/>
          <w:b/>
        </w:rPr>
        <w:t>2.</w:t>
      </w:r>
      <w:r w:rsidR="004258A8" w:rsidRPr="00A20A85">
        <w:rPr>
          <w:rFonts w:ascii="Arial" w:hAnsi="Arial" w:cs="Arial"/>
          <w:b/>
        </w:rPr>
        <w:t>1.</w:t>
      </w:r>
      <w:r w:rsidRPr="00A20A85">
        <w:rPr>
          <w:rFonts w:ascii="Arial" w:hAnsi="Arial" w:cs="Arial"/>
          <w:b/>
        </w:rPr>
        <w:t>3</w:t>
      </w:r>
      <w:r w:rsidRPr="00A20A85">
        <w:rPr>
          <w:rFonts w:ascii="Arial" w:hAnsi="Arial" w:cs="Arial"/>
        </w:rPr>
        <w:t xml:space="preserve">. En la mencionada transacción </w:t>
      </w:r>
      <w:r w:rsidR="004322CA" w:rsidRPr="00A20A85">
        <w:rPr>
          <w:rFonts w:ascii="Arial" w:hAnsi="Arial" w:cs="Arial"/>
        </w:rPr>
        <w:t>FAVIDI s</w:t>
      </w:r>
      <w:r w:rsidRPr="00A20A85">
        <w:rPr>
          <w:rFonts w:ascii="Arial" w:hAnsi="Arial" w:cs="Arial"/>
        </w:rPr>
        <w:t xml:space="preserve">e comprometió a pagar a GOMEGA </w:t>
      </w:r>
      <w:r w:rsidR="004322CA" w:rsidRPr="00A20A85">
        <w:rPr>
          <w:rFonts w:ascii="Arial" w:hAnsi="Arial" w:cs="Arial"/>
        </w:rPr>
        <w:t>la suma de QUINCE MIL DOSCIENTOS TREINTA Y UN MILLONES SETECIENTOS CUARENTA Y CUATRO MIL PESOS (</w:t>
      </w:r>
      <w:r w:rsidR="00B251A2" w:rsidRPr="00A20A85">
        <w:rPr>
          <w:rFonts w:ascii="Arial" w:hAnsi="Arial" w:cs="Arial"/>
        </w:rPr>
        <w:t>$ 15.231’</w:t>
      </w:r>
      <w:r w:rsidR="004322CA" w:rsidRPr="00A20A85">
        <w:rPr>
          <w:rFonts w:ascii="Arial" w:hAnsi="Arial" w:cs="Arial"/>
        </w:rPr>
        <w:t xml:space="preserve">744.000.oo) como precio total de 528 unidades de vivienda de interés social, tipo bifamiliar, ubicadas en el sitio </w:t>
      </w:r>
      <w:r w:rsidR="004322CA" w:rsidRPr="00A20A85">
        <w:rPr>
          <w:rFonts w:ascii="Arial" w:hAnsi="Arial" w:cs="Arial"/>
          <w:i/>
        </w:rPr>
        <w:t>“Las Riberas de Occidente”</w:t>
      </w:r>
      <w:r w:rsidR="00F51891" w:rsidRPr="00A20A85">
        <w:rPr>
          <w:rFonts w:ascii="Arial" w:hAnsi="Arial" w:cs="Arial"/>
          <w:i/>
        </w:rPr>
        <w:t xml:space="preserve"> </w:t>
      </w:r>
      <w:r w:rsidR="00F51891" w:rsidRPr="00A20A85">
        <w:rPr>
          <w:rFonts w:ascii="Arial" w:hAnsi="Arial" w:cs="Arial"/>
        </w:rPr>
        <w:t>y la contratista</w:t>
      </w:r>
      <w:r w:rsidR="00286355" w:rsidRPr="00A20A85">
        <w:rPr>
          <w:rFonts w:ascii="Arial" w:hAnsi="Arial" w:cs="Arial"/>
        </w:rPr>
        <w:t xml:space="preserve"> se comprometió a entregar a FAVIDI  las 528 Unidades de Vivienda.</w:t>
      </w:r>
    </w:p>
    <w:p w:rsidR="00454800" w:rsidRPr="00A20A85" w:rsidRDefault="009746B6" w:rsidP="00451AAC">
      <w:pPr>
        <w:rPr>
          <w:rFonts w:ascii="Arial" w:hAnsi="Arial" w:cs="Arial"/>
        </w:rPr>
      </w:pPr>
      <w:r w:rsidRPr="00A20A85">
        <w:rPr>
          <w:rFonts w:ascii="Arial" w:hAnsi="Arial" w:cs="Arial"/>
        </w:rPr>
        <w:t xml:space="preserve"> </w:t>
      </w:r>
    </w:p>
    <w:p w:rsidR="007F3111" w:rsidRPr="00A20A85" w:rsidRDefault="007E3440" w:rsidP="000F201A">
      <w:pPr>
        <w:ind w:firstLine="0"/>
        <w:rPr>
          <w:rFonts w:ascii="Arial" w:hAnsi="Arial" w:cs="Arial"/>
        </w:rPr>
      </w:pPr>
      <w:r w:rsidRPr="00A20A85">
        <w:rPr>
          <w:rFonts w:ascii="Arial" w:hAnsi="Arial" w:cs="Arial"/>
          <w:b/>
        </w:rPr>
        <w:t>2.</w:t>
      </w:r>
      <w:r w:rsidR="004258A8" w:rsidRPr="00A20A85">
        <w:rPr>
          <w:rFonts w:ascii="Arial" w:hAnsi="Arial" w:cs="Arial"/>
          <w:b/>
        </w:rPr>
        <w:t>1.</w:t>
      </w:r>
      <w:r w:rsidR="00AD5384" w:rsidRPr="00A20A85">
        <w:rPr>
          <w:rFonts w:ascii="Arial" w:hAnsi="Arial" w:cs="Arial"/>
          <w:b/>
        </w:rPr>
        <w:t>4</w:t>
      </w:r>
      <w:r w:rsidR="00C91B3E" w:rsidRPr="00A20A85">
        <w:rPr>
          <w:rFonts w:ascii="Arial" w:hAnsi="Arial" w:cs="Arial"/>
          <w:b/>
        </w:rPr>
        <w:t>.</w:t>
      </w:r>
      <w:r w:rsidR="004D6843" w:rsidRPr="00A20A85">
        <w:rPr>
          <w:rFonts w:ascii="Arial" w:hAnsi="Arial" w:cs="Arial"/>
          <w:b/>
        </w:rPr>
        <w:t xml:space="preserve"> </w:t>
      </w:r>
      <w:r w:rsidR="00286355" w:rsidRPr="00A20A85">
        <w:rPr>
          <w:rFonts w:ascii="Arial" w:hAnsi="Arial" w:cs="Arial"/>
        </w:rPr>
        <w:t xml:space="preserve">Para </w:t>
      </w:r>
      <w:r w:rsidR="001847D2" w:rsidRPr="00A20A85">
        <w:rPr>
          <w:rFonts w:ascii="Arial" w:hAnsi="Arial" w:cs="Arial"/>
        </w:rPr>
        <w:t>amparar las obligaciones emanadas d</w:t>
      </w:r>
      <w:r w:rsidR="00286355" w:rsidRPr="00A20A85">
        <w:rPr>
          <w:rFonts w:ascii="Arial" w:hAnsi="Arial" w:cs="Arial"/>
        </w:rPr>
        <w:t>el contrato de tr</w:t>
      </w:r>
      <w:r w:rsidR="00781202" w:rsidRPr="00A20A85">
        <w:rPr>
          <w:rFonts w:ascii="Arial" w:hAnsi="Arial" w:cs="Arial"/>
        </w:rPr>
        <w:t>ansacción</w:t>
      </w:r>
      <w:r w:rsidR="00B251A2" w:rsidRPr="00A20A85">
        <w:rPr>
          <w:rFonts w:ascii="Arial" w:hAnsi="Arial" w:cs="Arial"/>
        </w:rPr>
        <w:t xml:space="preserve"> la</w:t>
      </w:r>
      <w:r w:rsidR="00A4662E" w:rsidRPr="00A20A85">
        <w:rPr>
          <w:rFonts w:ascii="Arial" w:hAnsi="Arial" w:cs="Arial"/>
        </w:rPr>
        <w:t xml:space="preserve"> contratista suscribió con la</w:t>
      </w:r>
      <w:r w:rsidR="00B251A2" w:rsidRPr="00A20A85">
        <w:rPr>
          <w:rFonts w:ascii="Arial" w:hAnsi="Arial" w:cs="Arial"/>
        </w:rPr>
        <w:t xml:space="preserve"> ASEGURADORA COLSEGUROS S.A.</w:t>
      </w:r>
      <w:r w:rsidR="00A4662E" w:rsidRPr="00A20A85">
        <w:rPr>
          <w:rFonts w:ascii="Arial" w:hAnsi="Arial" w:cs="Arial"/>
        </w:rPr>
        <w:t xml:space="preserve"> un contrato de </w:t>
      </w:r>
      <w:r w:rsidR="00B251A2" w:rsidRPr="00A20A85">
        <w:rPr>
          <w:rFonts w:ascii="Arial" w:hAnsi="Arial" w:cs="Arial"/>
        </w:rPr>
        <w:t xml:space="preserve">seguro de cumplimiento, hasta por un valor de mil quinientos veintitrés millones ciento setenta y cuatro mil cuatrocientos pesos ($ 1.523’.174.400), </w:t>
      </w:r>
      <w:r w:rsidR="004C7300" w:rsidRPr="00A20A85">
        <w:rPr>
          <w:rFonts w:ascii="Arial" w:hAnsi="Arial" w:cs="Arial"/>
        </w:rPr>
        <w:t xml:space="preserve">cuya póliza </w:t>
      </w:r>
      <w:r w:rsidR="00B251A2" w:rsidRPr="00A20A85">
        <w:rPr>
          <w:rFonts w:ascii="Arial" w:hAnsi="Arial" w:cs="Arial"/>
        </w:rPr>
        <w:t xml:space="preserve">se distinguió con el número 724007859. </w:t>
      </w:r>
      <w:r w:rsidR="001847D2" w:rsidRPr="00A20A85">
        <w:rPr>
          <w:rFonts w:ascii="Arial" w:hAnsi="Arial" w:cs="Arial"/>
        </w:rPr>
        <w:t xml:space="preserve">En la misma póliza </w:t>
      </w:r>
      <w:r w:rsidR="00B251A2" w:rsidRPr="00A20A85">
        <w:rPr>
          <w:rFonts w:ascii="Arial" w:hAnsi="Arial" w:cs="Arial"/>
        </w:rPr>
        <w:t>se amparó la buena inversión del anticipo hasta por valor de dos mil millones de pesos ($ 2.000’000.000).</w:t>
      </w:r>
    </w:p>
    <w:p w:rsidR="005C790E" w:rsidRPr="00A20A85" w:rsidRDefault="005C790E" w:rsidP="00451AAC">
      <w:pPr>
        <w:rPr>
          <w:rFonts w:ascii="Arial" w:hAnsi="Arial" w:cs="Arial"/>
        </w:rPr>
      </w:pPr>
    </w:p>
    <w:p w:rsidR="008C360A" w:rsidRPr="00A20A85" w:rsidRDefault="008C360A" w:rsidP="000F201A">
      <w:pPr>
        <w:ind w:firstLine="0"/>
        <w:rPr>
          <w:rFonts w:ascii="Arial" w:hAnsi="Arial" w:cs="Arial"/>
        </w:rPr>
      </w:pPr>
      <w:r w:rsidRPr="00A20A85">
        <w:rPr>
          <w:rFonts w:ascii="Arial" w:hAnsi="Arial" w:cs="Arial"/>
          <w:b/>
        </w:rPr>
        <w:t>2.</w:t>
      </w:r>
      <w:r w:rsidR="004258A8" w:rsidRPr="00A20A85">
        <w:rPr>
          <w:rFonts w:ascii="Arial" w:hAnsi="Arial" w:cs="Arial"/>
          <w:b/>
        </w:rPr>
        <w:t>1.</w:t>
      </w:r>
      <w:r w:rsidR="00DC655A" w:rsidRPr="00A20A85">
        <w:rPr>
          <w:rFonts w:ascii="Arial" w:hAnsi="Arial" w:cs="Arial"/>
          <w:b/>
        </w:rPr>
        <w:t>5</w:t>
      </w:r>
      <w:r w:rsidRPr="00A20A85">
        <w:rPr>
          <w:rFonts w:ascii="Arial" w:hAnsi="Arial" w:cs="Arial"/>
          <w:b/>
        </w:rPr>
        <w:t>.</w:t>
      </w:r>
      <w:r w:rsidR="00B251A2" w:rsidRPr="00A20A85">
        <w:rPr>
          <w:rFonts w:ascii="Arial" w:hAnsi="Arial" w:cs="Arial"/>
          <w:b/>
        </w:rPr>
        <w:t xml:space="preserve"> </w:t>
      </w:r>
      <w:r w:rsidR="00B251A2" w:rsidRPr="00A20A85">
        <w:rPr>
          <w:rFonts w:ascii="Arial" w:hAnsi="Arial" w:cs="Arial"/>
        </w:rPr>
        <w:t>Para el mes de julio de 1999</w:t>
      </w:r>
      <w:r w:rsidR="00DC655A" w:rsidRPr="00A20A85">
        <w:rPr>
          <w:rFonts w:ascii="Arial" w:hAnsi="Arial" w:cs="Arial"/>
        </w:rPr>
        <w:t xml:space="preserve"> </w:t>
      </w:r>
      <w:r w:rsidR="00B251A2" w:rsidRPr="00A20A85">
        <w:rPr>
          <w:rFonts w:ascii="Arial" w:hAnsi="Arial" w:cs="Arial"/>
        </w:rPr>
        <w:t xml:space="preserve">el contrato de transacción se </w:t>
      </w:r>
      <w:r w:rsidR="00DC655A" w:rsidRPr="00A20A85">
        <w:rPr>
          <w:rFonts w:ascii="Arial" w:hAnsi="Arial" w:cs="Arial"/>
        </w:rPr>
        <w:t>encontraba</w:t>
      </w:r>
      <w:r w:rsidR="00B251A2" w:rsidRPr="00A20A85">
        <w:rPr>
          <w:rFonts w:ascii="Arial" w:hAnsi="Arial" w:cs="Arial"/>
        </w:rPr>
        <w:t xml:space="preserve"> cumplido por parte de</w:t>
      </w:r>
      <w:r w:rsidR="00DC655A" w:rsidRPr="00A20A85">
        <w:rPr>
          <w:rFonts w:ascii="Arial" w:hAnsi="Arial" w:cs="Arial"/>
        </w:rPr>
        <w:t xml:space="preserve"> </w:t>
      </w:r>
      <w:r w:rsidR="00B251A2" w:rsidRPr="00A20A85">
        <w:rPr>
          <w:rFonts w:ascii="Arial" w:hAnsi="Arial" w:cs="Arial"/>
        </w:rPr>
        <w:t>l</w:t>
      </w:r>
      <w:r w:rsidR="00DC655A" w:rsidRPr="00A20A85">
        <w:rPr>
          <w:rFonts w:ascii="Arial" w:hAnsi="Arial" w:cs="Arial"/>
        </w:rPr>
        <w:t>a</w:t>
      </w:r>
      <w:r w:rsidR="00B251A2" w:rsidRPr="00A20A85">
        <w:rPr>
          <w:rFonts w:ascii="Arial" w:hAnsi="Arial" w:cs="Arial"/>
        </w:rPr>
        <w:t xml:space="preserve"> contratista en</w:t>
      </w:r>
      <w:r w:rsidR="00DC655A" w:rsidRPr="00A20A85">
        <w:rPr>
          <w:rFonts w:ascii="Arial" w:hAnsi="Arial" w:cs="Arial"/>
        </w:rPr>
        <w:t xml:space="preserve">, aproximadamente, un </w:t>
      </w:r>
      <w:r w:rsidR="00B251A2" w:rsidRPr="00A20A85">
        <w:rPr>
          <w:rFonts w:ascii="Arial" w:hAnsi="Arial" w:cs="Arial"/>
        </w:rPr>
        <w:t xml:space="preserve">92.95%. </w:t>
      </w:r>
      <w:r w:rsidRPr="00A20A85">
        <w:rPr>
          <w:rFonts w:ascii="Arial" w:hAnsi="Arial" w:cs="Arial"/>
          <w:b/>
        </w:rPr>
        <w:t xml:space="preserve"> </w:t>
      </w:r>
    </w:p>
    <w:p w:rsidR="00F540BF" w:rsidRPr="00A20A85" w:rsidRDefault="00F540BF" w:rsidP="00451AAC">
      <w:pPr>
        <w:rPr>
          <w:rFonts w:ascii="Arial" w:hAnsi="Arial" w:cs="Arial"/>
        </w:rPr>
      </w:pPr>
    </w:p>
    <w:p w:rsidR="00B251A2" w:rsidRPr="00A20A85" w:rsidRDefault="00F540BF" w:rsidP="000F201A">
      <w:pPr>
        <w:ind w:firstLine="0"/>
        <w:rPr>
          <w:rFonts w:ascii="Arial" w:hAnsi="Arial" w:cs="Arial"/>
        </w:rPr>
      </w:pPr>
      <w:r w:rsidRPr="00A20A85">
        <w:rPr>
          <w:rFonts w:ascii="Arial" w:hAnsi="Arial" w:cs="Arial"/>
          <w:b/>
        </w:rPr>
        <w:t>2.</w:t>
      </w:r>
      <w:r w:rsidR="004258A8" w:rsidRPr="00A20A85">
        <w:rPr>
          <w:rFonts w:ascii="Arial" w:hAnsi="Arial" w:cs="Arial"/>
          <w:b/>
        </w:rPr>
        <w:t>1.</w:t>
      </w:r>
      <w:r w:rsidR="00952586" w:rsidRPr="00A20A85">
        <w:rPr>
          <w:rFonts w:ascii="Arial" w:hAnsi="Arial" w:cs="Arial"/>
          <w:b/>
        </w:rPr>
        <w:t>6</w:t>
      </w:r>
      <w:r w:rsidR="00B251A2" w:rsidRPr="00A20A85">
        <w:rPr>
          <w:rFonts w:ascii="Arial" w:hAnsi="Arial" w:cs="Arial"/>
          <w:b/>
        </w:rPr>
        <w:t xml:space="preserve">. </w:t>
      </w:r>
      <w:r w:rsidR="007D2D56" w:rsidRPr="00A20A85">
        <w:rPr>
          <w:rFonts w:ascii="Arial" w:hAnsi="Arial" w:cs="Arial"/>
        </w:rPr>
        <w:t>FAVIDI</w:t>
      </w:r>
      <w:r w:rsidR="00C67787" w:rsidRPr="00A20A85">
        <w:rPr>
          <w:rFonts w:ascii="Arial" w:hAnsi="Arial" w:cs="Arial"/>
        </w:rPr>
        <w:t>,</w:t>
      </w:r>
      <w:r w:rsidR="007D2D56" w:rsidRPr="00A20A85">
        <w:rPr>
          <w:rFonts w:ascii="Arial" w:hAnsi="Arial" w:cs="Arial"/>
        </w:rPr>
        <w:t xml:space="preserve"> </w:t>
      </w:r>
      <w:r w:rsidR="00952586" w:rsidRPr="00A20A85">
        <w:rPr>
          <w:rFonts w:ascii="Arial" w:hAnsi="Arial" w:cs="Arial"/>
        </w:rPr>
        <w:t xml:space="preserve">con </w:t>
      </w:r>
      <w:r w:rsidR="007D51EE" w:rsidRPr="00A20A85">
        <w:rPr>
          <w:rFonts w:ascii="Arial" w:hAnsi="Arial" w:cs="Arial"/>
        </w:rPr>
        <w:t xml:space="preserve">el </w:t>
      </w:r>
      <w:r w:rsidR="00952586" w:rsidRPr="00A20A85">
        <w:rPr>
          <w:rFonts w:ascii="Arial" w:hAnsi="Arial" w:cs="Arial"/>
        </w:rPr>
        <w:t xml:space="preserve">argumento de </w:t>
      </w:r>
      <w:r w:rsidR="007D2D56" w:rsidRPr="00A20A85">
        <w:rPr>
          <w:rFonts w:ascii="Arial" w:hAnsi="Arial" w:cs="Arial"/>
        </w:rPr>
        <w:t xml:space="preserve">que el contrato de transacción </w:t>
      </w:r>
      <w:r w:rsidR="00952586" w:rsidRPr="00A20A85">
        <w:rPr>
          <w:rFonts w:ascii="Arial" w:hAnsi="Arial" w:cs="Arial"/>
        </w:rPr>
        <w:t>era un contrato e</w:t>
      </w:r>
      <w:r w:rsidR="007D2D56" w:rsidRPr="00A20A85">
        <w:rPr>
          <w:rFonts w:ascii="Arial" w:hAnsi="Arial" w:cs="Arial"/>
        </w:rPr>
        <w:t xml:space="preserve">statal atípico, </w:t>
      </w:r>
      <w:r w:rsidR="00411E9C" w:rsidRPr="00A20A85">
        <w:rPr>
          <w:rFonts w:ascii="Arial" w:hAnsi="Arial" w:cs="Arial"/>
        </w:rPr>
        <w:t xml:space="preserve">consideró </w:t>
      </w:r>
      <w:r w:rsidR="007D2D56" w:rsidRPr="00A20A85">
        <w:rPr>
          <w:rFonts w:ascii="Arial" w:hAnsi="Arial" w:cs="Arial"/>
        </w:rPr>
        <w:t>incorporada la cláusula de caduci</w:t>
      </w:r>
      <w:r w:rsidR="00411E9C" w:rsidRPr="00A20A85">
        <w:rPr>
          <w:rFonts w:ascii="Arial" w:hAnsi="Arial" w:cs="Arial"/>
        </w:rPr>
        <w:t>dad</w:t>
      </w:r>
      <w:r w:rsidR="00267C87" w:rsidRPr="00A20A85">
        <w:rPr>
          <w:rFonts w:ascii="Arial" w:hAnsi="Arial" w:cs="Arial"/>
        </w:rPr>
        <w:t xml:space="preserve"> y procedió a declararla, a través de la Resolución No. 273 del 7 de Julio de 1999. </w:t>
      </w:r>
      <w:r w:rsidR="007D2D56" w:rsidRPr="00A20A85">
        <w:rPr>
          <w:rFonts w:ascii="Arial" w:hAnsi="Arial" w:cs="Arial"/>
        </w:rPr>
        <w:t xml:space="preserve">  </w:t>
      </w:r>
    </w:p>
    <w:p w:rsidR="007851C5" w:rsidRPr="00A20A85" w:rsidRDefault="00B251A2" w:rsidP="00451AAC">
      <w:pPr>
        <w:rPr>
          <w:rFonts w:ascii="Arial" w:hAnsi="Arial" w:cs="Arial"/>
        </w:rPr>
      </w:pPr>
      <w:r w:rsidRPr="00A20A85">
        <w:rPr>
          <w:rFonts w:ascii="Arial" w:hAnsi="Arial" w:cs="Arial"/>
        </w:rPr>
        <w:t xml:space="preserve"> </w:t>
      </w:r>
    </w:p>
    <w:p w:rsidR="00B768C7" w:rsidRPr="00A20A85" w:rsidRDefault="001F22E1" w:rsidP="000F201A">
      <w:pPr>
        <w:ind w:firstLine="0"/>
        <w:rPr>
          <w:rFonts w:ascii="Arial" w:hAnsi="Arial" w:cs="Arial"/>
          <w:i/>
        </w:rPr>
      </w:pPr>
      <w:r w:rsidRPr="00A20A85">
        <w:rPr>
          <w:rFonts w:ascii="Arial" w:hAnsi="Arial" w:cs="Arial"/>
          <w:b/>
        </w:rPr>
        <w:t>2.</w:t>
      </w:r>
      <w:r w:rsidR="004258A8" w:rsidRPr="00A20A85">
        <w:rPr>
          <w:rFonts w:ascii="Arial" w:hAnsi="Arial" w:cs="Arial"/>
          <w:b/>
        </w:rPr>
        <w:t>1.</w:t>
      </w:r>
      <w:r w:rsidR="00A153A2" w:rsidRPr="00A20A85">
        <w:rPr>
          <w:rFonts w:ascii="Arial" w:hAnsi="Arial" w:cs="Arial"/>
          <w:b/>
        </w:rPr>
        <w:t>7</w:t>
      </w:r>
      <w:r w:rsidRPr="00A20A85">
        <w:rPr>
          <w:rFonts w:ascii="Arial" w:hAnsi="Arial" w:cs="Arial"/>
          <w:b/>
        </w:rPr>
        <w:t xml:space="preserve">. </w:t>
      </w:r>
      <w:r w:rsidR="00AF0AA4" w:rsidRPr="00A20A85">
        <w:rPr>
          <w:rFonts w:ascii="Arial" w:hAnsi="Arial" w:cs="Arial"/>
        </w:rPr>
        <w:t xml:space="preserve">La parte actora </w:t>
      </w:r>
      <w:r w:rsidR="006D043A" w:rsidRPr="00A20A85">
        <w:rPr>
          <w:rFonts w:ascii="Arial" w:hAnsi="Arial" w:cs="Arial"/>
        </w:rPr>
        <w:t>interpuso recurso de reposición</w:t>
      </w:r>
      <w:r w:rsidR="00224AAC" w:rsidRPr="00A20A85">
        <w:rPr>
          <w:rFonts w:ascii="Arial" w:hAnsi="Arial" w:cs="Arial"/>
        </w:rPr>
        <w:t xml:space="preserve"> en contra de lo decidido en la Resolución 273 del 7 de Julio de 1999</w:t>
      </w:r>
      <w:r w:rsidR="006D043A" w:rsidRPr="00A20A85">
        <w:rPr>
          <w:rFonts w:ascii="Arial" w:hAnsi="Arial" w:cs="Arial"/>
        </w:rPr>
        <w:t xml:space="preserve">, el cual fue resuelto desfavorablemente </w:t>
      </w:r>
      <w:r w:rsidR="006D68ED" w:rsidRPr="00A20A85">
        <w:rPr>
          <w:rFonts w:ascii="Arial" w:hAnsi="Arial" w:cs="Arial"/>
        </w:rPr>
        <w:t xml:space="preserve">mediante </w:t>
      </w:r>
      <w:r w:rsidR="006D043A" w:rsidRPr="00A20A85">
        <w:rPr>
          <w:rFonts w:ascii="Arial" w:hAnsi="Arial" w:cs="Arial"/>
        </w:rPr>
        <w:t>Resolución 338 del 19 de agosto de 1999.</w:t>
      </w:r>
    </w:p>
    <w:p w:rsidR="00F11911" w:rsidRPr="00A20A85" w:rsidRDefault="00F11911" w:rsidP="00451AAC">
      <w:pPr>
        <w:rPr>
          <w:rFonts w:ascii="Arial" w:hAnsi="Arial" w:cs="Arial"/>
          <w:i/>
        </w:rPr>
      </w:pPr>
    </w:p>
    <w:p w:rsidR="00A0174A" w:rsidRPr="00A20A85" w:rsidRDefault="00E703CA" w:rsidP="000F201A">
      <w:pPr>
        <w:ind w:firstLine="0"/>
        <w:rPr>
          <w:rFonts w:ascii="Arial" w:hAnsi="Arial" w:cs="Arial"/>
        </w:rPr>
      </w:pPr>
      <w:r w:rsidRPr="00A20A85">
        <w:rPr>
          <w:rFonts w:ascii="Arial" w:hAnsi="Arial" w:cs="Arial"/>
          <w:b/>
        </w:rPr>
        <w:t>2.</w:t>
      </w:r>
      <w:r w:rsidR="004258A8" w:rsidRPr="00A20A85">
        <w:rPr>
          <w:rFonts w:ascii="Arial" w:hAnsi="Arial" w:cs="Arial"/>
          <w:b/>
        </w:rPr>
        <w:t>1.</w:t>
      </w:r>
      <w:r w:rsidR="00A0174A" w:rsidRPr="00A20A85">
        <w:rPr>
          <w:rFonts w:ascii="Arial" w:hAnsi="Arial" w:cs="Arial"/>
          <w:b/>
        </w:rPr>
        <w:t>8</w:t>
      </w:r>
      <w:r w:rsidRPr="00A20A85">
        <w:rPr>
          <w:rFonts w:ascii="Arial" w:hAnsi="Arial" w:cs="Arial"/>
          <w:b/>
        </w:rPr>
        <w:t xml:space="preserve">. </w:t>
      </w:r>
      <w:r w:rsidR="005E44E4" w:rsidRPr="00A20A85">
        <w:rPr>
          <w:rFonts w:ascii="Arial" w:hAnsi="Arial" w:cs="Arial"/>
        </w:rPr>
        <w:t>A través de</w:t>
      </w:r>
      <w:r w:rsidR="006D043A" w:rsidRPr="00A20A85">
        <w:rPr>
          <w:rFonts w:ascii="Arial" w:hAnsi="Arial" w:cs="Arial"/>
        </w:rPr>
        <w:t xml:space="preserve"> la Resolución No. 589 del 28 de diciembre de 1999, la Gerencia General de FAVIDI resolvió liquida</w:t>
      </w:r>
      <w:r w:rsidR="00A0174A" w:rsidRPr="00A20A85">
        <w:rPr>
          <w:rFonts w:ascii="Arial" w:hAnsi="Arial" w:cs="Arial"/>
        </w:rPr>
        <w:t>r u</w:t>
      </w:r>
      <w:r w:rsidR="006D043A" w:rsidRPr="00A20A85">
        <w:rPr>
          <w:rFonts w:ascii="Arial" w:hAnsi="Arial" w:cs="Arial"/>
        </w:rPr>
        <w:t>nilateralmente el</w:t>
      </w:r>
      <w:r w:rsidR="00A0174A" w:rsidRPr="00A20A85">
        <w:rPr>
          <w:rFonts w:ascii="Arial" w:hAnsi="Arial" w:cs="Arial"/>
        </w:rPr>
        <w:t xml:space="preserve"> contrato de transacción suscrito el 16 de octubre de 1998.</w:t>
      </w:r>
    </w:p>
    <w:p w:rsidR="00A0174A" w:rsidRPr="00A20A85" w:rsidRDefault="00A0174A" w:rsidP="00451AAC">
      <w:pPr>
        <w:rPr>
          <w:rFonts w:ascii="Arial" w:hAnsi="Arial" w:cs="Arial"/>
        </w:rPr>
      </w:pPr>
    </w:p>
    <w:p w:rsidR="009831B9" w:rsidRPr="00A20A85" w:rsidRDefault="00A0174A" w:rsidP="000F201A">
      <w:pPr>
        <w:ind w:firstLine="0"/>
        <w:rPr>
          <w:rFonts w:ascii="Arial" w:hAnsi="Arial" w:cs="Arial"/>
        </w:rPr>
      </w:pPr>
      <w:r w:rsidRPr="00A20A85">
        <w:rPr>
          <w:rFonts w:ascii="Arial" w:hAnsi="Arial" w:cs="Arial"/>
          <w:b/>
        </w:rPr>
        <w:t>2.</w:t>
      </w:r>
      <w:r w:rsidR="004258A8" w:rsidRPr="00A20A85">
        <w:rPr>
          <w:rFonts w:ascii="Arial" w:hAnsi="Arial" w:cs="Arial"/>
          <w:b/>
        </w:rPr>
        <w:t>1.</w:t>
      </w:r>
      <w:r w:rsidRPr="00A20A85">
        <w:rPr>
          <w:rFonts w:ascii="Arial" w:hAnsi="Arial" w:cs="Arial"/>
          <w:b/>
        </w:rPr>
        <w:t xml:space="preserve">9. </w:t>
      </w:r>
      <w:r w:rsidR="00314E2D" w:rsidRPr="00A20A85">
        <w:rPr>
          <w:rFonts w:ascii="Arial" w:hAnsi="Arial" w:cs="Arial"/>
        </w:rPr>
        <w:t xml:space="preserve">En el </w:t>
      </w:r>
      <w:r w:rsidR="001B4295" w:rsidRPr="00A20A85">
        <w:rPr>
          <w:rFonts w:ascii="Arial" w:hAnsi="Arial" w:cs="Arial"/>
        </w:rPr>
        <w:t>acto a</w:t>
      </w:r>
      <w:r w:rsidRPr="00A20A85">
        <w:rPr>
          <w:rFonts w:ascii="Arial" w:hAnsi="Arial" w:cs="Arial"/>
        </w:rPr>
        <w:t xml:space="preserve">dministrativo </w:t>
      </w:r>
      <w:r w:rsidR="00314E2D" w:rsidRPr="00A20A85">
        <w:rPr>
          <w:rFonts w:ascii="Arial" w:hAnsi="Arial" w:cs="Arial"/>
        </w:rPr>
        <w:t>por el cual se liquidó unilateralmente el contrato de transacción</w:t>
      </w:r>
      <w:r w:rsidRPr="00A20A85">
        <w:rPr>
          <w:rFonts w:ascii="Arial" w:hAnsi="Arial" w:cs="Arial"/>
        </w:rPr>
        <w:t xml:space="preserve">, la entidad estatal </w:t>
      </w:r>
      <w:r w:rsidR="00314E2D" w:rsidRPr="00A20A85">
        <w:rPr>
          <w:rFonts w:ascii="Arial" w:hAnsi="Arial" w:cs="Arial"/>
        </w:rPr>
        <w:t xml:space="preserve">expresó que resultaba </w:t>
      </w:r>
      <w:r w:rsidRPr="00A20A85">
        <w:rPr>
          <w:rFonts w:ascii="Arial" w:hAnsi="Arial" w:cs="Arial"/>
        </w:rPr>
        <w:t>exigible la póliza de cumplimiento No</w:t>
      </w:r>
      <w:r w:rsidR="00F87480" w:rsidRPr="00A20A85">
        <w:rPr>
          <w:rFonts w:ascii="Arial" w:hAnsi="Arial" w:cs="Arial"/>
        </w:rPr>
        <w:t xml:space="preserve">. </w:t>
      </w:r>
      <w:r w:rsidRPr="00A20A85">
        <w:rPr>
          <w:rFonts w:ascii="Arial" w:hAnsi="Arial" w:cs="Arial"/>
        </w:rPr>
        <w:t>724007859</w:t>
      </w:r>
      <w:r w:rsidR="00314E2D" w:rsidRPr="00A20A85">
        <w:rPr>
          <w:rFonts w:ascii="Arial" w:hAnsi="Arial" w:cs="Arial"/>
        </w:rPr>
        <w:t xml:space="preserve">, expedida por la </w:t>
      </w:r>
      <w:r w:rsidRPr="00A20A85">
        <w:rPr>
          <w:rFonts w:ascii="Arial" w:hAnsi="Arial" w:cs="Arial"/>
        </w:rPr>
        <w:t>AS</w:t>
      </w:r>
      <w:r w:rsidR="009831B9" w:rsidRPr="00A20A85">
        <w:rPr>
          <w:rFonts w:ascii="Arial" w:hAnsi="Arial" w:cs="Arial"/>
        </w:rPr>
        <w:t>EGURADORA COLSEGUROS S.A., en virtud del incumplimiento de las obligaciones del contrato por parte de la contratista.</w:t>
      </w:r>
    </w:p>
    <w:p w:rsidR="00A0174A" w:rsidRPr="00A20A85" w:rsidRDefault="009831B9" w:rsidP="00451AAC">
      <w:pPr>
        <w:rPr>
          <w:rFonts w:ascii="Arial" w:hAnsi="Arial" w:cs="Arial"/>
        </w:rPr>
      </w:pPr>
      <w:r w:rsidRPr="00A20A85">
        <w:rPr>
          <w:rFonts w:ascii="Arial" w:hAnsi="Arial" w:cs="Arial"/>
        </w:rPr>
        <w:t xml:space="preserve"> </w:t>
      </w:r>
    </w:p>
    <w:p w:rsidR="00A0174A" w:rsidRPr="00A20A85" w:rsidRDefault="00A0174A" w:rsidP="000F201A">
      <w:pPr>
        <w:ind w:firstLine="0"/>
        <w:rPr>
          <w:rFonts w:ascii="Arial" w:hAnsi="Arial" w:cs="Arial"/>
        </w:rPr>
      </w:pPr>
      <w:r w:rsidRPr="00A20A85">
        <w:rPr>
          <w:rFonts w:ascii="Arial" w:hAnsi="Arial" w:cs="Arial"/>
          <w:b/>
        </w:rPr>
        <w:lastRenderedPageBreak/>
        <w:t>2.</w:t>
      </w:r>
      <w:r w:rsidR="004258A8" w:rsidRPr="00A20A85">
        <w:rPr>
          <w:rFonts w:ascii="Arial" w:hAnsi="Arial" w:cs="Arial"/>
          <w:b/>
        </w:rPr>
        <w:t>1.</w:t>
      </w:r>
      <w:r w:rsidRPr="00A20A85">
        <w:rPr>
          <w:rFonts w:ascii="Arial" w:hAnsi="Arial" w:cs="Arial"/>
          <w:b/>
        </w:rPr>
        <w:t xml:space="preserve">10. </w:t>
      </w:r>
      <w:r w:rsidRPr="00A20A85">
        <w:rPr>
          <w:rFonts w:ascii="Arial" w:hAnsi="Arial" w:cs="Arial"/>
        </w:rPr>
        <w:t xml:space="preserve">Contra </w:t>
      </w:r>
      <w:r w:rsidR="00451C3A" w:rsidRPr="00A20A85">
        <w:rPr>
          <w:rFonts w:ascii="Arial" w:hAnsi="Arial" w:cs="Arial"/>
        </w:rPr>
        <w:t xml:space="preserve">dicho acto </w:t>
      </w:r>
      <w:r w:rsidR="00764A00" w:rsidRPr="00A20A85">
        <w:rPr>
          <w:rFonts w:ascii="Arial" w:hAnsi="Arial" w:cs="Arial"/>
        </w:rPr>
        <w:t>la compañía aseguradora</w:t>
      </w:r>
      <w:r w:rsidRPr="00A20A85">
        <w:rPr>
          <w:rFonts w:ascii="Arial" w:hAnsi="Arial" w:cs="Arial"/>
        </w:rPr>
        <w:t xml:space="preserve"> interpuso el recurso de re</w:t>
      </w:r>
      <w:r w:rsidR="009C7A68" w:rsidRPr="00A20A85">
        <w:rPr>
          <w:rFonts w:ascii="Arial" w:hAnsi="Arial" w:cs="Arial"/>
        </w:rPr>
        <w:t xml:space="preserve">posición, el cual fue resuelto </w:t>
      </w:r>
      <w:r w:rsidRPr="00A20A85">
        <w:rPr>
          <w:rFonts w:ascii="Arial" w:hAnsi="Arial" w:cs="Arial"/>
        </w:rPr>
        <w:t>en forma desfavorable a través de la Resolución 079 del 18 de Febrero del 2000, notificada el día 7 de marzo del 2000.</w:t>
      </w:r>
    </w:p>
    <w:p w:rsidR="002A170B" w:rsidRPr="00A20A85" w:rsidRDefault="002A170B" w:rsidP="00C67787">
      <w:pPr>
        <w:rPr>
          <w:rFonts w:ascii="Arial" w:hAnsi="Arial" w:cs="Arial"/>
        </w:rPr>
      </w:pPr>
    </w:p>
    <w:p w:rsidR="004258A8" w:rsidRPr="00A20A85" w:rsidRDefault="004258A8" w:rsidP="000F201A">
      <w:pPr>
        <w:ind w:firstLine="0"/>
        <w:rPr>
          <w:rFonts w:ascii="Arial" w:hAnsi="Arial" w:cs="Arial"/>
          <w:b/>
        </w:rPr>
      </w:pPr>
      <w:r w:rsidRPr="00A20A85">
        <w:rPr>
          <w:rFonts w:ascii="Arial" w:hAnsi="Arial" w:cs="Arial"/>
          <w:b/>
        </w:rPr>
        <w:t>2.2. Expuestos por FAVIDI.</w:t>
      </w:r>
    </w:p>
    <w:p w:rsidR="004258A8" w:rsidRPr="00A20A85" w:rsidRDefault="004258A8" w:rsidP="00C67787">
      <w:pPr>
        <w:rPr>
          <w:rFonts w:ascii="Arial" w:hAnsi="Arial" w:cs="Arial"/>
          <w:b/>
        </w:rPr>
      </w:pPr>
    </w:p>
    <w:p w:rsidR="00AD32B3" w:rsidRPr="00A20A85" w:rsidRDefault="000374E3" w:rsidP="000F201A">
      <w:pPr>
        <w:ind w:firstLine="0"/>
        <w:rPr>
          <w:rFonts w:ascii="Arial" w:hAnsi="Arial" w:cs="Arial"/>
        </w:rPr>
      </w:pPr>
      <w:r w:rsidRPr="00A20A85">
        <w:rPr>
          <w:rFonts w:ascii="Arial" w:hAnsi="Arial" w:cs="Arial"/>
        </w:rPr>
        <w:t>FAVIDI</w:t>
      </w:r>
      <w:r w:rsidR="001607BE" w:rsidRPr="00A20A85">
        <w:rPr>
          <w:rFonts w:ascii="Arial" w:hAnsi="Arial" w:cs="Arial"/>
        </w:rPr>
        <w:t>,</w:t>
      </w:r>
      <w:r w:rsidRPr="00A20A85">
        <w:rPr>
          <w:rFonts w:ascii="Arial" w:hAnsi="Arial" w:cs="Arial"/>
        </w:rPr>
        <w:t xml:space="preserve"> </w:t>
      </w:r>
      <w:r w:rsidR="001607BE" w:rsidRPr="00A20A85">
        <w:rPr>
          <w:rFonts w:ascii="Arial" w:hAnsi="Arial" w:cs="Arial"/>
        </w:rPr>
        <w:t xml:space="preserve">en la demanda de reconvención, </w:t>
      </w:r>
      <w:r w:rsidRPr="00A20A85">
        <w:rPr>
          <w:rFonts w:ascii="Arial" w:hAnsi="Arial" w:cs="Arial"/>
        </w:rPr>
        <w:t xml:space="preserve">expuso los fundamentos </w:t>
      </w:r>
      <w:r w:rsidR="00AD32B3" w:rsidRPr="00A20A85">
        <w:rPr>
          <w:rFonts w:ascii="Arial" w:hAnsi="Arial" w:cs="Arial"/>
        </w:rPr>
        <w:t>fácticos que la Sala se permite resumir a continuación:</w:t>
      </w:r>
    </w:p>
    <w:p w:rsidR="00AD32B3" w:rsidRPr="00A20A85" w:rsidRDefault="00AD32B3" w:rsidP="00C67787">
      <w:pPr>
        <w:rPr>
          <w:rFonts w:ascii="Arial" w:hAnsi="Arial" w:cs="Arial"/>
          <w:b/>
        </w:rPr>
      </w:pPr>
    </w:p>
    <w:p w:rsidR="00AD32B3" w:rsidRPr="00A20A85" w:rsidRDefault="00AD32B3" w:rsidP="000F201A">
      <w:pPr>
        <w:ind w:firstLine="0"/>
        <w:rPr>
          <w:rFonts w:ascii="Arial" w:hAnsi="Arial" w:cs="Arial"/>
        </w:rPr>
      </w:pPr>
      <w:r w:rsidRPr="00A20A85">
        <w:rPr>
          <w:rFonts w:ascii="Arial" w:hAnsi="Arial" w:cs="Arial"/>
          <w:b/>
        </w:rPr>
        <w:t>2.</w:t>
      </w:r>
      <w:r w:rsidR="0095241D" w:rsidRPr="00A20A85">
        <w:rPr>
          <w:rFonts w:ascii="Arial" w:hAnsi="Arial" w:cs="Arial"/>
          <w:b/>
        </w:rPr>
        <w:t>2.</w:t>
      </w:r>
      <w:r w:rsidRPr="00A20A85">
        <w:rPr>
          <w:rFonts w:ascii="Arial" w:hAnsi="Arial" w:cs="Arial"/>
          <w:b/>
        </w:rPr>
        <w:t>1.</w:t>
      </w:r>
      <w:r w:rsidR="00907035" w:rsidRPr="00A20A85">
        <w:rPr>
          <w:rFonts w:ascii="Arial" w:hAnsi="Arial" w:cs="Arial"/>
        </w:rPr>
        <w:t xml:space="preserve"> El día 13 de m</w:t>
      </w:r>
      <w:r w:rsidRPr="00A20A85">
        <w:rPr>
          <w:rFonts w:ascii="Arial" w:hAnsi="Arial" w:cs="Arial"/>
        </w:rPr>
        <w:t>arzo de 1998 GOM</w:t>
      </w:r>
      <w:r w:rsidR="00C0211E" w:rsidRPr="00A20A85">
        <w:rPr>
          <w:rFonts w:ascii="Arial" w:hAnsi="Arial" w:cs="Arial"/>
        </w:rPr>
        <w:t xml:space="preserve">EGA </w:t>
      </w:r>
      <w:r w:rsidR="00907035" w:rsidRPr="00A20A85">
        <w:rPr>
          <w:rFonts w:ascii="Arial" w:hAnsi="Arial" w:cs="Arial"/>
        </w:rPr>
        <w:t>demandó al FAVIDI ante la Jurisdicción de lo Contencioso A</w:t>
      </w:r>
      <w:r w:rsidRPr="00A20A85">
        <w:rPr>
          <w:rFonts w:ascii="Arial" w:hAnsi="Arial" w:cs="Arial"/>
        </w:rPr>
        <w:t>dministrativo por un presunto incumplimiento con la promoción y venta de unidades de vivienda a las que se había comprometido, además de no girar</w:t>
      </w:r>
      <w:r w:rsidR="00C0211E" w:rsidRPr="00A20A85">
        <w:rPr>
          <w:rFonts w:ascii="Arial" w:hAnsi="Arial" w:cs="Arial"/>
        </w:rPr>
        <w:t>le</w:t>
      </w:r>
      <w:r w:rsidRPr="00A20A85">
        <w:rPr>
          <w:rFonts w:ascii="Arial" w:hAnsi="Arial" w:cs="Arial"/>
        </w:rPr>
        <w:t xml:space="preserve"> los recursos al fondo fiduciario.</w:t>
      </w:r>
      <w:r w:rsidR="00931E90" w:rsidRPr="00A20A85">
        <w:rPr>
          <w:rFonts w:ascii="Arial" w:hAnsi="Arial" w:cs="Arial"/>
        </w:rPr>
        <w:t xml:space="preserve"> </w:t>
      </w:r>
      <w:r w:rsidRPr="00A20A85">
        <w:rPr>
          <w:rFonts w:ascii="Arial" w:hAnsi="Arial" w:cs="Arial"/>
        </w:rPr>
        <w:t>FAVIDI</w:t>
      </w:r>
      <w:r w:rsidR="00931E90" w:rsidRPr="00A20A85">
        <w:rPr>
          <w:rFonts w:ascii="Arial" w:hAnsi="Arial" w:cs="Arial"/>
        </w:rPr>
        <w:t xml:space="preserve">,  </w:t>
      </w:r>
      <w:r w:rsidRPr="00A20A85">
        <w:rPr>
          <w:rFonts w:ascii="Arial" w:hAnsi="Arial" w:cs="Arial"/>
        </w:rPr>
        <w:t xml:space="preserve"> el 10 de agosto de 1998, contestó la demanda y a su vez formuló demanda de reconvención contra GOMEGA.</w:t>
      </w:r>
    </w:p>
    <w:p w:rsidR="00AD32B3" w:rsidRPr="00A20A85" w:rsidRDefault="00AD32B3" w:rsidP="00C67787">
      <w:pPr>
        <w:rPr>
          <w:rFonts w:ascii="Arial" w:hAnsi="Arial" w:cs="Arial"/>
        </w:rPr>
      </w:pPr>
    </w:p>
    <w:p w:rsidR="00AD32B3" w:rsidRPr="00A20A85" w:rsidRDefault="00AD32B3" w:rsidP="000F201A">
      <w:pPr>
        <w:ind w:firstLine="0"/>
        <w:rPr>
          <w:rFonts w:ascii="Arial" w:hAnsi="Arial" w:cs="Arial"/>
        </w:rPr>
      </w:pPr>
      <w:r w:rsidRPr="00A20A85">
        <w:rPr>
          <w:rFonts w:ascii="Arial" w:hAnsi="Arial" w:cs="Arial"/>
          <w:b/>
        </w:rPr>
        <w:t>2.</w:t>
      </w:r>
      <w:r w:rsidR="0095241D" w:rsidRPr="00A20A85">
        <w:rPr>
          <w:rFonts w:ascii="Arial" w:hAnsi="Arial" w:cs="Arial"/>
          <w:b/>
        </w:rPr>
        <w:t>2.</w:t>
      </w:r>
      <w:r w:rsidRPr="00A20A85">
        <w:rPr>
          <w:rFonts w:ascii="Arial" w:hAnsi="Arial" w:cs="Arial"/>
          <w:b/>
        </w:rPr>
        <w:t xml:space="preserve">2. </w:t>
      </w:r>
      <w:r w:rsidR="00380ACD" w:rsidRPr="00A20A85">
        <w:rPr>
          <w:rFonts w:ascii="Arial" w:hAnsi="Arial" w:cs="Arial"/>
        </w:rPr>
        <w:t>La l</w:t>
      </w:r>
      <w:r w:rsidRPr="00A20A85">
        <w:rPr>
          <w:rFonts w:ascii="Arial" w:hAnsi="Arial" w:cs="Arial"/>
        </w:rPr>
        <w:t>itis anteriormente mencionada</w:t>
      </w:r>
      <w:r w:rsidR="002560BA" w:rsidRPr="00A20A85">
        <w:rPr>
          <w:rFonts w:ascii="Arial" w:hAnsi="Arial" w:cs="Arial"/>
        </w:rPr>
        <w:t xml:space="preserve"> </w:t>
      </w:r>
      <w:r w:rsidRPr="00A20A85">
        <w:rPr>
          <w:rFonts w:ascii="Arial" w:hAnsi="Arial" w:cs="Arial"/>
        </w:rPr>
        <w:t>se terminó por me</w:t>
      </w:r>
      <w:r w:rsidR="00380ACD" w:rsidRPr="00A20A85">
        <w:rPr>
          <w:rFonts w:ascii="Arial" w:hAnsi="Arial" w:cs="Arial"/>
        </w:rPr>
        <w:t>dio de un contrato de t</w:t>
      </w:r>
      <w:r w:rsidRPr="00A20A85">
        <w:rPr>
          <w:rFonts w:ascii="Arial" w:hAnsi="Arial" w:cs="Arial"/>
        </w:rPr>
        <w:t>ransacción.</w:t>
      </w:r>
    </w:p>
    <w:p w:rsidR="00AD32B3" w:rsidRPr="00A20A85" w:rsidRDefault="00AD32B3" w:rsidP="00C67787">
      <w:pPr>
        <w:rPr>
          <w:rFonts w:ascii="Arial" w:hAnsi="Arial" w:cs="Arial"/>
        </w:rPr>
      </w:pPr>
    </w:p>
    <w:p w:rsidR="00FC54DA" w:rsidRPr="00A20A85" w:rsidRDefault="00AD32B3" w:rsidP="000F201A">
      <w:pPr>
        <w:ind w:firstLine="0"/>
        <w:rPr>
          <w:rFonts w:ascii="Arial" w:hAnsi="Arial" w:cs="Arial"/>
        </w:rPr>
      </w:pPr>
      <w:r w:rsidRPr="00A20A85">
        <w:rPr>
          <w:rFonts w:ascii="Arial" w:hAnsi="Arial" w:cs="Arial"/>
          <w:b/>
        </w:rPr>
        <w:t>2.</w:t>
      </w:r>
      <w:r w:rsidR="0095241D" w:rsidRPr="00A20A85">
        <w:rPr>
          <w:rFonts w:ascii="Arial" w:hAnsi="Arial" w:cs="Arial"/>
          <w:b/>
        </w:rPr>
        <w:t>2.</w:t>
      </w:r>
      <w:r w:rsidRPr="00A20A85">
        <w:rPr>
          <w:rFonts w:ascii="Arial" w:hAnsi="Arial" w:cs="Arial"/>
          <w:b/>
        </w:rPr>
        <w:t xml:space="preserve">3. </w:t>
      </w:r>
      <w:r w:rsidRPr="00A20A85">
        <w:rPr>
          <w:rFonts w:ascii="Arial" w:hAnsi="Arial" w:cs="Arial"/>
        </w:rPr>
        <w:t>En el referido contrato de transacción las partes acordaron que el FAVIDI pagaría a GOMEGA el precio de 52</w:t>
      </w:r>
      <w:r w:rsidR="007B7C2B" w:rsidRPr="00A20A85">
        <w:rPr>
          <w:rFonts w:ascii="Arial" w:hAnsi="Arial" w:cs="Arial"/>
        </w:rPr>
        <w:t>8 unidades de interés social. El</w:t>
      </w:r>
      <w:r w:rsidRPr="00A20A85">
        <w:rPr>
          <w:rFonts w:ascii="Arial" w:hAnsi="Arial" w:cs="Arial"/>
        </w:rPr>
        <w:t xml:space="preserve"> precio para cada unidad residencial sería de </w:t>
      </w:r>
      <w:r w:rsidR="00595626" w:rsidRPr="00A20A85">
        <w:rPr>
          <w:rFonts w:ascii="Arial" w:hAnsi="Arial" w:cs="Arial"/>
        </w:rPr>
        <w:t xml:space="preserve">$ </w:t>
      </w:r>
      <w:r w:rsidRPr="00A20A85">
        <w:rPr>
          <w:rFonts w:ascii="Arial" w:hAnsi="Arial" w:cs="Arial"/>
        </w:rPr>
        <w:t>28</w:t>
      </w:r>
      <w:r w:rsidR="00595626" w:rsidRPr="00A20A85">
        <w:rPr>
          <w:rFonts w:ascii="Arial" w:hAnsi="Arial" w:cs="Arial"/>
        </w:rPr>
        <w:t>’848.000</w:t>
      </w:r>
      <w:r w:rsidR="00FC54DA" w:rsidRPr="00A20A85">
        <w:rPr>
          <w:rFonts w:ascii="Arial" w:hAnsi="Arial" w:cs="Arial"/>
        </w:rPr>
        <w:t xml:space="preserve">, para un total de </w:t>
      </w:r>
      <w:r w:rsidR="00672F7F" w:rsidRPr="00A20A85">
        <w:rPr>
          <w:rFonts w:ascii="Arial" w:hAnsi="Arial" w:cs="Arial"/>
        </w:rPr>
        <w:t xml:space="preserve">$ </w:t>
      </w:r>
      <w:r w:rsidR="00FC54DA" w:rsidRPr="00A20A85">
        <w:rPr>
          <w:rFonts w:ascii="Arial" w:hAnsi="Arial" w:cs="Arial"/>
        </w:rPr>
        <w:t>15.231’744.000.</w:t>
      </w:r>
    </w:p>
    <w:p w:rsidR="007B7C2B" w:rsidRPr="00A20A85" w:rsidRDefault="007B7C2B" w:rsidP="00C67787">
      <w:pPr>
        <w:rPr>
          <w:rFonts w:ascii="Arial" w:hAnsi="Arial" w:cs="Arial"/>
        </w:rPr>
      </w:pPr>
    </w:p>
    <w:p w:rsidR="00FC54DA" w:rsidRPr="00A20A85" w:rsidRDefault="0047309A" w:rsidP="000F201A">
      <w:pPr>
        <w:ind w:firstLine="0"/>
        <w:rPr>
          <w:rFonts w:ascii="Arial" w:hAnsi="Arial" w:cs="Arial"/>
        </w:rPr>
      </w:pPr>
      <w:r w:rsidRPr="00A20A85">
        <w:rPr>
          <w:rFonts w:ascii="Arial" w:hAnsi="Arial" w:cs="Arial"/>
          <w:b/>
        </w:rPr>
        <w:t xml:space="preserve">2.2.4. </w:t>
      </w:r>
      <w:r w:rsidR="00FC54DA" w:rsidRPr="00A20A85">
        <w:rPr>
          <w:rFonts w:ascii="Arial" w:hAnsi="Arial" w:cs="Arial"/>
        </w:rPr>
        <w:t xml:space="preserve">GOMEGA se comprometió </w:t>
      </w:r>
      <w:r w:rsidR="001B0510" w:rsidRPr="00A20A85">
        <w:rPr>
          <w:rFonts w:ascii="Arial" w:hAnsi="Arial" w:cs="Arial"/>
        </w:rPr>
        <w:t xml:space="preserve">a garantizar las obligaciones derivadas del contrato de transacción con </w:t>
      </w:r>
      <w:r w:rsidR="00FC54DA" w:rsidRPr="00A20A85">
        <w:rPr>
          <w:rFonts w:ascii="Arial" w:hAnsi="Arial" w:cs="Arial"/>
        </w:rPr>
        <w:t xml:space="preserve">una compañía de </w:t>
      </w:r>
      <w:r w:rsidR="007B3F9D" w:rsidRPr="00A20A85">
        <w:rPr>
          <w:rFonts w:ascii="Arial" w:hAnsi="Arial" w:cs="Arial"/>
        </w:rPr>
        <w:t xml:space="preserve">seguros legalmente constituida, </w:t>
      </w:r>
      <w:r w:rsidR="00BE023A" w:rsidRPr="00A20A85">
        <w:rPr>
          <w:rFonts w:ascii="Arial" w:hAnsi="Arial" w:cs="Arial"/>
        </w:rPr>
        <w:t xml:space="preserve">por los siguientes amparos: i) </w:t>
      </w:r>
      <w:r w:rsidR="00FC54DA" w:rsidRPr="00A20A85">
        <w:rPr>
          <w:rFonts w:ascii="Arial" w:hAnsi="Arial" w:cs="Arial"/>
        </w:rPr>
        <w:t xml:space="preserve">buen manejo e inversión del anticipo, </w:t>
      </w:r>
      <w:r w:rsidR="00BE023A" w:rsidRPr="00A20A85">
        <w:rPr>
          <w:rFonts w:ascii="Arial" w:hAnsi="Arial" w:cs="Arial"/>
        </w:rPr>
        <w:t xml:space="preserve">por valor de </w:t>
      </w:r>
      <w:r w:rsidR="00944D5C" w:rsidRPr="00A20A85">
        <w:rPr>
          <w:rFonts w:ascii="Arial" w:hAnsi="Arial" w:cs="Arial"/>
        </w:rPr>
        <w:t>$ 2.000’000.000</w:t>
      </w:r>
      <w:r w:rsidR="00FC54DA" w:rsidRPr="00A20A85">
        <w:rPr>
          <w:rFonts w:ascii="Arial" w:hAnsi="Arial" w:cs="Arial"/>
        </w:rPr>
        <w:t xml:space="preserve">, con una vigencia de 13 meses contados a partir de la fecha </w:t>
      </w:r>
      <w:r w:rsidR="00016227" w:rsidRPr="00A20A85">
        <w:rPr>
          <w:rFonts w:ascii="Arial" w:hAnsi="Arial" w:cs="Arial"/>
        </w:rPr>
        <w:t>de suscripción d</w:t>
      </w:r>
      <w:r w:rsidR="00FC54DA" w:rsidRPr="00A20A85">
        <w:rPr>
          <w:rFonts w:ascii="Arial" w:hAnsi="Arial" w:cs="Arial"/>
        </w:rPr>
        <w:t xml:space="preserve">el documento; </w:t>
      </w:r>
      <w:r w:rsidR="007B3F9D" w:rsidRPr="00A20A85">
        <w:rPr>
          <w:rFonts w:ascii="Arial" w:hAnsi="Arial" w:cs="Arial"/>
        </w:rPr>
        <w:t xml:space="preserve">ii) </w:t>
      </w:r>
      <w:r w:rsidR="00FC54DA" w:rsidRPr="00A20A85">
        <w:rPr>
          <w:rFonts w:ascii="Arial" w:hAnsi="Arial" w:cs="Arial"/>
        </w:rPr>
        <w:t xml:space="preserve">cumplimiento de las obligaciones contraídas, cuyo valor asegurado era del 10% de la cantidad de </w:t>
      </w:r>
      <w:r w:rsidR="002F514F" w:rsidRPr="00A20A85">
        <w:rPr>
          <w:rFonts w:ascii="Arial" w:hAnsi="Arial" w:cs="Arial"/>
        </w:rPr>
        <w:t>$ 15.231’744.000</w:t>
      </w:r>
      <w:r w:rsidR="00FC54DA" w:rsidRPr="00A20A85">
        <w:rPr>
          <w:rFonts w:ascii="Arial" w:hAnsi="Arial" w:cs="Arial"/>
        </w:rPr>
        <w:t xml:space="preserve">, con una vigencia de 13 meses contados a partir de la suscripción </w:t>
      </w:r>
      <w:r w:rsidR="00E7662B" w:rsidRPr="00A20A85">
        <w:rPr>
          <w:rFonts w:ascii="Arial" w:hAnsi="Arial" w:cs="Arial"/>
        </w:rPr>
        <w:t>del contrato</w:t>
      </w:r>
      <w:r w:rsidR="00CD758E" w:rsidRPr="00A20A85">
        <w:rPr>
          <w:rFonts w:ascii="Arial" w:hAnsi="Arial" w:cs="Arial"/>
        </w:rPr>
        <w:t xml:space="preserve">; </w:t>
      </w:r>
      <w:r w:rsidR="008324C7" w:rsidRPr="00A20A85">
        <w:rPr>
          <w:rFonts w:ascii="Arial" w:hAnsi="Arial" w:cs="Arial"/>
        </w:rPr>
        <w:t xml:space="preserve">iii) </w:t>
      </w:r>
      <w:r w:rsidR="00CD758E" w:rsidRPr="00A20A85">
        <w:rPr>
          <w:rFonts w:ascii="Arial" w:hAnsi="Arial" w:cs="Arial"/>
        </w:rPr>
        <w:t xml:space="preserve">estabilidad y calidad de las viviendas </w:t>
      </w:r>
      <w:r w:rsidR="00206485" w:rsidRPr="00A20A85">
        <w:rPr>
          <w:rFonts w:ascii="Arial" w:hAnsi="Arial" w:cs="Arial"/>
        </w:rPr>
        <w:t>por el</w:t>
      </w:r>
      <w:r w:rsidR="00CD758E" w:rsidRPr="00A20A85">
        <w:rPr>
          <w:rFonts w:ascii="Arial" w:hAnsi="Arial" w:cs="Arial"/>
        </w:rPr>
        <w:t xml:space="preserve"> 5% del valor del grupo de viviendas que se entre</w:t>
      </w:r>
      <w:r w:rsidR="008324C7" w:rsidRPr="00A20A85">
        <w:rPr>
          <w:rFonts w:ascii="Arial" w:hAnsi="Arial" w:cs="Arial"/>
        </w:rPr>
        <w:t>garan</w:t>
      </w:r>
      <w:r w:rsidR="00CD758E" w:rsidRPr="00A20A85">
        <w:rPr>
          <w:rFonts w:ascii="Arial" w:hAnsi="Arial" w:cs="Arial"/>
        </w:rPr>
        <w:t xml:space="preserve">, con una vigencia de 5 años.  </w:t>
      </w:r>
    </w:p>
    <w:p w:rsidR="00FC54DA" w:rsidRPr="00A20A85" w:rsidRDefault="00FC54DA" w:rsidP="00C67787">
      <w:pPr>
        <w:rPr>
          <w:rFonts w:ascii="Arial" w:hAnsi="Arial" w:cs="Arial"/>
        </w:rPr>
      </w:pPr>
    </w:p>
    <w:p w:rsidR="001D294A" w:rsidRPr="00A20A85" w:rsidRDefault="00107A5C" w:rsidP="000F201A">
      <w:pPr>
        <w:ind w:firstLine="0"/>
        <w:rPr>
          <w:rFonts w:ascii="Arial" w:hAnsi="Arial" w:cs="Arial"/>
        </w:rPr>
      </w:pPr>
      <w:r w:rsidRPr="00A20A85">
        <w:rPr>
          <w:rFonts w:ascii="Arial" w:hAnsi="Arial" w:cs="Arial"/>
          <w:b/>
        </w:rPr>
        <w:t>2.</w:t>
      </w:r>
      <w:r w:rsidR="0095241D" w:rsidRPr="00A20A85">
        <w:rPr>
          <w:rFonts w:ascii="Arial" w:hAnsi="Arial" w:cs="Arial"/>
          <w:b/>
        </w:rPr>
        <w:t>2.</w:t>
      </w:r>
      <w:r w:rsidR="00D1631D" w:rsidRPr="00A20A85">
        <w:rPr>
          <w:rFonts w:ascii="Arial" w:hAnsi="Arial" w:cs="Arial"/>
          <w:b/>
        </w:rPr>
        <w:t>5</w:t>
      </w:r>
      <w:r w:rsidR="0046774D" w:rsidRPr="00A20A85">
        <w:rPr>
          <w:rFonts w:ascii="Arial" w:hAnsi="Arial" w:cs="Arial"/>
          <w:b/>
        </w:rPr>
        <w:t xml:space="preserve">. </w:t>
      </w:r>
      <w:r w:rsidR="00955A11" w:rsidRPr="00A20A85">
        <w:rPr>
          <w:rFonts w:ascii="Arial" w:hAnsi="Arial" w:cs="Arial"/>
        </w:rPr>
        <w:t>La ASEGURADORA COLSEGUROS, el 15 de octubre de 1998</w:t>
      </w:r>
      <w:r w:rsidR="00D1631D" w:rsidRPr="00A20A85">
        <w:rPr>
          <w:rFonts w:ascii="Arial" w:hAnsi="Arial" w:cs="Arial"/>
        </w:rPr>
        <w:t xml:space="preserve">, </w:t>
      </w:r>
      <w:r w:rsidR="00B2106F" w:rsidRPr="00A20A85">
        <w:rPr>
          <w:rFonts w:ascii="Arial" w:hAnsi="Arial" w:cs="Arial"/>
        </w:rPr>
        <w:t>expidió la póliza de seguro de cumplimiento No. 724007859</w:t>
      </w:r>
      <w:r w:rsidR="001D294A" w:rsidRPr="00A20A85">
        <w:rPr>
          <w:rFonts w:ascii="Arial" w:hAnsi="Arial" w:cs="Arial"/>
        </w:rPr>
        <w:t>.</w:t>
      </w:r>
    </w:p>
    <w:p w:rsidR="00B2106F" w:rsidRPr="00A20A85" w:rsidRDefault="001D294A" w:rsidP="00C67787">
      <w:pPr>
        <w:rPr>
          <w:rFonts w:ascii="Arial" w:hAnsi="Arial" w:cs="Arial"/>
        </w:rPr>
      </w:pPr>
      <w:r w:rsidRPr="00A20A85">
        <w:rPr>
          <w:rFonts w:ascii="Arial" w:hAnsi="Arial" w:cs="Arial"/>
        </w:rPr>
        <w:t xml:space="preserve"> </w:t>
      </w:r>
    </w:p>
    <w:p w:rsidR="005B3B98" w:rsidRPr="00A20A85" w:rsidRDefault="00B2106F" w:rsidP="000F201A">
      <w:pPr>
        <w:ind w:firstLine="0"/>
        <w:rPr>
          <w:rFonts w:ascii="Arial" w:hAnsi="Arial" w:cs="Arial"/>
        </w:rPr>
      </w:pPr>
      <w:r w:rsidRPr="00A20A85">
        <w:rPr>
          <w:rFonts w:ascii="Arial" w:hAnsi="Arial" w:cs="Arial"/>
          <w:b/>
        </w:rPr>
        <w:lastRenderedPageBreak/>
        <w:t>2.</w:t>
      </w:r>
      <w:r w:rsidR="0095241D" w:rsidRPr="00A20A85">
        <w:rPr>
          <w:rFonts w:ascii="Arial" w:hAnsi="Arial" w:cs="Arial"/>
          <w:b/>
        </w:rPr>
        <w:t>2.</w:t>
      </w:r>
      <w:r w:rsidR="003D548C" w:rsidRPr="00A20A85">
        <w:rPr>
          <w:rFonts w:ascii="Arial" w:hAnsi="Arial" w:cs="Arial"/>
          <w:b/>
        </w:rPr>
        <w:t>6</w:t>
      </w:r>
      <w:r w:rsidRPr="00A20A85">
        <w:rPr>
          <w:rFonts w:ascii="Arial" w:hAnsi="Arial" w:cs="Arial"/>
          <w:b/>
        </w:rPr>
        <w:t xml:space="preserve">. </w:t>
      </w:r>
      <w:r w:rsidR="002C0FEF" w:rsidRPr="00A20A85">
        <w:rPr>
          <w:rFonts w:ascii="Arial" w:hAnsi="Arial" w:cs="Arial"/>
        </w:rPr>
        <w:t>En cumplimiento del contrato de Transacción, se reformó el contrato de encargo fiduciario suscrito entre Fiduciaria Tequendama y el FAVIDI el 25 de octubre de 1993.</w:t>
      </w:r>
    </w:p>
    <w:p w:rsidR="00B2106F" w:rsidRPr="00A20A85" w:rsidRDefault="002C0FEF" w:rsidP="00C67787">
      <w:pPr>
        <w:rPr>
          <w:rFonts w:ascii="Arial" w:hAnsi="Arial" w:cs="Arial"/>
        </w:rPr>
      </w:pPr>
      <w:r w:rsidRPr="00A20A85">
        <w:rPr>
          <w:rFonts w:ascii="Arial" w:hAnsi="Arial" w:cs="Arial"/>
        </w:rPr>
        <w:t xml:space="preserve"> </w:t>
      </w:r>
    </w:p>
    <w:p w:rsidR="005B3B98" w:rsidRPr="00A20A85" w:rsidRDefault="005B3B98" w:rsidP="000F201A">
      <w:pPr>
        <w:ind w:firstLine="0"/>
        <w:rPr>
          <w:rFonts w:ascii="Arial" w:hAnsi="Arial" w:cs="Arial"/>
        </w:rPr>
      </w:pPr>
      <w:r w:rsidRPr="00A20A85">
        <w:rPr>
          <w:rFonts w:ascii="Arial" w:hAnsi="Arial" w:cs="Arial"/>
          <w:b/>
        </w:rPr>
        <w:t>2.</w:t>
      </w:r>
      <w:r w:rsidR="0095241D" w:rsidRPr="00A20A85">
        <w:rPr>
          <w:rFonts w:ascii="Arial" w:hAnsi="Arial" w:cs="Arial"/>
          <w:b/>
        </w:rPr>
        <w:t>2.</w:t>
      </w:r>
      <w:r w:rsidR="00B10032" w:rsidRPr="00A20A85">
        <w:rPr>
          <w:rFonts w:ascii="Arial" w:hAnsi="Arial" w:cs="Arial"/>
          <w:b/>
        </w:rPr>
        <w:t>7</w:t>
      </w:r>
      <w:r w:rsidRPr="00A20A85">
        <w:rPr>
          <w:rFonts w:ascii="Arial" w:hAnsi="Arial" w:cs="Arial"/>
          <w:b/>
        </w:rPr>
        <w:t xml:space="preserve">. </w:t>
      </w:r>
      <w:r w:rsidRPr="00A20A85">
        <w:rPr>
          <w:rFonts w:ascii="Arial" w:hAnsi="Arial" w:cs="Arial"/>
        </w:rPr>
        <w:t>Hasta el mes de mayo de 1999 FAVIDI</w:t>
      </w:r>
      <w:r w:rsidR="00CF3E10" w:rsidRPr="00A20A85">
        <w:rPr>
          <w:rFonts w:ascii="Arial" w:hAnsi="Arial" w:cs="Arial"/>
        </w:rPr>
        <w:t xml:space="preserve">, </w:t>
      </w:r>
      <w:r w:rsidRPr="00A20A85">
        <w:rPr>
          <w:rFonts w:ascii="Arial" w:hAnsi="Arial" w:cs="Arial"/>
        </w:rPr>
        <w:t xml:space="preserve">en cumplimiento de </w:t>
      </w:r>
      <w:r w:rsidR="00B10032" w:rsidRPr="00A20A85">
        <w:rPr>
          <w:rFonts w:ascii="Arial" w:hAnsi="Arial" w:cs="Arial"/>
        </w:rPr>
        <w:t xml:space="preserve">las </w:t>
      </w:r>
      <w:r w:rsidRPr="00A20A85">
        <w:rPr>
          <w:rFonts w:ascii="Arial" w:hAnsi="Arial" w:cs="Arial"/>
        </w:rPr>
        <w:t xml:space="preserve">obligaciones emanadas del </w:t>
      </w:r>
      <w:r w:rsidR="00B10032" w:rsidRPr="00A20A85">
        <w:rPr>
          <w:rFonts w:ascii="Arial" w:hAnsi="Arial" w:cs="Arial"/>
        </w:rPr>
        <w:t xml:space="preserve">contrato </w:t>
      </w:r>
      <w:r w:rsidRPr="00A20A85">
        <w:rPr>
          <w:rFonts w:ascii="Arial" w:hAnsi="Arial" w:cs="Arial"/>
        </w:rPr>
        <w:t>de transacción, giró puntualmente a fi</w:t>
      </w:r>
      <w:r w:rsidR="00D0741A" w:rsidRPr="00A20A85">
        <w:rPr>
          <w:rFonts w:ascii="Arial" w:hAnsi="Arial" w:cs="Arial"/>
        </w:rPr>
        <w:t>duciaria Tequendama la suma de t</w:t>
      </w:r>
      <w:r w:rsidRPr="00A20A85">
        <w:rPr>
          <w:rFonts w:ascii="Arial" w:hAnsi="Arial" w:cs="Arial"/>
        </w:rPr>
        <w:t xml:space="preserve">rece mil trece millones trescientos ocho mil </w:t>
      </w:r>
      <w:r w:rsidR="00D0741A" w:rsidRPr="00A20A85">
        <w:rPr>
          <w:rFonts w:ascii="Arial" w:hAnsi="Arial" w:cs="Arial"/>
        </w:rPr>
        <w:t xml:space="preserve">trescientos </w:t>
      </w:r>
      <w:r w:rsidRPr="00A20A85">
        <w:rPr>
          <w:rFonts w:ascii="Arial" w:hAnsi="Arial" w:cs="Arial"/>
        </w:rPr>
        <w:t>noventa y</w:t>
      </w:r>
      <w:r w:rsidR="00D0741A" w:rsidRPr="00A20A85">
        <w:rPr>
          <w:rFonts w:ascii="Arial" w:hAnsi="Arial" w:cs="Arial"/>
        </w:rPr>
        <w:t xml:space="preserve"> un pesos </w:t>
      </w:r>
      <w:r w:rsidRPr="00A20A85">
        <w:rPr>
          <w:rFonts w:ascii="Arial" w:hAnsi="Arial" w:cs="Arial"/>
        </w:rPr>
        <w:t>($ 13.013’308.391). Estos dineros fueron cobrados por INVERSIONES Y CONSTRUCCIONES GOMEGA LIMITADA.</w:t>
      </w:r>
    </w:p>
    <w:p w:rsidR="005B3B98" w:rsidRPr="00A20A85" w:rsidRDefault="005B3B98" w:rsidP="00C67787">
      <w:pPr>
        <w:rPr>
          <w:rFonts w:ascii="Arial" w:hAnsi="Arial" w:cs="Arial"/>
        </w:rPr>
      </w:pPr>
    </w:p>
    <w:p w:rsidR="00FA2220" w:rsidRPr="00A20A85" w:rsidRDefault="005B3B98" w:rsidP="000F201A">
      <w:pPr>
        <w:ind w:firstLine="0"/>
        <w:rPr>
          <w:rFonts w:ascii="Arial" w:hAnsi="Arial" w:cs="Arial"/>
        </w:rPr>
      </w:pPr>
      <w:r w:rsidRPr="00A20A85">
        <w:rPr>
          <w:rFonts w:ascii="Arial" w:hAnsi="Arial" w:cs="Arial"/>
          <w:b/>
        </w:rPr>
        <w:t>2.</w:t>
      </w:r>
      <w:r w:rsidR="0095241D" w:rsidRPr="00A20A85">
        <w:rPr>
          <w:rFonts w:ascii="Arial" w:hAnsi="Arial" w:cs="Arial"/>
          <w:b/>
        </w:rPr>
        <w:t>2.</w:t>
      </w:r>
      <w:r w:rsidR="00B10032" w:rsidRPr="00A20A85">
        <w:rPr>
          <w:rFonts w:ascii="Arial" w:hAnsi="Arial" w:cs="Arial"/>
          <w:b/>
        </w:rPr>
        <w:t>8</w:t>
      </w:r>
      <w:r w:rsidRPr="00A20A85">
        <w:rPr>
          <w:rFonts w:ascii="Arial" w:hAnsi="Arial" w:cs="Arial"/>
          <w:b/>
        </w:rPr>
        <w:t xml:space="preserve">. </w:t>
      </w:r>
      <w:r w:rsidRPr="00A20A85">
        <w:rPr>
          <w:rFonts w:ascii="Arial" w:hAnsi="Arial" w:cs="Arial"/>
        </w:rPr>
        <w:t>El día 4 de junio de 1999, la Fiduciaria Tequendama, en ejercic</w:t>
      </w:r>
      <w:r w:rsidR="00FA2220" w:rsidRPr="00A20A85">
        <w:rPr>
          <w:rFonts w:ascii="Arial" w:hAnsi="Arial" w:cs="Arial"/>
        </w:rPr>
        <w:t>io</w:t>
      </w:r>
      <w:r w:rsidR="00CA5E89" w:rsidRPr="00A20A85">
        <w:rPr>
          <w:rFonts w:ascii="Arial" w:hAnsi="Arial" w:cs="Arial"/>
        </w:rPr>
        <w:t xml:space="preserve"> de</w:t>
      </w:r>
      <w:r w:rsidR="00FA2220" w:rsidRPr="00A20A85">
        <w:rPr>
          <w:rFonts w:ascii="Arial" w:hAnsi="Arial" w:cs="Arial"/>
        </w:rPr>
        <w:t xml:space="preserve"> las facultades contractuales, informó a </w:t>
      </w:r>
      <w:r w:rsidR="00FD3C43" w:rsidRPr="00A20A85">
        <w:rPr>
          <w:rFonts w:ascii="Arial" w:hAnsi="Arial" w:cs="Arial"/>
        </w:rPr>
        <w:t>FAVIDI</w:t>
      </w:r>
      <w:r w:rsidR="00FA2220" w:rsidRPr="00A20A85">
        <w:rPr>
          <w:rFonts w:ascii="Arial" w:hAnsi="Arial" w:cs="Arial"/>
        </w:rPr>
        <w:t xml:space="preserve"> que el interventor de la obra, ingeniero Carlos Eduardo Gonzále</w:t>
      </w:r>
      <w:r w:rsidR="00615DE2" w:rsidRPr="00A20A85">
        <w:rPr>
          <w:rFonts w:ascii="Arial" w:hAnsi="Arial" w:cs="Arial"/>
        </w:rPr>
        <w:t>z</w:t>
      </w:r>
      <w:r w:rsidR="009046B3" w:rsidRPr="00A20A85">
        <w:rPr>
          <w:rFonts w:ascii="Arial" w:hAnsi="Arial" w:cs="Arial"/>
        </w:rPr>
        <w:t xml:space="preserve">, </w:t>
      </w:r>
      <w:r w:rsidR="00FA2220" w:rsidRPr="00A20A85">
        <w:rPr>
          <w:rFonts w:ascii="Arial" w:hAnsi="Arial" w:cs="Arial"/>
        </w:rPr>
        <w:t>le comunicó sobre la sorpresiva e inesperada paralización de la obra por parte de INVERSIONES Y CONSTRUCCIONES GOMEGA LIMITADA.</w:t>
      </w:r>
    </w:p>
    <w:p w:rsidR="00AD32B3" w:rsidRPr="00A20A85" w:rsidRDefault="00AD32B3" w:rsidP="00C67787">
      <w:pPr>
        <w:rPr>
          <w:rFonts w:ascii="Arial" w:hAnsi="Arial" w:cs="Arial"/>
        </w:rPr>
      </w:pPr>
    </w:p>
    <w:p w:rsidR="009475D6" w:rsidRPr="00A20A85" w:rsidRDefault="00FA2220" w:rsidP="000F201A">
      <w:pPr>
        <w:ind w:firstLine="0"/>
        <w:rPr>
          <w:rFonts w:ascii="Arial" w:hAnsi="Arial" w:cs="Arial"/>
        </w:rPr>
      </w:pPr>
      <w:r w:rsidRPr="00A20A85">
        <w:rPr>
          <w:rFonts w:ascii="Arial" w:hAnsi="Arial" w:cs="Arial"/>
          <w:b/>
        </w:rPr>
        <w:t>2.</w:t>
      </w:r>
      <w:r w:rsidR="0095241D" w:rsidRPr="00A20A85">
        <w:rPr>
          <w:rFonts w:ascii="Arial" w:hAnsi="Arial" w:cs="Arial"/>
          <w:b/>
        </w:rPr>
        <w:t>2.</w:t>
      </w:r>
      <w:r w:rsidR="00BC766B" w:rsidRPr="00A20A85">
        <w:rPr>
          <w:rFonts w:ascii="Arial" w:hAnsi="Arial" w:cs="Arial"/>
          <w:b/>
        </w:rPr>
        <w:t>9</w:t>
      </w:r>
      <w:r w:rsidRPr="00A20A85">
        <w:rPr>
          <w:rFonts w:ascii="Arial" w:hAnsi="Arial" w:cs="Arial"/>
          <w:b/>
        </w:rPr>
        <w:t xml:space="preserve">. </w:t>
      </w:r>
      <w:r w:rsidRPr="00A20A85">
        <w:rPr>
          <w:rFonts w:ascii="Arial" w:hAnsi="Arial" w:cs="Arial"/>
        </w:rPr>
        <w:t xml:space="preserve">El día 8 de junio </w:t>
      </w:r>
      <w:r w:rsidR="00CF6D26" w:rsidRPr="00A20A85">
        <w:rPr>
          <w:rFonts w:ascii="Arial" w:hAnsi="Arial" w:cs="Arial"/>
        </w:rPr>
        <w:t xml:space="preserve">1999 el interventor de la obra </w:t>
      </w:r>
      <w:r w:rsidR="00391E3D" w:rsidRPr="00A20A85">
        <w:rPr>
          <w:rFonts w:ascii="Arial" w:hAnsi="Arial" w:cs="Arial"/>
        </w:rPr>
        <w:t xml:space="preserve">presentó informe al </w:t>
      </w:r>
      <w:r w:rsidR="00FD3C43" w:rsidRPr="00A20A85">
        <w:rPr>
          <w:rFonts w:ascii="Arial" w:hAnsi="Arial" w:cs="Arial"/>
        </w:rPr>
        <w:t>FAVIDI</w:t>
      </w:r>
      <w:r w:rsidR="00391E3D" w:rsidRPr="00A20A85">
        <w:rPr>
          <w:rFonts w:ascii="Arial" w:hAnsi="Arial" w:cs="Arial"/>
        </w:rPr>
        <w:t xml:space="preserve"> en el cual l</w:t>
      </w:r>
      <w:r w:rsidRPr="00A20A85">
        <w:rPr>
          <w:rFonts w:ascii="Arial" w:hAnsi="Arial" w:cs="Arial"/>
        </w:rPr>
        <w:t>e puso de presente la paralización de la obra</w:t>
      </w:r>
      <w:r w:rsidR="009475D6" w:rsidRPr="00A20A85">
        <w:rPr>
          <w:rFonts w:ascii="Arial" w:hAnsi="Arial" w:cs="Arial"/>
        </w:rPr>
        <w:t>.</w:t>
      </w:r>
    </w:p>
    <w:p w:rsidR="00CF6D26" w:rsidRPr="00A20A85" w:rsidRDefault="00CF6D26" w:rsidP="00C67787">
      <w:pPr>
        <w:rPr>
          <w:rFonts w:ascii="Arial" w:hAnsi="Arial" w:cs="Arial"/>
        </w:rPr>
      </w:pPr>
    </w:p>
    <w:p w:rsidR="00AD32B3" w:rsidRPr="00A20A85" w:rsidRDefault="00CA3207" w:rsidP="000F201A">
      <w:pPr>
        <w:ind w:firstLine="0"/>
        <w:rPr>
          <w:rFonts w:ascii="Arial" w:hAnsi="Arial" w:cs="Arial"/>
        </w:rPr>
      </w:pPr>
      <w:r w:rsidRPr="00A20A85">
        <w:rPr>
          <w:rFonts w:ascii="Arial" w:hAnsi="Arial" w:cs="Arial"/>
        </w:rPr>
        <w:t>Dentro del mi</w:t>
      </w:r>
      <w:r w:rsidR="00A103D8" w:rsidRPr="00A20A85">
        <w:rPr>
          <w:rFonts w:ascii="Arial" w:hAnsi="Arial" w:cs="Arial"/>
        </w:rPr>
        <w:t>s</w:t>
      </w:r>
      <w:r w:rsidRPr="00A20A85">
        <w:rPr>
          <w:rFonts w:ascii="Arial" w:hAnsi="Arial" w:cs="Arial"/>
        </w:rPr>
        <w:t>mo informe, l</w:t>
      </w:r>
      <w:r w:rsidR="00E971A4" w:rsidRPr="00A20A85">
        <w:rPr>
          <w:rFonts w:ascii="Arial" w:hAnsi="Arial" w:cs="Arial"/>
        </w:rPr>
        <w:t>a interventoría sostuvo que el c</w:t>
      </w:r>
      <w:r w:rsidRPr="00A20A85">
        <w:rPr>
          <w:rFonts w:ascii="Arial" w:hAnsi="Arial" w:cs="Arial"/>
        </w:rPr>
        <w:t xml:space="preserve">onstructor no </w:t>
      </w:r>
      <w:r w:rsidR="00CD0AD1" w:rsidRPr="00A20A85">
        <w:rPr>
          <w:rFonts w:ascii="Arial" w:hAnsi="Arial" w:cs="Arial"/>
        </w:rPr>
        <w:t>tenía derecho a má</w:t>
      </w:r>
      <w:r w:rsidRPr="00A20A85">
        <w:rPr>
          <w:rFonts w:ascii="Arial" w:hAnsi="Arial" w:cs="Arial"/>
        </w:rPr>
        <w:t xml:space="preserve">s desembolsos por haber incumplido con el programa de trabajo en un porcentaje mayor al del monto estipulado para el periodo, teniendo en cuenta la parálisis total de la obra.   </w:t>
      </w:r>
    </w:p>
    <w:p w:rsidR="00CA3207" w:rsidRPr="00A20A85" w:rsidRDefault="00CA3207" w:rsidP="00C67787">
      <w:pPr>
        <w:rPr>
          <w:rFonts w:ascii="Arial" w:hAnsi="Arial" w:cs="Arial"/>
          <w:b/>
        </w:rPr>
      </w:pPr>
    </w:p>
    <w:p w:rsidR="00CA3207" w:rsidRPr="00A20A85" w:rsidRDefault="00CA3207" w:rsidP="000F201A">
      <w:pPr>
        <w:ind w:firstLine="0"/>
        <w:rPr>
          <w:rFonts w:ascii="Arial" w:hAnsi="Arial" w:cs="Arial"/>
        </w:rPr>
      </w:pPr>
      <w:r w:rsidRPr="00A20A85">
        <w:rPr>
          <w:rFonts w:ascii="Arial" w:hAnsi="Arial" w:cs="Arial"/>
          <w:b/>
        </w:rPr>
        <w:t>2.</w:t>
      </w:r>
      <w:r w:rsidR="0095241D" w:rsidRPr="00A20A85">
        <w:rPr>
          <w:rFonts w:ascii="Arial" w:hAnsi="Arial" w:cs="Arial"/>
          <w:b/>
        </w:rPr>
        <w:t>2.</w:t>
      </w:r>
      <w:r w:rsidR="00690666" w:rsidRPr="00A20A85">
        <w:rPr>
          <w:rFonts w:ascii="Arial" w:hAnsi="Arial" w:cs="Arial"/>
          <w:b/>
        </w:rPr>
        <w:t>10</w:t>
      </w:r>
      <w:r w:rsidRPr="00A20A85">
        <w:rPr>
          <w:rFonts w:ascii="Arial" w:hAnsi="Arial" w:cs="Arial"/>
          <w:b/>
        </w:rPr>
        <w:t xml:space="preserve">. </w:t>
      </w:r>
      <w:r w:rsidRPr="00A20A85">
        <w:rPr>
          <w:rFonts w:ascii="Arial" w:hAnsi="Arial" w:cs="Arial"/>
        </w:rPr>
        <w:t xml:space="preserve">En virtud de los anteriores hechos, se procedió por parte de </w:t>
      </w:r>
      <w:r w:rsidR="00FD3C43" w:rsidRPr="00A20A85">
        <w:rPr>
          <w:rFonts w:ascii="Arial" w:hAnsi="Arial" w:cs="Arial"/>
        </w:rPr>
        <w:t>FAVIDI</w:t>
      </w:r>
      <w:r w:rsidRPr="00A20A85">
        <w:rPr>
          <w:rFonts w:ascii="Arial" w:hAnsi="Arial" w:cs="Arial"/>
        </w:rPr>
        <w:t xml:space="preserve"> </w:t>
      </w:r>
      <w:r w:rsidR="00216A29" w:rsidRPr="00A20A85">
        <w:rPr>
          <w:rFonts w:ascii="Arial" w:hAnsi="Arial" w:cs="Arial"/>
        </w:rPr>
        <w:t xml:space="preserve">a </w:t>
      </w:r>
      <w:r w:rsidRPr="00A20A85">
        <w:rPr>
          <w:rFonts w:ascii="Arial" w:hAnsi="Arial" w:cs="Arial"/>
        </w:rPr>
        <w:t xml:space="preserve">impartir </w:t>
      </w:r>
      <w:r w:rsidR="00690666" w:rsidRPr="00A20A85">
        <w:rPr>
          <w:rFonts w:ascii="Arial" w:hAnsi="Arial" w:cs="Arial"/>
        </w:rPr>
        <w:t xml:space="preserve">la </w:t>
      </w:r>
      <w:r w:rsidRPr="00A20A85">
        <w:rPr>
          <w:rFonts w:ascii="Arial" w:hAnsi="Arial" w:cs="Arial"/>
        </w:rPr>
        <w:t>orden de no pago del desembolso</w:t>
      </w:r>
      <w:r w:rsidR="00690666" w:rsidRPr="00A20A85">
        <w:rPr>
          <w:rFonts w:ascii="Arial" w:hAnsi="Arial" w:cs="Arial"/>
        </w:rPr>
        <w:t xml:space="preserve"> previsto para el mes de junio de 1999 a la Fiduciaria Tequendama.</w:t>
      </w:r>
    </w:p>
    <w:p w:rsidR="00A0174A" w:rsidRPr="00A20A85" w:rsidRDefault="00A0174A" w:rsidP="00C67787">
      <w:pPr>
        <w:rPr>
          <w:rFonts w:ascii="Arial" w:hAnsi="Arial" w:cs="Arial"/>
        </w:rPr>
      </w:pPr>
    </w:p>
    <w:p w:rsidR="00A0174A" w:rsidRPr="00A20A85" w:rsidRDefault="00CA3207" w:rsidP="000F201A">
      <w:pPr>
        <w:ind w:firstLine="0"/>
        <w:rPr>
          <w:rFonts w:ascii="Arial" w:hAnsi="Arial" w:cs="Arial"/>
        </w:rPr>
      </w:pPr>
      <w:r w:rsidRPr="00A20A85">
        <w:rPr>
          <w:rFonts w:ascii="Arial" w:hAnsi="Arial" w:cs="Arial"/>
          <w:b/>
        </w:rPr>
        <w:t>2.</w:t>
      </w:r>
      <w:r w:rsidR="0095241D" w:rsidRPr="00A20A85">
        <w:rPr>
          <w:rFonts w:ascii="Arial" w:hAnsi="Arial" w:cs="Arial"/>
          <w:b/>
        </w:rPr>
        <w:t>2.</w:t>
      </w:r>
      <w:r w:rsidRPr="00A20A85">
        <w:rPr>
          <w:rFonts w:ascii="Arial" w:hAnsi="Arial" w:cs="Arial"/>
          <w:b/>
        </w:rPr>
        <w:t>1</w:t>
      </w:r>
      <w:r w:rsidR="005A4167" w:rsidRPr="00A20A85">
        <w:rPr>
          <w:rFonts w:ascii="Arial" w:hAnsi="Arial" w:cs="Arial"/>
          <w:b/>
        </w:rPr>
        <w:t>1</w:t>
      </w:r>
      <w:r w:rsidRPr="00A20A85">
        <w:rPr>
          <w:rFonts w:ascii="Arial" w:hAnsi="Arial" w:cs="Arial"/>
          <w:b/>
        </w:rPr>
        <w:t xml:space="preserve">. </w:t>
      </w:r>
      <w:r w:rsidR="008D2B95" w:rsidRPr="00A20A85">
        <w:rPr>
          <w:rFonts w:ascii="Arial" w:hAnsi="Arial" w:cs="Arial"/>
        </w:rPr>
        <w:t xml:space="preserve">Mediante el informe de interventoría, correspondiente al periodo </w:t>
      </w:r>
      <w:r w:rsidR="0088395B" w:rsidRPr="00A20A85">
        <w:rPr>
          <w:rFonts w:ascii="Arial" w:hAnsi="Arial" w:cs="Arial"/>
        </w:rPr>
        <w:t xml:space="preserve">comprendido entre el </w:t>
      </w:r>
      <w:r w:rsidR="008D2B95" w:rsidRPr="00A20A85">
        <w:rPr>
          <w:rFonts w:ascii="Arial" w:hAnsi="Arial" w:cs="Arial"/>
        </w:rPr>
        <w:t>16 de mayo de 1999 y el 18 de junio de 1999, se confirmó la paralización de las obras por parte del constructor y el consiguiente incumpli</w:t>
      </w:r>
      <w:r w:rsidR="00216A29" w:rsidRPr="00A20A85">
        <w:rPr>
          <w:rFonts w:ascii="Arial" w:hAnsi="Arial" w:cs="Arial"/>
        </w:rPr>
        <w:t xml:space="preserve">miento del cronograma de avance de obra, que formaba </w:t>
      </w:r>
      <w:r w:rsidR="008D2B95" w:rsidRPr="00A20A85">
        <w:rPr>
          <w:rFonts w:ascii="Arial" w:hAnsi="Arial" w:cs="Arial"/>
        </w:rPr>
        <w:t>parte del acuerdo de transacción. Se informó</w:t>
      </w:r>
      <w:r w:rsidR="00615DE2" w:rsidRPr="00A20A85">
        <w:rPr>
          <w:rFonts w:ascii="Arial" w:hAnsi="Arial" w:cs="Arial"/>
        </w:rPr>
        <w:t>,</w:t>
      </w:r>
      <w:r w:rsidR="008D2B95" w:rsidRPr="00A20A85">
        <w:rPr>
          <w:rFonts w:ascii="Arial" w:hAnsi="Arial" w:cs="Arial"/>
        </w:rPr>
        <w:t xml:space="preserve"> también</w:t>
      </w:r>
      <w:r w:rsidR="00615DE2" w:rsidRPr="00A20A85">
        <w:rPr>
          <w:rFonts w:ascii="Arial" w:hAnsi="Arial" w:cs="Arial"/>
        </w:rPr>
        <w:t>,</w:t>
      </w:r>
      <w:r w:rsidR="008D2B95" w:rsidRPr="00A20A85">
        <w:rPr>
          <w:rFonts w:ascii="Arial" w:hAnsi="Arial" w:cs="Arial"/>
        </w:rPr>
        <w:t xml:space="preserve"> del peligro de deterioro </w:t>
      </w:r>
      <w:r w:rsidR="00615DE2" w:rsidRPr="00A20A85">
        <w:rPr>
          <w:rFonts w:ascii="Arial" w:hAnsi="Arial" w:cs="Arial"/>
        </w:rPr>
        <w:t xml:space="preserve">de las obras </w:t>
      </w:r>
      <w:r w:rsidR="008D2B95" w:rsidRPr="00A20A85">
        <w:rPr>
          <w:rFonts w:ascii="Arial" w:hAnsi="Arial" w:cs="Arial"/>
        </w:rPr>
        <w:t xml:space="preserve">y </w:t>
      </w:r>
      <w:r w:rsidR="00615DE2" w:rsidRPr="00A20A85">
        <w:rPr>
          <w:rFonts w:ascii="Arial" w:hAnsi="Arial" w:cs="Arial"/>
        </w:rPr>
        <w:t xml:space="preserve">el </w:t>
      </w:r>
      <w:r w:rsidR="008D2B95" w:rsidRPr="00A20A85">
        <w:rPr>
          <w:rFonts w:ascii="Arial" w:hAnsi="Arial" w:cs="Arial"/>
        </w:rPr>
        <w:t xml:space="preserve">vandalismo </w:t>
      </w:r>
      <w:r w:rsidR="00615DE2" w:rsidRPr="00A20A85">
        <w:rPr>
          <w:rFonts w:ascii="Arial" w:hAnsi="Arial" w:cs="Arial"/>
        </w:rPr>
        <w:t>al que se hallaban expuestas</w:t>
      </w:r>
      <w:r w:rsidR="008D2B95" w:rsidRPr="00A20A85">
        <w:rPr>
          <w:rFonts w:ascii="Arial" w:hAnsi="Arial" w:cs="Arial"/>
        </w:rPr>
        <w:t>.</w:t>
      </w:r>
    </w:p>
    <w:p w:rsidR="008D2B95" w:rsidRPr="00A20A85" w:rsidRDefault="008D2B95" w:rsidP="00C67787">
      <w:pPr>
        <w:rPr>
          <w:rFonts w:ascii="Arial" w:hAnsi="Arial" w:cs="Arial"/>
        </w:rPr>
      </w:pPr>
    </w:p>
    <w:p w:rsidR="008D2B95" w:rsidRPr="00A20A85" w:rsidRDefault="008D2B95" w:rsidP="000F201A">
      <w:pPr>
        <w:ind w:firstLine="0"/>
        <w:rPr>
          <w:rFonts w:ascii="Arial" w:hAnsi="Arial" w:cs="Arial"/>
        </w:rPr>
      </w:pPr>
      <w:r w:rsidRPr="00A20A85">
        <w:rPr>
          <w:rFonts w:ascii="Arial" w:hAnsi="Arial" w:cs="Arial"/>
          <w:b/>
        </w:rPr>
        <w:lastRenderedPageBreak/>
        <w:t>2.</w:t>
      </w:r>
      <w:r w:rsidR="0095241D" w:rsidRPr="00A20A85">
        <w:rPr>
          <w:rFonts w:ascii="Arial" w:hAnsi="Arial" w:cs="Arial"/>
          <w:b/>
        </w:rPr>
        <w:t>2.</w:t>
      </w:r>
      <w:r w:rsidRPr="00A20A85">
        <w:rPr>
          <w:rFonts w:ascii="Arial" w:hAnsi="Arial" w:cs="Arial"/>
          <w:b/>
        </w:rPr>
        <w:t>1</w:t>
      </w:r>
      <w:r w:rsidR="00DE2320" w:rsidRPr="00A20A85">
        <w:rPr>
          <w:rFonts w:ascii="Arial" w:hAnsi="Arial" w:cs="Arial"/>
          <w:b/>
        </w:rPr>
        <w:t>2</w:t>
      </w:r>
      <w:r w:rsidRPr="00A20A85">
        <w:rPr>
          <w:rFonts w:ascii="Arial" w:hAnsi="Arial" w:cs="Arial"/>
          <w:b/>
        </w:rPr>
        <w:t xml:space="preserve">. </w:t>
      </w:r>
      <w:r w:rsidRPr="00A20A85">
        <w:rPr>
          <w:rFonts w:ascii="Arial" w:hAnsi="Arial" w:cs="Arial"/>
        </w:rPr>
        <w:t>Se requirió al constructor</w:t>
      </w:r>
      <w:r w:rsidR="003A7D4F" w:rsidRPr="00A20A85">
        <w:rPr>
          <w:rFonts w:ascii="Arial" w:hAnsi="Arial" w:cs="Arial"/>
        </w:rPr>
        <w:t xml:space="preserve">, </w:t>
      </w:r>
      <w:r w:rsidRPr="00A20A85">
        <w:rPr>
          <w:rFonts w:ascii="Arial" w:hAnsi="Arial" w:cs="Arial"/>
        </w:rPr>
        <w:t xml:space="preserve">por medio del oficio </w:t>
      </w:r>
      <w:r w:rsidR="00DF42A9" w:rsidRPr="00A20A85">
        <w:rPr>
          <w:rFonts w:ascii="Arial" w:hAnsi="Arial" w:cs="Arial"/>
        </w:rPr>
        <w:t xml:space="preserve">G.G 791 de 29 de junio de 1999, </w:t>
      </w:r>
      <w:r w:rsidR="003A7D4F" w:rsidRPr="00A20A85">
        <w:rPr>
          <w:rFonts w:ascii="Arial" w:hAnsi="Arial" w:cs="Arial"/>
        </w:rPr>
        <w:t xml:space="preserve">y éste </w:t>
      </w:r>
      <w:r w:rsidRPr="00A20A85">
        <w:rPr>
          <w:rFonts w:ascii="Arial" w:hAnsi="Arial" w:cs="Arial"/>
        </w:rPr>
        <w:t>no desvirtuó lo informado por el interventor sobre la parálisis de las obras.</w:t>
      </w:r>
    </w:p>
    <w:p w:rsidR="008D2B95" w:rsidRPr="00A20A85" w:rsidRDefault="008D2B95" w:rsidP="00C67787">
      <w:pPr>
        <w:rPr>
          <w:rFonts w:ascii="Arial" w:hAnsi="Arial" w:cs="Arial"/>
        </w:rPr>
      </w:pPr>
    </w:p>
    <w:p w:rsidR="008B7EB8" w:rsidRPr="00A20A85" w:rsidRDefault="008D2B95" w:rsidP="000F201A">
      <w:pPr>
        <w:ind w:firstLine="0"/>
        <w:rPr>
          <w:rFonts w:ascii="Arial" w:hAnsi="Arial" w:cs="Arial"/>
        </w:rPr>
      </w:pPr>
      <w:r w:rsidRPr="00A20A85">
        <w:rPr>
          <w:rFonts w:ascii="Arial" w:hAnsi="Arial" w:cs="Arial"/>
          <w:b/>
        </w:rPr>
        <w:t>2.</w:t>
      </w:r>
      <w:r w:rsidR="0095241D" w:rsidRPr="00A20A85">
        <w:rPr>
          <w:rFonts w:ascii="Arial" w:hAnsi="Arial" w:cs="Arial"/>
          <w:b/>
        </w:rPr>
        <w:t>2.</w:t>
      </w:r>
      <w:r w:rsidRPr="00A20A85">
        <w:rPr>
          <w:rFonts w:ascii="Arial" w:hAnsi="Arial" w:cs="Arial"/>
          <w:b/>
        </w:rPr>
        <w:t>1</w:t>
      </w:r>
      <w:r w:rsidR="00DE2320" w:rsidRPr="00A20A85">
        <w:rPr>
          <w:rFonts w:ascii="Arial" w:hAnsi="Arial" w:cs="Arial"/>
          <w:b/>
        </w:rPr>
        <w:t>3</w:t>
      </w:r>
      <w:r w:rsidRPr="00A20A85">
        <w:rPr>
          <w:rFonts w:ascii="Arial" w:hAnsi="Arial" w:cs="Arial"/>
          <w:b/>
        </w:rPr>
        <w:t xml:space="preserve">. </w:t>
      </w:r>
      <w:r w:rsidR="00615DE2" w:rsidRPr="00A20A85">
        <w:rPr>
          <w:rFonts w:ascii="Arial" w:hAnsi="Arial" w:cs="Arial"/>
          <w:b/>
        </w:rPr>
        <w:t xml:space="preserve">Con </w:t>
      </w:r>
      <w:r w:rsidR="00615DE2" w:rsidRPr="00A20A85">
        <w:rPr>
          <w:rFonts w:ascii="Arial" w:hAnsi="Arial" w:cs="Arial"/>
        </w:rPr>
        <w:t>f</w:t>
      </w:r>
      <w:r w:rsidRPr="00A20A85">
        <w:rPr>
          <w:rFonts w:ascii="Arial" w:hAnsi="Arial" w:cs="Arial"/>
        </w:rPr>
        <w:t>undament</w:t>
      </w:r>
      <w:r w:rsidR="00615DE2" w:rsidRPr="00A20A85">
        <w:rPr>
          <w:rFonts w:ascii="Arial" w:hAnsi="Arial" w:cs="Arial"/>
        </w:rPr>
        <w:t xml:space="preserve">o </w:t>
      </w:r>
      <w:r w:rsidRPr="00A20A85">
        <w:rPr>
          <w:rFonts w:ascii="Arial" w:hAnsi="Arial" w:cs="Arial"/>
        </w:rPr>
        <w:t xml:space="preserve"> en la gravedad de los hechos y teniendo en cuenta el incumplimiento</w:t>
      </w:r>
      <w:r w:rsidR="00615DE2" w:rsidRPr="00A20A85">
        <w:rPr>
          <w:rFonts w:ascii="Arial" w:hAnsi="Arial" w:cs="Arial"/>
        </w:rPr>
        <w:t xml:space="preserve"> del contrato</w:t>
      </w:r>
      <w:r w:rsidRPr="00A20A85">
        <w:rPr>
          <w:rFonts w:ascii="Arial" w:hAnsi="Arial" w:cs="Arial"/>
        </w:rPr>
        <w:t xml:space="preserve">, </w:t>
      </w:r>
      <w:r w:rsidR="008B7EB8" w:rsidRPr="00A20A85">
        <w:rPr>
          <w:rFonts w:ascii="Arial" w:hAnsi="Arial" w:cs="Arial"/>
        </w:rPr>
        <w:t>la entidad pública, mediante R</w:t>
      </w:r>
      <w:r w:rsidR="00975385" w:rsidRPr="00A20A85">
        <w:rPr>
          <w:rFonts w:ascii="Arial" w:hAnsi="Arial" w:cs="Arial"/>
        </w:rPr>
        <w:t>esolución No. 273 de 1999, procedió a dec</w:t>
      </w:r>
      <w:r w:rsidR="008B7EB8" w:rsidRPr="00A20A85">
        <w:rPr>
          <w:rFonts w:ascii="Arial" w:hAnsi="Arial" w:cs="Arial"/>
        </w:rPr>
        <w:t xml:space="preserve">larar </w:t>
      </w:r>
      <w:r w:rsidR="00615DE2" w:rsidRPr="00A20A85">
        <w:rPr>
          <w:rFonts w:ascii="Arial" w:hAnsi="Arial" w:cs="Arial"/>
        </w:rPr>
        <w:t xml:space="preserve"> su</w:t>
      </w:r>
      <w:r w:rsidR="008B7EB8" w:rsidRPr="00A20A85">
        <w:rPr>
          <w:rFonts w:ascii="Arial" w:hAnsi="Arial" w:cs="Arial"/>
        </w:rPr>
        <w:t xml:space="preserve"> </w:t>
      </w:r>
      <w:r w:rsidR="009F5F8E" w:rsidRPr="00A20A85">
        <w:rPr>
          <w:rFonts w:ascii="Arial" w:hAnsi="Arial" w:cs="Arial"/>
        </w:rPr>
        <w:t>caducidad</w:t>
      </w:r>
      <w:r w:rsidR="008B7EB8" w:rsidRPr="00A20A85">
        <w:rPr>
          <w:rFonts w:ascii="Arial" w:hAnsi="Arial" w:cs="Arial"/>
        </w:rPr>
        <w:t xml:space="preserve"> y, en el mismo acto, declaró la ocurrencia del siniestro de incumplimiento.</w:t>
      </w:r>
    </w:p>
    <w:p w:rsidR="00975385" w:rsidRPr="00A20A85" w:rsidRDefault="008B7EB8" w:rsidP="00C67787">
      <w:pPr>
        <w:rPr>
          <w:rFonts w:ascii="Arial" w:hAnsi="Arial" w:cs="Arial"/>
        </w:rPr>
      </w:pPr>
      <w:r w:rsidRPr="00A20A85">
        <w:rPr>
          <w:rFonts w:ascii="Arial" w:hAnsi="Arial" w:cs="Arial"/>
        </w:rPr>
        <w:t xml:space="preserve"> </w:t>
      </w:r>
    </w:p>
    <w:p w:rsidR="00763F6F" w:rsidRPr="00A20A85" w:rsidRDefault="00525892" w:rsidP="000F201A">
      <w:pPr>
        <w:ind w:firstLine="0"/>
        <w:rPr>
          <w:rFonts w:ascii="Arial" w:hAnsi="Arial" w:cs="Arial"/>
          <w:b/>
        </w:rPr>
      </w:pPr>
      <w:r w:rsidRPr="00A20A85">
        <w:rPr>
          <w:rFonts w:ascii="Arial" w:hAnsi="Arial" w:cs="Arial"/>
          <w:b/>
        </w:rPr>
        <w:t>3. Normas violadas y concepto de la violación.</w:t>
      </w:r>
    </w:p>
    <w:p w:rsidR="00B54311" w:rsidRPr="00A20A85" w:rsidRDefault="00B54311" w:rsidP="00C67787">
      <w:pPr>
        <w:rPr>
          <w:rFonts w:ascii="Arial" w:hAnsi="Arial" w:cs="Arial"/>
          <w:b/>
        </w:rPr>
      </w:pPr>
    </w:p>
    <w:p w:rsidR="00B54311" w:rsidRPr="00A20A85" w:rsidRDefault="00B54311" w:rsidP="000F201A">
      <w:pPr>
        <w:ind w:firstLine="0"/>
        <w:rPr>
          <w:rFonts w:ascii="Arial" w:hAnsi="Arial" w:cs="Arial"/>
          <w:b/>
        </w:rPr>
      </w:pPr>
      <w:r w:rsidRPr="00A20A85">
        <w:rPr>
          <w:rFonts w:ascii="Arial" w:hAnsi="Arial" w:cs="Arial"/>
          <w:b/>
        </w:rPr>
        <w:t>3.1. Mencionadas por la asegurador</w:t>
      </w:r>
      <w:r w:rsidR="00067C41" w:rsidRPr="00A20A85">
        <w:rPr>
          <w:rFonts w:ascii="Arial" w:hAnsi="Arial" w:cs="Arial"/>
          <w:b/>
        </w:rPr>
        <w:t>a</w:t>
      </w:r>
      <w:r w:rsidRPr="00A20A85">
        <w:rPr>
          <w:rFonts w:ascii="Arial" w:hAnsi="Arial" w:cs="Arial"/>
          <w:b/>
        </w:rPr>
        <w:t>.</w:t>
      </w:r>
    </w:p>
    <w:p w:rsidR="00E15F06" w:rsidRPr="00A20A85" w:rsidRDefault="00E15F06" w:rsidP="004719A5">
      <w:pPr>
        <w:rPr>
          <w:rFonts w:ascii="Arial" w:hAnsi="Arial" w:cs="Arial"/>
        </w:rPr>
      </w:pPr>
    </w:p>
    <w:p w:rsidR="0089468F" w:rsidRPr="00A20A85" w:rsidRDefault="00B54311" w:rsidP="000F201A">
      <w:pPr>
        <w:ind w:firstLine="0"/>
        <w:rPr>
          <w:rFonts w:ascii="Arial" w:hAnsi="Arial" w:cs="Arial"/>
        </w:rPr>
      </w:pPr>
      <w:r w:rsidRPr="00A20A85">
        <w:rPr>
          <w:rFonts w:ascii="Arial" w:hAnsi="Arial" w:cs="Arial"/>
        </w:rPr>
        <w:t xml:space="preserve">La compañía aseguradora </w:t>
      </w:r>
      <w:r w:rsidR="00A642D5" w:rsidRPr="00A20A85">
        <w:rPr>
          <w:rFonts w:ascii="Arial" w:hAnsi="Arial" w:cs="Arial"/>
        </w:rPr>
        <w:t xml:space="preserve">consideró que </w:t>
      </w:r>
      <w:r w:rsidR="00E15F06" w:rsidRPr="00A20A85">
        <w:rPr>
          <w:rFonts w:ascii="Arial" w:hAnsi="Arial" w:cs="Arial"/>
        </w:rPr>
        <w:t xml:space="preserve">se vulneraron </w:t>
      </w:r>
      <w:r w:rsidR="00E30000" w:rsidRPr="00A20A85">
        <w:rPr>
          <w:rFonts w:ascii="Arial" w:hAnsi="Arial" w:cs="Arial"/>
        </w:rPr>
        <w:t xml:space="preserve">las siguientes normas jurídicas: artículos </w:t>
      </w:r>
      <w:r w:rsidR="00DC7670" w:rsidRPr="00A20A85">
        <w:rPr>
          <w:rFonts w:ascii="Arial" w:hAnsi="Arial" w:cs="Arial"/>
        </w:rPr>
        <w:t>13 y 1</w:t>
      </w:r>
      <w:r w:rsidR="00EB7C63" w:rsidRPr="00A20A85">
        <w:rPr>
          <w:rFonts w:ascii="Arial" w:hAnsi="Arial" w:cs="Arial"/>
        </w:rPr>
        <w:t xml:space="preserve">4 </w:t>
      </w:r>
      <w:r w:rsidR="00DC7670" w:rsidRPr="00A20A85">
        <w:rPr>
          <w:rFonts w:ascii="Arial" w:hAnsi="Arial" w:cs="Arial"/>
        </w:rPr>
        <w:t>de la Ley 80 de 1993; artículo</w:t>
      </w:r>
      <w:r w:rsidR="00E30000" w:rsidRPr="00A20A85">
        <w:rPr>
          <w:rFonts w:ascii="Arial" w:hAnsi="Arial" w:cs="Arial"/>
        </w:rPr>
        <w:t xml:space="preserve"> </w:t>
      </w:r>
      <w:r w:rsidR="00DC7670" w:rsidRPr="00A20A85">
        <w:rPr>
          <w:rFonts w:ascii="Arial" w:hAnsi="Arial" w:cs="Arial"/>
        </w:rPr>
        <w:t xml:space="preserve">1088 </w:t>
      </w:r>
      <w:r w:rsidR="00A04385" w:rsidRPr="00A20A85">
        <w:rPr>
          <w:rFonts w:ascii="Arial" w:hAnsi="Arial" w:cs="Arial"/>
        </w:rPr>
        <w:t>de</w:t>
      </w:r>
      <w:r w:rsidR="00DC7670" w:rsidRPr="00A20A85">
        <w:rPr>
          <w:rFonts w:ascii="Arial" w:hAnsi="Arial" w:cs="Arial"/>
        </w:rPr>
        <w:t xml:space="preserve">l </w:t>
      </w:r>
      <w:r w:rsidR="002535DE" w:rsidRPr="00A20A85">
        <w:rPr>
          <w:rFonts w:ascii="Arial" w:hAnsi="Arial" w:cs="Arial"/>
        </w:rPr>
        <w:t xml:space="preserve">Código de Comercio </w:t>
      </w:r>
      <w:r w:rsidR="00673985" w:rsidRPr="00A20A85">
        <w:rPr>
          <w:rFonts w:ascii="Arial" w:hAnsi="Arial" w:cs="Arial"/>
        </w:rPr>
        <w:t>y</w:t>
      </w:r>
      <w:r w:rsidR="00A04385" w:rsidRPr="00A20A85">
        <w:rPr>
          <w:rFonts w:ascii="Arial" w:hAnsi="Arial" w:cs="Arial"/>
        </w:rPr>
        <w:t xml:space="preserve"> </w:t>
      </w:r>
      <w:r w:rsidR="00DC7670" w:rsidRPr="00A20A85">
        <w:rPr>
          <w:rFonts w:ascii="Arial" w:hAnsi="Arial" w:cs="Arial"/>
        </w:rPr>
        <w:t>artículo 154</w:t>
      </w:r>
      <w:r w:rsidR="00EB7C63" w:rsidRPr="00A20A85">
        <w:rPr>
          <w:rFonts w:ascii="Arial" w:hAnsi="Arial" w:cs="Arial"/>
        </w:rPr>
        <w:t>2 del Código de Civil</w:t>
      </w:r>
      <w:r w:rsidR="00DC7670" w:rsidRPr="00A20A85">
        <w:rPr>
          <w:rFonts w:ascii="Arial" w:hAnsi="Arial" w:cs="Arial"/>
        </w:rPr>
        <w:t>.</w:t>
      </w:r>
      <w:r w:rsidR="00ED0D9E" w:rsidRPr="00A20A85">
        <w:rPr>
          <w:rFonts w:ascii="Arial" w:hAnsi="Arial" w:cs="Arial"/>
        </w:rPr>
        <w:t xml:space="preserve"> En relación con los motivos de vulneración, expresó los argumentos que la Sala se permite resumir a continuación:</w:t>
      </w:r>
    </w:p>
    <w:p w:rsidR="00214B16" w:rsidRPr="00A20A85" w:rsidRDefault="00214B16" w:rsidP="004719A5">
      <w:pPr>
        <w:rPr>
          <w:rFonts w:ascii="Arial" w:hAnsi="Arial" w:cs="Arial"/>
        </w:rPr>
      </w:pPr>
    </w:p>
    <w:p w:rsidR="006374AB" w:rsidRPr="00A20A85" w:rsidRDefault="00E44DEA" w:rsidP="004719A5">
      <w:pPr>
        <w:rPr>
          <w:rFonts w:ascii="Arial" w:hAnsi="Arial" w:cs="Arial"/>
        </w:rPr>
      </w:pPr>
      <w:r w:rsidRPr="00A20A85">
        <w:rPr>
          <w:rFonts w:ascii="Arial" w:hAnsi="Arial" w:cs="Arial"/>
          <w:i/>
        </w:rPr>
        <w:t>i)</w:t>
      </w:r>
      <w:r w:rsidRPr="00A20A85">
        <w:rPr>
          <w:rFonts w:ascii="Arial" w:hAnsi="Arial" w:cs="Arial"/>
        </w:rPr>
        <w:t xml:space="preserve"> </w:t>
      </w:r>
      <w:r w:rsidR="00164D36" w:rsidRPr="00A20A85">
        <w:rPr>
          <w:rFonts w:ascii="Arial" w:hAnsi="Arial" w:cs="Arial"/>
        </w:rPr>
        <w:t>Los contra</w:t>
      </w:r>
      <w:r w:rsidR="009E004E" w:rsidRPr="00A20A85">
        <w:rPr>
          <w:rFonts w:ascii="Arial" w:hAnsi="Arial" w:cs="Arial"/>
        </w:rPr>
        <w:t>tos que celeb</w:t>
      </w:r>
      <w:r w:rsidR="00E700F3" w:rsidRPr="00A20A85">
        <w:rPr>
          <w:rFonts w:ascii="Arial" w:hAnsi="Arial" w:cs="Arial"/>
        </w:rPr>
        <w:t xml:space="preserve">re </w:t>
      </w:r>
      <w:r w:rsidR="00DC7670" w:rsidRPr="00A20A85">
        <w:rPr>
          <w:rFonts w:ascii="Arial" w:hAnsi="Arial" w:cs="Arial"/>
        </w:rPr>
        <w:t>un establecimiento público de</w:t>
      </w:r>
      <w:r w:rsidR="009E004E" w:rsidRPr="00A20A85">
        <w:rPr>
          <w:rFonts w:ascii="Arial" w:hAnsi="Arial" w:cs="Arial"/>
        </w:rPr>
        <w:t xml:space="preserve">l orden distrital </w:t>
      </w:r>
      <w:r w:rsidR="00E700F3" w:rsidRPr="00A20A85">
        <w:rPr>
          <w:rFonts w:ascii="Arial" w:hAnsi="Arial" w:cs="Arial"/>
        </w:rPr>
        <w:t xml:space="preserve">deben </w:t>
      </w:r>
      <w:r w:rsidR="00DC7670" w:rsidRPr="00A20A85">
        <w:rPr>
          <w:rFonts w:ascii="Arial" w:hAnsi="Arial" w:cs="Arial"/>
        </w:rPr>
        <w:t xml:space="preserve">regirse </w:t>
      </w:r>
      <w:r w:rsidR="000A68A6" w:rsidRPr="00A20A85">
        <w:rPr>
          <w:rFonts w:ascii="Arial" w:hAnsi="Arial" w:cs="Arial"/>
        </w:rPr>
        <w:t xml:space="preserve">por </w:t>
      </w:r>
      <w:r w:rsidR="006374AB" w:rsidRPr="00A20A85">
        <w:rPr>
          <w:rFonts w:ascii="Arial" w:hAnsi="Arial" w:cs="Arial"/>
        </w:rPr>
        <w:t>normas de</w:t>
      </w:r>
      <w:r w:rsidR="000A68A6" w:rsidRPr="00A20A85">
        <w:rPr>
          <w:rFonts w:ascii="Arial" w:hAnsi="Arial" w:cs="Arial"/>
        </w:rPr>
        <w:t>l</w:t>
      </w:r>
      <w:r w:rsidR="006374AB" w:rsidRPr="00A20A85">
        <w:rPr>
          <w:rFonts w:ascii="Arial" w:hAnsi="Arial" w:cs="Arial"/>
        </w:rPr>
        <w:t xml:space="preserve"> derecho privado, salvo q</w:t>
      </w:r>
      <w:r w:rsidRPr="00A20A85">
        <w:rPr>
          <w:rFonts w:ascii="Arial" w:hAnsi="Arial" w:cs="Arial"/>
        </w:rPr>
        <w:t xml:space="preserve">ue la ley disponga lo contrario, por lo cual las cláusulas </w:t>
      </w:r>
      <w:r w:rsidR="009E004E" w:rsidRPr="00A20A85">
        <w:rPr>
          <w:rFonts w:ascii="Arial" w:hAnsi="Arial" w:cs="Arial"/>
        </w:rPr>
        <w:t xml:space="preserve">excepcionales </w:t>
      </w:r>
      <w:r w:rsidR="000F5541" w:rsidRPr="00A20A85">
        <w:rPr>
          <w:rFonts w:ascii="Arial" w:hAnsi="Arial" w:cs="Arial"/>
        </w:rPr>
        <w:t>resultan</w:t>
      </w:r>
      <w:r w:rsidR="006374AB" w:rsidRPr="00A20A85">
        <w:rPr>
          <w:rFonts w:ascii="Arial" w:hAnsi="Arial" w:cs="Arial"/>
        </w:rPr>
        <w:t xml:space="preserve"> completamente extrañas a </w:t>
      </w:r>
      <w:r w:rsidR="000F5541" w:rsidRPr="00A20A85">
        <w:rPr>
          <w:rFonts w:ascii="Arial" w:hAnsi="Arial" w:cs="Arial"/>
        </w:rPr>
        <w:t xml:space="preserve">estos </w:t>
      </w:r>
      <w:r w:rsidR="006374AB" w:rsidRPr="00A20A85">
        <w:rPr>
          <w:rFonts w:ascii="Arial" w:hAnsi="Arial" w:cs="Arial"/>
        </w:rPr>
        <w:t xml:space="preserve">contratos, en </w:t>
      </w:r>
      <w:r w:rsidR="000F5541" w:rsidRPr="00A20A85">
        <w:rPr>
          <w:rFonts w:ascii="Arial" w:hAnsi="Arial" w:cs="Arial"/>
        </w:rPr>
        <w:t xml:space="preserve">los </w:t>
      </w:r>
      <w:r w:rsidR="00600CD8" w:rsidRPr="00A20A85">
        <w:rPr>
          <w:rFonts w:ascii="Arial" w:hAnsi="Arial" w:cs="Arial"/>
        </w:rPr>
        <w:t>que</w:t>
      </w:r>
      <w:r w:rsidR="006374AB" w:rsidRPr="00A20A85">
        <w:rPr>
          <w:rFonts w:ascii="Arial" w:hAnsi="Arial" w:cs="Arial"/>
        </w:rPr>
        <w:t xml:space="preserve"> impera la voluntad de las partes.</w:t>
      </w:r>
    </w:p>
    <w:p w:rsidR="00C03C93" w:rsidRPr="00A20A85" w:rsidRDefault="00C03C93" w:rsidP="004719A5">
      <w:pPr>
        <w:rPr>
          <w:rFonts w:ascii="Arial" w:hAnsi="Arial" w:cs="Arial"/>
        </w:rPr>
      </w:pPr>
    </w:p>
    <w:p w:rsidR="00C716EE" w:rsidRPr="00A20A85" w:rsidRDefault="000F5541" w:rsidP="004719A5">
      <w:pPr>
        <w:rPr>
          <w:rFonts w:ascii="Arial" w:hAnsi="Arial" w:cs="Arial"/>
        </w:rPr>
      </w:pPr>
      <w:r w:rsidRPr="00A20A85">
        <w:rPr>
          <w:rFonts w:ascii="Arial" w:hAnsi="Arial" w:cs="Arial"/>
          <w:i/>
        </w:rPr>
        <w:t>ii)</w:t>
      </w:r>
      <w:r w:rsidRPr="00A20A85">
        <w:rPr>
          <w:rFonts w:ascii="Arial" w:hAnsi="Arial" w:cs="Arial"/>
        </w:rPr>
        <w:t xml:space="preserve"> Se declaró la caducidad de un contrato de transacción</w:t>
      </w:r>
      <w:r w:rsidR="002F0D53" w:rsidRPr="00A20A85">
        <w:rPr>
          <w:rFonts w:ascii="Arial" w:hAnsi="Arial" w:cs="Arial"/>
        </w:rPr>
        <w:t xml:space="preserve"> y </w:t>
      </w:r>
      <w:r w:rsidR="00425D3F" w:rsidRPr="00A20A85">
        <w:rPr>
          <w:rFonts w:ascii="Arial" w:hAnsi="Arial" w:cs="Arial"/>
        </w:rPr>
        <w:t>para este tipo de contratos l</w:t>
      </w:r>
      <w:r w:rsidRPr="00A20A85">
        <w:rPr>
          <w:rFonts w:ascii="Arial" w:hAnsi="Arial" w:cs="Arial"/>
        </w:rPr>
        <w:t>a L</w:t>
      </w:r>
      <w:r w:rsidR="00425D3F" w:rsidRPr="00A20A85">
        <w:rPr>
          <w:rFonts w:ascii="Arial" w:hAnsi="Arial" w:cs="Arial"/>
        </w:rPr>
        <w:t>ey 80 de 1993 no consagró la posibilidad de</w:t>
      </w:r>
      <w:r w:rsidR="002F0D53" w:rsidRPr="00A20A85">
        <w:rPr>
          <w:rFonts w:ascii="Arial" w:hAnsi="Arial" w:cs="Arial"/>
        </w:rPr>
        <w:t xml:space="preserve"> incluir </w:t>
      </w:r>
      <w:r w:rsidR="00425D3F" w:rsidRPr="00A20A85">
        <w:rPr>
          <w:rFonts w:ascii="Arial" w:hAnsi="Arial" w:cs="Arial"/>
        </w:rPr>
        <w:t xml:space="preserve">cláusula de caducidad y </w:t>
      </w:r>
      <w:r w:rsidR="002A4BCE" w:rsidRPr="00A20A85">
        <w:rPr>
          <w:rFonts w:ascii="Arial" w:hAnsi="Arial" w:cs="Arial"/>
        </w:rPr>
        <w:t>tampoco se encuentra</w:t>
      </w:r>
      <w:r w:rsidR="00F11A8E" w:rsidRPr="00A20A85">
        <w:rPr>
          <w:rFonts w:ascii="Arial" w:hAnsi="Arial" w:cs="Arial"/>
        </w:rPr>
        <w:t xml:space="preserve"> legalmente</w:t>
      </w:r>
      <w:r w:rsidR="002F0D53" w:rsidRPr="00A20A85">
        <w:rPr>
          <w:rFonts w:ascii="Arial" w:hAnsi="Arial" w:cs="Arial"/>
        </w:rPr>
        <w:t xml:space="preserve"> incorporada </w:t>
      </w:r>
      <w:r w:rsidR="00BA11D2" w:rsidRPr="00A20A85">
        <w:rPr>
          <w:rFonts w:ascii="Arial" w:hAnsi="Arial" w:cs="Arial"/>
        </w:rPr>
        <w:t>en el mismo</w:t>
      </w:r>
      <w:r w:rsidR="00F11A8E" w:rsidRPr="00A20A85">
        <w:rPr>
          <w:rFonts w:ascii="Arial" w:hAnsi="Arial" w:cs="Arial"/>
        </w:rPr>
        <w:t>.</w:t>
      </w:r>
    </w:p>
    <w:p w:rsidR="00C03C93" w:rsidRPr="00A20A85" w:rsidRDefault="00C03C93" w:rsidP="004719A5">
      <w:pPr>
        <w:rPr>
          <w:rFonts w:ascii="Arial" w:hAnsi="Arial" w:cs="Arial"/>
        </w:rPr>
      </w:pPr>
    </w:p>
    <w:p w:rsidR="00D0287E" w:rsidRPr="00A20A85" w:rsidRDefault="0021744D" w:rsidP="004719A5">
      <w:pPr>
        <w:rPr>
          <w:rFonts w:ascii="Arial" w:hAnsi="Arial" w:cs="Arial"/>
        </w:rPr>
      </w:pPr>
      <w:r w:rsidRPr="00A20A85">
        <w:rPr>
          <w:rFonts w:ascii="Arial" w:hAnsi="Arial" w:cs="Arial"/>
          <w:i/>
        </w:rPr>
        <w:t>iii)</w:t>
      </w:r>
      <w:r w:rsidRPr="00A20A85">
        <w:rPr>
          <w:rFonts w:ascii="Arial" w:hAnsi="Arial" w:cs="Arial"/>
        </w:rPr>
        <w:t xml:space="preserve"> Después</w:t>
      </w:r>
      <w:r w:rsidR="00D0287E" w:rsidRPr="00A20A85">
        <w:rPr>
          <w:rFonts w:ascii="Arial" w:hAnsi="Arial" w:cs="Arial"/>
        </w:rPr>
        <w:t xml:space="preserve"> de citar el artículo 2469 del Código Civil, en </w:t>
      </w:r>
      <w:r w:rsidR="002236C6" w:rsidRPr="00A20A85">
        <w:rPr>
          <w:rFonts w:ascii="Arial" w:hAnsi="Arial" w:cs="Arial"/>
        </w:rPr>
        <w:t xml:space="preserve">el que </w:t>
      </w:r>
      <w:r w:rsidR="00D0287E" w:rsidRPr="00A20A85">
        <w:rPr>
          <w:rFonts w:ascii="Arial" w:hAnsi="Arial" w:cs="Arial"/>
        </w:rPr>
        <w:t xml:space="preserve">se </w:t>
      </w:r>
      <w:r w:rsidRPr="00A20A85">
        <w:rPr>
          <w:rFonts w:ascii="Arial" w:hAnsi="Arial" w:cs="Arial"/>
        </w:rPr>
        <w:t>regula</w:t>
      </w:r>
      <w:r w:rsidR="00D0287E" w:rsidRPr="00A20A85">
        <w:rPr>
          <w:rFonts w:ascii="Arial" w:hAnsi="Arial" w:cs="Arial"/>
        </w:rPr>
        <w:t xml:space="preserve"> lo concerniente al contrato de transacción, </w:t>
      </w:r>
      <w:r w:rsidRPr="00A20A85">
        <w:rPr>
          <w:rFonts w:ascii="Arial" w:hAnsi="Arial" w:cs="Arial"/>
        </w:rPr>
        <w:t>sostuvo que</w:t>
      </w:r>
      <w:r w:rsidR="00D0287E" w:rsidRPr="00A20A85">
        <w:rPr>
          <w:rFonts w:ascii="Arial" w:hAnsi="Arial" w:cs="Arial"/>
        </w:rPr>
        <w:t xml:space="preserve"> “…</w:t>
      </w:r>
      <w:r w:rsidR="00D0287E" w:rsidRPr="00A20A85">
        <w:rPr>
          <w:rFonts w:ascii="Arial" w:hAnsi="Arial" w:cs="Arial"/>
          <w:i/>
        </w:rPr>
        <w:t xml:space="preserve">En estas condiciones pretender como lo hace </w:t>
      </w:r>
      <w:r w:rsidR="00FD3C43" w:rsidRPr="00A20A85">
        <w:rPr>
          <w:rFonts w:ascii="Arial" w:hAnsi="Arial" w:cs="Arial"/>
          <w:i/>
        </w:rPr>
        <w:t>FAVIDI</w:t>
      </w:r>
      <w:r w:rsidR="00D0287E" w:rsidRPr="00A20A85">
        <w:rPr>
          <w:rFonts w:ascii="Arial" w:hAnsi="Arial" w:cs="Arial"/>
          <w:i/>
        </w:rPr>
        <w:t xml:space="preserve">  que en el presente caso se </w:t>
      </w:r>
      <w:r w:rsidR="00952D14" w:rsidRPr="00A20A85">
        <w:rPr>
          <w:rFonts w:ascii="Arial" w:hAnsi="Arial" w:cs="Arial"/>
          <w:i/>
        </w:rPr>
        <w:t>está</w:t>
      </w:r>
      <w:r w:rsidR="00D0287E" w:rsidRPr="00A20A85">
        <w:rPr>
          <w:rFonts w:ascii="Arial" w:hAnsi="Arial" w:cs="Arial"/>
          <w:i/>
        </w:rPr>
        <w:t xml:space="preserve"> frente a un contrato atípico o innominado, se realiza solo con el propósito de entender incluida en este una cl</w:t>
      </w:r>
      <w:r w:rsidR="00952D14" w:rsidRPr="00A20A85">
        <w:rPr>
          <w:rFonts w:ascii="Arial" w:hAnsi="Arial" w:cs="Arial"/>
          <w:i/>
        </w:rPr>
        <w:t>áusula de caducidad</w:t>
      </w:r>
      <w:r w:rsidR="00D0287E" w:rsidRPr="00A20A85">
        <w:rPr>
          <w:rFonts w:ascii="Arial" w:hAnsi="Arial" w:cs="Arial"/>
          <w:i/>
        </w:rPr>
        <w:t>”</w:t>
      </w:r>
      <w:r w:rsidR="00952D14" w:rsidRPr="00A20A85">
        <w:rPr>
          <w:rStyle w:val="Refdenotaalpie"/>
          <w:rFonts w:ascii="Arial" w:hAnsi="Arial" w:cs="Arial"/>
          <w:i/>
        </w:rPr>
        <w:footnoteReference w:id="4"/>
      </w:r>
      <w:r w:rsidR="007D20FF" w:rsidRPr="00A20A85">
        <w:rPr>
          <w:rFonts w:ascii="Arial" w:hAnsi="Arial" w:cs="Arial"/>
          <w:i/>
        </w:rPr>
        <w:t>,</w:t>
      </w:r>
      <w:r w:rsidR="00CB2409" w:rsidRPr="00A20A85">
        <w:rPr>
          <w:rFonts w:ascii="Arial" w:hAnsi="Arial" w:cs="Arial"/>
          <w:i/>
        </w:rPr>
        <w:t xml:space="preserve"> </w:t>
      </w:r>
      <w:r w:rsidR="00CB2409" w:rsidRPr="00A20A85">
        <w:rPr>
          <w:rFonts w:ascii="Arial" w:hAnsi="Arial" w:cs="Arial"/>
        </w:rPr>
        <w:t>y por ello</w:t>
      </w:r>
      <w:r w:rsidR="00E54CCC" w:rsidRPr="00A20A85">
        <w:rPr>
          <w:rFonts w:ascii="Arial" w:hAnsi="Arial" w:cs="Arial"/>
        </w:rPr>
        <w:t xml:space="preserve"> la entidad</w:t>
      </w:r>
      <w:r w:rsidR="00A21950" w:rsidRPr="00A20A85">
        <w:rPr>
          <w:rFonts w:ascii="Arial" w:hAnsi="Arial" w:cs="Arial"/>
        </w:rPr>
        <w:t xml:space="preserve"> incurrió en abuso de poder y en violación directa de los artículo</w:t>
      </w:r>
      <w:r w:rsidR="00CB2409" w:rsidRPr="00A20A85">
        <w:rPr>
          <w:rFonts w:ascii="Arial" w:hAnsi="Arial" w:cs="Arial"/>
        </w:rPr>
        <w:t>s 13 y 14 de la Ley 80 de 1993, por</w:t>
      </w:r>
      <w:r w:rsidR="00407053" w:rsidRPr="00A20A85">
        <w:rPr>
          <w:rFonts w:ascii="Arial" w:hAnsi="Arial" w:cs="Arial"/>
        </w:rPr>
        <w:t xml:space="preserve"> lo cual </w:t>
      </w:r>
      <w:r w:rsidR="00A21950" w:rsidRPr="00A20A85">
        <w:rPr>
          <w:rFonts w:ascii="Arial" w:hAnsi="Arial" w:cs="Arial"/>
        </w:rPr>
        <w:t>las resoluciones demandadas se encontraban viciadas de nulidad.</w:t>
      </w:r>
    </w:p>
    <w:p w:rsidR="00C03C93" w:rsidRPr="00A20A85" w:rsidRDefault="00C03C93" w:rsidP="004719A5">
      <w:pPr>
        <w:rPr>
          <w:rFonts w:ascii="Arial" w:hAnsi="Arial" w:cs="Arial"/>
        </w:rPr>
      </w:pPr>
    </w:p>
    <w:p w:rsidR="00E709EA" w:rsidRPr="00A20A85" w:rsidRDefault="00A21950" w:rsidP="004719A5">
      <w:pPr>
        <w:rPr>
          <w:rFonts w:ascii="Arial" w:hAnsi="Arial" w:cs="Arial"/>
        </w:rPr>
      </w:pPr>
      <w:r w:rsidRPr="00A20A85">
        <w:rPr>
          <w:rFonts w:ascii="Arial" w:hAnsi="Arial" w:cs="Arial"/>
          <w:i/>
        </w:rPr>
        <w:lastRenderedPageBreak/>
        <w:t>iv)</w:t>
      </w:r>
      <w:r w:rsidRPr="00A20A85">
        <w:rPr>
          <w:rFonts w:ascii="Arial" w:hAnsi="Arial" w:cs="Arial"/>
        </w:rPr>
        <w:t xml:space="preserve"> </w:t>
      </w:r>
      <w:r w:rsidR="00297FB9" w:rsidRPr="00A20A85">
        <w:rPr>
          <w:rFonts w:ascii="Arial" w:hAnsi="Arial" w:cs="Arial"/>
        </w:rPr>
        <w:t>Expresó que de conformidad con el contenido d</w:t>
      </w:r>
      <w:r w:rsidR="00E709EA" w:rsidRPr="00A20A85">
        <w:rPr>
          <w:rFonts w:ascii="Arial" w:hAnsi="Arial" w:cs="Arial"/>
        </w:rPr>
        <w:t>el</w:t>
      </w:r>
      <w:r w:rsidR="00946C2F" w:rsidRPr="00A20A85">
        <w:rPr>
          <w:rFonts w:ascii="Arial" w:hAnsi="Arial" w:cs="Arial"/>
        </w:rPr>
        <w:t xml:space="preserve"> artículo 1088 de Códi</w:t>
      </w:r>
      <w:r w:rsidR="00E709EA" w:rsidRPr="00A20A85">
        <w:rPr>
          <w:rFonts w:ascii="Arial" w:hAnsi="Arial" w:cs="Arial"/>
        </w:rPr>
        <w:t xml:space="preserve">go de Comercio, en </w:t>
      </w:r>
      <w:r w:rsidR="00946C2F" w:rsidRPr="00A20A85">
        <w:rPr>
          <w:rFonts w:ascii="Arial" w:hAnsi="Arial" w:cs="Arial"/>
        </w:rPr>
        <w:t>el contrato de seguros la obligación del asegurador se limita</w:t>
      </w:r>
      <w:r w:rsidR="00E709EA" w:rsidRPr="00A20A85">
        <w:rPr>
          <w:rFonts w:ascii="Arial" w:hAnsi="Arial" w:cs="Arial"/>
        </w:rPr>
        <w:t xml:space="preserve"> a los montos asegurados, de los cuales debe descontarse el monto de lo ejecutado por el asegurado, por cuanto </w:t>
      </w:r>
      <w:r w:rsidR="00946C2F" w:rsidRPr="00A20A85">
        <w:rPr>
          <w:rFonts w:ascii="Arial" w:hAnsi="Arial" w:cs="Arial"/>
        </w:rPr>
        <w:t xml:space="preserve">el </w:t>
      </w:r>
      <w:r w:rsidR="006E7DCC" w:rsidRPr="00A20A85">
        <w:rPr>
          <w:rFonts w:ascii="Arial" w:hAnsi="Arial" w:cs="Arial"/>
        </w:rPr>
        <w:t>asegurado no</w:t>
      </w:r>
      <w:r w:rsidR="00946C2F" w:rsidRPr="00A20A85">
        <w:rPr>
          <w:rFonts w:ascii="Arial" w:hAnsi="Arial" w:cs="Arial"/>
        </w:rPr>
        <w:t xml:space="preserve"> puede quedar en mejores condiciones económicas de aquellas en las que e</w:t>
      </w:r>
      <w:r w:rsidR="000E4C02" w:rsidRPr="00A20A85">
        <w:rPr>
          <w:rFonts w:ascii="Arial" w:hAnsi="Arial" w:cs="Arial"/>
        </w:rPr>
        <w:t>staría si el contrato se hubiere</w:t>
      </w:r>
      <w:r w:rsidR="00946C2F" w:rsidRPr="00A20A85">
        <w:rPr>
          <w:rFonts w:ascii="Arial" w:hAnsi="Arial" w:cs="Arial"/>
        </w:rPr>
        <w:t xml:space="preserve"> cumplid</w:t>
      </w:r>
      <w:r w:rsidR="00ED7B8A" w:rsidRPr="00A20A85">
        <w:rPr>
          <w:rFonts w:ascii="Arial" w:hAnsi="Arial" w:cs="Arial"/>
        </w:rPr>
        <w:t>o</w:t>
      </w:r>
      <w:r w:rsidR="006E7DCC" w:rsidRPr="00A20A85">
        <w:rPr>
          <w:rFonts w:ascii="Arial" w:hAnsi="Arial" w:cs="Arial"/>
        </w:rPr>
        <w:t xml:space="preserve"> completamente</w:t>
      </w:r>
      <w:r w:rsidR="004600E6" w:rsidRPr="00A20A85">
        <w:rPr>
          <w:rFonts w:ascii="Arial" w:hAnsi="Arial" w:cs="Arial"/>
        </w:rPr>
        <w:t>, por lo cual, so pena de vulnerar el mencionado artículo, en este caso debe procederse de esa manera</w:t>
      </w:r>
      <w:r w:rsidR="000E4C02" w:rsidRPr="00A20A85">
        <w:rPr>
          <w:rFonts w:ascii="Arial" w:hAnsi="Arial" w:cs="Arial"/>
        </w:rPr>
        <w:t xml:space="preserve"> y no </w:t>
      </w:r>
      <w:r w:rsidR="003F1684" w:rsidRPr="00A20A85">
        <w:rPr>
          <w:rFonts w:ascii="Arial" w:hAnsi="Arial" w:cs="Arial"/>
        </w:rPr>
        <w:t>cobrar la totalidad de la indemnización, como se pret</w:t>
      </w:r>
      <w:r w:rsidR="00C04BFE" w:rsidRPr="00A20A85">
        <w:rPr>
          <w:rFonts w:ascii="Arial" w:hAnsi="Arial" w:cs="Arial"/>
        </w:rPr>
        <w:t>ende hacer en esta oportunidad.</w:t>
      </w:r>
    </w:p>
    <w:p w:rsidR="00E709EA" w:rsidRPr="00A20A85" w:rsidRDefault="00E709EA" w:rsidP="004719A5">
      <w:pPr>
        <w:rPr>
          <w:rFonts w:ascii="Arial" w:hAnsi="Arial" w:cs="Arial"/>
        </w:rPr>
      </w:pPr>
    </w:p>
    <w:p w:rsidR="00121C27" w:rsidRPr="00A20A85" w:rsidRDefault="00601601" w:rsidP="004719A5">
      <w:pPr>
        <w:rPr>
          <w:rFonts w:ascii="Arial" w:hAnsi="Arial" w:cs="Arial"/>
        </w:rPr>
      </w:pPr>
      <w:r w:rsidRPr="00A20A85">
        <w:rPr>
          <w:rFonts w:ascii="Arial" w:hAnsi="Arial" w:cs="Arial"/>
          <w:i/>
        </w:rPr>
        <w:t>v)</w:t>
      </w:r>
      <w:r w:rsidRPr="00A20A85">
        <w:rPr>
          <w:rFonts w:ascii="Arial" w:hAnsi="Arial" w:cs="Arial"/>
        </w:rPr>
        <w:t xml:space="preserve"> Afirmó</w:t>
      </w:r>
      <w:r w:rsidR="00073D83" w:rsidRPr="00A20A85">
        <w:rPr>
          <w:rFonts w:ascii="Arial" w:hAnsi="Arial" w:cs="Arial"/>
        </w:rPr>
        <w:t xml:space="preserve"> que también </w:t>
      </w:r>
      <w:r w:rsidRPr="00A20A85">
        <w:rPr>
          <w:rFonts w:ascii="Arial" w:hAnsi="Arial" w:cs="Arial"/>
        </w:rPr>
        <w:t>se vulnera el contenido d</w:t>
      </w:r>
      <w:r w:rsidR="00073D83" w:rsidRPr="00A20A85">
        <w:rPr>
          <w:rFonts w:ascii="Arial" w:hAnsi="Arial" w:cs="Arial"/>
        </w:rPr>
        <w:t xml:space="preserve">el artículo 1542 del Código Civil, </w:t>
      </w:r>
      <w:r w:rsidRPr="00A20A85">
        <w:rPr>
          <w:rFonts w:ascii="Arial" w:hAnsi="Arial" w:cs="Arial"/>
        </w:rPr>
        <w:t>en tanto</w:t>
      </w:r>
      <w:r w:rsidR="00073D83" w:rsidRPr="00A20A85">
        <w:rPr>
          <w:rFonts w:ascii="Arial" w:hAnsi="Arial" w:cs="Arial"/>
        </w:rPr>
        <w:t xml:space="preserve"> la obligación del asegurador</w:t>
      </w:r>
      <w:r w:rsidRPr="00A20A85">
        <w:rPr>
          <w:rFonts w:ascii="Arial" w:hAnsi="Arial" w:cs="Arial"/>
        </w:rPr>
        <w:t xml:space="preserve"> es</w:t>
      </w:r>
      <w:r w:rsidR="00073D83" w:rsidRPr="00A20A85">
        <w:rPr>
          <w:rFonts w:ascii="Arial" w:hAnsi="Arial" w:cs="Arial"/>
        </w:rPr>
        <w:t xml:space="preserve"> una obligación </w:t>
      </w:r>
      <w:r w:rsidRPr="00A20A85">
        <w:rPr>
          <w:rFonts w:ascii="Arial" w:hAnsi="Arial" w:cs="Arial"/>
        </w:rPr>
        <w:t>que se encuentra</w:t>
      </w:r>
      <w:r w:rsidR="00073D83" w:rsidRPr="00A20A85">
        <w:rPr>
          <w:rFonts w:ascii="Arial" w:hAnsi="Arial" w:cs="Arial"/>
        </w:rPr>
        <w:t xml:space="preserve"> sometida a una condición suspensiva, es decir, su nacimiento pende de un hecho futuro e incierto, que en derecho de seguros se denomina siniestro</w:t>
      </w:r>
      <w:r w:rsidR="009F5F8E" w:rsidRPr="00A20A85">
        <w:rPr>
          <w:rFonts w:ascii="Arial" w:hAnsi="Arial" w:cs="Arial"/>
        </w:rPr>
        <w:t>,</w:t>
      </w:r>
      <w:r w:rsidR="00073D83" w:rsidRPr="00A20A85">
        <w:rPr>
          <w:rFonts w:ascii="Arial" w:hAnsi="Arial" w:cs="Arial"/>
        </w:rPr>
        <w:t xml:space="preserve"> </w:t>
      </w:r>
      <w:r w:rsidR="009F5F8E" w:rsidRPr="00A20A85">
        <w:rPr>
          <w:rFonts w:ascii="Arial" w:hAnsi="Arial" w:cs="Arial"/>
        </w:rPr>
        <w:t>t</w:t>
      </w:r>
      <w:r w:rsidR="00121C27" w:rsidRPr="00A20A85">
        <w:rPr>
          <w:rFonts w:ascii="Arial" w:hAnsi="Arial" w:cs="Arial"/>
        </w:rPr>
        <w:t>odo ello bajo el en</w:t>
      </w:r>
      <w:r w:rsidR="005E0650" w:rsidRPr="00A20A85">
        <w:rPr>
          <w:rFonts w:ascii="Arial" w:hAnsi="Arial" w:cs="Arial"/>
        </w:rPr>
        <w:t>tendido</w:t>
      </w:r>
      <w:r w:rsidR="002F3518" w:rsidRPr="00A20A85">
        <w:rPr>
          <w:rFonts w:ascii="Arial" w:hAnsi="Arial" w:cs="Arial"/>
        </w:rPr>
        <w:t xml:space="preserve"> de</w:t>
      </w:r>
      <w:r w:rsidR="005E0650" w:rsidRPr="00A20A85">
        <w:rPr>
          <w:rFonts w:ascii="Arial" w:hAnsi="Arial" w:cs="Arial"/>
        </w:rPr>
        <w:t xml:space="preserve"> que el seguro de daños </w:t>
      </w:r>
      <w:r w:rsidR="00121C27" w:rsidRPr="00A20A85">
        <w:rPr>
          <w:rFonts w:ascii="Arial" w:hAnsi="Arial" w:cs="Arial"/>
        </w:rPr>
        <w:t>es de mera indemnización y no puede constituirse en fuente de enriquecimiento para el asegurado.</w:t>
      </w:r>
    </w:p>
    <w:p w:rsidR="00ED7B8A" w:rsidRPr="00A20A85" w:rsidRDefault="00ED7B8A" w:rsidP="004719A5">
      <w:pPr>
        <w:rPr>
          <w:rFonts w:ascii="Arial" w:hAnsi="Arial" w:cs="Arial"/>
        </w:rPr>
      </w:pPr>
    </w:p>
    <w:p w:rsidR="00946C2F" w:rsidRPr="00A20A85" w:rsidRDefault="00A827F1" w:rsidP="004719A5">
      <w:pPr>
        <w:rPr>
          <w:rFonts w:ascii="Arial" w:hAnsi="Arial" w:cs="Arial"/>
        </w:rPr>
      </w:pPr>
      <w:r w:rsidRPr="00A20A85">
        <w:rPr>
          <w:rFonts w:ascii="Arial" w:hAnsi="Arial" w:cs="Arial"/>
          <w:i/>
        </w:rPr>
        <w:t>vi)</w:t>
      </w:r>
      <w:r w:rsidRPr="00A20A85">
        <w:rPr>
          <w:rFonts w:ascii="Arial" w:hAnsi="Arial" w:cs="Arial"/>
        </w:rPr>
        <w:t xml:space="preserve"> </w:t>
      </w:r>
      <w:r w:rsidR="005C4470" w:rsidRPr="00A20A85">
        <w:rPr>
          <w:rFonts w:ascii="Arial" w:hAnsi="Arial" w:cs="Arial"/>
        </w:rPr>
        <w:t>Sostuvo que e</w:t>
      </w:r>
      <w:r w:rsidRPr="00A20A85">
        <w:rPr>
          <w:rFonts w:ascii="Arial" w:hAnsi="Arial" w:cs="Arial"/>
        </w:rPr>
        <w:t xml:space="preserve">n este caso no se produjeron los riesgos a los cuales aludieron las resoluciones demandadas, toda vez que el contrato se ejecutó en un alto porcentaje y el </w:t>
      </w:r>
      <w:r w:rsidR="00121C27" w:rsidRPr="00A20A85">
        <w:rPr>
          <w:rFonts w:ascii="Arial" w:hAnsi="Arial" w:cs="Arial"/>
        </w:rPr>
        <w:t xml:space="preserve">anticipo fue invertido íntegramente en la obra. </w:t>
      </w:r>
      <w:r w:rsidR="00073D83" w:rsidRPr="00A20A85">
        <w:rPr>
          <w:rFonts w:ascii="Arial" w:hAnsi="Arial" w:cs="Arial"/>
        </w:rPr>
        <w:t xml:space="preserve">  </w:t>
      </w:r>
    </w:p>
    <w:p w:rsidR="00022FE9" w:rsidRPr="00A20A85" w:rsidRDefault="00022FE9" w:rsidP="004719A5">
      <w:pPr>
        <w:rPr>
          <w:rFonts w:ascii="Arial" w:hAnsi="Arial" w:cs="Arial"/>
        </w:rPr>
      </w:pPr>
    </w:p>
    <w:p w:rsidR="00022FE9" w:rsidRPr="00A20A85" w:rsidRDefault="00D07C1B" w:rsidP="000F201A">
      <w:pPr>
        <w:ind w:firstLine="0"/>
        <w:rPr>
          <w:rFonts w:ascii="Arial" w:hAnsi="Arial" w:cs="Arial"/>
        </w:rPr>
      </w:pPr>
      <w:r w:rsidRPr="00A20A85">
        <w:rPr>
          <w:rFonts w:ascii="Arial" w:hAnsi="Arial" w:cs="Arial"/>
          <w:b/>
        </w:rPr>
        <w:t xml:space="preserve">3.2 Expuestas por la entidad </w:t>
      </w:r>
      <w:r w:rsidR="00F45AE1" w:rsidRPr="00A20A85">
        <w:rPr>
          <w:rFonts w:ascii="Arial" w:hAnsi="Arial" w:cs="Arial"/>
          <w:b/>
        </w:rPr>
        <w:t xml:space="preserve">distrital demandada, </w:t>
      </w:r>
      <w:r w:rsidRPr="00A20A85">
        <w:rPr>
          <w:rFonts w:ascii="Arial" w:hAnsi="Arial" w:cs="Arial"/>
          <w:b/>
        </w:rPr>
        <w:t>en la demanda de reconvención</w:t>
      </w:r>
      <w:r w:rsidRPr="00A20A85">
        <w:rPr>
          <w:rFonts w:ascii="Arial" w:hAnsi="Arial" w:cs="Arial"/>
        </w:rPr>
        <w:t>.</w:t>
      </w:r>
    </w:p>
    <w:p w:rsidR="00240E87" w:rsidRPr="00A20A85" w:rsidRDefault="00240E87" w:rsidP="004719A5">
      <w:pPr>
        <w:rPr>
          <w:rFonts w:ascii="Arial" w:hAnsi="Arial" w:cs="Arial"/>
        </w:rPr>
      </w:pPr>
    </w:p>
    <w:p w:rsidR="004F7074" w:rsidRPr="00A20A85" w:rsidRDefault="004F7074" w:rsidP="000F201A">
      <w:pPr>
        <w:ind w:firstLine="0"/>
        <w:rPr>
          <w:rFonts w:ascii="Arial" w:hAnsi="Arial" w:cs="Arial"/>
        </w:rPr>
      </w:pPr>
      <w:r w:rsidRPr="00A20A85">
        <w:rPr>
          <w:rFonts w:ascii="Arial" w:hAnsi="Arial" w:cs="Arial"/>
        </w:rPr>
        <w:t xml:space="preserve">La </w:t>
      </w:r>
      <w:r w:rsidR="00C151CF" w:rsidRPr="00A20A85">
        <w:rPr>
          <w:rFonts w:ascii="Arial" w:hAnsi="Arial" w:cs="Arial"/>
        </w:rPr>
        <w:t>entidad</w:t>
      </w:r>
      <w:r w:rsidRPr="00A20A85">
        <w:rPr>
          <w:rFonts w:ascii="Arial" w:hAnsi="Arial" w:cs="Arial"/>
        </w:rPr>
        <w:t xml:space="preserve"> </w:t>
      </w:r>
      <w:r w:rsidR="00F45AE1" w:rsidRPr="00A20A85">
        <w:rPr>
          <w:rFonts w:ascii="Arial" w:hAnsi="Arial" w:cs="Arial"/>
        </w:rPr>
        <w:t xml:space="preserve">estatal accionada, </w:t>
      </w:r>
      <w:r w:rsidRPr="00A20A85">
        <w:rPr>
          <w:rFonts w:ascii="Arial" w:hAnsi="Arial" w:cs="Arial"/>
        </w:rPr>
        <w:t>en la demanda de reconvención</w:t>
      </w:r>
      <w:r w:rsidR="00F45AE1" w:rsidRPr="00A20A85">
        <w:rPr>
          <w:rFonts w:ascii="Arial" w:hAnsi="Arial" w:cs="Arial"/>
        </w:rPr>
        <w:t>,</w:t>
      </w:r>
      <w:r w:rsidRPr="00A20A85">
        <w:rPr>
          <w:rFonts w:ascii="Arial" w:hAnsi="Arial" w:cs="Arial"/>
        </w:rPr>
        <w:t xml:space="preserve"> consideró que los actos demandados </w:t>
      </w:r>
      <w:r w:rsidR="003C6FAA" w:rsidRPr="00A20A85">
        <w:rPr>
          <w:rFonts w:ascii="Arial" w:hAnsi="Arial" w:cs="Arial"/>
        </w:rPr>
        <w:t>se expidieron con estricto apego a la legalidad. En síntesis, expresó</w:t>
      </w:r>
      <w:r w:rsidRPr="00A20A85">
        <w:rPr>
          <w:rFonts w:ascii="Arial" w:hAnsi="Arial" w:cs="Arial"/>
        </w:rPr>
        <w:t>:</w:t>
      </w:r>
    </w:p>
    <w:p w:rsidR="00831207" w:rsidRPr="00A20A85" w:rsidRDefault="00831207" w:rsidP="004719A5">
      <w:pPr>
        <w:rPr>
          <w:rFonts w:ascii="Arial" w:hAnsi="Arial" w:cs="Arial"/>
        </w:rPr>
      </w:pPr>
    </w:p>
    <w:p w:rsidR="00BC676F" w:rsidRPr="00A20A85" w:rsidRDefault="00831207" w:rsidP="004719A5">
      <w:pPr>
        <w:rPr>
          <w:rFonts w:ascii="Arial" w:hAnsi="Arial" w:cs="Arial"/>
        </w:rPr>
      </w:pPr>
      <w:r w:rsidRPr="00A20A85">
        <w:rPr>
          <w:rFonts w:ascii="Arial" w:hAnsi="Arial" w:cs="Arial"/>
          <w:i/>
        </w:rPr>
        <w:t>i)</w:t>
      </w:r>
      <w:r w:rsidRPr="00A20A85">
        <w:rPr>
          <w:rFonts w:ascii="Arial" w:hAnsi="Arial" w:cs="Arial"/>
        </w:rPr>
        <w:t xml:space="preserve"> La</w:t>
      </w:r>
      <w:r w:rsidR="002C5130" w:rsidRPr="00A20A85">
        <w:rPr>
          <w:rFonts w:ascii="Arial" w:hAnsi="Arial" w:cs="Arial"/>
        </w:rPr>
        <w:t xml:space="preserve"> Administración </w:t>
      </w:r>
      <w:r w:rsidR="00BC676F" w:rsidRPr="00A20A85">
        <w:rPr>
          <w:rFonts w:ascii="Arial" w:hAnsi="Arial" w:cs="Arial"/>
        </w:rPr>
        <w:t>declaró la cadu</w:t>
      </w:r>
      <w:r w:rsidR="00150E41" w:rsidRPr="00A20A85">
        <w:rPr>
          <w:rFonts w:ascii="Arial" w:hAnsi="Arial" w:cs="Arial"/>
        </w:rPr>
        <w:t>cidad del contrato, de acuerdo con los artículos 14 y 18 de la L</w:t>
      </w:r>
      <w:r w:rsidR="00BC676F" w:rsidRPr="00A20A85">
        <w:rPr>
          <w:rFonts w:ascii="Arial" w:hAnsi="Arial" w:cs="Arial"/>
        </w:rPr>
        <w:t xml:space="preserve">ey 80 de 1993, </w:t>
      </w:r>
      <w:r w:rsidR="00835DA2" w:rsidRPr="00A20A85">
        <w:rPr>
          <w:rFonts w:ascii="Arial" w:hAnsi="Arial" w:cs="Arial"/>
        </w:rPr>
        <w:t xml:space="preserve">en ejercicio de </w:t>
      </w:r>
      <w:r w:rsidR="00BC676F" w:rsidRPr="00A20A85">
        <w:rPr>
          <w:rFonts w:ascii="Arial" w:hAnsi="Arial" w:cs="Arial"/>
        </w:rPr>
        <w:t>la</w:t>
      </w:r>
      <w:r w:rsidR="003E1408" w:rsidRPr="00A20A85">
        <w:rPr>
          <w:rFonts w:ascii="Arial" w:hAnsi="Arial" w:cs="Arial"/>
        </w:rPr>
        <w:t>s</w:t>
      </w:r>
      <w:r w:rsidR="00BC676F" w:rsidRPr="00A20A85">
        <w:rPr>
          <w:rFonts w:ascii="Arial" w:hAnsi="Arial" w:cs="Arial"/>
        </w:rPr>
        <w:t xml:space="preserve"> </w:t>
      </w:r>
      <w:r w:rsidR="009C2FC0" w:rsidRPr="00A20A85">
        <w:rPr>
          <w:rFonts w:ascii="Arial" w:hAnsi="Arial" w:cs="Arial"/>
        </w:rPr>
        <w:t>facultad</w:t>
      </w:r>
      <w:r w:rsidR="003E1408" w:rsidRPr="00A20A85">
        <w:rPr>
          <w:rFonts w:ascii="Arial" w:hAnsi="Arial" w:cs="Arial"/>
        </w:rPr>
        <w:t>es</w:t>
      </w:r>
      <w:r w:rsidR="009C2FC0" w:rsidRPr="00A20A85">
        <w:rPr>
          <w:rFonts w:ascii="Arial" w:hAnsi="Arial" w:cs="Arial"/>
        </w:rPr>
        <w:t xml:space="preserve"> de control y dirección </w:t>
      </w:r>
      <w:r w:rsidR="00835DA2" w:rsidRPr="00A20A85">
        <w:rPr>
          <w:rFonts w:ascii="Arial" w:hAnsi="Arial" w:cs="Arial"/>
        </w:rPr>
        <w:t>con la</w:t>
      </w:r>
      <w:r w:rsidR="003D6449" w:rsidRPr="00A20A85">
        <w:rPr>
          <w:rFonts w:ascii="Arial" w:hAnsi="Arial" w:cs="Arial"/>
        </w:rPr>
        <w:t>s</w:t>
      </w:r>
      <w:r w:rsidR="00835DA2" w:rsidRPr="00A20A85">
        <w:rPr>
          <w:rFonts w:ascii="Arial" w:hAnsi="Arial" w:cs="Arial"/>
        </w:rPr>
        <w:t xml:space="preserve"> cual</w:t>
      </w:r>
      <w:r w:rsidR="003D6449" w:rsidRPr="00A20A85">
        <w:rPr>
          <w:rFonts w:ascii="Arial" w:hAnsi="Arial" w:cs="Arial"/>
        </w:rPr>
        <w:t>es</w:t>
      </w:r>
      <w:r w:rsidR="00835DA2" w:rsidRPr="00A20A85">
        <w:rPr>
          <w:rFonts w:ascii="Arial" w:hAnsi="Arial" w:cs="Arial"/>
        </w:rPr>
        <w:t xml:space="preserve"> cuentan las entidades estatales y que</w:t>
      </w:r>
      <w:r w:rsidR="00BC676F" w:rsidRPr="00A20A85">
        <w:rPr>
          <w:rFonts w:ascii="Arial" w:hAnsi="Arial" w:cs="Arial"/>
        </w:rPr>
        <w:t xml:space="preserve"> se materializa</w:t>
      </w:r>
      <w:r w:rsidR="003E1408" w:rsidRPr="00A20A85">
        <w:rPr>
          <w:rFonts w:ascii="Arial" w:hAnsi="Arial" w:cs="Arial"/>
        </w:rPr>
        <w:t>n</w:t>
      </w:r>
      <w:r w:rsidR="00BC676F" w:rsidRPr="00A20A85">
        <w:rPr>
          <w:rFonts w:ascii="Arial" w:hAnsi="Arial" w:cs="Arial"/>
        </w:rPr>
        <w:t xml:space="preserve"> en la posibilidad que tiene</w:t>
      </w:r>
      <w:r w:rsidR="006E5021" w:rsidRPr="00A20A85">
        <w:rPr>
          <w:rFonts w:ascii="Arial" w:hAnsi="Arial" w:cs="Arial"/>
        </w:rPr>
        <w:t>n</w:t>
      </w:r>
      <w:r w:rsidR="00BC676F" w:rsidRPr="00A20A85">
        <w:rPr>
          <w:rFonts w:ascii="Arial" w:hAnsi="Arial" w:cs="Arial"/>
        </w:rPr>
        <w:t xml:space="preserve"> de sancionar administrativamente el incumplimiento </w:t>
      </w:r>
      <w:r w:rsidR="009C2FC0" w:rsidRPr="00A20A85">
        <w:rPr>
          <w:rFonts w:ascii="Arial" w:hAnsi="Arial" w:cs="Arial"/>
        </w:rPr>
        <w:t xml:space="preserve">por parte </w:t>
      </w:r>
      <w:r w:rsidR="00BC676F" w:rsidRPr="00A20A85">
        <w:rPr>
          <w:rFonts w:ascii="Arial" w:hAnsi="Arial" w:cs="Arial"/>
        </w:rPr>
        <w:t xml:space="preserve">del contratista de </w:t>
      </w:r>
      <w:r w:rsidR="009C2FC0" w:rsidRPr="00A20A85">
        <w:rPr>
          <w:rFonts w:ascii="Arial" w:hAnsi="Arial" w:cs="Arial"/>
        </w:rPr>
        <w:t>las</w:t>
      </w:r>
      <w:r w:rsidR="00BC676F" w:rsidRPr="00A20A85">
        <w:rPr>
          <w:rFonts w:ascii="Arial" w:hAnsi="Arial" w:cs="Arial"/>
        </w:rPr>
        <w:t xml:space="preserve"> obligaciones derivadas del contrato.</w:t>
      </w:r>
    </w:p>
    <w:p w:rsidR="00E70BA2" w:rsidRPr="00A20A85" w:rsidRDefault="00E70BA2" w:rsidP="004719A5">
      <w:pPr>
        <w:rPr>
          <w:rFonts w:ascii="Arial" w:hAnsi="Arial" w:cs="Arial"/>
        </w:rPr>
      </w:pPr>
    </w:p>
    <w:p w:rsidR="00632D49" w:rsidRPr="00A20A85" w:rsidRDefault="00835DA2" w:rsidP="004719A5">
      <w:pPr>
        <w:rPr>
          <w:rFonts w:ascii="Arial" w:hAnsi="Arial" w:cs="Arial"/>
        </w:rPr>
      </w:pPr>
      <w:r w:rsidRPr="00A20A85">
        <w:rPr>
          <w:rFonts w:ascii="Arial" w:hAnsi="Arial" w:cs="Arial"/>
          <w:i/>
        </w:rPr>
        <w:t>ii)</w:t>
      </w:r>
      <w:r w:rsidRPr="00A20A85">
        <w:rPr>
          <w:rFonts w:ascii="Arial" w:hAnsi="Arial" w:cs="Arial"/>
        </w:rPr>
        <w:t xml:space="preserve"> La </w:t>
      </w:r>
      <w:r w:rsidR="00E70BA2" w:rsidRPr="00A20A85">
        <w:rPr>
          <w:rFonts w:ascii="Arial" w:hAnsi="Arial" w:cs="Arial"/>
        </w:rPr>
        <w:t>paralización de las obras generó</w:t>
      </w:r>
      <w:r w:rsidR="00217742" w:rsidRPr="00A20A85">
        <w:rPr>
          <w:rFonts w:ascii="Arial" w:hAnsi="Arial" w:cs="Arial"/>
        </w:rPr>
        <w:t xml:space="preserve"> un perjuicio patrimonial a </w:t>
      </w:r>
      <w:r w:rsidR="00FD3C43" w:rsidRPr="00A20A85">
        <w:rPr>
          <w:rFonts w:ascii="Arial" w:hAnsi="Arial" w:cs="Arial"/>
        </w:rPr>
        <w:t>FAVIDI</w:t>
      </w:r>
      <w:r w:rsidR="001F3CCE" w:rsidRPr="00A20A85">
        <w:rPr>
          <w:rFonts w:ascii="Arial" w:hAnsi="Arial" w:cs="Arial"/>
        </w:rPr>
        <w:t>, además del dinero que tendrá que invertir para finalizar las 528 casas objeto del contrato de transacción, junto con sus respectivos intereses y actualización</w:t>
      </w:r>
      <w:r w:rsidR="005E64D3" w:rsidRPr="00A20A85">
        <w:rPr>
          <w:rFonts w:ascii="Arial" w:hAnsi="Arial" w:cs="Arial"/>
        </w:rPr>
        <w:t xml:space="preserve">, </w:t>
      </w:r>
      <w:r w:rsidR="001F3CCE" w:rsidRPr="00A20A85">
        <w:rPr>
          <w:rFonts w:ascii="Arial" w:hAnsi="Arial" w:cs="Arial"/>
        </w:rPr>
        <w:t xml:space="preserve">de conformidad </w:t>
      </w:r>
      <w:r w:rsidR="005E64D3" w:rsidRPr="00A20A85">
        <w:rPr>
          <w:rFonts w:ascii="Arial" w:hAnsi="Arial" w:cs="Arial"/>
        </w:rPr>
        <w:t>con</w:t>
      </w:r>
      <w:r w:rsidR="001F3CCE" w:rsidRPr="00A20A85">
        <w:rPr>
          <w:rFonts w:ascii="Arial" w:hAnsi="Arial" w:cs="Arial"/>
        </w:rPr>
        <w:t xml:space="preserve"> lo previsto en los artículos 176 y 177 del C.C.A.</w:t>
      </w:r>
    </w:p>
    <w:p w:rsidR="00E70BA2" w:rsidRPr="00A20A85" w:rsidRDefault="00E70BA2" w:rsidP="004719A5">
      <w:pPr>
        <w:rPr>
          <w:rFonts w:ascii="Arial" w:hAnsi="Arial" w:cs="Arial"/>
        </w:rPr>
      </w:pPr>
    </w:p>
    <w:p w:rsidR="00C2572E" w:rsidRPr="00A20A85" w:rsidRDefault="004C3857" w:rsidP="004719A5">
      <w:pPr>
        <w:rPr>
          <w:rFonts w:ascii="Arial" w:hAnsi="Arial" w:cs="Arial"/>
        </w:rPr>
      </w:pPr>
      <w:r w:rsidRPr="00A20A85">
        <w:rPr>
          <w:rFonts w:ascii="Arial" w:hAnsi="Arial" w:cs="Arial"/>
          <w:i/>
        </w:rPr>
        <w:t>iii)</w:t>
      </w:r>
      <w:r w:rsidRPr="00A20A85">
        <w:rPr>
          <w:rFonts w:ascii="Arial" w:hAnsi="Arial" w:cs="Arial"/>
        </w:rPr>
        <w:t xml:space="preserve"> En virtud de </w:t>
      </w:r>
      <w:r w:rsidR="007A2AA3" w:rsidRPr="00A20A85">
        <w:rPr>
          <w:rFonts w:ascii="Arial" w:hAnsi="Arial" w:cs="Arial"/>
        </w:rPr>
        <w:t>la declarat</w:t>
      </w:r>
      <w:r w:rsidR="00840675" w:rsidRPr="00A20A85">
        <w:rPr>
          <w:rFonts w:ascii="Arial" w:hAnsi="Arial" w:cs="Arial"/>
        </w:rPr>
        <w:t xml:space="preserve">oria de caducidad del contrato </w:t>
      </w:r>
      <w:r w:rsidR="007A2AA3" w:rsidRPr="00A20A85">
        <w:rPr>
          <w:rFonts w:ascii="Arial" w:hAnsi="Arial" w:cs="Arial"/>
        </w:rPr>
        <w:t>se hicieron efectivas las garantías</w:t>
      </w:r>
      <w:r w:rsidRPr="00A20A85">
        <w:rPr>
          <w:rFonts w:ascii="Arial" w:hAnsi="Arial" w:cs="Arial"/>
        </w:rPr>
        <w:t>, la</w:t>
      </w:r>
      <w:r w:rsidR="00840675" w:rsidRPr="00A20A85">
        <w:rPr>
          <w:rFonts w:ascii="Arial" w:hAnsi="Arial" w:cs="Arial"/>
        </w:rPr>
        <w:t>s</w:t>
      </w:r>
      <w:r w:rsidRPr="00A20A85">
        <w:rPr>
          <w:rFonts w:ascii="Arial" w:hAnsi="Arial" w:cs="Arial"/>
        </w:rPr>
        <w:t xml:space="preserve"> cuales tienen por objeto</w:t>
      </w:r>
      <w:r w:rsidR="007A2AA3" w:rsidRPr="00A20A85">
        <w:rPr>
          <w:rFonts w:ascii="Arial" w:hAnsi="Arial" w:cs="Arial"/>
        </w:rPr>
        <w:t xml:space="preserve"> servir de respaldo en caso de un posible incumplimiento </w:t>
      </w:r>
      <w:r w:rsidR="00C2572E" w:rsidRPr="00A20A85">
        <w:rPr>
          <w:rFonts w:ascii="Arial" w:hAnsi="Arial" w:cs="Arial"/>
        </w:rPr>
        <w:t xml:space="preserve">de las obligaciones surgidas </w:t>
      </w:r>
      <w:r w:rsidR="00840675" w:rsidRPr="00A20A85">
        <w:rPr>
          <w:rFonts w:ascii="Arial" w:hAnsi="Arial" w:cs="Arial"/>
        </w:rPr>
        <w:t>del mismo</w:t>
      </w:r>
      <w:r w:rsidR="00C2572E" w:rsidRPr="00A20A85">
        <w:rPr>
          <w:rFonts w:ascii="Arial" w:hAnsi="Arial" w:cs="Arial"/>
        </w:rPr>
        <w:t>.</w:t>
      </w:r>
    </w:p>
    <w:p w:rsidR="005E64D3" w:rsidRPr="00A20A85" w:rsidRDefault="005E64D3" w:rsidP="004719A5">
      <w:pPr>
        <w:rPr>
          <w:rFonts w:ascii="Arial" w:hAnsi="Arial" w:cs="Arial"/>
        </w:rPr>
      </w:pPr>
    </w:p>
    <w:p w:rsidR="007A2AA3" w:rsidRPr="00A20A85" w:rsidRDefault="00E95865" w:rsidP="004719A5">
      <w:pPr>
        <w:rPr>
          <w:rFonts w:ascii="Arial" w:hAnsi="Arial" w:cs="Arial"/>
        </w:rPr>
      </w:pPr>
      <w:r w:rsidRPr="00A20A85">
        <w:rPr>
          <w:rFonts w:ascii="Arial" w:hAnsi="Arial" w:cs="Arial"/>
          <w:i/>
        </w:rPr>
        <w:t>iv)</w:t>
      </w:r>
      <w:r w:rsidRPr="00A20A85">
        <w:rPr>
          <w:rFonts w:ascii="Arial" w:hAnsi="Arial" w:cs="Arial"/>
        </w:rPr>
        <w:t xml:space="preserve"> </w:t>
      </w:r>
      <w:r w:rsidR="00171961" w:rsidRPr="00A20A85">
        <w:rPr>
          <w:rFonts w:ascii="Arial" w:hAnsi="Arial" w:cs="Arial"/>
        </w:rPr>
        <w:t>La garantía única de cumplimiento</w:t>
      </w:r>
      <w:r w:rsidR="00C2572E" w:rsidRPr="00A20A85">
        <w:rPr>
          <w:rFonts w:ascii="Arial" w:hAnsi="Arial" w:cs="Arial"/>
        </w:rPr>
        <w:t xml:space="preserve"> forma parte integral de cualquier contrato e</w:t>
      </w:r>
      <w:r w:rsidR="009D5ADD" w:rsidRPr="00A20A85">
        <w:rPr>
          <w:rFonts w:ascii="Arial" w:hAnsi="Arial" w:cs="Arial"/>
        </w:rPr>
        <w:t xml:space="preserve">statal, llamado a garantizar el </w:t>
      </w:r>
      <w:r w:rsidR="00C2572E" w:rsidRPr="00A20A85">
        <w:rPr>
          <w:rFonts w:ascii="Arial" w:hAnsi="Arial" w:cs="Arial"/>
        </w:rPr>
        <w:t xml:space="preserve">cumplimiento de las obligaciones a cargo del asegurado, </w:t>
      </w:r>
      <w:r w:rsidR="00171961" w:rsidRPr="00A20A85">
        <w:rPr>
          <w:rFonts w:ascii="Arial" w:hAnsi="Arial" w:cs="Arial"/>
        </w:rPr>
        <w:t xml:space="preserve">por lo cual, si se presentan hechos constitutivos de incumplimiento las compañías aseguradoras deben </w:t>
      </w:r>
      <w:r w:rsidR="00C2572E" w:rsidRPr="00A20A85">
        <w:rPr>
          <w:rFonts w:ascii="Arial" w:hAnsi="Arial" w:cs="Arial"/>
        </w:rPr>
        <w:t>pagar el riesgo al beneficiario</w:t>
      </w:r>
      <w:r w:rsidR="00171961" w:rsidRPr="00A20A85">
        <w:rPr>
          <w:rFonts w:ascii="Arial" w:hAnsi="Arial" w:cs="Arial"/>
        </w:rPr>
        <w:t>.</w:t>
      </w:r>
      <w:r w:rsidR="00C2572E" w:rsidRPr="00A20A85">
        <w:rPr>
          <w:rFonts w:ascii="Arial" w:hAnsi="Arial" w:cs="Arial"/>
        </w:rPr>
        <w:t xml:space="preserve"> </w:t>
      </w:r>
      <w:r w:rsidR="007A2AA3" w:rsidRPr="00A20A85">
        <w:rPr>
          <w:rFonts w:ascii="Arial" w:hAnsi="Arial" w:cs="Arial"/>
        </w:rPr>
        <w:t xml:space="preserve"> </w:t>
      </w:r>
    </w:p>
    <w:p w:rsidR="00846972" w:rsidRPr="00A20A85" w:rsidRDefault="00846972" w:rsidP="004719A5">
      <w:pPr>
        <w:rPr>
          <w:rFonts w:ascii="Arial" w:hAnsi="Arial" w:cs="Arial"/>
        </w:rPr>
      </w:pPr>
    </w:p>
    <w:p w:rsidR="00525892" w:rsidRPr="00A20A85" w:rsidRDefault="00525892" w:rsidP="000F201A">
      <w:pPr>
        <w:ind w:firstLine="0"/>
        <w:rPr>
          <w:rFonts w:ascii="Arial" w:hAnsi="Arial" w:cs="Arial"/>
        </w:rPr>
      </w:pPr>
      <w:r w:rsidRPr="00A20A85">
        <w:rPr>
          <w:rFonts w:ascii="Arial" w:hAnsi="Arial" w:cs="Arial"/>
          <w:b/>
        </w:rPr>
        <w:t>4. Actuación procesal</w:t>
      </w:r>
      <w:r w:rsidRPr="00A20A85">
        <w:rPr>
          <w:rFonts w:ascii="Arial" w:hAnsi="Arial" w:cs="Arial"/>
        </w:rPr>
        <w:t>.</w:t>
      </w:r>
    </w:p>
    <w:p w:rsidR="005C26AA" w:rsidRPr="00A20A85" w:rsidRDefault="005C26AA" w:rsidP="004719A5">
      <w:pPr>
        <w:rPr>
          <w:rFonts w:ascii="Arial" w:hAnsi="Arial" w:cs="Arial"/>
          <w:bCs/>
        </w:rPr>
      </w:pPr>
    </w:p>
    <w:p w:rsidR="00525892" w:rsidRPr="00A20A85" w:rsidRDefault="00525892" w:rsidP="000F201A">
      <w:pPr>
        <w:ind w:firstLine="0"/>
        <w:rPr>
          <w:rFonts w:ascii="Arial" w:hAnsi="Arial" w:cs="Arial"/>
          <w:bCs/>
        </w:rPr>
      </w:pPr>
      <w:r w:rsidRPr="00A20A85">
        <w:rPr>
          <w:rFonts w:ascii="Arial" w:hAnsi="Arial" w:cs="Arial"/>
          <w:bCs/>
        </w:rPr>
        <w:t>La demanda</w:t>
      </w:r>
      <w:r w:rsidR="00AA08C5" w:rsidRPr="00A20A85">
        <w:rPr>
          <w:rFonts w:ascii="Arial" w:hAnsi="Arial" w:cs="Arial"/>
          <w:bCs/>
        </w:rPr>
        <w:t xml:space="preserve"> principal</w:t>
      </w:r>
      <w:r w:rsidRPr="00A20A85">
        <w:rPr>
          <w:rFonts w:ascii="Arial" w:hAnsi="Arial" w:cs="Arial"/>
          <w:bCs/>
        </w:rPr>
        <w:t xml:space="preserve"> fue presentada ante el Tribunal Adm</w:t>
      </w:r>
      <w:r w:rsidR="00AC3571" w:rsidRPr="00A20A85">
        <w:rPr>
          <w:rFonts w:ascii="Arial" w:hAnsi="Arial" w:cs="Arial"/>
          <w:bCs/>
        </w:rPr>
        <w:t>inistrativo de</w:t>
      </w:r>
      <w:r w:rsidR="00A35BD3" w:rsidRPr="00A20A85">
        <w:rPr>
          <w:rFonts w:ascii="Arial" w:hAnsi="Arial" w:cs="Arial"/>
          <w:bCs/>
        </w:rPr>
        <w:t xml:space="preserve"> Cundinamarca</w:t>
      </w:r>
      <w:r w:rsidR="00054821" w:rsidRPr="00A20A85">
        <w:rPr>
          <w:rFonts w:ascii="Arial" w:hAnsi="Arial" w:cs="Arial"/>
          <w:bCs/>
        </w:rPr>
        <w:t xml:space="preserve"> </w:t>
      </w:r>
      <w:r w:rsidR="00A35BD3" w:rsidRPr="00A20A85">
        <w:rPr>
          <w:rFonts w:ascii="Arial" w:hAnsi="Arial" w:cs="Arial"/>
          <w:bCs/>
        </w:rPr>
        <w:t>el 22</w:t>
      </w:r>
      <w:r w:rsidR="00A70DB3" w:rsidRPr="00A20A85">
        <w:rPr>
          <w:rFonts w:ascii="Arial" w:hAnsi="Arial" w:cs="Arial"/>
          <w:bCs/>
        </w:rPr>
        <w:t xml:space="preserve"> de </w:t>
      </w:r>
      <w:r w:rsidR="001028CF" w:rsidRPr="00A20A85">
        <w:rPr>
          <w:rFonts w:ascii="Arial" w:hAnsi="Arial" w:cs="Arial"/>
          <w:bCs/>
        </w:rPr>
        <w:t>junio</w:t>
      </w:r>
      <w:r w:rsidR="00B65072" w:rsidRPr="00A20A85">
        <w:rPr>
          <w:rFonts w:ascii="Arial" w:hAnsi="Arial" w:cs="Arial"/>
          <w:bCs/>
        </w:rPr>
        <w:t xml:space="preserve"> de </w:t>
      </w:r>
      <w:r w:rsidR="00A70DB3" w:rsidRPr="00A20A85">
        <w:rPr>
          <w:rFonts w:ascii="Arial" w:hAnsi="Arial" w:cs="Arial"/>
          <w:bCs/>
        </w:rPr>
        <w:t>2000</w:t>
      </w:r>
      <w:r w:rsidRPr="00A20A85">
        <w:rPr>
          <w:rStyle w:val="Refdenotaalpie"/>
          <w:rFonts w:ascii="Arial" w:hAnsi="Arial" w:cs="Arial"/>
          <w:bCs/>
        </w:rPr>
        <w:footnoteReference w:id="5"/>
      </w:r>
      <w:r w:rsidR="00D56671" w:rsidRPr="00A20A85">
        <w:rPr>
          <w:rFonts w:ascii="Arial" w:hAnsi="Arial" w:cs="Arial"/>
          <w:bCs/>
        </w:rPr>
        <w:t>.</w:t>
      </w:r>
    </w:p>
    <w:p w:rsidR="00763F6F" w:rsidRPr="00A20A85" w:rsidRDefault="00763F6F" w:rsidP="004719A5">
      <w:pPr>
        <w:rPr>
          <w:rFonts w:ascii="Arial" w:hAnsi="Arial" w:cs="Arial"/>
        </w:rPr>
      </w:pPr>
    </w:p>
    <w:p w:rsidR="00B226A5" w:rsidRPr="00A20A85" w:rsidRDefault="001028CF" w:rsidP="000F201A">
      <w:pPr>
        <w:ind w:firstLine="0"/>
        <w:rPr>
          <w:rFonts w:ascii="Arial" w:hAnsi="Arial" w:cs="Arial"/>
        </w:rPr>
      </w:pPr>
      <w:r w:rsidRPr="00A20A85">
        <w:rPr>
          <w:rFonts w:ascii="Arial" w:hAnsi="Arial" w:cs="Arial"/>
        </w:rPr>
        <w:t>El 17</w:t>
      </w:r>
      <w:r w:rsidR="00236174" w:rsidRPr="00A20A85">
        <w:rPr>
          <w:rFonts w:ascii="Arial" w:hAnsi="Arial" w:cs="Arial"/>
        </w:rPr>
        <w:t xml:space="preserve"> de </w:t>
      </w:r>
      <w:r w:rsidRPr="00A20A85">
        <w:rPr>
          <w:rFonts w:ascii="Arial" w:hAnsi="Arial" w:cs="Arial"/>
        </w:rPr>
        <w:t>agosto</w:t>
      </w:r>
      <w:r w:rsidR="00236174" w:rsidRPr="00A20A85">
        <w:rPr>
          <w:rFonts w:ascii="Arial" w:hAnsi="Arial" w:cs="Arial"/>
        </w:rPr>
        <w:t xml:space="preserve"> de</w:t>
      </w:r>
      <w:r w:rsidRPr="00A20A85">
        <w:rPr>
          <w:rFonts w:ascii="Arial" w:hAnsi="Arial" w:cs="Arial"/>
        </w:rPr>
        <w:t>l</w:t>
      </w:r>
      <w:r w:rsidR="00236174" w:rsidRPr="00A20A85">
        <w:rPr>
          <w:rFonts w:ascii="Arial" w:hAnsi="Arial" w:cs="Arial"/>
        </w:rPr>
        <w:t xml:space="preserve"> 2</w:t>
      </w:r>
      <w:r w:rsidRPr="00A20A85">
        <w:rPr>
          <w:rFonts w:ascii="Arial" w:hAnsi="Arial" w:cs="Arial"/>
        </w:rPr>
        <w:t>0</w:t>
      </w:r>
      <w:r w:rsidR="00236174" w:rsidRPr="00A20A85">
        <w:rPr>
          <w:rFonts w:ascii="Arial" w:hAnsi="Arial" w:cs="Arial"/>
        </w:rPr>
        <w:t>00</w:t>
      </w:r>
      <w:r w:rsidR="00B226A5" w:rsidRPr="00A20A85">
        <w:rPr>
          <w:rFonts w:ascii="Arial" w:hAnsi="Arial" w:cs="Arial"/>
        </w:rPr>
        <w:t xml:space="preserve">, el Tribunal admitió la demanda y ordenó la notificación personal al </w:t>
      </w:r>
      <w:r w:rsidRPr="00A20A85">
        <w:rPr>
          <w:rFonts w:ascii="Arial" w:hAnsi="Arial" w:cs="Arial"/>
        </w:rPr>
        <w:t xml:space="preserve">Gerente del Fondo de Ahorro y Vivienda Distrital </w:t>
      </w:r>
      <w:r w:rsidR="0080453D" w:rsidRPr="00A20A85">
        <w:rPr>
          <w:rFonts w:ascii="Arial" w:hAnsi="Arial" w:cs="Arial"/>
        </w:rPr>
        <w:t>FAVIDI</w:t>
      </w:r>
      <w:r w:rsidR="00A605EF" w:rsidRPr="00A20A85">
        <w:rPr>
          <w:rFonts w:ascii="Arial" w:hAnsi="Arial" w:cs="Arial"/>
        </w:rPr>
        <w:t>,</w:t>
      </w:r>
      <w:r w:rsidR="00B226A5" w:rsidRPr="00A20A85">
        <w:rPr>
          <w:rFonts w:ascii="Arial" w:hAnsi="Arial" w:cs="Arial"/>
        </w:rPr>
        <w:t xml:space="preserve"> al</w:t>
      </w:r>
      <w:r w:rsidR="00A92644" w:rsidRPr="00A20A85">
        <w:rPr>
          <w:rFonts w:ascii="Arial" w:hAnsi="Arial" w:cs="Arial"/>
        </w:rPr>
        <w:t xml:space="preserve"> Agente del Ministerio Público</w:t>
      </w:r>
      <w:r w:rsidR="00A605EF" w:rsidRPr="00A20A85">
        <w:rPr>
          <w:rFonts w:ascii="Arial" w:hAnsi="Arial" w:cs="Arial"/>
        </w:rPr>
        <w:t xml:space="preserve"> y por tener un interés directo en el desarrollo del proceso, se ordenó notificar al Representante Legal de la Sociedad  Inversiones y Construcciones GOMEGA LTDA</w:t>
      </w:r>
      <w:r w:rsidR="00A92644" w:rsidRPr="00A20A85">
        <w:rPr>
          <w:rFonts w:ascii="Arial" w:hAnsi="Arial" w:cs="Arial"/>
        </w:rPr>
        <w:t xml:space="preserve">. Adicionalmente, </w:t>
      </w:r>
      <w:r w:rsidR="00B226A5" w:rsidRPr="00A20A85">
        <w:rPr>
          <w:rFonts w:ascii="Arial" w:hAnsi="Arial" w:cs="Arial"/>
        </w:rPr>
        <w:t>dispuso la fijación en lista para los fines previstos en el numeral 5º del artículo 207 del C.C.A.</w:t>
      </w:r>
      <w:r w:rsidR="00B226A5" w:rsidRPr="00A20A85">
        <w:rPr>
          <w:rStyle w:val="Refdenotaalpie"/>
          <w:rFonts w:ascii="Arial" w:hAnsi="Arial" w:cs="Arial"/>
        </w:rPr>
        <w:footnoteReference w:id="6"/>
      </w:r>
    </w:p>
    <w:p w:rsidR="00E90BA1" w:rsidRPr="00A20A85" w:rsidRDefault="00E90BA1" w:rsidP="004719A5">
      <w:pPr>
        <w:rPr>
          <w:rFonts w:ascii="Arial" w:hAnsi="Arial" w:cs="Arial"/>
        </w:rPr>
      </w:pPr>
    </w:p>
    <w:p w:rsidR="00E90BA1" w:rsidRPr="00A20A85" w:rsidRDefault="00E90BA1" w:rsidP="000F201A">
      <w:pPr>
        <w:ind w:firstLine="0"/>
        <w:rPr>
          <w:rFonts w:ascii="Arial" w:hAnsi="Arial" w:cs="Arial"/>
        </w:rPr>
      </w:pPr>
      <w:r w:rsidRPr="00A20A85">
        <w:rPr>
          <w:rFonts w:ascii="Arial" w:hAnsi="Arial" w:cs="Arial"/>
        </w:rPr>
        <w:t>La demanda y sus anexos fueron entregados en la sede administrativa de la entidad pública demandada</w:t>
      </w:r>
      <w:r w:rsidRPr="00A20A85">
        <w:rPr>
          <w:rStyle w:val="Refdenotaalpie"/>
          <w:rFonts w:ascii="Arial" w:hAnsi="Arial" w:cs="Arial"/>
        </w:rPr>
        <w:footnoteReference w:id="7"/>
      </w:r>
      <w:r w:rsidR="001B6EA1" w:rsidRPr="00A20A85">
        <w:rPr>
          <w:rFonts w:ascii="Arial" w:hAnsi="Arial" w:cs="Arial"/>
        </w:rPr>
        <w:t>.</w:t>
      </w:r>
    </w:p>
    <w:p w:rsidR="008D7810" w:rsidRPr="00A20A85" w:rsidRDefault="008D7810" w:rsidP="004719A5">
      <w:pPr>
        <w:rPr>
          <w:rFonts w:ascii="Arial" w:hAnsi="Arial" w:cs="Arial"/>
        </w:rPr>
      </w:pPr>
    </w:p>
    <w:p w:rsidR="0068357F" w:rsidRPr="00A20A85" w:rsidRDefault="002437EB" w:rsidP="000F201A">
      <w:pPr>
        <w:ind w:firstLine="0"/>
        <w:rPr>
          <w:rFonts w:ascii="Arial" w:hAnsi="Arial" w:cs="Arial"/>
          <w:lang w:val="es-CO"/>
        </w:rPr>
      </w:pPr>
      <w:r w:rsidRPr="00A20A85">
        <w:rPr>
          <w:rFonts w:ascii="Arial" w:hAnsi="Arial" w:cs="Arial"/>
          <w:lang w:val="es-CO"/>
        </w:rPr>
        <w:t>Ya que</w:t>
      </w:r>
      <w:r w:rsidR="0068357F" w:rsidRPr="00A20A85">
        <w:rPr>
          <w:rFonts w:ascii="Arial" w:hAnsi="Arial" w:cs="Arial"/>
          <w:lang w:val="es-CO"/>
        </w:rPr>
        <w:t xml:space="preserve"> no fue posible la notificación a</w:t>
      </w:r>
      <w:r w:rsidR="004B222B" w:rsidRPr="00A20A85">
        <w:rPr>
          <w:rFonts w:ascii="Arial" w:hAnsi="Arial" w:cs="Arial"/>
          <w:lang w:val="es-CO"/>
        </w:rPr>
        <w:t xml:space="preserve">l </w:t>
      </w:r>
      <w:r w:rsidR="001651BC" w:rsidRPr="00A20A85">
        <w:rPr>
          <w:rFonts w:ascii="Arial" w:hAnsi="Arial" w:cs="Arial"/>
          <w:lang w:val="es-CO"/>
        </w:rPr>
        <w:t xml:space="preserve">representante legal de la </w:t>
      </w:r>
      <w:r w:rsidR="00C173DC" w:rsidRPr="00A20A85">
        <w:rPr>
          <w:rFonts w:ascii="Arial" w:hAnsi="Arial" w:cs="Arial"/>
          <w:lang w:val="es-CO"/>
        </w:rPr>
        <w:t>s</w:t>
      </w:r>
      <w:r w:rsidR="00CC2E82" w:rsidRPr="00A20A85">
        <w:rPr>
          <w:rFonts w:ascii="Arial" w:hAnsi="Arial" w:cs="Arial"/>
          <w:lang w:val="es-CO"/>
        </w:rPr>
        <w:t xml:space="preserve">ociedad </w:t>
      </w:r>
      <w:r w:rsidRPr="00A20A85">
        <w:rPr>
          <w:rFonts w:ascii="Arial" w:hAnsi="Arial" w:cs="Arial"/>
          <w:lang w:val="es-CO"/>
        </w:rPr>
        <w:t>Inversiones y Construcciones GOMEGA LTDA</w:t>
      </w:r>
      <w:r w:rsidR="00C173DC" w:rsidRPr="00A20A85">
        <w:rPr>
          <w:rFonts w:ascii="Arial" w:hAnsi="Arial" w:cs="Arial"/>
          <w:lang w:val="es-CO"/>
        </w:rPr>
        <w:t>.</w:t>
      </w:r>
      <w:r w:rsidRPr="00A20A85">
        <w:rPr>
          <w:rFonts w:ascii="Arial" w:hAnsi="Arial" w:cs="Arial"/>
          <w:lang w:val="es-CO"/>
        </w:rPr>
        <w:t>,</w:t>
      </w:r>
      <w:r w:rsidR="00F83652" w:rsidRPr="00A20A85">
        <w:rPr>
          <w:rFonts w:ascii="Arial" w:hAnsi="Arial" w:cs="Arial"/>
          <w:lang w:val="es-CO"/>
        </w:rPr>
        <w:t xml:space="preserve"> </w:t>
      </w:r>
      <w:r w:rsidR="0068357F" w:rsidRPr="00A20A85">
        <w:rPr>
          <w:rFonts w:ascii="Arial" w:hAnsi="Arial" w:cs="Arial"/>
          <w:lang w:val="es-CO"/>
        </w:rPr>
        <w:t>el Tribunal Administrativo de Cundinamarca</w:t>
      </w:r>
      <w:r w:rsidR="00C173DC" w:rsidRPr="00A20A85">
        <w:rPr>
          <w:rFonts w:ascii="Arial" w:hAnsi="Arial" w:cs="Arial"/>
          <w:lang w:val="es-CO"/>
        </w:rPr>
        <w:t xml:space="preserve">, </w:t>
      </w:r>
      <w:r w:rsidR="0068357F" w:rsidRPr="00A20A85">
        <w:rPr>
          <w:rFonts w:ascii="Arial" w:hAnsi="Arial" w:cs="Arial"/>
          <w:lang w:val="es-CO"/>
        </w:rPr>
        <w:t>mediante auto del 04 de abril del 2002, luego</w:t>
      </w:r>
      <w:r w:rsidR="00C173DC" w:rsidRPr="00A20A85">
        <w:rPr>
          <w:rFonts w:ascii="Arial" w:hAnsi="Arial" w:cs="Arial"/>
          <w:lang w:val="es-CO"/>
        </w:rPr>
        <w:t xml:space="preserve"> de</w:t>
      </w:r>
      <w:r w:rsidR="0068357F" w:rsidRPr="00A20A85">
        <w:rPr>
          <w:rFonts w:ascii="Arial" w:hAnsi="Arial" w:cs="Arial"/>
          <w:lang w:val="es-CO"/>
        </w:rPr>
        <w:t xml:space="preserve"> que</w:t>
      </w:r>
      <w:r w:rsidR="00FD1BF2" w:rsidRPr="00A20A85">
        <w:rPr>
          <w:rFonts w:ascii="Arial" w:hAnsi="Arial" w:cs="Arial"/>
          <w:lang w:val="es-CO"/>
        </w:rPr>
        <w:t xml:space="preserve"> se</w:t>
      </w:r>
      <w:r w:rsidR="0068357F" w:rsidRPr="00A20A85">
        <w:rPr>
          <w:rFonts w:ascii="Arial" w:hAnsi="Arial" w:cs="Arial"/>
          <w:lang w:val="es-CO"/>
        </w:rPr>
        <w:t xml:space="preserve"> surtiera</w:t>
      </w:r>
      <w:r w:rsidR="003F307E" w:rsidRPr="00A20A85">
        <w:rPr>
          <w:rFonts w:ascii="Arial" w:hAnsi="Arial" w:cs="Arial"/>
          <w:lang w:val="es-CO"/>
        </w:rPr>
        <w:t xml:space="preserve"> </w:t>
      </w:r>
      <w:r w:rsidR="00FD1BF2" w:rsidRPr="00A20A85">
        <w:rPr>
          <w:rFonts w:ascii="Arial" w:hAnsi="Arial" w:cs="Arial"/>
          <w:lang w:val="es-CO"/>
        </w:rPr>
        <w:t xml:space="preserve">la fijación del edicto y </w:t>
      </w:r>
      <w:r w:rsidR="00CF074F" w:rsidRPr="00A20A85">
        <w:rPr>
          <w:rFonts w:ascii="Arial" w:hAnsi="Arial" w:cs="Arial"/>
          <w:lang w:val="es-CO"/>
        </w:rPr>
        <w:t xml:space="preserve">el correspondiente </w:t>
      </w:r>
      <w:r w:rsidR="0068357F" w:rsidRPr="00A20A85">
        <w:rPr>
          <w:rFonts w:ascii="Arial" w:hAnsi="Arial" w:cs="Arial"/>
          <w:lang w:val="es-CO"/>
        </w:rPr>
        <w:t>emplazamiento</w:t>
      </w:r>
      <w:r w:rsidR="00FD1BF2" w:rsidRPr="00A20A85">
        <w:rPr>
          <w:rFonts w:ascii="Arial" w:hAnsi="Arial" w:cs="Arial"/>
          <w:lang w:val="es-CO"/>
        </w:rPr>
        <w:t xml:space="preserve"> sin obtener respuesta alguna, designó</w:t>
      </w:r>
      <w:r w:rsidR="0068357F" w:rsidRPr="00A20A85">
        <w:rPr>
          <w:rFonts w:ascii="Arial" w:hAnsi="Arial" w:cs="Arial"/>
          <w:lang w:val="es-CO"/>
        </w:rPr>
        <w:t xml:space="preserve"> </w:t>
      </w:r>
      <w:r w:rsidR="009F5F8E" w:rsidRPr="00A20A85">
        <w:rPr>
          <w:rFonts w:ascii="Arial" w:hAnsi="Arial" w:cs="Arial"/>
          <w:lang w:val="es-CO"/>
        </w:rPr>
        <w:t xml:space="preserve">un </w:t>
      </w:r>
      <w:r w:rsidR="0068357F" w:rsidRPr="00A20A85">
        <w:rPr>
          <w:rFonts w:ascii="Arial" w:hAnsi="Arial" w:cs="Arial"/>
          <w:lang w:val="es-CO"/>
        </w:rPr>
        <w:t>Curador Ad-Litem</w:t>
      </w:r>
      <w:r w:rsidR="00FD1BF2" w:rsidRPr="00A20A85">
        <w:rPr>
          <w:rFonts w:ascii="Arial" w:hAnsi="Arial" w:cs="Arial"/>
          <w:lang w:val="es-CO"/>
        </w:rPr>
        <w:t xml:space="preserve"> a la sociedad Inversiones y Construcciones GOMEGA LTDA</w:t>
      </w:r>
      <w:r w:rsidR="0068357F" w:rsidRPr="00A20A85">
        <w:rPr>
          <w:rFonts w:ascii="Arial" w:hAnsi="Arial" w:cs="Arial"/>
          <w:lang w:val="es-CO"/>
        </w:rPr>
        <w:t>.</w:t>
      </w:r>
    </w:p>
    <w:p w:rsidR="00382EC5" w:rsidRPr="00A20A85" w:rsidRDefault="00382EC5" w:rsidP="004719A5">
      <w:pPr>
        <w:rPr>
          <w:rFonts w:ascii="Arial" w:hAnsi="Arial" w:cs="Arial"/>
          <w:lang w:val="es-CO"/>
        </w:rPr>
      </w:pPr>
    </w:p>
    <w:p w:rsidR="004B222B" w:rsidRPr="00A20A85" w:rsidRDefault="0068357F" w:rsidP="000F201A">
      <w:pPr>
        <w:ind w:firstLine="0"/>
        <w:rPr>
          <w:rFonts w:ascii="Arial" w:hAnsi="Arial" w:cs="Arial"/>
          <w:lang w:val="es-CO"/>
        </w:rPr>
      </w:pPr>
      <w:r w:rsidRPr="00A20A85">
        <w:rPr>
          <w:rFonts w:ascii="Arial" w:hAnsi="Arial" w:cs="Arial"/>
          <w:lang w:val="es-CO"/>
        </w:rPr>
        <w:t>Dicha notificación personal, se realizó el día 16 de abril del 2002</w:t>
      </w:r>
      <w:r w:rsidR="00FD1BF2" w:rsidRPr="00A20A85">
        <w:rPr>
          <w:rStyle w:val="Refdenotaalpie"/>
          <w:rFonts w:ascii="Arial" w:hAnsi="Arial" w:cs="Arial"/>
          <w:lang w:val="es-CO"/>
        </w:rPr>
        <w:footnoteReference w:id="8"/>
      </w:r>
      <w:r w:rsidRPr="00A20A85">
        <w:rPr>
          <w:rFonts w:ascii="Arial" w:hAnsi="Arial" w:cs="Arial"/>
          <w:lang w:val="es-CO"/>
        </w:rPr>
        <w:t xml:space="preserve">. </w:t>
      </w:r>
    </w:p>
    <w:p w:rsidR="001C5B75" w:rsidRPr="00A20A85" w:rsidRDefault="001C5B75" w:rsidP="004719A5">
      <w:pPr>
        <w:rPr>
          <w:rFonts w:ascii="Arial" w:hAnsi="Arial" w:cs="Arial"/>
          <w:bCs/>
        </w:rPr>
      </w:pPr>
    </w:p>
    <w:p w:rsidR="001C5B75" w:rsidRPr="00A20A85" w:rsidRDefault="001C5B75" w:rsidP="000F201A">
      <w:pPr>
        <w:ind w:firstLine="0"/>
        <w:rPr>
          <w:rFonts w:ascii="Arial" w:hAnsi="Arial" w:cs="Arial"/>
          <w:bCs/>
        </w:rPr>
      </w:pPr>
      <w:r w:rsidRPr="00A20A85">
        <w:rPr>
          <w:rFonts w:ascii="Arial" w:hAnsi="Arial" w:cs="Arial"/>
          <w:bCs/>
        </w:rPr>
        <w:t>La demanda de reconvención fue presentada ante el Tribunal Administrativo de Cundinamarca el 10 de mayo del 2002</w:t>
      </w:r>
      <w:r w:rsidRPr="00A20A85">
        <w:rPr>
          <w:rFonts w:ascii="Arial" w:hAnsi="Arial" w:cs="Arial"/>
          <w:bCs/>
          <w:vertAlign w:val="superscript"/>
        </w:rPr>
        <w:footnoteReference w:id="9"/>
      </w:r>
      <w:r w:rsidRPr="00A20A85">
        <w:rPr>
          <w:rFonts w:ascii="Arial" w:hAnsi="Arial" w:cs="Arial"/>
          <w:bCs/>
        </w:rPr>
        <w:t>.</w:t>
      </w:r>
    </w:p>
    <w:p w:rsidR="004B222B" w:rsidRPr="00A20A85" w:rsidRDefault="004B222B" w:rsidP="004719A5">
      <w:pPr>
        <w:rPr>
          <w:rFonts w:ascii="Arial" w:hAnsi="Arial" w:cs="Arial"/>
        </w:rPr>
      </w:pPr>
    </w:p>
    <w:p w:rsidR="00A82D3D" w:rsidRPr="00A20A85" w:rsidRDefault="00A82D3D" w:rsidP="000F201A">
      <w:pPr>
        <w:ind w:firstLine="0"/>
        <w:rPr>
          <w:rFonts w:ascii="Arial" w:hAnsi="Arial" w:cs="Arial"/>
        </w:rPr>
      </w:pPr>
      <w:r w:rsidRPr="00A20A85">
        <w:rPr>
          <w:rFonts w:ascii="Arial" w:hAnsi="Arial" w:cs="Arial"/>
        </w:rPr>
        <w:t xml:space="preserve">El 27 de junio del 2002, el Tribunal </w:t>
      </w:r>
      <w:r w:rsidR="009F5F8E" w:rsidRPr="00A20A85">
        <w:rPr>
          <w:rFonts w:ascii="Arial" w:hAnsi="Arial" w:cs="Arial"/>
        </w:rPr>
        <w:t xml:space="preserve">la </w:t>
      </w:r>
      <w:r w:rsidRPr="00A20A85">
        <w:rPr>
          <w:rFonts w:ascii="Arial" w:hAnsi="Arial" w:cs="Arial"/>
        </w:rPr>
        <w:t>admitió y ordenó la notificación personal al Representante Legal de la Aseguradora Colseguros S.A.</w:t>
      </w:r>
      <w:r w:rsidR="00935108" w:rsidRPr="00A20A85">
        <w:rPr>
          <w:rFonts w:ascii="Arial" w:hAnsi="Arial" w:cs="Arial"/>
        </w:rPr>
        <w:t xml:space="preserve">, </w:t>
      </w:r>
      <w:r w:rsidR="003E3354" w:rsidRPr="00A20A85">
        <w:rPr>
          <w:rFonts w:ascii="Arial" w:hAnsi="Arial" w:cs="Arial"/>
        </w:rPr>
        <w:t>al Curador Ad-l</w:t>
      </w:r>
      <w:r w:rsidRPr="00A20A85">
        <w:rPr>
          <w:rFonts w:ascii="Arial" w:hAnsi="Arial" w:cs="Arial"/>
        </w:rPr>
        <w:t>item</w:t>
      </w:r>
      <w:r w:rsidR="00D41A8E" w:rsidRPr="00A20A85">
        <w:rPr>
          <w:rFonts w:ascii="Arial" w:hAnsi="Arial" w:cs="Arial"/>
        </w:rPr>
        <w:t xml:space="preserve"> </w:t>
      </w:r>
      <w:r w:rsidRPr="00A20A85">
        <w:rPr>
          <w:rFonts w:ascii="Arial" w:hAnsi="Arial" w:cs="Arial"/>
        </w:rPr>
        <w:t>de la Sociedad Inversiones y Construcciones GOMEGA LTDA</w:t>
      </w:r>
      <w:r w:rsidR="00935108" w:rsidRPr="00A20A85">
        <w:rPr>
          <w:rFonts w:ascii="Arial" w:hAnsi="Arial" w:cs="Arial"/>
        </w:rPr>
        <w:t>.</w:t>
      </w:r>
      <w:r w:rsidRPr="00A20A85">
        <w:rPr>
          <w:rFonts w:ascii="Arial" w:hAnsi="Arial" w:cs="Arial"/>
        </w:rPr>
        <w:t xml:space="preserve">, </w:t>
      </w:r>
      <w:r w:rsidR="00D41A8E" w:rsidRPr="00A20A85">
        <w:rPr>
          <w:rFonts w:ascii="Arial" w:hAnsi="Arial" w:cs="Arial"/>
        </w:rPr>
        <w:t xml:space="preserve">y </w:t>
      </w:r>
      <w:r w:rsidRPr="00A20A85">
        <w:rPr>
          <w:rFonts w:ascii="Arial" w:hAnsi="Arial" w:cs="Arial"/>
        </w:rPr>
        <w:t>al Agente del Ministerio Público</w:t>
      </w:r>
      <w:r w:rsidR="00955D60" w:rsidRPr="00A20A85">
        <w:rPr>
          <w:rFonts w:ascii="Arial" w:hAnsi="Arial" w:cs="Arial"/>
        </w:rPr>
        <w:t>.</w:t>
      </w:r>
      <w:r w:rsidRPr="00A20A85">
        <w:rPr>
          <w:rFonts w:ascii="Arial" w:hAnsi="Arial" w:cs="Arial"/>
        </w:rPr>
        <w:t xml:space="preserve"> Adicionalmente, dispuso la fijación en lista para los fines previstos en el numeral 5º del artículo 207 del C.C.A.</w:t>
      </w:r>
      <w:r w:rsidRPr="00A20A85">
        <w:rPr>
          <w:rFonts w:ascii="Arial" w:hAnsi="Arial" w:cs="Arial"/>
          <w:vertAlign w:val="superscript"/>
        </w:rPr>
        <w:footnoteReference w:id="10"/>
      </w:r>
    </w:p>
    <w:p w:rsidR="00132B7D" w:rsidRPr="00A20A85" w:rsidRDefault="00132B7D" w:rsidP="004719A5">
      <w:pPr>
        <w:rPr>
          <w:rFonts w:ascii="Arial" w:hAnsi="Arial" w:cs="Arial"/>
        </w:rPr>
      </w:pPr>
    </w:p>
    <w:p w:rsidR="004D32E9" w:rsidRPr="00A20A85" w:rsidRDefault="004D32E9" w:rsidP="000F201A">
      <w:pPr>
        <w:ind w:firstLine="0"/>
        <w:rPr>
          <w:rFonts w:ascii="Arial" w:hAnsi="Arial" w:cs="Arial"/>
        </w:rPr>
      </w:pPr>
      <w:r w:rsidRPr="00A20A85">
        <w:rPr>
          <w:rFonts w:ascii="Arial" w:hAnsi="Arial" w:cs="Arial"/>
        </w:rPr>
        <w:t>La demanda y sus</w:t>
      </w:r>
      <w:r w:rsidR="00BF04F6" w:rsidRPr="00A20A85">
        <w:rPr>
          <w:rFonts w:ascii="Arial" w:hAnsi="Arial" w:cs="Arial"/>
        </w:rPr>
        <w:t xml:space="preserve"> anexos </w:t>
      </w:r>
      <w:r w:rsidR="00935108" w:rsidRPr="00A20A85">
        <w:rPr>
          <w:rFonts w:ascii="Arial" w:hAnsi="Arial" w:cs="Arial"/>
        </w:rPr>
        <w:t>fue</w:t>
      </w:r>
      <w:r w:rsidR="00F00180" w:rsidRPr="00A20A85">
        <w:rPr>
          <w:rFonts w:ascii="Arial" w:hAnsi="Arial" w:cs="Arial"/>
        </w:rPr>
        <w:t>ron entregados</w:t>
      </w:r>
      <w:r w:rsidRPr="00A20A85">
        <w:rPr>
          <w:rFonts w:ascii="Arial" w:hAnsi="Arial" w:cs="Arial"/>
        </w:rPr>
        <w:t xml:space="preserve"> en la sede de la entidad demandada</w:t>
      </w:r>
      <w:r w:rsidRPr="00A20A85">
        <w:rPr>
          <w:rFonts w:ascii="Arial" w:hAnsi="Arial" w:cs="Arial"/>
          <w:vertAlign w:val="superscript"/>
        </w:rPr>
        <w:footnoteReference w:id="11"/>
      </w:r>
      <w:r w:rsidRPr="00A20A85">
        <w:rPr>
          <w:rFonts w:ascii="Arial" w:hAnsi="Arial" w:cs="Arial"/>
        </w:rPr>
        <w:t>.</w:t>
      </w:r>
    </w:p>
    <w:p w:rsidR="004D32E9" w:rsidRPr="00A20A85" w:rsidRDefault="004D32E9" w:rsidP="004719A5">
      <w:pPr>
        <w:rPr>
          <w:rFonts w:ascii="Arial" w:hAnsi="Arial" w:cs="Arial"/>
        </w:rPr>
      </w:pPr>
    </w:p>
    <w:p w:rsidR="00956543" w:rsidRPr="00A20A85" w:rsidRDefault="00956543" w:rsidP="000F201A">
      <w:pPr>
        <w:ind w:firstLine="0"/>
        <w:rPr>
          <w:rFonts w:ascii="Arial" w:hAnsi="Arial" w:cs="Arial"/>
          <w:b/>
        </w:rPr>
      </w:pPr>
      <w:r w:rsidRPr="00A20A85">
        <w:rPr>
          <w:rFonts w:ascii="Arial" w:hAnsi="Arial" w:cs="Arial"/>
          <w:b/>
        </w:rPr>
        <w:t>5</w:t>
      </w:r>
      <w:r w:rsidR="009D55AE" w:rsidRPr="00A20A85">
        <w:rPr>
          <w:rFonts w:ascii="Arial" w:hAnsi="Arial" w:cs="Arial"/>
          <w:b/>
        </w:rPr>
        <w:t xml:space="preserve">. </w:t>
      </w:r>
      <w:r w:rsidRPr="00A20A85">
        <w:rPr>
          <w:rFonts w:ascii="Arial" w:hAnsi="Arial" w:cs="Arial"/>
          <w:b/>
        </w:rPr>
        <w:t>Contestación de la Demanda.</w:t>
      </w:r>
    </w:p>
    <w:p w:rsidR="007B6FE5" w:rsidRPr="00A20A85" w:rsidRDefault="007B6FE5" w:rsidP="004719A5">
      <w:pPr>
        <w:rPr>
          <w:rFonts w:ascii="Arial" w:hAnsi="Arial" w:cs="Arial"/>
          <w:b/>
        </w:rPr>
      </w:pPr>
    </w:p>
    <w:p w:rsidR="007B6FE5" w:rsidRPr="00A20A85" w:rsidRDefault="007B6FE5" w:rsidP="000F201A">
      <w:pPr>
        <w:ind w:firstLine="0"/>
        <w:rPr>
          <w:rFonts w:ascii="Arial" w:hAnsi="Arial" w:cs="Arial"/>
        </w:rPr>
      </w:pPr>
      <w:r w:rsidRPr="00A20A85">
        <w:rPr>
          <w:rFonts w:ascii="Arial" w:hAnsi="Arial" w:cs="Arial"/>
          <w:b/>
        </w:rPr>
        <w:t>5.1. Por FAVIDI</w:t>
      </w:r>
      <w:r w:rsidRPr="00A20A85">
        <w:rPr>
          <w:rFonts w:ascii="Arial" w:hAnsi="Arial" w:cs="Arial"/>
        </w:rPr>
        <w:t>.</w:t>
      </w:r>
    </w:p>
    <w:p w:rsidR="00763F6F" w:rsidRPr="00A20A85" w:rsidRDefault="00956543" w:rsidP="004719A5">
      <w:pPr>
        <w:rPr>
          <w:rFonts w:ascii="Arial" w:hAnsi="Arial" w:cs="Arial"/>
        </w:rPr>
      </w:pPr>
      <w:r w:rsidRPr="00A20A85">
        <w:rPr>
          <w:rFonts w:ascii="Arial" w:hAnsi="Arial" w:cs="Arial"/>
        </w:rPr>
        <w:t xml:space="preserve"> </w:t>
      </w:r>
    </w:p>
    <w:p w:rsidR="00576169" w:rsidRPr="00A20A85" w:rsidRDefault="00720387" w:rsidP="000F201A">
      <w:pPr>
        <w:ind w:firstLine="0"/>
        <w:rPr>
          <w:rFonts w:ascii="Arial" w:hAnsi="Arial" w:cs="Arial"/>
        </w:rPr>
      </w:pPr>
      <w:r w:rsidRPr="00A20A85">
        <w:rPr>
          <w:rFonts w:ascii="Arial" w:hAnsi="Arial" w:cs="Arial"/>
        </w:rPr>
        <w:t>Dentro del t</w:t>
      </w:r>
      <w:r w:rsidR="005D71F1" w:rsidRPr="00A20A85">
        <w:rPr>
          <w:rFonts w:ascii="Arial" w:hAnsi="Arial" w:cs="Arial"/>
        </w:rPr>
        <w:t xml:space="preserve">érmino de fijación en lista, la </w:t>
      </w:r>
      <w:r w:rsidR="00FA318D" w:rsidRPr="00A20A85">
        <w:rPr>
          <w:rFonts w:ascii="Arial" w:hAnsi="Arial" w:cs="Arial"/>
        </w:rPr>
        <w:t>entidad</w:t>
      </w:r>
      <w:r w:rsidR="006948CF" w:rsidRPr="00A20A85">
        <w:rPr>
          <w:rFonts w:ascii="Arial" w:hAnsi="Arial" w:cs="Arial"/>
        </w:rPr>
        <w:t xml:space="preserve"> demandada</w:t>
      </w:r>
      <w:r w:rsidR="00FA318D" w:rsidRPr="00A20A85">
        <w:rPr>
          <w:rFonts w:ascii="Arial" w:hAnsi="Arial" w:cs="Arial"/>
        </w:rPr>
        <w:t xml:space="preserve"> se opuso</w:t>
      </w:r>
      <w:r w:rsidR="006948CF" w:rsidRPr="00A20A85">
        <w:rPr>
          <w:rFonts w:ascii="Arial" w:hAnsi="Arial" w:cs="Arial"/>
        </w:rPr>
        <w:t xml:space="preserve"> </w:t>
      </w:r>
      <w:r w:rsidR="00FA318D" w:rsidRPr="00A20A85">
        <w:rPr>
          <w:rFonts w:ascii="Arial" w:hAnsi="Arial" w:cs="Arial"/>
        </w:rPr>
        <w:t xml:space="preserve">a todas y cada una de </w:t>
      </w:r>
      <w:r w:rsidR="00956543" w:rsidRPr="00A20A85">
        <w:rPr>
          <w:rFonts w:ascii="Arial" w:hAnsi="Arial" w:cs="Arial"/>
        </w:rPr>
        <w:t>las pretensiones</w:t>
      </w:r>
      <w:r w:rsidR="006948CF" w:rsidRPr="00A20A85">
        <w:rPr>
          <w:rFonts w:ascii="Arial" w:hAnsi="Arial" w:cs="Arial"/>
        </w:rPr>
        <w:t xml:space="preserve"> de la demanda formulada por la </w:t>
      </w:r>
      <w:r w:rsidR="00FA318D" w:rsidRPr="00A20A85">
        <w:rPr>
          <w:rFonts w:ascii="Arial" w:hAnsi="Arial" w:cs="Arial"/>
        </w:rPr>
        <w:t>Aseguradora Colseguros S.A.</w:t>
      </w:r>
      <w:r w:rsidR="00CA32E2" w:rsidRPr="00A20A85">
        <w:rPr>
          <w:rFonts w:ascii="Arial" w:hAnsi="Arial" w:cs="Arial"/>
        </w:rPr>
        <w:t xml:space="preserve"> </w:t>
      </w:r>
      <w:r w:rsidR="004976AD" w:rsidRPr="00A20A85">
        <w:rPr>
          <w:rFonts w:ascii="Arial" w:hAnsi="Arial" w:cs="Arial"/>
        </w:rPr>
        <w:t xml:space="preserve">en contra del Fondo de Ahorro y Vivienda Distrital FAVIDI, </w:t>
      </w:r>
      <w:r w:rsidR="0061270B" w:rsidRPr="00A20A85">
        <w:rPr>
          <w:rFonts w:ascii="Arial" w:hAnsi="Arial" w:cs="Arial"/>
        </w:rPr>
        <w:t>por carecer de fundamentos de orden legal</w:t>
      </w:r>
      <w:r w:rsidR="00D2049B" w:rsidRPr="00A20A85">
        <w:rPr>
          <w:rStyle w:val="Refdenotaalpie"/>
          <w:rFonts w:ascii="Arial" w:hAnsi="Arial" w:cs="Arial"/>
        </w:rPr>
        <w:footnoteReference w:id="12"/>
      </w:r>
      <w:r w:rsidR="008D68ED" w:rsidRPr="00A20A85">
        <w:rPr>
          <w:rFonts w:ascii="Arial" w:hAnsi="Arial" w:cs="Arial"/>
        </w:rPr>
        <w:t>.</w:t>
      </w:r>
    </w:p>
    <w:p w:rsidR="003C2F6D" w:rsidRPr="00A20A85" w:rsidRDefault="003C2F6D" w:rsidP="004719A5">
      <w:pPr>
        <w:rPr>
          <w:rFonts w:ascii="Arial" w:hAnsi="Arial" w:cs="Arial"/>
        </w:rPr>
      </w:pPr>
    </w:p>
    <w:p w:rsidR="00FC0815" w:rsidRPr="00A20A85" w:rsidRDefault="005A568D" w:rsidP="000F201A">
      <w:pPr>
        <w:ind w:firstLine="0"/>
        <w:rPr>
          <w:rFonts w:ascii="Arial" w:hAnsi="Arial" w:cs="Arial"/>
        </w:rPr>
      </w:pPr>
      <w:r w:rsidRPr="00A20A85">
        <w:rPr>
          <w:rFonts w:ascii="Arial" w:hAnsi="Arial" w:cs="Arial"/>
        </w:rPr>
        <w:t>Afirmó</w:t>
      </w:r>
      <w:r w:rsidR="00C30C8F" w:rsidRPr="00A20A85">
        <w:rPr>
          <w:rFonts w:ascii="Arial" w:hAnsi="Arial" w:cs="Arial"/>
        </w:rPr>
        <w:t xml:space="preserve"> la entidad </w:t>
      </w:r>
      <w:r w:rsidRPr="00A20A85">
        <w:rPr>
          <w:rFonts w:ascii="Arial" w:hAnsi="Arial" w:cs="Arial"/>
        </w:rPr>
        <w:t xml:space="preserve">que la </w:t>
      </w:r>
      <w:r w:rsidR="00783BDF" w:rsidRPr="00A20A85">
        <w:rPr>
          <w:rFonts w:ascii="Arial" w:hAnsi="Arial" w:cs="Arial"/>
        </w:rPr>
        <w:t xml:space="preserve">parte actora </w:t>
      </w:r>
      <w:r w:rsidR="006317F8" w:rsidRPr="00A20A85">
        <w:rPr>
          <w:rFonts w:ascii="Arial" w:hAnsi="Arial" w:cs="Arial"/>
        </w:rPr>
        <w:t xml:space="preserve">carecía de legitimación </w:t>
      </w:r>
      <w:r w:rsidR="008D53C4" w:rsidRPr="00A20A85">
        <w:rPr>
          <w:rFonts w:ascii="Arial" w:hAnsi="Arial" w:cs="Arial"/>
        </w:rPr>
        <w:t xml:space="preserve">por activa en la causa para interponer la acción de controversias contractuales a efecto de solicitar la nulidad de los actos administrativos y el restablecimiento del derecho, </w:t>
      </w:r>
      <w:r w:rsidR="00F34802" w:rsidRPr="00A20A85">
        <w:rPr>
          <w:rFonts w:ascii="Arial" w:hAnsi="Arial" w:cs="Arial"/>
        </w:rPr>
        <w:t xml:space="preserve">dado </w:t>
      </w:r>
      <w:r w:rsidR="008D53C4" w:rsidRPr="00A20A85">
        <w:rPr>
          <w:rFonts w:ascii="Arial" w:hAnsi="Arial" w:cs="Arial"/>
        </w:rPr>
        <w:t>que los terceros podrían ejercitar esta acción solo con miras a la extinción del contrato, por haberse celebrado bajo los preceptos del artículo 44 de la Ley 80 de 1993</w:t>
      </w:r>
      <w:r w:rsidR="00F34802" w:rsidRPr="00A20A85">
        <w:rPr>
          <w:rFonts w:ascii="Arial" w:hAnsi="Arial" w:cs="Arial"/>
        </w:rPr>
        <w:t>.</w:t>
      </w:r>
    </w:p>
    <w:p w:rsidR="00783BDF" w:rsidRPr="00A20A85" w:rsidRDefault="00783BDF" w:rsidP="004719A5">
      <w:pPr>
        <w:rPr>
          <w:rFonts w:ascii="Arial" w:hAnsi="Arial" w:cs="Arial"/>
        </w:rPr>
      </w:pPr>
    </w:p>
    <w:p w:rsidR="00CA32E2" w:rsidRPr="00A20A85" w:rsidRDefault="00CA32E2" w:rsidP="000F201A">
      <w:pPr>
        <w:ind w:firstLine="0"/>
        <w:rPr>
          <w:rFonts w:ascii="Arial" w:hAnsi="Arial" w:cs="Arial"/>
        </w:rPr>
      </w:pPr>
      <w:r w:rsidRPr="00A20A85">
        <w:rPr>
          <w:rFonts w:ascii="Arial" w:hAnsi="Arial" w:cs="Arial"/>
        </w:rPr>
        <w:t xml:space="preserve">Afirmó que </w:t>
      </w:r>
      <w:r w:rsidR="00FC0815" w:rsidRPr="00A20A85">
        <w:rPr>
          <w:rFonts w:ascii="Arial" w:hAnsi="Arial" w:cs="Arial"/>
        </w:rPr>
        <w:t>la Aseguradora Colseguros S.A. en momento</w:t>
      </w:r>
      <w:r w:rsidR="00D90BC0" w:rsidRPr="00A20A85">
        <w:rPr>
          <w:rFonts w:ascii="Arial" w:hAnsi="Arial" w:cs="Arial"/>
        </w:rPr>
        <w:t xml:space="preserve"> alguno</w:t>
      </w:r>
      <w:r w:rsidR="00FC0815" w:rsidRPr="00A20A85">
        <w:rPr>
          <w:rFonts w:ascii="Arial" w:hAnsi="Arial" w:cs="Arial"/>
        </w:rPr>
        <w:t xml:space="preserve"> solicit</w:t>
      </w:r>
      <w:r w:rsidR="00964FE0" w:rsidRPr="00A20A85">
        <w:rPr>
          <w:rFonts w:ascii="Arial" w:hAnsi="Arial" w:cs="Arial"/>
        </w:rPr>
        <w:t>ó</w:t>
      </w:r>
      <w:r w:rsidR="00FC0815" w:rsidRPr="00A20A85">
        <w:rPr>
          <w:rFonts w:ascii="Arial" w:hAnsi="Arial" w:cs="Arial"/>
        </w:rPr>
        <w:t xml:space="preserve"> la nulidad de los actos administrativos en los cuales se fundamentó el contrato celebrado entre FAVIDI Y GOMEGA </w:t>
      </w:r>
      <w:r w:rsidR="00964FE0" w:rsidRPr="00A20A85">
        <w:rPr>
          <w:rFonts w:ascii="Arial" w:hAnsi="Arial" w:cs="Arial"/>
        </w:rPr>
        <w:t>y</w:t>
      </w:r>
      <w:r w:rsidR="00FC0815" w:rsidRPr="00A20A85">
        <w:rPr>
          <w:rFonts w:ascii="Arial" w:hAnsi="Arial" w:cs="Arial"/>
        </w:rPr>
        <w:t xml:space="preserve"> </w:t>
      </w:r>
      <w:r w:rsidR="00D02ACB" w:rsidRPr="00A20A85">
        <w:rPr>
          <w:rFonts w:ascii="Arial" w:hAnsi="Arial" w:cs="Arial"/>
        </w:rPr>
        <w:t xml:space="preserve">sólo </w:t>
      </w:r>
      <w:r w:rsidR="00964FE0" w:rsidRPr="00A20A85">
        <w:rPr>
          <w:rFonts w:ascii="Arial" w:hAnsi="Arial" w:cs="Arial"/>
        </w:rPr>
        <w:t>pidió</w:t>
      </w:r>
      <w:r w:rsidR="00FC0815" w:rsidRPr="00A20A85">
        <w:rPr>
          <w:rFonts w:ascii="Arial" w:hAnsi="Arial" w:cs="Arial"/>
        </w:rPr>
        <w:t xml:space="preserve"> la nulidad de la</w:t>
      </w:r>
      <w:r w:rsidR="00D02ACB" w:rsidRPr="00A20A85">
        <w:rPr>
          <w:rFonts w:ascii="Arial" w:hAnsi="Arial" w:cs="Arial"/>
        </w:rPr>
        <w:t>s</w:t>
      </w:r>
      <w:r w:rsidR="00FC0815" w:rsidRPr="00A20A85">
        <w:rPr>
          <w:rFonts w:ascii="Arial" w:hAnsi="Arial" w:cs="Arial"/>
        </w:rPr>
        <w:t xml:space="preserve"> </w:t>
      </w:r>
      <w:r w:rsidR="00D02ACB" w:rsidRPr="00A20A85">
        <w:rPr>
          <w:rFonts w:ascii="Arial" w:hAnsi="Arial" w:cs="Arial"/>
        </w:rPr>
        <w:t>Resoluciones números</w:t>
      </w:r>
      <w:r w:rsidR="00FC0815" w:rsidRPr="00A20A85">
        <w:rPr>
          <w:rFonts w:ascii="Arial" w:hAnsi="Arial" w:cs="Arial"/>
        </w:rPr>
        <w:t xml:space="preserve"> 589 del 28 de diciembre de 1999 y 079 del 13 de febrero del 2000</w:t>
      </w:r>
      <w:r w:rsidR="002D4E5B" w:rsidRPr="00A20A85">
        <w:rPr>
          <w:rFonts w:ascii="Arial" w:hAnsi="Arial" w:cs="Arial"/>
        </w:rPr>
        <w:t>, a través de las cuales se liquidó el contrato.</w:t>
      </w:r>
      <w:r w:rsidR="00FC0815" w:rsidRPr="00A20A85">
        <w:rPr>
          <w:rFonts w:ascii="Arial" w:hAnsi="Arial" w:cs="Arial"/>
        </w:rPr>
        <w:t xml:space="preserve"> </w:t>
      </w:r>
    </w:p>
    <w:p w:rsidR="009961EE" w:rsidRPr="00A20A85" w:rsidRDefault="009961EE" w:rsidP="004719A5">
      <w:pPr>
        <w:rPr>
          <w:rFonts w:ascii="Arial" w:hAnsi="Arial" w:cs="Arial"/>
        </w:rPr>
      </w:pPr>
    </w:p>
    <w:p w:rsidR="00BF3275" w:rsidRPr="00A20A85" w:rsidRDefault="005E5F9C" w:rsidP="000F201A">
      <w:pPr>
        <w:ind w:firstLine="0"/>
        <w:rPr>
          <w:rFonts w:ascii="Arial" w:hAnsi="Arial" w:cs="Arial"/>
        </w:rPr>
      </w:pPr>
      <w:r w:rsidRPr="00A20A85">
        <w:rPr>
          <w:rFonts w:ascii="Arial" w:hAnsi="Arial" w:cs="Arial"/>
        </w:rPr>
        <w:lastRenderedPageBreak/>
        <w:t xml:space="preserve">Argumentó también </w:t>
      </w:r>
      <w:r w:rsidR="00FF14A2" w:rsidRPr="00A20A85">
        <w:rPr>
          <w:rFonts w:ascii="Arial" w:hAnsi="Arial" w:cs="Arial"/>
        </w:rPr>
        <w:t xml:space="preserve">la parte demandada </w:t>
      </w:r>
      <w:r w:rsidRPr="00A20A85">
        <w:rPr>
          <w:rFonts w:ascii="Arial" w:hAnsi="Arial" w:cs="Arial"/>
        </w:rPr>
        <w:t xml:space="preserve">que los actos administrativos en </w:t>
      </w:r>
      <w:r w:rsidR="00BF3275" w:rsidRPr="00A20A85">
        <w:rPr>
          <w:rFonts w:ascii="Arial" w:hAnsi="Arial" w:cs="Arial"/>
        </w:rPr>
        <w:t xml:space="preserve">los cuales </w:t>
      </w:r>
      <w:r w:rsidRPr="00A20A85">
        <w:rPr>
          <w:rFonts w:ascii="Arial" w:hAnsi="Arial" w:cs="Arial"/>
        </w:rPr>
        <w:t>se funda</w:t>
      </w:r>
      <w:r w:rsidR="00BF3275" w:rsidRPr="00A20A85">
        <w:rPr>
          <w:rFonts w:ascii="Arial" w:hAnsi="Arial" w:cs="Arial"/>
        </w:rPr>
        <w:t>n</w:t>
      </w:r>
      <w:r w:rsidRPr="00A20A85">
        <w:rPr>
          <w:rFonts w:ascii="Arial" w:hAnsi="Arial" w:cs="Arial"/>
        </w:rPr>
        <w:t xml:space="preserve"> la</w:t>
      </w:r>
      <w:r w:rsidR="00BF3275" w:rsidRPr="00A20A85">
        <w:rPr>
          <w:rFonts w:ascii="Arial" w:hAnsi="Arial" w:cs="Arial"/>
        </w:rPr>
        <w:t>s</w:t>
      </w:r>
      <w:r w:rsidR="009F72AF" w:rsidRPr="00A20A85">
        <w:rPr>
          <w:rFonts w:ascii="Arial" w:hAnsi="Arial" w:cs="Arial"/>
        </w:rPr>
        <w:t xml:space="preserve"> resolucio</w:t>
      </w:r>
      <w:r w:rsidRPr="00A20A85">
        <w:rPr>
          <w:rFonts w:ascii="Arial" w:hAnsi="Arial" w:cs="Arial"/>
        </w:rPr>
        <w:t>n</w:t>
      </w:r>
      <w:r w:rsidR="009F72AF" w:rsidRPr="00A20A85">
        <w:rPr>
          <w:rFonts w:ascii="Arial" w:hAnsi="Arial" w:cs="Arial"/>
        </w:rPr>
        <w:t>es</w:t>
      </w:r>
      <w:r w:rsidRPr="00A20A85">
        <w:rPr>
          <w:rFonts w:ascii="Arial" w:hAnsi="Arial" w:cs="Arial"/>
        </w:rPr>
        <w:t xml:space="preserve"> de liquidación gozan de la presunci</w:t>
      </w:r>
      <w:r w:rsidR="00BF3275" w:rsidRPr="00A20A85">
        <w:rPr>
          <w:rFonts w:ascii="Arial" w:hAnsi="Arial" w:cs="Arial"/>
        </w:rPr>
        <w:t xml:space="preserve">ón de legalidad y la aseguradora </w:t>
      </w:r>
      <w:r w:rsidR="00EA46AB" w:rsidRPr="00A20A85">
        <w:rPr>
          <w:rFonts w:ascii="Arial" w:hAnsi="Arial" w:cs="Arial"/>
        </w:rPr>
        <w:t>no atac</w:t>
      </w:r>
      <w:r w:rsidR="004A0E39" w:rsidRPr="00A20A85">
        <w:rPr>
          <w:rFonts w:ascii="Arial" w:hAnsi="Arial" w:cs="Arial"/>
        </w:rPr>
        <w:t>ó</w:t>
      </w:r>
      <w:r w:rsidR="00EA46AB" w:rsidRPr="00A20A85">
        <w:rPr>
          <w:rFonts w:ascii="Arial" w:hAnsi="Arial" w:cs="Arial"/>
        </w:rPr>
        <w:t xml:space="preserve"> el incumplimiento de los requisitos de forma o de fondo que deb</w:t>
      </w:r>
      <w:r w:rsidR="009F72AF" w:rsidRPr="00A20A85">
        <w:rPr>
          <w:rFonts w:ascii="Arial" w:hAnsi="Arial" w:cs="Arial"/>
        </w:rPr>
        <w:t>í</w:t>
      </w:r>
      <w:r w:rsidR="00EA46AB" w:rsidRPr="00A20A85">
        <w:rPr>
          <w:rFonts w:ascii="Arial" w:hAnsi="Arial" w:cs="Arial"/>
        </w:rPr>
        <w:t>an reunir las resoluciones acusadas, verbigracia la competencia</w:t>
      </w:r>
      <w:r w:rsidR="009F72AF" w:rsidRPr="00A20A85">
        <w:rPr>
          <w:rFonts w:ascii="Arial" w:hAnsi="Arial" w:cs="Arial"/>
        </w:rPr>
        <w:t xml:space="preserve"> para expedirlas</w:t>
      </w:r>
      <w:r w:rsidR="00EA46AB" w:rsidRPr="00A20A85">
        <w:rPr>
          <w:rFonts w:ascii="Arial" w:hAnsi="Arial" w:cs="Arial"/>
        </w:rPr>
        <w:t>, sino que sus argumentos están dirigidos a señalar que estos actos se</w:t>
      </w:r>
      <w:r w:rsidR="009F72AF" w:rsidRPr="00A20A85">
        <w:rPr>
          <w:rFonts w:ascii="Arial" w:hAnsi="Arial" w:cs="Arial"/>
        </w:rPr>
        <w:t xml:space="preserve"> fundamentaron en decisiones</w:t>
      </w:r>
      <w:r w:rsidR="00EA46AB" w:rsidRPr="00A20A85">
        <w:rPr>
          <w:rFonts w:ascii="Arial" w:hAnsi="Arial" w:cs="Arial"/>
        </w:rPr>
        <w:t xml:space="preserve"> carentes de legalidad</w:t>
      </w:r>
      <w:r w:rsidR="00BF3275" w:rsidRPr="00A20A85">
        <w:rPr>
          <w:rFonts w:ascii="Arial" w:hAnsi="Arial" w:cs="Arial"/>
        </w:rPr>
        <w:t>.</w:t>
      </w:r>
    </w:p>
    <w:p w:rsidR="00EE58C3" w:rsidRPr="00A20A85" w:rsidRDefault="00EE58C3" w:rsidP="004719A5">
      <w:pPr>
        <w:rPr>
          <w:rFonts w:ascii="Arial" w:hAnsi="Arial" w:cs="Arial"/>
        </w:rPr>
      </w:pPr>
    </w:p>
    <w:p w:rsidR="001C62E4" w:rsidRPr="00A20A85" w:rsidRDefault="009F5F8E" w:rsidP="000F201A">
      <w:pPr>
        <w:ind w:firstLine="0"/>
        <w:rPr>
          <w:rFonts w:ascii="Arial" w:hAnsi="Arial" w:cs="Arial"/>
        </w:rPr>
      </w:pPr>
      <w:r w:rsidRPr="00A20A85">
        <w:rPr>
          <w:rFonts w:ascii="Arial" w:hAnsi="Arial" w:cs="Arial"/>
        </w:rPr>
        <w:t>Adujo</w:t>
      </w:r>
      <w:r w:rsidR="00FF14A2" w:rsidRPr="00A20A85">
        <w:rPr>
          <w:rFonts w:ascii="Arial" w:hAnsi="Arial" w:cs="Arial"/>
        </w:rPr>
        <w:t xml:space="preserve"> también</w:t>
      </w:r>
      <w:r w:rsidR="00F216AD" w:rsidRPr="00A20A85">
        <w:rPr>
          <w:rFonts w:ascii="Arial" w:hAnsi="Arial" w:cs="Arial"/>
        </w:rPr>
        <w:t xml:space="preserve"> </w:t>
      </w:r>
      <w:r w:rsidR="00FF14A2" w:rsidRPr="00A20A85">
        <w:rPr>
          <w:rFonts w:ascii="Arial" w:hAnsi="Arial" w:cs="Arial"/>
        </w:rPr>
        <w:t>que la liquidación del contrato</w:t>
      </w:r>
      <w:r w:rsidR="00F216AD" w:rsidRPr="00A20A85">
        <w:rPr>
          <w:rFonts w:ascii="Arial" w:hAnsi="Arial" w:cs="Arial"/>
        </w:rPr>
        <w:t xml:space="preserve"> se efectuó de acuerdo </w:t>
      </w:r>
      <w:r w:rsidR="00FF14A2" w:rsidRPr="00A20A85">
        <w:rPr>
          <w:rFonts w:ascii="Arial" w:hAnsi="Arial" w:cs="Arial"/>
        </w:rPr>
        <w:t>con</w:t>
      </w:r>
      <w:r w:rsidR="00F216AD" w:rsidRPr="00A20A85">
        <w:rPr>
          <w:rFonts w:ascii="Arial" w:hAnsi="Arial" w:cs="Arial"/>
        </w:rPr>
        <w:t xml:space="preserve"> los parámetros legales, teniendo en cuenta la obra ejecutada, porcentaje que concuerda con el informe No. 7 de la interventoría, </w:t>
      </w:r>
      <w:r w:rsidR="00B931BB" w:rsidRPr="00A20A85">
        <w:rPr>
          <w:rFonts w:ascii="Arial" w:hAnsi="Arial" w:cs="Arial"/>
        </w:rPr>
        <w:t xml:space="preserve">el cual </w:t>
      </w:r>
      <w:r w:rsidR="00F216AD" w:rsidRPr="00A20A85">
        <w:rPr>
          <w:rFonts w:ascii="Arial" w:hAnsi="Arial" w:cs="Arial"/>
        </w:rPr>
        <w:t xml:space="preserve">fue determinado de común acuerdo </w:t>
      </w:r>
      <w:r w:rsidR="00B931BB" w:rsidRPr="00A20A85">
        <w:rPr>
          <w:rFonts w:ascii="Arial" w:hAnsi="Arial" w:cs="Arial"/>
        </w:rPr>
        <w:t>entre</w:t>
      </w:r>
      <w:r w:rsidR="00F216AD" w:rsidRPr="00A20A85">
        <w:rPr>
          <w:rFonts w:ascii="Arial" w:hAnsi="Arial" w:cs="Arial"/>
        </w:rPr>
        <w:t xml:space="preserve"> la i</w:t>
      </w:r>
      <w:r w:rsidR="00B931BB" w:rsidRPr="00A20A85">
        <w:rPr>
          <w:rFonts w:ascii="Arial" w:hAnsi="Arial" w:cs="Arial"/>
        </w:rPr>
        <w:t>nterventoría y la constructora y que corresponde a un 69.9</w:t>
      </w:r>
      <w:r w:rsidR="00C65F40" w:rsidRPr="00A20A85">
        <w:rPr>
          <w:rFonts w:ascii="Arial" w:hAnsi="Arial" w:cs="Arial"/>
        </w:rPr>
        <w:t xml:space="preserve">% </w:t>
      </w:r>
      <w:r w:rsidR="00627271" w:rsidRPr="00A20A85">
        <w:rPr>
          <w:rFonts w:ascii="Arial" w:hAnsi="Arial" w:cs="Arial"/>
        </w:rPr>
        <w:t xml:space="preserve">de </w:t>
      </w:r>
      <w:r w:rsidR="00F216AD" w:rsidRPr="00A20A85">
        <w:rPr>
          <w:rFonts w:ascii="Arial" w:hAnsi="Arial" w:cs="Arial"/>
        </w:rPr>
        <w:t>avance de obra</w:t>
      </w:r>
      <w:r w:rsidR="008B48ED" w:rsidRPr="00A20A85">
        <w:rPr>
          <w:rFonts w:ascii="Arial" w:hAnsi="Arial" w:cs="Arial"/>
        </w:rPr>
        <w:t>.</w:t>
      </w:r>
    </w:p>
    <w:p w:rsidR="00FF14A2" w:rsidRPr="00A20A85" w:rsidRDefault="00FF14A2" w:rsidP="004719A5">
      <w:pPr>
        <w:rPr>
          <w:rFonts w:ascii="Arial" w:hAnsi="Arial" w:cs="Arial"/>
        </w:rPr>
      </w:pPr>
    </w:p>
    <w:p w:rsidR="008A6826" w:rsidRPr="00A20A85" w:rsidRDefault="007A2635" w:rsidP="000F201A">
      <w:pPr>
        <w:ind w:firstLine="0"/>
        <w:rPr>
          <w:rFonts w:ascii="Arial" w:hAnsi="Arial" w:cs="Arial"/>
        </w:rPr>
      </w:pPr>
      <w:r w:rsidRPr="00A20A85">
        <w:rPr>
          <w:rFonts w:ascii="Arial" w:hAnsi="Arial" w:cs="Arial"/>
        </w:rPr>
        <w:t xml:space="preserve">Estimó que el objeto del contrato era la entrega de 525 viviendas de interés </w:t>
      </w:r>
      <w:r w:rsidR="008A6826" w:rsidRPr="00A20A85">
        <w:rPr>
          <w:rFonts w:ascii="Arial" w:hAnsi="Arial" w:cs="Arial"/>
        </w:rPr>
        <w:t>social completamente terminadas</w:t>
      </w:r>
      <w:r w:rsidRPr="00A20A85">
        <w:rPr>
          <w:rFonts w:ascii="Arial" w:hAnsi="Arial" w:cs="Arial"/>
        </w:rPr>
        <w:t xml:space="preserve"> y</w:t>
      </w:r>
      <w:r w:rsidR="009F5F8E" w:rsidRPr="00A20A85">
        <w:rPr>
          <w:rFonts w:ascii="Arial" w:hAnsi="Arial" w:cs="Arial"/>
        </w:rPr>
        <w:t xml:space="preserve"> que</w:t>
      </w:r>
      <w:r w:rsidRPr="00A20A85">
        <w:rPr>
          <w:rFonts w:ascii="Arial" w:hAnsi="Arial" w:cs="Arial"/>
        </w:rPr>
        <w:t xml:space="preserve"> de esto solo se cumplió con la primera entrega de las 56 viviendas de la manzana Z, hecho </w:t>
      </w:r>
      <w:r w:rsidR="009F5F8E" w:rsidRPr="00A20A85">
        <w:rPr>
          <w:rFonts w:ascii="Arial" w:hAnsi="Arial" w:cs="Arial"/>
        </w:rPr>
        <w:t>é</w:t>
      </w:r>
      <w:r w:rsidRPr="00A20A85">
        <w:rPr>
          <w:rFonts w:ascii="Arial" w:hAnsi="Arial" w:cs="Arial"/>
        </w:rPr>
        <w:t>ste que</w:t>
      </w:r>
      <w:r w:rsidR="005E585B" w:rsidRPr="00A20A85">
        <w:rPr>
          <w:rFonts w:ascii="Arial" w:hAnsi="Arial" w:cs="Arial"/>
        </w:rPr>
        <w:t>,</w:t>
      </w:r>
      <w:r w:rsidRPr="00A20A85">
        <w:rPr>
          <w:rFonts w:ascii="Arial" w:hAnsi="Arial" w:cs="Arial"/>
        </w:rPr>
        <w:t xml:space="preserve"> sumado a todos los factores expuestos, además de los pasivos que soporta</w:t>
      </w:r>
      <w:r w:rsidR="0086432E" w:rsidRPr="00A20A85">
        <w:rPr>
          <w:rFonts w:ascii="Arial" w:hAnsi="Arial" w:cs="Arial"/>
        </w:rPr>
        <w:t>ba el proyecto que aumentaban</w:t>
      </w:r>
      <w:r w:rsidRPr="00A20A85">
        <w:rPr>
          <w:rFonts w:ascii="Arial" w:hAnsi="Arial" w:cs="Arial"/>
        </w:rPr>
        <w:t xml:space="preserve"> el costo del mismo y las consecuentes pérdidas por parte de la entidad, no permit</w:t>
      </w:r>
      <w:r w:rsidR="0086432E" w:rsidRPr="00A20A85">
        <w:rPr>
          <w:rFonts w:ascii="Arial" w:hAnsi="Arial" w:cs="Arial"/>
        </w:rPr>
        <w:t>ían</w:t>
      </w:r>
      <w:r w:rsidR="008A6826" w:rsidRPr="00A20A85">
        <w:rPr>
          <w:rFonts w:ascii="Arial" w:hAnsi="Arial" w:cs="Arial"/>
        </w:rPr>
        <w:t xml:space="preserve"> valorar las obras ejecutadas </w:t>
      </w:r>
      <w:r w:rsidRPr="00A20A85">
        <w:rPr>
          <w:rFonts w:ascii="Arial" w:hAnsi="Arial" w:cs="Arial"/>
        </w:rPr>
        <w:t>sin finalizar</w:t>
      </w:r>
      <w:r w:rsidR="008A6826" w:rsidRPr="00A20A85">
        <w:rPr>
          <w:rFonts w:ascii="Arial" w:hAnsi="Arial" w:cs="Arial"/>
        </w:rPr>
        <w:t>.</w:t>
      </w:r>
    </w:p>
    <w:p w:rsidR="00802B9B" w:rsidRPr="00A20A85" w:rsidRDefault="008A6826" w:rsidP="004719A5">
      <w:pPr>
        <w:rPr>
          <w:rFonts w:ascii="Arial" w:hAnsi="Arial" w:cs="Arial"/>
        </w:rPr>
      </w:pPr>
      <w:r w:rsidRPr="00A20A85">
        <w:rPr>
          <w:rFonts w:ascii="Arial" w:hAnsi="Arial" w:cs="Arial"/>
        </w:rPr>
        <w:t xml:space="preserve"> </w:t>
      </w:r>
    </w:p>
    <w:p w:rsidR="0034797C" w:rsidRPr="00A20A85" w:rsidRDefault="0034797C" w:rsidP="000F201A">
      <w:pPr>
        <w:ind w:firstLine="0"/>
        <w:rPr>
          <w:rFonts w:ascii="Arial" w:hAnsi="Arial" w:cs="Arial"/>
        </w:rPr>
      </w:pPr>
      <w:r w:rsidRPr="00A20A85">
        <w:rPr>
          <w:rFonts w:ascii="Arial" w:hAnsi="Arial" w:cs="Arial"/>
        </w:rPr>
        <w:t xml:space="preserve">En </w:t>
      </w:r>
      <w:r w:rsidR="008A6826" w:rsidRPr="00A20A85">
        <w:rPr>
          <w:rFonts w:ascii="Arial" w:hAnsi="Arial" w:cs="Arial"/>
        </w:rPr>
        <w:t xml:space="preserve">cuanto al anticipo, argumentó la entidad </w:t>
      </w:r>
      <w:r w:rsidRPr="00A20A85">
        <w:rPr>
          <w:rFonts w:ascii="Arial" w:hAnsi="Arial" w:cs="Arial"/>
        </w:rPr>
        <w:t xml:space="preserve">que GOMEGA no invirtió la </w:t>
      </w:r>
      <w:r w:rsidR="005A451C" w:rsidRPr="00A20A85">
        <w:rPr>
          <w:rFonts w:ascii="Arial" w:hAnsi="Arial" w:cs="Arial"/>
        </w:rPr>
        <w:t xml:space="preserve">totalidad de los $2.000’000.000 </w:t>
      </w:r>
      <w:r w:rsidR="00837978" w:rsidRPr="00A20A85">
        <w:rPr>
          <w:rFonts w:ascii="Arial" w:hAnsi="Arial" w:cs="Arial"/>
        </w:rPr>
        <w:t>que le fueron entregados</w:t>
      </w:r>
      <w:r w:rsidRPr="00A20A85">
        <w:rPr>
          <w:rFonts w:ascii="Arial" w:hAnsi="Arial" w:cs="Arial"/>
        </w:rPr>
        <w:t>, ya que para los demás ítems citados, contó con los recursos que FAVIDI le había girado.</w:t>
      </w:r>
    </w:p>
    <w:p w:rsidR="008A6826" w:rsidRPr="00A20A85" w:rsidRDefault="008A6826" w:rsidP="004719A5">
      <w:pPr>
        <w:rPr>
          <w:rFonts w:ascii="Arial" w:hAnsi="Arial" w:cs="Arial"/>
        </w:rPr>
      </w:pPr>
    </w:p>
    <w:p w:rsidR="00CB2DD5" w:rsidRPr="00A20A85" w:rsidRDefault="008B26C6" w:rsidP="000F201A">
      <w:pPr>
        <w:ind w:firstLine="0"/>
        <w:rPr>
          <w:rFonts w:ascii="Arial" w:hAnsi="Arial" w:cs="Arial"/>
        </w:rPr>
      </w:pPr>
      <w:r w:rsidRPr="00A20A85">
        <w:rPr>
          <w:rFonts w:ascii="Arial" w:hAnsi="Arial" w:cs="Arial"/>
        </w:rPr>
        <w:t>Sostuvo que e</w:t>
      </w:r>
      <w:r w:rsidR="004069D3" w:rsidRPr="00A20A85">
        <w:rPr>
          <w:rFonts w:ascii="Arial" w:hAnsi="Arial" w:cs="Arial"/>
        </w:rPr>
        <w:t>l incumplimiento del contratista reflejado en la suspensión unilateral del contrato y la no entrega de las unidades de vivienda, de acuerdo con el cronograma de obra y</w:t>
      </w:r>
      <w:r w:rsidR="005E585B" w:rsidRPr="00A20A85">
        <w:rPr>
          <w:rFonts w:ascii="Arial" w:hAnsi="Arial" w:cs="Arial"/>
        </w:rPr>
        <w:t>,</w:t>
      </w:r>
      <w:r w:rsidR="004069D3" w:rsidRPr="00A20A85">
        <w:rPr>
          <w:rFonts w:ascii="Arial" w:hAnsi="Arial" w:cs="Arial"/>
        </w:rPr>
        <w:t xml:space="preserve"> por ende</w:t>
      </w:r>
      <w:r w:rsidR="005E585B" w:rsidRPr="00A20A85">
        <w:rPr>
          <w:rFonts w:ascii="Arial" w:hAnsi="Arial" w:cs="Arial"/>
        </w:rPr>
        <w:t>,</w:t>
      </w:r>
      <w:r w:rsidR="004069D3" w:rsidRPr="00A20A85">
        <w:rPr>
          <w:rFonts w:ascii="Arial" w:hAnsi="Arial" w:cs="Arial"/>
        </w:rPr>
        <w:t xml:space="preserve"> la pérdida patrimonial para el FAVID</w:t>
      </w:r>
      <w:r w:rsidR="008A6826" w:rsidRPr="00A20A85">
        <w:rPr>
          <w:rFonts w:ascii="Arial" w:hAnsi="Arial" w:cs="Arial"/>
        </w:rPr>
        <w:t>I</w:t>
      </w:r>
      <w:r w:rsidR="00273E5A" w:rsidRPr="00A20A85">
        <w:rPr>
          <w:rFonts w:ascii="Arial" w:hAnsi="Arial" w:cs="Arial"/>
        </w:rPr>
        <w:t>,</w:t>
      </w:r>
      <w:r w:rsidR="008A6826" w:rsidRPr="00A20A85">
        <w:rPr>
          <w:rFonts w:ascii="Arial" w:hAnsi="Arial" w:cs="Arial"/>
        </w:rPr>
        <w:t xml:space="preserve"> al desembolsar 13.013’308.891</w:t>
      </w:r>
      <w:r w:rsidR="004069D3" w:rsidRPr="00A20A85">
        <w:rPr>
          <w:rFonts w:ascii="Arial" w:hAnsi="Arial" w:cs="Arial"/>
        </w:rPr>
        <w:t xml:space="preserve"> y recibir tan solo 1.615’455.000</w:t>
      </w:r>
      <w:r w:rsidR="005E585B" w:rsidRPr="00A20A85">
        <w:rPr>
          <w:rFonts w:ascii="Arial" w:hAnsi="Arial" w:cs="Arial"/>
        </w:rPr>
        <w:t>, suma</w:t>
      </w:r>
      <w:r w:rsidR="00E029E8" w:rsidRPr="00A20A85">
        <w:rPr>
          <w:rFonts w:ascii="Arial" w:hAnsi="Arial" w:cs="Arial"/>
        </w:rPr>
        <w:t xml:space="preserve"> representada en las 56 unidades de vivienda, </w:t>
      </w:r>
      <w:r w:rsidRPr="00A20A85">
        <w:rPr>
          <w:rFonts w:ascii="Arial" w:hAnsi="Arial" w:cs="Arial"/>
        </w:rPr>
        <w:t>acreditaban suficientemente</w:t>
      </w:r>
      <w:r w:rsidR="00E029E8" w:rsidRPr="00A20A85">
        <w:rPr>
          <w:rFonts w:ascii="Arial" w:hAnsi="Arial" w:cs="Arial"/>
        </w:rPr>
        <w:t xml:space="preserve"> que no se </w:t>
      </w:r>
      <w:r w:rsidRPr="00A20A85">
        <w:rPr>
          <w:rFonts w:ascii="Arial" w:hAnsi="Arial" w:cs="Arial"/>
        </w:rPr>
        <w:t>había configurado</w:t>
      </w:r>
      <w:r w:rsidR="00E029E8" w:rsidRPr="00A20A85">
        <w:rPr>
          <w:rFonts w:ascii="Arial" w:hAnsi="Arial" w:cs="Arial"/>
        </w:rPr>
        <w:t xml:space="preserve"> un enriquecimiento sin causa.</w:t>
      </w:r>
    </w:p>
    <w:p w:rsidR="007209C5" w:rsidRPr="00A20A85" w:rsidRDefault="007209C5" w:rsidP="004719A5">
      <w:pPr>
        <w:rPr>
          <w:rFonts w:ascii="Arial" w:hAnsi="Arial" w:cs="Arial"/>
        </w:rPr>
      </w:pPr>
    </w:p>
    <w:p w:rsidR="007209C5" w:rsidRPr="00A20A85" w:rsidRDefault="007209C5" w:rsidP="000F201A">
      <w:pPr>
        <w:ind w:firstLine="0"/>
        <w:rPr>
          <w:rFonts w:ascii="Arial" w:hAnsi="Arial" w:cs="Arial"/>
        </w:rPr>
      </w:pPr>
      <w:r w:rsidRPr="00A20A85">
        <w:rPr>
          <w:rFonts w:ascii="Arial" w:hAnsi="Arial" w:cs="Arial"/>
          <w:b/>
        </w:rPr>
        <w:t>5.2</w:t>
      </w:r>
      <w:r w:rsidR="00AA2803" w:rsidRPr="00A20A85">
        <w:rPr>
          <w:rFonts w:ascii="Arial" w:hAnsi="Arial" w:cs="Arial"/>
          <w:b/>
        </w:rPr>
        <w:t xml:space="preserve"> Por GOMEGA</w:t>
      </w:r>
      <w:r w:rsidR="00AA2803" w:rsidRPr="00A20A85">
        <w:rPr>
          <w:rFonts w:ascii="Arial" w:hAnsi="Arial" w:cs="Arial"/>
        </w:rPr>
        <w:t>.</w:t>
      </w:r>
    </w:p>
    <w:p w:rsidR="004069D3" w:rsidRPr="00A20A85" w:rsidRDefault="004069D3" w:rsidP="004719A5">
      <w:pPr>
        <w:rPr>
          <w:rFonts w:ascii="Arial" w:hAnsi="Arial" w:cs="Arial"/>
        </w:rPr>
      </w:pPr>
      <w:r w:rsidRPr="00A20A85">
        <w:rPr>
          <w:rFonts w:ascii="Arial" w:hAnsi="Arial" w:cs="Arial"/>
        </w:rPr>
        <w:t xml:space="preserve"> </w:t>
      </w:r>
    </w:p>
    <w:p w:rsidR="00CB2DD5" w:rsidRPr="00A20A85" w:rsidRDefault="00C02797" w:rsidP="000F201A">
      <w:pPr>
        <w:ind w:firstLine="0"/>
        <w:rPr>
          <w:rFonts w:ascii="Arial" w:hAnsi="Arial" w:cs="Arial"/>
        </w:rPr>
      </w:pPr>
      <w:r w:rsidRPr="00A20A85">
        <w:rPr>
          <w:rFonts w:ascii="Arial" w:hAnsi="Arial" w:cs="Arial"/>
        </w:rPr>
        <w:t>La s</w:t>
      </w:r>
      <w:r w:rsidR="00CB2DD5" w:rsidRPr="00A20A85">
        <w:rPr>
          <w:rFonts w:ascii="Arial" w:hAnsi="Arial" w:cs="Arial"/>
        </w:rPr>
        <w:t xml:space="preserve">ociedad Inversiones y Construcciones GOMEGA, por medio del Curador Ad-Litem, se opuso a todas y cada una de las pretensiones de la demanda formulada </w:t>
      </w:r>
      <w:r w:rsidR="00CB2DD5" w:rsidRPr="00A20A85">
        <w:rPr>
          <w:rFonts w:ascii="Arial" w:hAnsi="Arial" w:cs="Arial"/>
        </w:rPr>
        <w:lastRenderedPageBreak/>
        <w:t>por la Aseguradora Colseguros S.A.</w:t>
      </w:r>
      <w:r w:rsidR="00D87A7C" w:rsidRPr="00A20A85">
        <w:rPr>
          <w:rFonts w:ascii="Arial" w:hAnsi="Arial" w:cs="Arial"/>
        </w:rPr>
        <w:t xml:space="preserve">, </w:t>
      </w:r>
      <w:r w:rsidR="00F973CB" w:rsidRPr="00A20A85">
        <w:rPr>
          <w:rFonts w:ascii="Arial" w:hAnsi="Arial" w:cs="Arial"/>
        </w:rPr>
        <w:t xml:space="preserve">en contra del Fondo de Ahorro y Vivienda Distrital FAVIDI, </w:t>
      </w:r>
      <w:r w:rsidR="00CB2DD5" w:rsidRPr="00A20A85">
        <w:rPr>
          <w:rFonts w:ascii="Arial" w:hAnsi="Arial" w:cs="Arial"/>
        </w:rPr>
        <w:t>por carecer de fundamentos de hecho y de derecho</w:t>
      </w:r>
      <w:r w:rsidR="00CB2DD5" w:rsidRPr="00A20A85">
        <w:rPr>
          <w:rFonts w:ascii="Arial" w:hAnsi="Arial" w:cs="Arial"/>
          <w:vertAlign w:val="superscript"/>
        </w:rPr>
        <w:footnoteReference w:id="13"/>
      </w:r>
      <w:r w:rsidR="00CB2DD5" w:rsidRPr="00A20A85">
        <w:rPr>
          <w:rFonts w:ascii="Arial" w:hAnsi="Arial" w:cs="Arial"/>
        </w:rPr>
        <w:t>.</w:t>
      </w:r>
    </w:p>
    <w:p w:rsidR="003D21DA" w:rsidRPr="00A20A85" w:rsidRDefault="003D21DA" w:rsidP="004719A5">
      <w:pPr>
        <w:rPr>
          <w:rFonts w:ascii="Arial" w:hAnsi="Arial" w:cs="Arial"/>
        </w:rPr>
      </w:pPr>
    </w:p>
    <w:p w:rsidR="00935EE0" w:rsidRPr="00A20A85" w:rsidRDefault="00935EE0" w:rsidP="000F201A">
      <w:pPr>
        <w:ind w:firstLine="0"/>
        <w:rPr>
          <w:rFonts w:ascii="Arial" w:hAnsi="Arial" w:cs="Arial"/>
        </w:rPr>
      </w:pPr>
      <w:r w:rsidRPr="00A20A85">
        <w:rPr>
          <w:rFonts w:ascii="Arial" w:hAnsi="Arial" w:cs="Arial"/>
          <w:b/>
        </w:rPr>
        <w:t>5.</w:t>
      </w:r>
      <w:r w:rsidR="00230F7D" w:rsidRPr="00A20A85">
        <w:rPr>
          <w:rFonts w:ascii="Arial" w:hAnsi="Arial" w:cs="Arial"/>
          <w:b/>
        </w:rPr>
        <w:t>3</w:t>
      </w:r>
      <w:r w:rsidRPr="00A20A85">
        <w:rPr>
          <w:rFonts w:ascii="Arial" w:hAnsi="Arial" w:cs="Arial"/>
          <w:b/>
        </w:rPr>
        <w:t>. Contestación de la Demanda de Reconvención</w:t>
      </w:r>
      <w:r w:rsidRPr="00A20A85">
        <w:rPr>
          <w:rFonts w:ascii="Arial" w:hAnsi="Arial" w:cs="Arial"/>
        </w:rPr>
        <w:t>.</w:t>
      </w:r>
    </w:p>
    <w:p w:rsidR="00CB2DD5" w:rsidRPr="00A20A85" w:rsidRDefault="00CB2DD5" w:rsidP="004719A5">
      <w:pPr>
        <w:rPr>
          <w:rFonts w:ascii="Arial" w:hAnsi="Arial" w:cs="Arial"/>
        </w:rPr>
      </w:pPr>
    </w:p>
    <w:p w:rsidR="00C535A7" w:rsidRPr="00A20A85" w:rsidRDefault="00C535A7" w:rsidP="000F201A">
      <w:pPr>
        <w:ind w:firstLine="0"/>
        <w:rPr>
          <w:rFonts w:ascii="Arial" w:hAnsi="Arial" w:cs="Arial"/>
        </w:rPr>
      </w:pPr>
      <w:r w:rsidRPr="00A20A85">
        <w:rPr>
          <w:rFonts w:ascii="Arial" w:hAnsi="Arial" w:cs="Arial"/>
        </w:rPr>
        <w:t xml:space="preserve">Dentro del término de fijación en lista, la </w:t>
      </w:r>
      <w:r w:rsidR="00F575A9" w:rsidRPr="00A20A85">
        <w:rPr>
          <w:rFonts w:ascii="Arial" w:hAnsi="Arial" w:cs="Arial"/>
        </w:rPr>
        <w:t>compañía aseguradora</w:t>
      </w:r>
      <w:r w:rsidRPr="00A20A85">
        <w:rPr>
          <w:rFonts w:ascii="Arial" w:hAnsi="Arial" w:cs="Arial"/>
        </w:rPr>
        <w:t xml:space="preserve"> se opuso a todas y cada una de las pretensiones de la demanda </w:t>
      </w:r>
      <w:r w:rsidR="00EC06B2" w:rsidRPr="00A20A85">
        <w:rPr>
          <w:rFonts w:ascii="Arial" w:hAnsi="Arial" w:cs="Arial"/>
        </w:rPr>
        <w:t>de reconvención formulada por el</w:t>
      </w:r>
      <w:r w:rsidRPr="00A20A85">
        <w:rPr>
          <w:rFonts w:ascii="Arial" w:hAnsi="Arial" w:cs="Arial"/>
        </w:rPr>
        <w:t xml:space="preserve"> Fondo de Ahorro y Vivienda Distrital </w:t>
      </w:r>
      <w:r w:rsidR="00444FF0" w:rsidRPr="00A20A85">
        <w:rPr>
          <w:rFonts w:ascii="Arial" w:hAnsi="Arial" w:cs="Arial"/>
        </w:rPr>
        <w:t>–</w:t>
      </w:r>
      <w:r w:rsidRPr="00A20A85">
        <w:rPr>
          <w:rFonts w:ascii="Arial" w:hAnsi="Arial" w:cs="Arial"/>
        </w:rPr>
        <w:t>FAVIDI</w:t>
      </w:r>
      <w:r w:rsidR="00444FF0" w:rsidRPr="00A20A85">
        <w:rPr>
          <w:rFonts w:ascii="Arial" w:hAnsi="Arial" w:cs="Arial"/>
        </w:rPr>
        <w:t>-</w:t>
      </w:r>
      <w:r w:rsidR="00840B5B" w:rsidRPr="00A20A85">
        <w:rPr>
          <w:rFonts w:ascii="Arial" w:hAnsi="Arial" w:cs="Arial"/>
        </w:rPr>
        <w:t xml:space="preserve"> en contra de la Aseguradora Colseguros,</w:t>
      </w:r>
      <w:r w:rsidRPr="00A20A85">
        <w:rPr>
          <w:rFonts w:ascii="Arial" w:hAnsi="Arial" w:cs="Arial"/>
        </w:rPr>
        <w:t xml:space="preserve"> por carecer de fundamentos de orden legal</w:t>
      </w:r>
      <w:r w:rsidRPr="00A20A85">
        <w:rPr>
          <w:rFonts w:ascii="Arial" w:hAnsi="Arial" w:cs="Arial"/>
          <w:vertAlign w:val="superscript"/>
        </w:rPr>
        <w:footnoteReference w:id="14"/>
      </w:r>
      <w:r w:rsidRPr="00A20A85">
        <w:rPr>
          <w:rFonts w:ascii="Arial" w:hAnsi="Arial" w:cs="Arial"/>
        </w:rPr>
        <w:t>.</w:t>
      </w:r>
    </w:p>
    <w:p w:rsidR="00CB2DD5" w:rsidRPr="00A20A85" w:rsidRDefault="00CB2DD5" w:rsidP="004719A5">
      <w:pPr>
        <w:rPr>
          <w:rFonts w:ascii="Arial" w:hAnsi="Arial" w:cs="Arial"/>
        </w:rPr>
      </w:pPr>
    </w:p>
    <w:p w:rsidR="001477F8" w:rsidRPr="00A20A85" w:rsidRDefault="00FA2F8E" w:rsidP="000F201A">
      <w:pPr>
        <w:ind w:firstLine="0"/>
        <w:rPr>
          <w:rFonts w:ascii="Arial" w:hAnsi="Arial" w:cs="Arial"/>
        </w:rPr>
      </w:pPr>
      <w:r w:rsidRPr="00A20A85">
        <w:rPr>
          <w:rFonts w:ascii="Arial" w:hAnsi="Arial" w:cs="Arial"/>
        </w:rPr>
        <w:t xml:space="preserve">Esgrimió </w:t>
      </w:r>
      <w:r w:rsidR="00BA2967" w:rsidRPr="00A20A85">
        <w:rPr>
          <w:rFonts w:ascii="Arial" w:hAnsi="Arial" w:cs="Arial"/>
        </w:rPr>
        <w:t xml:space="preserve">Colseguros S.A. </w:t>
      </w:r>
      <w:r w:rsidRPr="00A20A85">
        <w:rPr>
          <w:rFonts w:ascii="Arial" w:hAnsi="Arial" w:cs="Arial"/>
        </w:rPr>
        <w:t>que la legislación comercial limita la responsa</w:t>
      </w:r>
      <w:r w:rsidR="00656CDE" w:rsidRPr="00A20A85">
        <w:rPr>
          <w:rFonts w:ascii="Arial" w:hAnsi="Arial" w:cs="Arial"/>
        </w:rPr>
        <w:t>bilidad del asegurador</w:t>
      </w:r>
      <w:r w:rsidRPr="00A20A85">
        <w:rPr>
          <w:rFonts w:ascii="Arial" w:hAnsi="Arial" w:cs="Arial"/>
        </w:rPr>
        <w:t xml:space="preserve"> hasta la cuantía de la suma asegurada, m</w:t>
      </w:r>
      <w:r w:rsidR="00941A03" w:rsidRPr="00A20A85">
        <w:rPr>
          <w:rFonts w:ascii="Arial" w:hAnsi="Arial" w:cs="Arial"/>
        </w:rPr>
        <w:t>a</w:t>
      </w:r>
      <w:r w:rsidRPr="00A20A85">
        <w:rPr>
          <w:rFonts w:ascii="Arial" w:hAnsi="Arial" w:cs="Arial"/>
        </w:rPr>
        <w:t>s el valor de los gastos razonables en que hubiera inc</w:t>
      </w:r>
      <w:r w:rsidR="000E46D5" w:rsidRPr="00A20A85">
        <w:rPr>
          <w:rFonts w:ascii="Arial" w:hAnsi="Arial" w:cs="Arial"/>
        </w:rPr>
        <w:t>urrido el asegurado al proveer e</w:t>
      </w:r>
      <w:r w:rsidRPr="00A20A85">
        <w:rPr>
          <w:rFonts w:ascii="Arial" w:hAnsi="Arial" w:cs="Arial"/>
        </w:rPr>
        <w:t>l salvamento de las cosas aseguradas.</w:t>
      </w:r>
    </w:p>
    <w:p w:rsidR="0033405C" w:rsidRPr="00A20A85" w:rsidRDefault="0033405C" w:rsidP="004719A5">
      <w:pPr>
        <w:rPr>
          <w:rFonts w:ascii="Arial" w:hAnsi="Arial" w:cs="Arial"/>
        </w:rPr>
      </w:pPr>
    </w:p>
    <w:p w:rsidR="00746234" w:rsidRPr="00A20A85" w:rsidRDefault="00746234" w:rsidP="000F201A">
      <w:pPr>
        <w:ind w:firstLine="0"/>
        <w:rPr>
          <w:rFonts w:ascii="Arial" w:hAnsi="Arial" w:cs="Arial"/>
        </w:rPr>
      </w:pPr>
      <w:r w:rsidRPr="00A20A85">
        <w:rPr>
          <w:rFonts w:ascii="Arial" w:hAnsi="Arial" w:cs="Arial"/>
        </w:rPr>
        <w:t>Para el caso, la Aseguradora Colseguros S.A. se comprometió, tal como se puede leer en el texto de la  póliza No. 724007859</w:t>
      </w:r>
      <w:r w:rsidR="005F7788" w:rsidRPr="00A20A85">
        <w:rPr>
          <w:rFonts w:ascii="Arial" w:hAnsi="Arial" w:cs="Arial"/>
        </w:rPr>
        <w:t xml:space="preserve">, </w:t>
      </w:r>
      <w:r w:rsidRPr="00A20A85">
        <w:rPr>
          <w:rFonts w:ascii="Arial" w:hAnsi="Arial" w:cs="Arial"/>
        </w:rPr>
        <w:t>a asumir, entre otros, los riesgos derivados del cumplimiento, así como el buen manejo y la correcta inversión del anticipo del Contrato de Transacción suscrito por FAVIDI y GOMEGA</w:t>
      </w:r>
      <w:r w:rsidR="005575D0" w:rsidRPr="00A20A85">
        <w:rPr>
          <w:rFonts w:ascii="Arial" w:hAnsi="Arial" w:cs="Arial"/>
        </w:rPr>
        <w:t>,</w:t>
      </w:r>
      <w:r w:rsidRPr="00A20A85">
        <w:rPr>
          <w:rFonts w:ascii="Arial" w:hAnsi="Arial" w:cs="Arial"/>
        </w:rPr>
        <w:t xml:space="preserve"> hasta por el valor asegurado del diez por ciento (10%) del monto total del c</w:t>
      </w:r>
      <w:r w:rsidR="00FB7218" w:rsidRPr="00A20A85">
        <w:rPr>
          <w:rFonts w:ascii="Arial" w:hAnsi="Arial" w:cs="Arial"/>
        </w:rPr>
        <w:t>ontrato</w:t>
      </w:r>
      <w:r w:rsidRPr="00A20A85">
        <w:rPr>
          <w:rFonts w:ascii="Arial" w:hAnsi="Arial" w:cs="Arial"/>
        </w:rPr>
        <w:t>.</w:t>
      </w:r>
    </w:p>
    <w:p w:rsidR="0033405C" w:rsidRPr="00A20A85" w:rsidRDefault="0033405C" w:rsidP="004719A5">
      <w:pPr>
        <w:rPr>
          <w:rFonts w:ascii="Arial" w:hAnsi="Arial" w:cs="Arial"/>
        </w:rPr>
      </w:pPr>
    </w:p>
    <w:p w:rsidR="00746234" w:rsidRPr="00A20A85" w:rsidRDefault="00C71C23" w:rsidP="000F201A">
      <w:pPr>
        <w:ind w:firstLine="0"/>
        <w:rPr>
          <w:rFonts w:ascii="Arial" w:hAnsi="Arial" w:cs="Arial"/>
        </w:rPr>
      </w:pPr>
      <w:r w:rsidRPr="00A20A85">
        <w:rPr>
          <w:rFonts w:ascii="Arial" w:hAnsi="Arial" w:cs="Arial"/>
        </w:rPr>
        <w:t xml:space="preserve">Consideró </w:t>
      </w:r>
      <w:r w:rsidR="00746234" w:rsidRPr="00A20A85">
        <w:rPr>
          <w:rFonts w:ascii="Arial" w:hAnsi="Arial" w:cs="Arial"/>
        </w:rPr>
        <w:t xml:space="preserve">la Aseguradora Colseguros S.A. </w:t>
      </w:r>
      <w:r w:rsidRPr="00A20A85">
        <w:rPr>
          <w:rFonts w:ascii="Arial" w:hAnsi="Arial" w:cs="Arial"/>
        </w:rPr>
        <w:t xml:space="preserve">que </w:t>
      </w:r>
      <w:r w:rsidR="00746234" w:rsidRPr="00A20A85">
        <w:rPr>
          <w:rFonts w:ascii="Arial" w:hAnsi="Arial" w:cs="Arial"/>
        </w:rPr>
        <w:t xml:space="preserve">en virtud del contrato de seguro que celebró con GOMEGA, en el caso remoto de entrar a responder por los supuestos perjuicios que el </w:t>
      </w:r>
      <w:r w:rsidR="00171EAE" w:rsidRPr="00A20A85">
        <w:rPr>
          <w:rFonts w:ascii="Arial" w:hAnsi="Arial" w:cs="Arial"/>
        </w:rPr>
        <w:t xml:space="preserve">debatido </w:t>
      </w:r>
      <w:r w:rsidR="00746234" w:rsidRPr="00A20A85">
        <w:rPr>
          <w:rFonts w:ascii="Arial" w:hAnsi="Arial" w:cs="Arial"/>
        </w:rPr>
        <w:t>incumplimiento</w:t>
      </w:r>
      <w:r w:rsidRPr="00A20A85">
        <w:rPr>
          <w:rFonts w:ascii="Arial" w:hAnsi="Arial" w:cs="Arial"/>
        </w:rPr>
        <w:t xml:space="preserve"> contractual de la sociedad c</w:t>
      </w:r>
      <w:r w:rsidR="00171EAE" w:rsidRPr="00A20A85">
        <w:rPr>
          <w:rFonts w:ascii="Arial" w:hAnsi="Arial" w:cs="Arial"/>
        </w:rPr>
        <w:t>onstructora le generó al FAVIDI, lo har</w:t>
      </w:r>
      <w:r w:rsidR="007A237F" w:rsidRPr="00A20A85">
        <w:rPr>
          <w:rFonts w:ascii="Arial" w:hAnsi="Arial" w:cs="Arial"/>
        </w:rPr>
        <w:t>ía</w:t>
      </w:r>
      <w:r w:rsidR="00171EAE" w:rsidRPr="00A20A85">
        <w:rPr>
          <w:rFonts w:ascii="Arial" w:hAnsi="Arial" w:cs="Arial"/>
        </w:rPr>
        <w:t xml:space="preserve"> por la cuantía </w:t>
      </w:r>
      <w:r w:rsidR="007A237F" w:rsidRPr="00A20A85">
        <w:rPr>
          <w:rFonts w:ascii="Arial" w:hAnsi="Arial" w:cs="Arial"/>
        </w:rPr>
        <w:t>a la que</w:t>
      </w:r>
      <w:r w:rsidR="00171EAE" w:rsidRPr="00A20A85">
        <w:rPr>
          <w:rFonts w:ascii="Arial" w:hAnsi="Arial" w:cs="Arial"/>
        </w:rPr>
        <w:t xml:space="preserve"> se comprometió en el mencionado contrato de seguro, es decir</w:t>
      </w:r>
      <w:r w:rsidR="007A237F" w:rsidRPr="00A20A85">
        <w:rPr>
          <w:rFonts w:ascii="Arial" w:hAnsi="Arial" w:cs="Arial"/>
        </w:rPr>
        <w:t xml:space="preserve">, </w:t>
      </w:r>
      <w:r w:rsidR="00171EAE" w:rsidRPr="00A20A85">
        <w:rPr>
          <w:rFonts w:ascii="Arial" w:hAnsi="Arial" w:cs="Arial"/>
        </w:rPr>
        <w:t xml:space="preserve">hasta el monto de los valores asegurados que son por disposición contractual y legal los </w:t>
      </w:r>
      <w:r w:rsidR="00327C3B" w:rsidRPr="00A20A85">
        <w:rPr>
          <w:rFonts w:ascii="Arial" w:hAnsi="Arial" w:cs="Arial"/>
        </w:rPr>
        <w:t>límites</w:t>
      </w:r>
      <w:r w:rsidR="00171EAE" w:rsidRPr="00A20A85">
        <w:rPr>
          <w:rFonts w:ascii="Arial" w:hAnsi="Arial" w:cs="Arial"/>
        </w:rPr>
        <w:t xml:space="preserve"> de su responsabilidad.</w:t>
      </w:r>
      <w:r w:rsidR="00746234" w:rsidRPr="00A20A85">
        <w:rPr>
          <w:rFonts w:ascii="Arial" w:hAnsi="Arial" w:cs="Arial"/>
        </w:rPr>
        <w:t xml:space="preserve"> </w:t>
      </w:r>
    </w:p>
    <w:p w:rsidR="00992A96" w:rsidRPr="00A20A85" w:rsidRDefault="00992A96" w:rsidP="004719A5">
      <w:pPr>
        <w:rPr>
          <w:rFonts w:ascii="Arial" w:hAnsi="Arial" w:cs="Arial"/>
        </w:rPr>
      </w:pPr>
    </w:p>
    <w:p w:rsidR="00EA3CAD" w:rsidRPr="00A20A85" w:rsidRDefault="00BD5552" w:rsidP="000F201A">
      <w:pPr>
        <w:ind w:firstLine="0"/>
        <w:rPr>
          <w:rFonts w:ascii="Arial" w:hAnsi="Arial" w:cs="Arial"/>
        </w:rPr>
      </w:pPr>
      <w:r w:rsidRPr="00A20A85">
        <w:rPr>
          <w:rFonts w:ascii="Arial" w:hAnsi="Arial" w:cs="Arial"/>
          <w:b/>
        </w:rPr>
        <w:t>6</w:t>
      </w:r>
      <w:r w:rsidR="00EA3CAD" w:rsidRPr="00A20A85">
        <w:rPr>
          <w:rFonts w:ascii="Arial" w:hAnsi="Arial" w:cs="Arial"/>
          <w:b/>
        </w:rPr>
        <w:t>. Alegatos de conclusión</w:t>
      </w:r>
      <w:r w:rsidR="00826FD4" w:rsidRPr="00A20A85">
        <w:rPr>
          <w:rFonts w:ascii="Arial" w:hAnsi="Arial" w:cs="Arial"/>
          <w:b/>
        </w:rPr>
        <w:t xml:space="preserve"> y concepto del Ministerio Público</w:t>
      </w:r>
      <w:r w:rsidR="00EA3CAD" w:rsidRPr="00A20A85">
        <w:rPr>
          <w:rFonts w:ascii="Arial" w:hAnsi="Arial" w:cs="Arial"/>
        </w:rPr>
        <w:t>.</w:t>
      </w:r>
    </w:p>
    <w:p w:rsidR="00EA3CAD" w:rsidRPr="00A20A85" w:rsidRDefault="00EA3CAD" w:rsidP="004719A5">
      <w:pPr>
        <w:rPr>
          <w:rFonts w:ascii="Arial" w:hAnsi="Arial" w:cs="Arial"/>
        </w:rPr>
      </w:pPr>
    </w:p>
    <w:p w:rsidR="00DF0579" w:rsidRPr="00A20A85" w:rsidRDefault="00090828" w:rsidP="000F201A">
      <w:pPr>
        <w:ind w:firstLine="0"/>
        <w:rPr>
          <w:rFonts w:ascii="Arial" w:hAnsi="Arial" w:cs="Arial"/>
        </w:rPr>
      </w:pPr>
      <w:r w:rsidRPr="00A20A85">
        <w:rPr>
          <w:rFonts w:ascii="Arial" w:hAnsi="Arial" w:cs="Arial"/>
        </w:rPr>
        <w:t xml:space="preserve">El Tribunal Administrativo </w:t>
      </w:r>
      <w:r w:rsidR="00CE0EA8" w:rsidRPr="00A20A85">
        <w:rPr>
          <w:rFonts w:ascii="Arial" w:hAnsi="Arial" w:cs="Arial"/>
          <w:i/>
          <w:iCs/>
        </w:rPr>
        <w:t>a quo,</w:t>
      </w:r>
      <w:r w:rsidR="00EA3CAD" w:rsidRPr="00A20A85">
        <w:rPr>
          <w:rFonts w:ascii="Arial" w:hAnsi="Arial" w:cs="Arial"/>
        </w:rPr>
        <w:t xml:space="preserve"> mediante auto </w:t>
      </w:r>
      <w:r w:rsidR="001B20EF" w:rsidRPr="00A20A85">
        <w:rPr>
          <w:rFonts w:ascii="Arial" w:hAnsi="Arial" w:cs="Arial"/>
        </w:rPr>
        <w:t xml:space="preserve">de </w:t>
      </w:r>
      <w:r w:rsidR="00222E19" w:rsidRPr="00A20A85">
        <w:rPr>
          <w:rFonts w:ascii="Arial" w:hAnsi="Arial" w:cs="Arial"/>
        </w:rPr>
        <w:t>marzo 11</w:t>
      </w:r>
      <w:r w:rsidR="001B20EF" w:rsidRPr="00A20A85">
        <w:rPr>
          <w:rFonts w:ascii="Arial" w:hAnsi="Arial" w:cs="Arial"/>
        </w:rPr>
        <w:t xml:space="preserve"> de</w:t>
      </w:r>
      <w:r w:rsidRPr="00A20A85">
        <w:rPr>
          <w:rFonts w:ascii="Arial" w:hAnsi="Arial" w:cs="Arial"/>
        </w:rPr>
        <w:t xml:space="preserve"> 200</w:t>
      </w:r>
      <w:r w:rsidR="00222E19" w:rsidRPr="00A20A85">
        <w:rPr>
          <w:rFonts w:ascii="Arial" w:hAnsi="Arial" w:cs="Arial"/>
        </w:rPr>
        <w:t>4</w:t>
      </w:r>
      <w:r w:rsidR="00EA3CAD" w:rsidRPr="00A20A85">
        <w:rPr>
          <w:rStyle w:val="Refdenotaalpie"/>
          <w:rFonts w:ascii="Arial" w:hAnsi="Arial" w:cs="Arial"/>
        </w:rPr>
        <w:footnoteReference w:id="15"/>
      </w:r>
      <w:r w:rsidR="00903BB1" w:rsidRPr="00A20A85">
        <w:rPr>
          <w:rFonts w:ascii="Arial" w:hAnsi="Arial" w:cs="Arial"/>
        </w:rPr>
        <w:t xml:space="preserve">, </w:t>
      </w:r>
      <w:r w:rsidRPr="00A20A85">
        <w:rPr>
          <w:rFonts w:ascii="Arial" w:hAnsi="Arial" w:cs="Arial"/>
        </w:rPr>
        <w:t>ordenó correr tra</w:t>
      </w:r>
      <w:r w:rsidR="00A75AAF" w:rsidRPr="00A20A85">
        <w:rPr>
          <w:rFonts w:ascii="Arial" w:hAnsi="Arial" w:cs="Arial"/>
        </w:rPr>
        <w:t>slado a las partes para alegar</w:t>
      </w:r>
      <w:r w:rsidR="004E1850" w:rsidRPr="00A20A85">
        <w:rPr>
          <w:rFonts w:ascii="Arial" w:hAnsi="Arial" w:cs="Arial"/>
        </w:rPr>
        <w:t xml:space="preserve"> de conclusión </w:t>
      </w:r>
      <w:r w:rsidR="00A75AAF" w:rsidRPr="00A20A85">
        <w:rPr>
          <w:rFonts w:ascii="Arial" w:hAnsi="Arial" w:cs="Arial"/>
        </w:rPr>
        <w:t>y al Ministerio Público para que emitiera concepto.</w:t>
      </w:r>
    </w:p>
    <w:p w:rsidR="002560BA" w:rsidRPr="00A20A85" w:rsidRDefault="002560BA" w:rsidP="004719A5">
      <w:pPr>
        <w:rPr>
          <w:rFonts w:ascii="Arial" w:hAnsi="Arial" w:cs="Arial"/>
        </w:rPr>
      </w:pPr>
    </w:p>
    <w:p w:rsidR="006E25FB" w:rsidRPr="00A20A85" w:rsidRDefault="00067C41" w:rsidP="000F201A">
      <w:pPr>
        <w:ind w:firstLine="0"/>
        <w:rPr>
          <w:rFonts w:ascii="Arial" w:hAnsi="Arial" w:cs="Arial"/>
        </w:rPr>
      </w:pPr>
      <w:r w:rsidRPr="00A20A85">
        <w:rPr>
          <w:rFonts w:ascii="Arial" w:hAnsi="Arial" w:cs="Arial"/>
          <w:b/>
        </w:rPr>
        <w:lastRenderedPageBreak/>
        <w:t>6</w:t>
      </w:r>
      <w:r w:rsidR="006E25FB" w:rsidRPr="00A20A85">
        <w:rPr>
          <w:rFonts w:ascii="Arial" w:hAnsi="Arial" w:cs="Arial"/>
          <w:b/>
        </w:rPr>
        <w:t xml:space="preserve">.1. De la entidad </w:t>
      </w:r>
      <w:r w:rsidR="00EB06D5" w:rsidRPr="00A20A85">
        <w:rPr>
          <w:rFonts w:ascii="Arial" w:hAnsi="Arial" w:cs="Arial"/>
          <w:b/>
        </w:rPr>
        <w:t xml:space="preserve">estatal </w:t>
      </w:r>
      <w:r w:rsidR="006E25FB" w:rsidRPr="00A20A85">
        <w:rPr>
          <w:rFonts w:ascii="Arial" w:hAnsi="Arial" w:cs="Arial"/>
          <w:b/>
        </w:rPr>
        <w:t>demandada</w:t>
      </w:r>
      <w:r w:rsidR="006E25FB" w:rsidRPr="00A20A85">
        <w:rPr>
          <w:rFonts w:ascii="Arial" w:hAnsi="Arial" w:cs="Arial"/>
        </w:rPr>
        <w:t>.</w:t>
      </w:r>
    </w:p>
    <w:p w:rsidR="006E25FB" w:rsidRPr="00A20A85" w:rsidRDefault="006E25FB" w:rsidP="004719A5">
      <w:pPr>
        <w:rPr>
          <w:rFonts w:ascii="Arial" w:hAnsi="Arial" w:cs="Arial"/>
        </w:rPr>
      </w:pPr>
    </w:p>
    <w:p w:rsidR="006E25FB" w:rsidRPr="00A20A85" w:rsidRDefault="006E25FB" w:rsidP="000F201A">
      <w:pPr>
        <w:ind w:firstLine="0"/>
        <w:rPr>
          <w:rFonts w:ascii="Arial" w:hAnsi="Arial" w:cs="Arial"/>
        </w:rPr>
      </w:pPr>
      <w:r w:rsidRPr="00A20A85">
        <w:rPr>
          <w:rFonts w:ascii="Arial" w:hAnsi="Arial" w:cs="Arial"/>
        </w:rPr>
        <w:t xml:space="preserve">Dentro del término oportuno, la entidad </w:t>
      </w:r>
      <w:r w:rsidR="002B3B57" w:rsidRPr="00A20A85">
        <w:rPr>
          <w:rFonts w:ascii="Arial" w:hAnsi="Arial" w:cs="Arial"/>
        </w:rPr>
        <w:t xml:space="preserve">estatal </w:t>
      </w:r>
      <w:r w:rsidRPr="00A20A85">
        <w:rPr>
          <w:rFonts w:ascii="Arial" w:hAnsi="Arial" w:cs="Arial"/>
        </w:rPr>
        <w:t>demandada alegó de conclusión</w:t>
      </w:r>
      <w:r w:rsidR="002F6FCA" w:rsidRPr="00A20A85">
        <w:rPr>
          <w:rFonts w:ascii="Arial" w:hAnsi="Arial" w:cs="Arial"/>
        </w:rPr>
        <w:t>, reiteró los argumentos expuestos con la contestación de la demanda</w:t>
      </w:r>
      <w:r w:rsidR="00486158" w:rsidRPr="00A20A85">
        <w:rPr>
          <w:rFonts w:ascii="Arial" w:hAnsi="Arial" w:cs="Arial"/>
        </w:rPr>
        <w:t xml:space="preserve"> y además </w:t>
      </w:r>
      <w:r w:rsidR="00A23AD9" w:rsidRPr="00A20A85">
        <w:rPr>
          <w:rFonts w:ascii="Arial" w:hAnsi="Arial" w:cs="Arial"/>
        </w:rPr>
        <w:t>sostuvo, en síntesis, lo siguiente</w:t>
      </w:r>
      <w:r w:rsidR="008D190D" w:rsidRPr="00A20A85">
        <w:rPr>
          <w:rStyle w:val="Refdenotaalpie"/>
          <w:rFonts w:ascii="Arial" w:hAnsi="Arial" w:cs="Arial"/>
        </w:rPr>
        <w:footnoteReference w:id="16"/>
      </w:r>
      <w:r w:rsidRPr="00A20A85">
        <w:rPr>
          <w:rFonts w:ascii="Arial" w:hAnsi="Arial" w:cs="Arial"/>
        </w:rPr>
        <w:t>:</w:t>
      </w:r>
    </w:p>
    <w:p w:rsidR="00F36F93" w:rsidRPr="00A20A85" w:rsidRDefault="00F36F93" w:rsidP="002B3B57">
      <w:pPr>
        <w:rPr>
          <w:rFonts w:ascii="Arial" w:hAnsi="Arial" w:cs="Arial"/>
        </w:rPr>
      </w:pPr>
    </w:p>
    <w:p w:rsidR="00446E9E" w:rsidRPr="00A20A85" w:rsidRDefault="002B3B57" w:rsidP="000F201A">
      <w:pPr>
        <w:ind w:firstLine="0"/>
        <w:rPr>
          <w:rFonts w:ascii="Arial" w:hAnsi="Arial" w:cs="Arial"/>
        </w:rPr>
      </w:pPr>
      <w:r w:rsidRPr="00A20A85">
        <w:rPr>
          <w:rFonts w:ascii="Arial" w:hAnsi="Arial" w:cs="Arial"/>
        </w:rPr>
        <w:t xml:space="preserve">- </w:t>
      </w:r>
      <w:r w:rsidR="00293F00" w:rsidRPr="00A20A85">
        <w:rPr>
          <w:rFonts w:ascii="Arial" w:hAnsi="Arial" w:cs="Arial"/>
        </w:rPr>
        <w:t xml:space="preserve">De acuerdo con el dictamen pericial </w:t>
      </w:r>
      <w:r w:rsidR="00486158" w:rsidRPr="00A20A85">
        <w:rPr>
          <w:rFonts w:ascii="Arial" w:hAnsi="Arial" w:cs="Arial"/>
        </w:rPr>
        <w:t xml:space="preserve">la causa del retraso en el desarrollo del </w:t>
      </w:r>
      <w:r w:rsidR="003B1F97" w:rsidRPr="00A20A85">
        <w:rPr>
          <w:rFonts w:ascii="Arial" w:hAnsi="Arial" w:cs="Arial"/>
        </w:rPr>
        <w:t>contrato de t</w:t>
      </w:r>
      <w:r w:rsidR="00486158" w:rsidRPr="00A20A85">
        <w:rPr>
          <w:rFonts w:ascii="Arial" w:hAnsi="Arial" w:cs="Arial"/>
        </w:rPr>
        <w:t xml:space="preserve">ransacción </w:t>
      </w:r>
      <w:r w:rsidR="003B1F97" w:rsidRPr="00A20A85">
        <w:rPr>
          <w:rFonts w:ascii="Arial" w:hAnsi="Arial" w:cs="Arial"/>
        </w:rPr>
        <w:t>fue</w:t>
      </w:r>
      <w:r w:rsidR="00486158" w:rsidRPr="00A20A85">
        <w:rPr>
          <w:rFonts w:ascii="Arial" w:hAnsi="Arial" w:cs="Arial"/>
        </w:rPr>
        <w:t xml:space="preserve"> la suspensión en forma unilateral de la ejecución de las obr</w:t>
      </w:r>
      <w:r w:rsidR="00F36F93" w:rsidRPr="00A20A85">
        <w:rPr>
          <w:rFonts w:ascii="Arial" w:hAnsi="Arial" w:cs="Arial"/>
        </w:rPr>
        <w:t>as por parte de la constructora</w:t>
      </w:r>
      <w:r w:rsidR="00486158" w:rsidRPr="00A20A85">
        <w:rPr>
          <w:rFonts w:ascii="Arial" w:hAnsi="Arial" w:cs="Arial"/>
        </w:rPr>
        <w:t xml:space="preserve"> y</w:t>
      </w:r>
      <w:r w:rsidR="00F36F93" w:rsidRPr="00A20A85">
        <w:rPr>
          <w:rFonts w:ascii="Arial" w:hAnsi="Arial" w:cs="Arial"/>
        </w:rPr>
        <w:t xml:space="preserve">, </w:t>
      </w:r>
      <w:r w:rsidR="00486158" w:rsidRPr="00A20A85">
        <w:rPr>
          <w:rFonts w:ascii="Arial" w:hAnsi="Arial" w:cs="Arial"/>
        </w:rPr>
        <w:t>adicionalmente</w:t>
      </w:r>
      <w:r w:rsidR="00F36F93" w:rsidRPr="00A20A85">
        <w:rPr>
          <w:rFonts w:ascii="Arial" w:hAnsi="Arial" w:cs="Arial"/>
        </w:rPr>
        <w:t>,</w:t>
      </w:r>
      <w:r w:rsidR="00486158" w:rsidRPr="00A20A85">
        <w:rPr>
          <w:rFonts w:ascii="Arial" w:hAnsi="Arial" w:cs="Arial"/>
        </w:rPr>
        <w:t xml:space="preserve"> </w:t>
      </w:r>
      <w:r w:rsidR="009149FD" w:rsidRPr="00A20A85">
        <w:rPr>
          <w:rFonts w:ascii="Arial" w:hAnsi="Arial" w:cs="Arial"/>
        </w:rPr>
        <w:t>en el proceso se encuentra</w:t>
      </w:r>
      <w:r w:rsidR="00486158" w:rsidRPr="00A20A85">
        <w:rPr>
          <w:rFonts w:ascii="Arial" w:hAnsi="Arial" w:cs="Arial"/>
        </w:rPr>
        <w:t xml:space="preserve"> probado el cumplimiento de</w:t>
      </w:r>
      <w:r w:rsidR="009149FD" w:rsidRPr="00A20A85">
        <w:rPr>
          <w:rFonts w:ascii="Arial" w:hAnsi="Arial" w:cs="Arial"/>
        </w:rPr>
        <w:t xml:space="preserve"> la entidad </w:t>
      </w:r>
      <w:r w:rsidR="00392FE7" w:rsidRPr="00A20A85">
        <w:rPr>
          <w:rFonts w:ascii="Arial" w:hAnsi="Arial" w:cs="Arial"/>
        </w:rPr>
        <w:t xml:space="preserve">pública contratante </w:t>
      </w:r>
      <w:r w:rsidR="009149FD" w:rsidRPr="00A20A85">
        <w:rPr>
          <w:rFonts w:ascii="Arial" w:hAnsi="Arial" w:cs="Arial"/>
        </w:rPr>
        <w:t>en</w:t>
      </w:r>
      <w:r w:rsidR="00486158" w:rsidRPr="00A20A85">
        <w:rPr>
          <w:rFonts w:ascii="Arial" w:hAnsi="Arial" w:cs="Arial"/>
        </w:rPr>
        <w:t xml:space="preserve"> los desembolsos establecidos</w:t>
      </w:r>
      <w:r w:rsidR="00392FE7" w:rsidRPr="00A20A85">
        <w:rPr>
          <w:rFonts w:ascii="Arial" w:hAnsi="Arial" w:cs="Arial"/>
        </w:rPr>
        <w:t>,</w:t>
      </w:r>
      <w:r w:rsidR="00486158" w:rsidRPr="00A20A85">
        <w:rPr>
          <w:rFonts w:ascii="Arial" w:hAnsi="Arial" w:cs="Arial"/>
        </w:rPr>
        <w:t xml:space="preserve"> </w:t>
      </w:r>
      <w:r w:rsidR="00392FE7" w:rsidRPr="00A20A85">
        <w:rPr>
          <w:rFonts w:ascii="Arial" w:hAnsi="Arial" w:cs="Arial"/>
        </w:rPr>
        <w:t xml:space="preserve">de lo cual </w:t>
      </w:r>
      <w:r w:rsidR="00486158" w:rsidRPr="00A20A85">
        <w:rPr>
          <w:rFonts w:ascii="Arial" w:hAnsi="Arial" w:cs="Arial"/>
        </w:rPr>
        <w:t>se deduce que el proyecto fue suspendido sin causa aparente.</w:t>
      </w:r>
      <w:r w:rsidR="00446E9E" w:rsidRPr="00A20A85">
        <w:rPr>
          <w:rFonts w:ascii="Arial" w:hAnsi="Arial" w:cs="Arial"/>
        </w:rPr>
        <w:t xml:space="preserve"> Afirmó que </w:t>
      </w:r>
      <w:r w:rsidR="00E738C5" w:rsidRPr="00A20A85">
        <w:rPr>
          <w:rFonts w:ascii="Arial" w:hAnsi="Arial" w:cs="Arial"/>
        </w:rPr>
        <w:t xml:space="preserve">con </w:t>
      </w:r>
      <w:r w:rsidR="00446E9E" w:rsidRPr="00A20A85">
        <w:rPr>
          <w:rFonts w:ascii="Arial" w:hAnsi="Arial" w:cs="Arial"/>
        </w:rPr>
        <w:t>el dictamen</w:t>
      </w:r>
      <w:r w:rsidR="00E738C5" w:rsidRPr="00A20A85">
        <w:rPr>
          <w:rFonts w:ascii="Arial" w:hAnsi="Arial" w:cs="Arial"/>
        </w:rPr>
        <w:t xml:space="preserve"> se probó </w:t>
      </w:r>
      <w:r w:rsidR="00446E9E" w:rsidRPr="00A20A85">
        <w:rPr>
          <w:rFonts w:ascii="Arial" w:hAnsi="Arial" w:cs="Arial"/>
        </w:rPr>
        <w:t>que los perjuicios causados por la Constructora GOMEGA y FAVIDI por su incumplimiento, arroja</w:t>
      </w:r>
      <w:r w:rsidR="00E738C5" w:rsidRPr="00A20A85">
        <w:rPr>
          <w:rFonts w:ascii="Arial" w:hAnsi="Arial" w:cs="Arial"/>
        </w:rPr>
        <w:t>ban</w:t>
      </w:r>
      <w:r w:rsidR="00446E9E" w:rsidRPr="00A20A85">
        <w:rPr>
          <w:rFonts w:ascii="Arial" w:hAnsi="Arial" w:cs="Arial"/>
        </w:rPr>
        <w:t xml:space="preserve"> un total de $3.544’294.861 pesos.</w:t>
      </w:r>
    </w:p>
    <w:p w:rsidR="00486158" w:rsidRPr="00A20A85" w:rsidRDefault="00486158" w:rsidP="002B3B57">
      <w:pPr>
        <w:rPr>
          <w:rFonts w:ascii="Arial" w:hAnsi="Arial" w:cs="Arial"/>
        </w:rPr>
      </w:pPr>
    </w:p>
    <w:p w:rsidR="00486158" w:rsidRPr="00A20A85" w:rsidRDefault="00392FE7" w:rsidP="000F201A">
      <w:pPr>
        <w:ind w:firstLine="0"/>
        <w:rPr>
          <w:rFonts w:ascii="Arial" w:hAnsi="Arial" w:cs="Arial"/>
        </w:rPr>
      </w:pPr>
      <w:r w:rsidRPr="00A20A85">
        <w:rPr>
          <w:rFonts w:ascii="Arial" w:hAnsi="Arial" w:cs="Arial"/>
        </w:rPr>
        <w:t xml:space="preserve">- </w:t>
      </w:r>
      <w:r w:rsidR="000E2005" w:rsidRPr="00A20A85">
        <w:rPr>
          <w:rFonts w:ascii="Arial" w:hAnsi="Arial" w:cs="Arial"/>
        </w:rPr>
        <w:t xml:space="preserve">Sostuvo que </w:t>
      </w:r>
      <w:r w:rsidR="00486158" w:rsidRPr="00A20A85">
        <w:rPr>
          <w:rFonts w:ascii="Arial" w:hAnsi="Arial" w:cs="Arial"/>
        </w:rPr>
        <w:t>los perjuicios sufridos por FAVIDI por la no entreg</w:t>
      </w:r>
      <w:r w:rsidR="0011137D" w:rsidRPr="00A20A85">
        <w:rPr>
          <w:rFonts w:ascii="Arial" w:hAnsi="Arial" w:cs="Arial"/>
        </w:rPr>
        <w:t>a de las viviendas del proyecto</w:t>
      </w:r>
      <w:r w:rsidR="00486158" w:rsidRPr="00A20A85">
        <w:rPr>
          <w:rFonts w:ascii="Arial" w:hAnsi="Arial" w:cs="Arial"/>
        </w:rPr>
        <w:t xml:space="preserve"> </w:t>
      </w:r>
      <w:r w:rsidR="00E738C5" w:rsidRPr="00A20A85">
        <w:rPr>
          <w:rFonts w:ascii="Arial" w:hAnsi="Arial" w:cs="Arial"/>
        </w:rPr>
        <w:t>se iniciaron</w:t>
      </w:r>
      <w:r w:rsidR="00486158" w:rsidRPr="00A20A85">
        <w:rPr>
          <w:rFonts w:ascii="Arial" w:hAnsi="Arial" w:cs="Arial"/>
        </w:rPr>
        <w:t xml:space="preserve"> desde el momento en </w:t>
      </w:r>
      <w:r w:rsidR="0011137D" w:rsidRPr="00A20A85">
        <w:rPr>
          <w:rFonts w:ascii="Arial" w:hAnsi="Arial" w:cs="Arial"/>
        </w:rPr>
        <w:t xml:space="preserve">el </w:t>
      </w:r>
      <w:r w:rsidR="00486158" w:rsidRPr="00A20A85">
        <w:rPr>
          <w:rFonts w:ascii="Arial" w:hAnsi="Arial" w:cs="Arial"/>
        </w:rPr>
        <w:t xml:space="preserve">que se hizo el primer desembolso, </w:t>
      </w:r>
      <w:r w:rsidR="00CA70C2" w:rsidRPr="00A20A85">
        <w:rPr>
          <w:rFonts w:ascii="Arial" w:hAnsi="Arial" w:cs="Arial"/>
        </w:rPr>
        <w:t>d</w:t>
      </w:r>
      <w:r w:rsidR="00486158" w:rsidRPr="00A20A85">
        <w:rPr>
          <w:rFonts w:ascii="Arial" w:hAnsi="Arial" w:cs="Arial"/>
        </w:rPr>
        <w:t>el cual faltó por amortizar</w:t>
      </w:r>
      <w:r w:rsidR="00CA70C2" w:rsidRPr="00A20A85">
        <w:rPr>
          <w:rFonts w:ascii="Arial" w:hAnsi="Arial" w:cs="Arial"/>
        </w:rPr>
        <w:t xml:space="preserve"> la suma de $</w:t>
      </w:r>
      <w:r w:rsidR="00486158" w:rsidRPr="00A20A85">
        <w:rPr>
          <w:rFonts w:ascii="Arial" w:hAnsi="Arial" w:cs="Arial"/>
        </w:rPr>
        <w:t xml:space="preserve">1.123’000.000 de pesos, hecho que se repitió </w:t>
      </w:r>
      <w:r w:rsidR="00E97B39" w:rsidRPr="00A20A85">
        <w:rPr>
          <w:rFonts w:ascii="Arial" w:hAnsi="Arial" w:cs="Arial"/>
        </w:rPr>
        <w:t>respecto d</w:t>
      </w:r>
      <w:r w:rsidR="00486158" w:rsidRPr="00A20A85">
        <w:rPr>
          <w:rFonts w:ascii="Arial" w:hAnsi="Arial" w:cs="Arial"/>
        </w:rPr>
        <w:t>el último desembolso</w:t>
      </w:r>
      <w:r w:rsidR="006802F8" w:rsidRPr="00A20A85">
        <w:rPr>
          <w:rFonts w:ascii="Arial" w:hAnsi="Arial" w:cs="Arial"/>
        </w:rPr>
        <w:t xml:space="preserve">, del cual </w:t>
      </w:r>
      <w:r w:rsidR="00486158" w:rsidRPr="00A20A85">
        <w:rPr>
          <w:rFonts w:ascii="Arial" w:hAnsi="Arial" w:cs="Arial"/>
        </w:rPr>
        <w:t>tampoco se amortizó la totalidad del dinero.</w:t>
      </w:r>
    </w:p>
    <w:p w:rsidR="00F36F93" w:rsidRPr="00A20A85" w:rsidRDefault="00F36F93" w:rsidP="002B3B57">
      <w:pPr>
        <w:rPr>
          <w:rFonts w:ascii="Arial" w:hAnsi="Arial" w:cs="Arial"/>
        </w:rPr>
      </w:pPr>
    </w:p>
    <w:p w:rsidR="00486158" w:rsidRPr="00A20A85" w:rsidRDefault="003A3965" w:rsidP="000F201A">
      <w:pPr>
        <w:ind w:firstLine="0"/>
        <w:rPr>
          <w:rFonts w:ascii="Arial" w:hAnsi="Arial" w:cs="Arial"/>
        </w:rPr>
      </w:pPr>
      <w:r w:rsidRPr="00A20A85">
        <w:rPr>
          <w:rFonts w:ascii="Arial" w:hAnsi="Arial" w:cs="Arial"/>
        </w:rPr>
        <w:t xml:space="preserve">- </w:t>
      </w:r>
      <w:r w:rsidR="003B0225" w:rsidRPr="00A20A85">
        <w:rPr>
          <w:rFonts w:ascii="Arial" w:hAnsi="Arial" w:cs="Arial"/>
        </w:rPr>
        <w:t>Afirmó que</w:t>
      </w:r>
      <w:r w:rsidR="00342FE4" w:rsidRPr="00A20A85">
        <w:rPr>
          <w:rFonts w:ascii="Arial" w:hAnsi="Arial" w:cs="Arial"/>
        </w:rPr>
        <w:t xml:space="preserve"> al efectuar</w:t>
      </w:r>
      <w:r w:rsidR="00A22F0E" w:rsidRPr="00A20A85">
        <w:rPr>
          <w:rFonts w:ascii="Arial" w:hAnsi="Arial" w:cs="Arial"/>
        </w:rPr>
        <w:t xml:space="preserve"> una proyección de los imprevistos por obra abandonada</w:t>
      </w:r>
      <w:r w:rsidR="00342FE4" w:rsidRPr="00A20A85">
        <w:rPr>
          <w:rFonts w:ascii="Arial" w:hAnsi="Arial" w:cs="Arial"/>
        </w:rPr>
        <w:t xml:space="preserve"> </w:t>
      </w:r>
      <w:r w:rsidR="00A22F0E" w:rsidRPr="00A20A85">
        <w:rPr>
          <w:rFonts w:ascii="Arial" w:hAnsi="Arial" w:cs="Arial"/>
        </w:rPr>
        <w:t>se evidenció el grave perjuicio causado al proyecto y a la inversión</w:t>
      </w:r>
      <w:r w:rsidR="00FF20C6" w:rsidRPr="00A20A85">
        <w:rPr>
          <w:rFonts w:ascii="Arial" w:hAnsi="Arial" w:cs="Arial"/>
        </w:rPr>
        <w:t>, consistente en</w:t>
      </w:r>
      <w:r w:rsidR="00A22F0E" w:rsidRPr="00A20A85">
        <w:rPr>
          <w:rFonts w:ascii="Arial" w:hAnsi="Arial" w:cs="Arial"/>
        </w:rPr>
        <w:t xml:space="preserve"> arreglos y remates de obra</w:t>
      </w:r>
      <w:r w:rsidR="00FF20C6" w:rsidRPr="00A20A85">
        <w:rPr>
          <w:rFonts w:ascii="Arial" w:hAnsi="Arial" w:cs="Arial"/>
        </w:rPr>
        <w:t xml:space="preserve">, </w:t>
      </w:r>
      <w:r w:rsidR="00A22F0E" w:rsidRPr="00A20A85">
        <w:rPr>
          <w:rFonts w:ascii="Arial" w:hAnsi="Arial" w:cs="Arial"/>
        </w:rPr>
        <w:t>así como los derechos por servicios públicos, sumados al deterioro por el transcurso del tiempo y por eventuales actos de vandalismo que sufrieron las obras, factor que perjudica aún más el proyecto.</w:t>
      </w:r>
    </w:p>
    <w:p w:rsidR="00D80F48" w:rsidRPr="00A20A85" w:rsidRDefault="00D80F48" w:rsidP="000F201A">
      <w:pPr>
        <w:ind w:firstLine="0"/>
        <w:rPr>
          <w:rFonts w:ascii="Arial" w:hAnsi="Arial" w:cs="Arial"/>
        </w:rPr>
      </w:pPr>
    </w:p>
    <w:p w:rsidR="00D80F48" w:rsidRPr="00A20A85" w:rsidRDefault="00D80F48" w:rsidP="000F201A">
      <w:pPr>
        <w:ind w:firstLine="0"/>
        <w:rPr>
          <w:rFonts w:ascii="Arial" w:hAnsi="Arial" w:cs="Arial"/>
        </w:rPr>
      </w:pPr>
    </w:p>
    <w:p w:rsidR="000758AC" w:rsidRPr="00A20A85" w:rsidRDefault="00067C41" w:rsidP="000F201A">
      <w:pPr>
        <w:ind w:firstLine="0"/>
        <w:rPr>
          <w:rFonts w:ascii="Arial" w:hAnsi="Arial" w:cs="Arial"/>
          <w:b/>
        </w:rPr>
      </w:pPr>
      <w:r w:rsidRPr="00A20A85">
        <w:rPr>
          <w:rFonts w:ascii="Arial" w:hAnsi="Arial" w:cs="Arial"/>
          <w:b/>
        </w:rPr>
        <w:t>6</w:t>
      </w:r>
      <w:r w:rsidR="000758AC" w:rsidRPr="00A20A85">
        <w:rPr>
          <w:rFonts w:ascii="Arial" w:hAnsi="Arial" w:cs="Arial"/>
          <w:b/>
        </w:rPr>
        <w:t>.2. De la demandante.</w:t>
      </w:r>
    </w:p>
    <w:p w:rsidR="00D80F48" w:rsidRPr="00A20A85" w:rsidRDefault="00D80F48" w:rsidP="002B3B57">
      <w:pPr>
        <w:rPr>
          <w:rFonts w:ascii="Arial" w:hAnsi="Arial" w:cs="Arial"/>
          <w:b/>
        </w:rPr>
      </w:pPr>
    </w:p>
    <w:p w:rsidR="000758AC" w:rsidRPr="00A20A85" w:rsidRDefault="000758AC" w:rsidP="000F201A">
      <w:pPr>
        <w:ind w:firstLine="0"/>
        <w:rPr>
          <w:rFonts w:ascii="Arial" w:hAnsi="Arial" w:cs="Arial"/>
        </w:rPr>
      </w:pPr>
      <w:r w:rsidRPr="00A20A85">
        <w:rPr>
          <w:rFonts w:ascii="Arial" w:hAnsi="Arial" w:cs="Arial"/>
        </w:rPr>
        <w:t>En el escrito contentivo de los alegatos</w:t>
      </w:r>
      <w:r w:rsidR="00B92176" w:rsidRPr="00A20A85">
        <w:rPr>
          <w:rFonts w:ascii="Arial" w:hAnsi="Arial" w:cs="Arial"/>
        </w:rPr>
        <w:t xml:space="preserve"> de conclusión</w:t>
      </w:r>
      <w:r w:rsidR="00955639" w:rsidRPr="00A20A85">
        <w:rPr>
          <w:rFonts w:ascii="Arial" w:hAnsi="Arial" w:cs="Arial"/>
        </w:rPr>
        <w:t xml:space="preserve"> </w:t>
      </w:r>
      <w:r w:rsidR="004D471E" w:rsidRPr="00A20A85">
        <w:rPr>
          <w:rFonts w:ascii="Arial" w:hAnsi="Arial" w:cs="Arial"/>
        </w:rPr>
        <w:t xml:space="preserve">la </w:t>
      </w:r>
      <w:r w:rsidR="00DC7B7A" w:rsidRPr="00A20A85">
        <w:rPr>
          <w:rFonts w:ascii="Arial" w:hAnsi="Arial" w:cs="Arial"/>
        </w:rPr>
        <w:t>aseguradora</w:t>
      </w:r>
      <w:r w:rsidR="004D471E" w:rsidRPr="00A20A85">
        <w:rPr>
          <w:rFonts w:ascii="Arial" w:hAnsi="Arial" w:cs="Arial"/>
        </w:rPr>
        <w:t xml:space="preserve"> </w:t>
      </w:r>
      <w:r w:rsidRPr="00A20A85">
        <w:rPr>
          <w:rFonts w:ascii="Arial" w:hAnsi="Arial" w:cs="Arial"/>
        </w:rPr>
        <w:t>reiteró los argumentos expuestos en la demanda y</w:t>
      </w:r>
      <w:r w:rsidR="00955639" w:rsidRPr="00A20A85">
        <w:rPr>
          <w:rFonts w:ascii="Arial" w:hAnsi="Arial" w:cs="Arial"/>
        </w:rPr>
        <w:t xml:space="preserve"> </w:t>
      </w:r>
      <w:r w:rsidR="00346C5B" w:rsidRPr="00A20A85">
        <w:rPr>
          <w:rFonts w:ascii="Arial" w:hAnsi="Arial" w:cs="Arial"/>
        </w:rPr>
        <w:t>respecto de las razones de defensa planteadas por la entidad demandada, en síntesis, expresó</w:t>
      </w:r>
      <w:r w:rsidR="00B92176" w:rsidRPr="00A20A85">
        <w:rPr>
          <w:rStyle w:val="Refdenotaalpie"/>
          <w:rFonts w:ascii="Arial" w:hAnsi="Arial" w:cs="Arial"/>
        </w:rPr>
        <w:footnoteReference w:id="17"/>
      </w:r>
      <w:r w:rsidR="00346C5B" w:rsidRPr="00A20A85">
        <w:rPr>
          <w:rFonts w:ascii="Arial" w:hAnsi="Arial" w:cs="Arial"/>
        </w:rPr>
        <w:t>:</w:t>
      </w:r>
    </w:p>
    <w:p w:rsidR="00346C5B" w:rsidRPr="00A20A85" w:rsidRDefault="00346C5B" w:rsidP="002F0E5D">
      <w:pPr>
        <w:rPr>
          <w:rFonts w:ascii="Arial" w:hAnsi="Arial" w:cs="Arial"/>
        </w:rPr>
      </w:pPr>
    </w:p>
    <w:p w:rsidR="005F67F4" w:rsidRPr="00A20A85" w:rsidRDefault="002F0E5D" w:rsidP="000F201A">
      <w:pPr>
        <w:ind w:firstLine="0"/>
        <w:rPr>
          <w:rFonts w:ascii="Arial" w:hAnsi="Arial" w:cs="Arial"/>
        </w:rPr>
      </w:pPr>
      <w:r w:rsidRPr="00A20A85">
        <w:rPr>
          <w:rFonts w:ascii="Arial" w:hAnsi="Arial" w:cs="Arial"/>
        </w:rPr>
        <w:lastRenderedPageBreak/>
        <w:t xml:space="preserve">- </w:t>
      </w:r>
      <w:r w:rsidR="007D72FA" w:rsidRPr="00A20A85">
        <w:rPr>
          <w:rFonts w:ascii="Arial" w:hAnsi="Arial" w:cs="Arial"/>
        </w:rPr>
        <w:t>FAVIDI parte de una base errónea en las resoluciones demandadas, equivocándose en el cálculo del valor del supuesto perjuicio. Así</w:t>
      </w:r>
      <w:r w:rsidR="009419D2" w:rsidRPr="00A20A85">
        <w:rPr>
          <w:rFonts w:ascii="Arial" w:hAnsi="Arial" w:cs="Arial"/>
        </w:rPr>
        <w:t>,</w:t>
      </w:r>
      <w:r w:rsidR="007D72FA" w:rsidRPr="00A20A85">
        <w:rPr>
          <w:rFonts w:ascii="Arial" w:hAnsi="Arial" w:cs="Arial"/>
        </w:rPr>
        <w:t xml:space="preserve"> calcula su </w:t>
      </w:r>
      <w:r w:rsidR="00A524A9" w:rsidRPr="00A20A85">
        <w:rPr>
          <w:rFonts w:ascii="Arial" w:hAnsi="Arial" w:cs="Arial"/>
        </w:rPr>
        <w:t>pérdida</w:t>
      </w:r>
      <w:r w:rsidR="007D72FA" w:rsidRPr="00A20A85">
        <w:rPr>
          <w:rFonts w:ascii="Arial" w:hAnsi="Arial" w:cs="Arial"/>
        </w:rPr>
        <w:t xml:space="preserve"> contrastando cada casa contra el contrato de </w:t>
      </w:r>
      <w:r w:rsidR="00E85D58" w:rsidRPr="00A20A85">
        <w:rPr>
          <w:rFonts w:ascii="Arial" w:hAnsi="Arial" w:cs="Arial"/>
        </w:rPr>
        <w:t>t</w:t>
      </w:r>
      <w:r w:rsidR="007D72FA" w:rsidRPr="00A20A85">
        <w:rPr>
          <w:rFonts w:ascii="Arial" w:hAnsi="Arial" w:cs="Arial"/>
        </w:rPr>
        <w:t>ransacción y asigna otro porcentaje a las obras sin terminar, mientras que la verdadera base para calcular el perjuicio, consistiría en calcul</w:t>
      </w:r>
      <w:r w:rsidR="008446E6" w:rsidRPr="00A20A85">
        <w:rPr>
          <w:rFonts w:ascii="Arial" w:hAnsi="Arial" w:cs="Arial"/>
        </w:rPr>
        <w:t>ar el valor tot</w:t>
      </w:r>
      <w:r w:rsidR="00E85D58" w:rsidRPr="00A20A85">
        <w:rPr>
          <w:rFonts w:ascii="Arial" w:hAnsi="Arial" w:cs="Arial"/>
        </w:rPr>
        <w:t xml:space="preserve">al del contrato, </w:t>
      </w:r>
      <w:r w:rsidR="007D72FA" w:rsidRPr="00A20A85">
        <w:rPr>
          <w:rFonts w:ascii="Arial" w:hAnsi="Arial" w:cs="Arial"/>
        </w:rPr>
        <w:t xml:space="preserve">deduciendo el porcentaje de su cumplimiento y de su consiguiente </w:t>
      </w:r>
      <w:r w:rsidR="00A524A9" w:rsidRPr="00A20A85">
        <w:rPr>
          <w:rFonts w:ascii="Arial" w:hAnsi="Arial" w:cs="Arial"/>
        </w:rPr>
        <w:t>incumplimiento</w:t>
      </w:r>
      <w:r w:rsidR="007D72FA" w:rsidRPr="00A20A85">
        <w:rPr>
          <w:rFonts w:ascii="Arial" w:hAnsi="Arial" w:cs="Arial"/>
        </w:rPr>
        <w:t>.</w:t>
      </w:r>
    </w:p>
    <w:p w:rsidR="0009705B" w:rsidRPr="00A20A85" w:rsidRDefault="0009705B" w:rsidP="002F0E5D">
      <w:pPr>
        <w:rPr>
          <w:rFonts w:ascii="Arial" w:hAnsi="Arial" w:cs="Arial"/>
        </w:rPr>
      </w:pPr>
    </w:p>
    <w:p w:rsidR="00BD202B" w:rsidRPr="00A20A85" w:rsidRDefault="00992507" w:rsidP="000F201A">
      <w:pPr>
        <w:ind w:firstLine="0"/>
        <w:rPr>
          <w:rFonts w:ascii="Arial" w:hAnsi="Arial" w:cs="Arial"/>
        </w:rPr>
      </w:pPr>
      <w:r w:rsidRPr="00A20A85">
        <w:rPr>
          <w:rFonts w:ascii="Arial" w:hAnsi="Arial" w:cs="Arial"/>
        </w:rPr>
        <w:t xml:space="preserve">- </w:t>
      </w:r>
      <w:r w:rsidR="009419D2" w:rsidRPr="00A20A85">
        <w:rPr>
          <w:rFonts w:ascii="Arial" w:hAnsi="Arial" w:cs="Arial"/>
        </w:rPr>
        <w:t xml:space="preserve">Expresó </w:t>
      </w:r>
      <w:r w:rsidR="005F67F4" w:rsidRPr="00A20A85">
        <w:rPr>
          <w:rFonts w:ascii="Arial" w:hAnsi="Arial" w:cs="Arial"/>
        </w:rPr>
        <w:t xml:space="preserve">que no </w:t>
      </w:r>
      <w:r w:rsidR="00BD202B" w:rsidRPr="00A20A85">
        <w:rPr>
          <w:rFonts w:ascii="Arial" w:hAnsi="Arial" w:cs="Arial"/>
        </w:rPr>
        <w:t>resulta</w:t>
      </w:r>
      <w:r w:rsidR="005F67F4" w:rsidRPr="00A20A85">
        <w:rPr>
          <w:rFonts w:ascii="Arial" w:hAnsi="Arial" w:cs="Arial"/>
        </w:rPr>
        <w:t xml:space="preserve"> claro lo que pretende FAVIDI en el presente proceso, por concepto de mal manejo o incorrecta inversión del anti</w:t>
      </w:r>
      <w:r w:rsidR="00BD202B" w:rsidRPr="00A20A85">
        <w:rPr>
          <w:rFonts w:ascii="Arial" w:hAnsi="Arial" w:cs="Arial"/>
        </w:rPr>
        <w:t>cipo, por cuanto se presentan contradicciones entre lo expresado en la demanda de reconvenci</w:t>
      </w:r>
      <w:r w:rsidR="00DF106A" w:rsidRPr="00A20A85">
        <w:rPr>
          <w:rFonts w:ascii="Arial" w:hAnsi="Arial" w:cs="Arial"/>
        </w:rPr>
        <w:t xml:space="preserve">ón </w:t>
      </w:r>
      <w:r w:rsidR="00F3411B" w:rsidRPr="00A20A85">
        <w:rPr>
          <w:rFonts w:ascii="Arial" w:hAnsi="Arial" w:cs="Arial"/>
        </w:rPr>
        <w:t xml:space="preserve">y </w:t>
      </w:r>
      <w:r w:rsidR="00BD202B" w:rsidRPr="00A20A85">
        <w:rPr>
          <w:rFonts w:ascii="Arial" w:hAnsi="Arial" w:cs="Arial"/>
        </w:rPr>
        <w:t>las cifras expuestas en la contestación de la demanda</w:t>
      </w:r>
      <w:r w:rsidR="00DC0ED1" w:rsidRPr="00A20A85">
        <w:rPr>
          <w:rFonts w:ascii="Arial" w:hAnsi="Arial" w:cs="Arial"/>
        </w:rPr>
        <w:t xml:space="preserve"> principal</w:t>
      </w:r>
      <w:r w:rsidR="00BD202B" w:rsidRPr="00A20A85">
        <w:rPr>
          <w:rFonts w:ascii="Arial" w:hAnsi="Arial" w:cs="Arial"/>
        </w:rPr>
        <w:t>.</w:t>
      </w:r>
    </w:p>
    <w:p w:rsidR="00BD202B" w:rsidRPr="00A20A85" w:rsidRDefault="00BD202B" w:rsidP="002F0E5D">
      <w:pPr>
        <w:rPr>
          <w:rFonts w:ascii="Arial" w:hAnsi="Arial" w:cs="Arial"/>
        </w:rPr>
      </w:pPr>
    </w:p>
    <w:p w:rsidR="00750E19" w:rsidRPr="00A20A85" w:rsidRDefault="0090218C" w:rsidP="000F201A">
      <w:pPr>
        <w:ind w:firstLine="0"/>
        <w:rPr>
          <w:rFonts w:ascii="Arial" w:hAnsi="Arial" w:cs="Arial"/>
        </w:rPr>
      </w:pPr>
      <w:r w:rsidRPr="00A20A85">
        <w:rPr>
          <w:rFonts w:ascii="Arial" w:hAnsi="Arial" w:cs="Arial"/>
        </w:rPr>
        <w:t xml:space="preserve">- </w:t>
      </w:r>
      <w:r w:rsidR="00833512" w:rsidRPr="00A20A85">
        <w:rPr>
          <w:rFonts w:ascii="Arial" w:hAnsi="Arial" w:cs="Arial"/>
        </w:rPr>
        <w:t>Afirmó que FAVIDI no pud</w:t>
      </w:r>
      <w:r w:rsidRPr="00A20A85">
        <w:rPr>
          <w:rFonts w:ascii="Arial" w:hAnsi="Arial" w:cs="Arial"/>
        </w:rPr>
        <w:t>o sufrir perjuicio alguno</w:t>
      </w:r>
      <w:r w:rsidR="00750E19" w:rsidRPr="00A20A85">
        <w:rPr>
          <w:rFonts w:ascii="Arial" w:hAnsi="Arial" w:cs="Arial"/>
        </w:rPr>
        <w:t xml:space="preserve"> debido a que</w:t>
      </w:r>
      <w:r w:rsidR="003A5E32" w:rsidRPr="00A20A85">
        <w:rPr>
          <w:rFonts w:ascii="Arial" w:hAnsi="Arial" w:cs="Arial"/>
        </w:rPr>
        <w:t xml:space="preserve">, </w:t>
      </w:r>
      <w:r w:rsidR="00750E19" w:rsidRPr="00A20A85">
        <w:rPr>
          <w:rFonts w:ascii="Arial" w:hAnsi="Arial" w:cs="Arial"/>
        </w:rPr>
        <w:t>tal como lo señaló el interventor en su informe No</w:t>
      </w:r>
      <w:r w:rsidRPr="00A20A85">
        <w:rPr>
          <w:rFonts w:ascii="Arial" w:hAnsi="Arial" w:cs="Arial"/>
        </w:rPr>
        <w:t>.</w:t>
      </w:r>
      <w:r w:rsidR="00750E19" w:rsidRPr="00A20A85">
        <w:rPr>
          <w:rFonts w:ascii="Arial" w:hAnsi="Arial" w:cs="Arial"/>
        </w:rPr>
        <w:t xml:space="preserve"> 7,</w:t>
      </w:r>
      <w:r w:rsidR="00833512" w:rsidRPr="00A20A85">
        <w:rPr>
          <w:rFonts w:ascii="Arial" w:hAnsi="Arial" w:cs="Arial"/>
        </w:rPr>
        <w:t xml:space="preserve"> </w:t>
      </w:r>
      <w:r w:rsidR="00750E19" w:rsidRPr="00A20A85">
        <w:rPr>
          <w:rFonts w:ascii="Arial" w:hAnsi="Arial" w:cs="Arial"/>
        </w:rPr>
        <w:t xml:space="preserve">si </w:t>
      </w:r>
      <w:r w:rsidR="003A5E32" w:rsidRPr="00A20A85">
        <w:rPr>
          <w:rFonts w:ascii="Arial" w:hAnsi="Arial" w:cs="Arial"/>
        </w:rPr>
        <w:t xml:space="preserve">se toman los montos programados </w:t>
      </w:r>
      <w:r w:rsidR="00750E19" w:rsidRPr="00A20A85">
        <w:rPr>
          <w:rFonts w:ascii="Arial" w:hAnsi="Arial" w:cs="Arial"/>
        </w:rPr>
        <w:t>al mes de abril de 1999</w:t>
      </w:r>
      <w:r w:rsidR="003A5E32" w:rsidRPr="00A20A85">
        <w:rPr>
          <w:rFonts w:ascii="Arial" w:hAnsi="Arial" w:cs="Arial"/>
        </w:rPr>
        <w:t xml:space="preserve"> e </w:t>
      </w:r>
      <w:r w:rsidR="00750E19" w:rsidRPr="00A20A85">
        <w:rPr>
          <w:rFonts w:ascii="Arial" w:hAnsi="Arial" w:cs="Arial"/>
        </w:rPr>
        <w:t>indicados en el cronograma de inversión y desembolsos, se observa que el valor que se debería haber invertido está cubierto por la ejecución de la obra y los inventarios de almacén.</w:t>
      </w:r>
    </w:p>
    <w:p w:rsidR="00833512" w:rsidRPr="00A20A85" w:rsidRDefault="00833512" w:rsidP="002F0E5D">
      <w:pPr>
        <w:rPr>
          <w:rFonts w:ascii="Arial" w:hAnsi="Arial" w:cs="Arial"/>
        </w:rPr>
      </w:pPr>
    </w:p>
    <w:p w:rsidR="007D4775" w:rsidRPr="00A20A85" w:rsidRDefault="0090218C" w:rsidP="000F201A">
      <w:pPr>
        <w:ind w:firstLine="0"/>
        <w:rPr>
          <w:rFonts w:ascii="Arial" w:hAnsi="Arial" w:cs="Arial"/>
        </w:rPr>
      </w:pPr>
      <w:r w:rsidRPr="00A20A85">
        <w:rPr>
          <w:rFonts w:ascii="Arial" w:hAnsi="Arial" w:cs="Arial"/>
        </w:rPr>
        <w:t xml:space="preserve">- </w:t>
      </w:r>
      <w:r w:rsidR="001A28FC" w:rsidRPr="00A20A85">
        <w:rPr>
          <w:rFonts w:ascii="Arial" w:hAnsi="Arial" w:cs="Arial"/>
        </w:rPr>
        <w:t>Argumentó que el</w:t>
      </w:r>
      <w:r w:rsidR="0030225B" w:rsidRPr="00A20A85">
        <w:rPr>
          <w:rFonts w:ascii="Arial" w:hAnsi="Arial" w:cs="Arial"/>
        </w:rPr>
        <w:t xml:space="preserve"> incumplimiento del contrato por parte de GOMEGA no era grave, tal como lo evidencia</w:t>
      </w:r>
      <w:r w:rsidR="00F9181D" w:rsidRPr="00A20A85">
        <w:rPr>
          <w:rFonts w:ascii="Arial" w:hAnsi="Arial" w:cs="Arial"/>
        </w:rPr>
        <w:t>ba</w:t>
      </w:r>
      <w:r w:rsidR="0030225B" w:rsidRPr="00A20A85">
        <w:rPr>
          <w:rFonts w:ascii="Arial" w:hAnsi="Arial" w:cs="Arial"/>
        </w:rPr>
        <w:t xml:space="preserve"> el contenido del dictamen pericial rendido por los ingenieros en el presente proceso y de acuerdo con </w:t>
      </w:r>
      <w:r w:rsidR="00DE3B02" w:rsidRPr="00A20A85">
        <w:rPr>
          <w:rFonts w:ascii="Arial" w:hAnsi="Arial" w:cs="Arial"/>
        </w:rPr>
        <w:t xml:space="preserve">lo mencionado en las actas de reunión </w:t>
      </w:r>
      <w:r w:rsidR="007D4775" w:rsidRPr="00A20A85">
        <w:rPr>
          <w:rFonts w:ascii="Arial" w:hAnsi="Arial" w:cs="Arial"/>
        </w:rPr>
        <w:t>entre la interventoría y el fideicomiso</w:t>
      </w:r>
      <w:r w:rsidR="00F9181D" w:rsidRPr="00A20A85">
        <w:rPr>
          <w:rFonts w:ascii="Arial" w:hAnsi="Arial" w:cs="Arial"/>
        </w:rPr>
        <w:t xml:space="preserve">, </w:t>
      </w:r>
      <w:r w:rsidR="007D4775" w:rsidRPr="00A20A85">
        <w:rPr>
          <w:rFonts w:ascii="Arial" w:hAnsi="Arial" w:cs="Arial"/>
        </w:rPr>
        <w:t xml:space="preserve">con las cuales se </w:t>
      </w:r>
      <w:r w:rsidR="00C04221" w:rsidRPr="00A20A85">
        <w:rPr>
          <w:rFonts w:ascii="Arial" w:hAnsi="Arial" w:cs="Arial"/>
        </w:rPr>
        <w:t>podía</w:t>
      </w:r>
      <w:r w:rsidR="007D4775" w:rsidRPr="00A20A85">
        <w:rPr>
          <w:rFonts w:ascii="Arial" w:hAnsi="Arial" w:cs="Arial"/>
        </w:rPr>
        <w:t xml:space="preserve"> evidenciar que con el desarrollo que venía presentando la obra y con el estado de cumplimiento de la misma, no debió concluirse que el incumplimiento presentado </w:t>
      </w:r>
      <w:r w:rsidR="005E585B" w:rsidRPr="00A20A85">
        <w:rPr>
          <w:rFonts w:ascii="Arial" w:hAnsi="Arial" w:cs="Arial"/>
        </w:rPr>
        <w:t>tuviese esa connotación</w:t>
      </w:r>
      <w:r w:rsidR="007D4775" w:rsidRPr="00A20A85">
        <w:rPr>
          <w:rFonts w:ascii="Arial" w:hAnsi="Arial" w:cs="Arial"/>
        </w:rPr>
        <w:t>.</w:t>
      </w:r>
    </w:p>
    <w:p w:rsidR="00C04221" w:rsidRPr="00A20A85" w:rsidRDefault="00C04221" w:rsidP="002F0E5D">
      <w:pPr>
        <w:rPr>
          <w:rFonts w:ascii="Arial" w:hAnsi="Arial" w:cs="Arial"/>
        </w:rPr>
      </w:pPr>
    </w:p>
    <w:p w:rsidR="005F67F4" w:rsidRPr="00A20A85" w:rsidRDefault="00684DDB" w:rsidP="000F201A">
      <w:pPr>
        <w:ind w:firstLine="0"/>
        <w:rPr>
          <w:rFonts w:ascii="Arial" w:hAnsi="Arial" w:cs="Arial"/>
        </w:rPr>
      </w:pPr>
      <w:r w:rsidRPr="00A20A85">
        <w:rPr>
          <w:rFonts w:ascii="Arial" w:hAnsi="Arial" w:cs="Arial"/>
        </w:rPr>
        <w:t xml:space="preserve">- </w:t>
      </w:r>
      <w:r w:rsidR="00495F79" w:rsidRPr="00A20A85">
        <w:rPr>
          <w:rFonts w:ascii="Arial" w:hAnsi="Arial" w:cs="Arial"/>
        </w:rPr>
        <w:t>Concluyó que</w:t>
      </w:r>
      <w:r w:rsidR="007D4775" w:rsidRPr="00A20A85">
        <w:rPr>
          <w:rFonts w:ascii="Arial" w:hAnsi="Arial" w:cs="Arial"/>
        </w:rPr>
        <w:t xml:space="preserve"> sin la demostración de unos perjuicios ciertos</w:t>
      </w:r>
      <w:r w:rsidR="00DB1E3F" w:rsidRPr="00A20A85">
        <w:rPr>
          <w:rFonts w:ascii="Arial" w:hAnsi="Arial" w:cs="Arial"/>
        </w:rPr>
        <w:t xml:space="preserve">, </w:t>
      </w:r>
      <w:r w:rsidR="007D4775" w:rsidRPr="00A20A85">
        <w:rPr>
          <w:rFonts w:ascii="Arial" w:hAnsi="Arial" w:cs="Arial"/>
        </w:rPr>
        <w:t xml:space="preserve">en los términos del artículo 1077 del Código de Comercio, no </w:t>
      </w:r>
      <w:r w:rsidR="00DB1E3F" w:rsidRPr="00A20A85">
        <w:rPr>
          <w:rFonts w:ascii="Arial" w:hAnsi="Arial" w:cs="Arial"/>
        </w:rPr>
        <w:t>había</w:t>
      </w:r>
      <w:r w:rsidR="007D4775" w:rsidRPr="00A20A85">
        <w:rPr>
          <w:rFonts w:ascii="Arial" w:hAnsi="Arial" w:cs="Arial"/>
        </w:rPr>
        <w:t xml:space="preserve"> lugar al nacimiento de la obligación condicional del asegurador, ni a declarar la exigibilidad de la póliza de cumplimiento. </w:t>
      </w:r>
    </w:p>
    <w:p w:rsidR="00C04221" w:rsidRPr="00A20A85" w:rsidRDefault="00C04221" w:rsidP="002F0E5D">
      <w:pPr>
        <w:rPr>
          <w:rFonts w:ascii="Arial" w:hAnsi="Arial" w:cs="Arial"/>
        </w:rPr>
      </w:pPr>
    </w:p>
    <w:p w:rsidR="002D3052" w:rsidRPr="00A20A85" w:rsidRDefault="004B66BD" w:rsidP="000F201A">
      <w:pPr>
        <w:ind w:firstLine="0"/>
        <w:rPr>
          <w:rFonts w:ascii="Arial" w:hAnsi="Arial" w:cs="Arial"/>
        </w:rPr>
      </w:pPr>
      <w:r w:rsidRPr="00A20A85">
        <w:rPr>
          <w:rFonts w:ascii="Arial" w:hAnsi="Arial" w:cs="Arial"/>
        </w:rPr>
        <w:t>El Ministerio Público guardó s</w:t>
      </w:r>
      <w:r w:rsidR="00EF09A4" w:rsidRPr="00A20A85">
        <w:rPr>
          <w:rFonts w:ascii="Arial" w:hAnsi="Arial" w:cs="Arial"/>
        </w:rPr>
        <w:t>ilencio en aquella oportunidad.</w:t>
      </w:r>
    </w:p>
    <w:p w:rsidR="00C206F0" w:rsidRPr="00A20A85" w:rsidRDefault="00C206F0" w:rsidP="002F0E5D">
      <w:pPr>
        <w:rPr>
          <w:rFonts w:ascii="Arial" w:hAnsi="Arial" w:cs="Arial"/>
        </w:rPr>
      </w:pPr>
    </w:p>
    <w:p w:rsidR="00CE0EA8" w:rsidRPr="00A20A85" w:rsidRDefault="00067C41" w:rsidP="000F201A">
      <w:pPr>
        <w:ind w:firstLine="0"/>
        <w:rPr>
          <w:rFonts w:ascii="Arial" w:hAnsi="Arial" w:cs="Arial"/>
          <w:b/>
          <w:bCs/>
        </w:rPr>
      </w:pPr>
      <w:r w:rsidRPr="00A20A85">
        <w:rPr>
          <w:rFonts w:ascii="Arial" w:hAnsi="Arial" w:cs="Arial"/>
          <w:b/>
          <w:bCs/>
        </w:rPr>
        <w:t>7</w:t>
      </w:r>
      <w:r w:rsidR="00CE0EA8" w:rsidRPr="00A20A85">
        <w:rPr>
          <w:rFonts w:ascii="Arial" w:hAnsi="Arial" w:cs="Arial"/>
          <w:b/>
          <w:bCs/>
        </w:rPr>
        <w:t>. La sentencia impugnada.</w:t>
      </w:r>
    </w:p>
    <w:p w:rsidR="00CE0EA8" w:rsidRPr="00A20A85" w:rsidRDefault="00CE0EA8" w:rsidP="002F0E5D">
      <w:pPr>
        <w:rPr>
          <w:rFonts w:ascii="Arial" w:hAnsi="Arial" w:cs="Arial"/>
        </w:rPr>
      </w:pPr>
    </w:p>
    <w:p w:rsidR="004E1765" w:rsidRPr="00A20A85" w:rsidRDefault="00CE0EA8" w:rsidP="000F201A">
      <w:pPr>
        <w:ind w:firstLine="0"/>
        <w:rPr>
          <w:rFonts w:ascii="Arial" w:hAnsi="Arial" w:cs="Arial"/>
        </w:rPr>
      </w:pPr>
      <w:r w:rsidRPr="00A20A85">
        <w:rPr>
          <w:rFonts w:ascii="Arial" w:hAnsi="Arial" w:cs="Arial"/>
        </w:rPr>
        <w:t xml:space="preserve">El Tribunal Administrativo </w:t>
      </w:r>
      <w:r w:rsidR="00173DA0" w:rsidRPr="00A20A85">
        <w:rPr>
          <w:rFonts w:ascii="Arial" w:hAnsi="Arial" w:cs="Arial"/>
        </w:rPr>
        <w:t>de Cundinamarca</w:t>
      </w:r>
      <w:r w:rsidR="003F7C59" w:rsidRPr="00A20A85">
        <w:rPr>
          <w:rFonts w:ascii="Arial" w:hAnsi="Arial" w:cs="Arial"/>
        </w:rPr>
        <w:t xml:space="preserve"> profirió sentencia el </w:t>
      </w:r>
      <w:r w:rsidR="00DB4BE6" w:rsidRPr="00A20A85">
        <w:rPr>
          <w:rFonts w:ascii="Arial" w:hAnsi="Arial" w:cs="Arial"/>
        </w:rPr>
        <w:t>29</w:t>
      </w:r>
      <w:r w:rsidR="005C49FB" w:rsidRPr="00A20A85">
        <w:rPr>
          <w:rFonts w:ascii="Arial" w:hAnsi="Arial" w:cs="Arial"/>
        </w:rPr>
        <w:t xml:space="preserve"> de </w:t>
      </w:r>
      <w:r w:rsidR="00DB4BE6" w:rsidRPr="00A20A85">
        <w:rPr>
          <w:rFonts w:ascii="Arial" w:hAnsi="Arial" w:cs="Arial"/>
        </w:rPr>
        <w:t>julio</w:t>
      </w:r>
      <w:r w:rsidR="00C460E2" w:rsidRPr="00A20A85">
        <w:rPr>
          <w:rFonts w:ascii="Arial" w:hAnsi="Arial" w:cs="Arial"/>
        </w:rPr>
        <w:t xml:space="preserve"> </w:t>
      </w:r>
      <w:r w:rsidRPr="00A20A85">
        <w:rPr>
          <w:rFonts w:ascii="Arial" w:hAnsi="Arial" w:cs="Arial"/>
        </w:rPr>
        <w:t xml:space="preserve">de </w:t>
      </w:r>
      <w:r w:rsidR="00DB4BE6" w:rsidRPr="00A20A85">
        <w:rPr>
          <w:rFonts w:ascii="Arial" w:hAnsi="Arial" w:cs="Arial"/>
        </w:rPr>
        <w:t>2004</w:t>
      </w:r>
      <w:r w:rsidRPr="00A20A85">
        <w:rPr>
          <w:rFonts w:ascii="Arial" w:hAnsi="Arial" w:cs="Arial"/>
        </w:rPr>
        <w:t>, a través de la cual</w:t>
      </w:r>
      <w:r w:rsidR="0033009E" w:rsidRPr="00A20A85">
        <w:rPr>
          <w:rFonts w:ascii="Arial" w:hAnsi="Arial" w:cs="Arial"/>
        </w:rPr>
        <w:t xml:space="preserve"> </w:t>
      </w:r>
      <w:r w:rsidR="00B755D1" w:rsidRPr="00A20A85">
        <w:rPr>
          <w:rFonts w:ascii="Arial" w:hAnsi="Arial" w:cs="Arial"/>
        </w:rPr>
        <w:t>se denegaron las</w:t>
      </w:r>
      <w:r w:rsidR="00A443D7" w:rsidRPr="00A20A85">
        <w:rPr>
          <w:rFonts w:ascii="Arial" w:hAnsi="Arial" w:cs="Arial"/>
        </w:rPr>
        <w:t xml:space="preserve"> súplicas </w:t>
      </w:r>
      <w:r w:rsidR="007645C2" w:rsidRPr="00A20A85">
        <w:rPr>
          <w:rFonts w:ascii="Arial" w:hAnsi="Arial" w:cs="Arial"/>
        </w:rPr>
        <w:t xml:space="preserve">tanto </w:t>
      </w:r>
      <w:r w:rsidR="00A443D7" w:rsidRPr="00A20A85">
        <w:rPr>
          <w:rFonts w:ascii="Arial" w:hAnsi="Arial" w:cs="Arial"/>
        </w:rPr>
        <w:t>de la demanda</w:t>
      </w:r>
      <w:r w:rsidR="00B755D1" w:rsidRPr="00A20A85">
        <w:rPr>
          <w:rFonts w:ascii="Arial" w:hAnsi="Arial" w:cs="Arial"/>
        </w:rPr>
        <w:t xml:space="preserve"> principal </w:t>
      </w:r>
      <w:r w:rsidR="007645C2" w:rsidRPr="00A20A85">
        <w:rPr>
          <w:rFonts w:ascii="Arial" w:hAnsi="Arial" w:cs="Arial"/>
        </w:rPr>
        <w:t xml:space="preserve">como </w:t>
      </w:r>
      <w:r w:rsidR="00B755D1" w:rsidRPr="00A20A85">
        <w:rPr>
          <w:rFonts w:ascii="Arial" w:hAnsi="Arial" w:cs="Arial"/>
        </w:rPr>
        <w:lastRenderedPageBreak/>
        <w:t>de la de reconvención</w:t>
      </w:r>
      <w:r w:rsidR="00A443D7" w:rsidRPr="00A20A85">
        <w:rPr>
          <w:rFonts w:ascii="Arial" w:hAnsi="Arial" w:cs="Arial"/>
        </w:rPr>
        <w:t>.</w:t>
      </w:r>
      <w:r w:rsidR="00CC0D88" w:rsidRPr="00A20A85">
        <w:rPr>
          <w:rFonts w:ascii="Arial" w:hAnsi="Arial" w:cs="Arial"/>
        </w:rPr>
        <w:t xml:space="preserve"> Después de desestimar las excepciones propuestas por las partes, en síntesis, en la providencia apelada se sostuvo lo siguiente</w:t>
      </w:r>
      <w:r w:rsidR="006744CD" w:rsidRPr="00A20A85">
        <w:rPr>
          <w:rStyle w:val="Refdenotaalpie"/>
          <w:rFonts w:ascii="Arial" w:hAnsi="Arial" w:cs="Arial"/>
        </w:rPr>
        <w:footnoteReference w:id="18"/>
      </w:r>
      <w:r w:rsidR="00CC0D88" w:rsidRPr="00A20A85">
        <w:rPr>
          <w:rFonts w:ascii="Arial" w:hAnsi="Arial" w:cs="Arial"/>
        </w:rPr>
        <w:t>:</w:t>
      </w:r>
    </w:p>
    <w:p w:rsidR="0033009E" w:rsidRPr="00A20A85" w:rsidRDefault="0033009E" w:rsidP="002F0E5D">
      <w:pPr>
        <w:rPr>
          <w:rFonts w:ascii="Arial" w:hAnsi="Arial" w:cs="Arial"/>
        </w:rPr>
      </w:pPr>
    </w:p>
    <w:p w:rsidR="00CC4648" w:rsidRPr="00A20A85" w:rsidRDefault="00945CCC" w:rsidP="00BC3CAB">
      <w:pPr>
        <w:rPr>
          <w:rFonts w:ascii="Arial" w:hAnsi="Arial" w:cs="Arial"/>
        </w:rPr>
      </w:pPr>
      <w:r w:rsidRPr="00A20A85">
        <w:rPr>
          <w:rFonts w:ascii="Arial" w:hAnsi="Arial" w:cs="Arial"/>
          <w:i/>
        </w:rPr>
        <w:t>i)</w:t>
      </w:r>
      <w:r w:rsidRPr="00A20A85">
        <w:rPr>
          <w:rFonts w:ascii="Arial" w:hAnsi="Arial" w:cs="Arial"/>
        </w:rPr>
        <w:t xml:space="preserve"> </w:t>
      </w:r>
      <w:r w:rsidR="00127635" w:rsidRPr="00A20A85">
        <w:rPr>
          <w:rFonts w:ascii="Arial" w:hAnsi="Arial" w:cs="Arial"/>
        </w:rPr>
        <w:t>Que e</w:t>
      </w:r>
      <w:r w:rsidRPr="00A20A85">
        <w:rPr>
          <w:rFonts w:ascii="Arial" w:hAnsi="Arial" w:cs="Arial"/>
        </w:rPr>
        <w:t>ra</w:t>
      </w:r>
      <w:r w:rsidR="00127635" w:rsidRPr="00A20A85">
        <w:rPr>
          <w:rFonts w:ascii="Arial" w:hAnsi="Arial" w:cs="Arial"/>
        </w:rPr>
        <w:t xml:space="preserve"> jurídicamente </w:t>
      </w:r>
      <w:r w:rsidRPr="00A20A85">
        <w:rPr>
          <w:rFonts w:ascii="Arial" w:hAnsi="Arial" w:cs="Arial"/>
        </w:rPr>
        <w:t>válido estipular la cláusula de caducidad en un contrato de transacción;</w:t>
      </w:r>
    </w:p>
    <w:p w:rsidR="00BC3CAB" w:rsidRPr="00A20A85" w:rsidRDefault="00BC3CAB" w:rsidP="00BC3CAB">
      <w:pPr>
        <w:rPr>
          <w:rFonts w:ascii="Arial" w:hAnsi="Arial" w:cs="Arial"/>
        </w:rPr>
      </w:pPr>
    </w:p>
    <w:p w:rsidR="00945CCC" w:rsidRPr="00A20A85" w:rsidRDefault="000252CE" w:rsidP="00BC3CAB">
      <w:pPr>
        <w:rPr>
          <w:rFonts w:ascii="Arial" w:hAnsi="Arial" w:cs="Arial"/>
          <w:i/>
        </w:rPr>
      </w:pPr>
      <w:r w:rsidRPr="00A20A85">
        <w:rPr>
          <w:rFonts w:ascii="Arial" w:hAnsi="Arial" w:cs="Arial"/>
          <w:i/>
        </w:rPr>
        <w:t>ii)</w:t>
      </w:r>
      <w:r w:rsidRPr="00A20A85">
        <w:rPr>
          <w:rFonts w:ascii="Arial" w:hAnsi="Arial" w:cs="Arial"/>
        </w:rPr>
        <w:t xml:space="preserve"> </w:t>
      </w:r>
      <w:r w:rsidR="00C46460" w:rsidRPr="00A20A85">
        <w:rPr>
          <w:rFonts w:ascii="Arial" w:hAnsi="Arial" w:cs="Arial"/>
        </w:rPr>
        <w:t xml:space="preserve">Que </w:t>
      </w:r>
      <w:r w:rsidRPr="00A20A85">
        <w:rPr>
          <w:rFonts w:ascii="Arial" w:hAnsi="Arial" w:cs="Arial"/>
        </w:rPr>
        <w:t>en tanto se había presentado incumplimiento reiterado del contrato por parte de la contratista</w:t>
      </w:r>
      <w:r w:rsidR="00AA5A52" w:rsidRPr="00A20A85">
        <w:rPr>
          <w:rFonts w:ascii="Arial" w:hAnsi="Arial" w:cs="Arial"/>
        </w:rPr>
        <w:t>,</w:t>
      </w:r>
      <w:r w:rsidRPr="00A20A85">
        <w:rPr>
          <w:rFonts w:ascii="Arial" w:hAnsi="Arial" w:cs="Arial"/>
        </w:rPr>
        <w:t xml:space="preserve"> </w:t>
      </w:r>
      <w:r w:rsidRPr="00A20A85">
        <w:rPr>
          <w:rFonts w:ascii="Arial" w:hAnsi="Arial" w:cs="Arial"/>
          <w:i/>
        </w:rPr>
        <w:t>“la entidad demandada decretó la caducidad del contrato, lo que implicó que se hiciera efectiva la póliza de cumplimiento y manejo del anticipo</w:t>
      </w:r>
      <w:r w:rsidR="00C46460" w:rsidRPr="00A20A85">
        <w:rPr>
          <w:rFonts w:ascii="Arial" w:hAnsi="Arial" w:cs="Arial"/>
          <w:i/>
        </w:rPr>
        <w:t>”.</w:t>
      </w:r>
    </w:p>
    <w:p w:rsidR="00C46460" w:rsidRPr="00A20A85" w:rsidRDefault="00C46460" w:rsidP="00BC3CAB">
      <w:pPr>
        <w:rPr>
          <w:rFonts w:ascii="Arial" w:hAnsi="Arial" w:cs="Arial"/>
          <w:i/>
        </w:rPr>
      </w:pPr>
    </w:p>
    <w:p w:rsidR="00C46460" w:rsidRPr="00A20A85" w:rsidRDefault="00C46460" w:rsidP="00BC3CAB">
      <w:pPr>
        <w:rPr>
          <w:rFonts w:ascii="Arial" w:hAnsi="Arial" w:cs="Arial"/>
        </w:rPr>
      </w:pPr>
      <w:r w:rsidRPr="00A20A85">
        <w:rPr>
          <w:rFonts w:ascii="Arial" w:hAnsi="Arial" w:cs="Arial"/>
          <w:i/>
        </w:rPr>
        <w:t>iii)</w:t>
      </w:r>
      <w:r w:rsidRPr="00A20A85">
        <w:rPr>
          <w:rFonts w:ascii="Arial" w:hAnsi="Arial" w:cs="Arial"/>
        </w:rPr>
        <w:t xml:space="preserve"> Que en virtud d</w:t>
      </w:r>
      <w:r w:rsidR="0085538C" w:rsidRPr="00A20A85">
        <w:rPr>
          <w:rFonts w:ascii="Arial" w:hAnsi="Arial" w:cs="Arial"/>
        </w:rPr>
        <w:t>e lo dispuesto en el contrato y</w:t>
      </w:r>
      <w:r w:rsidRPr="00A20A85">
        <w:rPr>
          <w:rFonts w:ascii="Arial" w:hAnsi="Arial" w:cs="Arial"/>
        </w:rPr>
        <w:t xml:space="preserve"> en razón de que no se acordaron indemnizaciones por incumplimientos parciales, las partes </w:t>
      </w:r>
      <w:r w:rsidRPr="00A20A85">
        <w:rPr>
          <w:rFonts w:ascii="Arial" w:hAnsi="Arial" w:cs="Arial"/>
          <w:i/>
        </w:rPr>
        <w:t>“se obligaron a hacerlas efectivas una vez ocurrido el siniestro, independiente al incumplimiento total o parcial del contrato”.</w:t>
      </w:r>
      <w:r w:rsidR="0005299F" w:rsidRPr="00A20A85">
        <w:rPr>
          <w:rFonts w:ascii="Arial" w:hAnsi="Arial" w:cs="Arial"/>
          <w:i/>
        </w:rPr>
        <w:t xml:space="preserve"> </w:t>
      </w:r>
      <w:r w:rsidR="0005299F" w:rsidRPr="00A20A85">
        <w:rPr>
          <w:rFonts w:ascii="Arial" w:hAnsi="Arial" w:cs="Arial"/>
        </w:rPr>
        <w:t xml:space="preserve">Sobre este aspecto sostuvo que </w:t>
      </w:r>
      <w:r w:rsidR="0005299F" w:rsidRPr="00A20A85">
        <w:rPr>
          <w:rFonts w:ascii="Arial" w:hAnsi="Arial" w:cs="Arial"/>
          <w:i/>
        </w:rPr>
        <w:t>“ante el supuesto objetivo del incumplimiento del contrato, se hacen efectivas las pólizas constituidas, por el valor estipulado por las partes independientemente de lo que abarca la cobertura”</w:t>
      </w:r>
      <w:r w:rsidR="0005299F" w:rsidRPr="00A20A85">
        <w:rPr>
          <w:rFonts w:ascii="Arial" w:hAnsi="Arial" w:cs="Arial"/>
        </w:rPr>
        <w:t xml:space="preserve">. </w:t>
      </w:r>
    </w:p>
    <w:p w:rsidR="003E55D7" w:rsidRPr="00A20A85" w:rsidRDefault="003E55D7" w:rsidP="00BC3CAB">
      <w:pPr>
        <w:rPr>
          <w:rFonts w:ascii="Arial" w:hAnsi="Arial" w:cs="Arial"/>
        </w:rPr>
      </w:pPr>
    </w:p>
    <w:p w:rsidR="003E55D7" w:rsidRPr="00A20A85" w:rsidRDefault="003E55D7" w:rsidP="00BC3CAB">
      <w:pPr>
        <w:rPr>
          <w:rFonts w:ascii="Arial" w:hAnsi="Arial" w:cs="Arial"/>
        </w:rPr>
      </w:pPr>
      <w:r w:rsidRPr="00A20A85">
        <w:rPr>
          <w:rFonts w:ascii="Arial" w:hAnsi="Arial" w:cs="Arial"/>
          <w:i/>
        </w:rPr>
        <w:t>iv)</w:t>
      </w:r>
      <w:r w:rsidRPr="00A20A85">
        <w:rPr>
          <w:rFonts w:ascii="Arial" w:hAnsi="Arial" w:cs="Arial"/>
        </w:rPr>
        <w:t xml:space="preserve"> En relación con la indemnización de perjuicios solicitad</w:t>
      </w:r>
      <w:r w:rsidR="008446E6" w:rsidRPr="00A20A85">
        <w:rPr>
          <w:rFonts w:ascii="Arial" w:hAnsi="Arial" w:cs="Arial"/>
        </w:rPr>
        <w:t xml:space="preserve">a en la demanda de reconvención, </w:t>
      </w:r>
      <w:r w:rsidRPr="00A20A85">
        <w:rPr>
          <w:rFonts w:ascii="Arial" w:hAnsi="Arial" w:cs="Arial"/>
        </w:rPr>
        <w:t xml:space="preserve">consideró que </w:t>
      </w:r>
      <w:r w:rsidR="00484FE3" w:rsidRPr="00A20A85">
        <w:rPr>
          <w:rFonts w:ascii="Arial" w:hAnsi="Arial" w:cs="Arial"/>
        </w:rPr>
        <w:t xml:space="preserve">las indemnizaciones acordadas en las pólizas constituían una tasación anticipada de perjuicios y, por ello, si la entidad </w:t>
      </w:r>
      <w:r w:rsidR="005B0C8B" w:rsidRPr="00A20A85">
        <w:rPr>
          <w:rFonts w:ascii="Arial" w:hAnsi="Arial" w:cs="Arial"/>
        </w:rPr>
        <w:t xml:space="preserve">estimaba </w:t>
      </w:r>
      <w:r w:rsidR="00484FE3" w:rsidRPr="00A20A85">
        <w:rPr>
          <w:rFonts w:ascii="Arial" w:hAnsi="Arial" w:cs="Arial"/>
        </w:rPr>
        <w:t xml:space="preserve">que los perjuicios fueron mayores a los estipulados, ha debido probarlos y no lo hizo, por lo cual le </w:t>
      </w:r>
      <w:r w:rsidR="009755B0" w:rsidRPr="00A20A85">
        <w:rPr>
          <w:rFonts w:ascii="Arial" w:hAnsi="Arial" w:cs="Arial"/>
        </w:rPr>
        <w:t>fueron negadas las pretensiones indemnizatorias.</w:t>
      </w:r>
    </w:p>
    <w:p w:rsidR="009755B0" w:rsidRPr="00A20A85" w:rsidRDefault="009755B0" w:rsidP="00BC3CAB">
      <w:pPr>
        <w:rPr>
          <w:rFonts w:ascii="Arial" w:hAnsi="Arial" w:cs="Arial"/>
        </w:rPr>
      </w:pPr>
    </w:p>
    <w:p w:rsidR="009755B0" w:rsidRPr="00A20A85" w:rsidRDefault="009755B0" w:rsidP="00BC3CAB">
      <w:pPr>
        <w:rPr>
          <w:rFonts w:ascii="Arial" w:hAnsi="Arial" w:cs="Arial"/>
        </w:rPr>
      </w:pPr>
      <w:r w:rsidRPr="00A20A85">
        <w:rPr>
          <w:rFonts w:ascii="Arial" w:hAnsi="Arial" w:cs="Arial"/>
          <w:i/>
        </w:rPr>
        <w:t>v)</w:t>
      </w:r>
      <w:r w:rsidRPr="00A20A85">
        <w:rPr>
          <w:rFonts w:ascii="Arial" w:hAnsi="Arial" w:cs="Arial"/>
        </w:rPr>
        <w:t xml:space="preserve"> La pretensión de que la contratista fuera condenada a culminar la construcción de las obras fue negada en virtud de que la entidad liquidó el contrato, con lo cual finiquitó la relación entre las partes.</w:t>
      </w:r>
    </w:p>
    <w:p w:rsidR="00D80F48" w:rsidRPr="00A20A85" w:rsidRDefault="00D80F48" w:rsidP="000F201A">
      <w:pPr>
        <w:ind w:firstLine="0"/>
        <w:rPr>
          <w:rFonts w:ascii="Arial" w:hAnsi="Arial" w:cs="Arial"/>
        </w:rPr>
      </w:pPr>
    </w:p>
    <w:p w:rsidR="00CE0EA8" w:rsidRPr="00A20A85" w:rsidRDefault="00067C41" w:rsidP="000F201A">
      <w:pPr>
        <w:ind w:firstLine="0"/>
        <w:rPr>
          <w:rFonts w:ascii="Arial" w:hAnsi="Arial" w:cs="Arial"/>
          <w:b/>
          <w:bCs/>
        </w:rPr>
      </w:pPr>
      <w:r w:rsidRPr="00A20A85">
        <w:rPr>
          <w:rFonts w:ascii="Arial" w:hAnsi="Arial" w:cs="Arial"/>
          <w:b/>
          <w:bCs/>
        </w:rPr>
        <w:t>8</w:t>
      </w:r>
      <w:r w:rsidR="00CE0EA8" w:rsidRPr="00A20A85">
        <w:rPr>
          <w:rFonts w:ascii="Arial" w:hAnsi="Arial" w:cs="Arial"/>
          <w:b/>
          <w:bCs/>
        </w:rPr>
        <w:t>. El recurso de apelación.</w:t>
      </w:r>
    </w:p>
    <w:p w:rsidR="003E5949" w:rsidRPr="00A20A85" w:rsidRDefault="003E5949" w:rsidP="00BC3CAB">
      <w:pPr>
        <w:rPr>
          <w:rFonts w:ascii="Arial" w:hAnsi="Arial" w:cs="Arial"/>
          <w:b/>
          <w:bCs/>
        </w:rPr>
      </w:pPr>
    </w:p>
    <w:p w:rsidR="003E5949" w:rsidRPr="00A20A85" w:rsidRDefault="003E5949" w:rsidP="000F201A">
      <w:pPr>
        <w:ind w:firstLine="0"/>
        <w:rPr>
          <w:rFonts w:ascii="Arial" w:hAnsi="Arial" w:cs="Arial"/>
          <w:bCs/>
        </w:rPr>
      </w:pPr>
      <w:r w:rsidRPr="00A20A85">
        <w:rPr>
          <w:rFonts w:ascii="Arial" w:hAnsi="Arial" w:cs="Arial"/>
          <w:bCs/>
        </w:rPr>
        <w:t xml:space="preserve">La entidad </w:t>
      </w:r>
      <w:r w:rsidR="00C2627D" w:rsidRPr="00A20A85">
        <w:rPr>
          <w:rFonts w:ascii="Arial" w:hAnsi="Arial" w:cs="Arial"/>
          <w:bCs/>
        </w:rPr>
        <w:t xml:space="preserve">estatal inicialmente </w:t>
      </w:r>
      <w:r w:rsidRPr="00A20A85">
        <w:rPr>
          <w:rFonts w:ascii="Arial" w:hAnsi="Arial" w:cs="Arial"/>
          <w:bCs/>
        </w:rPr>
        <w:t>demandada</w:t>
      </w:r>
      <w:r w:rsidRPr="00A20A85">
        <w:rPr>
          <w:rStyle w:val="Refdenotaalpie"/>
          <w:rFonts w:ascii="Arial" w:hAnsi="Arial" w:cs="Arial"/>
          <w:bCs/>
        </w:rPr>
        <w:footnoteReference w:id="19"/>
      </w:r>
      <w:r w:rsidRPr="00A20A85">
        <w:rPr>
          <w:rFonts w:ascii="Arial" w:hAnsi="Arial" w:cs="Arial"/>
          <w:bCs/>
        </w:rPr>
        <w:t xml:space="preserve"> y la </w:t>
      </w:r>
      <w:r w:rsidR="00C2627D" w:rsidRPr="00A20A85">
        <w:rPr>
          <w:rFonts w:ascii="Arial" w:hAnsi="Arial" w:cs="Arial"/>
          <w:bCs/>
        </w:rPr>
        <w:t xml:space="preserve">aseguradora originalmente </w:t>
      </w:r>
      <w:r w:rsidRPr="00A20A85">
        <w:rPr>
          <w:rFonts w:ascii="Arial" w:hAnsi="Arial" w:cs="Arial"/>
          <w:bCs/>
        </w:rPr>
        <w:t>demandante</w:t>
      </w:r>
      <w:r w:rsidR="00C41882" w:rsidRPr="00A20A85">
        <w:rPr>
          <w:rStyle w:val="Refdenotaalpie"/>
          <w:rFonts w:ascii="Arial" w:hAnsi="Arial" w:cs="Arial"/>
          <w:bCs/>
        </w:rPr>
        <w:footnoteReference w:id="20"/>
      </w:r>
      <w:r w:rsidRPr="00A20A85">
        <w:rPr>
          <w:rFonts w:ascii="Arial" w:hAnsi="Arial" w:cs="Arial"/>
          <w:bCs/>
        </w:rPr>
        <w:t xml:space="preserve"> recurrieron la sentencia proferida por el Tribunal Administrativo de Cundinamarca.</w:t>
      </w:r>
    </w:p>
    <w:p w:rsidR="00221EF4" w:rsidRPr="00A20A85" w:rsidRDefault="00221EF4" w:rsidP="00BC3CAB">
      <w:pPr>
        <w:rPr>
          <w:rFonts w:ascii="Arial" w:hAnsi="Arial" w:cs="Arial"/>
          <w:b/>
          <w:bCs/>
        </w:rPr>
      </w:pPr>
    </w:p>
    <w:p w:rsidR="00EF78DB" w:rsidRPr="00A20A85" w:rsidRDefault="006C798F" w:rsidP="000F201A">
      <w:pPr>
        <w:ind w:firstLine="0"/>
        <w:rPr>
          <w:rFonts w:ascii="Arial" w:hAnsi="Arial" w:cs="Arial"/>
          <w:lang w:val="es-CO"/>
        </w:rPr>
      </w:pPr>
      <w:r w:rsidRPr="00A20A85">
        <w:rPr>
          <w:rFonts w:ascii="Arial" w:hAnsi="Arial" w:cs="Arial"/>
        </w:rPr>
        <w:t>Los</w:t>
      </w:r>
      <w:r w:rsidR="00967059" w:rsidRPr="00A20A85">
        <w:rPr>
          <w:rFonts w:ascii="Arial" w:hAnsi="Arial" w:cs="Arial"/>
        </w:rPr>
        <w:t xml:space="preserve"> recurso</w:t>
      </w:r>
      <w:r w:rsidRPr="00A20A85">
        <w:rPr>
          <w:rFonts w:ascii="Arial" w:hAnsi="Arial" w:cs="Arial"/>
        </w:rPr>
        <w:t>s</w:t>
      </w:r>
      <w:r w:rsidR="00967059" w:rsidRPr="00A20A85">
        <w:rPr>
          <w:rFonts w:ascii="Arial" w:hAnsi="Arial" w:cs="Arial"/>
        </w:rPr>
        <w:t xml:space="preserve"> presentado</w:t>
      </w:r>
      <w:r w:rsidRPr="00A20A85">
        <w:rPr>
          <w:rFonts w:ascii="Arial" w:hAnsi="Arial" w:cs="Arial"/>
        </w:rPr>
        <w:t>s</w:t>
      </w:r>
      <w:r w:rsidR="00967059" w:rsidRPr="00A20A85">
        <w:rPr>
          <w:rFonts w:ascii="Arial" w:hAnsi="Arial" w:cs="Arial"/>
        </w:rPr>
        <w:t xml:space="preserve"> por la</w:t>
      </w:r>
      <w:r w:rsidR="00032966" w:rsidRPr="00A20A85">
        <w:rPr>
          <w:rFonts w:ascii="Arial" w:hAnsi="Arial" w:cs="Arial"/>
        </w:rPr>
        <w:t>s</w:t>
      </w:r>
      <w:r w:rsidR="00967059" w:rsidRPr="00A20A85">
        <w:rPr>
          <w:rFonts w:ascii="Arial" w:hAnsi="Arial" w:cs="Arial"/>
        </w:rPr>
        <w:t xml:space="preserve"> parte</w:t>
      </w:r>
      <w:r w:rsidR="00032966" w:rsidRPr="00A20A85">
        <w:rPr>
          <w:rFonts w:ascii="Arial" w:hAnsi="Arial" w:cs="Arial"/>
        </w:rPr>
        <w:t>s</w:t>
      </w:r>
      <w:r w:rsidR="00967059" w:rsidRPr="00A20A85">
        <w:rPr>
          <w:rFonts w:ascii="Arial" w:hAnsi="Arial" w:cs="Arial"/>
        </w:rPr>
        <w:t xml:space="preserve"> demandante</w:t>
      </w:r>
      <w:r w:rsidR="00032966" w:rsidRPr="00A20A85">
        <w:rPr>
          <w:rFonts w:ascii="Arial" w:hAnsi="Arial" w:cs="Arial"/>
        </w:rPr>
        <w:t xml:space="preserve"> y demandada,</w:t>
      </w:r>
      <w:r w:rsidR="00967059" w:rsidRPr="00A20A85">
        <w:rPr>
          <w:rFonts w:ascii="Arial" w:hAnsi="Arial" w:cs="Arial"/>
        </w:rPr>
        <w:t xml:space="preserve"> fue</w:t>
      </w:r>
      <w:r w:rsidR="00032966" w:rsidRPr="00A20A85">
        <w:rPr>
          <w:rFonts w:ascii="Arial" w:hAnsi="Arial" w:cs="Arial"/>
        </w:rPr>
        <w:t>ron</w:t>
      </w:r>
      <w:r w:rsidR="00E72265" w:rsidRPr="00A20A85">
        <w:rPr>
          <w:rFonts w:ascii="Arial" w:hAnsi="Arial" w:cs="Arial"/>
        </w:rPr>
        <w:t xml:space="preserve"> </w:t>
      </w:r>
      <w:r w:rsidR="00B2758E" w:rsidRPr="00A20A85">
        <w:rPr>
          <w:rFonts w:ascii="Arial" w:hAnsi="Arial" w:cs="Arial"/>
          <w:lang w:val="es-CO"/>
        </w:rPr>
        <w:t>admitido</w:t>
      </w:r>
      <w:r w:rsidR="00032966" w:rsidRPr="00A20A85">
        <w:rPr>
          <w:rFonts w:ascii="Arial" w:hAnsi="Arial" w:cs="Arial"/>
          <w:lang w:val="es-CO"/>
        </w:rPr>
        <w:t>s</w:t>
      </w:r>
      <w:r w:rsidR="005B60AA" w:rsidRPr="00A20A85">
        <w:rPr>
          <w:rFonts w:ascii="Arial" w:hAnsi="Arial" w:cs="Arial"/>
          <w:lang w:val="es-CO"/>
        </w:rPr>
        <w:t xml:space="preserve"> por auto del </w:t>
      </w:r>
      <w:r w:rsidR="00032966" w:rsidRPr="00A20A85">
        <w:rPr>
          <w:rFonts w:ascii="Arial" w:hAnsi="Arial" w:cs="Arial"/>
          <w:lang w:val="es-CO"/>
        </w:rPr>
        <w:t>9</w:t>
      </w:r>
      <w:r w:rsidR="00EC3899" w:rsidRPr="00A20A85">
        <w:rPr>
          <w:rFonts w:ascii="Arial" w:hAnsi="Arial" w:cs="Arial"/>
          <w:lang w:val="es-CO"/>
        </w:rPr>
        <w:t xml:space="preserve"> de </w:t>
      </w:r>
      <w:r w:rsidR="00032966" w:rsidRPr="00A20A85">
        <w:rPr>
          <w:rFonts w:ascii="Arial" w:hAnsi="Arial" w:cs="Arial"/>
          <w:lang w:val="es-CO"/>
        </w:rPr>
        <w:t>septiembre</w:t>
      </w:r>
      <w:r w:rsidR="006C07FA" w:rsidRPr="00A20A85">
        <w:rPr>
          <w:rFonts w:ascii="Arial" w:hAnsi="Arial" w:cs="Arial"/>
          <w:lang w:val="es-CO"/>
        </w:rPr>
        <w:t xml:space="preserve"> de 20</w:t>
      </w:r>
      <w:r w:rsidR="00020982" w:rsidRPr="00A20A85">
        <w:rPr>
          <w:rFonts w:ascii="Arial" w:hAnsi="Arial" w:cs="Arial"/>
          <w:lang w:val="es-CO"/>
        </w:rPr>
        <w:t>04</w:t>
      </w:r>
      <w:r w:rsidR="006C07FA" w:rsidRPr="00A20A85">
        <w:rPr>
          <w:rFonts w:ascii="Arial" w:hAnsi="Arial" w:cs="Arial"/>
          <w:vertAlign w:val="superscript"/>
          <w:lang w:val="es-CO"/>
        </w:rPr>
        <w:footnoteReference w:id="21"/>
      </w:r>
      <w:r w:rsidRPr="00A20A85">
        <w:rPr>
          <w:rFonts w:ascii="Arial" w:hAnsi="Arial" w:cs="Arial"/>
          <w:lang w:val="es-CO"/>
        </w:rPr>
        <w:t>.</w:t>
      </w:r>
    </w:p>
    <w:p w:rsidR="002E0DFF" w:rsidRPr="00A20A85" w:rsidRDefault="002E0DFF" w:rsidP="00BC3CAB">
      <w:pPr>
        <w:rPr>
          <w:rFonts w:ascii="Arial" w:hAnsi="Arial" w:cs="Arial"/>
          <w:lang w:val="es-CO"/>
        </w:rPr>
      </w:pPr>
    </w:p>
    <w:p w:rsidR="00391E79" w:rsidRPr="00A20A85" w:rsidRDefault="00067C41" w:rsidP="000F201A">
      <w:pPr>
        <w:ind w:firstLine="0"/>
        <w:rPr>
          <w:rFonts w:ascii="Arial" w:hAnsi="Arial" w:cs="Arial"/>
          <w:b/>
          <w:bCs/>
          <w:lang w:val="es-MX"/>
        </w:rPr>
      </w:pPr>
      <w:r w:rsidRPr="00A20A85">
        <w:rPr>
          <w:rFonts w:ascii="Arial" w:hAnsi="Arial" w:cs="Arial"/>
          <w:b/>
          <w:bCs/>
          <w:lang w:val="es-MX"/>
        </w:rPr>
        <w:t>9</w:t>
      </w:r>
      <w:r w:rsidR="00391E79" w:rsidRPr="00A20A85">
        <w:rPr>
          <w:rFonts w:ascii="Arial" w:hAnsi="Arial" w:cs="Arial"/>
          <w:b/>
          <w:bCs/>
          <w:lang w:val="es-MX"/>
        </w:rPr>
        <w:t xml:space="preserve">. El trámite de la segunda instancia. </w:t>
      </w:r>
    </w:p>
    <w:p w:rsidR="00817C25" w:rsidRPr="00A20A85" w:rsidRDefault="00817C25" w:rsidP="00BC3CAB">
      <w:pPr>
        <w:rPr>
          <w:rFonts w:ascii="Arial" w:hAnsi="Arial" w:cs="Arial"/>
          <w:b/>
          <w:bCs/>
          <w:lang w:val="es-MX"/>
        </w:rPr>
      </w:pPr>
    </w:p>
    <w:p w:rsidR="00817C25" w:rsidRPr="00A20A85" w:rsidRDefault="00067C41" w:rsidP="000F201A">
      <w:pPr>
        <w:ind w:firstLine="0"/>
        <w:rPr>
          <w:rFonts w:ascii="Arial" w:hAnsi="Arial" w:cs="Arial"/>
          <w:b/>
          <w:bCs/>
          <w:lang w:val="es-MX"/>
        </w:rPr>
      </w:pPr>
      <w:r w:rsidRPr="00A20A85">
        <w:rPr>
          <w:rFonts w:ascii="Arial" w:hAnsi="Arial" w:cs="Arial"/>
          <w:b/>
          <w:bCs/>
          <w:lang w:val="es-MX"/>
        </w:rPr>
        <w:t>9</w:t>
      </w:r>
      <w:r w:rsidR="00817C25" w:rsidRPr="00A20A85">
        <w:rPr>
          <w:rFonts w:ascii="Arial" w:hAnsi="Arial" w:cs="Arial"/>
          <w:b/>
          <w:bCs/>
          <w:lang w:val="es-MX"/>
        </w:rPr>
        <w:t>.1. Sustentación del recurso.</w:t>
      </w:r>
    </w:p>
    <w:p w:rsidR="00985E7A" w:rsidRPr="00A20A85" w:rsidRDefault="00985E7A" w:rsidP="00BC3CAB">
      <w:pPr>
        <w:rPr>
          <w:rFonts w:ascii="Arial" w:hAnsi="Arial" w:cs="Arial"/>
          <w:b/>
          <w:bCs/>
          <w:lang w:val="es-MX"/>
        </w:rPr>
      </w:pPr>
    </w:p>
    <w:p w:rsidR="00985E7A" w:rsidRPr="00A20A85" w:rsidRDefault="00067C41" w:rsidP="000F201A">
      <w:pPr>
        <w:ind w:firstLine="0"/>
        <w:rPr>
          <w:rFonts w:ascii="Arial" w:hAnsi="Arial" w:cs="Arial"/>
          <w:b/>
          <w:bCs/>
          <w:lang w:val="es-MX"/>
        </w:rPr>
      </w:pPr>
      <w:r w:rsidRPr="00A20A85">
        <w:rPr>
          <w:rFonts w:ascii="Arial" w:hAnsi="Arial" w:cs="Arial"/>
          <w:b/>
          <w:bCs/>
          <w:lang w:val="es-MX"/>
        </w:rPr>
        <w:t>9</w:t>
      </w:r>
      <w:r w:rsidR="00985E7A" w:rsidRPr="00A20A85">
        <w:rPr>
          <w:rFonts w:ascii="Arial" w:hAnsi="Arial" w:cs="Arial"/>
          <w:b/>
          <w:bCs/>
          <w:lang w:val="es-MX"/>
        </w:rPr>
        <w:t>.1.</w:t>
      </w:r>
      <w:r w:rsidR="00817C25" w:rsidRPr="00A20A85">
        <w:rPr>
          <w:rFonts w:ascii="Arial" w:hAnsi="Arial" w:cs="Arial"/>
          <w:b/>
          <w:bCs/>
          <w:lang w:val="es-MX"/>
        </w:rPr>
        <w:t>1.</w:t>
      </w:r>
      <w:r w:rsidR="00985E7A" w:rsidRPr="00A20A85">
        <w:rPr>
          <w:rFonts w:ascii="Arial" w:hAnsi="Arial" w:cs="Arial"/>
          <w:b/>
          <w:bCs/>
          <w:lang w:val="es-MX"/>
        </w:rPr>
        <w:t xml:space="preserve"> </w:t>
      </w:r>
      <w:r w:rsidR="00817C25" w:rsidRPr="00A20A85">
        <w:rPr>
          <w:rFonts w:ascii="Arial" w:hAnsi="Arial" w:cs="Arial"/>
          <w:b/>
          <w:bCs/>
          <w:lang w:val="es-MX"/>
        </w:rPr>
        <w:t>Por</w:t>
      </w:r>
      <w:r w:rsidR="00985E7A" w:rsidRPr="00A20A85">
        <w:rPr>
          <w:rFonts w:ascii="Arial" w:hAnsi="Arial" w:cs="Arial"/>
          <w:b/>
          <w:bCs/>
          <w:lang w:val="es-MX"/>
        </w:rPr>
        <w:t xml:space="preserve"> la aseguradora.</w:t>
      </w:r>
    </w:p>
    <w:p w:rsidR="00F91DB6" w:rsidRPr="00A20A85" w:rsidRDefault="00F91DB6" w:rsidP="00BC3CAB">
      <w:pPr>
        <w:rPr>
          <w:rFonts w:ascii="Arial" w:hAnsi="Arial" w:cs="Arial"/>
          <w:lang w:val="es-CO"/>
        </w:rPr>
      </w:pPr>
    </w:p>
    <w:p w:rsidR="00F91DB6" w:rsidRPr="00A20A85" w:rsidRDefault="00F91DB6" w:rsidP="000F201A">
      <w:pPr>
        <w:ind w:firstLine="0"/>
        <w:rPr>
          <w:rFonts w:ascii="Arial" w:hAnsi="Arial" w:cs="Arial"/>
        </w:rPr>
      </w:pPr>
      <w:r w:rsidRPr="00A20A85">
        <w:rPr>
          <w:rFonts w:ascii="Arial" w:hAnsi="Arial" w:cs="Arial"/>
        </w:rPr>
        <w:t xml:space="preserve">Inconforme con la decisión de primera instancia, la </w:t>
      </w:r>
      <w:r w:rsidR="003D6579" w:rsidRPr="00A20A85">
        <w:rPr>
          <w:rFonts w:ascii="Arial" w:hAnsi="Arial" w:cs="Arial"/>
        </w:rPr>
        <w:t>aseguradora</w:t>
      </w:r>
      <w:r w:rsidRPr="00A20A85">
        <w:rPr>
          <w:rFonts w:ascii="Arial" w:hAnsi="Arial" w:cs="Arial"/>
        </w:rPr>
        <w:t xml:space="preserve"> interpuso recurso de apelación, concedido por el Tribunal mediante </w:t>
      </w:r>
      <w:r w:rsidR="00BD6166" w:rsidRPr="00A20A85">
        <w:rPr>
          <w:rFonts w:ascii="Arial" w:hAnsi="Arial" w:cs="Arial"/>
        </w:rPr>
        <w:t xml:space="preserve">auto del 9 </w:t>
      </w:r>
      <w:r w:rsidRPr="00A20A85">
        <w:rPr>
          <w:rFonts w:ascii="Arial" w:hAnsi="Arial" w:cs="Arial"/>
        </w:rPr>
        <w:t xml:space="preserve">de </w:t>
      </w:r>
      <w:r w:rsidR="00BD6166" w:rsidRPr="00A20A85">
        <w:rPr>
          <w:rFonts w:ascii="Arial" w:hAnsi="Arial" w:cs="Arial"/>
        </w:rPr>
        <w:t>septiembre</w:t>
      </w:r>
      <w:r w:rsidRPr="00A20A85">
        <w:rPr>
          <w:rFonts w:ascii="Arial" w:hAnsi="Arial" w:cs="Arial"/>
        </w:rPr>
        <w:t xml:space="preserve"> de 2004</w:t>
      </w:r>
      <w:r w:rsidRPr="00A20A85">
        <w:rPr>
          <w:rFonts w:ascii="Arial" w:hAnsi="Arial" w:cs="Arial"/>
          <w:vertAlign w:val="superscript"/>
        </w:rPr>
        <w:footnoteReference w:id="22"/>
      </w:r>
      <w:r w:rsidRPr="00A20A85">
        <w:rPr>
          <w:rFonts w:ascii="Arial" w:hAnsi="Arial" w:cs="Arial"/>
        </w:rPr>
        <w:t xml:space="preserve">. Solicitó la revocatoria del fallo. Como sustento de su inconformidad, manifestó, en resumen, </w:t>
      </w:r>
      <w:r w:rsidR="005E585B" w:rsidRPr="00A20A85">
        <w:rPr>
          <w:rFonts w:ascii="Arial" w:hAnsi="Arial" w:cs="Arial"/>
        </w:rPr>
        <w:t>que</w:t>
      </w:r>
      <w:r w:rsidRPr="00A20A85">
        <w:rPr>
          <w:rFonts w:ascii="Arial" w:hAnsi="Arial" w:cs="Arial"/>
          <w:vertAlign w:val="superscript"/>
        </w:rPr>
        <w:footnoteReference w:id="23"/>
      </w:r>
      <w:r w:rsidRPr="00A20A85">
        <w:rPr>
          <w:rFonts w:ascii="Arial" w:hAnsi="Arial" w:cs="Arial"/>
        </w:rPr>
        <w:t>:</w:t>
      </w:r>
    </w:p>
    <w:p w:rsidR="00F91DB6" w:rsidRPr="00A20A85" w:rsidRDefault="00F91DB6" w:rsidP="00BC3CAB">
      <w:pPr>
        <w:rPr>
          <w:rFonts w:ascii="Arial" w:hAnsi="Arial" w:cs="Arial"/>
        </w:rPr>
      </w:pPr>
    </w:p>
    <w:p w:rsidR="00F91DB6" w:rsidRPr="00A20A85" w:rsidRDefault="00F91DB6" w:rsidP="00BC3CAB">
      <w:pPr>
        <w:rPr>
          <w:rFonts w:ascii="Arial" w:hAnsi="Arial" w:cs="Arial"/>
        </w:rPr>
      </w:pPr>
      <w:r w:rsidRPr="00A20A85">
        <w:rPr>
          <w:rFonts w:ascii="Arial" w:hAnsi="Arial" w:cs="Arial"/>
          <w:i/>
        </w:rPr>
        <w:t>i)</w:t>
      </w:r>
      <w:r w:rsidRPr="00A20A85">
        <w:rPr>
          <w:rFonts w:ascii="Arial" w:hAnsi="Arial" w:cs="Arial"/>
          <w:b/>
        </w:rPr>
        <w:t xml:space="preserve"> </w:t>
      </w:r>
      <w:r w:rsidR="00BD6166" w:rsidRPr="00A20A85">
        <w:rPr>
          <w:rFonts w:ascii="Arial" w:hAnsi="Arial" w:cs="Arial"/>
        </w:rPr>
        <w:t xml:space="preserve">En primer lugar, </w:t>
      </w:r>
      <w:r w:rsidR="009A4E5F" w:rsidRPr="00A20A85">
        <w:rPr>
          <w:rFonts w:ascii="Arial" w:hAnsi="Arial" w:cs="Arial"/>
        </w:rPr>
        <w:t>resulta</w:t>
      </w:r>
      <w:r w:rsidR="00BD6166" w:rsidRPr="00A20A85">
        <w:rPr>
          <w:rFonts w:ascii="Arial" w:hAnsi="Arial" w:cs="Arial"/>
        </w:rPr>
        <w:t xml:space="preserve"> incomprensible </w:t>
      </w:r>
      <w:r w:rsidR="009A4E5F" w:rsidRPr="00A20A85">
        <w:rPr>
          <w:rFonts w:ascii="Arial" w:hAnsi="Arial" w:cs="Arial"/>
        </w:rPr>
        <w:t xml:space="preserve">que el Tribunal Administrativo </w:t>
      </w:r>
      <w:r w:rsidR="009A4E5F" w:rsidRPr="00A20A85">
        <w:rPr>
          <w:rFonts w:ascii="Arial" w:hAnsi="Arial" w:cs="Arial"/>
          <w:i/>
        </w:rPr>
        <w:t>a quo</w:t>
      </w:r>
      <w:r w:rsidR="009E431F" w:rsidRPr="00A20A85">
        <w:rPr>
          <w:rFonts w:ascii="Arial" w:hAnsi="Arial" w:cs="Arial"/>
          <w:i/>
        </w:rPr>
        <w:t>,</w:t>
      </w:r>
      <w:r w:rsidR="009A4E5F" w:rsidRPr="00A20A85">
        <w:rPr>
          <w:rFonts w:ascii="Arial" w:hAnsi="Arial" w:cs="Arial"/>
        </w:rPr>
        <w:t xml:space="preserve"> en la sentencia apelada</w:t>
      </w:r>
      <w:r w:rsidR="009E431F" w:rsidRPr="00A20A85">
        <w:rPr>
          <w:rFonts w:ascii="Arial" w:hAnsi="Arial" w:cs="Arial"/>
        </w:rPr>
        <w:t>,</w:t>
      </w:r>
      <w:r w:rsidR="009A4E5F" w:rsidRPr="00A20A85">
        <w:rPr>
          <w:rFonts w:ascii="Arial" w:hAnsi="Arial" w:cs="Arial"/>
        </w:rPr>
        <w:t xml:space="preserve"> hubiere considerado</w:t>
      </w:r>
      <w:r w:rsidR="00BD6166" w:rsidRPr="00A20A85">
        <w:rPr>
          <w:rFonts w:ascii="Arial" w:hAnsi="Arial" w:cs="Arial"/>
        </w:rPr>
        <w:t xml:space="preserve"> que</w:t>
      </w:r>
      <w:r w:rsidR="00F47562" w:rsidRPr="00A20A85">
        <w:rPr>
          <w:rFonts w:ascii="Arial" w:hAnsi="Arial" w:cs="Arial"/>
        </w:rPr>
        <w:t xml:space="preserve"> en el contrato de transacción </w:t>
      </w:r>
      <w:r w:rsidR="00BD6166" w:rsidRPr="00A20A85">
        <w:rPr>
          <w:rFonts w:ascii="Arial" w:hAnsi="Arial" w:cs="Arial"/>
        </w:rPr>
        <w:t xml:space="preserve">se había pactado cláusula de caducidad </w:t>
      </w:r>
      <w:r w:rsidR="00F47562" w:rsidRPr="00A20A85">
        <w:rPr>
          <w:rFonts w:ascii="Arial" w:hAnsi="Arial" w:cs="Arial"/>
        </w:rPr>
        <w:t>entre</w:t>
      </w:r>
      <w:r w:rsidR="00BD6166" w:rsidRPr="00A20A85">
        <w:rPr>
          <w:rFonts w:ascii="Arial" w:hAnsi="Arial" w:cs="Arial"/>
        </w:rPr>
        <w:t xml:space="preserve"> las partes, lo cual es absolutamente falso y se demuestra con la simple lectura del contrato. </w:t>
      </w:r>
    </w:p>
    <w:p w:rsidR="00F91DB6" w:rsidRPr="00A20A85" w:rsidRDefault="00F91DB6" w:rsidP="00BC3CAB">
      <w:pPr>
        <w:rPr>
          <w:rFonts w:ascii="Arial" w:hAnsi="Arial" w:cs="Arial"/>
        </w:rPr>
      </w:pPr>
      <w:r w:rsidRPr="00A20A85">
        <w:rPr>
          <w:rFonts w:ascii="Arial" w:hAnsi="Arial" w:cs="Arial"/>
        </w:rPr>
        <w:t xml:space="preserve"> </w:t>
      </w:r>
    </w:p>
    <w:p w:rsidR="00F91DB6" w:rsidRPr="00A20A85" w:rsidRDefault="00F91DB6" w:rsidP="00BC3CAB">
      <w:pPr>
        <w:rPr>
          <w:rFonts w:ascii="Arial" w:hAnsi="Arial" w:cs="Arial"/>
        </w:rPr>
      </w:pPr>
      <w:r w:rsidRPr="00A20A85">
        <w:rPr>
          <w:rFonts w:ascii="Arial" w:hAnsi="Arial" w:cs="Arial"/>
          <w:i/>
        </w:rPr>
        <w:t>ii)</w:t>
      </w:r>
      <w:r w:rsidRPr="00A20A85">
        <w:rPr>
          <w:rFonts w:ascii="Arial" w:hAnsi="Arial" w:cs="Arial"/>
          <w:b/>
        </w:rPr>
        <w:t xml:space="preserve"> </w:t>
      </w:r>
      <w:r w:rsidR="00BD6166" w:rsidRPr="00A20A85">
        <w:rPr>
          <w:rFonts w:ascii="Arial" w:hAnsi="Arial" w:cs="Arial"/>
        </w:rPr>
        <w:t>De otro lado</w:t>
      </w:r>
      <w:r w:rsidR="00BB30DD" w:rsidRPr="00A20A85">
        <w:rPr>
          <w:rFonts w:ascii="Arial" w:hAnsi="Arial" w:cs="Arial"/>
        </w:rPr>
        <w:t xml:space="preserve">, </w:t>
      </w:r>
      <w:r w:rsidR="00BD6166" w:rsidRPr="00A20A85">
        <w:rPr>
          <w:rFonts w:ascii="Arial" w:hAnsi="Arial" w:cs="Arial"/>
        </w:rPr>
        <w:t xml:space="preserve">se evidencia que el tribunal no tuvo en cuenta pruebas </w:t>
      </w:r>
      <w:r w:rsidR="00BB30DD" w:rsidRPr="00A20A85">
        <w:rPr>
          <w:rFonts w:ascii="Arial" w:hAnsi="Arial" w:cs="Arial"/>
        </w:rPr>
        <w:t xml:space="preserve">tales </w:t>
      </w:r>
      <w:r w:rsidR="00BD6166" w:rsidRPr="00A20A85">
        <w:rPr>
          <w:rFonts w:ascii="Arial" w:hAnsi="Arial" w:cs="Arial"/>
        </w:rPr>
        <w:t xml:space="preserve">como los dictámenes periciales y el informe presentado por la firma Rodríguez Azuero Ltda., </w:t>
      </w:r>
      <w:r w:rsidR="00BA3EBF" w:rsidRPr="00A20A85">
        <w:rPr>
          <w:rFonts w:ascii="Arial" w:hAnsi="Arial" w:cs="Arial"/>
        </w:rPr>
        <w:t>en las que se acreditó</w:t>
      </w:r>
      <w:r w:rsidR="00BD6166" w:rsidRPr="00A20A85">
        <w:rPr>
          <w:rFonts w:ascii="Arial" w:hAnsi="Arial" w:cs="Arial"/>
        </w:rPr>
        <w:t xml:space="preserve"> que no </w:t>
      </w:r>
      <w:r w:rsidR="00F5657A" w:rsidRPr="00A20A85">
        <w:rPr>
          <w:rFonts w:ascii="Arial" w:hAnsi="Arial" w:cs="Arial"/>
        </w:rPr>
        <w:t>se había</w:t>
      </w:r>
      <w:r w:rsidR="00BD6166" w:rsidRPr="00A20A85">
        <w:rPr>
          <w:rFonts w:ascii="Arial" w:hAnsi="Arial" w:cs="Arial"/>
        </w:rPr>
        <w:t xml:space="preserve"> probado ni </w:t>
      </w:r>
      <w:r w:rsidR="00F5657A" w:rsidRPr="00A20A85">
        <w:rPr>
          <w:rFonts w:ascii="Arial" w:hAnsi="Arial" w:cs="Arial"/>
        </w:rPr>
        <w:t>evidenciado</w:t>
      </w:r>
      <w:r w:rsidR="00BD6166" w:rsidRPr="00A20A85">
        <w:rPr>
          <w:rFonts w:ascii="Arial" w:hAnsi="Arial" w:cs="Arial"/>
        </w:rPr>
        <w:t xml:space="preserve"> ningún perjuicio directo causado a FAVIDI como consecuencia del incumplimiento del objeto del a</w:t>
      </w:r>
      <w:r w:rsidR="00F5657A" w:rsidRPr="00A20A85">
        <w:rPr>
          <w:rFonts w:ascii="Arial" w:hAnsi="Arial" w:cs="Arial"/>
        </w:rPr>
        <w:t>cuerdo de tr</w:t>
      </w:r>
      <w:r w:rsidR="008B1235" w:rsidRPr="00A20A85">
        <w:rPr>
          <w:rFonts w:ascii="Arial" w:hAnsi="Arial" w:cs="Arial"/>
        </w:rPr>
        <w:t>ansacción amparado, por lo cual</w:t>
      </w:r>
      <w:r w:rsidR="00F5657A" w:rsidRPr="00A20A85">
        <w:rPr>
          <w:rFonts w:ascii="Arial" w:hAnsi="Arial" w:cs="Arial"/>
        </w:rPr>
        <w:t xml:space="preserve"> </w:t>
      </w:r>
      <w:r w:rsidR="00BD6166" w:rsidRPr="00A20A85">
        <w:rPr>
          <w:rFonts w:ascii="Arial" w:hAnsi="Arial" w:cs="Arial"/>
        </w:rPr>
        <w:t>no era posible hacer efectiva la póliza por el amparo de cumplimiento del contrato</w:t>
      </w:r>
      <w:r w:rsidR="00F65C41" w:rsidRPr="00A20A85">
        <w:rPr>
          <w:rFonts w:ascii="Arial" w:hAnsi="Arial" w:cs="Arial"/>
        </w:rPr>
        <w:t>, puesto que la entidad no sufrió perjuicio alguno.</w:t>
      </w:r>
      <w:r w:rsidR="00BD6166" w:rsidRPr="00A20A85">
        <w:rPr>
          <w:rFonts w:ascii="Arial" w:hAnsi="Arial" w:cs="Arial"/>
        </w:rPr>
        <w:t xml:space="preserve">  </w:t>
      </w:r>
    </w:p>
    <w:p w:rsidR="00F91DB6" w:rsidRPr="00A20A85" w:rsidRDefault="00F91DB6" w:rsidP="00BC3CAB">
      <w:pPr>
        <w:rPr>
          <w:rFonts w:ascii="Arial" w:hAnsi="Arial" w:cs="Arial"/>
        </w:rPr>
      </w:pPr>
      <w:r w:rsidRPr="00A20A85">
        <w:rPr>
          <w:rFonts w:ascii="Arial" w:hAnsi="Arial" w:cs="Arial"/>
        </w:rPr>
        <w:t xml:space="preserve">   </w:t>
      </w:r>
    </w:p>
    <w:p w:rsidR="00F91DB6" w:rsidRPr="00A20A85" w:rsidRDefault="00F91DB6" w:rsidP="00BC3CAB">
      <w:pPr>
        <w:rPr>
          <w:rFonts w:ascii="Arial" w:hAnsi="Arial" w:cs="Arial"/>
        </w:rPr>
      </w:pPr>
      <w:r w:rsidRPr="00A20A85">
        <w:rPr>
          <w:rFonts w:ascii="Arial" w:hAnsi="Arial" w:cs="Arial"/>
          <w:i/>
        </w:rPr>
        <w:t>iii)</w:t>
      </w:r>
      <w:r w:rsidRPr="00A20A85">
        <w:rPr>
          <w:rFonts w:ascii="Arial" w:hAnsi="Arial" w:cs="Arial"/>
        </w:rPr>
        <w:t xml:space="preserve"> </w:t>
      </w:r>
      <w:r w:rsidR="00D36C5E" w:rsidRPr="00A20A85">
        <w:rPr>
          <w:rFonts w:ascii="Arial" w:hAnsi="Arial" w:cs="Arial"/>
        </w:rPr>
        <w:t xml:space="preserve">No se entiende la consideración del </w:t>
      </w:r>
      <w:r w:rsidR="00F65C41" w:rsidRPr="00A20A85">
        <w:rPr>
          <w:rFonts w:ascii="Arial" w:hAnsi="Arial" w:cs="Arial"/>
        </w:rPr>
        <w:t xml:space="preserve">Tribunal </w:t>
      </w:r>
      <w:r w:rsidR="005D181A" w:rsidRPr="00A20A85">
        <w:rPr>
          <w:rFonts w:ascii="Arial" w:hAnsi="Arial" w:cs="Arial"/>
        </w:rPr>
        <w:t>acerca de</w:t>
      </w:r>
      <w:r w:rsidR="00F65C41" w:rsidRPr="00A20A85">
        <w:rPr>
          <w:rFonts w:ascii="Arial" w:hAnsi="Arial" w:cs="Arial"/>
        </w:rPr>
        <w:t xml:space="preserve"> que debía exigirse la totalidad de la suma asegurada con el amparo de la correcta inversión del anticipo y no tuvo en cuenta que una cosa es </w:t>
      </w:r>
      <w:r w:rsidR="00F05D22" w:rsidRPr="00A20A85">
        <w:rPr>
          <w:rFonts w:ascii="Arial" w:hAnsi="Arial" w:cs="Arial"/>
        </w:rPr>
        <w:t>l</w:t>
      </w:r>
      <w:r w:rsidR="00F65C41" w:rsidRPr="00A20A85">
        <w:rPr>
          <w:rFonts w:ascii="Arial" w:hAnsi="Arial" w:cs="Arial"/>
        </w:rPr>
        <w:t>a am</w:t>
      </w:r>
      <w:r w:rsidR="00E43BA3" w:rsidRPr="00A20A85">
        <w:rPr>
          <w:rFonts w:ascii="Arial" w:hAnsi="Arial" w:cs="Arial"/>
        </w:rPr>
        <w:t>ortización y otra cosa es que</w:t>
      </w:r>
      <w:r w:rsidR="00F65C41" w:rsidRPr="00A20A85">
        <w:rPr>
          <w:rFonts w:ascii="Arial" w:hAnsi="Arial" w:cs="Arial"/>
        </w:rPr>
        <w:t xml:space="preserve"> éste no se haya invertido en su totalidad en la obra.</w:t>
      </w:r>
    </w:p>
    <w:p w:rsidR="00F91DB6" w:rsidRPr="00A20A85" w:rsidRDefault="00F91DB6" w:rsidP="00BC3CAB">
      <w:pPr>
        <w:rPr>
          <w:rFonts w:ascii="Arial" w:hAnsi="Arial" w:cs="Arial"/>
        </w:rPr>
      </w:pPr>
      <w:r w:rsidRPr="00A20A85">
        <w:rPr>
          <w:rFonts w:ascii="Arial" w:hAnsi="Arial" w:cs="Arial"/>
        </w:rPr>
        <w:t xml:space="preserve">  </w:t>
      </w:r>
    </w:p>
    <w:p w:rsidR="00F91DB6" w:rsidRPr="00A20A85" w:rsidRDefault="00F91DB6" w:rsidP="00BC3CAB">
      <w:pPr>
        <w:rPr>
          <w:rFonts w:ascii="Arial" w:hAnsi="Arial" w:cs="Arial"/>
        </w:rPr>
      </w:pPr>
      <w:r w:rsidRPr="00A20A85">
        <w:rPr>
          <w:rFonts w:ascii="Arial" w:hAnsi="Arial" w:cs="Arial"/>
          <w:i/>
        </w:rPr>
        <w:lastRenderedPageBreak/>
        <w:t>iv)</w:t>
      </w:r>
      <w:r w:rsidRPr="00A20A85">
        <w:rPr>
          <w:rFonts w:ascii="Arial" w:hAnsi="Arial" w:cs="Arial"/>
          <w:b/>
        </w:rPr>
        <w:t xml:space="preserve"> </w:t>
      </w:r>
      <w:r w:rsidR="00F65C41" w:rsidRPr="00A20A85">
        <w:rPr>
          <w:rFonts w:ascii="Arial" w:hAnsi="Arial" w:cs="Arial"/>
        </w:rPr>
        <w:t>De otro lado, en la sentencia no se tuvo en cuenta la negligencia de la entidad demandada al decretar la caducidad, la cual es una de las herramientas con las que cuenta la administración para proteger los fines del Estado, pues con ésta se busca salvar la ejecución de contrato.</w:t>
      </w:r>
    </w:p>
    <w:p w:rsidR="00032B7E" w:rsidRPr="00A20A85" w:rsidRDefault="00032B7E" w:rsidP="00BC3CAB">
      <w:pPr>
        <w:rPr>
          <w:rFonts w:ascii="Arial" w:hAnsi="Arial" w:cs="Arial"/>
        </w:rPr>
      </w:pPr>
    </w:p>
    <w:p w:rsidR="00D80F48" w:rsidRPr="00A20A85" w:rsidRDefault="00F65C41" w:rsidP="00535550">
      <w:pPr>
        <w:rPr>
          <w:rFonts w:ascii="Arial" w:hAnsi="Arial" w:cs="Arial"/>
        </w:rPr>
      </w:pPr>
      <w:r w:rsidRPr="00A20A85">
        <w:rPr>
          <w:rFonts w:ascii="Arial" w:hAnsi="Arial" w:cs="Arial"/>
        </w:rPr>
        <w:t>De conformidad con los argumentos expuestos, solicitó que se revocara la sentencia de</w:t>
      </w:r>
      <w:r w:rsidR="006E5400" w:rsidRPr="00A20A85">
        <w:rPr>
          <w:rFonts w:ascii="Arial" w:hAnsi="Arial" w:cs="Arial"/>
        </w:rPr>
        <w:t>l</w:t>
      </w:r>
      <w:r w:rsidRPr="00A20A85">
        <w:rPr>
          <w:rFonts w:ascii="Arial" w:hAnsi="Arial" w:cs="Arial"/>
        </w:rPr>
        <w:t xml:space="preserve"> </w:t>
      </w:r>
      <w:r w:rsidRPr="00A20A85">
        <w:rPr>
          <w:rFonts w:ascii="Arial" w:hAnsi="Arial" w:cs="Arial"/>
          <w:i/>
        </w:rPr>
        <w:t>a-quo</w:t>
      </w:r>
      <w:r w:rsidRPr="00A20A85">
        <w:rPr>
          <w:rFonts w:ascii="Arial" w:hAnsi="Arial" w:cs="Arial"/>
        </w:rPr>
        <w:t>.</w:t>
      </w:r>
    </w:p>
    <w:p w:rsidR="002E49EF" w:rsidRPr="00A20A85" w:rsidRDefault="002E49EF" w:rsidP="00BC3CAB">
      <w:pPr>
        <w:rPr>
          <w:rFonts w:ascii="Arial" w:hAnsi="Arial" w:cs="Arial"/>
          <w:lang w:val="es-CO"/>
        </w:rPr>
      </w:pPr>
    </w:p>
    <w:p w:rsidR="00EE2D41" w:rsidRPr="00A20A85" w:rsidRDefault="00067C41" w:rsidP="000F201A">
      <w:pPr>
        <w:ind w:firstLine="0"/>
        <w:rPr>
          <w:rFonts w:ascii="Arial" w:hAnsi="Arial" w:cs="Arial"/>
          <w:b/>
          <w:lang w:val="es-CO"/>
        </w:rPr>
      </w:pPr>
      <w:r w:rsidRPr="00A20A85">
        <w:rPr>
          <w:rFonts w:ascii="Arial" w:hAnsi="Arial" w:cs="Arial"/>
          <w:b/>
          <w:lang w:val="es-CO"/>
        </w:rPr>
        <w:t>9</w:t>
      </w:r>
      <w:r w:rsidR="00EE2D41" w:rsidRPr="00A20A85">
        <w:rPr>
          <w:rFonts w:ascii="Arial" w:hAnsi="Arial" w:cs="Arial"/>
          <w:b/>
          <w:lang w:val="es-CO"/>
        </w:rPr>
        <w:t>.</w:t>
      </w:r>
      <w:r w:rsidR="00296D59" w:rsidRPr="00A20A85">
        <w:rPr>
          <w:rFonts w:ascii="Arial" w:hAnsi="Arial" w:cs="Arial"/>
          <w:b/>
          <w:lang w:val="es-CO"/>
        </w:rPr>
        <w:t>1.</w:t>
      </w:r>
      <w:r w:rsidR="00EE2D41" w:rsidRPr="00A20A85">
        <w:rPr>
          <w:rFonts w:ascii="Arial" w:hAnsi="Arial" w:cs="Arial"/>
          <w:b/>
          <w:lang w:val="es-CO"/>
        </w:rPr>
        <w:t xml:space="preserve">2. </w:t>
      </w:r>
      <w:r w:rsidR="00296D59" w:rsidRPr="00A20A85">
        <w:rPr>
          <w:rFonts w:ascii="Arial" w:hAnsi="Arial" w:cs="Arial"/>
          <w:b/>
          <w:lang w:val="es-CO"/>
        </w:rPr>
        <w:t>Por</w:t>
      </w:r>
      <w:r w:rsidR="00EE2D41" w:rsidRPr="00A20A85">
        <w:rPr>
          <w:rFonts w:ascii="Arial" w:hAnsi="Arial" w:cs="Arial"/>
          <w:b/>
          <w:lang w:val="es-CO"/>
        </w:rPr>
        <w:t xml:space="preserve"> </w:t>
      </w:r>
      <w:r w:rsidR="00691016" w:rsidRPr="00A20A85">
        <w:rPr>
          <w:rFonts w:ascii="Arial" w:hAnsi="Arial" w:cs="Arial"/>
          <w:b/>
          <w:lang w:val="es-CO"/>
        </w:rPr>
        <w:t>FAVIDI</w:t>
      </w:r>
      <w:r w:rsidR="00EE2D41" w:rsidRPr="00A20A85">
        <w:rPr>
          <w:rFonts w:ascii="Arial" w:hAnsi="Arial" w:cs="Arial"/>
          <w:b/>
          <w:lang w:val="es-CO"/>
        </w:rPr>
        <w:t>.</w:t>
      </w:r>
    </w:p>
    <w:p w:rsidR="00EE2D41" w:rsidRPr="00A20A85" w:rsidRDefault="00EE2D41" w:rsidP="00BC3CAB">
      <w:pPr>
        <w:rPr>
          <w:rFonts w:ascii="Arial" w:hAnsi="Arial" w:cs="Arial"/>
          <w:b/>
          <w:lang w:val="es-CO"/>
        </w:rPr>
      </w:pPr>
    </w:p>
    <w:p w:rsidR="004D520C" w:rsidRPr="00A20A85" w:rsidRDefault="00FB639A" w:rsidP="000F201A">
      <w:pPr>
        <w:ind w:firstLine="0"/>
        <w:rPr>
          <w:rFonts w:ascii="Arial" w:hAnsi="Arial" w:cs="Arial"/>
          <w:lang w:val="es-CO"/>
        </w:rPr>
      </w:pPr>
      <w:r w:rsidRPr="00A20A85">
        <w:rPr>
          <w:rFonts w:ascii="Arial" w:hAnsi="Arial" w:cs="Arial"/>
          <w:lang w:val="es-CO"/>
        </w:rPr>
        <w:t>En el escr</w:t>
      </w:r>
      <w:r w:rsidR="00087ED9" w:rsidRPr="00A20A85">
        <w:rPr>
          <w:rFonts w:ascii="Arial" w:hAnsi="Arial" w:cs="Arial"/>
          <w:lang w:val="es-CO"/>
        </w:rPr>
        <w:t>ito de sustentación del recurso c</w:t>
      </w:r>
      <w:r w:rsidR="007D3A34" w:rsidRPr="00A20A85">
        <w:rPr>
          <w:rFonts w:ascii="Arial" w:hAnsi="Arial" w:cs="Arial"/>
          <w:lang w:val="es-CO"/>
        </w:rPr>
        <w:t xml:space="preserve">onsideró que el </w:t>
      </w:r>
      <w:r w:rsidR="007D3A34" w:rsidRPr="00A20A85">
        <w:rPr>
          <w:rFonts w:ascii="Arial" w:hAnsi="Arial" w:cs="Arial"/>
          <w:i/>
          <w:lang w:val="es-CO"/>
        </w:rPr>
        <w:t>a-quo</w:t>
      </w:r>
      <w:r w:rsidR="007D3A34" w:rsidRPr="00A20A85">
        <w:rPr>
          <w:rFonts w:ascii="Arial" w:hAnsi="Arial" w:cs="Arial"/>
          <w:lang w:val="es-CO"/>
        </w:rPr>
        <w:t xml:space="preserve"> </w:t>
      </w:r>
      <w:r w:rsidR="00087ED9" w:rsidRPr="00A20A85">
        <w:rPr>
          <w:rFonts w:ascii="Arial" w:hAnsi="Arial" w:cs="Arial"/>
          <w:lang w:val="es-CO"/>
        </w:rPr>
        <w:t>no entendió</w:t>
      </w:r>
      <w:r w:rsidR="007D3A34" w:rsidRPr="00A20A85">
        <w:rPr>
          <w:rFonts w:ascii="Arial" w:hAnsi="Arial" w:cs="Arial"/>
          <w:lang w:val="es-CO"/>
        </w:rPr>
        <w:t xml:space="preserve"> el </w:t>
      </w:r>
      <w:r w:rsidR="007D3A34" w:rsidRPr="00A20A85">
        <w:rPr>
          <w:rFonts w:ascii="Arial" w:hAnsi="Arial" w:cs="Arial"/>
          <w:i/>
          <w:lang w:val="es-CO"/>
        </w:rPr>
        <w:t xml:space="preserve">petitum </w:t>
      </w:r>
      <w:r w:rsidR="007D3A34" w:rsidRPr="00A20A85">
        <w:rPr>
          <w:rFonts w:ascii="Arial" w:hAnsi="Arial" w:cs="Arial"/>
          <w:lang w:val="es-CO"/>
        </w:rPr>
        <w:t xml:space="preserve">de la demanda de reconvención, pues </w:t>
      </w:r>
      <w:r w:rsidR="00087ED9" w:rsidRPr="00A20A85">
        <w:rPr>
          <w:rFonts w:ascii="Arial" w:hAnsi="Arial" w:cs="Arial"/>
          <w:lang w:val="es-CO"/>
        </w:rPr>
        <w:t xml:space="preserve">confundió </w:t>
      </w:r>
      <w:r w:rsidR="007D3A34" w:rsidRPr="00A20A85">
        <w:rPr>
          <w:rFonts w:ascii="Arial" w:hAnsi="Arial" w:cs="Arial"/>
          <w:lang w:val="es-CO"/>
        </w:rPr>
        <w:t>el valor contenido en el acto unilateral de la liquidación con el v</w:t>
      </w:r>
      <w:r w:rsidR="00B0428A" w:rsidRPr="00A20A85">
        <w:rPr>
          <w:rFonts w:ascii="Arial" w:hAnsi="Arial" w:cs="Arial"/>
          <w:lang w:val="es-CO"/>
        </w:rPr>
        <w:t>alor de los perjuicios causados, cuyo reconocimiento se pretende</w:t>
      </w:r>
      <w:r w:rsidR="004D520C" w:rsidRPr="00A20A85">
        <w:rPr>
          <w:rFonts w:ascii="Arial" w:hAnsi="Arial" w:cs="Arial"/>
          <w:lang w:val="es-CO"/>
        </w:rPr>
        <w:t>.</w:t>
      </w:r>
    </w:p>
    <w:p w:rsidR="004D520C" w:rsidRPr="00A20A85" w:rsidRDefault="004D520C" w:rsidP="00BC3CAB">
      <w:pPr>
        <w:rPr>
          <w:rFonts w:ascii="Arial" w:hAnsi="Arial" w:cs="Arial"/>
          <w:lang w:val="es-CO"/>
        </w:rPr>
      </w:pPr>
    </w:p>
    <w:p w:rsidR="00083656" w:rsidRPr="00A20A85" w:rsidRDefault="004D520C" w:rsidP="000F201A">
      <w:pPr>
        <w:ind w:firstLine="0"/>
        <w:rPr>
          <w:rFonts w:ascii="Arial" w:hAnsi="Arial" w:cs="Arial"/>
          <w:lang w:val="es-CO"/>
        </w:rPr>
      </w:pPr>
      <w:r w:rsidRPr="00A20A85">
        <w:rPr>
          <w:rFonts w:ascii="Arial" w:hAnsi="Arial" w:cs="Arial"/>
          <w:lang w:val="es-CO"/>
        </w:rPr>
        <w:t xml:space="preserve">Solicitó el reconocimiento de los perjuicios </w:t>
      </w:r>
      <w:r w:rsidR="006042D6" w:rsidRPr="00A20A85">
        <w:rPr>
          <w:rFonts w:ascii="Arial" w:hAnsi="Arial" w:cs="Arial"/>
          <w:lang w:val="es-CO"/>
        </w:rPr>
        <w:t xml:space="preserve">que le fueron </w:t>
      </w:r>
      <w:r w:rsidRPr="00A20A85">
        <w:rPr>
          <w:rFonts w:ascii="Arial" w:hAnsi="Arial" w:cs="Arial"/>
          <w:lang w:val="es-CO"/>
        </w:rPr>
        <w:t xml:space="preserve">ocasionados , los cuales consideró probados en el proceso y que </w:t>
      </w:r>
      <w:r w:rsidRPr="00A20A85">
        <w:rPr>
          <w:rFonts w:ascii="Arial" w:hAnsi="Arial" w:cs="Arial"/>
          <w:i/>
          <w:lang w:val="es-CO"/>
        </w:rPr>
        <w:t xml:space="preserve">“son distintos a la cifra contenida en el acta de liquidación </w:t>
      </w:r>
      <w:r w:rsidR="00130AFC" w:rsidRPr="00A20A85">
        <w:rPr>
          <w:rFonts w:ascii="Arial" w:hAnsi="Arial" w:cs="Arial"/>
          <w:i/>
          <w:lang w:val="es-CO"/>
        </w:rPr>
        <w:t>unilateral, suma que debe permanecer invariable por tener sustento contractual y legal, y cuya legalidad ha sido reconocida, acertadamente, po</w:t>
      </w:r>
      <w:r w:rsidR="000A7A20" w:rsidRPr="00A20A85">
        <w:rPr>
          <w:rFonts w:ascii="Arial" w:hAnsi="Arial" w:cs="Arial"/>
          <w:i/>
          <w:lang w:val="es-CO"/>
        </w:rPr>
        <w:t>r el juez de primera instancia”</w:t>
      </w:r>
      <w:r w:rsidR="00985E7A" w:rsidRPr="00A20A85">
        <w:rPr>
          <w:rStyle w:val="Refdenotaalpie"/>
          <w:rFonts w:ascii="Arial" w:hAnsi="Arial" w:cs="Arial"/>
          <w:lang w:val="es-CO"/>
        </w:rPr>
        <w:footnoteReference w:id="24"/>
      </w:r>
      <w:r w:rsidR="00B0428A" w:rsidRPr="00A20A85">
        <w:rPr>
          <w:rFonts w:ascii="Arial" w:hAnsi="Arial" w:cs="Arial"/>
          <w:lang w:val="es-CO"/>
        </w:rPr>
        <w:t>.</w:t>
      </w:r>
      <w:r w:rsidR="007D3A34" w:rsidRPr="00A20A85">
        <w:rPr>
          <w:rFonts w:ascii="Arial" w:hAnsi="Arial" w:cs="Arial"/>
          <w:lang w:val="es-CO"/>
        </w:rPr>
        <w:t xml:space="preserve">  </w:t>
      </w:r>
    </w:p>
    <w:p w:rsidR="00293BAE" w:rsidRPr="00A20A85" w:rsidRDefault="00293BAE" w:rsidP="00BC3CAB">
      <w:pPr>
        <w:rPr>
          <w:rFonts w:ascii="Arial" w:hAnsi="Arial" w:cs="Arial"/>
          <w:lang w:val="es-CO"/>
        </w:rPr>
      </w:pPr>
    </w:p>
    <w:p w:rsidR="00293BAE" w:rsidRPr="00A20A85" w:rsidRDefault="00067C41" w:rsidP="000F201A">
      <w:pPr>
        <w:ind w:firstLine="0"/>
        <w:rPr>
          <w:rFonts w:ascii="Arial" w:hAnsi="Arial" w:cs="Arial"/>
          <w:b/>
          <w:lang w:val="es-CO"/>
        </w:rPr>
      </w:pPr>
      <w:r w:rsidRPr="00A20A85">
        <w:rPr>
          <w:rFonts w:ascii="Arial" w:hAnsi="Arial" w:cs="Arial"/>
          <w:b/>
          <w:lang w:val="es-CO"/>
        </w:rPr>
        <w:t>9</w:t>
      </w:r>
      <w:r w:rsidR="00293BAE" w:rsidRPr="00A20A85">
        <w:rPr>
          <w:rFonts w:ascii="Arial" w:hAnsi="Arial" w:cs="Arial"/>
          <w:b/>
          <w:lang w:val="es-CO"/>
        </w:rPr>
        <w:t>.3. Admisión del recurso.</w:t>
      </w:r>
    </w:p>
    <w:p w:rsidR="00293BAE" w:rsidRPr="00A20A85" w:rsidRDefault="00293BAE" w:rsidP="00BC3CAB">
      <w:pPr>
        <w:rPr>
          <w:rFonts w:ascii="Arial" w:hAnsi="Arial" w:cs="Arial"/>
          <w:b/>
          <w:lang w:val="es-CO"/>
        </w:rPr>
      </w:pPr>
    </w:p>
    <w:p w:rsidR="00994D09" w:rsidRPr="00A20A85" w:rsidRDefault="00293BAE" w:rsidP="000F201A">
      <w:pPr>
        <w:ind w:firstLine="0"/>
        <w:rPr>
          <w:rFonts w:ascii="Arial" w:hAnsi="Arial" w:cs="Arial"/>
          <w:lang w:val="es-CO"/>
        </w:rPr>
      </w:pPr>
      <w:r w:rsidRPr="00A20A85">
        <w:rPr>
          <w:rFonts w:ascii="Arial" w:hAnsi="Arial" w:cs="Arial"/>
          <w:lang w:val="es-CO"/>
        </w:rPr>
        <w:t xml:space="preserve">Mediante </w:t>
      </w:r>
      <w:r w:rsidR="00893581" w:rsidRPr="00A20A85">
        <w:rPr>
          <w:rFonts w:ascii="Arial" w:hAnsi="Arial" w:cs="Arial"/>
          <w:lang w:val="es-CO"/>
        </w:rPr>
        <w:t xml:space="preserve">auto </w:t>
      </w:r>
      <w:r w:rsidRPr="00A20A85">
        <w:rPr>
          <w:rFonts w:ascii="Arial" w:hAnsi="Arial" w:cs="Arial"/>
          <w:lang w:val="es-CO"/>
        </w:rPr>
        <w:t xml:space="preserve">del 3 de </w:t>
      </w:r>
      <w:r w:rsidR="00B0428A" w:rsidRPr="00A20A85">
        <w:rPr>
          <w:rFonts w:ascii="Arial" w:hAnsi="Arial" w:cs="Arial"/>
          <w:lang w:val="es-CO"/>
        </w:rPr>
        <w:t>marzo de 2005</w:t>
      </w:r>
      <w:r w:rsidRPr="00A20A85">
        <w:rPr>
          <w:rFonts w:ascii="Arial" w:hAnsi="Arial" w:cs="Arial"/>
          <w:lang w:val="es-CO"/>
        </w:rPr>
        <w:t xml:space="preserve">, </w:t>
      </w:r>
      <w:r w:rsidR="002C192A" w:rsidRPr="00A20A85">
        <w:rPr>
          <w:rFonts w:ascii="Arial" w:hAnsi="Arial" w:cs="Arial"/>
          <w:lang w:val="es-CO"/>
        </w:rPr>
        <w:t>esta Corporación admitió los recursos interpuestos</w:t>
      </w:r>
      <w:r w:rsidR="002C192A" w:rsidRPr="00A20A85">
        <w:rPr>
          <w:rStyle w:val="Refdenotaalpie"/>
          <w:rFonts w:ascii="Arial" w:hAnsi="Arial" w:cs="Arial"/>
          <w:lang w:val="es-CO"/>
        </w:rPr>
        <w:footnoteReference w:id="25"/>
      </w:r>
      <w:r w:rsidR="000F07EC" w:rsidRPr="00A20A85">
        <w:rPr>
          <w:rFonts w:ascii="Arial" w:hAnsi="Arial" w:cs="Arial"/>
          <w:lang w:val="es-CO"/>
        </w:rPr>
        <w:t xml:space="preserve"> </w:t>
      </w:r>
      <w:r w:rsidR="006C07FA" w:rsidRPr="00A20A85">
        <w:rPr>
          <w:rFonts w:ascii="Arial" w:hAnsi="Arial" w:cs="Arial"/>
          <w:lang w:val="es-CO"/>
        </w:rPr>
        <w:t>y, ejecutori</w:t>
      </w:r>
      <w:r w:rsidR="00C24718" w:rsidRPr="00A20A85">
        <w:rPr>
          <w:rFonts w:ascii="Arial" w:hAnsi="Arial" w:cs="Arial"/>
          <w:lang w:val="es-CO"/>
        </w:rPr>
        <w:t xml:space="preserve">ado éste, </w:t>
      </w:r>
      <w:r w:rsidR="006C07FA" w:rsidRPr="00A20A85">
        <w:rPr>
          <w:rFonts w:ascii="Arial" w:hAnsi="Arial" w:cs="Arial"/>
          <w:lang w:val="es-CO"/>
        </w:rPr>
        <w:t>se corrió traslado a las partes para alegar de conclusión y al Ministerio Público para que, si lo consideraba pertinen</w:t>
      </w:r>
      <w:r w:rsidR="00B1699E" w:rsidRPr="00A20A85">
        <w:rPr>
          <w:rFonts w:ascii="Arial" w:hAnsi="Arial" w:cs="Arial"/>
          <w:lang w:val="es-CO"/>
        </w:rPr>
        <w:t>te, rindiera concepto de fondo</w:t>
      </w:r>
      <w:r w:rsidR="00AE73BE" w:rsidRPr="00A20A85">
        <w:rPr>
          <w:rFonts w:ascii="Arial" w:hAnsi="Arial" w:cs="Arial"/>
          <w:lang w:val="es-CO"/>
        </w:rPr>
        <w:t>.</w:t>
      </w:r>
    </w:p>
    <w:p w:rsidR="009A32F4" w:rsidRPr="00A20A85" w:rsidRDefault="009A32F4" w:rsidP="00BC3CAB">
      <w:pPr>
        <w:rPr>
          <w:rFonts w:ascii="Arial" w:hAnsi="Arial" w:cs="Arial"/>
          <w:lang w:val="es-CO"/>
        </w:rPr>
      </w:pPr>
    </w:p>
    <w:p w:rsidR="00994D09" w:rsidRPr="00A20A85" w:rsidRDefault="00994D09" w:rsidP="000F201A">
      <w:pPr>
        <w:ind w:firstLine="0"/>
        <w:rPr>
          <w:rFonts w:ascii="Arial" w:hAnsi="Arial" w:cs="Arial"/>
          <w:lang w:val="es-CO"/>
        </w:rPr>
      </w:pPr>
      <w:r w:rsidRPr="00A20A85">
        <w:rPr>
          <w:rFonts w:ascii="Arial" w:hAnsi="Arial" w:cs="Arial"/>
          <w:lang w:val="es-CO"/>
        </w:rPr>
        <w:t xml:space="preserve">La entidad </w:t>
      </w:r>
      <w:r w:rsidR="006E6E52" w:rsidRPr="00A20A85">
        <w:rPr>
          <w:rFonts w:ascii="Arial" w:hAnsi="Arial" w:cs="Arial"/>
          <w:lang w:val="es-CO"/>
        </w:rPr>
        <w:t xml:space="preserve">estatal originalmente </w:t>
      </w:r>
      <w:r w:rsidRPr="00A20A85">
        <w:rPr>
          <w:rFonts w:ascii="Arial" w:hAnsi="Arial" w:cs="Arial"/>
          <w:lang w:val="es-CO"/>
        </w:rPr>
        <w:t>demandada presentó su alegato de conclusión dentro del término y, b</w:t>
      </w:r>
      <w:r w:rsidR="001D4D2D" w:rsidRPr="00A20A85">
        <w:rPr>
          <w:rFonts w:ascii="Arial" w:hAnsi="Arial" w:cs="Arial"/>
          <w:lang w:val="es-CO"/>
        </w:rPr>
        <w:t>ásicamente, reiteró los argumentos expuestos en la sustentaci</w:t>
      </w:r>
      <w:r w:rsidR="00EB152D" w:rsidRPr="00A20A85">
        <w:rPr>
          <w:rFonts w:ascii="Arial" w:hAnsi="Arial" w:cs="Arial"/>
          <w:lang w:val="es-CO"/>
        </w:rPr>
        <w:t>ón del recu</w:t>
      </w:r>
      <w:r w:rsidR="001D4D2D" w:rsidRPr="00A20A85">
        <w:rPr>
          <w:rFonts w:ascii="Arial" w:hAnsi="Arial" w:cs="Arial"/>
          <w:lang w:val="es-CO"/>
        </w:rPr>
        <w:t xml:space="preserve">rso de apelación </w:t>
      </w:r>
      <w:r w:rsidR="0071055C" w:rsidRPr="00A20A85">
        <w:rPr>
          <w:rFonts w:ascii="Arial" w:hAnsi="Arial" w:cs="Arial"/>
          <w:lang w:val="es-CO"/>
        </w:rPr>
        <w:t xml:space="preserve">que interpuso contra </w:t>
      </w:r>
      <w:r w:rsidR="001D4D2D" w:rsidRPr="00A20A85">
        <w:rPr>
          <w:rFonts w:ascii="Arial" w:hAnsi="Arial" w:cs="Arial"/>
          <w:lang w:val="es-CO"/>
        </w:rPr>
        <w:t>la decisión de primera instancia</w:t>
      </w:r>
      <w:r w:rsidR="001D4D2D" w:rsidRPr="00A20A85">
        <w:rPr>
          <w:rStyle w:val="Refdenotaalpie"/>
          <w:rFonts w:ascii="Arial" w:hAnsi="Arial" w:cs="Arial"/>
          <w:lang w:val="es-CO"/>
        </w:rPr>
        <w:footnoteReference w:id="26"/>
      </w:r>
      <w:r w:rsidR="00083751" w:rsidRPr="00A20A85">
        <w:rPr>
          <w:rFonts w:ascii="Arial" w:hAnsi="Arial" w:cs="Arial"/>
          <w:lang w:val="es-CO"/>
        </w:rPr>
        <w:t>.</w:t>
      </w:r>
      <w:r w:rsidR="00575EE4" w:rsidRPr="00A20A85">
        <w:rPr>
          <w:rFonts w:ascii="Arial" w:hAnsi="Arial" w:cs="Arial"/>
          <w:lang w:val="es-CO"/>
        </w:rPr>
        <w:t xml:space="preserve"> Se pronunció respecto </w:t>
      </w:r>
      <w:r w:rsidR="006C00D7" w:rsidRPr="00A20A85">
        <w:rPr>
          <w:rFonts w:ascii="Arial" w:hAnsi="Arial" w:cs="Arial"/>
          <w:lang w:val="es-CO"/>
        </w:rPr>
        <w:t>de la demanda de reconvención</w:t>
      </w:r>
      <w:r w:rsidR="00575EE4" w:rsidRPr="00A20A85">
        <w:rPr>
          <w:rFonts w:ascii="Arial" w:hAnsi="Arial" w:cs="Arial"/>
          <w:lang w:val="es-CO"/>
        </w:rPr>
        <w:t xml:space="preserve"> y </w:t>
      </w:r>
      <w:r w:rsidR="0071055C" w:rsidRPr="00A20A85">
        <w:rPr>
          <w:rFonts w:ascii="Arial" w:hAnsi="Arial" w:cs="Arial"/>
          <w:lang w:val="es-CO"/>
        </w:rPr>
        <w:t>reafirm</w:t>
      </w:r>
      <w:r w:rsidR="006C00D7" w:rsidRPr="00A20A85">
        <w:rPr>
          <w:rFonts w:ascii="Arial" w:hAnsi="Arial" w:cs="Arial"/>
          <w:lang w:val="es-CO"/>
        </w:rPr>
        <w:t xml:space="preserve">ó que el Tribunal confundió el valor contenido en el </w:t>
      </w:r>
      <w:r w:rsidR="00575EE4" w:rsidRPr="00A20A85">
        <w:rPr>
          <w:rFonts w:ascii="Arial" w:hAnsi="Arial" w:cs="Arial"/>
          <w:lang w:val="es-CO"/>
        </w:rPr>
        <w:t>a</w:t>
      </w:r>
      <w:r w:rsidR="006C00D7" w:rsidRPr="00A20A85">
        <w:rPr>
          <w:rFonts w:ascii="Arial" w:hAnsi="Arial" w:cs="Arial"/>
          <w:lang w:val="es-CO"/>
        </w:rPr>
        <w:t xml:space="preserve">cto </w:t>
      </w:r>
      <w:r w:rsidR="00575EE4" w:rsidRPr="00A20A85">
        <w:rPr>
          <w:rFonts w:ascii="Arial" w:hAnsi="Arial" w:cs="Arial"/>
          <w:lang w:val="es-CO"/>
        </w:rPr>
        <w:t>a</w:t>
      </w:r>
      <w:r w:rsidR="0071055C" w:rsidRPr="00A20A85">
        <w:rPr>
          <w:rFonts w:ascii="Arial" w:hAnsi="Arial" w:cs="Arial"/>
          <w:lang w:val="es-CO"/>
        </w:rPr>
        <w:t>dministrativo contentivo de</w:t>
      </w:r>
      <w:r w:rsidR="006C00D7" w:rsidRPr="00A20A85">
        <w:rPr>
          <w:rFonts w:ascii="Arial" w:hAnsi="Arial" w:cs="Arial"/>
          <w:lang w:val="es-CO"/>
        </w:rPr>
        <w:t xml:space="preserve"> la </w:t>
      </w:r>
      <w:r w:rsidR="006C00D7" w:rsidRPr="00A20A85">
        <w:rPr>
          <w:rFonts w:ascii="Arial" w:hAnsi="Arial" w:cs="Arial"/>
          <w:lang w:val="es-CO"/>
        </w:rPr>
        <w:lastRenderedPageBreak/>
        <w:t xml:space="preserve">liquidación, con el valor total de los perjuicios causados por GOMEGA a FAVIDI y que se encuentran debidamente probados </w:t>
      </w:r>
      <w:r w:rsidR="00575EE4" w:rsidRPr="00A20A85">
        <w:rPr>
          <w:rFonts w:ascii="Arial" w:hAnsi="Arial" w:cs="Arial"/>
          <w:lang w:val="es-CO"/>
        </w:rPr>
        <w:t>en</w:t>
      </w:r>
      <w:r w:rsidR="006C00D7" w:rsidRPr="00A20A85">
        <w:rPr>
          <w:rFonts w:ascii="Arial" w:hAnsi="Arial" w:cs="Arial"/>
          <w:lang w:val="es-CO"/>
        </w:rPr>
        <w:t xml:space="preserve"> </w:t>
      </w:r>
      <w:r w:rsidR="00575EE4" w:rsidRPr="00A20A85">
        <w:rPr>
          <w:rFonts w:ascii="Arial" w:hAnsi="Arial" w:cs="Arial"/>
          <w:lang w:val="es-CO"/>
        </w:rPr>
        <w:t>este</w:t>
      </w:r>
      <w:r w:rsidR="006C00D7" w:rsidRPr="00A20A85">
        <w:rPr>
          <w:rFonts w:ascii="Arial" w:hAnsi="Arial" w:cs="Arial"/>
          <w:lang w:val="es-CO"/>
        </w:rPr>
        <w:t xml:space="preserve"> proceso. </w:t>
      </w:r>
    </w:p>
    <w:p w:rsidR="00EB152D" w:rsidRPr="00A20A85" w:rsidRDefault="00EB152D" w:rsidP="00BC3CAB">
      <w:pPr>
        <w:rPr>
          <w:rFonts w:ascii="Arial" w:hAnsi="Arial" w:cs="Arial"/>
          <w:lang w:val="es-CO"/>
        </w:rPr>
      </w:pPr>
    </w:p>
    <w:p w:rsidR="00BC03D3" w:rsidRPr="00A20A85" w:rsidRDefault="00EB152D" w:rsidP="000F201A">
      <w:pPr>
        <w:ind w:firstLine="0"/>
        <w:rPr>
          <w:rFonts w:ascii="Arial" w:hAnsi="Arial" w:cs="Arial"/>
          <w:lang w:val="es-CO"/>
        </w:rPr>
      </w:pPr>
      <w:r w:rsidRPr="00A20A85">
        <w:rPr>
          <w:rFonts w:ascii="Arial" w:hAnsi="Arial" w:cs="Arial"/>
          <w:lang w:val="es-CO"/>
        </w:rPr>
        <w:t xml:space="preserve">La </w:t>
      </w:r>
      <w:r w:rsidR="00010EA2" w:rsidRPr="00A20A85">
        <w:rPr>
          <w:rFonts w:ascii="Arial" w:hAnsi="Arial" w:cs="Arial"/>
          <w:lang w:val="es-CO"/>
        </w:rPr>
        <w:t xml:space="preserve">aseguradora inicialmente </w:t>
      </w:r>
      <w:r w:rsidRPr="00A20A85">
        <w:rPr>
          <w:rFonts w:ascii="Arial" w:hAnsi="Arial" w:cs="Arial"/>
          <w:lang w:val="es-CO"/>
        </w:rPr>
        <w:t>demandante, después de hacer un recuento de las pretensiones y de los hechos de la demanda, insistió</w:t>
      </w:r>
      <w:r w:rsidR="006C00D7" w:rsidRPr="00A20A85">
        <w:rPr>
          <w:rFonts w:ascii="Arial" w:hAnsi="Arial" w:cs="Arial"/>
          <w:lang w:val="es-CO"/>
        </w:rPr>
        <w:t xml:space="preserve"> en los argumentos que present</w:t>
      </w:r>
      <w:r w:rsidR="0074722D" w:rsidRPr="00A20A85">
        <w:rPr>
          <w:rFonts w:ascii="Arial" w:hAnsi="Arial" w:cs="Arial"/>
          <w:lang w:val="es-CO"/>
        </w:rPr>
        <w:t>ó</w:t>
      </w:r>
      <w:r w:rsidR="006C00D7" w:rsidRPr="00A20A85">
        <w:rPr>
          <w:rFonts w:ascii="Arial" w:hAnsi="Arial" w:cs="Arial"/>
          <w:lang w:val="es-CO"/>
        </w:rPr>
        <w:t xml:space="preserve"> </w:t>
      </w:r>
      <w:r w:rsidR="00010EA2" w:rsidRPr="00A20A85">
        <w:rPr>
          <w:rFonts w:ascii="Arial" w:hAnsi="Arial" w:cs="Arial"/>
          <w:lang w:val="es-CO"/>
        </w:rPr>
        <w:t xml:space="preserve">tanto </w:t>
      </w:r>
      <w:r w:rsidR="006C00D7" w:rsidRPr="00A20A85">
        <w:rPr>
          <w:rFonts w:ascii="Arial" w:hAnsi="Arial" w:cs="Arial"/>
          <w:lang w:val="es-CO"/>
        </w:rPr>
        <w:t>al in</w:t>
      </w:r>
      <w:r w:rsidR="00010EA2" w:rsidRPr="00A20A85">
        <w:rPr>
          <w:rFonts w:ascii="Arial" w:hAnsi="Arial" w:cs="Arial"/>
          <w:lang w:val="es-CO"/>
        </w:rPr>
        <w:t>s</w:t>
      </w:r>
      <w:r w:rsidR="006C00D7" w:rsidRPr="00A20A85">
        <w:rPr>
          <w:rFonts w:ascii="Arial" w:hAnsi="Arial" w:cs="Arial"/>
          <w:lang w:val="es-CO"/>
        </w:rPr>
        <w:t>t</w:t>
      </w:r>
      <w:r w:rsidR="00010EA2" w:rsidRPr="00A20A85">
        <w:rPr>
          <w:rFonts w:ascii="Arial" w:hAnsi="Arial" w:cs="Arial"/>
          <w:lang w:val="es-CO"/>
        </w:rPr>
        <w:t>aurarla, como a lo largo del curso del proceso</w:t>
      </w:r>
      <w:r w:rsidRPr="00A20A85">
        <w:rPr>
          <w:rStyle w:val="Refdenotaalpie"/>
          <w:rFonts w:ascii="Arial" w:hAnsi="Arial" w:cs="Arial"/>
          <w:lang w:val="es-CO"/>
        </w:rPr>
        <w:footnoteReference w:id="27"/>
      </w:r>
      <w:r w:rsidR="00BF2570" w:rsidRPr="00A20A85">
        <w:rPr>
          <w:rFonts w:ascii="Arial" w:hAnsi="Arial" w:cs="Arial"/>
          <w:lang w:val="es-CO"/>
        </w:rPr>
        <w:t xml:space="preserve">. </w:t>
      </w:r>
      <w:r w:rsidR="006C00D7" w:rsidRPr="00A20A85">
        <w:rPr>
          <w:rFonts w:ascii="Arial" w:hAnsi="Arial" w:cs="Arial"/>
          <w:lang w:val="es-CO"/>
        </w:rPr>
        <w:t xml:space="preserve">Además, se pronunció </w:t>
      </w:r>
      <w:r w:rsidR="00524A79" w:rsidRPr="00A20A85">
        <w:rPr>
          <w:rFonts w:ascii="Arial" w:hAnsi="Arial" w:cs="Arial"/>
          <w:lang w:val="es-CO"/>
        </w:rPr>
        <w:t xml:space="preserve">acerca del </w:t>
      </w:r>
      <w:r w:rsidR="006C00D7" w:rsidRPr="00A20A85">
        <w:rPr>
          <w:rFonts w:ascii="Arial" w:hAnsi="Arial" w:cs="Arial"/>
          <w:lang w:val="es-CO"/>
        </w:rPr>
        <w:t>recurso de ap</w:t>
      </w:r>
      <w:r w:rsidR="0074722D" w:rsidRPr="00A20A85">
        <w:rPr>
          <w:rFonts w:ascii="Arial" w:hAnsi="Arial" w:cs="Arial"/>
          <w:lang w:val="es-CO"/>
        </w:rPr>
        <w:t xml:space="preserve">elación interpuesto por FAVIDI y afirmó que </w:t>
      </w:r>
      <w:r w:rsidR="006C00D7" w:rsidRPr="00A20A85">
        <w:rPr>
          <w:rFonts w:ascii="Arial" w:hAnsi="Arial" w:cs="Arial"/>
          <w:lang w:val="es-CO"/>
        </w:rPr>
        <w:t xml:space="preserve">el Tribunal se equivocó al declarar que no se había probado </w:t>
      </w:r>
      <w:r w:rsidR="00FE5BAF" w:rsidRPr="00A20A85">
        <w:rPr>
          <w:rFonts w:ascii="Arial" w:hAnsi="Arial" w:cs="Arial"/>
          <w:lang w:val="es-CO"/>
        </w:rPr>
        <w:t>la totalidad de los perj</w:t>
      </w:r>
      <w:r w:rsidR="000208C6" w:rsidRPr="00A20A85">
        <w:rPr>
          <w:rFonts w:ascii="Arial" w:hAnsi="Arial" w:cs="Arial"/>
          <w:lang w:val="es-CO"/>
        </w:rPr>
        <w:t xml:space="preserve">uicios alegados por la entidad, </w:t>
      </w:r>
      <w:r w:rsidR="00FE5BAF" w:rsidRPr="00A20A85">
        <w:rPr>
          <w:rFonts w:ascii="Arial" w:hAnsi="Arial" w:cs="Arial"/>
          <w:lang w:val="es-CO"/>
        </w:rPr>
        <w:t xml:space="preserve">lo cual no </w:t>
      </w:r>
      <w:r w:rsidR="000208C6" w:rsidRPr="00A20A85">
        <w:rPr>
          <w:rFonts w:ascii="Arial" w:hAnsi="Arial" w:cs="Arial"/>
          <w:lang w:val="es-CO"/>
        </w:rPr>
        <w:t>era</w:t>
      </w:r>
      <w:r w:rsidR="00FE5BAF" w:rsidRPr="00A20A85">
        <w:rPr>
          <w:rFonts w:ascii="Arial" w:hAnsi="Arial" w:cs="Arial"/>
          <w:lang w:val="es-CO"/>
        </w:rPr>
        <w:t xml:space="preserve"> cierto</w:t>
      </w:r>
      <w:r w:rsidR="006042D6" w:rsidRPr="00A20A85">
        <w:rPr>
          <w:rFonts w:ascii="Arial" w:hAnsi="Arial" w:cs="Arial"/>
          <w:lang w:val="es-CO"/>
        </w:rPr>
        <w:t>,</w:t>
      </w:r>
      <w:r w:rsidR="00FE5BAF" w:rsidRPr="00A20A85">
        <w:rPr>
          <w:rFonts w:ascii="Arial" w:hAnsi="Arial" w:cs="Arial"/>
          <w:lang w:val="es-CO"/>
        </w:rPr>
        <w:t xml:space="preserve"> dado que la providencia</w:t>
      </w:r>
      <w:r w:rsidR="00524A79" w:rsidRPr="00A20A85">
        <w:rPr>
          <w:rFonts w:ascii="Arial" w:hAnsi="Arial" w:cs="Arial"/>
          <w:lang w:val="es-CO"/>
        </w:rPr>
        <w:t xml:space="preserve"> apelada</w:t>
      </w:r>
      <w:r w:rsidR="00FE5BAF" w:rsidRPr="00A20A85">
        <w:rPr>
          <w:rFonts w:ascii="Arial" w:hAnsi="Arial" w:cs="Arial"/>
          <w:lang w:val="es-CO"/>
        </w:rPr>
        <w:t xml:space="preserve"> no tuvo en cuenta la amortización del anticipo y el cumplimiento del contrato.</w:t>
      </w:r>
    </w:p>
    <w:p w:rsidR="00FD73B3" w:rsidRPr="00A20A85" w:rsidRDefault="00FD73B3" w:rsidP="00BC3CAB">
      <w:pPr>
        <w:rPr>
          <w:rFonts w:ascii="Arial" w:hAnsi="Arial" w:cs="Arial"/>
          <w:lang w:val="es-CO"/>
        </w:rPr>
      </w:pPr>
    </w:p>
    <w:p w:rsidR="00EB3F90" w:rsidRPr="00A20A85" w:rsidRDefault="00081DDC" w:rsidP="000F201A">
      <w:pPr>
        <w:ind w:firstLine="0"/>
        <w:rPr>
          <w:rFonts w:ascii="Arial" w:hAnsi="Arial" w:cs="Arial"/>
          <w:lang w:val="es-CO"/>
        </w:rPr>
      </w:pPr>
      <w:r w:rsidRPr="00A20A85">
        <w:rPr>
          <w:rFonts w:ascii="Arial" w:hAnsi="Arial" w:cs="Arial"/>
          <w:lang w:val="es-CO"/>
        </w:rPr>
        <w:t xml:space="preserve">Mediante memorial radicado </w:t>
      </w:r>
      <w:r w:rsidR="004C5AF8" w:rsidRPr="00A20A85">
        <w:rPr>
          <w:rFonts w:ascii="Arial" w:hAnsi="Arial" w:cs="Arial"/>
          <w:lang w:val="es-CO"/>
        </w:rPr>
        <w:t>d</w:t>
      </w:r>
      <w:r w:rsidRPr="00A20A85">
        <w:rPr>
          <w:rFonts w:ascii="Arial" w:hAnsi="Arial" w:cs="Arial"/>
          <w:lang w:val="es-CO"/>
        </w:rPr>
        <w:t xml:space="preserve">el día 15 de mayo del 2007, el apoderado de la </w:t>
      </w:r>
      <w:r w:rsidR="00721828" w:rsidRPr="00A20A85">
        <w:rPr>
          <w:rFonts w:ascii="Arial" w:hAnsi="Arial" w:cs="Arial"/>
          <w:lang w:val="es-CO"/>
        </w:rPr>
        <w:t>entidad</w:t>
      </w:r>
      <w:r w:rsidRPr="00A20A85">
        <w:rPr>
          <w:rFonts w:ascii="Arial" w:hAnsi="Arial" w:cs="Arial"/>
          <w:lang w:val="es-CO"/>
        </w:rPr>
        <w:t xml:space="preserve"> </w:t>
      </w:r>
      <w:r w:rsidR="00FE1688" w:rsidRPr="00A20A85">
        <w:rPr>
          <w:rFonts w:ascii="Arial" w:hAnsi="Arial" w:cs="Arial"/>
          <w:lang w:val="es-CO"/>
        </w:rPr>
        <w:t xml:space="preserve">distrital </w:t>
      </w:r>
      <w:r w:rsidRPr="00A20A85">
        <w:rPr>
          <w:rFonts w:ascii="Arial" w:hAnsi="Arial" w:cs="Arial"/>
          <w:lang w:val="es-CO"/>
        </w:rPr>
        <w:t>demandada inform</w:t>
      </w:r>
      <w:r w:rsidR="000208C6" w:rsidRPr="00A20A85">
        <w:rPr>
          <w:rFonts w:ascii="Arial" w:hAnsi="Arial" w:cs="Arial"/>
          <w:lang w:val="es-CO"/>
        </w:rPr>
        <w:t>ó</w:t>
      </w:r>
      <w:r w:rsidR="004C5AF8" w:rsidRPr="00A20A85">
        <w:rPr>
          <w:rFonts w:ascii="Arial" w:hAnsi="Arial" w:cs="Arial"/>
          <w:lang w:val="es-CO"/>
        </w:rPr>
        <w:t xml:space="preserve"> que mediante A</w:t>
      </w:r>
      <w:r w:rsidRPr="00A20A85">
        <w:rPr>
          <w:rFonts w:ascii="Arial" w:hAnsi="Arial" w:cs="Arial"/>
          <w:lang w:val="es-CO"/>
        </w:rPr>
        <w:t>cuerdo 257</w:t>
      </w:r>
      <w:r w:rsidR="00767B5A" w:rsidRPr="00A20A85">
        <w:rPr>
          <w:rFonts w:ascii="Arial" w:hAnsi="Arial" w:cs="Arial"/>
          <w:lang w:val="es-CO"/>
        </w:rPr>
        <w:t xml:space="preserve"> de noviembre 30 de 2006</w:t>
      </w:r>
      <w:r w:rsidR="00221B74" w:rsidRPr="00A20A85">
        <w:rPr>
          <w:rFonts w:ascii="Arial" w:hAnsi="Arial" w:cs="Arial"/>
          <w:lang w:val="es-CO"/>
        </w:rPr>
        <w:t>,</w:t>
      </w:r>
      <w:r w:rsidR="00767B5A" w:rsidRPr="00A20A85">
        <w:rPr>
          <w:rFonts w:ascii="Arial" w:hAnsi="Arial" w:cs="Arial"/>
          <w:lang w:val="es-CO"/>
        </w:rPr>
        <w:t xml:space="preserve"> el Conc</w:t>
      </w:r>
      <w:r w:rsidRPr="00A20A85">
        <w:rPr>
          <w:rFonts w:ascii="Arial" w:hAnsi="Arial" w:cs="Arial"/>
          <w:lang w:val="es-CO"/>
        </w:rPr>
        <w:t>ejo de Bogotá efectuó</w:t>
      </w:r>
      <w:r w:rsidR="00721828" w:rsidRPr="00A20A85">
        <w:rPr>
          <w:rFonts w:ascii="Arial" w:hAnsi="Arial" w:cs="Arial"/>
          <w:lang w:val="es-CO"/>
        </w:rPr>
        <w:t xml:space="preserve"> una</w:t>
      </w:r>
      <w:r w:rsidRPr="00A20A85">
        <w:rPr>
          <w:rFonts w:ascii="Arial" w:hAnsi="Arial" w:cs="Arial"/>
          <w:lang w:val="es-CO"/>
        </w:rPr>
        <w:t xml:space="preserve"> reforma ad</w:t>
      </w:r>
      <w:r w:rsidR="00767B5A" w:rsidRPr="00A20A85">
        <w:rPr>
          <w:rFonts w:ascii="Arial" w:hAnsi="Arial" w:cs="Arial"/>
          <w:lang w:val="es-CO"/>
        </w:rPr>
        <w:t>ministrativa al FAVID</w:t>
      </w:r>
      <w:r w:rsidR="00721828" w:rsidRPr="00A20A85">
        <w:rPr>
          <w:rFonts w:ascii="Arial" w:hAnsi="Arial" w:cs="Arial"/>
          <w:lang w:val="es-CO"/>
        </w:rPr>
        <w:t>I</w:t>
      </w:r>
      <w:r w:rsidR="00767B5A" w:rsidRPr="00A20A85">
        <w:rPr>
          <w:rFonts w:ascii="Arial" w:hAnsi="Arial" w:cs="Arial"/>
          <w:lang w:val="es-CO"/>
        </w:rPr>
        <w:t xml:space="preserve"> y</w:t>
      </w:r>
      <w:r w:rsidR="006042D6" w:rsidRPr="00A20A85">
        <w:rPr>
          <w:rFonts w:ascii="Arial" w:hAnsi="Arial" w:cs="Arial"/>
          <w:lang w:val="es-CO"/>
        </w:rPr>
        <w:t>,</w:t>
      </w:r>
      <w:r w:rsidR="00767B5A" w:rsidRPr="00A20A85">
        <w:rPr>
          <w:rFonts w:ascii="Arial" w:hAnsi="Arial" w:cs="Arial"/>
          <w:lang w:val="es-CO"/>
        </w:rPr>
        <w:t xml:space="preserve"> </w:t>
      </w:r>
      <w:r w:rsidRPr="00A20A85">
        <w:rPr>
          <w:rFonts w:ascii="Arial" w:hAnsi="Arial" w:cs="Arial"/>
          <w:lang w:val="es-CO"/>
        </w:rPr>
        <w:t>en su artículo 60</w:t>
      </w:r>
      <w:r w:rsidR="009311F6" w:rsidRPr="00A20A85">
        <w:rPr>
          <w:rFonts w:ascii="Arial" w:hAnsi="Arial" w:cs="Arial"/>
          <w:lang w:val="es-CO"/>
        </w:rPr>
        <w:t xml:space="preserve">, </w:t>
      </w:r>
      <w:r w:rsidR="00721828" w:rsidRPr="00A20A85">
        <w:rPr>
          <w:rFonts w:ascii="Arial" w:hAnsi="Arial" w:cs="Arial"/>
          <w:lang w:val="es-CO"/>
        </w:rPr>
        <w:t>e</w:t>
      </w:r>
      <w:r w:rsidR="009311F6" w:rsidRPr="00A20A85">
        <w:rPr>
          <w:rFonts w:ascii="Arial" w:hAnsi="Arial" w:cs="Arial"/>
          <w:lang w:val="es-CO"/>
        </w:rPr>
        <w:t xml:space="preserve">l </w:t>
      </w:r>
      <w:r w:rsidR="00762503" w:rsidRPr="00A20A85">
        <w:rPr>
          <w:rFonts w:ascii="Arial" w:hAnsi="Arial" w:cs="Arial"/>
          <w:lang w:val="es-CO"/>
        </w:rPr>
        <w:t xml:space="preserve">acto administrativo general en mención dispuso la transformación de dicho organismo en el </w:t>
      </w:r>
      <w:r w:rsidR="009311F6" w:rsidRPr="00A20A85">
        <w:rPr>
          <w:rFonts w:ascii="Arial" w:hAnsi="Arial" w:cs="Arial"/>
          <w:lang w:val="es-CO"/>
        </w:rPr>
        <w:t>Fondo de Prestaciones Económica</w:t>
      </w:r>
      <w:r w:rsidR="008660E8" w:rsidRPr="00A20A85">
        <w:rPr>
          <w:rFonts w:ascii="Arial" w:hAnsi="Arial" w:cs="Arial"/>
          <w:lang w:val="es-CO"/>
        </w:rPr>
        <w:t xml:space="preserve">s, Cesantías y Pensiones </w:t>
      </w:r>
      <w:r w:rsidR="00762503" w:rsidRPr="00A20A85">
        <w:rPr>
          <w:rFonts w:ascii="Arial" w:hAnsi="Arial" w:cs="Arial"/>
          <w:lang w:val="es-CO"/>
        </w:rPr>
        <w:t>–</w:t>
      </w:r>
      <w:r w:rsidR="008660E8" w:rsidRPr="00A20A85">
        <w:rPr>
          <w:rFonts w:ascii="Arial" w:hAnsi="Arial" w:cs="Arial"/>
          <w:lang w:val="es-CO"/>
        </w:rPr>
        <w:t>FONCEP</w:t>
      </w:r>
      <w:r w:rsidR="009311F6" w:rsidRPr="00A20A85">
        <w:rPr>
          <w:rStyle w:val="Refdenotaalpie"/>
          <w:rFonts w:ascii="Arial" w:hAnsi="Arial" w:cs="Arial"/>
          <w:lang w:val="es-CO"/>
        </w:rPr>
        <w:footnoteReference w:id="28"/>
      </w:r>
      <w:r w:rsidR="008660E8" w:rsidRPr="00A20A85">
        <w:rPr>
          <w:rFonts w:ascii="Arial" w:hAnsi="Arial" w:cs="Arial"/>
          <w:lang w:val="es-CO"/>
        </w:rPr>
        <w:t>.</w:t>
      </w:r>
      <w:r w:rsidR="009311F6" w:rsidRPr="00A20A85">
        <w:rPr>
          <w:rFonts w:ascii="Arial" w:hAnsi="Arial" w:cs="Arial"/>
          <w:lang w:val="es-CO"/>
        </w:rPr>
        <w:t xml:space="preserve"> </w:t>
      </w:r>
      <w:r w:rsidRPr="00A20A85">
        <w:rPr>
          <w:rFonts w:ascii="Arial" w:hAnsi="Arial" w:cs="Arial"/>
          <w:lang w:val="es-CO"/>
        </w:rPr>
        <w:t xml:space="preserve"> </w:t>
      </w:r>
    </w:p>
    <w:p w:rsidR="00D80F48" w:rsidRPr="00A20A85" w:rsidRDefault="00D80F48" w:rsidP="000F201A">
      <w:pPr>
        <w:ind w:firstLine="0"/>
        <w:rPr>
          <w:rFonts w:ascii="Arial" w:hAnsi="Arial" w:cs="Arial"/>
          <w:lang w:val="es-CO"/>
        </w:rPr>
      </w:pPr>
    </w:p>
    <w:p w:rsidR="00D80F48" w:rsidRPr="00A20A85" w:rsidRDefault="00D80F48" w:rsidP="00383761">
      <w:pPr>
        <w:rPr>
          <w:rFonts w:ascii="Arial" w:hAnsi="Arial" w:cs="Arial"/>
          <w:lang w:val="es-CO"/>
        </w:rPr>
      </w:pPr>
    </w:p>
    <w:p w:rsidR="00CE0EA8" w:rsidRPr="00A20A85" w:rsidRDefault="00CE0EA8" w:rsidP="00383761">
      <w:pPr>
        <w:jc w:val="center"/>
        <w:rPr>
          <w:rFonts w:ascii="Arial" w:hAnsi="Arial" w:cs="Arial"/>
          <w:b/>
          <w:bCs/>
        </w:rPr>
      </w:pPr>
      <w:r w:rsidRPr="00A20A85">
        <w:rPr>
          <w:rFonts w:ascii="Arial" w:hAnsi="Arial" w:cs="Arial"/>
          <w:b/>
          <w:bCs/>
        </w:rPr>
        <w:t>2. C O N S I D E R A C I O N E S</w:t>
      </w:r>
    </w:p>
    <w:p w:rsidR="008C5045" w:rsidRPr="00A20A85" w:rsidRDefault="008C5045" w:rsidP="00383761">
      <w:pPr>
        <w:rPr>
          <w:rFonts w:ascii="Arial" w:hAnsi="Arial" w:cs="Arial"/>
          <w:b/>
          <w:bCs/>
        </w:rPr>
      </w:pPr>
    </w:p>
    <w:p w:rsidR="008C5045" w:rsidRPr="00A20A85" w:rsidRDefault="008C5045" w:rsidP="000F201A">
      <w:pPr>
        <w:ind w:firstLine="0"/>
        <w:rPr>
          <w:rFonts w:ascii="Arial" w:hAnsi="Arial" w:cs="Arial"/>
          <w:b/>
        </w:rPr>
      </w:pPr>
      <w:r w:rsidRPr="00A20A85">
        <w:rPr>
          <w:rFonts w:ascii="Arial" w:hAnsi="Arial" w:cs="Arial"/>
          <w:b/>
        </w:rPr>
        <w:t>1.</w:t>
      </w:r>
      <w:r w:rsidRPr="00A20A85">
        <w:rPr>
          <w:rFonts w:ascii="Arial" w:hAnsi="Arial" w:cs="Arial"/>
        </w:rPr>
        <w:t xml:space="preserve"> </w:t>
      </w:r>
      <w:r w:rsidRPr="00A20A85">
        <w:rPr>
          <w:rFonts w:ascii="Arial" w:hAnsi="Arial" w:cs="Arial"/>
          <w:b/>
        </w:rPr>
        <w:t>Competencia.</w:t>
      </w:r>
    </w:p>
    <w:p w:rsidR="008C5045" w:rsidRPr="00A20A85" w:rsidRDefault="008C5045" w:rsidP="00D97BB2">
      <w:pPr>
        <w:rPr>
          <w:rFonts w:ascii="Arial" w:hAnsi="Arial" w:cs="Arial"/>
        </w:rPr>
      </w:pPr>
    </w:p>
    <w:p w:rsidR="008C5045" w:rsidRPr="00A20A85" w:rsidRDefault="008C5045" w:rsidP="000F201A">
      <w:pPr>
        <w:ind w:firstLine="0"/>
        <w:rPr>
          <w:rFonts w:ascii="Arial" w:hAnsi="Arial" w:cs="Arial"/>
        </w:rPr>
      </w:pPr>
      <w:r w:rsidRPr="00A20A85">
        <w:rPr>
          <w:rFonts w:ascii="Arial" w:hAnsi="Arial" w:cs="Arial"/>
        </w:rPr>
        <w:t>Dado que el litigio del cual se ocupa la Sala en esta oportunidad se originó en un contrato estatal, esta Corporación es competente para conocer del recurso de apelación en virtud de lo dispuesto por el artículo 75 de la Ley 80 de 1993</w:t>
      </w:r>
      <w:r w:rsidR="005D089E" w:rsidRPr="00A20A85">
        <w:rPr>
          <w:rStyle w:val="Refdenotaalpie"/>
          <w:rFonts w:ascii="Arial" w:hAnsi="Arial" w:cs="Arial"/>
        </w:rPr>
        <w:footnoteReference w:id="29"/>
      </w:r>
      <w:r w:rsidRPr="00A20A85">
        <w:rPr>
          <w:rFonts w:ascii="Arial" w:hAnsi="Arial" w:cs="Arial"/>
        </w:rPr>
        <w:t>, el cual pre</w:t>
      </w:r>
      <w:r w:rsidR="005D089E" w:rsidRPr="00A20A85">
        <w:rPr>
          <w:rFonts w:ascii="Arial" w:hAnsi="Arial" w:cs="Arial"/>
        </w:rPr>
        <w:t>ceptúa</w:t>
      </w:r>
      <w:r w:rsidRPr="00A20A85">
        <w:rPr>
          <w:rFonts w:ascii="Arial" w:hAnsi="Arial" w:cs="Arial"/>
        </w:rPr>
        <w:t xml:space="preserve">, expresamente, que la competente para conocer de las controversias </w:t>
      </w:r>
      <w:r w:rsidR="00704409" w:rsidRPr="00A20A85">
        <w:rPr>
          <w:rFonts w:ascii="Arial" w:hAnsi="Arial" w:cs="Arial"/>
        </w:rPr>
        <w:t xml:space="preserve">ocasionadas </w:t>
      </w:r>
      <w:r w:rsidRPr="00A20A85">
        <w:rPr>
          <w:rFonts w:ascii="Arial" w:hAnsi="Arial" w:cs="Arial"/>
        </w:rPr>
        <w:t xml:space="preserve">en los contratos celebrados por las entidades estatales es la Jurisdicción </w:t>
      </w:r>
      <w:r w:rsidR="005D089E" w:rsidRPr="00A20A85">
        <w:rPr>
          <w:rFonts w:ascii="Arial" w:hAnsi="Arial" w:cs="Arial"/>
        </w:rPr>
        <w:t>de lo Contencioso Administrativo</w:t>
      </w:r>
      <w:r w:rsidRPr="00A20A85">
        <w:rPr>
          <w:rFonts w:ascii="Arial" w:hAnsi="Arial" w:cs="Arial"/>
        </w:rPr>
        <w:t>.</w:t>
      </w:r>
    </w:p>
    <w:p w:rsidR="008C5045" w:rsidRPr="00A20A85" w:rsidRDefault="008C5045" w:rsidP="00D97BB2">
      <w:pPr>
        <w:rPr>
          <w:rFonts w:ascii="Arial" w:hAnsi="Arial" w:cs="Arial"/>
        </w:rPr>
      </w:pPr>
    </w:p>
    <w:p w:rsidR="008C5045" w:rsidRPr="00A20A85" w:rsidRDefault="009812A9" w:rsidP="000F201A">
      <w:pPr>
        <w:ind w:firstLine="0"/>
        <w:rPr>
          <w:rFonts w:ascii="Arial" w:hAnsi="Arial" w:cs="Arial"/>
        </w:rPr>
      </w:pPr>
      <w:r w:rsidRPr="00A20A85">
        <w:rPr>
          <w:rFonts w:ascii="Arial" w:hAnsi="Arial" w:cs="Arial"/>
        </w:rPr>
        <w:t>Al respecto, la j</w:t>
      </w:r>
      <w:r w:rsidR="008C5045" w:rsidRPr="00A20A85">
        <w:rPr>
          <w:rFonts w:ascii="Arial" w:hAnsi="Arial" w:cs="Arial"/>
        </w:rPr>
        <w:t xml:space="preserve">urisprudencia de esta Corporación ha señalado que la naturaleza del contrato no depende de su régimen jurídico y, por tanto, al haberse adoptado un </w:t>
      </w:r>
      <w:r w:rsidR="008C5045" w:rsidRPr="00A20A85">
        <w:rPr>
          <w:rFonts w:ascii="Arial" w:hAnsi="Arial" w:cs="Arial"/>
        </w:rPr>
        <w:lastRenderedPageBreak/>
        <w:t>criterio orgánico en la ley, serán considerados contratos estatales todos aquellos que celebren las entidades que gocen de esa misma naturaleza. En tal sentido se ha pronunciado esta Sala:</w:t>
      </w:r>
    </w:p>
    <w:p w:rsidR="008C5045" w:rsidRPr="00A20A85" w:rsidRDefault="008C5045" w:rsidP="00D97BB2">
      <w:pPr>
        <w:rPr>
          <w:rFonts w:ascii="Arial" w:hAnsi="Arial" w:cs="Arial"/>
        </w:rPr>
      </w:pPr>
    </w:p>
    <w:p w:rsidR="008C5045" w:rsidRPr="00A20A85" w:rsidRDefault="008C5045" w:rsidP="009812A9">
      <w:pPr>
        <w:pStyle w:val="Textodebloque1"/>
        <w:rPr>
          <w:rFonts w:ascii="Arial" w:hAnsi="Arial" w:cs="Arial"/>
        </w:rPr>
      </w:pPr>
      <w:r w:rsidRPr="00A20A85">
        <w:rPr>
          <w:rFonts w:ascii="Arial" w:hAnsi="Arial" w:cs="Arial"/>
        </w:rPr>
        <w:t xml:space="preserve">“De este modo, </w:t>
      </w:r>
      <w:r w:rsidRPr="00A20A85">
        <w:rPr>
          <w:rFonts w:ascii="Arial" w:hAnsi="Arial" w:cs="Arial"/>
          <w:b/>
          <w:bCs/>
        </w:rPr>
        <w:t xml:space="preserve">son contratos estatales </w:t>
      </w:r>
      <w:r w:rsidRPr="00A20A85">
        <w:rPr>
          <w:rFonts w:ascii="Arial" w:hAnsi="Arial" w:cs="Arial"/>
          <w:bCs/>
        </w:rPr>
        <w:t>‘</w:t>
      </w:r>
      <w:r w:rsidRPr="00A20A85">
        <w:rPr>
          <w:rFonts w:ascii="Arial" w:hAnsi="Arial" w:cs="Arial"/>
          <w:b/>
          <w:bCs/>
        </w:rPr>
        <w:t>todos los contratos que celebren las entidades públicas del Estado,</w:t>
      </w:r>
      <w:r w:rsidRPr="00A20A85">
        <w:rPr>
          <w:rFonts w:ascii="Arial" w:hAnsi="Arial" w:cs="Arial"/>
        </w:rPr>
        <w:t xml:space="preserve"> ya sea que se regulen por el Estatuto General de Contratación Administrativa o que estén sujetos a regímenes especiales’, y estos últimos, </w:t>
      </w:r>
      <w:r w:rsidRPr="00A20A85">
        <w:rPr>
          <w:rFonts w:ascii="Arial" w:hAnsi="Arial" w:cs="Arial"/>
          <w:bCs/>
        </w:rPr>
        <w:t>donde encajan los que celebran las empresas oficiales que prestan servicios públicos domiciliarios,</w:t>
      </w:r>
      <w:r w:rsidRPr="00A20A85">
        <w:rPr>
          <w:rFonts w:ascii="Arial" w:hAnsi="Arial" w:cs="Arial"/>
        </w:rPr>
        <w:t xml:space="preserve"> son objeto de control por parte del juez administrativo, caso en el cual las normas procesales aplicables a los trámites que ante éste se surtan no podrán ser otras que las del derecho administrativo y las que en particular existan para este tipo de procedimientos, sin que incida la normatividad sustantiva que se le aplique a los contratos</w:t>
      </w:r>
      <w:r w:rsidRPr="00A20A85">
        <w:rPr>
          <w:rStyle w:val="Refdenotaalpie"/>
          <w:rFonts w:ascii="Arial" w:hAnsi="Arial" w:cs="Arial"/>
          <w:i w:val="0"/>
          <w:iCs/>
          <w:szCs w:val="22"/>
        </w:rPr>
        <w:t>”</w:t>
      </w:r>
      <w:r w:rsidRPr="00A20A85">
        <w:rPr>
          <w:rStyle w:val="Refdenotaalpie"/>
          <w:rFonts w:ascii="Arial" w:hAnsi="Arial" w:cs="Arial"/>
          <w:i w:val="0"/>
          <w:iCs/>
          <w:szCs w:val="22"/>
        </w:rPr>
        <w:footnoteReference w:id="30"/>
      </w:r>
      <w:r w:rsidRPr="00A20A85">
        <w:rPr>
          <w:rFonts w:ascii="Arial" w:hAnsi="Arial" w:cs="Arial"/>
        </w:rPr>
        <w:t xml:space="preserve"> </w:t>
      </w:r>
      <w:r w:rsidR="009812A9" w:rsidRPr="00A20A85">
        <w:rPr>
          <w:rFonts w:ascii="Arial" w:hAnsi="Arial" w:cs="Arial"/>
          <w:i w:val="0"/>
        </w:rPr>
        <w:t>(n</w:t>
      </w:r>
      <w:r w:rsidRPr="00A20A85">
        <w:rPr>
          <w:rFonts w:ascii="Arial" w:hAnsi="Arial" w:cs="Arial"/>
          <w:i w:val="0"/>
        </w:rPr>
        <w:t>egrilla fuera del texto)</w:t>
      </w:r>
      <w:r w:rsidR="009812A9" w:rsidRPr="00A20A85">
        <w:rPr>
          <w:rFonts w:ascii="Arial" w:hAnsi="Arial" w:cs="Arial"/>
          <w:i w:val="0"/>
        </w:rPr>
        <w:t>.</w:t>
      </w:r>
    </w:p>
    <w:p w:rsidR="008C5045" w:rsidRPr="00A20A85" w:rsidRDefault="008C5045" w:rsidP="008A2771">
      <w:pPr>
        <w:rPr>
          <w:rFonts w:ascii="Arial" w:hAnsi="Arial" w:cs="Arial"/>
        </w:rPr>
      </w:pPr>
    </w:p>
    <w:p w:rsidR="008C5045" w:rsidRPr="00A20A85" w:rsidRDefault="008C5045" w:rsidP="000F201A">
      <w:pPr>
        <w:ind w:firstLine="0"/>
        <w:rPr>
          <w:rFonts w:ascii="Arial" w:hAnsi="Arial" w:cs="Arial"/>
        </w:rPr>
      </w:pPr>
      <w:r w:rsidRPr="00A20A85">
        <w:rPr>
          <w:rFonts w:ascii="Arial" w:hAnsi="Arial" w:cs="Arial"/>
        </w:rPr>
        <w:t xml:space="preserve">Así pues, adquiere relevancia en este punto la naturaleza de cada entidad, por lo cual si se considera que determinado ente es estatal, como lo es en este caso </w:t>
      </w:r>
      <w:r w:rsidR="00C15A0F" w:rsidRPr="00A20A85">
        <w:rPr>
          <w:rFonts w:ascii="Arial" w:hAnsi="Arial" w:cs="Arial"/>
        </w:rPr>
        <w:t>el Fondo de Ahorro y Vivienda Distrital –FAVIDI-</w:t>
      </w:r>
      <w:r w:rsidRPr="00A20A85">
        <w:rPr>
          <w:rStyle w:val="Refdenotaalpie"/>
          <w:rFonts w:ascii="Arial" w:hAnsi="Arial" w:cs="Arial"/>
        </w:rPr>
        <w:footnoteReference w:id="31"/>
      </w:r>
      <w:r w:rsidRPr="00A20A85">
        <w:rPr>
          <w:rFonts w:ascii="Arial" w:hAnsi="Arial" w:cs="Arial"/>
        </w:rPr>
        <w:t xml:space="preserve">, </w:t>
      </w:r>
      <w:r w:rsidR="006042D6" w:rsidRPr="00A20A85">
        <w:rPr>
          <w:rFonts w:ascii="Arial" w:hAnsi="Arial" w:cs="Arial"/>
        </w:rPr>
        <w:t>de</w:t>
      </w:r>
      <w:r w:rsidRPr="00A20A85">
        <w:rPr>
          <w:rFonts w:ascii="Arial" w:hAnsi="Arial" w:cs="Arial"/>
        </w:rPr>
        <w:t xml:space="preserve"> contera habrá de concluirse que los contratos que el mismo celebre deberán tenerse como estatales, sin importar el régimen legal que les deba ser aplicable</w:t>
      </w:r>
      <w:r w:rsidRPr="00A20A85">
        <w:rPr>
          <w:rStyle w:val="Refdenotaalpie"/>
          <w:rFonts w:ascii="Arial" w:hAnsi="Arial" w:cs="Arial"/>
        </w:rPr>
        <w:footnoteReference w:id="32"/>
      </w:r>
      <w:r w:rsidRPr="00A20A85">
        <w:rPr>
          <w:rFonts w:ascii="Arial" w:hAnsi="Arial" w:cs="Arial"/>
        </w:rPr>
        <w:t>.</w:t>
      </w:r>
    </w:p>
    <w:p w:rsidR="004605C0" w:rsidRPr="00A20A85" w:rsidRDefault="004605C0" w:rsidP="008A2771">
      <w:pPr>
        <w:rPr>
          <w:rFonts w:ascii="Arial" w:hAnsi="Arial" w:cs="Arial"/>
        </w:rPr>
      </w:pPr>
    </w:p>
    <w:p w:rsidR="004605C0" w:rsidRPr="00A20A85" w:rsidRDefault="004605C0" w:rsidP="000F201A">
      <w:pPr>
        <w:ind w:firstLine="0"/>
        <w:rPr>
          <w:rFonts w:ascii="Arial" w:hAnsi="Arial" w:cs="Arial"/>
          <w:i/>
          <w:iCs/>
        </w:rPr>
      </w:pPr>
      <w:r w:rsidRPr="00A20A85">
        <w:rPr>
          <w:rFonts w:ascii="Arial" w:hAnsi="Arial" w:cs="Arial"/>
          <w:iCs/>
        </w:rPr>
        <w:t xml:space="preserve">Esta competencia se mantuvo con la expedición de la Ley 1437 de 2011 que en su artículo 104, numeral 2º, preceptuó que la Jurisdicción de lo Contencioso Administrativo conocerá de los procesos </w:t>
      </w:r>
      <w:r w:rsidRPr="00A20A85">
        <w:rPr>
          <w:rFonts w:ascii="Arial" w:hAnsi="Arial" w:cs="Arial"/>
          <w:i/>
          <w:iCs/>
        </w:rPr>
        <w:t>“relativos a los contratos, cualquiera que sea su régimen, en los que sea parte una entidad pública o un particular en ejercicio de funciones propias del Estado”.</w:t>
      </w:r>
    </w:p>
    <w:p w:rsidR="00D949EC" w:rsidRPr="00A20A85" w:rsidRDefault="00D949EC" w:rsidP="008A2771">
      <w:pPr>
        <w:rPr>
          <w:rFonts w:ascii="Arial" w:hAnsi="Arial" w:cs="Arial"/>
        </w:rPr>
      </w:pPr>
    </w:p>
    <w:p w:rsidR="008C5045" w:rsidRPr="00A20A85" w:rsidRDefault="004605C0" w:rsidP="000F201A">
      <w:pPr>
        <w:ind w:firstLine="0"/>
        <w:rPr>
          <w:rFonts w:ascii="Arial" w:hAnsi="Arial" w:cs="Arial"/>
        </w:rPr>
      </w:pPr>
      <w:r w:rsidRPr="00A20A85">
        <w:rPr>
          <w:rFonts w:ascii="Arial" w:hAnsi="Arial" w:cs="Arial"/>
        </w:rPr>
        <w:t xml:space="preserve">De otra parte, </w:t>
      </w:r>
      <w:r w:rsidR="008C5045" w:rsidRPr="00A20A85">
        <w:rPr>
          <w:rFonts w:ascii="Arial" w:hAnsi="Arial" w:cs="Arial"/>
        </w:rPr>
        <w:t xml:space="preserve">se señala que esta Corporación es competente </w:t>
      </w:r>
      <w:r w:rsidR="00265FB1" w:rsidRPr="00A20A85">
        <w:rPr>
          <w:rFonts w:ascii="Arial" w:hAnsi="Arial" w:cs="Arial"/>
        </w:rPr>
        <w:t xml:space="preserve">para conocer del litigio </w:t>
      </w:r>
      <w:r w:rsidR="00265FB1" w:rsidRPr="00A20A85">
        <w:rPr>
          <w:rFonts w:ascii="Arial" w:hAnsi="Arial" w:cs="Arial"/>
          <w:i/>
        </w:rPr>
        <w:t>sub judice</w:t>
      </w:r>
      <w:r w:rsidR="00265FB1" w:rsidRPr="00A20A85">
        <w:rPr>
          <w:rFonts w:ascii="Arial" w:hAnsi="Arial" w:cs="Arial"/>
        </w:rPr>
        <w:t xml:space="preserve"> </w:t>
      </w:r>
      <w:r w:rsidR="008C5045" w:rsidRPr="00A20A85">
        <w:rPr>
          <w:rFonts w:ascii="Arial" w:hAnsi="Arial" w:cs="Arial"/>
        </w:rPr>
        <w:t xml:space="preserve">en segunda instancia, en tanto la pretensión mayor ascendió a la suma de </w:t>
      </w:r>
      <w:r w:rsidR="006C5162" w:rsidRPr="00A20A85">
        <w:rPr>
          <w:rFonts w:ascii="Arial" w:hAnsi="Arial" w:cs="Arial"/>
        </w:rPr>
        <w:t>3.000’000.000</w:t>
      </w:r>
      <w:r w:rsidR="00335E89" w:rsidRPr="00A20A85">
        <w:rPr>
          <w:rFonts w:ascii="Arial" w:hAnsi="Arial" w:cs="Arial"/>
        </w:rPr>
        <w:t>, suma que resulta superior a la exigida para que un proceso iniciado en el año 2000 tuviera vocación de doble instancia, de conformidad con las reglas de competencia establecidas en el Decreto 597 de 1988 -$26’390.000-</w:t>
      </w:r>
      <w:r w:rsidR="00335E89" w:rsidRPr="00A20A85">
        <w:rPr>
          <w:rStyle w:val="Refdenotaalpie"/>
          <w:rFonts w:ascii="Arial" w:hAnsi="Arial" w:cs="Arial"/>
        </w:rPr>
        <w:footnoteReference w:id="33"/>
      </w:r>
      <w:r w:rsidR="008C5045" w:rsidRPr="00A20A85">
        <w:rPr>
          <w:rFonts w:ascii="Arial" w:hAnsi="Arial" w:cs="Arial"/>
        </w:rPr>
        <w:t xml:space="preserve">. </w:t>
      </w:r>
    </w:p>
    <w:p w:rsidR="008C5045" w:rsidRPr="00A20A85" w:rsidRDefault="008C5045" w:rsidP="008A2771">
      <w:pPr>
        <w:rPr>
          <w:rFonts w:ascii="Arial" w:hAnsi="Arial" w:cs="Arial"/>
          <w:b/>
          <w:bCs/>
        </w:rPr>
      </w:pPr>
    </w:p>
    <w:p w:rsidR="00542FF7" w:rsidRPr="00A20A85" w:rsidRDefault="008E4B57" w:rsidP="000F201A">
      <w:pPr>
        <w:ind w:firstLine="0"/>
        <w:rPr>
          <w:rFonts w:ascii="Arial" w:hAnsi="Arial" w:cs="Arial"/>
          <w:b/>
        </w:rPr>
      </w:pPr>
      <w:r w:rsidRPr="00A20A85">
        <w:rPr>
          <w:rFonts w:ascii="Arial" w:hAnsi="Arial" w:cs="Arial"/>
          <w:b/>
        </w:rPr>
        <w:t>2</w:t>
      </w:r>
      <w:r w:rsidR="00542FF7" w:rsidRPr="00A20A85">
        <w:rPr>
          <w:rFonts w:ascii="Arial" w:hAnsi="Arial" w:cs="Arial"/>
          <w:b/>
        </w:rPr>
        <w:t>. Cuestiones previas.</w:t>
      </w:r>
    </w:p>
    <w:p w:rsidR="00542FF7" w:rsidRPr="00A20A85" w:rsidRDefault="00542FF7" w:rsidP="008A2771">
      <w:pPr>
        <w:rPr>
          <w:rFonts w:ascii="Arial" w:hAnsi="Arial" w:cs="Arial"/>
        </w:rPr>
      </w:pPr>
    </w:p>
    <w:p w:rsidR="001D1452" w:rsidRPr="00A20A85" w:rsidRDefault="008E4B57" w:rsidP="000F201A">
      <w:pPr>
        <w:ind w:firstLine="0"/>
        <w:rPr>
          <w:rFonts w:ascii="Arial" w:hAnsi="Arial" w:cs="Arial"/>
          <w:b/>
        </w:rPr>
      </w:pPr>
      <w:r w:rsidRPr="00A20A85">
        <w:rPr>
          <w:rFonts w:ascii="Arial" w:hAnsi="Arial" w:cs="Arial"/>
          <w:b/>
        </w:rPr>
        <w:t>2</w:t>
      </w:r>
      <w:r w:rsidR="001D1452" w:rsidRPr="00A20A85">
        <w:rPr>
          <w:rFonts w:ascii="Arial" w:hAnsi="Arial" w:cs="Arial"/>
          <w:b/>
        </w:rPr>
        <w:t>.</w:t>
      </w:r>
      <w:r w:rsidR="00542FF7" w:rsidRPr="00A20A85">
        <w:rPr>
          <w:rFonts w:ascii="Arial" w:hAnsi="Arial" w:cs="Arial"/>
          <w:b/>
        </w:rPr>
        <w:t xml:space="preserve">1. </w:t>
      </w:r>
      <w:r w:rsidR="001D1452" w:rsidRPr="00A20A85">
        <w:rPr>
          <w:rFonts w:ascii="Arial" w:hAnsi="Arial" w:cs="Arial"/>
          <w:b/>
        </w:rPr>
        <w:t>La legitimación en la causa de la Compañía Aseguradora para incoar la acción contractual.</w:t>
      </w:r>
    </w:p>
    <w:p w:rsidR="001D1452" w:rsidRPr="00A20A85" w:rsidRDefault="001D1452" w:rsidP="008A2771">
      <w:pPr>
        <w:rPr>
          <w:rFonts w:ascii="Arial" w:hAnsi="Arial" w:cs="Arial"/>
          <w:spacing w:val="1"/>
          <w:lang w:val="es-ES_tradnl"/>
        </w:rPr>
      </w:pPr>
    </w:p>
    <w:p w:rsidR="001D1452" w:rsidRPr="00A20A85" w:rsidRDefault="001D1452" w:rsidP="000F201A">
      <w:pPr>
        <w:ind w:firstLine="0"/>
        <w:rPr>
          <w:rFonts w:ascii="Arial" w:hAnsi="Arial" w:cs="Arial"/>
        </w:rPr>
      </w:pPr>
      <w:r w:rsidRPr="00A20A85">
        <w:rPr>
          <w:rFonts w:ascii="Arial" w:hAnsi="Arial" w:cs="Arial"/>
        </w:rPr>
        <w:t>En el presente proceso la parte actora se encuentra conformada por la sociedad</w:t>
      </w:r>
      <w:r w:rsidR="00E94DD2" w:rsidRPr="00A20A85">
        <w:rPr>
          <w:rFonts w:ascii="Arial" w:hAnsi="Arial" w:cs="Arial"/>
        </w:rPr>
        <w:t xml:space="preserve"> </w:t>
      </w:r>
      <w:r w:rsidR="007F7B9D" w:rsidRPr="00A20A85">
        <w:rPr>
          <w:rFonts w:ascii="Arial" w:hAnsi="Arial" w:cs="Arial"/>
        </w:rPr>
        <w:t>ASEGURADORA COLSEGUROS</w:t>
      </w:r>
      <w:r w:rsidRPr="00A20A85">
        <w:rPr>
          <w:rFonts w:ascii="Arial" w:hAnsi="Arial" w:cs="Arial"/>
        </w:rPr>
        <w:t xml:space="preserve"> S.A.</w:t>
      </w:r>
      <w:r w:rsidR="007F7B9D" w:rsidRPr="00A20A85">
        <w:rPr>
          <w:rFonts w:ascii="Arial" w:hAnsi="Arial" w:cs="Arial"/>
        </w:rPr>
        <w:t xml:space="preserve">, </w:t>
      </w:r>
      <w:r w:rsidRPr="00A20A85">
        <w:rPr>
          <w:rFonts w:ascii="Arial" w:hAnsi="Arial" w:cs="Arial"/>
        </w:rPr>
        <w:t xml:space="preserve">empresa esta última que suscribió </w:t>
      </w:r>
      <w:r w:rsidR="00451F90" w:rsidRPr="00A20A85">
        <w:rPr>
          <w:rFonts w:ascii="Arial" w:hAnsi="Arial" w:cs="Arial"/>
        </w:rPr>
        <w:t>con la contratista –</w:t>
      </w:r>
      <w:r w:rsidR="007F7B9D" w:rsidRPr="00A20A85">
        <w:rPr>
          <w:rFonts w:ascii="Arial" w:hAnsi="Arial" w:cs="Arial"/>
        </w:rPr>
        <w:t>GOMEGA LTDA.</w:t>
      </w:r>
      <w:r w:rsidR="00451F90" w:rsidRPr="00A20A85">
        <w:rPr>
          <w:rFonts w:ascii="Arial" w:hAnsi="Arial" w:cs="Arial"/>
        </w:rPr>
        <w:t xml:space="preserve">- </w:t>
      </w:r>
      <w:r w:rsidRPr="00A20A85">
        <w:rPr>
          <w:rFonts w:ascii="Arial" w:hAnsi="Arial" w:cs="Arial"/>
        </w:rPr>
        <w:t xml:space="preserve">el contrato de seguro de </w:t>
      </w:r>
      <w:r w:rsidR="00866ABA" w:rsidRPr="00A20A85">
        <w:rPr>
          <w:rFonts w:ascii="Arial" w:hAnsi="Arial" w:cs="Arial"/>
        </w:rPr>
        <w:t>cumplimiento</w:t>
      </w:r>
      <w:r w:rsidRPr="00A20A85">
        <w:rPr>
          <w:rFonts w:ascii="Arial" w:hAnsi="Arial" w:cs="Arial"/>
        </w:rPr>
        <w:t xml:space="preserve"> </w:t>
      </w:r>
      <w:r w:rsidR="007F7B9D" w:rsidRPr="00A20A85">
        <w:rPr>
          <w:rFonts w:ascii="Arial" w:hAnsi="Arial" w:cs="Arial"/>
        </w:rPr>
        <w:t>724007859</w:t>
      </w:r>
      <w:r w:rsidR="00A5664D" w:rsidRPr="00A20A85">
        <w:rPr>
          <w:rFonts w:ascii="Arial" w:hAnsi="Arial" w:cs="Arial"/>
        </w:rPr>
        <w:t>, mediante el</w:t>
      </w:r>
      <w:r w:rsidR="00451F90" w:rsidRPr="00A20A85">
        <w:rPr>
          <w:rFonts w:ascii="Arial" w:hAnsi="Arial" w:cs="Arial"/>
        </w:rPr>
        <w:t xml:space="preserve"> cual se ampararon las obligaciones surgidas d</w:t>
      </w:r>
      <w:r w:rsidR="002F26C3" w:rsidRPr="00A20A85">
        <w:rPr>
          <w:rFonts w:ascii="Arial" w:hAnsi="Arial" w:cs="Arial"/>
        </w:rPr>
        <w:t xml:space="preserve">el contrato </w:t>
      </w:r>
      <w:r w:rsidR="005B3A6B" w:rsidRPr="00A20A85">
        <w:rPr>
          <w:rFonts w:ascii="Arial" w:hAnsi="Arial" w:cs="Arial"/>
        </w:rPr>
        <w:t xml:space="preserve">de transacción suscrito el </w:t>
      </w:r>
      <w:r w:rsidR="00482BB7" w:rsidRPr="00A20A85">
        <w:rPr>
          <w:rFonts w:ascii="Arial" w:hAnsi="Arial" w:cs="Arial"/>
        </w:rPr>
        <w:t>16 de octubre de 1998</w:t>
      </w:r>
      <w:r w:rsidR="002F26C3" w:rsidRPr="00A20A85">
        <w:rPr>
          <w:rFonts w:ascii="Arial" w:hAnsi="Arial" w:cs="Arial"/>
        </w:rPr>
        <w:t xml:space="preserve">, con vigencia </w:t>
      </w:r>
      <w:r w:rsidR="00451F90" w:rsidRPr="00A20A85">
        <w:rPr>
          <w:rFonts w:ascii="Arial" w:hAnsi="Arial" w:cs="Arial"/>
        </w:rPr>
        <w:t>entre el 8 de enero de 1996 y el 24 de junio de 1998</w:t>
      </w:r>
      <w:r w:rsidR="005C2EE3" w:rsidRPr="00A20A85">
        <w:rPr>
          <w:rFonts w:ascii="Arial" w:hAnsi="Arial" w:cs="Arial"/>
        </w:rPr>
        <w:t>.</w:t>
      </w:r>
    </w:p>
    <w:p w:rsidR="004918B8" w:rsidRPr="00A20A85" w:rsidRDefault="004918B8" w:rsidP="008A2771">
      <w:pPr>
        <w:rPr>
          <w:rFonts w:ascii="Arial" w:hAnsi="Arial" w:cs="Arial"/>
        </w:rPr>
      </w:pPr>
    </w:p>
    <w:p w:rsidR="001D1452" w:rsidRPr="00A20A85" w:rsidRDefault="001D1452" w:rsidP="000F201A">
      <w:pPr>
        <w:ind w:firstLine="0"/>
        <w:rPr>
          <w:rFonts w:ascii="Arial" w:hAnsi="Arial" w:cs="Arial"/>
        </w:rPr>
      </w:pPr>
      <w:r w:rsidRPr="00A20A85">
        <w:rPr>
          <w:rFonts w:ascii="Arial" w:hAnsi="Arial" w:cs="Arial"/>
        </w:rPr>
        <w:t xml:space="preserve">Si bien la compañía de seguros, demandante en el proceso, no </w:t>
      </w:r>
      <w:r w:rsidR="00EB5880" w:rsidRPr="00A20A85">
        <w:rPr>
          <w:rFonts w:ascii="Arial" w:hAnsi="Arial" w:cs="Arial"/>
        </w:rPr>
        <w:t xml:space="preserve">celebró el contrato </w:t>
      </w:r>
      <w:r w:rsidR="001A64BB" w:rsidRPr="00A20A85">
        <w:rPr>
          <w:rFonts w:ascii="Arial" w:hAnsi="Arial" w:cs="Arial"/>
        </w:rPr>
        <w:t>de transacción</w:t>
      </w:r>
      <w:r w:rsidRPr="00A20A85">
        <w:rPr>
          <w:rFonts w:ascii="Arial" w:hAnsi="Arial" w:cs="Arial"/>
        </w:rPr>
        <w:t xml:space="preserve">, ésta instauró demanda en contra </w:t>
      </w:r>
      <w:r w:rsidR="00435CD4" w:rsidRPr="00A20A85">
        <w:rPr>
          <w:rFonts w:ascii="Arial" w:hAnsi="Arial" w:cs="Arial"/>
        </w:rPr>
        <w:t>de</w:t>
      </w:r>
      <w:r w:rsidR="005427FE" w:rsidRPr="00A20A85">
        <w:rPr>
          <w:rFonts w:ascii="Arial" w:hAnsi="Arial" w:cs="Arial"/>
        </w:rPr>
        <w:t xml:space="preserve"> </w:t>
      </w:r>
      <w:r w:rsidR="001A64BB" w:rsidRPr="00A20A85">
        <w:rPr>
          <w:rFonts w:ascii="Arial" w:hAnsi="Arial" w:cs="Arial"/>
        </w:rPr>
        <w:t>FAVIDI</w:t>
      </w:r>
      <w:r w:rsidR="005427FE" w:rsidRPr="00A20A85">
        <w:rPr>
          <w:rFonts w:ascii="Arial" w:hAnsi="Arial" w:cs="Arial"/>
        </w:rPr>
        <w:t>, entidad que expidió los actos demandados</w:t>
      </w:r>
      <w:r w:rsidR="00AC1FE4" w:rsidRPr="00A20A85">
        <w:rPr>
          <w:rFonts w:ascii="Arial" w:hAnsi="Arial" w:cs="Arial"/>
        </w:rPr>
        <w:t xml:space="preserve">, </w:t>
      </w:r>
      <w:r w:rsidRPr="00A20A85">
        <w:rPr>
          <w:rFonts w:ascii="Arial" w:hAnsi="Arial" w:cs="Arial"/>
        </w:rPr>
        <w:t xml:space="preserve">a través de los cuales se </w:t>
      </w:r>
      <w:r w:rsidR="00212114" w:rsidRPr="00A20A85">
        <w:rPr>
          <w:rFonts w:ascii="Arial" w:hAnsi="Arial" w:cs="Arial"/>
        </w:rPr>
        <w:t xml:space="preserve">liquidó unilateralmente </w:t>
      </w:r>
      <w:r w:rsidR="00EB5880" w:rsidRPr="00A20A85">
        <w:rPr>
          <w:rFonts w:ascii="Arial" w:hAnsi="Arial" w:cs="Arial"/>
        </w:rPr>
        <w:t>el mencionado contrato</w:t>
      </w:r>
      <w:r w:rsidRPr="00A20A85">
        <w:rPr>
          <w:rFonts w:ascii="Arial" w:hAnsi="Arial" w:cs="Arial"/>
        </w:rPr>
        <w:t>, en la medida en que tales actos la afecta</w:t>
      </w:r>
      <w:r w:rsidR="003D0AA3" w:rsidRPr="00A20A85">
        <w:rPr>
          <w:rFonts w:ascii="Arial" w:hAnsi="Arial" w:cs="Arial"/>
        </w:rPr>
        <w:t>ba</w:t>
      </w:r>
      <w:r w:rsidRPr="00A20A85">
        <w:rPr>
          <w:rFonts w:ascii="Arial" w:hAnsi="Arial" w:cs="Arial"/>
        </w:rPr>
        <w:t xml:space="preserve">n directamente, toda vez que la </w:t>
      </w:r>
      <w:r w:rsidR="00212114" w:rsidRPr="00A20A85">
        <w:rPr>
          <w:rFonts w:ascii="Arial" w:hAnsi="Arial" w:cs="Arial"/>
        </w:rPr>
        <w:t xml:space="preserve">aseguradora demandante </w:t>
      </w:r>
      <w:r w:rsidRPr="00A20A85">
        <w:rPr>
          <w:rFonts w:ascii="Arial" w:hAnsi="Arial" w:cs="Arial"/>
        </w:rPr>
        <w:t xml:space="preserve">era la garante </w:t>
      </w:r>
      <w:r w:rsidR="00891863" w:rsidRPr="00A20A85">
        <w:rPr>
          <w:rFonts w:ascii="Arial" w:hAnsi="Arial" w:cs="Arial"/>
        </w:rPr>
        <w:t>de las obligacion</w:t>
      </w:r>
      <w:r w:rsidR="00212114" w:rsidRPr="00A20A85">
        <w:rPr>
          <w:rFonts w:ascii="Arial" w:hAnsi="Arial" w:cs="Arial"/>
        </w:rPr>
        <w:t>es s</w:t>
      </w:r>
      <w:r w:rsidR="001A64BB" w:rsidRPr="00A20A85">
        <w:rPr>
          <w:rFonts w:ascii="Arial" w:hAnsi="Arial" w:cs="Arial"/>
        </w:rPr>
        <w:t>urgidas de este contrato</w:t>
      </w:r>
      <w:r w:rsidR="00891863" w:rsidRPr="00A20A85">
        <w:rPr>
          <w:rFonts w:ascii="Arial" w:hAnsi="Arial" w:cs="Arial"/>
        </w:rPr>
        <w:t>.</w:t>
      </w:r>
    </w:p>
    <w:p w:rsidR="00891863" w:rsidRPr="00A20A85" w:rsidRDefault="00891863" w:rsidP="008A2771">
      <w:pPr>
        <w:rPr>
          <w:rFonts w:ascii="Arial" w:hAnsi="Arial" w:cs="Arial"/>
        </w:rPr>
      </w:pPr>
    </w:p>
    <w:p w:rsidR="001D1452" w:rsidRPr="00A20A85" w:rsidRDefault="001D1452" w:rsidP="008A2771">
      <w:pPr>
        <w:rPr>
          <w:rFonts w:ascii="Arial" w:hAnsi="Arial" w:cs="Arial"/>
        </w:rPr>
      </w:pPr>
      <w:r w:rsidRPr="00A20A85">
        <w:rPr>
          <w:rFonts w:ascii="Arial" w:hAnsi="Arial" w:cs="Arial"/>
        </w:rPr>
        <w:t xml:space="preserve">En este sentido se ha pronunciado la jurisprudencia de la Sala: </w:t>
      </w:r>
    </w:p>
    <w:p w:rsidR="001D1452" w:rsidRPr="00A20A85" w:rsidRDefault="001D1452" w:rsidP="008A2771">
      <w:pPr>
        <w:rPr>
          <w:rFonts w:ascii="Arial" w:hAnsi="Arial" w:cs="Arial"/>
        </w:rPr>
      </w:pPr>
    </w:p>
    <w:p w:rsidR="001D1452" w:rsidRPr="00A20A85" w:rsidRDefault="001D1452" w:rsidP="00435CD4">
      <w:pPr>
        <w:pStyle w:val="Textodebloque1"/>
        <w:rPr>
          <w:rFonts w:ascii="Arial" w:hAnsi="Arial" w:cs="Arial"/>
        </w:rPr>
      </w:pPr>
      <w:r w:rsidRPr="00A20A85">
        <w:rPr>
          <w:rFonts w:ascii="Arial" w:hAnsi="Arial" w:cs="Arial"/>
        </w:rPr>
        <w:t>“</w:t>
      </w:r>
      <w:r w:rsidRPr="00A20A85">
        <w:rPr>
          <w:rFonts w:ascii="Arial" w:hAnsi="Arial" w:cs="Arial"/>
          <w:u w:val="single"/>
        </w:rPr>
        <w:t>[E]l acto que declaró la ocurrencia del siniestro tenía un destinatario que podría calificarse como principal, cual es la aseguradora que otorgó la garantía</w:t>
      </w:r>
      <w:r w:rsidRPr="00A20A85">
        <w:rPr>
          <w:rFonts w:ascii="Arial" w:hAnsi="Arial" w:cs="Arial"/>
        </w:rPr>
        <w:t>; y otro, también interesado en su cuestionamiento, o sea el contratista de la administración que celebró con aquélla el contrato de seguro. Aseguradora y contratista que fueron debida y oportunamente notificados del acto que declaró la ocurrencia del siniestro.</w:t>
      </w:r>
    </w:p>
    <w:p w:rsidR="001D1452" w:rsidRPr="00A20A85" w:rsidRDefault="001D1452" w:rsidP="00435CD4">
      <w:pPr>
        <w:pStyle w:val="Textodebloque1"/>
        <w:rPr>
          <w:rFonts w:ascii="Arial" w:hAnsi="Arial" w:cs="Arial"/>
        </w:rPr>
      </w:pPr>
    </w:p>
    <w:p w:rsidR="001D1452" w:rsidRPr="00A20A85" w:rsidRDefault="001D1452" w:rsidP="00435CD4">
      <w:pPr>
        <w:pStyle w:val="Textodebloque1"/>
        <w:rPr>
          <w:rFonts w:ascii="Arial" w:hAnsi="Arial" w:cs="Arial"/>
        </w:rPr>
      </w:pPr>
      <w:r w:rsidRPr="00A20A85">
        <w:rPr>
          <w:rFonts w:ascii="Arial" w:hAnsi="Arial" w:cs="Arial"/>
        </w:rPr>
        <w:t xml:space="preserve"> “</w:t>
      </w:r>
      <w:r w:rsidRPr="00A20A85">
        <w:rPr>
          <w:rFonts w:ascii="Arial" w:hAnsi="Arial" w:cs="Arial"/>
          <w:u w:val="single"/>
        </w:rPr>
        <w:t>Se hace la precisión precedente para afirmar que tanto la aseguradora como el contratista tenían interés en impugnar ese acto. La primera, para liberarse, con su nulidad, del pago de la garantía</w:t>
      </w:r>
      <w:r w:rsidRPr="00A20A85">
        <w:rPr>
          <w:rFonts w:ascii="Arial" w:hAnsi="Arial" w:cs="Arial"/>
        </w:rPr>
        <w:t xml:space="preserve"> de estabilidad y buena calidad de la obra; y el contratista, </w:t>
      </w:r>
      <w:r w:rsidRPr="00A20A85">
        <w:rPr>
          <w:rFonts w:ascii="Arial" w:hAnsi="Arial" w:cs="Arial"/>
          <w:u w:val="single"/>
        </w:rPr>
        <w:t>porque la invalidación del acto lo liberaría de la acción que como subrogatario tendría la aseguradora contra él, una vez cubierto el valor de la suma asegurada, en los términos del art 1096 del c. de co</w:t>
      </w:r>
      <w:r w:rsidRPr="00A20A85">
        <w:rPr>
          <w:rFonts w:ascii="Arial" w:hAnsi="Arial" w:cs="Arial"/>
        </w:rPr>
        <w:t>. (Ver cláusula 9ª del contrato de seguro, a folios 1</w:t>
      </w:r>
      <w:r w:rsidR="00C60A9B" w:rsidRPr="00A20A85">
        <w:rPr>
          <w:rFonts w:ascii="Arial" w:hAnsi="Arial" w:cs="Arial"/>
        </w:rPr>
        <w:t>16)</w:t>
      </w:r>
      <w:r w:rsidRPr="00A20A85">
        <w:rPr>
          <w:rFonts w:ascii="Arial" w:hAnsi="Arial" w:cs="Arial"/>
        </w:rPr>
        <w:t>”</w:t>
      </w:r>
      <w:r w:rsidRPr="00A20A85">
        <w:rPr>
          <w:rStyle w:val="Refdenotaalpie"/>
          <w:rFonts w:ascii="Arial" w:hAnsi="Arial" w:cs="Arial"/>
          <w:i w:val="0"/>
          <w:szCs w:val="22"/>
        </w:rPr>
        <w:footnoteReference w:id="34"/>
      </w:r>
      <w:r w:rsidRPr="00A20A85">
        <w:rPr>
          <w:rFonts w:ascii="Arial" w:hAnsi="Arial" w:cs="Arial"/>
        </w:rPr>
        <w:t xml:space="preserve"> </w:t>
      </w:r>
      <w:r w:rsidR="00435CD4" w:rsidRPr="00A20A85">
        <w:rPr>
          <w:rFonts w:ascii="Arial" w:hAnsi="Arial" w:cs="Arial"/>
          <w:i w:val="0"/>
        </w:rPr>
        <w:t>(l</w:t>
      </w:r>
      <w:r w:rsidRPr="00A20A85">
        <w:rPr>
          <w:rFonts w:ascii="Arial" w:hAnsi="Arial" w:cs="Arial"/>
          <w:i w:val="0"/>
        </w:rPr>
        <w:t>as subrayas son del original)</w:t>
      </w:r>
      <w:r w:rsidR="00C60A9B" w:rsidRPr="00A20A85">
        <w:rPr>
          <w:rFonts w:ascii="Arial" w:hAnsi="Arial" w:cs="Arial"/>
        </w:rPr>
        <w:t>.</w:t>
      </w:r>
    </w:p>
    <w:p w:rsidR="00772A2D" w:rsidRPr="00A20A85" w:rsidRDefault="00772A2D" w:rsidP="00BE3ED8">
      <w:pPr>
        <w:rPr>
          <w:rFonts w:ascii="Arial" w:hAnsi="Arial" w:cs="Arial"/>
        </w:rPr>
      </w:pPr>
    </w:p>
    <w:p w:rsidR="001D1452" w:rsidRPr="00A20A85" w:rsidRDefault="001D1452" w:rsidP="000F201A">
      <w:pPr>
        <w:ind w:firstLine="0"/>
        <w:rPr>
          <w:rFonts w:ascii="Arial" w:hAnsi="Arial" w:cs="Arial"/>
        </w:rPr>
      </w:pPr>
      <w:r w:rsidRPr="00A20A85">
        <w:rPr>
          <w:rFonts w:ascii="Arial" w:hAnsi="Arial" w:cs="Arial"/>
        </w:rPr>
        <w:t xml:space="preserve">La Sala </w:t>
      </w:r>
      <w:r w:rsidR="005B3A47" w:rsidRPr="00A20A85">
        <w:rPr>
          <w:rFonts w:ascii="Arial" w:hAnsi="Arial" w:cs="Arial"/>
        </w:rPr>
        <w:t>ha ratificado</w:t>
      </w:r>
      <w:r w:rsidRPr="00A20A85">
        <w:rPr>
          <w:rFonts w:ascii="Arial" w:hAnsi="Arial" w:cs="Arial"/>
        </w:rPr>
        <w:t xml:space="preserve"> el pronunciamiento antes aludido al sostener que las compañías aseguradoras se encuentran legitimadas para incoar la acción contractual contra los actos administrativos mediante los cuales la Administración </w:t>
      </w:r>
      <w:r w:rsidRPr="00A20A85">
        <w:rPr>
          <w:rFonts w:ascii="Arial" w:hAnsi="Arial" w:cs="Arial"/>
        </w:rPr>
        <w:lastRenderedPageBreak/>
        <w:t>Pública declara el siniestro por incumplimiento</w:t>
      </w:r>
      <w:r w:rsidR="004918B8" w:rsidRPr="00A20A85">
        <w:rPr>
          <w:rFonts w:ascii="Arial" w:hAnsi="Arial" w:cs="Arial"/>
        </w:rPr>
        <w:t xml:space="preserve">, </w:t>
      </w:r>
      <w:r w:rsidR="00AB0AB6" w:rsidRPr="00A20A85">
        <w:rPr>
          <w:rFonts w:ascii="Arial" w:hAnsi="Arial" w:cs="Arial"/>
        </w:rPr>
        <w:t xml:space="preserve">como también contra </w:t>
      </w:r>
      <w:r w:rsidR="004918B8" w:rsidRPr="00A20A85">
        <w:rPr>
          <w:rFonts w:ascii="Arial" w:hAnsi="Arial" w:cs="Arial"/>
        </w:rPr>
        <w:t xml:space="preserve">aquellos proferidos con ocasión de la actividad contractual cuando </w:t>
      </w:r>
      <w:r w:rsidR="00731651" w:rsidRPr="00A20A85">
        <w:rPr>
          <w:rFonts w:ascii="Arial" w:hAnsi="Arial" w:cs="Arial"/>
        </w:rPr>
        <w:t>en relación con los mismos a la aseguradora le asista un interés directo.</w:t>
      </w:r>
      <w:r w:rsidR="00F22320" w:rsidRPr="00A20A85">
        <w:rPr>
          <w:rFonts w:ascii="Arial" w:hAnsi="Arial" w:cs="Arial"/>
        </w:rPr>
        <w:t xml:space="preserve"> </w:t>
      </w:r>
      <w:r w:rsidR="00731651" w:rsidRPr="00A20A85">
        <w:rPr>
          <w:rFonts w:ascii="Arial" w:hAnsi="Arial" w:cs="Arial"/>
        </w:rPr>
        <w:t>En efecto, así se pronunció, e</w:t>
      </w:r>
      <w:r w:rsidR="005B3A47" w:rsidRPr="00A20A85">
        <w:rPr>
          <w:rFonts w:ascii="Arial" w:hAnsi="Arial" w:cs="Arial"/>
        </w:rPr>
        <w:t>ntre otras, en la Sentencia cuyos términos se tra</w:t>
      </w:r>
      <w:r w:rsidRPr="00A20A85">
        <w:rPr>
          <w:rFonts w:ascii="Arial" w:hAnsi="Arial" w:cs="Arial"/>
        </w:rPr>
        <w:t>scriben a continuación:</w:t>
      </w:r>
    </w:p>
    <w:p w:rsidR="001D1452" w:rsidRPr="00A20A85" w:rsidRDefault="001D1452" w:rsidP="00BE3ED8">
      <w:pPr>
        <w:rPr>
          <w:rFonts w:ascii="Arial" w:hAnsi="Arial" w:cs="Arial"/>
          <w:i/>
          <w:lang w:val="es-ES_tradnl"/>
        </w:rPr>
      </w:pPr>
    </w:p>
    <w:p w:rsidR="001D1452" w:rsidRPr="00A20A85" w:rsidRDefault="001D1452" w:rsidP="00BE3ED8">
      <w:pPr>
        <w:pStyle w:val="Textodebloque1"/>
        <w:rPr>
          <w:rFonts w:ascii="Arial" w:hAnsi="Arial" w:cs="Arial"/>
        </w:rPr>
      </w:pPr>
      <w:r w:rsidRPr="00A20A85">
        <w:rPr>
          <w:rFonts w:ascii="Arial" w:hAnsi="Arial" w:cs="Arial"/>
        </w:rPr>
        <w:t xml:space="preserve">“Es por lo anterior que la Sala, fija su posición, por primera vez, en el sentido de afirmar que </w:t>
      </w:r>
      <w:r w:rsidRPr="00A20A85">
        <w:rPr>
          <w:rFonts w:ascii="Arial" w:hAnsi="Arial" w:cs="Arial"/>
          <w:u w:val="single"/>
        </w:rPr>
        <w:t xml:space="preserve">la aseguradora, dentro del caso en estudio, es titular de la acción de controversias contractuales, aun cuando no sea parte del contrato estatal, como quiera que tiene un interés directo en el acto administrativo proferido con ocasión de la actividad contractual o </w:t>
      </w:r>
      <w:r w:rsidR="00615858" w:rsidRPr="00A20A85">
        <w:rPr>
          <w:rFonts w:ascii="Arial" w:hAnsi="Arial" w:cs="Arial"/>
          <w:u w:val="single"/>
        </w:rPr>
        <w:t>pos contractual</w:t>
      </w:r>
      <w:r w:rsidRPr="00A20A85">
        <w:rPr>
          <w:rFonts w:ascii="Arial" w:hAnsi="Arial" w:cs="Arial"/>
        </w:rPr>
        <w:t>, el cual como ya se dijo, sólo es susceptible de ser enjuiciado a través de dicha acción toda vez que el artículo 77 de la ley 80 de 1993 establece la vía procedente para controvertirlo sin cualificar el sujeto activo de la misma.</w:t>
      </w:r>
    </w:p>
    <w:p w:rsidR="001D1452" w:rsidRPr="00A20A85" w:rsidRDefault="001D1452" w:rsidP="00BE3ED8">
      <w:pPr>
        <w:pStyle w:val="Textodebloque1"/>
        <w:rPr>
          <w:rFonts w:ascii="Arial" w:hAnsi="Arial" w:cs="Arial"/>
        </w:rPr>
      </w:pPr>
    </w:p>
    <w:p w:rsidR="001D1452" w:rsidRPr="00A20A85" w:rsidRDefault="001D1452" w:rsidP="00BE3ED8">
      <w:pPr>
        <w:pStyle w:val="Textodebloque1"/>
        <w:rPr>
          <w:rFonts w:ascii="Arial" w:hAnsi="Arial" w:cs="Arial"/>
        </w:rPr>
      </w:pPr>
      <w:r w:rsidRPr="00A20A85">
        <w:rPr>
          <w:rFonts w:ascii="Arial" w:hAnsi="Arial" w:cs="Arial"/>
        </w:rPr>
        <w:t xml:space="preserve">“Sostener lo contrario, esto es, que la acción procedente es la de nulidad y restablecimiento del derecho, en atención a que la aseguradora no es parte del contrato estatal, supone desconocer de manera directa el postulado del artículo 77 de la ley 80 de 1993, antes citado, y genera una contradicción lógica en tanto aplica frente a una misma situación jurídica dos consecuencias diferentes que se excluyen entre sí. </w:t>
      </w:r>
    </w:p>
    <w:p w:rsidR="001D1452" w:rsidRPr="00A20A85" w:rsidRDefault="001D1452" w:rsidP="00BE3ED8">
      <w:pPr>
        <w:pStyle w:val="Textodebloque1"/>
        <w:rPr>
          <w:rFonts w:ascii="Arial" w:hAnsi="Arial" w:cs="Arial"/>
        </w:rPr>
      </w:pPr>
    </w:p>
    <w:p w:rsidR="001D1452" w:rsidRPr="00A20A85" w:rsidRDefault="001D1452" w:rsidP="00BE3ED8">
      <w:pPr>
        <w:pStyle w:val="Textodebloque1"/>
        <w:rPr>
          <w:rFonts w:ascii="Arial" w:hAnsi="Arial" w:cs="Arial"/>
        </w:rPr>
      </w:pPr>
      <w:r w:rsidRPr="00A20A85">
        <w:rPr>
          <w:rFonts w:ascii="Arial" w:hAnsi="Arial" w:cs="Arial"/>
        </w:rPr>
        <w:t xml:space="preserve">Esta posición, ha sido asumida recientemente por la Sala mediante auto de 3 de agosto de 2006, en el cual se desestimó definitivamente la posibilidad de que coexistan acciones diferentes, con sus respectivas caducidades, para controvertir los mismos actos administrativos, en el correspondiente evento, los precontractuales; entonces, dicha argumentación en relación con estos últimos, se hace igualmente extensiva para los actos de naturaleza contractual y </w:t>
      </w:r>
      <w:r w:rsidR="00615858" w:rsidRPr="00A20A85">
        <w:rPr>
          <w:rFonts w:ascii="Arial" w:hAnsi="Arial" w:cs="Arial"/>
        </w:rPr>
        <w:t>pos contractual</w:t>
      </w:r>
      <w:r w:rsidRPr="00A20A85">
        <w:rPr>
          <w:rFonts w:ascii="Arial" w:hAnsi="Arial" w:cs="Arial"/>
        </w:rPr>
        <w:t xml:space="preserve">, en la medida que se garantiza el acceso a la administración de justicia bajo parámetros claros y definidos, sin que existan dicotomías al momento de interponer las acciones contencioso administrativas, dependiendo de la persona que ejercite las mismas. </w:t>
      </w:r>
    </w:p>
    <w:p w:rsidR="001D1452" w:rsidRPr="00A20A85" w:rsidRDefault="001D1452" w:rsidP="00BE3ED8">
      <w:pPr>
        <w:pStyle w:val="Textodebloque1"/>
        <w:rPr>
          <w:rFonts w:ascii="Arial" w:hAnsi="Arial" w:cs="Arial"/>
        </w:rPr>
      </w:pPr>
    </w:p>
    <w:p w:rsidR="001D1452" w:rsidRPr="00A20A85" w:rsidRDefault="001D1452" w:rsidP="00BE3ED8">
      <w:pPr>
        <w:pStyle w:val="Textodebloque1"/>
        <w:rPr>
          <w:rFonts w:ascii="Arial" w:hAnsi="Arial" w:cs="Arial"/>
        </w:rPr>
      </w:pPr>
      <w:r w:rsidRPr="00A20A85">
        <w:rPr>
          <w:rFonts w:ascii="Arial" w:hAnsi="Arial" w:cs="Arial"/>
        </w:rPr>
        <w:t xml:space="preserve">Adicionalmente, dada la estructura, contenido, y alcance de la acción contractual, ésta permite que se formulen de manera conjunta o autónoma pretensiones anulatorias, declarativas, indemnizatorias, entre otras, situación que permite excluir la acción de nulidad y restablecimiento para el ejercicio </w:t>
      </w:r>
      <w:r w:rsidR="000D18EB" w:rsidRPr="00A20A85">
        <w:rPr>
          <w:rFonts w:ascii="Arial" w:hAnsi="Arial" w:cs="Arial"/>
        </w:rPr>
        <w:t>de esas mismas pretensiones</w:t>
      </w:r>
      <w:r w:rsidRPr="00A20A85">
        <w:rPr>
          <w:rFonts w:ascii="Arial" w:hAnsi="Arial" w:cs="Arial"/>
        </w:rPr>
        <w:t>”</w:t>
      </w:r>
      <w:r w:rsidRPr="00A20A85">
        <w:rPr>
          <w:rStyle w:val="Refdenotaalpie"/>
          <w:rFonts w:ascii="Arial" w:hAnsi="Arial" w:cs="Arial"/>
          <w:i w:val="0"/>
          <w:szCs w:val="22"/>
        </w:rPr>
        <w:footnoteReference w:id="35"/>
      </w:r>
      <w:r w:rsidR="00143274" w:rsidRPr="00A20A85">
        <w:rPr>
          <w:rFonts w:ascii="Arial" w:hAnsi="Arial" w:cs="Arial"/>
        </w:rPr>
        <w:t>.</w:t>
      </w:r>
      <w:r w:rsidRPr="00A20A85">
        <w:rPr>
          <w:rFonts w:ascii="Arial" w:hAnsi="Arial" w:cs="Arial"/>
        </w:rPr>
        <w:t xml:space="preserve"> </w:t>
      </w:r>
    </w:p>
    <w:p w:rsidR="001D1452" w:rsidRPr="00A20A85" w:rsidRDefault="001D1452" w:rsidP="00AC48E6">
      <w:pPr>
        <w:rPr>
          <w:rFonts w:ascii="Arial" w:hAnsi="Arial" w:cs="Arial"/>
          <w:lang w:val="es-ES_tradnl"/>
        </w:rPr>
      </w:pPr>
    </w:p>
    <w:p w:rsidR="005A5CF1" w:rsidRPr="00A20A85" w:rsidRDefault="00F22320" w:rsidP="000F201A">
      <w:pPr>
        <w:ind w:firstLine="0"/>
        <w:rPr>
          <w:rFonts w:ascii="Arial" w:hAnsi="Arial" w:cs="Arial"/>
          <w:spacing w:val="1"/>
          <w:lang w:val="es-ES_tradnl"/>
        </w:rPr>
      </w:pPr>
      <w:r w:rsidRPr="00A20A85">
        <w:rPr>
          <w:rFonts w:ascii="Arial" w:hAnsi="Arial" w:cs="Arial"/>
          <w:spacing w:val="1"/>
          <w:lang w:val="es-ES_tradnl"/>
        </w:rPr>
        <w:t xml:space="preserve">En </w:t>
      </w:r>
      <w:r w:rsidR="001D1452" w:rsidRPr="00A20A85">
        <w:rPr>
          <w:rFonts w:ascii="Arial" w:hAnsi="Arial" w:cs="Arial"/>
          <w:spacing w:val="1"/>
          <w:lang w:val="es-ES_tradnl"/>
        </w:rPr>
        <w:t>el presente asunto no le asiste duda a la Sala</w:t>
      </w:r>
      <w:r w:rsidR="006B48C7" w:rsidRPr="00A20A85">
        <w:rPr>
          <w:rFonts w:ascii="Arial" w:hAnsi="Arial" w:cs="Arial"/>
          <w:spacing w:val="1"/>
          <w:lang w:val="es-ES_tradnl"/>
        </w:rPr>
        <w:t xml:space="preserve"> de Subsección acerca de que la sociedad </w:t>
      </w:r>
      <w:r w:rsidR="00695EF6" w:rsidRPr="00A20A85">
        <w:rPr>
          <w:rFonts w:ascii="Arial" w:hAnsi="Arial" w:cs="Arial"/>
        </w:rPr>
        <w:t xml:space="preserve">COLSEGUROS </w:t>
      </w:r>
      <w:r w:rsidR="007E0C61" w:rsidRPr="00A20A85">
        <w:rPr>
          <w:rFonts w:ascii="Arial" w:hAnsi="Arial" w:cs="Arial"/>
        </w:rPr>
        <w:t>S.A.</w:t>
      </w:r>
      <w:r w:rsidR="002C3A59" w:rsidRPr="00A20A85">
        <w:rPr>
          <w:rFonts w:ascii="Arial" w:hAnsi="Arial" w:cs="Arial"/>
        </w:rPr>
        <w:t>-</w:t>
      </w:r>
      <w:r w:rsidR="001D1452" w:rsidRPr="00A20A85">
        <w:rPr>
          <w:rFonts w:ascii="Arial" w:hAnsi="Arial" w:cs="Arial"/>
          <w:spacing w:val="1"/>
          <w:lang w:val="es-ES_tradnl"/>
        </w:rPr>
        <w:t xml:space="preserve"> se encontraba legitimada en la causa para formula</w:t>
      </w:r>
      <w:r w:rsidR="00DD5E99" w:rsidRPr="00A20A85">
        <w:rPr>
          <w:rFonts w:ascii="Arial" w:hAnsi="Arial" w:cs="Arial"/>
          <w:spacing w:val="1"/>
          <w:lang w:val="es-ES_tradnl"/>
        </w:rPr>
        <w:t xml:space="preserve">r demanda en contra de los actos a través de los </w:t>
      </w:r>
      <w:r w:rsidR="00695EF6" w:rsidRPr="00A20A85">
        <w:rPr>
          <w:rFonts w:ascii="Arial" w:hAnsi="Arial" w:cs="Arial"/>
          <w:spacing w:val="1"/>
          <w:lang w:val="es-ES_tradnl"/>
        </w:rPr>
        <w:t xml:space="preserve">cuales se liquidó el denominado </w:t>
      </w:r>
      <w:r w:rsidR="00DE5F13" w:rsidRPr="00A20A85">
        <w:rPr>
          <w:rFonts w:ascii="Arial" w:hAnsi="Arial" w:cs="Arial"/>
          <w:spacing w:val="1"/>
          <w:lang w:val="es-ES_tradnl"/>
        </w:rPr>
        <w:t>contrato</w:t>
      </w:r>
      <w:r w:rsidR="00695EF6" w:rsidRPr="00A20A85">
        <w:rPr>
          <w:rFonts w:ascii="Arial" w:hAnsi="Arial" w:cs="Arial"/>
          <w:spacing w:val="1"/>
          <w:lang w:val="es-ES_tradnl"/>
        </w:rPr>
        <w:t xml:space="preserve"> de transacción</w:t>
      </w:r>
      <w:r w:rsidR="0085608E" w:rsidRPr="00A20A85">
        <w:rPr>
          <w:rFonts w:ascii="Arial" w:hAnsi="Arial" w:cs="Arial"/>
          <w:spacing w:val="1"/>
          <w:lang w:val="es-ES_tradnl"/>
        </w:rPr>
        <w:t>, con base en los cuales la entidad reclamó de la aseguradora el pago de unas sumas de dinero.</w:t>
      </w:r>
      <w:r w:rsidR="00DD5E99" w:rsidRPr="00A20A85">
        <w:rPr>
          <w:rFonts w:ascii="Arial" w:hAnsi="Arial" w:cs="Arial"/>
          <w:spacing w:val="1"/>
          <w:lang w:val="es-ES_tradnl"/>
        </w:rPr>
        <w:t xml:space="preserve"> </w:t>
      </w:r>
    </w:p>
    <w:p w:rsidR="00D80F48" w:rsidRPr="00A20A85" w:rsidRDefault="00D80F48" w:rsidP="00AC48E6">
      <w:pPr>
        <w:rPr>
          <w:rFonts w:ascii="Arial" w:hAnsi="Arial" w:cs="Arial"/>
          <w:spacing w:val="1"/>
          <w:lang w:val="es-ES_tradnl"/>
        </w:rPr>
      </w:pPr>
    </w:p>
    <w:p w:rsidR="0044752F" w:rsidRPr="00A20A85" w:rsidRDefault="008E4B57" w:rsidP="000F201A">
      <w:pPr>
        <w:ind w:firstLine="0"/>
        <w:rPr>
          <w:rFonts w:ascii="Arial" w:hAnsi="Arial" w:cs="Arial"/>
          <w:b/>
        </w:rPr>
      </w:pPr>
      <w:r w:rsidRPr="00A20A85">
        <w:rPr>
          <w:rFonts w:ascii="Arial" w:hAnsi="Arial" w:cs="Arial"/>
          <w:b/>
        </w:rPr>
        <w:t>2</w:t>
      </w:r>
      <w:r w:rsidR="0044752F" w:rsidRPr="00A20A85">
        <w:rPr>
          <w:rFonts w:ascii="Arial" w:hAnsi="Arial" w:cs="Arial"/>
          <w:b/>
        </w:rPr>
        <w:t>.2. Oportunidad para el ejercicio de la acción contractual.</w:t>
      </w:r>
    </w:p>
    <w:p w:rsidR="0044752F" w:rsidRPr="00A20A85" w:rsidRDefault="0044752F" w:rsidP="00AC48E6">
      <w:pPr>
        <w:rPr>
          <w:rFonts w:ascii="Arial" w:hAnsi="Arial" w:cs="Arial"/>
        </w:rPr>
      </w:pPr>
    </w:p>
    <w:p w:rsidR="0044752F" w:rsidRPr="00A20A85" w:rsidRDefault="006A05A6" w:rsidP="000F201A">
      <w:pPr>
        <w:ind w:firstLine="0"/>
        <w:rPr>
          <w:rFonts w:ascii="Arial" w:hAnsi="Arial" w:cs="Arial"/>
        </w:rPr>
      </w:pPr>
      <w:r w:rsidRPr="00A20A85">
        <w:rPr>
          <w:rFonts w:ascii="Arial" w:hAnsi="Arial" w:cs="Arial"/>
          <w:b/>
        </w:rPr>
        <w:lastRenderedPageBreak/>
        <w:t>2.2.1</w:t>
      </w:r>
      <w:r w:rsidRPr="00A20A85">
        <w:rPr>
          <w:rFonts w:ascii="Arial" w:hAnsi="Arial" w:cs="Arial"/>
        </w:rPr>
        <w:t xml:space="preserve"> </w:t>
      </w:r>
      <w:r w:rsidR="0044752F" w:rsidRPr="00A20A85">
        <w:rPr>
          <w:rFonts w:ascii="Arial" w:hAnsi="Arial" w:cs="Arial"/>
        </w:rPr>
        <w:t>El numeral 10 del artículo 136 del Código Contencioso Administrativo, en su letra d), dispuso acerca del término de caducidad de la acción contractual:</w:t>
      </w:r>
    </w:p>
    <w:p w:rsidR="0044752F" w:rsidRPr="00A20A85" w:rsidRDefault="0044752F" w:rsidP="00AC48E6">
      <w:pPr>
        <w:rPr>
          <w:rFonts w:ascii="Arial" w:hAnsi="Arial" w:cs="Arial"/>
          <w:i/>
        </w:rPr>
      </w:pPr>
      <w:r w:rsidRPr="00A20A85">
        <w:rPr>
          <w:rFonts w:ascii="Arial" w:hAnsi="Arial" w:cs="Arial"/>
          <w:i/>
        </w:rPr>
        <w:t xml:space="preserve"> </w:t>
      </w:r>
    </w:p>
    <w:p w:rsidR="0044752F" w:rsidRPr="00A20A85" w:rsidRDefault="0044752F" w:rsidP="00AC48E6">
      <w:pPr>
        <w:pStyle w:val="Textodebloque1"/>
        <w:rPr>
          <w:rFonts w:ascii="Arial" w:hAnsi="Arial" w:cs="Arial"/>
        </w:rPr>
      </w:pPr>
      <w:r w:rsidRPr="00A20A85">
        <w:rPr>
          <w:rFonts w:ascii="Arial" w:hAnsi="Arial" w:cs="Arial"/>
        </w:rPr>
        <w:t xml:space="preserve">“d) En los [contratos estatales] que requieran de liquidación y ésta sea efectuada unilateralmente por la administración, </w:t>
      </w:r>
      <w:r w:rsidRPr="00A20A85">
        <w:rPr>
          <w:rFonts w:ascii="Arial" w:hAnsi="Arial" w:cs="Arial"/>
          <w:u w:val="single"/>
        </w:rPr>
        <w:t>a más tardar dentro de los dos (2) años, contados desde la ejecutoria del acto que la apruebe</w:t>
      </w:r>
      <w:r w:rsidRPr="00A20A85">
        <w:rPr>
          <w:rFonts w:ascii="Arial" w:hAnsi="Arial" w:cs="Arial"/>
        </w:rPr>
        <w:t>.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r w:rsidR="001903C9" w:rsidRPr="00A20A85">
        <w:rPr>
          <w:rFonts w:ascii="Arial" w:hAnsi="Arial" w:cs="Arial"/>
        </w:rPr>
        <w:t xml:space="preserve"> ...</w:t>
      </w:r>
      <w:r w:rsidRPr="00A20A85">
        <w:rPr>
          <w:rFonts w:ascii="Arial" w:hAnsi="Arial" w:cs="Arial"/>
        </w:rPr>
        <w:t xml:space="preserve">” </w:t>
      </w:r>
      <w:r w:rsidR="001903C9" w:rsidRPr="00A20A85">
        <w:rPr>
          <w:rFonts w:ascii="Arial" w:hAnsi="Arial" w:cs="Arial"/>
          <w:i w:val="0"/>
        </w:rPr>
        <w:t>(s</w:t>
      </w:r>
      <w:r w:rsidRPr="00A20A85">
        <w:rPr>
          <w:rFonts w:ascii="Arial" w:hAnsi="Arial" w:cs="Arial"/>
          <w:i w:val="0"/>
        </w:rPr>
        <w:t>e resalta)</w:t>
      </w:r>
      <w:r w:rsidRPr="00A20A85">
        <w:rPr>
          <w:rFonts w:ascii="Arial" w:hAnsi="Arial" w:cs="Arial"/>
        </w:rPr>
        <w:t>.</w:t>
      </w:r>
    </w:p>
    <w:p w:rsidR="0044752F" w:rsidRPr="00A20A85" w:rsidRDefault="0044752F" w:rsidP="00F53D43">
      <w:pPr>
        <w:rPr>
          <w:rFonts w:ascii="Arial" w:hAnsi="Arial" w:cs="Arial"/>
        </w:rPr>
      </w:pPr>
    </w:p>
    <w:p w:rsidR="0044752F" w:rsidRPr="00A20A85" w:rsidRDefault="0044752F" w:rsidP="000F201A">
      <w:pPr>
        <w:ind w:firstLine="0"/>
        <w:rPr>
          <w:rFonts w:ascii="Arial" w:hAnsi="Arial" w:cs="Arial"/>
        </w:rPr>
      </w:pPr>
      <w:r w:rsidRPr="00A20A85">
        <w:rPr>
          <w:rFonts w:ascii="Arial" w:hAnsi="Arial" w:cs="Arial"/>
        </w:rPr>
        <w:t xml:space="preserve">A partir de la norma en cita, tal como fue modificada por el artículo 44 de la Ley 446 de 1998, en punto del término de caducidad de la acción contractual, la Sección Tercera del Consejo de Estado ha establecido reiteradamente que en tratándose de contratos sometidos al procedimiento de liquidación, el término de caducidad de la acción contractual se debe establecer </w:t>
      </w:r>
      <w:r w:rsidRPr="00A20A85">
        <w:rPr>
          <w:rFonts w:ascii="Arial" w:hAnsi="Arial" w:cs="Arial"/>
          <w:lang w:val="es-CO"/>
        </w:rPr>
        <w:t>a partir del acto de liquidación del contrato estatal y si no hubiere tal acto, a partir del vencimiento del término contractual o legalmente establecido para liquidar el respectivo contrato estatal.</w:t>
      </w:r>
      <w:r w:rsidRPr="00A20A85">
        <w:rPr>
          <w:rFonts w:ascii="Arial" w:hAnsi="Arial" w:cs="Arial"/>
        </w:rPr>
        <w:t xml:space="preserve"> </w:t>
      </w:r>
    </w:p>
    <w:p w:rsidR="0044752F" w:rsidRPr="00A20A85" w:rsidRDefault="0044752F" w:rsidP="00F53D43">
      <w:pPr>
        <w:rPr>
          <w:rFonts w:ascii="Arial" w:hAnsi="Arial" w:cs="Arial"/>
        </w:rPr>
      </w:pPr>
    </w:p>
    <w:p w:rsidR="0044752F" w:rsidRPr="00A20A85" w:rsidRDefault="0044752F" w:rsidP="000F201A">
      <w:pPr>
        <w:ind w:firstLine="0"/>
        <w:rPr>
          <w:rFonts w:ascii="Arial" w:hAnsi="Arial" w:cs="Arial"/>
        </w:rPr>
      </w:pPr>
      <w:r w:rsidRPr="00A20A85">
        <w:rPr>
          <w:rFonts w:ascii="Arial" w:hAnsi="Arial" w:cs="Arial"/>
        </w:rPr>
        <w:t xml:space="preserve">Se cita, </w:t>
      </w:r>
      <w:r w:rsidR="006042D6" w:rsidRPr="00A20A85">
        <w:rPr>
          <w:rFonts w:ascii="Arial" w:hAnsi="Arial" w:cs="Arial"/>
        </w:rPr>
        <w:t xml:space="preserve">a modo de </w:t>
      </w:r>
      <w:r w:rsidRPr="00A20A85">
        <w:rPr>
          <w:rFonts w:ascii="Arial" w:hAnsi="Arial" w:cs="Arial"/>
        </w:rPr>
        <w:t xml:space="preserve"> ejemplo,   providencia de esta Subsección</w:t>
      </w:r>
      <w:r w:rsidR="00143140" w:rsidRPr="00A20A85">
        <w:rPr>
          <w:rFonts w:ascii="Arial" w:hAnsi="Arial" w:cs="Arial"/>
        </w:rPr>
        <w:t xml:space="preserve"> en la que se discurrió de la manera siguiente</w:t>
      </w:r>
      <w:r w:rsidRPr="00A20A85">
        <w:rPr>
          <w:rFonts w:ascii="Arial" w:hAnsi="Arial" w:cs="Arial"/>
        </w:rPr>
        <w:t xml:space="preserve">: </w:t>
      </w:r>
    </w:p>
    <w:p w:rsidR="0044752F" w:rsidRPr="00A20A85" w:rsidRDefault="0044752F" w:rsidP="00F53D43">
      <w:pPr>
        <w:rPr>
          <w:rFonts w:ascii="Arial" w:hAnsi="Arial" w:cs="Arial"/>
        </w:rPr>
      </w:pPr>
    </w:p>
    <w:p w:rsidR="0044752F" w:rsidRPr="00A20A85" w:rsidRDefault="0044752F" w:rsidP="00F53D43">
      <w:pPr>
        <w:tabs>
          <w:tab w:val="left" w:pos="7797"/>
        </w:tabs>
        <w:spacing w:line="240" w:lineRule="auto"/>
        <w:ind w:left="567" w:right="567"/>
        <w:rPr>
          <w:rFonts w:ascii="Arial" w:hAnsi="Arial" w:cs="Arial"/>
          <w:i/>
          <w:sz w:val="22"/>
          <w:szCs w:val="22"/>
          <w:shd w:val="clear" w:color="auto" w:fill="FFFFFF"/>
        </w:rPr>
      </w:pPr>
      <w:r w:rsidRPr="00A20A85">
        <w:rPr>
          <w:rStyle w:val="BlockTextCar"/>
          <w:rFonts w:ascii="Arial" w:hAnsi="Arial" w:cs="Arial"/>
        </w:rPr>
        <w:t>“Para los contratos respecto de los cuales se impone el trámite adicional de liquidación y ésta es efectuada unilateralmente por la Administración, el plazo para accionar judicialmente comenzará a contarse a partir de la ejecutoria del acto administrativo que la apruebe. Si la Administración no lo liquida dentro de los dos meses siguientes al vencimiento del plazo convenido por las partes, o del que establece la ley, se podrá acudir a la jurisdicción dentro de los dos años siguientes al incumplimiento de la obligación de liquidar”</w:t>
      </w:r>
      <w:r w:rsidRPr="00A20A85">
        <w:rPr>
          <w:rStyle w:val="Refdenotaalpie"/>
          <w:rFonts w:ascii="Arial" w:hAnsi="Arial" w:cs="Arial"/>
          <w:i/>
          <w:sz w:val="22"/>
          <w:szCs w:val="22"/>
          <w:shd w:val="clear" w:color="auto" w:fill="FFFFFF"/>
        </w:rPr>
        <w:footnoteReference w:id="36"/>
      </w:r>
      <w:r w:rsidR="00F53D43" w:rsidRPr="00A20A85">
        <w:rPr>
          <w:rFonts w:ascii="Arial" w:hAnsi="Arial" w:cs="Arial"/>
          <w:i/>
          <w:sz w:val="22"/>
          <w:szCs w:val="22"/>
          <w:shd w:val="clear" w:color="auto" w:fill="FFFFFF"/>
        </w:rPr>
        <w:t>.</w:t>
      </w:r>
      <w:r w:rsidRPr="00A20A85">
        <w:rPr>
          <w:rFonts w:ascii="Arial" w:hAnsi="Arial" w:cs="Arial"/>
          <w:i/>
          <w:sz w:val="22"/>
          <w:szCs w:val="22"/>
          <w:shd w:val="clear" w:color="auto" w:fill="FFFFFF"/>
        </w:rPr>
        <w:t xml:space="preserve"> </w:t>
      </w:r>
    </w:p>
    <w:p w:rsidR="0044752F" w:rsidRPr="00A20A85" w:rsidRDefault="0044752F" w:rsidP="00C37FA2">
      <w:pPr>
        <w:rPr>
          <w:rFonts w:ascii="Arial" w:hAnsi="Arial" w:cs="Arial"/>
          <w:lang w:val="es-MX"/>
        </w:rPr>
      </w:pPr>
    </w:p>
    <w:p w:rsidR="0044752F" w:rsidRPr="00A20A85" w:rsidRDefault="0044752F" w:rsidP="000F201A">
      <w:pPr>
        <w:ind w:firstLine="0"/>
        <w:rPr>
          <w:rFonts w:ascii="Arial" w:hAnsi="Arial" w:cs="Arial"/>
          <w:shd w:val="clear" w:color="auto" w:fill="FFFFFF"/>
        </w:rPr>
      </w:pPr>
      <w:r w:rsidRPr="00A20A85">
        <w:rPr>
          <w:rFonts w:ascii="Arial" w:hAnsi="Arial" w:cs="Arial"/>
          <w:lang w:val="es-MX"/>
        </w:rPr>
        <w:t xml:space="preserve">En el caso concreto se observa que el contrato celebrado era de tracto sucesivo, en la medida que tenía por objeto la construcción de 528 unidades de vivienda, por el término de </w:t>
      </w:r>
      <w:r w:rsidR="00CC2C3C" w:rsidRPr="00A20A85">
        <w:rPr>
          <w:rFonts w:ascii="Arial" w:hAnsi="Arial" w:cs="Arial"/>
          <w:i/>
          <w:lang w:val="es-MX"/>
        </w:rPr>
        <w:t>trece meses</w:t>
      </w:r>
      <w:r w:rsidRPr="00A20A85">
        <w:rPr>
          <w:rFonts w:ascii="Arial" w:hAnsi="Arial" w:cs="Arial"/>
          <w:lang w:val="es-MX"/>
        </w:rPr>
        <w:t>, por manera que las prestaciones pactadas se debían cumplir a través del tiempo estable</w:t>
      </w:r>
      <w:r w:rsidR="00351C07" w:rsidRPr="00A20A85">
        <w:rPr>
          <w:rFonts w:ascii="Arial" w:hAnsi="Arial" w:cs="Arial"/>
          <w:lang w:val="es-MX"/>
        </w:rPr>
        <w:t xml:space="preserve">cido para su duración y, por </w:t>
      </w:r>
      <w:r w:rsidRPr="00A20A85">
        <w:rPr>
          <w:rFonts w:ascii="Arial" w:hAnsi="Arial" w:cs="Arial"/>
          <w:lang w:val="es-MX"/>
        </w:rPr>
        <w:t xml:space="preserve">tanto, el contrato se encontraba sometido a liquidación en los términos tanto del artículo 60 de la Ley 80 </w:t>
      </w:r>
      <w:r w:rsidRPr="00A20A85">
        <w:rPr>
          <w:rFonts w:ascii="Arial" w:hAnsi="Arial" w:cs="Arial"/>
          <w:lang w:val="es-MX"/>
        </w:rPr>
        <w:lastRenderedPageBreak/>
        <w:t>de 1993</w:t>
      </w:r>
      <w:r w:rsidRPr="00A20A85">
        <w:rPr>
          <w:rStyle w:val="Refdenotaalpie"/>
          <w:rFonts w:ascii="Arial" w:hAnsi="Arial" w:cs="Arial"/>
          <w:lang w:val="es-MX"/>
        </w:rPr>
        <w:footnoteReference w:id="37"/>
      </w:r>
      <w:r w:rsidRPr="00A20A85">
        <w:rPr>
          <w:rFonts w:ascii="Arial" w:hAnsi="Arial" w:cs="Arial"/>
          <w:lang w:val="es-MX"/>
        </w:rPr>
        <w:t xml:space="preserve">, </w:t>
      </w:r>
      <w:r w:rsidR="00143140" w:rsidRPr="00A20A85">
        <w:rPr>
          <w:rFonts w:ascii="Arial" w:hAnsi="Arial" w:cs="Arial"/>
          <w:lang w:val="es-MX"/>
        </w:rPr>
        <w:t xml:space="preserve">así </w:t>
      </w:r>
      <w:r w:rsidRPr="00A20A85">
        <w:rPr>
          <w:rFonts w:ascii="Arial" w:hAnsi="Arial" w:cs="Arial"/>
          <w:lang w:val="es-MX"/>
        </w:rPr>
        <w:t xml:space="preserve">como del ya citado artículo 136 del Código Contencioso Administrativo, amén de que en el caso </w:t>
      </w:r>
      <w:r w:rsidRPr="00A20A85">
        <w:rPr>
          <w:rFonts w:ascii="Arial" w:hAnsi="Arial" w:cs="Arial"/>
          <w:i/>
          <w:lang w:val="es-MX"/>
        </w:rPr>
        <w:t>sub lite</w:t>
      </w:r>
      <w:r w:rsidR="008C2A0A" w:rsidRPr="00A20A85">
        <w:rPr>
          <w:rFonts w:ascii="Arial" w:hAnsi="Arial" w:cs="Arial"/>
          <w:lang w:val="es-MX"/>
        </w:rPr>
        <w:t xml:space="preserve"> el c</w:t>
      </w:r>
      <w:r w:rsidRPr="00A20A85">
        <w:rPr>
          <w:rFonts w:ascii="Arial" w:hAnsi="Arial" w:cs="Arial"/>
          <w:lang w:val="es-MX"/>
        </w:rPr>
        <w:t xml:space="preserve">ontrato fue liquidado unilateralmente mediante la Resolución No. </w:t>
      </w:r>
      <w:r w:rsidR="00CC2C3C" w:rsidRPr="00A20A85">
        <w:rPr>
          <w:rFonts w:ascii="Arial" w:hAnsi="Arial" w:cs="Arial"/>
          <w:lang w:val="es-MX"/>
        </w:rPr>
        <w:t>589</w:t>
      </w:r>
      <w:r w:rsidRPr="00A20A85">
        <w:rPr>
          <w:rFonts w:ascii="Arial" w:hAnsi="Arial" w:cs="Arial"/>
          <w:lang w:val="es-MX"/>
        </w:rPr>
        <w:t xml:space="preserve"> de </w:t>
      </w:r>
      <w:r w:rsidR="00CC2C3C" w:rsidRPr="00A20A85">
        <w:rPr>
          <w:rFonts w:ascii="Arial" w:hAnsi="Arial" w:cs="Arial"/>
          <w:lang w:val="es-MX"/>
        </w:rPr>
        <w:t>28 de diciembre</w:t>
      </w:r>
      <w:r w:rsidRPr="00A20A85">
        <w:rPr>
          <w:rFonts w:ascii="Arial" w:hAnsi="Arial" w:cs="Arial"/>
          <w:lang w:val="es-MX"/>
        </w:rPr>
        <w:t xml:space="preserve"> de </w:t>
      </w:r>
      <w:r w:rsidR="00CC2C3C" w:rsidRPr="00A20A85">
        <w:rPr>
          <w:rFonts w:ascii="Arial" w:hAnsi="Arial" w:cs="Arial"/>
          <w:lang w:val="es-MX"/>
        </w:rPr>
        <w:t>1999</w:t>
      </w:r>
      <w:r w:rsidRPr="00A20A85">
        <w:rPr>
          <w:rFonts w:ascii="Arial" w:hAnsi="Arial" w:cs="Arial"/>
          <w:lang w:val="es-MX"/>
        </w:rPr>
        <w:t xml:space="preserve">, expedida por </w:t>
      </w:r>
      <w:r w:rsidR="00CC2C3C" w:rsidRPr="00A20A85">
        <w:rPr>
          <w:rFonts w:ascii="Arial" w:hAnsi="Arial" w:cs="Arial"/>
          <w:lang w:val="es-MX"/>
        </w:rPr>
        <w:t>FAVIDI</w:t>
      </w:r>
      <w:r w:rsidRPr="00A20A85">
        <w:rPr>
          <w:rFonts w:ascii="Arial" w:hAnsi="Arial" w:cs="Arial"/>
          <w:lang w:val="es-MX"/>
        </w:rPr>
        <w:t>,</w:t>
      </w:r>
      <w:r w:rsidR="00F42B89" w:rsidRPr="00A20A85">
        <w:rPr>
          <w:rFonts w:ascii="Arial" w:hAnsi="Arial" w:cs="Arial"/>
          <w:lang w:val="es-MX"/>
        </w:rPr>
        <w:t xml:space="preserve"> confirmada mediante la Resolución número 079 del 18 de febrero de 2000 y notificada a la compañía aseguradora el 7 de marzo de 2000,</w:t>
      </w:r>
      <w:r w:rsidRPr="00A20A85">
        <w:rPr>
          <w:rFonts w:ascii="Arial" w:hAnsi="Arial" w:cs="Arial"/>
          <w:lang w:val="es-MX"/>
        </w:rPr>
        <w:t xml:space="preserve"> por manera que </w:t>
      </w:r>
      <w:r w:rsidRPr="00A20A85">
        <w:rPr>
          <w:rFonts w:ascii="Arial" w:hAnsi="Arial" w:cs="Arial"/>
          <w:shd w:val="clear" w:color="auto" w:fill="FFFFFF"/>
        </w:rPr>
        <w:t xml:space="preserve">el plazo para accionar judicialmente debe comenzar a contarse a partir de </w:t>
      </w:r>
      <w:r w:rsidR="00F42B89" w:rsidRPr="00A20A85">
        <w:rPr>
          <w:rFonts w:ascii="Arial" w:hAnsi="Arial" w:cs="Arial"/>
          <w:shd w:val="clear" w:color="auto" w:fill="FFFFFF"/>
        </w:rPr>
        <w:t>esta fecha.</w:t>
      </w:r>
    </w:p>
    <w:p w:rsidR="0044752F" w:rsidRPr="00A20A85" w:rsidRDefault="0044752F" w:rsidP="00C37FA2">
      <w:pPr>
        <w:rPr>
          <w:rFonts w:ascii="Arial" w:hAnsi="Arial" w:cs="Arial"/>
          <w:lang w:val="es-MX"/>
        </w:rPr>
      </w:pPr>
    </w:p>
    <w:p w:rsidR="0044752F" w:rsidRPr="00A20A85" w:rsidRDefault="0044752F" w:rsidP="000F201A">
      <w:pPr>
        <w:ind w:firstLine="0"/>
        <w:rPr>
          <w:rFonts w:ascii="Arial" w:hAnsi="Arial" w:cs="Arial"/>
          <w:lang w:val="es-MX"/>
        </w:rPr>
      </w:pPr>
      <w:r w:rsidRPr="00A20A85">
        <w:rPr>
          <w:rFonts w:ascii="Arial" w:hAnsi="Arial" w:cs="Arial"/>
          <w:lang w:val="es-MX"/>
        </w:rPr>
        <w:t xml:space="preserve">En consecuencia, la Sala observa que la demanda </w:t>
      </w:r>
      <w:r w:rsidR="008C2A0A" w:rsidRPr="00A20A85">
        <w:rPr>
          <w:rFonts w:ascii="Arial" w:hAnsi="Arial" w:cs="Arial"/>
          <w:lang w:val="es-MX"/>
        </w:rPr>
        <w:t xml:space="preserve">inicial </w:t>
      </w:r>
      <w:r w:rsidRPr="00A20A85">
        <w:rPr>
          <w:rFonts w:ascii="Arial" w:hAnsi="Arial" w:cs="Arial"/>
          <w:lang w:val="es-MX"/>
        </w:rPr>
        <w:t xml:space="preserve">en este proceso se presentó oportunamente, el </w:t>
      </w:r>
      <w:r w:rsidR="00B61A01" w:rsidRPr="00A20A85">
        <w:rPr>
          <w:rFonts w:ascii="Arial" w:hAnsi="Arial" w:cs="Arial"/>
          <w:lang w:val="es-MX"/>
        </w:rPr>
        <w:t>21</w:t>
      </w:r>
      <w:r w:rsidRPr="00A20A85">
        <w:rPr>
          <w:rFonts w:ascii="Arial" w:hAnsi="Arial" w:cs="Arial"/>
          <w:lang w:val="es-MX"/>
        </w:rPr>
        <w:t xml:space="preserve"> de </w:t>
      </w:r>
      <w:r w:rsidR="00B61A01" w:rsidRPr="00A20A85">
        <w:rPr>
          <w:rFonts w:ascii="Arial" w:hAnsi="Arial" w:cs="Arial"/>
          <w:lang w:val="es-MX"/>
        </w:rPr>
        <w:t>junio</w:t>
      </w:r>
      <w:r w:rsidRPr="00A20A85">
        <w:rPr>
          <w:rFonts w:ascii="Arial" w:hAnsi="Arial" w:cs="Arial"/>
          <w:lang w:val="es-MX"/>
        </w:rPr>
        <w:t xml:space="preserve"> </w:t>
      </w:r>
      <w:r w:rsidR="00B61A01" w:rsidRPr="00A20A85">
        <w:rPr>
          <w:rFonts w:ascii="Arial" w:hAnsi="Arial" w:cs="Arial"/>
          <w:lang w:val="es-MX"/>
        </w:rPr>
        <w:t>de 2000</w:t>
      </w:r>
      <w:r w:rsidRPr="00A20A85">
        <w:rPr>
          <w:rFonts w:ascii="Arial" w:hAnsi="Arial" w:cs="Arial"/>
          <w:lang w:val="es-MX"/>
        </w:rPr>
        <w:t>, es decir que no tuvo lugar la caducidad de la acción contractual</w:t>
      </w:r>
      <w:r w:rsidR="008C2A0A" w:rsidRPr="00A20A85">
        <w:rPr>
          <w:rFonts w:ascii="Arial" w:hAnsi="Arial" w:cs="Arial"/>
          <w:lang w:val="es-MX"/>
        </w:rPr>
        <w:t xml:space="preserve"> en relación con ella</w:t>
      </w:r>
      <w:r w:rsidRPr="00A20A85">
        <w:rPr>
          <w:rFonts w:ascii="Arial" w:hAnsi="Arial" w:cs="Arial"/>
          <w:lang w:val="es-MX"/>
        </w:rPr>
        <w:t>.</w:t>
      </w:r>
    </w:p>
    <w:p w:rsidR="008E45E4" w:rsidRPr="00A20A85" w:rsidRDefault="008E45E4" w:rsidP="00C37FA2">
      <w:pPr>
        <w:rPr>
          <w:rFonts w:ascii="Arial" w:hAnsi="Arial" w:cs="Arial"/>
          <w:lang w:val="es-MX"/>
        </w:rPr>
      </w:pPr>
    </w:p>
    <w:p w:rsidR="006A05A6" w:rsidRPr="00A20A85" w:rsidRDefault="006A05A6" w:rsidP="000F201A">
      <w:pPr>
        <w:ind w:firstLine="0"/>
        <w:rPr>
          <w:rFonts w:ascii="Arial" w:hAnsi="Arial" w:cs="Arial"/>
          <w:lang w:val="es-MX"/>
        </w:rPr>
      </w:pPr>
      <w:r w:rsidRPr="00A20A85">
        <w:rPr>
          <w:rFonts w:ascii="Arial" w:hAnsi="Arial" w:cs="Arial"/>
          <w:b/>
          <w:lang w:val="es-MX"/>
        </w:rPr>
        <w:t>2.2.2</w:t>
      </w:r>
      <w:r w:rsidRPr="00A20A85">
        <w:rPr>
          <w:rFonts w:ascii="Arial" w:hAnsi="Arial" w:cs="Arial"/>
          <w:lang w:val="es-MX"/>
        </w:rPr>
        <w:t xml:space="preserve"> No puede arribarse a la misma conclusión</w:t>
      </w:r>
      <w:r w:rsidR="00143140" w:rsidRPr="00A20A85">
        <w:rPr>
          <w:rFonts w:ascii="Arial" w:hAnsi="Arial" w:cs="Arial"/>
          <w:lang w:val="es-MX"/>
        </w:rPr>
        <w:t xml:space="preserve"> en</w:t>
      </w:r>
      <w:r w:rsidRPr="00A20A85">
        <w:rPr>
          <w:rFonts w:ascii="Arial" w:hAnsi="Arial" w:cs="Arial"/>
          <w:lang w:val="es-MX"/>
        </w:rPr>
        <w:t xml:space="preserve"> cuanto respecta a la oportunidad dentro de la cual fue impetrada la demanda de reconvención en el asunto </w:t>
      </w:r>
      <w:r w:rsidRPr="00A20A85">
        <w:rPr>
          <w:rFonts w:ascii="Arial" w:hAnsi="Arial" w:cs="Arial"/>
          <w:i/>
          <w:lang w:val="es-MX"/>
        </w:rPr>
        <w:t>sub examine</w:t>
      </w:r>
      <w:r w:rsidRPr="00A20A85">
        <w:rPr>
          <w:rFonts w:ascii="Arial" w:hAnsi="Arial" w:cs="Arial"/>
          <w:lang w:val="es-MX"/>
        </w:rPr>
        <w:t>.</w:t>
      </w:r>
    </w:p>
    <w:p w:rsidR="006A05A6" w:rsidRPr="00A20A85" w:rsidRDefault="006A05A6" w:rsidP="006A05A6">
      <w:pPr>
        <w:rPr>
          <w:rFonts w:ascii="Arial" w:hAnsi="Arial" w:cs="Arial"/>
          <w:lang w:val="es-MX"/>
        </w:rPr>
      </w:pPr>
    </w:p>
    <w:p w:rsidR="006A05A6" w:rsidRPr="00A20A85" w:rsidRDefault="006A05A6" w:rsidP="000F201A">
      <w:pPr>
        <w:ind w:firstLine="0"/>
        <w:rPr>
          <w:rFonts w:ascii="Arial" w:hAnsi="Arial" w:cs="Arial"/>
        </w:rPr>
      </w:pPr>
      <w:r w:rsidRPr="00A20A85">
        <w:rPr>
          <w:rFonts w:ascii="Arial" w:hAnsi="Arial" w:cs="Arial"/>
        </w:rPr>
        <w:t xml:space="preserve">Por reconvención se entiende </w:t>
      </w:r>
      <w:r w:rsidRPr="00A20A85">
        <w:rPr>
          <w:rFonts w:ascii="Arial" w:hAnsi="Arial" w:cs="Arial"/>
          <w:i/>
        </w:rPr>
        <w:t>“un acto procesal de petición mediante el cual el demandado deduce oportunamente contra el actor una acción propia, independiente o conexa con la acción que es materia de la demanda, a fin de que ambas sean sustanciadas y decididas simultáneamente en el mismo proceso”</w:t>
      </w:r>
      <w:r w:rsidRPr="00A20A85">
        <w:rPr>
          <w:rStyle w:val="Refdenotaalpie"/>
          <w:rFonts w:ascii="Arial" w:hAnsi="Arial" w:cs="Arial"/>
        </w:rPr>
        <w:footnoteReference w:id="38"/>
      </w:r>
      <w:r w:rsidRPr="00A20A85">
        <w:rPr>
          <w:rFonts w:ascii="Arial" w:hAnsi="Arial" w:cs="Arial"/>
        </w:rPr>
        <w:t>;</w:t>
      </w:r>
      <w:r w:rsidR="00B33154" w:rsidRPr="00A20A85">
        <w:rPr>
          <w:rFonts w:ascii="Arial" w:hAnsi="Arial" w:cs="Arial"/>
        </w:rPr>
        <w:t xml:space="preserve"> al admitir la posibilidad de formular</w:t>
      </w:r>
      <w:r w:rsidRPr="00A20A85">
        <w:rPr>
          <w:rFonts w:ascii="Arial" w:hAnsi="Arial" w:cs="Arial"/>
        </w:rPr>
        <w:t xml:space="preserve"> </w:t>
      </w:r>
      <w:r w:rsidR="00B33154" w:rsidRPr="00A20A85">
        <w:rPr>
          <w:rFonts w:ascii="Arial" w:hAnsi="Arial" w:cs="Arial"/>
        </w:rPr>
        <w:t>d</w:t>
      </w:r>
      <w:r w:rsidRPr="00A20A85">
        <w:rPr>
          <w:rFonts w:ascii="Arial" w:hAnsi="Arial" w:cs="Arial"/>
        </w:rPr>
        <w:t>emanda de reconvención, la ley persigue evitar la prolif</w:t>
      </w:r>
      <w:r w:rsidR="00B33154" w:rsidRPr="00A20A85">
        <w:rPr>
          <w:rFonts w:ascii="Arial" w:hAnsi="Arial" w:cs="Arial"/>
        </w:rPr>
        <w:t>eración de procesos, en aras de potenciar la aplicación del</w:t>
      </w:r>
      <w:r w:rsidRPr="00A20A85">
        <w:rPr>
          <w:rFonts w:ascii="Arial" w:hAnsi="Arial" w:cs="Arial"/>
        </w:rPr>
        <w:t xml:space="preserve"> pr</w:t>
      </w:r>
      <w:r w:rsidR="00737631" w:rsidRPr="00A20A85">
        <w:rPr>
          <w:rFonts w:ascii="Arial" w:hAnsi="Arial" w:cs="Arial"/>
        </w:rPr>
        <w:t>incipio de economía procesal.</w:t>
      </w:r>
      <w:r w:rsidR="00B33154" w:rsidRPr="00A20A85">
        <w:rPr>
          <w:rFonts w:ascii="Arial" w:hAnsi="Arial" w:cs="Arial"/>
        </w:rPr>
        <w:t xml:space="preserve"> De este modo,</w:t>
      </w:r>
      <w:r w:rsidRPr="00A20A85">
        <w:rPr>
          <w:rFonts w:ascii="Arial" w:hAnsi="Arial" w:cs="Arial"/>
        </w:rPr>
        <w:t xml:space="preserve"> </w:t>
      </w:r>
      <w:r w:rsidR="00B33154" w:rsidRPr="00A20A85">
        <w:rPr>
          <w:rFonts w:ascii="Arial" w:hAnsi="Arial" w:cs="Arial"/>
        </w:rPr>
        <w:t xml:space="preserve">la nueva demanda </w:t>
      </w:r>
      <w:r w:rsidRPr="00A20A85">
        <w:rPr>
          <w:rFonts w:ascii="Arial" w:hAnsi="Arial" w:cs="Arial"/>
        </w:rPr>
        <w:t xml:space="preserve">no se dirige contra las pretensiones del demandante, sino que formula unas nuevas en su contra, </w:t>
      </w:r>
      <w:r w:rsidR="00B33154" w:rsidRPr="00A20A85">
        <w:rPr>
          <w:rFonts w:ascii="Arial" w:hAnsi="Arial" w:cs="Arial"/>
        </w:rPr>
        <w:t>de suerte que el inicial accionante</w:t>
      </w:r>
      <w:r w:rsidRPr="00A20A85">
        <w:rPr>
          <w:rFonts w:ascii="Arial" w:hAnsi="Arial" w:cs="Arial"/>
        </w:rPr>
        <w:t xml:space="preserve">, a partir de ese momento, también adquiere la calidad de demandado. </w:t>
      </w:r>
    </w:p>
    <w:p w:rsidR="006A05A6" w:rsidRPr="00A20A85" w:rsidRDefault="006A05A6" w:rsidP="006A05A6">
      <w:pPr>
        <w:rPr>
          <w:rFonts w:ascii="Arial" w:hAnsi="Arial" w:cs="Arial"/>
        </w:rPr>
      </w:pPr>
    </w:p>
    <w:p w:rsidR="006A05A6" w:rsidRPr="00A20A85" w:rsidRDefault="00B33154" w:rsidP="000F201A">
      <w:pPr>
        <w:ind w:firstLine="0"/>
        <w:rPr>
          <w:rFonts w:ascii="Arial" w:hAnsi="Arial" w:cs="Arial"/>
        </w:rPr>
      </w:pPr>
      <w:r w:rsidRPr="00A20A85">
        <w:rPr>
          <w:rFonts w:ascii="Arial" w:hAnsi="Arial" w:cs="Arial"/>
        </w:rPr>
        <w:t>Tal la razón por la cual la doctrina señala que u</w:t>
      </w:r>
      <w:r w:rsidR="006A05A6" w:rsidRPr="00A20A85">
        <w:rPr>
          <w:rFonts w:ascii="Arial" w:hAnsi="Arial" w:cs="Arial"/>
        </w:rPr>
        <w:t xml:space="preserve">no de los ejemplos evidentes del fenómeno de </w:t>
      </w:r>
      <w:r w:rsidR="00737631" w:rsidRPr="00A20A85">
        <w:rPr>
          <w:rFonts w:ascii="Arial" w:hAnsi="Arial" w:cs="Arial"/>
        </w:rPr>
        <w:t xml:space="preserve">la </w:t>
      </w:r>
      <w:r w:rsidR="006A05A6" w:rsidRPr="00A20A85">
        <w:rPr>
          <w:rFonts w:ascii="Arial" w:hAnsi="Arial" w:cs="Arial"/>
        </w:rPr>
        <w:t xml:space="preserve">acumulación de acciones, es </w:t>
      </w:r>
      <w:r w:rsidR="00737631" w:rsidRPr="00A20A85">
        <w:rPr>
          <w:rFonts w:ascii="Arial" w:hAnsi="Arial" w:cs="Arial"/>
        </w:rPr>
        <w:t xml:space="preserve">justamente </w:t>
      </w:r>
      <w:r w:rsidR="006A05A6" w:rsidRPr="00A20A85">
        <w:rPr>
          <w:rFonts w:ascii="Arial" w:hAnsi="Arial" w:cs="Arial"/>
        </w:rPr>
        <w:t>e</w:t>
      </w:r>
      <w:r w:rsidR="00A36116" w:rsidRPr="00A20A85">
        <w:rPr>
          <w:rFonts w:ascii="Arial" w:hAnsi="Arial" w:cs="Arial"/>
        </w:rPr>
        <w:t>l de la demanda de reconvención, comoquiera que a</w:t>
      </w:r>
      <w:r w:rsidR="006A05A6" w:rsidRPr="00A20A85">
        <w:rPr>
          <w:rFonts w:ascii="Arial" w:hAnsi="Arial" w:cs="Arial"/>
        </w:rPr>
        <w:t>l presen</w:t>
      </w:r>
      <w:r w:rsidR="00A36116" w:rsidRPr="00A20A85">
        <w:rPr>
          <w:rFonts w:ascii="Arial" w:hAnsi="Arial" w:cs="Arial"/>
        </w:rPr>
        <w:t>tarse, se acumulan las demandas</w:t>
      </w:r>
      <w:r w:rsidR="006A05A6" w:rsidRPr="00A20A85">
        <w:rPr>
          <w:rFonts w:ascii="Arial" w:hAnsi="Arial" w:cs="Arial"/>
        </w:rPr>
        <w:t xml:space="preserve"> para se</w:t>
      </w:r>
      <w:r w:rsidR="00A36116" w:rsidRPr="00A20A85">
        <w:rPr>
          <w:rFonts w:ascii="Arial" w:hAnsi="Arial" w:cs="Arial"/>
        </w:rPr>
        <w:t xml:space="preserve">r </w:t>
      </w:r>
      <w:r w:rsidR="00A36116" w:rsidRPr="00A20A85">
        <w:rPr>
          <w:rFonts w:ascii="Arial" w:hAnsi="Arial" w:cs="Arial"/>
        </w:rPr>
        <w:lastRenderedPageBreak/>
        <w:t>tramitadas en un solo proceso y</w:t>
      </w:r>
      <w:r w:rsidR="006A05A6" w:rsidRPr="00A20A85">
        <w:rPr>
          <w:rFonts w:ascii="Arial" w:hAnsi="Arial" w:cs="Arial"/>
        </w:rPr>
        <w:t xml:space="preserve"> las partes adquieren la doble calidad de demandantes y demandados, pero frente a relaciones jurídicas diversas</w:t>
      </w:r>
      <w:r w:rsidR="006A05A6" w:rsidRPr="00A20A85">
        <w:rPr>
          <w:rStyle w:val="Refdenotaalpie"/>
          <w:rFonts w:ascii="Arial" w:hAnsi="Arial" w:cs="Arial"/>
        </w:rPr>
        <w:footnoteReference w:id="39"/>
      </w:r>
      <w:r w:rsidR="00A36116" w:rsidRPr="00A20A85">
        <w:rPr>
          <w:rFonts w:ascii="Arial" w:hAnsi="Arial" w:cs="Arial"/>
        </w:rPr>
        <w:t xml:space="preserve">. Esa posibilidad estaba autorizada en el </w:t>
      </w:r>
      <w:r w:rsidR="00D67D73" w:rsidRPr="00A20A85">
        <w:rPr>
          <w:rFonts w:ascii="Arial" w:hAnsi="Arial" w:cs="Arial"/>
        </w:rPr>
        <w:t xml:space="preserve">artículo 217 del Código Contencioso Administrativo, por cuya virtud </w:t>
      </w:r>
      <w:r w:rsidR="00D67D73" w:rsidRPr="00A20A85">
        <w:rPr>
          <w:rFonts w:ascii="Arial" w:hAnsi="Arial" w:cs="Arial"/>
          <w:i/>
        </w:rPr>
        <w:t>"e</w:t>
      </w:r>
      <w:r w:rsidR="00D67D73" w:rsidRPr="00A20A85">
        <w:rPr>
          <w:rFonts w:ascii="Arial" w:eastAsia="Calibri" w:hAnsi="Arial" w:cs="Arial"/>
          <w:i/>
        </w:rPr>
        <w:t>n los procesos relativos a controversias contractuales y de reparación directa, la parte demandada podrá, en el término de fijación en lista, denunciar el pleito, realizar el llamamiento en garantía o presentar demanda de reconvención, siempre que ello sea compatible con la índole o naturaleza de la Jurisdicción de lo Contencioso Administrativo</w:t>
      </w:r>
      <w:r w:rsidR="00D67D73" w:rsidRPr="00A20A85">
        <w:rPr>
          <w:rFonts w:ascii="Arial" w:hAnsi="Arial" w:cs="Arial"/>
          <w:i/>
        </w:rPr>
        <w:t>"</w:t>
      </w:r>
      <w:r w:rsidR="00D67D73" w:rsidRPr="00A20A85">
        <w:rPr>
          <w:rFonts w:ascii="Arial" w:hAnsi="Arial" w:cs="Arial"/>
        </w:rPr>
        <w:t>.</w:t>
      </w:r>
      <w:r w:rsidR="006A05A6" w:rsidRPr="00A20A85">
        <w:rPr>
          <w:rFonts w:ascii="Arial" w:hAnsi="Arial" w:cs="Arial"/>
        </w:rPr>
        <w:t xml:space="preserve">  </w:t>
      </w:r>
    </w:p>
    <w:p w:rsidR="006A05A6" w:rsidRPr="00A20A85" w:rsidRDefault="006A05A6" w:rsidP="006A05A6">
      <w:pPr>
        <w:pStyle w:val="Textoindependiente31"/>
        <w:rPr>
          <w:rFonts w:cs="Arial"/>
          <w:bCs/>
        </w:rPr>
      </w:pPr>
    </w:p>
    <w:p w:rsidR="007E12F9" w:rsidRPr="00A20A85" w:rsidRDefault="003B4891" w:rsidP="000F201A">
      <w:pPr>
        <w:ind w:firstLine="0"/>
        <w:rPr>
          <w:rFonts w:ascii="Arial" w:hAnsi="Arial" w:cs="Arial"/>
          <w:lang w:val="es-MX"/>
        </w:rPr>
      </w:pPr>
      <w:r w:rsidRPr="00A20A85">
        <w:rPr>
          <w:rFonts w:ascii="Arial" w:hAnsi="Arial" w:cs="Arial"/>
          <w:lang w:val="es-MX"/>
        </w:rPr>
        <w:t xml:space="preserve">En relación con </w:t>
      </w:r>
      <w:r w:rsidR="00D67D73" w:rsidRPr="00A20A85">
        <w:rPr>
          <w:rFonts w:ascii="Arial" w:hAnsi="Arial" w:cs="Arial"/>
          <w:lang w:val="es-MX"/>
        </w:rPr>
        <w:t xml:space="preserve">los requisitos </w:t>
      </w:r>
      <w:r w:rsidR="00BF5E34" w:rsidRPr="00A20A85">
        <w:rPr>
          <w:rFonts w:ascii="Arial" w:hAnsi="Arial" w:cs="Arial"/>
          <w:lang w:val="es-MX"/>
        </w:rPr>
        <w:t xml:space="preserve">que deben concurrir en </w:t>
      </w:r>
      <w:r w:rsidRPr="00A20A85">
        <w:rPr>
          <w:rFonts w:ascii="Arial" w:hAnsi="Arial" w:cs="Arial"/>
          <w:lang w:val="es-MX"/>
        </w:rPr>
        <w:t>la demanda de reconvención</w:t>
      </w:r>
      <w:r w:rsidR="00BF5E34" w:rsidRPr="00A20A85">
        <w:rPr>
          <w:rFonts w:ascii="Arial" w:hAnsi="Arial" w:cs="Arial"/>
          <w:lang w:val="es-MX"/>
        </w:rPr>
        <w:t xml:space="preserve"> para que a la misma deba imprímirsele el trámite procesal que corresponde</w:t>
      </w:r>
      <w:r w:rsidRPr="00A20A85">
        <w:rPr>
          <w:rFonts w:ascii="Arial" w:hAnsi="Arial" w:cs="Arial"/>
          <w:lang w:val="es-MX"/>
        </w:rPr>
        <w:t>, la jurisprudencia del Consejo de Estado ha sostenido:</w:t>
      </w:r>
    </w:p>
    <w:p w:rsidR="003B4891" w:rsidRPr="00A20A85" w:rsidRDefault="003B4891" w:rsidP="00C37FA2">
      <w:pPr>
        <w:rPr>
          <w:rFonts w:ascii="Arial" w:hAnsi="Arial" w:cs="Arial"/>
          <w:lang w:val="es-MX"/>
        </w:rPr>
      </w:pPr>
    </w:p>
    <w:p w:rsidR="003B4891" w:rsidRPr="00A20A85" w:rsidRDefault="007F076E" w:rsidP="00D67D73">
      <w:pPr>
        <w:pStyle w:val="Textodebloque1"/>
        <w:rPr>
          <w:rFonts w:ascii="Arial" w:hAnsi="Arial" w:cs="Arial"/>
          <w:lang w:val="es-MX"/>
        </w:rPr>
      </w:pPr>
      <w:r w:rsidRPr="00A20A85">
        <w:rPr>
          <w:rFonts w:ascii="Arial" w:hAnsi="Arial" w:cs="Arial"/>
          <w:lang w:val="es-MX"/>
        </w:rPr>
        <w:t xml:space="preserve">"... la demanda de reconvención constituye </w:t>
      </w:r>
      <w:r w:rsidR="002001E4" w:rsidRPr="00A20A85">
        <w:rPr>
          <w:rFonts w:ascii="Arial" w:hAnsi="Arial" w:cs="Arial"/>
          <w:lang w:val="es-MX"/>
        </w:rPr>
        <w:t>el ejemplo típico de una acumulació</w:t>
      </w:r>
      <w:r w:rsidR="00DC6625" w:rsidRPr="00A20A85">
        <w:rPr>
          <w:rFonts w:ascii="Arial" w:hAnsi="Arial" w:cs="Arial"/>
          <w:lang w:val="es-MX"/>
        </w:rPr>
        <w:t>n de pret</w:t>
      </w:r>
      <w:r w:rsidR="002001E4" w:rsidRPr="00A20A85">
        <w:rPr>
          <w:rFonts w:ascii="Arial" w:hAnsi="Arial" w:cs="Arial"/>
          <w:lang w:val="es-MX"/>
        </w:rPr>
        <w:t>e</w:t>
      </w:r>
      <w:r w:rsidR="00DC6625" w:rsidRPr="00A20A85">
        <w:rPr>
          <w:rFonts w:ascii="Arial" w:hAnsi="Arial" w:cs="Arial"/>
          <w:lang w:val="es-MX"/>
        </w:rPr>
        <w:t>n</w:t>
      </w:r>
      <w:r w:rsidR="002001E4" w:rsidRPr="00A20A85">
        <w:rPr>
          <w:rFonts w:ascii="Arial" w:hAnsi="Arial" w:cs="Arial"/>
          <w:lang w:val="es-MX"/>
        </w:rPr>
        <w:t xml:space="preserve">siones; </w:t>
      </w:r>
      <w:r w:rsidR="002001E4" w:rsidRPr="00A20A85">
        <w:rPr>
          <w:rFonts w:ascii="Arial" w:hAnsi="Arial" w:cs="Arial"/>
          <w:u w:val="single"/>
          <w:lang w:val="es-MX"/>
        </w:rPr>
        <w:t xml:space="preserve">dicha demanda </w:t>
      </w:r>
      <w:r w:rsidR="00DC6625" w:rsidRPr="00A20A85">
        <w:rPr>
          <w:rFonts w:ascii="Arial" w:hAnsi="Arial" w:cs="Arial"/>
          <w:u w:val="single"/>
          <w:lang w:val="es-MX"/>
        </w:rPr>
        <w:t>debe reunir los requisitos de toda demanda ante la jurisdicción contencioso administrativa y supone</w:t>
      </w:r>
      <w:r w:rsidR="00DC6625" w:rsidRPr="00A20A85">
        <w:rPr>
          <w:rFonts w:ascii="Arial" w:hAnsi="Arial" w:cs="Arial"/>
          <w:lang w:val="es-MX"/>
        </w:rPr>
        <w:t xml:space="preserve">, además, el agotamiento de la vía gubernativa y </w:t>
      </w:r>
      <w:r w:rsidR="00DC6625" w:rsidRPr="00A20A85">
        <w:rPr>
          <w:rFonts w:ascii="Arial" w:hAnsi="Arial" w:cs="Arial"/>
          <w:u w:val="single"/>
          <w:lang w:val="es-MX"/>
        </w:rPr>
        <w:t>que la acción que se instaura no se encuentre caducada</w:t>
      </w:r>
      <w:r w:rsidR="00DC6625" w:rsidRPr="00A20A85">
        <w:rPr>
          <w:rFonts w:ascii="Arial" w:hAnsi="Arial" w:cs="Arial"/>
          <w:lang w:val="es-MX"/>
        </w:rPr>
        <w:t>.</w:t>
      </w:r>
    </w:p>
    <w:p w:rsidR="00DC6625" w:rsidRPr="00A20A85" w:rsidRDefault="00DC6625" w:rsidP="00D67D73">
      <w:pPr>
        <w:pStyle w:val="Textodebloque1"/>
        <w:rPr>
          <w:rFonts w:ascii="Arial" w:hAnsi="Arial" w:cs="Arial"/>
          <w:lang w:val="es-MX"/>
        </w:rPr>
      </w:pPr>
    </w:p>
    <w:p w:rsidR="00DC6625" w:rsidRPr="00A20A85" w:rsidRDefault="00DC6625" w:rsidP="00D67D73">
      <w:pPr>
        <w:pStyle w:val="Textodebloque1"/>
        <w:rPr>
          <w:rFonts w:ascii="Arial" w:hAnsi="Arial" w:cs="Arial"/>
          <w:i w:val="0"/>
          <w:lang w:val="es-MX"/>
        </w:rPr>
      </w:pPr>
      <w:r w:rsidRPr="00A20A85">
        <w:rPr>
          <w:rFonts w:ascii="Arial" w:hAnsi="Arial" w:cs="Arial"/>
          <w:u w:val="single"/>
          <w:lang w:val="es-MX"/>
        </w:rPr>
        <w:t xml:space="preserve">La Sala </w:t>
      </w:r>
      <w:r w:rsidR="008F1534" w:rsidRPr="00A20A85">
        <w:rPr>
          <w:rFonts w:ascii="Arial" w:hAnsi="Arial" w:cs="Arial"/>
          <w:u w:val="single"/>
          <w:lang w:val="es-MX"/>
        </w:rPr>
        <w:t>reitera que es necesario que la acción no se encuentre caducada al momento de presentar la demanda de reconvención</w:t>
      </w:r>
      <w:r w:rsidR="005736E3" w:rsidRPr="00A20A85">
        <w:rPr>
          <w:rFonts w:ascii="Arial" w:hAnsi="Arial" w:cs="Arial"/>
          <w:u w:val="single"/>
          <w:lang w:val="es-MX"/>
        </w:rPr>
        <w:t xml:space="preserve">, pues es necesario cumplir con todos y cada uno de los requisitos </w:t>
      </w:r>
      <w:r w:rsidR="00DC6B07" w:rsidRPr="00A20A85">
        <w:rPr>
          <w:rFonts w:ascii="Arial" w:hAnsi="Arial" w:cs="Arial"/>
          <w:u w:val="single"/>
          <w:lang w:val="es-MX"/>
        </w:rPr>
        <w:t>de la demanda principal, independientemente de que ésta se haya presentado en el término de fijación en lista de la demanda principal</w:t>
      </w:r>
      <w:r w:rsidR="00D67D73" w:rsidRPr="00A20A85">
        <w:rPr>
          <w:rFonts w:ascii="Arial" w:hAnsi="Arial" w:cs="Arial"/>
          <w:lang w:val="es-MX"/>
        </w:rPr>
        <w:t>"</w:t>
      </w:r>
      <w:r w:rsidR="00892BC6" w:rsidRPr="00A20A85">
        <w:rPr>
          <w:rStyle w:val="Refdenotaalpie"/>
          <w:rFonts w:ascii="Arial" w:hAnsi="Arial" w:cs="Arial"/>
          <w:lang w:val="es-MX"/>
        </w:rPr>
        <w:footnoteReference w:id="40"/>
      </w:r>
      <w:r w:rsidR="006720B3" w:rsidRPr="00A20A85">
        <w:rPr>
          <w:rFonts w:ascii="Arial" w:hAnsi="Arial" w:cs="Arial"/>
          <w:lang w:val="es-MX"/>
        </w:rPr>
        <w:t xml:space="preserve"> </w:t>
      </w:r>
      <w:r w:rsidR="006720B3" w:rsidRPr="00A20A85">
        <w:rPr>
          <w:rFonts w:ascii="Arial" w:hAnsi="Arial" w:cs="Arial"/>
          <w:i w:val="0"/>
          <w:lang w:val="es-MX"/>
        </w:rPr>
        <w:t>(énfasis añadido).</w:t>
      </w:r>
    </w:p>
    <w:p w:rsidR="00DC6B07" w:rsidRPr="00A20A85" w:rsidRDefault="00DC6B07" w:rsidP="00C37FA2">
      <w:pPr>
        <w:rPr>
          <w:rFonts w:ascii="Arial" w:hAnsi="Arial" w:cs="Arial"/>
          <w:lang w:val="es-MX"/>
        </w:rPr>
      </w:pPr>
    </w:p>
    <w:p w:rsidR="00205405" w:rsidRPr="00A20A85" w:rsidRDefault="00D67D73" w:rsidP="000F201A">
      <w:pPr>
        <w:ind w:firstLine="0"/>
        <w:rPr>
          <w:rFonts w:ascii="Arial" w:hAnsi="Arial" w:cs="Arial"/>
        </w:rPr>
      </w:pPr>
      <w:r w:rsidRPr="00A20A85">
        <w:rPr>
          <w:rFonts w:ascii="Arial" w:hAnsi="Arial" w:cs="Arial"/>
        </w:rPr>
        <w:t xml:space="preserve">En la misma dirección anotada, la Sección Tercera del Consejo de Estado ha expresado cuanto se transcribe a continuación: </w:t>
      </w:r>
      <w:r w:rsidR="00205405" w:rsidRPr="00A20A85">
        <w:rPr>
          <w:rFonts w:ascii="Arial" w:hAnsi="Arial" w:cs="Arial"/>
        </w:rPr>
        <w:t xml:space="preserve"> </w:t>
      </w:r>
    </w:p>
    <w:p w:rsidR="00737631" w:rsidRPr="00A20A85" w:rsidRDefault="00737631" w:rsidP="00D67D73">
      <w:pPr>
        <w:rPr>
          <w:rFonts w:ascii="Arial" w:hAnsi="Arial" w:cs="Arial"/>
          <w:bCs/>
        </w:rPr>
      </w:pPr>
    </w:p>
    <w:p w:rsidR="006E3050" w:rsidRPr="00A20A85" w:rsidRDefault="00205405" w:rsidP="00D67D73">
      <w:pPr>
        <w:pStyle w:val="Textodebloque1"/>
        <w:rPr>
          <w:rFonts w:ascii="Arial" w:hAnsi="Arial" w:cs="Arial"/>
        </w:rPr>
      </w:pPr>
      <w:r w:rsidRPr="00A20A85">
        <w:rPr>
          <w:rFonts w:ascii="Arial" w:hAnsi="Arial" w:cs="Arial"/>
          <w:bCs/>
        </w:rPr>
        <w:t xml:space="preserve">            </w:t>
      </w:r>
      <w:r w:rsidR="00D67D73" w:rsidRPr="00A20A85">
        <w:rPr>
          <w:rFonts w:ascii="Arial" w:hAnsi="Arial" w:cs="Arial"/>
          <w:bCs/>
        </w:rPr>
        <w:t>"</w:t>
      </w:r>
      <w:r w:rsidRPr="00A20A85">
        <w:rPr>
          <w:rFonts w:ascii="Arial" w:hAnsi="Arial" w:cs="Arial"/>
        </w:rPr>
        <w:t>Teniendo en cuenta lo anterior, la Sala analizará, si la demanda de reconvención incoada por el apoderado del contratista, se presentó dentro del término que establece la ley.</w:t>
      </w:r>
    </w:p>
    <w:p w:rsidR="00DB1289" w:rsidRPr="00A20A85" w:rsidRDefault="00DB1289" w:rsidP="00D67D73">
      <w:pPr>
        <w:pStyle w:val="Textodebloque1"/>
        <w:rPr>
          <w:rFonts w:ascii="Arial" w:hAnsi="Arial" w:cs="Arial"/>
        </w:rPr>
      </w:pPr>
    </w:p>
    <w:p w:rsidR="006E3050" w:rsidRPr="00A20A85" w:rsidRDefault="006E3050" w:rsidP="00D67D73">
      <w:pPr>
        <w:pStyle w:val="Textodebloque1"/>
        <w:rPr>
          <w:rFonts w:ascii="Arial" w:hAnsi="Arial" w:cs="Arial"/>
        </w:rPr>
      </w:pPr>
      <w:r w:rsidRPr="00A20A85">
        <w:rPr>
          <w:rFonts w:ascii="Arial" w:hAnsi="Arial" w:cs="Arial"/>
        </w:rPr>
        <w:t>(...)</w:t>
      </w:r>
    </w:p>
    <w:p w:rsidR="00DB1289" w:rsidRPr="00A20A85" w:rsidRDefault="00DB1289" w:rsidP="00D67D73">
      <w:pPr>
        <w:pStyle w:val="Textodebloque1"/>
        <w:rPr>
          <w:rFonts w:ascii="Arial" w:hAnsi="Arial" w:cs="Arial"/>
        </w:rPr>
      </w:pPr>
    </w:p>
    <w:p w:rsidR="004637D4" w:rsidRPr="00A20A85" w:rsidRDefault="004637D4" w:rsidP="00D67D73">
      <w:pPr>
        <w:pStyle w:val="Textodebloque1"/>
        <w:rPr>
          <w:rFonts w:ascii="Arial" w:hAnsi="Arial" w:cs="Arial"/>
        </w:rPr>
      </w:pPr>
      <w:r w:rsidRPr="00A20A85">
        <w:rPr>
          <w:rFonts w:ascii="Arial" w:hAnsi="Arial" w:cs="Arial"/>
        </w:rPr>
        <w:t>Visto lo anterior, se debe concluir que no asiste razón al apoderado del contratista, cuando afirma que el Tribunal equivocó el fundamento normativo y jurisprudencial de la providencia impugnada, al edificar el rechazo de la demanda de reconvención sobre la caducidad de una acción contractual simple dejando de aplicar la norma que regula el caso, es decir, el artículo 217 del C.C.A</w:t>
      </w:r>
      <w:r w:rsidRPr="00A20A85">
        <w:rPr>
          <w:rStyle w:val="Refdenotaalpie"/>
          <w:rFonts w:ascii="Arial" w:hAnsi="Arial" w:cs="Arial"/>
        </w:rPr>
        <w:footnoteReference w:id="41"/>
      </w:r>
      <w:r w:rsidRPr="00A20A85">
        <w:rPr>
          <w:rFonts w:ascii="Arial" w:hAnsi="Arial" w:cs="Arial"/>
        </w:rPr>
        <w:t xml:space="preserve">. </w:t>
      </w:r>
      <w:r w:rsidRPr="00A20A85">
        <w:rPr>
          <w:rFonts w:ascii="Arial" w:hAnsi="Arial" w:cs="Arial"/>
          <w:b/>
          <w:u w:val="single"/>
        </w:rPr>
        <w:t xml:space="preserve">Si bien es cierto, el artículo mencionado, establece la posibilidad </w:t>
      </w:r>
      <w:r w:rsidRPr="00A20A85">
        <w:rPr>
          <w:rFonts w:ascii="Arial" w:hAnsi="Arial" w:cs="Arial"/>
          <w:b/>
          <w:u w:val="single"/>
        </w:rPr>
        <w:lastRenderedPageBreak/>
        <w:t>para que el demandado presente demanda de reconvención dentro del término de fijación en lista, también lo es, que el ejercicio de tal derecho solo es posible si se hace antes de que se haya configurado la caducidad de la acción. No podría ser de otra manera, porque la demanda de reconvención es una acción autónoma, que  no pretende enervar las pretensiones de la demanda inicial, sino que está encaminada a obtener el reconocimiento de  pretensiones diferentes</w:t>
      </w:r>
      <w:r w:rsidRPr="00A20A85">
        <w:rPr>
          <w:rFonts w:ascii="Arial" w:hAnsi="Arial" w:cs="Arial"/>
        </w:rPr>
        <w:t xml:space="preserve">. </w:t>
      </w:r>
    </w:p>
    <w:p w:rsidR="004637D4" w:rsidRPr="00A20A85" w:rsidRDefault="004637D4" w:rsidP="00D67D73">
      <w:pPr>
        <w:pStyle w:val="Textodebloque1"/>
        <w:rPr>
          <w:rFonts w:ascii="Arial" w:hAnsi="Arial" w:cs="Arial"/>
        </w:rPr>
      </w:pPr>
    </w:p>
    <w:p w:rsidR="004637D4" w:rsidRPr="00A20A85" w:rsidRDefault="004637D4" w:rsidP="00D67D73">
      <w:pPr>
        <w:pStyle w:val="Textodebloque1"/>
        <w:rPr>
          <w:rFonts w:ascii="Arial" w:hAnsi="Arial" w:cs="Arial"/>
        </w:rPr>
      </w:pPr>
      <w:r w:rsidRPr="00A20A85">
        <w:rPr>
          <w:rFonts w:ascii="Arial" w:hAnsi="Arial" w:cs="Arial"/>
        </w:rPr>
        <w:t xml:space="preserve">             En ese orden de ideas, si el contratista pretendía que se declarara el incumplimiento del contrato por parte de La Corporación la Candelaria, debió  haber presentado la demanda dentro del término que establece la ley, es decir, a más tardar, hasta el 27 de junio de 2001, cuando se cumplió el término de caducidad de la acción contractual, </w:t>
      </w:r>
      <w:r w:rsidRPr="00A20A85">
        <w:rPr>
          <w:rFonts w:ascii="Arial" w:hAnsi="Arial" w:cs="Arial"/>
          <w:u w:val="single"/>
        </w:rPr>
        <w:t>y no esperar a que  lo demandaran, como en efecto ocurrió, para luego, reconvenir al demandante, con la consecuencia de  que su acción ya estaba caduca</w:t>
      </w:r>
      <w:r w:rsidRPr="00A20A85">
        <w:rPr>
          <w:rFonts w:ascii="Arial" w:hAnsi="Arial" w:cs="Arial"/>
        </w:rPr>
        <w:t>.</w:t>
      </w:r>
    </w:p>
    <w:p w:rsidR="004637D4" w:rsidRPr="00A20A85" w:rsidRDefault="004637D4" w:rsidP="00D67D73">
      <w:pPr>
        <w:pStyle w:val="Textodebloque1"/>
        <w:rPr>
          <w:rFonts w:ascii="Arial" w:hAnsi="Arial" w:cs="Arial"/>
        </w:rPr>
      </w:pPr>
      <w:r w:rsidRPr="00A20A85">
        <w:rPr>
          <w:rFonts w:ascii="Arial" w:hAnsi="Arial" w:cs="Arial"/>
        </w:rPr>
        <w:t xml:space="preserve">          </w:t>
      </w:r>
    </w:p>
    <w:p w:rsidR="004637D4" w:rsidRPr="00A20A85" w:rsidRDefault="004637D4" w:rsidP="00D67D73">
      <w:pPr>
        <w:pStyle w:val="Textodebloque1"/>
        <w:rPr>
          <w:rFonts w:ascii="Arial" w:hAnsi="Arial" w:cs="Arial"/>
        </w:rPr>
      </w:pPr>
      <w:r w:rsidRPr="00A20A85">
        <w:rPr>
          <w:rFonts w:ascii="Arial" w:hAnsi="Arial" w:cs="Arial"/>
        </w:rPr>
        <w:t xml:space="preserve">           En sentencia del 5 de diciembre de 2003 (Exp. 13.650), la Sala consideró:</w:t>
      </w:r>
    </w:p>
    <w:p w:rsidR="002335D6" w:rsidRPr="00A20A85" w:rsidRDefault="002335D6" w:rsidP="00D67D73">
      <w:pPr>
        <w:pStyle w:val="Textodebloque1"/>
        <w:rPr>
          <w:rFonts w:ascii="Arial" w:hAnsi="Arial" w:cs="Arial"/>
        </w:rPr>
      </w:pPr>
    </w:p>
    <w:p w:rsidR="004637D4" w:rsidRPr="00A20A85" w:rsidRDefault="00C760C8" w:rsidP="00D67D73">
      <w:pPr>
        <w:pStyle w:val="Textodebloque1"/>
        <w:rPr>
          <w:rFonts w:ascii="Arial" w:hAnsi="Arial" w:cs="Arial"/>
        </w:rPr>
      </w:pPr>
      <w:r w:rsidRPr="00A20A85">
        <w:rPr>
          <w:rFonts w:ascii="Arial" w:hAnsi="Arial" w:cs="Arial"/>
        </w:rPr>
        <w:t>“</w:t>
      </w:r>
      <w:r w:rsidR="004637D4" w:rsidRPr="00A20A85">
        <w:rPr>
          <w:rFonts w:ascii="Arial" w:hAnsi="Arial" w:cs="Arial"/>
        </w:rPr>
        <w:t xml:space="preserve">Es pertinente resaltar que los términos procesales son perentorios e improrrogables y no pueden establecerse a voluntad de los sujetos procesales, sino en virtud de los supuestos previstos en las normas que los regulan, normas que obligan tanto a la Administración como a los administrados”. </w:t>
      </w:r>
    </w:p>
    <w:p w:rsidR="004637D4" w:rsidRPr="00A20A85" w:rsidRDefault="004637D4" w:rsidP="00D67D73">
      <w:pPr>
        <w:pStyle w:val="Textodebloque1"/>
        <w:rPr>
          <w:rFonts w:ascii="Arial" w:hAnsi="Arial" w:cs="Arial"/>
        </w:rPr>
      </w:pPr>
    </w:p>
    <w:p w:rsidR="00205405" w:rsidRPr="00A20A85" w:rsidRDefault="004637D4" w:rsidP="00D67D73">
      <w:pPr>
        <w:pStyle w:val="Textodebloque1"/>
        <w:rPr>
          <w:rFonts w:ascii="Arial" w:hAnsi="Arial" w:cs="Arial"/>
          <w:lang w:val="es-MX"/>
        </w:rPr>
      </w:pPr>
      <w:r w:rsidRPr="00A20A85">
        <w:rPr>
          <w:rFonts w:ascii="Arial" w:hAnsi="Arial" w:cs="Arial"/>
        </w:rPr>
        <w:t xml:space="preserve">             En conclusión, se puede afirmar que la demanda de reconvención, aunque fue presentada dentro del término de fijación en lista, se encontraba por fuera del término de caducidad que establece la ley, para la acción de controversias contractuales, como lo señala el artículo 136 del C.C.A.</w:t>
      </w:r>
      <w:r w:rsidR="00205405" w:rsidRPr="00A20A85">
        <w:rPr>
          <w:rFonts w:ascii="Arial" w:hAnsi="Arial" w:cs="Arial"/>
          <w:lang w:val="es-MX"/>
        </w:rPr>
        <w:t>"</w:t>
      </w:r>
      <w:r w:rsidR="005F10ED" w:rsidRPr="00A20A85">
        <w:rPr>
          <w:rStyle w:val="Refdenotaalpie"/>
          <w:rFonts w:ascii="Arial" w:hAnsi="Arial" w:cs="Arial"/>
          <w:lang w:val="es-MX"/>
        </w:rPr>
        <w:footnoteReference w:id="42"/>
      </w:r>
      <w:r w:rsidR="002335D6" w:rsidRPr="00A20A85">
        <w:rPr>
          <w:rFonts w:ascii="Arial" w:hAnsi="Arial" w:cs="Arial"/>
          <w:lang w:val="es-MX"/>
        </w:rPr>
        <w:t xml:space="preserve"> </w:t>
      </w:r>
      <w:r w:rsidR="002335D6" w:rsidRPr="00A20A85">
        <w:rPr>
          <w:rFonts w:ascii="Arial" w:hAnsi="Arial" w:cs="Arial"/>
          <w:i w:val="0"/>
          <w:lang w:val="es-MX"/>
        </w:rPr>
        <w:t>(énfasis añadido)</w:t>
      </w:r>
      <w:r w:rsidR="005F10ED" w:rsidRPr="00A20A85">
        <w:rPr>
          <w:rFonts w:ascii="Arial" w:hAnsi="Arial" w:cs="Arial"/>
          <w:lang w:val="es-MX"/>
        </w:rPr>
        <w:t>.</w:t>
      </w:r>
    </w:p>
    <w:p w:rsidR="004637D4" w:rsidRPr="00A20A85" w:rsidRDefault="004637D4" w:rsidP="004637D4">
      <w:pPr>
        <w:pStyle w:val="Textoindependiente31"/>
        <w:rPr>
          <w:rFonts w:cs="Arial"/>
          <w:lang w:val="es-MX"/>
        </w:rPr>
      </w:pPr>
    </w:p>
    <w:p w:rsidR="00C52599" w:rsidRPr="00A20A85" w:rsidRDefault="002335D6" w:rsidP="000F201A">
      <w:pPr>
        <w:ind w:firstLine="0"/>
        <w:rPr>
          <w:rFonts w:ascii="Arial" w:hAnsi="Arial" w:cs="Arial"/>
        </w:rPr>
      </w:pPr>
      <w:r w:rsidRPr="00A20A85">
        <w:rPr>
          <w:rFonts w:ascii="Arial" w:hAnsi="Arial" w:cs="Arial"/>
        </w:rPr>
        <w:t xml:space="preserve">Trayendo los anteriores planteamientos al presente caso concreto, se tiene que </w:t>
      </w:r>
      <w:r w:rsidR="00C52599" w:rsidRPr="00A20A85">
        <w:rPr>
          <w:rFonts w:ascii="Arial" w:hAnsi="Arial" w:cs="Arial"/>
        </w:rPr>
        <w:t xml:space="preserve">el término de caducidad de la acción de controversias contractuales, según antes se indicó, debe computarse a partir de la fecha en la cual quedó notificado el acto administrativo mediante el cual fue resuelto el recurso de reposición interpuesto contra la decisión a través de la cual fue liquidado unilateralmente el contrato de transacción en el cual se origina el presente litigio, notificación que tuvo lugar el día 7 de marzo de 2000. </w:t>
      </w:r>
    </w:p>
    <w:p w:rsidR="00C52599" w:rsidRPr="00A20A85" w:rsidRDefault="00C52599" w:rsidP="002335D6">
      <w:pPr>
        <w:rPr>
          <w:rFonts w:ascii="Arial" w:hAnsi="Arial" w:cs="Arial"/>
        </w:rPr>
      </w:pPr>
    </w:p>
    <w:p w:rsidR="00C52599" w:rsidRPr="00A20A85" w:rsidRDefault="00C52599" w:rsidP="000F201A">
      <w:pPr>
        <w:ind w:firstLine="0"/>
        <w:rPr>
          <w:rFonts w:ascii="Arial" w:hAnsi="Arial" w:cs="Arial"/>
        </w:rPr>
      </w:pPr>
      <w:r w:rsidRPr="00A20A85">
        <w:rPr>
          <w:rFonts w:ascii="Arial" w:hAnsi="Arial" w:cs="Arial"/>
        </w:rPr>
        <w:t>Si a lo anterior</w:t>
      </w:r>
      <w:r w:rsidR="002335D6" w:rsidRPr="00A20A85">
        <w:rPr>
          <w:rFonts w:ascii="Arial" w:hAnsi="Arial" w:cs="Arial"/>
        </w:rPr>
        <w:t xml:space="preserve"> </w:t>
      </w:r>
      <w:r w:rsidRPr="00A20A85">
        <w:rPr>
          <w:rFonts w:ascii="Arial" w:hAnsi="Arial" w:cs="Arial"/>
        </w:rPr>
        <w:t xml:space="preserve">se añade que la demanda de reconvención instaurada por FAVIDI se presentó el día 10 de mayo de 2002, salta a la vista que el término de caducidad de dos años previsto en el artículo 136 del C.C.A. había transcurrido ya, de suerte que la acción se impetró de forma extemporánea. Lo breve pero contundemente expuesto no deja a la Sala alternativa distinta de declarar </w:t>
      </w:r>
      <w:r w:rsidR="004E4E9F" w:rsidRPr="00A20A85">
        <w:rPr>
          <w:rFonts w:ascii="Arial" w:hAnsi="Arial" w:cs="Arial"/>
        </w:rPr>
        <w:t xml:space="preserve">oficiosamente la </w:t>
      </w:r>
      <w:r w:rsidR="004E4E9F" w:rsidRPr="00A20A85">
        <w:rPr>
          <w:rFonts w:ascii="Arial" w:hAnsi="Arial" w:cs="Arial"/>
        </w:rPr>
        <w:lastRenderedPageBreak/>
        <w:t xml:space="preserve">caducidad de la acción de controversias contractuales </w:t>
      </w:r>
      <w:r w:rsidR="003D0AA3" w:rsidRPr="00A20A85">
        <w:rPr>
          <w:rFonts w:ascii="Arial" w:hAnsi="Arial" w:cs="Arial"/>
        </w:rPr>
        <w:t xml:space="preserve"> en</w:t>
      </w:r>
      <w:r w:rsidR="004E4E9F" w:rsidRPr="00A20A85">
        <w:rPr>
          <w:rFonts w:ascii="Arial" w:hAnsi="Arial" w:cs="Arial"/>
        </w:rPr>
        <w:t xml:space="preserve"> cuanto tiene que ver con la demanda de reconvención. </w:t>
      </w:r>
    </w:p>
    <w:p w:rsidR="002A0ED1" w:rsidRPr="00A20A85" w:rsidRDefault="002A0ED1" w:rsidP="003F4C23">
      <w:pPr>
        <w:rPr>
          <w:rFonts w:ascii="Arial" w:hAnsi="Arial" w:cs="Arial"/>
          <w:b/>
        </w:rPr>
      </w:pPr>
    </w:p>
    <w:p w:rsidR="00437FE4" w:rsidRPr="00A20A85" w:rsidRDefault="008D1A40" w:rsidP="000F201A">
      <w:pPr>
        <w:ind w:firstLine="0"/>
        <w:rPr>
          <w:rFonts w:ascii="Arial" w:hAnsi="Arial" w:cs="Arial"/>
        </w:rPr>
      </w:pPr>
      <w:r w:rsidRPr="00A20A85">
        <w:rPr>
          <w:rFonts w:ascii="Arial" w:hAnsi="Arial" w:cs="Arial"/>
          <w:b/>
        </w:rPr>
        <w:t>3</w:t>
      </w:r>
      <w:r w:rsidR="006427BC" w:rsidRPr="00A20A85">
        <w:rPr>
          <w:rFonts w:ascii="Arial" w:hAnsi="Arial" w:cs="Arial"/>
          <w:b/>
        </w:rPr>
        <w:t xml:space="preserve">. </w:t>
      </w:r>
      <w:r w:rsidR="00437FE4" w:rsidRPr="00A20A85">
        <w:rPr>
          <w:rFonts w:ascii="Arial" w:hAnsi="Arial" w:cs="Arial"/>
          <w:b/>
        </w:rPr>
        <w:t>Lo probado en el proceso</w:t>
      </w:r>
      <w:r w:rsidR="00437FE4" w:rsidRPr="00A20A85">
        <w:rPr>
          <w:rFonts w:ascii="Arial" w:hAnsi="Arial" w:cs="Arial"/>
        </w:rPr>
        <w:t>.</w:t>
      </w:r>
    </w:p>
    <w:p w:rsidR="00437FE4" w:rsidRPr="00A20A85" w:rsidRDefault="00437FE4" w:rsidP="003F4C23">
      <w:pPr>
        <w:rPr>
          <w:rFonts w:ascii="Arial" w:hAnsi="Arial" w:cs="Arial"/>
        </w:rPr>
      </w:pPr>
    </w:p>
    <w:p w:rsidR="00455430" w:rsidRPr="00A20A85" w:rsidRDefault="00455430" w:rsidP="000F201A">
      <w:pPr>
        <w:ind w:firstLine="0"/>
        <w:rPr>
          <w:rFonts w:ascii="Arial" w:hAnsi="Arial" w:cs="Arial"/>
        </w:rPr>
      </w:pPr>
      <w:r w:rsidRPr="00A20A85">
        <w:rPr>
          <w:rFonts w:ascii="Arial" w:hAnsi="Arial" w:cs="Arial"/>
        </w:rPr>
        <w:t>En relación con los hechos probados en el expediente, se destaca lo siguiente:</w:t>
      </w:r>
    </w:p>
    <w:p w:rsidR="00455430" w:rsidRPr="00A20A85" w:rsidRDefault="00455430" w:rsidP="003F4C23">
      <w:pPr>
        <w:rPr>
          <w:rFonts w:ascii="Arial" w:hAnsi="Arial" w:cs="Arial"/>
        </w:rPr>
      </w:pPr>
    </w:p>
    <w:p w:rsidR="00455430" w:rsidRPr="00A20A85" w:rsidRDefault="00455430" w:rsidP="000F201A">
      <w:pPr>
        <w:ind w:firstLine="0"/>
        <w:rPr>
          <w:rFonts w:ascii="Arial" w:hAnsi="Arial" w:cs="Arial"/>
        </w:rPr>
      </w:pPr>
      <w:r w:rsidRPr="00A20A85">
        <w:rPr>
          <w:rFonts w:ascii="Arial" w:hAnsi="Arial" w:cs="Arial"/>
          <w:b/>
        </w:rPr>
        <w:t>3.1 Acuerdo de transacción entre el FAVIDI y GOMEGA</w:t>
      </w:r>
      <w:r w:rsidRPr="00A20A85">
        <w:rPr>
          <w:rFonts w:ascii="Arial" w:hAnsi="Arial" w:cs="Arial"/>
        </w:rPr>
        <w:t>.</w:t>
      </w:r>
    </w:p>
    <w:p w:rsidR="00455430" w:rsidRPr="00A20A85" w:rsidRDefault="00455430" w:rsidP="003F4C23">
      <w:pPr>
        <w:rPr>
          <w:rFonts w:ascii="Arial" w:hAnsi="Arial" w:cs="Arial"/>
        </w:rPr>
      </w:pPr>
    </w:p>
    <w:p w:rsidR="00455430" w:rsidRPr="00A20A85" w:rsidRDefault="00455430" w:rsidP="000F201A">
      <w:pPr>
        <w:ind w:firstLine="0"/>
        <w:rPr>
          <w:rFonts w:ascii="Arial" w:hAnsi="Arial" w:cs="Arial"/>
        </w:rPr>
      </w:pPr>
      <w:r w:rsidRPr="00A20A85">
        <w:rPr>
          <w:rFonts w:ascii="Arial" w:hAnsi="Arial" w:cs="Arial"/>
        </w:rPr>
        <w:t xml:space="preserve">Se allegó al proceso el documento contentivo de un </w:t>
      </w:r>
      <w:r w:rsidRPr="00A20A85">
        <w:rPr>
          <w:rFonts w:ascii="Arial" w:hAnsi="Arial" w:cs="Arial"/>
          <w:i/>
        </w:rPr>
        <w:t xml:space="preserve">"ACUERDO DE TRANSACCIÓN ENTRE EL FONDO DE AHORRO Y VIVIENDA DISTRITAL FAVIDI Y LA SOCIEDAD CONSTRUCTORA INVERSIONES Y CONSTRUCCIONES GOMEGA LTDA.", </w:t>
      </w:r>
      <w:r w:rsidRPr="00A20A85">
        <w:rPr>
          <w:rFonts w:ascii="Arial" w:hAnsi="Arial" w:cs="Arial"/>
        </w:rPr>
        <w:t>en el cual se hizo constar la siguiente información</w:t>
      </w:r>
      <w:r w:rsidR="003F4C23" w:rsidRPr="00A20A85">
        <w:rPr>
          <w:rStyle w:val="Refdenotaalpie"/>
          <w:rFonts w:ascii="Arial" w:hAnsi="Arial" w:cs="Arial"/>
        </w:rPr>
        <w:footnoteReference w:id="43"/>
      </w:r>
      <w:r w:rsidRPr="00A20A85">
        <w:rPr>
          <w:rFonts w:ascii="Arial" w:hAnsi="Arial" w:cs="Arial"/>
        </w:rPr>
        <w:t xml:space="preserve">: </w:t>
      </w:r>
    </w:p>
    <w:p w:rsidR="00455430" w:rsidRPr="00A20A85" w:rsidRDefault="00455430" w:rsidP="003F4C23">
      <w:pPr>
        <w:rPr>
          <w:rFonts w:ascii="Arial" w:hAnsi="Arial" w:cs="Arial"/>
        </w:rPr>
      </w:pPr>
    </w:p>
    <w:p w:rsidR="00437FE4" w:rsidRPr="00A20A85" w:rsidRDefault="00437FE4" w:rsidP="003F4C23">
      <w:pPr>
        <w:rPr>
          <w:rFonts w:ascii="Arial" w:hAnsi="Arial" w:cs="Arial"/>
        </w:rPr>
      </w:pPr>
      <w:r w:rsidRPr="00A20A85">
        <w:rPr>
          <w:rFonts w:ascii="Arial" w:hAnsi="Arial" w:cs="Arial"/>
          <w:i/>
        </w:rPr>
        <w:t>i)</w:t>
      </w:r>
      <w:r w:rsidRPr="00A20A85">
        <w:rPr>
          <w:rFonts w:ascii="Arial" w:hAnsi="Arial" w:cs="Arial"/>
        </w:rPr>
        <w:t xml:space="preserve"> </w:t>
      </w:r>
      <w:r w:rsidR="00455430" w:rsidRPr="00A20A85">
        <w:rPr>
          <w:rFonts w:ascii="Arial" w:hAnsi="Arial" w:cs="Arial"/>
        </w:rPr>
        <w:t>FAVID</w:t>
      </w:r>
      <w:r w:rsidRPr="00A20A85">
        <w:rPr>
          <w:rFonts w:ascii="Arial" w:hAnsi="Arial" w:cs="Arial"/>
        </w:rPr>
        <w:t>I suscribió un contrato de encargo fiduciario con la sociedad Fiduciaria Tequendama S.A. con la finalidad de que ésta administrara los dineros destinados a la construcción</w:t>
      </w:r>
      <w:r w:rsidR="00143140" w:rsidRPr="00A20A85">
        <w:rPr>
          <w:rFonts w:ascii="Arial" w:hAnsi="Arial" w:cs="Arial"/>
        </w:rPr>
        <w:t xml:space="preserve">  que adelantara la sociedad</w:t>
      </w:r>
      <w:r w:rsidRPr="00A20A85">
        <w:rPr>
          <w:rFonts w:ascii="Arial" w:hAnsi="Arial" w:cs="Arial"/>
        </w:rPr>
        <w:t xml:space="preserve"> GOMEGA</w:t>
      </w:r>
      <w:r w:rsidR="003F4C23" w:rsidRPr="00A20A85">
        <w:rPr>
          <w:rFonts w:ascii="Arial" w:hAnsi="Arial" w:cs="Arial"/>
        </w:rPr>
        <w:t>,</w:t>
      </w:r>
      <w:r w:rsidRPr="00A20A85">
        <w:rPr>
          <w:rFonts w:ascii="Arial" w:hAnsi="Arial" w:cs="Arial"/>
        </w:rPr>
        <w:t xml:space="preserve"> de unas viviendas en el programa Riberas de Occidente;</w:t>
      </w:r>
    </w:p>
    <w:p w:rsidR="00437FE4" w:rsidRPr="00A20A85" w:rsidRDefault="00437FE4" w:rsidP="003F4C23">
      <w:pPr>
        <w:rPr>
          <w:rFonts w:ascii="Arial" w:hAnsi="Arial" w:cs="Arial"/>
        </w:rPr>
      </w:pPr>
    </w:p>
    <w:p w:rsidR="00437FE4" w:rsidRPr="00A20A85" w:rsidRDefault="00437FE4" w:rsidP="003F4C23">
      <w:pPr>
        <w:rPr>
          <w:rFonts w:ascii="Arial" w:hAnsi="Arial" w:cs="Arial"/>
        </w:rPr>
      </w:pPr>
      <w:r w:rsidRPr="00A20A85">
        <w:rPr>
          <w:rFonts w:ascii="Arial" w:hAnsi="Arial" w:cs="Arial"/>
          <w:i/>
        </w:rPr>
        <w:t>ii)</w:t>
      </w:r>
      <w:r w:rsidRPr="00A20A85">
        <w:rPr>
          <w:rFonts w:ascii="Arial" w:hAnsi="Arial" w:cs="Arial"/>
        </w:rPr>
        <w:t xml:space="preserve"> El desarrollo del encargo fiduciario presentó problemas que llevaron a que GOMEGA instaurara demanda contra FAVIDI, ante el Tribunal Administrativo de Cundinamarca. La entidad </w:t>
      </w:r>
      <w:r w:rsidR="006C1586" w:rsidRPr="00A20A85">
        <w:rPr>
          <w:rFonts w:ascii="Arial" w:hAnsi="Arial" w:cs="Arial"/>
        </w:rPr>
        <w:t xml:space="preserve">estatal accionada en aquel proceso, a su turno, </w:t>
      </w:r>
      <w:r w:rsidRPr="00A20A85">
        <w:rPr>
          <w:rFonts w:ascii="Arial" w:hAnsi="Arial" w:cs="Arial"/>
        </w:rPr>
        <w:t>presentó demanda de reconvención.</w:t>
      </w:r>
    </w:p>
    <w:p w:rsidR="00437FE4" w:rsidRPr="00A20A85" w:rsidRDefault="00437FE4" w:rsidP="003F4C23">
      <w:pPr>
        <w:rPr>
          <w:rFonts w:ascii="Arial" w:hAnsi="Arial" w:cs="Arial"/>
        </w:rPr>
      </w:pPr>
    </w:p>
    <w:p w:rsidR="00437FE4" w:rsidRPr="00A20A85" w:rsidRDefault="00437FE4" w:rsidP="003F4C23">
      <w:pPr>
        <w:rPr>
          <w:rFonts w:ascii="Arial" w:hAnsi="Arial" w:cs="Arial"/>
        </w:rPr>
      </w:pPr>
      <w:r w:rsidRPr="00A20A85">
        <w:rPr>
          <w:rFonts w:ascii="Arial" w:hAnsi="Arial" w:cs="Arial"/>
          <w:i/>
        </w:rPr>
        <w:t>iii)</w:t>
      </w:r>
      <w:r w:rsidRPr="00A20A85">
        <w:rPr>
          <w:rFonts w:ascii="Arial" w:hAnsi="Arial" w:cs="Arial"/>
        </w:rPr>
        <w:t xml:space="preserve"> FAVIDI y GOMEGA convinieron transigir sus diferencias, en virtud de lo cual el 16 de octubre de 1998 celebraron un </w:t>
      </w:r>
      <w:r w:rsidRPr="00A20A85">
        <w:rPr>
          <w:rFonts w:ascii="Arial" w:hAnsi="Arial" w:cs="Arial"/>
          <w:i/>
        </w:rPr>
        <w:t>“Acuerdo Transaccional”</w:t>
      </w:r>
      <w:r w:rsidRPr="00A20A85">
        <w:rPr>
          <w:rFonts w:ascii="Arial" w:hAnsi="Arial" w:cs="Arial"/>
        </w:rPr>
        <w:t>. El Tribunal Administrativo de Cundinamarca, Sección Tercera, aceptó la transacción lograda entre las partes y declaró la terminación del proceso</w:t>
      </w:r>
      <w:r w:rsidRPr="00A20A85">
        <w:rPr>
          <w:rStyle w:val="Refdenotaalpie"/>
          <w:rFonts w:ascii="Arial" w:hAnsi="Arial" w:cs="Arial"/>
        </w:rPr>
        <w:footnoteReference w:id="44"/>
      </w:r>
      <w:r w:rsidRPr="00A20A85">
        <w:rPr>
          <w:rFonts w:ascii="Arial" w:hAnsi="Arial" w:cs="Arial"/>
        </w:rPr>
        <w:t>. De este acuerdo se destaca:</w:t>
      </w:r>
    </w:p>
    <w:p w:rsidR="00437FE4" w:rsidRPr="00A20A85" w:rsidRDefault="00437FE4" w:rsidP="003F4C23">
      <w:pPr>
        <w:rPr>
          <w:rFonts w:ascii="Arial" w:hAnsi="Arial" w:cs="Arial"/>
        </w:rPr>
      </w:pPr>
    </w:p>
    <w:p w:rsidR="00437FE4" w:rsidRPr="00A20A85" w:rsidRDefault="006C1586" w:rsidP="000F201A">
      <w:pPr>
        <w:ind w:firstLine="0"/>
        <w:rPr>
          <w:rFonts w:ascii="Arial" w:hAnsi="Arial" w:cs="Arial"/>
        </w:rPr>
      </w:pPr>
      <w:r w:rsidRPr="00A20A85">
        <w:rPr>
          <w:rFonts w:ascii="Arial" w:hAnsi="Arial" w:cs="Arial"/>
        </w:rPr>
        <w:t xml:space="preserve">- </w:t>
      </w:r>
      <w:r w:rsidR="00437FE4" w:rsidRPr="00A20A85">
        <w:rPr>
          <w:rFonts w:ascii="Arial" w:hAnsi="Arial" w:cs="Arial"/>
        </w:rPr>
        <w:t>Según la cláusula primera: FAVIDI pagaría a GOMEGA el precio de 528 unidades de vivienda de interés social tipo bifamiliar, en las cantidades estipuladas, de acuerdo con las direcciones de los inmuebles. En esta misma cláusula se describieron las características de las unidades de vivienda.</w:t>
      </w:r>
    </w:p>
    <w:p w:rsidR="00437FE4" w:rsidRPr="00A20A85" w:rsidRDefault="00437FE4" w:rsidP="003F4C23">
      <w:pPr>
        <w:rPr>
          <w:rFonts w:ascii="Arial" w:hAnsi="Arial" w:cs="Arial"/>
        </w:rPr>
      </w:pPr>
    </w:p>
    <w:p w:rsidR="00437FE4" w:rsidRPr="00A20A85" w:rsidRDefault="001A07DB" w:rsidP="000F201A">
      <w:pPr>
        <w:ind w:firstLine="0"/>
        <w:rPr>
          <w:rFonts w:ascii="Arial" w:hAnsi="Arial" w:cs="Arial"/>
        </w:rPr>
      </w:pPr>
      <w:r w:rsidRPr="00A20A85">
        <w:rPr>
          <w:rFonts w:ascii="Arial" w:hAnsi="Arial" w:cs="Arial"/>
        </w:rPr>
        <w:lastRenderedPageBreak/>
        <w:t xml:space="preserve">- </w:t>
      </w:r>
      <w:r w:rsidR="00437FE4" w:rsidRPr="00A20A85">
        <w:rPr>
          <w:rFonts w:ascii="Arial" w:hAnsi="Arial" w:cs="Arial"/>
        </w:rPr>
        <w:t xml:space="preserve">En la cláusula segunda se acordó el precio de cada unidad de vivienda en $ 28’848.000 y el precio total </w:t>
      </w:r>
      <w:r w:rsidRPr="00A20A85">
        <w:rPr>
          <w:rFonts w:ascii="Arial" w:hAnsi="Arial" w:cs="Arial"/>
        </w:rPr>
        <w:t xml:space="preserve">del contrato en la suma de </w:t>
      </w:r>
      <w:r w:rsidR="00437FE4" w:rsidRPr="00A20A85">
        <w:rPr>
          <w:rFonts w:ascii="Arial" w:hAnsi="Arial" w:cs="Arial"/>
        </w:rPr>
        <w:t>$1</w:t>
      </w:r>
      <w:r w:rsidR="00584BDB" w:rsidRPr="00A20A85">
        <w:rPr>
          <w:rFonts w:ascii="Arial" w:hAnsi="Arial" w:cs="Arial"/>
        </w:rPr>
        <w:t>5</w:t>
      </w:r>
      <w:r w:rsidR="00437FE4" w:rsidRPr="00A20A85">
        <w:rPr>
          <w:rFonts w:ascii="Arial" w:hAnsi="Arial" w:cs="Arial"/>
        </w:rPr>
        <w:t>.231’744.000.oo.</w:t>
      </w:r>
    </w:p>
    <w:p w:rsidR="00437FE4" w:rsidRPr="00A20A85" w:rsidRDefault="00437FE4" w:rsidP="003F4C23">
      <w:pPr>
        <w:rPr>
          <w:rFonts w:ascii="Arial" w:hAnsi="Arial" w:cs="Arial"/>
        </w:rPr>
      </w:pPr>
    </w:p>
    <w:p w:rsidR="00437FE4" w:rsidRPr="00A20A85" w:rsidRDefault="00C84477" w:rsidP="000F201A">
      <w:pPr>
        <w:ind w:firstLine="0"/>
        <w:rPr>
          <w:rFonts w:ascii="Arial" w:hAnsi="Arial" w:cs="Arial"/>
          <w:i/>
        </w:rPr>
      </w:pPr>
      <w:r w:rsidRPr="00A20A85">
        <w:rPr>
          <w:rFonts w:ascii="Arial" w:hAnsi="Arial" w:cs="Arial"/>
        </w:rPr>
        <w:t xml:space="preserve">- </w:t>
      </w:r>
      <w:r w:rsidR="00437FE4" w:rsidRPr="00A20A85">
        <w:rPr>
          <w:rFonts w:ascii="Arial" w:hAnsi="Arial" w:cs="Arial"/>
        </w:rPr>
        <w:t xml:space="preserve">En la cláusula tercera se convino que parte de los recursos que el FAVIDI giraría a la Fiduciaria Tequendama se destinarían a cubrir sumas faltantes previamente conciliadas. En esta cláusula se expresó que </w:t>
      </w:r>
      <w:r w:rsidR="00437FE4" w:rsidRPr="00A20A85">
        <w:rPr>
          <w:rFonts w:ascii="Arial" w:hAnsi="Arial" w:cs="Arial"/>
          <w:sz w:val="22"/>
          <w:szCs w:val="22"/>
        </w:rPr>
        <w:t>“</w:t>
      </w:r>
      <w:r w:rsidR="00437FE4" w:rsidRPr="00A20A85">
        <w:rPr>
          <w:rFonts w:ascii="Arial" w:hAnsi="Arial" w:cs="Arial"/>
          <w:i/>
          <w:sz w:val="22"/>
          <w:szCs w:val="22"/>
        </w:rPr>
        <w:t>De los $15.231’744.000,00 m/cte que FAVIDI se compromete a girar a la Fiduciaria Tequendama S.A., por concepto del pago del precio de las viviendas, se descontará por FAVIDI, en los instalamentos y en las oportunidades indicadas en el Anexo No. 2, la suma de $3.120’104.891,00 m/cte, resultante de la conciliación y cruce de cuentas entre la Fiduciaria Tequendama S.A., FAVIDI y GOMEGA respecto del encargo fiduciario a que hace referencia el numeral 1º de los “Antecedentes”.</w:t>
      </w:r>
    </w:p>
    <w:p w:rsidR="00437FE4" w:rsidRPr="00A20A85" w:rsidRDefault="00437FE4" w:rsidP="003F4C23">
      <w:pPr>
        <w:rPr>
          <w:rFonts w:ascii="Arial" w:hAnsi="Arial" w:cs="Arial"/>
        </w:rPr>
      </w:pPr>
    </w:p>
    <w:p w:rsidR="00437FE4" w:rsidRPr="00A20A85" w:rsidRDefault="00C84477" w:rsidP="000F201A">
      <w:pPr>
        <w:ind w:firstLine="0"/>
        <w:rPr>
          <w:rFonts w:ascii="Arial" w:hAnsi="Arial" w:cs="Arial"/>
        </w:rPr>
      </w:pPr>
      <w:r w:rsidRPr="00A20A85">
        <w:rPr>
          <w:rFonts w:ascii="Arial" w:hAnsi="Arial" w:cs="Arial"/>
        </w:rPr>
        <w:t xml:space="preserve">- </w:t>
      </w:r>
      <w:r w:rsidR="00437FE4" w:rsidRPr="00A20A85">
        <w:rPr>
          <w:rFonts w:ascii="Arial" w:hAnsi="Arial" w:cs="Arial"/>
        </w:rPr>
        <w:t>En la cláusula cuarta FAVIDI se comprometió a efectuar un primer giro, por valor de 2.000 millones de pesos a la Fiduciaria Tequendama</w:t>
      </w:r>
      <w:r w:rsidR="00A31C6E" w:rsidRPr="00A20A85">
        <w:rPr>
          <w:rFonts w:ascii="Arial" w:hAnsi="Arial" w:cs="Arial"/>
        </w:rPr>
        <w:t>,</w:t>
      </w:r>
      <w:r w:rsidR="00437FE4" w:rsidRPr="00A20A85">
        <w:rPr>
          <w:rFonts w:ascii="Arial" w:hAnsi="Arial" w:cs="Arial"/>
        </w:rPr>
        <w:t xml:space="preserve"> “</w:t>
      </w:r>
      <w:r w:rsidR="00437FE4" w:rsidRPr="00A20A85">
        <w:rPr>
          <w:rFonts w:ascii="Arial" w:hAnsi="Arial" w:cs="Arial"/>
          <w:i/>
        </w:rPr>
        <w:t>siendo requisito para su desembolso la aprobación de la garantía de buen manejo e inversión del anticipo a que se hace referencia en el numeral 6.1 de la cláusula sexta de este acuerdo (…)</w:t>
      </w:r>
      <w:r w:rsidR="00A31C6E" w:rsidRPr="00A20A85">
        <w:rPr>
          <w:rFonts w:ascii="Arial" w:hAnsi="Arial" w:cs="Arial"/>
          <w:i/>
        </w:rPr>
        <w:t>"</w:t>
      </w:r>
      <w:r w:rsidR="00437FE4" w:rsidRPr="00A20A85">
        <w:rPr>
          <w:rFonts w:ascii="Arial" w:hAnsi="Arial" w:cs="Arial"/>
          <w:i/>
        </w:rPr>
        <w:t xml:space="preserve">. </w:t>
      </w:r>
      <w:r w:rsidR="00437FE4" w:rsidRPr="00A20A85">
        <w:rPr>
          <w:rFonts w:ascii="Arial" w:hAnsi="Arial" w:cs="Arial"/>
        </w:rPr>
        <w:t>Adicionalmente, en esta cláusula se acordó que la suma restante se giraría de conformidad con el avance de la obra, previamente certificado por el interventor.</w:t>
      </w:r>
    </w:p>
    <w:p w:rsidR="00437FE4" w:rsidRPr="00A20A85" w:rsidRDefault="00437FE4" w:rsidP="003F4C23">
      <w:pPr>
        <w:rPr>
          <w:rFonts w:ascii="Arial" w:hAnsi="Arial" w:cs="Arial"/>
        </w:rPr>
      </w:pPr>
    </w:p>
    <w:p w:rsidR="00437FE4" w:rsidRPr="00A20A85" w:rsidRDefault="00A31C6E" w:rsidP="000F201A">
      <w:pPr>
        <w:ind w:firstLine="0"/>
        <w:rPr>
          <w:rFonts w:ascii="Arial" w:hAnsi="Arial" w:cs="Arial"/>
        </w:rPr>
      </w:pPr>
      <w:r w:rsidRPr="00A20A85">
        <w:rPr>
          <w:rFonts w:ascii="Arial" w:hAnsi="Arial" w:cs="Arial"/>
        </w:rPr>
        <w:t xml:space="preserve">- </w:t>
      </w:r>
      <w:r w:rsidR="00437FE4" w:rsidRPr="00A20A85">
        <w:rPr>
          <w:rFonts w:ascii="Arial" w:hAnsi="Arial" w:cs="Arial"/>
        </w:rPr>
        <w:t>En la cláusula quinta GOMEGA se comprometió a ceder a FAVIDI los beneficios a los que tuviera derecho en calidad de fideicomitente en el contrato de fiducia mercantil contenido en la Escritura Pública No. 3702 otorgada en la Notaría Primera de Santa Fe de Bogotá y que, en el evento de que FAVIDI no cumpliera, la cesión quedaría sin efectos.</w:t>
      </w:r>
    </w:p>
    <w:p w:rsidR="00437FE4" w:rsidRPr="00A20A85" w:rsidRDefault="00437FE4" w:rsidP="003F4C23">
      <w:pPr>
        <w:rPr>
          <w:rFonts w:ascii="Arial" w:hAnsi="Arial" w:cs="Arial"/>
        </w:rPr>
      </w:pPr>
    </w:p>
    <w:p w:rsidR="00437FE4" w:rsidRPr="00A20A85" w:rsidRDefault="002E286C" w:rsidP="000F201A">
      <w:pPr>
        <w:ind w:firstLine="0"/>
        <w:rPr>
          <w:rFonts w:ascii="Arial" w:hAnsi="Arial" w:cs="Arial"/>
        </w:rPr>
      </w:pPr>
      <w:r w:rsidRPr="00A20A85">
        <w:rPr>
          <w:rFonts w:ascii="Arial" w:hAnsi="Arial" w:cs="Arial"/>
        </w:rPr>
        <w:t xml:space="preserve">- </w:t>
      </w:r>
      <w:r w:rsidR="00437FE4" w:rsidRPr="00A20A85">
        <w:rPr>
          <w:rFonts w:ascii="Arial" w:hAnsi="Arial" w:cs="Arial"/>
        </w:rPr>
        <w:t>En la cláusula sexta se acordó que GOMEGA constituiría garantías a favor de FAVIDI por los siguientes conceptos: - buen manejo del anticipo por el 100% del anticipo; - cumplimiento por un 10% del valor del contrato; - estabilidad por el 5% del valor del contrato.</w:t>
      </w:r>
    </w:p>
    <w:p w:rsidR="00437FE4" w:rsidRPr="00A20A85" w:rsidRDefault="00437FE4" w:rsidP="003F4C23">
      <w:pPr>
        <w:rPr>
          <w:rFonts w:ascii="Arial" w:hAnsi="Arial" w:cs="Arial"/>
        </w:rPr>
      </w:pPr>
    </w:p>
    <w:p w:rsidR="00510F9C" w:rsidRPr="00A20A85" w:rsidRDefault="00510F9C" w:rsidP="000F201A">
      <w:pPr>
        <w:ind w:firstLine="0"/>
        <w:rPr>
          <w:rFonts w:ascii="Arial" w:hAnsi="Arial" w:cs="Arial"/>
        </w:rPr>
      </w:pPr>
      <w:r w:rsidRPr="00A20A85">
        <w:rPr>
          <w:rFonts w:ascii="Arial" w:hAnsi="Arial" w:cs="Arial"/>
          <w:b/>
        </w:rPr>
        <w:t>3.2 Póliza única de cumplimiento</w:t>
      </w:r>
      <w:r w:rsidRPr="00A20A85">
        <w:rPr>
          <w:rFonts w:ascii="Arial" w:hAnsi="Arial" w:cs="Arial"/>
        </w:rPr>
        <w:t>.</w:t>
      </w:r>
    </w:p>
    <w:p w:rsidR="00510F9C" w:rsidRPr="00A20A85" w:rsidRDefault="00510F9C" w:rsidP="003F4C23">
      <w:pPr>
        <w:rPr>
          <w:rFonts w:ascii="Arial" w:hAnsi="Arial" w:cs="Arial"/>
        </w:rPr>
      </w:pPr>
    </w:p>
    <w:p w:rsidR="00437FE4" w:rsidRPr="00A20A85" w:rsidRDefault="00437FE4" w:rsidP="000F201A">
      <w:pPr>
        <w:ind w:firstLine="0"/>
        <w:rPr>
          <w:rFonts w:ascii="Arial" w:hAnsi="Arial" w:cs="Arial"/>
        </w:rPr>
      </w:pPr>
      <w:r w:rsidRPr="00A20A85">
        <w:rPr>
          <w:rFonts w:ascii="Arial" w:hAnsi="Arial" w:cs="Arial"/>
        </w:rPr>
        <w:t xml:space="preserve"> Para amparar los riesgos del </w:t>
      </w:r>
      <w:r w:rsidR="00E6065E" w:rsidRPr="00A20A85">
        <w:rPr>
          <w:rFonts w:ascii="Arial" w:hAnsi="Arial" w:cs="Arial"/>
        </w:rPr>
        <w:t>citado acuerdo transaccional</w:t>
      </w:r>
      <w:r w:rsidRPr="00A20A85">
        <w:rPr>
          <w:rFonts w:ascii="Arial" w:hAnsi="Arial" w:cs="Arial"/>
        </w:rPr>
        <w:t xml:space="preserve">, INVERSIONES y CONSTRUCCIONES GOMEGA LTDA., constituyó la Póliza Única de Cumplimiento Nº 724007859 de 16 de octubre de 1998, con vigencia desde esa misma fecha hasta </w:t>
      </w:r>
      <w:r w:rsidRPr="00A20A85">
        <w:rPr>
          <w:rFonts w:ascii="Arial" w:hAnsi="Arial" w:cs="Arial"/>
        </w:rPr>
        <w:lastRenderedPageBreak/>
        <w:t>el 16 de noviembre del año siguiente, expedida por la Aseguradora Colseguros S.A., de la cual se tra</w:t>
      </w:r>
      <w:r w:rsidR="00E6065E" w:rsidRPr="00A20A85">
        <w:rPr>
          <w:rFonts w:ascii="Arial" w:hAnsi="Arial" w:cs="Arial"/>
        </w:rPr>
        <w:t>n</w:t>
      </w:r>
      <w:r w:rsidRPr="00A20A85">
        <w:rPr>
          <w:rFonts w:ascii="Arial" w:hAnsi="Arial" w:cs="Arial"/>
        </w:rPr>
        <w:t>scribe lo siguiente</w:t>
      </w:r>
      <w:r w:rsidRPr="00A20A85">
        <w:rPr>
          <w:rStyle w:val="Refdenotaalpie"/>
          <w:rFonts w:ascii="Arial" w:hAnsi="Arial" w:cs="Arial"/>
        </w:rPr>
        <w:footnoteReference w:id="45"/>
      </w:r>
      <w:r w:rsidRPr="00A20A85">
        <w:rPr>
          <w:rFonts w:ascii="Arial" w:hAnsi="Arial" w:cs="Arial"/>
        </w:rPr>
        <w:t>:</w:t>
      </w:r>
    </w:p>
    <w:p w:rsidR="00437FE4" w:rsidRPr="00A20A85" w:rsidRDefault="00437FE4" w:rsidP="00437FE4">
      <w:pPr>
        <w:rPr>
          <w:rFonts w:ascii="Arial" w:hAnsi="Arial" w:cs="Arial"/>
          <w:b/>
          <w:sz w:val="22"/>
          <w:szCs w:val="22"/>
          <w:highlight w:val="yellow"/>
        </w:rPr>
      </w:pPr>
    </w:p>
    <w:p w:rsidR="00437FE4" w:rsidRPr="00A20A85" w:rsidRDefault="00437FE4" w:rsidP="00E6065E">
      <w:pPr>
        <w:pStyle w:val="Textodebloque1"/>
        <w:rPr>
          <w:rFonts w:ascii="Arial" w:hAnsi="Arial" w:cs="Arial"/>
        </w:rPr>
      </w:pPr>
      <w:r w:rsidRPr="00A20A85">
        <w:rPr>
          <w:rFonts w:ascii="Arial" w:hAnsi="Arial" w:cs="Arial"/>
        </w:rPr>
        <w:t>“</w:t>
      </w:r>
      <w:r w:rsidRPr="00A20A85">
        <w:rPr>
          <w:rFonts w:ascii="Arial" w:hAnsi="Arial" w:cs="Arial"/>
          <w:b/>
        </w:rPr>
        <w:t xml:space="preserve">TOMADOR – </w:t>
      </w:r>
      <w:r w:rsidRPr="00A20A85">
        <w:rPr>
          <w:rFonts w:ascii="Arial" w:hAnsi="Arial" w:cs="Arial"/>
        </w:rPr>
        <w:t xml:space="preserve">INVERSIONES Y CONSTRUCCIONES GOMEGA LTDA. </w:t>
      </w:r>
    </w:p>
    <w:p w:rsidR="00437FE4" w:rsidRPr="00A20A85" w:rsidRDefault="00437FE4" w:rsidP="00E6065E">
      <w:pPr>
        <w:pStyle w:val="Textodebloque1"/>
        <w:rPr>
          <w:rFonts w:ascii="Arial" w:hAnsi="Arial" w:cs="Arial"/>
          <w:b/>
        </w:rPr>
      </w:pPr>
      <w:r w:rsidRPr="00A20A85">
        <w:rPr>
          <w:rFonts w:ascii="Arial" w:hAnsi="Arial" w:cs="Arial"/>
          <w:b/>
        </w:rPr>
        <w:t xml:space="preserve">ASEGURADO – </w:t>
      </w:r>
      <w:r w:rsidRPr="00A20A85">
        <w:rPr>
          <w:rFonts w:ascii="Arial" w:hAnsi="Arial" w:cs="Arial"/>
        </w:rPr>
        <w:t>FONDO DE AHORRO Y VIVIENDA DISTRITAL “FAVIDI”.</w:t>
      </w:r>
    </w:p>
    <w:p w:rsidR="00437FE4" w:rsidRPr="00A20A85" w:rsidRDefault="00437FE4" w:rsidP="00E6065E">
      <w:pPr>
        <w:pStyle w:val="Textodebloque1"/>
        <w:rPr>
          <w:rFonts w:ascii="Arial" w:hAnsi="Arial" w:cs="Arial"/>
        </w:rPr>
      </w:pPr>
    </w:p>
    <w:p w:rsidR="00437FE4" w:rsidRPr="00A20A85" w:rsidRDefault="00437FE4" w:rsidP="00E6065E">
      <w:pPr>
        <w:pStyle w:val="Textodebloque1"/>
        <w:rPr>
          <w:rFonts w:ascii="Arial" w:hAnsi="Arial" w:cs="Arial"/>
        </w:rPr>
      </w:pPr>
      <w:r w:rsidRPr="00A20A85">
        <w:rPr>
          <w:rFonts w:ascii="Arial" w:hAnsi="Arial" w:cs="Arial"/>
        </w:rPr>
        <w:t>“</w:t>
      </w:r>
      <w:r w:rsidRPr="00A20A85">
        <w:rPr>
          <w:rFonts w:ascii="Arial" w:hAnsi="Arial" w:cs="Arial"/>
          <w:b/>
        </w:rPr>
        <w:t xml:space="preserve">VIGENCIA: </w:t>
      </w:r>
      <w:r w:rsidRPr="00A20A85">
        <w:rPr>
          <w:rFonts w:ascii="Arial" w:hAnsi="Arial" w:cs="Arial"/>
        </w:rPr>
        <w:t xml:space="preserve">16/10/98–16/11/99 </w:t>
      </w:r>
      <w:r w:rsidRPr="00A20A85">
        <w:rPr>
          <w:rFonts w:ascii="Arial" w:hAnsi="Arial" w:cs="Arial"/>
          <w:b/>
        </w:rPr>
        <w:t xml:space="preserve">OBJETO DEL SEGURO: </w:t>
      </w:r>
      <w:r w:rsidRPr="00A20A85">
        <w:rPr>
          <w:rFonts w:ascii="Arial" w:hAnsi="Arial" w:cs="Arial"/>
        </w:rPr>
        <w:t xml:space="preserve">Garantizar el buen manejo la correcta inversión del anticipo y el cumplimiento en virtud del acuerdo de transacción del 16 de octubre de 1993, relacionado con la construcción de 528 Unidades de Vivienda de Interés Social, Tipo Bifamiliar en la urbanización ‘Las Riveras de Occidente’, ubicada en la ciudad de Santafé de Bogotá D.C. </w:t>
      </w:r>
      <w:r w:rsidRPr="00A20A85">
        <w:rPr>
          <w:rFonts w:ascii="Arial" w:hAnsi="Arial" w:cs="Arial"/>
          <w:b/>
        </w:rPr>
        <w:t xml:space="preserve">AMPAROS CONTRATADOS: </w:t>
      </w:r>
      <w:r w:rsidRPr="00A20A85">
        <w:rPr>
          <w:rFonts w:ascii="Arial" w:hAnsi="Arial" w:cs="Arial"/>
        </w:rPr>
        <w:t xml:space="preserve">Anticipo y Cumplimiento. </w:t>
      </w:r>
      <w:r w:rsidRPr="00A20A85">
        <w:rPr>
          <w:rFonts w:ascii="Arial" w:hAnsi="Arial" w:cs="Arial"/>
          <w:b/>
        </w:rPr>
        <w:t xml:space="preserve">VALOR ASEGURADO: </w:t>
      </w:r>
      <w:r w:rsidRPr="00A20A85">
        <w:rPr>
          <w:rFonts w:ascii="Arial" w:hAnsi="Arial" w:cs="Arial"/>
        </w:rPr>
        <w:t xml:space="preserve">$2.000’000.000 y $1.523’174.000 respectivamente. </w:t>
      </w:r>
      <w:r w:rsidRPr="00A20A85">
        <w:rPr>
          <w:rFonts w:ascii="Arial" w:hAnsi="Arial" w:cs="Arial"/>
          <w:b/>
        </w:rPr>
        <w:t xml:space="preserve">VIGENCIA: </w:t>
      </w:r>
      <w:r w:rsidRPr="00A20A85">
        <w:rPr>
          <w:rFonts w:ascii="Arial" w:hAnsi="Arial" w:cs="Arial"/>
        </w:rPr>
        <w:t>16 / Octubre / 98 – 16 / Noviembre / 99 respectivamente.”</w:t>
      </w:r>
    </w:p>
    <w:p w:rsidR="00437FE4" w:rsidRPr="00A20A85" w:rsidRDefault="00437FE4" w:rsidP="00E6065E">
      <w:pPr>
        <w:pStyle w:val="Textodebloque1"/>
        <w:rPr>
          <w:rFonts w:ascii="Arial" w:hAnsi="Arial" w:cs="Arial"/>
        </w:rPr>
      </w:pPr>
    </w:p>
    <w:p w:rsidR="00437FE4" w:rsidRPr="00A20A85" w:rsidRDefault="00437FE4" w:rsidP="00E6065E">
      <w:pPr>
        <w:pStyle w:val="Textodebloque1"/>
        <w:rPr>
          <w:rFonts w:ascii="Arial" w:hAnsi="Arial" w:cs="Arial"/>
        </w:rPr>
      </w:pPr>
      <w:r w:rsidRPr="00A20A85">
        <w:rPr>
          <w:rFonts w:ascii="Arial" w:hAnsi="Arial" w:cs="Arial"/>
          <w:b/>
        </w:rPr>
        <w:t xml:space="preserve">CONDICIONES GENERALES: PRIMERA–AMPARO– </w:t>
      </w:r>
      <w:r w:rsidRPr="00A20A85">
        <w:rPr>
          <w:rFonts w:ascii="Arial" w:hAnsi="Arial" w:cs="Arial"/>
        </w:rPr>
        <w:t>La aseguradora ampara al asegurado por el riesgo de incumplimiento ocurrido durante la vigencia del seguro, de las obligaciones emanadas de las disposiciones legales (Leyes, Decretos, Reglamentos, Etc.) señaladas en la carátula de la presente Póliza, imputable a la persona obligada al cumplimiento de la respectiva disposición legal….”.</w:t>
      </w:r>
    </w:p>
    <w:p w:rsidR="00437FE4" w:rsidRPr="00A20A85" w:rsidRDefault="00437FE4" w:rsidP="00E6065E">
      <w:pPr>
        <w:rPr>
          <w:rFonts w:ascii="Arial" w:hAnsi="Arial" w:cs="Arial"/>
        </w:rPr>
      </w:pPr>
    </w:p>
    <w:p w:rsidR="00E6065E" w:rsidRPr="00A20A85" w:rsidRDefault="00E6065E" w:rsidP="00E6065E">
      <w:pPr>
        <w:rPr>
          <w:rFonts w:ascii="Arial" w:hAnsi="Arial" w:cs="Arial"/>
        </w:rPr>
      </w:pPr>
      <w:r w:rsidRPr="00A20A85">
        <w:rPr>
          <w:rFonts w:ascii="Arial" w:hAnsi="Arial" w:cs="Arial"/>
          <w:b/>
        </w:rPr>
        <w:t>3.3 Declaratoria de caducidad</w:t>
      </w:r>
      <w:r w:rsidRPr="00A20A85">
        <w:rPr>
          <w:rFonts w:ascii="Arial" w:hAnsi="Arial" w:cs="Arial"/>
        </w:rPr>
        <w:t>.</w:t>
      </w:r>
    </w:p>
    <w:p w:rsidR="00E6065E" w:rsidRPr="00A20A85" w:rsidRDefault="00E6065E" w:rsidP="00E6065E">
      <w:pPr>
        <w:rPr>
          <w:rFonts w:ascii="Arial" w:hAnsi="Arial" w:cs="Arial"/>
        </w:rPr>
      </w:pPr>
    </w:p>
    <w:p w:rsidR="00437FE4" w:rsidRPr="00A20A85" w:rsidRDefault="00437FE4" w:rsidP="000F201A">
      <w:pPr>
        <w:ind w:firstLine="0"/>
        <w:rPr>
          <w:rFonts w:ascii="Arial" w:hAnsi="Arial" w:cs="Arial"/>
        </w:rPr>
      </w:pPr>
      <w:r w:rsidRPr="00A20A85">
        <w:rPr>
          <w:rFonts w:ascii="Arial" w:hAnsi="Arial" w:cs="Arial"/>
        </w:rPr>
        <w:t>A través de la Resolución No. 273 de 7 de julio de 1999, el Gerente</w:t>
      </w:r>
      <w:r w:rsidR="00E6065E" w:rsidRPr="00A20A85">
        <w:rPr>
          <w:rFonts w:ascii="Arial" w:hAnsi="Arial" w:cs="Arial"/>
        </w:rPr>
        <w:t xml:space="preserve"> General del Fondo de Ahorro y V</w:t>
      </w:r>
      <w:r w:rsidRPr="00A20A85">
        <w:rPr>
          <w:rFonts w:ascii="Arial" w:hAnsi="Arial" w:cs="Arial"/>
        </w:rPr>
        <w:t>ivienda del Distrito-FAVIDI</w:t>
      </w:r>
      <w:r w:rsidR="00E6065E" w:rsidRPr="00A20A85">
        <w:rPr>
          <w:rFonts w:ascii="Arial" w:hAnsi="Arial" w:cs="Arial"/>
        </w:rPr>
        <w:t>,</w:t>
      </w:r>
      <w:r w:rsidRPr="00A20A85">
        <w:rPr>
          <w:rFonts w:ascii="Arial" w:hAnsi="Arial" w:cs="Arial"/>
        </w:rPr>
        <w:t xml:space="preserve"> declaró la caducidad del “</w:t>
      </w:r>
      <w:r w:rsidRPr="00A20A85">
        <w:rPr>
          <w:rFonts w:ascii="Arial" w:hAnsi="Arial" w:cs="Arial"/>
          <w:i/>
        </w:rPr>
        <w:t>Acuerdo Transaccional”</w:t>
      </w:r>
      <w:r w:rsidRPr="00A20A85">
        <w:rPr>
          <w:rFonts w:ascii="Arial" w:hAnsi="Arial" w:cs="Arial"/>
        </w:rPr>
        <w:t xml:space="preserve"> suscrito con la sociedad INVERSIONES Y CONSTRUCCIONES GOMEGA LTDA.</w:t>
      </w:r>
      <w:r w:rsidR="00101435" w:rsidRPr="00A20A85">
        <w:rPr>
          <w:rFonts w:ascii="Arial" w:hAnsi="Arial" w:cs="Arial"/>
        </w:rPr>
        <w:t>,</w:t>
      </w:r>
      <w:r w:rsidRPr="00A20A85">
        <w:rPr>
          <w:rFonts w:ascii="Arial" w:hAnsi="Arial" w:cs="Arial"/>
        </w:rPr>
        <w:t xml:space="preserve"> en el marco de la transacción celebrada el 16 de octubre de 1998, en todo lo que corresponde a la obra consistente en la construcción de 528 unidades de vivienda de interés social tipo bifamiliar en las manzanas del terreno donde se desarrolla el programa de vivienda </w:t>
      </w:r>
      <w:r w:rsidRPr="00A20A85">
        <w:rPr>
          <w:rFonts w:ascii="Arial" w:hAnsi="Arial" w:cs="Arial"/>
          <w:i/>
        </w:rPr>
        <w:t>“Las Riveras de Occidente”</w:t>
      </w:r>
      <w:r w:rsidR="00E6065E" w:rsidRPr="00A20A85">
        <w:rPr>
          <w:rFonts w:ascii="Arial" w:hAnsi="Arial" w:cs="Arial"/>
        </w:rPr>
        <w:t>,</w:t>
      </w:r>
      <w:r w:rsidRPr="00A20A85">
        <w:rPr>
          <w:rFonts w:ascii="Arial" w:hAnsi="Arial" w:cs="Arial"/>
        </w:rPr>
        <w:t xml:space="preserve"> decisión </w:t>
      </w:r>
      <w:r w:rsidR="00E6065E" w:rsidRPr="00A20A85">
        <w:rPr>
          <w:rFonts w:ascii="Arial" w:hAnsi="Arial" w:cs="Arial"/>
        </w:rPr>
        <w:t xml:space="preserve">que </w:t>
      </w:r>
      <w:r w:rsidRPr="00A20A85">
        <w:rPr>
          <w:rFonts w:ascii="Arial" w:hAnsi="Arial" w:cs="Arial"/>
        </w:rPr>
        <w:t>se confirmó mediante la Resolución 338 del 19 de agosto de 1999. El siguiente es el texto de la parte resolutiva de</w:t>
      </w:r>
      <w:r w:rsidR="00E6065E" w:rsidRPr="00A20A85">
        <w:rPr>
          <w:rFonts w:ascii="Arial" w:hAnsi="Arial" w:cs="Arial"/>
        </w:rPr>
        <w:t xml:space="preserve">l primero de los citados </w:t>
      </w:r>
      <w:r w:rsidRPr="00A20A85">
        <w:rPr>
          <w:rFonts w:ascii="Arial" w:hAnsi="Arial" w:cs="Arial"/>
        </w:rPr>
        <w:t>acto</w:t>
      </w:r>
      <w:r w:rsidR="00E6065E" w:rsidRPr="00A20A85">
        <w:rPr>
          <w:rFonts w:ascii="Arial" w:hAnsi="Arial" w:cs="Arial"/>
        </w:rPr>
        <w:t>s</w:t>
      </w:r>
      <w:r w:rsidRPr="00A20A85">
        <w:rPr>
          <w:rFonts w:ascii="Arial" w:hAnsi="Arial" w:cs="Arial"/>
        </w:rPr>
        <w:t xml:space="preserve"> administrativo</w:t>
      </w:r>
      <w:r w:rsidR="00E6065E" w:rsidRPr="00A20A85">
        <w:rPr>
          <w:rFonts w:ascii="Arial" w:hAnsi="Arial" w:cs="Arial"/>
        </w:rPr>
        <w:t>s</w:t>
      </w:r>
      <w:r w:rsidRPr="00A20A85">
        <w:rPr>
          <w:rStyle w:val="Refdenotaalpie"/>
          <w:rFonts w:ascii="Arial" w:hAnsi="Arial" w:cs="Arial"/>
        </w:rPr>
        <w:footnoteReference w:id="46"/>
      </w:r>
      <w:r w:rsidRPr="00A20A85">
        <w:rPr>
          <w:rFonts w:ascii="Arial" w:hAnsi="Arial" w:cs="Arial"/>
        </w:rPr>
        <w:t>:</w:t>
      </w:r>
    </w:p>
    <w:p w:rsidR="00437FE4" w:rsidRPr="00A20A85" w:rsidRDefault="00437FE4" w:rsidP="00E6065E">
      <w:pPr>
        <w:rPr>
          <w:rFonts w:ascii="Arial" w:hAnsi="Arial" w:cs="Arial"/>
        </w:rPr>
      </w:pPr>
    </w:p>
    <w:p w:rsidR="00437FE4" w:rsidRPr="00A20A85" w:rsidRDefault="00437FE4" w:rsidP="00E6065E">
      <w:pPr>
        <w:pStyle w:val="Textodebloque1"/>
        <w:rPr>
          <w:rFonts w:ascii="Arial" w:hAnsi="Arial" w:cs="Arial"/>
        </w:rPr>
      </w:pPr>
      <w:r w:rsidRPr="00A20A85">
        <w:rPr>
          <w:rFonts w:ascii="Arial" w:hAnsi="Arial" w:cs="Arial"/>
        </w:rPr>
        <w:t>“</w:t>
      </w:r>
      <w:r w:rsidRPr="00A20A85">
        <w:rPr>
          <w:rFonts w:ascii="Arial" w:hAnsi="Arial" w:cs="Arial"/>
          <w:b/>
        </w:rPr>
        <w:t xml:space="preserve">ARTÍCULO PRIMERO: </w:t>
      </w:r>
      <w:r w:rsidRPr="00A20A85">
        <w:rPr>
          <w:rFonts w:ascii="Arial" w:hAnsi="Arial" w:cs="Arial"/>
        </w:rPr>
        <w:t>Declarar la caducidad administrativa del contrato celebrado entre el FONDO DE AHORRO Y VIVIENDA DISTRITAL ‘FAVIDI’</w:t>
      </w:r>
      <w:r w:rsidR="00CD5520" w:rsidRPr="00A20A85">
        <w:rPr>
          <w:rFonts w:ascii="Arial" w:hAnsi="Arial" w:cs="Arial"/>
        </w:rPr>
        <w:t xml:space="preserve"> e INVER</w:t>
      </w:r>
      <w:r w:rsidRPr="00A20A85">
        <w:rPr>
          <w:rFonts w:ascii="Arial" w:hAnsi="Arial" w:cs="Arial"/>
        </w:rPr>
        <w:t>S</w:t>
      </w:r>
      <w:r w:rsidR="00CD5520" w:rsidRPr="00A20A85">
        <w:rPr>
          <w:rFonts w:ascii="Arial" w:hAnsi="Arial" w:cs="Arial"/>
        </w:rPr>
        <w:t>I</w:t>
      </w:r>
      <w:r w:rsidRPr="00A20A85">
        <w:rPr>
          <w:rFonts w:ascii="Arial" w:hAnsi="Arial" w:cs="Arial"/>
        </w:rPr>
        <w:t>ONES Y CONSTRUCCIONES GOMEGA LTDA., de fecha 16 de octubre de 1998, en todo lo que corresponde a la obra consistente en la construcción de 528 unidades de vivienda de interés social tipo bifamiliar en las manzanas del terreno donde se desarrolla el programa de vivienda ‘Las Riberas de Occidente’.</w:t>
      </w:r>
    </w:p>
    <w:p w:rsidR="00437FE4" w:rsidRPr="00A20A85" w:rsidRDefault="00437FE4" w:rsidP="00E6065E">
      <w:pPr>
        <w:pStyle w:val="Textodebloque1"/>
        <w:rPr>
          <w:rFonts w:ascii="Arial" w:hAnsi="Arial" w:cs="Arial"/>
        </w:rPr>
      </w:pPr>
    </w:p>
    <w:p w:rsidR="00437FE4" w:rsidRPr="00A20A85" w:rsidRDefault="00437FE4" w:rsidP="00E6065E">
      <w:pPr>
        <w:pStyle w:val="Textodebloque1"/>
        <w:rPr>
          <w:rFonts w:ascii="Arial" w:hAnsi="Arial" w:cs="Arial"/>
        </w:rPr>
      </w:pPr>
      <w:r w:rsidRPr="00A20A85">
        <w:rPr>
          <w:rFonts w:ascii="Arial" w:hAnsi="Arial" w:cs="Arial"/>
        </w:rPr>
        <w:t>“</w:t>
      </w:r>
      <w:r w:rsidRPr="00A20A85">
        <w:rPr>
          <w:rFonts w:ascii="Arial" w:hAnsi="Arial" w:cs="Arial"/>
          <w:b/>
        </w:rPr>
        <w:t>ARTÍCULO SEGUNDO:</w:t>
      </w:r>
      <w:r w:rsidRPr="00A20A85">
        <w:rPr>
          <w:rFonts w:ascii="Arial" w:hAnsi="Arial" w:cs="Arial"/>
        </w:rPr>
        <w:t xml:space="preserve"> Declarar la exigibilidad de la Póliza de cumplimiento No. 724007859 expedida por la ‘Aseguradora Colseguros S.A.’, la cual garantiza el buen manejo, la correcta inversión del anticipo y el cumplimiento de </w:t>
      </w:r>
      <w:r w:rsidRPr="00A20A85">
        <w:rPr>
          <w:rFonts w:ascii="Arial" w:hAnsi="Arial" w:cs="Arial"/>
        </w:rPr>
        <w:lastRenderedPageBreak/>
        <w:t>las obligaciones contraídas por el contratista, por la ocurrencia de incumplimiento.</w:t>
      </w:r>
    </w:p>
    <w:p w:rsidR="00437FE4" w:rsidRPr="00A20A85" w:rsidRDefault="00437FE4" w:rsidP="00E6065E">
      <w:pPr>
        <w:pStyle w:val="Textodebloque1"/>
        <w:rPr>
          <w:rFonts w:ascii="Arial" w:hAnsi="Arial" w:cs="Arial"/>
        </w:rPr>
      </w:pPr>
    </w:p>
    <w:p w:rsidR="00437FE4" w:rsidRPr="00A20A85" w:rsidRDefault="00437FE4" w:rsidP="00E6065E">
      <w:pPr>
        <w:pStyle w:val="Textodebloque1"/>
        <w:rPr>
          <w:rFonts w:ascii="Arial" w:hAnsi="Arial" w:cs="Arial"/>
        </w:rPr>
      </w:pPr>
      <w:r w:rsidRPr="00A20A85">
        <w:rPr>
          <w:rFonts w:ascii="Arial" w:hAnsi="Arial" w:cs="Arial"/>
        </w:rPr>
        <w:t>“</w:t>
      </w:r>
      <w:r w:rsidRPr="00A20A85">
        <w:rPr>
          <w:rFonts w:ascii="Arial" w:hAnsi="Arial" w:cs="Arial"/>
          <w:b/>
        </w:rPr>
        <w:t>ARTÍCULO TERCERO:</w:t>
      </w:r>
      <w:r w:rsidRPr="00A20A85">
        <w:rPr>
          <w:rFonts w:ascii="Arial" w:hAnsi="Arial" w:cs="Arial"/>
        </w:rPr>
        <w:t xml:space="preserve"> De la presente Resolución notifíquese personalmente tanto al representante legal del contratista INVERSIONES Y CONSTRUCCIONES GOMEGA LTDA., como al representante legal de su garante, la compañía de seguros ASEGURADORA COLSEGUROS.</w:t>
      </w:r>
    </w:p>
    <w:p w:rsidR="00437FE4" w:rsidRPr="00A20A85" w:rsidRDefault="00437FE4" w:rsidP="00E6065E">
      <w:pPr>
        <w:pStyle w:val="Textodebloque1"/>
        <w:rPr>
          <w:rFonts w:ascii="Arial" w:hAnsi="Arial" w:cs="Arial"/>
        </w:rPr>
      </w:pPr>
    </w:p>
    <w:p w:rsidR="00437FE4" w:rsidRPr="00A20A85" w:rsidRDefault="00437FE4" w:rsidP="00E6065E">
      <w:pPr>
        <w:pStyle w:val="Textodebloque1"/>
        <w:rPr>
          <w:rFonts w:ascii="Arial" w:hAnsi="Arial" w:cs="Arial"/>
        </w:rPr>
      </w:pPr>
      <w:r w:rsidRPr="00A20A85">
        <w:rPr>
          <w:rFonts w:ascii="Arial" w:hAnsi="Arial" w:cs="Arial"/>
        </w:rPr>
        <w:t>“Igualmente, por los efectos que directa o indirectamente esta resolución pudiere llegar a tener sobre el contrato de encargo fiduciario celebrado como mecanismo para asegurar el cumplimiento del contrato cuya caducidad se declara, notifíquese personalmente de la misma al representante legal de FIDUCIARIA TEQUENDAMA S.A. (…)”.</w:t>
      </w:r>
    </w:p>
    <w:p w:rsidR="00437FE4" w:rsidRPr="00A20A85" w:rsidRDefault="00437FE4" w:rsidP="00CD5520">
      <w:pPr>
        <w:rPr>
          <w:rFonts w:ascii="Arial" w:hAnsi="Arial" w:cs="Arial"/>
        </w:rPr>
      </w:pPr>
    </w:p>
    <w:p w:rsidR="00CD5520" w:rsidRPr="00A20A85" w:rsidRDefault="00CD5520" w:rsidP="00CD5520">
      <w:pPr>
        <w:rPr>
          <w:rFonts w:ascii="Arial" w:hAnsi="Arial" w:cs="Arial"/>
          <w:spacing w:val="1"/>
          <w:lang w:val="es-ES_tradnl"/>
        </w:rPr>
      </w:pPr>
      <w:r w:rsidRPr="00A20A85">
        <w:rPr>
          <w:rFonts w:ascii="Arial" w:hAnsi="Arial" w:cs="Arial"/>
          <w:b/>
          <w:spacing w:val="1"/>
          <w:lang w:val="es-ES_tradnl"/>
        </w:rPr>
        <w:t>3.4 Liquidación del contrato de transacción</w:t>
      </w:r>
      <w:r w:rsidRPr="00A20A85">
        <w:rPr>
          <w:rFonts w:ascii="Arial" w:hAnsi="Arial" w:cs="Arial"/>
          <w:spacing w:val="1"/>
          <w:lang w:val="es-ES_tradnl"/>
        </w:rPr>
        <w:t>.</w:t>
      </w:r>
    </w:p>
    <w:p w:rsidR="00CD5520" w:rsidRPr="00A20A85" w:rsidRDefault="00CD5520" w:rsidP="00CD5520">
      <w:pPr>
        <w:rPr>
          <w:rFonts w:ascii="Arial" w:hAnsi="Arial" w:cs="Arial"/>
          <w:spacing w:val="1"/>
          <w:lang w:val="es-ES_tradnl"/>
        </w:rPr>
      </w:pPr>
    </w:p>
    <w:p w:rsidR="00437FE4" w:rsidRPr="00A20A85" w:rsidRDefault="00437FE4" w:rsidP="000F201A">
      <w:pPr>
        <w:ind w:firstLine="0"/>
        <w:rPr>
          <w:rFonts w:ascii="Arial" w:hAnsi="Arial" w:cs="Arial"/>
        </w:rPr>
      </w:pPr>
      <w:r w:rsidRPr="00A20A85">
        <w:rPr>
          <w:rFonts w:ascii="Arial" w:hAnsi="Arial" w:cs="Arial"/>
          <w:spacing w:val="1"/>
          <w:lang w:val="es-ES_tradnl"/>
        </w:rPr>
        <w:t xml:space="preserve">Por medio de la </w:t>
      </w:r>
      <w:r w:rsidRPr="00A20A85">
        <w:rPr>
          <w:rFonts w:ascii="Arial" w:hAnsi="Arial" w:cs="Arial"/>
        </w:rPr>
        <w:t>Resolución No. 589 de 28 de diciembre de 1999</w:t>
      </w:r>
      <w:r w:rsidR="00CD5520" w:rsidRPr="00A20A85">
        <w:rPr>
          <w:rFonts w:ascii="Arial" w:hAnsi="Arial" w:cs="Arial"/>
        </w:rPr>
        <w:t>,</w:t>
      </w:r>
      <w:r w:rsidRPr="00A20A85">
        <w:rPr>
          <w:rFonts w:ascii="Arial" w:hAnsi="Arial" w:cs="Arial"/>
        </w:rPr>
        <w:t xml:space="preserve"> FAVIDI liquidó unilateralmente el contrato de transacción celebrado entre el Fondo de Ahorro y Vivienda Distrital e Inversiones y Construcciones GOMEGA LTDA. A continuación se tra</w:t>
      </w:r>
      <w:r w:rsidR="00CD5520" w:rsidRPr="00A20A85">
        <w:rPr>
          <w:rFonts w:ascii="Arial" w:hAnsi="Arial" w:cs="Arial"/>
        </w:rPr>
        <w:t>n</w:t>
      </w:r>
      <w:r w:rsidRPr="00A20A85">
        <w:rPr>
          <w:rFonts w:ascii="Arial" w:hAnsi="Arial" w:cs="Arial"/>
        </w:rPr>
        <w:t>scribe la parte resolutiva de este acto administrativo</w:t>
      </w:r>
      <w:r w:rsidRPr="00A20A85">
        <w:rPr>
          <w:rStyle w:val="Refdenotaalpie"/>
          <w:rFonts w:ascii="Arial" w:hAnsi="Arial" w:cs="Arial"/>
        </w:rPr>
        <w:footnoteReference w:id="47"/>
      </w:r>
      <w:r w:rsidRPr="00A20A85">
        <w:rPr>
          <w:rFonts w:ascii="Arial" w:hAnsi="Arial" w:cs="Arial"/>
        </w:rPr>
        <w:t>:</w:t>
      </w:r>
    </w:p>
    <w:p w:rsidR="00437FE4" w:rsidRPr="00A20A85" w:rsidRDefault="00437FE4" w:rsidP="00CD5520">
      <w:pPr>
        <w:rPr>
          <w:rFonts w:ascii="Arial" w:hAnsi="Arial" w:cs="Arial"/>
        </w:rPr>
      </w:pPr>
    </w:p>
    <w:p w:rsidR="00437FE4" w:rsidRPr="00A20A85" w:rsidRDefault="00437FE4" w:rsidP="00CD5520">
      <w:pPr>
        <w:pStyle w:val="Textodebloque1"/>
        <w:rPr>
          <w:rFonts w:ascii="Arial" w:hAnsi="Arial" w:cs="Arial"/>
        </w:rPr>
      </w:pPr>
      <w:r w:rsidRPr="00A20A85">
        <w:rPr>
          <w:rFonts w:ascii="Arial" w:hAnsi="Arial" w:cs="Arial"/>
        </w:rPr>
        <w:t>“</w:t>
      </w:r>
      <w:r w:rsidRPr="00A20A85">
        <w:rPr>
          <w:rFonts w:ascii="Arial" w:hAnsi="Arial" w:cs="Arial"/>
          <w:b/>
        </w:rPr>
        <w:t xml:space="preserve">ARTÍCULO PRIMERO: </w:t>
      </w:r>
      <w:r w:rsidRPr="00A20A85">
        <w:rPr>
          <w:rFonts w:ascii="Arial" w:hAnsi="Arial" w:cs="Arial"/>
        </w:rPr>
        <w:t>Adoptar unilateralmente la liquidación del contrato celebrado entre el FONDO DE AHORRO Y VIVIENDA DISTRITAL ‘FAVIDI’ e INVERSIONES Y CONSTRUCCIONES GOMEGA LTDA. hoy EN LIQUIDACIÓN, de fecha 16 de octubre de 1998, en todo lo que corresponde a la obra consistente en la construcción de 528 unidades de vivienda de interés social tipo bifamiliar en las manzanas del terreno donde se desarrolla el programa de vivienda ‘Las Riberas de Occidente’ en Santa Fe de Bogotá, de conformidad con el proyecto elaborado por ANA MARÍA GÓMEZ NARVÁEZ, funcionaria designada para el efecto (…) y cuyas conclusiones finales son las siguientes:</w:t>
      </w:r>
    </w:p>
    <w:p w:rsidR="00437FE4" w:rsidRPr="00A20A85" w:rsidRDefault="00437FE4" w:rsidP="00CD5520">
      <w:pPr>
        <w:pStyle w:val="Textodebloque1"/>
        <w:rPr>
          <w:rFonts w:ascii="Arial" w:hAnsi="Arial" w:cs="Arial"/>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2"/>
        <w:gridCol w:w="3320"/>
      </w:tblGrid>
      <w:tr w:rsidR="00A20A85" w:rsidRPr="00A20A85" w:rsidTr="00437FE4">
        <w:tc>
          <w:tcPr>
            <w:tcW w:w="0" w:type="auto"/>
            <w:tcBorders>
              <w:top w:val="nil"/>
              <w:left w:val="nil"/>
              <w:bottom w:val="nil"/>
              <w:right w:val="nil"/>
            </w:tcBorders>
            <w:shd w:val="clear" w:color="auto" w:fill="auto"/>
          </w:tcPr>
          <w:p w:rsidR="00437FE4" w:rsidRPr="00A20A85" w:rsidRDefault="00437FE4" w:rsidP="00CD5520">
            <w:pPr>
              <w:pStyle w:val="Textodebloque1"/>
              <w:rPr>
                <w:rFonts w:ascii="Arial" w:hAnsi="Arial" w:cs="Arial"/>
              </w:rPr>
            </w:pPr>
            <w:r w:rsidRPr="00A20A85">
              <w:rPr>
                <w:rFonts w:ascii="Arial" w:hAnsi="Arial" w:cs="Arial"/>
              </w:rPr>
              <w:t>Valor del contrato</w:t>
            </w:r>
          </w:p>
        </w:tc>
        <w:tc>
          <w:tcPr>
            <w:tcW w:w="0" w:type="auto"/>
            <w:tcBorders>
              <w:top w:val="nil"/>
              <w:left w:val="nil"/>
              <w:bottom w:val="nil"/>
              <w:right w:val="nil"/>
            </w:tcBorders>
            <w:shd w:val="clear" w:color="auto" w:fill="auto"/>
          </w:tcPr>
          <w:p w:rsidR="00437FE4" w:rsidRPr="00A20A85" w:rsidRDefault="00437FE4" w:rsidP="00CD5520">
            <w:pPr>
              <w:pStyle w:val="Textodebloque1"/>
              <w:rPr>
                <w:rFonts w:ascii="Arial" w:hAnsi="Arial" w:cs="Arial"/>
              </w:rPr>
            </w:pPr>
            <w:r w:rsidRPr="00A20A85">
              <w:rPr>
                <w:rFonts w:ascii="Arial" w:hAnsi="Arial" w:cs="Arial"/>
              </w:rPr>
              <w:t>$15.231.744.000.oo</w:t>
            </w:r>
          </w:p>
        </w:tc>
      </w:tr>
      <w:tr w:rsidR="00A20A85" w:rsidRPr="00A20A85" w:rsidTr="00437FE4">
        <w:tc>
          <w:tcPr>
            <w:tcW w:w="0" w:type="auto"/>
            <w:tcBorders>
              <w:top w:val="nil"/>
              <w:left w:val="nil"/>
              <w:bottom w:val="nil"/>
              <w:right w:val="nil"/>
            </w:tcBorders>
            <w:shd w:val="clear" w:color="auto" w:fill="auto"/>
          </w:tcPr>
          <w:p w:rsidR="00437FE4" w:rsidRPr="00A20A85" w:rsidRDefault="00437FE4" w:rsidP="00CD5520">
            <w:pPr>
              <w:pStyle w:val="Textodebloque1"/>
              <w:rPr>
                <w:rFonts w:ascii="Arial" w:hAnsi="Arial" w:cs="Arial"/>
              </w:rPr>
            </w:pPr>
            <w:r w:rsidRPr="00A20A85">
              <w:rPr>
                <w:rFonts w:ascii="Arial" w:hAnsi="Arial" w:cs="Arial"/>
              </w:rPr>
              <w:t>Giros Efectuados por FAVIDI</w:t>
            </w:r>
          </w:p>
        </w:tc>
        <w:tc>
          <w:tcPr>
            <w:tcW w:w="0" w:type="auto"/>
            <w:tcBorders>
              <w:top w:val="nil"/>
              <w:left w:val="nil"/>
              <w:bottom w:val="nil"/>
              <w:right w:val="nil"/>
            </w:tcBorders>
            <w:shd w:val="clear" w:color="auto" w:fill="auto"/>
          </w:tcPr>
          <w:p w:rsidR="00437FE4" w:rsidRPr="00A20A85" w:rsidRDefault="00437FE4" w:rsidP="00CD5520">
            <w:pPr>
              <w:pStyle w:val="Textodebloque1"/>
              <w:rPr>
                <w:rFonts w:ascii="Arial" w:hAnsi="Arial" w:cs="Arial"/>
              </w:rPr>
            </w:pPr>
            <w:r w:rsidRPr="00A20A85">
              <w:rPr>
                <w:rFonts w:ascii="Arial" w:hAnsi="Arial" w:cs="Arial"/>
              </w:rPr>
              <w:t>$13.013’308.891.oo</w:t>
            </w:r>
          </w:p>
        </w:tc>
      </w:tr>
      <w:tr w:rsidR="00A20A85" w:rsidRPr="00A20A85" w:rsidTr="00437FE4">
        <w:tc>
          <w:tcPr>
            <w:tcW w:w="0" w:type="auto"/>
            <w:tcBorders>
              <w:top w:val="nil"/>
              <w:left w:val="nil"/>
              <w:bottom w:val="nil"/>
              <w:right w:val="nil"/>
            </w:tcBorders>
            <w:shd w:val="clear" w:color="auto" w:fill="auto"/>
          </w:tcPr>
          <w:p w:rsidR="00437FE4" w:rsidRPr="00A20A85" w:rsidRDefault="00437FE4" w:rsidP="00CD5520">
            <w:pPr>
              <w:pStyle w:val="Textodebloque1"/>
              <w:rPr>
                <w:rFonts w:ascii="Arial" w:hAnsi="Arial" w:cs="Arial"/>
              </w:rPr>
            </w:pPr>
            <w:r w:rsidRPr="00A20A85">
              <w:rPr>
                <w:rFonts w:ascii="Arial" w:hAnsi="Arial" w:cs="Arial"/>
              </w:rPr>
              <w:t>Valor de las 56 viviendas entregadas por el contratista</w:t>
            </w:r>
          </w:p>
        </w:tc>
        <w:tc>
          <w:tcPr>
            <w:tcW w:w="0" w:type="auto"/>
            <w:tcBorders>
              <w:top w:val="nil"/>
              <w:left w:val="nil"/>
              <w:bottom w:val="nil"/>
              <w:right w:val="nil"/>
            </w:tcBorders>
            <w:shd w:val="clear" w:color="auto" w:fill="auto"/>
          </w:tcPr>
          <w:p w:rsidR="00437FE4" w:rsidRPr="00A20A85" w:rsidRDefault="00437FE4" w:rsidP="00CD5520">
            <w:pPr>
              <w:pStyle w:val="Textodebloque1"/>
              <w:rPr>
                <w:rFonts w:ascii="Arial" w:hAnsi="Arial" w:cs="Arial"/>
              </w:rPr>
            </w:pPr>
            <w:r w:rsidRPr="00A20A85">
              <w:rPr>
                <w:rFonts w:ascii="Arial" w:hAnsi="Arial" w:cs="Arial"/>
              </w:rPr>
              <w:t>($1.615’488.000.oo)</w:t>
            </w:r>
          </w:p>
        </w:tc>
      </w:tr>
      <w:tr w:rsidR="00A20A85" w:rsidRPr="00A20A85" w:rsidTr="00437FE4">
        <w:tc>
          <w:tcPr>
            <w:tcW w:w="0" w:type="auto"/>
            <w:tcBorders>
              <w:top w:val="nil"/>
              <w:left w:val="nil"/>
              <w:bottom w:val="nil"/>
              <w:right w:val="nil"/>
            </w:tcBorders>
            <w:shd w:val="clear" w:color="auto" w:fill="auto"/>
          </w:tcPr>
          <w:p w:rsidR="00437FE4" w:rsidRPr="00A20A85" w:rsidRDefault="00437FE4" w:rsidP="00CD5520">
            <w:pPr>
              <w:pStyle w:val="Textodebloque1"/>
              <w:rPr>
                <w:rFonts w:ascii="Arial" w:hAnsi="Arial" w:cs="Arial"/>
              </w:rPr>
            </w:pPr>
            <w:r w:rsidRPr="00A20A85">
              <w:rPr>
                <w:rFonts w:ascii="Arial" w:hAnsi="Arial" w:cs="Arial"/>
              </w:rPr>
              <w:t>Valor obras 472 viviendas inconclusas</w:t>
            </w:r>
          </w:p>
        </w:tc>
        <w:tc>
          <w:tcPr>
            <w:tcW w:w="0" w:type="auto"/>
            <w:tcBorders>
              <w:top w:val="nil"/>
              <w:left w:val="nil"/>
              <w:bottom w:val="nil"/>
              <w:right w:val="nil"/>
            </w:tcBorders>
            <w:shd w:val="clear" w:color="auto" w:fill="auto"/>
          </w:tcPr>
          <w:p w:rsidR="00437FE4" w:rsidRPr="00A20A85" w:rsidRDefault="00437FE4" w:rsidP="00CD5520">
            <w:pPr>
              <w:pStyle w:val="Textodebloque1"/>
              <w:rPr>
                <w:rFonts w:ascii="Arial" w:hAnsi="Arial" w:cs="Arial"/>
              </w:rPr>
            </w:pPr>
            <w:r w:rsidRPr="00A20A85">
              <w:rPr>
                <w:rFonts w:ascii="Arial" w:hAnsi="Arial" w:cs="Arial"/>
              </w:rPr>
              <w:t>($7.811’017.000.oo)</w:t>
            </w:r>
          </w:p>
        </w:tc>
      </w:tr>
      <w:tr w:rsidR="00A20A85" w:rsidRPr="00A20A85" w:rsidTr="00437FE4">
        <w:trPr>
          <w:trHeight w:val="571"/>
        </w:trPr>
        <w:tc>
          <w:tcPr>
            <w:tcW w:w="0" w:type="auto"/>
            <w:tcBorders>
              <w:top w:val="nil"/>
              <w:left w:val="nil"/>
              <w:bottom w:val="nil"/>
              <w:right w:val="nil"/>
            </w:tcBorders>
            <w:shd w:val="clear" w:color="auto" w:fill="auto"/>
          </w:tcPr>
          <w:p w:rsidR="00437FE4" w:rsidRPr="00A20A85" w:rsidRDefault="00437FE4" w:rsidP="00CD5520">
            <w:pPr>
              <w:pStyle w:val="Textodebloque1"/>
              <w:rPr>
                <w:rFonts w:ascii="Arial" w:hAnsi="Arial" w:cs="Arial"/>
                <w:b/>
              </w:rPr>
            </w:pPr>
            <w:r w:rsidRPr="00A20A85">
              <w:rPr>
                <w:rFonts w:ascii="Arial" w:hAnsi="Arial" w:cs="Arial"/>
                <w:b/>
              </w:rPr>
              <w:t>Cuenta por cobrar al contratista por el proyecto</w:t>
            </w:r>
          </w:p>
        </w:tc>
        <w:tc>
          <w:tcPr>
            <w:tcW w:w="0" w:type="auto"/>
            <w:tcBorders>
              <w:top w:val="nil"/>
              <w:left w:val="nil"/>
              <w:bottom w:val="nil"/>
              <w:right w:val="nil"/>
            </w:tcBorders>
            <w:shd w:val="clear" w:color="auto" w:fill="auto"/>
          </w:tcPr>
          <w:p w:rsidR="00437FE4" w:rsidRPr="00A20A85" w:rsidRDefault="00437FE4" w:rsidP="00CD5520">
            <w:pPr>
              <w:pStyle w:val="Textodebloque1"/>
              <w:rPr>
                <w:rFonts w:ascii="Arial" w:hAnsi="Arial" w:cs="Arial"/>
              </w:rPr>
            </w:pPr>
            <w:r w:rsidRPr="00A20A85">
              <w:rPr>
                <w:rFonts w:ascii="Arial" w:hAnsi="Arial" w:cs="Arial"/>
              </w:rPr>
              <w:t>$ 3.586’803.391.oo</w:t>
            </w:r>
          </w:p>
        </w:tc>
      </w:tr>
      <w:tr w:rsidR="00A20A85" w:rsidRPr="00A20A85" w:rsidTr="00437FE4">
        <w:tc>
          <w:tcPr>
            <w:tcW w:w="0" w:type="auto"/>
            <w:tcBorders>
              <w:top w:val="nil"/>
              <w:left w:val="nil"/>
              <w:bottom w:val="nil"/>
              <w:right w:val="nil"/>
            </w:tcBorders>
            <w:shd w:val="clear" w:color="auto" w:fill="auto"/>
          </w:tcPr>
          <w:p w:rsidR="00437FE4" w:rsidRPr="00A20A85" w:rsidRDefault="00437FE4" w:rsidP="00CD5520">
            <w:pPr>
              <w:pStyle w:val="Textodebloque1"/>
              <w:rPr>
                <w:rFonts w:ascii="Arial" w:hAnsi="Arial" w:cs="Arial"/>
              </w:rPr>
            </w:pPr>
            <w:r w:rsidRPr="00A20A85">
              <w:rPr>
                <w:rFonts w:ascii="Arial" w:hAnsi="Arial" w:cs="Arial"/>
              </w:rPr>
              <w:t>Más pasivos del proyecto:</w:t>
            </w:r>
          </w:p>
        </w:tc>
        <w:tc>
          <w:tcPr>
            <w:tcW w:w="0" w:type="auto"/>
            <w:tcBorders>
              <w:top w:val="nil"/>
              <w:left w:val="nil"/>
              <w:bottom w:val="nil"/>
              <w:right w:val="nil"/>
            </w:tcBorders>
            <w:shd w:val="clear" w:color="auto" w:fill="auto"/>
          </w:tcPr>
          <w:p w:rsidR="00437FE4" w:rsidRPr="00A20A85" w:rsidRDefault="00437FE4" w:rsidP="00CD5520">
            <w:pPr>
              <w:pStyle w:val="Textodebloque1"/>
              <w:rPr>
                <w:rFonts w:ascii="Arial" w:hAnsi="Arial" w:cs="Arial"/>
              </w:rPr>
            </w:pPr>
          </w:p>
        </w:tc>
      </w:tr>
      <w:tr w:rsidR="00A20A85" w:rsidRPr="00A20A85" w:rsidTr="00437FE4">
        <w:tc>
          <w:tcPr>
            <w:tcW w:w="0" w:type="auto"/>
            <w:tcBorders>
              <w:top w:val="nil"/>
              <w:left w:val="nil"/>
              <w:bottom w:val="nil"/>
              <w:right w:val="nil"/>
            </w:tcBorders>
            <w:shd w:val="clear" w:color="auto" w:fill="auto"/>
          </w:tcPr>
          <w:p w:rsidR="00437FE4" w:rsidRPr="00A20A85" w:rsidRDefault="00437FE4" w:rsidP="00CD5520">
            <w:pPr>
              <w:pStyle w:val="Textodebloque1"/>
              <w:rPr>
                <w:rFonts w:ascii="Arial" w:hAnsi="Arial" w:cs="Arial"/>
              </w:rPr>
            </w:pPr>
            <w:r w:rsidRPr="00A20A85">
              <w:rPr>
                <w:rFonts w:ascii="Arial" w:hAnsi="Arial" w:cs="Arial"/>
              </w:rPr>
              <w:t>Saldos certificados de garantía fiduciaria Fideicomiso Riberas de Occidente Lote 3  - Fidutequendama</w:t>
            </w:r>
          </w:p>
        </w:tc>
        <w:tc>
          <w:tcPr>
            <w:tcW w:w="0" w:type="auto"/>
            <w:tcBorders>
              <w:top w:val="nil"/>
              <w:left w:val="nil"/>
              <w:bottom w:val="nil"/>
              <w:right w:val="nil"/>
            </w:tcBorders>
            <w:shd w:val="clear" w:color="auto" w:fill="auto"/>
          </w:tcPr>
          <w:p w:rsidR="00437FE4" w:rsidRPr="00A20A85" w:rsidRDefault="00437FE4" w:rsidP="00CD5520">
            <w:pPr>
              <w:pStyle w:val="Textodebloque1"/>
              <w:rPr>
                <w:rFonts w:ascii="Arial" w:hAnsi="Arial" w:cs="Arial"/>
              </w:rPr>
            </w:pPr>
            <w:r w:rsidRPr="00A20A85">
              <w:rPr>
                <w:rFonts w:ascii="Arial" w:hAnsi="Arial" w:cs="Arial"/>
              </w:rPr>
              <w:t>$ 872’494.124.oo</w:t>
            </w:r>
          </w:p>
        </w:tc>
      </w:tr>
      <w:tr w:rsidR="00A20A85" w:rsidRPr="00A20A85" w:rsidTr="00437FE4">
        <w:tc>
          <w:tcPr>
            <w:tcW w:w="0" w:type="auto"/>
            <w:tcBorders>
              <w:top w:val="nil"/>
              <w:left w:val="nil"/>
              <w:bottom w:val="nil"/>
              <w:right w:val="nil"/>
            </w:tcBorders>
            <w:shd w:val="clear" w:color="auto" w:fill="auto"/>
          </w:tcPr>
          <w:p w:rsidR="00437FE4" w:rsidRPr="00A20A85" w:rsidRDefault="00437FE4" w:rsidP="00CD5520">
            <w:pPr>
              <w:pStyle w:val="Textodebloque1"/>
              <w:rPr>
                <w:rFonts w:ascii="Arial" w:hAnsi="Arial" w:cs="Arial"/>
              </w:rPr>
            </w:pPr>
            <w:r w:rsidRPr="00A20A85">
              <w:rPr>
                <w:rFonts w:ascii="Arial" w:hAnsi="Arial" w:cs="Arial"/>
              </w:rPr>
              <w:t>Hipoteca de Ahorramás que afecta los inmuebles objeto del proyecto</w:t>
            </w:r>
          </w:p>
        </w:tc>
        <w:tc>
          <w:tcPr>
            <w:tcW w:w="0" w:type="auto"/>
            <w:tcBorders>
              <w:top w:val="nil"/>
              <w:left w:val="nil"/>
              <w:bottom w:val="nil"/>
              <w:right w:val="nil"/>
            </w:tcBorders>
            <w:shd w:val="clear" w:color="auto" w:fill="auto"/>
          </w:tcPr>
          <w:p w:rsidR="00437FE4" w:rsidRPr="00A20A85" w:rsidRDefault="00437FE4" w:rsidP="00CD5520">
            <w:pPr>
              <w:pStyle w:val="Textodebloque1"/>
              <w:rPr>
                <w:rFonts w:ascii="Arial" w:hAnsi="Arial" w:cs="Arial"/>
              </w:rPr>
            </w:pPr>
            <w:r w:rsidRPr="00A20A85">
              <w:rPr>
                <w:rFonts w:ascii="Arial" w:hAnsi="Arial" w:cs="Arial"/>
              </w:rPr>
              <w:t>$ 970’369.644.oo</w:t>
            </w:r>
          </w:p>
        </w:tc>
      </w:tr>
      <w:tr w:rsidR="00A20A85" w:rsidRPr="00A20A85" w:rsidTr="00437FE4">
        <w:tc>
          <w:tcPr>
            <w:tcW w:w="0" w:type="auto"/>
            <w:tcBorders>
              <w:top w:val="nil"/>
              <w:left w:val="nil"/>
              <w:bottom w:val="nil"/>
              <w:right w:val="nil"/>
            </w:tcBorders>
            <w:shd w:val="clear" w:color="auto" w:fill="auto"/>
          </w:tcPr>
          <w:p w:rsidR="00437FE4" w:rsidRPr="00A20A85" w:rsidRDefault="00437FE4" w:rsidP="00CD5520">
            <w:pPr>
              <w:pStyle w:val="Textodebloque1"/>
              <w:rPr>
                <w:rFonts w:ascii="Arial" w:hAnsi="Arial" w:cs="Arial"/>
              </w:rPr>
            </w:pPr>
            <w:r w:rsidRPr="00A20A85">
              <w:rPr>
                <w:rFonts w:ascii="Arial" w:hAnsi="Arial" w:cs="Arial"/>
              </w:rPr>
              <w:t>Comisiones Fiduciaria Tequendama</w:t>
            </w:r>
          </w:p>
        </w:tc>
        <w:tc>
          <w:tcPr>
            <w:tcW w:w="0" w:type="auto"/>
            <w:tcBorders>
              <w:top w:val="nil"/>
              <w:left w:val="nil"/>
              <w:bottom w:val="nil"/>
              <w:right w:val="nil"/>
            </w:tcBorders>
            <w:shd w:val="clear" w:color="auto" w:fill="auto"/>
          </w:tcPr>
          <w:p w:rsidR="00437FE4" w:rsidRPr="00A20A85" w:rsidRDefault="00437FE4" w:rsidP="00CD5520">
            <w:pPr>
              <w:pStyle w:val="Textodebloque1"/>
              <w:rPr>
                <w:rFonts w:ascii="Arial" w:hAnsi="Arial" w:cs="Arial"/>
              </w:rPr>
            </w:pPr>
            <w:r w:rsidRPr="00A20A85">
              <w:rPr>
                <w:rFonts w:ascii="Arial" w:hAnsi="Arial" w:cs="Arial"/>
              </w:rPr>
              <w:t>$    9’848.394.oo</w:t>
            </w:r>
          </w:p>
        </w:tc>
      </w:tr>
      <w:tr w:rsidR="00A20A85" w:rsidRPr="00A20A85" w:rsidTr="00437FE4">
        <w:tc>
          <w:tcPr>
            <w:tcW w:w="0" w:type="auto"/>
            <w:tcBorders>
              <w:top w:val="nil"/>
              <w:left w:val="nil"/>
              <w:bottom w:val="nil"/>
              <w:right w:val="nil"/>
            </w:tcBorders>
            <w:shd w:val="clear" w:color="auto" w:fill="auto"/>
          </w:tcPr>
          <w:p w:rsidR="00437FE4" w:rsidRPr="00A20A85" w:rsidRDefault="00437FE4" w:rsidP="00CD5520">
            <w:pPr>
              <w:pStyle w:val="Textodebloque1"/>
              <w:rPr>
                <w:rFonts w:ascii="Arial" w:hAnsi="Arial" w:cs="Arial"/>
              </w:rPr>
            </w:pPr>
            <w:r w:rsidRPr="00A20A85">
              <w:rPr>
                <w:rFonts w:ascii="Arial" w:hAnsi="Arial" w:cs="Arial"/>
              </w:rPr>
              <w:t xml:space="preserve">Publicación de la Resolución 273 del 7 de julio de 1999 en el diario El Siglo mediante la cual se declaró la caducidad administrativa del contrato </w:t>
            </w:r>
          </w:p>
          <w:p w:rsidR="00437FE4" w:rsidRPr="00A20A85" w:rsidRDefault="00437FE4" w:rsidP="00CD5520">
            <w:pPr>
              <w:pStyle w:val="Textodebloque1"/>
              <w:rPr>
                <w:rFonts w:ascii="Arial" w:hAnsi="Arial" w:cs="Arial"/>
              </w:rPr>
            </w:pPr>
            <w:r w:rsidRPr="00A20A85">
              <w:rPr>
                <w:rFonts w:ascii="Arial" w:hAnsi="Arial" w:cs="Arial"/>
              </w:rPr>
              <w:t>Factura No. 35321 del 23-12-99</w:t>
            </w:r>
          </w:p>
        </w:tc>
        <w:tc>
          <w:tcPr>
            <w:tcW w:w="0" w:type="auto"/>
            <w:tcBorders>
              <w:top w:val="nil"/>
              <w:left w:val="nil"/>
              <w:bottom w:val="nil"/>
              <w:right w:val="nil"/>
            </w:tcBorders>
            <w:shd w:val="clear" w:color="auto" w:fill="auto"/>
          </w:tcPr>
          <w:p w:rsidR="00437FE4" w:rsidRPr="00A20A85" w:rsidRDefault="00437FE4" w:rsidP="00CD5520">
            <w:pPr>
              <w:pStyle w:val="Textodebloque1"/>
              <w:rPr>
                <w:rFonts w:ascii="Arial" w:hAnsi="Arial" w:cs="Arial"/>
              </w:rPr>
            </w:pPr>
          </w:p>
          <w:p w:rsidR="00437FE4" w:rsidRPr="00A20A85" w:rsidRDefault="00437FE4" w:rsidP="00CD5520">
            <w:pPr>
              <w:pStyle w:val="Textodebloque1"/>
              <w:rPr>
                <w:rFonts w:ascii="Arial" w:hAnsi="Arial" w:cs="Arial"/>
              </w:rPr>
            </w:pPr>
          </w:p>
          <w:p w:rsidR="00437FE4" w:rsidRPr="00A20A85" w:rsidRDefault="00437FE4" w:rsidP="00CD5520">
            <w:pPr>
              <w:pStyle w:val="Textodebloque1"/>
              <w:rPr>
                <w:rFonts w:ascii="Arial" w:hAnsi="Arial" w:cs="Arial"/>
              </w:rPr>
            </w:pPr>
          </w:p>
          <w:p w:rsidR="00437FE4" w:rsidRPr="00A20A85" w:rsidRDefault="00437FE4" w:rsidP="00CD5520">
            <w:pPr>
              <w:pStyle w:val="Textodebloque1"/>
              <w:rPr>
                <w:rFonts w:ascii="Arial" w:hAnsi="Arial" w:cs="Arial"/>
              </w:rPr>
            </w:pPr>
            <w:r w:rsidRPr="00A20A85">
              <w:rPr>
                <w:rFonts w:ascii="Arial" w:hAnsi="Arial" w:cs="Arial"/>
              </w:rPr>
              <w:t>$          263.500.oo</w:t>
            </w:r>
          </w:p>
        </w:tc>
      </w:tr>
      <w:tr w:rsidR="00A20A85" w:rsidRPr="00A20A85" w:rsidTr="00437FE4">
        <w:tc>
          <w:tcPr>
            <w:tcW w:w="0" w:type="auto"/>
            <w:tcBorders>
              <w:top w:val="nil"/>
              <w:left w:val="nil"/>
              <w:bottom w:val="nil"/>
              <w:right w:val="nil"/>
            </w:tcBorders>
            <w:shd w:val="clear" w:color="auto" w:fill="auto"/>
          </w:tcPr>
          <w:p w:rsidR="00437FE4" w:rsidRPr="00A20A85" w:rsidRDefault="00437FE4" w:rsidP="00CD5520">
            <w:pPr>
              <w:pStyle w:val="Textodebloque1"/>
              <w:rPr>
                <w:rFonts w:ascii="Arial" w:hAnsi="Arial" w:cs="Arial"/>
                <w:b/>
              </w:rPr>
            </w:pPr>
            <w:r w:rsidRPr="00A20A85">
              <w:rPr>
                <w:rFonts w:ascii="Arial" w:hAnsi="Arial" w:cs="Arial"/>
                <w:b/>
              </w:rPr>
              <w:t>Cuenta total por cobrar al contratista</w:t>
            </w:r>
          </w:p>
        </w:tc>
        <w:tc>
          <w:tcPr>
            <w:tcW w:w="0" w:type="auto"/>
            <w:tcBorders>
              <w:top w:val="nil"/>
              <w:left w:val="nil"/>
              <w:bottom w:val="nil"/>
              <w:right w:val="nil"/>
            </w:tcBorders>
            <w:shd w:val="clear" w:color="auto" w:fill="auto"/>
          </w:tcPr>
          <w:p w:rsidR="00437FE4" w:rsidRPr="00A20A85" w:rsidRDefault="00437FE4" w:rsidP="00CD5520">
            <w:pPr>
              <w:pStyle w:val="Textodebloque1"/>
              <w:rPr>
                <w:rFonts w:ascii="Arial" w:hAnsi="Arial" w:cs="Arial"/>
                <w:b/>
              </w:rPr>
            </w:pPr>
            <w:r w:rsidRPr="00A20A85">
              <w:rPr>
                <w:rFonts w:ascii="Arial" w:hAnsi="Arial" w:cs="Arial"/>
                <w:b/>
              </w:rPr>
              <w:t>$ 5.439’779.553.oo</w:t>
            </w:r>
          </w:p>
        </w:tc>
      </w:tr>
    </w:tbl>
    <w:p w:rsidR="00437FE4" w:rsidRPr="00A20A85" w:rsidRDefault="00437FE4" w:rsidP="00CD5520">
      <w:pPr>
        <w:pStyle w:val="Textodebloque1"/>
        <w:rPr>
          <w:rFonts w:ascii="Arial" w:hAnsi="Arial" w:cs="Arial"/>
        </w:rPr>
      </w:pPr>
    </w:p>
    <w:p w:rsidR="00437FE4" w:rsidRPr="00A20A85" w:rsidRDefault="00437FE4" w:rsidP="00CD5520">
      <w:pPr>
        <w:pStyle w:val="Textodebloque1"/>
        <w:rPr>
          <w:rFonts w:ascii="Arial" w:hAnsi="Arial" w:cs="Arial"/>
        </w:rPr>
      </w:pPr>
      <w:r w:rsidRPr="00A20A85">
        <w:rPr>
          <w:rFonts w:ascii="Arial" w:hAnsi="Arial" w:cs="Arial"/>
          <w:b/>
        </w:rPr>
        <w:t xml:space="preserve">ARTÍCULO SEGUNDO: </w:t>
      </w:r>
      <w:r w:rsidRPr="00A20A85">
        <w:rPr>
          <w:rFonts w:ascii="Arial" w:hAnsi="Arial" w:cs="Arial"/>
        </w:rPr>
        <w:t>Declarar que la sociedad INVERSIONES Y CONSTRUCCIONES GOMEGA LTDA., EN LIQUIDACIÓN, adeuda al FONDO DE AHORRO Y VIVIENDA DISTRITAL ‘FAVIDI’ la suma de CINCO MIL CUATROCIENTOS TREINTA Y NUEVE MILLONES SETECIENTOS SETENTA Y NUEVE MIL QUINIENTOS CINCUENTA Y TRES PESOS MONEDA LEGAL ($5.439’7</w:t>
      </w:r>
      <w:r w:rsidR="00CD5520" w:rsidRPr="00A20A85">
        <w:rPr>
          <w:rFonts w:ascii="Arial" w:hAnsi="Arial" w:cs="Arial"/>
        </w:rPr>
        <w:t>79.553.oo</w:t>
      </w:r>
      <w:r w:rsidRPr="00A20A85">
        <w:rPr>
          <w:rFonts w:ascii="Arial" w:hAnsi="Arial" w:cs="Arial"/>
        </w:rPr>
        <w:t>), a partir del día treinta y uno (31) de mayo de mil novecientos noventa y nueve (1999), fecha en la cual se generó el incumplimiento de la sociedad contratista.</w:t>
      </w:r>
    </w:p>
    <w:p w:rsidR="00437FE4" w:rsidRPr="00A20A85" w:rsidRDefault="00437FE4" w:rsidP="00CD5520">
      <w:pPr>
        <w:pStyle w:val="Textodebloque1"/>
        <w:rPr>
          <w:rFonts w:ascii="Arial" w:hAnsi="Arial" w:cs="Arial"/>
        </w:rPr>
      </w:pPr>
    </w:p>
    <w:p w:rsidR="00437FE4" w:rsidRPr="00A20A85" w:rsidRDefault="00437FE4" w:rsidP="00CD5520">
      <w:pPr>
        <w:pStyle w:val="Textodebloque1"/>
        <w:rPr>
          <w:rFonts w:ascii="Arial" w:hAnsi="Arial" w:cs="Arial"/>
        </w:rPr>
      </w:pPr>
      <w:r w:rsidRPr="00A20A85">
        <w:rPr>
          <w:rFonts w:ascii="Arial" w:hAnsi="Arial" w:cs="Arial"/>
          <w:b/>
        </w:rPr>
        <w:t>ARTÍCULO TERCERO: Ordenar a la compañía de seguros ASEGURADORA COLSEGUROS S.A. el pago de la póliza No. 724007859, por la ocurrencia de los siniestros ocasionados por el incumplimiento de la sociedad contratista Inversiones y Construcciones Gomega Ltda., por el 100% del valor asegurado esto es la suma de UN MIL QUINIENTOS VEINTITRÉS MILLONES CIENTO SETENTA Y CUATRO MIL CUATROCIENTOS PESOS M/L ($1.523’174.400,oo) y el ocasionado por la no inversión del anticipo girado a la contratista, por un valor de UN MIL SETECIENTOS OCHENTA Y SIETE MILLONES OCHOCIENTOS OCHENTA Y SEIS MIL CUATROCIENTOS VEINTISÉIS PESOS M/L ($1.787’886.426,oo)</w:t>
      </w:r>
      <w:r w:rsidR="00CD5520" w:rsidRPr="00A20A85">
        <w:rPr>
          <w:rFonts w:ascii="Arial" w:hAnsi="Arial" w:cs="Arial"/>
        </w:rPr>
        <w:t>"</w:t>
      </w:r>
      <w:r w:rsidRPr="00A20A85">
        <w:rPr>
          <w:rFonts w:ascii="Arial" w:hAnsi="Arial" w:cs="Arial"/>
          <w:i w:val="0"/>
        </w:rPr>
        <w:t>(</w:t>
      </w:r>
      <w:r w:rsidR="00CD5520" w:rsidRPr="00A20A85">
        <w:rPr>
          <w:rFonts w:ascii="Arial" w:hAnsi="Arial" w:cs="Arial"/>
          <w:i w:val="0"/>
        </w:rPr>
        <w:t>n</w:t>
      </w:r>
      <w:r w:rsidRPr="00A20A85">
        <w:rPr>
          <w:rFonts w:ascii="Arial" w:hAnsi="Arial" w:cs="Arial"/>
          <w:i w:val="0"/>
        </w:rPr>
        <w:t>egrillas añadidas)</w:t>
      </w:r>
      <w:r w:rsidRPr="00A20A85">
        <w:rPr>
          <w:rFonts w:ascii="Arial" w:hAnsi="Arial" w:cs="Arial"/>
        </w:rPr>
        <w:t>.</w:t>
      </w:r>
    </w:p>
    <w:p w:rsidR="00437FE4" w:rsidRPr="00A20A85" w:rsidRDefault="00437FE4" w:rsidP="004C1D84">
      <w:pPr>
        <w:rPr>
          <w:rFonts w:ascii="Arial" w:hAnsi="Arial" w:cs="Arial"/>
        </w:rPr>
      </w:pPr>
    </w:p>
    <w:p w:rsidR="00437FE4" w:rsidRPr="00A20A85" w:rsidRDefault="00437FE4" w:rsidP="004C1D84">
      <w:pPr>
        <w:rPr>
          <w:rFonts w:ascii="Arial" w:hAnsi="Arial" w:cs="Arial"/>
        </w:rPr>
      </w:pPr>
      <w:r w:rsidRPr="00A20A85">
        <w:rPr>
          <w:rFonts w:ascii="Arial" w:hAnsi="Arial" w:cs="Arial"/>
        </w:rPr>
        <w:t>La liquidación contiene un anexo relativo al siniestro y a la liquidación del mismo, el cual se tra</w:t>
      </w:r>
      <w:r w:rsidR="004C1D84" w:rsidRPr="00A20A85">
        <w:rPr>
          <w:rFonts w:ascii="Arial" w:hAnsi="Arial" w:cs="Arial"/>
        </w:rPr>
        <w:t>n</w:t>
      </w:r>
      <w:r w:rsidRPr="00A20A85">
        <w:rPr>
          <w:rFonts w:ascii="Arial" w:hAnsi="Arial" w:cs="Arial"/>
        </w:rPr>
        <w:t>scribe a continuación, toda vez que éste constituye el objeto de la apelación de la compañía aseguradora</w:t>
      </w:r>
      <w:r w:rsidRPr="00A20A85">
        <w:rPr>
          <w:rStyle w:val="Refdenotaalpie"/>
          <w:rFonts w:ascii="Arial" w:hAnsi="Arial" w:cs="Arial"/>
        </w:rPr>
        <w:footnoteReference w:id="48"/>
      </w:r>
      <w:r w:rsidRPr="00A20A85">
        <w:rPr>
          <w:rFonts w:ascii="Arial" w:hAnsi="Arial" w:cs="Arial"/>
        </w:rPr>
        <w:t>:</w:t>
      </w:r>
    </w:p>
    <w:p w:rsidR="00437FE4" w:rsidRPr="00A20A85" w:rsidRDefault="00437FE4" w:rsidP="004C1D84">
      <w:pPr>
        <w:rPr>
          <w:rFonts w:ascii="Arial" w:hAnsi="Arial" w:cs="Arial"/>
        </w:rPr>
      </w:pPr>
    </w:p>
    <w:p w:rsidR="00437FE4" w:rsidRPr="00A20A85" w:rsidRDefault="00437FE4" w:rsidP="004C1D84">
      <w:pPr>
        <w:pStyle w:val="Textodebloque1"/>
        <w:rPr>
          <w:rFonts w:ascii="Arial" w:hAnsi="Arial" w:cs="Arial"/>
          <w:szCs w:val="22"/>
        </w:rPr>
      </w:pPr>
      <w:r w:rsidRPr="00A20A85">
        <w:rPr>
          <w:rFonts w:ascii="Arial" w:hAnsi="Arial" w:cs="Arial"/>
          <w:szCs w:val="22"/>
        </w:rPr>
        <w:t>“LIQUIDACIÓN RECLAMACIÓN PÓLIZA No</w:t>
      </w:r>
      <w:r w:rsidR="00AD150C" w:rsidRPr="00A20A85">
        <w:rPr>
          <w:rFonts w:ascii="Arial" w:hAnsi="Arial" w:cs="Arial"/>
          <w:szCs w:val="22"/>
        </w:rPr>
        <w:t>.</w:t>
      </w:r>
      <w:r w:rsidRPr="00A20A85">
        <w:rPr>
          <w:rFonts w:ascii="Arial" w:hAnsi="Arial" w:cs="Arial"/>
          <w:szCs w:val="22"/>
        </w:rPr>
        <w:t xml:space="preserve"> 724007859 ANTICIPO Y CUMPLIMIENTO COMPAÑÍA COLSEGUROS S.A.</w:t>
      </w:r>
    </w:p>
    <w:p w:rsidR="00437FE4" w:rsidRPr="00A20A85" w:rsidRDefault="00437FE4" w:rsidP="004C1D84">
      <w:pPr>
        <w:pStyle w:val="Textodebloque1"/>
        <w:rPr>
          <w:rFonts w:ascii="Arial" w:hAnsi="Arial" w:cs="Arial"/>
          <w:szCs w:val="22"/>
        </w:rPr>
      </w:pPr>
    </w:p>
    <w:p w:rsidR="00437FE4" w:rsidRPr="00A20A85" w:rsidRDefault="00437FE4" w:rsidP="004C1D84">
      <w:pPr>
        <w:pStyle w:val="Textodebloque1"/>
        <w:rPr>
          <w:rFonts w:ascii="Arial" w:hAnsi="Arial" w:cs="Arial"/>
          <w:szCs w:val="22"/>
        </w:rPr>
      </w:pPr>
      <w:r w:rsidRPr="00A20A85">
        <w:rPr>
          <w:rFonts w:ascii="Arial" w:hAnsi="Arial" w:cs="Arial"/>
          <w:szCs w:val="22"/>
        </w:rPr>
        <w:t>La dimensión del siniestro estaría fundamentalmente ligada a la exposición del proyecto frente a las acreencias de Gomega en su proceso concordatorio. Al ser cuantificada esta exposición dará como resultado el daño emergente.</w:t>
      </w:r>
    </w:p>
    <w:p w:rsidR="00437FE4" w:rsidRPr="00A20A85" w:rsidRDefault="00437FE4" w:rsidP="004C1D84">
      <w:pPr>
        <w:pStyle w:val="Textodebloque1"/>
        <w:rPr>
          <w:rFonts w:ascii="Arial" w:hAnsi="Arial" w:cs="Arial"/>
          <w:szCs w:val="22"/>
        </w:rPr>
      </w:pPr>
    </w:p>
    <w:p w:rsidR="00437FE4" w:rsidRPr="00A20A85" w:rsidRDefault="00437FE4" w:rsidP="004C1D84">
      <w:pPr>
        <w:pStyle w:val="Textodebloque1"/>
        <w:rPr>
          <w:rFonts w:ascii="Arial" w:hAnsi="Arial" w:cs="Arial"/>
          <w:szCs w:val="22"/>
        </w:rPr>
      </w:pPr>
      <w:r w:rsidRPr="00A20A85">
        <w:rPr>
          <w:rFonts w:ascii="Arial" w:hAnsi="Arial" w:cs="Arial"/>
          <w:szCs w:val="22"/>
        </w:rPr>
        <w:t>Las posibilidades de reclamación se vislumbran por dos vías: a) por cumplimiento del contrato, en cuantía de $1.523’174.400= y b) por la amortización del anticipo en $2.000.000.000.</w:t>
      </w:r>
    </w:p>
    <w:p w:rsidR="00437FE4" w:rsidRPr="00A20A85" w:rsidRDefault="00437FE4" w:rsidP="004C1D84">
      <w:pPr>
        <w:pStyle w:val="Textodebloque1"/>
        <w:rPr>
          <w:rFonts w:ascii="Arial" w:hAnsi="Arial" w:cs="Arial"/>
          <w:szCs w:val="22"/>
        </w:rPr>
      </w:pPr>
    </w:p>
    <w:p w:rsidR="00437FE4" w:rsidRPr="00A20A85" w:rsidRDefault="00437FE4" w:rsidP="004C1D84">
      <w:pPr>
        <w:pStyle w:val="Textodebloque1"/>
        <w:rPr>
          <w:rFonts w:ascii="Arial" w:hAnsi="Arial" w:cs="Arial"/>
          <w:szCs w:val="22"/>
        </w:rPr>
      </w:pPr>
      <w:r w:rsidRPr="00A20A85">
        <w:rPr>
          <w:rFonts w:ascii="Arial" w:hAnsi="Arial" w:cs="Arial"/>
          <w:szCs w:val="22"/>
        </w:rPr>
        <w:t>Si el proyecto se mantiene dentro de la masa de activos del Contratista en su proceso de liquidación, la cuantía del daño y las reclamaciones de las pólizas serán las siguientes:</w:t>
      </w:r>
    </w:p>
    <w:p w:rsidR="00437FE4" w:rsidRPr="00A20A85" w:rsidRDefault="00437FE4" w:rsidP="004C1D84">
      <w:pPr>
        <w:pStyle w:val="Textodebloque1"/>
        <w:rPr>
          <w:rFonts w:ascii="Arial" w:hAnsi="Arial" w:cs="Arial"/>
          <w:szCs w:val="22"/>
        </w:rPr>
      </w:pPr>
    </w:p>
    <w:tbl>
      <w:tblPr>
        <w:tblW w:w="7389"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761"/>
        <w:gridCol w:w="1640"/>
        <w:gridCol w:w="1516"/>
        <w:gridCol w:w="1457"/>
      </w:tblGrid>
      <w:tr w:rsidR="00437FE4" w:rsidRPr="00A20A85" w:rsidTr="00437FE4">
        <w:tc>
          <w:tcPr>
            <w:tcW w:w="305" w:type="dxa"/>
            <w:shd w:val="clear" w:color="auto" w:fill="auto"/>
          </w:tcPr>
          <w:p w:rsidR="00437FE4" w:rsidRPr="00A20A85" w:rsidRDefault="00437FE4" w:rsidP="004C1D84">
            <w:pPr>
              <w:rPr>
                <w:rFonts w:ascii="Arial" w:hAnsi="Arial" w:cs="Arial"/>
                <w:sz w:val="16"/>
                <w:szCs w:val="16"/>
              </w:rPr>
            </w:pPr>
          </w:p>
        </w:tc>
        <w:tc>
          <w:tcPr>
            <w:tcW w:w="1969" w:type="dxa"/>
            <w:shd w:val="clear" w:color="auto" w:fill="auto"/>
          </w:tcPr>
          <w:p w:rsidR="00E0698F" w:rsidRPr="00A20A85" w:rsidRDefault="00E0698F" w:rsidP="00E0698F">
            <w:pPr>
              <w:spacing w:line="240" w:lineRule="auto"/>
              <w:ind w:firstLine="0"/>
              <w:rPr>
                <w:rFonts w:ascii="Arial" w:hAnsi="Arial" w:cs="Arial"/>
                <w:sz w:val="18"/>
                <w:szCs w:val="18"/>
              </w:rPr>
            </w:pPr>
            <w:r w:rsidRPr="00A20A85">
              <w:rPr>
                <w:rFonts w:ascii="Arial" w:hAnsi="Arial" w:cs="Arial"/>
                <w:sz w:val="18"/>
                <w:szCs w:val="18"/>
              </w:rPr>
              <w:t>Daño Emergente Financiero</w:t>
            </w:r>
          </w:p>
          <w:p w:rsidR="00437FE4" w:rsidRPr="00A20A85" w:rsidRDefault="00437FE4" w:rsidP="00E0698F">
            <w:pPr>
              <w:spacing w:line="240" w:lineRule="auto"/>
              <w:ind w:firstLine="0"/>
              <w:jc w:val="left"/>
              <w:rPr>
                <w:rFonts w:ascii="Arial" w:hAnsi="Arial" w:cs="Arial"/>
                <w:sz w:val="18"/>
                <w:szCs w:val="18"/>
              </w:rPr>
            </w:pPr>
          </w:p>
        </w:tc>
        <w:tc>
          <w:tcPr>
            <w:tcW w:w="1827" w:type="dxa"/>
            <w:shd w:val="clear" w:color="auto" w:fill="auto"/>
          </w:tcPr>
          <w:p w:rsidR="00437FE4" w:rsidRPr="00A20A85" w:rsidRDefault="00437FE4" w:rsidP="00E0698F">
            <w:pPr>
              <w:spacing w:line="240" w:lineRule="auto"/>
              <w:ind w:firstLine="0"/>
              <w:jc w:val="left"/>
              <w:rPr>
                <w:rFonts w:ascii="Arial" w:hAnsi="Arial" w:cs="Arial"/>
                <w:sz w:val="18"/>
                <w:szCs w:val="18"/>
              </w:rPr>
            </w:pPr>
            <w:r w:rsidRPr="00A20A85">
              <w:rPr>
                <w:rFonts w:ascii="Arial" w:hAnsi="Arial" w:cs="Arial"/>
                <w:sz w:val="18"/>
                <w:szCs w:val="18"/>
              </w:rPr>
              <w:t>Reclamación póliza de cumplimiento</w:t>
            </w:r>
          </w:p>
        </w:tc>
        <w:tc>
          <w:tcPr>
            <w:tcW w:w="1729" w:type="dxa"/>
            <w:shd w:val="clear" w:color="auto" w:fill="auto"/>
          </w:tcPr>
          <w:p w:rsidR="00437FE4" w:rsidRPr="00A20A85" w:rsidRDefault="00437FE4" w:rsidP="00E0698F">
            <w:pPr>
              <w:spacing w:line="240" w:lineRule="auto"/>
              <w:ind w:firstLine="0"/>
              <w:rPr>
                <w:rFonts w:ascii="Arial" w:hAnsi="Arial" w:cs="Arial"/>
                <w:sz w:val="18"/>
                <w:szCs w:val="18"/>
              </w:rPr>
            </w:pPr>
            <w:r w:rsidRPr="00A20A85">
              <w:rPr>
                <w:rFonts w:ascii="Arial" w:hAnsi="Arial" w:cs="Arial"/>
                <w:sz w:val="18"/>
                <w:szCs w:val="18"/>
              </w:rPr>
              <w:t>Amortización Anticipo</w:t>
            </w:r>
          </w:p>
        </w:tc>
        <w:tc>
          <w:tcPr>
            <w:tcW w:w="1559" w:type="dxa"/>
            <w:shd w:val="clear" w:color="auto" w:fill="auto"/>
          </w:tcPr>
          <w:p w:rsidR="00437FE4" w:rsidRPr="00A20A85" w:rsidRDefault="00437FE4" w:rsidP="00E0698F">
            <w:pPr>
              <w:spacing w:line="240" w:lineRule="auto"/>
              <w:ind w:firstLine="0"/>
              <w:rPr>
                <w:rFonts w:ascii="Arial" w:hAnsi="Arial" w:cs="Arial"/>
                <w:sz w:val="18"/>
                <w:szCs w:val="18"/>
              </w:rPr>
            </w:pPr>
            <w:r w:rsidRPr="00A20A85">
              <w:rPr>
                <w:rFonts w:ascii="Arial" w:hAnsi="Arial" w:cs="Arial"/>
                <w:sz w:val="18"/>
                <w:szCs w:val="18"/>
              </w:rPr>
              <w:t>Reclamación póliza anticipo</w:t>
            </w:r>
          </w:p>
        </w:tc>
      </w:tr>
      <w:tr w:rsidR="00437FE4" w:rsidRPr="00A20A85" w:rsidTr="00437FE4">
        <w:tc>
          <w:tcPr>
            <w:tcW w:w="305" w:type="dxa"/>
            <w:shd w:val="clear" w:color="auto" w:fill="auto"/>
          </w:tcPr>
          <w:p w:rsidR="00437FE4" w:rsidRPr="00A20A85" w:rsidRDefault="00437FE4" w:rsidP="004C1D84">
            <w:pPr>
              <w:rPr>
                <w:rFonts w:ascii="Arial" w:hAnsi="Arial" w:cs="Arial"/>
                <w:sz w:val="16"/>
                <w:szCs w:val="16"/>
              </w:rPr>
            </w:pPr>
            <w:r w:rsidRPr="00A20A85">
              <w:rPr>
                <w:rFonts w:ascii="Arial" w:hAnsi="Arial" w:cs="Arial"/>
                <w:sz w:val="16"/>
                <w:szCs w:val="16"/>
              </w:rPr>
              <w:t>1</w:t>
            </w:r>
          </w:p>
        </w:tc>
        <w:tc>
          <w:tcPr>
            <w:tcW w:w="1969" w:type="dxa"/>
            <w:shd w:val="clear" w:color="auto" w:fill="auto"/>
          </w:tcPr>
          <w:p w:rsidR="00437FE4" w:rsidRPr="00A20A85" w:rsidRDefault="00437FE4" w:rsidP="00E0698F">
            <w:pPr>
              <w:spacing w:line="240" w:lineRule="auto"/>
              <w:ind w:firstLine="0"/>
              <w:rPr>
                <w:rFonts w:ascii="Arial" w:hAnsi="Arial" w:cs="Arial"/>
                <w:sz w:val="18"/>
                <w:szCs w:val="18"/>
              </w:rPr>
            </w:pPr>
            <w:r w:rsidRPr="00A20A85">
              <w:rPr>
                <w:rFonts w:ascii="Arial" w:hAnsi="Arial" w:cs="Arial"/>
                <w:sz w:val="18"/>
                <w:szCs w:val="18"/>
              </w:rPr>
              <w:t>$11.397’820.891</w:t>
            </w:r>
          </w:p>
        </w:tc>
        <w:tc>
          <w:tcPr>
            <w:tcW w:w="1827" w:type="dxa"/>
            <w:shd w:val="clear" w:color="auto" w:fill="auto"/>
          </w:tcPr>
          <w:p w:rsidR="00437FE4" w:rsidRPr="00A20A85" w:rsidRDefault="00437FE4" w:rsidP="00E0698F">
            <w:pPr>
              <w:spacing w:line="240" w:lineRule="auto"/>
              <w:ind w:firstLine="0"/>
              <w:rPr>
                <w:rFonts w:ascii="Arial" w:hAnsi="Arial" w:cs="Arial"/>
                <w:sz w:val="18"/>
                <w:szCs w:val="18"/>
              </w:rPr>
            </w:pPr>
            <w:r w:rsidRPr="00A20A85">
              <w:rPr>
                <w:rFonts w:ascii="Arial" w:hAnsi="Arial" w:cs="Arial"/>
                <w:sz w:val="18"/>
                <w:szCs w:val="18"/>
              </w:rPr>
              <w:t>$1.523’174.400</w:t>
            </w:r>
          </w:p>
        </w:tc>
        <w:tc>
          <w:tcPr>
            <w:tcW w:w="1729" w:type="dxa"/>
            <w:shd w:val="clear" w:color="auto" w:fill="auto"/>
          </w:tcPr>
          <w:p w:rsidR="00437FE4" w:rsidRPr="00A20A85" w:rsidRDefault="00437FE4" w:rsidP="00E0698F">
            <w:pPr>
              <w:spacing w:line="240" w:lineRule="auto"/>
              <w:ind w:firstLine="0"/>
              <w:rPr>
                <w:rFonts w:ascii="Arial" w:hAnsi="Arial" w:cs="Arial"/>
                <w:sz w:val="18"/>
                <w:szCs w:val="18"/>
              </w:rPr>
            </w:pPr>
            <w:r w:rsidRPr="00A20A85">
              <w:rPr>
                <w:rFonts w:ascii="Arial" w:hAnsi="Arial" w:cs="Arial"/>
                <w:sz w:val="18"/>
                <w:szCs w:val="18"/>
              </w:rPr>
              <w:t>$212’113.574</w:t>
            </w:r>
          </w:p>
        </w:tc>
        <w:tc>
          <w:tcPr>
            <w:tcW w:w="1559" w:type="dxa"/>
            <w:shd w:val="clear" w:color="auto" w:fill="auto"/>
          </w:tcPr>
          <w:p w:rsidR="00437FE4" w:rsidRPr="00A20A85" w:rsidRDefault="00437FE4" w:rsidP="00E0698F">
            <w:pPr>
              <w:spacing w:line="240" w:lineRule="auto"/>
              <w:ind w:firstLine="0"/>
              <w:rPr>
                <w:rFonts w:ascii="Arial" w:hAnsi="Arial" w:cs="Arial"/>
                <w:sz w:val="18"/>
                <w:szCs w:val="18"/>
              </w:rPr>
            </w:pPr>
            <w:r w:rsidRPr="00A20A85">
              <w:rPr>
                <w:rFonts w:ascii="Arial" w:hAnsi="Arial" w:cs="Arial"/>
                <w:sz w:val="18"/>
                <w:szCs w:val="18"/>
              </w:rPr>
              <w:t>$ 1.787’886.426</w:t>
            </w:r>
          </w:p>
        </w:tc>
      </w:tr>
    </w:tbl>
    <w:p w:rsidR="00437FE4" w:rsidRPr="00A20A85" w:rsidRDefault="00437FE4" w:rsidP="004C1D84">
      <w:pPr>
        <w:rPr>
          <w:rFonts w:ascii="Arial" w:hAnsi="Arial" w:cs="Arial"/>
          <w:sz w:val="16"/>
          <w:szCs w:val="16"/>
        </w:rPr>
      </w:pPr>
    </w:p>
    <w:p w:rsidR="00437FE4" w:rsidRPr="00A20A85" w:rsidRDefault="00437FE4" w:rsidP="004C1D84">
      <w:pPr>
        <w:pStyle w:val="Textodebloque1"/>
        <w:rPr>
          <w:rFonts w:ascii="Arial" w:hAnsi="Arial" w:cs="Arial"/>
          <w:szCs w:val="22"/>
        </w:rPr>
      </w:pPr>
      <w:r w:rsidRPr="00A20A85">
        <w:rPr>
          <w:rFonts w:ascii="Arial" w:hAnsi="Arial" w:cs="Arial"/>
          <w:szCs w:val="22"/>
        </w:rPr>
        <w:t>Como se puede apreciar, en el caso del daño emergente financiero la cifra supera los $1.523’174.400, lo que permitiría aspirar al valor máximo asegurado.</w:t>
      </w:r>
    </w:p>
    <w:p w:rsidR="00437FE4" w:rsidRPr="00A20A85" w:rsidRDefault="00437FE4" w:rsidP="004C1D84">
      <w:pPr>
        <w:pStyle w:val="Textodebloque1"/>
        <w:rPr>
          <w:rFonts w:ascii="Arial" w:hAnsi="Arial" w:cs="Arial"/>
          <w:szCs w:val="22"/>
        </w:rPr>
      </w:pPr>
    </w:p>
    <w:p w:rsidR="00437FE4" w:rsidRPr="00A20A85" w:rsidRDefault="00437FE4" w:rsidP="004C1D84">
      <w:pPr>
        <w:pStyle w:val="Textodebloque1"/>
        <w:rPr>
          <w:rFonts w:ascii="Arial" w:hAnsi="Arial" w:cs="Arial"/>
          <w:szCs w:val="22"/>
        </w:rPr>
      </w:pPr>
      <w:r w:rsidRPr="00A20A85">
        <w:rPr>
          <w:rFonts w:ascii="Arial" w:hAnsi="Arial" w:cs="Arial"/>
          <w:szCs w:val="22"/>
        </w:rPr>
        <w:t>Se ha considerado como anticipo la suma de $2.000’000.000=, por ser el valor en dinero que se le entregó al contratista, correspondiente al 13.13% del valor total del contrato. (No se incluyeron los $3.120’104.891= del acuerdo previo). Al aplicar este porcentaje a las obras y actividades que se entenderían entregadas se logra la columna de ‘Amortización Anticipo’.</w:t>
      </w:r>
    </w:p>
    <w:p w:rsidR="00437FE4" w:rsidRPr="00A20A85" w:rsidRDefault="00437FE4" w:rsidP="004C1D84">
      <w:pPr>
        <w:pStyle w:val="Textodebloque1"/>
        <w:rPr>
          <w:rFonts w:ascii="Arial" w:hAnsi="Arial" w:cs="Arial"/>
          <w:szCs w:val="22"/>
        </w:rPr>
      </w:pPr>
    </w:p>
    <w:p w:rsidR="00437FE4" w:rsidRPr="00A20A85" w:rsidRDefault="00437FE4" w:rsidP="004C1D84">
      <w:pPr>
        <w:pStyle w:val="Textodebloque1"/>
        <w:rPr>
          <w:rFonts w:ascii="Arial" w:hAnsi="Arial" w:cs="Arial"/>
          <w:szCs w:val="22"/>
        </w:rPr>
      </w:pPr>
      <w:r w:rsidRPr="00A20A85">
        <w:rPr>
          <w:rFonts w:ascii="Arial" w:hAnsi="Arial" w:cs="Arial"/>
          <w:szCs w:val="22"/>
        </w:rPr>
        <w:t>La columna de reclamación por anticipo, es la diferencia de los $2.000’000.000 y lo que se habría amortizado, equivalente a la posible reclamación  ante la Aseguradora por este concepto.</w:t>
      </w:r>
    </w:p>
    <w:p w:rsidR="00437FE4" w:rsidRPr="00A20A85" w:rsidRDefault="00437FE4" w:rsidP="004C1D84">
      <w:pPr>
        <w:pStyle w:val="Textodebloque1"/>
        <w:rPr>
          <w:rFonts w:ascii="Arial" w:hAnsi="Arial" w:cs="Arial"/>
          <w:szCs w:val="22"/>
        </w:rPr>
      </w:pPr>
    </w:p>
    <w:p w:rsidR="00437FE4" w:rsidRPr="00A20A85" w:rsidRDefault="00437FE4" w:rsidP="004C1D84">
      <w:pPr>
        <w:pStyle w:val="Textodebloque1"/>
        <w:rPr>
          <w:rFonts w:ascii="Arial" w:hAnsi="Arial" w:cs="Arial"/>
          <w:szCs w:val="22"/>
        </w:rPr>
      </w:pPr>
      <w:r w:rsidRPr="00A20A85">
        <w:rPr>
          <w:rFonts w:ascii="Arial" w:hAnsi="Arial" w:cs="Arial"/>
          <w:szCs w:val="22"/>
        </w:rPr>
        <w:t>Teniendo en cuenta las observaciones del proyecto de liquidación del contrato de transacción celebrado entre FAVIDI y GOMEGA, hechas por la Aseguradora Colseguros S.A. nos permitimos hacer las siguientes aclaraciones.</w:t>
      </w:r>
    </w:p>
    <w:p w:rsidR="00437FE4" w:rsidRPr="00A20A85" w:rsidRDefault="00437FE4" w:rsidP="004C1D84">
      <w:pPr>
        <w:pStyle w:val="Textodebloque1"/>
        <w:rPr>
          <w:rFonts w:ascii="Arial" w:hAnsi="Arial" w:cs="Arial"/>
          <w:szCs w:val="22"/>
        </w:rPr>
      </w:pPr>
    </w:p>
    <w:p w:rsidR="00437FE4" w:rsidRPr="00A20A85" w:rsidRDefault="00437FE4" w:rsidP="004C1D84">
      <w:pPr>
        <w:pStyle w:val="Textodebloque1"/>
        <w:rPr>
          <w:rFonts w:ascii="Arial" w:hAnsi="Arial" w:cs="Arial"/>
          <w:szCs w:val="22"/>
        </w:rPr>
      </w:pPr>
      <w:r w:rsidRPr="00A20A85">
        <w:rPr>
          <w:rFonts w:ascii="Arial" w:hAnsi="Arial" w:cs="Arial"/>
          <w:szCs w:val="22"/>
        </w:rPr>
        <w:t>En el oficio de junio 8 de 1.999, la Interventoría hace una descripción del avance y cumplimiento a Junio 8 de 1.999, en un cuadro donde en la primera columna se observan los porcentajes programados, en la segunda columna los porcentajes ejecutados y en la tercera columna el porcentaje de cumplimiento de la obra programada a la fecha, donde en construcción de vivienda se tenía proyectada una ejecución del 70.44% y sólo se ejecutó el 65.60% dando un cumplimiento del 93.13%; en urbanismo se tenía proyectado una ejecución de 84.18% y solo se ejecutó el 77.70% dando un cumplimiento del 92.30%, para un total programado del 72.97%, un total ejecutado del 67.83% y un cumplimiento total programado a Junio del 92.95%.</w:t>
      </w:r>
    </w:p>
    <w:p w:rsidR="00437FE4" w:rsidRPr="00A20A85" w:rsidRDefault="00437FE4" w:rsidP="004C1D84">
      <w:pPr>
        <w:pStyle w:val="Textodebloque1"/>
        <w:rPr>
          <w:rFonts w:ascii="Arial" w:hAnsi="Arial" w:cs="Arial"/>
          <w:szCs w:val="22"/>
        </w:rPr>
      </w:pPr>
    </w:p>
    <w:p w:rsidR="00437FE4" w:rsidRPr="00A20A85" w:rsidRDefault="00437FE4" w:rsidP="004C1D84">
      <w:pPr>
        <w:pStyle w:val="Textodebloque1"/>
        <w:rPr>
          <w:rFonts w:ascii="Arial" w:hAnsi="Arial" w:cs="Arial"/>
          <w:szCs w:val="22"/>
        </w:rPr>
      </w:pPr>
      <w:r w:rsidRPr="00A20A85">
        <w:rPr>
          <w:rFonts w:ascii="Arial" w:hAnsi="Arial" w:cs="Arial"/>
          <w:szCs w:val="22"/>
        </w:rPr>
        <w:t>Este cumplimiento como se puede observar se refiere a obra programada para el 8 de junio de 1.999, pero al no existir avance de obra a partir del 26 de Mayo de 1.999 día en el cual se laboró normalmente, el cumplimiento se ve disminuido a medida que aumenta el porcentaje programado mes a mes.</w:t>
      </w:r>
    </w:p>
    <w:p w:rsidR="00437FE4" w:rsidRPr="00A20A85" w:rsidRDefault="00437FE4" w:rsidP="004C1D84">
      <w:pPr>
        <w:pStyle w:val="Textodebloque1"/>
        <w:rPr>
          <w:rFonts w:ascii="Arial" w:hAnsi="Arial" w:cs="Arial"/>
          <w:szCs w:val="22"/>
        </w:rPr>
      </w:pPr>
    </w:p>
    <w:p w:rsidR="00437FE4" w:rsidRPr="00A20A85" w:rsidRDefault="00437FE4" w:rsidP="004C1D84">
      <w:pPr>
        <w:pStyle w:val="Textodebloque1"/>
        <w:rPr>
          <w:rFonts w:ascii="Arial" w:hAnsi="Arial" w:cs="Arial"/>
          <w:szCs w:val="22"/>
        </w:rPr>
      </w:pPr>
      <w:r w:rsidRPr="00A20A85">
        <w:rPr>
          <w:rFonts w:ascii="Arial" w:hAnsi="Arial" w:cs="Arial"/>
          <w:szCs w:val="22"/>
        </w:rPr>
        <w:t>En el informe de interventoría No. 7 de Junio 18 de 1.999, en el cuadro RESUMEN DE EJECUCIÓN DE OBRA se puede observar que existe un avance mínimo comparado con el aumento del % programado, disminuyendo el % de cumplimiento.</w:t>
      </w:r>
    </w:p>
    <w:p w:rsidR="00437FE4" w:rsidRPr="00A20A85" w:rsidRDefault="00437FE4" w:rsidP="004C1D84">
      <w:pPr>
        <w:pStyle w:val="Textodebloque1"/>
        <w:rPr>
          <w:rFonts w:ascii="Arial" w:hAnsi="Arial" w:cs="Arial"/>
          <w:szCs w:val="22"/>
        </w:rPr>
      </w:pPr>
    </w:p>
    <w:p w:rsidR="00437FE4" w:rsidRPr="00A20A85" w:rsidRDefault="00437FE4" w:rsidP="004C1D84">
      <w:pPr>
        <w:pStyle w:val="Textodebloque1"/>
        <w:rPr>
          <w:rFonts w:ascii="Arial" w:hAnsi="Arial" w:cs="Arial"/>
          <w:b/>
          <w:szCs w:val="22"/>
        </w:rPr>
      </w:pPr>
      <w:r w:rsidRPr="00A20A85">
        <w:rPr>
          <w:rFonts w:ascii="Arial" w:hAnsi="Arial" w:cs="Arial"/>
          <w:b/>
          <w:szCs w:val="22"/>
        </w:rPr>
        <w:t>CUMPLIMIENTO A JUNIO 18 DE 1.999 (Informe No. 7 Interventoría)</w:t>
      </w:r>
    </w:p>
    <w:p w:rsidR="00437FE4" w:rsidRPr="00A20A85" w:rsidRDefault="00437FE4" w:rsidP="004C1D84">
      <w:pPr>
        <w:pStyle w:val="Textodebloque1"/>
        <w:rPr>
          <w:rFonts w:ascii="Arial" w:hAnsi="Arial" w:cs="Arial"/>
          <w:b/>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2"/>
        <w:gridCol w:w="2007"/>
        <w:gridCol w:w="1680"/>
      </w:tblGrid>
      <w:tr w:rsidR="00437FE4" w:rsidRPr="00A20A85" w:rsidTr="00437FE4">
        <w:tc>
          <w:tcPr>
            <w:tcW w:w="1701" w:type="dxa"/>
            <w:shd w:val="clear" w:color="auto" w:fill="auto"/>
          </w:tcPr>
          <w:p w:rsidR="00437FE4" w:rsidRPr="00A20A85" w:rsidRDefault="00437FE4" w:rsidP="00DC422E">
            <w:pPr>
              <w:pStyle w:val="Textodebloque1"/>
              <w:ind w:left="0" w:right="0"/>
              <w:jc w:val="left"/>
              <w:rPr>
                <w:rFonts w:ascii="Arial" w:hAnsi="Arial" w:cs="Arial"/>
                <w:sz w:val="18"/>
                <w:szCs w:val="18"/>
              </w:rPr>
            </w:pPr>
            <w:r w:rsidRPr="00A20A85">
              <w:rPr>
                <w:rFonts w:ascii="Arial" w:hAnsi="Arial" w:cs="Arial"/>
                <w:sz w:val="18"/>
                <w:szCs w:val="18"/>
              </w:rPr>
              <w:t>CONCEPTO</w:t>
            </w:r>
          </w:p>
        </w:tc>
        <w:tc>
          <w:tcPr>
            <w:tcW w:w="1842" w:type="dxa"/>
            <w:shd w:val="clear" w:color="auto" w:fill="auto"/>
          </w:tcPr>
          <w:p w:rsidR="00437FE4" w:rsidRPr="00A20A85" w:rsidRDefault="00437FE4" w:rsidP="00DC422E">
            <w:pPr>
              <w:pStyle w:val="Textodebloque1"/>
              <w:ind w:left="0" w:right="0"/>
              <w:jc w:val="left"/>
              <w:rPr>
                <w:rFonts w:ascii="Arial" w:hAnsi="Arial" w:cs="Arial"/>
                <w:sz w:val="18"/>
                <w:szCs w:val="18"/>
              </w:rPr>
            </w:pPr>
            <w:r w:rsidRPr="00A20A85">
              <w:rPr>
                <w:rFonts w:ascii="Arial" w:hAnsi="Arial" w:cs="Arial"/>
                <w:sz w:val="18"/>
                <w:szCs w:val="18"/>
              </w:rPr>
              <w:t>PROGRAMADO</w:t>
            </w:r>
          </w:p>
        </w:tc>
        <w:tc>
          <w:tcPr>
            <w:tcW w:w="2007" w:type="dxa"/>
            <w:shd w:val="clear" w:color="auto" w:fill="auto"/>
          </w:tcPr>
          <w:p w:rsidR="00437FE4" w:rsidRPr="00A20A85" w:rsidRDefault="00437FE4" w:rsidP="00DC422E">
            <w:pPr>
              <w:pStyle w:val="Textodebloque1"/>
              <w:ind w:left="0" w:right="0"/>
              <w:jc w:val="left"/>
              <w:rPr>
                <w:rFonts w:ascii="Arial" w:hAnsi="Arial" w:cs="Arial"/>
                <w:sz w:val="18"/>
                <w:szCs w:val="18"/>
              </w:rPr>
            </w:pPr>
            <w:r w:rsidRPr="00A20A85">
              <w:rPr>
                <w:rFonts w:ascii="Arial" w:hAnsi="Arial" w:cs="Arial"/>
                <w:sz w:val="18"/>
                <w:szCs w:val="18"/>
              </w:rPr>
              <w:t>EJECUTADO</w:t>
            </w:r>
          </w:p>
        </w:tc>
        <w:tc>
          <w:tcPr>
            <w:tcW w:w="1680" w:type="dxa"/>
            <w:shd w:val="clear" w:color="auto" w:fill="auto"/>
          </w:tcPr>
          <w:p w:rsidR="00437FE4" w:rsidRPr="00A20A85" w:rsidRDefault="00437FE4" w:rsidP="00DC422E">
            <w:pPr>
              <w:pStyle w:val="Textodebloque1"/>
              <w:ind w:left="0" w:right="0"/>
              <w:jc w:val="left"/>
              <w:rPr>
                <w:rFonts w:ascii="Arial" w:hAnsi="Arial" w:cs="Arial"/>
                <w:sz w:val="18"/>
                <w:szCs w:val="18"/>
              </w:rPr>
            </w:pPr>
            <w:r w:rsidRPr="00A20A85">
              <w:rPr>
                <w:rFonts w:ascii="Arial" w:hAnsi="Arial" w:cs="Arial"/>
                <w:sz w:val="18"/>
                <w:szCs w:val="18"/>
              </w:rPr>
              <w:t>CUMPLIMIENTO</w:t>
            </w:r>
          </w:p>
        </w:tc>
      </w:tr>
      <w:tr w:rsidR="00437FE4" w:rsidRPr="00A20A85" w:rsidTr="00437FE4">
        <w:tc>
          <w:tcPr>
            <w:tcW w:w="1701" w:type="dxa"/>
            <w:shd w:val="clear" w:color="auto" w:fill="auto"/>
          </w:tcPr>
          <w:p w:rsidR="00437FE4" w:rsidRPr="00A20A85" w:rsidRDefault="00437FE4" w:rsidP="00DC422E">
            <w:pPr>
              <w:pStyle w:val="Textodebloque1"/>
              <w:ind w:left="0" w:right="0"/>
              <w:jc w:val="left"/>
              <w:rPr>
                <w:rFonts w:ascii="Arial" w:hAnsi="Arial" w:cs="Arial"/>
                <w:sz w:val="18"/>
                <w:szCs w:val="18"/>
              </w:rPr>
            </w:pPr>
            <w:r w:rsidRPr="00A20A85">
              <w:rPr>
                <w:rFonts w:ascii="Arial" w:hAnsi="Arial" w:cs="Arial"/>
                <w:sz w:val="18"/>
                <w:szCs w:val="18"/>
              </w:rPr>
              <w:t>VIVIENDA</w:t>
            </w:r>
          </w:p>
        </w:tc>
        <w:tc>
          <w:tcPr>
            <w:tcW w:w="1842" w:type="dxa"/>
            <w:shd w:val="clear" w:color="auto" w:fill="auto"/>
          </w:tcPr>
          <w:p w:rsidR="00437FE4" w:rsidRPr="00A20A85" w:rsidRDefault="00437FE4" w:rsidP="00DC422E">
            <w:pPr>
              <w:pStyle w:val="Textodebloque1"/>
              <w:ind w:left="0" w:right="0"/>
              <w:jc w:val="left"/>
              <w:rPr>
                <w:rFonts w:ascii="Arial" w:hAnsi="Arial" w:cs="Arial"/>
                <w:sz w:val="18"/>
                <w:szCs w:val="18"/>
              </w:rPr>
            </w:pPr>
            <w:r w:rsidRPr="00A20A85">
              <w:rPr>
                <w:rFonts w:ascii="Arial" w:hAnsi="Arial" w:cs="Arial"/>
                <w:sz w:val="18"/>
                <w:szCs w:val="18"/>
              </w:rPr>
              <w:t>80%</w:t>
            </w:r>
          </w:p>
        </w:tc>
        <w:tc>
          <w:tcPr>
            <w:tcW w:w="2007" w:type="dxa"/>
            <w:shd w:val="clear" w:color="auto" w:fill="auto"/>
          </w:tcPr>
          <w:p w:rsidR="00437FE4" w:rsidRPr="00A20A85" w:rsidRDefault="00437FE4" w:rsidP="00DC422E">
            <w:pPr>
              <w:pStyle w:val="Textodebloque1"/>
              <w:ind w:left="0" w:right="0"/>
              <w:jc w:val="left"/>
              <w:rPr>
                <w:rFonts w:ascii="Arial" w:hAnsi="Arial" w:cs="Arial"/>
                <w:sz w:val="18"/>
                <w:szCs w:val="18"/>
              </w:rPr>
            </w:pPr>
            <w:r w:rsidRPr="00A20A85">
              <w:rPr>
                <w:rFonts w:ascii="Arial" w:hAnsi="Arial" w:cs="Arial"/>
                <w:sz w:val="18"/>
                <w:szCs w:val="18"/>
              </w:rPr>
              <w:t>67%</w:t>
            </w:r>
          </w:p>
        </w:tc>
        <w:tc>
          <w:tcPr>
            <w:tcW w:w="1680" w:type="dxa"/>
            <w:shd w:val="clear" w:color="auto" w:fill="auto"/>
          </w:tcPr>
          <w:p w:rsidR="00437FE4" w:rsidRPr="00A20A85" w:rsidRDefault="00437FE4" w:rsidP="00DC422E">
            <w:pPr>
              <w:pStyle w:val="Textodebloque1"/>
              <w:ind w:left="0" w:right="0"/>
              <w:jc w:val="left"/>
              <w:rPr>
                <w:rFonts w:ascii="Arial" w:hAnsi="Arial" w:cs="Arial"/>
                <w:sz w:val="18"/>
                <w:szCs w:val="18"/>
              </w:rPr>
            </w:pPr>
            <w:r w:rsidRPr="00A20A85">
              <w:rPr>
                <w:rFonts w:ascii="Arial" w:hAnsi="Arial" w:cs="Arial"/>
                <w:sz w:val="18"/>
                <w:szCs w:val="18"/>
              </w:rPr>
              <w:t>83.70%</w:t>
            </w:r>
          </w:p>
        </w:tc>
      </w:tr>
      <w:tr w:rsidR="00437FE4" w:rsidRPr="00A20A85" w:rsidTr="00437FE4">
        <w:tc>
          <w:tcPr>
            <w:tcW w:w="1701" w:type="dxa"/>
            <w:shd w:val="clear" w:color="auto" w:fill="auto"/>
          </w:tcPr>
          <w:p w:rsidR="00437FE4" w:rsidRPr="00A20A85" w:rsidRDefault="00437FE4" w:rsidP="00DC422E">
            <w:pPr>
              <w:pStyle w:val="Textodebloque1"/>
              <w:ind w:left="0" w:right="0"/>
              <w:jc w:val="left"/>
              <w:rPr>
                <w:rFonts w:ascii="Arial" w:hAnsi="Arial" w:cs="Arial"/>
                <w:sz w:val="18"/>
                <w:szCs w:val="18"/>
              </w:rPr>
            </w:pPr>
            <w:r w:rsidRPr="00A20A85">
              <w:rPr>
                <w:rFonts w:ascii="Arial" w:hAnsi="Arial" w:cs="Arial"/>
                <w:sz w:val="18"/>
                <w:szCs w:val="18"/>
              </w:rPr>
              <w:t>URBANISMO</w:t>
            </w:r>
          </w:p>
        </w:tc>
        <w:tc>
          <w:tcPr>
            <w:tcW w:w="1842" w:type="dxa"/>
            <w:shd w:val="clear" w:color="auto" w:fill="auto"/>
          </w:tcPr>
          <w:p w:rsidR="00437FE4" w:rsidRPr="00A20A85" w:rsidRDefault="00437FE4" w:rsidP="00DC422E">
            <w:pPr>
              <w:pStyle w:val="Textodebloque1"/>
              <w:ind w:left="0" w:right="0"/>
              <w:jc w:val="left"/>
              <w:rPr>
                <w:rFonts w:ascii="Arial" w:hAnsi="Arial" w:cs="Arial"/>
                <w:sz w:val="18"/>
                <w:szCs w:val="18"/>
              </w:rPr>
            </w:pPr>
            <w:r w:rsidRPr="00A20A85">
              <w:rPr>
                <w:rFonts w:ascii="Arial" w:hAnsi="Arial" w:cs="Arial"/>
                <w:sz w:val="18"/>
                <w:szCs w:val="18"/>
              </w:rPr>
              <w:t>90%</w:t>
            </w:r>
          </w:p>
        </w:tc>
        <w:tc>
          <w:tcPr>
            <w:tcW w:w="2007" w:type="dxa"/>
            <w:shd w:val="clear" w:color="auto" w:fill="auto"/>
          </w:tcPr>
          <w:p w:rsidR="00437FE4" w:rsidRPr="00A20A85" w:rsidRDefault="00437FE4" w:rsidP="00DC422E">
            <w:pPr>
              <w:pStyle w:val="Textodebloque1"/>
              <w:ind w:left="0" w:right="0"/>
              <w:jc w:val="left"/>
              <w:rPr>
                <w:rFonts w:ascii="Arial" w:hAnsi="Arial" w:cs="Arial"/>
                <w:sz w:val="18"/>
                <w:szCs w:val="18"/>
              </w:rPr>
            </w:pPr>
            <w:r w:rsidRPr="00A20A85">
              <w:rPr>
                <w:rFonts w:ascii="Arial" w:hAnsi="Arial" w:cs="Arial"/>
                <w:sz w:val="18"/>
                <w:szCs w:val="18"/>
              </w:rPr>
              <w:t>80%</w:t>
            </w:r>
          </w:p>
        </w:tc>
        <w:tc>
          <w:tcPr>
            <w:tcW w:w="1680" w:type="dxa"/>
            <w:shd w:val="clear" w:color="auto" w:fill="auto"/>
          </w:tcPr>
          <w:p w:rsidR="00437FE4" w:rsidRPr="00A20A85" w:rsidRDefault="00437FE4" w:rsidP="00DC422E">
            <w:pPr>
              <w:pStyle w:val="Textodebloque1"/>
              <w:ind w:left="0" w:right="0"/>
              <w:jc w:val="left"/>
              <w:rPr>
                <w:rFonts w:ascii="Arial" w:hAnsi="Arial" w:cs="Arial"/>
                <w:sz w:val="18"/>
                <w:szCs w:val="18"/>
              </w:rPr>
            </w:pPr>
            <w:r w:rsidRPr="00A20A85">
              <w:rPr>
                <w:rFonts w:ascii="Arial" w:hAnsi="Arial" w:cs="Arial"/>
                <w:sz w:val="18"/>
                <w:szCs w:val="18"/>
              </w:rPr>
              <w:t>88.80%</w:t>
            </w:r>
          </w:p>
        </w:tc>
      </w:tr>
      <w:tr w:rsidR="00437FE4" w:rsidRPr="00A20A85" w:rsidTr="00437FE4">
        <w:tc>
          <w:tcPr>
            <w:tcW w:w="1701" w:type="dxa"/>
            <w:shd w:val="clear" w:color="auto" w:fill="auto"/>
          </w:tcPr>
          <w:p w:rsidR="00437FE4" w:rsidRPr="00A20A85" w:rsidRDefault="00437FE4" w:rsidP="00DC422E">
            <w:pPr>
              <w:pStyle w:val="Textodebloque1"/>
              <w:ind w:left="0" w:right="0"/>
              <w:jc w:val="left"/>
              <w:rPr>
                <w:rFonts w:ascii="Arial" w:hAnsi="Arial" w:cs="Arial"/>
                <w:sz w:val="18"/>
                <w:szCs w:val="18"/>
              </w:rPr>
            </w:pPr>
            <w:r w:rsidRPr="00A20A85">
              <w:rPr>
                <w:rFonts w:ascii="Arial" w:hAnsi="Arial" w:cs="Arial"/>
                <w:sz w:val="18"/>
                <w:szCs w:val="18"/>
              </w:rPr>
              <w:t>TOTAL</w:t>
            </w:r>
          </w:p>
        </w:tc>
        <w:tc>
          <w:tcPr>
            <w:tcW w:w="1842" w:type="dxa"/>
            <w:shd w:val="clear" w:color="auto" w:fill="auto"/>
          </w:tcPr>
          <w:p w:rsidR="00437FE4" w:rsidRPr="00A20A85" w:rsidRDefault="00437FE4" w:rsidP="00DC422E">
            <w:pPr>
              <w:pStyle w:val="Textodebloque1"/>
              <w:ind w:left="0" w:right="0"/>
              <w:jc w:val="left"/>
              <w:rPr>
                <w:rFonts w:ascii="Arial" w:hAnsi="Arial" w:cs="Arial"/>
                <w:sz w:val="18"/>
                <w:szCs w:val="18"/>
              </w:rPr>
            </w:pPr>
            <w:r w:rsidRPr="00A20A85">
              <w:rPr>
                <w:rFonts w:ascii="Arial" w:hAnsi="Arial" w:cs="Arial"/>
                <w:sz w:val="18"/>
                <w:szCs w:val="18"/>
              </w:rPr>
              <w:t>81%</w:t>
            </w:r>
          </w:p>
        </w:tc>
        <w:tc>
          <w:tcPr>
            <w:tcW w:w="2007" w:type="dxa"/>
            <w:shd w:val="clear" w:color="auto" w:fill="auto"/>
          </w:tcPr>
          <w:p w:rsidR="00437FE4" w:rsidRPr="00A20A85" w:rsidRDefault="00437FE4" w:rsidP="00DC422E">
            <w:pPr>
              <w:pStyle w:val="Textodebloque1"/>
              <w:ind w:left="0" w:right="0"/>
              <w:jc w:val="left"/>
              <w:rPr>
                <w:rFonts w:ascii="Arial" w:hAnsi="Arial" w:cs="Arial"/>
                <w:sz w:val="18"/>
                <w:szCs w:val="18"/>
              </w:rPr>
            </w:pPr>
            <w:r w:rsidRPr="00A20A85">
              <w:rPr>
                <w:rFonts w:ascii="Arial" w:hAnsi="Arial" w:cs="Arial"/>
                <w:sz w:val="18"/>
                <w:szCs w:val="18"/>
              </w:rPr>
              <w:t>69%</w:t>
            </w:r>
          </w:p>
        </w:tc>
        <w:tc>
          <w:tcPr>
            <w:tcW w:w="1680" w:type="dxa"/>
            <w:shd w:val="clear" w:color="auto" w:fill="auto"/>
          </w:tcPr>
          <w:p w:rsidR="00437FE4" w:rsidRPr="00A20A85" w:rsidRDefault="00437FE4" w:rsidP="00DC422E">
            <w:pPr>
              <w:pStyle w:val="Textodebloque1"/>
              <w:ind w:left="0" w:right="0"/>
              <w:jc w:val="left"/>
              <w:rPr>
                <w:rFonts w:ascii="Arial" w:hAnsi="Arial" w:cs="Arial"/>
                <w:sz w:val="18"/>
                <w:szCs w:val="18"/>
              </w:rPr>
            </w:pPr>
            <w:r w:rsidRPr="00A20A85">
              <w:rPr>
                <w:rFonts w:ascii="Arial" w:hAnsi="Arial" w:cs="Arial"/>
                <w:sz w:val="18"/>
                <w:szCs w:val="18"/>
              </w:rPr>
              <w:t>84%</w:t>
            </w:r>
          </w:p>
        </w:tc>
      </w:tr>
    </w:tbl>
    <w:p w:rsidR="00437FE4" w:rsidRPr="00A20A85" w:rsidRDefault="00437FE4" w:rsidP="004C1D84">
      <w:pPr>
        <w:pStyle w:val="Textodebloque1"/>
        <w:rPr>
          <w:rFonts w:ascii="Arial" w:hAnsi="Arial" w:cs="Arial"/>
          <w:b/>
          <w:szCs w:val="22"/>
        </w:rPr>
      </w:pPr>
    </w:p>
    <w:p w:rsidR="00437FE4" w:rsidRPr="00A20A85" w:rsidRDefault="00437FE4" w:rsidP="004C1D84">
      <w:pPr>
        <w:pStyle w:val="Textodebloque1"/>
        <w:rPr>
          <w:rFonts w:ascii="Arial" w:hAnsi="Arial" w:cs="Arial"/>
          <w:szCs w:val="22"/>
        </w:rPr>
      </w:pPr>
      <w:r w:rsidRPr="00A20A85">
        <w:rPr>
          <w:rFonts w:ascii="Arial" w:hAnsi="Arial" w:cs="Arial"/>
          <w:szCs w:val="22"/>
        </w:rPr>
        <w:t>Se pueden observar diferencias en el % de programación del Informe No. 7 y el % inicial de programación del informe No. 1, al ser el % de programación mayor, el % de cumplimiento disminuye.</w:t>
      </w:r>
    </w:p>
    <w:p w:rsidR="00437FE4" w:rsidRPr="00A20A85" w:rsidRDefault="00437FE4" w:rsidP="004C1D84">
      <w:pPr>
        <w:pStyle w:val="Textodebloque1"/>
        <w:rPr>
          <w:rFonts w:ascii="Arial" w:hAnsi="Arial" w:cs="Arial"/>
          <w:szCs w:val="22"/>
        </w:rPr>
      </w:pPr>
    </w:p>
    <w:p w:rsidR="00437FE4" w:rsidRPr="00A20A85" w:rsidRDefault="00437FE4" w:rsidP="004C1D84">
      <w:pPr>
        <w:pStyle w:val="Textodebloque1"/>
        <w:rPr>
          <w:rFonts w:ascii="Arial" w:hAnsi="Arial" w:cs="Arial"/>
          <w:szCs w:val="22"/>
        </w:rPr>
      </w:pPr>
      <w:r w:rsidRPr="00A20A85">
        <w:rPr>
          <w:rFonts w:ascii="Arial" w:hAnsi="Arial" w:cs="Arial"/>
          <w:szCs w:val="22"/>
        </w:rPr>
        <w:t>CUMPLIMIENTO A JUNIO 18 SEGÚN PROGRAMACIÓN (Inf. No. 1 de Interventoría)</w:t>
      </w:r>
    </w:p>
    <w:p w:rsidR="00437FE4" w:rsidRPr="00A20A85" w:rsidRDefault="00437FE4" w:rsidP="004C1D84">
      <w:pPr>
        <w:pStyle w:val="Textodebloque1"/>
        <w:rPr>
          <w:rFonts w:ascii="Arial" w:hAnsi="Arial" w:cs="Arial"/>
          <w:szCs w:val="22"/>
        </w:rPr>
      </w:pPr>
    </w:p>
    <w:p w:rsidR="00786247" w:rsidRPr="00A20A85" w:rsidRDefault="00786247" w:rsidP="004C1D84">
      <w:pPr>
        <w:pStyle w:val="Textodebloque1"/>
        <w:rPr>
          <w:rFonts w:ascii="Arial" w:hAnsi="Arial" w:cs="Arial"/>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0"/>
        <w:gridCol w:w="1986"/>
        <w:gridCol w:w="1701"/>
      </w:tblGrid>
      <w:tr w:rsidR="00437FE4" w:rsidRPr="00A20A85" w:rsidTr="00437FE4">
        <w:tc>
          <w:tcPr>
            <w:tcW w:w="1843" w:type="dxa"/>
            <w:shd w:val="clear" w:color="auto" w:fill="auto"/>
          </w:tcPr>
          <w:p w:rsidR="00437FE4" w:rsidRPr="00A20A85" w:rsidRDefault="00437FE4" w:rsidP="00786247">
            <w:pPr>
              <w:pStyle w:val="Textodebloque1"/>
              <w:ind w:left="0" w:right="0"/>
              <w:rPr>
                <w:rFonts w:ascii="Arial" w:hAnsi="Arial" w:cs="Arial"/>
                <w:sz w:val="18"/>
                <w:szCs w:val="18"/>
              </w:rPr>
            </w:pPr>
            <w:r w:rsidRPr="00A20A85">
              <w:rPr>
                <w:rFonts w:ascii="Arial" w:hAnsi="Arial" w:cs="Arial"/>
                <w:sz w:val="18"/>
                <w:szCs w:val="18"/>
              </w:rPr>
              <w:t>CONCEPTO</w:t>
            </w:r>
          </w:p>
        </w:tc>
        <w:tc>
          <w:tcPr>
            <w:tcW w:w="1700" w:type="dxa"/>
            <w:shd w:val="clear" w:color="auto" w:fill="auto"/>
          </w:tcPr>
          <w:p w:rsidR="00437FE4" w:rsidRPr="00A20A85" w:rsidRDefault="00437FE4" w:rsidP="00786247">
            <w:pPr>
              <w:pStyle w:val="Textodebloque1"/>
              <w:ind w:left="0" w:right="0"/>
              <w:rPr>
                <w:rFonts w:ascii="Arial" w:hAnsi="Arial" w:cs="Arial"/>
                <w:sz w:val="18"/>
                <w:szCs w:val="18"/>
              </w:rPr>
            </w:pPr>
            <w:r w:rsidRPr="00A20A85">
              <w:rPr>
                <w:rFonts w:ascii="Arial" w:hAnsi="Arial" w:cs="Arial"/>
                <w:sz w:val="18"/>
                <w:szCs w:val="18"/>
              </w:rPr>
              <w:t>PROGRAMADO</w:t>
            </w:r>
          </w:p>
        </w:tc>
        <w:tc>
          <w:tcPr>
            <w:tcW w:w="1986" w:type="dxa"/>
            <w:shd w:val="clear" w:color="auto" w:fill="auto"/>
          </w:tcPr>
          <w:p w:rsidR="00437FE4" w:rsidRPr="00A20A85" w:rsidRDefault="00437FE4" w:rsidP="00786247">
            <w:pPr>
              <w:pStyle w:val="Textodebloque1"/>
              <w:ind w:left="0" w:right="0"/>
              <w:rPr>
                <w:rFonts w:ascii="Arial" w:hAnsi="Arial" w:cs="Arial"/>
                <w:sz w:val="18"/>
                <w:szCs w:val="18"/>
              </w:rPr>
            </w:pPr>
            <w:r w:rsidRPr="00A20A85">
              <w:rPr>
                <w:rFonts w:ascii="Arial" w:hAnsi="Arial" w:cs="Arial"/>
                <w:sz w:val="18"/>
                <w:szCs w:val="18"/>
              </w:rPr>
              <w:t>EJECUTADO</w:t>
            </w:r>
          </w:p>
        </w:tc>
        <w:tc>
          <w:tcPr>
            <w:tcW w:w="1701" w:type="dxa"/>
            <w:shd w:val="clear" w:color="auto" w:fill="auto"/>
          </w:tcPr>
          <w:p w:rsidR="00437FE4" w:rsidRPr="00A20A85" w:rsidRDefault="00437FE4" w:rsidP="00786247">
            <w:pPr>
              <w:pStyle w:val="Textodebloque1"/>
              <w:ind w:left="0" w:right="0"/>
              <w:rPr>
                <w:rFonts w:ascii="Arial" w:hAnsi="Arial" w:cs="Arial"/>
                <w:sz w:val="18"/>
                <w:szCs w:val="18"/>
              </w:rPr>
            </w:pPr>
            <w:r w:rsidRPr="00A20A85">
              <w:rPr>
                <w:rFonts w:ascii="Arial" w:hAnsi="Arial" w:cs="Arial"/>
                <w:sz w:val="18"/>
                <w:szCs w:val="18"/>
              </w:rPr>
              <w:t>CUMPLIMIENTO</w:t>
            </w:r>
          </w:p>
        </w:tc>
      </w:tr>
      <w:tr w:rsidR="00437FE4" w:rsidRPr="00A20A85" w:rsidTr="00437FE4">
        <w:tc>
          <w:tcPr>
            <w:tcW w:w="1843" w:type="dxa"/>
            <w:shd w:val="clear" w:color="auto" w:fill="auto"/>
          </w:tcPr>
          <w:p w:rsidR="00437FE4" w:rsidRPr="00A20A85" w:rsidRDefault="00437FE4" w:rsidP="00786247">
            <w:pPr>
              <w:pStyle w:val="Textodebloque1"/>
              <w:ind w:left="0" w:right="0"/>
              <w:rPr>
                <w:rFonts w:ascii="Arial" w:hAnsi="Arial" w:cs="Arial"/>
                <w:sz w:val="18"/>
                <w:szCs w:val="18"/>
              </w:rPr>
            </w:pPr>
            <w:r w:rsidRPr="00A20A85">
              <w:rPr>
                <w:rFonts w:ascii="Arial" w:hAnsi="Arial" w:cs="Arial"/>
                <w:sz w:val="18"/>
                <w:szCs w:val="18"/>
              </w:rPr>
              <w:t>VIVIENDA</w:t>
            </w:r>
          </w:p>
        </w:tc>
        <w:tc>
          <w:tcPr>
            <w:tcW w:w="1700" w:type="dxa"/>
            <w:shd w:val="clear" w:color="auto" w:fill="auto"/>
          </w:tcPr>
          <w:p w:rsidR="00437FE4" w:rsidRPr="00A20A85" w:rsidRDefault="00437FE4" w:rsidP="00786247">
            <w:pPr>
              <w:pStyle w:val="Textodebloque1"/>
              <w:ind w:left="0" w:right="0"/>
              <w:rPr>
                <w:rFonts w:ascii="Arial" w:hAnsi="Arial" w:cs="Arial"/>
                <w:sz w:val="18"/>
                <w:szCs w:val="18"/>
              </w:rPr>
            </w:pPr>
            <w:r w:rsidRPr="00A20A85">
              <w:rPr>
                <w:rFonts w:ascii="Arial" w:hAnsi="Arial" w:cs="Arial"/>
                <w:sz w:val="18"/>
                <w:szCs w:val="18"/>
              </w:rPr>
              <w:t>86%</w:t>
            </w:r>
          </w:p>
        </w:tc>
        <w:tc>
          <w:tcPr>
            <w:tcW w:w="1986" w:type="dxa"/>
            <w:shd w:val="clear" w:color="auto" w:fill="auto"/>
          </w:tcPr>
          <w:p w:rsidR="00437FE4" w:rsidRPr="00A20A85" w:rsidRDefault="00437FE4" w:rsidP="00786247">
            <w:pPr>
              <w:pStyle w:val="Textodebloque1"/>
              <w:ind w:left="0" w:right="0"/>
              <w:rPr>
                <w:rFonts w:ascii="Arial" w:hAnsi="Arial" w:cs="Arial"/>
                <w:sz w:val="18"/>
                <w:szCs w:val="18"/>
              </w:rPr>
            </w:pPr>
            <w:r w:rsidRPr="00A20A85">
              <w:rPr>
                <w:rFonts w:ascii="Arial" w:hAnsi="Arial" w:cs="Arial"/>
                <w:sz w:val="18"/>
                <w:szCs w:val="18"/>
              </w:rPr>
              <w:t>67%</w:t>
            </w:r>
          </w:p>
        </w:tc>
        <w:tc>
          <w:tcPr>
            <w:tcW w:w="1701" w:type="dxa"/>
            <w:shd w:val="clear" w:color="auto" w:fill="auto"/>
          </w:tcPr>
          <w:p w:rsidR="00437FE4" w:rsidRPr="00A20A85" w:rsidRDefault="00437FE4" w:rsidP="00786247">
            <w:pPr>
              <w:pStyle w:val="Textodebloque1"/>
              <w:ind w:left="0" w:right="0"/>
              <w:rPr>
                <w:rFonts w:ascii="Arial" w:hAnsi="Arial" w:cs="Arial"/>
                <w:sz w:val="18"/>
                <w:szCs w:val="18"/>
              </w:rPr>
            </w:pPr>
            <w:r w:rsidRPr="00A20A85">
              <w:rPr>
                <w:rFonts w:ascii="Arial" w:hAnsi="Arial" w:cs="Arial"/>
                <w:sz w:val="18"/>
                <w:szCs w:val="18"/>
              </w:rPr>
              <w:t>77.90%</w:t>
            </w:r>
          </w:p>
        </w:tc>
      </w:tr>
      <w:tr w:rsidR="00437FE4" w:rsidRPr="00A20A85" w:rsidTr="00437FE4">
        <w:tc>
          <w:tcPr>
            <w:tcW w:w="1843" w:type="dxa"/>
            <w:shd w:val="clear" w:color="auto" w:fill="auto"/>
          </w:tcPr>
          <w:p w:rsidR="00437FE4" w:rsidRPr="00A20A85" w:rsidRDefault="00437FE4" w:rsidP="00786247">
            <w:pPr>
              <w:pStyle w:val="Textodebloque1"/>
              <w:ind w:left="0" w:right="0"/>
              <w:rPr>
                <w:rFonts w:ascii="Arial" w:hAnsi="Arial" w:cs="Arial"/>
                <w:sz w:val="18"/>
                <w:szCs w:val="18"/>
              </w:rPr>
            </w:pPr>
            <w:r w:rsidRPr="00A20A85">
              <w:rPr>
                <w:rFonts w:ascii="Arial" w:hAnsi="Arial" w:cs="Arial"/>
                <w:sz w:val="18"/>
                <w:szCs w:val="18"/>
              </w:rPr>
              <w:t>URBANISMO</w:t>
            </w:r>
          </w:p>
        </w:tc>
        <w:tc>
          <w:tcPr>
            <w:tcW w:w="1700" w:type="dxa"/>
            <w:shd w:val="clear" w:color="auto" w:fill="auto"/>
          </w:tcPr>
          <w:p w:rsidR="00437FE4" w:rsidRPr="00A20A85" w:rsidRDefault="00437FE4" w:rsidP="00786247">
            <w:pPr>
              <w:pStyle w:val="Textodebloque1"/>
              <w:ind w:left="0" w:right="0"/>
              <w:rPr>
                <w:rFonts w:ascii="Arial" w:hAnsi="Arial" w:cs="Arial"/>
                <w:sz w:val="18"/>
                <w:szCs w:val="18"/>
              </w:rPr>
            </w:pPr>
            <w:r w:rsidRPr="00A20A85">
              <w:rPr>
                <w:rFonts w:ascii="Arial" w:hAnsi="Arial" w:cs="Arial"/>
                <w:sz w:val="18"/>
                <w:szCs w:val="18"/>
              </w:rPr>
              <w:t>98%</w:t>
            </w:r>
          </w:p>
        </w:tc>
        <w:tc>
          <w:tcPr>
            <w:tcW w:w="1986" w:type="dxa"/>
            <w:shd w:val="clear" w:color="auto" w:fill="auto"/>
          </w:tcPr>
          <w:p w:rsidR="00437FE4" w:rsidRPr="00A20A85" w:rsidRDefault="00437FE4" w:rsidP="00786247">
            <w:pPr>
              <w:pStyle w:val="Textodebloque1"/>
              <w:ind w:left="0" w:right="0"/>
              <w:rPr>
                <w:rFonts w:ascii="Arial" w:hAnsi="Arial" w:cs="Arial"/>
                <w:sz w:val="18"/>
                <w:szCs w:val="18"/>
              </w:rPr>
            </w:pPr>
            <w:r w:rsidRPr="00A20A85">
              <w:rPr>
                <w:rFonts w:ascii="Arial" w:hAnsi="Arial" w:cs="Arial"/>
                <w:sz w:val="18"/>
                <w:szCs w:val="18"/>
              </w:rPr>
              <w:t>80%</w:t>
            </w:r>
          </w:p>
        </w:tc>
        <w:tc>
          <w:tcPr>
            <w:tcW w:w="1701" w:type="dxa"/>
            <w:shd w:val="clear" w:color="auto" w:fill="auto"/>
          </w:tcPr>
          <w:p w:rsidR="00437FE4" w:rsidRPr="00A20A85" w:rsidRDefault="00437FE4" w:rsidP="00786247">
            <w:pPr>
              <w:pStyle w:val="Textodebloque1"/>
              <w:ind w:left="0" w:right="0"/>
              <w:rPr>
                <w:rFonts w:ascii="Arial" w:hAnsi="Arial" w:cs="Arial"/>
                <w:sz w:val="18"/>
                <w:szCs w:val="18"/>
              </w:rPr>
            </w:pPr>
            <w:r w:rsidRPr="00A20A85">
              <w:rPr>
                <w:rFonts w:ascii="Arial" w:hAnsi="Arial" w:cs="Arial"/>
                <w:sz w:val="18"/>
                <w:szCs w:val="18"/>
              </w:rPr>
              <w:t>81.63%</w:t>
            </w:r>
          </w:p>
        </w:tc>
      </w:tr>
      <w:tr w:rsidR="00437FE4" w:rsidRPr="00A20A85" w:rsidTr="00437FE4">
        <w:tc>
          <w:tcPr>
            <w:tcW w:w="1843" w:type="dxa"/>
            <w:shd w:val="clear" w:color="auto" w:fill="auto"/>
          </w:tcPr>
          <w:p w:rsidR="00437FE4" w:rsidRPr="00A20A85" w:rsidRDefault="00437FE4" w:rsidP="00786247">
            <w:pPr>
              <w:pStyle w:val="Textodebloque1"/>
              <w:ind w:left="0" w:right="0"/>
              <w:rPr>
                <w:rFonts w:ascii="Arial" w:hAnsi="Arial" w:cs="Arial"/>
                <w:sz w:val="18"/>
                <w:szCs w:val="18"/>
              </w:rPr>
            </w:pPr>
            <w:r w:rsidRPr="00A20A85">
              <w:rPr>
                <w:rFonts w:ascii="Arial" w:hAnsi="Arial" w:cs="Arial"/>
                <w:sz w:val="18"/>
                <w:szCs w:val="18"/>
              </w:rPr>
              <w:t>TOTAL</w:t>
            </w:r>
          </w:p>
        </w:tc>
        <w:tc>
          <w:tcPr>
            <w:tcW w:w="1700" w:type="dxa"/>
            <w:shd w:val="clear" w:color="auto" w:fill="auto"/>
          </w:tcPr>
          <w:p w:rsidR="00437FE4" w:rsidRPr="00A20A85" w:rsidRDefault="00437FE4" w:rsidP="00786247">
            <w:pPr>
              <w:pStyle w:val="Textodebloque1"/>
              <w:ind w:left="0" w:right="0"/>
              <w:rPr>
                <w:rFonts w:ascii="Arial" w:hAnsi="Arial" w:cs="Arial"/>
                <w:sz w:val="18"/>
                <w:szCs w:val="18"/>
              </w:rPr>
            </w:pPr>
            <w:r w:rsidRPr="00A20A85">
              <w:rPr>
                <w:rFonts w:ascii="Arial" w:hAnsi="Arial" w:cs="Arial"/>
                <w:sz w:val="18"/>
                <w:szCs w:val="18"/>
              </w:rPr>
              <w:t>88%</w:t>
            </w:r>
          </w:p>
        </w:tc>
        <w:tc>
          <w:tcPr>
            <w:tcW w:w="1986" w:type="dxa"/>
            <w:shd w:val="clear" w:color="auto" w:fill="auto"/>
          </w:tcPr>
          <w:p w:rsidR="00437FE4" w:rsidRPr="00A20A85" w:rsidRDefault="00437FE4" w:rsidP="00786247">
            <w:pPr>
              <w:pStyle w:val="Textodebloque1"/>
              <w:ind w:left="0" w:right="0"/>
              <w:rPr>
                <w:rFonts w:ascii="Arial" w:hAnsi="Arial" w:cs="Arial"/>
                <w:sz w:val="18"/>
                <w:szCs w:val="18"/>
              </w:rPr>
            </w:pPr>
            <w:r w:rsidRPr="00A20A85">
              <w:rPr>
                <w:rFonts w:ascii="Arial" w:hAnsi="Arial" w:cs="Arial"/>
                <w:sz w:val="18"/>
                <w:szCs w:val="18"/>
              </w:rPr>
              <w:t>69%</w:t>
            </w:r>
          </w:p>
        </w:tc>
        <w:tc>
          <w:tcPr>
            <w:tcW w:w="1701" w:type="dxa"/>
            <w:shd w:val="clear" w:color="auto" w:fill="auto"/>
          </w:tcPr>
          <w:p w:rsidR="00437FE4" w:rsidRPr="00A20A85" w:rsidRDefault="00437FE4" w:rsidP="00786247">
            <w:pPr>
              <w:pStyle w:val="Textodebloque1"/>
              <w:ind w:left="0" w:right="0"/>
              <w:rPr>
                <w:rFonts w:ascii="Arial" w:hAnsi="Arial" w:cs="Arial"/>
                <w:sz w:val="18"/>
                <w:szCs w:val="18"/>
              </w:rPr>
            </w:pPr>
            <w:r w:rsidRPr="00A20A85">
              <w:rPr>
                <w:rFonts w:ascii="Arial" w:hAnsi="Arial" w:cs="Arial"/>
                <w:sz w:val="18"/>
                <w:szCs w:val="18"/>
              </w:rPr>
              <w:t>78.4%</w:t>
            </w:r>
          </w:p>
        </w:tc>
      </w:tr>
    </w:tbl>
    <w:p w:rsidR="00437FE4" w:rsidRPr="00A20A85" w:rsidRDefault="00437FE4" w:rsidP="004C1D84">
      <w:pPr>
        <w:pStyle w:val="Textodebloque1"/>
        <w:rPr>
          <w:rFonts w:ascii="Arial" w:hAnsi="Arial" w:cs="Arial"/>
          <w:szCs w:val="22"/>
        </w:rPr>
      </w:pPr>
    </w:p>
    <w:p w:rsidR="00437FE4" w:rsidRPr="00A20A85" w:rsidRDefault="00437FE4" w:rsidP="004C1D84">
      <w:pPr>
        <w:pStyle w:val="Textodebloque1"/>
        <w:rPr>
          <w:rFonts w:ascii="Arial" w:hAnsi="Arial" w:cs="Arial"/>
          <w:szCs w:val="22"/>
        </w:rPr>
      </w:pPr>
      <w:r w:rsidRPr="00A20A85">
        <w:rPr>
          <w:rFonts w:ascii="Arial" w:hAnsi="Arial" w:cs="Arial"/>
          <w:szCs w:val="22"/>
        </w:rPr>
        <w:t>La liquidación del contrato se hizo teniendo en cuenta la obra ejecutada y este porcentaje concuerda con el informe No. 7 de Interventoría de Junio 18 además, la Interventoría, la Constructora y el FAVIDI realizaron conjuntamente una labor mediante la cual se determinaron las cantidades reales ejecutadas y también se han tenido en cuenta las apreciaciones de la Interventoría en el Informe No. 7 en el cual en el Capítulo 7. ANALISIS FINANCIERO, se determina que al ser la modalidad del contrato a precio global por unidad de vivienda sin fórmula de reajuste pactada donde los mayores valores previstos en el flujo de fondos deben ser asumidos por la Constructora.</w:t>
      </w:r>
    </w:p>
    <w:p w:rsidR="00437FE4" w:rsidRPr="00A20A85" w:rsidRDefault="00437FE4" w:rsidP="004C1D84">
      <w:pPr>
        <w:pStyle w:val="Textodebloque1"/>
        <w:rPr>
          <w:rFonts w:ascii="Arial" w:hAnsi="Arial" w:cs="Arial"/>
          <w:szCs w:val="22"/>
        </w:rPr>
      </w:pPr>
    </w:p>
    <w:p w:rsidR="00437FE4" w:rsidRPr="00A20A85" w:rsidRDefault="00437FE4" w:rsidP="004C1D84">
      <w:pPr>
        <w:pStyle w:val="Textodebloque1"/>
        <w:rPr>
          <w:rFonts w:ascii="Arial" w:hAnsi="Arial" w:cs="Arial"/>
          <w:szCs w:val="22"/>
        </w:rPr>
      </w:pPr>
      <w:r w:rsidRPr="00A20A85">
        <w:rPr>
          <w:rFonts w:ascii="Arial" w:hAnsi="Arial" w:cs="Arial"/>
          <w:szCs w:val="22"/>
        </w:rPr>
        <w:lastRenderedPageBreak/>
        <w:t>El porcentaje de avance de obra lo reiteramos se determinó de común acuerdo con la Interventoría y la Constructora, las cifras de costos indirectos de la obra los cuales deben ser proporcionales al porcentaje de avance de obra, se ponderaron de acuerdo al porcentaje total de ejecución determinado por las tres partes (69.9%) y que incluso resulta superior al certificado por la Interventoría en su informe No. 7 de Junio 18 de 1.999 (69%).</w:t>
      </w:r>
    </w:p>
    <w:p w:rsidR="00437FE4" w:rsidRPr="00A20A85" w:rsidRDefault="00437FE4" w:rsidP="004C1D84">
      <w:pPr>
        <w:pStyle w:val="Textodebloque1"/>
        <w:rPr>
          <w:rFonts w:ascii="Arial" w:hAnsi="Arial" w:cs="Arial"/>
          <w:szCs w:val="22"/>
        </w:rPr>
      </w:pPr>
    </w:p>
    <w:p w:rsidR="00437FE4" w:rsidRPr="00A20A85" w:rsidRDefault="00437FE4" w:rsidP="004C1D84">
      <w:pPr>
        <w:pStyle w:val="Textodebloque1"/>
        <w:rPr>
          <w:rFonts w:ascii="Arial" w:hAnsi="Arial" w:cs="Arial"/>
          <w:szCs w:val="22"/>
        </w:rPr>
      </w:pPr>
      <w:r w:rsidRPr="00A20A85">
        <w:rPr>
          <w:rFonts w:ascii="Arial" w:hAnsi="Arial" w:cs="Arial"/>
          <w:szCs w:val="22"/>
        </w:rPr>
        <w:t>En el informe No. 7 de Interventoría (Pág No. 2 Cap. II Obra Ejecutada), se hace la acotación de los riesgos por deterioro y vandalismo que corren las obras sin finalizar no entregadas al FAVIDI.</w:t>
      </w:r>
    </w:p>
    <w:p w:rsidR="00437FE4" w:rsidRPr="00A20A85" w:rsidRDefault="00437FE4" w:rsidP="004C1D84">
      <w:pPr>
        <w:pStyle w:val="Textodebloque1"/>
        <w:rPr>
          <w:rFonts w:ascii="Arial" w:hAnsi="Arial" w:cs="Arial"/>
          <w:szCs w:val="22"/>
        </w:rPr>
      </w:pPr>
    </w:p>
    <w:p w:rsidR="00437FE4" w:rsidRPr="00A20A85" w:rsidRDefault="00437FE4" w:rsidP="004C1D84">
      <w:pPr>
        <w:pStyle w:val="Textodebloque1"/>
        <w:rPr>
          <w:rFonts w:ascii="Arial" w:hAnsi="Arial" w:cs="Arial"/>
          <w:szCs w:val="22"/>
        </w:rPr>
      </w:pPr>
      <w:r w:rsidRPr="00A20A85">
        <w:rPr>
          <w:rFonts w:ascii="Arial" w:hAnsi="Arial" w:cs="Arial"/>
          <w:szCs w:val="22"/>
        </w:rPr>
        <w:t>Estos sucesos dejan prever la inminente desvalorización de las obras ejecutadas, aumentando en el tiempo que pueda transcurrir  hasta que el FAVIDI pueda recibir directamente las mismas. Así mismo estas obras sin finalizar generaron sobrecostos por lo anteriormente expuesto y porque si se desea reiniciar los trabajos se hace necesario volver a realizar trabajos ya ejecutados. (Pág. 3 Cap. VI Avance de Obra).</w:t>
      </w:r>
    </w:p>
    <w:p w:rsidR="00437FE4" w:rsidRPr="00A20A85" w:rsidRDefault="00437FE4" w:rsidP="004C1D84">
      <w:pPr>
        <w:pStyle w:val="Textodebloque1"/>
        <w:rPr>
          <w:rFonts w:ascii="Arial" w:hAnsi="Arial" w:cs="Arial"/>
          <w:szCs w:val="22"/>
        </w:rPr>
      </w:pPr>
    </w:p>
    <w:p w:rsidR="00437FE4" w:rsidRPr="00A20A85" w:rsidRDefault="00437FE4" w:rsidP="004C1D84">
      <w:pPr>
        <w:pStyle w:val="Textodebloque1"/>
        <w:rPr>
          <w:rFonts w:ascii="Arial" w:hAnsi="Arial" w:cs="Arial"/>
        </w:rPr>
      </w:pPr>
      <w:r w:rsidRPr="00A20A85">
        <w:rPr>
          <w:rFonts w:ascii="Arial" w:hAnsi="Arial" w:cs="Arial"/>
          <w:szCs w:val="22"/>
        </w:rPr>
        <w:t>El objeto del contrato era la entrega por parte de GOMEGA de 528 viviendas de interés social completamente terminadas, y de esto sólo se cumplió con la primera entrega de 56 viviendas de la Manzana Z, hecho este que sumado a todos los factores expuestos además de los pasivos que soporta el proyecto, que aumentan el costo del mismo y las consecuentes pérdidas para la entidad, no permiten valorar las obras ejecutadas sin finalizar, de la misma manera que se valoran las obras ejecutadas al 100%”.</w:t>
      </w:r>
    </w:p>
    <w:p w:rsidR="00437FE4" w:rsidRPr="00A20A85" w:rsidRDefault="00437FE4" w:rsidP="00ED1D6E">
      <w:pPr>
        <w:rPr>
          <w:rFonts w:ascii="Arial" w:hAnsi="Arial" w:cs="Arial"/>
        </w:rPr>
      </w:pPr>
    </w:p>
    <w:p w:rsidR="00437FE4" w:rsidRPr="00A20A85" w:rsidRDefault="00914255" w:rsidP="00ED1D6E">
      <w:pPr>
        <w:rPr>
          <w:rFonts w:ascii="Arial" w:hAnsi="Arial" w:cs="Arial"/>
        </w:rPr>
      </w:pPr>
      <w:r w:rsidRPr="00A20A85">
        <w:rPr>
          <w:rFonts w:ascii="Arial" w:hAnsi="Arial" w:cs="Arial"/>
        </w:rPr>
        <w:t>Por medio de la</w:t>
      </w:r>
      <w:r w:rsidR="00437FE4" w:rsidRPr="00A20A85">
        <w:rPr>
          <w:rFonts w:ascii="Arial" w:hAnsi="Arial" w:cs="Arial"/>
          <w:b/>
        </w:rPr>
        <w:t xml:space="preserve"> </w:t>
      </w:r>
      <w:r w:rsidR="00437FE4" w:rsidRPr="00A20A85">
        <w:rPr>
          <w:rFonts w:ascii="Arial" w:hAnsi="Arial" w:cs="Arial"/>
        </w:rPr>
        <w:t>Resolución No.</w:t>
      </w:r>
      <w:r w:rsidRPr="00A20A85">
        <w:rPr>
          <w:rFonts w:ascii="Arial" w:hAnsi="Arial" w:cs="Arial"/>
        </w:rPr>
        <w:t xml:space="preserve"> 079 del 18 de Febrero del 2000</w:t>
      </w:r>
      <w:r w:rsidR="00437FE4" w:rsidRPr="00A20A85">
        <w:rPr>
          <w:rFonts w:ascii="Arial" w:hAnsi="Arial" w:cs="Arial"/>
        </w:rPr>
        <w:t xml:space="preserve"> se resolvió el recurso de reposición interpuesto en contra de la Resolución No. 589 del 28 de diciembre de 1999, mediante la cual el Fondo de Ahorro y Vivienda Distrital adoptó unilateralmente la liquidación del contrato </w:t>
      </w:r>
      <w:r w:rsidR="00437FE4" w:rsidRPr="00A20A85">
        <w:rPr>
          <w:rFonts w:ascii="Arial" w:hAnsi="Arial" w:cs="Arial"/>
          <w:i/>
        </w:rPr>
        <w:t>“celebrado entre el FONDO DE AHORRO Y VIVIENDA DISTRITAL ‘FAVIDI’ e INVERSIONES Y CONST</w:t>
      </w:r>
      <w:r w:rsidR="00ED1D6E" w:rsidRPr="00A20A85">
        <w:rPr>
          <w:rFonts w:ascii="Arial" w:hAnsi="Arial" w:cs="Arial"/>
          <w:i/>
        </w:rPr>
        <w:t>R</w:t>
      </w:r>
      <w:r w:rsidR="00437FE4" w:rsidRPr="00A20A85">
        <w:rPr>
          <w:rFonts w:ascii="Arial" w:hAnsi="Arial" w:cs="Arial"/>
          <w:i/>
        </w:rPr>
        <w:t>UCCIONES GOMEGA LTDA., de fecha 16 de octubre de 1998”</w:t>
      </w:r>
      <w:r w:rsidR="00437FE4" w:rsidRPr="00A20A85">
        <w:rPr>
          <w:rFonts w:ascii="Arial" w:hAnsi="Arial" w:cs="Arial"/>
        </w:rPr>
        <w:t>. Se tra</w:t>
      </w:r>
      <w:r w:rsidR="00ED1D6E" w:rsidRPr="00A20A85">
        <w:rPr>
          <w:rFonts w:ascii="Arial" w:hAnsi="Arial" w:cs="Arial"/>
        </w:rPr>
        <w:t>n</w:t>
      </w:r>
      <w:r w:rsidR="00437FE4" w:rsidRPr="00A20A85">
        <w:rPr>
          <w:rFonts w:ascii="Arial" w:hAnsi="Arial" w:cs="Arial"/>
        </w:rPr>
        <w:t>scriben a continuación los apartes relativos a los perjuicios que el incumplimiento de la sociedad contratista le habría ocasionado a FAVIDI</w:t>
      </w:r>
      <w:r w:rsidR="00437FE4" w:rsidRPr="00A20A85">
        <w:rPr>
          <w:rStyle w:val="Refdenotaalpie"/>
          <w:rFonts w:ascii="Arial" w:hAnsi="Arial" w:cs="Arial"/>
        </w:rPr>
        <w:footnoteReference w:id="49"/>
      </w:r>
      <w:r w:rsidR="00437FE4" w:rsidRPr="00A20A85">
        <w:rPr>
          <w:rFonts w:ascii="Arial" w:hAnsi="Arial" w:cs="Arial"/>
        </w:rPr>
        <w:t>:</w:t>
      </w:r>
    </w:p>
    <w:p w:rsidR="00437FE4" w:rsidRPr="00A20A85" w:rsidRDefault="00437FE4" w:rsidP="00ED1D6E">
      <w:pPr>
        <w:rPr>
          <w:rFonts w:ascii="Arial" w:hAnsi="Arial" w:cs="Arial"/>
        </w:rPr>
      </w:pPr>
    </w:p>
    <w:p w:rsidR="00437FE4" w:rsidRPr="00A20A85" w:rsidRDefault="00437FE4" w:rsidP="00ED6918">
      <w:pPr>
        <w:pStyle w:val="Textodebloque1"/>
        <w:rPr>
          <w:rFonts w:ascii="Arial" w:hAnsi="Arial" w:cs="Arial"/>
        </w:rPr>
      </w:pPr>
      <w:r w:rsidRPr="00A20A85">
        <w:rPr>
          <w:rFonts w:ascii="Arial" w:hAnsi="Arial" w:cs="Arial"/>
        </w:rPr>
        <w:t>“</w:t>
      </w:r>
      <w:r w:rsidR="00ED6918" w:rsidRPr="00A20A85">
        <w:rPr>
          <w:rFonts w:ascii="Arial" w:hAnsi="Arial" w:cs="Arial"/>
        </w:rPr>
        <w:t>.</w:t>
      </w:r>
      <w:r w:rsidRPr="00A20A85">
        <w:rPr>
          <w:rFonts w:ascii="Arial" w:hAnsi="Arial" w:cs="Arial"/>
        </w:rPr>
        <w:t>..</w:t>
      </w:r>
      <w:r w:rsidR="00ED6918" w:rsidRPr="00A20A85">
        <w:rPr>
          <w:rFonts w:ascii="Arial" w:hAnsi="Arial" w:cs="Arial"/>
        </w:rPr>
        <w:t xml:space="preserve"> </w:t>
      </w:r>
      <w:r w:rsidRPr="00A20A85">
        <w:rPr>
          <w:rFonts w:ascii="Arial" w:hAnsi="Arial" w:cs="Arial"/>
        </w:rPr>
        <w:t>Nótese que a pesar de que el perjuicio económico sufrido por FAVIDI asciende a la suma de $5.439’779.253.oo, correspondiente a $3.586’803.891,oo en la cuenta por cobrar al contratista por concepto del proyecto y $1.852’975.662.oo, en pasivos del proyecto mismo, esta entidad está reclamando únicamente la suma asegurada, en estricto cumplimiento del ‘principio de la indemnización’ consagrado en el artículo 1088 del Código de Comercio.</w:t>
      </w:r>
    </w:p>
    <w:p w:rsidR="00ED6918" w:rsidRPr="00A20A85" w:rsidRDefault="00ED6918" w:rsidP="00ED6918">
      <w:pPr>
        <w:pStyle w:val="Textodebloque1"/>
        <w:rPr>
          <w:rFonts w:ascii="Arial" w:hAnsi="Arial" w:cs="Arial"/>
        </w:rPr>
      </w:pPr>
    </w:p>
    <w:p w:rsidR="00437FE4" w:rsidRPr="00A20A85" w:rsidRDefault="00437FE4" w:rsidP="00ED6918">
      <w:pPr>
        <w:pStyle w:val="Textodebloque1"/>
        <w:rPr>
          <w:rFonts w:ascii="Arial" w:hAnsi="Arial" w:cs="Arial"/>
        </w:rPr>
      </w:pPr>
      <w:r w:rsidRPr="00A20A85">
        <w:rPr>
          <w:rFonts w:ascii="Arial" w:hAnsi="Arial" w:cs="Arial"/>
        </w:rPr>
        <w:t>(…).</w:t>
      </w:r>
    </w:p>
    <w:p w:rsidR="00437FE4" w:rsidRPr="00A20A85" w:rsidRDefault="00437FE4" w:rsidP="00ED6918">
      <w:pPr>
        <w:pStyle w:val="Textodebloque1"/>
        <w:rPr>
          <w:rFonts w:ascii="Arial" w:hAnsi="Arial" w:cs="Arial"/>
        </w:rPr>
      </w:pPr>
    </w:p>
    <w:p w:rsidR="00437FE4" w:rsidRPr="00A20A85" w:rsidRDefault="00437FE4" w:rsidP="00ED6918">
      <w:pPr>
        <w:pStyle w:val="Textodebloque1"/>
        <w:rPr>
          <w:rFonts w:ascii="Arial" w:hAnsi="Arial" w:cs="Arial"/>
        </w:rPr>
      </w:pPr>
      <w:r w:rsidRPr="00A20A85">
        <w:rPr>
          <w:rFonts w:ascii="Arial" w:hAnsi="Arial" w:cs="Arial"/>
        </w:rPr>
        <w:t>FAVIDI ha calculado el valor del perjuicio ocasionado por el incumplimiento de la sociedad contratista GOMEGA, partiendo del porcentaje de las obras ejecutadas, al cual se refiere el cuadro No. 3 denominado ‘Liquidación contrato proyecto Riberas de Occidente’, que forma parte de la Resolución No. 589 del 28 de diciembre de 1999.</w:t>
      </w:r>
    </w:p>
    <w:p w:rsidR="00437FE4" w:rsidRPr="00A20A85" w:rsidRDefault="00437FE4" w:rsidP="00ED6918">
      <w:pPr>
        <w:pStyle w:val="Textodebloque1"/>
        <w:rPr>
          <w:rFonts w:ascii="Arial" w:hAnsi="Arial" w:cs="Arial"/>
        </w:rPr>
      </w:pPr>
    </w:p>
    <w:p w:rsidR="00437FE4" w:rsidRPr="00A20A85" w:rsidRDefault="00437FE4" w:rsidP="00ED6918">
      <w:pPr>
        <w:pStyle w:val="Textodebloque1"/>
        <w:rPr>
          <w:rFonts w:ascii="Arial" w:hAnsi="Arial" w:cs="Arial"/>
        </w:rPr>
      </w:pPr>
      <w:r w:rsidRPr="00A20A85">
        <w:rPr>
          <w:rFonts w:ascii="Arial" w:hAnsi="Arial" w:cs="Arial"/>
        </w:rPr>
        <w:lastRenderedPageBreak/>
        <w:t>(…).</w:t>
      </w:r>
    </w:p>
    <w:p w:rsidR="00437FE4" w:rsidRPr="00A20A85" w:rsidRDefault="00437FE4" w:rsidP="00ED6918">
      <w:pPr>
        <w:pStyle w:val="Textodebloque1"/>
        <w:rPr>
          <w:rFonts w:ascii="Arial" w:hAnsi="Arial" w:cs="Arial"/>
        </w:rPr>
      </w:pPr>
    </w:p>
    <w:p w:rsidR="00437FE4" w:rsidRPr="00A20A85" w:rsidRDefault="00437FE4" w:rsidP="00ED6918">
      <w:pPr>
        <w:pStyle w:val="Textodebloque1"/>
        <w:rPr>
          <w:rFonts w:ascii="Arial" w:hAnsi="Arial" w:cs="Arial"/>
        </w:rPr>
      </w:pPr>
      <w:r w:rsidRPr="00A20A85">
        <w:rPr>
          <w:rFonts w:ascii="Arial" w:hAnsi="Arial" w:cs="Arial"/>
        </w:rPr>
        <w:t xml:space="preserve">FAVIDI para efectos de la liquidación del contrato ha tenido como único criterio la valoración de las obras realmente ejecutadas, con la medición de cada uno de los elementos constitutivos, agrupados en ítems y capítulos que han dado como resultado un avance del 67% en la construcción de las viviendas y el 87.7% en las obras de urbanismo, porcentajes que no han sido disminuidos a pesar del deterioro de las obras inconclusas. El avance referido en cada una de ellas se verificó y se concilió con los informes de Interventoría y con la misma constructora. </w:t>
      </w:r>
    </w:p>
    <w:p w:rsidR="00437FE4" w:rsidRPr="00A20A85" w:rsidRDefault="00437FE4" w:rsidP="00ED6918">
      <w:pPr>
        <w:pStyle w:val="Textodebloque1"/>
        <w:rPr>
          <w:rFonts w:ascii="Arial" w:hAnsi="Arial" w:cs="Arial"/>
        </w:rPr>
      </w:pPr>
    </w:p>
    <w:p w:rsidR="00437FE4" w:rsidRPr="00A20A85" w:rsidRDefault="00437FE4" w:rsidP="00ED6918">
      <w:pPr>
        <w:pStyle w:val="Textodebloque1"/>
        <w:rPr>
          <w:rFonts w:ascii="Arial" w:hAnsi="Arial" w:cs="Arial"/>
        </w:rPr>
      </w:pPr>
      <w:r w:rsidRPr="00A20A85">
        <w:rPr>
          <w:rFonts w:ascii="Arial" w:hAnsi="Arial" w:cs="Arial"/>
        </w:rPr>
        <w:t>En cuanto a los saldos de certificados de garantía, la hipoteca de Ahorramás y las comisiones de la Fiduciaria Tequendama S.A., éstos son costos inherentes al proyecto, toda vez que el compromiso contractual era la construcción de 528 unidades de vivienda que debían entregarse completamente liberadas y obviamente asumió, tales como hipotecas y certificados de garantía fiduciaria expedidos contra el patrimonio autónomo ‘Riberas de Occidente  Lote 3.</w:t>
      </w:r>
    </w:p>
    <w:p w:rsidR="00437FE4" w:rsidRPr="00A20A85" w:rsidRDefault="00437FE4" w:rsidP="00ED6918">
      <w:pPr>
        <w:pStyle w:val="Textodebloque1"/>
        <w:rPr>
          <w:rFonts w:ascii="Arial" w:hAnsi="Arial" w:cs="Arial"/>
        </w:rPr>
      </w:pPr>
    </w:p>
    <w:p w:rsidR="00437FE4" w:rsidRPr="00A20A85" w:rsidRDefault="00437FE4" w:rsidP="00ED6918">
      <w:pPr>
        <w:pStyle w:val="Textodebloque1"/>
        <w:rPr>
          <w:rFonts w:ascii="Arial" w:hAnsi="Arial" w:cs="Arial"/>
        </w:rPr>
      </w:pPr>
      <w:r w:rsidRPr="00A20A85">
        <w:rPr>
          <w:rFonts w:ascii="Arial" w:hAnsi="Arial" w:cs="Arial"/>
        </w:rPr>
        <w:t>Lo anterior no indica que a la compañía aseguradora se le está reclamando el pago de tales obligaciones, como lo ha entendido el señor apoderado; otra cosa bien distinta es que el no pago de estas acreencias afectó el cumplimiento de las obligaciones del contratista, ya que éste debió entregar 528 inmuebles debidamente liberados y para que ello ocurra, la Fiduciaria Tequendama S.A., que es la titular del derecho de dominio de los mismos, no podrá efectuar su tradición hasta tanto se liberen los certificados de garantía fiduciaria y la hipoteca que pesa sobre el inmueble fideicometido. Esta es una de las causas de incumplimiento de INVERSIONES Y CONSTRUCCIONES GOMEGA LTDA., hoy en liquidación, riesgo que cubrió la póliza expedida por COLSEGUROS.</w:t>
      </w:r>
    </w:p>
    <w:p w:rsidR="00437FE4" w:rsidRPr="00A20A85" w:rsidRDefault="00437FE4" w:rsidP="00ED6918">
      <w:pPr>
        <w:pStyle w:val="Textodebloque1"/>
        <w:rPr>
          <w:rFonts w:ascii="Arial" w:hAnsi="Arial" w:cs="Arial"/>
        </w:rPr>
      </w:pPr>
    </w:p>
    <w:p w:rsidR="00437FE4" w:rsidRPr="00A20A85" w:rsidRDefault="00437FE4" w:rsidP="00ED6918">
      <w:pPr>
        <w:pStyle w:val="Textodebloque1"/>
        <w:rPr>
          <w:rFonts w:ascii="Arial" w:hAnsi="Arial" w:cs="Arial"/>
          <w:u w:val="single"/>
        </w:rPr>
      </w:pPr>
      <w:r w:rsidRPr="00A20A85">
        <w:rPr>
          <w:rFonts w:ascii="Arial" w:hAnsi="Arial" w:cs="Arial"/>
          <w:u w:val="single"/>
        </w:rPr>
        <w:t>LA COBERTURA EN LO REFERENTE AL ANTICIPO</w:t>
      </w:r>
    </w:p>
    <w:p w:rsidR="00437FE4" w:rsidRPr="00A20A85" w:rsidRDefault="00437FE4" w:rsidP="00ED6918">
      <w:pPr>
        <w:pStyle w:val="Textodebloque1"/>
        <w:rPr>
          <w:rFonts w:ascii="Arial" w:hAnsi="Arial" w:cs="Arial"/>
          <w:u w:val="single"/>
        </w:rPr>
      </w:pPr>
    </w:p>
    <w:p w:rsidR="00437FE4" w:rsidRPr="00A20A85" w:rsidRDefault="00437FE4" w:rsidP="00ED6918">
      <w:pPr>
        <w:pStyle w:val="Textodebloque1"/>
        <w:rPr>
          <w:rFonts w:ascii="Arial" w:hAnsi="Arial" w:cs="Arial"/>
        </w:rPr>
      </w:pPr>
    </w:p>
    <w:p w:rsidR="00437FE4" w:rsidRPr="00A20A85" w:rsidRDefault="00437FE4" w:rsidP="00ED6918">
      <w:pPr>
        <w:pStyle w:val="Textodebloque1"/>
        <w:rPr>
          <w:rFonts w:ascii="Arial" w:hAnsi="Arial" w:cs="Arial"/>
        </w:rPr>
      </w:pPr>
      <w:r w:rsidRPr="00A20A85">
        <w:rPr>
          <w:rFonts w:ascii="Arial" w:hAnsi="Arial" w:cs="Arial"/>
        </w:rPr>
        <w:t>Es pertinente aclarar en este punto que la suma de $2.000 MM girada a título de anticipo, debía amortizarse mes a mes como se observa en el Anexo No. 2 del Acuerdo de Transacción, que corresponde al ‘Cronograma de Inversión y Desembolsos’, en el cual se proyectó la inversión que el constructor debía efectuar durante la vida del contrato y los desembolsos que debía realizar FAVIDI. Dentro de los ítems que él consagra se encuentra el denominado ‘REEMBOLSO ANTICIPO FAVIDI’.</w:t>
      </w:r>
    </w:p>
    <w:p w:rsidR="00437FE4" w:rsidRPr="00A20A85" w:rsidRDefault="00437FE4" w:rsidP="00ED6918">
      <w:pPr>
        <w:pStyle w:val="Textodebloque1"/>
        <w:rPr>
          <w:rFonts w:ascii="Arial" w:hAnsi="Arial" w:cs="Arial"/>
        </w:rPr>
      </w:pPr>
    </w:p>
    <w:p w:rsidR="00437FE4" w:rsidRPr="00A20A85" w:rsidRDefault="00437FE4" w:rsidP="00ED6918">
      <w:pPr>
        <w:pStyle w:val="Textodebloque1"/>
        <w:rPr>
          <w:rFonts w:ascii="Arial" w:hAnsi="Arial" w:cs="Arial"/>
        </w:rPr>
      </w:pPr>
      <w:r w:rsidRPr="00A20A85">
        <w:rPr>
          <w:rFonts w:ascii="Arial" w:hAnsi="Arial" w:cs="Arial"/>
        </w:rPr>
        <w:t>Este reembolso debía efectuarse mes a mes, lo que indica que para la fecha de suspensión de las obras (mayo de 1999) el contratista debió amortizar o reembolsar la suma de $ 1.561’212.000.oo por este concepto, quedando un saldo por amortizar o reembolsar de $438’788.000.oo.</w:t>
      </w:r>
    </w:p>
    <w:p w:rsidR="00437FE4" w:rsidRPr="00A20A85" w:rsidRDefault="00437FE4" w:rsidP="00ED6918">
      <w:pPr>
        <w:pStyle w:val="Textodebloque1"/>
        <w:rPr>
          <w:rFonts w:ascii="Arial" w:hAnsi="Arial" w:cs="Arial"/>
        </w:rPr>
      </w:pPr>
    </w:p>
    <w:p w:rsidR="00437FE4" w:rsidRPr="00A20A85" w:rsidRDefault="00437FE4" w:rsidP="00ED6918">
      <w:pPr>
        <w:pStyle w:val="Textodebloque1"/>
        <w:rPr>
          <w:rFonts w:ascii="Arial" w:hAnsi="Arial" w:cs="Arial"/>
        </w:rPr>
      </w:pPr>
      <w:r w:rsidRPr="00A20A85">
        <w:rPr>
          <w:rFonts w:ascii="Arial" w:hAnsi="Arial" w:cs="Arial"/>
        </w:rPr>
        <w:t>Lo anterior sirve para aclarar al señor apoderado de COLSEGUROS que no todo el dinero desembolsado por FAVIDI se destinó a la amortización del anticipo, pues como lo indica el cuadro citado ‘Cronograma de Inversión y Desembolsos’, los giros iban afectando mes a mes diferentes ítems, tales como costos directos, indirectos, costos de la concertación, lote, utilidad antes de impuestos, reembolso Favidi programa anterior, reembolso Favidi, etc.</w:t>
      </w:r>
    </w:p>
    <w:p w:rsidR="00437FE4" w:rsidRPr="00A20A85" w:rsidRDefault="00437FE4" w:rsidP="00ED6918">
      <w:pPr>
        <w:pStyle w:val="Textodebloque1"/>
        <w:rPr>
          <w:rFonts w:ascii="Arial" w:hAnsi="Arial" w:cs="Arial"/>
        </w:rPr>
      </w:pPr>
    </w:p>
    <w:p w:rsidR="00437FE4" w:rsidRPr="00A20A85" w:rsidRDefault="00437FE4" w:rsidP="00ED6918">
      <w:pPr>
        <w:pStyle w:val="Textodebloque1"/>
        <w:rPr>
          <w:rFonts w:ascii="Arial" w:hAnsi="Arial" w:cs="Arial"/>
        </w:rPr>
      </w:pPr>
      <w:r w:rsidRPr="00A20A85">
        <w:rPr>
          <w:rFonts w:ascii="Arial" w:hAnsi="Arial" w:cs="Arial"/>
        </w:rPr>
        <w:t xml:space="preserve">En el entendido de que el constructor tan sólo legalizó la entrega de 56 unidades de vivienda por un monto de $1.615’488.000,oo, FAVIDI tan sólo puede aceptar la amortización del anticipo sobre esta suma de dinero, pues como se explicó, el anticipo debía reembolsarse o amortizarse mes a mes, y no al perfeccionarse la entrega de las unidades de vivienda restantes, mal puede declararse amortizado el anticipo sobre tales obras, ya que en este momento no han sido entregadas formalmente a FAVIDI y entre otras cosas están sub judice a la decisión que la Superintendencia de Sociedades como sobre la exclusión del </w:t>
      </w:r>
      <w:r w:rsidRPr="00A20A85">
        <w:rPr>
          <w:rFonts w:ascii="Arial" w:hAnsi="Arial" w:cs="Arial"/>
        </w:rPr>
        <w:lastRenderedPageBreak/>
        <w:t>proyecto inmobiliario de la masa general de acreedores, dentro del proceso liquidatorio de la sociedad contratista, quien lo relacionó dentro de sus activos, tal como lo conoce la compañía de seguros.</w:t>
      </w:r>
    </w:p>
    <w:p w:rsidR="00437FE4" w:rsidRPr="00A20A85" w:rsidRDefault="00437FE4" w:rsidP="00ED6918">
      <w:pPr>
        <w:pStyle w:val="Textodebloque1"/>
        <w:rPr>
          <w:rFonts w:ascii="Arial" w:hAnsi="Arial" w:cs="Arial"/>
        </w:rPr>
      </w:pPr>
    </w:p>
    <w:p w:rsidR="00437FE4" w:rsidRPr="00A20A85" w:rsidRDefault="00437FE4" w:rsidP="00ED6918">
      <w:pPr>
        <w:pStyle w:val="Textodebloque1"/>
        <w:rPr>
          <w:rFonts w:ascii="Arial" w:hAnsi="Arial" w:cs="Arial"/>
        </w:rPr>
      </w:pPr>
      <w:r w:rsidRPr="00A20A85">
        <w:rPr>
          <w:rFonts w:ascii="Arial" w:hAnsi="Arial" w:cs="Arial"/>
        </w:rPr>
        <w:t>El Dr. Carlos Darío Barrera, plantea equivocadamente la premisa de que el anticipo fue correctamente invertido porque la cifra correspondiente al desembolso efectuado por FAVIDI, subsume el anticipo. Desde el punto de vista simplemente numérico, esta premisa resulta cierta, pero dentro del contexto contractual no lo es, porque GOMEGA no invirtió la totalidad de los $2.000 MM girados, ya que para los demás ítems citados (costos directos, indirectos, etc.) contó con los recursos que FAVIDI adicionalmente suministró.</w:t>
      </w:r>
    </w:p>
    <w:p w:rsidR="00437FE4" w:rsidRPr="00A20A85" w:rsidRDefault="00437FE4" w:rsidP="00ED6918">
      <w:pPr>
        <w:pStyle w:val="Textodebloque1"/>
        <w:rPr>
          <w:rFonts w:ascii="Arial" w:hAnsi="Arial" w:cs="Arial"/>
        </w:rPr>
      </w:pPr>
    </w:p>
    <w:p w:rsidR="00437FE4" w:rsidRPr="00A20A85" w:rsidRDefault="00437FE4" w:rsidP="00ED6918">
      <w:pPr>
        <w:pStyle w:val="Textodebloque1"/>
        <w:rPr>
          <w:rFonts w:ascii="Arial" w:hAnsi="Arial" w:cs="Arial"/>
          <w:b/>
        </w:rPr>
      </w:pPr>
      <w:r w:rsidRPr="00A20A85">
        <w:rPr>
          <w:rFonts w:ascii="Arial" w:hAnsi="Arial" w:cs="Arial"/>
        </w:rPr>
        <w:t>En razón de lo expuesto, FAVIDI no comparte los argumentos de defensa del impugnante y por tanto, se mantiene en su decisión en cuanto a la efectividad de la póliza a cargo de la aseguradora, por la suma de $1.787’886.426.oo por la no inversión del anticipo”.</w:t>
      </w:r>
    </w:p>
    <w:p w:rsidR="00437FE4" w:rsidRPr="00A20A85" w:rsidRDefault="00437FE4" w:rsidP="00C37FA2">
      <w:pPr>
        <w:rPr>
          <w:rFonts w:ascii="Arial" w:hAnsi="Arial" w:cs="Arial"/>
          <w:b/>
        </w:rPr>
      </w:pPr>
    </w:p>
    <w:p w:rsidR="00AD150C" w:rsidRPr="00A20A85" w:rsidRDefault="00427DA9" w:rsidP="000F201A">
      <w:pPr>
        <w:spacing w:line="240" w:lineRule="auto"/>
        <w:ind w:firstLine="0"/>
        <w:rPr>
          <w:rFonts w:ascii="Arial" w:hAnsi="Arial" w:cs="Arial"/>
          <w:b/>
        </w:rPr>
      </w:pPr>
      <w:r w:rsidRPr="00A20A85">
        <w:rPr>
          <w:rFonts w:ascii="Arial" w:hAnsi="Arial" w:cs="Arial"/>
          <w:b/>
        </w:rPr>
        <w:t>4. La naturaleza jurídica del contrato que origina la presente controversia.</w:t>
      </w:r>
    </w:p>
    <w:p w:rsidR="00AD150C" w:rsidRPr="00A20A85" w:rsidRDefault="00AD150C" w:rsidP="00C63907">
      <w:pPr>
        <w:rPr>
          <w:rFonts w:ascii="Arial" w:hAnsi="Arial" w:cs="Arial"/>
        </w:rPr>
      </w:pPr>
    </w:p>
    <w:p w:rsidR="00C63907" w:rsidRPr="00A20A85" w:rsidRDefault="00C63907" w:rsidP="00C63907">
      <w:pPr>
        <w:rPr>
          <w:rFonts w:ascii="Arial" w:hAnsi="Arial" w:cs="Arial"/>
          <w:spacing w:val="1"/>
          <w:lang w:val="es-ES_tradnl"/>
        </w:rPr>
      </w:pPr>
      <w:r w:rsidRPr="00A20A85">
        <w:rPr>
          <w:rFonts w:ascii="Arial" w:hAnsi="Arial" w:cs="Arial"/>
          <w:spacing w:val="1"/>
          <w:lang w:val="es-ES_tradnl"/>
        </w:rPr>
        <w:t xml:space="preserve">Mediante un contrato denominado por las partes como </w:t>
      </w:r>
      <w:r w:rsidRPr="00A20A85">
        <w:rPr>
          <w:rFonts w:ascii="Arial" w:hAnsi="Arial" w:cs="Arial"/>
          <w:i/>
          <w:spacing w:val="1"/>
          <w:lang w:val="es-ES_tradnl"/>
        </w:rPr>
        <w:t>“ACUERDO TRANSACCIONAL ENTRE EL FONDO DE AHORRO VIVIENDA DISTRITAL FAVIDI Y LA SOCIEDAD CONSTRUCTORA INVERSIONES Y CONSTRUCCIONES GOMEGA LTDA.”</w:t>
      </w:r>
      <w:r w:rsidRPr="00A20A85">
        <w:rPr>
          <w:rFonts w:ascii="Arial" w:hAnsi="Arial" w:cs="Arial"/>
          <w:spacing w:val="1"/>
          <w:lang w:val="es-ES_tradnl"/>
        </w:rPr>
        <w:t>, FAVIDI y GOMEGA acordaron, de una parte, poner fin a un litigio originado en un contrato cuyo objeto constituyó la construcción de 3.000 unidades de vivienda y, adicionalmente, convinieron la construcción de 528 unidades de vivienda por un precio y unas condiciones determinados en el mismo documento.</w:t>
      </w:r>
    </w:p>
    <w:p w:rsidR="00C63907" w:rsidRPr="00A20A85" w:rsidRDefault="00C63907" w:rsidP="00C63907">
      <w:pPr>
        <w:rPr>
          <w:rFonts w:ascii="Arial" w:hAnsi="Arial" w:cs="Arial"/>
          <w:spacing w:val="1"/>
          <w:lang w:val="es-ES_tradnl"/>
        </w:rPr>
      </w:pPr>
    </w:p>
    <w:p w:rsidR="00C63907" w:rsidRPr="00A20A85" w:rsidRDefault="007D2472" w:rsidP="000F201A">
      <w:pPr>
        <w:ind w:firstLine="0"/>
        <w:rPr>
          <w:rFonts w:ascii="Arial" w:hAnsi="Arial" w:cs="Arial"/>
        </w:rPr>
      </w:pPr>
      <w:r w:rsidRPr="00A20A85">
        <w:rPr>
          <w:rFonts w:ascii="Arial" w:hAnsi="Arial" w:cs="Arial"/>
          <w:b/>
        </w:rPr>
        <w:t>4.1</w:t>
      </w:r>
      <w:r w:rsidRPr="00A20A85">
        <w:rPr>
          <w:rFonts w:ascii="Arial" w:hAnsi="Arial" w:cs="Arial"/>
        </w:rPr>
        <w:t xml:space="preserve"> </w:t>
      </w:r>
      <w:r w:rsidR="00482049" w:rsidRPr="00A20A85">
        <w:rPr>
          <w:rFonts w:ascii="Arial" w:hAnsi="Arial" w:cs="Arial"/>
        </w:rPr>
        <w:t xml:space="preserve">La singularidad que se ha puesto de presente en cuanto al alcance y contenido del negocio jurídico en comento, </w:t>
      </w:r>
      <w:r w:rsidR="00B10C38" w:rsidRPr="00A20A85">
        <w:rPr>
          <w:rFonts w:ascii="Arial" w:hAnsi="Arial" w:cs="Arial"/>
        </w:rPr>
        <w:t xml:space="preserve">subraya </w:t>
      </w:r>
      <w:r w:rsidR="00482049" w:rsidRPr="00A20A85">
        <w:rPr>
          <w:rFonts w:ascii="Arial" w:hAnsi="Arial" w:cs="Arial"/>
        </w:rPr>
        <w:t>la necesidad de</w:t>
      </w:r>
      <w:r w:rsidR="00C63907" w:rsidRPr="00A20A85">
        <w:rPr>
          <w:rFonts w:ascii="Arial" w:hAnsi="Arial" w:cs="Arial"/>
        </w:rPr>
        <w:t xml:space="preserve"> establecer si la naturaleza jurídica del contrato o, dicho en otros términos, la identificación del tipo contractual celebrado es una cuestión que depende exclusivamente de la denominación que al respectivo negocio hayan dado los sujetos en él intervinientes o si, por el contrario, resulta menester reparar en la sustancia o el contenido de las correspondientes estipulaciones con el fin de establecer qué modalidad negocial es la que concluyeron las partes y, consecuencialmente, determinar cuál es la normatividad que a la misma le resulta aplicable. Similar disyuntiva es la que plantea el interrogarse acerca de la eficacia de los negocios jurídicos en función exclusivamente de la voluntad de las partes, de suerte que se limite a los aspectos realmente previstos y queridos por ellas o si, por el contrario, una vez se celebra un negocio, el ordenamiento jurídico, a la vez que acepta ─en línea de principio─</w:t>
      </w:r>
      <w:r w:rsidR="00EC2DCE" w:rsidRPr="00A20A85">
        <w:rPr>
          <w:rFonts w:ascii="Arial" w:hAnsi="Arial" w:cs="Arial"/>
        </w:rPr>
        <w:t xml:space="preserve"> </w:t>
      </w:r>
      <w:r w:rsidR="00C63907" w:rsidRPr="00A20A85">
        <w:rPr>
          <w:rFonts w:ascii="Arial" w:hAnsi="Arial" w:cs="Arial"/>
        </w:rPr>
        <w:t>las estipulaciones libremente convenidas por los agentes</w:t>
      </w:r>
      <w:r w:rsidR="00A36671" w:rsidRPr="00A20A85">
        <w:rPr>
          <w:rFonts w:ascii="Arial" w:hAnsi="Arial" w:cs="Arial"/>
        </w:rPr>
        <w:t>,</w:t>
      </w:r>
      <w:r w:rsidR="00C63907" w:rsidRPr="00A20A85">
        <w:rPr>
          <w:rFonts w:ascii="Arial" w:hAnsi="Arial" w:cs="Arial"/>
        </w:rPr>
        <w:t xml:space="preserve"> complementa la voluntad que </w:t>
      </w:r>
      <w:r w:rsidR="00C63907" w:rsidRPr="00A20A85">
        <w:rPr>
          <w:rFonts w:ascii="Arial" w:hAnsi="Arial" w:cs="Arial"/>
        </w:rPr>
        <w:lastRenderedPageBreak/>
        <w:t xml:space="preserve">éstos expresaron y le atribuye al contrato efectos que incluso los intervinientes no buscaron o ni siquiera previeron. </w:t>
      </w:r>
    </w:p>
    <w:p w:rsidR="002B0CBF" w:rsidRPr="00A20A85" w:rsidRDefault="002B0CBF" w:rsidP="002B0CBF">
      <w:pPr>
        <w:rPr>
          <w:rFonts w:ascii="Arial" w:hAnsi="Arial" w:cs="Arial"/>
          <w:noProof/>
        </w:rPr>
      </w:pPr>
    </w:p>
    <w:p w:rsidR="00C63907" w:rsidRPr="00A20A85" w:rsidRDefault="006477BF" w:rsidP="000F201A">
      <w:pPr>
        <w:ind w:firstLine="0"/>
        <w:rPr>
          <w:rFonts w:ascii="Arial" w:hAnsi="Arial" w:cs="Arial"/>
        </w:rPr>
      </w:pPr>
      <w:r w:rsidRPr="00A20A85">
        <w:rPr>
          <w:rFonts w:ascii="Arial" w:hAnsi="Arial" w:cs="Arial"/>
          <w:noProof/>
        </w:rPr>
        <w:t>Y a este respecto debe señalarse que, como bien se sabe,</w:t>
      </w:r>
      <w:r w:rsidR="002B0CBF" w:rsidRPr="00A20A85">
        <w:rPr>
          <w:rFonts w:ascii="Arial" w:hAnsi="Arial" w:cs="Arial"/>
          <w:noProof/>
        </w:rPr>
        <w:t xml:space="preserve"> la naturaleza del vínculo contractual o la identificación del tipo negocial celebrado no constituye una cuestión que dependa, en exclusiva y ni siquiera principalmente, de la denominación que al convenio decidan otorgar las partes, sino que dicha naturaleza o modalidad derivan, fundamentalmente, de la función económico-social que el acto jurídico esté llamado a cumplir o, en otros términos, de los elementos que permiten configurar el tipo contractual del cual se trate</w:t>
      </w:r>
      <w:r w:rsidR="009408F5" w:rsidRPr="00A20A85">
        <w:rPr>
          <w:rStyle w:val="Refdenotaalpie"/>
          <w:rFonts w:ascii="Arial" w:hAnsi="Arial" w:cs="Arial"/>
          <w:noProof/>
        </w:rPr>
        <w:footnoteReference w:id="50"/>
      </w:r>
      <w:r w:rsidR="002B0CBF" w:rsidRPr="00A20A85">
        <w:rPr>
          <w:rFonts w:ascii="Arial" w:hAnsi="Arial" w:cs="Arial"/>
          <w:noProof/>
        </w:rPr>
        <w:t>.</w:t>
      </w:r>
      <w:r w:rsidR="004F59B5" w:rsidRPr="00A20A85">
        <w:rPr>
          <w:rFonts w:ascii="Arial" w:hAnsi="Arial" w:cs="Arial"/>
          <w:noProof/>
        </w:rPr>
        <w:t xml:space="preserve"> Ello </w:t>
      </w:r>
      <w:r w:rsidR="005A58ED" w:rsidRPr="00A20A85">
        <w:rPr>
          <w:rFonts w:ascii="Arial" w:hAnsi="Arial" w:cs="Arial"/>
        </w:rPr>
        <w:t>reafirma por qué razón, en el sistema jurídico colombiano, c</w:t>
      </w:r>
      <w:r w:rsidR="00C63907" w:rsidRPr="00A20A85">
        <w:rPr>
          <w:rFonts w:ascii="Arial" w:hAnsi="Arial" w:cs="Arial"/>
        </w:rPr>
        <w:t xml:space="preserve">ada tipo contractual está integrado por la </w:t>
      </w:r>
      <w:r w:rsidR="00C63907" w:rsidRPr="00A20A85">
        <w:rPr>
          <w:rFonts w:ascii="Arial" w:hAnsi="Arial" w:cs="Arial"/>
          <w:bCs/>
        </w:rPr>
        <w:t>síntesis de sus elementos esenciales, vale</w:t>
      </w:r>
      <w:r w:rsidR="00C63907" w:rsidRPr="00A20A85">
        <w:rPr>
          <w:rFonts w:ascii="Arial" w:hAnsi="Arial" w:cs="Arial"/>
        </w:rPr>
        <w:t xml:space="preserve"> decir, de aquellos ingredientes sin los cuales o no produce efecto alguno o </w:t>
      </w:r>
      <w:r w:rsidR="00C63907" w:rsidRPr="00A20A85">
        <w:rPr>
          <w:rFonts w:ascii="Arial" w:hAnsi="Arial" w:cs="Arial"/>
          <w:i/>
        </w:rPr>
        <w:t>“degenera en otro contrato diferente"</w:t>
      </w:r>
      <w:r w:rsidR="00C63907" w:rsidRPr="00A20A85">
        <w:rPr>
          <w:rFonts w:ascii="Arial" w:hAnsi="Arial" w:cs="Arial"/>
        </w:rPr>
        <w:t xml:space="preserve"> ─artículo 1501 C.C.─ o se reputa inexistente ─artículo 891 C. de Co.─, así como por aquellos elementos que precisan su naturaleza y singular identidad, con independencia del nombre, rótulo o título que al vínculo contractual concreto hayan optado por asignar las partes, como lo ha indicado la jurisprudencia de la Corte Suprema de Justicia:</w:t>
      </w:r>
    </w:p>
    <w:p w:rsidR="00C63907" w:rsidRPr="00A20A85" w:rsidRDefault="00C63907" w:rsidP="00C63907">
      <w:pPr>
        <w:rPr>
          <w:rFonts w:ascii="Arial" w:hAnsi="Arial" w:cs="Arial"/>
        </w:rPr>
      </w:pPr>
    </w:p>
    <w:p w:rsidR="00C63907" w:rsidRPr="00A20A85" w:rsidRDefault="00C63907" w:rsidP="004F59B5">
      <w:pPr>
        <w:pStyle w:val="Textodebloque1"/>
        <w:rPr>
          <w:rFonts w:ascii="Arial" w:hAnsi="Arial" w:cs="Arial"/>
        </w:rPr>
      </w:pPr>
      <w:r w:rsidRPr="00A20A85">
        <w:rPr>
          <w:rFonts w:ascii="Arial" w:hAnsi="Arial" w:cs="Arial"/>
        </w:rPr>
        <w:t xml:space="preserve">"Lo que constituye la esencia o naturaleza de un contrato no es la calificación que le den las partes, sino la que la ley le da de acuerdo con la voluntad de las mismas partes. Aunque los contratantes llamen venta al arrendamiento, posesión al dominio, mandato al depósito, etc., si resulta que la convención celebrada no tiene el carácter jurídico que los contratantes la designan, </w:t>
      </w:r>
      <w:r w:rsidRPr="00A20A85">
        <w:rPr>
          <w:rFonts w:ascii="Arial" w:hAnsi="Arial" w:cs="Arial"/>
          <w:u w:val="single"/>
        </w:rPr>
        <w:t>el contrato a los ojos de la ley y del juez no es ni puede ser otro que el que resulta de los hechos, aunque los interesados, por ignorancia o fines especiales, quieran revestirlo de una calidad que no tiene</w:t>
      </w:r>
      <w:r w:rsidRPr="00A20A85">
        <w:rPr>
          <w:rFonts w:ascii="Arial" w:hAnsi="Arial" w:cs="Arial"/>
        </w:rPr>
        <w:t>"</w:t>
      </w:r>
      <w:r w:rsidRPr="00A20A85">
        <w:rPr>
          <w:rStyle w:val="Refdenotaalpie"/>
          <w:rFonts w:ascii="Arial" w:hAnsi="Arial" w:cs="Arial"/>
        </w:rPr>
        <w:footnoteReference w:id="51"/>
      </w:r>
      <w:r w:rsidRPr="00A20A85">
        <w:rPr>
          <w:rFonts w:ascii="Arial" w:hAnsi="Arial" w:cs="Arial"/>
        </w:rPr>
        <w:t xml:space="preserve"> </w:t>
      </w:r>
      <w:r w:rsidRPr="00A20A85">
        <w:rPr>
          <w:rFonts w:ascii="Arial" w:hAnsi="Arial" w:cs="Arial"/>
          <w:i w:val="0"/>
        </w:rPr>
        <w:t>(énfasis añadido)</w:t>
      </w:r>
      <w:r w:rsidRPr="00A20A85">
        <w:rPr>
          <w:rFonts w:ascii="Arial" w:hAnsi="Arial" w:cs="Arial"/>
        </w:rPr>
        <w:t>.</w:t>
      </w:r>
    </w:p>
    <w:p w:rsidR="00C63907" w:rsidRPr="00A20A85" w:rsidRDefault="00C63907" w:rsidP="0065124C">
      <w:pPr>
        <w:rPr>
          <w:rFonts w:ascii="Arial" w:hAnsi="Arial" w:cs="Arial"/>
        </w:rPr>
      </w:pPr>
    </w:p>
    <w:p w:rsidR="00227014" w:rsidRPr="00A20A85" w:rsidRDefault="007D2472" w:rsidP="000F201A">
      <w:pPr>
        <w:ind w:firstLine="0"/>
        <w:rPr>
          <w:rFonts w:ascii="Arial" w:hAnsi="Arial" w:cs="Arial"/>
          <w:i/>
        </w:rPr>
      </w:pPr>
      <w:r w:rsidRPr="00A20A85">
        <w:rPr>
          <w:rFonts w:ascii="Arial" w:hAnsi="Arial" w:cs="Arial"/>
          <w:b/>
          <w:spacing w:val="1"/>
        </w:rPr>
        <w:t xml:space="preserve">4.2 </w:t>
      </w:r>
      <w:r w:rsidR="00227014" w:rsidRPr="00A20A85">
        <w:rPr>
          <w:rFonts w:ascii="Arial" w:hAnsi="Arial" w:cs="Arial"/>
        </w:rPr>
        <w:t xml:space="preserve">En el </w:t>
      </w:r>
      <w:r w:rsidR="00F80DAB" w:rsidRPr="00A20A85">
        <w:rPr>
          <w:rFonts w:ascii="Arial" w:hAnsi="Arial" w:cs="Arial"/>
        </w:rPr>
        <w:t xml:space="preserve">presente </w:t>
      </w:r>
      <w:r w:rsidR="00227014" w:rsidRPr="00A20A85">
        <w:rPr>
          <w:rFonts w:ascii="Arial" w:hAnsi="Arial" w:cs="Arial"/>
        </w:rPr>
        <w:t xml:space="preserve">caso, </w:t>
      </w:r>
      <w:r w:rsidR="00227014" w:rsidRPr="00A20A85">
        <w:rPr>
          <w:rFonts w:ascii="Arial" w:hAnsi="Arial" w:cs="Arial"/>
          <w:i/>
        </w:rPr>
        <w:t xml:space="preserve">“FAVIDI Y GOMEGA han convenido transigir sus diferencias respecto del negocio jurídico existente entre estas partes para la </w:t>
      </w:r>
      <w:r w:rsidR="00227014" w:rsidRPr="00A20A85">
        <w:rPr>
          <w:rFonts w:ascii="Arial" w:hAnsi="Arial" w:cs="Arial"/>
          <w:i/>
        </w:rPr>
        <w:lastRenderedPageBreak/>
        <w:t>ejecución del proyecto de construcción de vivienda en la urbanización Riberas de Occidente, en virtud de lo cual: ACUERDAN…”.</w:t>
      </w:r>
    </w:p>
    <w:p w:rsidR="00227014" w:rsidRPr="00A20A85" w:rsidRDefault="00227014" w:rsidP="0065124C">
      <w:pPr>
        <w:rPr>
          <w:rFonts w:ascii="Arial" w:hAnsi="Arial" w:cs="Arial"/>
          <w:i/>
        </w:rPr>
      </w:pPr>
    </w:p>
    <w:p w:rsidR="00227014" w:rsidRPr="00A20A85" w:rsidRDefault="00F80DAB" w:rsidP="000F201A">
      <w:pPr>
        <w:ind w:firstLine="0"/>
        <w:rPr>
          <w:rFonts w:ascii="Arial" w:hAnsi="Arial" w:cs="Arial"/>
        </w:rPr>
      </w:pPr>
      <w:r w:rsidRPr="00A20A85">
        <w:rPr>
          <w:rFonts w:ascii="Arial" w:hAnsi="Arial" w:cs="Arial"/>
        </w:rPr>
        <w:t>El contenido</w:t>
      </w:r>
      <w:r w:rsidR="00227014" w:rsidRPr="00A20A85">
        <w:rPr>
          <w:rFonts w:ascii="Arial" w:hAnsi="Arial" w:cs="Arial"/>
        </w:rPr>
        <w:t xml:space="preserve"> de la </w:t>
      </w:r>
      <w:r w:rsidRPr="00A20A85">
        <w:rPr>
          <w:rFonts w:ascii="Arial" w:hAnsi="Arial" w:cs="Arial"/>
        </w:rPr>
        <w:t xml:space="preserve">aludida </w:t>
      </w:r>
      <w:r w:rsidR="00227014" w:rsidRPr="00A20A85">
        <w:rPr>
          <w:rFonts w:ascii="Arial" w:hAnsi="Arial" w:cs="Arial"/>
        </w:rPr>
        <w:t xml:space="preserve">transacción </w:t>
      </w:r>
      <w:r w:rsidRPr="00A20A85">
        <w:rPr>
          <w:rFonts w:ascii="Arial" w:hAnsi="Arial" w:cs="Arial"/>
        </w:rPr>
        <w:t>implicó que las partes convinieran</w:t>
      </w:r>
      <w:r w:rsidR="00227014" w:rsidRPr="00A20A85">
        <w:rPr>
          <w:rFonts w:ascii="Arial" w:hAnsi="Arial" w:cs="Arial"/>
        </w:rPr>
        <w:t xml:space="preserve"> que la sociedad GOMEGA construiría 528 casas, de las 3.000 inicialmente acordadas en otro contrato que era objeto de litigio judicial.</w:t>
      </w:r>
      <w:r w:rsidRPr="00A20A85">
        <w:rPr>
          <w:rFonts w:ascii="Arial" w:hAnsi="Arial" w:cs="Arial"/>
        </w:rPr>
        <w:t xml:space="preserve"> Así pues, e</w:t>
      </w:r>
      <w:r w:rsidR="00227014" w:rsidRPr="00A20A85">
        <w:rPr>
          <w:rFonts w:ascii="Arial" w:hAnsi="Arial" w:cs="Arial"/>
        </w:rPr>
        <w:t xml:space="preserve">n la cláusula décima octava del contrato </w:t>
      </w:r>
      <w:r w:rsidRPr="00A20A85">
        <w:rPr>
          <w:rFonts w:ascii="Arial" w:hAnsi="Arial" w:cs="Arial"/>
        </w:rPr>
        <w:t>se previó</w:t>
      </w:r>
      <w:r w:rsidR="00227014" w:rsidRPr="00A20A85">
        <w:rPr>
          <w:rFonts w:ascii="Arial" w:hAnsi="Arial" w:cs="Arial"/>
        </w:rPr>
        <w:t>:</w:t>
      </w:r>
    </w:p>
    <w:p w:rsidR="00227014" w:rsidRPr="00A20A85" w:rsidRDefault="00227014" w:rsidP="00227014">
      <w:pPr>
        <w:ind w:right="51"/>
        <w:rPr>
          <w:rFonts w:ascii="Arial" w:hAnsi="Arial" w:cs="Arial"/>
        </w:rPr>
      </w:pPr>
    </w:p>
    <w:p w:rsidR="00227014" w:rsidRPr="00A20A85" w:rsidRDefault="00227014" w:rsidP="0065124C">
      <w:pPr>
        <w:pStyle w:val="Textodebloque1"/>
        <w:rPr>
          <w:rFonts w:ascii="Arial" w:hAnsi="Arial" w:cs="Arial"/>
        </w:rPr>
      </w:pPr>
      <w:r w:rsidRPr="00A20A85">
        <w:rPr>
          <w:rFonts w:ascii="Arial" w:hAnsi="Arial" w:cs="Arial"/>
        </w:rPr>
        <w:t>“Tanto FAVIDI como GOMEGA conocen y aceptan que el presente documento tiene el efecto de una transacción, razón por la cual declaran que no existe ningún perjuicio, daño, sobrecosto o motivo de reclamación derivado de la celebración, ejecución, terminación y liquidación del negocio jurídico existente entre las dos entidades para la construcción de 3.000 unidades de vivienda en el proyecto de urbanización Riberas de Occidente. En consecuencia, FAVIDI y GOMEGA se comprometen a no iniciar o proseguir acción judicial o de cualquier otra naturaleza en relación con hechos ocurridos con anterioridad a la suscripción del presente documento”.</w:t>
      </w:r>
    </w:p>
    <w:p w:rsidR="00227014" w:rsidRPr="00A20A85" w:rsidRDefault="00227014" w:rsidP="0065124C">
      <w:pPr>
        <w:rPr>
          <w:rFonts w:ascii="Arial" w:hAnsi="Arial" w:cs="Arial"/>
        </w:rPr>
      </w:pPr>
    </w:p>
    <w:p w:rsidR="00227014" w:rsidRPr="00A20A85" w:rsidRDefault="00227014" w:rsidP="000F201A">
      <w:pPr>
        <w:ind w:firstLine="0"/>
        <w:rPr>
          <w:rFonts w:ascii="Arial" w:hAnsi="Arial" w:cs="Arial"/>
        </w:rPr>
      </w:pPr>
      <w:r w:rsidRPr="00A20A85">
        <w:rPr>
          <w:rFonts w:ascii="Arial" w:hAnsi="Arial" w:cs="Arial"/>
        </w:rPr>
        <w:t>En este caso no queda duda a la Sala que se está ante un acto dispositivo del derecho de litigio, mediante el cual la sociedad GOMEGA renunció a la discusión judicial relacionada con otro contrato cuyo objeto constituyó la construcción de 3.000 unidades de vivienda, acordada a través de un contrato objeto de demanda en el Tribunal Administrativo de Cundinamarca.</w:t>
      </w:r>
    </w:p>
    <w:p w:rsidR="00227014" w:rsidRPr="00A20A85" w:rsidRDefault="00227014" w:rsidP="0065124C">
      <w:pPr>
        <w:rPr>
          <w:rFonts w:ascii="Arial" w:hAnsi="Arial" w:cs="Arial"/>
        </w:rPr>
      </w:pPr>
    </w:p>
    <w:p w:rsidR="00950305" w:rsidRPr="00A20A85" w:rsidRDefault="00227014" w:rsidP="000F201A">
      <w:pPr>
        <w:ind w:firstLine="0"/>
        <w:rPr>
          <w:rFonts w:ascii="Arial" w:hAnsi="Arial" w:cs="Arial"/>
        </w:rPr>
      </w:pPr>
      <w:r w:rsidRPr="00A20A85">
        <w:rPr>
          <w:rFonts w:ascii="Arial" w:hAnsi="Arial" w:cs="Arial"/>
        </w:rPr>
        <w:t xml:space="preserve">Ahora bien, a través del contrato que origina la presente controversia, FAVIDI y GOMEGA, además de disponer acerca de un derecho litigioso, </w:t>
      </w:r>
      <w:r w:rsidR="002E70F6" w:rsidRPr="00A20A85">
        <w:rPr>
          <w:rFonts w:ascii="Arial" w:hAnsi="Arial" w:cs="Arial"/>
        </w:rPr>
        <w:t xml:space="preserve"> </w:t>
      </w:r>
      <w:r w:rsidRPr="00A20A85">
        <w:rPr>
          <w:rFonts w:ascii="Arial" w:hAnsi="Arial" w:cs="Arial"/>
        </w:rPr>
        <w:t xml:space="preserve">efectuaron una serie de declaraciones y </w:t>
      </w:r>
      <w:r w:rsidR="002E70F6" w:rsidRPr="00A20A85">
        <w:rPr>
          <w:rFonts w:ascii="Arial" w:hAnsi="Arial" w:cs="Arial"/>
        </w:rPr>
        <w:t xml:space="preserve"> </w:t>
      </w:r>
      <w:r w:rsidRPr="00A20A85">
        <w:rPr>
          <w:rFonts w:ascii="Arial" w:hAnsi="Arial" w:cs="Arial"/>
        </w:rPr>
        <w:t xml:space="preserve">acordaron sendos compromisos propios de </w:t>
      </w:r>
      <w:r w:rsidR="002E70F6" w:rsidRPr="00A20A85">
        <w:rPr>
          <w:rFonts w:ascii="Arial" w:hAnsi="Arial" w:cs="Arial"/>
        </w:rPr>
        <w:t xml:space="preserve">lo que podría ser caracterizado como </w:t>
      </w:r>
      <w:r w:rsidRPr="00A20A85">
        <w:rPr>
          <w:rFonts w:ascii="Arial" w:hAnsi="Arial" w:cs="Arial"/>
        </w:rPr>
        <w:t xml:space="preserve">un contrato de obra pública, </w:t>
      </w:r>
      <w:r w:rsidR="002E70F6" w:rsidRPr="00A20A85">
        <w:rPr>
          <w:rFonts w:ascii="Arial" w:hAnsi="Arial" w:cs="Arial"/>
        </w:rPr>
        <w:t>si se tiene en cuenta que a</w:t>
      </w:r>
      <w:r w:rsidR="00950305" w:rsidRPr="00A20A85">
        <w:rPr>
          <w:rFonts w:ascii="Arial" w:hAnsi="Arial" w:cs="Arial"/>
        </w:rPr>
        <w:t xml:space="preserve"> través del denominado acuerdo transaccional, GOMEGA se comprometió a construir 528 unidades de vivienda de interés social tipo bifamiliar, que serían edificadas en las </w:t>
      </w:r>
      <w:r w:rsidR="00950305" w:rsidRPr="00A20A85">
        <w:rPr>
          <w:rFonts w:ascii="Arial" w:hAnsi="Arial" w:cs="Arial"/>
          <w:i/>
        </w:rPr>
        <w:t xml:space="preserve">“siguientes manzanas del terreno donde se desarrolla el programa de vivienda Las Riberas de Occidente”, </w:t>
      </w:r>
      <w:r w:rsidR="00950305" w:rsidRPr="00A20A85">
        <w:rPr>
          <w:rFonts w:ascii="Arial" w:hAnsi="Arial" w:cs="Arial"/>
        </w:rPr>
        <w:t>de conformidad con las especificaciones y condiciones previstas en el contrato</w:t>
      </w:r>
      <w:r w:rsidR="00950305" w:rsidRPr="00A20A85">
        <w:rPr>
          <w:rFonts w:ascii="Arial" w:hAnsi="Arial" w:cs="Arial"/>
          <w:i/>
        </w:rPr>
        <w:t xml:space="preserve"> </w:t>
      </w:r>
      <w:r w:rsidR="00950305" w:rsidRPr="00A20A85">
        <w:rPr>
          <w:rFonts w:ascii="Arial" w:hAnsi="Arial" w:cs="Arial"/>
        </w:rPr>
        <w:t>y, a su vez, FAVIDI se obligó a pagar por cada unidad de vivienda un precio de $28’848.000.oo, para un total de $15.231’744.000.oo.</w:t>
      </w:r>
    </w:p>
    <w:p w:rsidR="00950305" w:rsidRPr="00A20A85" w:rsidRDefault="00950305" w:rsidP="00CB553F">
      <w:pPr>
        <w:rPr>
          <w:rFonts w:ascii="Arial" w:hAnsi="Arial" w:cs="Arial"/>
        </w:rPr>
      </w:pPr>
    </w:p>
    <w:p w:rsidR="00C63907" w:rsidRPr="00A20A85" w:rsidRDefault="000417CD" w:rsidP="000F201A">
      <w:pPr>
        <w:ind w:firstLine="0"/>
        <w:rPr>
          <w:rFonts w:ascii="Arial" w:hAnsi="Arial" w:cs="Arial"/>
          <w:spacing w:val="1"/>
        </w:rPr>
      </w:pPr>
      <w:r w:rsidRPr="00A20A85">
        <w:rPr>
          <w:rFonts w:ascii="Arial" w:hAnsi="Arial" w:cs="Arial"/>
        </w:rPr>
        <w:t xml:space="preserve">En el anterior orden de ideas, </w:t>
      </w:r>
      <w:r w:rsidR="00C63907" w:rsidRPr="00A20A85">
        <w:rPr>
          <w:rFonts w:ascii="Arial" w:hAnsi="Arial" w:cs="Arial"/>
          <w:spacing w:val="1"/>
          <w:lang w:val="es-ES_tradnl"/>
        </w:rPr>
        <w:t xml:space="preserve">el contrato en el </w:t>
      </w:r>
      <w:r w:rsidRPr="00A20A85">
        <w:rPr>
          <w:rFonts w:ascii="Arial" w:hAnsi="Arial" w:cs="Arial"/>
          <w:spacing w:val="1"/>
          <w:lang w:val="es-ES_tradnl"/>
        </w:rPr>
        <w:t xml:space="preserve">cual encuentra su origen </w:t>
      </w:r>
      <w:r w:rsidR="00C63907" w:rsidRPr="00A20A85">
        <w:rPr>
          <w:rFonts w:ascii="Arial" w:hAnsi="Arial" w:cs="Arial"/>
          <w:spacing w:val="1"/>
          <w:lang w:val="es-ES_tradnl"/>
        </w:rPr>
        <w:t xml:space="preserve">el litigio </w:t>
      </w:r>
      <w:r w:rsidRPr="00A20A85">
        <w:rPr>
          <w:rFonts w:ascii="Arial" w:hAnsi="Arial" w:cs="Arial"/>
          <w:i/>
          <w:spacing w:val="1"/>
          <w:lang w:val="es-ES_tradnl"/>
        </w:rPr>
        <w:t>sub examine</w:t>
      </w:r>
      <w:r w:rsidRPr="00A20A85">
        <w:rPr>
          <w:rFonts w:ascii="Arial" w:hAnsi="Arial" w:cs="Arial"/>
          <w:spacing w:val="1"/>
          <w:lang w:val="es-ES_tradnl"/>
        </w:rPr>
        <w:t xml:space="preserve"> </w:t>
      </w:r>
      <w:r w:rsidR="00C63907" w:rsidRPr="00A20A85">
        <w:rPr>
          <w:rFonts w:ascii="Arial" w:hAnsi="Arial" w:cs="Arial"/>
          <w:spacing w:val="1"/>
          <w:lang w:val="es-ES_tradnl"/>
        </w:rPr>
        <w:t>parece contener los elementos esenciales correspondientes a dos tipos contractuales: transacción y obra pública</w:t>
      </w:r>
      <w:r w:rsidRPr="00A20A85">
        <w:rPr>
          <w:rFonts w:ascii="Arial" w:hAnsi="Arial" w:cs="Arial"/>
          <w:spacing w:val="1"/>
          <w:lang w:val="es-ES_tradnl"/>
        </w:rPr>
        <w:t xml:space="preserve">; ello aconseja detenerse muy brevemente en el examen de </w:t>
      </w:r>
      <w:r w:rsidR="00C63907" w:rsidRPr="00A20A85">
        <w:rPr>
          <w:rFonts w:ascii="Arial" w:hAnsi="Arial" w:cs="Arial"/>
          <w:spacing w:val="1"/>
        </w:rPr>
        <w:t xml:space="preserve">las notas características de cada una de estas </w:t>
      </w:r>
      <w:r w:rsidRPr="00A20A85">
        <w:rPr>
          <w:rFonts w:ascii="Arial" w:hAnsi="Arial" w:cs="Arial"/>
          <w:spacing w:val="1"/>
        </w:rPr>
        <w:t>modalidades de relación</w:t>
      </w:r>
      <w:r w:rsidR="00C63907" w:rsidRPr="00A20A85">
        <w:rPr>
          <w:rFonts w:ascii="Arial" w:hAnsi="Arial" w:cs="Arial"/>
          <w:spacing w:val="1"/>
        </w:rPr>
        <w:t xml:space="preserve"> negocial, con el propósito de </w:t>
      </w:r>
      <w:r w:rsidR="00F01467" w:rsidRPr="00A20A85">
        <w:rPr>
          <w:rFonts w:ascii="Arial" w:hAnsi="Arial" w:cs="Arial"/>
          <w:spacing w:val="1"/>
        </w:rPr>
        <w:t>establecer si, efectivamente,</w:t>
      </w:r>
      <w:r w:rsidR="00584BDB" w:rsidRPr="00A20A85">
        <w:rPr>
          <w:rFonts w:ascii="Arial" w:hAnsi="Arial" w:cs="Arial"/>
          <w:spacing w:val="1"/>
        </w:rPr>
        <w:t xml:space="preserve"> </w:t>
      </w:r>
      <w:r w:rsidR="00CB553F" w:rsidRPr="00A20A85">
        <w:rPr>
          <w:rFonts w:ascii="Arial" w:hAnsi="Arial" w:cs="Arial"/>
          <w:spacing w:val="1"/>
        </w:rPr>
        <w:t xml:space="preserve">ambas fueron </w:t>
      </w:r>
      <w:r w:rsidR="00CB553F" w:rsidRPr="00A20A85">
        <w:rPr>
          <w:rFonts w:ascii="Arial" w:hAnsi="Arial" w:cs="Arial"/>
          <w:spacing w:val="1"/>
        </w:rPr>
        <w:lastRenderedPageBreak/>
        <w:t xml:space="preserve">incorporadas en el contrato de marras, lo cual incide, como es apenas natural, </w:t>
      </w:r>
      <w:r w:rsidR="007C14BB" w:rsidRPr="00A20A85">
        <w:rPr>
          <w:rFonts w:ascii="Arial" w:hAnsi="Arial" w:cs="Arial"/>
          <w:spacing w:val="1"/>
        </w:rPr>
        <w:t xml:space="preserve">tanto </w:t>
      </w:r>
      <w:r w:rsidR="00CB553F" w:rsidRPr="00A20A85">
        <w:rPr>
          <w:rFonts w:ascii="Arial" w:hAnsi="Arial" w:cs="Arial"/>
          <w:spacing w:val="1"/>
        </w:rPr>
        <w:t>en la identificación de la naturaleza y del régimen jurí</w:t>
      </w:r>
      <w:r w:rsidR="007C14BB" w:rsidRPr="00A20A85">
        <w:rPr>
          <w:rFonts w:ascii="Arial" w:hAnsi="Arial" w:cs="Arial"/>
          <w:spacing w:val="1"/>
        </w:rPr>
        <w:t>dico aplicable al mismo, como incluso, según se verá, en las conclusiones a las cuales se arribe al momento de analizar la validez o conformidad a Derecho misma del negocio jurídico en comento.</w:t>
      </w:r>
    </w:p>
    <w:p w:rsidR="00C63907" w:rsidRPr="00A20A85" w:rsidRDefault="00C63907" w:rsidP="00230805">
      <w:pPr>
        <w:rPr>
          <w:rFonts w:ascii="Arial" w:hAnsi="Arial" w:cs="Arial"/>
        </w:rPr>
      </w:pPr>
    </w:p>
    <w:p w:rsidR="00C63907" w:rsidRPr="00A20A85" w:rsidRDefault="00230805" w:rsidP="000F201A">
      <w:pPr>
        <w:ind w:firstLine="0"/>
        <w:rPr>
          <w:rFonts w:ascii="Arial" w:hAnsi="Arial" w:cs="Arial"/>
          <w:i/>
          <w:sz w:val="22"/>
          <w:szCs w:val="22"/>
        </w:rPr>
      </w:pPr>
      <w:r w:rsidRPr="00A20A85">
        <w:rPr>
          <w:rFonts w:ascii="Arial" w:hAnsi="Arial" w:cs="Arial"/>
          <w:b/>
        </w:rPr>
        <w:t>4.3</w:t>
      </w:r>
      <w:r w:rsidRPr="00A20A85">
        <w:rPr>
          <w:rFonts w:ascii="Arial" w:hAnsi="Arial" w:cs="Arial"/>
        </w:rPr>
        <w:t xml:space="preserve"> En cuanto tiene que ver con el </w:t>
      </w:r>
      <w:r w:rsidRPr="00A20A85">
        <w:rPr>
          <w:rFonts w:ascii="Arial" w:hAnsi="Arial" w:cs="Arial"/>
          <w:b/>
          <w:i/>
          <w:u w:val="single"/>
        </w:rPr>
        <w:t>contrato de transacción</w:t>
      </w:r>
      <w:r w:rsidRPr="00A20A85">
        <w:rPr>
          <w:rFonts w:ascii="Arial" w:hAnsi="Arial" w:cs="Arial"/>
        </w:rPr>
        <w:t xml:space="preserve">, aún cuando </w:t>
      </w:r>
      <w:r w:rsidR="00C63907" w:rsidRPr="00A20A85">
        <w:rPr>
          <w:rFonts w:ascii="Arial" w:hAnsi="Arial" w:cs="Arial"/>
        </w:rPr>
        <w:t xml:space="preserve">existen variadas posturas doctrinales acerca de la naturaleza jurídica de </w:t>
      </w:r>
      <w:r w:rsidR="009E1AA2" w:rsidRPr="00A20A85">
        <w:rPr>
          <w:rFonts w:ascii="Arial" w:hAnsi="Arial" w:cs="Arial"/>
        </w:rPr>
        <w:t>esta</w:t>
      </w:r>
      <w:r w:rsidRPr="00A20A85">
        <w:rPr>
          <w:rFonts w:ascii="Arial" w:hAnsi="Arial" w:cs="Arial"/>
        </w:rPr>
        <w:t xml:space="preserve"> </w:t>
      </w:r>
      <w:r w:rsidR="009E1AA2" w:rsidRPr="00A20A85">
        <w:rPr>
          <w:rFonts w:ascii="Arial" w:hAnsi="Arial" w:cs="Arial"/>
        </w:rPr>
        <w:t>figura</w:t>
      </w:r>
      <w:r w:rsidR="00C63907" w:rsidRPr="00A20A85">
        <w:rPr>
          <w:rFonts w:ascii="Arial" w:hAnsi="Arial" w:cs="Arial"/>
        </w:rPr>
        <w:t>, lo cierto</w:t>
      </w:r>
      <w:r w:rsidRPr="00A20A85">
        <w:rPr>
          <w:rFonts w:ascii="Arial" w:hAnsi="Arial" w:cs="Arial"/>
        </w:rPr>
        <w:t xml:space="preserve"> es que el derecho colombiano lo</w:t>
      </w:r>
      <w:r w:rsidR="00C63907" w:rsidRPr="00A20A85">
        <w:rPr>
          <w:rFonts w:ascii="Arial" w:hAnsi="Arial" w:cs="Arial"/>
        </w:rPr>
        <w:t xml:space="preserve"> define como contrato en el artículo 2469 del Código Civil y, adicionalmente, como un modo de extinción de las obligaciones, según </w:t>
      </w:r>
      <w:r w:rsidR="001A2340" w:rsidRPr="00A20A85">
        <w:rPr>
          <w:rFonts w:ascii="Arial" w:hAnsi="Arial" w:cs="Arial"/>
        </w:rPr>
        <w:t xml:space="preserve">las </w:t>
      </w:r>
      <w:r w:rsidR="00C63907" w:rsidRPr="00A20A85">
        <w:rPr>
          <w:rFonts w:ascii="Arial" w:hAnsi="Arial" w:cs="Arial"/>
        </w:rPr>
        <w:t xml:space="preserve">voces del artículo 1625 </w:t>
      </w:r>
      <w:r w:rsidR="00C63907" w:rsidRPr="00A20A85">
        <w:rPr>
          <w:rFonts w:ascii="Arial" w:hAnsi="Arial" w:cs="Arial"/>
          <w:i/>
        </w:rPr>
        <w:t>ibídem</w:t>
      </w:r>
      <w:r w:rsidR="00C63907" w:rsidRPr="00A20A85">
        <w:rPr>
          <w:rFonts w:ascii="Arial" w:hAnsi="Arial" w:cs="Arial"/>
        </w:rPr>
        <w:t xml:space="preserve">. En la misma dirección se ha pronunciado de tiempo atrás la Sala Civil </w:t>
      </w:r>
      <w:r w:rsidR="00FC13A7" w:rsidRPr="00A20A85">
        <w:rPr>
          <w:rFonts w:ascii="Arial" w:hAnsi="Arial" w:cs="Arial"/>
        </w:rPr>
        <w:t xml:space="preserve">de la Corte Suprema de Justicia al señalar que </w:t>
      </w:r>
      <w:r w:rsidR="00C63907" w:rsidRPr="00A20A85">
        <w:rPr>
          <w:rFonts w:ascii="Arial" w:hAnsi="Arial" w:cs="Arial"/>
          <w:i/>
        </w:rPr>
        <w:t>“(…) [el acuerdo transaccional] se encamina principalmente a disipar la duda y a regular y dar certeza a la relación sustancial que la motiva y porque, en razón de esta finalidad primordial, la ley considera y trata como una convención y como un modo d</w:t>
      </w:r>
      <w:r w:rsidR="00FC13A7" w:rsidRPr="00A20A85">
        <w:rPr>
          <w:rFonts w:ascii="Arial" w:hAnsi="Arial" w:cs="Arial"/>
          <w:i/>
        </w:rPr>
        <w:t>e extinguir las obligaciones …</w:t>
      </w:r>
      <w:r w:rsidR="00C63907" w:rsidRPr="00A20A85">
        <w:rPr>
          <w:rFonts w:ascii="Arial" w:hAnsi="Arial" w:cs="Arial"/>
          <w:i/>
        </w:rPr>
        <w:t>”</w:t>
      </w:r>
      <w:r w:rsidR="00C63907" w:rsidRPr="00A20A85">
        <w:rPr>
          <w:rStyle w:val="Refdenotaalpie"/>
          <w:rFonts w:ascii="Arial" w:hAnsi="Arial" w:cs="Arial"/>
          <w:i/>
          <w:sz w:val="22"/>
          <w:szCs w:val="22"/>
        </w:rPr>
        <w:footnoteReference w:id="52"/>
      </w:r>
      <w:r w:rsidR="00FC13A7" w:rsidRPr="00A20A85">
        <w:rPr>
          <w:rFonts w:ascii="Arial" w:hAnsi="Arial" w:cs="Arial"/>
          <w:i/>
        </w:rPr>
        <w:t>.</w:t>
      </w:r>
    </w:p>
    <w:p w:rsidR="00C63907" w:rsidRPr="00A20A85" w:rsidRDefault="00C63907" w:rsidP="00C63907">
      <w:pPr>
        <w:ind w:right="51"/>
        <w:rPr>
          <w:rFonts w:ascii="Arial" w:hAnsi="Arial" w:cs="Arial"/>
          <w:i/>
        </w:rPr>
      </w:pPr>
    </w:p>
    <w:p w:rsidR="00A12A01" w:rsidRPr="00A20A85" w:rsidRDefault="009E1AA2" w:rsidP="000F201A">
      <w:pPr>
        <w:ind w:firstLine="0"/>
        <w:rPr>
          <w:rFonts w:ascii="Arial" w:eastAsia="Calibri" w:hAnsi="Arial" w:cs="Arial"/>
          <w:u w:color="0000FF"/>
        </w:rPr>
      </w:pPr>
      <w:r w:rsidRPr="00A20A85">
        <w:rPr>
          <w:rFonts w:ascii="Arial" w:eastAsia="Calibri" w:hAnsi="Arial" w:cs="Arial"/>
        </w:rPr>
        <w:t>A lo anterior debe añadirse la condición que ostenta l</w:t>
      </w:r>
      <w:r w:rsidR="00A12A01" w:rsidRPr="00A20A85">
        <w:rPr>
          <w:rFonts w:ascii="Arial" w:eastAsia="Calibri" w:hAnsi="Arial" w:cs="Arial"/>
        </w:rPr>
        <w:t xml:space="preserve">a </w:t>
      </w:r>
      <w:r w:rsidRPr="00A20A85">
        <w:rPr>
          <w:rFonts w:ascii="Arial" w:eastAsia="Calibri" w:hAnsi="Arial" w:cs="Arial"/>
        </w:rPr>
        <w:t>t</w:t>
      </w:r>
      <w:r w:rsidR="00A12A01" w:rsidRPr="00A20A85">
        <w:rPr>
          <w:rFonts w:ascii="Arial" w:eastAsia="Calibri" w:hAnsi="Arial" w:cs="Arial"/>
        </w:rPr>
        <w:t xml:space="preserve">ransacción </w:t>
      </w:r>
      <w:r w:rsidR="005E487D" w:rsidRPr="00A20A85">
        <w:rPr>
          <w:rFonts w:ascii="Arial" w:eastAsia="Calibri" w:hAnsi="Arial" w:cs="Arial"/>
        </w:rPr>
        <w:t>de</w:t>
      </w:r>
      <w:r w:rsidRPr="00A20A85">
        <w:rPr>
          <w:rFonts w:ascii="Arial" w:eastAsia="Calibri" w:hAnsi="Arial" w:cs="Arial"/>
        </w:rPr>
        <w:t xml:space="preserve"> </w:t>
      </w:r>
      <w:r w:rsidR="00A12A01" w:rsidRPr="00A20A85">
        <w:rPr>
          <w:rFonts w:ascii="Arial" w:eastAsia="Calibri" w:hAnsi="Arial" w:cs="Arial"/>
          <w:i/>
        </w:rPr>
        <w:t>mecanismo alternativo de solución de conflictos</w:t>
      </w:r>
      <w:r w:rsidR="00A12A01" w:rsidRPr="00A20A85">
        <w:rPr>
          <w:rFonts w:ascii="Arial" w:eastAsia="Calibri" w:hAnsi="Arial" w:cs="Arial"/>
        </w:rPr>
        <w:t xml:space="preserve">, </w:t>
      </w:r>
      <w:r w:rsidRPr="00A20A85">
        <w:rPr>
          <w:rFonts w:ascii="Arial" w:eastAsia="Calibri" w:hAnsi="Arial" w:cs="Arial"/>
        </w:rPr>
        <w:t xml:space="preserve">lo cual se desprende de su definición misma en el citado </w:t>
      </w:r>
      <w:r w:rsidR="00A12A01" w:rsidRPr="00A20A85">
        <w:rPr>
          <w:rFonts w:ascii="Arial" w:eastAsia="Calibri" w:hAnsi="Arial" w:cs="Arial"/>
        </w:rPr>
        <w:t>artículo 2469 del Código Civil, como “</w:t>
      </w:r>
      <w:r w:rsidR="00A12A01" w:rsidRPr="00A20A85">
        <w:rPr>
          <w:rFonts w:ascii="Arial" w:eastAsia="Calibri" w:hAnsi="Arial" w:cs="Arial"/>
          <w:i/>
          <w:iCs/>
        </w:rPr>
        <w:t xml:space="preserve">un </w:t>
      </w:r>
      <w:r w:rsidR="00A12A01" w:rsidRPr="00A20A85">
        <w:rPr>
          <w:rFonts w:ascii="Arial" w:eastAsia="Calibri" w:hAnsi="Arial" w:cs="Arial"/>
          <w:bCs/>
          <w:i/>
          <w:iCs/>
        </w:rPr>
        <w:t>contrato</w:t>
      </w:r>
      <w:r w:rsidR="00A12A01" w:rsidRPr="00A20A85">
        <w:rPr>
          <w:rFonts w:ascii="Arial" w:eastAsia="Calibri" w:hAnsi="Arial" w:cs="Arial"/>
          <w:b/>
          <w:bCs/>
          <w:i/>
          <w:iCs/>
        </w:rPr>
        <w:t xml:space="preserve"> </w:t>
      </w:r>
      <w:r w:rsidR="00A12A01" w:rsidRPr="00A20A85">
        <w:rPr>
          <w:rFonts w:ascii="Arial" w:eastAsia="Calibri" w:hAnsi="Arial" w:cs="Arial"/>
          <w:i/>
          <w:iCs/>
        </w:rPr>
        <w:t>en el que las partes terminan extrajudicialmente un litigio pendiente o precaven un litigio eventual”.</w:t>
      </w:r>
      <w:r w:rsidR="005E487D" w:rsidRPr="00A20A85">
        <w:rPr>
          <w:rFonts w:ascii="Arial" w:eastAsia="Calibri" w:hAnsi="Arial" w:cs="Arial"/>
          <w:i/>
          <w:iCs/>
        </w:rPr>
        <w:t xml:space="preserve"> </w:t>
      </w:r>
      <w:r w:rsidR="005E487D" w:rsidRPr="00A20A85">
        <w:rPr>
          <w:rFonts w:ascii="Arial" w:eastAsia="Calibri" w:hAnsi="Arial" w:cs="Arial"/>
          <w:iCs/>
        </w:rPr>
        <w:t>S</w:t>
      </w:r>
      <w:r w:rsidR="00A12A01" w:rsidRPr="00A20A85">
        <w:rPr>
          <w:rFonts w:ascii="Arial" w:eastAsia="Calibri" w:hAnsi="Arial" w:cs="Arial"/>
        </w:rPr>
        <w:t>e trata, entonces, como lo sostiene la doctrina autorizada, “</w:t>
      </w:r>
      <w:r w:rsidR="00A12A01" w:rsidRPr="00A20A85">
        <w:rPr>
          <w:rFonts w:ascii="Arial" w:eastAsia="Calibri" w:hAnsi="Arial" w:cs="Arial"/>
          <w:i/>
          <w:iCs/>
        </w:rPr>
        <w:t>de un arreglo amigable del conflicto surgido entre las partes, esté pendiente de decisión judicial o no haya sido sometido aún a ella. Los interesados renuncian recíprocamente a pretensiones; no hay transacción, así se otorgue ese nombre al acuerdo celebrado, si uno de ellos impone totalmente sus aspiraciones al otro, o si éste se limita a renunciar a sus derechos o aspiraciones. Transigir equivale a hacer concesiones y obtenerlas del contrario, con miras a cancelar una contienda”</w:t>
      </w:r>
      <w:r w:rsidR="00A12A01" w:rsidRPr="00A20A85">
        <w:rPr>
          <w:rStyle w:val="Refdenotaalpie"/>
          <w:rFonts w:ascii="Arial" w:eastAsia="Calibri" w:hAnsi="Arial" w:cs="Arial"/>
          <w:i/>
          <w:iCs/>
        </w:rPr>
        <w:footnoteReference w:id="53"/>
      </w:r>
      <w:r w:rsidR="00A12A01" w:rsidRPr="00A20A85">
        <w:rPr>
          <w:rFonts w:ascii="Arial" w:eastAsia="Calibri" w:hAnsi="Arial" w:cs="Arial"/>
          <w:i/>
          <w:iCs/>
        </w:rPr>
        <w:t xml:space="preserve">. </w:t>
      </w:r>
      <w:r w:rsidR="00A12A01" w:rsidRPr="00A20A85">
        <w:rPr>
          <w:rFonts w:ascii="Arial" w:eastAsia="Calibri" w:hAnsi="Arial" w:cs="Arial"/>
          <w:u w:color="0000FF"/>
        </w:rPr>
        <w:t>La función principal de la transacción</w:t>
      </w:r>
      <w:r w:rsidR="00E41966" w:rsidRPr="00A20A85">
        <w:rPr>
          <w:rFonts w:ascii="Arial" w:eastAsia="Calibri" w:hAnsi="Arial" w:cs="Arial"/>
          <w:u w:color="0000FF"/>
        </w:rPr>
        <w:t>, entonces,</w:t>
      </w:r>
      <w:r w:rsidR="00A12A01" w:rsidRPr="00A20A85">
        <w:rPr>
          <w:rFonts w:ascii="Arial" w:eastAsia="Calibri" w:hAnsi="Arial" w:cs="Arial"/>
          <w:u w:color="0000FF"/>
        </w:rPr>
        <w:t xml:space="preserve"> es l</w:t>
      </w:r>
      <w:r w:rsidR="00E41966" w:rsidRPr="00A20A85">
        <w:rPr>
          <w:rFonts w:ascii="Arial" w:eastAsia="Calibri" w:hAnsi="Arial" w:cs="Arial"/>
          <w:u w:color="0000FF"/>
        </w:rPr>
        <w:t>a de ponerle fin a un conflicto;</w:t>
      </w:r>
      <w:r w:rsidR="00A12A01" w:rsidRPr="00A20A85">
        <w:rPr>
          <w:rFonts w:ascii="Arial" w:eastAsia="Calibri" w:hAnsi="Arial" w:cs="Arial"/>
          <w:u w:color="0000FF"/>
        </w:rPr>
        <w:t xml:space="preserve"> sin embargo, usualmente al </w:t>
      </w:r>
      <w:r w:rsidR="002B1234" w:rsidRPr="00A20A85">
        <w:rPr>
          <w:rFonts w:ascii="Arial" w:eastAsia="Calibri" w:hAnsi="Arial" w:cs="Arial"/>
          <w:u w:color="0000FF"/>
        </w:rPr>
        <w:t>finiquitar</w:t>
      </w:r>
      <w:r w:rsidR="00A12A01" w:rsidRPr="00A20A85">
        <w:rPr>
          <w:rFonts w:ascii="Arial" w:eastAsia="Calibri" w:hAnsi="Arial" w:cs="Arial"/>
          <w:u w:color="0000FF"/>
        </w:rPr>
        <w:t xml:space="preserve"> </w:t>
      </w:r>
      <w:r w:rsidR="002B1234" w:rsidRPr="00A20A85">
        <w:rPr>
          <w:rFonts w:ascii="Arial" w:eastAsia="Calibri" w:hAnsi="Arial" w:cs="Arial"/>
          <w:u w:color="0000FF"/>
        </w:rPr>
        <w:t xml:space="preserve">la </w:t>
      </w:r>
      <w:r w:rsidR="00A12A01" w:rsidRPr="00A20A85">
        <w:rPr>
          <w:rFonts w:ascii="Arial" w:eastAsia="Calibri" w:hAnsi="Arial" w:cs="Arial"/>
          <w:u w:color="0000FF"/>
        </w:rPr>
        <w:t xml:space="preserve">controversia </w:t>
      </w:r>
      <w:r w:rsidR="002B1234" w:rsidRPr="00A20A85">
        <w:rPr>
          <w:rFonts w:ascii="Arial" w:eastAsia="Calibri" w:hAnsi="Arial" w:cs="Arial"/>
          <w:u w:color="0000FF"/>
        </w:rPr>
        <w:t xml:space="preserve">existente </w:t>
      </w:r>
      <w:r w:rsidR="00A12A01" w:rsidRPr="00A20A85">
        <w:rPr>
          <w:rFonts w:ascii="Arial" w:eastAsia="Calibri" w:hAnsi="Arial" w:cs="Arial"/>
          <w:u w:color="0000FF"/>
        </w:rPr>
        <w:t>entre las partes se obtiene como resultado la extinción de alguna obligación, sin ser esta su finalidad primaria</w:t>
      </w:r>
      <w:r w:rsidR="00A12A01" w:rsidRPr="00A20A85">
        <w:rPr>
          <w:rStyle w:val="Refdenotaalpie"/>
          <w:rFonts w:ascii="Arial" w:eastAsia="Calibri" w:hAnsi="Arial" w:cs="Arial"/>
          <w:u w:color="0000FF"/>
        </w:rPr>
        <w:footnoteReference w:id="54"/>
      </w:r>
      <w:r w:rsidR="005C628F" w:rsidRPr="00A20A85">
        <w:rPr>
          <w:rFonts w:ascii="Arial" w:eastAsia="Calibri" w:hAnsi="Arial" w:cs="Arial"/>
          <w:u w:color="0000FF"/>
        </w:rPr>
        <w:t xml:space="preserve">, de modo que </w:t>
      </w:r>
      <w:r w:rsidR="00A12A01" w:rsidRPr="00A20A85">
        <w:rPr>
          <w:rFonts w:ascii="Arial" w:eastAsia="Calibri" w:hAnsi="Arial" w:cs="Arial"/>
          <w:u w:color="0000FF"/>
        </w:rPr>
        <w:t xml:space="preserve"> </w:t>
      </w:r>
    </w:p>
    <w:p w:rsidR="00A12A01" w:rsidRPr="00A20A85" w:rsidRDefault="00A12A01" w:rsidP="0021533D">
      <w:pPr>
        <w:rPr>
          <w:rFonts w:ascii="Arial" w:eastAsia="Calibri" w:hAnsi="Arial" w:cs="Arial"/>
          <w:u w:color="0000FF"/>
        </w:rPr>
      </w:pPr>
      <w:r w:rsidRPr="00A20A85">
        <w:rPr>
          <w:rFonts w:ascii="Arial" w:eastAsia="Calibri" w:hAnsi="Arial" w:cs="Arial"/>
          <w:u w:color="0000FF"/>
        </w:rPr>
        <w:t> </w:t>
      </w:r>
    </w:p>
    <w:p w:rsidR="00A12A01" w:rsidRPr="00A20A85" w:rsidRDefault="00A12A01" w:rsidP="005C628F">
      <w:pPr>
        <w:pStyle w:val="Textodebloque1"/>
        <w:rPr>
          <w:rFonts w:ascii="Arial" w:eastAsia="Calibri" w:hAnsi="Arial" w:cs="Arial"/>
          <w:u w:color="0000FF"/>
        </w:rPr>
      </w:pPr>
      <w:r w:rsidRPr="00A20A85">
        <w:rPr>
          <w:rFonts w:ascii="Arial" w:eastAsia="Calibri" w:hAnsi="Arial" w:cs="Arial"/>
          <w:u w:color="0000FF"/>
        </w:rPr>
        <w:lastRenderedPageBreak/>
        <w:t>“</w:t>
      </w:r>
      <w:r w:rsidR="007479E9" w:rsidRPr="00A20A85">
        <w:rPr>
          <w:rFonts w:ascii="Arial" w:eastAsia="Calibri" w:hAnsi="Arial" w:cs="Arial"/>
          <w:u w:color="0000FF"/>
        </w:rPr>
        <w:t xml:space="preserve">… </w:t>
      </w:r>
      <w:r w:rsidRPr="00A20A85">
        <w:rPr>
          <w:rFonts w:ascii="Arial" w:eastAsia="Calibri" w:hAnsi="Arial" w:cs="Arial"/>
          <w:u w:color="0000FF"/>
        </w:rPr>
        <w:t>la transacción es un acto de autonomía privada, destinado, más que a modificar una situación en curso, a precisarla, cuanto lo primero, eliminando el conflicto y la consiguiente incertidumbre. La transacción implica, necesariamente la determinación de dos posiciones encontradas, cada una de las cuales es transformada, modificada, en cuanto hace a la depuración del conflicto. De ahí su naturaleza ciertamente preclusiva, en rigor, exclusivamente preclusiva. Se destacan como rasgos sobresalientes de la figura, su carácter convencional, su función declarativa, dirimente y su eficacia definitiva”</w:t>
      </w:r>
      <w:r w:rsidRPr="00A20A85">
        <w:rPr>
          <w:rStyle w:val="Refdenotaalpie"/>
          <w:rFonts w:ascii="Arial" w:eastAsia="Calibri" w:hAnsi="Arial" w:cs="Arial"/>
          <w:i w:val="0"/>
          <w:iCs/>
          <w:u w:color="0000FF"/>
        </w:rPr>
        <w:footnoteReference w:id="55"/>
      </w:r>
      <w:r w:rsidRPr="00A20A85">
        <w:rPr>
          <w:rFonts w:ascii="Arial" w:eastAsia="Calibri" w:hAnsi="Arial" w:cs="Arial"/>
          <w:u w:color="0000FF"/>
        </w:rPr>
        <w:t xml:space="preserve">. </w:t>
      </w:r>
    </w:p>
    <w:p w:rsidR="00A12A01" w:rsidRPr="00A20A85" w:rsidRDefault="00A12A01" w:rsidP="0021533D">
      <w:pPr>
        <w:rPr>
          <w:rFonts w:ascii="Arial" w:eastAsia="Calibri" w:hAnsi="Arial" w:cs="Arial"/>
          <w:u w:color="0000FF"/>
        </w:rPr>
      </w:pPr>
      <w:r w:rsidRPr="00A20A85">
        <w:rPr>
          <w:rFonts w:ascii="Arial" w:eastAsia="Calibri" w:hAnsi="Arial" w:cs="Arial"/>
          <w:i/>
          <w:iCs/>
          <w:u w:color="0000FF"/>
        </w:rPr>
        <w:t> </w:t>
      </w:r>
    </w:p>
    <w:p w:rsidR="00BC5907" w:rsidRPr="00A20A85" w:rsidRDefault="00A12A01" w:rsidP="000F201A">
      <w:pPr>
        <w:ind w:firstLine="0"/>
        <w:rPr>
          <w:rFonts w:ascii="Arial" w:eastAsia="Calibri" w:hAnsi="Arial" w:cs="Arial"/>
          <w:u w:color="0000FF"/>
        </w:rPr>
      </w:pPr>
      <w:r w:rsidRPr="00A20A85">
        <w:rPr>
          <w:rFonts w:ascii="Arial" w:eastAsia="Calibri" w:hAnsi="Arial" w:cs="Arial"/>
          <w:u w:color="0000FF"/>
        </w:rPr>
        <w:t>La transacción, como contrato, se caracteriza por ser consensual, bilateral, oneroso, conmutativo, principal y nominado</w:t>
      </w:r>
      <w:r w:rsidRPr="00A20A85">
        <w:rPr>
          <w:rStyle w:val="Refdenotaalpie"/>
          <w:rFonts w:ascii="Arial" w:eastAsia="Calibri" w:hAnsi="Arial" w:cs="Arial"/>
          <w:u w:color="0000FF"/>
        </w:rPr>
        <w:footnoteReference w:id="56"/>
      </w:r>
      <w:r w:rsidRPr="00A20A85">
        <w:rPr>
          <w:rFonts w:ascii="Arial" w:eastAsia="Calibri" w:hAnsi="Arial" w:cs="Arial"/>
          <w:u w:color="0000FF"/>
        </w:rPr>
        <w:t xml:space="preserve">. Por lo demás, del contenido del artículo 2469 del Código Civil se desprenden dos elementos constitutivos de la figura que se derivan de la norma de manera expresa: </w:t>
      </w:r>
      <w:r w:rsidRPr="00A20A85">
        <w:rPr>
          <w:rFonts w:ascii="Arial" w:eastAsia="Calibri" w:hAnsi="Arial" w:cs="Arial"/>
          <w:i/>
          <w:iCs/>
          <w:u w:color="0000FF"/>
        </w:rPr>
        <w:t>i)</w:t>
      </w:r>
      <w:r w:rsidRPr="00A20A85">
        <w:rPr>
          <w:rFonts w:ascii="Arial" w:eastAsia="Calibri" w:hAnsi="Arial" w:cs="Arial"/>
          <w:u w:color="0000FF"/>
        </w:rPr>
        <w:t xml:space="preserve"> la  existencia de un derecho que se disputan judicialmente o pueda ser materia de confrontación litigiosa futura y </w:t>
      </w:r>
      <w:r w:rsidRPr="00A20A85">
        <w:rPr>
          <w:rFonts w:ascii="Arial" w:eastAsia="Calibri" w:hAnsi="Arial" w:cs="Arial"/>
          <w:i/>
          <w:iCs/>
          <w:u w:color="0000FF"/>
        </w:rPr>
        <w:t>ii)</w:t>
      </w:r>
      <w:r w:rsidRPr="00A20A85">
        <w:rPr>
          <w:rFonts w:ascii="Arial" w:eastAsia="Calibri" w:hAnsi="Arial" w:cs="Arial"/>
          <w:u w:color="0000FF"/>
        </w:rPr>
        <w:t xml:space="preserve"> la intención o voluntad de las partes encaminada a superar las diferencias, sin necesidad de decisión judicial</w:t>
      </w:r>
      <w:r w:rsidRPr="00A20A85">
        <w:rPr>
          <w:rFonts w:ascii="Arial" w:eastAsia="Calibri" w:hAnsi="Arial" w:cs="Arial"/>
          <w:i/>
          <w:iCs/>
          <w:u w:color="0000FF"/>
        </w:rPr>
        <w:t xml:space="preserve">. </w:t>
      </w:r>
      <w:r w:rsidRPr="00A20A85">
        <w:rPr>
          <w:rFonts w:ascii="Arial" w:eastAsia="Calibri" w:hAnsi="Arial" w:cs="Arial"/>
          <w:u w:color="0000FF"/>
        </w:rPr>
        <w:t xml:space="preserve">Sin embargo, se debe agregar un tercer ítem, que ha sido aceptado en la mayoría de las legislaciones, el cual corresponde a </w:t>
      </w:r>
      <w:r w:rsidRPr="00A20A85">
        <w:rPr>
          <w:rFonts w:ascii="Arial" w:eastAsia="Calibri" w:hAnsi="Arial" w:cs="Arial"/>
          <w:i/>
          <w:iCs/>
          <w:u w:color="0000FF"/>
        </w:rPr>
        <w:t>iii)</w:t>
      </w:r>
      <w:r w:rsidRPr="00A20A85">
        <w:rPr>
          <w:rFonts w:ascii="Arial" w:eastAsia="Calibri" w:hAnsi="Arial" w:cs="Arial"/>
          <w:u w:color="0000FF"/>
        </w:rPr>
        <w:t xml:space="preserve"> la realización de concesiones o sacrificios recíprocos</w:t>
      </w:r>
      <w:r w:rsidRPr="00A20A85">
        <w:rPr>
          <w:rStyle w:val="Refdenotaalpie"/>
          <w:rFonts w:ascii="Arial" w:eastAsia="Calibri" w:hAnsi="Arial" w:cs="Arial"/>
          <w:u w:color="0000FF"/>
        </w:rPr>
        <w:footnoteReference w:id="57"/>
      </w:r>
      <w:r w:rsidRPr="00A20A85">
        <w:rPr>
          <w:rFonts w:ascii="Arial" w:eastAsia="Calibri" w:hAnsi="Arial" w:cs="Arial"/>
          <w:u w:color="0000FF"/>
        </w:rPr>
        <w:t xml:space="preserve">. </w:t>
      </w:r>
      <w:r w:rsidR="00BC5907" w:rsidRPr="00A20A85">
        <w:rPr>
          <w:rFonts w:ascii="Arial" w:eastAsia="Calibri" w:hAnsi="Arial" w:cs="Arial"/>
          <w:u w:color="0000FF"/>
        </w:rPr>
        <w:t>La trascendencia de e</w:t>
      </w:r>
      <w:r w:rsidRPr="00A20A85">
        <w:rPr>
          <w:rFonts w:ascii="Arial" w:eastAsia="Calibri" w:hAnsi="Arial" w:cs="Arial"/>
          <w:u w:color="0000FF"/>
        </w:rPr>
        <w:t>ste último elemento</w:t>
      </w:r>
      <w:r w:rsidR="00DD2C21" w:rsidRPr="00A20A85">
        <w:rPr>
          <w:rStyle w:val="Refdenotaalpie"/>
          <w:rFonts w:ascii="Arial" w:eastAsia="Calibri" w:hAnsi="Arial" w:cs="Arial"/>
          <w:u w:color="0000FF"/>
        </w:rPr>
        <w:footnoteReference w:id="58"/>
      </w:r>
      <w:r w:rsidR="00BC5907" w:rsidRPr="00A20A85">
        <w:rPr>
          <w:rFonts w:ascii="Arial" w:eastAsia="Calibri" w:hAnsi="Arial" w:cs="Arial"/>
          <w:u w:color="0000FF"/>
        </w:rPr>
        <w:t xml:space="preserve"> ha sido subrayada </w:t>
      </w:r>
      <w:r w:rsidRPr="00A20A85">
        <w:rPr>
          <w:rFonts w:ascii="Arial" w:eastAsia="Calibri" w:hAnsi="Arial" w:cs="Arial"/>
          <w:u w:color="0000FF"/>
        </w:rPr>
        <w:t xml:space="preserve">por pronunciamientos jurisprudenciales, en los cuales se señala que </w:t>
      </w:r>
    </w:p>
    <w:p w:rsidR="00BC5907" w:rsidRPr="00A20A85" w:rsidRDefault="00BC5907" w:rsidP="0021533D">
      <w:pPr>
        <w:rPr>
          <w:rFonts w:ascii="Arial" w:eastAsia="Calibri" w:hAnsi="Arial" w:cs="Arial"/>
          <w:u w:color="0000FF"/>
        </w:rPr>
      </w:pPr>
    </w:p>
    <w:p w:rsidR="00A12A01" w:rsidRPr="00A20A85" w:rsidRDefault="00A12A01" w:rsidP="00E302CF">
      <w:pPr>
        <w:pStyle w:val="Textodebloque1"/>
        <w:rPr>
          <w:rFonts w:ascii="Arial" w:eastAsia="Calibri" w:hAnsi="Arial" w:cs="Arial"/>
          <w:u w:color="0000FF"/>
        </w:rPr>
      </w:pPr>
      <w:r w:rsidRPr="00A20A85">
        <w:rPr>
          <w:rFonts w:ascii="Arial" w:eastAsia="Calibri" w:hAnsi="Arial" w:cs="Arial"/>
          <w:u w:color="0000FF"/>
        </w:rPr>
        <w:t>“</w:t>
      </w:r>
      <w:r w:rsidR="00BC5907" w:rsidRPr="00A20A85">
        <w:rPr>
          <w:rFonts w:ascii="Arial" w:eastAsia="Calibri" w:hAnsi="Arial" w:cs="Arial"/>
          <w:u w:color="0000FF"/>
        </w:rPr>
        <w:t xml:space="preserve">... </w:t>
      </w:r>
      <w:r w:rsidRPr="00A20A85">
        <w:rPr>
          <w:rFonts w:ascii="Arial" w:eastAsia="Calibri" w:hAnsi="Arial" w:cs="Arial"/>
          <w:u w:color="0000FF"/>
        </w:rPr>
        <w:t xml:space="preserve">son tres los elementos específicos de la transacción, a saber: primero: la existencia de un derecho dudoso o de una relación jurídica incierta, aunque no esté en litigio; segundo, la voluntad o intención de las partes de mudar la relación jurídica dudosa por otra relación cierta y firme; tercero, </w:t>
      </w:r>
      <w:r w:rsidRPr="00A20A85">
        <w:rPr>
          <w:rFonts w:ascii="Arial" w:eastAsia="Calibri" w:hAnsi="Arial" w:cs="Arial"/>
          <w:u w:val="single" w:color="0000FF"/>
        </w:rPr>
        <w:t xml:space="preserve">la eliminación convencional de la incertidumbre mediante concesiones recíprocas. Teniendo </w:t>
      </w:r>
      <w:r w:rsidRPr="00A20A85">
        <w:rPr>
          <w:rFonts w:ascii="Arial" w:eastAsia="Calibri" w:hAnsi="Arial" w:cs="Arial"/>
          <w:u w:val="single" w:color="0000FF"/>
        </w:rPr>
        <w:lastRenderedPageBreak/>
        <w:t>en cuenta estos elementos se ha definido con mayor exactitud la transacción expresando que es la convención en que las partes, sacrificando parcialmente sus pretensiones, ponen término en forma extrajudicial a un litigio pendiente o precaven un litigio eventual</w:t>
      </w:r>
      <w:r w:rsidRPr="00A20A85">
        <w:rPr>
          <w:rFonts w:ascii="Arial" w:eastAsia="Calibri" w:hAnsi="Arial" w:cs="Arial"/>
          <w:u w:color="0000FF"/>
        </w:rPr>
        <w:t>”</w:t>
      </w:r>
      <w:r w:rsidRPr="00A20A85">
        <w:rPr>
          <w:rStyle w:val="Refdenotaalpie"/>
          <w:rFonts w:ascii="Arial" w:eastAsia="Calibri" w:hAnsi="Arial" w:cs="Arial"/>
          <w:u w:color="0000FF"/>
        </w:rPr>
        <w:footnoteReference w:id="59"/>
      </w:r>
      <w:r w:rsidRPr="00A20A85">
        <w:rPr>
          <w:rFonts w:ascii="Arial" w:eastAsia="Calibri" w:hAnsi="Arial" w:cs="Arial"/>
          <w:u w:color="0000FF"/>
        </w:rPr>
        <w:t>.</w:t>
      </w:r>
    </w:p>
    <w:p w:rsidR="00A12A01" w:rsidRPr="00A20A85" w:rsidRDefault="00A12A01" w:rsidP="0021533D">
      <w:pPr>
        <w:rPr>
          <w:rFonts w:ascii="Arial" w:eastAsia="Calibri" w:hAnsi="Arial" w:cs="Arial"/>
          <w:b/>
          <w:bCs/>
          <w:u w:color="0000FF"/>
        </w:rPr>
      </w:pPr>
    </w:p>
    <w:p w:rsidR="00A12A01" w:rsidRPr="00A20A85" w:rsidRDefault="00A12A01" w:rsidP="000F201A">
      <w:pPr>
        <w:ind w:firstLine="0"/>
        <w:rPr>
          <w:rFonts w:ascii="Arial" w:eastAsia="Calibri" w:hAnsi="Arial" w:cs="Arial"/>
          <w:u w:color="0000FF"/>
        </w:rPr>
      </w:pPr>
      <w:r w:rsidRPr="00A20A85">
        <w:rPr>
          <w:rFonts w:ascii="Arial" w:eastAsia="Calibri" w:hAnsi="Arial" w:cs="Arial"/>
          <w:u w:color="0000FF"/>
        </w:rPr>
        <w:t xml:space="preserve">En relación con esta figura, la jurisprudencia del Consejo de Estado ha hecho alusión a una serie de requisitos cuya concurrencia se precisa como determinante de la validez de la transacción judicial, algunos de ellos de estirpe sustancial, regulados, principalmente, por el Código Civil y otros de índole procedimental, a saber: </w:t>
      </w:r>
    </w:p>
    <w:p w:rsidR="00A12A01" w:rsidRPr="00A20A85" w:rsidRDefault="00A12A01" w:rsidP="00A12A01">
      <w:pPr>
        <w:widowControl w:val="0"/>
        <w:autoSpaceDE w:val="0"/>
        <w:autoSpaceDN w:val="0"/>
        <w:adjustRightInd w:val="0"/>
        <w:rPr>
          <w:rFonts w:ascii="Arial" w:eastAsia="Calibri" w:hAnsi="Arial" w:cs="Arial"/>
          <w:u w:color="0000FF"/>
        </w:rPr>
      </w:pPr>
    </w:p>
    <w:p w:rsidR="00A12A01" w:rsidRPr="00A20A85" w:rsidRDefault="00A12A01" w:rsidP="00A12A01">
      <w:pPr>
        <w:pStyle w:val="Textodebloque1"/>
        <w:rPr>
          <w:rFonts w:ascii="Arial" w:eastAsia="Calibri" w:hAnsi="Arial" w:cs="Arial"/>
          <w:u w:color="0000FF"/>
        </w:rPr>
      </w:pPr>
      <w:r w:rsidRPr="00A20A85">
        <w:rPr>
          <w:rFonts w:ascii="Arial" w:eastAsia="Calibri" w:hAnsi="Arial" w:cs="Arial"/>
          <w:u w:color="0000FF"/>
        </w:rPr>
        <w:t>“i) La Sala ha señalado</w:t>
      </w:r>
      <w:r w:rsidRPr="00A20A85">
        <w:rPr>
          <w:rStyle w:val="Refdenotaalpie"/>
          <w:rFonts w:ascii="Arial" w:eastAsia="Calibri" w:hAnsi="Arial" w:cs="Arial"/>
          <w:u w:color="0000FF"/>
        </w:rPr>
        <w:footnoteReference w:id="60"/>
      </w:r>
      <w:r w:rsidRPr="00A20A85">
        <w:rPr>
          <w:rFonts w:ascii="Arial" w:eastAsia="Calibri" w:hAnsi="Arial" w:cs="Arial"/>
          <w:u w:color="0000FF"/>
        </w:rPr>
        <w:t xml:space="preserve"> que </w:t>
      </w:r>
      <w:r w:rsidRPr="00A20A85">
        <w:rPr>
          <w:rFonts w:ascii="Arial" w:eastAsia="Calibri" w:hAnsi="Arial" w:cs="Arial"/>
          <w:b/>
          <w:bCs/>
          <w:u w:color="0000FF"/>
        </w:rPr>
        <w:t>requisitos sustanciales</w:t>
      </w:r>
      <w:r w:rsidRPr="00A20A85">
        <w:rPr>
          <w:rFonts w:ascii="Arial" w:eastAsia="Calibri" w:hAnsi="Arial" w:cs="Arial"/>
          <w:u w:color="0000FF"/>
        </w:rPr>
        <w:t xml:space="preserve"> son los siguientes:</w:t>
      </w:r>
    </w:p>
    <w:p w:rsidR="00A12A01" w:rsidRPr="00A20A85" w:rsidRDefault="00A12A01" w:rsidP="00A12A01">
      <w:pPr>
        <w:pStyle w:val="Textodebloque1"/>
        <w:rPr>
          <w:rFonts w:ascii="Arial" w:eastAsia="Calibri" w:hAnsi="Arial" w:cs="Arial"/>
          <w:u w:color="0000FF"/>
        </w:rPr>
      </w:pPr>
      <w:r w:rsidRPr="00A20A85">
        <w:rPr>
          <w:rFonts w:ascii="Arial" w:eastAsia="Calibri" w:hAnsi="Arial" w:cs="Arial"/>
          <w:u w:color="0000FF"/>
        </w:rPr>
        <w:t> </w:t>
      </w:r>
    </w:p>
    <w:p w:rsidR="00A12A01" w:rsidRPr="00A20A85" w:rsidRDefault="00A12A01" w:rsidP="00A12A01">
      <w:pPr>
        <w:pStyle w:val="Textodebloque1"/>
        <w:rPr>
          <w:rFonts w:ascii="Arial" w:eastAsia="Calibri" w:hAnsi="Arial" w:cs="Arial"/>
          <w:u w:color="0000FF"/>
        </w:rPr>
      </w:pPr>
      <w:r w:rsidRPr="00A20A85">
        <w:rPr>
          <w:rFonts w:ascii="Arial" w:eastAsia="Calibri" w:hAnsi="Arial" w:cs="Arial"/>
          <w:b/>
          <w:bCs/>
          <w:u w:color="0000FF"/>
        </w:rPr>
        <w:t>- Capacidad</w:t>
      </w:r>
      <w:r w:rsidRPr="00A20A85">
        <w:rPr>
          <w:rFonts w:ascii="Arial" w:eastAsia="Calibri" w:hAnsi="Arial" w:cs="Arial"/>
          <w:u w:color="0000FF"/>
        </w:rPr>
        <w:t>: que en la respectiva materia se traduce en a) capacidad sustantiva, esto es que el acuerdo transaccional debe celebrarse por personas capaces de disponer de los objetos comprendidos en el acuerdo</w:t>
      </w:r>
      <w:r w:rsidRPr="00A20A85">
        <w:rPr>
          <w:rStyle w:val="Refdenotaalpie"/>
          <w:rFonts w:ascii="Arial" w:eastAsia="Calibri" w:hAnsi="Arial" w:cs="Arial"/>
          <w:u w:color="0000FF"/>
        </w:rPr>
        <w:footnoteReference w:id="61"/>
      </w:r>
      <w:r w:rsidRPr="00A20A85">
        <w:rPr>
          <w:rFonts w:ascii="Arial" w:eastAsia="Calibri" w:hAnsi="Arial" w:cs="Arial"/>
          <w:u w:color="0000FF"/>
        </w:rPr>
        <w:t xml:space="preserve"> y b) capacidad adjetiva, esto es que si quien concurre a la celebración del contrato lo hace por intermedio apoderado judicial, éste requiere de poder especial para tal efecto</w:t>
      </w:r>
      <w:r w:rsidRPr="00A20A85">
        <w:rPr>
          <w:rStyle w:val="Refdenotaalpie"/>
          <w:rFonts w:ascii="Arial" w:eastAsia="Calibri" w:hAnsi="Arial" w:cs="Arial"/>
          <w:u w:color="0000FF"/>
        </w:rPr>
        <w:footnoteReference w:id="62"/>
      </w:r>
      <w:r w:rsidRPr="00A20A85">
        <w:rPr>
          <w:rFonts w:ascii="Arial" w:eastAsia="Calibri" w:hAnsi="Arial" w:cs="Arial"/>
          <w:u w:color="0000FF"/>
        </w:rPr>
        <w:t xml:space="preserve"> y si se celebra por entidad pública debe tener autorización expresa del funcionario competente</w:t>
      </w:r>
      <w:r w:rsidRPr="00A20A85">
        <w:rPr>
          <w:rStyle w:val="Refdenotaalpie"/>
          <w:rFonts w:ascii="Arial" w:eastAsia="Calibri" w:hAnsi="Arial" w:cs="Arial"/>
          <w:u w:color="0000FF"/>
        </w:rPr>
        <w:footnoteReference w:id="63"/>
      </w:r>
      <w:r w:rsidRPr="00A20A85">
        <w:rPr>
          <w:rFonts w:ascii="Arial" w:eastAsia="Calibri" w:hAnsi="Arial" w:cs="Arial"/>
          <w:u w:color="0000FF"/>
        </w:rPr>
        <w:t>.</w:t>
      </w:r>
    </w:p>
    <w:p w:rsidR="00A12A01" w:rsidRPr="00A20A85" w:rsidRDefault="00A12A01" w:rsidP="00A12A01">
      <w:pPr>
        <w:pStyle w:val="Textodebloque1"/>
        <w:rPr>
          <w:rFonts w:ascii="Arial" w:eastAsia="Calibri" w:hAnsi="Arial" w:cs="Arial"/>
          <w:u w:color="0000FF"/>
        </w:rPr>
      </w:pPr>
      <w:r w:rsidRPr="00A20A85">
        <w:rPr>
          <w:rFonts w:ascii="Arial" w:eastAsia="Calibri" w:hAnsi="Arial" w:cs="Arial"/>
          <w:u w:color="0000FF"/>
        </w:rPr>
        <w:t> </w:t>
      </w:r>
    </w:p>
    <w:p w:rsidR="00A12A01" w:rsidRPr="00A20A85" w:rsidRDefault="00A12A01" w:rsidP="00A12A01">
      <w:pPr>
        <w:pStyle w:val="Textodebloque1"/>
        <w:rPr>
          <w:rFonts w:ascii="Arial" w:eastAsia="Calibri" w:hAnsi="Arial" w:cs="Arial"/>
          <w:u w:color="0000FF"/>
        </w:rPr>
      </w:pPr>
      <w:r w:rsidRPr="00A20A85">
        <w:rPr>
          <w:rFonts w:ascii="Arial" w:eastAsia="Calibri" w:hAnsi="Arial" w:cs="Arial"/>
          <w:b/>
          <w:bCs/>
          <w:u w:color="0000FF"/>
        </w:rPr>
        <w:t>- Consentimiento</w:t>
      </w:r>
      <w:r w:rsidRPr="00A20A85">
        <w:rPr>
          <w:rFonts w:ascii="Arial" w:eastAsia="Calibri" w:hAnsi="Arial" w:cs="Arial"/>
          <w:u w:color="0000FF"/>
        </w:rPr>
        <w:t>, es decir, el animus transigendi, esto es la voluntad de las partes tendiente a celebrar un contrato que supone la existencia de derecho dudoso o de una relación jurídica incierta y con una finalidad específica.</w:t>
      </w:r>
    </w:p>
    <w:p w:rsidR="00A12A01" w:rsidRPr="00A20A85" w:rsidRDefault="00A12A01" w:rsidP="00A12A01">
      <w:pPr>
        <w:pStyle w:val="Textodebloque1"/>
        <w:rPr>
          <w:rFonts w:ascii="Arial" w:eastAsia="Calibri" w:hAnsi="Arial" w:cs="Arial"/>
          <w:u w:color="0000FF"/>
        </w:rPr>
      </w:pPr>
      <w:r w:rsidRPr="00A20A85">
        <w:rPr>
          <w:rFonts w:ascii="Arial" w:eastAsia="Calibri" w:hAnsi="Arial" w:cs="Arial"/>
          <w:u w:color="0000FF"/>
        </w:rPr>
        <w:t> </w:t>
      </w:r>
    </w:p>
    <w:p w:rsidR="00A12A01" w:rsidRPr="00A20A85" w:rsidRDefault="00A12A01" w:rsidP="00A12A01">
      <w:pPr>
        <w:pStyle w:val="Textodebloque1"/>
        <w:rPr>
          <w:rFonts w:ascii="Arial" w:eastAsia="Calibri" w:hAnsi="Arial" w:cs="Arial"/>
          <w:u w:color="0000FF"/>
        </w:rPr>
      </w:pPr>
      <w:r w:rsidRPr="00A20A85">
        <w:rPr>
          <w:rFonts w:ascii="Arial" w:eastAsia="Calibri" w:hAnsi="Arial" w:cs="Arial"/>
          <w:b/>
          <w:bCs/>
          <w:u w:color="0000FF"/>
        </w:rPr>
        <w:t>- Finalidad</w:t>
      </w:r>
      <w:r w:rsidRPr="00A20A85">
        <w:rPr>
          <w:rFonts w:ascii="Arial" w:eastAsia="Calibri" w:hAnsi="Arial" w:cs="Arial"/>
          <w:u w:color="0000FF"/>
        </w:rPr>
        <w:t>: la transacción ha de celebrarse con un único fin, cual es el de terminar un litigio pendiente o precaver uno eventual. Sin la presencia de este elemento teleológico de carácter esencial, el contrato no produce efectos o “degenera en otro contrato diferente”</w:t>
      </w:r>
      <w:r w:rsidRPr="00A20A85">
        <w:rPr>
          <w:rStyle w:val="Refdenotaalpie"/>
          <w:rFonts w:ascii="Arial" w:eastAsia="Calibri" w:hAnsi="Arial" w:cs="Arial"/>
          <w:u w:color="0000FF"/>
        </w:rPr>
        <w:footnoteReference w:id="64"/>
      </w:r>
      <w:r w:rsidRPr="00A20A85">
        <w:rPr>
          <w:rFonts w:ascii="Arial" w:eastAsia="Calibri" w:hAnsi="Arial" w:cs="Arial"/>
          <w:u w:color="0000FF"/>
        </w:rPr>
        <w:t>.</w:t>
      </w:r>
    </w:p>
    <w:p w:rsidR="00A12A01" w:rsidRPr="00A20A85" w:rsidRDefault="00A12A01" w:rsidP="00A12A01">
      <w:pPr>
        <w:pStyle w:val="Textodebloque1"/>
        <w:rPr>
          <w:rFonts w:ascii="Arial" w:eastAsia="Calibri" w:hAnsi="Arial" w:cs="Arial"/>
          <w:u w:color="0000FF"/>
        </w:rPr>
      </w:pPr>
      <w:r w:rsidRPr="00A20A85">
        <w:rPr>
          <w:rFonts w:ascii="Arial" w:eastAsia="Calibri" w:hAnsi="Arial" w:cs="Arial"/>
          <w:u w:color="0000FF"/>
        </w:rPr>
        <w:t> </w:t>
      </w:r>
    </w:p>
    <w:p w:rsidR="00A12A01" w:rsidRPr="00A20A85" w:rsidRDefault="00A12A01" w:rsidP="00A12A01">
      <w:pPr>
        <w:pStyle w:val="Textodebloque1"/>
        <w:rPr>
          <w:rFonts w:ascii="Arial" w:eastAsia="Calibri" w:hAnsi="Arial" w:cs="Arial"/>
          <w:u w:color="0000FF"/>
        </w:rPr>
      </w:pPr>
      <w:r w:rsidRPr="00A20A85">
        <w:rPr>
          <w:rFonts w:ascii="Arial" w:eastAsia="Calibri" w:hAnsi="Arial" w:cs="Arial"/>
          <w:b/>
          <w:bCs/>
          <w:u w:color="0000FF"/>
        </w:rPr>
        <w:t>- Objeto</w:t>
      </w:r>
      <w:r w:rsidRPr="00A20A85">
        <w:rPr>
          <w:rFonts w:ascii="Arial" w:eastAsia="Calibri" w:hAnsi="Arial" w:cs="Arial"/>
          <w:u w:color="0000FF"/>
        </w:rPr>
        <w:t xml:space="preserve">: la transacción debe recaer sobre derechos transigibles y, por definición, </w:t>
      </w:r>
      <w:r w:rsidRPr="00A20A85">
        <w:rPr>
          <w:rFonts w:ascii="Arial" w:eastAsia="Calibri" w:hAnsi="Arial" w:cs="Arial"/>
          <w:u w:val="single" w:color="0000FF"/>
        </w:rPr>
        <w:t>el acuerdo ha de comportar el abandono recíproco de una parte de las pretensiones encontradas</w:t>
      </w:r>
      <w:r w:rsidRPr="00A20A85">
        <w:rPr>
          <w:rStyle w:val="Refdenotaalpie"/>
          <w:rFonts w:ascii="Arial" w:eastAsia="Calibri" w:hAnsi="Arial" w:cs="Arial"/>
          <w:u w:val="single" w:color="0000FF"/>
        </w:rPr>
        <w:footnoteReference w:id="65"/>
      </w:r>
      <w:r w:rsidRPr="00A20A85">
        <w:rPr>
          <w:rFonts w:ascii="Arial" w:eastAsia="Calibri" w:hAnsi="Arial" w:cs="Arial"/>
          <w:u w:val="single" w:color="0000FF"/>
        </w:rPr>
        <w:t>, lo cual implica concesiones mutuas, aunque no necesariamente equivalentes</w:t>
      </w:r>
      <w:r w:rsidRPr="00A20A85">
        <w:rPr>
          <w:rFonts w:ascii="Arial" w:eastAsia="Calibri" w:hAnsi="Arial" w:cs="Arial"/>
          <w:u w:color="0000FF"/>
        </w:rPr>
        <w:t>.</w:t>
      </w:r>
    </w:p>
    <w:p w:rsidR="00A12A01" w:rsidRPr="00A20A85" w:rsidRDefault="00A12A01" w:rsidP="00A12A01">
      <w:pPr>
        <w:pStyle w:val="Textodebloque1"/>
        <w:rPr>
          <w:rFonts w:ascii="Arial" w:eastAsia="Calibri" w:hAnsi="Arial" w:cs="Arial"/>
          <w:u w:color="0000FF"/>
        </w:rPr>
      </w:pPr>
      <w:r w:rsidRPr="00A20A85">
        <w:rPr>
          <w:rFonts w:ascii="Arial" w:eastAsia="Calibri" w:hAnsi="Arial" w:cs="Arial"/>
          <w:u w:color="0000FF"/>
        </w:rPr>
        <w:t> </w:t>
      </w:r>
    </w:p>
    <w:p w:rsidR="00A12A01" w:rsidRPr="00A20A85" w:rsidRDefault="00A12A01" w:rsidP="00A12A01">
      <w:pPr>
        <w:pStyle w:val="Textodebloque1"/>
        <w:rPr>
          <w:rFonts w:ascii="Arial" w:eastAsia="Calibri" w:hAnsi="Arial" w:cs="Arial"/>
          <w:u w:color="0000FF"/>
        </w:rPr>
      </w:pPr>
      <w:r w:rsidRPr="00A20A85">
        <w:rPr>
          <w:rFonts w:ascii="Arial" w:eastAsia="Calibri" w:hAnsi="Arial" w:cs="Arial"/>
          <w:u w:color="0000FF"/>
        </w:rPr>
        <w:t xml:space="preserve">ii)  De otra parte, constituyen </w:t>
      </w:r>
      <w:r w:rsidRPr="00A20A85">
        <w:rPr>
          <w:rFonts w:ascii="Arial" w:eastAsia="Calibri" w:hAnsi="Arial" w:cs="Arial"/>
          <w:b/>
          <w:bCs/>
          <w:u w:color="0000FF"/>
        </w:rPr>
        <w:t>requisitos procesales</w:t>
      </w:r>
      <w:r w:rsidRPr="00A20A85">
        <w:rPr>
          <w:rFonts w:ascii="Arial" w:eastAsia="Calibri" w:hAnsi="Arial" w:cs="Arial"/>
          <w:u w:color="0000FF"/>
        </w:rPr>
        <w:t>:</w:t>
      </w:r>
    </w:p>
    <w:p w:rsidR="00A12A01" w:rsidRPr="00A20A85" w:rsidRDefault="00A12A01" w:rsidP="00A12A01">
      <w:pPr>
        <w:pStyle w:val="Textodebloque1"/>
        <w:rPr>
          <w:rFonts w:ascii="Arial" w:eastAsia="Calibri" w:hAnsi="Arial" w:cs="Arial"/>
          <w:u w:color="0000FF"/>
        </w:rPr>
      </w:pPr>
      <w:r w:rsidRPr="00A20A85">
        <w:rPr>
          <w:rFonts w:ascii="Arial" w:eastAsia="Calibri" w:hAnsi="Arial" w:cs="Arial"/>
          <w:u w:color="0000FF"/>
        </w:rPr>
        <w:t> </w:t>
      </w:r>
    </w:p>
    <w:p w:rsidR="00A12A01" w:rsidRPr="00A20A85" w:rsidRDefault="00A12A01" w:rsidP="00A12A01">
      <w:pPr>
        <w:pStyle w:val="Textodebloque1"/>
        <w:rPr>
          <w:rFonts w:ascii="Arial" w:eastAsia="Calibri" w:hAnsi="Arial" w:cs="Arial"/>
          <w:u w:color="0000FF"/>
        </w:rPr>
      </w:pPr>
      <w:r w:rsidRPr="00A20A85">
        <w:rPr>
          <w:rFonts w:ascii="Arial" w:eastAsia="Calibri" w:hAnsi="Arial" w:cs="Arial"/>
          <w:b/>
          <w:bCs/>
          <w:u w:color="0000FF"/>
        </w:rPr>
        <w:t>- Solicitud</w:t>
      </w:r>
      <w:r w:rsidRPr="00A20A85">
        <w:rPr>
          <w:rFonts w:ascii="Arial" w:eastAsia="Calibri" w:hAnsi="Arial" w:cs="Arial"/>
          <w:u w:color="0000FF"/>
        </w:rPr>
        <w:t>: la solicitud debe presentarse ante el juez o Tribunal que conozca el proceso, personalmente y por escrito, por quienes hayan celebrado la transacción, acompañando el respectivo contrato autenticado o en original.</w:t>
      </w:r>
    </w:p>
    <w:p w:rsidR="00A12A01" w:rsidRPr="00A20A85" w:rsidRDefault="00A12A01" w:rsidP="00A12A01">
      <w:pPr>
        <w:pStyle w:val="Textodebloque1"/>
        <w:rPr>
          <w:rFonts w:ascii="Arial" w:eastAsia="Calibri" w:hAnsi="Arial" w:cs="Arial"/>
          <w:u w:color="0000FF"/>
        </w:rPr>
      </w:pPr>
      <w:r w:rsidRPr="00A20A85">
        <w:rPr>
          <w:rFonts w:ascii="Arial" w:eastAsia="Calibri" w:hAnsi="Arial" w:cs="Arial"/>
          <w:u w:color="0000FF"/>
        </w:rPr>
        <w:t> </w:t>
      </w:r>
    </w:p>
    <w:p w:rsidR="00A12A01" w:rsidRPr="00A20A85" w:rsidRDefault="00A12A01" w:rsidP="00A12A01">
      <w:pPr>
        <w:pStyle w:val="Textodebloque1"/>
        <w:rPr>
          <w:rFonts w:ascii="Arial" w:eastAsia="Calibri" w:hAnsi="Arial" w:cs="Arial"/>
          <w:u w:color="0000FF"/>
        </w:rPr>
      </w:pPr>
      <w:r w:rsidRPr="00A20A85">
        <w:rPr>
          <w:rFonts w:ascii="Arial" w:eastAsia="Calibri" w:hAnsi="Arial" w:cs="Arial"/>
          <w:b/>
          <w:bCs/>
          <w:u w:color="0000FF"/>
        </w:rPr>
        <w:t>- Oportunidad</w:t>
      </w:r>
      <w:r w:rsidRPr="00A20A85">
        <w:rPr>
          <w:rFonts w:ascii="Arial" w:eastAsia="Calibri" w:hAnsi="Arial" w:cs="Arial"/>
          <w:u w:color="0000FF"/>
        </w:rPr>
        <w:t xml:space="preserve">: el acuerdo transaccional puede tener lugar en cualquier estado del proceso; aún durante el trámite de la apelación, pues una vez aprobada la transacción, si comprende todas las partes y las cuestiones debatidas, quedará </w:t>
      </w:r>
      <w:r w:rsidRPr="00A20A85">
        <w:rPr>
          <w:rFonts w:ascii="Arial" w:eastAsia="Calibri" w:hAnsi="Arial" w:cs="Arial"/>
          <w:u w:color="0000FF"/>
        </w:rPr>
        <w:lastRenderedPageBreak/>
        <w:t>“sin efecto cualquier sentencia dictada que no estuviere en firme”</w:t>
      </w:r>
      <w:r w:rsidRPr="00A20A85">
        <w:rPr>
          <w:rStyle w:val="Refdenotaalpie"/>
          <w:rFonts w:ascii="Arial" w:eastAsia="Calibri" w:hAnsi="Arial" w:cs="Arial"/>
          <w:u w:color="0000FF"/>
        </w:rPr>
        <w:footnoteReference w:id="66"/>
      </w:r>
      <w:r w:rsidRPr="00A20A85">
        <w:rPr>
          <w:rFonts w:ascii="Arial" w:eastAsia="Calibri" w:hAnsi="Arial" w:cs="Arial"/>
          <w:u w:color="0000FF"/>
        </w:rPr>
        <w:t>; incluso son transigibles las diferencias que surjan con ocasión del cumplimiento de la sentencia”</w:t>
      </w:r>
      <w:r w:rsidRPr="00A20A85">
        <w:rPr>
          <w:rStyle w:val="Refdenotaalpie"/>
          <w:rFonts w:ascii="Arial" w:eastAsia="Calibri" w:hAnsi="Arial" w:cs="Arial"/>
          <w:i w:val="0"/>
          <w:iCs/>
          <w:u w:color="0000FF"/>
        </w:rPr>
        <w:footnoteReference w:id="67"/>
      </w:r>
      <w:r w:rsidR="008F39A4" w:rsidRPr="00A20A85">
        <w:rPr>
          <w:rFonts w:ascii="Arial" w:eastAsia="Calibri" w:hAnsi="Arial" w:cs="Arial"/>
          <w:i w:val="0"/>
          <w:u w:color="0000FF"/>
        </w:rPr>
        <w:t>(subrayas añadidas)</w:t>
      </w:r>
      <w:r w:rsidRPr="00A20A85">
        <w:rPr>
          <w:rFonts w:ascii="Arial" w:eastAsia="Calibri" w:hAnsi="Arial" w:cs="Arial"/>
          <w:u w:color="0000FF"/>
        </w:rPr>
        <w:t>.</w:t>
      </w:r>
    </w:p>
    <w:p w:rsidR="00A12A01" w:rsidRPr="00A20A85" w:rsidRDefault="00A12A01" w:rsidP="001C1199">
      <w:pPr>
        <w:rPr>
          <w:rFonts w:ascii="Arial" w:eastAsia="Calibri" w:hAnsi="Arial" w:cs="Arial"/>
          <w:u w:color="0000FF"/>
        </w:rPr>
      </w:pPr>
      <w:r w:rsidRPr="00A20A85">
        <w:rPr>
          <w:rFonts w:ascii="Arial" w:eastAsia="Calibri" w:hAnsi="Arial" w:cs="Arial"/>
          <w:b/>
          <w:bCs/>
          <w:u w:color="0000FF"/>
        </w:rPr>
        <w:t> </w:t>
      </w:r>
    </w:p>
    <w:p w:rsidR="00C63907" w:rsidRPr="00A20A85" w:rsidRDefault="00F17D87" w:rsidP="000F201A">
      <w:pPr>
        <w:ind w:firstLine="0"/>
        <w:rPr>
          <w:rFonts w:ascii="Arial" w:hAnsi="Arial" w:cs="Arial"/>
          <w:i/>
          <w:iCs/>
        </w:rPr>
      </w:pPr>
      <w:r w:rsidRPr="00A20A85">
        <w:rPr>
          <w:rFonts w:ascii="Arial" w:hAnsi="Arial" w:cs="Arial"/>
          <w:b/>
        </w:rPr>
        <w:t>4.4</w:t>
      </w:r>
      <w:r w:rsidRPr="00A20A85">
        <w:rPr>
          <w:rFonts w:ascii="Arial" w:hAnsi="Arial" w:cs="Arial"/>
        </w:rPr>
        <w:t xml:space="preserve"> En cuanto tiene que ver con el </w:t>
      </w:r>
      <w:r w:rsidRPr="00A20A85">
        <w:rPr>
          <w:rFonts w:ascii="Arial" w:hAnsi="Arial" w:cs="Arial"/>
          <w:b/>
          <w:i/>
          <w:u w:val="single"/>
        </w:rPr>
        <w:t>contrato de obra pública</w:t>
      </w:r>
      <w:r w:rsidRPr="00A20A85">
        <w:rPr>
          <w:rFonts w:ascii="Arial" w:hAnsi="Arial" w:cs="Arial"/>
        </w:rPr>
        <w:t xml:space="preserve"> y sin que resulte menester en este lugar ahondar en el estudio de sus elementos, rasgos distintivos y régimen jurídico, baste con señalar que d</w:t>
      </w:r>
      <w:r w:rsidR="00C63907" w:rsidRPr="00A20A85">
        <w:rPr>
          <w:rFonts w:ascii="Arial" w:hAnsi="Arial" w:cs="Arial"/>
        </w:rPr>
        <w:t xml:space="preserve">e conformidad con lo previsto en el artículo 32, numeral 1 de la Ley 80 de 1993, </w:t>
      </w:r>
      <w:r w:rsidRPr="00A20A85">
        <w:rPr>
          <w:rFonts w:ascii="Arial" w:hAnsi="Arial" w:cs="Arial"/>
          <w:bCs/>
          <w:i/>
          <w:iCs/>
        </w:rPr>
        <w:t>"s</w:t>
      </w:r>
      <w:r w:rsidR="00C63907" w:rsidRPr="00A20A85">
        <w:rPr>
          <w:rFonts w:ascii="Arial" w:hAnsi="Arial" w:cs="Arial"/>
          <w:bCs/>
          <w:i/>
          <w:iCs/>
        </w:rPr>
        <w:t>on contratos de obra</w:t>
      </w:r>
      <w:r w:rsidR="004F7BDF" w:rsidRPr="00A20A85">
        <w:rPr>
          <w:rFonts w:ascii="Arial" w:hAnsi="Arial" w:cs="Arial"/>
          <w:bCs/>
          <w:i/>
          <w:iCs/>
        </w:rPr>
        <w:t xml:space="preserve"> </w:t>
      </w:r>
      <w:r w:rsidR="00C63907" w:rsidRPr="00A20A85">
        <w:rPr>
          <w:rStyle w:val="apple-converted-space"/>
          <w:rFonts w:ascii="Arial" w:hAnsi="Arial" w:cs="Arial"/>
          <w:bCs/>
          <w:i/>
          <w:iCs/>
        </w:rPr>
        <w:t> </w:t>
      </w:r>
      <w:r w:rsidR="00C63907" w:rsidRPr="00A20A85">
        <w:rPr>
          <w:rFonts w:ascii="Arial" w:hAnsi="Arial" w:cs="Arial"/>
          <w:bCs/>
          <w:i/>
          <w:iCs/>
        </w:rPr>
        <w:t>los que celebren las entidades estatales</w:t>
      </w:r>
      <w:r w:rsidR="00C63907" w:rsidRPr="00A20A85">
        <w:rPr>
          <w:rStyle w:val="apple-converted-space"/>
          <w:rFonts w:ascii="Arial" w:hAnsi="Arial" w:cs="Arial"/>
          <w:i/>
          <w:iCs/>
        </w:rPr>
        <w:t> </w:t>
      </w:r>
      <w:r w:rsidR="00C63907" w:rsidRPr="00A20A85">
        <w:rPr>
          <w:rFonts w:ascii="Arial" w:hAnsi="Arial" w:cs="Arial"/>
          <w:i/>
          <w:iCs/>
        </w:rPr>
        <w:t>para la construcción, mantenimiento, instalación y, en general, para la realización de cualquier otro trabajo material sobre bienes inmuebles, cualquiera que sea la modalidad de ejecución y pago”.</w:t>
      </w:r>
    </w:p>
    <w:p w:rsidR="00C63907" w:rsidRPr="00A20A85" w:rsidRDefault="00C63907" w:rsidP="009B24B1">
      <w:pPr>
        <w:rPr>
          <w:rFonts w:ascii="Arial" w:hAnsi="Arial" w:cs="Arial"/>
        </w:rPr>
      </w:pPr>
    </w:p>
    <w:p w:rsidR="00C63907" w:rsidRPr="00A20A85" w:rsidRDefault="00C63907" w:rsidP="000F201A">
      <w:pPr>
        <w:ind w:firstLine="0"/>
        <w:rPr>
          <w:rFonts w:ascii="Arial" w:hAnsi="Arial" w:cs="Arial"/>
          <w:i/>
        </w:rPr>
      </w:pPr>
      <w:r w:rsidRPr="00A20A85">
        <w:rPr>
          <w:rFonts w:ascii="Arial" w:hAnsi="Arial" w:cs="Arial"/>
        </w:rPr>
        <w:t xml:space="preserve">A través del contrato de obra, </w:t>
      </w:r>
      <w:r w:rsidR="009B24B1" w:rsidRPr="00A20A85">
        <w:rPr>
          <w:rFonts w:ascii="Arial" w:hAnsi="Arial" w:cs="Arial"/>
        </w:rPr>
        <w:t xml:space="preserve">entonces, </w:t>
      </w:r>
      <w:r w:rsidRPr="00A20A85">
        <w:rPr>
          <w:rFonts w:ascii="Arial" w:hAnsi="Arial" w:cs="Arial"/>
        </w:rPr>
        <w:t xml:space="preserve">una de las partes se obliga a </w:t>
      </w:r>
      <w:r w:rsidRPr="00A20A85">
        <w:rPr>
          <w:rFonts w:ascii="Arial" w:hAnsi="Arial" w:cs="Arial"/>
          <w:i/>
        </w:rPr>
        <w:t>“construir, mantener, instalar o realizar cualquier otro trabajo material sobre un bien inmueble y la otra a realizar un pago por la ejecución de esas actividades”</w:t>
      </w:r>
      <w:r w:rsidRPr="00A20A85">
        <w:rPr>
          <w:rStyle w:val="Refdenotaalpie"/>
          <w:rFonts w:ascii="Arial" w:hAnsi="Arial" w:cs="Arial"/>
          <w:i/>
        </w:rPr>
        <w:footnoteReference w:id="68"/>
      </w:r>
      <w:r w:rsidRPr="00A20A85">
        <w:rPr>
          <w:rFonts w:ascii="Arial" w:hAnsi="Arial" w:cs="Arial"/>
          <w:i/>
        </w:rPr>
        <w:t>.</w:t>
      </w:r>
    </w:p>
    <w:p w:rsidR="00C63907" w:rsidRPr="00A20A85" w:rsidRDefault="00C63907" w:rsidP="00C63907">
      <w:pPr>
        <w:ind w:right="51"/>
        <w:rPr>
          <w:rFonts w:ascii="Arial" w:hAnsi="Arial" w:cs="Arial"/>
          <w:i/>
        </w:rPr>
      </w:pPr>
    </w:p>
    <w:p w:rsidR="00C63907" w:rsidRPr="00A20A85" w:rsidRDefault="006A2EAC" w:rsidP="000F201A">
      <w:pPr>
        <w:ind w:right="51" w:firstLine="0"/>
        <w:rPr>
          <w:rFonts w:ascii="Arial" w:hAnsi="Arial" w:cs="Arial"/>
        </w:rPr>
      </w:pPr>
      <w:r w:rsidRPr="00A20A85">
        <w:rPr>
          <w:rFonts w:ascii="Arial" w:hAnsi="Arial" w:cs="Arial"/>
          <w:b/>
        </w:rPr>
        <w:t>4.5</w:t>
      </w:r>
      <w:r w:rsidRPr="00A20A85">
        <w:rPr>
          <w:rFonts w:ascii="Arial" w:hAnsi="Arial" w:cs="Arial"/>
        </w:rPr>
        <w:t xml:space="preserve"> </w:t>
      </w:r>
      <w:r w:rsidR="008A1131" w:rsidRPr="00A20A85">
        <w:rPr>
          <w:rFonts w:ascii="Arial" w:hAnsi="Arial" w:cs="Arial"/>
        </w:rPr>
        <w:t xml:space="preserve">Descendiendo al asunto </w:t>
      </w:r>
      <w:r w:rsidR="008A1131" w:rsidRPr="00A20A85">
        <w:rPr>
          <w:rFonts w:ascii="Arial" w:hAnsi="Arial" w:cs="Arial"/>
          <w:i/>
        </w:rPr>
        <w:t>sub judice</w:t>
      </w:r>
      <w:r w:rsidR="008A1131" w:rsidRPr="00A20A85">
        <w:rPr>
          <w:rFonts w:ascii="Arial" w:hAnsi="Arial" w:cs="Arial"/>
        </w:rPr>
        <w:t>, l</w:t>
      </w:r>
      <w:r w:rsidR="000417CD" w:rsidRPr="00A20A85">
        <w:rPr>
          <w:rFonts w:ascii="Arial" w:hAnsi="Arial" w:cs="Arial"/>
        </w:rPr>
        <w:t>o anterior</w:t>
      </w:r>
      <w:r w:rsidR="008A1131" w:rsidRPr="00A20A85">
        <w:rPr>
          <w:rFonts w:ascii="Arial" w:hAnsi="Arial" w:cs="Arial"/>
        </w:rPr>
        <w:t>mente expuesto</w:t>
      </w:r>
      <w:r w:rsidR="000417CD" w:rsidRPr="00A20A85">
        <w:rPr>
          <w:rFonts w:ascii="Arial" w:hAnsi="Arial" w:cs="Arial"/>
        </w:rPr>
        <w:t xml:space="preserve"> evidencia que si bien </w:t>
      </w:r>
      <w:r w:rsidR="008A1131" w:rsidRPr="00A20A85">
        <w:rPr>
          <w:rFonts w:ascii="Arial" w:hAnsi="Arial" w:cs="Arial"/>
        </w:rPr>
        <w:t xml:space="preserve">es verdad que en el contrato celebrado entre FAVIDI y GOMEGA en el cual el presente proceso encuentra su origen, </w:t>
      </w:r>
      <w:r w:rsidR="000417CD" w:rsidRPr="00A20A85">
        <w:rPr>
          <w:rFonts w:ascii="Arial" w:hAnsi="Arial" w:cs="Arial"/>
        </w:rPr>
        <w:t>se acord</w:t>
      </w:r>
      <w:r w:rsidR="008A1131" w:rsidRPr="00A20A85">
        <w:rPr>
          <w:rFonts w:ascii="Arial" w:hAnsi="Arial" w:cs="Arial"/>
        </w:rPr>
        <w:t>ó transigir un litigio judicial</w:t>
      </w:r>
      <w:r w:rsidR="000417CD" w:rsidRPr="00A20A85">
        <w:rPr>
          <w:rFonts w:ascii="Arial" w:hAnsi="Arial" w:cs="Arial"/>
        </w:rPr>
        <w:t xml:space="preserve"> relacionado con un contrato anterior, </w:t>
      </w:r>
      <w:r w:rsidR="008A1131" w:rsidRPr="00A20A85">
        <w:rPr>
          <w:rFonts w:ascii="Arial" w:hAnsi="Arial" w:cs="Arial"/>
        </w:rPr>
        <w:t xml:space="preserve">no es menos cierto que en el primero de los negocios jurídicos citados </w:t>
      </w:r>
      <w:r w:rsidR="000417CD" w:rsidRPr="00A20A85">
        <w:rPr>
          <w:rFonts w:ascii="Arial" w:hAnsi="Arial" w:cs="Arial"/>
        </w:rPr>
        <w:t xml:space="preserve">también se estipularon prestaciones propias de un contrato </w:t>
      </w:r>
      <w:r w:rsidR="008A1131" w:rsidRPr="00A20A85">
        <w:rPr>
          <w:rFonts w:ascii="Arial" w:hAnsi="Arial" w:cs="Arial"/>
        </w:rPr>
        <w:t xml:space="preserve">estatal </w:t>
      </w:r>
      <w:r w:rsidR="000417CD" w:rsidRPr="00A20A85">
        <w:rPr>
          <w:rFonts w:ascii="Arial" w:hAnsi="Arial" w:cs="Arial"/>
        </w:rPr>
        <w:t xml:space="preserve">de obra pública toda vez que: </w:t>
      </w:r>
      <w:r w:rsidR="000417CD" w:rsidRPr="00A20A85">
        <w:rPr>
          <w:rFonts w:ascii="Arial" w:hAnsi="Arial" w:cs="Arial"/>
          <w:i/>
        </w:rPr>
        <w:t>i)</w:t>
      </w:r>
      <w:r w:rsidR="000417CD" w:rsidRPr="00A20A85">
        <w:rPr>
          <w:rFonts w:ascii="Arial" w:hAnsi="Arial" w:cs="Arial"/>
        </w:rPr>
        <w:t xml:space="preserve"> fue celebrado por una entidad estatal; </w:t>
      </w:r>
      <w:r w:rsidR="000417CD" w:rsidRPr="00A20A85">
        <w:rPr>
          <w:rFonts w:ascii="Arial" w:hAnsi="Arial" w:cs="Arial"/>
          <w:i/>
        </w:rPr>
        <w:t>ii)</w:t>
      </w:r>
      <w:r w:rsidR="000417CD" w:rsidRPr="00A20A85">
        <w:rPr>
          <w:rFonts w:ascii="Arial" w:hAnsi="Arial" w:cs="Arial"/>
        </w:rPr>
        <w:t xml:space="preserve"> tenía como objeto la construcción de unos bienes inmuebles; </w:t>
      </w:r>
      <w:r w:rsidR="000417CD" w:rsidRPr="00A20A85">
        <w:rPr>
          <w:rFonts w:ascii="Arial" w:hAnsi="Arial" w:cs="Arial"/>
          <w:i/>
        </w:rPr>
        <w:t>iii)</w:t>
      </w:r>
      <w:r w:rsidR="000417CD" w:rsidRPr="00A20A85">
        <w:rPr>
          <w:rFonts w:ascii="Arial" w:hAnsi="Arial" w:cs="Arial"/>
        </w:rPr>
        <w:t xml:space="preserve"> la entidad debía pagar un precio por cada una de las unidades de vivienda construidas.</w:t>
      </w:r>
      <w:r w:rsidR="00DB73D4" w:rsidRPr="00A20A85">
        <w:rPr>
          <w:rFonts w:ascii="Arial" w:hAnsi="Arial" w:cs="Arial"/>
        </w:rPr>
        <w:t xml:space="preserve"> </w:t>
      </w:r>
    </w:p>
    <w:p w:rsidR="00DB73D4" w:rsidRPr="00A20A85" w:rsidRDefault="00DB73D4" w:rsidP="00C63907">
      <w:pPr>
        <w:ind w:right="51"/>
        <w:rPr>
          <w:rFonts w:ascii="Arial" w:hAnsi="Arial" w:cs="Arial"/>
        </w:rPr>
      </w:pPr>
    </w:p>
    <w:p w:rsidR="00DB73D4" w:rsidRPr="00A20A85" w:rsidRDefault="00DB73D4" w:rsidP="000F201A">
      <w:pPr>
        <w:ind w:right="51" w:firstLine="0"/>
        <w:rPr>
          <w:rFonts w:ascii="Arial" w:hAnsi="Arial" w:cs="Arial"/>
        </w:rPr>
      </w:pPr>
      <w:r w:rsidRPr="00A20A85">
        <w:rPr>
          <w:rFonts w:ascii="Arial" w:hAnsi="Arial" w:cs="Arial"/>
        </w:rPr>
        <w:t xml:space="preserve">Se trató, por consiguiente, de un negocio jurídico </w:t>
      </w:r>
      <w:r w:rsidRPr="00A20A85">
        <w:rPr>
          <w:rFonts w:ascii="Arial" w:hAnsi="Arial" w:cs="Arial"/>
          <w:i/>
        </w:rPr>
        <w:t>sui generis</w:t>
      </w:r>
      <w:r w:rsidRPr="00A20A85">
        <w:rPr>
          <w:rFonts w:ascii="Arial" w:hAnsi="Arial" w:cs="Arial"/>
        </w:rPr>
        <w:t xml:space="preserve">, en el cual se combinaron elementos de dos tipos contractuales diversos, lo que perfectamente resultaba al alcance de las partes en desarrollo de su autonomía de la voluntad, pero con la singularidad de que tal suerte de acuerdo negocial quedaba, en parte, sujeto a las previsiones del Código Civil y </w:t>
      </w:r>
      <w:r w:rsidR="006A2EAC" w:rsidRPr="00A20A85">
        <w:rPr>
          <w:rFonts w:ascii="Arial" w:hAnsi="Arial" w:cs="Arial"/>
        </w:rPr>
        <w:t xml:space="preserve">a </w:t>
      </w:r>
      <w:r w:rsidRPr="00A20A85">
        <w:rPr>
          <w:rFonts w:ascii="Arial" w:hAnsi="Arial" w:cs="Arial"/>
        </w:rPr>
        <w:t>otras disposiciones precedentemente aludidas en punto de aquéllas de sus</w:t>
      </w:r>
      <w:r w:rsidR="00D16690" w:rsidRPr="00A20A85">
        <w:rPr>
          <w:rFonts w:ascii="Arial" w:hAnsi="Arial" w:cs="Arial"/>
        </w:rPr>
        <w:t xml:space="preserve"> estipulaciones propias de un contrato de transacción y</w:t>
      </w:r>
      <w:r w:rsidR="006A2EAC" w:rsidRPr="00A20A85">
        <w:rPr>
          <w:rFonts w:ascii="Arial" w:hAnsi="Arial" w:cs="Arial"/>
        </w:rPr>
        <w:t>, al propio tiempo,</w:t>
      </w:r>
      <w:r w:rsidR="00D16690" w:rsidRPr="00A20A85">
        <w:rPr>
          <w:rFonts w:ascii="Arial" w:hAnsi="Arial" w:cs="Arial"/>
        </w:rPr>
        <w:t xml:space="preserve"> especialmente gobernado por el Estatuto de Contratación Estatal en cuanto comporta de contrato de obra pública, según se acaba de ver.</w:t>
      </w:r>
    </w:p>
    <w:p w:rsidR="00C63907" w:rsidRPr="00A20A85" w:rsidRDefault="00C63907" w:rsidP="009C3776">
      <w:pPr>
        <w:rPr>
          <w:rFonts w:ascii="Arial" w:hAnsi="Arial" w:cs="Arial"/>
        </w:rPr>
      </w:pPr>
    </w:p>
    <w:p w:rsidR="00C63907" w:rsidRPr="00A20A85" w:rsidRDefault="009C3776" w:rsidP="000F201A">
      <w:pPr>
        <w:ind w:firstLine="0"/>
        <w:rPr>
          <w:rFonts w:ascii="Arial" w:hAnsi="Arial" w:cs="Arial"/>
          <w:b/>
        </w:rPr>
      </w:pPr>
      <w:r w:rsidRPr="00A20A85">
        <w:rPr>
          <w:rFonts w:ascii="Arial" w:hAnsi="Arial" w:cs="Arial"/>
        </w:rPr>
        <w:t>En cuanto a esto último, vale decir lo que de contrato estatal de obra pública contiene el negocio jurídico de marras, dicho</w:t>
      </w:r>
      <w:r w:rsidR="00C63907" w:rsidRPr="00A20A85">
        <w:rPr>
          <w:rFonts w:ascii="Arial" w:hAnsi="Arial" w:cs="Arial"/>
        </w:rPr>
        <w:t xml:space="preserve"> “</w:t>
      </w:r>
      <w:r w:rsidR="00C63907" w:rsidRPr="00A20A85">
        <w:rPr>
          <w:rFonts w:ascii="Arial" w:hAnsi="Arial" w:cs="Arial"/>
          <w:i/>
        </w:rPr>
        <w:t xml:space="preserve">ACUERDO DE TRANSACCIÓN ENTRE EL FONDO DE AHORRO Y VIVIENDA DISTRITAL FAVIDI Y LA SOCIEDAD CONSTRUCTORA INVERSIONES Y CONSTRUCCIONES GOMEGA LTDA.”, </w:t>
      </w:r>
      <w:r w:rsidR="00C63907" w:rsidRPr="00A20A85">
        <w:rPr>
          <w:rFonts w:ascii="Arial" w:hAnsi="Arial" w:cs="Arial"/>
        </w:rPr>
        <w:t>se celebró el 16 de octubre de 1998, época para la cual se encontraba en vigencia la Ley 80 de 1993, norma jurídica que de conformidad con los dictados de</w:t>
      </w:r>
      <w:r w:rsidRPr="00A20A85">
        <w:rPr>
          <w:rFonts w:ascii="Arial" w:hAnsi="Arial" w:cs="Arial"/>
        </w:rPr>
        <w:t xml:space="preserve">l artículo </w:t>
      </w:r>
      <w:r w:rsidR="00C63907" w:rsidRPr="00A20A85">
        <w:rPr>
          <w:rFonts w:ascii="Arial" w:hAnsi="Arial" w:cs="Arial"/>
        </w:rPr>
        <w:t>3</w:t>
      </w:r>
      <w:r w:rsidRPr="00A20A85">
        <w:rPr>
          <w:rFonts w:ascii="Arial" w:hAnsi="Arial" w:cs="Arial"/>
        </w:rPr>
        <w:t>8</w:t>
      </w:r>
      <w:r w:rsidR="00C63907" w:rsidRPr="00A20A85">
        <w:rPr>
          <w:rFonts w:ascii="Arial" w:hAnsi="Arial" w:cs="Arial"/>
        </w:rPr>
        <w:t xml:space="preserve"> la Ley 153 de 1887 re</w:t>
      </w:r>
      <w:r w:rsidR="00491E4E" w:rsidRPr="00A20A85">
        <w:rPr>
          <w:rFonts w:ascii="Arial" w:hAnsi="Arial" w:cs="Arial"/>
        </w:rPr>
        <w:t xml:space="preserve">sulta aplicable a este contrato, entre otras cosas, en lo atinente a las facultades de las cuales, por virtud de lo normado en el aludido Estatuto Contractual, quedan investidas las entidades estatales contratantes para proferir actos administrativos contractuales como los que entrañan el ejercicio de facultades excepcionales, </w:t>
      </w:r>
      <w:r w:rsidR="00092EB9" w:rsidRPr="00A20A85">
        <w:rPr>
          <w:rFonts w:ascii="Arial" w:hAnsi="Arial" w:cs="Arial"/>
        </w:rPr>
        <w:t xml:space="preserve">como los que </w:t>
      </w:r>
      <w:r w:rsidR="00491E4E" w:rsidRPr="00A20A85">
        <w:rPr>
          <w:rFonts w:ascii="Arial" w:hAnsi="Arial" w:cs="Arial"/>
        </w:rPr>
        <w:t xml:space="preserve">permiten declarar el incumplimiento del contrato ora para hacer efectiva la cláusula penal ora para </w:t>
      </w:r>
      <w:r w:rsidR="00092EB9" w:rsidRPr="00A20A85">
        <w:rPr>
          <w:rFonts w:ascii="Arial" w:hAnsi="Arial" w:cs="Arial"/>
        </w:rPr>
        <w:t>activar las correspondientes garantías o como los que liquidan unilateralmente el vínculo negocial a falta de acuerdo de las partes.</w:t>
      </w:r>
    </w:p>
    <w:p w:rsidR="00427DA9" w:rsidRPr="00A20A85" w:rsidRDefault="00427DA9" w:rsidP="009C3776">
      <w:pPr>
        <w:rPr>
          <w:rFonts w:ascii="Arial" w:hAnsi="Arial" w:cs="Arial"/>
          <w:b/>
        </w:rPr>
      </w:pPr>
    </w:p>
    <w:p w:rsidR="009F5F08" w:rsidRPr="00A20A85" w:rsidRDefault="009F5F08" w:rsidP="000F201A">
      <w:pPr>
        <w:ind w:firstLine="0"/>
        <w:rPr>
          <w:rFonts w:ascii="Arial" w:hAnsi="Arial" w:cs="Arial"/>
          <w:highlight w:val="magenta"/>
          <w:lang w:val="es-CO"/>
        </w:rPr>
      </w:pPr>
      <w:r w:rsidRPr="00A20A85">
        <w:rPr>
          <w:rFonts w:ascii="Arial" w:hAnsi="Arial" w:cs="Arial"/>
          <w:lang w:val="es-CO"/>
        </w:rPr>
        <w:t xml:space="preserve">En punto de la inclusión de cláusulas excepcionales en los contratos regulados por la Ley 80 de 1993, recuérdese que la jurisprudencia de la Sección Tercera de esta Corporación ha explicado que bajo la égida de dicha norma pueden identificarse cuatro grupos de contratos en torno a los cuales el régimen de dichos poderes exorbitantes es diferente; en el primer grupo, al cual pertenecería el componente del contrato que sirve de fuente a la presente controversia que incorporó prestaciones propias de un contrato de obra pública, se encuentran los contratos en los cuales las cláusulas excepcionales se tienen que pactar, es decir que son legalmente obligatorias, razón por la cual, si no se estipulan expresamente por las partes, de todos modos se entienden pactadas, por manera que incluso se les denomina </w:t>
      </w:r>
      <w:r w:rsidRPr="00A20A85">
        <w:rPr>
          <w:rFonts w:ascii="Arial" w:hAnsi="Arial" w:cs="Arial"/>
          <w:i/>
          <w:lang w:val="es-CO"/>
        </w:rPr>
        <w:t>“cláusulas virtuales”</w:t>
      </w:r>
      <w:r w:rsidRPr="00A20A85">
        <w:rPr>
          <w:rStyle w:val="Refdenotaalpie"/>
          <w:rFonts w:ascii="Arial" w:hAnsi="Arial" w:cs="Arial"/>
          <w:lang w:val="es-CO"/>
        </w:rPr>
        <w:t xml:space="preserve"> </w:t>
      </w:r>
      <w:r w:rsidRPr="00A20A85">
        <w:rPr>
          <w:rStyle w:val="Refdenotaalpie"/>
          <w:rFonts w:ascii="Arial" w:hAnsi="Arial" w:cs="Arial"/>
          <w:lang w:val="es-CO"/>
        </w:rPr>
        <w:footnoteReference w:id="69"/>
      </w:r>
      <w:r w:rsidRPr="00A20A85">
        <w:rPr>
          <w:rFonts w:ascii="Arial" w:hAnsi="Arial" w:cs="Arial"/>
          <w:lang w:val="es-CO"/>
        </w:rPr>
        <w:t xml:space="preserve">. </w:t>
      </w:r>
    </w:p>
    <w:p w:rsidR="00092EB9" w:rsidRPr="00A20A85" w:rsidRDefault="00092EB9" w:rsidP="00D7401E">
      <w:pPr>
        <w:rPr>
          <w:rFonts w:ascii="Arial" w:hAnsi="Arial" w:cs="Arial"/>
        </w:rPr>
      </w:pPr>
    </w:p>
    <w:p w:rsidR="00092EB9" w:rsidRPr="00A20A85" w:rsidRDefault="00D7401E" w:rsidP="000F201A">
      <w:pPr>
        <w:ind w:firstLine="0"/>
        <w:rPr>
          <w:rFonts w:ascii="Arial" w:hAnsi="Arial" w:cs="Arial"/>
        </w:rPr>
      </w:pPr>
      <w:r w:rsidRPr="00A20A85">
        <w:rPr>
          <w:rFonts w:ascii="Arial" w:hAnsi="Arial" w:cs="Arial"/>
        </w:rPr>
        <w:t xml:space="preserve">Este análisis respecto de la legalidad de la inclusión </w:t>
      </w:r>
      <w:r w:rsidR="001E394C" w:rsidRPr="00A20A85">
        <w:rPr>
          <w:rFonts w:ascii="Arial" w:hAnsi="Arial" w:cs="Arial"/>
        </w:rPr>
        <w:t xml:space="preserve">–implícita, toda vez que las partes no las pactaron expresamente– </w:t>
      </w:r>
      <w:r w:rsidRPr="00A20A85">
        <w:rPr>
          <w:rFonts w:ascii="Arial" w:hAnsi="Arial" w:cs="Arial"/>
        </w:rPr>
        <w:t xml:space="preserve">de cláusulas excepcionales en el contrato estatal celebrado entre FAVIDI y GOMEGA, que da origen al proceso </w:t>
      </w:r>
      <w:r w:rsidRPr="00A20A85">
        <w:rPr>
          <w:rFonts w:ascii="Arial" w:hAnsi="Arial" w:cs="Arial"/>
          <w:i/>
        </w:rPr>
        <w:t>sub lite</w:t>
      </w:r>
      <w:r w:rsidRPr="00A20A85">
        <w:rPr>
          <w:rFonts w:ascii="Arial" w:hAnsi="Arial" w:cs="Arial"/>
        </w:rPr>
        <w:t>, lo llevó a cabo ya la Sección Tercera del Consejo de Estado en otro proceso</w:t>
      </w:r>
      <w:r w:rsidR="00F05540" w:rsidRPr="00A20A85">
        <w:rPr>
          <w:rFonts w:ascii="Arial" w:hAnsi="Arial" w:cs="Arial"/>
        </w:rPr>
        <w:t xml:space="preserve"> –en el cual se debatía, precisamente, sobre la legalidad de los actos administrativos mediante los cuales se declaró la caducidad del contrato tantas veces referido–</w:t>
      </w:r>
      <w:r w:rsidRPr="00A20A85">
        <w:rPr>
          <w:rFonts w:ascii="Arial" w:hAnsi="Arial" w:cs="Arial"/>
        </w:rPr>
        <w:t>, en providencia cuyas conclusiones resultan útiles para cuanto aquí se estudia y reafirman, en la dirección que se viene exponiendo, lo dicho en relación con el régimen jurídico aplicable al contrato estatal de marras:</w:t>
      </w:r>
    </w:p>
    <w:p w:rsidR="00D7401E" w:rsidRPr="00A20A85" w:rsidRDefault="00D7401E" w:rsidP="00D7401E">
      <w:pPr>
        <w:rPr>
          <w:rFonts w:ascii="Arial" w:hAnsi="Arial" w:cs="Arial"/>
        </w:rPr>
      </w:pPr>
    </w:p>
    <w:p w:rsidR="00A2009C" w:rsidRPr="00A20A85" w:rsidRDefault="00A2009C" w:rsidP="00B60C27">
      <w:pPr>
        <w:pStyle w:val="Textodebloque1"/>
        <w:rPr>
          <w:rFonts w:ascii="Arial" w:hAnsi="Arial" w:cs="Arial"/>
        </w:rPr>
      </w:pPr>
      <w:r w:rsidRPr="00A20A85">
        <w:rPr>
          <w:rFonts w:ascii="Arial" w:hAnsi="Arial" w:cs="Arial"/>
        </w:rPr>
        <w:t>"Inclusive en el convenio de 16 de octubre de 1998, en los términos de la cláusula décima séptima, las partes acordaron dar instrucciones para que se incluyeran las modificaciones necesarias a los contratos de encargo fiduciario y fiducia mercantil, de modo que las  partes no pusieron fin a la relación, pues contrario a liberar las obligaciones contraídas, formalizaron entre GOMEGA LTDA y FAVIDI un contrato de obra, este sí estatal. Esto si se considera que, en esta oportunidad, se dejaron a salvo los términos del contrato, las partes intervinientes, el objeto, el precio, el plazo y las garantías legales.</w:t>
      </w:r>
    </w:p>
    <w:p w:rsidR="00D80F48" w:rsidRPr="00A20A85" w:rsidRDefault="00D80F48" w:rsidP="00B60C27">
      <w:pPr>
        <w:pStyle w:val="Textodebloque1"/>
        <w:rPr>
          <w:rFonts w:ascii="Arial" w:hAnsi="Arial" w:cs="Arial"/>
        </w:rPr>
      </w:pPr>
    </w:p>
    <w:p w:rsidR="00D80F48" w:rsidRPr="00A20A85" w:rsidRDefault="00D80F48" w:rsidP="00B60C27">
      <w:pPr>
        <w:pStyle w:val="Textodebloque1"/>
        <w:rPr>
          <w:rFonts w:ascii="Arial" w:hAnsi="Arial" w:cs="Arial"/>
        </w:rPr>
      </w:pPr>
    </w:p>
    <w:p w:rsidR="00D80F48" w:rsidRPr="00A20A85" w:rsidRDefault="00D80F48" w:rsidP="00B60C27">
      <w:pPr>
        <w:pStyle w:val="Textodebloque1"/>
        <w:rPr>
          <w:rFonts w:ascii="Arial" w:hAnsi="Arial" w:cs="Arial"/>
        </w:rPr>
      </w:pPr>
    </w:p>
    <w:p w:rsidR="00A2009C" w:rsidRPr="00A20A85" w:rsidRDefault="00A2009C" w:rsidP="00B60C27">
      <w:pPr>
        <w:pStyle w:val="Textodebloque1"/>
        <w:rPr>
          <w:rFonts w:ascii="Arial" w:hAnsi="Arial" w:cs="Arial"/>
        </w:rPr>
      </w:pPr>
      <w:r w:rsidRPr="00A20A85">
        <w:rPr>
          <w:rFonts w:ascii="Arial" w:hAnsi="Arial" w:cs="Arial"/>
        </w:rPr>
        <w:t xml:space="preserve"> </w:t>
      </w:r>
    </w:p>
    <w:p w:rsidR="00A2009C" w:rsidRPr="00A20A85" w:rsidRDefault="00A2009C" w:rsidP="00B60C27">
      <w:pPr>
        <w:pStyle w:val="Textodebloque1"/>
        <w:rPr>
          <w:rFonts w:ascii="Arial" w:hAnsi="Arial" w:cs="Arial"/>
          <w:b/>
          <w:bCs/>
        </w:rPr>
      </w:pPr>
      <w:r w:rsidRPr="00A20A85">
        <w:rPr>
          <w:rFonts w:ascii="Arial" w:hAnsi="Arial" w:cs="Arial"/>
          <w:b/>
          <w:bCs/>
        </w:rPr>
        <w:t>5. LA RELACIÓN JURÍDICA ORIGINADA EN LA TRANSACCIÓN</w:t>
      </w:r>
    </w:p>
    <w:p w:rsidR="00A2009C" w:rsidRPr="00A20A85" w:rsidRDefault="00A2009C" w:rsidP="00B60C27">
      <w:pPr>
        <w:pStyle w:val="Textodebloque1"/>
        <w:rPr>
          <w:rFonts w:ascii="Arial" w:hAnsi="Arial" w:cs="Arial"/>
        </w:rPr>
      </w:pPr>
    </w:p>
    <w:p w:rsidR="00A2009C" w:rsidRPr="00A20A85" w:rsidRDefault="00A2009C" w:rsidP="00B60C27">
      <w:pPr>
        <w:pStyle w:val="Textodebloque1"/>
        <w:rPr>
          <w:rFonts w:ascii="Arial" w:hAnsi="Arial" w:cs="Arial"/>
        </w:rPr>
      </w:pPr>
      <w:r w:rsidRPr="00A20A85">
        <w:rPr>
          <w:rFonts w:ascii="Arial" w:hAnsi="Arial" w:cs="Arial"/>
        </w:rPr>
        <w:t>Aunque las partes, en ejercicio de la autonomía de la voluntad, se limitaron a denominar al convenio celebrado el 16 de octubre de 1998, contrato de transacción, lo cierto es que independientemente de su titulación, el contenido de las obligaciones contraídas y la naturaleza de las prestaciones que el contratista debía realizar, dan lugar a la Sala a concluir que finalizaron una controversia surgida en razón de una vinculación jurídica previa  y más que eso, pues convinieron en un nuevo contrato, cuya prestación principal tuvo que ver con la construcción de 528 viviendas de interés social en el barrio Riveras de Occidente.</w:t>
      </w:r>
    </w:p>
    <w:p w:rsidR="00A2009C" w:rsidRPr="00A20A85" w:rsidRDefault="00A2009C" w:rsidP="00B60C27">
      <w:pPr>
        <w:pStyle w:val="Textodebloque1"/>
        <w:rPr>
          <w:rFonts w:ascii="Arial" w:hAnsi="Arial" w:cs="Arial"/>
          <w:szCs w:val="22"/>
        </w:rPr>
      </w:pPr>
    </w:p>
    <w:p w:rsidR="00A2009C" w:rsidRPr="00A20A85" w:rsidRDefault="00A2009C" w:rsidP="00B60C27">
      <w:pPr>
        <w:pStyle w:val="Textodebloque1"/>
        <w:rPr>
          <w:rFonts w:ascii="Arial" w:hAnsi="Arial" w:cs="Arial"/>
        </w:rPr>
      </w:pPr>
      <w:r w:rsidRPr="00A20A85">
        <w:rPr>
          <w:rFonts w:ascii="Arial" w:hAnsi="Arial" w:cs="Arial"/>
          <w:u w:val="single"/>
        </w:rPr>
        <w:t xml:space="preserve">En ese orden, el acuerdo no condujo solamente a la terminación simple de una controversia, si se considera que la sociedad se comprometió a construir viviendas de interés social que entregaría a la entidad pública, sin que para el efecto cuente que se daría continuación a una actividad de construcción </w:t>
      </w:r>
      <w:r w:rsidRPr="00A20A85">
        <w:rPr>
          <w:rFonts w:ascii="Arial" w:hAnsi="Arial" w:cs="Arial"/>
          <w:u w:val="single"/>
        </w:rPr>
        <w:lastRenderedPageBreak/>
        <w:t>inacabada, frente a la cual FAVIDI no fungió como contratista; razón por la que el convenio de 16 de octubre de 1998, en lo que tiene que ver con la construcción de las viviendas, se encuentra sometido al estatuto contractual, de modo que en lo relativo a las normas sobre formación, celebración, efectos, responsabilidades, terminación y cláusulas exorbitantes, se gobernó por la Ley 80 de 1993, en tanto comprensivo de un contrato de obra de índole estatal</w:t>
      </w:r>
      <w:r w:rsidRPr="00A20A85">
        <w:rPr>
          <w:rFonts w:ascii="Arial" w:hAnsi="Arial" w:cs="Arial"/>
        </w:rPr>
        <w:t>.</w:t>
      </w:r>
    </w:p>
    <w:p w:rsidR="00A2009C" w:rsidRPr="00A20A85" w:rsidRDefault="00A2009C" w:rsidP="00B60C27">
      <w:pPr>
        <w:pStyle w:val="Textodebloque1"/>
        <w:rPr>
          <w:rFonts w:ascii="Arial" w:hAnsi="Arial" w:cs="Arial"/>
        </w:rPr>
      </w:pPr>
    </w:p>
    <w:p w:rsidR="00A2009C" w:rsidRPr="00A20A85" w:rsidRDefault="00A2009C" w:rsidP="00B60C27">
      <w:pPr>
        <w:pStyle w:val="Textodebloque1"/>
        <w:rPr>
          <w:rFonts w:ascii="Arial" w:hAnsi="Arial" w:cs="Arial"/>
        </w:rPr>
      </w:pPr>
      <w:r w:rsidRPr="00A20A85">
        <w:rPr>
          <w:rFonts w:ascii="Arial" w:hAnsi="Arial" w:cs="Arial"/>
        </w:rPr>
        <w:t>(...)</w:t>
      </w:r>
    </w:p>
    <w:p w:rsidR="00A2009C" w:rsidRPr="00A20A85" w:rsidRDefault="00A2009C" w:rsidP="00B60C27">
      <w:pPr>
        <w:pStyle w:val="Textodebloque1"/>
        <w:rPr>
          <w:rFonts w:ascii="Arial" w:hAnsi="Arial" w:cs="Arial"/>
        </w:rPr>
      </w:pPr>
    </w:p>
    <w:p w:rsidR="008D59A4" w:rsidRPr="00A20A85" w:rsidRDefault="008D59A4" w:rsidP="00B60C27">
      <w:pPr>
        <w:pStyle w:val="Textodebloque1"/>
        <w:rPr>
          <w:rFonts w:ascii="Arial" w:hAnsi="Arial" w:cs="Arial"/>
          <w:b/>
          <w:bCs/>
        </w:rPr>
      </w:pPr>
      <w:r w:rsidRPr="00A20A85">
        <w:rPr>
          <w:rFonts w:ascii="Arial" w:hAnsi="Arial" w:cs="Arial"/>
          <w:b/>
          <w:bCs/>
        </w:rPr>
        <w:t>6. LA CADUCIDAD Y LA LIQUIDACIÓN UNILATERAL DEL CONTRATO</w:t>
      </w:r>
    </w:p>
    <w:p w:rsidR="008D59A4" w:rsidRPr="00A20A85" w:rsidRDefault="008D59A4" w:rsidP="00B60C27">
      <w:pPr>
        <w:pStyle w:val="Textodebloque1"/>
        <w:rPr>
          <w:rFonts w:ascii="Arial" w:hAnsi="Arial" w:cs="Arial"/>
        </w:rPr>
      </w:pPr>
    </w:p>
    <w:p w:rsidR="008D59A4" w:rsidRPr="00A20A85" w:rsidRDefault="008D59A4" w:rsidP="00B60C27">
      <w:pPr>
        <w:pStyle w:val="Textodebloque1"/>
        <w:rPr>
          <w:rFonts w:ascii="Arial" w:hAnsi="Arial" w:cs="Arial"/>
        </w:rPr>
      </w:pPr>
      <w:r w:rsidRPr="00A20A85">
        <w:rPr>
          <w:rFonts w:ascii="Arial" w:hAnsi="Arial" w:cs="Arial"/>
        </w:rPr>
        <w:t xml:space="preserve">En los términos de la cláusula primera del contrato, suscrito el 16 de octubre de 1998 entre FAVIDI y GOMEGA LTDA las partes convinieron que el contratista construiría 528 unidades de vivienda de interés social, tipo bifamiliar, en manzanas de terreno donde se adelantaba el programa de vivienda “Las Riveras de Occidente”: De suerte que en los términos del numeral 2º del artículo 14 de la Ley 80 de 1993, la cláusula de caducidad resultaba de obligatoria inclusión o implícitamente pactada, si no fue consignada expresamente, tal y como ocurrió en el caso concreto. </w:t>
      </w:r>
    </w:p>
    <w:p w:rsidR="008D59A4" w:rsidRPr="00A20A85" w:rsidRDefault="008D59A4" w:rsidP="00B60C27">
      <w:pPr>
        <w:pStyle w:val="Textodebloque1"/>
        <w:rPr>
          <w:rFonts w:ascii="Arial" w:hAnsi="Arial" w:cs="Arial"/>
        </w:rPr>
      </w:pPr>
    </w:p>
    <w:p w:rsidR="008D59A4" w:rsidRPr="00A20A85" w:rsidRDefault="008D59A4" w:rsidP="00B60C27">
      <w:pPr>
        <w:pStyle w:val="Textodebloque1"/>
        <w:rPr>
          <w:rFonts w:ascii="Arial" w:hAnsi="Arial" w:cs="Arial"/>
        </w:rPr>
      </w:pPr>
      <w:r w:rsidRPr="00A20A85">
        <w:rPr>
          <w:rFonts w:ascii="Arial" w:hAnsi="Arial" w:cs="Arial"/>
        </w:rPr>
        <w:t xml:space="preserve">En efecto, la cláusula de caducidad resultaba obligatoria en el contrato para la construcción de las 528 unidades de vivienda de interés social, por manera que la administración bien podía, por encontrarse facultada para ello, declarar la caducidad como efectivamente aconteció. </w:t>
      </w:r>
    </w:p>
    <w:p w:rsidR="008D59A4" w:rsidRPr="00A20A85" w:rsidRDefault="008D59A4" w:rsidP="00B60C27">
      <w:pPr>
        <w:pStyle w:val="Textodebloque1"/>
        <w:rPr>
          <w:rFonts w:ascii="Arial" w:hAnsi="Arial" w:cs="Arial"/>
        </w:rPr>
      </w:pPr>
    </w:p>
    <w:p w:rsidR="008D59A4" w:rsidRPr="00A20A85" w:rsidRDefault="008D59A4" w:rsidP="00B60C27">
      <w:pPr>
        <w:pStyle w:val="Textodebloque1"/>
        <w:rPr>
          <w:rFonts w:ascii="Arial" w:hAnsi="Arial" w:cs="Arial"/>
        </w:rPr>
      </w:pPr>
      <w:r w:rsidRPr="00A20A85">
        <w:rPr>
          <w:rFonts w:ascii="Arial" w:hAnsi="Arial" w:cs="Arial"/>
        </w:rPr>
        <w:t>(...)</w:t>
      </w:r>
    </w:p>
    <w:p w:rsidR="008D59A4" w:rsidRPr="00A20A85" w:rsidRDefault="008D59A4" w:rsidP="00B60C27">
      <w:pPr>
        <w:pStyle w:val="Textodebloque1"/>
        <w:rPr>
          <w:rFonts w:ascii="Arial" w:hAnsi="Arial" w:cs="Arial"/>
        </w:rPr>
      </w:pPr>
    </w:p>
    <w:p w:rsidR="00127A9D" w:rsidRPr="00A20A85" w:rsidRDefault="00EF3454" w:rsidP="00B60C27">
      <w:pPr>
        <w:pStyle w:val="Textodebloque1"/>
        <w:rPr>
          <w:rFonts w:ascii="Arial" w:hAnsi="Arial" w:cs="Arial"/>
        </w:rPr>
      </w:pPr>
      <w:r w:rsidRPr="00A20A85">
        <w:rPr>
          <w:rFonts w:ascii="Arial" w:hAnsi="Arial" w:cs="Arial"/>
        </w:rPr>
        <w:t>En ese orden, suspendidas las obras desde el 25 de mayo de 1999, el 7 de julio siguiente, la entidad pública estaba facultada para declarar la caducidad por incumplimiento grave de sus obligaciones, como ocurrió, además de afectar la garantía y ordenar a la Aseguradora proceder acorde con lo convenido</w:t>
      </w:r>
      <w:r w:rsidR="00A2009C" w:rsidRPr="00A20A85">
        <w:rPr>
          <w:rFonts w:ascii="Arial" w:hAnsi="Arial" w:cs="Arial"/>
        </w:rPr>
        <w:t>"</w:t>
      </w:r>
      <w:r w:rsidR="0026352C" w:rsidRPr="00A20A85">
        <w:rPr>
          <w:rStyle w:val="Refdenotaalpie"/>
          <w:rFonts w:ascii="Arial" w:hAnsi="Arial" w:cs="Arial"/>
        </w:rPr>
        <w:footnoteReference w:id="70"/>
      </w:r>
      <w:r w:rsidR="00A2009C" w:rsidRPr="00A20A85">
        <w:rPr>
          <w:rFonts w:ascii="Arial" w:hAnsi="Arial" w:cs="Arial"/>
        </w:rPr>
        <w:t>.</w:t>
      </w:r>
    </w:p>
    <w:p w:rsidR="00D7401E" w:rsidRPr="00A20A85" w:rsidRDefault="00D7401E" w:rsidP="00D7401E">
      <w:pPr>
        <w:rPr>
          <w:rFonts w:ascii="Arial" w:hAnsi="Arial" w:cs="Arial"/>
        </w:rPr>
      </w:pPr>
    </w:p>
    <w:p w:rsidR="00F32E87" w:rsidRPr="00A20A85" w:rsidRDefault="000B3B5A" w:rsidP="000F201A">
      <w:pPr>
        <w:tabs>
          <w:tab w:val="center" w:pos="4677"/>
        </w:tabs>
        <w:suppressAutoHyphens/>
        <w:ind w:right="22" w:firstLine="0"/>
        <w:rPr>
          <w:rFonts w:ascii="Arial" w:hAnsi="Arial" w:cs="Arial"/>
          <w:spacing w:val="-2"/>
        </w:rPr>
      </w:pPr>
      <w:r w:rsidRPr="00A20A85">
        <w:rPr>
          <w:rFonts w:ascii="Arial" w:hAnsi="Arial" w:cs="Arial"/>
          <w:b/>
        </w:rPr>
        <w:t xml:space="preserve">4.6 </w:t>
      </w:r>
      <w:r w:rsidR="00F32E87" w:rsidRPr="00A20A85">
        <w:rPr>
          <w:rFonts w:ascii="Arial" w:hAnsi="Arial" w:cs="Arial"/>
        </w:rPr>
        <w:t xml:space="preserve">Resulta importante </w:t>
      </w:r>
      <w:r w:rsidR="004744AB" w:rsidRPr="00A20A85">
        <w:rPr>
          <w:rFonts w:ascii="Arial" w:hAnsi="Arial" w:cs="Arial"/>
        </w:rPr>
        <w:t>en este punto recordar que</w:t>
      </w:r>
      <w:r w:rsidR="00F32E87" w:rsidRPr="00A20A85">
        <w:rPr>
          <w:rFonts w:ascii="Arial" w:hAnsi="Arial" w:cs="Arial"/>
        </w:rPr>
        <w:t>, como es bien sabido, el contrato estatal no solo debe reunir los requisitos esenciales exigidos por el ordenamiento jurídico para su existencia, sino que además debe nacer en condiciones de validez, la cual ha sido definida por la S</w:t>
      </w:r>
      <w:r w:rsidR="00E712FB" w:rsidRPr="00A20A85">
        <w:rPr>
          <w:rFonts w:ascii="Arial" w:hAnsi="Arial" w:cs="Arial"/>
        </w:rPr>
        <w:t>ección Tercera de esta Corporación</w:t>
      </w:r>
      <w:r w:rsidR="00F32E87" w:rsidRPr="00A20A85">
        <w:rPr>
          <w:rStyle w:val="Refdenotaalpie"/>
          <w:rFonts w:ascii="Arial" w:hAnsi="Arial" w:cs="Arial"/>
        </w:rPr>
        <w:footnoteReference w:id="71"/>
      </w:r>
      <w:r w:rsidR="00F32E87" w:rsidRPr="00A20A85">
        <w:rPr>
          <w:rFonts w:ascii="Arial" w:hAnsi="Arial" w:cs="Arial"/>
        </w:rPr>
        <w:t xml:space="preserve"> como la cualidad jurídica</w:t>
      </w:r>
      <w:r w:rsidR="00F32E87" w:rsidRPr="00A20A85">
        <w:rPr>
          <w:rFonts w:ascii="Arial" w:hAnsi="Arial" w:cs="Arial"/>
          <w:spacing w:val="-2"/>
        </w:rPr>
        <w:t xml:space="preserve"> de adecuación al ordenamiento jurídico desde la iniciación del procedimiento hasta el momento de celebración del contrato.</w:t>
      </w:r>
    </w:p>
    <w:p w:rsidR="00F32E87" w:rsidRPr="00A20A85" w:rsidRDefault="00F32E87" w:rsidP="00F32E87">
      <w:pPr>
        <w:tabs>
          <w:tab w:val="center" w:pos="4677"/>
        </w:tabs>
        <w:suppressAutoHyphens/>
        <w:ind w:right="298"/>
        <w:rPr>
          <w:rFonts w:ascii="Arial" w:hAnsi="Arial" w:cs="Arial"/>
          <w:spacing w:val="-2"/>
        </w:rPr>
      </w:pPr>
    </w:p>
    <w:p w:rsidR="00F32E87" w:rsidRPr="00A20A85" w:rsidRDefault="00F32E87" w:rsidP="000F201A">
      <w:pPr>
        <w:tabs>
          <w:tab w:val="center" w:pos="4677"/>
        </w:tabs>
        <w:suppressAutoHyphens/>
        <w:ind w:firstLine="0"/>
        <w:rPr>
          <w:rFonts w:ascii="Arial" w:hAnsi="Arial" w:cs="Arial"/>
          <w:spacing w:val="-2"/>
        </w:rPr>
      </w:pPr>
      <w:r w:rsidRPr="00A20A85">
        <w:rPr>
          <w:rFonts w:ascii="Arial" w:hAnsi="Arial" w:cs="Arial"/>
          <w:spacing w:val="-2"/>
        </w:rPr>
        <w:t>Para que el contrato sea plenamente válido se requiere el cumplimiento tanto de los requisitos establecidos para el efecto en el derecho privado, fuente primigenia de todo contrato, como de aquellos que se encuentran establecidos en las normas que regulan la contratación estatal, según las cuales el interés general prima frente a la autonomía de la voluntad.</w:t>
      </w:r>
      <w:r w:rsidR="00E712FB" w:rsidRPr="00A20A85">
        <w:rPr>
          <w:rFonts w:ascii="Arial" w:hAnsi="Arial" w:cs="Arial"/>
          <w:spacing w:val="-2"/>
        </w:rPr>
        <w:t xml:space="preserve"> </w:t>
      </w:r>
      <w:r w:rsidRPr="00A20A85">
        <w:rPr>
          <w:rFonts w:ascii="Arial" w:hAnsi="Arial" w:cs="Arial"/>
          <w:spacing w:val="-2"/>
        </w:rPr>
        <w:t>Al tenor de lo prescrito por el artículo 1502 del C.C., para que un contrato sea válido se requiere que concurran las siguientes condiciones:</w:t>
      </w:r>
    </w:p>
    <w:p w:rsidR="00F32E87" w:rsidRPr="00A20A85" w:rsidRDefault="00F32E87" w:rsidP="00F32E87">
      <w:pPr>
        <w:tabs>
          <w:tab w:val="center" w:pos="4677"/>
        </w:tabs>
        <w:suppressAutoHyphens/>
        <w:ind w:right="301"/>
        <w:rPr>
          <w:rFonts w:ascii="Arial" w:hAnsi="Arial" w:cs="Arial"/>
          <w:spacing w:val="-2"/>
        </w:rPr>
      </w:pPr>
    </w:p>
    <w:p w:rsidR="00F32E87" w:rsidRPr="00A20A85" w:rsidRDefault="00F32E87" w:rsidP="00F32E87">
      <w:pPr>
        <w:numPr>
          <w:ilvl w:val="0"/>
          <w:numId w:val="24"/>
        </w:numPr>
        <w:tabs>
          <w:tab w:val="center" w:pos="4677"/>
        </w:tabs>
        <w:suppressAutoHyphens/>
        <w:overflowPunct w:val="0"/>
        <w:autoSpaceDE w:val="0"/>
        <w:autoSpaceDN w:val="0"/>
        <w:adjustRightInd w:val="0"/>
        <w:ind w:right="298"/>
        <w:textAlignment w:val="baseline"/>
        <w:rPr>
          <w:rFonts w:ascii="Arial" w:hAnsi="Arial" w:cs="Arial"/>
          <w:spacing w:val="-2"/>
        </w:rPr>
      </w:pPr>
      <w:r w:rsidRPr="00A20A85">
        <w:rPr>
          <w:rFonts w:ascii="Arial" w:hAnsi="Arial" w:cs="Arial"/>
          <w:spacing w:val="-2"/>
        </w:rPr>
        <w:t>Consentimiento de las partes exento de vicios (ordinal 2)</w:t>
      </w:r>
    </w:p>
    <w:p w:rsidR="00F32E87" w:rsidRPr="00A20A85" w:rsidRDefault="00F32E87" w:rsidP="00F32E87">
      <w:pPr>
        <w:numPr>
          <w:ilvl w:val="0"/>
          <w:numId w:val="24"/>
        </w:numPr>
        <w:tabs>
          <w:tab w:val="center" w:pos="4677"/>
        </w:tabs>
        <w:suppressAutoHyphens/>
        <w:overflowPunct w:val="0"/>
        <w:autoSpaceDE w:val="0"/>
        <w:autoSpaceDN w:val="0"/>
        <w:adjustRightInd w:val="0"/>
        <w:ind w:right="298"/>
        <w:textAlignment w:val="baseline"/>
        <w:rPr>
          <w:rFonts w:ascii="Arial" w:hAnsi="Arial" w:cs="Arial"/>
          <w:spacing w:val="-2"/>
        </w:rPr>
      </w:pPr>
      <w:r w:rsidRPr="00A20A85">
        <w:rPr>
          <w:rFonts w:ascii="Arial" w:hAnsi="Arial" w:cs="Arial"/>
          <w:spacing w:val="-2"/>
        </w:rPr>
        <w:t>Causa lícita (ordinal 4)</w:t>
      </w:r>
    </w:p>
    <w:p w:rsidR="00F32E87" w:rsidRPr="00A20A85" w:rsidRDefault="00F32E87" w:rsidP="00F32E87">
      <w:pPr>
        <w:numPr>
          <w:ilvl w:val="0"/>
          <w:numId w:val="24"/>
        </w:numPr>
        <w:tabs>
          <w:tab w:val="center" w:pos="4677"/>
        </w:tabs>
        <w:suppressAutoHyphens/>
        <w:overflowPunct w:val="0"/>
        <w:autoSpaceDE w:val="0"/>
        <w:autoSpaceDN w:val="0"/>
        <w:adjustRightInd w:val="0"/>
        <w:ind w:right="298"/>
        <w:textAlignment w:val="baseline"/>
        <w:rPr>
          <w:rFonts w:ascii="Arial" w:hAnsi="Arial" w:cs="Arial"/>
          <w:spacing w:val="-2"/>
        </w:rPr>
      </w:pPr>
      <w:r w:rsidRPr="00A20A85">
        <w:rPr>
          <w:rFonts w:ascii="Arial" w:hAnsi="Arial" w:cs="Arial"/>
          <w:spacing w:val="-2"/>
        </w:rPr>
        <w:t xml:space="preserve">Objeto lícito (ordinal 3) </w:t>
      </w:r>
    </w:p>
    <w:p w:rsidR="00F32E87" w:rsidRPr="00A20A85" w:rsidRDefault="00F32E87" w:rsidP="00F32E87">
      <w:pPr>
        <w:numPr>
          <w:ilvl w:val="0"/>
          <w:numId w:val="24"/>
        </w:numPr>
        <w:tabs>
          <w:tab w:val="center" w:pos="4677"/>
        </w:tabs>
        <w:suppressAutoHyphens/>
        <w:overflowPunct w:val="0"/>
        <w:autoSpaceDE w:val="0"/>
        <w:autoSpaceDN w:val="0"/>
        <w:adjustRightInd w:val="0"/>
        <w:ind w:right="298"/>
        <w:textAlignment w:val="baseline"/>
        <w:rPr>
          <w:rFonts w:ascii="Arial" w:hAnsi="Arial" w:cs="Arial"/>
          <w:spacing w:val="-2"/>
        </w:rPr>
      </w:pPr>
      <w:r w:rsidRPr="00A20A85">
        <w:rPr>
          <w:rFonts w:ascii="Arial" w:hAnsi="Arial" w:cs="Arial"/>
          <w:spacing w:val="-2"/>
        </w:rPr>
        <w:t>Capacidad de las partes contratantes (ordinal 1)</w:t>
      </w:r>
    </w:p>
    <w:p w:rsidR="00F32E87" w:rsidRPr="00A20A85" w:rsidRDefault="00F32E87" w:rsidP="00F32E87">
      <w:pPr>
        <w:numPr>
          <w:ilvl w:val="0"/>
          <w:numId w:val="24"/>
        </w:numPr>
        <w:tabs>
          <w:tab w:val="center" w:pos="4677"/>
        </w:tabs>
        <w:suppressAutoHyphens/>
        <w:overflowPunct w:val="0"/>
        <w:autoSpaceDE w:val="0"/>
        <w:autoSpaceDN w:val="0"/>
        <w:adjustRightInd w:val="0"/>
        <w:ind w:left="714" w:hanging="357"/>
        <w:textAlignment w:val="baseline"/>
        <w:rPr>
          <w:rFonts w:ascii="Arial" w:hAnsi="Arial" w:cs="Arial"/>
          <w:spacing w:val="-2"/>
        </w:rPr>
      </w:pPr>
      <w:r w:rsidRPr="00A20A85">
        <w:rPr>
          <w:rFonts w:ascii="Arial" w:hAnsi="Arial" w:cs="Arial"/>
          <w:spacing w:val="-2"/>
        </w:rPr>
        <w:t>Cumplimiento de algunos requisitos o formalidades que la ley impone, básicamente en atención a la calidad o estado de las personas que lo celebran</w:t>
      </w:r>
      <w:r w:rsidRPr="00A20A85">
        <w:rPr>
          <w:rStyle w:val="Refdenotaalpie"/>
          <w:rFonts w:ascii="Arial" w:hAnsi="Arial" w:cs="Arial"/>
          <w:spacing w:val="-2"/>
        </w:rPr>
        <w:footnoteReference w:id="72"/>
      </w:r>
      <w:r w:rsidRPr="00A20A85">
        <w:rPr>
          <w:rFonts w:ascii="Arial" w:hAnsi="Arial" w:cs="Arial"/>
          <w:spacing w:val="-2"/>
        </w:rPr>
        <w:t xml:space="preserve">. </w:t>
      </w:r>
    </w:p>
    <w:p w:rsidR="00F32E87" w:rsidRPr="00A20A85" w:rsidRDefault="00F32E87" w:rsidP="00F32E87">
      <w:pPr>
        <w:tabs>
          <w:tab w:val="center" w:pos="4677"/>
        </w:tabs>
        <w:suppressAutoHyphens/>
        <w:ind w:right="298"/>
        <w:rPr>
          <w:rFonts w:ascii="Arial" w:hAnsi="Arial" w:cs="Arial"/>
          <w:spacing w:val="-2"/>
        </w:rPr>
      </w:pPr>
    </w:p>
    <w:p w:rsidR="000B3B5A" w:rsidRPr="00A20A85" w:rsidRDefault="00F32E87" w:rsidP="000F201A">
      <w:pPr>
        <w:tabs>
          <w:tab w:val="center" w:pos="4677"/>
        </w:tabs>
        <w:suppressAutoHyphens/>
        <w:ind w:firstLine="0"/>
        <w:rPr>
          <w:rFonts w:ascii="Arial" w:hAnsi="Arial" w:cs="Arial"/>
          <w:spacing w:val="-2"/>
        </w:rPr>
      </w:pPr>
      <w:r w:rsidRPr="00A20A85">
        <w:rPr>
          <w:rFonts w:ascii="Arial" w:hAnsi="Arial" w:cs="Arial"/>
          <w:spacing w:val="-2"/>
        </w:rPr>
        <w:t xml:space="preserve">Por su parte, las normas de la Ley 80 contentiva del Estatuto que regula la actividad contractual de la Administración Pública, establecen diversas ritualidades, requisitos y exigencias para la formación del contrato, cuya omisión podría dar lugar a que éste resultara viciado de nulidad. En términos generales cabe mencionar que los requisitos que debe cumplir el contrato estatal para que se encuentre ajustado al ordenamiento jurídico y goce de las condiciones de validez, atañen a: </w:t>
      </w:r>
      <w:r w:rsidRPr="00A20A85">
        <w:rPr>
          <w:rFonts w:ascii="Arial" w:hAnsi="Arial" w:cs="Arial"/>
          <w:i/>
          <w:spacing w:val="-2"/>
        </w:rPr>
        <w:t>i)</w:t>
      </w:r>
      <w:r w:rsidRPr="00A20A85">
        <w:rPr>
          <w:rFonts w:ascii="Arial" w:hAnsi="Arial" w:cs="Arial"/>
          <w:spacing w:val="-2"/>
        </w:rPr>
        <w:t xml:space="preserve"> la capacidad de las partes intervinientes, cuestión que se predica de los particulares en tanto que es la competencia el factor a examinar en relación con las entidades estatales contratantes y sus respectivos servidores públicos; </w:t>
      </w:r>
      <w:r w:rsidRPr="00A20A85">
        <w:rPr>
          <w:rFonts w:ascii="Arial" w:hAnsi="Arial" w:cs="Arial"/>
          <w:i/>
          <w:spacing w:val="-2"/>
        </w:rPr>
        <w:t>ii)</w:t>
      </w:r>
      <w:r w:rsidRPr="00A20A85">
        <w:rPr>
          <w:rFonts w:ascii="Arial" w:hAnsi="Arial" w:cs="Arial"/>
          <w:spacing w:val="-2"/>
        </w:rPr>
        <w:t xml:space="preserve"> </w:t>
      </w:r>
      <w:r w:rsidRPr="00A20A85">
        <w:rPr>
          <w:rFonts w:ascii="Arial" w:hAnsi="Arial" w:cs="Arial"/>
          <w:b/>
          <w:spacing w:val="-2"/>
        </w:rPr>
        <w:t>la observancia de los procedimientos de selección del contratista</w:t>
      </w:r>
      <w:r w:rsidRPr="00A20A85">
        <w:rPr>
          <w:rFonts w:ascii="Arial" w:hAnsi="Arial" w:cs="Arial"/>
          <w:spacing w:val="-2"/>
        </w:rPr>
        <w:t xml:space="preserve">; </w:t>
      </w:r>
      <w:r w:rsidRPr="00A20A85">
        <w:rPr>
          <w:rFonts w:ascii="Arial" w:hAnsi="Arial" w:cs="Arial"/>
          <w:i/>
          <w:spacing w:val="-2"/>
        </w:rPr>
        <w:t>iii)</w:t>
      </w:r>
      <w:r w:rsidRPr="00A20A85">
        <w:rPr>
          <w:rFonts w:ascii="Arial" w:hAnsi="Arial" w:cs="Arial"/>
          <w:spacing w:val="-2"/>
        </w:rPr>
        <w:t xml:space="preserve"> la licitud del objeto; </w:t>
      </w:r>
      <w:r w:rsidRPr="00A20A85">
        <w:rPr>
          <w:rFonts w:ascii="Arial" w:hAnsi="Arial" w:cs="Arial"/>
          <w:i/>
          <w:spacing w:val="-2"/>
        </w:rPr>
        <w:t>iv)</w:t>
      </w:r>
      <w:r w:rsidRPr="00A20A85">
        <w:rPr>
          <w:rFonts w:ascii="Arial" w:hAnsi="Arial" w:cs="Arial"/>
          <w:spacing w:val="-2"/>
        </w:rPr>
        <w:t xml:space="preserve"> la licitud de la causa, en la cual puede entenderse incluido el aspecto relacionado con la desviación de poder y </w:t>
      </w:r>
      <w:r w:rsidRPr="00A20A85">
        <w:rPr>
          <w:rFonts w:ascii="Arial" w:hAnsi="Arial" w:cs="Arial"/>
          <w:i/>
          <w:spacing w:val="-2"/>
        </w:rPr>
        <w:t>iv)</w:t>
      </w:r>
      <w:r w:rsidRPr="00A20A85">
        <w:rPr>
          <w:rFonts w:ascii="Arial" w:hAnsi="Arial" w:cs="Arial"/>
          <w:spacing w:val="-2"/>
        </w:rPr>
        <w:t xml:space="preserve"> la ausencia de vicios respecto del consentimiento.</w:t>
      </w:r>
    </w:p>
    <w:p w:rsidR="00F32E87" w:rsidRPr="00A20A85" w:rsidRDefault="00F32E87" w:rsidP="00F32E87">
      <w:pPr>
        <w:rPr>
          <w:rFonts w:ascii="Arial" w:hAnsi="Arial" w:cs="Arial"/>
          <w:spacing w:val="-2"/>
        </w:rPr>
      </w:pPr>
    </w:p>
    <w:p w:rsidR="002F216E" w:rsidRPr="00A20A85" w:rsidRDefault="004744AB" w:rsidP="000F201A">
      <w:pPr>
        <w:ind w:firstLine="0"/>
        <w:rPr>
          <w:rFonts w:ascii="Arial" w:hAnsi="Arial" w:cs="Arial"/>
        </w:rPr>
      </w:pPr>
      <w:r w:rsidRPr="00A20A85">
        <w:rPr>
          <w:rFonts w:ascii="Arial" w:hAnsi="Arial" w:cs="Arial"/>
        </w:rPr>
        <w:t>E</w:t>
      </w:r>
      <w:r w:rsidR="002F216E" w:rsidRPr="00A20A85">
        <w:rPr>
          <w:rFonts w:ascii="Arial" w:hAnsi="Arial" w:cs="Arial"/>
        </w:rPr>
        <w:t xml:space="preserve">n el Estatuto de Contratación Estatal existe un régimen legal expreso acerca de la nulidad absoluta de los contratos en cuya celebración participan o intervienen las entidades del Estado, el cual se encuentra contenido en los artículos 44 a 49 de la Ley 80 expedida en el año de 1993; es por ello que en esta específica materia no hay lugar a acudir a las previsiones del artículo 13 de misma la Ley 80 para efectos de aplicar –en la contratación estatal-, la normatividad que en los Códigos de Comercio o Civil, según fuere el caso, contienen el régimen de las nulidades absolutas de los contratos puesto que –bueno es reiterarlo-, cuando el propio Estatuto de Contratación Pública se ocupa de regular un determinado asunto, sus disposiciones tienen preferencia en su ámbito, cuestión que no obsta para anticipar, como enseguida habrá de señalarse, que las propias normas legales especiales que en la Ley 80 regulan esta materia ordenan la incorporación, a este cuerpo normativo, </w:t>
      </w:r>
      <w:r w:rsidR="002F216E" w:rsidRPr="00A20A85">
        <w:rPr>
          <w:rFonts w:ascii="Arial" w:hAnsi="Arial" w:cs="Arial"/>
        </w:rPr>
        <w:lastRenderedPageBreak/>
        <w:t>de las disposiciones legales del Código Civil que contienen las causales de nulidad absoluta de los contratos.</w:t>
      </w:r>
    </w:p>
    <w:p w:rsidR="002F216E" w:rsidRPr="00A20A85" w:rsidRDefault="002F216E" w:rsidP="004744AB">
      <w:pPr>
        <w:rPr>
          <w:rFonts w:ascii="Arial" w:hAnsi="Arial" w:cs="Arial"/>
        </w:rPr>
      </w:pPr>
    </w:p>
    <w:p w:rsidR="002F216E" w:rsidRPr="00A20A85" w:rsidRDefault="002F216E" w:rsidP="000F201A">
      <w:pPr>
        <w:ind w:firstLine="0"/>
        <w:rPr>
          <w:rFonts w:ascii="Arial" w:hAnsi="Arial" w:cs="Arial"/>
        </w:rPr>
      </w:pPr>
      <w:r w:rsidRPr="00A20A85">
        <w:rPr>
          <w:rFonts w:ascii="Arial" w:hAnsi="Arial" w:cs="Arial"/>
        </w:rPr>
        <w:t>En punto de las causales de nulidad absoluta de los contratos estatales, el artículo 44 de la referida Ley 80 determina:</w:t>
      </w:r>
    </w:p>
    <w:p w:rsidR="002F216E" w:rsidRPr="00A20A85" w:rsidRDefault="002F216E" w:rsidP="004744AB">
      <w:pPr>
        <w:rPr>
          <w:rFonts w:ascii="Arial" w:hAnsi="Arial" w:cs="Arial"/>
          <w:i/>
        </w:rPr>
      </w:pPr>
    </w:p>
    <w:p w:rsidR="002F216E" w:rsidRPr="00A20A85" w:rsidRDefault="002F216E" w:rsidP="002F216E">
      <w:pPr>
        <w:pStyle w:val="Textodebloque1"/>
        <w:rPr>
          <w:rFonts w:ascii="Arial" w:hAnsi="Arial" w:cs="Arial"/>
        </w:rPr>
      </w:pPr>
      <w:r w:rsidRPr="00A20A85">
        <w:rPr>
          <w:rFonts w:ascii="Arial" w:hAnsi="Arial" w:cs="Arial"/>
          <w:b/>
        </w:rPr>
        <w:t>“Artículo 44.-</w:t>
      </w:r>
      <w:r w:rsidRPr="00A20A85">
        <w:rPr>
          <w:rFonts w:ascii="Arial" w:hAnsi="Arial" w:cs="Arial"/>
        </w:rPr>
        <w:t xml:space="preserve"> De las causales de nulidad absoluta. Los contratos del Estado son absolutamente nulos en los casos previstos en el derecho común y además cuando:</w:t>
      </w:r>
    </w:p>
    <w:p w:rsidR="002F216E" w:rsidRPr="00A20A85" w:rsidRDefault="002F216E" w:rsidP="002F216E">
      <w:pPr>
        <w:pStyle w:val="Textodebloque1"/>
        <w:rPr>
          <w:rFonts w:ascii="Arial" w:hAnsi="Arial" w:cs="Arial"/>
        </w:rPr>
      </w:pPr>
    </w:p>
    <w:p w:rsidR="002F216E" w:rsidRPr="00A20A85" w:rsidRDefault="002F216E" w:rsidP="002F216E">
      <w:pPr>
        <w:pStyle w:val="Textodebloque1"/>
        <w:rPr>
          <w:rFonts w:ascii="Arial" w:hAnsi="Arial" w:cs="Arial"/>
        </w:rPr>
      </w:pPr>
      <w:r w:rsidRPr="00A20A85">
        <w:rPr>
          <w:rFonts w:ascii="Arial" w:hAnsi="Arial" w:cs="Arial"/>
        </w:rPr>
        <w:t>1. Se celebren con personas incursas en causales de inhabilidad o incompatibilidad previstas en la Constitución y la ley;</w:t>
      </w:r>
    </w:p>
    <w:p w:rsidR="002F216E" w:rsidRPr="00A20A85" w:rsidRDefault="002F216E" w:rsidP="002F216E">
      <w:pPr>
        <w:pStyle w:val="Textodebloque1"/>
        <w:rPr>
          <w:rFonts w:ascii="Arial" w:hAnsi="Arial" w:cs="Arial"/>
        </w:rPr>
      </w:pPr>
    </w:p>
    <w:p w:rsidR="002F216E" w:rsidRPr="00A20A85" w:rsidRDefault="002F216E" w:rsidP="002F216E">
      <w:pPr>
        <w:pStyle w:val="Textodebloque1"/>
        <w:rPr>
          <w:rFonts w:ascii="Arial" w:hAnsi="Arial" w:cs="Arial"/>
        </w:rPr>
      </w:pPr>
      <w:r w:rsidRPr="00A20A85">
        <w:rPr>
          <w:rFonts w:ascii="Arial" w:hAnsi="Arial" w:cs="Arial"/>
        </w:rPr>
        <w:t>2. Se celebren contra expresa prohibición constitucional o legal;</w:t>
      </w:r>
    </w:p>
    <w:p w:rsidR="002F216E" w:rsidRPr="00A20A85" w:rsidRDefault="002F216E" w:rsidP="002F216E">
      <w:pPr>
        <w:pStyle w:val="Textodebloque1"/>
        <w:rPr>
          <w:rFonts w:ascii="Arial" w:hAnsi="Arial" w:cs="Arial"/>
        </w:rPr>
      </w:pPr>
    </w:p>
    <w:p w:rsidR="002F216E" w:rsidRPr="00A20A85" w:rsidRDefault="002F216E" w:rsidP="002F216E">
      <w:pPr>
        <w:pStyle w:val="Textodebloque1"/>
        <w:rPr>
          <w:rFonts w:ascii="Arial" w:hAnsi="Arial" w:cs="Arial"/>
        </w:rPr>
      </w:pPr>
      <w:r w:rsidRPr="00A20A85">
        <w:rPr>
          <w:rFonts w:ascii="Arial" w:hAnsi="Arial" w:cs="Arial"/>
        </w:rPr>
        <w:t>3. Se celebren con abuso o desviación de poder;</w:t>
      </w:r>
    </w:p>
    <w:p w:rsidR="002F216E" w:rsidRPr="00A20A85" w:rsidRDefault="002F216E" w:rsidP="002F216E">
      <w:pPr>
        <w:pStyle w:val="Textodebloque1"/>
        <w:rPr>
          <w:rFonts w:ascii="Arial" w:hAnsi="Arial" w:cs="Arial"/>
        </w:rPr>
      </w:pPr>
    </w:p>
    <w:p w:rsidR="002F216E" w:rsidRPr="00A20A85" w:rsidRDefault="002F216E" w:rsidP="002F216E">
      <w:pPr>
        <w:pStyle w:val="Textodebloque1"/>
        <w:rPr>
          <w:rFonts w:ascii="Arial" w:hAnsi="Arial" w:cs="Arial"/>
        </w:rPr>
      </w:pPr>
      <w:r w:rsidRPr="00A20A85">
        <w:rPr>
          <w:rFonts w:ascii="Arial" w:hAnsi="Arial" w:cs="Arial"/>
        </w:rPr>
        <w:t>4. Se declaren nulos los actos administrativos en que se fundamenten; y</w:t>
      </w:r>
    </w:p>
    <w:p w:rsidR="002F216E" w:rsidRPr="00A20A85" w:rsidRDefault="002F216E" w:rsidP="002F216E">
      <w:pPr>
        <w:pStyle w:val="Textodebloque1"/>
        <w:rPr>
          <w:rFonts w:ascii="Arial" w:hAnsi="Arial" w:cs="Arial"/>
        </w:rPr>
      </w:pPr>
    </w:p>
    <w:p w:rsidR="002F216E" w:rsidRPr="00A20A85" w:rsidRDefault="002F216E" w:rsidP="002F216E">
      <w:pPr>
        <w:pStyle w:val="Textodebloque1"/>
        <w:rPr>
          <w:rFonts w:ascii="Arial" w:hAnsi="Arial" w:cs="Arial"/>
        </w:rPr>
      </w:pPr>
      <w:r w:rsidRPr="00A20A85">
        <w:rPr>
          <w:rFonts w:ascii="Arial" w:hAnsi="Arial" w:cs="Arial"/>
        </w:rPr>
        <w:t>5. Se hubieren celebrado con desconocimiento de los criterios previstos en el artículo 21 sobre tratamiento de ofertas nacionales y extranjeras o con violación de la reciprocidad de que trata esta ley”.</w:t>
      </w:r>
    </w:p>
    <w:p w:rsidR="002F216E" w:rsidRPr="00A20A85" w:rsidRDefault="002F216E" w:rsidP="002F216E">
      <w:pPr>
        <w:ind w:right="45" w:firstLine="0"/>
        <w:rPr>
          <w:rFonts w:ascii="Arial" w:hAnsi="Arial" w:cs="Arial"/>
        </w:rPr>
      </w:pPr>
    </w:p>
    <w:p w:rsidR="002F216E" w:rsidRPr="00A20A85" w:rsidRDefault="002F216E" w:rsidP="000F201A">
      <w:pPr>
        <w:ind w:firstLine="0"/>
        <w:rPr>
          <w:rFonts w:ascii="Arial" w:hAnsi="Arial" w:cs="Arial"/>
        </w:rPr>
      </w:pPr>
      <w:r w:rsidRPr="00A20A85">
        <w:rPr>
          <w:rFonts w:ascii="Arial" w:hAnsi="Arial" w:cs="Arial"/>
        </w:rPr>
        <w:t xml:space="preserve">Así las cosas, se impone puntualizar que los contratos estatales serán nulos entonces, de manera absoluta, </w:t>
      </w:r>
      <w:r w:rsidRPr="00A20A85">
        <w:rPr>
          <w:rFonts w:ascii="Arial" w:hAnsi="Arial" w:cs="Arial"/>
          <w:b/>
          <w:i/>
        </w:rPr>
        <w:t xml:space="preserve">i) </w:t>
      </w:r>
      <w:r w:rsidRPr="00A20A85">
        <w:rPr>
          <w:rFonts w:ascii="Arial" w:hAnsi="Arial" w:cs="Arial"/>
        </w:rPr>
        <w:t xml:space="preserve">en aquellos eventos establecidos en el Código Civil como constitutivos de la nulidad absoluta de los actos o contratos, según las previsiones de sus artículos 6 y 1741 y </w:t>
      </w:r>
      <w:r w:rsidRPr="00A20A85">
        <w:rPr>
          <w:rFonts w:ascii="Arial" w:hAnsi="Arial" w:cs="Arial"/>
          <w:b/>
          <w:i/>
        </w:rPr>
        <w:t xml:space="preserve">ii) </w:t>
      </w:r>
      <w:r w:rsidRPr="00A20A85">
        <w:rPr>
          <w:rFonts w:ascii="Arial" w:hAnsi="Arial" w:cs="Arial"/>
        </w:rPr>
        <w:t>en los casos específicamente determinados en los diferentes numerales del transcrito artículo 44 de la Ley 80.</w:t>
      </w:r>
    </w:p>
    <w:p w:rsidR="002F216E" w:rsidRPr="00A20A85" w:rsidRDefault="002F216E" w:rsidP="002F216E">
      <w:pPr>
        <w:rPr>
          <w:rFonts w:ascii="Arial" w:hAnsi="Arial" w:cs="Arial"/>
        </w:rPr>
      </w:pPr>
    </w:p>
    <w:p w:rsidR="002F216E" w:rsidRPr="00A20A85" w:rsidRDefault="002F216E" w:rsidP="000F201A">
      <w:pPr>
        <w:ind w:firstLine="0"/>
        <w:rPr>
          <w:rFonts w:ascii="Arial" w:hAnsi="Arial" w:cs="Arial"/>
        </w:rPr>
      </w:pPr>
      <w:r w:rsidRPr="00A20A85">
        <w:rPr>
          <w:rFonts w:ascii="Arial" w:hAnsi="Arial" w:cs="Arial"/>
        </w:rPr>
        <w:t xml:space="preserve">De esa manera, al integrar en un solo y único listado tanto las causales de nulidad absoluta de los contratos previstas en los artículos 6 y 1741 del C. C., como las causales de nulidad absoluta especificadas a lo largo de los numerales que contiene el artículo 44 de la Ley 80 de 1993, resulta posible concluir que las siguientes son las causales de nulidad absoluta de los contratos estatales: </w:t>
      </w:r>
    </w:p>
    <w:p w:rsidR="002F216E" w:rsidRPr="00A20A85" w:rsidRDefault="002F216E" w:rsidP="00462C61">
      <w:pPr>
        <w:rPr>
          <w:rFonts w:ascii="Arial" w:hAnsi="Arial" w:cs="Arial"/>
        </w:rPr>
      </w:pPr>
    </w:p>
    <w:p w:rsidR="002F216E" w:rsidRPr="00A20A85" w:rsidRDefault="002F216E" w:rsidP="00462C61">
      <w:pPr>
        <w:rPr>
          <w:rFonts w:ascii="Arial" w:hAnsi="Arial" w:cs="Arial"/>
        </w:rPr>
      </w:pPr>
      <w:r w:rsidRPr="00A20A85">
        <w:rPr>
          <w:rFonts w:ascii="Arial" w:hAnsi="Arial" w:cs="Arial"/>
        </w:rPr>
        <w:t>a).- Los actos ejecutados contra expresa prohibición de la ley;</w:t>
      </w:r>
    </w:p>
    <w:p w:rsidR="002F216E" w:rsidRPr="00A20A85" w:rsidRDefault="002F216E" w:rsidP="00462C61">
      <w:pPr>
        <w:rPr>
          <w:rFonts w:ascii="Arial" w:hAnsi="Arial" w:cs="Arial"/>
        </w:rPr>
      </w:pPr>
      <w:r w:rsidRPr="00A20A85">
        <w:rPr>
          <w:rFonts w:ascii="Arial" w:hAnsi="Arial" w:cs="Arial"/>
        </w:rPr>
        <w:t xml:space="preserve">b).- Ilicitud en el objeto; </w:t>
      </w:r>
    </w:p>
    <w:p w:rsidR="002F216E" w:rsidRPr="00A20A85" w:rsidRDefault="002F216E" w:rsidP="00462C61">
      <w:pPr>
        <w:rPr>
          <w:rFonts w:ascii="Arial" w:hAnsi="Arial" w:cs="Arial"/>
        </w:rPr>
      </w:pPr>
      <w:r w:rsidRPr="00A20A85">
        <w:rPr>
          <w:rFonts w:ascii="Arial" w:hAnsi="Arial" w:cs="Arial"/>
        </w:rPr>
        <w:t xml:space="preserve">c).- Ilicitud en la causa; </w:t>
      </w:r>
    </w:p>
    <w:p w:rsidR="002F216E" w:rsidRPr="00A20A85" w:rsidRDefault="002F216E" w:rsidP="00462C61">
      <w:pPr>
        <w:rPr>
          <w:rFonts w:ascii="Arial" w:hAnsi="Arial" w:cs="Arial"/>
        </w:rPr>
      </w:pPr>
      <w:r w:rsidRPr="00A20A85">
        <w:rPr>
          <w:rFonts w:ascii="Arial" w:hAnsi="Arial" w:cs="Arial"/>
        </w:rPr>
        <w:t>d)- Falta de la plenitud de los requisitos o de la forma solemne que las leyes prescriban para el valor del correspondiente contrato, en consideración a su naturaleza y no a la calidad o estado de las partes;</w:t>
      </w:r>
    </w:p>
    <w:p w:rsidR="002F216E" w:rsidRPr="00A20A85" w:rsidRDefault="002F216E" w:rsidP="00462C61">
      <w:pPr>
        <w:rPr>
          <w:rFonts w:ascii="Arial" w:hAnsi="Arial" w:cs="Arial"/>
        </w:rPr>
      </w:pPr>
      <w:r w:rsidRPr="00A20A85">
        <w:rPr>
          <w:rFonts w:ascii="Arial" w:hAnsi="Arial" w:cs="Arial"/>
        </w:rPr>
        <w:t xml:space="preserve">e).- Incapacidad absoluta de quien o quienes concurren a su celebración; </w:t>
      </w:r>
    </w:p>
    <w:p w:rsidR="002F216E" w:rsidRPr="00A20A85" w:rsidRDefault="002F216E" w:rsidP="00462C61">
      <w:pPr>
        <w:rPr>
          <w:rFonts w:ascii="Arial" w:hAnsi="Arial" w:cs="Arial"/>
        </w:rPr>
      </w:pPr>
      <w:r w:rsidRPr="00A20A85">
        <w:rPr>
          <w:rFonts w:ascii="Arial" w:hAnsi="Arial" w:cs="Arial"/>
        </w:rPr>
        <w:lastRenderedPageBreak/>
        <w:t>f).- Celebración del contrato con personas incursas en causales de inhabilidad o de incompatibilidad previstas en la Constitución Política o en la ley;</w:t>
      </w:r>
    </w:p>
    <w:p w:rsidR="002F216E" w:rsidRPr="00A20A85" w:rsidRDefault="002F216E" w:rsidP="00462C61">
      <w:pPr>
        <w:rPr>
          <w:rFonts w:ascii="Arial" w:hAnsi="Arial" w:cs="Arial"/>
        </w:rPr>
      </w:pPr>
      <w:r w:rsidRPr="00A20A85">
        <w:rPr>
          <w:rFonts w:ascii="Arial" w:hAnsi="Arial" w:cs="Arial"/>
        </w:rPr>
        <w:t>g).- Celebración del contrato contra expresa prohibición constitucional o legal;</w:t>
      </w:r>
    </w:p>
    <w:p w:rsidR="002F216E" w:rsidRPr="00A20A85" w:rsidRDefault="002F216E" w:rsidP="00462C61">
      <w:pPr>
        <w:rPr>
          <w:rFonts w:ascii="Arial" w:hAnsi="Arial" w:cs="Arial"/>
        </w:rPr>
      </w:pPr>
      <w:r w:rsidRPr="00A20A85">
        <w:rPr>
          <w:rFonts w:ascii="Arial" w:hAnsi="Arial" w:cs="Arial"/>
        </w:rPr>
        <w:t>h).- Celebración del contrato con abuso o desviación de poder;</w:t>
      </w:r>
    </w:p>
    <w:p w:rsidR="002F216E" w:rsidRPr="00A20A85" w:rsidRDefault="002F216E" w:rsidP="00462C61">
      <w:pPr>
        <w:rPr>
          <w:rFonts w:ascii="Arial" w:hAnsi="Arial" w:cs="Arial"/>
        </w:rPr>
      </w:pPr>
      <w:r w:rsidRPr="00A20A85">
        <w:rPr>
          <w:rFonts w:ascii="Arial" w:hAnsi="Arial" w:cs="Arial"/>
        </w:rPr>
        <w:t>i).- Declaración de nulidad de los actos administrativos en que se fundamenten los respectivos contratos estatales, y</w:t>
      </w:r>
    </w:p>
    <w:p w:rsidR="002F216E" w:rsidRPr="00A20A85" w:rsidRDefault="002F216E" w:rsidP="00462C61">
      <w:pPr>
        <w:rPr>
          <w:rFonts w:ascii="Arial" w:hAnsi="Arial" w:cs="Arial"/>
        </w:rPr>
      </w:pPr>
      <w:r w:rsidRPr="00A20A85">
        <w:rPr>
          <w:rFonts w:ascii="Arial" w:hAnsi="Arial" w:cs="Arial"/>
        </w:rPr>
        <w:t>j).- Celebración del contrato con desconocimiento de los criterios previstos en el artículo 21 sobre tratamiento de ofertas nacionales y extranjeras o con violación de la reciprocidad de que trata la propia Ley 80.</w:t>
      </w:r>
    </w:p>
    <w:p w:rsidR="002F216E" w:rsidRPr="00A20A85" w:rsidRDefault="002F216E" w:rsidP="00462C61">
      <w:pPr>
        <w:rPr>
          <w:rFonts w:ascii="Arial" w:hAnsi="Arial" w:cs="Arial"/>
        </w:rPr>
      </w:pPr>
    </w:p>
    <w:p w:rsidR="00247A18" w:rsidRPr="00A20A85" w:rsidRDefault="002F216E" w:rsidP="000F201A">
      <w:pPr>
        <w:ind w:firstLine="0"/>
        <w:rPr>
          <w:rFonts w:ascii="Arial" w:hAnsi="Arial" w:cs="Arial"/>
          <w:noProof/>
        </w:rPr>
      </w:pPr>
      <w:r w:rsidRPr="00A20A85">
        <w:rPr>
          <w:rFonts w:ascii="Arial" w:hAnsi="Arial" w:cs="Arial"/>
          <w:noProof/>
        </w:rPr>
        <w:t>Con fundamento en las a</w:t>
      </w:r>
      <w:r w:rsidR="00E712FB" w:rsidRPr="00A20A85">
        <w:rPr>
          <w:rFonts w:ascii="Arial" w:hAnsi="Arial" w:cs="Arial"/>
          <w:noProof/>
        </w:rPr>
        <w:t>nteriores precisiones en punto de</w:t>
      </w:r>
      <w:r w:rsidRPr="00A20A85">
        <w:rPr>
          <w:rFonts w:ascii="Arial" w:hAnsi="Arial" w:cs="Arial"/>
          <w:noProof/>
        </w:rPr>
        <w:t xml:space="preserve">l catálogo de causales de nulidad absoluta de los contratos estatales en el ordenamiento jurídico colombiano y visto y explicado como está, suficientemente, en el presente proveído, que al tratarse el contrato celebrado entre </w:t>
      </w:r>
      <w:r w:rsidR="006934B3" w:rsidRPr="00A20A85">
        <w:rPr>
          <w:rFonts w:ascii="Arial" w:hAnsi="Arial" w:cs="Arial"/>
          <w:noProof/>
        </w:rPr>
        <w:t>FAV</w:t>
      </w:r>
      <w:r w:rsidR="001A716D" w:rsidRPr="00A20A85">
        <w:rPr>
          <w:rFonts w:ascii="Arial" w:hAnsi="Arial" w:cs="Arial"/>
          <w:noProof/>
        </w:rPr>
        <w:t>I</w:t>
      </w:r>
      <w:r w:rsidR="006934B3" w:rsidRPr="00A20A85">
        <w:rPr>
          <w:rFonts w:ascii="Arial" w:hAnsi="Arial" w:cs="Arial"/>
          <w:noProof/>
        </w:rPr>
        <w:t xml:space="preserve">DI </w:t>
      </w:r>
      <w:r w:rsidR="00575E21" w:rsidRPr="00A20A85">
        <w:rPr>
          <w:rFonts w:ascii="Arial" w:hAnsi="Arial" w:cs="Arial"/>
          <w:noProof/>
        </w:rPr>
        <w:t>y</w:t>
      </w:r>
      <w:r w:rsidR="006934B3" w:rsidRPr="00A20A85">
        <w:rPr>
          <w:rFonts w:ascii="Arial" w:hAnsi="Arial" w:cs="Arial"/>
          <w:noProof/>
        </w:rPr>
        <w:t xml:space="preserve"> GOMEGA </w:t>
      </w:r>
      <w:r w:rsidR="001A716D" w:rsidRPr="00A20A85">
        <w:rPr>
          <w:rFonts w:ascii="Arial" w:hAnsi="Arial" w:cs="Arial"/>
          <w:noProof/>
        </w:rPr>
        <w:t xml:space="preserve">el 16 de octubre de 1998, </w:t>
      </w:r>
      <w:r w:rsidRPr="00A20A85">
        <w:rPr>
          <w:rFonts w:ascii="Arial" w:hAnsi="Arial" w:cs="Arial"/>
          <w:noProof/>
        </w:rPr>
        <w:t xml:space="preserve">de un negocio jurídico de </w:t>
      </w:r>
      <w:r w:rsidR="006934B3" w:rsidRPr="00A20A85">
        <w:rPr>
          <w:rFonts w:ascii="Arial" w:hAnsi="Arial" w:cs="Arial"/>
          <w:noProof/>
        </w:rPr>
        <w:t xml:space="preserve">transacción que igualmente tiene componentes de contrato estatal de obra pública, surge </w:t>
      </w:r>
      <w:r w:rsidR="00575E21" w:rsidRPr="00A20A85">
        <w:rPr>
          <w:rFonts w:ascii="Arial" w:hAnsi="Arial" w:cs="Arial"/>
          <w:noProof/>
        </w:rPr>
        <w:t>la cuestión derivada de que</w:t>
      </w:r>
      <w:r w:rsidRPr="00A20A85">
        <w:rPr>
          <w:rFonts w:ascii="Arial" w:hAnsi="Arial" w:cs="Arial"/>
          <w:noProof/>
        </w:rPr>
        <w:t xml:space="preserve"> la selección del contratista </w:t>
      </w:r>
      <w:r w:rsidR="00575E21" w:rsidRPr="00A20A85">
        <w:rPr>
          <w:rFonts w:ascii="Arial" w:hAnsi="Arial" w:cs="Arial"/>
          <w:noProof/>
        </w:rPr>
        <w:t>tratándose de este útlimo tipo de negocios jurídicos –obra pública– debe en principio llevarse</w:t>
      </w:r>
      <w:r w:rsidRPr="00A20A85">
        <w:rPr>
          <w:rFonts w:ascii="Arial" w:hAnsi="Arial" w:cs="Arial"/>
          <w:noProof/>
        </w:rPr>
        <w:t xml:space="preserve"> a cabo siguiendo el procedimiento administrativo de licitación que para la escogencia de </w:t>
      </w:r>
      <w:r w:rsidR="00575E21" w:rsidRPr="00A20A85">
        <w:rPr>
          <w:rFonts w:ascii="Arial" w:hAnsi="Arial" w:cs="Arial"/>
          <w:noProof/>
        </w:rPr>
        <w:t xml:space="preserve">esta suerte de contratistas </w:t>
      </w:r>
      <w:r w:rsidRPr="00A20A85">
        <w:rPr>
          <w:rFonts w:ascii="Arial" w:hAnsi="Arial" w:cs="Arial"/>
          <w:noProof/>
        </w:rPr>
        <w:t>demanda la norm</w:t>
      </w:r>
      <w:r w:rsidR="00575E21" w:rsidRPr="00A20A85">
        <w:rPr>
          <w:rFonts w:ascii="Arial" w:hAnsi="Arial" w:cs="Arial"/>
          <w:noProof/>
        </w:rPr>
        <w:t xml:space="preserve">atividad contenida en la Ley 80. </w:t>
      </w:r>
    </w:p>
    <w:p w:rsidR="00247A18" w:rsidRPr="00A20A85" w:rsidRDefault="00247A18" w:rsidP="002F216E">
      <w:pPr>
        <w:rPr>
          <w:rFonts w:ascii="Arial" w:hAnsi="Arial" w:cs="Arial"/>
          <w:noProof/>
        </w:rPr>
      </w:pPr>
    </w:p>
    <w:p w:rsidR="00575E21" w:rsidRPr="00A20A85" w:rsidRDefault="00575E21" w:rsidP="000F201A">
      <w:pPr>
        <w:ind w:firstLine="0"/>
        <w:rPr>
          <w:rFonts w:ascii="Arial" w:hAnsi="Arial" w:cs="Arial"/>
          <w:noProof/>
        </w:rPr>
      </w:pPr>
      <w:r w:rsidRPr="00A20A85">
        <w:rPr>
          <w:rFonts w:ascii="Arial" w:hAnsi="Arial" w:cs="Arial"/>
          <w:noProof/>
        </w:rPr>
        <w:t>Al no haberse seleccionado a GOMEGA tras el agotamiento del aludido proceso de escogencia,</w:t>
      </w:r>
      <w:r w:rsidR="002F216E" w:rsidRPr="00A20A85">
        <w:rPr>
          <w:rFonts w:ascii="Arial" w:hAnsi="Arial" w:cs="Arial"/>
          <w:noProof/>
        </w:rPr>
        <w:t xml:space="preserve"> </w:t>
      </w:r>
      <w:r w:rsidR="001A716D" w:rsidRPr="00A20A85">
        <w:rPr>
          <w:rFonts w:ascii="Arial" w:hAnsi="Arial" w:cs="Arial"/>
          <w:noProof/>
        </w:rPr>
        <w:t xml:space="preserve">aparece </w:t>
      </w:r>
      <w:r w:rsidRPr="00A20A85">
        <w:rPr>
          <w:rFonts w:ascii="Arial" w:hAnsi="Arial" w:cs="Arial"/>
          <w:noProof/>
        </w:rPr>
        <w:t>el interrogante de si e</w:t>
      </w:r>
      <w:r w:rsidR="002F216E" w:rsidRPr="00A20A85">
        <w:rPr>
          <w:rFonts w:ascii="Arial" w:hAnsi="Arial" w:cs="Arial"/>
          <w:noProof/>
        </w:rPr>
        <w:t>l contrato estatal en mención adolece de uno de los elementos necesarios para su validez, en cuanto no se observó el procedimiento que la ley imponía pa</w:t>
      </w:r>
      <w:r w:rsidRPr="00A20A85">
        <w:rPr>
          <w:rFonts w:ascii="Arial" w:hAnsi="Arial" w:cs="Arial"/>
          <w:noProof/>
        </w:rPr>
        <w:t>ra la selección del contratista.</w:t>
      </w:r>
    </w:p>
    <w:p w:rsidR="00575E21" w:rsidRPr="00A20A85" w:rsidRDefault="00575E21" w:rsidP="002F216E">
      <w:pPr>
        <w:rPr>
          <w:rFonts w:ascii="Arial" w:hAnsi="Arial" w:cs="Arial"/>
          <w:noProof/>
        </w:rPr>
      </w:pPr>
    </w:p>
    <w:p w:rsidR="00F32E87" w:rsidRPr="00A20A85" w:rsidRDefault="00575E21" w:rsidP="000F201A">
      <w:pPr>
        <w:ind w:firstLine="0"/>
        <w:rPr>
          <w:rFonts w:ascii="Arial" w:hAnsi="Arial" w:cs="Arial"/>
        </w:rPr>
      </w:pPr>
      <w:r w:rsidRPr="00A20A85">
        <w:rPr>
          <w:rFonts w:ascii="Arial" w:hAnsi="Arial" w:cs="Arial"/>
          <w:noProof/>
        </w:rPr>
        <w:t>A</w:t>
      </w:r>
      <w:r w:rsidR="002F216E" w:rsidRPr="00A20A85">
        <w:rPr>
          <w:rFonts w:ascii="Arial" w:hAnsi="Arial" w:cs="Arial"/>
          <w:noProof/>
        </w:rPr>
        <w:t xml:space="preserve"> su turno, </w:t>
      </w:r>
      <w:r w:rsidR="009460D6" w:rsidRPr="00A20A85">
        <w:rPr>
          <w:rFonts w:ascii="Arial" w:hAnsi="Arial" w:cs="Arial"/>
          <w:noProof/>
        </w:rPr>
        <w:t xml:space="preserve"> esa misma</w:t>
      </w:r>
      <w:r w:rsidR="002F216E" w:rsidRPr="00A20A85">
        <w:rPr>
          <w:rFonts w:ascii="Arial" w:hAnsi="Arial" w:cs="Arial"/>
          <w:noProof/>
        </w:rPr>
        <w:t xml:space="preserve"> circunstancia da</w:t>
      </w:r>
      <w:r w:rsidRPr="00A20A85">
        <w:rPr>
          <w:rFonts w:ascii="Arial" w:hAnsi="Arial" w:cs="Arial"/>
          <w:noProof/>
        </w:rPr>
        <w:t>ría</w:t>
      </w:r>
      <w:r w:rsidR="002F216E" w:rsidRPr="00A20A85">
        <w:rPr>
          <w:rFonts w:ascii="Arial" w:hAnsi="Arial" w:cs="Arial"/>
          <w:noProof/>
        </w:rPr>
        <w:t xml:space="preserve"> lugar a la configuración de la causal de nulidad prevista en el artículo 6 del Código Civil ─incorporada en el Estatuto Contractual del Estado por virtud de lo normado en el inciso primero del artículo 44 de la Ley 80, según se explicó─, consistente en la vulneración de normas legales de orden público, en este caso, de las que condicionan el procedimiento de formación del contrato y, concretamente, de la</w:t>
      </w:r>
      <w:r w:rsidR="002F216E" w:rsidRPr="00A20A85">
        <w:rPr>
          <w:rFonts w:ascii="Arial" w:hAnsi="Arial" w:cs="Arial"/>
        </w:rPr>
        <w:t xml:space="preserve"> prohibición general que contiene el numeral 8º del artículo 24 de la citada Ley 80, en el sentido de que las autoridades tienen prohibido eludir los procedimientos de selección objetiva de contratistas.</w:t>
      </w:r>
    </w:p>
    <w:p w:rsidR="002F216E" w:rsidRPr="00A20A85" w:rsidRDefault="002F216E" w:rsidP="003C6A04">
      <w:pPr>
        <w:rPr>
          <w:rFonts w:ascii="Arial" w:hAnsi="Arial" w:cs="Arial"/>
        </w:rPr>
      </w:pPr>
    </w:p>
    <w:p w:rsidR="004744AB" w:rsidRPr="00A20A85" w:rsidRDefault="00575E21" w:rsidP="000F201A">
      <w:pPr>
        <w:ind w:firstLine="0"/>
        <w:rPr>
          <w:rFonts w:ascii="Arial" w:hAnsi="Arial" w:cs="Arial"/>
        </w:rPr>
      </w:pPr>
      <w:r w:rsidRPr="00A20A85">
        <w:rPr>
          <w:rFonts w:ascii="Arial" w:hAnsi="Arial" w:cs="Arial"/>
        </w:rPr>
        <w:t>Dicha nulidad tendría que se</w:t>
      </w:r>
      <w:r w:rsidR="00431BCD" w:rsidRPr="00A20A85">
        <w:rPr>
          <w:rFonts w:ascii="Arial" w:hAnsi="Arial" w:cs="Arial"/>
        </w:rPr>
        <w:t>r</w:t>
      </w:r>
      <w:r w:rsidRPr="00A20A85">
        <w:rPr>
          <w:rFonts w:ascii="Arial" w:hAnsi="Arial" w:cs="Arial"/>
        </w:rPr>
        <w:t xml:space="preserve"> declarada por la Sala </w:t>
      </w:r>
      <w:r w:rsidR="004744AB" w:rsidRPr="00A20A85">
        <w:rPr>
          <w:rFonts w:ascii="Arial" w:hAnsi="Arial" w:cs="Arial"/>
        </w:rPr>
        <w:t xml:space="preserve">aunque entre las pretensiones formuladas en la demanda no se encuentre alguna que tenga por objeto la </w:t>
      </w:r>
      <w:r w:rsidR="004744AB" w:rsidRPr="00A20A85">
        <w:rPr>
          <w:rFonts w:ascii="Arial" w:hAnsi="Arial" w:cs="Arial"/>
        </w:rPr>
        <w:lastRenderedPageBreak/>
        <w:t xml:space="preserve">declaratoria de nulidad del contrato, </w:t>
      </w:r>
      <w:r w:rsidR="003C6A04" w:rsidRPr="00A20A85">
        <w:rPr>
          <w:rFonts w:ascii="Arial" w:hAnsi="Arial" w:cs="Arial"/>
        </w:rPr>
        <w:t xml:space="preserve">pues </w:t>
      </w:r>
      <w:r w:rsidR="00D94214" w:rsidRPr="00A20A85">
        <w:rPr>
          <w:rFonts w:ascii="Arial" w:hAnsi="Arial" w:cs="Arial"/>
        </w:rPr>
        <w:t>esta</w:t>
      </w:r>
      <w:r w:rsidR="004744AB" w:rsidRPr="00A20A85">
        <w:rPr>
          <w:rFonts w:ascii="Arial" w:hAnsi="Arial" w:cs="Arial"/>
        </w:rPr>
        <w:t xml:space="preserve"> cir</w:t>
      </w:r>
      <w:r w:rsidR="00D94214" w:rsidRPr="00A20A85">
        <w:rPr>
          <w:rFonts w:ascii="Arial" w:hAnsi="Arial" w:cs="Arial"/>
        </w:rPr>
        <w:t>cunstancia no impide que, en tales</w:t>
      </w:r>
      <w:r w:rsidR="004744AB" w:rsidRPr="00A20A85">
        <w:rPr>
          <w:rFonts w:ascii="Arial" w:hAnsi="Arial" w:cs="Arial"/>
        </w:rPr>
        <w:t xml:space="preserve"> casos, el juez proceda de manera oficiosa a declararla, de conformidad con las facultades que le han sido otorgadas por la ley</w:t>
      </w:r>
      <w:r w:rsidRPr="00A20A85">
        <w:rPr>
          <w:rStyle w:val="Refdenotaalpie"/>
          <w:rFonts w:ascii="Arial" w:hAnsi="Arial" w:cs="Arial"/>
        </w:rPr>
        <w:footnoteReference w:id="73"/>
      </w:r>
      <w:r w:rsidR="004744AB" w:rsidRPr="00A20A85">
        <w:rPr>
          <w:rFonts w:ascii="Arial" w:hAnsi="Arial" w:cs="Arial"/>
        </w:rPr>
        <w:t>.</w:t>
      </w:r>
      <w:r w:rsidR="003C6A04" w:rsidRPr="00A20A85">
        <w:rPr>
          <w:rFonts w:ascii="Arial" w:hAnsi="Arial" w:cs="Arial"/>
        </w:rPr>
        <w:t xml:space="preserve"> </w:t>
      </w:r>
      <w:r w:rsidR="004744AB" w:rsidRPr="00A20A85">
        <w:rPr>
          <w:rFonts w:ascii="Arial" w:hAnsi="Arial" w:cs="Arial"/>
        </w:rPr>
        <w:t>En efecto, el inciso primero del artículo 45 de la Ley 80 de 1993 estableció que “</w:t>
      </w:r>
      <w:r w:rsidR="004744AB" w:rsidRPr="00A20A85">
        <w:rPr>
          <w:rFonts w:ascii="Arial" w:hAnsi="Arial" w:cs="Arial"/>
          <w:i/>
        </w:rPr>
        <w:t>la nulidad absoluta podrá ser alegada por las partes, por el agente del Ministerio Público y, por cualquier persona o declarada de oficio, …”</w:t>
      </w:r>
      <w:r w:rsidR="004744AB" w:rsidRPr="00A20A85">
        <w:rPr>
          <w:rFonts w:ascii="Arial" w:hAnsi="Arial" w:cs="Arial"/>
        </w:rPr>
        <w:t>;</w:t>
      </w:r>
      <w:r w:rsidR="004744AB" w:rsidRPr="00A20A85">
        <w:rPr>
          <w:rFonts w:ascii="Arial" w:hAnsi="Arial" w:cs="Arial"/>
          <w:i/>
        </w:rPr>
        <w:t xml:space="preserve"> </w:t>
      </w:r>
      <w:r w:rsidR="004744AB" w:rsidRPr="00A20A85">
        <w:rPr>
          <w:rFonts w:ascii="Arial" w:hAnsi="Arial" w:cs="Arial"/>
        </w:rPr>
        <w:t>por su parte, el artículo 87 del C.C.A., en la forma en que fue modificado por el artículo 32 de la Ley 446 de 1998 dispuso que “</w:t>
      </w:r>
      <w:r w:rsidR="004744AB" w:rsidRPr="00A20A85">
        <w:rPr>
          <w:rFonts w:ascii="Arial" w:hAnsi="Arial" w:cs="Arial"/>
          <w:i/>
        </w:rPr>
        <w:t xml:space="preserve">[E]l juez administrativo queda facultado para declararla de oficio </w:t>
      </w:r>
      <w:r w:rsidR="004744AB" w:rsidRPr="00A20A85">
        <w:rPr>
          <w:rFonts w:ascii="Arial" w:hAnsi="Arial" w:cs="Arial"/>
        </w:rPr>
        <w:t>[se refiere a la nulidad absoluta]</w:t>
      </w:r>
      <w:r w:rsidR="004744AB" w:rsidRPr="00A20A85">
        <w:rPr>
          <w:rFonts w:ascii="Arial" w:hAnsi="Arial" w:cs="Arial"/>
          <w:i/>
        </w:rPr>
        <w:t xml:space="preserve"> cuando esté plenamente demostrada en el proceso. En todo caso, dicha declaración sólo podrá hacerse siempre que en él intervengan las partes contratantes o sus causahabientes”</w:t>
      </w:r>
      <w:r w:rsidR="003C6A04" w:rsidRPr="00A20A85">
        <w:rPr>
          <w:rFonts w:ascii="Arial" w:hAnsi="Arial" w:cs="Arial"/>
          <w:i/>
        </w:rPr>
        <w:t xml:space="preserve">. </w:t>
      </w:r>
      <w:r w:rsidR="004744AB" w:rsidRPr="00A20A85">
        <w:rPr>
          <w:rFonts w:ascii="Arial" w:hAnsi="Arial" w:cs="Arial"/>
        </w:rPr>
        <w:t>Igualmente el artículo 1742 del Código Civil ordena: “</w:t>
      </w:r>
      <w:r w:rsidR="004744AB" w:rsidRPr="00A20A85">
        <w:rPr>
          <w:rFonts w:ascii="Arial" w:hAnsi="Arial" w:cs="Arial"/>
          <w:i/>
        </w:rPr>
        <w:t>La nulidad absoluta puede y debe ser declarada por el juez, aun sin petición de parte, cuando aparezca de manifiesto en el acto o contrato;…</w:t>
      </w:r>
      <w:r w:rsidR="004744AB" w:rsidRPr="00A20A85">
        <w:rPr>
          <w:rFonts w:ascii="Arial" w:hAnsi="Arial" w:cs="Arial"/>
        </w:rPr>
        <w:t>”.</w:t>
      </w:r>
    </w:p>
    <w:p w:rsidR="00FA0FC8" w:rsidRPr="00A20A85" w:rsidRDefault="00FA0FC8" w:rsidP="00C37FA2">
      <w:pPr>
        <w:rPr>
          <w:rFonts w:ascii="Arial" w:hAnsi="Arial" w:cs="Arial"/>
          <w:b/>
        </w:rPr>
      </w:pPr>
    </w:p>
    <w:p w:rsidR="00451310" w:rsidRPr="00A20A85" w:rsidRDefault="007E571A" w:rsidP="000F201A">
      <w:pPr>
        <w:ind w:firstLine="0"/>
        <w:rPr>
          <w:rFonts w:ascii="Arial" w:hAnsi="Arial" w:cs="Arial"/>
        </w:rPr>
      </w:pPr>
      <w:r w:rsidRPr="00A20A85">
        <w:rPr>
          <w:rFonts w:ascii="Arial" w:hAnsi="Arial" w:cs="Arial"/>
        </w:rPr>
        <w:t>Sin e</w:t>
      </w:r>
      <w:r w:rsidR="0043592C" w:rsidRPr="00A20A85">
        <w:rPr>
          <w:rFonts w:ascii="Arial" w:hAnsi="Arial" w:cs="Arial"/>
        </w:rPr>
        <w:t xml:space="preserve">mbargo, en criterio de la Sala declarar la nulidad del tantas veces aludido contracto de transacción-obra pública </w:t>
      </w:r>
      <w:r w:rsidR="001113A1" w:rsidRPr="00A20A85">
        <w:rPr>
          <w:rFonts w:ascii="Arial" w:hAnsi="Arial" w:cs="Arial"/>
        </w:rPr>
        <w:t>celebr</w:t>
      </w:r>
      <w:r w:rsidR="00A22290" w:rsidRPr="00A20A85">
        <w:rPr>
          <w:rFonts w:ascii="Arial" w:hAnsi="Arial" w:cs="Arial"/>
        </w:rPr>
        <w:t>ado el 16 de octubre de 1998 entre</w:t>
      </w:r>
      <w:r w:rsidR="001113A1" w:rsidRPr="00A20A85">
        <w:rPr>
          <w:rFonts w:ascii="Arial" w:hAnsi="Arial" w:cs="Arial"/>
        </w:rPr>
        <w:t xml:space="preserve"> FAVIDI y GOMEGA, </w:t>
      </w:r>
      <w:r w:rsidR="0043592C" w:rsidRPr="00A20A85">
        <w:rPr>
          <w:rFonts w:ascii="Arial" w:hAnsi="Arial" w:cs="Arial"/>
        </w:rPr>
        <w:t>con fundamento en cuanto se acaba de exponer</w:t>
      </w:r>
      <w:r w:rsidR="001113A1" w:rsidRPr="00A20A85">
        <w:rPr>
          <w:rFonts w:ascii="Arial" w:hAnsi="Arial" w:cs="Arial"/>
        </w:rPr>
        <w:t>,</w:t>
      </w:r>
      <w:r w:rsidR="0043592C" w:rsidRPr="00A20A85">
        <w:rPr>
          <w:rFonts w:ascii="Arial" w:hAnsi="Arial" w:cs="Arial"/>
        </w:rPr>
        <w:t xml:space="preserve"> no sólo desconocería el contexto dentro del cual </w:t>
      </w:r>
      <w:r w:rsidR="001113A1" w:rsidRPr="00A20A85">
        <w:rPr>
          <w:rFonts w:ascii="Arial" w:hAnsi="Arial" w:cs="Arial"/>
        </w:rPr>
        <w:t xml:space="preserve">se arribó a la estipulación de las prestaciones propias de un contrato de obra en dicho negocio jurídico, sino también </w:t>
      </w:r>
      <w:r w:rsidR="00001E36" w:rsidRPr="00A20A85">
        <w:rPr>
          <w:rFonts w:ascii="Arial" w:hAnsi="Arial" w:cs="Arial"/>
        </w:rPr>
        <w:t>la doble naturaleza del mismo, así como todos los valores y principios constitucionales que justifican la existencia y regulación de la transacción como mecanismo de solución de conflictos que se activó por las partes en el acuerdo negocial en cita, precisamente para poner fin a un litigio que ya se encontraba en curso ante la Jurisdicción de lo Contencioso Administrativo.</w:t>
      </w:r>
    </w:p>
    <w:p w:rsidR="00451310" w:rsidRPr="00A20A85" w:rsidRDefault="00451310" w:rsidP="00C37FA2">
      <w:pPr>
        <w:rPr>
          <w:rFonts w:ascii="Arial" w:hAnsi="Arial" w:cs="Arial"/>
        </w:rPr>
      </w:pPr>
    </w:p>
    <w:p w:rsidR="00FA0FC8" w:rsidRPr="00A20A85" w:rsidRDefault="00451310" w:rsidP="000F201A">
      <w:pPr>
        <w:ind w:firstLine="0"/>
        <w:rPr>
          <w:rFonts w:ascii="Arial" w:hAnsi="Arial" w:cs="Arial"/>
        </w:rPr>
      </w:pPr>
      <w:r w:rsidRPr="00A20A85">
        <w:rPr>
          <w:rFonts w:ascii="Arial" w:hAnsi="Arial" w:cs="Arial"/>
        </w:rPr>
        <w:t xml:space="preserve">Y es que en el evento de declararse la nulidad del contrato por no haberse escogido a GOMEGA para ejecutar la obra pública respectiva tras la realización de una licitación pública, </w:t>
      </w:r>
      <w:r w:rsidR="004E054C" w:rsidRPr="00A20A85">
        <w:rPr>
          <w:rFonts w:ascii="Arial" w:hAnsi="Arial" w:cs="Arial"/>
        </w:rPr>
        <w:t>abiertamente se desconocería que, en el contexto fáctico que propició la celebración del contrato</w:t>
      </w:r>
      <w:r w:rsidR="00D937A9" w:rsidRPr="00A20A85">
        <w:rPr>
          <w:rFonts w:ascii="Arial" w:hAnsi="Arial" w:cs="Arial"/>
        </w:rPr>
        <w:t>,</w:t>
      </w:r>
      <w:r w:rsidR="004E054C" w:rsidRPr="00A20A85">
        <w:rPr>
          <w:rFonts w:ascii="Arial" w:hAnsi="Arial" w:cs="Arial"/>
        </w:rPr>
        <w:t xml:space="preserve"> la realización de dicho procedimiento de escogencia resultaba tanto ontológica como jurídicamente imposible, pues el conflicto judicial al cual se buscaba poner fin se había </w:t>
      </w:r>
      <w:r w:rsidR="007A5D0E" w:rsidRPr="00A20A85">
        <w:rPr>
          <w:rFonts w:ascii="Arial" w:hAnsi="Arial" w:cs="Arial"/>
        </w:rPr>
        <w:t xml:space="preserve">trabado ya con GOMEGA y es con dicho sujeto –y no </w:t>
      </w:r>
      <w:r w:rsidR="00D937A9" w:rsidRPr="00A20A85">
        <w:rPr>
          <w:rFonts w:ascii="Arial" w:hAnsi="Arial" w:cs="Arial"/>
        </w:rPr>
        <w:t xml:space="preserve">con </w:t>
      </w:r>
      <w:r w:rsidR="007A5D0E" w:rsidRPr="00A20A85">
        <w:rPr>
          <w:rFonts w:ascii="Arial" w:hAnsi="Arial" w:cs="Arial"/>
        </w:rPr>
        <w:t xml:space="preserve">otro(s)– que debía/podía ser resuelto. La </w:t>
      </w:r>
      <w:r w:rsidR="007A5D0E" w:rsidRPr="00A20A85">
        <w:rPr>
          <w:rFonts w:ascii="Arial" w:hAnsi="Arial" w:cs="Arial"/>
        </w:rPr>
        <w:lastRenderedPageBreak/>
        <w:t>preexistencia de otro negocio jurídico entre las partes –negocio cuya legalidad, bueno es precisarlo, mal podría ser analizada por la Sala en la presente providencia, sin disponer</w:t>
      </w:r>
      <w:r w:rsidR="00942254" w:rsidRPr="00A20A85">
        <w:rPr>
          <w:rFonts w:ascii="Arial" w:hAnsi="Arial" w:cs="Arial"/>
        </w:rPr>
        <w:t xml:space="preserve"> del contenido del mismo, de sus antecedentes y de la concurrencia al proceso de todos quienes intervinieron</w:t>
      </w:r>
      <w:r w:rsidR="001113A1" w:rsidRPr="00A20A85">
        <w:rPr>
          <w:rFonts w:ascii="Arial" w:hAnsi="Arial" w:cs="Arial"/>
        </w:rPr>
        <w:t xml:space="preserve"> </w:t>
      </w:r>
      <w:r w:rsidR="00942254" w:rsidRPr="00A20A85">
        <w:rPr>
          <w:rFonts w:ascii="Arial" w:hAnsi="Arial" w:cs="Arial"/>
        </w:rPr>
        <w:t>en su celebración y ejecución–</w:t>
      </w:r>
      <w:r w:rsidR="0089085B" w:rsidRPr="00A20A85">
        <w:rPr>
          <w:rFonts w:ascii="Arial" w:hAnsi="Arial" w:cs="Arial"/>
        </w:rPr>
        <w:t xml:space="preserve"> y, sobre todo, de un pleito ante la Jurisdicción derivado de la ejecució</w:t>
      </w:r>
      <w:r w:rsidR="00D937A9" w:rsidRPr="00A20A85">
        <w:rPr>
          <w:rFonts w:ascii="Arial" w:hAnsi="Arial" w:cs="Arial"/>
        </w:rPr>
        <w:t>n de</w:t>
      </w:r>
      <w:r w:rsidR="0089085B" w:rsidRPr="00A20A85">
        <w:rPr>
          <w:rFonts w:ascii="Arial" w:hAnsi="Arial" w:cs="Arial"/>
        </w:rPr>
        <w:t xml:space="preserve"> aquel contrato, imposibilitaba </w:t>
      </w:r>
      <w:r w:rsidR="00380E3C" w:rsidRPr="00A20A85">
        <w:rPr>
          <w:rFonts w:ascii="Arial" w:hAnsi="Arial" w:cs="Arial"/>
        </w:rPr>
        <w:t xml:space="preserve">la selección de un contratista, en las condiciones habituales, para ejecutar la obra que hizo parte del cruce de concesiones que se hicieron las partes para conseguir </w:t>
      </w:r>
      <w:r w:rsidR="00F951F7" w:rsidRPr="00A20A85">
        <w:rPr>
          <w:rFonts w:ascii="Arial" w:hAnsi="Arial" w:cs="Arial"/>
        </w:rPr>
        <w:t>zanjar la controversia que había dado origen a la contienda judicial en mención.</w:t>
      </w:r>
    </w:p>
    <w:p w:rsidR="00F951F7" w:rsidRPr="00A20A85" w:rsidRDefault="00F951F7" w:rsidP="00C37FA2">
      <w:pPr>
        <w:rPr>
          <w:rFonts w:ascii="Arial" w:hAnsi="Arial" w:cs="Arial"/>
        </w:rPr>
      </w:pPr>
    </w:p>
    <w:p w:rsidR="00F951F7" w:rsidRPr="00A20A85" w:rsidRDefault="005A4462" w:rsidP="000F201A">
      <w:pPr>
        <w:ind w:firstLine="0"/>
        <w:rPr>
          <w:rFonts w:ascii="Arial" w:hAnsi="Arial" w:cs="Arial"/>
        </w:rPr>
      </w:pPr>
      <w:r w:rsidRPr="00A20A85">
        <w:rPr>
          <w:rFonts w:ascii="Arial" w:hAnsi="Arial" w:cs="Arial"/>
        </w:rPr>
        <w:t xml:space="preserve">En ese orden de ideas, si bien </w:t>
      </w:r>
      <w:r w:rsidR="007E3D06" w:rsidRPr="00A20A85">
        <w:rPr>
          <w:rFonts w:ascii="Arial" w:hAnsi="Arial" w:cs="Arial"/>
        </w:rPr>
        <w:t xml:space="preserve">es cierto que </w:t>
      </w:r>
      <w:r w:rsidRPr="00A20A85">
        <w:rPr>
          <w:rFonts w:ascii="Arial" w:hAnsi="Arial" w:cs="Arial"/>
        </w:rPr>
        <w:t xml:space="preserve">una declaratoria de nulidad del plurimencionado contrato del 16 de octubre de 1998 podría fundamentarse en los principios </w:t>
      </w:r>
      <w:r w:rsidR="009B0C7C" w:rsidRPr="00A20A85">
        <w:rPr>
          <w:rFonts w:ascii="Arial" w:hAnsi="Arial" w:cs="Arial"/>
        </w:rPr>
        <w:t xml:space="preserve">constitucionales y legales </w:t>
      </w:r>
      <w:r w:rsidRPr="00A20A85">
        <w:rPr>
          <w:rFonts w:ascii="Arial" w:hAnsi="Arial" w:cs="Arial"/>
        </w:rPr>
        <w:t xml:space="preserve">que </w:t>
      </w:r>
      <w:r w:rsidR="00EE4645" w:rsidRPr="00A20A85">
        <w:rPr>
          <w:rFonts w:ascii="Arial" w:hAnsi="Arial" w:cs="Arial"/>
        </w:rPr>
        <w:t>brindan apoyatura a la existencia de distintos procedimientos administrativos de selección de contratistas –imparcialidad, transparencia, igualdad, selección objetiva, entre otros–,</w:t>
      </w:r>
      <w:r w:rsidR="002B19D4" w:rsidRPr="00A20A85">
        <w:rPr>
          <w:rFonts w:ascii="Arial" w:hAnsi="Arial" w:cs="Arial"/>
        </w:rPr>
        <w:t xml:space="preserve"> </w:t>
      </w:r>
      <w:r w:rsidR="007E3D06" w:rsidRPr="00A20A85">
        <w:rPr>
          <w:rFonts w:ascii="Arial" w:hAnsi="Arial" w:cs="Arial"/>
        </w:rPr>
        <w:t xml:space="preserve">no resulta menos verídico que tal decisión </w:t>
      </w:r>
      <w:r w:rsidR="002B19D4" w:rsidRPr="00A20A85">
        <w:rPr>
          <w:rFonts w:ascii="Arial" w:hAnsi="Arial" w:cs="Arial"/>
        </w:rPr>
        <w:t xml:space="preserve">avasallaría desproporcionadamente, habida consideración de las particularidades que rodean el presente caso, todos aquellos otros principios y valores, igualmente de raigambre constitucional que fundamentan e impulsan a las entidades estatales y, en general, a todos los asociados, a buscar dirimir </w:t>
      </w:r>
      <w:r w:rsidR="00AE5FF9" w:rsidRPr="00A20A85">
        <w:rPr>
          <w:rFonts w:ascii="Arial" w:hAnsi="Arial" w:cs="Arial"/>
        </w:rPr>
        <w:t>pronta y eficazmente sus disputas a través del empleo de mecanismos alternativos y amigables de composición de litigios, como lo es la transacción.</w:t>
      </w:r>
    </w:p>
    <w:p w:rsidR="00AE5FF9" w:rsidRPr="00A20A85" w:rsidRDefault="00AE5FF9" w:rsidP="00DE358C">
      <w:pPr>
        <w:rPr>
          <w:rFonts w:ascii="Arial" w:hAnsi="Arial" w:cs="Arial"/>
        </w:rPr>
      </w:pPr>
    </w:p>
    <w:p w:rsidR="00C43A13" w:rsidRPr="00A20A85" w:rsidRDefault="00DE358C" w:rsidP="000F201A">
      <w:pPr>
        <w:ind w:firstLine="0"/>
        <w:rPr>
          <w:rFonts w:ascii="Arial" w:eastAsia="Calibri" w:hAnsi="Arial" w:cs="Arial"/>
          <w:vertAlign w:val="superscript"/>
        </w:rPr>
      </w:pPr>
      <w:r w:rsidRPr="00A20A85">
        <w:rPr>
          <w:rFonts w:ascii="Arial" w:eastAsia="Calibri" w:hAnsi="Arial" w:cs="Arial"/>
        </w:rPr>
        <w:t xml:space="preserve">La declaratoria de nulidad del </w:t>
      </w:r>
      <w:r w:rsidR="00C63C56" w:rsidRPr="00A20A85">
        <w:rPr>
          <w:rFonts w:ascii="Arial" w:eastAsia="Calibri" w:hAnsi="Arial" w:cs="Arial"/>
        </w:rPr>
        <w:t xml:space="preserve">multicitado </w:t>
      </w:r>
      <w:r w:rsidRPr="00A20A85">
        <w:rPr>
          <w:rFonts w:ascii="Arial" w:eastAsia="Calibri" w:hAnsi="Arial" w:cs="Arial"/>
        </w:rPr>
        <w:t>contrato de transacción-obra en un contexto como el del presente litigio desconocería  que, e</w:t>
      </w:r>
      <w:r w:rsidR="00C43A13" w:rsidRPr="00A20A85">
        <w:rPr>
          <w:rFonts w:ascii="Arial" w:eastAsia="Calibri" w:hAnsi="Arial" w:cs="Arial"/>
        </w:rPr>
        <w:t xml:space="preserve">n general, los mecanismos alternativos de solución de conflictos y, en particular, la transacción, no deben ser interpretados solamente como una manera de descongestionar el aparato de justicia sino también –aún cuando sin duda es ése uno de sus más significativos y </w:t>
      </w:r>
      <w:r w:rsidR="0066025E" w:rsidRPr="00A20A85">
        <w:rPr>
          <w:rFonts w:ascii="Arial" w:eastAsia="Calibri" w:hAnsi="Arial" w:cs="Arial"/>
        </w:rPr>
        <w:t>trascendentes propósitos–</w:t>
      </w:r>
      <w:r w:rsidR="00C43A13" w:rsidRPr="00A20A85">
        <w:rPr>
          <w:rFonts w:ascii="Arial" w:eastAsia="Calibri" w:hAnsi="Arial" w:cs="Arial"/>
        </w:rPr>
        <w:t>, fundamentalmente, como una forma de participación de la sociedad civil en los asuntos que la afectan, a voces de lo normado en el Preámbulo y en los artículos 1 y 2 de la Constitución Política, de suerte que resulta incuestionable su entronque en el principio democrático mismo, en la medida en que propician espacios para que los ciudadanos autogestionen las controve</w:t>
      </w:r>
      <w:r w:rsidR="0066025E" w:rsidRPr="00A20A85">
        <w:rPr>
          <w:rFonts w:ascii="Arial" w:eastAsia="Calibri" w:hAnsi="Arial" w:cs="Arial"/>
        </w:rPr>
        <w:t>rsias que entre ellos se suscita</w:t>
      </w:r>
      <w:r w:rsidR="00C43A13" w:rsidRPr="00A20A85">
        <w:rPr>
          <w:rFonts w:ascii="Arial" w:eastAsia="Calibri" w:hAnsi="Arial" w:cs="Arial"/>
        </w:rPr>
        <w:t>n</w:t>
      </w:r>
      <w:r w:rsidR="0066025E" w:rsidRPr="00A20A85">
        <w:rPr>
          <w:rFonts w:ascii="Arial" w:eastAsia="Calibri" w:hAnsi="Arial" w:cs="Arial"/>
        </w:rPr>
        <w:t>,</w:t>
      </w:r>
      <w:r w:rsidR="00C43A13" w:rsidRPr="00A20A85">
        <w:rPr>
          <w:rFonts w:ascii="Arial" w:eastAsia="Calibri" w:hAnsi="Arial" w:cs="Arial"/>
        </w:rPr>
        <w:t xml:space="preserve"> aún cuando hayan acudido ya a la instancia jurisdiccional y logren, de ese modo, el fortalecimiento de la legitimidad del aparato de justicia estatal, que podrá ocuparse en resolver aquellos asuntos que insoslayablemente precisan de su concurso. </w:t>
      </w:r>
    </w:p>
    <w:p w:rsidR="00C43A13" w:rsidRPr="00A20A85" w:rsidRDefault="00C43A13" w:rsidP="00DE358C">
      <w:pPr>
        <w:rPr>
          <w:rFonts w:ascii="Arial" w:eastAsia="Calibri" w:hAnsi="Arial" w:cs="Arial"/>
        </w:rPr>
      </w:pPr>
    </w:p>
    <w:p w:rsidR="00C43A13" w:rsidRPr="00A20A85" w:rsidRDefault="0066025E" w:rsidP="000F201A">
      <w:pPr>
        <w:ind w:firstLine="0"/>
        <w:rPr>
          <w:rFonts w:ascii="Arial" w:eastAsia="Calibri" w:hAnsi="Arial" w:cs="Arial"/>
        </w:rPr>
      </w:pPr>
      <w:r w:rsidRPr="00A20A85">
        <w:rPr>
          <w:rFonts w:ascii="Arial" w:eastAsia="Calibri" w:hAnsi="Arial" w:cs="Arial"/>
        </w:rPr>
        <w:lastRenderedPageBreak/>
        <w:t>Se desconocería</w:t>
      </w:r>
      <w:r w:rsidR="00247A18" w:rsidRPr="00A20A85">
        <w:rPr>
          <w:rFonts w:ascii="Arial" w:eastAsia="Calibri" w:hAnsi="Arial" w:cs="Arial"/>
        </w:rPr>
        <w:t>,</w:t>
      </w:r>
      <w:r w:rsidRPr="00A20A85">
        <w:rPr>
          <w:rFonts w:ascii="Arial" w:eastAsia="Calibri" w:hAnsi="Arial" w:cs="Arial"/>
        </w:rPr>
        <w:t xml:space="preserve"> asimismo</w:t>
      </w:r>
      <w:r w:rsidR="00247A18" w:rsidRPr="00A20A85">
        <w:rPr>
          <w:rFonts w:ascii="Arial" w:eastAsia="Calibri" w:hAnsi="Arial" w:cs="Arial"/>
        </w:rPr>
        <w:t>,</w:t>
      </w:r>
      <w:r w:rsidRPr="00A20A85">
        <w:rPr>
          <w:rFonts w:ascii="Arial" w:eastAsia="Calibri" w:hAnsi="Arial" w:cs="Arial"/>
        </w:rPr>
        <w:t xml:space="preserve"> que l</w:t>
      </w:r>
      <w:r w:rsidR="00C43A13" w:rsidRPr="00A20A85">
        <w:rPr>
          <w:rFonts w:ascii="Arial" w:eastAsia="Calibri" w:hAnsi="Arial" w:cs="Arial"/>
        </w:rPr>
        <w:t>a transacción, en tanto que mecanismo de solución de controversias, involucra a la comunidad en la definición de las mismas como instrumento flexible, ágil, efectivo y económico conducente al saneamiento de la conflictividad inherente a la vida en sociedad y promotor de la realización de valores que inspiran un Estado social de derecho como la paz, la tranquilidad, el orden justo y la armonía de las relaciones sociales –Preámbulo y artículos 1 y 2 constitucionales–</w:t>
      </w:r>
      <w:r w:rsidR="00247A18" w:rsidRPr="00A20A85">
        <w:rPr>
          <w:rFonts w:ascii="Arial" w:eastAsia="Calibri" w:hAnsi="Arial" w:cs="Arial"/>
        </w:rPr>
        <w:t>,</w:t>
      </w:r>
      <w:r w:rsidR="00C43A13" w:rsidRPr="00A20A85">
        <w:rPr>
          <w:rFonts w:ascii="Arial" w:eastAsia="Calibri" w:hAnsi="Arial" w:cs="Arial"/>
        </w:rPr>
        <w:t xml:space="preserve"> </w:t>
      </w:r>
      <w:r w:rsidR="00C63C56" w:rsidRPr="00A20A85">
        <w:rPr>
          <w:rFonts w:ascii="Arial" w:eastAsia="Calibri" w:hAnsi="Arial" w:cs="Arial"/>
        </w:rPr>
        <w:t xml:space="preserve">que </w:t>
      </w:r>
      <w:r w:rsidR="00C43A13" w:rsidRPr="00A20A85">
        <w:rPr>
          <w:rFonts w:ascii="Arial" w:eastAsia="Calibri" w:hAnsi="Arial" w:cs="Arial"/>
        </w:rPr>
        <w:t xml:space="preserve">permite el acercamiento de las partes en un encuentro que tiende hacia la realización de la justicia, no como imposición judicial, sino como búsqueda autónoma de los asociados y de ese modo garantiza la eficacia del derecho de acceso a la administración de justicia comoquiera que, según antes se explicó, el acuerdo al cual se llega entre las partes resuelve de manera definitiva el conflicto que las enfrenta, evitando que deba agotarse íntegramente un proceso judicial que decida la contienda. En palabras de la Corte Constitucional, </w:t>
      </w:r>
    </w:p>
    <w:p w:rsidR="00C43A13" w:rsidRPr="00A20A85" w:rsidRDefault="00C43A13" w:rsidP="00C43A13">
      <w:pPr>
        <w:rPr>
          <w:rFonts w:ascii="Arial" w:eastAsia="Calibri" w:hAnsi="Arial" w:cs="Arial"/>
        </w:rPr>
      </w:pPr>
    </w:p>
    <w:p w:rsidR="00C43A13" w:rsidRPr="00A20A85" w:rsidRDefault="00C43A13" w:rsidP="00C43A13">
      <w:pPr>
        <w:pStyle w:val="Textodebloque1"/>
        <w:rPr>
          <w:rFonts w:ascii="Arial" w:hAnsi="Arial" w:cs="Arial"/>
        </w:rPr>
      </w:pPr>
      <w:r w:rsidRPr="00A20A85">
        <w:rPr>
          <w:rFonts w:ascii="Arial" w:hAnsi="Arial" w:cs="Arial"/>
        </w:rPr>
        <w:t>"... las formas alternativas de solución de conflictos no sólo responden a los postulados constitucionales anteriormente descritos [la paz, la tranquilidad, el orden justo y la armonía de las relaciones sociales, es decir, la convivencia (Cfr. Preámbulo, Arts. 1o y 2o C.P.).], sino que adicionalmente se constituyen en instrumentos de trascendental significado para la descongestión de los despachos judiciales, problema éste que desafortunadamente aqueja en forma grave y preocupante a la administración de justicia en el país. Adicionalmente, debe insistirse en que con los mecanismos descritos se logra cumplir con los deberes fundamentales de que trata el artículo 95 superior, como es el caso de colaborar con el funcionamiento de la justicia (Num 5o.) y propender al logro y el mantenimiento de la paz (Num. 6o). Con todo, conviene puntualizar que el término “asociados” que hace parte de la norma bajo examen, incluye, además de los particulares, también a las entidades públicas,</w:t>
      </w:r>
    </w:p>
    <w:p w:rsidR="00C43A13" w:rsidRPr="00A20A85" w:rsidRDefault="00C43A13" w:rsidP="00C43A13">
      <w:pPr>
        <w:pStyle w:val="Textodebloque1"/>
        <w:rPr>
          <w:rFonts w:ascii="Arial" w:hAnsi="Arial" w:cs="Arial"/>
        </w:rPr>
      </w:pPr>
    </w:p>
    <w:p w:rsidR="00C43A13" w:rsidRPr="00A20A85" w:rsidRDefault="00C43A13" w:rsidP="00C43A13">
      <w:pPr>
        <w:pStyle w:val="Textodebloque1"/>
        <w:rPr>
          <w:rFonts w:ascii="Arial" w:hAnsi="Arial" w:cs="Arial"/>
        </w:rPr>
      </w:pPr>
      <w:r w:rsidRPr="00A20A85">
        <w:rPr>
          <w:rFonts w:ascii="Arial" w:hAnsi="Arial" w:cs="Arial"/>
        </w:rPr>
        <w:t>(...)</w:t>
      </w:r>
    </w:p>
    <w:p w:rsidR="00C43A13" w:rsidRPr="00A20A85" w:rsidRDefault="00C43A13" w:rsidP="00C43A13">
      <w:pPr>
        <w:pStyle w:val="Textodebloque1"/>
        <w:rPr>
          <w:rFonts w:ascii="Arial" w:hAnsi="Arial" w:cs="Arial"/>
        </w:rPr>
      </w:pPr>
    </w:p>
    <w:p w:rsidR="00C43A13" w:rsidRPr="00A20A85" w:rsidRDefault="00C43A13" w:rsidP="00C43A13">
      <w:pPr>
        <w:pStyle w:val="Textodebloque1"/>
        <w:rPr>
          <w:rFonts w:ascii="Arial" w:eastAsia="Calibri" w:hAnsi="Arial" w:cs="Arial"/>
        </w:rPr>
      </w:pPr>
      <w:r w:rsidRPr="00A20A85">
        <w:rPr>
          <w:rFonts w:ascii="Arial" w:hAnsi="Arial" w:cs="Arial"/>
        </w:rPr>
        <w:t>En conclusión, las formas alternativas de resolver conflictos pueden ser reguladas por la ley, de acuerdo con los lineamientos constitucionales. A través de ellas, no sólo no se desconoce el artículo 116 superior sino que se interpretan y se desarrollan los principios y valores que regulan a toda la Constitución, como es la búsqueda de la paz, la convivencia y el orden justo"</w:t>
      </w:r>
      <w:r w:rsidRPr="00A20A85">
        <w:rPr>
          <w:rStyle w:val="Refdenotaalpie"/>
          <w:rFonts w:ascii="Arial" w:hAnsi="Arial" w:cs="Arial"/>
          <w:kern w:val="1"/>
        </w:rPr>
        <w:footnoteReference w:id="74"/>
      </w:r>
      <w:r w:rsidRPr="00A20A85">
        <w:rPr>
          <w:rFonts w:ascii="Arial" w:hAnsi="Arial" w:cs="Arial"/>
        </w:rPr>
        <w:t>.</w:t>
      </w:r>
    </w:p>
    <w:p w:rsidR="00C43A13" w:rsidRPr="00A20A85" w:rsidRDefault="00C43A13" w:rsidP="00DE358C">
      <w:pPr>
        <w:rPr>
          <w:rFonts w:ascii="Arial" w:eastAsia="Calibri" w:hAnsi="Arial" w:cs="Arial"/>
        </w:rPr>
      </w:pPr>
    </w:p>
    <w:p w:rsidR="00C43A13" w:rsidRPr="00A20A85" w:rsidRDefault="00C43A13" w:rsidP="000F201A">
      <w:pPr>
        <w:ind w:firstLine="0"/>
        <w:rPr>
          <w:rFonts w:ascii="Arial" w:eastAsia="Calibri" w:hAnsi="Arial" w:cs="Arial"/>
        </w:rPr>
      </w:pPr>
      <w:r w:rsidRPr="00A20A85">
        <w:rPr>
          <w:rFonts w:ascii="Arial" w:eastAsia="Calibri" w:hAnsi="Arial" w:cs="Arial"/>
        </w:rPr>
        <w:t>La Corte Constitucional colombiana ha subrayado igualmente que mecanismos amigables o alternativos de solución de controversias, como lo es la transacción, potencian la materialización del principio democrático al menos por cuatro razones</w:t>
      </w:r>
      <w:r w:rsidRPr="00A20A85">
        <w:rPr>
          <w:rStyle w:val="Refdenotaalpie"/>
          <w:rFonts w:ascii="Arial" w:eastAsia="Calibri" w:hAnsi="Arial" w:cs="Arial"/>
        </w:rPr>
        <w:footnoteReference w:id="75"/>
      </w:r>
      <w:r w:rsidRPr="00A20A85">
        <w:rPr>
          <w:rFonts w:ascii="Arial" w:eastAsia="Calibri" w:hAnsi="Arial" w:cs="Arial"/>
        </w:rPr>
        <w:t>:</w:t>
      </w:r>
    </w:p>
    <w:p w:rsidR="00C43A13" w:rsidRPr="00A20A85" w:rsidRDefault="00C43A13" w:rsidP="00DE358C">
      <w:pPr>
        <w:rPr>
          <w:rFonts w:ascii="Arial" w:eastAsia="Calibri" w:hAnsi="Arial" w:cs="Arial"/>
        </w:rPr>
      </w:pPr>
    </w:p>
    <w:p w:rsidR="00C43A13" w:rsidRPr="00A20A85" w:rsidRDefault="00C43A13" w:rsidP="00DE358C">
      <w:pPr>
        <w:rPr>
          <w:rFonts w:ascii="Arial" w:eastAsia="Calibri" w:hAnsi="Arial" w:cs="Arial"/>
        </w:rPr>
      </w:pPr>
      <w:r w:rsidRPr="00A20A85">
        <w:rPr>
          <w:rFonts w:ascii="Arial" w:eastAsia="Calibri" w:hAnsi="Arial" w:cs="Arial"/>
          <w:i/>
        </w:rPr>
        <w:lastRenderedPageBreak/>
        <w:t>i)</w:t>
      </w:r>
      <w:r w:rsidRPr="00A20A85">
        <w:rPr>
          <w:rFonts w:ascii="Arial" w:eastAsia="Calibri" w:hAnsi="Arial" w:cs="Arial"/>
        </w:rPr>
        <w:t xml:space="preserve"> porque acercan la justicia a los criterios populares de equidad, lo que quiere decir que las decisiones o las soluciones reflejarán los criterios de justicia de las propias comunidades, con lo cual el derecho se hace más permeable a lo popular;</w:t>
      </w:r>
    </w:p>
    <w:p w:rsidR="00C43A13" w:rsidRPr="00A20A85" w:rsidRDefault="00C43A13" w:rsidP="00DE358C">
      <w:pPr>
        <w:rPr>
          <w:rFonts w:ascii="Arial" w:eastAsia="Calibri" w:hAnsi="Arial" w:cs="Arial"/>
        </w:rPr>
      </w:pPr>
    </w:p>
    <w:p w:rsidR="00C43A13" w:rsidRPr="00A20A85" w:rsidRDefault="00C43A13" w:rsidP="00DE358C">
      <w:pPr>
        <w:rPr>
          <w:rFonts w:ascii="Arial" w:eastAsia="Calibri" w:hAnsi="Arial" w:cs="Arial"/>
        </w:rPr>
      </w:pPr>
      <w:r w:rsidRPr="00A20A85">
        <w:rPr>
          <w:rFonts w:ascii="Arial" w:eastAsia="Calibri" w:hAnsi="Arial" w:cs="Arial"/>
          <w:i/>
        </w:rPr>
        <w:t>ii)</w:t>
      </w:r>
      <w:r w:rsidRPr="00A20A85">
        <w:rPr>
          <w:rFonts w:ascii="Arial" w:eastAsia="Calibri" w:hAnsi="Arial" w:cs="Arial"/>
        </w:rPr>
        <w:t xml:space="preserve"> porque son procesos participativos que restituyen a las personas y a las comunidades la capacidad de resolver sus propias controversias, toda vez que la definición de los litigios se funda en el asentimiento de las partes involucradas;</w:t>
      </w:r>
    </w:p>
    <w:p w:rsidR="00C43A13" w:rsidRPr="00A20A85" w:rsidRDefault="00C43A13" w:rsidP="00DE358C">
      <w:pPr>
        <w:rPr>
          <w:rFonts w:ascii="Arial" w:eastAsia="Calibri" w:hAnsi="Arial" w:cs="Arial"/>
        </w:rPr>
      </w:pPr>
    </w:p>
    <w:p w:rsidR="00C43A13" w:rsidRPr="00A20A85" w:rsidRDefault="00C43A13" w:rsidP="00DE358C">
      <w:pPr>
        <w:rPr>
          <w:rFonts w:ascii="Arial" w:eastAsia="Calibri" w:hAnsi="Arial" w:cs="Arial"/>
        </w:rPr>
      </w:pPr>
      <w:r w:rsidRPr="00A20A85">
        <w:rPr>
          <w:rFonts w:ascii="Arial" w:eastAsia="Calibri" w:hAnsi="Arial" w:cs="Arial"/>
          <w:i/>
        </w:rPr>
        <w:t>iii)</w:t>
      </w:r>
      <w:r w:rsidRPr="00A20A85">
        <w:rPr>
          <w:rFonts w:ascii="Arial" w:eastAsia="Calibri" w:hAnsi="Arial" w:cs="Arial"/>
        </w:rPr>
        <w:t xml:space="preserve"> porque se sustentan en el consenso, en la búsqueda de acuerdos, con lo cual incrementan la deliberación democrática, de modo que los ciudadanos defienden los derechos propios pero reconociendo la legitimidad de los ajenos, con el consecuente fortalecimiento que ello reporta para el espacio de discusión pública pacífica y, finalmente, </w:t>
      </w:r>
    </w:p>
    <w:p w:rsidR="00C43A13" w:rsidRPr="00A20A85" w:rsidRDefault="00C43A13" w:rsidP="00DE358C">
      <w:pPr>
        <w:rPr>
          <w:rFonts w:ascii="Arial" w:eastAsia="Calibri" w:hAnsi="Arial" w:cs="Arial"/>
        </w:rPr>
      </w:pPr>
    </w:p>
    <w:p w:rsidR="00C43A13" w:rsidRPr="00A20A85" w:rsidRDefault="00C43A13" w:rsidP="00DE358C">
      <w:pPr>
        <w:rPr>
          <w:rFonts w:ascii="Arial" w:eastAsia="Calibri" w:hAnsi="Arial" w:cs="Arial"/>
        </w:rPr>
      </w:pPr>
      <w:r w:rsidRPr="00A20A85">
        <w:rPr>
          <w:rFonts w:ascii="Arial" w:eastAsia="Calibri" w:hAnsi="Arial" w:cs="Arial"/>
          <w:i/>
        </w:rPr>
        <w:t>iv)</w:t>
      </w:r>
      <w:r w:rsidRPr="00A20A85">
        <w:rPr>
          <w:rFonts w:ascii="Arial" w:eastAsia="Calibri" w:hAnsi="Arial" w:cs="Arial"/>
        </w:rPr>
        <w:t xml:space="preserve"> porque una solución negociada de un conflicto tiende a robustecer la autonomía del ciudadano y, en la medida en que la búsqueda del acuerdo obliga a la persona a comprender al otro y a expresar preocupación y consideración por sus intereses y valores, torna al individuo más compasivo, solidario y con capacidad de reconocimiento del valor de las diferencias y del pluralismo.</w:t>
      </w:r>
    </w:p>
    <w:p w:rsidR="00AE5FF9" w:rsidRPr="00A20A85" w:rsidRDefault="00AE5FF9" w:rsidP="00C37FA2">
      <w:pPr>
        <w:rPr>
          <w:rFonts w:ascii="Arial" w:hAnsi="Arial" w:cs="Arial"/>
          <w:b/>
        </w:rPr>
      </w:pPr>
    </w:p>
    <w:p w:rsidR="00AE5FF9" w:rsidRPr="00A20A85" w:rsidRDefault="009103A1" w:rsidP="000F201A">
      <w:pPr>
        <w:ind w:firstLine="0"/>
        <w:rPr>
          <w:rFonts w:ascii="Arial" w:hAnsi="Arial" w:cs="Arial"/>
        </w:rPr>
      </w:pPr>
      <w:r w:rsidRPr="00A20A85">
        <w:rPr>
          <w:rFonts w:ascii="Arial" w:hAnsi="Arial" w:cs="Arial"/>
        </w:rPr>
        <w:t xml:space="preserve">Todos los fundamentos a los cuales se acaba de hacer alusión, </w:t>
      </w:r>
      <w:r w:rsidR="00431BCD" w:rsidRPr="00A20A85">
        <w:rPr>
          <w:rFonts w:ascii="Arial" w:hAnsi="Arial" w:cs="Arial"/>
        </w:rPr>
        <w:t>más</w:t>
      </w:r>
      <w:r w:rsidRPr="00A20A85">
        <w:rPr>
          <w:rFonts w:ascii="Arial" w:hAnsi="Arial" w:cs="Arial"/>
        </w:rPr>
        <w:t xml:space="preserve"> los principios de la función administrativa –artículo 209 constitucional– que en su momento se vieron potenciados con el acuerdo </w:t>
      </w:r>
      <w:r w:rsidR="00431BCD" w:rsidRPr="00A20A85">
        <w:rPr>
          <w:rFonts w:ascii="Arial" w:hAnsi="Arial" w:cs="Arial"/>
        </w:rPr>
        <w:t xml:space="preserve">transaccional </w:t>
      </w:r>
      <w:r w:rsidRPr="00A20A85">
        <w:rPr>
          <w:rFonts w:ascii="Arial" w:hAnsi="Arial" w:cs="Arial"/>
        </w:rPr>
        <w:t>logrado en</w:t>
      </w:r>
      <w:r w:rsidR="001C7A49" w:rsidRPr="00A20A85">
        <w:rPr>
          <w:rFonts w:ascii="Arial" w:hAnsi="Arial" w:cs="Arial"/>
        </w:rPr>
        <w:t xml:space="preserve">tre FAVIDI y GOMEGA, justifican, en el contexto fáctico del presente asunto, hacer ceder la exigencia de escoger al contratista mediante licitación pública, en favor de </w:t>
      </w:r>
      <w:r w:rsidR="00E17B55" w:rsidRPr="00A20A85">
        <w:rPr>
          <w:rFonts w:ascii="Arial" w:hAnsi="Arial" w:cs="Arial"/>
        </w:rPr>
        <w:t xml:space="preserve">la más intensa posible realización de los principios constitucionales que sustentaron </w:t>
      </w:r>
      <w:r w:rsidR="00756040" w:rsidRPr="00A20A85">
        <w:rPr>
          <w:rFonts w:ascii="Arial" w:hAnsi="Arial" w:cs="Arial"/>
        </w:rPr>
        <w:t xml:space="preserve">la resolución del conflicto en el cual se hallaban las partes, a través del mecanismo de la transacción. Tal la razón por la cual, en criterio de la Sala, debe conservarse la validez del mencionado negocio jurídico, en aras de </w:t>
      </w:r>
      <w:r w:rsidR="00557E90" w:rsidRPr="00A20A85">
        <w:rPr>
          <w:rFonts w:ascii="Arial" w:hAnsi="Arial" w:cs="Arial"/>
        </w:rPr>
        <w:t>respetar todos los contenidos constitucionales a los cuales se ha hecho alusión en precedencia.</w:t>
      </w:r>
      <w:r w:rsidR="00756040" w:rsidRPr="00A20A85">
        <w:rPr>
          <w:rFonts w:ascii="Arial" w:hAnsi="Arial" w:cs="Arial"/>
        </w:rPr>
        <w:t xml:space="preserve"> </w:t>
      </w:r>
    </w:p>
    <w:p w:rsidR="00D80F48" w:rsidRPr="00A20A85" w:rsidRDefault="00D80F48" w:rsidP="000F201A">
      <w:pPr>
        <w:ind w:firstLine="0"/>
        <w:rPr>
          <w:rFonts w:ascii="Arial" w:hAnsi="Arial" w:cs="Arial"/>
          <w:b/>
        </w:rPr>
      </w:pPr>
    </w:p>
    <w:p w:rsidR="006C1D23" w:rsidRPr="00A20A85" w:rsidRDefault="009D162C" w:rsidP="000F201A">
      <w:pPr>
        <w:spacing w:line="240" w:lineRule="auto"/>
        <w:ind w:firstLine="0"/>
        <w:rPr>
          <w:rFonts w:ascii="Arial" w:hAnsi="Arial" w:cs="Arial"/>
          <w:b/>
        </w:rPr>
      </w:pPr>
      <w:r w:rsidRPr="00A20A85">
        <w:rPr>
          <w:rFonts w:ascii="Arial" w:hAnsi="Arial" w:cs="Arial"/>
          <w:b/>
          <w:spacing w:val="1"/>
          <w:lang w:val="es-ES_tradnl"/>
        </w:rPr>
        <w:t>5</w:t>
      </w:r>
      <w:r w:rsidR="008E4B57" w:rsidRPr="00A20A85">
        <w:rPr>
          <w:rFonts w:ascii="Arial" w:hAnsi="Arial" w:cs="Arial"/>
          <w:b/>
          <w:spacing w:val="1"/>
          <w:lang w:val="es-ES_tradnl"/>
        </w:rPr>
        <w:t>. El c</w:t>
      </w:r>
      <w:r w:rsidR="007E6273" w:rsidRPr="00A20A85">
        <w:rPr>
          <w:rFonts w:ascii="Arial" w:hAnsi="Arial" w:cs="Arial"/>
          <w:b/>
          <w:spacing w:val="1"/>
          <w:lang w:val="es-ES_tradnl"/>
        </w:rPr>
        <w:t xml:space="preserve">aso concreto. </w:t>
      </w:r>
      <w:r w:rsidR="006C1D23" w:rsidRPr="00A20A85">
        <w:rPr>
          <w:rFonts w:ascii="Arial" w:hAnsi="Arial" w:cs="Arial"/>
          <w:b/>
        </w:rPr>
        <w:t>Los cargos formulados por la compañía aseguradora</w:t>
      </w:r>
      <w:r w:rsidR="007E6273" w:rsidRPr="00A20A85">
        <w:rPr>
          <w:rFonts w:ascii="Arial" w:hAnsi="Arial" w:cs="Arial"/>
          <w:b/>
        </w:rPr>
        <w:t xml:space="preserve"> en contra de los actos administrativos enjuiciados.</w:t>
      </w:r>
    </w:p>
    <w:p w:rsidR="009A3C8A" w:rsidRPr="00A20A85" w:rsidRDefault="009A3C8A" w:rsidP="007E6273">
      <w:pPr>
        <w:spacing w:line="240" w:lineRule="auto"/>
        <w:rPr>
          <w:rFonts w:ascii="Arial" w:hAnsi="Arial" w:cs="Arial"/>
          <w:b/>
        </w:rPr>
      </w:pPr>
    </w:p>
    <w:p w:rsidR="006C1D23" w:rsidRPr="00A20A85" w:rsidRDefault="006C1D23" w:rsidP="00156EA0">
      <w:pPr>
        <w:rPr>
          <w:rFonts w:ascii="Arial" w:hAnsi="Arial" w:cs="Arial"/>
        </w:rPr>
      </w:pPr>
      <w:r w:rsidRPr="00A20A85">
        <w:rPr>
          <w:rFonts w:ascii="Arial" w:hAnsi="Arial" w:cs="Arial"/>
        </w:rPr>
        <w:t>Según se expuso</w:t>
      </w:r>
      <w:r w:rsidR="00156EA0" w:rsidRPr="00A20A85">
        <w:rPr>
          <w:rFonts w:ascii="Arial" w:hAnsi="Arial" w:cs="Arial"/>
        </w:rPr>
        <w:t xml:space="preserve"> en el acápite de antecedentes del presente proveído</w:t>
      </w:r>
      <w:r w:rsidRPr="00A20A85">
        <w:rPr>
          <w:rFonts w:ascii="Arial" w:hAnsi="Arial" w:cs="Arial"/>
        </w:rPr>
        <w:t xml:space="preserve">, la compañía aseguradora </w:t>
      </w:r>
      <w:r w:rsidR="00407C92" w:rsidRPr="00A20A85">
        <w:rPr>
          <w:rFonts w:ascii="Arial" w:hAnsi="Arial" w:cs="Arial"/>
        </w:rPr>
        <w:t>solicitó</w:t>
      </w:r>
      <w:r w:rsidRPr="00A20A85">
        <w:rPr>
          <w:rFonts w:ascii="Arial" w:hAnsi="Arial" w:cs="Arial"/>
        </w:rPr>
        <w:t xml:space="preserve"> la </w:t>
      </w:r>
      <w:r w:rsidR="00D10E46" w:rsidRPr="00A20A85">
        <w:rPr>
          <w:rFonts w:ascii="Arial" w:hAnsi="Arial" w:cs="Arial"/>
        </w:rPr>
        <w:t xml:space="preserve">declaratoria de </w:t>
      </w:r>
      <w:r w:rsidRPr="00A20A85">
        <w:rPr>
          <w:rFonts w:ascii="Arial" w:hAnsi="Arial" w:cs="Arial"/>
        </w:rPr>
        <w:t>nulidad de las resoluciones por medio de las cuales se liquidó el contrato, básicamente, por las siguientes razones:</w:t>
      </w:r>
    </w:p>
    <w:p w:rsidR="006C1D23" w:rsidRPr="00A20A85" w:rsidRDefault="006C1D23" w:rsidP="00156EA0">
      <w:pPr>
        <w:rPr>
          <w:rFonts w:ascii="Arial" w:hAnsi="Arial" w:cs="Arial"/>
        </w:rPr>
      </w:pPr>
    </w:p>
    <w:p w:rsidR="006C1D23" w:rsidRPr="00A20A85" w:rsidRDefault="006C1D23" w:rsidP="00156EA0">
      <w:pPr>
        <w:rPr>
          <w:rFonts w:ascii="Arial" w:hAnsi="Arial" w:cs="Arial"/>
        </w:rPr>
      </w:pPr>
      <w:r w:rsidRPr="00A20A85">
        <w:rPr>
          <w:rFonts w:ascii="Arial" w:hAnsi="Arial" w:cs="Arial"/>
          <w:i/>
        </w:rPr>
        <w:lastRenderedPageBreak/>
        <w:t>i)</w:t>
      </w:r>
      <w:r w:rsidRPr="00A20A85">
        <w:rPr>
          <w:rFonts w:ascii="Arial" w:hAnsi="Arial" w:cs="Arial"/>
        </w:rPr>
        <w:t xml:space="preserve"> La vulneración de los artículos 13 y 14 de la Ley 80 de 1993, dado que el contrato de transacción no era de aquellos que debían contener cláusulas exorbitantes.</w:t>
      </w:r>
    </w:p>
    <w:p w:rsidR="006C1D23" w:rsidRPr="00A20A85" w:rsidRDefault="006C1D23" w:rsidP="00156EA0">
      <w:pPr>
        <w:rPr>
          <w:rFonts w:ascii="Arial" w:hAnsi="Arial" w:cs="Arial"/>
        </w:rPr>
      </w:pPr>
    </w:p>
    <w:p w:rsidR="006C1D23" w:rsidRPr="00A20A85" w:rsidRDefault="006C1D23" w:rsidP="00156EA0">
      <w:pPr>
        <w:rPr>
          <w:rFonts w:ascii="Arial" w:hAnsi="Arial" w:cs="Arial"/>
        </w:rPr>
      </w:pPr>
      <w:r w:rsidRPr="00A20A85">
        <w:rPr>
          <w:rFonts w:ascii="Arial" w:hAnsi="Arial" w:cs="Arial"/>
          <w:i/>
        </w:rPr>
        <w:t>ii)</w:t>
      </w:r>
      <w:r w:rsidR="0004724E" w:rsidRPr="00A20A85">
        <w:rPr>
          <w:rFonts w:ascii="Arial" w:hAnsi="Arial" w:cs="Arial"/>
        </w:rPr>
        <w:t xml:space="preserve"> La violación de los artículos 1</w:t>
      </w:r>
      <w:r w:rsidRPr="00A20A85">
        <w:rPr>
          <w:rFonts w:ascii="Arial" w:hAnsi="Arial" w:cs="Arial"/>
        </w:rPr>
        <w:t>088 y 1542 del Código Civil, en virtud de que las obligaciones de la aseguradora se limitan a los montos asegurados y, además, se encuentran sometidas a la condición de que ocurra el siniestro.</w:t>
      </w:r>
    </w:p>
    <w:p w:rsidR="006C1D23" w:rsidRPr="00A20A85" w:rsidRDefault="006C1D23" w:rsidP="00156EA0">
      <w:pPr>
        <w:rPr>
          <w:rFonts w:ascii="Arial" w:hAnsi="Arial" w:cs="Arial"/>
        </w:rPr>
      </w:pPr>
    </w:p>
    <w:p w:rsidR="006C1D23" w:rsidRPr="00A20A85" w:rsidRDefault="006C1D23" w:rsidP="00156EA0">
      <w:pPr>
        <w:rPr>
          <w:rFonts w:ascii="Arial" w:hAnsi="Arial" w:cs="Arial"/>
        </w:rPr>
      </w:pPr>
      <w:r w:rsidRPr="00A20A85">
        <w:rPr>
          <w:rFonts w:ascii="Arial" w:hAnsi="Arial" w:cs="Arial"/>
          <w:i/>
        </w:rPr>
        <w:t>iii)</w:t>
      </w:r>
      <w:r w:rsidRPr="00A20A85">
        <w:rPr>
          <w:rFonts w:ascii="Arial" w:hAnsi="Arial" w:cs="Arial"/>
        </w:rPr>
        <w:t xml:space="preserve"> No se produjeron los riesgos a los cuales se hizo referencia en las resoluciones demandadas.</w:t>
      </w:r>
    </w:p>
    <w:p w:rsidR="006C1D23" w:rsidRPr="00A20A85" w:rsidRDefault="006C1D23" w:rsidP="00156EA0">
      <w:pPr>
        <w:rPr>
          <w:rFonts w:ascii="Arial" w:hAnsi="Arial" w:cs="Arial"/>
        </w:rPr>
      </w:pPr>
    </w:p>
    <w:p w:rsidR="006C1D23" w:rsidRPr="00A20A85" w:rsidRDefault="00BE6814" w:rsidP="00156EA0">
      <w:pPr>
        <w:rPr>
          <w:rFonts w:ascii="Arial" w:hAnsi="Arial" w:cs="Arial"/>
        </w:rPr>
      </w:pPr>
      <w:r w:rsidRPr="00A20A85">
        <w:rPr>
          <w:rFonts w:ascii="Arial" w:hAnsi="Arial" w:cs="Arial"/>
        </w:rPr>
        <w:t>En relación con los cargos formulados</w:t>
      </w:r>
      <w:r w:rsidR="0004724E" w:rsidRPr="00A20A85">
        <w:rPr>
          <w:rFonts w:ascii="Arial" w:hAnsi="Arial" w:cs="Arial"/>
        </w:rPr>
        <w:t>,</w:t>
      </w:r>
      <w:r w:rsidRPr="00A20A85">
        <w:rPr>
          <w:rFonts w:ascii="Arial" w:hAnsi="Arial" w:cs="Arial"/>
        </w:rPr>
        <w:t xml:space="preserve"> encuentra la Sala lo siguiente:</w:t>
      </w:r>
    </w:p>
    <w:p w:rsidR="00431BCD" w:rsidRPr="00A20A85" w:rsidRDefault="00431BCD" w:rsidP="00156EA0">
      <w:pPr>
        <w:rPr>
          <w:rFonts w:ascii="Arial" w:hAnsi="Arial" w:cs="Arial"/>
        </w:rPr>
      </w:pPr>
    </w:p>
    <w:p w:rsidR="00431BCD" w:rsidRPr="00A20A85" w:rsidRDefault="00431BCD" w:rsidP="00156EA0">
      <w:pPr>
        <w:rPr>
          <w:rFonts w:ascii="Arial" w:hAnsi="Arial" w:cs="Arial"/>
        </w:rPr>
      </w:pPr>
    </w:p>
    <w:p w:rsidR="00BE6814" w:rsidRPr="00A20A85" w:rsidRDefault="00253E47" w:rsidP="00156EA0">
      <w:pPr>
        <w:rPr>
          <w:rFonts w:ascii="Arial" w:hAnsi="Arial" w:cs="Arial"/>
          <w:b/>
        </w:rPr>
      </w:pPr>
      <w:r w:rsidRPr="00A20A85">
        <w:rPr>
          <w:rFonts w:ascii="Arial" w:hAnsi="Arial" w:cs="Arial"/>
          <w:b/>
        </w:rPr>
        <w:t>5</w:t>
      </w:r>
      <w:r w:rsidR="004D2484" w:rsidRPr="00A20A85">
        <w:rPr>
          <w:rFonts w:ascii="Arial" w:hAnsi="Arial" w:cs="Arial"/>
          <w:b/>
        </w:rPr>
        <w:t>.1</w:t>
      </w:r>
      <w:r w:rsidR="0004724E" w:rsidRPr="00A20A85">
        <w:rPr>
          <w:rFonts w:ascii="Arial" w:hAnsi="Arial" w:cs="Arial"/>
          <w:b/>
        </w:rPr>
        <w:t xml:space="preserve"> </w:t>
      </w:r>
      <w:r w:rsidR="00BE6814" w:rsidRPr="00A20A85">
        <w:rPr>
          <w:rFonts w:ascii="Arial" w:hAnsi="Arial" w:cs="Arial"/>
          <w:i/>
          <w:u w:val="single"/>
        </w:rPr>
        <w:t>El siniestro de incumplimiento</w:t>
      </w:r>
      <w:r w:rsidR="00BE6814" w:rsidRPr="00A20A85">
        <w:rPr>
          <w:rFonts w:ascii="Arial" w:hAnsi="Arial" w:cs="Arial"/>
        </w:rPr>
        <w:t>.</w:t>
      </w:r>
    </w:p>
    <w:p w:rsidR="00BE6814" w:rsidRPr="00A20A85" w:rsidRDefault="00BE6814" w:rsidP="00156EA0">
      <w:pPr>
        <w:rPr>
          <w:rFonts w:ascii="Arial" w:hAnsi="Arial" w:cs="Arial"/>
          <w:b/>
        </w:rPr>
      </w:pPr>
    </w:p>
    <w:p w:rsidR="00BE6814" w:rsidRPr="00A20A85" w:rsidRDefault="00CC6813" w:rsidP="000F201A">
      <w:pPr>
        <w:ind w:firstLine="0"/>
        <w:rPr>
          <w:rFonts w:ascii="Arial" w:hAnsi="Arial" w:cs="Arial"/>
        </w:rPr>
      </w:pPr>
      <w:r w:rsidRPr="00A20A85">
        <w:rPr>
          <w:rFonts w:ascii="Arial" w:hAnsi="Arial" w:cs="Arial"/>
        </w:rPr>
        <w:t>Al</w:t>
      </w:r>
      <w:r w:rsidR="006C5326" w:rsidRPr="00A20A85">
        <w:rPr>
          <w:rFonts w:ascii="Arial" w:hAnsi="Arial" w:cs="Arial"/>
        </w:rPr>
        <w:t xml:space="preserve"> contrato cuya liquidación </w:t>
      </w:r>
      <w:r w:rsidRPr="00A20A85">
        <w:rPr>
          <w:rFonts w:ascii="Arial" w:hAnsi="Arial" w:cs="Arial"/>
        </w:rPr>
        <w:t xml:space="preserve">es </w:t>
      </w:r>
      <w:r w:rsidR="006C5326" w:rsidRPr="00A20A85">
        <w:rPr>
          <w:rFonts w:ascii="Arial" w:hAnsi="Arial" w:cs="Arial"/>
        </w:rPr>
        <w:t xml:space="preserve">objeto </w:t>
      </w:r>
      <w:r w:rsidRPr="00A20A85">
        <w:rPr>
          <w:rFonts w:ascii="Arial" w:hAnsi="Arial" w:cs="Arial"/>
        </w:rPr>
        <w:t xml:space="preserve">de </w:t>
      </w:r>
      <w:r w:rsidR="006C5326" w:rsidRPr="00A20A85">
        <w:rPr>
          <w:rFonts w:ascii="Arial" w:hAnsi="Arial" w:cs="Arial"/>
        </w:rPr>
        <w:t>demanda</w:t>
      </w:r>
      <w:r w:rsidR="007A6F9C" w:rsidRPr="00A20A85">
        <w:rPr>
          <w:rFonts w:ascii="Arial" w:hAnsi="Arial" w:cs="Arial"/>
        </w:rPr>
        <w:t xml:space="preserve"> en esta oportunidad</w:t>
      </w:r>
      <w:r w:rsidR="006C5326" w:rsidRPr="00A20A85">
        <w:rPr>
          <w:rFonts w:ascii="Arial" w:hAnsi="Arial" w:cs="Arial"/>
        </w:rPr>
        <w:t xml:space="preserve"> le fue declarada la caducidad a través de la Resolución No. 273 de 7 de julio de 1999, </w:t>
      </w:r>
      <w:r w:rsidR="00CC0BD4" w:rsidRPr="00A20A85">
        <w:rPr>
          <w:rFonts w:ascii="Arial" w:hAnsi="Arial" w:cs="Arial"/>
        </w:rPr>
        <w:t xml:space="preserve">acto administrativo cuya legalidad fue enjuiciada en </w:t>
      </w:r>
      <w:r w:rsidR="006C5326" w:rsidRPr="00A20A85">
        <w:rPr>
          <w:rFonts w:ascii="Arial" w:hAnsi="Arial" w:cs="Arial"/>
        </w:rPr>
        <w:t xml:space="preserve">otro proceso judicial </w:t>
      </w:r>
      <w:r w:rsidR="00CC0BD4" w:rsidRPr="00A20A85">
        <w:rPr>
          <w:rFonts w:ascii="Arial" w:hAnsi="Arial" w:cs="Arial"/>
        </w:rPr>
        <w:t xml:space="preserve">en el cual se concluyó, como se explicó en anterior apartado dentro de este proveído, </w:t>
      </w:r>
      <w:r w:rsidR="006835C5" w:rsidRPr="00A20A85">
        <w:rPr>
          <w:rFonts w:ascii="Arial" w:hAnsi="Arial" w:cs="Arial"/>
        </w:rPr>
        <w:t xml:space="preserve">que la decisión respectiva resultaba conforme a </w:t>
      </w:r>
      <w:r w:rsidR="00431BCD" w:rsidRPr="00A20A85">
        <w:rPr>
          <w:rFonts w:ascii="Arial" w:hAnsi="Arial" w:cs="Arial"/>
        </w:rPr>
        <w:t>d</w:t>
      </w:r>
      <w:r w:rsidR="006835C5" w:rsidRPr="00A20A85">
        <w:rPr>
          <w:rFonts w:ascii="Arial" w:hAnsi="Arial" w:cs="Arial"/>
        </w:rPr>
        <w:t>erecho</w:t>
      </w:r>
      <w:r w:rsidR="00E45B62" w:rsidRPr="00A20A85">
        <w:rPr>
          <w:rStyle w:val="Refdenotaalpie"/>
          <w:rFonts w:ascii="Arial" w:hAnsi="Arial" w:cs="Arial"/>
        </w:rPr>
        <w:footnoteReference w:id="76"/>
      </w:r>
      <w:r w:rsidR="006C5326" w:rsidRPr="00A20A85">
        <w:rPr>
          <w:rFonts w:ascii="Arial" w:hAnsi="Arial" w:cs="Arial"/>
        </w:rPr>
        <w:t>.</w:t>
      </w:r>
    </w:p>
    <w:p w:rsidR="005D44E6" w:rsidRPr="00A20A85" w:rsidRDefault="005D44E6" w:rsidP="00156EA0">
      <w:pPr>
        <w:rPr>
          <w:rFonts w:ascii="Arial" w:hAnsi="Arial" w:cs="Arial"/>
        </w:rPr>
      </w:pPr>
    </w:p>
    <w:p w:rsidR="005D44E6" w:rsidRPr="00A20A85" w:rsidRDefault="006835C5" w:rsidP="000F201A">
      <w:pPr>
        <w:ind w:firstLine="0"/>
        <w:rPr>
          <w:rFonts w:ascii="Arial" w:hAnsi="Arial" w:cs="Arial"/>
        </w:rPr>
      </w:pPr>
      <w:r w:rsidRPr="00A20A85">
        <w:rPr>
          <w:rFonts w:ascii="Arial" w:hAnsi="Arial" w:cs="Arial"/>
        </w:rPr>
        <w:t>Pues bien, d</w:t>
      </w:r>
      <w:r w:rsidR="005D44E6" w:rsidRPr="00A20A85">
        <w:rPr>
          <w:rFonts w:ascii="Arial" w:hAnsi="Arial" w:cs="Arial"/>
        </w:rPr>
        <w:t xml:space="preserve">e conformidad con </w:t>
      </w:r>
      <w:r w:rsidR="002F2474" w:rsidRPr="00A20A85">
        <w:rPr>
          <w:rFonts w:ascii="Arial" w:hAnsi="Arial" w:cs="Arial"/>
        </w:rPr>
        <w:t xml:space="preserve">lo previsto en </w:t>
      </w:r>
      <w:r w:rsidR="005D44E6" w:rsidRPr="00A20A85">
        <w:rPr>
          <w:rFonts w:ascii="Arial" w:hAnsi="Arial" w:cs="Arial"/>
        </w:rPr>
        <w:t xml:space="preserve">el artículo 18 de la Ley 80 de 1993, la declaratoria de caducidad es constitutiva del siniestro de incumplimiento, </w:t>
      </w:r>
      <w:r w:rsidR="002F2474" w:rsidRPr="00A20A85">
        <w:rPr>
          <w:rFonts w:ascii="Arial" w:hAnsi="Arial" w:cs="Arial"/>
        </w:rPr>
        <w:t>razón por lo cual</w:t>
      </w:r>
      <w:r w:rsidR="005D44E6" w:rsidRPr="00A20A85">
        <w:rPr>
          <w:rFonts w:ascii="Arial" w:hAnsi="Arial" w:cs="Arial"/>
        </w:rPr>
        <w:t xml:space="preserve"> </w:t>
      </w:r>
      <w:r w:rsidR="002F2474" w:rsidRPr="00A20A85">
        <w:rPr>
          <w:rFonts w:ascii="Arial" w:hAnsi="Arial" w:cs="Arial"/>
        </w:rPr>
        <w:t xml:space="preserve">debe </w:t>
      </w:r>
      <w:r w:rsidR="005D44E6" w:rsidRPr="00A20A85">
        <w:rPr>
          <w:rFonts w:ascii="Arial" w:hAnsi="Arial" w:cs="Arial"/>
        </w:rPr>
        <w:t>la Sala desestima</w:t>
      </w:r>
      <w:r w:rsidR="00253E47" w:rsidRPr="00A20A85">
        <w:rPr>
          <w:rFonts w:ascii="Arial" w:hAnsi="Arial" w:cs="Arial"/>
        </w:rPr>
        <w:t>r</w:t>
      </w:r>
      <w:r w:rsidR="005D44E6" w:rsidRPr="00A20A85">
        <w:rPr>
          <w:rFonts w:ascii="Arial" w:hAnsi="Arial" w:cs="Arial"/>
        </w:rPr>
        <w:t xml:space="preserve"> la </w:t>
      </w:r>
      <w:r w:rsidR="00B03BCA" w:rsidRPr="00A20A85">
        <w:rPr>
          <w:rFonts w:ascii="Arial" w:hAnsi="Arial" w:cs="Arial"/>
        </w:rPr>
        <w:t xml:space="preserve">pretendida </w:t>
      </w:r>
      <w:r w:rsidR="005D44E6" w:rsidRPr="00A20A85">
        <w:rPr>
          <w:rFonts w:ascii="Arial" w:hAnsi="Arial" w:cs="Arial"/>
        </w:rPr>
        <w:t xml:space="preserve">nulidad de las resoluciones demandadas por aquellas razones </w:t>
      </w:r>
      <w:r w:rsidR="00B03BCA" w:rsidRPr="00A20A85">
        <w:rPr>
          <w:rFonts w:ascii="Arial" w:hAnsi="Arial" w:cs="Arial"/>
        </w:rPr>
        <w:t>que tienen que ver, en primer lugar, con el hecho de que no ocurrió el sin</w:t>
      </w:r>
      <w:r w:rsidR="00555BEB" w:rsidRPr="00A20A85">
        <w:rPr>
          <w:rFonts w:ascii="Arial" w:hAnsi="Arial" w:cs="Arial"/>
        </w:rPr>
        <w:t xml:space="preserve">iestro y, en segundo lugar, con </w:t>
      </w:r>
      <w:r w:rsidR="00B03BCA" w:rsidRPr="00A20A85">
        <w:rPr>
          <w:rFonts w:ascii="Arial" w:hAnsi="Arial" w:cs="Arial"/>
        </w:rPr>
        <w:t xml:space="preserve">la vulneración de los artículos </w:t>
      </w:r>
      <w:r w:rsidR="00F67D32" w:rsidRPr="00A20A85">
        <w:rPr>
          <w:rFonts w:ascii="Arial" w:hAnsi="Arial" w:cs="Arial"/>
        </w:rPr>
        <w:t xml:space="preserve">13 y 14 </w:t>
      </w:r>
      <w:r w:rsidR="00555BEB" w:rsidRPr="00A20A85">
        <w:rPr>
          <w:rFonts w:ascii="Arial" w:hAnsi="Arial" w:cs="Arial"/>
        </w:rPr>
        <w:t xml:space="preserve">de la Ley 80 de 1993, por cuanto </w:t>
      </w:r>
      <w:r w:rsidR="00F67D32" w:rsidRPr="00A20A85">
        <w:rPr>
          <w:rFonts w:ascii="Arial" w:hAnsi="Arial" w:cs="Arial"/>
        </w:rPr>
        <w:t xml:space="preserve">las razones expuestas por la aseguradora conducían a desvirtuar la facultad legal </w:t>
      </w:r>
      <w:r w:rsidR="00555BEB" w:rsidRPr="00A20A85">
        <w:rPr>
          <w:rFonts w:ascii="Arial" w:hAnsi="Arial" w:cs="Arial"/>
        </w:rPr>
        <w:t xml:space="preserve">de la entidad para declarar </w:t>
      </w:r>
      <w:r w:rsidR="00F67D32" w:rsidRPr="00A20A85">
        <w:rPr>
          <w:rFonts w:ascii="Arial" w:hAnsi="Arial" w:cs="Arial"/>
        </w:rPr>
        <w:t xml:space="preserve">la </w:t>
      </w:r>
      <w:r w:rsidR="002E2769" w:rsidRPr="00A20A85">
        <w:rPr>
          <w:rFonts w:ascii="Arial" w:hAnsi="Arial" w:cs="Arial"/>
        </w:rPr>
        <w:t>caducidad</w:t>
      </w:r>
      <w:r w:rsidR="00F67D32" w:rsidRPr="00A20A85">
        <w:rPr>
          <w:rFonts w:ascii="Arial" w:hAnsi="Arial" w:cs="Arial"/>
        </w:rPr>
        <w:t xml:space="preserve"> de</w:t>
      </w:r>
      <w:r w:rsidR="00555BEB" w:rsidRPr="00A20A85">
        <w:rPr>
          <w:rFonts w:ascii="Arial" w:hAnsi="Arial" w:cs="Arial"/>
        </w:rPr>
        <w:t xml:space="preserve">l </w:t>
      </w:r>
      <w:r w:rsidR="00F67D32" w:rsidRPr="00A20A85">
        <w:rPr>
          <w:rFonts w:ascii="Arial" w:hAnsi="Arial" w:cs="Arial"/>
        </w:rPr>
        <w:t xml:space="preserve">contrato y no </w:t>
      </w:r>
      <w:r w:rsidR="00650F1A" w:rsidRPr="00A20A85">
        <w:rPr>
          <w:rFonts w:ascii="Arial" w:hAnsi="Arial" w:cs="Arial"/>
        </w:rPr>
        <w:t>a atacar la legalidad de las resoluciones a través de las cuales se liquidó el contrato.</w:t>
      </w:r>
    </w:p>
    <w:p w:rsidR="006C5326" w:rsidRPr="00A20A85" w:rsidRDefault="006C5326" w:rsidP="00156EA0">
      <w:pPr>
        <w:rPr>
          <w:rFonts w:ascii="Arial" w:hAnsi="Arial" w:cs="Arial"/>
        </w:rPr>
      </w:pPr>
    </w:p>
    <w:p w:rsidR="002522AB" w:rsidRPr="00A20A85" w:rsidRDefault="00E8214D" w:rsidP="000F201A">
      <w:pPr>
        <w:ind w:firstLine="0"/>
        <w:rPr>
          <w:rFonts w:ascii="Arial" w:hAnsi="Arial" w:cs="Arial"/>
        </w:rPr>
      </w:pPr>
      <w:r w:rsidRPr="00A20A85">
        <w:rPr>
          <w:rFonts w:ascii="Arial" w:hAnsi="Arial" w:cs="Arial"/>
        </w:rPr>
        <w:lastRenderedPageBreak/>
        <w:t xml:space="preserve">En lo que respecta al </w:t>
      </w:r>
      <w:r w:rsidR="00CE3747" w:rsidRPr="00A20A85">
        <w:rPr>
          <w:rFonts w:ascii="Arial" w:hAnsi="Arial" w:cs="Arial"/>
          <w:i/>
        </w:rPr>
        <w:t>quantum</w:t>
      </w:r>
      <w:r w:rsidRPr="00A20A85">
        <w:rPr>
          <w:rFonts w:ascii="Arial" w:hAnsi="Arial" w:cs="Arial"/>
        </w:rPr>
        <w:t xml:space="preserve"> </w:t>
      </w:r>
      <w:r w:rsidR="00CE2F9D" w:rsidRPr="00A20A85">
        <w:rPr>
          <w:rFonts w:ascii="Arial" w:hAnsi="Arial" w:cs="Arial"/>
        </w:rPr>
        <w:t xml:space="preserve">de la indemnización, </w:t>
      </w:r>
      <w:r w:rsidR="00B05A7C" w:rsidRPr="00A20A85">
        <w:rPr>
          <w:rFonts w:ascii="Arial" w:hAnsi="Arial" w:cs="Arial"/>
        </w:rPr>
        <w:t xml:space="preserve">argumentó la aseguradora </w:t>
      </w:r>
      <w:r w:rsidR="002522AB" w:rsidRPr="00A20A85">
        <w:rPr>
          <w:rFonts w:ascii="Arial" w:hAnsi="Arial" w:cs="Arial"/>
        </w:rPr>
        <w:t xml:space="preserve">demandante </w:t>
      </w:r>
      <w:r w:rsidR="00B05A7C" w:rsidRPr="00A20A85">
        <w:rPr>
          <w:rFonts w:ascii="Arial" w:hAnsi="Arial" w:cs="Arial"/>
        </w:rPr>
        <w:t xml:space="preserve">que no podía cobrarse la totalidad del valor </w:t>
      </w:r>
      <w:r w:rsidR="007D4D48" w:rsidRPr="00A20A85">
        <w:rPr>
          <w:rFonts w:ascii="Arial" w:hAnsi="Arial" w:cs="Arial"/>
        </w:rPr>
        <w:t>asegurado</w:t>
      </w:r>
      <w:r w:rsidR="00B05A7C" w:rsidRPr="00A20A85">
        <w:rPr>
          <w:rFonts w:ascii="Arial" w:hAnsi="Arial" w:cs="Arial"/>
        </w:rPr>
        <w:t xml:space="preserve"> en la garantía de cumplimiento</w:t>
      </w:r>
      <w:r w:rsidR="002522AB" w:rsidRPr="00A20A85">
        <w:rPr>
          <w:rFonts w:ascii="Arial" w:hAnsi="Arial" w:cs="Arial"/>
        </w:rPr>
        <w:t>,</w:t>
      </w:r>
      <w:r w:rsidR="007D4D48" w:rsidRPr="00A20A85">
        <w:rPr>
          <w:rFonts w:ascii="Arial" w:hAnsi="Arial" w:cs="Arial"/>
        </w:rPr>
        <w:t xml:space="preserve"> porque el avance de obra había sido </w:t>
      </w:r>
      <w:r w:rsidR="006F5362" w:rsidRPr="00A20A85">
        <w:rPr>
          <w:rFonts w:ascii="Arial" w:hAnsi="Arial" w:cs="Arial"/>
        </w:rPr>
        <w:t>superior al 90%</w:t>
      </w:r>
      <w:r w:rsidR="007D4D48" w:rsidRPr="00A20A85">
        <w:rPr>
          <w:rFonts w:ascii="Arial" w:hAnsi="Arial" w:cs="Arial"/>
        </w:rPr>
        <w:t>.</w:t>
      </w:r>
      <w:r w:rsidR="00665B21" w:rsidRPr="00A20A85">
        <w:rPr>
          <w:rFonts w:ascii="Arial" w:hAnsi="Arial" w:cs="Arial"/>
        </w:rPr>
        <w:t xml:space="preserve"> </w:t>
      </w:r>
    </w:p>
    <w:p w:rsidR="00665B21" w:rsidRPr="00A20A85" w:rsidRDefault="00665B21" w:rsidP="00156EA0">
      <w:pPr>
        <w:pStyle w:val="Textodebloque1"/>
        <w:rPr>
          <w:rFonts w:ascii="Arial" w:hAnsi="Arial" w:cs="Arial"/>
        </w:rPr>
      </w:pPr>
    </w:p>
    <w:p w:rsidR="00665B21" w:rsidRPr="00A20A85" w:rsidRDefault="00665B21" w:rsidP="00156EA0">
      <w:pPr>
        <w:rPr>
          <w:rFonts w:ascii="Arial" w:hAnsi="Arial" w:cs="Arial"/>
        </w:rPr>
      </w:pPr>
    </w:p>
    <w:p w:rsidR="006F5362" w:rsidRPr="00A20A85" w:rsidRDefault="002522AB" w:rsidP="000F201A">
      <w:pPr>
        <w:ind w:firstLine="0"/>
        <w:rPr>
          <w:rFonts w:ascii="Arial" w:hAnsi="Arial" w:cs="Arial"/>
        </w:rPr>
      </w:pPr>
      <w:r w:rsidRPr="00A20A85">
        <w:rPr>
          <w:rFonts w:ascii="Arial" w:hAnsi="Arial" w:cs="Arial"/>
        </w:rPr>
        <w:t>Debe precisarse a ese respecto que s</w:t>
      </w:r>
      <w:r w:rsidR="006F5362" w:rsidRPr="00A20A85">
        <w:rPr>
          <w:rFonts w:ascii="Arial" w:hAnsi="Arial" w:cs="Arial"/>
        </w:rPr>
        <w:t xml:space="preserve">i bien </w:t>
      </w:r>
      <w:r w:rsidRPr="00A20A85">
        <w:rPr>
          <w:rFonts w:ascii="Arial" w:hAnsi="Arial" w:cs="Arial"/>
        </w:rPr>
        <w:t xml:space="preserve">es verdad que </w:t>
      </w:r>
      <w:r w:rsidR="006F5362" w:rsidRPr="00A20A85">
        <w:rPr>
          <w:rFonts w:ascii="Arial" w:hAnsi="Arial" w:cs="Arial"/>
        </w:rPr>
        <w:t>la entidad pública</w:t>
      </w:r>
      <w:r w:rsidR="00211ABD" w:rsidRPr="00A20A85">
        <w:rPr>
          <w:rFonts w:ascii="Arial" w:hAnsi="Arial" w:cs="Arial"/>
        </w:rPr>
        <w:t xml:space="preserve"> demandada</w:t>
      </w:r>
      <w:r w:rsidR="006F5362" w:rsidRPr="00A20A85">
        <w:rPr>
          <w:rFonts w:ascii="Arial" w:hAnsi="Arial" w:cs="Arial"/>
        </w:rPr>
        <w:t xml:space="preserve">, a través de la Resolución No. 273 de 7 de julio de 1999 declaró la caducidad del contrato, </w:t>
      </w:r>
      <w:r w:rsidRPr="00A20A85">
        <w:rPr>
          <w:rFonts w:ascii="Arial" w:hAnsi="Arial" w:cs="Arial"/>
        </w:rPr>
        <w:t xml:space="preserve">no es menos cierto que </w:t>
      </w:r>
      <w:r w:rsidR="006F5362" w:rsidRPr="00A20A85">
        <w:rPr>
          <w:rFonts w:ascii="Arial" w:hAnsi="Arial" w:cs="Arial"/>
        </w:rPr>
        <w:t>la cuantificación de los perjuicios la efectuó en las resoluciones por medio de las cuales liquidó unilateralmente el contrato.</w:t>
      </w:r>
    </w:p>
    <w:p w:rsidR="006F5362" w:rsidRPr="00A20A85" w:rsidRDefault="006F5362" w:rsidP="00156EA0">
      <w:pPr>
        <w:rPr>
          <w:rFonts w:ascii="Arial" w:hAnsi="Arial" w:cs="Arial"/>
        </w:rPr>
      </w:pPr>
    </w:p>
    <w:p w:rsidR="006F5362" w:rsidRPr="00A20A85" w:rsidRDefault="002522AB" w:rsidP="000F201A">
      <w:pPr>
        <w:ind w:firstLine="0"/>
        <w:rPr>
          <w:rFonts w:ascii="Arial" w:hAnsi="Arial" w:cs="Arial"/>
        </w:rPr>
      </w:pPr>
      <w:r w:rsidRPr="00A20A85">
        <w:rPr>
          <w:rFonts w:ascii="Arial" w:hAnsi="Arial" w:cs="Arial"/>
        </w:rPr>
        <w:t xml:space="preserve">Pues bien, a propósito de </w:t>
      </w:r>
      <w:r w:rsidR="00C72CA1" w:rsidRPr="00A20A85">
        <w:rPr>
          <w:rFonts w:ascii="Arial" w:hAnsi="Arial" w:cs="Arial"/>
        </w:rPr>
        <w:t xml:space="preserve">la alegada </w:t>
      </w:r>
      <w:r w:rsidR="009A1F0D" w:rsidRPr="00A20A85">
        <w:rPr>
          <w:rFonts w:ascii="Arial" w:hAnsi="Arial" w:cs="Arial"/>
        </w:rPr>
        <w:t>desproporció</w:t>
      </w:r>
      <w:r w:rsidR="00C72CA1" w:rsidRPr="00A20A85">
        <w:rPr>
          <w:rFonts w:ascii="Arial" w:hAnsi="Arial" w:cs="Arial"/>
        </w:rPr>
        <w:t xml:space="preserve">n entre </w:t>
      </w:r>
      <w:r w:rsidR="009A1F0D" w:rsidRPr="00A20A85">
        <w:rPr>
          <w:rFonts w:ascii="Arial" w:hAnsi="Arial" w:cs="Arial"/>
        </w:rPr>
        <w:t xml:space="preserve">el porcentaje de ejecución del contrato y </w:t>
      </w:r>
      <w:r w:rsidR="00C72CA1" w:rsidRPr="00A20A85">
        <w:rPr>
          <w:rFonts w:ascii="Arial" w:hAnsi="Arial" w:cs="Arial"/>
        </w:rPr>
        <w:t>el valor de los perjuicios</w:t>
      </w:r>
      <w:r w:rsidRPr="00A20A85">
        <w:rPr>
          <w:rFonts w:ascii="Arial" w:hAnsi="Arial" w:cs="Arial"/>
        </w:rPr>
        <w:t xml:space="preserve"> efectivamente causados a la entidad asegurada</w:t>
      </w:r>
      <w:r w:rsidR="00C72CA1" w:rsidRPr="00A20A85">
        <w:rPr>
          <w:rFonts w:ascii="Arial" w:hAnsi="Arial" w:cs="Arial"/>
        </w:rPr>
        <w:t xml:space="preserve">, </w:t>
      </w:r>
      <w:r w:rsidR="00183356" w:rsidRPr="00A20A85">
        <w:rPr>
          <w:rFonts w:ascii="Arial" w:hAnsi="Arial" w:cs="Arial"/>
        </w:rPr>
        <w:t xml:space="preserve">entiende la Sala que </w:t>
      </w:r>
      <w:r w:rsidR="00C72CA1" w:rsidRPr="00A20A85">
        <w:rPr>
          <w:rFonts w:ascii="Arial" w:hAnsi="Arial" w:cs="Arial"/>
        </w:rPr>
        <w:t>no le asiste razón a la aseguradora</w:t>
      </w:r>
      <w:r w:rsidRPr="00A20A85">
        <w:rPr>
          <w:rFonts w:ascii="Arial" w:hAnsi="Arial" w:cs="Arial"/>
        </w:rPr>
        <w:t xml:space="preserve"> demandante</w:t>
      </w:r>
      <w:r w:rsidR="00C72CA1" w:rsidRPr="00A20A85">
        <w:rPr>
          <w:rFonts w:ascii="Arial" w:hAnsi="Arial" w:cs="Arial"/>
        </w:rPr>
        <w:t xml:space="preserve">, </w:t>
      </w:r>
      <w:r w:rsidRPr="00A20A85">
        <w:rPr>
          <w:rFonts w:ascii="Arial" w:hAnsi="Arial" w:cs="Arial"/>
        </w:rPr>
        <w:t xml:space="preserve">comoquiera </w:t>
      </w:r>
      <w:r w:rsidR="00C72CA1" w:rsidRPr="00A20A85">
        <w:rPr>
          <w:rFonts w:ascii="Arial" w:hAnsi="Arial" w:cs="Arial"/>
        </w:rPr>
        <w:t xml:space="preserve">que el </w:t>
      </w:r>
      <w:r w:rsidRPr="00A20A85">
        <w:rPr>
          <w:rFonts w:ascii="Arial" w:hAnsi="Arial" w:cs="Arial"/>
        </w:rPr>
        <w:t xml:space="preserve">monto hasta el cual debe extenderse el </w:t>
      </w:r>
      <w:r w:rsidR="00C72CA1" w:rsidRPr="00A20A85">
        <w:rPr>
          <w:rFonts w:ascii="Arial" w:hAnsi="Arial" w:cs="Arial"/>
        </w:rPr>
        <w:t>cubrimiento de la garant</w:t>
      </w:r>
      <w:r w:rsidR="00591E31" w:rsidRPr="00A20A85">
        <w:rPr>
          <w:rFonts w:ascii="Arial" w:hAnsi="Arial" w:cs="Arial"/>
        </w:rPr>
        <w:t>ía depende del valor de l</w:t>
      </w:r>
      <w:r w:rsidR="00183356" w:rsidRPr="00A20A85">
        <w:rPr>
          <w:rFonts w:ascii="Arial" w:hAnsi="Arial" w:cs="Arial"/>
        </w:rPr>
        <w:t>os referidos perjuicios</w:t>
      </w:r>
      <w:r w:rsidR="00591E31" w:rsidRPr="00A20A85">
        <w:rPr>
          <w:rFonts w:ascii="Arial" w:hAnsi="Arial" w:cs="Arial"/>
        </w:rPr>
        <w:t xml:space="preserve"> y no del porcentaje</w:t>
      </w:r>
      <w:r w:rsidR="00183356" w:rsidRPr="00A20A85">
        <w:rPr>
          <w:rFonts w:ascii="Arial" w:hAnsi="Arial" w:cs="Arial"/>
        </w:rPr>
        <w:t xml:space="preserve"> de obra </w:t>
      </w:r>
      <w:r w:rsidR="00591E31" w:rsidRPr="00A20A85">
        <w:rPr>
          <w:rFonts w:ascii="Arial" w:hAnsi="Arial" w:cs="Arial"/>
        </w:rPr>
        <w:t>ejecutado.</w:t>
      </w:r>
    </w:p>
    <w:p w:rsidR="00591E31" w:rsidRPr="00A20A85" w:rsidRDefault="00591E31" w:rsidP="00156EA0">
      <w:pPr>
        <w:rPr>
          <w:rFonts w:ascii="Arial" w:hAnsi="Arial" w:cs="Arial"/>
        </w:rPr>
      </w:pPr>
    </w:p>
    <w:p w:rsidR="00591E31" w:rsidRPr="00A20A85" w:rsidRDefault="002522AB" w:rsidP="000F201A">
      <w:pPr>
        <w:ind w:firstLine="0"/>
        <w:rPr>
          <w:rFonts w:ascii="Arial" w:hAnsi="Arial" w:cs="Arial"/>
        </w:rPr>
      </w:pPr>
      <w:r w:rsidRPr="00A20A85">
        <w:rPr>
          <w:rFonts w:ascii="Arial" w:hAnsi="Arial" w:cs="Arial"/>
        </w:rPr>
        <w:t>Y e</w:t>
      </w:r>
      <w:r w:rsidR="00591E31" w:rsidRPr="00A20A85">
        <w:rPr>
          <w:rFonts w:ascii="Arial" w:hAnsi="Arial" w:cs="Arial"/>
        </w:rPr>
        <w:t xml:space="preserve">n relación con la cuantificación de los </w:t>
      </w:r>
      <w:r w:rsidRPr="00A20A85">
        <w:rPr>
          <w:rFonts w:ascii="Arial" w:hAnsi="Arial" w:cs="Arial"/>
        </w:rPr>
        <w:t xml:space="preserve">multicitados </w:t>
      </w:r>
      <w:r w:rsidR="00591E31" w:rsidRPr="00A20A85">
        <w:rPr>
          <w:rFonts w:ascii="Arial" w:hAnsi="Arial" w:cs="Arial"/>
        </w:rPr>
        <w:t xml:space="preserve">perjuicios, </w:t>
      </w:r>
      <w:r w:rsidR="008750DD" w:rsidRPr="00A20A85">
        <w:rPr>
          <w:rFonts w:ascii="Arial" w:hAnsi="Arial" w:cs="Arial"/>
        </w:rPr>
        <w:t>observa</w:t>
      </w:r>
      <w:r w:rsidR="00591E31" w:rsidRPr="00A20A85">
        <w:rPr>
          <w:rFonts w:ascii="Arial" w:hAnsi="Arial" w:cs="Arial"/>
        </w:rPr>
        <w:t xml:space="preserve"> la Sala que </w:t>
      </w:r>
      <w:r w:rsidRPr="00A20A85">
        <w:rPr>
          <w:rFonts w:ascii="Arial" w:hAnsi="Arial" w:cs="Arial"/>
        </w:rPr>
        <w:t xml:space="preserve">el monto de </w:t>
      </w:r>
      <w:r w:rsidR="00591E31" w:rsidRPr="00A20A85">
        <w:rPr>
          <w:rFonts w:ascii="Arial" w:hAnsi="Arial" w:cs="Arial"/>
        </w:rPr>
        <w:t xml:space="preserve">los mismos, según los cálculos </w:t>
      </w:r>
      <w:r w:rsidRPr="00A20A85">
        <w:rPr>
          <w:rFonts w:ascii="Arial" w:hAnsi="Arial" w:cs="Arial"/>
        </w:rPr>
        <w:t>razonadamente realizados por parte de FAVIDI,</w:t>
      </w:r>
      <w:r w:rsidR="00591E31" w:rsidRPr="00A20A85">
        <w:rPr>
          <w:rFonts w:ascii="Arial" w:hAnsi="Arial" w:cs="Arial"/>
        </w:rPr>
        <w:t xml:space="preserve"> excedieron el valor asegurado</w:t>
      </w:r>
      <w:r w:rsidRPr="00A20A85">
        <w:rPr>
          <w:rFonts w:ascii="Arial" w:hAnsi="Arial" w:cs="Arial"/>
        </w:rPr>
        <w:t xml:space="preserve"> a través de la póliza otorgada por la aseguradora demandante; además,</w:t>
      </w:r>
      <w:r w:rsidR="00591E31" w:rsidRPr="00A20A85">
        <w:rPr>
          <w:rFonts w:ascii="Arial" w:hAnsi="Arial" w:cs="Arial"/>
        </w:rPr>
        <w:t xml:space="preserve"> </w:t>
      </w:r>
      <w:r w:rsidRPr="00A20A85">
        <w:rPr>
          <w:rFonts w:ascii="Arial" w:hAnsi="Arial" w:cs="Arial"/>
        </w:rPr>
        <w:t>t</w:t>
      </w:r>
      <w:r w:rsidR="00591E31" w:rsidRPr="00A20A85">
        <w:rPr>
          <w:rFonts w:ascii="Arial" w:hAnsi="Arial" w:cs="Arial"/>
        </w:rPr>
        <w:t xml:space="preserve">ampoco </w:t>
      </w:r>
      <w:r w:rsidR="00211ABD" w:rsidRPr="00A20A85">
        <w:rPr>
          <w:rFonts w:ascii="Arial" w:hAnsi="Arial" w:cs="Arial"/>
        </w:rPr>
        <w:t>se acreditó en el proceso</w:t>
      </w:r>
      <w:r w:rsidRPr="00A20A85">
        <w:rPr>
          <w:rFonts w:ascii="Arial" w:hAnsi="Arial" w:cs="Arial"/>
        </w:rPr>
        <w:t xml:space="preserve">, por parte de la sociedad actora, </w:t>
      </w:r>
      <w:r w:rsidR="00591E31" w:rsidRPr="00A20A85">
        <w:rPr>
          <w:rFonts w:ascii="Arial" w:hAnsi="Arial" w:cs="Arial"/>
        </w:rPr>
        <w:t xml:space="preserve">que </w:t>
      </w:r>
      <w:r w:rsidRPr="00A20A85">
        <w:rPr>
          <w:rFonts w:ascii="Arial" w:hAnsi="Arial" w:cs="Arial"/>
        </w:rPr>
        <w:t xml:space="preserve">la cuantía de dichos perjuicios </w:t>
      </w:r>
      <w:r w:rsidR="00591E31" w:rsidRPr="00A20A85">
        <w:rPr>
          <w:rFonts w:ascii="Arial" w:hAnsi="Arial" w:cs="Arial"/>
        </w:rPr>
        <w:t>hubiere</w:t>
      </w:r>
      <w:r w:rsidRPr="00A20A85">
        <w:rPr>
          <w:rFonts w:ascii="Arial" w:hAnsi="Arial" w:cs="Arial"/>
        </w:rPr>
        <w:t xml:space="preserve"> sido inferior</w:t>
      </w:r>
      <w:r w:rsidR="00591E31" w:rsidRPr="00A20A85">
        <w:rPr>
          <w:rFonts w:ascii="Arial" w:hAnsi="Arial" w:cs="Arial"/>
        </w:rPr>
        <w:t xml:space="preserve"> a</w:t>
      </w:r>
      <w:r w:rsidRPr="00A20A85">
        <w:rPr>
          <w:rFonts w:ascii="Arial" w:hAnsi="Arial" w:cs="Arial"/>
        </w:rPr>
        <w:t>l</w:t>
      </w:r>
      <w:r w:rsidR="00591E31" w:rsidRPr="00A20A85">
        <w:rPr>
          <w:rFonts w:ascii="Arial" w:hAnsi="Arial" w:cs="Arial"/>
        </w:rPr>
        <w:t xml:space="preserve"> </w:t>
      </w:r>
      <w:r w:rsidRPr="00A20A85">
        <w:rPr>
          <w:rFonts w:ascii="Arial" w:hAnsi="Arial" w:cs="Arial"/>
        </w:rPr>
        <w:t xml:space="preserve">referido </w:t>
      </w:r>
      <w:r w:rsidR="00591E31" w:rsidRPr="00A20A85">
        <w:rPr>
          <w:rFonts w:ascii="Arial" w:hAnsi="Arial" w:cs="Arial"/>
        </w:rPr>
        <w:t>valor</w:t>
      </w:r>
      <w:r w:rsidRPr="00A20A85">
        <w:rPr>
          <w:rFonts w:ascii="Arial" w:hAnsi="Arial" w:cs="Arial"/>
        </w:rPr>
        <w:t xml:space="preserve"> asegurado. Por el contrario</w:t>
      </w:r>
      <w:r w:rsidR="00591E31" w:rsidRPr="00A20A85">
        <w:rPr>
          <w:rFonts w:ascii="Arial" w:hAnsi="Arial" w:cs="Arial"/>
        </w:rPr>
        <w:t>,</w:t>
      </w:r>
      <w:r w:rsidR="00D252E5" w:rsidRPr="00A20A85">
        <w:rPr>
          <w:rFonts w:ascii="Arial" w:hAnsi="Arial" w:cs="Arial"/>
        </w:rPr>
        <w:t xml:space="preserve"> </w:t>
      </w:r>
      <w:r w:rsidRPr="00A20A85">
        <w:rPr>
          <w:rFonts w:ascii="Arial" w:hAnsi="Arial" w:cs="Arial"/>
        </w:rPr>
        <w:t>la prueba recaudada en el proceso marcha en la dirección opuesta, como se desprende d</w:t>
      </w:r>
      <w:r w:rsidR="00D252E5" w:rsidRPr="00A20A85">
        <w:rPr>
          <w:rFonts w:ascii="Arial" w:hAnsi="Arial" w:cs="Arial"/>
        </w:rPr>
        <w:t xml:space="preserve">el testimonio rendido por los Ingenieros Civiles José Raúl López Ochoa y José Luis Mejía Ocampo, </w:t>
      </w:r>
      <w:r w:rsidRPr="00A20A85">
        <w:rPr>
          <w:rFonts w:ascii="Arial" w:hAnsi="Arial" w:cs="Arial"/>
        </w:rPr>
        <w:t xml:space="preserve">quienes expusieron y justificaron por qué razones </w:t>
      </w:r>
      <w:r w:rsidR="00D252E5" w:rsidRPr="00A20A85">
        <w:rPr>
          <w:rFonts w:ascii="Arial" w:hAnsi="Arial" w:cs="Arial"/>
        </w:rPr>
        <w:t>los pe</w:t>
      </w:r>
      <w:r w:rsidR="0070671B" w:rsidRPr="00A20A85">
        <w:rPr>
          <w:rFonts w:ascii="Arial" w:hAnsi="Arial" w:cs="Arial"/>
        </w:rPr>
        <w:t xml:space="preserve">rjuicios </w:t>
      </w:r>
      <w:r w:rsidR="008C2872" w:rsidRPr="00A20A85">
        <w:rPr>
          <w:rFonts w:ascii="Arial" w:hAnsi="Arial" w:cs="Arial"/>
        </w:rPr>
        <w:t xml:space="preserve">efectivamente causados a FAVIDI </w:t>
      </w:r>
      <w:r w:rsidR="0070671B" w:rsidRPr="00A20A85">
        <w:rPr>
          <w:rFonts w:ascii="Arial" w:hAnsi="Arial" w:cs="Arial"/>
        </w:rPr>
        <w:t>exced</w:t>
      </w:r>
      <w:r w:rsidRPr="00A20A85">
        <w:rPr>
          <w:rFonts w:ascii="Arial" w:hAnsi="Arial" w:cs="Arial"/>
        </w:rPr>
        <w:t>i</w:t>
      </w:r>
      <w:r w:rsidR="0070671B" w:rsidRPr="00A20A85">
        <w:rPr>
          <w:rFonts w:ascii="Arial" w:hAnsi="Arial" w:cs="Arial"/>
        </w:rPr>
        <w:t>e</w:t>
      </w:r>
      <w:r w:rsidRPr="00A20A85">
        <w:rPr>
          <w:rFonts w:ascii="Arial" w:hAnsi="Arial" w:cs="Arial"/>
        </w:rPr>
        <w:t>ro</w:t>
      </w:r>
      <w:r w:rsidR="0070671B" w:rsidRPr="00A20A85">
        <w:rPr>
          <w:rFonts w:ascii="Arial" w:hAnsi="Arial" w:cs="Arial"/>
        </w:rPr>
        <w:t xml:space="preserve">n </w:t>
      </w:r>
      <w:r w:rsidRPr="00A20A85">
        <w:rPr>
          <w:rFonts w:ascii="Arial" w:hAnsi="Arial" w:cs="Arial"/>
        </w:rPr>
        <w:t xml:space="preserve">ampliamente </w:t>
      </w:r>
      <w:r w:rsidR="0070671B" w:rsidRPr="00A20A85">
        <w:rPr>
          <w:rFonts w:ascii="Arial" w:hAnsi="Arial" w:cs="Arial"/>
        </w:rPr>
        <w:t>el valor del amparo de cumplimiento</w:t>
      </w:r>
      <w:r w:rsidR="00D252E5" w:rsidRPr="00A20A85">
        <w:rPr>
          <w:rStyle w:val="Refdenotaalpie"/>
          <w:rFonts w:ascii="Arial" w:hAnsi="Arial" w:cs="Arial"/>
        </w:rPr>
        <w:footnoteReference w:id="77"/>
      </w:r>
      <w:r w:rsidR="008C2872" w:rsidRPr="00A20A85">
        <w:rPr>
          <w:rFonts w:ascii="Arial" w:hAnsi="Arial" w:cs="Arial"/>
        </w:rPr>
        <w:t>,</w:t>
      </w:r>
      <w:r w:rsidR="00591E31" w:rsidRPr="00A20A85">
        <w:rPr>
          <w:rFonts w:ascii="Arial" w:hAnsi="Arial" w:cs="Arial"/>
        </w:rPr>
        <w:t xml:space="preserve"> </w:t>
      </w:r>
      <w:r w:rsidR="008C2872" w:rsidRPr="00A20A85">
        <w:rPr>
          <w:rFonts w:ascii="Arial" w:hAnsi="Arial" w:cs="Arial"/>
        </w:rPr>
        <w:t>razón por la</w:t>
      </w:r>
      <w:r w:rsidR="00591E31" w:rsidRPr="00A20A85">
        <w:rPr>
          <w:rFonts w:ascii="Arial" w:hAnsi="Arial" w:cs="Arial"/>
        </w:rPr>
        <w:t xml:space="preserve"> cual la Sala</w:t>
      </w:r>
      <w:r w:rsidR="0024185E" w:rsidRPr="00A20A85">
        <w:rPr>
          <w:rFonts w:ascii="Arial" w:hAnsi="Arial" w:cs="Arial"/>
        </w:rPr>
        <w:t xml:space="preserve"> también</w:t>
      </w:r>
      <w:r w:rsidR="00591E31" w:rsidRPr="00A20A85">
        <w:rPr>
          <w:rFonts w:ascii="Arial" w:hAnsi="Arial" w:cs="Arial"/>
        </w:rPr>
        <w:t xml:space="preserve"> denegará la pretensión anulatoria en relación con </w:t>
      </w:r>
      <w:r w:rsidR="00211ABD" w:rsidRPr="00A20A85">
        <w:rPr>
          <w:rFonts w:ascii="Arial" w:hAnsi="Arial" w:cs="Arial"/>
        </w:rPr>
        <w:t xml:space="preserve">el </w:t>
      </w:r>
      <w:r w:rsidR="00CE3747" w:rsidRPr="00A20A85">
        <w:rPr>
          <w:rFonts w:ascii="Arial" w:hAnsi="Arial" w:cs="Arial"/>
          <w:i/>
        </w:rPr>
        <w:t>quantum</w:t>
      </w:r>
      <w:r w:rsidR="00211ABD" w:rsidRPr="00A20A85">
        <w:rPr>
          <w:rFonts w:ascii="Arial" w:hAnsi="Arial" w:cs="Arial"/>
        </w:rPr>
        <w:t xml:space="preserve"> de los perjuicios</w:t>
      </w:r>
      <w:r w:rsidR="00F6360B" w:rsidRPr="00A20A85">
        <w:rPr>
          <w:rFonts w:ascii="Arial" w:hAnsi="Arial" w:cs="Arial"/>
        </w:rPr>
        <w:t xml:space="preserve"> derivados del incumplimiento</w:t>
      </w:r>
      <w:r w:rsidRPr="00A20A85">
        <w:rPr>
          <w:rFonts w:ascii="Arial" w:hAnsi="Arial" w:cs="Arial"/>
        </w:rPr>
        <w:t>,</w:t>
      </w:r>
      <w:r w:rsidR="00F6360B" w:rsidRPr="00A20A85">
        <w:rPr>
          <w:rFonts w:ascii="Arial" w:hAnsi="Arial" w:cs="Arial"/>
        </w:rPr>
        <w:t xml:space="preserve"> </w:t>
      </w:r>
      <w:r w:rsidRPr="00A20A85">
        <w:rPr>
          <w:rFonts w:ascii="Arial" w:hAnsi="Arial" w:cs="Arial"/>
        </w:rPr>
        <w:t xml:space="preserve">mismos </w:t>
      </w:r>
      <w:r w:rsidR="00AD40F3" w:rsidRPr="00A20A85">
        <w:rPr>
          <w:rFonts w:ascii="Arial" w:hAnsi="Arial" w:cs="Arial"/>
        </w:rPr>
        <w:t xml:space="preserve">que </w:t>
      </w:r>
      <w:r w:rsidR="005D0639" w:rsidRPr="00A20A85">
        <w:rPr>
          <w:rFonts w:ascii="Arial" w:hAnsi="Arial" w:cs="Arial"/>
        </w:rPr>
        <w:t>deben ser indemnizados por</w:t>
      </w:r>
      <w:r w:rsidR="00AD40F3" w:rsidRPr="00A20A85">
        <w:rPr>
          <w:rFonts w:ascii="Arial" w:hAnsi="Arial" w:cs="Arial"/>
        </w:rPr>
        <w:t xml:space="preserve"> la compañía aseguradora.</w:t>
      </w:r>
    </w:p>
    <w:p w:rsidR="00591E31" w:rsidRPr="00A20A85" w:rsidRDefault="00591E31" w:rsidP="00156EA0">
      <w:pPr>
        <w:rPr>
          <w:rFonts w:ascii="Arial" w:hAnsi="Arial" w:cs="Arial"/>
        </w:rPr>
      </w:pPr>
    </w:p>
    <w:p w:rsidR="00591E31" w:rsidRPr="00A20A85" w:rsidRDefault="0094399E" w:rsidP="00E42719">
      <w:pPr>
        <w:spacing w:line="240" w:lineRule="auto"/>
        <w:ind w:firstLine="0"/>
        <w:rPr>
          <w:rFonts w:ascii="Arial" w:hAnsi="Arial" w:cs="Arial"/>
          <w:b/>
        </w:rPr>
      </w:pPr>
      <w:r w:rsidRPr="00A20A85">
        <w:rPr>
          <w:rFonts w:ascii="Arial" w:hAnsi="Arial" w:cs="Arial"/>
          <w:b/>
        </w:rPr>
        <w:t>5</w:t>
      </w:r>
      <w:r w:rsidR="001F65A6" w:rsidRPr="00A20A85">
        <w:rPr>
          <w:rFonts w:ascii="Arial" w:hAnsi="Arial" w:cs="Arial"/>
          <w:b/>
        </w:rPr>
        <w:t xml:space="preserve">.2. </w:t>
      </w:r>
      <w:r w:rsidR="001F65A6" w:rsidRPr="00A20A85">
        <w:rPr>
          <w:rFonts w:ascii="Arial" w:hAnsi="Arial" w:cs="Arial"/>
          <w:i/>
          <w:u w:val="single"/>
        </w:rPr>
        <w:t xml:space="preserve">El </w:t>
      </w:r>
      <w:r w:rsidR="00574A31" w:rsidRPr="00A20A85">
        <w:rPr>
          <w:rFonts w:ascii="Arial" w:hAnsi="Arial" w:cs="Arial"/>
          <w:i/>
          <w:u w:val="single"/>
        </w:rPr>
        <w:t xml:space="preserve">siniestro cubierto por la garantía de </w:t>
      </w:r>
      <w:r w:rsidR="001F65A6" w:rsidRPr="00A20A85">
        <w:rPr>
          <w:rFonts w:ascii="Arial" w:hAnsi="Arial" w:cs="Arial"/>
          <w:i/>
          <w:u w:val="single"/>
        </w:rPr>
        <w:t>amparo</w:t>
      </w:r>
      <w:r w:rsidR="00E42719" w:rsidRPr="00A20A85">
        <w:rPr>
          <w:rFonts w:ascii="Arial" w:hAnsi="Arial" w:cs="Arial"/>
          <w:i/>
          <w:u w:val="single"/>
        </w:rPr>
        <w:t xml:space="preserve"> de buen manejo del anticipo. Relación con</w:t>
      </w:r>
      <w:r w:rsidR="00A76BB7" w:rsidRPr="00A20A85">
        <w:rPr>
          <w:rFonts w:ascii="Arial" w:hAnsi="Arial" w:cs="Arial"/>
          <w:i/>
          <w:u w:val="single"/>
        </w:rPr>
        <w:t xml:space="preserve"> el amparo de cumplimient</w:t>
      </w:r>
      <w:r w:rsidR="00E42719" w:rsidRPr="00A20A85">
        <w:rPr>
          <w:rFonts w:ascii="Arial" w:hAnsi="Arial" w:cs="Arial"/>
          <w:i/>
          <w:u w:val="single"/>
        </w:rPr>
        <w:t>o</w:t>
      </w:r>
      <w:r w:rsidR="00A76BB7" w:rsidRPr="00A20A85">
        <w:rPr>
          <w:rFonts w:ascii="Arial" w:hAnsi="Arial" w:cs="Arial"/>
        </w:rPr>
        <w:t>.</w:t>
      </w:r>
    </w:p>
    <w:p w:rsidR="00547BC1" w:rsidRPr="00A20A85" w:rsidRDefault="00547BC1" w:rsidP="00156EA0">
      <w:pPr>
        <w:rPr>
          <w:rFonts w:ascii="Arial" w:hAnsi="Arial" w:cs="Arial"/>
          <w:b/>
        </w:rPr>
      </w:pPr>
    </w:p>
    <w:p w:rsidR="00C563AA" w:rsidRPr="00A20A85" w:rsidRDefault="00E42719" w:rsidP="00156EA0">
      <w:pPr>
        <w:rPr>
          <w:rFonts w:ascii="Arial" w:hAnsi="Arial" w:cs="Arial"/>
          <w:b/>
        </w:rPr>
      </w:pPr>
      <w:r w:rsidRPr="00A20A85">
        <w:rPr>
          <w:rFonts w:ascii="Arial" w:hAnsi="Arial" w:cs="Arial"/>
        </w:rPr>
        <w:lastRenderedPageBreak/>
        <w:t>Según se relató en el apartado de antecedentes del presente pronunciamiento</w:t>
      </w:r>
      <w:r w:rsidR="00C563AA" w:rsidRPr="00A20A85">
        <w:rPr>
          <w:rFonts w:ascii="Arial" w:hAnsi="Arial" w:cs="Arial"/>
        </w:rPr>
        <w:t>, a través de la Resolución No. 273 de 7 de julio de 1999 se declaró la caducidad del contrato y también “</w:t>
      </w:r>
      <w:r w:rsidR="00C563AA" w:rsidRPr="00A20A85">
        <w:rPr>
          <w:rFonts w:ascii="Arial" w:hAnsi="Arial" w:cs="Arial"/>
          <w:i/>
          <w:sz w:val="22"/>
          <w:szCs w:val="22"/>
        </w:rPr>
        <w:t>la exigibilidad de la Póliza de cumplimiento No. 724007859 expedida por la ‘Aseguradora Colseguros S.A.’, la cual garantiza el buen manejo, la correcta inversión del anticipo y el cumplimiento de las obligaciones contraídas por el contratista, por la ocurrencia de incumplimiento”.</w:t>
      </w:r>
    </w:p>
    <w:p w:rsidR="00C563AA" w:rsidRPr="00A20A85" w:rsidRDefault="00C563AA" w:rsidP="00156EA0">
      <w:pPr>
        <w:rPr>
          <w:rFonts w:ascii="Arial" w:hAnsi="Arial" w:cs="Arial"/>
          <w:b/>
        </w:rPr>
      </w:pPr>
    </w:p>
    <w:p w:rsidR="001D7496" w:rsidRPr="00A20A85" w:rsidRDefault="003B6901" w:rsidP="00156EA0">
      <w:pPr>
        <w:rPr>
          <w:rFonts w:ascii="Arial" w:hAnsi="Arial" w:cs="Arial"/>
        </w:rPr>
      </w:pPr>
      <w:r w:rsidRPr="00A20A85">
        <w:rPr>
          <w:rFonts w:ascii="Arial" w:hAnsi="Arial" w:cs="Arial"/>
        </w:rPr>
        <w:t>En la mencionada Resolución se</w:t>
      </w:r>
      <w:r w:rsidR="001D7496" w:rsidRPr="00A20A85">
        <w:rPr>
          <w:rFonts w:ascii="Arial" w:hAnsi="Arial" w:cs="Arial"/>
        </w:rPr>
        <w:t xml:space="preserve"> declaró </w:t>
      </w:r>
      <w:r w:rsidR="00CD755B" w:rsidRPr="00A20A85">
        <w:rPr>
          <w:rFonts w:ascii="Arial" w:hAnsi="Arial" w:cs="Arial"/>
        </w:rPr>
        <w:t xml:space="preserve">la exigibilidad de la póliza </w:t>
      </w:r>
      <w:r w:rsidR="00CD755B" w:rsidRPr="00A20A85">
        <w:rPr>
          <w:rFonts w:ascii="Arial" w:hAnsi="Arial" w:cs="Arial"/>
          <w:i/>
        </w:rPr>
        <w:t>“por la ocurrencia de incumplimiento”</w:t>
      </w:r>
      <w:r w:rsidR="00CD755B" w:rsidRPr="00A20A85">
        <w:rPr>
          <w:rFonts w:ascii="Arial" w:hAnsi="Arial" w:cs="Arial"/>
        </w:rPr>
        <w:t xml:space="preserve"> y </w:t>
      </w:r>
      <w:r w:rsidR="00900C97" w:rsidRPr="00A20A85">
        <w:rPr>
          <w:rFonts w:ascii="Arial" w:hAnsi="Arial" w:cs="Arial"/>
        </w:rPr>
        <w:t>aunque</w:t>
      </w:r>
      <w:r w:rsidR="00CD755B" w:rsidRPr="00A20A85">
        <w:rPr>
          <w:rFonts w:ascii="Arial" w:hAnsi="Arial" w:cs="Arial"/>
        </w:rPr>
        <w:t xml:space="preserve"> se mencionaron los amparos que contenía</w:t>
      </w:r>
      <w:r w:rsidR="00BF6353" w:rsidRPr="00A20A85">
        <w:rPr>
          <w:rFonts w:ascii="Arial" w:hAnsi="Arial" w:cs="Arial"/>
        </w:rPr>
        <w:t xml:space="preserve"> la garantía única de cumplimiento</w:t>
      </w:r>
      <w:r w:rsidR="00CD755B" w:rsidRPr="00A20A85">
        <w:rPr>
          <w:rFonts w:ascii="Arial" w:hAnsi="Arial" w:cs="Arial"/>
        </w:rPr>
        <w:t xml:space="preserve">, no </w:t>
      </w:r>
      <w:r w:rsidRPr="00A20A85">
        <w:rPr>
          <w:rFonts w:ascii="Arial" w:hAnsi="Arial" w:cs="Arial"/>
        </w:rPr>
        <w:t xml:space="preserve">se </w:t>
      </w:r>
      <w:r w:rsidR="00CD755B" w:rsidRPr="00A20A85">
        <w:rPr>
          <w:rFonts w:ascii="Arial" w:hAnsi="Arial" w:cs="Arial"/>
        </w:rPr>
        <w:t xml:space="preserve">efectuó </w:t>
      </w:r>
      <w:r w:rsidR="00856887" w:rsidRPr="00A20A85">
        <w:rPr>
          <w:rFonts w:ascii="Arial" w:hAnsi="Arial" w:cs="Arial"/>
        </w:rPr>
        <w:t xml:space="preserve">declaración alguna </w:t>
      </w:r>
      <w:r w:rsidR="0024566B" w:rsidRPr="00A20A85">
        <w:rPr>
          <w:rFonts w:ascii="Arial" w:hAnsi="Arial" w:cs="Arial"/>
        </w:rPr>
        <w:t>acerca de la ocurrencia de</w:t>
      </w:r>
      <w:r w:rsidR="00856887" w:rsidRPr="00A20A85">
        <w:rPr>
          <w:rFonts w:ascii="Arial" w:hAnsi="Arial" w:cs="Arial"/>
        </w:rPr>
        <w:t xml:space="preserve"> siniestros diferentes al incumplimiento</w:t>
      </w:r>
      <w:r w:rsidR="00CD755B" w:rsidRPr="00A20A85">
        <w:rPr>
          <w:rFonts w:ascii="Arial" w:hAnsi="Arial" w:cs="Arial"/>
        </w:rPr>
        <w:t>.</w:t>
      </w:r>
    </w:p>
    <w:p w:rsidR="001D7496" w:rsidRPr="00A20A85" w:rsidRDefault="001D7496" w:rsidP="00156EA0">
      <w:pPr>
        <w:rPr>
          <w:rFonts w:ascii="Arial" w:hAnsi="Arial" w:cs="Arial"/>
        </w:rPr>
      </w:pPr>
    </w:p>
    <w:p w:rsidR="00547BC1" w:rsidRPr="00A20A85" w:rsidRDefault="0059364F" w:rsidP="000F201A">
      <w:pPr>
        <w:ind w:firstLine="0"/>
        <w:rPr>
          <w:rFonts w:ascii="Arial" w:hAnsi="Arial" w:cs="Arial"/>
        </w:rPr>
      </w:pPr>
      <w:r w:rsidRPr="00A20A85">
        <w:rPr>
          <w:rFonts w:ascii="Arial" w:hAnsi="Arial" w:cs="Arial"/>
        </w:rPr>
        <w:t>La</w:t>
      </w:r>
      <w:r w:rsidR="00547BC1" w:rsidRPr="00A20A85">
        <w:rPr>
          <w:rFonts w:ascii="Arial" w:hAnsi="Arial" w:cs="Arial"/>
        </w:rPr>
        <w:t xml:space="preserve"> declaratoria y la cuantificación del riesgo </w:t>
      </w:r>
      <w:r w:rsidR="009952F5" w:rsidRPr="00A20A85">
        <w:rPr>
          <w:rFonts w:ascii="Arial" w:hAnsi="Arial" w:cs="Arial"/>
        </w:rPr>
        <w:t xml:space="preserve">relacionado con el buen manejo y la correcta inversión del anticipo </w:t>
      </w:r>
      <w:r w:rsidR="00547BC1" w:rsidRPr="00A20A85">
        <w:rPr>
          <w:rFonts w:ascii="Arial" w:hAnsi="Arial" w:cs="Arial"/>
        </w:rPr>
        <w:t xml:space="preserve">se </w:t>
      </w:r>
      <w:r w:rsidR="00900C97" w:rsidRPr="00A20A85">
        <w:rPr>
          <w:rFonts w:ascii="Arial" w:hAnsi="Arial" w:cs="Arial"/>
        </w:rPr>
        <w:t>efectuaron</w:t>
      </w:r>
      <w:r w:rsidR="00547BC1" w:rsidRPr="00A20A85">
        <w:rPr>
          <w:rFonts w:ascii="Arial" w:hAnsi="Arial" w:cs="Arial"/>
        </w:rPr>
        <w:t xml:space="preserve"> </w:t>
      </w:r>
      <w:r w:rsidRPr="00A20A85">
        <w:rPr>
          <w:rFonts w:ascii="Arial" w:hAnsi="Arial" w:cs="Arial"/>
        </w:rPr>
        <w:t>con</w:t>
      </w:r>
      <w:r w:rsidR="00547BC1" w:rsidRPr="00A20A85">
        <w:rPr>
          <w:rFonts w:ascii="Arial" w:hAnsi="Arial" w:cs="Arial"/>
        </w:rPr>
        <w:t xml:space="preserve"> </w:t>
      </w:r>
      <w:r w:rsidR="00BC284C" w:rsidRPr="00A20A85">
        <w:rPr>
          <w:rFonts w:ascii="Arial" w:hAnsi="Arial" w:cs="Arial"/>
        </w:rPr>
        <w:t xml:space="preserve">el acto administrativo que dispuso </w:t>
      </w:r>
      <w:r w:rsidR="00547BC1" w:rsidRPr="00A20A85">
        <w:rPr>
          <w:rFonts w:ascii="Arial" w:hAnsi="Arial" w:cs="Arial"/>
        </w:rPr>
        <w:t>la liquidación del contrato</w:t>
      </w:r>
      <w:r w:rsidR="00BC284C" w:rsidRPr="00A20A85">
        <w:rPr>
          <w:rFonts w:ascii="Arial" w:hAnsi="Arial" w:cs="Arial"/>
        </w:rPr>
        <w:t xml:space="preserve">, respecto de lo cual debe comenzarse por señalar que </w:t>
      </w:r>
      <w:r w:rsidR="00900C97" w:rsidRPr="00A20A85">
        <w:rPr>
          <w:rFonts w:ascii="Arial" w:hAnsi="Arial" w:cs="Arial"/>
        </w:rPr>
        <w:t xml:space="preserve">si bien </w:t>
      </w:r>
      <w:r w:rsidR="00547BC1" w:rsidRPr="00A20A85">
        <w:rPr>
          <w:rFonts w:ascii="Arial" w:hAnsi="Arial" w:cs="Arial"/>
        </w:rPr>
        <w:t xml:space="preserve">la declaratoria de caducidad es constitutiva del siniestro de </w:t>
      </w:r>
      <w:r w:rsidR="00900C97" w:rsidRPr="00A20A85">
        <w:rPr>
          <w:rFonts w:ascii="Arial" w:hAnsi="Arial" w:cs="Arial"/>
        </w:rPr>
        <w:t xml:space="preserve">incumplimiento, </w:t>
      </w:r>
      <w:r w:rsidR="009952F5" w:rsidRPr="00A20A85">
        <w:rPr>
          <w:rFonts w:ascii="Arial" w:hAnsi="Arial" w:cs="Arial"/>
        </w:rPr>
        <w:t xml:space="preserve">ello </w:t>
      </w:r>
      <w:r w:rsidR="00547BC1" w:rsidRPr="00A20A85">
        <w:rPr>
          <w:rFonts w:ascii="Arial" w:hAnsi="Arial" w:cs="Arial"/>
        </w:rPr>
        <w:t>no se hace automática</w:t>
      </w:r>
      <w:r w:rsidR="00C44FC1" w:rsidRPr="00A20A85">
        <w:rPr>
          <w:rFonts w:ascii="Arial" w:hAnsi="Arial" w:cs="Arial"/>
        </w:rPr>
        <w:t xml:space="preserve">mente extensivo a otros amparos, aunque todos estuvieren cobijados dentro de la misma </w:t>
      </w:r>
      <w:r w:rsidR="00FF2D14" w:rsidRPr="00A20A85">
        <w:rPr>
          <w:rFonts w:ascii="Arial" w:hAnsi="Arial" w:cs="Arial"/>
        </w:rPr>
        <w:t>póliza</w:t>
      </w:r>
      <w:r w:rsidR="005B01CC" w:rsidRPr="00A20A85">
        <w:rPr>
          <w:rStyle w:val="Refdenotaalpie"/>
          <w:rFonts w:ascii="Arial" w:hAnsi="Arial" w:cs="Arial"/>
        </w:rPr>
        <w:footnoteReference w:id="78"/>
      </w:r>
      <w:r w:rsidR="00C44FC1" w:rsidRPr="00A20A85">
        <w:rPr>
          <w:rFonts w:ascii="Arial" w:hAnsi="Arial" w:cs="Arial"/>
        </w:rPr>
        <w:t>. Al respecto la jurisprudencia de esta Subsección expresó:</w:t>
      </w:r>
    </w:p>
    <w:p w:rsidR="00547BC1" w:rsidRPr="00A20A85" w:rsidRDefault="00547BC1" w:rsidP="00383761">
      <w:pPr>
        <w:overflowPunct w:val="0"/>
        <w:autoSpaceDE w:val="0"/>
        <w:autoSpaceDN w:val="0"/>
        <w:adjustRightInd w:val="0"/>
        <w:rPr>
          <w:rFonts w:ascii="Arial" w:hAnsi="Arial" w:cs="Arial"/>
        </w:rPr>
      </w:pPr>
    </w:p>
    <w:p w:rsidR="00D65DB6" w:rsidRPr="00A20A85" w:rsidRDefault="00C44FC1" w:rsidP="00156EA0">
      <w:pPr>
        <w:pStyle w:val="Textodebloque1"/>
        <w:rPr>
          <w:rFonts w:ascii="Arial" w:hAnsi="Arial" w:cs="Arial"/>
        </w:rPr>
      </w:pPr>
      <w:r w:rsidRPr="00A20A85">
        <w:rPr>
          <w:rFonts w:ascii="Arial" w:hAnsi="Arial" w:cs="Arial"/>
        </w:rPr>
        <w:t>“</w:t>
      </w:r>
      <w:r w:rsidR="00D65DB6" w:rsidRPr="00A20A85">
        <w:rPr>
          <w:rFonts w:ascii="Arial" w:hAnsi="Arial" w:cs="Arial"/>
        </w:rPr>
        <w:t xml:space="preserve">Con fundamento en el contenido del artículo 25 (numeral 19) de la Ley 80 de 1993 se puede decir que los seguros de cumplimiento, específicamente, el de contratos estatales, son aquellos que garantizan al acreedor (entidad estatal) </w:t>
      </w:r>
      <w:r w:rsidR="00D65DB6" w:rsidRPr="00A20A85">
        <w:rPr>
          <w:rFonts w:ascii="Arial" w:hAnsi="Arial" w:cs="Arial"/>
        </w:rPr>
        <w:lastRenderedPageBreak/>
        <w:t>que serán resarcidos los daños que pueda provocar el incumplimiento de las obligaciones del deudor (contratista) dentro del marco de una relación contractual.</w:t>
      </w:r>
    </w:p>
    <w:p w:rsidR="00D65DB6" w:rsidRPr="00A20A85" w:rsidRDefault="00D65DB6" w:rsidP="00156EA0">
      <w:pPr>
        <w:pStyle w:val="Textodebloque1"/>
        <w:rPr>
          <w:rFonts w:ascii="Arial" w:hAnsi="Arial" w:cs="Arial"/>
        </w:rPr>
      </w:pPr>
    </w:p>
    <w:p w:rsidR="00F27AC6" w:rsidRPr="00A20A85" w:rsidRDefault="00D65DB6" w:rsidP="00156EA0">
      <w:pPr>
        <w:pStyle w:val="Textodebloque1"/>
        <w:rPr>
          <w:rFonts w:ascii="Arial" w:hAnsi="Arial" w:cs="Arial"/>
        </w:rPr>
      </w:pPr>
      <w:r w:rsidRPr="00A20A85">
        <w:rPr>
          <w:rFonts w:ascii="Arial" w:hAnsi="Arial" w:cs="Arial"/>
        </w:rPr>
        <w:t>Así, pues, el riesgo asegurado en esta categoría de seguros, visto de manera general, lo constituye el incumplimiento de las obligaciones contractuales a cargo del deudor (contratista), quien a su vez es el tomador de la póliza, de modo que el objeto de las obligaciones garantizadas es lo que determina o particulariza el riesgo asegurado. En el caso de los contratos estatales, la garantía de cumplimiento y, por ende, la póliza de seguro de cumplimiento de contratos estatales debe cobijar todas las obligaciones a cargo del contratista,  tal como lo dispone el artículo 25 (numeral 19) de la Ley 80 de 1993; por ende, en una única póliza se contemplan distintos amparos, dependiendo de las obligaciones y prestaciones emanadas del contrato asegurado (artículo 17 del Decreto Reglamentario 679 de 1993), así: (i) buen manejo y correcta inversión del anticipo o pago anticipado, (ii) cumplimiento del contrato, (iii) pago de salarios, prestaciones sociales e indemnizaciones (donde se requiera personal para ejecutar las obligaciones), (iv) estabilidad de la obra, (v) calidad del bien o servicio y (vi) correcto funcionamiento de los equipos (en el caso de los suministros, por ejemplo)</w:t>
      </w:r>
      <w:r w:rsidR="00C44FC1" w:rsidRPr="00A20A85">
        <w:rPr>
          <w:rFonts w:ascii="Arial" w:hAnsi="Arial" w:cs="Arial"/>
        </w:rPr>
        <w:t>”</w:t>
      </w:r>
      <w:r w:rsidR="00300542" w:rsidRPr="00A20A85">
        <w:rPr>
          <w:rStyle w:val="Refdenotaalpie"/>
          <w:rFonts w:ascii="Arial" w:hAnsi="Arial" w:cs="Arial"/>
          <w:bCs/>
          <w:i w:val="0"/>
          <w:szCs w:val="22"/>
        </w:rPr>
        <w:footnoteReference w:id="79"/>
      </w:r>
      <w:r w:rsidR="00982EBB" w:rsidRPr="00A20A85">
        <w:rPr>
          <w:rFonts w:ascii="Arial" w:hAnsi="Arial" w:cs="Arial"/>
        </w:rPr>
        <w:t>.</w:t>
      </w:r>
    </w:p>
    <w:p w:rsidR="00F27AC6" w:rsidRPr="00A20A85" w:rsidRDefault="00F27AC6" w:rsidP="00156EA0">
      <w:pPr>
        <w:rPr>
          <w:rFonts w:ascii="Arial" w:hAnsi="Arial" w:cs="Arial"/>
        </w:rPr>
      </w:pPr>
    </w:p>
    <w:p w:rsidR="00F27AC6" w:rsidRPr="00A20A85" w:rsidRDefault="00F27AC6" w:rsidP="00156EA0">
      <w:pPr>
        <w:rPr>
          <w:rFonts w:ascii="Arial" w:eastAsia="Calibri" w:hAnsi="Arial" w:cs="Arial"/>
        </w:rPr>
      </w:pPr>
      <w:r w:rsidRPr="00A20A85">
        <w:rPr>
          <w:rFonts w:ascii="Arial" w:eastAsia="Calibri" w:hAnsi="Arial" w:cs="Arial"/>
        </w:rPr>
        <w:t>De conformidad con el Decreto 679 de 1994, vigente para la época de celebración del contrato cuestionado, la garantía de cumplimiento se encontraba conformada por varios amparos o coberturas: i) buen manejo y correcta inversión del anticipo; ii) devolución del pago anticipado; iii) cumplimiento; iii) pago de salarios y prestaciones sociales; iv) estabilidad y calidad de la obra; v) calidad y correcto funcionamiento de los bienes suministrados</w:t>
      </w:r>
      <w:r w:rsidR="00777144" w:rsidRPr="00A20A85">
        <w:rPr>
          <w:rFonts w:ascii="Arial" w:eastAsia="Calibri" w:hAnsi="Arial" w:cs="Arial"/>
        </w:rPr>
        <w:t>; vi) calidad del servicio, entre otros.</w:t>
      </w:r>
      <w:r w:rsidRPr="00A20A85">
        <w:rPr>
          <w:rFonts w:ascii="Arial" w:eastAsia="Calibri" w:hAnsi="Arial" w:cs="Arial"/>
        </w:rPr>
        <w:t xml:space="preserve"> </w:t>
      </w:r>
    </w:p>
    <w:p w:rsidR="00F27AC6" w:rsidRPr="00A20A85" w:rsidRDefault="00F27AC6" w:rsidP="00156EA0">
      <w:pPr>
        <w:rPr>
          <w:rFonts w:ascii="Arial" w:eastAsia="Calibri" w:hAnsi="Arial" w:cs="Arial"/>
        </w:rPr>
      </w:pPr>
    </w:p>
    <w:p w:rsidR="00F27AC6" w:rsidRPr="00A20A85" w:rsidRDefault="007459B2" w:rsidP="00156EA0">
      <w:pPr>
        <w:rPr>
          <w:rFonts w:ascii="Arial" w:eastAsia="Calibri" w:hAnsi="Arial" w:cs="Arial"/>
        </w:rPr>
      </w:pPr>
      <w:r w:rsidRPr="00A20A85">
        <w:rPr>
          <w:rFonts w:ascii="Arial" w:eastAsia="Calibri" w:hAnsi="Arial" w:cs="Arial"/>
        </w:rPr>
        <w:t>Valga destacar que los amparos dependen del tipo de contrato y de las circunstancias en las cua</w:t>
      </w:r>
      <w:r w:rsidR="00C658FE" w:rsidRPr="00A20A85">
        <w:rPr>
          <w:rFonts w:ascii="Arial" w:eastAsia="Calibri" w:hAnsi="Arial" w:cs="Arial"/>
        </w:rPr>
        <w:t>les se vaya a ejecutar, habida cuenta de q</w:t>
      </w:r>
      <w:r w:rsidRPr="00A20A85">
        <w:rPr>
          <w:rFonts w:ascii="Arial" w:eastAsia="Calibri" w:hAnsi="Arial" w:cs="Arial"/>
        </w:rPr>
        <w:t>ue no todos resultan exigibles respecto de un mismo contrato. Asimismo se señala que si bien los</w:t>
      </w:r>
      <w:r w:rsidR="00C649C9" w:rsidRPr="00A20A85">
        <w:rPr>
          <w:rFonts w:ascii="Arial" w:eastAsia="Calibri" w:hAnsi="Arial" w:cs="Arial"/>
        </w:rPr>
        <w:t xml:space="preserve"> mencionados</w:t>
      </w:r>
      <w:r w:rsidRPr="00A20A85">
        <w:rPr>
          <w:rFonts w:ascii="Arial" w:eastAsia="Calibri" w:hAnsi="Arial" w:cs="Arial"/>
        </w:rPr>
        <w:t xml:space="preserve"> amparos hacen parte de la llamada garantía única de cumplimiento, éstos son entre sí independientes, es decir, no se reclaman perjuicios derivados de un riesgo para cubrir otro</w:t>
      </w:r>
      <w:r w:rsidR="006D18CF" w:rsidRPr="00A20A85">
        <w:rPr>
          <w:rStyle w:val="Refdenotaalpie"/>
          <w:rFonts w:ascii="Arial" w:eastAsia="Calibri" w:hAnsi="Arial" w:cs="Arial"/>
        </w:rPr>
        <w:footnoteReference w:id="80"/>
      </w:r>
      <w:r w:rsidRPr="00A20A85">
        <w:rPr>
          <w:rFonts w:ascii="Arial" w:eastAsia="Calibri" w:hAnsi="Arial" w:cs="Arial"/>
        </w:rPr>
        <w:t>.</w:t>
      </w:r>
    </w:p>
    <w:p w:rsidR="000F04E9" w:rsidRPr="00A20A85" w:rsidRDefault="000F04E9" w:rsidP="00156EA0">
      <w:pPr>
        <w:rPr>
          <w:rFonts w:ascii="Arial" w:eastAsia="Calibri" w:hAnsi="Arial" w:cs="Arial"/>
        </w:rPr>
      </w:pPr>
    </w:p>
    <w:p w:rsidR="000F04E9" w:rsidRPr="00A20A85" w:rsidRDefault="000F04E9" w:rsidP="000F201A">
      <w:pPr>
        <w:ind w:firstLine="0"/>
        <w:rPr>
          <w:rFonts w:ascii="Arial" w:eastAsia="Calibri" w:hAnsi="Arial" w:cs="Arial"/>
        </w:rPr>
      </w:pPr>
      <w:r w:rsidRPr="00A20A85">
        <w:rPr>
          <w:rFonts w:ascii="Arial" w:eastAsia="Calibri" w:hAnsi="Arial" w:cs="Arial"/>
        </w:rPr>
        <w:t>El amparo de cumplimiento cubre las diversas modalidades que éste puede revestir: i) incumplimiento total; ii)</w:t>
      </w:r>
      <w:r w:rsidR="00F3383D" w:rsidRPr="00A20A85">
        <w:rPr>
          <w:rFonts w:ascii="Arial" w:eastAsia="Calibri" w:hAnsi="Arial" w:cs="Arial"/>
        </w:rPr>
        <w:t xml:space="preserve"> incumplimiento parcial; iii) </w:t>
      </w:r>
      <w:r w:rsidRPr="00A20A85">
        <w:rPr>
          <w:rFonts w:ascii="Arial" w:eastAsia="Calibri" w:hAnsi="Arial" w:cs="Arial"/>
        </w:rPr>
        <w:t xml:space="preserve">cumplimiento tardío; iv) cumplimiento defectuoso, así como las consecuencias derivadas del mismo, tales </w:t>
      </w:r>
      <w:r w:rsidRPr="00A20A85">
        <w:rPr>
          <w:rFonts w:ascii="Arial" w:eastAsia="Calibri" w:hAnsi="Arial" w:cs="Arial"/>
        </w:rPr>
        <w:lastRenderedPageBreak/>
        <w:t>como multas y cláusula penal pecuniaria. Sobre el tema</w:t>
      </w:r>
      <w:r w:rsidR="00F3383D" w:rsidRPr="00A20A85">
        <w:rPr>
          <w:rFonts w:ascii="Arial" w:eastAsia="Calibri" w:hAnsi="Arial" w:cs="Arial"/>
        </w:rPr>
        <w:t>,</w:t>
      </w:r>
      <w:r w:rsidRPr="00A20A85">
        <w:rPr>
          <w:rFonts w:ascii="Arial" w:eastAsia="Calibri" w:hAnsi="Arial" w:cs="Arial"/>
        </w:rPr>
        <w:t xml:space="preserve"> la Super</w:t>
      </w:r>
      <w:r w:rsidR="00F3383D" w:rsidRPr="00A20A85">
        <w:rPr>
          <w:rFonts w:ascii="Arial" w:eastAsia="Calibri" w:hAnsi="Arial" w:cs="Arial"/>
        </w:rPr>
        <w:t>intendencia F</w:t>
      </w:r>
      <w:r w:rsidRPr="00A20A85">
        <w:rPr>
          <w:rFonts w:ascii="Arial" w:eastAsia="Calibri" w:hAnsi="Arial" w:cs="Arial"/>
        </w:rPr>
        <w:t>inanciera ha conceptuado que este amparo:</w:t>
      </w:r>
    </w:p>
    <w:p w:rsidR="000F04E9" w:rsidRPr="00A20A85" w:rsidRDefault="000F04E9" w:rsidP="001C6354">
      <w:pPr>
        <w:autoSpaceDE w:val="0"/>
        <w:autoSpaceDN w:val="0"/>
        <w:adjustRightInd w:val="0"/>
        <w:rPr>
          <w:rFonts w:ascii="Arial" w:eastAsia="Calibri" w:hAnsi="Arial" w:cs="Arial"/>
        </w:rPr>
      </w:pPr>
    </w:p>
    <w:p w:rsidR="001C6354" w:rsidRPr="00A20A85" w:rsidRDefault="001C6354" w:rsidP="00156EA0">
      <w:pPr>
        <w:pStyle w:val="Textodebloque1"/>
        <w:rPr>
          <w:rFonts w:ascii="Arial" w:hAnsi="Arial" w:cs="Arial"/>
        </w:rPr>
      </w:pPr>
      <w:r w:rsidRPr="00A20A85">
        <w:rPr>
          <w:rFonts w:ascii="Arial" w:eastAsia="Calibri" w:hAnsi="Arial" w:cs="Arial"/>
        </w:rPr>
        <w:t>“</w:t>
      </w:r>
      <w:r w:rsidR="000F04E9" w:rsidRPr="00A20A85">
        <w:rPr>
          <w:rFonts w:ascii="Arial" w:hAnsi="Arial" w:cs="Arial"/>
        </w:rPr>
        <w:t>[C]</w:t>
      </w:r>
      <w:r w:rsidRPr="00A20A85">
        <w:rPr>
          <w:rFonts w:ascii="Arial" w:hAnsi="Arial" w:cs="Arial"/>
        </w:rPr>
        <w:t>ubre a la entidad estatal contratante asegurada, de los perjuicios directos derivados del incumplimiento total o parcial de las obligaciones nacidas del contrato, así como de su cumplimiento tardío o de su cumplimiento defectuoso, cuando ellos son imputables al contratista garantizado. Además de esos riesgos, este amparo comprenderá el pago del valor de las multas y de la cláusula penal pecuniaria que se hayan pactado en el contrato garantizado”</w:t>
      </w:r>
      <w:r w:rsidR="009755D0" w:rsidRPr="00A20A85">
        <w:rPr>
          <w:rStyle w:val="Refdenotaalpie"/>
          <w:rFonts w:ascii="Arial" w:hAnsi="Arial" w:cs="Arial"/>
          <w:i w:val="0"/>
          <w:szCs w:val="22"/>
        </w:rPr>
        <w:footnoteReference w:id="81"/>
      </w:r>
      <w:r w:rsidRPr="00A20A85">
        <w:rPr>
          <w:rFonts w:ascii="Arial" w:hAnsi="Arial" w:cs="Arial"/>
        </w:rPr>
        <w:t>.</w:t>
      </w:r>
    </w:p>
    <w:p w:rsidR="001C6354" w:rsidRPr="00A20A85" w:rsidRDefault="001C6354" w:rsidP="00F27AC6">
      <w:pPr>
        <w:autoSpaceDE w:val="0"/>
        <w:autoSpaceDN w:val="0"/>
        <w:adjustRightInd w:val="0"/>
        <w:rPr>
          <w:rFonts w:ascii="Arial" w:eastAsia="Calibri" w:hAnsi="Arial" w:cs="Arial"/>
        </w:rPr>
      </w:pPr>
    </w:p>
    <w:p w:rsidR="00FF2D14" w:rsidRPr="00A20A85" w:rsidRDefault="00EE1304" w:rsidP="000F201A">
      <w:pPr>
        <w:ind w:firstLine="0"/>
        <w:rPr>
          <w:rFonts w:ascii="Arial" w:hAnsi="Arial" w:cs="Arial"/>
        </w:rPr>
      </w:pPr>
      <w:r w:rsidRPr="00A20A85">
        <w:rPr>
          <w:rFonts w:ascii="Arial" w:hAnsi="Arial" w:cs="Arial"/>
        </w:rPr>
        <w:t xml:space="preserve">Si bien el </w:t>
      </w:r>
      <w:r w:rsidR="00FF2D14" w:rsidRPr="00A20A85">
        <w:rPr>
          <w:rFonts w:ascii="Arial" w:hAnsi="Arial" w:cs="Arial"/>
        </w:rPr>
        <w:t xml:space="preserve">buen manejo del anticipo y </w:t>
      </w:r>
      <w:r w:rsidRPr="00A20A85">
        <w:rPr>
          <w:rFonts w:ascii="Arial" w:hAnsi="Arial" w:cs="Arial"/>
        </w:rPr>
        <w:t xml:space="preserve">el pago anticipado hacen parte de la garantía única de cumplimiento, se trata de amparos diferentes al de cumplimiento. </w:t>
      </w:r>
      <w:r w:rsidR="0086593B" w:rsidRPr="00A20A85">
        <w:rPr>
          <w:rFonts w:ascii="Arial" w:hAnsi="Arial" w:cs="Arial"/>
        </w:rPr>
        <w:t>En relació</w:t>
      </w:r>
      <w:r w:rsidR="001032DD" w:rsidRPr="00A20A85">
        <w:rPr>
          <w:rFonts w:ascii="Arial" w:hAnsi="Arial" w:cs="Arial"/>
        </w:rPr>
        <w:t xml:space="preserve">n con </w:t>
      </w:r>
      <w:r w:rsidR="0086593B" w:rsidRPr="00A20A85">
        <w:rPr>
          <w:rFonts w:ascii="Arial" w:hAnsi="Arial" w:cs="Arial"/>
        </w:rPr>
        <w:t>e</w:t>
      </w:r>
      <w:r w:rsidR="001032DD" w:rsidRPr="00A20A85">
        <w:rPr>
          <w:rFonts w:ascii="Arial" w:hAnsi="Arial" w:cs="Arial"/>
        </w:rPr>
        <w:t>l anotado</w:t>
      </w:r>
      <w:r w:rsidR="0086593B" w:rsidRPr="00A20A85">
        <w:rPr>
          <w:rFonts w:ascii="Arial" w:hAnsi="Arial" w:cs="Arial"/>
        </w:rPr>
        <w:t xml:space="preserve"> extremo </w:t>
      </w:r>
      <w:r w:rsidR="00FF2D14" w:rsidRPr="00A20A85">
        <w:rPr>
          <w:rFonts w:ascii="Arial" w:hAnsi="Arial" w:cs="Arial"/>
        </w:rPr>
        <w:t>se ha pronunciado la jurisprudencia de esta Subsección en los siguientes términos:</w:t>
      </w:r>
    </w:p>
    <w:p w:rsidR="00FF2D14" w:rsidRPr="00A20A85" w:rsidRDefault="00FF2D14" w:rsidP="00156EA0">
      <w:pPr>
        <w:rPr>
          <w:rFonts w:ascii="Arial" w:hAnsi="Arial" w:cs="Arial"/>
          <w:bCs/>
          <w:sz w:val="22"/>
          <w:szCs w:val="22"/>
        </w:rPr>
      </w:pPr>
    </w:p>
    <w:p w:rsidR="00FF2D14" w:rsidRPr="00A20A85" w:rsidRDefault="00FF2D14" w:rsidP="00156EA0">
      <w:pPr>
        <w:pStyle w:val="Textodebloque1"/>
        <w:rPr>
          <w:rFonts w:ascii="Arial" w:hAnsi="Arial" w:cs="Arial"/>
        </w:rPr>
      </w:pPr>
      <w:r w:rsidRPr="00A20A85">
        <w:rPr>
          <w:rFonts w:ascii="Arial" w:hAnsi="Arial" w:cs="Arial"/>
        </w:rPr>
        <w:t>“En los artículos 16 y 17 del Decreto 679 de 1994 –vigente para la época del contrato sub-lite- se dispuso que la garantía única debía cubrir cualquier  hecho constitutivo de  incumplimiento de  las obligaciones a cargo del  contratista, entre los c</w:t>
      </w:r>
      <w:r w:rsidR="0022100C" w:rsidRPr="00A20A85">
        <w:rPr>
          <w:rFonts w:ascii="Arial" w:hAnsi="Arial" w:cs="Arial"/>
        </w:rPr>
        <w:t>uales el artículo 17 contempló ‘</w:t>
      </w:r>
      <w:r w:rsidRPr="00A20A85">
        <w:rPr>
          <w:rFonts w:ascii="Arial" w:hAnsi="Arial" w:cs="Arial"/>
        </w:rPr>
        <w:t>los de buen manejo y correcta inversión del anticipo o pago anticipado, cumplimiento del contrato,  estabilidad de la obra, calidad del bien o servicio, correcto funcionamiento de los equipos, pago de salarios, prestaci</w:t>
      </w:r>
      <w:r w:rsidR="0022100C" w:rsidRPr="00A20A85">
        <w:rPr>
          <w:rFonts w:ascii="Arial" w:hAnsi="Arial" w:cs="Arial"/>
        </w:rPr>
        <w:t>ones sociales e indemnizaciones’ y ‘</w:t>
      </w:r>
      <w:r w:rsidRPr="00A20A85">
        <w:rPr>
          <w:rFonts w:ascii="Arial" w:hAnsi="Arial" w:cs="Arial"/>
        </w:rPr>
        <w:t>los de responsabilidad civil frente a terceros” estos últimos exigidos en el Decreto citado para los contratos de obra y los demás en que se considere nec</w:t>
      </w:r>
      <w:r w:rsidR="0022100C" w:rsidRPr="00A20A85">
        <w:rPr>
          <w:rFonts w:ascii="Arial" w:hAnsi="Arial" w:cs="Arial"/>
        </w:rPr>
        <w:t>esario’.</w:t>
      </w:r>
      <w:r w:rsidRPr="00A20A85">
        <w:rPr>
          <w:rFonts w:ascii="Arial" w:hAnsi="Arial" w:cs="Arial"/>
        </w:rPr>
        <w:t xml:space="preserve"> </w:t>
      </w:r>
    </w:p>
    <w:p w:rsidR="00FF2D14" w:rsidRPr="00A20A85" w:rsidRDefault="00FF2D14" w:rsidP="00156EA0">
      <w:pPr>
        <w:pStyle w:val="Textodebloque1"/>
        <w:rPr>
          <w:rFonts w:ascii="Arial" w:hAnsi="Arial" w:cs="Arial"/>
        </w:rPr>
      </w:pPr>
    </w:p>
    <w:p w:rsidR="00FF2D14" w:rsidRPr="00A20A85" w:rsidRDefault="00FF2D14" w:rsidP="00156EA0">
      <w:pPr>
        <w:pStyle w:val="Textodebloque1"/>
        <w:rPr>
          <w:rFonts w:ascii="Arial" w:hAnsi="Arial" w:cs="Arial"/>
        </w:rPr>
      </w:pPr>
      <w:r w:rsidRPr="00A20A85">
        <w:rPr>
          <w:rFonts w:ascii="Arial" w:hAnsi="Arial" w:cs="Arial"/>
        </w:rPr>
        <w:t>(…).</w:t>
      </w:r>
    </w:p>
    <w:p w:rsidR="00FF2D14" w:rsidRPr="00A20A85" w:rsidRDefault="00FF2D14" w:rsidP="00156EA0">
      <w:pPr>
        <w:pStyle w:val="Textodebloque1"/>
        <w:rPr>
          <w:rFonts w:ascii="Arial" w:hAnsi="Arial" w:cs="Arial"/>
        </w:rPr>
      </w:pPr>
    </w:p>
    <w:p w:rsidR="00FF2D14" w:rsidRPr="00A20A85" w:rsidRDefault="00FF2D14" w:rsidP="009C6F8E">
      <w:pPr>
        <w:pStyle w:val="Textodebloque1"/>
        <w:rPr>
          <w:rFonts w:ascii="Arial" w:hAnsi="Arial" w:cs="Arial"/>
        </w:rPr>
      </w:pPr>
      <w:r w:rsidRPr="00A20A85">
        <w:rPr>
          <w:rFonts w:ascii="Arial" w:hAnsi="Arial" w:cs="Arial"/>
        </w:rPr>
        <w:t>Se puede observar que la exigibilidad del amparo de manejo no siempre se presenta incorporada en el acto administrativo de declaratoria del incumplimiento del contrato estatal, bien porque la póliza de seguro también ampara riesgos post contractuales y su exigibilidad puede tener lugar frente a un contrato que ya ha terminado, o en otro supuesto, podría presentarse la exigibilidad de la póliza de seguro para la devolución de un pago anticipado no causado, como consecuencia del acto de terminación unilateral anticipada prevista y regulada en el artículo 17 de la Ley 80 - cuyas causales no obedecen</w:t>
      </w:r>
      <w:r w:rsidR="009C6F8E" w:rsidRPr="00A20A85">
        <w:rPr>
          <w:rFonts w:ascii="Arial" w:hAnsi="Arial" w:cs="Arial"/>
        </w:rPr>
        <w:t xml:space="preserve"> al incumplimiento contractual</w:t>
      </w:r>
      <w:r w:rsidR="00857ECE" w:rsidRPr="00A20A85">
        <w:rPr>
          <w:rFonts w:ascii="Arial" w:hAnsi="Arial" w:cs="Arial"/>
        </w:rPr>
        <w:t>”</w:t>
      </w:r>
      <w:r w:rsidR="00F02C2B" w:rsidRPr="00A20A85">
        <w:rPr>
          <w:rStyle w:val="Refdenotaalpie"/>
          <w:rFonts w:ascii="Arial" w:hAnsi="Arial" w:cs="Arial"/>
          <w:i w:val="0"/>
          <w:szCs w:val="22"/>
        </w:rPr>
        <w:footnoteReference w:id="82"/>
      </w:r>
      <w:r w:rsidRPr="00A20A85">
        <w:rPr>
          <w:rFonts w:ascii="Arial" w:hAnsi="Arial" w:cs="Arial"/>
        </w:rPr>
        <w:t>.</w:t>
      </w:r>
    </w:p>
    <w:p w:rsidR="00EF213C" w:rsidRPr="00A20A85" w:rsidRDefault="00EF213C" w:rsidP="00156EA0">
      <w:pPr>
        <w:rPr>
          <w:rFonts w:ascii="Arial" w:hAnsi="Arial" w:cs="Arial"/>
        </w:rPr>
      </w:pPr>
    </w:p>
    <w:p w:rsidR="00F02C2B" w:rsidRPr="00A20A85" w:rsidRDefault="00F02C2B" w:rsidP="00156EA0">
      <w:pPr>
        <w:rPr>
          <w:rFonts w:ascii="Arial" w:hAnsi="Arial" w:cs="Arial"/>
        </w:rPr>
      </w:pPr>
      <w:r w:rsidRPr="00A20A85">
        <w:rPr>
          <w:rFonts w:ascii="Arial" w:hAnsi="Arial" w:cs="Arial"/>
        </w:rPr>
        <w:t>De conformidad con la jurisprudencia y la doctrina especializada en el tema</w:t>
      </w:r>
      <w:r w:rsidR="00191982" w:rsidRPr="00A20A85">
        <w:rPr>
          <w:rStyle w:val="Refdenotaalpie"/>
          <w:rFonts w:ascii="Arial" w:hAnsi="Arial" w:cs="Arial"/>
        </w:rPr>
        <w:footnoteReference w:id="83"/>
      </w:r>
      <w:r w:rsidRPr="00A20A85">
        <w:rPr>
          <w:rFonts w:ascii="Arial" w:hAnsi="Arial" w:cs="Arial"/>
        </w:rPr>
        <w:t>, la</w:t>
      </w:r>
      <w:r w:rsidR="003E7D8A" w:rsidRPr="00A20A85">
        <w:rPr>
          <w:rFonts w:ascii="Arial" w:hAnsi="Arial" w:cs="Arial"/>
        </w:rPr>
        <w:t xml:space="preserve"> garantía de cumplimiento, en los</w:t>
      </w:r>
      <w:r w:rsidRPr="00A20A85">
        <w:rPr>
          <w:rFonts w:ascii="Arial" w:hAnsi="Arial" w:cs="Arial"/>
        </w:rPr>
        <w:t xml:space="preserve"> amparo</w:t>
      </w:r>
      <w:r w:rsidR="003E7D8A" w:rsidRPr="00A20A85">
        <w:rPr>
          <w:rFonts w:ascii="Arial" w:hAnsi="Arial" w:cs="Arial"/>
        </w:rPr>
        <w:t>s</w:t>
      </w:r>
      <w:r w:rsidRPr="00A20A85">
        <w:rPr>
          <w:rFonts w:ascii="Arial" w:hAnsi="Arial" w:cs="Arial"/>
        </w:rPr>
        <w:t xml:space="preserve"> de </w:t>
      </w:r>
      <w:r w:rsidR="003E7D8A" w:rsidRPr="00A20A85">
        <w:rPr>
          <w:rFonts w:ascii="Arial" w:hAnsi="Arial" w:cs="Arial"/>
        </w:rPr>
        <w:t>buen manejo del anticipo y</w:t>
      </w:r>
      <w:r w:rsidRPr="00A20A85">
        <w:rPr>
          <w:rFonts w:ascii="Arial" w:hAnsi="Arial" w:cs="Arial"/>
        </w:rPr>
        <w:t xml:space="preserve"> de pago anticipado</w:t>
      </w:r>
      <w:r w:rsidR="00BC492C" w:rsidRPr="00A20A85">
        <w:rPr>
          <w:rFonts w:ascii="Arial" w:hAnsi="Arial" w:cs="Arial"/>
        </w:rPr>
        <w:t>,</w:t>
      </w:r>
      <w:r w:rsidRPr="00A20A85">
        <w:rPr>
          <w:rFonts w:ascii="Arial" w:hAnsi="Arial" w:cs="Arial"/>
        </w:rPr>
        <w:t xml:space="preserve"> debe tener la siguiente cobertura:</w:t>
      </w:r>
    </w:p>
    <w:p w:rsidR="00F02C2B" w:rsidRPr="00A20A85" w:rsidRDefault="00F02C2B" w:rsidP="00156EA0">
      <w:pPr>
        <w:rPr>
          <w:rFonts w:ascii="Arial" w:hAnsi="Arial" w:cs="Arial"/>
        </w:rPr>
      </w:pPr>
    </w:p>
    <w:p w:rsidR="00FF2D14" w:rsidRPr="00A20A85" w:rsidRDefault="001E3154" w:rsidP="00156EA0">
      <w:pPr>
        <w:rPr>
          <w:rFonts w:ascii="Arial" w:hAnsi="Arial" w:cs="Arial"/>
        </w:rPr>
      </w:pPr>
      <w:r w:rsidRPr="00A20A85">
        <w:rPr>
          <w:rFonts w:ascii="Arial" w:hAnsi="Arial" w:cs="Arial"/>
          <w:b/>
          <w:i/>
        </w:rPr>
        <w:lastRenderedPageBreak/>
        <w:t xml:space="preserve">i) </w:t>
      </w:r>
      <w:r w:rsidR="00FF2D14" w:rsidRPr="00A20A85">
        <w:rPr>
          <w:rFonts w:ascii="Arial" w:hAnsi="Arial" w:cs="Arial"/>
          <w:b/>
          <w:i/>
        </w:rPr>
        <w:t>El Buen manejo y correcta inversión del anticipo</w:t>
      </w:r>
      <w:r w:rsidR="00415CE3" w:rsidRPr="00A20A85">
        <w:rPr>
          <w:rFonts w:ascii="Arial" w:hAnsi="Arial" w:cs="Arial"/>
        </w:rPr>
        <w:t>.</w:t>
      </w:r>
      <w:r w:rsidR="00FF2D14" w:rsidRPr="00A20A85">
        <w:rPr>
          <w:rFonts w:ascii="Arial" w:hAnsi="Arial" w:cs="Arial"/>
        </w:rPr>
        <w:t xml:space="preserve"> </w:t>
      </w:r>
      <w:r w:rsidRPr="00A20A85">
        <w:rPr>
          <w:rFonts w:ascii="Arial" w:hAnsi="Arial" w:cs="Arial"/>
        </w:rPr>
        <w:t xml:space="preserve">Este amparo </w:t>
      </w:r>
      <w:r w:rsidR="00FF2D14" w:rsidRPr="00A20A85">
        <w:rPr>
          <w:rFonts w:ascii="Arial" w:hAnsi="Arial" w:cs="Arial"/>
        </w:rPr>
        <w:t xml:space="preserve">cubre a la entidad estatal de los </w:t>
      </w:r>
      <w:r w:rsidRPr="00A20A85">
        <w:rPr>
          <w:rFonts w:ascii="Arial" w:hAnsi="Arial" w:cs="Arial"/>
        </w:rPr>
        <w:t xml:space="preserve">siguientes perjuicios: </w:t>
      </w:r>
      <w:r w:rsidR="00FF2D14" w:rsidRPr="00A20A85">
        <w:rPr>
          <w:rFonts w:ascii="Arial" w:hAnsi="Arial" w:cs="Arial"/>
          <w:b/>
        </w:rPr>
        <w:t>(</w:t>
      </w:r>
      <w:r w:rsidRPr="00A20A85">
        <w:rPr>
          <w:rFonts w:ascii="Arial" w:hAnsi="Arial" w:cs="Arial"/>
          <w:b/>
        </w:rPr>
        <w:t>a</w:t>
      </w:r>
      <w:r w:rsidR="00FF2D14" w:rsidRPr="00A20A85">
        <w:rPr>
          <w:rFonts w:ascii="Arial" w:hAnsi="Arial" w:cs="Arial"/>
          <w:b/>
        </w:rPr>
        <w:t>)</w:t>
      </w:r>
      <w:r w:rsidR="00FF2D14" w:rsidRPr="00A20A85">
        <w:rPr>
          <w:rFonts w:ascii="Arial" w:hAnsi="Arial" w:cs="Arial"/>
        </w:rPr>
        <w:t xml:space="preserve"> la no inversión</w:t>
      </w:r>
      <w:r w:rsidRPr="00A20A85">
        <w:rPr>
          <w:rFonts w:ascii="Arial" w:hAnsi="Arial" w:cs="Arial"/>
        </w:rPr>
        <w:t xml:space="preserve"> del anticipo; </w:t>
      </w:r>
      <w:r w:rsidR="00FF2D14" w:rsidRPr="00A20A85">
        <w:rPr>
          <w:rFonts w:ascii="Arial" w:hAnsi="Arial" w:cs="Arial"/>
          <w:b/>
        </w:rPr>
        <w:t>(</w:t>
      </w:r>
      <w:r w:rsidRPr="00A20A85">
        <w:rPr>
          <w:rFonts w:ascii="Arial" w:hAnsi="Arial" w:cs="Arial"/>
          <w:b/>
        </w:rPr>
        <w:t>b</w:t>
      </w:r>
      <w:r w:rsidR="00FF2D14" w:rsidRPr="00A20A85">
        <w:rPr>
          <w:rFonts w:ascii="Arial" w:hAnsi="Arial" w:cs="Arial"/>
          <w:b/>
        </w:rPr>
        <w:t>)</w:t>
      </w:r>
      <w:r w:rsidR="00FF2D14" w:rsidRPr="00A20A85">
        <w:rPr>
          <w:rFonts w:ascii="Arial" w:hAnsi="Arial" w:cs="Arial"/>
        </w:rPr>
        <w:t xml:space="preserve"> el uso indebido</w:t>
      </w:r>
      <w:r w:rsidRPr="00A20A85">
        <w:rPr>
          <w:rFonts w:ascii="Arial" w:hAnsi="Arial" w:cs="Arial"/>
        </w:rPr>
        <w:t xml:space="preserve"> de los recursos entregados a título de anticipo</w:t>
      </w:r>
      <w:r w:rsidR="00FF2D14" w:rsidRPr="00A20A85">
        <w:rPr>
          <w:rFonts w:ascii="Arial" w:hAnsi="Arial" w:cs="Arial"/>
        </w:rPr>
        <w:t xml:space="preserve"> y </w:t>
      </w:r>
      <w:r w:rsidR="00FF2D14" w:rsidRPr="00A20A85">
        <w:rPr>
          <w:rFonts w:ascii="Arial" w:hAnsi="Arial" w:cs="Arial"/>
          <w:b/>
        </w:rPr>
        <w:t>(</w:t>
      </w:r>
      <w:r w:rsidRPr="00A20A85">
        <w:rPr>
          <w:rFonts w:ascii="Arial" w:hAnsi="Arial" w:cs="Arial"/>
          <w:b/>
        </w:rPr>
        <w:t>c</w:t>
      </w:r>
      <w:r w:rsidR="00FF2D14" w:rsidRPr="00A20A85">
        <w:rPr>
          <w:rFonts w:ascii="Arial" w:hAnsi="Arial" w:cs="Arial"/>
          <w:b/>
        </w:rPr>
        <w:t xml:space="preserve">) </w:t>
      </w:r>
      <w:r w:rsidR="00FF2D14" w:rsidRPr="00A20A85">
        <w:rPr>
          <w:rFonts w:ascii="Arial" w:hAnsi="Arial" w:cs="Arial"/>
        </w:rPr>
        <w:t>la indebida</w:t>
      </w:r>
      <w:r w:rsidRPr="00A20A85">
        <w:rPr>
          <w:rFonts w:ascii="Arial" w:hAnsi="Arial" w:cs="Arial"/>
        </w:rPr>
        <w:t xml:space="preserve"> apropiación</w:t>
      </w:r>
      <w:r w:rsidR="00FF2D14" w:rsidRPr="00A20A85">
        <w:rPr>
          <w:rFonts w:ascii="Arial" w:hAnsi="Arial" w:cs="Arial"/>
        </w:rPr>
        <w:t xml:space="preserve"> </w:t>
      </w:r>
      <w:r w:rsidRPr="00A20A85">
        <w:rPr>
          <w:rFonts w:ascii="Arial" w:hAnsi="Arial" w:cs="Arial"/>
        </w:rPr>
        <w:t>por parte del contratista de los recursos recibidos como anticipo</w:t>
      </w:r>
      <w:r w:rsidR="000A7E71" w:rsidRPr="00A20A85">
        <w:rPr>
          <w:rStyle w:val="Refdenotaalpie"/>
          <w:rFonts w:ascii="Arial" w:hAnsi="Arial" w:cs="Arial"/>
        </w:rPr>
        <w:footnoteReference w:id="84"/>
      </w:r>
      <w:r w:rsidR="00FF2D14" w:rsidRPr="00A20A85">
        <w:rPr>
          <w:rFonts w:ascii="Arial" w:hAnsi="Arial" w:cs="Arial"/>
        </w:rPr>
        <w:t xml:space="preserve">. </w:t>
      </w:r>
    </w:p>
    <w:p w:rsidR="00C240DB" w:rsidRPr="00A20A85" w:rsidRDefault="00C240DB" w:rsidP="00156EA0">
      <w:pPr>
        <w:rPr>
          <w:rFonts w:ascii="Arial" w:hAnsi="Arial" w:cs="Arial"/>
        </w:rPr>
      </w:pPr>
    </w:p>
    <w:p w:rsidR="00FF2D14" w:rsidRPr="00A20A85" w:rsidRDefault="001E3154" w:rsidP="00156EA0">
      <w:pPr>
        <w:rPr>
          <w:rFonts w:ascii="Arial" w:hAnsi="Arial" w:cs="Arial"/>
        </w:rPr>
      </w:pPr>
      <w:r w:rsidRPr="00A20A85">
        <w:rPr>
          <w:rFonts w:ascii="Arial" w:hAnsi="Arial" w:cs="Arial"/>
          <w:b/>
          <w:i/>
        </w:rPr>
        <w:t>ii)</w:t>
      </w:r>
      <w:r w:rsidRPr="00A20A85">
        <w:rPr>
          <w:rFonts w:ascii="Arial" w:hAnsi="Arial" w:cs="Arial"/>
          <w:b/>
        </w:rPr>
        <w:t xml:space="preserve"> </w:t>
      </w:r>
      <w:r w:rsidR="00FF2D14" w:rsidRPr="00A20A85">
        <w:rPr>
          <w:rFonts w:ascii="Arial" w:hAnsi="Arial" w:cs="Arial"/>
          <w:b/>
          <w:i/>
        </w:rPr>
        <w:t xml:space="preserve">La </w:t>
      </w:r>
      <w:r w:rsidR="00415CE3" w:rsidRPr="00A20A85">
        <w:rPr>
          <w:rFonts w:ascii="Arial" w:hAnsi="Arial" w:cs="Arial"/>
          <w:b/>
          <w:i/>
        </w:rPr>
        <w:t>d</w:t>
      </w:r>
      <w:r w:rsidR="00FF2D14" w:rsidRPr="00A20A85">
        <w:rPr>
          <w:rFonts w:ascii="Arial" w:hAnsi="Arial" w:cs="Arial"/>
          <w:b/>
          <w:i/>
        </w:rPr>
        <w:t>evolución del pago anticipado</w:t>
      </w:r>
      <w:r w:rsidR="00415CE3" w:rsidRPr="00A20A85">
        <w:rPr>
          <w:rFonts w:ascii="Arial" w:hAnsi="Arial" w:cs="Arial"/>
        </w:rPr>
        <w:t>.</w:t>
      </w:r>
      <w:r w:rsidR="00FF2D14" w:rsidRPr="00A20A85">
        <w:rPr>
          <w:rFonts w:ascii="Arial" w:hAnsi="Arial" w:cs="Arial"/>
        </w:rPr>
        <w:t xml:space="preserve"> </w:t>
      </w:r>
      <w:r w:rsidR="00415CE3" w:rsidRPr="00A20A85">
        <w:rPr>
          <w:rFonts w:ascii="Arial" w:hAnsi="Arial" w:cs="Arial"/>
        </w:rPr>
        <w:t>C</w:t>
      </w:r>
      <w:r w:rsidR="00C240DB" w:rsidRPr="00A20A85">
        <w:rPr>
          <w:rFonts w:ascii="Arial" w:hAnsi="Arial" w:cs="Arial"/>
        </w:rPr>
        <w:t>ubre</w:t>
      </w:r>
      <w:r w:rsidR="00FF2D14" w:rsidRPr="00A20A85">
        <w:rPr>
          <w:rFonts w:ascii="Arial" w:hAnsi="Arial" w:cs="Arial"/>
        </w:rPr>
        <w:t xml:space="preserve"> </w:t>
      </w:r>
      <w:r w:rsidRPr="00A20A85">
        <w:rPr>
          <w:rFonts w:ascii="Arial" w:hAnsi="Arial" w:cs="Arial"/>
        </w:rPr>
        <w:t>aquellos eventos en los cuales</w:t>
      </w:r>
      <w:r w:rsidR="00FF2D14" w:rsidRPr="00A20A85">
        <w:rPr>
          <w:rFonts w:ascii="Arial" w:hAnsi="Arial" w:cs="Arial"/>
        </w:rPr>
        <w:t xml:space="preserve"> no se devuelva</w:t>
      </w:r>
      <w:r w:rsidRPr="00A20A85">
        <w:rPr>
          <w:rFonts w:ascii="Arial" w:hAnsi="Arial" w:cs="Arial"/>
        </w:rPr>
        <w:t>n</w:t>
      </w:r>
      <w:r w:rsidR="00FF2D14" w:rsidRPr="00A20A85">
        <w:rPr>
          <w:rFonts w:ascii="Arial" w:hAnsi="Arial" w:cs="Arial"/>
        </w:rPr>
        <w:t xml:space="preserve"> parcial o totalmente</w:t>
      </w:r>
      <w:r w:rsidRPr="00A20A85">
        <w:rPr>
          <w:rFonts w:ascii="Arial" w:hAnsi="Arial" w:cs="Arial"/>
        </w:rPr>
        <w:t xml:space="preserve"> los recursos entregados a título de </w:t>
      </w:r>
      <w:r w:rsidR="00103CFC" w:rsidRPr="00A20A85">
        <w:rPr>
          <w:rFonts w:ascii="Arial" w:hAnsi="Arial" w:cs="Arial"/>
        </w:rPr>
        <w:t>pago anticipado</w:t>
      </w:r>
      <w:r w:rsidR="00FF2D14" w:rsidRPr="00A20A85">
        <w:rPr>
          <w:rFonts w:ascii="Arial" w:hAnsi="Arial" w:cs="Arial"/>
        </w:rPr>
        <w:t xml:space="preserve">. </w:t>
      </w:r>
    </w:p>
    <w:p w:rsidR="00A40673" w:rsidRPr="00A20A85" w:rsidRDefault="00A40673" w:rsidP="00156EA0">
      <w:pPr>
        <w:rPr>
          <w:rFonts w:ascii="Arial" w:hAnsi="Arial" w:cs="Arial"/>
        </w:rPr>
      </w:pPr>
    </w:p>
    <w:p w:rsidR="00046882" w:rsidRPr="00A20A85" w:rsidRDefault="00712420" w:rsidP="000F201A">
      <w:pPr>
        <w:ind w:firstLine="0"/>
        <w:rPr>
          <w:rFonts w:ascii="Arial" w:eastAsia="Calibri" w:hAnsi="Arial" w:cs="Arial"/>
          <w:lang w:val="es-CO" w:eastAsia="en-US"/>
        </w:rPr>
      </w:pPr>
      <w:r w:rsidRPr="00A20A85">
        <w:rPr>
          <w:rFonts w:ascii="Arial" w:eastAsia="Calibri" w:hAnsi="Arial" w:cs="Arial"/>
          <w:lang w:val="es-CO" w:eastAsia="en-US"/>
        </w:rPr>
        <w:t>En lo atinente al alcance de</w:t>
      </w:r>
      <w:r w:rsidR="00E53811" w:rsidRPr="00A20A85">
        <w:rPr>
          <w:rFonts w:ascii="Arial" w:eastAsia="Calibri" w:hAnsi="Arial" w:cs="Arial"/>
          <w:lang w:val="es-CO" w:eastAsia="en-US"/>
        </w:rPr>
        <w:t xml:space="preserve"> la no amortización del anticipo</w:t>
      </w:r>
      <w:r w:rsidRPr="00A20A85">
        <w:rPr>
          <w:rFonts w:ascii="Arial" w:eastAsia="Calibri" w:hAnsi="Arial" w:cs="Arial"/>
          <w:lang w:val="es-CO" w:eastAsia="en-US"/>
        </w:rPr>
        <w:t xml:space="preserve"> como riesgo amparable en las pólizas de seguro, </w:t>
      </w:r>
      <w:r w:rsidR="00E53811" w:rsidRPr="00A20A85">
        <w:rPr>
          <w:rFonts w:ascii="Arial" w:eastAsia="Calibri" w:hAnsi="Arial" w:cs="Arial"/>
          <w:lang w:val="es-CO" w:eastAsia="en-US"/>
        </w:rPr>
        <w:t xml:space="preserve">la doctrina </w:t>
      </w:r>
      <w:r w:rsidRPr="00A20A85">
        <w:rPr>
          <w:rFonts w:ascii="Arial" w:eastAsia="Calibri" w:hAnsi="Arial" w:cs="Arial"/>
          <w:lang w:val="es-CO" w:eastAsia="en-US"/>
        </w:rPr>
        <w:t xml:space="preserve">lo ha explicado </w:t>
      </w:r>
      <w:r w:rsidR="00E53811" w:rsidRPr="00A20A85">
        <w:rPr>
          <w:rFonts w:ascii="Arial" w:eastAsia="Calibri" w:hAnsi="Arial" w:cs="Arial"/>
          <w:lang w:val="es-CO" w:eastAsia="en-US"/>
        </w:rPr>
        <w:t>en los términos que se tra</w:t>
      </w:r>
      <w:r w:rsidRPr="00A20A85">
        <w:rPr>
          <w:rFonts w:ascii="Arial" w:eastAsia="Calibri" w:hAnsi="Arial" w:cs="Arial"/>
          <w:lang w:val="es-CO" w:eastAsia="en-US"/>
        </w:rPr>
        <w:t>n</w:t>
      </w:r>
      <w:r w:rsidR="00E53811" w:rsidRPr="00A20A85">
        <w:rPr>
          <w:rFonts w:ascii="Arial" w:eastAsia="Calibri" w:hAnsi="Arial" w:cs="Arial"/>
          <w:lang w:val="es-CO" w:eastAsia="en-US"/>
        </w:rPr>
        <w:t>scriben a continuación:</w:t>
      </w:r>
    </w:p>
    <w:p w:rsidR="00E53811" w:rsidRPr="00A20A85" w:rsidRDefault="00E53811" w:rsidP="00156EA0">
      <w:pPr>
        <w:rPr>
          <w:rFonts w:ascii="Arial" w:eastAsia="Calibri" w:hAnsi="Arial" w:cs="Arial"/>
          <w:lang w:val="es-CO" w:eastAsia="en-US"/>
        </w:rPr>
      </w:pPr>
    </w:p>
    <w:p w:rsidR="00AC2AEB" w:rsidRPr="00A20A85" w:rsidRDefault="00E53811" w:rsidP="00156EA0">
      <w:pPr>
        <w:pStyle w:val="Textodebloque1"/>
        <w:rPr>
          <w:rFonts w:ascii="Arial" w:hAnsi="Arial" w:cs="Arial"/>
        </w:rPr>
      </w:pPr>
      <w:r w:rsidRPr="00A20A85">
        <w:rPr>
          <w:rFonts w:ascii="Arial" w:hAnsi="Arial" w:cs="Arial"/>
        </w:rPr>
        <w:t xml:space="preserve">“3.3.3 De la </w:t>
      </w:r>
      <w:r w:rsidR="007E51BB" w:rsidRPr="00A20A85">
        <w:rPr>
          <w:rFonts w:ascii="Arial" w:hAnsi="Arial" w:cs="Arial"/>
        </w:rPr>
        <w:t>‘No amortización’</w:t>
      </w:r>
      <w:r w:rsidRPr="00A20A85">
        <w:rPr>
          <w:rFonts w:ascii="Arial" w:hAnsi="Arial" w:cs="Arial"/>
        </w:rPr>
        <w:t xml:space="preserve"> del anticipo </w:t>
      </w:r>
    </w:p>
    <w:p w:rsidR="00AC2AEB" w:rsidRPr="00A20A85" w:rsidRDefault="00AC2AEB" w:rsidP="00156EA0">
      <w:pPr>
        <w:pStyle w:val="Textodebloque1"/>
        <w:rPr>
          <w:rFonts w:ascii="Arial" w:hAnsi="Arial" w:cs="Arial"/>
          <w:sz w:val="10"/>
        </w:rPr>
      </w:pPr>
    </w:p>
    <w:p w:rsidR="00E53811" w:rsidRPr="00A20A85" w:rsidRDefault="007E51BB" w:rsidP="00156EA0">
      <w:pPr>
        <w:pStyle w:val="Textodebloque1"/>
        <w:rPr>
          <w:rFonts w:ascii="Arial" w:hAnsi="Arial" w:cs="Arial"/>
        </w:rPr>
      </w:pPr>
      <w:r w:rsidRPr="00A20A85">
        <w:rPr>
          <w:rFonts w:ascii="Arial" w:hAnsi="Arial" w:cs="Arial"/>
        </w:rPr>
        <w:t>‘Amortizar’ es ‘</w:t>
      </w:r>
      <w:r w:rsidR="00E53811" w:rsidRPr="00A20A85">
        <w:rPr>
          <w:rFonts w:ascii="Arial" w:hAnsi="Arial" w:cs="Arial"/>
        </w:rPr>
        <w:t>Redimir o extinguir el capital de un censo, préstamo u otra deuda (…) Recuperar o compensar los fondo</w:t>
      </w:r>
      <w:r w:rsidRPr="00A20A85">
        <w:rPr>
          <w:rFonts w:ascii="Arial" w:hAnsi="Arial" w:cs="Arial"/>
        </w:rPr>
        <w:t>s invertidos en alguna empresa…’</w:t>
      </w:r>
      <w:r w:rsidR="0094139A" w:rsidRPr="00A20A85">
        <w:rPr>
          <w:rFonts w:ascii="Arial" w:hAnsi="Arial" w:cs="Arial"/>
          <w:vertAlign w:val="superscript"/>
        </w:rPr>
        <w:t xml:space="preserve"> </w:t>
      </w:r>
      <w:r w:rsidR="00C41A5F" w:rsidRPr="00A20A85">
        <w:rPr>
          <w:rFonts w:ascii="Arial" w:hAnsi="Arial" w:cs="Arial"/>
          <w:vertAlign w:val="superscript"/>
        </w:rPr>
        <w:t>[</w:t>
      </w:r>
      <w:r w:rsidR="00C41A5F" w:rsidRPr="00A20A85">
        <w:rPr>
          <w:rStyle w:val="Refdenotaalpie"/>
          <w:rFonts w:ascii="Arial" w:hAnsi="Arial" w:cs="Arial"/>
          <w:i w:val="0"/>
          <w:szCs w:val="22"/>
        </w:rPr>
        <w:footnoteReference w:id="85"/>
      </w:r>
      <w:r w:rsidR="00C41A5F" w:rsidRPr="00A20A85">
        <w:rPr>
          <w:rFonts w:ascii="Arial" w:hAnsi="Arial" w:cs="Arial"/>
          <w:vertAlign w:val="superscript"/>
        </w:rPr>
        <w:t>]</w:t>
      </w:r>
      <w:r w:rsidR="002271A3" w:rsidRPr="00A20A85">
        <w:rPr>
          <w:rFonts w:ascii="Arial" w:hAnsi="Arial" w:cs="Arial"/>
        </w:rPr>
        <w:t xml:space="preserve"> ‘</w:t>
      </w:r>
      <w:r w:rsidR="00E53811" w:rsidRPr="00A20A85">
        <w:rPr>
          <w:rFonts w:ascii="Arial" w:hAnsi="Arial" w:cs="Arial"/>
        </w:rPr>
        <w:t>paga</w:t>
      </w:r>
      <w:r w:rsidR="002271A3" w:rsidRPr="00A20A85">
        <w:rPr>
          <w:rFonts w:ascii="Arial" w:hAnsi="Arial" w:cs="Arial"/>
        </w:rPr>
        <w:t>r parte o el total de una deuda’</w:t>
      </w:r>
      <w:r w:rsidR="004F18A4" w:rsidRPr="00A20A85">
        <w:rPr>
          <w:rFonts w:ascii="Arial" w:hAnsi="Arial" w:cs="Arial"/>
          <w:vertAlign w:val="superscript"/>
        </w:rPr>
        <w:t>[</w:t>
      </w:r>
      <w:r w:rsidR="004F18A4" w:rsidRPr="00A20A85">
        <w:rPr>
          <w:rStyle w:val="Refdenotaalpie"/>
          <w:rFonts w:ascii="Arial" w:hAnsi="Arial" w:cs="Arial"/>
          <w:i w:val="0"/>
          <w:szCs w:val="22"/>
        </w:rPr>
        <w:footnoteReference w:id="86"/>
      </w:r>
      <w:r w:rsidR="004F18A4" w:rsidRPr="00A20A85">
        <w:rPr>
          <w:rFonts w:ascii="Arial" w:hAnsi="Arial" w:cs="Arial"/>
          <w:vertAlign w:val="superscript"/>
        </w:rPr>
        <w:t>]</w:t>
      </w:r>
      <w:r w:rsidR="00E53811" w:rsidRPr="00A20A85">
        <w:rPr>
          <w:rFonts w:ascii="Arial" w:hAnsi="Arial" w:cs="Arial"/>
        </w:rPr>
        <w:t xml:space="preserve">, y por ello es que el </w:t>
      </w:r>
      <w:r w:rsidR="002271A3" w:rsidRPr="00A20A85">
        <w:rPr>
          <w:rFonts w:ascii="Arial" w:hAnsi="Arial" w:cs="Arial"/>
        </w:rPr>
        <w:t>Consejo de Estado ha dicho que ‘</w:t>
      </w:r>
      <w:r w:rsidR="00E53811" w:rsidRPr="00A20A85">
        <w:rPr>
          <w:rFonts w:ascii="Arial" w:hAnsi="Arial" w:cs="Arial"/>
        </w:rPr>
        <w:t>El anticipo pasará a ser parte del precio, en la medida en que se amortice sigui</w:t>
      </w:r>
      <w:r w:rsidR="002271A3" w:rsidRPr="00A20A85">
        <w:rPr>
          <w:rFonts w:ascii="Arial" w:hAnsi="Arial" w:cs="Arial"/>
        </w:rPr>
        <w:t>endo las cláusulas del contrato’</w:t>
      </w:r>
      <w:r w:rsidR="00B6140F" w:rsidRPr="00A20A85">
        <w:rPr>
          <w:rFonts w:ascii="Arial" w:hAnsi="Arial" w:cs="Arial"/>
          <w:vertAlign w:val="superscript"/>
        </w:rPr>
        <w:t>[</w:t>
      </w:r>
      <w:r w:rsidR="00B6140F" w:rsidRPr="00A20A85">
        <w:rPr>
          <w:rStyle w:val="Refdenotaalpie"/>
          <w:rFonts w:ascii="Arial" w:hAnsi="Arial" w:cs="Arial"/>
          <w:i w:val="0"/>
          <w:szCs w:val="22"/>
        </w:rPr>
        <w:footnoteReference w:id="87"/>
      </w:r>
      <w:r w:rsidR="00B6140F" w:rsidRPr="00A20A85">
        <w:rPr>
          <w:rFonts w:ascii="Arial" w:hAnsi="Arial" w:cs="Arial"/>
          <w:vertAlign w:val="superscript"/>
        </w:rPr>
        <w:t>]</w:t>
      </w:r>
      <w:r w:rsidR="00E53811" w:rsidRPr="00A20A85">
        <w:rPr>
          <w:rFonts w:ascii="Arial" w:hAnsi="Arial" w:cs="Arial"/>
        </w:rPr>
        <w:t>.</w:t>
      </w:r>
    </w:p>
    <w:p w:rsidR="00E53811" w:rsidRPr="00A20A85" w:rsidRDefault="00E53811" w:rsidP="00156EA0">
      <w:pPr>
        <w:pStyle w:val="Textodebloque1"/>
        <w:rPr>
          <w:rFonts w:ascii="Arial" w:hAnsi="Arial" w:cs="Arial"/>
        </w:rPr>
      </w:pPr>
    </w:p>
    <w:p w:rsidR="00E53811" w:rsidRPr="00A20A85" w:rsidRDefault="00E50745" w:rsidP="00156EA0">
      <w:pPr>
        <w:pStyle w:val="Textodebloque1"/>
        <w:rPr>
          <w:rFonts w:ascii="Arial" w:hAnsi="Arial" w:cs="Arial"/>
        </w:rPr>
      </w:pPr>
      <w:r w:rsidRPr="00A20A85">
        <w:rPr>
          <w:rFonts w:ascii="Arial" w:hAnsi="Arial" w:cs="Arial"/>
        </w:rPr>
        <w:t>“</w:t>
      </w:r>
      <w:r w:rsidR="00E53811" w:rsidRPr="00A20A85">
        <w:rPr>
          <w:rFonts w:ascii="Arial" w:hAnsi="Arial" w:cs="Arial"/>
        </w:rPr>
        <w:t>La amortización es distinta de otros riesgos, y consiste como ya se había venido adelantando, en la devolución paulatina del anticipo por parte del contratista al contratante con corte a la facturación, normalmente conviniéndose que de cada factura emitida por el contratista se haga un descuento porcentual, hasta tanto el anticipo sea totalmente devuelto al contratante, es decir amortizado, entrando, ahí sí, a formar parte d</w:t>
      </w:r>
      <w:r w:rsidR="004136A4" w:rsidRPr="00A20A85">
        <w:rPr>
          <w:rFonts w:ascii="Arial" w:hAnsi="Arial" w:cs="Arial"/>
        </w:rPr>
        <w:t xml:space="preserve">el precio pactado en el contrato </w:t>
      </w:r>
      <w:r w:rsidR="007D1FAB" w:rsidRPr="00A20A85">
        <w:rPr>
          <w:rFonts w:ascii="Arial" w:hAnsi="Arial" w:cs="Arial"/>
          <w:vertAlign w:val="superscript"/>
        </w:rPr>
        <w:t>[</w:t>
      </w:r>
      <w:r w:rsidR="007D1FAB" w:rsidRPr="00A20A85">
        <w:rPr>
          <w:rStyle w:val="Refdenotaalpie"/>
          <w:rFonts w:ascii="Arial" w:hAnsi="Arial" w:cs="Arial"/>
          <w:i w:val="0"/>
          <w:szCs w:val="22"/>
        </w:rPr>
        <w:footnoteReference w:id="88"/>
      </w:r>
      <w:r w:rsidR="007D1FAB" w:rsidRPr="00A20A85">
        <w:rPr>
          <w:rFonts w:ascii="Arial" w:hAnsi="Arial" w:cs="Arial"/>
          <w:vertAlign w:val="superscript"/>
        </w:rPr>
        <w:t>]</w:t>
      </w:r>
      <w:r w:rsidR="00E53811" w:rsidRPr="00A20A85">
        <w:rPr>
          <w:rFonts w:ascii="Arial" w:hAnsi="Arial" w:cs="Arial"/>
        </w:rPr>
        <w:t xml:space="preserve">. </w:t>
      </w:r>
      <w:r w:rsidR="00E53811" w:rsidRPr="00A20A85">
        <w:rPr>
          <w:rFonts w:ascii="Arial" w:hAnsi="Arial" w:cs="Arial"/>
          <w:u w:val="single"/>
        </w:rPr>
        <w:t xml:space="preserve">En tales condiciones, como la amortización del anticipo está referida a la </w:t>
      </w:r>
      <w:r w:rsidR="00E53811" w:rsidRPr="00A20A85">
        <w:rPr>
          <w:rFonts w:ascii="Arial" w:hAnsi="Arial" w:cs="Arial"/>
          <w:u w:val="single"/>
        </w:rPr>
        <w:lastRenderedPageBreak/>
        <w:t>ejecución de un porcentaje de la obra en la misma proporción, a menos que el asegurador asuma de manera expresa tal riesgo dentro del amparo de anticipo, la NO amortización, vale decir, la no restitución al asegurado de un porcentaje del anticipo igual al de obra equivalente, no es un riesgo asociado a la utilización del anticipo o su apropiación</w:t>
      </w:r>
      <w:r w:rsidR="00E53811" w:rsidRPr="00A20A85">
        <w:rPr>
          <w:rFonts w:ascii="Arial" w:hAnsi="Arial" w:cs="Arial"/>
        </w:rPr>
        <w:t xml:space="preserve">. La amortización, al estar ordinariamente relacionada con el porcentaje de ejecución del contrato, usualmente implica que para que se entienda amortizado totalmente el anticipo deba también estar concluido el 100% del objeto contractual estipulado. </w:t>
      </w:r>
      <w:r w:rsidR="00E53811" w:rsidRPr="00A20A85">
        <w:rPr>
          <w:rFonts w:ascii="Arial" w:hAnsi="Arial" w:cs="Arial"/>
          <w:b/>
          <w:u w:val="single"/>
        </w:rPr>
        <w:t>Puede agregarse que un anticipo puede no haber sido amortizado, pero sí correctamente utilizado e invertido</w:t>
      </w:r>
      <w:r w:rsidR="00E53811" w:rsidRPr="00A20A85">
        <w:rPr>
          <w:rFonts w:ascii="Arial" w:hAnsi="Arial" w:cs="Arial"/>
          <w:u w:val="single"/>
        </w:rPr>
        <w:t>. Lo dicho, puesto que se trata como ya se adujo de riesgos distintos, en la medida en que la no amortización puede derivarse, por ejemplo, de un anticipo que sí tuvo la destinación que debía dársele conforme a las reglas contractuales, pero que por circunstancias imputables al contratista no se devolvió al contratante</w:t>
      </w:r>
      <w:r w:rsidR="00E53811" w:rsidRPr="00A20A85">
        <w:rPr>
          <w:rFonts w:ascii="Arial" w:hAnsi="Arial" w:cs="Arial"/>
        </w:rPr>
        <w:t>.</w:t>
      </w:r>
    </w:p>
    <w:p w:rsidR="00E53811" w:rsidRPr="00A20A85" w:rsidRDefault="00E53811" w:rsidP="00156EA0">
      <w:pPr>
        <w:pStyle w:val="Textodebloque1"/>
        <w:rPr>
          <w:rFonts w:ascii="Arial" w:hAnsi="Arial" w:cs="Arial"/>
        </w:rPr>
      </w:pPr>
    </w:p>
    <w:p w:rsidR="00E50745" w:rsidRPr="00A20A85" w:rsidRDefault="00E53811" w:rsidP="00156EA0">
      <w:pPr>
        <w:pStyle w:val="Textodebloque1"/>
        <w:rPr>
          <w:rFonts w:ascii="Arial" w:eastAsia="Calibri" w:hAnsi="Arial" w:cs="Arial"/>
          <w:lang w:val="es-CO" w:eastAsia="en-US"/>
        </w:rPr>
      </w:pPr>
      <w:r w:rsidRPr="00A20A85">
        <w:rPr>
          <w:rFonts w:ascii="Arial" w:hAnsi="Arial" w:cs="Arial"/>
          <w:u w:val="single"/>
        </w:rPr>
        <w:t>De lo expuesto es razonable deducir que el amparo de anticipo no está destinado a garantizar la devolución de la parte no amortizada del anticipo, a menos que así se convenga, pues la amortización es un riesgo diverso, que a diferencia del uso o apropiación, consiste en un movimiento contable que debe tener en cuenta el contratista al momento de exigir al contratante los pagos correspondientes, desconta</w:t>
      </w:r>
      <w:r w:rsidR="00B770D0" w:rsidRPr="00A20A85">
        <w:rPr>
          <w:rFonts w:ascii="Arial" w:hAnsi="Arial" w:cs="Arial"/>
          <w:u w:val="single"/>
        </w:rPr>
        <w:t>n</w:t>
      </w:r>
      <w:r w:rsidRPr="00A20A85">
        <w:rPr>
          <w:rFonts w:ascii="Arial" w:hAnsi="Arial" w:cs="Arial"/>
          <w:u w:val="single"/>
        </w:rPr>
        <w:t xml:space="preserve">do de dicho cobro el porcentaje de amortización previsto, pero que como quedó demostrado nada tiene que ver con la inversión o no del anticipo. </w:t>
      </w:r>
      <w:r w:rsidRPr="00A20A85">
        <w:rPr>
          <w:rFonts w:ascii="Arial" w:hAnsi="Arial" w:cs="Arial"/>
          <w:b/>
          <w:u w:val="single"/>
        </w:rPr>
        <w:t>Podría afirmarse no obstante que la no devolución del anticipo dejado de amortizar, como incumplimiento contractual, podría estar cubierta por el amparo de cumplimiento</w:t>
      </w:r>
      <w:r w:rsidRPr="00A20A85">
        <w:rPr>
          <w:rFonts w:ascii="Arial" w:hAnsi="Arial" w:cs="Arial"/>
        </w:rPr>
        <w:t>, aunque eso está sujeto a discusión, de manera que lo más recomendable es pactar que este riesgo se mencione expresamente dentro del amparo de anticipo. Reciente jurisprudencia en el distrito judicial de Bogotá ha adoptado la tesis de que la amortización es un riesgo distinto del uso, inversión y/o apropiación del anticipo, tanto en primera</w:t>
      </w:r>
      <w:r w:rsidR="00B770D0" w:rsidRPr="00A20A85">
        <w:rPr>
          <w:rFonts w:ascii="Arial" w:hAnsi="Arial" w:cs="Arial"/>
          <w:vertAlign w:val="superscript"/>
        </w:rPr>
        <w:t xml:space="preserve"> </w:t>
      </w:r>
      <w:r w:rsidR="00DE5C32" w:rsidRPr="00A20A85">
        <w:rPr>
          <w:rFonts w:ascii="Arial" w:hAnsi="Arial" w:cs="Arial"/>
          <w:vertAlign w:val="superscript"/>
        </w:rPr>
        <w:t>[</w:t>
      </w:r>
      <w:r w:rsidR="00DE5C32" w:rsidRPr="00A20A85">
        <w:rPr>
          <w:rStyle w:val="Refdenotaalpie"/>
          <w:rFonts w:ascii="Arial" w:hAnsi="Arial" w:cs="Arial"/>
          <w:i w:val="0"/>
          <w:szCs w:val="22"/>
        </w:rPr>
        <w:footnoteReference w:id="89"/>
      </w:r>
      <w:r w:rsidR="00DE5C32" w:rsidRPr="00A20A85">
        <w:rPr>
          <w:rFonts w:ascii="Arial" w:hAnsi="Arial" w:cs="Arial"/>
          <w:vertAlign w:val="superscript"/>
        </w:rPr>
        <w:t>]</w:t>
      </w:r>
      <w:r w:rsidRPr="00A20A85">
        <w:rPr>
          <w:rFonts w:ascii="Arial" w:hAnsi="Arial" w:cs="Arial"/>
        </w:rPr>
        <w:t xml:space="preserve"> como en segunda instancia</w:t>
      </w:r>
      <w:r w:rsidR="00B770D0" w:rsidRPr="00A20A85">
        <w:rPr>
          <w:rFonts w:ascii="Arial" w:hAnsi="Arial" w:cs="Arial"/>
        </w:rPr>
        <w:t xml:space="preserve"> </w:t>
      </w:r>
      <w:r w:rsidR="00A20087" w:rsidRPr="00A20A85">
        <w:rPr>
          <w:rFonts w:ascii="Arial" w:hAnsi="Arial" w:cs="Arial"/>
          <w:vertAlign w:val="superscript"/>
        </w:rPr>
        <w:t>[</w:t>
      </w:r>
      <w:r w:rsidR="00651974" w:rsidRPr="00A20A85">
        <w:rPr>
          <w:rStyle w:val="Refdenotaalpie"/>
          <w:rFonts w:ascii="Arial" w:hAnsi="Arial" w:cs="Arial"/>
          <w:i w:val="0"/>
          <w:szCs w:val="22"/>
        </w:rPr>
        <w:footnoteReference w:id="90"/>
      </w:r>
      <w:r w:rsidR="00A20087" w:rsidRPr="00A20A85">
        <w:rPr>
          <w:rFonts w:ascii="Arial" w:hAnsi="Arial" w:cs="Arial"/>
          <w:vertAlign w:val="superscript"/>
        </w:rPr>
        <w:t>]</w:t>
      </w:r>
      <w:r w:rsidRPr="00A20A85">
        <w:rPr>
          <w:rFonts w:ascii="Arial" w:hAnsi="Arial" w:cs="Arial"/>
        </w:rPr>
        <w:t>, sentando un importante precedente</w:t>
      </w:r>
      <w:r w:rsidR="00E50745" w:rsidRPr="00A20A85">
        <w:rPr>
          <w:rFonts w:ascii="Arial" w:hAnsi="Arial" w:cs="Arial"/>
        </w:rPr>
        <w:t xml:space="preserve"> que </w:t>
      </w:r>
      <w:r w:rsidR="00E50745" w:rsidRPr="00A20A85">
        <w:rPr>
          <w:rFonts w:ascii="Arial" w:hAnsi="Arial" w:cs="Arial"/>
        </w:rPr>
        <w:lastRenderedPageBreak/>
        <w:t>antes no se tenía sobre este particular. Esta nueva jurisprudencia deja entrever que el amparo de anticipo cubre únicamente los riesgos nombrados allí, de tal suerte que si solo se mencionan los de uso indebido, apropiación indebida o incorrecta inversión, la no amortización del anticipo, aun siendo un riesgo inherente a la entrega de este rubro no se encuentra cubierta. De esta manera, las únicas vías que tendrá el asegurado que no contrató esa cobertura serán: (i) intentar demostrar, o bien que el anticipo no se invirtió, o no se destinó a lo que debía, o que el contratista se lo apropió, o (ii) tratar de acudir al amparo de cumplimiento del contrato, aunque como se verá ahora, estos son independientes”</w:t>
      </w:r>
      <w:r w:rsidR="008C2BE1" w:rsidRPr="00A20A85">
        <w:rPr>
          <w:rStyle w:val="Refdenotaalpie"/>
          <w:rFonts w:ascii="Arial" w:eastAsia="Calibri" w:hAnsi="Arial" w:cs="Arial"/>
          <w:lang w:val="es-CO" w:eastAsia="en-US"/>
        </w:rPr>
        <w:t xml:space="preserve"> </w:t>
      </w:r>
      <w:r w:rsidR="008C2BE1" w:rsidRPr="00A20A85">
        <w:rPr>
          <w:rStyle w:val="Refdenotaalpie"/>
          <w:rFonts w:ascii="Arial" w:eastAsia="Calibri" w:hAnsi="Arial" w:cs="Arial"/>
          <w:i w:val="0"/>
          <w:lang w:val="es-CO" w:eastAsia="en-US"/>
        </w:rPr>
        <w:footnoteReference w:id="91"/>
      </w:r>
      <w:r w:rsidR="00E50745" w:rsidRPr="00A20A85">
        <w:rPr>
          <w:rFonts w:ascii="Arial" w:hAnsi="Arial" w:cs="Arial"/>
        </w:rPr>
        <w:t>.</w:t>
      </w:r>
    </w:p>
    <w:p w:rsidR="0062696C" w:rsidRPr="00A20A85" w:rsidRDefault="0062696C" w:rsidP="00FE6C12">
      <w:pPr>
        <w:rPr>
          <w:rFonts w:ascii="Arial" w:eastAsia="Calibri" w:hAnsi="Arial" w:cs="Arial"/>
          <w:lang w:val="es-CO" w:eastAsia="en-US"/>
        </w:rPr>
      </w:pPr>
    </w:p>
    <w:p w:rsidR="00710799" w:rsidRPr="00A20A85" w:rsidRDefault="00710799" w:rsidP="000F201A">
      <w:pPr>
        <w:ind w:firstLine="0"/>
        <w:rPr>
          <w:rFonts w:ascii="Arial" w:hAnsi="Arial" w:cs="Arial"/>
        </w:rPr>
      </w:pPr>
      <w:r w:rsidRPr="00A20A85">
        <w:rPr>
          <w:rFonts w:ascii="Arial" w:hAnsi="Arial" w:cs="Arial"/>
        </w:rPr>
        <w:t xml:space="preserve">En el presente caso la entidad demandada, a través de la Resolución 589 del 28 de diciembre de 1999, ordenó a la compañía aseguradora el pago </w:t>
      </w:r>
      <w:r w:rsidRPr="00A20A85">
        <w:rPr>
          <w:rFonts w:ascii="Arial" w:hAnsi="Arial" w:cs="Arial"/>
          <w:i/>
        </w:rPr>
        <w:t>“por los siniestros ocasionados por el incumplimiento de la sociedad (…) y el ocasionado por la no inversión del anticipo girado a la contratista por un valor de UN MIL SETECIENTOS OCHENTA Y SIETE MILLONES OCHOCIENTOS OCHENTA Y SEIS MIL CUATROCIENTOS VEINTISÉIS PESOS M/L ($ 1.787’886.426,oo).</w:t>
      </w:r>
      <w:r w:rsidR="00D82DF9" w:rsidRPr="00A20A85">
        <w:rPr>
          <w:rFonts w:ascii="Arial" w:hAnsi="Arial" w:cs="Arial"/>
          <w:i/>
        </w:rPr>
        <w:t xml:space="preserve"> </w:t>
      </w:r>
      <w:r w:rsidR="00D82DF9" w:rsidRPr="00A20A85">
        <w:rPr>
          <w:rFonts w:ascii="Arial" w:hAnsi="Arial" w:cs="Arial"/>
        </w:rPr>
        <w:t>Entiende la Sala que esa determinación bien podía adoptarse con apoyo en lo normado por e</w:t>
      </w:r>
      <w:r w:rsidRPr="00A20A85">
        <w:rPr>
          <w:rFonts w:ascii="Arial" w:hAnsi="Arial" w:cs="Arial"/>
        </w:rPr>
        <w:t>l artículo 61 de la Ley 80</w:t>
      </w:r>
      <w:r w:rsidR="00D82DF9" w:rsidRPr="00A20A85">
        <w:rPr>
          <w:rFonts w:ascii="Arial" w:hAnsi="Arial" w:cs="Arial"/>
        </w:rPr>
        <w:t xml:space="preserve"> de 1993</w:t>
      </w:r>
      <w:r w:rsidRPr="00A20A85">
        <w:rPr>
          <w:rFonts w:ascii="Arial" w:hAnsi="Arial" w:cs="Arial"/>
        </w:rPr>
        <w:t xml:space="preserve">, vigente para la época de celebración del contrato objeto de este proceso, </w:t>
      </w:r>
      <w:r w:rsidR="00635E61" w:rsidRPr="00A20A85">
        <w:rPr>
          <w:rFonts w:ascii="Arial" w:hAnsi="Arial" w:cs="Arial"/>
        </w:rPr>
        <w:t>disposición con fundamento en la cual</w:t>
      </w:r>
      <w:r w:rsidR="00D82DF9" w:rsidRPr="00A20A85">
        <w:rPr>
          <w:rFonts w:ascii="Arial" w:hAnsi="Arial" w:cs="Arial"/>
        </w:rPr>
        <w:t xml:space="preserve"> l</w:t>
      </w:r>
      <w:r w:rsidRPr="00A20A85">
        <w:rPr>
          <w:rFonts w:ascii="Arial" w:hAnsi="Arial" w:cs="Arial"/>
        </w:rPr>
        <w:t>as entidades estatales</w:t>
      </w:r>
      <w:r w:rsidR="00D82DF9" w:rsidRPr="00A20A85">
        <w:rPr>
          <w:rFonts w:ascii="Arial" w:hAnsi="Arial" w:cs="Arial"/>
        </w:rPr>
        <w:t>,</w:t>
      </w:r>
      <w:r w:rsidRPr="00A20A85">
        <w:rPr>
          <w:rFonts w:ascii="Arial" w:hAnsi="Arial" w:cs="Arial"/>
        </w:rPr>
        <w:t xml:space="preserve"> en el acto a través del cual liquidan unilateralmente el contrato estatal, pueden determinar los saldos que resulten a cargo del contratista y </w:t>
      </w:r>
      <w:r w:rsidR="00635E61" w:rsidRPr="00A20A85">
        <w:rPr>
          <w:rFonts w:ascii="Arial" w:hAnsi="Arial" w:cs="Arial"/>
        </w:rPr>
        <w:t xml:space="preserve">el concepto correspondiente. </w:t>
      </w:r>
    </w:p>
    <w:p w:rsidR="00710799" w:rsidRPr="00A20A85" w:rsidRDefault="00710799" w:rsidP="00FE6C12">
      <w:pPr>
        <w:rPr>
          <w:rFonts w:ascii="Arial" w:eastAsia="Calibri" w:hAnsi="Arial" w:cs="Arial"/>
          <w:lang w:val="es-CO" w:eastAsia="en-US"/>
        </w:rPr>
      </w:pPr>
    </w:p>
    <w:p w:rsidR="002513F0" w:rsidRPr="00A20A85" w:rsidRDefault="00A177F6" w:rsidP="000F201A">
      <w:pPr>
        <w:ind w:firstLine="0"/>
        <w:rPr>
          <w:rFonts w:ascii="Arial" w:eastAsia="Calibri" w:hAnsi="Arial" w:cs="Arial"/>
          <w:lang w:val="es-CO" w:eastAsia="en-US"/>
        </w:rPr>
      </w:pPr>
      <w:r w:rsidRPr="00A20A85">
        <w:rPr>
          <w:rFonts w:ascii="Arial" w:eastAsia="Calibri" w:hAnsi="Arial" w:cs="Arial"/>
          <w:lang w:val="es-CO" w:eastAsia="en-US"/>
        </w:rPr>
        <w:t>Debe precisarse que e</w:t>
      </w:r>
      <w:r w:rsidR="002513F0" w:rsidRPr="00A20A85">
        <w:rPr>
          <w:rFonts w:ascii="Arial" w:eastAsia="Calibri" w:hAnsi="Arial" w:cs="Arial"/>
          <w:lang w:val="es-CO" w:eastAsia="en-US"/>
        </w:rPr>
        <w:t xml:space="preserve">n la póliza </w:t>
      </w:r>
      <w:r w:rsidRPr="00A20A85">
        <w:rPr>
          <w:rFonts w:ascii="Arial" w:eastAsia="Calibri" w:hAnsi="Arial" w:cs="Arial"/>
          <w:lang w:val="es-CO" w:eastAsia="en-US"/>
        </w:rPr>
        <w:t xml:space="preserve">de seguro </w:t>
      </w:r>
      <w:r w:rsidR="002513F0" w:rsidRPr="00A20A85">
        <w:rPr>
          <w:rFonts w:ascii="Arial" w:eastAsia="Calibri" w:hAnsi="Arial" w:cs="Arial"/>
          <w:lang w:val="es-CO" w:eastAsia="en-US"/>
        </w:rPr>
        <w:t xml:space="preserve">número 724007859 la sociedad COLSEGUROS S.A., garantizó </w:t>
      </w:r>
      <w:r w:rsidR="002513F0" w:rsidRPr="00A20A85">
        <w:rPr>
          <w:rFonts w:ascii="Arial" w:eastAsia="Calibri" w:hAnsi="Arial" w:cs="Arial"/>
          <w:i/>
          <w:lang w:val="es-CO" w:eastAsia="en-US"/>
        </w:rPr>
        <w:t>“el buen manejo y la correcta inversión del anticipo”</w:t>
      </w:r>
      <w:r w:rsidR="002513F0" w:rsidRPr="00A20A85">
        <w:rPr>
          <w:rFonts w:ascii="Arial" w:eastAsia="Calibri" w:hAnsi="Arial" w:cs="Arial"/>
          <w:lang w:val="es-CO" w:eastAsia="en-US"/>
        </w:rPr>
        <w:t>, cuyo siniestro se configura</w:t>
      </w:r>
      <w:r w:rsidR="006F5E08" w:rsidRPr="00A20A85">
        <w:rPr>
          <w:rFonts w:ascii="Arial" w:eastAsia="Calibri" w:hAnsi="Arial" w:cs="Arial"/>
          <w:lang w:val="es-CO" w:eastAsia="en-US"/>
        </w:rPr>
        <w:t>, según se ha expuesto,</w:t>
      </w:r>
      <w:r w:rsidR="002513F0" w:rsidRPr="00A20A85">
        <w:rPr>
          <w:rFonts w:ascii="Arial" w:eastAsia="Calibri" w:hAnsi="Arial" w:cs="Arial"/>
          <w:lang w:val="es-CO" w:eastAsia="en-US"/>
        </w:rPr>
        <w:t xml:space="preserve"> cu</w:t>
      </w:r>
      <w:r w:rsidR="00E07903" w:rsidRPr="00A20A85">
        <w:rPr>
          <w:rFonts w:ascii="Arial" w:eastAsia="Calibri" w:hAnsi="Arial" w:cs="Arial"/>
          <w:lang w:val="es-CO" w:eastAsia="en-US"/>
        </w:rPr>
        <w:t>ando el anticipo no se invierte o cuando se usa o se apropia</w:t>
      </w:r>
      <w:r w:rsidR="002513F0" w:rsidRPr="00A20A85">
        <w:rPr>
          <w:rFonts w:ascii="Arial" w:eastAsia="Calibri" w:hAnsi="Arial" w:cs="Arial"/>
          <w:lang w:val="es-CO" w:eastAsia="en-US"/>
        </w:rPr>
        <w:t xml:space="preserve"> indebidamente por el contratista</w:t>
      </w:r>
      <w:r w:rsidR="001355E0" w:rsidRPr="00A20A85">
        <w:rPr>
          <w:rFonts w:ascii="Arial" w:eastAsia="Calibri" w:hAnsi="Arial" w:cs="Arial"/>
          <w:lang w:val="es-CO" w:eastAsia="en-US"/>
        </w:rPr>
        <w:t>.</w:t>
      </w:r>
    </w:p>
    <w:p w:rsidR="002513F0" w:rsidRPr="00A20A85" w:rsidRDefault="002513F0" w:rsidP="00156EA0">
      <w:pPr>
        <w:rPr>
          <w:rFonts w:ascii="Arial" w:eastAsia="Calibri" w:hAnsi="Arial" w:cs="Arial"/>
          <w:lang w:val="es-CO" w:eastAsia="en-US"/>
        </w:rPr>
      </w:pPr>
    </w:p>
    <w:p w:rsidR="000E224E" w:rsidRPr="00A20A85" w:rsidRDefault="002D387F" w:rsidP="00156EA0">
      <w:pPr>
        <w:rPr>
          <w:rFonts w:ascii="Arial" w:eastAsia="Calibri" w:hAnsi="Arial" w:cs="Arial"/>
          <w:lang w:val="es-CO" w:eastAsia="en-US"/>
        </w:rPr>
      </w:pPr>
      <w:r w:rsidRPr="00A20A85">
        <w:rPr>
          <w:rFonts w:ascii="Arial" w:eastAsia="Calibri" w:hAnsi="Arial" w:cs="Arial"/>
          <w:lang w:val="es-CO" w:eastAsia="en-US"/>
        </w:rPr>
        <w:lastRenderedPageBreak/>
        <w:t xml:space="preserve">En </w:t>
      </w:r>
      <w:r w:rsidR="0062696C" w:rsidRPr="00A20A85">
        <w:rPr>
          <w:rFonts w:ascii="Arial" w:eastAsia="Calibri" w:hAnsi="Arial" w:cs="Arial"/>
          <w:lang w:val="es-CO" w:eastAsia="en-US"/>
        </w:rPr>
        <w:t>e</w:t>
      </w:r>
      <w:r w:rsidRPr="00A20A85">
        <w:rPr>
          <w:rFonts w:ascii="Arial" w:eastAsia="Calibri" w:hAnsi="Arial" w:cs="Arial"/>
          <w:lang w:val="es-CO" w:eastAsia="en-US"/>
        </w:rPr>
        <w:t>l</w:t>
      </w:r>
      <w:r w:rsidR="0062696C" w:rsidRPr="00A20A85">
        <w:rPr>
          <w:rFonts w:ascii="Arial" w:eastAsia="Calibri" w:hAnsi="Arial" w:cs="Arial"/>
          <w:lang w:val="es-CO" w:eastAsia="en-US"/>
        </w:rPr>
        <w:t xml:space="preserve"> caso</w:t>
      </w:r>
      <w:r w:rsidRPr="00A20A85">
        <w:rPr>
          <w:rFonts w:ascii="Arial" w:eastAsia="Calibri" w:hAnsi="Arial" w:cs="Arial"/>
          <w:lang w:val="es-CO" w:eastAsia="en-US"/>
        </w:rPr>
        <w:t xml:space="preserve"> </w:t>
      </w:r>
      <w:r w:rsidRPr="00A20A85">
        <w:rPr>
          <w:rFonts w:ascii="Arial" w:eastAsia="Calibri" w:hAnsi="Arial" w:cs="Arial"/>
          <w:i/>
          <w:lang w:val="es-CO" w:eastAsia="en-US"/>
        </w:rPr>
        <w:t>sub judice</w:t>
      </w:r>
      <w:r w:rsidR="0062696C" w:rsidRPr="00A20A85">
        <w:rPr>
          <w:rFonts w:ascii="Arial" w:eastAsia="Calibri" w:hAnsi="Arial" w:cs="Arial"/>
          <w:lang w:val="es-CO" w:eastAsia="en-US"/>
        </w:rPr>
        <w:t>,</w:t>
      </w:r>
      <w:r w:rsidRPr="00A20A85">
        <w:rPr>
          <w:rFonts w:ascii="Arial" w:eastAsia="Calibri" w:hAnsi="Arial" w:cs="Arial"/>
          <w:lang w:val="es-CO" w:eastAsia="en-US"/>
        </w:rPr>
        <w:t xml:space="preserve"> recuérdese que el artículo tercero de la Resolución No. 589 del 28 de diciembre de 1999, mediante la cual </w:t>
      </w:r>
      <w:r w:rsidR="000E224E" w:rsidRPr="00A20A85">
        <w:rPr>
          <w:rFonts w:ascii="Arial" w:eastAsia="Calibri" w:hAnsi="Arial" w:cs="Arial"/>
          <w:lang w:val="es-CO" w:eastAsia="en-US"/>
        </w:rPr>
        <w:t>FAVIDI liquidó unilateralmente el contrato que origina el presente encuadernamiento, se decidió lo siguiente:</w:t>
      </w:r>
    </w:p>
    <w:p w:rsidR="000E224E" w:rsidRPr="00A20A85" w:rsidRDefault="000E224E" w:rsidP="00FE6C12">
      <w:pPr>
        <w:rPr>
          <w:rFonts w:ascii="Arial" w:eastAsia="Calibri" w:hAnsi="Arial" w:cs="Arial"/>
          <w:lang w:val="es-CO" w:eastAsia="en-US"/>
        </w:rPr>
      </w:pPr>
    </w:p>
    <w:p w:rsidR="00E62A58" w:rsidRPr="00A20A85" w:rsidRDefault="00873CD8" w:rsidP="00E62A58">
      <w:pPr>
        <w:pStyle w:val="Textodebloque1"/>
        <w:rPr>
          <w:rFonts w:ascii="Arial" w:hAnsi="Arial" w:cs="Arial"/>
        </w:rPr>
      </w:pPr>
      <w:r w:rsidRPr="00A20A85">
        <w:rPr>
          <w:rFonts w:ascii="Arial" w:hAnsi="Arial" w:cs="Arial"/>
        </w:rPr>
        <w:t>"</w:t>
      </w:r>
      <w:r w:rsidR="00E62A58" w:rsidRPr="00A20A85">
        <w:rPr>
          <w:rFonts w:ascii="Arial" w:hAnsi="Arial" w:cs="Arial"/>
        </w:rPr>
        <w:t xml:space="preserve">ARTÍCULO TERCERO: Ordenar a la compañía de seguros ASEGURADORA COLSEGUROS S.A. el pago de la póliza No. 724007859, por la ocurrencia de los siniestros ocasionados por el incumplimiento de la sociedad contratista Inversiones y Construcciones Gomega Ltda., por el 100% del valor asegurado esto es la suma de UN MIL QUINIENTOS VEINTITRÉS MILLONES CIENTO SETENTA Y CUATRO MIL CUATROCIENTOS PESOS M/L ($1.523’174.400,oo) </w:t>
      </w:r>
      <w:r w:rsidR="00E62A58" w:rsidRPr="00A20A85">
        <w:rPr>
          <w:rFonts w:ascii="Arial" w:hAnsi="Arial" w:cs="Arial"/>
          <w:b/>
          <w:u w:val="single"/>
        </w:rPr>
        <w:t>y el ocasionado por la no inversión del anticipo girado a la contratista, por un valor de UN MIL SETECIENTOS OCHENTA Y SIETE MILLONES OCHOCIENTOS OCHENTA Y SEIS MIL CUATROCIENTOS VEINTISÉIS PESOS M/L ($1.787’886.426,oo)</w:t>
      </w:r>
      <w:r w:rsidR="00E62A58" w:rsidRPr="00A20A85">
        <w:rPr>
          <w:rFonts w:ascii="Arial" w:hAnsi="Arial" w:cs="Arial"/>
        </w:rPr>
        <w:t>"</w:t>
      </w:r>
      <w:r w:rsidR="00A103EB" w:rsidRPr="00A20A85">
        <w:rPr>
          <w:rFonts w:ascii="Arial" w:hAnsi="Arial" w:cs="Arial"/>
          <w:i w:val="0"/>
        </w:rPr>
        <w:t>(énfasis añadido)</w:t>
      </w:r>
      <w:r w:rsidR="00E62A58" w:rsidRPr="00A20A85">
        <w:rPr>
          <w:rFonts w:ascii="Arial" w:hAnsi="Arial" w:cs="Arial"/>
        </w:rPr>
        <w:t>.</w:t>
      </w:r>
    </w:p>
    <w:p w:rsidR="002D387F" w:rsidRPr="00A20A85" w:rsidRDefault="002D387F" w:rsidP="00FE6C12">
      <w:pPr>
        <w:rPr>
          <w:rFonts w:ascii="Arial" w:eastAsia="Calibri" w:hAnsi="Arial" w:cs="Arial"/>
          <w:lang w:val="es-CO" w:eastAsia="en-US"/>
        </w:rPr>
      </w:pPr>
    </w:p>
    <w:p w:rsidR="0062696C" w:rsidRPr="00A20A85" w:rsidRDefault="00E62A58" w:rsidP="000F201A">
      <w:pPr>
        <w:ind w:firstLine="0"/>
        <w:rPr>
          <w:rFonts w:ascii="Arial" w:eastAsia="Calibri" w:hAnsi="Arial" w:cs="Arial"/>
          <w:lang w:val="es-CO" w:eastAsia="en-US"/>
        </w:rPr>
      </w:pPr>
      <w:r w:rsidRPr="00A20A85">
        <w:rPr>
          <w:rFonts w:ascii="Arial" w:eastAsia="Calibri" w:hAnsi="Arial" w:cs="Arial"/>
          <w:lang w:val="es-CO" w:eastAsia="en-US"/>
        </w:rPr>
        <w:t xml:space="preserve">Adicionalmente, en su demanda de reconvención </w:t>
      </w:r>
      <w:r w:rsidR="00931146" w:rsidRPr="00A20A85">
        <w:rPr>
          <w:rFonts w:ascii="Arial" w:eastAsia="Calibri" w:hAnsi="Arial" w:cs="Arial"/>
          <w:lang w:val="es-CO" w:eastAsia="en-US"/>
        </w:rPr>
        <w:t>–elevada de manera extemporá</w:t>
      </w:r>
      <w:r w:rsidR="00EF437F" w:rsidRPr="00A20A85">
        <w:rPr>
          <w:rFonts w:ascii="Arial" w:eastAsia="Calibri" w:hAnsi="Arial" w:cs="Arial"/>
          <w:lang w:val="es-CO" w:eastAsia="en-US"/>
        </w:rPr>
        <w:t xml:space="preserve">nea, por fuera del término de caducidad de la acción de controversias contractuales, como antes se explicó en esta providencia– </w:t>
      </w:r>
      <w:r w:rsidRPr="00A20A85">
        <w:rPr>
          <w:rFonts w:ascii="Arial" w:eastAsia="Calibri" w:hAnsi="Arial" w:cs="Arial"/>
          <w:lang w:val="es-CO" w:eastAsia="en-US"/>
        </w:rPr>
        <w:t xml:space="preserve">FAVIDI </w:t>
      </w:r>
      <w:r w:rsidR="0062696C" w:rsidRPr="00A20A85">
        <w:rPr>
          <w:rFonts w:ascii="Arial" w:eastAsia="Calibri" w:hAnsi="Arial" w:cs="Arial"/>
          <w:lang w:val="es-CO" w:eastAsia="en-US"/>
        </w:rPr>
        <w:t>reclamó el pago del saldo de las amortizaciones</w:t>
      </w:r>
      <w:r w:rsidR="00AE4564" w:rsidRPr="00A20A85">
        <w:rPr>
          <w:rFonts w:ascii="Arial" w:eastAsia="Calibri" w:hAnsi="Arial" w:cs="Arial"/>
          <w:lang w:val="es-CO" w:eastAsia="en-US"/>
        </w:rPr>
        <w:t xml:space="preserve"> al anticipo, </w:t>
      </w:r>
      <w:r w:rsidRPr="00A20A85">
        <w:rPr>
          <w:rFonts w:ascii="Arial" w:eastAsia="Calibri" w:hAnsi="Arial" w:cs="Arial"/>
          <w:lang w:val="es-CO" w:eastAsia="en-US"/>
        </w:rPr>
        <w:t xml:space="preserve">a pesar de que </w:t>
      </w:r>
      <w:r w:rsidR="007604B7" w:rsidRPr="00A20A85">
        <w:rPr>
          <w:rFonts w:ascii="Arial" w:eastAsia="Calibri" w:hAnsi="Arial" w:cs="Arial"/>
          <w:lang w:val="es-CO" w:eastAsia="en-US"/>
        </w:rPr>
        <w:t>este evento no hizo parte de la garantía de buen manejo y correcta inversión del anticipo</w:t>
      </w:r>
      <w:r w:rsidR="00C50782" w:rsidRPr="00A20A85">
        <w:rPr>
          <w:rFonts w:ascii="Arial" w:eastAsia="Calibri" w:hAnsi="Arial" w:cs="Arial"/>
          <w:lang w:val="es-CO" w:eastAsia="en-US"/>
        </w:rPr>
        <w:t>, toda vez que no s</w:t>
      </w:r>
      <w:r w:rsidRPr="00A20A85">
        <w:rPr>
          <w:rFonts w:ascii="Arial" w:eastAsia="Calibri" w:hAnsi="Arial" w:cs="Arial"/>
          <w:lang w:val="es-CO" w:eastAsia="en-US"/>
        </w:rPr>
        <w:t>e nombró en la correspondiente póliza</w:t>
      </w:r>
      <w:r w:rsidR="00AE4564" w:rsidRPr="00A20A85">
        <w:rPr>
          <w:rFonts w:ascii="Arial" w:eastAsia="Calibri" w:hAnsi="Arial" w:cs="Arial"/>
          <w:lang w:val="es-CO" w:eastAsia="en-US"/>
        </w:rPr>
        <w:t>.</w:t>
      </w:r>
    </w:p>
    <w:p w:rsidR="00AE4564" w:rsidRPr="00A20A85" w:rsidRDefault="00AE4564" w:rsidP="00873CD8">
      <w:pPr>
        <w:rPr>
          <w:rFonts w:ascii="Arial" w:eastAsia="Calibri" w:hAnsi="Arial" w:cs="Arial"/>
          <w:lang w:val="es-CO" w:eastAsia="en-US"/>
        </w:rPr>
      </w:pPr>
    </w:p>
    <w:p w:rsidR="00AE4564" w:rsidRPr="00A20A85" w:rsidRDefault="00EF437F" w:rsidP="000F201A">
      <w:pPr>
        <w:ind w:firstLine="0"/>
        <w:rPr>
          <w:rFonts w:ascii="Arial" w:eastAsia="Calibri" w:hAnsi="Arial" w:cs="Arial"/>
          <w:lang w:val="es-CO" w:eastAsia="en-US"/>
        </w:rPr>
      </w:pPr>
      <w:r w:rsidRPr="00A20A85">
        <w:rPr>
          <w:rFonts w:ascii="Arial" w:eastAsia="Calibri" w:hAnsi="Arial" w:cs="Arial"/>
          <w:lang w:val="es-CO" w:eastAsia="en-US"/>
        </w:rPr>
        <w:t xml:space="preserve">Pero, lo más importante </w:t>
      </w:r>
      <w:r w:rsidR="00A103EB" w:rsidRPr="00A20A85">
        <w:rPr>
          <w:rFonts w:ascii="Arial" w:eastAsia="Calibri" w:hAnsi="Arial" w:cs="Arial"/>
          <w:lang w:val="es-CO" w:eastAsia="en-US"/>
        </w:rPr>
        <w:t xml:space="preserve">para resolver este extremo de la litis, </w:t>
      </w:r>
      <w:r w:rsidRPr="00A20A85">
        <w:rPr>
          <w:rFonts w:ascii="Arial" w:eastAsia="Calibri" w:hAnsi="Arial" w:cs="Arial"/>
          <w:lang w:val="es-CO" w:eastAsia="en-US"/>
        </w:rPr>
        <w:t xml:space="preserve">es que </w:t>
      </w:r>
      <w:r w:rsidR="00AE4564" w:rsidRPr="00A20A85">
        <w:rPr>
          <w:rFonts w:ascii="Arial" w:eastAsia="Calibri" w:hAnsi="Arial" w:cs="Arial"/>
          <w:lang w:val="es-CO" w:eastAsia="en-US"/>
        </w:rPr>
        <w:t xml:space="preserve">no encuentra la Sala acreditado que los recursos </w:t>
      </w:r>
      <w:r w:rsidRPr="00A20A85">
        <w:rPr>
          <w:rFonts w:ascii="Arial" w:eastAsia="Calibri" w:hAnsi="Arial" w:cs="Arial"/>
          <w:lang w:val="es-CO" w:eastAsia="en-US"/>
        </w:rPr>
        <w:t xml:space="preserve">constitutivos del anticipo se </w:t>
      </w:r>
      <w:r w:rsidR="009A204C" w:rsidRPr="00A20A85">
        <w:rPr>
          <w:rFonts w:ascii="Arial" w:eastAsia="Calibri" w:hAnsi="Arial" w:cs="Arial"/>
          <w:lang w:val="es-CO" w:eastAsia="en-US"/>
        </w:rPr>
        <w:t xml:space="preserve">hubieren dejado de invertir </w:t>
      </w:r>
      <w:r w:rsidRPr="00A20A85">
        <w:rPr>
          <w:rFonts w:ascii="Arial" w:eastAsia="Calibri" w:hAnsi="Arial" w:cs="Arial"/>
          <w:lang w:val="es-CO" w:eastAsia="en-US"/>
        </w:rPr>
        <w:t>por el contratista en la ejecución de la obra</w:t>
      </w:r>
      <w:r w:rsidR="009A204C" w:rsidRPr="00A20A85">
        <w:rPr>
          <w:rFonts w:ascii="Arial" w:eastAsia="Calibri" w:hAnsi="Arial" w:cs="Arial"/>
          <w:lang w:val="es-CO" w:eastAsia="en-US"/>
        </w:rPr>
        <w:t xml:space="preserve"> o se hubieren usado</w:t>
      </w:r>
      <w:r w:rsidR="00FB423C" w:rsidRPr="00A20A85">
        <w:rPr>
          <w:rFonts w:ascii="Arial" w:eastAsia="Calibri" w:hAnsi="Arial" w:cs="Arial"/>
          <w:lang w:val="es-CO" w:eastAsia="en-US"/>
        </w:rPr>
        <w:t xml:space="preserve"> o apropiado de manera indebida</w:t>
      </w:r>
      <w:r w:rsidRPr="00A20A85">
        <w:rPr>
          <w:rFonts w:ascii="Arial" w:eastAsia="Calibri" w:hAnsi="Arial" w:cs="Arial"/>
          <w:lang w:val="es-CO" w:eastAsia="en-US"/>
        </w:rPr>
        <w:t xml:space="preserve"> por parte de éste</w:t>
      </w:r>
      <w:r w:rsidR="00EE52E8" w:rsidRPr="00A20A85">
        <w:rPr>
          <w:rStyle w:val="Refdenotaalpie"/>
          <w:rFonts w:ascii="Arial" w:eastAsia="Calibri" w:hAnsi="Arial" w:cs="Arial"/>
          <w:lang w:val="es-CO" w:eastAsia="en-US"/>
        </w:rPr>
        <w:footnoteReference w:id="92"/>
      </w:r>
      <w:r w:rsidR="006D4C97" w:rsidRPr="00A20A85">
        <w:rPr>
          <w:rFonts w:ascii="Arial" w:eastAsia="Calibri" w:hAnsi="Arial" w:cs="Arial"/>
          <w:lang w:val="es-CO" w:eastAsia="en-US"/>
        </w:rPr>
        <w:t xml:space="preserve"> y, por el contrario, las pruebas </w:t>
      </w:r>
      <w:r w:rsidR="00A103EB" w:rsidRPr="00A20A85">
        <w:rPr>
          <w:rFonts w:ascii="Arial" w:eastAsia="Calibri" w:hAnsi="Arial" w:cs="Arial"/>
          <w:lang w:val="es-CO" w:eastAsia="en-US"/>
        </w:rPr>
        <w:t xml:space="preserve">obrantes en el expediente </w:t>
      </w:r>
      <w:r w:rsidR="006D4C97" w:rsidRPr="00A20A85">
        <w:rPr>
          <w:rFonts w:ascii="Arial" w:eastAsia="Calibri" w:hAnsi="Arial" w:cs="Arial"/>
          <w:lang w:val="es-CO" w:eastAsia="en-US"/>
        </w:rPr>
        <w:t xml:space="preserve">dan cuenta de que los recursos girados a la fiduciaria, para ser invertidos en la ejecución del contrato, fueron utilizados </w:t>
      </w:r>
      <w:r w:rsidR="00973B85" w:rsidRPr="00A20A85">
        <w:rPr>
          <w:rFonts w:ascii="Arial" w:eastAsia="Calibri" w:hAnsi="Arial" w:cs="Arial"/>
          <w:lang w:val="es-CO" w:eastAsia="en-US"/>
        </w:rPr>
        <w:t>en la obra, así:</w:t>
      </w:r>
    </w:p>
    <w:p w:rsidR="00FB423C" w:rsidRPr="00A20A85" w:rsidRDefault="00FB423C" w:rsidP="00873CD8">
      <w:pPr>
        <w:rPr>
          <w:rFonts w:ascii="Arial" w:eastAsia="Calibri" w:hAnsi="Arial" w:cs="Arial"/>
          <w:lang w:val="es-CO" w:eastAsia="en-US"/>
        </w:rPr>
      </w:pPr>
    </w:p>
    <w:p w:rsidR="00FB423C" w:rsidRPr="00A20A85" w:rsidRDefault="00FB423C" w:rsidP="00873CD8">
      <w:pPr>
        <w:rPr>
          <w:rFonts w:ascii="Arial" w:eastAsia="Calibri" w:hAnsi="Arial" w:cs="Arial"/>
          <w:lang w:val="es-CO" w:eastAsia="en-US"/>
        </w:rPr>
      </w:pPr>
      <w:r w:rsidRPr="00A20A85">
        <w:rPr>
          <w:rFonts w:ascii="Arial" w:eastAsia="Calibri" w:hAnsi="Arial" w:cs="Arial"/>
          <w:i/>
          <w:lang w:val="es-CO" w:eastAsia="en-US"/>
        </w:rPr>
        <w:t>i)</w:t>
      </w:r>
      <w:r w:rsidRPr="00A20A85">
        <w:rPr>
          <w:rFonts w:ascii="Arial" w:eastAsia="Calibri" w:hAnsi="Arial" w:cs="Arial"/>
          <w:lang w:val="es-CO" w:eastAsia="en-US"/>
        </w:rPr>
        <w:t xml:space="preserve"> En el informe de interventoría número 7, calendado el 18 de junio de 1999</w:t>
      </w:r>
      <w:r w:rsidR="000852B1" w:rsidRPr="00A20A85">
        <w:rPr>
          <w:rStyle w:val="Refdenotaalpie"/>
          <w:rFonts w:ascii="Arial" w:hAnsi="Arial" w:cs="Arial"/>
          <w:sz w:val="26"/>
          <w:szCs w:val="26"/>
        </w:rPr>
        <w:footnoteReference w:id="93"/>
      </w:r>
      <w:r w:rsidRPr="00A20A85">
        <w:rPr>
          <w:rFonts w:ascii="Arial" w:eastAsia="Calibri" w:hAnsi="Arial" w:cs="Arial"/>
          <w:lang w:val="es-CO" w:eastAsia="en-US"/>
        </w:rPr>
        <w:t>, con base en el cual se liquidó el contrato se lee lo siguiente</w:t>
      </w:r>
      <w:r w:rsidR="000852B1" w:rsidRPr="00A20A85">
        <w:rPr>
          <w:rFonts w:ascii="Arial" w:eastAsia="Calibri" w:hAnsi="Arial" w:cs="Arial"/>
          <w:lang w:val="es-CO" w:eastAsia="en-US"/>
        </w:rPr>
        <w:t>:</w:t>
      </w:r>
    </w:p>
    <w:p w:rsidR="000852B1" w:rsidRPr="00A20A85" w:rsidRDefault="000852B1" w:rsidP="00FE6C12">
      <w:pPr>
        <w:rPr>
          <w:rFonts w:ascii="Arial" w:eastAsia="Calibri" w:hAnsi="Arial" w:cs="Arial"/>
          <w:lang w:val="es-CO" w:eastAsia="en-US"/>
        </w:rPr>
      </w:pPr>
    </w:p>
    <w:p w:rsidR="00FB423C" w:rsidRPr="00A20A85" w:rsidRDefault="000852B1" w:rsidP="00873CD8">
      <w:pPr>
        <w:pStyle w:val="Textodebloque1"/>
        <w:rPr>
          <w:rFonts w:ascii="Arial" w:hAnsi="Arial" w:cs="Arial"/>
        </w:rPr>
      </w:pPr>
      <w:r w:rsidRPr="00A20A85">
        <w:rPr>
          <w:rFonts w:ascii="Arial" w:hAnsi="Arial" w:cs="Arial"/>
        </w:rPr>
        <w:t>“</w:t>
      </w:r>
      <w:r w:rsidR="00FB423C" w:rsidRPr="00A20A85">
        <w:rPr>
          <w:rFonts w:ascii="Arial" w:hAnsi="Arial" w:cs="Arial"/>
        </w:rPr>
        <w:t xml:space="preserve">Si se toman los montos programados al mes de abril de 1.999 indicados en el cronograma de inversión y desembolsos (FLUJO DE FONDOS COMPARATIVO), último período de ejecución de obra, incluyendo el valor de las obras, los reajustes y los imprevistos, </w:t>
      </w:r>
      <w:r w:rsidR="00FB423C" w:rsidRPr="00A20A85">
        <w:rPr>
          <w:rFonts w:ascii="Arial" w:hAnsi="Arial" w:cs="Arial"/>
          <w:u w:val="single"/>
        </w:rPr>
        <w:t>se observa que el valor que se debería haber invertido está cubierto por la ejecución de obra los inventarios del almacén</w:t>
      </w:r>
      <w:r w:rsidRPr="00A20A85">
        <w:rPr>
          <w:rFonts w:ascii="Arial" w:hAnsi="Arial" w:cs="Arial"/>
        </w:rPr>
        <w:t>”</w:t>
      </w:r>
      <w:r w:rsidR="00EB6F4A" w:rsidRPr="00A20A85">
        <w:rPr>
          <w:rFonts w:ascii="Arial" w:hAnsi="Arial" w:cs="Arial"/>
        </w:rPr>
        <w:t xml:space="preserve"> </w:t>
      </w:r>
      <w:r w:rsidR="00EB6F4A" w:rsidRPr="00A20A85">
        <w:rPr>
          <w:rFonts w:ascii="Arial" w:hAnsi="Arial" w:cs="Arial"/>
          <w:i w:val="0"/>
        </w:rPr>
        <w:t>(subrayas añadidas)</w:t>
      </w:r>
      <w:r w:rsidR="00FB423C" w:rsidRPr="00A20A85">
        <w:rPr>
          <w:rFonts w:ascii="Arial" w:hAnsi="Arial" w:cs="Arial"/>
        </w:rPr>
        <w:t>.</w:t>
      </w:r>
    </w:p>
    <w:p w:rsidR="009A204C" w:rsidRPr="00A20A85" w:rsidRDefault="009A204C" w:rsidP="00873CD8">
      <w:pPr>
        <w:rPr>
          <w:rFonts w:ascii="Arial" w:eastAsia="Calibri" w:hAnsi="Arial" w:cs="Arial"/>
          <w:lang w:eastAsia="en-US"/>
        </w:rPr>
      </w:pPr>
    </w:p>
    <w:p w:rsidR="00660023" w:rsidRPr="00A20A85" w:rsidRDefault="000852B1" w:rsidP="00873CD8">
      <w:pPr>
        <w:rPr>
          <w:rFonts w:ascii="Arial" w:hAnsi="Arial" w:cs="Arial"/>
        </w:rPr>
      </w:pPr>
      <w:r w:rsidRPr="00A20A85">
        <w:rPr>
          <w:rFonts w:ascii="Arial" w:eastAsia="Calibri" w:hAnsi="Arial" w:cs="Arial"/>
          <w:i/>
          <w:lang w:val="es-CO" w:eastAsia="en-US"/>
        </w:rPr>
        <w:t>ii)</w:t>
      </w:r>
      <w:r w:rsidRPr="00A20A85">
        <w:rPr>
          <w:rFonts w:ascii="Arial" w:eastAsia="Calibri" w:hAnsi="Arial" w:cs="Arial"/>
          <w:lang w:val="es-CO" w:eastAsia="en-US"/>
        </w:rPr>
        <w:t xml:space="preserve"> </w:t>
      </w:r>
      <w:r w:rsidR="00873CD8" w:rsidRPr="00A20A85">
        <w:rPr>
          <w:rFonts w:ascii="Arial" w:eastAsia="Calibri" w:hAnsi="Arial" w:cs="Arial"/>
          <w:lang w:val="es-CO" w:eastAsia="en-US"/>
        </w:rPr>
        <w:t xml:space="preserve">En </w:t>
      </w:r>
      <w:r w:rsidR="00660023" w:rsidRPr="00A20A85">
        <w:rPr>
          <w:rFonts w:ascii="Arial" w:eastAsia="Calibri" w:hAnsi="Arial" w:cs="Arial"/>
          <w:lang w:val="es-CO" w:eastAsia="en-US"/>
        </w:rPr>
        <w:t xml:space="preserve">la </w:t>
      </w:r>
      <w:r w:rsidR="00307943" w:rsidRPr="00A20A85">
        <w:rPr>
          <w:rFonts w:ascii="Arial" w:hAnsi="Arial" w:cs="Arial"/>
        </w:rPr>
        <w:t>certificación</w:t>
      </w:r>
      <w:r w:rsidR="00660023" w:rsidRPr="00A20A85">
        <w:rPr>
          <w:rFonts w:ascii="Arial" w:hAnsi="Arial" w:cs="Arial"/>
        </w:rPr>
        <w:t xml:space="preserve"> expedida por Fiduciaria Tequendama</w:t>
      </w:r>
      <w:r w:rsidR="00660023" w:rsidRPr="00A20A85">
        <w:rPr>
          <w:rStyle w:val="Refdenotaalpie"/>
          <w:rFonts w:ascii="Arial" w:hAnsi="Arial" w:cs="Arial"/>
        </w:rPr>
        <w:footnoteReference w:id="94"/>
      </w:r>
      <w:r w:rsidR="00BC0D23" w:rsidRPr="00A20A85">
        <w:rPr>
          <w:rFonts w:ascii="Arial" w:hAnsi="Arial" w:cs="Arial"/>
        </w:rPr>
        <w:t xml:space="preserve"> </w:t>
      </w:r>
      <w:r w:rsidR="00660023" w:rsidRPr="00A20A85">
        <w:rPr>
          <w:rFonts w:ascii="Arial" w:hAnsi="Arial" w:cs="Arial"/>
        </w:rPr>
        <w:t xml:space="preserve">después de efectuar una relación de los recursos consignados por la entidad demandada, </w:t>
      </w:r>
      <w:r w:rsidR="00BC0D23" w:rsidRPr="00A20A85">
        <w:rPr>
          <w:rFonts w:ascii="Arial" w:hAnsi="Arial" w:cs="Arial"/>
        </w:rPr>
        <w:t>se expresó lo siguiente:</w:t>
      </w:r>
    </w:p>
    <w:p w:rsidR="00660023" w:rsidRPr="00A20A85" w:rsidRDefault="00660023" w:rsidP="00873CD8">
      <w:pPr>
        <w:rPr>
          <w:rFonts w:ascii="Arial" w:hAnsi="Arial" w:cs="Arial"/>
        </w:rPr>
      </w:pPr>
    </w:p>
    <w:p w:rsidR="00660023" w:rsidRPr="00A20A85" w:rsidRDefault="00BC0D23" w:rsidP="00873CD8">
      <w:pPr>
        <w:pStyle w:val="Textodebloque1"/>
        <w:rPr>
          <w:rFonts w:ascii="Arial" w:hAnsi="Arial" w:cs="Arial"/>
        </w:rPr>
      </w:pPr>
      <w:r w:rsidRPr="00A20A85">
        <w:rPr>
          <w:rFonts w:ascii="Arial" w:hAnsi="Arial" w:cs="Arial"/>
        </w:rPr>
        <w:t>“</w:t>
      </w:r>
      <w:r w:rsidR="00660023" w:rsidRPr="00A20A85">
        <w:rPr>
          <w:rFonts w:ascii="Arial" w:hAnsi="Arial" w:cs="Arial"/>
        </w:rPr>
        <w:t xml:space="preserve">2. De acuerdo con los registros contables y en cumplimiento del Acuerdo de Transacción suscrito en Septiembre de 1998 entre el Fondo de Ahorro y Vivienda Distrital FAVIDI e Inversiones y Construcciones GOMEGA Ltda. que ocasionó las reformas y modificó el contrato de Fiducia mercantil mediante escritura Pública No. 2772 del 16 de octubre de 1998, </w:t>
      </w:r>
      <w:r w:rsidR="00660023" w:rsidRPr="00A20A85">
        <w:rPr>
          <w:rFonts w:ascii="Arial" w:hAnsi="Arial" w:cs="Arial"/>
          <w:u w:val="single"/>
        </w:rPr>
        <w:t>los recursos fueron girados para el desarrollo y ejecución del proyecto, así como para el pago de obligaciones financieras del Constructor de la siguiente forma</w:t>
      </w:r>
      <w:r w:rsidR="00660023" w:rsidRPr="00A20A85">
        <w:rPr>
          <w:rFonts w:ascii="Arial" w:hAnsi="Arial" w:cs="Arial"/>
        </w:rPr>
        <w:t xml:space="preserve"> (…)</w:t>
      </w:r>
      <w:r w:rsidRPr="00A20A85">
        <w:rPr>
          <w:rFonts w:ascii="Arial" w:hAnsi="Arial" w:cs="Arial"/>
        </w:rPr>
        <w:t>”</w:t>
      </w:r>
      <w:r w:rsidR="0074084B" w:rsidRPr="00A20A85">
        <w:rPr>
          <w:rFonts w:ascii="Arial" w:hAnsi="Arial" w:cs="Arial"/>
        </w:rPr>
        <w:t xml:space="preserve"> </w:t>
      </w:r>
      <w:r w:rsidR="00873CD8" w:rsidRPr="00A20A85">
        <w:rPr>
          <w:rFonts w:ascii="Arial" w:hAnsi="Arial" w:cs="Arial"/>
          <w:i w:val="0"/>
        </w:rPr>
        <w:t>(</w:t>
      </w:r>
      <w:r w:rsidR="0074084B" w:rsidRPr="00A20A85">
        <w:rPr>
          <w:rFonts w:ascii="Arial" w:hAnsi="Arial" w:cs="Arial"/>
          <w:i w:val="0"/>
        </w:rPr>
        <w:t>s</w:t>
      </w:r>
      <w:r w:rsidR="00EB6F4A" w:rsidRPr="00A20A85">
        <w:rPr>
          <w:rFonts w:ascii="Arial" w:hAnsi="Arial" w:cs="Arial"/>
          <w:i w:val="0"/>
        </w:rPr>
        <w:t>ubrayas</w:t>
      </w:r>
      <w:r w:rsidR="0074084B" w:rsidRPr="00A20A85">
        <w:rPr>
          <w:rFonts w:ascii="Arial" w:hAnsi="Arial" w:cs="Arial"/>
          <w:i w:val="0"/>
        </w:rPr>
        <w:t xml:space="preserve"> añadidas</w:t>
      </w:r>
      <w:r w:rsidR="00873CD8" w:rsidRPr="00A20A85">
        <w:rPr>
          <w:rFonts w:ascii="Arial" w:hAnsi="Arial" w:cs="Arial"/>
          <w:i w:val="0"/>
        </w:rPr>
        <w:t>)</w:t>
      </w:r>
      <w:r w:rsidR="0074084B" w:rsidRPr="00A20A85">
        <w:rPr>
          <w:rFonts w:ascii="Arial" w:hAnsi="Arial" w:cs="Arial"/>
        </w:rPr>
        <w:t>.</w:t>
      </w:r>
    </w:p>
    <w:p w:rsidR="00660023" w:rsidRPr="00A20A85" w:rsidRDefault="00660023" w:rsidP="00873CD8">
      <w:pPr>
        <w:rPr>
          <w:rFonts w:ascii="Arial" w:hAnsi="Arial" w:cs="Arial"/>
        </w:rPr>
      </w:pPr>
    </w:p>
    <w:p w:rsidR="00BC0D23" w:rsidRPr="00A20A85" w:rsidRDefault="00F92C88" w:rsidP="00873CD8">
      <w:pPr>
        <w:rPr>
          <w:rFonts w:ascii="Arial" w:eastAsia="Calibri" w:hAnsi="Arial" w:cs="Arial"/>
          <w:lang w:val="es-CO" w:eastAsia="en-US"/>
        </w:rPr>
      </w:pPr>
      <w:r w:rsidRPr="00A20A85">
        <w:rPr>
          <w:rFonts w:ascii="Arial" w:eastAsia="Calibri" w:hAnsi="Arial" w:cs="Arial"/>
          <w:lang w:val="es-CO" w:eastAsia="en-US"/>
        </w:rPr>
        <w:t>Adicionalmente</w:t>
      </w:r>
      <w:r w:rsidR="009B6069" w:rsidRPr="00A20A85">
        <w:rPr>
          <w:rFonts w:ascii="Arial" w:eastAsia="Calibri" w:hAnsi="Arial" w:cs="Arial"/>
          <w:lang w:val="es-CO" w:eastAsia="en-US"/>
        </w:rPr>
        <w:t xml:space="preserve">, </w:t>
      </w:r>
      <w:r w:rsidRPr="00A20A85">
        <w:rPr>
          <w:rFonts w:ascii="Arial" w:eastAsia="Calibri" w:hAnsi="Arial" w:cs="Arial"/>
          <w:lang w:val="es-CO" w:eastAsia="en-US"/>
        </w:rPr>
        <w:t>se observa que en este caso la entidad en la liquidación del contrato, para efectos de cuantificar los saldos</w:t>
      </w:r>
      <w:r w:rsidR="000C1D18" w:rsidRPr="00A20A85">
        <w:rPr>
          <w:rFonts w:ascii="Arial" w:eastAsia="Calibri" w:hAnsi="Arial" w:cs="Arial"/>
          <w:lang w:val="es-CO" w:eastAsia="en-US"/>
        </w:rPr>
        <w:t xml:space="preserve"> adeudados por </w:t>
      </w:r>
      <w:r w:rsidRPr="00A20A85">
        <w:rPr>
          <w:rFonts w:ascii="Arial" w:eastAsia="Calibri" w:hAnsi="Arial" w:cs="Arial"/>
          <w:lang w:val="es-CO" w:eastAsia="en-US"/>
        </w:rPr>
        <w:t xml:space="preserve">la contratista, derivados del incumplimiento, tuvo en cuenta la totalidad de los giros efectuados, entre los cuales se encontraba el anticipo (incluido entre los </w:t>
      </w:r>
      <w:r w:rsidR="007E30A0" w:rsidRPr="00A20A85">
        <w:rPr>
          <w:rFonts w:ascii="Arial" w:eastAsia="Calibri" w:hAnsi="Arial" w:cs="Arial"/>
          <w:lang w:val="es-CO" w:eastAsia="en-US"/>
        </w:rPr>
        <w:t>$</w:t>
      </w:r>
      <w:r w:rsidRPr="00A20A85">
        <w:rPr>
          <w:rFonts w:ascii="Arial" w:eastAsia="Calibri" w:hAnsi="Arial" w:cs="Arial"/>
          <w:lang w:val="es-CO" w:eastAsia="en-US"/>
        </w:rPr>
        <w:t>13.013’308.891</w:t>
      </w:r>
      <w:r w:rsidR="007E30A0" w:rsidRPr="00A20A85">
        <w:rPr>
          <w:rFonts w:ascii="Arial" w:eastAsia="Calibri" w:hAnsi="Arial" w:cs="Arial"/>
          <w:lang w:val="es-CO" w:eastAsia="en-US"/>
        </w:rPr>
        <w:t>)</w:t>
      </w:r>
      <w:r w:rsidR="0031368A" w:rsidRPr="00A20A85">
        <w:rPr>
          <w:rStyle w:val="Refdenotaalpie"/>
          <w:rFonts w:ascii="Arial" w:eastAsia="Calibri" w:hAnsi="Arial" w:cs="Arial"/>
          <w:lang w:val="es-CO" w:eastAsia="en-US"/>
        </w:rPr>
        <w:footnoteReference w:id="95"/>
      </w:r>
      <w:r w:rsidR="00816381" w:rsidRPr="00A20A85">
        <w:rPr>
          <w:rFonts w:ascii="Arial" w:eastAsia="Calibri" w:hAnsi="Arial" w:cs="Arial"/>
          <w:lang w:val="es-CO" w:eastAsia="en-US"/>
        </w:rPr>
        <w:t xml:space="preserve">; </w:t>
      </w:r>
      <w:r w:rsidR="007E30A0" w:rsidRPr="00A20A85">
        <w:rPr>
          <w:rFonts w:ascii="Arial" w:eastAsia="Calibri" w:hAnsi="Arial" w:cs="Arial"/>
          <w:lang w:val="es-CO" w:eastAsia="en-US"/>
        </w:rPr>
        <w:t>así pues,</w:t>
      </w:r>
      <w:r w:rsidR="00A32984" w:rsidRPr="00A20A85">
        <w:rPr>
          <w:rFonts w:ascii="Arial" w:eastAsia="Calibri" w:hAnsi="Arial" w:cs="Arial"/>
          <w:lang w:val="es-CO" w:eastAsia="en-US"/>
        </w:rPr>
        <w:t xml:space="preserve"> en este caso -al margen de la discusión respecto de la pertenencia, o no,</w:t>
      </w:r>
      <w:r w:rsidR="000515DB" w:rsidRPr="00A20A85">
        <w:rPr>
          <w:rFonts w:ascii="Arial" w:eastAsia="Calibri" w:hAnsi="Arial" w:cs="Arial"/>
          <w:lang w:val="es-CO" w:eastAsia="en-US"/>
        </w:rPr>
        <w:t xml:space="preserve"> </w:t>
      </w:r>
      <w:r w:rsidR="00A32984" w:rsidRPr="00A20A85">
        <w:rPr>
          <w:rFonts w:ascii="Arial" w:eastAsia="Calibri" w:hAnsi="Arial" w:cs="Arial"/>
          <w:lang w:val="es-CO" w:eastAsia="en-US"/>
        </w:rPr>
        <w:t>al amparo de cumplimiento-,</w:t>
      </w:r>
      <w:r w:rsidR="007E30A0" w:rsidRPr="00A20A85">
        <w:rPr>
          <w:rFonts w:ascii="Arial" w:eastAsia="Calibri" w:hAnsi="Arial" w:cs="Arial"/>
          <w:lang w:val="es-CO" w:eastAsia="en-US"/>
        </w:rPr>
        <w:t xml:space="preserve"> la no amortización del anticipo </w:t>
      </w:r>
      <w:r w:rsidR="00816381" w:rsidRPr="00A20A85">
        <w:rPr>
          <w:rFonts w:ascii="Arial" w:eastAsia="Calibri" w:hAnsi="Arial" w:cs="Arial"/>
          <w:lang w:val="es-CO" w:eastAsia="en-US"/>
        </w:rPr>
        <w:t>fue te</w:t>
      </w:r>
      <w:r w:rsidR="00E73F02" w:rsidRPr="00A20A85">
        <w:rPr>
          <w:rFonts w:ascii="Arial" w:eastAsia="Calibri" w:hAnsi="Arial" w:cs="Arial"/>
          <w:lang w:val="es-CO" w:eastAsia="en-US"/>
        </w:rPr>
        <w:t>nida en cuenta por la demandada</w:t>
      </w:r>
      <w:r w:rsidR="00816381" w:rsidRPr="00A20A85">
        <w:rPr>
          <w:rFonts w:ascii="Arial" w:eastAsia="Calibri" w:hAnsi="Arial" w:cs="Arial"/>
          <w:lang w:val="es-CO" w:eastAsia="en-US"/>
        </w:rPr>
        <w:t xml:space="preserve"> </w:t>
      </w:r>
      <w:r w:rsidR="009B6069" w:rsidRPr="00A20A85">
        <w:rPr>
          <w:rFonts w:ascii="Arial" w:eastAsia="Calibri" w:hAnsi="Arial" w:cs="Arial"/>
          <w:lang w:val="es-CO" w:eastAsia="en-US"/>
        </w:rPr>
        <w:t xml:space="preserve">como parte de los perjuicios derivados del </w:t>
      </w:r>
      <w:r w:rsidR="007E30A0" w:rsidRPr="00A20A85">
        <w:rPr>
          <w:rFonts w:ascii="Arial" w:eastAsia="Calibri" w:hAnsi="Arial" w:cs="Arial"/>
          <w:lang w:val="es-CO" w:eastAsia="en-US"/>
        </w:rPr>
        <w:t xml:space="preserve">incumplimiento </w:t>
      </w:r>
      <w:r w:rsidR="009B6069" w:rsidRPr="00A20A85">
        <w:rPr>
          <w:rFonts w:ascii="Arial" w:eastAsia="Calibri" w:hAnsi="Arial" w:cs="Arial"/>
          <w:lang w:val="es-CO" w:eastAsia="en-US"/>
        </w:rPr>
        <w:t xml:space="preserve">y </w:t>
      </w:r>
      <w:r w:rsidR="0064763E" w:rsidRPr="00A20A85">
        <w:rPr>
          <w:rFonts w:ascii="Arial" w:eastAsia="Calibri" w:hAnsi="Arial" w:cs="Arial"/>
          <w:lang w:val="es-CO" w:eastAsia="en-US"/>
        </w:rPr>
        <w:t>que debía</w:t>
      </w:r>
      <w:r w:rsidR="007E30A0" w:rsidRPr="00A20A85">
        <w:rPr>
          <w:rFonts w:ascii="Arial" w:eastAsia="Calibri" w:hAnsi="Arial" w:cs="Arial"/>
          <w:lang w:val="es-CO" w:eastAsia="en-US"/>
        </w:rPr>
        <w:t xml:space="preserve"> indemnizar</w:t>
      </w:r>
      <w:r w:rsidR="00EB6F4A" w:rsidRPr="00A20A85">
        <w:rPr>
          <w:rFonts w:ascii="Arial" w:eastAsia="Calibri" w:hAnsi="Arial" w:cs="Arial"/>
          <w:lang w:val="es-CO" w:eastAsia="en-US"/>
        </w:rPr>
        <w:t>,</w:t>
      </w:r>
      <w:r w:rsidR="007E30A0" w:rsidRPr="00A20A85">
        <w:rPr>
          <w:rFonts w:ascii="Arial" w:eastAsia="Calibri" w:hAnsi="Arial" w:cs="Arial"/>
          <w:lang w:val="es-CO" w:eastAsia="en-US"/>
        </w:rPr>
        <w:t xml:space="preserve"> </w:t>
      </w:r>
      <w:r w:rsidR="00EB6F4A" w:rsidRPr="00A20A85">
        <w:rPr>
          <w:rFonts w:ascii="Arial" w:eastAsia="Calibri" w:hAnsi="Arial" w:cs="Arial"/>
          <w:lang w:val="es-CO" w:eastAsia="en-US"/>
        </w:rPr>
        <w:t xml:space="preserve">con cargo a este amparo, </w:t>
      </w:r>
      <w:r w:rsidR="007E30A0" w:rsidRPr="00A20A85">
        <w:rPr>
          <w:rFonts w:ascii="Arial" w:eastAsia="Calibri" w:hAnsi="Arial" w:cs="Arial"/>
          <w:lang w:val="es-CO" w:eastAsia="en-US"/>
        </w:rPr>
        <w:t>la compañía aseguradora. En efecto, en la liquidación se expresó, como parte del cálculo:</w:t>
      </w:r>
    </w:p>
    <w:p w:rsidR="00F92C88" w:rsidRPr="00A20A85" w:rsidRDefault="00F92C88" w:rsidP="00E73F02">
      <w:pPr>
        <w:pStyle w:val="Textodebloque1"/>
        <w:rPr>
          <w:rFonts w:ascii="Arial" w:eastAsia="Calibri" w:hAnsi="Arial" w:cs="Arial"/>
          <w:lang w:val="es-CO"/>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2"/>
        <w:gridCol w:w="3320"/>
      </w:tblGrid>
      <w:tr w:rsidR="00A20A85" w:rsidRPr="00A20A85" w:rsidTr="005D75D8">
        <w:tc>
          <w:tcPr>
            <w:tcW w:w="0" w:type="auto"/>
            <w:tcBorders>
              <w:top w:val="nil"/>
              <w:left w:val="nil"/>
              <w:bottom w:val="nil"/>
              <w:right w:val="nil"/>
            </w:tcBorders>
            <w:shd w:val="clear" w:color="auto" w:fill="auto"/>
          </w:tcPr>
          <w:p w:rsidR="00F92C88" w:rsidRPr="00A20A85" w:rsidRDefault="00967635" w:rsidP="00E73F02">
            <w:pPr>
              <w:pStyle w:val="Textodebloque1"/>
              <w:rPr>
                <w:rFonts w:ascii="Arial" w:hAnsi="Arial" w:cs="Arial"/>
                <w:szCs w:val="22"/>
              </w:rPr>
            </w:pPr>
            <w:r w:rsidRPr="00A20A85">
              <w:rPr>
                <w:rFonts w:ascii="Arial" w:hAnsi="Arial" w:cs="Arial"/>
                <w:szCs w:val="22"/>
              </w:rPr>
              <w:t>“</w:t>
            </w:r>
            <w:r w:rsidR="00F92C88" w:rsidRPr="00A20A85">
              <w:rPr>
                <w:rFonts w:ascii="Arial" w:hAnsi="Arial" w:cs="Arial"/>
                <w:szCs w:val="22"/>
              </w:rPr>
              <w:t>Valor del contrato</w:t>
            </w:r>
          </w:p>
        </w:tc>
        <w:tc>
          <w:tcPr>
            <w:tcW w:w="0" w:type="auto"/>
            <w:tcBorders>
              <w:top w:val="nil"/>
              <w:left w:val="nil"/>
              <w:bottom w:val="nil"/>
              <w:right w:val="nil"/>
            </w:tcBorders>
            <w:shd w:val="clear" w:color="auto" w:fill="auto"/>
          </w:tcPr>
          <w:p w:rsidR="00F92C88" w:rsidRPr="00A20A85" w:rsidRDefault="00F92C88" w:rsidP="00E73F02">
            <w:pPr>
              <w:pStyle w:val="Textodebloque1"/>
              <w:rPr>
                <w:rFonts w:ascii="Arial" w:hAnsi="Arial" w:cs="Arial"/>
                <w:szCs w:val="22"/>
              </w:rPr>
            </w:pPr>
            <w:r w:rsidRPr="00A20A85">
              <w:rPr>
                <w:rFonts w:ascii="Arial" w:hAnsi="Arial" w:cs="Arial"/>
                <w:szCs w:val="22"/>
              </w:rPr>
              <w:t>$15.231.744.000.oo</w:t>
            </w:r>
          </w:p>
        </w:tc>
      </w:tr>
      <w:tr w:rsidR="00A20A85" w:rsidRPr="00A20A85" w:rsidTr="005D75D8">
        <w:tc>
          <w:tcPr>
            <w:tcW w:w="0" w:type="auto"/>
            <w:tcBorders>
              <w:top w:val="nil"/>
              <w:left w:val="nil"/>
              <w:bottom w:val="nil"/>
              <w:right w:val="nil"/>
            </w:tcBorders>
            <w:shd w:val="clear" w:color="auto" w:fill="auto"/>
          </w:tcPr>
          <w:p w:rsidR="00F92C88" w:rsidRPr="00A20A85" w:rsidRDefault="00F92C88" w:rsidP="00E73F02">
            <w:pPr>
              <w:pStyle w:val="Textodebloque1"/>
              <w:rPr>
                <w:rFonts w:ascii="Arial" w:hAnsi="Arial" w:cs="Arial"/>
                <w:szCs w:val="22"/>
              </w:rPr>
            </w:pPr>
            <w:r w:rsidRPr="00A20A85">
              <w:rPr>
                <w:rFonts w:ascii="Arial" w:hAnsi="Arial" w:cs="Arial"/>
                <w:szCs w:val="22"/>
              </w:rPr>
              <w:t>Giros Efectuados por FAVIDI</w:t>
            </w:r>
          </w:p>
        </w:tc>
        <w:tc>
          <w:tcPr>
            <w:tcW w:w="0" w:type="auto"/>
            <w:tcBorders>
              <w:top w:val="nil"/>
              <w:left w:val="nil"/>
              <w:bottom w:val="nil"/>
              <w:right w:val="nil"/>
            </w:tcBorders>
            <w:shd w:val="clear" w:color="auto" w:fill="auto"/>
          </w:tcPr>
          <w:p w:rsidR="00F92C88" w:rsidRPr="00A20A85" w:rsidRDefault="00F92C88" w:rsidP="00E73F02">
            <w:pPr>
              <w:pStyle w:val="Textodebloque1"/>
              <w:rPr>
                <w:rFonts w:ascii="Arial" w:hAnsi="Arial" w:cs="Arial"/>
                <w:szCs w:val="22"/>
              </w:rPr>
            </w:pPr>
            <w:r w:rsidRPr="00A20A85">
              <w:rPr>
                <w:rFonts w:ascii="Arial" w:hAnsi="Arial" w:cs="Arial"/>
                <w:szCs w:val="22"/>
              </w:rPr>
              <w:t>$13.013’308.891.oo</w:t>
            </w:r>
          </w:p>
        </w:tc>
      </w:tr>
      <w:tr w:rsidR="00A20A85" w:rsidRPr="00A20A85" w:rsidTr="005D75D8">
        <w:tc>
          <w:tcPr>
            <w:tcW w:w="0" w:type="auto"/>
            <w:tcBorders>
              <w:top w:val="nil"/>
              <w:left w:val="nil"/>
              <w:bottom w:val="nil"/>
              <w:right w:val="nil"/>
            </w:tcBorders>
            <w:shd w:val="clear" w:color="auto" w:fill="auto"/>
          </w:tcPr>
          <w:p w:rsidR="00F92C88" w:rsidRPr="00A20A85" w:rsidRDefault="00F92C88" w:rsidP="00E73F02">
            <w:pPr>
              <w:pStyle w:val="Textodebloque1"/>
              <w:rPr>
                <w:rFonts w:ascii="Arial" w:hAnsi="Arial" w:cs="Arial"/>
                <w:szCs w:val="22"/>
              </w:rPr>
            </w:pPr>
            <w:r w:rsidRPr="00A20A85">
              <w:rPr>
                <w:rFonts w:ascii="Arial" w:hAnsi="Arial" w:cs="Arial"/>
                <w:szCs w:val="22"/>
              </w:rPr>
              <w:t>Valor de las 56 viviendas entregadas por el contratista</w:t>
            </w:r>
          </w:p>
        </w:tc>
        <w:tc>
          <w:tcPr>
            <w:tcW w:w="0" w:type="auto"/>
            <w:tcBorders>
              <w:top w:val="nil"/>
              <w:left w:val="nil"/>
              <w:bottom w:val="nil"/>
              <w:right w:val="nil"/>
            </w:tcBorders>
            <w:shd w:val="clear" w:color="auto" w:fill="auto"/>
          </w:tcPr>
          <w:p w:rsidR="00F92C88" w:rsidRPr="00A20A85" w:rsidRDefault="00F92C88" w:rsidP="00E73F02">
            <w:pPr>
              <w:pStyle w:val="Textodebloque1"/>
              <w:rPr>
                <w:rFonts w:ascii="Arial" w:hAnsi="Arial" w:cs="Arial"/>
                <w:szCs w:val="22"/>
              </w:rPr>
            </w:pPr>
            <w:r w:rsidRPr="00A20A85">
              <w:rPr>
                <w:rFonts w:ascii="Arial" w:hAnsi="Arial" w:cs="Arial"/>
                <w:szCs w:val="22"/>
              </w:rPr>
              <w:t>($1.615’488.000.oo)</w:t>
            </w:r>
          </w:p>
        </w:tc>
      </w:tr>
      <w:tr w:rsidR="00A20A85" w:rsidRPr="00A20A85" w:rsidTr="005D75D8">
        <w:tc>
          <w:tcPr>
            <w:tcW w:w="0" w:type="auto"/>
            <w:tcBorders>
              <w:top w:val="nil"/>
              <w:left w:val="nil"/>
              <w:bottom w:val="nil"/>
              <w:right w:val="nil"/>
            </w:tcBorders>
            <w:shd w:val="clear" w:color="auto" w:fill="auto"/>
          </w:tcPr>
          <w:p w:rsidR="00F92C88" w:rsidRPr="00A20A85" w:rsidRDefault="00F92C88" w:rsidP="00E73F02">
            <w:pPr>
              <w:pStyle w:val="Textodebloque1"/>
              <w:rPr>
                <w:rFonts w:ascii="Arial" w:hAnsi="Arial" w:cs="Arial"/>
                <w:szCs w:val="22"/>
              </w:rPr>
            </w:pPr>
            <w:r w:rsidRPr="00A20A85">
              <w:rPr>
                <w:rFonts w:ascii="Arial" w:hAnsi="Arial" w:cs="Arial"/>
                <w:szCs w:val="22"/>
              </w:rPr>
              <w:t>Valor obras 472 viviendas inconclusas</w:t>
            </w:r>
          </w:p>
        </w:tc>
        <w:tc>
          <w:tcPr>
            <w:tcW w:w="0" w:type="auto"/>
            <w:tcBorders>
              <w:top w:val="nil"/>
              <w:left w:val="nil"/>
              <w:bottom w:val="nil"/>
              <w:right w:val="nil"/>
            </w:tcBorders>
            <w:shd w:val="clear" w:color="auto" w:fill="auto"/>
          </w:tcPr>
          <w:p w:rsidR="00F92C88" w:rsidRPr="00A20A85" w:rsidRDefault="00F92C88" w:rsidP="00E73F02">
            <w:pPr>
              <w:pStyle w:val="Textodebloque1"/>
              <w:rPr>
                <w:rFonts w:ascii="Arial" w:hAnsi="Arial" w:cs="Arial"/>
                <w:szCs w:val="22"/>
              </w:rPr>
            </w:pPr>
            <w:r w:rsidRPr="00A20A85">
              <w:rPr>
                <w:rFonts w:ascii="Arial" w:hAnsi="Arial" w:cs="Arial"/>
                <w:szCs w:val="22"/>
              </w:rPr>
              <w:t>($7.811’017.000.oo)</w:t>
            </w:r>
          </w:p>
        </w:tc>
      </w:tr>
      <w:tr w:rsidR="00A20A85" w:rsidRPr="00A20A85" w:rsidTr="005D75D8">
        <w:trPr>
          <w:trHeight w:val="571"/>
        </w:trPr>
        <w:tc>
          <w:tcPr>
            <w:tcW w:w="0" w:type="auto"/>
            <w:tcBorders>
              <w:top w:val="nil"/>
              <w:left w:val="nil"/>
              <w:bottom w:val="nil"/>
              <w:right w:val="nil"/>
            </w:tcBorders>
            <w:shd w:val="clear" w:color="auto" w:fill="auto"/>
          </w:tcPr>
          <w:p w:rsidR="00F92C88" w:rsidRPr="00A20A85" w:rsidRDefault="00F92C88" w:rsidP="00E73F02">
            <w:pPr>
              <w:pStyle w:val="Textodebloque1"/>
              <w:rPr>
                <w:rFonts w:ascii="Arial" w:hAnsi="Arial" w:cs="Arial"/>
                <w:b/>
                <w:szCs w:val="22"/>
              </w:rPr>
            </w:pPr>
            <w:r w:rsidRPr="00A20A85">
              <w:rPr>
                <w:rFonts w:ascii="Arial" w:hAnsi="Arial" w:cs="Arial"/>
                <w:b/>
                <w:szCs w:val="22"/>
              </w:rPr>
              <w:t>Cuenta por cobrar al contratista por el proyecto</w:t>
            </w:r>
          </w:p>
        </w:tc>
        <w:tc>
          <w:tcPr>
            <w:tcW w:w="0" w:type="auto"/>
            <w:tcBorders>
              <w:top w:val="nil"/>
              <w:left w:val="nil"/>
              <w:bottom w:val="nil"/>
              <w:right w:val="nil"/>
            </w:tcBorders>
            <w:shd w:val="clear" w:color="auto" w:fill="auto"/>
          </w:tcPr>
          <w:p w:rsidR="00F92C88" w:rsidRPr="00A20A85" w:rsidRDefault="00F92C88" w:rsidP="00E73F02">
            <w:pPr>
              <w:pStyle w:val="Textodebloque1"/>
              <w:rPr>
                <w:rFonts w:ascii="Arial" w:hAnsi="Arial" w:cs="Arial"/>
                <w:szCs w:val="22"/>
              </w:rPr>
            </w:pPr>
            <w:r w:rsidRPr="00A20A85">
              <w:rPr>
                <w:rFonts w:ascii="Arial" w:hAnsi="Arial" w:cs="Arial"/>
                <w:szCs w:val="22"/>
              </w:rPr>
              <w:t>$ 3.586’803.391.oo</w:t>
            </w:r>
          </w:p>
        </w:tc>
      </w:tr>
      <w:tr w:rsidR="00A20A85" w:rsidRPr="00A20A85" w:rsidTr="005D75D8">
        <w:tc>
          <w:tcPr>
            <w:tcW w:w="0" w:type="auto"/>
            <w:tcBorders>
              <w:top w:val="nil"/>
              <w:left w:val="nil"/>
              <w:bottom w:val="nil"/>
              <w:right w:val="nil"/>
            </w:tcBorders>
            <w:shd w:val="clear" w:color="auto" w:fill="auto"/>
          </w:tcPr>
          <w:p w:rsidR="00F92C88" w:rsidRPr="00A20A85" w:rsidRDefault="00F92C88" w:rsidP="00E73F02">
            <w:pPr>
              <w:pStyle w:val="Textodebloque1"/>
              <w:rPr>
                <w:rFonts w:ascii="Arial" w:hAnsi="Arial" w:cs="Arial"/>
                <w:szCs w:val="22"/>
              </w:rPr>
            </w:pPr>
            <w:r w:rsidRPr="00A20A85">
              <w:rPr>
                <w:rFonts w:ascii="Arial" w:hAnsi="Arial" w:cs="Arial"/>
                <w:szCs w:val="22"/>
              </w:rPr>
              <w:t>Más pasivos del proyecto:</w:t>
            </w:r>
          </w:p>
        </w:tc>
        <w:tc>
          <w:tcPr>
            <w:tcW w:w="0" w:type="auto"/>
            <w:tcBorders>
              <w:top w:val="nil"/>
              <w:left w:val="nil"/>
              <w:bottom w:val="nil"/>
              <w:right w:val="nil"/>
            </w:tcBorders>
            <w:shd w:val="clear" w:color="auto" w:fill="auto"/>
          </w:tcPr>
          <w:p w:rsidR="00F92C88" w:rsidRPr="00A20A85" w:rsidRDefault="00F92C88" w:rsidP="00E73F02">
            <w:pPr>
              <w:pStyle w:val="Textodebloque1"/>
              <w:rPr>
                <w:rFonts w:ascii="Arial" w:hAnsi="Arial" w:cs="Arial"/>
                <w:szCs w:val="22"/>
              </w:rPr>
            </w:pPr>
          </w:p>
        </w:tc>
      </w:tr>
      <w:tr w:rsidR="00A20A85" w:rsidRPr="00A20A85" w:rsidTr="005D75D8">
        <w:tc>
          <w:tcPr>
            <w:tcW w:w="0" w:type="auto"/>
            <w:tcBorders>
              <w:top w:val="nil"/>
              <w:left w:val="nil"/>
              <w:bottom w:val="nil"/>
              <w:right w:val="nil"/>
            </w:tcBorders>
            <w:shd w:val="clear" w:color="auto" w:fill="auto"/>
          </w:tcPr>
          <w:p w:rsidR="00F92C88" w:rsidRPr="00A20A85" w:rsidRDefault="00F92C88" w:rsidP="00E73F02">
            <w:pPr>
              <w:pStyle w:val="Textodebloque1"/>
              <w:rPr>
                <w:rFonts w:ascii="Arial" w:hAnsi="Arial" w:cs="Arial"/>
                <w:szCs w:val="22"/>
              </w:rPr>
            </w:pPr>
            <w:r w:rsidRPr="00A20A85">
              <w:rPr>
                <w:rFonts w:ascii="Arial" w:hAnsi="Arial" w:cs="Arial"/>
                <w:szCs w:val="22"/>
              </w:rPr>
              <w:t>Saldos certificados de garantía fiduciaria Fideicomiso Riberas de Occidente Lote 3  - Fidutequendama</w:t>
            </w:r>
          </w:p>
        </w:tc>
        <w:tc>
          <w:tcPr>
            <w:tcW w:w="0" w:type="auto"/>
            <w:tcBorders>
              <w:top w:val="nil"/>
              <w:left w:val="nil"/>
              <w:bottom w:val="nil"/>
              <w:right w:val="nil"/>
            </w:tcBorders>
            <w:shd w:val="clear" w:color="auto" w:fill="auto"/>
          </w:tcPr>
          <w:p w:rsidR="00F92C88" w:rsidRPr="00A20A85" w:rsidRDefault="00F92C88" w:rsidP="00E73F02">
            <w:pPr>
              <w:pStyle w:val="Textodebloque1"/>
              <w:rPr>
                <w:rFonts w:ascii="Arial" w:hAnsi="Arial" w:cs="Arial"/>
                <w:szCs w:val="22"/>
              </w:rPr>
            </w:pPr>
            <w:r w:rsidRPr="00A20A85">
              <w:rPr>
                <w:rFonts w:ascii="Arial" w:hAnsi="Arial" w:cs="Arial"/>
                <w:szCs w:val="22"/>
              </w:rPr>
              <w:t>$ 872’494.124.oo</w:t>
            </w:r>
          </w:p>
        </w:tc>
      </w:tr>
      <w:tr w:rsidR="00A20A85" w:rsidRPr="00A20A85" w:rsidTr="005D75D8">
        <w:tc>
          <w:tcPr>
            <w:tcW w:w="0" w:type="auto"/>
            <w:tcBorders>
              <w:top w:val="nil"/>
              <w:left w:val="nil"/>
              <w:bottom w:val="nil"/>
              <w:right w:val="nil"/>
            </w:tcBorders>
            <w:shd w:val="clear" w:color="auto" w:fill="auto"/>
          </w:tcPr>
          <w:p w:rsidR="00F92C88" w:rsidRPr="00A20A85" w:rsidRDefault="00F92C88" w:rsidP="00E73F02">
            <w:pPr>
              <w:pStyle w:val="Textodebloque1"/>
              <w:rPr>
                <w:rFonts w:ascii="Arial" w:hAnsi="Arial" w:cs="Arial"/>
                <w:szCs w:val="22"/>
              </w:rPr>
            </w:pPr>
            <w:r w:rsidRPr="00A20A85">
              <w:rPr>
                <w:rFonts w:ascii="Arial" w:hAnsi="Arial" w:cs="Arial"/>
                <w:szCs w:val="22"/>
              </w:rPr>
              <w:t>Hipoteca de Ahorramás que afecta los inmuebles objeto del proyecto</w:t>
            </w:r>
          </w:p>
        </w:tc>
        <w:tc>
          <w:tcPr>
            <w:tcW w:w="0" w:type="auto"/>
            <w:tcBorders>
              <w:top w:val="nil"/>
              <w:left w:val="nil"/>
              <w:bottom w:val="nil"/>
              <w:right w:val="nil"/>
            </w:tcBorders>
            <w:shd w:val="clear" w:color="auto" w:fill="auto"/>
          </w:tcPr>
          <w:p w:rsidR="00F92C88" w:rsidRPr="00A20A85" w:rsidRDefault="00F92C88" w:rsidP="00E73F02">
            <w:pPr>
              <w:pStyle w:val="Textodebloque1"/>
              <w:rPr>
                <w:rFonts w:ascii="Arial" w:hAnsi="Arial" w:cs="Arial"/>
                <w:szCs w:val="22"/>
              </w:rPr>
            </w:pPr>
            <w:r w:rsidRPr="00A20A85">
              <w:rPr>
                <w:rFonts w:ascii="Arial" w:hAnsi="Arial" w:cs="Arial"/>
                <w:szCs w:val="22"/>
              </w:rPr>
              <w:t>$ 970’369.644.oo</w:t>
            </w:r>
          </w:p>
        </w:tc>
      </w:tr>
      <w:tr w:rsidR="00A20A85" w:rsidRPr="00A20A85" w:rsidTr="005D75D8">
        <w:tc>
          <w:tcPr>
            <w:tcW w:w="0" w:type="auto"/>
            <w:tcBorders>
              <w:top w:val="nil"/>
              <w:left w:val="nil"/>
              <w:bottom w:val="nil"/>
              <w:right w:val="nil"/>
            </w:tcBorders>
            <w:shd w:val="clear" w:color="auto" w:fill="auto"/>
          </w:tcPr>
          <w:p w:rsidR="00F92C88" w:rsidRPr="00A20A85" w:rsidRDefault="00F92C88" w:rsidP="00E73F02">
            <w:pPr>
              <w:pStyle w:val="Textodebloque1"/>
              <w:rPr>
                <w:rFonts w:ascii="Arial" w:hAnsi="Arial" w:cs="Arial"/>
                <w:szCs w:val="22"/>
              </w:rPr>
            </w:pPr>
            <w:r w:rsidRPr="00A20A85">
              <w:rPr>
                <w:rFonts w:ascii="Arial" w:hAnsi="Arial" w:cs="Arial"/>
                <w:szCs w:val="22"/>
              </w:rPr>
              <w:lastRenderedPageBreak/>
              <w:t>Comisiones Fiduciaria Tequendama</w:t>
            </w:r>
          </w:p>
        </w:tc>
        <w:tc>
          <w:tcPr>
            <w:tcW w:w="0" w:type="auto"/>
            <w:tcBorders>
              <w:top w:val="nil"/>
              <w:left w:val="nil"/>
              <w:bottom w:val="nil"/>
              <w:right w:val="nil"/>
            </w:tcBorders>
            <w:shd w:val="clear" w:color="auto" w:fill="auto"/>
          </w:tcPr>
          <w:p w:rsidR="00F92C88" w:rsidRPr="00A20A85" w:rsidRDefault="00F92C88" w:rsidP="00E73F02">
            <w:pPr>
              <w:pStyle w:val="Textodebloque1"/>
              <w:rPr>
                <w:rFonts w:ascii="Arial" w:hAnsi="Arial" w:cs="Arial"/>
                <w:szCs w:val="22"/>
              </w:rPr>
            </w:pPr>
            <w:r w:rsidRPr="00A20A85">
              <w:rPr>
                <w:rFonts w:ascii="Arial" w:hAnsi="Arial" w:cs="Arial"/>
                <w:szCs w:val="22"/>
              </w:rPr>
              <w:t>$    9’848.394.oo</w:t>
            </w:r>
          </w:p>
        </w:tc>
      </w:tr>
      <w:tr w:rsidR="00A20A85" w:rsidRPr="00A20A85" w:rsidTr="005D75D8">
        <w:tc>
          <w:tcPr>
            <w:tcW w:w="0" w:type="auto"/>
            <w:tcBorders>
              <w:top w:val="nil"/>
              <w:left w:val="nil"/>
              <w:bottom w:val="nil"/>
              <w:right w:val="nil"/>
            </w:tcBorders>
            <w:shd w:val="clear" w:color="auto" w:fill="auto"/>
          </w:tcPr>
          <w:p w:rsidR="00F92C88" w:rsidRPr="00A20A85" w:rsidRDefault="00F92C88" w:rsidP="00E73F02">
            <w:pPr>
              <w:pStyle w:val="Textodebloque1"/>
              <w:rPr>
                <w:rFonts w:ascii="Arial" w:hAnsi="Arial" w:cs="Arial"/>
                <w:szCs w:val="22"/>
              </w:rPr>
            </w:pPr>
            <w:r w:rsidRPr="00A20A85">
              <w:rPr>
                <w:rFonts w:ascii="Arial" w:hAnsi="Arial" w:cs="Arial"/>
                <w:szCs w:val="22"/>
              </w:rPr>
              <w:t xml:space="preserve">Publicación de la Resolución 273 del 7 de julio de 1999 en el diario El Siglo mediante la cual se declaró la caducidad administrativa del contrato </w:t>
            </w:r>
          </w:p>
          <w:p w:rsidR="00F92C88" w:rsidRPr="00A20A85" w:rsidRDefault="00F92C88" w:rsidP="00E73F02">
            <w:pPr>
              <w:pStyle w:val="Textodebloque1"/>
              <w:rPr>
                <w:rFonts w:ascii="Arial" w:hAnsi="Arial" w:cs="Arial"/>
                <w:szCs w:val="22"/>
              </w:rPr>
            </w:pPr>
            <w:r w:rsidRPr="00A20A85">
              <w:rPr>
                <w:rFonts w:ascii="Arial" w:hAnsi="Arial" w:cs="Arial"/>
                <w:szCs w:val="22"/>
              </w:rPr>
              <w:t>Factura No. 35321 del 23-12-99</w:t>
            </w:r>
          </w:p>
        </w:tc>
        <w:tc>
          <w:tcPr>
            <w:tcW w:w="0" w:type="auto"/>
            <w:tcBorders>
              <w:top w:val="nil"/>
              <w:left w:val="nil"/>
              <w:bottom w:val="nil"/>
              <w:right w:val="nil"/>
            </w:tcBorders>
            <w:shd w:val="clear" w:color="auto" w:fill="auto"/>
          </w:tcPr>
          <w:p w:rsidR="00F92C88" w:rsidRPr="00A20A85" w:rsidRDefault="00F92C88" w:rsidP="00E73F02">
            <w:pPr>
              <w:pStyle w:val="Textodebloque1"/>
              <w:rPr>
                <w:rFonts w:ascii="Arial" w:hAnsi="Arial" w:cs="Arial"/>
                <w:szCs w:val="22"/>
              </w:rPr>
            </w:pPr>
          </w:p>
          <w:p w:rsidR="00F92C88" w:rsidRPr="00A20A85" w:rsidRDefault="00F92C88" w:rsidP="00E73F02">
            <w:pPr>
              <w:pStyle w:val="Textodebloque1"/>
              <w:rPr>
                <w:rFonts w:ascii="Arial" w:hAnsi="Arial" w:cs="Arial"/>
                <w:szCs w:val="22"/>
              </w:rPr>
            </w:pPr>
          </w:p>
          <w:p w:rsidR="00F92C88" w:rsidRPr="00A20A85" w:rsidRDefault="00F92C88" w:rsidP="00E73F02">
            <w:pPr>
              <w:pStyle w:val="Textodebloque1"/>
              <w:rPr>
                <w:rFonts w:ascii="Arial" w:hAnsi="Arial" w:cs="Arial"/>
                <w:szCs w:val="22"/>
              </w:rPr>
            </w:pPr>
          </w:p>
          <w:p w:rsidR="00F92C88" w:rsidRPr="00A20A85" w:rsidRDefault="00F92C88" w:rsidP="00E73F02">
            <w:pPr>
              <w:pStyle w:val="Textodebloque1"/>
              <w:rPr>
                <w:rFonts w:ascii="Arial" w:hAnsi="Arial" w:cs="Arial"/>
                <w:szCs w:val="22"/>
              </w:rPr>
            </w:pPr>
            <w:r w:rsidRPr="00A20A85">
              <w:rPr>
                <w:rFonts w:ascii="Arial" w:hAnsi="Arial" w:cs="Arial"/>
                <w:szCs w:val="22"/>
              </w:rPr>
              <w:t>$          263.500.oo</w:t>
            </w:r>
          </w:p>
        </w:tc>
      </w:tr>
      <w:tr w:rsidR="00A20A85" w:rsidRPr="00A20A85" w:rsidTr="005D75D8">
        <w:tc>
          <w:tcPr>
            <w:tcW w:w="0" w:type="auto"/>
            <w:tcBorders>
              <w:top w:val="nil"/>
              <w:left w:val="nil"/>
              <w:bottom w:val="nil"/>
              <w:right w:val="nil"/>
            </w:tcBorders>
            <w:shd w:val="clear" w:color="auto" w:fill="auto"/>
          </w:tcPr>
          <w:p w:rsidR="00F92C88" w:rsidRPr="00A20A85" w:rsidRDefault="00F92C88" w:rsidP="00E73F02">
            <w:pPr>
              <w:pStyle w:val="Textodebloque1"/>
              <w:rPr>
                <w:rFonts w:ascii="Arial" w:hAnsi="Arial" w:cs="Arial"/>
                <w:b/>
                <w:szCs w:val="22"/>
              </w:rPr>
            </w:pPr>
            <w:r w:rsidRPr="00A20A85">
              <w:rPr>
                <w:rFonts w:ascii="Arial" w:hAnsi="Arial" w:cs="Arial"/>
                <w:b/>
                <w:szCs w:val="22"/>
              </w:rPr>
              <w:t>Cuenta total por cobrar al contratista</w:t>
            </w:r>
            <w:r w:rsidR="00196911" w:rsidRPr="00A20A85">
              <w:rPr>
                <w:rFonts w:ascii="Arial" w:hAnsi="Arial" w:cs="Arial"/>
                <w:b/>
                <w:szCs w:val="22"/>
              </w:rPr>
              <w:t>”.</w:t>
            </w:r>
          </w:p>
        </w:tc>
        <w:tc>
          <w:tcPr>
            <w:tcW w:w="0" w:type="auto"/>
            <w:tcBorders>
              <w:top w:val="nil"/>
              <w:left w:val="nil"/>
              <w:bottom w:val="nil"/>
              <w:right w:val="nil"/>
            </w:tcBorders>
            <w:shd w:val="clear" w:color="auto" w:fill="auto"/>
          </w:tcPr>
          <w:p w:rsidR="00F92C88" w:rsidRPr="00A20A85" w:rsidRDefault="00F92C88" w:rsidP="00E73F02">
            <w:pPr>
              <w:pStyle w:val="Textodebloque1"/>
              <w:rPr>
                <w:rFonts w:ascii="Arial" w:hAnsi="Arial" w:cs="Arial"/>
                <w:b/>
                <w:szCs w:val="22"/>
              </w:rPr>
            </w:pPr>
            <w:r w:rsidRPr="00A20A85">
              <w:rPr>
                <w:rFonts w:ascii="Arial" w:hAnsi="Arial" w:cs="Arial"/>
                <w:b/>
                <w:szCs w:val="22"/>
              </w:rPr>
              <w:t>$ 5.439’779.553.oo</w:t>
            </w:r>
          </w:p>
        </w:tc>
      </w:tr>
    </w:tbl>
    <w:p w:rsidR="00F92C88" w:rsidRPr="00A20A85" w:rsidRDefault="00F92C88" w:rsidP="006B2BA2">
      <w:pPr>
        <w:rPr>
          <w:rFonts w:ascii="Arial" w:eastAsia="Calibri" w:hAnsi="Arial" w:cs="Arial"/>
          <w:lang w:val="es-CO" w:eastAsia="en-US"/>
        </w:rPr>
      </w:pPr>
    </w:p>
    <w:p w:rsidR="004266A1" w:rsidRPr="00A20A85" w:rsidRDefault="009E5E05" w:rsidP="006B2BA2">
      <w:pPr>
        <w:rPr>
          <w:rFonts w:ascii="Arial" w:eastAsia="Calibri" w:hAnsi="Arial" w:cs="Arial"/>
          <w:lang w:val="es-CO" w:eastAsia="en-US"/>
        </w:rPr>
      </w:pPr>
      <w:r w:rsidRPr="00A20A85">
        <w:rPr>
          <w:rFonts w:ascii="Arial" w:eastAsia="Calibri" w:hAnsi="Arial" w:cs="Arial"/>
          <w:lang w:val="es-CO" w:eastAsia="en-US"/>
        </w:rPr>
        <w:t>Con fundamento en lo expuesto, la Sala deberá declarar la nulidad parcial del numeral tercero de la Resolución</w:t>
      </w:r>
      <w:r w:rsidR="00CD79D4" w:rsidRPr="00A20A85">
        <w:rPr>
          <w:rFonts w:ascii="Arial" w:eastAsia="Calibri" w:hAnsi="Arial" w:cs="Arial"/>
          <w:lang w:val="es-CO" w:eastAsia="en-US"/>
        </w:rPr>
        <w:t xml:space="preserve"> No. 589 del 28 de diciembre de 1999, mediante la cual FAVIDI liquidó unilateralmente el contrato que origina el litigio </w:t>
      </w:r>
      <w:r w:rsidR="00CD79D4" w:rsidRPr="00A20A85">
        <w:rPr>
          <w:rFonts w:ascii="Arial" w:eastAsia="Calibri" w:hAnsi="Arial" w:cs="Arial"/>
          <w:i/>
          <w:lang w:val="es-CO" w:eastAsia="en-US"/>
        </w:rPr>
        <w:t>sub examine</w:t>
      </w:r>
      <w:r w:rsidR="00CD79D4" w:rsidRPr="00A20A85">
        <w:rPr>
          <w:rFonts w:ascii="Arial" w:eastAsia="Calibri" w:hAnsi="Arial" w:cs="Arial"/>
          <w:lang w:val="es-CO" w:eastAsia="en-US"/>
        </w:rPr>
        <w:t xml:space="preserve">, </w:t>
      </w:r>
      <w:r w:rsidR="000F24FC" w:rsidRPr="00A20A85">
        <w:rPr>
          <w:rFonts w:ascii="Arial" w:eastAsia="Calibri" w:hAnsi="Arial" w:cs="Arial"/>
          <w:lang w:val="es-CO" w:eastAsia="en-US"/>
        </w:rPr>
        <w:t xml:space="preserve">en cuanto allí se decidió </w:t>
      </w:r>
      <w:r w:rsidR="006B2BA2" w:rsidRPr="00A20A85">
        <w:rPr>
          <w:rFonts w:ascii="Arial" w:eastAsia="Calibri" w:hAnsi="Arial" w:cs="Arial"/>
          <w:lang w:val="es-CO" w:eastAsia="en-US"/>
        </w:rPr>
        <w:t>o</w:t>
      </w:r>
      <w:r w:rsidR="00CD79D4" w:rsidRPr="00A20A85">
        <w:rPr>
          <w:rFonts w:ascii="Arial" w:hAnsi="Arial" w:cs="Arial"/>
        </w:rPr>
        <w:t>rdenar a la compañía de seguros ASEGURADORA COLSEGUROS S.A.</w:t>
      </w:r>
      <w:r w:rsidR="003357A0" w:rsidRPr="00A20A85">
        <w:rPr>
          <w:rFonts w:ascii="Arial" w:hAnsi="Arial" w:cs="Arial"/>
        </w:rPr>
        <w:t>,</w:t>
      </w:r>
      <w:r w:rsidR="00CD79D4" w:rsidRPr="00A20A85">
        <w:rPr>
          <w:rFonts w:ascii="Arial" w:hAnsi="Arial" w:cs="Arial"/>
        </w:rPr>
        <w:t xml:space="preserve"> el pago de la póliza No. 724007859, </w:t>
      </w:r>
      <w:r w:rsidR="006B2BA2" w:rsidRPr="00A20A85">
        <w:rPr>
          <w:rFonts w:ascii="Arial" w:hAnsi="Arial" w:cs="Arial"/>
        </w:rPr>
        <w:t>por la ocurrencia</w:t>
      </w:r>
      <w:r w:rsidR="00CD79D4" w:rsidRPr="00A20A85">
        <w:rPr>
          <w:rFonts w:ascii="Arial" w:hAnsi="Arial" w:cs="Arial"/>
        </w:rPr>
        <w:t xml:space="preserve"> </w:t>
      </w:r>
      <w:r w:rsidR="006B2BA2" w:rsidRPr="00A20A85">
        <w:rPr>
          <w:rFonts w:ascii="Arial" w:hAnsi="Arial" w:cs="Arial"/>
        </w:rPr>
        <w:t xml:space="preserve">del siniestro </w:t>
      </w:r>
      <w:r w:rsidR="006B2BA2" w:rsidRPr="00A20A85">
        <w:rPr>
          <w:rFonts w:ascii="Arial" w:hAnsi="Arial" w:cs="Arial"/>
          <w:i/>
        </w:rPr>
        <w:t>"</w:t>
      </w:r>
      <w:r w:rsidR="00CD79D4" w:rsidRPr="00A20A85">
        <w:rPr>
          <w:rFonts w:ascii="Arial" w:hAnsi="Arial" w:cs="Arial"/>
          <w:i/>
        </w:rPr>
        <w:t>ocasionado por la no inversión del anticipo girado a la contratista, por un valor de UN MIL SETECIENTOS OCHENTA Y SIETE MILLONES OCHOCIENTOS OCHENTA Y SEIS MIL CUATROCIENTOS VEINTISÉIS PESOS M/L ($1.787’886.426,oo)"</w:t>
      </w:r>
      <w:r w:rsidR="006B2BA2" w:rsidRPr="00A20A85">
        <w:rPr>
          <w:rFonts w:ascii="Arial" w:hAnsi="Arial" w:cs="Arial"/>
        </w:rPr>
        <w:t>.</w:t>
      </w:r>
    </w:p>
    <w:p w:rsidR="009E5E05" w:rsidRPr="00A20A85" w:rsidRDefault="009E5E05" w:rsidP="009E2008">
      <w:pPr>
        <w:rPr>
          <w:rFonts w:ascii="Arial" w:eastAsia="Calibri" w:hAnsi="Arial" w:cs="Arial"/>
          <w:lang w:val="es-CO" w:eastAsia="en-US"/>
        </w:rPr>
      </w:pPr>
    </w:p>
    <w:p w:rsidR="00F97C9C" w:rsidRPr="00A20A85" w:rsidRDefault="00AF6639" w:rsidP="009E2008">
      <w:pPr>
        <w:rPr>
          <w:rFonts w:ascii="Arial" w:hAnsi="Arial" w:cs="Arial"/>
          <w:b/>
        </w:rPr>
      </w:pPr>
      <w:r w:rsidRPr="00A20A85">
        <w:rPr>
          <w:rFonts w:ascii="Arial" w:hAnsi="Arial" w:cs="Arial"/>
          <w:b/>
        </w:rPr>
        <w:t>6</w:t>
      </w:r>
      <w:r w:rsidR="00F97C9C" w:rsidRPr="00A20A85">
        <w:rPr>
          <w:rFonts w:ascii="Arial" w:hAnsi="Arial" w:cs="Arial"/>
          <w:b/>
        </w:rPr>
        <w:t>. Costas del proceso.</w:t>
      </w:r>
    </w:p>
    <w:p w:rsidR="00F97C9C" w:rsidRPr="00A20A85" w:rsidRDefault="00F97C9C" w:rsidP="009E2008">
      <w:pPr>
        <w:rPr>
          <w:rFonts w:ascii="Arial" w:hAnsi="Arial" w:cs="Arial"/>
          <w:b/>
        </w:rPr>
      </w:pPr>
    </w:p>
    <w:p w:rsidR="00F97C9C" w:rsidRPr="00A20A85" w:rsidRDefault="00F97C9C" w:rsidP="009E2008">
      <w:pPr>
        <w:rPr>
          <w:rFonts w:ascii="Arial" w:hAnsi="Arial" w:cs="Arial"/>
          <w:iCs/>
        </w:rPr>
      </w:pPr>
      <w:r w:rsidRPr="00A20A85">
        <w:rPr>
          <w:rFonts w:ascii="Arial" w:hAnsi="Arial" w:cs="Arial"/>
          <w:iCs/>
        </w:rPr>
        <w:t xml:space="preserve">Toda vez que para el momento en que se profiere este fallo, el artículo 55 de la Ley 446 de 1998 indica que sólo hay lugar a la imposición de costas cuando alguna de las partes haya actuado temerariamente y, en el sub lite, debido a que ninguna procedió de esa forma, no habrá lugar a imponerlas. </w:t>
      </w:r>
    </w:p>
    <w:p w:rsidR="00F97C9C" w:rsidRPr="00A20A85" w:rsidRDefault="00F97C9C" w:rsidP="009E2008">
      <w:pPr>
        <w:rPr>
          <w:rFonts w:ascii="Arial" w:hAnsi="Arial" w:cs="Arial"/>
          <w:sz w:val="16"/>
          <w:lang w:val="es-CO"/>
        </w:rPr>
      </w:pPr>
    </w:p>
    <w:p w:rsidR="00F97C9C" w:rsidRPr="00A20A85" w:rsidRDefault="00F97C9C" w:rsidP="009E2008">
      <w:pPr>
        <w:rPr>
          <w:rFonts w:ascii="Arial" w:hAnsi="Arial" w:cs="Arial"/>
          <w:lang w:val="es-CO"/>
        </w:rPr>
      </w:pPr>
      <w:r w:rsidRPr="00A20A85">
        <w:rPr>
          <w:rFonts w:ascii="Arial" w:hAnsi="Arial" w:cs="Arial"/>
          <w:lang w:val="es-CO"/>
        </w:rPr>
        <w:t>En mérito de lo expuesto, el Consejo de Estado, en Sala de lo Contencioso Administrativo, Sección Tercera – Subsección A, administrando justicia en nombre de la República de Colombia y por autoridad de la ley,</w:t>
      </w:r>
    </w:p>
    <w:p w:rsidR="00F97C9C" w:rsidRPr="00A20A85" w:rsidRDefault="00F97C9C" w:rsidP="009E2008">
      <w:pPr>
        <w:rPr>
          <w:rFonts w:ascii="Arial" w:hAnsi="Arial" w:cs="Arial"/>
          <w:highlight w:val="lightGray"/>
        </w:rPr>
      </w:pPr>
    </w:p>
    <w:p w:rsidR="00F97C9C" w:rsidRPr="00A20A85" w:rsidRDefault="00F97C9C" w:rsidP="00F97C9C">
      <w:pPr>
        <w:pStyle w:val="Ttulo5"/>
        <w:ind w:right="946"/>
        <w:rPr>
          <w:rFonts w:cs="Arial"/>
          <w:bCs w:val="0"/>
          <w:sz w:val="24"/>
          <w:szCs w:val="24"/>
        </w:rPr>
      </w:pPr>
      <w:r w:rsidRPr="00A20A85">
        <w:rPr>
          <w:rFonts w:cs="Arial"/>
          <w:bCs w:val="0"/>
          <w:sz w:val="24"/>
          <w:szCs w:val="24"/>
        </w:rPr>
        <w:t>F A L L A</w:t>
      </w:r>
    </w:p>
    <w:p w:rsidR="00F97C9C" w:rsidRPr="00A20A85" w:rsidRDefault="00F97C9C" w:rsidP="000F201A">
      <w:pPr>
        <w:ind w:firstLine="0"/>
        <w:rPr>
          <w:rFonts w:ascii="Arial" w:hAnsi="Arial" w:cs="Arial"/>
        </w:rPr>
      </w:pPr>
    </w:p>
    <w:p w:rsidR="00F97C9C" w:rsidRPr="00A20A85" w:rsidRDefault="00F97C9C" w:rsidP="000F201A">
      <w:pPr>
        <w:ind w:firstLine="0"/>
        <w:rPr>
          <w:rFonts w:ascii="Arial" w:hAnsi="Arial" w:cs="Arial"/>
        </w:rPr>
      </w:pPr>
      <w:r w:rsidRPr="00A20A85">
        <w:rPr>
          <w:rFonts w:ascii="Arial" w:hAnsi="Arial" w:cs="Arial"/>
          <w:b/>
        </w:rPr>
        <w:t xml:space="preserve">REVÓCASE </w:t>
      </w:r>
      <w:r w:rsidRPr="00A20A85">
        <w:rPr>
          <w:rFonts w:ascii="Arial" w:hAnsi="Arial" w:cs="Arial"/>
        </w:rPr>
        <w:t>la Sentencia del 29 de julio de 2004,  proferida por el Tribunal Administrativo de Cundinamarca, Sección Tercera, Sala de Descongestión, mediante la cual se denegaron las pretensiones solicitadas en la demanda principal y en la demanda de reconvención, de conformidad con lo expuesto en la parte considerativa de la presente providencia y, en su lugar</w:t>
      </w:r>
      <w:r w:rsidR="00BA32A2" w:rsidRPr="00A20A85">
        <w:rPr>
          <w:rFonts w:ascii="Arial" w:hAnsi="Arial" w:cs="Arial"/>
        </w:rPr>
        <w:t>,</w:t>
      </w:r>
      <w:r w:rsidR="009E2008" w:rsidRPr="00A20A85">
        <w:rPr>
          <w:rFonts w:ascii="Arial" w:hAnsi="Arial" w:cs="Arial"/>
        </w:rPr>
        <w:t xml:space="preserve"> se dispone</w:t>
      </w:r>
      <w:r w:rsidRPr="00A20A85">
        <w:rPr>
          <w:rFonts w:ascii="Arial" w:hAnsi="Arial" w:cs="Arial"/>
        </w:rPr>
        <w:t>:</w:t>
      </w:r>
    </w:p>
    <w:p w:rsidR="00F97C9C" w:rsidRPr="00A20A85" w:rsidRDefault="00F97C9C" w:rsidP="00F97C9C">
      <w:pPr>
        <w:rPr>
          <w:rFonts w:ascii="Arial" w:hAnsi="Arial" w:cs="Arial"/>
        </w:rPr>
      </w:pPr>
    </w:p>
    <w:p w:rsidR="00F97C9C" w:rsidRPr="00A20A85" w:rsidRDefault="00F97C9C" w:rsidP="000F201A">
      <w:pPr>
        <w:ind w:left="567" w:right="567" w:firstLine="0"/>
        <w:rPr>
          <w:rFonts w:ascii="Arial" w:hAnsi="Arial" w:cs="Arial"/>
        </w:rPr>
      </w:pPr>
      <w:r w:rsidRPr="00A20A85">
        <w:rPr>
          <w:rFonts w:ascii="Arial" w:hAnsi="Arial" w:cs="Arial"/>
          <w:b/>
        </w:rPr>
        <w:t>PRIMERO: DECLARA</w:t>
      </w:r>
      <w:r w:rsidR="00232B4D" w:rsidRPr="00A20A85">
        <w:rPr>
          <w:rFonts w:ascii="Arial" w:hAnsi="Arial" w:cs="Arial"/>
          <w:b/>
        </w:rPr>
        <w:t>SE</w:t>
      </w:r>
      <w:r w:rsidRPr="00A20A85">
        <w:rPr>
          <w:rFonts w:ascii="Arial" w:hAnsi="Arial" w:cs="Arial"/>
          <w:b/>
        </w:rPr>
        <w:t xml:space="preserve"> </w:t>
      </w:r>
      <w:r w:rsidRPr="00A20A85">
        <w:rPr>
          <w:rFonts w:ascii="Arial" w:hAnsi="Arial" w:cs="Arial"/>
        </w:rPr>
        <w:t xml:space="preserve">la nulidad </w:t>
      </w:r>
      <w:r w:rsidR="00DE2B31" w:rsidRPr="00A20A85">
        <w:rPr>
          <w:rFonts w:ascii="Arial" w:hAnsi="Arial" w:cs="Arial"/>
        </w:rPr>
        <w:t>parcial</w:t>
      </w:r>
      <w:r w:rsidRPr="00A20A85">
        <w:rPr>
          <w:rFonts w:ascii="Arial" w:hAnsi="Arial" w:cs="Arial"/>
        </w:rPr>
        <w:t xml:space="preserve"> </w:t>
      </w:r>
      <w:r w:rsidR="00DE2B31" w:rsidRPr="00A20A85">
        <w:rPr>
          <w:rFonts w:ascii="Arial" w:hAnsi="Arial" w:cs="Arial"/>
        </w:rPr>
        <w:t xml:space="preserve">de </w:t>
      </w:r>
      <w:r w:rsidRPr="00A20A85">
        <w:rPr>
          <w:rFonts w:ascii="Arial" w:hAnsi="Arial" w:cs="Arial"/>
        </w:rPr>
        <w:t xml:space="preserve">las Resoluciones números 589 del 28 de diciembre de 1999 y su confirmatoria, la Resolución 070 del 18 de febrero de 2000, mediante las cuales el </w:t>
      </w:r>
      <w:r w:rsidRPr="00A20A85">
        <w:rPr>
          <w:rFonts w:ascii="Arial" w:hAnsi="Arial" w:cs="Arial"/>
        </w:rPr>
        <w:lastRenderedPageBreak/>
        <w:t>FONDO DE AHORRO Y VIVIENDA DISTRITAL</w:t>
      </w:r>
      <w:r w:rsidR="00830DBC" w:rsidRPr="00A20A85">
        <w:rPr>
          <w:rFonts w:ascii="Arial" w:hAnsi="Arial" w:cs="Arial"/>
        </w:rPr>
        <w:t xml:space="preserve"> </w:t>
      </w:r>
      <w:r w:rsidRPr="00A20A85">
        <w:rPr>
          <w:rFonts w:ascii="Arial" w:hAnsi="Arial" w:cs="Arial"/>
        </w:rPr>
        <w:t>liquidó unilateralmente el contrato de transacción suscrito el 16 de octubre de 1998 con la sociedad INVERSIONES Y CONSTRUCCIONES GOMEGA LTDA</w:t>
      </w:r>
      <w:r w:rsidR="00DE2B31" w:rsidRPr="00A20A85">
        <w:rPr>
          <w:rFonts w:ascii="Arial" w:hAnsi="Arial" w:cs="Arial"/>
        </w:rPr>
        <w:t xml:space="preserve">, en cuanto en las mismas se ordenó a la ASEGURADORA COLSEGUROS pagar a FAVIDI la suma de </w:t>
      </w:r>
      <w:r w:rsidR="00637513" w:rsidRPr="00A20A85">
        <w:rPr>
          <w:rFonts w:ascii="Arial" w:hAnsi="Arial" w:cs="Arial"/>
        </w:rPr>
        <w:t xml:space="preserve">un mil setecientos ochenta y siete millones ochocientos ochenta y seis mil cuatrocientos veintiséis pesos m/l ($1.787’886.426,oo), </w:t>
      </w:r>
      <w:r w:rsidR="00DE2B31" w:rsidRPr="00A20A85">
        <w:rPr>
          <w:rFonts w:ascii="Arial" w:hAnsi="Arial" w:cs="Arial"/>
        </w:rPr>
        <w:t>correspondiente</w:t>
      </w:r>
      <w:r w:rsidR="00637513" w:rsidRPr="00A20A85">
        <w:rPr>
          <w:rFonts w:ascii="Arial" w:hAnsi="Arial" w:cs="Arial"/>
        </w:rPr>
        <w:t>s</w:t>
      </w:r>
      <w:r w:rsidR="00DE2B31" w:rsidRPr="00A20A85">
        <w:rPr>
          <w:rFonts w:ascii="Arial" w:hAnsi="Arial" w:cs="Arial"/>
        </w:rPr>
        <w:t xml:space="preserve"> </w:t>
      </w:r>
      <w:r w:rsidR="00637513" w:rsidRPr="00A20A85">
        <w:rPr>
          <w:rFonts w:ascii="Arial" w:hAnsi="Arial" w:cs="Arial"/>
        </w:rPr>
        <w:t xml:space="preserve">valor del amparo frente al riesgo </w:t>
      </w:r>
      <w:r w:rsidR="00DE2B31" w:rsidRPr="00A20A85">
        <w:rPr>
          <w:rFonts w:ascii="Arial" w:hAnsi="Arial" w:cs="Arial"/>
        </w:rPr>
        <w:t>de correcta inversión del anticipo</w:t>
      </w:r>
      <w:r w:rsidR="008C3289" w:rsidRPr="00A20A85">
        <w:rPr>
          <w:rFonts w:ascii="Arial" w:hAnsi="Arial" w:cs="Arial"/>
        </w:rPr>
        <w:t>, por las razones expuestas en la parte motiva del presente proveído.</w:t>
      </w:r>
    </w:p>
    <w:p w:rsidR="00F97C9C" w:rsidRPr="00A20A85" w:rsidRDefault="00F97C9C" w:rsidP="002D336C">
      <w:pPr>
        <w:ind w:left="567" w:right="567"/>
        <w:rPr>
          <w:rFonts w:ascii="Arial" w:hAnsi="Arial" w:cs="Arial"/>
        </w:rPr>
      </w:pPr>
    </w:p>
    <w:p w:rsidR="00F97C9C" w:rsidRPr="00A20A85" w:rsidRDefault="00232B4D" w:rsidP="000F201A">
      <w:pPr>
        <w:ind w:left="567" w:right="567" w:firstLine="0"/>
        <w:rPr>
          <w:rFonts w:ascii="Arial" w:hAnsi="Arial" w:cs="Arial"/>
        </w:rPr>
      </w:pPr>
      <w:r w:rsidRPr="00A20A85">
        <w:rPr>
          <w:rFonts w:ascii="Arial" w:hAnsi="Arial" w:cs="Arial"/>
          <w:b/>
        </w:rPr>
        <w:t xml:space="preserve">SEGUNDO: </w:t>
      </w:r>
      <w:r w:rsidR="00F97C9C" w:rsidRPr="00A20A85">
        <w:rPr>
          <w:rFonts w:ascii="Arial" w:hAnsi="Arial" w:cs="Arial"/>
          <w:b/>
        </w:rPr>
        <w:t>DECLARA</w:t>
      </w:r>
      <w:r w:rsidRPr="00A20A85">
        <w:rPr>
          <w:rFonts w:ascii="Arial" w:hAnsi="Arial" w:cs="Arial"/>
          <w:b/>
        </w:rPr>
        <w:t>SE</w:t>
      </w:r>
      <w:r w:rsidR="00F97C9C" w:rsidRPr="00A20A85">
        <w:rPr>
          <w:rFonts w:ascii="Arial" w:hAnsi="Arial" w:cs="Arial"/>
          <w:b/>
        </w:rPr>
        <w:t xml:space="preserve"> </w:t>
      </w:r>
      <w:r w:rsidR="00F97C9C" w:rsidRPr="00A20A85">
        <w:rPr>
          <w:rFonts w:ascii="Arial" w:hAnsi="Arial" w:cs="Arial"/>
        </w:rPr>
        <w:t>que no es exigible el valor correspondiente al amparo de bue</w:t>
      </w:r>
      <w:r w:rsidR="005D1BCE" w:rsidRPr="00A20A85">
        <w:rPr>
          <w:rFonts w:ascii="Arial" w:hAnsi="Arial" w:cs="Arial"/>
        </w:rPr>
        <w:t>n manejo del anticipo</w:t>
      </w:r>
      <w:r w:rsidR="00F97C9C" w:rsidRPr="00A20A85">
        <w:rPr>
          <w:rFonts w:ascii="Arial" w:hAnsi="Arial" w:cs="Arial"/>
        </w:rPr>
        <w:t xml:space="preserve"> contenido en las Resoluciones números 589 del 28 de diciembre de 1999 y su confirmatoria, la Resolución 070 del 18 de febrero de 2000, mediante las cuales el FONDO DE AHORRO Y VIVIENDA DISTRITAL</w:t>
      </w:r>
      <w:r w:rsidR="008C3289" w:rsidRPr="00A20A85">
        <w:rPr>
          <w:rFonts w:ascii="Arial" w:hAnsi="Arial" w:cs="Arial"/>
        </w:rPr>
        <w:t>-FAVIDI</w:t>
      </w:r>
      <w:r w:rsidR="00F97C9C" w:rsidRPr="00A20A85">
        <w:rPr>
          <w:rFonts w:ascii="Arial" w:hAnsi="Arial" w:cs="Arial"/>
        </w:rPr>
        <w:t xml:space="preserve"> liquidó unilateralmente el contrato de transacción suscrito el 16 de octubre de 1998 con la sociedad INVERSIONES Y CONSTRUCCIONES GOMEGA LTDA</w:t>
      </w:r>
      <w:r w:rsidR="00386F96" w:rsidRPr="00A20A85">
        <w:rPr>
          <w:rFonts w:ascii="Arial" w:hAnsi="Arial" w:cs="Arial"/>
        </w:rPr>
        <w:t>., de acuerdo con la parte motiva de esta providencia.</w:t>
      </w:r>
    </w:p>
    <w:p w:rsidR="00F97C9C" w:rsidRPr="00A20A85" w:rsidRDefault="00F97C9C" w:rsidP="002D336C">
      <w:pPr>
        <w:ind w:left="567" w:right="567"/>
        <w:rPr>
          <w:rFonts w:ascii="Arial" w:hAnsi="Arial" w:cs="Arial"/>
        </w:rPr>
      </w:pPr>
    </w:p>
    <w:p w:rsidR="00F97C9C" w:rsidRPr="00A20A85" w:rsidRDefault="00232B4D" w:rsidP="000F201A">
      <w:pPr>
        <w:ind w:left="567" w:right="567" w:firstLine="0"/>
        <w:rPr>
          <w:rFonts w:ascii="Arial" w:hAnsi="Arial" w:cs="Arial"/>
        </w:rPr>
      </w:pPr>
      <w:r w:rsidRPr="00A20A85">
        <w:rPr>
          <w:rFonts w:ascii="Arial" w:hAnsi="Arial" w:cs="Arial"/>
          <w:b/>
        </w:rPr>
        <w:t xml:space="preserve">TERCERO: </w:t>
      </w:r>
      <w:r w:rsidR="00F97C9C" w:rsidRPr="00A20A85">
        <w:rPr>
          <w:rFonts w:ascii="Arial" w:hAnsi="Arial" w:cs="Arial"/>
          <w:b/>
        </w:rPr>
        <w:t>DECLARA</w:t>
      </w:r>
      <w:r w:rsidRPr="00A20A85">
        <w:rPr>
          <w:rFonts w:ascii="Arial" w:hAnsi="Arial" w:cs="Arial"/>
          <w:b/>
        </w:rPr>
        <w:t>SE</w:t>
      </w:r>
      <w:r w:rsidR="00F97C9C" w:rsidRPr="00A20A85">
        <w:rPr>
          <w:rFonts w:ascii="Arial" w:hAnsi="Arial" w:cs="Arial"/>
          <w:b/>
        </w:rPr>
        <w:t xml:space="preserve"> </w:t>
      </w:r>
      <w:r w:rsidR="00F97C9C" w:rsidRPr="00A20A85">
        <w:rPr>
          <w:rFonts w:ascii="Arial" w:hAnsi="Arial" w:cs="Arial"/>
        </w:rPr>
        <w:t>que en el evento de que se haya hecho efectivo el pago del siniestro de buen manejo del anticipo contenido en la póliza de cumplimiento número 724007859, expedida por la ASEGURADORA COLSEGUROS S.A., FAVIDI</w:t>
      </w:r>
      <w:r w:rsidR="00901FC9" w:rsidRPr="00A20A85">
        <w:rPr>
          <w:rFonts w:ascii="Arial" w:hAnsi="Arial" w:cs="Arial"/>
        </w:rPr>
        <w:t xml:space="preserve"> –HOY FONDO DE PRESTACIONES ECONÓMICAS, CESANTÍAS Y PENSIONES, FONCEP-</w:t>
      </w:r>
      <w:r w:rsidR="008C3289" w:rsidRPr="00A20A85">
        <w:rPr>
          <w:rFonts w:ascii="Arial" w:hAnsi="Arial" w:cs="Arial"/>
        </w:rPr>
        <w:t>, éste</w:t>
      </w:r>
      <w:r w:rsidR="00F97C9C" w:rsidRPr="00A20A85">
        <w:rPr>
          <w:rFonts w:ascii="Arial" w:hAnsi="Arial" w:cs="Arial"/>
        </w:rPr>
        <w:t xml:space="preserve"> deberá devolver a la aseguradora el valor correspondiente debidamente actualizado desde la fecha en la cual se hubiere realizado el pago, hasta el momento en el cual se efectúe su devolución.</w:t>
      </w:r>
    </w:p>
    <w:p w:rsidR="00F97C9C" w:rsidRPr="00A20A85" w:rsidRDefault="00F97C9C" w:rsidP="002D336C">
      <w:pPr>
        <w:ind w:left="567" w:right="567"/>
        <w:rPr>
          <w:rFonts w:ascii="Arial" w:hAnsi="Arial" w:cs="Arial"/>
        </w:rPr>
      </w:pPr>
    </w:p>
    <w:p w:rsidR="00F97C9C" w:rsidRPr="00A20A85" w:rsidRDefault="00232B4D" w:rsidP="000F201A">
      <w:pPr>
        <w:ind w:left="567" w:right="567" w:firstLine="0"/>
        <w:rPr>
          <w:rFonts w:ascii="Arial" w:hAnsi="Arial" w:cs="Arial"/>
        </w:rPr>
      </w:pPr>
      <w:r w:rsidRPr="00A20A85">
        <w:rPr>
          <w:rFonts w:ascii="Arial" w:hAnsi="Arial" w:cs="Arial"/>
          <w:b/>
        </w:rPr>
        <w:t xml:space="preserve">CUARTO: </w:t>
      </w:r>
      <w:r w:rsidR="00F97C9C" w:rsidRPr="00A20A85">
        <w:rPr>
          <w:rFonts w:ascii="Arial" w:hAnsi="Arial" w:cs="Arial"/>
          <w:b/>
        </w:rPr>
        <w:t>DENIEGAN</w:t>
      </w:r>
      <w:r w:rsidRPr="00A20A85">
        <w:rPr>
          <w:rFonts w:ascii="Arial" w:hAnsi="Arial" w:cs="Arial"/>
          <w:b/>
        </w:rPr>
        <w:t>SE</w:t>
      </w:r>
      <w:r w:rsidR="00F97C9C" w:rsidRPr="00A20A85">
        <w:rPr>
          <w:rFonts w:ascii="Arial" w:hAnsi="Arial" w:cs="Arial"/>
          <w:b/>
        </w:rPr>
        <w:t xml:space="preserve"> </w:t>
      </w:r>
      <w:r w:rsidR="00F97C9C" w:rsidRPr="00A20A85">
        <w:rPr>
          <w:rFonts w:ascii="Arial" w:hAnsi="Arial" w:cs="Arial"/>
        </w:rPr>
        <w:t xml:space="preserve">las demás pretensiones formuladas por la aseguradora COLSEGUROS S.A. </w:t>
      </w:r>
    </w:p>
    <w:p w:rsidR="00F97C9C" w:rsidRPr="00A20A85" w:rsidRDefault="00F97C9C" w:rsidP="002D336C">
      <w:pPr>
        <w:ind w:left="567" w:right="567"/>
        <w:rPr>
          <w:rFonts w:ascii="Arial" w:hAnsi="Arial" w:cs="Arial"/>
        </w:rPr>
      </w:pPr>
    </w:p>
    <w:p w:rsidR="00F97C9C" w:rsidRPr="00A20A85" w:rsidRDefault="00F97C9C" w:rsidP="000F201A">
      <w:pPr>
        <w:ind w:left="567" w:right="567" w:firstLine="0"/>
        <w:rPr>
          <w:rFonts w:ascii="Arial" w:hAnsi="Arial" w:cs="Arial"/>
        </w:rPr>
      </w:pPr>
      <w:r w:rsidRPr="00A20A85">
        <w:rPr>
          <w:rFonts w:ascii="Arial" w:hAnsi="Arial" w:cs="Arial"/>
          <w:b/>
        </w:rPr>
        <w:t xml:space="preserve">QUINTO: </w:t>
      </w:r>
      <w:r w:rsidR="006E7B02" w:rsidRPr="00A20A85">
        <w:rPr>
          <w:rFonts w:ascii="Arial" w:hAnsi="Arial" w:cs="Arial"/>
          <w:b/>
        </w:rPr>
        <w:t>DE</w:t>
      </w:r>
      <w:r w:rsidR="00BF277A" w:rsidRPr="00A20A85">
        <w:rPr>
          <w:rFonts w:ascii="Arial" w:hAnsi="Arial" w:cs="Arial"/>
          <w:b/>
        </w:rPr>
        <w:t xml:space="preserve">CLARASE </w:t>
      </w:r>
      <w:r w:rsidR="00BF277A" w:rsidRPr="00A20A85">
        <w:rPr>
          <w:rFonts w:ascii="Arial" w:hAnsi="Arial" w:cs="Arial"/>
        </w:rPr>
        <w:t>probada la excepción de caducidad de la acción, por cuanto respecta a la demanda de reconvención.</w:t>
      </w:r>
    </w:p>
    <w:p w:rsidR="00F97C9C" w:rsidRPr="00A20A85" w:rsidRDefault="00F97C9C" w:rsidP="002D336C">
      <w:pPr>
        <w:ind w:left="567" w:right="567"/>
        <w:rPr>
          <w:rFonts w:ascii="Arial" w:hAnsi="Arial" w:cs="Arial"/>
        </w:rPr>
      </w:pPr>
    </w:p>
    <w:p w:rsidR="00F97C9C" w:rsidRPr="00A20A85" w:rsidRDefault="008C3289" w:rsidP="000F201A">
      <w:pPr>
        <w:ind w:right="567"/>
        <w:rPr>
          <w:rFonts w:ascii="Arial" w:hAnsi="Arial" w:cs="Arial"/>
        </w:rPr>
      </w:pPr>
      <w:r w:rsidRPr="00A20A85">
        <w:rPr>
          <w:rFonts w:ascii="Arial" w:hAnsi="Arial" w:cs="Arial"/>
          <w:b/>
        </w:rPr>
        <w:t>SEXTO</w:t>
      </w:r>
      <w:r w:rsidR="00F97C9C" w:rsidRPr="00A20A85">
        <w:rPr>
          <w:rFonts w:ascii="Arial" w:hAnsi="Arial" w:cs="Arial"/>
          <w:b/>
        </w:rPr>
        <w:t xml:space="preserve">: </w:t>
      </w:r>
      <w:r w:rsidR="00F97C9C" w:rsidRPr="00A20A85">
        <w:rPr>
          <w:rFonts w:ascii="Arial" w:hAnsi="Arial" w:cs="Arial"/>
        </w:rPr>
        <w:t>Sin condena en costas.</w:t>
      </w:r>
    </w:p>
    <w:p w:rsidR="00F97C9C" w:rsidRPr="00A20A85" w:rsidRDefault="00F97C9C" w:rsidP="00F97C9C">
      <w:pPr>
        <w:rPr>
          <w:rFonts w:ascii="Arial" w:hAnsi="Arial" w:cs="Arial"/>
        </w:rPr>
      </w:pPr>
    </w:p>
    <w:p w:rsidR="00F97C9C" w:rsidRPr="00A20A85" w:rsidRDefault="00F97C9C" w:rsidP="000F201A">
      <w:pPr>
        <w:ind w:firstLine="0"/>
        <w:rPr>
          <w:rFonts w:ascii="Arial" w:hAnsi="Arial" w:cs="Arial"/>
        </w:rPr>
      </w:pPr>
      <w:r w:rsidRPr="00A20A85">
        <w:rPr>
          <w:rFonts w:ascii="Arial" w:hAnsi="Arial" w:cs="Arial"/>
        </w:rPr>
        <w:lastRenderedPageBreak/>
        <w:t xml:space="preserve">En firme esta providencia </w:t>
      </w:r>
      <w:r w:rsidRPr="00A20A85">
        <w:rPr>
          <w:rFonts w:ascii="Arial" w:hAnsi="Arial" w:cs="Arial"/>
          <w:b/>
        </w:rPr>
        <w:t>DEVUÉLVASE</w:t>
      </w:r>
      <w:r w:rsidRPr="00A20A85">
        <w:rPr>
          <w:rFonts w:ascii="Arial" w:hAnsi="Arial" w:cs="Arial"/>
        </w:rPr>
        <w:t xml:space="preserve"> el expediente al Tribunal de origen. </w:t>
      </w:r>
    </w:p>
    <w:p w:rsidR="00E65401" w:rsidRPr="00430D80" w:rsidRDefault="00E65401" w:rsidP="00430D80">
      <w:pPr>
        <w:spacing w:line="240" w:lineRule="auto"/>
        <w:ind w:firstLine="0"/>
        <w:rPr>
          <w:rFonts w:ascii="Arial" w:hAnsi="Arial" w:cs="Arial"/>
          <w:b/>
          <w:iCs/>
          <w:lang w:val="es-ES_tradnl"/>
        </w:rPr>
      </w:pPr>
    </w:p>
    <w:p w:rsidR="00F97C9C" w:rsidRPr="00430D80" w:rsidRDefault="00F97C9C" w:rsidP="00430D80">
      <w:pPr>
        <w:spacing w:line="240" w:lineRule="auto"/>
        <w:ind w:hanging="142"/>
        <w:jc w:val="center"/>
        <w:rPr>
          <w:rFonts w:ascii="Arial" w:hAnsi="Arial" w:cs="Arial"/>
          <w:b/>
          <w:bCs/>
        </w:rPr>
      </w:pPr>
      <w:r w:rsidRPr="00430D80">
        <w:rPr>
          <w:rFonts w:ascii="Arial" w:hAnsi="Arial" w:cs="Arial"/>
          <w:b/>
          <w:bCs/>
        </w:rPr>
        <w:t>CÓPIESE, NOTIFÍQUESE Y CÚMPLASE</w:t>
      </w:r>
    </w:p>
    <w:p w:rsidR="00F97C9C" w:rsidRPr="00430D80" w:rsidRDefault="00F97C9C" w:rsidP="00430D80">
      <w:pPr>
        <w:spacing w:line="240" w:lineRule="auto"/>
        <w:ind w:firstLine="0"/>
        <w:rPr>
          <w:rFonts w:ascii="Arial" w:hAnsi="Arial" w:cs="Arial"/>
          <w:b/>
          <w:bCs/>
        </w:rPr>
      </w:pPr>
    </w:p>
    <w:p w:rsidR="00B66A33" w:rsidRPr="00430D80" w:rsidRDefault="00B66A33" w:rsidP="00430D80">
      <w:pPr>
        <w:spacing w:line="240" w:lineRule="auto"/>
        <w:ind w:firstLine="0"/>
        <w:rPr>
          <w:rFonts w:ascii="Arial" w:hAnsi="Arial" w:cs="Arial"/>
          <w:b/>
          <w:bCs/>
        </w:rPr>
      </w:pPr>
    </w:p>
    <w:p w:rsidR="00B66A33" w:rsidRPr="00430D80" w:rsidRDefault="00B66A33" w:rsidP="00430D80">
      <w:pPr>
        <w:spacing w:line="240" w:lineRule="auto"/>
        <w:ind w:firstLine="0"/>
        <w:rPr>
          <w:rFonts w:ascii="Arial" w:hAnsi="Arial" w:cs="Arial"/>
          <w:b/>
          <w:bCs/>
        </w:rPr>
      </w:pPr>
    </w:p>
    <w:p w:rsidR="007178A6" w:rsidRPr="00430D80" w:rsidRDefault="007178A6" w:rsidP="00430D80">
      <w:pPr>
        <w:spacing w:line="240" w:lineRule="auto"/>
        <w:ind w:firstLine="0"/>
        <w:rPr>
          <w:rFonts w:ascii="Arial" w:hAnsi="Arial" w:cs="Arial"/>
          <w:b/>
          <w:bCs/>
        </w:rPr>
      </w:pPr>
    </w:p>
    <w:p w:rsidR="009E2008" w:rsidRPr="00430D80" w:rsidRDefault="00F97C9C" w:rsidP="00430D80">
      <w:pPr>
        <w:spacing w:line="240" w:lineRule="auto"/>
        <w:ind w:firstLine="0"/>
        <w:rPr>
          <w:rFonts w:ascii="Arial" w:hAnsi="Arial" w:cs="Arial"/>
          <w:b/>
          <w:bCs/>
        </w:rPr>
      </w:pPr>
      <w:r w:rsidRPr="00430D80">
        <w:rPr>
          <w:rFonts w:ascii="Arial" w:hAnsi="Arial" w:cs="Arial"/>
          <w:b/>
          <w:bCs/>
        </w:rPr>
        <w:t xml:space="preserve">HERNAN ANDRADE RINCÓN  </w:t>
      </w:r>
      <w:r w:rsidR="00430D80">
        <w:rPr>
          <w:rFonts w:ascii="Arial" w:hAnsi="Arial" w:cs="Arial"/>
          <w:b/>
          <w:bCs/>
        </w:rPr>
        <w:t xml:space="preserve">                      </w:t>
      </w:r>
      <w:r w:rsidR="009E2008" w:rsidRPr="00430D80">
        <w:rPr>
          <w:rFonts w:ascii="Arial" w:hAnsi="Arial" w:cs="Arial"/>
          <w:b/>
          <w:bCs/>
        </w:rPr>
        <w:t>MARTA NUBIA VELÁSQUEZ RICO</w:t>
      </w:r>
    </w:p>
    <w:p w:rsidR="009E2008" w:rsidRPr="00430D80" w:rsidRDefault="009E2008" w:rsidP="00430D80">
      <w:pPr>
        <w:spacing w:line="240" w:lineRule="auto"/>
        <w:ind w:firstLine="0"/>
        <w:rPr>
          <w:rFonts w:ascii="Arial" w:hAnsi="Arial" w:cs="Arial"/>
          <w:b/>
          <w:bCs/>
        </w:rPr>
      </w:pPr>
    </w:p>
    <w:p w:rsidR="009E2008" w:rsidRPr="00430D80" w:rsidRDefault="009E2008" w:rsidP="00430D80">
      <w:pPr>
        <w:spacing w:line="240" w:lineRule="auto"/>
        <w:ind w:firstLine="0"/>
        <w:rPr>
          <w:rFonts w:ascii="Arial" w:hAnsi="Arial" w:cs="Arial"/>
          <w:b/>
          <w:bCs/>
        </w:rPr>
      </w:pPr>
    </w:p>
    <w:p w:rsidR="00B66A33" w:rsidRPr="00430D80" w:rsidRDefault="00B66A33" w:rsidP="00430D80">
      <w:pPr>
        <w:spacing w:line="240" w:lineRule="auto"/>
        <w:ind w:firstLine="0"/>
        <w:rPr>
          <w:rFonts w:ascii="Arial" w:hAnsi="Arial" w:cs="Arial"/>
          <w:b/>
          <w:bCs/>
        </w:rPr>
      </w:pPr>
    </w:p>
    <w:p w:rsidR="009E2008" w:rsidRPr="00430D80" w:rsidRDefault="009E2008" w:rsidP="00430D80">
      <w:pPr>
        <w:spacing w:line="240" w:lineRule="auto"/>
        <w:ind w:firstLine="0"/>
        <w:rPr>
          <w:rFonts w:ascii="Arial" w:hAnsi="Arial" w:cs="Arial"/>
          <w:b/>
          <w:bCs/>
        </w:rPr>
      </w:pPr>
    </w:p>
    <w:p w:rsidR="00F97C9C" w:rsidRPr="00430D80" w:rsidRDefault="00F97C9C" w:rsidP="00430D80">
      <w:pPr>
        <w:spacing w:line="240" w:lineRule="auto"/>
        <w:ind w:firstLine="0"/>
        <w:jc w:val="center"/>
        <w:rPr>
          <w:rFonts w:ascii="Arial" w:hAnsi="Arial" w:cs="Arial"/>
        </w:rPr>
      </w:pPr>
      <w:r w:rsidRPr="00430D80">
        <w:rPr>
          <w:rFonts w:ascii="Arial" w:hAnsi="Arial" w:cs="Arial"/>
          <w:b/>
          <w:bCs/>
        </w:rPr>
        <w:t>CARLOS ALBERTO ZAMBRANO BARRERA</w:t>
      </w:r>
    </w:p>
    <w:sectPr w:rsidR="00F97C9C" w:rsidRPr="00430D80" w:rsidSect="00430D80">
      <w:pgSz w:w="12242" w:h="18722" w:code="123"/>
      <w:pgMar w:top="1701" w:right="1701" w:bottom="1701" w:left="1701" w:header="0" w:footer="0" w:gutter="0"/>
      <w:paperSrc w:first="260" w:other="26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231" w:rsidRDefault="00714231" w:rsidP="00CE0EA8">
      <w:r>
        <w:separator/>
      </w:r>
    </w:p>
  </w:endnote>
  <w:endnote w:type="continuationSeparator" w:id="0">
    <w:p w:rsidR="00714231" w:rsidRDefault="00714231" w:rsidP="00CE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231" w:rsidRDefault="00714231" w:rsidP="00CE0EA8">
      <w:r>
        <w:separator/>
      </w:r>
    </w:p>
  </w:footnote>
  <w:footnote w:type="continuationSeparator" w:id="0">
    <w:p w:rsidR="00714231" w:rsidRDefault="00714231" w:rsidP="00CE0EA8">
      <w:r>
        <w:continuationSeparator/>
      </w:r>
    </w:p>
  </w:footnote>
  <w:footnote w:id="1">
    <w:p w:rsidR="00D80F48" w:rsidRPr="007D5BC7" w:rsidRDefault="00D80F48" w:rsidP="00A563AA">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De conformidad con el certificado de existencia y representación legal, expedido por la Superintendencia Bancaria de Colombia, se constituyó </w:t>
      </w:r>
      <w:r w:rsidRPr="007D5BC7">
        <w:rPr>
          <w:rFonts w:ascii="Times New Roman" w:hAnsi="Times New Roman"/>
          <w:i/>
          <w:szCs w:val="20"/>
        </w:rPr>
        <w:t>“POR ESCRITURA PÚBLICA  NÚMERO 4204 DEL 1 DE DICIEMBRE DE 1.969 DE LA NOTARÍA 10 DE SANTAFE DE BOGOTÁ D.C., LA CUAL CUENTA CON UN TÉRMINO DE DURACIÓN HASTA EL 31 DE DICIEMBRE DEL AÑO 2050”.</w:t>
      </w:r>
      <w:r w:rsidRPr="007D5BC7">
        <w:rPr>
          <w:rFonts w:ascii="Times New Roman" w:hAnsi="Times New Roman"/>
          <w:szCs w:val="20"/>
        </w:rPr>
        <w:t xml:space="preserve"> (folios 14 y 15 C1).</w:t>
      </w:r>
    </w:p>
  </w:footnote>
  <w:footnote w:id="2">
    <w:p w:rsidR="00D80F48" w:rsidRPr="007D5BC7" w:rsidRDefault="00D80F48" w:rsidP="00995EFA">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Folios </w:t>
      </w:r>
      <w:r w:rsidRPr="007D5BC7">
        <w:rPr>
          <w:rFonts w:ascii="Times New Roman" w:hAnsi="Times New Roman"/>
          <w:szCs w:val="20"/>
          <w:lang w:val="es-CO"/>
        </w:rPr>
        <w:t>4</w:t>
      </w:r>
      <w:r w:rsidRPr="007D5BC7">
        <w:rPr>
          <w:rFonts w:ascii="Times New Roman" w:hAnsi="Times New Roman"/>
          <w:szCs w:val="20"/>
        </w:rPr>
        <w:t xml:space="preserve"> y </w:t>
      </w:r>
      <w:r w:rsidRPr="007D5BC7">
        <w:rPr>
          <w:rFonts w:ascii="Times New Roman" w:hAnsi="Times New Roman"/>
          <w:szCs w:val="20"/>
          <w:lang w:val="es-CO"/>
        </w:rPr>
        <w:t xml:space="preserve">5 </w:t>
      </w:r>
      <w:r w:rsidRPr="007D5BC7">
        <w:rPr>
          <w:rFonts w:ascii="Times New Roman" w:hAnsi="Times New Roman"/>
          <w:szCs w:val="20"/>
        </w:rPr>
        <w:t xml:space="preserve">del cuaderno No. </w:t>
      </w:r>
      <w:r w:rsidRPr="007D5BC7">
        <w:rPr>
          <w:rFonts w:ascii="Times New Roman" w:hAnsi="Times New Roman"/>
          <w:szCs w:val="20"/>
          <w:lang w:val="es-CO"/>
        </w:rPr>
        <w:t>1</w:t>
      </w:r>
      <w:r w:rsidRPr="007D5BC7">
        <w:rPr>
          <w:rFonts w:ascii="Times New Roman" w:hAnsi="Times New Roman"/>
          <w:szCs w:val="20"/>
        </w:rPr>
        <w:t>.</w:t>
      </w:r>
    </w:p>
  </w:footnote>
  <w:footnote w:id="3">
    <w:p w:rsidR="00D80F48" w:rsidRPr="007D5BC7" w:rsidRDefault="00D80F48" w:rsidP="00995EFA">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Folios 1 y 2 del cuaderno que contiene la demanda de reconvención.</w:t>
      </w:r>
    </w:p>
  </w:footnote>
  <w:footnote w:id="4">
    <w:p w:rsidR="00D80F48" w:rsidRPr="007D5BC7" w:rsidRDefault="00D80F48" w:rsidP="004719A5">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 10 del cuaderno No. 1.</w:t>
      </w:r>
    </w:p>
  </w:footnote>
  <w:footnote w:id="5">
    <w:p w:rsidR="00D80F48" w:rsidRPr="007D5BC7" w:rsidRDefault="00D80F48" w:rsidP="002915FA">
      <w:pPr>
        <w:pStyle w:val="Textonotapie"/>
        <w:rPr>
          <w:lang w:val="es-CO"/>
        </w:rPr>
      </w:pPr>
      <w:r w:rsidRPr="007D5BC7">
        <w:rPr>
          <w:rStyle w:val="Refdenotaalpie"/>
        </w:rPr>
        <w:footnoteRef/>
      </w:r>
      <w:r w:rsidRPr="007D5BC7">
        <w:t xml:space="preserve"> </w:t>
      </w:r>
      <w:r w:rsidRPr="007D5BC7">
        <w:rPr>
          <w:lang w:val="es-CO"/>
        </w:rPr>
        <w:t>Folios 4 a 15 del cuaderno No. 3.</w:t>
      </w:r>
    </w:p>
  </w:footnote>
  <w:footnote w:id="6">
    <w:p w:rsidR="00D80F48" w:rsidRPr="007D5BC7" w:rsidRDefault="00D80F48" w:rsidP="00D41A8E">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w:t>
      </w:r>
      <w:r w:rsidRPr="007D5BC7">
        <w:rPr>
          <w:rFonts w:ascii="Times New Roman" w:hAnsi="Times New Roman"/>
          <w:szCs w:val="20"/>
          <w:lang w:val="es-CO"/>
        </w:rPr>
        <w:t>s</w:t>
      </w:r>
      <w:r w:rsidRPr="007D5BC7">
        <w:rPr>
          <w:rFonts w:ascii="Times New Roman" w:hAnsi="Times New Roman"/>
          <w:szCs w:val="20"/>
        </w:rPr>
        <w:t xml:space="preserve"> </w:t>
      </w:r>
      <w:r w:rsidRPr="007D5BC7">
        <w:rPr>
          <w:rFonts w:ascii="Times New Roman" w:hAnsi="Times New Roman"/>
          <w:szCs w:val="20"/>
          <w:lang w:val="es-CO"/>
        </w:rPr>
        <w:t>18 y 19</w:t>
      </w:r>
      <w:r w:rsidRPr="007D5BC7">
        <w:rPr>
          <w:rFonts w:ascii="Times New Roman" w:hAnsi="Times New Roman"/>
          <w:szCs w:val="20"/>
        </w:rPr>
        <w:t xml:space="preserve"> del cuaderno No.</w:t>
      </w:r>
      <w:r w:rsidRPr="007D5BC7">
        <w:rPr>
          <w:rFonts w:ascii="Times New Roman" w:hAnsi="Times New Roman"/>
          <w:szCs w:val="20"/>
          <w:lang w:val="es-CO"/>
        </w:rPr>
        <w:t xml:space="preserve"> 3</w:t>
      </w:r>
      <w:r w:rsidRPr="007D5BC7">
        <w:rPr>
          <w:rFonts w:ascii="Times New Roman" w:hAnsi="Times New Roman"/>
          <w:szCs w:val="20"/>
        </w:rPr>
        <w:t>.</w:t>
      </w:r>
    </w:p>
  </w:footnote>
  <w:footnote w:id="7">
    <w:p w:rsidR="00D80F48" w:rsidRPr="007D5BC7" w:rsidRDefault="00D80F48" w:rsidP="00D41A8E">
      <w:pPr>
        <w:pStyle w:val="Piedepgina"/>
        <w:rPr>
          <w:rFonts w:ascii="Times New Roman" w:hAnsi="Times New Roman"/>
          <w:szCs w:val="20"/>
          <w:lang w:val="es-CO"/>
        </w:rPr>
      </w:pPr>
      <w:r w:rsidRPr="007D5BC7">
        <w:rPr>
          <w:rStyle w:val="Refdenotaalpie"/>
          <w:rFonts w:ascii="Times New Roman" w:hAnsi="Times New Roman"/>
          <w:szCs w:val="20"/>
        </w:rPr>
        <w:footnoteRef/>
      </w:r>
      <w:r w:rsidRPr="007D5BC7">
        <w:rPr>
          <w:rFonts w:ascii="Times New Roman" w:hAnsi="Times New Roman"/>
          <w:szCs w:val="20"/>
        </w:rPr>
        <w:t xml:space="preserve"> </w:t>
      </w:r>
      <w:r w:rsidRPr="007D5BC7">
        <w:rPr>
          <w:rFonts w:ascii="Times New Roman" w:hAnsi="Times New Roman"/>
          <w:szCs w:val="20"/>
          <w:lang w:val="es-CO"/>
        </w:rPr>
        <w:t>Folio 22 del cuaderno No. 3.</w:t>
      </w:r>
    </w:p>
  </w:footnote>
  <w:footnote w:id="8">
    <w:p w:rsidR="00D80F48" w:rsidRPr="007D5BC7" w:rsidRDefault="00D80F48" w:rsidP="00D41A8E">
      <w:pPr>
        <w:pStyle w:val="Piedepgina"/>
        <w:rPr>
          <w:rFonts w:ascii="Times New Roman" w:hAnsi="Times New Roman"/>
          <w:szCs w:val="20"/>
          <w:lang w:val="es-CO"/>
        </w:rPr>
      </w:pPr>
      <w:r w:rsidRPr="007D5BC7">
        <w:rPr>
          <w:rStyle w:val="Refdenotaalpie"/>
          <w:rFonts w:ascii="Times New Roman" w:hAnsi="Times New Roman"/>
          <w:szCs w:val="20"/>
        </w:rPr>
        <w:footnoteRef/>
      </w:r>
      <w:r w:rsidRPr="007D5BC7">
        <w:rPr>
          <w:rFonts w:ascii="Times New Roman" w:hAnsi="Times New Roman"/>
          <w:szCs w:val="20"/>
        </w:rPr>
        <w:t xml:space="preserve"> </w:t>
      </w:r>
      <w:r w:rsidRPr="007D5BC7">
        <w:rPr>
          <w:rFonts w:ascii="Times New Roman" w:hAnsi="Times New Roman"/>
          <w:szCs w:val="20"/>
          <w:lang w:val="es-CO"/>
        </w:rPr>
        <w:t>Folio 53 del cuaderno No. 3.</w:t>
      </w:r>
    </w:p>
  </w:footnote>
  <w:footnote w:id="9">
    <w:p w:rsidR="00D80F48" w:rsidRPr="007D5BC7" w:rsidRDefault="00D80F48" w:rsidP="00D41A8E">
      <w:pPr>
        <w:pStyle w:val="Piedepgina"/>
        <w:rPr>
          <w:rFonts w:ascii="Times New Roman" w:hAnsi="Times New Roman"/>
          <w:szCs w:val="20"/>
          <w:lang w:val="es-CO"/>
        </w:rPr>
      </w:pPr>
      <w:r w:rsidRPr="007D5BC7">
        <w:rPr>
          <w:rStyle w:val="Refdenotaalpie"/>
          <w:rFonts w:ascii="Times New Roman" w:hAnsi="Times New Roman"/>
          <w:szCs w:val="20"/>
        </w:rPr>
        <w:footnoteRef/>
      </w:r>
      <w:r w:rsidRPr="007D5BC7">
        <w:rPr>
          <w:rFonts w:ascii="Times New Roman" w:hAnsi="Times New Roman"/>
          <w:szCs w:val="20"/>
        </w:rPr>
        <w:t xml:space="preserve"> </w:t>
      </w:r>
      <w:r w:rsidRPr="007D5BC7">
        <w:rPr>
          <w:rFonts w:ascii="Times New Roman" w:hAnsi="Times New Roman"/>
          <w:szCs w:val="20"/>
          <w:lang w:val="es-CO"/>
        </w:rPr>
        <w:t>Folios 1 a 21 del cuaderno de la Demanda de Reconvención.</w:t>
      </w:r>
    </w:p>
  </w:footnote>
  <w:footnote w:id="10">
    <w:p w:rsidR="00D80F48" w:rsidRPr="007D5BC7" w:rsidRDefault="00D80F48" w:rsidP="00983381">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w:t>
      </w:r>
      <w:r w:rsidRPr="007D5BC7">
        <w:rPr>
          <w:rFonts w:ascii="Times New Roman" w:hAnsi="Times New Roman"/>
          <w:szCs w:val="20"/>
          <w:lang w:val="es-CO"/>
        </w:rPr>
        <w:t>s</w:t>
      </w:r>
      <w:r w:rsidRPr="007D5BC7">
        <w:rPr>
          <w:rFonts w:ascii="Times New Roman" w:hAnsi="Times New Roman"/>
          <w:szCs w:val="20"/>
        </w:rPr>
        <w:t xml:space="preserve"> </w:t>
      </w:r>
      <w:r w:rsidRPr="007D5BC7">
        <w:rPr>
          <w:rFonts w:ascii="Times New Roman" w:hAnsi="Times New Roman"/>
          <w:szCs w:val="20"/>
          <w:lang w:val="es-CO"/>
        </w:rPr>
        <w:t>18 y 19</w:t>
      </w:r>
      <w:r w:rsidRPr="007D5BC7">
        <w:rPr>
          <w:rFonts w:ascii="Times New Roman" w:hAnsi="Times New Roman"/>
          <w:szCs w:val="20"/>
        </w:rPr>
        <w:t xml:space="preserve"> del cuaderno No.</w:t>
      </w:r>
      <w:r w:rsidRPr="007D5BC7">
        <w:rPr>
          <w:rFonts w:ascii="Times New Roman" w:hAnsi="Times New Roman"/>
          <w:szCs w:val="20"/>
          <w:lang w:val="es-CO"/>
        </w:rPr>
        <w:t xml:space="preserve"> 3</w:t>
      </w:r>
      <w:r w:rsidRPr="007D5BC7">
        <w:rPr>
          <w:rFonts w:ascii="Times New Roman" w:hAnsi="Times New Roman"/>
          <w:szCs w:val="20"/>
        </w:rPr>
        <w:t>.</w:t>
      </w:r>
    </w:p>
  </w:footnote>
  <w:footnote w:id="11">
    <w:p w:rsidR="00D80F48" w:rsidRPr="007D5BC7" w:rsidRDefault="00D80F48" w:rsidP="00983381">
      <w:pPr>
        <w:pStyle w:val="Piedepgina"/>
        <w:rPr>
          <w:rFonts w:ascii="Times New Roman" w:hAnsi="Times New Roman"/>
          <w:szCs w:val="20"/>
          <w:lang w:val="es-CO"/>
        </w:rPr>
      </w:pPr>
      <w:r w:rsidRPr="007D5BC7">
        <w:rPr>
          <w:rStyle w:val="Refdenotaalpie"/>
          <w:rFonts w:ascii="Times New Roman" w:hAnsi="Times New Roman"/>
          <w:szCs w:val="20"/>
        </w:rPr>
        <w:footnoteRef/>
      </w:r>
      <w:r w:rsidRPr="007D5BC7">
        <w:rPr>
          <w:rFonts w:ascii="Times New Roman" w:hAnsi="Times New Roman"/>
          <w:szCs w:val="20"/>
        </w:rPr>
        <w:t xml:space="preserve"> </w:t>
      </w:r>
      <w:r w:rsidRPr="007D5BC7">
        <w:rPr>
          <w:rFonts w:ascii="Times New Roman" w:hAnsi="Times New Roman"/>
          <w:szCs w:val="20"/>
          <w:lang w:val="es-CO"/>
        </w:rPr>
        <w:t>Folio 35 del cuaderno de la Demanda de Reconvención.</w:t>
      </w:r>
    </w:p>
  </w:footnote>
  <w:footnote w:id="12">
    <w:p w:rsidR="00D80F48" w:rsidRPr="007D5BC7" w:rsidRDefault="00D80F48" w:rsidP="00983381">
      <w:pPr>
        <w:pStyle w:val="Piedepgina"/>
        <w:rPr>
          <w:rFonts w:ascii="Times New Roman" w:hAnsi="Times New Roman"/>
          <w:szCs w:val="20"/>
          <w:lang w:val="es-CO"/>
        </w:rPr>
      </w:pPr>
      <w:r w:rsidRPr="007D5BC7">
        <w:rPr>
          <w:rStyle w:val="Refdenotaalpie"/>
          <w:rFonts w:ascii="Times New Roman" w:hAnsi="Times New Roman"/>
          <w:szCs w:val="20"/>
        </w:rPr>
        <w:footnoteRef/>
      </w:r>
      <w:r w:rsidRPr="007D5BC7">
        <w:rPr>
          <w:rFonts w:ascii="Times New Roman" w:hAnsi="Times New Roman"/>
          <w:szCs w:val="20"/>
        </w:rPr>
        <w:t xml:space="preserve"> </w:t>
      </w:r>
      <w:r w:rsidRPr="007D5BC7">
        <w:rPr>
          <w:rFonts w:ascii="Times New Roman" w:hAnsi="Times New Roman"/>
          <w:szCs w:val="20"/>
          <w:lang w:val="es-CO"/>
        </w:rPr>
        <w:t>Folios 55 a 74 del cuaderno No. 1</w:t>
      </w:r>
    </w:p>
  </w:footnote>
  <w:footnote w:id="13">
    <w:p w:rsidR="00D80F48" w:rsidRPr="007D5BC7" w:rsidRDefault="00D80F48" w:rsidP="00A971FE">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Folios 54 del cuaderno No. 1</w:t>
      </w:r>
    </w:p>
  </w:footnote>
  <w:footnote w:id="14">
    <w:p w:rsidR="00D80F48" w:rsidRPr="007D5BC7" w:rsidRDefault="00D80F48" w:rsidP="0097079B">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Folios 43 a 46 del cuaderno No. 1.</w:t>
      </w:r>
    </w:p>
  </w:footnote>
  <w:footnote w:id="15">
    <w:p w:rsidR="00D80F48" w:rsidRPr="007D5BC7" w:rsidRDefault="00D80F48" w:rsidP="00202738">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 112  del cuaderno 3.</w:t>
      </w:r>
    </w:p>
  </w:footnote>
  <w:footnote w:id="16">
    <w:p w:rsidR="00D80F48" w:rsidRPr="007D5BC7" w:rsidRDefault="00D80F48" w:rsidP="00202738">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Folios 113 a 141 del cuaderno 3.</w:t>
      </w:r>
    </w:p>
  </w:footnote>
  <w:footnote w:id="17">
    <w:p w:rsidR="00D80F48" w:rsidRPr="007D5BC7" w:rsidRDefault="00D80F48" w:rsidP="00202738">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Folios 142 a 159 del cuaderno 3.</w:t>
      </w:r>
    </w:p>
  </w:footnote>
  <w:footnote w:id="18">
    <w:p w:rsidR="00D80F48" w:rsidRPr="007D5BC7" w:rsidRDefault="00D80F48" w:rsidP="00BC3CAB">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Folios 197 a 225 del cuaderno principal.</w:t>
      </w:r>
    </w:p>
  </w:footnote>
  <w:footnote w:id="19">
    <w:p w:rsidR="00D80F48" w:rsidRPr="007D5BC7" w:rsidRDefault="00D80F48" w:rsidP="009E431F">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 227 del cuaderno del Consejo de Estado.</w:t>
      </w:r>
    </w:p>
  </w:footnote>
  <w:footnote w:id="20">
    <w:p w:rsidR="00D80F48" w:rsidRPr="007D5BC7" w:rsidRDefault="00D80F48" w:rsidP="009E431F">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 228 del cuaderno del Consejo de Estado.</w:t>
      </w:r>
    </w:p>
  </w:footnote>
  <w:footnote w:id="21">
    <w:p w:rsidR="00D80F48" w:rsidRPr="007D5BC7" w:rsidRDefault="00D80F48" w:rsidP="009E431F">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 230 del cuaderno DEL Consejo de Estado..</w:t>
      </w:r>
    </w:p>
  </w:footnote>
  <w:footnote w:id="22">
    <w:p w:rsidR="00D80F48" w:rsidRPr="007D5BC7" w:rsidRDefault="00D80F48" w:rsidP="009E431F">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 104 del cuaderno del Consejo de Estado.</w:t>
      </w:r>
    </w:p>
  </w:footnote>
  <w:footnote w:id="23">
    <w:p w:rsidR="00D80F48" w:rsidRPr="007D5BC7" w:rsidRDefault="00D80F48" w:rsidP="009E431F">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Folios 169 a 174 del cuaderno del Consejo de Estado.</w:t>
      </w:r>
    </w:p>
  </w:footnote>
  <w:footnote w:id="24">
    <w:p w:rsidR="00D80F48" w:rsidRPr="007D5BC7" w:rsidRDefault="00D80F48" w:rsidP="002915FA">
      <w:pPr>
        <w:pStyle w:val="Textonotapie"/>
        <w:rPr>
          <w:lang w:val="es-CO"/>
        </w:rPr>
      </w:pPr>
      <w:r w:rsidRPr="007D5BC7">
        <w:rPr>
          <w:rStyle w:val="Refdenotaalpie"/>
        </w:rPr>
        <w:footnoteRef/>
      </w:r>
      <w:r w:rsidRPr="007D5BC7">
        <w:t xml:space="preserve"> </w:t>
      </w:r>
      <w:r w:rsidRPr="007D5BC7">
        <w:rPr>
          <w:rStyle w:val="PiedepginaCar"/>
          <w:rFonts w:ascii="Times New Roman" w:hAnsi="Times New Roman"/>
          <w:szCs w:val="20"/>
        </w:rPr>
        <w:t>Folios 242 a 244 del cuaderno del Consejo de Estado.</w:t>
      </w:r>
    </w:p>
  </w:footnote>
  <w:footnote w:id="25">
    <w:p w:rsidR="00D80F48" w:rsidRPr="007D5BC7" w:rsidRDefault="00D80F48" w:rsidP="00DE389D">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 246 del cuaderno del Consejo de Estado.</w:t>
      </w:r>
    </w:p>
  </w:footnote>
  <w:footnote w:id="26">
    <w:p w:rsidR="00D80F48" w:rsidRPr="007D5BC7" w:rsidRDefault="00D80F48" w:rsidP="00DE389D">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Folios 266 a 286 del cuaderno del Consejo de Estado.</w:t>
      </w:r>
    </w:p>
  </w:footnote>
  <w:footnote w:id="27">
    <w:p w:rsidR="00D80F48" w:rsidRPr="007D5BC7" w:rsidRDefault="00D80F48" w:rsidP="00DE389D">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Folios 250 a 265 del cuaderno del Consejo de Estado.</w:t>
      </w:r>
    </w:p>
  </w:footnote>
  <w:footnote w:id="28">
    <w:p w:rsidR="00D80F48" w:rsidRPr="007D5BC7" w:rsidRDefault="00D80F48" w:rsidP="00176F21">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 321  a 443 del cuaderno del Consejo de Estado.</w:t>
      </w:r>
    </w:p>
  </w:footnote>
  <w:footnote w:id="29">
    <w:p w:rsidR="00D80F48" w:rsidRPr="007D5BC7" w:rsidRDefault="00D80F48" w:rsidP="00176F21">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w:t>
      </w:r>
      <w:r w:rsidRPr="007D5BC7">
        <w:rPr>
          <w:rFonts w:ascii="Times New Roman" w:hAnsi="Times New Roman"/>
          <w:szCs w:val="20"/>
          <w:lang w:val="es-ES_tradnl"/>
        </w:rPr>
        <w:t xml:space="preserve">Artículo 75, Ley 80 de 1993. </w:t>
      </w:r>
      <w:r w:rsidRPr="007D5BC7">
        <w:rPr>
          <w:rFonts w:ascii="Times New Roman" w:hAnsi="Times New Roman"/>
          <w:i/>
          <w:iCs/>
          <w:szCs w:val="20"/>
          <w:lang w:val="es-ES_tradnl"/>
        </w:rPr>
        <w:t>“</w:t>
      </w:r>
      <w:r w:rsidRPr="007D5BC7">
        <w:rPr>
          <w:rFonts w:ascii="Times New Roman" w:hAnsi="Times New Roman"/>
          <w:i/>
          <w:iCs/>
          <w:color w:val="000000"/>
          <w:szCs w:val="20"/>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30">
    <w:p w:rsidR="00D80F48" w:rsidRPr="007D5BC7" w:rsidRDefault="00D80F48" w:rsidP="00F22232">
      <w:pPr>
        <w:pStyle w:val="Piedepgina"/>
        <w:rPr>
          <w:rFonts w:ascii="Times New Roman" w:hAnsi="Times New Roman"/>
          <w:szCs w:val="20"/>
        </w:rPr>
      </w:pPr>
      <w:r w:rsidRPr="007D5BC7">
        <w:rPr>
          <w:rStyle w:val="Nmerodepgina"/>
          <w:rFonts w:ascii="Times New Roman" w:hAnsi="Times New Roman"/>
          <w:szCs w:val="20"/>
          <w:vertAlign w:val="superscript"/>
        </w:rPr>
        <w:footnoteRef/>
      </w:r>
      <w:r w:rsidRPr="007D5BC7">
        <w:rPr>
          <w:rStyle w:val="Nmerodepgina"/>
          <w:rFonts w:ascii="Times New Roman" w:hAnsi="Times New Roman"/>
          <w:szCs w:val="20"/>
        </w:rPr>
        <w:t xml:space="preserve"> </w:t>
      </w:r>
      <w:r w:rsidRPr="007D5BC7">
        <w:rPr>
          <w:rFonts w:ascii="Times New Roman" w:hAnsi="Times New Roman"/>
          <w:szCs w:val="20"/>
        </w:rPr>
        <w:t>Consejo de Estado, Sala Contencioso Administrativa. Auto de 20 de agosto de 1998. Exp. 14.202. C. P. Juan de Dios Montes Hernández. Esta posición ha sido expuesta en otros fallos, entre los cuales se encuentra la sentencia de 20 de abril de 2005, Exp: 14519; Auto de 7 de octubre de 2004. Exp. 2675.</w:t>
      </w:r>
    </w:p>
  </w:footnote>
  <w:footnote w:id="31">
    <w:p w:rsidR="00D80F48" w:rsidRPr="007D5BC7" w:rsidRDefault="00D80F48" w:rsidP="00F22232">
      <w:pPr>
        <w:pStyle w:val="Piedepgina"/>
        <w:rPr>
          <w:rFonts w:ascii="Times New Roman" w:hAnsi="Times New Roman"/>
          <w:szCs w:val="20"/>
          <w:lang w:val="es-CO"/>
        </w:rPr>
      </w:pPr>
      <w:r w:rsidRPr="007D5BC7">
        <w:rPr>
          <w:rStyle w:val="Refdenotaalpie"/>
          <w:rFonts w:ascii="Times New Roman" w:hAnsi="Times New Roman"/>
          <w:szCs w:val="20"/>
        </w:rPr>
        <w:footnoteRef/>
      </w:r>
      <w:r w:rsidRPr="007D5BC7">
        <w:rPr>
          <w:rFonts w:ascii="Times New Roman" w:hAnsi="Times New Roman"/>
          <w:szCs w:val="20"/>
        </w:rPr>
        <w:t xml:space="preserve"> Mediante Acuerdo número 2 de 1977, el Concejo Distrital Especial de Bogotá creó </w:t>
      </w:r>
      <w:r w:rsidRPr="007D5BC7">
        <w:rPr>
          <w:rFonts w:ascii="Times New Roman" w:hAnsi="Times New Roman"/>
          <w:i/>
          <w:szCs w:val="20"/>
        </w:rPr>
        <w:t>“el Fondo de Ahorro y Vivienda Distrital, con Personería Jurídica, patrimonio propio y autonomía administrativa…”</w:t>
      </w:r>
      <w:r w:rsidRPr="007D5BC7">
        <w:rPr>
          <w:rFonts w:ascii="Times New Roman" w:hAnsi="Times New Roman"/>
          <w:szCs w:val="20"/>
        </w:rPr>
        <w:t>.</w:t>
      </w:r>
    </w:p>
  </w:footnote>
  <w:footnote w:id="32">
    <w:p w:rsidR="00D80F48" w:rsidRPr="007D5BC7" w:rsidRDefault="00D80F48" w:rsidP="00765BFB">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Afirmación que encuentra soporte legal en el artículo 32 de la Ley 80 de 1993, disposición que al tratar de definir los contratos estatales adoptó un criterio eminentemente subjetivo u orgánico, apartándose así de cualquier juicio funcional o referido al régimen jurídico aplicable a la parte sustantiva del contrato; según este artículo, </w:t>
      </w:r>
      <w:r w:rsidRPr="007D5BC7">
        <w:rPr>
          <w:rFonts w:ascii="Times New Roman" w:hAnsi="Times New Roman"/>
          <w:i/>
          <w:iCs/>
          <w:szCs w:val="20"/>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footnote>
  <w:footnote w:id="33">
    <w:p w:rsidR="00D80F48" w:rsidRPr="007D5BC7" w:rsidRDefault="00D80F48" w:rsidP="00D8500D">
      <w:pPr>
        <w:pStyle w:val="Piedepgina"/>
        <w:rPr>
          <w:rFonts w:ascii="Times New Roman" w:hAnsi="Times New Roman"/>
          <w:szCs w:val="20"/>
          <w:lang w:val="es-CO"/>
        </w:rPr>
      </w:pPr>
      <w:r w:rsidRPr="007D5BC7">
        <w:rPr>
          <w:rStyle w:val="Refdenotaalpie"/>
          <w:rFonts w:ascii="Times New Roman" w:hAnsi="Times New Roman"/>
          <w:szCs w:val="20"/>
        </w:rPr>
        <w:footnoteRef/>
      </w:r>
      <w:r w:rsidRPr="007D5BC7">
        <w:rPr>
          <w:rFonts w:ascii="Times New Roman" w:hAnsi="Times New Roman"/>
          <w:szCs w:val="20"/>
        </w:rPr>
        <w:t xml:space="preserve"> Norma aplicable, teniendo en cuenta que </w:t>
      </w:r>
      <w:r w:rsidRPr="007D5BC7">
        <w:rPr>
          <w:rFonts w:ascii="Times New Roman" w:hAnsi="Times New Roman"/>
          <w:szCs w:val="20"/>
          <w:lang w:val="es-CO"/>
        </w:rPr>
        <w:t>ambos recursos</w:t>
      </w:r>
      <w:r w:rsidRPr="007D5BC7">
        <w:rPr>
          <w:rFonts w:ascii="Times New Roman" w:hAnsi="Times New Roman"/>
          <w:szCs w:val="20"/>
        </w:rPr>
        <w:t xml:space="preserve"> de apelación se </w:t>
      </w:r>
      <w:r w:rsidRPr="007D5BC7">
        <w:rPr>
          <w:rFonts w:ascii="Times New Roman" w:hAnsi="Times New Roman"/>
          <w:szCs w:val="20"/>
          <w:lang w:val="es-CO"/>
        </w:rPr>
        <w:t>interpusieron en agosto de 2004</w:t>
      </w:r>
      <w:r w:rsidRPr="007D5BC7">
        <w:rPr>
          <w:rFonts w:ascii="Times New Roman" w:hAnsi="Times New Roman"/>
          <w:szCs w:val="20"/>
        </w:rPr>
        <w:t>, antes de entrar en vigencia la Ley 954 promulgada el 28 de abril de 2005.</w:t>
      </w:r>
    </w:p>
  </w:footnote>
  <w:footnote w:id="34">
    <w:p w:rsidR="00D80F48" w:rsidRPr="007D5BC7" w:rsidRDefault="00D80F48" w:rsidP="00AC48E6">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Consejo de Estado, Sección Tercera, sentencia de 10 de julio de 1997, Exp. 9286, M.P. Carlos Betancur Jaramillo.</w:t>
      </w:r>
    </w:p>
  </w:footnote>
  <w:footnote w:id="35">
    <w:p w:rsidR="00D80F48" w:rsidRPr="007D5BC7" w:rsidRDefault="00D80F48" w:rsidP="00AC48E6">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Consejo de Estado, Sala de lo Contencioso Administrativo</w:t>
      </w:r>
      <w:r w:rsidRPr="007D5BC7">
        <w:rPr>
          <w:rFonts w:ascii="Times New Roman" w:hAnsi="Times New Roman"/>
          <w:szCs w:val="20"/>
          <w:lang w:val="es-CO"/>
        </w:rPr>
        <w:t xml:space="preserve">, </w:t>
      </w:r>
      <w:r w:rsidRPr="007D5BC7">
        <w:rPr>
          <w:rFonts w:ascii="Times New Roman" w:hAnsi="Times New Roman"/>
          <w:szCs w:val="20"/>
        </w:rPr>
        <w:t xml:space="preserve">Sección Tercera, Auto de 18 de julio de 2007, Exp. 33476, C.P. Enrique Gil Botero. </w:t>
      </w:r>
    </w:p>
  </w:footnote>
  <w:footnote w:id="36">
    <w:p w:rsidR="00D80F48" w:rsidRPr="007D5BC7" w:rsidRDefault="00D80F48" w:rsidP="00932A35">
      <w:pPr>
        <w:pStyle w:val="Piedepgina"/>
        <w:rPr>
          <w:rFonts w:ascii="Times New Roman" w:hAnsi="Times New Roman"/>
          <w:szCs w:val="20"/>
          <w:lang w:val="es-CO"/>
        </w:rPr>
      </w:pPr>
      <w:r w:rsidRPr="007D5BC7">
        <w:rPr>
          <w:rStyle w:val="Refdenotaalpie"/>
          <w:rFonts w:ascii="Times New Roman" w:hAnsi="Times New Roman"/>
          <w:szCs w:val="20"/>
        </w:rPr>
        <w:footnoteRef/>
      </w:r>
      <w:r w:rsidRPr="007D5BC7">
        <w:rPr>
          <w:rFonts w:ascii="Times New Roman" w:hAnsi="Times New Roman"/>
          <w:szCs w:val="20"/>
        </w:rPr>
        <w:t xml:space="preserve"> </w:t>
      </w:r>
      <w:r w:rsidRPr="007D5BC7">
        <w:rPr>
          <w:rFonts w:ascii="Times New Roman" w:hAnsi="Times New Roman"/>
          <w:color w:val="000000"/>
          <w:szCs w:val="20"/>
          <w:shd w:val="clear" w:color="auto" w:fill="FFFFFF"/>
        </w:rPr>
        <w:t xml:space="preserve">Consejo de Estado, Sala de lo Contencioso Administrativo, Sección Tercera, Subsección A, siete (7) de noviembre de </w:t>
      </w:r>
      <w:r w:rsidRPr="007D5BC7">
        <w:rPr>
          <w:rFonts w:ascii="Times New Roman" w:hAnsi="Times New Roman"/>
          <w:szCs w:val="20"/>
        </w:rPr>
        <w:t xml:space="preserve">2012, expediente No. 25.915, radicación No. 440012331000200000293 01, actor: Laureano Quintero Gómez, Demandado: Instituto Nacional de Vías ─INVIAS─. Esta jurisprudencia fue reiterada y se precisó su vigencia bajo la Ley 1437 de 2001, en la siguiente sentencia: Consejo de Estado, Sala de Lo Contencioso Administrativo, Sección Tercera – Subsección A, noviembre 13 de 2013, radicación 880012315000200100005 01, expediente: 31755, actor: Ingemat Ltda., demandado: Instituto Nacional De Vías, Acción: Contractual. </w:t>
      </w:r>
    </w:p>
  </w:footnote>
  <w:footnote w:id="37">
    <w:p w:rsidR="00D80F48" w:rsidRPr="007D5BC7" w:rsidRDefault="00D80F48" w:rsidP="00932A35">
      <w:pPr>
        <w:pStyle w:val="Piedepgina"/>
        <w:rPr>
          <w:rFonts w:ascii="Times New Roman" w:hAnsi="Times New Roman"/>
          <w:i/>
          <w:szCs w:val="20"/>
        </w:rPr>
      </w:pPr>
      <w:r w:rsidRPr="007D5BC7">
        <w:rPr>
          <w:rStyle w:val="Refdenotaalpie"/>
          <w:rFonts w:ascii="Times New Roman" w:hAnsi="Times New Roman"/>
          <w:szCs w:val="20"/>
        </w:rPr>
        <w:footnoteRef/>
      </w:r>
      <w:r w:rsidRPr="007D5BC7">
        <w:rPr>
          <w:rFonts w:ascii="Times New Roman" w:hAnsi="Times New Roman"/>
          <w:szCs w:val="20"/>
        </w:rPr>
        <w:t xml:space="preserve"> Sustituido por el artículo 11 de la Ley 1150 de 2007, en concordancia con el artículo 136 del Código Contencioso Administrativo, por manera que el cómputo de caducidad de la acción contractual, empieza a correr </w:t>
      </w:r>
      <w:r w:rsidRPr="007D5BC7">
        <w:rPr>
          <w:rFonts w:ascii="Times New Roman" w:hAnsi="Times New Roman"/>
          <w:i/>
          <w:szCs w:val="20"/>
        </w:rPr>
        <w:t xml:space="preserve">a partir del vencimiento del término contractual o legalmente establecido para liquidar el contrato estatal, </w:t>
      </w:r>
      <w:r w:rsidRPr="007D5BC7">
        <w:rPr>
          <w:rFonts w:ascii="Times New Roman" w:hAnsi="Times New Roman"/>
          <w:szCs w:val="20"/>
        </w:rPr>
        <w:t>lo cual vino a confirmarse y consolidarse con la norma legal que invocó explícitamente tales plazos para efectos de la oportunidad de ejercer la acción, aplicable</w:t>
      </w:r>
      <w:r w:rsidRPr="007D5BC7">
        <w:rPr>
          <w:rFonts w:ascii="Times New Roman" w:hAnsi="Times New Roman"/>
          <w:i/>
          <w:szCs w:val="20"/>
        </w:rPr>
        <w:t xml:space="preserve"> </w:t>
      </w:r>
      <w:r w:rsidRPr="007D5BC7">
        <w:rPr>
          <w:rFonts w:ascii="Times New Roman" w:hAnsi="Times New Roman"/>
          <w:szCs w:val="20"/>
        </w:rPr>
        <w:t xml:space="preserve">para los procesos iniciados a partir del 2 de julio de 2012, cual es el artículo 164 de la Ley 1437 de 2011. </w:t>
      </w:r>
    </w:p>
    <w:p w:rsidR="00D80F48" w:rsidRPr="007D5BC7" w:rsidRDefault="00D80F48" w:rsidP="002915FA">
      <w:pPr>
        <w:pStyle w:val="Textonotapie"/>
        <w:rPr>
          <w:lang w:val="es-CO"/>
        </w:rPr>
      </w:pPr>
    </w:p>
  </w:footnote>
  <w:footnote w:id="38">
    <w:p w:rsidR="00D80F48" w:rsidRPr="007D5BC7" w:rsidRDefault="00D80F48" w:rsidP="00A20CC9">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RICER, Abraham, “Reconvención”, en </w:t>
      </w:r>
      <w:r w:rsidRPr="007D5BC7">
        <w:rPr>
          <w:rFonts w:ascii="Times New Roman" w:hAnsi="Times New Roman"/>
          <w:i/>
          <w:szCs w:val="20"/>
        </w:rPr>
        <w:t>Enciclopedia Jurídica Omeba</w:t>
      </w:r>
      <w:r w:rsidRPr="007D5BC7">
        <w:rPr>
          <w:rFonts w:ascii="Times New Roman" w:hAnsi="Times New Roman"/>
          <w:szCs w:val="20"/>
        </w:rPr>
        <w:t>, t.XXIV, Buenos Aires, Edic. Omeba, 1967, pag, 95.</w:t>
      </w:r>
    </w:p>
  </w:footnote>
  <w:footnote w:id="39">
    <w:p w:rsidR="00D80F48" w:rsidRPr="007D5BC7" w:rsidRDefault="00D80F48" w:rsidP="006A05A6">
      <w:pPr>
        <w:pStyle w:val="Textonotapie"/>
      </w:pPr>
    </w:p>
    <w:p w:rsidR="00D80F48" w:rsidRPr="007D5BC7" w:rsidRDefault="00D80F48" w:rsidP="00737631">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LOPEZ BLANCO, Hernán Fabio, </w:t>
      </w:r>
      <w:r w:rsidRPr="007D5BC7">
        <w:rPr>
          <w:rFonts w:ascii="Times New Roman" w:hAnsi="Times New Roman"/>
          <w:i/>
          <w:iCs/>
          <w:szCs w:val="20"/>
        </w:rPr>
        <w:t>Instituciones de Derecho Procesal Civil</w:t>
      </w:r>
      <w:r w:rsidRPr="007D5BC7">
        <w:rPr>
          <w:rFonts w:ascii="Times New Roman" w:hAnsi="Times New Roman"/>
          <w:szCs w:val="20"/>
        </w:rPr>
        <w:t xml:space="preserve">, Tomo II, Bogotá, 1999, Dupré Editores, pag, 23. </w:t>
      </w:r>
    </w:p>
  </w:footnote>
  <w:footnote w:id="40">
    <w:p w:rsidR="00D80F48" w:rsidRPr="007D5BC7" w:rsidRDefault="00D80F48" w:rsidP="00D67D73">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Consejo de Estado, Sala de lo Contencioso Administrativo, Sección Segunda, providencia del  4 de junio de 2009; Radicación No. 25000-23-25-000-2007-90577-02 (2012-08)</w:t>
      </w:r>
    </w:p>
  </w:footnote>
  <w:footnote w:id="41">
    <w:p w:rsidR="00D80F48" w:rsidRPr="007D5BC7" w:rsidRDefault="00D80F48" w:rsidP="002335D6">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Nota original de la providencia citada: “Art. 217 C.C.A.- En los  procesos relativos a controversias contractuales y de reparación directa, la parte demandada podrá, en el término de fijación en lista, denunciar el pleito, realizar el llamamiento en garantía o presentar demanda de reconvención, siempre que ello sea compatible con la índole o naturaleza de la jurisdicción de lo contencioso administrativo.   </w:t>
      </w:r>
    </w:p>
  </w:footnote>
  <w:footnote w:id="42">
    <w:p w:rsidR="00D80F48" w:rsidRPr="007D5BC7" w:rsidRDefault="00D80F48" w:rsidP="005F10ED">
      <w:pPr>
        <w:pStyle w:val="Piedepgina"/>
        <w:rPr>
          <w:rFonts w:ascii="Times New Roman" w:hAnsi="Times New Roman"/>
          <w:szCs w:val="20"/>
          <w:lang w:val="es-ES"/>
        </w:rPr>
      </w:pPr>
      <w:r w:rsidRPr="007D5BC7">
        <w:rPr>
          <w:rStyle w:val="Refdenotaalpie"/>
          <w:rFonts w:ascii="Times New Roman" w:hAnsi="Times New Roman"/>
          <w:szCs w:val="20"/>
        </w:rPr>
        <w:footnoteRef/>
      </w:r>
      <w:r w:rsidRPr="007D5BC7">
        <w:rPr>
          <w:rFonts w:ascii="Times New Roman" w:hAnsi="Times New Roman"/>
          <w:szCs w:val="20"/>
        </w:rPr>
        <w:t xml:space="preserve"> Consejo de Estado, Sala de lo Contencioso Administrativo, Sección Tercera, auto del 27 de mayo de 2004; Consejero ponente: Alier Eduardo Hernández Enríquez; Radicación número: 25000-23-26-000-2001-0870-02(26275)DM.</w:t>
      </w:r>
    </w:p>
  </w:footnote>
  <w:footnote w:id="43">
    <w:p w:rsidR="00D80F48" w:rsidRPr="007D5BC7" w:rsidRDefault="00D80F48" w:rsidP="00BC5AD4">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Folios 73 y ss., del cuaderno 5.</w:t>
      </w:r>
    </w:p>
  </w:footnote>
  <w:footnote w:id="44">
    <w:p w:rsidR="00D80F48" w:rsidRPr="007D5BC7" w:rsidRDefault="00D80F48" w:rsidP="00C84477">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Folios 67 a 74 del cuaderno 2.</w:t>
      </w:r>
    </w:p>
  </w:footnote>
  <w:footnote w:id="45">
    <w:p w:rsidR="00D80F48" w:rsidRPr="007D5BC7" w:rsidRDefault="00D80F48" w:rsidP="00E6065E">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Folios 479 a 482 del cuaderno del  Consejo de Estado.</w:t>
      </w:r>
    </w:p>
  </w:footnote>
  <w:footnote w:id="46">
    <w:p w:rsidR="00D80F48" w:rsidRPr="007D5BC7" w:rsidRDefault="00D80F48" w:rsidP="00CD5520">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Folios 4 y 5 del cuaderno 1.</w:t>
      </w:r>
    </w:p>
  </w:footnote>
  <w:footnote w:id="47">
    <w:p w:rsidR="00D80F48" w:rsidRPr="007D5BC7" w:rsidRDefault="00D80F48" w:rsidP="00CD5520">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Folios 34 a 65 del cuaderno 2.</w:t>
      </w:r>
    </w:p>
  </w:footnote>
  <w:footnote w:id="48">
    <w:p w:rsidR="00D80F48" w:rsidRPr="007D5BC7" w:rsidRDefault="00D80F48" w:rsidP="004C1D84">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 57 del cuaderno número 2 de pruebas.</w:t>
      </w:r>
    </w:p>
  </w:footnote>
  <w:footnote w:id="49">
    <w:p w:rsidR="00D80F48" w:rsidRPr="007D5BC7" w:rsidRDefault="00D80F48" w:rsidP="00ED6918">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Folios 14 a 31 del cuaderno 2.</w:t>
      </w:r>
    </w:p>
  </w:footnote>
  <w:footnote w:id="50">
    <w:p w:rsidR="00D80F48" w:rsidRPr="007D5BC7" w:rsidRDefault="00D80F48" w:rsidP="009408F5">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Consejo de Estado, Sala de lo Contencioso Administrativo, Sección Tercera, sentencia del 18 de marzo de 2010; Consejero Ponente: Mauricio Fajardo Gómez; Radicación No.: 25000-23-26-000-1994-0071-01; Expediente: 14.390.</w:t>
      </w:r>
    </w:p>
  </w:footnote>
  <w:footnote w:id="51">
    <w:p w:rsidR="00D80F48" w:rsidRPr="007D5BC7" w:rsidRDefault="00D80F48" w:rsidP="007D2472">
      <w:pPr>
        <w:pStyle w:val="Piedepgina"/>
        <w:rPr>
          <w:rFonts w:ascii="Times New Roman" w:hAnsi="Times New Roman"/>
          <w:szCs w:val="20"/>
          <w:lang w:val="es-ES_tradnl"/>
        </w:rPr>
      </w:pPr>
      <w:r w:rsidRPr="007D5BC7">
        <w:rPr>
          <w:rStyle w:val="Refdenotaalpie"/>
          <w:rFonts w:ascii="Times New Roman" w:hAnsi="Times New Roman"/>
          <w:szCs w:val="20"/>
        </w:rPr>
        <w:footnoteRef/>
      </w:r>
      <w:r w:rsidRPr="007D5BC7">
        <w:rPr>
          <w:rFonts w:ascii="Times New Roman" w:hAnsi="Times New Roman"/>
          <w:szCs w:val="20"/>
        </w:rPr>
        <w:t xml:space="preserve"> Corte Suprema de Justicia, sentencia del 9 de abril de 1927; Gaceta Judicial; Tomo XXXIX, pp. 199 y ss; Corte Suprema de Justicia, sentencia del 9 de septiembre de 1929; Gaceta Judicial, Tomo XXXVII, p. 128. En similar dirección, esta Corporación ha sostenido lo siguiente: </w:t>
      </w:r>
      <w:r w:rsidRPr="007D5BC7">
        <w:rPr>
          <w:rFonts w:ascii="Times New Roman" w:hAnsi="Times New Roman"/>
          <w:i/>
          <w:szCs w:val="20"/>
        </w:rPr>
        <w:t>“</w:t>
      </w:r>
      <w:r w:rsidRPr="007D5BC7">
        <w:rPr>
          <w:rFonts w:ascii="Times New Roman" w:hAnsi="Times New Roman"/>
          <w:i/>
          <w:szCs w:val="20"/>
          <w:lang w:val="es-ES_tradnl"/>
        </w:rPr>
        <w:t>En relación con el mencionado contrato, las estipulaciones que transcribe el consultante y que corresponden a aspectos contenidos en las cláusulas sexta, séptima, octava, novena y décima, no deben analizarse aisladamente, sino que exigen su interpretación "unas por otras, dándosele a cada una el sentido que mejor convenga al contrato en su totalidad”, como prescribe el Código Civil en su artículo 1622 y conforme a un criterio sistemático. Dichas cláusulas hacen parte de un contrato llamado de concesión, que en realidad es de administración delegada y, por ende, la responsabilidad está a cargo de la entidad contratante</w:t>
      </w:r>
      <w:r w:rsidRPr="007D5BC7">
        <w:rPr>
          <w:rFonts w:ascii="Times New Roman" w:hAnsi="Times New Roman"/>
          <w:i/>
          <w:szCs w:val="20"/>
        </w:rPr>
        <w:t>”</w:t>
      </w:r>
      <w:r w:rsidRPr="007D5BC7">
        <w:rPr>
          <w:rFonts w:ascii="Times New Roman" w:hAnsi="Times New Roman"/>
          <w:szCs w:val="20"/>
        </w:rPr>
        <w:t>.</w:t>
      </w:r>
      <w:r w:rsidRPr="007D5BC7">
        <w:rPr>
          <w:rFonts w:ascii="Times New Roman" w:hAnsi="Times New Roman"/>
          <w:szCs w:val="20"/>
          <w:lang w:val="es-ES_tradnl"/>
        </w:rPr>
        <w:t>Consejo de Estado, Sala de Consulta y Servicio Civil, concepto del cinco de mayo de mil novecientos noventa y nueve; Consejero Ponente: Javier Henao Hidrón; Radicación número: 1190. Actor: Ministro de Hacienda y Crédito Público.</w:t>
      </w:r>
    </w:p>
    <w:p w:rsidR="00D80F48" w:rsidRPr="007D5BC7" w:rsidRDefault="00D80F48" w:rsidP="00C63907">
      <w:pPr>
        <w:pStyle w:val="Piedepgina"/>
        <w:rPr>
          <w:rFonts w:ascii="Times New Roman" w:hAnsi="Times New Roman"/>
          <w:szCs w:val="20"/>
        </w:rPr>
      </w:pPr>
    </w:p>
  </w:footnote>
  <w:footnote w:id="52">
    <w:p w:rsidR="00D80F48" w:rsidRPr="007D5BC7" w:rsidRDefault="00D80F48" w:rsidP="00FC13A7">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Corte Suprema de Justicia, Sala de Casación Civil, sentencia del 6 de mayo de 1966, citado por Carlos Ignacio Jaramillo J., en el artículo titulado: “La transacción en del derecho colombiano”, en </w:t>
      </w:r>
      <w:r w:rsidRPr="007D5BC7">
        <w:rPr>
          <w:rFonts w:ascii="Times New Roman" w:hAnsi="Times New Roman"/>
          <w:i/>
          <w:szCs w:val="20"/>
        </w:rPr>
        <w:t xml:space="preserve">Derecho de las obligaciones, </w:t>
      </w:r>
      <w:r w:rsidRPr="007D5BC7">
        <w:rPr>
          <w:rFonts w:ascii="Times New Roman" w:hAnsi="Times New Roman"/>
          <w:szCs w:val="20"/>
        </w:rPr>
        <w:t>Volumen 2, Tomo II, Uniandes- Temis, 2010, pp. 421.</w:t>
      </w:r>
    </w:p>
  </w:footnote>
  <w:footnote w:id="53">
    <w:p w:rsidR="00D80F48" w:rsidRPr="007D5BC7" w:rsidRDefault="00D80F48" w:rsidP="002F7D08">
      <w:pPr>
        <w:pStyle w:val="Piedepgina"/>
        <w:rPr>
          <w:rFonts w:ascii="Times New Roman" w:hAnsi="Times New Roman"/>
          <w:szCs w:val="20"/>
          <w:lang w:val="es-ES_tradnl"/>
        </w:rPr>
      </w:pPr>
      <w:r w:rsidRPr="007D5BC7">
        <w:rPr>
          <w:rStyle w:val="Refdenotaalpie"/>
          <w:rFonts w:ascii="Times New Roman" w:hAnsi="Times New Roman"/>
          <w:szCs w:val="20"/>
        </w:rPr>
        <w:footnoteRef/>
      </w:r>
      <w:r w:rsidRPr="007D5BC7">
        <w:rPr>
          <w:rFonts w:ascii="Times New Roman" w:hAnsi="Times New Roman"/>
          <w:szCs w:val="20"/>
        </w:rPr>
        <w:t xml:space="preserve"> </w:t>
      </w:r>
      <w:r w:rsidRPr="007D5BC7">
        <w:rPr>
          <w:rFonts w:ascii="Times New Roman" w:eastAsia="Calibri" w:hAnsi="Times New Roman"/>
          <w:szCs w:val="20"/>
          <w:u w:color="0000FF"/>
        </w:rPr>
        <w:t xml:space="preserve">HINESTROSA, Fernando. </w:t>
      </w:r>
      <w:r w:rsidRPr="007D5BC7">
        <w:rPr>
          <w:rFonts w:ascii="Times New Roman" w:eastAsia="Calibri" w:hAnsi="Times New Roman"/>
          <w:i/>
          <w:iCs/>
          <w:szCs w:val="20"/>
          <w:u w:color="0000FF"/>
        </w:rPr>
        <w:t xml:space="preserve">Tratado de las obligaciones. Concepto, estructura, vicisitudes, </w:t>
      </w:r>
      <w:r w:rsidRPr="007D5BC7">
        <w:rPr>
          <w:rFonts w:ascii="Times New Roman" w:eastAsia="Calibri" w:hAnsi="Times New Roman"/>
          <w:szCs w:val="20"/>
          <w:u w:color="0000FF"/>
        </w:rPr>
        <w:t>Universidad Externado de Colombia, Bogotá, 2002, p. 721.</w:t>
      </w:r>
    </w:p>
  </w:footnote>
  <w:footnote w:id="54">
    <w:p w:rsidR="00D80F48" w:rsidRPr="007D5BC7" w:rsidRDefault="00D80F48" w:rsidP="002B1234">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Idem, </w:t>
      </w:r>
      <w:r w:rsidRPr="007D5BC7">
        <w:rPr>
          <w:rFonts w:ascii="Times New Roman" w:eastAsia="Calibri" w:hAnsi="Times New Roman"/>
          <w:szCs w:val="20"/>
        </w:rPr>
        <w:t>p. 722.</w:t>
      </w:r>
    </w:p>
  </w:footnote>
  <w:footnote w:id="55">
    <w:p w:rsidR="00D80F48" w:rsidRPr="007D5BC7" w:rsidRDefault="00D80F48" w:rsidP="005C628F">
      <w:pPr>
        <w:pStyle w:val="Piedepgina"/>
        <w:rPr>
          <w:rFonts w:ascii="Times New Roman" w:hAnsi="Times New Roman"/>
          <w:szCs w:val="20"/>
          <w:lang w:val="es-ES_tradnl"/>
        </w:rPr>
      </w:pPr>
      <w:r w:rsidRPr="007D5BC7">
        <w:rPr>
          <w:rStyle w:val="Refdenotaalpie"/>
          <w:rFonts w:ascii="Times New Roman" w:hAnsi="Times New Roman"/>
          <w:szCs w:val="20"/>
        </w:rPr>
        <w:footnoteRef/>
      </w:r>
      <w:r w:rsidRPr="007D5BC7">
        <w:rPr>
          <w:rFonts w:ascii="Times New Roman" w:hAnsi="Times New Roman"/>
          <w:szCs w:val="20"/>
        </w:rPr>
        <w:t xml:space="preserve"> Ibídem, </w:t>
      </w:r>
      <w:r w:rsidRPr="007D5BC7">
        <w:rPr>
          <w:rFonts w:ascii="Times New Roman" w:eastAsia="Calibri" w:hAnsi="Times New Roman"/>
          <w:szCs w:val="20"/>
          <w:u w:color="0000FF"/>
        </w:rPr>
        <w:t>pp. 723-724.</w:t>
      </w:r>
    </w:p>
  </w:footnote>
  <w:footnote w:id="56">
    <w:p w:rsidR="00D80F48" w:rsidRPr="007D5BC7" w:rsidRDefault="00D80F48" w:rsidP="00AC3DAF">
      <w:pPr>
        <w:pStyle w:val="Piedepgina"/>
        <w:rPr>
          <w:rFonts w:ascii="Times New Roman" w:eastAsia="Calibri" w:hAnsi="Times New Roman"/>
          <w:szCs w:val="20"/>
          <w:u w:color="0000FF"/>
        </w:rPr>
      </w:pPr>
      <w:r w:rsidRPr="007D5BC7">
        <w:rPr>
          <w:rStyle w:val="Refdenotaalpie"/>
          <w:rFonts w:ascii="Times New Roman" w:hAnsi="Times New Roman"/>
          <w:szCs w:val="20"/>
        </w:rPr>
        <w:footnoteRef/>
      </w:r>
      <w:r w:rsidRPr="007D5BC7">
        <w:rPr>
          <w:rFonts w:ascii="Times New Roman" w:hAnsi="Times New Roman"/>
          <w:szCs w:val="20"/>
        </w:rPr>
        <w:t xml:space="preserve"> </w:t>
      </w:r>
      <w:r w:rsidRPr="007D5BC7">
        <w:rPr>
          <w:rFonts w:ascii="Times New Roman" w:eastAsia="Calibri" w:hAnsi="Times New Roman"/>
          <w:szCs w:val="20"/>
          <w:u w:color="0000FF"/>
        </w:rPr>
        <w:t xml:space="preserve">Las enunciadas características podrían describirse del siguiente modo: </w:t>
      </w:r>
      <w:r w:rsidRPr="007D5BC7">
        <w:rPr>
          <w:rFonts w:ascii="Times New Roman" w:eastAsia="Calibri" w:hAnsi="Times New Roman"/>
          <w:b/>
          <w:i/>
          <w:szCs w:val="20"/>
          <w:u w:color="0000FF"/>
        </w:rPr>
        <w:t>c</w:t>
      </w:r>
      <w:r w:rsidRPr="007D5BC7">
        <w:rPr>
          <w:rFonts w:ascii="Times New Roman" w:eastAsia="Calibri" w:hAnsi="Times New Roman"/>
          <w:b/>
          <w:bCs/>
          <w:i/>
          <w:iCs/>
          <w:szCs w:val="20"/>
          <w:u w:color="0000FF"/>
        </w:rPr>
        <w:t>onsensual</w:t>
      </w:r>
      <w:r w:rsidRPr="007D5BC7">
        <w:rPr>
          <w:rFonts w:ascii="Times New Roman" w:eastAsia="Calibri" w:hAnsi="Times New Roman"/>
          <w:szCs w:val="20"/>
          <w:u w:color="0000FF"/>
        </w:rPr>
        <w:t xml:space="preserve">, porque su perfeccionamiento ocurre con el simple acuerdo de voluntad entre las partes sobre lo que es objeto de transacción, es decir, el motivo del conflicto; sin embargo, excepcionalmente puede ser </w:t>
      </w:r>
      <w:r w:rsidRPr="007D5BC7">
        <w:rPr>
          <w:rFonts w:ascii="Times New Roman" w:eastAsia="Calibri" w:hAnsi="Times New Roman"/>
          <w:i/>
          <w:iCs/>
          <w:szCs w:val="20"/>
          <w:u w:color="0000FF"/>
        </w:rPr>
        <w:t>solemne</w:t>
      </w:r>
      <w:r w:rsidRPr="007D5BC7">
        <w:rPr>
          <w:rFonts w:ascii="Times New Roman" w:eastAsia="Calibri" w:hAnsi="Times New Roman"/>
          <w:b/>
          <w:bCs/>
          <w:i/>
          <w:iCs/>
          <w:szCs w:val="20"/>
          <w:u w:color="0000FF"/>
        </w:rPr>
        <w:t xml:space="preserve">, </w:t>
      </w:r>
      <w:r w:rsidRPr="007D5BC7">
        <w:rPr>
          <w:rFonts w:ascii="Times New Roman" w:eastAsia="Calibri" w:hAnsi="Times New Roman"/>
          <w:szCs w:val="20"/>
          <w:u w:color="0000FF"/>
        </w:rPr>
        <w:t xml:space="preserve">cuando recae sobre algún derecho que requiera de alguna formalidad para su constitución o disposición; </w:t>
      </w:r>
      <w:r w:rsidRPr="007D5BC7">
        <w:rPr>
          <w:rFonts w:ascii="Times New Roman" w:eastAsia="Calibri" w:hAnsi="Times New Roman"/>
          <w:b/>
          <w:bCs/>
          <w:i/>
          <w:iCs/>
          <w:szCs w:val="20"/>
          <w:u w:color="0000FF"/>
        </w:rPr>
        <w:t xml:space="preserve">bilateral, </w:t>
      </w:r>
      <w:r w:rsidRPr="007D5BC7">
        <w:rPr>
          <w:rFonts w:ascii="Times New Roman" w:eastAsia="Calibri" w:hAnsi="Times New Roman"/>
          <w:szCs w:val="20"/>
          <w:u w:color="0000FF"/>
        </w:rPr>
        <w:t xml:space="preserve">debido a que ambas partes contraen obligaciones que reflejan los sacrificios y concesiones recíprocas; </w:t>
      </w:r>
      <w:r w:rsidRPr="007D5BC7">
        <w:rPr>
          <w:rFonts w:ascii="Times New Roman" w:eastAsia="Calibri" w:hAnsi="Times New Roman"/>
          <w:b/>
          <w:bCs/>
          <w:i/>
          <w:iCs/>
          <w:szCs w:val="20"/>
          <w:u w:color="0000FF"/>
        </w:rPr>
        <w:t xml:space="preserve">oneroso, </w:t>
      </w:r>
      <w:r w:rsidRPr="007D5BC7">
        <w:rPr>
          <w:rFonts w:ascii="Times New Roman" w:eastAsia="Calibri" w:hAnsi="Times New Roman"/>
          <w:szCs w:val="20"/>
          <w:u w:color="0000FF"/>
        </w:rPr>
        <w:t xml:space="preserve">puesto que cada uno de las partes se grava en beneficio de la otra; </w:t>
      </w:r>
      <w:r w:rsidRPr="007D5BC7">
        <w:rPr>
          <w:rFonts w:ascii="Times New Roman" w:eastAsia="Calibri" w:hAnsi="Times New Roman"/>
          <w:b/>
          <w:bCs/>
          <w:i/>
          <w:iCs/>
          <w:szCs w:val="20"/>
          <w:u w:color="0000FF"/>
        </w:rPr>
        <w:t xml:space="preserve"> conmutativo, </w:t>
      </w:r>
      <w:r w:rsidRPr="007D5BC7">
        <w:rPr>
          <w:rFonts w:ascii="Times New Roman" w:eastAsia="Calibri" w:hAnsi="Times New Roman"/>
          <w:szCs w:val="20"/>
          <w:u w:color="0000FF"/>
        </w:rPr>
        <w:t xml:space="preserve">en aquellos casos en los que las partes conocen de antemano el alcance de las prestaciones a cumplir; pero en los casos en los que esto no ocurre, se estaría en presencia de un contrato </w:t>
      </w:r>
      <w:r w:rsidRPr="007D5BC7">
        <w:rPr>
          <w:rFonts w:ascii="Times New Roman" w:eastAsia="Calibri" w:hAnsi="Times New Roman"/>
          <w:i/>
          <w:iCs/>
          <w:szCs w:val="20"/>
          <w:u w:color="0000FF"/>
        </w:rPr>
        <w:t>aleatorio,</w:t>
      </w:r>
      <w:r w:rsidRPr="007D5BC7">
        <w:rPr>
          <w:rFonts w:ascii="Times New Roman" w:eastAsia="Calibri" w:hAnsi="Times New Roman"/>
          <w:b/>
          <w:bCs/>
          <w:i/>
          <w:iCs/>
          <w:szCs w:val="20"/>
          <w:u w:color="0000FF"/>
        </w:rPr>
        <w:t xml:space="preserve"> </w:t>
      </w:r>
      <w:r w:rsidRPr="007D5BC7">
        <w:rPr>
          <w:rFonts w:ascii="Times New Roman" w:eastAsia="Calibri" w:hAnsi="Times New Roman"/>
          <w:szCs w:val="20"/>
          <w:u w:color="0000FF"/>
        </w:rPr>
        <w:t xml:space="preserve">pues las partes no llegan a percatarse de la proyección de los deberes y derechos negociales; </w:t>
      </w:r>
      <w:r w:rsidRPr="007D5BC7">
        <w:rPr>
          <w:rFonts w:ascii="Times New Roman" w:eastAsia="Calibri" w:hAnsi="Times New Roman"/>
          <w:b/>
          <w:bCs/>
          <w:i/>
          <w:iCs/>
          <w:szCs w:val="20"/>
          <w:u w:color="0000FF"/>
        </w:rPr>
        <w:t xml:space="preserve">principal, </w:t>
      </w:r>
      <w:r w:rsidRPr="007D5BC7">
        <w:rPr>
          <w:rFonts w:ascii="Times New Roman" w:eastAsia="Calibri" w:hAnsi="Times New Roman"/>
          <w:szCs w:val="20"/>
          <w:u w:color="0000FF"/>
        </w:rPr>
        <w:t xml:space="preserve">puesto que no necesita de ningún otro negocio para su existencia; y </w:t>
      </w:r>
      <w:r w:rsidRPr="007D5BC7">
        <w:rPr>
          <w:rFonts w:ascii="Times New Roman" w:eastAsia="Calibri" w:hAnsi="Times New Roman"/>
          <w:b/>
          <w:bCs/>
          <w:i/>
          <w:iCs/>
          <w:szCs w:val="20"/>
          <w:u w:color="0000FF"/>
        </w:rPr>
        <w:t xml:space="preserve">nominado, </w:t>
      </w:r>
      <w:r w:rsidRPr="007D5BC7">
        <w:rPr>
          <w:rFonts w:ascii="Times New Roman" w:eastAsia="Calibri" w:hAnsi="Times New Roman"/>
          <w:szCs w:val="20"/>
          <w:u w:color="0000FF"/>
        </w:rPr>
        <w:t xml:space="preserve">comoquiera que el contrato de transacción se encuentra tipificado y regulado en el Código Civil. Cfr. BONIVENTO FERNANDEZ, José Alejandro, </w:t>
      </w:r>
      <w:r w:rsidRPr="007D5BC7">
        <w:rPr>
          <w:rFonts w:ascii="Times New Roman" w:eastAsia="Calibri" w:hAnsi="Times New Roman"/>
          <w:i/>
          <w:iCs/>
          <w:szCs w:val="20"/>
          <w:u w:color="0000FF"/>
        </w:rPr>
        <w:t>Los principales contratos civiles y comerciales</w:t>
      </w:r>
      <w:r w:rsidRPr="007D5BC7">
        <w:rPr>
          <w:rFonts w:ascii="Times New Roman" w:eastAsia="Calibri" w:hAnsi="Times New Roman"/>
          <w:szCs w:val="20"/>
          <w:u w:color="0000FF"/>
        </w:rPr>
        <w:t>, Tomo II, Ediciones Librería del profesional, Bogotá, 2005, pp. 111-112.</w:t>
      </w:r>
    </w:p>
    <w:p w:rsidR="00D80F48" w:rsidRPr="007D5BC7" w:rsidRDefault="00D80F48" w:rsidP="00A12A01">
      <w:pPr>
        <w:pStyle w:val="Textonotapie"/>
        <w:rPr>
          <w:lang w:val="es-ES_tradnl"/>
        </w:rPr>
      </w:pPr>
    </w:p>
  </w:footnote>
  <w:footnote w:id="57">
    <w:p w:rsidR="00D80F48" w:rsidRPr="007D5BC7" w:rsidRDefault="00D80F48" w:rsidP="00562988">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Idem.</w:t>
      </w:r>
    </w:p>
  </w:footnote>
  <w:footnote w:id="58">
    <w:p w:rsidR="00D80F48" w:rsidRPr="007D5BC7" w:rsidRDefault="00D80F48" w:rsidP="00DD2C21">
      <w:pPr>
        <w:pStyle w:val="Piedepgina"/>
        <w:rPr>
          <w:rFonts w:ascii="Times New Roman" w:hAnsi="Times New Roman"/>
          <w:szCs w:val="20"/>
          <w:lang w:val="es-ES_tradnl"/>
        </w:rPr>
      </w:pPr>
      <w:r w:rsidRPr="007D5BC7">
        <w:rPr>
          <w:rStyle w:val="Refdenotaalpie"/>
          <w:rFonts w:ascii="Times New Roman" w:hAnsi="Times New Roman"/>
          <w:szCs w:val="20"/>
        </w:rPr>
        <w:footnoteRef/>
      </w:r>
      <w:r w:rsidRPr="007D5BC7">
        <w:rPr>
          <w:rFonts w:ascii="Times New Roman" w:hAnsi="Times New Roman"/>
          <w:szCs w:val="20"/>
        </w:rPr>
        <w:t xml:space="preserve"> </w:t>
      </w:r>
      <w:r w:rsidRPr="007D5BC7">
        <w:rPr>
          <w:rFonts w:ascii="Times New Roman" w:eastAsia="Calibri" w:hAnsi="Times New Roman"/>
          <w:szCs w:val="20"/>
          <w:u w:color="0000FF"/>
        </w:rPr>
        <w:t xml:space="preserve">Justamente en este rasgo radica una de las más significativas diferencias entre la transacción y la conciliación, pues además de que las distingue, desde el punto de vista de su naturaleza, que mientras que la transacción es un contrato y se rige por las normas generales de éstos y las especiales de su tipo negocial, la conciliación no obedece en estricto sentido a una naturaleza contractual, sino que resulta ser un procedimiento al cual pueden acudir las partes para intentar ponerle fin a un conflicto, lo cierto es que las dos figuras en comento pueden diferenciarse también desde el punto de vista de las </w:t>
      </w:r>
      <w:r w:rsidRPr="007D5BC7">
        <w:rPr>
          <w:rFonts w:ascii="Times New Roman" w:eastAsia="Calibri" w:hAnsi="Times New Roman"/>
          <w:i/>
          <w:iCs/>
          <w:szCs w:val="20"/>
          <w:u w:color="0000FF"/>
        </w:rPr>
        <w:t>pretensiones</w:t>
      </w:r>
      <w:r w:rsidRPr="007D5BC7">
        <w:rPr>
          <w:rFonts w:ascii="Times New Roman" w:eastAsia="Calibri" w:hAnsi="Times New Roman"/>
          <w:szCs w:val="20"/>
          <w:u w:color="0000FF"/>
        </w:rPr>
        <w:t>, toda vez que la transacción tiene, en tanto que contrato, como uno de sus elementos esenciales el relacionado con que las partes realicen concesiones recíprocas, es decir, no se puede intentar dirimir el conflicto mediante este mecanismo, cuando el sacrificio corresponde exclusivamente a una de las partes; contrario sensu, resulta jurídicamente factible que se logre un acuerdo conciliatorio por el total de las aspiraciones del convocante, siempre que las partes, por sí mismas, lleguen a esa forma de arreglo y se acrediten los respectivos supuestos.</w:t>
      </w:r>
    </w:p>
  </w:footnote>
  <w:footnote w:id="59">
    <w:p w:rsidR="00D80F48" w:rsidRPr="007D5BC7" w:rsidRDefault="00D80F48" w:rsidP="00562988">
      <w:pPr>
        <w:pStyle w:val="Piedepgina"/>
        <w:rPr>
          <w:rFonts w:ascii="Times New Roman" w:eastAsia="Calibri" w:hAnsi="Times New Roman"/>
          <w:szCs w:val="20"/>
          <w:u w:color="0000FF"/>
        </w:rPr>
      </w:pPr>
      <w:r w:rsidRPr="007D5BC7">
        <w:rPr>
          <w:rStyle w:val="Refdenotaalpie"/>
          <w:rFonts w:ascii="Times New Roman" w:hAnsi="Times New Roman"/>
          <w:szCs w:val="20"/>
        </w:rPr>
        <w:footnoteRef/>
      </w:r>
      <w:r w:rsidRPr="007D5BC7">
        <w:rPr>
          <w:rFonts w:ascii="Times New Roman" w:hAnsi="Times New Roman"/>
          <w:szCs w:val="20"/>
        </w:rPr>
        <w:t xml:space="preserve"> </w:t>
      </w:r>
      <w:r w:rsidRPr="007D5BC7">
        <w:rPr>
          <w:rFonts w:ascii="Times New Roman" w:eastAsia="Calibri" w:hAnsi="Times New Roman"/>
          <w:szCs w:val="20"/>
          <w:u w:color="0000FF"/>
        </w:rPr>
        <w:t>Corte Suprema de Justicia, Sala de Casación Civil, Sentencia del 12 de diciembre de 1938, XLVII, p. p. 479-480; Casación Civil, Sentencia del 6 de junio de 1939, XLVIII, p. 268.</w:t>
      </w:r>
    </w:p>
  </w:footnote>
  <w:footnote w:id="60">
    <w:p w:rsidR="00D80F48" w:rsidRPr="007D5BC7" w:rsidRDefault="00D80F48" w:rsidP="005409C4">
      <w:pPr>
        <w:pStyle w:val="Piedepgina"/>
        <w:rPr>
          <w:rFonts w:ascii="Times New Roman" w:hAnsi="Times New Roman"/>
          <w:szCs w:val="20"/>
          <w:lang w:val="es-ES_tradnl"/>
        </w:rPr>
      </w:pPr>
      <w:r w:rsidRPr="007D5BC7">
        <w:rPr>
          <w:rStyle w:val="Refdenotaalpie"/>
          <w:rFonts w:ascii="Times New Roman" w:hAnsi="Times New Roman"/>
          <w:szCs w:val="20"/>
        </w:rPr>
        <w:footnoteRef/>
      </w:r>
      <w:r w:rsidRPr="007D5BC7">
        <w:rPr>
          <w:rFonts w:ascii="Times New Roman" w:hAnsi="Times New Roman"/>
          <w:szCs w:val="20"/>
        </w:rPr>
        <w:t xml:space="preserve"> Nota original de la providencia citada: </w:t>
      </w:r>
      <w:r w:rsidRPr="007D5BC7">
        <w:rPr>
          <w:rFonts w:ascii="Times New Roman" w:eastAsia="Calibri" w:hAnsi="Times New Roman"/>
          <w:szCs w:val="20"/>
          <w:u w:color="0000FF"/>
        </w:rPr>
        <w:t>Sección Tercera, Auto del 11 de octubre de 2006, RADICACION No.: 2500023260001998129601 (27285), actor: Alfonso Gutiérrez Romero, demandado Municipio de Gachalá.</w:t>
      </w:r>
    </w:p>
  </w:footnote>
  <w:footnote w:id="61">
    <w:p w:rsidR="00D80F48" w:rsidRPr="007D5BC7" w:rsidRDefault="00D80F48" w:rsidP="005409C4">
      <w:pPr>
        <w:pStyle w:val="Piedepgina"/>
        <w:rPr>
          <w:rFonts w:ascii="Times New Roman" w:hAnsi="Times New Roman"/>
          <w:szCs w:val="20"/>
          <w:lang w:val="es-ES_tradnl"/>
        </w:rPr>
      </w:pPr>
      <w:r w:rsidRPr="007D5BC7">
        <w:rPr>
          <w:rStyle w:val="Refdenotaalpie"/>
          <w:rFonts w:ascii="Times New Roman" w:hAnsi="Times New Roman"/>
          <w:szCs w:val="20"/>
        </w:rPr>
        <w:footnoteRef/>
      </w:r>
      <w:r w:rsidRPr="007D5BC7">
        <w:rPr>
          <w:rFonts w:ascii="Times New Roman" w:hAnsi="Times New Roman"/>
          <w:szCs w:val="20"/>
        </w:rPr>
        <w:t xml:space="preserve"> Nota original de la providencia citada: </w:t>
      </w:r>
      <w:r w:rsidRPr="007D5BC7">
        <w:rPr>
          <w:rFonts w:ascii="Times New Roman" w:eastAsia="Calibri" w:hAnsi="Times New Roman"/>
          <w:szCs w:val="20"/>
          <w:u w:color="0000FF"/>
        </w:rPr>
        <w:t>C.C. Art. 2.470.</w:t>
      </w:r>
    </w:p>
  </w:footnote>
  <w:footnote w:id="62">
    <w:p w:rsidR="00D80F48" w:rsidRPr="007D5BC7" w:rsidRDefault="00D80F48" w:rsidP="005409C4">
      <w:pPr>
        <w:pStyle w:val="Piedepgina"/>
        <w:rPr>
          <w:rFonts w:ascii="Times New Roman" w:hAnsi="Times New Roman"/>
          <w:szCs w:val="20"/>
          <w:lang w:val="es-ES_tradnl"/>
        </w:rPr>
      </w:pPr>
      <w:r w:rsidRPr="007D5BC7">
        <w:rPr>
          <w:rStyle w:val="Refdenotaalpie"/>
          <w:rFonts w:ascii="Times New Roman" w:hAnsi="Times New Roman"/>
          <w:szCs w:val="20"/>
        </w:rPr>
        <w:footnoteRef/>
      </w:r>
      <w:r w:rsidRPr="007D5BC7">
        <w:rPr>
          <w:rFonts w:ascii="Times New Roman" w:hAnsi="Times New Roman"/>
          <w:szCs w:val="20"/>
        </w:rPr>
        <w:t xml:space="preserve"> Nota original de la providencia citada: </w:t>
      </w:r>
      <w:r w:rsidRPr="007D5BC7">
        <w:rPr>
          <w:rFonts w:ascii="Times New Roman" w:eastAsia="Calibri" w:hAnsi="Times New Roman"/>
          <w:szCs w:val="20"/>
          <w:u w:color="0000FF"/>
        </w:rPr>
        <w:t>C.C. Art. 2.471.</w:t>
      </w:r>
    </w:p>
  </w:footnote>
  <w:footnote w:id="63">
    <w:p w:rsidR="00D80F48" w:rsidRPr="007D5BC7" w:rsidRDefault="00D80F48" w:rsidP="005409C4">
      <w:pPr>
        <w:pStyle w:val="Piedepgina"/>
        <w:rPr>
          <w:rFonts w:ascii="Times New Roman" w:hAnsi="Times New Roman"/>
          <w:szCs w:val="20"/>
          <w:lang w:val="es-ES_tradnl"/>
        </w:rPr>
      </w:pPr>
      <w:r w:rsidRPr="007D5BC7">
        <w:rPr>
          <w:rStyle w:val="Refdenotaalpie"/>
          <w:rFonts w:ascii="Times New Roman" w:hAnsi="Times New Roman"/>
          <w:szCs w:val="20"/>
        </w:rPr>
        <w:footnoteRef/>
      </w:r>
      <w:r w:rsidRPr="007D5BC7">
        <w:rPr>
          <w:rFonts w:ascii="Times New Roman" w:hAnsi="Times New Roman"/>
          <w:szCs w:val="20"/>
        </w:rPr>
        <w:t xml:space="preserve"> Nota original de la providencia citada: </w:t>
      </w:r>
      <w:r w:rsidRPr="007D5BC7">
        <w:rPr>
          <w:rFonts w:ascii="Times New Roman" w:eastAsia="Calibri" w:hAnsi="Times New Roman"/>
          <w:szCs w:val="20"/>
          <w:u w:color="0000FF"/>
        </w:rPr>
        <w:t>C.C.A. Art. 218 y C. de P. C. Art. 341.</w:t>
      </w:r>
    </w:p>
  </w:footnote>
  <w:footnote w:id="64">
    <w:p w:rsidR="00D80F48" w:rsidRPr="007D5BC7" w:rsidRDefault="00D80F48" w:rsidP="005409C4">
      <w:pPr>
        <w:pStyle w:val="Piedepgina"/>
        <w:rPr>
          <w:rFonts w:ascii="Times New Roman" w:hAnsi="Times New Roman"/>
          <w:szCs w:val="20"/>
          <w:lang w:val="es-ES_tradnl"/>
        </w:rPr>
      </w:pPr>
      <w:r w:rsidRPr="007D5BC7">
        <w:rPr>
          <w:rStyle w:val="Refdenotaalpie"/>
          <w:rFonts w:ascii="Times New Roman" w:hAnsi="Times New Roman"/>
          <w:szCs w:val="20"/>
        </w:rPr>
        <w:footnoteRef/>
      </w:r>
      <w:r w:rsidRPr="007D5BC7">
        <w:rPr>
          <w:rFonts w:ascii="Times New Roman" w:hAnsi="Times New Roman"/>
          <w:szCs w:val="20"/>
        </w:rPr>
        <w:t xml:space="preserve"> Nota original de la providencia citada: </w:t>
      </w:r>
      <w:r w:rsidRPr="007D5BC7">
        <w:rPr>
          <w:rFonts w:ascii="Times New Roman" w:eastAsia="Calibri" w:hAnsi="Times New Roman"/>
          <w:szCs w:val="20"/>
          <w:u w:color="0000FF"/>
        </w:rPr>
        <w:t>C.C.  Art. 1.501.</w:t>
      </w:r>
    </w:p>
  </w:footnote>
  <w:footnote w:id="65">
    <w:p w:rsidR="00D80F48" w:rsidRPr="007D5BC7" w:rsidRDefault="00D80F48" w:rsidP="005409C4">
      <w:pPr>
        <w:pStyle w:val="Piedepgina"/>
        <w:rPr>
          <w:rFonts w:ascii="Times New Roman" w:hAnsi="Times New Roman"/>
          <w:szCs w:val="20"/>
          <w:lang w:val="es-ES_tradnl"/>
        </w:rPr>
      </w:pPr>
      <w:r w:rsidRPr="007D5BC7">
        <w:rPr>
          <w:rStyle w:val="Refdenotaalpie"/>
          <w:rFonts w:ascii="Times New Roman" w:hAnsi="Times New Roman"/>
          <w:szCs w:val="20"/>
        </w:rPr>
        <w:footnoteRef/>
      </w:r>
      <w:r w:rsidRPr="007D5BC7">
        <w:rPr>
          <w:rFonts w:ascii="Times New Roman" w:hAnsi="Times New Roman"/>
          <w:szCs w:val="20"/>
        </w:rPr>
        <w:t xml:space="preserve"> Nota original de la providencia citada: </w:t>
      </w:r>
      <w:r w:rsidRPr="007D5BC7">
        <w:rPr>
          <w:rFonts w:ascii="Times New Roman" w:eastAsia="Calibri" w:hAnsi="Times New Roman"/>
          <w:szCs w:val="20"/>
          <w:u w:color="0000FF"/>
        </w:rPr>
        <w:t xml:space="preserve">Ospina Fernández, Guillermo, </w:t>
      </w:r>
      <w:r w:rsidRPr="007D5BC7">
        <w:rPr>
          <w:rFonts w:ascii="Times New Roman" w:eastAsia="Calibri" w:hAnsi="Times New Roman"/>
          <w:i/>
          <w:iCs/>
          <w:szCs w:val="20"/>
          <w:u w:color="0000FF"/>
        </w:rPr>
        <w:t xml:space="preserve">Régimen General de las obligaciones, </w:t>
      </w:r>
      <w:r w:rsidRPr="007D5BC7">
        <w:rPr>
          <w:rFonts w:ascii="Times New Roman" w:eastAsia="Calibri" w:hAnsi="Times New Roman"/>
          <w:szCs w:val="20"/>
          <w:u w:color="0000FF"/>
        </w:rPr>
        <w:t>Ed. Temis, Bogotá, p. 524.</w:t>
      </w:r>
    </w:p>
  </w:footnote>
  <w:footnote w:id="66">
    <w:p w:rsidR="00D80F48" w:rsidRPr="007D5BC7" w:rsidRDefault="00D80F48" w:rsidP="005409C4">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Nota original de la providencia citada: </w:t>
      </w:r>
      <w:r w:rsidRPr="007D5BC7">
        <w:rPr>
          <w:rFonts w:ascii="Times New Roman" w:eastAsia="Calibri" w:hAnsi="Times New Roman"/>
          <w:szCs w:val="20"/>
        </w:rPr>
        <w:t>C. de P. C. art. 340.</w:t>
      </w:r>
    </w:p>
  </w:footnote>
  <w:footnote w:id="67">
    <w:p w:rsidR="00D80F48" w:rsidRPr="007D5BC7" w:rsidRDefault="00D80F48" w:rsidP="001C1199">
      <w:pPr>
        <w:pStyle w:val="Piedepgina"/>
        <w:rPr>
          <w:rFonts w:ascii="Times New Roman" w:eastAsia="Calibri" w:hAnsi="Times New Roman"/>
          <w:szCs w:val="20"/>
          <w:u w:color="0000FF"/>
        </w:rPr>
      </w:pPr>
      <w:r w:rsidRPr="007D5BC7">
        <w:rPr>
          <w:rStyle w:val="Refdenotaalpie"/>
          <w:rFonts w:ascii="Times New Roman" w:hAnsi="Times New Roman"/>
          <w:szCs w:val="20"/>
        </w:rPr>
        <w:footnoteRef/>
      </w:r>
      <w:r w:rsidRPr="007D5BC7">
        <w:rPr>
          <w:rFonts w:ascii="Times New Roman" w:hAnsi="Times New Roman"/>
          <w:szCs w:val="20"/>
        </w:rPr>
        <w:t xml:space="preserve"> </w:t>
      </w:r>
      <w:r w:rsidRPr="007D5BC7">
        <w:rPr>
          <w:rFonts w:ascii="Times New Roman" w:eastAsia="Calibri" w:hAnsi="Times New Roman"/>
          <w:szCs w:val="20"/>
          <w:u w:color="0000FF"/>
        </w:rPr>
        <w:t>Consejo de Estado, Sección Tercera, Sentencia del 29 de Agosto de 2007, Expediente  No 15305, M. P. Mauricio Fajardo Gómez.</w:t>
      </w:r>
    </w:p>
  </w:footnote>
  <w:footnote w:id="68">
    <w:p w:rsidR="00D80F48" w:rsidRPr="007D5BC7" w:rsidRDefault="00D80F48" w:rsidP="009B24B1">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Consejo de Estado, Sala de lo Contencioso Administrativo, Sección Tercera, Subsección C, sentencia de junio 13 de 2013, Expediente 23.730, M.P. Jaime Orlando Santofimio Gamboa.</w:t>
      </w:r>
    </w:p>
  </w:footnote>
  <w:footnote w:id="69">
    <w:p w:rsidR="00D80F48" w:rsidRPr="007D5BC7" w:rsidRDefault="00D80F48" w:rsidP="009F5F08">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Al respecto dice el numeral 2 del artículo 14 de la ley 80: </w:t>
      </w:r>
      <w:r w:rsidRPr="007D5BC7">
        <w:rPr>
          <w:rFonts w:ascii="Times New Roman" w:hAnsi="Times New Roman"/>
          <w:i/>
          <w:szCs w:val="20"/>
        </w:rPr>
        <w:t xml:space="preserve">“2. Pactarán las cláusulas excepcionales al derecho común de terminación, interpretación y modificación unilaterales, de sometimiento a las leyes nacionales y de caducidad en los </w:t>
      </w:r>
      <w:r w:rsidRPr="007D5BC7">
        <w:rPr>
          <w:rFonts w:ascii="Times New Roman" w:hAnsi="Times New Roman"/>
          <w:bCs/>
          <w:i/>
          <w:szCs w:val="20"/>
        </w:rPr>
        <w:t xml:space="preserve">contratos que tengan por objeto el ejercicio de una actividad que constituya monopolio estatal, la prestación de servicios públicos o la explotación y concesión de bienes del Estado, así como </w:t>
      </w:r>
      <w:r w:rsidRPr="007D5BC7">
        <w:rPr>
          <w:rFonts w:ascii="Times New Roman" w:hAnsi="Times New Roman"/>
          <w:b/>
          <w:bCs/>
          <w:i/>
          <w:szCs w:val="20"/>
        </w:rPr>
        <w:t>en los contratos de obra</w:t>
      </w:r>
      <w:r w:rsidRPr="007D5BC7">
        <w:rPr>
          <w:rFonts w:ascii="Times New Roman" w:hAnsi="Times New Roman"/>
          <w:bCs/>
          <w:i/>
          <w:szCs w:val="20"/>
        </w:rPr>
        <w:t>.</w:t>
      </w:r>
      <w:r w:rsidRPr="007D5BC7">
        <w:rPr>
          <w:rFonts w:ascii="Times New Roman" w:hAnsi="Times New Roman"/>
          <w:i/>
          <w:szCs w:val="20"/>
        </w:rPr>
        <w:t xml:space="preserve"> En los contratos de explotación y concesión de bienes del Estado se incluirá la cláusula de reversión”</w:t>
      </w:r>
      <w:r w:rsidRPr="007D5BC7">
        <w:rPr>
          <w:rFonts w:ascii="Times New Roman" w:hAnsi="Times New Roman"/>
          <w:szCs w:val="20"/>
        </w:rPr>
        <w:t xml:space="preserve"> (negrillas fuera de texto).</w:t>
      </w:r>
    </w:p>
    <w:p w:rsidR="00D80F48" w:rsidRPr="007D5BC7" w:rsidRDefault="00D80F48" w:rsidP="009F5F08">
      <w:pPr>
        <w:pStyle w:val="Piedepgina"/>
        <w:rPr>
          <w:rFonts w:ascii="Times New Roman" w:hAnsi="Times New Roman"/>
          <w:szCs w:val="20"/>
        </w:rPr>
      </w:pPr>
    </w:p>
    <w:p w:rsidR="00D80F48" w:rsidRPr="007D5BC7" w:rsidRDefault="00D80F48" w:rsidP="009F5F08">
      <w:pPr>
        <w:pStyle w:val="Piedepgina"/>
        <w:rPr>
          <w:rFonts w:ascii="Times New Roman" w:hAnsi="Times New Roman"/>
          <w:szCs w:val="20"/>
        </w:rPr>
      </w:pPr>
      <w:r w:rsidRPr="007D5BC7">
        <w:rPr>
          <w:rFonts w:ascii="Times New Roman" w:hAnsi="Times New Roman"/>
          <w:szCs w:val="20"/>
        </w:rPr>
        <w:t xml:space="preserve">Al </w:t>
      </w:r>
      <w:r w:rsidRPr="007D5BC7">
        <w:rPr>
          <w:rFonts w:ascii="Times New Roman" w:hAnsi="Times New Roman"/>
          <w:i/>
          <w:szCs w:val="20"/>
        </w:rPr>
        <w:t xml:space="preserve">segundo grupo </w:t>
      </w:r>
      <w:r w:rsidRPr="007D5BC7">
        <w:rPr>
          <w:rFonts w:ascii="Times New Roman" w:hAnsi="Times New Roman"/>
          <w:szCs w:val="20"/>
        </w:rPr>
        <w:t xml:space="preserve">pertenecen los contratos en los cuales se encuentra prohibido pactar dichas cláusulas, de manera que, si se incluyeren, habría nulidad absoluta de la cláusula. A este grupo pertenecen, según el parágrafo del artículo 14 de la Ley 80, </w:t>
      </w:r>
      <w:r w:rsidRPr="007D5BC7">
        <w:rPr>
          <w:rFonts w:ascii="Times New Roman" w:hAnsi="Times New Roman"/>
          <w:i/>
          <w:szCs w:val="20"/>
        </w:rPr>
        <w:t>“...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w:t>
      </w:r>
      <w:r w:rsidRPr="007D5BC7">
        <w:rPr>
          <w:rFonts w:ascii="Times New Roman" w:hAnsi="Times New Roman"/>
          <w:szCs w:val="20"/>
        </w:rPr>
        <w:t xml:space="preserve">   </w:t>
      </w:r>
    </w:p>
    <w:p w:rsidR="00D80F48" w:rsidRPr="007D5BC7" w:rsidRDefault="00D80F48" w:rsidP="009F5F08">
      <w:pPr>
        <w:pStyle w:val="Piedepgina"/>
        <w:rPr>
          <w:rFonts w:ascii="Times New Roman" w:hAnsi="Times New Roman"/>
          <w:szCs w:val="20"/>
        </w:rPr>
      </w:pPr>
    </w:p>
    <w:p w:rsidR="00D80F48" w:rsidRPr="007D5BC7" w:rsidRDefault="00D80F48" w:rsidP="009F5F08">
      <w:pPr>
        <w:pStyle w:val="Piedepgina"/>
        <w:rPr>
          <w:rFonts w:ascii="Times New Roman" w:hAnsi="Times New Roman"/>
          <w:szCs w:val="20"/>
        </w:rPr>
      </w:pPr>
      <w:r w:rsidRPr="007D5BC7">
        <w:rPr>
          <w:rFonts w:ascii="Times New Roman" w:hAnsi="Times New Roman"/>
          <w:szCs w:val="20"/>
        </w:rPr>
        <w:t xml:space="preserve">El </w:t>
      </w:r>
      <w:r w:rsidRPr="007D5BC7">
        <w:rPr>
          <w:rFonts w:ascii="Times New Roman" w:hAnsi="Times New Roman"/>
          <w:i/>
          <w:szCs w:val="20"/>
        </w:rPr>
        <w:t>tercer grupo</w:t>
      </w:r>
      <w:r w:rsidRPr="007D5BC7">
        <w:rPr>
          <w:rFonts w:ascii="Times New Roman" w:hAnsi="Times New Roman"/>
          <w:szCs w:val="20"/>
        </w:rPr>
        <w:t xml:space="preserve"> lo integran los contratos en los cuales la ley autoriza, pero no impone, que las partes del negocio jurídico acuerden su inclusión; el pacto de tales cláusulas, en estos casos, es opcional, de manera que la falta de estipulación significa que los poderes exorbitantes no pueden ejercerse válidamente en el negocio jurídico respectivo. Este grupo está integrado por los contratos de prestación de servicios y suministro.</w:t>
      </w:r>
    </w:p>
    <w:p w:rsidR="00D80F48" w:rsidRPr="007D5BC7" w:rsidRDefault="00D80F48" w:rsidP="009F5F08">
      <w:pPr>
        <w:pStyle w:val="Piedepgina"/>
        <w:rPr>
          <w:rFonts w:ascii="Times New Roman" w:hAnsi="Times New Roman"/>
          <w:szCs w:val="20"/>
        </w:rPr>
      </w:pPr>
    </w:p>
    <w:p w:rsidR="00D80F48" w:rsidRPr="007D5BC7" w:rsidRDefault="00D80F48" w:rsidP="009F5F08">
      <w:pPr>
        <w:pStyle w:val="Piedepgina"/>
        <w:rPr>
          <w:rFonts w:ascii="Times New Roman" w:hAnsi="Times New Roman"/>
          <w:szCs w:val="20"/>
        </w:rPr>
      </w:pPr>
      <w:r w:rsidRPr="007D5BC7">
        <w:rPr>
          <w:rFonts w:ascii="Times New Roman" w:hAnsi="Times New Roman"/>
          <w:szCs w:val="20"/>
        </w:rPr>
        <w:t xml:space="preserve">En este contexto y por exclusión, surge un </w:t>
      </w:r>
      <w:r w:rsidRPr="007D5BC7">
        <w:rPr>
          <w:rFonts w:ascii="Times New Roman" w:hAnsi="Times New Roman"/>
          <w:i/>
          <w:iCs/>
          <w:szCs w:val="20"/>
        </w:rPr>
        <w:t>cuarto grupo</w:t>
      </w:r>
      <w:r w:rsidRPr="007D5BC7">
        <w:rPr>
          <w:rFonts w:ascii="Times New Roman" w:hAnsi="Times New Roman"/>
          <w:szCs w:val="20"/>
        </w:rPr>
        <w:t>, constituido por todos aquellos negocios jurídicos que no pertenecen a ninguno de los grupos anteriores.  Tal es el caso del contrato de consultoría, de comodato, de leasing, etc., los cuales no están incluidos en ninguno de los tres grupos a que alude expresamente la ley; frente a ellos, la jurisprudencia ha entendido que no resulta jurídicamente admisible pactar cláusulas excepcionales. Cfr. Consejo de Estado, Sala de lo Contencioso Administrativo, Sección Tercera, sentencia del 30 de noviembre de 2006; Consejero ponente: Alier Eduardo Hernández  Enríquez; Radicación número: 25000-23-26-000-2001-01008-01(30832);</w:t>
      </w:r>
    </w:p>
    <w:p w:rsidR="00D80F48" w:rsidRPr="007D5BC7" w:rsidRDefault="00D80F48" w:rsidP="009F5F08">
      <w:pPr>
        <w:pStyle w:val="Textonotapie"/>
        <w:ind w:firstLine="708"/>
      </w:pPr>
    </w:p>
  </w:footnote>
  <w:footnote w:id="70">
    <w:p w:rsidR="00D80F48" w:rsidRPr="007D5BC7" w:rsidRDefault="00D80F48" w:rsidP="00165D22">
      <w:pPr>
        <w:pStyle w:val="Piedepgina"/>
        <w:rPr>
          <w:rFonts w:ascii="Times New Roman" w:hAnsi="Times New Roman"/>
          <w:szCs w:val="20"/>
          <w:lang w:val="es-ES"/>
        </w:rPr>
      </w:pPr>
      <w:r w:rsidRPr="007D5BC7">
        <w:rPr>
          <w:rStyle w:val="Refdenotaalpie"/>
          <w:rFonts w:ascii="Times New Roman" w:hAnsi="Times New Roman"/>
          <w:szCs w:val="20"/>
        </w:rPr>
        <w:footnoteRef/>
      </w:r>
      <w:r w:rsidRPr="007D5BC7">
        <w:rPr>
          <w:rFonts w:ascii="Times New Roman" w:hAnsi="Times New Roman"/>
          <w:szCs w:val="20"/>
        </w:rPr>
        <w:t xml:space="preserve"> Consejo de Estado, Sala de lo Contencioso Administrativo, Sección Tercera, Subsección B, sentencia del 13 de noviembre de 2014; Consejera Ponente: Stella Conto Díaz del Castillo; </w:t>
      </w:r>
      <w:r w:rsidRPr="007D5BC7">
        <w:rPr>
          <w:rFonts w:ascii="Times New Roman" w:hAnsi="Times New Roman"/>
          <w:szCs w:val="20"/>
          <w:lang w:val="es-MX"/>
        </w:rPr>
        <w:t>Radicación n.º: 250002326000</w:t>
      </w:r>
      <w:r w:rsidRPr="007D5BC7">
        <w:rPr>
          <w:rFonts w:ascii="Times New Roman" w:hAnsi="Times New Roman"/>
          <w:szCs w:val="20"/>
        </w:rPr>
        <w:t>2000029701  (28042).</w:t>
      </w:r>
    </w:p>
  </w:footnote>
  <w:footnote w:id="71">
    <w:p w:rsidR="00D80F48" w:rsidRPr="007D5BC7" w:rsidRDefault="00D80F48" w:rsidP="00F32E87">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Consejo de Estado, Sala de lo Contencioso Administrativo, Sección Tercera, sentencia de 12 de octubre de 2000; Consejera Ponente: María Helena Giraldo Gómez Expediente: 13097.</w:t>
      </w:r>
    </w:p>
  </w:footnote>
  <w:footnote w:id="72">
    <w:p w:rsidR="00D80F48" w:rsidRPr="007D5BC7" w:rsidRDefault="00D80F48" w:rsidP="00F32E87">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Corte Suprema de Justicia, Sala de Casación Civil, Sentencia de 20 de agosto de 1971.</w:t>
      </w:r>
    </w:p>
    <w:p w:rsidR="00D80F48" w:rsidRPr="007D5BC7" w:rsidRDefault="00D80F48" w:rsidP="00F32E87">
      <w:pPr>
        <w:pStyle w:val="Piedepgina"/>
        <w:rPr>
          <w:rFonts w:ascii="Times New Roman" w:hAnsi="Times New Roman"/>
          <w:szCs w:val="20"/>
        </w:rPr>
      </w:pPr>
    </w:p>
  </w:footnote>
  <w:footnote w:id="73">
    <w:p w:rsidR="00D80F48" w:rsidRPr="007D5BC7" w:rsidRDefault="00D80F48" w:rsidP="00575E21">
      <w:pPr>
        <w:pStyle w:val="Piedepgina"/>
        <w:rPr>
          <w:rFonts w:ascii="Times New Roman" w:hAnsi="Times New Roman"/>
          <w:bCs/>
          <w:szCs w:val="20"/>
        </w:rPr>
      </w:pPr>
      <w:r w:rsidRPr="007D5BC7">
        <w:rPr>
          <w:rStyle w:val="Refdenotaalpie"/>
          <w:rFonts w:ascii="Times New Roman" w:hAnsi="Times New Roman"/>
          <w:szCs w:val="20"/>
        </w:rPr>
        <w:footnoteRef/>
      </w:r>
      <w:r w:rsidRPr="007D5BC7">
        <w:rPr>
          <w:rFonts w:ascii="Times New Roman" w:hAnsi="Times New Roman"/>
          <w:szCs w:val="20"/>
        </w:rPr>
        <w:t xml:space="preserve"> En consecuencia, en idéntico sentido al aquí expuesto puede verse, entre muchos otros: Consejo de Estado, Sala de lo Contencioso Administrativo, Sección Tercera, sentencia del veintinueve (29) de agosto de dos mil siete (2007); Consejero Ponente: Mauricio Fajardo Gómez; Expediente número: 850012331000030901; Radicación número: 15324. </w:t>
      </w:r>
      <w:r w:rsidRPr="007D5BC7">
        <w:rPr>
          <w:rFonts w:ascii="Times New Roman" w:hAnsi="Times New Roman"/>
          <w:bCs/>
          <w:szCs w:val="20"/>
        </w:rPr>
        <w:t xml:space="preserve">Consejo de Estado, Sala de lo Contencioso Administrativo, Sección Tercera, </w:t>
      </w:r>
      <w:r w:rsidRPr="007D5BC7">
        <w:rPr>
          <w:rFonts w:ascii="Times New Roman" w:hAnsi="Times New Roman"/>
          <w:szCs w:val="20"/>
        </w:rPr>
        <w:t xml:space="preserve">sentencia de ocho (8) de marzo de dos mil siete (2007); </w:t>
      </w:r>
      <w:r w:rsidRPr="007D5BC7">
        <w:rPr>
          <w:rFonts w:ascii="Times New Roman" w:hAnsi="Times New Roman"/>
          <w:bCs/>
          <w:szCs w:val="20"/>
        </w:rPr>
        <w:t>Consejera ponente: Ruth Stella Correa Palacio; Radicación número: 20001-23-31-000-1996-02999-01(15052).</w:t>
      </w:r>
    </w:p>
    <w:p w:rsidR="00D80F48" w:rsidRPr="007D5BC7" w:rsidRDefault="00D80F48" w:rsidP="00575E21">
      <w:pPr>
        <w:pStyle w:val="Piedepgina"/>
        <w:rPr>
          <w:rFonts w:ascii="Times New Roman" w:hAnsi="Times New Roman"/>
          <w:szCs w:val="20"/>
        </w:rPr>
      </w:pPr>
    </w:p>
  </w:footnote>
  <w:footnote w:id="74">
    <w:p w:rsidR="00D80F48" w:rsidRPr="007D5BC7" w:rsidRDefault="00D80F48" w:rsidP="009103A1">
      <w:pPr>
        <w:pStyle w:val="Piedepgina"/>
        <w:rPr>
          <w:rFonts w:ascii="Times New Roman" w:eastAsia="Calibri"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w:t>
      </w:r>
      <w:r w:rsidRPr="007D5BC7">
        <w:rPr>
          <w:rFonts w:ascii="Times New Roman" w:eastAsia="Calibri" w:hAnsi="Times New Roman"/>
          <w:szCs w:val="20"/>
        </w:rPr>
        <w:t>Corte Constitucional, sentencia C-037 de 1996; Magistrado ponente: Vladimiro Naranjo Mesa.</w:t>
      </w:r>
    </w:p>
  </w:footnote>
  <w:footnote w:id="75">
    <w:p w:rsidR="00D80F48" w:rsidRPr="007D5BC7" w:rsidRDefault="00D80F48" w:rsidP="009103A1">
      <w:pPr>
        <w:pStyle w:val="Piedepgina"/>
        <w:rPr>
          <w:rFonts w:ascii="Times New Roman" w:hAnsi="Times New Roman"/>
          <w:szCs w:val="20"/>
          <w:lang w:val="es-ES_tradnl"/>
        </w:rPr>
      </w:pPr>
      <w:r w:rsidRPr="007D5BC7">
        <w:rPr>
          <w:rStyle w:val="Refdenotaalpie"/>
          <w:rFonts w:ascii="Times New Roman" w:hAnsi="Times New Roman"/>
          <w:szCs w:val="20"/>
        </w:rPr>
        <w:footnoteRef/>
      </w:r>
      <w:r w:rsidRPr="007D5BC7">
        <w:rPr>
          <w:rFonts w:ascii="Times New Roman" w:hAnsi="Times New Roman"/>
          <w:szCs w:val="20"/>
        </w:rPr>
        <w:t xml:space="preserve"> </w:t>
      </w:r>
      <w:r w:rsidRPr="007D5BC7">
        <w:rPr>
          <w:rFonts w:ascii="Times New Roman" w:eastAsia="Calibri" w:hAnsi="Times New Roman"/>
          <w:szCs w:val="20"/>
        </w:rPr>
        <w:t>Corte Constitucional, sentencia C-893 de 2001; Magistrado ponente: Clara Inés Vargas Hernández.</w:t>
      </w:r>
    </w:p>
  </w:footnote>
  <w:footnote w:id="76">
    <w:p w:rsidR="00D80F48" w:rsidRPr="007D5BC7" w:rsidRDefault="00D80F48" w:rsidP="0066063C">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Las pretensiones anulatorias se denegaron mediante sentencia proferida el 12 de mayo de 2004 por el Tribunal Administrativo de Cundinamarca -Sala de Descongestión, confirmada por el Consejo de Estado, Sala Plena de lo Contencioso Administrativo, Sección Tercera, Subsección B, del 13 de noviembre de 2014, expediente 28042.</w:t>
      </w:r>
    </w:p>
  </w:footnote>
  <w:footnote w:id="77">
    <w:p w:rsidR="00D80F48" w:rsidRPr="007D5BC7" w:rsidRDefault="00D80F48" w:rsidP="0066063C">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Los Ingenieros calcularon los perjuicios de acuerdo con dos opciones (índices de Camacol y actualización), según la primera, los perjuicios tienen un valor de $3’193.456.166 y, según la segunda, ascendieron a $3’544.294.861.</w:t>
      </w:r>
    </w:p>
  </w:footnote>
  <w:footnote w:id="78">
    <w:p w:rsidR="00D80F48" w:rsidRPr="007D5BC7" w:rsidRDefault="00D80F48" w:rsidP="0066063C">
      <w:pPr>
        <w:pStyle w:val="Piedepgina"/>
        <w:rPr>
          <w:rFonts w:ascii="Times New Roman" w:hAnsi="Times New Roman"/>
          <w:b/>
          <w:i/>
          <w:szCs w:val="20"/>
        </w:rPr>
      </w:pPr>
      <w:r w:rsidRPr="007D5BC7">
        <w:rPr>
          <w:rStyle w:val="Refdenotaalpie"/>
          <w:rFonts w:ascii="Times New Roman" w:hAnsi="Times New Roman"/>
          <w:i/>
          <w:szCs w:val="20"/>
        </w:rPr>
        <w:footnoteRef/>
      </w:r>
      <w:r w:rsidRPr="007D5BC7">
        <w:rPr>
          <w:rFonts w:ascii="Times New Roman" w:hAnsi="Times New Roman"/>
          <w:i/>
          <w:szCs w:val="20"/>
        </w:rPr>
        <w:t xml:space="preserve"> “3.4 </w:t>
      </w:r>
      <w:r w:rsidRPr="007D5BC7">
        <w:rPr>
          <w:rFonts w:ascii="Times New Roman" w:hAnsi="Times New Roman"/>
          <w:b/>
          <w:i/>
          <w:szCs w:val="20"/>
        </w:rPr>
        <w:t>Independencia entre el amparo de anticipo y el amparo de cumplimiento</w:t>
      </w:r>
    </w:p>
    <w:p w:rsidR="00D80F48" w:rsidRPr="007D5BC7" w:rsidRDefault="00D80F48" w:rsidP="0066063C">
      <w:pPr>
        <w:pStyle w:val="Piedepgina"/>
        <w:rPr>
          <w:rFonts w:ascii="Times New Roman" w:hAnsi="Times New Roman"/>
          <w:i/>
          <w:szCs w:val="20"/>
        </w:rPr>
      </w:pPr>
      <w:r w:rsidRPr="007D5BC7">
        <w:rPr>
          <w:rFonts w:ascii="Times New Roman" w:hAnsi="Times New Roman"/>
          <w:i/>
          <w:szCs w:val="20"/>
        </w:rPr>
        <w:t xml:space="preserve"> (…).</w:t>
      </w:r>
    </w:p>
    <w:p w:rsidR="00D80F48" w:rsidRPr="007D5BC7" w:rsidRDefault="00D80F48" w:rsidP="0066063C">
      <w:pPr>
        <w:pStyle w:val="Piedepgina"/>
        <w:rPr>
          <w:rFonts w:ascii="Times New Roman" w:hAnsi="Times New Roman"/>
          <w:i/>
          <w:szCs w:val="20"/>
        </w:rPr>
      </w:pPr>
      <w:r w:rsidRPr="007D5BC7">
        <w:rPr>
          <w:rFonts w:ascii="Times New Roman" w:hAnsi="Times New Roman"/>
          <w:i/>
          <w:szCs w:val="20"/>
        </w:rPr>
        <w:t xml:space="preserve">(…), es de cardinal importancia aducir, igualmente, que contrario a la creencia de muchas personas que conviven con los seguros de cumplimiento, la demostración del siniestro por el amparo de cumplimiento no implica de manera automática la de uno aplicable al amparo de anticipo, ni viceversa, a pesar incluso de tratarse de la misma póliza y del mismo contrato garantizado, y lo propio puede predicarse de los demás amparos; como calidad, estabilidad, prestaciones sociales, repuestos, etc. Y es que como seguro –y no fianza– que es la póliza de cumplimiento, cada uno de sus amparos es independiente de los demás, siendo claro que no es igual el objeto de cobertura de cada uno de ellos, de manera que el asegurado, cuando considere haber sufrido perjuicios imputables al contratista que impliquen la afectación de varios amparos, debe demostrar la ocurrencia y cuantía del siniestro por cada amparo afectado, casi como se tratara de pólizas distintas. Esta reflexión es relevante, pues es un yerro común de quienes operan las pólizas de cumplimiento en las entidades contratantes considerar que si demuestran que el contratista incumplió una obligación del contrato queda demostrado el siniestro en cualquiera de las cuberturas de la póliza de cumplimiento que busquen afectarse. De la jurisprudencia tanto de la Corte Suprema como del Tribunal Superior de Bogotá puede colegirse que de acuerdo con lo preceptuado en el Código de Comercio y la doctrina, el seguro de cumplimiento posee unos Amparos, tales como el de cumplimiento –que lleva su mismo nombre–, el de anticipo, el de calidad, el de estabilidad, y el de salarios y prestaciones sociales, los cuales a pesar de estar contenidos dentro de la misma póliza son independientes entre sí y brindan coberturas distintas. De esta suerte, puede perfectamente darse el caso hipotético en que se afecte el amparo de cumplimiento del contrato, lográndose demostrar por parte del asegurado un incumplimiento parcial del convenio asegurado y la cuantía de los perjuicios sufridos por dicho incumplimiento, pero no lograr probar ni la ocurrencia ni la cuantía de un siniestro por el amparo de anticipo, por lo que resulta de inmensa importancia en la práctica partir conceptualmente de la independencia entre cada uno de los amparos”. </w:t>
      </w:r>
      <w:r w:rsidRPr="007D5BC7">
        <w:rPr>
          <w:rFonts w:ascii="Times New Roman" w:hAnsi="Times New Roman"/>
          <w:szCs w:val="20"/>
        </w:rPr>
        <w:t>PÉREZ RUEDA, Chistian Eduardo. El amparo de anticipo en el seguro de cumplimiento entre particulares.</w:t>
      </w:r>
      <w:r w:rsidRPr="007D5BC7">
        <w:rPr>
          <w:rStyle w:val="apple-converted-space"/>
          <w:rFonts w:ascii="Times New Roman" w:hAnsi="Times New Roman"/>
          <w:szCs w:val="20"/>
        </w:rPr>
        <w:t> </w:t>
      </w:r>
      <w:r w:rsidRPr="007D5BC7">
        <w:rPr>
          <w:rFonts w:ascii="Times New Roman" w:hAnsi="Times New Roman"/>
          <w:i/>
          <w:iCs/>
          <w:szCs w:val="20"/>
        </w:rPr>
        <w:t>Revista Ibero-Latinoamericana de Seguros</w:t>
      </w:r>
      <w:r w:rsidRPr="007D5BC7">
        <w:rPr>
          <w:rFonts w:ascii="Times New Roman" w:hAnsi="Times New Roman"/>
          <w:szCs w:val="20"/>
        </w:rPr>
        <w:t>, 2012, vol. 21, no 37</w:t>
      </w:r>
      <w:r w:rsidRPr="007D5BC7">
        <w:rPr>
          <w:rFonts w:ascii="Times New Roman" w:hAnsi="Times New Roman"/>
          <w:color w:val="000000"/>
          <w:szCs w:val="20"/>
          <w:lang w:eastAsia="es-CO"/>
        </w:rPr>
        <w:t>, p. 208-209.</w:t>
      </w:r>
    </w:p>
  </w:footnote>
  <w:footnote w:id="79">
    <w:p w:rsidR="00D80F48" w:rsidRPr="007D5BC7" w:rsidRDefault="00D80F48" w:rsidP="0066063C">
      <w:pPr>
        <w:pStyle w:val="Piedepgina"/>
        <w:rPr>
          <w:rFonts w:ascii="Times New Roman" w:hAnsi="Times New Roman"/>
          <w:szCs w:val="20"/>
          <w:lang w:val="es-ES"/>
        </w:rPr>
      </w:pPr>
      <w:r w:rsidRPr="007D5BC7">
        <w:rPr>
          <w:rStyle w:val="Refdenotaalpie"/>
          <w:rFonts w:ascii="Times New Roman" w:hAnsi="Times New Roman"/>
          <w:szCs w:val="20"/>
        </w:rPr>
        <w:footnoteRef/>
      </w:r>
      <w:r w:rsidRPr="007D5BC7">
        <w:rPr>
          <w:rFonts w:ascii="Times New Roman" w:hAnsi="Times New Roman"/>
          <w:szCs w:val="20"/>
        </w:rPr>
        <w:t xml:space="preserve"> </w:t>
      </w:r>
      <w:r w:rsidRPr="007D5BC7">
        <w:rPr>
          <w:rFonts w:ascii="Times New Roman" w:hAnsi="Times New Roman"/>
          <w:color w:val="000000"/>
          <w:szCs w:val="20"/>
        </w:rPr>
        <w:t>Consejo de Estado, Sala de lo Contencioso Administrativo, Sección Tercera, Subsección A, sentencia del 12 de febrero de 2015, expediente 28278, M.P. Carlos Alberto Zambrano Barrera</w:t>
      </w:r>
      <w:r w:rsidRPr="007D5BC7">
        <w:rPr>
          <w:rFonts w:ascii="Times New Roman" w:hAnsi="Times New Roman"/>
          <w:bCs/>
          <w:iCs/>
          <w:color w:val="000000"/>
          <w:szCs w:val="20"/>
        </w:rPr>
        <w:t>.</w:t>
      </w:r>
    </w:p>
  </w:footnote>
  <w:footnote w:id="80">
    <w:p w:rsidR="00D80F48" w:rsidRPr="007D5BC7" w:rsidRDefault="00D80F48" w:rsidP="0066063C">
      <w:pPr>
        <w:pStyle w:val="Piedepgina"/>
        <w:rPr>
          <w:rFonts w:ascii="Times New Roman" w:hAnsi="Times New Roman"/>
          <w:i/>
          <w:szCs w:val="20"/>
        </w:rPr>
      </w:pPr>
      <w:r w:rsidRPr="007D5BC7">
        <w:rPr>
          <w:rStyle w:val="Refdenotaalpie"/>
          <w:rFonts w:ascii="Times New Roman" w:hAnsi="Times New Roman"/>
          <w:i/>
          <w:szCs w:val="20"/>
        </w:rPr>
        <w:footnoteRef/>
      </w:r>
      <w:r w:rsidRPr="007D5BC7">
        <w:rPr>
          <w:rFonts w:ascii="Times New Roman" w:hAnsi="Times New Roman"/>
          <w:i/>
          <w:szCs w:val="20"/>
        </w:rPr>
        <w:t xml:space="preserve"> “</w:t>
      </w:r>
      <w:r w:rsidRPr="007D5BC7">
        <w:rPr>
          <w:rFonts w:ascii="Times New Roman" w:hAnsi="Times New Roman"/>
          <w:i/>
          <w:color w:val="000000"/>
          <w:szCs w:val="20"/>
          <w:lang w:eastAsia="es-CO"/>
        </w:rPr>
        <w:t xml:space="preserve">[L]os amparos de  la póliza única de cumplimiento a favor de entidades estatales, son independientes unos de otros respecto de sus riesgos y de sus valores asegurados, lo que significa que la entidad estatal asegurada no podrá reclamar el valor de un amparo para cubrir o indemnizar el valor de otro u otros amparos, es decir, no son acumulables, toda vez que el objeto de las coberturas es diferente”. </w:t>
      </w:r>
      <w:r w:rsidRPr="007D5BC7">
        <w:rPr>
          <w:rFonts w:ascii="Times New Roman" w:hAnsi="Times New Roman"/>
          <w:color w:val="000000"/>
          <w:szCs w:val="20"/>
          <w:lang w:eastAsia="es-CO"/>
        </w:rPr>
        <w:t>SUPERFINANCIERA: Concepto 2010016885-001 del 20 de abril de 2010.</w:t>
      </w:r>
    </w:p>
  </w:footnote>
  <w:footnote w:id="81">
    <w:p w:rsidR="00D80F48" w:rsidRPr="007D5BC7" w:rsidRDefault="00D80F48" w:rsidP="0066063C">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w:t>
      </w:r>
      <w:r w:rsidRPr="007D5BC7">
        <w:rPr>
          <w:rFonts w:ascii="Times New Roman" w:hAnsi="Times New Roman"/>
          <w:color w:val="000000"/>
          <w:szCs w:val="20"/>
          <w:lang w:eastAsia="es-CO"/>
        </w:rPr>
        <w:t>SUPERINTENDENCIA FINANCIERA DE COLOMBIA: Concepto 2010016885-001 del 20 de abril de 2010.</w:t>
      </w:r>
    </w:p>
  </w:footnote>
  <w:footnote w:id="82">
    <w:p w:rsidR="00D80F48" w:rsidRPr="007D5BC7" w:rsidRDefault="00D80F48" w:rsidP="0066063C">
      <w:pPr>
        <w:pStyle w:val="Piedepgina"/>
        <w:rPr>
          <w:rFonts w:ascii="Times New Roman" w:hAnsi="Times New Roman"/>
          <w:szCs w:val="20"/>
          <w:lang w:val="es-ES"/>
        </w:rPr>
      </w:pPr>
      <w:r w:rsidRPr="007D5BC7">
        <w:rPr>
          <w:rStyle w:val="Refdenotaalpie"/>
          <w:rFonts w:ascii="Times New Roman" w:hAnsi="Times New Roman"/>
          <w:szCs w:val="20"/>
        </w:rPr>
        <w:footnoteRef/>
      </w:r>
      <w:r w:rsidRPr="007D5BC7">
        <w:rPr>
          <w:rFonts w:ascii="Times New Roman" w:hAnsi="Times New Roman"/>
          <w:szCs w:val="20"/>
        </w:rPr>
        <w:t xml:space="preserve"> </w:t>
      </w:r>
      <w:r w:rsidRPr="007D5BC7">
        <w:rPr>
          <w:rFonts w:ascii="Times New Roman" w:hAnsi="Times New Roman"/>
          <w:color w:val="000000"/>
          <w:szCs w:val="20"/>
        </w:rPr>
        <w:t>Consejo de Estado, Sala de lo Contencioso Administrativo, Sección Tercera, Subsección A, sentencia del 27 de marzo de 2015, expediente 29205, M.P. Mauricio Fajardo Gómez.</w:t>
      </w:r>
    </w:p>
  </w:footnote>
  <w:footnote w:id="83">
    <w:p w:rsidR="00D80F48" w:rsidRPr="007D5BC7" w:rsidRDefault="00D80F48" w:rsidP="0066063C">
      <w:pPr>
        <w:pStyle w:val="Piedepgina"/>
        <w:rPr>
          <w:rFonts w:ascii="Times New Roman" w:hAnsi="Times New Roman"/>
          <w:szCs w:val="20"/>
          <w:lang w:val="es-ES"/>
        </w:rPr>
      </w:pPr>
      <w:r w:rsidRPr="007D5BC7">
        <w:rPr>
          <w:rStyle w:val="Refdenotaalpie"/>
          <w:rFonts w:ascii="Times New Roman" w:hAnsi="Times New Roman"/>
          <w:szCs w:val="20"/>
        </w:rPr>
        <w:footnoteRef/>
      </w:r>
      <w:r w:rsidRPr="007D5BC7">
        <w:rPr>
          <w:rFonts w:ascii="Times New Roman" w:hAnsi="Times New Roman"/>
          <w:szCs w:val="20"/>
        </w:rPr>
        <w:t xml:space="preserve"> ESCOBAR GIL, Rodrigo, </w:t>
      </w:r>
      <w:r w:rsidRPr="007D5BC7">
        <w:rPr>
          <w:rFonts w:ascii="Times New Roman" w:hAnsi="Times New Roman"/>
          <w:i/>
          <w:szCs w:val="20"/>
        </w:rPr>
        <w:t>Teoría general de los contratos de la administración pública,</w:t>
      </w:r>
      <w:r w:rsidRPr="007D5BC7">
        <w:rPr>
          <w:rFonts w:ascii="Times New Roman" w:hAnsi="Times New Roman"/>
          <w:szCs w:val="20"/>
        </w:rPr>
        <w:t xml:space="preserve"> Legis, Bogotá, 1999, p. </w:t>
      </w:r>
      <w:r w:rsidRPr="007D5BC7">
        <w:rPr>
          <w:rFonts w:ascii="Times New Roman" w:hAnsi="Times New Roman"/>
          <w:szCs w:val="20"/>
          <w:lang w:val="es-ES"/>
        </w:rPr>
        <w:t>391</w:t>
      </w:r>
      <w:r w:rsidRPr="007D5BC7">
        <w:rPr>
          <w:rFonts w:ascii="Times New Roman" w:hAnsi="Times New Roman"/>
          <w:szCs w:val="20"/>
        </w:rPr>
        <w:t>.</w:t>
      </w:r>
    </w:p>
    <w:p w:rsidR="00D80F48" w:rsidRPr="007D5BC7" w:rsidRDefault="00D80F48" w:rsidP="0066063C">
      <w:pPr>
        <w:pStyle w:val="Piedepgina"/>
        <w:rPr>
          <w:rFonts w:ascii="Times New Roman" w:hAnsi="Times New Roman"/>
          <w:szCs w:val="20"/>
          <w:lang w:val="es-ES"/>
        </w:rPr>
      </w:pPr>
      <w:r w:rsidRPr="007D5BC7">
        <w:rPr>
          <w:rFonts w:ascii="Times New Roman" w:eastAsia="Calibri" w:hAnsi="Times New Roman"/>
          <w:i/>
          <w:szCs w:val="20"/>
          <w:lang w:val="es-ES"/>
        </w:rPr>
        <w:t xml:space="preserve"> </w:t>
      </w:r>
    </w:p>
  </w:footnote>
  <w:footnote w:id="84">
    <w:p w:rsidR="00D80F48" w:rsidRPr="007D5BC7" w:rsidRDefault="00D80F48" w:rsidP="0066063C">
      <w:pPr>
        <w:pStyle w:val="Piedepgina"/>
        <w:rPr>
          <w:rFonts w:ascii="Times New Roman" w:hAnsi="Times New Roman"/>
          <w:i/>
          <w:szCs w:val="20"/>
        </w:rPr>
      </w:pPr>
      <w:r w:rsidRPr="007D5BC7">
        <w:rPr>
          <w:rStyle w:val="Refdenotaalpie"/>
          <w:rFonts w:ascii="Times New Roman" w:hAnsi="Times New Roman"/>
          <w:i/>
          <w:szCs w:val="20"/>
        </w:rPr>
        <w:footnoteRef/>
      </w:r>
      <w:r w:rsidRPr="007D5BC7">
        <w:rPr>
          <w:rFonts w:ascii="Times New Roman" w:hAnsi="Times New Roman"/>
          <w:i/>
          <w:szCs w:val="20"/>
        </w:rPr>
        <w:t xml:space="preserve"> “</w:t>
      </w:r>
      <w:r w:rsidRPr="007D5BC7">
        <w:rPr>
          <w:rFonts w:ascii="Times New Roman" w:hAnsi="Times New Roman"/>
          <w:i/>
          <w:color w:val="000000"/>
          <w:szCs w:val="20"/>
          <w:lang w:eastAsia="es-CO"/>
        </w:rPr>
        <w:t>[L]a entidad estatal asegurada podrá perseguir los perjuicios sufridos con ocasión de (i) la no inversión, (ii) el uso indebido y (iii) la apropiación indebida que el contratista garantizado haga de los dineros o bienes que se le hayan entregado en calidad de anticipo para la ejecución del contrato”.</w:t>
      </w:r>
      <w:r w:rsidRPr="007D5BC7">
        <w:rPr>
          <w:rFonts w:ascii="Times New Roman" w:hAnsi="Times New Roman"/>
          <w:szCs w:val="20"/>
          <w:lang w:val="es-ES"/>
        </w:rPr>
        <w:t xml:space="preserve"> </w:t>
      </w:r>
      <w:r w:rsidRPr="007D5BC7">
        <w:rPr>
          <w:rFonts w:ascii="Times New Roman" w:eastAsia="Calibri" w:hAnsi="Times New Roman"/>
          <w:szCs w:val="20"/>
          <w:lang w:val="es-ES"/>
        </w:rPr>
        <w:t xml:space="preserve">“El Seguro de cumplimiento como garantía de contratos estatales” FASECOLDA, Bogotá 2011. Sobre el punto véase también </w:t>
      </w:r>
      <w:r w:rsidRPr="007D5BC7">
        <w:rPr>
          <w:rFonts w:ascii="Times New Roman" w:hAnsi="Times New Roman"/>
          <w:szCs w:val="20"/>
        </w:rPr>
        <w:t xml:space="preserve">PÉREZ RUEDA, Chistian Eduardo, </w:t>
      </w:r>
      <w:r w:rsidRPr="007D5BC7">
        <w:rPr>
          <w:rFonts w:ascii="Times New Roman" w:hAnsi="Times New Roman"/>
          <w:szCs w:val="20"/>
          <w:lang w:val="es-CO"/>
        </w:rPr>
        <w:t>“</w:t>
      </w:r>
      <w:r w:rsidRPr="007D5BC7">
        <w:rPr>
          <w:rFonts w:ascii="Times New Roman" w:hAnsi="Times New Roman"/>
          <w:szCs w:val="20"/>
        </w:rPr>
        <w:t>El amparo de anticipo en el seguro de cumplimiento entre particulares</w:t>
      </w:r>
      <w:r w:rsidRPr="007D5BC7">
        <w:rPr>
          <w:rFonts w:ascii="Times New Roman" w:hAnsi="Times New Roman"/>
          <w:szCs w:val="20"/>
          <w:lang w:val="es-CO"/>
        </w:rPr>
        <w:t>”</w:t>
      </w:r>
      <w:r w:rsidRPr="007D5BC7">
        <w:rPr>
          <w:rFonts w:ascii="Times New Roman" w:hAnsi="Times New Roman"/>
          <w:szCs w:val="20"/>
        </w:rPr>
        <w:t>, en</w:t>
      </w:r>
      <w:r w:rsidRPr="007D5BC7">
        <w:rPr>
          <w:rStyle w:val="apple-converted-space"/>
          <w:rFonts w:ascii="Times New Roman" w:hAnsi="Times New Roman"/>
          <w:szCs w:val="20"/>
        </w:rPr>
        <w:t> </w:t>
      </w:r>
      <w:r w:rsidRPr="007D5BC7">
        <w:rPr>
          <w:rFonts w:ascii="Times New Roman" w:hAnsi="Times New Roman"/>
          <w:i/>
          <w:iCs/>
          <w:szCs w:val="20"/>
        </w:rPr>
        <w:t>Revista Ibero-Latinoamericana de Seguros</w:t>
      </w:r>
      <w:r w:rsidRPr="007D5BC7">
        <w:rPr>
          <w:rFonts w:ascii="Times New Roman" w:hAnsi="Times New Roman"/>
          <w:szCs w:val="20"/>
        </w:rPr>
        <w:t>, 2012, vol. 21, No. 37, pp. 204-205.</w:t>
      </w:r>
    </w:p>
    <w:p w:rsidR="00D80F48" w:rsidRPr="007D5BC7" w:rsidRDefault="00D80F48" w:rsidP="0066063C">
      <w:pPr>
        <w:pStyle w:val="Piedepgina"/>
        <w:rPr>
          <w:rFonts w:ascii="Times New Roman" w:hAnsi="Times New Roman"/>
          <w:i/>
          <w:szCs w:val="20"/>
        </w:rPr>
      </w:pPr>
    </w:p>
  </w:footnote>
  <w:footnote w:id="85">
    <w:p w:rsidR="00D80F48" w:rsidRPr="007D5BC7" w:rsidRDefault="00D80F48" w:rsidP="0066063C">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Diccionario de la Real Academia Española. Vigésima segunda edición. Versión Web. URL: http://lema.rae.es/drae/?val=amortizar. Recuperado el 26 de agosto de 2012.</w:t>
      </w:r>
    </w:p>
  </w:footnote>
  <w:footnote w:id="86">
    <w:p w:rsidR="00D80F48" w:rsidRPr="007D5BC7" w:rsidRDefault="00D80F48" w:rsidP="0066063C">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Moliner, María, Diccionario de Uso del Español. Tomo A/G. Op. cit., pág. 189.</w:t>
      </w:r>
    </w:p>
  </w:footnote>
  <w:footnote w:id="87">
    <w:p w:rsidR="00D80F48" w:rsidRPr="007D5BC7" w:rsidRDefault="00D80F48" w:rsidP="0066063C">
      <w:pPr>
        <w:pStyle w:val="Piedepgina"/>
        <w:rPr>
          <w:rFonts w:ascii="Times New Roman" w:hAnsi="Times New Roman"/>
          <w:i/>
          <w:szCs w:val="20"/>
        </w:rPr>
      </w:pPr>
      <w:r w:rsidRPr="007D5BC7">
        <w:rPr>
          <w:rStyle w:val="Refdenotaalpie"/>
          <w:rFonts w:ascii="Times New Roman" w:hAnsi="Times New Roman"/>
          <w:szCs w:val="20"/>
        </w:rPr>
        <w:footnoteRef/>
      </w:r>
      <w:r w:rsidRPr="007D5BC7">
        <w:rPr>
          <w:rFonts w:ascii="Times New Roman" w:hAnsi="Times New Roman"/>
          <w:i/>
          <w:szCs w:val="20"/>
        </w:rPr>
        <w:t xml:space="preserve"> Consejo de Estado, Sala de Consulta y Servicio Civil, concepto de abril 30 de 2008, Radicación: 1881; Número Único: 11001-03-06-000-2008-00013-00, C.P. Enrique Arboleda Perdomo. “iii. En los contratos celebrados por una entidad pública como contratante, en los que se entreguen dineros a título de pago del precio de un contrato, y a cambio se reciba un bien o servicio, como este último es el propietario del monto del pago recibido, por lo mismo lo es de los rendimientos financieros o intereses que produzca la inversión del precio recibido. En estos contratos, si hay un ‘precio anticipado’, una vez pagado pertenece al contratista y por lo mismo sus rendimientos (salvo pacto en contrario), pero si hay un ‘anticipo’, dado que se entiende como una forma de financiamiento, los rendimientos financieros pertenecen al contratante. El anticipo pasará a ser parte del precio, en la medida en que se amortice siguiendo las cláusulas del contrato.” En el mismo sentido la sentencia de la Sección Tercera, de 29 de enero de 2004, Radicación número: 25000- 23-26-000-1993-08696-01, Proceso número: 10.779. C.P. Alier Eduardo Hernández.</w:t>
      </w:r>
    </w:p>
    <w:p w:rsidR="00D80F48" w:rsidRPr="007D5BC7" w:rsidRDefault="00D80F48" w:rsidP="0066063C">
      <w:pPr>
        <w:pStyle w:val="Piedepgina"/>
        <w:rPr>
          <w:rFonts w:ascii="Times New Roman" w:hAnsi="Times New Roman"/>
          <w:i/>
          <w:szCs w:val="20"/>
        </w:rPr>
      </w:pPr>
    </w:p>
  </w:footnote>
  <w:footnote w:id="88">
    <w:p w:rsidR="00D80F48" w:rsidRPr="007D5BC7" w:rsidRDefault="00D80F48" w:rsidP="0066063C">
      <w:pPr>
        <w:pStyle w:val="Piedepgina"/>
        <w:rPr>
          <w:rFonts w:ascii="Times New Roman" w:hAnsi="Times New Roman"/>
          <w:i/>
          <w:szCs w:val="20"/>
        </w:rPr>
      </w:pPr>
      <w:r w:rsidRPr="007D5BC7">
        <w:rPr>
          <w:rStyle w:val="Refdenotaalpie"/>
          <w:rFonts w:ascii="Times New Roman" w:hAnsi="Times New Roman"/>
          <w:szCs w:val="20"/>
        </w:rPr>
        <w:footnoteRef/>
      </w:r>
      <w:r w:rsidRPr="007D5BC7">
        <w:rPr>
          <w:rFonts w:ascii="Times New Roman" w:hAnsi="Times New Roman"/>
          <w:szCs w:val="20"/>
        </w:rPr>
        <w:t xml:space="preserve"> </w:t>
      </w:r>
      <w:r w:rsidRPr="007D5BC7">
        <w:rPr>
          <w:rFonts w:ascii="Times New Roman" w:hAnsi="Times New Roman"/>
          <w:i/>
          <w:szCs w:val="20"/>
        </w:rPr>
        <w:t>A modo de ilustración valga transcribir la definición que se le ha dado a tal amparo en Pólizas de Cumplimiento de Grandes Beneficiarios, en las cuales tal riesgo sí se menciona y por ende se cubre: ‘AMORTIZACIÓN: Se entiende por AMORTIZACIÓN el reintegro, estipulado en el Contrato asegurado, mediante el cual una porción o la totalidad de las actas o facturas por trabajos realizados y reconocidos al Garantizado, se restituye al patrimonio del ASEGURADO hasta completar el valor entregado como Anticipo o la porción acordada de éste.’ Para el efecto pueden consultarse los clausulados de la Póliza Matriz para Grandes Beneficiarios del Banco Agrario, y de la Aseguradora QBE en su versión Web: URL: http:// www.qbe.com.co/formularios/cum-22-2.pdf. Recuperado el 26 de agosto de 2012; URL: https://bvirtual.bancoagrario.gov.co/adminnet/documentos/CLAUSULADO_GENERAL_ PMGB_CUMPLIMIENTO.pdf. Recuperado el 26 de agosto de 2012.</w:t>
      </w:r>
    </w:p>
  </w:footnote>
  <w:footnote w:id="89">
    <w:p w:rsidR="00D80F48" w:rsidRPr="007D5BC7" w:rsidRDefault="00D80F48" w:rsidP="0066063C">
      <w:pPr>
        <w:pStyle w:val="Piedepgina"/>
        <w:rPr>
          <w:rFonts w:ascii="Times New Roman" w:hAnsi="Times New Roman"/>
          <w:i/>
          <w:szCs w:val="20"/>
        </w:rPr>
      </w:pPr>
      <w:r w:rsidRPr="007D5BC7">
        <w:rPr>
          <w:rStyle w:val="Refdenotaalpie"/>
          <w:rFonts w:ascii="Times New Roman" w:hAnsi="Times New Roman"/>
          <w:i/>
          <w:szCs w:val="20"/>
        </w:rPr>
        <w:footnoteRef/>
      </w:r>
      <w:r w:rsidRPr="007D5BC7">
        <w:rPr>
          <w:rFonts w:ascii="Times New Roman" w:hAnsi="Times New Roman"/>
          <w:i/>
          <w:szCs w:val="20"/>
        </w:rPr>
        <w:t xml:space="preserve"> Juzgado diecinueve (19) civil del circuito de Bogotá. Sentencia de 5 de agosto de 2011. Demandante: Fiduciaria de Occidente S.A. Demandado: Liberty Seguros S.A. Exp.: 2007- 619: ‘6. En el presente caso, haciendo un estudio de los diferentes medios de prueba obrantes en el proceso, tales como la prueba documental allegada con la demanda, puede verificarse con claridad, que la parte actora, no cumplió con la carga probatoria que le impone la ley (art. 177 C.P.C.), de acreditar que el contratista hizo un uso o apropiación indebida de los dineros que se le anticiparon para la ejecución del contrato, para que pudiera exigir por parte de CONSORCIO PUENTES ANTIOQUIA las obligaciones derivadas del contrato civil de obra No. 0002/004, así como reclamar de la demandada el pago del siniestro. En efecto, claramente se puede establecer sin vacilación que el CONSORCIO PUENTES ANTIOQUIA utilizó el anticipo en los gastos relacionados directamente con la ejecución del contrato que suscribió con la demandante y que fue amparado mediante la póliza de seguros objeto del proceso, </w:t>
      </w:r>
      <w:r w:rsidRPr="007D5BC7">
        <w:rPr>
          <w:rFonts w:ascii="Times New Roman" w:hAnsi="Times New Roman"/>
          <w:b/>
          <w:i/>
          <w:szCs w:val="20"/>
          <w:u w:val="single"/>
        </w:rPr>
        <w:t>pues la ausencia de amortización del anticipo no verificada por el contratista, no generaba incumplimiento por el buen manejo del anticipo, sino del contrato en general, ya que esta (sic) claro que el cubrimiento de la póliza por el buen manejo del anticipo era respecto del uso o apropiación indebida que el contratista hiciera de los dineros o bienes que se anticiparon para la ejecución del contrato, razón suficiente para no tener como presupuesto del incumplimiento el hecho de no haberse amortizado en su totalidad el anticipo</w:t>
      </w:r>
      <w:r w:rsidRPr="007D5BC7">
        <w:rPr>
          <w:rFonts w:ascii="Times New Roman" w:hAnsi="Times New Roman"/>
          <w:i/>
          <w:szCs w:val="20"/>
        </w:rPr>
        <w:t>.’ (Subraya y negrita fuera del texto).</w:t>
      </w:r>
    </w:p>
  </w:footnote>
  <w:footnote w:id="90">
    <w:p w:rsidR="00D80F48" w:rsidRPr="007D5BC7" w:rsidRDefault="00D80F48" w:rsidP="0066063C">
      <w:pPr>
        <w:pStyle w:val="Piedepgina"/>
        <w:rPr>
          <w:rFonts w:ascii="Times New Roman" w:hAnsi="Times New Roman"/>
          <w:i/>
          <w:szCs w:val="20"/>
        </w:rPr>
      </w:pPr>
      <w:r w:rsidRPr="007D5BC7">
        <w:rPr>
          <w:rStyle w:val="Refdenotaalpie"/>
          <w:rFonts w:ascii="Times New Roman" w:hAnsi="Times New Roman"/>
          <w:i/>
          <w:szCs w:val="20"/>
        </w:rPr>
        <w:footnoteRef/>
      </w:r>
      <w:r w:rsidRPr="007D5BC7">
        <w:rPr>
          <w:rFonts w:ascii="Times New Roman" w:hAnsi="Times New Roman"/>
          <w:i/>
          <w:szCs w:val="20"/>
        </w:rPr>
        <w:t xml:space="preserve"> Tribunal Superior del Distrito Judicial de Bogotá. Sala Civil de Decisión. Sentencia de 9 de febrero de 2012. M.P. Liana A. Lizarazo V. Exp.: 19 2007 00619 01: “7. Puestas así las cosas, y estando delimitado que el riesgo materia de debate atañe al denominado ‘buen manejo del anticipo’ pasa la Sala a estudiar si se configuró o no el asunto en el sub lite. (…) 7.2. Por otro lado, la amortización del anticipo (…) es la imputación posterior que de esos dineros hace el contratista a título de pago en facturaciones ulteriores de la obra o labor que vaya recibiendo, lo que dista del concepto de buen manejo e inversión del anticipo, en tanto que este (sic) implica simplemente el uso de los recursos en el objeto contractual normalmente agotados por el buen inicio e impulso de la construcción, al margen de que en el transcurso de la ejecución del contrato ese rubro se vaya imputando porcentualmente como parte del pago al contratista. 7.3. En efecto, según el diccionario de la lengua española la acepción amortización es: “1. f. Acción y efecto de amortizar”, mientras que el significado de amortizar la (sic) define el mismo texto como ‘1. tr. Redimir o extinguir el capital de un censo, préstamo u otra deuda. U. t. c. prnl.; 2. tr. Recuperar o compensar los fondos invertidos en alguna empresa. U. t. c. prnl.’ Quiere decir lo anterior que los dineros entregados por Fiduciaria de Occidente S.A. al Consorcio Puentes Antioquia, a título de anticipo, debían ser redimidos o recuperados al momento en que se le entregara a aquélla la construcción contratada, representando el valor de dicho anticipo, en parámetros porcentuales, en los avances de obra que la contratante fuera recibiendo.</w:t>
      </w:r>
    </w:p>
    <w:p w:rsidR="00D80F48" w:rsidRPr="007D5BC7" w:rsidRDefault="00D80F48" w:rsidP="0066063C">
      <w:pPr>
        <w:pStyle w:val="Piedepgina"/>
        <w:rPr>
          <w:rFonts w:ascii="Times New Roman" w:hAnsi="Times New Roman"/>
          <w:i/>
          <w:szCs w:val="20"/>
        </w:rPr>
      </w:pPr>
      <w:r w:rsidRPr="007D5BC7">
        <w:rPr>
          <w:rFonts w:ascii="Times New Roman" w:hAnsi="Times New Roman"/>
          <w:i/>
          <w:szCs w:val="20"/>
        </w:rPr>
        <w:t>(…)</w:t>
      </w:r>
    </w:p>
    <w:p w:rsidR="00D80F48" w:rsidRPr="007D5BC7" w:rsidRDefault="00D80F48" w:rsidP="0066063C">
      <w:pPr>
        <w:pStyle w:val="Piedepgina"/>
        <w:rPr>
          <w:rFonts w:ascii="Times New Roman" w:hAnsi="Times New Roman"/>
          <w:i/>
          <w:szCs w:val="20"/>
        </w:rPr>
      </w:pPr>
      <w:r w:rsidRPr="007D5BC7">
        <w:rPr>
          <w:rFonts w:ascii="Times New Roman" w:hAnsi="Times New Roman"/>
          <w:i/>
          <w:szCs w:val="20"/>
        </w:rPr>
        <w:t xml:space="preserve">(…) 8. Así las cosas, </w:t>
      </w:r>
      <w:r w:rsidRPr="007D5BC7">
        <w:rPr>
          <w:rFonts w:ascii="Times New Roman" w:hAnsi="Times New Roman"/>
          <w:b/>
          <w:i/>
          <w:szCs w:val="20"/>
          <w:u w:val="single"/>
        </w:rPr>
        <w:t>le correspondía a la demandante demostrar la ocurrencia del siniestro, no bajo el supuesto de que el anticipo no fue amortizado en su totalidad como ampliamente se precisó en párrafos precedentes, sino simplemente en el entendido de que los dineros efectivamente entregados al constructor no fueron invertidos en la obra o se los apropió indebidamente (…)</w:t>
      </w:r>
      <w:r w:rsidRPr="007D5BC7">
        <w:rPr>
          <w:rFonts w:ascii="Times New Roman" w:hAnsi="Times New Roman"/>
          <w:b/>
          <w:i/>
          <w:szCs w:val="20"/>
        </w:rPr>
        <w:t>’</w:t>
      </w:r>
      <w:r w:rsidRPr="007D5BC7">
        <w:rPr>
          <w:rFonts w:ascii="Times New Roman" w:hAnsi="Times New Roman"/>
          <w:i/>
          <w:szCs w:val="20"/>
        </w:rPr>
        <w:t xml:space="preserve"> (Subraya y negrita fuera del texto)”.</w:t>
      </w:r>
    </w:p>
  </w:footnote>
  <w:footnote w:id="91">
    <w:p w:rsidR="00D80F48" w:rsidRPr="007D5BC7" w:rsidRDefault="00D80F48" w:rsidP="008C2BE1">
      <w:pPr>
        <w:pStyle w:val="Piedepgina"/>
        <w:rPr>
          <w:rFonts w:ascii="Times New Roman" w:hAnsi="Times New Roman"/>
          <w:szCs w:val="20"/>
        </w:rPr>
      </w:pPr>
      <w:r w:rsidRPr="007D5BC7">
        <w:rPr>
          <w:rStyle w:val="Refdenotaalpie"/>
          <w:rFonts w:ascii="Times New Roman" w:hAnsi="Times New Roman"/>
          <w:i/>
          <w:szCs w:val="20"/>
        </w:rPr>
        <w:footnoteRef/>
      </w:r>
      <w:r w:rsidRPr="007D5BC7">
        <w:rPr>
          <w:rFonts w:ascii="Times New Roman" w:hAnsi="Times New Roman"/>
          <w:i/>
          <w:szCs w:val="20"/>
        </w:rPr>
        <w:t xml:space="preserve"> “Si se le diera una mirada desprevenida al amparo de anticipo, se podría entender que está llamado a cubrir todos los riesgos derivados de su entrega. Sin embargo, como se esbozará, al tratarse de un seguro y no de una fianza, el seguro de cumplimiento es de interpretación restrictiva y en este sentido solo cubre los riesgos nombrados, de tal forma que las coberturas que no sean expresamente otorgadas por el asegurador no se encuentran incluidas, como sucede con la amortización”. </w:t>
      </w:r>
      <w:r w:rsidRPr="007D5BC7">
        <w:rPr>
          <w:rFonts w:ascii="Times New Roman" w:hAnsi="Times New Roman"/>
          <w:szCs w:val="20"/>
        </w:rPr>
        <w:t>PÉREZ RUEDA, op.cit. p. 193.</w:t>
      </w:r>
    </w:p>
  </w:footnote>
  <w:footnote w:id="92">
    <w:p w:rsidR="00D80F48" w:rsidRPr="007D5BC7" w:rsidRDefault="00D80F48" w:rsidP="0066063C">
      <w:pPr>
        <w:pStyle w:val="Piedepgina"/>
        <w:rPr>
          <w:rFonts w:ascii="Times New Roman" w:hAnsi="Times New Roman"/>
          <w:i/>
          <w:szCs w:val="20"/>
        </w:rPr>
      </w:pPr>
      <w:r w:rsidRPr="007D5BC7">
        <w:rPr>
          <w:rStyle w:val="Refdenotaalpie"/>
          <w:rFonts w:ascii="Times New Roman" w:hAnsi="Times New Roman"/>
          <w:i/>
          <w:szCs w:val="20"/>
        </w:rPr>
        <w:footnoteRef/>
      </w:r>
      <w:r w:rsidRPr="007D5BC7">
        <w:rPr>
          <w:rFonts w:ascii="Times New Roman" w:hAnsi="Times New Roman"/>
          <w:i/>
          <w:szCs w:val="20"/>
        </w:rPr>
        <w:t xml:space="preserve"> </w:t>
      </w:r>
      <w:r w:rsidRPr="007D5BC7">
        <w:rPr>
          <w:rFonts w:ascii="Times New Roman" w:hAnsi="Times New Roman"/>
          <w:szCs w:val="20"/>
        </w:rPr>
        <w:t xml:space="preserve">Sobre el deber de demostrar la ocurrencia y cuantía del siniestro y su relación con el seguro de cumplimiento, la Corte Suprema de Justicia ha expresado (artículo 1077 C. de Co.) que: </w:t>
      </w:r>
      <w:r w:rsidRPr="007D5BC7">
        <w:rPr>
          <w:rFonts w:ascii="Times New Roman" w:hAnsi="Times New Roman"/>
          <w:i/>
          <w:szCs w:val="20"/>
        </w:rPr>
        <w:t>“(…) la obligación de indemnizar surge a cargo de la compañía aseguradora únicamente ante la prueba del daño y del monto del perjuicio, y que, por ende, el beneficiario carece</w:t>
      </w:r>
      <w:r w:rsidR="00431BCD" w:rsidRPr="007D5BC7">
        <w:rPr>
          <w:rFonts w:ascii="Times New Roman" w:hAnsi="Times New Roman"/>
          <w:i/>
          <w:szCs w:val="20"/>
          <w:lang w:val="es-CO"/>
        </w:rPr>
        <w:t xml:space="preserve"> de </w:t>
      </w:r>
      <w:r w:rsidRPr="007D5BC7">
        <w:rPr>
          <w:rFonts w:ascii="Times New Roman" w:hAnsi="Times New Roman"/>
          <w:i/>
          <w:szCs w:val="20"/>
        </w:rPr>
        <w:t>derecho a ser indemnizado con base en la prueba del simple incumplimiento del tomador”</w:t>
      </w:r>
      <w:r w:rsidRPr="007D5BC7">
        <w:rPr>
          <w:rFonts w:ascii="Times New Roman" w:hAnsi="Times New Roman"/>
          <w:szCs w:val="20"/>
        </w:rPr>
        <w:t xml:space="preserve">. </w:t>
      </w:r>
      <w:r w:rsidRPr="007D5BC7">
        <w:rPr>
          <w:rFonts w:ascii="Times New Roman" w:hAnsi="Times New Roman"/>
          <w:szCs w:val="20"/>
          <w:lang w:val="es-CO"/>
        </w:rPr>
        <w:t xml:space="preserve">Corte Suprema de Justicia, Sala de </w:t>
      </w:r>
      <w:r w:rsidRPr="007D5BC7">
        <w:rPr>
          <w:rFonts w:ascii="Times New Roman" w:hAnsi="Times New Roman"/>
          <w:szCs w:val="20"/>
        </w:rPr>
        <w:t>Cas</w:t>
      </w:r>
      <w:r w:rsidRPr="007D5BC7">
        <w:rPr>
          <w:rFonts w:ascii="Times New Roman" w:hAnsi="Times New Roman"/>
          <w:szCs w:val="20"/>
          <w:lang w:val="es-CO"/>
        </w:rPr>
        <w:t>ación Civil, sentencia del 7</w:t>
      </w:r>
      <w:r w:rsidRPr="007D5BC7">
        <w:rPr>
          <w:rFonts w:ascii="Times New Roman" w:hAnsi="Times New Roman"/>
          <w:szCs w:val="20"/>
        </w:rPr>
        <w:t xml:space="preserve"> de noviembre de 2007; M</w:t>
      </w:r>
      <w:r w:rsidRPr="007D5BC7">
        <w:rPr>
          <w:rFonts w:ascii="Times New Roman" w:hAnsi="Times New Roman"/>
          <w:szCs w:val="20"/>
          <w:lang w:val="es-CO"/>
        </w:rPr>
        <w:t xml:space="preserve">agistrado </w:t>
      </w:r>
      <w:r w:rsidRPr="007D5BC7">
        <w:rPr>
          <w:rFonts w:ascii="Times New Roman" w:hAnsi="Times New Roman"/>
          <w:szCs w:val="20"/>
        </w:rPr>
        <w:t>ponente: Jaime Alberto Arrubla Paucar. Exp. C-7600131030141999-01083-01.</w:t>
      </w:r>
    </w:p>
    <w:p w:rsidR="00D80F48" w:rsidRPr="007D5BC7" w:rsidRDefault="00D80F48" w:rsidP="0066063C">
      <w:pPr>
        <w:pStyle w:val="Piedepgina"/>
        <w:rPr>
          <w:rFonts w:ascii="Times New Roman" w:hAnsi="Times New Roman"/>
          <w:i/>
          <w:szCs w:val="20"/>
        </w:rPr>
      </w:pPr>
    </w:p>
    <w:p w:rsidR="00D80F48" w:rsidRPr="007D5BC7" w:rsidRDefault="00D80F48" w:rsidP="0066063C">
      <w:pPr>
        <w:pStyle w:val="Piedepgina"/>
        <w:rPr>
          <w:rFonts w:ascii="Times New Roman" w:hAnsi="Times New Roman"/>
          <w:i/>
          <w:szCs w:val="20"/>
        </w:rPr>
      </w:pPr>
      <w:r w:rsidRPr="007D5BC7">
        <w:rPr>
          <w:rFonts w:ascii="Times New Roman" w:hAnsi="Times New Roman"/>
          <w:i/>
          <w:szCs w:val="20"/>
        </w:rPr>
        <w:t xml:space="preserve">“Teniendo como punto de partida los conceptos de riesgo y siniestro que se encuentran en los artículos 1054 y 1072 del Código de Comercio, valga traer a colación una vez más que la obligación del asegurador de pagar la indemnización al asegurado, según sea el caso, solo surge desde el momento en que este último logre acreditar, bien sea judicial o extrajudicialmente la ocurrencia del siniestro y la cuantía de los perjuicios directos que haya sufrido su patrimonio, en la medida en que los seguros tienen un carácter meramente indemnizatorio y no pueden constituir fuente de enriquecimiento, conforme al artículo 1088 del Código de Comercio”. </w:t>
      </w:r>
      <w:r w:rsidRPr="007D5BC7">
        <w:rPr>
          <w:rFonts w:ascii="Times New Roman" w:hAnsi="Times New Roman"/>
          <w:szCs w:val="20"/>
        </w:rPr>
        <w:t>PÉREZ RUEDA, op.cit. p. 197.</w:t>
      </w:r>
    </w:p>
  </w:footnote>
  <w:footnote w:id="93">
    <w:p w:rsidR="00D80F48" w:rsidRPr="007D5BC7" w:rsidRDefault="00D80F48" w:rsidP="0066063C">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Folios 228 a 265 del cuaderno 5.</w:t>
      </w:r>
    </w:p>
  </w:footnote>
  <w:footnote w:id="94">
    <w:p w:rsidR="00D80F48" w:rsidRPr="007D5BC7" w:rsidRDefault="00D80F48" w:rsidP="0066063C">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Folios 26 a 28 del cuaderno de pruebas.</w:t>
      </w:r>
    </w:p>
  </w:footnote>
  <w:footnote w:id="95">
    <w:p w:rsidR="00D80F48" w:rsidRPr="007D5BC7" w:rsidRDefault="00D80F48" w:rsidP="0066063C">
      <w:pPr>
        <w:pStyle w:val="Piedepgina"/>
        <w:rPr>
          <w:rFonts w:ascii="Times New Roman" w:hAnsi="Times New Roman"/>
          <w:szCs w:val="20"/>
        </w:rPr>
      </w:pPr>
      <w:r w:rsidRPr="007D5BC7">
        <w:rPr>
          <w:rStyle w:val="Refdenotaalpie"/>
          <w:rFonts w:ascii="Times New Roman" w:hAnsi="Times New Roman"/>
          <w:szCs w:val="20"/>
        </w:rPr>
        <w:footnoteRef/>
      </w:r>
      <w:r w:rsidRPr="007D5BC7">
        <w:rPr>
          <w:rFonts w:ascii="Times New Roman" w:hAnsi="Times New Roman"/>
          <w:szCs w:val="20"/>
        </w:rPr>
        <w:t xml:space="preserve"> Así se desprende de los informes de interventoría, del testimonio de la señora Ana María Gómez Narváez (fl. 76-78 C2) y de la Certificación expedida por Fiduciaria Tequendama –fl. 26 a 28 C2-.</w:t>
      </w:r>
    </w:p>
    <w:p w:rsidR="00D80F48" w:rsidRPr="007D5BC7" w:rsidRDefault="00D80F48" w:rsidP="002915FA">
      <w:pPr>
        <w:pStyle w:val="Textonotapie"/>
        <w:rPr>
          <w:lang w:val="es-E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754FB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C6E7D8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07166A"/>
    <w:multiLevelType w:val="multilevel"/>
    <w:tmpl w:val="D8FE1092"/>
    <w:lvl w:ilvl="0">
      <w:start w:val="2"/>
      <w:numFmt w:val="lowerLetter"/>
      <w:lvlText w:val="%1."/>
      <w:lvlJc w:val="left"/>
      <w:pPr>
        <w:ind w:left="720" w:firstLine="360"/>
      </w:pPr>
      <w:rPr>
        <w:b/>
        <w:u w:val="none"/>
      </w:rPr>
    </w:lvl>
    <w:lvl w:ilvl="1">
      <w:start w:val="1"/>
      <w:numFmt w:val="lowerRoman"/>
      <w:lvlText w:val="%2."/>
      <w:lvlJc w:val="left"/>
      <w:pPr>
        <w:ind w:left="1440" w:firstLine="1080"/>
      </w:pPr>
      <w:rPr>
        <w:u w:val="none"/>
      </w:rPr>
    </w:lvl>
    <w:lvl w:ilvl="2">
      <w:start w:val="1"/>
      <w:numFmt w:val="upperRoman"/>
      <w:lvlText w:val="%3."/>
      <w:lvlJc w:val="right"/>
      <w:pPr>
        <w:ind w:left="327"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4" w15:restartNumberingAfterBreak="0">
    <w:nsid w:val="056E77C2"/>
    <w:multiLevelType w:val="hybridMultilevel"/>
    <w:tmpl w:val="3E74416E"/>
    <w:lvl w:ilvl="0" w:tplc="047A1F90">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3555BCA"/>
    <w:multiLevelType w:val="hybridMultilevel"/>
    <w:tmpl w:val="01FEE500"/>
    <w:lvl w:ilvl="0" w:tplc="48262C1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76F2E7C"/>
    <w:multiLevelType w:val="hybridMultilevel"/>
    <w:tmpl w:val="26AA9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0439BE"/>
    <w:multiLevelType w:val="hybridMultilevel"/>
    <w:tmpl w:val="EE3ACC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8709E1"/>
    <w:multiLevelType w:val="hybridMultilevel"/>
    <w:tmpl w:val="52782E74"/>
    <w:lvl w:ilvl="0" w:tplc="1598B5BC">
      <w:start w:val="4"/>
      <w:numFmt w:val="bullet"/>
      <w:lvlText w:val="-"/>
      <w:lvlJc w:val="left"/>
      <w:pPr>
        <w:ind w:left="1287" w:hanging="360"/>
      </w:pPr>
      <w:rPr>
        <w:rFonts w:ascii="Arial" w:eastAsia="Times New Roman" w:hAnsi="Arial" w:cs="Aria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9" w15:restartNumberingAfterBreak="0">
    <w:nsid w:val="2E192B6D"/>
    <w:multiLevelType w:val="hybridMultilevel"/>
    <w:tmpl w:val="E5AC8C6E"/>
    <w:lvl w:ilvl="0" w:tplc="87E4984A">
      <w:start w:val="4"/>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346E2AF4"/>
    <w:multiLevelType w:val="hybridMultilevel"/>
    <w:tmpl w:val="B3EE24F2"/>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1" w15:restartNumberingAfterBreak="0">
    <w:nsid w:val="3BC5312A"/>
    <w:multiLevelType w:val="hybridMultilevel"/>
    <w:tmpl w:val="0FAEE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B228C7"/>
    <w:multiLevelType w:val="multilevel"/>
    <w:tmpl w:val="392A6D2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DA805A8"/>
    <w:multiLevelType w:val="multilevel"/>
    <w:tmpl w:val="D8469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7043A3E"/>
    <w:multiLevelType w:val="hybridMultilevel"/>
    <w:tmpl w:val="1054E3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207DEB"/>
    <w:multiLevelType w:val="hybridMultilevel"/>
    <w:tmpl w:val="1B82A400"/>
    <w:lvl w:ilvl="0" w:tplc="406E263C">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51F60EBE"/>
    <w:multiLevelType w:val="hybridMultilevel"/>
    <w:tmpl w:val="CDE667EA"/>
    <w:lvl w:ilvl="0" w:tplc="AD563266">
      <w:start w:val="1"/>
      <w:numFmt w:val="lowerLetter"/>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7" w15:restartNumberingAfterBreak="0">
    <w:nsid w:val="5D55431D"/>
    <w:multiLevelType w:val="hybridMultilevel"/>
    <w:tmpl w:val="E1B43F5E"/>
    <w:lvl w:ilvl="0" w:tplc="E24ADF02">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8" w15:restartNumberingAfterBreak="0">
    <w:nsid w:val="605D0C9F"/>
    <w:multiLevelType w:val="hybridMultilevel"/>
    <w:tmpl w:val="5FBE7ACE"/>
    <w:lvl w:ilvl="0" w:tplc="1598B5BC">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29E2369"/>
    <w:multiLevelType w:val="hybridMultilevel"/>
    <w:tmpl w:val="1054E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9D43CD4"/>
    <w:multiLevelType w:val="hybridMultilevel"/>
    <w:tmpl w:val="B128F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E7E2A3A"/>
    <w:multiLevelType w:val="hybridMultilevel"/>
    <w:tmpl w:val="0FAEE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9835BB"/>
    <w:multiLevelType w:val="hybridMultilevel"/>
    <w:tmpl w:val="4288BF1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7FE3098E"/>
    <w:multiLevelType w:val="hybridMultilevel"/>
    <w:tmpl w:val="B2200F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2"/>
    <w:lvlOverride w:ilvl="0">
      <w:lvl w:ilvl="0">
        <w:start w:val="3"/>
        <w:numFmt w:val="bullet"/>
        <w:lvlText w:val="-"/>
        <w:legacy w:legacy="1" w:legacySpace="0" w:legacyIndent="360"/>
        <w:lvlJc w:val="left"/>
        <w:pPr>
          <w:ind w:left="360" w:hanging="360"/>
        </w:pPr>
      </w:lvl>
    </w:lvlOverride>
  </w:num>
  <w:num w:numId="4">
    <w:abstractNumId w:val="19"/>
  </w:num>
  <w:num w:numId="5">
    <w:abstractNumId w:val="15"/>
  </w:num>
  <w:num w:numId="6">
    <w:abstractNumId w:val="4"/>
  </w:num>
  <w:num w:numId="7">
    <w:abstractNumId w:val="16"/>
  </w:num>
  <w:num w:numId="8">
    <w:abstractNumId w:val="22"/>
  </w:num>
  <w:num w:numId="9">
    <w:abstractNumId w:val="13"/>
  </w:num>
  <w:num w:numId="10">
    <w:abstractNumId w:val="1"/>
  </w:num>
  <w:num w:numId="11">
    <w:abstractNumId w:val="18"/>
  </w:num>
  <w:num w:numId="12">
    <w:abstractNumId w:val="8"/>
  </w:num>
  <w:num w:numId="13">
    <w:abstractNumId w:val="6"/>
  </w:num>
  <w:num w:numId="14">
    <w:abstractNumId w:val="10"/>
  </w:num>
  <w:num w:numId="15">
    <w:abstractNumId w:val="7"/>
  </w:num>
  <w:num w:numId="16">
    <w:abstractNumId w:val="14"/>
  </w:num>
  <w:num w:numId="17">
    <w:abstractNumId w:val="9"/>
  </w:num>
  <w:num w:numId="18">
    <w:abstractNumId w:val="17"/>
  </w:num>
  <w:num w:numId="19">
    <w:abstractNumId w:val="21"/>
  </w:num>
  <w:num w:numId="20">
    <w:abstractNumId w:val="11"/>
  </w:num>
  <w:num w:numId="21">
    <w:abstractNumId w:val="12"/>
  </w:num>
  <w:num w:numId="22">
    <w:abstractNumId w:val="3"/>
  </w:num>
  <w:num w:numId="23">
    <w:abstractNumId w:val="0"/>
  </w:num>
  <w:num w:numId="2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EA8"/>
    <w:rsid w:val="000001CD"/>
    <w:rsid w:val="00000998"/>
    <w:rsid w:val="00000D5C"/>
    <w:rsid w:val="000010AC"/>
    <w:rsid w:val="00001693"/>
    <w:rsid w:val="000017A0"/>
    <w:rsid w:val="00001B4C"/>
    <w:rsid w:val="00001CB0"/>
    <w:rsid w:val="00001E36"/>
    <w:rsid w:val="00002049"/>
    <w:rsid w:val="00002094"/>
    <w:rsid w:val="0000291D"/>
    <w:rsid w:val="00002E36"/>
    <w:rsid w:val="000030C8"/>
    <w:rsid w:val="000034C2"/>
    <w:rsid w:val="0000365C"/>
    <w:rsid w:val="0000391E"/>
    <w:rsid w:val="000042FB"/>
    <w:rsid w:val="000045CF"/>
    <w:rsid w:val="00004EB3"/>
    <w:rsid w:val="000051D9"/>
    <w:rsid w:val="00005548"/>
    <w:rsid w:val="000058C8"/>
    <w:rsid w:val="00005B10"/>
    <w:rsid w:val="00005B98"/>
    <w:rsid w:val="000064EC"/>
    <w:rsid w:val="00006B7B"/>
    <w:rsid w:val="00006C15"/>
    <w:rsid w:val="00006ED7"/>
    <w:rsid w:val="00007C20"/>
    <w:rsid w:val="00007ED7"/>
    <w:rsid w:val="00007F9E"/>
    <w:rsid w:val="00010210"/>
    <w:rsid w:val="00010561"/>
    <w:rsid w:val="00010B72"/>
    <w:rsid w:val="00010C00"/>
    <w:rsid w:val="00010C26"/>
    <w:rsid w:val="00010EA2"/>
    <w:rsid w:val="00010EBD"/>
    <w:rsid w:val="00011016"/>
    <w:rsid w:val="00011022"/>
    <w:rsid w:val="0001130F"/>
    <w:rsid w:val="00011375"/>
    <w:rsid w:val="000115C9"/>
    <w:rsid w:val="000116F9"/>
    <w:rsid w:val="000118D7"/>
    <w:rsid w:val="00011962"/>
    <w:rsid w:val="0001237A"/>
    <w:rsid w:val="000124A6"/>
    <w:rsid w:val="000126F6"/>
    <w:rsid w:val="00012822"/>
    <w:rsid w:val="0001291F"/>
    <w:rsid w:val="0001296E"/>
    <w:rsid w:val="000139E9"/>
    <w:rsid w:val="00014194"/>
    <w:rsid w:val="0001551C"/>
    <w:rsid w:val="00015838"/>
    <w:rsid w:val="00015C32"/>
    <w:rsid w:val="00015CC2"/>
    <w:rsid w:val="0001610E"/>
    <w:rsid w:val="00016227"/>
    <w:rsid w:val="00016349"/>
    <w:rsid w:val="000164FB"/>
    <w:rsid w:val="000167AE"/>
    <w:rsid w:val="00016859"/>
    <w:rsid w:val="00016BAB"/>
    <w:rsid w:val="0001753B"/>
    <w:rsid w:val="00017A34"/>
    <w:rsid w:val="00017BA2"/>
    <w:rsid w:val="00020099"/>
    <w:rsid w:val="0002014F"/>
    <w:rsid w:val="00020449"/>
    <w:rsid w:val="0002073E"/>
    <w:rsid w:val="000208C6"/>
    <w:rsid w:val="00020982"/>
    <w:rsid w:val="000210E0"/>
    <w:rsid w:val="000213D9"/>
    <w:rsid w:val="0002166E"/>
    <w:rsid w:val="000216AB"/>
    <w:rsid w:val="00021BB7"/>
    <w:rsid w:val="00022370"/>
    <w:rsid w:val="00022B7E"/>
    <w:rsid w:val="00022F32"/>
    <w:rsid w:val="00022FE9"/>
    <w:rsid w:val="0002320F"/>
    <w:rsid w:val="000236D0"/>
    <w:rsid w:val="00023EB8"/>
    <w:rsid w:val="000243FD"/>
    <w:rsid w:val="00024B35"/>
    <w:rsid w:val="00024C2D"/>
    <w:rsid w:val="0002514E"/>
    <w:rsid w:val="00025165"/>
    <w:rsid w:val="000252CE"/>
    <w:rsid w:val="00025565"/>
    <w:rsid w:val="00025635"/>
    <w:rsid w:val="00025C74"/>
    <w:rsid w:val="000261B9"/>
    <w:rsid w:val="000264DB"/>
    <w:rsid w:val="00026631"/>
    <w:rsid w:val="00026844"/>
    <w:rsid w:val="00026CDC"/>
    <w:rsid w:val="00026EA5"/>
    <w:rsid w:val="000273C0"/>
    <w:rsid w:val="000279A9"/>
    <w:rsid w:val="00027A92"/>
    <w:rsid w:val="00027F88"/>
    <w:rsid w:val="00030298"/>
    <w:rsid w:val="0003081B"/>
    <w:rsid w:val="00030C31"/>
    <w:rsid w:val="00030D64"/>
    <w:rsid w:val="00030DEF"/>
    <w:rsid w:val="00031185"/>
    <w:rsid w:val="00031225"/>
    <w:rsid w:val="000312EF"/>
    <w:rsid w:val="000316DA"/>
    <w:rsid w:val="00031BF3"/>
    <w:rsid w:val="00031DD8"/>
    <w:rsid w:val="00032147"/>
    <w:rsid w:val="0003272F"/>
    <w:rsid w:val="00032751"/>
    <w:rsid w:val="00032966"/>
    <w:rsid w:val="00032AE0"/>
    <w:rsid w:val="00032B7E"/>
    <w:rsid w:val="00032D05"/>
    <w:rsid w:val="00032FBB"/>
    <w:rsid w:val="000345A9"/>
    <w:rsid w:val="000346A0"/>
    <w:rsid w:val="00034B14"/>
    <w:rsid w:val="00034C1A"/>
    <w:rsid w:val="00035043"/>
    <w:rsid w:val="00035386"/>
    <w:rsid w:val="000358B0"/>
    <w:rsid w:val="000358F8"/>
    <w:rsid w:val="00035FFE"/>
    <w:rsid w:val="000360D6"/>
    <w:rsid w:val="00036141"/>
    <w:rsid w:val="000361C7"/>
    <w:rsid w:val="00036775"/>
    <w:rsid w:val="00036873"/>
    <w:rsid w:val="00036A07"/>
    <w:rsid w:val="00036CB7"/>
    <w:rsid w:val="000370EB"/>
    <w:rsid w:val="00037261"/>
    <w:rsid w:val="000374E3"/>
    <w:rsid w:val="00037682"/>
    <w:rsid w:val="0003781E"/>
    <w:rsid w:val="00037B2C"/>
    <w:rsid w:val="00037D44"/>
    <w:rsid w:val="00037DC5"/>
    <w:rsid w:val="00040660"/>
    <w:rsid w:val="00040E49"/>
    <w:rsid w:val="000411C0"/>
    <w:rsid w:val="00041469"/>
    <w:rsid w:val="0004165A"/>
    <w:rsid w:val="000417CD"/>
    <w:rsid w:val="0004197F"/>
    <w:rsid w:val="00041FFA"/>
    <w:rsid w:val="00042143"/>
    <w:rsid w:val="000428E4"/>
    <w:rsid w:val="000429BB"/>
    <w:rsid w:val="00042F48"/>
    <w:rsid w:val="00042F49"/>
    <w:rsid w:val="00043019"/>
    <w:rsid w:val="00043306"/>
    <w:rsid w:val="0004418A"/>
    <w:rsid w:val="00044270"/>
    <w:rsid w:val="000443E3"/>
    <w:rsid w:val="000445DC"/>
    <w:rsid w:val="0004477E"/>
    <w:rsid w:val="00044AB3"/>
    <w:rsid w:val="00045829"/>
    <w:rsid w:val="00045D3C"/>
    <w:rsid w:val="00045F9D"/>
    <w:rsid w:val="000467D6"/>
    <w:rsid w:val="00046882"/>
    <w:rsid w:val="0004692E"/>
    <w:rsid w:val="00046A76"/>
    <w:rsid w:val="00046BD0"/>
    <w:rsid w:val="0004724E"/>
    <w:rsid w:val="0004783B"/>
    <w:rsid w:val="00047F15"/>
    <w:rsid w:val="00050369"/>
    <w:rsid w:val="000509F5"/>
    <w:rsid w:val="00050D02"/>
    <w:rsid w:val="000515DB"/>
    <w:rsid w:val="000528D1"/>
    <w:rsid w:val="0005299F"/>
    <w:rsid w:val="00052B64"/>
    <w:rsid w:val="00052CB7"/>
    <w:rsid w:val="00052E52"/>
    <w:rsid w:val="0005319A"/>
    <w:rsid w:val="00053475"/>
    <w:rsid w:val="000535F0"/>
    <w:rsid w:val="00054249"/>
    <w:rsid w:val="0005445B"/>
    <w:rsid w:val="000544ED"/>
    <w:rsid w:val="00054675"/>
    <w:rsid w:val="00054821"/>
    <w:rsid w:val="00054A6F"/>
    <w:rsid w:val="00054BA8"/>
    <w:rsid w:val="00054D58"/>
    <w:rsid w:val="000551D7"/>
    <w:rsid w:val="0005537F"/>
    <w:rsid w:val="00055A56"/>
    <w:rsid w:val="00055C8C"/>
    <w:rsid w:val="00055CD5"/>
    <w:rsid w:val="00055E22"/>
    <w:rsid w:val="0005636F"/>
    <w:rsid w:val="00056AB9"/>
    <w:rsid w:val="00056BA4"/>
    <w:rsid w:val="000575F8"/>
    <w:rsid w:val="000576E5"/>
    <w:rsid w:val="0005780E"/>
    <w:rsid w:val="00057885"/>
    <w:rsid w:val="000579AD"/>
    <w:rsid w:val="00057BC0"/>
    <w:rsid w:val="00057F1D"/>
    <w:rsid w:val="0006039E"/>
    <w:rsid w:val="000603E4"/>
    <w:rsid w:val="00060DA6"/>
    <w:rsid w:val="00061042"/>
    <w:rsid w:val="000610F8"/>
    <w:rsid w:val="000611A3"/>
    <w:rsid w:val="00061475"/>
    <w:rsid w:val="00061EDF"/>
    <w:rsid w:val="0006212B"/>
    <w:rsid w:val="00062B47"/>
    <w:rsid w:val="00062D29"/>
    <w:rsid w:val="00063107"/>
    <w:rsid w:val="00063E72"/>
    <w:rsid w:val="00064B4F"/>
    <w:rsid w:val="00064C4A"/>
    <w:rsid w:val="00065E48"/>
    <w:rsid w:val="00066487"/>
    <w:rsid w:val="000664AC"/>
    <w:rsid w:val="0006654E"/>
    <w:rsid w:val="000668AB"/>
    <w:rsid w:val="00066901"/>
    <w:rsid w:val="0006691A"/>
    <w:rsid w:val="00067680"/>
    <w:rsid w:val="00067C41"/>
    <w:rsid w:val="00067E5C"/>
    <w:rsid w:val="0007032C"/>
    <w:rsid w:val="000710A9"/>
    <w:rsid w:val="00071438"/>
    <w:rsid w:val="000721FA"/>
    <w:rsid w:val="00072266"/>
    <w:rsid w:val="00072362"/>
    <w:rsid w:val="00072840"/>
    <w:rsid w:val="00072BAE"/>
    <w:rsid w:val="00072D25"/>
    <w:rsid w:val="000730E3"/>
    <w:rsid w:val="00073D83"/>
    <w:rsid w:val="0007434E"/>
    <w:rsid w:val="00074371"/>
    <w:rsid w:val="0007474C"/>
    <w:rsid w:val="00074AB9"/>
    <w:rsid w:val="00074B3B"/>
    <w:rsid w:val="00074EA9"/>
    <w:rsid w:val="0007522E"/>
    <w:rsid w:val="000754E6"/>
    <w:rsid w:val="000758AC"/>
    <w:rsid w:val="00075E26"/>
    <w:rsid w:val="00076281"/>
    <w:rsid w:val="000762FB"/>
    <w:rsid w:val="000769F3"/>
    <w:rsid w:val="00076FF6"/>
    <w:rsid w:val="00077081"/>
    <w:rsid w:val="00077297"/>
    <w:rsid w:val="000773EE"/>
    <w:rsid w:val="00077518"/>
    <w:rsid w:val="00077573"/>
    <w:rsid w:val="000777D8"/>
    <w:rsid w:val="0007781F"/>
    <w:rsid w:val="000779D5"/>
    <w:rsid w:val="000803D6"/>
    <w:rsid w:val="00080ADF"/>
    <w:rsid w:val="00080F28"/>
    <w:rsid w:val="0008107D"/>
    <w:rsid w:val="00081383"/>
    <w:rsid w:val="000814D2"/>
    <w:rsid w:val="0008173D"/>
    <w:rsid w:val="00081D09"/>
    <w:rsid w:val="00081DDC"/>
    <w:rsid w:val="00082A40"/>
    <w:rsid w:val="00082B13"/>
    <w:rsid w:val="00082FF0"/>
    <w:rsid w:val="00083324"/>
    <w:rsid w:val="00083656"/>
    <w:rsid w:val="000836F9"/>
    <w:rsid w:val="00083751"/>
    <w:rsid w:val="0008385A"/>
    <w:rsid w:val="000839A7"/>
    <w:rsid w:val="00083AF7"/>
    <w:rsid w:val="000840AB"/>
    <w:rsid w:val="000844AD"/>
    <w:rsid w:val="00084508"/>
    <w:rsid w:val="00084CC9"/>
    <w:rsid w:val="00084E66"/>
    <w:rsid w:val="00084E91"/>
    <w:rsid w:val="000852B1"/>
    <w:rsid w:val="000852D6"/>
    <w:rsid w:val="000855B7"/>
    <w:rsid w:val="00085E00"/>
    <w:rsid w:val="0008605D"/>
    <w:rsid w:val="000860E1"/>
    <w:rsid w:val="00086322"/>
    <w:rsid w:val="000865C5"/>
    <w:rsid w:val="000868F7"/>
    <w:rsid w:val="00087253"/>
    <w:rsid w:val="00087631"/>
    <w:rsid w:val="0008770B"/>
    <w:rsid w:val="000877CB"/>
    <w:rsid w:val="00087B57"/>
    <w:rsid w:val="00087ED9"/>
    <w:rsid w:val="00087FAE"/>
    <w:rsid w:val="00090362"/>
    <w:rsid w:val="0009081A"/>
    <w:rsid w:val="00090828"/>
    <w:rsid w:val="00090B54"/>
    <w:rsid w:val="000912BB"/>
    <w:rsid w:val="00091B96"/>
    <w:rsid w:val="000920D6"/>
    <w:rsid w:val="00092C2E"/>
    <w:rsid w:val="00092E3E"/>
    <w:rsid w:val="00092EB9"/>
    <w:rsid w:val="000932AF"/>
    <w:rsid w:val="00093893"/>
    <w:rsid w:val="0009389B"/>
    <w:rsid w:val="0009392A"/>
    <w:rsid w:val="00093BEC"/>
    <w:rsid w:val="0009445B"/>
    <w:rsid w:val="00094803"/>
    <w:rsid w:val="00094A02"/>
    <w:rsid w:val="00094ECA"/>
    <w:rsid w:val="000955E1"/>
    <w:rsid w:val="00095BC3"/>
    <w:rsid w:val="000960D6"/>
    <w:rsid w:val="000962DB"/>
    <w:rsid w:val="000963A1"/>
    <w:rsid w:val="00096DB9"/>
    <w:rsid w:val="00096F7C"/>
    <w:rsid w:val="00096FEA"/>
    <w:rsid w:val="0009705B"/>
    <w:rsid w:val="000973CB"/>
    <w:rsid w:val="00097803"/>
    <w:rsid w:val="000978E0"/>
    <w:rsid w:val="00097B42"/>
    <w:rsid w:val="00097FA6"/>
    <w:rsid w:val="000A025B"/>
    <w:rsid w:val="000A03E6"/>
    <w:rsid w:val="000A0A98"/>
    <w:rsid w:val="000A1204"/>
    <w:rsid w:val="000A1F7D"/>
    <w:rsid w:val="000A2165"/>
    <w:rsid w:val="000A22ED"/>
    <w:rsid w:val="000A2392"/>
    <w:rsid w:val="000A2402"/>
    <w:rsid w:val="000A381E"/>
    <w:rsid w:val="000A38C4"/>
    <w:rsid w:val="000A3F2E"/>
    <w:rsid w:val="000A402B"/>
    <w:rsid w:val="000A408B"/>
    <w:rsid w:val="000A41A0"/>
    <w:rsid w:val="000A4930"/>
    <w:rsid w:val="000A4BE5"/>
    <w:rsid w:val="000A4D26"/>
    <w:rsid w:val="000A4D7B"/>
    <w:rsid w:val="000A4EAC"/>
    <w:rsid w:val="000A5022"/>
    <w:rsid w:val="000A526E"/>
    <w:rsid w:val="000A5276"/>
    <w:rsid w:val="000A54FD"/>
    <w:rsid w:val="000A5C43"/>
    <w:rsid w:val="000A68A6"/>
    <w:rsid w:val="000A6BEE"/>
    <w:rsid w:val="000A6D03"/>
    <w:rsid w:val="000A72DD"/>
    <w:rsid w:val="000A765C"/>
    <w:rsid w:val="000A7738"/>
    <w:rsid w:val="000A7A20"/>
    <w:rsid w:val="000A7C53"/>
    <w:rsid w:val="000A7D43"/>
    <w:rsid w:val="000A7DCA"/>
    <w:rsid w:val="000A7E71"/>
    <w:rsid w:val="000B0CB7"/>
    <w:rsid w:val="000B178A"/>
    <w:rsid w:val="000B1886"/>
    <w:rsid w:val="000B1BAD"/>
    <w:rsid w:val="000B20D3"/>
    <w:rsid w:val="000B23CB"/>
    <w:rsid w:val="000B2BBF"/>
    <w:rsid w:val="000B3112"/>
    <w:rsid w:val="000B39C8"/>
    <w:rsid w:val="000B3B5A"/>
    <w:rsid w:val="000B3B5F"/>
    <w:rsid w:val="000B3C77"/>
    <w:rsid w:val="000B45F5"/>
    <w:rsid w:val="000B4C06"/>
    <w:rsid w:val="000B50C6"/>
    <w:rsid w:val="000B5149"/>
    <w:rsid w:val="000B6161"/>
    <w:rsid w:val="000B632D"/>
    <w:rsid w:val="000B6351"/>
    <w:rsid w:val="000B645F"/>
    <w:rsid w:val="000B6AAD"/>
    <w:rsid w:val="000B7131"/>
    <w:rsid w:val="000B74B6"/>
    <w:rsid w:val="000B77F4"/>
    <w:rsid w:val="000B7F7A"/>
    <w:rsid w:val="000C0089"/>
    <w:rsid w:val="000C0090"/>
    <w:rsid w:val="000C0209"/>
    <w:rsid w:val="000C04F7"/>
    <w:rsid w:val="000C0E37"/>
    <w:rsid w:val="000C1D18"/>
    <w:rsid w:val="000C2BA0"/>
    <w:rsid w:val="000C2C71"/>
    <w:rsid w:val="000C2D57"/>
    <w:rsid w:val="000C2FC0"/>
    <w:rsid w:val="000C2FD4"/>
    <w:rsid w:val="000C32E0"/>
    <w:rsid w:val="000C3CDA"/>
    <w:rsid w:val="000C40C9"/>
    <w:rsid w:val="000C44E9"/>
    <w:rsid w:val="000C45B5"/>
    <w:rsid w:val="000C4765"/>
    <w:rsid w:val="000C496D"/>
    <w:rsid w:val="000C4DAE"/>
    <w:rsid w:val="000C4E1B"/>
    <w:rsid w:val="000C4FD9"/>
    <w:rsid w:val="000C5823"/>
    <w:rsid w:val="000C5FE0"/>
    <w:rsid w:val="000C6842"/>
    <w:rsid w:val="000C6A0A"/>
    <w:rsid w:val="000C6A16"/>
    <w:rsid w:val="000C6CB6"/>
    <w:rsid w:val="000C6D0F"/>
    <w:rsid w:val="000C7359"/>
    <w:rsid w:val="000C75DA"/>
    <w:rsid w:val="000D02C0"/>
    <w:rsid w:val="000D0566"/>
    <w:rsid w:val="000D07F6"/>
    <w:rsid w:val="000D0E1B"/>
    <w:rsid w:val="000D0E69"/>
    <w:rsid w:val="000D100A"/>
    <w:rsid w:val="000D13F7"/>
    <w:rsid w:val="000D18EB"/>
    <w:rsid w:val="000D1B99"/>
    <w:rsid w:val="000D1CC0"/>
    <w:rsid w:val="000D240C"/>
    <w:rsid w:val="000D248D"/>
    <w:rsid w:val="000D25E5"/>
    <w:rsid w:val="000D282E"/>
    <w:rsid w:val="000D2F9A"/>
    <w:rsid w:val="000D31BD"/>
    <w:rsid w:val="000D322C"/>
    <w:rsid w:val="000D3269"/>
    <w:rsid w:val="000D35FB"/>
    <w:rsid w:val="000D3834"/>
    <w:rsid w:val="000D3A50"/>
    <w:rsid w:val="000D3AE0"/>
    <w:rsid w:val="000D3FE3"/>
    <w:rsid w:val="000D4669"/>
    <w:rsid w:val="000D5344"/>
    <w:rsid w:val="000D5813"/>
    <w:rsid w:val="000D5DB6"/>
    <w:rsid w:val="000D618A"/>
    <w:rsid w:val="000D6818"/>
    <w:rsid w:val="000D73C1"/>
    <w:rsid w:val="000D772A"/>
    <w:rsid w:val="000D7B36"/>
    <w:rsid w:val="000E035B"/>
    <w:rsid w:val="000E0472"/>
    <w:rsid w:val="000E0FDF"/>
    <w:rsid w:val="000E10E7"/>
    <w:rsid w:val="000E139F"/>
    <w:rsid w:val="000E1474"/>
    <w:rsid w:val="000E2005"/>
    <w:rsid w:val="000E224E"/>
    <w:rsid w:val="000E233F"/>
    <w:rsid w:val="000E23CC"/>
    <w:rsid w:val="000E30E2"/>
    <w:rsid w:val="000E3321"/>
    <w:rsid w:val="000E338A"/>
    <w:rsid w:val="000E37FB"/>
    <w:rsid w:val="000E3892"/>
    <w:rsid w:val="000E39ED"/>
    <w:rsid w:val="000E39FD"/>
    <w:rsid w:val="000E417E"/>
    <w:rsid w:val="000E4382"/>
    <w:rsid w:val="000E4499"/>
    <w:rsid w:val="000E465B"/>
    <w:rsid w:val="000E4687"/>
    <w:rsid w:val="000E46D5"/>
    <w:rsid w:val="000E4C02"/>
    <w:rsid w:val="000E4F25"/>
    <w:rsid w:val="000E4F6D"/>
    <w:rsid w:val="000E4F8A"/>
    <w:rsid w:val="000E50FC"/>
    <w:rsid w:val="000E53B9"/>
    <w:rsid w:val="000E573E"/>
    <w:rsid w:val="000E5ACF"/>
    <w:rsid w:val="000E65BE"/>
    <w:rsid w:val="000E6A37"/>
    <w:rsid w:val="000E7354"/>
    <w:rsid w:val="000E7B0D"/>
    <w:rsid w:val="000E7C5B"/>
    <w:rsid w:val="000F01FF"/>
    <w:rsid w:val="000F04E9"/>
    <w:rsid w:val="000F0514"/>
    <w:rsid w:val="000F07EC"/>
    <w:rsid w:val="000F0C63"/>
    <w:rsid w:val="000F1C67"/>
    <w:rsid w:val="000F1F00"/>
    <w:rsid w:val="000F201A"/>
    <w:rsid w:val="000F22B1"/>
    <w:rsid w:val="000F2322"/>
    <w:rsid w:val="000F23E6"/>
    <w:rsid w:val="000F24FC"/>
    <w:rsid w:val="000F25E1"/>
    <w:rsid w:val="000F2855"/>
    <w:rsid w:val="000F2A82"/>
    <w:rsid w:val="000F33D1"/>
    <w:rsid w:val="000F3D2E"/>
    <w:rsid w:val="000F3DD3"/>
    <w:rsid w:val="000F4641"/>
    <w:rsid w:val="000F4912"/>
    <w:rsid w:val="000F4BB5"/>
    <w:rsid w:val="000F5541"/>
    <w:rsid w:val="000F564D"/>
    <w:rsid w:val="000F5D82"/>
    <w:rsid w:val="000F615A"/>
    <w:rsid w:val="000F66FC"/>
    <w:rsid w:val="000F6B31"/>
    <w:rsid w:val="000F6C03"/>
    <w:rsid w:val="000F6CDE"/>
    <w:rsid w:val="000F6E69"/>
    <w:rsid w:val="000F70E2"/>
    <w:rsid w:val="000F75ED"/>
    <w:rsid w:val="000F76F4"/>
    <w:rsid w:val="000F7898"/>
    <w:rsid w:val="000F7D23"/>
    <w:rsid w:val="00100512"/>
    <w:rsid w:val="00100A73"/>
    <w:rsid w:val="00100B42"/>
    <w:rsid w:val="00100C95"/>
    <w:rsid w:val="00101435"/>
    <w:rsid w:val="00101CDB"/>
    <w:rsid w:val="001022BF"/>
    <w:rsid w:val="001028CF"/>
    <w:rsid w:val="00102A5C"/>
    <w:rsid w:val="00102B39"/>
    <w:rsid w:val="00102D1C"/>
    <w:rsid w:val="001030E9"/>
    <w:rsid w:val="001032DD"/>
    <w:rsid w:val="00103442"/>
    <w:rsid w:val="00103981"/>
    <w:rsid w:val="00103C1F"/>
    <w:rsid w:val="00103CFC"/>
    <w:rsid w:val="00104395"/>
    <w:rsid w:val="001044A2"/>
    <w:rsid w:val="00104B7D"/>
    <w:rsid w:val="00105106"/>
    <w:rsid w:val="001057A3"/>
    <w:rsid w:val="0010641C"/>
    <w:rsid w:val="00106906"/>
    <w:rsid w:val="00107478"/>
    <w:rsid w:val="00107766"/>
    <w:rsid w:val="00107A5C"/>
    <w:rsid w:val="00107E61"/>
    <w:rsid w:val="001107A6"/>
    <w:rsid w:val="001110C0"/>
    <w:rsid w:val="001112B9"/>
    <w:rsid w:val="0011137D"/>
    <w:rsid w:val="0011139A"/>
    <w:rsid w:val="001113A1"/>
    <w:rsid w:val="00111959"/>
    <w:rsid w:val="00111EE4"/>
    <w:rsid w:val="00112249"/>
    <w:rsid w:val="00112328"/>
    <w:rsid w:val="00112CD5"/>
    <w:rsid w:val="00112F58"/>
    <w:rsid w:val="00113318"/>
    <w:rsid w:val="00113388"/>
    <w:rsid w:val="00113587"/>
    <w:rsid w:val="00113615"/>
    <w:rsid w:val="00113733"/>
    <w:rsid w:val="0011389B"/>
    <w:rsid w:val="00113CC6"/>
    <w:rsid w:val="00113D4D"/>
    <w:rsid w:val="0011408B"/>
    <w:rsid w:val="00114095"/>
    <w:rsid w:val="001140D5"/>
    <w:rsid w:val="00114114"/>
    <w:rsid w:val="001156D9"/>
    <w:rsid w:val="00115720"/>
    <w:rsid w:val="00115887"/>
    <w:rsid w:val="00115A02"/>
    <w:rsid w:val="00115A2A"/>
    <w:rsid w:val="00115BA1"/>
    <w:rsid w:val="00115D15"/>
    <w:rsid w:val="00115D45"/>
    <w:rsid w:val="00115EEC"/>
    <w:rsid w:val="0011620E"/>
    <w:rsid w:val="001164D5"/>
    <w:rsid w:val="001166AA"/>
    <w:rsid w:val="001169D7"/>
    <w:rsid w:val="0011734D"/>
    <w:rsid w:val="0011751F"/>
    <w:rsid w:val="00117983"/>
    <w:rsid w:val="00117CFD"/>
    <w:rsid w:val="001202D5"/>
    <w:rsid w:val="0012075F"/>
    <w:rsid w:val="0012082A"/>
    <w:rsid w:val="001212A5"/>
    <w:rsid w:val="0012136F"/>
    <w:rsid w:val="00121C27"/>
    <w:rsid w:val="00121E5B"/>
    <w:rsid w:val="00122F66"/>
    <w:rsid w:val="001232B5"/>
    <w:rsid w:val="0012333F"/>
    <w:rsid w:val="00123A6C"/>
    <w:rsid w:val="00123DC8"/>
    <w:rsid w:val="00124542"/>
    <w:rsid w:val="00124784"/>
    <w:rsid w:val="001247F6"/>
    <w:rsid w:val="00125D8E"/>
    <w:rsid w:val="00125EBC"/>
    <w:rsid w:val="00125F72"/>
    <w:rsid w:val="00126887"/>
    <w:rsid w:val="00127099"/>
    <w:rsid w:val="00127635"/>
    <w:rsid w:val="00127A9D"/>
    <w:rsid w:val="00130321"/>
    <w:rsid w:val="001304C8"/>
    <w:rsid w:val="00130A26"/>
    <w:rsid w:val="00130AFC"/>
    <w:rsid w:val="00130D45"/>
    <w:rsid w:val="0013110C"/>
    <w:rsid w:val="00131388"/>
    <w:rsid w:val="00131E49"/>
    <w:rsid w:val="001327F4"/>
    <w:rsid w:val="00132B7D"/>
    <w:rsid w:val="001331C4"/>
    <w:rsid w:val="001334A0"/>
    <w:rsid w:val="0013359B"/>
    <w:rsid w:val="00133C1E"/>
    <w:rsid w:val="00133C5F"/>
    <w:rsid w:val="001348AA"/>
    <w:rsid w:val="00134BC3"/>
    <w:rsid w:val="00134F61"/>
    <w:rsid w:val="00135436"/>
    <w:rsid w:val="001354C5"/>
    <w:rsid w:val="001355B1"/>
    <w:rsid w:val="001355E0"/>
    <w:rsid w:val="00135E64"/>
    <w:rsid w:val="00136420"/>
    <w:rsid w:val="001366BA"/>
    <w:rsid w:val="0013676C"/>
    <w:rsid w:val="00137117"/>
    <w:rsid w:val="001402F5"/>
    <w:rsid w:val="001405EE"/>
    <w:rsid w:val="001408C2"/>
    <w:rsid w:val="00140A8F"/>
    <w:rsid w:val="00140E11"/>
    <w:rsid w:val="00140FA3"/>
    <w:rsid w:val="00140FB0"/>
    <w:rsid w:val="00141514"/>
    <w:rsid w:val="001419A1"/>
    <w:rsid w:val="00142938"/>
    <w:rsid w:val="00142AC5"/>
    <w:rsid w:val="001430A1"/>
    <w:rsid w:val="00143140"/>
    <w:rsid w:val="00143274"/>
    <w:rsid w:val="00144123"/>
    <w:rsid w:val="00144790"/>
    <w:rsid w:val="00144966"/>
    <w:rsid w:val="00144D0A"/>
    <w:rsid w:val="001452F3"/>
    <w:rsid w:val="00145320"/>
    <w:rsid w:val="00145672"/>
    <w:rsid w:val="00145D34"/>
    <w:rsid w:val="00145E52"/>
    <w:rsid w:val="00145EC5"/>
    <w:rsid w:val="00145F26"/>
    <w:rsid w:val="00146029"/>
    <w:rsid w:val="00146497"/>
    <w:rsid w:val="001477F8"/>
    <w:rsid w:val="00147AC5"/>
    <w:rsid w:val="00147BC9"/>
    <w:rsid w:val="00147EDB"/>
    <w:rsid w:val="00147FAE"/>
    <w:rsid w:val="00150A5D"/>
    <w:rsid w:val="00150E41"/>
    <w:rsid w:val="001518B1"/>
    <w:rsid w:val="00151976"/>
    <w:rsid w:val="00151BDD"/>
    <w:rsid w:val="00151C1D"/>
    <w:rsid w:val="001526E4"/>
    <w:rsid w:val="00152768"/>
    <w:rsid w:val="00152B7C"/>
    <w:rsid w:val="00152E30"/>
    <w:rsid w:val="00152E3D"/>
    <w:rsid w:val="00153586"/>
    <w:rsid w:val="00153AA0"/>
    <w:rsid w:val="001540C3"/>
    <w:rsid w:val="001547DE"/>
    <w:rsid w:val="00154E46"/>
    <w:rsid w:val="00154EC3"/>
    <w:rsid w:val="0015537A"/>
    <w:rsid w:val="00155A2B"/>
    <w:rsid w:val="00155BF9"/>
    <w:rsid w:val="00155FD0"/>
    <w:rsid w:val="00156C00"/>
    <w:rsid w:val="00156EA0"/>
    <w:rsid w:val="00157212"/>
    <w:rsid w:val="00157722"/>
    <w:rsid w:val="00157CED"/>
    <w:rsid w:val="00160159"/>
    <w:rsid w:val="001603DB"/>
    <w:rsid w:val="001607BE"/>
    <w:rsid w:val="0016148F"/>
    <w:rsid w:val="001616C2"/>
    <w:rsid w:val="00161B61"/>
    <w:rsid w:val="00161E9F"/>
    <w:rsid w:val="0016309A"/>
    <w:rsid w:val="00163BBC"/>
    <w:rsid w:val="00163BDB"/>
    <w:rsid w:val="0016400A"/>
    <w:rsid w:val="0016404D"/>
    <w:rsid w:val="00164352"/>
    <w:rsid w:val="001646FC"/>
    <w:rsid w:val="001649AB"/>
    <w:rsid w:val="00164D36"/>
    <w:rsid w:val="00164DD1"/>
    <w:rsid w:val="001651BC"/>
    <w:rsid w:val="001652DB"/>
    <w:rsid w:val="001658F8"/>
    <w:rsid w:val="00165D22"/>
    <w:rsid w:val="0016691D"/>
    <w:rsid w:val="00166A7B"/>
    <w:rsid w:val="001670F5"/>
    <w:rsid w:val="001677C5"/>
    <w:rsid w:val="001701B6"/>
    <w:rsid w:val="00170635"/>
    <w:rsid w:val="00170A9A"/>
    <w:rsid w:val="00170B3F"/>
    <w:rsid w:val="00170D4E"/>
    <w:rsid w:val="00170E50"/>
    <w:rsid w:val="00170EDA"/>
    <w:rsid w:val="00170F7C"/>
    <w:rsid w:val="00171961"/>
    <w:rsid w:val="00171A6F"/>
    <w:rsid w:val="00171EAE"/>
    <w:rsid w:val="00171EF6"/>
    <w:rsid w:val="001722F2"/>
    <w:rsid w:val="001734E6"/>
    <w:rsid w:val="0017360D"/>
    <w:rsid w:val="00173AEB"/>
    <w:rsid w:val="00173CAC"/>
    <w:rsid w:val="00173DA0"/>
    <w:rsid w:val="00174352"/>
    <w:rsid w:val="00174A2D"/>
    <w:rsid w:val="0017543D"/>
    <w:rsid w:val="00175F7F"/>
    <w:rsid w:val="001760F6"/>
    <w:rsid w:val="00176120"/>
    <w:rsid w:val="00176294"/>
    <w:rsid w:val="001762CD"/>
    <w:rsid w:val="001767AB"/>
    <w:rsid w:val="00176F21"/>
    <w:rsid w:val="00177A29"/>
    <w:rsid w:val="00180192"/>
    <w:rsid w:val="001801BC"/>
    <w:rsid w:val="0018022E"/>
    <w:rsid w:val="0018030B"/>
    <w:rsid w:val="00180608"/>
    <w:rsid w:val="00180775"/>
    <w:rsid w:val="00180FFF"/>
    <w:rsid w:val="001813AE"/>
    <w:rsid w:val="00181790"/>
    <w:rsid w:val="0018182E"/>
    <w:rsid w:val="00181A9B"/>
    <w:rsid w:val="00182018"/>
    <w:rsid w:val="001829EC"/>
    <w:rsid w:val="001830A2"/>
    <w:rsid w:val="00183356"/>
    <w:rsid w:val="001833EF"/>
    <w:rsid w:val="00183C01"/>
    <w:rsid w:val="00183E6E"/>
    <w:rsid w:val="00184226"/>
    <w:rsid w:val="001843C3"/>
    <w:rsid w:val="001844F2"/>
    <w:rsid w:val="0018452A"/>
    <w:rsid w:val="001847D2"/>
    <w:rsid w:val="001849C6"/>
    <w:rsid w:val="00184DEF"/>
    <w:rsid w:val="00185A96"/>
    <w:rsid w:val="00185BF4"/>
    <w:rsid w:val="00185BF6"/>
    <w:rsid w:val="00185C78"/>
    <w:rsid w:val="00185DB1"/>
    <w:rsid w:val="0018615B"/>
    <w:rsid w:val="0018658C"/>
    <w:rsid w:val="00186A3E"/>
    <w:rsid w:val="00186B27"/>
    <w:rsid w:val="0018764A"/>
    <w:rsid w:val="001876D6"/>
    <w:rsid w:val="00187CA1"/>
    <w:rsid w:val="00190198"/>
    <w:rsid w:val="00190304"/>
    <w:rsid w:val="001903C9"/>
    <w:rsid w:val="00190447"/>
    <w:rsid w:val="0019048D"/>
    <w:rsid w:val="0019084D"/>
    <w:rsid w:val="00190857"/>
    <w:rsid w:val="00190A0F"/>
    <w:rsid w:val="00190CAC"/>
    <w:rsid w:val="00190D2D"/>
    <w:rsid w:val="00190E45"/>
    <w:rsid w:val="001911C7"/>
    <w:rsid w:val="001912F0"/>
    <w:rsid w:val="0019152F"/>
    <w:rsid w:val="00191982"/>
    <w:rsid w:val="001919EB"/>
    <w:rsid w:val="00191E1C"/>
    <w:rsid w:val="00191EDF"/>
    <w:rsid w:val="00191F3F"/>
    <w:rsid w:val="00192BBE"/>
    <w:rsid w:val="0019313D"/>
    <w:rsid w:val="00194213"/>
    <w:rsid w:val="00194E37"/>
    <w:rsid w:val="00195111"/>
    <w:rsid w:val="0019512C"/>
    <w:rsid w:val="00195428"/>
    <w:rsid w:val="00195A52"/>
    <w:rsid w:val="00196261"/>
    <w:rsid w:val="00196911"/>
    <w:rsid w:val="00196BA8"/>
    <w:rsid w:val="0019704D"/>
    <w:rsid w:val="00197345"/>
    <w:rsid w:val="00197B5E"/>
    <w:rsid w:val="00197CB3"/>
    <w:rsid w:val="00197E1C"/>
    <w:rsid w:val="00197F31"/>
    <w:rsid w:val="001A00CB"/>
    <w:rsid w:val="001A0563"/>
    <w:rsid w:val="001A0796"/>
    <w:rsid w:val="001A07DB"/>
    <w:rsid w:val="001A0AA6"/>
    <w:rsid w:val="001A11A1"/>
    <w:rsid w:val="001A12F0"/>
    <w:rsid w:val="001A1A6A"/>
    <w:rsid w:val="001A2069"/>
    <w:rsid w:val="001A2340"/>
    <w:rsid w:val="001A28FC"/>
    <w:rsid w:val="001A2CCA"/>
    <w:rsid w:val="001A3539"/>
    <w:rsid w:val="001A3631"/>
    <w:rsid w:val="001A4195"/>
    <w:rsid w:val="001A4232"/>
    <w:rsid w:val="001A4452"/>
    <w:rsid w:val="001A455E"/>
    <w:rsid w:val="001A4E3C"/>
    <w:rsid w:val="001A507E"/>
    <w:rsid w:val="001A5159"/>
    <w:rsid w:val="001A5251"/>
    <w:rsid w:val="001A5A12"/>
    <w:rsid w:val="001A5DEF"/>
    <w:rsid w:val="001A5FAA"/>
    <w:rsid w:val="001A61FB"/>
    <w:rsid w:val="001A64BB"/>
    <w:rsid w:val="001A656E"/>
    <w:rsid w:val="001A697B"/>
    <w:rsid w:val="001A69F6"/>
    <w:rsid w:val="001A6B32"/>
    <w:rsid w:val="001A716D"/>
    <w:rsid w:val="001A71BC"/>
    <w:rsid w:val="001A72E9"/>
    <w:rsid w:val="001A73D2"/>
    <w:rsid w:val="001A74A9"/>
    <w:rsid w:val="001A7875"/>
    <w:rsid w:val="001A7915"/>
    <w:rsid w:val="001A7A25"/>
    <w:rsid w:val="001B020A"/>
    <w:rsid w:val="001B0375"/>
    <w:rsid w:val="001B0510"/>
    <w:rsid w:val="001B05F9"/>
    <w:rsid w:val="001B0785"/>
    <w:rsid w:val="001B10B3"/>
    <w:rsid w:val="001B1640"/>
    <w:rsid w:val="001B1696"/>
    <w:rsid w:val="001B1786"/>
    <w:rsid w:val="001B1E96"/>
    <w:rsid w:val="001B20EF"/>
    <w:rsid w:val="001B214E"/>
    <w:rsid w:val="001B2407"/>
    <w:rsid w:val="001B28CB"/>
    <w:rsid w:val="001B2F59"/>
    <w:rsid w:val="001B3196"/>
    <w:rsid w:val="001B320A"/>
    <w:rsid w:val="001B34D0"/>
    <w:rsid w:val="001B35A7"/>
    <w:rsid w:val="001B3CEF"/>
    <w:rsid w:val="001B413E"/>
    <w:rsid w:val="001B4295"/>
    <w:rsid w:val="001B4B66"/>
    <w:rsid w:val="001B4C51"/>
    <w:rsid w:val="001B4DF9"/>
    <w:rsid w:val="001B50A9"/>
    <w:rsid w:val="001B5518"/>
    <w:rsid w:val="001B5D9A"/>
    <w:rsid w:val="001B6EA1"/>
    <w:rsid w:val="001B7165"/>
    <w:rsid w:val="001B71DE"/>
    <w:rsid w:val="001B7364"/>
    <w:rsid w:val="001B74F0"/>
    <w:rsid w:val="001B779C"/>
    <w:rsid w:val="001B7B61"/>
    <w:rsid w:val="001B7C11"/>
    <w:rsid w:val="001C024D"/>
    <w:rsid w:val="001C04A0"/>
    <w:rsid w:val="001C068B"/>
    <w:rsid w:val="001C07B2"/>
    <w:rsid w:val="001C07EB"/>
    <w:rsid w:val="001C0A44"/>
    <w:rsid w:val="001C0AB3"/>
    <w:rsid w:val="001C0B46"/>
    <w:rsid w:val="001C1199"/>
    <w:rsid w:val="001C173A"/>
    <w:rsid w:val="001C20D0"/>
    <w:rsid w:val="001C25AE"/>
    <w:rsid w:val="001C2AC1"/>
    <w:rsid w:val="001C2CD3"/>
    <w:rsid w:val="001C2FFE"/>
    <w:rsid w:val="001C32F3"/>
    <w:rsid w:val="001C34C0"/>
    <w:rsid w:val="001C375C"/>
    <w:rsid w:val="001C3A58"/>
    <w:rsid w:val="001C3AD9"/>
    <w:rsid w:val="001C3C7D"/>
    <w:rsid w:val="001C3DBC"/>
    <w:rsid w:val="001C3F23"/>
    <w:rsid w:val="001C412F"/>
    <w:rsid w:val="001C416B"/>
    <w:rsid w:val="001C4993"/>
    <w:rsid w:val="001C5596"/>
    <w:rsid w:val="001C592F"/>
    <w:rsid w:val="001C5B75"/>
    <w:rsid w:val="001C5CBA"/>
    <w:rsid w:val="001C62E4"/>
    <w:rsid w:val="001C6354"/>
    <w:rsid w:val="001C64CC"/>
    <w:rsid w:val="001C6AF1"/>
    <w:rsid w:val="001C722A"/>
    <w:rsid w:val="001C72F6"/>
    <w:rsid w:val="001C72FE"/>
    <w:rsid w:val="001C747E"/>
    <w:rsid w:val="001C7558"/>
    <w:rsid w:val="001C79ED"/>
    <w:rsid w:val="001C7A49"/>
    <w:rsid w:val="001C7C57"/>
    <w:rsid w:val="001D0635"/>
    <w:rsid w:val="001D0ADB"/>
    <w:rsid w:val="001D0BDD"/>
    <w:rsid w:val="001D0C6F"/>
    <w:rsid w:val="001D115D"/>
    <w:rsid w:val="001D13A8"/>
    <w:rsid w:val="001D1452"/>
    <w:rsid w:val="001D197D"/>
    <w:rsid w:val="001D1D00"/>
    <w:rsid w:val="001D1E04"/>
    <w:rsid w:val="001D26D7"/>
    <w:rsid w:val="001D294A"/>
    <w:rsid w:val="001D296A"/>
    <w:rsid w:val="001D2D7F"/>
    <w:rsid w:val="001D3028"/>
    <w:rsid w:val="001D31F4"/>
    <w:rsid w:val="001D3821"/>
    <w:rsid w:val="001D482B"/>
    <w:rsid w:val="001D4D2D"/>
    <w:rsid w:val="001D5091"/>
    <w:rsid w:val="001D58F7"/>
    <w:rsid w:val="001D59C1"/>
    <w:rsid w:val="001D6071"/>
    <w:rsid w:val="001D63B0"/>
    <w:rsid w:val="001D6430"/>
    <w:rsid w:val="001D65BD"/>
    <w:rsid w:val="001D667C"/>
    <w:rsid w:val="001D6832"/>
    <w:rsid w:val="001D68D5"/>
    <w:rsid w:val="001D6B40"/>
    <w:rsid w:val="001D6CB7"/>
    <w:rsid w:val="001D6CE1"/>
    <w:rsid w:val="001D6D35"/>
    <w:rsid w:val="001D72F8"/>
    <w:rsid w:val="001D7403"/>
    <w:rsid w:val="001D7496"/>
    <w:rsid w:val="001D7E10"/>
    <w:rsid w:val="001E0D40"/>
    <w:rsid w:val="001E0DD5"/>
    <w:rsid w:val="001E11E5"/>
    <w:rsid w:val="001E1BF1"/>
    <w:rsid w:val="001E1C67"/>
    <w:rsid w:val="001E1CF2"/>
    <w:rsid w:val="001E2199"/>
    <w:rsid w:val="001E250F"/>
    <w:rsid w:val="001E27FB"/>
    <w:rsid w:val="001E3154"/>
    <w:rsid w:val="001E361C"/>
    <w:rsid w:val="001E394C"/>
    <w:rsid w:val="001E3B6D"/>
    <w:rsid w:val="001E3E2C"/>
    <w:rsid w:val="001E3F05"/>
    <w:rsid w:val="001E45A6"/>
    <w:rsid w:val="001E4762"/>
    <w:rsid w:val="001E480D"/>
    <w:rsid w:val="001E5076"/>
    <w:rsid w:val="001E5571"/>
    <w:rsid w:val="001E58B4"/>
    <w:rsid w:val="001E63C2"/>
    <w:rsid w:val="001E645B"/>
    <w:rsid w:val="001E64DD"/>
    <w:rsid w:val="001E66CC"/>
    <w:rsid w:val="001E6AD9"/>
    <w:rsid w:val="001E6C4E"/>
    <w:rsid w:val="001E6DA0"/>
    <w:rsid w:val="001E7400"/>
    <w:rsid w:val="001E74A0"/>
    <w:rsid w:val="001E76F0"/>
    <w:rsid w:val="001E7FAE"/>
    <w:rsid w:val="001F01CD"/>
    <w:rsid w:val="001F02A0"/>
    <w:rsid w:val="001F036F"/>
    <w:rsid w:val="001F05EB"/>
    <w:rsid w:val="001F071C"/>
    <w:rsid w:val="001F0B61"/>
    <w:rsid w:val="001F1098"/>
    <w:rsid w:val="001F2051"/>
    <w:rsid w:val="001F217E"/>
    <w:rsid w:val="001F22E1"/>
    <w:rsid w:val="001F2540"/>
    <w:rsid w:val="001F2D38"/>
    <w:rsid w:val="001F2F71"/>
    <w:rsid w:val="001F3029"/>
    <w:rsid w:val="001F32D1"/>
    <w:rsid w:val="001F3CCE"/>
    <w:rsid w:val="001F45D7"/>
    <w:rsid w:val="001F47CE"/>
    <w:rsid w:val="001F4A8C"/>
    <w:rsid w:val="001F5BB9"/>
    <w:rsid w:val="001F65A6"/>
    <w:rsid w:val="001F7662"/>
    <w:rsid w:val="001F7B72"/>
    <w:rsid w:val="002001E4"/>
    <w:rsid w:val="0020073E"/>
    <w:rsid w:val="002009C6"/>
    <w:rsid w:val="002010E0"/>
    <w:rsid w:val="0020156B"/>
    <w:rsid w:val="002017B0"/>
    <w:rsid w:val="00201826"/>
    <w:rsid w:val="002022A7"/>
    <w:rsid w:val="0020245E"/>
    <w:rsid w:val="00202738"/>
    <w:rsid w:val="00203710"/>
    <w:rsid w:val="0020437B"/>
    <w:rsid w:val="002044FD"/>
    <w:rsid w:val="0020492A"/>
    <w:rsid w:val="00204E51"/>
    <w:rsid w:val="002050EF"/>
    <w:rsid w:val="00205105"/>
    <w:rsid w:val="00205257"/>
    <w:rsid w:val="00205405"/>
    <w:rsid w:val="00205801"/>
    <w:rsid w:val="00206485"/>
    <w:rsid w:val="00207613"/>
    <w:rsid w:val="002100AA"/>
    <w:rsid w:val="00210739"/>
    <w:rsid w:val="002109D9"/>
    <w:rsid w:val="00211348"/>
    <w:rsid w:val="00211ABD"/>
    <w:rsid w:val="00211EB6"/>
    <w:rsid w:val="0021209C"/>
    <w:rsid w:val="00212114"/>
    <w:rsid w:val="002121EE"/>
    <w:rsid w:val="00212656"/>
    <w:rsid w:val="002126D8"/>
    <w:rsid w:val="0021295C"/>
    <w:rsid w:val="00212DC7"/>
    <w:rsid w:val="002130BA"/>
    <w:rsid w:val="00213309"/>
    <w:rsid w:val="00214127"/>
    <w:rsid w:val="002148F3"/>
    <w:rsid w:val="00214B16"/>
    <w:rsid w:val="00214DC7"/>
    <w:rsid w:val="00214DD8"/>
    <w:rsid w:val="00215307"/>
    <w:rsid w:val="0021533D"/>
    <w:rsid w:val="00215644"/>
    <w:rsid w:val="00215ABA"/>
    <w:rsid w:val="00215FF5"/>
    <w:rsid w:val="00216173"/>
    <w:rsid w:val="002161E6"/>
    <w:rsid w:val="00216525"/>
    <w:rsid w:val="0021660C"/>
    <w:rsid w:val="00216A29"/>
    <w:rsid w:val="00217163"/>
    <w:rsid w:val="0021744D"/>
    <w:rsid w:val="00217638"/>
    <w:rsid w:val="0021772E"/>
    <w:rsid w:val="00217742"/>
    <w:rsid w:val="0022017A"/>
    <w:rsid w:val="002202FF"/>
    <w:rsid w:val="00220382"/>
    <w:rsid w:val="0022100C"/>
    <w:rsid w:val="00221237"/>
    <w:rsid w:val="0022138E"/>
    <w:rsid w:val="002215A9"/>
    <w:rsid w:val="002217FC"/>
    <w:rsid w:val="00221B74"/>
    <w:rsid w:val="00221EF4"/>
    <w:rsid w:val="00221F53"/>
    <w:rsid w:val="002220B0"/>
    <w:rsid w:val="00222384"/>
    <w:rsid w:val="0022248D"/>
    <w:rsid w:val="002227A9"/>
    <w:rsid w:val="002227E0"/>
    <w:rsid w:val="00222CE3"/>
    <w:rsid w:val="00222E19"/>
    <w:rsid w:val="00223659"/>
    <w:rsid w:val="002236C6"/>
    <w:rsid w:val="00223848"/>
    <w:rsid w:val="002238D5"/>
    <w:rsid w:val="0022392E"/>
    <w:rsid w:val="00223F99"/>
    <w:rsid w:val="00224136"/>
    <w:rsid w:val="0022478E"/>
    <w:rsid w:val="00224AAC"/>
    <w:rsid w:val="00224AC0"/>
    <w:rsid w:val="00224B54"/>
    <w:rsid w:val="00225746"/>
    <w:rsid w:val="00225980"/>
    <w:rsid w:val="00225BB1"/>
    <w:rsid w:val="0022601B"/>
    <w:rsid w:val="00226BFE"/>
    <w:rsid w:val="00227014"/>
    <w:rsid w:val="002271A3"/>
    <w:rsid w:val="00227D5B"/>
    <w:rsid w:val="002303B7"/>
    <w:rsid w:val="00230708"/>
    <w:rsid w:val="00230805"/>
    <w:rsid w:val="00230E0C"/>
    <w:rsid w:val="00230F7D"/>
    <w:rsid w:val="00230FBC"/>
    <w:rsid w:val="00231159"/>
    <w:rsid w:val="00231184"/>
    <w:rsid w:val="00231641"/>
    <w:rsid w:val="00231A9F"/>
    <w:rsid w:val="00231AF2"/>
    <w:rsid w:val="00231BB2"/>
    <w:rsid w:val="00231C14"/>
    <w:rsid w:val="00231D8B"/>
    <w:rsid w:val="0023231A"/>
    <w:rsid w:val="0023237A"/>
    <w:rsid w:val="0023255C"/>
    <w:rsid w:val="002329B0"/>
    <w:rsid w:val="00232B4D"/>
    <w:rsid w:val="00232D34"/>
    <w:rsid w:val="00232E84"/>
    <w:rsid w:val="002335D6"/>
    <w:rsid w:val="00233F86"/>
    <w:rsid w:val="00234273"/>
    <w:rsid w:val="002348FB"/>
    <w:rsid w:val="00234AB7"/>
    <w:rsid w:val="00234DDB"/>
    <w:rsid w:val="002350B9"/>
    <w:rsid w:val="002350F3"/>
    <w:rsid w:val="00235B03"/>
    <w:rsid w:val="00236174"/>
    <w:rsid w:val="00236294"/>
    <w:rsid w:val="0023667E"/>
    <w:rsid w:val="0023675A"/>
    <w:rsid w:val="00236C28"/>
    <w:rsid w:val="0023723B"/>
    <w:rsid w:val="002375B8"/>
    <w:rsid w:val="00237637"/>
    <w:rsid w:val="002377CD"/>
    <w:rsid w:val="00237F29"/>
    <w:rsid w:val="0024055B"/>
    <w:rsid w:val="0024076F"/>
    <w:rsid w:val="00240E87"/>
    <w:rsid w:val="00240F68"/>
    <w:rsid w:val="002410B8"/>
    <w:rsid w:val="0024112C"/>
    <w:rsid w:val="0024185E"/>
    <w:rsid w:val="00241E07"/>
    <w:rsid w:val="00242676"/>
    <w:rsid w:val="00242ADD"/>
    <w:rsid w:val="00242BF6"/>
    <w:rsid w:val="00242D6F"/>
    <w:rsid w:val="0024338D"/>
    <w:rsid w:val="002435B3"/>
    <w:rsid w:val="00243670"/>
    <w:rsid w:val="002437EB"/>
    <w:rsid w:val="002438F4"/>
    <w:rsid w:val="0024393F"/>
    <w:rsid w:val="00243CBA"/>
    <w:rsid w:val="00243EAE"/>
    <w:rsid w:val="0024404E"/>
    <w:rsid w:val="0024433A"/>
    <w:rsid w:val="00244474"/>
    <w:rsid w:val="0024566B"/>
    <w:rsid w:val="00245715"/>
    <w:rsid w:val="002459F3"/>
    <w:rsid w:val="00245A33"/>
    <w:rsid w:val="00245E13"/>
    <w:rsid w:val="00245F3D"/>
    <w:rsid w:val="00246391"/>
    <w:rsid w:val="002467C0"/>
    <w:rsid w:val="00246AE0"/>
    <w:rsid w:val="00246E6F"/>
    <w:rsid w:val="00246F1D"/>
    <w:rsid w:val="0024702B"/>
    <w:rsid w:val="00247071"/>
    <w:rsid w:val="002476E6"/>
    <w:rsid w:val="00247A18"/>
    <w:rsid w:val="00247AB7"/>
    <w:rsid w:val="00247C0F"/>
    <w:rsid w:val="00247D6A"/>
    <w:rsid w:val="00250C1C"/>
    <w:rsid w:val="00250D19"/>
    <w:rsid w:val="00250F17"/>
    <w:rsid w:val="0025134A"/>
    <w:rsid w:val="002513F0"/>
    <w:rsid w:val="00251469"/>
    <w:rsid w:val="002517AB"/>
    <w:rsid w:val="00251B1D"/>
    <w:rsid w:val="002522AB"/>
    <w:rsid w:val="0025249F"/>
    <w:rsid w:val="002524A8"/>
    <w:rsid w:val="0025302B"/>
    <w:rsid w:val="00253182"/>
    <w:rsid w:val="002535DE"/>
    <w:rsid w:val="00253C8D"/>
    <w:rsid w:val="00253E47"/>
    <w:rsid w:val="002540D8"/>
    <w:rsid w:val="002541DA"/>
    <w:rsid w:val="002544FF"/>
    <w:rsid w:val="00254780"/>
    <w:rsid w:val="00254946"/>
    <w:rsid w:val="00254C55"/>
    <w:rsid w:val="00254D7C"/>
    <w:rsid w:val="00255316"/>
    <w:rsid w:val="002553B5"/>
    <w:rsid w:val="0025559F"/>
    <w:rsid w:val="00255CD4"/>
    <w:rsid w:val="002560BA"/>
    <w:rsid w:val="00256319"/>
    <w:rsid w:val="00256B41"/>
    <w:rsid w:val="00256BD2"/>
    <w:rsid w:val="00256CAE"/>
    <w:rsid w:val="0025798B"/>
    <w:rsid w:val="00260623"/>
    <w:rsid w:val="0026094A"/>
    <w:rsid w:val="00261920"/>
    <w:rsid w:val="002619D4"/>
    <w:rsid w:val="00262428"/>
    <w:rsid w:val="00262B5D"/>
    <w:rsid w:val="00262DA1"/>
    <w:rsid w:val="0026352C"/>
    <w:rsid w:val="002638B9"/>
    <w:rsid w:val="00264397"/>
    <w:rsid w:val="00264418"/>
    <w:rsid w:val="0026449B"/>
    <w:rsid w:val="00264527"/>
    <w:rsid w:val="00265235"/>
    <w:rsid w:val="0026535C"/>
    <w:rsid w:val="0026541B"/>
    <w:rsid w:val="0026543F"/>
    <w:rsid w:val="00265882"/>
    <w:rsid w:val="00265CF5"/>
    <w:rsid w:val="00265FB1"/>
    <w:rsid w:val="002660C0"/>
    <w:rsid w:val="00266105"/>
    <w:rsid w:val="002662E2"/>
    <w:rsid w:val="00266402"/>
    <w:rsid w:val="00267655"/>
    <w:rsid w:val="002679DF"/>
    <w:rsid w:val="00267AE3"/>
    <w:rsid w:val="00267BCA"/>
    <w:rsid w:val="00267C87"/>
    <w:rsid w:val="00267E4A"/>
    <w:rsid w:val="002700C8"/>
    <w:rsid w:val="00270163"/>
    <w:rsid w:val="002705AB"/>
    <w:rsid w:val="00270D06"/>
    <w:rsid w:val="00270FA2"/>
    <w:rsid w:val="0027183B"/>
    <w:rsid w:val="00271A30"/>
    <w:rsid w:val="00271B4A"/>
    <w:rsid w:val="002728FD"/>
    <w:rsid w:val="002729F4"/>
    <w:rsid w:val="00272A67"/>
    <w:rsid w:val="0027339A"/>
    <w:rsid w:val="002733EC"/>
    <w:rsid w:val="002735BC"/>
    <w:rsid w:val="00273AAC"/>
    <w:rsid w:val="00273AC2"/>
    <w:rsid w:val="00273E5A"/>
    <w:rsid w:val="00274504"/>
    <w:rsid w:val="00274C98"/>
    <w:rsid w:val="0027535C"/>
    <w:rsid w:val="002764A3"/>
    <w:rsid w:val="00276712"/>
    <w:rsid w:val="00276949"/>
    <w:rsid w:val="00277364"/>
    <w:rsid w:val="0027769F"/>
    <w:rsid w:val="00277F57"/>
    <w:rsid w:val="002801E4"/>
    <w:rsid w:val="00280DA5"/>
    <w:rsid w:val="00281085"/>
    <w:rsid w:val="00281154"/>
    <w:rsid w:val="0028135E"/>
    <w:rsid w:val="00281418"/>
    <w:rsid w:val="002816D0"/>
    <w:rsid w:val="00281871"/>
    <w:rsid w:val="002818E4"/>
    <w:rsid w:val="00282232"/>
    <w:rsid w:val="00282AF5"/>
    <w:rsid w:val="00282C41"/>
    <w:rsid w:val="00282CB7"/>
    <w:rsid w:val="00282D5B"/>
    <w:rsid w:val="00282EB0"/>
    <w:rsid w:val="00282F78"/>
    <w:rsid w:val="00283385"/>
    <w:rsid w:val="002835A2"/>
    <w:rsid w:val="00283649"/>
    <w:rsid w:val="0028402E"/>
    <w:rsid w:val="0028418C"/>
    <w:rsid w:val="00284617"/>
    <w:rsid w:val="00284718"/>
    <w:rsid w:val="00284CB4"/>
    <w:rsid w:val="00284F72"/>
    <w:rsid w:val="00284F8D"/>
    <w:rsid w:val="00285251"/>
    <w:rsid w:val="0028531C"/>
    <w:rsid w:val="002855A6"/>
    <w:rsid w:val="00285796"/>
    <w:rsid w:val="00285822"/>
    <w:rsid w:val="00286355"/>
    <w:rsid w:val="00286C35"/>
    <w:rsid w:val="00286E0D"/>
    <w:rsid w:val="002871FD"/>
    <w:rsid w:val="002876F8"/>
    <w:rsid w:val="00287737"/>
    <w:rsid w:val="002877C2"/>
    <w:rsid w:val="00287874"/>
    <w:rsid w:val="00287DFB"/>
    <w:rsid w:val="00290232"/>
    <w:rsid w:val="0029032A"/>
    <w:rsid w:val="00290C63"/>
    <w:rsid w:val="002915FA"/>
    <w:rsid w:val="00291622"/>
    <w:rsid w:val="002916C1"/>
    <w:rsid w:val="002916F8"/>
    <w:rsid w:val="00291817"/>
    <w:rsid w:val="002919BD"/>
    <w:rsid w:val="00291C93"/>
    <w:rsid w:val="0029210D"/>
    <w:rsid w:val="00292A0C"/>
    <w:rsid w:val="00292A57"/>
    <w:rsid w:val="00292C33"/>
    <w:rsid w:val="00293015"/>
    <w:rsid w:val="00293BAE"/>
    <w:rsid w:val="00293C59"/>
    <w:rsid w:val="00293D09"/>
    <w:rsid w:val="00293F00"/>
    <w:rsid w:val="00294E57"/>
    <w:rsid w:val="0029517B"/>
    <w:rsid w:val="00295225"/>
    <w:rsid w:val="002952CC"/>
    <w:rsid w:val="00295621"/>
    <w:rsid w:val="0029571F"/>
    <w:rsid w:val="00295871"/>
    <w:rsid w:val="002958B4"/>
    <w:rsid w:val="00295989"/>
    <w:rsid w:val="00295F80"/>
    <w:rsid w:val="002960E1"/>
    <w:rsid w:val="002962A0"/>
    <w:rsid w:val="002969D8"/>
    <w:rsid w:val="00296D59"/>
    <w:rsid w:val="002974AB"/>
    <w:rsid w:val="00297C15"/>
    <w:rsid w:val="00297C4E"/>
    <w:rsid w:val="00297F94"/>
    <w:rsid w:val="00297FB9"/>
    <w:rsid w:val="002A058B"/>
    <w:rsid w:val="002A0921"/>
    <w:rsid w:val="002A0D30"/>
    <w:rsid w:val="002A0ED1"/>
    <w:rsid w:val="002A138E"/>
    <w:rsid w:val="002A153F"/>
    <w:rsid w:val="002A170B"/>
    <w:rsid w:val="002A1727"/>
    <w:rsid w:val="002A1D24"/>
    <w:rsid w:val="002A20B7"/>
    <w:rsid w:val="002A26CD"/>
    <w:rsid w:val="002A2AF6"/>
    <w:rsid w:val="002A2EDE"/>
    <w:rsid w:val="002A3464"/>
    <w:rsid w:val="002A394B"/>
    <w:rsid w:val="002A3A14"/>
    <w:rsid w:val="002A3F3D"/>
    <w:rsid w:val="002A4512"/>
    <w:rsid w:val="002A47BB"/>
    <w:rsid w:val="002A491D"/>
    <w:rsid w:val="002A4BCE"/>
    <w:rsid w:val="002A591E"/>
    <w:rsid w:val="002A5DFA"/>
    <w:rsid w:val="002A5F37"/>
    <w:rsid w:val="002A62C2"/>
    <w:rsid w:val="002A6675"/>
    <w:rsid w:val="002A66B1"/>
    <w:rsid w:val="002A6BCD"/>
    <w:rsid w:val="002A6BEC"/>
    <w:rsid w:val="002A6DF0"/>
    <w:rsid w:val="002A6F62"/>
    <w:rsid w:val="002A72B1"/>
    <w:rsid w:val="002A7D98"/>
    <w:rsid w:val="002B03D8"/>
    <w:rsid w:val="002B0AC9"/>
    <w:rsid w:val="002B0CBF"/>
    <w:rsid w:val="002B0EF4"/>
    <w:rsid w:val="002B1234"/>
    <w:rsid w:val="002B1335"/>
    <w:rsid w:val="002B1661"/>
    <w:rsid w:val="002B19D4"/>
    <w:rsid w:val="002B1E59"/>
    <w:rsid w:val="002B2052"/>
    <w:rsid w:val="002B295D"/>
    <w:rsid w:val="002B321D"/>
    <w:rsid w:val="002B3902"/>
    <w:rsid w:val="002B3B57"/>
    <w:rsid w:val="002B3F07"/>
    <w:rsid w:val="002B43D3"/>
    <w:rsid w:val="002B4513"/>
    <w:rsid w:val="002B4828"/>
    <w:rsid w:val="002B50E2"/>
    <w:rsid w:val="002B5729"/>
    <w:rsid w:val="002B5932"/>
    <w:rsid w:val="002B5B94"/>
    <w:rsid w:val="002B5DDA"/>
    <w:rsid w:val="002B6183"/>
    <w:rsid w:val="002B6371"/>
    <w:rsid w:val="002B6664"/>
    <w:rsid w:val="002B6881"/>
    <w:rsid w:val="002B718A"/>
    <w:rsid w:val="002C054E"/>
    <w:rsid w:val="002C057C"/>
    <w:rsid w:val="002C05EB"/>
    <w:rsid w:val="002C05F0"/>
    <w:rsid w:val="002C0C6A"/>
    <w:rsid w:val="002C0FA4"/>
    <w:rsid w:val="002C0FEF"/>
    <w:rsid w:val="002C12C1"/>
    <w:rsid w:val="002C12DF"/>
    <w:rsid w:val="002C1718"/>
    <w:rsid w:val="002C172A"/>
    <w:rsid w:val="002C192A"/>
    <w:rsid w:val="002C1A73"/>
    <w:rsid w:val="002C1F04"/>
    <w:rsid w:val="002C2644"/>
    <w:rsid w:val="002C265D"/>
    <w:rsid w:val="002C26EA"/>
    <w:rsid w:val="002C2766"/>
    <w:rsid w:val="002C2FD5"/>
    <w:rsid w:val="002C30B5"/>
    <w:rsid w:val="002C3A59"/>
    <w:rsid w:val="002C3E1F"/>
    <w:rsid w:val="002C3EDC"/>
    <w:rsid w:val="002C431E"/>
    <w:rsid w:val="002C5018"/>
    <w:rsid w:val="002C5130"/>
    <w:rsid w:val="002C5967"/>
    <w:rsid w:val="002C5FB1"/>
    <w:rsid w:val="002C5FF7"/>
    <w:rsid w:val="002C6479"/>
    <w:rsid w:val="002C656F"/>
    <w:rsid w:val="002C670B"/>
    <w:rsid w:val="002C6C52"/>
    <w:rsid w:val="002C6C5C"/>
    <w:rsid w:val="002C74F1"/>
    <w:rsid w:val="002C75A6"/>
    <w:rsid w:val="002C7A51"/>
    <w:rsid w:val="002C7CD0"/>
    <w:rsid w:val="002C7D08"/>
    <w:rsid w:val="002C7DF9"/>
    <w:rsid w:val="002D03CF"/>
    <w:rsid w:val="002D0CAD"/>
    <w:rsid w:val="002D10EB"/>
    <w:rsid w:val="002D23CB"/>
    <w:rsid w:val="002D2882"/>
    <w:rsid w:val="002D2F55"/>
    <w:rsid w:val="002D3052"/>
    <w:rsid w:val="002D336C"/>
    <w:rsid w:val="002D387F"/>
    <w:rsid w:val="002D3C88"/>
    <w:rsid w:val="002D3CBE"/>
    <w:rsid w:val="002D3FA4"/>
    <w:rsid w:val="002D4569"/>
    <w:rsid w:val="002D4E5B"/>
    <w:rsid w:val="002D5352"/>
    <w:rsid w:val="002D54EA"/>
    <w:rsid w:val="002D588B"/>
    <w:rsid w:val="002D60CF"/>
    <w:rsid w:val="002D6450"/>
    <w:rsid w:val="002D6F20"/>
    <w:rsid w:val="002D78F9"/>
    <w:rsid w:val="002D7D90"/>
    <w:rsid w:val="002E04CC"/>
    <w:rsid w:val="002E05FB"/>
    <w:rsid w:val="002E0935"/>
    <w:rsid w:val="002E0A88"/>
    <w:rsid w:val="002E0D62"/>
    <w:rsid w:val="002E0DFF"/>
    <w:rsid w:val="002E2103"/>
    <w:rsid w:val="002E23A1"/>
    <w:rsid w:val="002E25D1"/>
    <w:rsid w:val="002E2769"/>
    <w:rsid w:val="002E286C"/>
    <w:rsid w:val="002E28A2"/>
    <w:rsid w:val="002E29EF"/>
    <w:rsid w:val="002E2D2A"/>
    <w:rsid w:val="002E301C"/>
    <w:rsid w:val="002E3574"/>
    <w:rsid w:val="002E39E2"/>
    <w:rsid w:val="002E3A2E"/>
    <w:rsid w:val="002E3AF9"/>
    <w:rsid w:val="002E49EF"/>
    <w:rsid w:val="002E4A3D"/>
    <w:rsid w:val="002E4AEF"/>
    <w:rsid w:val="002E4E12"/>
    <w:rsid w:val="002E5386"/>
    <w:rsid w:val="002E575D"/>
    <w:rsid w:val="002E58F8"/>
    <w:rsid w:val="002E5A18"/>
    <w:rsid w:val="002E617C"/>
    <w:rsid w:val="002E69D9"/>
    <w:rsid w:val="002E6CD2"/>
    <w:rsid w:val="002E6F5B"/>
    <w:rsid w:val="002E70F6"/>
    <w:rsid w:val="002E7651"/>
    <w:rsid w:val="002E7A41"/>
    <w:rsid w:val="002E7EE6"/>
    <w:rsid w:val="002F07F3"/>
    <w:rsid w:val="002F08D4"/>
    <w:rsid w:val="002F0D53"/>
    <w:rsid w:val="002F0D9A"/>
    <w:rsid w:val="002F0E5D"/>
    <w:rsid w:val="002F1105"/>
    <w:rsid w:val="002F13CE"/>
    <w:rsid w:val="002F1417"/>
    <w:rsid w:val="002F14C1"/>
    <w:rsid w:val="002F183F"/>
    <w:rsid w:val="002F1A1E"/>
    <w:rsid w:val="002F1D26"/>
    <w:rsid w:val="002F1DC9"/>
    <w:rsid w:val="002F1FD9"/>
    <w:rsid w:val="002F209F"/>
    <w:rsid w:val="002F216E"/>
    <w:rsid w:val="002F2244"/>
    <w:rsid w:val="002F2474"/>
    <w:rsid w:val="002F26C3"/>
    <w:rsid w:val="002F2CB8"/>
    <w:rsid w:val="002F317D"/>
    <w:rsid w:val="002F3383"/>
    <w:rsid w:val="002F34B3"/>
    <w:rsid w:val="002F3518"/>
    <w:rsid w:val="002F3769"/>
    <w:rsid w:val="002F410E"/>
    <w:rsid w:val="002F4647"/>
    <w:rsid w:val="002F46CC"/>
    <w:rsid w:val="002F4BF0"/>
    <w:rsid w:val="002F514F"/>
    <w:rsid w:val="002F5262"/>
    <w:rsid w:val="002F5966"/>
    <w:rsid w:val="002F5996"/>
    <w:rsid w:val="002F5C35"/>
    <w:rsid w:val="002F6A4D"/>
    <w:rsid w:val="002F6DEE"/>
    <w:rsid w:val="002F6FCA"/>
    <w:rsid w:val="002F77C9"/>
    <w:rsid w:val="002F788E"/>
    <w:rsid w:val="002F79B3"/>
    <w:rsid w:val="002F7C6E"/>
    <w:rsid w:val="002F7D08"/>
    <w:rsid w:val="002F7E1F"/>
    <w:rsid w:val="00300155"/>
    <w:rsid w:val="003001B9"/>
    <w:rsid w:val="00300245"/>
    <w:rsid w:val="00300542"/>
    <w:rsid w:val="00300B9A"/>
    <w:rsid w:val="003015E5"/>
    <w:rsid w:val="00301688"/>
    <w:rsid w:val="003016ED"/>
    <w:rsid w:val="003018EE"/>
    <w:rsid w:val="0030211F"/>
    <w:rsid w:val="0030225B"/>
    <w:rsid w:val="003022FA"/>
    <w:rsid w:val="003026CA"/>
    <w:rsid w:val="0030273B"/>
    <w:rsid w:val="00302A27"/>
    <w:rsid w:val="00302B71"/>
    <w:rsid w:val="003031F2"/>
    <w:rsid w:val="003035C6"/>
    <w:rsid w:val="003035E9"/>
    <w:rsid w:val="003038AD"/>
    <w:rsid w:val="00303C2C"/>
    <w:rsid w:val="003040CD"/>
    <w:rsid w:val="003044D1"/>
    <w:rsid w:val="00304CB1"/>
    <w:rsid w:val="00305173"/>
    <w:rsid w:val="00305894"/>
    <w:rsid w:val="00305DE5"/>
    <w:rsid w:val="003062EC"/>
    <w:rsid w:val="003069C3"/>
    <w:rsid w:val="0030710E"/>
    <w:rsid w:val="00307841"/>
    <w:rsid w:val="00307943"/>
    <w:rsid w:val="00307A8C"/>
    <w:rsid w:val="00307D8D"/>
    <w:rsid w:val="00310615"/>
    <w:rsid w:val="0031165A"/>
    <w:rsid w:val="00311696"/>
    <w:rsid w:val="00311BF8"/>
    <w:rsid w:val="00311DB6"/>
    <w:rsid w:val="00311FB4"/>
    <w:rsid w:val="0031225B"/>
    <w:rsid w:val="003126CC"/>
    <w:rsid w:val="00312F70"/>
    <w:rsid w:val="003133FC"/>
    <w:rsid w:val="0031368A"/>
    <w:rsid w:val="00314477"/>
    <w:rsid w:val="00314896"/>
    <w:rsid w:val="00314E2D"/>
    <w:rsid w:val="00315674"/>
    <w:rsid w:val="003156D0"/>
    <w:rsid w:val="00315F60"/>
    <w:rsid w:val="00316035"/>
    <w:rsid w:val="0031611B"/>
    <w:rsid w:val="00316CD8"/>
    <w:rsid w:val="00316E3F"/>
    <w:rsid w:val="0031739E"/>
    <w:rsid w:val="00317603"/>
    <w:rsid w:val="0031789A"/>
    <w:rsid w:val="00317A3C"/>
    <w:rsid w:val="00320578"/>
    <w:rsid w:val="003205F6"/>
    <w:rsid w:val="00321AD3"/>
    <w:rsid w:val="00321D3A"/>
    <w:rsid w:val="00321F02"/>
    <w:rsid w:val="00322817"/>
    <w:rsid w:val="0032287C"/>
    <w:rsid w:val="00322E58"/>
    <w:rsid w:val="003230A6"/>
    <w:rsid w:val="003231FE"/>
    <w:rsid w:val="00323C36"/>
    <w:rsid w:val="00323DCA"/>
    <w:rsid w:val="003240A2"/>
    <w:rsid w:val="0032429B"/>
    <w:rsid w:val="00324A72"/>
    <w:rsid w:val="00325094"/>
    <w:rsid w:val="003253C3"/>
    <w:rsid w:val="00325599"/>
    <w:rsid w:val="00325E32"/>
    <w:rsid w:val="00326137"/>
    <w:rsid w:val="003265E6"/>
    <w:rsid w:val="0032666E"/>
    <w:rsid w:val="003267B3"/>
    <w:rsid w:val="00326922"/>
    <w:rsid w:val="0032694F"/>
    <w:rsid w:val="00326CFD"/>
    <w:rsid w:val="0032708F"/>
    <w:rsid w:val="00327B03"/>
    <w:rsid w:val="00327C3B"/>
    <w:rsid w:val="00327EE5"/>
    <w:rsid w:val="0033009E"/>
    <w:rsid w:val="003301C0"/>
    <w:rsid w:val="00330725"/>
    <w:rsid w:val="00330995"/>
    <w:rsid w:val="0033101E"/>
    <w:rsid w:val="0033109A"/>
    <w:rsid w:val="0033113D"/>
    <w:rsid w:val="003316A1"/>
    <w:rsid w:val="003316F2"/>
    <w:rsid w:val="003317BC"/>
    <w:rsid w:val="00331A16"/>
    <w:rsid w:val="00331E1B"/>
    <w:rsid w:val="00331F0D"/>
    <w:rsid w:val="00332648"/>
    <w:rsid w:val="003326D5"/>
    <w:rsid w:val="003327EB"/>
    <w:rsid w:val="00332D4F"/>
    <w:rsid w:val="00333250"/>
    <w:rsid w:val="003332B6"/>
    <w:rsid w:val="0033333F"/>
    <w:rsid w:val="00333561"/>
    <w:rsid w:val="0033381A"/>
    <w:rsid w:val="0033405C"/>
    <w:rsid w:val="00334156"/>
    <w:rsid w:val="003347E7"/>
    <w:rsid w:val="00334F4D"/>
    <w:rsid w:val="003352B6"/>
    <w:rsid w:val="003357A0"/>
    <w:rsid w:val="00335AA3"/>
    <w:rsid w:val="00335E89"/>
    <w:rsid w:val="003360D1"/>
    <w:rsid w:val="003369B9"/>
    <w:rsid w:val="00336A5F"/>
    <w:rsid w:val="00336AB1"/>
    <w:rsid w:val="0033713A"/>
    <w:rsid w:val="00337305"/>
    <w:rsid w:val="003379DD"/>
    <w:rsid w:val="0034065D"/>
    <w:rsid w:val="00340EFD"/>
    <w:rsid w:val="003412C6"/>
    <w:rsid w:val="003418E3"/>
    <w:rsid w:val="003419A8"/>
    <w:rsid w:val="00341D5A"/>
    <w:rsid w:val="0034209C"/>
    <w:rsid w:val="003423F6"/>
    <w:rsid w:val="00342977"/>
    <w:rsid w:val="00342A2B"/>
    <w:rsid w:val="00342FE4"/>
    <w:rsid w:val="0034378D"/>
    <w:rsid w:val="00343B28"/>
    <w:rsid w:val="00343BA6"/>
    <w:rsid w:val="00343D89"/>
    <w:rsid w:val="0034413C"/>
    <w:rsid w:val="00344868"/>
    <w:rsid w:val="003448AF"/>
    <w:rsid w:val="0034576A"/>
    <w:rsid w:val="00345770"/>
    <w:rsid w:val="003458BE"/>
    <w:rsid w:val="00345A55"/>
    <w:rsid w:val="003461A3"/>
    <w:rsid w:val="00346297"/>
    <w:rsid w:val="003463DE"/>
    <w:rsid w:val="00346AEC"/>
    <w:rsid w:val="00346C5B"/>
    <w:rsid w:val="00347502"/>
    <w:rsid w:val="0034797C"/>
    <w:rsid w:val="00347B04"/>
    <w:rsid w:val="00347DC9"/>
    <w:rsid w:val="00347F8B"/>
    <w:rsid w:val="0035049D"/>
    <w:rsid w:val="00350580"/>
    <w:rsid w:val="00350713"/>
    <w:rsid w:val="00351169"/>
    <w:rsid w:val="003511F8"/>
    <w:rsid w:val="003518DC"/>
    <w:rsid w:val="00351C07"/>
    <w:rsid w:val="00351E8B"/>
    <w:rsid w:val="00352061"/>
    <w:rsid w:val="00352246"/>
    <w:rsid w:val="00352345"/>
    <w:rsid w:val="003525D8"/>
    <w:rsid w:val="0035295D"/>
    <w:rsid w:val="00352BE8"/>
    <w:rsid w:val="00352CE5"/>
    <w:rsid w:val="00352DE5"/>
    <w:rsid w:val="003533D7"/>
    <w:rsid w:val="0035352B"/>
    <w:rsid w:val="0035359F"/>
    <w:rsid w:val="003536DB"/>
    <w:rsid w:val="003538B6"/>
    <w:rsid w:val="00353A4D"/>
    <w:rsid w:val="00353BEB"/>
    <w:rsid w:val="00354604"/>
    <w:rsid w:val="0035464D"/>
    <w:rsid w:val="00355197"/>
    <w:rsid w:val="00355269"/>
    <w:rsid w:val="003558CB"/>
    <w:rsid w:val="0035666D"/>
    <w:rsid w:val="003568DB"/>
    <w:rsid w:val="00356A97"/>
    <w:rsid w:val="00356E2F"/>
    <w:rsid w:val="0035703C"/>
    <w:rsid w:val="003577AB"/>
    <w:rsid w:val="00357A39"/>
    <w:rsid w:val="00357BC7"/>
    <w:rsid w:val="00360850"/>
    <w:rsid w:val="00360878"/>
    <w:rsid w:val="00360D9E"/>
    <w:rsid w:val="003610FC"/>
    <w:rsid w:val="0036111A"/>
    <w:rsid w:val="003617C9"/>
    <w:rsid w:val="00361B2A"/>
    <w:rsid w:val="00361D34"/>
    <w:rsid w:val="00361D35"/>
    <w:rsid w:val="00361D99"/>
    <w:rsid w:val="0036219C"/>
    <w:rsid w:val="00362227"/>
    <w:rsid w:val="0036240A"/>
    <w:rsid w:val="0036259E"/>
    <w:rsid w:val="00362615"/>
    <w:rsid w:val="003627C0"/>
    <w:rsid w:val="00362804"/>
    <w:rsid w:val="00362A77"/>
    <w:rsid w:val="00362AEC"/>
    <w:rsid w:val="00362B38"/>
    <w:rsid w:val="00362F86"/>
    <w:rsid w:val="00362F9D"/>
    <w:rsid w:val="0036342C"/>
    <w:rsid w:val="003644F6"/>
    <w:rsid w:val="0036463E"/>
    <w:rsid w:val="00364DD4"/>
    <w:rsid w:val="0036506B"/>
    <w:rsid w:val="00365243"/>
    <w:rsid w:val="00365515"/>
    <w:rsid w:val="00365B91"/>
    <w:rsid w:val="00366324"/>
    <w:rsid w:val="003663F3"/>
    <w:rsid w:val="00366422"/>
    <w:rsid w:val="003665A5"/>
    <w:rsid w:val="00366606"/>
    <w:rsid w:val="00366AAE"/>
    <w:rsid w:val="00366E1A"/>
    <w:rsid w:val="0036710F"/>
    <w:rsid w:val="00370495"/>
    <w:rsid w:val="003704C9"/>
    <w:rsid w:val="003709F6"/>
    <w:rsid w:val="00370A91"/>
    <w:rsid w:val="00370D8D"/>
    <w:rsid w:val="0037194B"/>
    <w:rsid w:val="00371A3B"/>
    <w:rsid w:val="00371B51"/>
    <w:rsid w:val="00372622"/>
    <w:rsid w:val="00372624"/>
    <w:rsid w:val="00372BDD"/>
    <w:rsid w:val="00372CE4"/>
    <w:rsid w:val="0037310F"/>
    <w:rsid w:val="0037323E"/>
    <w:rsid w:val="00373394"/>
    <w:rsid w:val="00373B19"/>
    <w:rsid w:val="003744A2"/>
    <w:rsid w:val="0037473C"/>
    <w:rsid w:val="00374CE1"/>
    <w:rsid w:val="00374CEF"/>
    <w:rsid w:val="00374EA2"/>
    <w:rsid w:val="00374F31"/>
    <w:rsid w:val="0037580D"/>
    <w:rsid w:val="00375C8F"/>
    <w:rsid w:val="003763A8"/>
    <w:rsid w:val="0037731A"/>
    <w:rsid w:val="003805F2"/>
    <w:rsid w:val="003808D0"/>
    <w:rsid w:val="00380ACD"/>
    <w:rsid w:val="00380B4E"/>
    <w:rsid w:val="00380D0E"/>
    <w:rsid w:val="00380E3C"/>
    <w:rsid w:val="00380F5B"/>
    <w:rsid w:val="00381426"/>
    <w:rsid w:val="003816F4"/>
    <w:rsid w:val="0038198D"/>
    <w:rsid w:val="003819BD"/>
    <w:rsid w:val="00382024"/>
    <w:rsid w:val="00382EC5"/>
    <w:rsid w:val="00383116"/>
    <w:rsid w:val="00383118"/>
    <w:rsid w:val="00383375"/>
    <w:rsid w:val="00383761"/>
    <w:rsid w:val="00383967"/>
    <w:rsid w:val="00383B46"/>
    <w:rsid w:val="003844F8"/>
    <w:rsid w:val="00384A5D"/>
    <w:rsid w:val="00384BE3"/>
    <w:rsid w:val="003851E5"/>
    <w:rsid w:val="003853F8"/>
    <w:rsid w:val="00385435"/>
    <w:rsid w:val="0038581D"/>
    <w:rsid w:val="003868CB"/>
    <w:rsid w:val="00386B6A"/>
    <w:rsid w:val="00386F96"/>
    <w:rsid w:val="003873C8"/>
    <w:rsid w:val="003908E2"/>
    <w:rsid w:val="00391CB9"/>
    <w:rsid w:val="00391E3D"/>
    <w:rsid w:val="00391E79"/>
    <w:rsid w:val="0039252D"/>
    <w:rsid w:val="00392BEC"/>
    <w:rsid w:val="00392EB9"/>
    <w:rsid w:val="00392F6A"/>
    <w:rsid w:val="00392FE7"/>
    <w:rsid w:val="003932D3"/>
    <w:rsid w:val="00393381"/>
    <w:rsid w:val="003934EC"/>
    <w:rsid w:val="003939A0"/>
    <w:rsid w:val="003941EA"/>
    <w:rsid w:val="00394900"/>
    <w:rsid w:val="00394F80"/>
    <w:rsid w:val="00395017"/>
    <w:rsid w:val="00395144"/>
    <w:rsid w:val="003956FA"/>
    <w:rsid w:val="00395DAC"/>
    <w:rsid w:val="00395E93"/>
    <w:rsid w:val="0039618A"/>
    <w:rsid w:val="0039657D"/>
    <w:rsid w:val="00396775"/>
    <w:rsid w:val="00396A80"/>
    <w:rsid w:val="00396B6A"/>
    <w:rsid w:val="00396F1D"/>
    <w:rsid w:val="00397072"/>
    <w:rsid w:val="003975FB"/>
    <w:rsid w:val="00397F22"/>
    <w:rsid w:val="003A0214"/>
    <w:rsid w:val="003A027F"/>
    <w:rsid w:val="003A0328"/>
    <w:rsid w:val="003A049B"/>
    <w:rsid w:val="003A04AA"/>
    <w:rsid w:val="003A1F57"/>
    <w:rsid w:val="003A2335"/>
    <w:rsid w:val="003A2433"/>
    <w:rsid w:val="003A2882"/>
    <w:rsid w:val="003A2EA9"/>
    <w:rsid w:val="003A3149"/>
    <w:rsid w:val="003A371F"/>
    <w:rsid w:val="003A3886"/>
    <w:rsid w:val="003A3965"/>
    <w:rsid w:val="003A3A19"/>
    <w:rsid w:val="003A3DA0"/>
    <w:rsid w:val="003A3DE0"/>
    <w:rsid w:val="003A3EF1"/>
    <w:rsid w:val="003A4581"/>
    <w:rsid w:val="003A4BF1"/>
    <w:rsid w:val="003A4CF8"/>
    <w:rsid w:val="003A5230"/>
    <w:rsid w:val="003A5563"/>
    <w:rsid w:val="003A55E1"/>
    <w:rsid w:val="003A5722"/>
    <w:rsid w:val="003A5834"/>
    <w:rsid w:val="003A5AA0"/>
    <w:rsid w:val="003A5CCA"/>
    <w:rsid w:val="003A5CFA"/>
    <w:rsid w:val="003A5DF5"/>
    <w:rsid w:val="003A5E32"/>
    <w:rsid w:val="003A6692"/>
    <w:rsid w:val="003A6F00"/>
    <w:rsid w:val="003A7382"/>
    <w:rsid w:val="003A7848"/>
    <w:rsid w:val="003A78AC"/>
    <w:rsid w:val="003A7B26"/>
    <w:rsid w:val="003A7B43"/>
    <w:rsid w:val="003A7D4F"/>
    <w:rsid w:val="003B0225"/>
    <w:rsid w:val="003B0463"/>
    <w:rsid w:val="003B0B38"/>
    <w:rsid w:val="003B0E4A"/>
    <w:rsid w:val="003B0F8B"/>
    <w:rsid w:val="003B1632"/>
    <w:rsid w:val="003B1814"/>
    <w:rsid w:val="003B1A5E"/>
    <w:rsid w:val="003B1B56"/>
    <w:rsid w:val="003B1F97"/>
    <w:rsid w:val="003B2079"/>
    <w:rsid w:val="003B2111"/>
    <w:rsid w:val="003B21AF"/>
    <w:rsid w:val="003B2EC3"/>
    <w:rsid w:val="003B2F61"/>
    <w:rsid w:val="003B30A9"/>
    <w:rsid w:val="003B33D3"/>
    <w:rsid w:val="003B39B6"/>
    <w:rsid w:val="003B3B8A"/>
    <w:rsid w:val="003B3BEB"/>
    <w:rsid w:val="003B3D86"/>
    <w:rsid w:val="003B3F7A"/>
    <w:rsid w:val="003B42E0"/>
    <w:rsid w:val="003B43C5"/>
    <w:rsid w:val="003B4891"/>
    <w:rsid w:val="003B4A21"/>
    <w:rsid w:val="003B54B3"/>
    <w:rsid w:val="003B5555"/>
    <w:rsid w:val="003B555D"/>
    <w:rsid w:val="003B59A0"/>
    <w:rsid w:val="003B6901"/>
    <w:rsid w:val="003B694F"/>
    <w:rsid w:val="003B6B23"/>
    <w:rsid w:val="003B6EF2"/>
    <w:rsid w:val="003B7215"/>
    <w:rsid w:val="003B73BF"/>
    <w:rsid w:val="003B75E1"/>
    <w:rsid w:val="003B761D"/>
    <w:rsid w:val="003B7622"/>
    <w:rsid w:val="003B7781"/>
    <w:rsid w:val="003B78F3"/>
    <w:rsid w:val="003B7FCD"/>
    <w:rsid w:val="003C04D3"/>
    <w:rsid w:val="003C0A3F"/>
    <w:rsid w:val="003C0D0C"/>
    <w:rsid w:val="003C12AA"/>
    <w:rsid w:val="003C13C7"/>
    <w:rsid w:val="003C1E86"/>
    <w:rsid w:val="003C2096"/>
    <w:rsid w:val="003C2116"/>
    <w:rsid w:val="003C243B"/>
    <w:rsid w:val="003C294F"/>
    <w:rsid w:val="003C2B4A"/>
    <w:rsid w:val="003C2C4D"/>
    <w:rsid w:val="003C2F6D"/>
    <w:rsid w:val="003C305C"/>
    <w:rsid w:val="003C390B"/>
    <w:rsid w:val="003C3969"/>
    <w:rsid w:val="003C3E8A"/>
    <w:rsid w:val="003C3F1E"/>
    <w:rsid w:val="003C45F9"/>
    <w:rsid w:val="003C4A88"/>
    <w:rsid w:val="003C4DCE"/>
    <w:rsid w:val="003C5669"/>
    <w:rsid w:val="003C5F31"/>
    <w:rsid w:val="003C6978"/>
    <w:rsid w:val="003C6A04"/>
    <w:rsid w:val="003C6DAA"/>
    <w:rsid w:val="003C6DAD"/>
    <w:rsid w:val="003C6FAA"/>
    <w:rsid w:val="003C7F71"/>
    <w:rsid w:val="003D0618"/>
    <w:rsid w:val="003D06CD"/>
    <w:rsid w:val="003D0AA3"/>
    <w:rsid w:val="003D0C7B"/>
    <w:rsid w:val="003D11A5"/>
    <w:rsid w:val="003D1396"/>
    <w:rsid w:val="003D1813"/>
    <w:rsid w:val="003D1CD7"/>
    <w:rsid w:val="003D1DF7"/>
    <w:rsid w:val="003D21DA"/>
    <w:rsid w:val="003D21F6"/>
    <w:rsid w:val="003D2393"/>
    <w:rsid w:val="003D27D0"/>
    <w:rsid w:val="003D2B0B"/>
    <w:rsid w:val="003D2D38"/>
    <w:rsid w:val="003D2DA3"/>
    <w:rsid w:val="003D30E1"/>
    <w:rsid w:val="003D30ED"/>
    <w:rsid w:val="003D334E"/>
    <w:rsid w:val="003D3A56"/>
    <w:rsid w:val="003D3B7D"/>
    <w:rsid w:val="003D3F2A"/>
    <w:rsid w:val="003D42CD"/>
    <w:rsid w:val="003D42FF"/>
    <w:rsid w:val="003D4C8F"/>
    <w:rsid w:val="003D5360"/>
    <w:rsid w:val="003D548C"/>
    <w:rsid w:val="003D56E1"/>
    <w:rsid w:val="003D6329"/>
    <w:rsid w:val="003D6449"/>
    <w:rsid w:val="003D6579"/>
    <w:rsid w:val="003D6DB0"/>
    <w:rsid w:val="003D6F66"/>
    <w:rsid w:val="003D7064"/>
    <w:rsid w:val="003D7304"/>
    <w:rsid w:val="003D735B"/>
    <w:rsid w:val="003D779A"/>
    <w:rsid w:val="003D7903"/>
    <w:rsid w:val="003D7B7C"/>
    <w:rsid w:val="003D7E22"/>
    <w:rsid w:val="003D7E37"/>
    <w:rsid w:val="003E00C3"/>
    <w:rsid w:val="003E017C"/>
    <w:rsid w:val="003E0330"/>
    <w:rsid w:val="003E03C0"/>
    <w:rsid w:val="003E06B9"/>
    <w:rsid w:val="003E0BBD"/>
    <w:rsid w:val="003E106D"/>
    <w:rsid w:val="003E1408"/>
    <w:rsid w:val="003E1650"/>
    <w:rsid w:val="003E19FD"/>
    <w:rsid w:val="003E1BAC"/>
    <w:rsid w:val="003E1D07"/>
    <w:rsid w:val="003E1ED6"/>
    <w:rsid w:val="003E231B"/>
    <w:rsid w:val="003E24C4"/>
    <w:rsid w:val="003E2611"/>
    <w:rsid w:val="003E2C38"/>
    <w:rsid w:val="003E2E59"/>
    <w:rsid w:val="003E3354"/>
    <w:rsid w:val="003E37CB"/>
    <w:rsid w:val="003E3825"/>
    <w:rsid w:val="003E3916"/>
    <w:rsid w:val="003E3F4C"/>
    <w:rsid w:val="003E442D"/>
    <w:rsid w:val="003E448A"/>
    <w:rsid w:val="003E4EDC"/>
    <w:rsid w:val="003E54D1"/>
    <w:rsid w:val="003E55D7"/>
    <w:rsid w:val="003E564D"/>
    <w:rsid w:val="003E5816"/>
    <w:rsid w:val="003E5949"/>
    <w:rsid w:val="003E5EAA"/>
    <w:rsid w:val="003E6D51"/>
    <w:rsid w:val="003E6EBC"/>
    <w:rsid w:val="003E76F6"/>
    <w:rsid w:val="003E7991"/>
    <w:rsid w:val="003E7A01"/>
    <w:rsid w:val="003E7D8A"/>
    <w:rsid w:val="003E7F96"/>
    <w:rsid w:val="003F0625"/>
    <w:rsid w:val="003F0645"/>
    <w:rsid w:val="003F06FE"/>
    <w:rsid w:val="003F0A9E"/>
    <w:rsid w:val="003F1336"/>
    <w:rsid w:val="003F1417"/>
    <w:rsid w:val="003F1684"/>
    <w:rsid w:val="003F1AC8"/>
    <w:rsid w:val="003F1D38"/>
    <w:rsid w:val="003F1D78"/>
    <w:rsid w:val="003F1E84"/>
    <w:rsid w:val="003F1F54"/>
    <w:rsid w:val="003F207C"/>
    <w:rsid w:val="003F2908"/>
    <w:rsid w:val="003F307E"/>
    <w:rsid w:val="003F3218"/>
    <w:rsid w:val="003F32A6"/>
    <w:rsid w:val="003F352A"/>
    <w:rsid w:val="003F38F1"/>
    <w:rsid w:val="003F401C"/>
    <w:rsid w:val="003F43C8"/>
    <w:rsid w:val="003F43E3"/>
    <w:rsid w:val="003F445F"/>
    <w:rsid w:val="003F4516"/>
    <w:rsid w:val="003F4C23"/>
    <w:rsid w:val="003F4E55"/>
    <w:rsid w:val="003F5359"/>
    <w:rsid w:val="003F5EFF"/>
    <w:rsid w:val="003F6734"/>
    <w:rsid w:val="003F6955"/>
    <w:rsid w:val="003F72F6"/>
    <w:rsid w:val="003F7AF2"/>
    <w:rsid w:val="003F7C59"/>
    <w:rsid w:val="003F7E12"/>
    <w:rsid w:val="0040069D"/>
    <w:rsid w:val="00400B60"/>
    <w:rsid w:val="004010D9"/>
    <w:rsid w:val="004010F3"/>
    <w:rsid w:val="004019D7"/>
    <w:rsid w:val="004019E8"/>
    <w:rsid w:val="00402405"/>
    <w:rsid w:val="004024F3"/>
    <w:rsid w:val="00402655"/>
    <w:rsid w:val="004027E0"/>
    <w:rsid w:val="0040295F"/>
    <w:rsid w:val="00402C58"/>
    <w:rsid w:val="004039BC"/>
    <w:rsid w:val="00403E59"/>
    <w:rsid w:val="004041B1"/>
    <w:rsid w:val="00404437"/>
    <w:rsid w:val="0040447C"/>
    <w:rsid w:val="004044C9"/>
    <w:rsid w:val="00404730"/>
    <w:rsid w:val="00404C3B"/>
    <w:rsid w:val="00404F28"/>
    <w:rsid w:val="00405137"/>
    <w:rsid w:val="0040517F"/>
    <w:rsid w:val="00405286"/>
    <w:rsid w:val="004054EF"/>
    <w:rsid w:val="00405A23"/>
    <w:rsid w:val="00405BC3"/>
    <w:rsid w:val="00405D2A"/>
    <w:rsid w:val="00405D84"/>
    <w:rsid w:val="004061ED"/>
    <w:rsid w:val="00406353"/>
    <w:rsid w:val="004064B9"/>
    <w:rsid w:val="00406588"/>
    <w:rsid w:val="00406788"/>
    <w:rsid w:val="004069D3"/>
    <w:rsid w:val="00406C24"/>
    <w:rsid w:val="00406DBE"/>
    <w:rsid w:val="00407053"/>
    <w:rsid w:val="0040747E"/>
    <w:rsid w:val="0040791F"/>
    <w:rsid w:val="00407B55"/>
    <w:rsid w:val="00407C92"/>
    <w:rsid w:val="00410390"/>
    <w:rsid w:val="00410409"/>
    <w:rsid w:val="004108A9"/>
    <w:rsid w:val="00410A4F"/>
    <w:rsid w:val="00410AA8"/>
    <w:rsid w:val="004110B0"/>
    <w:rsid w:val="0041116D"/>
    <w:rsid w:val="00411975"/>
    <w:rsid w:val="00411C68"/>
    <w:rsid w:val="00411E9C"/>
    <w:rsid w:val="00412093"/>
    <w:rsid w:val="004120FD"/>
    <w:rsid w:val="00412279"/>
    <w:rsid w:val="0041240C"/>
    <w:rsid w:val="004128E6"/>
    <w:rsid w:val="00412F34"/>
    <w:rsid w:val="00413035"/>
    <w:rsid w:val="00413092"/>
    <w:rsid w:val="004136A4"/>
    <w:rsid w:val="00413C0C"/>
    <w:rsid w:val="00413C4C"/>
    <w:rsid w:val="004141A7"/>
    <w:rsid w:val="004141EF"/>
    <w:rsid w:val="004148D5"/>
    <w:rsid w:val="00414F6C"/>
    <w:rsid w:val="0041534F"/>
    <w:rsid w:val="00415CE3"/>
    <w:rsid w:val="00415E20"/>
    <w:rsid w:val="0041602B"/>
    <w:rsid w:val="00416582"/>
    <w:rsid w:val="00416FC9"/>
    <w:rsid w:val="0041754F"/>
    <w:rsid w:val="00417640"/>
    <w:rsid w:val="00417D9C"/>
    <w:rsid w:val="004201E5"/>
    <w:rsid w:val="004202A3"/>
    <w:rsid w:val="00420354"/>
    <w:rsid w:val="0042051D"/>
    <w:rsid w:val="004218B5"/>
    <w:rsid w:val="00421C57"/>
    <w:rsid w:val="0042268B"/>
    <w:rsid w:val="00423B67"/>
    <w:rsid w:val="004253C5"/>
    <w:rsid w:val="004254A0"/>
    <w:rsid w:val="004258A8"/>
    <w:rsid w:val="00425CAD"/>
    <w:rsid w:val="00425D3F"/>
    <w:rsid w:val="00425EED"/>
    <w:rsid w:val="004266A1"/>
    <w:rsid w:val="00426866"/>
    <w:rsid w:val="004268B9"/>
    <w:rsid w:val="00426FD9"/>
    <w:rsid w:val="00426FDA"/>
    <w:rsid w:val="0042702E"/>
    <w:rsid w:val="00427408"/>
    <w:rsid w:val="004275E5"/>
    <w:rsid w:val="00427BC2"/>
    <w:rsid w:val="00427DA9"/>
    <w:rsid w:val="00427DBA"/>
    <w:rsid w:val="004304DC"/>
    <w:rsid w:val="00430D80"/>
    <w:rsid w:val="00431884"/>
    <w:rsid w:val="00431AB1"/>
    <w:rsid w:val="00431BCD"/>
    <w:rsid w:val="00431E34"/>
    <w:rsid w:val="004322CA"/>
    <w:rsid w:val="004324E1"/>
    <w:rsid w:val="0043256C"/>
    <w:rsid w:val="00432782"/>
    <w:rsid w:val="004327E2"/>
    <w:rsid w:val="00433A71"/>
    <w:rsid w:val="00433C93"/>
    <w:rsid w:val="004340EE"/>
    <w:rsid w:val="0043435D"/>
    <w:rsid w:val="00434629"/>
    <w:rsid w:val="004354BC"/>
    <w:rsid w:val="0043592C"/>
    <w:rsid w:val="00435CD4"/>
    <w:rsid w:val="00435E28"/>
    <w:rsid w:val="00435E62"/>
    <w:rsid w:val="00436496"/>
    <w:rsid w:val="00436D4D"/>
    <w:rsid w:val="00437FBF"/>
    <w:rsid w:val="00437FE4"/>
    <w:rsid w:val="004401E3"/>
    <w:rsid w:val="004405A4"/>
    <w:rsid w:val="0044080C"/>
    <w:rsid w:val="00440B9E"/>
    <w:rsid w:val="00441047"/>
    <w:rsid w:val="00441C38"/>
    <w:rsid w:val="00441F3D"/>
    <w:rsid w:val="0044209E"/>
    <w:rsid w:val="0044213E"/>
    <w:rsid w:val="00442A1B"/>
    <w:rsid w:val="0044328C"/>
    <w:rsid w:val="0044349B"/>
    <w:rsid w:val="0044385C"/>
    <w:rsid w:val="004439BF"/>
    <w:rsid w:val="00443C73"/>
    <w:rsid w:val="00443DEE"/>
    <w:rsid w:val="00444FF0"/>
    <w:rsid w:val="00445A0D"/>
    <w:rsid w:val="00446393"/>
    <w:rsid w:val="00446E9E"/>
    <w:rsid w:val="0044752F"/>
    <w:rsid w:val="00447B7E"/>
    <w:rsid w:val="00447CDF"/>
    <w:rsid w:val="00447D17"/>
    <w:rsid w:val="00447F55"/>
    <w:rsid w:val="004505E9"/>
    <w:rsid w:val="00450707"/>
    <w:rsid w:val="004508E4"/>
    <w:rsid w:val="00450D08"/>
    <w:rsid w:val="00450EEF"/>
    <w:rsid w:val="00451250"/>
    <w:rsid w:val="00451310"/>
    <w:rsid w:val="00451AAC"/>
    <w:rsid w:val="00451B4A"/>
    <w:rsid w:val="00451C3A"/>
    <w:rsid w:val="00451F90"/>
    <w:rsid w:val="004520E0"/>
    <w:rsid w:val="004529C2"/>
    <w:rsid w:val="004531B4"/>
    <w:rsid w:val="0045369F"/>
    <w:rsid w:val="00454800"/>
    <w:rsid w:val="00454C21"/>
    <w:rsid w:val="00454ECC"/>
    <w:rsid w:val="00455097"/>
    <w:rsid w:val="00455430"/>
    <w:rsid w:val="00455A66"/>
    <w:rsid w:val="00455C81"/>
    <w:rsid w:val="00455C9D"/>
    <w:rsid w:val="00455F12"/>
    <w:rsid w:val="0045601C"/>
    <w:rsid w:val="00456081"/>
    <w:rsid w:val="0045644E"/>
    <w:rsid w:val="00456781"/>
    <w:rsid w:val="004572F9"/>
    <w:rsid w:val="0045742E"/>
    <w:rsid w:val="0045787F"/>
    <w:rsid w:val="00457DED"/>
    <w:rsid w:val="004600E6"/>
    <w:rsid w:val="004601F5"/>
    <w:rsid w:val="004605C0"/>
    <w:rsid w:val="00460839"/>
    <w:rsid w:val="00460E69"/>
    <w:rsid w:val="00461187"/>
    <w:rsid w:val="00461190"/>
    <w:rsid w:val="00462176"/>
    <w:rsid w:val="0046239E"/>
    <w:rsid w:val="00462BEE"/>
    <w:rsid w:val="00462C61"/>
    <w:rsid w:val="00462EBF"/>
    <w:rsid w:val="004631E7"/>
    <w:rsid w:val="004637D4"/>
    <w:rsid w:val="00464762"/>
    <w:rsid w:val="00464A63"/>
    <w:rsid w:val="00464AAF"/>
    <w:rsid w:val="00464ABC"/>
    <w:rsid w:val="00464E4D"/>
    <w:rsid w:val="00464EB7"/>
    <w:rsid w:val="0046568B"/>
    <w:rsid w:val="00465902"/>
    <w:rsid w:val="00466B73"/>
    <w:rsid w:val="00466D99"/>
    <w:rsid w:val="00467112"/>
    <w:rsid w:val="0046774D"/>
    <w:rsid w:val="004703A3"/>
    <w:rsid w:val="0047142F"/>
    <w:rsid w:val="004719A5"/>
    <w:rsid w:val="00471FDE"/>
    <w:rsid w:val="0047246C"/>
    <w:rsid w:val="00472C05"/>
    <w:rsid w:val="0047309A"/>
    <w:rsid w:val="00473246"/>
    <w:rsid w:val="004733A2"/>
    <w:rsid w:val="0047342D"/>
    <w:rsid w:val="00473BED"/>
    <w:rsid w:val="00473FB7"/>
    <w:rsid w:val="00474250"/>
    <w:rsid w:val="004744AB"/>
    <w:rsid w:val="00474782"/>
    <w:rsid w:val="0047480C"/>
    <w:rsid w:val="00474AB0"/>
    <w:rsid w:val="004756C9"/>
    <w:rsid w:val="00475876"/>
    <w:rsid w:val="00475977"/>
    <w:rsid w:val="00475C03"/>
    <w:rsid w:val="00475D17"/>
    <w:rsid w:val="004762FC"/>
    <w:rsid w:val="00476758"/>
    <w:rsid w:val="004770F6"/>
    <w:rsid w:val="00477336"/>
    <w:rsid w:val="00477C80"/>
    <w:rsid w:val="00477E77"/>
    <w:rsid w:val="00480031"/>
    <w:rsid w:val="004803B2"/>
    <w:rsid w:val="00480A8A"/>
    <w:rsid w:val="00480D8F"/>
    <w:rsid w:val="004811E3"/>
    <w:rsid w:val="004813F6"/>
    <w:rsid w:val="004818EF"/>
    <w:rsid w:val="00481E06"/>
    <w:rsid w:val="00482049"/>
    <w:rsid w:val="0048238D"/>
    <w:rsid w:val="00482504"/>
    <w:rsid w:val="00482543"/>
    <w:rsid w:val="004825DC"/>
    <w:rsid w:val="00482BB7"/>
    <w:rsid w:val="00482D6F"/>
    <w:rsid w:val="00483198"/>
    <w:rsid w:val="00483642"/>
    <w:rsid w:val="004836B6"/>
    <w:rsid w:val="004842B8"/>
    <w:rsid w:val="00484A94"/>
    <w:rsid w:val="00484E52"/>
    <w:rsid w:val="00484FE3"/>
    <w:rsid w:val="004851AC"/>
    <w:rsid w:val="00485C27"/>
    <w:rsid w:val="00486158"/>
    <w:rsid w:val="00486431"/>
    <w:rsid w:val="00486855"/>
    <w:rsid w:val="00486F5D"/>
    <w:rsid w:val="00487185"/>
    <w:rsid w:val="004876C3"/>
    <w:rsid w:val="00487787"/>
    <w:rsid w:val="004878A1"/>
    <w:rsid w:val="00487EC9"/>
    <w:rsid w:val="00487FA7"/>
    <w:rsid w:val="00490036"/>
    <w:rsid w:val="00490A58"/>
    <w:rsid w:val="00490BB7"/>
    <w:rsid w:val="00490D03"/>
    <w:rsid w:val="00490FCC"/>
    <w:rsid w:val="004918B8"/>
    <w:rsid w:val="00491CD7"/>
    <w:rsid w:val="00491DEA"/>
    <w:rsid w:val="00491E4E"/>
    <w:rsid w:val="00492FEA"/>
    <w:rsid w:val="00493EB4"/>
    <w:rsid w:val="00494275"/>
    <w:rsid w:val="00494446"/>
    <w:rsid w:val="0049482A"/>
    <w:rsid w:val="00494E03"/>
    <w:rsid w:val="0049532D"/>
    <w:rsid w:val="00495523"/>
    <w:rsid w:val="004957DB"/>
    <w:rsid w:val="00495849"/>
    <w:rsid w:val="00495C15"/>
    <w:rsid w:val="00495E5F"/>
    <w:rsid w:val="00495F79"/>
    <w:rsid w:val="0049613C"/>
    <w:rsid w:val="0049626F"/>
    <w:rsid w:val="004967A6"/>
    <w:rsid w:val="00496DE6"/>
    <w:rsid w:val="00497051"/>
    <w:rsid w:val="004975B5"/>
    <w:rsid w:val="004976AD"/>
    <w:rsid w:val="00497C60"/>
    <w:rsid w:val="00497EFC"/>
    <w:rsid w:val="004A00A9"/>
    <w:rsid w:val="004A0999"/>
    <w:rsid w:val="004A0DBC"/>
    <w:rsid w:val="004A0E39"/>
    <w:rsid w:val="004A10AE"/>
    <w:rsid w:val="004A2AF4"/>
    <w:rsid w:val="004A2C6C"/>
    <w:rsid w:val="004A2E47"/>
    <w:rsid w:val="004A2EA4"/>
    <w:rsid w:val="004A2FEB"/>
    <w:rsid w:val="004A3107"/>
    <w:rsid w:val="004A38CD"/>
    <w:rsid w:val="004A38EF"/>
    <w:rsid w:val="004A39F8"/>
    <w:rsid w:val="004A3A08"/>
    <w:rsid w:val="004A42A7"/>
    <w:rsid w:val="004A4645"/>
    <w:rsid w:val="004A4F29"/>
    <w:rsid w:val="004A5CC1"/>
    <w:rsid w:val="004A65E1"/>
    <w:rsid w:val="004A68ED"/>
    <w:rsid w:val="004A6964"/>
    <w:rsid w:val="004A7227"/>
    <w:rsid w:val="004A7995"/>
    <w:rsid w:val="004A79B9"/>
    <w:rsid w:val="004A7B2C"/>
    <w:rsid w:val="004A7C1E"/>
    <w:rsid w:val="004B0849"/>
    <w:rsid w:val="004B0EB6"/>
    <w:rsid w:val="004B11FE"/>
    <w:rsid w:val="004B13F7"/>
    <w:rsid w:val="004B1826"/>
    <w:rsid w:val="004B1D71"/>
    <w:rsid w:val="004B222B"/>
    <w:rsid w:val="004B24F2"/>
    <w:rsid w:val="004B2776"/>
    <w:rsid w:val="004B2C4D"/>
    <w:rsid w:val="004B2FF5"/>
    <w:rsid w:val="004B310B"/>
    <w:rsid w:val="004B3305"/>
    <w:rsid w:val="004B35E7"/>
    <w:rsid w:val="004B389D"/>
    <w:rsid w:val="004B3BD0"/>
    <w:rsid w:val="004B3BE5"/>
    <w:rsid w:val="004B40DF"/>
    <w:rsid w:val="004B41E6"/>
    <w:rsid w:val="004B4E79"/>
    <w:rsid w:val="004B4F66"/>
    <w:rsid w:val="004B564B"/>
    <w:rsid w:val="004B6125"/>
    <w:rsid w:val="004B650C"/>
    <w:rsid w:val="004B66BD"/>
    <w:rsid w:val="004B6AC8"/>
    <w:rsid w:val="004B71EA"/>
    <w:rsid w:val="004B7862"/>
    <w:rsid w:val="004B79BA"/>
    <w:rsid w:val="004B7CC7"/>
    <w:rsid w:val="004C036D"/>
    <w:rsid w:val="004C08B3"/>
    <w:rsid w:val="004C0C32"/>
    <w:rsid w:val="004C0D5B"/>
    <w:rsid w:val="004C125A"/>
    <w:rsid w:val="004C147F"/>
    <w:rsid w:val="004C1940"/>
    <w:rsid w:val="004C1D58"/>
    <w:rsid w:val="004C1D84"/>
    <w:rsid w:val="004C219E"/>
    <w:rsid w:val="004C28E7"/>
    <w:rsid w:val="004C2A62"/>
    <w:rsid w:val="004C2E61"/>
    <w:rsid w:val="004C35D7"/>
    <w:rsid w:val="004C3857"/>
    <w:rsid w:val="004C3B7D"/>
    <w:rsid w:val="004C462A"/>
    <w:rsid w:val="004C464D"/>
    <w:rsid w:val="004C49B1"/>
    <w:rsid w:val="004C4CB4"/>
    <w:rsid w:val="004C4E56"/>
    <w:rsid w:val="004C51F5"/>
    <w:rsid w:val="004C5519"/>
    <w:rsid w:val="004C5AF8"/>
    <w:rsid w:val="004C5DDF"/>
    <w:rsid w:val="004C6429"/>
    <w:rsid w:val="004C66AE"/>
    <w:rsid w:val="004C717C"/>
    <w:rsid w:val="004C7300"/>
    <w:rsid w:val="004C768B"/>
    <w:rsid w:val="004C7EA2"/>
    <w:rsid w:val="004D0AB8"/>
    <w:rsid w:val="004D0FDF"/>
    <w:rsid w:val="004D1971"/>
    <w:rsid w:val="004D1D0B"/>
    <w:rsid w:val="004D1E3A"/>
    <w:rsid w:val="004D2484"/>
    <w:rsid w:val="004D24C3"/>
    <w:rsid w:val="004D3099"/>
    <w:rsid w:val="004D32E9"/>
    <w:rsid w:val="004D334C"/>
    <w:rsid w:val="004D4149"/>
    <w:rsid w:val="004D429E"/>
    <w:rsid w:val="004D46F4"/>
    <w:rsid w:val="004D471E"/>
    <w:rsid w:val="004D4A8E"/>
    <w:rsid w:val="004D4D0A"/>
    <w:rsid w:val="004D520C"/>
    <w:rsid w:val="004D58D9"/>
    <w:rsid w:val="004D5991"/>
    <w:rsid w:val="004D5CD1"/>
    <w:rsid w:val="004D6134"/>
    <w:rsid w:val="004D6843"/>
    <w:rsid w:val="004D6A80"/>
    <w:rsid w:val="004D7B54"/>
    <w:rsid w:val="004D7C7F"/>
    <w:rsid w:val="004D7D84"/>
    <w:rsid w:val="004D7F2D"/>
    <w:rsid w:val="004E00A8"/>
    <w:rsid w:val="004E00F8"/>
    <w:rsid w:val="004E0459"/>
    <w:rsid w:val="004E054C"/>
    <w:rsid w:val="004E0ED2"/>
    <w:rsid w:val="004E1279"/>
    <w:rsid w:val="004E1493"/>
    <w:rsid w:val="004E1765"/>
    <w:rsid w:val="004E1850"/>
    <w:rsid w:val="004E24D5"/>
    <w:rsid w:val="004E2539"/>
    <w:rsid w:val="004E25A7"/>
    <w:rsid w:val="004E25C9"/>
    <w:rsid w:val="004E25F4"/>
    <w:rsid w:val="004E2605"/>
    <w:rsid w:val="004E2AAD"/>
    <w:rsid w:val="004E366F"/>
    <w:rsid w:val="004E39EB"/>
    <w:rsid w:val="004E41B0"/>
    <w:rsid w:val="004E46CB"/>
    <w:rsid w:val="004E4E9F"/>
    <w:rsid w:val="004E50C7"/>
    <w:rsid w:val="004E54E4"/>
    <w:rsid w:val="004E5C75"/>
    <w:rsid w:val="004E6074"/>
    <w:rsid w:val="004E65EB"/>
    <w:rsid w:val="004E6B3E"/>
    <w:rsid w:val="004E7081"/>
    <w:rsid w:val="004E70CC"/>
    <w:rsid w:val="004E755E"/>
    <w:rsid w:val="004E7AAC"/>
    <w:rsid w:val="004F040F"/>
    <w:rsid w:val="004F06D1"/>
    <w:rsid w:val="004F097F"/>
    <w:rsid w:val="004F09D6"/>
    <w:rsid w:val="004F0E3D"/>
    <w:rsid w:val="004F1065"/>
    <w:rsid w:val="004F10AA"/>
    <w:rsid w:val="004F176E"/>
    <w:rsid w:val="004F18A4"/>
    <w:rsid w:val="004F193C"/>
    <w:rsid w:val="004F27BC"/>
    <w:rsid w:val="004F27F3"/>
    <w:rsid w:val="004F2CDB"/>
    <w:rsid w:val="004F2D4F"/>
    <w:rsid w:val="004F2FAF"/>
    <w:rsid w:val="004F347A"/>
    <w:rsid w:val="004F3526"/>
    <w:rsid w:val="004F3768"/>
    <w:rsid w:val="004F3796"/>
    <w:rsid w:val="004F37E6"/>
    <w:rsid w:val="004F388D"/>
    <w:rsid w:val="004F39FE"/>
    <w:rsid w:val="004F44CA"/>
    <w:rsid w:val="004F4511"/>
    <w:rsid w:val="004F467A"/>
    <w:rsid w:val="004F4912"/>
    <w:rsid w:val="004F4B13"/>
    <w:rsid w:val="004F5011"/>
    <w:rsid w:val="004F5038"/>
    <w:rsid w:val="004F542F"/>
    <w:rsid w:val="004F59B5"/>
    <w:rsid w:val="004F5A59"/>
    <w:rsid w:val="004F61A1"/>
    <w:rsid w:val="004F6354"/>
    <w:rsid w:val="004F7074"/>
    <w:rsid w:val="004F70CF"/>
    <w:rsid w:val="004F72D8"/>
    <w:rsid w:val="004F7544"/>
    <w:rsid w:val="004F7824"/>
    <w:rsid w:val="004F79A9"/>
    <w:rsid w:val="004F7BDF"/>
    <w:rsid w:val="005017FD"/>
    <w:rsid w:val="00501EC7"/>
    <w:rsid w:val="00502296"/>
    <w:rsid w:val="00502CC7"/>
    <w:rsid w:val="00502EE4"/>
    <w:rsid w:val="00502F16"/>
    <w:rsid w:val="005037B1"/>
    <w:rsid w:val="0050382D"/>
    <w:rsid w:val="00503BC4"/>
    <w:rsid w:val="00503C4F"/>
    <w:rsid w:val="005042F5"/>
    <w:rsid w:val="0050475D"/>
    <w:rsid w:val="0050607D"/>
    <w:rsid w:val="005066DD"/>
    <w:rsid w:val="005068AF"/>
    <w:rsid w:val="00506BF2"/>
    <w:rsid w:val="005072BF"/>
    <w:rsid w:val="005075D7"/>
    <w:rsid w:val="005077FF"/>
    <w:rsid w:val="00507FA7"/>
    <w:rsid w:val="00510F9C"/>
    <w:rsid w:val="00511022"/>
    <w:rsid w:val="00511AB8"/>
    <w:rsid w:val="00512C21"/>
    <w:rsid w:val="00513548"/>
    <w:rsid w:val="00513D21"/>
    <w:rsid w:val="00514186"/>
    <w:rsid w:val="0051439D"/>
    <w:rsid w:val="00514DC8"/>
    <w:rsid w:val="00514E29"/>
    <w:rsid w:val="00515045"/>
    <w:rsid w:val="0051522B"/>
    <w:rsid w:val="005152DD"/>
    <w:rsid w:val="005156C3"/>
    <w:rsid w:val="005159C3"/>
    <w:rsid w:val="00515D98"/>
    <w:rsid w:val="005164E9"/>
    <w:rsid w:val="00516746"/>
    <w:rsid w:val="00516749"/>
    <w:rsid w:val="0051678D"/>
    <w:rsid w:val="0051712D"/>
    <w:rsid w:val="005200A5"/>
    <w:rsid w:val="0052022B"/>
    <w:rsid w:val="005205AC"/>
    <w:rsid w:val="00520753"/>
    <w:rsid w:val="00520964"/>
    <w:rsid w:val="0052113D"/>
    <w:rsid w:val="005211AF"/>
    <w:rsid w:val="005211BB"/>
    <w:rsid w:val="005214BD"/>
    <w:rsid w:val="00521504"/>
    <w:rsid w:val="0052182D"/>
    <w:rsid w:val="00521A3D"/>
    <w:rsid w:val="00521C2C"/>
    <w:rsid w:val="00521C41"/>
    <w:rsid w:val="00522282"/>
    <w:rsid w:val="0052314D"/>
    <w:rsid w:val="005233C1"/>
    <w:rsid w:val="00523434"/>
    <w:rsid w:val="00523451"/>
    <w:rsid w:val="00523624"/>
    <w:rsid w:val="005237EB"/>
    <w:rsid w:val="00523C38"/>
    <w:rsid w:val="00523E1A"/>
    <w:rsid w:val="00523EC1"/>
    <w:rsid w:val="00523F3C"/>
    <w:rsid w:val="00524927"/>
    <w:rsid w:val="005249C6"/>
    <w:rsid w:val="00524A79"/>
    <w:rsid w:val="00524BB6"/>
    <w:rsid w:val="0052528D"/>
    <w:rsid w:val="00525358"/>
    <w:rsid w:val="0052554E"/>
    <w:rsid w:val="00525892"/>
    <w:rsid w:val="00525949"/>
    <w:rsid w:val="00525EA3"/>
    <w:rsid w:val="005264B7"/>
    <w:rsid w:val="0052697F"/>
    <w:rsid w:val="00526A99"/>
    <w:rsid w:val="00526B11"/>
    <w:rsid w:val="00526B2F"/>
    <w:rsid w:val="00526D73"/>
    <w:rsid w:val="00526EDB"/>
    <w:rsid w:val="00526F83"/>
    <w:rsid w:val="00527CE7"/>
    <w:rsid w:val="00527FD0"/>
    <w:rsid w:val="00530D77"/>
    <w:rsid w:val="00531238"/>
    <w:rsid w:val="005317A9"/>
    <w:rsid w:val="00531C8A"/>
    <w:rsid w:val="00531D1D"/>
    <w:rsid w:val="00532276"/>
    <w:rsid w:val="005322E6"/>
    <w:rsid w:val="00532A52"/>
    <w:rsid w:val="00532DBD"/>
    <w:rsid w:val="00532DE6"/>
    <w:rsid w:val="00532DF8"/>
    <w:rsid w:val="00532E78"/>
    <w:rsid w:val="00533C1B"/>
    <w:rsid w:val="00533E1A"/>
    <w:rsid w:val="00533FC1"/>
    <w:rsid w:val="00534784"/>
    <w:rsid w:val="005349FF"/>
    <w:rsid w:val="00534AEC"/>
    <w:rsid w:val="00534B5B"/>
    <w:rsid w:val="00534E72"/>
    <w:rsid w:val="00534F70"/>
    <w:rsid w:val="005351C3"/>
    <w:rsid w:val="00535507"/>
    <w:rsid w:val="00535550"/>
    <w:rsid w:val="00535C4F"/>
    <w:rsid w:val="00535E8C"/>
    <w:rsid w:val="005360A8"/>
    <w:rsid w:val="00536CF0"/>
    <w:rsid w:val="00536FDD"/>
    <w:rsid w:val="00537156"/>
    <w:rsid w:val="00537430"/>
    <w:rsid w:val="00537A82"/>
    <w:rsid w:val="005409C4"/>
    <w:rsid w:val="00540D32"/>
    <w:rsid w:val="0054165A"/>
    <w:rsid w:val="005416B0"/>
    <w:rsid w:val="005425AB"/>
    <w:rsid w:val="005427FE"/>
    <w:rsid w:val="00542B1D"/>
    <w:rsid w:val="00542CC1"/>
    <w:rsid w:val="00542FF7"/>
    <w:rsid w:val="005436E9"/>
    <w:rsid w:val="00543B4A"/>
    <w:rsid w:val="00543BD5"/>
    <w:rsid w:val="00543C18"/>
    <w:rsid w:val="005449CF"/>
    <w:rsid w:val="00544E5F"/>
    <w:rsid w:val="00545014"/>
    <w:rsid w:val="005452C3"/>
    <w:rsid w:val="005453E8"/>
    <w:rsid w:val="0054554E"/>
    <w:rsid w:val="00545E89"/>
    <w:rsid w:val="005460B9"/>
    <w:rsid w:val="005464AC"/>
    <w:rsid w:val="00546994"/>
    <w:rsid w:val="00546A2E"/>
    <w:rsid w:val="00546A77"/>
    <w:rsid w:val="005473FC"/>
    <w:rsid w:val="00547480"/>
    <w:rsid w:val="005477BD"/>
    <w:rsid w:val="005477CB"/>
    <w:rsid w:val="00547BC1"/>
    <w:rsid w:val="00547E81"/>
    <w:rsid w:val="00550622"/>
    <w:rsid w:val="00550718"/>
    <w:rsid w:val="00550933"/>
    <w:rsid w:val="00550CE3"/>
    <w:rsid w:val="00550FEB"/>
    <w:rsid w:val="005516DE"/>
    <w:rsid w:val="00551808"/>
    <w:rsid w:val="0055194C"/>
    <w:rsid w:val="00551C91"/>
    <w:rsid w:val="00551CB5"/>
    <w:rsid w:val="00552278"/>
    <w:rsid w:val="00552815"/>
    <w:rsid w:val="0055283A"/>
    <w:rsid w:val="00552CE9"/>
    <w:rsid w:val="0055312B"/>
    <w:rsid w:val="00553175"/>
    <w:rsid w:val="005531E1"/>
    <w:rsid w:val="00553544"/>
    <w:rsid w:val="005536AE"/>
    <w:rsid w:val="00554014"/>
    <w:rsid w:val="00554501"/>
    <w:rsid w:val="00554A02"/>
    <w:rsid w:val="00554C6A"/>
    <w:rsid w:val="00554D73"/>
    <w:rsid w:val="00555579"/>
    <w:rsid w:val="005559B7"/>
    <w:rsid w:val="00555A35"/>
    <w:rsid w:val="00555BEB"/>
    <w:rsid w:val="00555E70"/>
    <w:rsid w:val="00556264"/>
    <w:rsid w:val="00556771"/>
    <w:rsid w:val="005569E5"/>
    <w:rsid w:val="00556AE3"/>
    <w:rsid w:val="00556FED"/>
    <w:rsid w:val="005575D0"/>
    <w:rsid w:val="00557E90"/>
    <w:rsid w:val="00557F5F"/>
    <w:rsid w:val="00557FC3"/>
    <w:rsid w:val="0056013F"/>
    <w:rsid w:val="005601A4"/>
    <w:rsid w:val="005609AE"/>
    <w:rsid w:val="00560B08"/>
    <w:rsid w:val="0056168E"/>
    <w:rsid w:val="005618CE"/>
    <w:rsid w:val="0056190A"/>
    <w:rsid w:val="00561A99"/>
    <w:rsid w:val="00561B88"/>
    <w:rsid w:val="005623D0"/>
    <w:rsid w:val="0056283A"/>
    <w:rsid w:val="00562875"/>
    <w:rsid w:val="00562974"/>
    <w:rsid w:val="00562988"/>
    <w:rsid w:val="005629D6"/>
    <w:rsid w:val="00562FE8"/>
    <w:rsid w:val="005636FE"/>
    <w:rsid w:val="0056373F"/>
    <w:rsid w:val="0056418B"/>
    <w:rsid w:val="00564478"/>
    <w:rsid w:val="00564612"/>
    <w:rsid w:val="00564628"/>
    <w:rsid w:val="0056475E"/>
    <w:rsid w:val="00564806"/>
    <w:rsid w:val="00564E51"/>
    <w:rsid w:val="00565015"/>
    <w:rsid w:val="0056533E"/>
    <w:rsid w:val="00565AED"/>
    <w:rsid w:val="0056671C"/>
    <w:rsid w:val="005667E5"/>
    <w:rsid w:val="0056681B"/>
    <w:rsid w:val="005669A5"/>
    <w:rsid w:val="00566CD1"/>
    <w:rsid w:val="00567281"/>
    <w:rsid w:val="00567943"/>
    <w:rsid w:val="00567A30"/>
    <w:rsid w:val="005704B7"/>
    <w:rsid w:val="00570729"/>
    <w:rsid w:val="00570B8B"/>
    <w:rsid w:val="005717F9"/>
    <w:rsid w:val="0057236B"/>
    <w:rsid w:val="005725E1"/>
    <w:rsid w:val="00572911"/>
    <w:rsid w:val="00572C34"/>
    <w:rsid w:val="00572DAE"/>
    <w:rsid w:val="0057346C"/>
    <w:rsid w:val="005736E3"/>
    <w:rsid w:val="005743D1"/>
    <w:rsid w:val="00574917"/>
    <w:rsid w:val="00574995"/>
    <w:rsid w:val="00574A31"/>
    <w:rsid w:val="00574A4F"/>
    <w:rsid w:val="00574FF6"/>
    <w:rsid w:val="005751A2"/>
    <w:rsid w:val="0057540E"/>
    <w:rsid w:val="00575E21"/>
    <w:rsid w:val="00575EE4"/>
    <w:rsid w:val="00576169"/>
    <w:rsid w:val="00576420"/>
    <w:rsid w:val="00576639"/>
    <w:rsid w:val="005768C5"/>
    <w:rsid w:val="00576B0D"/>
    <w:rsid w:val="005776CB"/>
    <w:rsid w:val="00577749"/>
    <w:rsid w:val="005778DA"/>
    <w:rsid w:val="005778F2"/>
    <w:rsid w:val="00577985"/>
    <w:rsid w:val="00580606"/>
    <w:rsid w:val="00580698"/>
    <w:rsid w:val="0058084C"/>
    <w:rsid w:val="005809A1"/>
    <w:rsid w:val="00580BC7"/>
    <w:rsid w:val="0058124B"/>
    <w:rsid w:val="005812A7"/>
    <w:rsid w:val="005817E9"/>
    <w:rsid w:val="00581E99"/>
    <w:rsid w:val="00582E2B"/>
    <w:rsid w:val="00583104"/>
    <w:rsid w:val="0058311F"/>
    <w:rsid w:val="005833A1"/>
    <w:rsid w:val="00583462"/>
    <w:rsid w:val="00583597"/>
    <w:rsid w:val="00583C7C"/>
    <w:rsid w:val="00584BDB"/>
    <w:rsid w:val="00584F88"/>
    <w:rsid w:val="005856D1"/>
    <w:rsid w:val="005856E6"/>
    <w:rsid w:val="00585F19"/>
    <w:rsid w:val="005866DD"/>
    <w:rsid w:val="005871F4"/>
    <w:rsid w:val="0059047B"/>
    <w:rsid w:val="00590737"/>
    <w:rsid w:val="00590BE3"/>
    <w:rsid w:val="00590C4F"/>
    <w:rsid w:val="00590C6B"/>
    <w:rsid w:val="00591985"/>
    <w:rsid w:val="00591E31"/>
    <w:rsid w:val="005922C5"/>
    <w:rsid w:val="00592BEA"/>
    <w:rsid w:val="00592D5E"/>
    <w:rsid w:val="00593362"/>
    <w:rsid w:val="00593412"/>
    <w:rsid w:val="0059364F"/>
    <w:rsid w:val="005937DC"/>
    <w:rsid w:val="005938FB"/>
    <w:rsid w:val="00593A09"/>
    <w:rsid w:val="005943DB"/>
    <w:rsid w:val="00594544"/>
    <w:rsid w:val="00594B82"/>
    <w:rsid w:val="00594E22"/>
    <w:rsid w:val="00595370"/>
    <w:rsid w:val="00595626"/>
    <w:rsid w:val="0059623E"/>
    <w:rsid w:val="00596262"/>
    <w:rsid w:val="00596810"/>
    <w:rsid w:val="00596910"/>
    <w:rsid w:val="00596AB6"/>
    <w:rsid w:val="00596CCC"/>
    <w:rsid w:val="005974A1"/>
    <w:rsid w:val="00597B39"/>
    <w:rsid w:val="005A0328"/>
    <w:rsid w:val="005A120A"/>
    <w:rsid w:val="005A1275"/>
    <w:rsid w:val="005A13B9"/>
    <w:rsid w:val="005A140C"/>
    <w:rsid w:val="005A16EE"/>
    <w:rsid w:val="005A1894"/>
    <w:rsid w:val="005A1D60"/>
    <w:rsid w:val="005A1DBC"/>
    <w:rsid w:val="005A1E07"/>
    <w:rsid w:val="005A2039"/>
    <w:rsid w:val="005A2735"/>
    <w:rsid w:val="005A2BC5"/>
    <w:rsid w:val="005A2F48"/>
    <w:rsid w:val="005A3A7E"/>
    <w:rsid w:val="005A4167"/>
    <w:rsid w:val="005A43FE"/>
    <w:rsid w:val="005A4462"/>
    <w:rsid w:val="005A44E5"/>
    <w:rsid w:val="005A451C"/>
    <w:rsid w:val="005A4697"/>
    <w:rsid w:val="005A4764"/>
    <w:rsid w:val="005A4DF9"/>
    <w:rsid w:val="005A5214"/>
    <w:rsid w:val="005A5336"/>
    <w:rsid w:val="005A5495"/>
    <w:rsid w:val="005A568D"/>
    <w:rsid w:val="005A5857"/>
    <w:rsid w:val="005A58ED"/>
    <w:rsid w:val="005A5A7E"/>
    <w:rsid w:val="005A5A95"/>
    <w:rsid w:val="005A5CF1"/>
    <w:rsid w:val="005A60A4"/>
    <w:rsid w:val="005A6524"/>
    <w:rsid w:val="005A65BF"/>
    <w:rsid w:val="005A676F"/>
    <w:rsid w:val="005A699F"/>
    <w:rsid w:val="005A6BE1"/>
    <w:rsid w:val="005A6FF5"/>
    <w:rsid w:val="005A7734"/>
    <w:rsid w:val="005A7B68"/>
    <w:rsid w:val="005B01CC"/>
    <w:rsid w:val="005B025A"/>
    <w:rsid w:val="005B0961"/>
    <w:rsid w:val="005B0A18"/>
    <w:rsid w:val="005B0C8B"/>
    <w:rsid w:val="005B0E10"/>
    <w:rsid w:val="005B0F42"/>
    <w:rsid w:val="005B0FBE"/>
    <w:rsid w:val="005B1BD5"/>
    <w:rsid w:val="005B1E83"/>
    <w:rsid w:val="005B2868"/>
    <w:rsid w:val="005B373E"/>
    <w:rsid w:val="005B3A47"/>
    <w:rsid w:val="005B3A6B"/>
    <w:rsid w:val="005B3B98"/>
    <w:rsid w:val="005B44F9"/>
    <w:rsid w:val="005B4742"/>
    <w:rsid w:val="005B4A04"/>
    <w:rsid w:val="005B4BA4"/>
    <w:rsid w:val="005B4C4E"/>
    <w:rsid w:val="005B4C98"/>
    <w:rsid w:val="005B4F59"/>
    <w:rsid w:val="005B566E"/>
    <w:rsid w:val="005B60AA"/>
    <w:rsid w:val="005B64E1"/>
    <w:rsid w:val="005B68BB"/>
    <w:rsid w:val="005B6906"/>
    <w:rsid w:val="005B6A89"/>
    <w:rsid w:val="005B6D61"/>
    <w:rsid w:val="005B7258"/>
    <w:rsid w:val="005B7D34"/>
    <w:rsid w:val="005B7F3E"/>
    <w:rsid w:val="005B7F8A"/>
    <w:rsid w:val="005C13C5"/>
    <w:rsid w:val="005C17DA"/>
    <w:rsid w:val="005C2131"/>
    <w:rsid w:val="005C26AA"/>
    <w:rsid w:val="005C2DD9"/>
    <w:rsid w:val="005C2DF5"/>
    <w:rsid w:val="005C2EE3"/>
    <w:rsid w:val="005C3078"/>
    <w:rsid w:val="005C34B0"/>
    <w:rsid w:val="005C36A6"/>
    <w:rsid w:val="005C4470"/>
    <w:rsid w:val="005C46ED"/>
    <w:rsid w:val="005C49FB"/>
    <w:rsid w:val="005C4BFF"/>
    <w:rsid w:val="005C4EC8"/>
    <w:rsid w:val="005C5733"/>
    <w:rsid w:val="005C5995"/>
    <w:rsid w:val="005C59F9"/>
    <w:rsid w:val="005C5ADC"/>
    <w:rsid w:val="005C5AF9"/>
    <w:rsid w:val="005C628F"/>
    <w:rsid w:val="005C648F"/>
    <w:rsid w:val="005C6CCB"/>
    <w:rsid w:val="005C7042"/>
    <w:rsid w:val="005C7153"/>
    <w:rsid w:val="005C7425"/>
    <w:rsid w:val="005C790E"/>
    <w:rsid w:val="005C7B9F"/>
    <w:rsid w:val="005C7BA7"/>
    <w:rsid w:val="005C7F6D"/>
    <w:rsid w:val="005D002F"/>
    <w:rsid w:val="005D0172"/>
    <w:rsid w:val="005D04F6"/>
    <w:rsid w:val="005D0639"/>
    <w:rsid w:val="005D089E"/>
    <w:rsid w:val="005D08E0"/>
    <w:rsid w:val="005D0AC8"/>
    <w:rsid w:val="005D0D37"/>
    <w:rsid w:val="005D0E1D"/>
    <w:rsid w:val="005D112A"/>
    <w:rsid w:val="005D1355"/>
    <w:rsid w:val="005D1774"/>
    <w:rsid w:val="005D181A"/>
    <w:rsid w:val="005D1A89"/>
    <w:rsid w:val="005D1BCE"/>
    <w:rsid w:val="005D1BE0"/>
    <w:rsid w:val="005D1D43"/>
    <w:rsid w:val="005D1EB1"/>
    <w:rsid w:val="005D2581"/>
    <w:rsid w:val="005D27F3"/>
    <w:rsid w:val="005D2C10"/>
    <w:rsid w:val="005D2D90"/>
    <w:rsid w:val="005D42E5"/>
    <w:rsid w:val="005D44E6"/>
    <w:rsid w:val="005D4FD7"/>
    <w:rsid w:val="005D4FF0"/>
    <w:rsid w:val="005D5346"/>
    <w:rsid w:val="005D56D1"/>
    <w:rsid w:val="005D5B7A"/>
    <w:rsid w:val="005D5DCD"/>
    <w:rsid w:val="005D5DE3"/>
    <w:rsid w:val="005D5EC0"/>
    <w:rsid w:val="005D618F"/>
    <w:rsid w:val="005D6234"/>
    <w:rsid w:val="005D649A"/>
    <w:rsid w:val="005D71F1"/>
    <w:rsid w:val="005D75D8"/>
    <w:rsid w:val="005D78D5"/>
    <w:rsid w:val="005E0144"/>
    <w:rsid w:val="005E01A0"/>
    <w:rsid w:val="005E01FF"/>
    <w:rsid w:val="005E0650"/>
    <w:rsid w:val="005E07AA"/>
    <w:rsid w:val="005E0993"/>
    <w:rsid w:val="005E0A9B"/>
    <w:rsid w:val="005E1639"/>
    <w:rsid w:val="005E1B09"/>
    <w:rsid w:val="005E1C7C"/>
    <w:rsid w:val="005E1F22"/>
    <w:rsid w:val="005E222E"/>
    <w:rsid w:val="005E226F"/>
    <w:rsid w:val="005E28B4"/>
    <w:rsid w:val="005E2999"/>
    <w:rsid w:val="005E2DB1"/>
    <w:rsid w:val="005E35AC"/>
    <w:rsid w:val="005E3983"/>
    <w:rsid w:val="005E3A9F"/>
    <w:rsid w:val="005E3B9A"/>
    <w:rsid w:val="005E43A5"/>
    <w:rsid w:val="005E44E4"/>
    <w:rsid w:val="005E487D"/>
    <w:rsid w:val="005E4985"/>
    <w:rsid w:val="005E4AF5"/>
    <w:rsid w:val="005E4EC9"/>
    <w:rsid w:val="005E5090"/>
    <w:rsid w:val="005E5812"/>
    <w:rsid w:val="005E585B"/>
    <w:rsid w:val="005E5AB2"/>
    <w:rsid w:val="005E5B7A"/>
    <w:rsid w:val="005E5C54"/>
    <w:rsid w:val="005E5CDD"/>
    <w:rsid w:val="005E5D58"/>
    <w:rsid w:val="005E5D91"/>
    <w:rsid w:val="005E5F9C"/>
    <w:rsid w:val="005E636B"/>
    <w:rsid w:val="005E64D3"/>
    <w:rsid w:val="005E6BD3"/>
    <w:rsid w:val="005E6ED6"/>
    <w:rsid w:val="005E6F3F"/>
    <w:rsid w:val="005E7405"/>
    <w:rsid w:val="005E74D6"/>
    <w:rsid w:val="005E74EA"/>
    <w:rsid w:val="005E77CB"/>
    <w:rsid w:val="005E782A"/>
    <w:rsid w:val="005E7DD3"/>
    <w:rsid w:val="005F0223"/>
    <w:rsid w:val="005F0AB2"/>
    <w:rsid w:val="005F10ED"/>
    <w:rsid w:val="005F16DD"/>
    <w:rsid w:val="005F20EC"/>
    <w:rsid w:val="005F226B"/>
    <w:rsid w:val="005F26AD"/>
    <w:rsid w:val="005F26B1"/>
    <w:rsid w:val="005F2733"/>
    <w:rsid w:val="005F2C60"/>
    <w:rsid w:val="005F2C68"/>
    <w:rsid w:val="005F332E"/>
    <w:rsid w:val="005F3D73"/>
    <w:rsid w:val="005F4119"/>
    <w:rsid w:val="005F4482"/>
    <w:rsid w:val="005F4642"/>
    <w:rsid w:val="005F4D0B"/>
    <w:rsid w:val="005F5718"/>
    <w:rsid w:val="005F5D88"/>
    <w:rsid w:val="005F5EE2"/>
    <w:rsid w:val="005F67F4"/>
    <w:rsid w:val="005F6982"/>
    <w:rsid w:val="005F73F7"/>
    <w:rsid w:val="005F74A0"/>
    <w:rsid w:val="005F7788"/>
    <w:rsid w:val="005F7B83"/>
    <w:rsid w:val="005F7E49"/>
    <w:rsid w:val="00600052"/>
    <w:rsid w:val="00600603"/>
    <w:rsid w:val="006007AF"/>
    <w:rsid w:val="0060081D"/>
    <w:rsid w:val="00600A41"/>
    <w:rsid w:val="00600A70"/>
    <w:rsid w:val="00600CD8"/>
    <w:rsid w:val="00600E2B"/>
    <w:rsid w:val="00601601"/>
    <w:rsid w:val="00601F95"/>
    <w:rsid w:val="006023DC"/>
    <w:rsid w:val="006026E1"/>
    <w:rsid w:val="006026EB"/>
    <w:rsid w:val="00602767"/>
    <w:rsid w:val="00602A28"/>
    <w:rsid w:val="00602BC7"/>
    <w:rsid w:val="00603531"/>
    <w:rsid w:val="00603B33"/>
    <w:rsid w:val="00603D78"/>
    <w:rsid w:val="00604168"/>
    <w:rsid w:val="006042D6"/>
    <w:rsid w:val="00604343"/>
    <w:rsid w:val="00604F07"/>
    <w:rsid w:val="00604F09"/>
    <w:rsid w:val="006052E6"/>
    <w:rsid w:val="00606343"/>
    <w:rsid w:val="006063DF"/>
    <w:rsid w:val="00606C47"/>
    <w:rsid w:val="00607564"/>
    <w:rsid w:val="0060760F"/>
    <w:rsid w:val="0060763A"/>
    <w:rsid w:val="00607797"/>
    <w:rsid w:val="006078D6"/>
    <w:rsid w:val="00607FFE"/>
    <w:rsid w:val="006104D5"/>
    <w:rsid w:val="00610AB3"/>
    <w:rsid w:val="00610D1F"/>
    <w:rsid w:val="006111AE"/>
    <w:rsid w:val="006112B5"/>
    <w:rsid w:val="006113D7"/>
    <w:rsid w:val="006113FD"/>
    <w:rsid w:val="00611477"/>
    <w:rsid w:val="00611BFF"/>
    <w:rsid w:val="00611FCB"/>
    <w:rsid w:val="00612006"/>
    <w:rsid w:val="00612380"/>
    <w:rsid w:val="0061270B"/>
    <w:rsid w:val="006127A7"/>
    <w:rsid w:val="0061287B"/>
    <w:rsid w:val="006128D4"/>
    <w:rsid w:val="00612962"/>
    <w:rsid w:val="0061301E"/>
    <w:rsid w:val="00613076"/>
    <w:rsid w:val="0061377F"/>
    <w:rsid w:val="00613C67"/>
    <w:rsid w:val="00613D5C"/>
    <w:rsid w:val="00614210"/>
    <w:rsid w:val="00614758"/>
    <w:rsid w:val="00614BCF"/>
    <w:rsid w:val="00614E5F"/>
    <w:rsid w:val="006150D8"/>
    <w:rsid w:val="0061539C"/>
    <w:rsid w:val="00615795"/>
    <w:rsid w:val="006157C4"/>
    <w:rsid w:val="00615858"/>
    <w:rsid w:val="00615A60"/>
    <w:rsid w:val="00615B98"/>
    <w:rsid w:val="00615DE2"/>
    <w:rsid w:val="00615EC7"/>
    <w:rsid w:val="00616DAE"/>
    <w:rsid w:val="00616DB7"/>
    <w:rsid w:val="00617096"/>
    <w:rsid w:val="0061761B"/>
    <w:rsid w:val="006179B2"/>
    <w:rsid w:val="006179B8"/>
    <w:rsid w:val="00617A4A"/>
    <w:rsid w:val="00617CAA"/>
    <w:rsid w:val="00617F56"/>
    <w:rsid w:val="00617FA2"/>
    <w:rsid w:val="00620032"/>
    <w:rsid w:val="00620460"/>
    <w:rsid w:val="0062130F"/>
    <w:rsid w:val="00621320"/>
    <w:rsid w:val="00621348"/>
    <w:rsid w:val="0062161D"/>
    <w:rsid w:val="006220AE"/>
    <w:rsid w:val="0062228B"/>
    <w:rsid w:val="00622494"/>
    <w:rsid w:val="00622831"/>
    <w:rsid w:val="00622A4C"/>
    <w:rsid w:val="0062356B"/>
    <w:rsid w:val="00624126"/>
    <w:rsid w:val="00624442"/>
    <w:rsid w:val="0062495E"/>
    <w:rsid w:val="00624966"/>
    <w:rsid w:val="006249A3"/>
    <w:rsid w:val="00624AB5"/>
    <w:rsid w:val="006255AF"/>
    <w:rsid w:val="00625889"/>
    <w:rsid w:val="00625E56"/>
    <w:rsid w:val="00626121"/>
    <w:rsid w:val="00626609"/>
    <w:rsid w:val="0062696C"/>
    <w:rsid w:val="00626A80"/>
    <w:rsid w:val="006270D3"/>
    <w:rsid w:val="00627271"/>
    <w:rsid w:val="00627975"/>
    <w:rsid w:val="00627BF8"/>
    <w:rsid w:val="00627E6D"/>
    <w:rsid w:val="00627EF2"/>
    <w:rsid w:val="00627F7F"/>
    <w:rsid w:val="00630240"/>
    <w:rsid w:val="0063057D"/>
    <w:rsid w:val="00630B25"/>
    <w:rsid w:val="00630CAC"/>
    <w:rsid w:val="006317F8"/>
    <w:rsid w:val="00631863"/>
    <w:rsid w:val="00632537"/>
    <w:rsid w:val="00632D49"/>
    <w:rsid w:val="00632DBB"/>
    <w:rsid w:val="006330CB"/>
    <w:rsid w:val="0063346E"/>
    <w:rsid w:val="006335E9"/>
    <w:rsid w:val="006336C4"/>
    <w:rsid w:val="00633B83"/>
    <w:rsid w:val="00634822"/>
    <w:rsid w:val="00634971"/>
    <w:rsid w:val="00634CAE"/>
    <w:rsid w:val="006352CD"/>
    <w:rsid w:val="0063589F"/>
    <w:rsid w:val="00635AFE"/>
    <w:rsid w:val="00635B35"/>
    <w:rsid w:val="00635E61"/>
    <w:rsid w:val="0063602A"/>
    <w:rsid w:val="00636591"/>
    <w:rsid w:val="006368A4"/>
    <w:rsid w:val="00636F8B"/>
    <w:rsid w:val="0063737C"/>
    <w:rsid w:val="006374AB"/>
    <w:rsid w:val="006374CC"/>
    <w:rsid w:val="00637513"/>
    <w:rsid w:val="006375CD"/>
    <w:rsid w:val="0063780A"/>
    <w:rsid w:val="00637DE6"/>
    <w:rsid w:val="00640573"/>
    <w:rsid w:val="006405D6"/>
    <w:rsid w:val="006410D7"/>
    <w:rsid w:val="006412A5"/>
    <w:rsid w:val="006412D6"/>
    <w:rsid w:val="0064206E"/>
    <w:rsid w:val="006422C4"/>
    <w:rsid w:val="0064258E"/>
    <w:rsid w:val="006427BC"/>
    <w:rsid w:val="00642BB1"/>
    <w:rsid w:val="006433C5"/>
    <w:rsid w:val="006437D9"/>
    <w:rsid w:val="00644447"/>
    <w:rsid w:val="00644CFF"/>
    <w:rsid w:val="0064552F"/>
    <w:rsid w:val="00645B46"/>
    <w:rsid w:val="00646095"/>
    <w:rsid w:val="006466A6"/>
    <w:rsid w:val="0064682F"/>
    <w:rsid w:val="00646BD3"/>
    <w:rsid w:val="00646E9C"/>
    <w:rsid w:val="00646F8D"/>
    <w:rsid w:val="00646F98"/>
    <w:rsid w:val="00647045"/>
    <w:rsid w:val="0064763E"/>
    <w:rsid w:val="006477BF"/>
    <w:rsid w:val="00647A2C"/>
    <w:rsid w:val="00650025"/>
    <w:rsid w:val="00650460"/>
    <w:rsid w:val="0065083E"/>
    <w:rsid w:val="00650849"/>
    <w:rsid w:val="006508B9"/>
    <w:rsid w:val="00650BA5"/>
    <w:rsid w:val="00650E6C"/>
    <w:rsid w:val="00650F1A"/>
    <w:rsid w:val="00651038"/>
    <w:rsid w:val="00651041"/>
    <w:rsid w:val="0065124C"/>
    <w:rsid w:val="0065124D"/>
    <w:rsid w:val="006514D7"/>
    <w:rsid w:val="00651974"/>
    <w:rsid w:val="00651C06"/>
    <w:rsid w:val="00651C23"/>
    <w:rsid w:val="00651C66"/>
    <w:rsid w:val="00652092"/>
    <w:rsid w:val="006521FE"/>
    <w:rsid w:val="0065251D"/>
    <w:rsid w:val="00652AFA"/>
    <w:rsid w:val="00653162"/>
    <w:rsid w:val="00653521"/>
    <w:rsid w:val="00653773"/>
    <w:rsid w:val="006541E5"/>
    <w:rsid w:val="006543FB"/>
    <w:rsid w:val="00654DC3"/>
    <w:rsid w:val="00655081"/>
    <w:rsid w:val="006553E1"/>
    <w:rsid w:val="006558EE"/>
    <w:rsid w:val="0065613C"/>
    <w:rsid w:val="00656351"/>
    <w:rsid w:val="0065691D"/>
    <w:rsid w:val="00656B0D"/>
    <w:rsid w:val="00656BCC"/>
    <w:rsid w:val="00656CDE"/>
    <w:rsid w:val="00656DA3"/>
    <w:rsid w:val="00656DB0"/>
    <w:rsid w:val="0065704C"/>
    <w:rsid w:val="00660023"/>
    <w:rsid w:val="0066025E"/>
    <w:rsid w:val="0066063C"/>
    <w:rsid w:val="006606E0"/>
    <w:rsid w:val="0066166D"/>
    <w:rsid w:val="006620F9"/>
    <w:rsid w:val="0066221A"/>
    <w:rsid w:val="006624A1"/>
    <w:rsid w:val="00662EA9"/>
    <w:rsid w:val="00663408"/>
    <w:rsid w:val="006634F8"/>
    <w:rsid w:val="006635A2"/>
    <w:rsid w:val="00663AF9"/>
    <w:rsid w:val="00663C89"/>
    <w:rsid w:val="00664066"/>
    <w:rsid w:val="006647F8"/>
    <w:rsid w:val="00664C47"/>
    <w:rsid w:val="00665B21"/>
    <w:rsid w:val="00665B28"/>
    <w:rsid w:val="006667EA"/>
    <w:rsid w:val="00666806"/>
    <w:rsid w:val="006702DB"/>
    <w:rsid w:val="00670437"/>
    <w:rsid w:val="00670A2A"/>
    <w:rsid w:val="00670A48"/>
    <w:rsid w:val="00670AFC"/>
    <w:rsid w:val="006710F5"/>
    <w:rsid w:val="0067120D"/>
    <w:rsid w:val="00671279"/>
    <w:rsid w:val="006712E1"/>
    <w:rsid w:val="006719D4"/>
    <w:rsid w:val="00671F91"/>
    <w:rsid w:val="006720B3"/>
    <w:rsid w:val="006721D8"/>
    <w:rsid w:val="00672F7F"/>
    <w:rsid w:val="006736E2"/>
    <w:rsid w:val="00673985"/>
    <w:rsid w:val="00673986"/>
    <w:rsid w:val="00673AF2"/>
    <w:rsid w:val="00673C32"/>
    <w:rsid w:val="00673C57"/>
    <w:rsid w:val="006744CD"/>
    <w:rsid w:val="00674C42"/>
    <w:rsid w:val="0067587B"/>
    <w:rsid w:val="00675AEF"/>
    <w:rsid w:val="00675BFC"/>
    <w:rsid w:val="00675F14"/>
    <w:rsid w:val="00676289"/>
    <w:rsid w:val="0067630A"/>
    <w:rsid w:val="00676B85"/>
    <w:rsid w:val="00676CC2"/>
    <w:rsid w:val="00677039"/>
    <w:rsid w:val="00677121"/>
    <w:rsid w:val="00677152"/>
    <w:rsid w:val="006771B8"/>
    <w:rsid w:val="006771FF"/>
    <w:rsid w:val="006779E0"/>
    <w:rsid w:val="00677EB9"/>
    <w:rsid w:val="00677FA6"/>
    <w:rsid w:val="006802F8"/>
    <w:rsid w:val="006805C9"/>
    <w:rsid w:val="00680A2B"/>
    <w:rsid w:val="00680D90"/>
    <w:rsid w:val="00681333"/>
    <w:rsid w:val="00681684"/>
    <w:rsid w:val="00681A0A"/>
    <w:rsid w:val="00681C9C"/>
    <w:rsid w:val="00682660"/>
    <w:rsid w:val="0068267F"/>
    <w:rsid w:val="006828BE"/>
    <w:rsid w:val="0068293B"/>
    <w:rsid w:val="00682CE0"/>
    <w:rsid w:val="00682FFE"/>
    <w:rsid w:val="0068318F"/>
    <w:rsid w:val="0068357F"/>
    <w:rsid w:val="006835C5"/>
    <w:rsid w:val="00683714"/>
    <w:rsid w:val="00683E04"/>
    <w:rsid w:val="0068425F"/>
    <w:rsid w:val="0068453E"/>
    <w:rsid w:val="00684772"/>
    <w:rsid w:val="00684790"/>
    <w:rsid w:val="00684DDB"/>
    <w:rsid w:val="006853D6"/>
    <w:rsid w:val="006854B5"/>
    <w:rsid w:val="00685951"/>
    <w:rsid w:val="00685DAA"/>
    <w:rsid w:val="00686A31"/>
    <w:rsid w:val="00686F23"/>
    <w:rsid w:val="00687956"/>
    <w:rsid w:val="00687D32"/>
    <w:rsid w:val="00687D6D"/>
    <w:rsid w:val="0069003A"/>
    <w:rsid w:val="00690231"/>
    <w:rsid w:val="00690666"/>
    <w:rsid w:val="00690A3E"/>
    <w:rsid w:val="00690AFD"/>
    <w:rsid w:val="00690D52"/>
    <w:rsid w:val="00691016"/>
    <w:rsid w:val="0069151D"/>
    <w:rsid w:val="00691898"/>
    <w:rsid w:val="006918CB"/>
    <w:rsid w:val="00691D93"/>
    <w:rsid w:val="00692345"/>
    <w:rsid w:val="00692681"/>
    <w:rsid w:val="006929E0"/>
    <w:rsid w:val="006929F6"/>
    <w:rsid w:val="00692F09"/>
    <w:rsid w:val="00693224"/>
    <w:rsid w:val="006932BB"/>
    <w:rsid w:val="006934B3"/>
    <w:rsid w:val="00693DA2"/>
    <w:rsid w:val="00693E6F"/>
    <w:rsid w:val="00693ECD"/>
    <w:rsid w:val="006942C0"/>
    <w:rsid w:val="00694367"/>
    <w:rsid w:val="0069454B"/>
    <w:rsid w:val="006948CF"/>
    <w:rsid w:val="00694B33"/>
    <w:rsid w:val="00694ED1"/>
    <w:rsid w:val="0069536A"/>
    <w:rsid w:val="006956CF"/>
    <w:rsid w:val="00695EF6"/>
    <w:rsid w:val="00696F6C"/>
    <w:rsid w:val="00696FC8"/>
    <w:rsid w:val="00697434"/>
    <w:rsid w:val="00697833"/>
    <w:rsid w:val="00697ABA"/>
    <w:rsid w:val="00697F37"/>
    <w:rsid w:val="006A0293"/>
    <w:rsid w:val="006A05A6"/>
    <w:rsid w:val="006A0804"/>
    <w:rsid w:val="006A0805"/>
    <w:rsid w:val="006A0A62"/>
    <w:rsid w:val="006A1103"/>
    <w:rsid w:val="006A1236"/>
    <w:rsid w:val="006A145E"/>
    <w:rsid w:val="006A1736"/>
    <w:rsid w:val="006A24BD"/>
    <w:rsid w:val="006A252B"/>
    <w:rsid w:val="006A2C50"/>
    <w:rsid w:val="006A2E6C"/>
    <w:rsid w:val="006A2EAC"/>
    <w:rsid w:val="006A3ACC"/>
    <w:rsid w:val="006A43AB"/>
    <w:rsid w:val="006A4B1D"/>
    <w:rsid w:val="006A51C8"/>
    <w:rsid w:val="006A51E3"/>
    <w:rsid w:val="006A543D"/>
    <w:rsid w:val="006A566B"/>
    <w:rsid w:val="006A56D6"/>
    <w:rsid w:val="006A56F6"/>
    <w:rsid w:val="006A587F"/>
    <w:rsid w:val="006A60E4"/>
    <w:rsid w:val="006A6798"/>
    <w:rsid w:val="006A69FE"/>
    <w:rsid w:val="006A6BFA"/>
    <w:rsid w:val="006A6F4B"/>
    <w:rsid w:val="006A7881"/>
    <w:rsid w:val="006A7A86"/>
    <w:rsid w:val="006A7AEE"/>
    <w:rsid w:val="006B010A"/>
    <w:rsid w:val="006B0492"/>
    <w:rsid w:val="006B0BA1"/>
    <w:rsid w:val="006B0D1F"/>
    <w:rsid w:val="006B1316"/>
    <w:rsid w:val="006B13B9"/>
    <w:rsid w:val="006B190B"/>
    <w:rsid w:val="006B25DD"/>
    <w:rsid w:val="006B2692"/>
    <w:rsid w:val="006B2BA2"/>
    <w:rsid w:val="006B2C2A"/>
    <w:rsid w:val="006B30F2"/>
    <w:rsid w:val="006B3474"/>
    <w:rsid w:val="006B34CE"/>
    <w:rsid w:val="006B355A"/>
    <w:rsid w:val="006B3715"/>
    <w:rsid w:val="006B3815"/>
    <w:rsid w:val="006B3CE4"/>
    <w:rsid w:val="006B3E6C"/>
    <w:rsid w:val="006B48C7"/>
    <w:rsid w:val="006B497A"/>
    <w:rsid w:val="006B5A46"/>
    <w:rsid w:val="006B6154"/>
    <w:rsid w:val="006B6612"/>
    <w:rsid w:val="006B695A"/>
    <w:rsid w:val="006B6D98"/>
    <w:rsid w:val="006B7B85"/>
    <w:rsid w:val="006B7F57"/>
    <w:rsid w:val="006C00C7"/>
    <w:rsid w:val="006C00C8"/>
    <w:rsid w:val="006C00D7"/>
    <w:rsid w:val="006C0217"/>
    <w:rsid w:val="006C0563"/>
    <w:rsid w:val="006C0668"/>
    <w:rsid w:val="006C07FA"/>
    <w:rsid w:val="006C0BED"/>
    <w:rsid w:val="006C0D32"/>
    <w:rsid w:val="006C1586"/>
    <w:rsid w:val="006C1D23"/>
    <w:rsid w:val="006C2111"/>
    <w:rsid w:val="006C2726"/>
    <w:rsid w:val="006C28A1"/>
    <w:rsid w:val="006C2B57"/>
    <w:rsid w:val="006C2B91"/>
    <w:rsid w:val="006C30F6"/>
    <w:rsid w:val="006C3AC0"/>
    <w:rsid w:val="006C3EF2"/>
    <w:rsid w:val="006C3F3F"/>
    <w:rsid w:val="006C405D"/>
    <w:rsid w:val="006C409A"/>
    <w:rsid w:val="006C411C"/>
    <w:rsid w:val="006C44D1"/>
    <w:rsid w:val="006C487F"/>
    <w:rsid w:val="006C4CF4"/>
    <w:rsid w:val="006C4FCD"/>
    <w:rsid w:val="006C5000"/>
    <w:rsid w:val="006C5162"/>
    <w:rsid w:val="006C5258"/>
    <w:rsid w:val="006C52B3"/>
    <w:rsid w:val="006C5326"/>
    <w:rsid w:val="006C567D"/>
    <w:rsid w:val="006C5764"/>
    <w:rsid w:val="006C5FC5"/>
    <w:rsid w:val="006C6219"/>
    <w:rsid w:val="006C65B5"/>
    <w:rsid w:val="006C6848"/>
    <w:rsid w:val="006C6B7F"/>
    <w:rsid w:val="006C6DEF"/>
    <w:rsid w:val="006C798F"/>
    <w:rsid w:val="006C7B4D"/>
    <w:rsid w:val="006C7C17"/>
    <w:rsid w:val="006C7E22"/>
    <w:rsid w:val="006C7FA3"/>
    <w:rsid w:val="006D0108"/>
    <w:rsid w:val="006D03DE"/>
    <w:rsid w:val="006D043A"/>
    <w:rsid w:val="006D061C"/>
    <w:rsid w:val="006D0CF6"/>
    <w:rsid w:val="006D18CF"/>
    <w:rsid w:val="006D1C54"/>
    <w:rsid w:val="006D1EB8"/>
    <w:rsid w:val="006D20E4"/>
    <w:rsid w:val="006D239A"/>
    <w:rsid w:val="006D2F75"/>
    <w:rsid w:val="006D34AF"/>
    <w:rsid w:val="006D356D"/>
    <w:rsid w:val="006D3759"/>
    <w:rsid w:val="006D37AB"/>
    <w:rsid w:val="006D4103"/>
    <w:rsid w:val="006D4657"/>
    <w:rsid w:val="006D487C"/>
    <w:rsid w:val="006D4A5C"/>
    <w:rsid w:val="006D4B3C"/>
    <w:rsid w:val="006D4C97"/>
    <w:rsid w:val="006D5032"/>
    <w:rsid w:val="006D533D"/>
    <w:rsid w:val="006D57CC"/>
    <w:rsid w:val="006D62C7"/>
    <w:rsid w:val="006D68ED"/>
    <w:rsid w:val="006D6A5A"/>
    <w:rsid w:val="006D7474"/>
    <w:rsid w:val="006D747D"/>
    <w:rsid w:val="006D7A10"/>
    <w:rsid w:val="006D7F9D"/>
    <w:rsid w:val="006E047A"/>
    <w:rsid w:val="006E070A"/>
    <w:rsid w:val="006E0817"/>
    <w:rsid w:val="006E0ACC"/>
    <w:rsid w:val="006E1201"/>
    <w:rsid w:val="006E1949"/>
    <w:rsid w:val="006E1F3C"/>
    <w:rsid w:val="006E259C"/>
    <w:rsid w:val="006E25FB"/>
    <w:rsid w:val="006E2BCB"/>
    <w:rsid w:val="006E2F0D"/>
    <w:rsid w:val="006E3050"/>
    <w:rsid w:val="006E31C2"/>
    <w:rsid w:val="006E356E"/>
    <w:rsid w:val="006E3864"/>
    <w:rsid w:val="006E3A31"/>
    <w:rsid w:val="006E4985"/>
    <w:rsid w:val="006E4988"/>
    <w:rsid w:val="006E4C51"/>
    <w:rsid w:val="006E4E3C"/>
    <w:rsid w:val="006E4F88"/>
    <w:rsid w:val="006E5021"/>
    <w:rsid w:val="006E5400"/>
    <w:rsid w:val="006E54C9"/>
    <w:rsid w:val="006E586F"/>
    <w:rsid w:val="006E5D0E"/>
    <w:rsid w:val="006E5DAF"/>
    <w:rsid w:val="006E6109"/>
    <w:rsid w:val="006E6903"/>
    <w:rsid w:val="006E6CCF"/>
    <w:rsid w:val="006E6E52"/>
    <w:rsid w:val="006E7329"/>
    <w:rsid w:val="006E7B02"/>
    <w:rsid w:val="006E7B90"/>
    <w:rsid w:val="006E7DCC"/>
    <w:rsid w:val="006E7F23"/>
    <w:rsid w:val="006F055D"/>
    <w:rsid w:val="006F16CC"/>
    <w:rsid w:val="006F172C"/>
    <w:rsid w:val="006F1C54"/>
    <w:rsid w:val="006F1C6A"/>
    <w:rsid w:val="006F1FA0"/>
    <w:rsid w:val="006F23BA"/>
    <w:rsid w:val="006F255E"/>
    <w:rsid w:val="006F2C38"/>
    <w:rsid w:val="006F33C2"/>
    <w:rsid w:val="006F3908"/>
    <w:rsid w:val="006F3BDC"/>
    <w:rsid w:val="006F3E35"/>
    <w:rsid w:val="006F4435"/>
    <w:rsid w:val="006F4792"/>
    <w:rsid w:val="006F4B7E"/>
    <w:rsid w:val="006F4C8A"/>
    <w:rsid w:val="006F4F94"/>
    <w:rsid w:val="006F527B"/>
    <w:rsid w:val="006F5362"/>
    <w:rsid w:val="006F5614"/>
    <w:rsid w:val="006F57EB"/>
    <w:rsid w:val="006F5E08"/>
    <w:rsid w:val="006F6442"/>
    <w:rsid w:val="006F70A3"/>
    <w:rsid w:val="006F75AD"/>
    <w:rsid w:val="00700234"/>
    <w:rsid w:val="00700AAC"/>
    <w:rsid w:val="00700BFD"/>
    <w:rsid w:val="00700F44"/>
    <w:rsid w:val="00701369"/>
    <w:rsid w:val="00701BDF"/>
    <w:rsid w:val="00702951"/>
    <w:rsid w:val="00702A63"/>
    <w:rsid w:val="00702B91"/>
    <w:rsid w:val="00702BC7"/>
    <w:rsid w:val="00702CE4"/>
    <w:rsid w:val="00703614"/>
    <w:rsid w:val="00703627"/>
    <w:rsid w:val="0070374F"/>
    <w:rsid w:val="0070379A"/>
    <w:rsid w:val="0070381A"/>
    <w:rsid w:val="00704117"/>
    <w:rsid w:val="00704409"/>
    <w:rsid w:val="00704A2E"/>
    <w:rsid w:val="007052F0"/>
    <w:rsid w:val="007056EE"/>
    <w:rsid w:val="007057E7"/>
    <w:rsid w:val="00705BC1"/>
    <w:rsid w:val="00705E17"/>
    <w:rsid w:val="007062DD"/>
    <w:rsid w:val="007066BC"/>
    <w:rsid w:val="0070671B"/>
    <w:rsid w:val="007068CD"/>
    <w:rsid w:val="00707372"/>
    <w:rsid w:val="007075BE"/>
    <w:rsid w:val="00707C4F"/>
    <w:rsid w:val="0071003E"/>
    <w:rsid w:val="0071055C"/>
    <w:rsid w:val="00710799"/>
    <w:rsid w:val="00711494"/>
    <w:rsid w:val="00712155"/>
    <w:rsid w:val="00712202"/>
    <w:rsid w:val="007122D5"/>
    <w:rsid w:val="00712420"/>
    <w:rsid w:val="007127A2"/>
    <w:rsid w:val="0071334C"/>
    <w:rsid w:val="00713487"/>
    <w:rsid w:val="00714198"/>
    <w:rsid w:val="00714231"/>
    <w:rsid w:val="007144BA"/>
    <w:rsid w:val="00714608"/>
    <w:rsid w:val="00714D67"/>
    <w:rsid w:val="00714F05"/>
    <w:rsid w:val="0071503C"/>
    <w:rsid w:val="00715051"/>
    <w:rsid w:val="00715356"/>
    <w:rsid w:val="007153EE"/>
    <w:rsid w:val="00715513"/>
    <w:rsid w:val="00715CDC"/>
    <w:rsid w:val="00715EF4"/>
    <w:rsid w:val="00715F46"/>
    <w:rsid w:val="00715FA1"/>
    <w:rsid w:val="00716F63"/>
    <w:rsid w:val="007178A6"/>
    <w:rsid w:val="00720387"/>
    <w:rsid w:val="00720615"/>
    <w:rsid w:val="007209C5"/>
    <w:rsid w:val="00721004"/>
    <w:rsid w:val="00721828"/>
    <w:rsid w:val="00721AC2"/>
    <w:rsid w:val="00721C2C"/>
    <w:rsid w:val="00721C33"/>
    <w:rsid w:val="00721E35"/>
    <w:rsid w:val="00722464"/>
    <w:rsid w:val="00722519"/>
    <w:rsid w:val="00722578"/>
    <w:rsid w:val="00722F7D"/>
    <w:rsid w:val="007236E4"/>
    <w:rsid w:val="007238AD"/>
    <w:rsid w:val="00723B50"/>
    <w:rsid w:val="00723D1A"/>
    <w:rsid w:val="00724069"/>
    <w:rsid w:val="007241CD"/>
    <w:rsid w:val="00724935"/>
    <w:rsid w:val="00724994"/>
    <w:rsid w:val="00724A50"/>
    <w:rsid w:val="00724A63"/>
    <w:rsid w:val="00724B79"/>
    <w:rsid w:val="007251E5"/>
    <w:rsid w:val="007256C0"/>
    <w:rsid w:val="00725800"/>
    <w:rsid w:val="00726271"/>
    <w:rsid w:val="00726426"/>
    <w:rsid w:val="0072696C"/>
    <w:rsid w:val="00727313"/>
    <w:rsid w:val="00727608"/>
    <w:rsid w:val="00727831"/>
    <w:rsid w:val="00727868"/>
    <w:rsid w:val="00727BF1"/>
    <w:rsid w:val="00727E9A"/>
    <w:rsid w:val="00727EB6"/>
    <w:rsid w:val="00730061"/>
    <w:rsid w:val="0073046D"/>
    <w:rsid w:val="007305BC"/>
    <w:rsid w:val="00730BEA"/>
    <w:rsid w:val="00730E6C"/>
    <w:rsid w:val="00731651"/>
    <w:rsid w:val="007316D6"/>
    <w:rsid w:val="00731959"/>
    <w:rsid w:val="00731974"/>
    <w:rsid w:val="00731B40"/>
    <w:rsid w:val="00731D59"/>
    <w:rsid w:val="007334DF"/>
    <w:rsid w:val="0073384E"/>
    <w:rsid w:val="00734CA2"/>
    <w:rsid w:val="00734E0A"/>
    <w:rsid w:val="00735383"/>
    <w:rsid w:val="00735633"/>
    <w:rsid w:val="007357CB"/>
    <w:rsid w:val="00735A39"/>
    <w:rsid w:val="00735BD2"/>
    <w:rsid w:val="00735F6B"/>
    <w:rsid w:val="0073678A"/>
    <w:rsid w:val="00736E76"/>
    <w:rsid w:val="007375C0"/>
    <w:rsid w:val="00737631"/>
    <w:rsid w:val="00737F2F"/>
    <w:rsid w:val="00740152"/>
    <w:rsid w:val="007402B4"/>
    <w:rsid w:val="007406D7"/>
    <w:rsid w:val="0074084B"/>
    <w:rsid w:val="00740EF9"/>
    <w:rsid w:val="00740FE4"/>
    <w:rsid w:val="00741028"/>
    <w:rsid w:val="0074140D"/>
    <w:rsid w:val="0074161A"/>
    <w:rsid w:val="00741973"/>
    <w:rsid w:val="00741AC6"/>
    <w:rsid w:val="00741D67"/>
    <w:rsid w:val="00741FA9"/>
    <w:rsid w:val="00742B03"/>
    <w:rsid w:val="00742E77"/>
    <w:rsid w:val="00743012"/>
    <w:rsid w:val="00743B8E"/>
    <w:rsid w:val="00743D7B"/>
    <w:rsid w:val="007442B6"/>
    <w:rsid w:val="00745718"/>
    <w:rsid w:val="007459B2"/>
    <w:rsid w:val="0074616B"/>
    <w:rsid w:val="00746234"/>
    <w:rsid w:val="0074722D"/>
    <w:rsid w:val="007473B2"/>
    <w:rsid w:val="00747617"/>
    <w:rsid w:val="007479E9"/>
    <w:rsid w:val="00747C3C"/>
    <w:rsid w:val="00747D74"/>
    <w:rsid w:val="00747E30"/>
    <w:rsid w:val="007500FA"/>
    <w:rsid w:val="007503E7"/>
    <w:rsid w:val="0075043A"/>
    <w:rsid w:val="00750E13"/>
    <w:rsid w:val="00750E19"/>
    <w:rsid w:val="00751382"/>
    <w:rsid w:val="007513CC"/>
    <w:rsid w:val="007514F6"/>
    <w:rsid w:val="00751706"/>
    <w:rsid w:val="00751A11"/>
    <w:rsid w:val="00751B99"/>
    <w:rsid w:val="0075203E"/>
    <w:rsid w:val="0075296A"/>
    <w:rsid w:val="007529AB"/>
    <w:rsid w:val="00752B8B"/>
    <w:rsid w:val="00752B9F"/>
    <w:rsid w:val="00752C72"/>
    <w:rsid w:val="00752CCF"/>
    <w:rsid w:val="00753142"/>
    <w:rsid w:val="00754015"/>
    <w:rsid w:val="00754063"/>
    <w:rsid w:val="00754437"/>
    <w:rsid w:val="00754956"/>
    <w:rsid w:val="00754C86"/>
    <w:rsid w:val="00754D3C"/>
    <w:rsid w:val="00754DB5"/>
    <w:rsid w:val="00755385"/>
    <w:rsid w:val="00755CE2"/>
    <w:rsid w:val="00756040"/>
    <w:rsid w:val="007564DD"/>
    <w:rsid w:val="00756D0A"/>
    <w:rsid w:val="00756D27"/>
    <w:rsid w:val="007571EE"/>
    <w:rsid w:val="007572B5"/>
    <w:rsid w:val="007574D7"/>
    <w:rsid w:val="0075763F"/>
    <w:rsid w:val="00757871"/>
    <w:rsid w:val="00757A62"/>
    <w:rsid w:val="00757CC1"/>
    <w:rsid w:val="007604B7"/>
    <w:rsid w:val="00760A6A"/>
    <w:rsid w:val="00761535"/>
    <w:rsid w:val="007615DA"/>
    <w:rsid w:val="00761CC7"/>
    <w:rsid w:val="00761CE8"/>
    <w:rsid w:val="00762404"/>
    <w:rsid w:val="00762503"/>
    <w:rsid w:val="00762B0B"/>
    <w:rsid w:val="00762CD2"/>
    <w:rsid w:val="00763174"/>
    <w:rsid w:val="00763235"/>
    <w:rsid w:val="00763275"/>
    <w:rsid w:val="007635E4"/>
    <w:rsid w:val="0076385F"/>
    <w:rsid w:val="00763870"/>
    <w:rsid w:val="00763C34"/>
    <w:rsid w:val="00763DAD"/>
    <w:rsid w:val="00763F69"/>
    <w:rsid w:val="00763F6F"/>
    <w:rsid w:val="00763F9E"/>
    <w:rsid w:val="007641A6"/>
    <w:rsid w:val="007642A4"/>
    <w:rsid w:val="00764425"/>
    <w:rsid w:val="00764460"/>
    <w:rsid w:val="0076449B"/>
    <w:rsid w:val="007645C2"/>
    <w:rsid w:val="00764A00"/>
    <w:rsid w:val="00764EFF"/>
    <w:rsid w:val="00765120"/>
    <w:rsid w:val="007657F1"/>
    <w:rsid w:val="00765BFB"/>
    <w:rsid w:val="00765D71"/>
    <w:rsid w:val="00765FE5"/>
    <w:rsid w:val="007661AA"/>
    <w:rsid w:val="007663EB"/>
    <w:rsid w:val="00766494"/>
    <w:rsid w:val="00766B6E"/>
    <w:rsid w:val="00766D0F"/>
    <w:rsid w:val="00766F26"/>
    <w:rsid w:val="007670D2"/>
    <w:rsid w:val="0076740B"/>
    <w:rsid w:val="00767944"/>
    <w:rsid w:val="00767B5A"/>
    <w:rsid w:val="007700A5"/>
    <w:rsid w:val="0077053F"/>
    <w:rsid w:val="00770B53"/>
    <w:rsid w:val="00772216"/>
    <w:rsid w:val="007728E7"/>
    <w:rsid w:val="007729C9"/>
    <w:rsid w:val="00772A2D"/>
    <w:rsid w:val="00772E49"/>
    <w:rsid w:val="00773200"/>
    <w:rsid w:val="007738D4"/>
    <w:rsid w:val="00773DBE"/>
    <w:rsid w:val="00774001"/>
    <w:rsid w:val="00774D15"/>
    <w:rsid w:val="007751C9"/>
    <w:rsid w:val="007752F4"/>
    <w:rsid w:val="00775B0E"/>
    <w:rsid w:val="0077614C"/>
    <w:rsid w:val="00776927"/>
    <w:rsid w:val="007769EC"/>
    <w:rsid w:val="00776CB9"/>
    <w:rsid w:val="00776CFC"/>
    <w:rsid w:val="00777109"/>
    <w:rsid w:val="00777144"/>
    <w:rsid w:val="00777CDC"/>
    <w:rsid w:val="00777E74"/>
    <w:rsid w:val="007803A8"/>
    <w:rsid w:val="007803E4"/>
    <w:rsid w:val="00780654"/>
    <w:rsid w:val="00780D84"/>
    <w:rsid w:val="007810E6"/>
    <w:rsid w:val="00781202"/>
    <w:rsid w:val="00782228"/>
    <w:rsid w:val="00782398"/>
    <w:rsid w:val="00782CB3"/>
    <w:rsid w:val="007838E1"/>
    <w:rsid w:val="00783A1A"/>
    <w:rsid w:val="00783BDF"/>
    <w:rsid w:val="00783F8B"/>
    <w:rsid w:val="007842E1"/>
    <w:rsid w:val="00784536"/>
    <w:rsid w:val="007845F2"/>
    <w:rsid w:val="00784931"/>
    <w:rsid w:val="00784FA8"/>
    <w:rsid w:val="007851C5"/>
    <w:rsid w:val="00785CF2"/>
    <w:rsid w:val="00785EE2"/>
    <w:rsid w:val="00786247"/>
    <w:rsid w:val="00786CFB"/>
    <w:rsid w:val="00786F2A"/>
    <w:rsid w:val="0078707B"/>
    <w:rsid w:val="007873E3"/>
    <w:rsid w:val="00787CEF"/>
    <w:rsid w:val="00787F33"/>
    <w:rsid w:val="00787F51"/>
    <w:rsid w:val="00790D69"/>
    <w:rsid w:val="007911B4"/>
    <w:rsid w:val="00791946"/>
    <w:rsid w:val="00791A34"/>
    <w:rsid w:val="00791AE1"/>
    <w:rsid w:val="00791D62"/>
    <w:rsid w:val="0079210A"/>
    <w:rsid w:val="00792791"/>
    <w:rsid w:val="00794C60"/>
    <w:rsid w:val="00794FE7"/>
    <w:rsid w:val="00794FEA"/>
    <w:rsid w:val="0079512B"/>
    <w:rsid w:val="00795502"/>
    <w:rsid w:val="00795748"/>
    <w:rsid w:val="00795901"/>
    <w:rsid w:val="00795D5D"/>
    <w:rsid w:val="00795DE1"/>
    <w:rsid w:val="00795ED7"/>
    <w:rsid w:val="007960E2"/>
    <w:rsid w:val="0079655E"/>
    <w:rsid w:val="00796F55"/>
    <w:rsid w:val="007971B9"/>
    <w:rsid w:val="007973DB"/>
    <w:rsid w:val="007A00F7"/>
    <w:rsid w:val="007A0286"/>
    <w:rsid w:val="007A0B10"/>
    <w:rsid w:val="007A14BE"/>
    <w:rsid w:val="007A18E6"/>
    <w:rsid w:val="007A237F"/>
    <w:rsid w:val="007A2570"/>
    <w:rsid w:val="007A25E8"/>
    <w:rsid w:val="007A2635"/>
    <w:rsid w:val="007A2A0E"/>
    <w:rsid w:val="007A2AA3"/>
    <w:rsid w:val="007A2DB1"/>
    <w:rsid w:val="007A3323"/>
    <w:rsid w:val="007A3C13"/>
    <w:rsid w:val="007A404C"/>
    <w:rsid w:val="007A423F"/>
    <w:rsid w:val="007A4481"/>
    <w:rsid w:val="007A46DB"/>
    <w:rsid w:val="007A52FF"/>
    <w:rsid w:val="007A5747"/>
    <w:rsid w:val="007A5A19"/>
    <w:rsid w:val="007A5D0E"/>
    <w:rsid w:val="007A5DB2"/>
    <w:rsid w:val="007A5DFB"/>
    <w:rsid w:val="007A602E"/>
    <w:rsid w:val="007A66BA"/>
    <w:rsid w:val="007A6933"/>
    <w:rsid w:val="007A6994"/>
    <w:rsid w:val="007A6F9C"/>
    <w:rsid w:val="007A72DE"/>
    <w:rsid w:val="007A72FE"/>
    <w:rsid w:val="007A7897"/>
    <w:rsid w:val="007A7B4E"/>
    <w:rsid w:val="007B0158"/>
    <w:rsid w:val="007B01C7"/>
    <w:rsid w:val="007B10F9"/>
    <w:rsid w:val="007B1284"/>
    <w:rsid w:val="007B1874"/>
    <w:rsid w:val="007B22C4"/>
    <w:rsid w:val="007B2B42"/>
    <w:rsid w:val="007B2FCB"/>
    <w:rsid w:val="007B3040"/>
    <w:rsid w:val="007B31D3"/>
    <w:rsid w:val="007B336B"/>
    <w:rsid w:val="007B3470"/>
    <w:rsid w:val="007B34B9"/>
    <w:rsid w:val="007B378A"/>
    <w:rsid w:val="007B3C98"/>
    <w:rsid w:val="007B3D08"/>
    <w:rsid w:val="007B3F9D"/>
    <w:rsid w:val="007B4198"/>
    <w:rsid w:val="007B52EB"/>
    <w:rsid w:val="007B5409"/>
    <w:rsid w:val="007B5A32"/>
    <w:rsid w:val="007B5A99"/>
    <w:rsid w:val="007B6DA0"/>
    <w:rsid w:val="007B6EBA"/>
    <w:rsid w:val="007B6FE5"/>
    <w:rsid w:val="007B74CE"/>
    <w:rsid w:val="007B77B9"/>
    <w:rsid w:val="007B7948"/>
    <w:rsid w:val="007B7C2B"/>
    <w:rsid w:val="007B7FEE"/>
    <w:rsid w:val="007C0334"/>
    <w:rsid w:val="007C0455"/>
    <w:rsid w:val="007C0A2B"/>
    <w:rsid w:val="007C0C83"/>
    <w:rsid w:val="007C0EEA"/>
    <w:rsid w:val="007C123F"/>
    <w:rsid w:val="007C13C2"/>
    <w:rsid w:val="007C14BB"/>
    <w:rsid w:val="007C1637"/>
    <w:rsid w:val="007C21FC"/>
    <w:rsid w:val="007C27F7"/>
    <w:rsid w:val="007C2964"/>
    <w:rsid w:val="007C2A47"/>
    <w:rsid w:val="007C3399"/>
    <w:rsid w:val="007C33F6"/>
    <w:rsid w:val="007C411D"/>
    <w:rsid w:val="007C498A"/>
    <w:rsid w:val="007C556B"/>
    <w:rsid w:val="007C598E"/>
    <w:rsid w:val="007C59EF"/>
    <w:rsid w:val="007C5EC3"/>
    <w:rsid w:val="007C6C76"/>
    <w:rsid w:val="007C6ED7"/>
    <w:rsid w:val="007C7DFB"/>
    <w:rsid w:val="007D0681"/>
    <w:rsid w:val="007D0953"/>
    <w:rsid w:val="007D0E5C"/>
    <w:rsid w:val="007D0F3F"/>
    <w:rsid w:val="007D10FD"/>
    <w:rsid w:val="007D1162"/>
    <w:rsid w:val="007D161F"/>
    <w:rsid w:val="007D1CFB"/>
    <w:rsid w:val="007D1E1F"/>
    <w:rsid w:val="007D1FAB"/>
    <w:rsid w:val="007D20FF"/>
    <w:rsid w:val="007D2472"/>
    <w:rsid w:val="007D24B9"/>
    <w:rsid w:val="007D27AA"/>
    <w:rsid w:val="007D2D56"/>
    <w:rsid w:val="007D33B5"/>
    <w:rsid w:val="007D34DC"/>
    <w:rsid w:val="007D3A34"/>
    <w:rsid w:val="007D3D4E"/>
    <w:rsid w:val="007D4775"/>
    <w:rsid w:val="007D4B76"/>
    <w:rsid w:val="007D4D44"/>
    <w:rsid w:val="007D4D48"/>
    <w:rsid w:val="007D51EE"/>
    <w:rsid w:val="007D5212"/>
    <w:rsid w:val="007D5364"/>
    <w:rsid w:val="007D55B7"/>
    <w:rsid w:val="007D5BC7"/>
    <w:rsid w:val="007D5DDE"/>
    <w:rsid w:val="007D5E3C"/>
    <w:rsid w:val="007D6348"/>
    <w:rsid w:val="007D643F"/>
    <w:rsid w:val="007D6844"/>
    <w:rsid w:val="007D69F9"/>
    <w:rsid w:val="007D6C49"/>
    <w:rsid w:val="007D6F4D"/>
    <w:rsid w:val="007D714C"/>
    <w:rsid w:val="007D72FA"/>
    <w:rsid w:val="007D732B"/>
    <w:rsid w:val="007D7835"/>
    <w:rsid w:val="007D7D02"/>
    <w:rsid w:val="007D7EB6"/>
    <w:rsid w:val="007E0514"/>
    <w:rsid w:val="007E063B"/>
    <w:rsid w:val="007E0AAC"/>
    <w:rsid w:val="007E0C61"/>
    <w:rsid w:val="007E12F9"/>
    <w:rsid w:val="007E1748"/>
    <w:rsid w:val="007E1783"/>
    <w:rsid w:val="007E17FF"/>
    <w:rsid w:val="007E1965"/>
    <w:rsid w:val="007E19F1"/>
    <w:rsid w:val="007E2075"/>
    <w:rsid w:val="007E2736"/>
    <w:rsid w:val="007E2806"/>
    <w:rsid w:val="007E2A79"/>
    <w:rsid w:val="007E2BE8"/>
    <w:rsid w:val="007E30A0"/>
    <w:rsid w:val="007E3440"/>
    <w:rsid w:val="007E3621"/>
    <w:rsid w:val="007E3955"/>
    <w:rsid w:val="007E3D06"/>
    <w:rsid w:val="007E4613"/>
    <w:rsid w:val="007E4B19"/>
    <w:rsid w:val="007E4E06"/>
    <w:rsid w:val="007E4E77"/>
    <w:rsid w:val="007E51BB"/>
    <w:rsid w:val="007E521B"/>
    <w:rsid w:val="007E52DE"/>
    <w:rsid w:val="007E571A"/>
    <w:rsid w:val="007E5AA3"/>
    <w:rsid w:val="007E5D90"/>
    <w:rsid w:val="007E60DA"/>
    <w:rsid w:val="007E6273"/>
    <w:rsid w:val="007E6E3D"/>
    <w:rsid w:val="007E6ECB"/>
    <w:rsid w:val="007E71B4"/>
    <w:rsid w:val="007E7527"/>
    <w:rsid w:val="007F0133"/>
    <w:rsid w:val="007F076E"/>
    <w:rsid w:val="007F1843"/>
    <w:rsid w:val="007F190F"/>
    <w:rsid w:val="007F1959"/>
    <w:rsid w:val="007F1C0A"/>
    <w:rsid w:val="007F20CE"/>
    <w:rsid w:val="007F271B"/>
    <w:rsid w:val="007F3111"/>
    <w:rsid w:val="007F32DD"/>
    <w:rsid w:val="007F33BE"/>
    <w:rsid w:val="007F350A"/>
    <w:rsid w:val="007F3687"/>
    <w:rsid w:val="007F3F17"/>
    <w:rsid w:val="007F4368"/>
    <w:rsid w:val="007F472E"/>
    <w:rsid w:val="007F4892"/>
    <w:rsid w:val="007F4896"/>
    <w:rsid w:val="007F58D1"/>
    <w:rsid w:val="007F5A27"/>
    <w:rsid w:val="007F5BFE"/>
    <w:rsid w:val="007F5FA7"/>
    <w:rsid w:val="007F6252"/>
    <w:rsid w:val="007F62A2"/>
    <w:rsid w:val="007F6FE6"/>
    <w:rsid w:val="007F70E8"/>
    <w:rsid w:val="007F75C8"/>
    <w:rsid w:val="007F76E2"/>
    <w:rsid w:val="007F7904"/>
    <w:rsid w:val="007F79EA"/>
    <w:rsid w:val="007F7B9D"/>
    <w:rsid w:val="007F7EEC"/>
    <w:rsid w:val="008001A6"/>
    <w:rsid w:val="00800570"/>
    <w:rsid w:val="0080082B"/>
    <w:rsid w:val="0080086C"/>
    <w:rsid w:val="008009FA"/>
    <w:rsid w:val="0080199A"/>
    <w:rsid w:val="00801DCD"/>
    <w:rsid w:val="00801E02"/>
    <w:rsid w:val="00801ED9"/>
    <w:rsid w:val="00802023"/>
    <w:rsid w:val="0080204A"/>
    <w:rsid w:val="0080213C"/>
    <w:rsid w:val="00802A16"/>
    <w:rsid w:val="00802B9B"/>
    <w:rsid w:val="00803837"/>
    <w:rsid w:val="00804070"/>
    <w:rsid w:val="00804369"/>
    <w:rsid w:val="0080453D"/>
    <w:rsid w:val="00804A61"/>
    <w:rsid w:val="00804F1B"/>
    <w:rsid w:val="008052F0"/>
    <w:rsid w:val="008053B3"/>
    <w:rsid w:val="00805E21"/>
    <w:rsid w:val="00805E3E"/>
    <w:rsid w:val="008061E2"/>
    <w:rsid w:val="0080683A"/>
    <w:rsid w:val="00806E58"/>
    <w:rsid w:val="00807161"/>
    <w:rsid w:val="0080779A"/>
    <w:rsid w:val="008078FA"/>
    <w:rsid w:val="00807B11"/>
    <w:rsid w:val="008104BF"/>
    <w:rsid w:val="00810E0C"/>
    <w:rsid w:val="00810F4E"/>
    <w:rsid w:val="00810F97"/>
    <w:rsid w:val="008111F1"/>
    <w:rsid w:val="00812084"/>
    <w:rsid w:val="00813156"/>
    <w:rsid w:val="0081372C"/>
    <w:rsid w:val="0081377C"/>
    <w:rsid w:val="008140C1"/>
    <w:rsid w:val="0081431A"/>
    <w:rsid w:val="00814646"/>
    <w:rsid w:val="008146ED"/>
    <w:rsid w:val="00814713"/>
    <w:rsid w:val="00815193"/>
    <w:rsid w:val="00815235"/>
    <w:rsid w:val="00815D36"/>
    <w:rsid w:val="00815F59"/>
    <w:rsid w:val="00816381"/>
    <w:rsid w:val="00817C25"/>
    <w:rsid w:val="008201E8"/>
    <w:rsid w:val="0082036B"/>
    <w:rsid w:val="00820BC0"/>
    <w:rsid w:val="00820D04"/>
    <w:rsid w:val="00820D75"/>
    <w:rsid w:val="00821632"/>
    <w:rsid w:val="00821920"/>
    <w:rsid w:val="00821B23"/>
    <w:rsid w:val="0082225A"/>
    <w:rsid w:val="00822BC8"/>
    <w:rsid w:val="00822C15"/>
    <w:rsid w:val="00822CD9"/>
    <w:rsid w:val="0082360A"/>
    <w:rsid w:val="0082397F"/>
    <w:rsid w:val="008239A2"/>
    <w:rsid w:val="00823C2E"/>
    <w:rsid w:val="00824124"/>
    <w:rsid w:val="008242AC"/>
    <w:rsid w:val="00824591"/>
    <w:rsid w:val="00824F73"/>
    <w:rsid w:val="008253CC"/>
    <w:rsid w:val="00825411"/>
    <w:rsid w:val="0082565D"/>
    <w:rsid w:val="008258BE"/>
    <w:rsid w:val="008258C2"/>
    <w:rsid w:val="008262AD"/>
    <w:rsid w:val="00826FA8"/>
    <w:rsid w:val="00826FD4"/>
    <w:rsid w:val="00827068"/>
    <w:rsid w:val="0082724D"/>
    <w:rsid w:val="008279C3"/>
    <w:rsid w:val="00827FEE"/>
    <w:rsid w:val="00830028"/>
    <w:rsid w:val="0083016B"/>
    <w:rsid w:val="00830DBC"/>
    <w:rsid w:val="00830DCE"/>
    <w:rsid w:val="00831207"/>
    <w:rsid w:val="008319A4"/>
    <w:rsid w:val="00832465"/>
    <w:rsid w:val="008324C7"/>
    <w:rsid w:val="008329BD"/>
    <w:rsid w:val="0083302E"/>
    <w:rsid w:val="008333F0"/>
    <w:rsid w:val="008334D4"/>
    <w:rsid w:val="00833512"/>
    <w:rsid w:val="00833632"/>
    <w:rsid w:val="008337CF"/>
    <w:rsid w:val="008338AE"/>
    <w:rsid w:val="00833A4A"/>
    <w:rsid w:val="00833D73"/>
    <w:rsid w:val="00835281"/>
    <w:rsid w:val="0083538C"/>
    <w:rsid w:val="00835455"/>
    <w:rsid w:val="00835B10"/>
    <w:rsid w:val="00835DA2"/>
    <w:rsid w:val="008369A8"/>
    <w:rsid w:val="00836C31"/>
    <w:rsid w:val="0083744D"/>
    <w:rsid w:val="0083748E"/>
    <w:rsid w:val="008376E7"/>
    <w:rsid w:val="00837758"/>
    <w:rsid w:val="00837910"/>
    <w:rsid w:val="00837978"/>
    <w:rsid w:val="00837D30"/>
    <w:rsid w:val="00837E2D"/>
    <w:rsid w:val="00840675"/>
    <w:rsid w:val="00840B5B"/>
    <w:rsid w:val="00840EA3"/>
    <w:rsid w:val="008412D7"/>
    <w:rsid w:val="0084171D"/>
    <w:rsid w:val="0084188D"/>
    <w:rsid w:val="008418D8"/>
    <w:rsid w:val="00841942"/>
    <w:rsid w:val="00841CC6"/>
    <w:rsid w:val="00841F30"/>
    <w:rsid w:val="00841F36"/>
    <w:rsid w:val="00841FFC"/>
    <w:rsid w:val="008428A3"/>
    <w:rsid w:val="00842E8F"/>
    <w:rsid w:val="00842F3D"/>
    <w:rsid w:val="00843366"/>
    <w:rsid w:val="00843530"/>
    <w:rsid w:val="0084388F"/>
    <w:rsid w:val="0084453B"/>
    <w:rsid w:val="0084454C"/>
    <w:rsid w:val="008446E6"/>
    <w:rsid w:val="00844BF1"/>
    <w:rsid w:val="00844C6A"/>
    <w:rsid w:val="0084552A"/>
    <w:rsid w:val="00845652"/>
    <w:rsid w:val="008458F1"/>
    <w:rsid w:val="00846724"/>
    <w:rsid w:val="00846972"/>
    <w:rsid w:val="00846B54"/>
    <w:rsid w:val="0084769A"/>
    <w:rsid w:val="00847B13"/>
    <w:rsid w:val="00847B88"/>
    <w:rsid w:val="008504BC"/>
    <w:rsid w:val="00850CA0"/>
    <w:rsid w:val="008510A4"/>
    <w:rsid w:val="008513B0"/>
    <w:rsid w:val="0085180D"/>
    <w:rsid w:val="008518D2"/>
    <w:rsid w:val="00851E73"/>
    <w:rsid w:val="008522FB"/>
    <w:rsid w:val="00852ACB"/>
    <w:rsid w:val="00852CE2"/>
    <w:rsid w:val="00853EF7"/>
    <w:rsid w:val="0085432F"/>
    <w:rsid w:val="00854783"/>
    <w:rsid w:val="00854B0A"/>
    <w:rsid w:val="00854CB5"/>
    <w:rsid w:val="0085538C"/>
    <w:rsid w:val="00855675"/>
    <w:rsid w:val="0085584F"/>
    <w:rsid w:val="0085608E"/>
    <w:rsid w:val="008561C8"/>
    <w:rsid w:val="0085623B"/>
    <w:rsid w:val="008562BB"/>
    <w:rsid w:val="0085643F"/>
    <w:rsid w:val="008565A5"/>
    <w:rsid w:val="00856764"/>
    <w:rsid w:val="00856887"/>
    <w:rsid w:val="008569D7"/>
    <w:rsid w:val="00856E26"/>
    <w:rsid w:val="00856E6F"/>
    <w:rsid w:val="0085714F"/>
    <w:rsid w:val="00857ECE"/>
    <w:rsid w:val="00860004"/>
    <w:rsid w:val="00860668"/>
    <w:rsid w:val="00860751"/>
    <w:rsid w:val="008609C3"/>
    <w:rsid w:val="00861014"/>
    <w:rsid w:val="00861805"/>
    <w:rsid w:val="00861CCA"/>
    <w:rsid w:val="00861D0A"/>
    <w:rsid w:val="00861FA2"/>
    <w:rsid w:val="008626AE"/>
    <w:rsid w:val="00862AD2"/>
    <w:rsid w:val="00862F19"/>
    <w:rsid w:val="008630CC"/>
    <w:rsid w:val="00863D79"/>
    <w:rsid w:val="0086432E"/>
    <w:rsid w:val="00864F3A"/>
    <w:rsid w:val="0086512E"/>
    <w:rsid w:val="0086593B"/>
    <w:rsid w:val="00865B2C"/>
    <w:rsid w:val="00865CD8"/>
    <w:rsid w:val="008660E8"/>
    <w:rsid w:val="008664B9"/>
    <w:rsid w:val="0086662C"/>
    <w:rsid w:val="008666DC"/>
    <w:rsid w:val="00866ABA"/>
    <w:rsid w:val="00866B51"/>
    <w:rsid w:val="00866DBE"/>
    <w:rsid w:val="00866F0F"/>
    <w:rsid w:val="00867194"/>
    <w:rsid w:val="008673CA"/>
    <w:rsid w:val="00867773"/>
    <w:rsid w:val="00867841"/>
    <w:rsid w:val="00867BE1"/>
    <w:rsid w:val="00867CA9"/>
    <w:rsid w:val="00867E24"/>
    <w:rsid w:val="0087040C"/>
    <w:rsid w:val="0087058A"/>
    <w:rsid w:val="008705AB"/>
    <w:rsid w:val="00870802"/>
    <w:rsid w:val="0087115F"/>
    <w:rsid w:val="0087168D"/>
    <w:rsid w:val="00871A28"/>
    <w:rsid w:val="00871BCD"/>
    <w:rsid w:val="008720A9"/>
    <w:rsid w:val="008724FB"/>
    <w:rsid w:val="008727DB"/>
    <w:rsid w:val="00872DD7"/>
    <w:rsid w:val="00872FC7"/>
    <w:rsid w:val="00873095"/>
    <w:rsid w:val="00873121"/>
    <w:rsid w:val="008734A0"/>
    <w:rsid w:val="008734F5"/>
    <w:rsid w:val="008735BB"/>
    <w:rsid w:val="00873CD8"/>
    <w:rsid w:val="0087434C"/>
    <w:rsid w:val="008750DD"/>
    <w:rsid w:val="00876B28"/>
    <w:rsid w:val="00877079"/>
    <w:rsid w:val="0087773D"/>
    <w:rsid w:val="00877753"/>
    <w:rsid w:val="008779C6"/>
    <w:rsid w:val="00877C6F"/>
    <w:rsid w:val="00877CC9"/>
    <w:rsid w:val="00877DA8"/>
    <w:rsid w:val="008804D5"/>
    <w:rsid w:val="00880BF9"/>
    <w:rsid w:val="00880F26"/>
    <w:rsid w:val="00881281"/>
    <w:rsid w:val="008815F8"/>
    <w:rsid w:val="00881606"/>
    <w:rsid w:val="00881C78"/>
    <w:rsid w:val="008820CA"/>
    <w:rsid w:val="008824E9"/>
    <w:rsid w:val="00882625"/>
    <w:rsid w:val="008827AE"/>
    <w:rsid w:val="00882D9B"/>
    <w:rsid w:val="00882E2D"/>
    <w:rsid w:val="00883252"/>
    <w:rsid w:val="008836C3"/>
    <w:rsid w:val="0088395B"/>
    <w:rsid w:val="00883F4F"/>
    <w:rsid w:val="0088443A"/>
    <w:rsid w:val="00884579"/>
    <w:rsid w:val="00884AFB"/>
    <w:rsid w:val="00884DA0"/>
    <w:rsid w:val="0088512D"/>
    <w:rsid w:val="0088582E"/>
    <w:rsid w:val="00885E73"/>
    <w:rsid w:val="00885EF2"/>
    <w:rsid w:val="00885F6D"/>
    <w:rsid w:val="0088610F"/>
    <w:rsid w:val="00886499"/>
    <w:rsid w:val="0088653D"/>
    <w:rsid w:val="00886DD1"/>
    <w:rsid w:val="00887B3D"/>
    <w:rsid w:val="008904DD"/>
    <w:rsid w:val="00890536"/>
    <w:rsid w:val="0089074E"/>
    <w:rsid w:val="0089085B"/>
    <w:rsid w:val="0089092E"/>
    <w:rsid w:val="00890C2B"/>
    <w:rsid w:val="00890F9C"/>
    <w:rsid w:val="00890FBB"/>
    <w:rsid w:val="00891863"/>
    <w:rsid w:val="00891C34"/>
    <w:rsid w:val="0089211A"/>
    <w:rsid w:val="0089259D"/>
    <w:rsid w:val="00892BC6"/>
    <w:rsid w:val="00892D2B"/>
    <w:rsid w:val="00893581"/>
    <w:rsid w:val="008937A6"/>
    <w:rsid w:val="00893A72"/>
    <w:rsid w:val="0089468F"/>
    <w:rsid w:val="00894818"/>
    <w:rsid w:val="00894F03"/>
    <w:rsid w:val="008954F1"/>
    <w:rsid w:val="008957B7"/>
    <w:rsid w:val="00895A2F"/>
    <w:rsid w:val="00895B6A"/>
    <w:rsid w:val="00895D7A"/>
    <w:rsid w:val="00895E50"/>
    <w:rsid w:val="00895EEA"/>
    <w:rsid w:val="00896856"/>
    <w:rsid w:val="00896BF7"/>
    <w:rsid w:val="00896D73"/>
    <w:rsid w:val="00896F12"/>
    <w:rsid w:val="0089705E"/>
    <w:rsid w:val="00897366"/>
    <w:rsid w:val="008979A0"/>
    <w:rsid w:val="00897A88"/>
    <w:rsid w:val="00897ABE"/>
    <w:rsid w:val="00897F75"/>
    <w:rsid w:val="00897FE7"/>
    <w:rsid w:val="008A01B1"/>
    <w:rsid w:val="008A0220"/>
    <w:rsid w:val="008A0E11"/>
    <w:rsid w:val="008A10A4"/>
    <w:rsid w:val="008A1131"/>
    <w:rsid w:val="008A13DD"/>
    <w:rsid w:val="008A1442"/>
    <w:rsid w:val="008A1A55"/>
    <w:rsid w:val="008A1A8F"/>
    <w:rsid w:val="008A25C7"/>
    <w:rsid w:val="008A2751"/>
    <w:rsid w:val="008A2771"/>
    <w:rsid w:val="008A2BB2"/>
    <w:rsid w:val="008A2D7C"/>
    <w:rsid w:val="008A2E70"/>
    <w:rsid w:val="008A2F70"/>
    <w:rsid w:val="008A321D"/>
    <w:rsid w:val="008A3253"/>
    <w:rsid w:val="008A360C"/>
    <w:rsid w:val="008A3A69"/>
    <w:rsid w:val="008A4058"/>
    <w:rsid w:val="008A46A5"/>
    <w:rsid w:val="008A4EFF"/>
    <w:rsid w:val="008A541F"/>
    <w:rsid w:val="008A5D1C"/>
    <w:rsid w:val="008A5E8D"/>
    <w:rsid w:val="008A5F5C"/>
    <w:rsid w:val="008A6132"/>
    <w:rsid w:val="008A6200"/>
    <w:rsid w:val="008A657C"/>
    <w:rsid w:val="008A6826"/>
    <w:rsid w:val="008A6C8C"/>
    <w:rsid w:val="008A6CAB"/>
    <w:rsid w:val="008A6E94"/>
    <w:rsid w:val="008A6FED"/>
    <w:rsid w:val="008A709C"/>
    <w:rsid w:val="008A7500"/>
    <w:rsid w:val="008A76D9"/>
    <w:rsid w:val="008A7778"/>
    <w:rsid w:val="008B03B6"/>
    <w:rsid w:val="008B0866"/>
    <w:rsid w:val="008B0BEF"/>
    <w:rsid w:val="008B0EBD"/>
    <w:rsid w:val="008B10BA"/>
    <w:rsid w:val="008B1235"/>
    <w:rsid w:val="008B1A1B"/>
    <w:rsid w:val="008B228D"/>
    <w:rsid w:val="008B2600"/>
    <w:rsid w:val="008B26C6"/>
    <w:rsid w:val="008B2BDA"/>
    <w:rsid w:val="008B2FFE"/>
    <w:rsid w:val="008B34D1"/>
    <w:rsid w:val="008B35BE"/>
    <w:rsid w:val="008B3635"/>
    <w:rsid w:val="008B3F22"/>
    <w:rsid w:val="008B47A0"/>
    <w:rsid w:val="008B48ED"/>
    <w:rsid w:val="008B4B0A"/>
    <w:rsid w:val="008B4C89"/>
    <w:rsid w:val="008B54AF"/>
    <w:rsid w:val="008B54FC"/>
    <w:rsid w:val="008B5569"/>
    <w:rsid w:val="008B63A2"/>
    <w:rsid w:val="008B68F3"/>
    <w:rsid w:val="008B6D44"/>
    <w:rsid w:val="008B7EB8"/>
    <w:rsid w:val="008B7F51"/>
    <w:rsid w:val="008C03A7"/>
    <w:rsid w:val="008C0A2C"/>
    <w:rsid w:val="008C0EAC"/>
    <w:rsid w:val="008C0F23"/>
    <w:rsid w:val="008C15BA"/>
    <w:rsid w:val="008C1749"/>
    <w:rsid w:val="008C17D2"/>
    <w:rsid w:val="008C194F"/>
    <w:rsid w:val="008C1B3D"/>
    <w:rsid w:val="008C23AB"/>
    <w:rsid w:val="008C2872"/>
    <w:rsid w:val="008C2A0A"/>
    <w:rsid w:val="008C2BE1"/>
    <w:rsid w:val="008C2E89"/>
    <w:rsid w:val="008C3289"/>
    <w:rsid w:val="008C360A"/>
    <w:rsid w:val="008C3F40"/>
    <w:rsid w:val="008C42C9"/>
    <w:rsid w:val="008C5045"/>
    <w:rsid w:val="008C52B1"/>
    <w:rsid w:val="008C562D"/>
    <w:rsid w:val="008C5722"/>
    <w:rsid w:val="008C5F30"/>
    <w:rsid w:val="008C655D"/>
    <w:rsid w:val="008C6E75"/>
    <w:rsid w:val="008C72DA"/>
    <w:rsid w:val="008C73D4"/>
    <w:rsid w:val="008C75FD"/>
    <w:rsid w:val="008C77AD"/>
    <w:rsid w:val="008C7D7F"/>
    <w:rsid w:val="008D0158"/>
    <w:rsid w:val="008D03E4"/>
    <w:rsid w:val="008D0783"/>
    <w:rsid w:val="008D0B99"/>
    <w:rsid w:val="008D190D"/>
    <w:rsid w:val="008D1A40"/>
    <w:rsid w:val="008D1AB5"/>
    <w:rsid w:val="008D2431"/>
    <w:rsid w:val="008D2656"/>
    <w:rsid w:val="008D2AE2"/>
    <w:rsid w:val="008D2B95"/>
    <w:rsid w:val="008D3484"/>
    <w:rsid w:val="008D4C5C"/>
    <w:rsid w:val="008D5231"/>
    <w:rsid w:val="008D53C4"/>
    <w:rsid w:val="008D5524"/>
    <w:rsid w:val="008D59A4"/>
    <w:rsid w:val="008D5C56"/>
    <w:rsid w:val="008D5CD6"/>
    <w:rsid w:val="008D6005"/>
    <w:rsid w:val="008D68ED"/>
    <w:rsid w:val="008D6984"/>
    <w:rsid w:val="008D6A4B"/>
    <w:rsid w:val="008D6C7E"/>
    <w:rsid w:val="008D6D37"/>
    <w:rsid w:val="008D707E"/>
    <w:rsid w:val="008D76EF"/>
    <w:rsid w:val="008D775A"/>
    <w:rsid w:val="008D7810"/>
    <w:rsid w:val="008D7ADE"/>
    <w:rsid w:val="008D7B70"/>
    <w:rsid w:val="008D7E7B"/>
    <w:rsid w:val="008E05E7"/>
    <w:rsid w:val="008E16ED"/>
    <w:rsid w:val="008E1837"/>
    <w:rsid w:val="008E2AC7"/>
    <w:rsid w:val="008E35F8"/>
    <w:rsid w:val="008E3D91"/>
    <w:rsid w:val="008E4369"/>
    <w:rsid w:val="008E459D"/>
    <w:rsid w:val="008E45E4"/>
    <w:rsid w:val="008E4B57"/>
    <w:rsid w:val="008E4BB0"/>
    <w:rsid w:val="008E4CD9"/>
    <w:rsid w:val="008E4CE9"/>
    <w:rsid w:val="008E4DF9"/>
    <w:rsid w:val="008E4E8E"/>
    <w:rsid w:val="008E4EAF"/>
    <w:rsid w:val="008E5106"/>
    <w:rsid w:val="008E58FD"/>
    <w:rsid w:val="008E5CC6"/>
    <w:rsid w:val="008E63CF"/>
    <w:rsid w:val="008E64E3"/>
    <w:rsid w:val="008E67EE"/>
    <w:rsid w:val="008E6BAE"/>
    <w:rsid w:val="008E6CD6"/>
    <w:rsid w:val="008E76AD"/>
    <w:rsid w:val="008E7937"/>
    <w:rsid w:val="008E7A01"/>
    <w:rsid w:val="008E7A0D"/>
    <w:rsid w:val="008F0A2A"/>
    <w:rsid w:val="008F10EA"/>
    <w:rsid w:val="008F1534"/>
    <w:rsid w:val="008F17AF"/>
    <w:rsid w:val="008F1D26"/>
    <w:rsid w:val="008F24E6"/>
    <w:rsid w:val="008F2B57"/>
    <w:rsid w:val="008F305C"/>
    <w:rsid w:val="008F31FC"/>
    <w:rsid w:val="008F35C5"/>
    <w:rsid w:val="008F39A4"/>
    <w:rsid w:val="008F3AE2"/>
    <w:rsid w:val="008F3C5E"/>
    <w:rsid w:val="008F3CB2"/>
    <w:rsid w:val="008F3D10"/>
    <w:rsid w:val="008F3E94"/>
    <w:rsid w:val="008F419C"/>
    <w:rsid w:val="008F4919"/>
    <w:rsid w:val="008F4EC0"/>
    <w:rsid w:val="008F531B"/>
    <w:rsid w:val="008F5671"/>
    <w:rsid w:val="008F625E"/>
    <w:rsid w:val="008F6344"/>
    <w:rsid w:val="008F646A"/>
    <w:rsid w:val="008F64F3"/>
    <w:rsid w:val="008F675F"/>
    <w:rsid w:val="008F682F"/>
    <w:rsid w:val="008F6B70"/>
    <w:rsid w:val="008F7116"/>
    <w:rsid w:val="008F7379"/>
    <w:rsid w:val="008F7752"/>
    <w:rsid w:val="008F7E37"/>
    <w:rsid w:val="0090009D"/>
    <w:rsid w:val="00900338"/>
    <w:rsid w:val="00900C97"/>
    <w:rsid w:val="009011B8"/>
    <w:rsid w:val="0090153A"/>
    <w:rsid w:val="009017D5"/>
    <w:rsid w:val="009018DA"/>
    <w:rsid w:val="0090193F"/>
    <w:rsid w:val="00901BF2"/>
    <w:rsid w:val="00901FC9"/>
    <w:rsid w:val="0090218C"/>
    <w:rsid w:val="0090253C"/>
    <w:rsid w:val="00902670"/>
    <w:rsid w:val="00903892"/>
    <w:rsid w:val="00903BB1"/>
    <w:rsid w:val="00903CCF"/>
    <w:rsid w:val="00903D34"/>
    <w:rsid w:val="0090436B"/>
    <w:rsid w:val="009046B3"/>
    <w:rsid w:val="009046FD"/>
    <w:rsid w:val="009056CB"/>
    <w:rsid w:val="00905BA6"/>
    <w:rsid w:val="00905C47"/>
    <w:rsid w:val="00906002"/>
    <w:rsid w:val="009060BC"/>
    <w:rsid w:val="009062A6"/>
    <w:rsid w:val="00906B24"/>
    <w:rsid w:val="00906B53"/>
    <w:rsid w:val="00906CB1"/>
    <w:rsid w:val="00907035"/>
    <w:rsid w:val="009071A8"/>
    <w:rsid w:val="0090729E"/>
    <w:rsid w:val="00907490"/>
    <w:rsid w:val="0090754E"/>
    <w:rsid w:val="009078B6"/>
    <w:rsid w:val="00907D9E"/>
    <w:rsid w:val="00907E95"/>
    <w:rsid w:val="009103A1"/>
    <w:rsid w:val="00910409"/>
    <w:rsid w:val="00910A08"/>
    <w:rsid w:val="00911065"/>
    <w:rsid w:val="00911839"/>
    <w:rsid w:val="00911866"/>
    <w:rsid w:val="009118E6"/>
    <w:rsid w:val="00911CE9"/>
    <w:rsid w:val="00911FA5"/>
    <w:rsid w:val="00912107"/>
    <w:rsid w:val="009128E4"/>
    <w:rsid w:val="00912C5B"/>
    <w:rsid w:val="0091315C"/>
    <w:rsid w:val="009132C4"/>
    <w:rsid w:val="009133CF"/>
    <w:rsid w:val="00913D28"/>
    <w:rsid w:val="00914046"/>
    <w:rsid w:val="00914255"/>
    <w:rsid w:val="009143F9"/>
    <w:rsid w:val="00914997"/>
    <w:rsid w:val="009149AB"/>
    <w:rsid w:val="009149FD"/>
    <w:rsid w:val="0091509E"/>
    <w:rsid w:val="0091550A"/>
    <w:rsid w:val="009163F4"/>
    <w:rsid w:val="0091659A"/>
    <w:rsid w:val="009165A1"/>
    <w:rsid w:val="00916D56"/>
    <w:rsid w:val="00916FC1"/>
    <w:rsid w:val="00917150"/>
    <w:rsid w:val="00917589"/>
    <w:rsid w:val="00920209"/>
    <w:rsid w:val="009204D4"/>
    <w:rsid w:val="0092091A"/>
    <w:rsid w:val="0092151F"/>
    <w:rsid w:val="00921ED6"/>
    <w:rsid w:val="0092246F"/>
    <w:rsid w:val="00922778"/>
    <w:rsid w:val="00922841"/>
    <w:rsid w:val="00923322"/>
    <w:rsid w:val="0092334F"/>
    <w:rsid w:val="009234AE"/>
    <w:rsid w:val="00923765"/>
    <w:rsid w:val="0092384E"/>
    <w:rsid w:val="009239BD"/>
    <w:rsid w:val="00923BD2"/>
    <w:rsid w:val="0092480F"/>
    <w:rsid w:val="00924EDE"/>
    <w:rsid w:val="00925022"/>
    <w:rsid w:val="00925157"/>
    <w:rsid w:val="00925567"/>
    <w:rsid w:val="00925C25"/>
    <w:rsid w:val="00925F76"/>
    <w:rsid w:val="00926880"/>
    <w:rsid w:val="00927615"/>
    <w:rsid w:val="009277B2"/>
    <w:rsid w:val="00927C10"/>
    <w:rsid w:val="00927CB9"/>
    <w:rsid w:val="00927DE4"/>
    <w:rsid w:val="00930096"/>
    <w:rsid w:val="00930963"/>
    <w:rsid w:val="00930F09"/>
    <w:rsid w:val="00931146"/>
    <w:rsid w:val="009311F6"/>
    <w:rsid w:val="00931546"/>
    <w:rsid w:val="00931B7D"/>
    <w:rsid w:val="00931D83"/>
    <w:rsid w:val="00931E90"/>
    <w:rsid w:val="009324DE"/>
    <w:rsid w:val="009326FC"/>
    <w:rsid w:val="0093270B"/>
    <w:rsid w:val="009328BB"/>
    <w:rsid w:val="009328CD"/>
    <w:rsid w:val="009328F5"/>
    <w:rsid w:val="00932A35"/>
    <w:rsid w:val="00933D93"/>
    <w:rsid w:val="00934627"/>
    <w:rsid w:val="00934BAC"/>
    <w:rsid w:val="00934F9B"/>
    <w:rsid w:val="00935108"/>
    <w:rsid w:val="00935494"/>
    <w:rsid w:val="00935EE0"/>
    <w:rsid w:val="00936083"/>
    <w:rsid w:val="0093632C"/>
    <w:rsid w:val="00936603"/>
    <w:rsid w:val="00936EBA"/>
    <w:rsid w:val="009374B7"/>
    <w:rsid w:val="009375D5"/>
    <w:rsid w:val="00937C43"/>
    <w:rsid w:val="00937CFC"/>
    <w:rsid w:val="00937DF8"/>
    <w:rsid w:val="00937FF4"/>
    <w:rsid w:val="009402F6"/>
    <w:rsid w:val="009408F5"/>
    <w:rsid w:val="00940B15"/>
    <w:rsid w:val="00940E27"/>
    <w:rsid w:val="0094139A"/>
    <w:rsid w:val="009417F4"/>
    <w:rsid w:val="009419D2"/>
    <w:rsid w:val="00941A03"/>
    <w:rsid w:val="00941C9C"/>
    <w:rsid w:val="00941CEE"/>
    <w:rsid w:val="00941E5E"/>
    <w:rsid w:val="009420B7"/>
    <w:rsid w:val="00942254"/>
    <w:rsid w:val="0094231D"/>
    <w:rsid w:val="00942471"/>
    <w:rsid w:val="00942566"/>
    <w:rsid w:val="0094272F"/>
    <w:rsid w:val="00942DF7"/>
    <w:rsid w:val="009433B3"/>
    <w:rsid w:val="0094399E"/>
    <w:rsid w:val="00943B86"/>
    <w:rsid w:val="00943DB0"/>
    <w:rsid w:val="00944A5A"/>
    <w:rsid w:val="00944B74"/>
    <w:rsid w:val="00944C53"/>
    <w:rsid w:val="00944D5C"/>
    <w:rsid w:val="009450A9"/>
    <w:rsid w:val="00945A08"/>
    <w:rsid w:val="00945C74"/>
    <w:rsid w:val="00945CCC"/>
    <w:rsid w:val="00945F3A"/>
    <w:rsid w:val="009460D6"/>
    <w:rsid w:val="00946206"/>
    <w:rsid w:val="00946246"/>
    <w:rsid w:val="00946319"/>
    <w:rsid w:val="00946816"/>
    <w:rsid w:val="00946C2F"/>
    <w:rsid w:val="00946EEC"/>
    <w:rsid w:val="009472CD"/>
    <w:rsid w:val="00947448"/>
    <w:rsid w:val="009475D6"/>
    <w:rsid w:val="009475F3"/>
    <w:rsid w:val="0094773F"/>
    <w:rsid w:val="00947807"/>
    <w:rsid w:val="00947A10"/>
    <w:rsid w:val="00947AE1"/>
    <w:rsid w:val="0095003A"/>
    <w:rsid w:val="009501A3"/>
    <w:rsid w:val="00950305"/>
    <w:rsid w:val="0095057C"/>
    <w:rsid w:val="00950882"/>
    <w:rsid w:val="00951D0B"/>
    <w:rsid w:val="00951DF3"/>
    <w:rsid w:val="00952033"/>
    <w:rsid w:val="00952323"/>
    <w:rsid w:val="0095241D"/>
    <w:rsid w:val="00952586"/>
    <w:rsid w:val="009529FB"/>
    <w:rsid w:val="00952A9D"/>
    <w:rsid w:val="00952B88"/>
    <w:rsid w:val="00952BB9"/>
    <w:rsid w:val="00952D14"/>
    <w:rsid w:val="00953438"/>
    <w:rsid w:val="0095480F"/>
    <w:rsid w:val="009548F1"/>
    <w:rsid w:val="00954FD5"/>
    <w:rsid w:val="00955189"/>
    <w:rsid w:val="009552B1"/>
    <w:rsid w:val="00955639"/>
    <w:rsid w:val="00955969"/>
    <w:rsid w:val="00955A11"/>
    <w:rsid w:val="00955D60"/>
    <w:rsid w:val="00955DF6"/>
    <w:rsid w:val="00956543"/>
    <w:rsid w:val="00956BC0"/>
    <w:rsid w:val="0095719C"/>
    <w:rsid w:val="0095771B"/>
    <w:rsid w:val="00957BA3"/>
    <w:rsid w:val="00957C40"/>
    <w:rsid w:val="009602DE"/>
    <w:rsid w:val="0096038E"/>
    <w:rsid w:val="00960A85"/>
    <w:rsid w:val="00960EA5"/>
    <w:rsid w:val="00960F12"/>
    <w:rsid w:val="0096133B"/>
    <w:rsid w:val="00961B1A"/>
    <w:rsid w:val="0096200A"/>
    <w:rsid w:val="0096209D"/>
    <w:rsid w:val="009629D5"/>
    <w:rsid w:val="00962E83"/>
    <w:rsid w:val="00963072"/>
    <w:rsid w:val="0096341C"/>
    <w:rsid w:val="00963B7F"/>
    <w:rsid w:val="00963E80"/>
    <w:rsid w:val="0096439A"/>
    <w:rsid w:val="0096455F"/>
    <w:rsid w:val="00964813"/>
    <w:rsid w:val="00964866"/>
    <w:rsid w:val="00964B41"/>
    <w:rsid w:val="00964EDA"/>
    <w:rsid w:val="00964F07"/>
    <w:rsid w:val="00964FE0"/>
    <w:rsid w:val="0096539F"/>
    <w:rsid w:val="00965F93"/>
    <w:rsid w:val="00965FBB"/>
    <w:rsid w:val="00966683"/>
    <w:rsid w:val="009666DE"/>
    <w:rsid w:val="00966984"/>
    <w:rsid w:val="00966CB6"/>
    <w:rsid w:val="00967059"/>
    <w:rsid w:val="009674E4"/>
    <w:rsid w:val="00967635"/>
    <w:rsid w:val="00967D3B"/>
    <w:rsid w:val="00970092"/>
    <w:rsid w:val="009703D8"/>
    <w:rsid w:val="0097044D"/>
    <w:rsid w:val="0097079B"/>
    <w:rsid w:val="009707B3"/>
    <w:rsid w:val="009712ED"/>
    <w:rsid w:val="0097163D"/>
    <w:rsid w:val="00971916"/>
    <w:rsid w:val="00971C6A"/>
    <w:rsid w:val="009722C2"/>
    <w:rsid w:val="009722FF"/>
    <w:rsid w:val="0097251D"/>
    <w:rsid w:val="0097296E"/>
    <w:rsid w:val="00972BC3"/>
    <w:rsid w:val="00972CD3"/>
    <w:rsid w:val="00973829"/>
    <w:rsid w:val="00973A80"/>
    <w:rsid w:val="00973B85"/>
    <w:rsid w:val="0097446B"/>
    <w:rsid w:val="009744D6"/>
    <w:rsid w:val="009746B6"/>
    <w:rsid w:val="009749EC"/>
    <w:rsid w:val="00974DB3"/>
    <w:rsid w:val="00975385"/>
    <w:rsid w:val="00975407"/>
    <w:rsid w:val="009755B0"/>
    <w:rsid w:val="009755D0"/>
    <w:rsid w:val="009757F4"/>
    <w:rsid w:val="009758CD"/>
    <w:rsid w:val="0097610E"/>
    <w:rsid w:val="00976B8F"/>
    <w:rsid w:val="009776C8"/>
    <w:rsid w:val="0098004B"/>
    <w:rsid w:val="00980AA3"/>
    <w:rsid w:val="00980D06"/>
    <w:rsid w:val="009812A9"/>
    <w:rsid w:val="0098194C"/>
    <w:rsid w:val="00981955"/>
    <w:rsid w:val="00982EBB"/>
    <w:rsid w:val="009831B9"/>
    <w:rsid w:val="00983381"/>
    <w:rsid w:val="00983CF4"/>
    <w:rsid w:val="00983E09"/>
    <w:rsid w:val="00984683"/>
    <w:rsid w:val="00984AB7"/>
    <w:rsid w:val="00984BD6"/>
    <w:rsid w:val="00984F50"/>
    <w:rsid w:val="00985169"/>
    <w:rsid w:val="00985734"/>
    <w:rsid w:val="00985C33"/>
    <w:rsid w:val="00985E7A"/>
    <w:rsid w:val="0098651E"/>
    <w:rsid w:val="0098657D"/>
    <w:rsid w:val="009867E2"/>
    <w:rsid w:val="009872DE"/>
    <w:rsid w:val="009872E5"/>
    <w:rsid w:val="00987E37"/>
    <w:rsid w:val="00990083"/>
    <w:rsid w:val="00990178"/>
    <w:rsid w:val="009902F2"/>
    <w:rsid w:val="00990450"/>
    <w:rsid w:val="009909E1"/>
    <w:rsid w:val="00990C4D"/>
    <w:rsid w:val="009919CC"/>
    <w:rsid w:val="00991C7E"/>
    <w:rsid w:val="00992314"/>
    <w:rsid w:val="00992507"/>
    <w:rsid w:val="009927A4"/>
    <w:rsid w:val="00992822"/>
    <w:rsid w:val="00992982"/>
    <w:rsid w:val="009929F5"/>
    <w:rsid w:val="00992A96"/>
    <w:rsid w:val="00992EAE"/>
    <w:rsid w:val="0099378F"/>
    <w:rsid w:val="00993841"/>
    <w:rsid w:val="0099394E"/>
    <w:rsid w:val="00993A4A"/>
    <w:rsid w:val="00993DA2"/>
    <w:rsid w:val="0099423D"/>
    <w:rsid w:val="0099452C"/>
    <w:rsid w:val="0099487E"/>
    <w:rsid w:val="00994A8C"/>
    <w:rsid w:val="00994D09"/>
    <w:rsid w:val="009952F5"/>
    <w:rsid w:val="00995422"/>
    <w:rsid w:val="0099547E"/>
    <w:rsid w:val="00995932"/>
    <w:rsid w:val="00995D7D"/>
    <w:rsid w:val="00995EFA"/>
    <w:rsid w:val="0099606F"/>
    <w:rsid w:val="0099610C"/>
    <w:rsid w:val="009961EE"/>
    <w:rsid w:val="00996290"/>
    <w:rsid w:val="0099645E"/>
    <w:rsid w:val="00996597"/>
    <w:rsid w:val="00996BBD"/>
    <w:rsid w:val="00997028"/>
    <w:rsid w:val="00997561"/>
    <w:rsid w:val="009A02EA"/>
    <w:rsid w:val="009A0467"/>
    <w:rsid w:val="009A0763"/>
    <w:rsid w:val="009A08EA"/>
    <w:rsid w:val="009A0F5E"/>
    <w:rsid w:val="009A12D0"/>
    <w:rsid w:val="009A1409"/>
    <w:rsid w:val="009A1766"/>
    <w:rsid w:val="009A183B"/>
    <w:rsid w:val="009A1A8A"/>
    <w:rsid w:val="009A1C0E"/>
    <w:rsid w:val="009A1E67"/>
    <w:rsid w:val="009A1F0D"/>
    <w:rsid w:val="009A204C"/>
    <w:rsid w:val="009A2131"/>
    <w:rsid w:val="009A2B01"/>
    <w:rsid w:val="009A2F3A"/>
    <w:rsid w:val="009A32F4"/>
    <w:rsid w:val="009A3544"/>
    <w:rsid w:val="009A3C12"/>
    <w:rsid w:val="009A3C8A"/>
    <w:rsid w:val="009A408A"/>
    <w:rsid w:val="009A4888"/>
    <w:rsid w:val="009A48A9"/>
    <w:rsid w:val="009A4E5F"/>
    <w:rsid w:val="009A53CC"/>
    <w:rsid w:val="009A55E6"/>
    <w:rsid w:val="009A590A"/>
    <w:rsid w:val="009A5E30"/>
    <w:rsid w:val="009A69C7"/>
    <w:rsid w:val="009A69D0"/>
    <w:rsid w:val="009A79C8"/>
    <w:rsid w:val="009B0332"/>
    <w:rsid w:val="009B0829"/>
    <w:rsid w:val="009B0C7C"/>
    <w:rsid w:val="009B0E2D"/>
    <w:rsid w:val="009B0F67"/>
    <w:rsid w:val="009B195F"/>
    <w:rsid w:val="009B1B51"/>
    <w:rsid w:val="009B2130"/>
    <w:rsid w:val="009B22CF"/>
    <w:rsid w:val="009B23C7"/>
    <w:rsid w:val="009B23EE"/>
    <w:rsid w:val="009B2483"/>
    <w:rsid w:val="009B24B1"/>
    <w:rsid w:val="009B29D1"/>
    <w:rsid w:val="009B3D74"/>
    <w:rsid w:val="009B4331"/>
    <w:rsid w:val="009B463E"/>
    <w:rsid w:val="009B4716"/>
    <w:rsid w:val="009B4EB7"/>
    <w:rsid w:val="009B555D"/>
    <w:rsid w:val="009B5878"/>
    <w:rsid w:val="009B5F4C"/>
    <w:rsid w:val="009B6069"/>
    <w:rsid w:val="009B624A"/>
    <w:rsid w:val="009B67D3"/>
    <w:rsid w:val="009B68E2"/>
    <w:rsid w:val="009B6999"/>
    <w:rsid w:val="009B6CD2"/>
    <w:rsid w:val="009B75E1"/>
    <w:rsid w:val="009B7647"/>
    <w:rsid w:val="009B7975"/>
    <w:rsid w:val="009B7D0E"/>
    <w:rsid w:val="009C0313"/>
    <w:rsid w:val="009C08CD"/>
    <w:rsid w:val="009C0ADC"/>
    <w:rsid w:val="009C0C5D"/>
    <w:rsid w:val="009C1563"/>
    <w:rsid w:val="009C17EB"/>
    <w:rsid w:val="009C1BB5"/>
    <w:rsid w:val="009C2731"/>
    <w:rsid w:val="009C2B32"/>
    <w:rsid w:val="009C2FC0"/>
    <w:rsid w:val="009C321F"/>
    <w:rsid w:val="009C3776"/>
    <w:rsid w:val="009C3B69"/>
    <w:rsid w:val="009C3B86"/>
    <w:rsid w:val="009C3CEC"/>
    <w:rsid w:val="009C3E7D"/>
    <w:rsid w:val="009C4530"/>
    <w:rsid w:val="009C45A5"/>
    <w:rsid w:val="009C4879"/>
    <w:rsid w:val="009C529D"/>
    <w:rsid w:val="009C5756"/>
    <w:rsid w:val="009C59CE"/>
    <w:rsid w:val="009C5DA7"/>
    <w:rsid w:val="009C5DB6"/>
    <w:rsid w:val="009C5DC7"/>
    <w:rsid w:val="009C6905"/>
    <w:rsid w:val="009C6BBB"/>
    <w:rsid w:val="009C6F8E"/>
    <w:rsid w:val="009C7191"/>
    <w:rsid w:val="009C7245"/>
    <w:rsid w:val="009C7A68"/>
    <w:rsid w:val="009C7BA7"/>
    <w:rsid w:val="009C7CA2"/>
    <w:rsid w:val="009C7DBF"/>
    <w:rsid w:val="009D0615"/>
    <w:rsid w:val="009D0A3A"/>
    <w:rsid w:val="009D0DEE"/>
    <w:rsid w:val="009D1465"/>
    <w:rsid w:val="009D162C"/>
    <w:rsid w:val="009D19D7"/>
    <w:rsid w:val="009D2779"/>
    <w:rsid w:val="009D2B11"/>
    <w:rsid w:val="009D2BDE"/>
    <w:rsid w:val="009D2CC1"/>
    <w:rsid w:val="009D2D2C"/>
    <w:rsid w:val="009D32AB"/>
    <w:rsid w:val="009D32EB"/>
    <w:rsid w:val="009D3A62"/>
    <w:rsid w:val="009D4361"/>
    <w:rsid w:val="009D44AC"/>
    <w:rsid w:val="009D4948"/>
    <w:rsid w:val="009D52C2"/>
    <w:rsid w:val="009D55AE"/>
    <w:rsid w:val="009D5ADD"/>
    <w:rsid w:val="009D5CD0"/>
    <w:rsid w:val="009D610B"/>
    <w:rsid w:val="009D65F1"/>
    <w:rsid w:val="009D6EC4"/>
    <w:rsid w:val="009D7156"/>
    <w:rsid w:val="009D76FB"/>
    <w:rsid w:val="009D79BD"/>
    <w:rsid w:val="009D7A4D"/>
    <w:rsid w:val="009D7C98"/>
    <w:rsid w:val="009E002B"/>
    <w:rsid w:val="009E004E"/>
    <w:rsid w:val="009E0114"/>
    <w:rsid w:val="009E018A"/>
    <w:rsid w:val="009E0A82"/>
    <w:rsid w:val="009E0D25"/>
    <w:rsid w:val="009E1025"/>
    <w:rsid w:val="009E137E"/>
    <w:rsid w:val="009E14F8"/>
    <w:rsid w:val="009E16C7"/>
    <w:rsid w:val="009E1919"/>
    <w:rsid w:val="009E1AA2"/>
    <w:rsid w:val="009E1CDB"/>
    <w:rsid w:val="009E1D16"/>
    <w:rsid w:val="009E2008"/>
    <w:rsid w:val="009E24B2"/>
    <w:rsid w:val="009E2511"/>
    <w:rsid w:val="009E28EF"/>
    <w:rsid w:val="009E2AA2"/>
    <w:rsid w:val="009E2C66"/>
    <w:rsid w:val="009E3504"/>
    <w:rsid w:val="009E431F"/>
    <w:rsid w:val="009E4A63"/>
    <w:rsid w:val="009E4D43"/>
    <w:rsid w:val="009E50A9"/>
    <w:rsid w:val="009E57E3"/>
    <w:rsid w:val="009E5AD2"/>
    <w:rsid w:val="009E5E05"/>
    <w:rsid w:val="009E6750"/>
    <w:rsid w:val="009E67CB"/>
    <w:rsid w:val="009E6AA0"/>
    <w:rsid w:val="009E6F55"/>
    <w:rsid w:val="009E728E"/>
    <w:rsid w:val="009E73BC"/>
    <w:rsid w:val="009E76F8"/>
    <w:rsid w:val="009E7BB7"/>
    <w:rsid w:val="009F027D"/>
    <w:rsid w:val="009F05CA"/>
    <w:rsid w:val="009F06FE"/>
    <w:rsid w:val="009F0ADB"/>
    <w:rsid w:val="009F1018"/>
    <w:rsid w:val="009F14AF"/>
    <w:rsid w:val="009F1536"/>
    <w:rsid w:val="009F1672"/>
    <w:rsid w:val="009F17CD"/>
    <w:rsid w:val="009F1E08"/>
    <w:rsid w:val="009F1E67"/>
    <w:rsid w:val="009F1F91"/>
    <w:rsid w:val="009F203B"/>
    <w:rsid w:val="009F27CF"/>
    <w:rsid w:val="009F27E4"/>
    <w:rsid w:val="009F2BA8"/>
    <w:rsid w:val="009F2D41"/>
    <w:rsid w:val="009F2D6D"/>
    <w:rsid w:val="009F3615"/>
    <w:rsid w:val="009F37B4"/>
    <w:rsid w:val="009F3CDC"/>
    <w:rsid w:val="009F4485"/>
    <w:rsid w:val="009F455B"/>
    <w:rsid w:val="009F4EC0"/>
    <w:rsid w:val="009F4FB5"/>
    <w:rsid w:val="009F5108"/>
    <w:rsid w:val="009F53B8"/>
    <w:rsid w:val="009F5B08"/>
    <w:rsid w:val="009F5F08"/>
    <w:rsid w:val="009F5F8E"/>
    <w:rsid w:val="009F643E"/>
    <w:rsid w:val="009F6618"/>
    <w:rsid w:val="009F681C"/>
    <w:rsid w:val="009F69CE"/>
    <w:rsid w:val="009F6DD8"/>
    <w:rsid w:val="009F6F5D"/>
    <w:rsid w:val="009F72AF"/>
    <w:rsid w:val="009F766F"/>
    <w:rsid w:val="009F7677"/>
    <w:rsid w:val="009F78B1"/>
    <w:rsid w:val="00A00369"/>
    <w:rsid w:val="00A00A28"/>
    <w:rsid w:val="00A00E8F"/>
    <w:rsid w:val="00A00ED4"/>
    <w:rsid w:val="00A00EEE"/>
    <w:rsid w:val="00A013A6"/>
    <w:rsid w:val="00A0174A"/>
    <w:rsid w:val="00A01946"/>
    <w:rsid w:val="00A02399"/>
    <w:rsid w:val="00A033DF"/>
    <w:rsid w:val="00A03719"/>
    <w:rsid w:val="00A039DD"/>
    <w:rsid w:val="00A03B86"/>
    <w:rsid w:val="00A03D56"/>
    <w:rsid w:val="00A04385"/>
    <w:rsid w:val="00A04596"/>
    <w:rsid w:val="00A049DB"/>
    <w:rsid w:val="00A04EF7"/>
    <w:rsid w:val="00A05F92"/>
    <w:rsid w:val="00A0609F"/>
    <w:rsid w:val="00A06AA0"/>
    <w:rsid w:val="00A074A2"/>
    <w:rsid w:val="00A07FB4"/>
    <w:rsid w:val="00A07FB9"/>
    <w:rsid w:val="00A103D8"/>
    <w:rsid w:val="00A103EB"/>
    <w:rsid w:val="00A105CE"/>
    <w:rsid w:val="00A10A2C"/>
    <w:rsid w:val="00A10B1F"/>
    <w:rsid w:val="00A1123B"/>
    <w:rsid w:val="00A11636"/>
    <w:rsid w:val="00A118DD"/>
    <w:rsid w:val="00A11A74"/>
    <w:rsid w:val="00A1242A"/>
    <w:rsid w:val="00A126FD"/>
    <w:rsid w:val="00A12A01"/>
    <w:rsid w:val="00A12AF0"/>
    <w:rsid w:val="00A12BAE"/>
    <w:rsid w:val="00A12F76"/>
    <w:rsid w:val="00A1330E"/>
    <w:rsid w:val="00A13EF6"/>
    <w:rsid w:val="00A14317"/>
    <w:rsid w:val="00A1438E"/>
    <w:rsid w:val="00A144FE"/>
    <w:rsid w:val="00A14581"/>
    <w:rsid w:val="00A14919"/>
    <w:rsid w:val="00A14993"/>
    <w:rsid w:val="00A14BCE"/>
    <w:rsid w:val="00A14FF6"/>
    <w:rsid w:val="00A151B4"/>
    <w:rsid w:val="00A153A2"/>
    <w:rsid w:val="00A15605"/>
    <w:rsid w:val="00A1682A"/>
    <w:rsid w:val="00A1689A"/>
    <w:rsid w:val="00A16B84"/>
    <w:rsid w:val="00A16C95"/>
    <w:rsid w:val="00A177F6"/>
    <w:rsid w:val="00A17B2B"/>
    <w:rsid w:val="00A20087"/>
    <w:rsid w:val="00A2009C"/>
    <w:rsid w:val="00A2037B"/>
    <w:rsid w:val="00A203B2"/>
    <w:rsid w:val="00A203C3"/>
    <w:rsid w:val="00A2046E"/>
    <w:rsid w:val="00A2088A"/>
    <w:rsid w:val="00A20A85"/>
    <w:rsid w:val="00A20CC9"/>
    <w:rsid w:val="00A20FD5"/>
    <w:rsid w:val="00A21275"/>
    <w:rsid w:val="00A21950"/>
    <w:rsid w:val="00A21B2F"/>
    <w:rsid w:val="00A21FD4"/>
    <w:rsid w:val="00A22290"/>
    <w:rsid w:val="00A2282B"/>
    <w:rsid w:val="00A22B70"/>
    <w:rsid w:val="00A22F0E"/>
    <w:rsid w:val="00A23346"/>
    <w:rsid w:val="00A237B9"/>
    <w:rsid w:val="00A23905"/>
    <w:rsid w:val="00A23AD9"/>
    <w:rsid w:val="00A23F60"/>
    <w:rsid w:val="00A23FF8"/>
    <w:rsid w:val="00A240F1"/>
    <w:rsid w:val="00A24331"/>
    <w:rsid w:val="00A249C2"/>
    <w:rsid w:val="00A25967"/>
    <w:rsid w:val="00A25FDF"/>
    <w:rsid w:val="00A26009"/>
    <w:rsid w:val="00A26558"/>
    <w:rsid w:val="00A265C2"/>
    <w:rsid w:val="00A266D2"/>
    <w:rsid w:val="00A26783"/>
    <w:rsid w:val="00A271FF"/>
    <w:rsid w:val="00A275B6"/>
    <w:rsid w:val="00A276E4"/>
    <w:rsid w:val="00A27878"/>
    <w:rsid w:val="00A27950"/>
    <w:rsid w:val="00A27F08"/>
    <w:rsid w:val="00A30983"/>
    <w:rsid w:val="00A3099D"/>
    <w:rsid w:val="00A30C42"/>
    <w:rsid w:val="00A3148A"/>
    <w:rsid w:val="00A316A9"/>
    <w:rsid w:val="00A319F0"/>
    <w:rsid w:val="00A31C6E"/>
    <w:rsid w:val="00A31D2A"/>
    <w:rsid w:val="00A323DF"/>
    <w:rsid w:val="00A32984"/>
    <w:rsid w:val="00A32F61"/>
    <w:rsid w:val="00A333E6"/>
    <w:rsid w:val="00A3386A"/>
    <w:rsid w:val="00A342EC"/>
    <w:rsid w:val="00A34978"/>
    <w:rsid w:val="00A34C69"/>
    <w:rsid w:val="00A34E5F"/>
    <w:rsid w:val="00A34E80"/>
    <w:rsid w:val="00A35840"/>
    <w:rsid w:val="00A35BD3"/>
    <w:rsid w:val="00A36116"/>
    <w:rsid w:val="00A3626F"/>
    <w:rsid w:val="00A36283"/>
    <w:rsid w:val="00A36295"/>
    <w:rsid w:val="00A36671"/>
    <w:rsid w:val="00A36A13"/>
    <w:rsid w:val="00A36A2C"/>
    <w:rsid w:val="00A36FBA"/>
    <w:rsid w:val="00A370AF"/>
    <w:rsid w:val="00A375C8"/>
    <w:rsid w:val="00A37BC4"/>
    <w:rsid w:val="00A37D95"/>
    <w:rsid w:val="00A400EC"/>
    <w:rsid w:val="00A4044B"/>
    <w:rsid w:val="00A40673"/>
    <w:rsid w:val="00A40C20"/>
    <w:rsid w:val="00A40E8F"/>
    <w:rsid w:val="00A41031"/>
    <w:rsid w:val="00A417C0"/>
    <w:rsid w:val="00A41DD1"/>
    <w:rsid w:val="00A422A4"/>
    <w:rsid w:val="00A422E6"/>
    <w:rsid w:val="00A42A17"/>
    <w:rsid w:val="00A42A80"/>
    <w:rsid w:val="00A43883"/>
    <w:rsid w:val="00A443D7"/>
    <w:rsid w:val="00A4453A"/>
    <w:rsid w:val="00A45082"/>
    <w:rsid w:val="00A45A38"/>
    <w:rsid w:val="00A464D6"/>
    <w:rsid w:val="00A46539"/>
    <w:rsid w:val="00A46576"/>
    <w:rsid w:val="00A46629"/>
    <w:rsid w:val="00A4662E"/>
    <w:rsid w:val="00A466A4"/>
    <w:rsid w:val="00A46796"/>
    <w:rsid w:val="00A476BC"/>
    <w:rsid w:val="00A4792E"/>
    <w:rsid w:val="00A504CB"/>
    <w:rsid w:val="00A508EB"/>
    <w:rsid w:val="00A50BBB"/>
    <w:rsid w:val="00A50CA2"/>
    <w:rsid w:val="00A50F90"/>
    <w:rsid w:val="00A5148B"/>
    <w:rsid w:val="00A5183F"/>
    <w:rsid w:val="00A518C9"/>
    <w:rsid w:val="00A518E7"/>
    <w:rsid w:val="00A51BDF"/>
    <w:rsid w:val="00A5222C"/>
    <w:rsid w:val="00A524A9"/>
    <w:rsid w:val="00A526B7"/>
    <w:rsid w:val="00A52B38"/>
    <w:rsid w:val="00A52D5B"/>
    <w:rsid w:val="00A52F67"/>
    <w:rsid w:val="00A53494"/>
    <w:rsid w:val="00A53831"/>
    <w:rsid w:val="00A5383F"/>
    <w:rsid w:val="00A5420D"/>
    <w:rsid w:val="00A547F3"/>
    <w:rsid w:val="00A548EE"/>
    <w:rsid w:val="00A54BED"/>
    <w:rsid w:val="00A54E0D"/>
    <w:rsid w:val="00A54FAF"/>
    <w:rsid w:val="00A5522B"/>
    <w:rsid w:val="00A562C7"/>
    <w:rsid w:val="00A563AA"/>
    <w:rsid w:val="00A563F7"/>
    <w:rsid w:val="00A56400"/>
    <w:rsid w:val="00A5664D"/>
    <w:rsid w:val="00A56B7E"/>
    <w:rsid w:val="00A605ED"/>
    <w:rsid w:val="00A605EF"/>
    <w:rsid w:val="00A60691"/>
    <w:rsid w:val="00A60D72"/>
    <w:rsid w:val="00A60D7D"/>
    <w:rsid w:val="00A60F5C"/>
    <w:rsid w:val="00A610BA"/>
    <w:rsid w:val="00A61875"/>
    <w:rsid w:val="00A61CF2"/>
    <w:rsid w:val="00A61FE8"/>
    <w:rsid w:val="00A620E6"/>
    <w:rsid w:val="00A621C9"/>
    <w:rsid w:val="00A62ABB"/>
    <w:rsid w:val="00A62B8B"/>
    <w:rsid w:val="00A62CD5"/>
    <w:rsid w:val="00A62E47"/>
    <w:rsid w:val="00A62E65"/>
    <w:rsid w:val="00A63061"/>
    <w:rsid w:val="00A634A0"/>
    <w:rsid w:val="00A63BC4"/>
    <w:rsid w:val="00A64225"/>
    <w:rsid w:val="00A642D5"/>
    <w:rsid w:val="00A649AF"/>
    <w:rsid w:val="00A6546F"/>
    <w:rsid w:val="00A655F9"/>
    <w:rsid w:val="00A65B08"/>
    <w:rsid w:val="00A660F6"/>
    <w:rsid w:val="00A66293"/>
    <w:rsid w:val="00A66848"/>
    <w:rsid w:val="00A6730A"/>
    <w:rsid w:val="00A673EA"/>
    <w:rsid w:val="00A678AD"/>
    <w:rsid w:val="00A679A4"/>
    <w:rsid w:val="00A67A10"/>
    <w:rsid w:val="00A67E56"/>
    <w:rsid w:val="00A700F6"/>
    <w:rsid w:val="00A7041A"/>
    <w:rsid w:val="00A70DB3"/>
    <w:rsid w:val="00A70FAB"/>
    <w:rsid w:val="00A71162"/>
    <w:rsid w:val="00A722D8"/>
    <w:rsid w:val="00A727CA"/>
    <w:rsid w:val="00A7313F"/>
    <w:rsid w:val="00A7319D"/>
    <w:rsid w:val="00A73388"/>
    <w:rsid w:val="00A7384F"/>
    <w:rsid w:val="00A74374"/>
    <w:rsid w:val="00A744E1"/>
    <w:rsid w:val="00A745B9"/>
    <w:rsid w:val="00A747C1"/>
    <w:rsid w:val="00A747D8"/>
    <w:rsid w:val="00A74B0E"/>
    <w:rsid w:val="00A74B87"/>
    <w:rsid w:val="00A75242"/>
    <w:rsid w:val="00A75302"/>
    <w:rsid w:val="00A75AAF"/>
    <w:rsid w:val="00A75FA4"/>
    <w:rsid w:val="00A7655A"/>
    <w:rsid w:val="00A766BF"/>
    <w:rsid w:val="00A76B63"/>
    <w:rsid w:val="00A76BB7"/>
    <w:rsid w:val="00A77166"/>
    <w:rsid w:val="00A77546"/>
    <w:rsid w:val="00A776C0"/>
    <w:rsid w:val="00A77904"/>
    <w:rsid w:val="00A77CA0"/>
    <w:rsid w:val="00A8012D"/>
    <w:rsid w:val="00A80B8D"/>
    <w:rsid w:val="00A80BD7"/>
    <w:rsid w:val="00A80BF3"/>
    <w:rsid w:val="00A81247"/>
    <w:rsid w:val="00A812A2"/>
    <w:rsid w:val="00A81369"/>
    <w:rsid w:val="00A816AD"/>
    <w:rsid w:val="00A81778"/>
    <w:rsid w:val="00A8187A"/>
    <w:rsid w:val="00A81AFC"/>
    <w:rsid w:val="00A8209C"/>
    <w:rsid w:val="00A82690"/>
    <w:rsid w:val="00A827F1"/>
    <w:rsid w:val="00A82D3D"/>
    <w:rsid w:val="00A83656"/>
    <w:rsid w:val="00A839B6"/>
    <w:rsid w:val="00A83C15"/>
    <w:rsid w:val="00A84001"/>
    <w:rsid w:val="00A8421F"/>
    <w:rsid w:val="00A8436A"/>
    <w:rsid w:val="00A84375"/>
    <w:rsid w:val="00A84BFB"/>
    <w:rsid w:val="00A84DFF"/>
    <w:rsid w:val="00A85A6D"/>
    <w:rsid w:val="00A86112"/>
    <w:rsid w:val="00A861E7"/>
    <w:rsid w:val="00A861EC"/>
    <w:rsid w:val="00A864AA"/>
    <w:rsid w:val="00A8686B"/>
    <w:rsid w:val="00A86C39"/>
    <w:rsid w:val="00A8711C"/>
    <w:rsid w:val="00A8755F"/>
    <w:rsid w:val="00A9074E"/>
    <w:rsid w:val="00A90C11"/>
    <w:rsid w:val="00A90CE5"/>
    <w:rsid w:val="00A9118C"/>
    <w:rsid w:val="00A913D3"/>
    <w:rsid w:val="00A91AFF"/>
    <w:rsid w:val="00A91B57"/>
    <w:rsid w:val="00A91FCE"/>
    <w:rsid w:val="00A9234E"/>
    <w:rsid w:val="00A92644"/>
    <w:rsid w:val="00A92798"/>
    <w:rsid w:val="00A93114"/>
    <w:rsid w:val="00A932E2"/>
    <w:rsid w:val="00A9398E"/>
    <w:rsid w:val="00A94214"/>
    <w:rsid w:val="00A94509"/>
    <w:rsid w:val="00A94CEC"/>
    <w:rsid w:val="00A95061"/>
    <w:rsid w:val="00A96361"/>
    <w:rsid w:val="00A964D3"/>
    <w:rsid w:val="00A96874"/>
    <w:rsid w:val="00A96AC6"/>
    <w:rsid w:val="00A971FE"/>
    <w:rsid w:val="00A974A2"/>
    <w:rsid w:val="00A97981"/>
    <w:rsid w:val="00A97F6F"/>
    <w:rsid w:val="00AA00F7"/>
    <w:rsid w:val="00AA08C5"/>
    <w:rsid w:val="00AA113C"/>
    <w:rsid w:val="00AA1482"/>
    <w:rsid w:val="00AA1672"/>
    <w:rsid w:val="00AA1895"/>
    <w:rsid w:val="00AA19DA"/>
    <w:rsid w:val="00AA1E51"/>
    <w:rsid w:val="00AA20F7"/>
    <w:rsid w:val="00AA258C"/>
    <w:rsid w:val="00AA25A1"/>
    <w:rsid w:val="00AA2803"/>
    <w:rsid w:val="00AA2A82"/>
    <w:rsid w:val="00AA2EE7"/>
    <w:rsid w:val="00AA2F9A"/>
    <w:rsid w:val="00AA30FA"/>
    <w:rsid w:val="00AA313F"/>
    <w:rsid w:val="00AA3787"/>
    <w:rsid w:val="00AA3BDB"/>
    <w:rsid w:val="00AA3DE9"/>
    <w:rsid w:val="00AA460B"/>
    <w:rsid w:val="00AA4741"/>
    <w:rsid w:val="00AA494E"/>
    <w:rsid w:val="00AA4CAB"/>
    <w:rsid w:val="00AA581B"/>
    <w:rsid w:val="00AA5A52"/>
    <w:rsid w:val="00AA5D3B"/>
    <w:rsid w:val="00AA5EA9"/>
    <w:rsid w:val="00AA64D2"/>
    <w:rsid w:val="00AA68BD"/>
    <w:rsid w:val="00AA74CD"/>
    <w:rsid w:val="00AA7936"/>
    <w:rsid w:val="00AB0307"/>
    <w:rsid w:val="00AB05E8"/>
    <w:rsid w:val="00AB0AB6"/>
    <w:rsid w:val="00AB0B4F"/>
    <w:rsid w:val="00AB17F7"/>
    <w:rsid w:val="00AB1960"/>
    <w:rsid w:val="00AB1997"/>
    <w:rsid w:val="00AB1F2D"/>
    <w:rsid w:val="00AB2369"/>
    <w:rsid w:val="00AB25D0"/>
    <w:rsid w:val="00AB25F7"/>
    <w:rsid w:val="00AB27C6"/>
    <w:rsid w:val="00AB3712"/>
    <w:rsid w:val="00AB38B8"/>
    <w:rsid w:val="00AB3BCD"/>
    <w:rsid w:val="00AB48E2"/>
    <w:rsid w:val="00AB5604"/>
    <w:rsid w:val="00AB596F"/>
    <w:rsid w:val="00AB636E"/>
    <w:rsid w:val="00AB6853"/>
    <w:rsid w:val="00AB690A"/>
    <w:rsid w:val="00AB6ACC"/>
    <w:rsid w:val="00AB6B39"/>
    <w:rsid w:val="00AB6C29"/>
    <w:rsid w:val="00AB6DAF"/>
    <w:rsid w:val="00AB7096"/>
    <w:rsid w:val="00AB74DA"/>
    <w:rsid w:val="00AB7543"/>
    <w:rsid w:val="00AB78B1"/>
    <w:rsid w:val="00AC022C"/>
    <w:rsid w:val="00AC0248"/>
    <w:rsid w:val="00AC0550"/>
    <w:rsid w:val="00AC095C"/>
    <w:rsid w:val="00AC0C95"/>
    <w:rsid w:val="00AC0FA3"/>
    <w:rsid w:val="00AC1676"/>
    <w:rsid w:val="00AC1A73"/>
    <w:rsid w:val="00AC1FE4"/>
    <w:rsid w:val="00AC2AEB"/>
    <w:rsid w:val="00AC3571"/>
    <w:rsid w:val="00AC36AE"/>
    <w:rsid w:val="00AC3A8B"/>
    <w:rsid w:val="00AC3C13"/>
    <w:rsid w:val="00AC3DAF"/>
    <w:rsid w:val="00AC406E"/>
    <w:rsid w:val="00AC40FD"/>
    <w:rsid w:val="00AC419C"/>
    <w:rsid w:val="00AC44F0"/>
    <w:rsid w:val="00AC48E6"/>
    <w:rsid w:val="00AC4B29"/>
    <w:rsid w:val="00AC4DE6"/>
    <w:rsid w:val="00AC58E6"/>
    <w:rsid w:val="00AC5900"/>
    <w:rsid w:val="00AC5963"/>
    <w:rsid w:val="00AC59B0"/>
    <w:rsid w:val="00AC5A71"/>
    <w:rsid w:val="00AC6A5C"/>
    <w:rsid w:val="00AC6E31"/>
    <w:rsid w:val="00AC70E4"/>
    <w:rsid w:val="00AC7912"/>
    <w:rsid w:val="00AC7F68"/>
    <w:rsid w:val="00AD0013"/>
    <w:rsid w:val="00AD003A"/>
    <w:rsid w:val="00AD009B"/>
    <w:rsid w:val="00AD050B"/>
    <w:rsid w:val="00AD0664"/>
    <w:rsid w:val="00AD08C8"/>
    <w:rsid w:val="00AD0FCB"/>
    <w:rsid w:val="00AD150C"/>
    <w:rsid w:val="00AD155B"/>
    <w:rsid w:val="00AD1710"/>
    <w:rsid w:val="00AD1F03"/>
    <w:rsid w:val="00AD26EB"/>
    <w:rsid w:val="00AD32B3"/>
    <w:rsid w:val="00AD3829"/>
    <w:rsid w:val="00AD39A0"/>
    <w:rsid w:val="00AD40F3"/>
    <w:rsid w:val="00AD4540"/>
    <w:rsid w:val="00AD454A"/>
    <w:rsid w:val="00AD4D94"/>
    <w:rsid w:val="00AD4F30"/>
    <w:rsid w:val="00AD5384"/>
    <w:rsid w:val="00AD57C9"/>
    <w:rsid w:val="00AD5C09"/>
    <w:rsid w:val="00AD5CEE"/>
    <w:rsid w:val="00AD64EA"/>
    <w:rsid w:val="00AD65FA"/>
    <w:rsid w:val="00AD6651"/>
    <w:rsid w:val="00AD677C"/>
    <w:rsid w:val="00AD6796"/>
    <w:rsid w:val="00AD6A3B"/>
    <w:rsid w:val="00AD7075"/>
    <w:rsid w:val="00AD7A8F"/>
    <w:rsid w:val="00AD7B73"/>
    <w:rsid w:val="00AD7F1F"/>
    <w:rsid w:val="00AE01B8"/>
    <w:rsid w:val="00AE02C2"/>
    <w:rsid w:val="00AE102A"/>
    <w:rsid w:val="00AE1107"/>
    <w:rsid w:val="00AE112C"/>
    <w:rsid w:val="00AE29F7"/>
    <w:rsid w:val="00AE41C0"/>
    <w:rsid w:val="00AE4564"/>
    <w:rsid w:val="00AE47F3"/>
    <w:rsid w:val="00AE4A0D"/>
    <w:rsid w:val="00AE5678"/>
    <w:rsid w:val="00AE5BA0"/>
    <w:rsid w:val="00AE5D98"/>
    <w:rsid w:val="00AE5FF9"/>
    <w:rsid w:val="00AE62D3"/>
    <w:rsid w:val="00AE650B"/>
    <w:rsid w:val="00AE65B5"/>
    <w:rsid w:val="00AE6834"/>
    <w:rsid w:val="00AE73BE"/>
    <w:rsid w:val="00AE772E"/>
    <w:rsid w:val="00AE7D24"/>
    <w:rsid w:val="00AE7EAA"/>
    <w:rsid w:val="00AE7FCA"/>
    <w:rsid w:val="00AF09F2"/>
    <w:rsid w:val="00AF0AA4"/>
    <w:rsid w:val="00AF0C2E"/>
    <w:rsid w:val="00AF1130"/>
    <w:rsid w:val="00AF16A6"/>
    <w:rsid w:val="00AF1C6E"/>
    <w:rsid w:val="00AF1C8E"/>
    <w:rsid w:val="00AF21AC"/>
    <w:rsid w:val="00AF2438"/>
    <w:rsid w:val="00AF2948"/>
    <w:rsid w:val="00AF2DD3"/>
    <w:rsid w:val="00AF3BD7"/>
    <w:rsid w:val="00AF3ECC"/>
    <w:rsid w:val="00AF43A4"/>
    <w:rsid w:val="00AF45C8"/>
    <w:rsid w:val="00AF4AAB"/>
    <w:rsid w:val="00AF4C15"/>
    <w:rsid w:val="00AF4D30"/>
    <w:rsid w:val="00AF4D92"/>
    <w:rsid w:val="00AF5081"/>
    <w:rsid w:val="00AF5386"/>
    <w:rsid w:val="00AF5435"/>
    <w:rsid w:val="00AF54AB"/>
    <w:rsid w:val="00AF54CC"/>
    <w:rsid w:val="00AF5C2B"/>
    <w:rsid w:val="00AF5D8A"/>
    <w:rsid w:val="00AF619C"/>
    <w:rsid w:val="00AF6639"/>
    <w:rsid w:val="00AF681E"/>
    <w:rsid w:val="00AF6A73"/>
    <w:rsid w:val="00AF6B94"/>
    <w:rsid w:val="00AF6DAB"/>
    <w:rsid w:val="00AF6E17"/>
    <w:rsid w:val="00AF6E6B"/>
    <w:rsid w:val="00AF7A63"/>
    <w:rsid w:val="00AF7D27"/>
    <w:rsid w:val="00AF7EF9"/>
    <w:rsid w:val="00B0049B"/>
    <w:rsid w:val="00B007BE"/>
    <w:rsid w:val="00B007DC"/>
    <w:rsid w:val="00B00AE4"/>
    <w:rsid w:val="00B00BD8"/>
    <w:rsid w:val="00B010EE"/>
    <w:rsid w:val="00B014B9"/>
    <w:rsid w:val="00B01843"/>
    <w:rsid w:val="00B01B01"/>
    <w:rsid w:val="00B021E2"/>
    <w:rsid w:val="00B02FB8"/>
    <w:rsid w:val="00B031DA"/>
    <w:rsid w:val="00B031DD"/>
    <w:rsid w:val="00B03342"/>
    <w:rsid w:val="00B034E6"/>
    <w:rsid w:val="00B03671"/>
    <w:rsid w:val="00B03BCA"/>
    <w:rsid w:val="00B03D37"/>
    <w:rsid w:val="00B04103"/>
    <w:rsid w:val="00B0428A"/>
    <w:rsid w:val="00B0464B"/>
    <w:rsid w:val="00B04910"/>
    <w:rsid w:val="00B04B6C"/>
    <w:rsid w:val="00B04C57"/>
    <w:rsid w:val="00B05733"/>
    <w:rsid w:val="00B058B9"/>
    <w:rsid w:val="00B05A7C"/>
    <w:rsid w:val="00B05DB4"/>
    <w:rsid w:val="00B05EBB"/>
    <w:rsid w:val="00B0625E"/>
    <w:rsid w:val="00B06859"/>
    <w:rsid w:val="00B06ADA"/>
    <w:rsid w:val="00B06DA6"/>
    <w:rsid w:val="00B07044"/>
    <w:rsid w:val="00B07045"/>
    <w:rsid w:val="00B07490"/>
    <w:rsid w:val="00B07733"/>
    <w:rsid w:val="00B07C9F"/>
    <w:rsid w:val="00B10032"/>
    <w:rsid w:val="00B105C4"/>
    <w:rsid w:val="00B10A1A"/>
    <w:rsid w:val="00B10B9E"/>
    <w:rsid w:val="00B10C38"/>
    <w:rsid w:val="00B10DF2"/>
    <w:rsid w:val="00B11221"/>
    <w:rsid w:val="00B1129E"/>
    <w:rsid w:val="00B1155F"/>
    <w:rsid w:val="00B11832"/>
    <w:rsid w:val="00B11ABE"/>
    <w:rsid w:val="00B120E4"/>
    <w:rsid w:val="00B1214E"/>
    <w:rsid w:val="00B124AA"/>
    <w:rsid w:val="00B1254A"/>
    <w:rsid w:val="00B1278F"/>
    <w:rsid w:val="00B13055"/>
    <w:rsid w:val="00B13733"/>
    <w:rsid w:val="00B13DC9"/>
    <w:rsid w:val="00B152BE"/>
    <w:rsid w:val="00B1546A"/>
    <w:rsid w:val="00B15636"/>
    <w:rsid w:val="00B1613A"/>
    <w:rsid w:val="00B1699E"/>
    <w:rsid w:val="00B16D77"/>
    <w:rsid w:val="00B1700A"/>
    <w:rsid w:val="00B173EA"/>
    <w:rsid w:val="00B17BF9"/>
    <w:rsid w:val="00B17EB0"/>
    <w:rsid w:val="00B17F95"/>
    <w:rsid w:val="00B20167"/>
    <w:rsid w:val="00B202F8"/>
    <w:rsid w:val="00B208B8"/>
    <w:rsid w:val="00B20D81"/>
    <w:rsid w:val="00B20EFA"/>
    <w:rsid w:val="00B2106F"/>
    <w:rsid w:val="00B215F1"/>
    <w:rsid w:val="00B21A50"/>
    <w:rsid w:val="00B21D34"/>
    <w:rsid w:val="00B21F03"/>
    <w:rsid w:val="00B221CD"/>
    <w:rsid w:val="00B225DF"/>
    <w:rsid w:val="00B226A5"/>
    <w:rsid w:val="00B22B59"/>
    <w:rsid w:val="00B22CD3"/>
    <w:rsid w:val="00B22F54"/>
    <w:rsid w:val="00B23730"/>
    <w:rsid w:val="00B23A74"/>
    <w:rsid w:val="00B23D3F"/>
    <w:rsid w:val="00B23D71"/>
    <w:rsid w:val="00B23EA1"/>
    <w:rsid w:val="00B244A8"/>
    <w:rsid w:val="00B24616"/>
    <w:rsid w:val="00B2476D"/>
    <w:rsid w:val="00B249EE"/>
    <w:rsid w:val="00B24D5B"/>
    <w:rsid w:val="00B251A2"/>
    <w:rsid w:val="00B25747"/>
    <w:rsid w:val="00B259E7"/>
    <w:rsid w:val="00B25DD9"/>
    <w:rsid w:val="00B25F72"/>
    <w:rsid w:val="00B26194"/>
    <w:rsid w:val="00B26C97"/>
    <w:rsid w:val="00B26C9D"/>
    <w:rsid w:val="00B2758E"/>
    <w:rsid w:val="00B30471"/>
    <w:rsid w:val="00B305BA"/>
    <w:rsid w:val="00B317D4"/>
    <w:rsid w:val="00B31C8A"/>
    <w:rsid w:val="00B31E43"/>
    <w:rsid w:val="00B3232B"/>
    <w:rsid w:val="00B3254A"/>
    <w:rsid w:val="00B33154"/>
    <w:rsid w:val="00B3327C"/>
    <w:rsid w:val="00B3347F"/>
    <w:rsid w:val="00B33513"/>
    <w:rsid w:val="00B33656"/>
    <w:rsid w:val="00B337A0"/>
    <w:rsid w:val="00B33C0B"/>
    <w:rsid w:val="00B33D02"/>
    <w:rsid w:val="00B3481E"/>
    <w:rsid w:val="00B3503B"/>
    <w:rsid w:val="00B3511A"/>
    <w:rsid w:val="00B3573B"/>
    <w:rsid w:val="00B35AEC"/>
    <w:rsid w:val="00B35CEB"/>
    <w:rsid w:val="00B36A01"/>
    <w:rsid w:val="00B36BB1"/>
    <w:rsid w:val="00B36CCE"/>
    <w:rsid w:val="00B3725A"/>
    <w:rsid w:val="00B375C2"/>
    <w:rsid w:val="00B375E1"/>
    <w:rsid w:val="00B37735"/>
    <w:rsid w:val="00B378EF"/>
    <w:rsid w:val="00B37BCC"/>
    <w:rsid w:val="00B40AC6"/>
    <w:rsid w:val="00B40B36"/>
    <w:rsid w:val="00B40CD5"/>
    <w:rsid w:val="00B416FB"/>
    <w:rsid w:val="00B41B42"/>
    <w:rsid w:val="00B421AA"/>
    <w:rsid w:val="00B4256B"/>
    <w:rsid w:val="00B4282D"/>
    <w:rsid w:val="00B42953"/>
    <w:rsid w:val="00B43A65"/>
    <w:rsid w:val="00B4460D"/>
    <w:rsid w:val="00B44905"/>
    <w:rsid w:val="00B452BA"/>
    <w:rsid w:val="00B455C1"/>
    <w:rsid w:val="00B45785"/>
    <w:rsid w:val="00B45911"/>
    <w:rsid w:val="00B45964"/>
    <w:rsid w:val="00B459D4"/>
    <w:rsid w:val="00B45B49"/>
    <w:rsid w:val="00B46240"/>
    <w:rsid w:val="00B4628C"/>
    <w:rsid w:val="00B4661B"/>
    <w:rsid w:val="00B46C65"/>
    <w:rsid w:val="00B46EBE"/>
    <w:rsid w:val="00B47238"/>
    <w:rsid w:val="00B47460"/>
    <w:rsid w:val="00B47C95"/>
    <w:rsid w:val="00B50290"/>
    <w:rsid w:val="00B505DA"/>
    <w:rsid w:val="00B507E1"/>
    <w:rsid w:val="00B50E5C"/>
    <w:rsid w:val="00B516E7"/>
    <w:rsid w:val="00B5192B"/>
    <w:rsid w:val="00B51AF7"/>
    <w:rsid w:val="00B51B93"/>
    <w:rsid w:val="00B51BB9"/>
    <w:rsid w:val="00B52567"/>
    <w:rsid w:val="00B52EE0"/>
    <w:rsid w:val="00B53B5C"/>
    <w:rsid w:val="00B53C0A"/>
    <w:rsid w:val="00B542A7"/>
    <w:rsid w:val="00B54311"/>
    <w:rsid w:val="00B54336"/>
    <w:rsid w:val="00B54859"/>
    <w:rsid w:val="00B54E13"/>
    <w:rsid w:val="00B550A8"/>
    <w:rsid w:val="00B555D9"/>
    <w:rsid w:val="00B5571D"/>
    <w:rsid w:val="00B55EC0"/>
    <w:rsid w:val="00B5624C"/>
    <w:rsid w:val="00B5661F"/>
    <w:rsid w:val="00B56929"/>
    <w:rsid w:val="00B57769"/>
    <w:rsid w:val="00B57ACD"/>
    <w:rsid w:val="00B57AFF"/>
    <w:rsid w:val="00B6029F"/>
    <w:rsid w:val="00B602C2"/>
    <w:rsid w:val="00B60413"/>
    <w:rsid w:val="00B605B0"/>
    <w:rsid w:val="00B6069F"/>
    <w:rsid w:val="00B606FA"/>
    <w:rsid w:val="00B60AA6"/>
    <w:rsid w:val="00B60C27"/>
    <w:rsid w:val="00B60DF2"/>
    <w:rsid w:val="00B60E81"/>
    <w:rsid w:val="00B61311"/>
    <w:rsid w:val="00B6140F"/>
    <w:rsid w:val="00B6162A"/>
    <w:rsid w:val="00B61A01"/>
    <w:rsid w:val="00B61D99"/>
    <w:rsid w:val="00B61E78"/>
    <w:rsid w:val="00B620EB"/>
    <w:rsid w:val="00B62147"/>
    <w:rsid w:val="00B631C0"/>
    <w:rsid w:val="00B63286"/>
    <w:rsid w:val="00B6335E"/>
    <w:rsid w:val="00B6379F"/>
    <w:rsid w:val="00B63C51"/>
    <w:rsid w:val="00B63C81"/>
    <w:rsid w:val="00B63D63"/>
    <w:rsid w:val="00B63DEF"/>
    <w:rsid w:val="00B64A82"/>
    <w:rsid w:val="00B64B95"/>
    <w:rsid w:val="00B65072"/>
    <w:rsid w:val="00B65554"/>
    <w:rsid w:val="00B655C8"/>
    <w:rsid w:val="00B6563A"/>
    <w:rsid w:val="00B65A46"/>
    <w:rsid w:val="00B65D29"/>
    <w:rsid w:val="00B662BE"/>
    <w:rsid w:val="00B66302"/>
    <w:rsid w:val="00B66525"/>
    <w:rsid w:val="00B66650"/>
    <w:rsid w:val="00B66A33"/>
    <w:rsid w:val="00B67450"/>
    <w:rsid w:val="00B679E0"/>
    <w:rsid w:val="00B70151"/>
    <w:rsid w:val="00B701EF"/>
    <w:rsid w:val="00B70B54"/>
    <w:rsid w:val="00B70CFB"/>
    <w:rsid w:val="00B70FA7"/>
    <w:rsid w:val="00B717B5"/>
    <w:rsid w:val="00B717F9"/>
    <w:rsid w:val="00B71ABF"/>
    <w:rsid w:val="00B71BE3"/>
    <w:rsid w:val="00B71C1E"/>
    <w:rsid w:val="00B71F11"/>
    <w:rsid w:val="00B72030"/>
    <w:rsid w:val="00B7270C"/>
    <w:rsid w:val="00B72711"/>
    <w:rsid w:val="00B72F28"/>
    <w:rsid w:val="00B7313B"/>
    <w:rsid w:val="00B732E2"/>
    <w:rsid w:val="00B73A4F"/>
    <w:rsid w:val="00B73C5F"/>
    <w:rsid w:val="00B73FE6"/>
    <w:rsid w:val="00B741F7"/>
    <w:rsid w:val="00B74512"/>
    <w:rsid w:val="00B75459"/>
    <w:rsid w:val="00B755D1"/>
    <w:rsid w:val="00B75BCA"/>
    <w:rsid w:val="00B75DCA"/>
    <w:rsid w:val="00B75FE6"/>
    <w:rsid w:val="00B76227"/>
    <w:rsid w:val="00B7647B"/>
    <w:rsid w:val="00B7654F"/>
    <w:rsid w:val="00B768C7"/>
    <w:rsid w:val="00B76B7D"/>
    <w:rsid w:val="00B76BE1"/>
    <w:rsid w:val="00B76BED"/>
    <w:rsid w:val="00B770D0"/>
    <w:rsid w:val="00B7714A"/>
    <w:rsid w:val="00B77558"/>
    <w:rsid w:val="00B77896"/>
    <w:rsid w:val="00B77940"/>
    <w:rsid w:val="00B77A04"/>
    <w:rsid w:val="00B8005C"/>
    <w:rsid w:val="00B80389"/>
    <w:rsid w:val="00B80549"/>
    <w:rsid w:val="00B8062E"/>
    <w:rsid w:val="00B80FCD"/>
    <w:rsid w:val="00B81D67"/>
    <w:rsid w:val="00B8251D"/>
    <w:rsid w:val="00B82822"/>
    <w:rsid w:val="00B8301D"/>
    <w:rsid w:val="00B8388D"/>
    <w:rsid w:val="00B83A82"/>
    <w:rsid w:val="00B83E83"/>
    <w:rsid w:val="00B864C9"/>
    <w:rsid w:val="00B86F06"/>
    <w:rsid w:val="00B86FA4"/>
    <w:rsid w:val="00B875A8"/>
    <w:rsid w:val="00B87631"/>
    <w:rsid w:val="00B87B68"/>
    <w:rsid w:val="00B87BCD"/>
    <w:rsid w:val="00B9030E"/>
    <w:rsid w:val="00B90C34"/>
    <w:rsid w:val="00B91005"/>
    <w:rsid w:val="00B912B1"/>
    <w:rsid w:val="00B92176"/>
    <w:rsid w:val="00B92C96"/>
    <w:rsid w:val="00B92D27"/>
    <w:rsid w:val="00B92D6A"/>
    <w:rsid w:val="00B931BB"/>
    <w:rsid w:val="00B93C34"/>
    <w:rsid w:val="00B945A6"/>
    <w:rsid w:val="00B9476F"/>
    <w:rsid w:val="00B94BBA"/>
    <w:rsid w:val="00B94C8C"/>
    <w:rsid w:val="00B94CBF"/>
    <w:rsid w:val="00B94F49"/>
    <w:rsid w:val="00B94F7D"/>
    <w:rsid w:val="00B950FC"/>
    <w:rsid w:val="00B95251"/>
    <w:rsid w:val="00B953EA"/>
    <w:rsid w:val="00B959CB"/>
    <w:rsid w:val="00B95D02"/>
    <w:rsid w:val="00B96395"/>
    <w:rsid w:val="00B9666D"/>
    <w:rsid w:val="00B9674B"/>
    <w:rsid w:val="00B9744F"/>
    <w:rsid w:val="00B97DF9"/>
    <w:rsid w:val="00BA0C51"/>
    <w:rsid w:val="00BA11D2"/>
    <w:rsid w:val="00BA12EE"/>
    <w:rsid w:val="00BA1718"/>
    <w:rsid w:val="00BA185C"/>
    <w:rsid w:val="00BA18A4"/>
    <w:rsid w:val="00BA1A02"/>
    <w:rsid w:val="00BA1A19"/>
    <w:rsid w:val="00BA21E4"/>
    <w:rsid w:val="00BA227F"/>
    <w:rsid w:val="00BA250A"/>
    <w:rsid w:val="00BA26E8"/>
    <w:rsid w:val="00BA2967"/>
    <w:rsid w:val="00BA32A2"/>
    <w:rsid w:val="00BA34DC"/>
    <w:rsid w:val="00BA3A7E"/>
    <w:rsid w:val="00BA3B9F"/>
    <w:rsid w:val="00BA3CDA"/>
    <w:rsid w:val="00BA3E73"/>
    <w:rsid w:val="00BA3EBF"/>
    <w:rsid w:val="00BA4658"/>
    <w:rsid w:val="00BA4854"/>
    <w:rsid w:val="00BA4C43"/>
    <w:rsid w:val="00BA4CA7"/>
    <w:rsid w:val="00BA4D8D"/>
    <w:rsid w:val="00BA5083"/>
    <w:rsid w:val="00BA5819"/>
    <w:rsid w:val="00BA71B3"/>
    <w:rsid w:val="00BA72FF"/>
    <w:rsid w:val="00BA7676"/>
    <w:rsid w:val="00BA7792"/>
    <w:rsid w:val="00BA7FD8"/>
    <w:rsid w:val="00BB0384"/>
    <w:rsid w:val="00BB08C2"/>
    <w:rsid w:val="00BB0BC0"/>
    <w:rsid w:val="00BB1A77"/>
    <w:rsid w:val="00BB2DC6"/>
    <w:rsid w:val="00BB30DD"/>
    <w:rsid w:val="00BB3588"/>
    <w:rsid w:val="00BB3782"/>
    <w:rsid w:val="00BB37B5"/>
    <w:rsid w:val="00BB3D22"/>
    <w:rsid w:val="00BB44CE"/>
    <w:rsid w:val="00BB45E2"/>
    <w:rsid w:val="00BB4897"/>
    <w:rsid w:val="00BB5F7C"/>
    <w:rsid w:val="00BB7149"/>
    <w:rsid w:val="00BB786C"/>
    <w:rsid w:val="00BB7C21"/>
    <w:rsid w:val="00BB7C5A"/>
    <w:rsid w:val="00BC03D3"/>
    <w:rsid w:val="00BC06BF"/>
    <w:rsid w:val="00BC0BC1"/>
    <w:rsid w:val="00BC0D23"/>
    <w:rsid w:val="00BC0FCE"/>
    <w:rsid w:val="00BC1200"/>
    <w:rsid w:val="00BC1EE9"/>
    <w:rsid w:val="00BC1F39"/>
    <w:rsid w:val="00BC284C"/>
    <w:rsid w:val="00BC2AB0"/>
    <w:rsid w:val="00BC2B4C"/>
    <w:rsid w:val="00BC2E4A"/>
    <w:rsid w:val="00BC2F28"/>
    <w:rsid w:val="00BC2F52"/>
    <w:rsid w:val="00BC3041"/>
    <w:rsid w:val="00BC31C9"/>
    <w:rsid w:val="00BC3CAB"/>
    <w:rsid w:val="00BC3CBC"/>
    <w:rsid w:val="00BC4215"/>
    <w:rsid w:val="00BC428F"/>
    <w:rsid w:val="00BC4392"/>
    <w:rsid w:val="00BC492C"/>
    <w:rsid w:val="00BC4BA8"/>
    <w:rsid w:val="00BC5228"/>
    <w:rsid w:val="00BC5648"/>
    <w:rsid w:val="00BC576B"/>
    <w:rsid w:val="00BC5907"/>
    <w:rsid w:val="00BC59EB"/>
    <w:rsid w:val="00BC5AD4"/>
    <w:rsid w:val="00BC5BC8"/>
    <w:rsid w:val="00BC5D0F"/>
    <w:rsid w:val="00BC5D22"/>
    <w:rsid w:val="00BC5D8C"/>
    <w:rsid w:val="00BC623B"/>
    <w:rsid w:val="00BC676F"/>
    <w:rsid w:val="00BC67CA"/>
    <w:rsid w:val="00BC67EB"/>
    <w:rsid w:val="00BC6E7F"/>
    <w:rsid w:val="00BC742C"/>
    <w:rsid w:val="00BC766B"/>
    <w:rsid w:val="00BC7A7A"/>
    <w:rsid w:val="00BC7B08"/>
    <w:rsid w:val="00BC7C69"/>
    <w:rsid w:val="00BC7E10"/>
    <w:rsid w:val="00BC7FA9"/>
    <w:rsid w:val="00BD058A"/>
    <w:rsid w:val="00BD058D"/>
    <w:rsid w:val="00BD07E4"/>
    <w:rsid w:val="00BD0D03"/>
    <w:rsid w:val="00BD186A"/>
    <w:rsid w:val="00BD1ABE"/>
    <w:rsid w:val="00BD202B"/>
    <w:rsid w:val="00BD2125"/>
    <w:rsid w:val="00BD277B"/>
    <w:rsid w:val="00BD29E5"/>
    <w:rsid w:val="00BD398D"/>
    <w:rsid w:val="00BD3F37"/>
    <w:rsid w:val="00BD44B1"/>
    <w:rsid w:val="00BD4518"/>
    <w:rsid w:val="00BD48D2"/>
    <w:rsid w:val="00BD4964"/>
    <w:rsid w:val="00BD4D89"/>
    <w:rsid w:val="00BD513C"/>
    <w:rsid w:val="00BD5552"/>
    <w:rsid w:val="00BD5724"/>
    <w:rsid w:val="00BD6028"/>
    <w:rsid w:val="00BD6166"/>
    <w:rsid w:val="00BD641D"/>
    <w:rsid w:val="00BD658D"/>
    <w:rsid w:val="00BD6AFA"/>
    <w:rsid w:val="00BD7785"/>
    <w:rsid w:val="00BD7C22"/>
    <w:rsid w:val="00BE023A"/>
    <w:rsid w:val="00BE04AA"/>
    <w:rsid w:val="00BE0920"/>
    <w:rsid w:val="00BE0950"/>
    <w:rsid w:val="00BE0A67"/>
    <w:rsid w:val="00BE0FFC"/>
    <w:rsid w:val="00BE1530"/>
    <w:rsid w:val="00BE1C73"/>
    <w:rsid w:val="00BE2443"/>
    <w:rsid w:val="00BE2A1A"/>
    <w:rsid w:val="00BE2DD5"/>
    <w:rsid w:val="00BE3775"/>
    <w:rsid w:val="00BE3778"/>
    <w:rsid w:val="00BE3858"/>
    <w:rsid w:val="00BE3ED8"/>
    <w:rsid w:val="00BE420E"/>
    <w:rsid w:val="00BE45CC"/>
    <w:rsid w:val="00BE49AB"/>
    <w:rsid w:val="00BE4A06"/>
    <w:rsid w:val="00BE4ACD"/>
    <w:rsid w:val="00BE4BE8"/>
    <w:rsid w:val="00BE4DA5"/>
    <w:rsid w:val="00BE4EE7"/>
    <w:rsid w:val="00BE51E6"/>
    <w:rsid w:val="00BE604D"/>
    <w:rsid w:val="00BE666A"/>
    <w:rsid w:val="00BE6814"/>
    <w:rsid w:val="00BE6D85"/>
    <w:rsid w:val="00BE6ED9"/>
    <w:rsid w:val="00BE7181"/>
    <w:rsid w:val="00BE718D"/>
    <w:rsid w:val="00BE74F4"/>
    <w:rsid w:val="00BE77EB"/>
    <w:rsid w:val="00BE7985"/>
    <w:rsid w:val="00BE7E50"/>
    <w:rsid w:val="00BF0050"/>
    <w:rsid w:val="00BF04F6"/>
    <w:rsid w:val="00BF0A21"/>
    <w:rsid w:val="00BF1691"/>
    <w:rsid w:val="00BF178E"/>
    <w:rsid w:val="00BF1C82"/>
    <w:rsid w:val="00BF21E9"/>
    <w:rsid w:val="00BF24C2"/>
    <w:rsid w:val="00BF2570"/>
    <w:rsid w:val="00BF277A"/>
    <w:rsid w:val="00BF296C"/>
    <w:rsid w:val="00BF2B81"/>
    <w:rsid w:val="00BF2CFA"/>
    <w:rsid w:val="00BF2DB7"/>
    <w:rsid w:val="00BF3275"/>
    <w:rsid w:val="00BF32F4"/>
    <w:rsid w:val="00BF352A"/>
    <w:rsid w:val="00BF37C5"/>
    <w:rsid w:val="00BF3901"/>
    <w:rsid w:val="00BF4EA7"/>
    <w:rsid w:val="00BF4F1D"/>
    <w:rsid w:val="00BF5599"/>
    <w:rsid w:val="00BF55ED"/>
    <w:rsid w:val="00BF5BE4"/>
    <w:rsid w:val="00BF5E34"/>
    <w:rsid w:val="00BF6138"/>
    <w:rsid w:val="00BF6213"/>
    <w:rsid w:val="00BF6341"/>
    <w:rsid w:val="00BF6353"/>
    <w:rsid w:val="00BF6A77"/>
    <w:rsid w:val="00BF6F49"/>
    <w:rsid w:val="00BF705C"/>
    <w:rsid w:val="00BF712F"/>
    <w:rsid w:val="00BF731B"/>
    <w:rsid w:val="00BF7862"/>
    <w:rsid w:val="00BF793F"/>
    <w:rsid w:val="00BF7AB7"/>
    <w:rsid w:val="00C0035E"/>
    <w:rsid w:val="00C00980"/>
    <w:rsid w:val="00C00AA2"/>
    <w:rsid w:val="00C01030"/>
    <w:rsid w:val="00C013F8"/>
    <w:rsid w:val="00C018B2"/>
    <w:rsid w:val="00C01EB4"/>
    <w:rsid w:val="00C0211E"/>
    <w:rsid w:val="00C02797"/>
    <w:rsid w:val="00C03169"/>
    <w:rsid w:val="00C03C93"/>
    <w:rsid w:val="00C03DD2"/>
    <w:rsid w:val="00C04060"/>
    <w:rsid w:val="00C0410F"/>
    <w:rsid w:val="00C04221"/>
    <w:rsid w:val="00C04796"/>
    <w:rsid w:val="00C04B39"/>
    <w:rsid w:val="00C04BFE"/>
    <w:rsid w:val="00C0539C"/>
    <w:rsid w:val="00C0553F"/>
    <w:rsid w:val="00C05DF0"/>
    <w:rsid w:val="00C05EEA"/>
    <w:rsid w:val="00C070FA"/>
    <w:rsid w:val="00C07151"/>
    <w:rsid w:val="00C07ABE"/>
    <w:rsid w:val="00C10086"/>
    <w:rsid w:val="00C10096"/>
    <w:rsid w:val="00C106F6"/>
    <w:rsid w:val="00C10BBB"/>
    <w:rsid w:val="00C10C28"/>
    <w:rsid w:val="00C10C78"/>
    <w:rsid w:val="00C10CBA"/>
    <w:rsid w:val="00C10DB1"/>
    <w:rsid w:val="00C110C8"/>
    <w:rsid w:val="00C112B4"/>
    <w:rsid w:val="00C116DB"/>
    <w:rsid w:val="00C11E02"/>
    <w:rsid w:val="00C11F89"/>
    <w:rsid w:val="00C1222C"/>
    <w:rsid w:val="00C13373"/>
    <w:rsid w:val="00C1343F"/>
    <w:rsid w:val="00C13AD5"/>
    <w:rsid w:val="00C14361"/>
    <w:rsid w:val="00C143A9"/>
    <w:rsid w:val="00C14A10"/>
    <w:rsid w:val="00C14A63"/>
    <w:rsid w:val="00C14ABA"/>
    <w:rsid w:val="00C14B99"/>
    <w:rsid w:val="00C14CAF"/>
    <w:rsid w:val="00C151CF"/>
    <w:rsid w:val="00C156F3"/>
    <w:rsid w:val="00C15702"/>
    <w:rsid w:val="00C15A0F"/>
    <w:rsid w:val="00C15AA6"/>
    <w:rsid w:val="00C15B65"/>
    <w:rsid w:val="00C15E4B"/>
    <w:rsid w:val="00C16367"/>
    <w:rsid w:val="00C164C5"/>
    <w:rsid w:val="00C166AE"/>
    <w:rsid w:val="00C16C09"/>
    <w:rsid w:val="00C16CC7"/>
    <w:rsid w:val="00C16D6D"/>
    <w:rsid w:val="00C17219"/>
    <w:rsid w:val="00C173DC"/>
    <w:rsid w:val="00C1773C"/>
    <w:rsid w:val="00C17845"/>
    <w:rsid w:val="00C17948"/>
    <w:rsid w:val="00C2019E"/>
    <w:rsid w:val="00C2040E"/>
    <w:rsid w:val="00C2060D"/>
    <w:rsid w:val="00C206F0"/>
    <w:rsid w:val="00C20A51"/>
    <w:rsid w:val="00C20D45"/>
    <w:rsid w:val="00C21E34"/>
    <w:rsid w:val="00C222DC"/>
    <w:rsid w:val="00C22461"/>
    <w:rsid w:val="00C2260D"/>
    <w:rsid w:val="00C2299F"/>
    <w:rsid w:val="00C229EA"/>
    <w:rsid w:val="00C22C9C"/>
    <w:rsid w:val="00C22F59"/>
    <w:rsid w:val="00C2300B"/>
    <w:rsid w:val="00C230D8"/>
    <w:rsid w:val="00C23129"/>
    <w:rsid w:val="00C237F3"/>
    <w:rsid w:val="00C23CB1"/>
    <w:rsid w:val="00C23CCD"/>
    <w:rsid w:val="00C23DBA"/>
    <w:rsid w:val="00C240DB"/>
    <w:rsid w:val="00C24268"/>
    <w:rsid w:val="00C24621"/>
    <w:rsid w:val="00C24718"/>
    <w:rsid w:val="00C247BD"/>
    <w:rsid w:val="00C24A7A"/>
    <w:rsid w:val="00C24ADE"/>
    <w:rsid w:val="00C24F2A"/>
    <w:rsid w:val="00C25265"/>
    <w:rsid w:val="00C25484"/>
    <w:rsid w:val="00C2572E"/>
    <w:rsid w:val="00C25C8F"/>
    <w:rsid w:val="00C261EF"/>
    <w:rsid w:val="00C2627D"/>
    <w:rsid w:val="00C263B6"/>
    <w:rsid w:val="00C2692F"/>
    <w:rsid w:val="00C26A0A"/>
    <w:rsid w:val="00C26C9C"/>
    <w:rsid w:val="00C274FA"/>
    <w:rsid w:val="00C278B8"/>
    <w:rsid w:val="00C30AFB"/>
    <w:rsid w:val="00C30C8F"/>
    <w:rsid w:val="00C30D6B"/>
    <w:rsid w:val="00C3139D"/>
    <w:rsid w:val="00C315D0"/>
    <w:rsid w:val="00C31A8E"/>
    <w:rsid w:val="00C3231C"/>
    <w:rsid w:val="00C32824"/>
    <w:rsid w:val="00C33110"/>
    <w:rsid w:val="00C33157"/>
    <w:rsid w:val="00C33393"/>
    <w:rsid w:val="00C33D3C"/>
    <w:rsid w:val="00C33D6A"/>
    <w:rsid w:val="00C33DAC"/>
    <w:rsid w:val="00C34380"/>
    <w:rsid w:val="00C34752"/>
    <w:rsid w:val="00C34766"/>
    <w:rsid w:val="00C34A57"/>
    <w:rsid w:val="00C34DE8"/>
    <w:rsid w:val="00C352C2"/>
    <w:rsid w:val="00C3555E"/>
    <w:rsid w:val="00C359C8"/>
    <w:rsid w:val="00C35AB3"/>
    <w:rsid w:val="00C35AFD"/>
    <w:rsid w:val="00C35F64"/>
    <w:rsid w:val="00C360D1"/>
    <w:rsid w:val="00C3622C"/>
    <w:rsid w:val="00C36470"/>
    <w:rsid w:val="00C3650D"/>
    <w:rsid w:val="00C36952"/>
    <w:rsid w:val="00C37FA2"/>
    <w:rsid w:val="00C4043A"/>
    <w:rsid w:val="00C40A8B"/>
    <w:rsid w:val="00C40DB6"/>
    <w:rsid w:val="00C413D9"/>
    <w:rsid w:val="00C417D5"/>
    <w:rsid w:val="00C41882"/>
    <w:rsid w:val="00C41A5F"/>
    <w:rsid w:val="00C41BAB"/>
    <w:rsid w:val="00C420F1"/>
    <w:rsid w:val="00C42540"/>
    <w:rsid w:val="00C426B0"/>
    <w:rsid w:val="00C429A6"/>
    <w:rsid w:val="00C42AF2"/>
    <w:rsid w:val="00C42D79"/>
    <w:rsid w:val="00C435BA"/>
    <w:rsid w:val="00C435BB"/>
    <w:rsid w:val="00C43986"/>
    <w:rsid w:val="00C43A13"/>
    <w:rsid w:val="00C43E3C"/>
    <w:rsid w:val="00C43FA9"/>
    <w:rsid w:val="00C44023"/>
    <w:rsid w:val="00C44A45"/>
    <w:rsid w:val="00C44B33"/>
    <w:rsid w:val="00C44FC1"/>
    <w:rsid w:val="00C456CD"/>
    <w:rsid w:val="00C45BE1"/>
    <w:rsid w:val="00C45D6F"/>
    <w:rsid w:val="00C460E2"/>
    <w:rsid w:val="00C4628F"/>
    <w:rsid w:val="00C46460"/>
    <w:rsid w:val="00C471B7"/>
    <w:rsid w:val="00C47483"/>
    <w:rsid w:val="00C477F8"/>
    <w:rsid w:val="00C47A91"/>
    <w:rsid w:val="00C47C4D"/>
    <w:rsid w:val="00C47EB4"/>
    <w:rsid w:val="00C503E4"/>
    <w:rsid w:val="00C50427"/>
    <w:rsid w:val="00C5075F"/>
    <w:rsid w:val="00C50782"/>
    <w:rsid w:val="00C50CCE"/>
    <w:rsid w:val="00C511F1"/>
    <w:rsid w:val="00C5188D"/>
    <w:rsid w:val="00C520C2"/>
    <w:rsid w:val="00C524E2"/>
    <w:rsid w:val="00C52599"/>
    <w:rsid w:val="00C5350F"/>
    <w:rsid w:val="00C535A7"/>
    <w:rsid w:val="00C539E6"/>
    <w:rsid w:val="00C53D5B"/>
    <w:rsid w:val="00C53D81"/>
    <w:rsid w:val="00C540E0"/>
    <w:rsid w:val="00C542AA"/>
    <w:rsid w:val="00C54CAE"/>
    <w:rsid w:val="00C551FE"/>
    <w:rsid w:val="00C55293"/>
    <w:rsid w:val="00C55C38"/>
    <w:rsid w:val="00C55DBE"/>
    <w:rsid w:val="00C55F98"/>
    <w:rsid w:val="00C563AA"/>
    <w:rsid w:val="00C56BC6"/>
    <w:rsid w:val="00C56BF2"/>
    <w:rsid w:val="00C57177"/>
    <w:rsid w:val="00C573B7"/>
    <w:rsid w:val="00C579A8"/>
    <w:rsid w:val="00C579F2"/>
    <w:rsid w:val="00C57BAE"/>
    <w:rsid w:val="00C57D4B"/>
    <w:rsid w:val="00C57D6C"/>
    <w:rsid w:val="00C57ECE"/>
    <w:rsid w:val="00C60308"/>
    <w:rsid w:val="00C60545"/>
    <w:rsid w:val="00C60A9B"/>
    <w:rsid w:val="00C60D07"/>
    <w:rsid w:val="00C60E9D"/>
    <w:rsid w:val="00C61476"/>
    <w:rsid w:val="00C6193E"/>
    <w:rsid w:val="00C61AB5"/>
    <w:rsid w:val="00C61DF3"/>
    <w:rsid w:val="00C624EA"/>
    <w:rsid w:val="00C62776"/>
    <w:rsid w:val="00C629ED"/>
    <w:rsid w:val="00C62B8C"/>
    <w:rsid w:val="00C62D9A"/>
    <w:rsid w:val="00C62E6E"/>
    <w:rsid w:val="00C63555"/>
    <w:rsid w:val="00C63907"/>
    <w:rsid w:val="00C6392D"/>
    <w:rsid w:val="00C63A40"/>
    <w:rsid w:val="00C63B8B"/>
    <w:rsid w:val="00C63C56"/>
    <w:rsid w:val="00C644F4"/>
    <w:rsid w:val="00C64900"/>
    <w:rsid w:val="00C649C9"/>
    <w:rsid w:val="00C64A03"/>
    <w:rsid w:val="00C64DD6"/>
    <w:rsid w:val="00C64EDD"/>
    <w:rsid w:val="00C65585"/>
    <w:rsid w:val="00C655B1"/>
    <w:rsid w:val="00C655C0"/>
    <w:rsid w:val="00C658FE"/>
    <w:rsid w:val="00C65EBF"/>
    <w:rsid w:val="00C65F40"/>
    <w:rsid w:val="00C66139"/>
    <w:rsid w:val="00C661A1"/>
    <w:rsid w:val="00C669C8"/>
    <w:rsid w:val="00C67314"/>
    <w:rsid w:val="00C67787"/>
    <w:rsid w:val="00C67C3E"/>
    <w:rsid w:val="00C701CA"/>
    <w:rsid w:val="00C7043F"/>
    <w:rsid w:val="00C70544"/>
    <w:rsid w:val="00C70BD3"/>
    <w:rsid w:val="00C70C69"/>
    <w:rsid w:val="00C70FF0"/>
    <w:rsid w:val="00C716EE"/>
    <w:rsid w:val="00C717C9"/>
    <w:rsid w:val="00C718D5"/>
    <w:rsid w:val="00C71C23"/>
    <w:rsid w:val="00C71D2D"/>
    <w:rsid w:val="00C72244"/>
    <w:rsid w:val="00C7233C"/>
    <w:rsid w:val="00C724E4"/>
    <w:rsid w:val="00C72815"/>
    <w:rsid w:val="00C72B85"/>
    <w:rsid w:val="00C72CA1"/>
    <w:rsid w:val="00C72F8F"/>
    <w:rsid w:val="00C73180"/>
    <w:rsid w:val="00C731A3"/>
    <w:rsid w:val="00C737A9"/>
    <w:rsid w:val="00C73803"/>
    <w:rsid w:val="00C73B95"/>
    <w:rsid w:val="00C73D49"/>
    <w:rsid w:val="00C73E25"/>
    <w:rsid w:val="00C73EA9"/>
    <w:rsid w:val="00C742A4"/>
    <w:rsid w:val="00C74743"/>
    <w:rsid w:val="00C74BB8"/>
    <w:rsid w:val="00C74C4F"/>
    <w:rsid w:val="00C74DC6"/>
    <w:rsid w:val="00C75532"/>
    <w:rsid w:val="00C75882"/>
    <w:rsid w:val="00C75A13"/>
    <w:rsid w:val="00C75C16"/>
    <w:rsid w:val="00C75F55"/>
    <w:rsid w:val="00C75FC6"/>
    <w:rsid w:val="00C760C8"/>
    <w:rsid w:val="00C7673E"/>
    <w:rsid w:val="00C76BC7"/>
    <w:rsid w:val="00C76C76"/>
    <w:rsid w:val="00C7749E"/>
    <w:rsid w:val="00C7775C"/>
    <w:rsid w:val="00C77A4C"/>
    <w:rsid w:val="00C77B1D"/>
    <w:rsid w:val="00C77E1C"/>
    <w:rsid w:val="00C80129"/>
    <w:rsid w:val="00C801D0"/>
    <w:rsid w:val="00C805C4"/>
    <w:rsid w:val="00C809AB"/>
    <w:rsid w:val="00C80AB4"/>
    <w:rsid w:val="00C80DE2"/>
    <w:rsid w:val="00C80FD0"/>
    <w:rsid w:val="00C816FF"/>
    <w:rsid w:val="00C817C4"/>
    <w:rsid w:val="00C8182A"/>
    <w:rsid w:val="00C81B8F"/>
    <w:rsid w:val="00C81C30"/>
    <w:rsid w:val="00C81CD8"/>
    <w:rsid w:val="00C81CF4"/>
    <w:rsid w:val="00C81E93"/>
    <w:rsid w:val="00C82046"/>
    <w:rsid w:val="00C82217"/>
    <w:rsid w:val="00C827B4"/>
    <w:rsid w:val="00C8314F"/>
    <w:rsid w:val="00C83326"/>
    <w:rsid w:val="00C83442"/>
    <w:rsid w:val="00C838DD"/>
    <w:rsid w:val="00C83E76"/>
    <w:rsid w:val="00C84477"/>
    <w:rsid w:val="00C84F52"/>
    <w:rsid w:val="00C852A4"/>
    <w:rsid w:val="00C854E3"/>
    <w:rsid w:val="00C856B6"/>
    <w:rsid w:val="00C859FC"/>
    <w:rsid w:val="00C85BD1"/>
    <w:rsid w:val="00C85CAC"/>
    <w:rsid w:val="00C86587"/>
    <w:rsid w:val="00C8667E"/>
    <w:rsid w:val="00C86D6D"/>
    <w:rsid w:val="00C8726E"/>
    <w:rsid w:val="00C87449"/>
    <w:rsid w:val="00C87D69"/>
    <w:rsid w:val="00C900F6"/>
    <w:rsid w:val="00C90145"/>
    <w:rsid w:val="00C91885"/>
    <w:rsid w:val="00C91899"/>
    <w:rsid w:val="00C91A78"/>
    <w:rsid w:val="00C91B3E"/>
    <w:rsid w:val="00C926CE"/>
    <w:rsid w:val="00C92EA4"/>
    <w:rsid w:val="00C9329A"/>
    <w:rsid w:val="00C94AD7"/>
    <w:rsid w:val="00C95CC4"/>
    <w:rsid w:val="00C9605F"/>
    <w:rsid w:val="00C960AD"/>
    <w:rsid w:val="00C96568"/>
    <w:rsid w:val="00C967E8"/>
    <w:rsid w:val="00C968FF"/>
    <w:rsid w:val="00C96B19"/>
    <w:rsid w:val="00C97388"/>
    <w:rsid w:val="00C97B51"/>
    <w:rsid w:val="00CA0223"/>
    <w:rsid w:val="00CA037D"/>
    <w:rsid w:val="00CA071B"/>
    <w:rsid w:val="00CA0821"/>
    <w:rsid w:val="00CA0890"/>
    <w:rsid w:val="00CA0FD9"/>
    <w:rsid w:val="00CA1020"/>
    <w:rsid w:val="00CA1155"/>
    <w:rsid w:val="00CA187F"/>
    <w:rsid w:val="00CA1AEF"/>
    <w:rsid w:val="00CA1D33"/>
    <w:rsid w:val="00CA1FFE"/>
    <w:rsid w:val="00CA2832"/>
    <w:rsid w:val="00CA283D"/>
    <w:rsid w:val="00CA3207"/>
    <w:rsid w:val="00CA321D"/>
    <w:rsid w:val="00CA32E2"/>
    <w:rsid w:val="00CA3489"/>
    <w:rsid w:val="00CA3783"/>
    <w:rsid w:val="00CA4016"/>
    <w:rsid w:val="00CA4552"/>
    <w:rsid w:val="00CA57A8"/>
    <w:rsid w:val="00CA58A5"/>
    <w:rsid w:val="00CA58E2"/>
    <w:rsid w:val="00CA5E89"/>
    <w:rsid w:val="00CA6701"/>
    <w:rsid w:val="00CA69A6"/>
    <w:rsid w:val="00CA6C55"/>
    <w:rsid w:val="00CA6E63"/>
    <w:rsid w:val="00CA70C2"/>
    <w:rsid w:val="00CA71C9"/>
    <w:rsid w:val="00CA74EC"/>
    <w:rsid w:val="00CA78CF"/>
    <w:rsid w:val="00CA7CF6"/>
    <w:rsid w:val="00CB0B15"/>
    <w:rsid w:val="00CB0F62"/>
    <w:rsid w:val="00CB12E6"/>
    <w:rsid w:val="00CB1626"/>
    <w:rsid w:val="00CB198E"/>
    <w:rsid w:val="00CB1ACB"/>
    <w:rsid w:val="00CB1CA3"/>
    <w:rsid w:val="00CB1CF3"/>
    <w:rsid w:val="00CB22BD"/>
    <w:rsid w:val="00CB2409"/>
    <w:rsid w:val="00CB2588"/>
    <w:rsid w:val="00CB2635"/>
    <w:rsid w:val="00CB2DD5"/>
    <w:rsid w:val="00CB30C0"/>
    <w:rsid w:val="00CB34F1"/>
    <w:rsid w:val="00CB384B"/>
    <w:rsid w:val="00CB3A0A"/>
    <w:rsid w:val="00CB4157"/>
    <w:rsid w:val="00CB4FFD"/>
    <w:rsid w:val="00CB553F"/>
    <w:rsid w:val="00CB60A6"/>
    <w:rsid w:val="00CB61C9"/>
    <w:rsid w:val="00CB6411"/>
    <w:rsid w:val="00CB683C"/>
    <w:rsid w:val="00CB716B"/>
    <w:rsid w:val="00CB77C6"/>
    <w:rsid w:val="00CB7EEA"/>
    <w:rsid w:val="00CB7F1D"/>
    <w:rsid w:val="00CB7F3C"/>
    <w:rsid w:val="00CC0016"/>
    <w:rsid w:val="00CC01CC"/>
    <w:rsid w:val="00CC07CF"/>
    <w:rsid w:val="00CC07D0"/>
    <w:rsid w:val="00CC0BD4"/>
    <w:rsid w:val="00CC0C3F"/>
    <w:rsid w:val="00CC0D88"/>
    <w:rsid w:val="00CC1333"/>
    <w:rsid w:val="00CC24BC"/>
    <w:rsid w:val="00CC24C1"/>
    <w:rsid w:val="00CC26FC"/>
    <w:rsid w:val="00CC27B5"/>
    <w:rsid w:val="00CC2940"/>
    <w:rsid w:val="00CC2997"/>
    <w:rsid w:val="00CC2B79"/>
    <w:rsid w:val="00CC2C3C"/>
    <w:rsid w:val="00CC2E82"/>
    <w:rsid w:val="00CC3151"/>
    <w:rsid w:val="00CC3225"/>
    <w:rsid w:val="00CC3366"/>
    <w:rsid w:val="00CC37DC"/>
    <w:rsid w:val="00CC3843"/>
    <w:rsid w:val="00CC3B59"/>
    <w:rsid w:val="00CC4648"/>
    <w:rsid w:val="00CC4AF5"/>
    <w:rsid w:val="00CC559D"/>
    <w:rsid w:val="00CC5DC6"/>
    <w:rsid w:val="00CC5EE8"/>
    <w:rsid w:val="00CC639C"/>
    <w:rsid w:val="00CC6445"/>
    <w:rsid w:val="00CC64C9"/>
    <w:rsid w:val="00CC6813"/>
    <w:rsid w:val="00CC6E11"/>
    <w:rsid w:val="00CC6E53"/>
    <w:rsid w:val="00CC732F"/>
    <w:rsid w:val="00CC746D"/>
    <w:rsid w:val="00CC758D"/>
    <w:rsid w:val="00CC779C"/>
    <w:rsid w:val="00CC7AF1"/>
    <w:rsid w:val="00CC7BE4"/>
    <w:rsid w:val="00CD05D2"/>
    <w:rsid w:val="00CD09A4"/>
    <w:rsid w:val="00CD0AD1"/>
    <w:rsid w:val="00CD13B2"/>
    <w:rsid w:val="00CD1D23"/>
    <w:rsid w:val="00CD206D"/>
    <w:rsid w:val="00CD33DE"/>
    <w:rsid w:val="00CD3B7F"/>
    <w:rsid w:val="00CD4025"/>
    <w:rsid w:val="00CD4080"/>
    <w:rsid w:val="00CD4472"/>
    <w:rsid w:val="00CD454E"/>
    <w:rsid w:val="00CD455F"/>
    <w:rsid w:val="00CD45B4"/>
    <w:rsid w:val="00CD46B4"/>
    <w:rsid w:val="00CD514A"/>
    <w:rsid w:val="00CD543C"/>
    <w:rsid w:val="00CD5520"/>
    <w:rsid w:val="00CD5638"/>
    <w:rsid w:val="00CD58CF"/>
    <w:rsid w:val="00CD6740"/>
    <w:rsid w:val="00CD6F8F"/>
    <w:rsid w:val="00CD71D3"/>
    <w:rsid w:val="00CD71F3"/>
    <w:rsid w:val="00CD7243"/>
    <w:rsid w:val="00CD72E4"/>
    <w:rsid w:val="00CD755B"/>
    <w:rsid w:val="00CD758E"/>
    <w:rsid w:val="00CD78E3"/>
    <w:rsid w:val="00CD791E"/>
    <w:rsid w:val="00CD79D4"/>
    <w:rsid w:val="00CD79EC"/>
    <w:rsid w:val="00CD7B86"/>
    <w:rsid w:val="00CD7F11"/>
    <w:rsid w:val="00CE0453"/>
    <w:rsid w:val="00CE0EA8"/>
    <w:rsid w:val="00CE15ED"/>
    <w:rsid w:val="00CE1C23"/>
    <w:rsid w:val="00CE20C4"/>
    <w:rsid w:val="00CE21A2"/>
    <w:rsid w:val="00CE2286"/>
    <w:rsid w:val="00CE2509"/>
    <w:rsid w:val="00CE270A"/>
    <w:rsid w:val="00CE2A4F"/>
    <w:rsid w:val="00CE2F9D"/>
    <w:rsid w:val="00CE3075"/>
    <w:rsid w:val="00CE3747"/>
    <w:rsid w:val="00CE39AE"/>
    <w:rsid w:val="00CE3D73"/>
    <w:rsid w:val="00CE3E3F"/>
    <w:rsid w:val="00CE410B"/>
    <w:rsid w:val="00CE41E3"/>
    <w:rsid w:val="00CE4B31"/>
    <w:rsid w:val="00CE4EE4"/>
    <w:rsid w:val="00CE50CA"/>
    <w:rsid w:val="00CE5679"/>
    <w:rsid w:val="00CE5934"/>
    <w:rsid w:val="00CE663F"/>
    <w:rsid w:val="00CE6A5F"/>
    <w:rsid w:val="00CE6B36"/>
    <w:rsid w:val="00CE73C7"/>
    <w:rsid w:val="00CE75DB"/>
    <w:rsid w:val="00CE7BDD"/>
    <w:rsid w:val="00CE7D66"/>
    <w:rsid w:val="00CF030B"/>
    <w:rsid w:val="00CF074F"/>
    <w:rsid w:val="00CF080B"/>
    <w:rsid w:val="00CF08F0"/>
    <w:rsid w:val="00CF14B1"/>
    <w:rsid w:val="00CF151D"/>
    <w:rsid w:val="00CF16B1"/>
    <w:rsid w:val="00CF171C"/>
    <w:rsid w:val="00CF1B48"/>
    <w:rsid w:val="00CF1C9C"/>
    <w:rsid w:val="00CF1F29"/>
    <w:rsid w:val="00CF208C"/>
    <w:rsid w:val="00CF212A"/>
    <w:rsid w:val="00CF23CF"/>
    <w:rsid w:val="00CF2403"/>
    <w:rsid w:val="00CF28A8"/>
    <w:rsid w:val="00CF3E10"/>
    <w:rsid w:val="00CF4582"/>
    <w:rsid w:val="00CF4841"/>
    <w:rsid w:val="00CF4873"/>
    <w:rsid w:val="00CF4B4E"/>
    <w:rsid w:val="00CF4F66"/>
    <w:rsid w:val="00CF5C2C"/>
    <w:rsid w:val="00CF5CC0"/>
    <w:rsid w:val="00CF6070"/>
    <w:rsid w:val="00CF61D0"/>
    <w:rsid w:val="00CF61FF"/>
    <w:rsid w:val="00CF62F9"/>
    <w:rsid w:val="00CF6756"/>
    <w:rsid w:val="00CF69FA"/>
    <w:rsid w:val="00CF6D26"/>
    <w:rsid w:val="00CF7071"/>
    <w:rsid w:val="00CF746D"/>
    <w:rsid w:val="00CF7540"/>
    <w:rsid w:val="00CF75FE"/>
    <w:rsid w:val="00CF772A"/>
    <w:rsid w:val="00CF778A"/>
    <w:rsid w:val="00CF7D20"/>
    <w:rsid w:val="00D00B1D"/>
    <w:rsid w:val="00D018F4"/>
    <w:rsid w:val="00D024FB"/>
    <w:rsid w:val="00D0282A"/>
    <w:rsid w:val="00D0287E"/>
    <w:rsid w:val="00D02ACB"/>
    <w:rsid w:val="00D0300E"/>
    <w:rsid w:val="00D035EC"/>
    <w:rsid w:val="00D037CD"/>
    <w:rsid w:val="00D038E1"/>
    <w:rsid w:val="00D03A21"/>
    <w:rsid w:val="00D0456D"/>
    <w:rsid w:val="00D04DA3"/>
    <w:rsid w:val="00D056B2"/>
    <w:rsid w:val="00D06426"/>
    <w:rsid w:val="00D067F5"/>
    <w:rsid w:val="00D06971"/>
    <w:rsid w:val="00D06BE7"/>
    <w:rsid w:val="00D06F71"/>
    <w:rsid w:val="00D0741A"/>
    <w:rsid w:val="00D07B6A"/>
    <w:rsid w:val="00D07C1B"/>
    <w:rsid w:val="00D07D5E"/>
    <w:rsid w:val="00D07DD1"/>
    <w:rsid w:val="00D1032B"/>
    <w:rsid w:val="00D1094D"/>
    <w:rsid w:val="00D10CEC"/>
    <w:rsid w:val="00D10D0B"/>
    <w:rsid w:val="00D10E46"/>
    <w:rsid w:val="00D10E66"/>
    <w:rsid w:val="00D11FD4"/>
    <w:rsid w:val="00D12004"/>
    <w:rsid w:val="00D1261A"/>
    <w:rsid w:val="00D12E83"/>
    <w:rsid w:val="00D13659"/>
    <w:rsid w:val="00D13D18"/>
    <w:rsid w:val="00D13EEA"/>
    <w:rsid w:val="00D1403C"/>
    <w:rsid w:val="00D1428B"/>
    <w:rsid w:val="00D148A5"/>
    <w:rsid w:val="00D14F29"/>
    <w:rsid w:val="00D15242"/>
    <w:rsid w:val="00D15704"/>
    <w:rsid w:val="00D15D93"/>
    <w:rsid w:val="00D15DC4"/>
    <w:rsid w:val="00D1631D"/>
    <w:rsid w:val="00D16690"/>
    <w:rsid w:val="00D16735"/>
    <w:rsid w:val="00D16949"/>
    <w:rsid w:val="00D16E0F"/>
    <w:rsid w:val="00D17155"/>
    <w:rsid w:val="00D175D3"/>
    <w:rsid w:val="00D17710"/>
    <w:rsid w:val="00D17801"/>
    <w:rsid w:val="00D17948"/>
    <w:rsid w:val="00D203F0"/>
    <w:rsid w:val="00D2043E"/>
    <w:rsid w:val="00D2049B"/>
    <w:rsid w:val="00D2096B"/>
    <w:rsid w:val="00D20B9C"/>
    <w:rsid w:val="00D20BD5"/>
    <w:rsid w:val="00D20E06"/>
    <w:rsid w:val="00D21139"/>
    <w:rsid w:val="00D2199A"/>
    <w:rsid w:val="00D21A8B"/>
    <w:rsid w:val="00D22C0B"/>
    <w:rsid w:val="00D23188"/>
    <w:rsid w:val="00D2371A"/>
    <w:rsid w:val="00D23AF4"/>
    <w:rsid w:val="00D23F92"/>
    <w:rsid w:val="00D2467C"/>
    <w:rsid w:val="00D24718"/>
    <w:rsid w:val="00D24967"/>
    <w:rsid w:val="00D24C85"/>
    <w:rsid w:val="00D24F1B"/>
    <w:rsid w:val="00D252E5"/>
    <w:rsid w:val="00D25405"/>
    <w:rsid w:val="00D256B3"/>
    <w:rsid w:val="00D259A2"/>
    <w:rsid w:val="00D25B57"/>
    <w:rsid w:val="00D26096"/>
    <w:rsid w:val="00D26721"/>
    <w:rsid w:val="00D26E72"/>
    <w:rsid w:val="00D27CC4"/>
    <w:rsid w:val="00D27D48"/>
    <w:rsid w:val="00D30155"/>
    <w:rsid w:val="00D302BA"/>
    <w:rsid w:val="00D304AA"/>
    <w:rsid w:val="00D30802"/>
    <w:rsid w:val="00D30B14"/>
    <w:rsid w:val="00D30C11"/>
    <w:rsid w:val="00D31302"/>
    <w:rsid w:val="00D3136A"/>
    <w:rsid w:val="00D315CC"/>
    <w:rsid w:val="00D31630"/>
    <w:rsid w:val="00D31A72"/>
    <w:rsid w:val="00D31F00"/>
    <w:rsid w:val="00D31F49"/>
    <w:rsid w:val="00D32405"/>
    <w:rsid w:val="00D324ED"/>
    <w:rsid w:val="00D326EF"/>
    <w:rsid w:val="00D3294E"/>
    <w:rsid w:val="00D32FB9"/>
    <w:rsid w:val="00D32FF7"/>
    <w:rsid w:val="00D3308D"/>
    <w:rsid w:val="00D33293"/>
    <w:rsid w:val="00D345DC"/>
    <w:rsid w:val="00D3492A"/>
    <w:rsid w:val="00D3492E"/>
    <w:rsid w:val="00D34931"/>
    <w:rsid w:val="00D34E16"/>
    <w:rsid w:val="00D34EE9"/>
    <w:rsid w:val="00D34FAE"/>
    <w:rsid w:val="00D353E4"/>
    <w:rsid w:val="00D35658"/>
    <w:rsid w:val="00D3598D"/>
    <w:rsid w:val="00D36332"/>
    <w:rsid w:val="00D36C5E"/>
    <w:rsid w:val="00D3712C"/>
    <w:rsid w:val="00D3793A"/>
    <w:rsid w:val="00D37981"/>
    <w:rsid w:val="00D40C66"/>
    <w:rsid w:val="00D40C98"/>
    <w:rsid w:val="00D414CB"/>
    <w:rsid w:val="00D415F3"/>
    <w:rsid w:val="00D41934"/>
    <w:rsid w:val="00D41A8E"/>
    <w:rsid w:val="00D41E78"/>
    <w:rsid w:val="00D41F4B"/>
    <w:rsid w:val="00D42892"/>
    <w:rsid w:val="00D42BFC"/>
    <w:rsid w:val="00D43AC1"/>
    <w:rsid w:val="00D43D00"/>
    <w:rsid w:val="00D44244"/>
    <w:rsid w:val="00D44359"/>
    <w:rsid w:val="00D44412"/>
    <w:rsid w:val="00D449F6"/>
    <w:rsid w:val="00D449F7"/>
    <w:rsid w:val="00D45868"/>
    <w:rsid w:val="00D4586B"/>
    <w:rsid w:val="00D46306"/>
    <w:rsid w:val="00D463C3"/>
    <w:rsid w:val="00D46A89"/>
    <w:rsid w:val="00D46FFF"/>
    <w:rsid w:val="00D475E5"/>
    <w:rsid w:val="00D47816"/>
    <w:rsid w:val="00D47881"/>
    <w:rsid w:val="00D47950"/>
    <w:rsid w:val="00D47FC9"/>
    <w:rsid w:val="00D50251"/>
    <w:rsid w:val="00D506B8"/>
    <w:rsid w:val="00D510A8"/>
    <w:rsid w:val="00D51515"/>
    <w:rsid w:val="00D51E03"/>
    <w:rsid w:val="00D51FF5"/>
    <w:rsid w:val="00D5201B"/>
    <w:rsid w:val="00D5263A"/>
    <w:rsid w:val="00D52892"/>
    <w:rsid w:val="00D5293F"/>
    <w:rsid w:val="00D52C21"/>
    <w:rsid w:val="00D52FF0"/>
    <w:rsid w:val="00D53223"/>
    <w:rsid w:val="00D53C57"/>
    <w:rsid w:val="00D5462E"/>
    <w:rsid w:val="00D5564F"/>
    <w:rsid w:val="00D56671"/>
    <w:rsid w:val="00D569F9"/>
    <w:rsid w:val="00D57033"/>
    <w:rsid w:val="00D57230"/>
    <w:rsid w:val="00D57234"/>
    <w:rsid w:val="00D577F6"/>
    <w:rsid w:val="00D57CF1"/>
    <w:rsid w:val="00D607DF"/>
    <w:rsid w:val="00D609C5"/>
    <w:rsid w:val="00D60E06"/>
    <w:rsid w:val="00D61026"/>
    <w:rsid w:val="00D61377"/>
    <w:rsid w:val="00D613FC"/>
    <w:rsid w:val="00D61B98"/>
    <w:rsid w:val="00D61EC5"/>
    <w:rsid w:val="00D6203D"/>
    <w:rsid w:val="00D6245F"/>
    <w:rsid w:val="00D63E93"/>
    <w:rsid w:val="00D63F23"/>
    <w:rsid w:val="00D641D3"/>
    <w:rsid w:val="00D6444A"/>
    <w:rsid w:val="00D64A7F"/>
    <w:rsid w:val="00D64B5F"/>
    <w:rsid w:val="00D64C53"/>
    <w:rsid w:val="00D64E48"/>
    <w:rsid w:val="00D65B1D"/>
    <w:rsid w:val="00D65B2C"/>
    <w:rsid w:val="00D65DB6"/>
    <w:rsid w:val="00D661D8"/>
    <w:rsid w:val="00D661D9"/>
    <w:rsid w:val="00D669CE"/>
    <w:rsid w:val="00D66AFC"/>
    <w:rsid w:val="00D66EB2"/>
    <w:rsid w:val="00D66EC3"/>
    <w:rsid w:val="00D67079"/>
    <w:rsid w:val="00D676D0"/>
    <w:rsid w:val="00D6790A"/>
    <w:rsid w:val="00D67D73"/>
    <w:rsid w:val="00D70625"/>
    <w:rsid w:val="00D70AD2"/>
    <w:rsid w:val="00D71055"/>
    <w:rsid w:val="00D7128A"/>
    <w:rsid w:val="00D7138C"/>
    <w:rsid w:val="00D713CF"/>
    <w:rsid w:val="00D7155A"/>
    <w:rsid w:val="00D72371"/>
    <w:rsid w:val="00D724D9"/>
    <w:rsid w:val="00D72779"/>
    <w:rsid w:val="00D729C1"/>
    <w:rsid w:val="00D7379C"/>
    <w:rsid w:val="00D73EDA"/>
    <w:rsid w:val="00D7401E"/>
    <w:rsid w:val="00D740DF"/>
    <w:rsid w:val="00D7423C"/>
    <w:rsid w:val="00D74505"/>
    <w:rsid w:val="00D74EAB"/>
    <w:rsid w:val="00D751CD"/>
    <w:rsid w:val="00D75DED"/>
    <w:rsid w:val="00D76573"/>
    <w:rsid w:val="00D76A53"/>
    <w:rsid w:val="00D76A5C"/>
    <w:rsid w:val="00D77600"/>
    <w:rsid w:val="00D77694"/>
    <w:rsid w:val="00D776AE"/>
    <w:rsid w:val="00D77DD7"/>
    <w:rsid w:val="00D77DEC"/>
    <w:rsid w:val="00D80995"/>
    <w:rsid w:val="00D80F27"/>
    <w:rsid w:val="00D80F48"/>
    <w:rsid w:val="00D8151B"/>
    <w:rsid w:val="00D81B9F"/>
    <w:rsid w:val="00D81D87"/>
    <w:rsid w:val="00D81DAE"/>
    <w:rsid w:val="00D81E0D"/>
    <w:rsid w:val="00D8218D"/>
    <w:rsid w:val="00D821A1"/>
    <w:rsid w:val="00D82361"/>
    <w:rsid w:val="00D824B2"/>
    <w:rsid w:val="00D82508"/>
    <w:rsid w:val="00D82DF9"/>
    <w:rsid w:val="00D82FC6"/>
    <w:rsid w:val="00D8312D"/>
    <w:rsid w:val="00D8334D"/>
    <w:rsid w:val="00D837A6"/>
    <w:rsid w:val="00D844EB"/>
    <w:rsid w:val="00D848FD"/>
    <w:rsid w:val="00D84FCD"/>
    <w:rsid w:val="00D8500D"/>
    <w:rsid w:val="00D85549"/>
    <w:rsid w:val="00D85DE8"/>
    <w:rsid w:val="00D85E6C"/>
    <w:rsid w:val="00D85FCD"/>
    <w:rsid w:val="00D8653F"/>
    <w:rsid w:val="00D8658E"/>
    <w:rsid w:val="00D87074"/>
    <w:rsid w:val="00D871FB"/>
    <w:rsid w:val="00D87328"/>
    <w:rsid w:val="00D87A6A"/>
    <w:rsid w:val="00D87A7C"/>
    <w:rsid w:val="00D87CF0"/>
    <w:rsid w:val="00D87FD4"/>
    <w:rsid w:val="00D90062"/>
    <w:rsid w:val="00D90247"/>
    <w:rsid w:val="00D90986"/>
    <w:rsid w:val="00D90AC1"/>
    <w:rsid w:val="00D90BC0"/>
    <w:rsid w:val="00D90F27"/>
    <w:rsid w:val="00D910C9"/>
    <w:rsid w:val="00D91840"/>
    <w:rsid w:val="00D91D95"/>
    <w:rsid w:val="00D91E8F"/>
    <w:rsid w:val="00D924A3"/>
    <w:rsid w:val="00D92764"/>
    <w:rsid w:val="00D92A54"/>
    <w:rsid w:val="00D92B94"/>
    <w:rsid w:val="00D930BE"/>
    <w:rsid w:val="00D937A9"/>
    <w:rsid w:val="00D937FE"/>
    <w:rsid w:val="00D93FFD"/>
    <w:rsid w:val="00D9409E"/>
    <w:rsid w:val="00D94214"/>
    <w:rsid w:val="00D942D9"/>
    <w:rsid w:val="00D949EC"/>
    <w:rsid w:val="00D94C06"/>
    <w:rsid w:val="00D952B4"/>
    <w:rsid w:val="00D9575E"/>
    <w:rsid w:val="00D96605"/>
    <w:rsid w:val="00D968E3"/>
    <w:rsid w:val="00D9756C"/>
    <w:rsid w:val="00D979BA"/>
    <w:rsid w:val="00D97BB2"/>
    <w:rsid w:val="00D97EE9"/>
    <w:rsid w:val="00DA0182"/>
    <w:rsid w:val="00DA0FC0"/>
    <w:rsid w:val="00DA12C0"/>
    <w:rsid w:val="00DA1EC5"/>
    <w:rsid w:val="00DA22B7"/>
    <w:rsid w:val="00DA2563"/>
    <w:rsid w:val="00DA27A8"/>
    <w:rsid w:val="00DA27F1"/>
    <w:rsid w:val="00DA2915"/>
    <w:rsid w:val="00DA2F69"/>
    <w:rsid w:val="00DA34C2"/>
    <w:rsid w:val="00DA3538"/>
    <w:rsid w:val="00DA372F"/>
    <w:rsid w:val="00DA38B1"/>
    <w:rsid w:val="00DA419A"/>
    <w:rsid w:val="00DA4297"/>
    <w:rsid w:val="00DA4326"/>
    <w:rsid w:val="00DA4625"/>
    <w:rsid w:val="00DA48DA"/>
    <w:rsid w:val="00DA50F2"/>
    <w:rsid w:val="00DA55E5"/>
    <w:rsid w:val="00DA56BF"/>
    <w:rsid w:val="00DA572F"/>
    <w:rsid w:val="00DA57B9"/>
    <w:rsid w:val="00DA58C0"/>
    <w:rsid w:val="00DA6051"/>
    <w:rsid w:val="00DA6F54"/>
    <w:rsid w:val="00DA7980"/>
    <w:rsid w:val="00DA7AE2"/>
    <w:rsid w:val="00DA7BD7"/>
    <w:rsid w:val="00DA7E20"/>
    <w:rsid w:val="00DB0107"/>
    <w:rsid w:val="00DB0145"/>
    <w:rsid w:val="00DB01BF"/>
    <w:rsid w:val="00DB0440"/>
    <w:rsid w:val="00DB1289"/>
    <w:rsid w:val="00DB1E3F"/>
    <w:rsid w:val="00DB3025"/>
    <w:rsid w:val="00DB36A9"/>
    <w:rsid w:val="00DB3B35"/>
    <w:rsid w:val="00DB3EF2"/>
    <w:rsid w:val="00DB4AAA"/>
    <w:rsid w:val="00DB4BE6"/>
    <w:rsid w:val="00DB4EBF"/>
    <w:rsid w:val="00DB6641"/>
    <w:rsid w:val="00DB6DB9"/>
    <w:rsid w:val="00DB6F13"/>
    <w:rsid w:val="00DB7270"/>
    <w:rsid w:val="00DB73D4"/>
    <w:rsid w:val="00DB7452"/>
    <w:rsid w:val="00DB7D1A"/>
    <w:rsid w:val="00DC0ED1"/>
    <w:rsid w:val="00DC15A5"/>
    <w:rsid w:val="00DC16F1"/>
    <w:rsid w:val="00DC206C"/>
    <w:rsid w:val="00DC2444"/>
    <w:rsid w:val="00DC2603"/>
    <w:rsid w:val="00DC2854"/>
    <w:rsid w:val="00DC29D8"/>
    <w:rsid w:val="00DC2FEC"/>
    <w:rsid w:val="00DC345C"/>
    <w:rsid w:val="00DC3599"/>
    <w:rsid w:val="00DC3EED"/>
    <w:rsid w:val="00DC3F4B"/>
    <w:rsid w:val="00DC420D"/>
    <w:rsid w:val="00DC422E"/>
    <w:rsid w:val="00DC51E0"/>
    <w:rsid w:val="00DC5203"/>
    <w:rsid w:val="00DC5B1B"/>
    <w:rsid w:val="00DC610F"/>
    <w:rsid w:val="00DC655A"/>
    <w:rsid w:val="00DC6625"/>
    <w:rsid w:val="00DC6B07"/>
    <w:rsid w:val="00DC7011"/>
    <w:rsid w:val="00DC75D7"/>
    <w:rsid w:val="00DC7670"/>
    <w:rsid w:val="00DC78E3"/>
    <w:rsid w:val="00DC7B7A"/>
    <w:rsid w:val="00DD0A05"/>
    <w:rsid w:val="00DD104E"/>
    <w:rsid w:val="00DD18F5"/>
    <w:rsid w:val="00DD1946"/>
    <w:rsid w:val="00DD1B23"/>
    <w:rsid w:val="00DD1EF3"/>
    <w:rsid w:val="00DD24E2"/>
    <w:rsid w:val="00DD2C21"/>
    <w:rsid w:val="00DD31FF"/>
    <w:rsid w:val="00DD38D3"/>
    <w:rsid w:val="00DD4573"/>
    <w:rsid w:val="00DD45FA"/>
    <w:rsid w:val="00DD4684"/>
    <w:rsid w:val="00DD493E"/>
    <w:rsid w:val="00DD529E"/>
    <w:rsid w:val="00DD54DD"/>
    <w:rsid w:val="00DD56BA"/>
    <w:rsid w:val="00DD5893"/>
    <w:rsid w:val="00DD5DAC"/>
    <w:rsid w:val="00DD5E99"/>
    <w:rsid w:val="00DD60D8"/>
    <w:rsid w:val="00DD6BC5"/>
    <w:rsid w:val="00DD6BE3"/>
    <w:rsid w:val="00DD713C"/>
    <w:rsid w:val="00DD748D"/>
    <w:rsid w:val="00DD7590"/>
    <w:rsid w:val="00DD762D"/>
    <w:rsid w:val="00DD77F7"/>
    <w:rsid w:val="00DE05D2"/>
    <w:rsid w:val="00DE1216"/>
    <w:rsid w:val="00DE1292"/>
    <w:rsid w:val="00DE2221"/>
    <w:rsid w:val="00DE22AB"/>
    <w:rsid w:val="00DE2320"/>
    <w:rsid w:val="00DE2B31"/>
    <w:rsid w:val="00DE2C2C"/>
    <w:rsid w:val="00DE2CBD"/>
    <w:rsid w:val="00DE3526"/>
    <w:rsid w:val="00DE358C"/>
    <w:rsid w:val="00DE36C0"/>
    <w:rsid w:val="00DE389D"/>
    <w:rsid w:val="00DE3B02"/>
    <w:rsid w:val="00DE3BFD"/>
    <w:rsid w:val="00DE3CCE"/>
    <w:rsid w:val="00DE44CD"/>
    <w:rsid w:val="00DE4887"/>
    <w:rsid w:val="00DE4C13"/>
    <w:rsid w:val="00DE4CFE"/>
    <w:rsid w:val="00DE5238"/>
    <w:rsid w:val="00DE5455"/>
    <w:rsid w:val="00DE5564"/>
    <w:rsid w:val="00DE5763"/>
    <w:rsid w:val="00DE58DD"/>
    <w:rsid w:val="00DE5A88"/>
    <w:rsid w:val="00DE5C32"/>
    <w:rsid w:val="00DE5F13"/>
    <w:rsid w:val="00DE62A9"/>
    <w:rsid w:val="00DE68EF"/>
    <w:rsid w:val="00DE752C"/>
    <w:rsid w:val="00DE75E7"/>
    <w:rsid w:val="00DE7BE4"/>
    <w:rsid w:val="00DF0579"/>
    <w:rsid w:val="00DF062C"/>
    <w:rsid w:val="00DF07C6"/>
    <w:rsid w:val="00DF0C4D"/>
    <w:rsid w:val="00DF0E93"/>
    <w:rsid w:val="00DF106A"/>
    <w:rsid w:val="00DF1147"/>
    <w:rsid w:val="00DF19A1"/>
    <w:rsid w:val="00DF1C88"/>
    <w:rsid w:val="00DF1E97"/>
    <w:rsid w:val="00DF22D3"/>
    <w:rsid w:val="00DF2679"/>
    <w:rsid w:val="00DF28C9"/>
    <w:rsid w:val="00DF29C9"/>
    <w:rsid w:val="00DF3314"/>
    <w:rsid w:val="00DF395F"/>
    <w:rsid w:val="00DF3BA6"/>
    <w:rsid w:val="00DF3EEF"/>
    <w:rsid w:val="00DF42A9"/>
    <w:rsid w:val="00DF447F"/>
    <w:rsid w:val="00DF4F98"/>
    <w:rsid w:val="00DF517E"/>
    <w:rsid w:val="00DF61D5"/>
    <w:rsid w:val="00DF63CD"/>
    <w:rsid w:val="00DF65D4"/>
    <w:rsid w:val="00DF70E1"/>
    <w:rsid w:val="00DF7359"/>
    <w:rsid w:val="00DF75C9"/>
    <w:rsid w:val="00DF7767"/>
    <w:rsid w:val="00DF7ADB"/>
    <w:rsid w:val="00E004D7"/>
    <w:rsid w:val="00E00570"/>
    <w:rsid w:val="00E00759"/>
    <w:rsid w:val="00E0075E"/>
    <w:rsid w:val="00E007AF"/>
    <w:rsid w:val="00E00CF8"/>
    <w:rsid w:val="00E0102C"/>
    <w:rsid w:val="00E019E9"/>
    <w:rsid w:val="00E01A0D"/>
    <w:rsid w:val="00E022E9"/>
    <w:rsid w:val="00E02910"/>
    <w:rsid w:val="00E029E8"/>
    <w:rsid w:val="00E02DE4"/>
    <w:rsid w:val="00E02FA1"/>
    <w:rsid w:val="00E039A1"/>
    <w:rsid w:val="00E03F3E"/>
    <w:rsid w:val="00E03FA1"/>
    <w:rsid w:val="00E040EB"/>
    <w:rsid w:val="00E0421F"/>
    <w:rsid w:val="00E044B7"/>
    <w:rsid w:val="00E04CF9"/>
    <w:rsid w:val="00E05100"/>
    <w:rsid w:val="00E0524B"/>
    <w:rsid w:val="00E054EF"/>
    <w:rsid w:val="00E0573D"/>
    <w:rsid w:val="00E05765"/>
    <w:rsid w:val="00E05B08"/>
    <w:rsid w:val="00E05DBC"/>
    <w:rsid w:val="00E060FC"/>
    <w:rsid w:val="00E0621D"/>
    <w:rsid w:val="00E06951"/>
    <w:rsid w:val="00E0698F"/>
    <w:rsid w:val="00E06BDD"/>
    <w:rsid w:val="00E06C73"/>
    <w:rsid w:val="00E07375"/>
    <w:rsid w:val="00E074B6"/>
    <w:rsid w:val="00E07595"/>
    <w:rsid w:val="00E07903"/>
    <w:rsid w:val="00E07AE3"/>
    <w:rsid w:val="00E07BD2"/>
    <w:rsid w:val="00E1024F"/>
    <w:rsid w:val="00E10334"/>
    <w:rsid w:val="00E1074B"/>
    <w:rsid w:val="00E10E01"/>
    <w:rsid w:val="00E10E19"/>
    <w:rsid w:val="00E11525"/>
    <w:rsid w:val="00E117E9"/>
    <w:rsid w:val="00E11F2E"/>
    <w:rsid w:val="00E1266E"/>
    <w:rsid w:val="00E12BAC"/>
    <w:rsid w:val="00E12DB4"/>
    <w:rsid w:val="00E12EA6"/>
    <w:rsid w:val="00E1335A"/>
    <w:rsid w:val="00E13503"/>
    <w:rsid w:val="00E139E8"/>
    <w:rsid w:val="00E13B00"/>
    <w:rsid w:val="00E13F16"/>
    <w:rsid w:val="00E14041"/>
    <w:rsid w:val="00E14293"/>
    <w:rsid w:val="00E143AA"/>
    <w:rsid w:val="00E143B7"/>
    <w:rsid w:val="00E143CD"/>
    <w:rsid w:val="00E145D6"/>
    <w:rsid w:val="00E14824"/>
    <w:rsid w:val="00E14C63"/>
    <w:rsid w:val="00E15512"/>
    <w:rsid w:val="00E15593"/>
    <w:rsid w:val="00E15A45"/>
    <w:rsid w:val="00E15E95"/>
    <w:rsid w:val="00E15F06"/>
    <w:rsid w:val="00E1625A"/>
    <w:rsid w:val="00E163BC"/>
    <w:rsid w:val="00E16609"/>
    <w:rsid w:val="00E166B1"/>
    <w:rsid w:val="00E168AE"/>
    <w:rsid w:val="00E16985"/>
    <w:rsid w:val="00E16A75"/>
    <w:rsid w:val="00E16D6A"/>
    <w:rsid w:val="00E16EB4"/>
    <w:rsid w:val="00E16F9B"/>
    <w:rsid w:val="00E1707E"/>
    <w:rsid w:val="00E17457"/>
    <w:rsid w:val="00E174EC"/>
    <w:rsid w:val="00E176F2"/>
    <w:rsid w:val="00E17AF0"/>
    <w:rsid w:val="00E17B55"/>
    <w:rsid w:val="00E17FD6"/>
    <w:rsid w:val="00E20407"/>
    <w:rsid w:val="00E20608"/>
    <w:rsid w:val="00E20648"/>
    <w:rsid w:val="00E20771"/>
    <w:rsid w:val="00E208B4"/>
    <w:rsid w:val="00E21657"/>
    <w:rsid w:val="00E218B3"/>
    <w:rsid w:val="00E21D67"/>
    <w:rsid w:val="00E21F00"/>
    <w:rsid w:val="00E21FF0"/>
    <w:rsid w:val="00E2200B"/>
    <w:rsid w:val="00E22870"/>
    <w:rsid w:val="00E22901"/>
    <w:rsid w:val="00E22957"/>
    <w:rsid w:val="00E236E9"/>
    <w:rsid w:val="00E23715"/>
    <w:rsid w:val="00E23776"/>
    <w:rsid w:val="00E23863"/>
    <w:rsid w:val="00E23A54"/>
    <w:rsid w:val="00E23E07"/>
    <w:rsid w:val="00E241D0"/>
    <w:rsid w:val="00E24F10"/>
    <w:rsid w:val="00E252BF"/>
    <w:rsid w:val="00E256D8"/>
    <w:rsid w:val="00E25967"/>
    <w:rsid w:val="00E26146"/>
    <w:rsid w:val="00E2632F"/>
    <w:rsid w:val="00E265F5"/>
    <w:rsid w:val="00E26A67"/>
    <w:rsid w:val="00E26C8A"/>
    <w:rsid w:val="00E27644"/>
    <w:rsid w:val="00E27A6F"/>
    <w:rsid w:val="00E27E7E"/>
    <w:rsid w:val="00E27F04"/>
    <w:rsid w:val="00E30000"/>
    <w:rsid w:val="00E302CF"/>
    <w:rsid w:val="00E318D3"/>
    <w:rsid w:val="00E31AA9"/>
    <w:rsid w:val="00E320B0"/>
    <w:rsid w:val="00E321AD"/>
    <w:rsid w:val="00E322A2"/>
    <w:rsid w:val="00E32571"/>
    <w:rsid w:val="00E326D2"/>
    <w:rsid w:val="00E3279C"/>
    <w:rsid w:val="00E329BF"/>
    <w:rsid w:val="00E32B16"/>
    <w:rsid w:val="00E32CCA"/>
    <w:rsid w:val="00E330DE"/>
    <w:rsid w:val="00E331A8"/>
    <w:rsid w:val="00E331F4"/>
    <w:rsid w:val="00E3344D"/>
    <w:rsid w:val="00E33EC1"/>
    <w:rsid w:val="00E3429D"/>
    <w:rsid w:val="00E34470"/>
    <w:rsid w:val="00E34EE7"/>
    <w:rsid w:val="00E34FBB"/>
    <w:rsid w:val="00E3535A"/>
    <w:rsid w:val="00E35404"/>
    <w:rsid w:val="00E35BB4"/>
    <w:rsid w:val="00E36B96"/>
    <w:rsid w:val="00E3704F"/>
    <w:rsid w:val="00E37634"/>
    <w:rsid w:val="00E37A91"/>
    <w:rsid w:val="00E37CA3"/>
    <w:rsid w:val="00E37DD2"/>
    <w:rsid w:val="00E37ED5"/>
    <w:rsid w:val="00E40789"/>
    <w:rsid w:val="00E4087C"/>
    <w:rsid w:val="00E40D13"/>
    <w:rsid w:val="00E412BE"/>
    <w:rsid w:val="00E41966"/>
    <w:rsid w:val="00E41B1E"/>
    <w:rsid w:val="00E41FE9"/>
    <w:rsid w:val="00E42480"/>
    <w:rsid w:val="00E4270C"/>
    <w:rsid w:val="00E42719"/>
    <w:rsid w:val="00E42E24"/>
    <w:rsid w:val="00E43745"/>
    <w:rsid w:val="00E43BA3"/>
    <w:rsid w:val="00E43FBB"/>
    <w:rsid w:val="00E4413B"/>
    <w:rsid w:val="00E449F8"/>
    <w:rsid w:val="00E44DEA"/>
    <w:rsid w:val="00E44F95"/>
    <w:rsid w:val="00E451BB"/>
    <w:rsid w:val="00E45479"/>
    <w:rsid w:val="00E45986"/>
    <w:rsid w:val="00E45B62"/>
    <w:rsid w:val="00E45C3B"/>
    <w:rsid w:val="00E462A2"/>
    <w:rsid w:val="00E46DA2"/>
    <w:rsid w:val="00E46E62"/>
    <w:rsid w:val="00E47048"/>
    <w:rsid w:val="00E47638"/>
    <w:rsid w:val="00E47E42"/>
    <w:rsid w:val="00E47F0D"/>
    <w:rsid w:val="00E505F4"/>
    <w:rsid w:val="00E50745"/>
    <w:rsid w:val="00E50E86"/>
    <w:rsid w:val="00E512DA"/>
    <w:rsid w:val="00E51609"/>
    <w:rsid w:val="00E518DB"/>
    <w:rsid w:val="00E518F4"/>
    <w:rsid w:val="00E519BE"/>
    <w:rsid w:val="00E519EA"/>
    <w:rsid w:val="00E51B17"/>
    <w:rsid w:val="00E51C0B"/>
    <w:rsid w:val="00E51E85"/>
    <w:rsid w:val="00E5292D"/>
    <w:rsid w:val="00E53811"/>
    <w:rsid w:val="00E53AAD"/>
    <w:rsid w:val="00E53EC6"/>
    <w:rsid w:val="00E54319"/>
    <w:rsid w:val="00E54A9A"/>
    <w:rsid w:val="00E54CCC"/>
    <w:rsid w:val="00E54EE1"/>
    <w:rsid w:val="00E55326"/>
    <w:rsid w:val="00E55890"/>
    <w:rsid w:val="00E55988"/>
    <w:rsid w:val="00E55A5B"/>
    <w:rsid w:val="00E55DB2"/>
    <w:rsid w:val="00E561EE"/>
    <w:rsid w:val="00E5624D"/>
    <w:rsid w:val="00E56910"/>
    <w:rsid w:val="00E56A80"/>
    <w:rsid w:val="00E57034"/>
    <w:rsid w:val="00E572B6"/>
    <w:rsid w:val="00E57400"/>
    <w:rsid w:val="00E5774E"/>
    <w:rsid w:val="00E57C4A"/>
    <w:rsid w:val="00E603FD"/>
    <w:rsid w:val="00E60562"/>
    <w:rsid w:val="00E6056A"/>
    <w:rsid w:val="00E6065E"/>
    <w:rsid w:val="00E60B40"/>
    <w:rsid w:val="00E60CE1"/>
    <w:rsid w:val="00E61174"/>
    <w:rsid w:val="00E6117A"/>
    <w:rsid w:val="00E61335"/>
    <w:rsid w:val="00E61787"/>
    <w:rsid w:val="00E61DAC"/>
    <w:rsid w:val="00E62624"/>
    <w:rsid w:val="00E6286A"/>
    <w:rsid w:val="00E6293A"/>
    <w:rsid w:val="00E629B4"/>
    <w:rsid w:val="00E629FE"/>
    <w:rsid w:val="00E62A58"/>
    <w:rsid w:val="00E62EF4"/>
    <w:rsid w:val="00E63066"/>
    <w:rsid w:val="00E6334A"/>
    <w:rsid w:val="00E63495"/>
    <w:rsid w:val="00E63861"/>
    <w:rsid w:val="00E64C51"/>
    <w:rsid w:val="00E64F49"/>
    <w:rsid w:val="00E64F5E"/>
    <w:rsid w:val="00E650F2"/>
    <w:rsid w:val="00E65401"/>
    <w:rsid w:val="00E65843"/>
    <w:rsid w:val="00E65AE1"/>
    <w:rsid w:val="00E65C60"/>
    <w:rsid w:val="00E65F26"/>
    <w:rsid w:val="00E6600D"/>
    <w:rsid w:val="00E67932"/>
    <w:rsid w:val="00E700F3"/>
    <w:rsid w:val="00E703CA"/>
    <w:rsid w:val="00E704DE"/>
    <w:rsid w:val="00E709EA"/>
    <w:rsid w:val="00E70A8A"/>
    <w:rsid w:val="00E70B1F"/>
    <w:rsid w:val="00E70BA2"/>
    <w:rsid w:val="00E70D3E"/>
    <w:rsid w:val="00E712FB"/>
    <w:rsid w:val="00E71309"/>
    <w:rsid w:val="00E714D5"/>
    <w:rsid w:val="00E71579"/>
    <w:rsid w:val="00E71D7A"/>
    <w:rsid w:val="00E71EBD"/>
    <w:rsid w:val="00E720D9"/>
    <w:rsid w:val="00E72265"/>
    <w:rsid w:val="00E7226D"/>
    <w:rsid w:val="00E723F2"/>
    <w:rsid w:val="00E728BA"/>
    <w:rsid w:val="00E73455"/>
    <w:rsid w:val="00E738C5"/>
    <w:rsid w:val="00E73D22"/>
    <w:rsid w:val="00E73D4D"/>
    <w:rsid w:val="00E73F02"/>
    <w:rsid w:val="00E7457F"/>
    <w:rsid w:val="00E74A3D"/>
    <w:rsid w:val="00E74F1E"/>
    <w:rsid w:val="00E7575E"/>
    <w:rsid w:val="00E7662B"/>
    <w:rsid w:val="00E76DF0"/>
    <w:rsid w:val="00E77061"/>
    <w:rsid w:val="00E77158"/>
    <w:rsid w:val="00E7749E"/>
    <w:rsid w:val="00E774A3"/>
    <w:rsid w:val="00E77715"/>
    <w:rsid w:val="00E77B64"/>
    <w:rsid w:val="00E77BEB"/>
    <w:rsid w:val="00E77C6D"/>
    <w:rsid w:val="00E80F6A"/>
    <w:rsid w:val="00E810C6"/>
    <w:rsid w:val="00E81AD6"/>
    <w:rsid w:val="00E81E0A"/>
    <w:rsid w:val="00E81F4D"/>
    <w:rsid w:val="00E8214D"/>
    <w:rsid w:val="00E82735"/>
    <w:rsid w:val="00E8332B"/>
    <w:rsid w:val="00E838A5"/>
    <w:rsid w:val="00E83BD4"/>
    <w:rsid w:val="00E83F17"/>
    <w:rsid w:val="00E842F2"/>
    <w:rsid w:val="00E8556D"/>
    <w:rsid w:val="00E85626"/>
    <w:rsid w:val="00E85850"/>
    <w:rsid w:val="00E8586F"/>
    <w:rsid w:val="00E85902"/>
    <w:rsid w:val="00E85D58"/>
    <w:rsid w:val="00E86432"/>
    <w:rsid w:val="00E86947"/>
    <w:rsid w:val="00E86A43"/>
    <w:rsid w:val="00E86ADB"/>
    <w:rsid w:val="00E86CED"/>
    <w:rsid w:val="00E87282"/>
    <w:rsid w:val="00E876BC"/>
    <w:rsid w:val="00E87A6C"/>
    <w:rsid w:val="00E87B29"/>
    <w:rsid w:val="00E87D88"/>
    <w:rsid w:val="00E900BD"/>
    <w:rsid w:val="00E901A1"/>
    <w:rsid w:val="00E90414"/>
    <w:rsid w:val="00E90925"/>
    <w:rsid w:val="00E90BA1"/>
    <w:rsid w:val="00E90E51"/>
    <w:rsid w:val="00E90EB7"/>
    <w:rsid w:val="00E9212A"/>
    <w:rsid w:val="00E927B5"/>
    <w:rsid w:val="00E92F9E"/>
    <w:rsid w:val="00E934B1"/>
    <w:rsid w:val="00E9364B"/>
    <w:rsid w:val="00E93D41"/>
    <w:rsid w:val="00E94247"/>
    <w:rsid w:val="00E943AB"/>
    <w:rsid w:val="00E94638"/>
    <w:rsid w:val="00E94C5F"/>
    <w:rsid w:val="00E94DD2"/>
    <w:rsid w:val="00E95865"/>
    <w:rsid w:val="00E95935"/>
    <w:rsid w:val="00E95A18"/>
    <w:rsid w:val="00E96135"/>
    <w:rsid w:val="00E96829"/>
    <w:rsid w:val="00E96C28"/>
    <w:rsid w:val="00E96EC6"/>
    <w:rsid w:val="00E971A4"/>
    <w:rsid w:val="00E97B39"/>
    <w:rsid w:val="00E97E61"/>
    <w:rsid w:val="00EA0941"/>
    <w:rsid w:val="00EA0CEF"/>
    <w:rsid w:val="00EA10DB"/>
    <w:rsid w:val="00EA1670"/>
    <w:rsid w:val="00EA1751"/>
    <w:rsid w:val="00EA1841"/>
    <w:rsid w:val="00EA18D2"/>
    <w:rsid w:val="00EA18F7"/>
    <w:rsid w:val="00EA1B8B"/>
    <w:rsid w:val="00EA2043"/>
    <w:rsid w:val="00EA26BA"/>
    <w:rsid w:val="00EA2D89"/>
    <w:rsid w:val="00EA2E7F"/>
    <w:rsid w:val="00EA3906"/>
    <w:rsid w:val="00EA3CAD"/>
    <w:rsid w:val="00EA46AB"/>
    <w:rsid w:val="00EA4971"/>
    <w:rsid w:val="00EA5232"/>
    <w:rsid w:val="00EA5436"/>
    <w:rsid w:val="00EA59E9"/>
    <w:rsid w:val="00EA5A7F"/>
    <w:rsid w:val="00EA6C01"/>
    <w:rsid w:val="00EA6C44"/>
    <w:rsid w:val="00EA6FFD"/>
    <w:rsid w:val="00EA744C"/>
    <w:rsid w:val="00EA75CA"/>
    <w:rsid w:val="00EA77D7"/>
    <w:rsid w:val="00EB008E"/>
    <w:rsid w:val="00EB03E3"/>
    <w:rsid w:val="00EB06D5"/>
    <w:rsid w:val="00EB0A08"/>
    <w:rsid w:val="00EB10B1"/>
    <w:rsid w:val="00EB152D"/>
    <w:rsid w:val="00EB168B"/>
    <w:rsid w:val="00EB1AF6"/>
    <w:rsid w:val="00EB2032"/>
    <w:rsid w:val="00EB2274"/>
    <w:rsid w:val="00EB2CC1"/>
    <w:rsid w:val="00EB2ECC"/>
    <w:rsid w:val="00EB31EF"/>
    <w:rsid w:val="00EB38CC"/>
    <w:rsid w:val="00EB3DF3"/>
    <w:rsid w:val="00EB3F90"/>
    <w:rsid w:val="00EB440F"/>
    <w:rsid w:val="00EB456F"/>
    <w:rsid w:val="00EB4E54"/>
    <w:rsid w:val="00EB52CB"/>
    <w:rsid w:val="00EB5880"/>
    <w:rsid w:val="00EB63FF"/>
    <w:rsid w:val="00EB67B8"/>
    <w:rsid w:val="00EB6815"/>
    <w:rsid w:val="00EB6A7C"/>
    <w:rsid w:val="00EB6D48"/>
    <w:rsid w:val="00EB6E8B"/>
    <w:rsid w:val="00EB6F4A"/>
    <w:rsid w:val="00EB715C"/>
    <w:rsid w:val="00EB7195"/>
    <w:rsid w:val="00EB7414"/>
    <w:rsid w:val="00EB7445"/>
    <w:rsid w:val="00EB752B"/>
    <w:rsid w:val="00EB7C63"/>
    <w:rsid w:val="00EB7CAB"/>
    <w:rsid w:val="00EC0155"/>
    <w:rsid w:val="00EC02C8"/>
    <w:rsid w:val="00EC03C9"/>
    <w:rsid w:val="00EC06B2"/>
    <w:rsid w:val="00EC0ACD"/>
    <w:rsid w:val="00EC0B06"/>
    <w:rsid w:val="00EC1055"/>
    <w:rsid w:val="00EC11E7"/>
    <w:rsid w:val="00EC12D8"/>
    <w:rsid w:val="00EC156A"/>
    <w:rsid w:val="00EC15C0"/>
    <w:rsid w:val="00EC1627"/>
    <w:rsid w:val="00EC17C3"/>
    <w:rsid w:val="00EC1EFB"/>
    <w:rsid w:val="00EC1F50"/>
    <w:rsid w:val="00EC1F69"/>
    <w:rsid w:val="00EC246D"/>
    <w:rsid w:val="00EC25EF"/>
    <w:rsid w:val="00EC2DCE"/>
    <w:rsid w:val="00EC2DF8"/>
    <w:rsid w:val="00EC2FC7"/>
    <w:rsid w:val="00EC3113"/>
    <w:rsid w:val="00EC3355"/>
    <w:rsid w:val="00EC36CE"/>
    <w:rsid w:val="00EC3755"/>
    <w:rsid w:val="00EC3899"/>
    <w:rsid w:val="00EC39F6"/>
    <w:rsid w:val="00EC3D45"/>
    <w:rsid w:val="00EC3D9B"/>
    <w:rsid w:val="00EC40A1"/>
    <w:rsid w:val="00EC474B"/>
    <w:rsid w:val="00EC4CB8"/>
    <w:rsid w:val="00EC4D26"/>
    <w:rsid w:val="00EC54DD"/>
    <w:rsid w:val="00EC593C"/>
    <w:rsid w:val="00EC5B26"/>
    <w:rsid w:val="00EC6139"/>
    <w:rsid w:val="00EC6234"/>
    <w:rsid w:val="00EC62E1"/>
    <w:rsid w:val="00EC6A95"/>
    <w:rsid w:val="00EC6DF8"/>
    <w:rsid w:val="00EC6EED"/>
    <w:rsid w:val="00EC710E"/>
    <w:rsid w:val="00EC7425"/>
    <w:rsid w:val="00EC7743"/>
    <w:rsid w:val="00EC78F5"/>
    <w:rsid w:val="00EC7B26"/>
    <w:rsid w:val="00ED008F"/>
    <w:rsid w:val="00ED01C0"/>
    <w:rsid w:val="00ED0729"/>
    <w:rsid w:val="00ED07AE"/>
    <w:rsid w:val="00ED0D9E"/>
    <w:rsid w:val="00ED1181"/>
    <w:rsid w:val="00ED120C"/>
    <w:rsid w:val="00ED13C0"/>
    <w:rsid w:val="00ED16B8"/>
    <w:rsid w:val="00ED16FB"/>
    <w:rsid w:val="00ED1D6E"/>
    <w:rsid w:val="00ED1F09"/>
    <w:rsid w:val="00ED20A5"/>
    <w:rsid w:val="00ED20B5"/>
    <w:rsid w:val="00ED2598"/>
    <w:rsid w:val="00ED263E"/>
    <w:rsid w:val="00ED2E42"/>
    <w:rsid w:val="00ED2F46"/>
    <w:rsid w:val="00ED2FD2"/>
    <w:rsid w:val="00ED30A0"/>
    <w:rsid w:val="00ED339D"/>
    <w:rsid w:val="00ED3429"/>
    <w:rsid w:val="00ED406B"/>
    <w:rsid w:val="00ED4167"/>
    <w:rsid w:val="00ED45EC"/>
    <w:rsid w:val="00ED4DEA"/>
    <w:rsid w:val="00ED5725"/>
    <w:rsid w:val="00ED5888"/>
    <w:rsid w:val="00ED5908"/>
    <w:rsid w:val="00ED6009"/>
    <w:rsid w:val="00ED601B"/>
    <w:rsid w:val="00ED63E7"/>
    <w:rsid w:val="00ED66B1"/>
    <w:rsid w:val="00ED6918"/>
    <w:rsid w:val="00ED7071"/>
    <w:rsid w:val="00ED7595"/>
    <w:rsid w:val="00ED75B6"/>
    <w:rsid w:val="00ED7622"/>
    <w:rsid w:val="00ED7B8A"/>
    <w:rsid w:val="00ED7C03"/>
    <w:rsid w:val="00EE0463"/>
    <w:rsid w:val="00EE05EF"/>
    <w:rsid w:val="00EE072C"/>
    <w:rsid w:val="00EE0762"/>
    <w:rsid w:val="00EE0AAA"/>
    <w:rsid w:val="00EE11DF"/>
    <w:rsid w:val="00EE1304"/>
    <w:rsid w:val="00EE1888"/>
    <w:rsid w:val="00EE269B"/>
    <w:rsid w:val="00EE2A01"/>
    <w:rsid w:val="00EE2C5A"/>
    <w:rsid w:val="00EE2D41"/>
    <w:rsid w:val="00EE2DF1"/>
    <w:rsid w:val="00EE32D0"/>
    <w:rsid w:val="00EE3335"/>
    <w:rsid w:val="00EE33DA"/>
    <w:rsid w:val="00EE3458"/>
    <w:rsid w:val="00EE396A"/>
    <w:rsid w:val="00EE4645"/>
    <w:rsid w:val="00EE4DB4"/>
    <w:rsid w:val="00EE4FB2"/>
    <w:rsid w:val="00EE52E8"/>
    <w:rsid w:val="00EE5818"/>
    <w:rsid w:val="00EE58C3"/>
    <w:rsid w:val="00EE6596"/>
    <w:rsid w:val="00EE677C"/>
    <w:rsid w:val="00EE6851"/>
    <w:rsid w:val="00EE68EA"/>
    <w:rsid w:val="00EE6B6C"/>
    <w:rsid w:val="00EE720D"/>
    <w:rsid w:val="00EE7985"/>
    <w:rsid w:val="00EE7BAD"/>
    <w:rsid w:val="00EE7FD0"/>
    <w:rsid w:val="00EE7FE8"/>
    <w:rsid w:val="00EF09A4"/>
    <w:rsid w:val="00EF111D"/>
    <w:rsid w:val="00EF1379"/>
    <w:rsid w:val="00EF18CA"/>
    <w:rsid w:val="00EF191A"/>
    <w:rsid w:val="00EF1AA9"/>
    <w:rsid w:val="00EF213C"/>
    <w:rsid w:val="00EF2210"/>
    <w:rsid w:val="00EF2232"/>
    <w:rsid w:val="00EF2299"/>
    <w:rsid w:val="00EF2D93"/>
    <w:rsid w:val="00EF3454"/>
    <w:rsid w:val="00EF36C8"/>
    <w:rsid w:val="00EF3C9F"/>
    <w:rsid w:val="00EF3DD1"/>
    <w:rsid w:val="00EF3E86"/>
    <w:rsid w:val="00EF429C"/>
    <w:rsid w:val="00EF437F"/>
    <w:rsid w:val="00EF4407"/>
    <w:rsid w:val="00EF44E9"/>
    <w:rsid w:val="00EF4637"/>
    <w:rsid w:val="00EF46CD"/>
    <w:rsid w:val="00EF4BAD"/>
    <w:rsid w:val="00EF4C2F"/>
    <w:rsid w:val="00EF5194"/>
    <w:rsid w:val="00EF5268"/>
    <w:rsid w:val="00EF56E6"/>
    <w:rsid w:val="00EF58D0"/>
    <w:rsid w:val="00EF611E"/>
    <w:rsid w:val="00EF6347"/>
    <w:rsid w:val="00EF67DC"/>
    <w:rsid w:val="00EF6951"/>
    <w:rsid w:val="00EF6D2A"/>
    <w:rsid w:val="00EF7266"/>
    <w:rsid w:val="00EF78DB"/>
    <w:rsid w:val="00EF78EE"/>
    <w:rsid w:val="00EF796C"/>
    <w:rsid w:val="00EF7D99"/>
    <w:rsid w:val="00F00180"/>
    <w:rsid w:val="00F00705"/>
    <w:rsid w:val="00F0080D"/>
    <w:rsid w:val="00F01374"/>
    <w:rsid w:val="00F01467"/>
    <w:rsid w:val="00F0158B"/>
    <w:rsid w:val="00F01692"/>
    <w:rsid w:val="00F01A4F"/>
    <w:rsid w:val="00F01B15"/>
    <w:rsid w:val="00F02507"/>
    <w:rsid w:val="00F0259C"/>
    <w:rsid w:val="00F02615"/>
    <w:rsid w:val="00F0267A"/>
    <w:rsid w:val="00F02C2B"/>
    <w:rsid w:val="00F02E8C"/>
    <w:rsid w:val="00F03034"/>
    <w:rsid w:val="00F0305B"/>
    <w:rsid w:val="00F030C2"/>
    <w:rsid w:val="00F032C3"/>
    <w:rsid w:val="00F0330B"/>
    <w:rsid w:val="00F037A2"/>
    <w:rsid w:val="00F03F7F"/>
    <w:rsid w:val="00F0499D"/>
    <w:rsid w:val="00F04D0B"/>
    <w:rsid w:val="00F04D27"/>
    <w:rsid w:val="00F04FCA"/>
    <w:rsid w:val="00F05013"/>
    <w:rsid w:val="00F05208"/>
    <w:rsid w:val="00F0547F"/>
    <w:rsid w:val="00F05540"/>
    <w:rsid w:val="00F05893"/>
    <w:rsid w:val="00F05B2A"/>
    <w:rsid w:val="00F05D22"/>
    <w:rsid w:val="00F064A0"/>
    <w:rsid w:val="00F067DB"/>
    <w:rsid w:val="00F06921"/>
    <w:rsid w:val="00F06C43"/>
    <w:rsid w:val="00F06C6A"/>
    <w:rsid w:val="00F06F96"/>
    <w:rsid w:val="00F106ED"/>
    <w:rsid w:val="00F10B14"/>
    <w:rsid w:val="00F10D1F"/>
    <w:rsid w:val="00F10E3B"/>
    <w:rsid w:val="00F1123C"/>
    <w:rsid w:val="00F11278"/>
    <w:rsid w:val="00F11490"/>
    <w:rsid w:val="00F117F4"/>
    <w:rsid w:val="00F11911"/>
    <w:rsid w:val="00F11A8E"/>
    <w:rsid w:val="00F11FD6"/>
    <w:rsid w:val="00F12223"/>
    <w:rsid w:val="00F12795"/>
    <w:rsid w:val="00F12D5B"/>
    <w:rsid w:val="00F141E9"/>
    <w:rsid w:val="00F1469C"/>
    <w:rsid w:val="00F1474E"/>
    <w:rsid w:val="00F14853"/>
    <w:rsid w:val="00F149B9"/>
    <w:rsid w:val="00F149C9"/>
    <w:rsid w:val="00F14B32"/>
    <w:rsid w:val="00F14E02"/>
    <w:rsid w:val="00F1524D"/>
    <w:rsid w:val="00F155F7"/>
    <w:rsid w:val="00F15A0A"/>
    <w:rsid w:val="00F163D6"/>
    <w:rsid w:val="00F1678E"/>
    <w:rsid w:val="00F1679E"/>
    <w:rsid w:val="00F176BD"/>
    <w:rsid w:val="00F178F8"/>
    <w:rsid w:val="00F17D87"/>
    <w:rsid w:val="00F17EE5"/>
    <w:rsid w:val="00F2010E"/>
    <w:rsid w:val="00F20625"/>
    <w:rsid w:val="00F20AAC"/>
    <w:rsid w:val="00F20B2A"/>
    <w:rsid w:val="00F211BB"/>
    <w:rsid w:val="00F213D3"/>
    <w:rsid w:val="00F21501"/>
    <w:rsid w:val="00F216AD"/>
    <w:rsid w:val="00F2184A"/>
    <w:rsid w:val="00F219DE"/>
    <w:rsid w:val="00F21D85"/>
    <w:rsid w:val="00F22232"/>
    <w:rsid w:val="00F22320"/>
    <w:rsid w:val="00F22B9A"/>
    <w:rsid w:val="00F236B9"/>
    <w:rsid w:val="00F240A0"/>
    <w:rsid w:val="00F241EF"/>
    <w:rsid w:val="00F2467F"/>
    <w:rsid w:val="00F246FA"/>
    <w:rsid w:val="00F2495C"/>
    <w:rsid w:val="00F24A53"/>
    <w:rsid w:val="00F24CB2"/>
    <w:rsid w:val="00F252E4"/>
    <w:rsid w:val="00F25D04"/>
    <w:rsid w:val="00F261DA"/>
    <w:rsid w:val="00F26820"/>
    <w:rsid w:val="00F26AF5"/>
    <w:rsid w:val="00F270F2"/>
    <w:rsid w:val="00F270FD"/>
    <w:rsid w:val="00F272A7"/>
    <w:rsid w:val="00F2733F"/>
    <w:rsid w:val="00F273F0"/>
    <w:rsid w:val="00F2744C"/>
    <w:rsid w:val="00F27AC6"/>
    <w:rsid w:val="00F300B5"/>
    <w:rsid w:val="00F3016C"/>
    <w:rsid w:val="00F30229"/>
    <w:rsid w:val="00F30A4F"/>
    <w:rsid w:val="00F30BB8"/>
    <w:rsid w:val="00F30D02"/>
    <w:rsid w:val="00F310D1"/>
    <w:rsid w:val="00F31350"/>
    <w:rsid w:val="00F315AD"/>
    <w:rsid w:val="00F31AD9"/>
    <w:rsid w:val="00F327A0"/>
    <w:rsid w:val="00F32E87"/>
    <w:rsid w:val="00F3311B"/>
    <w:rsid w:val="00F33147"/>
    <w:rsid w:val="00F3383D"/>
    <w:rsid w:val="00F3388E"/>
    <w:rsid w:val="00F33FFE"/>
    <w:rsid w:val="00F3411B"/>
    <w:rsid w:val="00F3428B"/>
    <w:rsid w:val="00F34802"/>
    <w:rsid w:val="00F3529D"/>
    <w:rsid w:val="00F35368"/>
    <w:rsid w:val="00F369E8"/>
    <w:rsid w:val="00F36F93"/>
    <w:rsid w:val="00F40047"/>
    <w:rsid w:val="00F40C44"/>
    <w:rsid w:val="00F40D96"/>
    <w:rsid w:val="00F4139A"/>
    <w:rsid w:val="00F41438"/>
    <w:rsid w:val="00F41624"/>
    <w:rsid w:val="00F4195B"/>
    <w:rsid w:val="00F41C54"/>
    <w:rsid w:val="00F41E72"/>
    <w:rsid w:val="00F42225"/>
    <w:rsid w:val="00F42329"/>
    <w:rsid w:val="00F42B89"/>
    <w:rsid w:val="00F433E8"/>
    <w:rsid w:val="00F437DF"/>
    <w:rsid w:val="00F438C6"/>
    <w:rsid w:val="00F44CF3"/>
    <w:rsid w:val="00F4535C"/>
    <w:rsid w:val="00F4567D"/>
    <w:rsid w:val="00F45AE1"/>
    <w:rsid w:val="00F45B47"/>
    <w:rsid w:val="00F45C42"/>
    <w:rsid w:val="00F45F9F"/>
    <w:rsid w:val="00F46332"/>
    <w:rsid w:val="00F465D0"/>
    <w:rsid w:val="00F473B5"/>
    <w:rsid w:val="00F47562"/>
    <w:rsid w:val="00F475BA"/>
    <w:rsid w:val="00F4766D"/>
    <w:rsid w:val="00F478D1"/>
    <w:rsid w:val="00F47E6B"/>
    <w:rsid w:val="00F47FD4"/>
    <w:rsid w:val="00F502CF"/>
    <w:rsid w:val="00F5030D"/>
    <w:rsid w:val="00F51025"/>
    <w:rsid w:val="00F5163F"/>
    <w:rsid w:val="00F51891"/>
    <w:rsid w:val="00F5263B"/>
    <w:rsid w:val="00F526A2"/>
    <w:rsid w:val="00F528DC"/>
    <w:rsid w:val="00F52BBC"/>
    <w:rsid w:val="00F52E21"/>
    <w:rsid w:val="00F53450"/>
    <w:rsid w:val="00F53993"/>
    <w:rsid w:val="00F53ADC"/>
    <w:rsid w:val="00F53D43"/>
    <w:rsid w:val="00F53EFB"/>
    <w:rsid w:val="00F53F73"/>
    <w:rsid w:val="00F540BF"/>
    <w:rsid w:val="00F55255"/>
    <w:rsid w:val="00F55E24"/>
    <w:rsid w:val="00F563A5"/>
    <w:rsid w:val="00F563FB"/>
    <w:rsid w:val="00F5657A"/>
    <w:rsid w:val="00F56783"/>
    <w:rsid w:val="00F56BA9"/>
    <w:rsid w:val="00F56CD8"/>
    <w:rsid w:val="00F57537"/>
    <w:rsid w:val="00F5759B"/>
    <w:rsid w:val="00F575A9"/>
    <w:rsid w:val="00F576E9"/>
    <w:rsid w:val="00F5776F"/>
    <w:rsid w:val="00F6011B"/>
    <w:rsid w:val="00F601A4"/>
    <w:rsid w:val="00F603B4"/>
    <w:rsid w:val="00F60746"/>
    <w:rsid w:val="00F61390"/>
    <w:rsid w:val="00F615F7"/>
    <w:rsid w:val="00F61647"/>
    <w:rsid w:val="00F617AA"/>
    <w:rsid w:val="00F61824"/>
    <w:rsid w:val="00F623AB"/>
    <w:rsid w:val="00F6268E"/>
    <w:rsid w:val="00F62D1D"/>
    <w:rsid w:val="00F630C6"/>
    <w:rsid w:val="00F6360B"/>
    <w:rsid w:val="00F637DB"/>
    <w:rsid w:val="00F63FE9"/>
    <w:rsid w:val="00F64226"/>
    <w:rsid w:val="00F645EA"/>
    <w:rsid w:val="00F647A3"/>
    <w:rsid w:val="00F64E11"/>
    <w:rsid w:val="00F652FA"/>
    <w:rsid w:val="00F65C31"/>
    <w:rsid w:val="00F65C41"/>
    <w:rsid w:val="00F65F05"/>
    <w:rsid w:val="00F66F82"/>
    <w:rsid w:val="00F66FD1"/>
    <w:rsid w:val="00F67891"/>
    <w:rsid w:val="00F67B83"/>
    <w:rsid w:val="00F67D32"/>
    <w:rsid w:val="00F67F1F"/>
    <w:rsid w:val="00F7007A"/>
    <w:rsid w:val="00F70CEB"/>
    <w:rsid w:val="00F71372"/>
    <w:rsid w:val="00F71488"/>
    <w:rsid w:val="00F71554"/>
    <w:rsid w:val="00F71F2B"/>
    <w:rsid w:val="00F71F2D"/>
    <w:rsid w:val="00F721BC"/>
    <w:rsid w:val="00F7276A"/>
    <w:rsid w:val="00F72E46"/>
    <w:rsid w:val="00F72FD6"/>
    <w:rsid w:val="00F73005"/>
    <w:rsid w:val="00F73295"/>
    <w:rsid w:val="00F7337D"/>
    <w:rsid w:val="00F73AAA"/>
    <w:rsid w:val="00F73D6E"/>
    <w:rsid w:val="00F73EEE"/>
    <w:rsid w:val="00F740C1"/>
    <w:rsid w:val="00F7419A"/>
    <w:rsid w:val="00F74262"/>
    <w:rsid w:val="00F743DB"/>
    <w:rsid w:val="00F74781"/>
    <w:rsid w:val="00F74960"/>
    <w:rsid w:val="00F749FE"/>
    <w:rsid w:val="00F74A50"/>
    <w:rsid w:val="00F75D1E"/>
    <w:rsid w:val="00F76471"/>
    <w:rsid w:val="00F764C7"/>
    <w:rsid w:val="00F767D0"/>
    <w:rsid w:val="00F76A5C"/>
    <w:rsid w:val="00F76A7A"/>
    <w:rsid w:val="00F76EEB"/>
    <w:rsid w:val="00F77255"/>
    <w:rsid w:val="00F7733B"/>
    <w:rsid w:val="00F77B96"/>
    <w:rsid w:val="00F77BEF"/>
    <w:rsid w:val="00F80555"/>
    <w:rsid w:val="00F8064C"/>
    <w:rsid w:val="00F80DAB"/>
    <w:rsid w:val="00F811A8"/>
    <w:rsid w:val="00F815BB"/>
    <w:rsid w:val="00F81794"/>
    <w:rsid w:val="00F820A0"/>
    <w:rsid w:val="00F824C9"/>
    <w:rsid w:val="00F82BB2"/>
    <w:rsid w:val="00F83036"/>
    <w:rsid w:val="00F83450"/>
    <w:rsid w:val="00F83652"/>
    <w:rsid w:val="00F837B8"/>
    <w:rsid w:val="00F840B9"/>
    <w:rsid w:val="00F8427B"/>
    <w:rsid w:val="00F8479F"/>
    <w:rsid w:val="00F84F17"/>
    <w:rsid w:val="00F855F7"/>
    <w:rsid w:val="00F8583C"/>
    <w:rsid w:val="00F86092"/>
    <w:rsid w:val="00F861EC"/>
    <w:rsid w:val="00F8688A"/>
    <w:rsid w:val="00F86985"/>
    <w:rsid w:val="00F87480"/>
    <w:rsid w:val="00F875F7"/>
    <w:rsid w:val="00F8790B"/>
    <w:rsid w:val="00F879D0"/>
    <w:rsid w:val="00F90301"/>
    <w:rsid w:val="00F904C1"/>
    <w:rsid w:val="00F90857"/>
    <w:rsid w:val="00F90AA3"/>
    <w:rsid w:val="00F90DD8"/>
    <w:rsid w:val="00F910CA"/>
    <w:rsid w:val="00F9181D"/>
    <w:rsid w:val="00F918BF"/>
    <w:rsid w:val="00F91DB6"/>
    <w:rsid w:val="00F91DD4"/>
    <w:rsid w:val="00F921F9"/>
    <w:rsid w:val="00F929C9"/>
    <w:rsid w:val="00F92C88"/>
    <w:rsid w:val="00F93AA4"/>
    <w:rsid w:val="00F93BCE"/>
    <w:rsid w:val="00F93C03"/>
    <w:rsid w:val="00F93D4F"/>
    <w:rsid w:val="00F943C2"/>
    <w:rsid w:val="00F9458A"/>
    <w:rsid w:val="00F945A9"/>
    <w:rsid w:val="00F9482C"/>
    <w:rsid w:val="00F94A58"/>
    <w:rsid w:val="00F94A6A"/>
    <w:rsid w:val="00F951F7"/>
    <w:rsid w:val="00F95485"/>
    <w:rsid w:val="00F957B0"/>
    <w:rsid w:val="00F96068"/>
    <w:rsid w:val="00F96184"/>
    <w:rsid w:val="00F963E4"/>
    <w:rsid w:val="00F965F6"/>
    <w:rsid w:val="00F96A29"/>
    <w:rsid w:val="00F96AD1"/>
    <w:rsid w:val="00F973CB"/>
    <w:rsid w:val="00F975CE"/>
    <w:rsid w:val="00F975D7"/>
    <w:rsid w:val="00F97C9C"/>
    <w:rsid w:val="00F97DEA"/>
    <w:rsid w:val="00FA01D5"/>
    <w:rsid w:val="00FA043A"/>
    <w:rsid w:val="00FA0445"/>
    <w:rsid w:val="00FA0A3B"/>
    <w:rsid w:val="00FA0FC8"/>
    <w:rsid w:val="00FA1B6C"/>
    <w:rsid w:val="00FA2220"/>
    <w:rsid w:val="00FA2848"/>
    <w:rsid w:val="00FA2F8E"/>
    <w:rsid w:val="00FA318D"/>
    <w:rsid w:val="00FA35E5"/>
    <w:rsid w:val="00FA3DCC"/>
    <w:rsid w:val="00FA4317"/>
    <w:rsid w:val="00FA438E"/>
    <w:rsid w:val="00FA4459"/>
    <w:rsid w:val="00FA4C39"/>
    <w:rsid w:val="00FA51CC"/>
    <w:rsid w:val="00FA5A7A"/>
    <w:rsid w:val="00FA5C54"/>
    <w:rsid w:val="00FA5CA4"/>
    <w:rsid w:val="00FA5D70"/>
    <w:rsid w:val="00FA6127"/>
    <w:rsid w:val="00FA6798"/>
    <w:rsid w:val="00FA67E7"/>
    <w:rsid w:val="00FA7677"/>
    <w:rsid w:val="00FB029B"/>
    <w:rsid w:val="00FB08C1"/>
    <w:rsid w:val="00FB0ACA"/>
    <w:rsid w:val="00FB0CCF"/>
    <w:rsid w:val="00FB0CE0"/>
    <w:rsid w:val="00FB0FD6"/>
    <w:rsid w:val="00FB1BB3"/>
    <w:rsid w:val="00FB225F"/>
    <w:rsid w:val="00FB2559"/>
    <w:rsid w:val="00FB2952"/>
    <w:rsid w:val="00FB2CE0"/>
    <w:rsid w:val="00FB2EB0"/>
    <w:rsid w:val="00FB2F93"/>
    <w:rsid w:val="00FB33C0"/>
    <w:rsid w:val="00FB3478"/>
    <w:rsid w:val="00FB36BE"/>
    <w:rsid w:val="00FB39A8"/>
    <w:rsid w:val="00FB41B7"/>
    <w:rsid w:val="00FB423C"/>
    <w:rsid w:val="00FB43CF"/>
    <w:rsid w:val="00FB4893"/>
    <w:rsid w:val="00FB4E39"/>
    <w:rsid w:val="00FB5292"/>
    <w:rsid w:val="00FB61C4"/>
    <w:rsid w:val="00FB639A"/>
    <w:rsid w:val="00FB6E91"/>
    <w:rsid w:val="00FB7218"/>
    <w:rsid w:val="00FB73D1"/>
    <w:rsid w:val="00FB7ACC"/>
    <w:rsid w:val="00FB7D76"/>
    <w:rsid w:val="00FB7F79"/>
    <w:rsid w:val="00FC0309"/>
    <w:rsid w:val="00FC0815"/>
    <w:rsid w:val="00FC0919"/>
    <w:rsid w:val="00FC0B0D"/>
    <w:rsid w:val="00FC0F87"/>
    <w:rsid w:val="00FC13A7"/>
    <w:rsid w:val="00FC14E6"/>
    <w:rsid w:val="00FC173B"/>
    <w:rsid w:val="00FC1B7C"/>
    <w:rsid w:val="00FC1C81"/>
    <w:rsid w:val="00FC2084"/>
    <w:rsid w:val="00FC299E"/>
    <w:rsid w:val="00FC2C35"/>
    <w:rsid w:val="00FC2E6A"/>
    <w:rsid w:val="00FC31EB"/>
    <w:rsid w:val="00FC3867"/>
    <w:rsid w:val="00FC3EB4"/>
    <w:rsid w:val="00FC4401"/>
    <w:rsid w:val="00FC4A1A"/>
    <w:rsid w:val="00FC4BCA"/>
    <w:rsid w:val="00FC5239"/>
    <w:rsid w:val="00FC54DA"/>
    <w:rsid w:val="00FC5597"/>
    <w:rsid w:val="00FC5B39"/>
    <w:rsid w:val="00FC6242"/>
    <w:rsid w:val="00FC63DB"/>
    <w:rsid w:val="00FC67E0"/>
    <w:rsid w:val="00FC6B55"/>
    <w:rsid w:val="00FC6BBE"/>
    <w:rsid w:val="00FC6CB4"/>
    <w:rsid w:val="00FC75A6"/>
    <w:rsid w:val="00FC76ED"/>
    <w:rsid w:val="00FC7B3B"/>
    <w:rsid w:val="00FC7E23"/>
    <w:rsid w:val="00FD0100"/>
    <w:rsid w:val="00FD04CA"/>
    <w:rsid w:val="00FD0935"/>
    <w:rsid w:val="00FD0F1D"/>
    <w:rsid w:val="00FD1615"/>
    <w:rsid w:val="00FD1949"/>
    <w:rsid w:val="00FD194E"/>
    <w:rsid w:val="00FD1BF2"/>
    <w:rsid w:val="00FD273B"/>
    <w:rsid w:val="00FD2812"/>
    <w:rsid w:val="00FD3018"/>
    <w:rsid w:val="00FD3503"/>
    <w:rsid w:val="00FD3646"/>
    <w:rsid w:val="00FD3810"/>
    <w:rsid w:val="00FD3B49"/>
    <w:rsid w:val="00FD3C43"/>
    <w:rsid w:val="00FD3C4E"/>
    <w:rsid w:val="00FD3FF8"/>
    <w:rsid w:val="00FD41FE"/>
    <w:rsid w:val="00FD4474"/>
    <w:rsid w:val="00FD4A83"/>
    <w:rsid w:val="00FD4DE9"/>
    <w:rsid w:val="00FD4FF5"/>
    <w:rsid w:val="00FD56BF"/>
    <w:rsid w:val="00FD5F1D"/>
    <w:rsid w:val="00FD5FD2"/>
    <w:rsid w:val="00FD6290"/>
    <w:rsid w:val="00FD6601"/>
    <w:rsid w:val="00FD6DE6"/>
    <w:rsid w:val="00FD7033"/>
    <w:rsid w:val="00FD73B3"/>
    <w:rsid w:val="00FD7D9F"/>
    <w:rsid w:val="00FE0747"/>
    <w:rsid w:val="00FE0EA7"/>
    <w:rsid w:val="00FE1307"/>
    <w:rsid w:val="00FE1688"/>
    <w:rsid w:val="00FE1941"/>
    <w:rsid w:val="00FE2652"/>
    <w:rsid w:val="00FE2C21"/>
    <w:rsid w:val="00FE305E"/>
    <w:rsid w:val="00FE30E6"/>
    <w:rsid w:val="00FE3349"/>
    <w:rsid w:val="00FE4397"/>
    <w:rsid w:val="00FE44C0"/>
    <w:rsid w:val="00FE49EB"/>
    <w:rsid w:val="00FE4AC2"/>
    <w:rsid w:val="00FE4C44"/>
    <w:rsid w:val="00FE5214"/>
    <w:rsid w:val="00FE57C9"/>
    <w:rsid w:val="00FE5813"/>
    <w:rsid w:val="00FE5845"/>
    <w:rsid w:val="00FE59DF"/>
    <w:rsid w:val="00FE5BAF"/>
    <w:rsid w:val="00FE6C12"/>
    <w:rsid w:val="00FE7257"/>
    <w:rsid w:val="00FE7385"/>
    <w:rsid w:val="00FE7529"/>
    <w:rsid w:val="00FE767E"/>
    <w:rsid w:val="00FE7A27"/>
    <w:rsid w:val="00FE7B8E"/>
    <w:rsid w:val="00FE7D5D"/>
    <w:rsid w:val="00FE7EE1"/>
    <w:rsid w:val="00FF036D"/>
    <w:rsid w:val="00FF08DD"/>
    <w:rsid w:val="00FF0C40"/>
    <w:rsid w:val="00FF14A2"/>
    <w:rsid w:val="00FF190B"/>
    <w:rsid w:val="00FF1FA6"/>
    <w:rsid w:val="00FF20C6"/>
    <w:rsid w:val="00FF2757"/>
    <w:rsid w:val="00FF2B4E"/>
    <w:rsid w:val="00FF2D14"/>
    <w:rsid w:val="00FF2F54"/>
    <w:rsid w:val="00FF32C0"/>
    <w:rsid w:val="00FF33BF"/>
    <w:rsid w:val="00FF3526"/>
    <w:rsid w:val="00FF3528"/>
    <w:rsid w:val="00FF3AA8"/>
    <w:rsid w:val="00FF4070"/>
    <w:rsid w:val="00FF4118"/>
    <w:rsid w:val="00FF42EA"/>
    <w:rsid w:val="00FF4490"/>
    <w:rsid w:val="00FF4BA4"/>
    <w:rsid w:val="00FF5FD9"/>
    <w:rsid w:val="00FF69B4"/>
    <w:rsid w:val="00FF6B5F"/>
    <w:rsid w:val="00FF7613"/>
    <w:rsid w:val="00FF7872"/>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7C51E"/>
  <w15:chartTrackingRefBased/>
  <w15:docId w15:val="{5D323DE5-EE79-4EA2-B8B3-3FD3EB05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91A"/>
    <w:pPr>
      <w:spacing w:line="360" w:lineRule="auto"/>
      <w:ind w:firstLine="709"/>
      <w:jc w:val="both"/>
    </w:pPr>
    <w:rPr>
      <w:rFonts w:ascii="Century Gothic" w:eastAsia="Times New Roman" w:hAnsi="Century Gothic"/>
      <w:sz w:val="24"/>
      <w:szCs w:val="24"/>
      <w:lang w:val="es-ES" w:eastAsia="es-ES"/>
    </w:rPr>
  </w:style>
  <w:style w:type="paragraph" w:styleId="Ttulo1">
    <w:name w:val="heading 1"/>
    <w:basedOn w:val="Normal"/>
    <w:next w:val="Normal"/>
    <w:link w:val="Ttulo1Car"/>
    <w:uiPriority w:val="99"/>
    <w:qFormat/>
    <w:rsid w:val="00CE0EA8"/>
    <w:pPr>
      <w:keepNext/>
      <w:tabs>
        <w:tab w:val="left" w:pos="840"/>
      </w:tabs>
      <w:ind w:left="840" w:right="836"/>
      <w:outlineLvl w:val="0"/>
    </w:pPr>
    <w:rPr>
      <w:rFonts w:ascii="Arial" w:hAnsi="Arial"/>
      <w:i/>
      <w:iCs/>
      <w:sz w:val="20"/>
      <w:szCs w:val="20"/>
      <w:lang w:val="x-none"/>
    </w:rPr>
  </w:style>
  <w:style w:type="paragraph" w:styleId="Ttulo2">
    <w:name w:val="heading 2"/>
    <w:basedOn w:val="Normal"/>
    <w:next w:val="Normal"/>
    <w:link w:val="Ttulo2Car"/>
    <w:uiPriority w:val="9"/>
    <w:qFormat/>
    <w:rsid w:val="0091509E"/>
    <w:pPr>
      <w:keepNext/>
      <w:spacing w:before="240" w:after="60"/>
      <w:outlineLvl w:val="1"/>
    </w:pPr>
    <w:rPr>
      <w:rFonts w:ascii="Calibri" w:eastAsia="MS Gothic" w:hAnsi="Calibri"/>
      <w:b/>
      <w:bCs/>
      <w:i/>
      <w:iCs/>
      <w:sz w:val="28"/>
      <w:szCs w:val="28"/>
      <w:lang w:eastAsia="x-none"/>
    </w:rPr>
  </w:style>
  <w:style w:type="paragraph" w:styleId="Ttulo3">
    <w:name w:val="heading 3"/>
    <w:basedOn w:val="Normal"/>
    <w:next w:val="Normal"/>
    <w:link w:val="Ttulo3Car"/>
    <w:uiPriority w:val="99"/>
    <w:qFormat/>
    <w:rsid w:val="00CE0EA8"/>
    <w:pPr>
      <w:keepNext/>
      <w:spacing w:before="240" w:after="60"/>
      <w:outlineLvl w:val="2"/>
    </w:pPr>
    <w:rPr>
      <w:rFonts w:ascii="Arial" w:hAnsi="Arial"/>
      <w:b/>
      <w:bCs/>
      <w:sz w:val="26"/>
      <w:szCs w:val="26"/>
      <w:lang w:val="x-none"/>
    </w:rPr>
  </w:style>
  <w:style w:type="paragraph" w:styleId="Ttulo4">
    <w:name w:val="heading 4"/>
    <w:basedOn w:val="Normal"/>
    <w:next w:val="Normal"/>
    <w:link w:val="Ttulo4Car"/>
    <w:uiPriority w:val="9"/>
    <w:qFormat/>
    <w:rsid w:val="009328F5"/>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CE0EA8"/>
    <w:pPr>
      <w:keepNext/>
      <w:jc w:val="center"/>
      <w:outlineLvl w:val="4"/>
    </w:pPr>
    <w:rPr>
      <w:rFonts w:ascii="Arial" w:hAnsi="Arial"/>
      <w:b/>
      <w:bCs/>
      <w:sz w:val="20"/>
      <w:szCs w:val="20"/>
      <w:lang w:val="x-none"/>
    </w:rPr>
  </w:style>
  <w:style w:type="paragraph" w:styleId="Ttulo6">
    <w:name w:val="heading 6"/>
    <w:basedOn w:val="Normal"/>
    <w:next w:val="Normal"/>
    <w:qFormat/>
    <w:rsid w:val="007B187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CE0EA8"/>
    <w:rPr>
      <w:rFonts w:ascii="Arial" w:eastAsia="Times New Roman" w:hAnsi="Arial" w:cs="Arial"/>
      <w:i/>
      <w:iCs/>
      <w:lang w:eastAsia="es-ES"/>
    </w:rPr>
  </w:style>
  <w:style w:type="character" w:customStyle="1" w:styleId="Ttulo3Car">
    <w:name w:val="Título 3 Car"/>
    <w:link w:val="Ttulo3"/>
    <w:uiPriority w:val="99"/>
    <w:rsid w:val="00CE0EA8"/>
    <w:rPr>
      <w:rFonts w:ascii="Arial" w:eastAsia="Times New Roman" w:hAnsi="Arial" w:cs="Arial"/>
      <w:b/>
      <w:bCs/>
      <w:sz w:val="26"/>
      <w:szCs w:val="26"/>
      <w:lang w:eastAsia="es-ES"/>
    </w:rPr>
  </w:style>
  <w:style w:type="character" w:customStyle="1" w:styleId="Ttulo5Car">
    <w:name w:val="Título 5 Car"/>
    <w:link w:val="Ttulo5"/>
    <w:uiPriority w:val="99"/>
    <w:rsid w:val="00CE0EA8"/>
    <w:rPr>
      <w:rFonts w:ascii="Arial" w:eastAsia="Times New Roman" w:hAnsi="Arial" w:cs="Arial"/>
      <w:b/>
      <w:bCs/>
      <w:lang w:eastAsia="es-ES"/>
    </w:rPr>
  </w:style>
  <w:style w:type="character" w:customStyle="1" w:styleId="TextodegloboCar">
    <w:name w:val="Texto de globo Car"/>
    <w:link w:val="Textodeglobo"/>
    <w:uiPriority w:val="99"/>
    <w:semiHidden/>
    <w:rsid w:val="00CE0EA8"/>
    <w:rPr>
      <w:rFonts w:ascii="Tahoma" w:eastAsia="Times New Roman" w:hAnsi="Tahoma" w:cs="Tahoma"/>
      <w:sz w:val="16"/>
      <w:szCs w:val="16"/>
      <w:lang w:eastAsia="es-ES"/>
    </w:rPr>
  </w:style>
  <w:style w:type="paragraph" w:styleId="Textodeglobo">
    <w:name w:val="Balloon Text"/>
    <w:basedOn w:val="Normal"/>
    <w:link w:val="TextodegloboCar"/>
    <w:uiPriority w:val="99"/>
    <w:semiHidden/>
    <w:rsid w:val="00CE0EA8"/>
    <w:rPr>
      <w:rFonts w:ascii="Tahoma" w:hAnsi="Tahoma"/>
      <w:sz w:val="16"/>
      <w:szCs w:val="16"/>
      <w:lang w:val="x-none"/>
    </w:rPr>
  </w:style>
  <w:style w:type="paragraph" w:styleId="Textoindependiente2">
    <w:name w:val="Body Text 2"/>
    <w:basedOn w:val="Normal"/>
    <w:link w:val="Textoindependiente2Car"/>
    <w:uiPriority w:val="99"/>
    <w:semiHidden/>
    <w:rsid w:val="00CE0EA8"/>
    <w:pPr>
      <w:spacing w:after="120" w:line="480" w:lineRule="auto"/>
    </w:pPr>
    <w:rPr>
      <w:rFonts w:ascii="Times New Roman" w:hAnsi="Times New Roman"/>
      <w:lang w:val="x-none"/>
    </w:rPr>
  </w:style>
  <w:style w:type="character" w:customStyle="1" w:styleId="Textoindependiente2Car">
    <w:name w:val="Texto independiente 2 Car"/>
    <w:link w:val="Textoindependiente2"/>
    <w:uiPriority w:val="99"/>
    <w:semiHidden/>
    <w:rsid w:val="00CE0EA8"/>
    <w:rPr>
      <w:rFonts w:ascii="Times New Roman" w:eastAsia="Times New Roman" w:hAnsi="Times New Roman" w:cs="Times New Roman"/>
      <w:sz w:val="24"/>
      <w:szCs w:val="24"/>
      <w:lang w:eastAsia="es-ES"/>
    </w:rPr>
  </w:style>
  <w:style w:type="paragraph" w:customStyle="1" w:styleId="Textoindependiente21">
    <w:name w:val="Texto independiente 21"/>
    <w:basedOn w:val="Normal"/>
    <w:rsid w:val="00CE0EA8"/>
    <w:pPr>
      <w:tabs>
        <w:tab w:val="left" w:pos="3969"/>
      </w:tabs>
      <w:overflowPunct w:val="0"/>
      <w:autoSpaceDE w:val="0"/>
      <w:autoSpaceDN w:val="0"/>
      <w:adjustRightInd w:val="0"/>
      <w:textAlignment w:val="baseline"/>
    </w:pPr>
    <w:rPr>
      <w:rFonts w:ascii="Arial" w:hAnsi="Arial" w:cs="Arial"/>
      <w:i/>
      <w:iCs/>
      <w:sz w:val="26"/>
      <w:szCs w:val="26"/>
      <w:lang w:val="es-ES_tradnl"/>
    </w:rPr>
  </w:style>
  <w:style w:type="character" w:styleId="Hipervnculovisitado">
    <w:name w:val="FollowedHyperlink"/>
    <w:uiPriority w:val="99"/>
    <w:rsid w:val="00CE0EA8"/>
    <w:rPr>
      <w:color w:val="800080"/>
      <w:u w:val="singl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rsid w:val="00CE0EA8"/>
    <w:rPr>
      <w:vertAlign w:val="superscript"/>
    </w:rPr>
  </w:style>
  <w:style w:type="paragraph" w:styleId="Textoindependiente">
    <w:name w:val="Body Text"/>
    <w:aliases w:val="Texto independiente Car Car Car,Texto independiente Car"/>
    <w:basedOn w:val="Normal"/>
    <w:link w:val="TextoindependienteCar1"/>
    <w:uiPriority w:val="99"/>
    <w:rsid w:val="00CE0EA8"/>
    <w:pPr>
      <w:autoSpaceDE w:val="0"/>
      <w:autoSpaceDN w:val="0"/>
      <w:adjustRightInd w:val="0"/>
    </w:pPr>
    <w:rPr>
      <w:rFonts w:ascii="Arial" w:hAnsi="Arial"/>
      <w:lang w:val="es-ES_tradnl"/>
    </w:rPr>
  </w:style>
  <w:style w:type="character" w:customStyle="1" w:styleId="TextoindependienteCar1">
    <w:name w:val="Texto independiente Car1"/>
    <w:aliases w:val="Texto independiente Car Car Car Car,Texto independiente Car Car"/>
    <w:link w:val="Textoindependiente"/>
    <w:uiPriority w:val="99"/>
    <w:rsid w:val="00CE0EA8"/>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CE0EA8"/>
    <w:rPr>
      <w:rFonts w:ascii="Times New Roman" w:hAnsi="Times New Roman"/>
      <w:sz w:val="20"/>
      <w:szCs w:val="20"/>
      <w:lang w:val="x-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CE0EA8"/>
    <w:rPr>
      <w:rFonts w:ascii="Times New Roman" w:eastAsia="Times New Roman" w:hAnsi="Times New Roman" w:cs="Times New Roman"/>
      <w:sz w:val="20"/>
      <w:szCs w:val="20"/>
      <w:lang w:eastAsia="es-ES"/>
    </w:rPr>
  </w:style>
  <w:style w:type="paragraph" w:styleId="Encabezado">
    <w:name w:val="header"/>
    <w:basedOn w:val="Normal"/>
    <w:link w:val="EncabezadoCar"/>
    <w:rsid w:val="00CE0EA8"/>
    <w:pPr>
      <w:tabs>
        <w:tab w:val="center" w:pos="4419"/>
        <w:tab w:val="right" w:pos="8838"/>
      </w:tabs>
      <w:overflowPunct w:val="0"/>
      <w:autoSpaceDE w:val="0"/>
      <w:autoSpaceDN w:val="0"/>
      <w:adjustRightInd w:val="0"/>
      <w:textAlignment w:val="baseline"/>
    </w:pPr>
    <w:rPr>
      <w:rFonts w:ascii="Arial" w:hAnsi="Arial"/>
      <w:lang w:val="es-ES_tradnl"/>
    </w:rPr>
  </w:style>
  <w:style w:type="character" w:customStyle="1" w:styleId="EncabezadoCar">
    <w:name w:val="Encabezado Car"/>
    <w:link w:val="Encabezado"/>
    <w:rsid w:val="00CE0EA8"/>
    <w:rPr>
      <w:rFonts w:ascii="Arial" w:eastAsia="Times New Roman" w:hAnsi="Arial" w:cs="Arial"/>
      <w:sz w:val="24"/>
      <w:szCs w:val="24"/>
      <w:lang w:val="es-ES_tradnl" w:eastAsia="es-ES"/>
    </w:rPr>
  </w:style>
  <w:style w:type="paragraph" w:styleId="Textoindependiente3">
    <w:name w:val="Body Text 3"/>
    <w:basedOn w:val="Normal"/>
    <w:link w:val="Textoindependiente3Car"/>
    <w:uiPriority w:val="99"/>
    <w:rsid w:val="00CE0EA8"/>
    <w:pPr>
      <w:overflowPunct w:val="0"/>
      <w:autoSpaceDE w:val="0"/>
      <w:autoSpaceDN w:val="0"/>
      <w:adjustRightInd w:val="0"/>
      <w:textAlignment w:val="baseline"/>
    </w:pPr>
    <w:rPr>
      <w:rFonts w:ascii="Arial" w:hAnsi="Arial"/>
      <w:sz w:val="28"/>
      <w:szCs w:val="28"/>
      <w:lang w:val="es-CO"/>
    </w:rPr>
  </w:style>
  <w:style w:type="character" w:customStyle="1" w:styleId="Textoindependiente3Car">
    <w:name w:val="Texto independiente 3 Car"/>
    <w:link w:val="Textoindependiente3"/>
    <w:uiPriority w:val="99"/>
    <w:rsid w:val="00CE0EA8"/>
    <w:rPr>
      <w:rFonts w:ascii="Arial" w:eastAsia="Times New Roman" w:hAnsi="Arial" w:cs="Arial"/>
      <w:sz w:val="28"/>
      <w:szCs w:val="28"/>
      <w:lang w:val="es-CO" w:eastAsia="es-ES"/>
    </w:rPr>
  </w:style>
  <w:style w:type="paragraph" w:styleId="NormalWeb">
    <w:name w:val="Normal (Web)"/>
    <w:basedOn w:val="Normal"/>
    <w:uiPriority w:val="99"/>
    <w:rsid w:val="00CE0EA8"/>
    <w:pPr>
      <w:spacing w:before="100" w:beforeAutospacing="1" w:after="100" w:afterAutospacing="1"/>
    </w:pPr>
  </w:style>
  <w:style w:type="paragraph" w:customStyle="1" w:styleId="Listavistosa-nfasis11">
    <w:name w:val="Lista vistosa - Énfasis 11"/>
    <w:basedOn w:val="Normal"/>
    <w:uiPriority w:val="34"/>
    <w:qFormat/>
    <w:rsid w:val="00CE0EA8"/>
    <w:pPr>
      <w:ind w:left="708"/>
    </w:pPr>
  </w:style>
  <w:style w:type="paragraph" w:styleId="Piedepgina">
    <w:name w:val="footer"/>
    <w:basedOn w:val="Normal"/>
    <w:link w:val="PiedepginaCar"/>
    <w:qFormat/>
    <w:rsid w:val="00A563AA"/>
    <w:pPr>
      <w:tabs>
        <w:tab w:val="center" w:pos="4252"/>
        <w:tab w:val="right" w:pos="8504"/>
      </w:tabs>
      <w:spacing w:line="240" w:lineRule="auto"/>
      <w:ind w:firstLine="0"/>
    </w:pPr>
    <w:rPr>
      <w:sz w:val="20"/>
      <w:lang w:val="x-none" w:eastAsia="x-none"/>
    </w:rPr>
  </w:style>
  <w:style w:type="character" w:customStyle="1" w:styleId="PiedepginaCar">
    <w:name w:val="Pie de página Car"/>
    <w:link w:val="Piedepgina"/>
    <w:rsid w:val="00A563AA"/>
    <w:rPr>
      <w:rFonts w:ascii="Century Gothic" w:eastAsia="Times New Roman" w:hAnsi="Century Gothic"/>
      <w:szCs w:val="24"/>
      <w:lang w:val="x-none"/>
    </w:rPr>
  </w:style>
  <w:style w:type="paragraph" w:styleId="Sangra2detindependiente">
    <w:name w:val="Body Text Indent 2"/>
    <w:basedOn w:val="Normal"/>
    <w:link w:val="Sangra2detindependienteCar"/>
    <w:uiPriority w:val="99"/>
    <w:rsid w:val="00CE0EA8"/>
    <w:pPr>
      <w:overflowPunct w:val="0"/>
      <w:autoSpaceDE w:val="0"/>
      <w:autoSpaceDN w:val="0"/>
      <w:adjustRightInd w:val="0"/>
      <w:ind w:firstLine="851"/>
      <w:textAlignment w:val="baseline"/>
    </w:pPr>
    <w:rPr>
      <w:sz w:val="20"/>
      <w:szCs w:val="20"/>
      <w:lang w:val="es-ES_tradnl" w:eastAsia="es-ES_tradnl"/>
    </w:rPr>
  </w:style>
  <w:style w:type="character" w:customStyle="1" w:styleId="Sangra2detindependienteCar">
    <w:name w:val="Sangría 2 de t. independiente Car"/>
    <w:link w:val="Sangra2detindependiente"/>
    <w:uiPriority w:val="99"/>
    <w:rsid w:val="00CE0EA8"/>
    <w:rPr>
      <w:rFonts w:ascii="Century Gothic" w:eastAsia="Times New Roman" w:hAnsi="Century Gothic" w:cs="Century Gothic"/>
      <w:lang w:val="es-ES_tradnl" w:eastAsia="es-ES_tradnl"/>
    </w:rPr>
  </w:style>
  <w:style w:type="paragraph" w:styleId="Sangra3detindependiente">
    <w:name w:val="Body Text Indent 3"/>
    <w:basedOn w:val="Normal"/>
    <w:link w:val="Sangra3detindependienteCar"/>
    <w:uiPriority w:val="99"/>
    <w:rsid w:val="00CE0EA8"/>
    <w:pPr>
      <w:overflowPunct w:val="0"/>
      <w:autoSpaceDE w:val="0"/>
      <w:autoSpaceDN w:val="0"/>
      <w:adjustRightInd w:val="0"/>
      <w:spacing w:after="220"/>
      <w:ind w:firstLine="708"/>
      <w:textAlignment w:val="baseline"/>
    </w:pPr>
    <w:rPr>
      <w:sz w:val="20"/>
      <w:szCs w:val="20"/>
      <w:lang w:val="es-ES_tradnl"/>
    </w:rPr>
  </w:style>
  <w:style w:type="character" w:customStyle="1" w:styleId="Sangra3detindependienteCar">
    <w:name w:val="Sangría 3 de t. independiente Car"/>
    <w:link w:val="Sangra3detindependiente"/>
    <w:uiPriority w:val="99"/>
    <w:rsid w:val="00CE0EA8"/>
    <w:rPr>
      <w:rFonts w:ascii="Century Gothic" w:eastAsia="Times New Roman" w:hAnsi="Century Gothic" w:cs="Century Gothic"/>
      <w:lang w:val="es-ES_tradnl" w:eastAsia="es-ES"/>
    </w:rPr>
  </w:style>
  <w:style w:type="paragraph" w:customStyle="1" w:styleId="BodyText27">
    <w:name w:val="Body Text 27"/>
    <w:basedOn w:val="Normal"/>
    <w:uiPriority w:val="99"/>
    <w:rsid w:val="00CE0EA8"/>
    <w:pPr>
      <w:overflowPunct w:val="0"/>
      <w:autoSpaceDE w:val="0"/>
      <w:autoSpaceDN w:val="0"/>
      <w:adjustRightInd w:val="0"/>
      <w:spacing w:line="480" w:lineRule="auto"/>
      <w:textAlignment w:val="baseline"/>
    </w:pPr>
    <w:rPr>
      <w:rFonts w:ascii="Arial" w:hAnsi="Arial" w:cs="Arial"/>
      <w:lang w:val="es-ES_tradnl"/>
    </w:rPr>
  </w:style>
  <w:style w:type="character" w:styleId="Nmerodepgina">
    <w:name w:val="page number"/>
    <w:basedOn w:val="Fuentedeprrafopredeter"/>
    <w:rsid w:val="00CE0EA8"/>
  </w:style>
  <w:style w:type="paragraph" w:styleId="Sangradetextonormal">
    <w:name w:val="Body Text Indent"/>
    <w:basedOn w:val="Normal"/>
    <w:link w:val="SangradetextonormalCar"/>
    <w:rsid w:val="00CE0EA8"/>
    <w:pPr>
      <w:spacing w:after="120"/>
      <w:ind w:left="283"/>
    </w:pPr>
    <w:rPr>
      <w:rFonts w:ascii="Times New Roman" w:hAnsi="Times New Roman"/>
      <w:lang w:val="x-none"/>
    </w:rPr>
  </w:style>
  <w:style w:type="character" w:customStyle="1" w:styleId="SangradetextonormalCar">
    <w:name w:val="Sangría de texto normal Car"/>
    <w:link w:val="Sangradetextonormal"/>
    <w:rsid w:val="00CE0EA8"/>
    <w:rPr>
      <w:rFonts w:ascii="Times New Roman" w:eastAsia="Times New Roman" w:hAnsi="Times New Roman" w:cs="Times New Roman"/>
      <w:sz w:val="24"/>
      <w:szCs w:val="24"/>
      <w:lang w:eastAsia="es-ES"/>
    </w:rPr>
  </w:style>
  <w:style w:type="character" w:styleId="Hipervnculo">
    <w:name w:val="Hyperlink"/>
    <w:rsid w:val="00CE0EA8"/>
    <w:rPr>
      <w:rFonts w:ascii="Arial" w:hAnsi="Arial" w:cs="Arial"/>
      <w:color w:val="auto"/>
      <w:sz w:val="18"/>
      <w:szCs w:val="18"/>
      <w:u w:val="none"/>
      <w:effect w:val="none"/>
    </w:rPr>
  </w:style>
  <w:style w:type="paragraph" w:styleId="Textodebloque">
    <w:name w:val="Block Text"/>
    <w:basedOn w:val="Normal"/>
    <w:rsid w:val="00CE0EA8"/>
    <w:pPr>
      <w:overflowPunct w:val="0"/>
      <w:autoSpaceDE w:val="0"/>
      <w:autoSpaceDN w:val="0"/>
      <w:adjustRightInd w:val="0"/>
      <w:spacing w:after="220"/>
      <w:ind w:left="720" w:right="-232" w:firstLine="539"/>
      <w:textAlignment w:val="baseline"/>
    </w:pPr>
    <w:rPr>
      <w:rFonts w:cs="Century Gothic"/>
      <w:sz w:val="20"/>
      <w:szCs w:val="20"/>
      <w:lang w:val="es-ES_tradnl" w:eastAsia="es-ES_tradnl"/>
    </w:rPr>
  </w:style>
  <w:style w:type="paragraph" w:customStyle="1" w:styleId="estilo3">
    <w:name w:val="estilo3"/>
    <w:basedOn w:val="Normal"/>
    <w:uiPriority w:val="99"/>
    <w:rsid w:val="00CE0EA8"/>
    <w:pPr>
      <w:spacing w:before="100" w:beforeAutospacing="1" w:after="100" w:afterAutospacing="1"/>
    </w:pPr>
    <w:rPr>
      <w:rFonts w:ascii="Arial" w:hAnsi="Arial" w:cs="Arial"/>
      <w:sz w:val="20"/>
      <w:szCs w:val="20"/>
    </w:rPr>
  </w:style>
  <w:style w:type="paragraph" w:customStyle="1" w:styleId="font5">
    <w:name w:val="font5"/>
    <w:basedOn w:val="Normal"/>
    <w:uiPriority w:val="99"/>
    <w:rsid w:val="00CE0EA8"/>
    <w:pPr>
      <w:spacing w:before="100" w:beforeAutospacing="1" w:after="100" w:afterAutospacing="1"/>
    </w:pPr>
    <w:rPr>
      <w:rFonts w:ascii="Tahoma" w:hAnsi="Tahoma" w:cs="Tahoma"/>
      <w:color w:val="000000"/>
      <w:sz w:val="16"/>
      <w:szCs w:val="16"/>
      <w:lang w:val="es-CO" w:eastAsia="es-CO"/>
    </w:rPr>
  </w:style>
  <w:style w:type="paragraph" w:customStyle="1" w:styleId="font6">
    <w:name w:val="font6"/>
    <w:basedOn w:val="Normal"/>
    <w:uiPriority w:val="99"/>
    <w:rsid w:val="00CE0EA8"/>
    <w:pPr>
      <w:spacing w:before="100" w:beforeAutospacing="1" w:after="100" w:afterAutospacing="1"/>
    </w:pPr>
    <w:rPr>
      <w:rFonts w:ascii="Tahoma" w:hAnsi="Tahoma" w:cs="Tahoma"/>
      <w:b/>
      <w:bCs/>
      <w:color w:val="000000"/>
      <w:sz w:val="16"/>
      <w:szCs w:val="16"/>
      <w:lang w:val="es-CO" w:eastAsia="es-CO"/>
    </w:rPr>
  </w:style>
  <w:style w:type="paragraph" w:customStyle="1" w:styleId="xl70">
    <w:name w:val="xl70"/>
    <w:basedOn w:val="Normal"/>
    <w:uiPriority w:val="99"/>
    <w:rsid w:val="00CE0EA8"/>
    <w:pPr>
      <w:spacing w:before="100" w:beforeAutospacing="1" w:after="100" w:afterAutospacing="1"/>
      <w:jc w:val="center"/>
    </w:pPr>
    <w:rPr>
      <w:lang w:val="es-CO" w:eastAsia="es-CO"/>
    </w:rPr>
  </w:style>
  <w:style w:type="paragraph" w:customStyle="1" w:styleId="xl71">
    <w:name w:val="xl71"/>
    <w:basedOn w:val="Normal"/>
    <w:uiPriority w:val="99"/>
    <w:rsid w:val="00CE0EA8"/>
    <w:pPr>
      <w:pBdr>
        <w:top w:val="double" w:sz="6" w:space="0" w:color="000000"/>
        <w:bottom w:val="single" w:sz="4" w:space="0" w:color="000000"/>
      </w:pBdr>
      <w:spacing w:before="100" w:beforeAutospacing="1" w:after="100" w:afterAutospacing="1"/>
    </w:pPr>
    <w:rPr>
      <w:color w:val="000000"/>
      <w:sz w:val="16"/>
      <w:szCs w:val="16"/>
      <w:lang w:val="es-CO" w:eastAsia="es-CO"/>
    </w:rPr>
  </w:style>
  <w:style w:type="paragraph" w:customStyle="1" w:styleId="xl72">
    <w:name w:val="xl72"/>
    <w:basedOn w:val="Normal"/>
    <w:uiPriority w:val="99"/>
    <w:rsid w:val="00CE0EA8"/>
    <w:pPr>
      <w:pBdr>
        <w:top w:val="double" w:sz="6" w:space="0" w:color="000000"/>
        <w:bottom w:val="single" w:sz="4" w:space="0" w:color="auto"/>
      </w:pBdr>
      <w:spacing w:before="100" w:beforeAutospacing="1" w:after="100" w:afterAutospacing="1"/>
    </w:pPr>
    <w:rPr>
      <w:color w:val="000000"/>
      <w:sz w:val="16"/>
      <w:szCs w:val="16"/>
      <w:lang w:val="es-CO" w:eastAsia="es-CO"/>
    </w:rPr>
  </w:style>
  <w:style w:type="paragraph" w:customStyle="1" w:styleId="xl73">
    <w:name w:val="xl73"/>
    <w:basedOn w:val="Normal"/>
    <w:uiPriority w:val="99"/>
    <w:rsid w:val="00CE0EA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CO" w:eastAsia="es-CO"/>
    </w:rPr>
  </w:style>
  <w:style w:type="paragraph" w:customStyle="1" w:styleId="xl74">
    <w:name w:val="xl74"/>
    <w:basedOn w:val="Normal"/>
    <w:uiPriority w:val="99"/>
    <w:rsid w:val="00CE0EA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CO" w:eastAsia="es-CO"/>
    </w:rPr>
  </w:style>
  <w:style w:type="paragraph" w:customStyle="1" w:styleId="xl75">
    <w:name w:val="xl75"/>
    <w:basedOn w:val="Normal"/>
    <w:uiPriority w:val="99"/>
    <w:rsid w:val="00CE0EA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CO" w:eastAsia="es-CO"/>
    </w:rPr>
  </w:style>
  <w:style w:type="paragraph" w:customStyle="1" w:styleId="xl76">
    <w:name w:val="xl76"/>
    <w:basedOn w:val="Normal"/>
    <w:uiPriority w:val="99"/>
    <w:rsid w:val="00CE0EA8"/>
    <w:pPr>
      <w:spacing w:before="100" w:beforeAutospacing="1" w:after="100" w:afterAutospacing="1"/>
      <w:jc w:val="center"/>
      <w:textAlignment w:val="center"/>
    </w:pPr>
    <w:rPr>
      <w:lang w:val="es-CO" w:eastAsia="es-CO"/>
    </w:rPr>
  </w:style>
  <w:style w:type="paragraph" w:customStyle="1" w:styleId="xl77">
    <w:name w:val="xl77"/>
    <w:basedOn w:val="Normal"/>
    <w:uiPriority w:val="99"/>
    <w:rsid w:val="00CE0EA8"/>
    <w:pPr>
      <w:pBdr>
        <w:top w:val="double" w:sz="6" w:space="0" w:color="000000"/>
      </w:pBdr>
      <w:spacing w:before="100" w:beforeAutospacing="1" w:after="100" w:afterAutospacing="1"/>
    </w:pPr>
    <w:rPr>
      <w:color w:val="000000"/>
      <w:sz w:val="16"/>
      <w:szCs w:val="16"/>
      <w:lang w:val="es-CO" w:eastAsia="es-CO"/>
    </w:rPr>
  </w:style>
  <w:style w:type="paragraph" w:customStyle="1" w:styleId="xl78">
    <w:name w:val="xl78"/>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79">
    <w:name w:val="xl79"/>
    <w:basedOn w:val="Normal"/>
    <w:uiPriority w:val="99"/>
    <w:rsid w:val="00CE0EA8"/>
    <w:pPr>
      <w:pBdr>
        <w:left w:val="single" w:sz="4" w:space="0" w:color="auto"/>
        <w:bottom w:val="single" w:sz="4" w:space="0" w:color="auto"/>
      </w:pBdr>
      <w:spacing w:before="100" w:beforeAutospacing="1" w:after="100" w:afterAutospacing="1"/>
    </w:pPr>
    <w:rPr>
      <w:color w:val="000000"/>
      <w:sz w:val="16"/>
      <w:szCs w:val="16"/>
      <w:lang w:val="es-CO" w:eastAsia="es-CO"/>
    </w:rPr>
  </w:style>
  <w:style w:type="paragraph" w:customStyle="1" w:styleId="xl80">
    <w:name w:val="xl80"/>
    <w:basedOn w:val="Normal"/>
    <w:uiPriority w:val="99"/>
    <w:rsid w:val="00CE0EA8"/>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CO" w:eastAsia="es-CO"/>
    </w:rPr>
  </w:style>
  <w:style w:type="paragraph" w:customStyle="1" w:styleId="xl81">
    <w:name w:val="xl81"/>
    <w:basedOn w:val="Normal"/>
    <w:uiPriority w:val="99"/>
    <w:rsid w:val="00CE0EA8"/>
    <w:pPr>
      <w:pBdr>
        <w:right w:val="double" w:sz="6" w:space="0" w:color="000000"/>
      </w:pBdr>
      <w:spacing w:before="100" w:beforeAutospacing="1" w:after="100" w:afterAutospacing="1"/>
    </w:pPr>
    <w:rPr>
      <w:rFonts w:ascii="Arial" w:hAnsi="Arial" w:cs="Arial"/>
      <w:sz w:val="16"/>
      <w:szCs w:val="16"/>
      <w:lang w:val="es-CO" w:eastAsia="es-CO"/>
    </w:rPr>
  </w:style>
  <w:style w:type="paragraph" w:customStyle="1" w:styleId="xl82">
    <w:name w:val="xl82"/>
    <w:basedOn w:val="Normal"/>
    <w:uiPriority w:val="99"/>
    <w:rsid w:val="00CE0EA8"/>
    <w:pPr>
      <w:pBdr>
        <w:top w:val="single" w:sz="4" w:space="0" w:color="auto"/>
        <w:left w:val="single" w:sz="4" w:space="0" w:color="000000"/>
        <w:right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83">
    <w:name w:val="xl83"/>
    <w:basedOn w:val="Normal"/>
    <w:uiPriority w:val="99"/>
    <w:rsid w:val="00CE0EA8"/>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84">
    <w:name w:val="xl84"/>
    <w:basedOn w:val="Normal"/>
    <w:uiPriority w:val="99"/>
    <w:rsid w:val="00CE0EA8"/>
    <w:pPr>
      <w:pBdr>
        <w:top w:val="double" w:sz="6" w:space="0" w:color="000000"/>
        <w:left w:val="double" w:sz="6" w:space="0" w:color="000000"/>
        <w:right w:val="single" w:sz="4" w:space="0" w:color="000000"/>
      </w:pBdr>
      <w:spacing w:before="100" w:beforeAutospacing="1" w:after="100" w:afterAutospacing="1"/>
      <w:jc w:val="center"/>
      <w:textAlignment w:val="center"/>
    </w:pPr>
    <w:rPr>
      <w:rFonts w:ascii="Arial" w:hAnsi="Arial" w:cs="Arial"/>
      <w:sz w:val="16"/>
      <w:szCs w:val="16"/>
      <w:lang w:val="es-CO" w:eastAsia="es-CO"/>
    </w:rPr>
  </w:style>
  <w:style w:type="paragraph" w:customStyle="1" w:styleId="xl85">
    <w:name w:val="xl85"/>
    <w:basedOn w:val="Normal"/>
    <w:uiPriority w:val="99"/>
    <w:rsid w:val="00CE0EA8"/>
    <w:pPr>
      <w:pBdr>
        <w:top w:val="double" w:sz="6"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86">
    <w:name w:val="xl86"/>
    <w:basedOn w:val="Normal"/>
    <w:uiPriority w:val="99"/>
    <w:rsid w:val="00CE0EA8"/>
    <w:pPr>
      <w:pBdr>
        <w:top w:val="double" w:sz="6" w:space="0" w:color="000000"/>
      </w:pBdr>
      <w:spacing w:before="100" w:beforeAutospacing="1" w:after="100" w:afterAutospacing="1"/>
    </w:pPr>
    <w:rPr>
      <w:rFonts w:ascii="Arial" w:hAnsi="Arial" w:cs="Arial"/>
      <w:sz w:val="16"/>
      <w:szCs w:val="16"/>
      <w:lang w:val="es-CO" w:eastAsia="es-CO"/>
    </w:rPr>
  </w:style>
  <w:style w:type="paragraph" w:customStyle="1" w:styleId="xl87">
    <w:name w:val="xl87"/>
    <w:basedOn w:val="Normal"/>
    <w:uiPriority w:val="99"/>
    <w:rsid w:val="00CE0EA8"/>
    <w:pPr>
      <w:pBdr>
        <w:top w:val="double" w:sz="6"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88">
    <w:name w:val="xl88"/>
    <w:basedOn w:val="Normal"/>
    <w:uiPriority w:val="99"/>
    <w:rsid w:val="00CE0EA8"/>
    <w:pPr>
      <w:pBdr>
        <w:top w:val="double" w:sz="6" w:space="0" w:color="000000"/>
      </w:pBdr>
      <w:spacing w:before="100" w:beforeAutospacing="1" w:after="100" w:afterAutospacing="1"/>
    </w:pPr>
    <w:rPr>
      <w:rFonts w:ascii="Arial" w:hAnsi="Arial" w:cs="Arial"/>
      <w:sz w:val="16"/>
      <w:szCs w:val="16"/>
      <w:lang w:val="es-CO" w:eastAsia="es-CO"/>
    </w:rPr>
  </w:style>
  <w:style w:type="paragraph" w:customStyle="1" w:styleId="xl89">
    <w:name w:val="xl89"/>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90">
    <w:name w:val="xl90"/>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91">
    <w:name w:val="xl91"/>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92">
    <w:name w:val="xl92"/>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93">
    <w:name w:val="xl93"/>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94">
    <w:name w:val="xl94"/>
    <w:basedOn w:val="Normal"/>
    <w:uiPriority w:val="99"/>
    <w:rsid w:val="00CE0EA8"/>
    <w:pPr>
      <w:pBdr>
        <w:left w:val="double" w:sz="6" w:space="0" w:color="000000"/>
        <w:bottom w:val="single" w:sz="4" w:space="0" w:color="000000"/>
        <w:right w:val="single" w:sz="4" w:space="0" w:color="000000"/>
      </w:pBdr>
      <w:spacing w:before="100" w:beforeAutospacing="1" w:after="100" w:afterAutospacing="1"/>
      <w:jc w:val="center"/>
      <w:textAlignment w:val="center"/>
    </w:pPr>
    <w:rPr>
      <w:sz w:val="16"/>
      <w:szCs w:val="16"/>
      <w:lang w:val="es-CO" w:eastAsia="es-CO"/>
    </w:rPr>
  </w:style>
  <w:style w:type="paragraph" w:customStyle="1" w:styleId="xl95">
    <w:name w:val="xl95"/>
    <w:basedOn w:val="Normal"/>
    <w:uiPriority w:val="99"/>
    <w:rsid w:val="00CE0EA8"/>
    <w:pPr>
      <w:pBdr>
        <w:right w:val="single" w:sz="4" w:space="0" w:color="000000"/>
      </w:pBdr>
      <w:spacing w:before="100" w:beforeAutospacing="1" w:after="100" w:afterAutospacing="1"/>
      <w:jc w:val="center"/>
      <w:textAlignment w:val="center"/>
    </w:pPr>
    <w:rPr>
      <w:rFonts w:ascii="Arial" w:hAnsi="Arial" w:cs="Arial"/>
      <w:sz w:val="16"/>
      <w:szCs w:val="16"/>
      <w:lang w:val="es-CO" w:eastAsia="es-CO"/>
    </w:rPr>
  </w:style>
  <w:style w:type="paragraph" w:customStyle="1" w:styleId="xl96">
    <w:name w:val="xl96"/>
    <w:basedOn w:val="Normal"/>
    <w:uiPriority w:val="99"/>
    <w:rsid w:val="00CE0EA8"/>
    <w:pPr>
      <w:pBdr>
        <w:top w:val="single" w:sz="4" w:space="0" w:color="000000"/>
        <w:left w:val="single" w:sz="4" w:space="0" w:color="000000"/>
        <w:right w:val="single" w:sz="4"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97">
    <w:name w:val="xl97"/>
    <w:basedOn w:val="Normal"/>
    <w:uiPriority w:val="99"/>
    <w:rsid w:val="00CE0EA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CO" w:eastAsia="es-CO"/>
    </w:rPr>
  </w:style>
  <w:style w:type="paragraph" w:customStyle="1" w:styleId="xl98">
    <w:name w:val="xl98"/>
    <w:basedOn w:val="Normal"/>
    <w:uiPriority w:val="99"/>
    <w:rsid w:val="00CE0EA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CO" w:eastAsia="es-CO"/>
    </w:rPr>
  </w:style>
  <w:style w:type="paragraph" w:customStyle="1" w:styleId="xl99">
    <w:name w:val="xl99"/>
    <w:basedOn w:val="Normal"/>
    <w:uiPriority w:val="99"/>
    <w:rsid w:val="00CE0EA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CO" w:eastAsia="es-CO"/>
    </w:rPr>
  </w:style>
  <w:style w:type="paragraph" w:customStyle="1" w:styleId="xl100">
    <w:name w:val="xl100"/>
    <w:basedOn w:val="Normal"/>
    <w:uiPriority w:val="99"/>
    <w:rsid w:val="00CE0EA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CO" w:eastAsia="es-CO"/>
    </w:rPr>
  </w:style>
  <w:style w:type="paragraph" w:customStyle="1" w:styleId="xl101">
    <w:name w:val="xl101"/>
    <w:basedOn w:val="Normal"/>
    <w:uiPriority w:val="99"/>
    <w:rsid w:val="00CE0EA8"/>
    <w:pPr>
      <w:pBdr>
        <w:top w:val="single" w:sz="4" w:space="0" w:color="000000"/>
        <w:left w:val="double" w:sz="6" w:space="0" w:color="000000"/>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02">
    <w:name w:val="xl102"/>
    <w:basedOn w:val="Normal"/>
    <w:uiPriority w:val="99"/>
    <w:rsid w:val="00CE0EA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03">
    <w:name w:val="xl103"/>
    <w:basedOn w:val="Normal"/>
    <w:uiPriority w:val="99"/>
    <w:rsid w:val="00CE0EA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04">
    <w:name w:val="xl104"/>
    <w:basedOn w:val="Normal"/>
    <w:uiPriority w:val="99"/>
    <w:rsid w:val="00CE0EA8"/>
    <w:pPr>
      <w:pBdr>
        <w:top w:val="single" w:sz="4" w:space="0" w:color="000000"/>
        <w:left w:val="single" w:sz="4" w:space="0" w:color="000000"/>
        <w:bottom w:val="single" w:sz="4" w:space="0" w:color="000000"/>
      </w:pBdr>
      <w:spacing w:before="100" w:beforeAutospacing="1" w:after="100" w:afterAutospacing="1"/>
    </w:pPr>
    <w:rPr>
      <w:rFonts w:ascii="Arial" w:hAnsi="Arial" w:cs="Arial"/>
      <w:sz w:val="16"/>
      <w:szCs w:val="16"/>
      <w:lang w:val="es-CO" w:eastAsia="es-CO"/>
    </w:rPr>
  </w:style>
  <w:style w:type="paragraph" w:customStyle="1" w:styleId="xl105">
    <w:name w:val="xl105"/>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106">
    <w:name w:val="xl106"/>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07">
    <w:name w:val="xl107"/>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108">
    <w:name w:val="xl108"/>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CO" w:eastAsia="es-CO"/>
    </w:rPr>
  </w:style>
  <w:style w:type="paragraph" w:customStyle="1" w:styleId="xl109">
    <w:name w:val="xl109"/>
    <w:basedOn w:val="Normal"/>
    <w:uiPriority w:val="99"/>
    <w:rsid w:val="00CE0EA8"/>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10">
    <w:name w:val="xl110"/>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CO" w:eastAsia="es-CO"/>
    </w:rPr>
  </w:style>
  <w:style w:type="paragraph" w:customStyle="1" w:styleId="xl111">
    <w:name w:val="xl111"/>
    <w:basedOn w:val="Normal"/>
    <w:uiPriority w:val="99"/>
    <w:rsid w:val="00CE0EA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12">
    <w:name w:val="xl112"/>
    <w:basedOn w:val="Normal"/>
    <w:uiPriority w:val="99"/>
    <w:rsid w:val="00CE0EA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13">
    <w:name w:val="xl113"/>
    <w:basedOn w:val="Normal"/>
    <w:uiPriority w:val="99"/>
    <w:rsid w:val="00CE0E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CO" w:eastAsia="es-CO"/>
    </w:rPr>
  </w:style>
  <w:style w:type="paragraph" w:customStyle="1" w:styleId="xl114">
    <w:name w:val="xl114"/>
    <w:basedOn w:val="Normal"/>
    <w:uiPriority w:val="99"/>
    <w:rsid w:val="00CE0EA8"/>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15">
    <w:name w:val="xl115"/>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CO" w:eastAsia="es-CO"/>
    </w:rPr>
  </w:style>
  <w:style w:type="paragraph" w:customStyle="1" w:styleId="xl116">
    <w:name w:val="xl116"/>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es-CO" w:eastAsia="es-CO"/>
    </w:rPr>
  </w:style>
  <w:style w:type="paragraph" w:customStyle="1" w:styleId="xl117">
    <w:name w:val="xl117"/>
    <w:basedOn w:val="Normal"/>
    <w:uiPriority w:val="99"/>
    <w:rsid w:val="00CE0EA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18">
    <w:name w:val="xl118"/>
    <w:basedOn w:val="Normal"/>
    <w:uiPriority w:val="99"/>
    <w:rsid w:val="00CE0EA8"/>
    <w:pPr>
      <w:pBdr>
        <w:top w:val="single" w:sz="4" w:space="0" w:color="000000"/>
        <w:left w:val="double" w:sz="6" w:space="0" w:color="000000"/>
      </w:pBdr>
      <w:spacing w:before="100" w:beforeAutospacing="1" w:after="100" w:afterAutospacing="1"/>
      <w:jc w:val="center"/>
    </w:pPr>
    <w:rPr>
      <w:rFonts w:ascii="Arial" w:hAnsi="Arial" w:cs="Arial"/>
      <w:sz w:val="16"/>
      <w:szCs w:val="16"/>
      <w:lang w:val="es-CO" w:eastAsia="es-CO"/>
    </w:rPr>
  </w:style>
  <w:style w:type="paragraph" w:customStyle="1" w:styleId="xl119">
    <w:name w:val="xl119"/>
    <w:basedOn w:val="Normal"/>
    <w:uiPriority w:val="99"/>
    <w:rsid w:val="00CE0EA8"/>
    <w:pPr>
      <w:pBdr>
        <w:top w:val="single" w:sz="4" w:space="0" w:color="000000"/>
        <w:left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20">
    <w:name w:val="xl120"/>
    <w:basedOn w:val="Normal"/>
    <w:uiPriority w:val="99"/>
    <w:rsid w:val="00CE0EA8"/>
    <w:pPr>
      <w:pBdr>
        <w:top w:val="single" w:sz="4" w:space="0" w:color="000000"/>
        <w:left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21">
    <w:name w:val="xl121"/>
    <w:basedOn w:val="Normal"/>
    <w:uiPriority w:val="99"/>
    <w:rsid w:val="00CE0EA8"/>
    <w:pPr>
      <w:pBdr>
        <w:top w:val="single" w:sz="4" w:space="0" w:color="000000"/>
        <w:left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22">
    <w:name w:val="xl122"/>
    <w:basedOn w:val="Normal"/>
    <w:uiPriority w:val="99"/>
    <w:rsid w:val="00CE0EA8"/>
    <w:pPr>
      <w:pBdr>
        <w:top w:val="single" w:sz="4" w:space="0" w:color="000000"/>
        <w:left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23">
    <w:name w:val="xl123"/>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24">
    <w:name w:val="xl124"/>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25">
    <w:name w:val="xl125"/>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26">
    <w:name w:val="xl126"/>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27">
    <w:name w:val="xl127"/>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28">
    <w:name w:val="xl128"/>
    <w:basedOn w:val="Normal"/>
    <w:uiPriority w:val="99"/>
    <w:rsid w:val="00CE0EA8"/>
    <w:pPr>
      <w:pBdr>
        <w:left w:val="double" w:sz="6" w:space="0" w:color="000000"/>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29">
    <w:name w:val="xl129"/>
    <w:basedOn w:val="Normal"/>
    <w:uiPriority w:val="99"/>
    <w:rsid w:val="00CE0EA8"/>
    <w:pPr>
      <w:pBdr>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30">
    <w:name w:val="xl130"/>
    <w:basedOn w:val="Normal"/>
    <w:uiPriority w:val="99"/>
    <w:rsid w:val="00CE0EA8"/>
    <w:pPr>
      <w:pBdr>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31">
    <w:name w:val="xl131"/>
    <w:basedOn w:val="Normal"/>
    <w:uiPriority w:val="99"/>
    <w:rsid w:val="00CE0EA8"/>
    <w:pPr>
      <w:pBdr>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32">
    <w:name w:val="xl132"/>
    <w:basedOn w:val="Normal"/>
    <w:uiPriority w:val="99"/>
    <w:rsid w:val="00CE0EA8"/>
    <w:pPr>
      <w:pBdr>
        <w:left w:val="single" w:sz="4" w:space="0" w:color="000000"/>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33">
    <w:name w:val="xl133"/>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CO" w:eastAsia="es-CO"/>
    </w:rPr>
  </w:style>
  <w:style w:type="paragraph" w:customStyle="1" w:styleId="xl134">
    <w:name w:val="xl134"/>
    <w:basedOn w:val="Normal"/>
    <w:uiPriority w:val="99"/>
    <w:rsid w:val="00CE0EA8"/>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35">
    <w:name w:val="xl135"/>
    <w:basedOn w:val="Normal"/>
    <w:uiPriority w:val="99"/>
    <w:rsid w:val="00CE0EA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36">
    <w:name w:val="xl136"/>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CO" w:eastAsia="es-CO"/>
    </w:rPr>
  </w:style>
  <w:style w:type="paragraph" w:customStyle="1" w:styleId="xl137">
    <w:name w:val="xl137"/>
    <w:basedOn w:val="Normal"/>
    <w:uiPriority w:val="99"/>
    <w:rsid w:val="00CE0EA8"/>
    <w:pPr>
      <w:pBdr>
        <w:top w:val="single" w:sz="4" w:space="0" w:color="000000"/>
        <w:left w:val="double" w:sz="6" w:space="0" w:color="000000"/>
        <w:bottom w:val="single" w:sz="4" w:space="0" w:color="000000"/>
      </w:pBdr>
      <w:spacing w:before="100" w:beforeAutospacing="1" w:after="100" w:afterAutospacing="1"/>
      <w:jc w:val="center"/>
    </w:pPr>
    <w:rPr>
      <w:rFonts w:ascii="Arial" w:hAnsi="Arial" w:cs="Arial"/>
      <w:color w:val="000000"/>
      <w:sz w:val="16"/>
      <w:szCs w:val="16"/>
      <w:lang w:val="es-CO" w:eastAsia="es-CO"/>
    </w:rPr>
  </w:style>
  <w:style w:type="paragraph" w:customStyle="1" w:styleId="xl138">
    <w:name w:val="xl138"/>
    <w:basedOn w:val="Normal"/>
    <w:uiPriority w:val="99"/>
    <w:rsid w:val="00CE0EA8"/>
    <w:pPr>
      <w:pBdr>
        <w:top w:val="single" w:sz="4" w:space="0" w:color="000000"/>
        <w:left w:val="single" w:sz="4" w:space="0" w:color="000000"/>
        <w:bottom w:val="single" w:sz="4" w:space="0" w:color="000000"/>
      </w:pBdr>
      <w:spacing w:before="100" w:beforeAutospacing="1" w:after="100" w:afterAutospacing="1"/>
    </w:pPr>
    <w:rPr>
      <w:rFonts w:ascii="Arial" w:hAnsi="Arial" w:cs="Arial"/>
      <w:sz w:val="16"/>
      <w:szCs w:val="16"/>
      <w:lang w:val="es-CO" w:eastAsia="es-CO"/>
    </w:rPr>
  </w:style>
  <w:style w:type="paragraph" w:customStyle="1" w:styleId="xl139">
    <w:name w:val="xl139"/>
    <w:basedOn w:val="Normal"/>
    <w:uiPriority w:val="99"/>
    <w:rsid w:val="00CE0EA8"/>
    <w:pPr>
      <w:pBdr>
        <w:left w:val="single" w:sz="4" w:space="0" w:color="000000"/>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40">
    <w:name w:val="xl140"/>
    <w:basedOn w:val="Normal"/>
    <w:uiPriority w:val="99"/>
    <w:rsid w:val="00CE0EA8"/>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41">
    <w:name w:val="xl141"/>
    <w:basedOn w:val="Normal"/>
    <w:uiPriority w:val="99"/>
    <w:rsid w:val="00CE0EA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42">
    <w:name w:val="xl142"/>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CO" w:eastAsia="es-CO"/>
    </w:rPr>
  </w:style>
  <w:style w:type="paragraph" w:customStyle="1" w:styleId="xl143">
    <w:name w:val="xl143"/>
    <w:basedOn w:val="Normal"/>
    <w:uiPriority w:val="99"/>
    <w:rsid w:val="00CE0EA8"/>
    <w:pPr>
      <w:pBdr>
        <w:top w:val="single" w:sz="4" w:space="0" w:color="000000"/>
        <w:bottom w:val="single" w:sz="4" w:space="0" w:color="000000"/>
      </w:pBdr>
      <w:spacing w:before="100" w:beforeAutospacing="1" w:after="100" w:afterAutospacing="1"/>
    </w:pPr>
    <w:rPr>
      <w:rFonts w:ascii="Arial" w:hAnsi="Arial" w:cs="Arial"/>
      <w:sz w:val="16"/>
      <w:szCs w:val="16"/>
      <w:lang w:val="es-CO" w:eastAsia="es-CO"/>
    </w:rPr>
  </w:style>
  <w:style w:type="paragraph" w:customStyle="1" w:styleId="xl144">
    <w:name w:val="xl144"/>
    <w:basedOn w:val="Normal"/>
    <w:uiPriority w:val="99"/>
    <w:rsid w:val="00CE0EA8"/>
    <w:pPr>
      <w:pBdr>
        <w:top w:val="single" w:sz="4" w:space="0" w:color="000000"/>
        <w:left w:val="single" w:sz="4" w:space="0" w:color="auto"/>
        <w:bottom w:val="single" w:sz="4" w:space="0" w:color="000000"/>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45">
    <w:name w:val="xl145"/>
    <w:basedOn w:val="Normal"/>
    <w:uiPriority w:val="99"/>
    <w:rsid w:val="00CE0EA8"/>
    <w:pPr>
      <w:pBdr>
        <w:top w:val="single" w:sz="4" w:space="0" w:color="000000"/>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46">
    <w:name w:val="xl146"/>
    <w:basedOn w:val="Normal"/>
    <w:uiPriority w:val="99"/>
    <w:rsid w:val="00CE0EA8"/>
    <w:pPr>
      <w:pBdr>
        <w:top w:val="single" w:sz="4" w:space="0" w:color="000000"/>
        <w:left w:val="single" w:sz="4" w:space="0" w:color="auto"/>
        <w:bottom w:val="single" w:sz="4" w:space="0" w:color="000000"/>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47">
    <w:name w:val="xl147"/>
    <w:basedOn w:val="Normal"/>
    <w:uiPriority w:val="99"/>
    <w:rsid w:val="00CE0EA8"/>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48">
    <w:name w:val="xl148"/>
    <w:basedOn w:val="Normal"/>
    <w:uiPriority w:val="99"/>
    <w:rsid w:val="00CE0EA8"/>
    <w:pPr>
      <w:pBdr>
        <w:top w:val="single" w:sz="4" w:space="0" w:color="000000"/>
        <w:left w:val="single" w:sz="4" w:space="0" w:color="auto"/>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49">
    <w:name w:val="xl149"/>
    <w:basedOn w:val="Normal"/>
    <w:uiPriority w:val="99"/>
    <w:rsid w:val="00CE0EA8"/>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50">
    <w:name w:val="xl150"/>
    <w:basedOn w:val="Normal"/>
    <w:uiPriority w:val="99"/>
    <w:rsid w:val="00CE0EA8"/>
    <w:pPr>
      <w:pBdr>
        <w:top w:val="single" w:sz="4" w:space="0" w:color="000000"/>
        <w:left w:val="dashed" w:sz="4" w:space="0" w:color="auto"/>
        <w:bottom w:val="single" w:sz="4" w:space="0" w:color="000000"/>
        <w:right w:val="dashed" w:sz="4" w:space="0" w:color="auto"/>
      </w:pBdr>
      <w:spacing w:before="100" w:beforeAutospacing="1" w:after="100" w:afterAutospacing="1"/>
    </w:pPr>
    <w:rPr>
      <w:rFonts w:ascii="Arial" w:hAnsi="Arial" w:cs="Arial"/>
      <w:sz w:val="16"/>
      <w:szCs w:val="16"/>
      <w:lang w:val="es-CO" w:eastAsia="es-CO"/>
    </w:rPr>
  </w:style>
  <w:style w:type="paragraph" w:customStyle="1" w:styleId="xl151">
    <w:name w:val="xl151"/>
    <w:basedOn w:val="Normal"/>
    <w:uiPriority w:val="99"/>
    <w:rsid w:val="00CE0EA8"/>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52">
    <w:name w:val="xl152"/>
    <w:basedOn w:val="Normal"/>
    <w:uiPriority w:val="99"/>
    <w:rsid w:val="00CE0EA8"/>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53">
    <w:name w:val="xl153"/>
    <w:basedOn w:val="Normal"/>
    <w:uiPriority w:val="99"/>
    <w:rsid w:val="00CE0EA8"/>
    <w:pPr>
      <w:pBdr>
        <w:top w:val="single" w:sz="4" w:space="0" w:color="000000"/>
        <w:left w:val="double" w:sz="6" w:space="0" w:color="000000"/>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54">
    <w:name w:val="xl154"/>
    <w:basedOn w:val="Normal"/>
    <w:uiPriority w:val="99"/>
    <w:rsid w:val="00CE0EA8"/>
    <w:pPr>
      <w:pBdr>
        <w:top w:val="single" w:sz="4" w:space="0" w:color="000000"/>
        <w:left w:val="single" w:sz="4"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55">
    <w:name w:val="xl155"/>
    <w:basedOn w:val="Normal"/>
    <w:uiPriority w:val="99"/>
    <w:rsid w:val="00CE0EA8"/>
    <w:pPr>
      <w:pBdr>
        <w:top w:val="single" w:sz="4" w:space="0" w:color="000000"/>
        <w:left w:val="single" w:sz="4"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56">
    <w:name w:val="xl156"/>
    <w:basedOn w:val="Normal"/>
    <w:uiPriority w:val="99"/>
    <w:rsid w:val="00CE0EA8"/>
    <w:pPr>
      <w:pBdr>
        <w:top w:val="single" w:sz="4" w:space="0" w:color="000000"/>
        <w:lef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57">
    <w:name w:val="xl157"/>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58">
    <w:name w:val="xl158"/>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59">
    <w:name w:val="xl159"/>
    <w:basedOn w:val="Normal"/>
    <w:uiPriority w:val="99"/>
    <w:rsid w:val="00CE0EA8"/>
    <w:pPr>
      <w:pBdr>
        <w:left w:val="double" w:sz="6" w:space="0" w:color="000000"/>
        <w:bottom w:val="single" w:sz="4" w:space="0" w:color="000000"/>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60">
    <w:name w:val="xl160"/>
    <w:basedOn w:val="Normal"/>
    <w:uiPriority w:val="99"/>
    <w:rsid w:val="00CE0EA8"/>
    <w:pPr>
      <w:pBdr>
        <w:left w:val="single" w:sz="4" w:space="0" w:color="auto"/>
        <w:bottom w:val="single" w:sz="4" w:space="0" w:color="000000"/>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61">
    <w:name w:val="xl161"/>
    <w:basedOn w:val="Normal"/>
    <w:uiPriority w:val="99"/>
    <w:rsid w:val="00CE0EA8"/>
    <w:pPr>
      <w:pBdr>
        <w:bottom w:val="single" w:sz="4" w:space="0" w:color="000000"/>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62">
    <w:name w:val="xl162"/>
    <w:basedOn w:val="Normal"/>
    <w:uiPriority w:val="99"/>
    <w:rsid w:val="00CE0EA8"/>
    <w:pPr>
      <w:pBdr>
        <w:left w:val="single" w:sz="4" w:space="0" w:color="auto"/>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63">
    <w:name w:val="xl163"/>
    <w:basedOn w:val="Normal"/>
    <w:uiPriority w:val="99"/>
    <w:rsid w:val="00CE0EA8"/>
    <w:pPr>
      <w:pBdr>
        <w:top w:val="single" w:sz="4" w:space="0" w:color="000000"/>
        <w:bottom w:val="single" w:sz="4" w:space="0" w:color="000000"/>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64">
    <w:name w:val="xl164"/>
    <w:basedOn w:val="Normal"/>
    <w:uiPriority w:val="99"/>
    <w:rsid w:val="00CE0EA8"/>
    <w:pPr>
      <w:pBdr>
        <w:top w:val="single" w:sz="4" w:space="0" w:color="000000"/>
        <w:left w:val="double" w:sz="6" w:space="0" w:color="auto"/>
        <w:bottom w:val="single" w:sz="4" w:space="0" w:color="000000"/>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65">
    <w:name w:val="xl165"/>
    <w:basedOn w:val="Normal"/>
    <w:uiPriority w:val="99"/>
    <w:rsid w:val="00CE0EA8"/>
    <w:pPr>
      <w:pBdr>
        <w:top w:val="single" w:sz="4" w:space="0" w:color="000000"/>
        <w:left w:val="single" w:sz="4" w:space="0" w:color="auto"/>
        <w:bottom w:val="single" w:sz="4" w:space="0" w:color="000000"/>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66">
    <w:name w:val="xl166"/>
    <w:basedOn w:val="Normal"/>
    <w:uiPriority w:val="99"/>
    <w:rsid w:val="00CE0EA8"/>
    <w:pPr>
      <w:pBdr>
        <w:top w:val="single" w:sz="4" w:space="0" w:color="000000"/>
        <w:left w:val="single" w:sz="4" w:space="0" w:color="auto"/>
        <w:bottom w:val="single" w:sz="4" w:space="0" w:color="000000"/>
      </w:pBdr>
      <w:spacing w:before="100" w:beforeAutospacing="1" w:after="100" w:afterAutospacing="1"/>
      <w:jc w:val="center"/>
    </w:pPr>
    <w:rPr>
      <w:rFonts w:ascii="Helv" w:hAnsi="Helv" w:cs="Helv"/>
      <w:sz w:val="16"/>
      <w:szCs w:val="16"/>
      <w:lang w:val="es-CO" w:eastAsia="es-CO"/>
    </w:rPr>
  </w:style>
  <w:style w:type="paragraph" w:customStyle="1" w:styleId="xl167">
    <w:name w:val="xl167"/>
    <w:basedOn w:val="Normal"/>
    <w:uiPriority w:val="99"/>
    <w:rsid w:val="00CE0EA8"/>
    <w:pPr>
      <w:pBdr>
        <w:top w:val="single" w:sz="4" w:space="0" w:color="000000"/>
        <w:left w:val="single" w:sz="4" w:space="0" w:color="auto"/>
        <w:bottom w:val="single" w:sz="4" w:space="0" w:color="000000"/>
      </w:pBdr>
      <w:spacing w:before="100" w:beforeAutospacing="1" w:after="100" w:afterAutospacing="1"/>
      <w:jc w:val="center"/>
    </w:pPr>
    <w:rPr>
      <w:rFonts w:ascii="Helv" w:hAnsi="Helv" w:cs="Helv"/>
      <w:b/>
      <w:bCs/>
      <w:sz w:val="16"/>
      <w:szCs w:val="16"/>
      <w:lang w:val="es-CO" w:eastAsia="es-CO"/>
    </w:rPr>
  </w:style>
  <w:style w:type="paragraph" w:customStyle="1" w:styleId="xl168">
    <w:name w:val="xl168"/>
    <w:basedOn w:val="Normal"/>
    <w:uiPriority w:val="99"/>
    <w:rsid w:val="00CE0EA8"/>
    <w:pPr>
      <w:pBdr>
        <w:top w:val="single" w:sz="4" w:space="0" w:color="000000"/>
        <w:left w:val="double" w:sz="6" w:space="0" w:color="auto"/>
        <w:bottom w:val="double" w:sz="6" w:space="0" w:color="auto"/>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69">
    <w:name w:val="xl169"/>
    <w:basedOn w:val="Normal"/>
    <w:uiPriority w:val="99"/>
    <w:rsid w:val="00CE0EA8"/>
    <w:pPr>
      <w:pBdr>
        <w:top w:val="single" w:sz="4" w:space="0" w:color="000000"/>
        <w:left w:val="single" w:sz="4" w:space="0" w:color="auto"/>
        <w:bottom w:val="double" w:sz="6"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70">
    <w:name w:val="xl170"/>
    <w:basedOn w:val="Normal"/>
    <w:uiPriority w:val="99"/>
    <w:rsid w:val="00CE0EA8"/>
    <w:pPr>
      <w:pBdr>
        <w:top w:val="single" w:sz="4" w:space="0" w:color="000000"/>
        <w:bottom w:val="double" w:sz="6" w:space="0" w:color="auto"/>
      </w:pBdr>
      <w:spacing w:before="100" w:beforeAutospacing="1" w:after="100" w:afterAutospacing="1"/>
    </w:pPr>
    <w:rPr>
      <w:rFonts w:ascii="Arial" w:hAnsi="Arial" w:cs="Arial"/>
      <w:sz w:val="16"/>
      <w:szCs w:val="16"/>
      <w:lang w:val="es-CO" w:eastAsia="es-CO"/>
    </w:rPr>
  </w:style>
  <w:style w:type="paragraph" w:customStyle="1" w:styleId="xl171">
    <w:name w:val="xl171"/>
    <w:basedOn w:val="Normal"/>
    <w:uiPriority w:val="99"/>
    <w:rsid w:val="00CE0EA8"/>
    <w:pPr>
      <w:pBdr>
        <w:top w:val="single" w:sz="4" w:space="0" w:color="000000"/>
        <w:left w:val="single" w:sz="4" w:space="0" w:color="auto"/>
        <w:bottom w:val="double" w:sz="6"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72">
    <w:name w:val="xl172"/>
    <w:basedOn w:val="Normal"/>
    <w:uiPriority w:val="99"/>
    <w:rsid w:val="00CE0EA8"/>
    <w:pPr>
      <w:pBdr>
        <w:top w:val="single" w:sz="4" w:space="0" w:color="000000"/>
        <w:left w:val="single" w:sz="4" w:space="0" w:color="auto"/>
        <w:bottom w:val="double" w:sz="6" w:space="0" w:color="auto"/>
      </w:pBdr>
      <w:spacing w:before="100" w:beforeAutospacing="1" w:after="100" w:afterAutospacing="1"/>
      <w:jc w:val="center"/>
    </w:pPr>
    <w:rPr>
      <w:rFonts w:ascii="Helv" w:hAnsi="Helv" w:cs="Helv"/>
      <w:b/>
      <w:bCs/>
      <w:sz w:val="16"/>
      <w:szCs w:val="16"/>
      <w:lang w:val="es-CO" w:eastAsia="es-CO"/>
    </w:rPr>
  </w:style>
  <w:style w:type="paragraph" w:customStyle="1" w:styleId="xl173">
    <w:name w:val="xl173"/>
    <w:basedOn w:val="Normal"/>
    <w:uiPriority w:val="99"/>
    <w:rsid w:val="00CE0EA8"/>
    <w:pPr>
      <w:spacing w:before="100" w:beforeAutospacing="1" w:after="100" w:afterAutospacing="1"/>
      <w:jc w:val="right"/>
    </w:pPr>
    <w:rPr>
      <w:rFonts w:ascii="Arial" w:hAnsi="Arial" w:cs="Arial"/>
      <w:sz w:val="16"/>
      <w:szCs w:val="16"/>
      <w:lang w:val="es-CO" w:eastAsia="es-CO"/>
    </w:rPr>
  </w:style>
  <w:style w:type="paragraph" w:customStyle="1" w:styleId="xl174">
    <w:name w:val="xl174"/>
    <w:basedOn w:val="Normal"/>
    <w:uiPriority w:val="99"/>
    <w:rsid w:val="00CE0EA8"/>
    <w:pPr>
      <w:spacing w:before="100" w:beforeAutospacing="1" w:after="100" w:afterAutospacing="1"/>
    </w:pPr>
    <w:rPr>
      <w:rFonts w:ascii="Arial" w:hAnsi="Arial" w:cs="Arial"/>
      <w:b/>
      <w:bCs/>
      <w:sz w:val="16"/>
      <w:szCs w:val="16"/>
      <w:lang w:val="es-CO" w:eastAsia="es-CO"/>
    </w:rPr>
  </w:style>
  <w:style w:type="paragraph" w:customStyle="1" w:styleId="xl175">
    <w:name w:val="xl175"/>
    <w:basedOn w:val="Normal"/>
    <w:uiPriority w:val="99"/>
    <w:rsid w:val="00CE0EA8"/>
    <w:pPr>
      <w:spacing w:before="100" w:beforeAutospacing="1" w:after="100" w:afterAutospacing="1"/>
    </w:pPr>
    <w:rPr>
      <w:rFonts w:ascii="Arial" w:hAnsi="Arial" w:cs="Arial"/>
      <w:b/>
      <w:bCs/>
      <w:sz w:val="16"/>
      <w:szCs w:val="16"/>
      <w:lang w:val="es-CO" w:eastAsia="es-CO"/>
    </w:rPr>
  </w:style>
  <w:style w:type="paragraph" w:customStyle="1" w:styleId="xl176">
    <w:name w:val="xl176"/>
    <w:basedOn w:val="Normal"/>
    <w:uiPriority w:val="99"/>
    <w:rsid w:val="00CE0EA8"/>
    <w:pPr>
      <w:spacing w:before="100" w:beforeAutospacing="1" w:after="100" w:afterAutospacing="1"/>
      <w:jc w:val="center"/>
    </w:pPr>
    <w:rPr>
      <w:rFonts w:ascii="Helv" w:hAnsi="Helv" w:cs="Helv"/>
      <w:b/>
      <w:bCs/>
      <w:sz w:val="16"/>
      <w:szCs w:val="16"/>
      <w:lang w:val="es-CO" w:eastAsia="es-CO"/>
    </w:rPr>
  </w:style>
  <w:style w:type="paragraph" w:customStyle="1" w:styleId="xl177">
    <w:name w:val="xl177"/>
    <w:basedOn w:val="Normal"/>
    <w:uiPriority w:val="99"/>
    <w:rsid w:val="00CE0EA8"/>
    <w:pPr>
      <w:spacing w:before="100" w:beforeAutospacing="1" w:after="100" w:afterAutospacing="1"/>
    </w:pPr>
    <w:rPr>
      <w:sz w:val="16"/>
      <w:szCs w:val="16"/>
      <w:lang w:val="es-CO" w:eastAsia="es-CO"/>
    </w:rPr>
  </w:style>
  <w:style w:type="paragraph" w:customStyle="1" w:styleId="xl178">
    <w:name w:val="xl178"/>
    <w:basedOn w:val="Normal"/>
    <w:uiPriority w:val="99"/>
    <w:rsid w:val="00CE0EA8"/>
    <w:pPr>
      <w:spacing w:before="100" w:beforeAutospacing="1" w:after="100" w:afterAutospacing="1"/>
      <w:jc w:val="center"/>
    </w:pPr>
    <w:rPr>
      <w:sz w:val="16"/>
      <w:szCs w:val="16"/>
      <w:lang w:val="es-CO" w:eastAsia="es-CO"/>
    </w:rPr>
  </w:style>
  <w:style w:type="paragraph" w:customStyle="1" w:styleId="xl179">
    <w:name w:val="xl179"/>
    <w:basedOn w:val="Normal"/>
    <w:uiPriority w:val="99"/>
    <w:rsid w:val="00CE0EA8"/>
    <w:pPr>
      <w:spacing w:before="100" w:beforeAutospacing="1" w:after="100" w:afterAutospacing="1"/>
    </w:pPr>
    <w:rPr>
      <w:sz w:val="16"/>
      <w:szCs w:val="16"/>
      <w:lang w:val="es-CO" w:eastAsia="es-CO"/>
    </w:rPr>
  </w:style>
  <w:style w:type="paragraph" w:customStyle="1" w:styleId="xl180">
    <w:name w:val="xl180"/>
    <w:basedOn w:val="Normal"/>
    <w:uiPriority w:val="99"/>
    <w:rsid w:val="00CE0EA8"/>
    <w:pPr>
      <w:spacing w:before="100" w:beforeAutospacing="1" w:after="100" w:afterAutospacing="1"/>
    </w:pPr>
    <w:rPr>
      <w:sz w:val="16"/>
      <w:szCs w:val="16"/>
      <w:lang w:val="es-CO" w:eastAsia="es-CO"/>
    </w:rPr>
  </w:style>
  <w:style w:type="paragraph" w:customStyle="1" w:styleId="xl181">
    <w:name w:val="xl181"/>
    <w:basedOn w:val="Normal"/>
    <w:uiPriority w:val="99"/>
    <w:rsid w:val="00CE0EA8"/>
    <w:pPr>
      <w:spacing w:before="100" w:beforeAutospacing="1" w:after="100" w:afterAutospacing="1"/>
    </w:pPr>
    <w:rPr>
      <w:sz w:val="16"/>
      <w:szCs w:val="16"/>
      <w:lang w:val="es-CO" w:eastAsia="es-CO"/>
    </w:rPr>
  </w:style>
  <w:style w:type="paragraph" w:customStyle="1" w:styleId="xl182">
    <w:name w:val="xl182"/>
    <w:basedOn w:val="Normal"/>
    <w:uiPriority w:val="99"/>
    <w:rsid w:val="00CE0EA8"/>
    <w:pPr>
      <w:spacing w:before="100" w:beforeAutospacing="1" w:after="100" w:afterAutospacing="1"/>
    </w:pPr>
    <w:rPr>
      <w:sz w:val="16"/>
      <w:szCs w:val="16"/>
      <w:lang w:val="es-CO" w:eastAsia="es-CO"/>
    </w:rPr>
  </w:style>
  <w:style w:type="paragraph" w:customStyle="1" w:styleId="xl183">
    <w:name w:val="xl183"/>
    <w:basedOn w:val="Normal"/>
    <w:uiPriority w:val="99"/>
    <w:rsid w:val="00CE0EA8"/>
    <w:pPr>
      <w:spacing w:before="100" w:beforeAutospacing="1" w:after="100" w:afterAutospacing="1"/>
    </w:pPr>
    <w:rPr>
      <w:rFonts w:ascii="Helv" w:hAnsi="Helv" w:cs="Helv"/>
      <w:b/>
      <w:bCs/>
      <w:sz w:val="16"/>
      <w:szCs w:val="16"/>
      <w:lang w:val="es-CO" w:eastAsia="es-CO"/>
    </w:rPr>
  </w:style>
  <w:style w:type="paragraph" w:customStyle="1" w:styleId="xl184">
    <w:name w:val="xl184"/>
    <w:basedOn w:val="Normal"/>
    <w:uiPriority w:val="99"/>
    <w:rsid w:val="00CE0EA8"/>
    <w:pPr>
      <w:pBdr>
        <w:bottom w:val="double" w:sz="6" w:space="0" w:color="auto"/>
      </w:pBdr>
      <w:spacing w:before="100" w:beforeAutospacing="1" w:after="100" w:afterAutospacing="1"/>
    </w:pPr>
    <w:rPr>
      <w:rFonts w:ascii="Helv" w:hAnsi="Helv" w:cs="Helv"/>
      <w:b/>
      <w:bCs/>
      <w:sz w:val="16"/>
      <w:szCs w:val="16"/>
      <w:lang w:val="es-CO" w:eastAsia="es-CO"/>
    </w:rPr>
  </w:style>
  <w:style w:type="paragraph" w:customStyle="1" w:styleId="xl185">
    <w:name w:val="xl185"/>
    <w:basedOn w:val="Normal"/>
    <w:uiPriority w:val="99"/>
    <w:rsid w:val="00CE0EA8"/>
    <w:pPr>
      <w:pBdr>
        <w:top w:val="double" w:sz="6" w:space="0" w:color="000000"/>
        <w:left w:val="double" w:sz="6"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86">
    <w:name w:val="xl186"/>
    <w:basedOn w:val="Normal"/>
    <w:uiPriority w:val="99"/>
    <w:rsid w:val="00CE0EA8"/>
    <w:pPr>
      <w:pBdr>
        <w:top w:val="double" w:sz="6" w:space="0" w:color="000000"/>
        <w:left w:val="single" w:sz="4" w:space="0" w:color="000000"/>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87">
    <w:name w:val="xl187"/>
    <w:basedOn w:val="Normal"/>
    <w:uiPriority w:val="99"/>
    <w:rsid w:val="00CE0EA8"/>
    <w:pPr>
      <w:pBdr>
        <w:top w:val="double" w:sz="6"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88">
    <w:name w:val="xl188"/>
    <w:basedOn w:val="Normal"/>
    <w:uiPriority w:val="99"/>
    <w:rsid w:val="00CE0EA8"/>
    <w:pPr>
      <w:pBdr>
        <w:left w:val="double" w:sz="6" w:space="0" w:color="auto"/>
      </w:pBdr>
      <w:spacing w:before="100" w:beforeAutospacing="1" w:after="100" w:afterAutospacing="1"/>
    </w:pPr>
    <w:rPr>
      <w:color w:val="000000"/>
      <w:sz w:val="16"/>
      <w:szCs w:val="16"/>
      <w:lang w:val="es-CO" w:eastAsia="es-CO"/>
    </w:rPr>
  </w:style>
  <w:style w:type="paragraph" w:customStyle="1" w:styleId="xl189">
    <w:name w:val="xl189"/>
    <w:basedOn w:val="Normal"/>
    <w:uiPriority w:val="99"/>
    <w:rsid w:val="00CE0EA8"/>
    <w:pPr>
      <w:pBdr>
        <w:left w:val="double" w:sz="6"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90">
    <w:name w:val="xl190"/>
    <w:basedOn w:val="Normal"/>
    <w:uiPriority w:val="99"/>
    <w:rsid w:val="00CE0EA8"/>
    <w:pPr>
      <w:pBdr>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91">
    <w:name w:val="xl191"/>
    <w:basedOn w:val="Normal"/>
    <w:uiPriority w:val="99"/>
    <w:rsid w:val="00CE0EA8"/>
    <w:pPr>
      <w:pBdr>
        <w:top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92">
    <w:name w:val="xl192"/>
    <w:basedOn w:val="Normal"/>
    <w:uiPriority w:val="99"/>
    <w:rsid w:val="00CE0EA8"/>
    <w:pPr>
      <w:pBdr>
        <w:top w:val="single" w:sz="4" w:space="0" w:color="000000"/>
      </w:pBdr>
      <w:spacing w:before="100" w:beforeAutospacing="1" w:after="100" w:afterAutospacing="1"/>
    </w:pPr>
    <w:rPr>
      <w:rFonts w:ascii="Arial" w:hAnsi="Arial" w:cs="Arial"/>
      <w:sz w:val="16"/>
      <w:szCs w:val="16"/>
      <w:lang w:val="es-CO" w:eastAsia="es-CO"/>
    </w:rPr>
  </w:style>
  <w:style w:type="paragraph" w:customStyle="1" w:styleId="xl193">
    <w:name w:val="xl193"/>
    <w:basedOn w:val="Normal"/>
    <w:uiPriority w:val="99"/>
    <w:rsid w:val="00CE0EA8"/>
    <w:pPr>
      <w:spacing w:before="100" w:beforeAutospacing="1" w:after="100" w:afterAutospacing="1"/>
    </w:pPr>
    <w:rPr>
      <w:rFonts w:ascii="Arial" w:hAnsi="Arial" w:cs="Arial"/>
      <w:sz w:val="16"/>
      <w:szCs w:val="16"/>
      <w:lang w:val="es-CO" w:eastAsia="es-CO"/>
    </w:rPr>
  </w:style>
  <w:style w:type="paragraph" w:customStyle="1" w:styleId="xl194">
    <w:name w:val="xl194"/>
    <w:basedOn w:val="Normal"/>
    <w:uiPriority w:val="99"/>
    <w:rsid w:val="00CE0EA8"/>
    <w:pPr>
      <w:pBdr>
        <w:left w:val="single" w:sz="4" w:space="0" w:color="auto"/>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95">
    <w:name w:val="xl195"/>
    <w:basedOn w:val="Normal"/>
    <w:uiPriority w:val="99"/>
    <w:rsid w:val="00CE0EA8"/>
    <w:pPr>
      <w:pBdr>
        <w:top w:val="single" w:sz="4" w:space="0" w:color="000000"/>
        <w:left w:val="double" w:sz="6" w:space="0" w:color="000000"/>
        <w:bottom w:val="double" w:sz="6" w:space="0" w:color="000000"/>
        <w:right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96">
    <w:name w:val="xl196"/>
    <w:basedOn w:val="Normal"/>
    <w:uiPriority w:val="99"/>
    <w:rsid w:val="00CE0EA8"/>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w:hAnsi="Arial" w:cs="Arial"/>
      <w:b/>
      <w:bCs/>
      <w:sz w:val="16"/>
      <w:szCs w:val="16"/>
      <w:lang w:val="es-CO" w:eastAsia="es-CO"/>
    </w:rPr>
  </w:style>
  <w:style w:type="paragraph" w:customStyle="1" w:styleId="xl197">
    <w:name w:val="xl197"/>
    <w:basedOn w:val="Normal"/>
    <w:uiPriority w:val="99"/>
    <w:rsid w:val="00CE0EA8"/>
    <w:pPr>
      <w:pBdr>
        <w:top w:val="single" w:sz="4" w:space="0" w:color="auto"/>
        <w:bottom w:val="double" w:sz="6" w:space="0" w:color="auto"/>
      </w:pBdr>
      <w:spacing w:before="100" w:beforeAutospacing="1" w:after="100" w:afterAutospacing="1"/>
    </w:pPr>
    <w:rPr>
      <w:rFonts w:ascii="Arial" w:hAnsi="Arial" w:cs="Arial"/>
      <w:b/>
      <w:bCs/>
      <w:sz w:val="16"/>
      <w:szCs w:val="16"/>
      <w:lang w:val="es-CO" w:eastAsia="es-CO"/>
    </w:rPr>
  </w:style>
  <w:style w:type="paragraph" w:customStyle="1" w:styleId="xl198">
    <w:name w:val="xl198"/>
    <w:basedOn w:val="Normal"/>
    <w:uiPriority w:val="99"/>
    <w:rsid w:val="00CE0EA8"/>
    <w:pPr>
      <w:pBdr>
        <w:top w:val="single" w:sz="4" w:space="0" w:color="auto"/>
        <w:left w:val="single" w:sz="4" w:space="0" w:color="auto"/>
        <w:bottom w:val="double" w:sz="6" w:space="0" w:color="auto"/>
        <w:right w:val="single" w:sz="4" w:space="0" w:color="000000"/>
      </w:pBdr>
      <w:spacing w:before="100" w:beforeAutospacing="1" w:after="100" w:afterAutospacing="1"/>
    </w:pPr>
    <w:rPr>
      <w:rFonts w:ascii="Arial" w:hAnsi="Arial" w:cs="Arial"/>
      <w:b/>
      <w:bCs/>
      <w:sz w:val="16"/>
      <w:szCs w:val="16"/>
      <w:lang w:val="es-CO" w:eastAsia="es-CO"/>
    </w:rPr>
  </w:style>
  <w:style w:type="paragraph" w:customStyle="1" w:styleId="xl199">
    <w:name w:val="xl199"/>
    <w:basedOn w:val="Normal"/>
    <w:uiPriority w:val="99"/>
    <w:rsid w:val="00CE0EA8"/>
    <w:pPr>
      <w:pBdr>
        <w:top w:val="single" w:sz="4" w:space="0" w:color="000000"/>
        <w:left w:val="single" w:sz="4" w:space="0" w:color="000000"/>
        <w:bottom w:val="double" w:sz="6" w:space="0" w:color="000000"/>
        <w:right w:val="single" w:sz="4" w:space="0" w:color="000000"/>
      </w:pBdr>
      <w:spacing w:before="100" w:beforeAutospacing="1" w:after="100" w:afterAutospacing="1"/>
    </w:pPr>
    <w:rPr>
      <w:rFonts w:ascii="Arial" w:hAnsi="Arial" w:cs="Arial"/>
      <w:b/>
      <w:bCs/>
      <w:sz w:val="16"/>
      <w:szCs w:val="16"/>
      <w:lang w:val="es-CO" w:eastAsia="es-CO"/>
    </w:rPr>
  </w:style>
  <w:style w:type="paragraph" w:customStyle="1" w:styleId="xl200">
    <w:name w:val="xl200"/>
    <w:basedOn w:val="Normal"/>
    <w:uiPriority w:val="99"/>
    <w:rsid w:val="00CE0EA8"/>
    <w:pPr>
      <w:pBdr>
        <w:top w:val="single" w:sz="4" w:space="0" w:color="000000"/>
        <w:left w:val="single" w:sz="4" w:space="0" w:color="000000"/>
        <w:bottom w:val="double" w:sz="6" w:space="0" w:color="000000"/>
        <w:right w:val="double" w:sz="6" w:space="0" w:color="000000"/>
      </w:pBdr>
      <w:spacing w:before="100" w:beforeAutospacing="1" w:after="100" w:afterAutospacing="1"/>
    </w:pPr>
    <w:rPr>
      <w:rFonts w:ascii="Arial" w:hAnsi="Arial" w:cs="Arial"/>
      <w:b/>
      <w:bCs/>
      <w:sz w:val="16"/>
      <w:szCs w:val="16"/>
      <w:lang w:val="es-CO" w:eastAsia="es-CO"/>
    </w:rPr>
  </w:style>
  <w:style w:type="paragraph" w:customStyle="1" w:styleId="xl201">
    <w:name w:val="xl201"/>
    <w:basedOn w:val="Normal"/>
    <w:uiPriority w:val="99"/>
    <w:rsid w:val="00CE0EA8"/>
    <w:pPr>
      <w:spacing w:before="100" w:beforeAutospacing="1" w:after="100" w:afterAutospacing="1"/>
      <w:jc w:val="center"/>
    </w:pPr>
    <w:rPr>
      <w:rFonts w:ascii="Arial" w:hAnsi="Arial" w:cs="Arial"/>
      <w:color w:val="000000"/>
      <w:sz w:val="16"/>
      <w:szCs w:val="16"/>
      <w:lang w:val="es-CO" w:eastAsia="es-CO"/>
    </w:rPr>
  </w:style>
  <w:style w:type="paragraph" w:customStyle="1" w:styleId="xl202">
    <w:name w:val="xl202"/>
    <w:basedOn w:val="Normal"/>
    <w:uiPriority w:val="99"/>
    <w:rsid w:val="00CE0EA8"/>
    <w:pPr>
      <w:spacing w:before="100" w:beforeAutospacing="1" w:after="100" w:afterAutospacing="1"/>
    </w:pPr>
    <w:rPr>
      <w:rFonts w:ascii="Arial" w:hAnsi="Arial" w:cs="Arial"/>
      <w:color w:val="000000"/>
      <w:sz w:val="16"/>
      <w:szCs w:val="16"/>
      <w:lang w:val="es-CO" w:eastAsia="es-CO"/>
    </w:rPr>
  </w:style>
  <w:style w:type="paragraph" w:customStyle="1" w:styleId="xl203">
    <w:name w:val="xl203"/>
    <w:basedOn w:val="Normal"/>
    <w:uiPriority w:val="99"/>
    <w:rsid w:val="00CE0EA8"/>
    <w:pPr>
      <w:pBdr>
        <w:top w:val="double" w:sz="6" w:space="0" w:color="000000"/>
        <w:bottom w:val="double" w:sz="6" w:space="0" w:color="auto"/>
      </w:pBdr>
      <w:spacing w:before="100" w:beforeAutospacing="1" w:after="100" w:afterAutospacing="1"/>
    </w:pPr>
    <w:rPr>
      <w:rFonts w:ascii="Arial" w:hAnsi="Arial" w:cs="Arial"/>
      <w:sz w:val="16"/>
      <w:szCs w:val="16"/>
      <w:lang w:val="es-CO" w:eastAsia="es-CO"/>
    </w:rPr>
  </w:style>
  <w:style w:type="paragraph" w:customStyle="1" w:styleId="xl204">
    <w:name w:val="xl204"/>
    <w:basedOn w:val="Normal"/>
    <w:uiPriority w:val="99"/>
    <w:rsid w:val="00CE0EA8"/>
    <w:pPr>
      <w:pBdr>
        <w:top w:val="double" w:sz="6" w:space="0" w:color="auto"/>
      </w:pBdr>
      <w:spacing w:before="100" w:beforeAutospacing="1" w:after="100" w:afterAutospacing="1"/>
    </w:pPr>
    <w:rPr>
      <w:rFonts w:ascii="Arial" w:hAnsi="Arial" w:cs="Arial"/>
      <w:sz w:val="16"/>
      <w:szCs w:val="16"/>
      <w:lang w:val="es-CO" w:eastAsia="es-CO"/>
    </w:rPr>
  </w:style>
  <w:style w:type="paragraph" w:customStyle="1" w:styleId="xl205">
    <w:name w:val="xl205"/>
    <w:basedOn w:val="Normal"/>
    <w:uiPriority w:val="99"/>
    <w:rsid w:val="00CE0EA8"/>
    <w:pPr>
      <w:pBdr>
        <w:top w:val="double" w:sz="6" w:space="0" w:color="auto"/>
        <w:bottom w:val="double" w:sz="6" w:space="0" w:color="auto"/>
      </w:pBdr>
      <w:spacing w:before="100" w:beforeAutospacing="1" w:after="100" w:afterAutospacing="1"/>
    </w:pPr>
    <w:rPr>
      <w:rFonts w:ascii="Arial" w:hAnsi="Arial" w:cs="Arial"/>
      <w:sz w:val="16"/>
      <w:szCs w:val="16"/>
      <w:lang w:val="es-CO" w:eastAsia="es-CO"/>
    </w:rPr>
  </w:style>
  <w:style w:type="paragraph" w:customStyle="1" w:styleId="xl206">
    <w:name w:val="xl206"/>
    <w:basedOn w:val="Normal"/>
    <w:uiPriority w:val="99"/>
    <w:rsid w:val="00CE0EA8"/>
    <w:pPr>
      <w:pBdr>
        <w:top w:val="double" w:sz="6" w:space="0" w:color="000000"/>
        <w:bottom w:val="double" w:sz="6" w:space="0" w:color="auto"/>
      </w:pBdr>
      <w:spacing w:before="100" w:beforeAutospacing="1" w:after="100" w:afterAutospacing="1"/>
    </w:pPr>
    <w:rPr>
      <w:rFonts w:ascii="Arial" w:hAnsi="Arial" w:cs="Arial"/>
      <w:sz w:val="16"/>
      <w:szCs w:val="16"/>
      <w:lang w:val="es-CO" w:eastAsia="es-CO"/>
    </w:rPr>
  </w:style>
  <w:style w:type="paragraph" w:customStyle="1" w:styleId="xl207">
    <w:name w:val="xl207"/>
    <w:basedOn w:val="Normal"/>
    <w:uiPriority w:val="99"/>
    <w:rsid w:val="00CE0EA8"/>
    <w:pPr>
      <w:pBdr>
        <w:left w:val="double" w:sz="6"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208">
    <w:name w:val="xl208"/>
    <w:basedOn w:val="Normal"/>
    <w:uiPriority w:val="99"/>
    <w:rsid w:val="00CE0EA8"/>
    <w:pPr>
      <w:pBdr>
        <w:top w:val="double" w:sz="6" w:space="0" w:color="auto"/>
        <w:left w:val="single" w:sz="4" w:space="0" w:color="000000"/>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209">
    <w:name w:val="xl209"/>
    <w:basedOn w:val="Normal"/>
    <w:uiPriority w:val="99"/>
    <w:rsid w:val="00CE0EA8"/>
    <w:pPr>
      <w:pBdr>
        <w:top w:val="double" w:sz="6"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210">
    <w:name w:val="xl210"/>
    <w:basedOn w:val="Normal"/>
    <w:uiPriority w:val="99"/>
    <w:rsid w:val="00CE0EA8"/>
    <w:pPr>
      <w:pBdr>
        <w:top w:val="double" w:sz="6" w:space="0" w:color="auto"/>
        <w:bottom w:val="single" w:sz="4" w:space="0" w:color="auto"/>
        <w:right w:val="single" w:sz="8" w:space="0" w:color="auto"/>
      </w:pBdr>
      <w:spacing w:before="100" w:beforeAutospacing="1" w:after="100" w:afterAutospacing="1"/>
      <w:jc w:val="center"/>
    </w:pPr>
    <w:rPr>
      <w:rFonts w:ascii="Arial" w:hAnsi="Arial" w:cs="Arial"/>
      <w:sz w:val="16"/>
      <w:szCs w:val="16"/>
      <w:lang w:val="es-CO" w:eastAsia="es-CO"/>
    </w:rPr>
  </w:style>
  <w:style w:type="paragraph" w:customStyle="1" w:styleId="xl211">
    <w:name w:val="xl211"/>
    <w:basedOn w:val="Normal"/>
    <w:uiPriority w:val="99"/>
    <w:rsid w:val="00CE0EA8"/>
    <w:pPr>
      <w:pBdr>
        <w:top w:val="double" w:sz="6" w:space="0" w:color="auto"/>
        <w:bottom w:val="single" w:sz="4" w:space="0" w:color="auto"/>
      </w:pBdr>
      <w:spacing w:before="100" w:beforeAutospacing="1" w:after="100" w:afterAutospacing="1"/>
    </w:pPr>
    <w:rPr>
      <w:sz w:val="16"/>
      <w:szCs w:val="16"/>
      <w:lang w:val="es-CO" w:eastAsia="es-CO"/>
    </w:rPr>
  </w:style>
  <w:style w:type="paragraph" w:customStyle="1" w:styleId="xl212">
    <w:name w:val="xl212"/>
    <w:basedOn w:val="Normal"/>
    <w:uiPriority w:val="99"/>
    <w:rsid w:val="00CE0EA8"/>
    <w:pPr>
      <w:pBdr>
        <w:left w:val="single" w:sz="4" w:space="0" w:color="auto"/>
        <w:bottom w:val="single" w:sz="4" w:space="0" w:color="auto"/>
      </w:pBdr>
      <w:spacing w:before="100" w:beforeAutospacing="1" w:after="100" w:afterAutospacing="1"/>
    </w:pPr>
    <w:rPr>
      <w:rFonts w:ascii="Arial" w:hAnsi="Arial" w:cs="Arial"/>
      <w:sz w:val="16"/>
      <w:szCs w:val="16"/>
      <w:lang w:val="es-CO" w:eastAsia="es-CO"/>
    </w:rPr>
  </w:style>
  <w:style w:type="paragraph" w:customStyle="1" w:styleId="xl213">
    <w:name w:val="xl213"/>
    <w:basedOn w:val="Normal"/>
    <w:uiPriority w:val="99"/>
    <w:rsid w:val="00CE0EA8"/>
    <w:pPr>
      <w:pBdr>
        <w:left w:val="double" w:sz="6" w:space="0" w:color="auto"/>
      </w:pBdr>
      <w:spacing w:before="100" w:beforeAutospacing="1" w:after="100" w:afterAutospacing="1"/>
    </w:pPr>
    <w:rPr>
      <w:sz w:val="16"/>
      <w:szCs w:val="16"/>
      <w:lang w:val="es-CO" w:eastAsia="es-CO"/>
    </w:rPr>
  </w:style>
  <w:style w:type="paragraph" w:customStyle="1" w:styleId="xl214">
    <w:name w:val="xl214"/>
    <w:basedOn w:val="Normal"/>
    <w:uiPriority w:val="99"/>
    <w:rsid w:val="00CE0EA8"/>
    <w:pPr>
      <w:spacing w:before="100" w:beforeAutospacing="1" w:after="100" w:afterAutospacing="1"/>
    </w:pPr>
    <w:rPr>
      <w:rFonts w:ascii="Arial" w:hAnsi="Arial" w:cs="Arial"/>
      <w:sz w:val="16"/>
      <w:szCs w:val="16"/>
      <w:lang w:val="es-CO" w:eastAsia="es-CO"/>
    </w:rPr>
  </w:style>
  <w:style w:type="paragraph" w:customStyle="1" w:styleId="xl215">
    <w:name w:val="xl215"/>
    <w:basedOn w:val="Normal"/>
    <w:uiPriority w:val="99"/>
    <w:rsid w:val="00CE0EA8"/>
    <w:pPr>
      <w:pBdr>
        <w:left w:val="single" w:sz="4" w:space="0" w:color="auto"/>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216">
    <w:name w:val="xl216"/>
    <w:basedOn w:val="Normal"/>
    <w:uiPriority w:val="99"/>
    <w:rsid w:val="00CE0EA8"/>
    <w:pPr>
      <w:pBdr>
        <w:top w:val="single" w:sz="4" w:space="0" w:color="auto"/>
        <w:left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217">
    <w:name w:val="xl217"/>
    <w:basedOn w:val="Normal"/>
    <w:uiPriority w:val="99"/>
    <w:rsid w:val="00CE0EA8"/>
    <w:pPr>
      <w:pBdr>
        <w:left w:val="single" w:sz="4" w:space="0" w:color="000000"/>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218">
    <w:name w:val="xl218"/>
    <w:basedOn w:val="Normal"/>
    <w:uiPriority w:val="99"/>
    <w:rsid w:val="00CE0EA8"/>
    <w:pPr>
      <w:pBdr>
        <w:top w:val="single" w:sz="4" w:space="0" w:color="000000"/>
        <w:bottom w:val="double" w:sz="6" w:space="0" w:color="000000"/>
      </w:pBdr>
      <w:spacing w:before="100" w:beforeAutospacing="1" w:after="100" w:afterAutospacing="1"/>
      <w:jc w:val="center"/>
    </w:pPr>
    <w:rPr>
      <w:rFonts w:ascii="Arial" w:hAnsi="Arial" w:cs="Arial"/>
      <w:b/>
      <w:bCs/>
      <w:sz w:val="16"/>
      <w:szCs w:val="16"/>
      <w:lang w:val="es-CO" w:eastAsia="es-CO"/>
    </w:rPr>
  </w:style>
  <w:style w:type="paragraph" w:customStyle="1" w:styleId="xl219">
    <w:name w:val="xl219"/>
    <w:basedOn w:val="Normal"/>
    <w:uiPriority w:val="99"/>
    <w:rsid w:val="00CE0EA8"/>
    <w:pPr>
      <w:pBdr>
        <w:top w:val="single" w:sz="4" w:space="0" w:color="auto"/>
        <w:left w:val="single" w:sz="4" w:space="0" w:color="auto"/>
      </w:pBdr>
      <w:spacing w:before="100" w:beforeAutospacing="1" w:after="100" w:afterAutospacing="1"/>
    </w:pPr>
    <w:rPr>
      <w:rFonts w:ascii="Arial" w:hAnsi="Arial" w:cs="Arial"/>
      <w:b/>
      <w:bCs/>
      <w:sz w:val="16"/>
      <w:szCs w:val="16"/>
      <w:lang w:val="es-CO" w:eastAsia="es-CO"/>
    </w:rPr>
  </w:style>
  <w:style w:type="paragraph" w:customStyle="1" w:styleId="xl220">
    <w:name w:val="xl220"/>
    <w:basedOn w:val="Normal"/>
    <w:uiPriority w:val="99"/>
    <w:rsid w:val="00CE0EA8"/>
    <w:pPr>
      <w:spacing w:before="100" w:beforeAutospacing="1" w:after="100" w:afterAutospacing="1"/>
      <w:jc w:val="right"/>
    </w:pPr>
    <w:rPr>
      <w:rFonts w:ascii="Arial" w:hAnsi="Arial" w:cs="Arial"/>
      <w:sz w:val="16"/>
      <w:szCs w:val="16"/>
      <w:lang w:val="es-CO" w:eastAsia="es-CO"/>
    </w:rPr>
  </w:style>
  <w:style w:type="paragraph" w:customStyle="1" w:styleId="xl221">
    <w:name w:val="xl221"/>
    <w:basedOn w:val="Normal"/>
    <w:uiPriority w:val="99"/>
    <w:rsid w:val="00CE0EA8"/>
    <w:pPr>
      <w:pBdr>
        <w:top w:val="double" w:sz="6" w:space="0" w:color="auto"/>
        <w:bottom w:val="double" w:sz="6" w:space="0" w:color="000000"/>
      </w:pBdr>
      <w:spacing w:before="100" w:beforeAutospacing="1" w:after="100" w:afterAutospacing="1"/>
    </w:pPr>
    <w:rPr>
      <w:rFonts w:ascii="Arial" w:hAnsi="Arial" w:cs="Arial"/>
      <w:b/>
      <w:bCs/>
      <w:sz w:val="16"/>
      <w:szCs w:val="16"/>
      <w:lang w:val="es-CO" w:eastAsia="es-CO"/>
    </w:rPr>
  </w:style>
  <w:style w:type="paragraph" w:customStyle="1" w:styleId="xl222">
    <w:name w:val="xl222"/>
    <w:basedOn w:val="Normal"/>
    <w:uiPriority w:val="99"/>
    <w:rsid w:val="00CE0EA8"/>
    <w:pPr>
      <w:pBdr>
        <w:top w:val="double" w:sz="6" w:space="0" w:color="000000"/>
        <w:bottom w:val="single" w:sz="4" w:space="0" w:color="auto"/>
        <w:right w:val="double" w:sz="6" w:space="0" w:color="000000"/>
      </w:pBdr>
      <w:spacing w:before="100" w:beforeAutospacing="1" w:after="100" w:afterAutospacing="1"/>
    </w:pPr>
    <w:rPr>
      <w:rFonts w:ascii="Arial" w:hAnsi="Arial" w:cs="Arial"/>
      <w:sz w:val="16"/>
      <w:szCs w:val="16"/>
      <w:lang w:val="es-CO" w:eastAsia="es-CO"/>
    </w:rPr>
  </w:style>
  <w:style w:type="paragraph" w:customStyle="1" w:styleId="xl223">
    <w:name w:val="xl223"/>
    <w:basedOn w:val="Normal"/>
    <w:uiPriority w:val="99"/>
    <w:rsid w:val="00CE0EA8"/>
    <w:pPr>
      <w:pBdr>
        <w:top w:val="single" w:sz="4" w:space="0" w:color="000000"/>
        <w:left w:val="single" w:sz="4" w:space="0" w:color="auto"/>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224">
    <w:name w:val="xl224"/>
    <w:basedOn w:val="Normal"/>
    <w:uiPriority w:val="99"/>
    <w:rsid w:val="00CE0EA8"/>
    <w:pPr>
      <w:pBdr>
        <w:top w:val="single" w:sz="4" w:space="0" w:color="000000"/>
        <w:left w:val="double" w:sz="6" w:space="0" w:color="000000"/>
        <w:right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225">
    <w:name w:val="xl225"/>
    <w:basedOn w:val="Normal"/>
    <w:uiPriority w:val="99"/>
    <w:rsid w:val="00CE0EA8"/>
    <w:pPr>
      <w:pBdr>
        <w:top w:val="single" w:sz="4" w:space="0" w:color="auto"/>
        <w:left w:val="single" w:sz="4" w:space="0" w:color="auto"/>
        <w:right w:val="single" w:sz="4" w:space="0" w:color="auto"/>
      </w:pBdr>
      <w:spacing w:before="100" w:beforeAutospacing="1" w:after="100" w:afterAutospacing="1"/>
    </w:pPr>
    <w:rPr>
      <w:rFonts w:ascii="Arial" w:hAnsi="Arial" w:cs="Arial"/>
      <w:b/>
      <w:bCs/>
      <w:sz w:val="16"/>
      <w:szCs w:val="16"/>
      <w:lang w:val="es-CO" w:eastAsia="es-CO"/>
    </w:rPr>
  </w:style>
  <w:style w:type="paragraph" w:customStyle="1" w:styleId="xl226">
    <w:name w:val="xl226"/>
    <w:basedOn w:val="Normal"/>
    <w:uiPriority w:val="99"/>
    <w:rsid w:val="00CE0EA8"/>
    <w:pPr>
      <w:pBdr>
        <w:top w:val="single" w:sz="4" w:space="0" w:color="auto"/>
      </w:pBdr>
      <w:spacing w:before="100" w:beforeAutospacing="1" w:after="100" w:afterAutospacing="1"/>
    </w:pPr>
    <w:rPr>
      <w:rFonts w:ascii="Arial" w:hAnsi="Arial" w:cs="Arial"/>
      <w:b/>
      <w:bCs/>
      <w:sz w:val="16"/>
      <w:szCs w:val="16"/>
      <w:lang w:val="es-CO" w:eastAsia="es-CO"/>
    </w:rPr>
  </w:style>
  <w:style w:type="paragraph" w:customStyle="1" w:styleId="xl227">
    <w:name w:val="xl227"/>
    <w:basedOn w:val="Normal"/>
    <w:uiPriority w:val="99"/>
    <w:rsid w:val="00CE0EA8"/>
    <w:pPr>
      <w:pBdr>
        <w:top w:val="single" w:sz="4" w:space="0" w:color="auto"/>
        <w:left w:val="single" w:sz="4" w:space="0" w:color="auto"/>
        <w:bottom w:val="single" w:sz="4" w:space="0" w:color="auto"/>
        <w:right w:val="single" w:sz="4" w:space="0" w:color="000000"/>
      </w:pBdr>
      <w:spacing w:before="100" w:beforeAutospacing="1" w:after="100" w:afterAutospacing="1"/>
    </w:pPr>
    <w:rPr>
      <w:rFonts w:ascii="Arial" w:hAnsi="Arial" w:cs="Arial"/>
      <w:b/>
      <w:bCs/>
      <w:sz w:val="16"/>
      <w:szCs w:val="16"/>
      <w:lang w:val="es-CO" w:eastAsia="es-CO"/>
    </w:rPr>
  </w:style>
  <w:style w:type="paragraph" w:customStyle="1" w:styleId="xl228">
    <w:name w:val="xl228"/>
    <w:basedOn w:val="Normal"/>
    <w:uiPriority w:val="99"/>
    <w:rsid w:val="00CE0EA8"/>
    <w:pPr>
      <w:pBdr>
        <w:top w:val="single" w:sz="4" w:space="0" w:color="000000"/>
        <w:right w:val="single" w:sz="4" w:space="0" w:color="000000"/>
      </w:pBdr>
      <w:spacing w:before="100" w:beforeAutospacing="1" w:after="100" w:afterAutospacing="1"/>
      <w:jc w:val="center"/>
    </w:pPr>
    <w:rPr>
      <w:rFonts w:ascii="Arial" w:hAnsi="Arial" w:cs="Arial"/>
      <w:b/>
      <w:bCs/>
      <w:sz w:val="16"/>
      <w:szCs w:val="16"/>
      <w:lang w:val="es-CO" w:eastAsia="es-CO"/>
    </w:rPr>
  </w:style>
  <w:style w:type="paragraph" w:customStyle="1" w:styleId="xl229">
    <w:name w:val="xl229"/>
    <w:basedOn w:val="Normal"/>
    <w:uiPriority w:val="99"/>
    <w:rsid w:val="00CE0EA8"/>
    <w:pPr>
      <w:pBdr>
        <w:top w:val="single" w:sz="4" w:space="0" w:color="000000"/>
        <w:left w:val="single" w:sz="4" w:space="0" w:color="000000"/>
        <w:right w:val="double" w:sz="6" w:space="0" w:color="000000"/>
      </w:pBdr>
      <w:shd w:val="clear" w:color="000000" w:fill="969696"/>
      <w:spacing w:before="100" w:beforeAutospacing="1" w:after="100" w:afterAutospacing="1"/>
    </w:pPr>
    <w:rPr>
      <w:rFonts w:ascii="Arial" w:hAnsi="Arial" w:cs="Arial"/>
      <w:b/>
      <w:bCs/>
      <w:sz w:val="16"/>
      <w:szCs w:val="16"/>
      <w:lang w:val="es-CO" w:eastAsia="es-CO"/>
    </w:rPr>
  </w:style>
  <w:style w:type="paragraph" w:customStyle="1" w:styleId="xl230">
    <w:name w:val="xl230"/>
    <w:basedOn w:val="Normal"/>
    <w:uiPriority w:val="99"/>
    <w:rsid w:val="00CE0EA8"/>
    <w:pPr>
      <w:pBdr>
        <w:top w:val="single" w:sz="4" w:space="0" w:color="auto"/>
        <w:left w:val="double" w:sz="6" w:space="0" w:color="000000"/>
        <w:bottom w:val="single" w:sz="4" w:space="0" w:color="auto"/>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231">
    <w:name w:val="xl231"/>
    <w:basedOn w:val="Normal"/>
    <w:uiPriority w:val="99"/>
    <w:rsid w:val="00CE0E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s-CO" w:eastAsia="es-CO"/>
    </w:rPr>
  </w:style>
  <w:style w:type="paragraph" w:customStyle="1" w:styleId="xl232">
    <w:name w:val="xl232"/>
    <w:basedOn w:val="Normal"/>
    <w:uiPriority w:val="99"/>
    <w:rsid w:val="00CE0EA8"/>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s-CO" w:eastAsia="es-CO"/>
    </w:rPr>
  </w:style>
  <w:style w:type="paragraph" w:customStyle="1" w:styleId="xl233">
    <w:name w:val="xl233"/>
    <w:basedOn w:val="Normal"/>
    <w:uiPriority w:val="99"/>
    <w:rsid w:val="00CE0EA8"/>
    <w:pPr>
      <w:pBdr>
        <w:top w:val="single" w:sz="4"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234">
    <w:name w:val="xl234"/>
    <w:basedOn w:val="Normal"/>
    <w:uiPriority w:val="99"/>
    <w:rsid w:val="00CE0EA8"/>
    <w:pPr>
      <w:pBdr>
        <w:top w:val="single" w:sz="4" w:space="0" w:color="auto"/>
        <w:left w:val="single" w:sz="4" w:space="0" w:color="auto"/>
        <w:bottom w:val="single" w:sz="4" w:space="0" w:color="auto"/>
        <w:right w:val="double" w:sz="6" w:space="0" w:color="000000"/>
      </w:pBdr>
      <w:shd w:val="clear" w:color="000000" w:fill="969696"/>
      <w:spacing w:before="100" w:beforeAutospacing="1" w:after="100" w:afterAutospacing="1"/>
    </w:pPr>
    <w:rPr>
      <w:rFonts w:ascii="Arial" w:hAnsi="Arial" w:cs="Arial"/>
      <w:b/>
      <w:bCs/>
      <w:sz w:val="16"/>
      <w:szCs w:val="16"/>
      <w:lang w:val="es-CO" w:eastAsia="es-CO"/>
    </w:rPr>
  </w:style>
  <w:style w:type="paragraph" w:customStyle="1" w:styleId="xl235">
    <w:name w:val="xl235"/>
    <w:basedOn w:val="Normal"/>
    <w:uiPriority w:val="99"/>
    <w:rsid w:val="00CE0EA8"/>
    <w:pPr>
      <w:pBdr>
        <w:left w:val="double" w:sz="6" w:space="0" w:color="000000"/>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236">
    <w:name w:val="xl236"/>
    <w:basedOn w:val="Normal"/>
    <w:uiPriority w:val="99"/>
    <w:rsid w:val="00CE0EA8"/>
    <w:pPr>
      <w:pBdr>
        <w:left w:val="single" w:sz="4" w:space="0" w:color="auto"/>
        <w:right w:val="single" w:sz="4" w:space="0" w:color="auto"/>
      </w:pBdr>
      <w:spacing w:before="100" w:beforeAutospacing="1" w:after="100" w:afterAutospacing="1"/>
    </w:pPr>
    <w:rPr>
      <w:rFonts w:ascii="Arial" w:hAnsi="Arial" w:cs="Arial"/>
      <w:b/>
      <w:bCs/>
      <w:sz w:val="16"/>
      <w:szCs w:val="16"/>
      <w:lang w:val="es-CO" w:eastAsia="es-CO"/>
    </w:rPr>
  </w:style>
  <w:style w:type="paragraph" w:customStyle="1" w:styleId="xl237">
    <w:name w:val="xl237"/>
    <w:basedOn w:val="Normal"/>
    <w:uiPriority w:val="99"/>
    <w:rsid w:val="00CE0EA8"/>
    <w:pPr>
      <w:pBdr>
        <w:right w:val="single" w:sz="4" w:space="0" w:color="auto"/>
      </w:pBdr>
      <w:spacing w:before="100" w:beforeAutospacing="1" w:after="100" w:afterAutospacing="1"/>
    </w:pPr>
    <w:rPr>
      <w:rFonts w:ascii="Arial" w:hAnsi="Arial" w:cs="Arial"/>
      <w:b/>
      <w:bCs/>
      <w:sz w:val="16"/>
      <w:szCs w:val="16"/>
      <w:lang w:val="es-CO" w:eastAsia="es-CO"/>
    </w:rPr>
  </w:style>
  <w:style w:type="paragraph" w:customStyle="1" w:styleId="xl238">
    <w:name w:val="xl238"/>
    <w:basedOn w:val="Normal"/>
    <w:uiPriority w:val="99"/>
    <w:rsid w:val="00CE0EA8"/>
    <w:pPr>
      <w:spacing w:before="100" w:beforeAutospacing="1" w:after="100" w:afterAutospacing="1"/>
      <w:jc w:val="center"/>
      <w:textAlignment w:val="center"/>
    </w:pPr>
    <w:rPr>
      <w:sz w:val="16"/>
      <w:szCs w:val="16"/>
      <w:lang w:val="es-CO" w:eastAsia="es-CO"/>
    </w:rPr>
  </w:style>
  <w:style w:type="paragraph" w:customStyle="1" w:styleId="xl239">
    <w:name w:val="xl239"/>
    <w:basedOn w:val="Normal"/>
    <w:uiPriority w:val="99"/>
    <w:rsid w:val="00CE0EA8"/>
    <w:pPr>
      <w:pBdr>
        <w:left w:val="single" w:sz="4" w:space="0" w:color="auto"/>
        <w:right w:val="double" w:sz="6" w:space="0" w:color="000000"/>
      </w:pBdr>
      <w:shd w:val="clear" w:color="000000" w:fill="969696"/>
      <w:spacing w:before="100" w:beforeAutospacing="1" w:after="100" w:afterAutospacing="1"/>
    </w:pPr>
    <w:rPr>
      <w:rFonts w:ascii="Arial" w:hAnsi="Arial" w:cs="Arial"/>
      <w:b/>
      <w:bCs/>
      <w:sz w:val="16"/>
      <w:szCs w:val="16"/>
      <w:lang w:val="es-CO" w:eastAsia="es-CO"/>
    </w:rPr>
  </w:style>
  <w:style w:type="paragraph" w:customStyle="1" w:styleId="xl240">
    <w:name w:val="xl240"/>
    <w:basedOn w:val="Normal"/>
    <w:uiPriority w:val="99"/>
    <w:rsid w:val="00CE0EA8"/>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241">
    <w:name w:val="xl241"/>
    <w:basedOn w:val="Normal"/>
    <w:uiPriority w:val="99"/>
    <w:rsid w:val="00CE0EA8"/>
    <w:pPr>
      <w:pBdr>
        <w:top w:val="single" w:sz="4" w:space="0" w:color="000000"/>
        <w:left w:val="single" w:sz="4" w:space="0" w:color="auto"/>
        <w:bottom w:val="single" w:sz="4" w:space="0" w:color="000000"/>
        <w:right w:val="single" w:sz="4" w:space="0" w:color="auto"/>
      </w:pBdr>
      <w:spacing w:before="100" w:beforeAutospacing="1" w:after="100" w:afterAutospacing="1"/>
    </w:pPr>
    <w:rPr>
      <w:rFonts w:ascii="Arial" w:hAnsi="Arial" w:cs="Arial"/>
      <w:b/>
      <w:bCs/>
      <w:sz w:val="16"/>
      <w:szCs w:val="16"/>
      <w:lang w:val="es-CO" w:eastAsia="es-CO"/>
    </w:rPr>
  </w:style>
  <w:style w:type="paragraph" w:customStyle="1" w:styleId="xl242">
    <w:name w:val="xl242"/>
    <w:basedOn w:val="Normal"/>
    <w:uiPriority w:val="99"/>
    <w:rsid w:val="00CE0EA8"/>
    <w:pPr>
      <w:pBdr>
        <w:top w:val="single" w:sz="4" w:space="0" w:color="000000"/>
        <w:bottom w:val="single" w:sz="4" w:space="0" w:color="000000"/>
        <w:right w:val="single" w:sz="4" w:space="0" w:color="auto"/>
      </w:pBdr>
      <w:spacing w:before="100" w:beforeAutospacing="1" w:after="100" w:afterAutospacing="1"/>
    </w:pPr>
    <w:rPr>
      <w:rFonts w:ascii="Arial" w:hAnsi="Arial" w:cs="Arial"/>
      <w:b/>
      <w:bCs/>
      <w:sz w:val="16"/>
      <w:szCs w:val="16"/>
      <w:lang w:val="es-CO" w:eastAsia="es-CO"/>
    </w:rPr>
  </w:style>
  <w:style w:type="paragraph" w:customStyle="1" w:styleId="xl243">
    <w:name w:val="xl243"/>
    <w:basedOn w:val="Normal"/>
    <w:uiPriority w:val="99"/>
    <w:rsid w:val="00CE0EA8"/>
    <w:pPr>
      <w:pBdr>
        <w:top w:val="single" w:sz="4" w:space="0" w:color="000000"/>
        <w:bottom w:val="single" w:sz="4" w:space="0" w:color="000000"/>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244">
    <w:name w:val="xl244"/>
    <w:basedOn w:val="Normal"/>
    <w:uiPriority w:val="99"/>
    <w:rsid w:val="00CE0EA8"/>
    <w:pPr>
      <w:pBdr>
        <w:top w:val="single" w:sz="4" w:space="0" w:color="auto"/>
        <w:left w:val="single" w:sz="4" w:space="0" w:color="auto"/>
        <w:bottom w:val="single" w:sz="4" w:space="0" w:color="000000"/>
        <w:right w:val="double" w:sz="6" w:space="0" w:color="000000"/>
      </w:pBdr>
      <w:shd w:val="clear" w:color="000000" w:fill="969696"/>
      <w:spacing w:before="100" w:beforeAutospacing="1" w:after="100" w:afterAutospacing="1"/>
    </w:pPr>
    <w:rPr>
      <w:rFonts w:ascii="Arial" w:hAnsi="Arial" w:cs="Arial"/>
      <w:b/>
      <w:bCs/>
      <w:sz w:val="16"/>
      <w:szCs w:val="16"/>
      <w:lang w:val="es-CO" w:eastAsia="es-CO"/>
    </w:rPr>
  </w:style>
  <w:style w:type="paragraph" w:customStyle="1" w:styleId="xl245">
    <w:name w:val="xl245"/>
    <w:basedOn w:val="Normal"/>
    <w:uiPriority w:val="99"/>
    <w:rsid w:val="00CE0EA8"/>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246">
    <w:name w:val="xl246"/>
    <w:basedOn w:val="Normal"/>
    <w:uiPriority w:val="99"/>
    <w:rsid w:val="00CE0EA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lang w:val="es-CO" w:eastAsia="es-CO"/>
    </w:rPr>
  </w:style>
  <w:style w:type="paragraph" w:customStyle="1" w:styleId="xl247">
    <w:name w:val="xl247"/>
    <w:basedOn w:val="Normal"/>
    <w:uiPriority w:val="99"/>
    <w:rsid w:val="00CE0E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val="es-CO" w:eastAsia="es-CO"/>
    </w:rPr>
  </w:style>
  <w:style w:type="paragraph" w:customStyle="1" w:styleId="xl248">
    <w:name w:val="xl248"/>
    <w:basedOn w:val="Normal"/>
    <w:uiPriority w:val="99"/>
    <w:rsid w:val="00CE0EA8"/>
    <w:pPr>
      <w:pBdr>
        <w:right w:val="double" w:sz="6" w:space="0" w:color="000000"/>
      </w:pBdr>
      <w:shd w:val="clear" w:color="000000" w:fill="969696"/>
      <w:spacing w:before="100" w:beforeAutospacing="1" w:after="100" w:afterAutospacing="1"/>
    </w:pPr>
    <w:rPr>
      <w:rFonts w:ascii="Arial" w:hAnsi="Arial" w:cs="Arial"/>
      <w:b/>
      <w:bCs/>
      <w:sz w:val="16"/>
      <w:szCs w:val="16"/>
      <w:lang w:val="es-CO" w:eastAsia="es-CO"/>
    </w:rPr>
  </w:style>
  <w:style w:type="paragraph" w:customStyle="1" w:styleId="xl249">
    <w:name w:val="xl249"/>
    <w:basedOn w:val="Normal"/>
    <w:uiPriority w:val="99"/>
    <w:rsid w:val="00CE0EA8"/>
    <w:pPr>
      <w:pBdr>
        <w:left w:val="double" w:sz="6" w:space="0" w:color="000000"/>
        <w:bottom w:val="double" w:sz="6" w:space="0" w:color="000000"/>
        <w:right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250">
    <w:name w:val="xl250"/>
    <w:basedOn w:val="Normal"/>
    <w:uiPriority w:val="99"/>
    <w:rsid w:val="00CE0EA8"/>
    <w:pPr>
      <w:pBdr>
        <w:left w:val="single" w:sz="4" w:space="0" w:color="000000"/>
        <w:bottom w:val="double" w:sz="6" w:space="0" w:color="000000"/>
        <w:right w:val="single" w:sz="4" w:space="0" w:color="000000"/>
      </w:pBdr>
      <w:spacing w:before="100" w:beforeAutospacing="1" w:after="100" w:afterAutospacing="1"/>
    </w:pPr>
    <w:rPr>
      <w:rFonts w:ascii="Arial" w:hAnsi="Arial" w:cs="Arial"/>
      <w:b/>
      <w:bCs/>
      <w:sz w:val="16"/>
      <w:szCs w:val="16"/>
      <w:lang w:val="es-CO" w:eastAsia="es-CO"/>
    </w:rPr>
  </w:style>
  <w:style w:type="paragraph" w:customStyle="1" w:styleId="xl251">
    <w:name w:val="xl251"/>
    <w:basedOn w:val="Normal"/>
    <w:uiPriority w:val="99"/>
    <w:rsid w:val="00CE0EA8"/>
    <w:pPr>
      <w:pBdr>
        <w:left w:val="single" w:sz="4" w:space="0" w:color="000000"/>
        <w:bottom w:val="double" w:sz="6" w:space="0" w:color="000000"/>
        <w:right w:val="single" w:sz="4" w:space="0" w:color="000000"/>
      </w:pBdr>
      <w:spacing w:before="100" w:beforeAutospacing="1" w:after="100" w:afterAutospacing="1"/>
      <w:jc w:val="center"/>
      <w:textAlignment w:val="center"/>
    </w:pPr>
    <w:rPr>
      <w:sz w:val="16"/>
      <w:szCs w:val="16"/>
      <w:lang w:val="es-CO" w:eastAsia="es-CO"/>
    </w:rPr>
  </w:style>
  <w:style w:type="paragraph" w:customStyle="1" w:styleId="xl252">
    <w:name w:val="xl252"/>
    <w:basedOn w:val="Normal"/>
    <w:uiPriority w:val="99"/>
    <w:rsid w:val="00CE0EA8"/>
    <w:pPr>
      <w:pBdr>
        <w:top w:val="single" w:sz="4" w:space="0" w:color="000000"/>
        <w:left w:val="single" w:sz="4" w:space="0" w:color="000000"/>
        <w:bottom w:val="double" w:sz="6" w:space="0" w:color="000000"/>
        <w:right w:val="double" w:sz="6" w:space="0" w:color="000000"/>
      </w:pBdr>
      <w:shd w:val="clear" w:color="000000" w:fill="969696"/>
      <w:spacing w:before="100" w:beforeAutospacing="1" w:after="100" w:afterAutospacing="1"/>
    </w:pPr>
    <w:rPr>
      <w:rFonts w:ascii="Arial" w:hAnsi="Arial" w:cs="Arial"/>
      <w:b/>
      <w:bCs/>
      <w:sz w:val="16"/>
      <w:szCs w:val="16"/>
      <w:lang w:val="es-CO" w:eastAsia="es-CO"/>
    </w:rPr>
  </w:style>
  <w:style w:type="paragraph" w:customStyle="1" w:styleId="xl253">
    <w:name w:val="xl253"/>
    <w:basedOn w:val="Normal"/>
    <w:uiPriority w:val="99"/>
    <w:rsid w:val="00CE0EA8"/>
    <w:pPr>
      <w:spacing w:before="100" w:beforeAutospacing="1" w:after="100" w:afterAutospacing="1"/>
    </w:pPr>
    <w:rPr>
      <w:color w:val="000000"/>
      <w:sz w:val="16"/>
      <w:szCs w:val="16"/>
      <w:lang w:val="es-CO" w:eastAsia="es-CO"/>
    </w:rPr>
  </w:style>
  <w:style w:type="paragraph" w:customStyle="1" w:styleId="Estilo">
    <w:name w:val="Estilo"/>
    <w:uiPriority w:val="99"/>
    <w:rsid w:val="00CE0EA8"/>
    <w:pPr>
      <w:widowControl w:val="0"/>
      <w:autoSpaceDE w:val="0"/>
      <w:autoSpaceDN w:val="0"/>
      <w:adjustRightInd w:val="0"/>
    </w:pPr>
    <w:rPr>
      <w:rFonts w:ascii="Arial" w:eastAsia="Times New Roman" w:hAnsi="Arial" w:cs="Arial"/>
      <w:sz w:val="24"/>
      <w:szCs w:val="24"/>
      <w:lang w:val="es-ES" w:eastAsia="es-E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ootnote Text Char Char Car"/>
    <w:basedOn w:val="Fuentedeprrafopredeter"/>
    <w:uiPriority w:val="99"/>
    <w:rsid w:val="00CE0EA8"/>
  </w:style>
  <w:style w:type="character" w:customStyle="1" w:styleId="Car6">
    <w:name w:val="Car6"/>
    <w:uiPriority w:val="99"/>
    <w:rsid w:val="00CE0EA8"/>
    <w:rPr>
      <w:lang w:val="es-ES" w:eastAsia="es-ES"/>
    </w:rPr>
  </w:style>
  <w:style w:type="paragraph" w:customStyle="1" w:styleId="Sangra3detindependiente1">
    <w:name w:val="Sangría 3 de t. independiente1"/>
    <w:basedOn w:val="Normal"/>
    <w:uiPriority w:val="99"/>
    <w:rsid w:val="00CE0EA8"/>
    <w:pPr>
      <w:overflowPunct w:val="0"/>
      <w:autoSpaceDE w:val="0"/>
      <w:autoSpaceDN w:val="0"/>
      <w:adjustRightInd w:val="0"/>
      <w:textAlignment w:val="baseline"/>
    </w:pPr>
    <w:rPr>
      <w:rFonts w:ascii="Arial" w:hAnsi="Arial" w:cs="Arial"/>
    </w:rPr>
  </w:style>
  <w:style w:type="character" w:styleId="Textoennegrita">
    <w:name w:val="Strong"/>
    <w:uiPriority w:val="99"/>
    <w:qFormat/>
    <w:rsid w:val="00CE0EA8"/>
    <w:rPr>
      <w:b/>
      <w:bCs/>
    </w:rPr>
  </w:style>
  <w:style w:type="character" w:customStyle="1" w:styleId="Car5">
    <w:name w:val="Car5"/>
    <w:uiPriority w:val="99"/>
    <w:rsid w:val="00CE0EA8"/>
    <w:rPr>
      <w:rFonts w:ascii="Arial" w:hAnsi="Arial" w:cs="Arial"/>
      <w:sz w:val="24"/>
      <w:szCs w:val="24"/>
      <w:lang w:val="es-ES_tradnl" w:eastAsia="es-ES"/>
    </w:rPr>
  </w:style>
  <w:style w:type="paragraph" w:customStyle="1" w:styleId="BodyText21">
    <w:name w:val="Body Text 21"/>
    <w:basedOn w:val="Normal"/>
    <w:link w:val="BodyText21Car"/>
    <w:rsid w:val="00CE0EA8"/>
    <w:pPr>
      <w:widowControl w:val="0"/>
      <w:autoSpaceDE w:val="0"/>
      <w:autoSpaceDN w:val="0"/>
      <w:spacing w:line="480" w:lineRule="auto"/>
    </w:pPr>
    <w:rPr>
      <w:rFonts w:ascii="Arial" w:hAnsi="Arial"/>
      <w:lang w:val="es-ES_tradnl"/>
    </w:rPr>
  </w:style>
  <w:style w:type="character" w:customStyle="1" w:styleId="TextonotapieCarCarCar">
    <w:name w:val="Texto nota pie Car Car Car"/>
    <w:aliases w:val="Texto nota pie Car1 Car,Texto nota pie Car1 Car Car"/>
    <w:uiPriority w:val="99"/>
    <w:rsid w:val="00CE0EA8"/>
    <w:rPr>
      <w:sz w:val="24"/>
      <w:szCs w:val="24"/>
      <w:lang w:val="es-CO" w:eastAsia="es-ES"/>
    </w:rPr>
  </w:style>
  <w:style w:type="paragraph" w:customStyle="1" w:styleId="Normal14pt">
    <w:name w:val="Normal + 14 pt"/>
    <w:basedOn w:val="Normal"/>
    <w:uiPriority w:val="99"/>
    <w:rsid w:val="00CE0EA8"/>
    <w:pPr>
      <w:ind w:left="567" w:right="567"/>
    </w:pPr>
    <w:rPr>
      <w:sz w:val="28"/>
      <w:szCs w:val="28"/>
    </w:rPr>
  </w:style>
  <w:style w:type="paragraph" w:styleId="Ttulo">
    <w:name w:val="Title"/>
    <w:basedOn w:val="Normal"/>
    <w:link w:val="TtuloCar"/>
    <w:uiPriority w:val="99"/>
    <w:qFormat/>
    <w:rsid w:val="00CE0EA8"/>
    <w:pPr>
      <w:jc w:val="center"/>
    </w:pPr>
    <w:rPr>
      <w:rFonts w:ascii="Arial" w:hAnsi="Arial"/>
      <w:b/>
      <w:bCs/>
      <w:sz w:val="28"/>
      <w:szCs w:val="28"/>
      <w:lang w:val="x-none"/>
    </w:rPr>
  </w:style>
  <w:style w:type="character" w:customStyle="1" w:styleId="TtuloCar">
    <w:name w:val="Título Car"/>
    <w:link w:val="Ttulo"/>
    <w:uiPriority w:val="99"/>
    <w:rsid w:val="00CE0EA8"/>
    <w:rPr>
      <w:rFonts w:ascii="Arial" w:eastAsia="Times New Roman" w:hAnsi="Arial" w:cs="Arial"/>
      <w:b/>
      <w:bCs/>
      <w:sz w:val="28"/>
      <w:szCs w:val="28"/>
      <w:lang w:eastAsia="es-ES"/>
    </w:rPr>
  </w:style>
  <w:style w:type="character" w:customStyle="1" w:styleId="CarCar4">
    <w:name w:val="Car Car4"/>
    <w:uiPriority w:val="99"/>
    <w:rsid w:val="00CE0EA8"/>
    <w:rPr>
      <w:rFonts w:ascii="Arial" w:hAnsi="Arial" w:cs="Arial"/>
      <w:sz w:val="24"/>
      <w:szCs w:val="24"/>
      <w:lang w:val="es-ES_tradnl" w:eastAsia="es-ES"/>
    </w:rPr>
  </w:style>
  <w:style w:type="paragraph" w:styleId="Lista3">
    <w:name w:val="List 3"/>
    <w:basedOn w:val="Normal"/>
    <w:rsid w:val="00CE0EA8"/>
    <w:pPr>
      <w:widowControl w:val="0"/>
      <w:adjustRightInd w:val="0"/>
      <w:spacing w:line="360" w:lineRule="atLeast"/>
      <w:ind w:left="849" w:hanging="283"/>
      <w:textAlignment w:val="baseline"/>
    </w:pPr>
  </w:style>
  <w:style w:type="paragraph" w:styleId="Continuarlista3">
    <w:name w:val="List Continue 3"/>
    <w:basedOn w:val="Normal"/>
    <w:rsid w:val="00CE0EA8"/>
    <w:pPr>
      <w:widowControl w:val="0"/>
      <w:adjustRightInd w:val="0"/>
      <w:spacing w:after="120" w:line="360" w:lineRule="atLeast"/>
      <w:ind w:left="849"/>
      <w:textAlignment w:val="baseline"/>
    </w:pPr>
  </w:style>
  <w:style w:type="character" w:customStyle="1" w:styleId="CarCar5">
    <w:name w:val="Car Car5"/>
    <w:uiPriority w:val="99"/>
    <w:rsid w:val="00CE0EA8"/>
    <w:rPr>
      <w:sz w:val="24"/>
      <w:szCs w:val="24"/>
      <w:lang w:val="es-ES" w:eastAsia="es-ES"/>
    </w:rPr>
  </w:style>
  <w:style w:type="character" w:styleId="nfasis">
    <w:name w:val="Emphasis"/>
    <w:uiPriority w:val="99"/>
    <w:qFormat/>
    <w:rsid w:val="00CE0EA8"/>
    <w:rPr>
      <w:i/>
      <w:iCs/>
    </w:rPr>
  </w:style>
  <w:style w:type="table" w:styleId="Tablaconcuadrcula">
    <w:name w:val="Table Grid"/>
    <w:basedOn w:val="Tablanormal"/>
    <w:uiPriority w:val="59"/>
    <w:rsid w:val="00CE0EA8"/>
    <w:rPr>
      <w:rFonts w:ascii="Times New Roman" w:eastAsia="Times New Roman" w:hAnsi="Times New Roman"/>
      <w:lang w:eastAsia="es-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
    <w:name w:val="Car"/>
    <w:uiPriority w:val="99"/>
    <w:rsid w:val="00CE0EA8"/>
    <w:rPr>
      <w:sz w:val="24"/>
      <w:szCs w:val="24"/>
      <w:lang w:val="es-ES" w:eastAsia="es-ES"/>
    </w:rPr>
  </w:style>
  <w:style w:type="character" w:customStyle="1" w:styleId="Car9">
    <w:name w:val="Car9"/>
    <w:uiPriority w:val="99"/>
    <w:rsid w:val="00CE0EA8"/>
    <w:rPr>
      <w:rFonts w:ascii="Arial" w:hAnsi="Arial" w:cs="Arial"/>
      <w:lang w:val="es-ES_tradnl" w:eastAsia="es-ES"/>
    </w:rPr>
  </w:style>
  <w:style w:type="character" w:customStyle="1" w:styleId="PiedepginaCar1">
    <w:name w:val="Pie de página Car1"/>
    <w:uiPriority w:val="99"/>
    <w:rsid w:val="00CE0EA8"/>
    <w:rPr>
      <w:sz w:val="24"/>
      <w:szCs w:val="24"/>
      <w:lang w:val="es-ES" w:eastAsia="es-ES"/>
    </w:rPr>
  </w:style>
  <w:style w:type="character" w:customStyle="1" w:styleId="Car51">
    <w:name w:val="Car51"/>
    <w:uiPriority w:val="99"/>
    <w:rsid w:val="00CE0EA8"/>
    <w:rPr>
      <w:sz w:val="24"/>
      <w:szCs w:val="24"/>
      <w:lang w:val="es-ES" w:eastAsia="es-ES"/>
    </w:rPr>
  </w:style>
  <w:style w:type="paragraph" w:customStyle="1" w:styleId="Sangra2detindependiente1">
    <w:name w:val="Sangría 2 de t. independiente1"/>
    <w:basedOn w:val="Normal"/>
    <w:rsid w:val="00CE0EA8"/>
    <w:pPr>
      <w:overflowPunct w:val="0"/>
      <w:autoSpaceDE w:val="0"/>
      <w:autoSpaceDN w:val="0"/>
      <w:adjustRightInd w:val="0"/>
      <w:ind w:left="1418"/>
      <w:textAlignment w:val="baseline"/>
    </w:pPr>
    <w:rPr>
      <w:rFonts w:ascii="Arial" w:hAnsi="Arial" w:cs="Arial"/>
    </w:rPr>
  </w:style>
  <w:style w:type="character" w:customStyle="1" w:styleId="CarCar13">
    <w:name w:val="Car Car13"/>
    <w:semiHidden/>
    <w:locked/>
    <w:rsid w:val="00CA3489"/>
    <w:rPr>
      <w:rFonts w:ascii="Arial" w:hAnsi="Arial" w:cs="Arial"/>
      <w:b/>
      <w:bCs/>
      <w:sz w:val="26"/>
      <w:szCs w:val="26"/>
      <w:lang w:val="es-ES" w:eastAsia="es-ES" w:bidi="ar-SA"/>
    </w:rPr>
  </w:style>
  <w:style w:type="paragraph" w:customStyle="1" w:styleId="Textoindependiente22">
    <w:name w:val="Texto independiente 22"/>
    <w:basedOn w:val="Normal"/>
    <w:rsid w:val="00CD05D2"/>
    <w:pPr>
      <w:overflowPunct w:val="0"/>
      <w:autoSpaceDE w:val="0"/>
      <w:autoSpaceDN w:val="0"/>
      <w:adjustRightInd w:val="0"/>
      <w:textAlignment w:val="baseline"/>
    </w:pPr>
    <w:rPr>
      <w:rFonts w:ascii="Garamond" w:hAnsi="Garamond"/>
      <w:sz w:val="28"/>
      <w:szCs w:val="20"/>
      <w:lang w:val="es-ES_tradnl" w:eastAsia="es-CO"/>
    </w:rPr>
  </w:style>
  <w:style w:type="paragraph" w:styleId="Textonotaalfinal">
    <w:name w:val="endnote text"/>
    <w:basedOn w:val="Normal"/>
    <w:semiHidden/>
    <w:rsid w:val="005D0AC8"/>
    <w:rPr>
      <w:sz w:val="20"/>
      <w:szCs w:val="20"/>
    </w:rPr>
  </w:style>
  <w:style w:type="paragraph" w:customStyle="1" w:styleId="Ed">
    <w:name w:val="Ed"/>
    <w:basedOn w:val="Normal"/>
    <w:rsid w:val="00B03671"/>
    <w:pPr>
      <w:overflowPunct w:val="0"/>
      <w:autoSpaceDE w:val="0"/>
      <w:autoSpaceDN w:val="0"/>
      <w:adjustRightInd w:val="0"/>
      <w:spacing w:line="480" w:lineRule="auto"/>
      <w:textAlignment w:val="baseline"/>
    </w:pPr>
    <w:rPr>
      <w:rFonts w:ascii="Arial" w:hAnsi="Arial"/>
      <w:szCs w:val="20"/>
      <w:lang w:val="es-ES_tradnl" w:eastAsia="es-CO"/>
    </w:rPr>
  </w:style>
  <w:style w:type="paragraph" w:customStyle="1" w:styleId="Textodebloque1">
    <w:name w:val="Texto de bloque1"/>
    <w:basedOn w:val="Normal"/>
    <w:link w:val="BlockTextCar"/>
    <w:qFormat/>
    <w:rsid w:val="00A563AA"/>
    <w:pPr>
      <w:overflowPunct w:val="0"/>
      <w:autoSpaceDE w:val="0"/>
      <w:autoSpaceDN w:val="0"/>
      <w:adjustRightInd w:val="0"/>
      <w:spacing w:line="240" w:lineRule="auto"/>
      <w:ind w:left="567" w:right="567" w:firstLine="0"/>
      <w:textAlignment w:val="baseline"/>
    </w:pPr>
    <w:rPr>
      <w:i/>
      <w:sz w:val="22"/>
      <w:szCs w:val="20"/>
      <w:lang w:eastAsia="es-CO"/>
    </w:rPr>
  </w:style>
  <w:style w:type="character" w:customStyle="1" w:styleId="TextoindependienteCarCarCarCarCar">
    <w:name w:val="Texto independiente Car Car Car Car Car"/>
    <w:rsid w:val="00B25747"/>
    <w:rPr>
      <w:rFonts w:ascii="Arial" w:eastAsia="Times New Roman" w:hAnsi="Arial" w:cs="Arial"/>
      <w:sz w:val="24"/>
      <w:szCs w:val="24"/>
      <w:lang w:val="es-ES_tradnl" w:eastAsia="es-ES"/>
    </w:rPr>
  </w:style>
  <w:style w:type="paragraph" w:customStyle="1" w:styleId="03Cuerpo">
    <w:name w:val="03Cuerpo"/>
    <w:rsid w:val="00553175"/>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CO"/>
    </w:rPr>
  </w:style>
  <w:style w:type="paragraph" w:customStyle="1" w:styleId="Textoindependiente31">
    <w:name w:val="Texto independiente 31"/>
    <w:basedOn w:val="Normal"/>
    <w:rsid w:val="008E35F8"/>
    <w:pPr>
      <w:overflowPunct w:val="0"/>
      <w:autoSpaceDE w:val="0"/>
      <w:autoSpaceDN w:val="0"/>
      <w:adjustRightInd w:val="0"/>
      <w:textAlignment w:val="baseline"/>
    </w:pPr>
    <w:rPr>
      <w:rFonts w:ascii="Arial" w:hAnsi="Arial"/>
      <w:sz w:val="28"/>
      <w:szCs w:val="20"/>
      <w:lang w:val="es-CO"/>
    </w:rPr>
  </w:style>
  <w:style w:type="character" w:customStyle="1" w:styleId="textonavy1">
    <w:name w:val="texto_navy1"/>
    <w:rsid w:val="0080082B"/>
    <w:rPr>
      <w:color w:val="000080"/>
    </w:rPr>
  </w:style>
  <w:style w:type="character" w:customStyle="1" w:styleId="apple-converted-space">
    <w:name w:val="apple-converted-space"/>
    <w:basedOn w:val="Fuentedeprrafopredeter"/>
    <w:rsid w:val="00747D74"/>
  </w:style>
  <w:style w:type="paragraph" w:styleId="Lista2">
    <w:name w:val="List 2"/>
    <w:basedOn w:val="Normal"/>
    <w:rsid w:val="004B4E79"/>
    <w:pPr>
      <w:ind w:left="566" w:hanging="283"/>
    </w:pPr>
  </w:style>
  <w:style w:type="paragraph" w:styleId="Continuarlista2">
    <w:name w:val="List Continue 2"/>
    <w:basedOn w:val="Normal"/>
    <w:rsid w:val="004B4E79"/>
    <w:pPr>
      <w:spacing w:after="120"/>
      <w:ind w:left="566"/>
    </w:pPr>
  </w:style>
  <w:style w:type="paragraph" w:styleId="Continuarlista">
    <w:name w:val="List Continue"/>
    <w:basedOn w:val="Normal"/>
    <w:uiPriority w:val="99"/>
    <w:semiHidden/>
    <w:unhideWhenUsed/>
    <w:rsid w:val="00EF4BAD"/>
    <w:pPr>
      <w:spacing w:after="120"/>
      <w:ind w:left="283"/>
      <w:contextualSpacing/>
    </w:pPr>
  </w:style>
  <w:style w:type="paragraph" w:styleId="Lista">
    <w:name w:val="List"/>
    <w:basedOn w:val="Normal"/>
    <w:uiPriority w:val="99"/>
    <w:semiHidden/>
    <w:unhideWhenUsed/>
    <w:rsid w:val="00EF4BAD"/>
    <w:pPr>
      <w:spacing w:after="200" w:line="276" w:lineRule="auto"/>
      <w:ind w:left="283" w:hanging="283"/>
      <w:contextualSpacing/>
    </w:pPr>
    <w:rPr>
      <w:rFonts w:ascii="Calibri" w:eastAsia="Calibri" w:hAnsi="Calibri"/>
      <w:sz w:val="22"/>
      <w:szCs w:val="22"/>
      <w:lang w:val="es-CO" w:eastAsia="en-US"/>
    </w:rPr>
  </w:style>
  <w:style w:type="paragraph" w:styleId="Sangranormal">
    <w:name w:val="Normal Indent"/>
    <w:basedOn w:val="Normal"/>
    <w:rsid w:val="00EF4BAD"/>
    <w:pPr>
      <w:widowControl w:val="0"/>
      <w:adjustRightInd w:val="0"/>
      <w:spacing w:line="360" w:lineRule="atLeast"/>
      <w:ind w:left="708"/>
      <w:textAlignment w:val="baseline"/>
    </w:pPr>
  </w:style>
  <w:style w:type="paragraph" w:customStyle="1" w:styleId="BodyText22">
    <w:name w:val="Body Text 22"/>
    <w:basedOn w:val="Normal"/>
    <w:rsid w:val="00F05B2A"/>
    <w:pPr>
      <w:overflowPunct w:val="0"/>
      <w:autoSpaceDE w:val="0"/>
      <w:autoSpaceDN w:val="0"/>
      <w:adjustRightInd w:val="0"/>
    </w:pPr>
    <w:rPr>
      <w:rFonts w:ascii="Garamond" w:hAnsi="Garamond"/>
      <w:sz w:val="28"/>
      <w:szCs w:val="20"/>
      <w:lang w:val="es-ES_tradnl" w:eastAsia="es-CO"/>
    </w:rPr>
  </w:style>
  <w:style w:type="paragraph" w:customStyle="1" w:styleId="BodyText31">
    <w:name w:val="Body Text 31"/>
    <w:basedOn w:val="Normal"/>
    <w:rsid w:val="00F05B2A"/>
    <w:pPr>
      <w:overflowPunct w:val="0"/>
      <w:autoSpaceDE w:val="0"/>
      <w:autoSpaceDN w:val="0"/>
      <w:adjustRightInd w:val="0"/>
      <w:ind w:right="-284"/>
      <w:textAlignment w:val="baseline"/>
    </w:pPr>
    <w:rPr>
      <w:rFonts w:ascii="Garamond" w:hAnsi="Garamond"/>
      <w:sz w:val="28"/>
      <w:szCs w:val="20"/>
      <w:lang w:val="es-ES_tradnl" w:eastAsia="es-CO"/>
    </w:rPr>
  </w:style>
  <w:style w:type="character" w:customStyle="1" w:styleId="textonavy">
    <w:name w:val="texto_navy"/>
    <w:rsid w:val="00764425"/>
  </w:style>
  <w:style w:type="paragraph" w:customStyle="1" w:styleId="textocaja">
    <w:name w:val="textocaja"/>
    <w:basedOn w:val="Normal"/>
    <w:rsid w:val="0087058A"/>
    <w:pPr>
      <w:spacing w:before="100" w:beforeAutospacing="1" w:after="100" w:afterAutospacing="1"/>
    </w:pPr>
    <w:rPr>
      <w:lang w:val="es-CO" w:eastAsia="es-CO"/>
    </w:rPr>
  </w:style>
  <w:style w:type="character" w:customStyle="1" w:styleId="Ttulo4Car">
    <w:name w:val="Título 4 Car"/>
    <w:link w:val="Ttulo4"/>
    <w:uiPriority w:val="9"/>
    <w:semiHidden/>
    <w:rsid w:val="009328F5"/>
    <w:rPr>
      <w:rFonts w:ascii="Calibri" w:eastAsia="Times New Roman" w:hAnsi="Calibri" w:cs="Times New Roman"/>
      <w:b/>
      <w:bCs/>
      <w:sz w:val="28"/>
      <w:szCs w:val="28"/>
      <w:lang w:val="es-ES" w:eastAsia="es-ES"/>
    </w:rPr>
  </w:style>
  <w:style w:type="paragraph" w:customStyle="1" w:styleId="Acuerda-Considerando">
    <w:name w:val="Acuerda-Considerando"/>
    <w:rsid w:val="009328F5"/>
    <w:pPr>
      <w:jc w:val="center"/>
    </w:pPr>
    <w:rPr>
      <w:rFonts w:ascii="Arial" w:eastAsia="MS Mincho" w:hAnsi="Arial"/>
      <w:b/>
      <w:lang w:val="es-ES" w:eastAsia="es-ES"/>
    </w:rPr>
  </w:style>
  <w:style w:type="paragraph" w:customStyle="1" w:styleId="Sangra2detindependiente2">
    <w:name w:val="Sangría 2 de t. independiente2"/>
    <w:basedOn w:val="Normal"/>
    <w:rsid w:val="00130321"/>
    <w:pPr>
      <w:overflowPunct w:val="0"/>
      <w:autoSpaceDE w:val="0"/>
      <w:autoSpaceDN w:val="0"/>
      <w:adjustRightInd w:val="0"/>
      <w:ind w:firstLine="567"/>
      <w:textAlignment w:val="baseline"/>
    </w:pPr>
    <w:rPr>
      <w:rFonts w:ascii="Arial" w:hAnsi="Arial"/>
      <w:szCs w:val="20"/>
      <w:lang w:val="es-ES_tradnl"/>
    </w:rPr>
  </w:style>
  <w:style w:type="paragraph" w:customStyle="1" w:styleId="Textosinformato1">
    <w:name w:val="Texto sin formato1"/>
    <w:basedOn w:val="Normal"/>
    <w:rsid w:val="008D4C5C"/>
    <w:pPr>
      <w:overflowPunct w:val="0"/>
      <w:autoSpaceDE w:val="0"/>
      <w:autoSpaceDN w:val="0"/>
      <w:adjustRightInd w:val="0"/>
      <w:textAlignment w:val="baseline"/>
    </w:pPr>
    <w:rPr>
      <w:rFonts w:ascii="Courier New" w:hAnsi="Courier New"/>
      <w:sz w:val="20"/>
      <w:szCs w:val="20"/>
    </w:rPr>
  </w:style>
  <w:style w:type="paragraph" w:customStyle="1" w:styleId="Piedepagina">
    <w:name w:val="Pie de pagina"/>
    <w:basedOn w:val="Normal"/>
    <w:link w:val="PiedepaginaCar"/>
    <w:rsid w:val="005856E6"/>
    <w:pPr>
      <w:overflowPunct w:val="0"/>
      <w:autoSpaceDE w:val="0"/>
      <w:autoSpaceDN w:val="0"/>
      <w:adjustRightInd w:val="0"/>
      <w:textAlignment w:val="baseline"/>
    </w:pPr>
    <w:rPr>
      <w:rFonts w:ascii="Arial" w:hAnsi="Arial"/>
      <w:sz w:val="20"/>
      <w:szCs w:val="20"/>
      <w:lang w:val="es-ES_tradnl"/>
    </w:rPr>
  </w:style>
  <w:style w:type="paragraph" w:customStyle="1" w:styleId="Refdenotaalpei">
    <w:name w:val="Ref. de nota al pei"/>
    <w:basedOn w:val="Piedepgina"/>
    <w:link w:val="RefdenotaalpeiCar"/>
    <w:rsid w:val="005856E6"/>
    <w:pPr>
      <w:overflowPunct w:val="0"/>
      <w:autoSpaceDE w:val="0"/>
      <w:autoSpaceDN w:val="0"/>
      <w:adjustRightInd w:val="0"/>
      <w:textAlignment w:val="baseline"/>
    </w:pPr>
    <w:rPr>
      <w:rFonts w:ascii="Arial" w:hAnsi="Arial"/>
      <w:szCs w:val="20"/>
      <w:vertAlign w:val="superscript"/>
      <w:lang w:val="es-ES_tradnl" w:eastAsia="es-ES"/>
    </w:rPr>
  </w:style>
  <w:style w:type="character" w:customStyle="1" w:styleId="RefdenotaalpeiCar">
    <w:name w:val="Ref. de nota al pei Car"/>
    <w:link w:val="Refdenotaalpei"/>
    <w:rsid w:val="005856E6"/>
    <w:rPr>
      <w:rFonts w:ascii="Arial" w:eastAsia="Times New Roman" w:hAnsi="Arial"/>
      <w:vertAlign w:val="superscript"/>
      <w:lang w:val="es-ES_tradnl" w:eastAsia="es-ES"/>
    </w:rPr>
  </w:style>
  <w:style w:type="character" w:customStyle="1" w:styleId="BlockTextCar">
    <w:name w:val="Block Text Car"/>
    <w:link w:val="Textodebloque1"/>
    <w:rsid w:val="00A563AA"/>
    <w:rPr>
      <w:rFonts w:ascii="Century Gothic" w:eastAsia="Times New Roman" w:hAnsi="Century Gothic"/>
      <w:i/>
      <w:sz w:val="22"/>
      <w:lang w:val="es-ES" w:eastAsia="es-CO"/>
    </w:rPr>
  </w:style>
  <w:style w:type="character" w:customStyle="1" w:styleId="PiedepaginaCar">
    <w:name w:val="Pie de pagina Car"/>
    <w:link w:val="Piedepagina"/>
    <w:rsid w:val="005856E6"/>
    <w:rPr>
      <w:rFonts w:ascii="Arial" w:eastAsia="Times New Roman" w:hAnsi="Arial"/>
      <w:lang w:val="es-ES_tradnl" w:eastAsia="es-ES"/>
    </w:rPr>
  </w:style>
  <w:style w:type="paragraph" w:styleId="Textosinformato">
    <w:name w:val="Plain Text"/>
    <w:basedOn w:val="Normal"/>
    <w:link w:val="TextosinformatoCar"/>
    <w:rsid w:val="00D76573"/>
    <w:rPr>
      <w:rFonts w:ascii="Courier New" w:hAnsi="Courier New"/>
      <w:sz w:val="20"/>
      <w:szCs w:val="20"/>
    </w:rPr>
  </w:style>
  <w:style w:type="character" w:customStyle="1" w:styleId="TextosinformatoCar">
    <w:name w:val="Texto sin formato Car"/>
    <w:link w:val="Textosinformato"/>
    <w:rsid w:val="00D76573"/>
    <w:rPr>
      <w:rFonts w:ascii="Courier New" w:eastAsia="Times New Roman" w:hAnsi="Courier New"/>
      <w:lang w:val="es-ES" w:eastAsia="es-ES"/>
    </w:rPr>
  </w:style>
  <w:style w:type="character" w:customStyle="1" w:styleId="BodyText21Car">
    <w:name w:val="Body Text 21 Car"/>
    <w:link w:val="BodyText21"/>
    <w:rsid w:val="00696F6C"/>
    <w:rPr>
      <w:rFonts w:ascii="Arial" w:eastAsia="Times New Roman" w:hAnsi="Arial" w:cs="Arial"/>
      <w:sz w:val="24"/>
      <w:szCs w:val="24"/>
      <w:lang w:val="es-ES_tradnl" w:eastAsia="es-ES"/>
    </w:rPr>
  </w:style>
  <w:style w:type="paragraph" w:styleId="Listaconvietas">
    <w:name w:val="List Bullet"/>
    <w:basedOn w:val="Normal"/>
    <w:uiPriority w:val="99"/>
    <w:unhideWhenUsed/>
    <w:rsid w:val="00917150"/>
    <w:pPr>
      <w:numPr>
        <w:numId w:val="10"/>
      </w:numPr>
      <w:contextualSpacing/>
    </w:pPr>
    <w:rPr>
      <w:rFonts w:ascii="Arial" w:hAnsi="Arial"/>
    </w:rPr>
  </w:style>
  <w:style w:type="paragraph" w:customStyle="1" w:styleId="western">
    <w:name w:val="western"/>
    <w:basedOn w:val="Normal"/>
    <w:rsid w:val="006427BC"/>
    <w:pPr>
      <w:spacing w:before="100" w:beforeAutospacing="1" w:after="100" w:afterAutospacing="1"/>
    </w:pPr>
    <w:rPr>
      <w:lang w:val="es-CO" w:eastAsia="es-CO"/>
    </w:rPr>
  </w:style>
  <w:style w:type="character" w:customStyle="1" w:styleId="Ttulo2Car">
    <w:name w:val="Título 2 Car"/>
    <w:link w:val="Ttulo2"/>
    <w:uiPriority w:val="9"/>
    <w:semiHidden/>
    <w:rsid w:val="0091509E"/>
    <w:rPr>
      <w:rFonts w:ascii="Calibri" w:eastAsia="MS Gothic" w:hAnsi="Calibri" w:cs="Times New Roman"/>
      <w:b/>
      <w:bCs/>
      <w:i/>
      <w:iCs/>
      <w:sz w:val="28"/>
      <w:szCs w:val="28"/>
      <w:lang w:val="es-ES"/>
    </w:rPr>
  </w:style>
  <w:style w:type="paragraph" w:customStyle="1" w:styleId="Citas">
    <w:name w:val="Citas"/>
    <w:basedOn w:val="Normal"/>
    <w:qFormat/>
    <w:rsid w:val="008338AE"/>
    <w:pPr>
      <w:overflowPunct w:val="0"/>
      <w:autoSpaceDE w:val="0"/>
      <w:autoSpaceDN w:val="0"/>
      <w:adjustRightInd w:val="0"/>
      <w:spacing w:line="240" w:lineRule="auto"/>
      <w:ind w:firstLine="0"/>
      <w:textAlignment w:val="baseline"/>
    </w:pPr>
    <w:rPr>
      <w:rFonts w:ascii="Arial" w:hAnsi="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4390">
      <w:bodyDiv w:val="1"/>
      <w:marLeft w:val="0"/>
      <w:marRight w:val="0"/>
      <w:marTop w:val="0"/>
      <w:marBottom w:val="0"/>
      <w:divBdr>
        <w:top w:val="none" w:sz="0" w:space="0" w:color="auto"/>
        <w:left w:val="none" w:sz="0" w:space="0" w:color="auto"/>
        <w:bottom w:val="none" w:sz="0" w:space="0" w:color="auto"/>
        <w:right w:val="none" w:sz="0" w:space="0" w:color="auto"/>
      </w:divBdr>
    </w:div>
    <w:div w:id="71589656">
      <w:bodyDiv w:val="1"/>
      <w:marLeft w:val="0"/>
      <w:marRight w:val="0"/>
      <w:marTop w:val="0"/>
      <w:marBottom w:val="0"/>
      <w:divBdr>
        <w:top w:val="none" w:sz="0" w:space="0" w:color="auto"/>
        <w:left w:val="none" w:sz="0" w:space="0" w:color="auto"/>
        <w:bottom w:val="none" w:sz="0" w:space="0" w:color="auto"/>
        <w:right w:val="none" w:sz="0" w:space="0" w:color="auto"/>
      </w:divBdr>
    </w:div>
    <w:div w:id="97258963">
      <w:bodyDiv w:val="1"/>
      <w:marLeft w:val="0"/>
      <w:marRight w:val="0"/>
      <w:marTop w:val="0"/>
      <w:marBottom w:val="0"/>
      <w:divBdr>
        <w:top w:val="none" w:sz="0" w:space="0" w:color="auto"/>
        <w:left w:val="none" w:sz="0" w:space="0" w:color="auto"/>
        <w:bottom w:val="none" w:sz="0" w:space="0" w:color="auto"/>
        <w:right w:val="none" w:sz="0" w:space="0" w:color="auto"/>
      </w:divBdr>
      <w:divsChild>
        <w:div w:id="322127652">
          <w:marLeft w:val="0"/>
          <w:marRight w:val="0"/>
          <w:marTop w:val="0"/>
          <w:marBottom w:val="0"/>
          <w:divBdr>
            <w:top w:val="none" w:sz="0" w:space="0" w:color="auto"/>
            <w:left w:val="none" w:sz="0" w:space="0" w:color="auto"/>
            <w:bottom w:val="none" w:sz="0" w:space="0" w:color="auto"/>
            <w:right w:val="none" w:sz="0" w:space="0" w:color="auto"/>
          </w:divBdr>
        </w:div>
        <w:div w:id="739987236">
          <w:marLeft w:val="0"/>
          <w:marRight w:val="0"/>
          <w:marTop w:val="0"/>
          <w:marBottom w:val="0"/>
          <w:divBdr>
            <w:top w:val="none" w:sz="0" w:space="0" w:color="auto"/>
            <w:left w:val="none" w:sz="0" w:space="0" w:color="auto"/>
            <w:bottom w:val="none" w:sz="0" w:space="0" w:color="auto"/>
            <w:right w:val="none" w:sz="0" w:space="0" w:color="auto"/>
          </w:divBdr>
        </w:div>
        <w:div w:id="956328834">
          <w:marLeft w:val="0"/>
          <w:marRight w:val="0"/>
          <w:marTop w:val="0"/>
          <w:marBottom w:val="0"/>
          <w:divBdr>
            <w:top w:val="none" w:sz="0" w:space="0" w:color="auto"/>
            <w:left w:val="none" w:sz="0" w:space="0" w:color="auto"/>
            <w:bottom w:val="none" w:sz="0" w:space="0" w:color="auto"/>
            <w:right w:val="none" w:sz="0" w:space="0" w:color="auto"/>
          </w:divBdr>
        </w:div>
        <w:div w:id="1285114865">
          <w:marLeft w:val="0"/>
          <w:marRight w:val="0"/>
          <w:marTop w:val="0"/>
          <w:marBottom w:val="0"/>
          <w:divBdr>
            <w:top w:val="none" w:sz="0" w:space="0" w:color="auto"/>
            <w:left w:val="none" w:sz="0" w:space="0" w:color="auto"/>
            <w:bottom w:val="none" w:sz="0" w:space="0" w:color="auto"/>
            <w:right w:val="none" w:sz="0" w:space="0" w:color="auto"/>
          </w:divBdr>
        </w:div>
        <w:div w:id="1661225396">
          <w:marLeft w:val="0"/>
          <w:marRight w:val="0"/>
          <w:marTop w:val="0"/>
          <w:marBottom w:val="0"/>
          <w:divBdr>
            <w:top w:val="none" w:sz="0" w:space="0" w:color="auto"/>
            <w:left w:val="none" w:sz="0" w:space="0" w:color="auto"/>
            <w:bottom w:val="none" w:sz="0" w:space="0" w:color="auto"/>
            <w:right w:val="none" w:sz="0" w:space="0" w:color="auto"/>
          </w:divBdr>
        </w:div>
        <w:div w:id="2020039202">
          <w:marLeft w:val="0"/>
          <w:marRight w:val="0"/>
          <w:marTop w:val="0"/>
          <w:marBottom w:val="0"/>
          <w:divBdr>
            <w:top w:val="none" w:sz="0" w:space="0" w:color="auto"/>
            <w:left w:val="none" w:sz="0" w:space="0" w:color="auto"/>
            <w:bottom w:val="none" w:sz="0" w:space="0" w:color="auto"/>
            <w:right w:val="none" w:sz="0" w:space="0" w:color="auto"/>
          </w:divBdr>
        </w:div>
      </w:divsChild>
    </w:div>
    <w:div w:id="153376261">
      <w:bodyDiv w:val="1"/>
      <w:marLeft w:val="0"/>
      <w:marRight w:val="0"/>
      <w:marTop w:val="0"/>
      <w:marBottom w:val="0"/>
      <w:divBdr>
        <w:top w:val="none" w:sz="0" w:space="0" w:color="auto"/>
        <w:left w:val="none" w:sz="0" w:space="0" w:color="auto"/>
        <w:bottom w:val="none" w:sz="0" w:space="0" w:color="auto"/>
        <w:right w:val="none" w:sz="0" w:space="0" w:color="auto"/>
      </w:divBdr>
    </w:div>
    <w:div w:id="357464911">
      <w:bodyDiv w:val="1"/>
      <w:marLeft w:val="0"/>
      <w:marRight w:val="0"/>
      <w:marTop w:val="0"/>
      <w:marBottom w:val="0"/>
      <w:divBdr>
        <w:top w:val="none" w:sz="0" w:space="0" w:color="auto"/>
        <w:left w:val="none" w:sz="0" w:space="0" w:color="auto"/>
        <w:bottom w:val="none" w:sz="0" w:space="0" w:color="auto"/>
        <w:right w:val="none" w:sz="0" w:space="0" w:color="auto"/>
      </w:divBdr>
    </w:div>
    <w:div w:id="360130978">
      <w:bodyDiv w:val="1"/>
      <w:marLeft w:val="0"/>
      <w:marRight w:val="0"/>
      <w:marTop w:val="0"/>
      <w:marBottom w:val="0"/>
      <w:divBdr>
        <w:top w:val="none" w:sz="0" w:space="0" w:color="auto"/>
        <w:left w:val="none" w:sz="0" w:space="0" w:color="auto"/>
        <w:bottom w:val="none" w:sz="0" w:space="0" w:color="auto"/>
        <w:right w:val="none" w:sz="0" w:space="0" w:color="auto"/>
      </w:divBdr>
    </w:div>
    <w:div w:id="379744356">
      <w:bodyDiv w:val="1"/>
      <w:marLeft w:val="0"/>
      <w:marRight w:val="0"/>
      <w:marTop w:val="0"/>
      <w:marBottom w:val="0"/>
      <w:divBdr>
        <w:top w:val="none" w:sz="0" w:space="0" w:color="auto"/>
        <w:left w:val="none" w:sz="0" w:space="0" w:color="auto"/>
        <w:bottom w:val="none" w:sz="0" w:space="0" w:color="auto"/>
        <w:right w:val="none" w:sz="0" w:space="0" w:color="auto"/>
      </w:divBdr>
    </w:div>
    <w:div w:id="509295448">
      <w:bodyDiv w:val="1"/>
      <w:marLeft w:val="0"/>
      <w:marRight w:val="0"/>
      <w:marTop w:val="0"/>
      <w:marBottom w:val="0"/>
      <w:divBdr>
        <w:top w:val="none" w:sz="0" w:space="0" w:color="auto"/>
        <w:left w:val="none" w:sz="0" w:space="0" w:color="auto"/>
        <w:bottom w:val="none" w:sz="0" w:space="0" w:color="auto"/>
        <w:right w:val="none" w:sz="0" w:space="0" w:color="auto"/>
      </w:divBdr>
    </w:div>
    <w:div w:id="768543753">
      <w:bodyDiv w:val="1"/>
      <w:marLeft w:val="0"/>
      <w:marRight w:val="0"/>
      <w:marTop w:val="0"/>
      <w:marBottom w:val="0"/>
      <w:divBdr>
        <w:top w:val="none" w:sz="0" w:space="0" w:color="auto"/>
        <w:left w:val="none" w:sz="0" w:space="0" w:color="auto"/>
        <w:bottom w:val="none" w:sz="0" w:space="0" w:color="auto"/>
        <w:right w:val="none" w:sz="0" w:space="0" w:color="auto"/>
      </w:divBdr>
    </w:div>
    <w:div w:id="882669355">
      <w:bodyDiv w:val="1"/>
      <w:marLeft w:val="0"/>
      <w:marRight w:val="0"/>
      <w:marTop w:val="0"/>
      <w:marBottom w:val="0"/>
      <w:divBdr>
        <w:top w:val="none" w:sz="0" w:space="0" w:color="auto"/>
        <w:left w:val="none" w:sz="0" w:space="0" w:color="auto"/>
        <w:bottom w:val="none" w:sz="0" w:space="0" w:color="auto"/>
        <w:right w:val="none" w:sz="0" w:space="0" w:color="auto"/>
      </w:divBdr>
    </w:div>
    <w:div w:id="975641607">
      <w:bodyDiv w:val="1"/>
      <w:marLeft w:val="0"/>
      <w:marRight w:val="0"/>
      <w:marTop w:val="0"/>
      <w:marBottom w:val="0"/>
      <w:divBdr>
        <w:top w:val="none" w:sz="0" w:space="0" w:color="auto"/>
        <w:left w:val="none" w:sz="0" w:space="0" w:color="auto"/>
        <w:bottom w:val="none" w:sz="0" w:space="0" w:color="auto"/>
        <w:right w:val="none" w:sz="0" w:space="0" w:color="auto"/>
      </w:divBdr>
      <w:divsChild>
        <w:div w:id="923681288">
          <w:marLeft w:val="0"/>
          <w:marRight w:val="0"/>
          <w:marTop w:val="0"/>
          <w:marBottom w:val="0"/>
          <w:divBdr>
            <w:top w:val="none" w:sz="0" w:space="0" w:color="auto"/>
            <w:left w:val="none" w:sz="0" w:space="0" w:color="auto"/>
            <w:bottom w:val="none" w:sz="0" w:space="0" w:color="auto"/>
            <w:right w:val="none" w:sz="0" w:space="0" w:color="auto"/>
          </w:divBdr>
          <w:divsChild>
            <w:div w:id="657464400">
              <w:marLeft w:val="0"/>
              <w:marRight w:val="0"/>
              <w:marTop w:val="0"/>
              <w:marBottom w:val="0"/>
              <w:divBdr>
                <w:top w:val="none" w:sz="0" w:space="0" w:color="auto"/>
                <w:left w:val="none" w:sz="0" w:space="0" w:color="auto"/>
                <w:bottom w:val="none" w:sz="0" w:space="0" w:color="auto"/>
                <w:right w:val="none" w:sz="0" w:space="0" w:color="auto"/>
              </w:divBdr>
              <w:divsChild>
                <w:div w:id="985741994">
                  <w:marLeft w:val="0"/>
                  <w:marRight w:val="0"/>
                  <w:marTop w:val="0"/>
                  <w:marBottom w:val="0"/>
                  <w:divBdr>
                    <w:top w:val="none" w:sz="0" w:space="0" w:color="auto"/>
                    <w:left w:val="none" w:sz="0" w:space="0" w:color="auto"/>
                    <w:bottom w:val="none" w:sz="0" w:space="0" w:color="auto"/>
                    <w:right w:val="none" w:sz="0" w:space="0" w:color="auto"/>
                  </w:divBdr>
                  <w:divsChild>
                    <w:div w:id="1485855698">
                      <w:marLeft w:val="0"/>
                      <w:marRight w:val="0"/>
                      <w:marTop w:val="0"/>
                      <w:marBottom w:val="0"/>
                      <w:divBdr>
                        <w:top w:val="none" w:sz="0" w:space="0" w:color="auto"/>
                        <w:left w:val="none" w:sz="0" w:space="0" w:color="auto"/>
                        <w:bottom w:val="none" w:sz="0" w:space="0" w:color="auto"/>
                        <w:right w:val="none" w:sz="0" w:space="0" w:color="auto"/>
                      </w:divBdr>
                      <w:divsChild>
                        <w:div w:id="4922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307366">
      <w:bodyDiv w:val="1"/>
      <w:marLeft w:val="0"/>
      <w:marRight w:val="0"/>
      <w:marTop w:val="0"/>
      <w:marBottom w:val="0"/>
      <w:divBdr>
        <w:top w:val="none" w:sz="0" w:space="0" w:color="auto"/>
        <w:left w:val="none" w:sz="0" w:space="0" w:color="auto"/>
        <w:bottom w:val="none" w:sz="0" w:space="0" w:color="auto"/>
        <w:right w:val="none" w:sz="0" w:space="0" w:color="auto"/>
      </w:divBdr>
    </w:div>
    <w:div w:id="1078360791">
      <w:bodyDiv w:val="1"/>
      <w:marLeft w:val="0"/>
      <w:marRight w:val="0"/>
      <w:marTop w:val="0"/>
      <w:marBottom w:val="0"/>
      <w:divBdr>
        <w:top w:val="none" w:sz="0" w:space="0" w:color="auto"/>
        <w:left w:val="none" w:sz="0" w:space="0" w:color="auto"/>
        <w:bottom w:val="none" w:sz="0" w:space="0" w:color="auto"/>
        <w:right w:val="none" w:sz="0" w:space="0" w:color="auto"/>
      </w:divBdr>
    </w:div>
    <w:div w:id="1161894621">
      <w:bodyDiv w:val="1"/>
      <w:marLeft w:val="0"/>
      <w:marRight w:val="0"/>
      <w:marTop w:val="0"/>
      <w:marBottom w:val="0"/>
      <w:divBdr>
        <w:top w:val="none" w:sz="0" w:space="0" w:color="auto"/>
        <w:left w:val="none" w:sz="0" w:space="0" w:color="auto"/>
        <w:bottom w:val="none" w:sz="0" w:space="0" w:color="auto"/>
        <w:right w:val="none" w:sz="0" w:space="0" w:color="auto"/>
      </w:divBdr>
    </w:div>
    <w:div w:id="1288970657">
      <w:bodyDiv w:val="1"/>
      <w:marLeft w:val="0"/>
      <w:marRight w:val="0"/>
      <w:marTop w:val="0"/>
      <w:marBottom w:val="0"/>
      <w:divBdr>
        <w:top w:val="none" w:sz="0" w:space="0" w:color="auto"/>
        <w:left w:val="none" w:sz="0" w:space="0" w:color="auto"/>
        <w:bottom w:val="none" w:sz="0" w:space="0" w:color="auto"/>
        <w:right w:val="none" w:sz="0" w:space="0" w:color="auto"/>
      </w:divBdr>
    </w:div>
    <w:div w:id="1290748434">
      <w:bodyDiv w:val="1"/>
      <w:marLeft w:val="0"/>
      <w:marRight w:val="0"/>
      <w:marTop w:val="0"/>
      <w:marBottom w:val="0"/>
      <w:divBdr>
        <w:top w:val="none" w:sz="0" w:space="0" w:color="auto"/>
        <w:left w:val="none" w:sz="0" w:space="0" w:color="auto"/>
        <w:bottom w:val="none" w:sz="0" w:space="0" w:color="auto"/>
        <w:right w:val="none" w:sz="0" w:space="0" w:color="auto"/>
      </w:divBdr>
    </w:div>
    <w:div w:id="1453132525">
      <w:bodyDiv w:val="1"/>
      <w:marLeft w:val="0"/>
      <w:marRight w:val="0"/>
      <w:marTop w:val="0"/>
      <w:marBottom w:val="0"/>
      <w:divBdr>
        <w:top w:val="none" w:sz="0" w:space="0" w:color="auto"/>
        <w:left w:val="none" w:sz="0" w:space="0" w:color="auto"/>
        <w:bottom w:val="none" w:sz="0" w:space="0" w:color="auto"/>
        <w:right w:val="none" w:sz="0" w:space="0" w:color="auto"/>
      </w:divBdr>
    </w:div>
    <w:div w:id="1461608094">
      <w:bodyDiv w:val="1"/>
      <w:marLeft w:val="0"/>
      <w:marRight w:val="0"/>
      <w:marTop w:val="0"/>
      <w:marBottom w:val="0"/>
      <w:divBdr>
        <w:top w:val="none" w:sz="0" w:space="0" w:color="auto"/>
        <w:left w:val="none" w:sz="0" w:space="0" w:color="auto"/>
        <w:bottom w:val="none" w:sz="0" w:space="0" w:color="auto"/>
        <w:right w:val="none" w:sz="0" w:space="0" w:color="auto"/>
      </w:divBdr>
    </w:div>
    <w:div w:id="1463301433">
      <w:bodyDiv w:val="1"/>
      <w:marLeft w:val="0"/>
      <w:marRight w:val="0"/>
      <w:marTop w:val="0"/>
      <w:marBottom w:val="0"/>
      <w:divBdr>
        <w:top w:val="none" w:sz="0" w:space="0" w:color="auto"/>
        <w:left w:val="none" w:sz="0" w:space="0" w:color="auto"/>
        <w:bottom w:val="none" w:sz="0" w:space="0" w:color="auto"/>
        <w:right w:val="none" w:sz="0" w:space="0" w:color="auto"/>
      </w:divBdr>
    </w:div>
    <w:div w:id="1519853216">
      <w:bodyDiv w:val="1"/>
      <w:marLeft w:val="0"/>
      <w:marRight w:val="0"/>
      <w:marTop w:val="0"/>
      <w:marBottom w:val="0"/>
      <w:divBdr>
        <w:top w:val="none" w:sz="0" w:space="0" w:color="auto"/>
        <w:left w:val="none" w:sz="0" w:space="0" w:color="auto"/>
        <w:bottom w:val="none" w:sz="0" w:space="0" w:color="auto"/>
        <w:right w:val="none" w:sz="0" w:space="0" w:color="auto"/>
      </w:divBdr>
    </w:div>
    <w:div w:id="1560675292">
      <w:bodyDiv w:val="1"/>
      <w:marLeft w:val="0"/>
      <w:marRight w:val="0"/>
      <w:marTop w:val="0"/>
      <w:marBottom w:val="0"/>
      <w:divBdr>
        <w:top w:val="none" w:sz="0" w:space="0" w:color="auto"/>
        <w:left w:val="none" w:sz="0" w:space="0" w:color="auto"/>
        <w:bottom w:val="none" w:sz="0" w:space="0" w:color="auto"/>
        <w:right w:val="none" w:sz="0" w:space="0" w:color="auto"/>
      </w:divBdr>
    </w:div>
    <w:div w:id="1876456276">
      <w:bodyDiv w:val="1"/>
      <w:marLeft w:val="0"/>
      <w:marRight w:val="0"/>
      <w:marTop w:val="0"/>
      <w:marBottom w:val="0"/>
      <w:divBdr>
        <w:top w:val="none" w:sz="0" w:space="0" w:color="auto"/>
        <w:left w:val="none" w:sz="0" w:space="0" w:color="auto"/>
        <w:bottom w:val="none" w:sz="0" w:space="0" w:color="auto"/>
        <w:right w:val="none" w:sz="0" w:space="0" w:color="auto"/>
      </w:divBdr>
    </w:div>
    <w:div w:id="1937860189">
      <w:bodyDiv w:val="1"/>
      <w:marLeft w:val="0"/>
      <w:marRight w:val="0"/>
      <w:marTop w:val="0"/>
      <w:marBottom w:val="0"/>
      <w:divBdr>
        <w:top w:val="none" w:sz="0" w:space="0" w:color="auto"/>
        <w:left w:val="none" w:sz="0" w:space="0" w:color="auto"/>
        <w:bottom w:val="none" w:sz="0" w:space="0" w:color="auto"/>
        <w:right w:val="none" w:sz="0" w:space="0" w:color="auto"/>
      </w:divBdr>
    </w:div>
    <w:div w:id="1938560780">
      <w:bodyDiv w:val="1"/>
      <w:marLeft w:val="0"/>
      <w:marRight w:val="0"/>
      <w:marTop w:val="0"/>
      <w:marBottom w:val="0"/>
      <w:divBdr>
        <w:top w:val="none" w:sz="0" w:space="0" w:color="auto"/>
        <w:left w:val="none" w:sz="0" w:space="0" w:color="auto"/>
        <w:bottom w:val="none" w:sz="0" w:space="0" w:color="auto"/>
        <w:right w:val="none" w:sz="0" w:space="0" w:color="auto"/>
      </w:divBdr>
    </w:div>
    <w:div w:id="1966344876">
      <w:bodyDiv w:val="1"/>
      <w:marLeft w:val="0"/>
      <w:marRight w:val="0"/>
      <w:marTop w:val="0"/>
      <w:marBottom w:val="0"/>
      <w:divBdr>
        <w:top w:val="none" w:sz="0" w:space="0" w:color="auto"/>
        <w:left w:val="none" w:sz="0" w:space="0" w:color="auto"/>
        <w:bottom w:val="none" w:sz="0" w:space="0" w:color="auto"/>
        <w:right w:val="none" w:sz="0" w:space="0" w:color="auto"/>
      </w:divBdr>
    </w:div>
    <w:div w:id="1999259626">
      <w:bodyDiv w:val="1"/>
      <w:marLeft w:val="0"/>
      <w:marRight w:val="0"/>
      <w:marTop w:val="0"/>
      <w:marBottom w:val="0"/>
      <w:divBdr>
        <w:top w:val="none" w:sz="0" w:space="0" w:color="auto"/>
        <w:left w:val="none" w:sz="0" w:space="0" w:color="auto"/>
        <w:bottom w:val="none" w:sz="0" w:space="0" w:color="auto"/>
        <w:right w:val="none" w:sz="0" w:space="0" w:color="auto"/>
      </w:divBdr>
    </w:div>
    <w:div w:id="2083477421">
      <w:bodyDiv w:val="1"/>
      <w:marLeft w:val="0"/>
      <w:marRight w:val="0"/>
      <w:marTop w:val="0"/>
      <w:marBottom w:val="0"/>
      <w:divBdr>
        <w:top w:val="none" w:sz="0" w:space="0" w:color="auto"/>
        <w:left w:val="none" w:sz="0" w:space="0" w:color="auto"/>
        <w:bottom w:val="none" w:sz="0" w:space="0" w:color="auto"/>
        <w:right w:val="none" w:sz="0" w:space="0" w:color="auto"/>
      </w:divBdr>
    </w:div>
    <w:div w:id="2127966241">
      <w:bodyDiv w:val="1"/>
      <w:marLeft w:val="0"/>
      <w:marRight w:val="0"/>
      <w:marTop w:val="0"/>
      <w:marBottom w:val="0"/>
      <w:divBdr>
        <w:top w:val="none" w:sz="0" w:space="0" w:color="auto"/>
        <w:left w:val="none" w:sz="0" w:space="0" w:color="auto"/>
        <w:bottom w:val="none" w:sz="0" w:space="0" w:color="auto"/>
        <w:right w:val="none" w:sz="0" w:space="0" w:color="auto"/>
      </w:divBdr>
      <w:divsChild>
        <w:div w:id="938099416">
          <w:marLeft w:val="0"/>
          <w:marRight w:val="0"/>
          <w:marTop w:val="0"/>
          <w:marBottom w:val="0"/>
          <w:divBdr>
            <w:top w:val="none" w:sz="0" w:space="0" w:color="auto"/>
            <w:left w:val="none" w:sz="0" w:space="0" w:color="auto"/>
            <w:bottom w:val="none" w:sz="0" w:space="0" w:color="auto"/>
            <w:right w:val="none" w:sz="0" w:space="0" w:color="auto"/>
          </w:divBdr>
          <w:divsChild>
            <w:div w:id="302656937">
              <w:marLeft w:val="0"/>
              <w:marRight w:val="0"/>
              <w:marTop w:val="0"/>
              <w:marBottom w:val="0"/>
              <w:divBdr>
                <w:top w:val="none" w:sz="0" w:space="0" w:color="auto"/>
                <w:left w:val="none" w:sz="0" w:space="0" w:color="auto"/>
                <w:bottom w:val="none" w:sz="0" w:space="0" w:color="auto"/>
                <w:right w:val="none" w:sz="0" w:space="0" w:color="auto"/>
              </w:divBdr>
              <w:divsChild>
                <w:div w:id="1207060916">
                  <w:marLeft w:val="0"/>
                  <w:marRight w:val="0"/>
                  <w:marTop w:val="0"/>
                  <w:marBottom w:val="0"/>
                  <w:divBdr>
                    <w:top w:val="none" w:sz="0" w:space="0" w:color="auto"/>
                    <w:left w:val="none" w:sz="0" w:space="0" w:color="auto"/>
                    <w:bottom w:val="none" w:sz="0" w:space="0" w:color="auto"/>
                    <w:right w:val="none" w:sz="0" w:space="0" w:color="auto"/>
                  </w:divBdr>
                  <w:divsChild>
                    <w:div w:id="1665618855">
                      <w:marLeft w:val="0"/>
                      <w:marRight w:val="0"/>
                      <w:marTop w:val="0"/>
                      <w:marBottom w:val="0"/>
                      <w:divBdr>
                        <w:top w:val="none" w:sz="0" w:space="0" w:color="auto"/>
                        <w:left w:val="none" w:sz="0" w:space="0" w:color="auto"/>
                        <w:bottom w:val="none" w:sz="0" w:space="0" w:color="auto"/>
                        <w:right w:val="none" w:sz="0" w:space="0" w:color="auto"/>
                      </w:divBdr>
                      <w:divsChild>
                        <w:div w:id="11543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ED4F1-6009-4049-8B98-1E148606DDDB}">
  <ds:schemaRefs>
    <ds:schemaRef ds:uri="http://schemas.microsoft.com/sharepoint/v3/contenttype/forms"/>
  </ds:schemaRefs>
</ds:datastoreItem>
</file>

<file path=customXml/itemProps2.xml><?xml version="1.0" encoding="utf-8"?>
<ds:datastoreItem xmlns:ds="http://schemas.openxmlformats.org/officeDocument/2006/customXml" ds:itemID="{53B827A5-BCF8-4B6E-BF96-311CDB8D0AD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E39AE8E-AD17-4EBB-8978-A3A4A77AC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F711C-9FA8-4E9B-A139-18E049F1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21966</Words>
  <Characters>125210</Characters>
  <Application>Microsoft Office Word</Application>
  <DocSecurity>0</DocSecurity>
  <Lines>1043</Lines>
  <Paragraphs>293</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146883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Nina María Padrón</cp:lastModifiedBy>
  <cp:revision>5</cp:revision>
  <cp:lastPrinted>2016-03-07T15:55:00Z</cp:lastPrinted>
  <dcterms:created xsi:type="dcterms:W3CDTF">2020-06-12T08:41:00Z</dcterms:created>
  <dcterms:modified xsi:type="dcterms:W3CDTF">2020-06-12T08:42:00Z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