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5D8AD" w14:textId="69940EC1" w:rsidR="002A5D8F" w:rsidRPr="00DE73B0" w:rsidRDefault="002A5D8F" w:rsidP="002A5D8F">
      <w:pPr>
        <w:spacing w:after="240"/>
        <w:rPr>
          <w:rFonts w:ascii="Arial" w:hAnsi="Arial" w:cs="Arial"/>
          <w:sz w:val="22"/>
          <w:szCs w:val="22"/>
        </w:rPr>
      </w:pPr>
      <w:r w:rsidRPr="00DE73B0">
        <w:rPr>
          <w:rFonts w:ascii="Arial" w:hAnsi="Arial" w:cs="Arial"/>
          <w:b/>
          <w:bCs/>
          <w:sz w:val="22"/>
          <w:szCs w:val="22"/>
        </w:rPr>
        <w:t>CONTRATO DE PRESTACIÓN DE SERVICIOS</w:t>
      </w:r>
      <w:r w:rsidR="00456B10">
        <w:rPr>
          <w:rFonts w:ascii="Arial" w:hAnsi="Arial" w:cs="Arial"/>
          <w:b/>
          <w:bCs/>
          <w:sz w:val="22"/>
          <w:szCs w:val="22"/>
        </w:rPr>
        <w:t xml:space="preserve"> - Servicios de salud</w:t>
      </w:r>
      <w:r w:rsidRPr="00DE73B0">
        <w:rPr>
          <w:rFonts w:ascii="Arial" w:hAnsi="Arial" w:cs="Arial"/>
          <w:sz w:val="22"/>
          <w:szCs w:val="22"/>
        </w:rPr>
        <w:t xml:space="preserve"> </w:t>
      </w:r>
      <w:r w:rsidR="00456B10">
        <w:rPr>
          <w:rFonts w:ascii="Arial" w:hAnsi="Arial" w:cs="Arial"/>
          <w:b/>
          <w:sz w:val="22"/>
          <w:szCs w:val="22"/>
        </w:rPr>
        <w:t>-</w:t>
      </w:r>
      <w:r w:rsidRPr="00DE73B0">
        <w:rPr>
          <w:rFonts w:ascii="Arial" w:hAnsi="Arial" w:cs="Arial"/>
          <w:b/>
          <w:sz w:val="22"/>
          <w:szCs w:val="22"/>
        </w:rPr>
        <w:t xml:space="preserve"> Procedimiento para pago</w:t>
      </w:r>
      <w:r w:rsidR="003E50A9" w:rsidRPr="00DE73B0">
        <w:rPr>
          <w:rFonts w:ascii="Arial" w:hAnsi="Arial" w:cs="Arial"/>
          <w:b/>
          <w:sz w:val="22"/>
          <w:szCs w:val="22"/>
        </w:rPr>
        <w:t>s</w:t>
      </w:r>
    </w:p>
    <w:p w14:paraId="63B63BC3" w14:textId="77777777" w:rsidR="002A5D8F" w:rsidRPr="00DE73B0" w:rsidRDefault="002A5D8F" w:rsidP="002A5D8F">
      <w:pPr>
        <w:jc w:val="both"/>
        <w:rPr>
          <w:rFonts w:ascii="Arial" w:hAnsi="Arial" w:cs="Arial"/>
          <w:sz w:val="22"/>
          <w:szCs w:val="22"/>
        </w:rPr>
      </w:pPr>
      <w:r w:rsidRPr="00DE73B0">
        <w:rPr>
          <w:rFonts w:ascii="Arial" w:hAnsi="Arial" w:cs="Arial"/>
          <w:sz w:val="22"/>
          <w:szCs w:val="22"/>
          <w:lang w:val="es-CO"/>
        </w:rPr>
        <w:t>Según el artículo 3 del Decreto 723 de 1997: “</w:t>
      </w:r>
      <w:r w:rsidRPr="00DE73B0">
        <w:rPr>
          <w:rFonts w:ascii="Arial" w:hAnsi="Arial" w:cs="Arial"/>
          <w:sz w:val="22"/>
          <w:szCs w:val="22"/>
        </w:rPr>
        <w:t xml:space="preserve">cuando en los contratos se pacte por conjunto de atención integral por actividad y no se establezcan los términos para el pago, deberá observarse el siguiente procedimiento: (…)”. El procedimiento incluye: 1) la comunicación a los prestadores del servicio del período en el que se reciben las facturas; 2) el plazo de 20 días para que la entidad promotora de salud revise integralmente la cuenta y la acepte o la objete; 3) en caso de no objeción, la entidad promotora de salud debería cancelar la cuenta dentro de 10 calendario siguientes; 4) se consideraba prohibido la devolución de las cuentas de cobro o las facturas de servicio sin el correspondiente pago de las partes que no habían sido glosadas, glosas frente a las cuales el mismo Decreto señaló: “La radicación de la factura no implica la aceptación de la misma. Las instituciones prestadoras de servicios de salud tendrán la obligación de aclarar ante las entidades promotoras de salud y demás a que aluden el inciso anterior, las glosas debidamente fundamentadas, dentro de los veinte (20) días siguientes a su comunicación formal. El saldo frente a las correspondientes glosas será cancelado en la medida en que estas sean aclaradas.” (negrillas fuera de texto). </w:t>
      </w:r>
      <w:r w:rsidRPr="00DE73B0">
        <w:rPr>
          <w:rFonts w:ascii="Arial" w:hAnsi="Arial" w:cs="Arial"/>
          <w:sz w:val="22"/>
          <w:szCs w:val="22"/>
          <w:lang w:val="es-CO"/>
        </w:rPr>
        <w:t xml:space="preserve">El procedimiento reseñado permite dar cuenta de la forma en que se debían pagar las facturas y cuentas de cobro, las mismas que, presentadas en debida forma, y sin ser glosadas, generaban la obligación de pago por parte de la entidad. Cosa distinta ocurre frente a las cuentas que eran glosadas por </w:t>
      </w:r>
      <w:proofErr w:type="spellStart"/>
      <w:r w:rsidRPr="00DE73B0">
        <w:rPr>
          <w:rFonts w:ascii="Arial" w:hAnsi="Arial" w:cs="Arial"/>
          <w:sz w:val="22"/>
          <w:szCs w:val="22"/>
          <w:lang w:val="es-CO"/>
        </w:rPr>
        <w:t>Cajanal</w:t>
      </w:r>
      <w:proofErr w:type="spellEnd"/>
      <w:r w:rsidRPr="00DE73B0">
        <w:rPr>
          <w:rFonts w:ascii="Arial" w:hAnsi="Arial" w:cs="Arial"/>
          <w:sz w:val="22"/>
          <w:szCs w:val="22"/>
          <w:lang w:val="es-CO"/>
        </w:rPr>
        <w:t>, pues en este caso, en el pago se descontaba el valor correspondiente a las glosas. El saldo solo debía ser pagado, se insiste, en la medida en que las glosas eran aclaradas.</w:t>
      </w:r>
    </w:p>
    <w:p w14:paraId="611F9CA7" w14:textId="77777777" w:rsidR="002A5D8F" w:rsidRPr="00DE73B0" w:rsidRDefault="002A5D8F" w:rsidP="002A5D8F">
      <w:pPr>
        <w:jc w:val="both"/>
        <w:rPr>
          <w:rFonts w:ascii="Arial" w:hAnsi="Arial" w:cs="Arial"/>
          <w:sz w:val="22"/>
          <w:szCs w:val="22"/>
        </w:rPr>
      </w:pPr>
    </w:p>
    <w:p w14:paraId="14C99354" w14:textId="507C64FD" w:rsidR="002A5D8F" w:rsidRPr="00DE73B0" w:rsidRDefault="00456B10" w:rsidP="002A5D8F">
      <w:pPr>
        <w:spacing w:after="240"/>
        <w:jc w:val="both"/>
        <w:rPr>
          <w:rFonts w:ascii="Arial" w:hAnsi="Arial" w:cs="Arial"/>
          <w:b/>
          <w:sz w:val="22"/>
          <w:szCs w:val="22"/>
          <w:lang w:val="es-CO"/>
        </w:rPr>
      </w:pPr>
      <w:r w:rsidRPr="00DE73B0">
        <w:rPr>
          <w:rFonts w:ascii="Arial" w:hAnsi="Arial" w:cs="Arial"/>
          <w:b/>
          <w:bCs/>
          <w:sz w:val="22"/>
          <w:szCs w:val="22"/>
        </w:rPr>
        <w:t>CONTRATO DE PRESTACIÓN DE SERVICIOS</w:t>
      </w:r>
      <w:r>
        <w:rPr>
          <w:rFonts w:ascii="Arial" w:hAnsi="Arial" w:cs="Arial"/>
          <w:b/>
          <w:bCs/>
          <w:sz w:val="22"/>
          <w:szCs w:val="22"/>
        </w:rPr>
        <w:t xml:space="preserve"> - Servicios de salud</w:t>
      </w:r>
      <w:r w:rsidRPr="00DE73B0">
        <w:rPr>
          <w:rFonts w:ascii="Arial" w:hAnsi="Arial" w:cs="Arial"/>
          <w:sz w:val="22"/>
          <w:szCs w:val="22"/>
        </w:rPr>
        <w:t xml:space="preserve"> </w:t>
      </w:r>
      <w:r>
        <w:rPr>
          <w:rFonts w:ascii="Arial" w:hAnsi="Arial" w:cs="Arial"/>
          <w:b/>
          <w:sz w:val="22"/>
          <w:szCs w:val="22"/>
        </w:rPr>
        <w:t>-</w:t>
      </w:r>
      <w:r w:rsidRPr="00DE73B0">
        <w:rPr>
          <w:rFonts w:ascii="Arial" w:hAnsi="Arial" w:cs="Arial"/>
          <w:b/>
          <w:sz w:val="22"/>
          <w:szCs w:val="22"/>
        </w:rPr>
        <w:t xml:space="preserve"> </w:t>
      </w:r>
      <w:r w:rsidR="002A5D8F" w:rsidRPr="00DE73B0">
        <w:rPr>
          <w:rFonts w:ascii="Arial" w:hAnsi="Arial" w:cs="Arial"/>
          <w:b/>
          <w:sz w:val="22"/>
          <w:szCs w:val="22"/>
        </w:rPr>
        <w:t>Incumplimiento</w:t>
      </w:r>
      <w:r>
        <w:rPr>
          <w:rFonts w:ascii="Arial" w:hAnsi="Arial" w:cs="Arial"/>
          <w:b/>
          <w:sz w:val="22"/>
          <w:szCs w:val="22"/>
        </w:rPr>
        <w:t xml:space="preserve"> - A</w:t>
      </w:r>
      <w:r w:rsidR="002A5D8F" w:rsidRPr="00DE73B0">
        <w:rPr>
          <w:rFonts w:ascii="Arial" w:hAnsi="Arial" w:cs="Arial"/>
          <w:b/>
          <w:sz w:val="22"/>
          <w:szCs w:val="22"/>
        </w:rPr>
        <w:t>claración de glosas</w:t>
      </w:r>
    </w:p>
    <w:p w14:paraId="1425BD22" w14:textId="77777777" w:rsidR="002A5D8F" w:rsidRPr="00DE73B0" w:rsidRDefault="002A5D8F" w:rsidP="002A5D8F">
      <w:pPr>
        <w:jc w:val="both"/>
        <w:rPr>
          <w:rFonts w:ascii="Arial" w:hAnsi="Arial" w:cs="Arial"/>
          <w:sz w:val="22"/>
          <w:szCs w:val="22"/>
          <w:lang w:val="es-CO"/>
        </w:rPr>
      </w:pPr>
      <w:r w:rsidRPr="00DE73B0">
        <w:rPr>
          <w:rFonts w:ascii="Arial" w:hAnsi="Arial" w:cs="Arial"/>
          <w:sz w:val="22"/>
          <w:szCs w:val="22"/>
          <w:lang w:val="es-CO"/>
        </w:rPr>
        <w:t xml:space="preserve">Pactaron como modalidad de pago el sistema de pago por capitación, y como valor por los servicios prestados, el 65% (…) para las actividades de promoción y prevención de la salud se pactó el 4.17% (…) además, que la contratante pagaría el valor de la capitación por todos los servicios objeto del contrato, dentro de los 20 días hábiles siguientes a la presentación de la factura en debida forma (…) del acervo probatorio se concluye que los valores pendientes por pagar corresponden a las glosas realizadas por </w:t>
      </w:r>
      <w:proofErr w:type="spellStart"/>
      <w:r w:rsidRPr="00DE73B0">
        <w:rPr>
          <w:rFonts w:ascii="Arial" w:hAnsi="Arial" w:cs="Arial"/>
          <w:sz w:val="22"/>
          <w:szCs w:val="22"/>
          <w:lang w:val="es-CO"/>
        </w:rPr>
        <w:t>Cajanal</w:t>
      </w:r>
      <w:proofErr w:type="spellEnd"/>
      <w:r w:rsidRPr="00DE73B0">
        <w:rPr>
          <w:rFonts w:ascii="Arial" w:hAnsi="Arial" w:cs="Arial"/>
          <w:sz w:val="22"/>
          <w:szCs w:val="22"/>
          <w:lang w:val="es-CO"/>
        </w:rPr>
        <w:t xml:space="preserve"> frente a los pagos debidos por las capitaciones, y no frente a la totalidad de los conceptos de capitación, actividades de promoción y prevención que fueron ejecutadas en virtud del contrato celebrado (…)  El saldo solo debía ser pagado, se insiste, en la medida en que las glosas eran aclaradas (…) aunque en el expediente no obra prueba de las aclaraciones respectivas a las glosas, un análisis probatorio integral permite observar que algunas sí fueron objeto de pago posterior, consideración que refuerza la importancia de conocer el alcance de las aclaraciones para que pueda proceder una eventual condena por incumplimiento (…) se evidencia que las pruebas allegadas no permiten concluir que el saldo pretendido por el demandante correspondiera a una obligación contractual que podía ser exigida, diferente al resultado del ejercicio de </w:t>
      </w:r>
      <w:proofErr w:type="spellStart"/>
      <w:r w:rsidRPr="00DE73B0">
        <w:rPr>
          <w:rFonts w:ascii="Arial" w:hAnsi="Arial" w:cs="Arial"/>
          <w:sz w:val="22"/>
          <w:szCs w:val="22"/>
          <w:lang w:val="es-CO"/>
        </w:rPr>
        <w:t>Cajanal</w:t>
      </w:r>
      <w:proofErr w:type="spellEnd"/>
      <w:r w:rsidRPr="00DE73B0">
        <w:rPr>
          <w:rFonts w:ascii="Arial" w:hAnsi="Arial" w:cs="Arial"/>
          <w:sz w:val="22"/>
          <w:szCs w:val="22"/>
          <w:lang w:val="es-CO"/>
        </w:rPr>
        <w:t xml:space="preserve"> de presentar glosas a las respectivas facturas y cuentas de cobro que le fueron presentadas, glosas que no fueron aclaradas por el demandante, como era su deber y carga procesal (…) no existe pruebas en el expediente que permitan predicar que fuesen aclaradas en debida forma (…)  ante la ausencia de prueba, la Sala no podrá acceder a las súplicas de la demanda (…) a juicio de la Sala, el material probatorio estudiado resulta a todas luces insuficiente para despachar favorablemente la pretensión relativa al pago de la </w:t>
      </w:r>
      <w:proofErr w:type="spellStart"/>
      <w:r w:rsidRPr="00DE73B0">
        <w:rPr>
          <w:rFonts w:ascii="Arial" w:hAnsi="Arial" w:cs="Arial"/>
          <w:sz w:val="22"/>
          <w:szCs w:val="22"/>
          <w:lang w:val="es-CO"/>
        </w:rPr>
        <w:t>recapitación</w:t>
      </w:r>
      <w:proofErr w:type="spellEnd"/>
      <w:r w:rsidRPr="00DE73B0">
        <w:rPr>
          <w:rFonts w:ascii="Arial" w:hAnsi="Arial" w:cs="Arial"/>
          <w:sz w:val="22"/>
          <w:szCs w:val="22"/>
          <w:lang w:val="es-CO"/>
        </w:rPr>
        <w:t>, toda vez que no fue posible determinar el número de usuarios</w:t>
      </w:r>
      <w:r w:rsidRPr="00DE73B0">
        <w:rPr>
          <w:rFonts w:ascii="Arial" w:hAnsi="Arial" w:cs="Arial"/>
          <w:sz w:val="22"/>
          <w:szCs w:val="22"/>
        </w:rPr>
        <w:t>.</w:t>
      </w:r>
    </w:p>
    <w:p w14:paraId="06D57D00" w14:textId="77777777" w:rsidR="002A5D8F" w:rsidRPr="00DE73B0" w:rsidRDefault="002A5D8F" w:rsidP="002A5D8F">
      <w:pPr>
        <w:rPr>
          <w:sz w:val="22"/>
          <w:szCs w:val="22"/>
        </w:rPr>
      </w:pPr>
    </w:p>
    <w:p w14:paraId="47290C97" w14:textId="614F83D1" w:rsidR="002A5D8F" w:rsidRPr="00DE73B0" w:rsidRDefault="00456B10" w:rsidP="002A5D8F">
      <w:pPr>
        <w:jc w:val="both"/>
        <w:rPr>
          <w:rFonts w:ascii="Arial" w:hAnsi="Arial" w:cs="Arial"/>
          <w:b/>
          <w:sz w:val="22"/>
          <w:szCs w:val="22"/>
          <w:lang w:val="es-CO"/>
        </w:rPr>
      </w:pPr>
      <w:r w:rsidRPr="00DE73B0">
        <w:rPr>
          <w:rFonts w:ascii="Arial" w:hAnsi="Arial" w:cs="Arial"/>
          <w:b/>
          <w:bCs/>
          <w:sz w:val="22"/>
          <w:szCs w:val="22"/>
        </w:rPr>
        <w:t>CONTRATO DE PRESTACIÓN DE SERVICIOS</w:t>
      </w:r>
      <w:r>
        <w:rPr>
          <w:rFonts w:ascii="Arial" w:hAnsi="Arial" w:cs="Arial"/>
          <w:b/>
          <w:bCs/>
          <w:sz w:val="22"/>
          <w:szCs w:val="22"/>
        </w:rPr>
        <w:t xml:space="preserve"> - Servicios de salud</w:t>
      </w:r>
      <w:r w:rsidRPr="00DE73B0">
        <w:rPr>
          <w:rFonts w:ascii="Arial" w:hAnsi="Arial" w:cs="Arial"/>
          <w:sz w:val="22"/>
          <w:szCs w:val="22"/>
        </w:rPr>
        <w:t xml:space="preserve"> </w:t>
      </w:r>
      <w:r>
        <w:rPr>
          <w:rFonts w:ascii="Arial" w:hAnsi="Arial" w:cs="Arial"/>
          <w:b/>
          <w:sz w:val="22"/>
          <w:szCs w:val="22"/>
        </w:rPr>
        <w:t>-</w:t>
      </w:r>
      <w:r w:rsidRPr="00DE73B0">
        <w:rPr>
          <w:rFonts w:ascii="Arial" w:hAnsi="Arial" w:cs="Arial"/>
          <w:b/>
          <w:sz w:val="22"/>
          <w:szCs w:val="22"/>
        </w:rPr>
        <w:t xml:space="preserve"> </w:t>
      </w:r>
      <w:r w:rsidR="003E50A9" w:rsidRPr="00DE73B0">
        <w:rPr>
          <w:rFonts w:ascii="Arial" w:hAnsi="Arial" w:cs="Arial"/>
          <w:b/>
          <w:bCs/>
          <w:sz w:val="22"/>
          <w:szCs w:val="22"/>
          <w:lang w:val="es-CO"/>
        </w:rPr>
        <w:t>I</w:t>
      </w:r>
      <w:r w:rsidR="002A5D8F" w:rsidRPr="00DE73B0">
        <w:rPr>
          <w:rFonts w:ascii="Arial" w:hAnsi="Arial" w:cs="Arial"/>
          <w:b/>
          <w:bCs/>
          <w:sz w:val="22"/>
          <w:szCs w:val="22"/>
          <w:lang w:val="es-CO"/>
        </w:rPr>
        <w:t>ntereses</w:t>
      </w:r>
      <w:r w:rsidR="003E50A9" w:rsidRPr="00DE73B0">
        <w:rPr>
          <w:rFonts w:ascii="Arial" w:hAnsi="Arial" w:cs="Arial"/>
          <w:b/>
          <w:bCs/>
          <w:sz w:val="22"/>
          <w:szCs w:val="22"/>
          <w:lang w:val="es-CO"/>
        </w:rPr>
        <w:t xml:space="preserve"> </w:t>
      </w:r>
      <w:r w:rsidR="002A5D8F" w:rsidRPr="00DE73B0">
        <w:rPr>
          <w:rFonts w:ascii="Arial" w:hAnsi="Arial" w:cs="Arial"/>
          <w:b/>
          <w:bCs/>
          <w:sz w:val="22"/>
          <w:szCs w:val="22"/>
          <w:lang w:val="es-CO"/>
        </w:rPr>
        <w:t>por incumplimiento</w:t>
      </w:r>
    </w:p>
    <w:p w14:paraId="0CD4E16A" w14:textId="77777777" w:rsidR="002A5D8F" w:rsidRPr="00DE73B0" w:rsidRDefault="002A5D8F" w:rsidP="002A5D8F">
      <w:pPr>
        <w:rPr>
          <w:sz w:val="22"/>
          <w:szCs w:val="22"/>
        </w:rPr>
      </w:pPr>
    </w:p>
    <w:p w14:paraId="5DD849D7" w14:textId="77777777" w:rsidR="002A5D8F" w:rsidRPr="00DE73B0" w:rsidRDefault="002A5D8F" w:rsidP="002A5D8F">
      <w:pPr>
        <w:jc w:val="both"/>
        <w:rPr>
          <w:rFonts w:ascii="Arial" w:hAnsi="Arial" w:cs="Arial"/>
          <w:sz w:val="22"/>
          <w:szCs w:val="22"/>
        </w:rPr>
      </w:pPr>
      <w:r w:rsidRPr="00DE73B0">
        <w:rPr>
          <w:rFonts w:ascii="Arial" w:hAnsi="Arial" w:cs="Arial"/>
          <w:sz w:val="22"/>
          <w:szCs w:val="22"/>
        </w:rPr>
        <w:t>P</w:t>
      </w:r>
      <w:r w:rsidRPr="00DE73B0">
        <w:rPr>
          <w:rFonts w:ascii="Arial" w:hAnsi="Arial" w:cs="Arial"/>
          <w:sz w:val="22"/>
          <w:szCs w:val="22"/>
          <w:lang w:val="es-CO"/>
        </w:rPr>
        <w:t>ara que pueda predicarse la mora, el Código Civil, en su artículo 1608, establece que el deudor está en mora, entre otras consideraciones: “</w:t>
      </w:r>
      <w:r w:rsidRPr="00DE73B0">
        <w:rPr>
          <w:rFonts w:ascii="Arial" w:hAnsi="Arial" w:cs="Arial"/>
          <w:i/>
          <w:sz w:val="22"/>
          <w:szCs w:val="22"/>
          <w:lang w:val="es-CO"/>
        </w:rPr>
        <w:t>cuando no ha cumplido su obligación dentro del término estipulado</w:t>
      </w:r>
      <w:r w:rsidRPr="00DE73B0">
        <w:rPr>
          <w:rFonts w:ascii="Arial" w:hAnsi="Arial" w:cs="Arial"/>
          <w:sz w:val="22"/>
          <w:szCs w:val="22"/>
          <w:lang w:val="es-CO"/>
        </w:rPr>
        <w:t>”, disposición a la que se suma el artículo 1615, que establece que “</w:t>
      </w:r>
      <w:r w:rsidRPr="00DE73B0">
        <w:rPr>
          <w:rFonts w:ascii="Arial" w:hAnsi="Arial" w:cs="Arial"/>
          <w:i/>
          <w:sz w:val="22"/>
          <w:szCs w:val="22"/>
          <w:lang w:val="es-CO"/>
        </w:rPr>
        <w:t>se debe la indemnización de perjuicios desde que el deudor se ha constituido en mora</w:t>
      </w:r>
      <w:r w:rsidRPr="00DE73B0">
        <w:rPr>
          <w:rFonts w:ascii="Arial" w:hAnsi="Arial" w:cs="Arial"/>
          <w:sz w:val="22"/>
          <w:szCs w:val="22"/>
          <w:lang w:val="es-CO"/>
        </w:rPr>
        <w:t xml:space="preserve">”. </w:t>
      </w:r>
      <w:r w:rsidRPr="00DE73B0">
        <w:rPr>
          <w:rFonts w:ascii="Arial" w:hAnsi="Arial" w:cs="Arial"/>
          <w:sz w:val="22"/>
          <w:szCs w:val="22"/>
        </w:rPr>
        <w:t xml:space="preserve"> </w:t>
      </w:r>
      <w:r w:rsidRPr="00DE73B0">
        <w:rPr>
          <w:rFonts w:ascii="Arial" w:hAnsi="Arial" w:cs="Arial"/>
          <w:sz w:val="22"/>
          <w:szCs w:val="22"/>
          <w:lang w:val="es-CO"/>
        </w:rPr>
        <w:t xml:space="preserve">Frente a este particular, se reitera que la mora se produce desde que la obligación se hace exigible, por lo que, para el caso en estudio, bastará con recordar que la falta de pago de </w:t>
      </w:r>
      <w:r w:rsidRPr="00DE73B0">
        <w:rPr>
          <w:rFonts w:ascii="Arial" w:hAnsi="Arial" w:cs="Arial"/>
          <w:sz w:val="22"/>
          <w:szCs w:val="22"/>
          <w:lang w:val="es-CO"/>
        </w:rPr>
        <w:lastRenderedPageBreak/>
        <w:t xml:space="preserve">los saldos reclamados no se debió a un incumplimiento de </w:t>
      </w:r>
      <w:proofErr w:type="spellStart"/>
      <w:r w:rsidRPr="00DE73B0">
        <w:rPr>
          <w:rFonts w:ascii="Arial" w:hAnsi="Arial" w:cs="Arial"/>
          <w:sz w:val="22"/>
          <w:szCs w:val="22"/>
          <w:lang w:val="es-CO"/>
        </w:rPr>
        <w:t>Cajanal</w:t>
      </w:r>
      <w:proofErr w:type="spellEnd"/>
      <w:r w:rsidRPr="00DE73B0">
        <w:rPr>
          <w:rFonts w:ascii="Arial" w:hAnsi="Arial" w:cs="Arial"/>
          <w:sz w:val="22"/>
          <w:szCs w:val="22"/>
          <w:lang w:val="es-CO"/>
        </w:rPr>
        <w:t xml:space="preserve"> sino a las glosas que fueron oportunamente presentadas, frente a las cuales, como se ha dicho ya en varias oportunidades, no se presentaron las debidas aclaraciones; situación que llevará a la Sala a denegar las pretensiones tendientes al reconocimiento del pago por intereses derivados del incumplimiento. </w:t>
      </w:r>
    </w:p>
    <w:p w14:paraId="4D95AEFF" w14:textId="77777777" w:rsidR="002A5D8F" w:rsidRPr="00DE73B0" w:rsidRDefault="002A5D8F" w:rsidP="002A5D8F">
      <w:pPr>
        <w:jc w:val="both"/>
        <w:rPr>
          <w:rFonts w:ascii="Arial" w:hAnsi="Arial" w:cs="Arial"/>
          <w:sz w:val="22"/>
          <w:szCs w:val="22"/>
        </w:rPr>
      </w:pPr>
    </w:p>
    <w:p w14:paraId="02674A14" w14:textId="06AA0550" w:rsidR="002A5D8F" w:rsidRPr="00DE73B0" w:rsidRDefault="00456B10" w:rsidP="002A5D8F">
      <w:pPr>
        <w:spacing w:after="240"/>
        <w:jc w:val="both"/>
        <w:rPr>
          <w:rFonts w:ascii="Arial" w:hAnsi="Arial" w:cs="Arial"/>
          <w:b/>
          <w:bCs/>
          <w:sz w:val="22"/>
          <w:szCs w:val="22"/>
          <w:lang w:val="es-CO"/>
        </w:rPr>
      </w:pPr>
      <w:r>
        <w:rPr>
          <w:rFonts w:ascii="Arial" w:hAnsi="Arial" w:cs="Arial"/>
          <w:b/>
          <w:bCs/>
          <w:sz w:val="22"/>
          <w:szCs w:val="22"/>
          <w:lang w:val="es-CO"/>
        </w:rPr>
        <w:t>DICTAMEN PERICIAL - Valores - A</w:t>
      </w:r>
      <w:r w:rsidRPr="00DE73B0">
        <w:rPr>
          <w:rFonts w:ascii="Arial" w:hAnsi="Arial" w:cs="Arial"/>
          <w:b/>
          <w:bCs/>
          <w:sz w:val="22"/>
          <w:szCs w:val="22"/>
          <w:lang w:val="es-CO"/>
        </w:rPr>
        <w:t>ctualización</w:t>
      </w:r>
      <w:r w:rsidR="002A5D8F" w:rsidRPr="00DE73B0">
        <w:rPr>
          <w:rFonts w:ascii="Arial" w:hAnsi="Arial" w:cs="Arial"/>
          <w:b/>
          <w:bCs/>
          <w:sz w:val="22"/>
          <w:szCs w:val="22"/>
          <w:lang w:val="es-CO"/>
        </w:rPr>
        <w:t xml:space="preserve"> </w:t>
      </w:r>
    </w:p>
    <w:p w14:paraId="4F9181C9" w14:textId="77777777" w:rsidR="002A5D8F" w:rsidRPr="00DE73B0" w:rsidRDefault="002A5D8F" w:rsidP="002A5D8F">
      <w:pPr>
        <w:jc w:val="both"/>
        <w:rPr>
          <w:rFonts w:ascii="Arial" w:hAnsi="Arial" w:cs="Arial"/>
          <w:sz w:val="22"/>
          <w:szCs w:val="22"/>
          <w:lang w:val="es-CO"/>
        </w:rPr>
      </w:pPr>
      <w:r w:rsidRPr="00DE73B0">
        <w:rPr>
          <w:rFonts w:ascii="Arial" w:hAnsi="Arial" w:cs="Arial"/>
          <w:sz w:val="22"/>
          <w:szCs w:val="22"/>
          <w:lang w:val="es-CO"/>
        </w:rPr>
        <w:t>El juez de primera instancia consideró de “vital importancia” el dictamen pericial en punto al tema del cobro de los medicamentos. Por ello, frente a las señaladas 40 facturas que fueron presentadas para este particular, por valor de $17.903.965, señaló (…) lo que en entender de la Sala conllevó necesariamente a no pagar los valores facturados en el término de los 2 meses establecidos en el contrato 246 de 2003.” Basado en las anteriores consideraciones el Tribunal accedió a esta pretensión. Como este elemento no fue objeto de apelación (el recurso de apelación fue interpuesto únicamente por la parte demandante), además de las consideraciones sobre la prohibición de reforma en perjuicio del apelante único, esta Sala se limitará a pronunciarse sobre lo que fue objeto del recurso, al tiempo que confirmará esta decisión y procederá a realizar la debida actualización del valor reconocido.  Para el realizar cálculo, el juez de primera instancia tomó el valor que estableció el dictamen pericial y lo actualizó a la fecha del fallo; luego tomó el valor actualizado y calculó sobre él un interés moratorio correspondiente a 18 meses de mora; sin embargo, esta Sala se apartará del cálculo realizado pues la suma inicial sobre la que se parte, que fue calculada por el dictamen pericial, ya contenía un cálculo “por intereses de mora y devaluación de la moneda actualizados a enero de 2007”, lo que impide que se calculen nuevos intereses de mora a una suma sobre la que se había realizado lo propio. Por ello, lo que corresponde es actualizar la cifra del dictamen, tomada por el juez de primera instancia, a la fecha del presente fallo.</w:t>
      </w:r>
    </w:p>
    <w:p w14:paraId="1C2CCF6B" w14:textId="77777777" w:rsidR="002A5D8F" w:rsidRPr="00DE73B0" w:rsidRDefault="002A5D8F" w:rsidP="002A5D8F">
      <w:pPr>
        <w:jc w:val="both"/>
        <w:rPr>
          <w:rFonts w:ascii="Arial" w:hAnsi="Arial" w:cs="Arial"/>
          <w:sz w:val="22"/>
          <w:szCs w:val="22"/>
          <w:lang w:val="es-CO"/>
        </w:rPr>
      </w:pPr>
    </w:p>
    <w:p w14:paraId="7E1E0CB7" w14:textId="44C212BF" w:rsidR="002A5D8F" w:rsidRPr="00DE73B0" w:rsidRDefault="00456B10" w:rsidP="002A5D8F">
      <w:pPr>
        <w:spacing w:after="240"/>
        <w:jc w:val="both"/>
        <w:rPr>
          <w:rFonts w:ascii="Arial" w:hAnsi="Arial" w:cs="Arial"/>
          <w:b/>
          <w:sz w:val="22"/>
          <w:szCs w:val="22"/>
          <w:lang w:val="es-CO"/>
        </w:rPr>
      </w:pPr>
      <w:r w:rsidRPr="00DE73B0">
        <w:rPr>
          <w:rFonts w:ascii="Arial" w:hAnsi="Arial" w:cs="Arial"/>
          <w:b/>
          <w:bCs/>
          <w:sz w:val="22"/>
          <w:szCs w:val="22"/>
        </w:rPr>
        <w:t>CONTRATO DE PRESTACIÓN DE SERVICIOS</w:t>
      </w:r>
      <w:r>
        <w:rPr>
          <w:rFonts w:ascii="Arial" w:hAnsi="Arial" w:cs="Arial"/>
          <w:b/>
          <w:bCs/>
          <w:sz w:val="22"/>
          <w:szCs w:val="22"/>
        </w:rPr>
        <w:t xml:space="preserve"> - Servicios de salud</w:t>
      </w:r>
      <w:r w:rsidRPr="00DE73B0">
        <w:rPr>
          <w:rFonts w:ascii="Arial" w:hAnsi="Arial" w:cs="Arial"/>
          <w:sz w:val="22"/>
          <w:szCs w:val="22"/>
        </w:rPr>
        <w:t xml:space="preserve"> </w:t>
      </w:r>
      <w:r>
        <w:rPr>
          <w:rFonts w:ascii="Arial" w:hAnsi="Arial" w:cs="Arial"/>
          <w:b/>
          <w:sz w:val="22"/>
          <w:szCs w:val="22"/>
        </w:rPr>
        <w:t>-</w:t>
      </w:r>
      <w:r w:rsidR="003E50A9" w:rsidRPr="00DE73B0">
        <w:rPr>
          <w:rFonts w:ascii="Arial" w:hAnsi="Arial" w:cs="Arial"/>
          <w:b/>
          <w:bCs/>
          <w:sz w:val="22"/>
          <w:szCs w:val="22"/>
          <w:lang w:val="es-CO"/>
        </w:rPr>
        <w:t xml:space="preserve"> </w:t>
      </w:r>
      <w:r w:rsidR="003E50A9" w:rsidRPr="00DE73B0">
        <w:rPr>
          <w:rFonts w:ascii="Arial" w:hAnsi="Arial" w:cs="Arial"/>
          <w:b/>
          <w:sz w:val="22"/>
          <w:szCs w:val="22"/>
          <w:lang w:val="es-CO"/>
        </w:rPr>
        <w:t>Liquidación</w:t>
      </w:r>
      <w:r>
        <w:rPr>
          <w:rFonts w:ascii="Arial" w:hAnsi="Arial" w:cs="Arial"/>
          <w:b/>
          <w:sz w:val="22"/>
          <w:szCs w:val="22"/>
          <w:lang w:val="es-CO"/>
        </w:rPr>
        <w:t xml:space="preserve"> del contrato -</w:t>
      </w:r>
      <w:r w:rsidR="003E50A9" w:rsidRPr="00DE73B0">
        <w:rPr>
          <w:rFonts w:ascii="Arial" w:hAnsi="Arial" w:cs="Arial"/>
          <w:b/>
          <w:sz w:val="22"/>
          <w:szCs w:val="22"/>
          <w:lang w:val="es-CO"/>
        </w:rPr>
        <w:t xml:space="preserve"> </w:t>
      </w:r>
      <w:r>
        <w:rPr>
          <w:rFonts w:ascii="Arial" w:hAnsi="Arial" w:cs="Arial"/>
          <w:b/>
          <w:sz w:val="22"/>
          <w:szCs w:val="22"/>
          <w:lang w:val="es-CO"/>
        </w:rPr>
        <w:t>J</w:t>
      </w:r>
      <w:r w:rsidR="003E50A9" w:rsidRPr="00DE73B0">
        <w:rPr>
          <w:rFonts w:ascii="Arial" w:hAnsi="Arial" w:cs="Arial"/>
          <w:b/>
          <w:sz w:val="22"/>
          <w:szCs w:val="22"/>
          <w:lang w:val="es-CO"/>
        </w:rPr>
        <w:t xml:space="preserve">udicial </w:t>
      </w:r>
      <w:r>
        <w:rPr>
          <w:rFonts w:ascii="Arial" w:hAnsi="Arial" w:cs="Arial"/>
          <w:b/>
          <w:sz w:val="22"/>
          <w:szCs w:val="22"/>
          <w:lang w:val="es-CO"/>
        </w:rPr>
        <w:t>-</w:t>
      </w:r>
      <w:r w:rsidR="003E50A9" w:rsidRPr="00DE73B0">
        <w:rPr>
          <w:rFonts w:ascii="Arial" w:hAnsi="Arial" w:cs="Arial"/>
          <w:b/>
          <w:bCs/>
          <w:sz w:val="22"/>
          <w:szCs w:val="22"/>
          <w:lang w:val="es-CO"/>
        </w:rPr>
        <w:t xml:space="preserve"> </w:t>
      </w:r>
      <w:r w:rsidR="002A5D8F" w:rsidRPr="00DE73B0">
        <w:rPr>
          <w:rFonts w:ascii="Arial" w:hAnsi="Arial" w:cs="Arial"/>
          <w:b/>
          <w:bCs/>
          <w:sz w:val="22"/>
          <w:szCs w:val="22"/>
          <w:lang w:val="es-CO"/>
        </w:rPr>
        <w:t>Procedencia</w:t>
      </w:r>
    </w:p>
    <w:p w14:paraId="61DAC84E" w14:textId="77777777" w:rsidR="002A5D8F" w:rsidRPr="00DE73B0" w:rsidRDefault="002A5D8F" w:rsidP="002A5D8F">
      <w:pPr>
        <w:jc w:val="both"/>
        <w:rPr>
          <w:rFonts w:ascii="Arial" w:hAnsi="Arial" w:cs="Arial"/>
          <w:sz w:val="22"/>
          <w:szCs w:val="22"/>
          <w:lang w:val="es-CO"/>
        </w:rPr>
      </w:pPr>
      <w:r w:rsidRPr="00DE73B0">
        <w:rPr>
          <w:rFonts w:ascii="Arial" w:hAnsi="Arial" w:cs="Arial"/>
          <w:sz w:val="22"/>
          <w:szCs w:val="22"/>
          <w:lang w:val="es-CO"/>
        </w:rPr>
        <w:t>De conformidad con la pretensión que apuntan a la liquidación judicial del contrato, la misma se despachará favorablemente pues, con apoyo en las normas del Estatuto Contractual, al ser un contrato de tracto sucesivo, y ante la falta de liquidación bilateral durante el término de 8 meses, o de liquidación unilateral, la Administración perdió la competencia para hacerlo. Por lo anterior, la pretensión de liquidación judicial está llamada a prosperar y así se realizará en parte resolutiva de la presente providencia</w:t>
      </w:r>
      <w:r w:rsidRPr="00DE73B0">
        <w:rPr>
          <w:rFonts w:ascii="Arial" w:hAnsi="Arial" w:cs="Arial"/>
          <w:sz w:val="22"/>
          <w:szCs w:val="22"/>
        </w:rPr>
        <w:t>.</w:t>
      </w:r>
    </w:p>
    <w:p w14:paraId="2143540B" w14:textId="77777777" w:rsidR="004F4696" w:rsidRPr="004F4696" w:rsidRDefault="004F4696" w:rsidP="004F4696">
      <w:pPr>
        <w:jc w:val="both"/>
        <w:rPr>
          <w:rFonts w:ascii="Arial" w:hAnsi="Arial" w:cs="Arial"/>
          <w:b/>
          <w:sz w:val="24"/>
          <w:szCs w:val="24"/>
          <w:lang w:val="es-CO"/>
        </w:rPr>
      </w:pPr>
    </w:p>
    <w:p w14:paraId="2EFBFF91" w14:textId="77777777" w:rsidR="00DF2092" w:rsidRPr="00DF2092" w:rsidRDefault="00DF2092" w:rsidP="00AF4E61">
      <w:pPr>
        <w:jc w:val="center"/>
        <w:rPr>
          <w:rFonts w:ascii="Arial" w:hAnsi="Arial" w:cs="Arial"/>
          <w:b/>
          <w:sz w:val="24"/>
          <w:szCs w:val="24"/>
        </w:rPr>
      </w:pPr>
    </w:p>
    <w:p w14:paraId="148821CA" w14:textId="77777777" w:rsidR="00DF2092" w:rsidRPr="00DF2092" w:rsidRDefault="00DF2092" w:rsidP="00AF4E61">
      <w:pPr>
        <w:jc w:val="center"/>
        <w:rPr>
          <w:rFonts w:ascii="Arial" w:hAnsi="Arial" w:cs="Arial"/>
          <w:b/>
          <w:sz w:val="24"/>
          <w:szCs w:val="24"/>
        </w:rPr>
      </w:pPr>
    </w:p>
    <w:p w14:paraId="4584FA21" w14:textId="77777777" w:rsidR="00F53952" w:rsidRPr="00DF2092" w:rsidRDefault="00F53952" w:rsidP="00AF4E61">
      <w:pPr>
        <w:jc w:val="center"/>
        <w:rPr>
          <w:rFonts w:ascii="Arial" w:hAnsi="Arial" w:cs="Arial"/>
          <w:b/>
          <w:sz w:val="24"/>
          <w:szCs w:val="24"/>
        </w:rPr>
      </w:pPr>
      <w:r w:rsidRPr="00DF2092">
        <w:rPr>
          <w:rFonts w:ascii="Arial" w:hAnsi="Arial" w:cs="Arial"/>
          <w:b/>
          <w:sz w:val="24"/>
          <w:szCs w:val="24"/>
        </w:rPr>
        <w:t>CONSEJO DE ESTADO</w:t>
      </w:r>
    </w:p>
    <w:p w14:paraId="197CA33A" w14:textId="77777777" w:rsidR="00AF4E61" w:rsidRPr="00DF2092" w:rsidRDefault="00AF4E61" w:rsidP="00AF4E61">
      <w:pPr>
        <w:jc w:val="center"/>
        <w:rPr>
          <w:rFonts w:ascii="Arial" w:hAnsi="Arial" w:cs="Arial"/>
          <w:b/>
          <w:sz w:val="24"/>
          <w:szCs w:val="24"/>
        </w:rPr>
      </w:pPr>
    </w:p>
    <w:p w14:paraId="5D8E9660" w14:textId="77777777" w:rsidR="00F53952" w:rsidRPr="00DF2092" w:rsidRDefault="00F53952" w:rsidP="00AF4E61">
      <w:pPr>
        <w:jc w:val="center"/>
        <w:rPr>
          <w:rFonts w:ascii="Arial" w:hAnsi="Arial" w:cs="Arial"/>
          <w:b/>
          <w:sz w:val="24"/>
          <w:szCs w:val="24"/>
        </w:rPr>
      </w:pPr>
      <w:r w:rsidRPr="00DF2092">
        <w:rPr>
          <w:rFonts w:ascii="Arial" w:hAnsi="Arial" w:cs="Arial"/>
          <w:b/>
          <w:sz w:val="24"/>
          <w:szCs w:val="24"/>
        </w:rPr>
        <w:t>SALA DE LO CONTENCIOSO ADMINISTRATIVO</w:t>
      </w:r>
    </w:p>
    <w:p w14:paraId="422BC474" w14:textId="77777777" w:rsidR="00AF4E61" w:rsidRPr="00DF2092" w:rsidRDefault="00AF4E61" w:rsidP="00AF4E61">
      <w:pPr>
        <w:jc w:val="center"/>
        <w:rPr>
          <w:rFonts w:ascii="Arial" w:hAnsi="Arial" w:cs="Arial"/>
          <w:b/>
          <w:sz w:val="24"/>
          <w:szCs w:val="24"/>
        </w:rPr>
      </w:pPr>
    </w:p>
    <w:p w14:paraId="241C7F58" w14:textId="77777777" w:rsidR="00F53952" w:rsidRPr="00DF2092" w:rsidRDefault="00F53952" w:rsidP="00AF4E61">
      <w:pPr>
        <w:jc w:val="center"/>
        <w:rPr>
          <w:rFonts w:ascii="Arial" w:hAnsi="Arial" w:cs="Arial"/>
          <w:b/>
          <w:sz w:val="24"/>
          <w:szCs w:val="24"/>
        </w:rPr>
      </w:pPr>
      <w:r w:rsidRPr="00DF2092">
        <w:rPr>
          <w:rFonts w:ascii="Arial" w:hAnsi="Arial" w:cs="Arial"/>
          <w:b/>
          <w:sz w:val="24"/>
          <w:szCs w:val="24"/>
        </w:rPr>
        <w:t>SECCIÓN TERCERA</w:t>
      </w:r>
    </w:p>
    <w:p w14:paraId="744E0757" w14:textId="77777777" w:rsidR="00AF4E61" w:rsidRPr="00DF2092" w:rsidRDefault="00AF4E61" w:rsidP="00AF4E61">
      <w:pPr>
        <w:jc w:val="center"/>
        <w:rPr>
          <w:rFonts w:ascii="Arial" w:hAnsi="Arial" w:cs="Arial"/>
          <w:b/>
          <w:sz w:val="24"/>
          <w:szCs w:val="24"/>
        </w:rPr>
      </w:pPr>
    </w:p>
    <w:p w14:paraId="707C9388" w14:textId="77777777" w:rsidR="00F53952" w:rsidRPr="00DF2092" w:rsidRDefault="00F53952" w:rsidP="00AF4E61">
      <w:pPr>
        <w:jc w:val="center"/>
        <w:rPr>
          <w:rFonts w:ascii="Arial" w:hAnsi="Arial" w:cs="Arial"/>
          <w:b/>
          <w:sz w:val="24"/>
          <w:szCs w:val="24"/>
        </w:rPr>
      </w:pPr>
      <w:r w:rsidRPr="00DF2092">
        <w:rPr>
          <w:rFonts w:ascii="Arial" w:hAnsi="Arial" w:cs="Arial"/>
          <w:b/>
          <w:sz w:val="24"/>
          <w:szCs w:val="24"/>
        </w:rPr>
        <w:t>SUBSECCIÓN B</w:t>
      </w:r>
    </w:p>
    <w:p w14:paraId="7634BD37" w14:textId="77777777" w:rsidR="00F53952" w:rsidRPr="00DF2092" w:rsidRDefault="00F53952" w:rsidP="00AF4E61">
      <w:pPr>
        <w:jc w:val="center"/>
        <w:rPr>
          <w:rFonts w:ascii="Arial" w:hAnsi="Arial" w:cs="Arial"/>
          <w:b/>
          <w:sz w:val="24"/>
          <w:szCs w:val="24"/>
        </w:rPr>
      </w:pPr>
    </w:p>
    <w:p w14:paraId="604BEE13" w14:textId="77777777" w:rsidR="00F53952" w:rsidRPr="00DF2092" w:rsidRDefault="00F53952" w:rsidP="00AF4E61">
      <w:pPr>
        <w:jc w:val="center"/>
        <w:rPr>
          <w:rFonts w:ascii="Arial" w:hAnsi="Arial" w:cs="Arial"/>
          <w:b/>
          <w:sz w:val="24"/>
          <w:szCs w:val="24"/>
        </w:rPr>
      </w:pPr>
      <w:r w:rsidRPr="00DF2092">
        <w:rPr>
          <w:rFonts w:ascii="Arial" w:hAnsi="Arial" w:cs="Arial"/>
          <w:b/>
          <w:sz w:val="24"/>
          <w:szCs w:val="24"/>
        </w:rPr>
        <w:t xml:space="preserve">Consejero </w:t>
      </w:r>
      <w:r w:rsidR="00AF4E61" w:rsidRPr="00DF2092">
        <w:rPr>
          <w:rFonts w:ascii="Arial" w:hAnsi="Arial" w:cs="Arial"/>
          <w:b/>
          <w:sz w:val="24"/>
          <w:szCs w:val="24"/>
        </w:rPr>
        <w:t>p</w:t>
      </w:r>
      <w:r w:rsidRPr="00DF2092">
        <w:rPr>
          <w:rFonts w:ascii="Arial" w:hAnsi="Arial" w:cs="Arial"/>
          <w:b/>
          <w:sz w:val="24"/>
          <w:szCs w:val="24"/>
        </w:rPr>
        <w:t xml:space="preserve">onente: </w:t>
      </w:r>
      <w:r w:rsidR="00AF4E61" w:rsidRPr="00DF2092">
        <w:rPr>
          <w:rFonts w:ascii="Arial" w:hAnsi="Arial" w:cs="Arial"/>
          <w:b/>
          <w:sz w:val="24"/>
          <w:szCs w:val="24"/>
        </w:rPr>
        <w:t>ALBERTO MONTAÑA PLATA</w:t>
      </w:r>
    </w:p>
    <w:p w14:paraId="5BF93BEC" w14:textId="77777777" w:rsidR="00AF4E61" w:rsidRPr="00DF2092" w:rsidRDefault="00AF4E61" w:rsidP="00AF4E61">
      <w:pPr>
        <w:jc w:val="both"/>
        <w:rPr>
          <w:rFonts w:ascii="Arial" w:hAnsi="Arial" w:cs="Arial"/>
          <w:b/>
          <w:sz w:val="24"/>
          <w:szCs w:val="24"/>
        </w:rPr>
      </w:pPr>
    </w:p>
    <w:p w14:paraId="037CB198" w14:textId="77777777" w:rsidR="00F53952" w:rsidRPr="00DF2092" w:rsidRDefault="00F53952" w:rsidP="00AF4E61">
      <w:pPr>
        <w:jc w:val="both"/>
        <w:rPr>
          <w:rFonts w:ascii="Arial" w:hAnsi="Arial" w:cs="Arial"/>
          <w:sz w:val="24"/>
          <w:szCs w:val="24"/>
        </w:rPr>
      </w:pPr>
      <w:r w:rsidRPr="00DF2092">
        <w:rPr>
          <w:rFonts w:ascii="Arial" w:hAnsi="Arial" w:cs="Arial"/>
          <w:sz w:val="24"/>
          <w:szCs w:val="24"/>
        </w:rPr>
        <w:t xml:space="preserve">Bogotá, D.C., </w:t>
      </w:r>
      <w:r w:rsidR="00AF4E61" w:rsidRPr="00DF2092">
        <w:rPr>
          <w:rFonts w:ascii="Arial" w:hAnsi="Arial" w:cs="Arial"/>
          <w:sz w:val="24"/>
          <w:szCs w:val="24"/>
        </w:rPr>
        <w:t>treinta (</w:t>
      </w:r>
      <w:r w:rsidRPr="00DF2092">
        <w:rPr>
          <w:rFonts w:ascii="Arial" w:hAnsi="Arial" w:cs="Arial"/>
          <w:sz w:val="24"/>
          <w:szCs w:val="24"/>
        </w:rPr>
        <w:t>30</w:t>
      </w:r>
      <w:r w:rsidR="00AF4E61" w:rsidRPr="00DF2092">
        <w:rPr>
          <w:rFonts w:ascii="Arial" w:hAnsi="Arial" w:cs="Arial"/>
          <w:sz w:val="24"/>
          <w:szCs w:val="24"/>
        </w:rPr>
        <w:t>)</w:t>
      </w:r>
      <w:r w:rsidRPr="00DF2092">
        <w:rPr>
          <w:rFonts w:ascii="Arial" w:hAnsi="Arial" w:cs="Arial"/>
          <w:sz w:val="24"/>
          <w:szCs w:val="24"/>
        </w:rPr>
        <w:t xml:space="preserve"> de mayo de </w:t>
      </w:r>
      <w:r w:rsidR="00AF4E61" w:rsidRPr="00DF2092">
        <w:rPr>
          <w:rFonts w:ascii="Arial" w:hAnsi="Arial" w:cs="Arial"/>
          <w:sz w:val="24"/>
          <w:szCs w:val="24"/>
        </w:rPr>
        <w:t>dos mil diecinueve (</w:t>
      </w:r>
      <w:r w:rsidRPr="00DF2092">
        <w:rPr>
          <w:rFonts w:ascii="Arial" w:hAnsi="Arial" w:cs="Arial"/>
          <w:sz w:val="24"/>
          <w:szCs w:val="24"/>
        </w:rPr>
        <w:t>2019</w:t>
      </w:r>
      <w:r w:rsidR="00AF4E61" w:rsidRPr="00DF2092">
        <w:rPr>
          <w:rFonts w:ascii="Arial" w:hAnsi="Arial" w:cs="Arial"/>
          <w:sz w:val="24"/>
          <w:szCs w:val="24"/>
        </w:rPr>
        <w:t xml:space="preserve">) </w:t>
      </w:r>
    </w:p>
    <w:p w14:paraId="61B5B410" w14:textId="77777777" w:rsidR="00F53952" w:rsidRPr="00DF2092" w:rsidRDefault="00F53952" w:rsidP="00AF4E61">
      <w:pPr>
        <w:jc w:val="both"/>
        <w:rPr>
          <w:rFonts w:ascii="Arial" w:hAnsi="Arial" w:cs="Arial"/>
          <w:b/>
          <w:sz w:val="24"/>
          <w:szCs w:val="24"/>
        </w:rPr>
      </w:pPr>
    </w:p>
    <w:p w14:paraId="12C9AB39" w14:textId="77777777" w:rsidR="00F53952" w:rsidRPr="00DF2092" w:rsidRDefault="00F53952" w:rsidP="00AF4E61">
      <w:pPr>
        <w:jc w:val="both"/>
        <w:rPr>
          <w:rFonts w:ascii="Arial" w:hAnsi="Arial" w:cs="Arial"/>
          <w:b/>
          <w:sz w:val="24"/>
          <w:szCs w:val="24"/>
        </w:rPr>
      </w:pPr>
      <w:r w:rsidRPr="00DF2092">
        <w:rPr>
          <w:rFonts w:ascii="Arial" w:hAnsi="Arial" w:cs="Arial"/>
          <w:b/>
          <w:sz w:val="24"/>
          <w:szCs w:val="24"/>
        </w:rPr>
        <w:t>Radicación</w:t>
      </w:r>
      <w:r w:rsidR="00AF4E61" w:rsidRPr="00DF2092">
        <w:rPr>
          <w:rFonts w:ascii="Arial" w:hAnsi="Arial" w:cs="Arial"/>
          <w:b/>
          <w:sz w:val="24"/>
          <w:szCs w:val="24"/>
        </w:rPr>
        <w:t xml:space="preserve"> número</w:t>
      </w:r>
      <w:r w:rsidRPr="00DF2092">
        <w:rPr>
          <w:rFonts w:ascii="Arial" w:hAnsi="Arial" w:cs="Arial"/>
          <w:b/>
          <w:sz w:val="24"/>
          <w:szCs w:val="24"/>
        </w:rPr>
        <w:t>:</w:t>
      </w:r>
      <w:r w:rsidR="00AF4E61" w:rsidRPr="00DF2092">
        <w:rPr>
          <w:rFonts w:ascii="Arial" w:hAnsi="Arial" w:cs="Arial"/>
          <w:b/>
          <w:sz w:val="24"/>
          <w:szCs w:val="24"/>
        </w:rPr>
        <w:t xml:space="preserve"> </w:t>
      </w:r>
      <w:r w:rsidRPr="00DF2092">
        <w:rPr>
          <w:rFonts w:ascii="Arial" w:hAnsi="Arial" w:cs="Arial"/>
          <w:b/>
          <w:sz w:val="24"/>
          <w:szCs w:val="24"/>
        </w:rPr>
        <w:t>25000-23-26-000-2005-00906-01</w:t>
      </w:r>
      <w:r w:rsidR="00AF4E61" w:rsidRPr="00DF2092">
        <w:rPr>
          <w:rFonts w:ascii="Arial" w:hAnsi="Arial" w:cs="Arial"/>
          <w:b/>
          <w:sz w:val="24"/>
          <w:szCs w:val="24"/>
        </w:rPr>
        <w:t xml:space="preserve">(36338) </w:t>
      </w:r>
    </w:p>
    <w:p w14:paraId="5DBA6247" w14:textId="77777777" w:rsidR="00AF4E61" w:rsidRPr="00DF2092" w:rsidRDefault="00AF4E61" w:rsidP="00AF4E61">
      <w:pPr>
        <w:jc w:val="both"/>
        <w:rPr>
          <w:rFonts w:ascii="Arial" w:hAnsi="Arial" w:cs="Arial"/>
          <w:b/>
          <w:sz w:val="24"/>
          <w:szCs w:val="24"/>
        </w:rPr>
      </w:pPr>
    </w:p>
    <w:p w14:paraId="52591CF3" w14:textId="77777777" w:rsidR="00F53952" w:rsidRPr="00DF2092" w:rsidRDefault="00F53952" w:rsidP="00AF4E61">
      <w:pPr>
        <w:jc w:val="both"/>
        <w:rPr>
          <w:rFonts w:ascii="Arial" w:hAnsi="Arial" w:cs="Arial"/>
          <w:b/>
          <w:sz w:val="24"/>
          <w:szCs w:val="24"/>
        </w:rPr>
      </w:pPr>
      <w:r w:rsidRPr="00DF2092">
        <w:rPr>
          <w:rFonts w:ascii="Arial" w:hAnsi="Arial" w:cs="Arial"/>
          <w:b/>
          <w:sz w:val="24"/>
          <w:szCs w:val="24"/>
        </w:rPr>
        <w:t>Actor:</w:t>
      </w:r>
      <w:r w:rsidR="00AF4E61" w:rsidRPr="00DF2092">
        <w:rPr>
          <w:rFonts w:ascii="Arial" w:hAnsi="Arial" w:cs="Arial"/>
          <w:b/>
          <w:sz w:val="24"/>
          <w:szCs w:val="24"/>
        </w:rPr>
        <w:t xml:space="preserve"> UNIÓN TEMPORAL VIRREY SOLÍS I.P.S. S.A. </w:t>
      </w:r>
    </w:p>
    <w:p w14:paraId="3FB88A57" w14:textId="77777777" w:rsidR="00AF4E61" w:rsidRPr="00DF2092" w:rsidRDefault="00AF4E61" w:rsidP="00AF4E61">
      <w:pPr>
        <w:jc w:val="both"/>
        <w:rPr>
          <w:rFonts w:ascii="Arial" w:hAnsi="Arial" w:cs="Arial"/>
          <w:b/>
          <w:sz w:val="24"/>
          <w:szCs w:val="24"/>
        </w:rPr>
      </w:pPr>
    </w:p>
    <w:p w14:paraId="25A0134F" w14:textId="77777777" w:rsidR="00F53952" w:rsidRPr="00DF2092" w:rsidRDefault="00AF4E61" w:rsidP="00AF4E61">
      <w:pPr>
        <w:jc w:val="both"/>
        <w:rPr>
          <w:rFonts w:ascii="Arial" w:hAnsi="Arial" w:cs="Arial"/>
          <w:b/>
          <w:sz w:val="24"/>
          <w:szCs w:val="24"/>
        </w:rPr>
      </w:pPr>
      <w:r w:rsidRPr="00DF2092">
        <w:rPr>
          <w:rFonts w:ascii="Arial" w:hAnsi="Arial" w:cs="Arial"/>
          <w:b/>
          <w:sz w:val="24"/>
          <w:szCs w:val="24"/>
        </w:rPr>
        <w:t xml:space="preserve">Demandado: CAJA NACIONAL DE PREVISIÓN SOCIAL (CAJANAL) </w:t>
      </w:r>
    </w:p>
    <w:p w14:paraId="0911802A" w14:textId="77777777" w:rsidR="00AF4E61" w:rsidRPr="00DF2092" w:rsidRDefault="00AF4E61" w:rsidP="00AF4E61">
      <w:pPr>
        <w:jc w:val="both"/>
        <w:rPr>
          <w:rFonts w:ascii="Arial" w:hAnsi="Arial" w:cs="Arial"/>
          <w:b/>
          <w:sz w:val="24"/>
          <w:szCs w:val="24"/>
        </w:rPr>
      </w:pPr>
    </w:p>
    <w:p w14:paraId="7F6E8327" w14:textId="77777777" w:rsidR="00AF4E61" w:rsidRPr="00DF2092" w:rsidRDefault="00AF4E61" w:rsidP="00AF4E61">
      <w:pPr>
        <w:jc w:val="both"/>
        <w:rPr>
          <w:rFonts w:ascii="Arial" w:hAnsi="Arial" w:cs="Arial"/>
          <w:b/>
          <w:sz w:val="24"/>
          <w:szCs w:val="24"/>
        </w:rPr>
      </w:pPr>
    </w:p>
    <w:p w14:paraId="4DAA5C57" w14:textId="77777777" w:rsidR="00F53952" w:rsidRPr="00DF2092" w:rsidRDefault="00AF4E61" w:rsidP="00AF4E61">
      <w:pPr>
        <w:jc w:val="both"/>
        <w:rPr>
          <w:rFonts w:ascii="Arial" w:hAnsi="Arial" w:cs="Arial"/>
          <w:b/>
          <w:sz w:val="24"/>
          <w:szCs w:val="24"/>
        </w:rPr>
      </w:pPr>
      <w:r w:rsidRPr="00DF2092">
        <w:rPr>
          <w:rFonts w:ascii="Arial" w:hAnsi="Arial" w:cs="Arial"/>
          <w:b/>
          <w:sz w:val="24"/>
          <w:szCs w:val="24"/>
        </w:rPr>
        <w:t xml:space="preserve">Referencia: ACCIÓN DE CONTROVERSIAS CONTRACTUALES (SENTENCIA) </w:t>
      </w:r>
    </w:p>
    <w:p w14:paraId="1BA5421C" w14:textId="77777777" w:rsidR="00C5395B" w:rsidRPr="00DF2092" w:rsidRDefault="00C5395B" w:rsidP="00AF4E61">
      <w:pPr>
        <w:jc w:val="both"/>
        <w:rPr>
          <w:rFonts w:ascii="Arial" w:hAnsi="Arial" w:cs="Arial"/>
          <w:b/>
          <w:sz w:val="24"/>
          <w:szCs w:val="24"/>
        </w:rPr>
      </w:pPr>
    </w:p>
    <w:p w14:paraId="2DE5F11B" w14:textId="77777777" w:rsidR="00AF4E61" w:rsidRPr="00DF2092" w:rsidRDefault="00AF4E61" w:rsidP="00AF4E61">
      <w:pPr>
        <w:jc w:val="both"/>
        <w:rPr>
          <w:rFonts w:ascii="Arial" w:hAnsi="Arial" w:cs="Arial"/>
          <w:b/>
          <w:sz w:val="24"/>
          <w:szCs w:val="24"/>
        </w:rPr>
      </w:pPr>
    </w:p>
    <w:p w14:paraId="695F76D7" w14:textId="77777777" w:rsidR="00701DBF" w:rsidRPr="00DF2092" w:rsidRDefault="00701DBF" w:rsidP="00701DBF">
      <w:pPr>
        <w:spacing w:line="360" w:lineRule="auto"/>
        <w:jc w:val="both"/>
        <w:rPr>
          <w:rFonts w:ascii="Arial" w:hAnsi="Arial" w:cs="Arial"/>
          <w:sz w:val="24"/>
          <w:szCs w:val="24"/>
          <w:lang w:val="es-CO"/>
        </w:rPr>
      </w:pPr>
    </w:p>
    <w:p w14:paraId="0E5F14BD" w14:textId="77777777" w:rsidR="00701DBF" w:rsidRPr="00DF2092" w:rsidRDefault="00701DBF" w:rsidP="00701DBF">
      <w:pPr>
        <w:jc w:val="both"/>
        <w:rPr>
          <w:rFonts w:ascii="Arial" w:hAnsi="Arial" w:cs="Arial"/>
          <w:sz w:val="24"/>
          <w:szCs w:val="24"/>
          <w:lang w:val="es-CO"/>
        </w:rPr>
      </w:pPr>
      <w:r w:rsidRPr="00DF2092">
        <w:rPr>
          <w:rFonts w:ascii="Arial" w:hAnsi="Arial" w:cs="Arial"/>
          <w:b/>
          <w:sz w:val="24"/>
          <w:szCs w:val="24"/>
          <w:lang w:val="es-CO"/>
        </w:rPr>
        <w:t>Temas:</w:t>
      </w:r>
      <w:r w:rsidRPr="00DF2092">
        <w:rPr>
          <w:rFonts w:ascii="Arial" w:hAnsi="Arial" w:cs="Arial"/>
          <w:sz w:val="24"/>
          <w:szCs w:val="24"/>
          <w:lang w:val="es-CO"/>
        </w:rPr>
        <w:t xml:space="preserve"> CONTROVERSIAS CONTRACTUALES </w:t>
      </w:r>
      <w:r w:rsidR="00EB2117" w:rsidRPr="00DF2092">
        <w:rPr>
          <w:rFonts w:ascii="Arial" w:hAnsi="Arial" w:cs="Arial"/>
          <w:sz w:val="24"/>
          <w:szCs w:val="24"/>
          <w:lang w:val="es-CO"/>
        </w:rPr>
        <w:t xml:space="preserve">– INCUMPLIMIENTO CONTRACTUAL </w:t>
      </w:r>
    </w:p>
    <w:p w14:paraId="70AB4916" w14:textId="77777777" w:rsidR="00EB2117" w:rsidRPr="00DF2092" w:rsidRDefault="00EB2117" w:rsidP="00701DBF">
      <w:pPr>
        <w:jc w:val="both"/>
        <w:rPr>
          <w:rFonts w:ascii="Arial" w:hAnsi="Arial" w:cs="Arial"/>
          <w:sz w:val="24"/>
          <w:szCs w:val="24"/>
          <w:lang w:val="es-CO"/>
        </w:rPr>
      </w:pPr>
    </w:p>
    <w:p w14:paraId="761FB432" w14:textId="77777777" w:rsidR="00701DBF" w:rsidRPr="00DF2092" w:rsidRDefault="00701DBF" w:rsidP="00701DBF">
      <w:pPr>
        <w:jc w:val="both"/>
        <w:rPr>
          <w:rFonts w:ascii="Arial" w:hAnsi="Arial" w:cs="Arial"/>
          <w:sz w:val="24"/>
          <w:szCs w:val="24"/>
          <w:lang w:val="es-CO"/>
        </w:rPr>
      </w:pPr>
      <w:r w:rsidRPr="00DF2092">
        <w:rPr>
          <w:rFonts w:ascii="Arial" w:hAnsi="Arial" w:cs="Arial"/>
          <w:b/>
          <w:sz w:val="24"/>
          <w:szCs w:val="24"/>
          <w:lang w:val="es-CO"/>
        </w:rPr>
        <w:t>Síntesis del caso</w:t>
      </w:r>
      <w:r w:rsidRPr="00DF2092">
        <w:rPr>
          <w:rFonts w:ascii="Arial" w:hAnsi="Arial" w:cs="Arial"/>
          <w:sz w:val="24"/>
          <w:szCs w:val="24"/>
          <w:lang w:val="es-CO"/>
        </w:rPr>
        <w:t xml:space="preserve">: </w:t>
      </w:r>
      <w:r w:rsidR="00DF23AE" w:rsidRPr="00DF2092">
        <w:rPr>
          <w:rFonts w:ascii="Arial" w:hAnsi="Arial" w:cs="Arial"/>
          <w:sz w:val="24"/>
          <w:szCs w:val="24"/>
          <w:lang w:val="es-CO"/>
        </w:rPr>
        <w:t xml:space="preserve">las partes celebraron un contrato de prestación de servicios de salud </w:t>
      </w:r>
      <w:r w:rsidR="00A449DE" w:rsidRPr="00DF2092">
        <w:rPr>
          <w:rFonts w:ascii="Arial" w:hAnsi="Arial" w:cs="Arial"/>
          <w:sz w:val="24"/>
          <w:szCs w:val="24"/>
          <w:lang w:val="es-CO"/>
        </w:rPr>
        <w:t xml:space="preserve">que el </w:t>
      </w:r>
      <w:r w:rsidR="00DF23AE" w:rsidRPr="00DF2092">
        <w:rPr>
          <w:rFonts w:ascii="Arial" w:hAnsi="Arial" w:cs="Arial"/>
          <w:sz w:val="24"/>
          <w:szCs w:val="24"/>
          <w:lang w:val="es-CO"/>
        </w:rPr>
        <w:t xml:space="preserve">demandante </w:t>
      </w:r>
      <w:r w:rsidR="00A449DE" w:rsidRPr="00DF2092">
        <w:rPr>
          <w:rFonts w:ascii="Arial" w:hAnsi="Arial" w:cs="Arial"/>
          <w:sz w:val="24"/>
          <w:szCs w:val="24"/>
          <w:lang w:val="es-CO"/>
        </w:rPr>
        <w:t xml:space="preserve">considera incumplido pues </w:t>
      </w:r>
      <w:r w:rsidR="00DF23AE" w:rsidRPr="00DF2092">
        <w:rPr>
          <w:rFonts w:ascii="Arial" w:hAnsi="Arial" w:cs="Arial"/>
          <w:sz w:val="24"/>
          <w:szCs w:val="24"/>
          <w:lang w:val="es-CO"/>
        </w:rPr>
        <w:t xml:space="preserve">su contraparte no pagó en forma oportuna y completa las obligaciones derivadas del </w:t>
      </w:r>
      <w:r w:rsidR="00650E6A" w:rsidRPr="00DF2092">
        <w:rPr>
          <w:rFonts w:ascii="Arial" w:hAnsi="Arial" w:cs="Arial"/>
          <w:sz w:val="24"/>
          <w:szCs w:val="24"/>
          <w:lang w:val="es-CO"/>
        </w:rPr>
        <w:t>acuerdo</w:t>
      </w:r>
      <w:r w:rsidR="00DF23AE" w:rsidRPr="00DF2092">
        <w:rPr>
          <w:rFonts w:ascii="Arial" w:hAnsi="Arial" w:cs="Arial"/>
          <w:sz w:val="24"/>
          <w:szCs w:val="24"/>
          <w:lang w:val="es-CO"/>
        </w:rPr>
        <w:t>.</w:t>
      </w:r>
    </w:p>
    <w:p w14:paraId="3950CEE3" w14:textId="77777777" w:rsidR="00701DBF" w:rsidRPr="00DF2092" w:rsidRDefault="00701DBF" w:rsidP="00701DBF">
      <w:pPr>
        <w:spacing w:line="360" w:lineRule="auto"/>
        <w:jc w:val="both"/>
        <w:rPr>
          <w:rFonts w:ascii="Arial" w:hAnsi="Arial" w:cs="Arial"/>
          <w:sz w:val="24"/>
          <w:szCs w:val="24"/>
          <w:lang w:val="es-CO"/>
        </w:rPr>
      </w:pPr>
    </w:p>
    <w:p w14:paraId="6C1DA384" w14:textId="77777777" w:rsidR="007E4AF5" w:rsidRPr="00DF2092" w:rsidRDefault="00701DBF" w:rsidP="007E4AF5">
      <w:pPr>
        <w:spacing w:line="360" w:lineRule="auto"/>
        <w:jc w:val="both"/>
        <w:rPr>
          <w:rFonts w:ascii="Arial" w:hAnsi="Arial" w:cs="Arial"/>
          <w:sz w:val="24"/>
          <w:szCs w:val="24"/>
        </w:rPr>
      </w:pPr>
      <w:r w:rsidRPr="00DF2092">
        <w:rPr>
          <w:rFonts w:ascii="Arial" w:hAnsi="Arial" w:cs="Arial"/>
          <w:sz w:val="24"/>
          <w:szCs w:val="24"/>
          <w:lang w:val="es-CO"/>
        </w:rPr>
        <w:t xml:space="preserve">Decide la Sala el recurso de apelación interpuesto por la parte demandante </w:t>
      </w:r>
      <w:r w:rsidR="00121D18" w:rsidRPr="00DF2092">
        <w:rPr>
          <w:rFonts w:ascii="Arial" w:hAnsi="Arial" w:cs="Arial"/>
          <w:sz w:val="24"/>
          <w:szCs w:val="24"/>
          <w:lang w:val="es-CO"/>
        </w:rPr>
        <w:t xml:space="preserve">en </w:t>
      </w:r>
      <w:r w:rsidRPr="00DF2092">
        <w:rPr>
          <w:rFonts w:ascii="Arial" w:hAnsi="Arial" w:cs="Arial"/>
          <w:sz w:val="24"/>
          <w:szCs w:val="24"/>
          <w:lang w:val="es-CO"/>
        </w:rPr>
        <w:t>contra</w:t>
      </w:r>
      <w:r w:rsidR="00121D18" w:rsidRPr="00DF2092">
        <w:rPr>
          <w:rFonts w:ascii="Arial" w:hAnsi="Arial" w:cs="Arial"/>
          <w:sz w:val="24"/>
          <w:szCs w:val="24"/>
          <w:lang w:val="es-CO"/>
        </w:rPr>
        <w:t xml:space="preserve"> de</w:t>
      </w:r>
      <w:r w:rsidRPr="00DF2092">
        <w:rPr>
          <w:rFonts w:ascii="Arial" w:hAnsi="Arial" w:cs="Arial"/>
          <w:sz w:val="24"/>
          <w:szCs w:val="24"/>
          <w:lang w:val="es-CO"/>
        </w:rPr>
        <w:t xml:space="preserve"> la Sent</w:t>
      </w:r>
      <w:r w:rsidR="007E4AF5" w:rsidRPr="00DF2092">
        <w:rPr>
          <w:rFonts w:ascii="Arial" w:hAnsi="Arial" w:cs="Arial"/>
          <w:sz w:val="24"/>
          <w:szCs w:val="24"/>
          <w:lang w:val="es-CO"/>
        </w:rPr>
        <w:t xml:space="preserve">encia del </w:t>
      </w:r>
      <w:r w:rsidR="007E4AF5" w:rsidRPr="00DF2092">
        <w:rPr>
          <w:rFonts w:ascii="Arial" w:hAnsi="Arial" w:cs="Arial"/>
          <w:sz w:val="24"/>
          <w:szCs w:val="24"/>
        </w:rPr>
        <w:t>Tribunal Administrativo de Cundinamarca, S</w:t>
      </w:r>
      <w:r w:rsidR="00234356" w:rsidRPr="00DF2092">
        <w:rPr>
          <w:rFonts w:ascii="Arial" w:hAnsi="Arial" w:cs="Arial"/>
          <w:sz w:val="24"/>
          <w:szCs w:val="24"/>
        </w:rPr>
        <w:t>ección Tercera, Subsección B, de</w:t>
      </w:r>
      <w:r w:rsidR="007E4AF5" w:rsidRPr="00DF2092">
        <w:rPr>
          <w:rFonts w:ascii="Arial" w:hAnsi="Arial" w:cs="Arial"/>
          <w:sz w:val="24"/>
          <w:szCs w:val="24"/>
        </w:rPr>
        <w:t xml:space="preserve"> 13 de agosto de 2008, por medio de la</w:t>
      </w:r>
      <w:r w:rsidR="00650E6A" w:rsidRPr="00DF2092">
        <w:rPr>
          <w:rFonts w:ascii="Arial" w:hAnsi="Arial" w:cs="Arial"/>
          <w:sz w:val="24"/>
          <w:szCs w:val="24"/>
        </w:rPr>
        <w:t xml:space="preserve"> cual se accedió parcialmente a</w:t>
      </w:r>
      <w:r w:rsidR="007E4AF5" w:rsidRPr="00DF2092">
        <w:rPr>
          <w:rFonts w:ascii="Arial" w:hAnsi="Arial" w:cs="Arial"/>
          <w:sz w:val="24"/>
          <w:szCs w:val="24"/>
        </w:rPr>
        <w:t xml:space="preserve"> las pretensiones de la demanda.</w:t>
      </w:r>
    </w:p>
    <w:p w14:paraId="481702FA" w14:textId="77777777" w:rsidR="00701DBF" w:rsidRPr="00DF2092" w:rsidRDefault="00701DBF" w:rsidP="00701DBF">
      <w:pPr>
        <w:spacing w:line="276" w:lineRule="auto"/>
        <w:jc w:val="both"/>
        <w:rPr>
          <w:rFonts w:ascii="Arial" w:hAnsi="Arial" w:cs="Arial"/>
          <w:sz w:val="24"/>
          <w:szCs w:val="24"/>
        </w:rPr>
      </w:pPr>
    </w:p>
    <w:p w14:paraId="35DA0CC2" w14:textId="77777777" w:rsidR="00701DBF" w:rsidRPr="00DF2092" w:rsidRDefault="00701DBF" w:rsidP="00701DBF">
      <w:pPr>
        <w:spacing w:line="276" w:lineRule="auto"/>
        <w:jc w:val="both"/>
        <w:rPr>
          <w:rFonts w:ascii="Arial" w:hAnsi="Arial" w:cs="Arial"/>
          <w:sz w:val="24"/>
          <w:szCs w:val="24"/>
        </w:rPr>
      </w:pPr>
      <w:r w:rsidRPr="00DF2092">
        <w:rPr>
          <w:rFonts w:ascii="Arial" w:hAnsi="Arial" w:cs="Arial"/>
          <w:sz w:val="24"/>
          <w:szCs w:val="24"/>
        </w:rPr>
        <w:t xml:space="preserve">Contenido: 1. Antecedentes - 2. Consideraciones – 3. Decisión </w:t>
      </w:r>
    </w:p>
    <w:p w14:paraId="09284373" w14:textId="77777777" w:rsidR="00701DBF" w:rsidRPr="00DF2092" w:rsidRDefault="00701DBF" w:rsidP="00701DBF">
      <w:pPr>
        <w:spacing w:line="276" w:lineRule="auto"/>
        <w:jc w:val="both"/>
        <w:rPr>
          <w:rFonts w:ascii="Arial" w:hAnsi="Arial" w:cs="Arial"/>
          <w:sz w:val="24"/>
          <w:szCs w:val="24"/>
        </w:rPr>
      </w:pPr>
    </w:p>
    <w:p w14:paraId="68B04580" w14:textId="77777777" w:rsidR="00701DBF" w:rsidRPr="00DF2092" w:rsidRDefault="00701DBF" w:rsidP="00701DBF">
      <w:pPr>
        <w:numPr>
          <w:ilvl w:val="0"/>
          <w:numId w:val="1"/>
        </w:numPr>
        <w:spacing w:line="360" w:lineRule="auto"/>
        <w:jc w:val="center"/>
        <w:rPr>
          <w:rFonts w:ascii="Arial" w:hAnsi="Arial" w:cs="Arial"/>
          <w:b/>
          <w:sz w:val="24"/>
          <w:szCs w:val="24"/>
        </w:rPr>
      </w:pPr>
      <w:r w:rsidRPr="00DF2092">
        <w:rPr>
          <w:rFonts w:ascii="Arial" w:hAnsi="Arial" w:cs="Arial"/>
          <w:b/>
          <w:sz w:val="24"/>
          <w:szCs w:val="24"/>
        </w:rPr>
        <w:t>ANTECEDENTES</w:t>
      </w:r>
    </w:p>
    <w:p w14:paraId="4D673E94" w14:textId="77777777" w:rsidR="00701DBF" w:rsidRPr="00DF2092" w:rsidRDefault="00701DBF" w:rsidP="00701DBF">
      <w:pPr>
        <w:jc w:val="both"/>
        <w:rPr>
          <w:rFonts w:ascii="Arial" w:hAnsi="Arial" w:cs="Arial"/>
          <w:sz w:val="24"/>
          <w:szCs w:val="24"/>
        </w:rPr>
      </w:pPr>
    </w:p>
    <w:p w14:paraId="0CD89001" w14:textId="77777777" w:rsidR="00701DBF" w:rsidRPr="00DF2092" w:rsidRDefault="00701DBF" w:rsidP="00701DBF">
      <w:pPr>
        <w:jc w:val="both"/>
        <w:rPr>
          <w:rFonts w:ascii="Arial" w:hAnsi="Arial" w:cs="Arial"/>
          <w:sz w:val="24"/>
          <w:szCs w:val="24"/>
        </w:rPr>
      </w:pPr>
      <w:r w:rsidRPr="00DF2092">
        <w:rPr>
          <w:rFonts w:ascii="Arial" w:hAnsi="Arial" w:cs="Arial"/>
          <w:sz w:val="24"/>
          <w:szCs w:val="24"/>
        </w:rPr>
        <w:t>Contenido: 1.1. La demanda y su trámite de primera instancia – 1.2. Recurso de apelación y trámite de segunda instancia</w:t>
      </w:r>
    </w:p>
    <w:p w14:paraId="6B1940D7" w14:textId="77777777" w:rsidR="00701DBF" w:rsidRPr="00DF2092" w:rsidRDefault="00701DBF" w:rsidP="00701DBF">
      <w:pPr>
        <w:jc w:val="both"/>
        <w:rPr>
          <w:rFonts w:ascii="Arial" w:hAnsi="Arial" w:cs="Arial"/>
          <w:sz w:val="24"/>
          <w:szCs w:val="24"/>
        </w:rPr>
      </w:pPr>
    </w:p>
    <w:p w14:paraId="42D96713" w14:textId="77777777" w:rsidR="00701DBF" w:rsidRPr="00DF2092" w:rsidRDefault="00701DBF" w:rsidP="00701DBF">
      <w:pPr>
        <w:rPr>
          <w:rFonts w:ascii="Arial" w:hAnsi="Arial" w:cs="Arial"/>
          <w:b/>
          <w:sz w:val="24"/>
          <w:szCs w:val="24"/>
        </w:rPr>
      </w:pPr>
    </w:p>
    <w:p w14:paraId="29541E31" w14:textId="77777777" w:rsidR="00701DBF" w:rsidRPr="00DF2092" w:rsidRDefault="00701DBF" w:rsidP="00701DBF">
      <w:pPr>
        <w:spacing w:line="360" w:lineRule="auto"/>
        <w:jc w:val="both"/>
        <w:rPr>
          <w:rFonts w:ascii="Arial" w:hAnsi="Arial" w:cs="Arial"/>
          <w:b/>
          <w:sz w:val="24"/>
          <w:szCs w:val="24"/>
        </w:rPr>
      </w:pPr>
      <w:r w:rsidRPr="00DF2092">
        <w:rPr>
          <w:rFonts w:ascii="Arial" w:hAnsi="Arial" w:cs="Arial"/>
          <w:b/>
          <w:sz w:val="24"/>
          <w:szCs w:val="24"/>
        </w:rPr>
        <w:t>1.1. La demanda y su trámite de primera instancia</w:t>
      </w:r>
    </w:p>
    <w:p w14:paraId="1B1712EC" w14:textId="77777777" w:rsidR="00701DBF" w:rsidRPr="00DF2092" w:rsidRDefault="00701DBF" w:rsidP="00701DBF">
      <w:pPr>
        <w:spacing w:line="360" w:lineRule="auto"/>
        <w:jc w:val="both"/>
        <w:rPr>
          <w:rFonts w:ascii="Arial" w:hAnsi="Arial" w:cs="Arial"/>
          <w:b/>
          <w:sz w:val="24"/>
          <w:szCs w:val="24"/>
        </w:rPr>
      </w:pPr>
    </w:p>
    <w:p w14:paraId="5F3DA865" w14:textId="77777777" w:rsidR="0097087C" w:rsidRPr="00DF2092" w:rsidRDefault="007E4AF5" w:rsidP="0097087C">
      <w:pPr>
        <w:numPr>
          <w:ilvl w:val="0"/>
          <w:numId w:val="3"/>
        </w:numPr>
        <w:spacing w:line="360" w:lineRule="auto"/>
        <w:ind w:left="0" w:firstLine="0"/>
        <w:jc w:val="both"/>
        <w:rPr>
          <w:rFonts w:ascii="Arial" w:hAnsi="Arial" w:cs="Arial"/>
          <w:sz w:val="24"/>
          <w:szCs w:val="24"/>
        </w:rPr>
      </w:pPr>
      <w:r w:rsidRPr="00DF2092">
        <w:rPr>
          <w:rFonts w:ascii="Arial" w:hAnsi="Arial" w:cs="Arial"/>
          <w:sz w:val="24"/>
          <w:szCs w:val="24"/>
        </w:rPr>
        <w:t xml:space="preserve">El 11 de abril de 2005, a través de apoderado judicial, la </w:t>
      </w:r>
      <w:r w:rsidRPr="00DF2092">
        <w:rPr>
          <w:rFonts w:ascii="Arial" w:hAnsi="Arial" w:cs="Arial"/>
          <w:sz w:val="24"/>
          <w:szCs w:val="24"/>
          <w:u w:val="single"/>
        </w:rPr>
        <w:t>Unión Temporal Virrey Solís</w:t>
      </w:r>
      <w:r w:rsidRPr="00DF2092">
        <w:rPr>
          <w:rFonts w:ascii="Arial" w:hAnsi="Arial" w:cs="Arial"/>
          <w:sz w:val="24"/>
          <w:szCs w:val="24"/>
          <w:vertAlign w:val="superscript"/>
        </w:rPr>
        <w:footnoteReference w:id="1"/>
      </w:r>
      <w:r w:rsidRPr="00DF2092">
        <w:rPr>
          <w:rFonts w:ascii="Arial" w:hAnsi="Arial" w:cs="Arial"/>
          <w:sz w:val="24"/>
          <w:szCs w:val="24"/>
        </w:rPr>
        <w:t xml:space="preserve"> presentó </w:t>
      </w:r>
      <w:r w:rsidRPr="00DF2092">
        <w:rPr>
          <w:rFonts w:ascii="Arial" w:hAnsi="Arial" w:cs="Arial"/>
          <w:b/>
          <w:sz w:val="24"/>
          <w:szCs w:val="24"/>
        </w:rPr>
        <w:t>demanda</w:t>
      </w:r>
      <w:r w:rsidRPr="00DF2092">
        <w:rPr>
          <w:rFonts w:ascii="Arial" w:hAnsi="Arial" w:cs="Arial"/>
          <w:sz w:val="24"/>
          <w:szCs w:val="24"/>
        </w:rPr>
        <w:t xml:space="preserve"> en contra de la </w:t>
      </w:r>
      <w:r w:rsidRPr="00DF2092">
        <w:rPr>
          <w:rFonts w:ascii="Arial" w:hAnsi="Arial" w:cs="Arial"/>
          <w:sz w:val="24"/>
          <w:szCs w:val="24"/>
          <w:u w:val="single"/>
        </w:rPr>
        <w:t>Caja Nacional de Previsión</w:t>
      </w:r>
      <w:r w:rsidR="005C2FB2" w:rsidRPr="00DF2092">
        <w:rPr>
          <w:rFonts w:ascii="Arial" w:hAnsi="Arial" w:cs="Arial"/>
          <w:sz w:val="24"/>
          <w:szCs w:val="24"/>
          <w:u w:val="single"/>
        </w:rPr>
        <w:t xml:space="preserve"> Social SA EPS en liquidación (</w:t>
      </w:r>
      <w:proofErr w:type="spellStart"/>
      <w:r w:rsidRPr="00DF2092">
        <w:rPr>
          <w:rFonts w:ascii="Arial" w:hAnsi="Arial" w:cs="Arial"/>
          <w:sz w:val="24"/>
          <w:szCs w:val="24"/>
          <w:u w:val="single"/>
        </w:rPr>
        <w:t>Cajanal</w:t>
      </w:r>
      <w:proofErr w:type="spellEnd"/>
      <w:r w:rsidR="005C2FB2" w:rsidRPr="00DF2092">
        <w:rPr>
          <w:rFonts w:ascii="Arial" w:hAnsi="Arial" w:cs="Arial"/>
          <w:sz w:val="24"/>
          <w:szCs w:val="24"/>
          <w:u w:val="single"/>
        </w:rPr>
        <w:t>)</w:t>
      </w:r>
      <w:r w:rsidR="00E805FD" w:rsidRPr="00DF2092">
        <w:rPr>
          <w:rStyle w:val="Refdenotaalpie"/>
          <w:rFonts w:ascii="Arial" w:hAnsi="Arial" w:cs="Arial"/>
          <w:sz w:val="24"/>
          <w:szCs w:val="24"/>
        </w:rPr>
        <w:footnoteReference w:id="2"/>
      </w:r>
      <w:r w:rsidRPr="00DF2092">
        <w:rPr>
          <w:rFonts w:ascii="Arial" w:hAnsi="Arial" w:cs="Arial"/>
          <w:sz w:val="24"/>
          <w:szCs w:val="24"/>
        </w:rPr>
        <w:t>,</w:t>
      </w:r>
      <w:r w:rsidR="000928C5" w:rsidRPr="00DF2092">
        <w:rPr>
          <w:rFonts w:ascii="Arial" w:hAnsi="Arial" w:cs="Arial"/>
          <w:sz w:val="24"/>
          <w:szCs w:val="24"/>
        </w:rPr>
        <w:t xml:space="preserve"> </w:t>
      </w:r>
      <w:r w:rsidRPr="00DF2092">
        <w:rPr>
          <w:rFonts w:ascii="Arial" w:hAnsi="Arial" w:cs="Arial"/>
          <w:sz w:val="24"/>
          <w:szCs w:val="24"/>
        </w:rPr>
        <w:t xml:space="preserve">en ejercicio de la acción </w:t>
      </w:r>
      <w:r w:rsidR="00551677" w:rsidRPr="00DF2092">
        <w:rPr>
          <w:rFonts w:ascii="Arial" w:hAnsi="Arial" w:cs="Arial"/>
          <w:sz w:val="24"/>
          <w:szCs w:val="24"/>
        </w:rPr>
        <w:t>contractual</w:t>
      </w:r>
      <w:r w:rsidR="00D57119" w:rsidRPr="00DF2092">
        <w:rPr>
          <w:rFonts w:ascii="Arial" w:hAnsi="Arial" w:cs="Arial"/>
          <w:sz w:val="24"/>
          <w:szCs w:val="24"/>
        </w:rPr>
        <w:t xml:space="preserve">, con el objeto </w:t>
      </w:r>
      <w:r w:rsidR="00D57119" w:rsidRPr="00DF2092">
        <w:rPr>
          <w:rFonts w:ascii="Arial" w:hAnsi="Arial" w:cs="Arial"/>
          <w:sz w:val="24"/>
          <w:szCs w:val="24"/>
        </w:rPr>
        <w:lastRenderedPageBreak/>
        <w:t>de que se hicieran las siguientes declaraciones</w:t>
      </w:r>
      <w:r w:rsidR="00335700" w:rsidRPr="00DF2092">
        <w:rPr>
          <w:rFonts w:ascii="Arial" w:hAnsi="Arial" w:cs="Arial"/>
          <w:sz w:val="24"/>
          <w:szCs w:val="24"/>
        </w:rPr>
        <w:t xml:space="preserve"> relacionadas con el C</w:t>
      </w:r>
      <w:r w:rsidR="00926C50" w:rsidRPr="00DF2092">
        <w:rPr>
          <w:rFonts w:ascii="Arial" w:hAnsi="Arial" w:cs="Arial"/>
          <w:sz w:val="24"/>
          <w:szCs w:val="24"/>
        </w:rPr>
        <w:t xml:space="preserve">ontrato </w:t>
      </w:r>
      <w:r w:rsidR="00335700" w:rsidRPr="00DF2092">
        <w:rPr>
          <w:rFonts w:ascii="Arial" w:hAnsi="Arial" w:cs="Arial"/>
          <w:sz w:val="24"/>
          <w:szCs w:val="24"/>
        </w:rPr>
        <w:t xml:space="preserve">Nº </w:t>
      </w:r>
      <w:r w:rsidR="00926C50" w:rsidRPr="00DF2092">
        <w:rPr>
          <w:rFonts w:ascii="Arial" w:hAnsi="Arial" w:cs="Arial"/>
          <w:sz w:val="24"/>
          <w:szCs w:val="24"/>
        </w:rPr>
        <w:t>246 de 2003</w:t>
      </w:r>
      <w:r w:rsidR="00D57119" w:rsidRPr="00DF2092">
        <w:rPr>
          <w:rFonts w:ascii="Arial" w:hAnsi="Arial" w:cs="Arial"/>
          <w:sz w:val="24"/>
          <w:szCs w:val="24"/>
        </w:rPr>
        <w:t xml:space="preserve">: </w:t>
      </w:r>
      <w:r w:rsidR="00DF23AE" w:rsidRPr="00DF2092">
        <w:rPr>
          <w:rFonts w:ascii="Arial" w:hAnsi="Arial" w:cs="Arial"/>
          <w:sz w:val="24"/>
          <w:szCs w:val="24"/>
        </w:rPr>
        <w:t xml:space="preserve">1) </w:t>
      </w:r>
      <w:proofErr w:type="spellStart"/>
      <w:r w:rsidR="00D57119" w:rsidRPr="00DF2092">
        <w:rPr>
          <w:rFonts w:ascii="Arial" w:hAnsi="Arial" w:cs="Arial"/>
          <w:sz w:val="24"/>
          <w:szCs w:val="24"/>
        </w:rPr>
        <w:t>Cajanal</w:t>
      </w:r>
      <w:proofErr w:type="spellEnd"/>
      <w:r w:rsidR="00D57119" w:rsidRPr="00DF2092">
        <w:rPr>
          <w:rFonts w:ascii="Arial" w:hAnsi="Arial" w:cs="Arial"/>
          <w:sz w:val="24"/>
          <w:szCs w:val="24"/>
        </w:rPr>
        <w:t xml:space="preserve"> incumplió</w:t>
      </w:r>
      <w:r w:rsidR="00DF23AE" w:rsidRPr="00DF2092">
        <w:rPr>
          <w:rFonts w:ascii="Arial" w:hAnsi="Arial" w:cs="Arial"/>
          <w:sz w:val="24"/>
          <w:szCs w:val="24"/>
        </w:rPr>
        <w:t xml:space="preserve"> su obligación de liquidar y pagar en debida forma las capitaciones; 2) </w:t>
      </w:r>
      <w:proofErr w:type="spellStart"/>
      <w:r w:rsidR="00DF23AE" w:rsidRPr="00DF2092">
        <w:rPr>
          <w:rFonts w:ascii="Arial" w:hAnsi="Arial" w:cs="Arial"/>
          <w:sz w:val="24"/>
          <w:szCs w:val="24"/>
        </w:rPr>
        <w:t>Cajanal</w:t>
      </w:r>
      <w:proofErr w:type="spellEnd"/>
      <w:r w:rsidR="00DF23AE" w:rsidRPr="00DF2092">
        <w:rPr>
          <w:rFonts w:ascii="Arial" w:hAnsi="Arial" w:cs="Arial"/>
          <w:sz w:val="24"/>
          <w:szCs w:val="24"/>
        </w:rPr>
        <w:t xml:space="preserve"> incumplió la obligación pactada al no destinar los recursos necesarios suficientes para cubrir el valor del contrato y realizar los pagos en forma oportuna y completa para los meses de abril, junio, julio, agosto, septiembre y octubre de 2003;  3) </w:t>
      </w:r>
      <w:proofErr w:type="spellStart"/>
      <w:r w:rsidR="00DF23AE" w:rsidRPr="00DF2092">
        <w:rPr>
          <w:rFonts w:ascii="Arial" w:hAnsi="Arial" w:cs="Arial"/>
          <w:sz w:val="24"/>
          <w:szCs w:val="24"/>
        </w:rPr>
        <w:t>Cajanal</w:t>
      </w:r>
      <w:proofErr w:type="spellEnd"/>
      <w:r w:rsidR="00DF23AE" w:rsidRPr="00DF2092">
        <w:rPr>
          <w:rFonts w:ascii="Arial" w:hAnsi="Arial" w:cs="Arial"/>
          <w:sz w:val="24"/>
          <w:szCs w:val="24"/>
        </w:rPr>
        <w:t xml:space="preserve"> incumplió la obligación de pagar </w:t>
      </w:r>
      <w:r w:rsidR="00335700" w:rsidRPr="00DF2092">
        <w:rPr>
          <w:rFonts w:ascii="Arial" w:hAnsi="Arial" w:cs="Arial"/>
          <w:sz w:val="24"/>
          <w:szCs w:val="24"/>
        </w:rPr>
        <w:t xml:space="preserve">en debida forma </w:t>
      </w:r>
      <w:r w:rsidR="00DF23AE" w:rsidRPr="00DF2092">
        <w:rPr>
          <w:rFonts w:ascii="Arial" w:hAnsi="Arial" w:cs="Arial"/>
          <w:sz w:val="24"/>
          <w:szCs w:val="24"/>
        </w:rPr>
        <w:t>el valor de las actividad</w:t>
      </w:r>
      <w:r w:rsidR="00335700" w:rsidRPr="00DF2092">
        <w:rPr>
          <w:rFonts w:ascii="Arial" w:hAnsi="Arial" w:cs="Arial"/>
          <w:sz w:val="24"/>
          <w:szCs w:val="24"/>
        </w:rPr>
        <w:t>es</w:t>
      </w:r>
      <w:r w:rsidR="00DF23AE" w:rsidRPr="00DF2092">
        <w:rPr>
          <w:rFonts w:ascii="Arial" w:hAnsi="Arial" w:cs="Arial"/>
          <w:sz w:val="24"/>
          <w:szCs w:val="24"/>
        </w:rPr>
        <w:t xml:space="preserve"> de promoción y prevención</w:t>
      </w:r>
      <w:r w:rsidR="00335700" w:rsidRPr="00DF2092">
        <w:rPr>
          <w:rFonts w:ascii="Arial" w:hAnsi="Arial" w:cs="Arial"/>
          <w:sz w:val="24"/>
          <w:szCs w:val="24"/>
        </w:rPr>
        <w:t xml:space="preserve"> </w:t>
      </w:r>
      <w:r w:rsidR="00DF23AE" w:rsidRPr="00DF2092">
        <w:rPr>
          <w:rFonts w:ascii="Arial" w:hAnsi="Arial" w:cs="Arial"/>
          <w:sz w:val="24"/>
          <w:szCs w:val="24"/>
        </w:rPr>
        <w:t>de acuerdo con lo contemplado en las Resoluciones 0412 y 3384 de 2000 del Ministerio de Salud; 4)</w:t>
      </w:r>
      <w:r w:rsidR="005E22E7" w:rsidRPr="00DF2092">
        <w:rPr>
          <w:rFonts w:ascii="Arial" w:hAnsi="Arial" w:cs="Arial"/>
          <w:sz w:val="24"/>
          <w:szCs w:val="24"/>
        </w:rPr>
        <w:t xml:space="preserve"> </w:t>
      </w:r>
      <w:proofErr w:type="spellStart"/>
      <w:r w:rsidR="00DF23AE" w:rsidRPr="00DF2092">
        <w:rPr>
          <w:rFonts w:ascii="Arial" w:hAnsi="Arial" w:cs="Arial"/>
          <w:sz w:val="24"/>
          <w:szCs w:val="24"/>
        </w:rPr>
        <w:t>Cajanal</w:t>
      </w:r>
      <w:proofErr w:type="spellEnd"/>
      <w:r w:rsidR="00DF23AE" w:rsidRPr="00DF2092">
        <w:rPr>
          <w:rFonts w:ascii="Arial" w:hAnsi="Arial" w:cs="Arial"/>
          <w:sz w:val="24"/>
          <w:szCs w:val="24"/>
        </w:rPr>
        <w:t xml:space="preserve"> incumpli</w:t>
      </w:r>
      <w:r w:rsidR="005E22E7" w:rsidRPr="00DF2092">
        <w:rPr>
          <w:rFonts w:ascii="Arial" w:hAnsi="Arial" w:cs="Arial"/>
          <w:sz w:val="24"/>
          <w:szCs w:val="24"/>
        </w:rPr>
        <w:t xml:space="preserve">ó su obligación al no destinar recursos para cubrir el pago oportuno de las actividades de </w:t>
      </w:r>
      <w:r w:rsidR="00D53DB7" w:rsidRPr="00DF2092">
        <w:rPr>
          <w:rFonts w:ascii="Arial" w:hAnsi="Arial" w:cs="Arial"/>
          <w:sz w:val="24"/>
          <w:szCs w:val="24"/>
        </w:rPr>
        <w:t>promoción</w:t>
      </w:r>
      <w:r w:rsidR="005E22E7" w:rsidRPr="00DF2092">
        <w:rPr>
          <w:rFonts w:ascii="Arial" w:hAnsi="Arial" w:cs="Arial"/>
          <w:sz w:val="24"/>
          <w:szCs w:val="24"/>
        </w:rPr>
        <w:t xml:space="preserve"> y prevención</w:t>
      </w:r>
      <w:r w:rsidR="001C558F" w:rsidRPr="00DF2092">
        <w:rPr>
          <w:rFonts w:ascii="Arial" w:hAnsi="Arial" w:cs="Arial"/>
          <w:sz w:val="24"/>
          <w:szCs w:val="24"/>
        </w:rPr>
        <w:t>;</w:t>
      </w:r>
      <w:r w:rsidR="005E22E7" w:rsidRPr="00DF2092">
        <w:rPr>
          <w:rFonts w:ascii="Arial" w:hAnsi="Arial" w:cs="Arial"/>
          <w:sz w:val="24"/>
          <w:szCs w:val="24"/>
        </w:rPr>
        <w:t xml:space="preserve"> 5) </w:t>
      </w:r>
      <w:proofErr w:type="spellStart"/>
      <w:r w:rsidR="005E22E7" w:rsidRPr="00DF2092">
        <w:rPr>
          <w:rFonts w:ascii="Arial" w:hAnsi="Arial" w:cs="Arial"/>
          <w:sz w:val="24"/>
          <w:szCs w:val="24"/>
        </w:rPr>
        <w:t>Cajanal</w:t>
      </w:r>
      <w:proofErr w:type="spellEnd"/>
      <w:r w:rsidR="005E22E7" w:rsidRPr="00DF2092">
        <w:rPr>
          <w:rFonts w:ascii="Arial" w:hAnsi="Arial" w:cs="Arial"/>
          <w:sz w:val="24"/>
          <w:szCs w:val="24"/>
        </w:rPr>
        <w:t xml:space="preserve"> incumplió su obligación al negarse a pagar el valor correspondiente a los medicamentos </w:t>
      </w:r>
      <w:r w:rsidR="00551677" w:rsidRPr="00DF2092">
        <w:rPr>
          <w:rFonts w:ascii="Arial" w:hAnsi="Arial" w:cs="Arial"/>
          <w:sz w:val="24"/>
          <w:szCs w:val="24"/>
        </w:rPr>
        <w:t>“</w:t>
      </w:r>
      <w:r w:rsidR="005E22E7" w:rsidRPr="00DF2092">
        <w:rPr>
          <w:rFonts w:ascii="Arial" w:hAnsi="Arial" w:cs="Arial"/>
          <w:sz w:val="24"/>
          <w:szCs w:val="24"/>
        </w:rPr>
        <w:t>No Pos</w:t>
      </w:r>
      <w:r w:rsidR="00551677" w:rsidRPr="00DF2092">
        <w:rPr>
          <w:rFonts w:ascii="Arial" w:hAnsi="Arial" w:cs="Arial"/>
          <w:sz w:val="24"/>
          <w:szCs w:val="24"/>
        </w:rPr>
        <w:t>”</w:t>
      </w:r>
      <w:r w:rsidR="005E22E7" w:rsidRPr="00DF2092">
        <w:rPr>
          <w:rFonts w:ascii="Arial" w:hAnsi="Arial" w:cs="Arial"/>
          <w:sz w:val="24"/>
          <w:szCs w:val="24"/>
        </w:rPr>
        <w:t xml:space="preserve"> homologados y no homologados del Plan Obligatorio de Salud dentro del plazo convenido que fuero</w:t>
      </w:r>
      <w:r w:rsidR="0097087C" w:rsidRPr="00DF2092">
        <w:rPr>
          <w:rFonts w:ascii="Arial" w:hAnsi="Arial" w:cs="Arial"/>
          <w:sz w:val="24"/>
          <w:szCs w:val="24"/>
        </w:rPr>
        <w:t>n</w:t>
      </w:r>
      <w:r w:rsidR="005E22E7" w:rsidRPr="00DF2092">
        <w:rPr>
          <w:rFonts w:ascii="Arial" w:hAnsi="Arial" w:cs="Arial"/>
          <w:sz w:val="24"/>
          <w:szCs w:val="24"/>
        </w:rPr>
        <w:t xml:space="preserve"> oportunamente suministrados por la demandante a los usuarios y sus beneficiarios</w:t>
      </w:r>
      <w:r w:rsidR="001C558F" w:rsidRPr="00DF2092">
        <w:rPr>
          <w:rFonts w:ascii="Arial" w:hAnsi="Arial" w:cs="Arial"/>
          <w:sz w:val="24"/>
          <w:szCs w:val="24"/>
        </w:rPr>
        <w:t>;</w:t>
      </w:r>
      <w:r w:rsidR="005E22E7" w:rsidRPr="00DF2092">
        <w:rPr>
          <w:rFonts w:ascii="Arial" w:hAnsi="Arial" w:cs="Arial"/>
          <w:sz w:val="24"/>
          <w:szCs w:val="24"/>
        </w:rPr>
        <w:t xml:space="preserve"> 6) </w:t>
      </w:r>
      <w:proofErr w:type="spellStart"/>
      <w:r w:rsidR="005E22E7" w:rsidRPr="00DF2092">
        <w:rPr>
          <w:rFonts w:ascii="Arial" w:hAnsi="Arial" w:cs="Arial"/>
          <w:sz w:val="24"/>
          <w:szCs w:val="24"/>
        </w:rPr>
        <w:t>Cajanal</w:t>
      </w:r>
      <w:proofErr w:type="spellEnd"/>
      <w:r w:rsidR="005E22E7" w:rsidRPr="00DF2092">
        <w:rPr>
          <w:rFonts w:ascii="Arial" w:hAnsi="Arial" w:cs="Arial"/>
          <w:sz w:val="24"/>
          <w:szCs w:val="24"/>
        </w:rPr>
        <w:t xml:space="preserve"> incumplió sus obligaciones al negarse</w:t>
      </w:r>
      <w:r w:rsidR="0097087C" w:rsidRPr="00DF2092">
        <w:rPr>
          <w:rFonts w:ascii="Arial" w:hAnsi="Arial" w:cs="Arial"/>
          <w:sz w:val="24"/>
          <w:szCs w:val="24"/>
        </w:rPr>
        <w:t>,</w:t>
      </w:r>
      <w:r w:rsidR="005E22E7" w:rsidRPr="00DF2092">
        <w:rPr>
          <w:rFonts w:ascii="Arial" w:hAnsi="Arial" w:cs="Arial"/>
          <w:sz w:val="24"/>
          <w:szCs w:val="24"/>
        </w:rPr>
        <w:t xml:space="preserve"> de manera injustificada</w:t>
      </w:r>
      <w:r w:rsidR="0097087C" w:rsidRPr="00DF2092">
        <w:rPr>
          <w:rFonts w:ascii="Arial" w:hAnsi="Arial" w:cs="Arial"/>
          <w:sz w:val="24"/>
          <w:szCs w:val="24"/>
        </w:rPr>
        <w:t>,</w:t>
      </w:r>
      <w:r w:rsidR="005E22E7" w:rsidRPr="00DF2092">
        <w:rPr>
          <w:rFonts w:ascii="Arial" w:hAnsi="Arial" w:cs="Arial"/>
          <w:sz w:val="24"/>
          <w:szCs w:val="24"/>
        </w:rPr>
        <w:t xml:space="preserve"> a pagar la capitación en los meses de marzo a octubre de 2003 por todos los usuarios contenidos en la base de datos que estaban en situación de inactivos por errores de la demandada; 7)</w:t>
      </w:r>
      <w:r w:rsidR="0097087C" w:rsidRPr="00DF2092">
        <w:rPr>
          <w:rFonts w:ascii="Arial" w:hAnsi="Arial" w:cs="Arial"/>
          <w:sz w:val="24"/>
          <w:szCs w:val="24"/>
        </w:rPr>
        <w:t xml:space="preserve"> que como consecuencia de las declaraciones primera, segunda, tercera, cuarta y quinta </w:t>
      </w:r>
      <w:proofErr w:type="spellStart"/>
      <w:r w:rsidR="0097087C" w:rsidRPr="00DF2092">
        <w:rPr>
          <w:rFonts w:ascii="Arial" w:hAnsi="Arial" w:cs="Arial"/>
          <w:sz w:val="24"/>
          <w:szCs w:val="24"/>
        </w:rPr>
        <w:t>Cajanal</w:t>
      </w:r>
      <w:proofErr w:type="spellEnd"/>
      <w:r w:rsidR="0097087C" w:rsidRPr="00DF2092">
        <w:rPr>
          <w:rFonts w:ascii="Arial" w:hAnsi="Arial" w:cs="Arial"/>
          <w:sz w:val="24"/>
          <w:szCs w:val="24"/>
        </w:rPr>
        <w:t xml:space="preserve"> está obligada a pagar las sumas adeudadas junto con los intereses legales y la indexación o corrección monetaria de las mismas; 8) </w:t>
      </w:r>
      <w:r w:rsidR="00D72CF2" w:rsidRPr="00DF2092">
        <w:rPr>
          <w:rFonts w:ascii="Arial" w:hAnsi="Arial" w:cs="Arial"/>
          <w:sz w:val="24"/>
          <w:szCs w:val="24"/>
        </w:rPr>
        <w:t>q</w:t>
      </w:r>
      <w:r w:rsidR="0097087C" w:rsidRPr="00DF2092">
        <w:rPr>
          <w:rFonts w:ascii="Arial" w:hAnsi="Arial" w:cs="Arial"/>
          <w:sz w:val="24"/>
          <w:szCs w:val="24"/>
        </w:rPr>
        <w:t>ue</w:t>
      </w:r>
      <w:r w:rsidR="00D72CF2" w:rsidRPr="00DF2092">
        <w:rPr>
          <w:rFonts w:ascii="Arial" w:hAnsi="Arial" w:cs="Arial"/>
          <w:sz w:val="24"/>
          <w:szCs w:val="24"/>
        </w:rPr>
        <w:t>,</w:t>
      </w:r>
      <w:r w:rsidR="0097087C" w:rsidRPr="00DF2092">
        <w:rPr>
          <w:rFonts w:ascii="Arial" w:hAnsi="Arial" w:cs="Arial"/>
          <w:sz w:val="24"/>
          <w:szCs w:val="24"/>
        </w:rPr>
        <w:t xml:space="preserve"> con relación a las pretensiones primera, segunda, tercera, cuarta y quinta, se declare que la Unión Temporal Virrey Solís IPS y las sociedades que la conforman cumplieron con sus obligaciones</w:t>
      </w:r>
      <w:r w:rsidR="00D72CF2" w:rsidRPr="00DF2092">
        <w:rPr>
          <w:rFonts w:ascii="Arial" w:hAnsi="Arial" w:cs="Arial"/>
          <w:sz w:val="24"/>
          <w:szCs w:val="24"/>
        </w:rPr>
        <w:t>;</w:t>
      </w:r>
      <w:r w:rsidR="0097087C" w:rsidRPr="00DF2092">
        <w:rPr>
          <w:rFonts w:ascii="Arial" w:hAnsi="Arial" w:cs="Arial"/>
          <w:sz w:val="24"/>
          <w:szCs w:val="24"/>
        </w:rPr>
        <w:t xml:space="preserve"> 9) </w:t>
      </w:r>
      <w:proofErr w:type="spellStart"/>
      <w:r w:rsidR="0097087C" w:rsidRPr="00DF2092">
        <w:rPr>
          <w:rFonts w:ascii="Arial" w:hAnsi="Arial" w:cs="Arial"/>
          <w:sz w:val="24"/>
          <w:szCs w:val="24"/>
        </w:rPr>
        <w:t>Cajanal</w:t>
      </w:r>
      <w:proofErr w:type="spellEnd"/>
      <w:r w:rsidR="0097087C" w:rsidRPr="00DF2092">
        <w:rPr>
          <w:rFonts w:ascii="Arial" w:hAnsi="Arial" w:cs="Arial"/>
          <w:sz w:val="24"/>
          <w:szCs w:val="24"/>
        </w:rPr>
        <w:t xml:space="preserve"> está obligada a pagar los perjuicios materiales causados por el incumplimiento de sus obligaciones, perjuicios representados en los rendimientos financieros que debieron reportar las sumas impagadas; 10) que el término para liquidar el contrato de mutuo acuerdo o de manera unilateral se encuentra vencido; 11) condenar en costas a </w:t>
      </w:r>
      <w:proofErr w:type="spellStart"/>
      <w:r w:rsidR="0097087C" w:rsidRPr="00DF2092">
        <w:rPr>
          <w:rFonts w:ascii="Arial" w:hAnsi="Arial" w:cs="Arial"/>
          <w:sz w:val="24"/>
          <w:szCs w:val="24"/>
        </w:rPr>
        <w:t>Cajanal</w:t>
      </w:r>
      <w:proofErr w:type="spellEnd"/>
      <w:r w:rsidR="0097087C" w:rsidRPr="00DF2092">
        <w:rPr>
          <w:rFonts w:ascii="Arial" w:hAnsi="Arial" w:cs="Arial"/>
          <w:sz w:val="24"/>
          <w:szCs w:val="24"/>
        </w:rPr>
        <w:t xml:space="preserve">; 12) condenar en agencias en derecho a </w:t>
      </w:r>
      <w:proofErr w:type="spellStart"/>
      <w:r w:rsidR="0097087C" w:rsidRPr="00DF2092">
        <w:rPr>
          <w:rFonts w:ascii="Arial" w:hAnsi="Arial" w:cs="Arial"/>
          <w:sz w:val="24"/>
          <w:szCs w:val="24"/>
        </w:rPr>
        <w:t>Cajanal</w:t>
      </w:r>
      <w:proofErr w:type="spellEnd"/>
      <w:r w:rsidR="0097087C" w:rsidRPr="00DF2092">
        <w:rPr>
          <w:rFonts w:ascii="Arial" w:hAnsi="Arial" w:cs="Arial"/>
          <w:sz w:val="24"/>
          <w:szCs w:val="24"/>
        </w:rPr>
        <w:t>.</w:t>
      </w:r>
    </w:p>
    <w:p w14:paraId="5B722187" w14:textId="77777777" w:rsidR="0097087C" w:rsidRPr="00DF2092" w:rsidRDefault="0097087C" w:rsidP="0097087C">
      <w:pPr>
        <w:spacing w:line="360" w:lineRule="auto"/>
        <w:jc w:val="both"/>
        <w:rPr>
          <w:rFonts w:ascii="Arial" w:hAnsi="Arial" w:cs="Arial"/>
          <w:sz w:val="24"/>
          <w:szCs w:val="24"/>
        </w:rPr>
      </w:pPr>
    </w:p>
    <w:p w14:paraId="447D1507" w14:textId="77777777" w:rsidR="00D57119" w:rsidRPr="00DF2092" w:rsidRDefault="00CB1A7E" w:rsidP="005E22E7">
      <w:pPr>
        <w:numPr>
          <w:ilvl w:val="0"/>
          <w:numId w:val="3"/>
        </w:numPr>
        <w:spacing w:line="360" w:lineRule="auto"/>
        <w:ind w:left="0" w:firstLine="0"/>
        <w:jc w:val="both"/>
        <w:rPr>
          <w:rFonts w:ascii="Arial" w:hAnsi="Arial" w:cs="Arial"/>
          <w:sz w:val="24"/>
          <w:szCs w:val="24"/>
        </w:rPr>
      </w:pPr>
      <w:r w:rsidRPr="00DF2092">
        <w:rPr>
          <w:rFonts w:ascii="Arial" w:hAnsi="Arial" w:cs="Arial"/>
          <w:sz w:val="24"/>
          <w:szCs w:val="24"/>
        </w:rPr>
        <w:t>La demandante solicitó</w:t>
      </w:r>
      <w:r w:rsidR="0097087C" w:rsidRPr="00DF2092">
        <w:rPr>
          <w:rFonts w:ascii="Arial" w:hAnsi="Arial" w:cs="Arial"/>
          <w:sz w:val="24"/>
          <w:szCs w:val="24"/>
        </w:rPr>
        <w:t xml:space="preserve"> que</w:t>
      </w:r>
      <w:r w:rsidR="00C4055A" w:rsidRPr="00DF2092">
        <w:rPr>
          <w:rFonts w:ascii="Arial" w:hAnsi="Arial" w:cs="Arial"/>
          <w:sz w:val="24"/>
          <w:szCs w:val="24"/>
        </w:rPr>
        <w:t>,</w:t>
      </w:r>
      <w:r w:rsidR="0097087C" w:rsidRPr="00DF2092">
        <w:rPr>
          <w:rFonts w:ascii="Arial" w:hAnsi="Arial" w:cs="Arial"/>
          <w:sz w:val="24"/>
          <w:szCs w:val="24"/>
        </w:rPr>
        <w:t xml:space="preserve"> como consecuencia de las </w:t>
      </w:r>
      <w:r w:rsidR="0085504F" w:rsidRPr="00DF2092">
        <w:rPr>
          <w:rFonts w:ascii="Arial" w:hAnsi="Arial" w:cs="Arial"/>
          <w:sz w:val="24"/>
          <w:szCs w:val="24"/>
        </w:rPr>
        <w:t xml:space="preserve">anteriores </w:t>
      </w:r>
      <w:r w:rsidR="0097087C" w:rsidRPr="00DF2092">
        <w:rPr>
          <w:rFonts w:ascii="Arial" w:hAnsi="Arial" w:cs="Arial"/>
          <w:sz w:val="24"/>
          <w:szCs w:val="24"/>
        </w:rPr>
        <w:t>declaraciones</w:t>
      </w:r>
      <w:r w:rsidR="00C4055A" w:rsidRPr="00DF2092">
        <w:rPr>
          <w:rFonts w:ascii="Arial" w:hAnsi="Arial" w:cs="Arial"/>
          <w:sz w:val="24"/>
          <w:szCs w:val="24"/>
        </w:rPr>
        <w:t>,</w:t>
      </w:r>
      <w:r w:rsidR="0097087C" w:rsidRPr="00DF2092">
        <w:rPr>
          <w:rFonts w:ascii="Arial" w:hAnsi="Arial" w:cs="Arial"/>
          <w:sz w:val="24"/>
          <w:szCs w:val="24"/>
        </w:rPr>
        <w:t xml:space="preserve"> se re</w:t>
      </w:r>
      <w:r w:rsidRPr="00DF2092">
        <w:rPr>
          <w:rFonts w:ascii="Arial" w:hAnsi="Arial" w:cs="Arial"/>
          <w:sz w:val="24"/>
          <w:szCs w:val="24"/>
        </w:rPr>
        <w:t>alizaran</w:t>
      </w:r>
      <w:r w:rsidR="0085504F" w:rsidRPr="00DF2092">
        <w:rPr>
          <w:rFonts w:ascii="Arial" w:hAnsi="Arial" w:cs="Arial"/>
          <w:sz w:val="24"/>
          <w:szCs w:val="24"/>
        </w:rPr>
        <w:t xml:space="preserve"> las siguientes condenas (se trascribe):</w:t>
      </w:r>
      <w:r w:rsidR="0097087C" w:rsidRPr="00DF2092">
        <w:rPr>
          <w:rFonts w:ascii="Arial" w:hAnsi="Arial" w:cs="Arial"/>
          <w:sz w:val="24"/>
          <w:szCs w:val="24"/>
        </w:rPr>
        <w:t xml:space="preserve"> </w:t>
      </w:r>
    </w:p>
    <w:p w14:paraId="0D9C9758" w14:textId="77777777" w:rsidR="0085504F" w:rsidRPr="00DF2092" w:rsidRDefault="0085504F" w:rsidP="0085504F">
      <w:pPr>
        <w:pStyle w:val="Prrafodelista"/>
        <w:rPr>
          <w:rFonts w:ascii="Arial" w:hAnsi="Arial" w:cs="Arial"/>
          <w:sz w:val="24"/>
          <w:szCs w:val="24"/>
        </w:rPr>
      </w:pPr>
    </w:p>
    <w:p w14:paraId="4B66D0BA" w14:textId="77777777" w:rsidR="0085504F" w:rsidRPr="00DF2092" w:rsidRDefault="0085504F" w:rsidP="0085504F">
      <w:pPr>
        <w:ind w:left="567" w:right="454"/>
        <w:jc w:val="both"/>
        <w:rPr>
          <w:rFonts w:ascii="Arial" w:hAnsi="Arial" w:cs="Arial"/>
          <w:i/>
          <w:sz w:val="24"/>
          <w:szCs w:val="24"/>
        </w:rPr>
      </w:pPr>
      <w:r w:rsidRPr="00DF2092">
        <w:rPr>
          <w:rFonts w:ascii="Arial" w:hAnsi="Arial" w:cs="Arial"/>
          <w:i/>
          <w:sz w:val="24"/>
          <w:szCs w:val="24"/>
        </w:rPr>
        <w:t xml:space="preserve">“PRIMERA: Condenar a la Caja Nacional de Previsión Social CAJANAL-EPS al pago de la suma ($1.355.660.588.oo), valor que corresponde a los saldos de las capitaciones de los usuarios de </w:t>
      </w:r>
      <w:proofErr w:type="spellStart"/>
      <w:r w:rsidRPr="00DF2092">
        <w:rPr>
          <w:rFonts w:ascii="Arial" w:hAnsi="Arial" w:cs="Arial"/>
          <w:i/>
          <w:sz w:val="24"/>
          <w:szCs w:val="24"/>
        </w:rPr>
        <w:t>Cajanal</w:t>
      </w:r>
      <w:proofErr w:type="spellEnd"/>
      <w:r w:rsidRPr="00DF2092">
        <w:rPr>
          <w:rFonts w:ascii="Arial" w:hAnsi="Arial" w:cs="Arial"/>
          <w:i/>
          <w:sz w:val="24"/>
          <w:szCs w:val="24"/>
        </w:rPr>
        <w:t xml:space="preserve">- EPS, obligaciones pactadas en las cláusulas séptima y quinta del contrato en los meses de abril, junio, julio, agosto, septiembre y octubre de 2003, más la indexación o corrección monetaria de dicha suma, de conformidad con el índice de </w:t>
      </w:r>
      <w:r w:rsidRPr="00DF2092">
        <w:rPr>
          <w:rFonts w:ascii="Arial" w:hAnsi="Arial" w:cs="Arial"/>
          <w:i/>
          <w:sz w:val="24"/>
          <w:szCs w:val="24"/>
        </w:rPr>
        <w:lastRenderedPageBreak/>
        <w:t>precios al consumidor certificado por el Departamento Nacional de Estadística –DANE- al momento en que se profiera el laudo arbitral. Así mismo condenar a la Caja Nacional de Previsión Social CAJANAL-EPS al pago de los intereses legales por mora por los valores correspondientes a los saldos por capitación así:</w:t>
      </w:r>
    </w:p>
    <w:p w14:paraId="42624D88" w14:textId="77777777" w:rsidR="0085504F" w:rsidRPr="00DF2092" w:rsidRDefault="0085504F" w:rsidP="0085504F">
      <w:pPr>
        <w:ind w:left="567" w:right="454"/>
        <w:jc w:val="both"/>
        <w:rPr>
          <w:rFonts w:ascii="Arial" w:hAnsi="Arial" w:cs="Arial"/>
          <w:i/>
          <w:sz w:val="24"/>
          <w:szCs w:val="24"/>
        </w:rPr>
      </w:pPr>
      <w:r w:rsidRPr="00DF2092">
        <w:rPr>
          <w:rFonts w:ascii="Arial" w:hAnsi="Arial" w:cs="Arial"/>
          <w:i/>
          <w:sz w:val="24"/>
          <w:szCs w:val="24"/>
        </w:rPr>
        <w:t xml:space="preserve">SALDOS POR PAGOS NO EFECTUADOS POR LA CAJA NACIONAL DE PREVISIÓN SOCIAL-CAJANAL-EPS POR CONCEPTO DE CAPITACIÓN    </w:t>
      </w:r>
    </w:p>
    <w:p w14:paraId="50452BB4" w14:textId="77777777" w:rsidR="0085504F" w:rsidRPr="00DF2092" w:rsidRDefault="0085504F" w:rsidP="0085504F">
      <w:pPr>
        <w:ind w:left="567" w:right="454"/>
        <w:jc w:val="both"/>
        <w:rPr>
          <w:rFonts w:ascii="Arial" w:hAnsi="Arial" w:cs="Arial"/>
          <w:i/>
          <w:sz w:val="24"/>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843"/>
        <w:gridCol w:w="2551"/>
      </w:tblGrid>
      <w:tr w:rsidR="0085504F" w:rsidRPr="00DF2092" w14:paraId="1C996712" w14:textId="77777777" w:rsidTr="0091056E">
        <w:tc>
          <w:tcPr>
            <w:tcW w:w="3085" w:type="dxa"/>
            <w:shd w:val="clear" w:color="auto" w:fill="auto"/>
          </w:tcPr>
          <w:p w14:paraId="08AA754E" w14:textId="77777777" w:rsidR="0085504F" w:rsidRPr="00DF2092" w:rsidRDefault="0085504F" w:rsidP="006F4A0C">
            <w:pPr>
              <w:ind w:right="454"/>
              <w:rPr>
                <w:rFonts w:ascii="Arial" w:hAnsi="Arial" w:cs="Arial"/>
                <w:i/>
                <w:sz w:val="24"/>
                <w:szCs w:val="24"/>
              </w:rPr>
            </w:pPr>
            <w:r w:rsidRPr="00DF2092">
              <w:rPr>
                <w:rFonts w:ascii="Arial" w:hAnsi="Arial" w:cs="Arial"/>
                <w:i/>
                <w:sz w:val="24"/>
                <w:szCs w:val="24"/>
              </w:rPr>
              <w:t>“FACTURADO POR CAPITACIÓN</w:t>
            </w:r>
          </w:p>
        </w:tc>
        <w:tc>
          <w:tcPr>
            <w:tcW w:w="1843" w:type="dxa"/>
            <w:shd w:val="clear" w:color="auto" w:fill="auto"/>
          </w:tcPr>
          <w:p w14:paraId="0E62EDCE" w14:textId="77777777" w:rsidR="0085504F" w:rsidRPr="00DF2092" w:rsidRDefault="0085504F" w:rsidP="006F4A0C">
            <w:pPr>
              <w:ind w:right="454"/>
              <w:rPr>
                <w:rFonts w:ascii="Arial" w:hAnsi="Arial" w:cs="Arial"/>
                <w:i/>
                <w:sz w:val="24"/>
                <w:szCs w:val="24"/>
              </w:rPr>
            </w:pPr>
            <w:r w:rsidRPr="00DF2092">
              <w:rPr>
                <w:rFonts w:ascii="Arial" w:hAnsi="Arial" w:cs="Arial"/>
                <w:i/>
                <w:sz w:val="24"/>
                <w:szCs w:val="24"/>
              </w:rPr>
              <w:t>Nº FACTURA</w:t>
            </w:r>
          </w:p>
        </w:tc>
        <w:tc>
          <w:tcPr>
            <w:tcW w:w="2551" w:type="dxa"/>
            <w:shd w:val="clear" w:color="auto" w:fill="auto"/>
          </w:tcPr>
          <w:p w14:paraId="0449C1B8" w14:textId="77777777" w:rsidR="0085504F" w:rsidRPr="00DF2092" w:rsidRDefault="0085504F" w:rsidP="006F4A0C">
            <w:pPr>
              <w:ind w:right="454"/>
              <w:rPr>
                <w:rFonts w:ascii="Arial" w:hAnsi="Arial" w:cs="Arial"/>
                <w:i/>
                <w:sz w:val="24"/>
                <w:szCs w:val="24"/>
              </w:rPr>
            </w:pPr>
            <w:r w:rsidRPr="00DF2092">
              <w:rPr>
                <w:rFonts w:ascii="Arial" w:hAnsi="Arial" w:cs="Arial"/>
                <w:i/>
                <w:sz w:val="24"/>
                <w:szCs w:val="24"/>
              </w:rPr>
              <w:t>TOTAL</w:t>
            </w:r>
          </w:p>
        </w:tc>
      </w:tr>
      <w:tr w:rsidR="0085504F" w:rsidRPr="00DF2092" w14:paraId="3F2E7318" w14:textId="77777777" w:rsidTr="0091056E">
        <w:tc>
          <w:tcPr>
            <w:tcW w:w="3085" w:type="dxa"/>
            <w:shd w:val="clear" w:color="auto" w:fill="auto"/>
          </w:tcPr>
          <w:p w14:paraId="4413CBFF" w14:textId="77777777" w:rsidR="0085504F" w:rsidRPr="00DF2092" w:rsidRDefault="0085504F" w:rsidP="006F4A0C">
            <w:pPr>
              <w:ind w:right="454"/>
              <w:jc w:val="both"/>
              <w:rPr>
                <w:rFonts w:ascii="Arial" w:hAnsi="Arial" w:cs="Arial"/>
                <w:i/>
                <w:sz w:val="24"/>
                <w:szCs w:val="24"/>
              </w:rPr>
            </w:pPr>
            <w:r w:rsidRPr="00DF2092">
              <w:rPr>
                <w:rFonts w:ascii="Arial" w:hAnsi="Arial" w:cs="Arial"/>
                <w:i/>
                <w:sz w:val="24"/>
                <w:szCs w:val="24"/>
              </w:rPr>
              <w:t xml:space="preserve">Saldo por capitación de abril </w:t>
            </w:r>
          </w:p>
        </w:tc>
        <w:tc>
          <w:tcPr>
            <w:tcW w:w="1843" w:type="dxa"/>
            <w:shd w:val="clear" w:color="auto" w:fill="auto"/>
          </w:tcPr>
          <w:p w14:paraId="4685C0CA" w14:textId="77777777" w:rsidR="0085504F" w:rsidRPr="00DF2092" w:rsidRDefault="0085504F" w:rsidP="006F4A0C">
            <w:pPr>
              <w:ind w:right="454"/>
              <w:jc w:val="both"/>
              <w:rPr>
                <w:rFonts w:ascii="Arial" w:hAnsi="Arial" w:cs="Arial"/>
                <w:i/>
                <w:sz w:val="24"/>
                <w:szCs w:val="24"/>
              </w:rPr>
            </w:pPr>
            <w:r w:rsidRPr="00DF2092">
              <w:rPr>
                <w:rFonts w:ascii="Arial" w:hAnsi="Arial" w:cs="Arial"/>
                <w:i/>
                <w:sz w:val="24"/>
                <w:szCs w:val="24"/>
              </w:rPr>
              <w:t>175</w:t>
            </w:r>
          </w:p>
        </w:tc>
        <w:tc>
          <w:tcPr>
            <w:tcW w:w="2551" w:type="dxa"/>
            <w:shd w:val="clear" w:color="auto" w:fill="auto"/>
          </w:tcPr>
          <w:p w14:paraId="1441E658" w14:textId="77777777" w:rsidR="0085504F" w:rsidRPr="00DF2092" w:rsidRDefault="0085504F" w:rsidP="006F4A0C">
            <w:pPr>
              <w:ind w:right="454"/>
              <w:jc w:val="both"/>
              <w:rPr>
                <w:rFonts w:ascii="Arial" w:hAnsi="Arial" w:cs="Arial"/>
                <w:i/>
                <w:sz w:val="24"/>
                <w:szCs w:val="24"/>
              </w:rPr>
            </w:pPr>
            <w:r w:rsidRPr="00DF2092">
              <w:rPr>
                <w:rFonts w:ascii="Arial" w:hAnsi="Arial" w:cs="Arial"/>
                <w:i/>
                <w:sz w:val="24"/>
                <w:szCs w:val="24"/>
              </w:rPr>
              <w:t>$6.266.222</w:t>
            </w:r>
            <w:r w:rsidR="0091056E" w:rsidRPr="00DF2092">
              <w:rPr>
                <w:rFonts w:ascii="Arial" w:hAnsi="Arial" w:cs="Arial"/>
                <w:i/>
                <w:sz w:val="24"/>
                <w:szCs w:val="24"/>
              </w:rPr>
              <w:t>.00</w:t>
            </w:r>
          </w:p>
        </w:tc>
      </w:tr>
      <w:tr w:rsidR="0085504F" w:rsidRPr="00DF2092" w14:paraId="2B36DD87" w14:textId="77777777" w:rsidTr="0091056E">
        <w:tc>
          <w:tcPr>
            <w:tcW w:w="3085" w:type="dxa"/>
            <w:shd w:val="clear" w:color="auto" w:fill="auto"/>
          </w:tcPr>
          <w:p w14:paraId="7402313D" w14:textId="77777777" w:rsidR="0085504F" w:rsidRPr="00DF2092" w:rsidRDefault="0085504F" w:rsidP="006F4A0C">
            <w:pPr>
              <w:ind w:right="454"/>
              <w:jc w:val="both"/>
              <w:rPr>
                <w:rFonts w:ascii="Arial" w:hAnsi="Arial" w:cs="Arial"/>
                <w:i/>
                <w:sz w:val="24"/>
                <w:szCs w:val="24"/>
              </w:rPr>
            </w:pPr>
            <w:r w:rsidRPr="00DF2092">
              <w:rPr>
                <w:rFonts w:ascii="Arial" w:hAnsi="Arial" w:cs="Arial"/>
                <w:i/>
                <w:sz w:val="24"/>
                <w:szCs w:val="24"/>
              </w:rPr>
              <w:t>Saldo por capitación junio</w:t>
            </w:r>
          </w:p>
        </w:tc>
        <w:tc>
          <w:tcPr>
            <w:tcW w:w="1843" w:type="dxa"/>
            <w:shd w:val="clear" w:color="auto" w:fill="auto"/>
          </w:tcPr>
          <w:p w14:paraId="1327E2FB" w14:textId="77777777" w:rsidR="0085504F" w:rsidRPr="00DF2092" w:rsidRDefault="0085504F" w:rsidP="006F4A0C">
            <w:pPr>
              <w:ind w:right="454"/>
              <w:jc w:val="both"/>
              <w:rPr>
                <w:rFonts w:ascii="Arial" w:hAnsi="Arial" w:cs="Arial"/>
                <w:i/>
                <w:sz w:val="24"/>
                <w:szCs w:val="24"/>
              </w:rPr>
            </w:pPr>
            <w:r w:rsidRPr="00DF2092">
              <w:rPr>
                <w:rFonts w:ascii="Arial" w:hAnsi="Arial" w:cs="Arial"/>
                <w:i/>
                <w:sz w:val="24"/>
                <w:szCs w:val="24"/>
              </w:rPr>
              <w:t>197</w:t>
            </w:r>
          </w:p>
        </w:tc>
        <w:tc>
          <w:tcPr>
            <w:tcW w:w="2551" w:type="dxa"/>
            <w:shd w:val="clear" w:color="auto" w:fill="auto"/>
          </w:tcPr>
          <w:p w14:paraId="7C3B675C" w14:textId="77777777" w:rsidR="0085504F" w:rsidRPr="00DF2092" w:rsidRDefault="0085504F" w:rsidP="006F4A0C">
            <w:pPr>
              <w:ind w:right="454"/>
              <w:jc w:val="both"/>
              <w:rPr>
                <w:rFonts w:ascii="Arial" w:hAnsi="Arial" w:cs="Arial"/>
                <w:i/>
                <w:sz w:val="24"/>
                <w:szCs w:val="24"/>
              </w:rPr>
            </w:pPr>
            <w:r w:rsidRPr="00DF2092">
              <w:rPr>
                <w:rFonts w:ascii="Arial" w:hAnsi="Arial" w:cs="Arial"/>
                <w:i/>
                <w:sz w:val="24"/>
                <w:szCs w:val="24"/>
              </w:rPr>
              <w:t>$23.879.901</w:t>
            </w:r>
            <w:r w:rsidR="0091056E" w:rsidRPr="00DF2092">
              <w:rPr>
                <w:rFonts w:ascii="Arial" w:hAnsi="Arial" w:cs="Arial"/>
                <w:i/>
                <w:sz w:val="24"/>
                <w:szCs w:val="24"/>
              </w:rPr>
              <w:t>.00</w:t>
            </w:r>
          </w:p>
          <w:p w14:paraId="0DF92CC3" w14:textId="77777777" w:rsidR="0085504F" w:rsidRPr="00DF2092" w:rsidRDefault="0085504F" w:rsidP="006F4A0C">
            <w:pPr>
              <w:ind w:right="454"/>
              <w:jc w:val="both"/>
              <w:rPr>
                <w:rFonts w:ascii="Arial" w:hAnsi="Arial" w:cs="Arial"/>
                <w:i/>
                <w:sz w:val="24"/>
                <w:szCs w:val="24"/>
              </w:rPr>
            </w:pPr>
          </w:p>
        </w:tc>
      </w:tr>
      <w:tr w:rsidR="0085504F" w:rsidRPr="00DF2092" w14:paraId="0FCA4A91" w14:textId="77777777" w:rsidTr="0091056E">
        <w:tc>
          <w:tcPr>
            <w:tcW w:w="3085" w:type="dxa"/>
            <w:shd w:val="clear" w:color="auto" w:fill="auto"/>
          </w:tcPr>
          <w:p w14:paraId="72DD4FB8" w14:textId="77777777" w:rsidR="0085504F" w:rsidRPr="00DF2092" w:rsidRDefault="0085504F" w:rsidP="006F4A0C">
            <w:pPr>
              <w:ind w:right="454"/>
              <w:jc w:val="both"/>
              <w:rPr>
                <w:rFonts w:ascii="Arial" w:hAnsi="Arial" w:cs="Arial"/>
                <w:i/>
                <w:sz w:val="24"/>
                <w:szCs w:val="24"/>
              </w:rPr>
            </w:pPr>
            <w:r w:rsidRPr="00DF2092">
              <w:rPr>
                <w:rFonts w:ascii="Arial" w:hAnsi="Arial" w:cs="Arial"/>
                <w:i/>
                <w:sz w:val="24"/>
                <w:szCs w:val="24"/>
              </w:rPr>
              <w:t>Saldo por capitación julio</w:t>
            </w:r>
          </w:p>
        </w:tc>
        <w:tc>
          <w:tcPr>
            <w:tcW w:w="1843" w:type="dxa"/>
            <w:shd w:val="clear" w:color="auto" w:fill="auto"/>
          </w:tcPr>
          <w:p w14:paraId="2F483138" w14:textId="77777777" w:rsidR="0085504F" w:rsidRPr="00DF2092" w:rsidRDefault="0085504F" w:rsidP="006F4A0C">
            <w:pPr>
              <w:ind w:right="454"/>
              <w:jc w:val="both"/>
              <w:rPr>
                <w:rFonts w:ascii="Arial" w:hAnsi="Arial" w:cs="Arial"/>
                <w:i/>
                <w:sz w:val="24"/>
                <w:szCs w:val="24"/>
              </w:rPr>
            </w:pPr>
            <w:r w:rsidRPr="00DF2092">
              <w:rPr>
                <w:rFonts w:ascii="Arial" w:hAnsi="Arial" w:cs="Arial"/>
                <w:i/>
                <w:sz w:val="24"/>
                <w:szCs w:val="24"/>
              </w:rPr>
              <w:t>215</w:t>
            </w:r>
          </w:p>
        </w:tc>
        <w:tc>
          <w:tcPr>
            <w:tcW w:w="2551" w:type="dxa"/>
            <w:shd w:val="clear" w:color="auto" w:fill="auto"/>
          </w:tcPr>
          <w:p w14:paraId="7F94F00E" w14:textId="77777777" w:rsidR="0085504F" w:rsidRPr="00DF2092" w:rsidRDefault="0085504F" w:rsidP="006F4A0C">
            <w:pPr>
              <w:ind w:right="454"/>
              <w:jc w:val="both"/>
              <w:rPr>
                <w:rFonts w:ascii="Arial" w:hAnsi="Arial" w:cs="Arial"/>
                <w:i/>
                <w:sz w:val="24"/>
                <w:szCs w:val="24"/>
              </w:rPr>
            </w:pPr>
            <w:r w:rsidRPr="00DF2092">
              <w:rPr>
                <w:rFonts w:ascii="Arial" w:hAnsi="Arial" w:cs="Arial"/>
                <w:i/>
                <w:sz w:val="24"/>
                <w:szCs w:val="24"/>
              </w:rPr>
              <w:t>$149.051.917</w:t>
            </w:r>
            <w:r w:rsidR="0091056E" w:rsidRPr="00DF2092">
              <w:rPr>
                <w:rFonts w:ascii="Arial" w:hAnsi="Arial" w:cs="Arial"/>
                <w:i/>
                <w:sz w:val="24"/>
                <w:szCs w:val="24"/>
              </w:rPr>
              <w:t>.00</w:t>
            </w:r>
          </w:p>
        </w:tc>
      </w:tr>
      <w:tr w:rsidR="0085504F" w:rsidRPr="00DF2092" w14:paraId="16E53763" w14:textId="77777777" w:rsidTr="0091056E">
        <w:tc>
          <w:tcPr>
            <w:tcW w:w="3085" w:type="dxa"/>
            <w:shd w:val="clear" w:color="auto" w:fill="auto"/>
          </w:tcPr>
          <w:p w14:paraId="5E9B4B5B" w14:textId="77777777" w:rsidR="0085504F" w:rsidRPr="00DF2092" w:rsidRDefault="0085504F" w:rsidP="006F4A0C">
            <w:pPr>
              <w:ind w:right="454"/>
              <w:jc w:val="both"/>
              <w:rPr>
                <w:rFonts w:ascii="Arial" w:hAnsi="Arial" w:cs="Arial"/>
                <w:i/>
                <w:sz w:val="24"/>
                <w:szCs w:val="24"/>
              </w:rPr>
            </w:pPr>
            <w:r w:rsidRPr="00DF2092">
              <w:rPr>
                <w:rFonts w:ascii="Arial" w:hAnsi="Arial" w:cs="Arial"/>
                <w:i/>
                <w:sz w:val="24"/>
                <w:szCs w:val="24"/>
              </w:rPr>
              <w:t>Saldo por capitación agosto</w:t>
            </w:r>
          </w:p>
        </w:tc>
        <w:tc>
          <w:tcPr>
            <w:tcW w:w="1843" w:type="dxa"/>
            <w:shd w:val="clear" w:color="auto" w:fill="auto"/>
          </w:tcPr>
          <w:p w14:paraId="06A6C21F" w14:textId="77777777" w:rsidR="0085504F" w:rsidRPr="00DF2092" w:rsidRDefault="0085504F" w:rsidP="006F4A0C">
            <w:pPr>
              <w:ind w:right="454"/>
              <w:jc w:val="both"/>
              <w:rPr>
                <w:rFonts w:ascii="Arial" w:hAnsi="Arial" w:cs="Arial"/>
                <w:i/>
                <w:sz w:val="24"/>
                <w:szCs w:val="24"/>
              </w:rPr>
            </w:pPr>
            <w:r w:rsidRPr="00DF2092">
              <w:rPr>
                <w:rFonts w:ascii="Arial" w:hAnsi="Arial" w:cs="Arial"/>
                <w:i/>
                <w:sz w:val="24"/>
                <w:szCs w:val="24"/>
              </w:rPr>
              <w:t>217</w:t>
            </w:r>
          </w:p>
        </w:tc>
        <w:tc>
          <w:tcPr>
            <w:tcW w:w="2551" w:type="dxa"/>
            <w:shd w:val="clear" w:color="auto" w:fill="auto"/>
          </w:tcPr>
          <w:p w14:paraId="4671CD7E" w14:textId="77777777" w:rsidR="0085504F" w:rsidRPr="00DF2092" w:rsidRDefault="0085504F" w:rsidP="006F4A0C">
            <w:pPr>
              <w:ind w:right="454"/>
              <w:jc w:val="both"/>
              <w:rPr>
                <w:rFonts w:ascii="Arial" w:hAnsi="Arial" w:cs="Arial"/>
                <w:i/>
                <w:sz w:val="24"/>
                <w:szCs w:val="24"/>
              </w:rPr>
            </w:pPr>
            <w:r w:rsidRPr="00DF2092">
              <w:rPr>
                <w:rFonts w:ascii="Arial" w:hAnsi="Arial" w:cs="Arial"/>
                <w:i/>
                <w:sz w:val="24"/>
                <w:szCs w:val="24"/>
              </w:rPr>
              <w:t>$153.525.977</w:t>
            </w:r>
            <w:r w:rsidR="0091056E" w:rsidRPr="00DF2092">
              <w:rPr>
                <w:rFonts w:ascii="Arial" w:hAnsi="Arial" w:cs="Arial"/>
                <w:i/>
                <w:sz w:val="24"/>
                <w:szCs w:val="24"/>
              </w:rPr>
              <w:t>.00</w:t>
            </w:r>
          </w:p>
        </w:tc>
      </w:tr>
      <w:tr w:rsidR="0085504F" w:rsidRPr="00DF2092" w14:paraId="19044E45" w14:textId="77777777" w:rsidTr="0091056E">
        <w:tc>
          <w:tcPr>
            <w:tcW w:w="3085" w:type="dxa"/>
            <w:shd w:val="clear" w:color="auto" w:fill="auto"/>
          </w:tcPr>
          <w:p w14:paraId="728A97EB" w14:textId="77777777" w:rsidR="0085504F" w:rsidRPr="00DF2092" w:rsidRDefault="0085504F" w:rsidP="006F4A0C">
            <w:pPr>
              <w:ind w:right="454"/>
              <w:jc w:val="both"/>
              <w:rPr>
                <w:rFonts w:ascii="Arial" w:hAnsi="Arial" w:cs="Arial"/>
                <w:i/>
                <w:sz w:val="24"/>
                <w:szCs w:val="24"/>
              </w:rPr>
            </w:pPr>
            <w:r w:rsidRPr="00DF2092">
              <w:rPr>
                <w:rFonts w:ascii="Arial" w:hAnsi="Arial" w:cs="Arial"/>
                <w:i/>
                <w:sz w:val="24"/>
                <w:szCs w:val="24"/>
              </w:rPr>
              <w:t>Capitación septiembre</w:t>
            </w:r>
          </w:p>
        </w:tc>
        <w:tc>
          <w:tcPr>
            <w:tcW w:w="1843" w:type="dxa"/>
            <w:shd w:val="clear" w:color="auto" w:fill="auto"/>
          </w:tcPr>
          <w:p w14:paraId="49F31319" w14:textId="77777777" w:rsidR="0085504F" w:rsidRPr="00DF2092" w:rsidRDefault="0085504F" w:rsidP="006F4A0C">
            <w:pPr>
              <w:ind w:right="454"/>
              <w:jc w:val="both"/>
              <w:rPr>
                <w:rFonts w:ascii="Arial" w:hAnsi="Arial" w:cs="Arial"/>
                <w:i/>
                <w:sz w:val="24"/>
                <w:szCs w:val="24"/>
              </w:rPr>
            </w:pPr>
            <w:r w:rsidRPr="00DF2092">
              <w:rPr>
                <w:rFonts w:ascii="Arial" w:hAnsi="Arial" w:cs="Arial"/>
                <w:i/>
                <w:sz w:val="24"/>
                <w:szCs w:val="24"/>
              </w:rPr>
              <w:t>240</w:t>
            </w:r>
          </w:p>
        </w:tc>
        <w:tc>
          <w:tcPr>
            <w:tcW w:w="2551" w:type="dxa"/>
            <w:shd w:val="clear" w:color="auto" w:fill="auto"/>
          </w:tcPr>
          <w:p w14:paraId="0D308252" w14:textId="77777777" w:rsidR="0085504F" w:rsidRPr="00DF2092" w:rsidRDefault="0085504F" w:rsidP="006F4A0C">
            <w:pPr>
              <w:ind w:right="454"/>
              <w:jc w:val="both"/>
              <w:rPr>
                <w:rFonts w:ascii="Arial" w:hAnsi="Arial" w:cs="Arial"/>
                <w:i/>
                <w:sz w:val="24"/>
                <w:szCs w:val="24"/>
              </w:rPr>
            </w:pPr>
            <w:r w:rsidRPr="00DF2092">
              <w:rPr>
                <w:rFonts w:ascii="Arial" w:hAnsi="Arial" w:cs="Arial"/>
                <w:i/>
                <w:sz w:val="24"/>
                <w:szCs w:val="24"/>
              </w:rPr>
              <w:t>$510.459.803</w:t>
            </w:r>
            <w:r w:rsidR="0091056E" w:rsidRPr="00DF2092">
              <w:rPr>
                <w:rFonts w:ascii="Arial" w:hAnsi="Arial" w:cs="Arial"/>
                <w:i/>
                <w:sz w:val="24"/>
                <w:szCs w:val="24"/>
              </w:rPr>
              <w:t>.00</w:t>
            </w:r>
          </w:p>
        </w:tc>
      </w:tr>
      <w:tr w:rsidR="0085504F" w:rsidRPr="00DF2092" w14:paraId="1C640F7F" w14:textId="77777777" w:rsidTr="0091056E">
        <w:tc>
          <w:tcPr>
            <w:tcW w:w="3085" w:type="dxa"/>
            <w:shd w:val="clear" w:color="auto" w:fill="auto"/>
          </w:tcPr>
          <w:p w14:paraId="553B75AC" w14:textId="77777777" w:rsidR="0085504F" w:rsidRPr="00DF2092" w:rsidRDefault="0085504F" w:rsidP="006F4A0C">
            <w:pPr>
              <w:ind w:right="454"/>
              <w:jc w:val="both"/>
              <w:rPr>
                <w:rFonts w:ascii="Arial" w:hAnsi="Arial" w:cs="Arial"/>
                <w:i/>
                <w:sz w:val="24"/>
                <w:szCs w:val="24"/>
              </w:rPr>
            </w:pPr>
            <w:r w:rsidRPr="00DF2092">
              <w:rPr>
                <w:rFonts w:ascii="Arial" w:hAnsi="Arial" w:cs="Arial"/>
                <w:i/>
                <w:sz w:val="24"/>
                <w:szCs w:val="24"/>
              </w:rPr>
              <w:t>Capitación octubre</w:t>
            </w:r>
          </w:p>
        </w:tc>
        <w:tc>
          <w:tcPr>
            <w:tcW w:w="1843" w:type="dxa"/>
            <w:shd w:val="clear" w:color="auto" w:fill="auto"/>
          </w:tcPr>
          <w:p w14:paraId="651E21B2" w14:textId="77777777" w:rsidR="0085504F" w:rsidRPr="00DF2092" w:rsidRDefault="0085504F" w:rsidP="006F4A0C">
            <w:pPr>
              <w:ind w:right="454"/>
              <w:jc w:val="both"/>
              <w:rPr>
                <w:rFonts w:ascii="Arial" w:hAnsi="Arial" w:cs="Arial"/>
                <w:i/>
                <w:sz w:val="24"/>
                <w:szCs w:val="24"/>
              </w:rPr>
            </w:pPr>
            <w:r w:rsidRPr="00DF2092">
              <w:rPr>
                <w:rFonts w:ascii="Arial" w:hAnsi="Arial" w:cs="Arial"/>
                <w:i/>
                <w:sz w:val="24"/>
                <w:szCs w:val="24"/>
              </w:rPr>
              <w:t>242</w:t>
            </w:r>
          </w:p>
        </w:tc>
        <w:tc>
          <w:tcPr>
            <w:tcW w:w="2551" w:type="dxa"/>
            <w:shd w:val="clear" w:color="auto" w:fill="auto"/>
          </w:tcPr>
          <w:p w14:paraId="4FFF9E2D" w14:textId="77777777" w:rsidR="0085504F" w:rsidRPr="00DF2092" w:rsidRDefault="0085504F" w:rsidP="006F4A0C">
            <w:pPr>
              <w:ind w:right="454"/>
              <w:jc w:val="both"/>
              <w:rPr>
                <w:rFonts w:ascii="Arial" w:hAnsi="Arial" w:cs="Arial"/>
                <w:i/>
                <w:sz w:val="24"/>
                <w:szCs w:val="24"/>
              </w:rPr>
            </w:pPr>
            <w:r w:rsidRPr="00DF2092">
              <w:rPr>
                <w:rFonts w:ascii="Arial" w:hAnsi="Arial" w:cs="Arial"/>
                <w:i/>
                <w:sz w:val="24"/>
                <w:szCs w:val="24"/>
              </w:rPr>
              <w:t>$512.476.768</w:t>
            </w:r>
            <w:r w:rsidR="0091056E" w:rsidRPr="00DF2092">
              <w:rPr>
                <w:rFonts w:ascii="Arial" w:hAnsi="Arial" w:cs="Arial"/>
                <w:i/>
                <w:sz w:val="24"/>
                <w:szCs w:val="24"/>
              </w:rPr>
              <w:t>.00</w:t>
            </w:r>
          </w:p>
        </w:tc>
      </w:tr>
      <w:tr w:rsidR="0085504F" w:rsidRPr="00DF2092" w14:paraId="625E7A1F" w14:textId="77777777" w:rsidTr="0091056E">
        <w:tc>
          <w:tcPr>
            <w:tcW w:w="3085" w:type="dxa"/>
            <w:shd w:val="clear" w:color="auto" w:fill="auto"/>
          </w:tcPr>
          <w:p w14:paraId="45B34B3C" w14:textId="77777777" w:rsidR="0085504F" w:rsidRPr="00DF2092" w:rsidRDefault="0085504F" w:rsidP="006F4A0C">
            <w:pPr>
              <w:ind w:right="454"/>
              <w:jc w:val="both"/>
              <w:rPr>
                <w:rFonts w:ascii="Arial" w:hAnsi="Arial" w:cs="Arial"/>
                <w:i/>
                <w:sz w:val="24"/>
                <w:szCs w:val="24"/>
              </w:rPr>
            </w:pPr>
            <w:r w:rsidRPr="00DF2092">
              <w:rPr>
                <w:rFonts w:ascii="Arial" w:hAnsi="Arial" w:cs="Arial"/>
                <w:i/>
                <w:sz w:val="24"/>
                <w:szCs w:val="24"/>
              </w:rPr>
              <w:t>TOTAL</w:t>
            </w:r>
          </w:p>
        </w:tc>
        <w:tc>
          <w:tcPr>
            <w:tcW w:w="1843" w:type="dxa"/>
            <w:shd w:val="clear" w:color="auto" w:fill="auto"/>
          </w:tcPr>
          <w:p w14:paraId="0A5A1D4F" w14:textId="77777777" w:rsidR="0085504F" w:rsidRPr="00DF2092" w:rsidRDefault="0085504F" w:rsidP="006F4A0C">
            <w:pPr>
              <w:ind w:right="454"/>
              <w:jc w:val="both"/>
              <w:rPr>
                <w:rFonts w:ascii="Arial" w:hAnsi="Arial" w:cs="Arial"/>
                <w:i/>
                <w:sz w:val="24"/>
                <w:szCs w:val="24"/>
              </w:rPr>
            </w:pPr>
          </w:p>
        </w:tc>
        <w:tc>
          <w:tcPr>
            <w:tcW w:w="2551" w:type="dxa"/>
            <w:shd w:val="clear" w:color="auto" w:fill="auto"/>
          </w:tcPr>
          <w:p w14:paraId="3E231161" w14:textId="77777777" w:rsidR="0085504F" w:rsidRPr="00DF2092" w:rsidRDefault="0085504F" w:rsidP="006F4A0C">
            <w:pPr>
              <w:ind w:right="454"/>
              <w:jc w:val="both"/>
              <w:rPr>
                <w:rFonts w:ascii="Arial" w:hAnsi="Arial" w:cs="Arial"/>
                <w:i/>
                <w:sz w:val="24"/>
                <w:szCs w:val="24"/>
              </w:rPr>
            </w:pPr>
            <w:r w:rsidRPr="00DF2092">
              <w:rPr>
                <w:rFonts w:ascii="Arial" w:hAnsi="Arial" w:cs="Arial"/>
                <w:i/>
                <w:sz w:val="24"/>
                <w:szCs w:val="24"/>
              </w:rPr>
              <w:t>$1.355.660.588</w:t>
            </w:r>
            <w:r w:rsidR="0091056E" w:rsidRPr="00DF2092">
              <w:rPr>
                <w:rFonts w:ascii="Arial" w:hAnsi="Arial" w:cs="Arial"/>
                <w:i/>
                <w:sz w:val="24"/>
                <w:szCs w:val="24"/>
              </w:rPr>
              <w:t>.00</w:t>
            </w:r>
          </w:p>
        </w:tc>
      </w:tr>
    </w:tbl>
    <w:p w14:paraId="5D7FE6D4" w14:textId="77777777" w:rsidR="0085504F" w:rsidRPr="00DF2092" w:rsidRDefault="0085504F" w:rsidP="0085504F">
      <w:pPr>
        <w:ind w:left="567" w:right="454"/>
        <w:jc w:val="both"/>
        <w:rPr>
          <w:rFonts w:ascii="Arial" w:hAnsi="Arial" w:cs="Arial"/>
          <w:i/>
          <w:sz w:val="24"/>
          <w:szCs w:val="24"/>
        </w:rPr>
      </w:pPr>
      <w:r w:rsidRPr="00DF2092">
        <w:rPr>
          <w:rFonts w:ascii="Arial" w:hAnsi="Arial" w:cs="Arial"/>
          <w:i/>
          <w:sz w:val="24"/>
          <w:szCs w:val="24"/>
        </w:rPr>
        <w:t>“TOTAL SALDOS POR CAPITACIÓN A FAVOR DE LA U.T.VIRREY SOLÍS          ($1 .355 660.880)</w:t>
      </w:r>
    </w:p>
    <w:p w14:paraId="0EC73E9E" w14:textId="77777777" w:rsidR="0085504F" w:rsidRPr="00DF2092" w:rsidRDefault="0085504F" w:rsidP="0085504F">
      <w:pPr>
        <w:ind w:left="567" w:right="454"/>
        <w:jc w:val="both"/>
        <w:rPr>
          <w:rFonts w:ascii="Arial" w:hAnsi="Arial" w:cs="Arial"/>
          <w:i/>
          <w:sz w:val="24"/>
          <w:szCs w:val="24"/>
        </w:rPr>
      </w:pPr>
    </w:p>
    <w:p w14:paraId="0CB9E095" w14:textId="77777777" w:rsidR="0085504F" w:rsidRPr="00DF2092" w:rsidRDefault="0085504F" w:rsidP="0085504F">
      <w:pPr>
        <w:ind w:left="567" w:right="454"/>
        <w:jc w:val="both"/>
        <w:rPr>
          <w:rFonts w:ascii="Arial" w:hAnsi="Arial" w:cs="Arial"/>
          <w:i/>
          <w:sz w:val="24"/>
          <w:szCs w:val="24"/>
        </w:rPr>
      </w:pPr>
      <w:r w:rsidRPr="00DF2092">
        <w:rPr>
          <w:rFonts w:ascii="Arial" w:hAnsi="Arial" w:cs="Arial"/>
          <w:i/>
          <w:sz w:val="24"/>
          <w:szCs w:val="24"/>
        </w:rPr>
        <w:t xml:space="preserve">“Los intereses que deberán liquidarse a </w:t>
      </w:r>
      <w:proofErr w:type="gramStart"/>
      <w:r w:rsidRPr="00DF2092">
        <w:rPr>
          <w:rFonts w:ascii="Arial" w:hAnsi="Arial" w:cs="Arial"/>
          <w:i/>
          <w:sz w:val="24"/>
          <w:szCs w:val="24"/>
        </w:rPr>
        <w:t>las tasa establecida</w:t>
      </w:r>
      <w:proofErr w:type="gramEnd"/>
      <w:r w:rsidRPr="00DF2092">
        <w:rPr>
          <w:rFonts w:ascii="Arial" w:hAnsi="Arial" w:cs="Arial"/>
          <w:i/>
          <w:sz w:val="24"/>
          <w:szCs w:val="24"/>
        </w:rPr>
        <w:t xml:space="preserve"> en el numeral 8 del artículo 4 de la Ley 80 de 1993, desde la fecha en que la obligación se hizo exigible (los días 15 de cada mes y a partir del mes de noviembre de 2000) y hasta el día en que se profiera el fallo en el presente proceso.</w:t>
      </w:r>
    </w:p>
    <w:p w14:paraId="51E97BE9" w14:textId="77777777" w:rsidR="0085504F" w:rsidRPr="00DF2092" w:rsidRDefault="0085504F" w:rsidP="0085504F">
      <w:pPr>
        <w:ind w:left="567" w:right="454"/>
        <w:jc w:val="both"/>
        <w:rPr>
          <w:rFonts w:ascii="Arial" w:hAnsi="Arial" w:cs="Arial"/>
          <w:i/>
          <w:sz w:val="24"/>
          <w:szCs w:val="24"/>
        </w:rPr>
      </w:pPr>
    </w:p>
    <w:p w14:paraId="054373F0" w14:textId="77777777" w:rsidR="0085504F" w:rsidRPr="00DF2092" w:rsidRDefault="0085504F" w:rsidP="0085504F">
      <w:pPr>
        <w:ind w:left="567" w:right="454"/>
        <w:jc w:val="both"/>
        <w:rPr>
          <w:rFonts w:ascii="Arial" w:hAnsi="Arial" w:cs="Arial"/>
          <w:i/>
          <w:sz w:val="24"/>
          <w:szCs w:val="24"/>
        </w:rPr>
      </w:pPr>
      <w:r w:rsidRPr="00DF2092">
        <w:rPr>
          <w:rFonts w:ascii="Arial" w:hAnsi="Arial" w:cs="Arial"/>
          <w:i/>
          <w:sz w:val="24"/>
          <w:szCs w:val="24"/>
        </w:rPr>
        <w:t>“SEGUNDA: Condenar a la Caja Nacional de Previsión Social CAJANAL-EPS- al pago de la suma ($85.645.178.oo) valor que corresponde a los saldos de las actividades de Promoción y Prevención de la enfermedad efectuadas a los usuarios de CAJANAL-EPS</w:t>
      </w:r>
      <w:r w:rsidR="00126226" w:rsidRPr="00DF2092">
        <w:rPr>
          <w:rFonts w:ascii="Arial" w:hAnsi="Arial" w:cs="Arial"/>
          <w:i/>
          <w:sz w:val="24"/>
          <w:szCs w:val="24"/>
        </w:rPr>
        <w:t>-</w:t>
      </w:r>
      <w:r w:rsidRPr="00DF2092">
        <w:rPr>
          <w:rFonts w:ascii="Arial" w:hAnsi="Arial" w:cs="Arial"/>
          <w:i/>
          <w:sz w:val="24"/>
          <w:szCs w:val="24"/>
        </w:rPr>
        <w:t xml:space="preserve">, obligaciones pactadas en las </w:t>
      </w:r>
      <w:r w:rsidR="00126226" w:rsidRPr="00DF2092">
        <w:rPr>
          <w:rFonts w:ascii="Arial" w:hAnsi="Arial" w:cs="Arial"/>
          <w:i/>
          <w:sz w:val="24"/>
          <w:szCs w:val="24"/>
        </w:rPr>
        <w:t>Cláusulas Séptima y Q</w:t>
      </w:r>
      <w:r w:rsidRPr="00DF2092">
        <w:rPr>
          <w:rFonts w:ascii="Arial" w:hAnsi="Arial" w:cs="Arial"/>
          <w:i/>
          <w:sz w:val="24"/>
          <w:szCs w:val="24"/>
        </w:rPr>
        <w:t xml:space="preserve">uinta del contrato estatal de prestación de servicios de salud n.º 246 del 28 de febrero de 2003, al no destinar los recursos necesarios para cubrir el valor del contrato y a realizar los pagos en forma oportuna y de manera completa a la </w:t>
      </w:r>
      <w:r w:rsidR="00126226" w:rsidRPr="00DF2092">
        <w:rPr>
          <w:rFonts w:ascii="Arial" w:hAnsi="Arial" w:cs="Arial"/>
          <w:i/>
          <w:sz w:val="24"/>
          <w:szCs w:val="24"/>
        </w:rPr>
        <w:t>UNIÓN TEMPORAL VIRREY SOLÍS-IPS las actividades de P</w:t>
      </w:r>
      <w:r w:rsidRPr="00DF2092">
        <w:rPr>
          <w:rFonts w:ascii="Arial" w:hAnsi="Arial" w:cs="Arial"/>
          <w:i/>
          <w:sz w:val="24"/>
          <w:szCs w:val="24"/>
        </w:rPr>
        <w:t xml:space="preserve">romoción y </w:t>
      </w:r>
      <w:r w:rsidR="00126226" w:rsidRPr="00DF2092">
        <w:rPr>
          <w:rFonts w:ascii="Arial" w:hAnsi="Arial" w:cs="Arial"/>
          <w:i/>
          <w:sz w:val="24"/>
          <w:szCs w:val="24"/>
        </w:rPr>
        <w:t>P</w:t>
      </w:r>
      <w:r w:rsidRPr="00DF2092">
        <w:rPr>
          <w:rFonts w:ascii="Arial" w:hAnsi="Arial" w:cs="Arial"/>
          <w:i/>
          <w:sz w:val="24"/>
          <w:szCs w:val="24"/>
        </w:rPr>
        <w:t xml:space="preserve">revención de acuerdo con </w:t>
      </w:r>
      <w:r w:rsidR="00126226" w:rsidRPr="00DF2092">
        <w:rPr>
          <w:rFonts w:ascii="Arial" w:hAnsi="Arial" w:cs="Arial"/>
          <w:i/>
          <w:sz w:val="24"/>
          <w:szCs w:val="24"/>
        </w:rPr>
        <w:t>lo contemplado en las R</w:t>
      </w:r>
      <w:r w:rsidRPr="00DF2092">
        <w:rPr>
          <w:rFonts w:ascii="Arial" w:hAnsi="Arial" w:cs="Arial"/>
          <w:i/>
          <w:sz w:val="24"/>
          <w:szCs w:val="24"/>
        </w:rPr>
        <w:t>esoluciones 0412 y 3384 de 2000 del Ministerio de Salud en los meses de julio, agosto</w:t>
      </w:r>
      <w:r w:rsidR="00126226" w:rsidRPr="00DF2092">
        <w:rPr>
          <w:rFonts w:ascii="Arial" w:hAnsi="Arial" w:cs="Arial"/>
          <w:i/>
          <w:sz w:val="24"/>
          <w:szCs w:val="24"/>
        </w:rPr>
        <w:t>, septiembre, y octubre de 2003;</w:t>
      </w:r>
      <w:r w:rsidRPr="00DF2092">
        <w:rPr>
          <w:rFonts w:ascii="Arial" w:hAnsi="Arial" w:cs="Arial"/>
          <w:i/>
          <w:sz w:val="24"/>
          <w:szCs w:val="24"/>
        </w:rPr>
        <w:t xml:space="preserve"> más la </w:t>
      </w:r>
      <w:r w:rsidR="00126226" w:rsidRPr="00DF2092">
        <w:rPr>
          <w:rFonts w:ascii="Arial" w:hAnsi="Arial" w:cs="Arial"/>
          <w:i/>
          <w:sz w:val="24"/>
          <w:szCs w:val="24"/>
        </w:rPr>
        <w:t>INDEXACIÓN</w:t>
      </w:r>
      <w:r w:rsidRPr="00DF2092">
        <w:rPr>
          <w:rFonts w:ascii="Arial" w:hAnsi="Arial" w:cs="Arial"/>
          <w:i/>
          <w:sz w:val="24"/>
          <w:szCs w:val="24"/>
        </w:rPr>
        <w:t xml:space="preserve"> o corrección monetaria de dicha suma, de conformidad con el índice de precios al consumidor certificado por el Departament</w:t>
      </w:r>
      <w:r w:rsidR="00126226" w:rsidRPr="00DF2092">
        <w:rPr>
          <w:rFonts w:ascii="Arial" w:hAnsi="Arial" w:cs="Arial"/>
          <w:i/>
          <w:sz w:val="24"/>
          <w:szCs w:val="24"/>
        </w:rPr>
        <w:t>o Nacional de Estadística D.A.N.E.</w:t>
      </w:r>
      <w:r w:rsidRPr="00DF2092">
        <w:rPr>
          <w:rFonts w:ascii="Arial" w:hAnsi="Arial" w:cs="Arial"/>
          <w:i/>
          <w:sz w:val="24"/>
          <w:szCs w:val="24"/>
        </w:rPr>
        <w:t xml:space="preserve"> al momento en que se profiera el laudo arbitral. Así mismo condenar a la Caja Nacional de Previsión Social CAJANAL-EPS</w:t>
      </w:r>
      <w:r w:rsidR="00126226" w:rsidRPr="00DF2092">
        <w:rPr>
          <w:rFonts w:ascii="Arial" w:hAnsi="Arial" w:cs="Arial"/>
          <w:i/>
          <w:sz w:val="24"/>
          <w:szCs w:val="24"/>
        </w:rPr>
        <w:t>-</w:t>
      </w:r>
      <w:r w:rsidRPr="00DF2092">
        <w:rPr>
          <w:rFonts w:ascii="Arial" w:hAnsi="Arial" w:cs="Arial"/>
          <w:i/>
          <w:sz w:val="24"/>
          <w:szCs w:val="24"/>
        </w:rPr>
        <w:t xml:space="preserve"> al pago de los intereses legales por mora por los valores correspondientes a los saldos por capitación así:</w:t>
      </w:r>
    </w:p>
    <w:p w14:paraId="07C36CF2" w14:textId="77777777" w:rsidR="0085504F" w:rsidRPr="00DF2092" w:rsidRDefault="0085504F" w:rsidP="0085504F">
      <w:pPr>
        <w:ind w:left="567" w:right="454"/>
        <w:jc w:val="both"/>
        <w:rPr>
          <w:rFonts w:ascii="Arial" w:hAnsi="Arial" w:cs="Arial"/>
          <w:i/>
          <w:sz w:val="24"/>
          <w:szCs w:val="24"/>
        </w:rPr>
      </w:pPr>
    </w:p>
    <w:p w14:paraId="6F374093" w14:textId="77777777" w:rsidR="0085504F" w:rsidRPr="00DF2092" w:rsidRDefault="0085504F" w:rsidP="0085504F">
      <w:pPr>
        <w:ind w:left="567" w:right="454"/>
        <w:jc w:val="both"/>
        <w:rPr>
          <w:rFonts w:ascii="Arial" w:hAnsi="Arial" w:cs="Arial"/>
          <w:i/>
          <w:sz w:val="24"/>
          <w:szCs w:val="24"/>
        </w:rPr>
      </w:pPr>
      <w:r w:rsidRPr="00DF2092">
        <w:rPr>
          <w:rFonts w:ascii="Arial" w:hAnsi="Arial" w:cs="Arial"/>
          <w:i/>
          <w:sz w:val="24"/>
          <w:szCs w:val="24"/>
        </w:rPr>
        <w:t xml:space="preserve">“FACTURADO UNIÓN TEMPORAL VIRREY SOLÍS POR CONCEPTO DE LAS ACTIVIDADES DE PROMOCIÓN Y PREVENCIÓN DE LA ENFERMEDAD Y PENDIENTE DE PAGO    </w:t>
      </w:r>
    </w:p>
    <w:p w14:paraId="35B53E3D" w14:textId="77777777" w:rsidR="0085504F" w:rsidRPr="00DF2092" w:rsidRDefault="0085504F" w:rsidP="0085504F">
      <w:pPr>
        <w:ind w:left="567" w:right="454"/>
        <w:rPr>
          <w:rFonts w:ascii="Arial" w:hAnsi="Arial" w:cs="Arial"/>
          <w:sz w:val="24"/>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2618"/>
        <w:gridCol w:w="2831"/>
      </w:tblGrid>
      <w:tr w:rsidR="0085504F" w:rsidRPr="00DF2092" w14:paraId="7C129898" w14:textId="77777777" w:rsidTr="006F4A0C">
        <w:tc>
          <w:tcPr>
            <w:tcW w:w="2993" w:type="dxa"/>
            <w:shd w:val="clear" w:color="auto" w:fill="auto"/>
          </w:tcPr>
          <w:p w14:paraId="0521874D" w14:textId="77777777" w:rsidR="0085504F" w:rsidRPr="00DF2092" w:rsidRDefault="00126226" w:rsidP="00126226">
            <w:pPr>
              <w:ind w:right="454"/>
              <w:jc w:val="both"/>
              <w:rPr>
                <w:rFonts w:ascii="Arial" w:hAnsi="Arial" w:cs="Arial"/>
                <w:i/>
                <w:sz w:val="24"/>
                <w:szCs w:val="24"/>
              </w:rPr>
            </w:pPr>
            <w:r w:rsidRPr="00DF2092">
              <w:rPr>
                <w:rFonts w:ascii="Arial" w:hAnsi="Arial" w:cs="Arial"/>
                <w:i/>
                <w:sz w:val="24"/>
                <w:szCs w:val="24"/>
              </w:rPr>
              <w:lastRenderedPageBreak/>
              <w:t>FACTURADO PROMOCIÓN Y PREVENCIÓN</w:t>
            </w:r>
          </w:p>
        </w:tc>
        <w:tc>
          <w:tcPr>
            <w:tcW w:w="2993" w:type="dxa"/>
            <w:shd w:val="clear" w:color="auto" w:fill="auto"/>
          </w:tcPr>
          <w:p w14:paraId="72503FFB"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N.º Factura</w:t>
            </w:r>
          </w:p>
        </w:tc>
        <w:tc>
          <w:tcPr>
            <w:tcW w:w="2994" w:type="dxa"/>
            <w:shd w:val="clear" w:color="auto" w:fill="auto"/>
          </w:tcPr>
          <w:p w14:paraId="0BB36411" w14:textId="77777777" w:rsidR="0085504F" w:rsidRPr="00DF2092" w:rsidRDefault="00126226" w:rsidP="006F4A0C">
            <w:pPr>
              <w:ind w:right="454"/>
              <w:jc w:val="center"/>
              <w:rPr>
                <w:rFonts w:ascii="Arial" w:hAnsi="Arial" w:cs="Arial"/>
                <w:i/>
                <w:sz w:val="24"/>
                <w:szCs w:val="24"/>
              </w:rPr>
            </w:pPr>
            <w:r w:rsidRPr="00DF2092">
              <w:rPr>
                <w:rFonts w:ascii="Arial" w:hAnsi="Arial" w:cs="Arial"/>
                <w:i/>
                <w:sz w:val="24"/>
                <w:szCs w:val="24"/>
              </w:rPr>
              <w:t>TOTAL</w:t>
            </w:r>
          </w:p>
        </w:tc>
      </w:tr>
      <w:tr w:rsidR="0085504F" w:rsidRPr="00DF2092" w14:paraId="0AC17144" w14:textId="77777777" w:rsidTr="006F4A0C">
        <w:tc>
          <w:tcPr>
            <w:tcW w:w="2993" w:type="dxa"/>
            <w:shd w:val="clear" w:color="auto" w:fill="auto"/>
          </w:tcPr>
          <w:p w14:paraId="7074F6CD" w14:textId="77777777" w:rsidR="0085504F" w:rsidRPr="00DF2092" w:rsidRDefault="00126226" w:rsidP="006F4A0C">
            <w:pPr>
              <w:ind w:right="454"/>
              <w:rPr>
                <w:rFonts w:ascii="Arial" w:hAnsi="Arial" w:cs="Arial"/>
                <w:i/>
                <w:sz w:val="24"/>
                <w:szCs w:val="24"/>
              </w:rPr>
            </w:pPr>
            <w:r w:rsidRPr="00DF2092">
              <w:rPr>
                <w:rFonts w:ascii="Arial" w:hAnsi="Arial" w:cs="Arial"/>
                <w:i/>
                <w:sz w:val="24"/>
                <w:szCs w:val="24"/>
              </w:rPr>
              <w:t>ACTIVIDADES P Y P JULIO</w:t>
            </w:r>
          </w:p>
        </w:tc>
        <w:tc>
          <w:tcPr>
            <w:tcW w:w="2993" w:type="dxa"/>
            <w:shd w:val="clear" w:color="auto" w:fill="auto"/>
          </w:tcPr>
          <w:p w14:paraId="522D12C7"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216</w:t>
            </w:r>
          </w:p>
        </w:tc>
        <w:tc>
          <w:tcPr>
            <w:tcW w:w="2994" w:type="dxa"/>
            <w:shd w:val="clear" w:color="auto" w:fill="auto"/>
          </w:tcPr>
          <w:p w14:paraId="26364352" w14:textId="77777777" w:rsidR="0085504F" w:rsidRPr="00DF2092" w:rsidRDefault="0085504F" w:rsidP="006F4A0C">
            <w:pPr>
              <w:ind w:right="454"/>
              <w:rPr>
                <w:rFonts w:ascii="Arial" w:hAnsi="Arial" w:cs="Arial"/>
                <w:i/>
                <w:sz w:val="24"/>
                <w:szCs w:val="24"/>
              </w:rPr>
            </w:pPr>
            <w:r w:rsidRPr="00DF2092">
              <w:rPr>
                <w:rFonts w:ascii="Arial" w:hAnsi="Arial" w:cs="Arial"/>
                <w:i/>
                <w:sz w:val="24"/>
                <w:szCs w:val="24"/>
              </w:rPr>
              <w:t>$22.008.753</w:t>
            </w:r>
            <w:r w:rsidR="0091056E" w:rsidRPr="00DF2092">
              <w:rPr>
                <w:rFonts w:ascii="Arial" w:hAnsi="Arial" w:cs="Arial"/>
                <w:i/>
                <w:sz w:val="24"/>
                <w:szCs w:val="24"/>
              </w:rPr>
              <w:t>.00</w:t>
            </w:r>
          </w:p>
        </w:tc>
      </w:tr>
      <w:tr w:rsidR="0085504F" w:rsidRPr="00DF2092" w14:paraId="40B70A04" w14:textId="77777777" w:rsidTr="006F4A0C">
        <w:tc>
          <w:tcPr>
            <w:tcW w:w="2993" w:type="dxa"/>
            <w:shd w:val="clear" w:color="auto" w:fill="auto"/>
          </w:tcPr>
          <w:p w14:paraId="3A22F454" w14:textId="77777777" w:rsidR="0085504F" w:rsidRPr="00DF2092" w:rsidRDefault="00126226" w:rsidP="006F4A0C">
            <w:pPr>
              <w:ind w:right="454"/>
              <w:rPr>
                <w:rFonts w:ascii="Arial" w:hAnsi="Arial" w:cs="Arial"/>
                <w:i/>
                <w:sz w:val="24"/>
                <w:szCs w:val="24"/>
              </w:rPr>
            </w:pPr>
            <w:r w:rsidRPr="00DF2092">
              <w:rPr>
                <w:rFonts w:ascii="Arial" w:hAnsi="Arial" w:cs="Arial"/>
                <w:i/>
                <w:sz w:val="24"/>
                <w:szCs w:val="24"/>
              </w:rPr>
              <w:t>ACTIVIDADES P Y P AGOSTO</w:t>
            </w:r>
          </w:p>
        </w:tc>
        <w:tc>
          <w:tcPr>
            <w:tcW w:w="2993" w:type="dxa"/>
            <w:shd w:val="clear" w:color="auto" w:fill="auto"/>
          </w:tcPr>
          <w:p w14:paraId="6A03FDF3"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218</w:t>
            </w:r>
          </w:p>
        </w:tc>
        <w:tc>
          <w:tcPr>
            <w:tcW w:w="2994" w:type="dxa"/>
            <w:shd w:val="clear" w:color="auto" w:fill="auto"/>
          </w:tcPr>
          <w:p w14:paraId="36323F66" w14:textId="77777777" w:rsidR="0085504F" w:rsidRPr="00DF2092" w:rsidRDefault="0085504F" w:rsidP="006F4A0C">
            <w:pPr>
              <w:ind w:right="454"/>
              <w:rPr>
                <w:rFonts w:ascii="Arial" w:hAnsi="Arial" w:cs="Arial"/>
                <w:i/>
                <w:sz w:val="24"/>
                <w:szCs w:val="24"/>
              </w:rPr>
            </w:pPr>
            <w:r w:rsidRPr="00DF2092">
              <w:rPr>
                <w:rFonts w:ascii="Arial" w:hAnsi="Arial" w:cs="Arial"/>
                <w:i/>
                <w:sz w:val="24"/>
                <w:szCs w:val="24"/>
              </w:rPr>
              <w:t>$22.086.317</w:t>
            </w:r>
            <w:r w:rsidR="0091056E" w:rsidRPr="00DF2092">
              <w:rPr>
                <w:rFonts w:ascii="Arial" w:hAnsi="Arial" w:cs="Arial"/>
                <w:i/>
                <w:sz w:val="24"/>
                <w:szCs w:val="24"/>
              </w:rPr>
              <w:t>.00</w:t>
            </w:r>
          </w:p>
        </w:tc>
      </w:tr>
      <w:tr w:rsidR="0085504F" w:rsidRPr="00DF2092" w14:paraId="2CCD86F3" w14:textId="77777777" w:rsidTr="006F4A0C">
        <w:tc>
          <w:tcPr>
            <w:tcW w:w="2993" w:type="dxa"/>
            <w:shd w:val="clear" w:color="auto" w:fill="auto"/>
          </w:tcPr>
          <w:p w14:paraId="49080CC0" w14:textId="77777777" w:rsidR="0085504F" w:rsidRPr="00DF2092" w:rsidRDefault="00126226" w:rsidP="006F4A0C">
            <w:pPr>
              <w:ind w:right="454"/>
              <w:rPr>
                <w:rFonts w:ascii="Arial" w:hAnsi="Arial" w:cs="Arial"/>
                <w:i/>
                <w:sz w:val="24"/>
                <w:szCs w:val="24"/>
              </w:rPr>
            </w:pPr>
            <w:r w:rsidRPr="00DF2092">
              <w:rPr>
                <w:rFonts w:ascii="Arial" w:hAnsi="Arial" w:cs="Arial"/>
                <w:i/>
                <w:sz w:val="24"/>
                <w:szCs w:val="24"/>
              </w:rPr>
              <w:t>ACTIVIDADES P Y P SEPTIEMBRE</w:t>
            </w:r>
          </w:p>
        </w:tc>
        <w:tc>
          <w:tcPr>
            <w:tcW w:w="2993" w:type="dxa"/>
            <w:shd w:val="clear" w:color="auto" w:fill="auto"/>
          </w:tcPr>
          <w:p w14:paraId="54DDFEA9"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241</w:t>
            </w:r>
          </w:p>
        </w:tc>
        <w:tc>
          <w:tcPr>
            <w:tcW w:w="2994" w:type="dxa"/>
            <w:shd w:val="clear" w:color="auto" w:fill="auto"/>
          </w:tcPr>
          <w:p w14:paraId="637F7C39" w14:textId="77777777" w:rsidR="0085504F" w:rsidRPr="00DF2092" w:rsidRDefault="0085504F" w:rsidP="006F4A0C">
            <w:pPr>
              <w:ind w:right="454"/>
              <w:rPr>
                <w:rFonts w:ascii="Arial" w:hAnsi="Arial" w:cs="Arial"/>
                <w:i/>
                <w:sz w:val="24"/>
                <w:szCs w:val="24"/>
              </w:rPr>
            </w:pPr>
            <w:r w:rsidRPr="00DF2092">
              <w:rPr>
                <w:rFonts w:ascii="Arial" w:hAnsi="Arial" w:cs="Arial"/>
                <w:i/>
                <w:sz w:val="24"/>
                <w:szCs w:val="24"/>
              </w:rPr>
              <w:t>$20.698.053</w:t>
            </w:r>
            <w:r w:rsidR="0091056E" w:rsidRPr="00DF2092">
              <w:rPr>
                <w:rFonts w:ascii="Arial" w:hAnsi="Arial" w:cs="Arial"/>
                <w:i/>
                <w:sz w:val="24"/>
                <w:szCs w:val="24"/>
              </w:rPr>
              <w:t>.00</w:t>
            </w:r>
          </w:p>
        </w:tc>
      </w:tr>
      <w:tr w:rsidR="0085504F" w:rsidRPr="00DF2092" w14:paraId="11B11054" w14:textId="77777777" w:rsidTr="006F4A0C">
        <w:tc>
          <w:tcPr>
            <w:tcW w:w="2993" w:type="dxa"/>
            <w:shd w:val="clear" w:color="auto" w:fill="auto"/>
          </w:tcPr>
          <w:p w14:paraId="63BEF5DC" w14:textId="77777777" w:rsidR="0085504F" w:rsidRPr="00DF2092" w:rsidRDefault="00126226" w:rsidP="006F4A0C">
            <w:pPr>
              <w:ind w:right="454"/>
              <w:rPr>
                <w:rFonts w:ascii="Arial" w:hAnsi="Arial" w:cs="Arial"/>
                <w:i/>
                <w:sz w:val="24"/>
                <w:szCs w:val="24"/>
              </w:rPr>
            </w:pPr>
            <w:r w:rsidRPr="00DF2092">
              <w:rPr>
                <w:rFonts w:ascii="Arial" w:hAnsi="Arial" w:cs="Arial"/>
                <w:i/>
                <w:sz w:val="24"/>
                <w:szCs w:val="24"/>
              </w:rPr>
              <w:t>ACTIVIDADES P Y P OCTUBRE</w:t>
            </w:r>
          </w:p>
        </w:tc>
        <w:tc>
          <w:tcPr>
            <w:tcW w:w="2993" w:type="dxa"/>
            <w:shd w:val="clear" w:color="auto" w:fill="auto"/>
          </w:tcPr>
          <w:p w14:paraId="2FEAF41B"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243</w:t>
            </w:r>
          </w:p>
        </w:tc>
        <w:tc>
          <w:tcPr>
            <w:tcW w:w="2994" w:type="dxa"/>
            <w:shd w:val="clear" w:color="auto" w:fill="auto"/>
          </w:tcPr>
          <w:p w14:paraId="63A37AF6" w14:textId="77777777" w:rsidR="0085504F" w:rsidRPr="00DF2092" w:rsidRDefault="0085504F" w:rsidP="006F4A0C">
            <w:pPr>
              <w:ind w:right="454"/>
              <w:rPr>
                <w:rFonts w:ascii="Arial" w:hAnsi="Arial" w:cs="Arial"/>
                <w:i/>
                <w:sz w:val="24"/>
                <w:szCs w:val="24"/>
              </w:rPr>
            </w:pPr>
            <w:r w:rsidRPr="00DF2092">
              <w:rPr>
                <w:rFonts w:ascii="Arial" w:hAnsi="Arial" w:cs="Arial"/>
                <w:i/>
                <w:sz w:val="24"/>
                <w:szCs w:val="24"/>
              </w:rPr>
              <w:t>$20.852.055</w:t>
            </w:r>
            <w:r w:rsidR="0091056E" w:rsidRPr="00DF2092">
              <w:rPr>
                <w:rFonts w:ascii="Arial" w:hAnsi="Arial" w:cs="Arial"/>
                <w:i/>
                <w:sz w:val="24"/>
                <w:szCs w:val="24"/>
              </w:rPr>
              <w:t>.00</w:t>
            </w:r>
          </w:p>
        </w:tc>
      </w:tr>
      <w:tr w:rsidR="0085504F" w:rsidRPr="00DF2092" w14:paraId="7B611205" w14:textId="77777777" w:rsidTr="006F4A0C">
        <w:tc>
          <w:tcPr>
            <w:tcW w:w="2993" w:type="dxa"/>
            <w:shd w:val="clear" w:color="auto" w:fill="auto"/>
          </w:tcPr>
          <w:p w14:paraId="50CC1BA4" w14:textId="77777777" w:rsidR="0085504F" w:rsidRPr="00DF2092" w:rsidRDefault="0085504F" w:rsidP="006F4A0C">
            <w:pPr>
              <w:ind w:right="454"/>
              <w:rPr>
                <w:rFonts w:ascii="Arial" w:hAnsi="Arial" w:cs="Arial"/>
                <w:i/>
                <w:sz w:val="24"/>
                <w:szCs w:val="24"/>
              </w:rPr>
            </w:pPr>
            <w:r w:rsidRPr="00DF2092">
              <w:rPr>
                <w:rFonts w:ascii="Arial" w:hAnsi="Arial" w:cs="Arial"/>
                <w:i/>
                <w:sz w:val="24"/>
                <w:szCs w:val="24"/>
              </w:rPr>
              <w:t>TOTAL</w:t>
            </w:r>
          </w:p>
        </w:tc>
        <w:tc>
          <w:tcPr>
            <w:tcW w:w="2993" w:type="dxa"/>
            <w:shd w:val="clear" w:color="auto" w:fill="auto"/>
          </w:tcPr>
          <w:p w14:paraId="414D341A" w14:textId="77777777" w:rsidR="0085504F" w:rsidRPr="00DF2092" w:rsidRDefault="0085504F" w:rsidP="006F4A0C">
            <w:pPr>
              <w:ind w:right="454"/>
              <w:jc w:val="center"/>
              <w:rPr>
                <w:rFonts w:ascii="Arial" w:hAnsi="Arial" w:cs="Arial"/>
                <w:i/>
                <w:sz w:val="24"/>
                <w:szCs w:val="24"/>
              </w:rPr>
            </w:pPr>
          </w:p>
        </w:tc>
        <w:tc>
          <w:tcPr>
            <w:tcW w:w="2994" w:type="dxa"/>
            <w:shd w:val="clear" w:color="auto" w:fill="auto"/>
          </w:tcPr>
          <w:p w14:paraId="49D494E6" w14:textId="77777777" w:rsidR="0085504F" w:rsidRPr="00DF2092" w:rsidRDefault="0085504F" w:rsidP="006F4A0C">
            <w:pPr>
              <w:ind w:right="454"/>
              <w:rPr>
                <w:rFonts w:ascii="Arial" w:hAnsi="Arial" w:cs="Arial"/>
                <w:i/>
                <w:sz w:val="24"/>
                <w:szCs w:val="24"/>
              </w:rPr>
            </w:pPr>
            <w:r w:rsidRPr="00DF2092">
              <w:rPr>
                <w:rFonts w:ascii="Arial" w:hAnsi="Arial" w:cs="Arial"/>
                <w:i/>
                <w:sz w:val="24"/>
                <w:szCs w:val="24"/>
              </w:rPr>
              <w:t>$85.645.178</w:t>
            </w:r>
            <w:r w:rsidR="0091056E" w:rsidRPr="00DF2092">
              <w:rPr>
                <w:rFonts w:ascii="Arial" w:hAnsi="Arial" w:cs="Arial"/>
                <w:i/>
                <w:sz w:val="24"/>
                <w:szCs w:val="24"/>
              </w:rPr>
              <w:t>.00</w:t>
            </w:r>
          </w:p>
        </w:tc>
      </w:tr>
    </w:tbl>
    <w:p w14:paraId="55FD3B2F" w14:textId="77777777" w:rsidR="0085504F" w:rsidRPr="00DF2092" w:rsidRDefault="0085504F" w:rsidP="0085504F">
      <w:pPr>
        <w:ind w:left="567" w:right="454"/>
        <w:jc w:val="both"/>
        <w:rPr>
          <w:rFonts w:ascii="Arial" w:hAnsi="Arial" w:cs="Arial"/>
          <w:i/>
          <w:sz w:val="24"/>
          <w:szCs w:val="24"/>
        </w:rPr>
      </w:pPr>
    </w:p>
    <w:p w14:paraId="6ED44D2B" w14:textId="77777777" w:rsidR="0085504F" w:rsidRPr="00DF2092" w:rsidRDefault="00DD7202" w:rsidP="0085504F">
      <w:pPr>
        <w:ind w:left="567" w:right="454"/>
        <w:jc w:val="both"/>
        <w:rPr>
          <w:rFonts w:ascii="Arial" w:hAnsi="Arial" w:cs="Arial"/>
          <w:i/>
          <w:sz w:val="24"/>
          <w:szCs w:val="24"/>
        </w:rPr>
      </w:pPr>
      <w:r w:rsidRPr="00DF2092">
        <w:rPr>
          <w:rFonts w:ascii="Arial" w:hAnsi="Arial" w:cs="Arial"/>
          <w:i/>
          <w:sz w:val="24"/>
          <w:szCs w:val="24"/>
        </w:rPr>
        <w:t>“TOTAL SALDOS POR ACTIVIDADES DE PROMOCIÓN Y PREVENCIÓN A FAVOR DE LA U.T.VIRREY SOLIS ($85.645.178).</w:t>
      </w:r>
    </w:p>
    <w:p w14:paraId="61A15551" w14:textId="77777777" w:rsidR="0085504F" w:rsidRPr="00DF2092" w:rsidRDefault="0085504F" w:rsidP="0085504F">
      <w:pPr>
        <w:ind w:left="567" w:right="454"/>
        <w:jc w:val="both"/>
        <w:rPr>
          <w:rFonts w:ascii="Arial" w:hAnsi="Arial" w:cs="Arial"/>
          <w:i/>
          <w:sz w:val="24"/>
          <w:szCs w:val="24"/>
        </w:rPr>
      </w:pPr>
    </w:p>
    <w:p w14:paraId="0552F772" w14:textId="77777777" w:rsidR="0085504F" w:rsidRPr="00DF2092" w:rsidRDefault="0085504F" w:rsidP="0085504F">
      <w:pPr>
        <w:ind w:left="567" w:right="454"/>
        <w:jc w:val="both"/>
        <w:rPr>
          <w:rFonts w:ascii="Arial" w:hAnsi="Arial" w:cs="Arial"/>
          <w:i/>
          <w:sz w:val="24"/>
          <w:szCs w:val="24"/>
        </w:rPr>
      </w:pPr>
      <w:r w:rsidRPr="00DF2092">
        <w:rPr>
          <w:rFonts w:ascii="Arial" w:hAnsi="Arial" w:cs="Arial"/>
          <w:i/>
          <w:sz w:val="24"/>
          <w:szCs w:val="24"/>
        </w:rPr>
        <w:t>Los intereses que deberán liquidarse a la tasa establecida en el numeral 8 del artículo 4 de la Ley 80 de 1993, desde la fecha en que la obligación se hizo exigible a los 15 días hábiles de cada mes a partir de la radicación de la cuenta y hasta el día en que se profiera el fallo en el presente proceso.</w:t>
      </w:r>
    </w:p>
    <w:p w14:paraId="5AEB7CEC" w14:textId="77777777" w:rsidR="0085504F" w:rsidRPr="00DF2092" w:rsidRDefault="0085504F" w:rsidP="0085504F">
      <w:pPr>
        <w:ind w:left="567" w:right="454"/>
        <w:jc w:val="both"/>
        <w:rPr>
          <w:rFonts w:ascii="Arial" w:hAnsi="Arial" w:cs="Arial"/>
          <w:i/>
          <w:sz w:val="24"/>
          <w:szCs w:val="24"/>
        </w:rPr>
      </w:pPr>
    </w:p>
    <w:p w14:paraId="17243F88" w14:textId="77777777" w:rsidR="0085504F" w:rsidRPr="00DF2092" w:rsidRDefault="0085504F" w:rsidP="0085504F">
      <w:pPr>
        <w:ind w:left="567" w:right="454"/>
        <w:jc w:val="both"/>
        <w:rPr>
          <w:rFonts w:ascii="Arial" w:hAnsi="Arial" w:cs="Arial"/>
          <w:i/>
          <w:sz w:val="24"/>
          <w:szCs w:val="24"/>
        </w:rPr>
      </w:pPr>
      <w:r w:rsidRPr="00DF2092">
        <w:rPr>
          <w:rFonts w:ascii="Arial" w:hAnsi="Arial" w:cs="Arial"/>
          <w:i/>
          <w:sz w:val="24"/>
          <w:szCs w:val="24"/>
        </w:rPr>
        <w:t>“TERCERA: Condenar a la Caja Nacional de Previsión Social CAJANAL</w:t>
      </w:r>
      <w:r w:rsidR="004C771B" w:rsidRPr="00DF2092">
        <w:rPr>
          <w:rFonts w:ascii="Arial" w:hAnsi="Arial" w:cs="Arial"/>
          <w:i/>
          <w:sz w:val="24"/>
          <w:szCs w:val="24"/>
        </w:rPr>
        <w:t xml:space="preserve"> S.A.</w:t>
      </w:r>
      <w:r w:rsidRPr="00DF2092">
        <w:rPr>
          <w:rFonts w:ascii="Arial" w:hAnsi="Arial" w:cs="Arial"/>
          <w:i/>
          <w:sz w:val="24"/>
          <w:szCs w:val="24"/>
        </w:rPr>
        <w:t>-EPS</w:t>
      </w:r>
      <w:r w:rsidR="004C771B" w:rsidRPr="00DF2092">
        <w:rPr>
          <w:rFonts w:ascii="Arial" w:hAnsi="Arial" w:cs="Arial"/>
          <w:i/>
          <w:sz w:val="24"/>
          <w:szCs w:val="24"/>
        </w:rPr>
        <w:t>-</w:t>
      </w:r>
      <w:r w:rsidRPr="00DF2092">
        <w:rPr>
          <w:rFonts w:ascii="Arial" w:hAnsi="Arial" w:cs="Arial"/>
          <w:i/>
          <w:sz w:val="24"/>
          <w:szCs w:val="24"/>
        </w:rPr>
        <w:t xml:space="preserve"> al pago de los intereses por mora por el incumplimiento </w:t>
      </w:r>
      <w:r w:rsidR="004C771B" w:rsidRPr="00DF2092">
        <w:rPr>
          <w:rFonts w:ascii="Arial" w:hAnsi="Arial" w:cs="Arial"/>
          <w:i/>
          <w:sz w:val="24"/>
          <w:szCs w:val="24"/>
        </w:rPr>
        <w:t>de la obligación pactada en la Cláusula Séptima del contrato E</w:t>
      </w:r>
      <w:r w:rsidRPr="00DF2092">
        <w:rPr>
          <w:rFonts w:ascii="Arial" w:hAnsi="Arial" w:cs="Arial"/>
          <w:i/>
          <w:sz w:val="24"/>
          <w:szCs w:val="24"/>
        </w:rPr>
        <w:t xml:space="preserve">statal de prestación de servicios de salud </w:t>
      </w:r>
      <w:r w:rsidR="004C771B" w:rsidRPr="00DF2092">
        <w:rPr>
          <w:rFonts w:ascii="Arial" w:hAnsi="Arial" w:cs="Arial"/>
          <w:i/>
          <w:sz w:val="24"/>
          <w:szCs w:val="24"/>
        </w:rPr>
        <w:t>N</w:t>
      </w:r>
      <w:r w:rsidRPr="00DF2092">
        <w:rPr>
          <w:rFonts w:ascii="Arial" w:hAnsi="Arial" w:cs="Arial"/>
          <w:i/>
          <w:sz w:val="24"/>
          <w:szCs w:val="24"/>
        </w:rPr>
        <w:t xml:space="preserve">.º 246 del 28 de febrero de 2003, al liquidar y pagar las capitaciones y las actividades de promoción y prevención de la enfermedad por fuera del plazo de los veinte (20) días hábiles siguientes a la presentación de las facturas del mes al que se prestó el servicio y se radicaron de acuerdo con lo pactado con la </w:t>
      </w:r>
      <w:r w:rsidR="004C771B" w:rsidRPr="00DF2092">
        <w:rPr>
          <w:rFonts w:ascii="Arial" w:hAnsi="Arial" w:cs="Arial"/>
          <w:i/>
          <w:sz w:val="24"/>
          <w:szCs w:val="24"/>
        </w:rPr>
        <w:t xml:space="preserve">UNIÓN TEMPORAL VIRREY SOLÍS IPS </w:t>
      </w:r>
      <w:r w:rsidRPr="00DF2092">
        <w:rPr>
          <w:rFonts w:ascii="Arial" w:hAnsi="Arial" w:cs="Arial"/>
          <w:i/>
          <w:sz w:val="24"/>
          <w:szCs w:val="24"/>
        </w:rPr>
        <w:t>de los siguientes meses:</w:t>
      </w:r>
    </w:p>
    <w:p w14:paraId="64A5F70E" w14:textId="77777777" w:rsidR="0085504F" w:rsidRPr="00DF2092" w:rsidRDefault="0085504F" w:rsidP="0085504F">
      <w:pPr>
        <w:ind w:left="567" w:right="454"/>
        <w:jc w:val="both"/>
        <w:rPr>
          <w:rFonts w:ascii="Arial" w:hAnsi="Arial" w:cs="Arial"/>
          <w:i/>
          <w:sz w:val="24"/>
          <w:szCs w:val="24"/>
        </w:rPr>
      </w:pPr>
    </w:p>
    <w:tbl>
      <w:tblPr>
        <w:tblW w:w="875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268"/>
        <w:gridCol w:w="1417"/>
        <w:gridCol w:w="1701"/>
        <w:gridCol w:w="1701"/>
      </w:tblGrid>
      <w:tr w:rsidR="0085504F" w:rsidRPr="00DF2092" w14:paraId="736813E9" w14:textId="77777777" w:rsidTr="004D70EF">
        <w:tc>
          <w:tcPr>
            <w:tcW w:w="1668" w:type="dxa"/>
            <w:shd w:val="clear" w:color="auto" w:fill="auto"/>
          </w:tcPr>
          <w:p w14:paraId="4E03CC32" w14:textId="77777777" w:rsidR="0085504F" w:rsidRPr="00DF2092" w:rsidRDefault="004C771B" w:rsidP="006F4A0C">
            <w:pPr>
              <w:ind w:right="454"/>
              <w:jc w:val="both"/>
              <w:rPr>
                <w:rFonts w:ascii="Arial" w:hAnsi="Arial" w:cs="Arial"/>
                <w:i/>
                <w:sz w:val="24"/>
                <w:szCs w:val="24"/>
              </w:rPr>
            </w:pPr>
            <w:r w:rsidRPr="00DF2092">
              <w:rPr>
                <w:rFonts w:ascii="Arial" w:hAnsi="Arial" w:cs="Arial"/>
                <w:i/>
                <w:sz w:val="24"/>
                <w:szCs w:val="24"/>
              </w:rPr>
              <w:t>“NO FACTURA</w:t>
            </w:r>
          </w:p>
        </w:tc>
        <w:tc>
          <w:tcPr>
            <w:tcW w:w="2268" w:type="dxa"/>
            <w:shd w:val="clear" w:color="auto" w:fill="auto"/>
          </w:tcPr>
          <w:p w14:paraId="02BD7A87" w14:textId="77777777" w:rsidR="0085504F" w:rsidRPr="00DF2092" w:rsidRDefault="004C771B" w:rsidP="006F4A0C">
            <w:pPr>
              <w:ind w:right="454"/>
              <w:jc w:val="both"/>
              <w:rPr>
                <w:rFonts w:ascii="Arial" w:hAnsi="Arial" w:cs="Arial"/>
                <w:i/>
                <w:sz w:val="24"/>
                <w:szCs w:val="24"/>
              </w:rPr>
            </w:pPr>
            <w:r w:rsidRPr="00DF2092">
              <w:rPr>
                <w:rFonts w:ascii="Arial" w:hAnsi="Arial" w:cs="Arial"/>
                <w:i/>
                <w:sz w:val="24"/>
                <w:szCs w:val="24"/>
              </w:rPr>
              <w:t>VALOR FACTURA</w:t>
            </w:r>
          </w:p>
        </w:tc>
        <w:tc>
          <w:tcPr>
            <w:tcW w:w="1417" w:type="dxa"/>
            <w:shd w:val="clear" w:color="auto" w:fill="auto"/>
          </w:tcPr>
          <w:p w14:paraId="3A1230C9" w14:textId="77777777" w:rsidR="0085504F" w:rsidRPr="00DF2092" w:rsidRDefault="004C771B" w:rsidP="006F4A0C">
            <w:pPr>
              <w:ind w:right="454"/>
              <w:jc w:val="both"/>
              <w:rPr>
                <w:rFonts w:ascii="Arial" w:hAnsi="Arial" w:cs="Arial"/>
                <w:i/>
                <w:sz w:val="24"/>
                <w:szCs w:val="24"/>
              </w:rPr>
            </w:pPr>
            <w:r w:rsidRPr="00DF2092">
              <w:rPr>
                <w:rFonts w:ascii="Arial" w:hAnsi="Arial" w:cs="Arial"/>
                <w:i/>
                <w:sz w:val="24"/>
                <w:szCs w:val="24"/>
              </w:rPr>
              <w:t>FECHA DE RADICAIÓN</w:t>
            </w:r>
          </w:p>
        </w:tc>
        <w:tc>
          <w:tcPr>
            <w:tcW w:w="1701" w:type="dxa"/>
            <w:shd w:val="clear" w:color="auto" w:fill="auto"/>
          </w:tcPr>
          <w:p w14:paraId="66E65B26" w14:textId="77777777" w:rsidR="0085504F" w:rsidRPr="00DF2092" w:rsidRDefault="004C771B" w:rsidP="006F4A0C">
            <w:pPr>
              <w:ind w:right="454"/>
              <w:jc w:val="both"/>
              <w:rPr>
                <w:rFonts w:ascii="Arial" w:hAnsi="Arial" w:cs="Arial"/>
                <w:i/>
                <w:sz w:val="24"/>
                <w:szCs w:val="24"/>
              </w:rPr>
            </w:pPr>
            <w:r w:rsidRPr="00DF2092">
              <w:rPr>
                <w:rFonts w:ascii="Arial" w:hAnsi="Arial" w:cs="Arial"/>
                <w:i/>
                <w:sz w:val="24"/>
                <w:szCs w:val="24"/>
              </w:rPr>
              <w:t>FECHA DE PAGO PARCIAL</w:t>
            </w:r>
          </w:p>
        </w:tc>
        <w:tc>
          <w:tcPr>
            <w:tcW w:w="1701" w:type="dxa"/>
            <w:shd w:val="clear" w:color="auto" w:fill="auto"/>
          </w:tcPr>
          <w:p w14:paraId="2E43A044" w14:textId="77777777" w:rsidR="0085504F" w:rsidRPr="00DF2092" w:rsidRDefault="004C771B" w:rsidP="006F4A0C">
            <w:pPr>
              <w:ind w:right="454"/>
              <w:jc w:val="both"/>
              <w:rPr>
                <w:rFonts w:ascii="Arial" w:hAnsi="Arial" w:cs="Arial"/>
                <w:i/>
                <w:sz w:val="24"/>
                <w:szCs w:val="24"/>
              </w:rPr>
            </w:pPr>
            <w:r w:rsidRPr="00DF2092">
              <w:rPr>
                <w:rFonts w:ascii="Arial" w:hAnsi="Arial" w:cs="Arial"/>
                <w:i/>
                <w:sz w:val="24"/>
                <w:szCs w:val="24"/>
              </w:rPr>
              <w:t>MESES DE RETRAZO</w:t>
            </w:r>
          </w:p>
        </w:tc>
      </w:tr>
      <w:tr w:rsidR="0085504F" w:rsidRPr="00DF2092" w14:paraId="4298C160" w14:textId="77777777" w:rsidTr="004D70EF">
        <w:tc>
          <w:tcPr>
            <w:tcW w:w="1668" w:type="dxa"/>
            <w:shd w:val="clear" w:color="auto" w:fill="auto"/>
          </w:tcPr>
          <w:p w14:paraId="7AD0CF39" w14:textId="77777777" w:rsidR="0085504F" w:rsidRPr="00DF2092" w:rsidRDefault="00B40718" w:rsidP="006F4A0C">
            <w:pPr>
              <w:ind w:right="454"/>
              <w:jc w:val="both"/>
              <w:rPr>
                <w:rFonts w:ascii="Arial" w:hAnsi="Arial" w:cs="Arial"/>
                <w:i/>
                <w:sz w:val="24"/>
                <w:szCs w:val="24"/>
              </w:rPr>
            </w:pPr>
            <w:r w:rsidRPr="00DF2092">
              <w:rPr>
                <w:rFonts w:ascii="Arial" w:hAnsi="Arial" w:cs="Arial"/>
                <w:i/>
                <w:sz w:val="24"/>
                <w:szCs w:val="24"/>
              </w:rPr>
              <w:t>175/</w:t>
            </w:r>
            <w:proofErr w:type="spellStart"/>
            <w:r w:rsidRPr="00DF2092">
              <w:rPr>
                <w:rFonts w:ascii="Arial" w:hAnsi="Arial" w:cs="Arial"/>
                <w:i/>
                <w:sz w:val="24"/>
                <w:szCs w:val="24"/>
              </w:rPr>
              <w:t>Cap</w:t>
            </w:r>
            <w:proofErr w:type="spellEnd"/>
            <w:r w:rsidR="0085504F" w:rsidRPr="00DF2092">
              <w:rPr>
                <w:rFonts w:ascii="Arial" w:hAnsi="Arial" w:cs="Arial"/>
                <w:i/>
                <w:sz w:val="24"/>
                <w:szCs w:val="24"/>
              </w:rPr>
              <w:t xml:space="preserve"> abril</w:t>
            </w:r>
          </w:p>
        </w:tc>
        <w:tc>
          <w:tcPr>
            <w:tcW w:w="2268" w:type="dxa"/>
            <w:shd w:val="clear" w:color="auto" w:fill="auto"/>
          </w:tcPr>
          <w:p w14:paraId="37AAA808" w14:textId="77777777" w:rsidR="0085504F" w:rsidRPr="00DF2092" w:rsidRDefault="0085504F" w:rsidP="006F4A0C">
            <w:pPr>
              <w:ind w:right="454"/>
              <w:jc w:val="both"/>
              <w:rPr>
                <w:rFonts w:ascii="Arial" w:hAnsi="Arial" w:cs="Arial"/>
                <w:i/>
                <w:sz w:val="24"/>
                <w:szCs w:val="24"/>
              </w:rPr>
            </w:pPr>
            <w:r w:rsidRPr="00DF2092">
              <w:rPr>
                <w:rFonts w:ascii="Arial" w:hAnsi="Arial" w:cs="Arial"/>
                <w:i/>
                <w:sz w:val="24"/>
                <w:szCs w:val="24"/>
              </w:rPr>
              <w:t>$543.445.279</w:t>
            </w:r>
          </w:p>
        </w:tc>
        <w:tc>
          <w:tcPr>
            <w:tcW w:w="1417" w:type="dxa"/>
            <w:shd w:val="clear" w:color="auto" w:fill="auto"/>
          </w:tcPr>
          <w:p w14:paraId="28FD0B28" w14:textId="77777777" w:rsidR="0085504F" w:rsidRPr="00DF2092" w:rsidRDefault="0085504F" w:rsidP="006F4A0C">
            <w:pPr>
              <w:ind w:right="454"/>
              <w:jc w:val="both"/>
              <w:rPr>
                <w:rFonts w:ascii="Arial" w:hAnsi="Arial" w:cs="Arial"/>
                <w:i/>
                <w:sz w:val="24"/>
                <w:szCs w:val="24"/>
              </w:rPr>
            </w:pPr>
            <w:r w:rsidRPr="00DF2092">
              <w:rPr>
                <w:rFonts w:ascii="Arial" w:hAnsi="Arial" w:cs="Arial"/>
                <w:i/>
                <w:sz w:val="24"/>
                <w:szCs w:val="24"/>
              </w:rPr>
              <w:t>19/05/03</w:t>
            </w:r>
          </w:p>
        </w:tc>
        <w:tc>
          <w:tcPr>
            <w:tcW w:w="1701" w:type="dxa"/>
            <w:shd w:val="clear" w:color="auto" w:fill="auto"/>
          </w:tcPr>
          <w:p w14:paraId="0EA1C59E" w14:textId="77777777" w:rsidR="0085504F" w:rsidRPr="00DF2092" w:rsidRDefault="0085504F" w:rsidP="006F4A0C">
            <w:pPr>
              <w:ind w:right="454"/>
              <w:jc w:val="both"/>
              <w:rPr>
                <w:rFonts w:ascii="Arial" w:hAnsi="Arial" w:cs="Arial"/>
                <w:i/>
                <w:sz w:val="24"/>
                <w:szCs w:val="24"/>
              </w:rPr>
            </w:pPr>
            <w:r w:rsidRPr="00DF2092">
              <w:rPr>
                <w:rFonts w:ascii="Arial" w:hAnsi="Arial" w:cs="Arial"/>
                <w:i/>
                <w:sz w:val="24"/>
                <w:szCs w:val="24"/>
              </w:rPr>
              <w:t>18/07/03</w:t>
            </w:r>
          </w:p>
        </w:tc>
        <w:tc>
          <w:tcPr>
            <w:tcW w:w="1701" w:type="dxa"/>
            <w:shd w:val="clear" w:color="auto" w:fill="auto"/>
          </w:tcPr>
          <w:p w14:paraId="6F26E7D5" w14:textId="77777777" w:rsidR="0085504F" w:rsidRPr="00DF2092" w:rsidRDefault="0085504F" w:rsidP="006F4A0C">
            <w:pPr>
              <w:ind w:right="454"/>
              <w:jc w:val="both"/>
              <w:rPr>
                <w:rFonts w:ascii="Arial" w:hAnsi="Arial" w:cs="Arial"/>
                <w:i/>
                <w:sz w:val="24"/>
                <w:szCs w:val="24"/>
              </w:rPr>
            </w:pPr>
            <w:r w:rsidRPr="00DF2092">
              <w:rPr>
                <w:rFonts w:ascii="Arial" w:hAnsi="Arial" w:cs="Arial"/>
                <w:i/>
                <w:sz w:val="24"/>
                <w:szCs w:val="24"/>
              </w:rPr>
              <w:t>22</w:t>
            </w:r>
          </w:p>
        </w:tc>
      </w:tr>
      <w:tr w:rsidR="0085504F" w:rsidRPr="00DF2092" w14:paraId="092A417F" w14:textId="77777777" w:rsidTr="004D70EF">
        <w:tc>
          <w:tcPr>
            <w:tcW w:w="1668" w:type="dxa"/>
            <w:shd w:val="clear" w:color="auto" w:fill="auto"/>
          </w:tcPr>
          <w:p w14:paraId="793F6866" w14:textId="77777777" w:rsidR="0085504F" w:rsidRPr="00DF2092" w:rsidRDefault="00B40718" w:rsidP="006F4A0C">
            <w:pPr>
              <w:ind w:right="454"/>
              <w:jc w:val="both"/>
              <w:rPr>
                <w:rFonts w:ascii="Arial" w:hAnsi="Arial" w:cs="Arial"/>
                <w:i/>
                <w:sz w:val="24"/>
                <w:szCs w:val="24"/>
              </w:rPr>
            </w:pPr>
            <w:r w:rsidRPr="00DF2092">
              <w:rPr>
                <w:rFonts w:ascii="Arial" w:hAnsi="Arial" w:cs="Arial"/>
                <w:i/>
                <w:sz w:val="24"/>
                <w:szCs w:val="24"/>
              </w:rPr>
              <w:t>197/</w:t>
            </w:r>
            <w:proofErr w:type="spellStart"/>
            <w:r w:rsidRPr="00DF2092">
              <w:rPr>
                <w:rFonts w:ascii="Arial" w:hAnsi="Arial" w:cs="Arial"/>
                <w:i/>
                <w:sz w:val="24"/>
                <w:szCs w:val="24"/>
              </w:rPr>
              <w:t>C</w:t>
            </w:r>
            <w:r w:rsidR="0085504F" w:rsidRPr="00DF2092">
              <w:rPr>
                <w:rFonts w:ascii="Arial" w:hAnsi="Arial" w:cs="Arial"/>
                <w:i/>
                <w:sz w:val="24"/>
                <w:szCs w:val="24"/>
              </w:rPr>
              <w:t>ap</w:t>
            </w:r>
            <w:proofErr w:type="spellEnd"/>
            <w:r w:rsidR="0085504F" w:rsidRPr="00DF2092">
              <w:rPr>
                <w:rFonts w:ascii="Arial" w:hAnsi="Arial" w:cs="Arial"/>
                <w:i/>
                <w:sz w:val="24"/>
                <w:szCs w:val="24"/>
              </w:rPr>
              <w:t xml:space="preserve"> junio</w:t>
            </w:r>
          </w:p>
        </w:tc>
        <w:tc>
          <w:tcPr>
            <w:tcW w:w="2268" w:type="dxa"/>
            <w:shd w:val="clear" w:color="auto" w:fill="auto"/>
          </w:tcPr>
          <w:p w14:paraId="1094F9CF" w14:textId="77777777" w:rsidR="0085504F" w:rsidRPr="00DF2092" w:rsidRDefault="0085504F" w:rsidP="006F4A0C">
            <w:pPr>
              <w:ind w:right="454"/>
              <w:jc w:val="both"/>
              <w:rPr>
                <w:rFonts w:ascii="Arial" w:hAnsi="Arial" w:cs="Arial"/>
                <w:i/>
                <w:sz w:val="24"/>
                <w:szCs w:val="24"/>
              </w:rPr>
            </w:pPr>
            <w:r w:rsidRPr="00DF2092">
              <w:rPr>
                <w:rFonts w:ascii="Arial" w:hAnsi="Arial" w:cs="Arial"/>
                <w:i/>
                <w:sz w:val="24"/>
                <w:szCs w:val="24"/>
              </w:rPr>
              <w:t>$534.428.035</w:t>
            </w:r>
          </w:p>
        </w:tc>
        <w:tc>
          <w:tcPr>
            <w:tcW w:w="1417" w:type="dxa"/>
            <w:shd w:val="clear" w:color="auto" w:fill="auto"/>
          </w:tcPr>
          <w:p w14:paraId="3E402B47" w14:textId="77777777" w:rsidR="0085504F" w:rsidRPr="00DF2092" w:rsidRDefault="0085504F" w:rsidP="006F4A0C">
            <w:pPr>
              <w:ind w:right="454"/>
              <w:jc w:val="both"/>
              <w:rPr>
                <w:rFonts w:ascii="Arial" w:hAnsi="Arial" w:cs="Arial"/>
                <w:i/>
                <w:sz w:val="24"/>
                <w:szCs w:val="24"/>
              </w:rPr>
            </w:pPr>
            <w:r w:rsidRPr="00DF2092">
              <w:rPr>
                <w:rFonts w:ascii="Arial" w:hAnsi="Arial" w:cs="Arial"/>
                <w:i/>
                <w:sz w:val="24"/>
                <w:szCs w:val="24"/>
              </w:rPr>
              <w:t>14/0703</w:t>
            </w:r>
          </w:p>
        </w:tc>
        <w:tc>
          <w:tcPr>
            <w:tcW w:w="1701" w:type="dxa"/>
            <w:shd w:val="clear" w:color="auto" w:fill="auto"/>
          </w:tcPr>
          <w:p w14:paraId="3EC91BA9" w14:textId="77777777" w:rsidR="0085504F" w:rsidRPr="00DF2092" w:rsidRDefault="0085504F" w:rsidP="006F4A0C">
            <w:pPr>
              <w:ind w:right="454"/>
              <w:jc w:val="both"/>
              <w:rPr>
                <w:rFonts w:ascii="Arial" w:hAnsi="Arial" w:cs="Arial"/>
                <w:i/>
                <w:sz w:val="24"/>
                <w:szCs w:val="24"/>
              </w:rPr>
            </w:pPr>
            <w:r w:rsidRPr="00DF2092">
              <w:rPr>
                <w:rFonts w:ascii="Arial" w:hAnsi="Arial" w:cs="Arial"/>
                <w:i/>
                <w:sz w:val="24"/>
                <w:szCs w:val="24"/>
              </w:rPr>
              <w:t>03/09/03</w:t>
            </w:r>
          </w:p>
        </w:tc>
        <w:tc>
          <w:tcPr>
            <w:tcW w:w="1701" w:type="dxa"/>
            <w:shd w:val="clear" w:color="auto" w:fill="auto"/>
          </w:tcPr>
          <w:p w14:paraId="4436E634" w14:textId="77777777" w:rsidR="0085504F" w:rsidRPr="00DF2092" w:rsidRDefault="0085504F" w:rsidP="006F4A0C">
            <w:pPr>
              <w:ind w:right="454"/>
              <w:jc w:val="both"/>
              <w:rPr>
                <w:rFonts w:ascii="Arial" w:hAnsi="Arial" w:cs="Arial"/>
                <w:i/>
                <w:sz w:val="24"/>
                <w:szCs w:val="24"/>
              </w:rPr>
            </w:pPr>
            <w:r w:rsidRPr="00DF2092">
              <w:rPr>
                <w:rFonts w:ascii="Arial" w:hAnsi="Arial" w:cs="Arial"/>
                <w:i/>
                <w:sz w:val="24"/>
                <w:szCs w:val="24"/>
              </w:rPr>
              <w:t>20</w:t>
            </w:r>
          </w:p>
        </w:tc>
      </w:tr>
      <w:tr w:rsidR="0085504F" w:rsidRPr="00DF2092" w14:paraId="7048CB02" w14:textId="77777777" w:rsidTr="004D70EF">
        <w:tc>
          <w:tcPr>
            <w:tcW w:w="1668" w:type="dxa"/>
            <w:shd w:val="clear" w:color="auto" w:fill="auto"/>
          </w:tcPr>
          <w:p w14:paraId="351F4821" w14:textId="77777777" w:rsidR="0085504F" w:rsidRPr="00DF2092" w:rsidRDefault="00B40718" w:rsidP="006F4A0C">
            <w:pPr>
              <w:ind w:right="454"/>
              <w:jc w:val="both"/>
              <w:rPr>
                <w:rFonts w:ascii="Arial" w:hAnsi="Arial" w:cs="Arial"/>
                <w:i/>
                <w:sz w:val="24"/>
                <w:szCs w:val="24"/>
              </w:rPr>
            </w:pPr>
            <w:r w:rsidRPr="00DF2092">
              <w:rPr>
                <w:rFonts w:ascii="Arial" w:hAnsi="Arial" w:cs="Arial"/>
                <w:i/>
                <w:sz w:val="24"/>
                <w:szCs w:val="24"/>
              </w:rPr>
              <w:t>215/</w:t>
            </w:r>
            <w:proofErr w:type="spellStart"/>
            <w:r w:rsidRPr="00DF2092">
              <w:rPr>
                <w:rFonts w:ascii="Arial" w:hAnsi="Arial" w:cs="Arial"/>
                <w:i/>
                <w:sz w:val="24"/>
                <w:szCs w:val="24"/>
              </w:rPr>
              <w:t>C</w:t>
            </w:r>
            <w:r w:rsidR="0085504F" w:rsidRPr="00DF2092">
              <w:rPr>
                <w:rFonts w:ascii="Arial" w:hAnsi="Arial" w:cs="Arial"/>
                <w:i/>
                <w:sz w:val="24"/>
                <w:szCs w:val="24"/>
              </w:rPr>
              <w:t>ap</w:t>
            </w:r>
            <w:proofErr w:type="spellEnd"/>
            <w:r w:rsidR="0085504F" w:rsidRPr="00DF2092">
              <w:rPr>
                <w:rFonts w:ascii="Arial" w:hAnsi="Arial" w:cs="Arial"/>
                <w:i/>
                <w:sz w:val="24"/>
                <w:szCs w:val="24"/>
              </w:rPr>
              <w:t xml:space="preserve"> julio</w:t>
            </w:r>
          </w:p>
        </w:tc>
        <w:tc>
          <w:tcPr>
            <w:tcW w:w="2268" w:type="dxa"/>
            <w:shd w:val="clear" w:color="auto" w:fill="auto"/>
          </w:tcPr>
          <w:p w14:paraId="0C1EED2A" w14:textId="77777777" w:rsidR="0085504F" w:rsidRPr="00DF2092" w:rsidRDefault="0085504F" w:rsidP="006F4A0C">
            <w:pPr>
              <w:ind w:right="454"/>
              <w:jc w:val="both"/>
              <w:rPr>
                <w:rFonts w:ascii="Arial" w:hAnsi="Arial" w:cs="Arial"/>
                <w:i/>
                <w:sz w:val="24"/>
                <w:szCs w:val="24"/>
              </w:rPr>
            </w:pPr>
            <w:r w:rsidRPr="00DF2092">
              <w:rPr>
                <w:rFonts w:ascii="Arial" w:hAnsi="Arial" w:cs="Arial"/>
                <w:i/>
                <w:sz w:val="24"/>
                <w:szCs w:val="24"/>
              </w:rPr>
              <w:t>$535.355.332</w:t>
            </w:r>
          </w:p>
        </w:tc>
        <w:tc>
          <w:tcPr>
            <w:tcW w:w="1417" w:type="dxa"/>
            <w:shd w:val="clear" w:color="auto" w:fill="auto"/>
          </w:tcPr>
          <w:p w14:paraId="197D0933" w14:textId="77777777" w:rsidR="0085504F" w:rsidRPr="00DF2092" w:rsidRDefault="0085504F" w:rsidP="006F4A0C">
            <w:pPr>
              <w:ind w:right="454"/>
              <w:jc w:val="both"/>
              <w:rPr>
                <w:rFonts w:ascii="Arial" w:hAnsi="Arial" w:cs="Arial"/>
                <w:i/>
                <w:sz w:val="24"/>
                <w:szCs w:val="24"/>
              </w:rPr>
            </w:pPr>
            <w:r w:rsidRPr="00DF2092">
              <w:rPr>
                <w:rFonts w:ascii="Arial" w:hAnsi="Arial" w:cs="Arial"/>
                <w:i/>
                <w:sz w:val="24"/>
                <w:szCs w:val="24"/>
              </w:rPr>
              <w:t>14/08/03</w:t>
            </w:r>
          </w:p>
        </w:tc>
        <w:tc>
          <w:tcPr>
            <w:tcW w:w="1701" w:type="dxa"/>
            <w:shd w:val="clear" w:color="auto" w:fill="auto"/>
          </w:tcPr>
          <w:p w14:paraId="6CD6B20E" w14:textId="77777777" w:rsidR="0085504F" w:rsidRPr="00DF2092" w:rsidRDefault="0085504F" w:rsidP="006F4A0C">
            <w:pPr>
              <w:ind w:right="454"/>
              <w:jc w:val="both"/>
              <w:rPr>
                <w:rFonts w:ascii="Arial" w:hAnsi="Arial" w:cs="Arial"/>
                <w:i/>
                <w:sz w:val="24"/>
                <w:szCs w:val="24"/>
              </w:rPr>
            </w:pPr>
            <w:r w:rsidRPr="00DF2092">
              <w:rPr>
                <w:rFonts w:ascii="Arial" w:hAnsi="Arial" w:cs="Arial"/>
                <w:i/>
                <w:sz w:val="24"/>
                <w:szCs w:val="24"/>
              </w:rPr>
              <w:t>22/12/03</w:t>
            </w:r>
          </w:p>
        </w:tc>
        <w:tc>
          <w:tcPr>
            <w:tcW w:w="1701" w:type="dxa"/>
            <w:shd w:val="clear" w:color="auto" w:fill="auto"/>
          </w:tcPr>
          <w:p w14:paraId="0379BCB3" w14:textId="77777777" w:rsidR="0085504F" w:rsidRPr="00DF2092" w:rsidRDefault="0085504F" w:rsidP="006F4A0C">
            <w:pPr>
              <w:ind w:right="454"/>
              <w:jc w:val="both"/>
              <w:rPr>
                <w:rFonts w:ascii="Arial" w:hAnsi="Arial" w:cs="Arial"/>
                <w:i/>
                <w:sz w:val="24"/>
                <w:szCs w:val="24"/>
              </w:rPr>
            </w:pPr>
            <w:r w:rsidRPr="00DF2092">
              <w:rPr>
                <w:rFonts w:ascii="Arial" w:hAnsi="Arial" w:cs="Arial"/>
                <w:i/>
                <w:sz w:val="24"/>
                <w:szCs w:val="24"/>
              </w:rPr>
              <w:t>19</w:t>
            </w:r>
          </w:p>
        </w:tc>
      </w:tr>
      <w:tr w:rsidR="0085504F" w:rsidRPr="00DF2092" w14:paraId="70240622" w14:textId="77777777" w:rsidTr="004D70EF">
        <w:tc>
          <w:tcPr>
            <w:tcW w:w="1668" w:type="dxa"/>
            <w:shd w:val="clear" w:color="auto" w:fill="auto"/>
          </w:tcPr>
          <w:p w14:paraId="33A0FD78" w14:textId="77777777" w:rsidR="0085504F" w:rsidRPr="00DF2092" w:rsidRDefault="0085504F" w:rsidP="00B40718">
            <w:pPr>
              <w:ind w:right="454"/>
              <w:jc w:val="both"/>
              <w:rPr>
                <w:rFonts w:ascii="Arial" w:hAnsi="Arial" w:cs="Arial"/>
                <w:i/>
                <w:sz w:val="24"/>
                <w:szCs w:val="24"/>
              </w:rPr>
            </w:pPr>
            <w:r w:rsidRPr="00DF2092">
              <w:rPr>
                <w:rFonts w:ascii="Arial" w:hAnsi="Arial" w:cs="Arial"/>
                <w:i/>
                <w:sz w:val="24"/>
                <w:szCs w:val="24"/>
              </w:rPr>
              <w:t>217/</w:t>
            </w:r>
            <w:proofErr w:type="spellStart"/>
            <w:r w:rsidR="00B40718" w:rsidRPr="00DF2092">
              <w:rPr>
                <w:rFonts w:ascii="Arial" w:hAnsi="Arial" w:cs="Arial"/>
                <w:i/>
                <w:sz w:val="24"/>
                <w:szCs w:val="24"/>
              </w:rPr>
              <w:t>C</w:t>
            </w:r>
            <w:r w:rsidRPr="00DF2092">
              <w:rPr>
                <w:rFonts w:ascii="Arial" w:hAnsi="Arial" w:cs="Arial"/>
                <w:i/>
                <w:sz w:val="24"/>
                <w:szCs w:val="24"/>
              </w:rPr>
              <w:t>ap</w:t>
            </w:r>
            <w:proofErr w:type="spellEnd"/>
            <w:r w:rsidRPr="00DF2092">
              <w:rPr>
                <w:rFonts w:ascii="Arial" w:hAnsi="Arial" w:cs="Arial"/>
                <w:i/>
                <w:sz w:val="24"/>
                <w:szCs w:val="24"/>
              </w:rPr>
              <w:t xml:space="preserve"> agosto</w:t>
            </w:r>
          </w:p>
        </w:tc>
        <w:tc>
          <w:tcPr>
            <w:tcW w:w="2268" w:type="dxa"/>
            <w:shd w:val="clear" w:color="auto" w:fill="auto"/>
          </w:tcPr>
          <w:p w14:paraId="4228B43E" w14:textId="77777777" w:rsidR="0085504F" w:rsidRPr="00DF2092" w:rsidRDefault="0085504F" w:rsidP="006F4A0C">
            <w:pPr>
              <w:ind w:right="454"/>
              <w:jc w:val="both"/>
              <w:rPr>
                <w:rFonts w:ascii="Arial" w:hAnsi="Arial" w:cs="Arial"/>
                <w:i/>
                <w:sz w:val="24"/>
                <w:szCs w:val="24"/>
              </w:rPr>
            </w:pPr>
            <w:r w:rsidRPr="00DF2092">
              <w:rPr>
                <w:rFonts w:ascii="Arial" w:hAnsi="Arial" w:cs="Arial"/>
                <w:i/>
                <w:sz w:val="24"/>
                <w:szCs w:val="24"/>
              </w:rPr>
              <w:t>$538483.149</w:t>
            </w:r>
          </w:p>
        </w:tc>
        <w:tc>
          <w:tcPr>
            <w:tcW w:w="1417" w:type="dxa"/>
            <w:shd w:val="clear" w:color="auto" w:fill="auto"/>
          </w:tcPr>
          <w:p w14:paraId="2E978B96" w14:textId="77777777" w:rsidR="0085504F" w:rsidRPr="00DF2092" w:rsidRDefault="0085504F" w:rsidP="006F4A0C">
            <w:pPr>
              <w:ind w:right="454"/>
              <w:jc w:val="both"/>
              <w:rPr>
                <w:rFonts w:ascii="Arial" w:hAnsi="Arial" w:cs="Arial"/>
                <w:i/>
                <w:sz w:val="24"/>
                <w:szCs w:val="24"/>
              </w:rPr>
            </w:pPr>
            <w:r w:rsidRPr="00DF2092">
              <w:rPr>
                <w:rFonts w:ascii="Arial" w:hAnsi="Arial" w:cs="Arial"/>
                <w:i/>
                <w:sz w:val="24"/>
                <w:szCs w:val="24"/>
              </w:rPr>
              <w:t>29/09/03</w:t>
            </w:r>
          </w:p>
        </w:tc>
        <w:tc>
          <w:tcPr>
            <w:tcW w:w="1701" w:type="dxa"/>
            <w:shd w:val="clear" w:color="auto" w:fill="auto"/>
          </w:tcPr>
          <w:p w14:paraId="06D2C3E6" w14:textId="77777777" w:rsidR="0085504F" w:rsidRPr="00DF2092" w:rsidRDefault="0085504F" w:rsidP="006F4A0C">
            <w:pPr>
              <w:ind w:right="454"/>
              <w:jc w:val="both"/>
              <w:rPr>
                <w:rFonts w:ascii="Arial" w:hAnsi="Arial" w:cs="Arial"/>
                <w:i/>
                <w:sz w:val="24"/>
                <w:szCs w:val="24"/>
              </w:rPr>
            </w:pPr>
            <w:r w:rsidRPr="00DF2092">
              <w:rPr>
                <w:rFonts w:ascii="Arial" w:hAnsi="Arial" w:cs="Arial"/>
                <w:i/>
                <w:sz w:val="24"/>
                <w:szCs w:val="24"/>
              </w:rPr>
              <w:t>31/12/03</w:t>
            </w:r>
          </w:p>
        </w:tc>
        <w:tc>
          <w:tcPr>
            <w:tcW w:w="1701" w:type="dxa"/>
            <w:shd w:val="clear" w:color="auto" w:fill="auto"/>
          </w:tcPr>
          <w:p w14:paraId="5EB21031" w14:textId="77777777" w:rsidR="0085504F" w:rsidRPr="00DF2092" w:rsidRDefault="0085504F" w:rsidP="006F4A0C">
            <w:pPr>
              <w:ind w:right="454"/>
              <w:jc w:val="both"/>
              <w:rPr>
                <w:rFonts w:ascii="Arial" w:hAnsi="Arial" w:cs="Arial"/>
                <w:i/>
                <w:sz w:val="24"/>
                <w:szCs w:val="24"/>
              </w:rPr>
            </w:pPr>
            <w:r w:rsidRPr="00DF2092">
              <w:rPr>
                <w:rFonts w:ascii="Arial" w:hAnsi="Arial" w:cs="Arial"/>
                <w:i/>
                <w:sz w:val="24"/>
                <w:szCs w:val="24"/>
              </w:rPr>
              <w:t>18</w:t>
            </w:r>
          </w:p>
        </w:tc>
      </w:tr>
      <w:tr w:rsidR="0085504F" w:rsidRPr="00DF2092" w14:paraId="51020936" w14:textId="77777777" w:rsidTr="004D70EF">
        <w:tc>
          <w:tcPr>
            <w:tcW w:w="1668" w:type="dxa"/>
            <w:shd w:val="clear" w:color="auto" w:fill="auto"/>
          </w:tcPr>
          <w:p w14:paraId="310C3A7E" w14:textId="77777777" w:rsidR="0085504F" w:rsidRPr="00DF2092" w:rsidRDefault="00B40718" w:rsidP="006F4A0C">
            <w:pPr>
              <w:ind w:right="454"/>
              <w:jc w:val="both"/>
              <w:rPr>
                <w:rFonts w:ascii="Arial" w:hAnsi="Arial" w:cs="Arial"/>
                <w:i/>
                <w:sz w:val="24"/>
                <w:szCs w:val="24"/>
              </w:rPr>
            </w:pPr>
            <w:r w:rsidRPr="00DF2092">
              <w:rPr>
                <w:rFonts w:ascii="Arial" w:hAnsi="Arial" w:cs="Arial"/>
                <w:i/>
                <w:sz w:val="24"/>
                <w:szCs w:val="24"/>
              </w:rPr>
              <w:t>240/</w:t>
            </w:r>
            <w:proofErr w:type="spellStart"/>
            <w:r w:rsidRPr="00DF2092">
              <w:rPr>
                <w:rFonts w:ascii="Arial" w:hAnsi="Arial" w:cs="Arial"/>
                <w:i/>
                <w:sz w:val="24"/>
                <w:szCs w:val="24"/>
              </w:rPr>
              <w:t>C</w:t>
            </w:r>
            <w:r w:rsidR="0085504F" w:rsidRPr="00DF2092">
              <w:rPr>
                <w:rFonts w:ascii="Arial" w:hAnsi="Arial" w:cs="Arial"/>
                <w:i/>
                <w:sz w:val="24"/>
                <w:szCs w:val="24"/>
              </w:rPr>
              <w:t>ap</w:t>
            </w:r>
            <w:proofErr w:type="spellEnd"/>
            <w:r w:rsidR="0085504F" w:rsidRPr="00DF2092">
              <w:rPr>
                <w:rFonts w:ascii="Arial" w:hAnsi="Arial" w:cs="Arial"/>
                <w:i/>
                <w:sz w:val="24"/>
                <w:szCs w:val="24"/>
              </w:rPr>
              <w:t xml:space="preserve"> s</w:t>
            </w:r>
            <w:r w:rsidR="00F50DFE" w:rsidRPr="00DF2092">
              <w:rPr>
                <w:rFonts w:ascii="Arial" w:hAnsi="Arial" w:cs="Arial"/>
                <w:i/>
                <w:sz w:val="24"/>
                <w:szCs w:val="24"/>
              </w:rPr>
              <w:t>e</w:t>
            </w:r>
            <w:r w:rsidR="0085504F" w:rsidRPr="00DF2092">
              <w:rPr>
                <w:rFonts w:ascii="Arial" w:hAnsi="Arial" w:cs="Arial"/>
                <w:i/>
                <w:sz w:val="24"/>
                <w:szCs w:val="24"/>
              </w:rPr>
              <w:t>pt</w:t>
            </w:r>
          </w:p>
        </w:tc>
        <w:tc>
          <w:tcPr>
            <w:tcW w:w="2268" w:type="dxa"/>
            <w:shd w:val="clear" w:color="auto" w:fill="auto"/>
          </w:tcPr>
          <w:p w14:paraId="3D2CBC3B" w14:textId="77777777" w:rsidR="0085504F" w:rsidRPr="00DF2092" w:rsidRDefault="0085504F" w:rsidP="006F4A0C">
            <w:pPr>
              <w:ind w:right="454"/>
              <w:jc w:val="both"/>
              <w:rPr>
                <w:rFonts w:ascii="Arial" w:hAnsi="Arial" w:cs="Arial"/>
                <w:i/>
                <w:sz w:val="24"/>
                <w:szCs w:val="24"/>
              </w:rPr>
            </w:pPr>
            <w:r w:rsidRPr="00DF2092">
              <w:rPr>
                <w:rFonts w:ascii="Arial" w:hAnsi="Arial" w:cs="Arial"/>
                <w:i/>
                <w:sz w:val="24"/>
                <w:szCs w:val="24"/>
              </w:rPr>
              <w:t>$510.459.803</w:t>
            </w:r>
          </w:p>
        </w:tc>
        <w:tc>
          <w:tcPr>
            <w:tcW w:w="1417" w:type="dxa"/>
            <w:shd w:val="clear" w:color="auto" w:fill="auto"/>
          </w:tcPr>
          <w:p w14:paraId="783DEFB5" w14:textId="77777777" w:rsidR="0085504F" w:rsidRPr="00DF2092" w:rsidRDefault="0085504F" w:rsidP="006F4A0C">
            <w:pPr>
              <w:ind w:right="454"/>
              <w:jc w:val="both"/>
              <w:rPr>
                <w:rFonts w:ascii="Arial" w:hAnsi="Arial" w:cs="Arial"/>
                <w:i/>
                <w:sz w:val="24"/>
                <w:szCs w:val="24"/>
              </w:rPr>
            </w:pPr>
            <w:r w:rsidRPr="00DF2092">
              <w:rPr>
                <w:rFonts w:ascii="Arial" w:hAnsi="Arial" w:cs="Arial"/>
                <w:i/>
                <w:sz w:val="24"/>
                <w:szCs w:val="24"/>
              </w:rPr>
              <w:t>21/10/03</w:t>
            </w:r>
          </w:p>
        </w:tc>
        <w:tc>
          <w:tcPr>
            <w:tcW w:w="1701" w:type="dxa"/>
            <w:shd w:val="clear" w:color="auto" w:fill="auto"/>
          </w:tcPr>
          <w:p w14:paraId="7B21EF82" w14:textId="77777777" w:rsidR="0085504F" w:rsidRPr="00DF2092" w:rsidRDefault="0085504F" w:rsidP="006F4A0C">
            <w:pPr>
              <w:ind w:right="454"/>
              <w:jc w:val="both"/>
              <w:rPr>
                <w:rFonts w:ascii="Arial" w:hAnsi="Arial" w:cs="Arial"/>
                <w:i/>
                <w:sz w:val="24"/>
                <w:szCs w:val="24"/>
              </w:rPr>
            </w:pPr>
            <w:r w:rsidRPr="00DF2092">
              <w:rPr>
                <w:rFonts w:ascii="Arial" w:hAnsi="Arial" w:cs="Arial"/>
                <w:i/>
                <w:sz w:val="24"/>
                <w:szCs w:val="24"/>
              </w:rPr>
              <w:t>Sin pago</w:t>
            </w:r>
          </w:p>
        </w:tc>
        <w:tc>
          <w:tcPr>
            <w:tcW w:w="1701" w:type="dxa"/>
            <w:shd w:val="clear" w:color="auto" w:fill="auto"/>
          </w:tcPr>
          <w:p w14:paraId="5FEE38B3" w14:textId="77777777" w:rsidR="0085504F" w:rsidRPr="00DF2092" w:rsidRDefault="0085504F" w:rsidP="006F4A0C">
            <w:pPr>
              <w:ind w:right="454"/>
              <w:jc w:val="both"/>
              <w:rPr>
                <w:rFonts w:ascii="Arial" w:hAnsi="Arial" w:cs="Arial"/>
                <w:i/>
                <w:sz w:val="24"/>
                <w:szCs w:val="24"/>
              </w:rPr>
            </w:pPr>
            <w:r w:rsidRPr="00DF2092">
              <w:rPr>
                <w:rFonts w:ascii="Arial" w:hAnsi="Arial" w:cs="Arial"/>
                <w:i/>
                <w:sz w:val="24"/>
                <w:szCs w:val="24"/>
              </w:rPr>
              <w:t>17</w:t>
            </w:r>
          </w:p>
        </w:tc>
      </w:tr>
      <w:tr w:rsidR="0085504F" w:rsidRPr="00DF2092" w14:paraId="0B036AE3" w14:textId="77777777" w:rsidTr="004D70EF">
        <w:tc>
          <w:tcPr>
            <w:tcW w:w="1668" w:type="dxa"/>
            <w:shd w:val="clear" w:color="auto" w:fill="auto"/>
          </w:tcPr>
          <w:p w14:paraId="562842D1" w14:textId="77777777" w:rsidR="0085504F" w:rsidRPr="00DF2092" w:rsidRDefault="00B40718" w:rsidP="006F4A0C">
            <w:pPr>
              <w:ind w:right="454"/>
              <w:jc w:val="both"/>
              <w:rPr>
                <w:rFonts w:ascii="Arial" w:hAnsi="Arial" w:cs="Arial"/>
                <w:i/>
                <w:sz w:val="24"/>
                <w:szCs w:val="24"/>
              </w:rPr>
            </w:pPr>
            <w:r w:rsidRPr="00DF2092">
              <w:rPr>
                <w:rFonts w:ascii="Arial" w:hAnsi="Arial" w:cs="Arial"/>
                <w:i/>
                <w:sz w:val="24"/>
                <w:szCs w:val="24"/>
              </w:rPr>
              <w:t>242/</w:t>
            </w:r>
            <w:proofErr w:type="spellStart"/>
            <w:r w:rsidRPr="00DF2092">
              <w:rPr>
                <w:rFonts w:ascii="Arial" w:hAnsi="Arial" w:cs="Arial"/>
                <w:i/>
                <w:sz w:val="24"/>
                <w:szCs w:val="24"/>
              </w:rPr>
              <w:t>C</w:t>
            </w:r>
            <w:r w:rsidR="0085504F" w:rsidRPr="00DF2092">
              <w:rPr>
                <w:rFonts w:ascii="Arial" w:hAnsi="Arial" w:cs="Arial"/>
                <w:i/>
                <w:sz w:val="24"/>
                <w:szCs w:val="24"/>
              </w:rPr>
              <w:t>ap</w:t>
            </w:r>
            <w:proofErr w:type="spellEnd"/>
            <w:r w:rsidR="0085504F" w:rsidRPr="00DF2092">
              <w:rPr>
                <w:rFonts w:ascii="Arial" w:hAnsi="Arial" w:cs="Arial"/>
                <w:i/>
                <w:sz w:val="24"/>
                <w:szCs w:val="24"/>
              </w:rPr>
              <w:t xml:space="preserve"> oct</w:t>
            </w:r>
            <w:r w:rsidR="00F50DFE" w:rsidRPr="00DF2092">
              <w:rPr>
                <w:rFonts w:ascii="Arial" w:hAnsi="Arial" w:cs="Arial"/>
                <w:i/>
                <w:sz w:val="24"/>
                <w:szCs w:val="24"/>
              </w:rPr>
              <w:t>.</w:t>
            </w:r>
          </w:p>
        </w:tc>
        <w:tc>
          <w:tcPr>
            <w:tcW w:w="2268" w:type="dxa"/>
            <w:shd w:val="clear" w:color="auto" w:fill="auto"/>
          </w:tcPr>
          <w:p w14:paraId="619842D6" w14:textId="77777777" w:rsidR="0085504F" w:rsidRPr="00DF2092" w:rsidRDefault="0085504F" w:rsidP="006F4A0C">
            <w:pPr>
              <w:ind w:right="454"/>
              <w:jc w:val="both"/>
              <w:rPr>
                <w:rFonts w:ascii="Arial" w:hAnsi="Arial" w:cs="Arial"/>
                <w:i/>
                <w:sz w:val="24"/>
                <w:szCs w:val="24"/>
              </w:rPr>
            </w:pPr>
            <w:r w:rsidRPr="00DF2092">
              <w:rPr>
                <w:rFonts w:ascii="Arial" w:hAnsi="Arial" w:cs="Arial"/>
                <w:i/>
                <w:sz w:val="24"/>
                <w:szCs w:val="24"/>
              </w:rPr>
              <w:t>$546.466.222</w:t>
            </w:r>
          </w:p>
        </w:tc>
        <w:tc>
          <w:tcPr>
            <w:tcW w:w="1417" w:type="dxa"/>
            <w:shd w:val="clear" w:color="auto" w:fill="auto"/>
          </w:tcPr>
          <w:p w14:paraId="2948EFB3" w14:textId="77777777" w:rsidR="0085504F" w:rsidRPr="00DF2092" w:rsidRDefault="0085504F" w:rsidP="006F4A0C">
            <w:pPr>
              <w:ind w:right="454"/>
              <w:jc w:val="both"/>
              <w:rPr>
                <w:rFonts w:ascii="Arial" w:hAnsi="Arial" w:cs="Arial"/>
                <w:i/>
                <w:sz w:val="24"/>
                <w:szCs w:val="24"/>
              </w:rPr>
            </w:pPr>
            <w:r w:rsidRPr="00DF2092">
              <w:rPr>
                <w:rFonts w:ascii="Arial" w:hAnsi="Arial" w:cs="Arial"/>
                <w:i/>
                <w:sz w:val="24"/>
                <w:szCs w:val="24"/>
              </w:rPr>
              <w:t>11/11/03</w:t>
            </w:r>
          </w:p>
        </w:tc>
        <w:tc>
          <w:tcPr>
            <w:tcW w:w="1701" w:type="dxa"/>
            <w:shd w:val="clear" w:color="auto" w:fill="auto"/>
          </w:tcPr>
          <w:p w14:paraId="6E206557" w14:textId="77777777" w:rsidR="0085504F" w:rsidRPr="00DF2092" w:rsidRDefault="0085504F" w:rsidP="006F4A0C">
            <w:pPr>
              <w:ind w:right="454"/>
              <w:jc w:val="both"/>
              <w:rPr>
                <w:rFonts w:ascii="Arial" w:hAnsi="Arial" w:cs="Arial"/>
                <w:i/>
                <w:sz w:val="24"/>
                <w:szCs w:val="24"/>
              </w:rPr>
            </w:pPr>
            <w:r w:rsidRPr="00DF2092">
              <w:rPr>
                <w:rFonts w:ascii="Arial" w:hAnsi="Arial" w:cs="Arial"/>
                <w:i/>
                <w:sz w:val="24"/>
                <w:szCs w:val="24"/>
              </w:rPr>
              <w:t>Sin pago</w:t>
            </w:r>
          </w:p>
        </w:tc>
        <w:tc>
          <w:tcPr>
            <w:tcW w:w="1701" w:type="dxa"/>
            <w:shd w:val="clear" w:color="auto" w:fill="auto"/>
          </w:tcPr>
          <w:p w14:paraId="6BDCA719" w14:textId="77777777" w:rsidR="0085504F" w:rsidRPr="00DF2092" w:rsidRDefault="0085504F" w:rsidP="006F4A0C">
            <w:pPr>
              <w:ind w:right="454"/>
              <w:jc w:val="both"/>
              <w:rPr>
                <w:rFonts w:ascii="Arial" w:hAnsi="Arial" w:cs="Arial"/>
                <w:i/>
                <w:sz w:val="24"/>
                <w:szCs w:val="24"/>
              </w:rPr>
            </w:pPr>
            <w:r w:rsidRPr="00DF2092">
              <w:rPr>
                <w:rFonts w:ascii="Arial" w:hAnsi="Arial" w:cs="Arial"/>
                <w:i/>
                <w:sz w:val="24"/>
                <w:szCs w:val="24"/>
              </w:rPr>
              <w:t>16</w:t>
            </w:r>
          </w:p>
        </w:tc>
      </w:tr>
      <w:tr w:rsidR="0085504F" w:rsidRPr="00DF2092" w14:paraId="781973CD" w14:textId="77777777" w:rsidTr="004D70EF">
        <w:tc>
          <w:tcPr>
            <w:tcW w:w="1668" w:type="dxa"/>
            <w:shd w:val="clear" w:color="auto" w:fill="auto"/>
          </w:tcPr>
          <w:p w14:paraId="1D28433C" w14:textId="77777777" w:rsidR="0085504F" w:rsidRPr="00DF2092" w:rsidRDefault="0085504F" w:rsidP="006F4A0C">
            <w:pPr>
              <w:ind w:right="454"/>
              <w:jc w:val="both"/>
              <w:rPr>
                <w:rFonts w:ascii="Arial" w:hAnsi="Arial" w:cs="Arial"/>
                <w:i/>
                <w:sz w:val="24"/>
                <w:szCs w:val="24"/>
              </w:rPr>
            </w:pPr>
            <w:r w:rsidRPr="00DF2092">
              <w:rPr>
                <w:rFonts w:ascii="Arial" w:hAnsi="Arial" w:cs="Arial"/>
                <w:i/>
                <w:sz w:val="24"/>
                <w:szCs w:val="24"/>
              </w:rPr>
              <w:t>216/</w:t>
            </w:r>
            <w:proofErr w:type="spellStart"/>
            <w:r w:rsidRPr="00DF2092">
              <w:rPr>
                <w:rFonts w:ascii="Arial" w:hAnsi="Arial" w:cs="Arial"/>
                <w:i/>
                <w:sz w:val="24"/>
                <w:szCs w:val="24"/>
              </w:rPr>
              <w:t>PyP</w:t>
            </w:r>
            <w:proofErr w:type="spellEnd"/>
            <w:r w:rsidRPr="00DF2092">
              <w:rPr>
                <w:rFonts w:ascii="Arial" w:hAnsi="Arial" w:cs="Arial"/>
                <w:i/>
                <w:sz w:val="24"/>
                <w:szCs w:val="24"/>
              </w:rPr>
              <w:t xml:space="preserve"> julio</w:t>
            </w:r>
          </w:p>
        </w:tc>
        <w:tc>
          <w:tcPr>
            <w:tcW w:w="2268" w:type="dxa"/>
            <w:shd w:val="clear" w:color="auto" w:fill="auto"/>
          </w:tcPr>
          <w:p w14:paraId="2CA81430" w14:textId="77777777" w:rsidR="0085504F" w:rsidRPr="00DF2092" w:rsidRDefault="0085504F" w:rsidP="006F4A0C">
            <w:pPr>
              <w:ind w:right="454"/>
              <w:jc w:val="both"/>
              <w:rPr>
                <w:rFonts w:ascii="Arial" w:hAnsi="Arial" w:cs="Arial"/>
                <w:i/>
                <w:sz w:val="24"/>
                <w:szCs w:val="24"/>
              </w:rPr>
            </w:pPr>
            <w:r w:rsidRPr="00DF2092">
              <w:rPr>
                <w:rFonts w:ascii="Arial" w:hAnsi="Arial" w:cs="Arial"/>
                <w:i/>
                <w:sz w:val="24"/>
                <w:szCs w:val="24"/>
              </w:rPr>
              <w:t>$22.008.753</w:t>
            </w:r>
          </w:p>
        </w:tc>
        <w:tc>
          <w:tcPr>
            <w:tcW w:w="1417" w:type="dxa"/>
            <w:shd w:val="clear" w:color="auto" w:fill="auto"/>
          </w:tcPr>
          <w:p w14:paraId="471B428A" w14:textId="77777777" w:rsidR="0085504F" w:rsidRPr="00DF2092" w:rsidRDefault="0085504F" w:rsidP="006F4A0C">
            <w:pPr>
              <w:ind w:right="454"/>
              <w:jc w:val="both"/>
              <w:rPr>
                <w:rFonts w:ascii="Arial" w:hAnsi="Arial" w:cs="Arial"/>
                <w:i/>
                <w:sz w:val="24"/>
                <w:szCs w:val="24"/>
              </w:rPr>
            </w:pPr>
            <w:r w:rsidRPr="00DF2092">
              <w:rPr>
                <w:rFonts w:ascii="Arial" w:hAnsi="Arial" w:cs="Arial"/>
                <w:i/>
                <w:sz w:val="24"/>
                <w:szCs w:val="24"/>
              </w:rPr>
              <w:t>14/08/03</w:t>
            </w:r>
          </w:p>
        </w:tc>
        <w:tc>
          <w:tcPr>
            <w:tcW w:w="1701" w:type="dxa"/>
            <w:shd w:val="clear" w:color="auto" w:fill="auto"/>
          </w:tcPr>
          <w:p w14:paraId="7BD47E72" w14:textId="77777777" w:rsidR="0085504F" w:rsidRPr="00DF2092" w:rsidRDefault="0085504F" w:rsidP="006F4A0C">
            <w:pPr>
              <w:ind w:right="454"/>
              <w:jc w:val="both"/>
              <w:rPr>
                <w:rFonts w:ascii="Arial" w:hAnsi="Arial" w:cs="Arial"/>
                <w:i/>
                <w:sz w:val="24"/>
                <w:szCs w:val="24"/>
              </w:rPr>
            </w:pPr>
            <w:r w:rsidRPr="00DF2092">
              <w:rPr>
                <w:rFonts w:ascii="Arial" w:hAnsi="Arial" w:cs="Arial"/>
                <w:i/>
                <w:sz w:val="24"/>
                <w:szCs w:val="24"/>
              </w:rPr>
              <w:t xml:space="preserve">Sin </w:t>
            </w:r>
          </w:p>
        </w:tc>
        <w:tc>
          <w:tcPr>
            <w:tcW w:w="1701" w:type="dxa"/>
            <w:shd w:val="clear" w:color="auto" w:fill="auto"/>
          </w:tcPr>
          <w:p w14:paraId="2203E536" w14:textId="77777777" w:rsidR="0085504F" w:rsidRPr="00DF2092" w:rsidRDefault="0085504F" w:rsidP="006F4A0C">
            <w:pPr>
              <w:ind w:right="454"/>
              <w:jc w:val="both"/>
              <w:rPr>
                <w:rFonts w:ascii="Arial" w:hAnsi="Arial" w:cs="Arial"/>
                <w:i/>
                <w:sz w:val="24"/>
                <w:szCs w:val="24"/>
              </w:rPr>
            </w:pPr>
            <w:r w:rsidRPr="00DF2092">
              <w:rPr>
                <w:rFonts w:ascii="Arial" w:hAnsi="Arial" w:cs="Arial"/>
                <w:i/>
                <w:sz w:val="24"/>
                <w:szCs w:val="24"/>
              </w:rPr>
              <w:t>19</w:t>
            </w:r>
          </w:p>
          <w:p w14:paraId="0A7CFD98" w14:textId="77777777" w:rsidR="0085504F" w:rsidRPr="00DF2092" w:rsidRDefault="0085504F" w:rsidP="006F4A0C">
            <w:pPr>
              <w:ind w:right="454"/>
              <w:jc w:val="both"/>
              <w:rPr>
                <w:rFonts w:ascii="Arial" w:hAnsi="Arial" w:cs="Arial"/>
                <w:i/>
                <w:sz w:val="24"/>
                <w:szCs w:val="24"/>
              </w:rPr>
            </w:pPr>
          </w:p>
        </w:tc>
      </w:tr>
      <w:tr w:rsidR="0085504F" w:rsidRPr="00DF2092" w14:paraId="0FD69D35" w14:textId="77777777" w:rsidTr="004D70EF">
        <w:tc>
          <w:tcPr>
            <w:tcW w:w="1668" w:type="dxa"/>
            <w:shd w:val="clear" w:color="auto" w:fill="auto"/>
          </w:tcPr>
          <w:p w14:paraId="037C7989" w14:textId="77777777" w:rsidR="0085504F" w:rsidRPr="00DF2092" w:rsidRDefault="00B40718" w:rsidP="006F4A0C">
            <w:pPr>
              <w:ind w:right="454"/>
              <w:jc w:val="both"/>
              <w:rPr>
                <w:rFonts w:ascii="Arial" w:hAnsi="Arial" w:cs="Arial"/>
                <w:i/>
                <w:sz w:val="24"/>
                <w:szCs w:val="24"/>
              </w:rPr>
            </w:pPr>
            <w:r w:rsidRPr="00DF2092">
              <w:rPr>
                <w:rFonts w:ascii="Arial" w:hAnsi="Arial" w:cs="Arial"/>
                <w:i/>
                <w:sz w:val="24"/>
                <w:szCs w:val="24"/>
              </w:rPr>
              <w:t xml:space="preserve">218/ </w:t>
            </w:r>
            <w:proofErr w:type="spellStart"/>
            <w:r w:rsidRPr="00DF2092">
              <w:rPr>
                <w:rFonts w:ascii="Arial" w:hAnsi="Arial" w:cs="Arial"/>
                <w:i/>
                <w:sz w:val="24"/>
                <w:szCs w:val="24"/>
              </w:rPr>
              <w:t>Py</w:t>
            </w:r>
            <w:r w:rsidR="0085504F" w:rsidRPr="00DF2092">
              <w:rPr>
                <w:rFonts w:ascii="Arial" w:hAnsi="Arial" w:cs="Arial"/>
                <w:i/>
                <w:sz w:val="24"/>
                <w:szCs w:val="24"/>
              </w:rPr>
              <w:t>P</w:t>
            </w:r>
            <w:proofErr w:type="spellEnd"/>
            <w:r w:rsidR="0085504F" w:rsidRPr="00DF2092">
              <w:rPr>
                <w:rFonts w:ascii="Arial" w:hAnsi="Arial" w:cs="Arial"/>
                <w:i/>
                <w:sz w:val="24"/>
                <w:szCs w:val="24"/>
              </w:rPr>
              <w:t xml:space="preserve"> agosto</w:t>
            </w:r>
          </w:p>
        </w:tc>
        <w:tc>
          <w:tcPr>
            <w:tcW w:w="2268" w:type="dxa"/>
            <w:shd w:val="clear" w:color="auto" w:fill="auto"/>
          </w:tcPr>
          <w:p w14:paraId="594F2C33" w14:textId="77777777" w:rsidR="0085504F" w:rsidRPr="00DF2092" w:rsidRDefault="0085504F" w:rsidP="006F4A0C">
            <w:pPr>
              <w:ind w:right="454"/>
              <w:jc w:val="both"/>
              <w:rPr>
                <w:rFonts w:ascii="Arial" w:hAnsi="Arial" w:cs="Arial"/>
                <w:i/>
                <w:sz w:val="24"/>
                <w:szCs w:val="24"/>
              </w:rPr>
            </w:pPr>
            <w:r w:rsidRPr="00DF2092">
              <w:rPr>
                <w:rFonts w:ascii="Arial" w:hAnsi="Arial" w:cs="Arial"/>
                <w:i/>
                <w:sz w:val="24"/>
                <w:szCs w:val="24"/>
              </w:rPr>
              <w:t>$22.086.317</w:t>
            </w:r>
          </w:p>
        </w:tc>
        <w:tc>
          <w:tcPr>
            <w:tcW w:w="1417" w:type="dxa"/>
            <w:shd w:val="clear" w:color="auto" w:fill="auto"/>
          </w:tcPr>
          <w:p w14:paraId="4D5F798B" w14:textId="77777777" w:rsidR="0085504F" w:rsidRPr="00DF2092" w:rsidRDefault="0085504F" w:rsidP="006F4A0C">
            <w:pPr>
              <w:ind w:right="454"/>
              <w:jc w:val="both"/>
              <w:rPr>
                <w:rFonts w:ascii="Arial" w:hAnsi="Arial" w:cs="Arial"/>
                <w:i/>
                <w:sz w:val="24"/>
                <w:szCs w:val="24"/>
              </w:rPr>
            </w:pPr>
            <w:r w:rsidRPr="00DF2092">
              <w:rPr>
                <w:rFonts w:ascii="Arial" w:hAnsi="Arial" w:cs="Arial"/>
                <w:i/>
                <w:sz w:val="24"/>
                <w:szCs w:val="24"/>
              </w:rPr>
              <w:t>29/09/03</w:t>
            </w:r>
          </w:p>
        </w:tc>
        <w:tc>
          <w:tcPr>
            <w:tcW w:w="1701" w:type="dxa"/>
            <w:shd w:val="clear" w:color="auto" w:fill="auto"/>
          </w:tcPr>
          <w:p w14:paraId="62C69B3E" w14:textId="77777777" w:rsidR="0085504F" w:rsidRPr="00DF2092" w:rsidRDefault="0085504F" w:rsidP="006F4A0C">
            <w:pPr>
              <w:ind w:right="454"/>
              <w:jc w:val="both"/>
              <w:rPr>
                <w:rFonts w:ascii="Arial" w:hAnsi="Arial" w:cs="Arial"/>
                <w:i/>
                <w:sz w:val="24"/>
                <w:szCs w:val="24"/>
              </w:rPr>
            </w:pPr>
            <w:r w:rsidRPr="00DF2092">
              <w:rPr>
                <w:rFonts w:ascii="Arial" w:hAnsi="Arial" w:cs="Arial"/>
                <w:i/>
                <w:sz w:val="24"/>
                <w:szCs w:val="24"/>
              </w:rPr>
              <w:t>Sin pago</w:t>
            </w:r>
          </w:p>
        </w:tc>
        <w:tc>
          <w:tcPr>
            <w:tcW w:w="1701" w:type="dxa"/>
            <w:shd w:val="clear" w:color="auto" w:fill="auto"/>
          </w:tcPr>
          <w:p w14:paraId="783E79E1" w14:textId="77777777" w:rsidR="0085504F" w:rsidRPr="00DF2092" w:rsidRDefault="0085504F" w:rsidP="006F4A0C">
            <w:pPr>
              <w:ind w:right="454"/>
              <w:jc w:val="both"/>
              <w:rPr>
                <w:rFonts w:ascii="Arial" w:hAnsi="Arial" w:cs="Arial"/>
                <w:i/>
                <w:sz w:val="24"/>
                <w:szCs w:val="24"/>
              </w:rPr>
            </w:pPr>
            <w:r w:rsidRPr="00DF2092">
              <w:rPr>
                <w:rFonts w:ascii="Arial" w:hAnsi="Arial" w:cs="Arial"/>
                <w:i/>
                <w:sz w:val="24"/>
                <w:szCs w:val="24"/>
              </w:rPr>
              <w:t>18</w:t>
            </w:r>
          </w:p>
        </w:tc>
      </w:tr>
      <w:tr w:rsidR="0085504F" w:rsidRPr="00DF2092" w14:paraId="5AE91DFE" w14:textId="77777777" w:rsidTr="004D70EF">
        <w:tc>
          <w:tcPr>
            <w:tcW w:w="1668" w:type="dxa"/>
            <w:shd w:val="clear" w:color="auto" w:fill="auto"/>
          </w:tcPr>
          <w:p w14:paraId="3759C675" w14:textId="77777777" w:rsidR="0085504F" w:rsidRPr="00DF2092" w:rsidRDefault="00B40718" w:rsidP="006F4A0C">
            <w:pPr>
              <w:ind w:right="454"/>
              <w:jc w:val="both"/>
              <w:rPr>
                <w:rFonts w:ascii="Arial" w:hAnsi="Arial" w:cs="Arial"/>
                <w:i/>
                <w:sz w:val="24"/>
                <w:szCs w:val="24"/>
              </w:rPr>
            </w:pPr>
            <w:r w:rsidRPr="00DF2092">
              <w:rPr>
                <w:rFonts w:ascii="Arial" w:hAnsi="Arial" w:cs="Arial"/>
                <w:i/>
                <w:sz w:val="24"/>
                <w:szCs w:val="24"/>
              </w:rPr>
              <w:t xml:space="preserve">241/ </w:t>
            </w:r>
            <w:proofErr w:type="spellStart"/>
            <w:r w:rsidRPr="00DF2092">
              <w:rPr>
                <w:rFonts w:ascii="Arial" w:hAnsi="Arial" w:cs="Arial"/>
                <w:i/>
                <w:sz w:val="24"/>
                <w:szCs w:val="24"/>
              </w:rPr>
              <w:t>Py</w:t>
            </w:r>
            <w:r w:rsidR="0085504F" w:rsidRPr="00DF2092">
              <w:rPr>
                <w:rFonts w:ascii="Arial" w:hAnsi="Arial" w:cs="Arial"/>
                <w:i/>
                <w:sz w:val="24"/>
                <w:szCs w:val="24"/>
              </w:rPr>
              <w:t>P</w:t>
            </w:r>
            <w:proofErr w:type="spellEnd"/>
            <w:r w:rsidR="0085504F" w:rsidRPr="00DF2092">
              <w:rPr>
                <w:rFonts w:ascii="Arial" w:hAnsi="Arial" w:cs="Arial"/>
                <w:i/>
                <w:sz w:val="24"/>
                <w:szCs w:val="24"/>
              </w:rPr>
              <w:t xml:space="preserve"> </w:t>
            </w:r>
            <w:proofErr w:type="spellStart"/>
            <w:r w:rsidR="0085504F" w:rsidRPr="00DF2092">
              <w:rPr>
                <w:rFonts w:ascii="Arial" w:hAnsi="Arial" w:cs="Arial"/>
                <w:i/>
                <w:sz w:val="24"/>
                <w:szCs w:val="24"/>
              </w:rPr>
              <w:t>sep</w:t>
            </w:r>
            <w:proofErr w:type="spellEnd"/>
          </w:p>
        </w:tc>
        <w:tc>
          <w:tcPr>
            <w:tcW w:w="2268" w:type="dxa"/>
            <w:shd w:val="clear" w:color="auto" w:fill="auto"/>
          </w:tcPr>
          <w:p w14:paraId="0A1F45EE" w14:textId="77777777" w:rsidR="0085504F" w:rsidRPr="00DF2092" w:rsidRDefault="0085504F" w:rsidP="006F4A0C">
            <w:pPr>
              <w:ind w:right="454"/>
              <w:jc w:val="both"/>
              <w:rPr>
                <w:rFonts w:ascii="Arial" w:hAnsi="Arial" w:cs="Arial"/>
                <w:i/>
                <w:sz w:val="24"/>
                <w:szCs w:val="24"/>
              </w:rPr>
            </w:pPr>
            <w:r w:rsidRPr="00DF2092">
              <w:rPr>
                <w:rFonts w:ascii="Arial" w:hAnsi="Arial" w:cs="Arial"/>
                <w:i/>
                <w:sz w:val="24"/>
                <w:szCs w:val="24"/>
              </w:rPr>
              <w:t>$20.698.053</w:t>
            </w:r>
          </w:p>
        </w:tc>
        <w:tc>
          <w:tcPr>
            <w:tcW w:w="1417" w:type="dxa"/>
            <w:shd w:val="clear" w:color="auto" w:fill="auto"/>
          </w:tcPr>
          <w:p w14:paraId="6CCA839D" w14:textId="77777777" w:rsidR="0085504F" w:rsidRPr="00DF2092" w:rsidRDefault="0085504F" w:rsidP="006F4A0C">
            <w:pPr>
              <w:ind w:right="454"/>
              <w:jc w:val="both"/>
              <w:rPr>
                <w:rFonts w:ascii="Arial" w:hAnsi="Arial" w:cs="Arial"/>
                <w:i/>
                <w:sz w:val="24"/>
                <w:szCs w:val="24"/>
              </w:rPr>
            </w:pPr>
            <w:r w:rsidRPr="00DF2092">
              <w:rPr>
                <w:rFonts w:ascii="Arial" w:hAnsi="Arial" w:cs="Arial"/>
                <w:i/>
                <w:sz w:val="24"/>
                <w:szCs w:val="24"/>
              </w:rPr>
              <w:t>21/10/03</w:t>
            </w:r>
          </w:p>
        </w:tc>
        <w:tc>
          <w:tcPr>
            <w:tcW w:w="1701" w:type="dxa"/>
            <w:shd w:val="clear" w:color="auto" w:fill="auto"/>
          </w:tcPr>
          <w:p w14:paraId="30281B2B" w14:textId="77777777" w:rsidR="0085504F" w:rsidRPr="00DF2092" w:rsidRDefault="0085504F" w:rsidP="006F4A0C">
            <w:pPr>
              <w:ind w:right="454"/>
              <w:jc w:val="both"/>
              <w:rPr>
                <w:rFonts w:ascii="Arial" w:hAnsi="Arial" w:cs="Arial"/>
                <w:i/>
                <w:sz w:val="24"/>
                <w:szCs w:val="24"/>
              </w:rPr>
            </w:pPr>
            <w:r w:rsidRPr="00DF2092">
              <w:rPr>
                <w:rFonts w:ascii="Arial" w:hAnsi="Arial" w:cs="Arial"/>
                <w:i/>
                <w:sz w:val="24"/>
                <w:szCs w:val="24"/>
              </w:rPr>
              <w:t>Sin pago</w:t>
            </w:r>
          </w:p>
        </w:tc>
        <w:tc>
          <w:tcPr>
            <w:tcW w:w="1701" w:type="dxa"/>
            <w:shd w:val="clear" w:color="auto" w:fill="auto"/>
          </w:tcPr>
          <w:p w14:paraId="0DA7014A" w14:textId="77777777" w:rsidR="0085504F" w:rsidRPr="00DF2092" w:rsidRDefault="0085504F" w:rsidP="006F4A0C">
            <w:pPr>
              <w:ind w:right="454"/>
              <w:jc w:val="both"/>
              <w:rPr>
                <w:rFonts w:ascii="Arial" w:hAnsi="Arial" w:cs="Arial"/>
                <w:i/>
                <w:sz w:val="24"/>
                <w:szCs w:val="24"/>
              </w:rPr>
            </w:pPr>
            <w:r w:rsidRPr="00DF2092">
              <w:rPr>
                <w:rFonts w:ascii="Arial" w:hAnsi="Arial" w:cs="Arial"/>
                <w:i/>
                <w:sz w:val="24"/>
                <w:szCs w:val="24"/>
              </w:rPr>
              <w:t>17</w:t>
            </w:r>
          </w:p>
        </w:tc>
      </w:tr>
      <w:tr w:rsidR="0085504F" w:rsidRPr="00DF2092" w14:paraId="263CCCED" w14:textId="77777777" w:rsidTr="004D70EF">
        <w:tc>
          <w:tcPr>
            <w:tcW w:w="1668" w:type="dxa"/>
            <w:shd w:val="clear" w:color="auto" w:fill="auto"/>
          </w:tcPr>
          <w:p w14:paraId="3C307643" w14:textId="77777777" w:rsidR="0085504F" w:rsidRPr="00DF2092" w:rsidRDefault="00B40718" w:rsidP="006F4A0C">
            <w:pPr>
              <w:ind w:right="454"/>
              <w:jc w:val="both"/>
              <w:rPr>
                <w:rFonts w:ascii="Arial" w:hAnsi="Arial" w:cs="Arial"/>
                <w:i/>
                <w:sz w:val="24"/>
                <w:szCs w:val="24"/>
              </w:rPr>
            </w:pPr>
            <w:r w:rsidRPr="00DF2092">
              <w:rPr>
                <w:rFonts w:ascii="Arial" w:hAnsi="Arial" w:cs="Arial"/>
                <w:i/>
                <w:sz w:val="24"/>
                <w:szCs w:val="24"/>
              </w:rPr>
              <w:lastRenderedPageBreak/>
              <w:t>243/</w:t>
            </w:r>
            <w:proofErr w:type="spellStart"/>
            <w:r w:rsidRPr="00DF2092">
              <w:rPr>
                <w:rFonts w:ascii="Arial" w:hAnsi="Arial" w:cs="Arial"/>
                <w:i/>
                <w:sz w:val="24"/>
                <w:szCs w:val="24"/>
              </w:rPr>
              <w:t>Py</w:t>
            </w:r>
            <w:r w:rsidR="0085504F" w:rsidRPr="00DF2092">
              <w:rPr>
                <w:rFonts w:ascii="Arial" w:hAnsi="Arial" w:cs="Arial"/>
                <w:i/>
                <w:sz w:val="24"/>
                <w:szCs w:val="24"/>
              </w:rPr>
              <w:t>P</w:t>
            </w:r>
            <w:proofErr w:type="spellEnd"/>
            <w:r w:rsidR="0085504F" w:rsidRPr="00DF2092">
              <w:rPr>
                <w:rFonts w:ascii="Arial" w:hAnsi="Arial" w:cs="Arial"/>
                <w:i/>
                <w:sz w:val="24"/>
                <w:szCs w:val="24"/>
              </w:rPr>
              <w:t xml:space="preserve"> oct</w:t>
            </w:r>
            <w:r w:rsidR="00F50DFE" w:rsidRPr="00DF2092">
              <w:rPr>
                <w:rFonts w:ascii="Arial" w:hAnsi="Arial" w:cs="Arial"/>
                <w:i/>
                <w:sz w:val="24"/>
                <w:szCs w:val="24"/>
              </w:rPr>
              <w:t>.</w:t>
            </w:r>
          </w:p>
        </w:tc>
        <w:tc>
          <w:tcPr>
            <w:tcW w:w="2268" w:type="dxa"/>
            <w:shd w:val="clear" w:color="auto" w:fill="auto"/>
          </w:tcPr>
          <w:p w14:paraId="2A35ABC7" w14:textId="77777777" w:rsidR="0085504F" w:rsidRPr="00DF2092" w:rsidRDefault="0085504F" w:rsidP="006F4A0C">
            <w:pPr>
              <w:ind w:right="454"/>
              <w:jc w:val="both"/>
              <w:rPr>
                <w:rFonts w:ascii="Arial" w:hAnsi="Arial" w:cs="Arial"/>
                <w:i/>
                <w:sz w:val="24"/>
                <w:szCs w:val="24"/>
              </w:rPr>
            </w:pPr>
            <w:r w:rsidRPr="00DF2092">
              <w:rPr>
                <w:rFonts w:ascii="Arial" w:hAnsi="Arial" w:cs="Arial"/>
                <w:i/>
                <w:sz w:val="24"/>
                <w:szCs w:val="24"/>
              </w:rPr>
              <w:t>$20.852.055</w:t>
            </w:r>
          </w:p>
        </w:tc>
        <w:tc>
          <w:tcPr>
            <w:tcW w:w="1417" w:type="dxa"/>
            <w:shd w:val="clear" w:color="auto" w:fill="auto"/>
          </w:tcPr>
          <w:p w14:paraId="680BB70D" w14:textId="77777777" w:rsidR="0085504F" w:rsidRPr="00DF2092" w:rsidRDefault="0085504F" w:rsidP="006F4A0C">
            <w:pPr>
              <w:ind w:right="454"/>
              <w:jc w:val="both"/>
              <w:rPr>
                <w:rFonts w:ascii="Arial" w:hAnsi="Arial" w:cs="Arial"/>
                <w:i/>
                <w:sz w:val="24"/>
                <w:szCs w:val="24"/>
              </w:rPr>
            </w:pPr>
            <w:r w:rsidRPr="00DF2092">
              <w:rPr>
                <w:rFonts w:ascii="Arial" w:hAnsi="Arial" w:cs="Arial"/>
                <w:i/>
                <w:sz w:val="24"/>
                <w:szCs w:val="24"/>
              </w:rPr>
              <w:t>10/11/03</w:t>
            </w:r>
          </w:p>
        </w:tc>
        <w:tc>
          <w:tcPr>
            <w:tcW w:w="1701" w:type="dxa"/>
            <w:shd w:val="clear" w:color="auto" w:fill="auto"/>
          </w:tcPr>
          <w:p w14:paraId="247A4BAF" w14:textId="77777777" w:rsidR="0085504F" w:rsidRPr="00DF2092" w:rsidRDefault="0085504F" w:rsidP="006F4A0C">
            <w:pPr>
              <w:ind w:right="454"/>
              <w:jc w:val="both"/>
              <w:rPr>
                <w:rFonts w:ascii="Arial" w:hAnsi="Arial" w:cs="Arial"/>
                <w:i/>
                <w:sz w:val="24"/>
                <w:szCs w:val="24"/>
              </w:rPr>
            </w:pPr>
            <w:r w:rsidRPr="00DF2092">
              <w:rPr>
                <w:rFonts w:ascii="Arial" w:hAnsi="Arial" w:cs="Arial"/>
                <w:i/>
                <w:sz w:val="24"/>
                <w:szCs w:val="24"/>
              </w:rPr>
              <w:t>Sin pago</w:t>
            </w:r>
          </w:p>
        </w:tc>
        <w:tc>
          <w:tcPr>
            <w:tcW w:w="1701" w:type="dxa"/>
            <w:shd w:val="clear" w:color="auto" w:fill="auto"/>
          </w:tcPr>
          <w:p w14:paraId="02B649E0" w14:textId="77777777" w:rsidR="0085504F" w:rsidRPr="00DF2092" w:rsidRDefault="0085504F" w:rsidP="006F4A0C">
            <w:pPr>
              <w:ind w:right="454"/>
              <w:jc w:val="both"/>
              <w:rPr>
                <w:rFonts w:ascii="Arial" w:hAnsi="Arial" w:cs="Arial"/>
                <w:i/>
                <w:sz w:val="24"/>
                <w:szCs w:val="24"/>
              </w:rPr>
            </w:pPr>
            <w:r w:rsidRPr="00DF2092">
              <w:rPr>
                <w:rFonts w:ascii="Arial" w:hAnsi="Arial" w:cs="Arial"/>
                <w:i/>
                <w:sz w:val="24"/>
                <w:szCs w:val="24"/>
              </w:rPr>
              <w:t>16</w:t>
            </w:r>
          </w:p>
        </w:tc>
      </w:tr>
    </w:tbl>
    <w:p w14:paraId="058E5C92" w14:textId="77777777" w:rsidR="0085504F" w:rsidRPr="00DF2092" w:rsidRDefault="0085504F" w:rsidP="0085504F">
      <w:pPr>
        <w:ind w:left="567" w:right="454"/>
        <w:jc w:val="both"/>
        <w:rPr>
          <w:rFonts w:ascii="Arial" w:hAnsi="Arial" w:cs="Arial"/>
          <w:i/>
          <w:sz w:val="24"/>
          <w:szCs w:val="24"/>
        </w:rPr>
      </w:pPr>
      <w:r w:rsidRPr="00DF2092">
        <w:rPr>
          <w:rFonts w:ascii="Arial" w:hAnsi="Arial" w:cs="Arial"/>
          <w:i/>
          <w:sz w:val="24"/>
          <w:szCs w:val="24"/>
        </w:rPr>
        <w:tab/>
      </w:r>
    </w:p>
    <w:p w14:paraId="4182078F" w14:textId="77777777" w:rsidR="0085504F" w:rsidRPr="00DF2092" w:rsidRDefault="0085504F" w:rsidP="0085504F">
      <w:pPr>
        <w:ind w:left="567" w:right="454"/>
        <w:jc w:val="both"/>
        <w:rPr>
          <w:rFonts w:ascii="Arial" w:hAnsi="Arial" w:cs="Arial"/>
          <w:i/>
          <w:sz w:val="24"/>
          <w:szCs w:val="24"/>
        </w:rPr>
      </w:pPr>
      <w:r w:rsidRPr="00DF2092">
        <w:rPr>
          <w:rFonts w:ascii="Arial" w:hAnsi="Arial" w:cs="Arial"/>
          <w:i/>
          <w:sz w:val="24"/>
          <w:szCs w:val="24"/>
        </w:rPr>
        <w:t>“CUARTA: Condenar a la Caja Nacional de Previsión Social CAJANAL-EPS</w:t>
      </w:r>
      <w:r w:rsidR="00455660" w:rsidRPr="00DF2092">
        <w:rPr>
          <w:rFonts w:ascii="Arial" w:hAnsi="Arial" w:cs="Arial"/>
          <w:i/>
          <w:sz w:val="24"/>
          <w:szCs w:val="24"/>
        </w:rPr>
        <w:t>-</w:t>
      </w:r>
      <w:r w:rsidRPr="00DF2092">
        <w:rPr>
          <w:rFonts w:ascii="Arial" w:hAnsi="Arial" w:cs="Arial"/>
          <w:i/>
          <w:sz w:val="24"/>
          <w:szCs w:val="24"/>
        </w:rPr>
        <w:t xml:space="preserve"> al pago de la suma de </w:t>
      </w:r>
      <w:r w:rsidR="00455660" w:rsidRPr="00DF2092">
        <w:rPr>
          <w:rFonts w:ascii="Arial" w:hAnsi="Arial" w:cs="Arial"/>
          <w:i/>
          <w:sz w:val="24"/>
          <w:szCs w:val="24"/>
        </w:rPr>
        <w:t>($17.903.965.00</w:t>
      </w:r>
      <w:r w:rsidRPr="00DF2092">
        <w:rPr>
          <w:rFonts w:ascii="Arial" w:hAnsi="Arial" w:cs="Arial"/>
          <w:i/>
          <w:sz w:val="24"/>
          <w:szCs w:val="24"/>
        </w:rPr>
        <w:t>)</w:t>
      </w:r>
      <w:r w:rsidR="00455660" w:rsidRPr="00DF2092">
        <w:rPr>
          <w:rFonts w:ascii="Arial" w:hAnsi="Arial" w:cs="Arial"/>
          <w:i/>
          <w:sz w:val="24"/>
          <w:szCs w:val="24"/>
        </w:rPr>
        <w:t xml:space="preserve"> M7CTE.</w:t>
      </w:r>
      <w:r w:rsidRPr="00DF2092">
        <w:rPr>
          <w:rFonts w:ascii="Arial" w:hAnsi="Arial" w:cs="Arial"/>
          <w:i/>
          <w:sz w:val="24"/>
          <w:szCs w:val="24"/>
        </w:rPr>
        <w:t xml:space="preserve">, valor que corresponde al costo de los medicamentos homologados y no homologados suministrados por la </w:t>
      </w:r>
      <w:r w:rsidR="00455660" w:rsidRPr="00DF2092">
        <w:rPr>
          <w:rFonts w:ascii="Arial" w:hAnsi="Arial" w:cs="Arial"/>
          <w:i/>
          <w:sz w:val="24"/>
          <w:szCs w:val="24"/>
        </w:rPr>
        <w:t xml:space="preserve">UNIÓN TEMPORAL VIRREY SOLÍS IPS </w:t>
      </w:r>
      <w:r w:rsidRPr="00DF2092">
        <w:rPr>
          <w:rFonts w:ascii="Arial" w:hAnsi="Arial" w:cs="Arial"/>
          <w:i/>
          <w:sz w:val="24"/>
          <w:szCs w:val="24"/>
        </w:rPr>
        <w:t xml:space="preserve">a los usuarios de </w:t>
      </w:r>
      <w:r w:rsidR="00455660" w:rsidRPr="00DF2092">
        <w:rPr>
          <w:rFonts w:ascii="Arial" w:hAnsi="Arial" w:cs="Arial"/>
          <w:i/>
          <w:sz w:val="24"/>
          <w:szCs w:val="24"/>
        </w:rPr>
        <w:t xml:space="preserve">CAJANAL-EPS </w:t>
      </w:r>
      <w:r w:rsidRPr="00DF2092">
        <w:rPr>
          <w:rFonts w:ascii="Arial" w:hAnsi="Arial" w:cs="Arial"/>
          <w:i/>
          <w:sz w:val="24"/>
          <w:szCs w:val="24"/>
        </w:rPr>
        <w:t>y cuya o</w:t>
      </w:r>
      <w:r w:rsidR="00455660" w:rsidRPr="00DF2092">
        <w:rPr>
          <w:rFonts w:ascii="Arial" w:hAnsi="Arial" w:cs="Arial"/>
          <w:i/>
          <w:sz w:val="24"/>
          <w:szCs w:val="24"/>
        </w:rPr>
        <w:t>bligación estaba pactada en el P</w:t>
      </w:r>
      <w:r w:rsidRPr="00DF2092">
        <w:rPr>
          <w:rFonts w:ascii="Arial" w:hAnsi="Arial" w:cs="Arial"/>
          <w:i/>
          <w:sz w:val="24"/>
          <w:szCs w:val="24"/>
        </w:rPr>
        <w:t>arágraf</w:t>
      </w:r>
      <w:r w:rsidR="00455660" w:rsidRPr="00DF2092">
        <w:rPr>
          <w:rFonts w:ascii="Arial" w:hAnsi="Arial" w:cs="Arial"/>
          <w:i/>
          <w:sz w:val="24"/>
          <w:szCs w:val="24"/>
        </w:rPr>
        <w:t>o T</w:t>
      </w:r>
      <w:r w:rsidRPr="00DF2092">
        <w:rPr>
          <w:rFonts w:ascii="Arial" w:hAnsi="Arial" w:cs="Arial"/>
          <w:i/>
          <w:sz w:val="24"/>
          <w:szCs w:val="24"/>
        </w:rPr>
        <w:t xml:space="preserve">ercero de la </w:t>
      </w:r>
      <w:r w:rsidR="00455660" w:rsidRPr="00DF2092">
        <w:rPr>
          <w:rFonts w:ascii="Arial" w:hAnsi="Arial" w:cs="Arial"/>
          <w:i/>
          <w:sz w:val="24"/>
          <w:szCs w:val="24"/>
        </w:rPr>
        <w:t>Cláusula Primera y el P</w:t>
      </w:r>
      <w:r w:rsidRPr="00DF2092">
        <w:rPr>
          <w:rFonts w:ascii="Arial" w:hAnsi="Arial" w:cs="Arial"/>
          <w:i/>
          <w:sz w:val="24"/>
          <w:szCs w:val="24"/>
        </w:rPr>
        <w:t xml:space="preserve">arágrafo tercero de la </w:t>
      </w:r>
      <w:r w:rsidR="00455660" w:rsidRPr="00DF2092">
        <w:rPr>
          <w:rFonts w:ascii="Arial" w:hAnsi="Arial" w:cs="Arial"/>
          <w:i/>
          <w:sz w:val="24"/>
          <w:szCs w:val="24"/>
        </w:rPr>
        <w:t>Cláusula Sexta del contrato;</w:t>
      </w:r>
      <w:r w:rsidRPr="00DF2092">
        <w:rPr>
          <w:rFonts w:ascii="Arial" w:hAnsi="Arial" w:cs="Arial"/>
          <w:i/>
          <w:sz w:val="24"/>
          <w:szCs w:val="24"/>
        </w:rPr>
        <w:t xml:space="preserve"> más la </w:t>
      </w:r>
      <w:r w:rsidR="00455660" w:rsidRPr="00DF2092">
        <w:rPr>
          <w:rFonts w:ascii="Arial" w:hAnsi="Arial" w:cs="Arial"/>
          <w:i/>
          <w:sz w:val="24"/>
          <w:szCs w:val="24"/>
        </w:rPr>
        <w:t>INDEXACIÓN</w:t>
      </w:r>
      <w:r w:rsidRPr="00DF2092">
        <w:rPr>
          <w:rFonts w:ascii="Arial" w:hAnsi="Arial" w:cs="Arial"/>
          <w:i/>
          <w:sz w:val="24"/>
          <w:szCs w:val="24"/>
        </w:rPr>
        <w:t xml:space="preserve"> o corrección monetaria de dicha suma, de conformidad con el índice de precios al consumidor certificado por el Departamento Nacional de Estadística</w:t>
      </w:r>
      <w:r w:rsidR="002E1F3B" w:rsidRPr="00DF2092">
        <w:rPr>
          <w:rFonts w:ascii="Arial" w:hAnsi="Arial" w:cs="Arial"/>
          <w:i/>
          <w:sz w:val="24"/>
          <w:szCs w:val="24"/>
        </w:rPr>
        <w:t xml:space="preserve"> </w:t>
      </w:r>
      <w:r w:rsidRPr="00DF2092">
        <w:rPr>
          <w:rFonts w:ascii="Arial" w:hAnsi="Arial" w:cs="Arial"/>
          <w:i/>
          <w:sz w:val="24"/>
          <w:szCs w:val="24"/>
        </w:rPr>
        <w:t>D</w:t>
      </w:r>
      <w:r w:rsidR="002E1F3B" w:rsidRPr="00DF2092">
        <w:rPr>
          <w:rFonts w:ascii="Arial" w:hAnsi="Arial" w:cs="Arial"/>
          <w:i/>
          <w:sz w:val="24"/>
          <w:szCs w:val="24"/>
        </w:rPr>
        <w:t>.</w:t>
      </w:r>
      <w:r w:rsidRPr="00DF2092">
        <w:rPr>
          <w:rFonts w:ascii="Arial" w:hAnsi="Arial" w:cs="Arial"/>
          <w:i/>
          <w:sz w:val="24"/>
          <w:szCs w:val="24"/>
        </w:rPr>
        <w:t>A</w:t>
      </w:r>
      <w:r w:rsidR="002E1F3B" w:rsidRPr="00DF2092">
        <w:rPr>
          <w:rFonts w:ascii="Arial" w:hAnsi="Arial" w:cs="Arial"/>
          <w:i/>
          <w:sz w:val="24"/>
          <w:szCs w:val="24"/>
        </w:rPr>
        <w:t>.</w:t>
      </w:r>
      <w:r w:rsidRPr="00DF2092">
        <w:rPr>
          <w:rFonts w:ascii="Arial" w:hAnsi="Arial" w:cs="Arial"/>
          <w:i/>
          <w:sz w:val="24"/>
          <w:szCs w:val="24"/>
        </w:rPr>
        <w:t>N</w:t>
      </w:r>
      <w:r w:rsidR="002E1F3B" w:rsidRPr="00DF2092">
        <w:rPr>
          <w:rFonts w:ascii="Arial" w:hAnsi="Arial" w:cs="Arial"/>
          <w:i/>
          <w:sz w:val="24"/>
          <w:szCs w:val="24"/>
        </w:rPr>
        <w:t>.</w:t>
      </w:r>
      <w:r w:rsidRPr="00DF2092">
        <w:rPr>
          <w:rFonts w:ascii="Arial" w:hAnsi="Arial" w:cs="Arial"/>
          <w:i/>
          <w:sz w:val="24"/>
          <w:szCs w:val="24"/>
        </w:rPr>
        <w:t>E</w:t>
      </w:r>
      <w:r w:rsidR="002E1F3B" w:rsidRPr="00DF2092">
        <w:rPr>
          <w:rFonts w:ascii="Arial" w:hAnsi="Arial" w:cs="Arial"/>
          <w:i/>
          <w:sz w:val="24"/>
          <w:szCs w:val="24"/>
        </w:rPr>
        <w:t>.</w:t>
      </w:r>
      <w:r w:rsidRPr="00DF2092">
        <w:rPr>
          <w:rFonts w:ascii="Arial" w:hAnsi="Arial" w:cs="Arial"/>
          <w:i/>
          <w:sz w:val="24"/>
          <w:szCs w:val="24"/>
        </w:rPr>
        <w:t xml:space="preserve"> al momento en que se profiera el fallo. Así mismo condenar a la Caja Nacional de Previsión Social CAJANAL-EPS, al pago de los intereses legales moratorios que causen cada una de las cuentas de cobro por concepto de los medicamentos NO POS de conformidad con los siguientes valores: </w:t>
      </w:r>
    </w:p>
    <w:p w14:paraId="3468CD78" w14:textId="77777777" w:rsidR="0085504F" w:rsidRPr="00DF2092" w:rsidRDefault="0085504F" w:rsidP="0085504F">
      <w:pPr>
        <w:ind w:left="567" w:right="454"/>
        <w:jc w:val="both"/>
        <w:rPr>
          <w:rFonts w:ascii="Arial" w:hAnsi="Arial" w:cs="Arial"/>
          <w:i/>
          <w:sz w:val="24"/>
          <w:szCs w:val="24"/>
        </w:rPr>
      </w:pPr>
      <w:r w:rsidRPr="00DF2092">
        <w:rPr>
          <w:rFonts w:ascii="Arial" w:hAnsi="Arial" w:cs="Arial"/>
          <w:i/>
          <w:sz w:val="24"/>
          <w:szCs w:val="24"/>
        </w:rPr>
        <w:t xml:space="preserve">  </w:t>
      </w:r>
    </w:p>
    <w:p w14:paraId="339F4A3D" w14:textId="77777777" w:rsidR="0085504F" w:rsidRPr="00DF2092" w:rsidRDefault="002E1F3B" w:rsidP="0085504F">
      <w:pPr>
        <w:ind w:left="567" w:right="454"/>
        <w:jc w:val="center"/>
        <w:rPr>
          <w:rFonts w:ascii="Arial" w:hAnsi="Arial" w:cs="Arial"/>
          <w:i/>
          <w:sz w:val="24"/>
          <w:szCs w:val="24"/>
        </w:rPr>
      </w:pPr>
      <w:r w:rsidRPr="00DF2092">
        <w:rPr>
          <w:rFonts w:ascii="Arial" w:hAnsi="Arial" w:cs="Arial"/>
          <w:i/>
          <w:sz w:val="24"/>
          <w:szCs w:val="24"/>
        </w:rPr>
        <w:t>SALDOS POR MEDICAMENTOS NO POS AUTORIZADOS POR CAJANAL EPS</w:t>
      </w:r>
    </w:p>
    <w:p w14:paraId="00EFD13E" w14:textId="77777777" w:rsidR="0085504F" w:rsidRPr="00DF2092" w:rsidRDefault="0085504F" w:rsidP="0085504F">
      <w:pPr>
        <w:ind w:left="567" w:right="454"/>
        <w:jc w:val="center"/>
        <w:rPr>
          <w:rFonts w:ascii="Arial" w:hAnsi="Arial" w:cs="Arial"/>
          <w:i/>
          <w:sz w:val="24"/>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2427"/>
        <w:gridCol w:w="2026"/>
        <w:gridCol w:w="91"/>
        <w:gridCol w:w="2010"/>
      </w:tblGrid>
      <w:tr w:rsidR="000A0781" w:rsidRPr="00DF2092" w14:paraId="0C79A676" w14:textId="77777777" w:rsidTr="000A0781">
        <w:tc>
          <w:tcPr>
            <w:tcW w:w="1829" w:type="dxa"/>
            <w:shd w:val="clear" w:color="auto" w:fill="auto"/>
          </w:tcPr>
          <w:p w14:paraId="0B3AEB27" w14:textId="77777777" w:rsidR="0085504F" w:rsidRPr="00DF2092" w:rsidRDefault="000A0781" w:rsidP="006F4A0C">
            <w:pPr>
              <w:ind w:right="454"/>
              <w:jc w:val="center"/>
              <w:rPr>
                <w:rFonts w:ascii="Arial" w:hAnsi="Arial" w:cs="Arial"/>
                <w:i/>
                <w:sz w:val="24"/>
                <w:szCs w:val="24"/>
              </w:rPr>
            </w:pPr>
            <w:r w:rsidRPr="00DF2092">
              <w:rPr>
                <w:rFonts w:ascii="Arial" w:hAnsi="Arial" w:cs="Arial"/>
                <w:i/>
                <w:sz w:val="24"/>
                <w:szCs w:val="24"/>
              </w:rPr>
              <w:t>FACTURA</w:t>
            </w:r>
          </w:p>
        </w:tc>
        <w:tc>
          <w:tcPr>
            <w:tcW w:w="2580" w:type="dxa"/>
            <w:shd w:val="clear" w:color="auto" w:fill="auto"/>
          </w:tcPr>
          <w:p w14:paraId="6E5BF069" w14:textId="77777777" w:rsidR="0085504F" w:rsidRPr="00DF2092" w:rsidRDefault="000A0781" w:rsidP="000A0781">
            <w:pPr>
              <w:ind w:right="454"/>
              <w:jc w:val="center"/>
              <w:rPr>
                <w:rFonts w:ascii="Arial" w:hAnsi="Arial" w:cs="Arial"/>
                <w:i/>
                <w:sz w:val="24"/>
                <w:szCs w:val="24"/>
              </w:rPr>
            </w:pPr>
            <w:r w:rsidRPr="00DF2092">
              <w:rPr>
                <w:rFonts w:ascii="Arial" w:hAnsi="Arial" w:cs="Arial"/>
                <w:i/>
                <w:sz w:val="24"/>
                <w:szCs w:val="24"/>
              </w:rPr>
              <w:t>FECHA DE  FACTURA</w:t>
            </w:r>
          </w:p>
        </w:tc>
        <w:tc>
          <w:tcPr>
            <w:tcW w:w="2220" w:type="dxa"/>
            <w:gridSpan w:val="2"/>
            <w:shd w:val="clear" w:color="auto" w:fill="auto"/>
          </w:tcPr>
          <w:p w14:paraId="5822EF28" w14:textId="77777777" w:rsidR="0085504F" w:rsidRPr="00DF2092" w:rsidRDefault="000A0781" w:rsidP="006F4A0C">
            <w:pPr>
              <w:ind w:right="454"/>
              <w:jc w:val="center"/>
              <w:rPr>
                <w:rFonts w:ascii="Arial" w:hAnsi="Arial" w:cs="Arial"/>
                <w:i/>
                <w:sz w:val="24"/>
                <w:szCs w:val="24"/>
              </w:rPr>
            </w:pPr>
            <w:r w:rsidRPr="00DF2092">
              <w:rPr>
                <w:rFonts w:ascii="Arial" w:hAnsi="Arial" w:cs="Arial"/>
                <w:i/>
                <w:sz w:val="24"/>
                <w:szCs w:val="24"/>
              </w:rPr>
              <w:t>FECHA DE RADICACIÓN</w:t>
            </w:r>
          </w:p>
        </w:tc>
        <w:tc>
          <w:tcPr>
            <w:tcW w:w="1860" w:type="dxa"/>
            <w:shd w:val="clear" w:color="auto" w:fill="auto"/>
          </w:tcPr>
          <w:p w14:paraId="4F3DAF44" w14:textId="77777777" w:rsidR="0085504F" w:rsidRPr="00DF2092" w:rsidRDefault="000A0781" w:rsidP="006F4A0C">
            <w:pPr>
              <w:ind w:right="454"/>
              <w:jc w:val="center"/>
              <w:rPr>
                <w:rFonts w:ascii="Arial" w:hAnsi="Arial" w:cs="Arial"/>
                <w:i/>
                <w:sz w:val="24"/>
                <w:szCs w:val="24"/>
              </w:rPr>
            </w:pPr>
            <w:r w:rsidRPr="00DF2092">
              <w:rPr>
                <w:rFonts w:ascii="Arial" w:hAnsi="Arial" w:cs="Arial"/>
                <w:i/>
                <w:sz w:val="24"/>
                <w:szCs w:val="24"/>
              </w:rPr>
              <w:t>TOTAL</w:t>
            </w:r>
          </w:p>
        </w:tc>
      </w:tr>
      <w:tr w:rsidR="0079278B" w:rsidRPr="00DF2092" w14:paraId="40AADC80" w14:textId="77777777" w:rsidTr="000A0781">
        <w:tc>
          <w:tcPr>
            <w:tcW w:w="1829" w:type="dxa"/>
            <w:shd w:val="clear" w:color="auto" w:fill="auto"/>
          </w:tcPr>
          <w:p w14:paraId="31F3BFC8"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186</w:t>
            </w:r>
          </w:p>
        </w:tc>
        <w:tc>
          <w:tcPr>
            <w:tcW w:w="2580" w:type="dxa"/>
            <w:shd w:val="clear" w:color="auto" w:fill="auto"/>
          </w:tcPr>
          <w:p w14:paraId="6F1116FF"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Junio 19/03</w:t>
            </w:r>
          </w:p>
        </w:tc>
        <w:tc>
          <w:tcPr>
            <w:tcW w:w="2139" w:type="dxa"/>
            <w:shd w:val="clear" w:color="auto" w:fill="auto"/>
          </w:tcPr>
          <w:p w14:paraId="7DAC2F71"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Junio/24/03</w:t>
            </w:r>
          </w:p>
        </w:tc>
        <w:tc>
          <w:tcPr>
            <w:tcW w:w="1941" w:type="dxa"/>
            <w:gridSpan w:val="2"/>
            <w:shd w:val="clear" w:color="auto" w:fill="auto"/>
          </w:tcPr>
          <w:p w14:paraId="51A4F72A"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198.932</w:t>
            </w:r>
            <w:r w:rsidR="0079278B" w:rsidRPr="00DF2092">
              <w:rPr>
                <w:rFonts w:ascii="Arial" w:hAnsi="Arial" w:cs="Arial"/>
                <w:i/>
                <w:sz w:val="24"/>
                <w:szCs w:val="24"/>
              </w:rPr>
              <w:t>.00</w:t>
            </w:r>
          </w:p>
        </w:tc>
      </w:tr>
      <w:tr w:rsidR="0079278B" w:rsidRPr="00DF2092" w14:paraId="3D37A688" w14:textId="77777777" w:rsidTr="000A0781">
        <w:tc>
          <w:tcPr>
            <w:tcW w:w="1829" w:type="dxa"/>
            <w:shd w:val="clear" w:color="auto" w:fill="auto"/>
          </w:tcPr>
          <w:p w14:paraId="75D9F6F5"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187</w:t>
            </w:r>
          </w:p>
        </w:tc>
        <w:tc>
          <w:tcPr>
            <w:tcW w:w="2580" w:type="dxa"/>
            <w:shd w:val="clear" w:color="auto" w:fill="auto"/>
          </w:tcPr>
          <w:p w14:paraId="45E41AC0"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Junio 19/03</w:t>
            </w:r>
          </w:p>
        </w:tc>
        <w:tc>
          <w:tcPr>
            <w:tcW w:w="2139" w:type="dxa"/>
            <w:shd w:val="clear" w:color="auto" w:fill="auto"/>
          </w:tcPr>
          <w:p w14:paraId="5AE31A6E"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Junio 24/03</w:t>
            </w:r>
          </w:p>
        </w:tc>
        <w:tc>
          <w:tcPr>
            <w:tcW w:w="1941" w:type="dxa"/>
            <w:gridSpan w:val="2"/>
            <w:shd w:val="clear" w:color="auto" w:fill="auto"/>
          </w:tcPr>
          <w:p w14:paraId="5579D044"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370.529</w:t>
            </w:r>
            <w:r w:rsidR="0079278B" w:rsidRPr="00DF2092">
              <w:rPr>
                <w:rFonts w:ascii="Arial" w:hAnsi="Arial" w:cs="Arial"/>
                <w:i/>
                <w:sz w:val="24"/>
                <w:szCs w:val="24"/>
              </w:rPr>
              <w:t>.00</w:t>
            </w:r>
          </w:p>
        </w:tc>
      </w:tr>
      <w:tr w:rsidR="0079278B" w:rsidRPr="00DF2092" w14:paraId="74B7ECCA" w14:textId="77777777" w:rsidTr="000A0781">
        <w:tc>
          <w:tcPr>
            <w:tcW w:w="1829" w:type="dxa"/>
            <w:shd w:val="clear" w:color="auto" w:fill="auto"/>
          </w:tcPr>
          <w:p w14:paraId="1AFC837A"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188</w:t>
            </w:r>
          </w:p>
        </w:tc>
        <w:tc>
          <w:tcPr>
            <w:tcW w:w="2580" w:type="dxa"/>
            <w:shd w:val="clear" w:color="auto" w:fill="auto"/>
          </w:tcPr>
          <w:p w14:paraId="644CB184"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Junio 19/03</w:t>
            </w:r>
          </w:p>
        </w:tc>
        <w:tc>
          <w:tcPr>
            <w:tcW w:w="2139" w:type="dxa"/>
            <w:shd w:val="clear" w:color="auto" w:fill="auto"/>
          </w:tcPr>
          <w:p w14:paraId="6D42F8C1"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Junio 24/03</w:t>
            </w:r>
          </w:p>
        </w:tc>
        <w:tc>
          <w:tcPr>
            <w:tcW w:w="1941" w:type="dxa"/>
            <w:gridSpan w:val="2"/>
            <w:shd w:val="clear" w:color="auto" w:fill="auto"/>
          </w:tcPr>
          <w:p w14:paraId="3D4E0238"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524.396</w:t>
            </w:r>
            <w:r w:rsidR="0079278B" w:rsidRPr="00DF2092">
              <w:rPr>
                <w:rFonts w:ascii="Arial" w:hAnsi="Arial" w:cs="Arial"/>
                <w:i/>
                <w:sz w:val="24"/>
                <w:szCs w:val="24"/>
              </w:rPr>
              <w:t>.00</w:t>
            </w:r>
          </w:p>
        </w:tc>
      </w:tr>
      <w:tr w:rsidR="0079278B" w:rsidRPr="00DF2092" w14:paraId="2EC22325" w14:textId="77777777" w:rsidTr="000A0781">
        <w:tc>
          <w:tcPr>
            <w:tcW w:w="1829" w:type="dxa"/>
            <w:shd w:val="clear" w:color="auto" w:fill="auto"/>
          </w:tcPr>
          <w:p w14:paraId="4F040867"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189</w:t>
            </w:r>
          </w:p>
        </w:tc>
        <w:tc>
          <w:tcPr>
            <w:tcW w:w="2580" w:type="dxa"/>
            <w:shd w:val="clear" w:color="auto" w:fill="auto"/>
          </w:tcPr>
          <w:p w14:paraId="68C33D8B"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Junio 19/03</w:t>
            </w:r>
          </w:p>
        </w:tc>
        <w:tc>
          <w:tcPr>
            <w:tcW w:w="2139" w:type="dxa"/>
            <w:shd w:val="clear" w:color="auto" w:fill="auto"/>
          </w:tcPr>
          <w:p w14:paraId="251CED71"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Junio 24/03</w:t>
            </w:r>
          </w:p>
        </w:tc>
        <w:tc>
          <w:tcPr>
            <w:tcW w:w="1941" w:type="dxa"/>
            <w:gridSpan w:val="2"/>
            <w:shd w:val="clear" w:color="auto" w:fill="auto"/>
          </w:tcPr>
          <w:p w14:paraId="61CDC9C3"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80.805</w:t>
            </w:r>
            <w:r w:rsidR="0079278B" w:rsidRPr="00DF2092">
              <w:rPr>
                <w:rFonts w:ascii="Arial" w:hAnsi="Arial" w:cs="Arial"/>
                <w:i/>
                <w:sz w:val="24"/>
                <w:szCs w:val="24"/>
              </w:rPr>
              <w:t>.00</w:t>
            </w:r>
          </w:p>
        </w:tc>
      </w:tr>
      <w:tr w:rsidR="0079278B" w:rsidRPr="00DF2092" w14:paraId="3BD1A5C7" w14:textId="77777777" w:rsidTr="000A0781">
        <w:tc>
          <w:tcPr>
            <w:tcW w:w="1829" w:type="dxa"/>
            <w:shd w:val="clear" w:color="auto" w:fill="auto"/>
          </w:tcPr>
          <w:p w14:paraId="68CB0C18"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190</w:t>
            </w:r>
          </w:p>
        </w:tc>
        <w:tc>
          <w:tcPr>
            <w:tcW w:w="2580" w:type="dxa"/>
            <w:shd w:val="clear" w:color="auto" w:fill="auto"/>
          </w:tcPr>
          <w:p w14:paraId="509BE3C3"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Junio 19/03</w:t>
            </w:r>
          </w:p>
        </w:tc>
        <w:tc>
          <w:tcPr>
            <w:tcW w:w="2139" w:type="dxa"/>
            <w:shd w:val="clear" w:color="auto" w:fill="auto"/>
          </w:tcPr>
          <w:p w14:paraId="077D9107"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Junio 24/03</w:t>
            </w:r>
          </w:p>
        </w:tc>
        <w:tc>
          <w:tcPr>
            <w:tcW w:w="1941" w:type="dxa"/>
            <w:gridSpan w:val="2"/>
            <w:shd w:val="clear" w:color="auto" w:fill="auto"/>
          </w:tcPr>
          <w:p w14:paraId="77315D35"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207.404</w:t>
            </w:r>
            <w:r w:rsidR="0079278B" w:rsidRPr="00DF2092">
              <w:rPr>
                <w:rFonts w:ascii="Arial" w:hAnsi="Arial" w:cs="Arial"/>
                <w:i/>
                <w:sz w:val="24"/>
                <w:szCs w:val="24"/>
              </w:rPr>
              <w:t>.00</w:t>
            </w:r>
          </w:p>
        </w:tc>
      </w:tr>
      <w:tr w:rsidR="0079278B" w:rsidRPr="00DF2092" w14:paraId="08E7084C" w14:textId="77777777" w:rsidTr="000A0781">
        <w:tc>
          <w:tcPr>
            <w:tcW w:w="1829" w:type="dxa"/>
            <w:shd w:val="clear" w:color="auto" w:fill="auto"/>
          </w:tcPr>
          <w:p w14:paraId="74D18FF1"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191</w:t>
            </w:r>
          </w:p>
        </w:tc>
        <w:tc>
          <w:tcPr>
            <w:tcW w:w="2580" w:type="dxa"/>
            <w:shd w:val="clear" w:color="auto" w:fill="auto"/>
          </w:tcPr>
          <w:p w14:paraId="268C09C9"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Junio 19/03</w:t>
            </w:r>
          </w:p>
        </w:tc>
        <w:tc>
          <w:tcPr>
            <w:tcW w:w="2139" w:type="dxa"/>
            <w:shd w:val="clear" w:color="auto" w:fill="auto"/>
          </w:tcPr>
          <w:p w14:paraId="656039F6"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Junio 24/03</w:t>
            </w:r>
          </w:p>
        </w:tc>
        <w:tc>
          <w:tcPr>
            <w:tcW w:w="1941" w:type="dxa"/>
            <w:gridSpan w:val="2"/>
            <w:shd w:val="clear" w:color="auto" w:fill="auto"/>
          </w:tcPr>
          <w:p w14:paraId="379C7952"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84.000</w:t>
            </w:r>
            <w:r w:rsidR="0079278B" w:rsidRPr="00DF2092">
              <w:rPr>
                <w:rFonts w:ascii="Arial" w:hAnsi="Arial" w:cs="Arial"/>
                <w:i/>
                <w:sz w:val="24"/>
                <w:szCs w:val="24"/>
              </w:rPr>
              <w:t>.00</w:t>
            </w:r>
          </w:p>
        </w:tc>
      </w:tr>
      <w:tr w:rsidR="0079278B" w:rsidRPr="00DF2092" w14:paraId="48BD0473" w14:textId="77777777" w:rsidTr="000A0781">
        <w:tc>
          <w:tcPr>
            <w:tcW w:w="1829" w:type="dxa"/>
            <w:shd w:val="clear" w:color="auto" w:fill="auto"/>
          </w:tcPr>
          <w:p w14:paraId="2236065B"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192</w:t>
            </w:r>
          </w:p>
        </w:tc>
        <w:tc>
          <w:tcPr>
            <w:tcW w:w="2580" w:type="dxa"/>
            <w:shd w:val="clear" w:color="auto" w:fill="auto"/>
          </w:tcPr>
          <w:p w14:paraId="0D9E941F"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Junio 19/03</w:t>
            </w:r>
          </w:p>
        </w:tc>
        <w:tc>
          <w:tcPr>
            <w:tcW w:w="2139" w:type="dxa"/>
            <w:shd w:val="clear" w:color="auto" w:fill="auto"/>
          </w:tcPr>
          <w:p w14:paraId="17A5328B"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Junio 24/03</w:t>
            </w:r>
          </w:p>
        </w:tc>
        <w:tc>
          <w:tcPr>
            <w:tcW w:w="1941" w:type="dxa"/>
            <w:gridSpan w:val="2"/>
            <w:shd w:val="clear" w:color="auto" w:fill="auto"/>
          </w:tcPr>
          <w:p w14:paraId="3790CAB3"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279.708</w:t>
            </w:r>
            <w:r w:rsidR="0079278B" w:rsidRPr="00DF2092">
              <w:rPr>
                <w:rFonts w:ascii="Arial" w:hAnsi="Arial" w:cs="Arial"/>
                <w:i/>
                <w:sz w:val="24"/>
                <w:szCs w:val="24"/>
              </w:rPr>
              <w:t>.00</w:t>
            </w:r>
          </w:p>
        </w:tc>
      </w:tr>
      <w:tr w:rsidR="0079278B" w:rsidRPr="00DF2092" w14:paraId="34AB6C89" w14:textId="77777777" w:rsidTr="000A0781">
        <w:tc>
          <w:tcPr>
            <w:tcW w:w="1829" w:type="dxa"/>
            <w:shd w:val="clear" w:color="auto" w:fill="auto"/>
          </w:tcPr>
          <w:p w14:paraId="16609E4D"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193</w:t>
            </w:r>
          </w:p>
        </w:tc>
        <w:tc>
          <w:tcPr>
            <w:tcW w:w="2580" w:type="dxa"/>
            <w:shd w:val="clear" w:color="auto" w:fill="auto"/>
          </w:tcPr>
          <w:p w14:paraId="13A5A061"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Junio 19/03</w:t>
            </w:r>
          </w:p>
        </w:tc>
        <w:tc>
          <w:tcPr>
            <w:tcW w:w="2139" w:type="dxa"/>
            <w:shd w:val="clear" w:color="auto" w:fill="auto"/>
          </w:tcPr>
          <w:p w14:paraId="540669C0"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Junio 24/03</w:t>
            </w:r>
          </w:p>
        </w:tc>
        <w:tc>
          <w:tcPr>
            <w:tcW w:w="1941" w:type="dxa"/>
            <w:gridSpan w:val="2"/>
            <w:shd w:val="clear" w:color="auto" w:fill="auto"/>
          </w:tcPr>
          <w:p w14:paraId="1513D3A7"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387.016</w:t>
            </w:r>
            <w:r w:rsidR="0079278B" w:rsidRPr="00DF2092">
              <w:rPr>
                <w:rFonts w:ascii="Arial" w:hAnsi="Arial" w:cs="Arial"/>
                <w:i/>
                <w:sz w:val="24"/>
                <w:szCs w:val="24"/>
              </w:rPr>
              <w:t>.00</w:t>
            </w:r>
          </w:p>
        </w:tc>
      </w:tr>
      <w:tr w:rsidR="0079278B" w:rsidRPr="00DF2092" w14:paraId="6439CA09" w14:textId="77777777" w:rsidTr="000A0781">
        <w:tc>
          <w:tcPr>
            <w:tcW w:w="1829" w:type="dxa"/>
            <w:shd w:val="clear" w:color="auto" w:fill="auto"/>
          </w:tcPr>
          <w:p w14:paraId="2F6F8675"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194</w:t>
            </w:r>
          </w:p>
        </w:tc>
        <w:tc>
          <w:tcPr>
            <w:tcW w:w="2580" w:type="dxa"/>
            <w:shd w:val="clear" w:color="auto" w:fill="auto"/>
          </w:tcPr>
          <w:p w14:paraId="6486034E"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Junio 19/03</w:t>
            </w:r>
          </w:p>
        </w:tc>
        <w:tc>
          <w:tcPr>
            <w:tcW w:w="2139" w:type="dxa"/>
            <w:shd w:val="clear" w:color="auto" w:fill="auto"/>
          </w:tcPr>
          <w:p w14:paraId="0439A826"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Junio 24/03</w:t>
            </w:r>
          </w:p>
        </w:tc>
        <w:tc>
          <w:tcPr>
            <w:tcW w:w="1941" w:type="dxa"/>
            <w:gridSpan w:val="2"/>
            <w:shd w:val="clear" w:color="auto" w:fill="auto"/>
          </w:tcPr>
          <w:p w14:paraId="32F460FE"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138.870</w:t>
            </w:r>
            <w:r w:rsidR="0079278B" w:rsidRPr="00DF2092">
              <w:rPr>
                <w:rFonts w:ascii="Arial" w:hAnsi="Arial" w:cs="Arial"/>
                <w:i/>
                <w:sz w:val="24"/>
                <w:szCs w:val="24"/>
              </w:rPr>
              <w:t>.00</w:t>
            </w:r>
          </w:p>
        </w:tc>
      </w:tr>
      <w:tr w:rsidR="0079278B" w:rsidRPr="00DF2092" w14:paraId="0B991AF3" w14:textId="77777777" w:rsidTr="000A0781">
        <w:tc>
          <w:tcPr>
            <w:tcW w:w="1829" w:type="dxa"/>
            <w:shd w:val="clear" w:color="auto" w:fill="auto"/>
          </w:tcPr>
          <w:p w14:paraId="1808AC57"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195</w:t>
            </w:r>
          </w:p>
        </w:tc>
        <w:tc>
          <w:tcPr>
            <w:tcW w:w="2580" w:type="dxa"/>
            <w:shd w:val="clear" w:color="auto" w:fill="auto"/>
          </w:tcPr>
          <w:p w14:paraId="1FC83CC1"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Junio 19/03</w:t>
            </w:r>
          </w:p>
        </w:tc>
        <w:tc>
          <w:tcPr>
            <w:tcW w:w="2139" w:type="dxa"/>
            <w:shd w:val="clear" w:color="auto" w:fill="auto"/>
          </w:tcPr>
          <w:p w14:paraId="5FCF85F6"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Junio 24/03</w:t>
            </w:r>
          </w:p>
        </w:tc>
        <w:tc>
          <w:tcPr>
            <w:tcW w:w="1941" w:type="dxa"/>
            <w:gridSpan w:val="2"/>
            <w:shd w:val="clear" w:color="auto" w:fill="auto"/>
          </w:tcPr>
          <w:p w14:paraId="37532401"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138.870</w:t>
            </w:r>
            <w:r w:rsidR="0079278B" w:rsidRPr="00DF2092">
              <w:rPr>
                <w:rFonts w:ascii="Arial" w:hAnsi="Arial" w:cs="Arial"/>
                <w:i/>
                <w:sz w:val="24"/>
                <w:szCs w:val="24"/>
              </w:rPr>
              <w:t>.00</w:t>
            </w:r>
          </w:p>
        </w:tc>
      </w:tr>
      <w:tr w:rsidR="0079278B" w:rsidRPr="00DF2092" w14:paraId="68355EB9" w14:textId="77777777" w:rsidTr="000A0781">
        <w:tc>
          <w:tcPr>
            <w:tcW w:w="1829" w:type="dxa"/>
            <w:shd w:val="clear" w:color="auto" w:fill="auto"/>
          </w:tcPr>
          <w:p w14:paraId="0BAB94ED"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206</w:t>
            </w:r>
          </w:p>
        </w:tc>
        <w:tc>
          <w:tcPr>
            <w:tcW w:w="2580" w:type="dxa"/>
            <w:shd w:val="clear" w:color="auto" w:fill="auto"/>
          </w:tcPr>
          <w:p w14:paraId="507D07DC"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Julio 25/03</w:t>
            </w:r>
          </w:p>
        </w:tc>
        <w:tc>
          <w:tcPr>
            <w:tcW w:w="2139" w:type="dxa"/>
            <w:shd w:val="clear" w:color="auto" w:fill="auto"/>
          </w:tcPr>
          <w:p w14:paraId="67A372DD"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Julio 28/03</w:t>
            </w:r>
          </w:p>
        </w:tc>
        <w:tc>
          <w:tcPr>
            <w:tcW w:w="1941" w:type="dxa"/>
            <w:gridSpan w:val="2"/>
            <w:shd w:val="clear" w:color="auto" w:fill="auto"/>
          </w:tcPr>
          <w:p w14:paraId="047A705D"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216.011</w:t>
            </w:r>
            <w:r w:rsidR="0079278B" w:rsidRPr="00DF2092">
              <w:rPr>
                <w:rFonts w:ascii="Arial" w:hAnsi="Arial" w:cs="Arial"/>
                <w:i/>
                <w:sz w:val="24"/>
                <w:szCs w:val="24"/>
              </w:rPr>
              <w:t>.00</w:t>
            </w:r>
          </w:p>
        </w:tc>
      </w:tr>
      <w:tr w:rsidR="0079278B" w:rsidRPr="00DF2092" w14:paraId="5F873AB7" w14:textId="77777777" w:rsidTr="000A0781">
        <w:tc>
          <w:tcPr>
            <w:tcW w:w="1829" w:type="dxa"/>
            <w:shd w:val="clear" w:color="auto" w:fill="auto"/>
          </w:tcPr>
          <w:p w14:paraId="627FCF39"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207</w:t>
            </w:r>
          </w:p>
        </w:tc>
        <w:tc>
          <w:tcPr>
            <w:tcW w:w="2580" w:type="dxa"/>
            <w:shd w:val="clear" w:color="auto" w:fill="auto"/>
          </w:tcPr>
          <w:p w14:paraId="5C3DACC0"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Julio/25/03</w:t>
            </w:r>
          </w:p>
        </w:tc>
        <w:tc>
          <w:tcPr>
            <w:tcW w:w="2139" w:type="dxa"/>
            <w:shd w:val="clear" w:color="auto" w:fill="auto"/>
          </w:tcPr>
          <w:p w14:paraId="451922EF"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Julio/28/03</w:t>
            </w:r>
          </w:p>
        </w:tc>
        <w:tc>
          <w:tcPr>
            <w:tcW w:w="1941" w:type="dxa"/>
            <w:gridSpan w:val="2"/>
            <w:shd w:val="clear" w:color="auto" w:fill="auto"/>
          </w:tcPr>
          <w:p w14:paraId="705DF4DA"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451.572</w:t>
            </w:r>
            <w:r w:rsidR="0079278B" w:rsidRPr="00DF2092">
              <w:rPr>
                <w:rFonts w:ascii="Arial" w:hAnsi="Arial" w:cs="Arial"/>
                <w:i/>
                <w:sz w:val="24"/>
                <w:szCs w:val="24"/>
              </w:rPr>
              <w:t>.00</w:t>
            </w:r>
          </w:p>
        </w:tc>
      </w:tr>
      <w:tr w:rsidR="0079278B" w:rsidRPr="00DF2092" w14:paraId="01A413A2" w14:textId="77777777" w:rsidTr="000A0781">
        <w:tc>
          <w:tcPr>
            <w:tcW w:w="1829" w:type="dxa"/>
            <w:shd w:val="clear" w:color="auto" w:fill="auto"/>
          </w:tcPr>
          <w:p w14:paraId="61E4717E"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208</w:t>
            </w:r>
          </w:p>
        </w:tc>
        <w:tc>
          <w:tcPr>
            <w:tcW w:w="2580" w:type="dxa"/>
            <w:shd w:val="clear" w:color="auto" w:fill="auto"/>
          </w:tcPr>
          <w:p w14:paraId="13E2E803"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Julio/25/03</w:t>
            </w:r>
          </w:p>
        </w:tc>
        <w:tc>
          <w:tcPr>
            <w:tcW w:w="2139" w:type="dxa"/>
            <w:shd w:val="clear" w:color="auto" w:fill="auto"/>
          </w:tcPr>
          <w:p w14:paraId="02EB6A86"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Julio/28/03</w:t>
            </w:r>
          </w:p>
        </w:tc>
        <w:tc>
          <w:tcPr>
            <w:tcW w:w="1941" w:type="dxa"/>
            <w:gridSpan w:val="2"/>
            <w:shd w:val="clear" w:color="auto" w:fill="auto"/>
          </w:tcPr>
          <w:p w14:paraId="1C624955"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113.572</w:t>
            </w:r>
            <w:r w:rsidR="0079278B" w:rsidRPr="00DF2092">
              <w:rPr>
                <w:rFonts w:ascii="Arial" w:hAnsi="Arial" w:cs="Arial"/>
                <w:i/>
                <w:sz w:val="24"/>
                <w:szCs w:val="24"/>
              </w:rPr>
              <w:t>.00</w:t>
            </w:r>
          </w:p>
        </w:tc>
      </w:tr>
      <w:tr w:rsidR="0079278B" w:rsidRPr="00DF2092" w14:paraId="7CAB48E9" w14:textId="77777777" w:rsidTr="000A0781">
        <w:tc>
          <w:tcPr>
            <w:tcW w:w="1829" w:type="dxa"/>
            <w:shd w:val="clear" w:color="auto" w:fill="auto"/>
          </w:tcPr>
          <w:p w14:paraId="0E91D87D"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209</w:t>
            </w:r>
          </w:p>
        </w:tc>
        <w:tc>
          <w:tcPr>
            <w:tcW w:w="2580" w:type="dxa"/>
            <w:shd w:val="clear" w:color="auto" w:fill="auto"/>
          </w:tcPr>
          <w:p w14:paraId="0C2AF474"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Julio/25/03</w:t>
            </w:r>
          </w:p>
        </w:tc>
        <w:tc>
          <w:tcPr>
            <w:tcW w:w="2139" w:type="dxa"/>
            <w:shd w:val="clear" w:color="auto" w:fill="auto"/>
          </w:tcPr>
          <w:p w14:paraId="66F0B83A"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Agosto/25/03</w:t>
            </w:r>
          </w:p>
        </w:tc>
        <w:tc>
          <w:tcPr>
            <w:tcW w:w="1941" w:type="dxa"/>
            <w:gridSpan w:val="2"/>
            <w:shd w:val="clear" w:color="auto" w:fill="auto"/>
          </w:tcPr>
          <w:p w14:paraId="3BD88677"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270.473</w:t>
            </w:r>
            <w:r w:rsidR="0079278B" w:rsidRPr="00DF2092">
              <w:rPr>
                <w:rFonts w:ascii="Arial" w:hAnsi="Arial" w:cs="Arial"/>
                <w:i/>
                <w:sz w:val="24"/>
                <w:szCs w:val="24"/>
              </w:rPr>
              <w:t>.00</w:t>
            </w:r>
          </w:p>
        </w:tc>
      </w:tr>
      <w:tr w:rsidR="0079278B" w:rsidRPr="00DF2092" w14:paraId="646E5909" w14:textId="77777777" w:rsidTr="000A0781">
        <w:tc>
          <w:tcPr>
            <w:tcW w:w="1829" w:type="dxa"/>
            <w:shd w:val="clear" w:color="auto" w:fill="auto"/>
          </w:tcPr>
          <w:p w14:paraId="52191000"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210</w:t>
            </w:r>
          </w:p>
        </w:tc>
        <w:tc>
          <w:tcPr>
            <w:tcW w:w="2580" w:type="dxa"/>
            <w:shd w:val="clear" w:color="auto" w:fill="auto"/>
          </w:tcPr>
          <w:p w14:paraId="2687A57F"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Agosto/21/03</w:t>
            </w:r>
          </w:p>
        </w:tc>
        <w:tc>
          <w:tcPr>
            <w:tcW w:w="2139" w:type="dxa"/>
            <w:shd w:val="clear" w:color="auto" w:fill="auto"/>
          </w:tcPr>
          <w:p w14:paraId="3CE4B647"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Agosto/25/03</w:t>
            </w:r>
          </w:p>
        </w:tc>
        <w:tc>
          <w:tcPr>
            <w:tcW w:w="1941" w:type="dxa"/>
            <w:gridSpan w:val="2"/>
            <w:shd w:val="clear" w:color="auto" w:fill="auto"/>
          </w:tcPr>
          <w:p w14:paraId="2D31A407"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55.106</w:t>
            </w:r>
            <w:r w:rsidR="0079278B" w:rsidRPr="00DF2092">
              <w:rPr>
                <w:rFonts w:ascii="Arial" w:hAnsi="Arial" w:cs="Arial"/>
                <w:i/>
                <w:sz w:val="24"/>
                <w:szCs w:val="24"/>
              </w:rPr>
              <w:t>.00</w:t>
            </w:r>
          </w:p>
        </w:tc>
      </w:tr>
      <w:tr w:rsidR="0079278B" w:rsidRPr="00DF2092" w14:paraId="305CEC5E" w14:textId="77777777" w:rsidTr="000A0781">
        <w:tc>
          <w:tcPr>
            <w:tcW w:w="1829" w:type="dxa"/>
            <w:shd w:val="clear" w:color="auto" w:fill="auto"/>
          </w:tcPr>
          <w:p w14:paraId="785AACD2"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211</w:t>
            </w:r>
          </w:p>
        </w:tc>
        <w:tc>
          <w:tcPr>
            <w:tcW w:w="2580" w:type="dxa"/>
            <w:shd w:val="clear" w:color="auto" w:fill="auto"/>
          </w:tcPr>
          <w:p w14:paraId="49A4EC79"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Agosto/21/03</w:t>
            </w:r>
          </w:p>
        </w:tc>
        <w:tc>
          <w:tcPr>
            <w:tcW w:w="2139" w:type="dxa"/>
            <w:shd w:val="clear" w:color="auto" w:fill="auto"/>
          </w:tcPr>
          <w:p w14:paraId="5710C548" w14:textId="77777777" w:rsidR="0085504F" w:rsidRPr="00DF2092" w:rsidRDefault="0085504F" w:rsidP="006F4A0C">
            <w:pPr>
              <w:ind w:right="454"/>
              <w:rPr>
                <w:rFonts w:ascii="Arial" w:hAnsi="Arial" w:cs="Arial"/>
                <w:i/>
                <w:sz w:val="24"/>
                <w:szCs w:val="24"/>
              </w:rPr>
            </w:pPr>
            <w:r w:rsidRPr="00DF2092">
              <w:rPr>
                <w:rFonts w:ascii="Arial" w:hAnsi="Arial" w:cs="Arial"/>
                <w:i/>
                <w:sz w:val="24"/>
                <w:szCs w:val="24"/>
              </w:rPr>
              <w:t>Agosto/25/03</w:t>
            </w:r>
          </w:p>
        </w:tc>
        <w:tc>
          <w:tcPr>
            <w:tcW w:w="1941" w:type="dxa"/>
            <w:gridSpan w:val="2"/>
            <w:shd w:val="clear" w:color="auto" w:fill="auto"/>
          </w:tcPr>
          <w:p w14:paraId="396D4781"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1.101.567</w:t>
            </w:r>
            <w:r w:rsidR="0079278B" w:rsidRPr="00DF2092">
              <w:rPr>
                <w:rFonts w:ascii="Arial" w:hAnsi="Arial" w:cs="Arial"/>
                <w:i/>
                <w:sz w:val="24"/>
                <w:szCs w:val="24"/>
              </w:rPr>
              <w:t>.00</w:t>
            </w:r>
          </w:p>
        </w:tc>
      </w:tr>
      <w:tr w:rsidR="0079278B" w:rsidRPr="00DF2092" w14:paraId="6E533530" w14:textId="77777777" w:rsidTr="000A0781">
        <w:tc>
          <w:tcPr>
            <w:tcW w:w="1829" w:type="dxa"/>
            <w:shd w:val="clear" w:color="auto" w:fill="auto"/>
          </w:tcPr>
          <w:p w14:paraId="77E49714"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212</w:t>
            </w:r>
          </w:p>
        </w:tc>
        <w:tc>
          <w:tcPr>
            <w:tcW w:w="2580" w:type="dxa"/>
            <w:shd w:val="clear" w:color="auto" w:fill="auto"/>
          </w:tcPr>
          <w:p w14:paraId="1784DEAB"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Agosto/21/03</w:t>
            </w:r>
          </w:p>
        </w:tc>
        <w:tc>
          <w:tcPr>
            <w:tcW w:w="2139" w:type="dxa"/>
            <w:shd w:val="clear" w:color="auto" w:fill="auto"/>
          </w:tcPr>
          <w:p w14:paraId="5F5EF819" w14:textId="77777777" w:rsidR="0085504F" w:rsidRPr="00DF2092" w:rsidRDefault="0085504F" w:rsidP="006F4A0C">
            <w:pPr>
              <w:ind w:right="454"/>
              <w:rPr>
                <w:rFonts w:ascii="Arial" w:hAnsi="Arial" w:cs="Arial"/>
                <w:i/>
                <w:sz w:val="24"/>
                <w:szCs w:val="24"/>
              </w:rPr>
            </w:pPr>
            <w:r w:rsidRPr="00DF2092">
              <w:rPr>
                <w:rFonts w:ascii="Arial" w:hAnsi="Arial" w:cs="Arial"/>
                <w:i/>
                <w:sz w:val="24"/>
                <w:szCs w:val="24"/>
              </w:rPr>
              <w:t>Agosto/25/03</w:t>
            </w:r>
          </w:p>
        </w:tc>
        <w:tc>
          <w:tcPr>
            <w:tcW w:w="1941" w:type="dxa"/>
            <w:gridSpan w:val="2"/>
            <w:shd w:val="clear" w:color="auto" w:fill="auto"/>
          </w:tcPr>
          <w:p w14:paraId="5960B6D7"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297.700</w:t>
            </w:r>
            <w:r w:rsidR="0079278B" w:rsidRPr="00DF2092">
              <w:rPr>
                <w:rFonts w:ascii="Arial" w:hAnsi="Arial" w:cs="Arial"/>
                <w:i/>
                <w:sz w:val="24"/>
                <w:szCs w:val="24"/>
              </w:rPr>
              <w:t>.00</w:t>
            </w:r>
          </w:p>
        </w:tc>
      </w:tr>
      <w:tr w:rsidR="0079278B" w:rsidRPr="00DF2092" w14:paraId="6C075B7E" w14:textId="77777777" w:rsidTr="000A0781">
        <w:tc>
          <w:tcPr>
            <w:tcW w:w="1829" w:type="dxa"/>
            <w:shd w:val="clear" w:color="auto" w:fill="auto"/>
          </w:tcPr>
          <w:p w14:paraId="092C5F89"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213</w:t>
            </w:r>
          </w:p>
        </w:tc>
        <w:tc>
          <w:tcPr>
            <w:tcW w:w="2580" w:type="dxa"/>
            <w:shd w:val="clear" w:color="auto" w:fill="auto"/>
          </w:tcPr>
          <w:p w14:paraId="0659D03B"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Agosto/21/03</w:t>
            </w:r>
          </w:p>
        </w:tc>
        <w:tc>
          <w:tcPr>
            <w:tcW w:w="2139" w:type="dxa"/>
            <w:shd w:val="clear" w:color="auto" w:fill="auto"/>
          </w:tcPr>
          <w:p w14:paraId="3E962985" w14:textId="77777777" w:rsidR="0085504F" w:rsidRPr="00DF2092" w:rsidRDefault="0085504F" w:rsidP="006F4A0C">
            <w:pPr>
              <w:ind w:right="454"/>
              <w:rPr>
                <w:rFonts w:ascii="Arial" w:hAnsi="Arial" w:cs="Arial"/>
                <w:i/>
                <w:sz w:val="24"/>
                <w:szCs w:val="24"/>
              </w:rPr>
            </w:pPr>
            <w:r w:rsidRPr="00DF2092">
              <w:rPr>
                <w:rFonts w:ascii="Arial" w:hAnsi="Arial" w:cs="Arial"/>
                <w:i/>
                <w:sz w:val="24"/>
                <w:szCs w:val="24"/>
              </w:rPr>
              <w:t>Agosto/25/03</w:t>
            </w:r>
          </w:p>
        </w:tc>
        <w:tc>
          <w:tcPr>
            <w:tcW w:w="1941" w:type="dxa"/>
            <w:gridSpan w:val="2"/>
            <w:shd w:val="clear" w:color="auto" w:fill="auto"/>
          </w:tcPr>
          <w:p w14:paraId="21C3B51A"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83.661</w:t>
            </w:r>
            <w:r w:rsidR="0079278B" w:rsidRPr="00DF2092">
              <w:rPr>
                <w:rFonts w:ascii="Arial" w:hAnsi="Arial" w:cs="Arial"/>
                <w:i/>
                <w:sz w:val="24"/>
                <w:szCs w:val="24"/>
              </w:rPr>
              <w:t>.00</w:t>
            </w:r>
          </w:p>
        </w:tc>
      </w:tr>
      <w:tr w:rsidR="0079278B" w:rsidRPr="00DF2092" w14:paraId="3291BB9E" w14:textId="77777777" w:rsidTr="000A0781">
        <w:tc>
          <w:tcPr>
            <w:tcW w:w="1829" w:type="dxa"/>
            <w:shd w:val="clear" w:color="auto" w:fill="auto"/>
          </w:tcPr>
          <w:p w14:paraId="714DE1B0"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214</w:t>
            </w:r>
          </w:p>
        </w:tc>
        <w:tc>
          <w:tcPr>
            <w:tcW w:w="2580" w:type="dxa"/>
            <w:shd w:val="clear" w:color="auto" w:fill="auto"/>
          </w:tcPr>
          <w:p w14:paraId="53D812F3"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Agosto/21/03</w:t>
            </w:r>
          </w:p>
        </w:tc>
        <w:tc>
          <w:tcPr>
            <w:tcW w:w="2139" w:type="dxa"/>
            <w:shd w:val="clear" w:color="auto" w:fill="auto"/>
          </w:tcPr>
          <w:p w14:paraId="235BD16A" w14:textId="77777777" w:rsidR="0085504F" w:rsidRPr="00DF2092" w:rsidRDefault="0085504F" w:rsidP="006F4A0C">
            <w:pPr>
              <w:ind w:right="454"/>
              <w:rPr>
                <w:rFonts w:ascii="Arial" w:hAnsi="Arial" w:cs="Arial"/>
                <w:i/>
                <w:sz w:val="24"/>
                <w:szCs w:val="24"/>
              </w:rPr>
            </w:pPr>
            <w:r w:rsidRPr="00DF2092">
              <w:rPr>
                <w:rFonts w:ascii="Arial" w:hAnsi="Arial" w:cs="Arial"/>
                <w:i/>
                <w:sz w:val="24"/>
                <w:szCs w:val="24"/>
              </w:rPr>
              <w:t>Agosto/25/03</w:t>
            </w:r>
          </w:p>
        </w:tc>
        <w:tc>
          <w:tcPr>
            <w:tcW w:w="1941" w:type="dxa"/>
            <w:gridSpan w:val="2"/>
            <w:shd w:val="clear" w:color="auto" w:fill="auto"/>
          </w:tcPr>
          <w:p w14:paraId="147DA0E2"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424.602</w:t>
            </w:r>
            <w:r w:rsidR="005951E9" w:rsidRPr="00DF2092">
              <w:rPr>
                <w:rFonts w:ascii="Arial" w:hAnsi="Arial" w:cs="Arial"/>
                <w:i/>
                <w:sz w:val="24"/>
                <w:szCs w:val="24"/>
              </w:rPr>
              <w:t>.00</w:t>
            </w:r>
          </w:p>
        </w:tc>
      </w:tr>
      <w:tr w:rsidR="0079278B" w:rsidRPr="00DF2092" w14:paraId="58C5107B" w14:textId="77777777" w:rsidTr="000A0781">
        <w:tc>
          <w:tcPr>
            <w:tcW w:w="1829" w:type="dxa"/>
            <w:shd w:val="clear" w:color="auto" w:fill="auto"/>
          </w:tcPr>
          <w:p w14:paraId="1BD77B1C"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219</w:t>
            </w:r>
          </w:p>
        </w:tc>
        <w:tc>
          <w:tcPr>
            <w:tcW w:w="2580" w:type="dxa"/>
            <w:shd w:val="clear" w:color="auto" w:fill="auto"/>
          </w:tcPr>
          <w:p w14:paraId="349AAB6D"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Septiembre/29/03</w:t>
            </w:r>
          </w:p>
        </w:tc>
        <w:tc>
          <w:tcPr>
            <w:tcW w:w="2139" w:type="dxa"/>
            <w:shd w:val="clear" w:color="auto" w:fill="auto"/>
          </w:tcPr>
          <w:p w14:paraId="2CAF4EAA"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Octubre/1/03</w:t>
            </w:r>
          </w:p>
        </w:tc>
        <w:tc>
          <w:tcPr>
            <w:tcW w:w="1941" w:type="dxa"/>
            <w:gridSpan w:val="2"/>
            <w:shd w:val="clear" w:color="auto" w:fill="auto"/>
          </w:tcPr>
          <w:p w14:paraId="5C698FF8"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370.529</w:t>
            </w:r>
            <w:r w:rsidR="005951E9" w:rsidRPr="00DF2092">
              <w:rPr>
                <w:rFonts w:ascii="Arial" w:hAnsi="Arial" w:cs="Arial"/>
                <w:i/>
                <w:sz w:val="24"/>
                <w:szCs w:val="24"/>
              </w:rPr>
              <w:t>.00</w:t>
            </w:r>
          </w:p>
        </w:tc>
      </w:tr>
      <w:tr w:rsidR="0079278B" w:rsidRPr="00DF2092" w14:paraId="26B5335D" w14:textId="77777777" w:rsidTr="000A0781">
        <w:tc>
          <w:tcPr>
            <w:tcW w:w="1829" w:type="dxa"/>
            <w:shd w:val="clear" w:color="auto" w:fill="auto"/>
          </w:tcPr>
          <w:p w14:paraId="1B163466"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220</w:t>
            </w:r>
          </w:p>
        </w:tc>
        <w:tc>
          <w:tcPr>
            <w:tcW w:w="2580" w:type="dxa"/>
            <w:shd w:val="clear" w:color="auto" w:fill="auto"/>
          </w:tcPr>
          <w:p w14:paraId="3DE4EE3E"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Septiembre/29/03</w:t>
            </w:r>
          </w:p>
        </w:tc>
        <w:tc>
          <w:tcPr>
            <w:tcW w:w="2139" w:type="dxa"/>
            <w:shd w:val="clear" w:color="auto" w:fill="auto"/>
          </w:tcPr>
          <w:p w14:paraId="12949B6A"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Octubre/1/03</w:t>
            </w:r>
          </w:p>
        </w:tc>
        <w:tc>
          <w:tcPr>
            <w:tcW w:w="1941" w:type="dxa"/>
            <w:gridSpan w:val="2"/>
            <w:shd w:val="clear" w:color="auto" w:fill="auto"/>
          </w:tcPr>
          <w:p w14:paraId="6A1AF1A5"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345.204</w:t>
            </w:r>
            <w:r w:rsidR="005951E9" w:rsidRPr="00DF2092">
              <w:rPr>
                <w:rFonts w:ascii="Arial" w:hAnsi="Arial" w:cs="Arial"/>
                <w:i/>
                <w:sz w:val="24"/>
                <w:szCs w:val="24"/>
              </w:rPr>
              <w:t>.00</w:t>
            </w:r>
          </w:p>
        </w:tc>
      </w:tr>
      <w:tr w:rsidR="0079278B" w:rsidRPr="00DF2092" w14:paraId="6A1EFEF5" w14:textId="77777777" w:rsidTr="000A0781">
        <w:tc>
          <w:tcPr>
            <w:tcW w:w="1829" w:type="dxa"/>
            <w:shd w:val="clear" w:color="auto" w:fill="auto"/>
          </w:tcPr>
          <w:p w14:paraId="10804A42"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lastRenderedPageBreak/>
              <w:t>221</w:t>
            </w:r>
          </w:p>
        </w:tc>
        <w:tc>
          <w:tcPr>
            <w:tcW w:w="2580" w:type="dxa"/>
            <w:shd w:val="clear" w:color="auto" w:fill="auto"/>
          </w:tcPr>
          <w:p w14:paraId="24AD86CB"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Septiembre/29/03</w:t>
            </w:r>
          </w:p>
        </w:tc>
        <w:tc>
          <w:tcPr>
            <w:tcW w:w="2139" w:type="dxa"/>
            <w:shd w:val="clear" w:color="auto" w:fill="auto"/>
          </w:tcPr>
          <w:p w14:paraId="3018D1CB"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Octubre/1/03</w:t>
            </w:r>
          </w:p>
        </w:tc>
        <w:tc>
          <w:tcPr>
            <w:tcW w:w="1941" w:type="dxa"/>
            <w:gridSpan w:val="2"/>
            <w:shd w:val="clear" w:color="auto" w:fill="auto"/>
          </w:tcPr>
          <w:p w14:paraId="43352D7D"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84.000</w:t>
            </w:r>
            <w:r w:rsidR="005951E9" w:rsidRPr="00DF2092">
              <w:rPr>
                <w:rFonts w:ascii="Arial" w:hAnsi="Arial" w:cs="Arial"/>
                <w:i/>
                <w:sz w:val="24"/>
                <w:szCs w:val="24"/>
              </w:rPr>
              <w:t>.00</w:t>
            </w:r>
          </w:p>
        </w:tc>
      </w:tr>
      <w:tr w:rsidR="0079278B" w:rsidRPr="00DF2092" w14:paraId="1389CE65" w14:textId="77777777" w:rsidTr="000A0781">
        <w:tc>
          <w:tcPr>
            <w:tcW w:w="1829" w:type="dxa"/>
            <w:shd w:val="clear" w:color="auto" w:fill="auto"/>
          </w:tcPr>
          <w:p w14:paraId="4227E215"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222</w:t>
            </w:r>
          </w:p>
        </w:tc>
        <w:tc>
          <w:tcPr>
            <w:tcW w:w="2580" w:type="dxa"/>
            <w:shd w:val="clear" w:color="auto" w:fill="auto"/>
          </w:tcPr>
          <w:p w14:paraId="0F191ABF"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Septiembre/29/03</w:t>
            </w:r>
          </w:p>
        </w:tc>
        <w:tc>
          <w:tcPr>
            <w:tcW w:w="2139" w:type="dxa"/>
            <w:shd w:val="clear" w:color="auto" w:fill="auto"/>
          </w:tcPr>
          <w:p w14:paraId="5123C011"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Octubre/1/03</w:t>
            </w:r>
          </w:p>
        </w:tc>
        <w:tc>
          <w:tcPr>
            <w:tcW w:w="1941" w:type="dxa"/>
            <w:gridSpan w:val="2"/>
            <w:shd w:val="clear" w:color="auto" w:fill="auto"/>
          </w:tcPr>
          <w:p w14:paraId="638C2C3B"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297.700</w:t>
            </w:r>
            <w:r w:rsidR="005951E9" w:rsidRPr="00DF2092">
              <w:rPr>
                <w:rFonts w:ascii="Arial" w:hAnsi="Arial" w:cs="Arial"/>
                <w:i/>
                <w:sz w:val="24"/>
                <w:szCs w:val="24"/>
              </w:rPr>
              <w:t>.00</w:t>
            </w:r>
          </w:p>
        </w:tc>
      </w:tr>
      <w:tr w:rsidR="0079278B" w:rsidRPr="00DF2092" w14:paraId="1B344B75" w14:textId="77777777" w:rsidTr="000A0781">
        <w:tc>
          <w:tcPr>
            <w:tcW w:w="1829" w:type="dxa"/>
            <w:shd w:val="clear" w:color="auto" w:fill="auto"/>
          </w:tcPr>
          <w:p w14:paraId="28BFAEF1"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223</w:t>
            </w:r>
          </w:p>
        </w:tc>
        <w:tc>
          <w:tcPr>
            <w:tcW w:w="2580" w:type="dxa"/>
            <w:shd w:val="clear" w:color="auto" w:fill="auto"/>
          </w:tcPr>
          <w:p w14:paraId="5CA71A82"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Septiembre/29/03</w:t>
            </w:r>
          </w:p>
        </w:tc>
        <w:tc>
          <w:tcPr>
            <w:tcW w:w="2139" w:type="dxa"/>
            <w:shd w:val="clear" w:color="auto" w:fill="auto"/>
          </w:tcPr>
          <w:p w14:paraId="11B0C798"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Octubre/1/03</w:t>
            </w:r>
          </w:p>
        </w:tc>
        <w:tc>
          <w:tcPr>
            <w:tcW w:w="1941" w:type="dxa"/>
            <w:gridSpan w:val="2"/>
            <w:shd w:val="clear" w:color="auto" w:fill="auto"/>
          </w:tcPr>
          <w:p w14:paraId="45E5C7F1"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345.204</w:t>
            </w:r>
            <w:r w:rsidR="005951E9" w:rsidRPr="00DF2092">
              <w:rPr>
                <w:rFonts w:ascii="Arial" w:hAnsi="Arial" w:cs="Arial"/>
                <w:i/>
                <w:sz w:val="24"/>
                <w:szCs w:val="24"/>
              </w:rPr>
              <w:t>.00</w:t>
            </w:r>
          </w:p>
        </w:tc>
      </w:tr>
      <w:tr w:rsidR="0079278B" w:rsidRPr="00DF2092" w14:paraId="29CC7B44" w14:textId="77777777" w:rsidTr="000A0781">
        <w:tc>
          <w:tcPr>
            <w:tcW w:w="1829" w:type="dxa"/>
            <w:shd w:val="clear" w:color="auto" w:fill="auto"/>
          </w:tcPr>
          <w:p w14:paraId="403F985A"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224</w:t>
            </w:r>
          </w:p>
        </w:tc>
        <w:tc>
          <w:tcPr>
            <w:tcW w:w="2580" w:type="dxa"/>
            <w:shd w:val="clear" w:color="auto" w:fill="auto"/>
          </w:tcPr>
          <w:p w14:paraId="62C48E28"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Septiembre/29/03</w:t>
            </w:r>
          </w:p>
        </w:tc>
        <w:tc>
          <w:tcPr>
            <w:tcW w:w="2139" w:type="dxa"/>
            <w:shd w:val="clear" w:color="auto" w:fill="auto"/>
          </w:tcPr>
          <w:p w14:paraId="298E9017"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Octubre/1/03</w:t>
            </w:r>
          </w:p>
        </w:tc>
        <w:tc>
          <w:tcPr>
            <w:tcW w:w="1941" w:type="dxa"/>
            <w:gridSpan w:val="2"/>
            <w:shd w:val="clear" w:color="auto" w:fill="auto"/>
          </w:tcPr>
          <w:p w14:paraId="5D3A89FC"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216.011</w:t>
            </w:r>
            <w:r w:rsidR="005951E9" w:rsidRPr="00DF2092">
              <w:rPr>
                <w:rFonts w:ascii="Arial" w:hAnsi="Arial" w:cs="Arial"/>
                <w:i/>
                <w:sz w:val="24"/>
                <w:szCs w:val="24"/>
              </w:rPr>
              <w:t>.00</w:t>
            </w:r>
          </w:p>
        </w:tc>
      </w:tr>
      <w:tr w:rsidR="0079278B" w:rsidRPr="00DF2092" w14:paraId="0EBC8399" w14:textId="77777777" w:rsidTr="000A0781">
        <w:tc>
          <w:tcPr>
            <w:tcW w:w="1829" w:type="dxa"/>
            <w:shd w:val="clear" w:color="auto" w:fill="auto"/>
          </w:tcPr>
          <w:p w14:paraId="24A196B4"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225</w:t>
            </w:r>
          </w:p>
        </w:tc>
        <w:tc>
          <w:tcPr>
            <w:tcW w:w="2580" w:type="dxa"/>
            <w:shd w:val="clear" w:color="auto" w:fill="auto"/>
          </w:tcPr>
          <w:p w14:paraId="661F374D"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Septiembre/29/03</w:t>
            </w:r>
          </w:p>
        </w:tc>
        <w:tc>
          <w:tcPr>
            <w:tcW w:w="2139" w:type="dxa"/>
            <w:shd w:val="clear" w:color="auto" w:fill="auto"/>
          </w:tcPr>
          <w:p w14:paraId="569982DA"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Octubre/1/03</w:t>
            </w:r>
          </w:p>
        </w:tc>
        <w:tc>
          <w:tcPr>
            <w:tcW w:w="1941" w:type="dxa"/>
            <w:gridSpan w:val="2"/>
            <w:shd w:val="clear" w:color="auto" w:fill="auto"/>
          </w:tcPr>
          <w:p w14:paraId="5A3DC507"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95.622</w:t>
            </w:r>
            <w:r w:rsidR="005951E9" w:rsidRPr="00DF2092">
              <w:rPr>
                <w:rFonts w:ascii="Arial" w:hAnsi="Arial" w:cs="Arial"/>
                <w:i/>
                <w:sz w:val="24"/>
                <w:szCs w:val="24"/>
              </w:rPr>
              <w:t>.00</w:t>
            </w:r>
          </w:p>
        </w:tc>
      </w:tr>
      <w:tr w:rsidR="0079278B" w:rsidRPr="00DF2092" w14:paraId="093B0CA2" w14:textId="77777777" w:rsidTr="000A0781">
        <w:tc>
          <w:tcPr>
            <w:tcW w:w="1829" w:type="dxa"/>
            <w:shd w:val="clear" w:color="auto" w:fill="auto"/>
          </w:tcPr>
          <w:p w14:paraId="71114731"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226</w:t>
            </w:r>
          </w:p>
        </w:tc>
        <w:tc>
          <w:tcPr>
            <w:tcW w:w="2580" w:type="dxa"/>
            <w:shd w:val="clear" w:color="auto" w:fill="auto"/>
          </w:tcPr>
          <w:p w14:paraId="3EE50EFF"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Septiembre/29/03</w:t>
            </w:r>
          </w:p>
        </w:tc>
        <w:tc>
          <w:tcPr>
            <w:tcW w:w="2139" w:type="dxa"/>
            <w:shd w:val="clear" w:color="auto" w:fill="auto"/>
          </w:tcPr>
          <w:p w14:paraId="747D3190"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Octubre/1/03</w:t>
            </w:r>
          </w:p>
        </w:tc>
        <w:tc>
          <w:tcPr>
            <w:tcW w:w="1941" w:type="dxa"/>
            <w:gridSpan w:val="2"/>
            <w:shd w:val="clear" w:color="auto" w:fill="auto"/>
          </w:tcPr>
          <w:p w14:paraId="01E354DB"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110.000</w:t>
            </w:r>
            <w:r w:rsidR="005951E9" w:rsidRPr="00DF2092">
              <w:rPr>
                <w:rFonts w:ascii="Arial" w:hAnsi="Arial" w:cs="Arial"/>
                <w:i/>
                <w:sz w:val="24"/>
                <w:szCs w:val="24"/>
              </w:rPr>
              <w:t>.00</w:t>
            </w:r>
          </w:p>
        </w:tc>
      </w:tr>
      <w:tr w:rsidR="0079278B" w:rsidRPr="00DF2092" w14:paraId="3EB0B65C" w14:textId="77777777" w:rsidTr="000A0781">
        <w:tc>
          <w:tcPr>
            <w:tcW w:w="1829" w:type="dxa"/>
            <w:shd w:val="clear" w:color="auto" w:fill="auto"/>
          </w:tcPr>
          <w:p w14:paraId="396069BD"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227</w:t>
            </w:r>
          </w:p>
        </w:tc>
        <w:tc>
          <w:tcPr>
            <w:tcW w:w="2580" w:type="dxa"/>
            <w:shd w:val="clear" w:color="auto" w:fill="auto"/>
          </w:tcPr>
          <w:p w14:paraId="42C53BB0"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Septiembre/29/03</w:t>
            </w:r>
          </w:p>
        </w:tc>
        <w:tc>
          <w:tcPr>
            <w:tcW w:w="2139" w:type="dxa"/>
            <w:shd w:val="clear" w:color="auto" w:fill="auto"/>
          </w:tcPr>
          <w:p w14:paraId="238F96CC"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Octubre/1/03</w:t>
            </w:r>
          </w:p>
        </w:tc>
        <w:tc>
          <w:tcPr>
            <w:tcW w:w="1941" w:type="dxa"/>
            <w:gridSpan w:val="2"/>
            <w:shd w:val="clear" w:color="auto" w:fill="auto"/>
          </w:tcPr>
          <w:p w14:paraId="5698CB01"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198.932</w:t>
            </w:r>
            <w:r w:rsidR="005951E9" w:rsidRPr="00DF2092">
              <w:rPr>
                <w:rFonts w:ascii="Arial" w:hAnsi="Arial" w:cs="Arial"/>
                <w:i/>
                <w:sz w:val="24"/>
                <w:szCs w:val="24"/>
              </w:rPr>
              <w:t>.00</w:t>
            </w:r>
          </w:p>
        </w:tc>
      </w:tr>
      <w:tr w:rsidR="0079278B" w:rsidRPr="00DF2092" w14:paraId="7D9C512F" w14:textId="77777777" w:rsidTr="000A0781">
        <w:tc>
          <w:tcPr>
            <w:tcW w:w="1829" w:type="dxa"/>
            <w:shd w:val="clear" w:color="auto" w:fill="auto"/>
          </w:tcPr>
          <w:p w14:paraId="1C50CED3"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228</w:t>
            </w:r>
          </w:p>
        </w:tc>
        <w:tc>
          <w:tcPr>
            <w:tcW w:w="2580" w:type="dxa"/>
            <w:shd w:val="clear" w:color="auto" w:fill="auto"/>
          </w:tcPr>
          <w:p w14:paraId="631B419A"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Septiembre/29/03</w:t>
            </w:r>
          </w:p>
        </w:tc>
        <w:tc>
          <w:tcPr>
            <w:tcW w:w="2139" w:type="dxa"/>
            <w:shd w:val="clear" w:color="auto" w:fill="auto"/>
          </w:tcPr>
          <w:p w14:paraId="27B09FB1"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Octubre/1/03</w:t>
            </w:r>
          </w:p>
        </w:tc>
        <w:tc>
          <w:tcPr>
            <w:tcW w:w="1941" w:type="dxa"/>
            <w:gridSpan w:val="2"/>
            <w:shd w:val="clear" w:color="auto" w:fill="auto"/>
          </w:tcPr>
          <w:p w14:paraId="3DEB0E9C"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93.848</w:t>
            </w:r>
            <w:r w:rsidR="005951E9" w:rsidRPr="00DF2092">
              <w:rPr>
                <w:rFonts w:ascii="Arial" w:hAnsi="Arial" w:cs="Arial"/>
                <w:i/>
                <w:sz w:val="24"/>
                <w:szCs w:val="24"/>
              </w:rPr>
              <w:t>.00</w:t>
            </w:r>
          </w:p>
        </w:tc>
      </w:tr>
      <w:tr w:rsidR="0079278B" w:rsidRPr="00DF2092" w14:paraId="6B67C688" w14:textId="77777777" w:rsidTr="000A0781">
        <w:tc>
          <w:tcPr>
            <w:tcW w:w="1829" w:type="dxa"/>
            <w:shd w:val="clear" w:color="auto" w:fill="auto"/>
          </w:tcPr>
          <w:p w14:paraId="70E36218"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229</w:t>
            </w:r>
          </w:p>
        </w:tc>
        <w:tc>
          <w:tcPr>
            <w:tcW w:w="2580" w:type="dxa"/>
            <w:shd w:val="clear" w:color="auto" w:fill="auto"/>
          </w:tcPr>
          <w:p w14:paraId="5E3733D2"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Septiembre/29/03</w:t>
            </w:r>
          </w:p>
        </w:tc>
        <w:tc>
          <w:tcPr>
            <w:tcW w:w="2139" w:type="dxa"/>
            <w:shd w:val="clear" w:color="auto" w:fill="auto"/>
          </w:tcPr>
          <w:p w14:paraId="06CBD7EF"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Octubre/1/03</w:t>
            </w:r>
          </w:p>
        </w:tc>
        <w:tc>
          <w:tcPr>
            <w:tcW w:w="1941" w:type="dxa"/>
            <w:gridSpan w:val="2"/>
            <w:shd w:val="clear" w:color="auto" w:fill="auto"/>
          </w:tcPr>
          <w:p w14:paraId="55279ABA"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237.030</w:t>
            </w:r>
            <w:r w:rsidR="005951E9" w:rsidRPr="00DF2092">
              <w:rPr>
                <w:rFonts w:ascii="Arial" w:hAnsi="Arial" w:cs="Arial"/>
                <w:i/>
                <w:sz w:val="24"/>
                <w:szCs w:val="24"/>
              </w:rPr>
              <w:t>.00</w:t>
            </w:r>
          </w:p>
        </w:tc>
      </w:tr>
      <w:tr w:rsidR="0079278B" w:rsidRPr="00DF2092" w14:paraId="792F5D57" w14:textId="77777777" w:rsidTr="000A0781">
        <w:tc>
          <w:tcPr>
            <w:tcW w:w="1829" w:type="dxa"/>
            <w:shd w:val="clear" w:color="auto" w:fill="auto"/>
          </w:tcPr>
          <w:p w14:paraId="07383E01"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230</w:t>
            </w:r>
          </w:p>
        </w:tc>
        <w:tc>
          <w:tcPr>
            <w:tcW w:w="2580" w:type="dxa"/>
            <w:shd w:val="clear" w:color="auto" w:fill="auto"/>
          </w:tcPr>
          <w:p w14:paraId="13AF63BD"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Septiembre/29/03</w:t>
            </w:r>
          </w:p>
        </w:tc>
        <w:tc>
          <w:tcPr>
            <w:tcW w:w="2139" w:type="dxa"/>
            <w:shd w:val="clear" w:color="auto" w:fill="auto"/>
          </w:tcPr>
          <w:p w14:paraId="4A92060D"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Octubre/1/03</w:t>
            </w:r>
          </w:p>
        </w:tc>
        <w:tc>
          <w:tcPr>
            <w:tcW w:w="1941" w:type="dxa"/>
            <w:gridSpan w:val="2"/>
            <w:shd w:val="clear" w:color="auto" w:fill="auto"/>
          </w:tcPr>
          <w:p w14:paraId="5EFF09FF"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4.508.616</w:t>
            </w:r>
            <w:r w:rsidR="005951E9" w:rsidRPr="00DF2092">
              <w:rPr>
                <w:rFonts w:ascii="Arial" w:hAnsi="Arial" w:cs="Arial"/>
                <w:i/>
                <w:sz w:val="24"/>
                <w:szCs w:val="24"/>
              </w:rPr>
              <w:t>.00</w:t>
            </w:r>
          </w:p>
        </w:tc>
      </w:tr>
      <w:tr w:rsidR="0079278B" w:rsidRPr="00DF2092" w14:paraId="191D7055" w14:textId="77777777" w:rsidTr="000A0781">
        <w:tc>
          <w:tcPr>
            <w:tcW w:w="1829" w:type="dxa"/>
            <w:shd w:val="clear" w:color="auto" w:fill="auto"/>
          </w:tcPr>
          <w:p w14:paraId="291CCD6A"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231</w:t>
            </w:r>
          </w:p>
        </w:tc>
        <w:tc>
          <w:tcPr>
            <w:tcW w:w="2580" w:type="dxa"/>
            <w:shd w:val="clear" w:color="auto" w:fill="auto"/>
          </w:tcPr>
          <w:p w14:paraId="51012A42"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Septiembre/29/03</w:t>
            </w:r>
          </w:p>
        </w:tc>
        <w:tc>
          <w:tcPr>
            <w:tcW w:w="2139" w:type="dxa"/>
            <w:shd w:val="clear" w:color="auto" w:fill="auto"/>
          </w:tcPr>
          <w:p w14:paraId="34BEFC25"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Octubre/1/03</w:t>
            </w:r>
          </w:p>
        </w:tc>
        <w:tc>
          <w:tcPr>
            <w:tcW w:w="1941" w:type="dxa"/>
            <w:gridSpan w:val="2"/>
            <w:shd w:val="clear" w:color="auto" w:fill="auto"/>
          </w:tcPr>
          <w:p w14:paraId="1DDBECF0"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1.865.612</w:t>
            </w:r>
            <w:r w:rsidR="005951E9" w:rsidRPr="00DF2092">
              <w:rPr>
                <w:rFonts w:ascii="Arial" w:hAnsi="Arial" w:cs="Arial"/>
                <w:i/>
                <w:sz w:val="24"/>
                <w:szCs w:val="24"/>
              </w:rPr>
              <w:t>.00</w:t>
            </w:r>
          </w:p>
        </w:tc>
      </w:tr>
      <w:tr w:rsidR="0079278B" w:rsidRPr="00DF2092" w14:paraId="220C8F52" w14:textId="77777777" w:rsidTr="000A0781">
        <w:tc>
          <w:tcPr>
            <w:tcW w:w="1829" w:type="dxa"/>
            <w:shd w:val="clear" w:color="auto" w:fill="auto"/>
          </w:tcPr>
          <w:p w14:paraId="196B28C0"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232</w:t>
            </w:r>
          </w:p>
        </w:tc>
        <w:tc>
          <w:tcPr>
            <w:tcW w:w="2580" w:type="dxa"/>
            <w:shd w:val="clear" w:color="auto" w:fill="auto"/>
          </w:tcPr>
          <w:p w14:paraId="3F07063F"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Septiembre/29/03</w:t>
            </w:r>
          </w:p>
        </w:tc>
        <w:tc>
          <w:tcPr>
            <w:tcW w:w="2139" w:type="dxa"/>
            <w:shd w:val="clear" w:color="auto" w:fill="auto"/>
          </w:tcPr>
          <w:p w14:paraId="0B877715"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Octubre/1/03</w:t>
            </w:r>
          </w:p>
        </w:tc>
        <w:tc>
          <w:tcPr>
            <w:tcW w:w="1941" w:type="dxa"/>
            <w:gridSpan w:val="2"/>
            <w:shd w:val="clear" w:color="auto" w:fill="auto"/>
          </w:tcPr>
          <w:p w14:paraId="66F00C16"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318.753</w:t>
            </w:r>
            <w:r w:rsidR="005951E9" w:rsidRPr="00DF2092">
              <w:rPr>
                <w:rFonts w:ascii="Arial" w:hAnsi="Arial" w:cs="Arial"/>
                <w:i/>
                <w:sz w:val="24"/>
                <w:szCs w:val="24"/>
              </w:rPr>
              <w:t>.00</w:t>
            </w:r>
          </w:p>
        </w:tc>
      </w:tr>
      <w:tr w:rsidR="0079278B" w:rsidRPr="00DF2092" w14:paraId="4DF59E5B" w14:textId="77777777" w:rsidTr="000A0781">
        <w:tc>
          <w:tcPr>
            <w:tcW w:w="1829" w:type="dxa"/>
            <w:shd w:val="clear" w:color="auto" w:fill="auto"/>
          </w:tcPr>
          <w:p w14:paraId="56E302C5"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233</w:t>
            </w:r>
          </w:p>
        </w:tc>
        <w:tc>
          <w:tcPr>
            <w:tcW w:w="2580" w:type="dxa"/>
            <w:shd w:val="clear" w:color="auto" w:fill="auto"/>
          </w:tcPr>
          <w:p w14:paraId="5DEE326E"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Septiembre/29/03</w:t>
            </w:r>
          </w:p>
        </w:tc>
        <w:tc>
          <w:tcPr>
            <w:tcW w:w="2139" w:type="dxa"/>
            <w:shd w:val="clear" w:color="auto" w:fill="auto"/>
          </w:tcPr>
          <w:p w14:paraId="16119143"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Octubre/1/03</w:t>
            </w:r>
          </w:p>
        </w:tc>
        <w:tc>
          <w:tcPr>
            <w:tcW w:w="1941" w:type="dxa"/>
            <w:gridSpan w:val="2"/>
            <w:shd w:val="clear" w:color="auto" w:fill="auto"/>
          </w:tcPr>
          <w:p w14:paraId="3AFE6F03"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55.106</w:t>
            </w:r>
            <w:r w:rsidR="005951E9" w:rsidRPr="00DF2092">
              <w:rPr>
                <w:rFonts w:ascii="Arial" w:hAnsi="Arial" w:cs="Arial"/>
                <w:i/>
                <w:sz w:val="24"/>
                <w:szCs w:val="24"/>
              </w:rPr>
              <w:t>.00</w:t>
            </w:r>
          </w:p>
        </w:tc>
      </w:tr>
      <w:tr w:rsidR="0079278B" w:rsidRPr="00DF2092" w14:paraId="1C944F75" w14:textId="77777777" w:rsidTr="000A0781">
        <w:tc>
          <w:tcPr>
            <w:tcW w:w="1829" w:type="dxa"/>
            <w:shd w:val="clear" w:color="auto" w:fill="auto"/>
          </w:tcPr>
          <w:p w14:paraId="62C8E1D9"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234</w:t>
            </w:r>
          </w:p>
        </w:tc>
        <w:tc>
          <w:tcPr>
            <w:tcW w:w="2580" w:type="dxa"/>
            <w:shd w:val="clear" w:color="auto" w:fill="auto"/>
          </w:tcPr>
          <w:p w14:paraId="4F8D2509"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Septiembre/29/03</w:t>
            </w:r>
          </w:p>
        </w:tc>
        <w:tc>
          <w:tcPr>
            <w:tcW w:w="2139" w:type="dxa"/>
            <w:shd w:val="clear" w:color="auto" w:fill="auto"/>
          </w:tcPr>
          <w:p w14:paraId="74D2B6FD"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Octubre/1/03</w:t>
            </w:r>
          </w:p>
        </w:tc>
        <w:tc>
          <w:tcPr>
            <w:tcW w:w="1941" w:type="dxa"/>
            <w:gridSpan w:val="2"/>
            <w:shd w:val="clear" w:color="auto" w:fill="auto"/>
          </w:tcPr>
          <w:p w14:paraId="52C2F741"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207.404</w:t>
            </w:r>
            <w:r w:rsidR="005951E9" w:rsidRPr="00DF2092">
              <w:rPr>
                <w:rFonts w:ascii="Arial" w:hAnsi="Arial" w:cs="Arial"/>
                <w:i/>
                <w:sz w:val="24"/>
                <w:szCs w:val="24"/>
              </w:rPr>
              <w:t>.00</w:t>
            </w:r>
          </w:p>
        </w:tc>
      </w:tr>
      <w:tr w:rsidR="0079278B" w:rsidRPr="00DF2092" w14:paraId="6FCED259" w14:textId="77777777" w:rsidTr="000A0781">
        <w:tc>
          <w:tcPr>
            <w:tcW w:w="1829" w:type="dxa"/>
            <w:shd w:val="clear" w:color="auto" w:fill="auto"/>
          </w:tcPr>
          <w:p w14:paraId="00B902FD"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235</w:t>
            </w:r>
          </w:p>
        </w:tc>
        <w:tc>
          <w:tcPr>
            <w:tcW w:w="2580" w:type="dxa"/>
            <w:shd w:val="clear" w:color="auto" w:fill="auto"/>
          </w:tcPr>
          <w:p w14:paraId="54B46253"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Septiembre/29/03</w:t>
            </w:r>
          </w:p>
        </w:tc>
        <w:tc>
          <w:tcPr>
            <w:tcW w:w="2139" w:type="dxa"/>
            <w:shd w:val="clear" w:color="auto" w:fill="auto"/>
          </w:tcPr>
          <w:p w14:paraId="272CEFC2"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Octubre/1/03</w:t>
            </w:r>
          </w:p>
        </w:tc>
        <w:tc>
          <w:tcPr>
            <w:tcW w:w="1941" w:type="dxa"/>
            <w:gridSpan w:val="2"/>
            <w:shd w:val="clear" w:color="auto" w:fill="auto"/>
          </w:tcPr>
          <w:p w14:paraId="01F6B01C"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297.700</w:t>
            </w:r>
            <w:r w:rsidR="005951E9" w:rsidRPr="00DF2092">
              <w:rPr>
                <w:rFonts w:ascii="Arial" w:hAnsi="Arial" w:cs="Arial"/>
                <w:i/>
                <w:sz w:val="24"/>
                <w:szCs w:val="24"/>
              </w:rPr>
              <w:t>.00</w:t>
            </w:r>
          </w:p>
        </w:tc>
      </w:tr>
      <w:tr w:rsidR="0079278B" w:rsidRPr="00DF2092" w14:paraId="16151026" w14:textId="77777777" w:rsidTr="000A0781">
        <w:tc>
          <w:tcPr>
            <w:tcW w:w="1829" w:type="dxa"/>
            <w:shd w:val="clear" w:color="auto" w:fill="auto"/>
          </w:tcPr>
          <w:p w14:paraId="6C6898AB"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236</w:t>
            </w:r>
          </w:p>
        </w:tc>
        <w:tc>
          <w:tcPr>
            <w:tcW w:w="2580" w:type="dxa"/>
            <w:shd w:val="clear" w:color="auto" w:fill="auto"/>
          </w:tcPr>
          <w:p w14:paraId="03B5BE1A"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Septiembre/29/03</w:t>
            </w:r>
          </w:p>
        </w:tc>
        <w:tc>
          <w:tcPr>
            <w:tcW w:w="2139" w:type="dxa"/>
            <w:shd w:val="clear" w:color="auto" w:fill="auto"/>
          </w:tcPr>
          <w:p w14:paraId="6E4AA729"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Octubre/1/03</w:t>
            </w:r>
          </w:p>
        </w:tc>
        <w:tc>
          <w:tcPr>
            <w:tcW w:w="1941" w:type="dxa"/>
            <w:gridSpan w:val="2"/>
            <w:shd w:val="clear" w:color="auto" w:fill="auto"/>
          </w:tcPr>
          <w:p w14:paraId="40FBC72E"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1.101.567</w:t>
            </w:r>
            <w:r w:rsidR="005951E9" w:rsidRPr="00DF2092">
              <w:rPr>
                <w:rFonts w:ascii="Arial" w:hAnsi="Arial" w:cs="Arial"/>
                <w:i/>
                <w:sz w:val="24"/>
                <w:szCs w:val="24"/>
              </w:rPr>
              <w:t>.00</w:t>
            </w:r>
          </w:p>
        </w:tc>
      </w:tr>
      <w:tr w:rsidR="0079278B" w:rsidRPr="00DF2092" w14:paraId="6FD6584E" w14:textId="77777777" w:rsidTr="000A0781">
        <w:tc>
          <w:tcPr>
            <w:tcW w:w="1829" w:type="dxa"/>
            <w:shd w:val="clear" w:color="auto" w:fill="auto"/>
          </w:tcPr>
          <w:p w14:paraId="41192C84"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237</w:t>
            </w:r>
          </w:p>
        </w:tc>
        <w:tc>
          <w:tcPr>
            <w:tcW w:w="2580" w:type="dxa"/>
            <w:shd w:val="clear" w:color="auto" w:fill="auto"/>
          </w:tcPr>
          <w:p w14:paraId="7DCD8BF5"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Septiembre/29/03</w:t>
            </w:r>
          </w:p>
        </w:tc>
        <w:tc>
          <w:tcPr>
            <w:tcW w:w="2139" w:type="dxa"/>
            <w:shd w:val="clear" w:color="auto" w:fill="auto"/>
          </w:tcPr>
          <w:p w14:paraId="517F2532"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Octubre/1/03</w:t>
            </w:r>
          </w:p>
        </w:tc>
        <w:tc>
          <w:tcPr>
            <w:tcW w:w="1941" w:type="dxa"/>
            <w:gridSpan w:val="2"/>
            <w:shd w:val="clear" w:color="auto" w:fill="auto"/>
          </w:tcPr>
          <w:p w14:paraId="15C2DE49"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632.045</w:t>
            </w:r>
            <w:r w:rsidR="005951E9" w:rsidRPr="00DF2092">
              <w:rPr>
                <w:rFonts w:ascii="Arial" w:hAnsi="Arial" w:cs="Arial"/>
                <w:i/>
                <w:sz w:val="24"/>
                <w:szCs w:val="24"/>
              </w:rPr>
              <w:t>.00</w:t>
            </w:r>
          </w:p>
        </w:tc>
      </w:tr>
      <w:tr w:rsidR="0079278B" w:rsidRPr="00DF2092" w14:paraId="56FFF569" w14:textId="77777777" w:rsidTr="000A0781">
        <w:tc>
          <w:tcPr>
            <w:tcW w:w="1829" w:type="dxa"/>
            <w:shd w:val="clear" w:color="auto" w:fill="auto"/>
          </w:tcPr>
          <w:p w14:paraId="0D06949C"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238</w:t>
            </w:r>
          </w:p>
        </w:tc>
        <w:tc>
          <w:tcPr>
            <w:tcW w:w="2580" w:type="dxa"/>
            <w:shd w:val="clear" w:color="auto" w:fill="auto"/>
          </w:tcPr>
          <w:p w14:paraId="507FEA48"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Septiembre/29/03</w:t>
            </w:r>
          </w:p>
        </w:tc>
        <w:tc>
          <w:tcPr>
            <w:tcW w:w="2139" w:type="dxa"/>
            <w:shd w:val="clear" w:color="auto" w:fill="auto"/>
          </w:tcPr>
          <w:p w14:paraId="564B9C2E"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Octubre/1/03</w:t>
            </w:r>
          </w:p>
        </w:tc>
        <w:tc>
          <w:tcPr>
            <w:tcW w:w="1941" w:type="dxa"/>
            <w:gridSpan w:val="2"/>
            <w:shd w:val="clear" w:color="auto" w:fill="auto"/>
          </w:tcPr>
          <w:p w14:paraId="2DB36A40"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270.473</w:t>
            </w:r>
            <w:r w:rsidR="005951E9" w:rsidRPr="00DF2092">
              <w:rPr>
                <w:rFonts w:ascii="Arial" w:hAnsi="Arial" w:cs="Arial"/>
                <w:i/>
                <w:sz w:val="24"/>
                <w:szCs w:val="24"/>
              </w:rPr>
              <w:t>.00</w:t>
            </w:r>
          </w:p>
        </w:tc>
      </w:tr>
      <w:tr w:rsidR="0079278B" w:rsidRPr="00DF2092" w14:paraId="33D8FF66" w14:textId="77777777" w:rsidTr="000A0781">
        <w:tc>
          <w:tcPr>
            <w:tcW w:w="1829" w:type="dxa"/>
            <w:shd w:val="clear" w:color="auto" w:fill="auto"/>
          </w:tcPr>
          <w:p w14:paraId="3476A705"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239</w:t>
            </w:r>
          </w:p>
        </w:tc>
        <w:tc>
          <w:tcPr>
            <w:tcW w:w="2580" w:type="dxa"/>
            <w:shd w:val="clear" w:color="auto" w:fill="auto"/>
          </w:tcPr>
          <w:p w14:paraId="46F2378B"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Septiembre/29/03</w:t>
            </w:r>
          </w:p>
        </w:tc>
        <w:tc>
          <w:tcPr>
            <w:tcW w:w="2139" w:type="dxa"/>
            <w:shd w:val="clear" w:color="auto" w:fill="auto"/>
          </w:tcPr>
          <w:p w14:paraId="5549A956"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Octubre/1/03</w:t>
            </w:r>
          </w:p>
        </w:tc>
        <w:tc>
          <w:tcPr>
            <w:tcW w:w="1941" w:type="dxa"/>
            <w:gridSpan w:val="2"/>
            <w:shd w:val="clear" w:color="auto" w:fill="auto"/>
          </w:tcPr>
          <w:p w14:paraId="05F219EB"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216.216</w:t>
            </w:r>
            <w:r w:rsidR="005951E9" w:rsidRPr="00DF2092">
              <w:rPr>
                <w:rFonts w:ascii="Arial" w:hAnsi="Arial" w:cs="Arial"/>
                <w:i/>
                <w:sz w:val="24"/>
                <w:szCs w:val="24"/>
              </w:rPr>
              <w:t>.00</w:t>
            </w:r>
          </w:p>
        </w:tc>
      </w:tr>
      <w:tr w:rsidR="0079278B" w:rsidRPr="00DF2092" w14:paraId="053C9B77" w14:textId="77777777" w:rsidTr="000A0781">
        <w:tc>
          <w:tcPr>
            <w:tcW w:w="1829" w:type="dxa"/>
            <w:shd w:val="clear" w:color="auto" w:fill="auto"/>
          </w:tcPr>
          <w:p w14:paraId="26CABA48" w14:textId="77777777" w:rsidR="0085504F" w:rsidRPr="00DF2092" w:rsidRDefault="0085504F" w:rsidP="006F4A0C">
            <w:pPr>
              <w:ind w:right="454"/>
              <w:jc w:val="center"/>
              <w:rPr>
                <w:rFonts w:ascii="Arial" w:hAnsi="Arial" w:cs="Arial"/>
                <w:i/>
                <w:sz w:val="24"/>
                <w:szCs w:val="24"/>
              </w:rPr>
            </w:pPr>
          </w:p>
        </w:tc>
        <w:tc>
          <w:tcPr>
            <w:tcW w:w="2580" w:type="dxa"/>
            <w:shd w:val="clear" w:color="auto" w:fill="auto"/>
          </w:tcPr>
          <w:p w14:paraId="4A5927E9" w14:textId="77777777" w:rsidR="0085504F" w:rsidRPr="00DF2092" w:rsidRDefault="005951E9" w:rsidP="006F4A0C">
            <w:pPr>
              <w:ind w:right="454"/>
              <w:jc w:val="center"/>
              <w:rPr>
                <w:rFonts w:ascii="Arial" w:hAnsi="Arial" w:cs="Arial"/>
                <w:i/>
                <w:sz w:val="24"/>
                <w:szCs w:val="24"/>
              </w:rPr>
            </w:pPr>
            <w:r w:rsidRPr="00DF2092">
              <w:rPr>
                <w:rFonts w:ascii="Arial" w:hAnsi="Arial" w:cs="Arial"/>
                <w:i/>
                <w:sz w:val="24"/>
                <w:szCs w:val="24"/>
              </w:rPr>
              <w:t>INTERESES POR MORA</w:t>
            </w:r>
          </w:p>
        </w:tc>
        <w:tc>
          <w:tcPr>
            <w:tcW w:w="2139" w:type="dxa"/>
            <w:shd w:val="clear" w:color="auto" w:fill="auto"/>
          </w:tcPr>
          <w:p w14:paraId="595CE19F" w14:textId="77777777" w:rsidR="0085504F" w:rsidRPr="00DF2092" w:rsidRDefault="0085504F" w:rsidP="006F4A0C">
            <w:pPr>
              <w:ind w:right="454"/>
              <w:jc w:val="center"/>
              <w:rPr>
                <w:rFonts w:ascii="Arial" w:hAnsi="Arial" w:cs="Arial"/>
                <w:i/>
                <w:sz w:val="24"/>
                <w:szCs w:val="24"/>
              </w:rPr>
            </w:pPr>
          </w:p>
        </w:tc>
        <w:tc>
          <w:tcPr>
            <w:tcW w:w="1941" w:type="dxa"/>
            <w:gridSpan w:val="2"/>
            <w:shd w:val="clear" w:color="auto" w:fill="auto"/>
          </w:tcPr>
          <w:p w14:paraId="5B4871A5"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691.691</w:t>
            </w:r>
          </w:p>
        </w:tc>
      </w:tr>
      <w:tr w:rsidR="0079278B" w:rsidRPr="00DF2092" w14:paraId="39E0ABC2" w14:textId="77777777" w:rsidTr="000A0781">
        <w:tc>
          <w:tcPr>
            <w:tcW w:w="1829" w:type="dxa"/>
            <w:shd w:val="clear" w:color="auto" w:fill="auto"/>
          </w:tcPr>
          <w:p w14:paraId="0124D384" w14:textId="77777777" w:rsidR="0085504F" w:rsidRPr="00DF2092" w:rsidRDefault="0085504F" w:rsidP="006F4A0C">
            <w:pPr>
              <w:ind w:right="454"/>
              <w:jc w:val="center"/>
              <w:rPr>
                <w:rFonts w:ascii="Arial" w:hAnsi="Arial" w:cs="Arial"/>
                <w:i/>
                <w:sz w:val="24"/>
                <w:szCs w:val="24"/>
              </w:rPr>
            </w:pPr>
            <w:r w:rsidRPr="00DF2092">
              <w:rPr>
                <w:rFonts w:ascii="Arial" w:hAnsi="Arial" w:cs="Arial"/>
                <w:i/>
                <w:sz w:val="24"/>
                <w:szCs w:val="24"/>
              </w:rPr>
              <w:t>TOTAL</w:t>
            </w:r>
          </w:p>
        </w:tc>
        <w:tc>
          <w:tcPr>
            <w:tcW w:w="2580" w:type="dxa"/>
            <w:shd w:val="clear" w:color="auto" w:fill="auto"/>
          </w:tcPr>
          <w:p w14:paraId="7CD313AA" w14:textId="77777777" w:rsidR="0085504F" w:rsidRPr="00DF2092" w:rsidRDefault="0085504F" w:rsidP="006F4A0C">
            <w:pPr>
              <w:ind w:right="454"/>
              <w:jc w:val="center"/>
              <w:rPr>
                <w:rFonts w:ascii="Arial" w:hAnsi="Arial" w:cs="Arial"/>
                <w:i/>
                <w:sz w:val="24"/>
                <w:szCs w:val="24"/>
              </w:rPr>
            </w:pPr>
          </w:p>
        </w:tc>
        <w:tc>
          <w:tcPr>
            <w:tcW w:w="2139" w:type="dxa"/>
            <w:shd w:val="clear" w:color="auto" w:fill="auto"/>
          </w:tcPr>
          <w:p w14:paraId="48A6611C" w14:textId="77777777" w:rsidR="0085504F" w:rsidRPr="00DF2092" w:rsidRDefault="0085504F" w:rsidP="006F4A0C">
            <w:pPr>
              <w:ind w:right="454"/>
              <w:jc w:val="center"/>
              <w:rPr>
                <w:rFonts w:ascii="Arial" w:hAnsi="Arial" w:cs="Arial"/>
                <w:i/>
                <w:sz w:val="24"/>
                <w:szCs w:val="24"/>
              </w:rPr>
            </w:pPr>
          </w:p>
        </w:tc>
        <w:tc>
          <w:tcPr>
            <w:tcW w:w="1941" w:type="dxa"/>
            <w:gridSpan w:val="2"/>
            <w:shd w:val="clear" w:color="auto" w:fill="auto"/>
          </w:tcPr>
          <w:p w14:paraId="31E85A65" w14:textId="77777777" w:rsidR="0085504F" w:rsidRPr="00DF2092" w:rsidRDefault="005951E9" w:rsidP="006F4A0C">
            <w:pPr>
              <w:tabs>
                <w:tab w:val="left" w:pos="1230"/>
              </w:tabs>
              <w:ind w:right="454"/>
              <w:rPr>
                <w:rFonts w:ascii="Arial" w:hAnsi="Arial" w:cs="Arial"/>
                <w:i/>
                <w:sz w:val="24"/>
                <w:szCs w:val="24"/>
              </w:rPr>
            </w:pPr>
            <w:r w:rsidRPr="00DF2092">
              <w:rPr>
                <w:rFonts w:ascii="Arial" w:hAnsi="Arial" w:cs="Arial"/>
                <w:i/>
                <w:sz w:val="24"/>
                <w:szCs w:val="24"/>
              </w:rPr>
              <w:t>17.903.965.00</w:t>
            </w:r>
          </w:p>
        </w:tc>
      </w:tr>
    </w:tbl>
    <w:p w14:paraId="7B2A0DDC" w14:textId="77777777" w:rsidR="0085504F" w:rsidRPr="00DF2092" w:rsidRDefault="0085504F" w:rsidP="0085504F">
      <w:pPr>
        <w:ind w:left="567" w:right="454"/>
        <w:jc w:val="center"/>
        <w:rPr>
          <w:rFonts w:ascii="Arial" w:hAnsi="Arial" w:cs="Arial"/>
          <w:i/>
          <w:sz w:val="24"/>
          <w:szCs w:val="24"/>
        </w:rPr>
      </w:pPr>
    </w:p>
    <w:p w14:paraId="1762AFB4" w14:textId="77777777" w:rsidR="0085504F" w:rsidRPr="00DF2092" w:rsidRDefault="0085504F" w:rsidP="0085504F">
      <w:pPr>
        <w:ind w:left="567" w:right="454"/>
        <w:rPr>
          <w:rFonts w:ascii="Arial" w:hAnsi="Arial" w:cs="Arial"/>
          <w:i/>
          <w:sz w:val="24"/>
          <w:szCs w:val="24"/>
        </w:rPr>
      </w:pPr>
      <w:r w:rsidRPr="00DF2092">
        <w:rPr>
          <w:rFonts w:ascii="Arial" w:hAnsi="Arial" w:cs="Arial"/>
          <w:i/>
          <w:sz w:val="24"/>
          <w:szCs w:val="24"/>
        </w:rPr>
        <w:t>“TOTAL SALDOS POR MEDICAMENTOS NO POS A FAVOR DE LA U.T.V.S. ($17.903.965).</w:t>
      </w:r>
    </w:p>
    <w:p w14:paraId="3FFB4CC1" w14:textId="77777777" w:rsidR="0085504F" w:rsidRPr="00DF2092" w:rsidRDefault="0085504F" w:rsidP="0085504F">
      <w:pPr>
        <w:ind w:left="567" w:right="454"/>
        <w:rPr>
          <w:rFonts w:ascii="Arial" w:hAnsi="Arial" w:cs="Arial"/>
          <w:i/>
          <w:sz w:val="24"/>
          <w:szCs w:val="24"/>
        </w:rPr>
      </w:pPr>
    </w:p>
    <w:p w14:paraId="26BC6314" w14:textId="77777777" w:rsidR="0085504F" w:rsidRPr="00DF2092" w:rsidRDefault="0085504F" w:rsidP="0085504F">
      <w:pPr>
        <w:ind w:left="567" w:right="454"/>
        <w:jc w:val="both"/>
        <w:rPr>
          <w:rFonts w:ascii="Arial" w:hAnsi="Arial" w:cs="Arial"/>
          <w:i/>
          <w:sz w:val="24"/>
          <w:szCs w:val="24"/>
        </w:rPr>
      </w:pPr>
      <w:r w:rsidRPr="00DF2092">
        <w:rPr>
          <w:rFonts w:ascii="Arial" w:hAnsi="Arial" w:cs="Arial"/>
          <w:i/>
          <w:sz w:val="24"/>
          <w:szCs w:val="24"/>
        </w:rPr>
        <w:t>Los intereses que deberán liquidarse a la tasa establecida en el numeral 8 del artículo 4 de la Ley 80 de 1993, desde la fecha en que la obligación se hizo exigible con la presentación de las facturas y hasta el día en que se profiera el fallo en el presente proceso.</w:t>
      </w:r>
    </w:p>
    <w:p w14:paraId="2431BD60" w14:textId="77777777" w:rsidR="0085504F" w:rsidRPr="00DF2092" w:rsidRDefault="0085504F" w:rsidP="0085504F">
      <w:pPr>
        <w:ind w:left="567" w:right="454"/>
        <w:jc w:val="both"/>
        <w:rPr>
          <w:rFonts w:ascii="Arial" w:hAnsi="Arial" w:cs="Arial"/>
          <w:i/>
          <w:sz w:val="24"/>
          <w:szCs w:val="24"/>
        </w:rPr>
      </w:pPr>
    </w:p>
    <w:p w14:paraId="233ACDD0" w14:textId="77777777" w:rsidR="0085504F" w:rsidRPr="00DF2092" w:rsidRDefault="0085504F" w:rsidP="0085504F">
      <w:pPr>
        <w:ind w:left="567" w:right="454"/>
        <w:jc w:val="both"/>
        <w:rPr>
          <w:rFonts w:ascii="Arial" w:hAnsi="Arial" w:cs="Arial"/>
          <w:i/>
          <w:sz w:val="24"/>
          <w:szCs w:val="24"/>
        </w:rPr>
      </w:pPr>
      <w:r w:rsidRPr="00DF2092">
        <w:rPr>
          <w:rFonts w:ascii="Arial" w:hAnsi="Arial" w:cs="Arial"/>
          <w:i/>
          <w:sz w:val="24"/>
          <w:szCs w:val="24"/>
        </w:rPr>
        <w:t>“QUINTA: Condenar a la Caja Nacional de Previsión Social CAJANAL-EPS, al pago de la suma (148.312.417)</w:t>
      </w:r>
      <w:r w:rsidR="00A7595A" w:rsidRPr="00DF2092">
        <w:rPr>
          <w:rFonts w:ascii="Arial" w:hAnsi="Arial" w:cs="Arial"/>
          <w:i/>
          <w:sz w:val="24"/>
          <w:szCs w:val="24"/>
        </w:rPr>
        <w:t xml:space="preserve"> M/CTE.</w:t>
      </w:r>
      <w:r w:rsidRPr="00DF2092">
        <w:rPr>
          <w:rFonts w:ascii="Arial" w:hAnsi="Arial" w:cs="Arial"/>
          <w:i/>
          <w:sz w:val="24"/>
          <w:szCs w:val="24"/>
        </w:rPr>
        <w:t xml:space="preserve">, valor que corresponde a los porcentajes del 65% de las </w:t>
      </w:r>
      <w:r w:rsidR="00A7595A" w:rsidRPr="00DF2092">
        <w:rPr>
          <w:rFonts w:ascii="Arial" w:hAnsi="Arial" w:cs="Arial"/>
          <w:i/>
          <w:sz w:val="24"/>
          <w:szCs w:val="24"/>
        </w:rPr>
        <w:t>UPC DE LAS CAPITACIONES</w:t>
      </w:r>
      <w:r w:rsidRPr="00DF2092">
        <w:rPr>
          <w:rFonts w:ascii="Arial" w:hAnsi="Arial" w:cs="Arial"/>
          <w:i/>
          <w:sz w:val="24"/>
          <w:szCs w:val="24"/>
        </w:rPr>
        <w:t xml:space="preserve"> de los </w:t>
      </w:r>
      <w:r w:rsidRPr="00DF2092">
        <w:rPr>
          <w:rFonts w:ascii="Arial" w:hAnsi="Arial" w:cs="Arial"/>
          <w:i/>
          <w:sz w:val="24"/>
          <w:szCs w:val="24"/>
        </w:rPr>
        <w:lastRenderedPageBreak/>
        <w:t xml:space="preserve">usuarios de </w:t>
      </w:r>
      <w:r w:rsidR="00886428" w:rsidRPr="00DF2092">
        <w:rPr>
          <w:rFonts w:ascii="Arial" w:hAnsi="Arial" w:cs="Arial"/>
          <w:i/>
          <w:sz w:val="24"/>
          <w:szCs w:val="24"/>
        </w:rPr>
        <w:t>CAJANAL EPS, obligaciones pactadas en las Cláusulas Segunda y Séptima del contrato E</w:t>
      </w:r>
      <w:r w:rsidRPr="00DF2092">
        <w:rPr>
          <w:rFonts w:ascii="Arial" w:hAnsi="Arial" w:cs="Arial"/>
          <w:i/>
          <w:sz w:val="24"/>
          <w:szCs w:val="24"/>
        </w:rPr>
        <w:t xml:space="preserve">statal de prestación de servicios de salud n.º 246 de febrero de 2003, al negarse de manera injustificada a pagar de manera completa a la </w:t>
      </w:r>
      <w:r w:rsidR="00886428" w:rsidRPr="00DF2092">
        <w:rPr>
          <w:rFonts w:ascii="Arial" w:hAnsi="Arial" w:cs="Arial"/>
          <w:i/>
          <w:sz w:val="24"/>
          <w:szCs w:val="24"/>
        </w:rPr>
        <w:t xml:space="preserve">UNIÓN TEMPORAL VIRREY SOLÍS IPS </w:t>
      </w:r>
      <w:r w:rsidRPr="00DF2092">
        <w:rPr>
          <w:rFonts w:ascii="Arial" w:hAnsi="Arial" w:cs="Arial"/>
          <w:i/>
          <w:sz w:val="24"/>
          <w:szCs w:val="24"/>
        </w:rPr>
        <w:t xml:space="preserve">la capitación en los meses de marzo a octubre de 2003, por todos los usuarios contenidos en la base de datos que estaban en la situación de inactivos por errores de </w:t>
      </w:r>
      <w:r w:rsidR="00886428" w:rsidRPr="00DF2092">
        <w:rPr>
          <w:rFonts w:ascii="Arial" w:hAnsi="Arial" w:cs="Arial"/>
          <w:i/>
          <w:sz w:val="24"/>
          <w:szCs w:val="24"/>
        </w:rPr>
        <w:t>CAJANAL EPS</w:t>
      </w:r>
      <w:r w:rsidRPr="00DF2092">
        <w:rPr>
          <w:rFonts w:ascii="Arial" w:hAnsi="Arial" w:cs="Arial"/>
          <w:i/>
          <w:sz w:val="24"/>
          <w:szCs w:val="24"/>
        </w:rPr>
        <w:t>, pero estos usuarios si eran compensados adicionalmente al sistema posteriormente al ponerse al día el usuario en sus aportes de salud, pero no cancelados posteriormente a la Unión Temporal a pesar que el porcentaje del 65% de UPC por estos usuarios</w:t>
      </w:r>
      <w:r w:rsidR="005E2443" w:rsidRPr="00DF2092">
        <w:rPr>
          <w:rFonts w:ascii="Arial" w:hAnsi="Arial" w:cs="Arial"/>
          <w:i/>
          <w:sz w:val="24"/>
          <w:szCs w:val="24"/>
        </w:rPr>
        <w:t xml:space="preserve"> le corresponden al contratista;</w:t>
      </w:r>
      <w:r w:rsidRPr="00DF2092">
        <w:rPr>
          <w:rFonts w:ascii="Arial" w:hAnsi="Arial" w:cs="Arial"/>
          <w:i/>
          <w:sz w:val="24"/>
          <w:szCs w:val="24"/>
        </w:rPr>
        <w:t xml:space="preserve"> más</w:t>
      </w:r>
      <w:r w:rsidR="005E2443" w:rsidRPr="00DF2092">
        <w:rPr>
          <w:rFonts w:ascii="Arial" w:hAnsi="Arial" w:cs="Arial"/>
          <w:i/>
          <w:sz w:val="24"/>
          <w:szCs w:val="24"/>
        </w:rPr>
        <w:t xml:space="preserve"> la</w:t>
      </w:r>
      <w:r w:rsidRPr="00DF2092">
        <w:rPr>
          <w:rFonts w:ascii="Arial" w:hAnsi="Arial" w:cs="Arial"/>
          <w:i/>
          <w:sz w:val="24"/>
          <w:szCs w:val="24"/>
        </w:rPr>
        <w:t xml:space="preserve"> </w:t>
      </w:r>
      <w:r w:rsidR="005E2443" w:rsidRPr="00DF2092">
        <w:rPr>
          <w:rFonts w:ascii="Arial" w:hAnsi="Arial" w:cs="Arial"/>
          <w:i/>
          <w:sz w:val="24"/>
          <w:szCs w:val="24"/>
        </w:rPr>
        <w:t>INDEXACIÓN</w:t>
      </w:r>
      <w:r w:rsidRPr="00DF2092">
        <w:rPr>
          <w:rFonts w:ascii="Arial" w:hAnsi="Arial" w:cs="Arial"/>
          <w:i/>
          <w:sz w:val="24"/>
          <w:szCs w:val="24"/>
        </w:rPr>
        <w:t xml:space="preserve"> o corrección monetaria de dicha suma, de conformidad con el índice de precios al consumidor certificado por el Departamento Nacional de Estadística –D</w:t>
      </w:r>
      <w:r w:rsidR="005E2443" w:rsidRPr="00DF2092">
        <w:rPr>
          <w:rFonts w:ascii="Arial" w:hAnsi="Arial" w:cs="Arial"/>
          <w:i/>
          <w:sz w:val="24"/>
          <w:szCs w:val="24"/>
        </w:rPr>
        <w:t>.</w:t>
      </w:r>
      <w:r w:rsidRPr="00DF2092">
        <w:rPr>
          <w:rFonts w:ascii="Arial" w:hAnsi="Arial" w:cs="Arial"/>
          <w:i/>
          <w:sz w:val="24"/>
          <w:szCs w:val="24"/>
        </w:rPr>
        <w:t>A</w:t>
      </w:r>
      <w:r w:rsidR="005E2443" w:rsidRPr="00DF2092">
        <w:rPr>
          <w:rFonts w:ascii="Arial" w:hAnsi="Arial" w:cs="Arial"/>
          <w:i/>
          <w:sz w:val="24"/>
          <w:szCs w:val="24"/>
        </w:rPr>
        <w:t>.</w:t>
      </w:r>
      <w:r w:rsidRPr="00DF2092">
        <w:rPr>
          <w:rFonts w:ascii="Arial" w:hAnsi="Arial" w:cs="Arial"/>
          <w:i/>
          <w:sz w:val="24"/>
          <w:szCs w:val="24"/>
        </w:rPr>
        <w:t>N</w:t>
      </w:r>
      <w:r w:rsidR="005E2443" w:rsidRPr="00DF2092">
        <w:rPr>
          <w:rFonts w:ascii="Arial" w:hAnsi="Arial" w:cs="Arial"/>
          <w:i/>
          <w:sz w:val="24"/>
          <w:szCs w:val="24"/>
        </w:rPr>
        <w:t>.</w:t>
      </w:r>
      <w:r w:rsidRPr="00DF2092">
        <w:rPr>
          <w:rFonts w:ascii="Arial" w:hAnsi="Arial" w:cs="Arial"/>
          <w:i/>
          <w:sz w:val="24"/>
          <w:szCs w:val="24"/>
        </w:rPr>
        <w:t>E</w:t>
      </w:r>
      <w:r w:rsidR="005E2443" w:rsidRPr="00DF2092">
        <w:rPr>
          <w:rFonts w:ascii="Arial" w:hAnsi="Arial" w:cs="Arial"/>
          <w:i/>
          <w:sz w:val="24"/>
          <w:szCs w:val="24"/>
        </w:rPr>
        <w:t>.</w:t>
      </w:r>
      <w:r w:rsidRPr="00DF2092">
        <w:rPr>
          <w:rFonts w:ascii="Arial" w:hAnsi="Arial" w:cs="Arial"/>
          <w:i/>
          <w:sz w:val="24"/>
          <w:szCs w:val="24"/>
        </w:rPr>
        <w:t xml:space="preserve"> al momento en que se profiera el laudo arbitral. Así mismo, condenar a </w:t>
      </w:r>
      <w:r w:rsidR="005E2443" w:rsidRPr="00DF2092">
        <w:rPr>
          <w:rFonts w:ascii="Arial" w:hAnsi="Arial" w:cs="Arial"/>
          <w:i/>
          <w:sz w:val="24"/>
          <w:szCs w:val="24"/>
        </w:rPr>
        <w:t>CAJANAL EPS</w:t>
      </w:r>
      <w:r w:rsidRPr="00DF2092">
        <w:rPr>
          <w:rFonts w:ascii="Arial" w:hAnsi="Arial" w:cs="Arial"/>
          <w:i/>
          <w:sz w:val="24"/>
          <w:szCs w:val="24"/>
        </w:rPr>
        <w:t>, al pago de los intereses legales por mora por los valores correspondientes a estos valores.</w:t>
      </w:r>
    </w:p>
    <w:p w14:paraId="21F67869" w14:textId="77777777" w:rsidR="0085504F" w:rsidRPr="00DF2092" w:rsidRDefault="0085504F" w:rsidP="0085504F">
      <w:pPr>
        <w:ind w:left="567" w:right="454"/>
        <w:jc w:val="both"/>
        <w:rPr>
          <w:rFonts w:ascii="Arial" w:hAnsi="Arial" w:cs="Arial"/>
          <w:i/>
          <w:sz w:val="24"/>
          <w:szCs w:val="24"/>
        </w:rPr>
      </w:pPr>
    </w:p>
    <w:p w14:paraId="07761171" w14:textId="77777777" w:rsidR="0085504F" w:rsidRPr="00DF2092" w:rsidRDefault="0085504F" w:rsidP="0085504F">
      <w:pPr>
        <w:ind w:left="567" w:right="454"/>
        <w:jc w:val="both"/>
        <w:rPr>
          <w:rFonts w:ascii="Arial" w:hAnsi="Arial" w:cs="Arial"/>
          <w:i/>
          <w:sz w:val="24"/>
          <w:szCs w:val="24"/>
        </w:rPr>
      </w:pPr>
      <w:r w:rsidRPr="00DF2092">
        <w:rPr>
          <w:rFonts w:ascii="Arial" w:hAnsi="Arial" w:cs="Arial"/>
          <w:i/>
          <w:sz w:val="24"/>
          <w:szCs w:val="24"/>
        </w:rPr>
        <w:t xml:space="preserve">“SEXTA: Condenar a la Caja Nacional de Previsión Social CAJANAL-EPS a pagar los perjuicios materiales causados a la </w:t>
      </w:r>
      <w:r w:rsidR="005E2443" w:rsidRPr="00DF2092">
        <w:rPr>
          <w:rFonts w:ascii="Arial" w:hAnsi="Arial" w:cs="Arial"/>
          <w:i/>
          <w:sz w:val="24"/>
          <w:szCs w:val="24"/>
        </w:rPr>
        <w:t>UNIÓN TEMPORAL VIRREY SOLÍS IPS</w:t>
      </w:r>
      <w:r w:rsidRPr="00DF2092">
        <w:rPr>
          <w:rFonts w:ascii="Arial" w:hAnsi="Arial" w:cs="Arial"/>
          <w:i/>
          <w:sz w:val="24"/>
          <w:szCs w:val="24"/>
        </w:rPr>
        <w:t xml:space="preserve"> por el incumplimiento de sus obligaciones contractuales</w:t>
      </w:r>
      <w:r w:rsidR="005E2443" w:rsidRPr="00DF2092">
        <w:rPr>
          <w:rFonts w:ascii="Arial" w:hAnsi="Arial" w:cs="Arial"/>
          <w:i/>
          <w:sz w:val="24"/>
          <w:szCs w:val="24"/>
        </w:rPr>
        <w:t>;</w:t>
      </w:r>
      <w:r w:rsidRPr="00DF2092">
        <w:rPr>
          <w:rFonts w:ascii="Arial" w:hAnsi="Arial" w:cs="Arial"/>
          <w:i/>
          <w:sz w:val="24"/>
          <w:szCs w:val="24"/>
        </w:rPr>
        <w:t xml:space="preserve"> perjuicios representados en los rendimientos financieros que debieron reportar las sumas impagadas, desde el momento en que debían cancelarse y hasta el día en que proceda el pago efectivo de los mismos.</w:t>
      </w:r>
    </w:p>
    <w:p w14:paraId="5787BF7E" w14:textId="77777777" w:rsidR="0085504F" w:rsidRPr="00DF2092" w:rsidRDefault="0085504F" w:rsidP="0085504F">
      <w:pPr>
        <w:ind w:left="567" w:right="454"/>
        <w:jc w:val="both"/>
        <w:rPr>
          <w:rFonts w:ascii="Arial" w:hAnsi="Arial" w:cs="Arial"/>
          <w:i/>
          <w:sz w:val="24"/>
          <w:szCs w:val="24"/>
        </w:rPr>
      </w:pPr>
    </w:p>
    <w:p w14:paraId="0DCA1B65" w14:textId="77777777" w:rsidR="0085504F" w:rsidRPr="00DF2092" w:rsidRDefault="0085504F" w:rsidP="0085504F">
      <w:pPr>
        <w:ind w:left="567" w:right="454"/>
        <w:jc w:val="both"/>
        <w:rPr>
          <w:rFonts w:ascii="Arial" w:hAnsi="Arial" w:cs="Arial"/>
          <w:i/>
          <w:sz w:val="24"/>
          <w:szCs w:val="24"/>
        </w:rPr>
      </w:pPr>
      <w:r w:rsidRPr="00DF2092">
        <w:rPr>
          <w:rFonts w:ascii="Arial" w:hAnsi="Arial" w:cs="Arial"/>
          <w:i/>
          <w:sz w:val="24"/>
          <w:szCs w:val="24"/>
        </w:rPr>
        <w:t>“SÉPTIMA: Condenar en costas a la entidad Promotora de Salud CAJANAL S.A. EPS  por obligar a la Unión Temporal Virrey Solís IPS a concurrir a este mecanismo judicial para resolver sus pretensiones.</w:t>
      </w:r>
    </w:p>
    <w:p w14:paraId="1D89A445" w14:textId="77777777" w:rsidR="0085504F" w:rsidRPr="00DF2092" w:rsidRDefault="0085504F" w:rsidP="0085504F">
      <w:pPr>
        <w:ind w:left="567" w:right="454"/>
        <w:jc w:val="both"/>
        <w:rPr>
          <w:rFonts w:ascii="Arial" w:hAnsi="Arial" w:cs="Arial"/>
          <w:i/>
          <w:sz w:val="24"/>
          <w:szCs w:val="24"/>
        </w:rPr>
      </w:pPr>
    </w:p>
    <w:p w14:paraId="446FB5D8" w14:textId="77777777" w:rsidR="0085504F" w:rsidRPr="00DF2092" w:rsidRDefault="0085504F" w:rsidP="0085504F">
      <w:pPr>
        <w:ind w:left="567" w:right="454"/>
        <w:jc w:val="both"/>
        <w:rPr>
          <w:rFonts w:ascii="Arial" w:hAnsi="Arial" w:cs="Arial"/>
          <w:i/>
          <w:sz w:val="24"/>
          <w:szCs w:val="24"/>
        </w:rPr>
      </w:pPr>
      <w:r w:rsidRPr="00DF2092">
        <w:rPr>
          <w:rFonts w:ascii="Arial" w:hAnsi="Arial" w:cs="Arial"/>
          <w:i/>
          <w:sz w:val="24"/>
          <w:szCs w:val="24"/>
        </w:rPr>
        <w:t>“OCTAVA: Amparado en la sentencia de la Honorable Corte Constitucional de fecha 28 de julio de 1999 (C-539) del expediente n.º D2313 mediante la cual se declaró inexequible la excepción de condenas en agencias en derecho en favor de la Nación y las demás entidades territoriales, por constituir un tratamiento discriminatorio que viola el principio de la igualdad (artículo 13 de la Constitución Política) de que trata el inciso 2 de numeral 1 del artículo 392 del Código de Procedimiento Civil  solicito respetuosamente al Honorable Tribunal se sirva condenar en agencia en derecho a la Entidad Promotora de Salud CAJANAL EPS entidad demandada, en cuantía que considere pertinente y en favor de mis representados.</w:t>
      </w:r>
    </w:p>
    <w:p w14:paraId="0CA003F3" w14:textId="77777777" w:rsidR="0085504F" w:rsidRPr="00DF2092" w:rsidRDefault="0085504F" w:rsidP="0085504F">
      <w:pPr>
        <w:ind w:left="567" w:right="454"/>
        <w:jc w:val="both"/>
        <w:rPr>
          <w:rFonts w:ascii="Arial" w:hAnsi="Arial" w:cs="Arial"/>
          <w:i/>
          <w:sz w:val="24"/>
          <w:szCs w:val="24"/>
        </w:rPr>
      </w:pPr>
    </w:p>
    <w:p w14:paraId="71C44B01" w14:textId="77777777" w:rsidR="0085504F" w:rsidRPr="00DF2092" w:rsidRDefault="0085504F" w:rsidP="0085504F">
      <w:pPr>
        <w:ind w:left="567" w:right="454"/>
        <w:jc w:val="both"/>
        <w:rPr>
          <w:rFonts w:ascii="Arial" w:hAnsi="Arial" w:cs="Arial"/>
          <w:i/>
          <w:sz w:val="24"/>
          <w:szCs w:val="24"/>
        </w:rPr>
      </w:pPr>
      <w:r w:rsidRPr="00DF2092">
        <w:rPr>
          <w:rFonts w:ascii="Arial" w:hAnsi="Arial" w:cs="Arial"/>
          <w:i/>
          <w:sz w:val="24"/>
          <w:szCs w:val="24"/>
        </w:rPr>
        <w:t xml:space="preserve">“NOVENA: Ordenar la liquidación en sede judicial del contrato estatal de prestación de servicios de salud n.º 246 de 28 de febrero de 2003, incluyendo en la misma, los valores que se reconozcan a la </w:t>
      </w:r>
      <w:r w:rsidR="005E2443" w:rsidRPr="00DF2092">
        <w:rPr>
          <w:rFonts w:ascii="Arial" w:hAnsi="Arial" w:cs="Arial"/>
          <w:i/>
          <w:sz w:val="24"/>
          <w:szCs w:val="24"/>
        </w:rPr>
        <w:t>UNIÓN TEMPORAL VIRREY SOLÍS IPS</w:t>
      </w:r>
      <w:r w:rsidRPr="00DF2092">
        <w:rPr>
          <w:rFonts w:ascii="Arial" w:hAnsi="Arial" w:cs="Arial"/>
          <w:i/>
          <w:sz w:val="24"/>
          <w:szCs w:val="24"/>
        </w:rPr>
        <w:t>, en virtud de las condenas relacionadas en las pretensiones, primera, segunda, tercera, cuarta, quinta, sexta y séptima del presente acápite”.</w:t>
      </w:r>
    </w:p>
    <w:p w14:paraId="127E5B61" w14:textId="77777777" w:rsidR="00926C50" w:rsidRPr="00DF2092" w:rsidRDefault="00926C50" w:rsidP="00926C50">
      <w:pPr>
        <w:spacing w:line="360" w:lineRule="auto"/>
        <w:jc w:val="both"/>
        <w:rPr>
          <w:rFonts w:ascii="Arial" w:hAnsi="Arial" w:cs="Arial"/>
          <w:sz w:val="24"/>
          <w:szCs w:val="24"/>
        </w:rPr>
      </w:pPr>
    </w:p>
    <w:p w14:paraId="14844F04" w14:textId="77777777" w:rsidR="00820AD3" w:rsidRPr="00DF2092" w:rsidRDefault="00D57119" w:rsidP="00820AD3">
      <w:pPr>
        <w:numPr>
          <w:ilvl w:val="0"/>
          <w:numId w:val="3"/>
        </w:numPr>
        <w:spacing w:line="360" w:lineRule="auto"/>
        <w:ind w:left="0" w:firstLine="0"/>
        <w:jc w:val="both"/>
        <w:rPr>
          <w:rFonts w:ascii="Arial" w:hAnsi="Arial" w:cs="Arial"/>
          <w:sz w:val="24"/>
          <w:szCs w:val="24"/>
        </w:rPr>
      </w:pPr>
      <w:r w:rsidRPr="00DF2092">
        <w:rPr>
          <w:rFonts w:ascii="Arial" w:hAnsi="Arial" w:cs="Arial"/>
          <w:sz w:val="24"/>
          <w:szCs w:val="24"/>
        </w:rPr>
        <w:t xml:space="preserve">En la </w:t>
      </w:r>
      <w:r w:rsidRPr="00DF2092">
        <w:rPr>
          <w:rFonts w:ascii="Arial" w:hAnsi="Arial" w:cs="Arial"/>
          <w:b/>
          <w:sz w:val="24"/>
          <w:szCs w:val="24"/>
        </w:rPr>
        <w:t>demanda</w:t>
      </w:r>
      <w:r w:rsidRPr="00DF2092">
        <w:rPr>
          <w:rFonts w:ascii="Arial" w:hAnsi="Arial" w:cs="Arial"/>
          <w:sz w:val="24"/>
          <w:szCs w:val="24"/>
        </w:rPr>
        <w:t xml:space="preserve"> la parte actora narró</w:t>
      </w:r>
      <w:r w:rsidR="00E76847" w:rsidRPr="00DF2092">
        <w:rPr>
          <w:rFonts w:ascii="Arial" w:hAnsi="Arial" w:cs="Arial"/>
          <w:sz w:val="24"/>
          <w:szCs w:val="24"/>
        </w:rPr>
        <w:t>, en síntesis,</w:t>
      </w:r>
      <w:r w:rsidRPr="00DF2092">
        <w:rPr>
          <w:rFonts w:ascii="Arial" w:hAnsi="Arial" w:cs="Arial"/>
          <w:sz w:val="24"/>
          <w:szCs w:val="24"/>
        </w:rPr>
        <w:t xml:space="preserve"> los siguientes </w:t>
      </w:r>
      <w:r w:rsidRPr="00DF2092">
        <w:rPr>
          <w:rFonts w:ascii="Arial" w:hAnsi="Arial" w:cs="Arial"/>
          <w:b/>
          <w:sz w:val="24"/>
          <w:szCs w:val="24"/>
        </w:rPr>
        <w:t>hechos</w:t>
      </w:r>
      <w:r w:rsidRPr="00DF2092">
        <w:rPr>
          <w:rFonts w:ascii="Arial" w:hAnsi="Arial" w:cs="Arial"/>
          <w:sz w:val="24"/>
          <w:szCs w:val="24"/>
        </w:rPr>
        <w:t xml:space="preserve">: </w:t>
      </w:r>
    </w:p>
    <w:p w14:paraId="32D7F777" w14:textId="77777777" w:rsidR="00820AD3" w:rsidRPr="00DF2092" w:rsidRDefault="00820AD3" w:rsidP="00820AD3">
      <w:pPr>
        <w:spacing w:line="360" w:lineRule="auto"/>
        <w:jc w:val="both"/>
        <w:rPr>
          <w:rFonts w:ascii="Arial" w:hAnsi="Arial" w:cs="Arial"/>
          <w:sz w:val="24"/>
          <w:szCs w:val="24"/>
        </w:rPr>
      </w:pPr>
    </w:p>
    <w:p w14:paraId="223D4DC0" w14:textId="77777777" w:rsidR="00820AD3" w:rsidRPr="00DF2092" w:rsidRDefault="00820AD3" w:rsidP="00820AD3">
      <w:pPr>
        <w:numPr>
          <w:ilvl w:val="0"/>
          <w:numId w:val="3"/>
        </w:numPr>
        <w:spacing w:line="360" w:lineRule="auto"/>
        <w:ind w:left="0" w:firstLine="0"/>
        <w:jc w:val="both"/>
        <w:rPr>
          <w:rFonts w:ascii="Arial" w:hAnsi="Arial" w:cs="Arial"/>
          <w:sz w:val="24"/>
          <w:szCs w:val="24"/>
        </w:rPr>
      </w:pPr>
      <w:r w:rsidRPr="00DF2092">
        <w:rPr>
          <w:rFonts w:ascii="Arial" w:hAnsi="Arial" w:cs="Arial"/>
          <w:sz w:val="24"/>
          <w:szCs w:val="24"/>
        </w:rPr>
        <w:t xml:space="preserve">1) </w:t>
      </w:r>
      <w:r w:rsidR="00480E78" w:rsidRPr="00DF2092">
        <w:rPr>
          <w:rFonts w:ascii="Arial" w:hAnsi="Arial" w:cs="Arial"/>
          <w:sz w:val="24"/>
          <w:szCs w:val="24"/>
        </w:rPr>
        <w:t xml:space="preserve">La </w:t>
      </w:r>
      <w:r w:rsidR="00C62810" w:rsidRPr="00DF2092">
        <w:rPr>
          <w:rFonts w:ascii="Arial" w:hAnsi="Arial" w:cs="Arial"/>
          <w:sz w:val="24"/>
          <w:szCs w:val="24"/>
        </w:rPr>
        <w:t xml:space="preserve">Unión Temporal Virrey Solís </w:t>
      </w:r>
      <w:proofErr w:type="spellStart"/>
      <w:r w:rsidR="00C62810" w:rsidRPr="00DF2092">
        <w:rPr>
          <w:rFonts w:ascii="Arial" w:hAnsi="Arial" w:cs="Arial"/>
          <w:sz w:val="24"/>
          <w:szCs w:val="24"/>
        </w:rPr>
        <w:t>Ips</w:t>
      </w:r>
      <w:proofErr w:type="spellEnd"/>
      <w:r w:rsidR="00C62810" w:rsidRPr="00DF2092">
        <w:rPr>
          <w:rFonts w:ascii="Arial" w:hAnsi="Arial" w:cs="Arial"/>
          <w:sz w:val="24"/>
          <w:szCs w:val="24"/>
        </w:rPr>
        <w:t xml:space="preserve"> y </w:t>
      </w:r>
      <w:proofErr w:type="spellStart"/>
      <w:r w:rsidR="00C62810" w:rsidRPr="00DF2092">
        <w:rPr>
          <w:rFonts w:ascii="Arial" w:hAnsi="Arial" w:cs="Arial"/>
          <w:sz w:val="24"/>
          <w:szCs w:val="24"/>
        </w:rPr>
        <w:t>Cajanal</w:t>
      </w:r>
      <w:proofErr w:type="spellEnd"/>
      <w:r w:rsidR="00C62810" w:rsidRPr="00DF2092">
        <w:rPr>
          <w:rFonts w:ascii="Arial" w:hAnsi="Arial" w:cs="Arial"/>
          <w:sz w:val="24"/>
          <w:szCs w:val="24"/>
        </w:rPr>
        <w:t>-EPS</w:t>
      </w:r>
      <w:r w:rsidR="00480E78" w:rsidRPr="00DF2092">
        <w:rPr>
          <w:rFonts w:ascii="Arial" w:hAnsi="Arial" w:cs="Arial"/>
          <w:sz w:val="24"/>
          <w:szCs w:val="24"/>
        </w:rPr>
        <w:t xml:space="preserve"> suscribieron el contrato N</w:t>
      </w:r>
      <w:r w:rsidR="00D72CF2" w:rsidRPr="00DF2092">
        <w:rPr>
          <w:rFonts w:ascii="Arial" w:hAnsi="Arial" w:cs="Arial"/>
          <w:sz w:val="24"/>
          <w:szCs w:val="24"/>
        </w:rPr>
        <w:t>º</w:t>
      </w:r>
      <w:r w:rsidR="00480E78" w:rsidRPr="00DF2092">
        <w:rPr>
          <w:rFonts w:ascii="Arial" w:hAnsi="Arial" w:cs="Arial"/>
          <w:sz w:val="24"/>
          <w:szCs w:val="24"/>
        </w:rPr>
        <w:t xml:space="preserve"> 246 de 28 de febrero de 2003, para la prestación</w:t>
      </w:r>
      <w:r w:rsidR="00AB0294" w:rsidRPr="00DF2092">
        <w:rPr>
          <w:rFonts w:ascii="Arial" w:hAnsi="Arial" w:cs="Arial"/>
          <w:sz w:val="24"/>
          <w:szCs w:val="24"/>
        </w:rPr>
        <w:t>,</w:t>
      </w:r>
      <w:r w:rsidR="00480E78" w:rsidRPr="00DF2092">
        <w:rPr>
          <w:rFonts w:ascii="Arial" w:hAnsi="Arial" w:cs="Arial"/>
          <w:sz w:val="24"/>
          <w:szCs w:val="24"/>
        </w:rPr>
        <w:t xml:space="preserve"> en forma directa</w:t>
      </w:r>
      <w:r w:rsidR="00AB0294" w:rsidRPr="00DF2092">
        <w:rPr>
          <w:rFonts w:ascii="Arial" w:hAnsi="Arial" w:cs="Arial"/>
          <w:sz w:val="24"/>
          <w:szCs w:val="24"/>
        </w:rPr>
        <w:t>,</w:t>
      </w:r>
      <w:r w:rsidR="00480E78" w:rsidRPr="00DF2092">
        <w:rPr>
          <w:rFonts w:ascii="Arial" w:hAnsi="Arial" w:cs="Arial"/>
          <w:sz w:val="24"/>
          <w:szCs w:val="24"/>
        </w:rPr>
        <w:t xml:space="preserve"> de los </w:t>
      </w:r>
      <w:r w:rsidR="00480E78" w:rsidRPr="00DF2092">
        <w:rPr>
          <w:rFonts w:ascii="Arial" w:hAnsi="Arial" w:cs="Arial"/>
          <w:sz w:val="24"/>
          <w:szCs w:val="24"/>
        </w:rPr>
        <w:lastRenderedPageBreak/>
        <w:t>servicios de salud contemplados en los niveles I, II y III en el Plan Obligatorio de Salud P.O.S., cuya ejecución inició el 1 de marzo de 2003.</w:t>
      </w:r>
    </w:p>
    <w:p w14:paraId="24DC7719" w14:textId="77777777" w:rsidR="00820AD3" w:rsidRPr="00DF2092" w:rsidRDefault="00820AD3" w:rsidP="00820AD3">
      <w:pPr>
        <w:pStyle w:val="Prrafodelista"/>
        <w:rPr>
          <w:rFonts w:ascii="Arial" w:hAnsi="Arial" w:cs="Arial"/>
          <w:sz w:val="24"/>
          <w:szCs w:val="24"/>
          <w:lang w:val="es-CO"/>
        </w:rPr>
      </w:pPr>
    </w:p>
    <w:p w14:paraId="38D1C456" w14:textId="77777777" w:rsidR="00820AD3" w:rsidRPr="00DF2092" w:rsidRDefault="00820AD3" w:rsidP="00820AD3">
      <w:pPr>
        <w:numPr>
          <w:ilvl w:val="0"/>
          <w:numId w:val="3"/>
        </w:numPr>
        <w:spacing w:line="360" w:lineRule="auto"/>
        <w:ind w:left="0" w:firstLine="0"/>
        <w:jc w:val="both"/>
        <w:rPr>
          <w:rFonts w:ascii="Arial" w:hAnsi="Arial" w:cs="Arial"/>
          <w:sz w:val="24"/>
          <w:szCs w:val="24"/>
        </w:rPr>
      </w:pPr>
      <w:r w:rsidRPr="00DF2092">
        <w:rPr>
          <w:rFonts w:ascii="Arial" w:hAnsi="Arial" w:cs="Arial"/>
          <w:sz w:val="24"/>
          <w:szCs w:val="24"/>
          <w:lang w:val="es-CO"/>
        </w:rPr>
        <w:t xml:space="preserve">2) </w:t>
      </w:r>
      <w:r w:rsidR="00480E78" w:rsidRPr="00DF2092">
        <w:rPr>
          <w:rFonts w:ascii="Arial" w:hAnsi="Arial" w:cs="Arial"/>
          <w:sz w:val="24"/>
          <w:szCs w:val="24"/>
          <w:lang w:val="es-CO"/>
        </w:rPr>
        <w:t>Una vez iniciada la ejecución d</w:t>
      </w:r>
      <w:r w:rsidR="00D72CF2" w:rsidRPr="00DF2092">
        <w:rPr>
          <w:rFonts w:ascii="Arial" w:hAnsi="Arial" w:cs="Arial"/>
          <w:sz w:val="24"/>
          <w:szCs w:val="24"/>
          <w:lang w:val="es-CO"/>
        </w:rPr>
        <w:t>el contrato,</w:t>
      </w:r>
      <w:r w:rsidR="00480E78" w:rsidRPr="00DF2092">
        <w:rPr>
          <w:rFonts w:ascii="Arial" w:hAnsi="Arial" w:cs="Arial"/>
          <w:sz w:val="24"/>
          <w:szCs w:val="24"/>
          <w:lang w:val="es-CO"/>
        </w:rPr>
        <w:t xml:space="preserve"> </w:t>
      </w:r>
      <w:proofErr w:type="spellStart"/>
      <w:r w:rsidR="00480E78" w:rsidRPr="00DF2092">
        <w:rPr>
          <w:rFonts w:ascii="Arial" w:hAnsi="Arial" w:cs="Arial"/>
          <w:sz w:val="24"/>
          <w:szCs w:val="24"/>
          <w:lang w:val="es-CO"/>
        </w:rPr>
        <w:t>Cajanal</w:t>
      </w:r>
      <w:proofErr w:type="spellEnd"/>
      <w:r w:rsidR="00480E78" w:rsidRPr="00DF2092">
        <w:rPr>
          <w:rFonts w:ascii="Arial" w:hAnsi="Arial" w:cs="Arial"/>
          <w:sz w:val="24"/>
          <w:szCs w:val="24"/>
          <w:lang w:val="es-CO"/>
        </w:rPr>
        <w:t xml:space="preserve"> le entregó al contratista, </w:t>
      </w:r>
      <w:r w:rsidR="00E06D01" w:rsidRPr="00DF2092">
        <w:rPr>
          <w:rFonts w:ascii="Arial" w:hAnsi="Arial" w:cs="Arial"/>
          <w:sz w:val="24"/>
          <w:szCs w:val="24"/>
          <w:lang w:val="es-CO"/>
        </w:rPr>
        <w:t>en</w:t>
      </w:r>
      <w:r w:rsidR="00480E78" w:rsidRPr="00DF2092">
        <w:rPr>
          <w:rFonts w:ascii="Arial" w:hAnsi="Arial" w:cs="Arial"/>
          <w:sz w:val="24"/>
          <w:szCs w:val="24"/>
          <w:lang w:val="es-CO"/>
        </w:rPr>
        <w:t xml:space="preserve"> un</w:t>
      </w:r>
      <w:r w:rsidR="00E06D01" w:rsidRPr="00DF2092">
        <w:rPr>
          <w:rFonts w:ascii="Arial" w:hAnsi="Arial" w:cs="Arial"/>
          <w:sz w:val="24"/>
          <w:szCs w:val="24"/>
          <w:lang w:val="es-CO"/>
        </w:rPr>
        <w:t>a lista magnética y física</w:t>
      </w:r>
      <w:r w:rsidR="00480E78" w:rsidRPr="00DF2092">
        <w:rPr>
          <w:rFonts w:ascii="Arial" w:hAnsi="Arial" w:cs="Arial"/>
          <w:sz w:val="24"/>
          <w:szCs w:val="24"/>
          <w:lang w:val="es-CO"/>
        </w:rPr>
        <w:t>, la población usuaria a la que se debía prestar el servicio.</w:t>
      </w:r>
    </w:p>
    <w:p w14:paraId="6265F14E" w14:textId="77777777" w:rsidR="00820AD3" w:rsidRPr="00DF2092" w:rsidRDefault="00820AD3" w:rsidP="00820AD3">
      <w:pPr>
        <w:pStyle w:val="Prrafodelista"/>
        <w:rPr>
          <w:rFonts w:ascii="Arial" w:hAnsi="Arial" w:cs="Arial"/>
          <w:sz w:val="24"/>
          <w:szCs w:val="24"/>
        </w:rPr>
      </w:pPr>
    </w:p>
    <w:p w14:paraId="7BE723E9" w14:textId="77777777" w:rsidR="00820AD3" w:rsidRPr="00DF2092" w:rsidRDefault="00820AD3" w:rsidP="00820AD3">
      <w:pPr>
        <w:numPr>
          <w:ilvl w:val="0"/>
          <w:numId w:val="3"/>
        </w:numPr>
        <w:spacing w:line="360" w:lineRule="auto"/>
        <w:ind w:left="0" w:firstLine="0"/>
        <w:jc w:val="both"/>
        <w:rPr>
          <w:rFonts w:ascii="Arial" w:hAnsi="Arial" w:cs="Arial"/>
          <w:sz w:val="24"/>
          <w:szCs w:val="24"/>
        </w:rPr>
      </w:pPr>
      <w:r w:rsidRPr="00DF2092">
        <w:rPr>
          <w:rFonts w:ascii="Arial" w:hAnsi="Arial" w:cs="Arial"/>
          <w:sz w:val="24"/>
          <w:szCs w:val="24"/>
        </w:rPr>
        <w:t xml:space="preserve">3) </w:t>
      </w:r>
      <w:r w:rsidR="004D7680" w:rsidRPr="00DF2092">
        <w:rPr>
          <w:rFonts w:ascii="Arial" w:hAnsi="Arial" w:cs="Arial"/>
          <w:sz w:val="24"/>
          <w:szCs w:val="24"/>
        </w:rPr>
        <w:t xml:space="preserve">La demandante adujo que </w:t>
      </w:r>
      <w:proofErr w:type="spellStart"/>
      <w:r w:rsidR="004D7680" w:rsidRPr="00DF2092">
        <w:rPr>
          <w:rFonts w:ascii="Arial" w:hAnsi="Arial" w:cs="Arial"/>
          <w:sz w:val="24"/>
          <w:szCs w:val="24"/>
        </w:rPr>
        <w:t>Cajanal</w:t>
      </w:r>
      <w:proofErr w:type="spellEnd"/>
      <w:r w:rsidR="004D7680" w:rsidRPr="00DF2092">
        <w:rPr>
          <w:rFonts w:ascii="Arial" w:hAnsi="Arial" w:cs="Arial"/>
          <w:sz w:val="24"/>
          <w:szCs w:val="24"/>
        </w:rPr>
        <w:t xml:space="preserve"> no pagó de manera oportuna, dentro del término de 20 días hábiles, la liquidación men</w:t>
      </w:r>
      <w:r w:rsidR="00E06D01" w:rsidRPr="00DF2092">
        <w:rPr>
          <w:rFonts w:ascii="Arial" w:hAnsi="Arial" w:cs="Arial"/>
          <w:sz w:val="24"/>
          <w:szCs w:val="24"/>
        </w:rPr>
        <w:t>sual de los servicios de salud</w:t>
      </w:r>
      <w:r w:rsidR="004D7680" w:rsidRPr="00DF2092">
        <w:rPr>
          <w:rFonts w:ascii="Arial" w:hAnsi="Arial" w:cs="Arial"/>
          <w:sz w:val="24"/>
          <w:szCs w:val="24"/>
        </w:rPr>
        <w:t xml:space="preserve"> capitados para los meses de abril, junio, julio, agosto, septiembre y octubre de 2003 por los usuarios que le fueron asignados en el comprobador magnético; como consecuencia se le adeuda</w:t>
      </w:r>
      <w:r w:rsidR="00E06D01" w:rsidRPr="00DF2092">
        <w:rPr>
          <w:rFonts w:ascii="Arial" w:hAnsi="Arial" w:cs="Arial"/>
          <w:sz w:val="24"/>
          <w:szCs w:val="24"/>
        </w:rPr>
        <w:t>ba</w:t>
      </w:r>
      <w:r w:rsidR="004D7680" w:rsidRPr="00DF2092">
        <w:rPr>
          <w:rFonts w:ascii="Arial" w:hAnsi="Arial" w:cs="Arial"/>
          <w:sz w:val="24"/>
          <w:szCs w:val="24"/>
        </w:rPr>
        <w:t xml:space="preserve"> la suma de </w:t>
      </w:r>
      <w:r w:rsidR="00A50417" w:rsidRPr="00DF2092">
        <w:rPr>
          <w:rFonts w:ascii="Arial" w:hAnsi="Arial" w:cs="Arial"/>
          <w:sz w:val="24"/>
          <w:szCs w:val="24"/>
        </w:rPr>
        <w:t>$</w:t>
      </w:r>
      <w:r w:rsidR="004D7680" w:rsidRPr="00DF2092">
        <w:rPr>
          <w:rFonts w:ascii="Arial" w:hAnsi="Arial" w:cs="Arial"/>
          <w:sz w:val="24"/>
          <w:szCs w:val="24"/>
        </w:rPr>
        <w:t xml:space="preserve">1.355.660.588. </w:t>
      </w:r>
    </w:p>
    <w:p w14:paraId="6D599508" w14:textId="77777777" w:rsidR="00820AD3" w:rsidRPr="00DF2092" w:rsidRDefault="00820AD3" w:rsidP="00820AD3">
      <w:pPr>
        <w:pStyle w:val="Prrafodelista"/>
        <w:rPr>
          <w:rFonts w:ascii="Arial" w:hAnsi="Arial" w:cs="Arial"/>
          <w:sz w:val="24"/>
          <w:szCs w:val="24"/>
        </w:rPr>
      </w:pPr>
    </w:p>
    <w:p w14:paraId="20B7499F" w14:textId="77777777" w:rsidR="00820AD3" w:rsidRPr="00DF2092" w:rsidRDefault="00820AD3" w:rsidP="00820AD3">
      <w:pPr>
        <w:numPr>
          <w:ilvl w:val="0"/>
          <w:numId w:val="3"/>
        </w:numPr>
        <w:spacing w:line="360" w:lineRule="auto"/>
        <w:ind w:left="0" w:firstLine="0"/>
        <w:jc w:val="both"/>
        <w:rPr>
          <w:rFonts w:ascii="Arial" w:hAnsi="Arial" w:cs="Arial"/>
          <w:sz w:val="24"/>
          <w:szCs w:val="24"/>
        </w:rPr>
      </w:pPr>
      <w:r w:rsidRPr="00DF2092">
        <w:rPr>
          <w:rFonts w:ascii="Arial" w:hAnsi="Arial" w:cs="Arial"/>
          <w:sz w:val="24"/>
          <w:szCs w:val="24"/>
        </w:rPr>
        <w:t xml:space="preserve">4) </w:t>
      </w:r>
      <w:proofErr w:type="spellStart"/>
      <w:r w:rsidR="00842E3C" w:rsidRPr="00DF2092">
        <w:rPr>
          <w:rFonts w:ascii="Arial" w:hAnsi="Arial" w:cs="Arial"/>
          <w:sz w:val="24"/>
          <w:szCs w:val="24"/>
        </w:rPr>
        <w:t>Cajanal</w:t>
      </w:r>
      <w:proofErr w:type="spellEnd"/>
      <w:r w:rsidR="00842E3C" w:rsidRPr="00DF2092">
        <w:rPr>
          <w:rFonts w:ascii="Arial" w:hAnsi="Arial" w:cs="Arial"/>
          <w:sz w:val="24"/>
          <w:szCs w:val="24"/>
        </w:rPr>
        <w:t xml:space="preserve"> expidió autorizaciones para que fueran atendidos usuarios que no se encontraban dentro del comprobador de derechos, para lo cual </w:t>
      </w:r>
      <w:proofErr w:type="spellStart"/>
      <w:r w:rsidR="00842E3C" w:rsidRPr="00DF2092">
        <w:rPr>
          <w:rFonts w:ascii="Arial" w:hAnsi="Arial" w:cs="Arial"/>
          <w:sz w:val="24"/>
          <w:szCs w:val="24"/>
        </w:rPr>
        <w:t>Cajanal</w:t>
      </w:r>
      <w:proofErr w:type="spellEnd"/>
      <w:r w:rsidR="00842E3C" w:rsidRPr="00DF2092">
        <w:rPr>
          <w:rFonts w:ascii="Arial" w:hAnsi="Arial" w:cs="Arial"/>
          <w:sz w:val="24"/>
          <w:szCs w:val="24"/>
        </w:rPr>
        <w:t xml:space="preserve"> pagaría por evento los servicios prestados a tarifas SOAT. Esta práctica generó que no se le reconociera a la Unión Temporal (U.T.) los valores que contractualmente le pertenecen por haberle garantizado a los usuarios la accesibilidad al servicio, lo que hizo que la U.T. dejara de percibir </w:t>
      </w:r>
      <w:r w:rsidR="00A50417" w:rsidRPr="00DF2092">
        <w:rPr>
          <w:rFonts w:ascii="Arial" w:hAnsi="Arial" w:cs="Arial"/>
          <w:sz w:val="24"/>
          <w:szCs w:val="24"/>
        </w:rPr>
        <w:t>$</w:t>
      </w:r>
      <w:r w:rsidR="00842E3C" w:rsidRPr="00DF2092">
        <w:rPr>
          <w:rFonts w:ascii="Arial" w:hAnsi="Arial" w:cs="Arial"/>
          <w:sz w:val="24"/>
          <w:szCs w:val="24"/>
        </w:rPr>
        <w:t>148.312.</w:t>
      </w:r>
      <w:r w:rsidR="00FE6F79" w:rsidRPr="00DF2092">
        <w:rPr>
          <w:rFonts w:ascii="Arial" w:hAnsi="Arial" w:cs="Arial"/>
          <w:sz w:val="24"/>
          <w:szCs w:val="24"/>
        </w:rPr>
        <w:t xml:space="preserve">417 </w:t>
      </w:r>
      <w:r w:rsidR="00842E3C" w:rsidRPr="00DF2092">
        <w:rPr>
          <w:rFonts w:ascii="Arial" w:hAnsi="Arial" w:cs="Arial"/>
          <w:sz w:val="24"/>
          <w:szCs w:val="24"/>
        </w:rPr>
        <w:t>que debe</w:t>
      </w:r>
      <w:r w:rsidR="00FE6F79" w:rsidRPr="00DF2092">
        <w:rPr>
          <w:rFonts w:ascii="Arial" w:hAnsi="Arial" w:cs="Arial"/>
          <w:sz w:val="24"/>
          <w:szCs w:val="24"/>
        </w:rPr>
        <w:t>n</w:t>
      </w:r>
      <w:r w:rsidR="00842E3C" w:rsidRPr="00DF2092">
        <w:rPr>
          <w:rFonts w:ascii="Arial" w:hAnsi="Arial" w:cs="Arial"/>
          <w:sz w:val="24"/>
          <w:szCs w:val="24"/>
        </w:rPr>
        <w:t xml:space="preserve"> ser liquidado</w:t>
      </w:r>
      <w:r w:rsidR="00FE6F79" w:rsidRPr="00DF2092">
        <w:rPr>
          <w:rFonts w:ascii="Arial" w:hAnsi="Arial" w:cs="Arial"/>
          <w:sz w:val="24"/>
          <w:szCs w:val="24"/>
        </w:rPr>
        <w:t>s</w:t>
      </w:r>
      <w:r w:rsidR="00842E3C" w:rsidRPr="00DF2092">
        <w:rPr>
          <w:rFonts w:ascii="Arial" w:hAnsi="Arial" w:cs="Arial"/>
          <w:sz w:val="24"/>
          <w:szCs w:val="24"/>
        </w:rPr>
        <w:t xml:space="preserve"> a su favor.</w:t>
      </w:r>
    </w:p>
    <w:p w14:paraId="32901A07" w14:textId="77777777" w:rsidR="00820AD3" w:rsidRPr="00DF2092" w:rsidRDefault="00820AD3" w:rsidP="00820AD3">
      <w:pPr>
        <w:pStyle w:val="Prrafodelista"/>
        <w:rPr>
          <w:rFonts w:ascii="Arial" w:hAnsi="Arial" w:cs="Arial"/>
          <w:sz w:val="24"/>
          <w:szCs w:val="24"/>
          <w:lang w:val="es-CO"/>
        </w:rPr>
      </w:pPr>
    </w:p>
    <w:p w14:paraId="5D433A09" w14:textId="77777777" w:rsidR="00820AD3" w:rsidRPr="00DF2092" w:rsidRDefault="00820AD3" w:rsidP="00820AD3">
      <w:pPr>
        <w:numPr>
          <w:ilvl w:val="0"/>
          <w:numId w:val="3"/>
        </w:numPr>
        <w:spacing w:line="360" w:lineRule="auto"/>
        <w:ind w:left="0" w:firstLine="0"/>
        <w:jc w:val="both"/>
        <w:rPr>
          <w:rFonts w:ascii="Arial" w:hAnsi="Arial" w:cs="Arial"/>
          <w:sz w:val="24"/>
          <w:szCs w:val="24"/>
        </w:rPr>
      </w:pPr>
      <w:r w:rsidRPr="00DF2092">
        <w:rPr>
          <w:rFonts w:ascii="Arial" w:hAnsi="Arial" w:cs="Arial"/>
          <w:sz w:val="24"/>
          <w:szCs w:val="24"/>
          <w:lang w:val="es-CO"/>
        </w:rPr>
        <w:t xml:space="preserve">5) </w:t>
      </w:r>
      <w:r w:rsidR="00524D26" w:rsidRPr="00DF2092">
        <w:rPr>
          <w:rFonts w:ascii="Arial" w:hAnsi="Arial" w:cs="Arial"/>
          <w:sz w:val="24"/>
          <w:szCs w:val="24"/>
          <w:lang w:val="es-CO"/>
        </w:rPr>
        <w:t xml:space="preserve">Las inconsistencias tenían su origen en los errores de información contenidos en </w:t>
      </w:r>
      <w:r w:rsidR="00E06D01" w:rsidRPr="00DF2092">
        <w:rPr>
          <w:rFonts w:ascii="Arial" w:hAnsi="Arial" w:cs="Arial"/>
          <w:sz w:val="24"/>
          <w:szCs w:val="24"/>
          <w:lang w:val="es-CO"/>
        </w:rPr>
        <w:t>la lista magnética entregada</w:t>
      </w:r>
      <w:r w:rsidR="00524D26" w:rsidRPr="00DF2092">
        <w:rPr>
          <w:rFonts w:ascii="Arial" w:hAnsi="Arial" w:cs="Arial"/>
          <w:sz w:val="24"/>
          <w:szCs w:val="24"/>
          <w:lang w:val="es-CO"/>
        </w:rPr>
        <w:t xml:space="preserve"> por la entidad promotora d</w:t>
      </w:r>
      <w:r w:rsidR="00E06D01" w:rsidRPr="00DF2092">
        <w:rPr>
          <w:rFonts w:ascii="Arial" w:hAnsi="Arial" w:cs="Arial"/>
          <w:sz w:val="24"/>
          <w:szCs w:val="24"/>
          <w:lang w:val="es-CO"/>
        </w:rPr>
        <w:t>e salud cada mes, en la</w:t>
      </w:r>
      <w:r w:rsidR="00524D26" w:rsidRPr="00DF2092">
        <w:rPr>
          <w:rFonts w:ascii="Arial" w:hAnsi="Arial" w:cs="Arial"/>
          <w:sz w:val="24"/>
          <w:szCs w:val="24"/>
          <w:lang w:val="es-CO"/>
        </w:rPr>
        <w:t xml:space="preserve"> que</w:t>
      </w:r>
      <w:r w:rsidR="00121D18" w:rsidRPr="00DF2092">
        <w:rPr>
          <w:rFonts w:ascii="Arial" w:hAnsi="Arial" w:cs="Arial"/>
          <w:sz w:val="24"/>
          <w:szCs w:val="24"/>
          <w:lang w:val="es-CO"/>
        </w:rPr>
        <w:t>,</w:t>
      </w:r>
      <w:r w:rsidR="00524D26" w:rsidRPr="00DF2092">
        <w:rPr>
          <w:rFonts w:ascii="Arial" w:hAnsi="Arial" w:cs="Arial"/>
          <w:sz w:val="24"/>
          <w:szCs w:val="24"/>
          <w:lang w:val="es-CO"/>
        </w:rPr>
        <w:t xml:space="preserve"> </w:t>
      </w:r>
      <w:r w:rsidR="00121D18" w:rsidRPr="00DF2092">
        <w:rPr>
          <w:rFonts w:ascii="Arial" w:hAnsi="Arial" w:cs="Arial"/>
          <w:sz w:val="24"/>
          <w:szCs w:val="24"/>
          <w:lang w:val="es-CO"/>
        </w:rPr>
        <w:t>“</w:t>
      </w:r>
      <w:r w:rsidR="00524D26" w:rsidRPr="00DF2092">
        <w:rPr>
          <w:rFonts w:ascii="Arial" w:hAnsi="Arial" w:cs="Arial"/>
          <w:sz w:val="24"/>
          <w:szCs w:val="24"/>
          <w:lang w:val="es-CO"/>
        </w:rPr>
        <w:t>de manera inexplicable</w:t>
      </w:r>
      <w:r w:rsidR="00121D18" w:rsidRPr="00DF2092">
        <w:rPr>
          <w:rFonts w:ascii="Arial" w:hAnsi="Arial" w:cs="Arial"/>
          <w:sz w:val="24"/>
          <w:szCs w:val="24"/>
          <w:lang w:val="es-CO"/>
        </w:rPr>
        <w:t>”</w:t>
      </w:r>
      <w:r w:rsidR="00524D26" w:rsidRPr="00DF2092">
        <w:rPr>
          <w:rFonts w:ascii="Arial" w:hAnsi="Arial" w:cs="Arial"/>
          <w:sz w:val="24"/>
          <w:szCs w:val="24"/>
          <w:lang w:val="es-CO"/>
        </w:rPr>
        <w:t xml:space="preserve"> desaparecían los usuarios de la base de datos al momento de la expedición de la certificación para el pago en la fecha en que eran atendidos</w:t>
      </w:r>
      <w:r w:rsidR="00A50417" w:rsidRPr="00DF2092">
        <w:rPr>
          <w:rFonts w:ascii="Arial" w:hAnsi="Arial" w:cs="Arial"/>
          <w:sz w:val="24"/>
          <w:szCs w:val="24"/>
          <w:lang w:val="es-CO"/>
        </w:rPr>
        <w:t>,</w:t>
      </w:r>
      <w:r w:rsidR="00524D26" w:rsidRPr="00DF2092">
        <w:rPr>
          <w:rFonts w:ascii="Arial" w:hAnsi="Arial" w:cs="Arial"/>
          <w:sz w:val="24"/>
          <w:szCs w:val="24"/>
          <w:lang w:val="es-CO"/>
        </w:rPr>
        <w:t xml:space="preserve"> y aparecían nuevamente en otro mes posterior en situación de activos, variaciones que producían la diferencia de usuarios certificados por </w:t>
      </w:r>
      <w:proofErr w:type="spellStart"/>
      <w:r w:rsidR="00524D26" w:rsidRPr="00DF2092">
        <w:rPr>
          <w:rFonts w:ascii="Arial" w:hAnsi="Arial" w:cs="Arial"/>
          <w:sz w:val="24"/>
          <w:szCs w:val="24"/>
          <w:lang w:val="es-CO"/>
        </w:rPr>
        <w:t>Cajanal</w:t>
      </w:r>
      <w:proofErr w:type="spellEnd"/>
      <w:r w:rsidR="00524D26" w:rsidRPr="00DF2092">
        <w:rPr>
          <w:rFonts w:ascii="Arial" w:hAnsi="Arial" w:cs="Arial"/>
          <w:sz w:val="24"/>
          <w:szCs w:val="24"/>
          <w:lang w:val="es-CO"/>
        </w:rPr>
        <w:t>.</w:t>
      </w:r>
    </w:p>
    <w:p w14:paraId="77164DA6" w14:textId="77777777" w:rsidR="00820AD3" w:rsidRPr="00DF2092" w:rsidRDefault="00820AD3" w:rsidP="00820AD3">
      <w:pPr>
        <w:pStyle w:val="Prrafodelista"/>
        <w:rPr>
          <w:rFonts w:ascii="Arial" w:hAnsi="Arial" w:cs="Arial"/>
          <w:sz w:val="24"/>
          <w:szCs w:val="24"/>
        </w:rPr>
      </w:pPr>
    </w:p>
    <w:p w14:paraId="2DADC61A" w14:textId="77777777" w:rsidR="00820AD3" w:rsidRPr="00DF2092" w:rsidRDefault="00820AD3" w:rsidP="00820AD3">
      <w:pPr>
        <w:numPr>
          <w:ilvl w:val="0"/>
          <w:numId w:val="3"/>
        </w:numPr>
        <w:spacing w:line="360" w:lineRule="auto"/>
        <w:ind w:left="0" w:firstLine="0"/>
        <w:jc w:val="both"/>
        <w:rPr>
          <w:rFonts w:ascii="Arial" w:hAnsi="Arial" w:cs="Arial"/>
          <w:sz w:val="24"/>
          <w:szCs w:val="24"/>
        </w:rPr>
      </w:pPr>
      <w:r w:rsidRPr="00DF2092">
        <w:rPr>
          <w:rFonts w:ascii="Arial" w:hAnsi="Arial" w:cs="Arial"/>
          <w:sz w:val="24"/>
          <w:szCs w:val="24"/>
        </w:rPr>
        <w:t xml:space="preserve">6) </w:t>
      </w:r>
      <w:proofErr w:type="spellStart"/>
      <w:r w:rsidR="00524D26" w:rsidRPr="00DF2092">
        <w:rPr>
          <w:rFonts w:ascii="Arial" w:hAnsi="Arial" w:cs="Arial"/>
          <w:sz w:val="24"/>
          <w:szCs w:val="24"/>
        </w:rPr>
        <w:t>Cajanal</w:t>
      </w:r>
      <w:proofErr w:type="spellEnd"/>
      <w:r w:rsidR="00524D26" w:rsidRPr="00DF2092">
        <w:rPr>
          <w:rFonts w:ascii="Arial" w:hAnsi="Arial" w:cs="Arial"/>
          <w:sz w:val="24"/>
          <w:szCs w:val="24"/>
        </w:rPr>
        <w:t xml:space="preserve"> tampoco pagó de manera completa y oportuna los servicios de salud de las actividades de promoción y prevención de la enfermedad para los meses de julio, agosto, septiembre y octubre de 2003, </w:t>
      </w:r>
      <w:r w:rsidR="00121D18" w:rsidRPr="00DF2092">
        <w:rPr>
          <w:rFonts w:ascii="Arial" w:hAnsi="Arial" w:cs="Arial"/>
          <w:sz w:val="24"/>
          <w:szCs w:val="24"/>
        </w:rPr>
        <w:t>argumentando la existencia</w:t>
      </w:r>
      <w:r w:rsidR="00524D26" w:rsidRPr="00DF2092">
        <w:rPr>
          <w:rFonts w:ascii="Arial" w:hAnsi="Arial" w:cs="Arial"/>
          <w:sz w:val="24"/>
          <w:szCs w:val="24"/>
        </w:rPr>
        <w:t xml:space="preserve"> glosas a los servicios, las cuales no ha</w:t>
      </w:r>
      <w:r w:rsidR="00E06D01" w:rsidRPr="00DF2092">
        <w:rPr>
          <w:rFonts w:ascii="Arial" w:hAnsi="Arial" w:cs="Arial"/>
          <w:sz w:val="24"/>
          <w:szCs w:val="24"/>
        </w:rPr>
        <w:t>bía</w:t>
      </w:r>
      <w:r w:rsidR="00121D18" w:rsidRPr="00DF2092">
        <w:rPr>
          <w:rFonts w:ascii="Arial" w:hAnsi="Arial" w:cs="Arial"/>
          <w:sz w:val="24"/>
          <w:szCs w:val="24"/>
        </w:rPr>
        <w:t>n</w:t>
      </w:r>
      <w:r w:rsidR="00524D26" w:rsidRPr="00DF2092">
        <w:rPr>
          <w:rFonts w:ascii="Arial" w:hAnsi="Arial" w:cs="Arial"/>
          <w:sz w:val="24"/>
          <w:szCs w:val="24"/>
        </w:rPr>
        <w:t xml:space="preserve"> sido aclaradas por el interventor o supervisor del contrato. Como consecuencia de esta omisión, se le adeuda</w:t>
      </w:r>
      <w:r w:rsidR="00E06D01" w:rsidRPr="00DF2092">
        <w:rPr>
          <w:rFonts w:ascii="Arial" w:hAnsi="Arial" w:cs="Arial"/>
          <w:sz w:val="24"/>
          <w:szCs w:val="24"/>
        </w:rPr>
        <w:t>ba</w:t>
      </w:r>
      <w:r w:rsidR="00524D26" w:rsidRPr="00DF2092">
        <w:rPr>
          <w:rFonts w:ascii="Arial" w:hAnsi="Arial" w:cs="Arial"/>
          <w:sz w:val="24"/>
          <w:szCs w:val="24"/>
        </w:rPr>
        <w:t xml:space="preserve"> a la U.T. la suma de </w:t>
      </w:r>
      <w:r w:rsidR="00A50417" w:rsidRPr="00DF2092">
        <w:rPr>
          <w:rFonts w:ascii="Arial" w:hAnsi="Arial" w:cs="Arial"/>
          <w:sz w:val="24"/>
          <w:szCs w:val="24"/>
        </w:rPr>
        <w:t>$</w:t>
      </w:r>
      <w:r w:rsidR="00524D26" w:rsidRPr="00DF2092">
        <w:rPr>
          <w:rFonts w:ascii="Arial" w:hAnsi="Arial" w:cs="Arial"/>
          <w:sz w:val="24"/>
          <w:szCs w:val="24"/>
        </w:rPr>
        <w:t>85.645.178</w:t>
      </w:r>
      <w:r w:rsidR="00E06D01" w:rsidRPr="00DF2092">
        <w:rPr>
          <w:rFonts w:ascii="Arial" w:hAnsi="Arial" w:cs="Arial"/>
          <w:sz w:val="24"/>
          <w:szCs w:val="24"/>
        </w:rPr>
        <w:t xml:space="preserve"> por ese concepto</w:t>
      </w:r>
      <w:r w:rsidR="00524D26" w:rsidRPr="00DF2092">
        <w:rPr>
          <w:rFonts w:ascii="Arial" w:hAnsi="Arial" w:cs="Arial"/>
          <w:sz w:val="24"/>
          <w:szCs w:val="24"/>
        </w:rPr>
        <w:t>.</w:t>
      </w:r>
    </w:p>
    <w:p w14:paraId="7E95A364" w14:textId="77777777" w:rsidR="00820AD3" w:rsidRPr="00DF2092" w:rsidRDefault="00820AD3" w:rsidP="00820AD3">
      <w:pPr>
        <w:pStyle w:val="Prrafodelista"/>
        <w:rPr>
          <w:rFonts w:ascii="Arial" w:hAnsi="Arial" w:cs="Arial"/>
          <w:sz w:val="24"/>
          <w:szCs w:val="24"/>
        </w:rPr>
      </w:pPr>
    </w:p>
    <w:p w14:paraId="4DAA2C43" w14:textId="77777777" w:rsidR="00820AD3" w:rsidRPr="00DF2092" w:rsidRDefault="00820AD3" w:rsidP="00820AD3">
      <w:pPr>
        <w:numPr>
          <w:ilvl w:val="0"/>
          <w:numId w:val="3"/>
        </w:numPr>
        <w:spacing w:line="360" w:lineRule="auto"/>
        <w:ind w:left="0" w:firstLine="0"/>
        <w:jc w:val="both"/>
        <w:rPr>
          <w:rFonts w:ascii="Arial" w:hAnsi="Arial" w:cs="Arial"/>
          <w:sz w:val="24"/>
          <w:szCs w:val="24"/>
        </w:rPr>
      </w:pPr>
      <w:r w:rsidRPr="00DF2092">
        <w:rPr>
          <w:rFonts w:ascii="Arial" w:hAnsi="Arial" w:cs="Arial"/>
          <w:sz w:val="24"/>
          <w:szCs w:val="24"/>
        </w:rPr>
        <w:t xml:space="preserve">7) </w:t>
      </w:r>
      <w:r w:rsidR="0042302E" w:rsidRPr="00DF2092">
        <w:rPr>
          <w:rFonts w:ascii="Arial" w:hAnsi="Arial" w:cs="Arial"/>
          <w:sz w:val="24"/>
          <w:szCs w:val="24"/>
        </w:rPr>
        <w:t xml:space="preserve">La suma de </w:t>
      </w:r>
      <w:r w:rsidR="00A50417" w:rsidRPr="00DF2092">
        <w:rPr>
          <w:rFonts w:ascii="Arial" w:hAnsi="Arial" w:cs="Arial"/>
          <w:sz w:val="24"/>
          <w:szCs w:val="24"/>
        </w:rPr>
        <w:t>$</w:t>
      </w:r>
      <w:r w:rsidR="0042302E" w:rsidRPr="00DF2092">
        <w:rPr>
          <w:rFonts w:ascii="Arial" w:hAnsi="Arial" w:cs="Arial"/>
          <w:sz w:val="24"/>
          <w:szCs w:val="24"/>
        </w:rPr>
        <w:t>17.903.965, correspondiente al costo de medicamentos homologados y no homologados suministrados por la U.T. no ha</w:t>
      </w:r>
      <w:r w:rsidR="00E06D01" w:rsidRPr="00DF2092">
        <w:rPr>
          <w:rFonts w:ascii="Arial" w:hAnsi="Arial" w:cs="Arial"/>
          <w:sz w:val="24"/>
          <w:szCs w:val="24"/>
        </w:rPr>
        <w:t>bía</w:t>
      </w:r>
      <w:r w:rsidR="0042302E" w:rsidRPr="00DF2092">
        <w:rPr>
          <w:rFonts w:ascii="Arial" w:hAnsi="Arial" w:cs="Arial"/>
          <w:sz w:val="24"/>
          <w:szCs w:val="24"/>
        </w:rPr>
        <w:t xml:space="preserve"> sido pagada por </w:t>
      </w:r>
      <w:proofErr w:type="spellStart"/>
      <w:r w:rsidR="0042302E" w:rsidRPr="00DF2092">
        <w:rPr>
          <w:rFonts w:ascii="Arial" w:hAnsi="Arial" w:cs="Arial"/>
          <w:sz w:val="24"/>
          <w:szCs w:val="24"/>
        </w:rPr>
        <w:t>Cajanal</w:t>
      </w:r>
      <w:proofErr w:type="spellEnd"/>
      <w:r w:rsidR="0042302E" w:rsidRPr="00DF2092">
        <w:rPr>
          <w:rFonts w:ascii="Arial" w:hAnsi="Arial" w:cs="Arial"/>
          <w:sz w:val="24"/>
          <w:szCs w:val="24"/>
        </w:rPr>
        <w:t xml:space="preserve">. </w:t>
      </w:r>
    </w:p>
    <w:p w14:paraId="1470E6C7" w14:textId="77777777" w:rsidR="00820AD3" w:rsidRPr="00DF2092" w:rsidRDefault="00820AD3" w:rsidP="00820AD3">
      <w:pPr>
        <w:pStyle w:val="Prrafodelista"/>
        <w:rPr>
          <w:rFonts w:ascii="Arial" w:hAnsi="Arial" w:cs="Arial"/>
          <w:sz w:val="24"/>
          <w:szCs w:val="24"/>
        </w:rPr>
      </w:pPr>
    </w:p>
    <w:p w14:paraId="4A520B00" w14:textId="77777777" w:rsidR="0042302E" w:rsidRPr="00DF2092" w:rsidRDefault="00820AD3" w:rsidP="00820AD3">
      <w:pPr>
        <w:numPr>
          <w:ilvl w:val="0"/>
          <w:numId w:val="3"/>
        </w:numPr>
        <w:spacing w:line="360" w:lineRule="auto"/>
        <w:ind w:left="0" w:firstLine="0"/>
        <w:jc w:val="both"/>
        <w:rPr>
          <w:rFonts w:ascii="Arial" w:hAnsi="Arial" w:cs="Arial"/>
          <w:sz w:val="24"/>
          <w:szCs w:val="24"/>
        </w:rPr>
      </w:pPr>
      <w:r w:rsidRPr="00DF2092">
        <w:rPr>
          <w:rFonts w:ascii="Arial" w:hAnsi="Arial" w:cs="Arial"/>
          <w:sz w:val="24"/>
          <w:szCs w:val="24"/>
        </w:rPr>
        <w:lastRenderedPageBreak/>
        <w:t xml:space="preserve">8) </w:t>
      </w:r>
      <w:r w:rsidR="0042302E" w:rsidRPr="00DF2092">
        <w:rPr>
          <w:rFonts w:ascii="Arial" w:hAnsi="Arial" w:cs="Arial"/>
          <w:sz w:val="24"/>
          <w:szCs w:val="24"/>
        </w:rPr>
        <w:t>Para la demandante</w:t>
      </w:r>
      <w:r w:rsidR="00A50417" w:rsidRPr="00DF2092">
        <w:rPr>
          <w:rFonts w:ascii="Arial" w:hAnsi="Arial" w:cs="Arial"/>
          <w:sz w:val="24"/>
          <w:szCs w:val="24"/>
        </w:rPr>
        <w:t>,</w:t>
      </w:r>
      <w:r w:rsidR="0042302E" w:rsidRPr="00DF2092">
        <w:rPr>
          <w:rFonts w:ascii="Arial" w:hAnsi="Arial" w:cs="Arial"/>
          <w:sz w:val="24"/>
          <w:szCs w:val="24"/>
        </w:rPr>
        <w:t xml:space="preserve"> </w:t>
      </w:r>
      <w:proofErr w:type="spellStart"/>
      <w:r w:rsidR="0042302E" w:rsidRPr="00DF2092">
        <w:rPr>
          <w:rFonts w:ascii="Arial" w:hAnsi="Arial" w:cs="Arial"/>
          <w:sz w:val="24"/>
          <w:szCs w:val="24"/>
        </w:rPr>
        <w:t>Cajanal</w:t>
      </w:r>
      <w:proofErr w:type="spellEnd"/>
      <w:r w:rsidR="0042302E" w:rsidRPr="00DF2092">
        <w:rPr>
          <w:rFonts w:ascii="Arial" w:hAnsi="Arial" w:cs="Arial"/>
          <w:sz w:val="24"/>
          <w:szCs w:val="24"/>
        </w:rPr>
        <w:t xml:space="preserve"> causó un grave e injustificado perjuicio a la U.T. al negarse a pagar oportunamente los servicios prestados por los conceptos de capitación, </w:t>
      </w:r>
      <w:r w:rsidR="00E06D01" w:rsidRPr="00DF2092">
        <w:rPr>
          <w:rFonts w:ascii="Arial" w:hAnsi="Arial" w:cs="Arial"/>
          <w:sz w:val="24"/>
          <w:szCs w:val="24"/>
        </w:rPr>
        <w:t xml:space="preserve">el </w:t>
      </w:r>
      <w:r w:rsidR="0042302E" w:rsidRPr="00DF2092">
        <w:rPr>
          <w:rFonts w:ascii="Arial" w:hAnsi="Arial" w:cs="Arial"/>
          <w:sz w:val="24"/>
          <w:szCs w:val="24"/>
        </w:rPr>
        <w:t>no pago por las diferencias en la capitación, las actividades de promoción y prevención de la enfermedad y los medicamentos fuera del POS.</w:t>
      </w:r>
    </w:p>
    <w:p w14:paraId="487CED5F" w14:textId="77777777" w:rsidR="0042302E" w:rsidRPr="00DF2092" w:rsidRDefault="0042302E" w:rsidP="0042302E">
      <w:pPr>
        <w:pStyle w:val="Prrafodelista"/>
        <w:rPr>
          <w:rFonts w:ascii="Arial" w:hAnsi="Arial" w:cs="Arial"/>
          <w:sz w:val="24"/>
          <w:szCs w:val="24"/>
        </w:rPr>
      </w:pPr>
    </w:p>
    <w:p w14:paraId="7BAB1E57" w14:textId="77777777" w:rsidR="0042302E" w:rsidRPr="00DF2092" w:rsidRDefault="0042302E" w:rsidP="0042302E">
      <w:pPr>
        <w:numPr>
          <w:ilvl w:val="0"/>
          <w:numId w:val="3"/>
        </w:numPr>
        <w:spacing w:line="360" w:lineRule="auto"/>
        <w:ind w:left="0" w:firstLine="0"/>
        <w:jc w:val="both"/>
        <w:rPr>
          <w:rFonts w:ascii="Arial" w:hAnsi="Arial" w:cs="Arial"/>
          <w:sz w:val="24"/>
          <w:szCs w:val="24"/>
        </w:rPr>
      </w:pPr>
      <w:r w:rsidRPr="00DF2092">
        <w:rPr>
          <w:rFonts w:ascii="Arial" w:hAnsi="Arial" w:cs="Arial"/>
          <w:sz w:val="24"/>
          <w:szCs w:val="24"/>
          <w:lang w:val="es-CO"/>
        </w:rPr>
        <w:t xml:space="preserve">El 18 de mayo de 2005, el Tribunal Administrativo de Cundinamarca, Sección Tercera, Subsección B </w:t>
      </w:r>
      <w:r w:rsidRPr="00DF2092">
        <w:rPr>
          <w:rFonts w:ascii="Arial" w:hAnsi="Arial" w:cs="Arial"/>
          <w:b/>
          <w:sz w:val="24"/>
          <w:szCs w:val="24"/>
          <w:lang w:val="es-CO"/>
        </w:rPr>
        <w:t>admitió</w:t>
      </w:r>
      <w:r w:rsidRPr="00DF2092">
        <w:rPr>
          <w:rFonts w:ascii="Arial" w:hAnsi="Arial" w:cs="Arial"/>
          <w:sz w:val="24"/>
          <w:szCs w:val="24"/>
          <w:lang w:val="es-CO"/>
        </w:rPr>
        <w:t xml:space="preserve"> </w:t>
      </w:r>
      <w:r w:rsidRPr="00DF2092">
        <w:rPr>
          <w:rFonts w:ascii="Arial" w:hAnsi="Arial" w:cs="Arial"/>
          <w:b/>
          <w:sz w:val="24"/>
          <w:szCs w:val="24"/>
          <w:lang w:val="es-CO"/>
        </w:rPr>
        <w:t>la demanda</w:t>
      </w:r>
      <w:r w:rsidRPr="00DF2092">
        <w:rPr>
          <w:rFonts w:ascii="Arial" w:hAnsi="Arial" w:cs="Arial"/>
          <w:sz w:val="24"/>
          <w:szCs w:val="24"/>
          <w:vertAlign w:val="superscript"/>
          <w:lang w:val="es-CO"/>
        </w:rPr>
        <w:footnoteReference w:id="3"/>
      </w:r>
      <w:r w:rsidRPr="00DF2092">
        <w:rPr>
          <w:rFonts w:ascii="Arial" w:hAnsi="Arial" w:cs="Arial"/>
          <w:sz w:val="24"/>
          <w:szCs w:val="24"/>
          <w:lang w:val="es-CO"/>
        </w:rPr>
        <w:t>.</w:t>
      </w:r>
    </w:p>
    <w:p w14:paraId="6EB7DEB9" w14:textId="77777777" w:rsidR="0042302E" w:rsidRPr="00DF2092" w:rsidRDefault="0042302E" w:rsidP="0042302E">
      <w:pPr>
        <w:pStyle w:val="Prrafodelista"/>
        <w:rPr>
          <w:rFonts w:ascii="Arial" w:hAnsi="Arial" w:cs="Arial"/>
          <w:b/>
          <w:sz w:val="24"/>
          <w:szCs w:val="24"/>
          <w:lang w:val="es-CO"/>
        </w:rPr>
      </w:pPr>
    </w:p>
    <w:p w14:paraId="1EE8476F" w14:textId="77777777" w:rsidR="0042302E" w:rsidRPr="00DF2092" w:rsidRDefault="0042302E" w:rsidP="0042302E">
      <w:pPr>
        <w:numPr>
          <w:ilvl w:val="0"/>
          <w:numId w:val="3"/>
        </w:numPr>
        <w:spacing w:line="360" w:lineRule="auto"/>
        <w:ind w:left="0" w:firstLine="0"/>
        <w:jc w:val="both"/>
        <w:rPr>
          <w:rFonts w:ascii="Arial" w:hAnsi="Arial" w:cs="Arial"/>
          <w:sz w:val="24"/>
          <w:szCs w:val="24"/>
        </w:rPr>
      </w:pPr>
      <w:proofErr w:type="spellStart"/>
      <w:r w:rsidRPr="00DF2092">
        <w:rPr>
          <w:rFonts w:ascii="Arial" w:hAnsi="Arial" w:cs="Arial"/>
          <w:sz w:val="24"/>
          <w:szCs w:val="24"/>
          <w:lang w:val="es-CO"/>
        </w:rPr>
        <w:t>Cajanal</w:t>
      </w:r>
      <w:proofErr w:type="spellEnd"/>
      <w:r w:rsidRPr="00DF2092">
        <w:rPr>
          <w:rFonts w:ascii="Arial" w:hAnsi="Arial" w:cs="Arial"/>
          <w:b/>
          <w:sz w:val="24"/>
          <w:szCs w:val="24"/>
          <w:lang w:val="es-CO"/>
        </w:rPr>
        <w:t xml:space="preserve"> contestó la demanda</w:t>
      </w:r>
      <w:r w:rsidRPr="00DF2092">
        <w:rPr>
          <w:rStyle w:val="Refdenotaalpie"/>
          <w:rFonts w:ascii="Arial" w:hAnsi="Arial" w:cs="Arial"/>
          <w:sz w:val="24"/>
          <w:szCs w:val="24"/>
          <w:lang w:val="es-CO"/>
        </w:rPr>
        <w:footnoteReference w:id="4"/>
      </w:r>
      <w:r w:rsidRPr="00DF2092">
        <w:rPr>
          <w:rFonts w:ascii="Arial" w:hAnsi="Arial" w:cs="Arial"/>
          <w:sz w:val="24"/>
          <w:szCs w:val="24"/>
          <w:lang w:val="es-CO"/>
        </w:rPr>
        <w:t xml:space="preserve">, </w:t>
      </w:r>
      <w:r w:rsidR="00121D18" w:rsidRPr="00DF2092">
        <w:rPr>
          <w:rFonts w:ascii="Arial" w:hAnsi="Arial" w:cs="Arial"/>
          <w:sz w:val="24"/>
          <w:szCs w:val="24"/>
          <w:lang w:val="es-CO"/>
        </w:rPr>
        <w:t xml:space="preserve">oportunidad en la que </w:t>
      </w:r>
      <w:r w:rsidRPr="00DF2092">
        <w:rPr>
          <w:rFonts w:ascii="Arial" w:hAnsi="Arial" w:cs="Arial"/>
          <w:sz w:val="24"/>
          <w:szCs w:val="24"/>
          <w:lang w:val="es-CO"/>
        </w:rPr>
        <w:t xml:space="preserve">se opuso a todas y cada una de las pretensiones formuladas, </w:t>
      </w:r>
      <w:r w:rsidR="00121D18" w:rsidRPr="00DF2092">
        <w:rPr>
          <w:rFonts w:ascii="Arial" w:hAnsi="Arial" w:cs="Arial"/>
          <w:sz w:val="24"/>
          <w:szCs w:val="24"/>
          <w:lang w:val="es-CO"/>
        </w:rPr>
        <w:t>por</w:t>
      </w:r>
      <w:r w:rsidRPr="00DF2092">
        <w:rPr>
          <w:rFonts w:ascii="Arial" w:hAnsi="Arial" w:cs="Arial"/>
          <w:sz w:val="24"/>
          <w:szCs w:val="24"/>
          <w:lang w:val="es-CO"/>
        </w:rPr>
        <w:t xml:space="preserve"> considerar que las obliga</w:t>
      </w:r>
      <w:r w:rsidR="00673B52" w:rsidRPr="00DF2092">
        <w:rPr>
          <w:rFonts w:ascii="Arial" w:hAnsi="Arial" w:cs="Arial"/>
          <w:sz w:val="24"/>
          <w:szCs w:val="24"/>
          <w:lang w:val="es-CO"/>
        </w:rPr>
        <w:t>ciones pactadas en el contrato N</w:t>
      </w:r>
      <w:r w:rsidRPr="00DF2092">
        <w:rPr>
          <w:rFonts w:ascii="Arial" w:hAnsi="Arial" w:cs="Arial"/>
          <w:sz w:val="24"/>
          <w:szCs w:val="24"/>
          <w:lang w:val="es-CO"/>
        </w:rPr>
        <w:t xml:space="preserve">º 246 de 2003 </w:t>
      </w:r>
      <w:r w:rsidR="003F369E" w:rsidRPr="00DF2092">
        <w:rPr>
          <w:rFonts w:ascii="Arial" w:hAnsi="Arial" w:cs="Arial"/>
          <w:sz w:val="24"/>
          <w:szCs w:val="24"/>
          <w:lang w:val="es-CO"/>
        </w:rPr>
        <w:t>habían sido</w:t>
      </w:r>
      <w:r w:rsidRPr="00DF2092">
        <w:rPr>
          <w:rFonts w:ascii="Arial" w:hAnsi="Arial" w:cs="Arial"/>
          <w:sz w:val="24"/>
          <w:szCs w:val="24"/>
          <w:lang w:val="es-CO"/>
        </w:rPr>
        <w:t xml:space="preserve"> cabalmente cumplidas por parte de la entidad contratante, teniendo en cuenta </w:t>
      </w:r>
      <w:r w:rsidR="00A1655D" w:rsidRPr="00DF2092">
        <w:rPr>
          <w:rFonts w:ascii="Arial" w:hAnsi="Arial" w:cs="Arial"/>
          <w:sz w:val="24"/>
          <w:szCs w:val="24"/>
          <w:lang w:val="es-CO"/>
        </w:rPr>
        <w:t>que se cancelaron</w:t>
      </w:r>
      <w:r w:rsidR="00673B52" w:rsidRPr="00DF2092">
        <w:rPr>
          <w:rFonts w:ascii="Arial" w:hAnsi="Arial" w:cs="Arial"/>
          <w:sz w:val="24"/>
          <w:szCs w:val="24"/>
          <w:lang w:val="es-CO"/>
        </w:rPr>
        <w:t xml:space="preserve"> al contratista las sumas acordadas en el contrato.</w:t>
      </w:r>
    </w:p>
    <w:p w14:paraId="50093A46" w14:textId="77777777" w:rsidR="00673B52" w:rsidRPr="00DF2092" w:rsidRDefault="00673B52" w:rsidP="00673B52">
      <w:pPr>
        <w:pStyle w:val="Prrafodelista"/>
        <w:rPr>
          <w:rFonts w:ascii="Arial" w:hAnsi="Arial" w:cs="Arial"/>
          <w:sz w:val="24"/>
          <w:szCs w:val="24"/>
        </w:rPr>
      </w:pPr>
    </w:p>
    <w:p w14:paraId="0D0D7E2D" w14:textId="77777777" w:rsidR="005F74D8" w:rsidRPr="00DF2092" w:rsidRDefault="005F74D8" w:rsidP="005F74D8">
      <w:pPr>
        <w:numPr>
          <w:ilvl w:val="0"/>
          <w:numId w:val="3"/>
        </w:numPr>
        <w:spacing w:line="360" w:lineRule="auto"/>
        <w:ind w:left="0" w:firstLine="0"/>
        <w:jc w:val="both"/>
        <w:rPr>
          <w:rFonts w:ascii="Arial" w:hAnsi="Arial" w:cs="Arial"/>
          <w:sz w:val="24"/>
          <w:szCs w:val="24"/>
        </w:rPr>
      </w:pPr>
      <w:r w:rsidRPr="00DF2092">
        <w:rPr>
          <w:rFonts w:ascii="Arial" w:hAnsi="Arial" w:cs="Arial"/>
          <w:sz w:val="24"/>
          <w:szCs w:val="24"/>
        </w:rPr>
        <w:t>Afirmó que no se le p</w:t>
      </w:r>
      <w:r w:rsidR="003F369E" w:rsidRPr="00DF2092">
        <w:rPr>
          <w:rFonts w:ascii="Arial" w:hAnsi="Arial" w:cs="Arial"/>
          <w:sz w:val="24"/>
          <w:szCs w:val="24"/>
        </w:rPr>
        <w:t>odía</w:t>
      </w:r>
      <w:r w:rsidR="00CE74E7" w:rsidRPr="00DF2092">
        <w:rPr>
          <w:rFonts w:ascii="Arial" w:hAnsi="Arial" w:cs="Arial"/>
          <w:sz w:val="24"/>
          <w:szCs w:val="24"/>
        </w:rPr>
        <w:t xml:space="preserve"> condenar al pago de $1.355.</w:t>
      </w:r>
      <w:r w:rsidRPr="00DF2092">
        <w:rPr>
          <w:rFonts w:ascii="Arial" w:hAnsi="Arial" w:cs="Arial"/>
          <w:sz w:val="24"/>
          <w:szCs w:val="24"/>
        </w:rPr>
        <w:t>660.588 que</w:t>
      </w:r>
      <w:r w:rsidR="003F369E" w:rsidRPr="00DF2092">
        <w:rPr>
          <w:rFonts w:ascii="Arial" w:hAnsi="Arial" w:cs="Arial"/>
          <w:sz w:val="24"/>
          <w:szCs w:val="24"/>
        </w:rPr>
        <w:t>,</w:t>
      </w:r>
      <w:r w:rsidRPr="00DF2092">
        <w:rPr>
          <w:rFonts w:ascii="Arial" w:hAnsi="Arial" w:cs="Arial"/>
          <w:sz w:val="24"/>
          <w:szCs w:val="24"/>
        </w:rPr>
        <w:t xml:space="preserve"> por concepto de saldo en el pago de capitaciones</w:t>
      </w:r>
      <w:r w:rsidR="003F369E" w:rsidRPr="00DF2092">
        <w:rPr>
          <w:rFonts w:ascii="Arial" w:hAnsi="Arial" w:cs="Arial"/>
          <w:sz w:val="24"/>
          <w:szCs w:val="24"/>
        </w:rPr>
        <w:t>,</w:t>
      </w:r>
      <w:r w:rsidRPr="00DF2092">
        <w:rPr>
          <w:rFonts w:ascii="Arial" w:hAnsi="Arial" w:cs="Arial"/>
          <w:sz w:val="24"/>
          <w:szCs w:val="24"/>
        </w:rPr>
        <w:t xml:space="preserve"> imputó la entidad demandante, pues no se</w:t>
      </w:r>
      <w:r w:rsidR="003F369E" w:rsidRPr="00DF2092">
        <w:rPr>
          <w:rFonts w:ascii="Arial" w:hAnsi="Arial" w:cs="Arial"/>
          <w:sz w:val="24"/>
          <w:szCs w:val="24"/>
        </w:rPr>
        <w:t xml:space="preserve"> había explicado</w:t>
      </w:r>
      <w:r w:rsidRPr="00DF2092">
        <w:rPr>
          <w:rFonts w:ascii="Arial" w:hAnsi="Arial" w:cs="Arial"/>
          <w:sz w:val="24"/>
          <w:szCs w:val="24"/>
        </w:rPr>
        <w:t xml:space="preserve"> </w:t>
      </w:r>
      <w:r w:rsidR="003F369E" w:rsidRPr="00DF2092">
        <w:rPr>
          <w:rFonts w:ascii="Arial" w:hAnsi="Arial" w:cs="Arial"/>
          <w:sz w:val="24"/>
          <w:szCs w:val="24"/>
        </w:rPr>
        <w:t>de dónde se desprendía</w:t>
      </w:r>
      <w:r w:rsidRPr="00DF2092">
        <w:rPr>
          <w:rFonts w:ascii="Arial" w:hAnsi="Arial" w:cs="Arial"/>
          <w:sz w:val="24"/>
          <w:szCs w:val="24"/>
        </w:rPr>
        <w:t xml:space="preserve"> ese valor, en especial</w:t>
      </w:r>
      <w:r w:rsidR="003F369E" w:rsidRPr="00DF2092">
        <w:rPr>
          <w:rFonts w:ascii="Arial" w:hAnsi="Arial" w:cs="Arial"/>
          <w:sz w:val="24"/>
          <w:szCs w:val="24"/>
        </w:rPr>
        <w:t>,</w:t>
      </w:r>
      <w:r w:rsidRPr="00DF2092">
        <w:rPr>
          <w:rFonts w:ascii="Arial" w:hAnsi="Arial" w:cs="Arial"/>
          <w:sz w:val="24"/>
          <w:szCs w:val="24"/>
        </w:rPr>
        <w:t xml:space="preserve"> cuando la Tesorera General de </w:t>
      </w:r>
      <w:proofErr w:type="spellStart"/>
      <w:r w:rsidRPr="00DF2092">
        <w:rPr>
          <w:rFonts w:ascii="Arial" w:hAnsi="Arial" w:cs="Arial"/>
          <w:sz w:val="24"/>
          <w:szCs w:val="24"/>
        </w:rPr>
        <w:t>Cajanal</w:t>
      </w:r>
      <w:proofErr w:type="spellEnd"/>
      <w:r w:rsidRPr="00DF2092">
        <w:rPr>
          <w:rFonts w:ascii="Arial" w:hAnsi="Arial" w:cs="Arial"/>
          <w:sz w:val="24"/>
          <w:szCs w:val="24"/>
        </w:rPr>
        <w:t xml:space="preserve"> S.A. EPS en liquidación certificó los pagos por la</w:t>
      </w:r>
      <w:r w:rsidR="003F369E" w:rsidRPr="00DF2092">
        <w:rPr>
          <w:rFonts w:ascii="Arial" w:hAnsi="Arial" w:cs="Arial"/>
          <w:sz w:val="24"/>
          <w:szCs w:val="24"/>
        </w:rPr>
        <w:t xml:space="preserve">s capitaciones que se pretendían </w:t>
      </w:r>
      <w:r w:rsidRPr="00DF2092">
        <w:rPr>
          <w:rFonts w:ascii="Arial" w:hAnsi="Arial" w:cs="Arial"/>
          <w:sz w:val="24"/>
          <w:szCs w:val="24"/>
        </w:rPr>
        <w:t>cobrar.</w:t>
      </w:r>
      <w:r w:rsidR="007F26D8" w:rsidRPr="00DF2092">
        <w:rPr>
          <w:rFonts w:ascii="Arial" w:hAnsi="Arial" w:cs="Arial"/>
          <w:sz w:val="24"/>
          <w:szCs w:val="24"/>
        </w:rPr>
        <w:t xml:space="preserve"> </w:t>
      </w:r>
      <w:r w:rsidRPr="00DF2092">
        <w:rPr>
          <w:rFonts w:ascii="Arial" w:hAnsi="Arial" w:cs="Arial"/>
          <w:sz w:val="24"/>
          <w:szCs w:val="24"/>
        </w:rPr>
        <w:t>Indicó</w:t>
      </w:r>
      <w:r w:rsidR="00EE55B6" w:rsidRPr="00DF2092">
        <w:rPr>
          <w:rFonts w:ascii="Arial" w:hAnsi="Arial" w:cs="Arial"/>
          <w:sz w:val="24"/>
          <w:szCs w:val="24"/>
        </w:rPr>
        <w:t>,</w:t>
      </w:r>
      <w:r w:rsidRPr="00DF2092">
        <w:rPr>
          <w:rFonts w:ascii="Arial" w:hAnsi="Arial" w:cs="Arial"/>
          <w:sz w:val="24"/>
          <w:szCs w:val="24"/>
        </w:rPr>
        <w:t xml:space="preserve"> además</w:t>
      </w:r>
      <w:r w:rsidR="00EE55B6" w:rsidRPr="00DF2092">
        <w:rPr>
          <w:rFonts w:ascii="Arial" w:hAnsi="Arial" w:cs="Arial"/>
          <w:sz w:val="24"/>
          <w:szCs w:val="24"/>
        </w:rPr>
        <w:t>,</w:t>
      </w:r>
      <w:r w:rsidRPr="00DF2092">
        <w:rPr>
          <w:rFonts w:ascii="Arial" w:hAnsi="Arial" w:cs="Arial"/>
          <w:sz w:val="24"/>
          <w:szCs w:val="24"/>
        </w:rPr>
        <w:t xml:space="preserve"> que el valo</w:t>
      </w:r>
      <w:r w:rsidR="00CE74E7" w:rsidRPr="00DF2092">
        <w:rPr>
          <w:rFonts w:ascii="Arial" w:hAnsi="Arial" w:cs="Arial"/>
          <w:sz w:val="24"/>
          <w:szCs w:val="24"/>
        </w:rPr>
        <w:t>r de $85.</w:t>
      </w:r>
      <w:r w:rsidRPr="00DF2092">
        <w:rPr>
          <w:rFonts w:ascii="Arial" w:hAnsi="Arial" w:cs="Arial"/>
          <w:sz w:val="24"/>
          <w:szCs w:val="24"/>
        </w:rPr>
        <w:t xml:space="preserve">645.178 correspondiente a saldos de actividades de promoción y prevención de la enfermedad que la IPS </w:t>
      </w:r>
      <w:r w:rsidR="00121D18" w:rsidRPr="00DF2092">
        <w:rPr>
          <w:rFonts w:ascii="Arial" w:hAnsi="Arial" w:cs="Arial"/>
          <w:sz w:val="24"/>
          <w:szCs w:val="24"/>
        </w:rPr>
        <w:t>reclama</w:t>
      </w:r>
      <w:r w:rsidR="003F369E" w:rsidRPr="00DF2092">
        <w:rPr>
          <w:rFonts w:ascii="Arial" w:hAnsi="Arial" w:cs="Arial"/>
          <w:sz w:val="24"/>
          <w:szCs w:val="24"/>
        </w:rPr>
        <w:t>ba</w:t>
      </w:r>
      <w:r w:rsidR="00121D18" w:rsidRPr="00DF2092">
        <w:rPr>
          <w:rFonts w:ascii="Arial" w:hAnsi="Arial" w:cs="Arial"/>
          <w:sz w:val="24"/>
          <w:szCs w:val="24"/>
        </w:rPr>
        <w:t xml:space="preserve">, le </w:t>
      </w:r>
      <w:r w:rsidR="003F369E" w:rsidRPr="00DF2092">
        <w:rPr>
          <w:rFonts w:ascii="Arial" w:hAnsi="Arial" w:cs="Arial"/>
          <w:sz w:val="24"/>
          <w:szCs w:val="24"/>
        </w:rPr>
        <w:t>habían sido</w:t>
      </w:r>
      <w:r w:rsidRPr="00DF2092">
        <w:rPr>
          <w:rFonts w:ascii="Arial" w:hAnsi="Arial" w:cs="Arial"/>
          <w:sz w:val="24"/>
          <w:szCs w:val="24"/>
        </w:rPr>
        <w:t xml:space="preserve"> canceladas, de conformidad con la certificación expedida por la Tesorera General. </w:t>
      </w:r>
    </w:p>
    <w:p w14:paraId="59AE49A8" w14:textId="77777777" w:rsidR="005F74D8" w:rsidRPr="00DF2092" w:rsidRDefault="005F74D8" w:rsidP="005F74D8">
      <w:pPr>
        <w:spacing w:line="360" w:lineRule="auto"/>
        <w:jc w:val="both"/>
        <w:rPr>
          <w:rFonts w:ascii="Arial" w:hAnsi="Arial" w:cs="Arial"/>
          <w:sz w:val="24"/>
          <w:szCs w:val="24"/>
        </w:rPr>
      </w:pPr>
    </w:p>
    <w:p w14:paraId="0E4C8C8C" w14:textId="77777777" w:rsidR="005F74D8" w:rsidRPr="00DF2092" w:rsidRDefault="005F74D8" w:rsidP="005F74D8">
      <w:pPr>
        <w:numPr>
          <w:ilvl w:val="0"/>
          <w:numId w:val="3"/>
        </w:numPr>
        <w:spacing w:line="360" w:lineRule="auto"/>
        <w:ind w:left="0" w:firstLine="0"/>
        <w:jc w:val="both"/>
        <w:rPr>
          <w:rFonts w:ascii="Arial" w:hAnsi="Arial" w:cs="Arial"/>
          <w:sz w:val="24"/>
          <w:szCs w:val="24"/>
        </w:rPr>
      </w:pPr>
      <w:r w:rsidRPr="00DF2092">
        <w:rPr>
          <w:rFonts w:ascii="Arial" w:hAnsi="Arial" w:cs="Arial"/>
          <w:sz w:val="24"/>
          <w:szCs w:val="24"/>
        </w:rPr>
        <w:t>Señaló la imposibilidad de reconocer los intereses solicitados en la demanda, en tanto la entidad demandada cumplió oportunamente con el pago de las obligaciones pactadas que no hubieran presentado glosas</w:t>
      </w:r>
      <w:r w:rsidR="003F369E" w:rsidRPr="00DF2092">
        <w:rPr>
          <w:rFonts w:ascii="Arial" w:hAnsi="Arial" w:cs="Arial"/>
          <w:sz w:val="24"/>
          <w:szCs w:val="24"/>
        </w:rPr>
        <w:t>, por lo que no existía</w:t>
      </w:r>
      <w:r w:rsidRPr="00DF2092">
        <w:rPr>
          <w:rFonts w:ascii="Arial" w:hAnsi="Arial" w:cs="Arial"/>
          <w:sz w:val="24"/>
          <w:szCs w:val="24"/>
        </w:rPr>
        <w:t xml:space="preserve"> ninguna obligación pendiente.</w:t>
      </w:r>
    </w:p>
    <w:p w14:paraId="29B89A85" w14:textId="77777777" w:rsidR="005F74D8" w:rsidRPr="00DF2092" w:rsidRDefault="005F74D8" w:rsidP="005F74D8">
      <w:pPr>
        <w:spacing w:line="360" w:lineRule="auto"/>
        <w:jc w:val="both"/>
        <w:rPr>
          <w:rFonts w:ascii="Arial" w:hAnsi="Arial" w:cs="Arial"/>
          <w:sz w:val="24"/>
          <w:szCs w:val="24"/>
        </w:rPr>
      </w:pPr>
    </w:p>
    <w:p w14:paraId="2A0CBAFB" w14:textId="77777777" w:rsidR="005F74D8" w:rsidRPr="00DF2092" w:rsidRDefault="005F74D8" w:rsidP="005F74D8">
      <w:pPr>
        <w:numPr>
          <w:ilvl w:val="0"/>
          <w:numId w:val="3"/>
        </w:numPr>
        <w:spacing w:line="360" w:lineRule="auto"/>
        <w:ind w:left="0" w:firstLine="0"/>
        <w:jc w:val="both"/>
        <w:rPr>
          <w:rFonts w:ascii="Arial" w:hAnsi="Arial" w:cs="Arial"/>
          <w:sz w:val="24"/>
          <w:szCs w:val="24"/>
        </w:rPr>
      </w:pPr>
      <w:r w:rsidRPr="00DF2092">
        <w:rPr>
          <w:rFonts w:ascii="Arial" w:hAnsi="Arial" w:cs="Arial"/>
          <w:sz w:val="24"/>
          <w:szCs w:val="24"/>
        </w:rPr>
        <w:t>Refirió que el reconocimiento y pago</w:t>
      </w:r>
      <w:r w:rsidR="00CD7613" w:rsidRPr="00DF2092">
        <w:rPr>
          <w:rFonts w:ascii="Arial" w:hAnsi="Arial" w:cs="Arial"/>
          <w:sz w:val="24"/>
          <w:szCs w:val="24"/>
        </w:rPr>
        <w:t>,</w:t>
      </w:r>
      <w:r w:rsidRPr="00DF2092">
        <w:rPr>
          <w:rFonts w:ascii="Arial" w:hAnsi="Arial" w:cs="Arial"/>
          <w:sz w:val="24"/>
          <w:szCs w:val="24"/>
        </w:rPr>
        <w:t xml:space="preserve"> por concepto de medicamentos homologados y no homologados</w:t>
      </w:r>
      <w:r w:rsidR="00CD7613" w:rsidRPr="00DF2092">
        <w:rPr>
          <w:rFonts w:ascii="Arial" w:hAnsi="Arial" w:cs="Arial"/>
          <w:sz w:val="24"/>
          <w:szCs w:val="24"/>
        </w:rPr>
        <w:t>,</w:t>
      </w:r>
      <w:r w:rsidRPr="00DF2092">
        <w:rPr>
          <w:rFonts w:ascii="Arial" w:hAnsi="Arial" w:cs="Arial"/>
          <w:sz w:val="24"/>
          <w:szCs w:val="24"/>
        </w:rPr>
        <w:t xml:space="preserve"> debió cumplir los requisitos contractualmente pactados, además de la condición de no haber sido glosados, requerimientos exigidos por el </w:t>
      </w:r>
      <w:proofErr w:type="spellStart"/>
      <w:r w:rsidRPr="00DF2092">
        <w:rPr>
          <w:rFonts w:ascii="Arial" w:hAnsi="Arial" w:cs="Arial"/>
          <w:sz w:val="24"/>
          <w:szCs w:val="24"/>
        </w:rPr>
        <w:t>Fosyga</w:t>
      </w:r>
      <w:proofErr w:type="spellEnd"/>
      <w:r w:rsidRPr="00DF2092">
        <w:rPr>
          <w:rFonts w:ascii="Arial" w:hAnsi="Arial" w:cs="Arial"/>
          <w:sz w:val="24"/>
          <w:szCs w:val="24"/>
        </w:rPr>
        <w:t xml:space="preserve"> para su posterior recobro.</w:t>
      </w:r>
    </w:p>
    <w:p w14:paraId="456E00C8" w14:textId="77777777" w:rsidR="005F74D8" w:rsidRPr="00DF2092" w:rsidRDefault="005F74D8" w:rsidP="005F74D8">
      <w:pPr>
        <w:spacing w:line="360" w:lineRule="auto"/>
        <w:jc w:val="both"/>
        <w:rPr>
          <w:rFonts w:ascii="Arial" w:hAnsi="Arial" w:cs="Arial"/>
          <w:sz w:val="24"/>
          <w:szCs w:val="24"/>
        </w:rPr>
      </w:pPr>
    </w:p>
    <w:p w14:paraId="2820CB14" w14:textId="77777777" w:rsidR="005F74D8" w:rsidRPr="00DF2092" w:rsidRDefault="005F74D8" w:rsidP="005F74D8">
      <w:pPr>
        <w:numPr>
          <w:ilvl w:val="0"/>
          <w:numId w:val="3"/>
        </w:numPr>
        <w:spacing w:line="360" w:lineRule="auto"/>
        <w:ind w:left="0" w:firstLine="0"/>
        <w:jc w:val="both"/>
        <w:rPr>
          <w:rFonts w:ascii="Arial" w:hAnsi="Arial" w:cs="Arial"/>
          <w:sz w:val="24"/>
          <w:szCs w:val="24"/>
        </w:rPr>
      </w:pPr>
      <w:r w:rsidRPr="00DF2092">
        <w:rPr>
          <w:rFonts w:ascii="Arial" w:hAnsi="Arial" w:cs="Arial"/>
          <w:sz w:val="24"/>
          <w:szCs w:val="24"/>
        </w:rPr>
        <w:t>Estimó que la Unió</w:t>
      </w:r>
      <w:r w:rsidR="00C2395E" w:rsidRPr="00DF2092">
        <w:rPr>
          <w:rFonts w:ascii="Arial" w:hAnsi="Arial" w:cs="Arial"/>
          <w:sz w:val="24"/>
          <w:szCs w:val="24"/>
        </w:rPr>
        <w:t xml:space="preserve">n Temporal Virrey Solís </w:t>
      </w:r>
      <w:r w:rsidR="00CD7613" w:rsidRPr="00DF2092">
        <w:rPr>
          <w:rFonts w:ascii="Arial" w:hAnsi="Arial" w:cs="Arial"/>
          <w:sz w:val="24"/>
          <w:szCs w:val="24"/>
        </w:rPr>
        <w:t xml:space="preserve">había confundido </w:t>
      </w:r>
      <w:r w:rsidRPr="00DF2092">
        <w:rPr>
          <w:rFonts w:ascii="Arial" w:hAnsi="Arial" w:cs="Arial"/>
          <w:sz w:val="24"/>
          <w:szCs w:val="24"/>
        </w:rPr>
        <w:t xml:space="preserve">los procesos de capitación y compensación, </w:t>
      </w:r>
      <w:r w:rsidR="00FB25B3" w:rsidRPr="00DF2092">
        <w:rPr>
          <w:rFonts w:ascii="Arial" w:hAnsi="Arial" w:cs="Arial"/>
          <w:sz w:val="24"/>
          <w:szCs w:val="24"/>
        </w:rPr>
        <w:t>el primero referido</w:t>
      </w:r>
      <w:r w:rsidRPr="00DF2092">
        <w:rPr>
          <w:rFonts w:ascii="Arial" w:hAnsi="Arial" w:cs="Arial"/>
          <w:sz w:val="24"/>
          <w:szCs w:val="24"/>
        </w:rPr>
        <w:t xml:space="preserve"> a un sistema de pago entre la IPS contratada y la Entidad Promotora de Salud</w:t>
      </w:r>
      <w:r w:rsidR="00E87DA7" w:rsidRPr="00DF2092">
        <w:rPr>
          <w:rFonts w:ascii="Arial" w:hAnsi="Arial" w:cs="Arial"/>
          <w:sz w:val="24"/>
          <w:szCs w:val="24"/>
        </w:rPr>
        <w:t xml:space="preserve"> (EPS)</w:t>
      </w:r>
      <w:r w:rsidR="00CA7F53" w:rsidRPr="00DF2092">
        <w:rPr>
          <w:rFonts w:ascii="Arial" w:hAnsi="Arial" w:cs="Arial"/>
          <w:sz w:val="24"/>
          <w:szCs w:val="24"/>
        </w:rPr>
        <w:t>,</w:t>
      </w:r>
      <w:r w:rsidRPr="00DF2092">
        <w:rPr>
          <w:rFonts w:ascii="Arial" w:hAnsi="Arial" w:cs="Arial"/>
          <w:sz w:val="24"/>
          <w:szCs w:val="24"/>
        </w:rPr>
        <w:t xml:space="preserve"> y</w:t>
      </w:r>
      <w:r w:rsidR="00FB25B3" w:rsidRPr="00DF2092">
        <w:rPr>
          <w:rFonts w:ascii="Arial" w:hAnsi="Arial" w:cs="Arial"/>
          <w:sz w:val="24"/>
          <w:szCs w:val="24"/>
        </w:rPr>
        <w:t>, el segundo,</w:t>
      </w:r>
      <w:r w:rsidRPr="00DF2092">
        <w:rPr>
          <w:rFonts w:ascii="Arial" w:hAnsi="Arial" w:cs="Arial"/>
          <w:sz w:val="24"/>
          <w:szCs w:val="24"/>
        </w:rPr>
        <w:t xml:space="preserve"> proceso que se </w:t>
      </w:r>
      <w:r w:rsidRPr="00DF2092">
        <w:rPr>
          <w:rFonts w:ascii="Arial" w:hAnsi="Arial" w:cs="Arial"/>
          <w:sz w:val="24"/>
          <w:szCs w:val="24"/>
        </w:rPr>
        <w:lastRenderedPageBreak/>
        <w:t>surte entre la EPS y el Sistema de Seguridad Social en Salud, sin que el altísimo porcentaje de glosas sobre la población a compensar hubiese obstado</w:t>
      </w:r>
      <w:r w:rsidR="00FB25B3" w:rsidRPr="00DF2092">
        <w:rPr>
          <w:rFonts w:ascii="Arial" w:hAnsi="Arial" w:cs="Arial"/>
          <w:sz w:val="24"/>
          <w:szCs w:val="24"/>
        </w:rPr>
        <w:t>,</w:t>
      </w:r>
      <w:r w:rsidRPr="00DF2092">
        <w:rPr>
          <w:rFonts w:ascii="Arial" w:hAnsi="Arial" w:cs="Arial"/>
          <w:sz w:val="24"/>
          <w:szCs w:val="24"/>
        </w:rPr>
        <w:t xml:space="preserve"> a la entidad contratante</w:t>
      </w:r>
      <w:r w:rsidR="00FB25B3" w:rsidRPr="00DF2092">
        <w:rPr>
          <w:rFonts w:ascii="Arial" w:hAnsi="Arial" w:cs="Arial"/>
          <w:sz w:val="24"/>
          <w:szCs w:val="24"/>
        </w:rPr>
        <w:t>,</w:t>
      </w:r>
      <w:r w:rsidRPr="00DF2092">
        <w:rPr>
          <w:rFonts w:ascii="Arial" w:hAnsi="Arial" w:cs="Arial"/>
          <w:sz w:val="24"/>
          <w:szCs w:val="24"/>
        </w:rPr>
        <w:t xml:space="preserve"> para realizar el pago por la prestación de los servicios de salud suministrados por la IPS.</w:t>
      </w:r>
    </w:p>
    <w:p w14:paraId="0D1B909E" w14:textId="77777777" w:rsidR="005F74D8" w:rsidRPr="00DF2092" w:rsidRDefault="005F74D8" w:rsidP="005F74D8">
      <w:pPr>
        <w:spacing w:line="360" w:lineRule="auto"/>
        <w:jc w:val="both"/>
        <w:rPr>
          <w:rFonts w:ascii="Arial" w:hAnsi="Arial" w:cs="Arial"/>
          <w:sz w:val="24"/>
          <w:szCs w:val="24"/>
        </w:rPr>
      </w:pPr>
    </w:p>
    <w:p w14:paraId="7587A269" w14:textId="77777777" w:rsidR="0042302E" w:rsidRPr="00DF2092" w:rsidRDefault="005F74D8" w:rsidP="00C477B6">
      <w:pPr>
        <w:numPr>
          <w:ilvl w:val="0"/>
          <w:numId w:val="3"/>
        </w:numPr>
        <w:spacing w:line="360" w:lineRule="auto"/>
        <w:ind w:left="0" w:firstLine="0"/>
        <w:jc w:val="both"/>
        <w:rPr>
          <w:rFonts w:ascii="Arial" w:hAnsi="Arial" w:cs="Arial"/>
          <w:sz w:val="24"/>
          <w:szCs w:val="24"/>
        </w:rPr>
      </w:pPr>
      <w:r w:rsidRPr="00DF2092">
        <w:rPr>
          <w:rFonts w:ascii="Arial" w:hAnsi="Arial" w:cs="Arial"/>
          <w:sz w:val="24"/>
          <w:szCs w:val="24"/>
        </w:rPr>
        <w:t>Por último, se opuso a la condena en costas y agencia</w:t>
      </w:r>
      <w:r w:rsidR="00C477B6" w:rsidRPr="00DF2092">
        <w:rPr>
          <w:rFonts w:ascii="Arial" w:hAnsi="Arial" w:cs="Arial"/>
          <w:sz w:val="24"/>
          <w:szCs w:val="24"/>
        </w:rPr>
        <w:t>s</w:t>
      </w:r>
      <w:r w:rsidRPr="00DF2092">
        <w:rPr>
          <w:rFonts w:ascii="Arial" w:hAnsi="Arial" w:cs="Arial"/>
          <w:sz w:val="24"/>
          <w:szCs w:val="24"/>
        </w:rPr>
        <w:t xml:space="preserve"> en derecho </w:t>
      </w:r>
      <w:r w:rsidR="00B567DA" w:rsidRPr="00DF2092">
        <w:rPr>
          <w:rFonts w:ascii="Arial" w:hAnsi="Arial" w:cs="Arial"/>
          <w:sz w:val="24"/>
          <w:szCs w:val="24"/>
        </w:rPr>
        <w:t>solicitadas</w:t>
      </w:r>
      <w:r w:rsidR="00CA7F53" w:rsidRPr="00DF2092">
        <w:rPr>
          <w:rFonts w:ascii="Arial" w:hAnsi="Arial" w:cs="Arial"/>
          <w:sz w:val="24"/>
          <w:szCs w:val="24"/>
        </w:rPr>
        <w:t xml:space="preserve"> por la demandante,</w:t>
      </w:r>
      <w:r w:rsidRPr="00DF2092">
        <w:rPr>
          <w:rFonts w:ascii="Arial" w:hAnsi="Arial" w:cs="Arial"/>
          <w:sz w:val="24"/>
          <w:szCs w:val="24"/>
        </w:rPr>
        <w:t xml:space="preserve"> pues</w:t>
      </w:r>
      <w:r w:rsidR="00CA7F53" w:rsidRPr="00DF2092">
        <w:rPr>
          <w:rFonts w:ascii="Arial" w:hAnsi="Arial" w:cs="Arial"/>
          <w:sz w:val="24"/>
          <w:szCs w:val="24"/>
        </w:rPr>
        <w:t>,</w:t>
      </w:r>
      <w:r w:rsidRPr="00DF2092">
        <w:rPr>
          <w:rFonts w:ascii="Arial" w:hAnsi="Arial" w:cs="Arial"/>
          <w:sz w:val="24"/>
          <w:szCs w:val="24"/>
        </w:rPr>
        <w:t xml:space="preserve"> en su entender</w:t>
      </w:r>
      <w:r w:rsidR="00CA7F53" w:rsidRPr="00DF2092">
        <w:rPr>
          <w:rFonts w:ascii="Arial" w:hAnsi="Arial" w:cs="Arial"/>
          <w:sz w:val="24"/>
          <w:szCs w:val="24"/>
        </w:rPr>
        <w:t>,</w:t>
      </w:r>
      <w:r w:rsidRPr="00DF2092">
        <w:rPr>
          <w:rFonts w:ascii="Arial" w:hAnsi="Arial" w:cs="Arial"/>
          <w:sz w:val="24"/>
          <w:szCs w:val="24"/>
        </w:rPr>
        <w:t xml:space="preserve"> no se </w:t>
      </w:r>
      <w:r w:rsidR="00D12B64" w:rsidRPr="00DF2092">
        <w:rPr>
          <w:rFonts w:ascii="Arial" w:hAnsi="Arial" w:cs="Arial"/>
          <w:sz w:val="24"/>
          <w:szCs w:val="24"/>
        </w:rPr>
        <w:t>había demostrado</w:t>
      </w:r>
      <w:r w:rsidRPr="00DF2092">
        <w:rPr>
          <w:rFonts w:ascii="Arial" w:hAnsi="Arial" w:cs="Arial"/>
          <w:sz w:val="24"/>
          <w:szCs w:val="24"/>
        </w:rPr>
        <w:t xml:space="preserve"> incumplimiento alguno de las obligaciones contraídas por la contratante, </w:t>
      </w:r>
      <w:r w:rsidR="00D12B64" w:rsidRPr="00DF2092">
        <w:rPr>
          <w:rFonts w:ascii="Arial" w:hAnsi="Arial" w:cs="Arial"/>
          <w:sz w:val="24"/>
          <w:szCs w:val="24"/>
        </w:rPr>
        <w:t>toda vez que</w:t>
      </w:r>
      <w:r w:rsidRPr="00DF2092">
        <w:rPr>
          <w:rFonts w:ascii="Arial" w:hAnsi="Arial" w:cs="Arial"/>
          <w:sz w:val="24"/>
          <w:szCs w:val="24"/>
        </w:rPr>
        <w:t xml:space="preserve"> las diferencias presentadas corres</w:t>
      </w:r>
      <w:r w:rsidR="00415009" w:rsidRPr="00DF2092">
        <w:rPr>
          <w:rFonts w:ascii="Arial" w:hAnsi="Arial" w:cs="Arial"/>
          <w:sz w:val="24"/>
          <w:szCs w:val="24"/>
        </w:rPr>
        <w:t>pondían</w:t>
      </w:r>
      <w:r w:rsidR="00C477B6" w:rsidRPr="00DF2092">
        <w:rPr>
          <w:rFonts w:ascii="Arial" w:hAnsi="Arial" w:cs="Arial"/>
          <w:sz w:val="24"/>
          <w:szCs w:val="24"/>
        </w:rPr>
        <w:t xml:space="preserve"> a las glosas efectuadas.</w:t>
      </w:r>
    </w:p>
    <w:p w14:paraId="6F6E8C01" w14:textId="77777777" w:rsidR="002F4844" w:rsidRPr="00DF2092" w:rsidRDefault="002F4844" w:rsidP="002F4844">
      <w:pPr>
        <w:pStyle w:val="Prrafodelista"/>
        <w:rPr>
          <w:rFonts w:ascii="Arial" w:hAnsi="Arial" w:cs="Arial"/>
          <w:sz w:val="24"/>
          <w:szCs w:val="24"/>
        </w:rPr>
      </w:pPr>
    </w:p>
    <w:p w14:paraId="7EFDF7EC" w14:textId="77777777" w:rsidR="002F4844" w:rsidRPr="00DF2092" w:rsidRDefault="002F4844" w:rsidP="00C477B6">
      <w:pPr>
        <w:numPr>
          <w:ilvl w:val="0"/>
          <w:numId w:val="3"/>
        </w:numPr>
        <w:spacing w:line="360" w:lineRule="auto"/>
        <w:ind w:left="0" w:firstLine="0"/>
        <w:jc w:val="both"/>
        <w:rPr>
          <w:rFonts w:ascii="Arial" w:hAnsi="Arial" w:cs="Arial"/>
          <w:sz w:val="24"/>
          <w:szCs w:val="24"/>
        </w:rPr>
      </w:pPr>
      <w:r w:rsidRPr="00DF2092">
        <w:rPr>
          <w:rFonts w:ascii="Arial" w:hAnsi="Arial" w:cs="Arial"/>
          <w:sz w:val="24"/>
          <w:szCs w:val="24"/>
          <w:lang w:val="es-CO"/>
        </w:rPr>
        <w:t xml:space="preserve">El 13 de agosto de 2008 el </w:t>
      </w:r>
      <w:r w:rsidRPr="00DF2092">
        <w:rPr>
          <w:rFonts w:ascii="Arial" w:hAnsi="Arial" w:cs="Arial"/>
          <w:b/>
          <w:sz w:val="24"/>
          <w:szCs w:val="24"/>
          <w:lang w:val="es-CO"/>
        </w:rPr>
        <w:t>Tribunal Administrativo de Cundinamarca,</w:t>
      </w:r>
      <w:r w:rsidRPr="00DF2092">
        <w:rPr>
          <w:rFonts w:ascii="Arial" w:hAnsi="Arial" w:cs="Arial"/>
          <w:sz w:val="24"/>
          <w:szCs w:val="24"/>
          <w:lang w:val="es-CO"/>
        </w:rPr>
        <w:t xml:space="preserve"> Sección Tercera, Subsección, B profirió </w:t>
      </w:r>
      <w:r w:rsidRPr="00DF2092">
        <w:rPr>
          <w:rFonts w:ascii="Arial" w:hAnsi="Arial" w:cs="Arial"/>
          <w:b/>
          <w:sz w:val="24"/>
          <w:szCs w:val="24"/>
          <w:lang w:val="es-CO"/>
        </w:rPr>
        <w:t>sentencia de primera instancia</w:t>
      </w:r>
      <w:r w:rsidRPr="00DF2092">
        <w:rPr>
          <w:rFonts w:ascii="Arial" w:hAnsi="Arial" w:cs="Arial"/>
          <w:sz w:val="24"/>
          <w:szCs w:val="24"/>
          <w:lang w:val="es-CO"/>
        </w:rPr>
        <w:t xml:space="preserve"> mediante la cual </w:t>
      </w:r>
      <w:r w:rsidR="00B567DA" w:rsidRPr="00DF2092">
        <w:rPr>
          <w:rFonts w:ascii="Arial" w:hAnsi="Arial" w:cs="Arial"/>
          <w:sz w:val="24"/>
          <w:szCs w:val="24"/>
          <w:lang w:val="es-CO"/>
        </w:rPr>
        <w:t>declaró</w:t>
      </w:r>
      <w:r w:rsidRPr="00DF2092">
        <w:rPr>
          <w:rFonts w:ascii="Arial" w:hAnsi="Arial" w:cs="Arial"/>
          <w:sz w:val="24"/>
          <w:szCs w:val="24"/>
          <w:vertAlign w:val="superscript"/>
          <w:lang w:val="es-CO"/>
        </w:rPr>
        <w:footnoteReference w:id="5"/>
      </w:r>
      <w:r w:rsidRPr="00DF2092">
        <w:rPr>
          <w:rFonts w:ascii="Arial" w:hAnsi="Arial" w:cs="Arial"/>
          <w:sz w:val="24"/>
          <w:szCs w:val="24"/>
          <w:lang w:val="es-CO"/>
        </w:rPr>
        <w:t xml:space="preserve"> que </w:t>
      </w:r>
      <w:proofErr w:type="spellStart"/>
      <w:r w:rsidRPr="00DF2092">
        <w:rPr>
          <w:rFonts w:ascii="Arial" w:hAnsi="Arial" w:cs="Arial"/>
          <w:sz w:val="24"/>
          <w:szCs w:val="24"/>
          <w:lang w:val="es-CO"/>
        </w:rPr>
        <w:t>Cajanal</w:t>
      </w:r>
      <w:proofErr w:type="spellEnd"/>
      <w:r w:rsidRPr="00DF2092">
        <w:rPr>
          <w:rFonts w:ascii="Arial" w:hAnsi="Arial" w:cs="Arial"/>
          <w:sz w:val="24"/>
          <w:szCs w:val="24"/>
          <w:lang w:val="es-CO"/>
        </w:rPr>
        <w:t xml:space="preserve"> incumplió parcialmente el contrato </w:t>
      </w:r>
      <w:r w:rsidR="008C651D" w:rsidRPr="00DF2092">
        <w:rPr>
          <w:rFonts w:ascii="Arial" w:hAnsi="Arial" w:cs="Arial"/>
          <w:sz w:val="24"/>
          <w:szCs w:val="24"/>
          <w:lang w:val="es-CO"/>
        </w:rPr>
        <w:t>ya que</w:t>
      </w:r>
      <w:r w:rsidRPr="00DF2092">
        <w:rPr>
          <w:rFonts w:ascii="Arial" w:hAnsi="Arial" w:cs="Arial"/>
          <w:sz w:val="24"/>
          <w:szCs w:val="24"/>
          <w:lang w:val="es-CO"/>
        </w:rPr>
        <w:t xml:space="preserve"> no </w:t>
      </w:r>
      <w:r w:rsidR="008C651D" w:rsidRPr="00DF2092">
        <w:rPr>
          <w:rFonts w:ascii="Arial" w:hAnsi="Arial" w:cs="Arial"/>
          <w:sz w:val="24"/>
          <w:szCs w:val="24"/>
          <w:lang w:val="es-CO"/>
        </w:rPr>
        <w:t>había realizado</w:t>
      </w:r>
      <w:r w:rsidRPr="00DF2092">
        <w:rPr>
          <w:rFonts w:ascii="Arial" w:hAnsi="Arial" w:cs="Arial"/>
          <w:sz w:val="24"/>
          <w:szCs w:val="24"/>
          <w:lang w:val="es-CO"/>
        </w:rPr>
        <w:t xml:space="preserve"> el pago oportuno de los medicamentos </w:t>
      </w:r>
      <w:r w:rsidR="008C651D" w:rsidRPr="00DF2092">
        <w:rPr>
          <w:rFonts w:ascii="Arial" w:hAnsi="Arial" w:cs="Arial"/>
          <w:sz w:val="24"/>
          <w:szCs w:val="24"/>
          <w:lang w:val="es-CO"/>
        </w:rPr>
        <w:t>“</w:t>
      </w:r>
      <w:r w:rsidR="00F63862" w:rsidRPr="00DF2092">
        <w:rPr>
          <w:rFonts w:ascii="Arial" w:hAnsi="Arial" w:cs="Arial"/>
          <w:sz w:val="24"/>
          <w:szCs w:val="24"/>
          <w:lang w:val="es-CO"/>
        </w:rPr>
        <w:t>No Pos</w:t>
      </w:r>
      <w:r w:rsidR="008C651D" w:rsidRPr="00DF2092">
        <w:rPr>
          <w:rFonts w:ascii="Arial" w:hAnsi="Arial" w:cs="Arial"/>
          <w:sz w:val="24"/>
          <w:szCs w:val="24"/>
          <w:lang w:val="es-CO"/>
        </w:rPr>
        <w:t>”</w:t>
      </w:r>
      <w:r w:rsidRPr="00DF2092">
        <w:rPr>
          <w:rFonts w:ascii="Arial" w:hAnsi="Arial" w:cs="Arial"/>
          <w:sz w:val="24"/>
          <w:szCs w:val="24"/>
          <w:lang w:val="es-CO"/>
        </w:rPr>
        <w:t xml:space="preserve"> y</w:t>
      </w:r>
      <w:r w:rsidR="00F63862" w:rsidRPr="00DF2092">
        <w:rPr>
          <w:rFonts w:ascii="Arial" w:hAnsi="Arial" w:cs="Arial"/>
          <w:sz w:val="24"/>
          <w:szCs w:val="24"/>
          <w:lang w:val="es-CO"/>
        </w:rPr>
        <w:t>,</w:t>
      </w:r>
      <w:r w:rsidRPr="00DF2092">
        <w:rPr>
          <w:rFonts w:ascii="Arial" w:hAnsi="Arial" w:cs="Arial"/>
          <w:sz w:val="24"/>
          <w:szCs w:val="24"/>
          <w:lang w:val="es-CO"/>
        </w:rPr>
        <w:t xml:space="preserve"> como consecuencia</w:t>
      </w:r>
      <w:r w:rsidR="00F63862" w:rsidRPr="00DF2092">
        <w:rPr>
          <w:rFonts w:ascii="Arial" w:hAnsi="Arial" w:cs="Arial"/>
          <w:sz w:val="24"/>
          <w:szCs w:val="24"/>
          <w:lang w:val="es-CO"/>
        </w:rPr>
        <w:t>,</w:t>
      </w:r>
      <w:r w:rsidR="002D460B" w:rsidRPr="00DF2092">
        <w:rPr>
          <w:rFonts w:ascii="Arial" w:hAnsi="Arial" w:cs="Arial"/>
          <w:sz w:val="24"/>
          <w:szCs w:val="24"/>
          <w:lang w:val="es-CO"/>
        </w:rPr>
        <w:t xml:space="preserve"> la condenó a pagar </w:t>
      </w:r>
      <w:r w:rsidR="008C651D" w:rsidRPr="00DF2092">
        <w:rPr>
          <w:rFonts w:ascii="Arial" w:hAnsi="Arial" w:cs="Arial"/>
          <w:sz w:val="24"/>
          <w:szCs w:val="24"/>
          <w:lang w:val="es-CO"/>
        </w:rPr>
        <w:t>$</w:t>
      </w:r>
      <w:r w:rsidR="002D460B" w:rsidRPr="00DF2092">
        <w:rPr>
          <w:rFonts w:ascii="Arial" w:hAnsi="Arial" w:cs="Arial"/>
          <w:sz w:val="24"/>
          <w:szCs w:val="24"/>
          <w:lang w:val="es-CO"/>
        </w:rPr>
        <w:t>38.777.082; d</w:t>
      </w:r>
      <w:r w:rsidRPr="00DF2092">
        <w:rPr>
          <w:rFonts w:ascii="Arial" w:hAnsi="Arial" w:cs="Arial"/>
          <w:sz w:val="24"/>
          <w:szCs w:val="24"/>
          <w:lang w:val="es-CO"/>
        </w:rPr>
        <w:t xml:space="preserve">eclaró liquidado judicialmente el contrato, con un </w:t>
      </w:r>
      <w:r w:rsidR="008C651D" w:rsidRPr="00DF2092">
        <w:rPr>
          <w:rFonts w:ascii="Arial" w:hAnsi="Arial" w:cs="Arial"/>
          <w:sz w:val="24"/>
          <w:szCs w:val="24"/>
          <w:lang w:val="es-CO"/>
        </w:rPr>
        <w:t>saldo a</w:t>
      </w:r>
      <w:r w:rsidRPr="00DF2092">
        <w:rPr>
          <w:rFonts w:ascii="Arial" w:hAnsi="Arial" w:cs="Arial"/>
          <w:sz w:val="24"/>
          <w:szCs w:val="24"/>
          <w:lang w:val="es-CO"/>
        </w:rPr>
        <w:t xml:space="preserve"> favo</w:t>
      </w:r>
      <w:r w:rsidR="002D460B" w:rsidRPr="00DF2092">
        <w:rPr>
          <w:rFonts w:ascii="Arial" w:hAnsi="Arial" w:cs="Arial"/>
          <w:sz w:val="24"/>
          <w:szCs w:val="24"/>
          <w:lang w:val="es-CO"/>
        </w:rPr>
        <w:t xml:space="preserve">r del contratista de </w:t>
      </w:r>
      <w:r w:rsidR="008C651D" w:rsidRPr="00DF2092">
        <w:rPr>
          <w:rFonts w:ascii="Arial" w:hAnsi="Arial" w:cs="Arial"/>
          <w:sz w:val="24"/>
          <w:szCs w:val="24"/>
          <w:lang w:val="es-CO"/>
        </w:rPr>
        <w:t>$</w:t>
      </w:r>
      <w:r w:rsidR="002D460B" w:rsidRPr="00DF2092">
        <w:rPr>
          <w:rFonts w:ascii="Arial" w:hAnsi="Arial" w:cs="Arial"/>
          <w:sz w:val="24"/>
          <w:szCs w:val="24"/>
          <w:lang w:val="es-CO"/>
        </w:rPr>
        <w:t>32.861.934;</w:t>
      </w:r>
      <w:r w:rsidR="000365B4" w:rsidRPr="00DF2092">
        <w:rPr>
          <w:rFonts w:ascii="Arial" w:hAnsi="Arial" w:cs="Arial"/>
          <w:sz w:val="24"/>
          <w:szCs w:val="24"/>
          <w:lang w:val="es-CO"/>
        </w:rPr>
        <w:t xml:space="preserve"> y denegó las demás pretensiones. </w:t>
      </w:r>
    </w:p>
    <w:p w14:paraId="701D18C9" w14:textId="77777777" w:rsidR="000365B4" w:rsidRPr="00DF2092" w:rsidRDefault="000365B4" w:rsidP="000365B4">
      <w:pPr>
        <w:pStyle w:val="Prrafodelista"/>
        <w:rPr>
          <w:rFonts w:ascii="Arial" w:hAnsi="Arial" w:cs="Arial"/>
          <w:sz w:val="24"/>
          <w:szCs w:val="24"/>
        </w:rPr>
      </w:pPr>
    </w:p>
    <w:p w14:paraId="274CC132" w14:textId="77777777" w:rsidR="00711653" w:rsidRPr="00DF2092" w:rsidRDefault="00D76E68" w:rsidP="00D76E68">
      <w:pPr>
        <w:numPr>
          <w:ilvl w:val="0"/>
          <w:numId w:val="3"/>
        </w:numPr>
        <w:spacing w:line="360" w:lineRule="auto"/>
        <w:ind w:left="0" w:firstLine="0"/>
        <w:jc w:val="both"/>
        <w:rPr>
          <w:rFonts w:ascii="Arial" w:hAnsi="Arial" w:cs="Arial"/>
          <w:sz w:val="24"/>
          <w:szCs w:val="24"/>
        </w:rPr>
      </w:pPr>
      <w:r w:rsidRPr="00DF2092">
        <w:rPr>
          <w:rFonts w:ascii="Arial" w:hAnsi="Arial" w:cs="Arial"/>
          <w:sz w:val="24"/>
          <w:szCs w:val="24"/>
        </w:rPr>
        <w:t>Para arribar a su decisión</w:t>
      </w:r>
      <w:r w:rsidR="009E25E4" w:rsidRPr="00DF2092">
        <w:rPr>
          <w:rFonts w:ascii="Arial" w:hAnsi="Arial" w:cs="Arial"/>
          <w:sz w:val="24"/>
          <w:szCs w:val="24"/>
        </w:rPr>
        <w:t>,</w:t>
      </w:r>
      <w:r w:rsidRPr="00DF2092">
        <w:rPr>
          <w:rFonts w:ascii="Arial" w:hAnsi="Arial" w:cs="Arial"/>
          <w:sz w:val="24"/>
          <w:szCs w:val="24"/>
        </w:rPr>
        <w:t xml:space="preserve"> el juez de primera instancia</w:t>
      </w:r>
      <w:r w:rsidR="009E25E4" w:rsidRPr="00DF2092">
        <w:rPr>
          <w:rFonts w:ascii="Arial" w:hAnsi="Arial" w:cs="Arial"/>
          <w:sz w:val="24"/>
          <w:szCs w:val="24"/>
        </w:rPr>
        <w:t>,</w:t>
      </w:r>
      <w:r w:rsidRPr="00DF2092">
        <w:rPr>
          <w:rFonts w:ascii="Arial" w:hAnsi="Arial" w:cs="Arial"/>
          <w:sz w:val="24"/>
          <w:szCs w:val="24"/>
        </w:rPr>
        <w:t xml:space="preserve"> valoró las pruebas, excluyendo </w:t>
      </w:r>
      <w:r w:rsidR="009E25E4" w:rsidRPr="00DF2092">
        <w:rPr>
          <w:rFonts w:ascii="Arial" w:hAnsi="Arial" w:cs="Arial"/>
          <w:sz w:val="24"/>
          <w:szCs w:val="24"/>
        </w:rPr>
        <w:t>aquellas documentales que</w:t>
      </w:r>
      <w:r w:rsidRPr="00DF2092">
        <w:rPr>
          <w:rFonts w:ascii="Arial" w:hAnsi="Arial" w:cs="Arial"/>
          <w:sz w:val="24"/>
          <w:szCs w:val="24"/>
        </w:rPr>
        <w:t xml:space="preserve"> fueron allegadas en fotocopias simples pues</w:t>
      </w:r>
      <w:r w:rsidR="002D460B" w:rsidRPr="00DF2092">
        <w:rPr>
          <w:rFonts w:ascii="Arial" w:hAnsi="Arial" w:cs="Arial"/>
          <w:sz w:val="24"/>
          <w:szCs w:val="24"/>
        </w:rPr>
        <w:t>,</w:t>
      </w:r>
      <w:r w:rsidRPr="00DF2092">
        <w:rPr>
          <w:rFonts w:ascii="Arial" w:hAnsi="Arial" w:cs="Arial"/>
          <w:sz w:val="24"/>
          <w:szCs w:val="24"/>
        </w:rPr>
        <w:t xml:space="preserve"> en su consideración</w:t>
      </w:r>
      <w:r w:rsidR="002D460B" w:rsidRPr="00DF2092">
        <w:rPr>
          <w:rFonts w:ascii="Arial" w:hAnsi="Arial" w:cs="Arial"/>
          <w:sz w:val="24"/>
          <w:szCs w:val="24"/>
        </w:rPr>
        <w:t>,</w:t>
      </w:r>
      <w:r w:rsidRPr="00DF2092">
        <w:rPr>
          <w:rFonts w:ascii="Arial" w:hAnsi="Arial" w:cs="Arial"/>
          <w:sz w:val="24"/>
          <w:szCs w:val="24"/>
        </w:rPr>
        <w:t xml:space="preserve"> carecía</w:t>
      </w:r>
      <w:r w:rsidR="002D460B" w:rsidRPr="00DF2092">
        <w:rPr>
          <w:rFonts w:ascii="Arial" w:hAnsi="Arial" w:cs="Arial"/>
          <w:sz w:val="24"/>
          <w:szCs w:val="24"/>
        </w:rPr>
        <w:t>n</w:t>
      </w:r>
      <w:r w:rsidRPr="00DF2092">
        <w:rPr>
          <w:rFonts w:ascii="Arial" w:hAnsi="Arial" w:cs="Arial"/>
          <w:sz w:val="24"/>
          <w:szCs w:val="24"/>
        </w:rPr>
        <w:t xml:space="preserve"> de valor probatorio.</w:t>
      </w:r>
    </w:p>
    <w:p w14:paraId="469C5D7A" w14:textId="77777777" w:rsidR="00D76E68" w:rsidRPr="00DF2092" w:rsidRDefault="00D76E68" w:rsidP="00D76E68">
      <w:pPr>
        <w:spacing w:line="360" w:lineRule="auto"/>
        <w:jc w:val="both"/>
        <w:rPr>
          <w:rFonts w:ascii="Arial" w:hAnsi="Arial" w:cs="Arial"/>
          <w:sz w:val="24"/>
          <w:szCs w:val="24"/>
        </w:rPr>
      </w:pPr>
    </w:p>
    <w:p w14:paraId="77BAE1A4" w14:textId="77777777" w:rsidR="00C77133" w:rsidRPr="00DF2092" w:rsidRDefault="001A78EC" w:rsidP="00C477B6">
      <w:pPr>
        <w:numPr>
          <w:ilvl w:val="0"/>
          <w:numId w:val="3"/>
        </w:numPr>
        <w:spacing w:line="360" w:lineRule="auto"/>
        <w:ind w:left="0" w:firstLine="0"/>
        <w:jc w:val="both"/>
        <w:rPr>
          <w:rFonts w:ascii="Arial" w:hAnsi="Arial" w:cs="Arial"/>
          <w:sz w:val="24"/>
          <w:szCs w:val="24"/>
        </w:rPr>
      </w:pPr>
      <w:r w:rsidRPr="00DF2092">
        <w:rPr>
          <w:rFonts w:ascii="Arial" w:hAnsi="Arial" w:cs="Arial"/>
          <w:sz w:val="24"/>
          <w:szCs w:val="24"/>
        </w:rPr>
        <w:t>De manera previa, el</w:t>
      </w:r>
      <w:r w:rsidR="00C375A1" w:rsidRPr="00DF2092">
        <w:rPr>
          <w:rFonts w:ascii="Arial" w:hAnsi="Arial" w:cs="Arial"/>
          <w:sz w:val="24"/>
          <w:szCs w:val="24"/>
        </w:rPr>
        <w:t xml:space="preserve"> juzgador </w:t>
      </w:r>
      <w:r w:rsidR="00C77133" w:rsidRPr="00DF2092">
        <w:rPr>
          <w:rFonts w:ascii="Arial" w:hAnsi="Arial" w:cs="Arial"/>
          <w:sz w:val="24"/>
          <w:szCs w:val="24"/>
        </w:rPr>
        <w:t>d</w:t>
      </w:r>
      <w:r w:rsidR="000E0A18" w:rsidRPr="00DF2092">
        <w:rPr>
          <w:rFonts w:ascii="Arial" w:hAnsi="Arial" w:cs="Arial"/>
          <w:sz w:val="24"/>
          <w:szCs w:val="24"/>
        </w:rPr>
        <w:t xml:space="preserve">e </w:t>
      </w:r>
      <w:r w:rsidRPr="00DF2092">
        <w:rPr>
          <w:rFonts w:ascii="Arial" w:hAnsi="Arial" w:cs="Arial"/>
          <w:sz w:val="24"/>
          <w:szCs w:val="24"/>
        </w:rPr>
        <w:t xml:space="preserve">primera instancia se pronunció </w:t>
      </w:r>
      <w:r w:rsidR="00C77133" w:rsidRPr="00DF2092">
        <w:rPr>
          <w:rFonts w:ascii="Arial" w:hAnsi="Arial" w:cs="Arial"/>
          <w:sz w:val="24"/>
          <w:szCs w:val="24"/>
        </w:rPr>
        <w:t xml:space="preserve">sobre la intervención del Ministerio Público en la que </w:t>
      </w:r>
      <w:r w:rsidR="000E0A18" w:rsidRPr="00DF2092">
        <w:rPr>
          <w:rFonts w:ascii="Arial" w:hAnsi="Arial" w:cs="Arial"/>
          <w:sz w:val="24"/>
          <w:szCs w:val="24"/>
        </w:rPr>
        <w:t>había señalado</w:t>
      </w:r>
      <w:r w:rsidR="00C77133" w:rsidRPr="00DF2092">
        <w:rPr>
          <w:rFonts w:ascii="Arial" w:hAnsi="Arial" w:cs="Arial"/>
          <w:sz w:val="24"/>
          <w:szCs w:val="24"/>
        </w:rPr>
        <w:t xml:space="preserve"> que, </w:t>
      </w:r>
      <w:r w:rsidR="002D460B" w:rsidRPr="00DF2092">
        <w:rPr>
          <w:rFonts w:ascii="Arial" w:hAnsi="Arial" w:cs="Arial"/>
          <w:sz w:val="24"/>
          <w:szCs w:val="24"/>
        </w:rPr>
        <w:t xml:space="preserve">dado que </w:t>
      </w:r>
      <w:proofErr w:type="spellStart"/>
      <w:r w:rsidR="00C77133" w:rsidRPr="00DF2092">
        <w:rPr>
          <w:rFonts w:ascii="Arial" w:hAnsi="Arial" w:cs="Arial"/>
          <w:sz w:val="24"/>
          <w:szCs w:val="24"/>
        </w:rPr>
        <w:t>Cajanal</w:t>
      </w:r>
      <w:proofErr w:type="spellEnd"/>
      <w:r w:rsidR="00C77133" w:rsidRPr="00DF2092">
        <w:rPr>
          <w:rFonts w:ascii="Arial" w:hAnsi="Arial" w:cs="Arial"/>
          <w:sz w:val="24"/>
          <w:szCs w:val="24"/>
        </w:rPr>
        <w:t xml:space="preserve"> había entrado en liquidación, todas las acreencias debían hacerse valer dentro del proceso concursal</w:t>
      </w:r>
      <w:r w:rsidR="000E0A18" w:rsidRPr="00DF2092">
        <w:rPr>
          <w:rFonts w:ascii="Arial" w:hAnsi="Arial" w:cs="Arial"/>
          <w:sz w:val="24"/>
          <w:szCs w:val="24"/>
        </w:rPr>
        <w:t>. Para</w:t>
      </w:r>
      <w:r w:rsidR="00C77133" w:rsidRPr="00DF2092">
        <w:rPr>
          <w:rFonts w:ascii="Arial" w:hAnsi="Arial" w:cs="Arial"/>
          <w:sz w:val="24"/>
          <w:szCs w:val="24"/>
        </w:rPr>
        <w:t xml:space="preserve"> el Tribunal </w:t>
      </w:r>
      <w:r w:rsidR="000E0A18" w:rsidRPr="00DF2092">
        <w:rPr>
          <w:rFonts w:ascii="Arial" w:hAnsi="Arial" w:cs="Arial"/>
          <w:sz w:val="24"/>
          <w:szCs w:val="24"/>
        </w:rPr>
        <w:t>el concepto del</w:t>
      </w:r>
      <w:r w:rsidR="00C77133" w:rsidRPr="00DF2092">
        <w:rPr>
          <w:rFonts w:ascii="Arial" w:hAnsi="Arial" w:cs="Arial"/>
          <w:sz w:val="24"/>
          <w:szCs w:val="24"/>
        </w:rPr>
        <w:t xml:space="preserve"> Ministerio Público no </w:t>
      </w:r>
      <w:r w:rsidR="00B54519" w:rsidRPr="00DF2092">
        <w:rPr>
          <w:rFonts w:ascii="Arial" w:hAnsi="Arial" w:cs="Arial"/>
          <w:sz w:val="24"/>
          <w:szCs w:val="24"/>
        </w:rPr>
        <w:t>debía</w:t>
      </w:r>
      <w:r w:rsidR="00B567DA" w:rsidRPr="00DF2092">
        <w:rPr>
          <w:rFonts w:ascii="Arial" w:hAnsi="Arial" w:cs="Arial"/>
          <w:sz w:val="24"/>
          <w:szCs w:val="24"/>
        </w:rPr>
        <w:t xml:space="preserve"> ser atendido en este punto</w:t>
      </w:r>
      <w:r w:rsidR="00C77133" w:rsidRPr="00DF2092">
        <w:rPr>
          <w:rFonts w:ascii="Arial" w:hAnsi="Arial" w:cs="Arial"/>
          <w:sz w:val="24"/>
          <w:szCs w:val="24"/>
        </w:rPr>
        <w:t xml:space="preserve"> pues</w:t>
      </w:r>
      <w:r w:rsidRPr="00DF2092">
        <w:rPr>
          <w:rFonts w:ascii="Arial" w:hAnsi="Arial" w:cs="Arial"/>
          <w:sz w:val="24"/>
          <w:szCs w:val="24"/>
        </w:rPr>
        <w:t>,</w:t>
      </w:r>
      <w:r w:rsidR="00C77133" w:rsidRPr="00DF2092">
        <w:rPr>
          <w:rFonts w:ascii="Arial" w:hAnsi="Arial" w:cs="Arial"/>
          <w:sz w:val="24"/>
          <w:szCs w:val="24"/>
        </w:rPr>
        <w:t xml:space="preserve"> </w:t>
      </w:r>
      <w:r w:rsidR="000E0A18" w:rsidRPr="00DF2092">
        <w:rPr>
          <w:rFonts w:ascii="Arial" w:hAnsi="Arial" w:cs="Arial"/>
          <w:sz w:val="24"/>
          <w:szCs w:val="24"/>
        </w:rPr>
        <w:t xml:space="preserve">respecto de </w:t>
      </w:r>
      <w:r w:rsidR="00C77133" w:rsidRPr="00DF2092">
        <w:rPr>
          <w:rFonts w:ascii="Arial" w:hAnsi="Arial" w:cs="Arial"/>
          <w:sz w:val="24"/>
          <w:szCs w:val="24"/>
        </w:rPr>
        <w:t>los procesos judiciales que cursan contra una entidad pública que ha entrado en liquidación, no deb</w:t>
      </w:r>
      <w:r w:rsidR="00B54519" w:rsidRPr="00DF2092">
        <w:rPr>
          <w:rFonts w:ascii="Arial" w:hAnsi="Arial" w:cs="Arial"/>
          <w:sz w:val="24"/>
          <w:szCs w:val="24"/>
        </w:rPr>
        <w:t>ían</w:t>
      </w:r>
      <w:r w:rsidR="00C77133" w:rsidRPr="00DF2092">
        <w:rPr>
          <w:rFonts w:ascii="Arial" w:hAnsi="Arial" w:cs="Arial"/>
          <w:sz w:val="24"/>
          <w:szCs w:val="24"/>
        </w:rPr>
        <w:t xml:space="preserve"> llevarse a la liquidación los derechos que están siendo debatidos, sino las acre</w:t>
      </w:r>
      <w:r w:rsidR="000E0A18" w:rsidRPr="00DF2092">
        <w:rPr>
          <w:rFonts w:ascii="Arial" w:hAnsi="Arial" w:cs="Arial"/>
          <w:sz w:val="24"/>
          <w:szCs w:val="24"/>
        </w:rPr>
        <w:t xml:space="preserve">encias que puedan ser exigidas como ocurriría </w:t>
      </w:r>
      <w:r w:rsidR="00C77133" w:rsidRPr="00DF2092">
        <w:rPr>
          <w:rFonts w:ascii="Arial" w:hAnsi="Arial" w:cs="Arial"/>
          <w:sz w:val="24"/>
          <w:szCs w:val="24"/>
        </w:rPr>
        <w:t>en un proceso ejecutivo, o donde se deban levantar medidas cautelares de embargo sobre bienes de la entidad</w:t>
      </w:r>
      <w:r w:rsidR="000E0A18" w:rsidRPr="00DF2092">
        <w:rPr>
          <w:rFonts w:ascii="Arial" w:hAnsi="Arial" w:cs="Arial"/>
          <w:sz w:val="24"/>
          <w:szCs w:val="24"/>
        </w:rPr>
        <w:t xml:space="preserve">. Así, el trámite </w:t>
      </w:r>
      <w:proofErr w:type="spellStart"/>
      <w:r w:rsidR="000E0A18" w:rsidRPr="00DF2092">
        <w:rPr>
          <w:rFonts w:ascii="Arial" w:hAnsi="Arial" w:cs="Arial"/>
          <w:sz w:val="24"/>
          <w:szCs w:val="24"/>
        </w:rPr>
        <w:t>liquidatorio</w:t>
      </w:r>
      <w:proofErr w:type="spellEnd"/>
      <w:r w:rsidR="000E0A18" w:rsidRPr="00DF2092">
        <w:rPr>
          <w:rFonts w:ascii="Arial" w:hAnsi="Arial" w:cs="Arial"/>
          <w:sz w:val="24"/>
          <w:szCs w:val="24"/>
        </w:rPr>
        <w:t xml:space="preserve"> no involucra los procesos en los que está en entredicho la existencia de derechos, como la obligación de la entidad pública de satisfacer sus créditos</w:t>
      </w:r>
      <w:r w:rsidR="002D460B" w:rsidRPr="00DF2092">
        <w:rPr>
          <w:rFonts w:ascii="Arial" w:hAnsi="Arial" w:cs="Arial"/>
          <w:sz w:val="24"/>
          <w:szCs w:val="24"/>
        </w:rPr>
        <w:t>.</w:t>
      </w:r>
    </w:p>
    <w:p w14:paraId="576F45FD" w14:textId="77777777" w:rsidR="000E0A18" w:rsidRPr="00DF2092" w:rsidRDefault="000E0A18" w:rsidP="000E0A18">
      <w:pPr>
        <w:pStyle w:val="Prrafodelista"/>
        <w:rPr>
          <w:rFonts w:ascii="Arial" w:hAnsi="Arial" w:cs="Arial"/>
          <w:sz w:val="24"/>
          <w:szCs w:val="24"/>
        </w:rPr>
      </w:pPr>
    </w:p>
    <w:p w14:paraId="62DCED06" w14:textId="77777777" w:rsidR="000E0A18" w:rsidRPr="00DF2092" w:rsidRDefault="000E0A18" w:rsidP="000E0A18">
      <w:pPr>
        <w:numPr>
          <w:ilvl w:val="0"/>
          <w:numId w:val="3"/>
        </w:numPr>
        <w:spacing w:line="360" w:lineRule="auto"/>
        <w:ind w:left="0" w:firstLine="0"/>
        <w:jc w:val="both"/>
        <w:rPr>
          <w:rFonts w:ascii="Arial" w:hAnsi="Arial" w:cs="Arial"/>
          <w:sz w:val="24"/>
          <w:szCs w:val="24"/>
        </w:rPr>
      </w:pPr>
      <w:r w:rsidRPr="00DF2092">
        <w:rPr>
          <w:rFonts w:ascii="Arial" w:hAnsi="Arial" w:cs="Arial"/>
          <w:sz w:val="24"/>
          <w:szCs w:val="24"/>
        </w:rPr>
        <w:t>Indicó que</w:t>
      </w:r>
      <w:r w:rsidR="00BF25F5" w:rsidRPr="00DF2092">
        <w:rPr>
          <w:rFonts w:ascii="Arial" w:hAnsi="Arial" w:cs="Arial"/>
          <w:sz w:val="24"/>
          <w:szCs w:val="24"/>
        </w:rPr>
        <w:t>,</w:t>
      </w:r>
      <w:r w:rsidRPr="00DF2092">
        <w:rPr>
          <w:rFonts w:ascii="Arial" w:hAnsi="Arial" w:cs="Arial"/>
          <w:sz w:val="24"/>
          <w:szCs w:val="24"/>
        </w:rPr>
        <w:t xml:space="preserve"> si bien</w:t>
      </w:r>
      <w:r w:rsidR="00BF25F5" w:rsidRPr="00DF2092">
        <w:rPr>
          <w:rFonts w:ascii="Arial" w:hAnsi="Arial" w:cs="Arial"/>
          <w:sz w:val="24"/>
          <w:szCs w:val="24"/>
        </w:rPr>
        <w:t>,</w:t>
      </w:r>
      <w:r w:rsidRPr="00DF2092">
        <w:rPr>
          <w:rFonts w:ascii="Arial" w:hAnsi="Arial" w:cs="Arial"/>
          <w:sz w:val="24"/>
          <w:szCs w:val="24"/>
        </w:rPr>
        <w:t xml:space="preserve"> las partes</w:t>
      </w:r>
      <w:r w:rsidR="0064109E" w:rsidRPr="00DF2092">
        <w:rPr>
          <w:rFonts w:ascii="Arial" w:hAnsi="Arial" w:cs="Arial"/>
          <w:sz w:val="24"/>
          <w:szCs w:val="24"/>
        </w:rPr>
        <w:t>,</w:t>
      </w:r>
      <w:r w:rsidRPr="00DF2092">
        <w:rPr>
          <w:rFonts w:ascii="Arial" w:hAnsi="Arial" w:cs="Arial"/>
          <w:sz w:val="24"/>
          <w:szCs w:val="24"/>
        </w:rPr>
        <w:t xml:space="preserve"> en la cláusula 21</w:t>
      </w:r>
      <w:r w:rsidR="0064109E" w:rsidRPr="00DF2092">
        <w:rPr>
          <w:rFonts w:ascii="Arial" w:hAnsi="Arial" w:cs="Arial"/>
          <w:sz w:val="24"/>
          <w:szCs w:val="24"/>
        </w:rPr>
        <w:t>,</w:t>
      </w:r>
      <w:r w:rsidRPr="00DF2092">
        <w:rPr>
          <w:rFonts w:ascii="Arial" w:hAnsi="Arial" w:cs="Arial"/>
          <w:sz w:val="24"/>
          <w:szCs w:val="24"/>
        </w:rPr>
        <w:t xml:space="preserve"> estipularon que </w:t>
      </w:r>
      <w:proofErr w:type="gramStart"/>
      <w:r w:rsidRPr="00DF2092">
        <w:rPr>
          <w:rFonts w:ascii="Arial" w:hAnsi="Arial" w:cs="Arial"/>
          <w:sz w:val="24"/>
          <w:szCs w:val="24"/>
        </w:rPr>
        <w:t xml:space="preserve">la solución de las controversias suscitadas en desarrollo </w:t>
      </w:r>
      <w:r w:rsidR="00F85E21" w:rsidRPr="00DF2092">
        <w:rPr>
          <w:rFonts w:ascii="Arial" w:hAnsi="Arial" w:cs="Arial"/>
          <w:sz w:val="24"/>
          <w:szCs w:val="24"/>
        </w:rPr>
        <w:t>del contrato</w:t>
      </w:r>
      <w:r w:rsidRPr="00DF2092">
        <w:rPr>
          <w:rFonts w:ascii="Arial" w:hAnsi="Arial" w:cs="Arial"/>
          <w:sz w:val="24"/>
          <w:szCs w:val="24"/>
        </w:rPr>
        <w:t xml:space="preserve"> serían</w:t>
      </w:r>
      <w:proofErr w:type="gramEnd"/>
      <w:r w:rsidRPr="00DF2092">
        <w:rPr>
          <w:rFonts w:ascii="Arial" w:hAnsi="Arial" w:cs="Arial"/>
          <w:sz w:val="24"/>
          <w:szCs w:val="24"/>
        </w:rPr>
        <w:t xml:space="preserve"> resueltas mediante los diversos mecanismos de solución alterna</w:t>
      </w:r>
      <w:r w:rsidR="00BF25F5" w:rsidRPr="00DF2092">
        <w:rPr>
          <w:rFonts w:ascii="Arial" w:hAnsi="Arial" w:cs="Arial"/>
          <w:sz w:val="24"/>
          <w:szCs w:val="24"/>
        </w:rPr>
        <w:t>tiva de conflictos, lo cierto era</w:t>
      </w:r>
      <w:r w:rsidRPr="00DF2092">
        <w:rPr>
          <w:rFonts w:ascii="Arial" w:hAnsi="Arial" w:cs="Arial"/>
          <w:sz w:val="24"/>
          <w:szCs w:val="24"/>
        </w:rPr>
        <w:t xml:space="preserve"> que</w:t>
      </w:r>
      <w:r w:rsidR="00BF25F5" w:rsidRPr="00DF2092">
        <w:rPr>
          <w:rFonts w:ascii="Arial" w:hAnsi="Arial" w:cs="Arial"/>
          <w:sz w:val="24"/>
          <w:szCs w:val="24"/>
        </w:rPr>
        <w:t>,</w:t>
      </w:r>
      <w:r w:rsidRPr="00DF2092">
        <w:rPr>
          <w:rFonts w:ascii="Arial" w:hAnsi="Arial" w:cs="Arial"/>
          <w:sz w:val="24"/>
          <w:szCs w:val="24"/>
        </w:rPr>
        <w:t xml:space="preserve"> con </w:t>
      </w:r>
      <w:r w:rsidRPr="00DF2092">
        <w:rPr>
          <w:rFonts w:ascii="Arial" w:hAnsi="Arial" w:cs="Arial"/>
          <w:sz w:val="24"/>
          <w:szCs w:val="24"/>
        </w:rPr>
        <w:lastRenderedPageBreak/>
        <w:t>la presentación y contestación de la demanda</w:t>
      </w:r>
      <w:r w:rsidR="00BF25F5" w:rsidRPr="00DF2092">
        <w:rPr>
          <w:rFonts w:ascii="Arial" w:hAnsi="Arial" w:cs="Arial"/>
          <w:sz w:val="24"/>
          <w:szCs w:val="24"/>
        </w:rPr>
        <w:t>, debía entenderse que había operado</w:t>
      </w:r>
      <w:r w:rsidRPr="00DF2092">
        <w:rPr>
          <w:rFonts w:ascii="Arial" w:hAnsi="Arial" w:cs="Arial"/>
          <w:sz w:val="24"/>
          <w:szCs w:val="24"/>
        </w:rPr>
        <w:t xml:space="preserve"> la renuncia tácita de es</w:t>
      </w:r>
      <w:r w:rsidR="008078FB" w:rsidRPr="00DF2092">
        <w:rPr>
          <w:rFonts w:ascii="Arial" w:hAnsi="Arial" w:cs="Arial"/>
          <w:sz w:val="24"/>
          <w:szCs w:val="24"/>
        </w:rPr>
        <w:t xml:space="preserve">ta estipulación, por lo que </w:t>
      </w:r>
      <w:r w:rsidR="00F85E21" w:rsidRPr="00DF2092">
        <w:rPr>
          <w:rFonts w:ascii="Arial" w:hAnsi="Arial" w:cs="Arial"/>
          <w:sz w:val="24"/>
          <w:szCs w:val="24"/>
        </w:rPr>
        <w:t>el Tribunal</w:t>
      </w:r>
      <w:r w:rsidR="008078FB" w:rsidRPr="00DF2092">
        <w:rPr>
          <w:rFonts w:ascii="Arial" w:hAnsi="Arial" w:cs="Arial"/>
          <w:sz w:val="24"/>
          <w:szCs w:val="24"/>
        </w:rPr>
        <w:t xml:space="preserve"> era</w:t>
      </w:r>
      <w:r w:rsidR="00F85E21" w:rsidRPr="00DF2092">
        <w:rPr>
          <w:rFonts w:ascii="Arial" w:hAnsi="Arial" w:cs="Arial"/>
          <w:sz w:val="24"/>
          <w:szCs w:val="24"/>
        </w:rPr>
        <w:t xml:space="preserve"> el competente para </w:t>
      </w:r>
      <w:r w:rsidR="008078FB" w:rsidRPr="00DF2092">
        <w:rPr>
          <w:rFonts w:ascii="Arial" w:hAnsi="Arial" w:cs="Arial"/>
          <w:sz w:val="24"/>
          <w:szCs w:val="24"/>
        </w:rPr>
        <w:t xml:space="preserve">conocer de la </w:t>
      </w:r>
      <w:r w:rsidRPr="00DF2092">
        <w:rPr>
          <w:rFonts w:ascii="Arial" w:hAnsi="Arial" w:cs="Arial"/>
          <w:sz w:val="24"/>
          <w:szCs w:val="24"/>
        </w:rPr>
        <w:t>controversia.</w:t>
      </w:r>
    </w:p>
    <w:p w14:paraId="507DF185" w14:textId="77777777" w:rsidR="002F0E18" w:rsidRPr="00DF2092" w:rsidRDefault="002F0E18" w:rsidP="002F0E18">
      <w:pPr>
        <w:pStyle w:val="Prrafodelista"/>
        <w:ind w:left="0"/>
        <w:rPr>
          <w:rFonts w:ascii="Arial" w:hAnsi="Arial" w:cs="Arial"/>
          <w:sz w:val="24"/>
          <w:szCs w:val="24"/>
        </w:rPr>
      </w:pPr>
    </w:p>
    <w:p w14:paraId="0AA75C34" w14:textId="77777777" w:rsidR="002F0E18" w:rsidRPr="00DF2092" w:rsidRDefault="002F0E18" w:rsidP="002F0E18">
      <w:pPr>
        <w:numPr>
          <w:ilvl w:val="0"/>
          <w:numId w:val="3"/>
        </w:numPr>
        <w:spacing w:line="360" w:lineRule="auto"/>
        <w:ind w:left="0" w:firstLine="0"/>
        <w:jc w:val="both"/>
        <w:rPr>
          <w:rFonts w:ascii="Arial" w:hAnsi="Arial" w:cs="Arial"/>
          <w:sz w:val="24"/>
          <w:szCs w:val="24"/>
        </w:rPr>
      </w:pPr>
      <w:r w:rsidRPr="00DF2092">
        <w:rPr>
          <w:rFonts w:ascii="Arial" w:hAnsi="Arial" w:cs="Arial"/>
          <w:sz w:val="24"/>
          <w:szCs w:val="24"/>
        </w:rPr>
        <w:t xml:space="preserve">Señaló que los </w:t>
      </w:r>
      <w:r w:rsidR="00D728A6" w:rsidRPr="00DF2092">
        <w:rPr>
          <w:rFonts w:ascii="Arial" w:hAnsi="Arial" w:cs="Arial"/>
          <w:sz w:val="24"/>
          <w:szCs w:val="24"/>
        </w:rPr>
        <w:t>miembros</w:t>
      </w:r>
      <w:r w:rsidRPr="00DF2092">
        <w:rPr>
          <w:rFonts w:ascii="Arial" w:hAnsi="Arial" w:cs="Arial"/>
          <w:sz w:val="24"/>
          <w:szCs w:val="24"/>
        </w:rPr>
        <w:t xml:space="preserve"> de la Unión Temporal Virrey Solís integraron en debida forma el litisconsorcio necesario a la hora de comparecer al proceso, </w:t>
      </w:r>
      <w:r w:rsidR="00BF25F5" w:rsidRPr="00DF2092">
        <w:rPr>
          <w:rFonts w:ascii="Arial" w:hAnsi="Arial" w:cs="Arial"/>
          <w:sz w:val="24"/>
          <w:szCs w:val="24"/>
        </w:rPr>
        <w:t>ya que</w:t>
      </w:r>
      <w:r w:rsidR="00423A5F" w:rsidRPr="00DF2092">
        <w:rPr>
          <w:rFonts w:ascii="Arial" w:hAnsi="Arial" w:cs="Arial"/>
          <w:sz w:val="24"/>
          <w:szCs w:val="24"/>
        </w:rPr>
        <w:t xml:space="preserve"> sus tres </w:t>
      </w:r>
      <w:r w:rsidR="00D728A6" w:rsidRPr="00DF2092">
        <w:rPr>
          <w:rFonts w:ascii="Arial" w:hAnsi="Arial" w:cs="Arial"/>
          <w:sz w:val="24"/>
          <w:szCs w:val="24"/>
        </w:rPr>
        <w:t>integrantes</w:t>
      </w:r>
      <w:r w:rsidR="00423A5F" w:rsidRPr="00DF2092">
        <w:rPr>
          <w:rFonts w:ascii="Arial" w:hAnsi="Arial" w:cs="Arial"/>
          <w:sz w:val="24"/>
          <w:szCs w:val="24"/>
        </w:rPr>
        <w:t xml:space="preserve">, a través de </w:t>
      </w:r>
      <w:r w:rsidRPr="00DF2092">
        <w:rPr>
          <w:rFonts w:ascii="Arial" w:hAnsi="Arial" w:cs="Arial"/>
          <w:sz w:val="24"/>
          <w:szCs w:val="24"/>
        </w:rPr>
        <w:t>sus respectivos representantes legales</w:t>
      </w:r>
      <w:r w:rsidR="00423A5F" w:rsidRPr="00DF2092">
        <w:rPr>
          <w:rFonts w:ascii="Arial" w:hAnsi="Arial" w:cs="Arial"/>
          <w:sz w:val="24"/>
          <w:szCs w:val="24"/>
        </w:rPr>
        <w:t>, confirieron poder a un profesional del derecho para que instaurara la acción contractual.</w:t>
      </w:r>
    </w:p>
    <w:p w14:paraId="5188E50C" w14:textId="77777777" w:rsidR="00C77133" w:rsidRPr="00DF2092" w:rsidRDefault="00C77133" w:rsidP="000E0A18">
      <w:pPr>
        <w:pStyle w:val="Prrafodelista"/>
        <w:ind w:left="0"/>
        <w:rPr>
          <w:rFonts w:ascii="Arial" w:hAnsi="Arial" w:cs="Arial"/>
          <w:sz w:val="24"/>
          <w:szCs w:val="24"/>
        </w:rPr>
      </w:pPr>
    </w:p>
    <w:p w14:paraId="0BC7D302" w14:textId="77777777" w:rsidR="00E33FBC" w:rsidRPr="00DF2092" w:rsidRDefault="00E33FBC" w:rsidP="00D728A6">
      <w:pPr>
        <w:numPr>
          <w:ilvl w:val="0"/>
          <w:numId w:val="3"/>
        </w:numPr>
        <w:spacing w:line="360" w:lineRule="auto"/>
        <w:ind w:left="0" w:firstLine="0"/>
        <w:jc w:val="both"/>
        <w:rPr>
          <w:rFonts w:ascii="Arial" w:hAnsi="Arial" w:cs="Arial"/>
          <w:sz w:val="24"/>
          <w:szCs w:val="24"/>
        </w:rPr>
      </w:pPr>
      <w:r w:rsidRPr="00DF2092">
        <w:rPr>
          <w:rFonts w:ascii="Arial" w:hAnsi="Arial" w:cs="Arial"/>
          <w:sz w:val="24"/>
          <w:szCs w:val="24"/>
        </w:rPr>
        <w:t>Luego de presentar algunas consideraciones sobre el sistema general de seguridad social en salud, se pronunció sobre la figura de la Unidad de Pago por Capitación</w:t>
      </w:r>
      <w:r w:rsidR="001A78EC" w:rsidRPr="00DF2092">
        <w:rPr>
          <w:rFonts w:ascii="Arial" w:hAnsi="Arial" w:cs="Arial"/>
          <w:sz w:val="24"/>
          <w:szCs w:val="24"/>
        </w:rPr>
        <w:t xml:space="preserve"> (UPC)</w:t>
      </w:r>
      <w:r w:rsidRPr="00DF2092">
        <w:rPr>
          <w:rFonts w:ascii="Arial" w:hAnsi="Arial" w:cs="Arial"/>
          <w:sz w:val="24"/>
          <w:szCs w:val="24"/>
        </w:rPr>
        <w:t xml:space="preserve">, para indicar que esta consistía en el valor único estimado por persona, de los costos en los que se </w:t>
      </w:r>
      <w:r w:rsidR="00BF25F5" w:rsidRPr="00DF2092">
        <w:rPr>
          <w:rFonts w:ascii="Arial" w:hAnsi="Arial" w:cs="Arial"/>
          <w:sz w:val="24"/>
          <w:szCs w:val="24"/>
        </w:rPr>
        <w:t>debía</w:t>
      </w:r>
      <w:r w:rsidRPr="00DF2092">
        <w:rPr>
          <w:rFonts w:ascii="Arial" w:hAnsi="Arial" w:cs="Arial"/>
          <w:sz w:val="24"/>
          <w:szCs w:val="24"/>
        </w:rPr>
        <w:t xml:space="preserve"> incurrir por la prestación de servicios de salud. </w:t>
      </w:r>
    </w:p>
    <w:p w14:paraId="0BF69872" w14:textId="77777777" w:rsidR="00711653" w:rsidRPr="00DF2092" w:rsidRDefault="00711653" w:rsidP="00711653">
      <w:pPr>
        <w:pStyle w:val="Prrafodelista"/>
        <w:rPr>
          <w:rFonts w:ascii="Arial" w:hAnsi="Arial" w:cs="Arial"/>
          <w:sz w:val="24"/>
          <w:szCs w:val="24"/>
        </w:rPr>
      </w:pPr>
    </w:p>
    <w:p w14:paraId="0E43010B" w14:textId="77777777" w:rsidR="00711653" w:rsidRPr="00DF2092" w:rsidRDefault="008E65CD" w:rsidP="00C477B6">
      <w:pPr>
        <w:numPr>
          <w:ilvl w:val="0"/>
          <w:numId w:val="3"/>
        </w:numPr>
        <w:spacing w:line="360" w:lineRule="auto"/>
        <w:ind w:left="0" w:firstLine="0"/>
        <w:jc w:val="both"/>
        <w:rPr>
          <w:rFonts w:ascii="Arial" w:hAnsi="Arial" w:cs="Arial"/>
          <w:sz w:val="24"/>
          <w:szCs w:val="24"/>
        </w:rPr>
      </w:pPr>
      <w:r w:rsidRPr="00DF2092">
        <w:rPr>
          <w:rFonts w:ascii="Arial" w:hAnsi="Arial" w:cs="Arial"/>
          <w:sz w:val="24"/>
          <w:szCs w:val="24"/>
        </w:rPr>
        <w:t xml:space="preserve">Finalmente, </w:t>
      </w:r>
      <w:r w:rsidR="00DD4319" w:rsidRPr="00DF2092">
        <w:rPr>
          <w:rFonts w:ascii="Arial" w:hAnsi="Arial" w:cs="Arial"/>
          <w:sz w:val="24"/>
          <w:szCs w:val="24"/>
        </w:rPr>
        <w:t xml:space="preserve">el Tribunal </w:t>
      </w:r>
      <w:r w:rsidRPr="00DF2092">
        <w:rPr>
          <w:rFonts w:ascii="Arial" w:hAnsi="Arial" w:cs="Arial"/>
          <w:sz w:val="24"/>
          <w:szCs w:val="24"/>
        </w:rPr>
        <w:t xml:space="preserve">analizó los posibles incumplimientos contractuales de </w:t>
      </w:r>
      <w:proofErr w:type="spellStart"/>
      <w:r w:rsidRPr="00DF2092">
        <w:rPr>
          <w:rFonts w:ascii="Arial" w:hAnsi="Arial" w:cs="Arial"/>
          <w:sz w:val="24"/>
          <w:szCs w:val="24"/>
        </w:rPr>
        <w:t>Cajana</w:t>
      </w:r>
      <w:r w:rsidR="00DD4319" w:rsidRPr="00DF2092">
        <w:rPr>
          <w:rFonts w:ascii="Arial" w:hAnsi="Arial" w:cs="Arial"/>
          <w:sz w:val="24"/>
          <w:szCs w:val="24"/>
        </w:rPr>
        <w:t>l</w:t>
      </w:r>
      <w:proofErr w:type="spellEnd"/>
      <w:r w:rsidR="00DD4319" w:rsidRPr="00DF2092">
        <w:rPr>
          <w:rFonts w:ascii="Arial" w:hAnsi="Arial" w:cs="Arial"/>
          <w:sz w:val="24"/>
          <w:szCs w:val="24"/>
        </w:rPr>
        <w:t xml:space="preserve"> para señalar que, en punto a </w:t>
      </w:r>
      <w:r w:rsidR="00DD4319" w:rsidRPr="00DF2092">
        <w:rPr>
          <w:rFonts w:ascii="Arial" w:hAnsi="Arial" w:cs="Arial"/>
          <w:sz w:val="24"/>
          <w:szCs w:val="24"/>
          <w:lang w:val="es-CO"/>
        </w:rPr>
        <w:t xml:space="preserve">las pretensiones por incumplimiento de pago, estas no estaban llamadas a prosperar pues las sumas que se reclamaban como insolutas correspondían a los valores glosados en cada una de las facturas relacionadas, tal y como lo </w:t>
      </w:r>
      <w:r w:rsidR="00BF25F5" w:rsidRPr="00DF2092">
        <w:rPr>
          <w:rFonts w:ascii="Arial" w:hAnsi="Arial" w:cs="Arial"/>
          <w:sz w:val="24"/>
          <w:szCs w:val="24"/>
          <w:lang w:val="es-CO"/>
        </w:rPr>
        <w:t>había evidenciado</w:t>
      </w:r>
      <w:r w:rsidR="00DD4319" w:rsidRPr="00DF2092">
        <w:rPr>
          <w:rFonts w:ascii="Arial" w:hAnsi="Arial" w:cs="Arial"/>
          <w:sz w:val="24"/>
          <w:szCs w:val="24"/>
          <w:lang w:val="es-CO"/>
        </w:rPr>
        <w:t xml:space="preserve"> el dictamen pericial practicado. Así, el pago de estas glosas, ante la ausencia de estipulación contractual de las partes, debía surtirse </w:t>
      </w:r>
      <w:r w:rsidR="001F69F3" w:rsidRPr="00DF2092">
        <w:rPr>
          <w:rFonts w:ascii="Arial" w:hAnsi="Arial" w:cs="Arial"/>
          <w:sz w:val="24"/>
          <w:szCs w:val="24"/>
          <w:lang w:val="es-CO"/>
        </w:rPr>
        <w:t>conforme a lo</w:t>
      </w:r>
      <w:r w:rsidR="00DD4319" w:rsidRPr="00DF2092">
        <w:rPr>
          <w:rFonts w:ascii="Arial" w:hAnsi="Arial" w:cs="Arial"/>
          <w:sz w:val="24"/>
          <w:szCs w:val="24"/>
          <w:lang w:val="es-CO"/>
        </w:rPr>
        <w:t xml:space="preserve"> establecía el art</w:t>
      </w:r>
      <w:r w:rsidR="001F69F3" w:rsidRPr="00DF2092">
        <w:rPr>
          <w:rFonts w:ascii="Arial" w:hAnsi="Arial" w:cs="Arial"/>
          <w:sz w:val="24"/>
          <w:szCs w:val="24"/>
          <w:lang w:val="es-CO"/>
        </w:rPr>
        <w:t>ículo 4 del D</w:t>
      </w:r>
      <w:r w:rsidR="00DD4319" w:rsidRPr="00DF2092">
        <w:rPr>
          <w:rFonts w:ascii="Arial" w:hAnsi="Arial" w:cs="Arial"/>
          <w:sz w:val="24"/>
          <w:szCs w:val="24"/>
          <w:lang w:val="es-CO"/>
        </w:rPr>
        <w:t xml:space="preserve">ecreto 723 de 1997, normatividad que </w:t>
      </w:r>
      <w:r w:rsidR="001F69F3" w:rsidRPr="00DF2092">
        <w:rPr>
          <w:rFonts w:ascii="Arial" w:hAnsi="Arial" w:cs="Arial"/>
          <w:sz w:val="24"/>
          <w:szCs w:val="24"/>
          <w:lang w:val="es-CO"/>
        </w:rPr>
        <w:t>determinó</w:t>
      </w:r>
      <w:r w:rsidR="00DD4319" w:rsidRPr="00DF2092">
        <w:rPr>
          <w:rFonts w:ascii="Arial" w:hAnsi="Arial" w:cs="Arial"/>
          <w:sz w:val="24"/>
          <w:szCs w:val="24"/>
          <w:lang w:val="es-CO"/>
        </w:rPr>
        <w:t xml:space="preserve"> que la IPS se encontraba en la obligación de aclarar las objeciones dentro de los 20 días siguientes a su comunicación formal, pero que</w:t>
      </w:r>
      <w:r w:rsidR="00BF25F5" w:rsidRPr="00DF2092">
        <w:rPr>
          <w:rFonts w:ascii="Arial" w:hAnsi="Arial" w:cs="Arial"/>
          <w:sz w:val="24"/>
          <w:szCs w:val="24"/>
          <w:lang w:val="es-CO"/>
        </w:rPr>
        <w:t>,</w:t>
      </w:r>
      <w:r w:rsidR="00DD4319" w:rsidRPr="00DF2092">
        <w:rPr>
          <w:rFonts w:ascii="Arial" w:hAnsi="Arial" w:cs="Arial"/>
          <w:sz w:val="24"/>
          <w:szCs w:val="24"/>
          <w:lang w:val="es-CO"/>
        </w:rPr>
        <w:t xml:space="preserve"> en todo caso</w:t>
      </w:r>
      <w:r w:rsidR="00BF25F5" w:rsidRPr="00DF2092">
        <w:rPr>
          <w:rFonts w:ascii="Arial" w:hAnsi="Arial" w:cs="Arial"/>
          <w:sz w:val="24"/>
          <w:szCs w:val="24"/>
          <w:lang w:val="es-CO"/>
        </w:rPr>
        <w:t>,</w:t>
      </w:r>
      <w:r w:rsidR="00DD4319" w:rsidRPr="00DF2092">
        <w:rPr>
          <w:rFonts w:ascii="Arial" w:hAnsi="Arial" w:cs="Arial"/>
          <w:sz w:val="24"/>
          <w:szCs w:val="24"/>
          <w:lang w:val="es-CO"/>
        </w:rPr>
        <w:t xml:space="preserve"> los saldos serían pagados una vez fueren aclaradas las inconsistencias, por lo que no se podía hacer extensivo el plazo pactado para el pago de las facturas no objetadas.</w:t>
      </w:r>
    </w:p>
    <w:p w14:paraId="3B8BBC3E" w14:textId="77777777" w:rsidR="00DD4319" w:rsidRPr="00DF2092" w:rsidRDefault="00DD4319" w:rsidP="00DD4319">
      <w:pPr>
        <w:spacing w:line="360" w:lineRule="auto"/>
        <w:jc w:val="both"/>
        <w:rPr>
          <w:rFonts w:ascii="Arial" w:hAnsi="Arial" w:cs="Arial"/>
          <w:sz w:val="24"/>
          <w:szCs w:val="24"/>
        </w:rPr>
      </w:pPr>
    </w:p>
    <w:p w14:paraId="7AC167AB" w14:textId="77777777" w:rsidR="005E66D0" w:rsidRPr="00DF2092" w:rsidRDefault="00DD4319" w:rsidP="005E66D0">
      <w:pPr>
        <w:numPr>
          <w:ilvl w:val="0"/>
          <w:numId w:val="3"/>
        </w:numPr>
        <w:spacing w:line="360" w:lineRule="auto"/>
        <w:ind w:left="0" w:firstLine="0"/>
        <w:jc w:val="both"/>
        <w:rPr>
          <w:rFonts w:ascii="Arial" w:hAnsi="Arial" w:cs="Arial"/>
          <w:sz w:val="24"/>
          <w:szCs w:val="24"/>
        </w:rPr>
      </w:pPr>
      <w:r w:rsidRPr="00DF2092">
        <w:rPr>
          <w:rFonts w:ascii="Arial" w:hAnsi="Arial" w:cs="Arial"/>
          <w:sz w:val="24"/>
          <w:szCs w:val="24"/>
        </w:rPr>
        <w:t xml:space="preserve">Reprochó el Tribunal que la </w:t>
      </w:r>
      <w:r w:rsidR="001F69F3" w:rsidRPr="00DF2092">
        <w:rPr>
          <w:rFonts w:ascii="Arial" w:hAnsi="Arial" w:cs="Arial"/>
          <w:sz w:val="24"/>
          <w:szCs w:val="24"/>
        </w:rPr>
        <w:t>U.T.</w:t>
      </w:r>
      <w:r w:rsidRPr="00DF2092">
        <w:rPr>
          <w:rFonts w:ascii="Arial" w:hAnsi="Arial" w:cs="Arial"/>
          <w:sz w:val="24"/>
          <w:szCs w:val="24"/>
        </w:rPr>
        <w:t xml:space="preserve"> no hubiese estructurado sus pretensiones en el sentido de solicitar el pago de los valores objeto de glosa, para lo cual resultaba indispensable el aporte de todos los documentos en los que constara su aclaración, debidamente aceptadas por </w:t>
      </w:r>
      <w:proofErr w:type="spellStart"/>
      <w:r w:rsidRPr="00DF2092">
        <w:rPr>
          <w:rFonts w:ascii="Arial" w:hAnsi="Arial" w:cs="Arial"/>
          <w:sz w:val="24"/>
          <w:szCs w:val="24"/>
        </w:rPr>
        <w:t>Cajanal</w:t>
      </w:r>
      <w:proofErr w:type="spellEnd"/>
      <w:r w:rsidRPr="00DF2092">
        <w:rPr>
          <w:rFonts w:ascii="Arial" w:hAnsi="Arial" w:cs="Arial"/>
          <w:sz w:val="24"/>
          <w:szCs w:val="24"/>
        </w:rPr>
        <w:t>, instrumentos con los cuales pudiese acreditar el retraso en el pago de las referidas sumas, yerro que imposibilita</w:t>
      </w:r>
      <w:r w:rsidR="00BF25F5" w:rsidRPr="00DF2092">
        <w:rPr>
          <w:rFonts w:ascii="Arial" w:hAnsi="Arial" w:cs="Arial"/>
          <w:sz w:val="24"/>
          <w:szCs w:val="24"/>
        </w:rPr>
        <w:t>ba que el juez del contrato ordenara</w:t>
      </w:r>
      <w:r w:rsidRPr="00DF2092">
        <w:rPr>
          <w:rFonts w:ascii="Arial" w:hAnsi="Arial" w:cs="Arial"/>
          <w:sz w:val="24"/>
          <w:szCs w:val="24"/>
        </w:rPr>
        <w:t xml:space="preserve"> el pago de unos servicios médicos frente a los cuales no tenía certeza de su prestación.</w:t>
      </w:r>
    </w:p>
    <w:p w14:paraId="68B30075" w14:textId="77777777" w:rsidR="005E66D0" w:rsidRPr="00DF2092" w:rsidRDefault="005E66D0" w:rsidP="005E66D0">
      <w:pPr>
        <w:pStyle w:val="Prrafodelista"/>
        <w:rPr>
          <w:rFonts w:ascii="Arial" w:hAnsi="Arial" w:cs="Arial"/>
          <w:sz w:val="24"/>
          <w:szCs w:val="24"/>
          <w:lang w:val="es-CO"/>
        </w:rPr>
      </w:pPr>
    </w:p>
    <w:p w14:paraId="362573BA" w14:textId="77777777" w:rsidR="005E66D0" w:rsidRPr="00DF2092" w:rsidRDefault="005E66D0" w:rsidP="005E66D0">
      <w:pPr>
        <w:numPr>
          <w:ilvl w:val="0"/>
          <w:numId w:val="3"/>
        </w:numPr>
        <w:spacing w:line="360" w:lineRule="auto"/>
        <w:ind w:left="0" w:firstLine="0"/>
        <w:jc w:val="both"/>
        <w:rPr>
          <w:rFonts w:ascii="Arial" w:hAnsi="Arial" w:cs="Arial"/>
          <w:sz w:val="24"/>
          <w:szCs w:val="24"/>
        </w:rPr>
      </w:pPr>
      <w:r w:rsidRPr="00DF2092">
        <w:rPr>
          <w:rFonts w:ascii="Arial" w:hAnsi="Arial" w:cs="Arial"/>
          <w:sz w:val="24"/>
          <w:szCs w:val="24"/>
          <w:lang w:val="es-CO"/>
        </w:rPr>
        <w:t>E</w:t>
      </w:r>
      <w:r w:rsidR="00BF25F5" w:rsidRPr="00DF2092">
        <w:rPr>
          <w:rFonts w:ascii="Arial" w:hAnsi="Arial" w:cs="Arial"/>
          <w:sz w:val="24"/>
          <w:szCs w:val="24"/>
          <w:lang w:val="es-CO"/>
        </w:rPr>
        <w:t>n lo que tenía</w:t>
      </w:r>
      <w:r w:rsidRPr="00DF2092">
        <w:rPr>
          <w:rFonts w:ascii="Arial" w:hAnsi="Arial" w:cs="Arial"/>
          <w:sz w:val="24"/>
          <w:szCs w:val="24"/>
          <w:lang w:val="es-CO"/>
        </w:rPr>
        <w:t xml:space="preserve"> que ver con las pretensiones de pago de las facturas de medicamentos </w:t>
      </w:r>
      <w:r w:rsidR="00BF25F5" w:rsidRPr="00DF2092">
        <w:rPr>
          <w:rFonts w:ascii="Arial" w:hAnsi="Arial" w:cs="Arial"/>
          <w:sz w:val="24"/>
          <w:szCs w:val="24"/>
          <w:lang w:val="es-CO"/>
        </w:rPr>
        <w:t>“</w:t>
      </w:r>
      <w:r w:rsidRPr="00DF2092">
        <w:rPr>
          <w:rFonts w:ascii="Arial" w:hAnsi="Arial" w:cs="Arial"/>
          <w:sz w:val="24"/>
          <w:szCs w:val="24"/>
          <w:lang w:val="es-CO"/>
        </w:rPr>
        <w:t>No Pos</w:t>
      </w:r>
      <w:r w:rsidR="00BF25F5" w:rsidRPr="00DF2092">
        <w:rPr>
          <w:rFonts w:ascii="Arial" w:hAnsi="Arial" w:cs="Arial"/>
          <w:sz w:val="24"/>
          <w:szCs w:val="24"/>
          <w:lang w:val="es-CO"/>
        </w:rPr>
        <w:t>”</w:t>
      </w:r>
      <w:r w:rsidRPr="00DF2092">
        <w:rPr>
          <w:rFonts w:ascii="Arial" w:hAnsi="Arial" w:cs="Arial"/>
          <w:sz w:val="24"/>
          <w:szCs w:val="24"/>
          <w:lang w:val="es-CO"/>
        </w:rPr>
        <w:t xml:space="preserve">, con apoyo en el dictamen pericial rendido, que no fue </w:t>
      </w:r>
      <w:r w:rsidRPr="00DF2092">
        <w:rPr>
          <w:rFonts w:ascii="Arial" w:hAnsi="Arial" w:cs="Arial"/>
          <w:sz w:val="24"/>
          <w:szCs w:val="24"/>
          <w:lang w:val="es-CO"/>
        </w:rPr>
        <w:lastRenderedPageBreak/>
        <w:t>objetado por las partes procesales, el juez de primera instancia</w:t>
      </w:r>
      <w:r w:rsidRPr="00DF2092">
        <w:rPr>
          <w:rFonts w:ascii="Arial" w:hAnsi="Arial" w:cs="Arial"/>
          <w:i/>
          <w:sz w:val="24"/>
          <w:szCs w:val="24"/>
          <w:lang w:val="es-CO"/>
        </w:rPr>
        <w:t xml:space="preserve"> </w:t>
      </w:r>
      <w:r w:rsidRPr="00DF2092">
        <w:rPr>
          <w:rFonts w:ascii="Arial" w:hAnsi="Arial" w:cs="Arial"/>
          <w:sz w:val="24"/>
          <w:szCs w:val="24"/>
          <w:lang w:val="es-CO"/>
        </w:rPr>
        <w:t>estableció que la entidad contratante incumplió pagar</w:t>
      </w:r>
      <w:r w:rsidR="00CC68E0" w:rsidRPr="00DF2092">
        <w:rPr>
          <w:rFonts w:ascii="Arial" w:hAnsi="Arial" w:cs="Arial"/>
          <w:sz w:val="24"/>
          <w:szCs w:val="24"/>
          <w:lang w:val="es-CO"/>
        </w:rPr>
        <w:t>,</w:t>
      </w:r>
      <w:r w:rsidR="00DE31E7" w:rsidRPr="00DF2092">
        <w:rPr>
          <w:rFonts w:ascii="Arial" w:hAnsi="Arial" w:cs="Arial"/>
          <w:sz w:val="24"/>
          <w:szCs w:val="24"/>
          <w:lang w:val="es-CO"/>
        </w:rPr>
        <w:t xml:space="preserve"> dentro del término convenido</w:t>
      </w:r>
      <w:r w:rsidR="00CC68E0" w:rsidRPr="00DF2092">
        <w:rPr>
          <w:rFonts w:ascii="Arial" w:hAnsi="Arial" w:cs="Arial"/>
          <w:sz w:val="24"/>
          <w:szCs w:val="24"/>
          <w:lang w:val="es-CO"/>
        </w:rPr>
        <w:t>,</w:t>
      </w:r>
      <w:r w:rsidR="00DE31E7" w:rsidRPr="00DF2092">
        <w:rPr>
          <w:rFonts w:ascii="Arial" w:hAnsi="Arial" w:cs="Arial"/>
          <w:sz w:val="24"/>
          <w:szCs w:val="24"/>
          <w:lang w:val="es-CO"/>
        </w:rPr>
        <w:t xml:space="preserve"> </w:t>
      </w:r>
      <w:r w:rsidRPr="00DF2092">
        <w:rPr>
          <w:rFonts w:ascii="Arial" w:hAnsi="Arial" w:cs="Arial"/>
          <w:sz w:val="24"/>
          <w:szCs w:val="24"/>
          <w:lang w:val="es-CO"/>
        </w:rPr>
        <w:t>las facturas por este concepto,</w:t>
      </w:r>
      <w:r w:rsidR="00DE31E7" w:rsidRPr="00DF2092">
        <w:rPr>
          <w:rFonts w:ascii="Arial" w:hAnsi="Arial" w:cs="Arial"/>
          <w:sz w:val="24"/>
          <w:szCs w:val="24"/>
          <w:lang w:val="es-CO"/>
        </w:rPr>
        <w:t xml:space="preserve"> producto del desorden administrativo que presentaba,</w:t>
      </w:r>
      <w:r w:rsidRPr="00DF2092">
        <w:rPr>
          <w:rFonts w:ascii="Arial" w:hAnsi="Arial" w:cs="Arial"/>
          <w:sz w:val="24"/>
          <w:szCs w:val="24"/>
          <w:lang w:val="es-CO"/>
        </w:rPr>
        <w:t xml:space="preserve"> toda vez que se probó que las cuentas de cobro </w:t>
      </w:r>
      <w:r w:rsidR="00D728A6" w:rsidRPr="00DF2092">
        <w:rPr>
          <w:rFonts w:ascii="Arial" w:hAnsi="Arial" w:cs="Arial"/>
          <w:sz w:val="24"/>
          <w:szCs w:val="24"/>
          <w:lang w:val="es-CO"/>
        </w:rPr>
        <w:t>radicadas</w:t>
      </w:r>
      <w:r w:rsidRPr="00DF2092">
        <w:rPr>
          <w:rFonts w:ascii="Arial" w:hAnsi="Arial" w:cs="Arial"/>
          <w:sz w:val="24"/>
          <w:szCs w:val="24"/>
          <w:lang w:val="es-CO"/>
        </w:rPr>
        <w:t xml:space="preserve"> cumplían con todos los requerimientos legales exigidos para su cancelación, por lo que no resultaba justificado la retención del dinero por parte de la EPS. Por ello, ordenó el pago de la suma de $38.777.082, producto de la indexación y del cálculo correspondiente a 18 meses de mora.</w:t>
      </w:r>
    </w:p>
    <w:p w14:paraId="55D57DA3" w14:textId="77777777" w:rsidR="003E7930" w:rsidRPr="00DF2092" w:rsidRDefault="003E7930" w:rsidP="003E7930">
      <w:pPr>
        <w:pStyle w:val="Prrafodelista"/>
        <w:rPr>
          <w:rFonts w:ascii="Arial" w:hAnsi="Arial" w:cs="Arial"/>
          <w:sz w:val="24"/>
          <w:szCs w:val="24"/>
        </w:rPr>
      </w:pPr>
    </w:p>
    <w:p w14:paraId="7A41B299" w14:textId="77777777" w:rsidR="00DD4319" w:rsidRPr="00DF2092" w:rsidRDefault="003E7930" w:rsidP="003E7930">
      <w:pPr>
        <w:numPr>
          <w:ilvl w:val="0"/>
          <w:numId w:val="3"/>
        </w:numPr>
        <w:spacing w:line="360" w:lineRule="auto"/>
        <w:ind w:left="0" w:firstLine="0"/>
        <w:jc w:val="both"/>
        <w:rPr>
          <w:rFonts w:ascii="Arial" w:hAnsi="Arial" w:cs="Arial"/>
          <w:sz w:val="24"/>
          <w:szCs w:val="24"/>
        </w:rPr>
      </w:pPr>
      <w:r w:rsidRPr="00DF2092">
        <w:rPr>
          <w:rFonts w:ascii="Arial" w:hAnsi="Arial" w:cs="Arial"/>
          <w:sz w:val="24"/>
          <w:szCs w:val="24"/>
        </w:rPr>
        <w:t xml:space="preserve">En lo relativo a la solicitud de desembolso del 65% de la </w:t>
      </w:r>
      <w:r w:rsidR="00CE4D7A" w:rsidRPr="00DF2092">
        <w:rPr>
          <w:rFonts w:ascii="Arial" w:hAnsi="Arial" w:cs="Arial"/>
          <w:sz w:val="24"/>
          <w:szCs w:val="24"/>
        </w:rPr>
        <w:t>UPC</w:t>
      </w:r>
      <w:r w:rsidRPr="00DF2092">
        <w:rPr>
          <w:rFonts w:ascii="Arial" w:hAnsi="Arial" w:cs="Arial"/>
          <w:sz w:val="24"/>
          <w:szCs w:val="24"/>
        </w:rPr>
        <w:t xml:space="preserve"> de los meses de marzo a octubre de 2003, por todos los usuarios incluidos en </w:t>
      </w:r>
      <w:r w:rsidR="00BF25F5" w:rsidRPr="00DF2092">
        <w:rPr>
          <w:rFonts w:ascii="Arial" w:hAnsi="Arial" w:cs="Arial"/>
          <w:sz w:val="24"/>
          <w:szCs w:val="24"/>
        </w:rPr>
        <w:t>la lista magnética,</w:t>
      </w:r>
      <w:r w:rsidRPr="00DF2092">
        <w:rPr>
          <w:rFonts w:ascii="Arial" w:hAnsi="Arial" w:cs="Arial"/>
          <w:sz w:val="24"/>
          <w:szCs w:val="24"/>
        </w:rPr>
        <w:t xml:space="preserve"> que se encontraban inactivos, pero que</w:t>
      </w:r>
      <w:r w:rsidR="00571735" w:rsidRPr="00DF2092">
        <w:rPr>
          <w:rFonts w:ascii="Arial" w:hAnsi="Arial" w:cs="Arial"/>
          <w:sz w:val="24"/>
          <w:szCs w:val="24"/>
        </w:rPr>
        <w:t>,</w:t>
      </w:r>
      <w:r w:rsidRPr="00DF2092">
        <w:rPr>
          <w:rFonts w:ascii="Arial" w:hAnsi="Arial" w:cs="Arial"/>
          <w:sz w:val="24"/>
          <w:szCs w:val="24"/>
        </w:rPr>
        <w:t xml:space="preserve"> dado el pago de sus aportes al régimen</w:t>
      </w:r>
      <w:r w:rsidR="00571735" w:rsidRPr="00DF2092">
        <w:rPr>
          <w:rFonts w:ascii="Arial" w:hAnsi="Arial" w:cs="Arial"/>
          <w:sz w:val="24"/>
          <w:szCs w:val="24"/>
        </w:rPr>
        <w:t>,</w:t>
      </w:r>
      <w:r w:rsidRPr="00DF2092">
        <w:rPr>
          <w:rFonts w:ascii="Arial" w:hAnsi="Arial" w:cs="Arial"/>
          <w:sz w:val="24"/>
          <w:szCs w:val="24"/>
        </w:rPr>
        <w:t xml:space="preserve"> eran compensados por el sistema, consideró que tampoco podía accederse a lo pretendido, pues no existía certeza sobre el número de usuarios retirados de las bases de datos por parte </w:t>
      </w:r>
      <w:proofErr w:type="spellStart"/>
      <w:r w:rsidRPr="00DF2092">
        <w:rPr>
          <w:rFonts w:ascii="Arial" w:hAnsi="Arial" w:cs="Arial"/>
          <w:sz w:val="24"/>
          <w:szCs w:val="24"/>
        </w:rPr>
        <w:t>Cajanal</w:t>
      </w:r>
      <w:proofErr w:type="spellEnd"/>
      <w:r w:rsidRPr="00DF2092">
        <w:rPr>
          <w:rFonts w:ascii="Arial" w:hAnsi="Arial" w:cs="Arial"/>
          <w:sz w:val="24"/>
          <w:szCs w:val="24"/>
        </w:rPr>
        <w:t xml:space="preserve"> EPS, p</w:t>
      </w:r>
      <w:r w:rsidR="00961742" w:rsidRPr="00DF2092">
        <w:rPr>
          <w:rFonts w:ascii="Arial" w:hAnsi="Arial" w:cs="Arial"/>
          <w:sz w:val="24"/>
          <w:szCs w:val="24"/>
        </w:rPr>
        <w:t>or ello, dado que no se</w:t>
      </w:r>
      <w:r w:rsidR="00BF25F5" w:rsidRPr="00DF2092">
        <w:rPr>
          <w:rFonts w:ascii="Arial" w:hAnsi="Arial" w:cs="Arial"/>
          <w:sz w:val="24"/>
          <w:szCs w:val="24"/>
        </w:rPr>
        <w:t xml:space="preserve"> habían acreditado,</w:t>
      </w:r>
      <w:r w:rsidRPr="00DF2092">
        <w:rPr>
          <w:rFonts w:ascii="Arial" w:hAnsi="Arial" w:cs="Arial"/>
          <w:sz w:val="24"/>
          <w:szCs w:val="24"/>
        </w:rPr>
        <w:t xml:space="preserve"> suficientemente</w:t>
      </w:r>
      <w:r w:rsidR="00BF25F5" w:rsidRPr="00DF2092">
        <w:rPr>
          <w:rFonts w:ascii="Arial" w:hAnsi="Arial" w:cs="Arial"/>
          <w:sz w:val="24"/>
          <w:szCs w:val="24"/>
        </w:rPr>
        <w:t>,</w:t>
      </w:r>
      <w:r w:rsidRPr="00DF2092">
        <w:rPr>
          <w:rFonts w:ascii="Arial" w:hAnsi="Arial" w:cs="Arial"/>
          <w:sz w:val="24"/>
          <w:szCs w:val="24"/>
        </w:rPr>
        <w:t xml:space="preserve"> los hechos constitutivos de posible incumplimiento, no accedió a las súplicas de la demanda.</w:t>
      </w:r>
    </w:p>
    <w:p w14:paraId="456D965C" w14:textId="77777777" w:rsidR="003E7930" w:rsidRPr="00DF2092" w:rsidRDefault="003E7930" w:rsidP="003E7930">
      <w:pPr>
        <w:pStyle w:val="Prrafodelista"/>
        <w:ind w:left="0"/>
        <w:rPr>
          <w:rFonts w:ascii="Arial" w:hAnsi="Arial" w:cs="Arial"/>
          <w:sz w:val="24"/>
          <w:szCs w:val="24"/>
        </w:rPr>
      </w:pPr>
    </w:p>
    <w:p w14:paraId="182E2E27" w14:textId="77777777" w:rsidR="003E7930" w:rsidRPr="00DF2092" w:rsidRDefault="003E7930" w:rsidP="005D3BDB">
      <w:pPr>
        <w:numPr>
          <w:ilvl w:val="0"/>
          <w:numId w:val="3"/>
        </w:numPr>
        <w:spacing w:line="360" w:lineRule="auto"/>
        <w:ind w:left="0" w:firstLine="0"/>
        <w:jc w:val="both"/>
        <w:rPr>
          <w:rFonts w:ascii="Arial" w:hAnsi="Arial" w:cs="Arial"/>
          <w:sz w:val="24"/>
          <w:szCs w:val="24"/>
        </w:rPr>
      </w:pPr>
      <w:r w:rsidRPr="00DF2092">
        <w:rPr>
          <w:rFonts w:ascii="Arial" w:hAnsi="Arial" w:cs="Arial"/>
          <w:sz w:val="24"/>
          <w:szCs w:val="24"/>
        </w:rPr>
        <w:t>En lo que tiene que ver con la liquidación judicial del contrato de prestación de servicios de salud, el Tribunal Administrativo de Cun</w:t>
      </w:r>
      <w:r w:rsidR="0032627B" w:rsidRPr="00DF2092">
        <w:rPr>
          <w:rFonts w:ascii="Arial" w:hAnsi="Arial" w:cs="Arial"/>
          <w:sz w:val="24"/>
          <w:szCs w:val="24"/>
        </w:rPr>
        <w:t xml:space="preserve">dinamarca </w:t>
      </w:r>
      <w:r w:rsidR="000C1DCA" w:rsidRPr="00DF2092">
        <w:rPr>
          <w:rFonts w:ascii="Arial" w:hAnsi="Arial" w:cs="Arial"/>
          <w:sz w:val="24"/>
          <w:szCs w:val="24"/>
        </w:rPr>
        <w:t>accedió a lo pretendido</w:t>
      </w:r>
      <w:r w:rsidRPr="00DF2092">
        <w:rPr>
          <w:rFonts w:ascii="Arial" w:hAnsi="Arial" w:cs="Arial"/>
          <w:sz w:val="24"/>
          <w:szCs w:val="24"/>
        </w:rPr>
        <w:t xml:space="preserve"> en consideración</w:t>
      </w:r>
      <w:r w:rsidR="00606A07" w:rsidRPr="00DF2092">
        <w:rPr>
          <w:rFonts w:ascii="Arial" w:hAnsi="Arial" w:cs="Arial"/>
          <w:sz w:val="24"/>
          <w:szCs w:val="24"/>
        </w:rPr>
        <w:t xml:space="preserve"> a</w:t>
      </w:r>
      <w:r w:rsidRPr="00DF2092">
        <w:rPr>
          <w:rFonts w:ascii="Arial" w:hAnsi="Arial" w:cs="Arial"/>
          <w:sz w:val="24"/>
          <w:szCs w:val="24"/>
        </w:rPr>
        <w:t xml:space="preserve"> que</w:t>
      </w:r>
      <w:r w:rsidR="005D3BDB" w:rsidRPr="00DF2092">
        <w:rPr>
          <w:rFonts w:ascii="Arial" w:hAnsi="Arial" w:cs="Arial"/>
          <w:sz w:val="24"/>
          <w:szCs w:val="24"/>
        </w:rPr>
        <w:t>,</w:t>
      </w:r>
      <w:r w:rsidRPr="00DF2092">
        <w:rPr>
          <w:rFonts w:ascii="Arial" w:hAnsi="Arial" w:cs="Arial"/>
          <w:sz w:val="24"/>
          <w:szCs w:val="24"/>
        </w:rPr>
        <w:t xml:space="preserve"> de conformidad con el artículo 60 de la Ley 80 de 1993, </w:t>
      </w:r>
      <w:r w:rsidR="00A51DAE" w:rsidRPr="00DF2092">
        <w:rPr>
          <w:rFonts w:ascii="Arial" w:hAnsi="Arial" w:cs="Arial"/>
          <w:sz w:val="24"/>
          <w:szCs w:val="24"/>
        </w:rPr>
        <w:t xml:space="preserve">el contrato </w:t>
      </w:r>
      <w:r w:rsidRPr="00DF2092">
        <w:rPr>
          <w:rFonts w:ascii="Arial" w:hAnsi="Arial" w:cs="Arial"/>
          <w:sz w:val="24"/>
          <w:szCs w:val="24"/>
        </w:rPr>
        <w:t>se definía como aquellos de tracto sucesivo</w:t>
      </w:r>
      <w:r w:rsidR="00A51DAE" w:rsidRPr="00DF2092">
        <w:rPr>
          <w:rFonts w:ascii="Arial" w:hAnsi="Arial" w:cs="Arial"/>
          <w:sz w:val="24"/>
          <w:szCs w:val="24"/>
        </w:rPr>
        <w:t>,</w:t>
      </w:r>
      <w:r w:rsidRPr="00DF2092">
        <w:rPr>
          <w:rFonts w:ascii="Arial" w:hAnsi="Arial" w:cs="Arial"/>
          <w:sz w:val="24"/>
          <w:szCs w:val="24"/>
        </w:rPr>
        <w:t xml:space="preserve"> </w:t>
      </w:r>
      <w:r w:rsidR="000C1DCA" w:rsidRPr="00DF2092">
        <w:rPr>
          <w:rFonts w:ascii="Arial" w:hAnsi="Arial" w:cs="Arial"/>
          <w:sz w:val="24"/>
          <w:szCs w:val="24"/>
        </w:rPr>
        <w:t>frente al cual la A</w:t>
      </w:r>
      <w:r w:rsidR="005D3BDB" w:rsidRPr="00DF2092">
        <w:rPr>
          <w:rFonts w:ascii="Arial" w:hAnsi="Arial" w:cs="Arial"/>
          <w:sz w:val="24"/>
          <w:szCs w:val="24"/>
        </w:rPr>
        <w:t>dministración perdió la competencia para l</w:t>
      </w:r>
      <w:r w:rsidR="00A51DAE" w:rsidRPr="00DF2092">
        <w:rPr>
          <w:rFonts w:ascii="Arial" w:hAnsi="Arial" w:cs="Arial"/>
          <w:sz w:val="24"/>
          <w:szCs w:val="24"/>
        </w:rPr>
        <w:t>iquidarlo</w:t>
      </w:r>
      <w:r w:rsidR="00B11872" w:rsidRPr="00DF2092">
        <w:rPr>
          <w:rFonts w:ascii="Arial" w:hAnsi="Arial" w:cs="Arial"/>
          <w:sz w:val="24"/>
          <w:szCs w:val="24"/>
        </w:rPr>
        <w:t xml:space="preserve"> por no haber ejerci</w:t>
      </w:r>
      <w:r w:rsidR="005D3BDB" w:rsidRPr="00DF2092">
        <w:rPr>
          <w:rFonts w:ascii="Arial" w:hAnsi="Arial" w:cs="Arial"/>
          <w:sz w:val="24"/>
          <w:szCs w:val="24"/>
        </w:rPr>
        <w:t xml:space="preserve">do su prerrogativa </w:t>
      </w:r>
      <w:r w:rsidR="00A51DAE" w:rsidRPr="00DF2092">
        <w:rPr>
          <w:rFonts w:ascii="Arial" w:hAnsi="Arial" w:cs="Arial"/>
          <w:sz w:val="24"/>
          <w:szCs w:val="24"/>
        </w:rPr>
        <w:t>dentro de los</w:t>
      </w:r>
      <w:r w:rsidR="005D3BDB" w:rsidRPr="00DF2092">
        <w:rPr>
          <w:rFonts w:ascii="Arial" w:hAnsi="Arial" w:cs="Arial"/>
          <w:sz w:val="24"/>
          <w:szCs w:val="24"/>
        </w:rPr>
        <w:t xml:space="preserve"> 2 meses </w:t>
      </w:r>
      <w:r w:rsidR="001A20FA" w:rsidRPr="00DF2092">
        <w:rPr>
          <w:rFonts w:ascii="Arial" w:hAnsi="Arial" w:cs="Arial"/>
          <w:sz w:val="24"/>
          <w:szCs w:val="24"/>
        </w:rPr>
        <w:t>siguientes</w:t>
      </w:r>
      <w:r w:rsidR="005D3BDB" w:rsidRPr="00DF2092">
        <w:rPr>
          <w:rFonts w:ascii="Arial" w:hAnsi="Arial" w:cs="Arial"/>
          <w:sz w:val="24"/>
          <w:szCs w:val="24"/>
        </w:rPr>
        <w:t xml:space="preserve"> al plazo convencional de</w:t>
      </w:r>
      <w:r w:rsidRPr="00DF2092">
        <w:rPr>
          <w:rFonts w:ascii="Arial" w:hAnsi="Arial" w:cs="Arial"/>
          <w:sz w:val="24"/>
          <w:szCs w:val="24"/>
        </w:rPr>
        <w:t xml:space="preserve"> </w:t>
      </w:r>
      <w:r w:rsidR="005D3BDB" w:rsidRPr="00DF2092">
        <w:rPr>
          <w:rFonts w:ascii="Arial" w:hAnsi="Arial" w:cs="Arial"/>
          <w:sz w:val="24"/>
          <w:szCs w:val="24"/>
        </w:rPr>
        <w:t>liquidación de 8 meses. Por ello el j</w:t>
      </w:r>
      <w:r w:rsidRPr="00DF2092">
        <w:rPr>
          <w:rFonts w:ascii="Arial" w:hAnsi="Arial" w:cs="Arial"/>
          <w:sz w:val="24"/>
          <w:szCs w:val="24"/>
        </w:rPr>
        <w:t xml:space="preserve">uez procedió a su liquidación y, como consecuencia, impuso como valor reconocido </w:t>
      </w:r>
      <w:r w:rsidR="005D3BDB" w:rsidRPr="00DF2092">
        <w:rPr>
          <w:rFonts w:ascii="Arial" w:hAnsi="Arial" w:cs="Arial"/>
          <w:sz w:val="24"/>
          <w:szCs w:val="24"/>
        </w:rPr>
        <w:t xml:space="preserve">a </w:t>
      </w:r>
      <w:r w:rsidRPr="00DF2092">
        <w:rPr>
          <w:rFonts w:ascii="Arial" w:hAnsi="Arial" w:cs="Arial"/>
          <w:sz w:val="24"/>
          <w:szCs w:val="24"/>
        </w:rPr>
        <w:t xml:space="preserve">favor de la </w:t>
      </w:r>
      <w:r w:rsidR="0032627B" w:rsidRPr="00DF2092">
        <w:rPr>
          <w:rFonts w:ascii="Arial" w:hAnsi="Arial" w:cs="Arial"/>
          <w:sz w:val="24"/>
          <w:szCs w:val="24"/>
        </w:rPr>
        <w:t>U.T.</w:t>
      </w:r>
      <w:r w:rsidR="00606A07" w:rsidRPr="00DF2092">
        <w:rPr>
          <w:rFonts w:ascii="Arial" w:hAnsi="Arial" w:cs="Arial"/>
          <w:sz w:val="24"/>
          <w:szCs w:val="24"/>
        </w:rPr>
        <w:t xml:space="preserve"> la suma de $32.</w:t>
      </w:r>
      <w:r w:rsidR="00D76E68" w:rsidRPr="00DF2092">
        <w:rPr>
          <w:rFonts w:ascii="Arial" w:hAnsi="Arial" w:cs="Arial"/>
          <w:sz w:val="24"/>
          <w:szCs w:val="24"/>
        </w:rPr>
        <w:t xml:space="preserve">861.934 </w:t>
      </w:r>
      <w:r w:rsidRPr="00DF2092">
        <w:rPr>
          <w:rFonts w:ascii="Arial" w:hAnsi="Arial" w:cs="Arial"/>
          <w:sz w:val="24"/>
          <w:szCs w:val="24"/>
        </w:rPr>
        <w:t xml:space="preserve">correspondiente al valor del suministro de los medicamentos </w:t>
      </w:r>
      <w:r w:rsidR="0032627B" w:rsidRPr="00DF2092">
        <w:rPr>
          <w:rFonts w:ascii="Arial" w:hAnsi="Arial" w:cs="Arial"/>
          <w:sz w:val="24"/>
          <w:szCs w:val="24"/>
        </w:rPr>
        <w:t xml:space="preserve">No </w:t>
      </w:r>
      <w:r w:rsidR="00D26E77" w:rsidRPr="00DF2092">
        <w:rPr>
          <w:rFonts w:ascii="Arial" w:hAnsi="Arial" w:cs="Arial"/>
          <w:sz w:val="24"/>
          <w:szCs w:val="24"/>
        </w:rPr>
        <w:t>Pos</w:t>
      </w:r>
      <w:r w:rsidR="0032627B" w:rsidRPr="00DF2092">
        <w:rPr>
          <w:rFonts w:ascii="Arial" w:hAnsi="Arial" w:cs="Arial"/>
          <w:sz w:val="24"/>
          <w:szCs w:val="24"/>
        </w:rPr>
        <w:t>.</w:t>
      </w:r>
    </w:p>
    <w:p w14:paraId="3EAD42C5" w14:textId="77777777" w:rsidR="006D537C" w:rsidRPr="00DF2092" w:rsidRDefault="006D537C" w:rsidP="006D537C">
      <w:pPr>
        <w:pStyle w:val="Prrafodelista"/>
        <w:rPr>
          <w:rFonts w:ascii="Arial" w:hAnsi="Arial" w:cs="Arial"/>
          <w:sz w:val="24"/>
          <w:szCs w:val="24"/>
        </w:rPr>
      </w:pPr>
    </w:p>
    <w:p w14:paraId="17E746AD" w14:textId="77777777" w:rsidR="006D537C" w:rsidRPr="00DF2092" w:rsidRDefault="006D537C" w:rsidP="006D537C">
      <w:pPr>
        <w:numPr>
          <w:ilvl w:val="1"/>
          <w:numId w:val="2"/>
        </w:numPr>
        <w:spacing w:line="360" w:lineRule="auto"/>
        <w:jc w:val="both"/>
        <w:rPr>
          <w:rFonts w:ascii="Arial" w:hAnsi="Arial" w:cs="Arial"/>
          <w:b/>
          <w:sz w:val="24"/>
          <w:szCs w:val="24"/>
        </w:rPr>
      </w:pPr>
      <w:r w:rsidRPr="00DF2092">
        <w:rPr>
          <w:rFonts w:ascii="Arial" w:hAnsi="Arial" w:cs="Arial"/>
          <w:b/>
          <w:sz w:val="24"/>
          <w:szCs w:val="24"/>
        </w:rPr>
        <w:t>Recurso de apelación y trámite de segunda instancia</w:t>
      </w:r>
    </w:p>
    <w:p w14:paraId="1E8F1CC9" w14:textId="77777777" w:rsidR="006D537C" w:rsidRPr="00DF2092" w:rsidRDefault="006D537C" w:rsidP="006D537C">
      <w:pPr>
        <w:pStyle w:val="Prrafodelista"/>
        <w:rPr>
          <w:rFonts w:ascii="Arial" w:hAnsi="Arial" w:cs="Arial"/>
          <w:sz w:val="24"/>
          <w:szCs w:val="24"/>
        </w:rPr>
      </w:pPr>
    </w:p>
    <w:p w14:paraId="73501EDD" w14:textId="77777777" w:rsidR="006D537C" w:rsidRPr="00DF2092" w:rsidRDefault="0031659F" w:rsidP="00DE31E7">
      <w:pPr>
        <w:numPr>
          <w:ilvl w:val="0"/>
          <w:numId w:val="3"/>
        </w:numPr>
        <w:spacing w:line="360" w:lineRule="auto"/>
        <w:ind w:left="0" w:firstLine="0"/>
        <w:jc w:val="both"/>
        <w:rPr>
          <w:rFonts w:ascii="Arial" w:hAnsi="Arial" w:cs="Arial"/>
          <w:sz w:val="24"/>
          <w:szCs w:val="24"/>
        </w:rPr>
      </w:pPr>
      <w:r w:rsidRPr="00DF2092">
        <w:rPr>
          <w:rFonts w:ascii="Arial" w:hAnsi="Arial" w:cs="Arial"/>
          <w:sz w:val="24"/>
          <w:szCs w:val="24"/>
        </w:rPr>
        <w:t>El 17 de octubre de 2008</w:t>
      </w:r>
      <w:r w:rsidR="00DE31E7" w:rsidRPr="00DF2092">
        <w:rPr>
          <w:rFonts w:ascii="Arial" w:hAnsi="Arial" w:cs="Arial"/>
          <w:sz w:val="24"/>
          <w:szCs w:val="24"/>
        </w:rPr>
        <w:t xml:space="preserve"> el apoderado de la parte demandante interpuso </w:t>
      </w:r>
      <w:r w:rsidR="00DE31E7" w:rsidRPr="00DF2092">
        <w:rPr>
          <w:rFonts w:ascii="Arial" w:hAnsi="Arial" w:cs="Arial"/>
          <w:b/>
          <w:sz w:val="24"/>
          <w:szCs w:val="24"/>
        </w:rPr>
        <w:t>recurso de apelación</w:t>
      </w:r>
      <w:r w:rsidR="00DE31E7" w:rsidRPr="00DF2092">
        <w:rPr>
          <w:rFonts w:ascii="Arial" w:hAnsi="Arial" w:cs="Arial"/>
          <w:sz w:val="24"/>
          <w:szCs w:val="24"/>
        </w:rPr>
        <w:t xml:space="preserve"> en contra de la sentencia de primera instancia</w:t>
      </w:r>
      <w:r w:rsidR="009F74E7" w:rsidRPr="00DF2092">
        <w:rPr>
          <w:rStyle w:val="Refdenotaalpie"/>
          <w:rFonts w:ascii="Arial" w:hAnsi="Arial" w:cs="Arial"/>
          <w:sz w:val="24"/>
          <w:szCs w:val="24"/>
        </w:rPr>
        <w:footnoteReference w:id="6"/>
      </w:r>
      <w:r w:rsidR="00DE31E7" w:rsidRPr="00DF2092">
        <w:rPr>
          <w:rFonts w:ascii="Arial" w:hAnsi="Arial" w:cs="Arial"/>
          <w:sz w:val="24"/>
          <w:szCs w:val="24"/>
        </w:rPr>
        <w:t>.</w:t>
      </w:r>
      <w:r w:rsidR="00454321" w:rsidRPr="00DF2092">
        <w:rPr>
          <w:rFonts w:ascii="Arial" w:hAnsi="Arial" w:cs="Arial"/>
          <w:sz w:val="24"/>
          <w:szCs w:val="24"/>
        </w:rPr>
        <w:t xml:space="preserve"> Reiteró los hechos y pretensiones expresados en la demanda, además de señalar:</w:t>
      </w:r>
    </w:p>
    <w:p w14:paraId="63BCE7F0" w14:textId="77777777" w:rsidR="006D537C" w:rsidRPr="00DF2092" w:rsidRDefault="006D537C" w:rsidP="006D537C">
      <w:pPr>
        <w:spacing w:line="360" w:lineRule="auto"/>
        <w:jc w:val="both"/>
        <w:rPr>
          <w:rFonts w:ascii="Arial" w:hAnsi="Arial" w:cs="Arial"/>
          <w:sz w:val="24"/>
          <w:szCs w:val="24"/>
        </w:rPr>
      </w:pPr>
    </w:p>
    <w:p w14:paraId="611AD281" w14:textId="77777777" w:rsidR="00CF2F8C" w:rsidRPr="00DF2092" w:rsidRDefault="00454321" w:rsidP="00D55E00">
      <w:pPr>
        <w:numPr>
          <w:ilvl w:val="0"/>
          <w:numId w:val="8"/>
        </w:numPr>
        <w:spacing w:line="360" w:lineRule="auto"/>
        <w:jc w:val="both"/>
        <w:rPr>
          <w:rFonts w:ascii="Arial" w:hAnsi="Arial" w:cs="Arial"/>
          <w:sz w:val="24"/>
          <w:szCs w:val="24"/>
        </w:rPr>
      </w:pPr>
      <w:r w:rsidRPr="00DF2092">
        <w:rPr>
          <w:rFonts w:ascii="Arial" w:hAnsi="Arial" w:cs="Arial"/>
          <w:sz w:val="24"/>
          <w:szCs w:val="24"/>
        </w:rPr>
        <w:t>Que</w:t>
      </w:r>
      <w:r w:rsidR="00CF2F8C" w:rsidRPr="00DF2092">
        <w:rPr>
          <w:rFonts w:ascii="Arial" w:hAnsi="Arial" w:cs="Arial"/>
          <w:sz w:val="24"/>
          <w:szCs w:val="24"/>
        </w:rPr>
        <w:t xml:space="preserve"> el</w:t>
      </w:r>
      <w:r w:rsidRPr="00DF2092">
        <w:rPr>
          <w:rFonts w:ascii="Arial" w:hAnsi="Arial" w:cs="Arial"/>
          <w:sz w:val="24"/>
          <w:szCs w:val="24"/>
        </w:rPr>
        <w:t xml:space="preserve"> T</w:t>
      </w:r>
      <w:r w:rsidR="00CF2F8C" w:rsidRPr="00DF2092">
        <w:rPr>
          <w:rFonts w:ascii="Arial" w:hAnsi="Arial" w:cs="Arial"/>
          <w:sz w:val="24"/>
          <w:szCs w:val="24"/>
        </w:rPr>
        <w:t>ribunal</w:t>
      </w:r>
      <w:r w:rsidRPr="00DF2092">
        <w:rPr>
          <w:rFonts w:ascii="Arial" w:hAnsi="Arial" w:cs="Arial"/>
          <w:sz w:val="24"/>
          <w:szCs w:val="24"/>
        </w:rPr>
        <w:t xml:space="preserve"> Administrativo</w:t>
      </w:r>
      <w:r w:rsidR="00CF2F8C" w:rsidRPr="00DF2092">
        <w:rPr>
          <w:rFonts w:ascii="Arial" w:hAnsi="Arial" w:cs="Arial"/>
          <w:sz w:val="24"/>
          <w:szCs w:val="24"/>
        </w:rPr>
        <w:t xml:space="preserve"> apreció de forma indebida el material </w:t>
      </w:r>
      <w:r w:rsidR="00220EF5" w:rsidRPr="00DF2092">
        <w:rPr>
          <w:rFonts w:ascii="Arial" w:hAnsi="Arial" w:cs="Arial"/>
          <w:sz w:val="24"/>
          <w:szCs w:val="24"/>
        </w:rPr>
        <w:t xml:space="preserve">probatorio que obra </w:t>
      </w:r>
      <w:r w:rsidR="00CF2F8C" w:rsidRPr="00DF2092">
        <w:rPr>
          <w:rFonts w:ascii="Arial" w:hAnsi="Arial" w:cs="Arial"/>
          <w:sz w:val="24"/>
          <w:szCs w:val="24"/>
        </w:rPr>
        <w:t>en el expediente, pues se aportó un número imp</w:t>
      </w:r>
      <w:r w:rsidR="00CF1288" w:rsidRPr="00DF2092">
        <w:rPr>
          <w:rFonts w:ascii="Arial" w:hAnsi="Arial" w:cs="Arial"/>
          <w:sz w:val="24"/>
          <w:szCs w:val="24"/>
        </w:rPr>
        <w:t>ortante de documentos que daban</w:t>
      </w:r>
      <w:r w:rsidR="00CF2F8C" w:rsidRPr="00DF2092">
        <w:rPr>
          <w:rFonts w:ascii="Arial" w:hAnsi="Arial" w:cs="Arial"/>
          <w:sz w:val="24"/>
          <w:szCs w:val="24"/>
        </w:rPr>
        <w:t xml:space="preserve"> cuenta del proceso de reclamación adelantado por la IPS en aras de que fueran pagadas las sumas glosadas por la entidad </w:t>
      </w:r>
      <w:r w:rsidR="00CF2F8C" w:rsidRPr="00DF2092">
        <w:rPr>
          <w:rFonts w:ascii="Arial" w:hAnsi="Arial" w:cs="Arial"/>
          <w:sz w:val="24"/>
          <w:szCs w:val="24"/>
        </w:rPr>
        <w:lastRenderedPageBreak/>
        <w:t xml:space="preserve">contratante, proceso que dio como resultado el aval de la EPS para levantar </w:t>
      </w:r>
      <w:r w:rsidR="004B761E" w:rsidRPr="00DF2092">
        <w:rPr>
          <w:rFonts w:ascii="Arial" w:hAnsi="Arial" w:cs="Arial"/>
          <w:sz w:val="24"/>
          <w:szCs w:val="24"/>
        </w:rPr>
        <w:t>algunas de las objeciones de pago.</w:t>
      </w:r>
    </w:p>
    <w:p w14:paraId="5D0A836A" w14:textId="77777777" w:rsidR="004B761E" w:rsidRPr="00DF2092" w:rsidRDefault="004B761E" w:rsidP="004B761E">
      <w:pPr>
        <w:pStyle w:val="Prrafodelista"/>
        <w:rPr>
          <w:rFonts w:ascii="Arial" w:hAnsi="Arial" w:cs="Arial"/>
          <w:sz w:val="24"/>
          <w:szCs w:val="24"/>
        </w:rPr>
      </w:pPr>
    </w:p>
    <w:p w14:paraId="77607091" w14:textId="77777777" w:rsidR="004B761E" w:rsidRPr="00DF2092" w:rsidRDefault="00CF1288" w:rsidP="00D55E00">
      <w:pPr>
        <w:numPr>
          <w:ilvl w:val="0"/>
          <w:numId w:val="8"/>
        </w:numPr>
        <w:spacing w:line="360" w:lineRule="auto"/>
        <w:jc w:val="both"/>
        <w:rPr>
          <w:rFonts w:ascii="Arial" w:hAnsi="Arial" w:cs="Arial"/>
          <w:sz w:val="24"/>
          <w:szCs w:val="24"/>
        </w:rPr>
      </w:pPr>
      <w:r w:rsidRPr="00DF2092">
        <w:rPr>
          <w:rFonts w:ascii="Arial" w:hAnsi="Arial" w:cs="Arial"/>
          <w:sz w:val="24"/>
          <w:szCs w:val="24"/>
        </w:rPr>
        <w:t>Expresó que el fallo desconocía</w:t>
      </w:r>
      <w:r w:rsidR="004B761E" w:rsidRPr="00DF2092">
        <w:rPr>
          <w:rFonts w:ascii="Arial" w:hAnsi="Arial" w:cs="Arial"/>
          <w:sz w:val="24"/>
          <w:szCs w:val="24"/>
        </w:rPr>
        <w:t xml:space="preserve"> el dictamen pericial que fue solicitado por la parte y decretado por</w:t>
      </w:r>
      <w:r w:rsidRPr="00DF2092">
        <w:rPr>
          <w:rFonts w:ascii="Arial" w:hAnsi="Arial" w:cs="Arial"/>
          <w:sz w:val="24"/>
          <w:szCs w:val="24"/>
        </w:rPr>
        <w:t xml:space="preserve"> el juez, en el cual se concluía</w:t>
      </w:r>
      <w:r w:rsidR="004B761E" w:rsidRPr="00DF2092">
        <w:rPr>
          <w:rFonts w:ascii="Arial" w:hAnsi="Arial" w:cs="Arial"/>
          <w:sz w:val="24"/>
          <w:szCs w:val="24"/>
        </w:rPr>
        <w:t xml:space="preserve"> la existencia de saldos por cancelar por parte de </w:t>
      </w:r>
      <w:proofErr w:type="spellStart"/>
      <w:r w:rsidR="004B761E" w:rsidRPr="00DF2092">
        <w:rPr>
          <w:rFonts w:ascii="Arial" w:hAnsi="Arial" w:cs="Arial"/>
          <w:sz w:val="24"/>
          <w:szCs w:val="24"/>
        </w:rPr>
        <w:t>Cajanal</w:t>
      </w:r>
      <w:proofErr w:type="spellEnd"/>
      <w:r w:rsidR="004B761E" w:rsidRPr="00DF2092">
        <w:rPr>
          <w:rFonts w:ascii="Arial" w:hAnsi="Arial" w:cs="Arial"/>
          <w:sz w:val="24"/>
          <w:szCs w:val="24"/>
        </w:rPr>
        <w:t xml:space="preserve"> EPS a favor de la U.T. por valor de </w:t>
      </w:r>
      <w:r w:rsidR="004E3C9F" w:rsidRPr="00DF2092">
        <w:rPr>
          <w:rFonts w:ascii="Arial" w:hAnsi="Arial" w:cs="Arial"/>
          <w:sz w:val="24"/>
          <w:szCs w:val="24"/>
        </w:rPr>
        <w:t>$</w:t>
      </w:r>
      <w:r w:rsidR="004B761E" w:rsidRPr="00DF2092">
        <w:rPr>
          <w:rFonts w:ascii="Arial" w:hAnsi="Arial" w:cs="Arial"/>
          <w:sz w:val="24"/>
          <w:szCs w:val="24"/>
        </w:rPr>
        <w:t xml:space="preserve">1.224.695.915 en relación con las facturas de la capitación; la suma de </w:t>
      </w:r>
      <w:r w:rsidR="004E3C9F" w:rsidRPr="00DF2092">
        <w:rPr>
          <w:rFonts w:ascii="Arial" w:hAnsi="Arial" w:cs="Arial"/>
          <w:sz w:val="24"/>
          <w:szCs w:val="24"/>
        </w:rPr>
        <w:t>$</w:t>
      </w:r>
      <w:r w:rsidR="004B761E" w:rsidRPr="00DF2092">
        <w:rPr>
          <w:rFonts w:ascii="Arial" w:hAnsi="Arial" w:cs="Arial"/>
          <w:sz w:val="24"/>
          <w:szCs w:val="24"/>
        </w:rPr>
        <w:t xml:space="preserve">85.645.178 en relación con los servicios capitados de promoción y prevención de la enfermedad; </w:t>
      </w:r>
      <w:r w:rsidR="000626F4" w:rsidRPr="00DF2092">
        <w:rPr>
          <w:rFonts w:ascii="Arial" w:hAnsi="Arial" w:cs="Arial"/>
          <w:sz w:val="24"/>
          <w:szCs w:val="24"/>
        </w:rPr>
        <w:t xml:space="preserve">y la suma de </w:t>
      </w:r>
      <w:r w:rsidR="004E3C9F" w:rsidRPr="00DF2092">
        <w:rPr>
          <w:rFonts w:ascii="Arial" w:hAnsi="Arial" w:cs="Arial"/>
          <w:sz w:val="24"/>
          <w:szCs w:val="24"/>
        </w:rPr>
        <w:t>$</w:t>
      </w:r>
      <w:r w:rsidR="000626F4" w:rsidRPr="00DF2092">
        <w:rPr>
          <w:rFonts w:ascii="Arial" w:hAnsi="Arial" w:cs="Arial"/>
          <w:sz w:val="24"/>
          <w:szCs w:val="24"/>
        </w:rPr>
        <w:t xml:space="preserve">185.793.559.00 en relación con la </w:t>
      </w:r>
      <w:proofErr w:type="spellStart"/>
      <w:r w:rsidR="000626F4" w:rsidRPr="00DF2092">
        <w:rPr>
          <w:rFonts w:ascii="Arial" w:hAnsi="Arial" w:cs="Arial"/>
          <w:sz w:val="24"/>
          <w:szCs w:val="24"/>
        </w:rPr>
        <w:t>recapitación</w:t>
      </w:r>
      <w:proofErr w:type="spellEnd"/>
      <w:r w:rsidR="000626F4" w:rsidRPr="00DF2092">
        <w:rPr>
          <w:rFonts w:ascii="Arial" w:hAnsi="Arial" w:cs="Arial"/>
          <w:sz w:val="24"/>
          <w:szCs w:val="24"/>
        </w:rPr>
        <w:t>, experticia que no fue objetada por la demandada.</w:t>
      </w:r>
    </w:p>
    <w:p w14:paraId="49CB5C91" w14:textId="77777777" w:rsidR="000626F4" w:rsidRPr="00DF2092" w:rsidRDefault="000626F4" w:rsidP="00EB731D">
      <w:pPr>
        <w:spacing w:line="360" w:lineRule="auto"/>
        <w:jc w:val="both"/>
        <w:rPr>
          <w:rFonts w:ascii="Arial" w:hAnsi="Arial" w:cs="Arial"/>
          <w:sz w:val="24"/>
          <w:szCs w:val="24"/>
        </w:rPr>
      </w:pPr>
    </w:p>
    <w:p w14:paraId="19AB041D" w14:textId="77777777" w:rsidR="00EB731D" w:rsidRPr="00DF2092" w:rsidRDefault="00EB731D" w:rsidP="00D55E00">
      <w:pPr>
        <w:numPr>
          <w:ilvl w:val="0"/>
          <w:numId w:val="8"/>
        </w:numPr>
        <w:spacing w:line="360" w:lineRule="auto"/>
        <w:jc w:val="both"/>
        <w:rPr>
          <w:rFonts w:ascii="Arial" w:hAnsi="Arial" w:cs="Arial"/>
          <w:sz w:val="24"/>
          <w:szCs w:val="24"/>
        </w:rPr>
      </w:pPr>
      <w:r w:rsidRPr="00DF2092">
        <w:rPr>
          <w:rFonts w:ascii="Arial" w:hAnsi="Arial" w:cs="Arial"/>
          <w:sz w:val="24"/>
          <w:szCs w:val="24"/>
        </w:rPr>
        <w:t>Apreció que el pronunciamiento del Tribunal había constituido “</w:t>
      </w:r>
      <w:r w:rsidRPr="00DF2092">
        <w:rPr>
          <w:rFonts w:ascii="Arial" w:hAnsi="Arial" w:cs="Arial"/>
          <w:i/>
          <w:sz w:val="24"/>
          <w:szCs w:val="24"/>
        </w:rPr>
        <w:t>una vía de hecho al no darse aplicación a normas procesales como son los artículos 187 y 241 del Código de Procedimiento Civil, esto como resultado de un hecho determinante como fue la no apreciación de la prueba de manera objetiva de acuerdo al principio de la sana crítica y la no consideración de forma integral del dictamen pericial, lo que condujo a no haber optado el resultado final del mismo, ni las pruebas allegadas por la demandada CAJANAL EPS</w:t>
      </w:r>
      <w:r w:rsidRPr="00DF2092">
        <w:rPr>
          <w:rFonts w:ascii="Arial" w:hAnsi="Arial" w:cs="Arial"/>
          <w:sz w:val="24"/>
          <w:szCs w:val="24"/>
        </w:rPr>
        <w:t>”.</w:t>
      </w:r>
    </w:p>
    <w:p w14:paraId="50C9936B" w14:textId="77777777" w:rsidR="000F2C23" w:rsidRPr="00DF2092" w:rsidRDefault="000F2C23" w:rsidP="00EB731D">
      <w:pPr>
        <w:pStyle w:val="Prrafodelista"/>
        <w:ind w:left="0"/>
        <w:rPr>
          <w:rFonts w:ascii="Arial" w:hAnsi="Arial" w:cs="Arial"/>
          <w:sz w:val="24"/>
          <w:szCs w:val="24"/>
          <w:lang w:val="es-CO"/>
        </w:rPr>
      </w:pPr>
    </w:p>
    <w:p w14:paraId="60294344" w14:textId="77777777" w:rsidR="00EB731D" w:rsidRPr="00DF2092" w:rsidRDefault="00EB731D" w:rsidP="00D663F7">
      <w:pPr>
        <w:numPr>
          <w:ilvl w:val="0"/>
          <w:numId w:val="3"/>
        </w:numPr>
        <w:spacing w:line="360" w:lineRule="auto"/>
        <w:ind w:left="0" w:firstLine="0"/>
        <w:jc w:val="both"/>
        <w:rPr>
          <w:rFonts w:ascii="Arial" w:hAnsi="Arial" w:cs="Arial"/>
          <w:sz w:val="24"/>
          <w:szCs w:val="24"/>
          <w:lang w:val="es-CO"/>
        </w:rPr>
      </w:pPr>
      <w:r w:rsidRPr="00DF2092">
        <w:rPr>
          <w:rFonts w:ascii="Arial" w:hAnsi="Arial" w:cs="Arial"/>
          <w:sz w:val="24"/>
          <w:szCs w:val="24"/>
          <w:lang w:val="es-CO"/>
        </w:rPr>
        <w:t xml:space="preserve">Las partes presentaron los respectivos </w:t>
      </w:r>
      <w:r w:rsidRPr="00DF2092">
        <w:rPr>
          <w:rFonts w:ascii="Arial" w:hAnsi="Arial" w:cs="Arial"/>
          <w:b/>
          <w:sz w:val="24"/>
          <w:szCs w:val="24"/>
          <w:lang w:val="es-CO"/>
        </w:rPr>
        <w:t>alegatos de conclusión</w:t>
      </w:r>
      <w:r w:rsidRPr="00DF2092">
        <w:rPr>
          <w:rFonts w:ascii="Arial" w:hAnsi="Arial" w:cs="Arial"/>
          <w:sz w:val="24"/>
          <w:szCs w:val="24"/>
          <w:lang w:val="es-CO"/>
        </w:rPr>
        <w:t xml:space="preserve"> en los que </w:t>
      </w:r>
      <w:r w:rsidR="00C150A8" w:rsidRPr="00DF2092">
        <w:rPr>
          <w:rFonts w:ascii="Arial" w:hAnsi="Arial" w:cs="Arial"/>
          <w:sz w:val="24"/>
          <w:szCs w:val="24"/>
          <w:lang w:val="es-CO"/>
        </w:rPr>
        <w:t>reiteraron los argumentos expuestos a lo largo del proceso.</w:t>
      </w:r>
      <w:r w:rsidR="00D663F7" w:rsidRPr="00DF2092">
        <w:rPr>
          <w:rFonts w:ascii="Arial" w:hAnsi="Arial" w:cs="Arial"/>
          <w:sz w:val="24"/>
          <w:szCs w:val="24"/>
          <w:lang w:val="es-CO"/>
        </w:rPr>
        <w:t xml:space="preserve"> </w:t>
      </w:r>
      <w:proofErr w:type="spellStart"/>
      <w:r w:rsidR="00D663F7" w:rsidRPr="00DF2092">
        <w:rPr>
          <w:rFonts w:ascii="Arial" w:hAnsi="Arial" w:cs="Arial"/>
          <w:sz w:val="24"/>
          <w:szCs w:val="24"/>
          <w:lang w:val="es-CO"/>
        </w:rPr>
        <w:t>Cajanal</w:t>
      </w:r>
      <w:proofErr w:type="spellEnd"/>
      <w:r w:rsidR="00D663F7" w:rsidRPr="00DF2092">
        <w:rPr>
          <w:rFonts w:ascii="Arial" w:hAnsi="Arial" w:cs="Arial"/>
          <w:sz w:val="24"/>
          <w:szCs w:val="24"/>
          <w:lang w:val="es-CO"/>
        </w:rPr>
        <w:t xml:space="preserve"> en liquidación reiteró que no incumplió las obligaciones derivadas del contrato suscrito que le endilga</w:t>
      </w:r>
      <w:r w:rsidR="002A172E" w:rsidRPr="00DF2092">
        <w:rPr>
          <w:rFonts w:ascii="Arial" w:hAnsi="Arial" w:cs="Arial"/>
          <w:sz w:val="24"/>
          <w:szCs w:val="24"/>
          <w:lang w:val="es-CO"/>
        </w:rPr>
        <w:t>ba</w:t>
      </w:r>
      <w:r w:rsidR="00D663F7" w:rsidRPr="00DF2092">
        <w:rPr>
          <w:rFonts w:ascii="Arial" w:hAnsi="Arial" w:cs="Arial"/>
          <w:sz w:val="24"/>
          <w:szCs w:val="24"/>
          <w:lang w:val="es-CO"/>
        </w:rPr>
        <w:t xml:space="preserve"> la U.T., </w:t>
      </w:r>
      <w:r w:rsidR="00AA0608" w:rsidRPr="00DF2092">
        <w:rPr>
          <w:rFonts w:ascii="Arial" w:hAnsi="Arial" w:cs="Arial"/>
          <w:sz w:val="24"/>
          <w:szCs w:val="24"/>
          <w:lang w:val="es-CO"/>
        </w:rPr>
        <w:t>toda vez que</w:t>
      </w:r>
      <w:r w:rsidR="00D663F7" w:rsidRPr="00DF2092">
        <w:rPr>
          <w:rFonts w:ascii="Arial" w:hAnsi="Arial" w:cs="Arial"/>
          <w:sz w:val="24"/>
          <w:szCs w:val="24"/>
          <w:lang w:val="es-CO"/>
        </w:rPr>
        <w:t xml:space="preserve"> el no pago oportuno de los servicios prestados tuvo su origen en las glosas realizadas al momento de verificar la procedencia del pago, las cuales no fueron solventadas por la prestadora del servicio</w:t>
      </w:r>
      <w:r w:rsidR="00AA0608" w:rsidRPr="00DF2092">
        <w:rPr>
          <w:rFonts w:ascii="Arial" w:hAnsi="Arial" w:cs="Arial"/>
          <w:sz w:val="24"/>
          <w:szCs w:val="24"/>
          <w:lang w:val="es-CO"/>
        </w:rPr>
        <w:t>,</w:t>
      </w:r>
      <w:r w:rsidR="00D663F7" w:rsidRPr="00DF2092">
        <w:rPr>
          <w:rFonts w:ascii="Arial" w:hAnsi="Arial" w:cs="Arial"/>
          <w:sz w:val="24"/>
          <w:szCs w:val="24"/>
          <w:lang w:val="es-CO"/>
        </w:rPr>
        <w:t xml:space="preserve"> tal cual se lo imponía</w:t>
      </w:r>
      <w:r w:rsidR="005171F2" w:rsidRPr="00DF2092">
        <w:rPr>
          <w:rFonts w:ascii="Arial" w:hAnsi="Arial" w:cs="Arial"/>
          <w:sz w:val="24"/>
          <w:szCs w:val="24"/>
          <w:lang w:val="es-CO"/>
        </w:rPr>
        <w:t>,</w:t>
      </w:r>
      <w:r w:rsidR="00D663F7" w:rsidRPr="00DF2092">
        <w:rPr>
          <w:rFonts w:ascii="Arial" w:hAnsi="Arial" w:cs="Arial"/>
          <w:sz w:val="24"/>
          <w:szCs w:val="24"/>
          <w:lang w:val="es-CO"/>
        </w:rPr>
        <w:t xml:space="preserve"> no solo el acuerdo de voluntades</w:t>
      </w:r>
      <w:r w:rsidR="005171F2" w:rsidRPr="00DF2092">
        <w:rPr>
          <w:rFonts w:ascii="Arial" w:hAnsi="Arial" w:cs="Arial"/>
          <w:sz w:val="24"/>
          <w:szCs w:val="24"/>
          <w:lang w:val="es-CO"/>
        </w:rPr>
        <w:t>,</w:t>
      </w:r>
      <w:r w:rsidR="00D663F7" w:rsidRPr="00DF2092">
        <w:rPr>
          <w:rFonts w:ascii="Arial" w:hAnsi="Arial" w:cs="Arial"/>
          <w:sz w:val="24"/>
          <w:szCs w:val="24"/>
          <w:lang w:val="es-CO"/>
        </w:rPr>
        <w:t xml:space="preserve"> sino la ley misma</w:t>
      </w:r>
      <w:r w:rsidR="00D663F7" w:rsidRPr="00DF2092">
        <w:rPr>
          <w:rStyle w:val="Refdenotaalpie"/>
          <w:rFonts w:ascii="Arial" w:hAnsi="Arial" w:cs="Arial"/>
          <w:sz w:val="24"/>
          <w:szCs w:val="24"/>
          <w:lang w:val="es-CO"/>
        </w:rPr>
        <w:footnoteReference w:id="7"/>
      </w:r>
      <w:r w:rsidR="00D663F7" w:rsidRPr="00DF2092">
        <w:rPr>
          <w:rFonts w:ascii="Arial" w:hAnsi="Arial" w:cs="Arial"/>
          <w:sz w:val="24"/>
          <w:szCs w:val="24"/>
          <w:lang w:val="es-CO"/>
        </w:rPr>
        <w:t>. Por su parte</w:t>
      </w:r>
      <w:r w:rsidR="005171F2" w:rsidRPr="00DF2092">
        <w:rPr>
          <w:rFonts w:ascii="Arial" w:hAnsi="Arial" w:cs="Arial"/>
          <w:sz w:val="24"/>
          <w:szCs w:val="24"/>
          <w:lang w:val="es-CO"/>
        </w:rPr>
        <w:t>,</w:t>
      </w:r>
      <w:r w:rsidR="00D663F7" w:rsidRPr="00DF2092">
        <w:rPr>
          <w:rFonts w:ascii="Arial" w:hAnsi="Arial" w:cs="Arial"/>
          <w:sz w:val="24"/>
          <w:szCs w:val="24"/>
          <w:lang w:val="es-CO"/>
        </w:rPr>
        <w:t xml:space="preserve"> la Unión Temporal Virrey Solís reiteró en su integridad los argumentos esbozados en el recurso de apelación impetrado</w:t>
      </w:r>
      <w:r w:rsidR="00D663F7" w:rsidRPr="00DF2092">
        <w:rPr>
          <w:rStyle w:val="Refdenotaalpie"/>
          <w:rFonts w:ascii="Arial" w:hAnsi="Arial" w:cs="Arial"/>
          <w:sz w:val="24"/>
          <w:szCs w:val="24"/>
          <w:lang w:val="es-CO"/>
        </w:rPr>
        <w:footnoteReference w:id="8"/>
      </w:r>
      <w:r w:rsidR="00D663F7" w:rsidRPr="00DF2092">
        <w:rPr>
          <w:rFonts w:ascii="Arial" w:hAnsi="Arial" w:cs="Arial"/>
          <w:sz w:val="24"/>
          <w:szCs w:val="24"/>
          <w:lang w:val="es-CO"/>
        </w:rPr>
        <w:t>.</w:t>
      </w:r>
    </w:p>
    <w:p w14:paraId="2A0667EA" w14:textId="77777777" w:rsidR="00EB731D" w:rsidRPr="00DF2092" w:rsidRDefault="00EB731D" w:rsidP="00EB731D">
      <w:pPr>
        <w:pStyle w:val="Prrafodelista"/>
        <w:rPr>
          <w:rFonts w:ascii="Arial" w:hAnsi="Arial" w:cs="Arial"/>
          <w:sz w:val="24"/>
          <w:szCs w:val="24"/>
          <w:lang w:val="es-CO"/>
        </w:rPr>
      </w:pPr>
    </w:p>
    <w:p w14:paraId="52CD382D" w14:textId="77777777" w:rsidR="00C150A8" w:rsidRPr="00DF2092" w:rsidRDefault="00D663F7" w:rsidP="006D537C">
      <w:pPr>
        <w:numPr>
          <w:ilvl w:val="0"/>
          <w:numId w:val="3"/>
        </w:numPr>
        <w:spacing w:line="360" w:lineRule="auto"/>
        <w:ind w:left="0" w:firstLine="0"/>
        <w:jc w:val="both"/>
        <w:rPr>
          <w:rFonts w:ascii="Arial" w:hAnsi="Arial" w:cs="Arial"/>
          <w:sz w:val="24"/>
          <w:szCs w:val="24"/>
        </w:rPr>
      </w:pPr>
      <w:r w:rsidRPr="00DF2092">
        <w:rPr>
          <w:rFonts w:ascii="Arial" w:hAnsi="Arial" w:cs="Arial"/>
          <w:sz w:val="24"/>
          <w:szCs w:val="24"/>
        </w:rPr>
        <w:t xml:space="preserve">El </w:t>
      </w:r>
      <w:r w:rsidRPr="00DF2092">
        <w:rPr>
          <w:rFonts w:ascii="Arial" w:hAnsi="Arial" w:cs="Arial"/>
          <w:b/>
          <w:sz w:val="24"/>
          <w:szCs w:val="24"/>
        </w:rPr>
        <w:t>Ministerio Público</w:t>
      </w:r>
      <w:r w:rsidRPr="00DF2092">
        <w:rPr>
          <w:rFonts w:ascii="Arial" w:hAnsi="Arial" w:cs="Arial"/>
          <w:sz w:val="24"/>
          <w:szCs w:val="24"/>
        </w:rPr>
        <w:t xml:space="preserve"> emitió </w:t>
      </w:r>
      <w:r w:rsidRPr="00DF2092">
        <w:rPr>
          <w:rFonts w:ascii="Arial" w:hAnsi="Arial" w:cs="Arial"/>
          <w:b/>
          <w:sz w:val="24"/>
          <w:szCs w:val="24"/>
        </w:rPr>
        <w:t>concepto</w:t>
      </w:r>
      <w:r w:rsidRPr="00DF2092">
        <w:rPr>
          <w:rFonts w:ascii="Arial" w:hAnsi="Arial" w:cs="Arial"/>
          <w:sz w:val="24"/>
          <w:szCs w:val="24"/>
        </w:rPr>
        <w:t xml:space="preserve"> </w:t>
      </w:r>
      <w:r w:rsidR="005A5852" w:rsidRPr="00DF2092">
        <w:rPr>
          <w:rFonts w:ascii="Arial" w:hAnsi="Arial" w:cs="Arial"/>
          <w:sz w:val="24"/>
          <w:szCs w:val="24"/>
        </w:rPr>
        <w:t>en el que señaló que “</w:t>
      </w:r>
      <w:r w:rsidR="005A5852" w:rsidRPr="00DF2092">
        <w:rPr>
          <w:rFonts w:ascii="Arial" w:hAnsi="Arial" w:cs="Arial"/>
          <w:i/>
          <w:sz w:val="24"/>
          <w:szCs w:val="24"/>
        </w:rPr>
        <w:t xml:space="preserve">coincide con la evaluación realizada por el a quo </w:t>
      </w:r>
      <w:r w:rsidR="005A5852" w:rsidRPr="00DF2092">
        <w:rPr>
          <w:rFonts w:ascii="Arial" w:hAnsi="Arial" w:cs="Arial"/>
          <w:sz w:val="24"/>
          <w:szCs w:val="24"/>
        </w:rPr>
        <w:t>[pues]</w:t>
      </w:r>
      <w:r w:rsidR="005A5852" w:rsidRPr="00DF2092">
        <w:rPr>
          <w:rFonts w:ascii="Arial" w:hAnsi="Arial" w:cs="Arial"/>
          <w:i/>
          <w:sz w:val="24"/>
          <w:szCs w:val="24"/>
        </w:rPr>
        <w:t xml:space="preserve"> los elementos aportados al proceso no dan lugar a establecer los hechos que sirven de fundamento a las pretensiones negadas por el a quo y referidas a la </w:t>
      </w:r>
      <w:proofErr w:type="spellStart"/>
      <w:r w:rsidR="005A5852" w:rsidRPr="00DF2092">
        <w:rPr>
          <w:rFonts w:ascii="Arial" w:hAnsi="Arial" w:cs="Arial"/>
          <w:i/>
          <w:sz w:val="24"/>
          <w:szCs w:val="24"/>
        </w:rPr>
        <w:t>recapitación</w:t>
      </w:r>
      <w:proofErr w:type="spellEnd"/>
      <w:r w:rsidR="005A5852" w:rsidRPr="00DF2092">
        <w:rPr>
          <w:rFonts w:ascii="Arial" w:hAnsi="Arial" w:cs="Arial"/>
          <w:i/>
          <w:sz w:val="24"/>
          <w:szCs w:val="24"/>
        </w:rPr>
        <w:t>, mora en el pago de las glosas de las cuentas y perjuicios materiales ocasionados</w:t>
      </w:r>
      <w:r w:rsidR="005D3844" w:rsidRPr="00DF2092">
        <w:rPr>
          <w:rFonts w:ascii="Arial" w:hAnsi="Arial" w:cs="Arial"/>
          <w:i/>
          <w:sz w:val="24"/>
          <w:szCs w:val="24"/>
        </w:rPr>
        <w:t xml:space="preserve"> […] la carga de la prueba le corresponde a la parte que alega un hecho, y en este caso la situación fáctica en que se funda las pretensiones de la demanda no fue acreditada con los medios de </w:t>
      </w:r>
      <w:r w:rsidR="005D3844" w:rsidRPr="00DF2092">
        <w:rPr>
          <w:rFonts w:ascii="Arial" w:hAnsi="Arial" w:cs="Arial"/>
          <w:i/>
          <w:sz w:val="24"/>
          <w:szCs w:val="24"/>
        </w:rPr>
        <w:lastRenderedPageBreak/>
        <w:t>convicción allegados al proceso y por ello, es dable confirmar la sentencia de primera instancia respecto de las pretensiones negadas</w:t>
      </w:r>
      <w:r w:rsidR="005A5852" w:rsidRPr="00DF2092">
        <w:rPr>
          <w:rFonts w:ascii="Arial" w:hAnsi="Arial" w:cs="Arial"/>
          <w:sz w:val="24"/>
          <w:szCs w:val="24"/>
        </w:rPr>
        <w:t>”</w:t>
      </w:r>
      <w:r w:rsidR="005A5852" w:rsidRPr="00DF2092">
        <w:rPr>
          <w:rStyle w:val="Refdenotaalpie"/>
          <w:rFonts w:ascii="Arial" w:hAnsi="Arial" w:cs="Arial"/>
          <w:sz w:val="24"/>
          <w:szCs w:val="24"/>
        </w:rPr>
        <w:footnoteReference w:id="9"/>
      </w:r>
      <w:r w:rsidR="005A5852" w:rsidRPr="00DF2092">
        <w:rPr>
          <w:rFonts w:ascii="Arial" w:hAnsi="Arial" w:cs="Arial"/>
          <w:sz w:val="24"/>
          <w:szCs w:val="24"/>
        </w:rPr>
        <w:t>.</w:t>
      </w:r>
    </w:p>
    <w:p w14:paraId="25F0EAB8" w14:textId="77777777" w:rsidR="00C150A8" w:rsidRPr="00DF2092" w:rsidRDefault="00C150A8" w:rsidP="00C150A8">
      <w:pPr>
        <w:pStyle w:val="Prrafodelista"/>
        <w:rPr>
          <w:rFonts w:ascii="Arial" w:hAnsi="Arial" w:cs="Arial"/>
          <w:sz w:val="24"/>
          <w:szCs w:val="24"/>
          <w:lang w:val="es-CO"/>
        </w:rPr>
      </w:pPr>
    </w:p>
    <w:p w14:paraId="26695C8D" w14:textId="77777777" w:rsidR="0029305E" w:rsidRPr="00DF2092" w:rsidRDefault="0029305E" w:rsidP="006D537C">
      <w:pPr>
        <w:numPr>
          <w:ilvl w:val="0"/>
          <w:numId w:val="3"/>
        </w:numPr>
        <w:spacing w:line="360" w:lineRule="auto"/>
        <w:ind w:left="0" w:firstLine="0"/>
        <w:jc w:val="both"/>
        <w:rPr>
          <w:rFonts w:ascii="Arial" w:hAnsi="Arial" w:cs="Arial"/>
          <w:sz w:val="24"/>
          <w:szCs w:val="24"/>
        </w:rPr>
      </w:pPr>
      <w:r w:rsidRPr="00DF2092">
        <w:rPr>
          <w:rFonts w:ascii="Arial" w:hAnsi="Arial" w:cs="Arial"/>
          <w:sz w:val="24"/>
          <w:szCs w:val="24"/>
        </w:rPr>
        <w:t xml:space="preserve">Mediante Auto de 7 de mayo de 2010, el Consejero Ponente (E) Mauricio Fajardo Gómez, resolvió </w:t>
      </w:r>
      <w:r w:rsidRPr="00DF2092">
        <w:rPr>
          <w:rFonts w:ascii="Arial" w:hAnsi="Arial" w:cs="Arial"/>
          <w:b/>
          <w:sz w:val="24"/>
          <w:szCs w:val="24"/>
        </w:rPr>
        <w:t>no tener como pruebas</w:t>
      </w:r>
      <w:r w:rsidRPr="00DF2092">
        <w:rPr>
          <w:rFonts w:ascii="Arial" w:hAnsi="Arial" w:cs="Arial"/>
          <w:sz w:val="24"/>
          <w:szCs w:val="24"/>
        </w:rPr>
        <w:t xml:space="preserve"> los documentos aportados con el escrito de sustentación del recurso de </w:t>
      </w:r>
      <w:r w:rsidR="006654C9" w:rsidRPr="00DF2092">
        <w:rPr>
          <w:rFonts w:ascii="Arial" w:hAnsi="Arial" w:cs="Arial"/>
          <w:sz w:val="24"/>
          <w:szCs w:val="24"/>
        </w:rPr>
        <w:t>apelación, pues las partes estaban</w:t>
      </w:r>
      <w:r w:rsidRPr="00DF2092">
        <w:rPr>
          <w:rFonts w:ascii="Arial" w:hAnsi="Arial" w:cs="Arial"/>
          <w:sz w:val="24"/>
          <w:szCs w:val="24"/>
        </w:rPr>
        <w:t xml:space="preserve"> llamadas a cumplir con su carga probatoria en su respectiva etapa procesal y, en este caso, la oportunidad para aportarlas habr</w:t>
      </w:r>
      <w:r w:rsidR="00F67547" w:rsidRPr="00DF2092">
        <w:rPr>
          <w:rFonts w:ascii="Arial" w:hAnsi="Arial" w:cs="Arial"/>
          <w:sz w:val="24"/>
          <w:szCs w:val="24"/>
        </w:rPr>
        <w:t>ía preclu</w:t>
      </w:r>
      <w:r w:rsidRPr="00DF2092">
        <w:rPr>
          <w:rFonts w:ascii="Arial" w:hAnsi="Arial" w:cs="Arial"/>
          <w:sz w:val="24"/>
          <w:szCs w:val="24"/>
        </w:rPr>
        <w:t>ido</w:t>
      </w:r>
      <w:r w:rsidRPr="00DF2092">
        <w:rPr>
          <w:rStyle w:val="Refdenotaalpie"/>
          <w:rFonts w:ascii="Arial" w:hAnsi="Arial" w:cs="Arial"/>
          <w:sz w:val="24"/>
          <w:szCs w:val="24"/>
        </w:rPr>
        <w:footnoteReference w:id="10"/>
      </w:r>
      <w:r w:rsidRPr="00DF2092">
        <w:rPr>
          <w:rFonts w:ascii="Arial" w:hAnsi="Arial" w:cs="Arial"/>
          <w:sz w:val="24"/>
          <w:szCs w:val="24"/>
        </w:rPr>
        <w:t>.</w:t>
      </w:r>
    </w:p>
    <w:p w14:paraId="3310608B" w14:textId="77777777" w:rsidR="0029305E" w:rsidRPr="00DF2092" w:rsidRDefault="0029305E" w:rsidP="0029305E">
      <w:pPr>
        <w:pStyle w:val="Prrafodelista"/>
        <w:rPr>
          <w:rFonts w:ascii="Arial" w:hAnsi="Arial" w:cs="Arial"/>
          <w:sz w:val="24"/>
          <w:szCs w:val="24"/>
          <w:lang w:val="es-CO"/>
        </w:rPr>
      </w:pPr>
    </w:p>
    <w:p w14:paraId="16548DBD" w14:textId="77777777" w:rsidR="006D537C" w:rsidRPr="00DF2092" w:rsidRDefault="006D537C" w:rsidP="006D537C">
      <w:pPr>
        <w:numPr>
          <w:ilvl w:val="0"/>
          <w:numId w:val="3"/>
        </w:numPr>
        <w:spacing w:line="360" w:lineRule="auto"/>
        <w:ind w:left="0" w:firstLine="0"/>
        <w:jc w:val="both"/>
        <w:rPr>
          <w:rFonts w:ascii="Arial" w:hAnsi="Arial" w:cs="Arial"/>
          <w:sz w:val="24"/>
          <w:szCs w:val="24"/>
        </w:rPr>
      </w:pPr>
      <w:r w:rsidRPr="00DF2092">
        <w:rPr>
          <w:rFonts w:ascii="Arial" w:hAnsi="Arial" w:cs="Arial"/>
          <w:sz w:val="24"/>
          <w:szCs w:val="24"/>
          <w:lang w:val="es-CO"/>
        </w:rPr>
        <w:t xml:space="preserve">El magistrado Ramiro Pazos Guerrero manifestó su </w:t>
      </w:r>
      <w:r w:rsidRPr="00DF2092">
        <w:rPr>
          <w:rFonts w:ascii="Arial" w:hAnsi="Arial" w:cs="Arial"/>
          <w:b/>
          <w:sz w:val="24"/>
          <w:szCs w:val="24"/>
          <w:lang w:val="es-CO"/>
        </w:rPr>
        <w:t>impedimento</w:t>
      </w:r>
      <w:r w:rsidRPr="00DF2092">
        <w:rPr>
          <w:rFonts w:ascii="Arial" w:hAnsi="Arial" w:cs="Arial"/>
          <w:sz w:val="24"/>
          <w:szCs w:val="24"/>
          <w:lang w:val="es-CO"/>
        </w:rPr>
        <w:t xml:space="preserve"> para conocer del asunto por haber participado en la decisión de primera instancia, impedimento que le fue aceptado mediante Auto de 23 de julio de 2008</w:t>
      </w:r>
      <w:r w:rsidRPr="00DF2092">
        <w:rPr>
          <w:rStyle w:val="Refdenotaalpie"/>
          <w:rFonts w:ascii="Arial" w:hAnsi="Arial" w:cs="Arial"/>
          <w:sz w:val="24"/>
          <w:szCs w:val="24"/>
          <w:lang w:val="es-CO"/>
        </w:rPr>
        <w:footnoteReference w:id="11"/>
      </w:r>
      <w:r w:rsidRPr="00DF2092">
        <w:rPr>
          <w:rFonts w:ascii="Arial" w:hAnsi="Arial" w:cs="Arial"/>
          <w:sz w:val="24"/>
          <w:szCs w:val="24"/>
          <w:lang w:val="es-CO"/>
        </w:rPr>
        <w:t>.</w:t>
      </w:r>
    </w:p>
    <w:p w14:paraId="44CE4BF3" w14:textId="77777777" w:rsidR="0029305E" w:rsidRPr="00DF2092" w:rsidRDefault="0029305E" w:rsidP="0029305E">
      <w:pPr>
        <w:pStyle w:val="Prrafodelista"/>
        <w:rPr>
          <w:rFonts w:ascii="Arial" w:hAnsi="Arial" w:cs="Arial"/>
          <w:sz w:val="24"/>
          <w:szCs w:val="24"/>
        </w:rPr>
      </w:pPr>
    </w:p>
    <w:p w14:paraId="39447D46" w14:textId="77777777" w:rsidR="0029305E" w:rsidRPr="00DF2092" w:rsidRDefault="0029305E" w:rsidP="006D537C">
      <w:pPr>
        <w:numPr>
          <w:ilvl w:val="0"/>
          <w:numId w:val="3"/>
        </w:numPr>
        <w:spacing w:line="360" w:lineRule="auto"/>
        <w:ind w:left="0" w:firstLine="0"/>
        <w:jc w:val="both"/>
        <w:rPr>
          <w:rFonts w:ascii="Arial" w:hAnsi="Arial" w:cs="Arial"/>
          <w:sz w:val="24"/>
          <w:szCs w:val="24"/>
        </w:rPr>
      </w:pPr>
      <w:r w:rsidRPr="00DF2092">
        <w:rPr>
          <w:rFonts w:ascii="Arial" w:hAnsi="Arial" w:cs="Arial"/>
          <w:sz w:val="24"/>
          <w:szCs w:val="24"/>
        </w:rPr>
        <w:t xml:space="preserve">Mediante Auto de 23 de julio de 2018, la </w:t>
      </w:r>
      <w:proofErr w:type="gramStart"/>
      <w:r w:rsidRPr="00DF2092">
        <w:rPr>
          <w:rFonts w:ascii="Arial" w:hAnsi="Arial" w:cs="Arial"/>
          <w:sz w:val="24"/>
          <w:szCs w:val="24"/>
        </w:rPr>
        <w:t>Consejera</w:t>
      </w:r>
      <w:proofErr w:type="gramEnd"/>
      <w:r w:rsidRPr="00DF2092">
        <w:rPr>
          <w:rFonts w:ascii="Arial" w:hAnsi="Arial" w:cs="Arial"/>
          <w:sz w:val="24"/>
          <w:szCs w:val="24"/>
        </w:rPr>
        <w:t xml:space="preserve"> (E), Stella Conto Díaz del Castillo, resolvió </w:t>
      </w:r>
      <w:r w:rsidRPr="00DF2092">
        <w:rPr>
          <w:rFonts w:ascii="Arial" w:hAnsi="Arial" w:cs="Arial"/>
          <w:b/>
          <w:sz w:val="24"/>
          <w:szCs w:val="24"/>
        </w:rPr>
        <w:t>tener como sucesor procesal</w:t>
      </w:r>
      <w:r w:rsidRPr="00DF2092">
        <w:rPr>
          <w:rFonts w:ascii="Arial" w:hAnsi="Arial" w:cs="Arial"/>
          <w:sz w:val="24"/>
          <w:szCs w:val="24"/>
        </w:rPr>
        <w:t xml:space="preserve"> de </w:t>
      </w:r>
      <w:proofErr w:type="spellStart"/>
      <w:r w:rsidRPr="00DF2092">
        <w:rPr>
          <w:rFonts w:ascii="Arial" w:hAnsi="Arial" w:cs="Arial"/>
          <w:sz w:val="24"/>
          <w:szCs w:val="24"/>
        </w:rPr>
        <w:t>Cajanal</w:t>
      </w:r>
      <w:proofErr w:type="spellEnd"/>
      <w:r w:rsidRPr="00DF2092">
        <w:rPr>
          <w:rFonts w:ascii="Arial" w:hAnsi="Arial" w:cs="Arial"/>
          <w:sz w:val="24"/>
          <w:szCs w:val="24"/>
        </w:rPr>
        <w:t xml:space="preserve"> EPS a la Nación-Ministerio de Salud y Protección Social, en observancia de los establecido en el Decreto 4409  de 2004, artículo 18, parágrafo 2</w:t>
      </w:r>
      <w:r w:rsidR="00E70B1F" w:rsidRPr="00DF2092">
        <w:rPr>
          <w:rStyle w:val="Refdenotaalpie"/>
          <w:rFonts w:ascii="Arial" w:hAnsi="Arial" w:cs="Arial"/>
          <w:sz w:val="24"/>
          <w:szCs w:val="24"/>
        </w:rPr>
        <w:footnoteReference w:id="12"/>
      </w:r>
      <w:r w:rsidRPr="00DF2092">
        <w:rPr>
          <w:rFonts w:ascii="Arial" w:hAnsi="Arial" w:cs="Arial"/>
          <w:sz w:val="24"/>
          <w:szCs w:val="24"/>
        </w:rPr>
        <w:t>.</w:t>
      </w:r>
    </w:p>
    <w:p w14:paraId="1386B1A9" w14:textId="77777777" w:rsidR="001C78A8" w:rsidRPr="00DF2092" w:rsidRDefault="001C78A8" w:rsidP="001C78A8">
      <w:pPr>
        <w:pStyle w:val="Prrafodelista"/>
        <w:ind w:left="0"/>
        <w:rPr>
          <w:rFonts w:ascii="Arial" w:hAnsi="Arial" w:cs="Arial"/>
          <w:sz w:val="24"/>
          <w:szCs w:val="24"/>
        </w:rPr>
      </w:pPr>
    </w:p>
    <w:p w14:paraId="315A61F5" w14:textId="77777777" w:rsidR="0035463E" w:rsidRPr="00DF2092" w:rsidRDefault="0035463E" w:rsidP="0035463E">
      <w:pPr>
        <w:spacing w:line="360" w:lineRule="auto"/>
        <w:jc w:val="center"/>
        <w:rPr>
          <w:rFonts w:ascii="Arial" w:hAnsi="Arial" w:cs="Arial"/>
          <w:b/>
          <w:sz w:val="24"/>
          <w:szCs w:val="24"/>
        </w:rPr>
      </w:pPr>
      <w:r w:rsidRPr="00DF2092">
        <w:rPr>
          <w:rFonts w:ascii="Arial" w:hAnsi="Arial" w:cs="Arial"/>
          <w:b/>
          <w:sz w:val="24"/>
          <w:szCs w:val="24"/>
        </w:rPr>
        <w:t>2. CONSIDERACIONES</w:t>
      </w:r>
    </w:p>
    <w:p w14:paraId="736CCB5E" w14:textId="77777777" w:rsidR="0035463E" w:rsidRPr="00DF2092" w:rsidRDefault="0035463E" w:rsidP="0035463E">
      <w:pPr>
        <w:jc w:val="both"/>
        <w:rPr>
          <w:rFonts w:ascii="Arial" w:hAnsi="Arial" w:cs="Arial"/>
          <w:sz w:val="24"/>
          <w:szCs w:val="24"/>
        </w:rPr>
      </w:pPr>
    </w:p>
    <w:p w14:paraId="2FC2CD69" w14:textId="77777777" w:rsidR="0035463E" w:rsidRPr="00DF2092" w:rsidRDefault="0035463E" w:rsidP="0035463E">
      <w:pPr>
        <w:jc w:val="both"/>
        <w:rPr>
          <w:rFonts w:ascii="Arial" w:hAnsi="Arial" w:cs="Arial"/>
          <w:sz w:val="24"/>
          <w:szCs w:val="24"/>
          <w:lang w:val="es-CO"/>
        </w:rPr>
      </w:pPr>
      <w:r w:rsidRPr="00DF2092">
        <w:rPr>
          <w:rFonts w:ascii="Arial" w:hAnsi="Arial" w:cs="Arial"/>
          <w:sz w:val="24"/>
          <w:szCs w:val="24"/>
        </w:rPr>
        <w:t xml:space="preserve">Contenido: 2.1. Jurisdicción y competencia – 2.2. Hechos probados - 2.3. Caso concreto </w:t>
      </w:r>
      <w:r w:rsidRPr="00DF2092">
        <w:rPr>
          <w:rFonts w:ascii="Arial" w:hAnsi="Arial" w:cs="Arial"/>
          <w:sz w:val="24"/>
          <w:szCs w:val="24"/>
          <w:lang w:val="es-CO"/>
        </w:rPr>
        <w:t xml:space="preserve">- </w:t>
      </w:r>
      <w:r w:rsidRPr="00DF2092">
        <w:rPr>
          <w:rFonts w:ascii="Arial" w:hAnsi="Arial" w:cs="Arial"/>
          <w:sz w:val="24"/>
          <w:szCs w:val="24"/>
        </w:rPr>
        <w:t>2.4.</w:t>
      </w:r>
      <w:r w:rsidRPr="00DF2092">
        <w:rPr>
          <w:rFonts w:ascii="Arial" w:hAnsi="Arial" w:cs="Arial"/>
          <w:sz w:val="24"/>
          <w:szCs w:val="24"/>
          <w:lang w:val="es-CO"/>
        </w:rPr>
        <w:t xml:space="preserve"> </w:t>
      </w:r>
      <w:r w:rsidR="0087713A" w:rsidRPr="00DF2092">
        <w:rPr>
          <w:rFonts w:ascii="Arial" w:hAnsi="Arial" w:cs="Arial"/>
          <w:sz w:val="24"/>
          <w:szCs w:val="24"/>
          <w:lang w:val="es-CO"/>
        </w:rPr>
        <w:t xml:space="preserve">Sobre el incumplimiento contractual - </w:t>
      </w:r>
      <w:r w:rsidRPr="00DF2092">
        <w:rPr>
          <w:rFonts w:ascii="Arial" w:hAnsi="Arial" w:cs="Arial"/>
          <w:sz w:val="24"/>
          <w:szCs w:val="24"/>
        </w:rPr>
        <w:t>2.6. Sobre la condena en costas</w:t>
      </w:r>
    </w:p>
    <w:p w14:paraId="5F4EFD26" w14:textId="77777777" w:rsidR="0035463E" w:rsidRPr="00DF2092" w:rsidRDefault="0035463E" w:rsidP="0035463E">
      <w:pPr>
        <w:spacing w:line="360" w:lineRule="auto"/>
        <w:rPr>
          <w:rFonts w:ascii="Arial" w:hAnsi="Arial" w:cs="Arial"/>
          <w:b/>
          <w:sz w:val="24"/>
          <w:szCs w:val="24"/>
        </w:rPr>
      </w:pPr>
    </w:p>
    <w:p w14:paraId="745289FF" w14:textId="77777777" w:rsidR="0035463E" w:rsidRPr="00DF2092" w:rsidRDefault="0035463E" w:rsidP="0035463E">
      <w:pPr>
        <w:spacing w:line="360" w:lineRule="auto"/>
        <w:rPr>
          <w:rFonts w:ascii="Arial" w:hAnsi="Arial" w:cs="Arial"/>
          <w:b/>
          <w:sz w:val="24"/>
          <w:szCs w:val="24"/>
        </w:rPr>
      </w:pPr>
      <w:r w:rsidRPr="00DF2092">
        <w:rPr>
          <w:rFonts w:ascii="Arial" w:hAnsi="Arial" w:cs="Arial"/>
          <w:b/>
          <w:sz w:val="24"/>
          <w:szCs w:val="24"/>
        </w:rPr>
        <w:t xml:space="preserve">2.1. Jurisdicción y competencia </w:t>
      </w:r>
    </w:p>
    <w:p w14:paraId="1D84EAC2" w14:textId="77777777" w:rsidR="0035463E" w:rsidRPr="00DF2092" w:rsidRDefault="0035463E" w:rsidP="0035463E">
      <w:pPr>
        <w:pStyle w:val="Prrafodelista"/>
        <w:rPr>
          <w:rFonts w:ascii="Arial" w:hAnsi="Arial" w:cs="Arial"/>
          <w:sz w:val="24"/>
          <w:szCs w:val="24"/>
        </w:rPr>
      </w:pPr>
    </w:p>
    <w:p w14:paraId="0F2ED658" w14:textId="77777777" w:rsidR="002671C5" w:rsidRPr="00DF2092" w:rsidRDefault="0035463E" w:rsidP="002671C5">
      <w:pPr>
        <w:numPr>
          <w:ilvl w:val="0"/>
          <w:numId w:val="3"/>
        </w:numPr>
        <w:spacing w:line="360" w:lineRule="auto"/>
        <w:ind w:left="0" w:firstLine="0"/>
        <w:jc w:val="both"/>
        <w:rPr>
          <w:rFonts w:ascii="Arial" w:hAnsi="Arial" w:cs="Arial"/>
          <w:sz w:val="24"/>
          <w:szCs w:val="24"/>
        </w:rPr>
      </w:pPr>
      <w:r w:rsidRPr="00DF2092">
        <w:rPr>
          <w:rFonts w:ascii="Arial" w:hAnsi="Arial" w:cs="Arial"/>
          <w:sz w:val="24"/>
          <w:szCs w:val="24"/>
        </w:rPr>
        <w:t xml:space="preserve">El presente asunto es de conocimiento de la </w:t>
      </w:r>
      <w:r w:rsidRPr="00DF2092">
        <w:rPr>
          <w:rFonts w:ascii="Arial" w:hAnsi="Arial" w:cs="Arial"/>
          <w:b/>
          <w:sz w:val="24"/>
          <w:szCs w:val="24"/>
        </w:rPr>
        <w:t>jurisdicción de lo contencioso administrativo</w:t>
      </w:r>
      <w:r w:rsidRPr="00DF2092">
        <w:rPr>
          <w:rFonts w:ascii="Arial" w:hAnsi="Arial" w:cs="Arial"/>
          <w:sz w:val="24"/>
          <w:szCs w:val="24"/>
        </w:rPr>
        <w:t xml:space="preserve"> por tratarse de un proceso donde se pretende, a través de la acción contractual,</w:t>
      </w:r>
      <w:r w:rsidRPr="00DF2092">
        <w:rPr>
          <w:rStyle w:val="Refdenotaalpie"/>
          <w:rFonts w:ascii="Arial" w:hAnsi="Arial" w:cs="Arial"/>
          <w:sz w:val="24"/>
          <w:szCs w:val="24"/>
        </w:rPr>
        <w:footnoteReference w:id="13"/>
      </w:r>
      <w:r w:rsidR="007936D6" w:rsidRPr="00DF2092">
        <w:rPr>
          <w:rFonts w:ascii="Arial" w:hAnsi="Arial" w:cs="Arial"/>
          <w:sz w:val="24"/>
          <w:szCs w:val="24"/>
        </w:rPr>
        <w:t xml:space="preserve"> la declaratoria del incumplimiento contractual por parte de una entidad pública</w:t>
      </w:r>
      <w:r w:rsidR="007936D6" w:rsidRPr="00DF2092">
        <w:rPr>
          <w:rStyle w:val="Refdenotaalpie"/>
          <w:rFonts w:ascii="Arial" w:hAnsi="Arial" w:cs="Arial"/>
          <w:sz w:val="24"/>
          <w:szCs w:val="24"/>
        </w:rPr>
        <w:t xml:space="preserve"> </w:t>
      </w:r>
      <w:r w:rsidR="007936D6" w:rsidRPr="00DF2092">
        <w:rPr>
          <w:rStyle w:val="Refdenotaalpie"/>
          <w:rFonts w:ascii="Arial" w:hAnsi="Arial" w:cs="Arial"/>
          <w:sz w:val="24"/>
          <w:szCs w:val="24"/>
        </w:rPr>
        <w:footnoteReference w:id="14"/>
      </w:r>
      <w:r w:rsidRPr="00DF2092">
        <w:rPr>
          <w:rFonts w:ascii="Arial" w:hAnsi="Arial" w:cs="Arial"/>
          <w:sz w:val="24"/>
          <w:szCs w:val="24"/>
        </w:rPr>
        <w:t>.</w:t>
      </w:r>
      <w:r w:rsidR="00E87DA7" w:rsidRPr="00DF2092">
        <w:rPr>
          <w:rFonts w:ascii="Arial" w:hAnsi="Arial" w:cs="Arial"/>
          <w:sz w:val="24"/>
          <w:szCs w:val="24"/>
        </w:rPr>
        <w:t xml:space="preserve"> </w:t>
      </w:r>
    </w:p>
    <w:p w14:paraId="12E1947C" w14:textId="77777777" w:rsidR="00C23BB0" w:rsidRPr="00DF2092" w:rsidRDefault="00C23BB0" w:rsidP="00C23BB0">
      <w:pPr>
        <w:spacing w:line="360" w:lineRule="auto"/>
        <w:jc w:val="both"/>
        <w:rPr>
          <w:rFonts w:ascii="Arial" w:hAnsi="Arial" w:cs="Arial"/>
          <w:sz w:val="24"/>
          <w:szCs w:val="24"/>
          <w:highlight w:val="yellow"/>
        </w:rPr>
      </w:pPr>
    </w:p>
    <w:p w14:paraId="730A1A75" w14:textId="77777777" w:rsidR="0069206A" w:rsidRPr="00DF2092" w:rsidRDefault="004D16E1" w:rsidP="0069206A">
      <w:pPr>
        <w:numPr>
          <w:ilvl w:val="0"/>
          <w:numId w:val="3"/>
        </w:numPr>
        <w:spacing w:line="360" w:lineRule="auto"/>
        <w:ind w:left="0" w:firstLine="0"/>
        <w:jc w:val="both"/>
        <w:rPr>
          <w:rFonts w:ascii="Arial" w:hAnsi="Arial" w:cs="Arial"/>
          <w:sz w:val="24"/>
          <w:szCs w:val="24"/>
        </w:rPr>
      </w:pPr>
      <w:r w:rsidRPr="00DF2092">
        <w:rPr>
          <w:rFonts w:ascii="Arial" w:hAnsi="Arial" w:cs="Arial"/>
          <w:sz w:val="24"/>
          <w:szCs w:val="24"/>
        </w:rPr>
        <w:t xml:space="preserve">Si bien, en punto a la eventual cláusula compromisoria que había sido pactada por las partes, el Tribunal Administrativo de Cundinamarca </w:t>
      </w:r>
      <w:r w:rsidR="00BB5013" w:rsidRPr="00DF2092">
        <w:rPr>
          <w:rFonts w:ascii="Arial" w:hAnsi="Arial" w:cs="Arial"/>
          <w:sz w:val="24"/>
          <w:szCs w:val="24"/>
        </w:rPr>
        <w:t>consideró que</w:t>
      </w:r>
      <w:r w:rsidR="001C78A8" w:rsidRPr="00DF2092">
        <w:rPr>
          <w:rFonts w:ascii="Arial" w:hAnsi="Arial" w:cs="Arial"/>
          <w:sz w:val="24"/>
          <w:szCs w:val="24"/>
        </w:rPr>
        <w:t>,</w:t>
      </w:r>
      <w:r w:rsidR="00BB5013" w:rsidRPr="00DF2092">
        <w:rPr>
          <w:rFonts w:ascii="Arial" w:hAnsi="Arial" w:cs="Arial"/>
          <w:sz w:val="24"/>
          <w:szCs w:val="24"/>
        </w:rPr>
        <w:t xml:space="preserve"> </w:t>
      </w:r>
      <w:r w:rsidR="00BB5013" w:rsidRPr="00DF2092">
        <w:rPr>
          <w:rFonts w:ascii="Arial" w:hAnsi="Arial" w:cs="Arial"/>
          <w:sz w:val="24"/>
          <w:szCs w:val="24"/>
        </w:rPr>
        <w:lastRenderedPageBreak/>
        <w:t>con la presentación de la demanda y su contestación</w:t>
      </w:r>
      <w:r w:rsidR="001C78A8" w:rsidRPr="00DF2092">
        <w:rPr>
          <w:rFonts w:ascii="Arial" w:hAnsi="Arial" w:cs="Arial"/>
          <w:sz w:val="24"/>
          <w:szCs w:val="24"/>
        </w:rPr>
        <w:t>,</w:t>
      </w:r>
      <w:r w:rsidR="00BB5013" w:rsidRPr="00DF2092">
        <w:rPr>
          <w:rFonts w:ascii="Arial" w:hAnsi="Arial" w:cs="Arial"/>
          <w:sz w:val="24"/>
          <w:szCs w:val="24"/>
        </w:rPr>
        <w:t xml:space="preserve"> había operado la renuncia tácita</w:t>
      </w:r>
      <w:r w:rsidR="00BB5013" w:rsidRPr="00DF2092">
        <w:rPr>
          <w:rStyle w:val="Refdenotaalpie"/>
          <w:rFonts w:ascii="Arial" w:hAnsi="Arial" w:cs="Arial"/>
          <w:sz w:val="24"/>
          <w:szCs w:val="24"/>
        </w:rPr>
        <w:footnoteReference w:id="15"/>
      </w:r>
      <w:r w:rsidR="00BB5013" w:rsidRPr="00DF2092">
        <w:rPr>
          <w:rFonts w:ascii="Arial" w:hAnsi="Arial" w:cs="Arial"/>
          <w:sz w:val="24"/>
          <w:szCs w:val="24"/>
        </w:rPr>
        <w:t>, debe advertirse que los términos de la cláusula pactada no permitían entender la preexistencia de una cláusula compromisoria</w:t>
      </w:r>
      <w:r w:rsidR="0023625A" w:rsidRPr="00DF2092">
        <w:rPr>
          <w:rFonts w:ascii="Arial" w:hAnsi="Arial" w:cs="Arial"/>
          <w:sz w:val="24"/>
          <w:szCs w:val="24"/>
        </w:rPr>
        <w:t xml:space="preserve">, pues </w:t>
      </w:r>
      <w:r w:rsidR="00BB5013" w:rsidRPr="00DF2092">
        <w:rPr>
          <w:rFonts w:ascii="Arial" w:hAnsi="Arial" w:cs="Arial"/>
          <w:sz w:val="24"/>
          <w:szCs w:val="24"/>
        </w:rPr>
        <w:t xml:space="preserve">se </w:t>
      </w:r>
      <w:r w:rsidR="0061603B" w:rsidRPr="00DF2092">
        <w:rPr>
          <w:rFonts w:ascii="Arial" w:hAnsi="Arial" w:cs="Arial"/>
          <w:sz w:val="24"/>
          <w:szCs w:val="24"/>
        </w:rPr>
        <w:t>limitaron</w:t>
      </w:r>
      <w:r w:rsidR="00A8104C" w:rsidRPr="00DF2092">
        <w:rPr>
          <w:rFonts w:ascii="Arial" w:hAnsi="Arial" w:cs="Arial"/>
          <w:sz w:val="24"/>
          <w:szCs w:val="24"/>
        </w:rPr>
        <w:t xml:space="preserve"> a señalar </w:t>
      </w:r>
      <w:r w:rsidR="00BB5013" w:rsidRPr="00DF2092">
        <w:rPr>
          <w:rFonts w:ascii="Arial" w:hAnsi="Arial" w:cs="Arial"/>
          <w:sz w:val="24"/>
          <w:szCs w:val="24"/>
        </w:rPr>
        <w:t>(se trascribe): “</w:t>
      </w:r>
      <w:r w:rsidR="00A8104C" w:rsidRPr="00DF2092">
        <w:rPr>
          <w:rFonts w:ascii="Arial" w:hAnsi="Arial" w:cs="Arial"/>
          <w:sz w:val="24"/>
          <w:szCs w:val="24"/>
          <w:u w:val="single"/>
        </w:rPr>
        <w:t>CLÁUSULA VIGÉSIMA PRIMERA. – SOLUCIÓN DE CONTROVERSISAS:</w:t>
      </w:r>
      <w:r w:rsidR="00A8104C" w:rsidRPr="00DF2092">
        <w:rPr>
          <w:rFonts w:ascii="Arial" w:hAnsi="Arial" w:cs="Arial"/>
          <w:sz w:val="24"/>
          <w:szCs w:val="24"/>
        </w:rPr>
        <w:t xml:space="preserve"> </w:t>
      </w:r>
      <w:r w:rsidR="00BB5013" w:rsidRPr="00DF2092">
        <w:rPr>
          <w:rFonts w:ascii="Arial" w:hAnsi="Arial" w:cs="Arial"/>
          <w:i/>
          <w:sz w:val="24"/>
          <w:szCs w:val="24"/>
        </w:rPr>
        <w:t>Toda controversia o diferencia relativa a este contrato y a su ejecución y liquidación, se resolverá por cualquiera de los mecanismos de solución directa de controversias autorizada por la ley</w:t>
      </w:r>
      <w:r w:rsidR="00BB5013" w:rsidRPr="00DF2092">
        <w:rPr>
          <w:rFonts w:ascii="Arial" w:hAnsi="Arial" w:cs="Arial"/>
          <w:sz w:val="24"/>
          <w:szCs w:val="24"/>
        </w:rPr>
        <w:t>”</w:t>
      </w:r>
      <w:r w:rsidR="00C96B4D" w:rsidRPr="00DF2092">
        <w:rPr>
          <w:rFonts w:ascii="Arial" w:hAnsi="Arial" w:cs="Arial"/>
          <w:sz w:val="24"/>
          <w:szCs w:val="24"/>
        </w:rPr>
        <w:t>.</w:t>
      </w:r>
    </w:p>
    <w:p w14:paraId="65A5EA4C" w14:textId="77777777" w:rsidR="00BB5013" w:rsidRPr="00DF2092" w:rsidRDefault="00BB5013" w:rsidP="00BB5013">
      <w:pPr>
        <w:spacing w:line="360" w:lineRule="auto"/>
        <w:jc w:val="both"/>
        <w:rPr>
          <w:rFonts w:ascii="Arial" w:hAnsi="Arial" w:cs="Arial"/>
          <w:sz w:val="24"/>
          <w:szCs w:val="24"/>
        </w:rPr>
      </w:pPr>
    </w:p>
    <w:p w14:paraId="291A3FC0" w14:textId="77777777" w:rsidR="00701DBF" w:rsidRPr="00DF2092" w:rsidRDefault="0035463E" w:rsidP="00701DBF">
      <w:pPr>
        <w:numPr>
          <w:ilvl w:val="0"/>
          <w:numId w:val="3"/>
        </w:numPr>
        <w:spacing w:line="360" w:lineRule="auto"/>
        <w:ind w:left="0" w:firstLine="0"/>
        <w:jc w:val="both"/>
        <w:rPr>
          <w:rFonts w:ascii="Arial" w:hAnsi="Arial" w:cs="Arial"/>
          <w:sz w:val="24"/>
          <w:szCs w:val="24"/>
        </w:rPr>
      </w:pPr>
      <w:r w:rsidRPr="00DF2092">
        <w:rPr>
          <w:rFonts w:ascii="Arial" w:hAnsi="Arial" w:cs="Arial"/>
          <w:sz w:val="24"/>
          <w:szCs w:val="24"/>
        </w:rPr>
        <w:t xml:space="preserve">El Consejo de Estado es </w:t>
      </w:r>
      <w:r w:rsidRPr="00DF2092">
        <w:rPr>
          <w:rFonts w:ascii="Arial" w:hAnsi="Arial" w:cs="Arial"/>
          <w:b/>
          <w:sz w:val="24"/>
          <w:szCs w:val="24"/>
        </w:rPr>
        <w:t>competente</w:t>
      </w:r>
      <w:r w:rsidRPr="00DF2092">
        <w:rPr>
          <w:rFonts w:ascii="Arial" w:hAnsi="Arial" w:cs="Arial"/>
          <w:sz w:val="24"/>
          <w:szCs w:val="24"/>
        </w:rPr>
        <w:t xml:space="preserve"> para conocer de los recursos de apelación interpuestos contra las sentencias dictadas por los Tribunales Administrativos en primera instancia, de conformidad con lo dispuesto por el artículo 129 del Código Contencioso Administrativo.</w:t>
      </w:r>
    </w:p>
    <w:p w14:paraId="6F0C6FEE" w14:textId="77777777" w:rsidR="0035463E" w:rsidRPr="00DF2092" w:rsidRDefault="0035463E" w:rsidP="0035463E">
      <w:pPr>
        <w:pStyle w:val="Prrafodelista"/>
        <w:rPr>
          <w:rFonts w:ascii="Arial" w:hAnsi="Arial" w:cs="Arial"/>
          <w:sz w:val="24"/>
          <w:szCs w:val="24"/>
        </w:rPr>
      </w:pPr>
    </w:p>
    <w:p w14:paraId="4B2EECBB" w14:textId="77777777" w:rsidR="0035463E" w:rsidRPr="00DF2092" w:rsidRDefault="0035463E" w:rsidP="0035463E">
      <w:pPr>
        <w:spacing w:line="360" w:lineRule="auto"/>
        <w:jc w:val="both"/>
        <w:rPr>
          <w:rFonts w:ascii="Arial" w:hAnsi="Arial" w:cs="Arial"/>
          <w:b/>
          <w:sz w:val="24"/>
          <w:szCs w:val="24"/>
        </w:rPr>
      </w:pPr>
      <w:r w:rsidRPr="00DF2092">
        <w:rPr>
          <w:rFonts w:ascii="Arial" w:hAnsi="Arial" w:cs="Arial"/>
          <w:b/>
          <w:sz w:val="24"/>
          <w:szCs w:val="24"/>
        </w:rPr>
        <w:t>2.2. Hechos probados</w:t>
      </w:r>
    </w:p>
    <w:p w14:paraId="623C91BB" w14:textId="77777777" w:rsidR="0035463E" w:rsidRPr="00DF2092" w:rsidRDefault="0035463E" w:rsidP="0035463E">
      <w:pPr>
        <w:pStyle w:val="Prrafodelista"/>
        <w:rPr>
          <w:rFonts w:ascii="Arial" w:hAnsi="Arial" w:cs="Arial"/>
          <w:sz w:val="24"/>
          <w:szCs w:val="24"/>
        </w:rPr>
      </w:pPr>
    </w:p>
    <w:p w14:paraId="48AF9DEE" w14:textId="77777777" w:rsidR="003D4258" w:rsidRPr="00DF2092" w:rsidRDefault="00A368F8" w:rsidP="008B5107">
      <w:pPr>
        <w:numPr>
          <w:ilvl w:val="0"/>
          <w:numId w:val="3"/>
        </w:numPr>
        <w:spacing w:line="360" w:lineRule="auto"/>
        <w:ind w:left="0" w:firstLine="0"/>
        <w:jc w:val="both"/>
        <w:rPr>
          <w:rFonts w:ascii="Arial" w:hAnsi="Arial" w:cs="Arial"/>
          <w:sz w:val="24"/>
          <w:szCs w:val="24"/>
          <w:shd w:val="clear" w:color="auto" w:fill="FFFFFF"/>
        </w:rPr>
      </w:pPr>
      <w:r w:rsidRPr="00DF2092">
        <w:rPr>
          <w:rFonts w:ascii="Arial" w:hAnsi="Arial" w:cs="Arial"/>
          <w:sz w:val="24"/>
          <w:szCs w:val="24"/>
        </w:rPr>
        <w:t>Frente a los medios probatorios que obra</w:t>
      </w:r>
      <w:r w:rsidR="0084535F" w:rsidRPr="00DF2092">
        <w:rPr>
          <w:rFonts w:ascii="Arial" w:hAnsi="Arial" w:cs="Arial"/>
          <w:sz w:val="24"/>
          <w:szCs w:val="24"/>
        </w:rPr>
        <w:t>n</w:t>
      </w:r>
      <w:r w:rsidRPr="00DF2092">
        <w:rPr>
          <w:rFonts w:ascii="Arial" w:hAnsi="Arial" w:cs="Arial"/>
          <w:sz w:val="24"/>
          <w:szCs w:val="24"/>
        </w:rPr>
        <w:t xml:space="preserve"> en el expediente, el Tribunal Administrativo </w:t>
      </w:r>
      <w:r w:rsidR="008B5107" w:rsidRPr="00DF2092">
        <w:rPr>
          <w:rFonts w:ascii="Arial" w:hAnsi="Arial" w:cs="Arial"/>
          <w:sz w:val="24"/>
          <w:szCs w:val="24"/>
        </w:rPr>
        <w:t>decidió limitar su análisis a a</w:t>
      </w:r>
      <w:r w:rsidRPr="00DF2092">
        <w:rPr>
          <w:rFonts w:ascii="Arial" w:hAnsi="Arial" w:cs="Arial"/>
          <w:sz w:val="24"/>
          <w:szCs w:val="24"/>
        </w:rPr>
        <w:t>quell</w:t>
      </w:r>
      <w:r w:rsidR="00940781" w:rsidRPr="00DF2092">
        <w:rPr>
          <w:rFonts w:ascii="Arial" w:hAnsi="Arial" w:cs="Arial"/>
          <w:sz w:val="24"/>
          <w:szCs w:val="24"/>
        </w:rPr>
        <w:t>a</w:t>
      </w:r>
      <w:r w:rsidRPr="00DF2092">
        <w:rPr>
          <w:rFonts w:ascii="Arial" w:hAnsi="Arial" w:cs="Arial"/>
          <w:sz w:val="24"/>
          <w:szCs w:val="24"/>
        </w:rPr>
        <w:t>s pruebas que fueron aportadas en copia auténtica, pues consideró que las fotocopias simples carecían de valor probatorio, de conformidad con lo dispuest</w:t>
      </w:r>
      <w:r w:rsidR="0061603B" w:rsidRPr="00DF2092">
        <w:rPr>
          <w:rFonts w:ascii="Arial" w:hAnsi="Arial" w:cs="Arial"/>
          <w:sz w:val="24"/>
          <w:szCs w:val="24"/>
        </w:rPr>
        <w:t>o por el artículo 254 del CPC; s</w:t>
      </w:r>
      <w:r w:rsidRPr="00DF2092">
        <w:rPr>
          <w:rFonts w:ascii="Arial" w:hAnsi="Arial" w:cs="Arial"/>
          <w:sz w:val="24"/>
          <w:szCs w:val="24"/>
        </w:rPr>
        <w:t xml:space="preserve">in embargo, esta Sala </w:t>
      </w:r>
      <w:r w:rsidR="008B5107" w:rsidRPr="00DF2092">
        <w:rPr>
          <w:rFonts w:ascii="Arial" w:hAnsi="Arial" w:cs="Arial"/>
          <w:sz w:val="24"/>
          <w:szCs w:val="24"/>
        </w:rPr>
        <w:t>estudiará y se pronunciará</w:t>
      </w:r>
      <w:r w:rsidRPr="00DF2092">
        <w:rPr>
          <w:rFonts w:ascii="Arial" w:hAnsi="Arial" w:cs="Arial"/>
          <w:sz w:val="24"/>
          <w:szCs w:val="24"/>
        </w:rPr>
        <w:t xml:space="preserve"> sobre las pruebas que f</w:t>
      </w:r>
      <w:r w:rsidR="00D636AF" w:rsidRPr="00DF2092">
        <w:rPr>
          <w:rFonts w:ascii="Arial" w:hAnsi="Arial" w:cs="Arial"/>
          <w:sz w:val="24"/>
          <w:szCs w:val="24"/>
        </w:rPr>
        <w:t>ueron aportadas en copia simple,</w:t>
      </w:r>
      <w:r w:rsidRPr="00DF2092">
        <w:rPr>
          <w:rFonts w:ascii="Arial" w:hAnsi="Arial" w:cs="Arial"/>
          <w:sz w:val="24"/>
          <w:szCs w:val="24"/>
        </w:rPr>
        <w:t xml:space="preserve"> pues, de conformidad con la jurisprudencia de esta Corporación</w:t>
      </w:r>
      <w:r w:rsidR="0084535F" w:rsidRPr="00DF2092">
        <w:rPr>
          <w:rStyle w:val="Refdenotaalpie"/>
          <w:rFonts w:ascii="Arial" w:hAnsi="Arial" w:cs="Arial"/>
          <w:sz w:val="24"/>
          <w:szCs w:val="24"/>
        </w:rPr>
        <w:footnoteReference w:id="16"/>
      </w:r>
      <w:r w:rsidRPr="00DF2092">
        <w:rPr>
          <w:rFonts w:ascii="Arial" w:hAnsi="Arial" w:cs="Arial"/>
          <w:sz w:val="24"/>
          <w:szCs w:val="24"/>
        </w:rPr>
        <w:t>,</w:t>
      </w:r>
      <w:r w:rsidRPr="00DF2092">
        <w:rPr>
          <w:rFonts w:ascii="Arial" w:hAnsi="Arial" w:cs="Arial"/>
          <w:sz w:val="24"/>
          <w:szCs w:val="24"/>
          <w:shd w:val="clear" w:color="auto" w:fill="FFFFFF"/>
        </w:rPr>
        <w:t xml:space="preserve"> se reconoce el valor probatorio de los documentos</w:t>
      </w:r>
      <w:r w:rsidR="0084535F" w:rsidRPr="00DF2092">
        <w:rPr>
          <w:rFonts w:ascii="Arial" w:hAnsi="Arial" w:cs="Arial"/>
          <w:sz w:val="24"/>
          <w:szCs w:val="24"/>
          <w:shd w:val="clear" w:color="auto" w:fill="FFFFFF"/>
        </w:rPr>
        <w:t xml:space="preserve"> allegados en copia simple</w:t>
      </w:r>
      <w:r w:rsidRPr="00DF2092">
        <w:rPr>
          <w:rFonts w:ascii="Arial" w:hAnsi="Arial" w:cs="Arial"/>
          <w:sz w:val="24"/>
          <w:szCs w:val="24"/>
          <w:shd w:val="clear" w:color="auto" w:fill="FFFFFF"/>
        </w:rPr>
        <w:t xml:space="preserve"> siempre que reúnan los requisitos establecidos, esto es, que fueran aportados oportunamente, que hayan obrado a lo largo del proceso, que no hayan sido tachados u objetados por falsedad y que no versen sobre asuntos en los que la ley exige la prueba mediante copias auténticas. </w:t>
      </w:r>
    </w:p>
    <w:p w14:paraId="144A9BFD" w14:textId="77777777" w:rsidR="008B5107" w:rsidRPr="00DF2092" w:rsidRDefault="008B5107" w:rsidP="008B5107">
      <w:pPr>
        <w:spacing w:line="360" w:lineRule="auto"/>
        <w:jc w:val="both"/>
        <w:rPr>
          <w:rFonts w:ascii="Arial" w:hAnsi="Arial" w:cs="Arial"/>
          <w:sz w:val="24"/>
          <w:szCs w:val="24"/>
          <w:shd w:val="clear" w:color="auto" w:fill="FFFFFF"/>
        </w:rPr>
      </w:pPr>
    </w:p>
    <w:p w14:paraId="0D4EFB4D" w14:textId="77777777" w:rsidR="00B47C6D" w:rsidRPr="00DF2092" w:rsidRDefault="00701DBF" w:rsidP="00B47C6D">
      <w:pPr>
        <w:numPr>
          <w:ilvl w:val="0"/>
          <w:numId w:val="3"/>
        </w:numPr>
        <w:spacing w:line="360" w:lineRule="auto"/>
        <w:ind w:left="0" w:firstLine="0"/>
        <w:jc w:val="both"/>
        <w:rPr>
          <w:rFonts w:ascii="Arial" w:hAnsi="Arial" w:cs="Arial"/>
          <w:sz w:val="24"/>
          <w:szCs w:val="24"/>
        </w:rPr>
      </w:pPr>
      <w:r w:rsidRPr="00DF2092">
        <w:rPr>
          <w:rFonts w:ascii="Arial" w:hAnsi="Arial" w:cs="Arial"/>
          <w:sz w:val="24"/>
          <w:szCs w:val="24"/>
        </w:rPr>
        <w:t xml:space="preserve">En consideración a los </w:t>
      </w:r>
      <w:r w:rsidRPr="00DF2092">
        <w:rPr>
          <w:rFonts w:ascii="Arial" w:hAnsi="Arial" w:cs="Arial"/>
          <w:b/>
          <w:sz w:val="24"/>
          <w:szCs w:val="24"/>
        </w:rPr>
        <w:t xml:space="preserve">medios de prueba </w:t>
      </w:r>
      <w:r w:rsidRPr="00DF2092">
        <w:rPr>
          <w:rFonts w:ascii="Arial" w:hAnsi="Arial" w:cs="Arial"/>
          <w:sz w:val="24"/>
          <w:szCs w:val="24"/>
        </w:rPr>
        <w:t>regularmente aportados al proceso, se acreditaron los siguientes hechos relevantes:</w:t>
      </w:r>
    </w:p>
    <w:p w14:paraId="2A0B69E7" w14:textId="77777777" w:rsidR="00B47C6D" w:rsidRPr="00DF2092" w:rsidRDefault="00B47C6D" w:rsidP="00B47C6D">
      <w:pPr>
        <w:pStyle w:val="Prrafodelista"/>
        <w:rPr>
          <w:rFonts w:ascii="Arial" w:hAnsi="Arial" w:cs="Arial"/>
          <w:sz w:val="24"/>
          <w:szCs w:val="24"/>
        </w:rPr>
      </w:pPr>
    </w:p>
    <w:p w14:paraId="12EA8DD9" w14:textId="77777777" w:rsidR="00F14B31" w:rsidRPr="00DF2092" w:rsidRDefault="003C2DA2" w:rsidP="00F14B31">
      <w:pPr>
        <w:numPr>
          <w:ilvl w:val="0"/>
          <w:numId w:val="3"/>
        </w:numPr>
        <w:spacing w:line="360" w:lineRule="auto"/>
        <w:ind w:left="0" w:firstLine="0"/>
        <w:jc w:val="both"/>
        <w:rPr>
          <w:rFonts w:ascii="Arial" w:hAnsi="Arial" w:cs="Arial"/>
          <w:sz w:val="24"/>
          <w:szCs w:val="24"/>
        </w:rPr>
      </w:pPr>
      <w:r w:rsidRPr="00DF2092">
        <w:rPr>
          <w:rFonts w:ascii="Arial" w:hAnsi="Arial" w:cs="Arial"/>
          <w:sz w:val="24"/>
          <w:szCs w:val="24"/>
        </w:rPr>
        <w:t xml:space="preserve">En el año 2003 se suscribió entre </w:t>
      </w:r>
      <w:proofErr w:type="spellStart"/>
      <w:r w:rsidRPr="00DF2092">
        <w:rPr>
          <w:rFonts w:ascii="Arial" w:hAnsi="Arial" w:cs="Arial"/>
          <w:sz w:val="24"/>
          <w:szCs w:val="24"/>
        </w:rPr>
        <w:t>Cajanal</w:t>
      </w:r>
      <w:proofErr w:type="spellEnd"/>
      <w:r w:rsidRPr="00DF2092">
        <w:rPr>
          <w:rFonts w:ascii="Arial" w:hAnsi="Arial" w:cs="Arial"/>
          <w:sz w:val="24"/>
          <w:szCs w:val="24"/>
        </w:rPr>
        <w:t xml:space="preserve"> –EICE- y la Unión Temporal Virrey Solís IPS S.A., el contrato  de prestación de servicios de salud Nº 246</w:t>
      </w:r>
      <w:r w:rsidR="00AD45F7" w:rsidRPr="00DF2092">
        <w:rPr>
          <w:rStyle w:val="Refdenotaalpie"/>
          <w:rFonts w:ascii="Arial" w:hAnsi="Arial" w:cs="Arial"/>
          <w:sz w:val="24"/>
          <w:szCs w:val="24"/>
        </w:rPr>
        <w:footnoteReference w:id="17"/>
      </w:r>
      <w:r w:rsidR="006D5ACC" w:rsidRPr="00DF2092">
        <w:rPr>
          <w:rFonts w:ascii="Arial" w:hAnsi="Arial" w:cs="Arial"/>
          <w:sz w:val="24"/>
          <w:szCs w:val="24"/>
        </w:rPr>
        <w:t xml:space="preserve">. </w:t>
      </w:r>
      <w:r w:rsidRPr="00DF2092">
        <w:rPr>
          <w:rFonts w:ascii="Arial" w:hAnsi="Arial" w:cs="Arial"/>
          <w:sz w:val="24"/>
          <w:szCs w:val="24"/>
        </w:rPr>
        <w:t xml:space="preserve">Su objeto se encontraba circunscrito a la prestación de servicios de salud por parte del IPS </w:t>
      </w:r>
      <w:r w:rsidRPr="00DF2092">
        <w:rPr>
          <w:rFonts w:ascii="Arial" w:hAnsi="Arial" w:cs="Arial"/>
          <w:sz w:val="24"/>
          <w:szCs w:val="24"/>
        </w:rPr>
        <w:lastRenderedPageBreak/>
        <w:t xml:space="preserve">Virrey Solís correspondientes a los niveles I a III completos del Plan </w:t>
      </w:r>
      <w:r w:rsidR="00895D35" w:rsidRPr="00DF2092">
        <w:rPr>
          <w:rFonts w:ascii="Arial" w:hAnsi="Arial" w:cs="Arial"/>
          <w:sz w:val="24"/>
          <w:szCs w:val="24"/>
        </w:rPr>
        <w:t>O</w:t>
      </w:r>
      <w:r w:rsidRPr="00DF2092">
        <w:rPr>
          <w:rFonts w:ascii="Arial" w:hAnsi="Arial" w:cs="Arial"/>
          <w:sz w:val="24"/>
          <w:szCs w:val="24"/>
        </w:rPr>
        <w:t xml:space="preserve">bligatorio de Salud, incluidos los medicamentos POS y los no POS para los niveles contratados y los programas de promoción y prevención de la enfermedad de conformidad con la normatividad vigente para ese momento y los planes de </w:t>
      </w:r>
      <w:proofErr w:type="spellStart"/>
      <w:r w:rsidRPr="00DF2092">
        <w:rPr>
          <w:rFonts w:ascii="Arial" w:hAnsi="Arial" w:cs="Arial"/>
          <w:sz w:val="24"/>
          <w:szCs w:val="24"/>
        </w:rPr>
        <w:t>Cajanal</w:t>
      </w:r>
      <w:proofErr w:type="spellEnd"/>
      <w:r w:rsidRPr="00DF2092">
        <w:rPr>
          <w:rFonts w:ascii="Arial" w:hAnsi="Arial" w:cs="Arial"/>
          <w:sz w:val="24"/>
          <w:szCs w:val="24"/>
        </w:rPr>
        <w:t>.</w:t>
      </w:r>
    </w:p>
    <w:p w14:paraId="4B5089E2" w14:textId="77777777" w:rsidR="00F14B31" w:rsidRPr="00DF2092" w:rsidRDefault="00F14B31" w:rsidP="00F14B31">
      <w:pPr>
        <w:pStyle w:val="Prrafodelista"/>
        <w:rPr>
          <w:rFonts w:ascii="Arial" w:hAnsi="Arial" w:cs="Arial"/>
          <w:sz w:val="24"/>
          <w:szCs w:val="24"/>
        </w:rPr>
      </w:pPr>
    </w:p>
    <w:p w14:paraId="6BC68AF3" w14:textId="77777777" w:rsidR="0075292C" w:rsidRPr="00DF2092" w:rsidRDefault="003C2DA2" w:rsidP="0075292C">
      <w:pPr>
        <w:numPr>
          <w:ilvl w:val="0"/>
          <w:numId w:val="3"/>
        </w:numPr>
        <w:spacing w:line="360" w:lineRule="auto"/>
        <w:ind w:left="0" w:firstLine="0"/>
        <w:jc w:val="both"/>
        <w:rPr>
          <w:rFonts w:ascii="Arial" w:hAnsi="Arial" w:cs="Arial"/>
          <w:sz w:val="24"/>
          <w:szCs w:val="24"/>
        </w:rPr>
      </w:pPr>
      <w:r w:rsidRPr="00DF2092">
        <w:rPr>
          <w:rFonts w:ascii="Arial" w:hAnsi="Arial" w:cs="Arial"/>
          <w:sz w:val="24"/>
          <w:szCs w:val="24"/>
        </w:rPr>
        <w:t xml:space="preserve">La población beneficiada con la prestación del servicio </w:t>
      </w:r>
      <w:r w:rsidR="00895D35" w:rsidRPr="00DF2092">
        <w:rPr>
          <w:rFonts w:ascii="Arial" w:hAnsi="Arial" w:cs="Arial"/>
          <w:sz w:val="24"/>
          <w:szCs w:val="24"/>
        </w:rPr>
        <w:t>estaba constituida por</w:t>
      </w:r>
      <w:r w:rsidR="00F463EE" w:rsidRPr="00DF2092">
        <w:rPr>
          <w:rFonts w:ascii="Arial" w:hAnsi="Arial" w:cs="Arial"/>
          <w:sz w:val="24"/>
          <w:szCs w:val="24"/>
        </w:rPr>
        <w:t>: 1</w:t>
      </w:r>
      <w:r w:rsidRPr="00DF2092">
        <w:rPr>
          <w:rFonts w:ascii="Arial" w:hAnsi="Arial" w:cs="Arial"/>
          <w:sz w:val="24"/>
          <w:szCs w:val="24"/>
        </w:rPr>
        <w:t xml:space="preserve">) las personas acreditadas e identificadas como afiliados de </w:t>
      </w:r>
      <w:proofErr w:type="spellStart"/>
      <w:r w:rsidRPr="00DF2092">
        <w:rPr>
          <w:rFonts w:ascii="Arial" w:hAnsi="Arial" w:cs="Arial"/>
          <w:sz w:val="24"/>
          <w:szCs w:val="24"/>
        </w:rPr>
        <w:t>Cajanal</w:t>
      </w:r>
      <w:proofErr w:type="spellEnd"/>
      <w:r w:rsidRPr="00DF2092">
        <w:rPr>
          <w:rFonts w:ascii="Arial" w:hAnsi="Arial" w:cs="Arial"/>
          <w:sz w:val="24"/>
          <w:szCs w:val="24"/>
        </w:rPr>
        <w:t xml:space="preserve">  -cotizantes y beneficiarios-, personal que debía constar en un</w:t>
      </w:r>
      <w:r w:rsidR="00F463EE" w:rsidRPr="00DF2092">
        <w:rPr>
          <w:rFonts w:ascii="Arial" w:hAnsi="Arial" w:cs="Arial"/>
          <w:sz w:val="24"/>
          <w:szCs w:val="24"/>
        </w:rPr>
        <w:t>a lista magnética entregada</w:t>
      </w:r>
      <w:r w:rsidRPr="00DF2092">
        <w:rPr>
          <w:rFonts w:ascii="Arial" w:hAnsi="Arial" w:cs="Arial"/>
          <w:sz w:val="24"/>
          <w:szCs w:val="24"/>
        </w:rPr>
        <w:t xml:space="preserve"> por la contratante que a la fecha del conveni</w:t>
      </w:r>
      <w:r w:rsidR="00F463EE" w:rsidRPr="00DF2092">
        <w:rPr>
          <w:rFonts w:ascii="Arial" w:hAnsi="Arial" w:cs="Arial"/>
          <w:sz w:val="24"/>
          <w:szCs w:val="24"/>
        </w:rPr>
        <w:t>o figurara en estado activo, 2) personal que figurara en las listas entregada</w:t>
      </w:r>
      <w:r w:rsidRPr="00DF2092">
        <w:rPr>
          <w:rFonts w:ascii="Arial" w:hAnsi="Arial" w:cs="Arial"/>
          <w:sz w:val="24"/>
          <w:szCs w:val="24"/>
        </w:rPr>
        <w:t>s en un estado diferente al activo pero que presentara los do</w:t>
      </w:r>
      <w:r w:rsidR="00F463EE" w:rsidRPr="00DF2092">
        <w:rPr>
          <w:rFonts w:ascii="Arial" w:hAnsi="Arial" w:cs="Arial"/>
          <w:sz w:val="24"/>
          <w:szCs w:val="24"/>
        </w:rPr>
        <w:t>s últimos recibos de pago y 3</w:t>
      </w:r>
      <w:r w:rsidRPr="00DF2092">
        <w:rPr>
          <w:rFonts w:ascii="Arial" w:hAnsi="Arial" w:cs="Arial"/>
          <w:sz w:val="24"/>
          <w:szCs w:val="24"/>
        </w:rPr>
        <w:t>) población con certificación individual emitida por autoridad competente.</w:t>
      </w:r>
    </w:p>
    <w:p w14:paraId="3ACD830A" w14:textId="77777777" w:rsidR="0075292C" w:rsidRPr="00DF2092" w:rsidRDefault="0075292C" w:rsidP="0075292C">
      <w:pPr>
        <w:pStyle w:val="Prrafodelista"/>
        <w:rPr>
          <w:rFonts w:ascii="Arial" w:hAnsi="Arial" w:cs="Arial"/>
          <w:sz w:val="24"/>
          <w:szCs w:val="24"/>
        </w:rPr>
      </w:pPr>
    </w:p>
    <w:p w14:paraId="7928ECB9" w14:textId="77777777" w:rsidR="0075292C" w:rsidRPr="00DF2092" w:rsidRDefault="003C2DA2" w:rsidP="0075292C">
      <w:pPr>
        <w:numPr>
          <w:ilvl w:val="0"/>
          <w:numId w:val="3"/>
        </w:numPr>
        <w:spacing w:line="360" w:lineRule="auto"/>
        <w:ind w:left="0" w:firstLine="0"/>
        <w:jc w:val="both"/>
        <w:rPr>
          <w:rFonts w:ascii="Arial" w:hAnsi="Arial" w:cs="Arial"/>
          <w:sz w:val="24"/>
          <w:szCs w:val="24"/>
        </w:rPr>
      </w:pPr>
      <w:r w:rsidRPr="00DF2092">
        <w:rPr>
          <w:rFonts w:ascii="Arial" w:hAnsi="Arial" w:cs="Arial"/>
          <w:sz w:val="24"/>
          <w:szCs w:val="24"/>
        </w:rPr>
        <w:t>Pactaron como modalidad de pago el sistema de pago</w:t>
      </w:r>
      <w:r w:rsidR="00557DE4" w:rsidRPr="00DF2092">
        <w:rPr>
          <w:rFonts w:ascii="Arial" w:hAnsi="Arial" w:cs="Arial"/>
          <w:sz w:val="24"/>
          <w:szCs w:val="24"/>
        </w:rPr>
        <w:t xml:space="preserve"> por</w:t>
      </w:r>
      <w:r w:rsidRPr="00DF2092">
        <w:rPr>
          <w:rFonts w:ascii="Arial" w:hAnsi="Arial" w:cs="Arial"/>
          <w:sz w:val="24"/>
          <w:szCs w:val="24"/>
        </w:rPr>
        <w:t xml:space="preserve"> capitación</w:t>
      </w:r>
      <w:r w:rsidR="0061603B" w:rsidRPr="00DF2092">
        <w:rPr>
          <w:rFonts w:ascii="Arial" w:hAnsi="Arial" w:cs="Arial"/>
          <w:sz w:val="24"/>
          <w:szCs w:val="24"/>
        </w:rPr>
        <w:t>,</w:t>
      </w:r>
      <w:r w:rsidRPr="00DF2092">
        <w:rPr>
          <w:rFonts w:ascii="Arial" w:hAnsi="Arial" w:cs="Arial"/>
          <w:sz w:val="24"/>
          <w:szCs w:val="24"/>
        </w:rPr>
        <w:t xml:space="preserve"> y como valor por los servicios prestados</w:t>
      </w:r>
      <w:r w:rsidR="003729B8" w:rsidRPr="00DF2092">
        <w:rPr>
          <w:rFonts w:ascii="Arial" w:hAnsi="Arial" w:cs="Arial"/>
          <w:sz w:val="24"/>
          <w:szCs w:val="24"/>
        </w:rPr>
        <w:t>,</w:t>
      </w:r>
      <w:r w:rsidRPr="00DF2092">
        <w:rPr>
          <w:rFonts w:ascii="Arial" w:hAnsi="Arial" w:cs="Arial"/>
          <w:sz w:val="24"/>
          <w:szCs w:val="24"/>
        </w:rPr>
        <w:t xml:space="preserve"> el 65% de la misma por grupo </w:t>
      </w:r>
      <w:proofErr w:type="spellStart"/>
      <w:r w:rsidRPr="00DF2092">
        <w:rPr>
          <w:rFonts w:ascii="Arial" w:hAnsi="Arial" w:cs="Arial"/>
          <w:sz w:val="24"/>
          <w:szCs w:val="24"/>
        </w:rPr>
        <w:t>etáreo</w:t>
      </w:r>
      <w:proofErr w:type="spellEnd"/>
      <w:r w:rsidRPr="00DF2092">
        <w:rPr>
          <w:rFonts w:ascii="Arial" w:hAnsi="Arial" w:cs="Arial"/>
          <w:sz w:val="24"/>
          <w:szCs w:val="24"/>
        </w:rPr>
        <w:t xml:space="preserve"> establecido por el Consejo Nacional de Seguridad Social en Salud vigente;</w:t>
      </w:r>
      <w:r w:rsidR="0061603B" w:rsidRPr="00DF2092">
        <w:rPr>
          <w:rFonts w:ascii="Arial" w:hAnsi="Arial" w:cs="Arial"/>
          <w:sz w:val="24"/>
          <w:szCs w:val="24"/>
        </w:rPr>
        <w:t xml:space="preserve"> </w:t>
      </w:r>
      <w:r w:rsidR="00D00407" w:rsidRPr="00DF2092">
        <w:rPr>
          <w:rFonts w:ascii="Arial" w:hAnsi="Arial" w:cs="Arial"/>
          <w:sz w:val="24"/>
          <w:szCs w:val="24"/>
        </w:rPr>
        <w:t xml:space="preserve">para las actividades de promoción y prevención de la salud </w:t>
      </w:r>
      <w:r w:rsidR="0061603B" w:rsidRPr="00DF2092">
        <w:rPr>
          <w:rFonts w:ascii="Arial" w:hAnsi="Arial" w:cs="Arial"/>
          <w:sz w:val="24"/>
          <w:szCs w:val="24"/>
        </w:rPr>
        <w:t>se pactó</w:t>
      </w:r>
      <w:r w:rsidRPr="00DF2092">
        <w:rPr>
          <w:rFonts w:ascii="Arial" w:hAnsi="Arial" w:cs="Arial"/>
          <w:sz w:val="24"/>
          <w:szCs w:val="24"/>
        </w:rPr>
        <w:t xml:space="preserve"> el 4.17% del valor de la UPC mensual que correspondía al valor anual asignado por el </w:t>
      </w:r>
      <w:proofErr w:type="spellStart"/>
      <w:r w:rsidRPr="00DF2092">
        <w:rPr>
          <w:rFonts w:ascii="Arial" w:hAnsi="Arial" w:cs="Arial"/>
          <w:sz w:val="24"/>
          <w:szCs w:val="24"/>
        </w:rPr>
        <w:t>Fosyga</w:t>
      </w:r>
      <w:proofErr w:type="spellEnd"/>
      <w:r w:rsidRPr="00DF2092">
        <w:rPr>
          <w:rFonts w:ascii="Arial" w:hAnsi="Arial" w:cs="Arial"/>
          <w:sz w:val="24"/>
          <w:szCs w:val="24"/>
        </w:rPr>
        <w:t xml:space="preserve">, adicional al valor de la cuota moderadora o el copago. </w:t>
      </w:r>
      <w:r w:rsidR="00557DE4" w:rsidRPr="00DF2092">
        <w:rPr>
          <w:rFonts w:ascii="Arial" w:hAnsi="Arial" w:cs="Arial"/>
          <w:sz w:val="24"/>
          <w:szCs w:val="24"/>
        </w:rPr>
        <w:t xml:space="preserve">Estipularon, </w:t>
      </w:r>
      <w:r w:rsidR="001978EB" w:rsidRPr="00DF2092">
        <w:rPr>
          <w:rFonts w:ascii="Arial" w:hAnsi="Arial" w:cs="Arial"/>
          <w:sz w:val="24"/>
          <w:szCs w:val="24"/>
        </w:rPr>
        <w:t>ademá</w:t>
      </w:r>
      <w:r w:rsidRPr="00DF2092">
        <w:rPr>
          <w:rFonts w:ascii="Arial" w:hAnsi="Arial" w:cs="Arial"/>
          <w:sz w:val="24"/>
          <w:szCs w:val="24"/>
        </w:rPr>
        <w:t xml:space="preserve">s, que la contratante pagaría el valor de la capitación por todos los servicios objeto del contrato, dentro de los </w:t>
      </w:r>
      <w:r w:rsidR="00895D35" w:rsidRPr="00DF2092">
        <w:rPr>
          <w:rFonts w:ascii="Arial" w:hAnsi="Arial" w:cs="Arial"/>
          <w:sz w:val="24"/>
          <w:szCs w:val="24"/>
        </w:rPr>
        <w:t>20</w:t>
      </w:r>
      <w:r w:rsidRPr="00DF2092">
        <w:rPr>
          <w:rFonts w:ascii="Arial" w:hAnsi="Arial" w:cs="Arial"/>
          <w:sz w:val="24"/>
          <w:szCs w:val="24"/>
        </w:rPr>
        <w:t xml:space="preserve"> días hábiles siguientes a la presentación de la factura en debida forma.</w:t>
      </w:r>
    </w:p>
    <w:p w14:paraId="320E6A19" w14:textId="77777777" w:rsidR="0075292C" w:rsidRPr="00DF2092" w:rsidRDefault="0075292C" w:rsidP="0075292C">
      <w:pPr>
        <w:pStyle w:val="Prrafodelista"/>
        <w:rPr>
          <w:rFonts w:ascii="Arial" w:hAnsi="Arial" w:cs="Arial"/>
          <w:sz w:val="24"/>
          <w:szCs w:val="24"/>
        </w:rPr>
      </w:pPr>
    </w:p>
    <w:p w14:paraId="6E090258" w14:textId="77777777" w:rsidR="003C2DA2" w:rsidRPr="00DF2092" w:rsidRDefault="003C2DA2" w:rsidP="0075292C">
      <w:pPr>
        <w:numPr>
          <w:ilvl w:val="0"/>
          <w:numId w:val="3"/>
        </w:numPr>
        <w:spacing w:line="360" w:lineRule="auto"/>
        <w:ind w:left="0" w:firstLine="0"/>
        <w:jc w:val="both"/>
        <w:rPr>
          <w:rFonts w:ascii="Arial" w:hAnsi="Arial" w:cs="Arial"/>
          <w:sz w:val="24"/>
          <w:szCs w:val="24"/>
        </w:rPr>
      </w:pPr>
      <w:r w:rsidRPr="00DF2092">
        <w:rPr>
          <w:rFonts w:ascii="Arial" w:hAnsi="Arial" w:cs="Arial"/>
          <w:sz w:val="24"/>
          <w:szCs w:val="24"/>
        </w:rPr>
        <w:t>L</w:t>
      </w:r>
      <w:r w:rsidRPr="00DF2092">
        <w:rPr>
          <w:rFonts w:ascii="Arial" w:hAnsi="Arial" w:cs="Arial"/>
          <w:sz w:val="24"/>
          <w:szCs w:val="24"/>
          <w:lang w:val="es-CO"/>
        </w:rPr>
        <w:t>a Unión Temporal Virrey Solís S.A. solicitó, el 24</w:t>
      </w:r>
      <w:r w:rsidRPr="00DF2092">
        <w:rPr>
          <w:rFonts w:ascii="Arial" w:hAnsi="Arial" w:cs="Arial"/>
          <w:sz w:val="24"/>
          <w:szCs w:val="24"/>
          <w:vertAlign w:val="superscript"/>
          <w:lang w:val="es-CO"/>
        </w:rPr>
        <w:footnoteReference w:id="18"/>
      </w:r>
      <w:r w:rsidRPr="00DF2092">
        <w:rPr>
          <w:rFonts w:ascii="Arial" w:hAnsi="Arial" w:cs="Arial"/>
          <w:sz w:val="24"/>
          <w:szCs w:val="24"/>
          <w:lang w:val="es-CO"/>
        </w:rPr>
        <w:t xml:space="preserve"> de febrero, el 9</w:t>
      </w:r>
      <w:r w:rsidR="0085572A" w:rsidRPr="00DF2092">
        <w:rPr>
          <w:rFonts w:ascii="Arial" w:hAnsi="Arial" w:cs="Arial"/>
          <w:sz w:val="24"/>
          <w:szCs w:val="24"/>
          <w:lang w:val="es-CO"/>
        </w:rPr>
        <w:t xml:space="preserve"> de septiembre</w:t>
      </w:r>
      <w:r w:rsidR="0085572A" w:rsidRPr="00DF2092">
        <w:rPr>
          <w:rFonts w:ascii="Arial" w:hAnsi="Arial" w:cs="Arial"/>
          <w:sz w:val="24"/>
          <w:szCs w:val="24"/>
          <w:vertAlign w:val="superscript"/>
          <w:lang w:val="es-CO"/>
        </w:rPr>
        <w:t xml:space="preserve"> </w:t>
      </w:r>
      <w:r w:rsidRPr="00DF2092">
        <w:rPr>
          <w:rFonts w:ascii="Arial" w:hAnsi="Arial" w:cs="Arial"/>
          <w:sz w:val="24"/>
          <w:szCs w:val="24"/>
          <w:vertAlign w:val="superscript"/>
          <w:lang w:val="es-CO"/>
        </w:rPr>
        <w:footnoteReference w:id="19"/>
      </w:r>
      <w:r w:rsidRPr="00DF2092">
        <w:rPr>
          <w:rFonts w:ascii="Arial" w:hAnsi="Arial" w:cs="Arial"/>
          <w:sz w:val="24"/>
          <w:szCs w:val="24"/>
          <w:lang w:val="es-CO"/>
        </w:rPr>
        <w:t xml:space="preserve"> y 8</w:t>
      </w:r>
      <w:r w:rsidR="0085572A" w:rsidRPr="00DF2092">
        <w:rPr>
          <w:rFonts w:ascii="Arial" w:hAnsi="Arial" w:cs="Arial"/>
          <w:sz w:val="24"/>
          <w:szCs w:val="24"/>
          <w:lang w:val="es-CO"/>
        </w:rPr>
        <w:t xml:space="preserve"> de noviembre de 2004</w:t>
      </w:r>
      <w:r w:rsidRPr="00DF2092">
        <w:rPr>
          <w:rFonts w:ascii="Arial" w:hAnsi="Arial" w:cs="Arial"/>
          <w:sz w:val="24"/>
          <w:szCs w:val="24"/>
          <w:vertAlign w:val="superscript"/>
          <w:lang w:val="es-CO"/>
        </w:rPr>
        <w:footnoteReference w:id="20"/>
      </w:r>
      <w:r w:rsidRPr="00DF2092">
        <w:rPr>
          <w:rFonts w:ascii="Arial" w:hAnsi="Arial" w:cs="Arial"/>
          <w:sz w:val="24"/>
          <w:szCs w:val="24"/>
          <w:lang w:val="es-CO"/>
        </w:rPr>
        <w:t xml:space="preserve">, la liquidación del contrato ante el acaecimiento del término pactado para ese fin, liquidación que, </w:t>
      </w:r>
      <w:proofErr w:type="gramStart"/>
      <w:r w:rsidRPr="00DF2092">
        <w:rPr>
          <w:rFonts w:ascii="Arial" w:hAnsi="Arial" w:cs="Arial"/>
          <w:sz w:val="24"/>
          <w:szCs w:val="24"/>
          <w:lang w:val="es-CO"/>
        </w:rPr>
        <w:t>de acuerdo a</w:t>
      </w:r>
      <w:proofErr w:type="gramEnd"/>
      <w:r w:rsidRPr="00DF2092">
        <w:rPr>
          <w:rFonts w:ascii="Arial" w:hAnsi="Arial" w:cs="Arial"/>
          <w:sz w:val="24"/>
          <w:szCs w:val="24"/>
          <w:lang w:val="es-CO"/>
        </w:rPr>
        <w:t xml:space="preserve"> la cláusula 26</w:t>
      </w:r>
      <w:r w:rsidR="0085572A" w:rsidRPr="00DF2092">
        <w:rPr>
          <w:rFonts w:ascii="Arial" w:hAnsi="Arial" w:cs="Arial"/>
          <w:sz w:val="24"/>
          <w:szCs w:val="24"/>
          <w:lang w:val="es-CO"/>
        </w:rPr>
        <w:t>,</w:t>
      </w:r>
      <w:r w:rsidRPr="00DF2092">
        <w:rPr>
          <w:rFonts w:ascii="Arial" w:hAnsi="Arial" w:cs="Arial"/>
          <w:sz w:val="24"/>
          <w:szCs w:val="24"/>
          <w:lang w:val="es-CO"/>
        </w:rPr>
        <w:t xml:space="preserve"> debía surtirse dentro de los </w:t>
      </w:r>
      <w:r w:rsidR="0075292C" w:rsidRPr="00DF2092">
        <w:rPr>
          <w:rFonts w:ascii="Arial" w:hAnsi="Arial" w:cs="Arial"/>
          <w:sz w:val="24"/>
          <w:szCs w:val="24"/>
          <w:lang w:val="es-CO"/>
        </w:rPr>
        <w:t>8</w:t>
      </w:r>
      <w:r w:rsidRPr="00DF2092">
        <w:rPr>
          <w:rFonts w:ascii="Arial" w:hAnsi="Arial" w:cs="Arial"/>
          <w:sz w:val="24"/>
          <w:szCs w:val="24"/>
          <w:lang w:val="es-CO"/>
        </w:rPr>
        <w:t xml:space="preserve"> meses siguientes a su termina</w:t>
      </w:r>
      <w:r w:rsidR="00B63A79" w:rsidRPr="00DF2092">
        <w:rPr>
          <w:rFonts w:ascii="Arial" w:hAnsi="Arial" w:cs="Arial"/>
          <w:sz w:val="24"/>
          <w:szCs w:val="24"/>
          <w:lang w:val="es-CO"/>
        </w:rPr>
        <w:t>ción. Indicó que</w:t>
      </w:r>
      <w:r w:rsidR="0075292C" w:rsidRPr="00DF2092">
        <w:rPr>
          <w:rFonts w:ascii="Arial" w:hAnsi="Arial" w:cs="Arial"/>
          <w:sz w:val="24"/>
          <w:szCs w:val="24"/>
          <w:lang w:val="es-CO"/>
        </w:rPr>
        <w:t>,</w:t>
      </w:r>
      <w:r w:rsidR="00B63A79" w:rsidRPr="00DF2092">
        <w:rPr>
          <w:rFonts w:ascii="Arial" w:hAnsi="Arial" w:cs="Arial"/>
          <w:sz w:val="24"/>
          <w:szCs w:val="24"/>
          <w:lang w:val="es-CO"/>
        </w:rPr>
        <w:t xml:space="preserve"> a la fecha de los </w:t>
      </w:r>
      <w:r w:rsidRPr="00DF2092">
        <w:rPr>
          <w:rFonts w:ascii="Arial" w:hAnsi="Arial" w:cs="Arial"/>
          <w:sz w:val="24"/>
          <w:szCs w:val="24"/>
          <w:lang w:val="es-CO"/>
        </w:rPr>
        <w:t>requerimiento</w:t>
      </w:r>
      <w:r w:rsidR="00B63A79" w:rsidRPr="00DF2092">
        <w:rPr>
          <w:rFonts w:ascii="Arial" w:hAnsi="Arial" w:cs="Arial"/>
          <w:sz w:val="24"/>
          <w:szCs w:val="24"/>
          <w:lang w:val="es-CO"/>
        </w:rPr>
        <w:t>s</w:t>
      </w:r>
      <w:r w:rsidR="0075292C" w:rsidRPr="00DF2092">
        <w:rPr>
          <w:rFonts w:ascii="Arial" w:hAnsi="Arial" w:cs="Arial"/>
          <w:sz w:val="24"/>
          <w:szCs w:val="24"/>
          <w:lang w:val="es-CO"/>
        </w:rPr>
        <w:t>,</w:t>
      </w:r>
      <w:r w:rsidRPr="00DF2092">
        <w:rPr>
          <w:rFonts w:ascii="Arial" w:hAnsi="Arial" w:cs="Arial"/>
          <w:sz w:val="24"/>
          <w:szCs w:val="24"/>
          <w:lang w:val="es-CO"/>
        </w:rPr>
        <w:t xml:space="preserve"> se encontraban saldos pendientes de pago por la suma de $1.503’322.660 correspondientes a capitaciones y actividades de promoción y prevención de la enfermedad.</w:t>
      </w:r>
    </w:p>
    <w:p w14:paraId="6AABCBD3" w14:textId="77777777" w:rsidR="0075292C" w:rsidRPr="00DF2092" w:rsidRDefault="0075292C" w:rsidP="0075292C">
      <w:pPr>
        <w:pStyle w:val="Prrafodelista"/>
        <w:rPr>
          <w:rFonts w:ascii="Arial" w:hAnsi="Arial" w:cs="Arial"/>
          <w:sz w:val="24"/>
          <w:szCs w:val="24"/>
        </w:rPr>
      </w:pPr>
    </w:p>
    <w:p w14:paraId="5BB7402F" w14:textId="77777777" w:rsidR="0075292C" w:rsidRPr="00DF2092" w:rsidRDefault="001978EB" w:rsidP="0075292C">
      <w:pPr>
        <w:numPr>
          <w:ilvl w:val="0"/>
          <w:numId w:val="3"/>
        </w:numPr>
        <w:spacing w:line="360" w:lineRule="auto"/>
        <w:ind w:left="0" w:firstLine="0"/>
        <w:jc w:val="both"/>
        <w:rPr>
          <w:rFonts w:ascii="Arial" w:hAnsi="Arial" w:cs="Arial"/>
          <w:sz w:val="24"/>
          <w:szCs w:val="24"/>
        </w:rPr>
      </w:pPr>
      <w:r w:rsidRPr="00DF2092">
        <w:rPr>
          <w:rFonts w:ascii="Arial" w:hAnsi="Arial" w:cs="Arial"/>
          <w:sz w:val="24"/>
          <w:szCs w:val="24"/>
        </w:rPr>
        <w:t xml:space="preserve">La coordinadora del grupo de tesorería y pagaduría de </w:t>
      </w:r>
      <w:proofErr w:type="spellStart"/>
      <w:r w:rsidRPr="00DF2092">
        <w:rPr>
          <w:rFonts w:ascii="Arial" w:hAnsi="Arial" w:cs="Arial"/>
          <w:sz w:val="24"/>
          <w:szCs w:val="24"/>
        </w:rPr>
        <w:t>Cajanal</w:t>
      </w:r>
      <w:proofErr w:type="spellEnd"/>
      <w:r w:rsidRPr="00DF2092">
        <w:rPr>
          <w:rFonts w:ascii="Arial" w:hAnsi="Arial" w:cs="Arial"/>
          <w:sz w:val="24"/>
          <w:szCs w:val="24"/>
        </w:rPr>
        <w:t xml:space="preserve"> certificó el pago efectivo de</w:t>
      </w:r>
      <w:r w:rsidR="002D2D8D" w:rsidRPr="00DF2092">
        <w:rPr>
          <w:rFonts w:ascii="Arial" w:hAnsi="Arial" w:cs="Arial"/>
          <w:sz w:val="24"/>
          <w:szCs w:val="24"/>
        </w:rPr>
        <w:t xml:space="preserve"> distintos </w:t>
      </w:r>
      <w:r w:rsidRPr="00DF2092">
        <w:rPr>
          <w:rFonts w:ascii="Arial" w:hAnsi="Arial" w:cs="Arial"/>
          <w:sz w:val="24"/>
          <w:szCs w:val="24"/>
        </w:rPr>
        <w:t xml:space="preserve">rubros, constancia </w:t>
      </w:r>
      <w:r w:rsidR="002D2D8D" w:rsidRPr="00DF2092">
        <w:rPr>
          <w:rFonts w:ascii="Arial" w:hAnsi="Arial" w:cs="Arial"/>
          <w:sz w:val="24"/>
          <w:szCs w:val="24"/>
        </w:rPr>
        <w:t xml:space="preserve">que fue expedida con ocasión del contrato 246/03, cuyo valor neto corresponde a la suma de </w:t>
      </w:r>
      <w:r w:rsidR="0011682E" w:rsidRPr="00DF2092">
        <w:rPr>
          <w:rFonts w:ascii="Arial" w:hAnsi="Arial" w:cs="Arial"/>
          <w:sz w:val="24"/>
          <w:szCs w:val="24"/>
        </w:rPr>
        <w:t>$</w:t>
      </w:r>
      <w:r w:rsidR="002D2D8D" w:rsidRPr="00DF2092">
        <w:rPr>
          <w:rFonts w:ascii="Arial" w:hAnsi="Arial" w:cs="Arial"/>
          <w:sz w:val="24"/>
          <w:szCs w:val="24"/>
        </w:rPr>
        <w:t>2.563.098.342</w:t>
      </w:r>
      <w:r w:rsidR="002D2D8D" w:rsidRPr="00DF2092">
        <w:rPr>
          <w:rStyle w:val="Refdenotaalpie"/>
          <w:rFonts w:ascii="Arial" w:hAnsi="Arial" w:cs="Arial"/>
          <w:sz w:val="24"/>
          <w:szCs w:val="24"/>
        </w:rPr>
        <w:footnoteReference w:id="21"/>
      </w:r>
      <w:r w:rsidR="001B1F79" w:rsidRPr="00DF2092">
        <w:rPr>
          <w:rFonts w:ascii="Arial" w:hAnsi="Arial" w:cs="Arial"/>
          <w:sz w:val="24"/>
          <w:szCs w:val="24"/>
        </w:rPr>
        <w:t>.</w:t>
      </w:r>
    </w:p>
    <w:p w14:paraId="20261F72" w14:textId="77777777" w:rsidR="0075292C" w:rsidRPr="00DF2092" w:rsidRDefault="0075292C" w:rsidP="0075292C">
      <w:pPr>
        <w:pStyle w:val="Prrafodelista"/>
        <w:rPr>
          <w:rFonts w:ascii="Arial" w:hAnsi="Arial" w:cs="Arial"/>
          <w:sz w:val="24"/>
          <w:szCs w:val="24"/>
        </w:rPr>
      </w:pPr>
    </w:p>
    <w:p w14:paraId="7191201E" w14:textId="77777777" w:rsidR="0075292C" w:rsidRPr="00DF2092" w:rsidRDefault="0061603B" w:rsidP="0075292C">
      <w:pPr>
        <w:numPr>
          <w:ilvl w:val="0"/>
          <w:numId w:val="3"/>
        </w:numPr>
        <w:spacing w:line="360" w:lineRule="auto"/>
        <w:ind w:left="0" w:firstLine="0"/>
        <w:jc w:val="both"/>
        <w:rPr>
          <w:rFonts w:ascii="Arial" w:hAnsi="Arial" w:cs="Arial"/>
          <w:sz w:val="24"/>
          <w:szCs w:val="24"/>
        </w:rPr>
      </w:pPr>
      <w:r w:rsidRPr="00DF2092">
        <w:rPr>
          <w:rFonts w:ascii="Arial" w:hAnsi="Arial" w:cs="Arial"/>
          <w:sz w:val="24"/>
          <w:szCs w:val="24"/>
        </w:rPr>
        <w:lastRenderedPageBreak/>
        <w:t>Obra en el expediente l</w:t>
      </w:r>
      <w:r w:rsidR="00BE7CFF" w:rsidRPr="00DF2092">
        <w:rPr>
          <w:rFonts w:ascii="Arial" w:hAnsi="Arial" w:cs="Arial"/>
          <w:sz w:val="24"/>
          <w:szCs w:val="24"/>
        </w:rPr>
        <w:t>a relaci</w:t>
      </w:r>
      <w:r w:rsidR="00B0041C" w:rsidRPr="00DF2092">
        <w:rPr>
          <w:rFonts w:ascii="Arial" w:hAnsi="Arial" w:cs="Arial"/>
          <w:sz w:val="24"/>
          <w:szCs w:val="24"/>
        </w:rPr>
        <w:t>ón de la p</w:t>
      </w:r>
      <w:r w:rsidR="00BE7CFF" w:rsidRPr="00DF2092">
        <w:rPr>
          <w:rFonts w:ascii="Arial" w:hAnsi="Arial" w:cs="Arial"/>
          <w:sz w:val="24"/>
          <w:szCs w:val="24"/>
        </w:rPr>
        <w:t>oblación</w:t>
      </w:r>
      <w:r w:rsidR="00B0041C" w:rsidRPr="00DF2092">
        <w:rPr>
          <w:rFonts w:ascii="Arial" w:hAnsi="Arial" w:cs="Arial"/>
          <w:sz w:val="24"/>
          <w:szCs w:val="24"/>
        </w:rPr>
        <w:t xml:space="preserve"> activa</w:t>
      </w:r>
      <w:r w:rsidR="00BE7CFF" w:rsidRPr="00DF2092">
        <w:rPr>
          <w:rFonts w:ascii="Arial" w:hAnsi="Arial" w:cs="Arial"/>
          <w:sz w:val="24"/>
          <w:szCs w:val="24"/>
        </w:rPr>
        <w:t xml:space="preserve"> adscrit</w:t>
      </w:r>
      <w:r w:rsidR="00B0041C" w:rsidRPr="00DF2092">
        <w:rPr>
          <w:rFonts w:ascii="Arial" w:hAnsi="Arial" w:cs="Arial"/>
          <w:sz w:val="24"/>
          <w:szCs w:val="24"/>
        </w:rPr>
        <w:t xml:space="preserve">a a Virrey </w:t>
      </w:r>
      <w:proofErr w:type="spellStart"/>
      <w:r w:rsidR="00B0041C" w:rsidRPr="00DF2092">
        <w:rPr>
          <w:rFonts w:ascii="Arial" w:hAnsi="Arial" w:cs="Arial"/>
          <w:sz w:val="24"/>
          <w:szCs w:val="24"/>
        </w:rPr>
        <w:t>Solis</w:t>
      </w:r>
      <w:proofErr w:type="spellEnd"/>
      <w:r w:rsidR="00B0041C" w:rsidRPr="00DF2092">
        <w:rPr>
          <w:rFonts w:ascii="Arial" w:hAnsi="Arial" w:cs="Arial"/>
          <w:sz w:val="24"/>
          <w:szCs w:val="24"/>
        </w:rPr>
        <w:t xml:space="preserve"> IPS en</w:t>
      </w:r>
      <w:r w:rsidR="00BE7CFF" w:rsidRPr="00DF2092">
        <w:rPr>
          <w:rFonts w:ascii="Arial" w:hAnsi="Arial" w:cs="Arial"/>
          <w:sz w:val="24"/>
          <w:szCs w:val="24"/>
        </w:rPr>
        <w:t xml:space="preserve"> los meses de marzo, abril, mayo, junio, agosto, septiembre y octubre</w:t>
      </w:r>
      <w:r w:rsidR="00B0041C" w:rsidRPr="00DF2092">
        <w:rPr>
          <w:rFonts w:ascii="Arial" w:hAnsi="Arial" w:cs="Arial"/>
          <w:sz w:val="24"/>
          <w:szCs w:val="24"/>
        </w:rPr>
        <w:t>, para efectos de determinar la población capitada</w:t>
      </w:r>
      <w:r w:rsidR="00B0041C" w:rsidRPr="00DF2092">
        <w:rPr>
          <w:rStyle w:val="Refdenotaalpie"/>
          <w:rFonts w:ascii="Arial" w:hAnsi="Arial" w:cs="Arial"/>
          <w:sz w:val="24"/>
          <w:szCs w:val="24"/>
        </w:rPr>
        <w:footnoteReference w:id="22"/>
      </w:r>
      <w:r w:rsidR="00B0041C" w:rsidRPr="00DF2092">
        <w:rPr>
          <w:rFonts w:ascii="Arial" w:hAnsi="Arial" w:cs="Arial"/>
          <w:sz w:val="24"/>
          <w:szCs w:val="24"/>
        </w:rPr>
        <w:t>.</w:t>
      </w:r>
    </w:p>
    <w:p w14:paraId="678A1894" w14:textId="77777777" w:rsidR="0075292C" w:rsidRPr="00DF2092" w:rsidRDefault="0075292C" w:rsidP="0075292C">
      <w:pPr>
        <w:pStyle w:val="Prrafodelista"/>
        <w:rPr>
          <w:rFonts w:ascii="Arial" w:hAnsi="Arial" w:cs="Arial"/>
          <w:sz w:val="24"/>
          <w:szCs w:val="24"/>
        </w:rPr>
      </w:pPr>
    </w:p>
    <w:p w14:paraId="37DDE55F" w14:textId="77777777" w:rsidR="0075292C" w:rsidRPr="00DF2092" w:rsidRDefault="001978EB" w:rsidP="0075292C">
      <w:pPr>
        <w:numPr>
          <w:ilvl w:val="0"/>
          <w:numId w:val="3"/>
        </w:numPr>
        <w:spacing w:line="360" w:lineRule="auto"/>
        <w:ind w:left="0" w:firstLine="0"/>
        <w:jc w:val="both"/>
        <w:rPr>
          <w:rFonts w:ascii="Arial" w:hAnsi="Arial" w:cs="Arial"/>
          <w:sz w:val="24"/>
          <w:szCs w:val="24"/>
        </w:rPr>
      </w:pPr>
      <w:r w:rsidRPr="00DF2092">
        <w:rPr>
          <w:rFonts w:ascii="Arial" w:hAnsi="Arial" w:cs="Arial"/>
          <w:sz w:val="24"/>
          <w:szCs w:val="24"/>
        </w:rPr>
        <w:t>L</w:t>
      </w:r>
      <w:r w:rsidR="00926CB1" w:rsidRPr="00DF2092">
        <w:rPr>
          <w:rFonts w:ascii="Arial" w:hAnsi="Arial" w:cs="Arial"/>
          <w:sz w:val="24"/>
          <w:szCs w:val="24"/>
        </w:rPr>
        <w:t>a directora seccional de Cundinamarca y Bogotá</w:t>
      </w:r>
      <w:r w:rsidRPr="00DF2092">
        <w:rPr>
          <w:rFonts w:ascii="Arial" w:hAnsi="Arial" w:cs="Arial"/>
          <w:sz w:val="24"/>
          <w:szCs w:val="24"/>
        </w:rPr>
        <w:t xml:space="preserve"> expidió certificaciones</w:t>
      </w:r>
      <w:r w:rsidR="00926CB1" w:rsidRPr="00DF2092">
        <w:rPr>
          <w:rFonts w:ascii="Arial" w:hAnsi="Arial" w:cs="Arial"/>
          <w:sz w:val="24"/>
          <w:szCs w:val="24"/>
        </w:rPr>
        <w:t>, para los meses de marzo, abril, mayo, junio, julio, agosto y septiembre</w:t>
      </w:r>
      <w:r w:rsidR="0075292C" w:rsidRPr="00DF2092">
        <w:rPr>
          <w:rFonts w:ascii="Arial" w:hAnsi="Arial" w:cs="Arial"/>
          <w:sz w:val="24"/>
          <w:szCs w:val="24"/>
        </w:rPr>
        <w:t>, en las que se señaló</w:t>
      </w:r>
      <w:r w:rsidRPr="00DF2092">
        <w:rPr>
          <w:rFonts w:ascii="Arial" w:hAnsi="Arial" w:cs="Arial"/>
          <w:sz w:val="24"/>
          <w:szCs w:val="24"/>
        </w:rPr>
        <w:t xml:space="preserve"> que</w:t>
      </w:r>
      <w:r w:rsidR="003729B8" w:rsidRPr="00DF2092">
        <w:rPr>
          <w:rFonts w:ascii="Arial" w:hAnsi="Arial" w:cs="Arial"/>
          <w:sz w:val="24"/>
          <w:szCs w:val="24"/>
        </w:rPr>
        <w:t xml:space="preserve"> la IPS Virrey</w:t>
      </w:r>
      <w:r w:rsidR="00926CB1" w:rsidRPr="00DF2092">
        <w:rPr>
          <w:rFonts w:ascii="Arial" w:hAnsi="Arial" w:cs="Arial"/>
          <w:sz w:val="24"/>
          <w:szCs w:val="24"/>
        </w:rPr>
        <w:t xml:space="preserve"> </w:t>
      </w:r>
      <w:proofErr w:type="spellStart"/>
      <w:r w:rsidR="00926CB1" w:rsidRPr="00DF2092">
        <w:rPr>
          <w:rFonts w:ascii="Arial" w:hAnsi="Arial" w:cs="Arial"/>
          <w:sz w:val="24"/>
          <w:szCs w:val="24"/>
        </w:rPr>
        <w:t>Solis</w:t>
      </w:r>
      <w:proofErr w:type="spellEnd"/>
      <w:r w:rsidR="00926CB1" w:rsidRPr="00DF2092">
        <w:rPr>
          <w:rFonts w:ascii="Arial" w:hAnsi="Arial" w:cs="Arial"/>
          <w:sz w:val="24"/>
          <w:szCs w:val="24"/>
        </w:rPr>
        <w:t xml:space="preserve"> prestó los servicios asistenciales a los afiliados reportados en el comprobador de derechos. No obstante, en las mismas </w:t>
      </w:r>
      <w:r w:rsidR="00FE1C22" w:rsidRPr="00DF2092">
        <w:rPr>
          <w:rFonts w:ascii="Arial" w:hAnsi="Arial" w:cs="Arial"/>
          <w:sz w:val="24"/>
          <w:szCs w:val="24"/>
        </w:rPr>
        <w:t>certificaciones</w:t>
      </w:r>
      <w:r w:rsidR="00F37E86" w:rsidRPr="00DF2092">
        <w:rPr>
          <w:rFonts w:ascii="Arial" w:hAnsi="Arial" w:cs="Arial"/>
          <w:sz w:val="24"/>
          <w:szCs w:val="24"/>
        </w:rPr>
        <w:t xml:space="preserve"> se señaló</w:t>
      </w:r>
      <w:r w:rsidR="00926CB1" w:rsidRPr="00DF2092">
        <w:rPr>
          <w:rFonts w:ascii="Arial" w:hAnsi="Arial" w:cs="Arial"/>
          <w:sz w:val="24"/>
          <w:szCs w:val="24"/>
        </w:rPr>
        <w:t xml:space="preserve"> que el valor a descontar por los servic</w:t>
      </w:r>
      <w:r w:rsidR="00F37E86" w:rsidRPr="00DF2092">
        <w:rPr>
          <w:rFonts w:ascii="Arial" w:hAnsi="Arial" w:cs="Arial"/>
          <w:sz w:val="24"/>
          <w:szCs w:val="24"/>
        </w:rPr>
        <w:t>ios no prestados por la IPS debía</w:t>
      </w:r>
      <w:r w:rsidR="00926CB1" w:rsidRPr="00DF2092">
        <w:rPr>
          <w:rFonts w:ascii="Arial" w:hAnsi="Arial" w:cs="Arial"/>
          <w:sz w:val="24"/>
          <w:szCs w:val="24"/>
        </w:rPr>
        <w:t xml:space="preserve"> ser determinado por el Nivel Cen</w:t>
      </w:r>
      <w:r w:rsidRPr="00DF2092">
        <w:rPr>
          <w:rFonts w:ascii="Arial" w:hAnsi="Arial" w:cs="Arial"/>
          <w:sz w:val="24"/>
          <w:szCs w:val="24"/>
        </w:rPr>
        <w:t>tral</w:t>
      </w:r>
      <w:r w:rsidR="0075292C" w:rsidRPr="00DF2092">
        <w:rPr>
          <w:rFonts w:ascii="Arial" w:hAnsi="Arial" w:cs="Arial"/>
          <w:sz w:val="24"/>
          <w:szCs w:val="24"/>
        </w:rPr>
        <w:t>,</w:t>
      </w:r>
      <w:r w:rsidRPr="00DF2092">
        <w:rPr>
          <w:rFonts w:ascii="Arial" w:hAnsi="Arial" w:cs="Arial"/>
          <w:sz w:val="24"/>
          <w:szCs w:val="24"/>
        </w:rPr>
        <w:t xml:space="preserve"> pues la Seccional no contaba</w:t>
      </w:r>
      <w:r w:rsidR="00926CB1" w:rsidRPr="00DF2092">
        <w:rPr>
          <w:rFonts w:ascii="Arial" w:hAnsi="Arial" w:cs="Arial"/>
          <w:sz w:val="24"/>
          <w:szCs w:val="24"/>
        </w:rPr>
        <w:t xml:space="preserve"> con esa información</w:t>
      </w:r>
      <w:r w:rsidR="00926CB1" w:rsidRPr="00DF2092">
        <w:rPr>
          <w:rStyle w:val="Refdenotaalpie"/>
          <w:rFonts w:ascii="Arial" w:hAnsi="Arial" w:cs="Arial"/>
          <w:sz w:val="24"/>
          <w:szCs w:val="24"/>
        </w:rPr>
        <w:footnoteReference w:id="23"/>
      </w:r>
      <w:r w:rsidR="00F30A9F" w:rsidRPr="00DF2092">
        <w:rPr>
          <w:rFonts w:ascii="Arial" w:hAnsi="Arial" w:cs="Arial"/>
          <w:sz w:val="24"/>
          <w:szCs w:val="24"/>
        </w:rPr>
        <w:t>. Debe recor</w:t>
      </w:r>
      <w:r w:rsidR="0075292C" w:rsidRPr="00DF2092">
        <w:rPr>
          <w:rFonts w:ascii="Arial" w:hAnsi="Arial" w:cs="Arial"/>
          <w:sz w:val="24"/>
          <w:szCs w:val="24"/>
        </w:rPr>
        <w:t>darse que el demandante pretendió</w:t>
      </w:r>
      <w:r w:rsidR="00F30A9F" w:rsidRPr="00DF2092">
        <w:rPr>
          <w:rFonts w:ascii="Arial" w:hAnsi="Arial" w:cs="Arial"/>
          <w:sz w:val="24"/>
          <w:szCs w:val="24"/>
        </w:rPr>
        <w:t xml:space="preserve"> el pago de los saldos pendientes correspondientes a la UPC por la prestación de servicios de salud para los meses de abril, junio, julio, agosto, septiembre y octubre; y de la capitación por las actividades de promoción y prevención para los meses de julio, agosto, septiembre y octubre. Por lo anterior, solo serán valoradas las certificaciones y facturas que correspondan a los meses en los que se pretende el </w:t>
      </w:r>
      <w:r w:rsidR="008C1A08" w:rsidRPr="00DF2092">
        <w:rPr>
          <w:rFonts w:ascii="Arial" w:hAnsi="Arial" w:cs="Arial"/>
          <w:sz w:val="24"/>
          <w:szCs w:val="24"/>
        </w:rPr>
        <w:t>cobro de los pretendidos saldos</w:t>
      </w:r>
      <w:r w:rsidR="0061603B" w:rsidRPr="00DF2092">
        <w:rPr>
          <w:rFonts w:ascii="Arial" w:hAnsi="Arial" w:cs="Arial"/>
          <w:sz w:val="24"/>
          <w:szCs w:val="24"/>
        </w:rPr>
        <w:t>,</w:t>
      </w:r>
      <w:r w:rsidR="003729B8" w:rsidRPr="00DF2092">
        <w:rPr>
          <w:rFonts w:ascii="Arial" w:hAnsi="Arial" w:cs="Arial"/>
          <w:sz w:val="24"/>
          <w:szCs w:val="24"/>
        </w:rPr>
        <w:t xml:space="preserve"> por lo que</w:t>
      </w:r>
      <w:r w:rsidR="008C1A08" w:rsidRPr="00DF2092">
        <w:rPr>
          <w:rFonts w:ascii="Arial" w:hAnsi="Arial" w:cs="Arial"/>
          <w:sz w:val="24"/>
          <w:szCs w:val="24"/>
        </w:rPr>
        <w:t xml:space="preserve"> no</w:t>
      </w:r>
      <w:r w:rsidR="0061603B" w:rsidRPr="00DF2092">
        <w:rPr>
          <w:rFonts w:ascii="Arial" w:hAnsi="Arial" w:cs="Arial"/>
          <w:sz w:val="24"/>
          <w:szCs w:val="24"/>
        </w:rPr>
        <w:t xml:space="preserve"> se valorarán, en consecuencia,</w:t>
      </w:r>
      <w:r w:rsidR="008C1A08" w:rsidRPr="00DF2092">
        <w:rPr>
          <w:rFonts w:ascii="Arial" w:hAnsi="Arial" w:cs="Arial"/>
          <w:sz w:val="24"/>
          <w:szCs w:val="24"/>
        </w:rPr>
        <w:t xml:space="preserve"> certificaciones que correspondan, bien a la ejecución de otros contratos distintos al que origina la presente controversia, bien a certificaciones de población de meses en los que no se está realizando reclamación alguna. </w:t>
      </w:r>
    </w:p>
    <w:p w14:paraId="56B52DCD" w14:textId="77777777" w:rsidR="0075292C" w:rsidRPr="00DF2092" w:rsidRDefault="0075292C" w:rsidP="0075292C">
      <w:pPr>
        <w:spacing w:line="360" w:lineRule="auto"/>
        <w:jc w:val="both"/>
        <w:rPr>
          <w:rFonts w:ascii="Arial" w:hAnsi="Arial" w:cs="Arial"/>
          <w:sz w:val="24"/>
          <w:szCs w:val="24"/>
        </w:rPr>
      </w:pPr>
    </w:p>
    <w:p w14:paraId="7FAAE577" w14:textId="77777777" w:rsidR="0099695E" w:rsidRPr="00DF2092" w:rsidRDefault="0099695E" w:rsidP="0075292C">
      <w:pPr>
        <w:numPr>
          <w:ilvl w:val="0"/>
          <w:numId w:val="3"/>
        </w:numPr>
        <w:spacing w:line="360" w:lineRule="auto"/>
        <w:ind w:left="0" w:firstLine="0"/>
        <w:jc w:val="both"/>
        <w:rPr>
          <w:rFonts w:ascii="Arial" w:hAnsi="Arial" w:cs="Arial"/>
          <w:sz w:val="24"/>
          <w:szCs w:val="24"/>
        </w:rPr>
      </w:pPr>
      <w:r w:rsidRPr="00DF2092">
        <w:rPr>
          <w:rFonts w:ascii="Arial" w:hAnsi="Arial" w:cs="Arial"/>
          <w:sz w:val="24"/>
          <w:szCs w:val="24"/>
        </w:rPr>
        <w:t xml:space="preserve">La Secretaría General de </w:t>
      </w:r>
      <w:proofErr w:type="spellStart"/>
      <w:r w:rsidRPr="00DF2092">
        <w:rPr>
          <w:rFonts w:ascii="Arial" w:hAnsi="Arial" w:cs="Arial"/>
          <w:sz w:val="24"/>
          <w:szCs w:val="24"/>
        </w:rPr>
        <w:t>Cajanal</w:t>
      </w:r>
      <w:proofErr w:type="spellEnd"/>
      <w:r w:rsidRPr="00DF2092">
        <w:rPr>
          <w:rFonts w:ascii="Arial" w:hAnsi="Arial" w:cs="Arial"/>
          <w:sz w:val="24"/>
          <w:szCs w:val="24"/>
        </w:rPr>
        <w:t xml:space="preserve"> certificó la población capitada para los meses de julio de 2003</w:t>
      </w:r>
      <w:r w:rsidR="00630B38" w:rsidRPr="00DF2092">
        <w:rPr>
          <w:rStyle w:val="Refdenotaalpie"/>
          <w:rFonts w:ascii="Arial" w:hAnsi="Arial" w:cs="Arial"/>
          <w:sz w:val="24"/>
          <w:szCs w:val="24"/>
        </w:rPr>
        <w:footnoteReference w:id="24"/>
      </w:r>
      <w:r w:rsidR="00630B38" w:rsidRPr="00DF2092">
        <w:rPr>
          <w:rFonts w:ascii="Arial" w:hAnsi="Arial" w:cs="Arial"/>
          <w:sz w:val="24"/>
          <w:szCs w:val="24"/>
        </w:rPr>
        <w:t>,</w:t>
      </w:r>
      <w:r w:rsidRPr="00DF2092">
        <w:rPr>
          <w:rFonts w:ascii="Arial" w:hAnsi="Arial" w:cs="Arial"/>
          <w:sz w:val="24"/>
          <w:szCs w:val="24"/>
        </w:rPr>
        <w:t xml:space="preserve"> agosto de 2003</w:t>
      </w:r>
      <w:r w:rsidR="00630B38" w:rsidRPr="00DF2092">
        <w:rPr>
          <w:rStyle w:val="Refdenotaalpie"/>
          <w:rFonts w:ascii="Arial" w:hAnsi="Arial" w:cs="Arial"/>
          <w:sz w:val="24"/>
          <w:szCs w:val="24"/>
        </w:rPr>
        <w:footnoteReference w:id="25"/>
      </w:r>
      <w:r w:rsidR="00630B38" w:rsidRPr="00DF2092">
        <w:rPr>
          <w:rFonts w:ascii="Arial" w:hAnsi="Arial" w:cs="Arial"/>
          <w:sz w:val="24"/>
          <w:szCs w:val="24"/>
        </w:rPr>
        <w:t>,</w:t>
      </w:r>
      <w:r w:rsidRPr="00DF2092">
        <w:rPr>
          <w:rFonts w:ascii="Arial" w:hAnsi="Arial" w:cs="Arial"/>
          <w:sz w:val="24"/>
          <w:szCs w:val="24"/>
        </w:rPr>
        <w:t xml:space="preserve"> septiembre 2003</w:t>
      </w:r>
      <w:r w:rsidR="00630B38" w:rsidRPr="00DF2092">
        <w:rPr>
          <w:rStyle w:val="Refdenotaalpie"/>
          <w:rFonts w:ascii="Arial" w:hAnsi="Arial" w:cs="Arial"/>
          <w:sz w:val="24"/>
          <w:szCs w:val="24"/>
        </w:rPr>
        <w:footnoteReference w:id="26"/>
      </w:r>
      <w:r w:rsidRPr="00DF2092">
        <w:rPr>
          <w:rFonts w:ascii="Arial" w:hAnsi="Arial" w:cs="Arial"/>
          <w:sz w:val="24"/>
          <w:szCs w:val="24"/>
        </w:rPr>
        <w:t xml:space="preserve"> y octubre de 2003</w:t>
      </w:r>
      <w:r w:rsidR="00630B38" w:rsidRPr="00DF2092">
        <w:rPr>
          <w:rStyle w:val="Refdenotaalpie"/>
          <w:rFonts w:ascii="Arial" w:hAnsi="Arial" w:cs="Arial"/>
          <w:sz w:val="24"/>
          <w:szCs w:val="24"/>
        </w:rPr>
        <w:footnoteReference w:id="27"/>
      </w:r>
      <w:r w:rsidRPr="00DF2092">
        <w:rPr>
          <w:rFonts w:ascii="Arial" w:hAnsi="Arial" w:cs="Arial"/>
          <w:sz w:val="24"/>
          <w:szCs w:val="24"/>
        </w:rPr>
        <w:t xml:space="preserve">, </w:t>
      </w:r>
      <w:r w:rsidR="000B02C3" w:rsidRPr="00DF2092">
        <w:rPr>
          <w:rFonts w:ascii="Arial" w:hAnsi="Arial" w:cs="Arial"/>
          <w:sz w:val="24"/>
          <w:szCs w:val="24"/>
        </w:rPr>
        <w:t>documento</w:t>
      </w:r>
      <w:r w:rsidR="00BD088A" w:rsidRPr="00DF2092">
        <w:rPr>
          <w:rFonts w:ascii="Arial" w:hAnsi="Arial" w:cs="Arial"/>
          <w:sz w:val="24"/>
          <w:szCs w:val="24"/>
        </w:rPr>
        <w:t xml:space="preserve">s </w:t>
      </w:r>
      <w:r w:rsidRPr="00DF2092">
        <w:rPr>
          <w:rFonts w:ascii="Arial" w:hAnsi="Arial" w:cs="Arial"/>
          <w:sz w:val="24"/>
          <w:szCs w:val="24"/>
        </w:rPr>
        <w:t>donde se indic</w:t>
      </w:r>
      <w:r w:rsidR="00BD088A" w:rsidRPr="00DF2092">
        <w:rPr>
          <w:rFonts w:ascii="Arial" w:hAnsi="Arial" w:cs="Arial"/>
          <w:sz w:val="24"/>
          <w:szCs w:val="24"/>
        </w:rPr>
        <w:t>aba</w:t>
      </w:r>
      <w:r w:rsidRPr="00DF2092">
        <w:rPr>
          <w:rFonts w:ascii="Arial" w:hAnsi="Arial" w:cs="Arial"/>
          <w:sz w:val="24"/>
          <w:szCs w:val="24"/>
        </w:rPr>
        <w:t xml:space="preserve"> que la respectiva certificación de población era la “única válida para el cobro de los servicios prestados por capitación</w:t>
      </w:r>
      <w:r w:rsidR="00BD088A" w:rsidRPr="00DF2092">
        <w:rPr>
          <w:rFonts w:ascii="Arial" w:hAnsi="Arial" w:cs="Arial"/>
          <w:sz w:val="24"/>
          <w:szCs w:val="24"/>
        </w:rPr>
        <w:t>”</w:t>
      </w:r>
      <w:r w:rsidRPr="00DF2092">
        <w:rPr>
          <w:rFonts w:ascii="Arial" w:hAnsi="Arial" w:cs="Arial"/>
          <w:sz w:val="24"/>
          <w:szCs w:val="24"/>
        </w:rPr>
        <w:t>.</w:t>
      </w:r>
    </w:p>
    <w:p w14:paraId="5A31F7D2" w14:textId="77777777" w:rsidR="00630B38" w:rsidRPr="00DF2092" w:rsidRDefault="00630B38" w:rsidP="00630B38">
      <w:pPr>
        <w:pStyle w:val="Prrafodelista"/>
        <w:rPr>
          <w:rFonts w:ascii="Arial" w:hAnsi="Arial" w:cs="Arial"/>
          <w:sz w:val="24"/>
          <w:szCs w:val="24"/>
        </w:rPr>
      </w:pPr>
    </w:p>
    <w:p w14:paraId="49FD1B37" w14:textId="77777777" w:rsidR="0051432B" w:rsidRPr="00DF2092" w:rsidRDefault="008C1A08" w:rsidP="0051432B">
      <w:pPr>
        <w:numPr>
          <w:ilvl w:val="0"/>
          <w:numId w:val="3"/>
        </w:numPr>
        <w:spacing w:line="360" w:lineRule="auto"/>
        <w:ind w:left="0" w:firstLine="0"/>
        <w:jc w:val="both"/>
        <w:rPr>
          <w:rFonts w:ascii="Arial" w:hAnsi="Arial" w:cs="Arial"/>
          <w:sz w:val="24"/>
          <w:szCs w:val="24"/>
        </w:rPr>
      </w:pPr>
      <w:r w:rsidRPr="00DF2092">
        <w:rPr>
          <w:rFonts w:ascii="Arial" w:hAnsi="Arial" w:cs="Arial"/>
          <w:sz w:val="24"/>
          <w:szCs w:val="24"/>
        </w:rPr>
        <w:t xml:space="preserve">De la valoración probatoria, cuando se estudian las </w:t>
      </w:r>
      <w:r w:rsidR="00175102" w:rsidRPr="00DF2092">
        <w:rPr>
          <w:rFonts w:ascii="Arial" w:hAnsi="Arial" w:cs="Arial"/>
          <w:sz w:val="24"/>
          <w:szCs w:val="24"/>
        </w:rPr>
        <w:t xml:space="preserve">diversas </w:t>
      </w:r>
      <w:r w:rsidRPr="00DF2092">
        <w:rPr>
          <w:rFonts w:ascii="Arial" w:hAnsi="Arial" w:cs="Arial"/>
          <w:sz w:val="24"/>
          <w:szCs w:val="24"/>
        </w:rPr>
        <w:t xml:space="preserve">certificaciones, se observa que, </w:t>
      </w:r>
      <w:r w:rsidR="007D039C" w:rsidRPr="00DF2092">
        <w:rPr>
          <w:rFonts w:ascii="Arial" w:hAnsi="Arial" w:cs="Arial"/>
          <w:sz w:val="24"/>
          <w:szCs w:val="24"/>
        </w:rPr>
        <w:t>de la mano de lo</w:t>
      </w:r>
      <w:r w:rsidR="00175102" w:rsidRPr="00DF2092">
        <w:rPr>
          <w:rFonts w:ascii="Arial" w:hAnsi="Arial" w:cs="Arial"/>
          <w:sz w:val="24"/>
          <w:szCs w:val="24"/>
        </w:rPr>
        <w:t>s certifica</w:t>
      </w:r>
      <w:r w:rsidR="007D039C" w:rsidRPr="00DF2092">
        <w:rPr>
          <w:rFonts w:ascii="Arial" w:hAnsi="Arial" w:cs="Arial"/>
          <w:sz w:val="24"/>
          <w:szCs w:val="24"/>
        </w:rPr>
        <w:t>do</w:t>
      </w:r>
      <w:r w:rsidR="00175102" w:rsidRPr="00DF2092">
        <w:rPr>
          <w:rFonts w:ascii="Arial" w:hAnsi="Arial" w:cs="Arial"/>
          <w:sz w:val="24"/>
          <w:szCs w:val="24"/>
        </w:rPr>
        <w:t>s de la Secretaría General, obran en el expediente otras certificaciones de la O</w:t>
      </w:r>
      <w:r w:rsidR="00D8754C" w:rsidRPr="00DF2092">
        <w:rPr>
          <w:rFonts w:ascii="Arial" w:hAnsi="Arial" w:cs="Arial"/>
          <w:sz w:val="24"/>
          <w:szCs w:val="24"/>
        </w:rPr>
        <w:t>ficina de Informática, que tenían</w:t>
      </w:r>
      <w:r w:rsidR="00175102" w:rsidRPr="00DF2092">
        <w:rPr>
          <w:rFonts w:ascii="Arial" w:hAnsi="Arial" w:cs="Arial"/>
          <w:sz w:val="24"/>
          <w:szCs w:val="24"/>
        </w:rPr>
        <w:t xml:space="preserve"> como fuente la Oficina de Afiliaciones y N</w:t>
      </w:r>
      <w:r w:rsidRPr="00DF2092">
        <w:rPr>
          <w:rFonts w:ascii="Arial" w:hAnsi="Arial" w:cs="Arial"/>
          <w:sz w:val="24"/>
          <w:szCs w:val="24"/>
        </w:rPr>
        <w:t>ovedades,</w:t>
      </w:r>
      <w:r w:rsidR="00175102" w:rsidRPr="00DF2092">
        <w:rPr>
          <w:rFonts w:ascii="Arial" w:hAnsi="Arial" w:cs="Arial"/>
          <w:sz w:val="24"/>
          <w:szCs w:val="24"/>
        </w:rPr>
        <w:t xml:space="preserve"> que permitirían identificar la población objetivo para el resto de </w:t>
      </w:r>
      <w:proofErr w:type="gramStart"/>
      <w:r w:rsidR="00175102" w:rsidRPr="00DF2092">
        <w:rPr>
          <w:rFonts w:ascii="Arial" w:hAnsi="Arial" w:cs="Arial"/>
          <w:sz w:val="24"/>
          <w:szCs w:val="24"/>
        </w:rPr>
        <w:t>meses</w:t>
      </w:r>
      <w:proofErr w:type="gramEnd"/>
      <w:r w:rsidR="00175102" w:rsidRPr="00DF2092">
        <w:rPr>
          <w:rFonts w:ascii="Arial" w:hAnsi="Arial" w:cs="Arial"/>
          <w:sz w:val="24"/>
          <w:szCs w:val="24"/>
        </w:rPr>
        <w:t>, esto es, para los meses de abril y junio. Debe señalarse que</w:t>
      </w:r>
      <w:r w:rsidR="0051432B" w:rsidRPr="00DF2092">
        <w:rPr>
          <w:rFonts w:ascii="Arial" w:hAnsi="Arial" w:cs="Arial"/>
          <w:sz w:val="24"/>
          <w:szCs w:val="24"/>
        </w:rPr>
        <w:t>,</w:t>
      </w:r>
      <w:r w:rsidR="00175102" w:rsidRPr="00DF2092">
        <w:rPr>
          <w:rFonts w:ascii="Arial" w:hAnsi="Arial" w:cs="Arial"/>
          <w:sz w:val="24"/>
          <w:szCs w:val="24"/>
        </w:rPr>
        <w:t xml:space="preserve"> en estas </w:t>
      </w:r>
      <w:r w:rsidRPr="00DF2092">
        <w:rPr>
          <w:rFonts w:ascii="Arial" w:hAnsi="Arial" w:cs="Arial"/>
          <w:sz w:val="24"/>
          <w:szCs w:val="24"/>
        </w:rPr>
        <w:t>certificaci</w:t>
      </w:r>
      <w:r w:rsidR="00175102" w:rsidRPr="00DF2092">
        <w:rPr>
          <w:rFonts w:ascii="Arial" w:hAnsi="Arial" w:cs="Arial"/>
          <w:sz w:val="24"/>
          <w:szCs w:val="24"/>
        </w:rPr>
        <w:t xml:space="preserve">ones </w:t>
      </w:r>
      <w:r w:rsidR="007D039C" w:rsidRPr="00DF2092">
        <w:rPr>
          <w:rFonts w:ascii="Arial" w:hAnsi="Arial" w:cs="Arial"/>
          <w:sz w:val="24"/>
          <w:szCs w:val="24"/>
        </w:rPr>
        <w:t>se indicó</w:t>
      </w:r>
      <w:r w:rsidRPr="00DF2092">
        <w:rPr>
          <w:rFonts w:ascii="Arial" w:hAnsi="Arial" w:cs="Arial"/>
          <w:sz w:val="24"/>
          <w:szCs w:val="24"/>
        </w:rPr>
        <w:t xml:space="preserve"> que las poblaciones activas adscritas a la IPS estaban en todo caso sometidas a un posterior proceso de </w:t>
      </w:r>
      <w:r w:rsidRPr="00DF2092">
        <w:rPr>
          <w:rFonts w:ascii="Arial" w:hAnsi="Arial" w:cs="Arial"/>
          <w:sz w:val="24"/>
          <w:szCs w:val="24"/>
        </w:rPr>
        <w:lastRenderedPageBreak/>
        <w:t>ve</w:t>
      </w:r>
      <w:r w:rsidR="007D039C" w:rsidRPr="00DF2092">
        <w:rPr>
          <w:rFonts w:ascii="Arial" w:hAnsi="Arial" w:cs="Arial"/>
          <w:sz w:val="24"/>
          <w:szCs w:val="24"/>
        </w:rPr>
        <w:t>rificación pues, tal y como se señaló</w:t>
      </w:r>
      <w:r w:rsidRPr="00DF2092">
        <w:rPr>
          <w:rFonts w:ascii="Arial" w:hAnsi="Arial" w:cs="Arial"/>
          <w:sz w:val="24"/>
          <w:szCs w:val="24"/>
        </w:rPr>
        <w:t xml:space="preserve"> en las</w:t>
      </w:r>
      <w:r w:rsidR="0051432B" w:rsidRPr="00DF2092">
        <w:rPr>
          <w:rFonts w:ascii="Arial" w:hAnsi="Arial" w:cs="Arial"/>
          <w:sz w:val="24"/>
          <w:szCs w:val="24"/>
        </w:rPr>
        <w:t xml:space="preserve"> notas respectivas que acompañaban</w:t>
      </w:r>
      <w:r w:rsidRPr="00DF2092">
        <w:rPr>
          <w:rFonts w:ascii="Arial" w:hAnsi="Arial" w:cs="Arial"/>
          <w:sz w:val="24"/>
          <w:szCs w:val="24"/>
        </w:rPr>
        <w:t xml:space="preserve"> las </w:t>
      </w:r>
      <w:r w:rsidR="007D039C" w:rsidRPr="00DF2092">
        <w:rPr>
          <w:rFonts w:ascii="Arial" w:hAnsi="Arial" w:cs="Arial"/>
          <w:sz w:val="24"/>
          <w:szCs w:val="24"/>
        </w:rPr>
        <w:t xml:space="preserve">anotadas </w:t>
      </w:r>
      <w:r w:rsidR="00E01A48" w:rsidRPr="00DF2092">
        <w:rPr>
          <w:rFonts w:ascii="Arial" w:hAnsi="Arial" w:cs="Arial"/>
          <w:sz w:val="24"/>
          <w:szCs w:val="24"/>
        </w:rPr>
        <w:t>certificaciones:</w:t>
      </w:r>
      <w:r w:rsidRPr="00DF2092">
        <w:rPr>
          <w:rFonts w:ascii="Arial" w:hAnsi="Arial" w:cs="Arial"/>
          <w:sz w:val="24"/>
          <w:szCs w:val="24"/>
        </w:rPr>
        <w:t xml:space="preserve"> “</w:t>
      </w:r>
      <w:r w:rsidRPr="00DF2092">
        <w:rPr>
          <w:rFonts w:ascii="Arial" w:hAnsi="Arial" w:cs="Arial"/>
          <w:i/>
          <w:sz w:val="24"/>
          <w:szCs w:val="24"/>
        </w:rPr>
        <w:t>la población arriba anotada está sujeta a corrección toda vez que está pendiente por aclarar los registros duplicados de la población afiliada y afiliados fallecidos. Una vez identifica la IPS de estos afiliados, se procederá a descontar su capitación a la IPS donde No corresponda</w:t>
      </w:r>
      <w:r w:rsidRPr="00DF2092">
        <w:rPr>
          <w:rFonts w:ascii="Arial" w:hAnsi="Arial" w:cs="Arial"/>
          <w:sz w:val="24"/>
          <w:szCs w:val="24"/>
        </w:rPr>
        <w:t>”</w:t>
      </w:r>
      <w:r w:rsidRPr="00DF2092">
        <w:rPr>
          <w:rStyle w:val="Refdenotaalpie"/>
          <w:rFonts w:ascii="Arial" w:hAnsi="Arial" w:cs="Arial"/>
          <w:sz w:val="24"/>
          <w:szCs w:val="24"/>
        </w:rPr>
        <w:footnoteReference w:id="28"/>
      </w:r>
      <w:r w:rsidR="000B02C3" w:rsidRPr="00DF2092">
        <w:rPr>
          <w:rFonts w:ascii="Arial" w:hAnsi="Arial" w:cs="Arial"/>
          <w:sz w:val="24"/>
          <w:szCs w:val="24"/>
        </w:rPr>
        <w:t>.</w:t>
      </w:r>
    </w:p>
    <w:p w14:paraId="0E09E45A" w14:textId="77777777" w:rsidR="0051432B" w:rsidRPr="00DF2092" w:rsidRDefault="0051432B" w:rsidP="0051432B">
      <w:pPr>
        <w:pStyle w:val="Prrafodelista"/>
        <w:rPr>
          <w:rFonts w:ascii="Arial" w:hAnsi="Arial" w:cs="Arial"/>
          <w:sz w:val="24"/>
          <w:szCs w:val="24"/>
        </w:rPr>
      </w:pPr>
    </w:p>
    <w:p w14:paraId="2C89FC3B" w14:textId="77777777" w:rsidR="0051432B" w:rsidRPr="00DF2092" w:rsidRDefault="0099695E" w:rsidP="0051432B">
      <w:pPr>
        <w:numPr>
          <w:ilvl w:val="0"/>
          <w:numId w:val="3"/>
        </w:numPr>
        <w:spacing w:line="360" w:lineRule="auto"/>
        <w:ind w:left="0" w:firstLine="0"/>
        <w:jc w:val="both"/>
        <w:rPr>
          <w:rFonts w:ascii="Arial" w:hAnsi="Arial" w:cs="Arial"/>
          <w:sz w:val="24"/>
          <w:szCs w:val="24"/>
        </w:rPr>
      </w:pPr>
      <w:r w:rsidRPr="00DF2092">
        <w:rPr>
          <w:rFonts w:ascii="Arial" w:hAnsi="Arial" w:cs="Arial"/>
          <w:sz w:val="24"/>
          <w:szCs w:val="24"/>
        </w:rPr>
        <w:t xml:space="preserve">Con base en la certificación expedida por </w:t>
      </w:r>
      <w:proofErr w:type="spellStart"/>
      <w:r w:rsidRPr="00DF2092">
        <w:rPr>
          <w:rFonts w:ascii="Arial" w:hAnsi="Arial" w:cs="Arial"/>
          <w:sz w:val="24"/>
          <w:szCs w:val="24"/>
        </w:rPr>
        <w:t>Cajanal</w:t>
      </w:r>
      <w:proofErr w:type="spellEnd"/>
      <w:r w:rsidRPr="00DF2092">
        <w:rPr>
          <w:rFonts w:ascii="Arial" w:hAnsi="Arial" w:cs="Arial"/>
          <w:sz w:val="24"/>
          <w:szCs w:val="24"/>
        </w:rPr>
        <w:t>, el contratista presentaba las respectivas cuentas de cobro para la capitación por la prestación de los servicios de salud y la capitación por actividades de promoción y prevenci</w:t>
      </w:r>
      <w:r w:rsidR="00ED3AF2" w:rsidRPr="00DF2092">
        <w:rPr>
          <w:rFonts w:ascii="Arial" w:hAnsi="Arial" w:cs="Arial"/>
          <w:sz w:val="24"/>
          <w:szCs w:val="24"/>
        </w:rPr>
        <w:t>ón.</w:t>
      </w:r>
    </w:p>
    <w:p w14:paraId="449E2B5D" w14:textId="77777777" w:rsidR="0051432B" w:rsidRPr="00DF2092" w:rsidRDefault="0051432B" w:rsidP="0051432B">
      <w:pPr>
        <w:pStyle w:val="Prrafodelista"/>
        <w:rPr>
          <w:rFonts w:ascii="Arial" w:hAnsi="Arial" w:cs="Arial"/>
          <w:sz w:val="24"/>
          <w:szCs w:val="24"/>
        </w:rPr>
      </w:pPr>
    </w:p>
    <w:p w14:paraId="02F27704" w14:textId="77777777" w:rsidR="0051432B" w:rsidRPr="00DF2092" w:rsidRDefault="00ED3AF2" w:rsidP="0051432B">
      <w:pPr>
        <w:numPr>
          <w:ilvl w:val="0"/>
          <w:numId w:val="3"/>
        </w:numPr>
        <w:spacing w:line="360" w:lineRule="auto"/>
        <w:ind w:left="0" w:firstLine="0"/>
        <w:jc w:val="both"/>
        <w:rPr>
          <w:rFonts w:ascii="Arial" w:hAnsi="Arial" w:cs="Arial"/>
          <w:sz w:val="24"/>
          <w:szCs w:val="24"/>
        </w:rPr>
      </w:pPr>
      <w:r w:rsidRPr="00DF2092">
        <w:rPr>
          <w:rFonts w:ascii="Arial" w:hAnsi="Arial" w:cs="Arial"/>
          <w:sz w:val="24"/>
          <w:szCs w:val="24"/>
        </w:rPr>
        <w:t>Para el m</w:t>
      </w:r>
      <w:r w:rsidR="0051432B" w:rsidRPr="00DF2092">
        <w:rPr>
          <w:rFonts w:ascii="Arial" w:hAnsi="Arial" w:cs="Arial"/>
          <w:sz w:val="24"/>
          <w:szCs w:val="24"/>
        </w:rPr>
        <w:t>es de abril de 2003 se evidenció</w:t>
      </w:r>
      <w:r w:rsidRPr="00DF2092">
        <w:rPr>
          <w:rFonts w:ascii="Arial" w:hAnsi="Arial" w:cs="Arial"/>
          <w:sz w:val="24"/>
          <w:szCs w:val="24"/>
        </w:rPr>
        <w:t xml:space="preserve"> cómo, de la mano de la certificación expedida por la Auditoría de Cuentas de Capitación, del número i</w:t>
      </w:r>
      <w:r w:rsidR="007D039C" w:rsidRPr="00DF2092">
        <w:rPr>
          <w:rFonts w:ascii="Arial" w:hAnsi="Arial" w:cs="Arial"/>
          <w:sz w:val="24"/>
          <w:szCs w:val="24"/>
        </w:rPr>
        <w:t>nicial de personas que generó</w:t>
      </w:r>
      <w:r w:rsidRPr="00DF2092">
        <w:rPr>
          <w:rFonts w:ascii="Arial" w:hAnsi="Arial" w:cs="Arial"/>
          <w:sz w:val="24"/>
          <w:szCs w:val="24"/>
        </w:rPr>
        <w:t xml:space="preserve"> el cobr</w:t>
      </w:r>
      <w:r w:rsidR="007D039C" w:rsidRPr="00DF2092">
        <w:rPr>
          <w:rFonts w:ascii="Arial" w:hAnsi="Arial" w:cs="Arial"/>
          <w:sz w:val="24"/>
          <w:szCs w:val="24"/>
        </w:rPr>
        <w:t>o por  capitación, se realizaron</w:t>
      </w:r>
      <w:r w:rsidRPr="00DF2092">
        <w:rPr>
          <w:rFonts w:ascii="Arial" w:hAnsi="Arial" w:cs="Arial"/>
          <w:sz w:val="24"/>
          <w:szCs w:val="24"/>
        </w:rPr>
        <w:t xml:space="preserve"> glosas respectivas en el valor a pagar</w:t>
      </w:r>
      <w:r w:rsidR="007E6128" w:rsidRPr="00DF2092">
        <w:rPr>
          <w:rStyle w:val="Refdenotaalpie"/>
          <w:rFonts w:ascii="Arial" w:hAnsi="Arial" w:cs="Arial"/>
          <w:sz w:val="24"/>
          <w:szCs w:val="24"/>
        </w:rPr>
        <w:footnoteReference w:id="29"/>
      </w:r>
      <w:r w:rsidRPr="00DF2092">
        <w:rPr>
          <w:rFonts w:ascii="Arial" w:hAnsi="Arial" w:cs="Arial"/>
          <w:sz w:val="24"/>
          <w:szCs w:val="24"/>
        </w:rPr>
        <w:t>.</w:t>
      </w:r>
    </w:p>
    <w:p w14:paraId="2ACC7AF8" w14:textId="77777777" w:rsidR="0051432B" w:rsidRPr="00DF2092" w:rsidRDefault="0051432B" w:rsidP="0051432B">
      <w:pPr>
        <w:pStyle w:val="Prrafodelista"/>
        <w:rPr>
          <w:rFonts w:ascii="Arial" w:hAnsi="Arial" w:cs="Arial"/>
          <w:sz w:val="24"/>
          <w:szCs w:val="24"/>
        </w:rPr>
      </w:pPr>
    </w:p>
    <w:p w14:paraId="01963D83" w14:textId="77777777" w:rsidR="00CF0DFD" w:rsidRPr="00DF2092" w:rsidRDefault="008C1A08" w:rsidP="00CF0DFD">
      <w:pPr>
        <w:numPr>
          <w:ilvl w:val="0"/>
          <w:numId w:val="3"/>
        </w:numPr>
        <w:spacing w:line="360" w:lineRule="auto"/>
        <w:ind w:left="0" w:firstLine="0"/>
        <w:jc w:val="both"/>
        <w:rPr>
          <w:rFonts w:ascii="Arial" w:hAnsi="Arial" w:cs="Arial"/>
          <w:sz w:val="24"/>
          <w:szCs w:val="24"/>
        </w:rPr>
      </w:pPr>
      <w:r w:rsidRPr="00DF2092">
        <w:rPr>
          <w:rFonts w:ascii="Arial" w:hAnsi="Arial" w:cs="Arial"/>
          <w:sz w:val="24"/>
          <w:szCs w:val="24"/>
        </w:rPr>
        <w:t xml:space="preserve">En punto a la revisión que hacía la entidad luego de que fueran revisadas y justificadas las razones para las glosas, algunas </w:t>
      </w:r>
      <w:r w:rsidR="00F4347D" w:rsidRPr="00DF2092">
        <w:rPr>
          <w:rFonts w:ascii="Arial" w:hAnsi="Arial" w:cs="Arial"/>
          <w:sz w:val="24"/>
          <w:szCs w:val="24"/>
        </w:rPr>
        <w:t>eran levantadas</w:t>
      </w:r>
      <w:r w:rsidR="00E01A48" w:rsidRPr="00DF2092">
        <w:rPr>
          <w:rFonts w:ascii="Arial" w:hAnsi="Arial" w:cs="Arial"/>
          <w:sz w:val="24"/>
          <w:szCs w:val="24"/>
        </w:rPr>
        <w:t>;</w:t>
      </w:r>
      <w:r w:rsidRPr="00DF2092">
        <w:rPr>
          <w:rFonts w:ascii="Arial" w:hAnsi="Arial" w:cs="Arial"/>
          <w:sz w:val="24"/>
          <w:szCs w:val="24"/>
        </w:rPr>
        <w:t xml:space="preserve"> no obstante, en el expediente obra el levantamiento de algunas glosas que corresponden a contratos diferentes celebrados entre las </w:t>
      </w:r>
      <w:proofErr w:type="gramStart"/>
      <w:r w:rsidRPr="00DF2092">
        <w:rPr>
          <w:rFonts w:ascii="Arial" w:hAnsi="Arial" w:cs="Arial"/>
          <w:sz w:val="24"/>
          <w:szCs w:val="24"/>
        </w:rPr>
        <w:t>mismas parte</w:t>
      </w:r>
      <w:proofErr w:type="gramEnd"/>
      <w:r w:rsidRPr="00DF2092">
        <w:rPr>
          <w:rFonts w:ascii="Arial" w:hAnsi="Arial" w:cs="Arial"/>
          <w:sz w:val="24"/>
          <w:szCs w:val="24"/>
        </w:rPr>
        <w:t xml:space="preserve"> en litigio, que fueron ejecutados con ante</w:t>
      </w:r>
      <w:r w:rsidR="00CF0DFD" w:rsidRPr="00DF2092">
        <w:rPr>
          <w:rFonts w:ascii="Arial" w:hAnsi="Arial" w:cs="Arial"/>
          <w:sz w:val="24"/>
          <w:szCs w:val="24"/>
        </w:rPr>
        <w:t>rioridad al contrato que originó</w:t>
      </w:r>
      <w:r w:rsidRPr="00DF2092">
        <w:rPr>
          <w:rFonts w:ascii="Arial" w:hAnsi="Arial" w:cs="Arial"/>
          <w:sz w:val="24"/>
          <w:szCs w:val="24"/>
        </w:rPr>
        <w:t xml:space="preserve"> la presente demanda</w:t>
      </w:r>
      <w:r w:rsidRPr="00DF2092">
        <w:rPr>
          <w:rStyle w:val="Refdenotaalpie"/>
          <w:rFonts w:ascii="Arial" w:hAnsi="Arial" w:cs="Arial"/>
          <w:sz w:val="24"/>
          <w:szCs w:val="24"/>
        </w:rPr>
        <w:footnoteReference w:id="30"/>
      </w:r>
      <w:r w:rsidRPr="00DF2092">
        <w:rPr>
          <w:rFonts w:ascii="Arial" w:hAnsi="Arial" w:cs="Arial"/>
          <w:sz w:val="24"/>
          <w:szCs w:val="24"/>
        </w:rPr>
        <w:t>.</w:t>
      </w:r>
      <w:r w:rsidR="00ED3AF2" w:rsidRPr="00DF2092">
        <w:rPr>
          <w:rFonts w:ascii="Arial" w:hAnsi="Arial" w:cs="Arial"/>
          <w:sz w:val="24"/>
          <w:szCs w:val="24"/>
        </w:rPr>
        <w:t xml:space="preserve"> </w:t>
      </w:r>
    </w:p>
    <w:p w14:paraId="7BC284A8" w14:textId="77777777" w:rsidR="00CF0DFD" w:rsidRPr="00DF2092" w:rsidRDefault="00CF0DFD" w:rsidP="00CF0DFD">
      <w:pPr>
        <w:pStyle w:val="Prrafodelista"/>
        <w:rPr>
          <w:rFonts w:ascii="Arial" w:hAnsi="Arial" w:cs="Arial"/>
          <w:sz w:val="24"/>
          <w:szCs w:val="24"/>
        </w:rPr>
      </w:pPr>
    </w:p>
    <w:p w14:paraId="70681877" w14:textId="77777777" w:rsidR="0073068C" w:rsidRPr="00DF2092" w:rsidRDefault="006B1800" w:rsidP="00CF0DFD">
      <w:pPr>
        <w:numPr>
          <w:ilvl w:val="0"/>
          <w:numId w:val="3"/>
        </w:numPr>
        <w:spacing w:line="360" w:lineRule="auto"/>
        <w:ind w:left="0" w:firstLine="0"/>
        <w:jc w:val="both"/>
        <w:rPr>
          <w:rFonts w:ascii="Arial" w:hAnsi="Arial" w:cs="Arial"/>
          <w:sz w:val="24"/>
          <w:szCs w:val="24"/>
        </w:rPr>
      </w:pPr>
      <w:r w:rsidRPr="00DF2092">
        <w:rPr>
          <w:rFonts w:ascii="Arial" w:hAnsi="Arial" w:cs="Arial"/>
          <w:sz w:val="24"/>
          <w:szCs w:val="24"/>
        </w:rPr>
        <w:t>Escrito presentado ante el Tribunal Administrativo</w:t>
      </w:r>
      <w:r w:rsidR="008B0FC9" w:rsidRPr="00DF2092">
        <w:rPr>
          <w:rFonts w:ascii="Arial" w:hAnsi="Arial" w:cs="Arial"/>
          <w:sz w:val="24"/>
          <w:szCs w:val="24"/>
        </w:rPr>
        <w:t xml:space="preserve"> de Cundinamarca en el que la Contadora General de </w:t>
      </w:r>
      <w:proofErr w:type="spellStart"/>
      <w:r w:rsidR="008B0FC9" w:rsidRPr="00DF2092">
        <w:rPr>
          <w:rFonts w:ascii="Arial" w:hAnsi="Arial" w:cs="Arial"/>
          <w:sz w:val="24"/>
          <w:szCs w:val="24"/>
        </w:rPr>
        <w:t>Cajanal</w:t>
      </w:r>
      <w:proofErr w:type="spellEnd"/>
      <w:r w:rsidR="008B0FC9" w:rsidRPr="00DF2092">
        <w:rPr>
          <w:rFonts w:ascii="Arial" w:hAnsi="Arial" w:cs="Arial"/>
          <w:sz w:val="24"/>
          <w:szCs w:val="24"/>
        </w:rPr>
        <w:t xml:space="preserve"> EPS en </w:t>
      </w:r>
      <w:r w:rsidR="008E6B61" w:rsidRPr="00DF2092">
        <w:rPr>
          <w:rFonts w:ascii="Arial" w:hAnsi="Arial" w:cs="Arial"/>
          <w:sz w:val="24"/>
          <w:szCs w:val="24"/>
        </w:rPr>
        <w:t>liquidación</w:t>
      </w:r>
      <w:r w:rsidR="00F96483" w:rsidRPr="00DF2092">
        <w:rPr>
          <w:rFonts w:ascii="Arial" w:hAnsi="Arial" w:cs="Arial"/>
          <w:sz w:val="24"/>
          <w:szCs w:val="24"/>
        </w:rPr>
        <w:t xml:space="preserve">, como </w:t>
      </w:r>
      <w:r w:rsidRPr="00DF2092">
        <w:rPr>
          <w:rFonts w:ascii="Arial" w:hAnsi="Arial" w:cs="Arial"/>
          <w:sz w:val="24"/>
          <w:szCs w:val="24"/>
        </w:rPr>
        <w:t>respuesta al numeral 2</w:t>
      </w:r>
      <w:r w:rsidR="00BB11A2" w:rsidRPr="00DF2092">
        <w:rPr>
          <w:rFonts w:ascii="Arial" w:hAnsi="Arial" w:cs="Arial"/>
          <w:sz w:val="24"/>
          <w:szCs w:val="24"/>
        </w:rPr>
        <w:t xml:space="preserve"> del acápite de pruebas, informó</w:t>
      </w:r>
      <w:r w:rsidRPr="00DF2092">
        <w:rPr>
          <w:rFonts w:ascii="Arial" w:hAnsi="Arial" w:cs="Arial"/>
          <w:sz w:val="24"/>
          <w:szCs w:val="24"/>
        </w:rPr>
        <w:t xml:space="preserve"> sobre las facturas cobradas, el valor glosado, el pago, el saldo y el concepto pago parci</w:t>
      </w:r>
      <w:r w:rsidR="00F96483" w:rsidRPr="00DF2092">
        <w:rPr>
          <w:rFonts w:ascii="Arial" w:hAnsi="Arial" w:cs="Arial"/>
          <w:sz w:val="24"/>
          <w:szCs w:val="24"/>
        </w:rPr>
        <w:t>al de las glosas relacionadas con el contrato 246.</w:t>
      </w:r>
    </w:p>
    <w:p w14:paraId="647F8723" w14:textId="77777777" w:rsidR="00D9436D" w:rsidRPr="00DF2092" w:rsidRDefault="00D9436D" w:rsidP="00D9436D">
      <w:pPr>
        <w:spacing w:line="360" w:lineRule="auto"/>
        <w:jc w:val="both"/>
        <w:rPr>
          <w:rFonts w:ascii="Arial" w:hAnsi="Arial" w:cs="Arial"/>
          <w:sz w:val="24"/>
          <w:szCs w:val="24"/>
        </w:rPr>
      </w:pPr>
    </w:p>
    <w:tbl>
      <w:tblPr>
        <w:tblW w:w="8754" w:type="dxa"/>
        <w:tblInd w:w="40" w:type="dxa"/>
        <w:tblLayout w:type="fixed"/>
        <w:tblCellMar>
          <w:left w:w="0" w:type="dxa"/>
          <w:right w:w="0" w:type="dxa"/>
        </w:tblCellMar>
        <w:tblLook w:val="0000" w:firstRow="0" w:lastRow="0" w:firstColumn="0" w:lastColumn="0" w:noHBand="0" w:noVBand="0"/>
      </w:tblPr>
      <w:tblGrid>
        <w:gridCol w:w="816"/>
        <w:gridCol w:w="1276"/>
        <w:gridCol w:w="1275"/>
        <w:gridCol w:w="1418"/>
        <w:gridCol w:w="1276"/>
        <w:gridCol w:w="2693"/>
      </w:tblGrid>
      <w:tr w:rsidR="006B4FB3" w:rsidRPr="00DF2092" w14:paraId="50C85B54" w14:textId="77777777" w:rsidTr="000F4711">
        <w:trPr>
          <w:trHeight w:hRule="exact" w:val="277"/>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037F0" w14:textId="77777777" w:rsidR="006B4FB3" w:rsidRPr="00DF2092" w:rsidRDefault="006B4FB3" w:rsidP="00AA0809">
            <w:pPr>
              <w:spacing w:before="52" w:after="3" w:line="219" w:lineRule="exact"/>
              <w:jc w:val="center"/>
              <w:textAlignment w:val="baseline"/>
              <w:rPr>
                <w:rFonts w:ascii="Arial" w:eastAsia="Verdana" w:hAnsi="Arial" w:cs="Arial"/>
                <w:b/>
                <w:color w:val="1C1B1E"/>
                <w:sz w:val="24"/>
                <w:szCs w:val="24"/>
              </w:rPr>
            </w:pPr>
            <w:r w:rsidRPr="00DF2092">
              <w:rPr>
                <w:rFonts w:ascii="Arial" w:eastAsia="Verdana" w:hAnsi="Arial" w:cs="Arial"/>
                <w:b/>
                <w:color w:val="1C1B1E"/>
                <w:sz w:val="24"/>
                <w:szCs w:val="24"/>
              </w:rPr>
              <w:t>Factura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EAD14" w14:textId="77777777" w:rsidR="006B4FB3" w:rsidRPr="00DF2092" w:rsidRDefault="006B4FB3" w:rsidP="00AA0809">
            <w:pPr>
              <w:spacing w:before="49" w:after="6" w:line="219" w:lineRule="exact"/>
              <w:jc w:val="center"/>
              <w:textAlignment w:val="baseline"/>
              <w:rPr>
                <w:rFonts w:ascii="Arial" w:eastAsia="Verdana" w:hAnsi="Arial" w:cs="Arial"/>
                <w:b/>
                <w:color w:val="1C1B1E"/>
                <w:sz w:val="24"/>
                <w:szCs w:val="24"/>
              </w:rPr>
            </w:pPr>
            <w:r w:rsidRPr="00DF2092">
              <w:rPr>
                <w:rFonts w:ascii="Arial" w:eastAsia="Verdana" w:hAnsi="Arial" w:cs="Arial"/>
                <w:b/>
                <w:color w:val="1C1B1E"/>
                <w:sz w:val="24"/>
                <w:szCs w:val="24"/>
              </w:rPr>
              <w:t>Vr. Bruto</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2CFA1" w14:textId="77777777" w:rsidR="006B4FB3" w:rsidRPr="00DF2092" w:rsidRDefault="006B4FB3" w:rsidP="00AA0809">
            <w:pPr>
              <w:spacing w:before="45" w:after="10" w:line="219" w:lineRule="exact"/>
              <w:ind w:right="151"/>
              <w:jc w:val="right"/>
              <w:textAlignment w:val="baseline"/>
              <w:rPr>
                <w:rFonts w:ascii="Arial" w:eastAsia="Verdana" w:hAnsi="Arial" w:cs="Arial"/>
                <w:b/>
                <w:color w:val="1C1B1E"/>
                <w:sz w:val="24"/>
                <w:szCs w:val="24"/>
              </w:rPr>
            </w:pPr>
            <w:r w:rsidRPr="00DF2092">
              <w:rPr>
                <w:rFonts w:ascii="Arial" w:eastAsia="Verdana" w:hAnsi="Arial" w:cs="Arial"/>
                <w:b/>
                <w:color w:val="1C1B1E"/>
                <w:sz w:val="24"/>
                <w:szCs w:val="24"/>
              </w:rPr>
              <w:t>Vr. Glosado</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4149A" w14:textId="77777777" w:rsidR="006B4FB3" w:rsidRPr="00DF2092" w:rsidRDefault="006B4FB3" w:rsidP="00AA0809">
            <w:pPr>
              <w:spacing w:before="41" w:after="14" w:line="219" w:lineRule="exact"/>
              <w:ind w:right="152"/>
              <w:jc w:val="right"/>
              <w:textAlignment w:val="baseline"/>
              <w:rPr>
                <w:rFonts w:ascii="Arial" w:eastAsia="Verdana" w:hAnsi="Arial" w:cs="Arial"/>
                <w:b/>
                <w:color w:val="1C1B1E"/>
                <w:sz w:val="24"/>
                <w:szCs w:val="24"/>
              </w:rPr>
            </w:pPr>
            <w:r w:rsidRPr="00DF2092">
              <w:rPr>
                <w:rFonts w:ascii="Arial" w:eastAsia="Verdana" w:hAnsi="Arial" w:cs="Arial"/>
                <w:b/>
                <w:color w:val="1C1B1E"/>
                <w:sz w:val="24"/>
                <w:szCs w:val="24"/>
              </w:rPr>
              <w:t>Vr. Pagado</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72BDE" w14:textId="77777777" w:rsidR="006B4FB3" w:rsidRPr="00DF2092" w:rsidRDefault="006B4FB3" w:rsidP="00AA0809">
            <w:pPr>
              <w:spacing w:before="39" w:after="16" w:line="219" w:lineRule="exact"/>
              <w:ind w:right="425"/>
              <w:jc w:val="right"/>
              <w:textAlignment w:val="baseline"/>
              <w:rPr>
                <w:rFonts w:ascii="Arial" w:eastAsia="Verdana" w:hAnsi="Arial" w:cs="Arial"/>
                <w:b/>
                <w:color w:val="1C1B1E"/>
                <w:sz w:val="24"/>
                <w:szCs w:val="24"/>
              </w:rPr>
            </w:pPr>
            <w:r w:rsidRPr="00DF2092">
              <w:rPr>
                <w:rFonts w:ascii="Arial" w:eastAsia="Verdana" w:hAnsi="Arial" w:cs="Arial"/>
                <w:b/>
                <w:color w:val="1C1B1E"/>
                <w:sz w:val="24"/>
                <w:szCs w:val="24"/>
              </w:rPr>
              <w:t>Saldo</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AA7E8" w14:textId="77777777" w:rsidR="006B4FB3" w:rsidRPr="00DF2092" w:rsidRDefault="006B4FB3" w:rsidP="00AA0809">
            <w:pPr>
              <w:spacing w:before="33" w:after="22" w:line="219" w:lineRule="exact"/>
              <w:jc w:val="center"/>
              <w:textAlignment w:val="baseline"/>
              <w:rPr>
                <w:rFonts w:ascii="Arial" w:eastAsia="Verdana" w:hAnsi="Arial" w:cs="Arial"/>
                <w:b/>
                <w:color w:val="1C1B1E"/>
                <w:sz w:val="24"/>
                <w:szCs w:val="24"/>
              </w:rPr>
            </w:pPr>
            <w:r w:rsidRPr="00DF2092">
              <w:rPr>
                <w:rFonts w:ascii="Arial" w:eastAsia="Verdana" w:hAnsi="Arial" w:cs="Arial"/>
                <w:b/>
                <w:color w:val="1C1B1E"/>
                <w:sz w:val="24"/>
                <w:szCs w:val="24"/>
              </w:rPr>
              <w:t>Observación</w:t>
            </w:r>
          </w:p>
        </w:tc>
      </w:tr>
      <w:tr w:rsidR="006B4FB3" w:rsidRPr="00DF2092" w14:paraId="129C3278" w14:textId="77777777" w:rsidTr="000F4711">
        <w:trPr>
          <w:trHeight w:hRule="exact" w:val="263"/>
        </w:trPr>
        <w:tc>
          <w:tcPr>
            <w:tcW w:w="816" w:type="dxa"/>
            <w:tcBorders>
              <w:top w:val="single" w:sz="4" w:space="0" w:color="000000"/>
              <w:left w:val="none" w:sz="0" w:space="0" w:color="000000"/>
              <w:bottom w:val="single" w:sz="4" w:space="0" w:color="000000"/>
              <w:right w:val="single" w:sz="4" w:space="0" w:color="000000"/>
            </w:tcBorders>
            <w:shd w:val="clear" w:color="auto" w:fill="auto"/>
            <w:vAlign w:val="center"/>
          </w:tcPr>
          <w:p w14:paraId="31647C82" w14:textId="77777777" w:rsidR="006B4FB3" w:rsidRPr="00DF2092" w:rsidRDefault="006B4FB3" w:rsidP="00AA0809">
            <w:pPr>
              <w:spacing w:before="38" w:after="15" w:line="203" w:lineRule="exact"/>
              <w:jc w:val="center"/>
              <w:textAlignment w:val="baseline"/>
              <w:rPr>
                <w:rFonts w:ascii="Arial" w:eastAsia="Verdana" w:hAnsi="Arial" w:cs="Arial"/>
                <w:color w:val="1C1B1E"/>
                <w:sz w:val="24"/>
                <w:szCs w:val="24"/>
              </w:rPr>
            </w:pPr>
            <w:r w:rsidRPr="00DF2092">
              <w:rPr>
                <w:rFonts w:ascii="Arial" w:eastAsia="Verdana" w:hAnsi="Arial" w:cs="Arial"/>
                <w:color w:val="1C1B1E"/>
                <w:sz w:val="24"/>
                <w:szCs w:val="24"/>
              </w:rPr>
              <w:t>175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95CA4" w14:textId="77777777" w:rsidR="006B4FB3" w:rsidRPr="00DF2092" w:rsidRDefault="006B4FB3" w:rsidP="00AA0809">
            <w:pPr>
              <w:spacing w:before="34" w:after="18" w:line="204" w:lineRule="exact"/>
              <w:ind w:right="151"/>
              <w:jc w:val="right"/>
              <w:textAlignment w:val="baseline"/>
              <w:rPr>
                <w:rFonts w:ascii="Arial" w:eastAsia="Verdana" w:hAnsi="Arial" w:cs="Arial"/>
                <w:color w:val="1C1B1E"/>
                <w:sz w:val="24"/>
                <w:szCs w:val="24"/>
              </w:rPr>
            </w:pPr>
            <w:r w:rsidRPr="00DF2092">
              <w:rPr>
                <w:rFonts w:ascii="Arial" w:eastAsia="Verdana" w:hAnsi="Arial" w:cs="Arial"/>
                <w:color w:val="1C1B1E"/>
                <w:sz w:val="24"/>
                <w:szCs w:val="24"/>
              </w:rPr>
              <w:t>543,445,279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4027A" w14:textId="77777777" w:rsidR="006B4FB3" w:rsidRPr="00DF2092" w:rsidRDefault="006B4FB3" w:rsidP="00AA0809">
            <w:pPr>
              <w:spacing w:before="31" w:after="22" w:line="203" w:lineRule="exact"/>
              <w:ind w:right="151"/>
              <w:jc w:val="right"/>
              <w:textAlignment w:val="baseline"/>
              <w:rPr>
                <w:rFonts w:ascii="Arial" w:eastAsia="Verdana" w:hAnsi="Arial" w:cs="Arial"/>
                <w:color w:val="1C1B1E"/>
                <w:sz w:val="24"/>
                <w:szCs w:val="24"/>
              </w:rPr>
            </w:pPr>
            <w:r w:rsidRPr="00DF2092">
              <w:rPr>
                <w:rFonts w:ascii="Arial" w:eastAsia="Verdana" w:hAnsi="Arial" w:cs="Arial"/>
                <w:color w:val="1C1B1E"/>
                <w:sz w:val="24"/>
                <w:szCs w:val="24"/>
              </w:rPr>
              <w:t>162,437,480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FE8C0" w14:textId="77777777" w:rsidR="006B4FB3" w:rsidRPr="00DF2092" w:rsidRDefault="006B4FB3" w:rsidP="00AA0809">
            <w:pPr>
              <w:spacing w:after="25" w:line="204" w:lineRule="exact"/>
              <w:ind w:right="152"/>
              <w:jc w:val="right"/>
              <w:textAlignment w:val="baseline"/>
              <w:rPr>
                <w:rFonts w:ascii="Arial" w:eastAsia="Verdana" w:hAnsi="Arial" w:cs="Arial"/>
                <w:color w:val="1C1B1E"/>
                <w:sz w:val="24"/>
                <w:szCs w:val="24"/>
              </w:rPr>
            </w:pPr>
            <w:r w:rsidRPr="00DF2092">
              <w:rPr>
                <w:rFonts w:ascii="Arial" w:eastAsia="Verdana" w:hAnsi="Arial" w:cs="Arial"/>
                <w:color w:val="1C1B1E"/>
                <w:sz w:val="24"/>
                <w:szCs w:val="24"/>
              </w:rPr>
              <w:t>537,179,057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0CCD8" w14:textId="77777777" w:rsidR="006B4FB3" w:rsidRPr="00DF2092" w:rsidRDefault="006B4FB3" w:rsidP="00AA0809">
            <w:pPr>
              <w:spacing w:after="29" w:line="203" w:lineRule="exact"/>
              <w:ind w:right="155"/>
              <w:jc w:val="right"/>
              <w:textAlignment w:val="baseline"/>
              <w:rPr>
                <w:rFonts w:ascii="Arial" w:eastAsia="Verdana" w:hAnsi="Arial" w:cs="Arial"/>
                <w:color w:val="1C1B1E"/>
                <w:sz w:val="24"/>
                <w:szCs w:val="24"/>
              </w:rPr>
            </w:pPr>
            <w:r w:rsidRPr="00DF2092">
              <w:rPr>
                <w:rFonts w:ascii="Arial" w:eastAsia="Verdana" w:hAnsi="Arial" w:cs="Arial"/>
                <w:color w:val="1C1B1E"/>
                <w:sz w:val="24"/>
                <w:szCs w:val="24"/>
              </w:rPr>
              <w:t>6,266,222</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F2BB2" w14:textId="77777777" w:rsidR="006B4FB3" w:rsidRPr="00DF2092" w:rsidRDefault="006B4FB3" w:rsidP="00AA0809">
            <w:pPr>
              <w:spacing w:after="18" w:line="220" w:lineRule="exact"/>
              <w:ind w:left="15"/>
              <w:textAlignment w:val="baseline"/>
              <w:rPr>
                <w:rFonts w:ascii="Arial" w:eastAsia="Verdana" w:hAnsi="Arial" w:cs="Arial"/>
                <w:color w:val="1C1B1E"/>
                <w:sz w:val="24"/>
                <w:szCs w:val="24"/>
              </w:rPr>
            </w:pPr>
            <w:r w:rsidRPr="00DF2092">
              <w:rPr>
                <w:rFonts w:ascii="Arial" w:eastAsia="Verdana" w:hAnsi="Arial" w:cs="Arial"/>
                <w:color w:val="1C1B1E"/>
                <w:sz w:val="24"/>
                <w:szCs w:val="24"/>
              </w:rPr>
              <w:t>Se pago parcialmente la glosa</w:t>
            </w:r>
          </w:p>
        </w:tc>
      </w:tr>
      <w:tr w:rsidR="006B4FB3" w:rsidRPr="00DF2092" w14:paraId="3369EBD6" w14:textId="77777777" w:rsidTr="000F4711">
        <w:trPr>
          <w:trHeight w:hRule="exact" w:val="472"/>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48E12A" w14:textId="77777777" w:rsidR="006B4FB3" w:rsidRPr="00DF2092" w:rsidRDefault="006B4FB3" w:rsidP="00AA0809">
            <w:pPr>
              <w:spacing w:before="247" w:after="18" w:line="203" w:lineRule="exact"/>
              <w:jc w:val="center"/>
              <w:textAlignment w:val="baseline"/>
              <w:rPr>
                <w:rFonts w:ascii="Arial" w:eastAsia="Verdana" w:hAnsi="Arial" w:cs="Arial"/>
                <w:color w:val="1C1B1E"/>
                <w:sz w:val="24"/>
                <w:szCs w:val="24"/>
              </w:rPr>
            </w:pPr>
            <w:r w:rsidRPr="00DF2092">
              <w:rPr>
                <w:rFonts w:ascii="Arial" w:eastAsia="Verdana" w:hAnsi="Arial" w:cs="Arial"/>
                <w:color w:val="1C1B1E"/>
                <w:sz w:val="24"/>
                <w:szCs w:val="24"/>
              </w:rPr>
              <w:t>197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F2CB3E" w14:textId="77777777" w:rsidR="006B4FB3" w:rsidRPr="00DF2092" w:rsidRDefault="006B4FB3" w:rsidP="00AA0809">
            <w:pPr>
              <w:spacing w:before="245" w:after="18" w:line="205" w:lineRule="exact"/>
              <w:ind w:right="151"/>
              <w:jc w:val="right"/>
              <w:textAlignment w:val="baseline"/>
              <w:rPr>
                <w:rFonts w:ascii="Arial" w:eastAsia="Verdana" w:hAnsi="Arial" w:cs="Arial"/>
                <w:color w:val="1C1B1E"/>
                <w:sz w:val="24"/>
                <w:szCs w:val="24"/>
              </w:rPr>
            </w:pPr>
            <w:r w:rsidRPr="00DF2092">
              <w:rPr>
                <w:rFonts w:ascii="Arial" w:eastAsia="Verdana" w:hAnsi="Arial" w:cs="Arial"/>
                <w:color w:val="1C1B1E"/>
                <w:sz w:val="24"/>
                <w:szCs w:val="24"/>
              </w:rPr>
              <w:t>534,428,035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6BF232" w14:textId="77777777" w:rsidR="006B4FB3" w:rsidRPr="00DF2092" w:rsidRDefault="006B4FB3" w:rsidP="00AA0809">
            <w:pPr>
              <w:spacing w:before="242" w:after="23" w:line="203" w:lineRule="exact"/>
              <w:ind w:right="151"/>
              <w:jc w:val="right"/>
              <w:textAlignment w:val="baseline"/>
              <w:rPr>
                <w:rFonts w:ascii="Arial" w:eastAsia="Verdana" w:hAnsi="Arial" w:cs="Arial"/>
                <w:color w:val="1C1B1E"/>
                <w:sz w:val="24"/>
                <w:szCs w:val="24"/>
              </w:rPr>
            </w:pPr>
            <w:r w:rsidRPr="00DF2092">
              <w:rPr>
                <w:rFonts w:ascii="Arial" w:eastAsia="Verdana" w:hAnsi="Arial" w:cs="Arial"/>
                <w:color w:val="1C1B1E"/>
                <w:sz w:val="24"/>
                <w:szCs w:val="24"/>
              </w:rPr>
              <w:t>23,879,901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375EDA" w14:textId="77777777" w:rsidR="006B4FB3" w:rsidRPr="00DF2092" w:rsidRDefault="006B4FB3" w:rsidP="00AA0809">
            <w:pPr>
              <w:spacing w:before="239" w:after="25" w:line="204" w:lineRule="exact"/>
              <w:ind w:right="152"/>
              <w:jc w:val="right"/>
              <w:textAlignment w:val="baseline"/>
              <w:rPr>
                <w:rFonts w:ascii="Arial" w:eastAsia="Verdana" w:hAnsi="Arial" w:cs="Arial"/>
                <w:color w:val="1C1B1E"/>
                <w:sz w:val="24"/>
                <w:szCs w:val="24"/>
              </w:rPr>
            </w:pPr>
            <w:r w:rsidRPr="00DF2092">
              <w:rPr>
                <w:rFonts w:ascii="Arial" w:eastAsia="Verdana" w:hAnsi="Arial" w:cs="Arial"/>
                <w:color w:val="1C1B1E"/>
                <w:sz w:val="24"/>
                <w:szCs w:val="24"/>
              </w:rPr>
              <w:t>510,548,134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3EA03E" w14:textId="77777777" w:rsidR="006B4FB3" w:rsidRPr="00DF2092" w:rsidRDefault="006B4FB3" w:rsidP="00AA0809">
            <w:pPr>
              <w:spacing w:before="236" w:after="28" w:line="204" w:lineRule="exact"/>
              <w:ind w:right="155"/>
              <w:jc w:val="right"/>
              <w:textAlignment w:val="baseline"/>
              <w:rPr>
                <w:rFonts w:ascii="Arial" w:eastAsia="Verdana" w:hAnsi="Arial" w:cs="Arial"/>
                <w:color w:val="1C1B1E"/>
                <w:sz w:val="24"/>
                <w:szCs w:val="24"/>
              </w:rPr>
            </w:pPr>
            <w:r w:rsidRPr="00DF2092">
              <w:rPr>
                <w:rFonts w:ascii="Arial" w:eastAsia="Verdana" w:hAnsi="Arial" w:cs="Arial"/>
                <w:color w:val="1C1B1E"/>
                <w:sz w:val="24"/>
                <w:szCs w:val="24"/>
              </w:rPr>
              <w:t>23,879,901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0965C90" w14:textId="77777777" w:rsidR="006B4FB3" w:rsidRPr="00DF2092" w:rsidRDefault="006B4FB3" w:rsidP="00AA0809">
            <w:pPr>
              <w:spacing w:after="33" w:line="217" w:lineRule="exact"/>
              <w:textAlignment w:val="baseline"/>
              <w:rPr>
                <w:rFonts w:ascii="Arial" w:eastAsia="Verdana" w:hAnsi="Arial" w:cs="Arial"/>
                <w:color w:val="1C1B1E"/>
                <w:sz w:val="24"/>
                <w:szCs w:val="24"/>
              </w:rPr>
            </w:pPr>
            <w:r w:rsidRPr="00DF2092">
              <w:rPr>
                <w:rFonts w:ascii="Arial" w:eastAsia="Verdana" w:hAnsi="Arial" w:cs="Arial"/>
                <w:color w:val="1C1B1E"/>
                <w:sz w:val="24"/>
                <w:szCs w:val="24"/>
              </w:rPr>
              <w:t>Ei saldo corresponde al valor Glosado</w:t>
            </w:r>
          </w:p>
        </w:tc>
      </w:tr>
      <w:tr w:rsidR="006B4FB3" w:rsidRPr="00DF2092" w14:paraId="3249D187" w14:textId="77777777" w:rsidTr="000F4711">
        <w:trPr>
          <w:trHeight w:hRule="exact" w:val="478"/>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893D53" w14:textId="77777777" w:rsidR="006B4FB3" w:rsidRPr="00DF2092" w:rsidRDefault="006B4FB3" w:rsidP="00AA0809">
            <w:pPr>
              <w:spacing w:before="251" w:after="17" w:line="203" w:lineRule="exact"/>
              <w:jc w:val="center"/>
              <w:textAlignment w:val="baseline"/>
              <w:rPr>
                <w:rFonts w:ascii="Arial" w:eastAsia="Verdana" w:hAnsi="Arial" w:cs="Arial"/>
                <w:color w:val="1C1B1E"/>
                <w:sz w:val="24"/>
                <w:szCs w:val="24"/>
              </w:rPr>
            </w:pPr>
            <w:r w:rsidRPr="00DF2092">
              <w:rPr>
                <w:rFonts w:ascii="Arial" w:eastAsia="Verdana" w:hAnsi="Arial" w:cs="Arial"/>
                <w:color w:val="1C1B1E"/>
                <w:sz w:val="24"/>
                <w:szCs w:val="24"/>
              </w:rPr>
              <w:t>215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023EB2" w14:textId="77777777" w:rsidR="006B4FB3" w:rsidRPr="00DF2092" w:rsidRDefault="006B4FB3" w:rsidP="00AA0809">
            <w:pPr>
              <w:spacing w:before="250" w:after="18" w:line="203" w:lineRule="exact"/>
              <w:ind w:right="151"/>
              <w:jc w:val="right"/>
              <w:textAlignment w:val="baseline"/>
              <w:rPr>
                <w:rFonts w:ascii="Arial" w:eastAsia="Verdana" w:hAnsi="Arial" w:cs="Arial"/>
                <w:color w:val="1C1B1E"/>
                <w:sz w:val="24"/>
                <w:szCs w:val="24"/>
              </w:rPr>
            </w:pPr>
            <w:r w:rsidRPr="00DF2092">
              <w:rPr>
                <w:rFonts w:ascii="Arial" w:eastAsia="Verdana" w:hAnsi="Arial" w:cs="Arial"/>
                <w:color w:val="1C1B1E"/>
                <w:sz w:val="24"/>
                <w:szCs w:val="24"/>
              </w:rPr>
              <w:t>535,655,333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2BE638" w14:textId="77777777" w:rsidR="006B4FB3" w:rsidRPr="00DF2092" w:rsidRDefault="006B4FB3" w:rsidP="00AA0809">
            <w:pPr>
              <w:spacing w:before="246" w:after="22" w:line="203" w:lineRule="exact"/>
              <w:ind w:right="151"/>
              <w:jc w:val="right"/>
              <w:textAlignment w:val="baseline"/>
              <w:rPr>
                <w:rFonts w:ascii="Arial" w:eastAsia="Verdana" w:hAnsi="Arial" w:cs="Arial"/>
                <w:color w:val="1C1B1E"/>
                <w:sz w:val="24"/>
                <w:szCs w:val="24"/>
              </w:rPr>
            </w:pPr>
            <w:r w:rsidRPr="00DF2092">
              <w:rPr>
                <w:rFonts w:ascii="Arial" w:eastAsia="Verdana" w:hAnsi="Arial" w:cs="Arial"/>
                <w:color w:val="1C1B1E"/>
                <w:sz w:val="24"/>
                <w:szCs w:val="24"/>
              </w:rPr>
              <w:t>149,051,917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2BB01F" w14:textId="77777777" w:rsidR="006B4FB3" w:rsidRPr="00DF2092" w:rsidRDefault="006B4FB3" w:rsidP="00AA0809">
            <w:pPr>
              <w:spacing w:before="243" w:after="25" w:line="203" w:lineRule="exact"/>
              <w:ind w:right="152"/>
              <w:jc w:val="right"/>
              <w:textAlignment w:val="baseline"/>
              <w:rPr>
                <w:rFonts w:ascii="Arial" w:eastAsia="Verdana" w:hAnsi="Arial" w:cs="Arial"/>
                <w:color w:val="1C1B1E"/>
                <w:sz w:val="24"/>
                <w:szCs w:val="24"/>
              </w:rPr>
            </w:pPr>
            <w:r w:rsidRPr="00DF2092">
              <w:rPr>
                <w:rFonts w:ascii="Arial" w:eastAsia="Verdana" w:hAnsi="Arial" w:cs="Arial"/>
                <w:color w:val="1C1B1E"/>
                <w:sz w:val="24"/>
                <w:szCs w:val="24"/>
              </w:rPr>
              <w:t>386,603,416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107938" w14:textId="77777777" w:rsidR="006B4FB3" w:rsidRPr="00DF2092" w:rsidRDefault="006B4FB3" w:rsidP="00AA0809">
            <w:pPr>
              <w:spacing w:before="240" w:after="28" w:line="203" w:lineRule="exact"/>
              <w:ind w:right="155"/>
              <w:jc w:val="right"/>
              <w:textAlignment w:val="baseline"/>
              <w:rPr>
                <w:rFonts w:ascii="Arial" w:eastAsia="Verdana" w:hAnsi="Arial" w:cs="Arial"/>
                <w:color w:val="1C1B1E"/>
                <w:sz w:val="24"/>
                <w:szCs w:val="24"/>
              </w:rPr>
            </w:pPr>
            <w:r w:rsidRPr="00DF2092">
              <w:rPr>
                <w:rFonts w:ascii="Arial" w:eastAsia="Verdana" w:hAnsi="Arial" w:cs="Arial"/>
                <w:color w:val="1C1B1E"/>
                <w:sz w:val="24"/>
                <w:szCs w:val="24"/>
              </w:rPr>
              <w:t>149,051,917</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30718A9" w14:textId="77777777" w:rsidR="006B4FB3" w:rsidRPr="00DF2092" w:rsidRDefault="006B4FB3" w:rsidP="00AA0809">
            <w:pPr>
              <w:spacing w:after="29" w:line="221" w:lineRule="exact"/>
              <w:textAlignment w:val="baseline"/>
              <w:rPr>
                <w:rFonts w:ascii="Arial" w:eastAsia="Verdana" w:hAnsi="Arial" w:cs="Arial"/>
                <w:color w:val="1C1B1E"/>
                <w:sz w:val="24"/>
                <w:szCs w:val="24"/>
              </w:rPr>
            </w:pPr>
            <w:r w:rsidRPr="00DF2092">
              <w:rPr>
                <w:rFonts w:ascii="Arial" w:eastAsia="Verdana" w:hAnsi="Arial" w:cs="Arial"/>
                <w:color w:val="1C1B1E"/>
                <w:sz w:val="24"/>
                <w:szCs w:val="24"/>
              </w:rPr>
              <w:t>El saldo corresponde al valor Glosado</w:t>
            </w:r>
          </w:p>
        </w:tc>
      </w:tr>
      <w:tr w:rsidR="006B4FB3" w:rsidRPr="00DF2092" w14:paraId="64A2E6F0" w14:textId="77777777" w:rsidTr="000F4711">
        <w:trPr>
          <w:trHeight w:hRule="exact" w:val="476"/>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F8027B" w14:textId="77777777" w:rsidR="006B4FB3" w:rsidRPr="00DF2092" w:rsidRDefault="006B4FB3" w:rsidP="00AA0809">
            <w:pPr>
              <w:spacing w:before="247" w:after="18" w:line="203" w:lineRule="exact"/>
              <w:jc w:val="center"/>
              <w:textAlignment w:val="baseline"/>
              <w:rPr>
                <w:rFonts w:ascii="Arial" w:eastAsia="Verdana" w:hAnsi="Arial" w:cs="Arial"/>
                <w:color w:val="1C1B1E"/>
                <w:sz w:val="24"/>
                <w:szCs w:val="24"/>
              </w:rPr>
            </w:pPr>
            <w:r w:rsidRPr="00DF2092">
              <w:rPr>
                <w:rFonts w:ascii="Arial" w:eastAsia="Verdana" w:hAnsi="Arial" w:cs="Arial"/>
                <w:color w:val="1C1B1E"/>
                <w:sz w:val="24"/>
                <w:szCs w:val="24"/>
              </w:rPr>
              <w:t>216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840BBD" w14:textId="77777777" w:rsidR="006B4FB3" w:rsidRPr="00DF2092" w:rsidRDefault="006B4FB3" w:rsidP="00AA0809">
            <w:pPr>
              <w:spacing w:before="245" w:after="20" w:line="203" w:lineRule="exact"/>
              <w:ind w:right="151"/>
              <w:jc w:val="right"/>
              <w:textAlignment w:val="baseline"/>
              <w:rPr>
                <w:rFonts w:ascii="Arial" w:eastAsia="Verdana" w:hAnsi="Arial" w:cs="Arial"/>
                <w:color w:val="1C1B1E"/>
                <w:sz w:val="24"/>
                <w:szCs w:val="24"/>
              </w:rPr>
            </w:pPr>
            <w:r w:rsidRPr="00DF2092">
              <w:rPr>
                <w:rFonts w:ascii="Arial" w:eastAsia="Verdana" w:hAnsi="Arial" w:cs="Arial"/>
                <w:color w:val="1C1B1E"/>
                <w:sz w:val="24"/>
                <w:szCs w:val="24"/>
              </w:rPr>
              <w:t>22,008,753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C33071" w14:textId="77777777" w:rsidR="006B4FB3" w:rsidRPr="00DF2092" w:rsidRDefault="006B4FB3" w:rsidP="00AA0809">
            <w:pPr>
              <w:spacing w:before="243" w:after="21" w:line="204" w:lineRule="exact"/>
              <w:ind w:right="151"/>
              <w:jc w:val="right"/>
              <w:textAlignment w:val="baseline"/>
              <w:rPr>
                <w:rFonts w:ascii="Arial" w:eastAsia="Verdana" w:hAnsi="Arial" w:cs="Arial"/>
                <w:color w:val="1C1B1E"/>
                <w:sz w:val="24"/>
                <w:szCs w:val="24"/>
              </w:rPr>
            </w:pPr>
            <w:r w:rsidRPr="00DF2092">
              <w:rPr>
                <w:rFonts w:ascii="Arial" w:eastAsia="Verdana" w:hAnsi="Arial" w:cs="Arial"/>
                <w:color w:val="1C1B1E"/>
                <w:sz w:val="24"/>
                <w:szCs w:val="24"/>
              </w:rPr>
              <w:t>13,393,600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2656A4" w14:textId="77777777" w:rsidR="006B4FB3" w:rsidRPr="00DF2092" w:rsidRDefault="006B4FB3" w:rsidP="00AA0809">
            <w:pPr>
              <w:spacing w:before="240" w:after="24" w:line="204" w:lineRule="exact"/>
              <w:ind w:right="152"/>
              <w:jc w:val="right"/>
              <w:textAlignment w:val="baseline"/>
              <w:rPr>
                <w:rFonts w:ascii="Arial" w:eastAsia="Verdana" w:hAnsi="Arial" w:cs="Arial"/>
                <w:color w:val="1C1B1E"/>
                <w:sz w:val="24"/>
                <w:szCs w:val="24"/>
              </w:rPr>
            </w:pPr>
            <w:r w:rsidRPr="00DF2092">
              <w:rPr>
                <w:rFonts w:ascii="Arial" w:eastAsia="Verdana" w:hAnsi="Arial" w:cs="Arial"/>
                <w:color w:val="1C1B1E"/>
                <w:sz w:val="24"/>
                <w:szCs w:val="24"/>
              </w:rPr>
              <w:t>8,615,153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D68128" w14:textId="77777777" w:rsidR="006B4FB3" w:rsidRPr="00DF2092" w:rsidRDefault="006B4FB3" w:rsidP="00AA0809">
            <w:pPr>
              <w:spacing w:before="237" w:after="28" w:line="203" w:lineRule="exact"/>
              <w:ind w:right="155"/>
              <w:jc w:val="right"/>
              <w:textAlignment w:val="baseline"/>
              <w:rPr>
                <w:rFonts w:ascii="Arial" w:eastAsia="Verdana" w:hAnsi="Arial" w:cs="Arial"/>
                <w:color w:val="1C1B1E"/>
                <w:sz w:val="24"/>
                <w:szCs w:val="24"/>
              </w:rPr>
            </w:pPr>
            <w:r w:rsidRPr="00DF2092">
              <w:rPr>
                <w:rFonts w:ascii="Arial" w:eastAsia="Verdana" w:hAnsi="Arial" w:cs="Arial"/>
                <w:color w:val="1C1B1E"/>
                <w:sz w:val="24"/>
                <w:szCs w:val="24"/>
              </w:rPr>
              <w:t>13,393,600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525C27D" w14:textId="77777777" w:rsidR="006B4FB3" w:rsidRPr="00DF2092" w:rsidRDefault="006B4FB3" w:rsidP="00AA0809">
            <w:pPr>
              <w:spacing w:after="29" w:line="219" w:lineRule="exact"/>
              <w:textAlignment w:val="baseline"/>
              <w:rPr>
                <w:rFonts w:ascii="Arial" w:eastAsia="Verdana" w:hAnsi="Arial" w:cs="Arial"/>
                <w:color w:val="1C1B1E"/>
                <w:sz w:val="24"/>
                <w:szCs w:val="24"/>
              </w:rPr>
            </w:pPr>
            <w:r w:rsidRPr="00DF2092">
              <w:rPr>
                <w:rFonts w:ascii="Arial" w:eastAsia="Verdana" w:hAnsi="Arial" w:cs="Arial"/>
                <w:color w:val="1C1B1E"/>
                <w:sz w:val="24"/>
                <w:szCs w:val="24"/>
              </w:rPr>
              <w:t>El saldo corresponde al valor Glosado</w:t>
            </w:r>
          </w:p>
        </w:tc>
      </w:tr>
      <w:tr w:rsidR="006B4FB3" w:rsidRPr="00DF2092" w14:paraId="0E13C508" w14:textId="77777777" w:rsidTr="000F4711">
        <w:trPr>
          <w:trHeight w:hRule="exact" w:val="266"/>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2617F" w14:textId="77777777" w:rsidR="006B4FB3" w:rsidRPr="00DF2092" w:rsidRDefault="006B4FB3" w:rsidP="00AA0809">
            <w:pPr>
              <w:spacing w:before="37" w:after="12" w:line="203" w:lineRule="exact"/>
              <w:jc w:val="center"/>
              <w:textAlignment w:val="baseline"/>
              <w:rPr>
                <w:rFonts w:ascii="Arial" w:eastAsia="Verdana" w:hAnsi="Arial" w:cs="Arial"/>
                <w:color w:val="1C1B1E"/>
                <w:sz w:val="24"/>
                <w:szCs w:val="24"/>
              </w:rPr>
            </w:pPr>
            <w:r w:rsidRPr="00DF2092">
              <w:rPr>
                <w:rFonts w:ascii="Arial" w:eastAsia="Verdana" w:hAnsi="Arial" w:cs="Arial"/>
                <w:color w:val="1C1B1E"/>
                <w:sz w:val="24"/>
                <w:szCs w:val="24"/>
              </w:rPr>
              <w:t>217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33CF3" w14:textId="77777777" w:rsidR="006B4FB3" w:rsidRPr="00DF2092" w:rsidRDefault="006B4FB3" w:rsidP="00AA0809">
            <w:pPr>
              <w:spacing w:before="37" w:after="12" w:line="203" w:lineRule="exact"/>
              <w:ind w:right="151"/>
              <w:jc w:val="right"/>
              <w:textAlignment w:val="baseline"/>
              <w:rPr>
                <w:rFonts w:ascii="Arial" w:eastAsia="Verdana" w:hAnsi="Arial" w:cs="Arial"/>
                <w:color w:val="1C1B1E"/>
                <w:sz w:val="24"/>
                <w:szCs w:val="24"/>
              </w:rPr>
            </w:pPr>
            <w:r w:rsidRPr="00DF2092">
              <w:rPr>
                <w:rFonts w:ascii="Arial" w:eastAsia="Verdana" w:hAnsi="Arial" w:cs="Arial"/>
                <w:color w:val="1C1B1E"/>
                <w:sz w:val="24"/>
                <w:szCs w:val="24"/>
              </w:rPr>
              <w:t>538,483,149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5FAC3" w14:textId="77777777" w:rsidR="006B4FB3" w:rsidRPr="00DF2092" w:rsidRDefault="006B4FB3" w:rsidP="00AA0809">
            <w:pPr>
              <w:spacing w:before="34" w:after="14" w:line="204" w:lineRule="exact"/>
              <w:ind w:right="151"/>
              <w:jc w:val="right"/>
              <w:textAlignment w:val="baseline"/>
              <w:rPr>
                <w:rFonts w:ascii="Arial" w:eastAsia="Verdana" w:hAnsi="Arial" w:cs="Arial"/>
                <w:color w:val="1C1B1E"/>
                <w:sz w:val="24"/>
                <w:szCs w:val="24"/>
              </w:rPr>
            </w:pPr>
            <w:r w:rsidRPr="00DF2092">
              <w:rPr>
                <w:rFonts w:ascii="Arial" w:eastAsia="Verdana" w:hAnsi="Arial" w:cs="Arial"/>
                <w:color w:val="1C1B1E"/>
                <w:sz w:val="24"/>
                <w:szCs w:val="24"/>
              </w:rPr>
              <w:t>153,525,977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1E56D" w14:textId="77777777" w:rsidR="006B4FB3" w:rsidRPr="00DF2092" w:rsidRDefault="006B4FB3" w:rsidP="00AA0809">
            <w:pPr>
              <w:spacing w:before="34" w:after="14" w:line="204" w:lineRule="exact"/>
              <w:ind w:right="152"/>
              <w:jc w:val="right"/>
              <w:textAlignment w:val="baseline"/>
              <w:rPr>
                <w:rFonts w:ascii="Arial" w:eastAsia="Verdana" w:hAnsi="Arial" w:cs="Arial"/>
                <w:color w:val="1C1B1E"/>
                <w:sz w:val="24"/>
                <w:szCs w:val="24"/>
              </w:rPr>
            </w:pPr>
            <w:r w:rsidRPr="00DF2092">
              <w:rPr>
                <w:rFonts w:ascii="Arial" w:eastAsia="Verdana" w:hAnsi="Arial" w:cs="Arial"/>
                <w:color w:val="1C1B1E"/>
                <w:sz w:val="24"/>
                <w:szCs w:val="24"/>
              </w:rPr>
              <w:t>533,317,601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B7797" w14:textId="77777777" w:rsidR="006B4FB3" w:rsidRPr="00DF2092" w:rsidRDefault="006B4FB3" w:rsidP="00AA0809">
            <w:pPr>
              <w:spacing w:after="19" w:line="203" w:lineRule="exact"/>
              <w:ind w:right="155"/>
              <w:jc w:val="right"/>
              <w:textAlignment w:val="baseline"/>
              <w:rPr>
                <w:rFonts w:ascii="Arial" w:eastAsia="Verdana" w:hAnsi="Arial" w:cs="Arial"/>
                <w:color w:val="1C1B1E"/>
                <w:sz w:val="24"/>
                <w:szCs w:val="24"/>
              </w:rPr>
            </w:pPr>
            <w:r w:rsidRPr="00DF2092">
              <w:rPr>
                <w:rFonts w:ascii="Arial" w:eastAsia="Verdana" w:hAnsi="Arial" w:cs="Arial"/>
                <w:color w:val="1C1B1E"/>
                <w:sz w:val="24"/>
                <w:szCs w:val="24"/>
              </w:rPr>
              <w:t>5,165,548</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7B266" w14:textId="77777777" w:rsidR="006B4FB3" w:rsidRPr="00DF2092" w:rsidRDefault="006B4FB3" w:rsidP="00AA0809">
            <w:pPr>
              <w:spacing w:after="7" w:line="219" w:lineRule="exact"/>
              <w:ind w:left="15"/>
              <w:textAlignment w:val="baseline"/>
              <w:rPr>
                <w:rFonts w:ascii="Arial" w:eastAsia="Verdana" w:hAnsi="Arial" w:cs="Arial"/>
                <w:color w:val="1C1B1E"/>
                <w:sz w:val="24"/>
                <w:szCs w:val="24"/>
              </w:rPr>
            </w:pPr>
            <w:r w:rsidRPr="00DF2092">
              <w:rPr>
                <w:rFonts w:ascii="Arial" w:eastAsia="Verdana" w:hAnsi="Arial" w:cs="Arial"/>
                <w:color w:val="1C1B1E"/>
                <w:sz w:val="24"/>
                <w:szCs w:val="24"/>
              </w:rPr>
              <w:t>Se pago parcialmente la glosa</w:t>
            </w:r>
          </w:p>
        </w:tc>
      </w:tr>
      <w:tr w:rsidR="006B4FB3" w:rsidRPr="00DF2092" w14:paraId="73DCBA43" w14:textId="77777777" w:rsidTr="000F4711">
        <w:trPr>
          <w:trHeight w:hRule="exact" w:val="468"/>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7A6C72" w14:textId="77777777" w:rsidR="006B4FB3" w:rsidRPr="00DF2092" w:rsidRDefault="006B4FB3" w:rsidP="00AA0809">
            <w:pPr>
              <w:spacing w:before="243" w:after="15" w:line="203" w:lineRule="exact"/>
              <w:jc w:val="center"/>
              <w:textAlignment w:val="baseline"/>
              <w:rPr>
                <w:rFonts w:ascii="Arial" w:eastAsia="Verdana" w:hAnsi="Arial" w:cs="Arial"/>
                <w:color w:val="1C1B1E"/>
                <w:sz w:val="24"/>
                <w:szCs w:val="24"/>
              </w:rPr>
            </w:pPr>
            <w:r w:rsidRPr="00DF2092">
              <w:rPr>
                <w:rFonts w:ascii="Arial" w:eastAsia="Verdana" w:hAnsi="Arial" w:cs="Arial"/>
                <w:color w:val="1C1B1E"/>
                <w:sz w:val="24"/>
                <w:szCs w:val="24"/>
              </w:rPr>
              <w:t>218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9F0F28" w14:textId="77777777" w:rsidR="006B4FB3" w:rsidRPr="00DF2092" w:rsidRDefault="006B4FB3" w:rsidP="00AA0809">
            <w:pPr>
              <w:spacing w:before="239" w:after="18" w:line="204" w:lineRule="exact"/>
              <w:ind w:right="151"/>
              <w:jc w:val="right"/>
              <w:textAlignment w:val="baseline"/>
              <w:rPr>
                <w:rFonts w:ascii="Arial" w:eastAsia="Verdana" w:hAnsi="Arial" w:cs="Arial"/>
                <w:color w:val="1C1B1E"/>
                <w:sz w:val="24"/>
                <w:szCs w:val="24"/>
              </w:rPr>
            </w:pPr>
            <w:r w:rsidRPr="00DF2092">
              <w:rPr>
                <w:rFonts w:ascii="Arial" w:eastAsia="Verdana" w:hAnsi="Arial" w:cs="Arial"/>
                <w:color w:val="1C1B1E"/>
                <w:sz w:val="24"/>
                <w:szCs w:val="24"/>
              </w:rPr>
              <w:t>22,086,317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153EC8" w14:textId="77777777" w:rsidR="006B4FB3" w:rsidRPr="00DF2092" w:rsidRDefault="006B4FB3" w:rsidP="00AA0809">
            <w:pPr>
              <w:spacing w:before="236" w:after="21" w:line="204" w:lineRule="exact"/>
              <w:ind w:right="151"/>
              <w:jc w:val="right"/>
              <w:textAlignment w:val="baseline"/>
              <w:rPr>
                <w:rFonts w:ascii="Arial" w:eastAsia="Verdana" w:hAnsi="Arial" w:cs="Arial"/>
                <w:color w:val="1C1B1E"/>
                <w:sz w:val="24"/>
                <w:szCs w:val="24"/>
              </w:rPr>
            </w:pPr>
            <w:r w:rsidRPr="00DF2092">
              <w:rPr>
                <w:rFonts w:ascii="Arial" w:eastAsia="Verdana" w:hAnsi="Arial" w:cs="Arial"/>
                <w:color w:val="1C1B1E"/>
                <w:sz w:val="24"/>
                <w:szCs w:val="24"/>
              </w:rPr>
              <w:t>15,3</w:t>
            </w:r>
            <w:r w:rsidR="00B811B3" w:rsidRPr="00DF2092">
              <w:rPr>
                <w:rFonts w:ascii="Arial" w:eastAsia="Verdana" w:hAnsi="Arial" w:cs="Arial"/>
                <w:color w:val="1C1B1E"/>
                <w:sz w:val="24"/>
                <w:szCs w:val="24"/>
              </w:rPr>
              <w:t>3</w:t>
            </w:r>
            <w:r w:rsidRPr="00DF2092">
              <w:rPr>
                <w:rFonts w:ascii="Arial" w:eastAsia="Verdana" w:hAnsi="Arial" w:cs="Arial"/>
                <w:color w:val="1C1B1E"/>
                <w:sz w:val="24"/>
                <w:szCs w:val="24"/>
              </w:rPr>
              <w:t>6.000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1662E9" w14:textId="77777777" w:rsidR="006B4FB3" w:rsidRPr="00DF2092" w:rsidRDefault="006B4FB3" w:rsidP="00AA0809">
            <w:pPr>
              <w:spacing w:before="236" w:after="22" w:line="203" w:lineRule="exact"/>
              <w:ind w:right="152"/>
              <w:jc w:val="right"/>
              <w:textAlignment w:val="baseline"/>
              <w:rPr>
                <w:rFonts w:ascii="Arial" w:eastAsia="Verdana" w:hAnsi="Arial" w:cs="Arial"/>
                <w:color w:val="1C1B1E"/>
                <w:sz w:val="24"/>
                <w:szCs w:val="24"/>
              </w:rPr>
            </w:pPr>
            <w:r w:rsidRPr="00DF2092">
              <w:rPr>
                <w:rFonts w:ascii="Arial" w:eastAsia="Verdana" w:hAnsi="Arial" w:cs="Arial"/>
                <w:color w:val="1C1B1E"/>
                <w:sz w:val="24"/>
                <w:szCs w:val="24"/>
              </w:rPr>
              <w:t>6,750,317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DD5FD6" w14:textId="77777777" w:rsidR="006B4FB3" w:rsidRPr="00DF2092" w:rsidRDefault="006B4FB3" w:rsidP="00AA0809">
            <w:pPr>
              <w:spacing w:before="236" w:after="22" w:line="203" w:lineRule="exact"/>
              <w:ind w:right="155"/>
              <w:jc w:val="right"/>
              <w:textAlignment w:val="baseline"/>
              <w:rPr>
                <w:rFonts w:ascii="Arial" w:eastAsia="Verdana" w:hAnsi="Arial" w:cs="Arial"/>
                <w:color w:val="1C1B1E"/>
                <w:sz w:val="24"/>
                <w:szCs w:val="24"/>
              </w:rPr>
            </w:pPr>
            <w:r w:rsidRPr="00DF2092">
              <w:rPr>
                <w:rFonts w:ascii="Arial" w:eastAsia="Verdana" w:hAnsi="Arial" w:cs="Arial"/>
                <w:color w:val="1C1B1E"/>
                <w:sz w:val="24"/>
                <w:szCs w:val="24"/>
              </w:rPr>
              <w:t>15,336,000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5B24A65" w14:textId="77777777" w:rsidR="006B4FB3" w:rsidRPr="00DF2092" w:rsidRDefault="006B4FB3" w:rsidP="00AA0809">
            <w:pPr>
              <w:spacing w:after="28" w:line="216" w:lineRule="exact"/>
              <w:textAlignment w:val="baseline"/>
              <w:rPr>
                <w:rFonts w:ascii="Arial" w:eastAsia="Verdana" w:hAnsi="Arial" w:cs="Arial"/>
                <w:color w:val="1C1B1E"/>
                <w:sz w:val="24"/>
                <w:szCs w:val="24"/>
              </w:rPr>
            </w:pPr>
            <w:r w:rsidRPr="00DF2092">
              <w:rPr>
                <w:rFonts w:ascii="Arial" w:eastAsia="Verdana" w:hAnsi="Arial" w:cs="Arial"/>
                <w:color w:val="1C1B1E"/>
                <w:sz w:val="24"/>
                <w:szCs w:val="24"/>
              </w:rPr>
              <w:t>El saldo corresponde al valor Glosado</w:t>
            </w:r>
          </w:p>
        </w:tc>
      </w:tr>
      <w:tr w:rsidR="006B4FB3" w:rsidRPr="00DF2092" w14:paraId="3D84D4F6" w14:textId="77777777" w:rsidTr="000F4711">
        <w:trPr>
          <w:trHeight w:hRule="exact" w:val="483"/>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E297AB" w14:textId="77777777" w:rsidR="006B4FB3" w:rsidRPr="00DF2092" w:rsidRDefault="006B4FB3" w:rsidP="00AA0809">
            <w:pPr>
              <w:spacing w:before="239" w:after="40" w:line="203" w:lineRule="exact"/>
              <w:jc w:val="center"/>
              <w:textAlignment w:val="baseline"/>
              <w:rPr>
                <w:rFonts w:ascii="Arial" w:eastAsia="Verdana" w:hAnsi="Arial" w:cs="Arial"/>
                <w:color w:val="1C1B1E"/>
                <w:sz w:val="24"/>
                <w:szCs w:val="24"/>
              </w:rPr>
            </w:pPr>
            <w:r w:rsidRPr="00DF2092">
              <w:rPr>
                <w:rFonts w:ascii="Arial" w:eastAsia="Verdana" w:hAnsi="Arial" w:cs="Arial"/>
                <w:color w:val="1C1B1E"/>
                <w:sz w:val="24"/>
                <w:szCs w:val="24"/>
              </w:rPr>
              <w:t>241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E17ABA" w14:textId="77777777" w:rsidR="006B4FB3" w:rsidRPr="00DF2092" w:rsidRDefault="006B4FB3" w:rsidP="00AA0809">
            <w:pPr>
              <w:spacing w:before="239" w:after="40" w:line="203" w:lineRule="exact"/>
              <w:ind w:right="151"/>
              <w:jc w:val="right"/>
              <w:textAlignment w:val="baseline"/>
              <w:rPr>
                <w:rFonts w:ascii="Arial" w:eastAsia="Verdana" w:hAnsi="Arial" w:cs="Arial"/>
                <w:color w:val="1C1B1E"/>
                <w:sz w:val="24"/>
                <w:szCs w:val="24"/>
              </w:rPr>
            </w:pPr>
            <w:r w:rsidRPr="00DF2092">
              <w:rPr>
                <w:rFonts w:ascii="Arial" w:eastAsia="Verdana" w:hAnsi="Arial" w:cs="Arial"/>
                <w:color w:val="1C1B1E"/>
                <w:sz w:val="24"/>
                <w:szCs w:val="24"/>
              </w:rPr>
              <w:t>20,698,053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2DF1EF" w14:textId="77777777" w:rsidR="006B4FB3" w:rsidRPr="00DF2092" w:rsidRDefault="006B4FB3" w:rsidP="00AA0809">
            <w:pPr>
              <w:spacing w:before="239" w:after="40" w:line="203" w:lineRule="exact"/>
              <w:ind w:right="151"/>
              <w:jc w:val="right"/>
              <w:textAlignment w:val="baseline"/>
              <w:rPr>
                <w:rFonts w:ascii="Arial" w:eastAsia="Verdana" w:hAnsi="Arial" w:cs="Arial"/>
                <w:color w:val="1C1B1E"/>
                <w:sz w:val="24"/>
                <w:szCs w:val="24"/>
              </w:rPr>
            </w:pPr>
            <w:r w:rsidRPr="00DF2092">
              <w:rPr>
                <w:rFonts w:ascii="Arial" w:eastAsia="Verdana" w:hAnsi="Arial" w:cs="Arial"/>
                <w:color w:val="1C1B1E"/>
                <w:sz w:val="24"/>
                <w:szCs w:val="24"/>
              </w:rPr>
              <w:t>16,306,100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A738CA" w14:textId="77777777" w:rsidR="006B4FB3" w:rsidRPr="00DF2092" w:rsidRDefault="006B4FB3" w:rsidP="00AA0809">
            <w:pPr>
              <w:spacing w:before="236" w:after="42" w:line="204" w:lineRule="exact"/>
              <w:ind w:right="152"/>
              <w:jc w:val="right"/>
              <w:textAlignment w:val="baseline"/>
              <w:rPr>
                <w:rFonts w:ascii="Arial" w:eastAsia="Verdana" w:hAnsi="Arial" w:cs="Arial"/>
                <w:color w:val="1C1B1E"/>
                <w:sz w:val="24"/>
                <w:szCs w:val="24"/>
              </w:rPr>
            </w:pPr>
            <w:r w:rsidRPr="00DF2092">
              <w:rPr>
                <w:rFonts w:ascii="Arial" w:eastAsia="Verdana" w:hAnsi="Arial" w:cs="Arial"/>
                <w:color w:val="1C1B1E"/>
                <w:sz w:val="24"/>
                <w:szCs w:val="24"/>
              </w:rPr>
              <w:t>4,391,953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3A647E" w14:textId="77777777" w:rsidR="006B4FB3" w:rsidRPr="00DF2092" w:rsidRDefault="006B4FB3" w:rsidP="00AA0809">
            <w:pPr>
              <w:spacing w:before="235" w:after="44" w:line="203" w:lineRule="exact"/>
              <w:ind w:right="155"/>
              <w:jc w:val="right"/>
              <w:textAlignment w:val="baseline"/>
              <w:rPr>
                <w:rFonts w:ascii="Arial" w:eastAsia="Verdana" w:hAnsi="Arial" w:cs="Arial"/>
                <w:color w:val="1C1B1E"/>
                <w:sz w:val="24"/>
                <w:szCs w:val="24"/>
              </w:rPr>
            </w:pPr>
            <w:r w:rsidRPr="00DF2092">
              <w:rPr>
                <w:rFonts w:ascii="Arial" w:eastAsia="Verdana" w:hAnsi="Arial" w:cs="Arial"/>
                <w:color w:val="1C1B1E"/>
                <w:sz w:val="24"/>
                <w:szCs w:val="24"/>
              </w:rPr>
              <w:t>16,306,100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B2DF7B6" w14:textId="77777777" w:rsidR="006B4FB3" w:rsidRPr="00DF2092" w:rsidRDefault="006B4FB3" w:rsidP="00AA0809">
            <w:pPr>
              <w:spacing w:after="47" w:line="217" w:lineRule="exact"/>
              <w:textAlignment w:val="baseline"/>
              <w:rPr>
                <w:rFonts w:ascii="Arial" w:eastAsia="Verdana" w:hAnsi="Arial" w:cs="Arial"/>
                <w:color w:val="1C1B1E"/>
                <w:sz w:val="24"/>
                <w:szCs w:val="24"/>
              </w:rPr>
            </w:pPr>
            <w:r w:rsidRPr="00DF2092">
              <w:rPr>
                <w:rFonts w:ascii="Arial" w:eastAsia="Verdana" w:hAnsi="Arial" w:cs="Arial"/>
                <w:color w:val="1C1B1E"/>
                <w:sz w:val="24"/>
                <w:szCs w:val="24"/>
              </w:rPr>
              <w:t>El saldo corresponde al valor Glosado</w:t>
            </w:r>
          </w:p>
        </w:tc>
      </w:tr>
    </w:tbl>
    <w:p w14:paraId="2BEAC506" w14:textId="77777777" w:rsidR="00D30746" w:rsidRPr="00DF2092" w:rsidRDefault="00D30746" w:rsidP="006B1800">
      <w:pPr>
        <w:spacing w:line="360" w:lineRule="auto"/>
        <w:jc w:val="both"/>
        <w:rPr>
          <w:rFonts w:ascii="Arial" w:hAnsi="Arial" w:cs="Arial"/>
          <w:sz w:val="24"/>
          <w:szCs w:val="24"/>
        </w:rPr>
      </w:pPr>
    </w:p>
    <w:p w14:paraId="689540FB" w14:textId="77777777" w:rsidR="00BB11A2" w:rsidRPr="00DF2092" w:rsidRDefault="00D30746" w:rsidP="00BB11A2">
      <w:pPr>
        <w:ind w:right="-91"/>
        <w:jc w:val="both"/>
        <w:textAlignment w:val="baseline"/>
        <w:rPr>
          <w:rFonts w:ascii="Arial" w:eastAsia="Verdana" w:hAnsi="Arial" w:cs="Arial"/>
          <w:color w:val="1C1B1E"/>
          <w:spacing w:val="7"/>
          <w:sz w:val="24"/>
          <w:szCs w:val="24"/>
        </w:rPr>
      </w:pPr>
      <w:r w:rsidRPr="00DF2092">
        <w:rPr>
          <w:rFonts w:ascii="Arial" w:eastAsia="Verdana" w:hAnsi="Arial" w:cs="Arial"/>
          <w:i/>
          <w:color w:val="1C1B1E"/>
          <w:spacing w:val="7"/>
          <w:sz w:val="24"/>
          <w:szCs w:val="24"/>
        </w:rPr>
        <w:t>“De las facturas del ítem 1 números 172, 240, 242, 243, las facturas relacionadas en el ítem 2 de su comunicado y la cuenta de cobro 1543, no se halla información alguna en el software contable ADFI”</w:t>
      </w:r>
      <w:r w:rsidR="006B1800" w:rsidRPr="00DF2092">
        <w:rPr>
          <w:rStyle w:val="Refdenotaalpie"/>
          <w:rFonts w:ascii="Arial" w:hAnsi="Arial" w:cs="Arial"/>
          <w:sz w:val="24"/>
          <w:szCs w:val="24"/>
        </w:rPr>
        <w:footnoteReference w:id="31"/>
      </w:r>
      <w:r w:rsidRPr="00DF2092">
        <w:rPr>
          <w:rFonts w:ascii="Arial" w:hAnsi="Arial" w:cs="Arial"/>
          <w:sz w:val="24"/>
          <w:szCs w:val="24"/>
        </w:rPr>
        <w:t>.</w:t>
      </w:r>
    </w:p>
    <w:p w14:paraId="40EADA2A" w14:textId="77777777" w:rsidR="00BB11A2" w:rsidRPr="00DF2092" w:rsidRDefault="00BB11A2" w:rsidP="00BB11A2">
      <w:pPr>
        <w:spacing w:line="360" w:lineRule="auto"/>
        <w:ind w:right="-91"/>
        <w:jc w:val="both"/>
        <w:textAlignment w:val="baseline"/>
        <w:rPr>
          <w:rFonts w:ascii="Arial" w:eastAsia="Verdana" w:hAnsi="Arial" w:cs="Arial"/>
          <w:color w:val="1C1B1E"/>
          <w:spacing w:val="7"/>
          <w:sz w:val="24"/>
          <w:szCs w:val="24"/>
        </w:rPr>
      </w:pPr>
    </w:p>
    <w:p w14:paraId="0CC05633" w14:textId="77777777" w:rsidR="00274444" w:rsidRPr="00DF2092" w:rsidRDefault="002B6733" w:rsidP="00274444">
      <w:pPr>
        <w:numPr>
          <w:ilvl w:val="0"/>
          <w:numId w:val="3"/>
        </w:numPr>
        <w:spacing w:line="360" w:lineRule="auto"/>
        <w:ind w:left="0" w:right="-91" w:firstLine="0"/>
        <w:jc w:val="both"/>
        <w:textAlignment w:val="baseline"/>
        <w:rPr>
          <w:rFonts w:ascii="Arial" w:eastAsia="Verdana" w:hAnsi="Arial" w:cs="Arial"/>
          <w:color w:val="1C1B1E"/>
          <w:spacing w:val="7"/>
          <w:sz w:val="24"/>
          <w:szCs w:val="24"/>
        </w:rPr>
      </w:pPr>
      <w:r w:rsidRPr="00DF2092">
        <w:rPr>
          <w:rFonts w:ascii="Arial" w:hAnsi="Arial" w:cs="Arial"/>
          <w:sz w:val="24"/>
          <w:szCs w:val="24"/>
        </w:rPr>
        <w:t>Testimonio rendido por Rodolfo Ernesto Gutiérrez</w:t>
      </w:r>
      <w:r w:rsidR="004A3AF1" w:rsidRPr="00DF2092">
        <w:rPr>
          <w:rFonts w:ascii="Arial" w:hAnsi="Arial" w:cs="Arial"/>
          <w:sz w:val="24"/>
          <w:szCs w:val="24"/>
        </w:rPr>
        <w:t xml:space="preserve"> Parra, auditor de cuentas del </w:t>
      </w:r>
      <w:r w:rsidRPr="00DF2092">
        <w:rPr>
          <w:rFonts w:ascii="Arial" w:hAnsi="Arial" w:cs="Arial"/>
          <w:sz w:val="24"/>
          <w:szCs w:val="24"/>
        </w:rPr>
        <w:t xml:space="preserve">contrato, en el que </w:t>
      </w:r>
      <w:r w:rsidR="00E01A48" w:rsidRPr="00DF2092">
        <w:rPr>
          <w:rFonts w:ascii="Arial" w:hAnsi="Arial" w:cs="Arial"/>
          <w:sz w:val="24"/>
          <w:szCs w:val="24"/>
        </w:rPr>
        <w:t>informó</w:t>
      </w:r>
      <w:r w:rsidR="004A3AF1" w:rsidRPr="00DF2092">
        <w:rPr>
          <w:rFonts w:ascii="Arial" w:hAnsi="Arial" w:cs="Arial"/>
          <w:sz w:val="24"/>
          <w:szCs w:val="24"/>
        </w:rPr>
        <w:t xml:space="preserve"> sobre </w:t>
      </w:r>
      <w:r w:rsidRPr="00DF2092">
        <w:rPr>
          <w:rFonts w:ascii="Arial" w:hAnsi="Arial" w:cs="Arial"/>
          <w:sz w:val="24"/>
          <w:szCs w:val="24"/>
        </w:rPr>
        <w:t xml:space="preserve">el cobro por </w:t>
      </w:r>
      <w:proofErr w:type="spellStart"/>
      <w:r w:rsidRPr="00DF2092">
        <w:rPr>
          <w:rFonts w:ascii="Arial" w:hAnsi="Arial" w:cs="Arial"/>
          <w:sz w:val="24"/>
          <w:szCs w:val="24"/>
        </w:rPr>
        <w:t>recapitación</w:t>
      </w:r>
      <w:proofErr w:type="spellEnd"/>
      <w:r w:rsidR="004A3AF1" w:rsidRPr="00DF2092">
        <w:rPr>
          <w:rFonts w:ascii="Arial" w:hAnsi="Arial" w:cs="Arial"/>
          <w:sz w:val="24"/>
          <w:szCs w:val="24"/>
        </w:rPr>
        <w:t xml:space="preserve"> presentado y la forma en que </w:t>
      </w:r>
      <w:r w:rsidR="00F4347D" w:rsidRPr="00DF2092">
        <w:rPr>
          <w:rFonts w:ascii="Arial" w:hAnsi="Arial" w:cs="Arial"/>
          <w:sz w:val="24"/>
          <w:szCs w:val="24"/>
        </w:rPr>
        <w:t xml:space="preserve">este </w:t>
      </w:r>
      <w:r w:rsidR="004A3AF1" w:rsidRPr="00DF2092">
        <w:rPr>
          <w:rFonts w:ascii="Arial" w:hAnsi="Arial" w:cs="Arial"/>
          <w:sz w:val="24"/>
          <w:szCs w:val="24"/>
        </w:rPr>
        <w:t>operaba</w:t>
      </w:r>
      <w:r w:rsidR="00BB11A2" w:rsidRPr="00DF2092">
        <w:rPr>
          <w:rStyle w:val="Refdenotaalpie"/>
          <w:rFonts w:ascii="Arial" w:hAnsi="Arial" w:cs="Arial"/>
          <w:sz w:val="24"/>
          <w:szCs w:val="24"/>
        </w:rPr>
        <w:footnoteReference w:id="32"/>
      </w:r>
      <w:r w:rsidR="004A3AF1" w:rsidRPr="00DF2092">
        <w:rPr>
          <w:rFonts w:ascii="Arial" w:hAnsi="Arial" w:cs="Arial"/>
          <w:sz w:val="24"/>
          <w:szCs w:val="24"/>
        </w:rPr>
        <w:t>.</w:t>
      </w:r>
    </w:p>
    <w:p w14:paraId="49B7AD4E" w14:textId="77777777" w:rsidR="00274444" w:rsidRPr="00DF2092" w:rsidRDefault="00274444" w:rsidP="00274444">
      <w:pPr>
        <w:spacing w:line="360" w:lineRule="auto"/>
        <w:ind w:right="-91"/>
        <w:jc w:val="both"/>
        <w:textAlignment w:val="baseline"/>
        <w:rPr>
          <w:rFonts w:ascii="Arial" w:eastAsia="Verdana" w:hAnsi="Arial" w:cs="Arial"/>
          <w:color w:val="1C1B1E"/>
          <w:spacing w:val="7"/>
          <w:sz w:val="24"/>
          <w:szCs w:val="24"/>
        </w:rPr>
      </w:pPr>
    </w:p>
    <w:p w14:paraId="26806DD1" w14:textId="77777777" w:rsidR="00274444" w:rsidRPr="00DF2092" w:rsidRDefault="00115E2F" w:rsidP="00274444">
      <w:pPr>
        <w:numPr>
          <w:ilvl w:val="0"/>
          <w:numId w:val="3"/>
        </w:numPr>
        <w:spacing w:line="360" w:lineRule="auto"/>
        <w:ind w:left="0" w:right="-91" w:firstLine="0"/>
        <w:jc w:val="both"/>
        <w:textAlignment w:val="baseline"/>
        <w:rPr>
          <w:rFonts w:ascii="Arial" w:eastAsia="Verdana" w:hAnsi="Arial" w:cs="Arial"/>
          <w:color w:val="1C1B1E"/>
          <w:spacing w:val="7"/>
          <w:sz w:val="24"/>
          <w:szCs w:val="24"/>
        </w:rPr>
      </w:pPr>
      <w:r w:rsidRPr="00DF2092">
        <w:rPr>
          <w:rFonts w:ascii="Arial" w:hAnsi="Arial" w:cs="Arial"/>
          <w:sz w:val="24"/>
          <w:szCs w:val="24"/>
        </w:rPr>
        <w:t>El dictamen pericial</w:t>
      </w:r>
      <w:r w:rsidR="006D5ACC" w:rsidRPr="00DF2092">
        <w:rPr>
          <w:rFonts w:ascii="Arial" w:hAnsi="Arial" w:cs="Arial"/>
          <w:sz w:val="24"/>
          <w:szCs w:val="24"/>
        </w:rPr>
        <w:t xml:space="preserve"> rendido por Nubia Bel</w:t>
      </w:r>
      <w:r w:rsidR="00F96483" w:rsidRPr="00DF2092">
        <w:rPr>
          <w:rFonts w:ascii="Arial" w:hAnsi="Arial" w:cs="Arial"/>
          <w:sz w:val="24"/>
          <w:szCs w:val="24"/>
        </w:rPr>
        <w:t>én Moreno River</w:t>
      </w:r>
      <w:r w:rsidR="006D5ACC" w:rsidRPr="00DF2092">
        <w:rPr>
          <w:rFonts w:ascii="Arial" w:hAnsi="Arial" w:cs="Arial"/>
          <w:sz w:val="24"/>
          <w:szCs w:val="24"/>
        </w:rPr>
        <w:t>a, como perito contador, prueba solicitada por la parte actora.</w:t>
      </w:r>
      <w:r w:rsidR="00E01A48" w:rsidRPr="00DF2092">
        <w:rPr>
          <w:rFonts w:ascii="Arial" w:hAnsi="Arial" w:cs="Arial"/>
          <w:sz w:val="24"/>
          <w:szCs w:val="24"/>
        </w:rPr>
        <w:t xml:space="preserve"> En él se dio</w:t>
      </w:r>
      <w:r w:rsidR="00D22CA6" w:rsidRPr="00DF2092">
        <w:rPr>
          <w:rFonts w:ascii="Arial" w:hAnsi="Arial" w:cs="Arial"/>
          <w:sz w:val="24"/>
          <w:szCs w:val="24"/>
        </w:rPr>
        <w:t xml:space="preserve"> cuenta, entre otros, de la imposibilidad del perito de localizar en las instalaciones de </w:t>
      </w:r>
      <w:proofErr w:type="spellStart"/>
      <w:r w:rsidR="00D22CA6" w:rsidRPr="00DF2092">
        <w:rPr>
          <w:rFonts w:ascii="Arial" w:hAnsi="Arial" w:cs="Arial"/>
          <w:sz w:val="24"/>
          <w:szCs w:val="24"/>
        </w:rPr>
        <w:t>Cajanal</w:t>
      </w:r>
      <w:proofErr w:type="spellEnd"/>
      <w:r w:rsidR="00D22CA6" w:rsidRPr="00DF2092">
        <w:rPr>
          <w:rFonts w:ascii="Arial" w:hAnsi="Arial" w:cs="Arial"/>
          <w:sz w:val="24"/>
          <w:szCs w:val="24"/>
        </w:rPr>
        <w:t xml:space="preserve"> la cuenta de cobro UT-1543 que correspondería al cobro por </w:t>
      </w:r>
      <w:proofErr w:type="spellStart"/>
      <w:r w:rsidR="00D22CA6" w:rsidRPr="00DF2092">
        <w:rPr>
          <w:rFonts w:ascii="Arial" w:hAnsi="Arial" w:cs="Arial"/>
          <w:sz w:val="24"/>
          <w:szCs w:val="24"/>
        </w:rPr>
        <w:t>recapitación</w:t>
      </w:r>
      <w:proofErr w:type="spellEnd"/>
      <w:r w:rsidR="00274444" w:rsidRPr="00DF2092">
        <w:rPr>
          <w:rStyle w:val="Refdenotaalpie"/>
          <w:rFonts w:ascii="Arial" w:hAnsi="Arial" w:cs="Arial"/>
          <w:sz w:val="24"/>
          <w:szCs w:val="24"/>
        </w:rPr>
        <w:footnoteReference w:id="33"/>
      </w:r>
      <w:r w:rsidR="00D22CA6" w:rsidRPr="00DF2092">
        <w:rPr>
          <w:rFonts w:ascii="Arial" w:hAnsi="Arial" w:cs="Arial"/>
          <w:sz w:val="24"/>
          <w:szCs w:val="24"/>
        </w:rPr>
        <w:t xml:space="preserve">. </w:t>
      </w:r>
    </w:p>
    <w:p w14:paraId="2801B4A8" w14:textId="77777777" w:rsidR="00274444" w:rsidRPr="00DF2092" w:rsidRDefault="00274444" w:rsidP="00274444">
      <w:pPr>
        <w:pStyle w:val="Prrafodelista"/>
        <w:rPr>
          <w:rFonts w:ascii="Arial" w:hAnsi="Arial" w:cs="Arial"/>
          <w:sz w:val="24"/>
          <w:szCs w:val="24"/>
        </w:rPr>
      </w:pPr>
    </w:p>
    <w:p w14:paraId="647C60AE" w14:textId="77777777" w:rsidR="004665DC" w:rsidRPr="00DF2092" w:rsidRDefault="004665DC" w:rsidP="00274444">
      <w:pPr>
        <w:numPr>
          <w:ilvl w:val="0"/>
          <w:numId w:val="3"/>
        </w:numPr>
        <w:spacing w:line="360" w:lineRule="auto"/>
        <w:ind w:left="0" w:right="-91" w:firstLine="0"/>
        <w:jc w:val="both"/>
        <w:textAlignment w:val="baseline"/>
        <w:rPr>
          <w:rFonts w:ascii="Arial" w:eastAsia="Verdana" w:hAnsi="Arial" w:cs="Arial"/>
          <w:color w:val="1C1B1E"/>
          <w:spacing w:val="7"/>
          <w:sz w:val="24"/>
          <w:szCs w:val="24"/>
        </w:rPr>
      </w:pPr>
      <w:r w:rsidRPr="00DF2092">
        <w:rPr>
          <w:rFonts w:ascii="Arial" w:hAnsi="Arial" w:cs="Arial"/>
          <w:sz w:val="24"/>
          <w:szCs w:val="24"/>
        </w:rPr>
        <w:t>El dictamen señaló</w:t>
      </w:r>
      <w:r w:rsidR="00DD2022" w:rsidRPr="00DF2092">
        <w:rPr>
          <w:rFonts w:ascii="Arial" w:hAnsi="Arial" w:cs="Arial"/>
          <w:sz w:val="24"/>
          <w:szCs w:val="24"/>
        </w:rPr>
        <w:t xml:space="preserve"> además</w:t>
      </w:r>
      <w:r w:rsidRPr="00DF2092">
        <w:rPr>
          <w:rFonts w:ascii="Arial" w:hAnsi="Arial" w:cs="Arial"/>
          <w:sz w:val="24"/>
          <w:szCs w:val="24"/>
        </w:rPr>
        <w:t xml:space="preserve"> que, de conformidad con las normas aplicables al caso, vigentes para la época, en particular el Decreto 723 de 1997, y ante los vacíos frente a la forma de pago del contrato, se debía entender:</w:t>
      </w:r>
    </w:p>
    <w:p w14:paraId="1295D046" w14:textId="77777777" w:rsidR="00D9436D" w:rsidRPr="00DF2092" w:rsidRDefault="00D9436D" w:rsidP="00D9436D">
      <w:pPr>
        <w:spacing w:line="360" w:lineRule="auto"/>
        <w:ind w:right="-91"/>
        <w:jc w:val="both"/>
        <w:textAlignment w:val="baseline"/>
        <w:rPr>
          <w:rFonts w:ascii="Arial" w:eastAsia="Verdana" w:hAnsi="Arial" w:cs="Arial"/>
          <w:color w:val="1C1B1E"/>
          <w:spacing w:val="7"/>
          <w:sz w:val="24"/>
          <w:szCs w:val="24"/>
        </w:rPr>
      </w:pPr>
    </w:p>
    <w:p w14:paraId="1863D7D6" w14:textId="77777777" w:rsidR="004665DC" w:rsidRPr="00DF2092" w:rsidRDefault="004665DC" w:rsidP="001B1094">
      <w:pPr>
        <w:numPr>
          <w:ilvl w:val="1"/>
          <w:numId w:val="9"/>
        </w:numPr>
        <w:spacing w:line="360" w:lineRule="auto"/>
        <w:jc w:val="both"/>
        <w:rPr>
          <w:rFonts w:ascii="Arial" w:hAnsi="Arial" w:cs="Arial"/>
          <w:sz w:val="24"/>
          <w:szCs w:val="24"/>
        </w:rPr>
      </w:pPr>
      <w:r w:rsidRPr="00DF2092">
        <w:rPr>
          <w:rFonts w:ascii="Arial" w:hAnsi="Arial" w:cs="Arial"/>
          <w:sz w:val="24"/>
          <w:szCs w:val="24"/>
        </w:rPr>
        <w:t xml:space="preserve"> “Que a partir de la </w:t>
      </w:r>
      <w:proofErr w:type="gramStart"/>
      <w:r w:rsidRPr="00DF2092">
        <w:rPr>
          <w:rFonts w:ascii="Arial" w:hAnsi="Arial" w:cs="Arial"/>
          <w:sz w:val="24"/>
          <w:szCs w:val="24"/>
        </w:rPr>
        <w:t>entrada en vigencia</w:t>
      </w:r>
      <w:proofErr w:type="gramEnd"/>
      <w:r w:rsidRPr="00DF2092">
        <w:rPr>
          <w:rFonts w:ascii="Arial" w:hAnsi="Arial" w:cs="Arial"/>
          <w:sz w:val="24"/>
          <w:szCs w:val="24"/>
        </w:rPr>
        <w:t>, las entidades promotoras de salud deberían comunicar a los prestadores de servicios, el mes en el cual recibirían las facturas o cuentas de cobro, periodo que sería de 10 días calendario.</w:t>
      </w:r>
    </w:p>
    <w:p w14:paraId="495BEE61" w14:textId="77777777" w:rsidR="004665DC" w:rsidRPr="00DF2092" w:rsidRDefault="004665DC" w:rsidP="001B1094">
      <w:pPr>
        <w:numPr>
          <w:ilvl w:val="1"/>
          <w:numId w:val="9"/>
        </w:numPr>
        <w:spacing w:line="360" w:lineRule="auto"/>
        <w:jc w:val="both"/>
        <w:rPr>
          <w:rFonts w:ascii="Arial" w:hAnsi="Arial" w:cs="Arial"/>
          <w:sz w:val="24"/>
          <w:szCs w:val="24"/>
        </w:rPr>
      </w:pPr>
      <w:r w:rsidRPr="00DF2092">
        <w:rPr>
          <w:rFonts w:ascii="Arial" w:hAnsi="Arial" w:cs="Arial"/>
          <w:sz w:val="24"/>
          <w:szCs w:val="24"/>
        </w:rPr>
        <w:t>Que la EPS contaría con un plazo de 20 días calendario, contados a partir del vencimiento del periodo anterior, para revisar integralmente la cuenta y aceptarla u objetarla.</w:t>
      </w:r>
    </w:p>
    <w:p w14:paraId="66D4DD92" w14:textId="77777777" w:rsidR="004665DC" w:rsidRPr="00DF2092" w:rsidRDefault="004665DC" w:rsidP="001B1094">
      <w:pPr>
        <w:numPr>
          <w:ilvl w:val="1"/>
          <w:numId w:val="9"/>
        </w:numPr>
        <w:spacing w:line="360" w:lineRule="auto"/>
        <w:jc w:val="both"/>
        <w:rPr>
          <w:rFonts w:ascii="Arial" w:hAnsi="Arial" w:cs="Arial"/>
          <w:sz w:val="24"/>
          <w:szCs w:val="24"/>
        </w:rPr>
      </w:pPr>
      <w:r w:rsidRPr="00DF2092">
        <w:rPr>
          <w:rFonts w:ascii="Arial" w:hAnsi="Arial" w:cs="Arial"/>
          <w:sz w:val="24"/>
          <w:szCs w:val="24"/>
        </w:rPr>
        <w:t>En caso de no objeción, la EPS debería pagar la cuenta de cobro dentro de los 10 días calendario siguientes al vencimiento del plazo estipulado en el numeral precedente.</w:t>
      </w:r>
    </w:p>
    <w:p w14:paraId="0F451E2E" w14:textId="77777777" w:rsidR="004665DC" w:rsidRPr="00DF2092" w:rsidRDefault="004665DC" w:rsidP="001B1094">
      <w:pPr>
        <w:numPr>
          <w:ilvl w:val="1"/>
          <w:numId w:val="9"/>
        </w:numPr>
        <w:spacing w:line="360" w:lineRule="auto"/>
        <w:jc w:val="both"/>
        <w:rPr>
          <w:rFonts w:ascii="Arial" w:hAnsi="Arial" w:cs="Arial"/>
          <w:sz w:val="24"/>
          <w:szCs w:val="24"/>
        </w:rPr>
      </w:pPr>
      <w:r w:rsidRPr="00DF2092">
        <w:rPr>
          <w:rFonts w:ascii="Arial" w:hAnsi="Arial" w:cs="Arial"/>
          <w:sz w:val="24"/>
          <w:szCs w:val="24"/>
        </w:rPr>
        <w:t>En caso de objeciones, las EPS debería pagar al prestador de los servicios de salud cuando la factura fuera objetada total o parcialmente, el 60% del monto objetado dentro del término estipulado en el numeral 3º del artículo anterior, salvo que se pacte otra forma de pago. El saldo será cancelado una vez se aclaren por parte del prestador del servicio las objeciones efectuadas por la entidad promotora. Las sumas no objetadas deberán ser canceladas en su totalidad.”</w:t>
      </w:r>
    </w:p>
    <w:p w14:paraId="69A39304" w14:textId="77777777" w:rsidR="00701DBF" w:rsidRPr="00DF2092" w:rsidRDefault="00701DBF" w:rsidP="00701DBF">
      <w:pPr>
        <w:spacing w:line="360" w:lineRule="auto"/>
        <w:jc w:val="both"/>
        <w:rPr>
          <w:rFonts w:ascii="Arial" w:hAnsi="Arial" w:cs="Arial"/>
          <w:b/>
          <w:sz w:val="24"/>
          <w:szCs w:val="24"/>
        </w:rPr>
      </w:pPr>
    </w:p>
    <w:p w14:paraId="434BE528" w14:textId="77777777" w:rsidR="00701DBF" w:rsidRPr="00DF2092" w:rsidRDefault="00701DBF" w:rsidP="00701DBF">
      <w:pPr>
        <w:spacing w:line="360" w:lineRule="auto"/>
        <w:jc w:val="both"/>
        <w:rPr>
          <w:rFonts w:ascii="Arial" w:hAnsi="Arial" w:cs="Arial"/>
          <w:b/>
          <w:sz w:val="24"/>
          <w:szCs w:val="24"/>
        </w:rPr>
      </w:pPr>
      <w:r w:rsidRPr="00DF2092">
        <w:rPr>
          <w:rFonts w:ascii="Arial" w:hAnsi="Arial" w:cs="Arial"/>
          <w:b/>
          <w:sz w:val="24"/>
          <w:szCs w:val="24"/>
        </w:rPr>
        <w:t>2.3. Caso concreto</w:t>
      </w:r>
    </w:p>
    <w:p w14:paraId="51A30E2A" w14:textId="77777777" w:rsidR="00701DBF" w:rsidRPr="00DF2092" w:rsidRDefault="00701DBF" w:rsidP="0087713A">
      <w:pPr>
        <w:spacing w:line="360" w:lineRule="auto"/>
        <w:jc w:val="both"/>
        <w:rPr>
          <w:rFonts w:ascii="Arial" w:hAnsi="Arial" w:cs="Arial"/>
          <w:sz w:val="24"/>
          <w:szCs w:val="24"/>
        </w:rPr>
      </w:pPr>
    </w:p>
    <w:p w14:paraId="77634AE7" w14:textId="77777777" w:rsidR="0087713A" w:rsidRPr="00DF2092" w:rsidRDefault="00701DBF" w:rsidP="00701DBF">
      <w:pPr>
        <w:numPr>
          <w:ilvl w:val="0"/>
          <w:numId w:val="3"/>
        </w:numPr>
        <w:spacing w:line="360" w:lineRule="auto"/>
        <w:ind w:left="0" w:firstLine="0"/>
        <w:jc w:val="both"/>
        <w:rPr>
          <w:rFonts w:ascii="Arial" w:hAnsi="Arial" w:cs="Arial"/>
          <w:sz w:val="24"/>
          <w:szCs w:val="24"/>
          <w:lang w:val="es-CO"/>
        </w:rPr>
      </w:pPr>
      <w:r w:rsidRPr="00DF2092">
        <w:rPr>
          <w:rFonts w:ascii="Arial" w:hAnsi="Arial" w:cs="Arial"/>
          <w:sz w:val="24"/>
          <w:szCs w:val="24"/>
        </w:rPr>
        <w:t>En consideración a los hechos probados y a los motivos de la  apelación, la Sala deberá establecer si</w:t>
      </w:r>
      <w:r w:rsidRPr="00DF2092">
        <w:rPr>
          <w:rFonts w:ascii="Arial" w:hAnsi="Arial" w:cs="Arial"/>
          <w:sz w:val="24"/>
          <w:szCs w:val="24"/>
          <w:lang w:val="es-CO"/>
        </w:rPr>
        <w:t xml:space="preserve"> </w:t>
      </w:r>
      <w:proofErr w:type="spellStart"/>
      <w:r w:rsidR="00F15BC4" w:rsidRPr="00DF2092">
        <w:rPr>
          <w:rFonts w:ascii="Arial" w:hAnsi="Arial" w:cs="Arial"/>
          <w:sz w:val="24"/>
          <w:szCs w:val="24"/>
          <w:lang w:val="es-CO"/>
        </w:rPr>
        <w:t>Cajanal</w:t>
      </w:r>
      <w:proofErr w:type="spellEnd"/>
      <w:r w:rsidR="00F15BC4" w:rsidRPr="00DF2092">
        <w:rPr>
          <w:rFonts w:ascii="Arial" w:hAnsi="Arial" w:cs="Arial"/>
          <w:sz w:val="24"/>
          <w:szCs w:val="24"/>
          <w:lang w:val="es-CO"/>
        </w:rPr>
        <w:t xml:space="preserve"> incumplió las obligaciones de pago derivadas del </w:t>
      </w:r>
      <w:r w:rsidR="00026B12" w:rsidRPr="00DF2092">
        <w:rPr>
          <w:rFonts w:ascii="Arial" w:hAnsi="Arial" w:cs="Arial"/>
          <w:sz w:val="24"/>
          <w:szCs w:val="24"/>
          <w:lang w:val="es-CO"/>
        </w:rPr>
        <w:t xml:space="preserve">contrato Nº 246 </w:t>
      </w:r>
      <w:r w:rsidR="000D650A" w:rsidRPr="00DF2092">
        <w:rPr>
          <w:rFonts w:ascii="Arial" w:hAnsi="Arial" w:cs="Arial"/>
          <w:sz w:val="24"/>
          <w:szCs w:val="24"/>
          <w:lang w:val="es-CO"/>
        </w:rPr>
        <w:t xml:space="preserve">de 2003 </w:t>
      </w:r>
      <w:r w:rsidR="00026B12" w:rsidRPr="00DF2092">
        <w:rPr>
          <w:rFonts w:ascii="Arial" w:hAnsi="Arial" w:cs="Arial"/>
          <w:sz w:val="24"/>
          <w:szCs w:val="24"/>
          <w:lang w:val="es-CO"/>
        </w:rPr>
        <w:t>en los términos señalados por la demandante.</w:t>
      </w:r>
    </w:p>
    <w:p w14:paraId="373D8478" w14:textId="77777777" w:rsidR="0087713A" w:rsidRPr="00DF2092" w:rsidRDefault="0087713A" w:rsidP="0087713A">
      <w:pPr>
        <w:spacing w:line="360" w:lineRule="auto"/>
        <w:jc w:val="both"/>
        <w:rPr>
          <w:rFonts w:ascii="Arial" w:hAnsi="Arial" w:cs="Arial"/>
          <w:b/>
          <w:sz w:val="24"/>
          <w:szCs w:val="24"/>
          <w:lang w:val="es-CO"/>
        </w:rPr>
      </w:pPr>
    </w:p>
    <w:p w14:paraId="4E0FAF82" w14:textId="77777777" w:rsidR="0087713A" w:rsidRPr="00DF2092" w:rsidRDefault="0087713A" w:rsidP="0087713A">
      <w:pPr>
        <w:spacing w:line="360" w:lineRule="auto"/>
        <w:jc w:val="both"/>
        <w:rPr>
          <w:rFonts w:ascii="Arial" w:hAnsi="Arial" w:cs="Arial"/>
          <w:b/>
          <w:sz w:val="24"/>
          <w:szCs w:val="24"/>
          <w:lang w:val="es-CO"/>
        </w:rPr>
      </w:pPr>
      <w:r w:rsidRPr="00DF2092">
        <w:rPr>
          <w:rFonts w:ascii="Arial" w:hAnsi="Arial" w:cs="Arial"/>
          <w:b/>
          <w:sz w:val="24"/>
          <w:szCs w:val="24"/>
          <w:lang w:val="es-CO"/>
        </w:rPr>
        <w:t>2.4. Sobre el incumplimiento contractual</w:t>
      </w:r>
    </w:p>
    <w:p w14:paraId="4ACCE5BE" w14:textId="77777777" w:rsidR="0087713A" w:rsidRPr="00DF2092" w:rsidRDefault="0087713A" w:rsidP="0087713A">
      <w:pPr>
        <w:spacing w:line="360" w:lineRule="auto"/>
        <w:jc w:val="both"/>
        <w:rPr>
          <w:rFonts w:ascii="Arial" w:hAnsi="Arial" w:cs="Arial"/>
          <w:sz w:val="24"/>
          <w:szCs w:val="24"/>
          <w:lang w:val="es-CO"/>
        </w:rPr>
      </w:pPr>
    </w:p>
    <w:p w14:paraId="319689DC" w14:textId="77777777" w:rsidR="003861BD" w:rsidRPr="00DF2092" w:rsidRDefault="00A323E0" w:rsidP="00701DBF">
      <w:pPr>
        <w:numPr>
          <w:ilvl w:val="0"/>
          <w:numId w:val="3"/>
        </w:numPr>
        <w:spacing w:line="360" w:lineRule="auto"/>
        <w:ind w:left="0" w:firstLine="0"/>
        <w:jc w:val="both"/>
        <w:rPr>
          <w:rFonts w:ascii="Arial" w:hAnsi="Arial" w:cs="Arial"/>
          <w:sz w:val="24"/>
          <w:szCs w:val="24"/>
          <w:lang w:val="es-CO"/>
        </w:rPr>
      </w:pPr>
      <w:r w:rsidRPr="00DF2092">
        <w:rPr>
          <w:rFonts w:ascii="Arial" w:hAnsi="Arial" w:cs="Arial"/>
          <w:sz w:val="24"/>
          <w:szCs w:val="24"/>
          <w:lang w:val="es-CO"/>
        </w:rPr>
        <w:t xml:space="preserve">Los incumplimientos alegados por la parte actora pueden </w:t>
      </w:r>
      <w:r w:rsidR="005A5852" w:rsidRPr="00DF2092">
        <w:rPr>
          <w:rFonts w:ascii="Arial" w:hAnsi="Arial" w:cs="Arial"/>
          <w:sz w:val="24"/>
          <w:szCs w:val="24"/>
          <w:lang w:val="es-CO"/>
        </w:rPr>
        <w:t>ser divididos</w:t>
      </w:r>
      <w:r w:rsidRPr="00DF2092">
        <w:rPr>
          <w:rFonts w:ascii="Arial" w:hAnsi="Arial" w:cs="Arial"/>
          <w:sz w:val="24"/>
          <w:szCs w:val="24"/>
          <w:lang w:val="es-CO"/>
        </w:rPr>
        <w:t xml:space="preserve"> de la siguiente manera</w:t>
      </w:r>
      <w:r w:rsidR="00074730" w:rsidRPr="00DF2092">
        <w:rPr>
          <w:rFonts w:ascii="Arial" w:hAnsi="Arial" w:cs="Arial"/>
          <w:sz w:val="24"/>
          <w:szCs w:val="24"/>
          <w:lang w:val="es-CO"/>
        </w:rPr>
        <w:t>,</w:t>
      </w:r>
      <w:r w:rsidR="005A5852" w:rsidRPr="00DF2092">
        <w:rPr>
          <w:rFonts w:ascii="Arial" w:hAnsi="Arial" w:cs="Arial"/>
          <w:sz w:val="24"/>
          <w:szCs w:val="24"/>
          <w:lang w:val="es-CO"/>
        </w:rPr>
        <w:t xml:space="preserve"> a efectos de que la Sala pueda </w:t>
      </w:r>
      <w:r w:rsidR="00092900" w:rsidRPr="00DF2092">
        <w:rPr>
          <w:rFonts w:ascii="Arial" w:hAnsi="Arial" w:cs="Arial"/>
          <w:sz w:val="24"/>
          <w:szCs w:val="24"/>
          <w:lang w:val="es-CO"/>
        </w:rPr>
        <w:t xml:space="preserve">realizar </w:t>
      </w:r>
      <w:r w:rsidR="00F22E81" w:rsidRPr="00DF2092">
        <w:rPr>
          <w:rFonts w:ascii="Arial" w:hAnsi="Arial" w:cs="Arial"/>
          <w:sz w:val="24"/>
          <w:szCs w:val="24"/>
          <w:lang w:val="es-CO"/>
        </w:rPr>
        <w:t>el correspondiente</w:t>
      </w:r>
      <w:r w:rsidR="00092900" w:rsidRPr="00DF2092">
        <w:rPr>
          <w:rFonts w:ascii="Arial" w:hAnsi="Arial" w:cs="Arial"/>
          <w:sz w:val="24"/>
          <w:szCs w:val="24"/>
          <w:lang w:val="es-CO"/>
        </w:rPr>
        <w:t xml:space="preserve"> estudio</w:t>
      </w:r>
      <w:r w:rsidR="005A5852" w:rsidRPr="00DF2092">
        <w:rPr>
          <w:rFonts w:ascii="Arial" w:hAnsi="Arial" w:cs="Arial"/>
          <w:sz w:val="24"/>
          <w:szCs w:val="24"/>
          <w:lang w:val="es-CO"/>
        </w:rPr>
        <w:t xml:space="preserve"> y pronunciarse sobre ellos</w:t>
      </w:r>
      <w:r w:rsidR="00DE6DBE" w:rsidRPr="00DF2092">
        <w:rPr>
          <w:rFonts w:ascii="Arial" w:hAnsi="Arial" w:cs="Arial"/>
          <w:sz w:val="24"/>
          <w:szCs w:val="24"/>
          <w:lang w:val="es-CO"/>
        </w:rPr>
        <w:t xml:space="preserve"> en debida forma</w:t>
      </w:r>
      <w:r w:rsidRPr="00DF2092">
        <w:rPr>
          <w:rFonts w:ascii="Arial" w:hAnsi="Arial" w:cs="Arial"/>
          <w:sz w:val="24"/>
          <w:szCs w:val="24"/>
          <w:lang w:val="es-CO"/>
        </w:rPr>
        <w:t>:</w:t>
      </w:r>
    </w:p>
    <w:p w14:paraId="77337C9C" w14:textId="77777777" w:rsidR="00905B8E" w:rsidRPr="00DF2092" w:rsidRDefault="00905B8E" w:rsidP="00701DBF">
      <w:pPr>
        <w:spacing w:line="360" w:lineRule="auto"/>
        <w:jc w:val="both"/>
        <w:rPr>
          <w:rFonts w:ascii="Arial" w:hAnsi="Arial" w:cs="Arial"/>
          <w:sz w:val="24"/>
          <w:szCs w:val="24"/>
          <w:lang w:val="es-CO"/>
        </w:rPr>
      </w:pPr>
    </w:p>
    <w:p w14:paraId="0D4055A6" w14:textId="77777777" w:rsidR="008C44C3" w:rsidRPr="00DF2092" w:rsidRDefault="00DF0BA2" w:rsidP="00F22E81">
      <w:pPr>
        <w:numPr>
          <w:ilvl w:val="0"/>
          <w:numId w:val="10"/>
        </w:numPr>
        <w:spacing w:line="360" w:lineRule="auto"/>
        <w:jc w:val="both"/>
        <w:rPr>
          <w:rFonts w:ascii="Arial" w:hAnsi="Arial" w:cs="Arial"/>
          <w:sz w:val="24"/>
          <w:szCs w:val="24"/>
          <w:lang w:val="es-CO"/>
        </w:rPr>
      </w:pPr>
      <w:r w:rsidRPr="00DF2092">
        <w:rPr>
          <w:rFonts w:ascii="Arial" w:hAnsi="Arial" w:cs="Arial"/>
          <w:sz w:val="24"/>
          <w:szCs w:val="24"/>
          <w:lang w:val="es-CO"/>
        </w:rPr>
        <w:t>El incumplimiento del valor y la forma de pago de los servicios prestados por capitación</w:t>
      </w:r>
      <w:r w:rsidR="00DE6DBE" w:rsidRPr="00DF2092">
        <w:rPr>
          <w:rFonts w:ascii="Arial" w:hAnsi="Arial" w:cs="Arial"/>
          <w:sz w:val="24"/>
          <w:szCs w:val="24"/>
          <w:lang w:val="es-CO"/>
        </w:rPr>
        <w:t>.</w:t>
      </w:r>
      <w:r w:rsidRPr="00DF2092">
        <w:rPr>
          <w:rFonts w:ascii="Arial" w:hAnsi="Arial" w:cs="Arial"/>
          <w:sz w:val="24"/>
          <w:szCs w:val="24"/>
          <w:lang w:val="es-CO"/>
        </w:rPr>
        <w:t xml:space="preserve"> </w:t>
      </w:r>
    </w:p>
    <w:p w14:paraId="78228736" w14:textId="77777777" w:rsidR="0040014E" w:rsidRPr="00DF2092" w:rsidRDefault="0040014E" w:rsidP="00F22E81">
      <w:pPr>
        <w:numPr>
          <w:ilvl w:val="0"/>
          <w:numId w:val="10"/>
        </w:numPr>
        <w:spacing w:line="360" w:lineRule="auto"/>
        <w:jc w:val="both"/>
        <w:rPr>
          <w:rFonts w:ascii="Arial" w:hAnsi="Arial" w:cs="Arial"/>
          <w:sz w:val="24"/>
          <w:szCs w:val="24"/>
          <w:lang w:val="es-CO"/>
        </w:rPr>
      </w:pPr>
      <w:r w:rsidRPr="00DF2092">
        <w:rPr>
          <w:rFonts w:ascii="Arial" w:hAnsi="Arial" w:cs="Arial"/>
          <w:sz w:val="24"/>
          <w:szCs w:val="24"/>
          <w:lang w:val="es-CO"/>
        </w:rPr>
        <w:t>Incumplimiento en el pago de las capitaciones por las activid</w:t>
      </w:r>
      <w:r w:rsidR="00074730" w:rsidRPr="00DF2092">
        <w:rPr>
          <w:rFonts w:ascii="Arial" w:hAnsi="Arial" w:cs="Arial"/>
          <w:sz w:val="24"/>
          <w:szCs w:val="24"/>
          <w:lang w:val="es-CO"/>
        </w:rPr>
        <w:t>ades de promoción y prevención.</w:t>
      </w:r>
    </w:p>
    <w:p w14:paraId="5FAA0E83" w14:textId="77777777" w:rsidR="007C1E03" w:rsidRPr="00DF2092" w:rsidRDefault="007C1E03" w:rsidP="00F22E81">
      <w:pPr>
        <w:numPr>
          <w:ilvl w:val="0"/>
          <w:numId w:val="10"/>
        </w:numPr>
        <w:spacing w:line="360" w:lineRule="auto"/>
        <w:jc w:val="both"/>
        <w:rPr>
          <w:rFonts w:ascii="Arial" w:hAnsi="Arial" w:cs="Arial"/>
          <w:sz w:val="24"/>
          <w:szCs w:val="24"/>
          <w:lang w:val="es-CO"/>
        </w:rPr>
      </w:pPr>
      <w:r w:rsidRPr="00DF2092">
        <w:rPr>
          <w:rFonts w:ascii="Arial" w:hAnsi="Arial" w:cs="Arial"/>
          <w:sz w:val="24"/>
          <w:szCs w:val="24"/>
          <w:lang w:val="es-CO"/>
        </w:rPr>
        <w:t>El incumplimiento en el pa</w:t>
      </w:r>
      <w:r w:rsidR="00074730" w:rsidRPr="00DF2092">
        <w:rPr>
          <w:rFonts w:ascii="Arial" w:hAnsi="Arial" w:cs="Arial"/>
          <w:sz w:val="24"/>
          <w:szCs w:val="24"/>
          <w:lang w:val="es-CO"/>
        </w:rPr>
        <w:t xml:space="preserve">go de los medicamentos </w:t>
      </w:r>
      <w:r w:rsidR="00D9532F" w:rsidRPr="00DF2092">
        <w:rPr>
          <w:rFonts w:ascii="Arial" w:hAnsi="Arial" w:cs="Arial"/>
          <w:sz w:val="24"/>
          <w:szCs w:val="24"/>
          <w:lang w:val="es-CO"/>
        </w:rPr>
        <w:t>“</w:t>
      </w:r>
      <w:r w:rsidR="00074730" w:rsidRPr="00DF2092">
        <w:rPr>
          <w:rFonts w:ascii="Arial" w:hAnsi="Arial" w:cs="Arial"/>
          <w:sz w:val="24"/>
          <w:szCs w:val="24"/>
          <w:lang w:val="es-CO"/>
        </w:rPr>
        <w:t>No Pos</w:t>
      </w:r>
      <w:r w:rsidR="00D9532F" w:rsidRPr="00DF2092">
        <w:rPr>
          <w:rFonts w:ascii="Arial" w:hAnsi="Arial" w:cs="Arial"/>
          <w:sz w:val="24"/>
          <w:szCs w:val="24"/>
          <w:lang w:val="es-CO"/>
        </w:rPr>
        <w:t>”</w:t>
      </w:r>
      <w:r w:rsidR="001B03D6" w:rsidRPr="00DF2092">
        <w:rPr>
          <w:rFonts w:ascii="Arial" w:hAnsi="Arial" w:cs="Arial"/>
          <w:sz w:val="24"/>
          <w:szCs w:val="24"/>
          <w:lang w:val="es-CO"/>
        </w:rPr>
        <w:t>.</w:t>
      </w:r>
    </w:p>
    <w:p w14:paraId="19FBA703" w14:textId="77777777" w:rsidR="008B1E4C" w:rsidRPr="00DF2092" w:rsidRDefault="00905B8E" w:rsidP="00F22E81">
      <w:pPr>
        <w:numPr>
          <w:ilvl w:val="0"/>
          <w:numId w:val="10"/>
        </w:numPr>
        <w:spacing w:line="360" w:lineRule="auto"/>
        <w:jc w:val="both"/>
        <w:rPr>
          <w:rFonts w:ascii="Arial" w:hAnsi="Arial" w:cs="Arial"/>
          <w:sz w:val="24"/>
          <w:szCs w:val="24"/>
          <w:lang w:val="es-CO"/>
        </w:rPr>
      </w:pPr>
      <w:r w:rsidRPr="00DF2092">
        <w:rPr>
          <w:rFonts w:ascii="Arial" w:hAnsi="Arial" w:cs="Arial"/>
          <w:sz w:val="24"/>
          <w:szCs w:val="24"/>
          <w:lang w:val="es-CO"/>
        </w:rPr>
        <w:t>Las diferencias entre la Unidad de Pago por Capitación correspondiente a las personas que se enc</w:t>
      </w:r>
      <w:r w:rsidR="001B03D6" w:rsidRPr="00DF2092">
        <w:rPr>
          <w:rFonts w:ascii="Arial" w:hAnsi="Arial" w:cs="Arial"/>
          <w:sz w:val="24"/>
          <w:szCs w:val="24"/>
          <w:lang w:val="es-CO"/>
        </w:rPr>
        <w:t>ontraban en la</w:t>
      </w:r>
      <w:r w:rsidR="00DF0BA2" w:rsidRPr="00DF2092">
        <w:rPr>
          <w:rFonts w:ascii="Arial" w:hAnsi="Arial" w:cs="Arial"/>
          <w:sz w:val="24"/>
          <w:szCs w:val="24"/>
          <w:lang w:val="es-CO"/>
        </w:rPr>
        <w:t>s</w:t>
      </w:r>
      <w:r w:rsidR="001B03D6" w:rsidRPr="00DF2092">
        <w:rPr>
          <w:rFonts w:ascii="Arial" w:hAnsi="Arial" w:cs="Arial"/>
          <w:sz w:val="24"/>
          <w:szCs w:val="24"/>
          <w:lang w:val="es-CO"/>
        </w:rPr>
        <w:t xml:space="preserve"> base</w:t>
      </w:r>
      <w:r w:rsidR="00DF0BA2" w:rsidRPr="00DF2092">
        <w:rPr>
          <w:rFonts w:ascii="Arial" w:hAnsi="Arial" w:cs="Arial"/>
          <w:sz w:val="24"/>
          <w:szCs w:val="24"/>
          <w:lang w:val="es-CO"/>
        </w:rPr>
        <w:t>s</w:t>
      </w:r>
      <w:r w:rsidR="001B03D6" w:rsidRPr="00DF2092">
        <w:rPr>
          <w:rFonts w:ascii="Arial" w:hAnsi="Arial" w:cs="Arial"/>
          <w:sz w:val="24"/>
          <w:szCs w:val="24"/>
          <w:lang w:val="es-CO"/>
        </w:rPr>
        <w:t xml:space="preserve"> de datos.</w:t>
      </w:r>
    </w:p>
    <w:p w14:paraId="6642D563" w14:textId="77777777" w:rsidR="00BC3ADC" w:rsidRPr="00DF2092" w:rsidRDefault="005D3844" w:rsidP="00F22E81">
      <w:pPr>
        <w:numPr>
          <w:ilvl w:val="0"/>
          <w:numId w:val="10"/>
        </w:numPr>
        <w:spacing w:line="360" w:lineRule="auto"/>
        <w:jc w:val="both"/>
        <w:rPr>
          <w:rFonts w:ascii="Arial" w:hAnsi="Arial" w:cs="Arial"/>
          <w:sz w:val="24"/>
          <w:szCs w:val="24"/>
          <w:lang w:val="es-CO"/>
        </w:rPr>
      </w:pPr>
      <w:r w:rsidRPr="00DF2092">
        <w:rPr>
          <w:rFonts w:ascii="Arial" w:hAnsi="Arial" w:cs="Arial"/>
          <w:sz w:val="24"/>
          <w:szCs w:val="24"/>
          <w:lang w:val="es-CO"/>
        </w:rPr>
        <w:t>Pago de</w:t>
      </w:r>
      <w:r w:rsidR="001B03D6" w:rsidRPr="00DF2092">
        <w:rPr>
          <w:rFonts w:ascii="Arial" w:hAnsi="Arial" w:cs="Arial"/>
          <w:sz w:val="24"/>
          <w:szCs w:val="24"/>
          <w:lang w:val="es-CO"/>
        </w:rPr>
        <w:t xml:space="preserve"> intereses por incumplimiento.</w:t>
      </w:r>
    </w:p>
    <w:p w14:paraId="2D0112C1" w14:textId="77777777" w:rsidR="00BC3ADC" w:rsidRPr="00DF2092" w:rsidRDefault="00BC3ADC" w:rsidP="00F22E81">
      <w:pPr>
        <w:numPr>
          <w:ilvl w:val="0"/>
          <w:numId w:val="10"/>
        </w:numPr>
        <w:spacing w:line="360" w:lineRule="auto"/>
        <w:jc w:val="both"/>
        <w:rPr>
          <w:rFonts w:ascii="Arial" w:hAnsi="Arial" w:cs="Arial"/>
          <w:sz w:val="24"/>
          <w:szCs w:val="24"/>
          <w:lang w:val="es-CO"/>
        </w:rPr>
      </w:pPr>
      <w:r w:rsidRPr="00DF2092">
        <w:rPr>
          <w:rFonts w:ascii="Arial" w:hAnsi="Arial" w:cs="Arial"/>
          <w:sz w:val="24"/>
          <w:szCs w:val="24"/>
          <w:lang w:val="es-CO"/>
        </w:rPr>
        <w:t>Que se liquide el</w:t>
      </w:r>
      <w:r w:rsidR="001B03D6" w:rsidRPr="00DF2092">
        <w:rPr>
          <w:rFonts w:ascii="Arial" w:hAnsi="Arial" w:cs="Arial"/>
          <w:sz w:val="24"/>
          <w:szCs w:val="24"/>
          <w:lang w:val="es-CO"/>
        </w:rPr>
        <w:t xml:space="preserve"> contrato 246 de 2003.</w:t>
      </w:r>
    </w:p>
    <w:p w14:paraId="1D393D26" w14:textId="77777777" w:rsidR="00FB6752" w:rsidRPr="00DF2092" w:rsidRDefault="00FB6752" w:rsidP="00FB6752">
      <w:pPr>
        <w:spacing w:line="360" w:lineRule="auto"/>
        <w:jc w:val="both"/>
        <w:rPr>
          <w:rFonts w:ascii="Arial" w:hAnsi="Arial" w:cs="Arial"/>
          <w:sz w:val="24"/>
          <w:szCs w:val="24"/>
          <w:lang w:val="es-CO"/>
        </w:rPr>
      </w:pPr>
    </w:p>
    <w:p w14:paraId="37EB95C6" w14:textId="77777777" w:rsidR="005A5852" w:rsidRPr="00DF2092" w:rsidRDefault="00CE5182" w:rsidP="00092900">
      <w:pPr>
        <w:numPr>
          <w:ilvl w:val="0"/>
          <w:numId w:val="6"/>
        </w:numPr>
        <w:spacing w:line="360" w:lineRule="auto"/>
        <w:jc w:val="both"/>
        <w:rPr>
          <w:rFonts w:ascii="Arial" w:hAnsi="Arial" w:cs="Arial"/>
          <w:b/>
          <w:sz w:val="24"/>
          <w:szCs w:val="24"/>
          <w:lang w:val="es-CO"/>
        </w:rPr>
      </w:pPr>
      <w:r w:rsidRPr="00DF2092">
        <w:rPr>
          <w:rFonts w:ascii="Arial" w:hAnsi="Arial" w:cs="Arial"/>
          <w:b/>
          <w:sz w:val="24"/>
          <w:szCs w:val="24"/>
          <w:lang w:val="es-CO"/>
        </w:rPr>
        <w:t>El incumplimiento del</w:t>
      </w:r>
      <w:r w:rsidR="00092900" w:rsidRPr="00DF2092">
        <w:rPr>
          <w:rFonts w:ascii="Arial" w:hAnsi="Arial" w:cs="Arial"/>
          <w:b/>
          <w:sz w:val="24"/>
          <w:szCs w:val="24"/>
          <w:lang w:val="es-CO"/>
        </w:rPr>
        <w:t xml:space="preserve"> valor y la forma de pago de los servicios prestados</w:t>
      </w:r>
      <w:r w:rsidRPr="00DF2092">
        <w:rPr>
          <w:rFonts w:ascii="Arial" w:hAnsi="Arial" w:cs="Arial"/>
          <w:b/>
          <w:sz w:val="24"/>
          <w:szCs w:val="24"/>
          <w:lang w:val="es-CO"/>
        </w:rPr>
        <w:t xml:space="preserve"> </w:t>
      </w:r>
      <w:r w:rsidR="002348E4" w:rsidRPr="00DF2092">
        <w:rPr>
          <w:rFonts w:ascii="Arial" w:hAnsi="Arial" w:cs="Arial"/>
          <w:b/>
          <w:sz w:val="24"/>
          <w:szCs w:val="24"/>
          <w:lang w:val="es-CO"/>
        </w:rPr>
        <w:t>por capitación</w:t>
      </w:r>
    </w:p>
    <w:p w14:paraId="63DDA4E5" w14:textId="77777777" w:rsidR="00092900" w:rsidRPr="00DF2092" w:rsidRDefault="00092900" w:rsidP="00092900">
      <w:pPr>
        <w:spacing w:line="360" w:lineRule="auto"/>
        <w:ind w:left="720"/>
        <w:jc w:val="both"/>
        <w:rPr>
          <w:rFonts w:ascii="Arial" w:hAnsi="Arial" w:cs="Arial"/>
          <w:sz w:val="24"/>
          <w:szCs w:val="24"/>
          <w:lang w:val="es-CO"/>
        </w:rPr>
      </w:pPr>
    </w:p>
    <w:p w14:paraId="490BC879" w14:textId="77777777" w:rsidR="000414DA" w:rsidRPr="00DF2092" w:rsidRDefault="000414DA" w:rsidP="000414DA">
      <w:pPr>
        <w:numPr>
          <w:ilvl w:val="0"/>
          <w:numId w:val="3"/>
        </w:numPr>
        <w:spacing w:line="360" w:lineRule="auto"/>
        <w:ind w:left="0" w:firstLine="0"/>
        <w:jc w:val="both"/>
        <w:rPr>
          <w:rFonts w:ascii="Arial" w:hAnsi="Arial" w:cs="Arial"/>
          <w:sz w:val="24"/>
          <w:szCs w:val="24"/>
          <w:lang w:val="es-CO"/>
        </w:rPr>
      </w:pPr>
      <w:r w:rsidRPr="00DF2092">
        <w:rPr>
          <w:rFonts w:ascii="Arial" w:hAnsi="Arial" w:cs="Arial"/>
          <w:sz w:val="24"/>
          <w:szCs w:val="24"/>
          <w:lang w:val="es-CO"/>
        </w:rPr>
        <w:t xml:space="preserve"> </w:t>
      </w:r>
      <w:r w:rsidR="00FB6752" w:rsidRPr="00DF2092">
        <w:rPr>
          <w:rFonts w:ascii="Arial" w:hAnsi="Arial" w:cs="Arial"/>
          <w:sz w:val="24"/>
          <w:szCs w:val="24"/>
          <w:lang w:val="es-CO"/>
        </w:rPr>
        <w:t xml:space="preserve">En punto al </w:t>
      </w:r>
      <w:r w:rsidRPr="00DF2092">
        <w:rPr>
          <w:rFonts w:ascii="Arial" w:hAnsi="Arial" w:cs="Arial"/>
          <w:sz w:val="24"/>
          <w:szCs w:val="24"/>
          <w:lang w:val="es-CO"/>
        </w:rPr>
        <w:t xml:space="preserve">primer grupo de pretensiones, </w:t>
      </w:r>
      <w:r w:rsidR="00FB6752" w:rsidRPr="00DF2092">
        <w:rPr>
          <w:rFonts w:ascii="Arial" w:hAnsi="Arial" w:cs="Arial"/>
          <w:sz w:val="24"/>
          <w:szCs w:val="24"/>
          <w:lang w:val="es-CO"/>
        </w:rPr>
        <w:t xml:space="preserve">del </w:t>
      </w:r>
      <w:r w:rsidRPr="00DF2092">
        <w:rPr>
          <w:rFonts w:ascii="Arial" w:hAnsi="Arial" w:cs="Arial"/>
          <w:sz w:val="24"/>
          <w:szCs w:val="24"/>
          <w:lang w:val="es-CO"/>
        </w:rPr>
        <w:t>acervo</w:t>
      </w:r>
      <w:r w:rsidR="00FB6752" w:rsidRPr="00DF2092">
        <w:rPr>
          <w:rFonts w:ascii="Arial" w:hAnsi="Arial" w:cs="Arial"/>
          <w:sz w:val="24"/>
          <w:szCs w:val="24"/>
          <w:lang w:val="es-CO"/>
        </w:rPr>
        <w:t xml:space="preserve"> probatorio se concluye que los valores pendientes por pagar corresponden a las glosas realizadas por </w:t>
      </w:r>
      <w:proofErr w:type="spellStart"/>
      <w:r w:rsidR="00FB6752" w:rsidRPr="00DF2092">
        <w:rPr>
          <w:rFonts w:ascii="Arial" w:hAnsi="Arial" w:cs="Arial"/>
          <w:sz w:val="24"/>
          <w:szCs w:val="24"/>
          <w:lang w:val="es-CO"/>
        </w:rPr>
        <w:t>Cajanal</w:t>
      </w:r>
      <w:proofErr w:type="spellEnd"/>
      <w:r w:rsidR="00FB6752" w:rsidRPr="00DF2092">
        <w:rPr>
          <w:rFonts w:ascii="Arial" w:hAnsi="Arial" w:cs="Arial"/>
          <w:sz w:val="24"/>
          <w:szCs w:val="24"/>
          <w:lang w:val="es-CO"/>
        </w:rPr>
        <w:t xml:space="preserve"> frente a los pagos debidos por las capitaciones, y no frente a la totalidad de los conceptos de capitación, actividades de promoc</w:t>
      </w:r>
      <w:r w:rsidRPr="00DF2092">
        <w:rPr>
          <w:rFonts w:ascii="Arial" w:hAnsi="Arial" w:cs="Arial"/>
          <w:sz w:val="24"/>
          <w:szCs w:val="24"/>
          <w:lang w:val="es-CO"/>
        </w:rPr>
        <w:t>ión y prevención</w:t>
      </w:r>
      <w:r w:rsidR="00FB4E0D" w:rsidRPr="00DF2092">
        <w:rPr>
          <w:rFonts w:ascii="Arial" w:hAnsi="Arial" w:cs="Arial"/>
          <w:sz w:val="24"/>
          <w:szCs w:val="24"/>
          <w:lang w:val="es-CO"/>
        </w:rPr>
        <w:t xml:space="preserve"> que fueron ejecutadas en virtud del contrato celebrado.</w:t>
      </w:r>
    </w:p>
    <w:p w14:paraId="64169748" w14:textId="77777777" w:rsidR="000414DA" w:rsidRPr="00DF2092" w:rsidRDefault="000414DA" w:rsidP="000414DA">
      <w:pPr>
        <w:spacing w:line="360" w:lineRule="auto"/>
        <w:jc w:val="both"/>
        <w:rPr>
          <w:rFonts w:ascii="Arial" w:hAnsi="Arial" w:cs="Arial"/>
          <w:sz w:val="24"/>
          <w:szCs w:val="24"/>
          <w:lang w:val="es-CO"/>
        </w:rPr>
      </w:pPr>
    </w:p>
    <w:p w14:paraId="51B69061" w14:textId="77777777" w:rsidR="005F290A" w:rsidRPr="00DF2092" w:rsidRDefault="00905B8E" w:rsidP="000414DA">
      <w:pPr>
        <w:numPr>
          <w:ilvl w:val="0"/>
          <w:numId w:val="3"/>
        </w:numPr>
        <w:spacing w:line="360" w:lineRule="auto"/>
        <w:ind w:left="0" w:firstLine="0"/>
        <w:jc w:val="both"/>
        <w:rPr>
          <w:rFonts w:ascii="Arial" w:hAnsi="Arial" w:cs="Arial"/>
          <w:sz w:val="24"/>
          <w:szCs w:val="24"/>
          <w:lang w:val="es-CO"/>
        </w:rPr>
      </w:pPr>
      <w:r w:rsidRPr="00DF2092">
        <w:rPr>
          <w:rFonts w:ascii="Arial" w:hAnsi="Arial" w:cs="Arial"/>
          <w:sz w:val="24"/>
          <w:szCs w:val="24"/>
          <w:lang w:val="es-CO"/>
        </w:rPr>
        <w:t>El contrato suscrito por las partes contiene</w:t>
      </w:r>
      <w:r w:rsidR="00FB4E0D" w:rsidRPr="00DF2092">
        <w:rPr>
          <w:rFonts w:ascii="Arial" w:hAnsi="Arial" w:cs="Arial"/>
          <w:sz w:val="24"/>
          <w:szCs w:val="24"/>
          <w:lang w:val="es-CO"/>
        </w:rPr>
        <w:t>,</w:t>
      </w:r>
      <w:r w:rsidRPr="00DF2092">
        <w:rPr>
          <w:rFonts w:ascii="Arial" w:hAnsi="Arial" w:cs="Arial"/>
          <w:sz w:val="24"/>
          <w:szCs w:val="24"/>
          <w:lang w:val="es-CO"/>
        </w:rPr>
        <w:t xml:space="preserve"> en sus cláusulas 6 y 7</w:t>
      </w:r>
      <w:r w:rsidR="00FB4E0D" w:rsidRPr="00DF2092">
        <w:rPr>
          <w:rFonts w:ascii="Arial" w:hAnsi="Arial" w:cs="Arial"/>
          <w:sz w:val="24"/>
          <w:szCs w:val="24"/>
          <w:lang w:val="es-CO"/>
        </w:rPr>
        <w:t>,</w:t>
      </w:r>
      <w:r w:rsidRPr="00DF2092">
        <w:rPr>
          <w:rFonts w:ascii="Arial" w:hAnsi="Arial" w:cs="Arial"/>
          <w:sz w:val="24"/>
          <w:szCs w:val="24"/>
          <w:lang w:val="es-CO"/>
        </w:rPr>
        <w:t xml:space="preserve"> el valor y la forma de pago de la capitación por todos los servicios prestados dentro del contrato; sin embargo</w:t>
      </w:r>
      <w:r w:rsidR="00054981" w:rsidRPr="00DF2092">
        <w:rPr>
          <w:rFonts w:ascii="Arial" w:hAnsi="Arial" w:cs="Arial"/>
          <w:sz w:val="24"/>
          <w:szCs w:val="24"/>
          <w:lang w:val="es-CO"/>
        </w:rPr>
        <w:t>,</w:t>
      </w:r>
      <w:r w:rsidRPr="00DF2092">
        <w:rPr>
          <w:rFonts w:ascii="Arial" w:hAnsi="Arial" w:cs="Arial"/>
          <w:sz w:val="24"/>
          <w:szCs w:val="24"/>
          <w:lang w:val="es-CO"/>
        </w:rPr>
        <w:t xml:space="preserve"> no señala</w:t>
      </w:r>
      <w:r w:rsidR="005F290A" w:rsidRPr="00DF2092">
        <w:rPr>
          <w:rFonts w:ascii="Arial" w:hAnsi="Arial" w:cs="Arial"/>
          <w:sz w:val="24"/>
          <w:szCs w:val="24"/>
          <w:lang w:val="es-CO"/>
        </w:rPr>
        <w:t xml:space="preserve"> el procedimiento para el pago. La UPC corresponde al valor </w:t>
      </w:r>
      <w:r w:rsidR="005F290A" w:rsidRPr="00DF2092">
        <w:rPr>
          <w:rFonts w:ascii="Arial" w:hAnsi="Arial" w:cs="Arial"/>
          <w:i/>
          <w:sz w:val="24"/>
          <w:szCs w:val="24"/>
          <w:lang w:val="es-CO"/>
        </w:rPr>
        <w:t xml:space="preserve">per </w:t>
      </w:r>
      <w:r w:rsidR="005F290A" w:rsidRPr="00DF2092">
        <w:rPr>
          <w:rFonts w:ascii="Arial" w:hAnsi="Arial" w:cs="Arial"/>
          <w:sz w:val="24"/>
          <w:szCs w:val="24"/>
          <w:lang w:val="es-CO"/>
        </w:rPr>
        <w:t xml:space="preserve">cápita reconocido a las EPS y a la ARS por la prestación de servicios de salud. </w:t>
      </w:r>
      <w:r w:rsidRPr="00DF2092">
        <w:rPr>
          <w:rFonts w:ascii="Arial" w:hAnsi="Arial" w:cs="Arial"/>
          <w:sz w:val="24"/>
          <w:szCs w:val="24"/>
          <w:lang w:val="es-CO"/>
        </w:rPr>
        <w:t xml:space="preserve"> </w:t>
      </w:r>
      <w:r w:rsidR="005F290A" w:rsidRPr="00DF2092">
        <w:rPr>
          <w:rFonts w:ascii="Arial" w:hAnsi="Arial" w:cs="Arial"/>
          <w:sz w:val="24"/>
          <w:szCs w:val="24"/>
          <w:lang w:val="es-CO"/>
        </w:rPr>
        <w:t xml:space="preserve">La obligación de pago, ante las generalidades establecidas </w:t>
      </w:r>
      <w:r w:rsidR="005F290A" w:rsidRPr="00DF2092">
        <w:rPr>
          <w:rFonts w:ascii="Arial" w:hAnsi="Arial" w:cs="Arial"/>
          <w:sz w:val="24"/>
          <w:szCs w:val="24"/>
          <w:lang w:val="es-CO"/>
        </w:rPr>
        <w:lastRenderedPageBreak/>
        <w:t xml:space="preserve">por las partes en el contrato, debe ser estudiada </w:t>
      </w:r>
      <w:r w:rsidR="00040BC9" w:rsidRPr="00DF2092">
        <w:rPr>
          <w:rFonts w:ascii="Arial" w:hAnsi="Arial" w:cs="Arial"/>
          <w:sz w:val="24"/>
          <w:szCs w:val="24"/>
          <w:lang w:val="es-CO"/>
        </w:rPr>
        <w:t xml:space="preserve">y complementada </w:t>
      </w:r>
      <w:r w:rsidR="005F290A" w:rsidRPr="00DF2092">
        <w:rPr>
          <w:rFonts w:ascii="Arial" w:hAnsi="Arial" w:cs="Arial"/>
          <w:sz w:val="24"/>
          <w:szCs w:val="24"/>
          <w:lang w:val="es-CO"/>
        </w:rPr>
        <w:t xml:space="preserve">conforme al Decreto 723 de 1997, vigente para la época de la celebración y ejecución </w:t>
      </w:r>
      <w:r w:rsidR="00040BC9" w:rsidRPr="00DF2092">
        <w:rPr>
          <w:rFonts w:ascii="Arial" w:hAnsi="Arial" w:cs="Arial"/>
          <w:sz w:val="24"/>
          <w:szCs w:val="24"/>
          <w:lang w:val="es-CO"/>
        </w:rPr>
        <w:t>de la convención</w:t>
      </w:r>
      <w:r w:rsidR="005F290A" w:rsidRPr="00DF2092">
        <w:rPr>
          <w:rFonts w:ascii="Arial" w:hAnsi="Arial" w:cs="Arial"/>
          <w:sz w:val="24"/>
          <w:szCs w:val="24"/>
          <w:lang w:val="es-CO"/>
        </w:rPr>
        <w:t xml:space="preserve">. </w:t>
      </w:r>
    </w:p>
    <w:p w14:paraId="63CDB04E" w14:textId="77777777" w:rsidR="005F290A" w:rsidRPr="00DF2092" w:rsidRDefault="005F290A" w:rsidP="005F290A">
      <w:pPr>
        <w:pStyle w:val="Prrafodelista"/>
        <w:rPr>
          <w:rFonts w:ascii="Arial" w:hAnsi="Arial" w:cs="Arial"/>
          <w:sz w:val="24"/>
          <w:szCs w:val="24"/>
          <w:lang w:val="es-CO"/>
        </w:rPr>
      </w:pPr>
    </w:p>
    <w:p w14:paraId="64F17CB8" w14:textId="77777777" w:rsidR="005F290A" w:rsidRPr="00DC4575" w:rsidRDefault="00905B8E" w:rsidP="005F290A">
      <w:pPr>
        <w:numPr>
          <w:ilvl w:val="0"/>
          <w:numId w:val="3"/>
        </w:numPr>
        <w:spacing w:line="360" w:lineRule="auto"/>
        <w:ind w:left="0" w:firstLine="0"/>
        <w:jc w:val="both"/>
        <w:rPr>
          <w:rFonts w:ascii="Arial" w:hAnsi="Arial" w:cs="Arial"/>
          <w:color w:val="FF0000"/>
          <w:sz w:val="24"/>
          <w:szCs w:val="24"/>
          <w:lang w:val="es-CO"/>
        </w:rPr>
      </w:pPr>
      <w:r w:rsidRPr="00DC4575">
        <w:rPr>
          <w:rFonts w:ascii="Arial" w:hAnsi="Arial" w:cs="Arial"/>
          <w:color w:val="FF0000"/>
          <w:sz w:val="24"/>
          <w:szCs w:val="24"/>
          <w:lang w:val="es-CO"/>
        </w:rPr>
        <w:t xml:space="preserve"> </w:t>
      </w:r>
      <w:r w:rsidR="005F290A" w:rsidRPr="00DC4575">
        <w:rPr>
          <w:rFonts w:ascii="Arial" w:hAnsi="Arial" w:cs="Arial"/>
          <w:color w:val="FF0000"/>
          <w:sz w:val="24"/>
          <w:szCs w:val="24"/>
          <w:lang w:val="es-CO"/>
        </w:rPr>
        <w:t>Según el artículo 3 del Decreto</w:t>
      </w:r>
      <w:r w:rsidR="00040BC9" w:rsidRPr="00DC4575">
        <w:rPr>
          <w:rFonts w:ascii="Arial" w:hAnsi="Arial" w:cs="Arial"/>
          <w:color w:val="FF0000"/>
          <w:sz w:val="24"/>
          <w:szCs w:val="24"/>
          <w:lang w:val="es-CO"/>
        </w:rPr>
        <w:t xml:space="preserve"> 723 de 1997</w:t>
      </w:r>
      <w:r w:rsidR="005F290A" w:rsidRPr="00DC4575">
        <w:rPr>
          <w:rFonts w:ascii="Arial" w:hAnsi="Arial" w:cs="Arial"/>
          <w:color w:val="FF0000"/>
          <w:sz w:val="24"/>
          <w:szCs w:val="24"/>
          <w:lang w:val="es-CO"/>
        </w:rPr>
        <w:t>: “</w:t>
      </w:r>
      <w:r w:rsidR="008D722D" w:rsidRPr="00DC4575">
        <w:rPr>
          <w:rFonts w:ascii="Arial" w:hAnsi="Arial" w:cs="Arial"/>
          <w:i/>
          <w:color w:val="FF0000"/>
          <w:sz w:val="24"/>
          <w:szCs w:val="24"/>
        </w:rPr>
        <w:t>c</w:t>
      </w:r>
      <w:r w:rsidR="005F290A" w:rsidRPr="00DC4575">
        <w:rPr>
          <w:rFonts w:ascii="Arial" w:hAnsi="Arial" w:cs="Arial"/>
          <w:i/>
          <w:color w:val="FF0000"/>
          <w:sz w:val="24"/>
          <w:szCs w:val="24"/>
        </w:rPr>
        <w:t>uando en los contratos se pacte por conjunto de atención integral por actividad y no se establezcan los términos para el pago, deberá observarse el siguiente procedimiento:</w:t>
      </w:r>
      <w:r w:rsidR="005F290A" w:rsidRPr="00DC4575">
        <w:rPr>
          <w:rFonts w:ascii="Arial" w:hAnsi="Arial" w:cs="Arial"/>
          <w:color w:val="FF0000"/>
          <w:sz w:val="24"/>
          <w:szCs w:val="24"/>
        </w:rPr>
        <w:t xml:space="preserve"> (…)”. El procedimiento incluye</w:t>
      </w:r>
      <w:r w:rsidR="00E01A48" w:rsidRPr="00DC4575">
        <w:rPr>
          <w:rFonts w:ascii="Arial" w:hAnsi="Arial" w:cs="Arial"/>
          <w:color w:val="FF0000"/>
          <w:sz w:val="24"/>
          <w:szCs w:val="24"/>
        </w:rPr>
        <w:t>:</w:t>
      </w:r>
      <w:r w:rsidR="005F290A" w:rsidRPr="00DC4575">
        <w:rPr>
          <w:rFonts w:ascii="Arial" w:hAnsi="Arial" w:cs="Arial"/>
          <w:color w:val="FF0000"/>
          <w:sz w:val="24"/>
          <w:szCs w:val="24"/>
        </w:rPr>
        <w:t xml:space="preserve"> </w:t>
      </w:r>
      <w:r w:rsidR="00C168B8" w:rsidRPr="00DC4575">
        <w:rPr>
          <w:rFonts w:ascii="Arial" w:hAnsi="Arial" w:cs="Arial"/>
          <w:color w:val="FF0000"/>
          <w:sz w:val="24"/>
          <w:szCs w:val="24"/>
        </w:rPr>
        <w:t xml:space="preserve">1) </w:t>
      </w:r>
      <w:r w:rsidR="005F290A" w:rsidRPr="00DC4575">
        <w:rPr>
          <w:rFonts w:ascii="Arial" w:hAnsi="Arial" w:cs="Arial"/>
          <w:color w:val="FF0000"/>
          <w:sz w:val="24"/>
          <w:szCs w:val="24"/>
        </w:rPr>
        <w:t>la comunicación</w:t>
      </w:r>
      <w:r w:rsidR="00C168B8" w:rsidRPr="00DC4575">
        <w:rPr>
          <w:rFonts w:ascii="Arial" w:hAnsi="Arial" w:cs="Arial"/>
          <w:color w:val="FF0000"/>
          <w:sz w:val="24"/>
          <w:szCs w:val="24"/>
        </w:rPr>
        <w:t xml:space="preserve"> a los prestadores del servicio del período en el que se reciben las facturas</w:t>
      </w:r>
      <w:r w:rsidR="00040BC9" w:rsidRPr="00DC4575">
        <w:rPr>
          <w:rFonts w:ascii="Arial" w:hAnsi="Arial" w:cs="Arial"/>
          <w:color w:val="FF0000"/>
          <w:sz w:val="24"/>
          <w:szCs w:val="24"/>
        </w:rPr>
        <w:t>;</w:t>
      </w:r>
      <w:r w:rsidR="00C168B8" w:rsidRPr="00DC4575">
        <w:rPr>
          <w:rFonts w:ascii="Arial" w:hAnsi="Arial" w:cs="Arial"/>
          <w:color w:val="FF0000"/>
          <w:sz w:val="24"/>
          <w:szCs w:val="24"/>
        </w:rPr>
        <w:t xml:space="preserve"> 2)</w:t>
      </w:r>
      <w:r w:rsidR="00040BC9" w:rsidRPr="00DC4575">
        <w:rPr>
          <w:rFonts w:ascii="Arial" w:hAnsi="Arial" w:cs="Arial"/>
          <w:color w:val="FF0000"/>
          <w:sz w:val="24"/>
          <w:szCs w:val="24"/>
        </w:rPr>
        <w:t xml:space="preserve"> e</w:t>
      </w:r>
      <w:r w:rsidR="00C168B8" w:rsidRPr="00DC4575">
        <w:rPr>
          <w:rFonts w:ascii="Arial" w:hAnsi="Arial" w:cs="Arial"/>
          <w:color w:val="FF0000"/>
          <w:sz w:val="24"/>
          <w:szCs w:val="24"/>
        </w:rPr>
        <w:t>l plazo de 20 días para que la</w:t>
      </w:r>
      <w:r w:rsidR="005F290A" w:rsidRPr="00DC4575">
        <w:rPr>
          <w:rFonts w:ascii="Arial" w:hAnsi="Arial" w:cs="Arial"/>
          <w:color w:val="FF0000"/>
          <w:sz w:val="24"/>
          <w:szCs w:val="24"/>
        </w:rPr>
        <w:t xml:space="preserve"> entidad promotora de salud </w:t>
      </w:r>
      <w:r w:rsidR="00C168B8" w:rsidRPr="00DC4575">
        <w:rPr>
          <w:rFonts w:ascii="Arial" w:hAnsi="Arial" w:cs="Arial"/>
          <w:color w:val="FF0000"/>
          <w:sz w:val="24"/>
          <w:szCs w:val="24"/>
        </w:rPr>
        <w:t xml:space="preserve">revise </w:t>
      </w:r>
      <w:r w:rsidR="005F290A" w:rsidRPr="00DC4575">
        <w:rPr>
          <w:rFonts w:ascii="Arial" w:hAnsi="Arial" w:cs="Arial"/>
          <w:color w:val="FF0000"/>
          <w:sz w:val="24"/>
          <w:szCs w:val="24"/>
        </w:rPr>
        <w:t xml:space="preserve">integralmente la cuenta y </w:t>
      </w:r>
      <w:r w:rsidR="00040BC9" w:rsidRPr="00DC4575">
        <w:rPr>
          <w:rFonts w:ascii="Arial" w:hAnsi="Arial" w:cs="Arial"/>
          <w:color w:val="FF0000"/>
          <w:sz w:val="24"/>
          <w:szCs w:val="24"/>
        </w:rPr>
        <w:t xml:space="preserve">la acepte o la objete; </w:t>
      </w:r>
      <w:r w:rsidR="00C168B8" w:rsidRPr="00DC4575">
        <w:rPr>
          <w:rFonts w:ascii="Arial" w:hAnsi="Arial" w:cs="Arial"/>
          <w:color w:val="FF0000"/>
          <w:sz w:val="24"/>
          <w:szCs w:val="24"/>
        </w:rPr>
        <w:t xml:space="preserve">3) </w:t>
      </w:r>
      <w:r w:rsidR="00040BC9" w:rsidRPr="00DC4575">
        <w:rPr>
          <w:rFonts w:ascii="Arial" w:hAnsi="Arial" w:cs="Arial"/>
          <w:color w:val="FF0000"/>
          <w:sz w:val="24"/>
          <w:szCs w:val="24"/>
        </w:rPr>
        <w:t>e</w:t>
      </w:r>
      <w:r w:rsidR="005F290A" w:rsidRPr="00DC4575">
        <w:rPr>
          <w:rFonts w:ascii="Arial" w:hAnsi="Arial" w:cs="Arial"/>
          <w:color w:val="FF0000"/>
          <w:sz w:val="24"/>
          <w:szCs w:val="24"/>
        </w:rPr>
        <w:t>n caso de no objeción, la e</w:t>
      </w:r>
      <w:r w:rsidR="00E01A48" w:rsidRPr="00DC4575">
        <w:rPr>
          <w:rFonts w:ascii="Arial" w:hAnsi="Arial" w:cs="Arial"/>
          <w:color w:val="FF0000"/>
          <w:sz w:val="24"/>
          <w:szCs w:val="24"/>
        </w:rPr>
        <w:t>ntidad promotora de salud debería</w:t>
      </w:r>
      <w:r w:rsidR="005F290A" w:rsidRPr="00DC4575">
        <w:rPr>
          <w:rFonts w:ascii="Arial" w:hAnsi="Arial" w:cs="Arial"/>
          <w:color w:val="FF0000"/>
          <w:sz w:val="24"/>
          <w:szCs w:val="24"/>
        </w:rPr>
        <w:t xml:space="preserve"> cancelar la cuenta dentro de </w:t>
      </w:r>
      <w:r w:rsidR="00C168B8" w:rsidRPr="00DC4575">
        <w:rPr>
          <w:rFonts w:ascii="Arial" w:hAnsi="Arial" w:cs="Arial"/>
          <w:color w:val="FF0000"/>
          <w:sz w:val="24"/>
          <w:szCs w:val="24"/>
        </w:rPr>
        <w:t xml:space="preserve">10 </w:t>
      </w:r>
      <w:r w:rsidR="005F290A" w:rsidRPr="00DC4575">
        <w:rPr>
          <w:rFonts w:ascii="Arial" w:hAnsi="Arial" w:cs="Arial"/>
          <w:color w:val="FF0000"/>
          <w:sz w:val="24"/>
          <w:szCs w:val="24"/>
        </w:rPr>
        <w:t>calendario siguientes</w:t>
      </w:r>
      <w:r w:rsidR="00040BC9" w:rsidRPr="00DC4575">
        <w:rPr>
          <w:rFonts w:ascii="Arial" w:hAnsi="Arial" w:cs="Arial"/>
          <w:color w:val="FF0000"/>
          <w:sz w:val="24"/>
          <w:szCs w:val="24"/>
        </w:rPr>
        <w:t>;</w:t>
      </w:r>
      <w:r w:rsidR="005F290A" w:rsidRPr="00DC4575">
        <w:rPr>
          <w:rFonts w:ascii="Arial" w:hAnsi="Arial" w:cs="Arial"/>
          <w:color w:val="FF0000"/>
          <w:sz w:val="24"/>
          <w:szCs w:val="24"/>
        </w:rPr>
        <w:t xml:space="preserve"> </w:t>
      </w:r>
      <w:r w:rsidR="00C168B8" w:rsidRPr="00DC4575">
        <w:rPr>
          <w:rFonts w:ascii="Arial" w:hAnsi="Arial" w:cs="Arial"/>
          <w:color w:val="FF0000"/>
          <w:sz w:val="24"/>
          <w:szCs w:val="24"/>
        </w:rPr>
        <w:t xml:space="preserve">4) </w:t>
      </w:r>
      <w:r w:rsidR="00040BC9" w:rsidRPr="00DC4575">
        <w:rPr>
          <w:rFonts w:ascii="Arial" w:hAnsi="Arial" w:cs="Arial"/>
          <w:color w:val="FF0000"/>
          <w:sz w:val="24"/>
          <w:szCs w:val="24"/>
        </w:rPr>
        <w:t>s</w:t>
      </w:r>
      <w:r w:rsidR="00C168B8" w:rsidRPr="00DC4575">
        <w:rPr>
          <w:rFonts w:ascii="Arial" w:hAnsi="Arial" w:cs="Arial"/>
          <w:color w:val="FF0000"/>
          <w:sz w:val="24"/>
          <w:szCs w:val="24"/>
        </w:rPr>
        <w:t>e consideraba prohibido la devolución de las cuentas de cobro o las facturas de servicio sin el correspondiente pago de las partes que no habían sido glosadas, glosas frente a las cuales el</w:t>
      </w:r>
      <w:r w:rsidR="00040BC9" w:rsidRPr="00DC4575">
        <w:rPr>
          <w:rFonts w:ascii="Arial" w:hAnsi="Arial" w:cs="Arial"/>
          <w:color w:val="FF0000"/>
          <w:sz w:val="24"/>
          <w:szCs w:val="24"/>
        </w:rPr>
        <w:t xml:space="preserve"> mismo</w:t>
      </w:r>
      <w:r w:rsidR="00C168B8" w:rsidRPr="00DC4575">
        <w:rPr>
          <w:rFonts w:ascii="Arial" w:hAnsi="Arial" w:cs="Arial"/>
          <w:color w:val="FF0000"/>
          <w:sz w:val="24"/>
          <w:szCs w:val="24"/>
        </w:rPr>
        <w:t xml:space="preserve"> Dec</w:t>
      </w:r>
      <w:r w:rsidR="00040BC9" w:rsidRPr="00DC4575">
        <w:rPr>
          <w:rFonts w:ascii="Arial" w:hAnsi="Arial" w:cs="Arial"/>
          <w:color w:val="FF0000"/>
          <w:sz w:val="24"/>
          <w:szCs w:val="24"/>
        </w:rPr>
        <w:t>reto señaló</w:t>
      </w:r>
      <w:r w:rsidR="00C168B8" w:rsidRPr="00DC4575">
        <w:rPr>
          <w:rFonts w:ascii="Arial" w:hAnsi="Arial" w:cs="Arial"/>
          <w:color w:val="FF0000"/>
          <w:sz w:val="24"/>
          <w:szCs w:val="24"/>
        </w:rPr>
        <w:t>: “</w:t>
      </w:r>
      <w:r w:rsidR="00C168B8" w:rsidRPr="00DC4575">
        <w:rPr>
          <w:rFonts w:ascii="Arial" w:hAnsi="Arial" w:cs="Arial"/>
          <w:i/>
          <w:color w:val="FF0000"/>
          <w:sz w:val="24"/>
          <w:szCs w:val="24"/>
        </w:rPr>
        <w:t xml:space="preserve">La radicación de la factura no implica la aceptación de la misma. Las instituciones prestadoras de servicios de salud tendrán la obligación de aclarar ante las entidades promotoras de salud y demás a que aluden el inciso anterior, las glosas debidamente fundamentadas, dentro de los veinte (20) días siguientes a su comunicación formal. </w:t>
      </w:r>
      <w:r w:rsidR="00C168B8" w:rsidRPr="00DC4575">
        <w:rPr>
          <w:rFonts w:ascii="Arial" w:hAnsi="Arial" w:cs="Arial"/>
          <w:b/>
          <w:i/>
          <w:color w:val="FF0000"/>
          <w:sz w:val="24"/>
          <w:szCs w:val="24"/>
        </w:rPr>
        <w:t>El saldo frente a las correspondientes glosas será cancelado en la medida en que estas sean aclaradas.</w:t>
      </w:r>
      <w:r w:rsidR="00C168B8" w:rsidRPr="00DC4575">
        <w:rPr>
          <w:rFonts w:ascii="Arial" w:hAnsi="Arial" w:cs="Arial"/>
          <w:i/>
          <w:color w:val="FF0000"/>
          <w:sz w:val="24"/>
          <w:szCs w:val="24"/>
        </w:rPr>
        <w:t>”</w:t>
      </w:r>
      <w:r w:rsidR="00C168B8" w:rsidRPr="00DC4575">
        <w:rPr>
          <w:rFonts w:ascii="Arial" w:hAnsi="Arial" w:cs="Arial"/>
          <w:color w:val="FF0000"/>
          <w:sz w:val="24"/>
          <w:szCs w:val="24"/>
        </w:rPr>
        <w:t xml:space="preserve"> (</w:t>
      </w:r>
      <w:r w:rsidR="00054981" w:rsidRPr="00DC4575">
        <w:rPr>
          <w:rFonts w:ascii="Arial" w:hAnsi="Arial" w:cs="Arial"/>
          <w:color w:val="FF0000"/>
          <w:sz w:val="24"/>
          <w:szCs w:val="24"/>
        </w:rPr>
        <w:t>negrillas fuera de texto</w:t>
      </w:r>
      <w:r w:rsidR="00C168B8" w:rsidRPr="00DC4575">
        <w:rPr>
          <w:rFonts w:ascii="Arial" w:hAnsi="Arial" w:cs="Arial"/>
          <w:color w:val="FF0000"/>
          <w:sz w:val="24"/>
          <w:szCs w:val="24"/>
        </w:rPr>
        <w:t>).</w:t>
      </w:r>
    </w:p>
    <w:p w14:paraId="1F4A9DA0" w14:textId="77777777" w:rsidR="00C168B8" w:rsidRPr="00DC4575" w:rsidRDefault="00C168B8" w:rsidP="00C168B8">
      <w:pPr>
        <w:spacing w:line="360" w:lineRule="auto"/>
        <w:jc w:val="both"/>
        <w:rPr>
          <w:rFonts w:ascii="Arial" w:hAnsi="Arial" w:cs="Arial"/>
          <w:color w:val="FF0000"/>
          <w:sz w:val="24"/>
          <w:szCs w:val="24"/>
          <w:lang w:val="es-CO"/>
        </w:rPr>
      </w:pPr>
    </w:p>
    <w:p w14:paraId="0C8DC37E" w14:textId="77777777" w:rsidR="00C168B8" w:rsidRPr="00DC4575" w:rsidRDefault="00C168B8" w:rsidP="000414DA">
      <w:pPr>
        <w:numPr>
          <w:ilvl w:val="0"/>
          <w:numId w:val="3"/>
        </w:numPr>
        <w:spacing w:line="360" w:lineRule="auto"/>
        <w:ind w:left="0" w:firstLine="0"/>
        <w:jc w:val="both"/>
        <w:rPr>
          <w:rFonts w:ascii="Arial" w:hAnsi="Arial" w:cs="Arial"/>
          <w:color w:val="FF0000"/>
          <w:sz w:val="24"/>
          <w:szCs w:val="24"/>
          <w:lang w:val="es-CO"/>
        </w:rPr>
      </w:pPr>
      <w:r w:rsidRPr="00DC4575">
        <w:rPr>
          <w:rFonts w:ascii="Arial" w:hAnsi="Arial" w:cs="Arial"/>
          <w:color w:val="FF0000"/>
          <w:sz w:val="24"/>
          <w:szCs w:val="24"/>
          <w:lang w:val="es-CO"/>
        </w:rPr>
        <w:t xml:space="preserve">El procedimiento reseñado permite dar cuenta de la forma en </w:t>
      </w:r>
      <w:r w:rsidR="00F238F5" w:rsidRPr="00DC4575">
        <w:rPr>
          <w:rFonts w:ascii="Arial" w:hAnsi="Arial" w:cs="Arial"/>
          <w:color w:val="FF0000"/>
          <w:sz w:val="24"/>
          <w:szCs w:val="24"/>
          <w:lang w:val="es-CO"/>
        </w:rPr>
        <w:t xml:space="preserve">que </w:t>
      </w:r>
      <w:r w:rsidRPr="00DC4575">
        <w:rPr>
          <w:rFonts w:ascii="Arial" w:hAnsi="Arial" w:cs="Arial"/>
          <w:color w:val="FF0000"/>
          <w:sz w:val="24"/>
          <w:szCs w:val="24"/>
          <w:lang w:val="es-CO"/>
        </w:rPr>
        <w:t>se debían pagar las facturas y cuentas de cobro, las mismas que, presentadas en debida forma</w:t>
      </w:r>
      <w:r w:rsidR="00771F4D" w:rsidRPr="00DC4575">
        <w:rPr>
          <w:rFonts w:ascii="Arial" w:hAnsi="Arial" w:cs="Arial"/>
          <w:color w:val="FF0000"/>
          <w:sz w:val="24"/>
          <w:szCs w:val="24"/>
          <w:lang w:val="es-CO"/>
        </w:rPr>
        <w:t>,</w:t>
      </w:r>
      <w:r w:rsidRPr="00DC4575">
        <w:rPr>
          <w:rFonts w:ascii="Arial" w:hAnsi="Arial" w:cs="Arial"/>
          <w:color w:val="FF0000"/>
          <w:sz w:val="24"/>
          <w:szCs w:val="24"/>
          <w:lang w:val="es-CO"/>
        </w:rPr>
        <w:t xml:space="preserve"> y </w:t>
      </w:r>
      <w:r w:rsidR="00054981" w:rsidRPr="00DC4575">
        <w:rPr>
          <w:rFonts w:ascii="Arial" w:hAnsi="Arial" w:cs="Arial"/>
          <w:color w:val="FF0000"/>
          <w:sz w:val="24"/>
          <w:szCs w:val="24"/>
          <w:lang w:val="es-CO"/>
        </w:rPr>
        <w:t>sin ser</w:t>
      </w:r>
      <w:r w:rsidRPr="00DC4575">
        <w:rPr>
          <w:rFonts w:ascii="Arial" w:hAnsi="Arial" w:cs="Arial"/>
          <w:color w:val="FF0000"/>
          <w:sz w:val="24"/>
          <w:szCs w:val="24"/>
          <w:lang w:val="es-CO"/>
        </w:rPr>
        <w:t xml:space="preserve"> glosadas, generaban la obligación de pago por parte de la entidad. Cosa distinta ocurre frente a las cuentas que eran glosadas por </w:t>
      </w:r>
      <w:proofErr w:type="spellStart"/>
      <w:r w:rsidRPr="00DC4575">
        <w:rPr>
          <w:rFonts w:ascii="Arial" w:hAnsi="Arial" w:cs="Arial"/>
          <w:color w:val="FF0000"/>
          <w:sz w:val="24"/>
          <w:szCs w:val="24"/>
          <w:lang w:val="es-CO"/>
        </w:rPr>
        <w:t>Cajanal</w:t>
      </w:r>
      <w:proofErr w:type="spellEnd"/>
      <w:r w:rsidRPr="00DC4575">
        <w:rPr>
          <w:rFonts w:ascii="Arial" w:hAnsi="Arial" w:cs="Arial"/>
          <w:color w:val="FF0000"/>
          <w:sz w:val="24"/>
          <w:szCs w:val="24"/>
          <w:lang w:val="es-CO"/>
        </w:rPr>
        <w:t xml:space="preserve">, </w:t>
      </w:r>
      <w:r w:rsidR="00F238F5" w:rsidRPr="00DC4575">
        <w:rPr>
          <w:rFonts w:ascii="Arial" w:hAnsi="Arial" w:cs="Arial"/>
          <w:color w:val="FF0000"/>
          <w:sz w:val="24"/>
          <w:szCs w:val="24"/>
          <w:lang w:val="es-CO"/>
        </w:rPr>
        <w:t>pues en este caso</w:t>
      </w:r>
      <w:r w:rsidRPr="00DC4575">
        <w:rPr>
          <w:rFonts w:ascii="Arial" w:hAnsi="Arial" w:cs="Arial"/>
          <w:color w:val="FF0000"/>
          <w:sz w:val="24"/>
          <w:szCs w:val="24"/>
          <w:lang w:val="es-CO"/>
        </w:rPr>
        <w:t xml:space="preserve">, en el pago se descontaba el valor correspondiente a las glosas. </w:t>
      </w:r>
      <w:r w:rsidR="00F238F5" w:rsidRPr="00DC4575">
        <w:rPr>
          <w:rFonts w:ascii="Arial" w:hAnsi="Arial" w:cs="Arial"/>
          <w:color w:val="FF0000"/>
          <w:sz w:val="24"/>
          <w:szCs w:val="24"/>
          <w:lang w:val="es-CO"/>
        </w:rPr>
        <w:t>El saldo solo debía ser pagado, se insiste, en la medida en que las glosas eran aclaradas</w:t>
      </w:r>
      <w:r w:rsidR="00771F4D" w:rsidRPr="00DC4575">
        <w:rPr>
          <w:rFonts w:ascii="Arial" w:hAnsi="Arial" w:cs="Arial"/>
          <w:color w:val="FF0000"/>
          <w:sz w:val="24"/>
          <w:szCs w:val="24"/>
          <w:lang w:val="es-CO"/>
        </w:rPr>
        <w:t>.</w:t>
      </w:r>
    </w:p>
    <w:p w14:paraId="35916D60" w14:textId="77777777" w:rsidR="00C168B8" w:rsidRPr="00DF2092" w:rsidRDefault="00C168B8" w:rsidP="00C168B8">
      <w:pPr>
        <w:pStyle w:val="Prrafodelista"/>
        <w:rPr>
          <w:rFonts w:ascii="Arial" w:hAnsi="Arial" w:cs="Arial"/>
          <w:sz w:val="24"/>
          <w:szCs w:val="24"/>
          <w:lang w:val="es-CO"/>
        </w:rPr>
      </w:pPr>
    </w:p>
    <w:p w14:paraId="271DC2FC" w14:textId="77777777" w:rsidR="005739E2" w:rsidRPr="00DF2092" w:rsidRDefault="00905B8E" w:rsidP="000414DA">
      <w:pPr>
        <w:numPr>
          <w:ilvl w:val="0"/>
          <w:numId w:val="3"/>
        </w:numPr>
        <w:spacing w:line="360" w:lineRule="auto"/>
        <w:ind w:left="0" w:firstLine="0"/>
        <w:jc w:val="both"/>
        <w:rPr>
          <w:rFonts w:ascii="Arial" w:hAnsi="Arial" w:cs="Arial"/>
          <w:sz w:val="24"/>
          <w:szCs w:val="24"/>
          <w:lang w:val="es-CO"/>
        </w:rPr>
      </w:pPr>
      <w:r w:rsidRPr="00DF2092">
        <w:rPr>
          <w:rFonts w:ascii="Arial" w:hAnsi="Arial" w:cs="Arial"/>
          <w:sz w:val="24"/>
          <w:szCs w:val="24"/>
          <w:lang w:val="es-CO"/>
        </w:rPr>
        <w:t xml:space="preserve">La demandante argumentó que </w:t>
      </w:r>
      <w:r w:rsidR="00F238F5" w:rsidRPr="00DF2092">
        <w:rPr>
          <w:rFonts w:ascii="Arial" w:hAnsi="Arial" w:cs="Arial"/>
          <w:sz w:val="24"/>
          <w:szCs w:val="24"/>
          <w:lang w:val="es-CO"/>
        </w:rPr>
        <w:t>presentaron aclaraciones, s</w:t>
      </w:r>
      <w:r w:rsidRPr="00DF2092">
        <w:rPr>
          <w:rFonts w:ascii="Arial" w:hAnsi="Arial" w:cs="Arial"/>
          <w:sz w:val="24"/>
          <w:szCs w:val="24"/>
          <w:lang w:val="es-CO"/>
        </w:rPr>
        <w:t>in embargo, no obra en</w:t>
      </w:r>
      <w:r w:rsidR="00F238F5" w:rsidRPr="00DF2092">
        <w:rPr>
          <w:rFonts w:ascii="Arial" w:hAnsi="Arial" w:cs="Arial"/>
          <w:sz w:val="24"/>
          <w:szCs w:val="24"/>
          <w:lang w:val="es-CO"/>
        </w:rPr>
        <w:t xml:space="preserve"> el expediente los montos de las aclaraciones a las</w:t>
      </w:r>
      <w:r w:rsidRPr="00DF2092">
        <w:rPr>
          <w:rFonts w:ascii="Arial" w:hAnsi="Arial" w:cs="Arial"/>
          <w:sz w:val="24"/>
          <w:szCs w:val="24"/>
          <w:lang w:val="es-CO"/>
        </w:rPr>
        <w:t xml:space="preserve"> glosas</w:t>
      </w:r>
      <w:r w:rsidR="00F238F5" w:rsidRPr="00DF2092">
        <w:rPr>
          <w:rFonts w:ascii="Arial" w:hAnsi="Arial" w:cs="Arial"/>
          <w:sz w:val="24"/>
          <w:szCs w:val="24"/>
          <w:lang w:val="es-CO"/>
        </w:rPr>
        <w:t xml:space="preserve">, </w:t>
      </w:r>
      <w:r w:rsidRPr="00DF2092">
        <w:rPr>
          <w:rFonts w:ascii="Arial" w:hAnsi="Arial" w:cs="Arial"/>
          <w:sz w:val="24"/>
          <w:szCs w:val="24"/>
          <w:lang w:val="es-CO"/>
        </w:rPr>
        <w:t>ni las fechas en las que fueron respondidas,</w:t>
      </w:r>
      <w:r w:rsidR="00F238F5" w:rsidRPr="00DF2092">
        <w:rPr>
          <w:rFonts w:ascii="Arial" w:hAnsi="Arial" w:cs="Arial"/>
          <w:sz w:val="24"/>
          <w:szCs w:val="24"/>
          <w:lang w:val="es-CO"/>
        </w:rPr>
        <w:t xml:space="preserve"> ni el levantamiento de las mismas que debía realizar la entidad, </w:t>
      </w:r>
      <w:r w:rsidR="005E0150" w:rsidRPr="00DF2092">
        <w:rPr>
          <w:rFonts w:ascii="Arial" w:hAnsi="Arial" w:cs="Arial"/>
          <w:sz w:val="24"/>
          <w:szCs w:val="24"/>
          <w:lang w:val="es-CO"/>
        </w:rPr>
        <w:t>elementos que permitirían</w:t>
      </w:r>
      <w:r w:rsidRPr="00DF2092">
        <w:rPr>
          <w:rFonts w:ascii="Arial" w:hAnsi="Arial" w:cs="Arial"/>
          <w:sz w:val="24"/>
          <w:szCs w:val="24"/>
          <w:lang w:val="es-CO"/>
        </w:rPr>
        <w:t xml:space="preserve"> d</w:t>
      </w:r>
      <w:r w:rsidR="00701B23" w:rsidRPr="00DF2092">
        <w:rPr>
          <w:rFonts w:ascii="Arial" w:hAnsi="Arial" w:cs="Arial"/>
          <w:sz w:val="24"/>
          <w:szCs w:val="24"/>
          <w:lang w:val="es-CO"/>
        </w:rPr>
        <w:t>eterminar si la parte demandada</w:t>
      </w:r>
      <w:r w:rsidRPr="00DF2092">
        <w:rPr>
          <w:rFonts w:ascii="Arial" w:hAnsi="Arial" w:cs="Arial"/>
          <w:sz w:val="24"/>
          <w:szCs w:val="24"/>
          <w:lang w:val="es-CO"/>
        </w:rPr>
        <w:t xml:space="preserve"> verdaderamente incumplió con sus obligacione</w:t>
      </w:r>
      <w:r w:rsidR="005E0150" w:rsidRPr="00DF2092">
        <w:rPr>
          <w:rFonts w:ascii="Arial" w:hAnsi="Arial" w:cs="Arial"/>
          <w:sz w:val="24"/>
          <w:szCs w:val="24"/>
          <w:lang w:val="es-CO"/>
        </w:rPr>
        <w:t>s contractuales. Esta</w:t>
      </w:r>
      <w:r w:rsidR="005739E2" w:rsidRPr="00DF2092">
        <w:rPr>
          <w:rFonts w:ascii="Arial" w:hAnsi="Arial" w:cs="Arial"/>
          <w:sz w:val="24"/>
          <w:szCs w:val="24"/>
          <w:lang w:val="es-CO"/>
        </w:rPr>
        <w:t xml:space="preserve"> situación</w:t>
      </w:r>
      <w:r w:rsidR="005E0150" w:rsidRPr="00DF2092">
        <w:rPr>
          <w:rFonts w:ascii="Arial" w:hAnsi="Arial" w:cs="Arial"/>
          <w:sz w:val="24"/>
          <w:szCs w:val="24"/>
          <w:lang w:val="es-CO"/>
        </w:rPr>
        <w:t xml:space="preserve"> </w:t>
      </w:r>
      <w:r w:rsidR="005739E2" w:rsidRPr="00DF2092">
        <w:rPr>
          <w:rFonts w:ascii="Arial" w:hAnsi="Arial" w:cs="Arial"/>
          <w:sz w:val="24"/>
          <w:szCs w:val="24"/>
          <w:lang w:val="es-CO"/>
        </w:rPr>
        <w:t>hace que</w:t>
      </w:r>
      <w:r w:rsidR="00054981" w:rsidRPr="00DF2092">
        <w:rPr>
          <w:rFonts w:ascii="Arial" w:hAnsi="Arial" w:cs="Arial"/>
          <w:sz w:val="24"/>
          <w:szCs w:val="24"/>
          <w:lang w:val="es-CO"/>
        </w:rPr>
        <w:t>,</w:t>
      </w:r>
      <w:r w:rsidR="005739E2" w:rsidRPr="00DF2092">
        <w:rPr>
          <w:rFonts w:ascii="Arial" w:hAnsi="Arial" w:cs="Arial"/>
          <w:sz w:val="24"/>
          <w:szCs w:val="24"/>
          <w:lang w:val="es-CO"/>
        </w:rPr>
        <w:t xml:space="preserve"> las pretensiones sobre el incumplimiento</w:t>
      </w:r>
      <w:r w:rsidR="00054981" w:rsidRPr="00DF2092">
        <w:rPr>
          <w:rFonts w:ascii="Arial" w:hAnsi="Arial" w:cs="Arial"/>
          <w:sz w:val="24"/>
          <w:szCs w:val="24"/>
          <w:lang w:val="es-CO"/>
        </w:rPr>
        <w:t>,</w:t>
      </w:r>
      <w:r w:rsidR="005739E2" w:rsidRPr="00DF2092">
        <w:rPr>
          <w:rFonts w:ascii="Arial" w:hAnsi="Arial" w:cs="Arial"/>
          <w:sz w:val="24"/>
          <w:szCs w:val="24"/>
          <w:lang w:val="es-CO"/>
        </w:rPr>
        <w:t xml:space="preserve"> no estén llamadas a prosperar, pues, tal y como lo seña</w:t>
      </w:r>
      <w:r w:rsidR="005E0150" w:rsidRPr="00DF2092">
        <w:rPr>
          <w:rFonts w:ascii="Arial" w:hAnsi="Arial" w:cs="Arial"/>
          <w:sz w:val="24"/>
          <w:szCs w:val="24"/>
          <w:lang w:val="es-CO"/>
        </w:rPr>
        <w:t>ló el juez de primera instancia:</w:t>
      </w:r>
    </w:p>
    <w:p w14:paraId="3BCDFF7C" w14:textId="77777777" w:rsidR="005739E2" w:rsidRPr="00DF2092" w:rsidRDefault="005739E2" w:rsidP="005739E2">
      <w:pPr>
        <w:pStyle w:val="Prrafodelista"/>
        <w:rPr>
          <w:rFonts w:ascii="Arial" w:hAnsi="Arial" w:cs="Arial"/>
          <w:sz w:val="24"/>
          <w:szCs w:val="24"/>
          <w:lang w:val="es-CO"/>
        </w:rPr>
      </w:pPr>
    </w:p>
    <w:p w14:paraId="68CF0BE4" w14:textId="77777777" w:rsidR="006D5ACC" w:rsidRPr="00DF2092" w:rsidRDefault="005739E2" w:rsidP="005E0150">
      <w:pPr>
        <w:ind w:left="851" w:right="618"/>
        <w:jc w:val="both"/>
        <w:rPr>
          <w:rFonts w:ascii="Arial" w:hAnsi="Arial" w:cs="Arial"/>
          <w:sz w:val="24"/>
          <w:szCs w:val="24"/>
          <w:lang w:val="es-CO"/>
        </w:rPr>
      </w:pPr>
      <w:r w:rsidRPr="00DF2092">
        <w:rPr>
          <w:rFonts w:ascii="Arial" w:hAnsi="Arial" w:cs="Arial"/>
          <w:sz w:val="24"/>
          <w:szCs w:val="24"/>
          <w:lang w:val="es-CO"/>
        </w:rPr>
        <w:t>“</w:t>
      </w:r>
      <w:r w:rsidRPr="00DF2092">
        <w:rPr>
          <w:rFonts w:ascii="Arial" w:hAnsi="Arial" w:cs="Arial"/>
          <w:i/>
          <w:sz w:val="24"/>
          <w:szCs w:val="24"/>
          <w:lang w:val="es-CO"/>
        </w:rPr>
        <w:t xml:space="preserve">los valores enlistados en la demanda dentro del acápite denominado “III. LO QUE SE DEMANDA”, y que son objeto de reclamación, corresponden sin lugar a dudas a los valores que fueron glosados en </w:t>
      </w:r>
      <w:r w:rsidRPr="00DF2092">
        <w:rPr>
          <w:rFonts w:ascii="Arial" w:hAnsi="Arial" w:cs="Arial"/>
          <w:i/>
          <w:sz w:val="24"/>
          <w:szCs w:val="24"/>
          <w:lang w:val="es-CO"/>
        </w:rPr>
        <w:lastRenderedPageBreak/>
        <w:t xml:space="preserve">cada una de las facturas relacionadas, como así lo pone de presente, y en detalle, el dictamen pericial practicado (…) luego entonces, como los valores reclamados son precisamente aquellos que fueron objetados (…) la IPS tiene la obligación de aclarar las glosas dentro de los 20 días siguientes a su comunicación formal, </w:t>
      </w:r>
      <w:r w:rsidRPr="00DF2092">
        <w:rPr>
          <w:rFonts w:ascii="Arial" w:hAnsi="Arial" w:cs="Arial"/>
          <w:b/>
          <w:i/>
          <w:sz w:val="24"/>
          <w:szCs w:val="24"/>
          <w:u w:val="single"/>
          <w:lang w:val="es-CO"/>
        </w:rPr>
        <w:t>pero que en todo caso dichos saldos serían pagados en la medida en que las inconsistencias fueran resueltas</w:t>
      </w:r>
      <w:r w:rsidRPr="00DF2092">
        <w:rPr>
          <w:rFonts w:ascii="Arial" w:hAnsi="Arial" w:cs="Arial"/>
          <w:i/>
          <w:sz w:val="24"/>
          <w:szCs w:val="24"/>
          <w:lang w:val="es-CO"/>
        </w:rPr>
        <w:t>”</w:t>
      </w:r>
      <w:r w:rsidRPr="00DF2092">
        <w:rPr>
          <w:rFonts w:ascii="Arial" w:hAnsi="Arial" w:cs="Arial"/>
          <w:sz w:val="24"/>
          <w:szCs w:val="24"/>
          <w:lang w:val="es-CO"/>
        </w:rPr>
        <w:t xml:space="preserve"> (</w:t>
      </w:r>
      <w:r w:rsidR="00054981" w:rsidRPr="00DF2092">
        <w:rPr>
          <w:rFonts w:ascii="Arial" w:hAnsi="Arial" w:cs="Arial"/>
          <w:sz w:val="24"/>
          <w:szCs w:val="24"/>
          <w:lang w:val="es-CO"/>
        </w:rPr>
        <w:t xml:space="preserve">negrilla fuera de </w:t>
      </w:r>
      <w:proofErr w:type="spellStart"/>
      <w:r w:rsidR="00054981" w:rsidRPr="00DF2092">
        <w:rPr>
          <w:rFonts w:ascii="Arial" w:hAnsi="Arial" w:cs="Arial"/>
          <w:sz w:val="24"/>
          <w:szCs w:val="24"/>
          <w:lang w:val="es-CO"/>
        </w:rPr>
        <w:t>texo</w:t>
      </w:r>
      <w:proofErr w:type="spellEnd"/>
      <w:r w:rsidRPr="00DF2092">
        <w:rPr>
          <w:rFonts w:ascii="Arial" w:hAnsi="Arial" w:cs="Arial"/>
          <w:sz w:val="24"/>
          <w:szCs w:val="24"/>
          <w:lang w:val="es-CO"/>
        </w:rPr>
        <w:t>)</w:t>
      </w:r>
    </w:p>
    <w:p w14:paraId="6A080D7B" w14:textId="77777777" w:rsidR="006D5ACC" w:rsidRPr="00DF2092" w:rsidRDefault="006D5ACC" w:rsidP="006D5ACC">
      <w:pPr>
        <w:spacing w:line="360" w:lineRule="auto"/>
        <w:jc w:val="both"/>
        <w:rPr>
          <w:rFonts w:ascii="Arial" w:hAnsi="Arial" w:cs="Arial"/>
          <w:sz w:val="24"/>
          <w:szCs w:val="24"/>
          <w:lang w:val="es-CO"/>
        </w:rPr>
      </w:pPr>
    </w:p>
    <w:p w14:paraId="51FA17DA" w14:textId="77777777" w:rsidR="009C656A" w:rsidRPr="00DF2092" w:rsidRDefault="00396C4C" w:rsidP="00396C4C">
      <w:pPr>
        <w:numPr>
          <w:ilvl w:val="0"/>
          <w:numId w:val="3"/>
        </w:numPr>
        <w:spacing w:line="360" w:lineRule="auto"/>
        <w:ind w:left="0" w:firstLine="0"/>
        <w:jc w:val="both"/>
        <w:rPr>
          <w:rFonts w:ascii="Arial" w:hAnsi="Arial" w:cs="Arial"/>
          <w:sz w:val="24"/>
          <w:szCs w:val="24"/>
          <w:lang w:val="es-CO"/>
        </w:rPr>
      </w:pPr>
      <w:r w:rsidRPr="00DF2092">
        <w:rPr>
          <w:rFonts w:ascii="Arial" w:hAnsi="Arial" w:cs="Arial"/>
          <w:sz w:val="24"/>
          <w:szCs w:val="24"/>
          <w:lang w:val="es-CO"/>
        </w:rPr>
        <w:t xml:space="preserve">De conformidad con el artículo 177 del Código de Procedimiento Civil, le corresponde a la parte probar el supuesto de hecho de las normas que consagran el efecto jurídico que persiguen, carga probatoria que, para el caso en estudio, se materializa en el deber de demostrar el incumplimiento contractual que se le endilga a </w:t>
      </w:r>
      <w:proofErr w:type="spellStart"/>
      <w:r w:rsidR="005E0150" w:rsidRPr="00DF2092">
        <w:rPr>
          <w:rFonts w:ascii="Arial" w:hAnsi="Arial" w:cs="Arial"/>
          <w:sz w:val="24"/>
          <w:szCs w:val="24"/>
          <w:lang w:val="es-CO"/>
        </w:rPr>
        <w:t>Cajanal</w:t>
      </w:r>
      <w:proofErr w:type="spellEnd"/>
      <w:r w:rsidR="005E0150" w:rsidRPr="00DF2092">
        <w:rPr>
          <w:rFonts w:ascii="Arial" w:hAnsi="Arial" w:cs="Arial"/>
          <w:sz w:val="24"/>
          <w:szCs w:val="24"/>
          <w:lang w:val="es-CO"/>
        </w:rPr>
        <w:t xml:space="preserve">. Por ello, si lo que pretendía la parte actora era que se le reconociera y pagara la diferencia </w:t>
      </w:r>
      <w:r w:rsidR="00701B23" w:rsidRPr="00DF2092">
        <w:rPr>
          <w:rFonts w:ascii="Arial" w:hAnsi="Arial" w:cs="Arial"/>
          <w:sz w:val="24"/>
          <w:szCs w:val="24"/>
          <w:lang w:val="es-CO"/>
        </w:rPr>
        <w:t>producida por</w:t>
      </w:r>
      <w:r w:rsidR="005E0150" w:rsidRPr="00DF2092">
        <w:rPr>
          <w:rFonts w:ascii="Arial" w:hAnsi="Arial" w:cs="Arial"/>
          <w:sz w:val="24"/>
          <w:szCs w:val="24"/>
          <w:lang w:val="es-CO"/>
        </w:rPr>
        <w:t xml:space="preserve"> los valores objeto de glosa, lo que procedía era acompañar a su demanda la documentación que permitiera valorar en debida forma la aclaración y</w:t>
      </w:r>
      <w:r w:rsidR="002671FA" w:rsidRPr="00DF2092">
        <w:rPr>
          <w:rFonts w:ascii="Arial" w:hAnsi="Arial" w:cs="Arial"/>
          <w:sz w:val="24"/>
          <w:szCs w:val="24"/>
          <w:lang w:val="es-CO"/>
        </w:rPr>
        <w:t xml:space="preserve"> el</w:t>
      </w:r>
      <w:r w:rsidR="005E0150" w:rsidRPr="00DF2092">
        <w:rPr>
          <w:rFonts w:ascii="Arial" w:hAnsi="Arial" w:cs="Arial"/>
          <w:sz w:val="24"/>
          <w:szCs w:val="24"/>
          <w:lang w:val="es-CO"/>
        </w:rPr>
        <w:t xml:space="preserve"> levantamiento de las respectivas glosas, aceptadas por la entidad, situación que permitiría predicar un </w:t>
      </w:r>
      <w:r w:rsidR="00701B23" w:rsidRPr="00DF2092">
        <w:rPr>
          <w:rFonts w:ascii="Arial" w:hAnsi="Arial" w:cs="Arial"/>
          <w:sz w:val="24"/>
          <w:szCs w:val="24"/>
          <w:lang w:val="es-CO"/>
        </w:rPr>
        <w:t xml:space="preserve">eventual </w:t>
      </w:r>
      <w:r w:rsidR="005E0150" w:rsidRPr="00DF2092">
        <w:rPr>
          <w:rFonts w:ascii="Arial" w:hAnsi="Arial" w:cs="Arial"/>
          <w:sz w:val="24"/>
          <w:szCs w:val="24"/>
          <w:lang w:val="es-CO"/>
        </w:rPr>
        <w:t xml:space="preserve">incumplimiento contractual </w:t>
      </w:r>
      <w:r w:rsidR="002671FA" w:rsidRPr="00DF2092">
        <w:rPr>
          <w:rFonts w:ascii="Arial" w:hAnsi="Arial" w:cs="Arial"/>
          <w:sz w:val="24"/>
          <w:szCs w:val="24"/>
          <w:lang w:val="es-CO"/>
        </w:rPr>
        <w:t>por parte de la entidad demanda.</w:t>
      </w:r>
    </w:p>
    <w:p w14:paraId="0271DCD1" w14:textId="77777777" w:rsidR="009C656A" w:rsidRPr="00DF2092" w:rsidRDefault="009C656A" w:rsidP="009C656A">
      <w:pPr>
        <w:spacing w:line="360" w:lineRule="auto"/>
        <w:jc w:val="both"/>
        <w:rPr>
          <w:rFonts w:ascii="Arial" w:hAnsi="Arial" w:cs="Arial"/>
          <w:sz w:val="24"/>
          <w:szCs w:val="24"/>
          <w:lang w:val="es-CO"/>
        </w:rPr>
      </w:pPr>
    </w:p>
    <w:p w14:paraId="6530F080" w14:textId="77777777" w:rsidR="009C656A" w:rsidRPr="00DF2092" w:rsidRDefault="00396C4C" w:rsidP="00396C4C">
      <w:pPr>
        <w:numPr>
          <w:ilvl w:val="0"/>
          <w:numId w:val="3"/>
        </w:numPr>
        <w:spacing w:line="360" w:lineRule="auto"/>
        <w:ind w:left="0" w:firstLine="0"/>
        <w:jc w:val="both"/>
        <w:rPr>
          <w:rFonts w:ascii="Arial" w:hAnsi="Arial" w:cs="Arial"/>
          <w:sz w:val="24"/>
          <w:szCs w:val="24"/>
          <w:lang w:val="es-CO"/>
        </w:rPr>
      </w:pPr>
      <w:r w:rsidRPr="00DF2092">
        <w:rPr>
          <w:rFonts w:ascii="Arial" w:hAnsi="Arial" w:cs="Arial"/>
          <w:sz w:val="24"/>
          <w:szCs w:val="24"/>
          <w:lang w:val="es-CO"/>
        </w:rPr>
        <w:t>Ahora bien, la parte actora, tanto en el recurso de apelación como en los alegatos de conclusión</w:t>
      </w:r>
      <w:r w:rsidR="002671FA" w:rsidRPr="00DF2092">
        <w:rPr>
          <w:rFonts w:ascii="Arial" w:hAnsi="Arial" w:cs="Arial"/>
          <w:sz w:val="24"/>
          <w:szCs w:val="24"/>
          <w:lang w:val="es-CO"/>
        </w:rPr>
        <w:t>, sostuvo</w:t>
      </w:r>
      <w:r w:rsidRPr="00DF2092">
        <w:rPr>
          <w:rFonts w:ascii="Arial" w:hAnsi="Arial" w:cs="Arial"/>
          <w:sz w:val="24"/>
          <w:szCs w:val="24"/>
          <w:lang w:val="es-CO"/>
        </w:rPr>
        <w:t xml:space="preserve"> que </w:t>
      </w:r>
      <w:r w:rsidR="00DE4505" w:rsidRPr="00DF2092">
        <w:rPr>
          <w:rFonts w:ascii="Arial" w:hAnsi="Arial" w:cs="Arial"/>
          <w:sz w:val="24"/>
          <w:szCs w:val="24"/>
          <w:lang w:val="es-CO"/>
        </w:rPr>
        <w:t>“</w:t>
      </w:r>
      <w:r w:rsidRPr="00DF2092">
        <w:rPr>
          <w:rFonts w:ascii="Arial" w:hAnsi="Arial" w:cs="Arial"/>
          <w:i/>
          <w:sz w:val="24"/>
          <w:szCs w:val="24"/>
          <w:lang w:val="es-CO"/>
        </w:rPr>
        <w:t xml:space="preserve">existen excepciones frente al </w:t>
      </w:r>
      <w:r w:rsidR="00DE4505" w:rsidRPr="00DF2092">
        <w:rPr>
          <w:rFonts w:ascii="Arial" w:hAnsi="Arial" w:cs="Arial"/>
          <w:i/>
          <w:sz w:val="24"/>
          <w:szCs w:val="24"/>
          <w:lang w:val="es-CO"/>
        </w:rPr>
        <w:t>anterior principio donde la carga de la prueba se traslada, motivado en manifestación de alguna de las partes, como es el caso de las NEGACIONES INDEFINIDAS, donde la pa</w:t>
      </w:r>
      <w:r w:rsidR="002671FA" w:rsidRPr="00DF2092">
        <w:rPr>
          <w:rFonts w:ascii="Arial" w:hAnsi="Arial" w:cs="Arial"/>
          <w:i/>
          <w:sz w:val="24"/>
          <w:szCs w:val="24"/>
          <w:lang w:val="es-CO"/>
        </w:rPr>
        <w:t>rte quien las invoca está exenta</w:t>
      </w:r>
      <w:r w:rsidR="00DE4505" w:rsidRPr="00DF2092">
        <w:rPr>
          <w:rFonts w:ascii="Arial" w:hAnsi="Arial" w:cs="Arial"/>
          <w:i/>
          <w:sz w:val="24"/>
          <w:szCs w:val="24"/>
          <w:lang w:val="es-CO"/>
        </w:rPr>
        <w:t xml:space="preserve"> mientras la carga de prueba se traslada a la contraparte a quien le corresponde demostrarla si pretende desvirtuarla</w:t>
      </w:r>
      <w:r w:rsidR="00DE4505" w:rsidRPr="00DF2092">
        <w:rPr>
          <w:rFonts w:ascii="Arial" w:hAnsi="Arial" w:cs="Arial"/>
          <w:sz w:val="24"/>
          <w:szCs w:val="24"/>
          <w:lang w:val="es-CO"/>
        </w:rPr>
        <w:t>”</w:t>
      </w:r>
      <w:r w:rsidR="009938F6" w:rsidRPr="00DF2092">
        <w:rPr>
          <w:rFonts w:ascii="Arial" w:hAnsi="Arial" w:cs="Arial"/>
          <w:sz w:val="24"/>
          <w:szCs w:val="24"/>
          <w:lang w:val="es-CO"/>
        </w:rPr>
        <w:t>. Por lo anterior, consideró</w:t>
      </w:r>
      <w:r w:rsidR="009C656A" w:rsidRPr="00DF2092">
        <w:rPr>
          <w:rFonts w:ascii="Arial" w:hAnsi="Arial" w:cs="Arial"/>
          <w:sz w:val="24"/>
          <w:szCs w:val="24"/>
          <w:lang w:val="es-CO"/>
        </w:rPr>
        <w:t xml:space="preserve"> el demandante que, dado que radicó en forma oportuna las facturas, y que, frente a las mismas “no ha procedido un pago efectivo”, debe entonces deducirse que existe una obligación pendiente de pago que debe ser reconocida por el juez. </w:t>
      </w:r>
    </w:p>
    <w:p w14:paraId="21874FA5" w14:textId="77777777" w:rsidR="009C656A" w:rsidRPr="00DF2092" w:rsidRDefault="009C656A" w:rsidP="009C656A">
      <w:pPr>
        <w:pStyle w:val="Prrafodelista"/>
        <w:rPr>
          <w:rFonts w:ascii="Arial" w:hAnsi="Arial" w:cs="Arial"/>
          <w:sz w:val="24"/>
          <w:szCs w:val="24"/>
          <w:lang w:val="es-CO"/>
        </w:rPr>
      </w:pPr>
    </w:p>
    <w:p w14:paraId="5F07420F" w14:textId="77777777" w:rsidR="009C656A" w:rsidRPr="00DF2092" w:rsidRDefault="009C656A" w:rsidP="00396C4C">
      <w:pPr>
        <w:numPr>
          <w:ilvl w:val="0"/>
          <w:numId w:val="3"/>
        </w:numPr>
        <w:spacing w:line="360" w:lineRule="auto"/>
        <w:ind w:left="0" w:firstLine="0"/>
        <w:jc w:val="both"/>
        <w:rPr>
          <w:rFonts w:ascii="Arial" w:hAnsi="Arial" w:cs="Arial"/>
          <w:sz w:val="24"/>
          <w:szCs w:val="24"/>
          <w:lang w:val="es-CO"/>
        </w:rPr>
      </w:pPr>
      <w:r w:rsidRPr="00DF2092">
        <w:rPr>
          <w:rFonts w:ascii="Arial" w:hAnsi="Arial" w:cs="Arial"/>
          <w:sz w:val="24"/>
          <w:szCs w:val="24"/>
          <w:lang w:val="es-CO"/>
        </w:rPr>
        <w:t>A</w:t>
      </w:r>
      <w:r w:rsidR="003029C3" w:rsidRPr="00DF2092">
        <w:rPr>
          <w:rFonts w:ascii="Arial" w:hAnsi="Arial" w:cs="Arial"/>
          <w:sz w:val="24"/>
          <w:szCs w:val="24"/>
          <w:lang w:val="es-CO"/>
        </w:rPr>
        <w:t xml:space="preserve">l respecto debe señalarse que, más allá de las consideraciones probatorias sobre las negaciones indefinidas, </w:t>
      </w:r>
      <w:r w:rsidR="00746DEC" w:rsidRPr="00DF2092">
        <w:rPr>
          <w:rFonts w:ascii="Arial" w:hAnsi="Arial" w:cs="Arial"/>
          <w:sz w:val="24"/>
          <w:szCs w:val="24"/>
          <w:lang w:val="es-CO"/>
        </w:rPr>
        <w:t xml:space="preserve">para que pueda </w:t>
      </w:r>
      <w:r w:rsidR="009357F8" w:rsidRPr="00DF2092">
        <w:rPr>
          <w:rFonts w:ascii="Arial" w:hAnsi="Arial" w:cs="Arial"/>
          <w:sz w:val="24"/>
          <w:szCs w:val="24"/>
          <w:lang w:val="es-CO"/>
        </w:rPr>
        <w:t>constituirse</w:t>
      </w:r>
      <w:r w:rsidR="00746DEC" w:rsidRPr="00DF2092">
        <w:rPr>
          <w:rFonts w:ascii="Arial" w:hAnsi="Arial" w:cs="Arial"/>
          <w:sz w:val="24"/>
          <w:szCs w:val="24"/>
          <w:lang w:val="es-CO"/>
        </w:rPr>
        <w:t xml:space="preserve"> la obligación de pago de la que </w:t>
      </w:r>
      <w:r w:rsidR="00545AEF" w:rsidRPr="00DF2092">
        <w:rPr>
          <w:rFonts w:ascii="Arial" w:hAnsi="Arial" w:cs="Arial"/>
          <w:sz w:val="24"/>
          <w:szCs w:val="24"/>
          <w:lang w:val="es-CO"/>
        </w:rPr>
        <w:t xml:space="preserve">se pudiera </w:t>
      </w:r>
      <w:r w:rsidR="009357F8" w:rsidRPr="00DF2092">
        <w:rPr>
          <w:rFonts w:ascii="Arial" w:hAnsi="Arial" w:cs="Arial"/>
          <w:sz w:val="24"/>
          <w:szCs w:val="24"/>
          <w:lang w:val="es-CO"/>
        </w:rPr>
        <w:t>derivar</w:t>
      </w:r>
      <w:r w:rsidR="00545AEF" w:rsidRPr="00DF2092">
        <w:rPr>
          <w:rFonts w:ascii="Arial" w:hAnsi="Arial" w:cs="Arial"/>
          <w:sz w:val="24"/>
          <w:szCs w:val="24"/>
          <w:lang w:val="es-CO"/>
        </w:rPr>
        <w:t xml:space="preserve"> un eventual </w:t>
      </w:r>
      <w:r w:rsidR="00746DEC" w:rsidRPr="00DF2092">
        <w:rPr>
          <w:rFonts w:ascii="Arial" w:hAnsi="Arial" w:cs="Arial"/>
          <w:sz w:val="24"/>
          <w:szCs w:val="24"/>
          <w:lang w:val="es-CO"/>
        </w:rPr>
        <w:t>in</w:t>
      </w:r>
      <w:r w:rsidR="00054981" w:rsidRPr="00DF2092">
        <w:rPr>
          <w:rFonts w:ascii="Arial" w:hAnsi="Arial" w:cs="Arial"/>
          <w:sz w:val="24"/>
          <w:szCs w:val="24"/>
          <w:lang w:val="es-CO"/>
        </w:rPr>
        <w:t>cumplimiento, la obligación debía</w:t>
      </w:r>
      <w:r w:rsidR="00746DEC" w:rsidRPr="00DF2092">
        <w:rPr>
          <w:rFonts w:ascii="Arial" w:hAnsi="Arial" w:cs="Arial"/>
          <w:sz w:val="24"/>
          <w:szCs w:val="24"/>
          <w:lang w:val="es-CO"/>
        </w:rPr>
        <w:t xml:space="preserve"> ser exig</w:t>
      </w:r>
      <w:r w:rsidR="00545AEF" w:rsidRPr="00DF2092">
        <w:rPr>
          <w:rFonts w:ascii="Arial" w:hAnsi="Arial" w:cs="Arial"/>
          <w:sz w:val="24"/>
          <w:szCs w:val="24"/>
          <w:lang w:val="es-CO"/>
        </w:rPr>
        <w:t xml:space="preserve">ible; no obstante, </w:t>
      </w:r>
      <w:proofErr w:type="gramStart"/>
      <w:r w:rsidR="003029C3" w:rsidRPr="00DF2092">
        <w:rPr>
          <w:rFonts w:ascii="Arial" w:hAnsi="Arial" w:cs="Arial"/>
          <w:sz w:val="24"/>
          <w:szCs w:val="24"/>
          <w:lang w:val="es-CO"/>
        </w:rPr>
        <w:t>la constitución de l</w:t>
      </w:r>
      <w:r w:rsidR="00352C66" w:rsidRPr="00DF2092">
        <w:rPr>
          <w:rFonts w:ascii="Arial" w:hAnsi="Arial" w:cs="Arial"/>
          <w:sz w:val="24"/>
          <w:szCs w:val="24"/>
          <w:lang w:val="es-CO"/>
        </w:rPr>
        <w:t>as glosas por la entidad impedían</w:t>
      </w:r>
      <w:proofErr w:type="gramEnd"/>
      <w:r w:rsidR="00352C66" w:rsidRPr="00DF2092">
        <w:rPr>
          <w:rFonts w:ascii="Arial" w:hAnsi="Arial" w:cs="Arial"/>
          <w:sz w:val="24"/>
          <w:szCs w:val="24"/>
          <w:lang w:val="es-CO"/>
        </w:rPr>
        <w:t xml:space="preserve"> acceder al pago completo hasta tanto las mismas no fueran aclaradas.</w:t>
      </w:r>
      <w:r w:rsidR="00867C3B" w:rsidRPr="00DF2092">
        <w:rPr>
          <w:rFonts w:ascii="Arial" w:hAnsi="Arial" w:cs="Arial"/>
          <w:sz w:val="24"/>
          <w:szCs w:val="24"/>
          <w:lang w:val="es-CO"/>
        </w:rPr>
        <w:t xml:space="preserve"> Así, </w:t>
      </w:r>
      <w:r w:rsidR="003029C3" w:rsidRPr="00DF2092">
        <w:rPr>
          <w:rFonts w:ascii="Arial" w:hAnsi="Arial" w:cs="Arial"/>
          <w:sz w:val="24"/>
          <w:szCs w:val="24"/>
          <w:lang w:val="es-CO"/>
        </w:rPr>
        <w:t xml:space="preserve">solo </w:t>
      </w:r>
      <w:r w:rsidR="00867C3B" w:rsidRPr="00DF2092">
        <w:rPr>
          <w:rFonts w:ascii="Arial" w:hAnsi="Arial" w:cs="Arial"/>
          <w:sz w:val="24"/>
          <w:szCs w:val="24"/>
          <w:lang w:val="es-CO"/>
        </w:rPr>
        <w:t xml:space="preserve">se entendería que las facturas fueron presentadas en debida forma y serían exigibles, como para predicar de ellas un incumplimiento contractual por su falta de pago, si las mismas no hubiesen sido glosadas por la entidad. </w:t>
      </w:r>
      <w:r w:rsidR="003029C3" w:rsidRPr="00DF2092">
        <w:rPr>
          <w:rFonts w:ascii="Arial" w:hAnsi="Arial" w:cs="Arial"/>
          <w:sz w:val="24"/>
          <w:szCs w:val="24"/>
          <w:lang w:val="es-CO"/>
        </w:rPr>
        <w:t xml:space="preserve">Esto es, la entidad tendría una eventual carga de probar que realizó el pago que se le endilga, si </w:t>
      </w:r>
      <w:r w:rsidR="00B57A36" w:rsidRPr="00DF2092">
        <w:rPr>
          <w:rFonts w:ascii="Arial" w:hAnsi="Arial" w:cs="Arial"/>
          <w:sz w:val="24"/>
          <w:szCs w:val="24"/>
          <w:lang w:val="es-CO"/>
        </w:rPr>
        <w:t xml:space="preserve">el no haber procedido al pago se derivara de un verdadero incumplimiento contractual de sus </w:t>
      </w:r>
      <w:r w:rsidR="00B57A36" w:rsidRPr="00DF2092">
        <w:rPr>
          <w:rFonts w:ascii="Arial" w:hAnsi="Arial" w:cs="Arial"/>
          <w:sz w:val="24"/>
          <w:szCs w:val="24"/>
          <w:lang w:val="es-CO"/>
        </w:rPr>
        <w:lastRenderedPageBreak/>
        <w:t xml:space="preserve">obligaciones y no, como en realidad ocurre en el caso en estudio, </w:t>
      </w:r>
      <w:r w:rsidR="00545AEF" w:rsidRPr="00DF2092">
        <w:rPr>
          <w:rFonts w:ascii="Arial" w:hAnsi="Arial" w:cs="Arial"/>
          <w:sz w:val="24"/>
          <w:szCs w:val="24"/>
          <w:lang w:val="es-CO"/>
        </w:rPr>
        <w:t xml:space="preserve">del hecho de haber presentado objeciones a los cobros, objeciones que tenía el derecho, e incluso el deber de presentar, cuando evidenciaba posibles inconsistencias, como las que observó frente al número real de usuarios atendidos. </w:t>
      </w:r>
    </w:p>
    <w:p w14:paraId="347E207A" w14:textId="77777777" w:rsidR="00352C66" w:rsidRPr="00DF2092" w:rsidRDefault="00352C66" w:rsidP="00352C66">
      <w:pPr>
        <w:pStyle w:val="Prrafodelista"/>
        <w:rPr>
          <w:rFonts w:ascii="Arial" w:hAnsi="Arial" w:cs="Arial"/>
          <w:sz w:val="24"/>
          <w:szCs w:val="24"/>
          <w:lang w:val="es-CO"/>
        </w:rPr>
      </w:pPr>
    </w:p>
    <w:p w14:paraId="65B0B8CB" w14:textId="77777777" w:rsidR="00352C66" w:rsidRPr="00DF2092" w:rsidRDefault="00560744" w:rsidP="00396C4C">
      <w:pPr>
        <w:numPr>
          <w:ilvl w:val="0"/>
          <w:numId w:val="3"/>
        </w:numPr>
        <w:spacing w:line="360" w:lineRule="auto"/>
        <w:ind w:left="0" w:firstLine="0"/>
        <w:jc w:val="both"/>
        <w:rPr>
          <w:rFonts w:ascii="Arial" w:hAnsi="Arial" w:cs="Arial"/>
          <w:sz w:val="24"/>
          <w:szCs w:val="24"/>
          <w:lang w:val="es-CO"/>
        </w:rPr>
      </w:pPr>
      <w:r w:rsidRPr="00DF2092">
        <w:rPr>
          <w:rFonts w:ascii="Arial" w:hAnsi="Arial" w:cs="Arial"/>
          <w:sz w:val="24"/>
          <w:szCs w:val="24"/>
          <w:lang w:val="es-CO"/>
        </w:rPr>
        <w:t>A similar conclusi</w:t>
      </w:r>
      <w:r w:rsidR="00701B23" w:rsidRPr="00DF2092">
        <w:rPr>
          <w:rFonts w:ascii="Arial" w:hAnsi="Arial" w:cs="Arial"/>
          <w:sz w:val="24"/>
          <w:szCs w:val="24"/>
          <w:lang w:val="es-CO"/>
        </w:rPr>
        <w:t>ón llegó</w:t>
      </w:r>
      <w:r w:rsidRPr="00DF2092">
        <w:rPr>
          <w:rFonts w:ascii="Arial" w:hAnsi="Arial" w:cs="Arial"/>
          <w:sz w:val="24"/>
          <w:szCs w:val="24"/>
          <w:lang w:val="es-CO"/>
        </w:rPr>
        <w:t xml:space="preserve"> </w:t>
      </w:r>
      <w:r w:rsidR="00352C66" w:rsidRPr="00DF2092">
        <w:rPr>
          <w:rFonts w:ascii="Arial" w:hAnsi="Arial" w:cs="Arial"/>
          <w:sz w:val="24"/>
          <w:szCs w:val="24"/>
          <w:lang w:val="es-CO"/>
        </w:rPr>
        <w:t>el Ministerio Público,</w:t>
      </w:r>
      <w:r w:rsidRPr="00DF2092">
        <w:rPr>
          <w:rFonts w:ascii="Arial" w:hAnsi="Arial" w:cs="Arial"/>
          <w:sz w:val="24"/>
          <w:szCs w:val="24"/>
          <w:lang w:val="es-CO"/>
        </w:rPr>
        <w:t xml:space="preserve"> para quien, de manera coincidente con el fallador de primera instancia, “</w:t>
      </w:r>
      <w:r w:rsidR="00352C66" w:rsidRPr="00DF2092">
        <w:rPr>
          <w:rFonts w:ascii="Arial" w:hAnsi="Arial" w:cs="Arial"/>
          <w:i/>
          <w:sz w:val="24"/>
          <w:szCs w:val="24"/>
          <w:lang w:val="es-CO"/>
        </w:rPr>
        <w:t>los elementos</w:t>
      </w:r>
      <w:r w:rsidRPr="00DF2092">
        <w:rPr>
          <w:rFonts w:ascii="Arial" w:hAnsi="Arial" w:cs="Arial"/>
          <w:i/>
          <w:sz w:val="24"/>
          <w:szCs w:val="24"/>
          <w:lang w:val="es-CO"/>
        </w:rPr>
        <w:t xml:space="preserve"> aportados al proceso no dan lugar a establecer los hechos que sirven de fundamento a las pretensiones negadas por el a quo y referidas a la </w:t>
      </w:r>
      <w:proofErr w:type="spellStart"/>
      <w:r w:rsidRPr="00DF2092">
        <w:rPr>
          <w:rFonts w:ascii="Arial" w:hAnsi="Arial" w:cs="Arial"/>
          <w:i/>
          <w:sz w:val="24"/>
          <w:szCs w:val="24"/>
          <w:lang w:val="es-CO"/>
        </w:rPr>
        <w:t>recapitación</w:t>
      </w:r>
      <w:proofErr w:type="spellEnd"/>
      <w:r w:rsidRPr="00DF2092">
        <w:rPr>
          <w:rFonts w:ascii="Arial" w:hAnsi="Arial" w:cs="Arial"/>
          <w:i/>
          <w:sz w:val="24"/>
          <w:szCs w:val="24"/>
          <w:lang w:val="es-CO"/>
        </w:rPr>
        <w:t>, mora en el pago de las glosas de las cuentas y perjuicios materiales ocasionados</w:t>
      </w:r>
      <w:r w:rsidRPr="00DF2092">
        <w:rPr>
          <w:rFonts w:ascii="Arial" w:hAnsi="Arial" w:cs="Arial"/>
          <w:sz w:val="24"/>
          <w:szCs w:val="24"/>
          <w:lang w:val="es-CO"/>
        </w:rPr>
        <w:t>”</w:t>
      </w:r>
      <w:r w:rsidRPr="00DF2092">
        <w:rPr>
          <w:rStyle w:val="Refdenotaalpie"/>
          <w:rFonts w:ascii="Arial" w:hAnsi="Arial" w:cs="Arial"/>
          <w:sz w:val="24"/>
          <w:szCs w:val="24"/>
          <w:lang w:val="es-CO"/>
        </w:rPr>
        <w:footnoteReference w:id="34"/>
      </w:r>
      <w:r w:rsidRPr="00DF2092">
        <w:rPr>
          <w:rFonts w:ascii="Arial" w:hAnsi="Arial" w:cs="Arial"/>
          <w:sz w:val="24"/>
          <w:szCs w:val="24"/>
          <w:lang w:val="es-CO"/>
        </w:rPr>
        <w:t>.</w:t>
      </w:r>
    </w:p>
    <w:p w14:paraId="47AE20BB" w14:textId="77777777" w:rsidR="00E2076F" w:rsidRPr="00DF2092" w:rsidRDefault="00E2076F" w:rsidP="00E2076F">
      <w:pPr>
        <w:pStyle w:val="Prrafodelista"/>
        <w:rPr>
          <w:rFonts w:ascii="Arial" w:hAnsi="Arial" w:cs="Arial"/>
          <w:sz w:val="24"/>
          <w:szCs w:val="24"/>
          <w:lang w:val="es-CO"/>
        </w:rPr>
      </w:pPr>
    </w:p>
    <w:p w14:paraId="7E2A8FBB" w14:textId="77777777" w:rsidR="00396C4C" w:rsidRPr="00DF2092" w:rsidRDefault="00B54E0A" w:rsidP="009A6E71">
      <w:pPr>
        <w:numPr>
          <w:ilvl w:val="0"/>
          <w:numId w:val="3"/>
        </w:numPr>
        <w:spacing w:line="360" w:lineRule="auto"/>
        <w:ind w:left="0" w:firstLine="0"/>
        <w:jc w:val="both"/>
        <w:rPr>
          <w:rFonts w:ascii="Arial" w:hAnsi="Arial" w:cs="Arial"/>
          <w:sz w:val="24"/>
          <w:szCs w:val="24"/>
          <w:lang w:val="es-CO"/>
        </w:rPr>
      </w:pPr>
      <w:r w:rsidRPr="00DF2092">
        <w:rPr>
          <w:rFonts w:ascii="Arial" w:hAnsi="Arial" w:cs="Arial"/>
          <w:sz w:val="24"/>
          <w:szCs w:val="24"/>
          <w:lang w:val="es-CO"/>
        </w:rPr>
        <w:t>Sumado a las</w:t>
      </w:r>
      <w:r w:rsidR="00E2076F" w:rsidRPr="00DF2092">
        <w:rPr>
          <w:rFonts w:ascii="Arial" w:hAnsi="Arial" w:cs="Arial"/>
          <w:sz w:val="24"/>
          <w:szCs w:val="24"/>
          <w:lang w:val="es-CO"/>
        </w:rPr>
        <w:t xml:space="preserve"> anterior</w:t>
      </w:r>
      <w:r w:rsidRPr="00DF2092">
        <w:rPr>
          <w:rFonts w:ascii="Arial" w:hAnsi="Arial" w:cs="Arial"/>
          <w:sz w:val="24"/>
          <w:szCs w:val="24"/>
          <w:lang w:val="es-CO"/>
        </w:rPr>
        <w:t>es consideraciones</w:t>
      </w:r>
      <w:r w:rsidR="00E2076F" w:rsidRPr="00DF2092">
        <w:rPr>
          <w:rFonts w:ascii="Arial" w:hAnsi="Arial" w:cs="Arial"/>
          <w:sz w:val="24"/>
          <w:szCs w:val="24"/>
          <w:lang w:val="es-CO"/>
        </w:rPr>
        <w:t xml:space="preserve">, </w:t>
      </w:r>
      <w:r w:rsidR="008E6B61" w:rsidRPr="00DF2092">
        <w:rPr>
          <w:rFonts w:ascii="Arial" w:hAnsi="Arial" w:cs="Arial"/>
          <w:sz w:val="24"/>
          <w:szCs w:val="24"/>
          <w:lang w:val="es-CO"/>
        </w:rPr>
        <w:t>la certificación presentada por</w:t>
      </w:r>
      <w:r w:rsidR="00A75CE6" w:rsidRPr="00DF2092">
        <w:rPr>
          <w:rFonts w:ascii="Arial" w:hAnsi="Arial" w:cs="Arial"/>
          <w:sz w:val="24"/>
          <w:szCs w:val="24"/>
          <w:lang w:val="es-CO"/>
        </w:rPr>
        <w:t xml:space="preserve"> Contadora</w:t>
      </w:r>
      <w:r w:rsidR="008E6B61" w:rsidRPr="00DF2092">
        <w:rPr>
          <w:rFonts w:ascii="Arial" w:hAnsi="Arial" w:cs="Arial"/>
          <w:sz w:val="24"/>
          <w:szCs w:val="24"/>
          <w:lang w:val="es-CO"/>
        </w:rPr>
        <w:t xml:space="preserve"> </w:t>
      </w:r>
      <w:r w:rsidR="00A75CE6" w:rsidRPr="00DF2092">
        <w:rPr>
          <w:rFonts w:ascii="Arial" w:hAnsi="Arial" w:cs="Arial"/>
          <w:sz w:val="24"/>
          <w:szCs w:val="24"/>
          <w:lang w:val="es-CO"/>
        </w:rPr>
        <w:t>d</w:t>
      </w:r>
      <w:r w:rsidR="008E6B61" w:rsidRPr="00DF2092">
        <w:rPr>
          <w:rFonts w:ascii="Arial" w:hAnsi="Arial" w:cs="Arial"/>
          <w:sz w:val="24"/>
          <w:szCs w:val="24"/>
        </w:rPr>
        <w:t xml:space="preserve">e </w:t>
      </w:r>
      <w:proofErr w:type="spellStart"/>
      <w:r w:rsidR="008E6B61" w:rsidRPr="00DF2092">
        <w:rPr>
          <w:rFonts w:ascii="Arial" w:hAnsi="Arial" w:cs="Arial"/>
          <w:sz w:val="24"/>
          <w:szCs w:val="24"/>
        </w:rPr>
        <w:t>Cajanal</w:t>
      </w:r>
      <w:proofErr w:type="spellEnd"/>
      <w:r w:rsidR="008E6B61" w:rsidRPr="00DF2092">
        <w:rPr>
          <w:rFonts w:ascii="Arial" w:hAnsi="Arial" w:cs="Arial"/>
          <w:sz w:val="24"/>
          <w:szCs w:val="24"/>
        </w:rPr>
        <w:t xml:space="preserve"> en l</w:t>
      </w:r>
      <w:r w:rsidR="0011427B" w:rsidRPr="00DF2092">
        <w:rPr>
          <w:rFonts w:ascii="Arial" w:hAnsi="Arial" w:cs="Arial"/>
          <w:sz w:val="24"/>
          <w:szCs w:val="24"/>
        </w:rPr>
        <w:t>iquidación</w:t>
      </w:r>
      <w:r w:rsidR="008E6B61" w:rsidRPr="00DF2092">
        <w:rPr>
          <w:rFonts w:ascii="Arial" w:hAnsi="Arial" w:cs="Arial"/>
          <w:sz w:val="24"/>
          <w:szCs w:val="24"/>
        </w:rPr>
        <w:t xml:space="preserve"> permite evidenciar que algunos de los cobros que se pretenden</w:t>
      </w:r>
      <w:r w:rsidR="009A6E71" w:rsidRPr="00DF2092">
        <w:rPr>
          <w:rFonts w:ascii="Arial" w:hAnsi="Arial" w:cs="Arial"/>
          <w:sz w:val="24"/>
          <w:szCs w:val="24"/>
        </w:rPr>
        <w:t xml:space="preserve"> en la demanda</w:t>
      </w:r>
      <w:r w:rsidR="008E6B61" w:rsidRPr="00DF2092">
        <w:rPr>
          <w:rFonts w:ascii="Arial" w:hAnsi="Arial" w:cs="Arial"/>
          <w:sz w:val="24"/>
          <w:szCs w:val="24"/>
        </w:rPr>
        <w:t xml:space="preserve">, </w:t>
      </w:r>
      <w:r w:rsidRPr="00DF2092">
        <w:rPr>
          <w:rFonts w:ascii="Arial" w:hAnsi="Arial" w:cs="Arial"/>
          <w:sz w:val="24"/>
          <w:szCs w:val="24"/>
        </w:rPr>
        <w:t xml:space="preserve">que se tildan de no haber sido </w:t>
      </w:r>
      <w:r w:rsidR="008E6B61" w:rsidRPr="00DF2092">
        <w:rPr>
          <w:rFonts w:ascii="Arial" w:hAnsi="Arial" w:cs="Arial"/>
          <w:sz w:val="24"/>
          <w:szCs w:val="24"/>
        </w:rPr>
        <w:t xml:space="preserve">pagados, no </w:t>
      </w:r>
      <w:r w:rsidR="00CE74E7" w:rsidRPr="00DF2092">
        <w:rPr>
          <w:rFonts w:ascii="Arial" w:hAnsi="Arial" w:cs="Arial"/>
          <w:sz w:val="24"/>
          <w:szCs w:val="24"/>
        </w:rPr>
        <w:t>se ajustan</w:t>
      </w:r>
      <w:r w:rsidR="009A6E71" w:rsidRPr="00DF2092">
        <w:rPr>
          <w:rFonts w:ascii="Arial" w:hAnsi="Arial" w:cs="Arial"/>
          <w:sz w:val="24"/>
          <w:szCs w:val="24"/>
        </w:rPr>
        <w:t xml:space="preserve"> a la </w:t>
      </w:r>
      <w:r w:rsidR="00352C66" w:rsidRPr="00DF2092">
        <w:rPr>
          <w:rFonts w:ascii="Arial" w:hAnsi="Arial" w:cs="Arial"/>
          <w:sz w:val="24"/>
          <w:szCs w:val="24"/>
        </w:rPr>
        <w:t>realidad</w:t>
      </w:r>
      <w:r w:rsidR="009A6E71" w:rsidRPr="00DF2092">
        <w:rPr>
          <w:rFonts w:ascii="Arial" w:hAnsi="Arial" w:cs="Arial"/>
          <w:sz w:val="24"/>
          <w:szCs w:val="24"/>
        </w:rPr>
        <w:t xml:space="preserve">, pues, frente a una </w:t>
      </w:r>
      <w:r w:rsidR="008E6B61" w:rsidRPr="00DF2092">
        <w:rPr>
          <w:rFonts w:ascii="Arial" w:hAnsi="Arial" w:cs="Arial"/>
          <w:sz w:val="24"/>
          <w:szCs w:val="24"/>
        </w:rPr>
        <w:t>factura</w:t>
      </w:r>
      <w:r w:rsidR="00054981" w:rsidRPr="00DF2092">
        <w:rPr>
          <w:rFonts w:ascii="Arial" w:hAnsi="Arial" w:cs="Arial"/>
          <w:sz w:val="24"/>
          <w:szCs w:val="24"/>
        </w:rPr>
        <w:t xml:space="preserve"> como la Nº</w:t>
      </w:r>
      <w:r w:rsidR="008E6B61" w:rsidRPr="00DF2092">
        <w:rPr>
          <w:rFonts w:ascii="Arial" w:hAnsi="Arial" w:cs="Arial"/>
          <w:sz w:val="24"/>
          <w:szCs w:val="24"/>
        </w:rPr>
        <w:t xml:space="preserve"> 217</w:t>
      </w:r>
      <w:r w:rsidR="00701B23" w:rsidRPr="00DF2092">
        <w:rPr>
          <w:rFonts w:ascii="Arial" w:hAnsi="Arial" w:cs="Arial"/>
          <w:sz w:val="24"/>
          <w:szCs w:val="24"/>
        </w:rPr>
        <w:t>,</w:t>
      </w:r>
      <w:r w:rsidR="008E6B61" w:rsidRPr="00DF2092">
        <w:rPr>
          <w:rFonts w:ascii="Arial" w:hAnsi="Arial" w:cs="Arial"/>
          <w:sz w:val="24"/>
          <w:szCs w:val="24"/>
        </w:rPr>
        <w:t xml:space="preserve"> </w:t>
      </w:r>
      <w:r w:rsidR="009A6E71" w:rsidRPr="00DF2092">
        <w:rPr>
          <w:rFonts w:ascii="Arial" w:hAnsi="Arial" w:cs="Arial"/>
          <w:sz w:val="24"/>
          <w:szCs w:val="24"/>
        </w:rPr>
        <w:t>correspondiente a</w:t>
      </w:r>
      <w:r w:rsidR="008E6B61" w:rsidRPr="00DF2092">
        <w:rPr>
          <w:rFonts w:ascii="Arial" w:hAnsi="Arial" w:cs="Arial"/>
          <w:sz w:val="24"/>
          <w:szCs w:val="24"/>
        </w:rPr>
        <w:t xml:space="preserve">l mes de agosto, si bien la demanda pretende la declaratoria de incumplimiento por valor de </w:t>
      </w:r>
      <w:r w:rsidR="0011427B" w:rsidRPr="00DF2092">
        <w:rPr>
          <w:rFonts w:ascii="Arial" w:hAnsi="Arial" w:cs="Arial"/>
          <w:sz w:val="24"/>
          <w:szCs w:val="24"/>
        </w:rPr>
        <w:t>$</w:t>
      </w:r>
      <w:r w:rsidR="008E6B61" w:rsidRPr="00DF2092">
        <w:rPr>
          <w:rFonts w:ascii="Arial" w:hAnsi="Arial" w:cs="Arial"/>
          <w:sz w:val="24"/>
          <w:szCs w:val="24"/>
        </w:rPr>
        <w:t>153.525.</w:t>
      </w:r>
      <w:r w:rsidR="00FA13A9" w:rsidRPr="00DF2092">
        <w:rPr>
          <w:rFonts w:ascii="Arial" w:hAnsi="Arial" w:cs="Arial"/>
          <w:sz w:val="24"/>
          <w:szCs w:val="24"/>
        </w:rPr>
        <w:t>977</w:t>
      </w:r>
      <w:r w:rsidR="002A4819" w:rsidRPr="00DF2092">
        <w:rPr>
          <w:rFonts w:ascii="Arial" w:hAnsi="Arial" w:cs="Arial"/>
          <w:sz w:val="24"/>
          <w:szCs w:val="24"/>
        </w:rPr>
        <w:t>,</w:t>
      </w:r>
      <w:r w:rsidR="008E6B61" w:rsidRPr="00DF2092">
        <w:rPr>
          <w:rFonts w:ascii="Arial" w:hAnsi="Arial" w:cs="Arial"/>
          <w:sz w:val="24"/>
          <w:szCs w:val="24"/>
        </w:rPr>
        <w:t xml:space="preserve"> se observa que, en realidad, existi</w:t>
      </w:r>
      <w:r w:rsidR="002A4819" w:rsidRPr="00DF2092">
        <w:rPr>
          <w:rFonts w:ascii="Arial" w:hAnsi="Arial" w:cs="Arial"/>
          <w:sz w:val="24"/>
          <w:szCs w:val="24"/>
        </w:rPr>
        <w:t>ó un pago parcial a la glosa</w:t>
      </w:r>
      <w:r w:rsidR="008E6B61" w:rsidRPr="00DF2092">
        <w:rPr>
          <w:rFonts w:ascii="Arial" w:hAnsi="Arial" w:cs="Arial"/>
          <w:sz w:val="24"/>
          <w:szCs w:val="24"/>
        </w:rPr>
        <w:t xml:space="preserve"> que hizo que el saldo en disputa se redujera a </w:t>
      </w:r>
      <w:r w:rsidR="0011427B" w:rsidRPr="00DF2092">
        <w:rPr>
          <w:rFonts w:ascii="Arial" w:hAnsi="Arial" w:cs="Arial"/>
          <w:sz w:val="24"/>
          <w:szCs w:val="24"/>
        </w:rPr>
        <w:t>$</w:t>
      </w:r>
      <w:r w:rsidR="00FA13A9" w:rsidRPr="00DF2092">
        <w:rPr>
          <w:rFonts w:ascii="Arial" w:hAnsi="Arial" w:cs="Arial"/>
          <w:sz w:val="24"/>
          <w:szCs w:val="24"/>
        </w:rPr>
        <w:t>5.165</w:t>
      </w:r>
      <w:r w:rsidR="002A4819" w:rsidRPr="00DF2092">
        <w:rPr>
          <w:rFonts w:ascii="Arial" w:hAnsi="Arial" w:cs="Arial"/>
          <w:sz w:val="24"/>
          <w:szCs w:val="24"/>
        </w:rPr>
        <w:t>.</w:t>
      </w:r>
      <w:r w:rsidR="008E6B61" w:rsidRPr="00DF2092">
        <w:rPr>
          <w:rFonts w:ascii="Arial" w:hAnsi="Arial" w:cs="Arial"/>
          <w:sz w:val="24"/>
          <w:szCs w:val="24"/>
        </w:rPr>
        <w:t>548</w:t>
      </w:r>
      <w:r w:rsidR="002A4819" w:rsidRPr="00DF2092">
        <w:rPr>
          <w:rFonts w:ascii="Arial" w:hAnsi="Arial" w:cs="Arial"/>
          <w:sz w:val="24"/>
          <w:szCs w:val="24"/>
        </w:rPr>
        <w:t>,</w:t>
      </w:r>
      <w:r w:rsidR="008E6B61" w:rsidRPr="00DF2092">
        <w:rPr>
          <w:rFonts w:ascii="Arial" w:hAnsi="Arial" w:cs="Arial"/>
          <w:sz w:val="24"/>
          <w:szCs w:val="24"/>
        </w:rPr>
        <w:t xml:space="preserve"> como también ocurrió para el pretendido incumplimiento del pago por las actividades de promoc</w:t>
      </w:r>
      <w:r w:rsidR="00701B23" w:rsidRPr="00DF2092">
        <w:rPr>
          <w:rFonts w:ascii="Arial" w:hAnsi="Arial" w:cs="Arial"/>
          <w:sz w:val="24"/>
          <w:szCs w:val="24"/>
        </w:rPr>
        <w:t>ión y prevención que se estudiarán</w:t>
      </w:r>
      <w:r w:rsidR="008E6B61" w:rsidRPr="00DF2092">
        <w:rPr>
          <w:rFonts w:ascii="Arial" w:hAnsi="Arial" w:cs="Arial"/>
          <w:sz w:val="24"/>
          <w:szCs w:val="24"/>
        </w:rPr>
        <w:t xml:space="preserve"> a continuación</w:t>
      </w:r>
      <w:r w:rsidR="00A75CE6" w:rsidRPr="00DF2092">
        <w:rPr>
          <w:rStyle w:val="Refdenotaalpie"/>
          <w:rFonts w:ascii="Arial" w:hAnsi="Arial" w:cs="Arial"/>
          <w:sz w:val="24"/>
          <w:szCs w:val="24"/>
        </w:rPr>
        <w:footnoteReference w:id="35"/>
      </w:r>
      <w:r w:rsidR="008E6B61" w:rsidRPr="00DF2092">
        <w:rPr>
          <w:rFonts w:ascii="Arial" w:hAnsi="Arial" w:cs="Arial"/>
          <w:sz w:val="24"/>
          <w:szCs w:val="24"/>
        </w:rPr>
        <w:t xml:space="preserve">. </w:t>
      </w:r>
      <w:r w:rsidRPr="00DF2092">
        <w:rPr>
          <w:rFonts w:ascii="Arial" w:hAnsi="Arial" w:cs="Arial"/>
          <w:sz w:val="24"/>
          <w:szCs w:val="24"/>
        </w:rPr>
        <w:t xml:space="preserve">Así, aunque en el expediente no obra prueba de las aclaraciones respectivas a las glosas, un análisis probatorio integral permite observar que algunas sí fueron objeto de pago posterior, consideración que refuerza la importancia de conocer el alcance de las aclaraciones para que pueda proceder una eventual condena por incumplimiento. </w:t>
      </w:r>
    </w:p>
    <w:p w14:paraId="41D8E50E" w14:textId="77777777" w:rsidR="00FA13A9" w:rsidRPr="00DF2092" w:rsidRDefault="00FA13A9" w:rsidP="00FA13A9">
      <w:pPr>
        <w:pStyle w:val="Prrafodelista"/>
        <w:rPr>
          <w:rFonts w:ascii="Arial" w:hAnsi="Arial" w:cs="Arial"/>
          <w:sz w:val="24"/>
          <w:szCs w:val="24"/>
          <w:lang w:val="es-CO"/>
        </w:rPr>
      </w:pPr>
    </w:p>
    <w:p w14:paraId="38D8281F" w14:textId="77777777" w:rsidR="00B54E0A" w:rsidRPr="00DF2092" w:rsidRDefault="00FA13A9" w:rsidP="00FB6752">
      <w:pPr>
        <w:numPr>
          <w:ilvl w:val="0"/>
          <w:numId w:val="3"/>
        </w:numPr>
        <w:spacing w:line="360" w:lineRule="auto"/>
        <w:ind w:left="0" w:firstLine="0"/>
        <w:jc w:val="both"/>
        <w:rPr>
          <w:rFonts w:ascii="Arial" w:hAnsi="Arial" w:cs="Arial"/>
          <w:sz w:val="24"/>
          <w:szCs w:val="24"/>
          <w:lang w:val="es-CO"/>
        </w:rPr>
      </w:pPr>
      <w:r w:rsidRPr="00DF2092">
        <w:rPr>
          <w:rFonts w:ascii="Arial" w:hAnsi="Arial" w:cs="Arial"/>
          <w:sz w:val="24"/>
          <w:szCs w:val="24"/>
          <w:lang w:val="es-CO"/>
        </w:rPr>
        <w:t>Precisamente en lo que tiene con ver con la factura 217, el dictamen pericial permite además evidencia</w:t>
      </w:r>
      <w:r w:rsidR="002A4819" w:rsidRPr="00DF2092">
        <w:rPr>
          <w:rFonts w:ascii="Arial" w:hAnsi="Arial" w:cs="Arial"/>
          <w:sz w:val="24"/>
          <w:szCs w:val="24"/>
          <w:lang w:val="es-CO"/>
        </w:rPr>
        <w:t>r</w:t>
      </w:r>
      <w:r w:rsidRPr="00DF2092">
        <w:rPr>
          <w:rFonts w:ascii="Arial" w:hAnsi="Arial" w:cs="Arial"/>
          <w:sz w:val="24"/>
          <w:szCs w:val="24"/>
          <w:lang w:val="es-CO"/>
        </w:rPr>
        <w:t xml:space="preserve"> que, de los </w:t>
      </w:r>
      <w:r w:rsidR="0011427B" w:rsidRPr="00DF2092">
        <w:rPr>
          <w:rFonts w:ascii="Arial" w:hAnsi="Arial" w:cs="Arial"/>
          <w:sz w:val="24"/>
          <w:szCs w:val="24"/>
          <w:lang w:val="es-CO"/>
        </w:rPr>
        <w:t>$</w:t>
      </w:r>
      <w:r w:rsidRPr="00DF2092">
        <w:rPr>
          <w:rFonts w:ascii="Arial" w:hAnsi="Arial" w:cs="Arial"/>
          <w:sz w:val="24"/>
          <w:szCs w:val="24"/>
        </w:rPr>
        <w:t>5.165</w:t>
      </w:r>
      <w:r w:rsidR="002A4819" w:rsidRPr="00DF2092">
        <w:rPr>
          <w:rFonts w:ascii="Arial" w:hAnsi="Arial" w:cs="Arial"/>
          <w:sz w:val="24"/>
          <w:szCs w:val="24"/>
        </w:rPr>
        <w:t>.</w:t>
      </w:r>
      <w:r w:rsidRPr="00DF2092">
        <w:rPr>
          <w:rFonts w:ascii="Arial" w:hAnsi="Arial" w:cs="Arial"/>
          <w:sz w:val="24"/>
          <w:szCs w:val="24"/>
        </w:rPr>
        <w:t xml:space="preserve">548 que son el resultado del valor que fue efectivamente pagado, </w:t>
      </w:r>
      <w:r w:rsidR="00C13E96" w:rsidRPr="00DF2092">
        <w:rPr>
          <w:rFonts w:ascii="Arial" w:hAnsi="Arial" w:cs="Arial"/>
          <w:sz w:val="24"/>
          <w:szCs w:val="24"/>
        </w:rPr>
        <w:t>$</w:t>
      </w:r>
      <w:r w:rsidRPr="00DF2092">
        <w:rPr>
          <w:rFonts w:ascii="Arial" w:hAnsi="Arial" w:cs="Arial"/>
          <w:sz w:val="24"/>
          <w:szCs w:val="24"/>
        </w:rPr>
        <w:t>4.925.755 debían ser descontados pues “</w:t>
      </w:r>
      <w:r w:rsidRPr="00DF2092">
        <w:rPr>
          <w:rFonts w:ascii="Arial" w:hAnsi="Arial" w:cs="Arial"/>
          <w:i/>
          <w:sz w:val="24"/>
          <w:szCs w:val="24"/>
        </w:rPr>
        <w:t>se comprobó el pago de los servicios prestados a los pacientes que no fueron atendidos según lo pacta</w:t>
      </w:r>
      <w:r w:rsidR="00054981" w:rsidRPr="00DF2092">
        <w:rPr>
          <w:rFonts w:ascii="Arial" w:hAnsi="Arial" w:cs="Arial"/>
          <w:i/>
          <w:sz w:val="24"/>
          <w:szCs w:val="24"/>
        </w:rPr>
        <w:t>do en el contrato de capitación</w:t>
      </w:r>
      <w:r w:rsidRPr="00DF2092">
        <w:rPr>
          <w:rFonts w:ascii="Arial" w:hAnsi="Arial" w:cs="Arial"/>
          <w:sz w:val="24"/>
          <w:szCs w:val="24"/>
        </w:rPr>
        <w:t>”</w:t>
      </w:r>
      <w:r w:rsidR="00054981" w:rsidRPr="00DF2092">
        <w:rPr>
          <w:rFonts w:ascii="Arial" w:hAnsi="Arial" w:cs="Arial"/>
          <w:sz w:val="24"/>
          <w:szCs w:val="24"/>
        </w:rPr>
        <w:t>.</w:t>
      </w:r>
      <w:r w:rsidRPr="00DF2092">
        <w:rPr>
          <w:rFonts w:ascii="Arial" w:hAnsi="Arial" w:cs="Arial"/>
          <w:sz w:val="24"/>
          <w:szCs w:val="24"/>
        </w:rPr>
        <w:t xml:space="preserve"> De esta manera, el valor pretendido por la factura 217, </w:t>
      </w:r>
      <w:r w:rsidR="00B54E0A" w:rsidRPr="00DF2092">
        <w:rPr>
          <w:rFonts w:ascii="Arial" w:hAnsi="Arial" w:cs="Arial"/>
          <w:sz w:val="24"/>
          <w:szCs w:val="24"/>
        </w:rPr>
        <w:t xml:space="preserve">que en la demanda se </w:t>
      </w:r>
      <w:r w:rsidR="001F007C" w:rsidRPr="00DF2092">
        <w:rPr>
          <w:rFonts w:ascii="Arial" w:hAnsi="Arial" w:cs="Arial"/>
          <w:sz w:val="24"/>
          <w:szCs w:val="24"/>
        </w:rPr>
        <w:t>estimó</w:t>
      </w:r>
      <w:r w:rsidR="00B54E0A" w:rsidRPr="00DF2092">
        <w:rPr>
          <w:rFonts w:ascii="Arial" w:hAnsi="Arial" w:cs="Arial"/>
          <w:sz w:val="24"/>
          <w:szCs w:val="24"/>
        </w:rPr>
        <w:t xml:space="preserve"> en </w:t>
      </w:r>
      <w:r w:rsidR="0011427B" w:rsidRPr="00DF2092">
        <w:rPr>
          <w:rFonts w:ascii="Arial" w:hAnsi="Arial" w:cs="Arial"/>
          <w:sz w:val="24"/>
          <w:szCs w:val="24"/>
        </w:rPr>
        <w:t>$</w:t>
      </w:r>
      <w:r w:rsidR="00B54E0A" w:rsidRPr="00DF2092">
        <w:rPr>
          <w:rFonts w:ascii="Arial" w:hAnsi="Arial" w:cs="Arial"/>
          <w:sz w:val="24"/>
          <w:szCs w:val="24"/>
        </w:rPr>
        <w:t>153.525.977, producto de la valoración probatoria,</w:t>
      </w:r>
      <w:r w:rsidRPr="00DF2092">
        <w:rPr>
          <w:rFonts w:ascii="Arial" w:hAnsi="Arial" w:cs="Arial"/>
          <w:sz w:val="24"/>
          <w:szCs w:val="24"/>
        </w:rPr>
        <w:t xml:space="preserve"> se reduce a </w:t>
      </w:r>
      <w:r w:rsidR="0011427B" w:rsidRPr="00DF2092">
        <w:rPr>
          <w:rFonts w:ascii="Arial" w:hAnsi="Arial" w:cs="Arial"/>
          <w:sz w:val="24"/>
          <w:szCs w:val="24"/>
        </w:rPr>
        <w:t>$</w:t>
      </w:r>
      <w:r w:rsidR="00054981" w:rsidRPr="00DF2092">
        <w:rPr>
          <w:rFonts w:ascii="Arial" w:hAnsi="Arial" w:cs="Arial"/>
          <w:sz w:val="24"/>
          <w:szCs w:val="24"/>
        </w:rPr>
        <w:t>239.793;</w:t>
      </w:r>
      <w:r w:rsidRPr="00DF2092">
        <w:rPr>
          <w:rFonts w:ascii="Arial" w:hAnsi="Arial" w:cs="Arial"/>
          <w:sz w:val="24"/>
          <w:szCs w:val="24"/>
        </w:rPr>
        <w:t xml:space="preserve"> valor que</w:t>
      </w:r>
      <w:r w:rsidR="00B54E0A" w:rsidRPr="00DF2092">
        <w:rPr>
          <w:rFonts w:ascii="Arial" w:hAnsi="Arial" w:cs="Arial"/>
          <w:sz w:val="24"/>
          <w:szCs w:val="24"/>
        </w:rPr>
        <w:t>,</w:t>
      </w:r>
      <w:r w:rsidRPr="00DF2092">
        <w:rPr>
          <w:rFonts w:ascii="Arial" w:hAnsi="Arial" w:cs="Arial"/>
          <w:sz w:val="24"/>
          <w:szCs w:val="24"/>
        </w:rPr>
        <w:t xml:space="preserve"> para </w:t>
      </w:r>
      <w:r w:rsidR="00B54E0A" w:rsidRPr="00DF2092">
        <w:rPr>
          <w:rFonts w:ascii="Arial" w:hAnsi="Arial" w:cs="Arial"/>
          <w:sz w:val="24"/>
          <w:szCs w:val="24"/>
        </w:rPr>
        <w:t xml:space="preserve">llegar a </w:t>
      </w:r>
      <w:r w:rsidRPr="00DF2092">
        <w:rPr>
          <w:rFonts w:ascii="Arial" w:hAnsi="Arial" w:cs="Arial"/>
          <w:sz w:val="24"/>
          <w:szCs w:val="24"/>
        </w:rPr>
        <w:t>ser reconocido</w:t>
      </w:r>
      <w:r w:rsidR="00B54E0A" w:rsidRPr="00DF2092">
        <w:rPr>
          <w:rFonts w:ascii="Arial" w:hAnsi="Arial" w:cs="Arial"/>
          <w:sz w:val="24"/>
          <w:szCs w:val="24"/>
        </w:rPr>
        <w:t>,</w:t>
      </w:r>
      <w:r w:rsidRPr="00DF2092">
        <w:rPr>
          <w:rFonts w:ascii="Arial" w:hAnsi="Arial" w:cs="Arial"/>
          <w:sz w:val="24"/>
          <w:szCs w:val="24"/>
        </w:rPr>
        <w:t xml:space="preserve"> tiene que someterse a las mismas consideraciones arriba mencionadas, esto es, la prueba de que las glosas fueron explicadas y levantadas en debida forma, lo que permitiría que existiera, en cabeza de la demandante, una </w:t>
      </w:r>
      <w:r w:rsidRPr="00DF2092">
        <w:rPr>
          <w:rFonts w:ascii="Arial" w:hAnsi="Arial" w:cs="Arial"/>
          <w:sz w:val="24"/>
          <w:szCs w:val="24"/>
        </w:rPr>
        <w:lastRenderedPageBreak/>
        <w:t xml:space="preserve">obligación </w:t>
      </w:r>
      <w:r w:rsidR="004F6569" w:rsidRPr="00DF2092">
        <w:rPr>
          <w:rFonts w:ascii="Arial" w:hAnsi="Arial" w:cs="Arial"/>
          <w:sz w:val="24"/>
          <w:szCs w:val="24"/>
        </w:rPr>
        <w:t>exigible</w:t>
      </w:r>
      <w:r w:rsidRPr="00DF2092">
        <w:rPr>
          <w:rFonts w:ascii="Arial" w:hAnsi="Arial" w:cs="Arial"/>
          <w:sz w:val="24"/>
          <w:szCs w:val="24"/>
        </w:rPr>
        <w:t>; sin embargo, las pruebas del expediente no permiten concluir que las glosas no reconocidas hayan sido finalmente</w:t>
      </w:r>
      <w:r w:rsidR="00B54E0A" w:rsidRPr="00DF2092">
        <w:rPr>
          <w:rFonts w:ascii="Arial" w:hAnsi="Arial" w:cs="Arial"/>
          <w:sz w:val="24"/>
          <w:szCs w:val="24"/>
        </w:rPr>
        <w:t xml:space="preserve"> justificadas y levantadas. </w:t>
      </w:r>
    </w:p>
    <w:p w14:paraId="57880587" w14:textId="77777777" w:rsidR="00B54E0A" w:rsidRPr="00DF2092" w:rsidRDefault="00B54E0A" w:rsidP="00B54E0A">
      <w:pPr>
        <w:pStyle w:val="Prrafodelista"/>
        <w:rPr>
          <w:rFonts w:ascii="Arial" w:hAnsi="Arial" w:cs="Arial"/>
          <w:sz w:val="24"/>
          <w:szCs w:val="24"/>
        </w:rPr>
      </w:pPr>
    </w:p>
    <w:p w14:paraId="1848E4D6" w14:textId="77777777" w:rsidR="008C44C3" w:rsidRPr="00DF2092" w:rsidRDefault="00B54E0A" w:rsidP="008C44C3">
      <w:pPr>
        <w:numPr>
          <w:ilvl w:val="0"/>
          <w:numId w:val="3"/>
        </w:numPr>
        <w:spacing w:line="360" w:lineRule="auto"/>
        <w:ind w:left="0" w:firstLine="0"/>
        <w:jc w:val="both"/>
        <w:rPr>
          <w:rFonts w:ascii="Arial" w:hAnsi="Arial" w:cs="Arial"/>
          <w:sz w:val="24"/>
          <w:szCs w:val="24"/>
          <w:lang w:val="es-CO"/>
        </w:rPr>
      </w:pPr>
      <w:r w:rsidRPr="00DF2092">
        <w:rPr>
          <w:rFonts w:ascii="Arial" w:hAnsi="Arial" w:cs="Arial"/>
          <w:sz w:val="24"/>
          <w:szCs w:val="24"/>
        </w:rPr>
        <w:t>Así</w:t>
      </w:r>
      <w:r w:rsidR="00225C1C" w:rsidRPr="00DF2092">
        <w:rPr>
          <w:rFonts w:ascii="Arial" w:hAnsi="Arial" w:cs="Arial"/>
          <w:sz w:val="24"/>
          <w:szCs w:val="24"/>
        </w:rPr>
        <w:t xml:space="preserve">, </w:t>
      </w:r>
      <w:r w:rsidR="00235A5C" w:rsidRPr="00DF2092">
        <w:rPr>
          <w:rFonts w:ascii="Arial" w:hAnsi="Arial" w:cs="Arial"/>
          <w:sz w:val="24"/>
          <w:szCs w:val="24"/>
        </w:rPr>
        <w:t>se evidencia que</w:t>
      </w:r>
      <w:r w:rsidRPr="00DF2092">
        <w:rPr>
          <w:rFonts w:ascii="Arial" w:hAnsi="Arial" w:cs="Arial"/>
          <w:sz w:val="24"/>
          <w:szCs w:val="24"/>
        </w:rPr>
        <w:t xml:space="preserve"> </w:t>
      </w:r>
      <w:r w:rsidR="00225C1C" w:rsidRPr="00DF2092">
        <w:rPr>
          <w:rFonts w:ascii="Arial" w:hAnsi="Arial" w:cs="Arial"/>
          <w:sz w:val="24"/>
          <w:szCs w:val="24"/>
        </w:rPr>
        <w:t xml:space="preserve">las pruebas allegadas no permiten concluir que el saldo pretendido </w:t>
      </w:r>
      <w:r w:rsidRPr="00DF2092">
        <w:rPr>
          <w:rFonts w:ascii="Arial" w:hAnsi="Arial" w:cs="Arial"/>
          <w:sz w:val="24"/>
          <w:szCs w:val="24"/>
        </w:rPr>
        <w:t xml:space="preserve">por el demandante correspondiera </w:t>
      </w:r>
      <w:r w:rsidR="00225C1C" w:rsidRPr="00DF2092">
        <w:rPr>
          <w:rFonts w:ascii="Arial" w:hAnsi="Arial" w:cs="Arial"/>
          <w:sz w:val="24"/>
          <w:szCs w:val="24"/>
        </w:rPr>
        <w:t xml:space="preserve">a una obligación contractual que podía ser exigida, diferente al resultado del ejercicio de </w:t>
      </w:r>
      <w:proofErr w:type="spellStart"/>
      <w:r w:rsidR="00225C1C" w:rsidRPr="00DF2092">
        <w:rPr>
          <w:rFonts w:ascii="Arial" w:hAnsi="Arial" w:cs="Arial"/>
          <w:sz w:val="24"/>
          <w:szCs w:val="24"/>
        </w:rPr>
        <w:t>Cajanal</w:t>
      </w:r>
      <w:proofErr w:type="spellEnd"/>
      <w:r w:rsidR="00225C1C" w:rsidRPr="00DF2092">
        <w:rPr>
          <w:rFonts w:ascii="Arial" w:hAnsi="Arial" w:cs="Arial"/>
          <w:sz w:val="24"/>
          <w:szCs w:val="24"/>
        </w:rPr>
        <w:t xml:space="preserve"> de presentar glo</w:t>
      </w:r>
      <w:r w:rsidRPr="00DF2092">
        <w:rPr>
          <w:rFonts w:ascii="Arial" w:hAnsi="Arial" w:cs="Arial"/>
          <w:sz w:val="24"/>
          <w:szCs w:val="24"/>
        </w:rPr>
        <w:t xml:space="preserve">sas a las respectivas facturas y cuentas de cobro que le fueron presentadas, glosas que no fueron aclaradas por el demandante, como era su deber y carga procesal. </w:t>
      </w:r>
    </w:p>
    <w:p w14:paraId="3F7FA296" w14:textId="77777777" w:rsidR="008E6B61" w:rsidRPr="00DF2092" w:rsidRDefault="008E6B61" w:rsidP="008E6B61">
      <w:pPr>
        <w:spacing w:line="360" w:lineRule="auto"/>
        <w:jc w:val="both"/>
        <w:rPr>
          <w:rFonts w:ascii="Arial" w:hAnsi="Arial" w:cs="Arial"/>
          <w:b/>
          <w:sz w:val="24"/>
          <w:szCs w:val="24"/>
          <w:lang w:val="es-CO"/>
        </w:rPr>
      </w:pPr>
    </w:p>
    <w:p w14:paraId="1E8D1ADA" w14:textId="77777777" w:rsidR="00D71884" w:rsidRPr="00DF2092" w:rsidRDefault="00D71884" w:rsidP="00D71884">
      <w:pPr>
        <w:numPr>
          <w:ilvl w:val="0"/>
          <w:numId w:val="6"/>
        </w:numPr>
        <w:spacing w:line="360" w:lineRule="auto"/>
        <w:jc w:val="both"/>
        <w:rPr>
          <w:rFonts w:ascii="Arial" w:hAnsi="Arial" w:cs="Arial"/>
          <w:b/>
          <w:sz w:val="24"/>
          <w:szCs w:val="24"/>
          <w:lang w:val="es-CO"/>
        </w:rPr>
      </w:pPr>
      <w:r w:rsidRPr="00DF2092">
        <w:rPr>
          <w:rFonts w:ascii="Arial" w:hAnsi="Arial" w:cs="Arial"/>
          <w:b/>
          <w:sz w:val="24"/>
          <w:szCs w:val="24"/>
          <w:lang w:val="es-CO"/>
        </w:rPr>
        <w:t xml:space="preserve">Incumplimiento en el pago de las capitaciones por las actividades de promoción y </w:t>
      </w:r>
      <w:r w:rsidR="000B3C50" w:rsidRPr="00DF2092">
        <w:rPr>
          <w:rFonts w:ascii="Arial" w:hAnsi="Arial" w:cs="Arial"/>
          <w:b/>
          <w:sz w:val="24"/>
          <w:szCs w:val="24"/>
          <w:lang w:val="es-CO"/>
        </w:rPr>
        <w:t>prevención</w:t>
      </w:r>
    </w:p>
    <w:p w14:paraId="264BE62D" w14:textId="77777777" w:rsidR="0073068C" w:rsidRPr="00DF2092" w:rsidRDefault="0073068C" w:rsidP="0073068C">
      <w:pPr>
        <w:spacing w:line="360" w:lineRule="auto"/>
        <w:jc w:val="both"/>
        <w:rPr>
          <w:rFonts w:ascii="Arial" w:hAnsi="Arial" w:cs="Arial"/>
          <w:sz w:val="24"/>
          <w:szCs w:val="24"/>
          <w:lang w:val="es-CO"/>
        </w:rPr>
      </w:pPr>
    </w:p>
    <w:p w14:paraId="48CA230A" w14:textId="77777777" w:rsidR="008C44C3" w:rsidRPr="00DF2092" w:rsidRDefault="008C44C3" w:rsidP="0073068C">
      <w:pPr>
        <w:numPr>
          <w:ilvl w:val="0"/>
          <w:numId w:val="3"/>
        </w:numPr>
        <w:spacing w:line="360" w:lineRule="auto"/>
        <w:ind w:left="0" w:firstLine="0"/>
        <w:jc w:val="both"/>
        <w:rPr>
          <w:rFonts w:ascii="Arial" w:hAnsi="Arial" w:cs="Arial"/>
          <w:sz w:val="24"/>
          <w:szCs w:val="24"/>
          <w:lang w:val="es-CO"/>
        </w:rPr>
      </w:pPr>
      <w:r w:rsidRPr="00DF2092">
        <w:rPr>
          <w:rFonts w:ascii="Arial" w:hAnsi="Arial" w:cs="Arial"/>
          <w:sz w:val="24"/>
          <w:szCs w:val="24"/>
          <w:lang w:val="es-CO"/>
        </w:rPr>
        <w:t>El demandante tambi</w:t>
      </w:r>
      <w:r w:rsidR="007478F6" w:rsidRPr="00DF2092">
        <w:rPr>
          <w:rFonts w:ascii="Arial" w:hAnsi="Arial" w:cs="Arial"/>
          <w:sz w:val="24"/>
          <w:szCs w:val="24"/>
          <w:lang w:val="es-CO"/>
        </w:rPr>
        <w:t>én pretendió</w:t>
      </w:r>
      <w:r w:rsidRPr="00DF2092">
        <w:rPr>
          <w:rFonts w:ascii="Arial" w:hAnsi="Arial" w:cs="Arial"/>
          <w:sz w:val="24"/>
          <w:szCs w:val="24"/>
          <w:lang w:val="es-CO"/>
        </w:rPr>
        <w:t xml:space="preserve"> que le sean reconocidos y pagados los cobros relacionados con las capitaciones por las actividades de promoción y prevención adelantadas. Por ello, para resolver esta pretensión se acude, primero, a lo señalado en el apartado anterior frente a la omisión del actor de probar las aclaraciones que se presentaron por parte de </w:t>
      </w:r>
      <w:proofErr w:type="spellStart"/>
      <w:r w:rsidRPr="00DF2092">
        <w:rPr>
          <w:rFonts w:ascii="Arial" w:hAnsi="Arial" w:cs="Arial"/>
          <w:sz w:val="24"/>
          <w:szCs w:val="24"/>
          <w:lang w:val="es-CO"/>
        </w:rPr>
        <w:t>Cajanal</w:t>
      </w:r>
      <w:proofErr w:type="spellEnd"/>
      <w:r w:rsidRPr="00DF2092">
        <w:rPr>
          <w:rFonts w:ascii="Arial" w:hAnsi="Arial" w:cs="Arial"/>
          <w:sz w:val="24"/>
          <w:szCs w:val="24"/>
          <w:lang w:val="es-CO"/>
        </w:rPr>
        <w:t xml:space="preserve"> en las respectivas glosas, esta vez, frente a los cobros por las actividades de promoción y prevención. Sin embargo, existen consideraciones adicionales que llevan a que esta pretensión no esté llamada a prosperar.</w:t>
      </w:r>
    </w:p>
    <w:p w14:paraId="0DAF168B" w14:textId="77777777" w:rsidR="008C44C3" w:rsidRPr="00DF2092" w:rsidRDefault="008C44C3" w:rsidP="008C44C3">
      <w:pPr>
        <w:spacing w:line="360" w:lineRule="auto"/>
        <w:jc w:val="both"/>
        <w:rPr>
          <w:rFonts w:ascii="Arial" w:hAnsi="Arial" w:cs="Arial"/>
          <w:sz w:val="24"/>
          <w:szCs w:val="24"/>
          <w:lang w:val="es-CO"/>
        </w:rPr>
      </w:pPr>
    </w:p>
    <w:p w14:paraId="11009928" w14:textId="77777777" w:rsidR="0073068C" w:rsidRPr="00DF2092" w:rsidRDefault="008C44C3" w:rsidP="0073068C">
      <w:pPr>
        <w:numPr>
          <w:ilvl w:val="0"/>
          <w:numId w:val="3"/>
        </w:numPr>
        <w:spacing w:line="360" w:lineRule="auto"/>
        <w:ind w:left="0" w:firstLine="0"/>
        <w:jc w:val="both"/>
        <w:rPr>
          <w:rFonts w:ascii="Arial" w:hAnsi="Arial" w:cs="Arial"/>
          <w:sz w:val="24"/>
          <w:szCs w:val="24"/>
          <w:lang w:val="es-CO"/>
        </w:rPr>
      </w:pPr>
      <w:r w:rsidRPr="00DF2092">
        <w:rPr>
          <w:rFonts w:ascii="Arial" w:hAnsi="Arial" w:cs="Arial"/>
          <w:sz w:val="24"/>
          <w:szCs w:val="24"/>
          <w:lang w:val="es-CO"/>
        </w:rPr>
        <w:t>El actor pretende un</w:t>
      </w:r>
      <w:r w:rsidR="000B3C50" w:rsidRPr="00DF2092">
        <w:rPr>
          <w:rFonts w:ascii="Arial" w:hAnsi="Arial" w:cs="Arial"/>
          <w:sz w:val="24"/>
          <w:szCs w:val="24"/>
          <w:lang w:val="es-CO"/>
        </w:rPr>
        <w:t>a</w:t>
      </w:r>
      <w:r w:rsidRPr="00DF2092">
        <w:rPr>
          <w:rFonts w:ascii="Arial" w:hAnsi="Arial" w:cs="Arial"/>
          <w:sz w:val="24"/>
          <w:szCs w:val="24"/>
          <w:lang w:val="es-CO"/>
        </w:rPr>
        <w:t xml:space="preserve"> condena a </w:t>
      </w:r>
      <w:proofErr w:type="spellStart"/>
      <w:r w:rsidRPr="00DF2092">
        <w:rPr>
          <w:rFonts w:ascii="Arial" w:hAnsi="Arial" w:cs="Arial"/>
          <w:sz w:val="24"/>
          <w:szCs w:val="24"/>
          <w:lang w:val="es-CO"/>
        </w:rPr>
        <w:t>Cajanal</w:t>
      </w:r>
      <w:proofErr w:type="spellEnd"/>
      <w:r w:rsidRPr="00DF2092">
        <w:rPr>
          <w:rFonts w:ascii="Arial" w:hAnsi="Arial" w:cs="Arial"/>
          <w:sz w:val="24"/>
          <w:szCs w:val="24"/>
          <w:lang w:val="es-CO"/>
        </w:rPr>
        <w:t xml:space="preserve"> por valor de </w:t>
      </w:r>
      <w:r w:rsidR="003520E3" w:rsidRPr="00DF2092">
        <w:rPr>
          <w:rFonts w:ascii="Arial" w:hAnsi="Arial" w:cs="Arial"/>
          <w:sz w:val="24"/>
          <w:szCs w:val="24"/>
          <w:lang w:val="es-CO"/>
        </w:rPr>
        <w:t>$</w:t>
      </w:r>
      <w:r w:rsidRPr="00DF2092">
        <w:rPr>
          <w:rFonts w:ascii="Arial" w:hAnsi="Arial" w:cs="Arial"/>
          <w:sz w:val="24"/>
          <w:szCs w:val="24"/>
          <w:lang w:val="es-CO"/>
        </w:rPr>
        <w:t xml:space="preserve">85.645.178 correspondiente a los saldos de las actividades de promoción y prevención; no obstante, del análisis probatorio </w:t>
      </w:r>
      <w:r w:rsidR="009E0B19" w:rsidRPr="00DF2092">
        <w:rPr>
          <w:rFonts w:ascii="Arial" w:hAnsi="Arial" w:cs="Arial"/>
          <w:sz w:val="24"/>
          <w:szCs w:val="24"/>
          <w:lang w:val="es-CO"/>
        </w:rPr>
        <w:t xml:space="preserve">integral </w:t>
      </w:r>
      <w:r w:rsidR="00235A5C" w:rsidRPr="00DF2092">
        <w:rPr>
          <w:rFonts w:ascii="Arial" w:hAnsi="Arial" w:cs="Arial"/>
          <w:sz w:val="24"/>
          <w:szCs w:val="24"/>
          <w:lang w:val="es-CO"/>
        </w:rPr>
        <w:t>(que</w:t>
      </w:r>
      <w:r w:rsidRPr="00DF2092">
        <w:rPr>
          <w:rFonts w:ascii="Arial" w:hAnsi="Arial" w:cs="Arial"/>
          <w:sz w:val="24"/>
          <w:szCs w:val="24"/>
          <w:lang w:val="es-CO"/>
        </w:rPr>
        <w:t xml:space="preserve"> </w:t>
      </w:r>
      <w:r w:rsidR="000B3C50" w:rsidRPr="00DF2092">
        <w:rPr>
          <w:rFonts w:ascii="Arial" w:hAnsi="Arial" w:cs="Arial"/>
          <w:sz w:val="24"/>
          <w:szCs w:val="24"/>
          <w:lang w:val="es-CO"/>
        </w:rPr>
        <w:t>según</w:t>
      </w:r>
      <w:r w:rsidRPr="00DF2092">
        <w:rPr>
          <w:rFonts w:ascii="Arial" w:hAnsi="Arial" w:cs="Arial"/>
          <w:sz w:val="24"/>
          <w:szCs w:val="24"/>
          <w:lang w:val="es-CO"/>
        </w:rPr>
        <w:t xml:space="preserve"> el actor no fue realizado en debida forma por el juez de primera instancia</w:t>
      </w:r>
      <w:r w:rsidR="00235A5C" w:rsidRPr="00DF2092">
        <w:rPr>
          <w:rFonts w:ascii="Arial" w:hAnsi="Arial" w:cs="Arial"/>
          <w:sz w:val="24"/>
          <w:szCs w:val="24"/>
          <w:lang w:val="es-CO"/>
        </w:rPr>
        <w:t>)</w:t>
      </w:r>
      <w:r w:rsidRPr="00DF2092">
        <w:rPr>
          <w:rFonts w:ascii="Arial" w:hAnsi="Arial" w:cs="Arial"/>
          <w:sz w:val="24"/>
          <w:szCs w:val="24"/>
          <w:lang w:val="es-CO"/>
        </w:rPr>
        <w:t>, f</w:t>
      </w:r>
      <w:r w:rsidR="0073068C" w:rsidRPr="00DF2092">
        <w:rPr>
          <w:rFonts w:ascii="Arial" w:hAnsi="Arial" w:cs="Arial"/>
          <w:sz w:val="24"/>
          <w:szCs w:val="24"/>
          <w:lang w:val="es-CO"/>
        </w:rPr>
        <w:t>rente a estos saldos pendientes</w:t>
      </w:r>
      <w:r w:rsidR="003520E3" w:rsidRPr="00DF2092">
        <w:rPr>
          <w:rFonts w:ascii="Arial" w:hAnsi="Arial" w:cs="Arial"/>
          <w:sz w:val="24"/>
          <w:szCs w:val="24"/>
          <w:lang w:val="es-CO"/>
        </w:rPr>
        <w:t>,</w:t>
      </w:r>
      <w:r w:rsidR="0073068C" w:rsidRPr="00DF2092">
        <w:rPr>
          <w:rFonts w:ascii="Arial" w:hAnsi="Arial" w:cs="Arial"/>
          <w:sz w:val="24"/>
          <w:szCs w:val="24"/>
          <w:lang w:val="es-CO"/>
        </w:rPr>
        <w:t xml:space="preserve"> se observa que fueron</w:t>
      </w:r>
      <w:r w:rsidR="009E0B19" w:rsidRPr="00DF2092">
        <w:rPr>
          <w:rFonts w:ascii="Arial" w:hAnsi="Arial" w:cs="Arial"/>
          <w:sz w:val="24"/>
          <w:szCs w:val="24"/>
          <w:lang w:val="es-CO"/>
        </w:rPr>
        <w:t xml:space="preserve"> </w:t>
      </w:r>
      <w:r w:rsidR="007B47D4" w:rsidRPr="00DF2092">
        <w:rPr>
          <w:rFonts w:ascii="Arial" w:hAnsi="Arial" w:cs="Arial"/>
          <w:sz w:val="24"/>
          <w:szCs w:val="24"/>
          <w:lang w:val="es-CO"/>
        </w:rPr>
        <w:t>pagados</w:t>
      </w:r>
      <w:r w:rsidR="00B33C9B" w:rsidRPr="00DF2092">
        <w:rPr>
          <w:rFonts w:ascii="Arial" w:hAnsi="Arial" w:cs="Arial"/>
          <w:sz w:val="24"/>
          <w:szCs w:val="24"/>
          <w:lang w:val="es-CO"/>
        </w:rPr>
        <w:t xml:space="preserve"> </w:t>
      </w:r>
      <w:r w:rsidR="007B47D4" w:rsidRPr="00DF2092">
        <w:rPr>
          <w:rFonts w:ascii="Arial" w:hAnsi="Arial" w:cs="Arial"/>
          <w:sz w:val="24"/>
          <w:szCs w:val="24"/>
          <w:lang w:val="es-CO"/>
        </w:rPr>
        <w:t>en todos</w:t>
      </w:r>
      <w:r w:rsidRPr="00DF2092">
        <w:rPr>
          <w:rFonts w:ascii="Arial" w:hAnsi="Arial" w:cs="Arial"/>
          <w:sz w:val="24"/>
          <w:szCs w:val="24"/>
          <w:lang w:val="es-CO"/>
        </w:rPr>
        <w:t xml:space="preserve"> los casos, descontando el valor de las respectivas</w:t>
      </w:r>
      <w:r w:rsidR="00B33C9B" w:rsidRPr="00DF2092">
        <w:rPr>
          <w:rFonts w:ascii="Arial" w:hAnsi="Arial" w:cs="Arial"/>
          <w:sz w:val="24"/>
          <w:szCs w:val="24"/>
          <w:lang w:val="es-CO"/>
        </w:rPr>
        <w:t xml:space="preserve"> g</w:t>
      </w:r>
      <w:r w:rsidRPr="00DF2092">
        <w:rPr>
          <w:rFonts w:ascii="Arial" w:hAnsi="Arial" w:cs="Arial"/>
          <w:sz w:val="24"/>
          <w:szCs w:val="24"/>
          <w:lang w:val="es-CO"/>
        </w:rPr>
        <w:t xml:space="preserve">losas </w:t>
      </w:r>
      <w:r w:rsidR="007478F6" w:rsidRPr="00DF2092">
        <w:rPr>
          <w:rFonts w:ascii="Arial" w:hAnsi="Arial" w:cs="Arial"/>
          <w:sz w:val="24"/>
          <w:szCs w:val="24"/>
          <w:lang w:val="es-CO"/>
        </w:rPr>
        <w:t>que presentó</w:t>
      </w:r>
      <w:r w:rsidRPr="00DF2092">
        <w:rPr>
          <w:rFonts w:ascii="Arial" w:hAnsi="Arial" w:cs="Arial"/>
          <w:sz w:val="24"/>
          <w:szCs w:val="24"/>
          <w:lang w:val="es-CO"/>
        </w:rPr>
        <w:t xml:space="preserve"> la entidad.</w:t>
      </w:r>
    </w:p>
    <w:p w14:paraId="5F005205" w14:textId="77777777" w:rsidR="00F02FC7" w:rsidRPr="00DF2092" w:rsidRDefault="00F02FC7" w:rsidP="00F02FC7">
      <w:pPr>
        <w:pStyle w:val="Prrafodelista"/>
        <w:rPr>
          <w:rFonts w:ascii="Arial" w:hAnsi="Arial" w:cs="Arial"/>
          <w:sz w:val="24"/>
          <w:szCs w:val="24"/>
          <w:lang w:val="es-CO"/>
        </w:rPr>
      </w:pPr>
    </w:p>
    <w:p w14:paraId="2A577664" w14:textId="77777777" w:rsidR="00F02FC7" w:rsidRPr="00DF2092" w:rsidRDefault="00F02FC7" w:rsidP="00F02FC7">
      <w:pPr>
        <w:spacing w:line="360" w:lineRule="auto"/>
        <w:jc w:val="both"/>
        <w:rPr>
          <w:rFonts w:ascii="Arial" w:hAnsi="Arial" w:cs="Arial"/>
          <w:sz w:val="24"/>
          <w:szCs w:val="24"/>
          <w:lang w:val="es-CO"/>
        </w:rPr>
      </w:pPr>
    </w:p>
    <w:p w14:paraId="7865955E" w14:textId="77777777" w:rsidR="00F02FC7" w:rsidRPr="00DF2092" w:rsidRDefault="00F02FC7" w:rsidP="00F02FC7">
      <w:pPr>
        <w:spacing w:line="360" w:lineRule="auto"/>
        <w:jc w:val="both"/>
        <w:rPr>
          <w:rFonts w:ascii="Arial" w:hAnsi="Arial" w:cs="Arial"/>
          <w:sz w:val="24"/>
          <w:szCs w:val="24"/>
          <w:lang w:val="es-CO"/>
        </w:rPr>
      </w:pPr>
    </w:p>
    <w:p w14:paraId="6C203C72" w14:textId="77777777" w:rsidR="00D10C53" w:rsidRPr="00DF2092" w:rsidRDefault="00D10C53" w:rsidP="00D10C53">
      <w:pPr>
        <w:spacing w:line="360" w:lineRule="auto"/>
        <w:jc w:val="center"/>
        <w:rPr>
          <w:rFonts w:ascii="Arial" w:hAnsi="Arial" w:cs="Arial"/>
          <w:sz w:val="24"/>
          <w:szCs w:val="24"/>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2213"/>
        <w:gridCol w:w="2213"/>
        <w:gridCol w:w="2213"/>
      </w:tblGrid>
      <w:tr w:rsidR="00AA0809" w:rsidRPr="00DF2092" w14:paraId="5E183888" w14:textId="77777777" w:rsidTr="00AA0809">
        <w:tc>
          <w:tcPr>
            <w:tcW w:w="2245" w:type="dxa"/>
            <w:shd w:val="clear" w:color="auto" w:fill="auto"/>
          </w:tcPr>
          <w:p w14:paraId="2BBBC0A6" w14:textId="77777777" w:rsidR="00D10C53" w:rsidRPr="00DF2092" w:rsidRDefault="00D10C53" w:rsidP="00AA0809">
            <w:pPr>
              <w:spacing w:line="360" w:lineRule="auto"/>
              <w:jc w:val="center"/>
              <w:rPr>
                <w:rFonts w:ascii="Arial" w:hAnsi="Arial" w:cs="Arial"/>
                <w:b/>
                <w:sz w:val="24"/>
                <w:szCs w:val="24"/>
                <w:lang w:val="es-CO"/>
              </w:rPr>
            </w:pPr>
            <w:r w:rsidRPr="00DF2092">
              <w:rPr>
                <w:rFonts w:ascii="Arial" w:hAnsi="Arial" w:cs="Arial"/>
                <w:b/>
                <w:sz w:val="24"/>
                <w:szCs w:val="24"/>
                <w:lang w:val="es-CO"/>
              </w:rPr>
              <w:t>Nº Factura</w:t>
            </w:r>
          </w:p>
        </w:tc>
        <w:tc>
          <w:tcPr>
            <w:tcW w:w="2245" w:type="dxa"/>
            <w:shd w:val="clear" w:color="auto" w:fill="auto"/>
          </w:tcPr>
          <w:p w14:paraId="5CDA750C" w14:textId="77777777" w:rsidR="00D10C53" w:rsidRPr="00DF2092" w:rsidRDefault="00D10C53" w:rsidP="00AA0809">
            <w:pPr>
              <w:spacing w:line="360" w:lineRule="auto"/>
              <w:jc w:val="center"/>
              <w:rPr>
                <w:rFonts w:ascii="Arial" w:hAnsi="Arial" w:cs="Arial"/>
                <w:b/>
                <w:sz w:val="24"/>
                <w:szCs w:val="24"/>
                <w:lang w:val="es-CO"/>
              </w:rPr>
            </w:pPr>
            <w:r w:rsidRPr="00DF2092">
              <w:rPr>
                <w:rFonts w:ascii="Arial" w:hAnsi="Arial" w:cs="Arial"/>
                <w:b/>
                <w:sz w:val="24"/>
                <w:szCs w:val="24"/>
                <w:lang w:val="es-CO"/>
              </w:rPr>
              <w:t>Valor cobrado</w:t>
            </w:r>
          </w:p>
        </w:tc>
        <w:tc>
          <w:tcPr>
            <w:tcW w:w="2245" w:type="dxa"/>
            <w:shd w:val="clear" w:color="auto" w:fill="auto"/>
          </w:tcPr>
          <w:p w14:paraId="43C937E8" w14:textId="77777777" w:rsidR="00D10C53" w:rsidRPr="00DF2092" w:rsidRDefault="00D10C53" w:rsidP="00AA0809">
            <w:pPr>
              <w:spacing w:line="360" w:lineRule="auto"/>
              <w:jc w:val="center"/>
              <w:rPr>
                <w:rFonts w:ascii="Arial" w:hAnsi="Arial" w:cs="Arial"/>
                <w:b/>
                <w:sz w:val="24"/>
                <w:szCs w:val="24"/>
                <w:lang w:val="es-CO"/>
              </w:rPr>
            </w:pPr>
            <w:r w:rsidRPr="00DF2092">
              <w:rPr>
                <w:rFonts w:ascii="Arial" w:hAnsi="Arial" w:cs="Arial"/>
                <w:b/>
                <w:sz w:val="24"/>
                <w:szCs w:val="24"/>
                <w:lang w:val="es-CO"/>
              </w:rPr>
              <w:t>Glosas</w:t>
            </w:r>
          </w:p>
        </w:tc>
        <w:tc>
          <w:tcPr>
            <w:tcW w:w="2245" w:type="dxa"/>
            <w:shd w:val="clear" w:color="auto" w:fill="auto"/>
          </w:tcPr>
          <w:p w14:paraId="1972A45D" w14:textId="77777777" w:rsidR="00D10C53" w:rsidRPr="00DF2092" w:rsidRDefault="00D10C53" w:rsidP="00AA0809">
            <w:pPr>
              <w:spacing w:line="360" w:lineRule="auto"/>
              <w:jc w:val="center"/>
              <w:rPr>
                <w:rFonts w:ascii="Arial" w:hAnsi="Arial" w:cs="Arial"/>
                <w:b/>
                <w:sz w:val="24"/>
                <w:szCs w:val="24"/>
                <w:lang w:val="es-CO"/>
              </w:rPr>
            </w:pPr>
            <w:r w:rsidRPr="00DF2092">
              <w:rPr>
                <w:rFonts w:ascii="Arial" w:hAnsi="Arial" w:cs="Arial"/>
                <w:b/>
                <w:sz w:val="24"/>
                <w:szCs w:val="24"/>
                <w:lang w:val="es-CO"/>
              </w:rPr>
              <w:t>Valor pagado</w:t>
            </w:r>
          </w:p>
        </w:tc>
      </w:tr>
      <w:tr w:rsidR="00AA0809" w:rsidRPr="00DF2092" w14:paraId="23B3A351" w14:textId="77777777" w:rsidTr="00AA0809">
        <w:tc>
          <w:tcPr>
            <w:tcW w:w="2245" w:type="dxa"/>
            <w:shd w:val="clear" w:color="auto" w:fill="auto"/>
            <w:vAlign w:val="bottom"/>
          </w:tcPr>
          <w:p w14:paraId="623DB4D0" w14:textId="77777777" w:rsidR="00D10C53" w:rsidRPr="00DF2092" w:rsidRDefault="00D10C53" w:rsidP="00AA0809">
            <w:pPr>
              <w:spacing w:before="247" w:after="18" w:line="203" w:lineRule="exact"/>
              <w:jc w:val="center"/>
              <w:textAlignment w:val="baseline"/>
              <w:rPr>
                <w:rFonts w:ascii="Arial" w:eastAsia="Verdana" w:hAnsi="Arial" w:cs="Arial"/>
                <w:color w:val="1C1B1E"/>
                <w:sz w:val="24"/>
                <w:szCs w:val="24"/>
              </w:rPr>
            </w:pPr>
            <w:r w:rsidRPr="00DF2092">
              <w:rPr>
                <w:rFonts w:ascii="Arial" w:eastAsia="Verdana" w:hAnsi="Arial" w:cs="Arial"/>
                <w:color w:val="1C1B1E"/>
                <w:sz w:val="24"/>
                <w:szCs w:val="24"/>
              </w:rPr>
              <w:t>216</w:t>
            </w:r>
          </w:p>
        </w:tc>
        <w:tc>
          <w:tcPr>
            <w:tcW w:w="2245" w:type="dxa"/>
            <w:shd w:val="clear" w:color="auto" w:fill="auto"/>
            <w:vAlign w:val="bottom"/>
          </w:tcPr>
          <w:p w14:paraId="744E6F9E" w14:textId="77777777" w:rsidR="00D10C53" w:rsidRPr="00DF2092" w:rsidRDefault="00D10C53" w:rsidP="00AA0809">
            <w:pPr>
              <w:spacing w:before="245" w:after="20" w:line="203" w:lineRule="exact"/>
              <w:ind w:right="151"/>
              <w:jc w:val="center"/>
              <w:textAlignment w:val="baseline"/>
              <w:rPr>
                <w:rFonts w:ascii="Arial" w:eastAsia="Verdana" w:hAnsi="Arial" w:cs="Arial"/>
                <w:color w:val="1C1B1E"/>
                <w:sz w:val="24"/>
                <w:szCs w:val="24"/>
              </w:rPr>
            </w:pPr>
            <w:r w:rsidRPr="00DF2092">
              <w:rPr>
                <w:rFonts w:ascii="Arial" w:eastAsia="Verdana" w:hAnsi="Arial" w:cs="Arial"/>
                <w:color w:val="1C1B1E"/>
                <w:sz w:val="24"/>
                <w:szCs w:val="24"/>
              </w:rPr>
              <w:t>22,008,753</w:t>
            </w:r>
          </w:p>
        </w:tc>
        <w:tc>
          <w:tcPr>
            <w:tcW w:w="2245" w:type="dxa"/>
            <w:shd w:val="clear" w:color="auto" w:fill="auto"/>
            <w:vAlign w:val="bottom"/>
          </w:tcPr>
          <w:p w14:paraId="001CFB5C" w14:textId="77777777" w:rsidR="00D10C53" w:rsidRPr="00DF2092" w:rsidRDefault="00D10C53" w:rsidP="00AA0809">
            <w:pPr>
              <w:spacing w:before="243" w:after="21" w:line="204" w:lineRule="exact"/>
              <w:ind w:right="151"/>
              <w:jc w:val="center"/>
              <w:textAlignment w:val="baseline"/>
              <w:rPr>
                <w:rFonts w:ascii="Arial" w:eastAsia="Verdana" w:hAnsi="Arial" w:cs="Arial"/>
                <w:color w:val="1C1B1E"/>
                <w:sz w:val="24"/>
                <w:szCs w:val="24"/>
              </w:rPr>
            </w:pPr>
            <w:r w:rsidRPr="00DF2092">
              <w:rPr>
                <w:rFonts w:ascii="Arial" w:eastAsia="Verdana" w:hAnsi="Arial" w:cs="Arial"/>
                <w:color w:val="1C1B1E"/>
                <w:sz w:val="24"/>
                <w:szCs w:val="24"/>
              </w:rPr>
              <w:t>13,393,600</w:t>
            </w:r>
          </w:p>
        </w:tc>
        <w:tc>
          <w:tcPr>
            <w:tcW w:w="2245" w:type="dxa"/>
            <w:shd w:val="clear" w:color="auto" w:fill="auto"/>
            <w:vAlign w:val="bottom"/>
          </w:tcPr>
          <w:p w14:paraId="72E3AEBE" w14:textId="77777777" w:rsidR="00D10C53" w:rsidRPr="00DF2092" w:rsidRDefault="00D10C53" w:rsidP="00AA0809">
            <w:pPr>
              <w:spacing w:before="240" w:after="24" w:line="204" w:lineRule="exact"/>
              <w:ind w:right="152"/>
              <w:jc w:val="center"/>
              <w:textAlignment w:val="baseline"/>
              <w:rPr>
                <w:rFonts w:ascii="Arial" w:eastAsia="Verdana" w:hAnsi="Arial" w:cs="Arial"/>
                <w:color w:val="1C1B1E"/>
                <w:sz w:val="24"/>
                <w:szCs w:val="24"/>
              </w:rPr>
            </w:pPr>
            <w:r w:rsidRPr="00DF2092">
              <w:rPr>
                <w:rFonts w:ascii="Arial" w:eastAsia="Verdana" w:hAnsi="Arial" w:cs="Arial"/>
                <w:color w:val="1C1B1E"/>
                <w:sz w:val="24"/>
                <w:szCs w:val="24"/>
              </w:rPr>
              <w:t>8,615,153</w:t>
            </w:r>
          </w:p>
        </w:tc>
      </w:tr>
      <w:tr w:rsidR="00AA0809" w:rsidRPr="00DF2092" w14:paraId="33EDBE6D" w14:textId="77777777" w:rsidTr="00AA0809">
        <w:tc>
          <w:tcPr>
            <w:tcW w:w="2245" w:type="dxa"/>
            <w:shd w:val="clear" w:color="auto" w:fill="auto"/>
            <w:vAlign w:val="bottom"/>
          </w:tcPr>
          <w:p w14:paraId="3D8D18B1" w14:textId="77777777" w:rsidR="00D10C53" w:rsidRPr="00DF2092" w:rsidRDefault="00D10C53" w:rsidP="00AA0809">
            <w:pPr>
              <w:spacing w:before="37" w:after="12" w:line="203" w:lineRule="exact"/>
              <w:jc w:val="center"/>
              <w:textAlignment w:val="baseline"/>
              <w:rPr>
                <w:rFonts w:ascii="Arial" w:eastAsia="Verdana" w:hAnsi="Arial" w:cs="Arial"/>
                <w:color w:val="1C1B1E"/>
                <w:sz w:val="24"/>
                <w:szCs w:val="24"/>
              </w:rPr>
            </w:pPr>
            <w:r w:rsidRPr="00DF2092">
              <w:rPr>
                <w:rFonts w:ascii="Arial" w:eastAsia="Verdana" w:hAnsi="Arial" w:cs="Arial"/>
                <w:color w:val="1C1B1E"/>
                <w:sz w:val="24"/>
                <w:szCs w:val="24"/>
              </w:rPr>
              <w:t>218</w:t>
            </w:r>
          </w:p>
        </w:tc>
        <w:tc>
          <w:tcPr>
            <w:tcW w:w="2245" w:type="dxa"/>
            <w:shd w:val="clear" w:color="auto" w:fill="auto"/>
            <w:vAlign w:val="bottom"/>
          </w:tcPr>
          <w:p w14:paraId="68F915F7" w14:textId="77777777" w:rsidR="00D10C53" w:rsidRPr="00DF2092" w:rsidRDefault="00D10C53" w:rsidP="00AA0809">
            <w:pPr>
              <w:spacing w:before="37" w:after="12" w:line="203" w:lineRule="exact"/>
              <w:ind w:right="151"/>
              <w:jc w:val="center"/>
              <w:textAlignment w:val="baseline"/>
              <w:rPr>
                <w:rFonts w:ascii="Arial" w:eastAsia="Verdana" w:hAnsi="Arial" w:cs="Arial"/>
                <w:color w:val="1C1B1E"/>
                <w:sz w:val="24"/>
                <w:szCs w:val="24"/>
              </w:rPr>
            </w:pPr>
            <w:r w:rsidRPr="00DF2092">
              <w:rPr>
                <w:rFonts w:ascii="Arial" w:eastAsia="Verdana" w:hAnsi="Arial" w:cs="Arial"/>
                <w:color w:val="1C1B1E"/>
                <w:sz w:val="24"/>
                <w:szCs w:val="24"/>
              </w:rPr>
              <w:t>22,086,317</w:t>
            </w:r>
          </w:p>
        </w:tc>
        <w:tc>
          <w:tcPr>
            <w:tcW w:w="2245" w:type="dxa"/>
            <w:shd w:val="clear" w:color="auto" w:fill="auto"/>
            <w:vAlign w:val="bottom"/>
          </w:tcPr>
          <w:p w14:paraId="36CC9280" w14:textId="77777777" w:rsidR="00D10C53" w:rsidRPr="00DF2092" w:rsidRDefault="00D10C53" w:rsidP="00AA0809">
            <w:pPr>
              <w:spacing w:before="34" w:after="14" w:line="204" w:lineRule="exact"/>
              <w:ind w:right="151"/>
              <w:jc w:val="center"/>
              <w:textAlignment w:val="baseline"/>
              <w:rPr>
                <w:rFonts w:ascii="Arial" w:eastAsia="Verdana" w:hAnsi="Arial" w:cs="Arial"/>
                <w:color w:val="1C1B1E"/>
                <w:sz w:val="24"/>
                <w:szCs w:val="24"/>
              </w:rPr>
            </w:pPr>
            <w:r w:rsidRPr="00DF2092">
              <w:rPr>
                <w:rFonts w:ascii="Arial" w:eastAsia="Verdana" w:hAnsi="Arial" w:cs="Arial"/>
                <w:color w:val="1C1B1E"/>
                <w:sz w:val="24"/>
                <w:szCs w:val="24"/>
              </w:rPr>
              <w:t>15,336.000</w:t>
            </w:r>
          </w:p>
        </w:tc>
        <w:tc>
          <w:tcPr>
            <w:tcW w:w="2245" w:type="dxa"/>
            <w:shd w:val="clear" w:color="auto" w:fill="auto"/>
            <w:vAlign w:val="bottom"/>
          </w:tcPr>
          <w:p w14:paraId="611D164F" w14:textId="77777777" w:rsidR="00D10C53" w:rsidRPr="00DF2092" w:rsidRDefault="00D10C53" w:rsidP="00AA0809">
            <w:pPr>
              <w:spacing w:before="34" w:after="14" w:line="204" w:lineRule="exact"/>
              <w:ind w:right="152"/>
              <w:jc w:val="center"/>
              <w:textAlignment w:val="baseline"/>
              <w:rPr>
                <w:rFonts w:ascii="Arial" w:eastAsia="Verdana" w:hAnsi="Arial" w:cs="Arial"/>
                <w:color w:val="1C1B1E"/>
                <w:sz w:val="24"/>
                <w:szCs w:val="24"/>
              </w:rPr>
            </w:pPr>
            <w:r w:rsidRPr="00DF2092">
              <w:rPr>
                <w:rFonts w:ascii="Arial" w:eastAsia="Verdana" w:hAnsi="Arial" w:cs="Arial"/>
                <w:color w:val="1C1B1E"/>
                <w:sz w:val="24"/>
                <w:szCs w:val="24"/>
              </w:rPr>
              <w:t>6,750,317</w:t>
            </w:r>
          </w:p>
        </w:tc>
      </w:tr>
      <w:tr w:rsidR="00AA0809" w:rsidRPr="00DF2092" w14:paraId="1D0F4AEE" w14:textId="77777777" w:rsidTr="00AA0809">
        <w:tc>
          <w:tcPr>
            <w:tcW w:w="2245" w:type="dxa"/>
            <w:shd w:val="clear" w:color="auto" w:fill="auto"/>
            <w:vAlign w:val="bottom"/>
          </w:tcPr>
          <w:p w14:paraId="42AF1A63" w14:textId="77777777" w:rsidR="00D10C53" w:rsidRPr="00DF2092" w:rsidRDefault="00D10C53" w:rsidP="00AA0809">
            <w:pPr>
              <w:spacing w:before="243" w:after="15" w:line="203" w:lineRule="exact"/>
              <w:jc w:val="center"/>
              <w:textAlignment w:val="baseline"/>
              <w:rPr>
                <w:rFonts w:ascii="Arial" w:eastAsia="Verdana" w:hAnsi="Arial" w:cs="Arial"/>
                <w:color w:val="1C1B1E"/>
                <w:sz w:val="24"/>
                <w:szCs w:val="24"/>
              </w:rPr>
            </w:pPr>
            <w:r w:rsidRPr="00DF2092">
              <w:rPr>
                <w:rFonts w:ascii="Arial" w:eastAsia="Verdana" w:hAnsi="Arial" w:cs="Arial"/>
                <w:color w:val="1C1B1E"/>
                <w:sz w:val="24"/>
                <w:szCs w:val="24"/>
              </w:rPr>
              <w:t>241</w:t>
            </w:r>
          </w:p>
        </w:tc>
        <w:tc>
          <w:tcPr>
            <w:tcW w:w="2245" w:type="dxa"/>
            <w:shd w:val="clear" w:color="auto" w:fill="auto"/>
            <w:vAlign w:val="bottom"/>
          </w:tcPr>
          <w:p w14:paraId="52942A0C" w14:textId="77777777" w:rsidR="00D10C53" w:rsidRPr="00DF2092" w:rsidRDefault="00D10C53" w:rsidP="00AA0809">
            <w:pPr>
              <w:spacing w:before="239" w:after="18" w:line="204" w:lineRule="exact"/>
              <w:ind w:right="151"/>
              <w:jc w:val="center"/>
              <w:textAlignment w:val="baseline"/>
              <w:rPr>
                <w:rFonts w:ascii="Arial" w:eastAsia="Verdana" w:hAnsi="Arial" w:cs="Arial"/>
                <w:color w:val="1C1B1E"/>
                <w:sz w:val="24"/>
                <w:szCs w:val="24"/>
              </w:rPr>
            </w:pPr>
            <w:r w:rsidRPr="00DF2092">
              <w:rPr>
                <w:rFonts w:ascii="Arial" w:eastAsia="Verdana" w:hAnsi="Arial" w:cs="Arial"/>
                <w:color w:val="1C1B1E"/>
                <w:sz w:val="24"/>
                <w:szCs w:val="24"/>
              </w:rPr>
              <w:t>20,698,053</w:t>
            </w:r>
          </w:p>
        </w:tc>
        <w:tc>
          <w:tcPr>
            <w:tcW w:w="2245" w:type="dxa"/>
            <w:shd w:val="clear" w:color="auto" w:fill="auto"/>
            <w:vAlign w:val="bottom"/>
          </w:tcPr>
          <w:p w14:paraId="191DDF49" w14:textId="77777777" w:rsidR="00D10C53" w:rsidRPr="00DF2092" w:rsidRDefault="00D10C53" w:rsidP="00AA0809">
            <w:pPr>
              <w:spacing w:before="236" w:after="21" w:line="204" w:lineRule="exact"/>
              <w:ind w:right="151"/>
              <w:jc w:val="center"/>
              <w:textAlignment w:val="baseline"/>
              <w:rPr>
                <w:rFonts w:ascii="Arial" w:eastAsia="Verdana" w:hAnsi="Arial" w:cs="Arial"/>
                <w:color w:val="1C1B1E"/>
                <w:sz w:val="24"/>
                <w:szCs w:val="24"/>
              </w:rPr>
            </w:pPr>
            <w:r w:rsidRPr="00DF2092">
              <w:rPr>
                <w:rFonts w:ascii="Arial" w:eastAsia="Verdana" w:hAnsi="Arial" w:cs="Arial"/>
                <w:color w:val="1C1B1E"/>
                <w:sz w:val="24"/>
                <w:szCs w:val="24"/>
              </w:rPr>
              <w:t>16,306,100</w:t>
            </w:r>
          </w:p>
        </w:tc>
        <w:tc>
          <w:tcPr>
            <w:tcW w:w="2245" w:type="dxa"/>
            <w:shd w:val="clear" w:color="auto" w:fill="auto"/>
            <w:vAlign w:val="bottom"/>
          </w:tcPr>
          <w:p w14:paraId="2A0BAD97" w14:textId="77777777" w:rsidR="00D10C53" w:rsidRPr="00DF2092" w:rsidRDefault="00D10C53" w:rsidP="00AA0809">
            <w:pPr>
              <w:spacing w:before="236" w:after="22" w:line="203" w:lineRule="exact"/>
              <w:ind w:right="152"/>
              <w:jc w:val="center"/>
              <w:textAlignment w:val="baseline"/>
              <w:rPr>
                <w:rFonts w:ascii="Arial" w:eastAsia="Verdana" w:hAnsi="Arial" w:cs="Arial"/>
                <w:color w:val="1C1B1E"/>
                <w:sz w:val="24"/>
                <w:szCs w:val="24"/>
              </w:rPr>
            </w:pPr>
            <w:r w:rsidRPr="00DF2092">
              <w:rPr>
                <w:rFonts w:ascii="Arial" w:eastAsia="Verdana" w:hAnsi="Arial" w:cs="Arial"/>
                <w:color w:val="1C1B1E"/>
                <w:sz w:val="24"/>
                <w:szCs w:val="24"/>
              </w:rPr>
              <w:t>4,391,953</w:t>
            </w:r>
          </w:p>
        </w:tc>
      </w:tr>
      <w:tr w:rsidR="00AA0809" w:rsidRPr="00DF2092" w14:paraId="0445749D" w14:textId="77777777" w:rsidTr="00AA0809">
        <w:tc>
          <w:tcPr>
            <w:tcW w:w="2245" w:type="dxa"/>
            <w:shd w:val="clear" w:color="auto" w:fill="auto"/>
          </w:tcPr>
          <w:p w14:paraId="6EBA5477" w14:textId="77777777" w:rsidR="00D10C53" w:rsidRPr="00DF2092" w:rsidRDefault="00D10C53" w:rsidP="00AA0809">
            <w:pPr>
              <w:spacing w:before="239" w:after="40" w:line="203" w:lineRule="exact"/>
              <w:jc w:val="center"/>
              <w:textAlignment w:val="baseline"/>
              <w:rPr>
                <w:rFonts w:ascii="Arial" w:eastAsia="Verdana" w:hAnsi="Arial" w:cs="Arial"/>
                <w:color w:val="1C1B1E"/>
                <w:sz w:val="24"/>
                <w:szCs w:val="24"/>
              </w:rPr>
            </w:pPr>
            <w:r w:rsidRPr="00DF2092">
              <w:rPr>
                <w:rFonts w:ascii="Arial" w:eastAsia="Verdana" w:hAnsi="Arial" w:cs="Arial"/>
                <w:color w:val="1C1B1E"/>
                <w:sz w:val="24"/>
                <w:szCs w:val="24"/>
              </w:rPr>
              <w:t>243</w:t>
            </w:r>
          </w:p>
        </w:tc>
        <w:tc>
          <w:tcPr>
            <w:tcW w:w="2245" w:type="dxa"/>
            <w:shd w:val="clear" w:color="auto" w:fill="auto"/>
          </w:tcPr>
          <w:p w14:paraId="7D47486C" w14:textId="77777777" w:rsidR="00D10C53" w:rsidRPr="00DF2092" w:rsidRDefault="00D10C53" w:rsidP="00AA0809">
            <w:pPr>
              <w:spacing w:before="239" w:after="40" w:line="203" w:lineRule="exact"/>
              <w:ind w:right="151"/>
              <w:jc w:val="center"/>
              <w:textAlignment w:val="baseline"/>
              <w:rPr>
                <w:rFonts w:ascii="Arial" w:eastAsia="Verdana" w:hAnsi="Arial" w:cs="Arial"/>
                <w:color w:val="1C1B1E"/>
                <w:sz w:val="24"/>
                <w:szCs w:val="24"/>
              </w:rPr>
            </w:pPr>
            <w:r w:rsidRPr="00DF2092">
              <w:rPr>
                <w:rFonts w:ascii="Arial" w:eastAsia="Verdana" w:hAnsi="Arial" w:cs="Arial"/>
                <w:color w:val="1C1B1E"/>
                <w:sz w:val="24"/>
                <w:szCs w:val="24"/>
              </w:rPr>
              <w:t>20,852,055</w:t>
            </w:r>
          </w:p>
        </w:tc>
        <w:tc>
          <w:tcPr>
            <w:tcW w:w="2245" w:type="dxa"/>
            <w:shd w:val="clear" w:color="auto" w:fill="auto"/>
          </w:tcPr>
          <w:p w14:paraId="32B2465B" w14:textId="77777777" w:rsidR="00D10C53" w:rsidRPr="00DF2092" w:rsidRDefault="00D10C53" w:rsidP="00AA0809">
            <w:pPr>
              <w:spacing w:before="239" w:after="40" w:line="203" w:lineRule="exact"/>
              <w:ind w:right="151"/>
              <w:jc w:val="center"/>
              <w:textAlignment w:val="baseline"/>
              <w:rPr>
                <w:rFonts w:ascii="Arial" w:eastAsia="Verdana" w:hAnsi="Arial" w:cs="Arial"/>
                <w:color w:val="1C1B1E"/>
                <w:sz w:val="24"/>
                <w:szCs w:val="24"/>
              </w:rPr>
            </w:pPr>
            <w:r w:rsidRPr="00DF2092">
              <w:rPr>
                <w:rFonts w:ascii="Arial" w:eastAsia="Verdana" w:hAnsi="Arial" w:cs="Arial"/>
                <w:color w:val="1C1B1E"/>
                <w:sz w:val="24"/>
                <w:szCs w:val="24"/>
              </w:rPr>
              <w:t>10.068.800</w:t>
            </w:r>
          </w:p>
        </w:tc>
        <w:tc>
          <w:tcPr>
            <w:tcW w:w="2245" w:type="dxa"/>
            <w:shd w:val="clear" w:color="auto" w:fill="auto"/>
          </w:tcPr>
          <w:p w14:paraId="7C41D2EB" w14:textId="77777777" w:rsidR="00D10C53" w:rsidRPr="00DF2092" w:rsidRDefault="007B47D4" w:rsidP="00AA0809">
            <w:pPr>
              <w:spacing w:before="236" w:after="42" w:line="204" w:lineRule="exact"/>
              <w:ind w:right="152"/>
              <w:jc w:val="center"/>
              <w:textAlignment w:val="baseline"/>
              <w:rPr>
                <w:rFonts w:ascii="Arial" w:eastAsia="Verdana" w:hAnsi="Arial" w:cs="Arial"/>
                <w:color w:val="1C1B1E"/>
                <w:sz w:val="24"/>
                <w:szCs w:val="24"/>
              </w:rPr>
            </w:pPr>
            <w:r w:rsidRPr="00DF2092">
              <w:rPr>
                <w:rFonts w:ascii="Arial" w:eastAsia="Verdana" w:hAnsi="Arial" w:cs="Arial"/>
                <w:color w:val="1C1B1E"/>
                <w:sz w:val="24"/>
                <w:szCs w:val="24"/>
              </w:rPr>
              <w:t>10.783.255</w:t>
            </w:r>
          </w:p>
        </w:tc>
      </w:tr>
      <w:tr w:rsidR="00AA0809" w:rsidRPr="00DF2092" w14:paraId="3E7A29CD" w14:textId="77777777" w:rsidTr="00AA0809">
        <w:tc>
          <w:tcPr>
            <w:tcW w:w="2245" w:type="dxa"/>
            <w:shd w:val="clear" w:color="auto" w:fill="auto"/>
          </w:tcPr>
          <w:p w14:paraId="77976C98" w14:textId="77777777" w:rsidR="00D10C53" w:rsidRPr="00DF2092" w:rsidRDefault="00D10C53" w:rsidP="00AA0809">
            <w:pPr>
              <w:spacing w:line="360" w:lineRule="auto"/>
              <w:jc w:val="center"/>
              <w:rPr>
                <w:rFonts w:ascii="Arial" w:hAnsi="Arial" w:cs="Arial"/>
                <w:sz w:val="24"/>
                <w:szCs w:val="24"/>
                <w:lang w:val="es-CO"/>
              </w:rPr>
            </w:pPr>
            <w:r w:rsidRPr="00DF2092">
              <w:rPr>
                <w:rFonts w:ascii="Arial" w:hAnsi="Arial" w:cs="Arial"/>
                <w:sz w:val="24"/>
                <w:szCs w:val="24"/>
                <w:lang w:val="es-CO"/>
              </w:rPr>
              <w:t>Total</w:t>
            </w:r>
          </w:p>
        </w:tc>
        <w:tc>
          <w:tcPr>
            <w:tcW w:w="2245" w:type="dxa"/>
            <w:shd w:val="clear" w:color="auto" w:fill="auto"/>
          </w:tcPr>
          <w:p w14:paraId="072E00F4" w14:textId="77777777" w:rsidR="00D10C53" w:rsidRPr="00DF2092" w:rsidRDefault="00D10C53" w:rsidP="00AA0809">
            <w:pPr>
              <w:spacing w:line="360" w:lineRule="auto"/>
              <w:jc w:val="center"/>
              <w:rPr>
                <w:rFonts w:ascii="Arial" w:hAnsi="Arial" w:cs="Arial"/>
                <w:sz w:val="24"/>
                <w:szCs w:val="24"/>
                <w:lang w:val="es-CO"/>
              </w:rPr>
            </w:pPr>
            <w:r w:rsidRPr="00DF2092">
              <w:rPr>
                <w:rFonts w:ascii="Arial" w:hAnsi="Arial" w:cs="Arial"/>
                <w:sz w:val="24"/>
                <w:szCs w:val="24"/>
                <w:lang w:val="es-CO"/>
              </w:rPr>
              <w:t>85.645.178</w:t>
            </w:r>
          </w:p>
        </w:tc>
        <w:tc>
          <w:tcPr>
            <w:tcW w:w="2245" w:type="dxa"/>
            <w:shd w:val="clear" w:color="auto" w:fill="auto"/>
          </w:tcPr>
          <w:p w14:paraId="0AE73C54" w14:textId="77777777" w:rsidR="00D10C53" w:rsidRPr="00DF2092" w:rsidRDefault="00D10C53" w:rsidP="00AA0809">
            <w:pPr>
              <w:spacing w:line="360" w:lineRule="auto"/>
              <w:jc w:val="center"/>
              <w:rPr>
                <w:rFonts w:ascii="Arial" w:hAnsi="Arial" w:cs="Arial"/>
                <w:sz w:val="24"/>
                <w:szCs w:val="24"/>
                <w:lang w:val="es-CO"/>
              </w:rPr>
            </w:pPr>
            <w:r w:rsidRPr="00DF2092">
              <w:rPr>
                <w:rFonts w:ascii="Arial" w:hAnsi="Arial" w:cs="Arial"/>
                <w:sz w:val="24"/>
                <w:szCs w:val="24"/>
                <w:lang w:val="es-CO"/>
              </w:rPr>
              <w:t>55.106.500</w:t>
            </w:r>
          </w:p>
        </w:tc>
        <w:tc>
          <w:tcPr>
            <w:tcW w:w="2245" w:type="dxa"/>
            <w:shd w:val="clear" w:color="auto" w:fill="auto"/>
          </w:tcPr>
          <w:p w14:paraId="64021205" w14:textId="77777777" w:rsidR="00D10C53" w:rsidRPr="00DF2092" w:rsidRDefault="007B47D4" w:rsidP="00AA0809">
            <w:pPr>
              <w:spacing w:line="360" w:lineRule="auto"/>
              <w:jc w:val="center"/>
              <w:rPr>
                <w:rFonts w:ascii="Arial" w:hAnsi="Arial" w:cs="Arial"/>
                <w:sz w:val="24"/>
                <w:szCs w:val="24"/>
                <w:lang w:val="es-CO"/>
              </w:rPr>
            </w:pPr>
            <w:r w:rsidRPr="00DF2092">
              <w:rPr>
                <w:rFonts w:ascii="Arial" w:hAnsi="Arial" w:cs="Arial"/>
                <w:sz w:val="24"/>
                <w:szCs w:val="24"/>
                <w:lang w:val="es-CO"/>
              </w:rPr>
              <w:t>30.540.678</w:t>
            </w:r>
          </w:p>
        </w:tc>
      </w:tr>
    </w:tbl>
    <w:p w14:paraId="6FA26B19" w14:textId="77777777" w:rsidR="0073068C" w:rsidRPr="00DF2092" w:rsidRDefault="0073068C" w:rsidP="007B47D4">
      <w:pPr>
        <w:jc w:val="both"/>
        <w:rPr>
          <w:rFonts w:ascii="Arial" w:hAnsi="Arial" w:cs="Arial"/>
          <w:sz w:val="24"/>
          <w:szCs w:val="24"/>
          <w:lang w:val="es-CO"/>
        </w:rPr>
      </w:pPr>
    </w:p>
    <w:p w14:paraId="44F37ED1" w14:textId="77777777" w:rsidR="0073068C" w:rsidRPr="00DF2092" w:rsidRDefault="007B47D4" w:rsidP="007B47D4">
      <w:pPr>
        <w:jc w:val="both"/>
        <w:rPr>
          <w:rFonts w:ascii="Arial" w:hAnsi="Arial" w:cs="Arial"/>
          <w:sz w:val="24"/>
          <w:szCs w:val="24"/>
          <w:lang w:val="es-CO"/>
        </w:rPr>
      </w:pPr>
      <w:r w:rsidRPr="00DF2092">
        <w:rPr>
          <w:rFonts w:ascii="Arial" w:hAnsi="Arial" w:cs="Arial"/>
          <w:sz w:val="24"/>
          <w:szCs w:val="24"/>
          <w:lang w:val="es-CO"/>
        </w:rPr>
        <w:t>Cuadro construido con i</w:t>
      </w:r>
      <w:r w:rsidR="00D10C53" w:rsidRPr="00DF2092">
        <w:rPr>
          <w:rFonts w:ascii="Arial" w:hAnsi="Arial" w:cs="Arial"/>
          <w:sz w:val="24"/>
          <w:szCs w:val="24"/>
          <w:lang w:val="es-CO"/>
        </w:rPr>
        <w:t xml:space="preserve">nformación recaudada, tanto de la certificación de la Contadora General de </w:t>
      </w:r>
      <w:proofErr w:type="spellStart"/>
      <w:r w:rsidR="00D10C53" w:rsidRPr="00DF2092">
        <w:rPr>
          <w:rFonts w:ascii="Arial" w:hAnsi="Arial" w:cs="Arial"/>
          <w:sz w:val="24"/>
          <w:szCs w:val="24"/>
          <w:lang w:val="es-CO"/>
        </w:rPr>
        <w:t>Cajanal</w:t>
      </w:r>
      <w:proofErr w:type="spellEnd"/>
      <w:r w:rsidR="00D10C53" w:rsidRPr="00DF2092">
        <w:rPr>
          <w:rFonts w:ascii="Arial" w:hAnsi="Arial" w:cs="Arial"/>
          <w:sz w:val="24"/>
          <w:szCs w:val="24"/>
          <w:lang w:val="es-CO"/>
        </w:rPr>
        <w:t xml:space="preserve"> en liquidación, como del dictamen pericial. </w:t>
      </w:r>
    </w:p>
    <w:p w14:paraId="4C54DE95" w14:textId="77777777" w:rsidR="00EC6783" w:rsidRPr="00DF2092" w:rsidRDefault="00EC6783" w:rsidP="007B47D4">
      <w:pPr>
        <w:jc w:val="both"/>
        <w:rPr>
          <w:rFonts w:ascii="Arial" w:hAnsi="Arial" w:cs="Arial"/>
          <w:sz w:val="24"/>
          <w:szCs w:val="24"/>
          <w:lang w:val="es-CO"/>
        </w:rPr>
      </w:pPr>
    </w:p>
    <w:p w14:paraId="6EEBDEFB" w14:textId="77777777" w:rsidR="008C44C3" w:rsidRPr="00DF2092" w:rsidRDefault="00EC6783" w:rsidP="008C44C3">
      <w:pPr>
        <w:numPr>
          <w:ilvl w:val="0"/>
          <w:numId w:val="3"/>
        </w:numPr>
        <w:spacing w:line="360" w:lineRule="auto"/>
        <w:ind w:left="0" w:firstLine="0"/>
        <w:jc w:val="both"/>
        <w:rPr>
          <w:rFonts w:ascii="Arial" w:hAnsi="Arial" w:cs="Arial"/>
          <w:sz w:val="24"/>
          <w:szCs w:val="24"/>
          <w:lang w:val="es-CO"/>
        </w:rPr>
      </w:pPr>
      <w:r w:rsidRPr="00DF2092">
        <w:rPr>
          <w:rFonts w:ascii="Arial" w:hAnsi="Arial" w:cs="Arial"/>
          <w:sz w:val="24"/>
          <w:szCs w:val="24"/>
          <w:lang w:val="es-CO"/>
        </w:rPr>
        <w:t xml:space="preserve"> Frente a este punto, en similar sentido se pronunció el Ministerio Público, para quien “</w:t>
      </w:r>
      <w:r w:rsidRPr="00DF2092">
        <w:rPr>
          <w:rFonts w:ascii="Arial" w:hAnsi="Arial" w:cs="Arial"/>
          <w:i/>
          <w:sz w:val="24"/>
          <w:szCs w:val="24"/>
          <w:lang w:val="es-CO"/>
        </w:rPr>
        <w:t>respecto de la pretensión de las actividades de promoción y prevención, constata esta Agencia del Ministerio Público, que en la demanda se señala como no pagad</w:t>
      </w:r>
      <w:r w:rsidR="00420058" w:rsidRPr="00DF2092">
        <w:rPr>
          <w:rFonts w:ascii="Arial" w:hAnsi="Arial" w:cs="Arial"/>
          <w:i/>
          <w:sz w:val="24"/>
          <w:szCs w:val="24"/>
          <w:lang w:val="es-CO"/>
        </w:rPr>
        <w:t>o</w:t>
      </w:r>
      <w:r w:rsidRPr="00DF2092">
        <w:rPr>
          <w:rFonts w:ascii="Arial" w:hAnsi="Arial" w:cs="Arial"/>
          <w:i/>
          <w:sz w:val="24"/>
          <w:szCs w:val="24"/>
          <w:lang w:val="es-CO"/>
        </w:rPr>
        <w:t>s los valores por estos conceptos cobrados mediante facturas 216, 218, 241 y 243, pero en la contestación de la demanda se adjunta certificación sobre el pago de las mismas, situación que se verifica con el dictamen pericial, quedando pendiente de pago los valores glosados, sobre los cuales, como se expresó antes, no se encuentra prueba de que la parte actora los haya aclarado, siendo esta una obligación de ella</w:t>
      </w:r>
      <w:r w:rsidR="000B3C50" w:rsidRPr="00DF2092">
        <w:rPr>
          <w:rFonts w:ascii="Arial" w:hAnsi="Arial" w:cs="Arial"/>
          <w:sz w:val="24"/>
          <w:szCs w:val="24"/>
          <w:lang w:val="es-CO"/>
        </w:rPr>
        <w:t>”</w:t>
      </w:r>
      <w:r w:rsidR="000B3C50" w:rsidRPr="00DF2092">
        <w:rPr>
          <w:rStyle w:val="Refdenotaalpie"/>
          <w:rFonts w:ascii="Arial" w:hAnsi="Arial" w:cs="Arial"/>
          <w:sz w:val="24"/>
          <w:szCs w:val="24"/>
          <w:lang w:val="es-CO"/>
        </w:rPr>
        <w:footnoteReference w:id="36"/>
      </w:r>
      <w:r w:rsidRPr="00DF2092">
        <w:rPr>
          <w:rFonts w:ascii="Arial" w:hAnsi="Arial" w:cs="Arial"/>
          <w:sz w:val="24"/>
          <w:szCs w:val="24"/>
          <w:lang w:val="es-CO"/>
        </w:rPr>
        <w:t xml:space="preserve">. </w:t>
      </w:r>
    </w:p>
    <w:p w14:paraId="69D62FC1" w14:textId="77777777" w:rsidR="008C44C3" w:rsidRPr="00DF2092" w:rsidRDefault="008C44C3" w:rsidP="008C44C3">
      <w:pPr>
        <w:spacing w:line="360" w:lineRule="auto"/>
        <w:jc w:val="both"/>
        <w:rPr>
          <w:rFonts w:ascii="Arial" w:hAnsi="Arial" w:cs="Arial"/>
          <w:sz w:val="24"/>
          <w:szCs w:val="24"/>
          <w:lang w:val="es-CO"/>
        </w:rPr>
      </w:pPr>
    </w:p>
    <w:p w14:paraId="58F2E098" w14:textId="77777777" w:rsidR="008C44C3" w:rsidRPr="00DF2092" w:rsidRDefault="008C44C3" w:rsidP="008C44C3">
      <w:pPr>
        <w:numPr>
          <w:ilvl w:val="0"/>
          <w:numId w:val="3"/>
        </w:numPr>
        <w:spacing w:line="360" w:lineRule="auto"/>
        <w:ind w:left="0" w:firstLine="0"/>
        <w:jc w:val="both"/>
        <w:rPr>
          <w:rFonts w:ascii="Arial" w:hAnsi="Arial" w:cs="Arial"/>
          <w:sz w:val="24"/>
          <w:szCs w:val="24"/>
          <w:lang w:val="es-CO"/>
        </w:rPr>
      </w:pPr>
      <w:r w:rsidRPr="00DF2092">
        <w:rPr>
          <w:rFonts w:ascii="Arial" w:hAnsi="Arial" w:cs="Arial"/>
          <w:sz w:val="24"/>
          <w:szCs w:val="24"/>
          <w:lang w:val="es-CO"/>
        </w:rPr>
        <w:t xml:space="preserve">Por lo anterior, no solo </w:t>
      </w:r>
      <w:r w:rsidR="001F6A5F" w:rsidRPr="00DF2092">
        <w:rPr>
          <w:rFonts w:ascii="Arial" w:hAnsi="Arial" w:cs="Arial"/>
          <w:sz w:val="24"/>
          <w:szCs w:val="24"/>
          <w:lang w:val="es-CO"/>
        </w:rPr>
        <w:t>se debe tener en cuenta que</w:t>
      </w:r>
      <w:r w:rsidR="00C531E7" w:rsidRPr="00DF2092">
        <w:rPr>
          <w:rFonts w:ascii="Arial" w:hAnsi="Arial" w:cs="Arial"/>
          <w:sz w:val="24"/>
          <w:szCs w:val="24"/>
          <w:lang w:val="es-CO"/>
        </w:rPr>
        <w:t>,</w:t>
      </w:r>
      <w:r w:rsidR="001F6A5F" w:rsidRPr="00DF2092">
        <w:rPr>
          <w:rFonts w:ascii="Arial" w:hAnsi="Arial" w:cs="Arial"/>
          <w:sz w:val="24"/>
          <w:szCs w:val="24"/>
          <w:lang w:val="es-CO"/>
        </w:rPr>
        <w:t xml:space="preserve"> del valor pretendido por concepto de actividades de promoción y prevención</w:t>
      </w:r>
      <w:r w:rsidR="00C531E7" w:rsidRPr="00DF2092">
        <w:rPr>
          <w:rFonts w:ascii="Arial" w:hAnsi="Arial" w:cs="Arial"/>
          <w:sz w:val="24"/>
          <w:szCs w:val="24"/>
          <w:lang w:val="es-CO"/>
        </w:rPr>
        <w:t>,</w:t>
      </w:r>
      <w:r w:rsidR="001F6A5F" w:rsidRPr="00DF2092">
        <w:rPr>
          <w:rFonts w:ascii="Arial" w:hAnsi="Arial" w:cs="Arial"/>
          <w:sz w:val="24"/>
          <w:szCs w:val="24"/>
          <w:lang w:val="es-CO"/>
        </w:rPr>
        <w:t xml:space="preserve"> </w:t>
      </w:r>
      <w:r w:rsidR="00420058" w:rsidRPr="00DF2092">
        <w:rPr>
          <w:rFonts w:ascii="Arial" w:hAnsi="Arial" w:cs="Arial"/>
          <w:sz w:val="24"/>
          <w:szCs w:val="24"/>
          <w:lang w:val="es-CO"/>
        </w:rPr>
        <w:t>fue</w:t>
      </w:r>
      <w:r w:rsidR="000B3C50" w:rsidRPr="00DF2092">
        <w:rPr>
          <w:rFonts w:ascii="Arial" w:hAnsi="Arial" w:cs="Arial"/>
          <w:sz w:val="24"/>
          <w:szCs w:val="24"/>
          <w:lang w:val="es-CO"/>
        </w:rPr>
        <w:t xml:space="preserve"> </w:t>
      </w:r>
      <w:r w:rsidR="001F6A5F" w:rsidRPr="00DF2092">
        <w:rPr>
          <w:rFonts w:ascii="Arial" w:hAnsi="Arial" w:cs="Arial"/>
          <w:sz w:val="24"/>
          <w:szCs w:val="24"/>
          <w:lang w:val="es-CO"/>
        </w:rPr>
        <w:t>pagad</w:t>
      </w:r>
      <w:r w:rsidR="00420058" w:rsidRPr="00DF2092">
        <w:rPr>
          <w:rFonts w:ascii="Arial" w:hAnsi="Arial" w:cs="Arial"/>
          <w:sz w:val="24"/>
          <w:szCs w:val="24"/>
          <w:lang w:val="es-CO"/>
        </w:rPr>
        <w:t>o</w:t>
      </w:r>
      <w:r w:rsidR="001F6A5F" w:rsidRPr="00DF2092">
        <w:rPr>
          <w:rFonts w:ascii="Arial" w:hAnsi="Arial" w:cs="Arial"/>
          <w:sz w:val="24"/>
          <w:szCs w:val="24"/>
          <w:lang w:val="es-CO"/>
        </w:rPr>
        <w:t xml:space="preserve"> </w:t>
      </w:r>
      <w:r w:rsidR="00420058" w:rsidRPr="00DF2092">
        <w:rPr>
          <w:rFonts w:ascii="Arial" w:hAnsi="Arial" w:cs="Arial"/>
          <w:sz w:val="24"/>
          <w:szCs w:val="24"/>
          <w:lang w:val="es-CO"/>
        </w:rPr>
        <w:t>un monto</w:t>
      </w:r>
      <w:r w:rsidR="001F6A5F" w:rsidRPr="00DF2092">
        <w:rPr>
          <w:rFonts w:ascii="Arial" w:hAnsi="Arial" w:cs="Arial"/>
          <w:sz w:val="24"/>
          <w:szCs w:val="24"/>
          <w:lang w:val="es-CO"/>
        </w:rPr>
        <w:t xml:space="preserve"> importante,</w:t>
      </w:r>
      <w:r w:rsidR="000B3C50" w:rsidRPr="00DF2092">
        <w:rPr>
          <w:rFonts w:ascii="Arial" w:hAnsi="Arial" w:cs="Arial"/>
          <w:sz w:val="24"/>
          <w:szCs w:val="24"/>
          <w:lang w:val="es-CO"/>
        </w:rPr>
        <w:t xml:space="preserve"> total frente al que no podría pretenderse un</w:t>
      </w:r>
      <w:r w:rsidR="007478F6" w:rsidRPr="00DF2092">
        <w:rPr>
          <w:rFonts w:ascii="Arial" w:hAnsi="Arial" w:cs="Arial"/>
          <w:sz w:val="24"/>
          <w:szCs w:val="24"/>
          <w:lang w:val="es-CO"/>
        </w:rPr>
        <w:t xml:space="preserve">a </w:t>
      </w:r>
      <w:proofErr w:type="gramStart"/>
      <w:r w:rsidR="007478F6" w:rsidRPr="00DF2092">
        <w:rPr>
          <w:rFonts w:ascii="Arial" w:hAnsi="Arial" w:cs="Arial"/>
          <w:sz w:val="24"/>
          <w:szCs w:val="24"/>
          <w:lang w:val="es-CO"/>
        </w:rPr>
        <w:t>declaratoria</w:t>
      </w:r>
      <w:r w:rsidR="000B3C50" w:rsidRPr="00DF2092">
        <w:rPr>
          <w:rFonts w:ascii="Arial" w:hAnsi="Arial" w:cs="Arial"/>
          <w:sz w:val="24"/>
          <w:szCs w:val="24"/>
          <w:lang w:val="es-CO"/>
        </w:rPr>
        <w:t xml:space="preserve"> incumplimiento</w:t>
      </w:r>
      <w:proofErr w:type="gramEnd"/>
      <w:r w:rsidR="000B3C50" w:rsidRPr="00DF2092">
        <w:rPr>
          <w:rFonts w:ascii="Arial" w:hAnsi="Arial" w:cs="Arial"/>
          <w:sz w:val="24"/>
          <w:szCs w:val="24"/>
          <w:lang w:val="es-CO"/>
        </w:rPr>
        <w:t>,</w:t>
      </w:r>
      <w:r w:rsidR="001F6A5F" w:rsidRPr="00DF2092">
        <w:rPr>
          <w:rFonts w:ascii="Arial" w:hAnsi="Arial" w:cs="Arial"/>
          <w:sz w:val="24"/>
          <w:szCs w:val="24"/>
          <w:lang w:val="es-CO"/>
        </w:rPr>
        <w:t xml:space="preserve"> sino que el restante no correspondió a nada diferente a las glosas presentadas por </w:t>
      </w:r>
      <w:proofErr w:type="spellStart"/>
      <w:r w:rsidR="001F6A5F" w:rsidRPr="00DF2092">
        <w:rPr>
          <w:rFonts w:ascii="Arial" w:hAnsi="Arial" w:cs="Arial"/>
          <w:sz w:val="24"/>
          <w:szCs w:val="24"/>
          <w:lang w:val="es-CO"/>
        </w:rPr>
        <w:t>Cajanal</w:t>
      </w:r>
      <w:proofErr w:type="spellEnd"/>
      <w:r w:rsidR="001F6A5F" w:rsidRPr="00DF2092">
        <w:rPr>
          <w:rFonts w:ascii="Arial" w:hAnsi="Arial" w:cs="Arial"/>
          <w:sz w:val="24"/>
          <w:szCs w:val="24"/>
          <w:lang w:val="es-CO"/>
        </w:rPr>
        <w:t>, frente a las que no existe pruebas en el expediente q</w:t>
      </w:r>
      <w:r w:rsidR="000B3C50" w:rsidRPr="00DF2092">
        <w:rPr>
          <w:rFonts w:ascii="Arial" w:hAnsi="Arial" w:cs="Arial"/>
          <w:sz w:val="24"/>
          <w:szCs w:val="24"/>
          <w:lang w:val="es-CO"/>
        </w:rPr>
        <w:t xml:space="preserve">ue permitan predicar que fuesen </w:t>
      </w:r>
      <w:r w:rsidR="001F6A5F" w:rsidRPr="00DF2092">
        <w:rPr>
          <w:rFonts w:ascii="Arial" w:hAnsi="Arial" w:cs="Arial"/>
          <w:sz w:val="24"/>
          <w:szCs w:val="24"/>
          <w:lang w:val="es-CO"/>
        </w:rPr>
        <w:t xml:space="preserve">aclaradas en debida forma. </w:t>
      </w:r>
    </w:p>
    <w:p w14:paraId="789F0D1E" w14:textId="77777777" w:rsidR="00D10C53" w:rsidRPr="00DF2092" w:rsidRDefault="00D10C53" w:rsidP="00746DEC">
      <w:pPr>
        <w:spacing w:line="360" w:lineRule="auto"/>
        <w:jc w:val="both"/>
        <w:rPr>
          <w:rFonts w:ascii="Arial" w:hAnsi="Arial" w:cs="Arial"/>
          <w:b/>
          <w:sz w:val="24"/>
          <w:szCs w:val="24"/>
          <w:lang w:val="es-CO"/>
        </w:rPr>
      </w:pPr>
    </w:p>
    <w:p w14:paraId="08C7394E" w14:textId="77777777" w:rsidR="00746DEC" w:rsidRPr="00DF2092" w:rsidRDefault="00746DEC" w:rsidP="00746DEC">
      <w:pPr>
        <w:numPr>
          <w:ilvl w:val="0"/>
          <w:numId w:val="6"/>
        </w:numPr>
        <w:spacing w:line="360" w:lineRule="auto"/>
        <w:jc w:val="both"/>
        <w:rPr>
          <w:rFonts w:ascii="Arial" w:hAnsi="Arial" w:cs="Arial"/>
          <w:b/>
          <w:sz w:val="24"/>
          <w:szCs w:val="24"/>
          <w:lang w:val="es-CO"/>
        </w:rPr>
      </w:pPr>
      <w:r w:rsidRPr="00DF2092">
        <w:rPr>
          <w:rFonts w:ascii="Arial" w:hAnsi="Arial" w:cs="Arial"/>
          <w:b/>
          <w:sz w:val="24"/>
          <w:szCs w:val="24"/>
          <w:lang w:val="es-CO"/>
        </w:rPr>
        <w:t>El incumplimiento en el pa</w:t>
      </w:r>
      <w:r w:rsidR="006A7AEA" w:rsidRPr="00DF2092">
        <w:rPr>
          <w:rFonts w:ascii="Arial" w:hAnsi="Arial" w:cs="Arial"/>
          <w:b/>
          <w:sz w:val="24"/>
          <w:szCs w:val="24"/>
          <w:lang w:val="es-CO"/>
        </w:rPr>
        <w:t xml:space="preserve">go de los medicamentos </w:t>
      </w:r>
      <w:r w:rsidR="00D9532F" w:rsidRPr="00DF2092">
        <w:rPr>
          <w:rFonts w:ascii="Arial" w:hAnsi="Arial" w:cs="Arial"/>
          <w:b/>
          <w:sz w:val="24"/>
          <w:szCs w:val="24"/>
          <w:lang w:val="es-CO"/>
        </w:rPr>
        <w:t>“</w:t>
      </w:r>
      <w:r w:rsidR="006A7AEA" w:rsidRPr="00DF2092">
        <w:rPr>
          <w:rFonts w:ascii="Arial" w:hAnsi="Arial" w:cs="Arial"/>
          <w:b/>
          <w:sz w:val="24"/>
          <w:szCs w:val="24"/>
          <w:lang w:val="es-CO"/>
        </w:rPr>
        <w:t>No Pos</w:t>
      </w:r>
      <w:r w:rsidR="00D9532F" w:rsidRPr="00DF2092">
        <w:rPr>
          <w:rFonts w:ascii="Arial" w:hAnsi="Arial" w:cs="Arial"/>
          <w:b/>
          <w:sz w:val="24"/>
          <w:szCs w:val="24"/>
          <w:lang w:val="es-CO"/>
        </w:rPr>
        <w:t>”</w:t>
      </w:r>
    </w:p>
    <w:p w14:paraId="5DEE0D1F" w14:textId="77777777" w:rsidR="00AD390F" w:rsidRPr="00DF2092" w:rsidRDefault="00AD390F" w:rsidP="00AD390F">
      <w:pPr>
        <w:spacing w:line="360" w:lineRule="auto"/>
        <w:jc w:val="both"/>
        <w:rPr>
          <w:rFonts w:ascii="Arial" w:hAnsi="Arial" w:cs="Arial"/>
          <w:sz w:val="24"/>
          <w:szCs w:val="24"/>
          <w:lang w:val="es-CO"/>
        </w:rPr>
      </w:pPr>
    </w:p>
    <w:p w14:paraId="107A496A" w14:textId="77777777" w:rsidR="00F46F70" w:rsidRPr="00DF2092" w:rsidRDefault="00BE3FB7" w:rsidP="006A7AEA">
      <w:pPr>
        <w:numPr>
          <w:ilvl w:val="0"/>
          <w:numId w:val="3"/>
        </w:numPr>
        <w:spacing w:line="360" w:lineRule="auto"/>
        <w:ind w:left="0" w:firstLine="0"/>
        <w:jc w:val="both"/>
        <w:rPr>
          <w:rFonts w:ascii="Arial" w:hAnsi="Arial" w:cs="Arial"/>
          <w:sz w:val="24"/>
          <w:szCs w:val="24"/>
          <w:lang w:val="es-CO"/>
        </w:rPr>
      </w:pPr>
      <w:r w:rsidRPr="00DF2092">
        <w:rPr>
          <w:rFonts w:ascii="Arial" w:hAnsi="Arial" w:cs="Arial"/>
          <w:sz w:val="24"/>
          <w:szCs w:val="24"/>
          <w:lang w:val="es-CO"/>
        </w:rPr>
        <w:t>El juez de primera instancia</w:t>
      </w:r>
      <w:r w:rsidR="006A7AEA" w:rsidRPr="00DF2092">
        <w:rPr>
          <w:rFonts w:ascii="Arial" w:hAnsi="Arial" w:cs="Arial"/>
          <w:sz w:val="24"/>
          <w:szCs w:val="24"/>
          <w:lang w:val="es-CO"/>
        </w:rPr>
        <w:t xml:space="preserve"> consideró de “vital importancia” el dictamen pericial en punto al tema del cobro de los medicamentos. Por ello, frente a las señaladas 40 facturas que fueron presentadas para este particular, por valor de </w:t>
      </w:r>
      <w:r w:rsidR="003D43A2" w:rsidRPr="00DF2092">
        <w:rPr>
          <w:rFonts w:ascii="Arial" w:hAnsi="Arial" w:cs="Arial"/>
          <w:sz w:val="24"/>
          <w:szCs w:val="24"/>
          <w:lang w:val="es-CO"/>
        </w:rPr>
        <w:t>$</w:t>
      </w:r>
      <w:r w:rsidR="006A7AEA" w:rsidRPr="00DF2092">
        <w:rPr>
          <w:rFonts w:ascii="Arial" w:hAnsi="Arial" w:cs="Arial"/>
          <w:sz w:val="24"/>
          <w:szCs w:val="24"/>
          <w:lang w:val="es-CO"/>
        </w:rPr>
        <w:t>17.903.965</w:t>
      </w:r>
      <w:r w:rsidR="00F46F70" w:rsidRPr="00DF2092">
        <w:rPr>
          <w:rFonts w:ascii="Arial" w:hAnsi="Arial" w:cs="Arial"/>
          <w:sz w:val="24"/>
          <w:szCs w:val="24"/>
          <w:lang w:val="es-CO"/>
        </w:rPr>
        <w:t>, señal</w:t>
      </w:r>
      <w:r w:rsidR="005F0398" w:rsidRPr="00DF2092">
        <w:rPr>
          <w:rFonts w:ascii="Arial" w:hAnsi="Arial" w:cs="Arial"/>
          <w:sz w:val="24"/>
          <w:szCs w:val="24"/>
          <w:lang w:val="es-CO"/>
        </w:rPr>
        <w:t xml:space="preserve">ó, con apoyo </w:t>
      </w:r>
      <w:r w:rsidR="00F46F70" w:rsidRPr="00DF2092">
        <w:rPr>
          <w:rFonts w:ascii="Arial" w:hAnsi="Arial" w:cs="Arial"/>
          <w:sz w:val="24"/>
          <w:szCs w:val="24"/>
          <w:lang w:val="es-CO"/>
        </w:rPr>
        <w:t>en el dictamen, que cada una contaba con los soportes exigidos en el contrato. A</w:t>
      </w:r>
      <w:r w:rsidR="00CB130A" w:rsidRPr="00DF2092">
        <w:rPr>
          <w:rFonts w:ascii="Arial" w:hAnsi="Arial" w:cs="Arial"/>
          <w:sz w:val="24"/>
          <w:szCs w:val="24"/>
          <w:lang w:val="es-CO"/>
        </w:rPr>
        <w:t xml:space="preserve"> ello sumó</w:t>
      </w:r>
      <w:r w:rsidR="00F46F70" w:rsidRPr="00DF2092">
        <w:rPr>
          <w:rFonts w:ascii="Arial" w:hAnsi="Arial" w:cs="Arial"/>
          <w:sz w:val="24"/>
          <w:szCs w:val="24"/>
          <w:lang w:val="es-CO"/>
        </w:rPr>
        <w:t xml:space="preserve"> lo </w:t>
      </w:r>
      <w:r w:rsidR="00FC59CB" w:rsidRPr="00DF2092">
        <w:rPr>
          <w:rFonts w:ascii="Arial" w:hAnsi="Arial" w:cs="Arial"/>
          <w:sz w:val="24"/>
          <w:szCs w:val="24"/>
          <w:lang w:val="es-CO"/>
        </w:rPr>
        <w:t xml:space="preserve">que </w:t>
      </w:r>
      <w:r w:rsidR="00382815" w:rsidRPr="00DF2092">
        <w:rPr>
          <w:rFonts w:ascii="Arial" w:hAnsi="Arial" w:cs="Arial"/>
          <w:sz w:val="24"/>
          <w:szCs w:val="24"/>
          <w:lang w:val="es-CO"/>
        </w:rPr>
        <w:t>evidenci</w:t>
      </w:r>
      <w:r w:rsidR="00E91153" w:rsidRPr="00DF2092">
        <w:rPr>
          <w:rFonts w:ascii="Arial" w:hAnsi="Arial" w:cs="Arial"/>
          <w:sz w:val="24"/>
          <w:szCs w:val="24"/>
          <w:lang w:val="es-CO"/>
        </w:rPr>
        <w:t>ó</w:t>
      </w:r>
      <w:r w:rsidR="00F46F70" w:rsidRPr="00DF2092">
        <w:rPr>
          <w:rFonts w:ascii="Arial" w:hAnsi="Arial" w:cs="Arial"/>
          <w:sz w:val="24"/>
          <w:szCs w:val="24"/>
          <w:lang w:val="es-CO"/>
        </w:rPr>
        <w:t xml:space="preserve"> </w:t>
      </w:r>
      <w:r w:rsidR="00FC59CB" w:rsidRPr="00DF2092">
        <w:rPr>
          <w:rFonts w:ascii="Arial" w:hAnsi="Arial" w:cs="Arial"/>
          <w:sz w:val="24"/>
          <w:szCs w:val="24"/>
          <w:lang w:val="es-CO"/>
        </w:rPr>
        <w:t>como</w:t>
      </w:r>
      <w:r w:rsidR="00F46F70" w:rsidRPr="00DF2092">
        <w:rPr>
          <w:rFonts w:ascii="Arial" w:hAnsi="Arial" w:cs="Arial"/>
          <w:sz w:val="24"/>
          <w:szCs w:val="24"/>
          <w:lang w:val="es-CO"/>
        </w:rPr>
        <w:t xml:space="preserve"> un “</w:t>
      </w:r>
      <w:r w:rsidR="00F46F70" w:rsidRPr="00DF2092">
        <w:rPr>
          <w:rFonts w:ascii="Arial" w:hAnsi="Arial" w:cs="Arial"/>
          <w:i/>
          <w:sz w:val="24"/>
          <w:szCs w:val="24"/>
          <w:lang w:val="es-CO"/>
        </w:rPr>
        <w:t>caso típico de desorden administrativo en consideración a la importancia misma de los servicios contratados, para satisfacer las demandas de salud de la población en general, lo que en entender de la Sala conllevó necesariamente a no pagar los valores facturados en el término de los 2 meses establecidos en el contrato 246 de 2003.</w:t>
      </w:r>
      <w:r w:rsidR="00F46F70" w:rsidRPr="00DF2092">
        <w:rPr>
          <w:rFonts w:ascii="Arial" w:hAnsi="Arial" w:cs="Arial"/>
          <w:sz w:val="24"/>
          <w:szCs w:val="24"/>
          <w:lang w:val="es-CO"/>
        </w:rPr>
        <w:t xml:space="preserve">” Basado en las anteriores consideraciones el Tribunal accedió a esta pretensión. </w:t>
      </w:r>
    </w:p>
    <w:p w14:paraId="3E5F113E" w14:textId="77777777" w:rsidR="00F46F70" w:rsidRPr="00DF2092" w:rsidRDefault="00F46F70" w:rsidP="00B1271A">
      <w:pPr>
        <w:spacing w:line="360" w:lineRule="auto"/>
        <w:jc w:val="both"/>
        <w:rPr>
          <w:rFonts w:ascii="Arial" w:hAnsi="Arial" w:cs="Arial"/>
          <w:sz w:val="24"/>
          <w:szCs w:val="24"/>
          <w:lang w:val="es-CO"/>
        </w:rPr>
      </w:pPr>
    </w:p>
    <w:p w14:paraId="60255808" w14:textId="77777777" w:rsidR="00F46F70" w:rsidRPr="00DF2092" w:rsidRDefault="005E20BE" w:rsidP="00F46F70">
      <w:pPr>
        <w:numPr>
          <w:ilvl w:val="0"/>
          <w:numId w:val="3"/>
        </w:numPr>
        <w:spacing w:line="360" w:lineRule="auto"/>
        <w:ind w:left="0" w:firstLine="0"/>
        <w:jc w:val="both"/>
        <w:rPr>
          <w:rFonts w:ascii="Arial" w:hAnsi="Arial" w:cs="Arial"/>
          <w:sz w:val="24"/>
          <w:szCs w:val="24"/>
          <w:lang w:val="es-CO"/>
        </w:rPr>
      </w:pPr>
      <w:r w:rsidRPr="00DF2092">
        <w:rPr>
          <w:rFonts w:ascii="Arial" w:hAnsi="Arial" w:cs="Arial"/>
          <w:sz w:val="24"/>
          <w:szCs w:val="24"/>
          <w:lang w:val="es-CO"/>
        </w:rPr>
        <w:t>Como este elemento no fue objeto de apelación</w:t>
      </w:r>
      <w:r w:rsidR="00B1271A" w:rsidRPr="00DF2092">
        <w:rPr>
          <w:rFonts w:ascii="Arial" w:hAnsi="Arial" w:cs="Arial"/>
          <w:sz w:val="24"/>
          <w:szCs w:val="24"/>
          <w:lang w:val="es-CO"/>
        </w:rPr>
        <w:t xml:space="preserve"> (el recurso de apelación fue interpuesto únicamente por la parte demandante)</w:t>
      </w:r>
      <w:r w:rsidR="00F46F70" w:rsidRPr="00DF2092">
        <w:rPr>
          <w:rFonts w:ascii="Arial" w:hAnsi="Arial" w:cs="Arial"/>
          <w:sz w:val="24"/>
          <w:szCs w:val="24"/>
          <w:lang w:val="es-CO"/>
        </w:rPr>
        <w:t xml:space="preserve">, además de las consideraciones </w:t>
      </w:r>
      <w:r w:rsidR="00CB130A" w:rsidRPr="00DF2092">
        <w:rPr>
          <w:rFonts w:ascii="Arial" w:hAnsi="Arial" w:cs="Arial"/>
          <w:sz w:val="24"/>
          <w:szCs w:val="24"/>
          <w:lang w:val="es-CO"/>
        </w:rPr>
        <w:lastRenderedPageBreak/>
        <w:t>sobre</w:t>
      </w:r>
      <w:r w:rsidR="00F46F70" w:rsidRPr="00DF2092">
        <w:rPr>
          <w:rFonts w:ascii="Arial" w:hAnsi="Arial" w:cs="Arial"/>
          <w:sz w:val="24"/>
          <w:szCs w:val="24"/>
          <w:lang w:val="es-CO"/>
        </w:rPr>
        <w:t xml:space="preserve"> la prohibición de reforma en perjuicio del apelante único</w:t>
      </w:r>
      <w:r w:rsidR="00E91153" w:rsidRPr="00DF2092">
        <w:rPr>
          <w:rStyle w:val="Refdenotaalpie"/>
          <w:rFonts w:ascii="Arial" w:hAnsi="Arial" w:cs="Arial"/>
          <w:sz w:val="24"/>
          <w:szCs w:val="24"/>
          <w:lang w:val="es-CO"/>
        </w:rPr>
        <w:footnoteReference w:id="37"/>
      </w:r>
      <w:r w:rsidR="00B1271A" w:rsidRPr="00DF2092">
        <w:rPr>
          <w:rFonts w:ascii="Arial" w:hAnsi="Arial" w:cs="Arial"/>
          <w:sz w:val="24"/>
          <w:szCs w:val="24"/>
          <w:lang w:val="es-CO"/>
        </w:rPr>
        <w:t>,</w:t>
      </w:r>
      <w:r w:rsidR="00F46F70" w:rsidRPr="00DF2092">
        <w:rPr>
          <w:rFonts w:ascii="Arial" w:hAnsi="Arial" w:cs="Arial"/>
          <w:sz w:val="24"/>
          <w:szCs w:val="24"/>
          <w:lang w:val="es-CO"/>
        </w:rPr>
        <w:t xml:space="preserve"> esta Sala </w:t>
      </w:r>
      <w:r w:rsidR="00B1271A" w:rsidRPr="00DF2092">
        <w:rPr>
          <w:rFonts w:ascii="Arial" w:hAnsi="Arial" w:cs="Arial"/>
          <w:sz w:val="24"/>
          <w:szCs w:val="24"/>
          <w:lang w:val="es-CO"/>
        </w:rPr>
        <w:t>se limitará a pronunciarse sobre</w:t>
      </w:r>
      <w:r w:rsidR="001B3AFC" w:rsidRPr="00DF2092">
        <w:rPr>
          <w:rFonts w:ascii="Arial" w:hAnsi="Arial" w:cs="Arial"/>
          <w:sz w:val="24"/>
          <w:szCs w:val="24"/>
          <w:lang w:val="es-CO"/>
        </w:rPr>
        <w:t xml:space="preserve"> lo que fue</w:t>
      </w:r>
      <w:r w:rsidR="00B1271A" w:rsidRPr="00DF2092">
        <w:rPr>
          <w:rFonts w:ascii="Arial" w:hAnsi="Arial" w:cs="Arial"/>
          <w:sz w:val="24"/>
          <w:szCs w:val="24"/>
          <w:lang w:val="es-CO"/>
        </w:rPr>
        <w:t xml:space="preserve"> objeto del recurso, al tiempo que </w:t>
      </w:r>
      <w:r w:rsidR="00F46F70" w:rsidRPr="00DF2092">
        <w:rPr>
          <w:rFonts w:ascii="Arial" w:hAnsi="Arial" w:cs="Arial"/>
          <w:sz w:val="24"/>
          <w:szCs w:val="24"/>
          <w:lang w:val="es-CO"/>
        </w:rPr>
        <w:t>confirmará esta decisión y procederá a realizar la debida actualización del valor reconocido.</w:t>
      </w:r>
    </w:p>
    <w:p w14:paraId="13AF02F3" w14:textId="77777777" w:rsidR="00B1271A" w:rsidRPr="00DF2092" w:rsidRDefault="00B1271A" w:rsidP="00B1271A">
      <w:pPr>
        <w:spacing w:line="360" w:lineRule="auto"/>
        <w:jc w:val="both"/>
        <w:rPr>
          <w:rFonts w:ascii="Arial" w:hAnsi="Arial" w:cs="Arial"/>
          <w:sz w:val="24"/>
          <w:szCs w:val="24"/>
          <w:lang w:val="es-CO"/>
        </w:rPr>
      </w:pPr>
    </w:p>
    <w:p w14:paraId="3C10E82A" w14:textId="77777777" w:rsidR="00AD390F" w:rsidRPr="00DF2092" w:rsidRDefault="00AD390F" w:rsidP="00AD390F">
      <w:pPr>
        <w:numPr>
          <w:ilvl w:val="0"/>
          <w:numId w:val="3"/>
        </w:numPr>
        <w:spacing w:line="360" w:lineRule="auto"/>
        <w:ind w:left="0" w:firstLine="0"/>
        <w:jc w:val="both"/>
        <w:rPr>
          <w:rFonts w:ascii="Arial" w:hAnsi="Arial" w:cs="Arial"/>
          <w:sz w:val="24"/>
          <w:szCs w:val="24"/>
          <w:lang w:val="es-CO"/>
        </w:rPr>
      </w:pPr>
      <w:r w:rsidRPr="00DF2092">
        <w:rPr>
          <w:rFonts w:ascii="Arial" w:hAnsi="Arial" w:cs="Arial"/>
          <w:sz w:val="24"/>
          <w:szCs w:val="24"/>
          <w:lang w:val="es-CO"/>
        </w:rPr>
        <w:t>Para el</w:t>
      </w:r>
      <w:r w:rsidR="00F46F70" w:rsidRPr="00DF2092">
        <w:rPr>
          <w:rFonts w:ascii="Arial" w:hAnsi="Arial" w:cs="Arial"/>
          <w:sz w:val="24"/>
          <w:szCs w:val="24"/>
          <w:lang w:val="es-CO"/>
        </w:rPr>
        <w:t xml:space="preserve"> realizar</w:t>
      </w:r>
      <w:r w:rsidRPr="00DF2092">
        <w:rPr>
          <w:rFonts w:ascii="Arial" w:hAnsi="Arial" w:cs="Arial"/>
          <w:sz w:val="24"/>
          <w:szCs w:val="24"/>
          <w:lang w:val="es-CO"/>
        </w:rPr>
        <w:t xml:space="preserve"> cálculo</w:t>
      </w:r>
      <w:r w:rsidR="00F46F70" w:rsidRPr="00DF2092">
        <w:rPr>
          <w:rFonts w:ascii="Arial" w:hAnsi="Arial" w:cs="Arial"/>
          <w:sz w:val="24"/>
          <w:szCs w:val="24"/>
          <w:lang w:val="es-CO"/>
        </w:rPr>
        <w:t>,</w:t>
      </w:r>
      <w:r w:rsidRPr="00DF2092">
        <w:rPr>
          <w:rFonts w:ascii="Arial" w:hAnsi="Arial" w:cs="Arial"/>
          <w:sz w:val="24"/>
          <w:szCs w:val="24"/>
          <w:lang w:val="es-CO"/>
        </w:rPr>
        <w:t xml:space="preserve"> el juez de primera instancia </w:t>
      </w:r>
      <w:r w:rsidR="00C038BF" w:rsidRPr="00DF2092">
        <w:rPr>
          <w:rFonts w:ascii="Arial" w:hAnsi="Arial" w:cs="Arial"/>
          <w:sz w:val="24"/>
          <w:szCs w:val="24"/>
          <w:lang w:val="es-CO"/>
        </w:rPr>
        <w:t>tomó el valor que estableció el dictamen pericial y lo</w:t>
      </w:r>
      <w:r w:rsidR="00B55A72" w:rsidRPr="00DF2092">
        <w:rPr>
          <w:rFonts w:ascii="Arial" w:hAnsi="Arial" w:cs="Arial"/>
          <w:sz w:val="24"/>
          <w:szCs w:val="24"/>
          <w:lang w:val="es-CO"/>
        </w:rPr>
        <w:t xml:space="preserve"> actualizó a la fecha del fallo;</w:t>
      </w:r>
      <w:r w:rsidR="00C038BF" w:rsidRPr="00DF2092">
        <w:rPr>
          <w:rFonts w:ascii="Arial" w:hAnsi="Arial" w:cs="Arial"/>
          <w:sz w:val="24"/>
          <w:szCs w:val="24"/>
          <w:lang w:val="es-CO"/>
        </w:rPr>
        <w:t xml:space="preserve"> luego tomó el valor actualizado y calculó sobre él un interés moratorio correspondiente a 18 meses de mora; sin embarg</w:t>
      </w:r>
      <w:r w:rsidR="00F46F70" w:rsidRPr="00DF2092">
        <w:rPr>
          <w:rFonts w:ascii="Arial" w:hAnsi="Arial" w:cs="Arial"/>
          <w:sz w:val="24"/>
          <w:szCs w:val="24"/>
          <w:lang w:val="es-CO"/>
        </w:rPr>
        <w:t>o, esta Sala se apartará del</w:t>
      </w:r>
      <w:r w:rsidR="00C038BF" w:rsidRPr="00DF2092">
        <w:rPr>
          <w:rFonts w:ascii="Arial" w:hAnsi="Arial" w:cs="Arial"/>
          <w:sz w:val="24"/>
          <w:szCs w:val="24"/>
          <w:lang w:val="es-CO"/>
        </w:rPr>
        <w:t xml:space="preserve"> cálculo</w:t>
      </w:r>
      <w:r w:rsidR="00F46F70" w:rsidRPr="00DF2092">
        <w:rPr>
          <w:rFonts w:ascii="Arial" w:hAnsi="Arial" w:cs="Arial"/>
          <w:sz w:val="24"/>
          <w:szCs w:val="24"/>
          <w:lang w:val="es-CO"/>
        </w:rPr>
        <w:t xml:space="preserve"> realizado</w:t>
      </w:r>
      <w:r w:rsidR="00C038BF" w:rsidRPr="00DF2092">
        <w:rPr>
          <w:rFonts w:ascii="Arial" w:hAnsi="Arial" w:cs="Arial"/>
          <w:sz w:val="24"/>
          <w:szCs w:val="24"/>
          <w:lang w:val="es-CO"/>
        </w:rPr>
        <w:t xml:space="preserve"> pues la suma inicial sobre la que se parte, que fue calcula</w:t>
      </w:r>
      <w:r w:rsidR="00F46F70" w:rsidRPr="00DF2092">
        <w:rPr>
          <w:rFonts w:ascii="Arial" w:hAnsi="Arial" w:cs="Arial"/>
          <w:sz w:val="24"/>
          <w:szCs w:val="24"/>
          <w:lang w:val="es-CO"/>
        </w:rPr>
        <w:t>da</w:t>
      </w:r>
      <w:r w:rsidR="00C038BF" w:rsidRPr="00DF2092">
        <w:rPr>
          <w:rFonts w:ascii="Arial" w:hAnsi="Arial" w:cs="Arial"/>
          <w:sz w:val="24"/>
          <w:szCs w:val="24"/>
          <w:lang w:val="es-CO"/>
        </w:rPr>
        <w:t xml:space="preserve"> por e</w:t>
      </w:r>
      <w:r w:rsidR="003D43A2" w:rsidRPr="00DF2092">
        <w:rPr>
          <w:rFonts w:ascii="Arial" w:hAnsi="Arial" w:cs="Arial"/>
          <w:sz w:val="24"/>
          <w:szCs w:val="24"/>
          <w:lang w:val="es-CO"/>
        </w:rPr>
        <w:t>l dictamen pericial, ya contenía</w:t>
      </w:r>
      <w:r w:rsidR="00C038BF" w:rsidRPr="00DF2092">
        <w:rPr>
          <w:rFonts w:ascii="Arial" w:hAnsi="Arial" w:cs="Arial"/>
          <w:sz w:val="24"/>
          <w:szCs w:val="24"/>
          <w:lang w:val="es-CO"/>
        </w:rPr>
        <w:t xml:space="preserve"> un cálculo </w:t>
      </w:r>
      <w:r w:rsidR="00C038BF" w:rsidRPr="00DF2092">
        <w:rPr>
          <w:rFonts w:ascii="Arial" w:hAnsi="Arial" w:cs="Arial"/>
          <w:i/>
          <w:sz w:val="24"/>
          <w:szCs w:val="24"/>
          <w:lang w:val="es-CO"/>
        </w:rPr>
        <w:t>“por intereses de mora y devaluación de la moneda actualizados a enero de 2007</w:t>
      </w:r>
      <w:r w:rsidR="00C038BF" w:rsidRPr="00DF2092">
        <w:rPr>
          <w:rFonts w:ascii="Arial" w:hAnsi="Arial" w:cs="Arial"/>
          <w:sz w:val="24"/>
          <w:szCs w:val="24"/>
          <w:lang w:val="es-CO"/>
        </w:rPr>
        <w:t xml:space="preserve">”, lo que impide que se calculen </w:t>
      </w:r>
      <w:r w:rsidR="00F46F70" w:rsidRPr="00DF2092">
        <w:rPr>
          <w:rFonts w:ascii="Arial" w:hAnsi="Arial" w:cs="Arial"/>
          <w:sz w:val="24"/>
          <w:szCs w:val="24"/>
          <w:lang w:val="es-CO"/>
        </w:rPr>
        <w:t xml:space="preserve">nuevos </w:t>
      </w:r>
      <w:r w:rsidR="00C038BF" w:rsidRPr="00DF2092">
        <w:rPr>
          <w:rFonts w:ascii="Arial" w:hAnsi="Arial" w:cs="Arial"/>
          <w:sz w:val="24"/>
          <w:szCs w:val="24"/>
          <w:lang w:val="es-CO"/>
        </w:rPr>
        <w:t>intereses de mora a una suma sobre la que se había realizado</w:t>
      </w:r>
      <w:r w:rsidR="00431202" w:rsidRPr="00DF2092">
        <w:rPr>
          <w:rFonts w:ascii="Arial" w:hAnsi="Arial" w:cs="Arial"/>
          <w:sz w:val="24"/>
          <w:szCs w:val="24"/>
          <w:lang w:val="es-CO"/>
        </w:rPr>
        <w:t xml:space="preserve"> lo propio</w:t>
      </w:r>
      <w:r w:rsidR="00C038BF" w:rsidRPr="00DF2092">
        <w:rPr>
          <w:rFonts w:ascii="Arial" w:hAnsi="Arial" w:cs="Arial"/>
          <w:sz w:val="24"/>
          <w:szCs w:val="24"/>
          <w:lang w:val="es-CO"/>
        </w:rPr>
        <w:t>. Por ello, lo que corresponde es actualizar la cifra del dictamen, tomada por el juez de primera instancia, a la fecha del presente fallo:</w:t>
      </w:r>
    </w:p>
    <w:p w14:paraId="6FA75C76" w14:textId="77777777" w:rsidR="00C038BF" w:rsidRPr="00DF2092" w:rsidRDefault="00C038BF" w:rsidP="00AD390F">
      <w:pPr>
        <w:spacing w:line="360" w:lineRule="auto"/>
        <w:jc w:val="both"/>
        <w:rPr>
          <w:rFonts w:ascii="Arial" w:hAnsi="Arial" w:cs="Arial"/>
          <w:sz w:val="24"/>
          <w:szCs w:val="24"/>
          <w:lang w:val="es-CO"/>
        </w:rPr>
      </w:pPr>
    </w:p>
    <w:p w14:paraId="02930678" w14:textId="77777777" w:rsidR="00C038BF" w:rsidRPr="00DF2092" w:rsidRDefault="00C038BF" w:rsidP="00AD390F">
      <w:pPr>
        <w:spacing w:line="360" w:lineRule="auto"/>
        <w:jc w:val="both"/>
        <w:rPr>
          <w:rFonts w:ascii="Arial" w:hAnsi="Arial" w:cs="Arial"/>
          <w:sz w:val="24"/>
          <w:szCs w:val="24"/>
          <w:lang w:val="es-CO"/>
        </w:rPr>
      </w:pPr>
      <w:r w:rsidRPr="00DF2092">
        <w:rPr>
          <w:rFonts w:ascii="Arial" w:hAnsi="Arial" w:cs="Arial"/>
          <w:sz w:val="24"/>
          <w:szCs w:val="24"/>
          <w:lang w:val="es-CO"/>
        </w:rPr>
        <w:t>VP = VH * Índice Final/Índice Inicial</w:t>
      </w:r>
    </w:p>
    <w:p w14:paraId="5D6BD6C6" w14:textId="77777777" w:rsidR="00C038BF" w:rsidRPr="00DF2092" w:rsidRDefault="00C038BF" w:rsidP="00AD390F">
      <w:pPr>
        <w:spacing w:line="360" w:lineRule="auto"/>
        <w:jc w:val="both"/>
        <w:rPr>
          <w:rFonts w:ascii="Arial" w:hAnsi="Arial" w:cs="Arial"/>
          <w:sz w:val="24"/>
          <w:szCs w:val="24"/>
          <w:lang w:val="es-CO"/>
        </w:rPr>
      </w:pPr>
    </w:p>
    <w:p w14:paraId="0D1B5814" w14:textId="77777777" w:rsidR="00C038BF" w:rsidRPr="00DF2092" w:rsidRDefault="00C038BF" w:rsidP="00AD390F">
      <w:pPr>
        <w:spacing w:line="360" w:lineRule="auto"/>
        <w:jc w:val="both"/>
        <w:rPr>
          <w:rFonts w:ascii="Arial" w:hAnsi="Arial" w:cs="Arial"/>
          <w:sz w:val="24"/>
          <w:szCs w:val="24"/>
          <w:lang w:val="es-CO"/>
        </w:rPr>
      </w:pPr>
      <w:r w:rsidRPr="00DF2092">
        <w:rPr>
          <w:rFonts w:ascii="Arial" w:hAnsi="Arial" w:cs="Arial"/>
          <w:sz w:val="24"/>
          <w:szCs w:val="24"/>
          <w:lang w:val="es-CO"/>
        </w:rPr>
        <w:t>VP = VH (29.753.141) * 102,11886/61,80255</w:t>
      </w:r>
    </w:p>
    <w:p w14:paraId="6D0EC231" w14:textId="77777777" w:rsidR="00C038BF" w:rsidRPr="00DF2092" w:rsidRDefault="00C038BF" w:rsidP="00AD390F">
      <w:pPr>
        <w:spacing w:line="360" w:lineRule="auto"/>
        <w:jc w:val="both"/>
        <w:rPr>
          <w:rFonts w:ascii="Arial" w:hAnsi="Arial" w:cs="Arial"/>
          <w:sz w:val="24"/>
          <w:szCs w:val="24"/>
          <w:lang w:val="es-CO"/>
        </w:rPr>
      </w:pPr>
    </w:p>
    <w:p w14:paraId="6A3CC437" w14:textId="77777777" w:rsidR="00C038BF" w:rsidRPr="00DF2092" w:rsidRDefault="00C038BF" w:rsidP="00AD390F">
      <w:pPr>
        <w:spacing w:line="360" w:lineRule="auto"/>
        <w:jc w:val="both"/>
        <w:rPr>
          <w:rFonts w:ascii="Arial" w:hAnsi="Arial" w:cs="Arial"/>
          <w:sz w:val="24"/>
          <w:szCs w:val="24"/>
          <w:lang w:val="es-CO"/>
        </w:rPr>
      </w:pPr>
      <w:r w:rsidRPr="00DF2092">
        <w:rPr>
          <w:rFonts w:ascii="Arial" w:hAnsi="Arial" w:cs="Arial"/>
          <w:sz w:val="24"/>
          <w:szCs w:val="24"/>
          <w:lang w:val="es-CO"/>
        </w:rPr>
        <w:t xml:space="preserve">VP  = </w:t>
      </w:r>
      <w:r w:rsidR="00BE3FB7" w:rsidRPr="00DF2092">
        <w:rPr>
          <w:rFonts w:ascii="Arial" w:hAnsi="Arial" w:cs="Arial"/>
          <w:sz w:val="24"/>
          <w:szCs w:val="24"/>
          <w:lang w:val="es-CO"/>
        </w:rPr>
        <w:t xml:space="preserve"> 49.163.321</w:t>
      </w:r>
    </w:p>
    <w:p w14:paraId="384059E8" w14:textId="77777777" w:rsidR="00746DEC" w:rsidRPr="00DF2092" w:rsidRDefault="00746DEC" w:rsidP="00746DEC">
      <w:pPr>
        <w:spacing w:line="360" w:lineRule="auto"/>
        <w:jc w:val="both"/>
        <w:rPr>
          <w:rFonts w:ascii="Arial" w:hAnsi="Arial" w:cs="Arial"/>
          <w:b/>
          <w:sz w:val="24"/>
          <w:szCs w:val="24"/>
          <w:lang w:val="es-CO"/>
        </w:rPr>
      </w:pPr>
    </w:p>
    <w:p w14:paraId="17C5F0A7" w14:textId="77777777" w:rsidR="00746DEC" w:rsidRPr="00DF2092" w:rsidRDefault="00746DEC" w:rsidP="00746DEC">
      <w:pPr>
        <w:numPr>
          <w:ilvl w:val="0"/>
          <w:numId w:val="6"/>
        </w:numPr>
        <w:spacing w:line="360" w:lineRule="auto"/>
        <w:jc w:val="both"/>
        <w:rPr>
          <w:rFonts w:ascii="Arial" w:hAnsi="Arial" w:cs="Arial"/>
          <w:b/>
          <w:sz w:val="24"/>
          <w:szCs w:val="24"/>
          <w:lang w:val="es-CO"/>
        </w:rPr>
      </w:pPr>
      <w:r w:rsidRPr="00DF2092">
        <w:rPr>
          <w:rFonts w:ascii="Arial" w:hAnsi="Arial" w:cs="Arial"/>
          <w:b/>
          <w:sz w:val="24"/>
          <w:szCs w:val="24"/>
          <w:lang w:val="es-CO"/>
        </w:rPr>
        <w:t>Las diferencias entre la Unidad de Pago por Capitación correspondiente a las personas que se encontraban en la</w:t>
      </w:r>
      <w:r w:rsidR="00DF0BA2" w:rsidRPr="00DF2092">
        <w:rPr>
          <w:rFonts w:ascii="Arial" w:hAnsi="Arial" w:cs="Arial"/>
          <w:b/>
          <w:sz w:val="24"/>
          <w:szCs w:val="24"/>
          <w:lang w:val="es-CO"/>
        </w:rPr>
        <w:t>s</w:t>
      </w:r>
      <w:r w:rsidRPr="00DF2092">
        <w:rPr>
          <w:rFonts w:ascii="Arial" w:hAnsi="Arial" w:cs="Arial"/>
          <w:b/>
          <w:sz w:val="24"/>
          <w:szCs w:val="24"/>
          <w:lang w:val="es-CO"/>
        </w:rPr>
        <w:t xml:space="preserve"> </w:t>
      </w:r>
      <w:r w:rsidR="00DF4171" w:rsidRPr="00DF2092">
        <w:rPr>
          <w:rFonts w:ascii="Arial" w:hAnsi="Arial" w:cs="Arial"/>
          <w:b/>
          <w:sz w:val="24"/>
          <w:szCs w:val="24"/>
          <w:lang w:val="es-CO"/>
        </w:rPr>
        <w:t>base</w:t>
      </w:r>
      <w:r w:rsidR="00DF0BA2" w:rsidRPr="00DF2092">
        <w:rPr>
          <w:rFonts w:ascii="Arial" w:hAnsi="Arial" w:cs="Arial"/>
          <w:b/>
          <w:sz w:val="24"/>
          <w:szCs w:val="24"/>
          <w:lang w:val="es-CO"/>
        </w:rPr>
        <w:t>s</w:t>
      </w:r>
      <w:r w:rsidR="00DF4171" w:rsidRPr="00DF2092">
        <w:rPr>
          <w:rFonts w:ascii="Arial" w:hAnsi="Arial" w:cs="Arial"/>
          <w:b/>
          <w:sz w:val="24"/>
          <w:szCs w:val="24"/>
          <w:lang w:val="es-CO"/>
        </w:rPr>
        <w:t xml:space="preserve"> de datos</w:t>
      </w:r>
    </w:p>
    <w:p w14:paraId="1FADE234" w14:textId="77777777" w:rsidR="00746DEC" w:rsidRPr="00DF2092" w:rsidRDefault="00746DEC" w:rsidP="00746DEC">
      <w:pPr>
        <w:pStyle w:val="Prrafodelista"/>
        <w:rPr>
          <w:rFonts w:ascii="Arial" w:hAnsi="Arial" w:cs="Arial"/>
          <w:b/>
          <w:sz w:val="24"/>
          <w:szCs w:val="24"/>
          <w:lang w:val="es-CO"/>
        </w:rPr>
      </w:pPr>
    </w:p>
    <w:p w14:paraId="6CCBACD2" w14:textId="77777777" w:rsidR="006D4D4B" w:rsidRPr="00DF2092" w:rsidRDefault="00746DEC" w:rsidP="006D4D4B">
      <w:pPr>
        <w:numPr>
          <w:ilvl w:val="0"/>
          <w:numId w:val="3"/>
        </w:numPr>
        <w:spacing w:line="360" w:lineRule="auto"/>
        <w:ind w:left="0" w:firstLine="0"/>
        <w:jc w:val="both"/>
        <w:rPr>
          <w:rFonts w:ascii="Arial" w:hAnsi="Arial" w:cs="Arial"/>
          <w:sz w:val="24"/>
          <w:szCs w:val="24"/>
          <w:lang w:val="es-CO"/>
        </w:rPr>
      </w:pPr>
      <w:r w:rsidRPr="00DF2092">
        <w:rPr>
          <w:rFonts w:ascii="Arial" w:hAnsi="Arial" w:cs="Arial"/>
          <w:sz w:val="24"/>
          <w:szCs w:val="24"/>
          <w:lang w:val="es-CO"/>
        </w:rPr>
        <w:t>Sobre el número de personas</w:t>
      </w:r>
      <w:r w:rsidR="00DF4171" w:rsidRPr="00DF2092">
        <w:rPr>
          <w:rFonts w:ascii="Arial" w:hAnsi="Arial" w:cs="Arial"/>
          <w:sz w:val="24"/>
          <w:szCs w:val="24"/>
          <w:lang w:val="es-CO"/>
        </w:rPr>
        <w:t xml:space="preserve"> que fueron atendidas, la demandante sostuvo que existió una </w:t>
      </w:r>
      <w:r w:rsidR="006D4D4B" w:rsidRPr="00DF2092">
        <w:rPr>
          <w:rFonts w:ascii="Arial" w:hAnsi="Arial" w:cs="Arial"/>
          <w:sz w:val="24"/>
          <w:szCs w:val="24"/>
          <w:lang w:val="es-CO"/>
        </w:rPr>
        <w:t>anomalía durante toda la ejecución del contrato</w:t>
      </w:r>
      <w:r w:rsidR="00D42376" w:rsidRPr="00DF2092">
        <w:rPr>
          <w:rFonts w:ascii="Arial" w:hAnsi="Arial" w:cs="Arial"/>
          <w:sz w:val="24"/>
          <w:szCs w:val="24"/>
          <w:lang w:val="es-CO"/>
        </w:rPr>
        <w:t>,</w:t>
      </w:r>
      <w:r w:rsidR="006D4D4B" w:rsidRPr="00DF2092">
        <w:rPr>
          <w:rFonts w:ascii="Arial" w:hAnsi="Arial" w:cs="Arial"/>
          <w:sz w:val="24"/>
          <w:szCs w:val="24"/>
          <w:lang w:val="es-CO"/>
        </w:rPr>
        <w:t xml:space="preserve"> consistente en la </w:t>
      </w:r>
      <w:r w:rsidR="00D42376" w:rsidRPr="00DF2092">
        <w:rPr>
          <w:rFonts w:ascii="Arial" w:hAnsi="Arial" w:cs="Arial"/>
          <w:sz w:val="24"/>
          <w:szCs w:val="24"/>
          <w:lang w:val="es-CO"/>
        </w:rPr>
        <w:t>diferencia</w:t>
      </w:r>
      <w:r w:rsidRPr="00DF2092">
        <w:rPr>
          <w:rFonts w:ascii="Arial" w:hAnsi="Arial" w:cs="Arial"/>
          <w:sz w:val="24"/>
          <w:szCs w:val="24"/>
          <w:lang w:val="es-CO"/>
        </w:rPr>
        <w:t xml:space="preserve"> </w:t>
      </w:r>
      <w:r w:rsidR="00BE1898" w:rsidRPr="00DF2092">
        <w:rPr>
          <w:rFonts w:ascii="Arial" w:hAnsi="Arial" w:cs="Arial"/>
          <w:sz w:val="24"/>
          <w:szCs w:val="24"/>
          <w:lang w:val="es-CO"/>
        </w:rPr>
        <w:t>entre los usuarios que se encontraban activos pero que no fueron certificados.</w:t>
      </w:r>
    </w:p>
    <w:p w14:paraId="5CB1DC83" w14:textId="77777777" w:rsidR="006D4D4B" w:rsidRPr="00DF2092" w:rsidRDefault="006D4D4B" w:rsidP="006D4D4B">
      <w:pPr>
        <w:spacing w:line="360" w:lineRule="auto"/>
        <w:jc w:val="both"/>
        <w:rPr>
          <w:rFonts w:ascii="Arial" w:hAnsi="Arial" w:cs="Arial"/>
          <w:sz w:val="24"/>
          <w:szCs w:val="24"/>
          <w:lang w:val="es-CO"/>
        </w:rPr>
      </w:pPr>
    </w:p>
    <w:p w14:paraId="2E6580E8" w14:textId="77777777" w:rsidR="006D4D4B" w:rsidRPr="00DF2092" w:rsidRDefault="006D4D4B" w:rsidP="006D4D4B">
      <w:pPr>
        <w:numPr>
          <w:ilvl w:val="0"/>
          <w:numId w:val="3"/>
        </w:numPr>
        <w:spacing w:line="360" w:lineRule="auto"/>
        <w:ind w:left="0" w:firstLine="0"/>
        <w:jc w:val="both"/>
        <w:rPr>
          <w:rFonts w:ascii="Arial" w:hAnsi="Arial" w:cs="Arial"/>
          <w:sz w:val="24"/>
          <w:szCs w:val="24"/>
          <w:lang w:val="es-CO"/>
        </w:rPr>
      </w:pPr>
      <w:r w:rsidRPr="00DF2092">
        <w:rPr>
          <w:rFonts w:ascii="Arial" w:hAnsi="Arial" w:cs="Arial"/>
          <w:sz w:val="24"/>
          <w:szCs w:val="24"/>
          <w:lang w:val="es-CO"/>
        </w:rPr>
        <w:t xml:space="preserve">Ahora bien, de nuevo, </w:t>
      </w:r>
      <w:r w:rsidR="00746DEC" w:rsidRPr="00DF2092">
        <w:rPr>
          <w:rFonts w:ascii="Arial" w:hAnsi="Arial" w:cs="Arial"/>
          <w:sz w:val="24"/>
          <w:szCs w:val="24"/>
          <w:lang w:val="es-CO"/>
        </w:rPr>
        <w:t>las pruebas aportadas no permiten acreditar la ocurrencia de ese hecho</w:t>
      </w:r>
      <w:r w:rsidR="00B55A72" w:rsidRPr="00DF2092">
        <w:rPr>
          <w:rFonts w:ascii="Arial" w:hAnsi="Arial" w:cs="Arial"/>
          <w:sz w:val="24"/>
          <w:szCs w:val="24"/>
          <w:lang w:val="es-CO"/>
        </w:rPr>
        <w:t>,</w:t>
      </w:r>
      <w:r w:rsidR="00746DEC" w:rsidRPr="00DF2092">
        <w:rPr>
          <w:rFonts w:ascii="Arial" w:hAnsi="Arial" w:cs="Arial"/>
          <w:sz w:val="24"/>
          <w:szCs w:val="24"/>
          <w:lang w:val="es-CO"/>
        </w:rPr>
        <w:t xml:space="preserve"> n</w:t>
      </w:r>
      <w:r w:rsidR="00B55A72" w:rsidRPr="00DF2092">
        <w:rPr>
          <w:rFonts w:ascii="Arial" w:hAnsi="Arial" w:cs="Arial"/>
          <w:sz w:val="24"/>
          <w:szCs w:val="24"/>
          <w:lang w:val="es-CO"/>
        </w:rPr>
        <w:t xml:space="preserve">i </w:t>
      </w:r>
      <w:r w:rsidR="003D0AC7" w:rsidRPr="00DF2092">
        <w:rPr>
          <w:rFonts w:ascii="Arial" w:hAnsi="Arial" w:cs="Arial"/>
          <w:sz w:val="24"/>
          <w:szCs w:val="24"/>
          <w:lang w:val="es-CO"/>
        </w:rPr>
        <w:t xml:space="preserve">calcular el valor de lo </w:t>
      </w:r>
      <w:r w:rsidR="0026284D" w:rsidRPr="00DF2092">
        <w:rPr>
          <w:rFonts w:ascii="Arial" w:hAnsi="Arial" w:cs="Arial"/>
          <w:sz w:val="24"/>
          <w:szCs w:val="24"/>
          <w:lang w:val="es-CO"/>
        </w:rPr>
        <w:t>que eventualmente podr</w:t>
      </w:r>
      <w:r w:rsidR="003D0AC7" w:rsidRPr="00DF2092">
        <w:rPr>
          <w:rFonts w:ascii="Arial" w:hAnsi="Arial" w:cs="Arial"/>
          <w:sz w:val="24"/>
          <w:szCs w:val="24"/>
          <w:lang w:val="es-CO"/>
        </w:rPr>
        <w:t>ía predicarse como</w:t>
      </w:r>
      <w:r w:rsidR="0026284D" w:rsidRPr="00DF2092">
        <w:rPr>
          <w:rFonts w:ascii="Arial" w:hAnsi="Arial" w:cs="Arial"/>
          <w:sz w:val="24"/>
          <w:szCs w:val="24"/>
          <w:lang w:val="es-CO"/>
        </w:rPr>
        <w:t xml:space="preserve"> un posible incumplimiento</w:t>
      </w:r>
      <w:r w:rsidR="003D0AC7" w:rsidRPr="00DF2092">
        <w:rPr>
          <w:rFonts w:ascii="Arial" w:hAnsi="Arial" w:cs="Arial"/>
          <w:sz w:val="24"/>
          <w:szCs w:val="24"/>
          <w:lang w:val="es-CO"/>
        </w:rPr>
        <w:t xml:space="preserve">. </w:t>
      </w:r>
      <w:r w:rsidR="00746DEC" w:rsidRPr="00DF2092">
        <w:rPr>
          <w:rFonts w:ascii="Arial" w:hAnsi="Arial" w:cs="Arial"/>
          <w:sz w:val="24"/>
          <w:szCs w:val="24"/>
          <w:lang w:val="es-CO"/>
        </w:rPr>
        <w:t xml:space="preserve">No existe certeza sobre </w:t>
      </w:r>
      <w:r w:rsidR="003D0AC7" w:rsidRPr="00DF2092">
        <w:rPr>
          <w:rFonts w:ascii="Arial" w:hAnsi="Arial" w:cs="Arial"/>
          <w:sz w:val="24"/>
          <w:szCs w:val="24"/>
          <w:lang w:val="es-CO"/>
        </w:rPr>
        <w:t>la diferencia en e</w:t>
      </w:r>
      <w:r w:rsidR="00746DEC" w:rsidRPr="00DF2092">
        <w:rPr>
          <w:rFonts w:ascii="Arial" w:hAnsi="Arial" w:cs="Arial"/>
          <w:sz w:val="24"/>
          <w:szCs w:val="24"/>
          <w:lang w:val="es-CO"/>
        </w:rPr>
        <w:t>l número de usuarios, o la diferencia</w:t>
      </w:r>
      <w:r w:rsidR="003D0AC7" w:rsidRPr="00DF2092">
        <w:rPr>
          <w:rFonts w:ascii="Arial" w:hAnsi="Arial" w:cs="Arial"/>
          <w:sz w:val="24"/>
          <w:szCs w:val="24"/>
          <w:lang w:val="es-CO"/>
        </w:rPr>
        <w:t xml:space="preserve"> de la población</w:t>
      </w:r>
      <w:r w:rsidR="00746DEC" w:rsidRPr="00DF2092">
        <w:rPr>
          <w:rFonts w:ascii="Arial" w:hAnsi="Arial" w:cs="Arial"/>
          <w:sz w:val="24"/>
          <w:szCs w:val="24"/>
          <w:lang w:val="es-CO"/>
        </w:rPr>
        <w:t xml:space="preserve"> que no hacían parte de las bases de datos, sobre los cuales, en criterio del demandante, debía ser reconocido el valor de las UPC, por ello, ante la ausencia de prueba, la Sala no podrá acceder a las súplicas</w:t>
      </w:r>
      <w:r w:rsidR="002D2197" w:rsidRPr="00DF2092">
        <w:rPr>
          <w:rFonts w:ascii="Arial" w:hAnsi="Arial" w:cs="Arial"/>
          <w:sz w:val="24"/>
          <w:szCs w:val="24"/>
          <w:lang w:val="es-CO"/>
        </w:rPr>
        <w:t xml:space="preserve"> de la demanda</w:t>
      </w:r>
      <w:r w:rsidR="003D0AC7" w:rsidRPr="00DF2092">
        <w:rPr>
          <w:rFonts w:ascii="Arial" w:hAnsi="Arial" w:cs="Arial"/>
          <w:sz w:val="24"/>
          <w:szCs w:val="24"/>
          <w:lang w:val="es-CO"/>
        </w:rPr>
        <w:t>.</w:t>
      </w:r>
    </w:p>
    <w:p w14:paraId="070F0CAA" w14:textId="77777777" w:rsidR="003D0AC7" w:rsidRPr="00DF2092" w:rsidRDefault="003D0AC7" w:rsidP="003D0AC7">
      <w:pPr>
        <w:spacing w:line="360" w:lineRule="auto"/>
        <w:jc w:val="both"/>
        <w:rPr>
          <w:rFonts w:ascii="Arial" w:hAnsi="Arial" w:cs="Arial"/>
          <w:sz w:val="24"/>
          <w:szCs w:val="24"/>
          <w:lang w:val="es-CO"/>
        </w:rPr>
      </w:pPr>
    </w:p>
    <w:p w14:paraId="67659B10" w14:textId="77777777" w:rsidR="00D22CA6" w:rsidRPr="00DF2092" w:rsidRDefault="00D22CA6" w:rsidP="002D2197">
      <w:pPr>
        <w:numPr>
          <w:ilvl w:val="0"/>
          <w:numId w:val="3"/>
        </w:numPr>
        <w:spacing w:line="360" w:lineRule="auto"/>
        <w:ind w:left="0" w:firstLine="0"/>
        <w:jc w:val="both"/>
        <w:rPr>
          <w:rFonts w:ascii="Arial" w:hAnsi="Arial" w:cs="Arial"/>
          <w:sz w:val="24"/>
          <w:szCs w:val="24"/>
          <w:lang w:val="es-CO"/>
        </w:rPr>
      </w:pPr>
      <w:r w:rsidRPr="00DF2092">
        <w:rPr>
          <w:rFonts w:ascii="Arial" w:hAnsi="Arial" w:cs="Arial"/>
          <w:sz w:val="24"/>
          <w:szCs w:val="24"/>
          <w:lang w:val="es-CO"/>
        </w:rPr>
        <w:lastRenderedPageBreak/>
        <w:t>Frente a la factura UT-1543</w:t>
      </w:r>
      <w:r w:rsidR="001B3AFC" w:rsidRPr="00DF2092">
        <w:rPr>
          <w:rFonts w:ascii="Arial" w:hAnsi="Arial" w:cs="Arial"/>
          <w:sz w:val="24"/>
          <w:szCs w:val="24"/>
          <w:lang w:val="es-CO"/>
        </w:rPr>
        <w:t>,</w:t>
      </w:r>
      <w:r w:rsidR="00B55A72" w:rsidRPr="00DF2092">
        <w:rPr>
          <w:rFonts w:ascii="Arial" w:hAnsi="Arial" w:cs="Arial"/>
          <w:sz w:val="24"/>
          <w:szCs w:val="24"/>
          <w:lang w:val="es-CO"/>
        </w:rPr>
        <w:t xml:space="preserve"> que se indicó </w:t>
      </w:r>
      <w:r w:rsidRPr="00DF2092">
        <w:rPr>
          <w:rFonts w:ascii="Arial" w:hAnsi="Arial" w:cs="Arial"/>
          <w:sz w:val="24"/>
          <w:szCs w:val="24"/>
          <w:lang w:val="es-CO"/>
        </w:rPr>
        <w:t xml:space="preserve">fue presentada para el cobro por la </w:t>
      </w:r>
      <w:proofErr w:type="spellStart"/>
      <w:r w:rsidRPr="00DF2092">
        <w:rPr>
          <w:rFonts w:ascii="Arial" w:hAnsi="Arial" w:cs="Arial"/>
          <w:sz w:val="24"/>
          <w:szCs w:val="24"/>
          <w:lang w:val="es-CO"/>
        </w:rPr>
        <w:t>recapitación</w:t>
      </w:r>
      <w:proofErr w:type="spellEnd"/>
      <w:r w:rsidRPr="00DF2092">
        <w:rPr>
          <w:rFonts w:ascii="Arial" w:hAnsi="Arial" w:cs="Arial"/>
          <w:sz w:val="24"/>
          <w:szCs w:val="24"/>
          <w:lang w:val="es-CO"/>
        </w:rPr>
        <w:t xml:space="preserve">, al igual que el juzgador de primera instancia, esta Sala se apartará de la forma en la que el perito </w:t>
      </w:r>
      <w:r w:rsidR="001B3AFC" w:rsidRPr="00DF2092">
        <w:rPr>
          <w:rFonts w:ascii="Arial" w:hAnsi="Arial" w:cs="Arial"/>
          <w:sz w:val="24"/>
          <w:szCs w:val="24"/>
          <w:lang w:val="es-CO"/>
        </w:rPr>
        <w:t xml:space="preserve">tasó </w:t>
      </w:r>
      <w:r w:rsidRPr="00DF2092">
        <w:rPr>
          <w:rFonts w:ascii="Arial" w:hAnsi="Arial" w:cs="Arial"/>
          <w:sz w:val="24"/>
          <w:szCs w:val="24"/>
          <w:lang w:val="es-CO"/>
        </w:rPr>
        <w:t>el valor adeudado pues, aunque se reconoció la falta de información “r</w:t>
      </w:r>
      <w:r w:rsidR="001B3AFC" w:rsidRPr="00DF2092">
        <w:rPr>
          <w:rFonts w:ascii="Arial" w:hAnsi="Arial" w:cs="Arial"/>
          <w:sz w:val="24"/>
          <w:szCs w:val="24"/>
          <w:lang w:val="es-CO"/>
        </w:rPr>
        <w:t>elacionada esa cuenta de cobro”, se procedió a su cálculo.</w:t>
      </w:r>
      <w:r w:rsidR="00BE1898" w:rsidRPr="00DF2092">
        <w:rPr>
          <w:rFonts w:ascii="Arial" w:hAnsi="Arial" w:cs="Arial"/>
          <w:sz w:val="24"/>
          <w:szCs w:val="24"/>
          <w:lang w:val="es-CO"/>
        </w:rPr>
        <w:t xml:space="preserve"> De la información valorada n</w:t>
      </w:r>
      <w:r w:rsidRPr="00DF2092">
        <w:rPr>
          <w:rFonts w:ascii="Arial" w:hAnsi="Arial" w:cs="Arial"/>
          <w:sz w:val="24"/>
          <w:szCs w:val="24"/>
          <w:lang w:val="es-CO"/>
        </w:rPr>
        <w:t>o se puede conocer si los usuario</w:t>
      </w:r>
      <w:r w:rsidR="00BE1898" w:rsidRPr="00DF2092">
        <w:rPr>
          <w:rFonts w:ascii="Arial" w:hAnsi="Arial" w:cs="Arial"/>
          <w:sz w:val="24"/>
          <w:szCs w:val="24"/>
          <w:lang w:val="es-CO"/>
        </w:rPr>
        <w:t>s</w:t>
      </w:r>
      <w:r w:rsidRPr="00DF2092">
        <w:rPr>
          <w:rFonts w:ascii="Arial" w:hAnsi="Arial" w:cs="Arial"/>
          <w:sz w:val="24"/>
          <w:szCs w:val="24"/>
          <w:lang w:val="es-CO"/>
        </w:rPr>
        <w:t xml:space="preserve"> excluidos estaban o no inactivos y fuera de la base de datos, por ello se soporta la afirmación del juez de primera instancia cuando señaló que “</w:t>
      </w:r>
      <w:r w:rsidRPr="00DF2092">
        <w:rPr>
          <w:rFonts w:ascii="Arial" w:hAnsi="Arial" w:cs="Arial"/>
          <w:i/>
          <w:sz w:val="24"/>
          <w:szCs w:val="24"/>
          <w:lang w:val="es-CO"/>
        </w:rPr>
        <w:t>no existe certeza sobre el número de los usuarios retirados de las bases de datos por parte de CAJANAL EPS, y sobre los cuales –en criterio del actor- debía reconocérseles el valor de las UPC, por cada uno de ellos, como para proferir condena por este rubro</w:t>
      </w:r>
      <w:r w:rsidRPr="00DF2092">
        <w:rPr>
          <w:rFonts w:ascii="Arial" w:hAnsi="Arial" w:cs="Arial"/>
          <w:sz w:val="24"/>
          <w:szCs w:val="24"/>
          <w:lang w:val="es-CO"/>
        </w:rPr>
        <w:t>”, por esto, dado que no se encuentra acreditado el hecho constitutivo de incumplimiento contractual, la Sala se abstendrá de acceder a esta pretensión del demandante.</w:t>
      </w:r>
    </w:p>
    <w:p w14:paraId="3FFAB5B1" w14:textId="77777777" w:rsidR="00BE1898" w:rsidRPr="00DF2092" w:rsidRDefault="00BE1898" w:rsidP="00BE1898">
      <w:pPr>
        <w:spacing w:line="360" w:lineRule="auto"/>
        <w:jc w:val="both"/>
        <w:rPr>
          <w:rFonts w:ascii="Arial" w:hAnsi="Arial" w:cs="Arial"/>
          <w:sz w:val="24"/>
          <w:szCs w:val="24"/>
          <w:lang w:val="es-CO"/>
        </w:rPr>
      </w:pPr>
    </w:p>
    <w:p w14:paraId="10190AF7" w14:textId="77777777" w:rsidR="00AC5E2C" w:rsidRPr="00DF2092" w:rsidRDefault="00BE1898" w:rsidP="00AC5E2C">
      <w:pPr>
        <w:numPr>
          <w:ilvl w:val="0"/>
          <w:numId w:val="3"/>
        </w:numPr>
        <w:spacing w:line="360" w:lineRule="auto"/>
        <w:ind w:left="0" w:firstLine="0"/>
        <w:jc w:val="both"/>
        <w:rPr>
          <w:rFonts w:ascii="Arial" w:hAnsi="Arial" w:cs="Arial"/>
          <w:sz w:val="24"/>
          <w:szCs w:val="24"/>
          <w:lang w:val="es-CO"/>
        </w:rPr>
      </w:pPr>
      <w:r w:rsidRPr="00DF2092">
        <w:rPr>
          <w:rFonts w:ascii="Arial" w:hAnsi="Arial" w:cs="Arial"/>
          <w:sz w:val="24"/>
          <w:szCs w:val="24"/>
          <w:lang w:val="es-CO"/>
        </w:rPr>
        <w:t>Debe recordarse además que la propia prueba pericial indicó (se transcribe):</w:t>
      </w:r>
    </w:p>
    <w:p w14:paraId="2BC65A08" w14:textId="77777777" w:rsidR="00AC5E2C" w:rsidRPr="00DF2092" w:rsidRDefault="00AC5E2C" w:rsidP="00AC5E2C">
      <w:pPr>
        <w:spacing w:line="360" w:lineRule="auto"/>
        <w:jc w:val="both"/>
        <w:rPr>
          <w:rFonts w:ascii="Arial" w:hAnsi="Arial" w:cs="Arial"/>
          <w:sz w:val="24"/>
          <w:szCs w:val="24"/>
          <w:lang w:val="es-CO"/>
        </w:rPr>
      </w:pPr>
    </w:p>
    <w:p w14:paraId="7378B680" w14:textId="77777777" w:rsidR="00BE1898" w:rsidRPr="00DF2092" w:rsidRDefault="00BE1898" w:rsidP="00BE1898">
      <w:pPr>
        <w:ind w:left="851" w:right="618"/>
        <w:jc w:val="both"/>
        <w:rPr>
          <w:rFonts w:ascii="Arial" w:hAnsi="Arial" w:cs="Arial"/>
          <w:i/>
          <w:sz w:val="24"/>
          <w:szCs w:val="24"/>
          <w:lang w:val="es-CO"/>
        </w:rPr>
      </w:pPr>
      <w:r w:rsidRPr="00DF2092">
        <w:rPr>
          <w:rFonts w:ascii="Arial" w:hAnsi="Arial" w:cs="Arial"/>
          <w:i/>
          <w:sz w:val="24"/>
          <w:szCs w:val="24"/>
          <w:lang w:val="es-CO"/>
        </w:rPr>
        <w:t xml:space="preserve">“La </w:t>
      </w:r>
      <w:proofErr w:type="spellStart"/>
      <w:r w:rsidRPr="00DF2092">
        <w:rPr>
          <w:rFonts w:ascii="Arial" w:hAnsi="Arial" w:cs="Arial"/>
          <w:i/>
          <w:sz w:val="24"/>
          <w:szCs w:val="24"/>
          <w:lang w:val="es-CO"/>
        </w:rPr>
        <w:t>recapitación</w:t>
      </w:r>
      <w:proofErr w:type="spellEnd"/>
      <w:r w:rsidRPr="00DF2092">
        <w:rPr>
          <w:rFonts w:ascii="Arial" w:hAnsi="Arial" w:cs="Arial"/>
          <w:i/>
          <w:sz w:val="24"/>
          <w:szCs w:val="24"/>
          <w:lang w:val="es-CO"/>
        </w:rPr>
        <w:t xml:space="preserve"> de los usuarios excluidos de las bases de datos reportados a Unión Temporal Virrey Solís, asciende a un total de 1.441 usuarios, que deben verificarse con las planillas de los pagos a la EPS de </w:t>
      </w:r>
      <w:proofErr w:type="spellStart"/>
      <w:r w:rsidRPr="00DF2092">
        <w:rPr>
          <w:rFonts w:ascii="Arial" w:hAnsi="Arial" w:cs="Arial"/>
          <w:i/>
          <w:sz w:val="24"/>
          <w:szCs w:val="24"/>
          <w:lang w:val="es-CO"/>
        </w:rPr>
        <w:t>Cajanal</w:t>
      </w:r>
      <w:proofErr w:type="spellEnd"/>
      <w:r w:rsidRPr="00DF2092">
        <w:rPr>
          <w:rFonts w:ascii="Arial" w:hAnsi="Arial" w:cs="Arial"/>
          <w:i/>
          <w:sz w:val="24"/>
          <w:szCs w:val="24"/>
          <w:lang w:val="es-CO"/>
        </w:rPr>
        <w:t>. Por la complejidad de la información y la cantidad de usuarios afiliados para esa fecha, fue imposible realizar el trabajo directamente con planillas y bases de datos.</w:t>
      </w:r>
    </w:p>
    <w:p w14:paraId="78FE4548" w14:textId="77777777" w:rsidR="00BE1898" w:rsidRPr="00DF2092" w:rsidRDefault="00BE1898" w:rsidP="00BE1898">
      <w:pPr>
        <w:ind w:left="851" w:right="618"/>
        <w:jc w:val="both"/>
        <w:rPr>
          <w:rFonts w:ascii="Arial" w:hAnsi="Arial" w:cs="Arial"/>
          <w:i/>
          <w:sz w:val="24"/>
          <w:szCs w:val="24"/>
          <w:lang w:val="es-CO"/>
        </w:rPr>
      </w:pPr>
      <w:r w:rsidRPr="00DF2092">
        <w:rPr>
          <w:rFonts w:ascii="Arial" w:hAnsi="Arial" w:cs="Arial"/>
          <w:i/>
          <w:sz w:val="24"/>
          <w:szCs w:val="24"/>
          <w:lang w:val="es-CO"/>
        </w:rPr>
        <w:t xml:space="preserve">Procedo a liquidar los perjuicios materiales únicamente con base al radicado, sin constatar que efectivamente los 1.442 usuarios estuvieron inactivos y fuera de la base de datos reportada mensualmente”.      </w:t>
      </w:r>
    </w:p>
    <w:p w14:paraId="4DB4D3DD" w14:textId="77777777" w:rsidR="00BE1898" w:rsidRPr="00DF2092" w:rsidRDefault="00BE1898" w:rsidP="00BE1898">
      <w:pPr>
        <w:spacing w:line="360" w:lineRule="auto"/>
        <w:jc w:val="both"/>
        <w:rPr>
          <w:rFonts w:ascii="Arial" w:hAnsi="Arial" w:cs="Arial"/>
          <w:i/>
          <w:sz w:val="24"/>
          <w:szCs w:val="24"/>
          <w:lang w:val="es-CO"/>
        </w:rPr>
      </w:pPr>
    </w:p>
    <w:p w14:paraId="2D30B71A" w14:textId="77777777" w:rsidR="00BE1898" w:rsidRPr="00DF2092" w:rsidRDefault="00BE1898" w:rsidP="00BE1898">
      <w:pPr>
        <w:numPr>
          <w:ilvl w:val="0"/>
          <w:numId w:val="3"/>
        </w:numPr>
        <w:spacing w:line="360" w:lineRule="auto"/>
        <w:ind w:left="0" w:firstLine="0"/>
        <w:jc w:val="both"/>
        <w:rPr>
          <w:rFonts w:ascii="Arial" w:hAnsi="Arial" w:cs="Arial"/>
          <w:sz w:val="24"/>
          <w:szCs w:val="24"/>
          <w:lang w:val="es-CO"/>
        </w:rPr>
      </w:pPr>
      <w:r w:rsidRPr="00DF2092">
        <w:rPr>
          <w:rFonts w:ascii="Arial" w:hAnsi="Arial" w:cs="Arial"/>
          <w:sz w:val="24"/>
          <w:szCs w:val="24"/>
          <w:lang w:val="es-CO"/>
        </w:rPr>
        <w:t>De la lect</w:t>
      </w:r>
      <w:r w:rsidR="001B3AFC" w:rsidRPr="00DF2092">
        <w:rPr>
          <w:rFonts w:ascii="Arial" w:hAnsi="Arial" w:cs="Arial"/>
          <w:sz w:val="24"/>
          <w:szCs w:val="24"/>
          <w:lang w:val="es-CO"/>
        </w:rPr>
        <w:t>ura de este aparte del dictamen</w:t>
      </w:r>
      <w:r w:rsidR="002233FA" w:rsidRPr="00DF2092">
        <w:rPr>
          <w:rFonts w:ascii="Arial" w:hAnsi="Arial" w:cs="Arial"/>
          <w:sz w:val="24"/>
          <w:szCs w:val="24"/>
          <w:lang w:val="es-CO"/>
        </w:rPr>
        <w:t>,</w:t>
      </w:r>
      <w:r w:rsidRPr="00DF2092">
        <w:rPr>
          <w:rFonts w:ascii="Arial" w:hAnsi="Arial" w:cs="Arial"/>
          <w:sz w:val="24"/>
          <w:szCs w:val="24"/>
          <w:lang w:val="es-CO"/>
        </w:rPr>
        <w:t xml:space="preserve"> la Sala advierte que sus apreciaciones se sirvieron tan solo de la información aportada por quien solicitó la prueba, en este caso la demandante, de lo que resulta que sus conclusiones tan solo atendieron a su interés en el proceso, falencia que permea la prueba de parcialidad y que imposibilita la acreditación del hecho que se intenta probar, pues, se insiste, la validación del número de usuarios que fueron excluidos por un presunto error de la base de datos entregada por </w:t>
      </w:r>
      <w:proofErr w:type="spellStart"/>
      <w:r w:rsidRPr="00DF2092">
        <w:rPr>
          <w:rFonts w:ascii="Arial" w:hAnsi="Arial" w:cs="Arial"/>
          <w:sz w:val="24"/>
          <w:szCs w:val="24"/>
          <w:lang w:val="es-CO"/>
        </w:rPr>
        <w:t>Cajanal</w:t>
      </w:r>
      <w:proofErr w:type="spellEnd"/>
      <w:r w:rsidRPr="00DF2092">
        <w:rPr>
          <w:rFonts w:ascii="Arial" w:hAnsi="Arial" w:cs="Arial"/>
          <w:sz w:val="24"/>
          <w:szCs w:val="24"/>
          <w:lang w:val="es-CO"/>
        </w:rPr>
        <w:t>, pero que fueron compensados por el sistema general, una vez cancelaron los aportes atrasados, corresponde a un medio de prueba que</w:t>
      </w:r>
      <w:r w:rsidR="002233FA" w:rsidRPr="00DF2092">
        <w:rPr>
          <w:rFonts w:ascii="Arial" w:hAnsi="Arial" w:cs="Arial"/>
          <w:sz w:val="24"/>
          <w:szCs w:val="24"/>
          <w:lang w:val="es-CO"/>
        </w:rPr>
        <w:t>,</w:t>
      </w:r>
      <w:r w:rsidRPr="00DF2092">
        <w:rPr>
          <w:rFonts w:ascii="Arial" w:hAnsi="Arial" w:cs="Arial"/>
          <w:sz w:val="24"/>
          <w:szCs w:val="24"/>
          <w:lang w:val="es-CO"/>
        </w:rPr>
        <w:t xml:space="preserve"> necesariamente</w:t>
      </w:r>
      <w:r w:rsidR="00491697" w:rsidRPr="00DF2092">
        <w:rPr>
          <w:rFonts w:ascii="Arial" w:hAnsi="Arial" w:cs="Arial"/>
          <w:sz w:val="24"/>
          <w:szCs w:val="24"/>
          <w:lang w:val="es-CO"/>
        </w:rPr>
        <w:t>,</w:t>
      </w:r>
      <w:r w:rsidRPr="00DF2092">
        <w:rPr>
          <w:rFonts w:ascii="Arial" w:hAnsi="Arial" w:cs="Arial"/>
          <w:sz w:val="24"/>
          <w:szCs w:val="24"/>
          <w:lang w:val="es-CO"/>
        </w:rPr>
        <w:t xml:space="preserve"> debe ser contrastado con la información que reposa en los archivos de la EPS, datos que no fueron escrutados por la complejidad que demandada el proceso, tal como lo afirmó la perito en su dictamen.</w:t>
      </w:r>
    </w:p>
    <w:p w14:paraId="40ED36EA" w14:textId="77777777" w:rsidR="00BE1898" w:rsidRPr="00DF2092" w:rsidRDefault="00BE1898" w:rsidP="00BE1898">
      <w:pPr>
        <w:spacing w:line="360" w:lineRule="auto"/>
        <w:jc w:val="both"/>
        <w:rPr>
          <w:rFonts w:ascii="Arial" w:hAnsi="Arial" w:cs="Arial"/>
          <w:sz w:val="24"/>
          <w:szCs w:val="24"/>
          <w:lang w:val="es-CO"/>
        </w:rPr>
      </w:pPr>
    </w:p>
    <w:p w14:paraId="67607A02" w14:textId="77777777" w:rsidR="00BE1898" w:rsidRPr="00DF2092" w:rsidRDefault="00BE1898" w:rsidP="00BE1898">
      <w:pPr>
        <w:numPr>
          <w:ilvl w:val="0"/>
          <w:numId w:val="3"/>
        </w:numPr>
        <w:spacing w:line="360" w:lineRule="auto"/>
        <w:ind w:left="0" w:firstLine="0"/>
        <w:jc w:val="both"/>
        <w:rPr>
          <w:rFonts w:ascii="Arial" w:hAnsi="Arial" w:cs="Arial"/>
          <w:sz w:val="24"/>
          <w:szCs w:val="24"/>
          <w:lang w:val="es-CO"/>
        </w:rPr>
      </w:pPr>
      <w:r w:rsidRPr="00DF2092">
        <w:rPr>
          <w:rFonts w:ascii="Arial" w:hAnsi="Arial" w:cs="Arial"/>
          <w:sz w:val="24"/>
          <w:szCs w:val="24"/>
          <w:lang w:val="es-CO"/>
        </w:rPr>
        <w:lastRenderedPageBreak/>
        <w:t xml:space="preserve">En síntesis, a juicio de la Sala, el material probatorio estudiado resulta a todas luces </w:t>
      </w:r>
      <w:r w:rsidR="00AC5E2C" w:rsidRPr="00DF2092">
        <w:rPr>
          <w:rFonts w:ascii="Arial" w:hAnsi="Arial" w:cs="Arial"/>
          <w:sz w:val="24"/>
          <w:szCs w:val="24"/>
          <w:lang w:val="es-CO"/>
        </w:rPr>
        <w:t>insuficiente</w:t>
      </w:r>
      <w:r w:rsidRPr="00DF2092">
        <w:rPr>
          <w:rFonts w:ascii="Arial" w:hAnsi="Arial" w:cs="Arial"/>
          <w:sz w:val="24"/>
          <w:szCs w:val="24"/>
          <w:lang w:val="es-CO"/>
        </w:rPr>
        <w:t xml:space="preserve"> para despachar favorablemente la pretensión relativa al pago de la </w:t>
      </w:r>
      <w:proofErr w:type="spellStart"/>
      <w:r w:rsidRPr="00DF2092">
        <w:rPr>
          <w:rFonts w:ascii="Arial" w:hAnsi="Arial" w:cs="Arial"/>
          <w:sz w:val="24"/>
          <w:szCs w:val="24"/>
          <w:lang w:val="es-CO"/>
        </w:rPr>
        <w:t>recapitación</w:t>
      </w:r>
      <w:proofErr w:type="spellEnd"/>
      <w:r w:rsidRPr="00DF2092">
        <w:rPr>
          <w:rFonts w:ascii="Arial" w:hAnsi="Arial" w:cs="Arial"/>
          <w:sz w:val="24"/>
          <w:szCs w:val="24"/>
          <w:lang w:val="es-CO"/>
        </w:rPr>
        <w:t>, toda vez que no fue posible determinar el número de usuarios que efectivamente fueron compensados y cuya falta de determinación constituye el objeto de la controversia.</w:t>
      </w:r>
    </w:p>
    <w:p w14:paraId="7B35981B" w14:textId="77777777" w:rsidR="00746DEC" w:rsidRPr="00DF2092" w:rsidRDefault="00746DEC" w:rsidP="00746DEC">
      <w:pPr>
        <w:pStyle w:val="Prrafodelista"/>
        <w:rPr>
          <w:rFonts w:ascii="Arial" w:hAnsi="Arial" w:cs="Arial"/>
          <w:b/>
          <w:sz w:val="24"/>
          <w:szCs w:val="24"/>
          <w:lang w:val="es-CO"/>
        </w:rPr>
      </w:pPr>
    </w:p>
    <w:p w14:paraId="52194DE7" w14:textId="77777777" w:rsidR="00746DEC" w:rsidRPr="00DF2092" w:rsidRDefault="00746DEC" w:rsidP="00746DEC">
      <w:pPr>
        <w:numPr>
          <w:ilvl w:val="0"/>
          <w:numId w:val="6"/>
        </w:numPr>
        <w:spacing w:line="360" w:lineRule="auto"/>
        <w:jc w:val="both"/>
        <w:rPr>
          <w:rFonts w:ascii="Arial" w:hAnsi="Arial" w:cs="Arial"/>
          <w:b/>
          <w:sz w:val="24"/>
          <w:szCs w:val="24"/>
          <w:lang w:val="es-CO"/>
        </w:rPr>
      </w:pPr>
      <w:bookmarkStart w:id="0" w:name="_Hlk32855706"/>
      <w:r w:rsidRPr="00DF2092">
        <w:rPr>
          <w:rFonts w:ascii="Arial" w:hAnsi="Arial" w:cs="Arial"/>
          <w:b/>
          <w:sz w:val="24"/>
          <w:szCs w:val="24"/>
          <w:lang w:val="es-CO"/>
        </w:rPr>
        <w:t>Pago de</w:t>
      </w:r>
      <w:r w:rsidR="00C23A3C" w:rsidRPr="00DF2092">
        <w:rPr>
          <w:rFonts w:ascii="Arial" w:hAnsi="Arial" w:cs="Arial"/>
          <w:b/>
          <w:sz w:val="24"/>
          <w:szCs w:val="24"/>
          <w:lang w:val="es-CO"/>
        </w:rPr>
        <w:t xml:space="preserve"> intereses por incumplimiento</w:t>
      </w:r>
    </w:p>
    <w:bookmarkEnd w:id="0"/>
    <w:p w14:paraId="2FCE67C4" w14:textId="77777777" w:rsidR="009C1E1B" w:rsidRPr="00DF2092" w:rsidRDefault="009C1E1B" w:rsidP="009C1E1B">
      <w:pPr>
        <w:spacing w:line="360" w:lineRule="auto"/>
        <w:jc w:val="both"/>
        <w:rPr>
          <w:rFonts w:ascii="Arial" w:hAnsi="Arial" w:cs="Arial"/>
          <w:b/>
          <w:sz w:val="24"/>
          <w:szCs w:val="24"/>
          <w:lang w:val="es-CO"/>
        </w:rPr>
      </w:pPr>
    </w:p>
    <w:p w14:paraId="1C6FA3AC" w14:textId="77777777" w:rsidR="002D2197" w:rsidRPr="00DF2092" w:rsidRDefault="009C1E1B" w:rsidP="00AD390F">
      <w:pPr>
        <w:numPr>
          <w:ilvl w:val="0"/>
          <w:numId w:val="3"/>
        </w:numPr>
        <w:spacing w:line="360" w:lineRule="auto"/>
        <w:ind w:left="0" w:firstLine="0"/>
        <w:jc w:val="both"/>
        <w:rPr>
          <w:rFonts w:ascii="Arial" w:hAnsi="Arial" w:cs="Arial"/>
          <w:sz w:val="24"/>
          <w:szCs w:val="24"/>
          <w:lang w:val="es-CO"/>
        </w:rPr>
      </w:pPr>
      <w:r w:rsidRPr="00DF2092">
        <w:rPr>
          <w:rFonts w:ascii="Arial" w:hAnsi="Arial" w:cs="Arial"/>
          <w:sz w:val="24"/>
          <w:szCs w:val="24"/>
          <w:lang w:val="es-CO"/>
        </w:rPr>
        <w:t xml:space="preserve">De la mano de las pretensiones dinerarias, el demandante </w:t>
      </w:r>
      <w:r w:rsidR="00C23A3C" w:rsidRPr="00DF2092">
        <w:rPr>
          <w:rFonts w:ascii="Arial" w:hAnsi="Arial" w:cs="Arial"/>
          <w:sz w:val="24"/>
          <w:szCs w:val="24"/>
          <w:lang w:val="es-CO"/>
        </w:rPr>
        <w:t>pretende</w:t>
      </w:r>
      <w:r w:rsidRPr="00DF2092">
        <w:rPr>
          <w:rFonts w:ascii="Arial" w:hAnsi="Arial" w:cs="Arial"/>
          <w:sz w:val="24"/>
          <w:szCs w:val="24"/>
          <w:lang w:val="es-CO"/>
        </w:rPr>
        <w:t xml:space="preserve"> que le sean reconocidos los intereses de mora por el incumplimiento de </w:t>
      </w:r>
      <w:proofErr w:type="spellStart"/>
      <w:r w:rsidRPr="00DF2092">
        <w:rPr>
          <w:rFonts w:ascii="Arial" w:hAnsi="Arial" w:cs="Arial"/>
          <w:sz w:val="24"/>
          <w:szCs w:val="24"/>
          <w:lang w:val="es-CO"/>
        </w:rPr>
        <w:t>Cajanal</w:t>
      </w:r>
      <w:proofErr w:type="spellEnd"/>
      <w:r w:rsidRPr="00DF2092">
        <w:rPr>
          <w:rFonts w:ascii="Arial" w:hAnsi="Arial" w:cs="Arial"/>
          <w:sz w:val="24"/>
          <w:szCs w:val="24"/>
          <w:lang w:val="es-CO"/>
        </w:rPr>
        <w:t xml:space="preserve"> en el pago de la</w:t>
      </w:r>
      <w:r w:rsidR="00C23A3C" w:rsidRPr="00DF2092">
        <w:rPr>
          <w:rFonts w:ascii="Arial" w:hAnsi="Arial" w:cs="Arial"/>
          <w:sz w:val="24"/>
          <w:szCs w:val="24"/>
          <w:lang w:val="es-CO"/>
        </w:rPr>
        <w:t>s</w:t>
      </w:r>
      <w:r w:rsidRPr="00DF2092">
        <w:rPr>
          <w:rFonts w:ascii="Arial" w:hAnsi="Arial" w:cs="Arial"/>
          <w:sz w:val="24"/>
          <w:szCs w:val="24"/>
          <w:lang w:val="es-CO"/>
        </w:rPr>
        <w:t xml:space="preserve"> presta</w:t>
      </w:r>
      <w:r w:rsidR="00C23A3C" w:rsidRPr="00DF2092">
        <w:rPr>
          <w:rFonts w:ascii="Arial" w:hAnsi="Arial" w:cs="Arial"/>
          <w:sz w:val="24"/>
          <w:szCs w:val="24"/>
          <w:lang w:val="es-CO"/>
        </w:rPr>
        <w:t>ciones respectivas.</w:t>
      </w:r>
    </w:p>
    <w:p w14:paraId="01E6AC52" w14:textId="77777777" w:rsidR="002D2197" w:rsidRPr="00DF2092" w:rsidRDefault="002D2197" w:rsidP="002D2197">
      <w:pPr>
        <w:spacing w:line="360" w:lineRule="auto"/>
        <w:jc w:val="both"/>
        <w:rPr>
          <w:rFonts w:ascii="Arial" w:hAnsi="Arial" w:cs="Arial"/>
          <w:sz w:val="24"/>
          <w:szCs w:val="24"/>
          <w:lang w:val="es-CO"/>
        </w:rPr>
      </w:pPr>
    </w:p>
    <w:p w14:paraId="096D6710" w14:textId="77777777" w:rsidR="00C23A3C" w:rsidRPr="00DF2092" w:rsidRDefault="00C23A3C" w:rsidP="00AD390F">
      <w:pPr>
        <w:numPr>
          <w:ilvl w:val="0"/>
          <w:numId w:val="3"/>
        </w:numPr>
        <w:spacing w:line="360" w:lineRule="auto"/>
        <w:ind w:left="0" w:firstLine="0"/>
        <w:jc w:val="both"/>
        <w:rPr>
          <w:rFonts w:ascii="Arial" w:hAnsi="Arial" w:cs="Arial"/>
          <w:sz w:val="24"/>
          <w:szCs w:val="24"/>
          <w:lang w:val="es-CO"/>
        </w:rPr>
      </w:pPr>
      <w:r w:rsidRPr="00DF2092">
        <w:rPr>
          <w:rFonts w:ascii="Arial" w:hAnsi="Arial" w:cs="Arial"/>
          <w:sz w:val="24"/>
          <w:szCs w:val="24"/>
          <w:lang w:val="es-CO"/>
        </w:rPr>
        <w:t>Ahora, s</w:t>
      </w:r>
      <w:r w:rsidR="00AD390F" w:rsidRPr="00DF2092">
        <w:rPr>
          <w:rFonts w:ascii="Arial" w:hAnsi="Arial" w:cs="Arial"/>
          <w:sz w:val="24"/>
          <w:szCs w:val="24"/>
          <w:lang w:val="es-CO"/>
        </w:rPr>
        <w:t>i bien el dictamen pericial realiz</w:t>
      </w:r>
      <w:r w:rsidR="000754B3" w:rsidRPr="00DF2092">
        <w:rPr>
          <w:rFonts w:ascii="Arial" w:hAnsi="Arial" w:cs="Arial"/>
          <w:sz w:val="24"/>
          <w:szCs w:val="24"/>
          <w:lang w:val="es-CO"/>
        </w:rPr>
        <w:t>ó</w:t>
      </w:r>
      <w:r w:rsidRPr="00DF2092">
        <w:rPr>
          <w:rFonts w:ascii="Arial" w:hAnsi="Arial" w:cs="Arial"/>
          <w:sz w:val="24"/>
          <w:szCs w:val="24"/>
          <w:lang w:val="es-CO"/>
        </w:rPr>
        <w:t xml:space="preserve"> un ejercicio para el cálculo de los intereses de mora por el no cumplimiento en plazo de la obligación dineraria, debe recordarse que </w:t>
      </w:r>
      <w:bookmarkStart w:id="1" w:name="_Hlk32855690"/>
      <w:r w:rsidRPr="00DF2092">
        <w:rPr>
          <w:rFonts w:ascii="Arial" w:hAnsi="Arial" w:cs="Arial"/>
          <w:sz w:val="24"/>
          <w:szCs w:val="24"/>
          <w:lang w:val="es-CO"/>
        </w:rPr>
        <w:t>para que pueda predicarse la mora, el Código Civil, en su artículo 1608</w:t>
      </w:r>
      <w:r w:rsidR="000754B3" w:rsidRPr="00DF2092">
        <w:rPr>
          <w:rFonts w:ascii="Arial" w:hAnsi="Arial" w:cs="Arial"/>
          <w:sz w:val="24"/>
          <w:szCs w:val="24"/>
          <w:lang w:val="es-CO"/>
        </w:rPr>
        <w:t>,</w:t>
      </w:r>
      <w:r w:rsidRPr="00DF2092">
        <w:rPr>
          <w:rFonts w:ascii="Arial" w:hAnsi="Arial" w:cs="Arial"/>
          <w:sz w:val="24"/>
          <w:szCs w:val="24"/>
          <w:lang w:val="es-CO"/>
        </w:rPr>
        <w:t xml:space="preserve"> establece que el deudor está en mora, entre otras consideraciones</w:t>
      </w:r>
      <w:r w:rsidR="000754B3" w:rsidRPr="00DF2092">
        <w:rPr>
          <w:rFonts w:ascii="Arial" w:hAnsi="Arial" w:cs="Arial"/>
          <w:sz w:val="24"/>
          <w:szCs w:val="24"/>
          <w:lang w:val="es-CO"/>
        </w:rPr>
        <w:t>:</w:t>
      </w:r>
      <w:r w:rsidRPr="00DF2092">
        <w:rPr>
          <w:rFonts w:ascii="Arial" w:hAnsi="Arial" w:cs="Arial"/>
          <w:sz w:val="24"/>
          <w:szCs w:val="24"/>
          <w:lang w:val="es-CO"/>
        </w:rPr>
        <w:t xml:space="preserve"> “</w:t>
      </w:r>
      <w:r w:rsidRPr="00DF2092">
        <w:rPr>
          <w:rFonts w:ascii="Arial" w:hAnsi="Arial" w:cs="Arial"/>
          <w:i/>
          <w:sz w:val="24"/>
          <w:szCs w:val="24"/>
          <w:lang w:val="es-CO"/>
        </w:rPr>
        <w:t>cuando no ha cumplido su obligación dentro del término estipulado</w:t>
      </w:r>
      <w:r w:rsidRPr="00DF2092">
        <w:rPr>
          <w:rFonts w:ascii="Arial" w:hAnsi="Arial" w:cs="Arial"/>
          <w:sz w:val="24"/>
          <w:szCs w:val="24"/>
          <w:lang w:val="es-CO"/>
        </w:rPr>
        <w:t xml:space="preserve">”, </w:t>
      </w:r>
      <w:r w:rsidR="000754B3" w:rsidRPr="00DF2092">
        <w:rPr>
          <w:rFonts w:ascii="Arial" w:hAnsi="Arial" w:cs="Arial"/>
          <w:sz w:val="24"/>
          <w:szCs w:val="24"/>
          <w:lang w:val="es-CO"/>
        </w:rPr>
        <w:t>disposición</w:t>
      </w:r>
      <w:r w:rsidRPr="00DF2092">
        <w:rPr>
          <w:rFonts w:ascii="Arial" w:hAnsi="Arial" w:cs="Arial"/>
          <w:sz w:val="24"/>
          <w:szCs w:val="24"/>
          <w:lang w:val="es-CO"/>
        </w:rPr>
        <w:t xml:space="preserve"> a la que se suma el artículo 1615, que establece que “</w:t>
      </w:r>
      <w:r w:rsidRPr="00DF2092">
        <w:rPr>
          <w:rFonts w:ascii="Arial" w:hAnsi="Arial" w:cs="Arial"/>
          <w:i/>
          <w:sz w:val="24"/>
          <w:szCs w:val="24"/>
          <w:lang w:val="es-CO"/>
        </w:rPr>
        <w:t>se debe la indemnización de perjuicios desde que el deudor se ha constituido en mora</w:t>
      </w:r>
      <w:r w:rsidRPr="00DF2092">
        <w:rPr>
          <w:rFonts w:ascii="Arial" w:hAnsi="Arial" w:cs="Arial"/>
          <w:sz w:val="24"/>
          <w:szCs w:val="24"/>
          <w:lang w:val="es-CO"/>
        </w:rPr>
        <w:t xml:space="preserve">”. </w:t>
      </w:r>
    </w:p>
    <w:p w14:paraId="451776CE" w14:textId="77777777" w:rsidR="00C23A3C" w:rsidRPr="00DF2092" w:rsidRDefault="00C23A3C" w:rsidP="00C23A3C">
      <w:pPr>
        <w:pStyle w:val="Prrafodelista"/>
        <w:rPr>
          <w:rFonts w:ascii="Arial" w:hAnsi="Arial" w:cs="Arial"/>
          <w:sz w:val="24"/>
          <w:szCs w:val="24"/>
          <w:lang w:val="es-CO"/>
        </w:rPr>
      </w:pPr>
    </w:p>
    <w:p w14:paraId="30358AD4" w14:textId="77777777" w:rsidR="00AD390F" w:rsidRPr="00DF2092" w:rsidRDefault="00C23A3C" w:rsidP="00AD390F">
      <w:pPr>
        <w:numPr>
          <w:ilvl w:val="0"/>
          <w:numId w:val="3"/>
        </w:numPr>
        <w:spacing w:line="360" w:lineRule="auto"/>
        <w:ind w:left="0" w:firstLine="0"/>
        <w:jc w:val="both"/>
        <w:rPr>
          <w:rFonts w:ascii="Arial" w:hAnsi="Arial" w:cs="Arial"/>
          <w:sz w:val="24"/>
          <w:szCs w:val="24"/>
          <w:lang w:val="es-CO"/>
        </w:rPr>
      </w:pPr>
      <w:r w:rsidRPr="00DF2092">
        <w:rPr>
          <w:rFonts w:ascii="Arial" w:hAnsi="Arial" w:cs="Arial"/>
          <w:sz w:val="24"/>
          <w:szCs w:val="24"/>
          <w:lang w:val="es-CO"/>
        </w:rPr>
        <w:t>Frente a este particular</w:t>
      </w:r>
      <w:r w:rsidR="000754B3" w:rsidRPr="00DF2092">
        <w:rPr>
          <w:rFonts w:ascii="Arial" w:hAnsi="Arial" w:cs="Arial"/>
          <w:sz w:val="24"/>
          <w:szCs w:val="24"/>
          <w:lang w:val="es-CO"/>
        </w:rPr>
        <w:t>,</w:t>
      </w:r>
      <w:r w:rsidRPr="00DF2092">
        <w:rPr>
          <w:rFonts w:ascii="Arial" w:hAnsi="Arial" w:cs="Arial"/>
          <w:sz w:val="24"/>
          <w:szCs w:val="24"/>
          <w:lang w:val="es-CO"/>
        </w:rPr>
        <w:t xml:space="preserve"> </w:t>
      </w:r>
      <w:r w:rsidR="000754B3" w:rsidRPr="00DF2092">
        <w:rPr>
          <w:rFonts w:ascii="Arial" w:hAnsi="Arial" w:cs="Arial"/>
          <w:sz w:val="24"/>
          <w:szCs w:val="24"/>
          <w:lang w:val="es-CO"/>
        </w:rPr>
        <w:t>se reitera</w:t>
      </w:r>
      <w:r w:rsidRPr="00DF2092">
        <w:rPr>
          <w:rFonts w:ascii="Arial" w:hAnsi="Arial" w:cs="Arial"/>
          <w:sz w:val="24"/>
          <w:szCs w:val="24"/>
          <w:lang w:val="es-CO"/>
        </w:rPr>
        <w:t xml:space="preserve"> que la mora se produce desde que la obligación se hace exigible, por lo que, para el caso en estudio</w:t>
      </w:r>
      <w:r w:rsidR="00A953F4" w:rsidRPr="00DF2092">
        <w:rPr>
          <w:rFonts w:ascii="Arial" w:hAnsi="Arial" w:cs="Arial"/>
          <w:sz w:val="24"/>
          <w:szCs w:val="24"/>
          <w:lang w:val="es-CO"/>
        </w:rPr>
        <w:t>,</w:t>
      </w:r>
      <w:r w:rsidRPr="00DF2092">
        <w:rPr>
          <w:rFonts w:ascii="Arial" w:hAnsi="Arial" w:cs="Arial"/>
          <w:sz w:val="24"/>
          <w:szCs w:val="24"/>
          <w:lang w:val="es-CO"/>
        </w:rPr>
        <w:t xml:space="preserve"> bastará con recordar que la falta de pago de los saldos reclamados no se debió a un incumplimiento de </w:t>
      </w:r>
      <w:proofErr w:type="spellStart"/>
      <w:r w:rsidRPr="00DF2092">
        <w:rPr>
          <w:rFonts w:ascii="Arial" w:hAnsi="Arial" w:cs="Arial"/>
          <w:sz w:val="24"/>
          <w:szCs w:val="24"/>
          <w:lang w:val="es-CO"/>
        </w:rPr>
        <w:t>Cajanal</w:t>
      </w:r>
      <w:proofErr w:type="spellEnd"/>
      <w:r w:rsidRPr="00DF2092">
        <w:rPr>
          <w:rFonts w:ascii="Arial" w:hAnsi="Arial" w:cs="Arial"/>
          <w:sz w:val="24"/>
          <w:szCs w:val="24"/>
          <w:lang w:val="es-CO"/>
        </w:rPr>
        <w:t xml:space="preserve"> sino a las glosas que fueron oportunamente presentadas, frente a las cuales, como se ha dicho</w:t>
      </w:r>
      <w:r w:rsidR="000754B3" w:rsidRPr="00DF2092">
        <w:rPr>
          <w:rFonts w:ascii="Arial" w:hAnsi="Arial" w:cs="Arial"/>
          <w:sz w:val="24"/>
          <w:szCs w:val="24"/>
          <w:lang w:val="es-CO"/>
        </w:rPr>
        <w:t xml:space="preserve"> ya</w:t>
      </w:r>
      <w:r w:rsidRPr="00DF2092">
        <w:rPr>
          <w:rFonts w:ascii="Arial" w:hAnsi="Arial" w:cs="Arial"/>
          <w:sz w:val="24"/>
          <w:szCs w:val="24"/>
          <w:lang w:val="es-CO"/>
        </w:rPr>
        <w:t xml:space="preserve"> en varias oportunidades, no se presentaron las debidas aclaraciones; situación que lleva</w:t>
      </w:r>
      <w:r w:rsidR="00AC5E2C" w:rsidRPr="00DF2092">
        <w:rPr>
          <w:rFonts w:ascii="Arial" w:hAnsi="Arial" w:cs="Arial"/>
          <w:sz w:val="24"/>
          <w:szCs w:val="24"/>
          <w:lang w:val="es-CO"/>
        </w:rPr>
        <w:t>rá</w:t>
      </w:r>
      <w:r w:rsidRPr="00DF2092">
        <w:rPr>
          <w:rFonts w:ascii="Arial" w:hAnsi="Arial" w:cs="Arial"/>
          <w:sz w:val="24"/>
          <w:szCs w:val="24"/>
          <w:lang w:val="es-CO"/>
        </w:rPr>
        <w:t xml:space="preserve"> a </w:t>
      </w:r>
      <w:r w:rsidR="00A953F4" w:rsidRPr="00DF2092">
        <w:rPr>
          <w:rFonts w:ascii="Arial" w:hAnsi="Arial" w:cs="Arial"/>
          <w:sz w:val="24"/>
          <w:szCs w:val="24"/>
          <w:lang w:val="es-CO"/>
        </w:rPr>
        <w:t>la Sala a denegar</w:t>
      </w:r>
      <w:r w:rsidRPr="00DF2092">
        <w:rPr>
          <w:rFonts w:ascii="Arial" w:hAnsi="Arial" w:cs="Arial"/>
          <w:sz w:val="24"/>
          <w:szCs w:val="24"/>
          <w:lang w:val="es-CO"/>
        </w:rPr>
        <w:t xml:space="preserve"> las pretensiones tendientes al reconocimiento del pago por intereses derivados del incumplimiento. </w:t>
      </w:r>
    </w:p>
    <w:bookmarkEnd w:id="1"/>
    <w:p w14:paraId="111BB4F2" w14:textId="77777777" w:rsidR="00AD390F" w:rsidRPr="00DF2092" w:rsidRDefault="00AD390F" w:rsidP="00AD390F">
      <w:pPr>
        <w:spacing w:line="360" w:lineRule="auto"/>
        <w:jc w:val="both"/>
        <w:rPr>
          <w:rFonts w:ascii="Arial" w:hAnsi="Arial" w:cs="Arial"/>
          <w:sz w:val="24"/>
          <w:szCs w:val="24"/>
          <w:lang w:val="es-CO"/>
        </w:rPr>
      </w:pPr>
    </w:p>
    <w:p w14:paraId="6EF957CA" w14:textId="77777777" w:rsidR="00746DEC" w:rsidRPr="00DF2092" w:rsidRDefault="0026284D" w:rsidP="00746DEC">
      <w:pPr>
        <w:numPr>
          <w:ilvl w:val="0"/>
          <w:numId w:val="6"/>
        </w:numPr>
        <w:spacing w:line="360" w:lineRule="auto"/>
        <w:jc w:val="both"/>
        <w:rPr>
          <w:rFonts w:ascii="Arial" w:hAnsi="Arial" w:cs="Arial"/>
          <w:b/>
          <w:sz w:val="24"/>
          <w:szCs w:val="24"/>
          <w:lang w:val="es-CO"/>
        </w:rPr>
      </w:pPr>
      <w:r w:rsidRPr="00DF2092">
        <w:rPr>
          <w:rFonts w:ascii="Arial" w:hAnsi="Arial" w:cs="Arial"/>
          <w:b/>
          <w:sz w:val="24"/>
          <w:szCs w:val="24"/>
          <w:lang w:val="es-CO"/>
        </w:rPr>
        <w:t>Que se liquide el contrato 246 de 2003</w:t>
      </w:r>
    </w:p>
    <w:p w14:paraId="6EA9E335" w14:textId="77777777" w:rsidR="00746DEC" w:rsidRPr="00DF2092" w:rsidRDefault="00746DEC" w:rsidP="002D2197">
      <w:pPr>
        <w:spacing w:line="360" w:lineRule="auto"/>
        <w:jc w:val="both"/>
        <w:rPr>
          <w:rFonts w:ascii="Arial" w:hAnsi="Arial" w:cs="Arial"/>
          <w:sz w:val="24"/>
          <w:szCs w:val="24"/>
          <w:lang w:val="es-CO"/>
        </w:rPr>
      </w:pPr>
    </w:p>
    <w:p w14:paraId="067E47CB" w14:textId="77777777" w:rsidR="00701DBF" w:rsidRPr="00DF2092" w:rsidRDefault="00BC3ADC" w:rsidP="001D54DF">
      <w:pPr>
        <w:numPr>
          <w:ilvl w:val="0"/>
          <w:numId w:val="3"/>
        </w:numPr>
        <w:spacing w:line="360" w:lineRule="auto"/>
        <w:ind w:left="0" w:firstLine="0"/>
        <w:jc w:val="both"/>
        <w:rPr>
          <w:rFonts w:ascii="Arial" w:hAnsi="Arial" w:cs="Arial"/>
          <w:sz w:val="24"/>
          <w:szCs w:val="24"/>
        </w:rPr>
      </w:pPr>
      <w:r w:rsidRPr="00DF2092">
        <w:rPr>
          <w:rFonts w:ascii="Arial" w:hAnsi="Arial" w:cs="Arial"/>
          <w:sz w:val="24"/>
          <w:szCs w:val="24"/>
          <w:lang w:val="es-CO"/>
        </w:rPr>
        <w:t>De conformidad con la pretensión que apunta</w:t>
      </w:r>
      <w:r w:rsidR="00AD390F" w:rsidRPr="00DF2092">
        <w:rPr>
          <w:rFonts w:ascii="Arial" w:hAnsi="Arial" w:cs="Arial"/>
          <w:sz w:val="24"/>
          <w:szCs w:val="24"/>
          <w:lang w:val="es-CO"/>
        </w:rPr>
        <w:t>n</w:t>
      </w:r>
      <w:r w:rsidRPr="00DF2092">
        <w:rPr>
          <w:rFonts w:ascii="Arial" w:hAnsi="Arial" w:cs="Arial"/>
          <w:sz w:val="24"/>
          <w:szCs w:val="24"/>
          <w:lang w:val="es-CO"/>
        </w:rPr>
        <w:t xml:space="preserve"> a la liquidación judicial del contrato, la misma </w:t>
      </w:r>
      <w:r w:rsidR="0053132C" w:rsidRPr="00DF2092">
        <w:rPr>
          <w:rFonts w:ascii="Arial" w:hAnsi="Arial" w:cs="Arial"/>
          <w:sz w:val="24"/>
          <w:szCs w:val="24"/>
          <w:lang w:val="es-CO"/>
        </w:rPr>
        <w:t>se despachará favorablemente</w:t>
      </w:r>
      <w:r w:rsidRPr="00DF2092">
        <w:rPr>
          <w:rFonts w:ascii="Arial" w:hAnsi="Arial" w:cs="Arial"/>
          <w:sz w:val="24"/>
          <w:szCs w:val="24"/>
          <w:lang w:val="es-CO"/>
        </w:rPr>
        <w:t xml:space="preserve"> pues, </w:t>
      </w:r>
      <w:r w:rsidR="000754B3" w:rsidRPr="00DF2092">
        <w:rPr>
          <w:rFonts w:ascii="Arial" w:hAnsi="Arial" w:cs="Arial"/>
          <w:sz w:val="24"/>
          <w:szCs w:val="24"/>
          <w:lang w:val="es-CO"/>
        </w:rPr>
        <w:t>con apoyo en</w:t>
      </w:r>
      <w:r w:rsidRPr="00DF2092">
        <w:rPr>
          <w:rFonts w:ascii="Arial" w:hAnsi="Arial" w:cs="Arial"/>
          <w:sz w:val="24"/>
          <w:szCs w:val="24"/>
          <w:lang w:val="es-CO"/>
        </w:rPr>
        <w:t xml:space="preserve"> las normas del Estatuto Contractual, al ser un contrato de tracto sucesivo, y ante la falta de liquidación bilateral durante el término de 8 meses,</w:t>
      </w:r>
      <w:r w:rsidR="0026284D" w:rsidRPr="00DF2092">
        <w:rPr>
          <w:rFonts w:ascii="Arial" w:hAnsi="Arial" w:cs="Arial"/>
          <w:sz w:val="24"/>
          <w:szCs w:val="24"/>
          <w:lang w:val="es-CO"/>
        </w:rPr>
        <w:t xml:space="preserve"> o de liquidación unilateral,</w:t>
      </w:r>
      <w:r w:rsidRPr="00DF2092">
        <w:rPr>
          <w:rFonts w:ascii="Arial" w:hAnsi="Arial" w:cs="Arial"/>
          <w:sz w:val="24"/>
          <w:szCs w:val="24"/>
          <w:lang w:val="es-CO"/>
        </w:rPr>
        <w:t xml:space="preserve"> la Administración perdió la </w:t>
      </w:r>
      <w:r w:rsidR="0026284D" w:rsidRPr="00DF2092">
        <w:rPr>
          <w:rFonts w:ascii="Arial" w:hAnsi="Arial" w:cs="Arial"/>
          <w:sz w:val="24"/>
          <w:szCs w:val="24"/>
          <w:lang w:val="es-CO"/>
        </w:rPr>
        <w:t>competenc</w:t>
      </w:r>
      <w:r w:rsidR="001D54DF" w:rsidRPr="00DF2092">
        <w:rPr>
          <w:rFonts w:ascii="Arial" w:hAnsi="Arial" w:cs="Arial"/>
          <w:sz w:val="24"/>
          <w:szCs w:val="24"/>
          <w:lang w:val="es-CO"/>
        </w:rPr>
        <w:t>ia para hacerlo. Por lo anterior, la pretensión de liquidación judicial está llamada a prosperar y así se realizará en parte resolutiva de la presente providencia.</w:t>
      </w:r>
    </w:p>
    <w:p w14:paraId="3594DAA3" w14:textId="77777777" w:rsidR="00CF333D" w:rsidRPr="00DF2092" w:rsidRDefault="00CF333D" w:rsidP="001D54DF">
      <w:pPr>
        <w:spacing w:line="360" w:lineRule="auto"/>
        <w:jc w:val="both"/>
        <w:rPr>
          <w:rFonts w:ascii="Arial" w:hAnsi="Arial" w:cs="Arial"/>
          <w:b/>
          <w:sz w:val="24"/>
          <w:szCs w:val="24"/>
        </w:rPr>
      </w:pPr>
    </w:p>
    <w:p w14:paraId="2A947948" w14:textId="77777777" w:rsidR="00701DBF" w:rsidRPr="00DF2092" w:rsidRDefault="00701DBF" w:rsidP="00701DBF">
      <w:pPr>
        <w:spacing w:line="360" w:lineRule="auto"/>
        <w:jc w:val="both"/>
        <w:rPr>
          <w:rFonts w:ascii="Arial" w:hAnsi="Arial" w:cs="Arial"/>
          <w:b/>
          <w:sz w:val="24"/>
          <w:szCs w:val="24"/>
        </w:rPr>
      </w:pPr>
      <w:r w:rsidRPr="00DF2092">
        <w:rPr>
          <w:rFonts w:ascii="Arial" w:hAnsi="Arial" w:cs="Arial"/>
          <w:b/>
          <w:sz w:val="24"/>
          <w:szCs w:val="24"/>
        </w:rPr>
        <w:lastRenderedPageBreak/>
        <w:t>2.5. Sobre la condena en costas</w:t>
      </w:r>
    </w:p>
    <w:p w14:paraId="1CFD7F5F" w14:textId="77777777" w:rsidR="00701DBF" w:rsidRPr="00DF2092" w:rsidRDefault="00701DBF" w:rsidP="00701DBF">
      <w:pPr>
        <w:spacing w:line="360" w:lineRule="auto"/>
        <w:jc w:val="both"/>
        <w:rPr>
          <w:rFonts w:ascii="Arial" w:hAnsi="Arial" w:cs="Arial"/>
          <w:sz w:val="24"/>
          <w:szCs w:val="24"/>
        </w:rPr>
      </w:pPr>
    </w:p>
    <w:p w14:paraId="440C2C8A" w14:textId="77777777" w:rsidR="00701DBF" w:rsidRPr="00DF2092" w:rsidRDefault="00701DBF" w:rsidP="00701DBF">
      <w:pPr>
        <w:numPr>
          <w:ilvl w:val="0"/>
          <w:numId w:val="3"/>
        </w:numPr>
        <w:spacing w:line="360" w:lineRule="auto"/>
        <w:ind w:left="0" w:firstLine="0"/>
        <w:jc w:val="both"/>
        <w:rPr>
          <w:rFonts w:ascii="Arial" w:hAnsi="Arial" w:cs="Arial"/>
          <w:sz w:val="24"/>
          <w:szCs w:val="24"/>
        </w:rPr>
      </w:pPr>
      <w:r w:rsidRPr="00DF2092">
        <w:rPr>
          <w:rFonts w:ascii="Arial" w:hAnsi="Arial" w:cs="Arial"/>
          <w:sz w:val="24"/>
          <w:szCs w:val="24"/>
        </w:rPr>
        <w:t>La Sala se abstendrá de condenar en costas pues no se configuran los supuestos del artículo 171 del Código Contencioso Administrativo requeridos.</w:t>
      </w:r>
    </w:p>
    <w:p w14:paraId="2215797C" w14:textId="77777777" w:rsidR="0053132C" w:rsidRPr="00DF2092" w:rsidRDefault="0053132C" w:rsidP="0053132C">
      <w:pPr>
        <w:spacing w:line="360" w:lineRule="auto"/>
        <w:jc w:val="both"/>
        <w:rPr>
          <w:rFonts w:ascii="Arial" w:hAnsi="Arial" w:cs="Arial"/>
          <w:sz w:val="24"/>
          <w:szCs w:val="24"/>
        </w:rPr>
      </w:pPr>
    </w:p>
    <w:p w14:paraId="2CE24B3C" w14:textId="77777777" w:rsidR="00701DBF" w:rsidRPr="00DF2092" w:rsidRDefault="00701DBF" w:rsidP="00701DBF">
      <w:pPr>
        <w:spacing w:line="360" w:lineRule="auto"/>
        <w:jc w:val="center"/>
        <w:rPr>
          <w:rFonts w:ascii="Arial" w:hAnsi="Arial" w:cs="Arial"/>
          <w:b/>
          <w:sz w:val="24"/>
          <w:szCs w:val="24"/>
          <w:lang w:val="es-CO"/>
        </w:rPr>
      </w:pPr>
      <w:r w:rsidRPr="00DF2092">
        <w:rPr>
          <w:rFonts w:ascii="Arial" w:hAnsi="Arial" w:cs="Arial"/>
          <w:b/>
          <w:sz w:val="24"/>
          <w:szCs w:val="24"/>
          <w:lang w:val="es-CO"/>
        </w:rPr>
        <w:t>3. DECISIÓN</w:t>
      </w:r>
    </w:p>
    <w:p w14:paraId="006D17B0" w14:textId="77777777" w:rsidR="00701DBF" w:rsidRPr="00DF2092" w:rsidRDefault="00701DBF" w:rsidP="002D2197">
      <w:pPr>
        <w:spacing w:line="360" w:lineRule="auto"/>
        <w:jc w:val="both"/>
        <w:rPr>
          <w:rFonts w:ascii="Arial" w:hAnsi="Arial" w:cs="Arial"/>
          <w:sz w:val="24"/>
          <w:szCs w:val="24"/>
          <w:lang w:val="es-CO"/>
        </w:rPr>
      </w:pPr>
    </w:p>
    <w:p w14:paraId="74327B13" w14:textId="77777777" w:rsidR="00701DBF" w:rsidRPr="00DF2092" w:rsidRDefault="002D2197" w:rsidP="002D2197">
      <w:pPr>
        <w:numPr>
          <w:ilvl w:val="0"/>
          <w:numId w:val="3"/>
        </w:numPr>
        <w:spacing w:line="360" w:lineRule="auto"/>
        <w:ind w:left="0" w:firstLine="0"/>
        <w:jc w:val="both"/>
        <w:rPr>
          <w:rFonts w:ascii="Arial" w:hAnsi="Arial" w:cs="Arial"/>
          <w:sz w:val="24"/>
          <w:szCs w:val="24"/>
        </w:rPr>
      </w:pPr>
      <w:r w:rsidRPr="00DF2092">
        <w:rPr>
          <w:rFonts w:ascii="Arial" w:hAnsi="Arial" w:cs="Arial"/>
          <w:sz w:val="24"/>
          <w:szCs w:val="24"/>
        </w:rPr>
        <w:t xml:space="preserve"> </w:t>
      </w:r>
      <w:r w:rsidR="00701DBF" w:rsidRPr="00DF2092">
        <w:rPr>
          <w:rFonts w:ascii="Arial" w:hAnsi="Arial" w:cs="Arial"/>
          <w:sz w:val="24"/>
          <w:szCs w:val="24"/>
        </w:rPr>
        <w:t xml:space="preserve">En mérito de lo expuesto, el Consejo de Estado, Sala de lo Contencioso Administrativo, Sección Tercera, Subsección B, administrando justicia en nombre de la República y por autoridad de la ley, </w:t>
      </w:r>
    </w:p>
    <w:p w14:paraId="4FA87453" w14:textId="77777777" w:rsidR="0053132C" w:rsidRPr="00DF2092" w:rsidRDefault="0053132C" w:rsidP="00233E9B">
      <w:pPr>
        <w:spacing w:line="312" w:lineRule="auto"/>
        <w:jc w:val="center"/>
        <w:rPr>
          <w:rFonts w:ascii="Arial" w:hAnsi="Arial" w:cs="Arial"/>
          <w:b/>
          <w:sz w:val="24"/>
          <w:szCs w:val="24"/>
        </w:rPr>
      </w:pPr>
    </w:p>
    <w:p w14:paraId="0C83733D" w14:textId="77777777" w:rsidR="00701DBF" w:rsidRPr="00DF2092" w:rsidRDefault="00701DBF" w:rsidP="00233E9B">
      <w:pPr>
        <w:spacing w:line="312" w:lineRule="auto"/>
        <w:jc w:val="center"/>
        <w:rPr>
          <w:rFonts w:ascii="Arial" w:hAnsi="Arial" w:cs="Arial"/>
          <w:b/>
          <w:sz w:val="24"/>
          <w:szCs w:val="24"/>
        </w:rPr>
      </w:pPr>
      <w:r w:rsidRPr="00DF2092">
        <w:rPr>
          <w:rFonts w:ascii="Arial" w:hAnsi="Arial" w:cs="Arial"/>
          <w:b/>
          <w:sz w:val="24"/>
          <w:szCs w:val="24"/>
        </w:rPr>
        <w:t>RESUELVE:</w:t>
      </w:r>
    </w:p>
    <w:p w14:paraId="29E8B1E5" w14:textId="77777777" w:rsidR="00701DBF" w:rsidRPr="00DF2092" w:rsidRDefault="00701DBF" w:rsidP="00233E9B">
      <w:pPr>
        <w:spacing w:line="312" w:lineRule="auto"/>
        <w:jc w:val="center"/>
        <w:rPr>
          <w:rFonts w:ascii="Arial" w:hAnsi="Arial" w:cs="Arial"/>
          <w:b/>
          <w:sz w:val="24"/>
          <w:szCs w:val="24"/>
        </w:rPr>
      </w:pPr>
    </w:p>
    <w:p w14:paraId="5EFD63A6" w14:textId="77777777" w:rsidR="00F46F70" w:rsidRPr="00DF2092" w:rsidRDefault="00701DBF" w:rsidP="0053132C">
      <w:pPr>
        <w:spacing w:line="360" w:lineRule="auto"/>
        <w:jc w:val="both"/>
        <w:rPr>
          <w:rFonts w:ascii="Arial" w:hAnsi="Arial" w:cs="Arial"/>
          <w:sz w:val="24"/>
          <w:szCs w:val="24"/>
        </w:rPr>
      </w:pPr>
      <w:r w:rsidRPr="00DF2092">
        <w:rPr>
          <w:rFonts w:ascii="Arial" w:hAnsi="Arial" w:cs="Arial"/>
          <w:b/>
          <w:sz w:val="24"/>
          <w:szCs w:val="24"/>
        </w:rPr>
        <w:t xml:space="preserve">PRIMERO: </w:t>
      </w:r>
      <w:r w:rsidR="00F46F70" w:rsidRPr="00DF2092">
        <w:rPr>
          <w:rFonts w:ascii="Arial" w:hAnsi="Arial" w:cs="Arial"/>
          <w:b/>
          <w:sz w:val="24"/>
          <w:szCs w:val="24"/>
        </w:rPr>
        <w:t>MODIFICA</w:t>
      </w:r>
      <w:r w:rsidR="00E70B1F" w:rsidRPr="00DF2092">
        <w:rPr>
          <w:rFonts w:ascii="Arial" w:hAnsi="Arial" w:cs="Arial"/>
          <w:b/>
          <w:sz w:val="24"/>
          <w:szCs w:val="24"/>
        </w:rPr>
        <w:t>R</w:t>
      </w:r>
      <w:r w:rsidR="00F46F70" w:rsidRPr="00DF2092">
        <w:rPr>
          <w:rFonts w:ascii="Arial" w:hAnsi="Arial" w:cs="Arial"/>
          <w:b/>
          <w:sz w:val="24"/>
          <w:szCs w:val="24"/>
        </w:rPr>
        <w:t xml:space="preserve"> </w:t>
      </w:r>
      <w:r w:rsidR="00F46F70" w:rsidRPr="00DF2092">
        <w:rPr>
          <w:rFonts w:ascii="Arial" w:hAnsi="Arial" w:cs="Arial"/>
          <w:sz w:val="24"/>
          <w:szCs w:val="24"/>
        </w:rPr>
        <w:t xml:space="preserve">la Sentencia </w:t>
      </w:r>
      <w:r w:rsidR="00811D60" w:rsidRPr="00DF2092">
        <w:rPr>
          <w:rFonts w:ascii="Arial" w:hAnsi="Arial" w:cs="Arial"/>
          <w:sz w:val="24"/>
          <w:szCs w:val="24"/>
        </w:rPr>
        <w:t xml:space="preserve">de 13 de agosto de 2008 </w:t>
      </w:r>
      <w:r w:rsidR="00F46F70" w:rsidRPr="00DF2092">
        <w:rPr>
          <w:rFonts w:ascii="Arial" w:hAnsi="Arial" w:cs="Arial"/>
          <w:sz w:val="24"/>
          <w:szCs w:val="24"/>
        </w:rPr>
        <w:t>del Tribunal Administra</w:t>
      </w:r>
      <w:r w:rsidR="00811D60" w:rsidRPr="00DF2092">
        <w:rPr>
          <w:rFonts w:ascii="Arial" w:hAnsi="Arial" w:cs="Arial"/>
          <w:sz w:val="24"/>
          <w:szCs w:val="24"/>
        </w:rPr>
        <w:t>tivo de Cundinamarca, Sección Tercera, Subsección B.</w:t>
      </w:r>
    </w:p>
    <w:p w14:paraId="39E4BFC1" w14:textId="77777777" w:rsidR="00811D60" w:rsidRPr="00DF2092" w:rsidRDefault="00811D60" w:rsidP="0053132C">
      <w:pPr>
        <w:spacing w:line="360" w:lineRule="auto"/>
        <w:jc w:val="both"/>
        <w:rPr>
          <w:rFonts w:ascii="Arial" w:hAnsi="Arial" w:cs="Arial"/>
          <w:sz w:val="24"/>
          <w:szCs w:val="24"/>
        </w:rPr>
      </w:pPr>
    </w:p>
    <w:p w14:paraId="179D30E6" w14:textId="77777777" w:rsidR="00F46F70" w:rsidRPr="00DF2092" w:rsidRDefault="00F46F70" w:rsidP="0053132C">
      <w:pPr>
        <w:spacing w:line="360" w:lineRule="auto"/>
        <w:jc w:val="both"/>
        <w:rPr>
          <w:rFonts w:ascii="Arial" w:hAnsi="Arial" w:cs="Arial"/>
          <w:sz w:val="24"/>
          <w:szCs w:val="24"/>
        </w:rPr>
      </w:pPr>
      <w:r w:rsidRPr="00DF2092">
        <w:rPr>
          <w:rFonts w:ascii="Arial" w:hAnsi="Arial" w:cs="Arial"/>
          <w:b/>
          <w:sz w:val="24"/>
          <w:szCs w:val="24"/>
        </w:rPr>
        <w:t xml:space="preserve">SEGUNDO: DECLARAR </w:t>
      </w:r>
      <w:r w:rsidRPr="00DF2092">
        <w:rPr>
          <w:rFonts w:ascii="Arial" w:hAnsi="Arial" w:cs="Arial"/>
          <w:sz w:val="24"/>
          <w:szCs w:val="24"/>
        </w:rPr>
        <w:t xml:space="preserve">que la Caja Nacional de Previsión Social </w:t>
      </w:r>
      <w:r w:rsidR="00811D60" w:rsidRPr="00DF2092">
        <w:rPr>
          <w:rFonts w:ascii="Arial" w:hAnsi="Arial" w:cs="Arial"/>
          <w:sz w:val="24"/>
          <w:szCs w:val="24"/>
        </w:rPr>
        <w:t xml:space="preserve">- </w:t>
      </w:r>
      <w:proofErr w:type="spellStart"/>
      <w:r w:rsidRPr="00DF2092">
        <w:rPr>
          <w:rFonts w:ascii="Arial" w:hAnsi="Arial" w:cs="Arial"/>
          <w:sz w:val="24"/>
          <w:szCs w:val="24"/>
        </w:rPr>
        <w:t>Cajanal</w:t>
      </w:r>
      <w:proofErr w:type="spellEnd"/>
      <w:r w:rsidRPr="00DF2092">
        <w:rPr>
          <w:rFonts w:ascii="Arial" w:hAnsi="Arial" w:cs="Arial"/>
          <w:sz w:val="24"/>
          <w:szCs w:val="24"/>
        </w:rPr>
        <w:t xml:space="preserve"> en liquidación, cuya sucesora procesal es</w:t>
      </w:r>
      <w:r w:rsidR="00E70B1F" w:rsidRPr="00DF2092">
        <w:rPr>
          <w:rFonts w:ascii="Arial" w:hAnsi="Arial" w:cs="Arial"/>
          <w:sz w:val="24"/>
          <w:szCs w:val="24"/>
        </w:rPr>
        <w:t xml:space="preserve"> la Nación-Ministerio de Salud y Protección Social,</w:t>
      </w:r>
      <w:r w:rsidRPr="00DF2092">
        <w:rPr>
          <w:rFonts w:ascii="Arial" w:hAnsi="Arial" w:cs="Arial"/>
          <w:sz w:val="24"/>
          <w:szCs w:val="24"/>
        </w:rPr>
        <w:t xml:space="preserve"> incumplió parcialmente </w:t>
      </w:r>
      <w:r w:rsidR="00E70B1F" w:rsidRPr="00DF2092">
        <w:rPr>
          <w:rFonts w:ascii="Arial" w:hAnsi="Arial" w:cs="Arial"/>
          <w:sz w:val="24"/>
          <w:szCs w:val="24"/>
        </w:rPr>
        <w:t>el contrato de prestación de servicios 246 de 2003, en lo referente al pago oportuno de los medicamentos No Pos, de conformidad con los argumentos expuestos en la parte motiva.</w:t>
      </w:r>
    </w:p>
    <w:p w14:paraId="04699C9C" w14:textId="77777777" w:rsidR="00E70B1F" w:rsidRPr="00DF2092" w:rsidRDefault="00E70B1F" w:rsidP="0053132C">
      <w:pPr>
        <w:spacing w:line="360" w:lineRule="auto"/>
        <w:jc w:val="both"/>
        <w:rPr>
          <w:rFonts w:ascii="Arial" w:hAnsi="Arial" w:cs="Arial"/>
          <w:b/>
          <w:sz w:val="24"/>
          <w:szCs w:val="24"/>
        </w:rPr>
      </w:pPr>
    </w:p>
    <w:p w14:paraId="62A9B0DC" w14:textId="77777777" w:rsidR="00E70B1F" w:rsidRPr="00DF2092" w:rsidRDefault="00E70B1F" w:rsidP="0053132C">
      <w:pPr>
        <w:spacing w:line="360" w:lineRule="auto"/>
        <w:jc w:val="both"/>
        <w:rPr>
          <w:rFonts w:ascii="Arial" w:hAnsi="Arial" w:cs="Arial"/>
          <w:sz w:val="24"/>
          <w:szCs w:val="24"/>
          <w:lang w:val="es-CO"/>
        </w:rPr>
      </w:pPr>
      <w:r w:rsidRPr="00DF2092">
        <w:rPr>
          <w:rFonts w:ascii="Arial" w:hAnsi="Arial" w:cs="Arial"/>
          <w:b/>
          <w:sz w:val="24"/>
          <w:szCs w:val="24"/>
        </w:rPr>
        <w:t xml:space="preserve">TERCERO: CONDÉNASE </w:t>
      </w:r>
      <w:r w:rsidRPr="00DF2092">
        <w:rPr>
          <w:rFonts w:ascii="Arial" w:hAnsi="Arial" w:cs="Arial"/>
          <w:sz w:val="24"/>
          <w:szCs w:val="24"/>
        </w:rPr>
        <w:t>a la</w:t>
      </w:r>
      <w:r w:rsidRPr="00DF2092">
        <w:rPr>
          <w:rFonts w:ascii="Arial" w:hAnsi="Arial" w:cs="Arial"/>
          <w:b/>
          <w:sz w:val="24"/>
          <w:szCs w:val="24"/>
        </w:rPr>
        <w:t xml:space="preserve"> </w:t>
      </w:r>
      <w:r w:rsidRPr="00DF2092">
        <w:rPr>
          <w:rFonts w:ascii="Arial" w:hAnsi="Arial" w:cs="Arial"/>
          <w:sz w:val="24"/>
          <w:szCs w:val="24"/>
        </w:rPr>
        <w:t>Caja Nacional de Previsión Social</w:t>
      </w:r>
      <w:r w:rsidR="00811D60" w:rsidRPr="00DF2092">
        <w:rPr>
          <w:rFonts w:ascii="Arial" w:hAnsi="Arial" w:cs="Arial"/>
          <w:sz w:val="24"/>
          <w:szCs w:val="24"/>
        </w:rPr>
        <w:t>-</w:t>
      </w:r>
      <w:r w:rsidRPr="00DF2092">
        <w:rPr>
          <w:rFonts w:ascii="Arial" w:hAnsi="Arial" w:cs="Arial"/>
          <w:sz w:val="24"/>
          <w:szCs w:val="24"/>
        </w:rPr>
        <w:t xml:space="preserve"> </w:t>
      </w:r>
      <w:proofErr w:type="spellStart"/>
      <w:r w:rsidRPr="00DF2092">
        <w:rPr>
          <w:rFonts w:ascii="Arial" w:hAnsi="Arial" w:cs="Arial"/>
          <w:sz w:val="24"/>
          <w:szCs w:val="24"/>
        </w:rPr>
        <w:t>Cajanal</w:t>
      </w:r>
      <w:proofErr w:type="spellEnd"/>
      <w:r w:rsidRPr="00DF2092">
        <w:rPr>
          <w:rFonts w:ascii="Arial" w:hAnsi="Arial" w:cs="Arial"/>
          <w:sz w:val="24"/>
          <w:szCs w:val="24"/>
        </w:rPr>
        <w:t xml:space="preserve"> en liquidación, cuya sucesora procesal es la Nación-Ministerio de Salud</w:t>
      </w:r>
      <w:r w:rsidR="00811D60" w:rsidRPr="00DF2092">
        <w:rPr>
          <w:rFonts w:ascii="Arial" w:hAnsi="Arial" w:cs="Arial"/>
          <w:sz w:val="24"/>
          <w:szCs w:val="24"/>
        </w:rPr>
        <w:t xml:space="preserve"> y Protección Social</w:t>
      </w:r>
      <w:r w:rsidRPr="00DF2092">
        <w:rPr>
          <w:rFonts w:ascii="Arial" w:hAnsi="Arial" w:cs="Arial"/>
          <w:sz w:val="24"/>
          <w:szCs w:val="24"/>
        </w:rPr>
        <w:t xml:space="preserve">, a pagar a favor de las sociedades que conforman la Unión Temporal Virrey </w:t>
      </w:r>
      <w:proofErr w:type="spellStart"/>
      <w:r w:rsidRPr="00DF2092">
        <w:rPr>
          <w:rFonts w:ascii="Arial" w:hAnsi="Arial" w:cs="Arial"/>
          <w:sz w:val="24"/>
          <w:szCs w:val="24"/>
        </w:rPr>
        <w:t>Solis</w:t>
      </w:r>
      <w:proofErr w:type="spellEnd"/>
      <w:r w:rsidRPr="00DF2092">
        <w:rPr>
          <w:rFonts w:ascii="Arial" w:hAnsi="Arial" w:cs="Arial"/>
          <w:sz w:val="24"/>
          <w:szCs w:val="24"/>
        </w:rPr>
        <w:t>,</w:t>
      </w:r>
      <w:r w:rsidR="003F67D0" w:rsidRPr="00DF2092">
        <w:rPr>
          <w:rFonts w:ascii="Arial" w:hAnsi="Arial" w:cs="Arial"/>
          <w:sz w:val="24"/>
          <w:szCs w:val="24"/>
        </w:rPr>
        <w:t xml:space="preserve"> esto es,</w:t>
      </w:r>
      <w:r w:rsidR="00423CBA" w:rsidRPr="00DF2092">
        <w:rPr>
          <w:rFonts w:ascii="Arial" w:hAnsi="Arial" w:cs="Arial"/>
          <w:sz w:val="24"/>
          <w:szCs w:val="24"/>
        </w:rPr>
        <w:t xml:space="preserve"> las sociedades</w:t>
      </w:r>
      <w:r w:rsidR="003F67D0" w:rsidRPr="00DF2092">
        <w:rPr>
          <w:rFonts w:ascii="Arial" w:hAnsi="Arial" w:cs="Arial"/>
          <w:sz w:val="24"/>
          <w:szCs w:val="24"/>
        </w:rPr>
        <w:t xml:space="preserve"> Virrey Solís I.P.S. S.A., Centro Policlínico del Olaya S.A. CPO S.A. y el Centro de Diagnóstico Médico S.A. IDIME, </w:t>
      </w:r>
      <w:r w:rsidRPr="00DF2092">
        <w:rPr>
          <w:rFonts w:ascii="Arial" w:hAnsi="Arial" w:cs="Arial"/>
          <w:sz w:val="24"/>
          <w:szCs w:val="24"/>
        </w:rPr>
        <w:t xml:space="preserve">la suma de </w:t>
      </w:r>
      <w:r w:rsidR="00D42376" w:rsidRPr="00DF2092">
        <w:rPr>
          <w:rFonts w:ascii="Arial" w:hAnsi="Arial" w:cs="Arial"/>
          <w:sz w:val="24"/>
          <w:szCs w:val="24"/>
        </w:rPr>
        <w:t>$</w:t>
      </w:r>
      <w:r w:rsidR="00811D60" w:rsidRPr="00DF2092">
        <w:rPr>
          <w:rFonts w:ascii="Arial" w:hAnsi="Arial" w:cs="Arial"/>
          <w:sz w:val="24"/>
          <w:szCs w:val="24"/>
          <w:lang w:val="es-CO"/>
        </w:rPr>
        <w:t>49.163.32</w:t>
      </w:r>
      <w:r w:rsidR="00142CCC" w:rsidRPr="00DF2092">
        <w:rPr>
          <w:rFonts w:ascii="Arial" w:hAnsi="Arial" w:cs="Arial"/>
          <w:sz w:val="24"/>
          <w:szCs w:val="24"/>
          <w:lang w:val="es-CO"/>
        </w:rPr>
        <w:t>1</w:t>
      </w:r>
      <w:r w:rsidR="00811D60" w:rsidRPr="00DF2092">
        <w:rPr>
          <w:rFonts w:ascii="Arial" w:hAnsi="Arial" w:cs="Arial"/>
          <w:sz w:val="24"/>
          <w:szCs w:val="24"/>
          <w:lang w:val="es-CO"/>
        </w:rPr>
        <w:t xml:space="preserve">. </w:t>
      </w:r>
    </w:p>
    <w:p w14:paraId="22F2DDDC" w14:textId="77777777" w:rsidR="00E70B1F" w:rsidRPr="00DF2092" w:rsidRDefault="00E70B1F" w:rsidP="0053132C">
      <w:pPr>
        <w:spacing w:line="360" w:lineRule="auto"/>
        <w:jc w:val="both"/>
        <w:rPr>
          <w:rFonts w:ascii="Arial" w:hAnsi="Arial" w:cs="Arial"/>
          <w:sz w:val="24"/>
          <w:szCs w:val="24"/>
        </w:rPr>
      </w:pPr>
    </w:p>
    <w:p w14:paraId="5A361703" w14:textId="77777777" w:rsidR="00142CCC" w:rsidRPr="00DF2092" w:rsidRDefault="00E70B1F" w:rsidP="0053132C">
      <w:pPr>
        <w:spacing w:line="360" w:lineRule="auto"/>
        <w:jc w:val="both"/>
        <w:rPr>
          <w:rFonts w:ascii="Arial" w:hAnsi="Arial" w:cs="Arial"/>
          <w:sz w:val="24"/>
          <w:szCs w:val="24"/>
          <w:lang w:val="es-CO"/>
        </w:rPr>
      </w:pPr>
      <w:r w:rsidRPr="00DF2092">
        <w:rPr>
          <w:rFonts w:ascii="Arial" w:hAnsi="Arial" w:cs="Arial"/>
          <w:b/>
          <w:sz w:val="24"/>
          <w:szCs w:val="24"/>
        </w:rPr>
        <w:t xml:space="preserve">CUARTO: </w:t>
      </w:r>
      <w:r w:rsidR="00142CCC" w:rsidRPr="00DF2092">
        <w:rPr>
          <w:rFonts w:ascii="Arial" w:hAnsi="Arial" w:cs="Arial"/>
          <w:b/>
          <w:sz w:val="24"/>
          <w:szCs w:val="24"/>
        </w:rPr>
        <w:t xml:space="preserve">DECLARAR </w:t>
      </w:r>
      <w:r w:rsidR="00142CCC" w:rsidRPr="00DF2092">
        <w:rPr>
          <w:rFonts w:ascii="Arial" w:hAnsi="Arial" w:cs="Arial"/>
          <w:sz w:val="24"/>
          <w:szCs w:val="24"/>
        </w:rPr>
        <w:t xml:space="preserve">liquidado judicialmente el contrato de prestación de servicios 246 de 2003, suscrito entre la Unión Temporal Virrey </w:t>
      </w:r>
      <w:proofErr w:type="spellStart"/>
      <w:r w:rsidR="00142CCC" w:rsidRPr="00DF2092">
        <w:rPr>
          <w:rFonts w:ascii="Arial" w:hAnsi="Arial" w:cs="Arial"/>
          <w:sz w:val="24"/>
          <w:szCs w:val="24"/>
        </w:rPr>
        <w:t>Solis</w:t>
      </w:r>
      <w:proofErr w:type="spellEnd"/>
      <w:r w:rsidR="00142CCC" w:rsidRPr="00DF2092">
        <w:rPr>
          <w:rFonts w:ascii="Arial" w:hAnsi="Arial" w:cs="Arial"/>
          <w:sz w:val="24"/>
          <w:szCs w:val="24"/>
        </w:rPr>
        <w:t xml:space="preserve"> y </w:t>
      </w:r>
      <w:proofErr w:type="spellStart"/>
      <w:r w:rsidR="00142CCC" w:rsidRPr="00DF2092">
        <w:rPr>
          <w:rFonts w:ascii="Arial" w:hAnsi="Arial" w:cs="Arial"/>
          <w:sz w:val="24"/>
          <w:szCs w:val="24"/>
        </w:rPr>
        <w:t>Cajanal</w:t>
      </w:r>
      <w:proofErr w:type="spellEnd"/>
      <w:r w:rsidR="00142CCC" w:rsidRPr="00DF2092">
        <w:rPr>
          <w:rFonts w:ascii="Arial" w:hAnsi="Arial" w:cs="Arial"/>
          <w:sz w:val="24"/>
          <w:szCs w:val="24"/>
        </w:rPr>
        <w:t xml:space="preserve"> EPS, con un valor a favor del contratista de </w:t>
      </w:r>
      <w:r w:rsidR="00D42376" w:rsidRPr="00DF2092">
        <w:rPr>
          <w:rFonts w:ascii="Arial" w:hAnsi="Arial" w:cs="Arial"/>
          <w:sz w:val="24"/>
          <w:szCs w:val="24"/>
        </w:rPr>
        <w:t>$</w:t>
      </w:r>
      <w:r w:rsidR="00142CCC" w:rsidRPr="00DF2092">
        <w:rPr>
          <w:rFonts w:ascii="Arial" w:hAnsi="Arial" w:cs="Arial"/>
          <w:sz w:val="24"/>
          <w:szCs w:val="24"/>
          <w:lang w:val="es-CO"/>
        </w:rPr>
        <w:t xml:space="preserve">49.163.321. </w:t>
      </w:r>
    </w:p>
    <w:p w14:paraId="681DC2FA" w14:textId="77777777" w:rsidR="00142CCC" w:rsidRPr="00DF2092" w:rsidRDefault="00142CCC" w:rsidP="0053132C">
      <w:pPr>
        <w:spacing w:line="360" w:lineRule="auto"/>
        <w:jc w:val="both"/>
        <w:rPr>
          <w:rFonts w:ascii="Arial" w:hAnsi="Arial" w:cs="Arial"/>
          <w:sz w:val="24"/>
          <w:szCs w:val="24"/>
        </w:rPr>
      </w:pPr>
    </w:p>
    <w:p w14:paraId="58CDD872" w14:textId="77777777" w:rsidR="00142CCC" w:rsidRPr="00DF2092" w:rsidRDefault="00E70B1F" w:rsidP="0053132C">
      <w:pPr>
        <w:spacing w:line="360" w:lineRule="auto"/>
        <w:jc w:val="both"/>
        <w:rPr>
          <w:rFonts w:ascii="Arial" w:hAnsi="Arial" w:cs="Arial"/>
          <w:sz w:val="24"/>
          <w:szCs w:val="24"/>
        </w:rPr>
      </w:pPr>
      <w:r w:rsidRPr="00DF2092">
        <w:rPr>
          <w:rFonts w:ascii="Arial" w:hAnsi="Arial" w:cs="Arial"/>
          <w:b/>
          <w:sz w:val="24"/>
          <w:szCs w:val="24"/>
        </w:rPr>
        <w:t>QUINTO:</w:t>
      </w:r>
      <w:r w:rsidR="00594137" w:rsidRPr="00DF2092">
        <w:rPr>
          <w:rFonts w:ascii="Arial" w:hAnsi="Arial" w:cs="Arial"/>
          <w:sz w:val="24"/>
          <w:szCs w:val="24"/>
        </w:rPr>
        <w:t xml:space="preserve"> </w:t>
      </w:r>
      <w:r w:rsidR="00142CCC" w:rsidRPr="00DF2092">
        <w:rPr>
          <w:rFonts w:ascii="Arial" w:hAnsi="Arial" w:cs="Arial"/>
          <w:b/>
          <w:sz w:val="24"/>
          <w:szCs w:val="24"/>
        </w:rPr>
        <w:t>DENEGAR</w:t>
      </w:r>
      <w:r w:rsidR="00142CCC" w:rsidRPr="00DF2092">
        <w:rPr>
          <w:rFonts w:ascii="Arial" w:hAnsi="Arial" w:cs="Arial"/>
          <w:sz w:val="24"/>
          <w:szCs w:val="24"/>
        </w:rPr>
        <w:t xml:space="preserve"> las demás pretensiones de la demanda.</w:t>
      </w:r>
    </w:p>
    <w:p w14:paraId="6BF56F45" w14:textId="77777777" w:rsidR="00142CCC" w:rsidRPr="00DF2092" w:rsidRDefault="00142CCC" w:rsidP="0053132C">
      <w:pPr>
        <w:spacing w:line="360" w:lineRule="auto"/>
        <w:jc w:val="both"/>
        <w:rPr>
          <w:rFonts w:ascii="Arial" w:hAnsi="Arial" w:cs="Arial"/>
          <w:sz w:val="24"/>
          <w:szCs w:val="24"/>
        </w:rPr>
      </w:pPr>
    </w:p>
    <w:p w14:paraId="41BA8C73" w14:textId="77777777" w:rsidR="00A23208" w:rsidRPr="00DF2092" w:rsidRDefault="00142CCC" w:rsidP="0053132C">
      <w:pPr>
        <w:spacing w:line="360" w:lineRule="auto"/>
        <w:jc w:val="both"/>
        <w:rPr>
          <w:rFonts w:ascii="Arial" w:hAnsi="Arial" w:cs="Arial"/>
          <w:sz w:val="24"/>
          <w:szCs w:val="24"/>
        </w:rPr>
      </w:pPr>
      <w:r w:rsidRPr="00DF2092">
        <w:rPr>
          <w:rFonts w:ascii="Arial" w:hAnsi="Arial" w:cs="Arial"/>
          <w:b/>
          <w:sz w:val="24"/>
          <w:szCs w:val="24"/>
        </w:rPr>
        <w:t xml:space="preserve">SEXTO: </w:t>
      </w:r>
      <w:r w:rsidR="00594137" w:rsidRPr="00DF2092">
        <w:rPr>
          <w:rFonts w:ascii="Arial" w:hAnsi="Arial" w:cs="Arial"/>
          <w:sz w:val="24"/>
          <w:szCs w:val="24"/>
        </w:rPr>
        <w:t>Sin condena en costas.</w:t>
      </w:r>
    </w:p>
    <w:p w14:paraId="2CAADE49" w14:textId="77777777" w:rsidR="00A23208" w:rsidRPr="00DF2092" w:rsidRDefault="00A23208" w:rsidP="0053132C">
      <w:pPr>
        <w:spacing w:line="360" w:lineRule="auto"/>
        <w:jc w:val="both"/>
        <w:rPr>
          <w:rFonts w:ascii="Arial" w:hAnsi="Arial" w:cs="Arial"/>
          <w:sz w:val="24"/>
          <w:szCs w:val="24"/>
        </w:rPr>
      </w:pPr>
    </w:p>
    <w:p w14:paraId="321E6D70" w14:textId="77777777" w:rsidR="00A23208" w:rsidRPr="00DF2092" w:rsidRDefault="00A23208" w:rsidP="0053132C">
      <w:pPr>
        <w:spacing w:line="360" w:lineRule="auto"/>
        <w:jc w:val="both"/>
        <w:rPr>
          <w:rFonts w:ascii="Arial" w:hAnsi="Arial" w:cs="Arial"/>
          <w:sz w:val="24"/>
          <w:szCs w:val="24"/>
        </w:rPr>
      </w:pPr>
      <w:r w:rsidRPr="00DF2092">
        <w:rPr>
          <w:rFonts w:ascii="Arial" w:hAnsi="Arial" w:cs="Arial"/>
          <w:b/>
          <w:sz w:val="24"/>
          <w:szCs w:val="24"/>
        </w:rPr>
        <w:lastRenderedPageBreak/>
        <w:t>SÉPTIMO:</w:t>
      </w:r>
      <w:r w:rsidRPr="00DF2092">
        <w:rPr>
          <w:rFonts w:ascii="Arial" w:hAnsi="Arial" w:cs="Arial"/>
          <w:sz w:val="24"/>
          <w:szCs w:val="24"/>
        </w:rPr>
        <w:t xml:space="preserve"> Para el cumplimiento de esta Sentencia</w:t>
      </w:r>
      <w:r w:rsidR="00D42376" w:rsidRPr="00DF2092">
        <w:rPr>
          <w:rFonts w:ascii="Arial" w:hAnsi="Arial" w:cs="Arial"/>
          <w:sz w:val="24"/>
          <w:szCs w:val="24"/>
        </w:rPr>
        <w:t>,</w:t>
      </w:r>
      <w:r w:rsidRPr="00DF2092">
        <w:rPr>
          <w:rFonts w:ascii="Arial" w:hAnsi="Arial" w:cs="Arial"/>
          <w:sz w:val="24"/>
          <w:szCs w:val="24"/>
        </w:rPr>
        <w:t xml:space="preserve"> </w:t>
      </w:r>
      <w:r w:rsidRPr="00DF2092">
        <w:rPr>
          <w:rFonts w:ascii="Arial" w:hAnsi="Arial" w:cs="Arial"/>
          <w:b/>
          <w:sz w:val="24"/>
          <w:szCs w:val="24"/>
        </w:rPr>
        <w:t>EXPEDIR</w:t>
      </w:r>
      <w:r w:rsidRPr="00DF2092">
        <w:rPr>
          <w:rFonts w:ascii="Arial" w:hAnsi="Arial" w:cs="Arial"/>
          <w:sz w:val="24"/>
          <w:szCs w:val="24"/>
        </w:rPr>
        <w:t xml:space="preserve"> copias con destino a las partes. </w:t>
      </w:r>
    </w:p>
    <w:p w14:paraId="54593023" w14:textId="77777777" w:rsidR="00701DBF" w:rsidRPr="00DF2092" w:rsidRDefault="00701DBF" w:rsidP="0053132C">
      <w:pPr>
        <w:spacing w:line="360" w:lineRule="auto"/>
        <w:jc w:val="both"/>
        <w:rPr>
          <w:rFonts w:ascii="Arial" w:hAnsi="Arial" w:cs="Arial"/>
          <w:b/>
          <w:sz w:val="24"/>
          <w:szCs w:val="24"/>
        </w:rPr>
      </w:pPr>
    </w:p>
    <w:p w14:paraId="7C988F5E" w14:textId="77777777" w:rsidR="00701DBF" w:rsidRPr="00DF2092" w:rsidRDefault="00594137" w:rsidP="0053132C">
      <w:pPr>
        <w:overflowPunct w:val="0"/>
        <w:autoSpaceDE w:val="0"/>
        <w:autoSpaceDN w:val="0"/>
        <w:adjustRightInd w:val="0"/>
        <w:spacing w:line="360" w:lineRule="auto"/>
        <w:jc w:val="both"/>
        <w:textAlignment w:val="baseline"/>
        <w:rPr>
          <w:rFonts w:ascii="Arial" w:hAnsi="Arial" w:cs="Arial"/>
          <w:bCs/>
          <w:sz w:val="24"/>
          <w:szCs w:val="24"/>
          <w:lang w:val="es-CO"/>
        </w:rPr>
      </w:pPr>
      <w:r w:rsidRPr="00DF2092">
        <w:rPr>
          <w:rFonts w:ascii="Arial" w:hAnsi="Arial" w:cs="Arial"/>
          <w:bCs/>
          <w:sz w:val="24"/>
          <w:szCs w:val="24"/>
          <w:lang w:val="es-CO"/>
        </w:rPr>
        <w:t>Por</w:t>
      </w:r>
      <w:r w:rsidR="00701DBF" w:rsidRPr="00DF2092">
        <w:rPr>
          <w:rFonts w:ascii="Arial" w:hAnsi="Arial" w:cs="Arial"/>
          <w:bCs/>
          <w:sz w:val="24"/>
          <w:szCs w:val="24"/>
          <w:lang w:val="es-CO"/>
        </w:rPr>
        <w:t xml:space="preserve"> Secretaría, una vez de ejecutoriado este proveído, </w:t>
      </w:r>
      <w:r w:rsidR="00701DBF" w:rsidRPr="00DF2092">
        <w:rPr>
          <w:rFonts w:ascii="Arial" w:hAnsi="Arial" w:cs="Arial"/>
          <w:b/>
          <w:bCs/>
          <w:sz w:val="24"/>
          <w:szCs w:val="24"/>
          <w:lang w:val="es-CO"/>
        </w:rPr>
        <w:t xml:space="preserve">DEVUÉLVASE </w:t>
      </w:r>
      <w:r w:rsidR="00701DBF" w:rsidRPr="00DF2092">
        <w:rPr>
          <w:rFonts w:ascii="Arial" w:hAnsi="Arial" w:cs="Arial"/>
          <w:bCs/>
          <w:sz w:val="24"/>
          <w:szCs w:val="24"/>
          <w:lang w:val="es-CO"/>
        </w:rPr>
        <w:t>el expediente al Tribunal de origen.</w:t>
      </w:r>
    </w:p>
    <w:p w14:paraId="03C1157E" w14:textId="77777777" w:rsidR="00491697" w:rsidRPr="00DF2092" w:rsidRDefault="00491697" w:rsidP="00233E9B">
      <w:pPr>
        <w:overflowPunct w:val="0"/>
        <w:autoSpaceDE w:val="0"/>
        <w:autoSpaceDN w:val="0"/>
        <w:adjustRightInd w:val="0"/>
        <w:spacing w:line="312" w:lineRule="auto"/>
        <w:jc w:val="both"/>
        <w:textAlignment w:val="baseline"/>
        <w:rPr>
          <w:rFonts w:ascii="Arial" w:hAnsi="Arial" w:cs="Arial"/>
          <w:sz w:val="24"/>
          <w:szCs w:val="24"/>
        </w:rPr>
      </w:pPr>
    </w:p>
    <w:p w14:paraId="21623E7E" w14:textId="77777777" w:rsidR="00701DBF" w:rsidRPr="00DF2092" w:rsidRDefault="00701DBF" w:rsidP="00DF2092">
      <w:pPr>
        <w:jc w:val="center"/>
        <w:rPr>
          <w:rFonts w:ascii="Arial" w:hAnsi="Arial" w:cs="Arial"/>
          <w:b/>
          <w:sz w:val="24"/>
          <w:szCs w:val="24"/>
        </w:rPr>
      </w:pPr>
      <w:r w:rsidRPr="00DF2092">
        <w:rPr>
          <w:rFonts w:ascii="Arial" w:hAnsi="Arial" w:cs="Arial"/>
          <w:b/>
          <w:sz w:val="24"/>
          <w:szCs w:val="24"/>
        </w:rPr>
        <w:t>NOTIFÍQUESE Y CÚMPLASE</w:t>
      </w:r>
    </w:p>
    <w:p w14:paraId="510438B2" w14:textId="77777777" w:rsidR="00701DBF" w:rsidRPr="00DF2092" w:rsidRDefault="00701DBF" w:rsidP="00DF2092">
      <w:pPr>
        <w:jc w:val="both"/>
        <w:rPr>
          <w:rFonts w:ascii="Arial" w:hAnsi="Arial" w:cs="Arial"/>
          <w:sz w:val="24"/>
          <w:szCs w:val="24"/>
        </w:rPr>
      </w:pPr>
    </w:p>
    <w:p w14:paraId="29FFE519" w14:textId="77777777" w:rsidR="0053132C" w:rsidRPr="00DF2092" w:rsidRDefault="0053132C" w:rsidP="00DF2092">
      <w:pPr>
        <w:jc w:val="both"/>
        <w:rPr>
          <w:rFonts w:ascii="Arial" w:hAnsi="Arial" w:cs="Arial"/>
          <w:sz w:val="24"/>
          <w:szCs w:val="24"/>
        </w:rPr>
      </w:pPr>
    </w:p>
    <w:p w14:paraId="5904C127" w14:textId="77777777" w:rsidR="00701DBF" w:rsidRPr="00DF2092" w:rsidRDefault="00701DBF" w:rsidP="00DF2092">
      <w:pPr>
        <w:jc w:val="both"/>
        <w:rPr>
          <w:rFonts w:ascii="Arial" w:hAnsi="Arial" w:cs="Arial"/>
          <w:sz w:val="24"/>
          <w:szCs w:val="24"/>
        </w:rPr>
      </w:pPr>
    </w:p>
    <w:p w14:paraId="2672E38A" w14:textId="77777777" w:rsidR="003F67D0" w:rsidRPr="00DF2092" w:rsidRDefault="003F67D0" w:rsidP="00DF2092">
      <w:pPr>
        <w:jc w:val="both"/>
        <w:rPr>
          <w:rFonts w:ascii="Arial" w:hAnsi="Arial" w:cs="Arial"/>
          <w:sz w:val="24"/>
          <w:szCs w:val="24"/>
        </w:rPr>
      </w:pPr>
    </w:p>
    <w:p w14:paraId="208FEDF7" w14:textId="77777777" w:rsidR="00013477" w:rsidRPr="00DF2092" w:rsidRDefault="00701DBF" w:rsidP="00DF2092">
      <w:pPr>
        <w:jc w:val="both"/>
        <w:rPr>
          <w:rFonts w:ascii="Arial" w:hAnsi="Arial" w:cs="Arial"/>
          <w:b/>
          <w:sz w:val="24"/>
          <w:szCs w:val="24"/>
        </w:rPr>
      </w:pPr>
      <w:r w:rsidRPr="00DF2092">
        <w:rPr>
          <w:rFonts w:ascii="Arial" w:hAnsi="Arial" w:cs="Arial"/>
          <w:b/>
          <w:sz w:val="24"/>
          <w:szCs w:val="24"/>
        </w:rPr>
        <w:t>MARTÍN BERMUDEZ MUÑÓZ                                ALBERTO MONTAÑA PLATA</w:t>
      </w:r>
    </w:p>
    <w:p w14:paraId="4CA8E57C" w14:textId="77777777" w:rsidR="00C5395B" w:rsidRPr="00DF2092" w:rsidRDefault="00C5395B" w:rsidP="00E04FCB">
      <w:pPr>
        <w:spacing w:line="312" w:lineRule="auto"/>
        <w:jc w:val="both"/>
        <w:rPr>
          <w:rFonts w:ascii="Arial" w:hAnsi="Arial" w:cs="Arial"/>
          <w:b/>
          <w:sz w:val="24"/>
          <w:szCs w:val="24"/>
        </w:rPr>
      </w:pPr>
    </w:p>
    <w:p w14:paraId="0678AE33" w14:textId="77777777" w:rsidR="00C5395B" w:rsidRPr="00DF2092" w:rsidRDefault="00C5395B" w:rsidP="00E04FCB">
      <w:pPr>
        <w:spacing w:line="312" w:lineRule="auto"/>
        <w:jc w:val="both"/>
        <w:rPr>
          <w:rFonts w:ascii="Arial" w:hAnsi="Arial" w:cs="Arial"/>
          <w:b/>
          <w:sz w:val="24"/>
          <w:szCs w:val="24"/>
        </w:rPr>
      </w:pPr>
    </w:p>
    <w:p w14:paraId="5EBFA06F" w14:textId="77777777" w:rsidR="00C5395B" w:rsidRPr="00DF2092" w:rsidRDefault="00C5395B" w:rsidP="00E04FCB">
      <w:pPr>
        <w:spacing w:line="312" w:lineRule="auto"/>
        <w:jc w:val="both"/>
        <w:rPr>
          <w:rFonts w:ascii="Arial" w:hAnsi="Arial" w:cs="Arial"/>
          <w:b/>
          <w:sz w:val="24"/>
          <w:szCs w:val="24"/>
        </w:rPr>
      </w:pPr>
    </w:p>
    <w:p w14:paraId="787AAE38" w14:textId="77777777" w:rsidR="00DF2092" w:rsidRPr="00DF2092" w:rsidRDefault="00DF2092" w:rsidP="00E04FCB">
      <w:pPr>
        <w:spacing w:line="312" w:lineRule="auto"/>
        <w:jc w:val="both"/>
        <w:rPr>
          <w:rFonts w:ascii="Arial" w:hAnsi="Arial" w:cs="Arial"/>
          <w:b/>
          <w:sz w:val="24"/>
          <w:szCs w:val="24"/>
        </w:rPr>
      </w:pPr>
    </w:p>
    <w:p w14:paraId="157A89C4" w14:textId="77777777" w:rsidR="00DF2092" w:rsidRPr="00DF2092" w:rsidRDefault="00DF2092" w:rsidP="00E04FCB">
      <w:pPr>
        <w:spacing w:line="312" w:lineRule="auto"/>
        <w:jc w:val="both"/>
        <w:rPr>
          <w:rFonts w:ascii="Arial" w:hAnsi="Arial" w:cs="Arial"/>
          <w:b/>
          <w:sz w:val="24"/>
          <w:szCs w:val="24"/>
        </w:rPr>
      </w:pPr>
    </w:p>
    <w:p w14:paraId="1903DB94" w14:textId="77777777" w:rsidR="00DF2092" w:rsidRPr="00DF2092" w:rsidRDefault="00DF2092" w:rsidP="00E04FCB">
      <w:pPr>
        <w:spacing w:line="312" w:lineRule="auto"/>
        <w:jc w:val="both"/>
        <w:rPr>
          <w:rFonts w:ascii="Arial" w:hAnsi="Arial" w:cs="Arial"/>
          <w:b/>
          <w:sz w:val="24"/>
          <w:szCs w:val="24"/>
        </w:rPr>
      </w:pPr>
      <w:r w:rsidRPr="00DF2092">
        <w:rPr>
          <w:rFonts w:ascii="Arial" w:hAnsi="Arial" w:cs="Arial"/>
          <w:b/>
          <w:bCs/>
          <w:sz w:val="24"/>
          <w:szCs w:val="24"/>
        </w:rPr>
        <w:t xml:space="preserve">AUTO QUE NO RECONOCE PERSONERIA </w:t>
      </w:r>
      <w:r w:rsidRPr="00DF2092">
        <w:rPr>
          <w:rFonts w:ascii="Arial" w:hAnsi="Arial" w:cs="Arial"/>
          <w:b/>
          <w:sz w:val="24"/>
          <w:szCs w:val="24"/>
        </w:rPr>
        <w:t>- Procedencia</w:t>
      </w:r>
    </w:p>
    <w:p w14:paraId="440B7928" w14:textId="77777777" w:rsidR="00DF2092" w:rsidRPr="00DF2092" w:rsidRDefault="00DF2092" w:rsidP="00C5395B">
      <w:pPr>
        <w:jc w:val="center"/>
        <w:rPr>
          <w:rFonts w:ascii="Arial" w:hAnsi="Arial" w:cs="Arial"/>
          <w:b/>
          <w:sz w:val="24"/>
          <w:szCs w:val="24"/>
        </w:rPr>
      </w:pPr>
    </w:p>
    <w:p w14:paraId="0733DCCF" w14:textId="77777777" w:rsidR="00C5395B" w:rsidRPr="00DF2092" w:rsidRDefault="00C5395B" w:rsidP="00C5395B">
      <w:pPr>
        <w:jc w:val="center"/>
        <w:rPr>
          <w:rFonts w:ascii="Arial" w:hAnsi="Arial" w:cs="Arial"/>
          <w:b/>
          <w:sz w:val="24"/>
          <w:szCs w:val="24"/>
        </w:rPr>
      </w:pPr>
      <w:r w:rsidRPr="00DF2092">
        <w:rPr>
          <w:rFonts w:ascii="Arial" w:hAnsi="Arial" w:cs="Arial"/>
          <w:b/>
          <w:sz w:val="24"/>
          <w:szCs w:val="24"/>
        </w:rPr>
        <w:t>CONSEJO DE ESTADO</w:t>
      </w:r>
    </w:p>
    <w:p w14:paraId="6BAAAC8A" w14:textId="77777777" w:rsidR="00C5395B" w:rsidRPr="00DF2092" w:rsidRDefault="00C5395B" w:rsidP="00C5395B">
      <w:pPr>
        <w:jc w:val="center"/>
        <w:rPr>
          <w:rFonts w:ascii="Arial" w:hAnsi="Arial" w:cs="Arial"/>
          <w:b/>
          <w:sz w:val="24"/>
          <w:szCs w:val="24"/>
        </w:rPr>
      </w:pPr>
    </w:p>
    <w:p w14:paraId="0DAA24F2" w14:textId="77777777" w:rsidR="00C5395B" w:rsidRPr="00DF2092" w:rsidRDefault="00C5395B" w:rsidP="00C5395B">
      <w:pPr>
        <w:jc w:val="center"/>
        <w:rPr>
          <w:rFonts w:ascii="Arial" w:hAnsi="Arial" w:cs="Arial"/>
          <w:b/>
          <w:sz w:val="24"/>
          <w:szCs w:val="24"/>
        </w:rPr>
      </w:pPr>
      <w:r w:rsidRPr="00DF2092">
        <w:rPr>
          <w:rFonts w:ascii="Arial" w:hAnsi="Arial" w:cs="Arial"/>
          <w:b/>
          <w:sz w:val="24"/>
          <w:szCs w:val="24"/>
        </w:rPr>
        <w:t>SALA DE LO CONTENCIOSO ADMINISTRATIVO</w:t>
      </w:r>
    </w:p>
    <w:p w14:paraId="5358004D" w14:textId="77777777" w:rsidR="00C5395B" w:rsidRPr="00DF2092" w:rsidRDefault="00C5395B" w:rsidP="00C5395B">
      <w:pPr>
        <w:jc w:val="center"/>
        <w:rPr>
          <w:rFonts w:ascii="Arial" w:hAnsi="Arial" w:cs="Arial"/>
          <w:b/>
          <w:sz w:val="24"/>
          <w:szCs w:val="24"/>
        </w:rPr>
      </w:pPr>
    </w:p>
    <w:p w14:paraId="72106023" w14:textId="77777777" w:rsidR="00C5395B" w:rsidRPr="00DF2092" w:rsidRDefault="00C5395B" w:rsidP="00C5395B">
      <w:pPr>
        <w:jc w:val="center"/>
        <w:rPr>
          <w:rFonts w:ascii="Arial" w:hAnsi="Arial" w:cs="Arial"/>
          <w:b/>
          <w:sz w:val="24"/>
          <w:szCs w:val="24"/>
        </w:rPr>
      </w:pPr>
      <w:r w:rsidRPr="00DF2092">
        <w:rPr>
          <w:rFonts w:ascii="Arial" w:hAnsi="Arial" w:cs="Arial"/>
          <w:b/>
          <w:sz w:val="24"/>
          <w:szCs w:val="24"/>
        </w:rPr>
        <w:t>SECCIÓN TERCERA</w:t>
      </w:r>
    </w:p>
    <w:p w14:paraId="79451A91" w14:textId="77777777" w:rsidR="00C5395B" w:rsidRPr="00DF2092" w:rsidRDefault="00C5395B" w:rsidP="00C5395B">
      <w:pPr>
        <w:jc w:val="center"/>
        <w:rPr>
          <w:rFonts w:ascii="Arial" w:hAnsi="Arial" w:cs="Arial"/>
          <w:b/>
          <w:sz w:val="24"/>
          <w:szCs w:val="24"/>
        </w:rPr>
      </w:pPr>
    </w:p>
    <w:p w14:paraId="6B19369E" w14:textId="77777777" w:rsidR="00C5395B" w:rsidRPr="00DF2092" w:rsidRDefault="00C5395B" w:rsidP="00C5395B">
      <w:pPr>
        <w:jc w:val="center"/>
        <w:rPr>
          <w:rFonts w:ascii="Arial" w:hAnsi="Arial" w:cs="Arial"/>
          <w:b/>
          <w:sz w:val="24"/>
          <w:szCs w:val="24"/>
        </w:rPr>
      </w:pPr>
      <w:r w:rsidRPr="00DF2092">
        <w:rPr>
          <w:rFonts w:ascii="Arial" w:hAnsi="Arial" w:cs="Arial"/>
          <w:b/>
          <w:sz w:val="24"/>
          <w:szCs w:val="24"/>
        </w:rPr>
        <w:t>SUBSECCIÓN B</w:t>
      </w:r>
    </w:p>
    <w:p w14:paraId="415134AC" w14:textId="77777777" w:rsidR="00C5395B" w:rsidRPr="00DF2092" w:rsidRDefault="00C5395B" w:rsidP="00C5395B">
      <w:pPr>
        <w:jc w:val="center"/>
        <w:rPr>
          <w:rFonts w:ascii="Arial" w:hAnsi="Arial" w:cs="Arial"/>
          <w:b/>
          <w:sz w:val="24"/>
          <w:szCs w:val="24"/>
        </w:rPr>
      </w:pPr>
    </w:p>
    <w:p w14:paraId="635E8C44" w14:textId="77777777" w:rsidR="00C5395B" w:rsidRPr="00DF2092" w:rsidRDefault="00C5395B" w:rsidP="00C5395B">
      <w:pPr>
        <w:jc w:val="center"/>
        <w:rPr>
          <w:rFonts w:ascii="Arial" w:hAnsi="Arial" w:cs="Arial"/>
          <w:b/>
          <w:sz w:val="24"/>
          <w:szCs w:val="24"/>
        </w:rPr>
      </w:pPr>
      <w:r w:rsidRPr="00DF2092">
        <w:rPr>
          <w:rFonts w:ascii="Arial" w:hAnsi="Arial" w:cs="Arial"/>
          <w:b/>
          <w:sz w:val="24"/>
          <w:szCs w:val="24"/>
        </w:rPr>
        <w:t>Consejero ponente: ALBERTO MONTAÑA PLATA</w:t>
      </w:r>
    </w:p>
    <w:p w14:paraId="3D37E81E" w14:textId="77777777" w:rsidR="00C5395B" w:rsidRPr="00DF2092" w:rsidRDefault="00C5395B" w:rsidP="00C5395B">
      <w:pPr>
        <w:jc w:val="both"/>
        <w:rPr>
          <w:rFonts w:ascii="Arial" w:hAnsi="Arial" w:cs="Arial"/>
          <w:b/>
          <w:sz w:val="24"/>
          <w:szCs w:val="24"/>
        </w:rPr>
      </w:pPr>
    </w:p>
    <w:p w14:paraId="24D09174" w14:textId="77777777" w:rsidR="00C5395B" w:rsidRPr="00DF2092" w:rsidRDefault="00C5395B" w:rsidP="00C5395B">
      <w:pPr>
        <w:jc w:val="both"/>
        <w:rPr>
          <w:rFonts w:ascii="Arial" w:hAnsi="Arial" w:cs="Arial"/>
          <w:sz w:val="24"/>
          <w:szCs w:val="24"/>
        </w:rPr>
      </w:pPr>
      <w:r w:rsidRPr="00DF2092">
        <w:rPr>
          <w:rFonts w:ascii="Arial" w:hAnsi="Arial" w:cs="Arial"/>
          <w:sz w:val="24"/>
          <w:szCs w:val="24"/>
        </w:rPr>
        <w:t xml:space="preserve">Bogotá, D.C., treinta (30) de mayo de dos mil diecinueve (2019) </w:t>
      </w:r>
    </w:p>
    <w:p w14:paraId="7068DEB6" w14:textId="77777777" w:rsidR="00C5395B" w:rsidRPr="00DF2092" w:rsidRDefault="00C5395B" w:rsidP="00C5395B">
      <w:pPr>
        <w:jc w:val="both"/>
        <w:rPr>
          <w:rFonts w:ascii="Arial" w:hAnsi="Arial" w:cs="Arial"/>
          <w:b/>
          <w:sz w:val="24"/>
          <w:szCs w:val="24"/>
        </w:rPr>
      </w:pPr>
    </w:p>
    <w:p w14:paraId="0234E894" w14:textId="77777777" w:rsidR="00C5395B" w:rsidRPr="00DF2092" w:rsidRDefault="00C5395B" w:rsidP="00C5395B">
      <w:pPr>
        <w:jc w:val="both"/>
        <w:rPr>
          <w:rFonts w:ascii="Arial" w:hAnsi="Arial" w:cs="Arial"/>
          <w:b/>
          <w:sz w:val="24"/>
          <w:szCs w:val="24"/>
        </w:rPr>
      </w:pPr>
      <w:r w:rsidRPr="00DF2092">
        <w:rPr>
          <w:rFonts w:ascii="Arial" w:hAnsi="Arial" w:cs="Arial"/>
          <w:b/>
          <w:sz w:val="24"/>
          <w:szCs w:val="24"/>
        </w:rPr>
        <w:t xml:space="preserve">Radicación número: 25000-23-26-000-2005-00906-01(36338) </w:t>
      </w:r>
    </w:p>
    <w:p w14:paraId="42CB1E01" w14:textId="77777777" w:rsidR="00C5395B" w:rsidRPr="00DF2092" w:rsidRDefault="00C5395B" w:rsidP="00C5395B">
      <w:pPr>
        <w:jc w:val="both"/>
        <w:rPr>
          <w:rFonts w:ascii="Arial" w:hAnsi="Arial" w:cs="Arial"/>
          <w:b/>
          <w:sz w:val="24"/>
          <w:szCs w:val="24"/>
        </w:rPr>
      </w:pPr>
    </w:p>
    <w:p w14:paraId="054AD49A" w14:textId="77777777" w:rsidR="00C5395B" w:rsidRPr="00DF2092" w:rsidRDefault="00C5395B" w:rsidP="00C5395B">
      <w:pPr>
        <w:jc w:val="both"/>
        <w:rPr>
          <w:rFonts w:ascii="Arial" w:hAnsi="Arial" w:cs="Arial"/>
          <w:b/>
          <w:sz w:val="24"/>
          <w:szCs w:val="24"/>
        </w:rPr>
      </w:pPr>
      <w:r w:rsidRPr="00DF2092">
        <w:rPr>
          <w:rFonts w:ascii="Arial" w:hAnsi="Arial" w:cs="Arial"/>
          <w:b/>
          <w:sz w:val="24"/>
          <w:szCs w:val="24"/>
        </w:rPr>
        <w:t xml:space="preserve">Actor: UNIÓN TEMPORAL VIRREY SOLÍS I.P.S. S.A. </w:t>
      </w:r>
    </w:p>
    <w:p w14:paraId="22CABFF6" w14:textId="77777777" w:rsidR="00C5395B" w:rsidRPr="00DF2092" w:rsidRDefault="00C5395B" w:rsidP="00C5395B">
      <w:pPr>
        <w:jc w:val="both"/>
        <w:rPr>
          <w:rFonts w:ascii="Arial" w:hAnsi="Arial" w:cs="Arial"/>
          <w:b/>
          <w:sz w:val="24"/>
          <w:szCs w:val="24"/>
        </w:rPr>
      </w:pPr>
    </w:p>
    <w:p w14:paraId="5732F3B1" w14:textId="77777777" w:rsidR="00C5395B" w:rsidRPr="00DF2092" w:rsidRDefault="00C5395B" w:rsidP="00C5395B">
      <w:pPr>
        <w:jc w:val="both"/>
        <w:rPr>
          <w:rFonts w:ascii="Arial" w:hAnsi="Arial" w:cs="Arial"/>
          <w:b/>
          <w:sz w:val="24"/>
          <w:szCs w:val="24"/>
        </w:rPr>
      </w:pPr>
      <w:r w:rsidRPr="00DF2092">
        <w:rPr>
          <w:rFonts w:ascii="Arial" w:hAnsi="Arial" w:cs="Arial"/>
          <w:b/>
          <w:sz w:val="24"/>
          <w:szCs w:val="24"/>
        </w:rPr>
        <w:t xml:space="preserve">Demandado: CAJA NACIONAL DE PREVISIÓN SOCIAL (CAJANAL) </w:t>
      </w:r>
    </w:p>
    <w:p w14:paraId="58BBB766" w14:textId="77777777" w:rsidR="00C5395B" w:rsidRPr="00DF2092" w:rsidRDefault="00C5395B" w:rsidP="00C5395B">
      <w:pPr>
        <w:jc w:val="both"/>
        <w:rPr>
          <w:rFonts w:ascii="Arial" w:hAnsi="Arial" w:cs="Arial"/>
          <w:b/>
          <w:sz w:val="24"/>
          <w:szCs w:val="24"/>
        </w:rPr>
      </w:pPr>
    </w:p>
    <w:p w14:paraId="3477A5B0" w14:textId="77777777" w:rsidR="00C5395B" w:rsidRPr="00DF2092" w:rsidRDefault="00C5395B" w:rsidP="00C5395B">
      <w:pPr>
        <w:jc w:val="both"/>
        <w:rPr>
          <w:rFonts w:ascii="Arial" w:hAnsi="Arial" w:cs="Arial"/>
          <w:b/>
          <w:sz w:val="24"/>
          <w:szCs w:val="24"/>
        </w:rPr>
      </w:pPr>
    </w:p>
    <w:p w14:paraId="6D1C1E69" w14:textId="77777777" w:rsidR="00C5395B" w:rsidRPr="00DF2092" w:rsidRDefault="00C5395B" w:rsidP="00C5395B">
      <w:pPr>
        <w:jc w:val="both"/>
        <w:rPr>
          <w:rFonts w:ascii="Arial" w:hAnsi="Arial" w:cs="Arial"/>
          <w:b/>
          <w:sz w:val="24"/>
          <w:szCs w:val="24"/>
        </w:rPr>
      </w:pPr>
      <w:r w:rsidRPr="00DF2092">
        <w:rPr>
          <w:rFonts w:ascii="Arial" w:hAnsi="Arial" w:cs="Arial"/>
          <w:b/>
          <w:sz w:val="24"/>
          <w:szCs w:val="24"/>
        </w:rPr>
        <w:t xml:space="preserve">Referencia: ACCIÓN DE CONTROVERSIAS CONTRACTUALES (SENTENCIA) </w:t>
      </w:r>
    </w:p>
    <w:p w14:paraId="6AC79B4D" w14:textId="77777777" w:rsidR="00C5395B" w:rsidRPr="00DF2092" w:rsidRDefault="00C5395B" w:rsidP="00C5395B">
      <w:pPr>
        <w:jc w:val="both"/>
        <w:rPr>
          <w:rFonts w:ascii="Arial" w:hAnsi="Arial" w:cs="Arial"/>
          <w:b/>
          <w:sz w:val="24"/>
          <w:szCs w:val="24"/>
        </w:rPr>
      </w:pPr>
    </w:p>
    <w:p w14:paraId="069DCE3D" w14:textId="77777777" w:rsidR="00C5395B" w:rsidRPr="00DF2092" w:rsidRDefault="00C5395B" w:rsidP="00C5395B">
      <w:pPr>
        <w:jc w:val="both"/>
        <w:rPr>
          <w:rFonts w:ascii="Arial" w:hAnsi="Arial" w:cs="Arial"/>
          <w:b/>
          <w:sz w:val="24"/>
          <w:szCs w:val="24"/>
        </w:rPr>
      </w:pPr>
    </w:p>
    <w:p w14:paraId="6EFDB7F9" w14:textId="77777777" w:rsidR="00C5395B" w:rsidRPr="00DF2092" w:rsidRDefault="00C5395B" w:rsidP="00C5395B">
      <w:pPr>
        <w:jc w:val="both"/>
        <w:rPr>
          <w:rFonts w:ascii="Arial" w:hAnsi="Arial" w:cs="Arial"/>
          <w:b/>
          <w:sz w:val="24"/>
          <w:szCs w:val="24"/>
        </w:rPr>
      </w:pPr>
    </w:p>
    <w:p w14:paraId="1687C60B" w14:textId="77777777" w:rsidR="00C5395B" w:rsidRPr="00DF2092" w:rsidRDefault="00C5395B" w:rsidP="00C5395B">
      <w:pPr>
        <w:rPr>
          <w:rFonts w:ascii="Arial" w:eastAsia="Century Gothic" w:hAnsi="Arial" w:cs="Arial"/>
          <w:sz w:val="24"/>
          <w:szCs w:val="24"/>
        </w:rPr>
      </w:pPr>
      <w:r w:rsidRPr="00DF2092">
        <w:rPr>
          <w:rFonts w:ascii="Arial" w:eastAsia="Century Gothic" w:hAnsi="Arial" w:cs="Arial"/>
          <w:color w:val="000000"/>
          <w:sz w:val="24"/>
          <w:szCs w:val="24"/>
        </w:rPr>
        <w:t xml:space="preserve">Temas: </w:t>
      </w:r>
      <w:r w:rsidRPr="00DF2092">
        <w:rPr>
          <w:rFonts w:ascii="Arial" w:eastAsia="Century Gothic" w:hAnsi="Arial" w:cs="Arial"/>
          <w:sz w:val="24"/>
          <w:szCs w:val="24"/>
        </w:rPr>
        <w:t>No reconoce personería y requiere a apoderado Judicial.</w:t>
      </w:r>
    </w:p>
    <w:p w14:paraId="71C54DC3" w14:textId="77777777" w:rsidR="00C5395B" w:rsidRPr="00DF2092" w:rsidRDefault="00C5395B" w:rsidP="00C5395B">
      <w:pPr>
        <w:pBdr>
          <w:top w:val="nil"/>
          <w:left w:val="nil"/>
          <w:bottom w:val="nil"/>
          <w:right w:val="nil"/>
          <w:between w:val="nil"/>
        </w:pBdr>
        <w:ind w:left="1416" w:hanging="720"/>
        <w:rPr>
          <w:rFonts w:ascii="Arial" w:eastAsia="Cambria" w:hAnsi="Arial" w:cs="Arial"/>
          <w:color w:val="000000"/>
          <w:sz w:val="24"/>
          <w:szCs w:val="24"/>
        </w:rPr>
      </w:pPr>
    </w:p>
    <w:p w14:paraId="394533C4" w14:textId="77777777" w:rsidR="00C5395B" w:rsidRPr="00DF2092" w:rsidRDefault="00C5395B" w:rsidP="00C5395B">
      <w:pPr>
        <w:spacing w:after="240" w:line="360" w:lineRule="auto"/>
        <w:jc w:val="both"/>
        <w:rPr>
          <w:rFonts w:ascii="Arial" w:eastAsia="Century Gothic" w:hAnsi="Arial" w:cs="Arial"/>
          <w:sz w:val="24"/>
          <w:szCs w:val="24"/>
        </w:rPr>
      </w:pPr>
      <w:r w:rsidRPr="00DF2092">
        <w:rPr>
          <w:rFonts w:ascii="Arial" w:eastAsia="Century Gothic" w:hAnsi="Arial" w:cs="Arial"/>
          <w:sz w:val="24"/>
          <w:szCs w:val="24"/>
          <w:highlight w:val="white"/>
        </w:rPr>
        <w:t xml:space="preserve">La parte actora, Unión Temporal Virrey Solís, compuesta por las sociedades Instituto de Diagnóstico Médico S.A. (IDIME S.A.), Virrey Solís I.P.S. S.A. y Centro Policlínico del Olaya (CPO S.A.) confirieron poder al </w:t>
      </w:r>
      <w:r w:rsidRPr="00DF2092">
        <w:rPr>
          <w:rFonts w:ascii="Arial" w:eastAsia="Century Gothic" w:hAnsi="Arial" w:cs="Arial"/>
          <w:sz w:val="24"/>
          <w:szCs w:val="24"/>
        </w:rPr>
        <w:t xml:space="preserve">abogado Cesar Augusto Osorio </w:t>
      </w:r>
      <w:r w:rsidRPr="00DF2092">
        <w:rPr>
          <w:rFonts w:ascii="Arial" w:eastAsia="Century Gothic" w:hAnsi="Arial" w:cs="Arial"/>
          <w:sz w:val="24"/>
          <w:szCs w:val="24"/>
        </w:rPr>
        <w:lastRenderedPageBreak/>
        <w:t>Carmona, para que asuma su representación judicial en el presente proceso</w:t>
      </w:r>
      <w:r w:rsidRPr="00DF2092">
        <w:rPr>
          <w:rFonts w:ascii="Arial" w:eastAsia="Century Gothic" w:hAnsi="Arial" w:cs="Arial"/>
          <w:sz w:val="24"/>
          <w:szCs w:val="24"/>
          <w:highlight w:val="white"/>
          <w:vertAlign w:val="superscript"/>
        </w:rPr>
        <w:footnoteReference w:id="38"/>
      </w:r>
      <w:r w:rsidRPr="00DF2092">
        <w:rPr>
          <w:rFonts w:ascii="Arial" w:eastAsia="Century Gothic" w:hAnsi="Arial" w:cs="Arial"/>
          <w:sz w:val="24"/>
          <w:szCs w:val="24"/>
        </w:rPr>
        <w:t>. No obstante, se evidencia en los poderes allegados, que el mencionado abogado no realizó la presentación personal de los poderes conferidos para actuar dentro del proceso de la referencia, de conformidad con el artículo 65 del C.P.C.</w:t>
      </w:r>
      <w:r w:rsidRPr="00DF2092">
        <w:rPr>
          <w:rFonts w:ascii="Arial" w:eastAsia="Century Gothic" w:hAnsi="Arial" w:cs="Arial"/>
          <w:sz w:val="24"/>
          <w:szCs w:val="24"/>
          <w:vertAlign w:val="superscript"/>
        </w:rPr>
        <w:footnoteReference w:id="39"/>
      </w:r>
      <w:r w:rsidRPr="00DF2092">
        <w:rPr>
          <w:rFonts w:ascii="Arial" w:eastAsia="Century Gothic" w:hAnsi="Arial" w:cs="Arial"/>
          <w:sz w:val="24"/>
          <w:szCs w:val="24"/>
        </w:rPr>
        <w:t xml:space="preserve"> El despacho, como consecuencia de las consideraciones expuestas,</w:t>
      </w:r>
    </w:p>
    <w:p w14:paraId="2EDFBED8" w14:textId="77777777" w:rsidR="00C5395B" w:rsidRPr="00DF2092" w:rsidRDefault="00C5395B" w:rsidP="00C5395B">
      <w:pPr>
        <w:spacing w:after="240" w:line="360" w:lineRule="auto"/>
        <w:jc w:val="center"/>
        <w:rPr>
          <w:rFonts w:ascii="Arial" w:eastAsia="Century Gothic" w:hAnsi="Arial" w:cs="Arial"/>
          <w:sz w:val="24"/>
          <w:szCs w:val="24"/>
        </w:rPr>
      </w:pPr>
      <w:r w:rsidRPr="00DF2092">
        <w:rPr>
          <w:rFonts w:ascii="Arial" w:eastAsia="Century Gothic" w:hAnsi="Arial" w:cs="Arial"/>
          <w:b/>
          <w:sz w:val="24"/>
          <w:szCs w:val="24"/>
        </w:rPr>
        <w:t>RESUELVE</w:t>
      </w:r>
    </w:p>
    <w:p w14:paraId="58A939BC" w14:textId="77777777" w:rsidR="00C5395B" w:rsidRPr="00DF2092" w:rsidRDefault="00C5395B" w:rsidP="00C5395B">
      <w:pPr>
        <w:spacing w:after="240" w:line="360" w:lineRule="auto"/>
        <w:jc w:val="both"/>
        <w:rPr>
          <w:rFonts w:ascii="Arial" w:eastAsia="Century Gothic" w:hAnsi="Arial" w:cs="Arial"/>
          <w:sz w:val="24"/>
          <w:szCs w:val="24"/>
        </w:rPr>
      </w:pPr>
      <w:r w:rsidRPr="00DF2092">
        <w:rPr>
          <w:rFonts w:ascii="Arial" w:eastAsia="Century Gothic" w:hAnsi="Arial" w:cs="Arial"/>
          <w:b/>
          <w:sz w:val="24"/>
          <w:szCs w:val="24"/>
        </w:rPr>
        <w:t xml:space="preserve">PRIMERO: REQUERIR </w:t>
      </w:r>
      <w:r w:rsidRPr="00DF2092">
        <w:rPr>
          <w:rFonts w:ascii="Arial" w:eastAsia="Century Gothic" w:hAnsi="Arial" w:cs="Arial"/>
          <w:sz w:val="24"/>
          <w:szCs w:val="24"/>
        </w:rPr>
        <w:t xml:space="preserve">al abogado, Cesar Augusto Osorio Carmona portador de la Tarjeta Profesional No. 224.959 del Consejo Superior de la Judicatura, para que en el término improrrogable de 5 días realice la presentación personal de los poderes. </w:t>
      </w:r>
    </w:p>
    <w:p w14:paraId="6F18D642" w14:textId="77777777" w:rsidR="00C5395B" w:rsidRPr="00DF2092" w:rsidRDefault="00C5395B" w:rsidP="00C5395B">
      <w:pPr>
        <w:spacing w:line="360" w:lineRule="auto"/>
        <w:jc w:val="both"/>
        <w:rPr>
          <w:rFonts w:ascii="Arial" w:eastAsia="Century Gothic" w:hAnsi="Arial" w:cs="Arial"/>
          <w:color w:val="000000"/>
          <w:sz w:val="24"/>
          <w:szCs w:val="24"/>
        </w:rPr>
      </w:pPr>
      <w:r w:rsidRPr="00DF2092">
        <w:rPr>
          <w:rFonts w:ascii="Arial" w:eastAsia="Century Gothic" w:hAnsi="Arial" w:cs="Arial"/>
          <w:b/>
          <w:color w:val="000000"/>
          <w:sz w:val="24"/>
          <w:szCs w:val="24"/>
        </w:rPr>
        <w:t xml:space="preserve">SEGUNDO: NO RECONOCER </w:t>
      </w:r>
      <w:r w:rsidRPr="00DF2092">
        <w:rPr>
          <w:rFonts w:ascii="Arial" w:eastAsia="Century Gothic" w:hAnsi="Arial" w:cs="Arial"/>
          <w:color w:val="000000"/>
          <w:sz w:val="24"/>
          <w:szCs w:val="24"/>
        </w:rPr>
        <w:t>personería al abogado,</w:t>
      </w:r>
      <w:r w:rsidRPr="00DF2092">
        <w:rPr>
          <w:rFonts w:ascii="Arial" w:eastAsia="Century Gothic" w:hAnsi="Arial" w:cs="Arial"/>
          <w:b/>
          <w:color w:val="000000"/>
          <w:sz w:val="24"/>
          <w:szCs w:val="24"/>
        </w:rPr>
        <w:t xml:space="preserve"> </w:t>
      </w:r>
      <w:r w:rsidRPr="00DF2092">
        <w:rPr>
          <w:rFonts w:ascii="Arial" w:eastAsia="Century Gothic" w:hAnsi="Arial" w:cs="Arial"/>
          <w:sz w:val="24"/>
          <w:szCs w:val="24"/>
        </w:rPr>
        <w:t>Cesar Augusto Osorio Carmona portador de la Tarjeta Profesional No. 224.959 del Consejo Superior de la Judicatura</w:t>
      </w:r>
      <w:r w:rsidRPr="00DF2092">
        <w:rPr>
          <w:rFonts w:ascii="Arial" w:eastAsia="Century Gothic" w:hAnsi="Arial" w:cs="Arial"/>
          <w:color w:val="000000"/>
          <w:sz w:val="24"/>
          <w:szCs w:val="24"/>
        </w:rPr>
        <w:t xml:space="preserve">, para actuar como apoderado de las sociedades </w:t>
      </w:r>
      <w:r w:rsidRPr="00DF2092">
        <w:rPr>
          <w:rFonts w:ascii="Arial" w:eastAsia="Century Gothic" w:hAnsi="Arial" w:cs="Arial"/>
          <w:sz w:val="24"/>
          <w:szCs w:val="24"/>
          <w:highlight w:val="white"/>
        </w:rPr>
        <w:t>Instituto de Diagnóstico Médico S.A. (IDIME S.A.), Virrey Solís I.P.S. S.A. y Centro Policlínico del Olaya (CPO S.A.)</w:t>
      </w:r>
      <w:r w:rsidRPr="00DF2092">
        <w:rPr>
          <w:rFonts w:ascii="Arial" w:eastAsia="Century Gothic" w:hAnsi="Arial" w:cs="Arial"/>
          <w:color w:val="000000"/>
          <w:sz w:val="24"/>
          <w:szCs w:val="24"/>
        </w:rPr>
        <w:t>, de conformidad con el artículo 65 del C.P.C. hasta tanto no se lleve a cabo la presentación personal de los poderes por parte del mencionado abogado.</w:t>
      </w:r>
    </w:p>
    <w:p w14:paraId="26E09093" w14:textId="77777777" w:rsidR="00C5395B" w:rsidRPr="00DF2092" w:rsidRDefault="00C5395B" w:rsidP="00C5395B">
      <w:pPr>
        <w:spacing w:line="360" w:lineRule="auto"/>
        <w:jc w:val="both"/>
        <w:rPr>
          <w:rFonts w:ascii="Arial" w:eastAsia="Century Gothic" w:hAnsi="Arial" w:cs="Arial"/>
          <w:color w:val="000000"/>
          <w:sz w:val="24"/>
          <w:szCs w:val="24"/>
        </w:rPr>
      </w:pPr>
    </w:p>
    <w:p w14:paraId="10170EC7" w14:textId="77777777" w:rsidR="00C5395B" w:rsidRPr="00DF2092" w:rsidRDefault="00C5395B" w:rsidP="00C5395B">
      <w:pPr>
        <w:spacing w:line="360" w:lineRule="auto"/>
        <w:jc w:val="center"/>
        <w:rPr>
          <w:rFonts w:ascii="Arial" w:eastAsia="Century Gothic" w:hAnsi="Arial" w:cs="Arial"/>
          <w:color w:val="000000"/>
          <w:sz w:val="24"/>
          <w:szCs w:val="24"/>
        </w:rPr>
      </w:pPr>
      <w:r w:rsidRPr="00DF2092">
        <w:rPr>
          <w:rFonts w:ascii="Arial" w:eastAsia="Century Gothic" w:hAnsi="Arial" w:cs="Arial"/>
          <w:b/>
          <w:color w:val="000000"/>
          <w:sz w:val="24"/>
          <w:szCs w:val="24"/>
        </w:rPr>
        <w:t>NOTIFÍQUESE Y CÚMPLASE</w:t>
      </w:r>
    </w:p>
    <w:p w14:paraId="5F9EA4AF" w14:textId="77777777" w:rsidR="00C5395B" w:rsidRPr="00DF2092" w:rsidRDefault="00C5395B" w:rsidP="00C5395B">
      <w:pPr>
        <w:spacing w:line="360" w:lineRule="auto"/>
        <w:ind w:left="720"/>
        <w:rPr>
          <w:rFonts w:ascii="Arial" w:eastAsia="Century Gothic" w:hAnsi="Arial" w:cs="Arial"/>
          <w:color w:val="000000"/>
          <w:sz w:val="24"/>
          <w:szCs w:val="24"/>
        </w:rPr>
      </w:pPr>
    </w:p>
    <w:p w14:paraId="6420B6D9" w14:textId="77777777" w:rsidR="00C5395B" w:rsidRPr="00DF2092" w:rsidRDefault="00C5395B" w:rsidP="00C5395B">
      <w:pPr>
        <w:spacing w:line="360" w:lineRule="auto"/>
        <w:ind w:left="720"/>
        <w:rPr>
          <w:rFonts w:ascii="Arial" w:eastAsia="Century Gothic" w:hAnsi="Arial" w:cs="Arial"/>
          <w:color w:val="000000"/>
          <w:sz w:val="24"/>
          <w:szCs w:val="24"/>
        </w:rPr>
      </w:pPr>
    </w:p>
    <w:p w14:paraId="5613848A" w14:textId="77777777" w:rsidR="00C5395B" w:rsidRPr="00DF2092" w:rsidRDefault="00C5395B" w:rsidP="00C5395B">
      <w:pPr>
        <w:spacing w:line="360" w:lineRule="auto"/>
        <w:ind w:left="720"/>
        <w:rPr>
          <w:rFonts w:ascii="Arial" w:eastAsia="Century Gothic" w:hAnsi="Arial" w:cs="Arial"/>
          <w:color w:val="000000"/>
          <w:sz w:val="24"/>
          <w:szCs w:val="24"/>
        </w:rPr>
      </w:pPr>
    </w:p>
    <w:p w14:paraId="45D07694" w14:textId="77777777" w:rsidR="00C5395B" w:rsidRPr="00DF2092" w:rsidRDefault="00C5395B" w:rsidP="00C5395B">
      <w:pPr>
        <w:widowControl w:val="0"/>
        <w:jc w:val="center"/>
        <w:rPr>
          <w:rFonts w:ascii="Arial" w:eastAsia="Century Gothic" w:hAnsi="Arial" w:cs="Arial"/>
          <w:color w:val="000000"/>
          <w:sz w:val="24"/>
          <w:szCs w:val="24"/>
        </w:rPr>
      </w:pPr>
      <w:r w:rsidRPr="00DF2092">
        <w:rPr>
          <w:rFonts w:ascii="Arial" w:eastAsia="Century Gothic" w:hAnsi="Arial" w:cs="Arial"/>
          <w:b/>
          <w:color w:val="000000"/>
          <w:sz w:val="24"/>
          <w:szCs w:val="24"/>
        </w:rPr>
        <w:t>ALBERTO MONTAÑA PLATA</w:t>
      </w:r>
    </w:p>
    <w:p w14:paraId="6961DA70" w14:textId="77777777" w:rsidR="00C5395B" w:rsidRPr="00DF2092" w:rsidRDefault="00C5395B" w:rsidP="00C5395B">
      <w:pPr>
        <w:rPr>
          <w:rFonts w:ascii="Arial" w:eastAsia="Century Gothic" w:hAnsi="Arial" w:cs="Arial"/>
          <w:sz w:val="24"/>
          <w:szCs w:val="24"/>
        </w:rPr>
      </w:pPr>
    </w:p>
    <w:p w14:paraId="6A05F03F" w14:textId="77777777" w:rsidR="00C5395B" w:rsidRPr="00DF2092" w:rsidRDefault="00C5395B" w:rsidP="00E04FCB">
      <w:pPr>
        <w:spacing w:line="312" w:lineRule="auto"/>
        <w:jc w:val="both"/>
        <w:rPr>
          <w:rFonts w:ascii="Arial" w:hAnsi="Arial" w:cs="Arial"/>
          <w:b/>
          <w:sz w:val="24"/>
          <w:szCs w:val="24"/>
        </w:rPr>
      </w:pPr>
    </w:p>
    <w:sectPr w:rsidR="00C5395B" w:rsidRPr="00DF2092" w:rsidSect="00DF2092">
      <w:pgSz w:w="12242" w:h="18722" w:code="14"/>
      <w:pgMar w:top="1701" w:right="1701" w:bottom="170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1C1C9" w14:textId="77777777" w:rsidR="00E36C36" w:rsidRDefault="00E36C36" w:rsidP="00701DBF">
      <w:r>
        <w:separator/>
      </w:r>
    </w:p>
  </w:endnote>
  <w:endnote w:type="continuationSeparator" w:id="0">
    <w:p w14:paraId="0C7A54DF" w14:textId="77777777" w:rsidR="00E36C36" w:rsidRDefault="00E36C36" w:rsidP="00701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C0939" w14:textId="77777777" w:rsidR="00E36C36" w:rsidRDefault="00E36C36" w:rsidP="00701DBF">
      <w:r>
        <w:separator/>
      </w:r>
    </w:p>
  </w:footnote>
  <w:footnote w:type="continuationSeparator" w:id="0">
    <w:p w14:paraId="6EFCCBE9" w14:textId="77777777" w:rsidR="00E36C36" w:rsidRDefault="00E36C36" w:rsidP="00701DBF">
      <w:r>
        <w:continuationSeparator/>
      </w:r>
    </w:p>
  </w:footnote>
  <w:footnote w:id="1">
    <w:p w14:paraId="459DD76B" w14:textId="77777777" w:rsidR="007E4AF5" w:rsidRPr="00AF4E61" w:rsidRDefault="007E4AF5" w:rsidP="00AF4E61">
      <w:pPr>
        <w:pStyle w:val="Textonotapie"/>
        <w:jc w:val="both"/>
        <w:rPr>
          <w:rFonts w:ascii="Times New Roman" w:hAnsi="Times New Roman"/>
          <w:lang w:val="es-CO"/>
        </w:rPr>
      </w:pPr>
      <w:r w:rsidRPr="00AF4E61">
        <w:rPr>
          <w:rStyle w:val="Refdenotaalpie"/>
          <w:rFonts w:ascii="Times New Roman" w:hAnsi="Times New Roman"/>
        </w:rPr>
        <w:footnoteRef/>
      </w:r>
      <w:r w:rsidRPr="00AF4E61">
        <w:rPr>
          <w:rFonts w:ascii="Times New Roman" w:hAnsi="Times New Roman"/>
        </w:rPr>
        <w:t xml:space="preserve"> Constituida legalmente por las sociedades Virrey Solís I.P.S. S.A., Centro Policlínico del Olaya S.A. CPO S.A. y el Centro de Diagnóstico Médico S.A. IDIME.</w:t>
      </w:r>
    </w:p>
  </w:footnote>
  <w:footnote w:id="2">
    <w:p w14:paraId="535DED26" w14:textId="77777777" w:rsidR="000928C5" w:rsidRPr="00AF4E61" w:rsidRDefault="00E805FD" w:rsidP="00AF4E61">
      <w:pPr>
        <w:pStyle w:val="Sinespaciado"/>
        <w:jc w:val="both"/>
        <w:rPr>
          <w:rFonts w:ascii="Times New Roman" w:hAnsi="Times New Roman"/>
          <w:sz w:val="20"/>
          <w:szCs w:val="20"/>
        </w:rPr>
      </w:pPr>
      <w:r w:rsidRPr="00AF4E61">
        <w:rPr>
          <w:rStyle w:val="Refdenotaalpie"/>
          <w:rFonts w:ascii="Times New Roman" w:hAnsi="Times New Roman"/>
          <w:sz w:val="20"/>
          <w:szCs w:val="20"/>
        </w:rPr>
        <w:footnoteRef/>
      </w:r>
      <w:r w:rsidRPr="00AF4E61">
        <w:rPr>
          <w:rFonts w:ascii="Times New Roman" w:hAnsi="Times New Roman"/>
          <w:sz w:val="20"/>
          <w:szCs w:val="20"/>
        </w:rPr>
        <w:t xml:space="preserve"> </w:t>
      </w:r>
      <w:r w:rsidR="000928C5" w:rsidRPr="00AF4E61">
        <w:rPr>
          <w:rFonts w:ascii="Times New Roman" w:hAnsi="Times New Roman"/>
          <w:sz w:val="20"/>
          <w:szCs w:val="20"/>
        </w:rPr>
        <w:t xml:space="preserve">La liquidación </w:t>
      </w:r>
      <w:r w:rsidR="00390625" w:rsidRPr="00AF4E61">
        <w:rPr>
          <w:rFonts w:ascii="Times New Roman" w:hAnsi="Times New Roman"/>
          <w:sz w:val="20"/>
          <w:szCs w:val="20"/>
        </w:rPr>
        <w:t>se realizó</w:t>
      </w:r>
      <w:r w:rsidR="000928C5" w:rsidRPr="00AF4E61">
        <w:rPr>
          <w:rFonts w:ascii="Times New Roman" w:hAnsi="Times New Roman"/>
          <w:sz w:val="20"/>
          <w:szCs w:val="20"/>
        </w:rPr>
        <w:t xml:space="preserve"> de conformidad con lo dispuesto en el Decreto 4409 de 2004, Por el cual se dispone la disolución y liquidación de la Sociedad </w:t>
      </w:r>
      <w:proofErr w:type="spellStart"/>
      <w:r w:rsidR="000928C5" w:rsidRPr="00AF4E61">
        <w:rPr>
          <w:rFonts w:ascii="Times New Roman" w:hAnsi="Times New Roman"/>
          <w:sz w:val="20"/>
          <w:szCs w:val="20"/>
        </w:rPr>
        <w:t>Cajanal</w:t>
      </w:r>
      <w:proofErr w:type="spellEnd"/>
      <w:r w:rsidR="000928C5" w:rsidRPr="00AF4E61">
        <w:rPr>
          <w:rFonts w:ascii="Times New Roman" w:hAnsi="Times New Roman"/>
          <w:sz w:val="20"/>
          <w:szCs w:val="20"/>
        </w:rPr>
        <w:t xml:space="preserve"> S.A., EPS. </w:t>
      </w:r>
    </w:p>
    <w:p w14:paraId="555FBD5E" w14:textId="77777777" w:rsidR="000928C5" w:rsidRPr="00AF4E61" w:rsidRDefault="000928C5" w:rsidP="00AF4E61">
      <w:pPr>
        <w:pStyle w:val="Sinespaciado"/>
        <w:ind w:right="51"/>
        <w:jc w:val="both"/>
        <w:rPr>
          <w:rFonts w:ascii="Times New Roman" w:hAnsi="Times New Roman"/>
          <w:i/>
          <w:sz w:val="20"/>
          <w:szCs w:val="20"/>
        </w:rPr>
      </w:pPr>
      <w:r w:rsidRPr="00AF4E61">
        <w:rPr>
          <w:rFonts w:ascii="Times New Roman" w:hAnsi="Times New Roman"/>
          <w:i/>
          <w:sz w:val="20"/>
          <w:szCs w:val="20"/>
        </w:rPr>
        <w:t>“ARTÍCULO 1o. DISOLUCIÓN Y LIQUIDACIÓN.</w:t>
      </w:r>
      <w:r w:rsidR="00BB0519">
        <w:rPr>
          <w:rFonts w:ascii="Times New Roman" w:hAnsi="Times New Roman"/>
          <w:i/>
          <w:sz w:val="20"/>
          <w:szCs w:val="20"/>
        </w:rPr>
        <w:t xml:space="preserve"> </w:t>
      </w:r>
      <w:r w:rsidRPr="00AF4E61">
        <w:rPr>
          <w:rFonts w:ascii="Times New Roman" w:hAnsi="Times New Roman"/>
          <w:i/>
          <w:sz w:val="20"/>
          <w:szCs w:val="20"/>
        </w:rPr>
        <w:t xml:space="preserve">Dispóngase la disolución y liquidación de la Sociedad </w:t>
      </w:r>
      <w:proofErr w:type="spellStart"/>
      <w:r w:rsidRPr="00AF4E61">
        <w:rPr>
          <w:rFonts w:ascii="Times New Roman" w:hAnsi="Times New Roman"/>
          <w:i/>
          <w:sz w:val="20"/>
          <w:szCs w:val="20"/>
        </w:rPr>
        <w:t>Cajanal</w:t>
      </w:r>
      <w:proofErr w:type="spellEnd"/>
      <w:r w:rsidRPr="00AF4E61">
        <w:rPr>
          <w:rFonts w:ascii="Times New Roman" w:hAnsi="Times New Roman"/>
          <w:i/>
          <w:sz w:val="20"/>
          <w:szCs w:val="20"/>
        </w:rPr>
        <w:t xml:space="preserve"> S.A., EPS, sociedad por acciones del orden nacional, vinculada al Ministerio de la Protección Social, sometida al régimen de las Empresas Industriales y Comerciales del Estado.</w:t>
      </w:r>
    </w:p>
    <w:p w14:paraId="54F0B4EF" w14:textId="77777777" w:rsidR="00390625" w:rsidRPr="00AF4E61" w:rsidRDefault="00390625" w:rsidP="00AF4E61">
      <w:pPr>
        <w:pStyle w:val="Sinespaciado"/>
        <w:ind w:right="51"/>
        <w:jc w:val="both"/>
        <w:rPr>
          <w:rFonts w:ascii="Times New Roman" w:hAnsi="Times New Roman"/>
          <w:i/>
          <w:sz w:val="20"/>
          <w:szCs w:val="20"/>
        </w:rPr>
      </w:pPr>
      <w:r w:rsidRPr="00AF4E61">
        <w:rPr>
          <w:rFonts w:ascii="Times New Roman" w:hAnsi="Times New Roman"/>
          <w:i/>
          <w:sz w:val="20"/>
          <w:szCs w:val="20"/>
        </w:rPr>
        <w:t>En consecuencia, a partir de la vigencia del presente Decreto, dicha entidad entrará en proceso de disolución y liquidación, el cual deberá concluir a más tardar e n un plazo de dos (2) años, prorrogables hasta por un plazo igual y, para todos los efectos, utilizará la denominación "</w:t>
      </w:r>
      <w:proofErr w:type="spellStart"/>
      <w:r w:rsidRPr="00AF4E61">
        <w:rPr>
          <w:rFonts w:ascii="Times New Roman" w:hAnsi="Times New Roman"/>
          <w:i/>
          <w:sz w:val="20"/>
          <w:szCs w:val="20"/>
        </w:rPr>
        <w:t>Cajanal</w:t>
      </w:r>
      <w:proofErr w:type="spellEnd"/>
      <w:r w:rsidRPr="00AF4E61">
        <w:rPr>
          <w:rFonts w:ascii="Times New Roman" w:hAnsi="Times New Roman"/>
          <w:i/>
          <w:sz w:val="20"/>
          <w:szCs w:val="20"/>
        </w:rPr>
        <w:t xml:space="preserve"> S.A., EPS en Liquidación".</w:t>
      </w:r>
    </w:p>
    <w:p w14:paraId="315A2358" w14:textId="77777777" w:rsidR="000928C5" w:rsidRPr="00AF4E61" w:rsidRDefault="000928C5" w:rsidP="00AF4E61">
      <w:pPr>
        <w:pStyle w:val="Sinespaciado"/>
        <w:ind w:right="51"/>
        <w:jc w:val="both"/>
        <w:rPr>
          <w:rFonts w:ascii="Times New Roman" w:hAnsi="Times New Roman"/>
          <w:i/>
          <w:sz w:val="20"/>
          <w:szCs w:val="20"/>
        </w:rPr>
      </w:pPr>
      <w:r w:rsidRPr="00AF4E61">
        <w:rPr>
          <w:rFonts w:ascii="Times New Roman" w:hAnsi="Times New Roman"/>
          <w:i/>
          <w:sz w:val="20"/>
          <w:szCs w:val="20"/>
        </w:rPr>
        <w:t>ARTÍCULO 18. PROCESOS JUDICIALES.</w:t>
      </w:r>
      <w:r w:rsidR="00BB0519">
        <w:rPr>
          <w:rFonts w:ascii="Times New Roman" w:hAnsi="Times New Roman"/>
          <w:i/>
          <w:sz w:val="20"/>
          <w:szCs w:val="20"/>
        </w:rPr>
        <w:t xml:space="preserve"> </w:t>
      </w:r>
      <w:r w:rsidRPr="00AF4E61">
        <w:rPr>
          <w:rFonts w:ascii="Times New Roman" w:hAnsi="Times New Roman"/>
          <w:i/>
          <w:sz w:val="20"/>
          <w:szCs w:val="20"/>
        </w:rPr>
        <w:t>El Liquidador deberá continuar atendiendo dentro del proceso de liquidación los procesos judiciales y demás reclamaciones en curso y los que llegaren a iniciarse dentro del término de la liquidación, hasta tanto se efectúe la entrega de los mismos. Asimismo, deberá presentar al Ministerio del Interior y de Justicia, Dirección de Defensa Judicial de la Nación y al Ministerio de la Protección Social, tres (3) meses después de su posesión, un inventario de todos los procesos judiciales y demás reclamaciones en las cuales sea parte la Entidad, así como también, cuando ello sea procedente, deberá archivar los procesos y reclamaciones con sus respectivos soportes y en los términos señalados en las disposiciones vigentes.</w:t>
      </w:r>
      <w:r w:rsidR="00390625" w:rsidRPr="00AF4E61">
        <w:rPr>
          <w:rFonts w:ascii="Times New Roman" w:hAnsi="Times New Roman"/>
          <w:i/>
          <w:sz w:val="20"/>
          <w:szCs w:val="20"/>
        </w:rPr>
        <w:t xml:space="preserve"> </w:t>
      </w:r>
    </w:p>
    <w:p w14:paraId="6A0ABDBC" w14:textId="77777777" w:rsidR="000928C5" w:rsidRPr="00AF4E61" w:rsidRDefault="000928C5" w:rsidP="00AF4E61">
      <w:pPr>
        <w:pStyle w:val="Sinespaciado"/>
        <w:ind w:right="51"/>
        <w:jc w:val="both"/>
        <w:rPr>
          <w:rFonts w:ascii="Times New Roman" w:hAnsi="Times New Roman"/>
          <w:i/>
          <w:sz w:val="20"/>
          <w:szCs w:val="20"/>
        </w:rPr>
      </w:pPr>
      <w:r w:rsidRPr="00AF4E61">
        <w:rPr>
          <w:rFonts w:ascii="Times New Roman" w:hAnsi="Times New Roman"/>
          <w:i/>
          <w:sz w:val="20"/>
          <w:szCs w:val="20"/>
        </w:rPr>
        <w:t>(…)</w:t>
      </w:r>
    </w:p>
    <w:p w14:paraId="391DBC2D" w14:textId="77777777" w:rsidR="00E805FD" w:rsidRPr="00AF4E61" w:rsidRDefault="000928C5" w:rsidP="00AF4E61">
      <w:pPr>
        <w:pStyle w:val="Sinespaciado"/>
        <w:ind w:right="51"/>
        <w:jc w:val="both"/>
        <w:rPr>
          <w:rFonts w:ascii="Times New Roman" w:hAnsi="Times New Roman"/>
          <w:i/>
          <w:sz w:val="20"/>
          <w:szCs w:val="20"/>
        </w:rPr>
      </w:pPr>
      <w:r w:rsidRPr="00AF4E61">
        <w:rPr>
          <w:rFonts w:ascii="Times New Roman" w:hAnsi="Times New Roman"/>
          <w:i/>
          <w:sz w:val="20"/>
          <w:szCs w:val="20"/>
        </w:rPr>
        <w:t xml:space="preserve">“Parágrafo 2o. El Ministerio de la Protección Social asumirá, una vez culminada la liquidación, los procesos judiciales y reclamaciones en que fuere parte </w:t>
      </w:r>
      <w:proofErr w:type="spellStart"/>
      <w:r w:rsidRPr="00AF4E61">
        <w:rPr>
          <w:rFonts w:ascii="Times New Roman" w:hAnsi="Times New Roman"/>
          <w:i/>
          <w:sz w:val="20"/>
          <w:szCs w:val="20"/>
        </w:rPr>
        <w:t>Cajanal</w:t>
      </w:r>
      <w:proofErr w:type="spellEnd"/>
      <w:r w:rsidRPr="00AF4E61">
        <w:rPr>
          <w:rFonts w:ascii="Times New Roman" w:hAnsi="Times New Roman"/>
          <w:i/>
          <w:sz w:val="20"/>
          <w:szCs w:val="20"/>
        </w:rPr>
        <w:t xml:space="preserve"> S.A., EPS, al igual que las obligaciones derivadas de estos”.</w:t>
      </w:r>
    </w:p>
  </w:footnote>
  <w:footnote w:id="3">
    <w:p w14:paraId="44C8CCE2" w14:textId="77777777" w:rsidR="0042302E" w:rsidRPr="00AF4E61" w:rsidRDefault="0042302E" w:rsidP="00AF4E61">
      <w:pPr>
        <w:pStyle w:val="Textonotapie"/>
        <w:jc w:val="both"/>
        <w:rPr>
          <w:rFonts w:ascii="Times New Roman" w:hAnsi="Times New Roman"/>
        </w:rPr>
      </w:pPr>
      <w:r w:rsidRPr="00AF4E61">
        <w:rPr>
          <w:rStyle w:val="Refdenotaalpie"/>
          <w:rFonts w:ascii="Times New Roman" w:hAnsi="Times New Roman"/>
        </w:rPr>
        <w:footnoteRef/>
      </w:r>
      <w:r w:rsidRPr="00AF4E61">
        <w:rPr>
          <w:rFonts w:ascii="Times New Roman" w:hAnsi="Times New Roman"/>
        </w:rPr>
        <w:t xml:space="preserve"> Folio 27 del cuaderno </w:t>
      </w:r>
      <w:r w:rsidR="002F4844" w:rsidRPr="00AF4E61">
        <w:rPr>
          <w:rFonts w:ascii="Times New Roman" w:hAnsi="Times New Roman"/>
        </w:rPr>
        <w:t>1</w:t>
      </w:r>
      <w:r w:rsidRPr="00AF4E61">
        <w:rPr>
          <w:rFonts w:ascii="Times New Roman" w:hAnsi="Times New Roman"/>
        </w:rPr>
        <w:t>.</w:t>
      </w:r>
    </w:p>
  </w:footnote>
  <w:footnote w:id="4">
    <w:p w14:paraId="6668DF54" w14:textId="77777777" w:rsidR="0042302E" w:rsidRPr="00AF4E61" w:rsidRDefault="0042302E" w:rsidP="00AF4E61">
      <w:pPr>
        <w:pStyle w:val="Textonotapie"/>
        <w:jc w:val="both"/>
        <w:rPr>
          <w:rFonts w:ascii="Times New Roman" w:hAnsi="Times New Roman"/>
        </w:rPr>
      </w:pPr>
      <w:r w:rsidRPr="00AF4E61">
        <w:rPr>
          <w:rStyle w:val="Refdenotaalpie"/>
          <w:rFonts w:ascii="Times New Roman" w:hAnsi="Times New Roman"/>
        </w:rPr>
        <w:footnoteRef/>
      </w:r>
      <w:r w:rsidRPr="00AF4E61">
        <w:rPr>
          <w:rFonts w:ascii="Times New Roman" w:hAnsi="Times New Roman"/>
        </w:rPr>
        <w:t xml:space="preserve"> Folios 40-44 del </w:t>
      </w:r>
      <w:r w:rsidR="002F4844" w:rsidRPr="00AF4E61">
        <w:rPr>
          <w:rFonts w:ascii="Times New Roman" w:hAnsi="Times New Roman"/>
        </w:rPr>
        <w:t>cuaderno 1.</w:t>
      </w:r>
    </w:p>
  </w:footnote>
  <w:footnote w:id="5">
    <w:p w14:paraId="604C8290" w14:textId="77777777" w:rsidR="002F4844" w:rsidRPr="00AF4E61" w:rsidRDefault="002F4844" w:rsidP="00AF4E61">
      <w:pPr>
        <w:jc w:val="both"/>
        <w:rPr>
          <w:rFonts w:ascii="Times New Roman" w:hAnsi="Times New Roman"/>
          <w:lang w:val="es-CO"/>
        </w:rPr>
      </w:pPr>
      <w:r w:rsidRPr="00AF4E61">
        <w:rPr>
          <w:rStyle w:val="Refdenotaalpie"/>
          <w:rFonts w:ascii="Times New Roman" w:hAnsi="Times New Roman"/>
        </w:rPr>
        <w:footnoteRef/>
      </w:r>
      <w:r w:rsidRPr="00AF4E61">
        <w:rPr>
          <w:rFonts w:ascii="Times New Roman" w:hAnsi="Times New Roman"/>
        </w:rPr>
        <w:t xml:space="preserve"> </w:t>
      </w:r>
      <w:r w:rsidR="009F74E7" w:rsidRPr="00AF4E61">
        <w:rPr>
          <w:rFonts w:ascii="Times New Roman" w:hAnsi="Times New Roman"/>
          <w:lang w:val="es-CO"/>
        </w:rPr>
        <w:t>Folios</w:t>
      </w:r>
      <w:r w:rsidR="00C061DD" w:rsidRPr="00AF4E61">
        <w:rPr>
          <w:rFonts w:ascii="Times New Roman" w:hAnsi="Times New Roman"/>
          <w:lang w:val="es-CO"/>
        </w:rPr>
        <w:t xml:space="preserve"> 169-219 del </w:t>
      </w:r>
      <w:r w:rsidRPr="00AF4E61">
        <w:rPr>
          <w:rFonts w:ascii="Times New Roman" w:hAnsi="Times New Roman"/>
          <w:lang w:val="es-CO"/>
        </w:rPr>
        <w:t>cuaderno</w:t>
      </w:r>
      <w:r w:rsidR="00C061DD" w:rsidRPr="00AF4E61">
        <w:rPr>
          <w:rFonts w:ascii="Times New Roman" w:hAnsi="Times New Roman"/>
          <w:lang w:val="es-CO"/>
        </w:rPr>
        <w:t xml:space="preserve"> del Consejo de Estado</w:t>
      </w:r>
      <w:r w:rsidRPr="00AF4E61">
        <w:rPr>
          <w:rFonts w:ascii="Times New Roman" w:hAnsi="Times New Roman"/>
          <w:lang w:val="es-CO"/>
        </w:rPr>
        <w:t>.</w:t>
      </w:r>
    </w:p>
  </w:footnote>
  <w:footnote w:id="6">
    <w:p w14:paraId="7239C179" w14:textId="77777777" w:rsidR="009F74E7" w:rsidRPr="00AF4E61" w:rsidRDefault="009F74E7" w:rsidP="00AF4E61">
      <w:pPr>
        <w:pStyle w:val="Textonotapie"/>
        <w:jc w:val="both"/>
        <w:rPr>
          <w:rFonts w:ascii="Times New Roman" w:hAnsi="Times New Roman"/>
        </w:rPr>
      </w:pPr>
      <w:r w:rsidRPr="00AF4E61">
        <w:rPr>
          <w:rStyle w:val="Refdenotaalpie"/>
          <w:rFonts w:ascii="Times New Roman" w:hAnsi="Times New Roman"/>
        </w:rPr>
        <w:footnoteRef/>
      </w:r>
      <w:r w:rsidRPr="00AF4E61">
        <w:rPr>
          <w:rFonts w:ascii="Times New Roman" w:hAnsi="Times New Roman"/>
        </w:rPr>
        <w:t xml:space="preserve"> Folio 221 del cuaderno del Consejo de Estado. </w:t>
      </w:r>
    </w:p>
  </w:footnote>
  <w:footnote w:id="7">
    <w:p w14:paraId="2CC04621" w14:textId="77777777" w:rsidR="00D663F7" w:rsidRPr="00AF4E61" w:rsidRDefault="00D663F7" w:rsidP="00AF4E61">
      <w:pPr>
        <w:pStyle w:val="Textonotapie"/>
        <w:jc w:val="both"/>
        <w:rPr>
          <w:rFonts w:ascii="Times New Roman" w:hAnsi="Times New Roman"/>
        </w:rPr>
      </w:pPr>
      <w:r w:rsidRPr="00AF4E61">
        <w:rPr>
          <w:rStyle w:val="Refdenotaalpie"/>
          <w:rFonts w:ascii="Times New Roman" w:hAnsi="Times New Roman"/>
        </w:rPr>
        <w:footnoteRef/>
      </w:r>
      <w:r w:rsidRPr="00AF4E61">
        <w:rPr>
          <w:rFonts w:ascii="Times New Roman" w:hAnsi="Times New Roman"/>
        </w:rPr>
        <w:t xml:space="preserve"> Folios 295 y 296 del cuaderno del Consejo de Estado.</w:t>
      </w:r>
    </w:p>
  </w:footnote>
  <w:footnote w:id="8">
    <w:p w14:paraId="674F2D89" w14:textId="77777777" w:rsidR="00D663F7" w:rsidRPr="00AF4E61" w:rsidRDefault="00D663F7" w:rsidP="00AF4E61">
      <w:pPr>
        <w:pStyle w:val="Textonotapie"/>
        <w:jc w:val="both"/>
        <w:rPr>
          <w:rFonts w:ascii="Times New Roman" w:hAnsi="Times New Roman"/>
        </w:rPr>
      </w:pPr>
      <w:r w:rsidRPr="00AF4E61">
        <w:rPr>
          <w:rStyle w:val="Refdenotaalpie"/>
          <w:rFonts w:ascii="Times New Roman" w:hAnsi="Times New Roman"/>
        </w:rPr>
        <w:footnoteRef/>
      </w:r>
      <w:r w:rsidRPr="00AF4E61">
        <w:rPr>
          <w:rFonts w:ascii="Times New Roman" w:hAnsi="Times New Roman"/>
        </w:rPr>
        <w:t xml:space="preserve"> Folios 297-308 del </w:t>
      </w:r>
      <w:r w:rsidR="00906790">
        <w:rPr>
          <w:rFonts w:ascii="Times New Roman" w:hAnsi="Times New Roman"/>
        </w:rPr>
        <w:t>cuaderno del Consejo de Estado.</w:t>
      </w:r>
    </w:p>
  </w:footnote>
  <w:footnote w:id="9">
    <w:p w14:paraId="6392E0E5" w14:textId="77777777" w:rsidR="005A5852" w:rsidRPr="00AF4E61" w:rsidRDefault="005A5852" w:rsidP="00AF4E61">
      <w:pPr>
        <w:pStyle w:val="Textonotapie"/>
        <w:jc w:val="both"/>
        <w:rPr>
          <w:rFonts w:ascii="Times New Roman" w:hAnsi="Times New Roman"/>
        </w:rPr>
      </w:pPr>
      <w:r w:rsidRPr="00AF4E61">
        <w:rPr>
          <w:rStyle w:val="Refdenotaalpie"/>
          <w:rFonts w:ascii="Times New Roman" w:hAnsi="Times New Roman"/>
        </w:rPr>
        <w:footnoteRef/>
      </w:r>
      <w:r w:rsidRPr="00AF4E61">
        <w:rPr>
          <w:rFonts w:ascii="Times New Roman" w:hAnsi="Times New Roman"/>
        </w:rPr>
        <w:t xml:space="preserve"> Folios 309-316 del cuaderno del Consejo de Estado.</w:t>
      </w:r>
    </w:p>
  </w:footnote>
  <w:footnote w:id="10">
    <w:p w14:paraId="14CAA243" w14:textId="77777777" w:rsidR="0029305E" w:rsidRPr="00AF4E61" w:rsidRDefault="0029305E" w:rsidP="00AF4E61">
      <w:pPr>
        <w:pStyle w:val="Textonotapie"/>
        <w:jc w:val="both"/>
        <w:rPr>
          <w:rFonts w:ascii="Times New Roman" w:hAnsi="Times New Roman"/>
        </w:rPr>
      </w:pPr>
      <w:r w:rsidRPr="00AF4E61">
        <w:rPr>
          <w:rStyle w:val="Refdenotaalpie"/>
          <w:rFonts w:ascii="Times New Roman" w:hAnsi="Times New Roman"/>
        </w:rPr>
        <w:footnoteRef/>
      </w:r>
      <w:r w:rsidRPr="00AF4E61">
        <w:rPr>
          <w:rFonts w:ascii="Times New Roman" w:hAnsi="Times New Roman"/>
        </w:rPr>
        <w:t xml:space="preserve"> Folios 318-320 del cuaderno del Consejo de Estado.</w:t>
      </w:r>
    </w:p>
  </w:footnote>
  <w:footnote w:id="11">
    <w:p w14:paraId="3CBF9B7D" w14:textId="77777777" w:rsidR="006D537C" w:rsidRPr="00AF4E61" w:rsidRDefault="006D537C" w:rsidP="00AF4E61">
      <w:pPr>
        <w:pStyle w:val="Textonotapie"/>
        <w:jc w:val="both"/>
        <w:rPr>
          <w:rFonts w:ascii="Times New Roman" w:hAnsi="Times New Roman"/>
        </w:rPr>
      </w:pPr>
      <w:r w:rsidRPr="00AF4E61">
        <w:rPr>
          <w:rStyle w:val="Refdenotaalpie"/>
          <w:rFonts w:ascii="Times New Roman" w:hAnsi="Times New Roman"/>
        </w:rPr>
        <w:footnoteRef/>
      </w:r>
      <w:r w:rsidRPr="00AF4E61">
        <w:rPr>
          <w:rFonts w:ascii="Times New Roman" w:hAnsi="Times New Roman"/>
        </w:rPr>
        <w:t xml:space="preserve"> Folios 360 y 361 del cuaderno del Consejo de Estado.</w:t>
      </w:r>
    </w:p>
  </w:footnote>
  <w:footnote w:id="12">
    <w:p w14:paraId="1DBCD843" w14:textId="77777777" w:rsidR="00E70B1F" w:rsidRPr="00AF4E61" w:rsidRDefault="00E70B1F" w:rsidP="00AF4E61">
      <w:pPr>
        <w:pStyle w:val="Textonotapie"/>
        <w:jc w:val="both"/>
        <w:rPr>
          <w:rFonts w:ascii="Times New Roman" w:hAnsi="Times New Roman"/>
        </w:rPr>
      </w:pPr>
      <w:r w:rsidRPr="00AF4E61">
        <w:rPr>
          <w:rStyle w:val="Refdenotaalpie"/>
          <w:rFonts w:ascii="Times New Roman" w:hAnsi="Times New Roman"/>
        </w:rPr>
        <w:footnoteRef/>
      </w:r>
      <w:r w:rsidRPr="00AF4E61">
        <w:rPr>
          <w:rFonts w:ascii="Times New Roman" w:hAnsi="Times New Roman"/>
        </w:rPr>
        <w:t xml:space="preserve"> Folios 362 y 363 del cuaderno del Consejo de Estado.</w:t>
      </w:r>
    </w:p>
  </w:footnote>
  <w:footnote w:id="13">
    <w:p w14:paraId="70C1519C" w14:textId="77777777" w:rsidR="0035463E" w:rsidRPr="00AF4E61" w:rsidRDefault="0035463E" w:rsidP="00AF4E61">
      <w:pPr>
        <w:pStyle w:val="Textonotapie"/>
        <w:jc w:val="both"/>
        <w:rPr>
          <w:rFonts w:ascii="Times New Roman" w:hAnsi="Times New Roman"/>
          <w:lang w:val="es-CO"/>
        </w:rPr>
      </w:pPr>
      <w:r w:rsidRPr="00AF4E61">
        <w:rPr>
          <w:rStyle w:val="Refdenotaalpie"/>
          <w:rFonts w:ascii="Times New Roman" w:hAnsi="Times New Roman"/>
        </w:rPr>
        <w:footnoteRef/>
      </w:r>
      <w:r w:rsidRPr="00AF4E61">
        <w:rPr>
          <w:rFonts w:ascii="Times New Roman" w:hAnsi="Times New Roman"/>
        </w:rPr>
        <w:t xml:space="preserve"> Artículos 75 de la Ley 80 de 1993 y 82 del Código Contencioso Administrativo.</w:t>
      </w:r>
    </w:p>
  </w:footnote>
  <w:footnote w:id="14">
    <w:p w14:paraId="4364D49E" w14:textId="77777777" w:rsidR="007936D6" w:rsidRPr="00AF4E61" w:rsidRDefault="007936D6" w:rsidP="00AF4E61">
      <w:pPr>
        <w:pStyle w:val="Textonotapie"/>
        <w:jc w:val="both"/>
        <w:rPr>
          <w:rFonts w:ascii="Times New Roman" w:hAnsi="Times New Roman"/>
        </w:rPr>
      </w:pPr>
      <w:r w:rsidRPr="00AF4E61">
        <w:rPr>
          <w:rStyle w:val="Refdenotaalpie"/>
          <w:rFonts w:ascii="Times New Roman" w:hAnsi="Times New Roman"/>
        </w:rPr>
        <w:footnoteRef/>
      </w:r>
      <w:r w:rsidRPr="00AF4E61">
        <w:rPr>
          <w:rFonts w:ascii="Times New Roman" w:hAnsi="Times New Roman"/>
        </w:rPr>
        <w:t xml:space="preserve"> La Caja Nacional de Previsión –</w:t>
      </w:r>
      <w:proofErr w:type="spellStart"/>
      <w:r w:rsidRPr="00AF4E61">
        <w:rPr>
          <w:rFonts w:ascii="Times New Roman" w:hAnsi="Times New Roman"/>
        </w:rPr>
        <w:t>Cajanal</w:t>
      </w:r>
      <w:proofErr w:type="spellEnd"/>
      <w:r w:rsidRPr="00AF4E61">
        <w:rPr>
          <w:rFonts w:ascii="Times New Roman" w:hAnsi="Times New Roman"/>
        </w:rPr>
        <w:t>- fue creada mediante la Ley 6 de 1945 como un Establecimiento Público del orden nacional, naturaleza jurídica que luego varió, en virtud de lo establecido en la Ley 490 de 1998, a la de una Empresa Industrial y Comercial del Estado</w:t>
      </w:r>
      <w:r w:rsidR="00E053C3" w:rsidRPr="00AF4E61">
        <w:rPr>
          <w:rFonts w:ascii="Times New Roman" w:hAnsi="Times New Roman"/>
        </w:rPr>
        <w:t>, con personería jurídica, autonomía administrativa y patrimonio independiente</w:t>
      </w:r>
      <w:r w:rsidRPr="00AF4E61">
        <w:rPr>
          <w:rFonts w:ascii="Times New Roman" w:hAnsi="Times New Roman"/>
        </w:rPr>
        <w:t>, vinculada al Ministerio de Trabajo y Seguridad Social.</w:t>
      </w:r>
      <w:r w:rsidR="00BD3B7A" w:rsidRPr="00AF4E61">
        <w:rPr>
          <w:rFonts w:ascii="Times New Roman" w:hAnsi="Times New Roman"/>
        </w:rPr>
        <w:t xml:space="preserve"> Su régimen contractual corresponde al de las EICE establecido por la Ley 80 de 1993.</w:t>
      </w:r>
    </w:p>
  </w:footnote>
  <w:footnote w:id="15">
    <w:p w14:paraId="0E3D907C" w14:textId="77777777" w:rsidR="00BB5013" w:rsidRPr="00AF4E61" w:rsidRDefault="00BB5013" w:rsidP="00AF4E61">
      <w:pPr>
        <w:pStyle w:val="Textonotapie"/>
        <w:jc w:val="both"/>
        <w:rPr>
          <w:rFonts w:ascii="Times New Roman" w:hAnsi="Times New Roman"/>
        </w:rPr>
      </w:pPr>
      <w:r w:rsidRPr="00AF4E61">
        <w:rPr>
          <w:rStyle w:val="Refdenotaalpie"/>
          <w:rFonts w:ascii="Times New Roman" w:hAnsi="Times New Roman"/>
        </w:rPr>
        <w:footnoteRef/>
      </w:r>
      <w:r w:rsidRPr="00AF4E61">
        <w:rPr>
          <w:rFonts w:ascii="Times New Roman" w:hAnsi="Times New Roman"/>
        </w:rPr>
        <w:t xml:space="preserve"> </w:t>
      </w:r>
      <w:r w:rsidR="00557DE4" w:rsidRPr="00AF4E61">
        <w:rPr>
          <w:rFonts w:ascii="Times New Roman" w:hAnsi="Times New Roman"/>
        </w:rPr>
        <w:t>Situación</w:t>
      </w:r>
      <w:r w:rsidRPr="00AF4E61">
        <w:rPr>
          <w:rFonts w:ascii="Times New Roman" w:hAnsi="Times New Roman"/>
        </w:rPr>
        <w:t xml:space="preserve"> que sería predicable del caso en estudio pues la demanda se presentó el 11 de abril de 2005, con anterioridad a que fuese adoptada la </w:t>
      </w:r>
      <w:r w:rsidR="00B47C6D" w:rsidRPr="00AF4E61">
        <w:rPr>
          <w:rFonts w:ascii="Times New Roman" w:hAnsi="Times New Roman"/>
        </w:rPr>
        <w:t>S</w:t>
      </w:r>
      <w:r w:rsidR="0061603B" w:rsidRPr="00AF4E61">
        <w:rPr>
          <w:rFonts w:ascii="Times New Roman" w:hAnsi="Times New Roman"/>
        </w:rPr>
        <w:t>entencia</w:t>
      </w:r>
      <w:r w:rsidRPr="00AF4E61">
        <w:rPr>
          <w:rFonts w:ascii="Times New Roman" w:hAnsi="Times New Roman"/>
        </w:rPr>
        <w:t xml:space="preserve"> de unificación jurisprudencial sobre la renuncia expresa a la cláusula compromisoria</w:t>
      </w:r>
      <w:r w:rsidR="00557DE4" w:rsidRPr="00AF4E61">
        <w:rPr>
          <w:rFonts w:ascii="Times New Roman" w:hAnsi="Times New Roman"/>
        </w:rPr>
        <w:t>:</w:t>
      </w:r>
      <w:r w:rsidRPr="00AF4E61">
        <w:rPr>
          <w:rFonts w:ascii="Times New Roman" w:hAnsi="Times New Roman"/>
        </w:rPr>
        <w:t xml:space="preserve"> Consejo de Estado, Sala de lo Contencioso Administrativo, Sentencia de 18 de abril de 2013, </w:t>
      </w:r>
      <w:proofErr w:type="spellStart"/>
      <w:r w:rsidRPr="00AF4E61">
        <w:rPr>
          <w:rFonts w:ascii="Times New Roman" w:hAnsi="Times New Roman"/>
        </w:rPr>
        <w:t>exp</w:t>
      </w:r>
      <w:proofErr w:type="spellEnd"/>
      <w:r w:rsidRPr="00AF4E61">
        <w:rPr>
          <w:rFonts w:ascii="Times New Roman" w:hAnsi="Times New Roman"/>
        </w:rPr>
        <w:t>. 17.859.</w:t>
      </w:r>
    </w:p>
  </w:footnote>
  <w:footnote w:id="16">
    <w:p w14:paraId="6ADCABC7" w14:textId="77777777" w:rsidR="0084535F" w:rsidRPr="00AF4E61" w:rsidRDefault="0084535F" w:rsidP="00AF4E61">
      <w:pPr>
        <w:pStyle w:val="Textonotapie"/>
        <w:jc w:val="both"/>
        <w:rPr>
          <w:rFonts w:ascii="Times New Roman" w:hAnsi="Times New Roman"/>
        </w:rPr>
      </w:pPr>
      <w:r w:rsidRPr="00AF4E61">
        <w:rPr>
          <w:rStyle w:val="Refdenotaalpie"/>
          <w:rFonts w:ascii="Times New Roman" w:hAnsi="Times New Roman"/>
        </w:rPr>
        <w:footnoteRef/>
      </w:r>
      <w:r w:rsidRPr="00AF4E61">
        <w:rPr>
          <w:rFonts w:ascii="Times New Roman" w:hAnsi="Times New Roman"/>
        </w:rPr>
        <w:t xml:space="preserve"> Consejo de Estado, Sala de lo Contencioso Administrativo, Sala Plena de la Sección Tercera, Sentencia de 28 de agosto de 2013, </w:t>
      </w:r>
      <w:proofErr w:type="spellStart"/>
      <w:r w:rsidRPr="00AF4E61">
        <w:rPr>
          <w:rFonts w:ascii="Times New Roman" w:hAnsi="Times New Roman"/>
        </w:rPr>
        <w:t>exp</w:t>
      </w:r>
      <w:proofErr w:type="spellEnd"/>
      <w:r w:rsidRPr="00AF4E61">
        <w:rPr>
          <w:rFonts w:ascii="Times New Roman" w:hAnsi="Times New Roman"/>
        </w:rPr>
        <w:t>. 25.022.</w:t>
      </w:r>
    </w:p>
  </w:footnote>
  <w:footnote w:id="17">
    <w:p w14:paraId="2EB6DD1E" w14:textId="77777777" w:rsidR="00AD45F7" w:rsidRPr="00AF4E61" w:rsidRDefault="00AD45F7" w:rsidP="00AF4E61">
      <w:pPr>
        <w:pStyle w:val="Textonotapie"/>
        <w:jc w:val="both"/>
        <w:rPr>
          <w:rFonts w:ascii="Times New Roman" w:hAnsi="Times New Roman"/>
          <w:lang w:val="es-CO"/>
        </w:rPr>
      </w:pPr>
      <w:r w:rsidRPr="00AF4E61">
        <w:rPr>
          <w:rStyle w:val="Refdenotaalpie"/>
          <w:rFonts w:ascii="Times New Roman" w:hAnsi="Times New Roman"/>
        </w:rPr>
        <w:footnoteRef/>
      </w:r>
      <w:r w:rsidRPr="00AF4E61">
        <w:rPr>
          <w:rFonts w:ascii="Times New Roman" w:hAnsi="Times New Roman"/>
        </w:rPr>
        <w:t xml:space="preserve"> </w:t>
      </w:r>
      <w:r w:rsidRPr="00AF4E61">
        <w:rPr>
          <w:rFonts w:ascii="Times New Roman" w:hAnsi="Times New Roman"/>
          <w:lang w:val="es-CO"/>
        </w:rPr>
        <w:t>Folios 25-37 del cuaderno 2.</w:t>
      </w:r>
    </w:p>
  </w:footnote>
  <w:footnote w:id="18">
    <w:p w14:paraId="384D8A10" w14:textId="77777777" w:rsidR="003C2DA2" w:rsidRPr="00AF4E61" w:rsidRDefault="003C2DA2" w:rsidP="00AF4E61">
      <w:pPr>
        <w:pStyle w:val="Textonotapie"/>
        <w:jc w:val="both"/>
        <w:rPr>
          <w:rFonts w:ascii="Times New Roman" w:hAnsi="Times New Roman"/>
          <w:lang w:val="es-CO"/>
        </w:rPr>
      </w:pPr>
      <w:r w:rsidRPr="00AF4E61">
        <w:rPr>
          <w:rStyle w:val="Refdenotaalpie"/>
          <w:rFonts w:ascii="Times New Roman" w:hAnsi="Times New Roman"/>
        </w:rPr>
        <w:footnoteRef/>
      </w:r>
      <w:r w:rsidRPr="00AF4E61">
        <w:rPr>
          <w:rFonts w:ascii="Times New Roman" w:hAnsi="Times New Roman"/>
        </w:rPr>
        <w:t xml:space="preserve"> Folios 42-44, cuaderno 2.</w:t>
      </w:r>
    </w:p>
  </w:footnote>
  <w:footnote w:id="19">
    <w:p w14:paraId="11B64A34" w14:textId="77777777" w:rsidR="003C2DA2" w:rsidRPr="00AF4E61" w:rsidRDefault="003C2DA2" w:rsidP="00AF4E61">
      <w:pPr>
        <w:pStyle w:val="Textonotapie"/>
        <w:jc w:val="both"/>
        <w:rPr>
          <w:rFonts w:ascii="Times New Roman" w:hAnsi="Times New Roman"/>
          <w:lang w:val="es-CO"/>
        </w:rPr>
      </w:pPr>
      <w:r w:rsidRPr="00AF4E61">
        <w:rPr>
          <w:rStyle w:val="Refdenotaalpie"/>
          <w:rFonts w:ascii="Times New Roman" w:hAnsi="Times New Roman"/>
        </w:rPr>
        <w:footnoteRef/>
      </w:r>
      <w:r w:rsidRPr="00AF4E61">
        <w:rPr>
          <w:rFonts w:ascii="Times New Roman" w:hAnsi="Times New Roman"/>
        </w:rPr>
        <w:t xml:space="preserve"> Folio 64, cuaderno 2.</w:t>
      </w:r>
    </w:p>
  </w:footnote>
  <w:footnote w:id="20">
    <w:p w14:paraId="19495DD2" w14:textId="77777777" w:rsidR="003C2DA2" w:rsidRPr="00AF4E61" w:rsidRDefault="003C2DA2" w:rsidP="00AF4E61">
      <w:pPr>
        <w:pStyle w:val="Textonotapie"/>
        <w:jc w:val="both"/>
        <w:rPr>
          <w:rFonts w:ascii="Times New Roman" w:hAnsi="Times New Roman"/>
          <w:lang w:val="es-CO"/>
        </w:rPr>
      </w:pPr>
      <w:r w:rsidRPr="00AF4E61">
        <w:rPr>
          <w:rStyle w:val="Refdenotaalpie"/>
          <w:rFonts w:ascii="Times New Roman" w:hAnsi="Times New Roman"/>
        </w:rPr>
        <w:footnoteRef/>
      </w:r>
      <w:r w:rsidRPr="00AF4E61">
        <w:rPr>
          <w:rFonts w:ascii="Times New Roman" w:hAnsi="Times New Roman"/>
        </w:rPr>
        <w:t xml:space="preserve"> Folio 67, cuaderno 2.</w:t>
      </w:r>
    </w:p>
  </w:footnote>
  <w:footnote w:id="21">
    <w:p w14:paraId="2EA10C38" w14:textId="77777777" w:rsidR="002D2D8D" w:rsidRPr="00AF4E61" w:rsidRDefault="002D2D8D" w:rsidP="00AF4E61">
      <w:pPr>
        <w:pStyle w:val="Textonotapie"/>
        <w:jc w:val="both"/>
        <w:rPr>
          <w:rFonts w:ascii="Times New Roman" w:hAnsi="Times New Roman"/>
          <w:lang w:val="es-CO"/>
        </w:rPr>
      </w:pPr>
      <w:r w:rsidRPr="00AF4E61">
        <w:rPr>
          <w:rStyle w:val="Refdenotaalpie"/>
          <w:rFonts w:ascii="Times New Roman" w:hAnsi="Times New Roman"/>
        </w:rPr>
        <w:footnoteRef/>
      </w:r>
      <w:r w:rsidRPr="00AF4E61">
        <w:rPr>
          <w:rFonts w:ascii="Times New Roman" w:hAnsi="Times New Roman"/>
        </w:rPr>
        <w:t xml:space="preserve"> Folio 51, cuaderno 2. </w:t>
      </w:r>
    </w:p>
  </w:footnote>
  <w:footnote w:id="22">
    <w:p w14:paraId="735E8C65" w14:textId="77777777" w:rsidR="00B0041C" w:rsidRPr="00AF4E61" w:rsidRDefault="00B0041C" w:rsidP="00AF4E61">
      <w:pPr>
        <w:pStyle w:val="Textonotapie"/>
        <w:jc w:val="both"/>
        <w:rPr>
          <w:rFonts w:ascii="Times New Roman" w:hAnsi="Times New Roman"/>
          <w:lang w:val="es-CO"/>
        </w:rPr>
      </w:pPr>
      <w:r w:rsidRPr="00AF4E61">
        <w:rPr>
          <w:rStyle w:val="Refdenotaalpie"/>
          <w:rFonts w:ascii="Times New Roman" w:hAnsi="Times New Roman"/>
        </w:rPr>
        <w:footnoteRef/>
      </w:r>
      <w:r w:rsidRPr="00AF4E61">
        <w:rPr>
          <w:rFonts w:ascii="Times New Roman" w:hAnsi="Times New Roman"/>
        </w:rPr>
        <w:t xml:space="preserve"> </w:t>
      </w:r>
      <w:r w:rsidRPr="00AF4E61">
        <w:rPr>
          <w:rFonts w:ascii="Times New Roman" w:hAnsi="Times New Roman"/>
          <w:lang w:val="es-CO"/>
        </w:rPr>
        <w:t>Folio</w:t>
      </w:r>
      <w:r w:rsidR="00A86BC0" w:rsidRPr="00AF4E61">
        <w:rPr>
          <w:rFonts w:ascii="Times New Roman" w:hAnsi="Times New Roman"/>
          <w:lang w:val="es-CO"/>
        </w:rPr>
        <w:t>s 60-68 del cuaderno 3</w:t>
      </w:r>
      <w:r w:rsidRPr="00AF4E61">
        <w:rPr>
          <w:rFonts w:ascii="Times New Roman" w:hAnsi="Times New Roman"/>
          <w:lang w:val="es-CO"/>
        </w:rPr>
        <w:t>.</w:t>
      </w:r>
    </w:p>
  </w:footnote>
  <w:footnote w:id="23">
    <w:p w14:paraId="0D3CE68C" w14:textId="77777777" w:rsidR="00926CB1" w:rsidRPr="00AF4E61" w:rsidRDefault="00926CB1" w:rsidP="00AF4E61">
      <w:pPr>
        <w:pStyle w:val="Textonotapie"/>
        <w:jc w:val="both"/>
        <w:rPr>
          <w:rFonts w:ascii="Times New Roman" w:hAnsi="Times New Roman"/>
          <w:lang w:val="es-CO"/>
        </w:rPr>
      </w:pPr>
      <w:r w:rsidRPr="00AF4E61">
        <w:rPr>
          <w:rStyle w:val="Refdenotaalpie"/>
          <w:rFonts w:ascii="Times New Roman" w:hAnsi="Times New Roman"/>
        </w:rPr>
        <w:footnoteRef/>
      </w:r>
      <w:r w:rsidRPr="00AF4E61">
        <w:rPr>
          <w:rFonts w:ascii="Times New Roman" w:hAnsi="Times New Roman"/>
        </w:rPr>
        <w:t xml:space="preserve"> </w:t>
      </w:r>
      <w:r w:rsidRPr="00AF4E61">
        <w:rPr>
          <w:rFonts w:ascii="Times New Roman" w:hAnsi="Times New Roman"/>
          <w:lang w:val="es-CO"/>
        </w:rPr>
        <w:t>Folios 275-296 del cuaderno 3.</w:t>
      </w:r>
    </w:p>
  </w:footnote>
  <w:footnote w:id="24">
    <w:p w14:paraId="7465330B" w14:textId="77777777" w:rsidR="00630B38" w:rsidRPr="00AF4E61" w:rsidRDefault="00630B38" w:rsidP="00AF4E61">
      <w:pPr>
        <w:pStyle w:val="Textonotapie"/>
        <w:jc w:val="both"/>
        <w:rPr>
          <w:rFonts w:ascii="Times New Roman" w:hAnsi="Times New Roman"/>
          <w:lang w:val="es-CO"/>
        </w:rPr>
      </w:pPr>
      <w:r w:rsidRPr="00AF4E61">
        <w:rPr>
          <w:rStyle w:val="Refdenotaalpie"/>
          <w:rFonts w:ascii="Times New Roman" w:hAnsi="Times New Roman"/>
        </w:rPr>
        <w:footnoteRef/>
      </w:r>
      <w:r w:rsidRPr="00AF4E61">
        <w:rPr>
          <w:rFonts w:ascii="Times New Roman" w:hAnsi="Times New Roman"/>
        </w:rPr>
        <w:t xml:space="preserve"> Folio 77 del cuaderno 2.</w:t>
      </w:r>
    </w:p>
  </w:footnote>
  <w:footnote w:id="25">
    <w:p w14:paraId="696410F3" w14:textId="77777777" w:rsidR="00630B38" w:rsidRPr="00AF4E61" w:rsidRDefault="00630B38" w:rsidP="00AF4E61">
      <w:pPr>
        <w:pStyle w:val="Textonotapie"/>
        <w:jc w:val="both"/>
        <w:rPr>
          <w:rFonts w:ascii="Times New Roman" w:hAnsi="Times New Roman"/>
        </w:rPr>
      </w:pPr>
      <w:r w:rsidRPr="00AF4E61">
        <w:rPr>
          <w:rStyle w:val="Refdenotaalpie"/>
          <w:rFonts w:ascii="Times New Roman" w:hAnsi="Times New Roman"/>
        </w:rPr>
        <w:footnoteRef/>
      </w:r>
      <w:r w:rsidRPr="00AF4E61">
        <w:rPr>
          <w:rFonts w:ascii="Times New Roman" w:hAnsi="Times New Roman"/>
        </w:rPr>
        <w:t xml:space="preserve"> Folio 79 del cuaderno 2.</w:t>
      </w:r>
    </w:p>
  </w:footnote>
  <w:footnote w:id="26">
    <w:p w14:paraId="3EEB201B" w14:textId="77777777" w:rsidR="00630B38" w:rsidRPr="00AF4E61" w:rsidRDefault="00630B38" w:rsidP="00AF4E61">
      <w:pPr>
        <w:pStyle w:val="Textonotapie"/>
        <w:jc w:val="both"/>
        <w:rPr>
          <w:rFonts w:ascii="Times New Roman" w:hAnsi="Times New Roman"/>
        </w:rPr>
      </w:pPr>
      <w:r w:rsidRPr="00AF4E61">
        <w:rPr>
          <w:rStyle w:val="Refdenotaalpie"/>
          <w:rFonts w:ascii="Times New Roman" w:hAnsi="Times New Roman"/>
        </w:rPr>
        <w:footnoteRef/>
      </w:r>
      <w:r w:rsidRPr="00AF4E61">
        <w:rPr>
          <w:rFonts w:ascii="Times New Roman" w:hAnsi="Times New Roman"/>
        </w:rPr>
        <w:t xml:space="preserve"> Folio 81 del cuaderno 2.</w:t>
      </w:r>
    </w:p>
  </w:footnote>
  <w:footnote w:id="27">
    <w:p w14:paraId="5D3B7FE0" w14:textId="77777777" w:rsidR="00630B38" w:rsidRPr="00AF4E61" w:rsidRDefault="00630B38" w:rsidP="00AF4E61">
      <w:pPr>
        <w:pStyle w:val="Textonotapie"/>
        <w:jc w:val="both"/>
        <w:rPr>
          <w:rFonts w:ascii="Times New Roman" w:hAnsi="Times New Roman"/>
        </w:rPr>
      </w:pPr>
      <w:r w:rsidRPr="00AF4E61">
        <w:rPr>
          <w:rStyle w:val="Refdenotaalpie"/>
          <w:rFonts w:ascii="Times New Roman" w:hAnsi="Times New Roman"/>
        </w:rPr>
        <w:footnoteRef/>
      </w:r>
      <w:r w:rsidRPr="00AF4E61">
        <w:rPr>
          <w:rFonts w:ascii="Times New Roman" w:hAnsi="Times New Roman"/>
        </w:rPr>
        <w:t xml:space="preserve"> Folio 85 del cuaderno 2.</w:t>
      </w:r>
    </w:p>
  </w:footnote>
  <w:footnote w:id="28">
    <w:p w14:paraId="4EA5ACEF" w14:textId="77777777" w:rsidR="008C1A08" w:rsidRPr="00AF4E61" w:rsidRDefault="008C1A08" w:rsidP="00AF4E61">
      <w:pPr>
        <w:pStyle w:val="Textonotapie"/>
        <w:jc w:val="both"/>
        <w:rPr>
          <w:rFonts w:ascii="Times New Roman" w:hAnsi="Times New Roman"/>
          <w:lang w:val="es-CO"/>
        </w:rPr>
      </w:pPr>
      <w:r w:rsidRPr="00AF4E61">
        <w:rPr>
          <w:rStyle w:val="Refdenotaalpie"/>
          <w:rFonts w:ascii="Times New Roman" w:hAnsi="Times New Roman"/>
        </w:rPr>
        <w:footnoteRef/>
      </w:r>
      <w:r w:rsidRPr="00AF4E61">
        <w:rPr>
          <w:rFonts w:ascii="Times New Roman" w:hAnsi="Times New Roman"/>
        </w:rPr>
        <w:t xml:space="preserve"> </w:t>
      </w:r>
      <w:r w:rsidR="00F2195B" w:rsidRPr="00AF4E61">
        <w:rPr>
          <w:rFonts w:ascii="Times New Roman" w:hAnsi="Times New Roman"/>
        </w:rPr>
        <w:t>Folios 292-295 del cuaderno 3.</w:t>
      </w:r>
    </w:p>
  </w:footnote>
  <w:footnote w:id="29">
    <w:p w14:paraId="44E830A1" w14:textId="77777777" w:rsidR="007E6128" w:rsidRPr="00AF4E61" w:rsidRDefault="007E6128" w:rsidP="00AF4E61">
      <w:pPr>
        <w:pStyle w:val="Textonotapie"/>
        <w:jc w:val="both"/>
        <w:rPr>
          <w:rFonts w:ascii="Times New Roman" w:hAnsi="Times New Roman"/>
          <w:lang w:val="es-CO"/>
        </w:rPr>
      </w:pPr>
      <w:r w:rsidRPr="00AF4E61">
        <w:rPr>
          <w:rStyle w:val="Refdenotaalpie"/>
          <w:rFonts w:ascii="Times New Roman" w:hAnsi="Times New Roman"/>
        </w:rPr>
        <w:footnoteRef/>
      </w:r>
      <w:r w:rsidRPr="00AF4E61">
        <w:rPr>
          <w:rFonts w:ascii="Times New Roman" w:hAnsi="Times New Roman"/>
        </w:rPr>
        <w:t xml:space="preserve"> </w:t>
      </w:r>
      <w:r w:rsidRPr="00AF4E61">
        <w:rPr>
          <w:rFonts w:ascii="Times New Roman" w:hAnsi="Times New Roman"/>
          <w:lang w:val="es-CO"/>
        </w:rPr>
        <w:t>Folio 72 del cuaderno 2.</w:t>
      </w:r>
      <w:r w:rsidR="00175102" w:rsidRPr="00AF4E61">
        <w:rPr>
          <w:rFonts w:ascii="Times New Roman" w:hAnsi="Times New Roman"/>
          <w:lang w:val="es-CO"/>
        </w:rPr>
        <w:t xml:space="preserve"> Los documentos que darían cuenta de los descuentos respectivos por las glosas realizadas solo obran para el mes de abril de 2003, que corresponde a la factura 175.</w:t>
      </w:r>
    </w:p>
  </w:footnote>
  <w:footnote w:id="30">
    <w:p w14:paraId="1A9E683B" w14:textId="77777777" w:rsidR="008C1A08" w:rsidRPr="00AF4E61" w:rsidRDefault="008C1A08" w:rsidP="00AF4E61">
      <w:pPr>
        <w:pStyle w:val="Textonotapie"/>
        <w:jc w:val="both"/>
        <w:rPr>
          <w:rFonts w:ascii="Times New Roman" w:hAnsi="Times New Roman"/>
          <w:lang w:val="es-CO"/>
        </w:rPr>
      </w:pPr>
      <w:r w:rsidRPr="00AF4E61">
        <w:rPr>
          <w:rStyle w:val="Refdenotaalpie"/>
          <w:rFonts w:ascii="Times New Roman" w:hAnsi="Times New Roman"/>
        </w:rPr>
        <w:footnoteRef/>
      </w:r>
      <w:r w:rsidRPr="00AF4E61">
        <w:rPr>
          <w:rFonts w:ascii="Times New Roman" w:hAnsi="Times New Roman"/>
        </w:rPr>
        <w:t xml:space="preserve"> </w:t>
      </w:r>
      <w:r w:rsidRPr="00AF4E61">
        <w:rPr>
          <w:rFonts w:ascii="Times New Roman" w:hAnsi="Times New Roman"/>
          <w:lang w:val="es-CO"/>
        </w:rPr>
        <w:t>Certificación de 17 de septiembre de 2003, que levanta la glosa de 3.034.700, relacionada con el contrato 951 de 2002 (folio 129-137 del cuaderno 3).</w:t>
      </w:r>
    </w:p>
  </w:footnote>
  <w:footnote w:id="31">
    <w:p w14:paraId="4A116DCF" w14:textId="77777777" w:rsidR="006B1800" w:rsidRPr="00AF4E61" w:rsidRDefault="006B1800" w:rsidP="00AF4E61">
      <w:pPr>
        <w:pStyle w:val="Textonotapie"/>
        <w:jc w:val="both"/>
        <w:rPr>
          <w:rFonts w:ascii="Times New Roman" w:hAnsi="Times New Roman"/>
          <w:lang w:val="es-CO"/>
        </w:rPr>
      </w:pPr>
      <w:r w:rsidRPr="00AF4E61">
        <w:rPr>
          <w:rStyle w:val="Refdenotaalpie"/>
          <w:rFonts w:ascii="Times New Roman" w:hAnsi="Times New Roman"/>
        </w:rPr>
        <w:footnoteRef/>
      </w:r>
      <w:r w:rsidRPr="00AF4E61">
        <w:rPr>
          <w:rFonts w:ascii="Times New Roman" w:hAnsi="Times New Roman"/>
        </w:rPr>
        <w:t xml:space="preserve"> </w:t>
      </w:r>
      <w:r w:rsidRPr="00AF4E61">
        <w:rPr>
          <w:rFonts w:ascii="Times New Roman" w:hAnsi="Times New Roman"/>
          <w:lang w:val="es-CO"/>
        </w:rPr>
        <w:t>Folio 391 del cuaderno 2.</w:t>
      </w:r>
    </w:p>
  </w:footnote>
  <w:footnote w:id="32">
    <w:p w14:paraId="19AE77E4" w14:textId="77777777" w:rsidR="00BB11A2" w:rsidRPr="00AF4E61" w:rsidRDefault="00BB11A2" w:rsidP="00AF4E61">
      <w:pPr>
        <w:pStyle w:val="Textonotapie"/>
        <w:jc w:val="both"/>
        <w:rPr>
          <w:rFonts w:ascii="Times New Roman" w:hAnsi="Times New Roman"/>
        </w:rPr>
      </w:pPr>
      <w:r w:rsidRPr="00AF4E61">
        <w:rPr>
          <w:rStyle w:val="Refdenotaalpie"/>
          <w:rFonts w:ascii="Times New Roman" w:hAnsi="Times New Roman"/>
        </w:rPr>
        <w:footnoteRef/>
      </w:r>
      <w:r w:rsidRPr="00AF4E61">
        <w:rPr>
          <w:rFonts w:ascii="Times New Roman" w:hAnsi="Times New Roman"/>
        </w:rPr>
        <w:t xml:space="preserve"> Folios 385 y 386 del cuaderno 2.</w:t>
      </w:r>
    </w:p>
  </w:footnote>
  <w:footnote w:id="33">
    <w:p w14:paraId="553A2990" w14:textId="77777777" w:rsidR="00274444" w:rsidRPr="00AF4E61" w:rsidRDefault="00274444" w:rsidP="00AF4E61">
      <w:pPr>
        <w:pStyle w:val="Textonotapie"/>
        <w:jc w:val="both"/>
        <w:rPr>
          <w:rFonts w:ascii="Times New Roman" w:hAnsi="Times New Roman"/>
        </w:rPr>
      </w:pPr>
      <w:r w:rsidRPr="00AF4E61">
        <w:rPr>
          <w:rStyle w:val="Refdenotaalpie"/>
          <w:rFonts w:ascii="Times New Roman" w:hAnsi="Times New Roman"/>
        </w:rPr>
        <w:footnoteRef/>
      </w:r>
      <w:r w:rsidRPr="00AF4E61">
        <w:rPr>
          <w:rFonts w:ascii="Times New Roman" w:hAnsi="Times New Roman"/>
        </w:rPr>
        <w:t xml:space="preserve"> Cuadernos 3 y 4 titulados “dictamen pericial”.</w:t>
      </w:r>
    </w:p>
  </w:footnote>
  <w:footnote w:id="34">
    <w:p w14:paraId="33595AF2" w14:textId="77777777" w:rsidR="00560744" w:rsidRPr="00AF4E61" w:rsidRDefault="00560744" w:rsidP="00AF4E61">
      <w:pPr>
        <w:pStyle w:val="Textonotapie"/>
        <w:jc w:val="both"/>
        <w:rPr>
          <w:rFonts w:ascii="Times New Roman" w:hAnsi="Times New Roman"/>
          <w:lang w:val="es-CO"/>
        </w:rPr>
      </w:pPr>
      <w:r w:rsidRPr="00AF4E61">
        <w:rPr>
          <w:rStyle w:val="Refdenotaalpie"/>
          <w:rFonts w:ascii="Times New Roman" w:hAnsi="Times New Roman"/>
        </w:rPr>
        <w:footnoteRef/>
      </w:r>
      <w:r w:rsidRPr="00AF4E61">
        <w:rPr>
          <w:rFonts w:ascii="Times New Roman" w:hAnsi="Times New Roman"/>
        </w:rPr>
        <w:t xml:space="preserve"> </w:t>
      </w:r>
      <w:r w:rsidRPr="00AF4E61">
        <w:rPr>
          <w:rFonts w:ascii="Times New Roman" w:hAnsi="Times New Roman"/>
          <w:lang w:val="es-CO"/>
        </w:rPr>
        <w:t xml:space="preserve">Folio 315 (reverso) del cuaderno del Consejo de Estado. </w:t>
      </w:r>
    </w:p>
  </w:footnote>
  <w:footnote w:id="35">
    <w:p w14:paraId="0602C365" w14:textId="77777777" w:rsidR="00A75CE6" w:rsidRPr="00AF4E61" w:rsidRDefault="00A75CE6" w:rsidP="00AF4E61">
      <w:pPr>
        <w:pStyle w:val="Textonotapie"/>
        <w:jc w:val="both"/>
        <w:rPr>
          <w:rFonts w:ascii="Times New Roman" w:hAnsi="Times New Roman"/>
          <w:lang w:val="es-CO"/>
        </w:rPr>
      </w:pPr>
      <w:r w:rsidRPr="00AF4E61">
        <w:rPr>
          <w:rStyle w:val="Refdenotaalpie"/>
          <w:rFonts w:ascii="Times New Roman" w:hAnsi="Times New Roman"/>
        </w:rPr>
        <w:footnoteRef/>
      </w:r>
      <w:r w:rsidRPr="00AF4E61">
        <w:rPr>
          <w:rFonts w:ascii="Times New Roman" w:hAnsi="Times New Roman"/>
        </w:rPr>
        <w:t xml:space="preserve"> </w:t>
      </w:r>
      <w:r w:rsidRPr="00AF4E61">
        <w:rPr>
          <w:rFonts w:ascii="Times New Roman" w:hAnsi="Times New Roman"/>
          <w:lang w:val="es-CO"/>
        </w:rPr>
        <w:t xml:space="preserve">Ver cuadro numeral </w:t>
      </w:r>
      <w:r w:rsidR="00F02FC7" w:rsidRPr="00AF4E61">
        <w:rPr>
          <w:rFonts w:ascii="Times New Roman" w:hAnsi="Times New Roman"/>
          <w:lang w:val="es-CO"/>
        </w:rPr>
        <w:t>45</w:t>
      </w:r>
      <w:r w:rsidRPr="00AF4E61">
        <w:rPr>
          <w:rFonts w:ascii="Times New Roman" w:hAnsi="Times New Roman"/>
          <w:lang w:val="es-CO"/>
        </w:rPr>
        <w:t>.</w:t>
      </w:r>
    </w:p>
  </w:footnote>
  <w:footnote w:id="36">
    <w:p w14:paraId="330EA620" w14:textId="77777777" w:rsidR="000B3C50" w:rsidRPr="00AF4E61" w:rsidRDefault="000B3C50" w:rsidP="00AF4E61">
      <w:pPr>
        <w:pStyle w:val="Textonotapie"/>
        <w:jc w:val="both"/>
        <w:rPr>
          <w:rFonts w:ascii="Times New Roman" w:hAnsi="Times New Roman"/>
          <w:lang w:val="es-CO"/>
        </w:rPr>
      </w:pPr>
      <w:r w:rsidRPr="00AF4E61">
        <w:rPr>
          <w:rStyle w:val="Refdenotaalpie"/>
          <w:rFonts w:ascii="Times New Roman" w:hAnsi="Times New Roman"/>
        </w:rPr>
        <w:footnoteRef/>
      </w:r>
      <w:r w:rsidRPr="00AF4E61">
        <w:rPr>
          <w:rFonts w:ascii="Times New Roman" w:hAnsi="Times New Roman"/>
        </w:rPr>
        <w:t xml:space="preserve"> </w:t>
      </w:r>
      <w:r w:rsidRPr="00AF4E61">
        <w:rPr>
          <w:rFonts w:ascii="Times New Roman" w:hAnsi="Times New Roman"/>
          <w:lang w:val="es-CO"/>
        </w:rPr>
        <w:t>Folio 316 del cuaderno del Consejo de Estado.</w:t>
      </w:r>
    </w:p>
  </w:footnote>
  <w:footnote w:id="37">
    <w:p w14:paraId="5407E873" w14:textId="77777777" w:rsidR="00E91153" w:rsidRPr="00AF4E61" w:rsidRDefault="00E91153" w:rsidP="00AF4E61">
      <w:pPr>
        <w:pStyle w:val="Textonotapie"/>
        <w:jc w:val="both"/>
        <w:rPr>
          <w:rFonts w:ascii="Times New Roman" w:hAnsi="Times New Roman"/>
          <w:lang w:val="es-CO"/>
        </w:rPr>
      </w:pPr>
      <w:r w:rsidRPr="00AF4E61">
        <w:rPr>
          <w:rStyle w:val="Refdenotaalpie"/>
          <w:rFonts w:ascii="Times New Roman" w:hAnsi="Times New Roman"/>
        </w:rPr>
        <w:footnoteRef/>
      </w:r>
      <w:r w:rsidRPr="00AF4E61">
        <w:rPr>
          <w:rFonts w:ascii="Times New Roman" w:hAnsi="Times New Roman"/>
        </w:rPr>
        <w:t xml:space="preserve"> </w:t>
      </w:r>
      <w:r w:rsidRPr="00AF4E61">
        <w:rPr>
          <w:rFonts w:ascii="Times New Roman" w:hAnsi="Times New Roman"/>
          <w:lang w:val="es-CO"/>
        </w:rPr>
        <w:t>Artículo 357 del Código de Procedimiento Civil</w:t>
      </w:r>
    </w:p>
  </w:footnote>
  <w:footnote w:id="38">
    <w:p w14:paraId="4E6D60EA" w14:textId="77777777" w:rsidR="00C5395B" w:rsidRPr="00AF4E61" w:rsidRDefault="00C5395B" w:rsidP="00C5395B">
      <w:pPr>
        <w:pBdr>
          <w:top w:val="nil"/>
          <w:left w:val="nil"/>
          <w:bottom w:val="nil"/>
          <w:right w:val="nil"/>
          <w:between w:val="nil"/>
        </w:pBdr>
        <w:jc w:val="both"/>
        <w:rPr>
          <w:rFonts w:ascii="Times New Roman" w:eastAsia="Century Gothic" w:hAnsi="Times New Roman"/>
          <w:color w:val="000000"/>
        </w:rPr>
      </w:pPr>
      <w:r w:rsidRPr="00AF4E61">
        <w:rPr>
          <w:rFonts w:ascii="Times New Roman" w:hAnsi="Times New Roman"/>
          <w:vertAlign w:val="superscript"/>
        </w:rPr>
        <w:footnoteRef/>
      </w:r>
      <w:r w:rsidRPr="00AF4E61">
        <w:rPr>
          <w:rFonts w:ascii="Times New Roman" w:eastAsia="Century Gothic" w:hAnsi="Times New Roman"/>
          <w:color w:val="000000"/>
        </w:rPr>
        <w:t xml:space="preserve"> Folios 369, 379 y 388 del cuaderno del Consejo de Estado.</w:t>
      </w:r>
    </w:p>
  </w:footnote>
  <w:footnote w:id="39">
    <w:p w14:paraId="552BC261" w14:textId="77777777" w:rsidR="00C5395B" w:rsidRPr="00AF4E61" w:rsidRDefault="00C5395B" w:rsidP="00C5395B">
      <w:pPr>
        <w:jc w:val="both"/>
        <w:rPr>
          <w:rFonts w:ascii="Times New Roman" w:eastAsia="Century Gothic" w:hAnsi="Times New Roman"/>
        </w:rPr>
      </w:pPr>
      <w:r w:rsidRPr="00AF4E61">
        <w:rPr>
          <w:rFonts w:ascii="Times New Roman" w:hAnsi="Times New Roman"/>
          <w:vertAlign w:val="superscript"/>
        </w:rPr>
        <w:footnoteRef/>
      </w:r>
      <w:r w:rsidRPr="00AF4E61">
        <w:rPr>
          <w:rFonts w:ascii="Times New Roman" w:eastAsia="Century Gothic" w:hAnsi="Times New Roman"/>
        </w:rPr>
        <w:t xml:space="preserve"> Conviene aclarar que, el Código de Procedimiento Civil es el régimen procesal de integración residual aplicado por los despachos de la Sección Tercera a los procesos que se rigen por el Código Contencioso Administrativo. Véanse, entre otros, auto de 28 de enero de 2015. No. Interno: 44.655. MP: Guillermo Sánchez Luque; auto de 30 de agosto de 2017, No. Interno: 55.065. MP: Danilo Rojas Betancourth; auto de 12 de febrero de 2019. No. Interno: 59.029. MP: Ramiro Pazos Guerrero. Todo ello, en desarrollo de lo dispuesto en el Auto de Unificación de 25 de </w:t>
      </w:r>
      <w:proofErr w:type="gramStart"/>
      <w:r w:rsidRPr="00AF4E61">
        <w:rPr>
          <w:rFonts w:ascii="Times New Roman" w:eastAsia="Century Gothic" w:hAnsi="Times New Roman"/>
        </w:rPr>
        <w:t>Junio</w:t>
      </w:r>
      <w:proofErr w:type="gramEnd"/>
      <w:r w:rsidRPr="00AF4E61">
        <w:rPr>
          <w:rFonts w:ascii="Times New Roman" w:eastAsia="Century Gothic" w:hAnsi="Times New Roman"/>
        </w:rPr>
        <w:t xml:space="preserve"> de 2014. No. Interno: 49.299.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B55F7"/>
    <w:multiLevelType w:val="hybridMultilevel"/>
    <w:tmpl w:val="DF4E2CDA"/>
    <w:lvl w:ilvl="0" w:tplc="0C0A0011">
      <w:start w:val="1"/>
      <w:numFmt w:val="decimal"/>
      <w:lvlText w:val="%1)"/>
      <w:lvlJc w:val="left"/>
      <w:pPr>
        <w:ind w:left="720" w:hanging="360"/>
      </w:pPr>
    </w:lvl>
    <w:lvl w:ilvl="1" w:tplc="0C0A000F">
      <w:start w:val="1"/>
      <w:numFmt w:val="decimal"/>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EA74F3D"/>
    <w:multiLevelType w:val="hybridMultilevel"/>
    <w:tmpl w:val="14962944"/>
    <w:lvl w:ilvl="0" w:tplc="0C0A0011">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 w15:restartNumberingAfterBreak="0">
    <w:nsid w:val="16F156AE"/>
    <w:multiLevelType w:val="hybridMultilevel"/>
    <w:tmpl w:val="309074A0"/>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546267D"/>
    <w:multiLevelType w:val="multilevel"/>
    <w:tmpl w:val="0C22DC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627434E"/>
    <w:multiLevelType w:val="hybridMultilevel"/>
    <w:tmpl w:val="A2922DD0"/>
    <w:lvl w:ilvl="0" w:tplc="0C0A000F">
      <w:start w:val="1"/>
      <w:numFmt w:val="decimal"/>
      <w:lvlText w:val="%1."/>
      <w:lvlJc w:val="left"/>
      <w:pPr>
        <w:ind w:left="786"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AAD40AC"/>
    <w:multiLevelType w:val="multilevel"/>
    <w:tmpl w:val="6D68BF7A"/>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C961117"/>
    <w:multiLevelType w:val="hybridMultilevel"/>
    <w:tmpl w:val="C7F215C6"/>
    <w:lvl w:ilvl="0" w:tplc="0C0A0011">
      <w:start w:val="1"/>
      <w:numFmt w:val="decimal"/>
      <w:lvlText w:val="%1)"/>
      <w:lvlJc w:val="left"/>
      <w:pPr>
        <w:ind w:left="720" w:hanging="360"/>
      </w:pPr>
    </w:lvl>
    <w:lvl w:ilvl="1" w:tplc="0C0A0011">
      <w:start w:val="1"/>
      <w:numFmt w:val="decimal"/>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E6127AA"/>
    <w:multiLevelType w:val="hybridMultilevel"/>
    <w:tmpl w:val="21BA3F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7330D34"/>
    <w:multiLevelType w:val="hybridMultilevel"/>
    <w:tmpl w:val="55B4746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9E93B33"/>
    <w:multiLevelType w:val="hybridMultilevel"/>
    <w:tmpl w:val="B008D9DE"/>
    <w:lvl w:ilvl="0" w:tplc="364C48C8">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num w:numId="1">
    <w:abstractNumId w:val="3"/>
  </w:num>
  <w:num w:numId="2">
    <w:abstractNumId w:val="5"/>
  </w:num>
  <w:num w:numId="3">
    <w:abstractNumId w:val="4"/>
  </w:num>
  <w:num w:numId="4">
    <w:abstractNumId w:val="9"/>
  </w:num>
  <w:num w:numId="5">
    <w:abstractNumId w:val="0"/>
  </w:num>
  <w:num w:numId="6">
    <w:abstractNumId w:val="7"/>
  </w:num>
  <w:num w:numId="7">
    <w:abstractNumId w:val="2"/>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DBF"/>
    <w:rsid w:val="0000011D"/>
    <w:rsid w:val="00003F20"/>
    <w:rsid w:val="00010177"/>
    <w:rsid w:val="00013477"/>
    <w:rsid w:val="0001511B"/>
    <w:rsid w:val="00026B12"/>
    <w:rsid w:val="000365B4"/>
    <w:rsid w:val="0004018E"/>
    <w:rsid w:val="00040BC9"/>
    <w:rsid w:val="000414DA"/>
    <w:rsid w:val="00044697"/>
    <w:rsid w:val="00054981"/>
    <w:rsid w:val="000626F4"/>
    <w:rsid w:val="00063346"/>
    <w:rsid w:val="00074730"/>
    <w:rsid w:val="000754B3"/>
    <w:rsid w:val="000928C5"/>
    <w:rsid w:val="00092900"/>
    <w:rsid w:val="00094A16"/>
    <w:rsid w:val="000A0781"/>
    <w:rsid w:val="000A275F"/>
    <w:rsid w:val="000B02C3"/>
    <w:rsid w:val="000B3C50"/>
    <w:rsid w:val="000C1DCA"/>
    <w:rsid w:val="000D650A"/>
    <w:rsid w:val="000E0A18"/>
    <w:rsid w:val="000F2C23"/>
    <w:rsid w:val="000F4711"/>
    <w:rsid w:val="00100C16"/>
    <w:rsid w:val="0011427B"/>
    <w:rsid w:val="00115E2F"/>
    <w:rsid w:val="0011682E"/>
    <w:rsid w:val="00121D18"/>
    <w:rsid w:val="00126226"/>
    <w:rsid w:val="00142CCC"/>
    <w:rsid w:val="001439B9"/>
    <w:rsid w:val="001511E0"/>
    <w:rsid w:val="0016082F"/>
    <w:rsid w:val="001659A0"/>
    <w:rsid w:val="00175102"/>
    <w:rsid w:val="00180FCE"/>
    <w:rsid w:val="001978EB"/>
    <w:rsid w:val="001A20FA"/>
    <w:rsid w:val="001A78EC"/>
    <w:rsid w:val="001B03D6"/>
    <w:rsid w:val="001B1094"/>
    <w:rsid w:val="001B1F79"/>
    <w:rsid w:val="001B3AFC"/>
    <w:rsid w:val="001C3337"/>
    <w:rsid w:val="001C558F"/>
    <w:rsid w:val="001C78A8"/>
    <w:rsid w:val="001D54DF"/>
    <w:rsid w:val="001F007C"/>
    <w:rsid w:val="001F0E78"/>
    <w:rsid w:val="001F239F"/>
    <w:rsid w:val="001F51FF"/>
    <w:rsid w:val="001F69F3"/>
    <w:rsid w:val="001F6A5F"/>
    <w:rsid w:val="002171DC"/>
    <w:rsid w:val="00220EF5"/>
    <w:rsid w:val="002233FA"/>
    <w:rsid w:val="002251B2"/>
    <w:rsid w:val="00225C1C"/>
    <w:rsid w:val="00226A44"/>
    <w:rsid w:val="002305AB"/>
    <w:rsid w:val="002325CA"/>
    <w:rsid w:val="00233E9B"/>
    <w:rsid w:val="00234356"/>
    <w:rsid w:val="002348E4"/>
    <w:rsid w:val="00235A5C"/>
    <w:rsid w:val="0023625A"/>
    <w:rsid w:val="002369CC"/>
    <w:rsid w:val="0026284D"/>
    <w:rsid w:val="0026338A"/>
    <w:rsid w:val="002671C5"/>
    <w:rsid w:val="002671FA"/>
    <w:rsid w:val="00274444"/>
    <w:rsid w:val="002817E3"/>
    <w:rsid w:val="00285A5C"/>
    <w:rsid w:val="002925C8"/>
    <w:rsid w:val="0029305E"/>
    <w:rsid w:val="002A172E"/>
    <w:rsid w:val="002A4819"/>
    <w:rsid w:val="002A5D8F"/>
    <w:rsid w:val="002B0929"/>
    <w:rsid w:val="002B6733"/>
    <w:rsid w:val="002B768B"/>
    <w:rsid w:val="002D2197"/>
    <w:rsid w:val="002D2D8D"/>
    <w:rsid w:val="002D460B"/>
    <w:rsid w:val="002E1F3B"/>
    <w:rsid w:val="002E79D3"/>
    <w:rsid w:val="002F0E18"/>
    <w:rsid w:val="002F4844"/>
    <w:rsid w:val="002F6738"/>
    <w:rsid w:val="003029C3"/>
    <w:rsid w:val="0031659F"/>
    <w:rsid w:val="00317E6D"/>
    <w:rsid w:val="0032627B"/>
    <w:rsid w:val="00335700"/>
    <w:rsid w:val="00345EE3"/>
    <w:rsid w:val="003520E3"/>
    <w:rsid w:val="00352C66"/>
    <w:rsid w:val="0035463E"/>
    <w:rsid w:val="003635C3"/>
    <w:rsid w:val="0037046E"/>
    <w:rsid w:val="003729B8"/>
    <w:rsid w:val="00382815"/>
    <w:rsid w:val="003861BD"/>
    <w:rsid w:val="00390625"/>
    <w:rsid w:val="00396C4C"/>
    <w:rsid w:val="003A7EF5"/>
    <w:rsid w:val="003C2DA2"/>
    <w:rsid w:val="003D0AC7"/>
    <w:rsid w:val="003D4258"/>
    <w:rsid w:val="003D43A2"/>
    <w:rsid w:val="003D60D1"/>
    <w:rsid w:val="003E50A9"/>
    <w:rsid w:val="003E7930"/>
    <w:rsid w:val="003F369E"/>
    <w:rsid w:val="003F67D0"/>
    <w:rsid w:val="0040014E"/>
    <w:rsid w:val="00415009"/>
    <w:rsid w:val="00420058"/>
    <w:rsid w:val="00420986"/>
    <w:rsid w:val="0042302E"/>
    <w:rsid w:val="00423165"/>
    <w:rsid w:val="00423A5F"/>
    <w:rsid w:val="00423CBA"/>
    <w:rsid w:val="00431202"/>
    <w:rsid w:val="00434F33"/>
    <w:rsid w:val="00454321"/>
    <w:rsid w:val="00455660"/>
    <w:rsid w:val="00456B10"/>
    <w:rsid w:val="004665DC"/>
    <w:rsid w:val="004710A6"/>
    <w:rsid w:val="004759E7"/>
    <w:rsid w:val="00480E78"/>
    <w:rsid w:val="00486938"/>
    <w:rsid w:val="00491697"/>
    <w:rsid w:val="004A3AF1"/>
    <w:rsid w:val="004A7558"/>
    <w:rsid w:val="004B4325"/>
    <w:rsid w:val="004B761E"/>
    <w:rsid w:val="004C771B"/>
    <w:rsid w:val="004D16E1"/>
    <w:rsid w:val="004D70EF"/>
    <w:rsid w:val="004D7680"/>
    <w:rsid w:val="004E0EEA"/>
    <w:rsid w:val="004E3C9F"/>
    <w:rsid w:val="004F4696"/>
    <w:rsid w:val="004F6569"/>
    <w:rsid w:val="0051432B"/>
    <w:rsid w:val="005171F2"/>
    <w:rsid w:val="00524D26"/>
    <w:rsid w:val="00527868"/>
    <w:rsid w:val="00527A2C"/>
    <w:rsid w:val="0053132C"/>
    <w:rsid w:val="00545AEF"/>
    <w:rsid w:val="00551677"/>
    <w:rsid w:val="0055393B"/>
    <w:rsid w:val="00556418"/>
    <w:rsid w:val="00557DE4"/>
    <w:rsid w:val="00560744"/>
    <w:rsid w:val="00571735"/>
    <w:rsid w:val="005739E2"/>
    <w:rsid w:val="005864D6"/>
    <w:rsid w:val="00593732"/>
    <w:rsid w:val="00594137"/>
    <w:rsid w:val="00594AAE"/>
    <w:rsid w:val="005951E9"/>
    <w:rsid w:val="005A5852"/>
    <w:rsid w:val="005B1EC4"/>
    <w:rsid w:val="005C2FB2"/>
    <w:rsid w:val="005D3844"/>
    <w:rsid w:val="005D3BDB"/>
    <w:rsid w:val="005E0150"/>
    <w:rsid w:val="005E20BE"/>
    <w:rsid w:val="005E22E7"/>
    <w:rsid w:val="005E2443"/>
    <w:rsid w:val="005E66D0"/>
    <w:rsid w:val="005F0398"/>
    <w:rsid w:val="005F290A"/>
    <w:rsid w:val="005F74D8"/>
    <w:rsid w:val="00606A07"/>
    <w:rsid w:val="0061603B"/>
    <w:rsid w:val="00630B38"/>
    <w:rsid w:val="0063340F"/>
    <w:rsid w:val="0064109E"/>
    <w:rsid w:val="00650E6A"/>
    <w:rsid w:val="006654C9"/>
    <w:rsid w:val="00672C06"/>
    <w:rsid w:val="00673B52"/>
    <w:rsid w:val="0067699A"/>
    <w:rsid w:val="0069206A"/>
    <w:rsid w:val="006A7AEA"/>
    <w:rsid w:val="006B1800"/>
    <w:rsid w:val="006B4FB3"/>
    <w:rsid w:val="006D4D4B"/>
    <w:rsid w:val="006D537C"/>
    <w:rsid w:val="006D5ACC"/>
    <w:rsid w:val="006E6AAC"/>
    <w:rsid w:val="006F4A0C"/>
    <w:rsid w:val="006F4D35"/>
    <w:rsid w:val="00701B23"/>
    <w:rsid w:val="00701DBF"/>
    <w:rsid w:val="00711653"/>
    <w:rsid w:val="00717D6D"/>
    <w:rsid w:val="00721779"/>
    <w:rsid w:val="0073068C"/>
    <w:rsid w:val="007319F9"/>
    <w:rsid w:val="00733320"/>
    <w:rsid w:val="00741D78"/>
    <w:rsid w:val="00745503"/>
    <w:rsid w:val="00746DEC"/>
    <w:rsid w:val="007478F6"/>
    <w:rsid w:val="0075292C"/>
    <w:rsid w:val="00752BF7"/>
    <w:rsid w:val="00753BFE"/>
    <w:rsid w:val="00771F4D"/>
    <w:rsid w:val="0077676D"/>
    <w:rsid w:val="00792619"/>
    <w:rsid w:val="0079278B"/>
    <w:rsid w:val="007936D6"/>
    <w:rsid w:val="00794E17"/>
    <w:rsid w:val="007B47D4"/>
    <w:rsid w:val="007B5298"/>
    <w:rsid w:val="007C1E03"/>
    <w:rsid w:val="007C7CFD"/>
    <w:rsid w:val="007D039C"/>
    <w:rsid w:val="007E4AF5"/>
    <w:rsid w:val="007E6128"/>
    <w:rsid w:val="007F26D8"/>
    <w:rsid w:val="007F278F"/>
    <w:rsid w:val="007F5422"/>
    <w:rsid w:val="00802A43"/>
    <w:rsid w:val="008078FB"/>
    <w:rsid w:val="00811D60"/>
    <w:rsid w:val="008142CD"/>
    <w:rsid w:val="00814645"/>
    <w:rsid w:val="00820AD3"/>
    <w:rsid w:val="00834E4D"/>
    <w:rsid w:val="00841474"/>
    <w:rsid w:val="00842045"/>
    <w:rsid w:val="00842E3C"/>
    <w:rsid w:val="0084535F"/>
    <w:rsid w:val="0085504F"/>
    <w:rsid w:val="0085572A"/>
    <w:rsid w:val="00867C3B"/>
    <w:rsid w:val="0087261D"/>
    <w:rsid w:val="0087713A"/>
    <w:rsid w:val="00886428"/>
    <w:rsid w:val="00890DCE"/>
    <w:rsid w:val="00895D35"/>
    <w:rsid w:val="008A587B"/>
    <w:rsid w:val="008B0FC9"/>
    <w:rsid w:val="008B1E4C"/>
    <w:rsid w:val="008B5107"/>
    <w:rsid w:val="008C1A08"/>
    <w:rsid w:val="008C44C3"/>
    <w:rsid w:val="008C651D"/>
    <w:rsid w:val="008D722D"/>
    <w:rsid w:val="008E65CD"/>
    <w:rsid w:val="008E6B61"/>
    <w:rsid w:val="008E7094"/>
    <w:rsid w:val="008F2D3D"/>
    <w:rsid w:val="00901F4B"/>
    <w:rsid w:val="00905B8E"/>
    <w:rsid w:val="00906790"/>
    <w:rsid w:val="0091056E"/>
    <w:rsid w:val="00926C50"/>
    <w:rsid w:val="00926CB1"/>
    <w:rsid w:val="009357F8"/>
    <w:rsid w:val="00940781"/>
    <w:rsid w:val="00941D1F"/>
    <w:rsid w:val="00961742"/>
    <w:rsid w:val="00965D85"/>
    <w:rsid w:val="0097087C"/>
    <w:rsid w:val="009709A9"/>
    <w:rsid w:val="009738EF"/>
    <w:rsid w:val="009938F6"/>
    <w:rsid w:val="0099695E"/>
    <w:rsid w:val="009A6E71"/>
    <w:rsid w:val="009B39DB"/>
    <w:rsid w:val="009B64FD"/>
    <w:rsid w:val="009C1E1B"/>
    <w:rsid w:val="009C1F28"/>
    <w:rsid w:val="009C656A"/>
    <w:rsid w:val="009D1AA1"/>
    <w:rsid w:val="009D6DB5"/>
    <w:rsid w:val="009E0B19"/>
    <w:rsid w:val="009E25E4"/>
    <w:rsid w:val="009F4117"/>
    <w:rsid w:val="009F74E7"/>
    <w:rsid w:val="00A00E07"/>
    <w:rsid w:val="00A1080C"/>
    <w:rsid w:val="00A1295C"/>
    <w:rsid w:val="00A1655D"/>
    <w:rsid w:val="00A23208"/>
    <w:rsid w:val="00A323E0"/>
    <w:rsid w:val="00A357BA"/>
    <w:rsid w:val="00A368F8"/>
    <w:rsid w:val="00A410CB"/>
    <w:rsid w:val="00A449DE"/>
    <w:rsid w:val="00A50417"/>
    <w:rsid w:val="00A51DAE"/>
    <w:rsid w:val="00A7595A"/>
    <w:rsid w:val="00A75CE6"/>
    <w:rsid w:val="00A777E9"/>
    <w:rsid w:val="00A8104C"/>
    <w:rsid w:val="00A86BC0"/>
    <w:rsid w:val="00A953F4"/>
    <w:rsid w:val="00AA0500"/>
    <w:rsid w:val="00AA0608"/>
    <w:rsid w:val="00AA0809"/>
    <w:rsid w:val="00AA1C03"/>
    <w:rsid w:val="00AB0294"/>
    <w:rsid w:val="00AB7135"/>
    <w:rsid w:val="00AC0FED"/>
    <w:rsid w:val="00AC5E2C"/>
    <w:rsid w:val="00AD390F"/>
    <w:rsid w:val="00AD45F7"/>
    <w:rsid w:val="00AF4676"/>
    <w:rsid w:val="00AF4E61"/>
    <w:rsid w:val="00B0041C"/>
    <w:rsid w:val="00B010EF"/>
    <w:rsid w:val="00B11872"/>
    <w:rsid w:val="00B1271A"/>
    <w:rsid w:val="00B15266"/>
    <w:rsid w:val="00B3374F"/>
    <w:rsid w:val="00B33C9B"/>
    <w:rsid w:val="00B37D4B"/>
    <w:rsid w:val="00B405EC"/>
    <w:rsid w:val="00B40718"/>
    <w:rsid w:val="00B47C6D"/>
    <w:rsid w:val="00B54519"/>
    <w:rsid w:val="00B54E0A"/>
    <w:rsid w:val="00B55A72"/>
    <w:rsid w:val="00B567DA"/>
    <w:rsid w:val="00B57A36"/>
    <w:rsid w:val="00B63A79"/>
    <w:rsid w:val="00B653FC"/>
    <w:rsid w:val="00B6748E"/>
    <w:rsid w:val="00B73C1A"/>
    <w:rsid w:val="00B811B3"/>
    <w:rsid w:val="00B84663"/>
    <w:rsid w:val="00BA2394"/>
    <w:rsid w:val="00BB0519"/>
    <w:rsid w:val="00BB11A2"/>
    <w:rsid w:val="00BB5013"/>
    <w:rsid w:val="00BC301B"/>
    <w:rsid w:val="00BC3ADC"/>
    <w:rsid w:val="00BD088A"/>
    <w:rsid w:val="00BD3B7A"/>
    <w:rsid w:val="00BD4749"/>
    <w:rsid w:val="00BE1898"/>
    <w:rsid w:val="00BE3FB7"/>
    <w:rsid w:val="00BE55A0"/>
    <w:rsid w:val="00BE7CFF"/>
    <w:rsid w:val="00BF25F5"/>
    <w:rsid w:val="00C038BF"/>
    <w:rsid w:val="00C061DD"/>
    <w:rsid w:val="00C13E96"/>
    <w:rsid w:val="00C150A8"/>
    <w:rsid w:val="00C168B8"/>
    <w:rsid w:val="00C2395E"/>
    <w:rsid w:val="00C23A3C"/>
    <w:rsid w:val="00C23BB0"/>
    <w:rsid w:val="00C25131"/>
    <w:rsid w:val="00C358B2"/>
    <w:rsid w:val="00C375A1"/>
    <w:rsid w:val="00C4055A"/>
    <w:rsid w:val="00C477B6"/>
    <w:rsid w:val="00C531E7"/>
    <w:rsid w:val="00C5395B"/>
    <w:rsid w:val="00C62810"/>
    <w:rsid w:val="00C67BA4"/>
    <w:rsid w:val="00C77133"/>
    <w:rsid w:val="00C96B4D"/>
    <w:rsid w:val="00CA1C30"/>
    <w:rsid w:val="00CA7F53"/>
    <w:rsid w:val="00CB130A"/>
    <w:rsid w:val="00CB1A7E"/>
    <w:rsid w:val="00CC5EC9"/>
    <w:rsid w:val="00CC6585"/>
    <w:rsid w:val="00CC68E0"/>
    <w:rsid w:val="00CC7EFD"/>
    <w:rsid w:val="00CD7613"/>
    <w:rsid w:val="00CE4D7A"/>
    <w:rsid w:val="00CE5182"/>
    <w:rsid w:val="00CE74E7"/>
    <w:rsid w:val="00CF0DFD"/>
    <w:rsid w:val="00CF1288"/>
    <w:rsid w:val="00CF2F8C"/>
    <w:rsid w:val="00CF333D"/>
    <w:rsid w:val="00D00407"/>
    <w:rsid w:val="00D10C53"/>
    <w:rsid w:val="00D12B64"/>
    <w:rsid w:val="00D1490E"/>
    <w:rsid w:val="00D15B52"/>
    <w:rsid w:val="00D22CA6"/>
    <w:rsid w:val="00D26E77"/>
    <w:rsid w:val="00D30746"/>
    <w:rsid w:val="00D42376"/>
    <w:rsid w:val="00D53DB7"/>
    <w:rsid w:val="00D55E00"/>
    <w:rsid w:val="00D57119"/>
    <w:rsid w:val="00D636AF"/>
    <w:rsid w:val="00D663F7"/>
    <w:rsid w:val="00D71884"/>
    <w:rsid w:val="00D728A6"/>
    <w:rsid w:val="00D72CF2"/>
    <w:rsid w:val="00D76E68"/>
    <w:rsid w:val="00D83653"/>
    <w:rsid w:val="00D8377E"/>
    <w:rsid w:val="00D8754C"/>
    <w:rsid w:val="00D9436D"/>
    <w:rsid w:val="00D9532F"/>
    <w:rsid w:val="00DA44B4"/>
    <w:rsid w:val="00DB38E8"/>
    <w:rsid w:val="00DC4575"/>
    <w:rsid w:val="00DD2022"/>
    <w:rsid w:val="00DD4319"/>
    <w:rsid w:val="00DD7202"/>
    <w:rsid w:val="00DE31E7"/>
    <w:rsid w:val="00DE4505"/>
    <w:rsid w:val="00DE6DBE"/>
    <w:rsid w:val="00DE73B0"/>
    <w:rsid w:val="00DF0BA2"/>
    <w:rsid w:val="00DF2092"/>
    <w:rsid w:val="00DF23AE"/>
    <w:rsid w:val="00DF4171"/>
    <w:rsid w:val="00DF72AA"/>
    <w:rsid w:val="00E01A48"/>
    <w:rsid w:val="00E04D6B"/>
    <w:rsid w:val="00E04FCB"/>
    <w:rsid w:val="00E053C3"/>
    <w:rsid w:val="00E06D01"/>
    <w:rsid w:val="00E1281F"/>
    <w:rsid w:val="00E2076F"/>
    <w:rsid w:val="00E33FBC"/>
    <w:rsid w:val="00E36C36"/>
    <w:rsid w:val="00E5534E"/>
    <w:rsid w:val="00E70B1F"/>
    <w:rsid w:val="00E76847"/>
    <w:rsid w:val="00E805FD"/>
    <w:rsid w:val="00E86FE1"/>
    <w:rsid w:val="00E87DA7"/>
    <w:rsid w:val="00E91153"/>
    <w:rsid w:val="00EA1FA7"/>
    <w:rsid w:val="00EA63B1"/>
    <w:rsid w:val="00EB2117"/>
    <w:rsid w:val="00EB731D"/>
    <w:rsid w:val="00EC6783"/>
    <w:rsid w:val="00ED3AF2"/>
    <w:rsid w:val="00EE55B6"/>
    <w:rsid w:val="00EF6EA2"/>
    <w:rsid w:val="00F02FC7"/>
    <w:rsid w:val="00F14B31"/>
    <w:rsid w:val="00F15BC4"/>
    <w:rsid w:val="00F2195B"/>
    <w:rsid w:val="00F22E81"/>
    <w:rsid w:val="00F238F5"/>
    <w:rsid w:val="00F26016"/>
    <w:rsid w:val="00F30A9F"/>
    <w:rsid w:val="00F37E86"/>
    <w:rsid w:val="00F4347D"/>
    <w:rsid w:val="00F463EE"/>
    <w:rsid w:val="00F46F70"/>
    <w:rsid w:val="00F50DFE"/>
    <w:rsid w:val="00F53952"/>
    <w:rsid w:val="00F63862"/>
    <w:rsid w:val="00F67547"/>
    <w:rsid w:val="00F85E21"/>
    <w:rsid w:val="00F9475E"/>
    <w:rsid w:val="00F96483"/>
    <w:rsid w:val="00FA13A9"/>
    <w:rsid w:val="00FB25B3"/>
    <w:rsid w:val="00FB2C87"/>
    <w:rsid w:val="00FB4E0D"/>
    <w:rsid w:val="00FB6752"/>
    <w:rsid w:val="00FB7DC3"/>
    <w:rsid w:val="00FC59CB"/>
    <w:rsid w:val="00FD41CA"/>
    <w:rsid w:val="00FD6A86"/>
    <w:rsid w:val="00FD7C8D"/>
    <w:rsid w:val="00FE1C22"/>
    <w:rsid w:val="00FE6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D52EE"/>
  <w15:chartTrackingRefBased/>
  <w15:docId w15:val="{0B81F463-99FE-4005-9200-287B8F98D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Calibri" w:hAnsi="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1DBF"/>
    <w:pPr>
      <w:tabs>
        <w:tab w:val="center" w:pos="4252"/>
        <w:tab w:val="right" w:pos="8504"/>
      </w:tabs>
    </w:pPr>
    <w:rPr>
      <w:rFonts w:ascii="Calibri" w:hAnsi="Calibri"/>
      <w:sz w:val="22"/>
      <w:szCs w:val="22"/>
    </w:rPr>
  </w:style>
  <w:style w:type="character" w:customStyle="1" w:styleId="EncabezadoCar">
    <w:name w:val="Encabezado Car"/>
    <w:link w:val="Encabezado"/>
    <w:uiPriority w:val="99"/>
    <w:rsid w:val="00701DBF"/>
    <w:rPr>
      <w:rFonts w:ascii="Calibri" w:hAnsi="Calibri"/>
      <w:sz w:val="22"/>
      <w:szCs w:val="22"/>
      <w:lang w:eastAsia="en-US"/>
    </w:rPr>
  </w:style>
  <w:style w:type="paragraph" w:styleId="Piedepgina">
    <w:name w:val="footer"/>
    <w:basedOn w:val="Normal"/>
    <w:link w:val="PiedepginaCar"/>
    <w:uiPriority w:val="99"/>
    <w:unhideWhenUsed/>
    <w:rsid w:val="00701DBF"/>
    <w:pPr>
      <w:tabs>
        <w:tab w:val="center" w:pos="4252"/>
        <w:tab w:val="right" w:pos="8504"/>
      </w:tabs>
    </w:pPr>
    <w:rPr>
      <w:rFonts w:ascii="Calibri" w:hAnsi="Calibri"/>
      <w:sz w:val="22"/>
      <w:szCs w:val="22"/>
    </w:rPr>
  </w:style>
  <w:style w:type="character" w:customStyle="1" w:styleId="PiedepginaCar">
    <w:name w:val="Pie de página Car"/>
    <w:link w:val="Piedepgina"/>
    <w:uiPriority w:val="99"/>
    <w:rsid w:val="00701DBF"/>
    <w:rPr>
      <w:rFonts w:ascii="Calibri" w:hAnsi="Calibri"/>
      <w:sz w:val="22"/>
      <w:szCs w:val="22"/>
      <w:lang w:eastAsia="en-U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
    <w:unhideWhenUsed/>
    <w:qFormat/>
    <w:rsid w:val="00701DBF"/>
    <w:rPr>
      <w:rFonts w:ascii="Calibri" w:hAnsi="Calibri"/>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qFormat/>
    <w:rsid w:val="00701DBF"/>
    <w:rPr>
      <w:rFonts w:ascii="Calibri" w:hAnsi="Calibri"/>
      <w:lang w:eastAsia="en-U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Nota de pie,Texto de nota al p"/>
    <w:link w:val="4GChar"/>
    <w:unhideWhenUsed/>
    <w:qFormat/>
    <w:rsid w:val="00701DBF"/>
    <w:rPr>
      <w:vertAlign w:val="superscript"/>
    </w:rPr>
  </w:style>
  <w:style w:type="paragraph" w:styleId="Textoindependiente">
    <w:name w:val="Body Text"/>
    <w:basedOn w:val="Normal"/>
    <w:link w:val="TextoindependienteCar"/>
    <w:uiPriority w:val="99"/>
    <w:semiHidden/>
    <w:unhideWhenUsed/>
    <w:rsid w:val="007E4AF5"/>
    <w:pPr>
      <w:spacing w:after="120"/>
    </w:pPr>
  </w:style>
  <w:style w:type="character" w:customStyle="1" w:styleId="TextoindependienteCar">
    <w:name w:val="Texto independiente Car"/>
    <w:link w:val="Textoindependiente"/>
    <w:uiPriority w:val="99"/>
    <w:semiHidden/>
    <w:rsid w:val="007E4AF5"/>
    <w:rPr>
      <w:lang w:eastAsia="en-US"/>
    </w:rPr>
  </w:style>
  <w:style w:type="paragraph" w:styleId="Sinespaciado">
    <w:name w:val="No Spacing"/>
    <w:qFormat/>
    <w:rsid w:val="000928C5"/>
    <w:rPr>
      <w:rFonts w:ascii="Calibri" w:hAnsi="Calibri"/>
      <w:sz w:val="22"/>
      <w:szCs w:val="22"/>
      <w:lang w:val="es-ES"/>
    </w:rPr>
  </w:style>
  <w:style w:type="paragraph" w:styleId="Prrafodelista">
    <w:name w:val="List Paragraph"/>
    <w:basedOn w:val="Normal"/>
    <w:uiPriority w:val="34"/>
    <w:qFormat/>
    <w:rsid w:val="00926C50"/>
    <w:pPr>
      <w:ind w:left="708"/>
    </w:p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42302E"/>
    <w:pPr>
      <w:jc w:val="both"/>
    </w:pPr>
    <w:rPr>
      <w:vertAlign w:val="superscript"/>
      <w:lang w:eastAsia="es-ES"/>
    </w:rPr>
  </w:style>
  <w:style w:type="table" w:styleId="Tablaconcuadrcula">
    <w:name w:val="Table Grid"/>
    <w:basedOn w:val="Tablanormal"/>
    <w:uiPriority w:val="39"/>
    <w:rsid w:val="00730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37046E"/>
    <w:rPr>
      <w:sz w:val="16"/>
      <w:szCs w:val="16"/>
    </w:rPr>
  </w:style>
  <w:style w:type="paragraph" w:styleId="Textocomentario">
    <w:name w:val="annotation text"/>
    <w:basedOn w:val="Normal"/>
    <w:link w:val="TextocomentarioCar"/>
    <w:uiPriority w:val="99"/>
    <w:semiHidden/>
    <w:unhideWhenUsed/>
    <w:rsid w:val="0037046E"/>
  </w:style>
  <w:style w:type="character" w:customStyle="1" w:styleId="TextocomentarioCar">
    <w:name w:val="Texto comentario Car"/>
    <w:link w:val="Textocomentario"/>
    <w:uiPriority w:val="99"/>
    <w:semiHidden/>
    <w:rsid w:val="0037046E"/>
    <w:rPr>
      <w:lang w:val="es-ES" w:eastAsia="en-US"/>
    </w:rPr>
  </w:style>
  <w:style w:type="paragraph" w:styleId="Asuntodelcomentario">
    <w:name w:val="annotation subject"/>
    <w:basedOn w:val="Textocomentario"/>
    <w:next w:val="Textocomentario"/>
    <w:link w:val="AsuntodelcomentarioCar"/>
    <w:uiPriority w:val="99"/>
    <w:semiHidden/>
    <w:unhideWhenUsed/>
    <w:rsid w:val="0037046E"/>
    <w:rPr>
      <w:b/>
      <w:bCs/>
    </w:rPr>
  </w:style>
  <w:style w:type="character" w:customStyle="1" w:styleId="AsuntodelcomentarioCar">
    <w:name w:val="Asunto del comentario Car"/>
    <w:link w:val="Asuntodelcomentario"/>
    <w:uiPriority w:val="99"/>
    <w:semiHidden/>
    <w:rsid w:val="0037046E"/>
    <w:rPr>
      <w:b/>
      <w:bCs/>
      <w:lang w:val="es-ES" w:eastAsia="en-US"/>
    </w:rPr>
  </w:style>
  <w:style w:type="paragraph" w:styleId="Revisin">
    <w:name w:val="Revision"/>
    <w:hidden/>
    <w:uiPriority w:val="99"/>
    <w:semiHidden/>
    <w:rsid w:val="0037046E"/>
    <w:rPr>
      <w:lang w:val="es-ES"/>
    </w:rPr>
  </w:style>
  <w:style w:type="paragraph" w:styleId="Textodeglobo">
    <w:name w:val="Balloon Text"/>
    <w:basedOn w:val="Normal"/>
    <w:link w:val="TextodegloboCar"/>
    <w:uiPriority w:val="99"/>
    <w:semiHidden/>
    <w:unhideWhenUsed/>
    <w:rsid w:val="0037046E"/>
    <w:rPr>
      <w:rFonts w:ascii="Segoe UI" w:hAnsi="Segoe UI" w:cs="Segoe UI"/>
      <w:sz w:val="18"/>
      <w:szCs w:val="18"/>
    </w:rPr>
  </w:style>
  <w:style w:type="character" w:customStyle="1" w:styleId="TextodegloboCar">
    <w:name w:val="Texto de globo Car"/>
    <w:link w:val="Textodeglobo"/>
    <w:uiPriority w:val="99"/>
    <w:semiHidden/>
    <w:rsid w:val="0037046E"/>
    <w:rPr>
      <w:rFonts w:ascii="Segoe UI" w:hAnsi="Segoe UI" w:cs="Segoe UI"/>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04198-6C90-44F2-8396-7F95ABB9A68A}">
  <ds:schemaRefs>
    <ds:schemaRef ds:uri="http://schemas.microsoft.com/sharepoint/v3/contenttype/forms"/>
  </ds:schemaRefs>
</ds:datastoreItem>
</file>

<file path=customXml/itemProps2.xml><?xml version="1.0" encoding="utf-8"?>
<ds:datastoreItem xmlns:ds="http://schemas.openxmlformats.org/officeDocument/2006/customXml" ds:itemID="{FD73E466-3BCD-4806-BD24-8BEFBC699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568052-BE9D-4962-82F9-8EBDBA03359A}">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CE87B389-06B2-4EAE-B91F-6185E655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11231</Words>
  <Characters>61773</Characters>
  <Application>Microsoft Office Word</Application>
  <DocSecurity>0</DocSecurity>
  <Lines>514</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ANTONIO ZAPATA GARCÍA</dc:creator>
  <cp:keywords/>
  <dc:description/>
  <cp:lastModifiedBy>Ximena Ríos López</cp:lastModifiedBy>
  <cp:revision>4</cp:revision>
  <dcterms:created xsi:type="dcterms:W3CDTF">2020-04-02T18:58:00Z</dcterms:created>
  <dcterms:modified xsi:type="dcterms:W3CDTF">2020-06-13T08:45:00Z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