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326308" w14:textId="6490B9AF" w:rsidR="00B76EC3" w:rsidRPr="00687317" w:rsidRDefault="00B76EC3" w:rsidP="00B76EC3">
      <w:pPr>
        <w:jc w:val="both"/>
        <w:rPr>
          <w:rFonts w:ascii="Arial" w:hAnsi="Arial" w:cs="Arial"/>
          <w:b/>
          <w:sz w:val="24"/>
          <w:szCs w:val="24"/>
        </w:rPr>
      </w:pPr>
      <w:r w:rsidRPr="00687317">
        <w:rPr>
          <w:rFonts w:ascii="Arial" w:hAnsi="Arial" w:cs="Arial"/>
          <w:b/>
          <w:sz w:val="24"/>
          <w:szCs w:val="24"/>
        </w:rPr>
        <w:t xml:space="preserve">SELECCIÓN OBJETIVA </w:t>
      </w:r>
      <w:r w:rsidR="003860FB">
        <w:rPr>
          <w:rFonts w:ascii="Arial" w:hAnsi="Arial" w:cs="Arial"/>
          <w:b/>
          <w:sz w:val="24"/>
          <w:szCs w:val="24"/>
        </w:rPr>
        <w:t>- Deber -</w:t>
      </w:r>
      <w:r w:rsidRPr="00687317">
        <w:rPr>
          <w:rFonts w:ascii="Arial" w:hAnsi="Arial" w:cs="Arial"/>
          <w:b/>
          <w:sz w:val="24"/>
          <w:szCs w:val="24"/>
        </w:rPr>
        <w:t xml:space="preserve"> Procesos de selección </w:t>
      </w:r>
      <w:r w:rsidR="003860FB">
        <w:rPr>
          <w:rFonts w:ascii="Arial" w:hAnsi="Arial" w:cs="Arial"/>
          <w:b/>
          <w:sz w:val="24"/>
          <w:szCs w:val="24"/>
        </w:rPr>
        <w:t xml:space="preserve">- </w:t>
      </w:r>
      <w:r w:rsidRPr="00687317">
        <w:rPr>
          <w:rFonts w:ascii="Arial" w:hAnsi="Arial" w:cs="Arial"/>
          <w:b/>
          <w:sz w:val="24"/>
          <w:szCs w:val="24"/>
        </w:rPr>
        <w:t>Finalidad</w:t>
      </w:r>
    </w:p>
    <w:p w14:paraId="610DF296" w14:textId="77777777" w:rsidR="00B76EC3" w:rsidRPr="00687317" w:rsidRDefault="00B76EC3" w:rsidP="00B76EC3">
      <w:pPr>
        <w:jc w:val="both"/>
        <w:rPr>
          <w:rFonts w:ascii="Arial" w:hAnsi="Arial" w:cs="Arial"/>
          <w:b/>
          <w:sz w:val="24"/>
          <w:szCs w:val="24"/>
        </w:rPr>
      </w:pPr>
    </w:p>
    <w:p w14:paraId="6F2045AC" w14:textId="77777777" w:rsidR="00B76EC3" w:rsidRPr="00B242F7" w:rsidRDefault="00B76EC3" w:rsidP="00B76EC3">
      <w:pPr>
        <w:jc w:val="both"/>
        <w:rPr>
          <w:rFonts w:ascii="Arial" w:hAnsi="Arial" w:cs="Arial"/>
        </w:rPr>
      </w:pPr>
      <w:r w:rsidRPr="00B242F7">
        <w:rPr>
          <w:rFonts w:ascii="Arial" w:hAnsi="Arial" w:cs="Arial"/>
        </w:rPr>
        <w:t>El fin último de todo procedimiento de selección adelantado por la administración para la satisfacción de las necesidades públicas es la celebración del contrato con el proponente que, según el objeto a contratar, satisfaga de mejor manera el principio de selección objetiva.</w:t>
      </w:r>
    </w:p>
    <w:p w14:paraId="441DC7E0" w14:textId="77777777" w:rsidR="00B76EC3" w:rsidRPr="00687317" w:rsidRDefault="00B76EC3" w:rsidP="00B76EC3">
      <w:pPr>
        <w:jc w:val="both"/>
        <w:rPr>
          <w:rFonts w:ascii="Arial" w:hAnsi="Arial" w:cs="Arial"/>
          <w:sz w:val="24"/>
          <w:szCs w:val="24"/>
        </w:rPr>
      </w:pPr>
    </w:p>
    <w:p w14:paraId="4589C7E6" w14:textId="1C55AB2A" w:rsidR="00B76EC3" w:rsidRPr="00687317" w:rsidRDefault="00B76EC3" w:rsidP="00B76EC3">
      <w:pPr>
        <w:jc w:val="both"/>
        <w:rPr>
          <w:rFonts w:ascii="Arial" w:hAnsi="Arial" w:cs="Arial"/>
          <w:b/>
          <w:bCs/>
          <w:sz w:val="24"/>
          <w:szCs w:val="24"/>
        </w:rPr>
      </w:pPr>
      <w:r w:rsidRPr="00687317">
        <w:rPr>
          <w:rFonts w:ascii="Arial" w:hAnsi="Arial" w:cs="Arial"/>
          <w:b/>
          <w:sz w:val="24"/>
          <w:szCs w:val="24"/>
        </w:rPr>
        <w:t xml:space="preserve">OFERTA </w:t>
      </w:r>
      <w:r w:rsidR="003860FB">
        <w:rPr>
          <w:rFonts w:ascii="Arial" w:hAnsi="Arial" w:cs="Arial"/>
          <w:b/>
          <w:sz w:val="24"/>
          <w:szCs w:val="24"/>
        </w:rPr>
        <w:t>-</w:t>
      </w:r>
      <w:r w:rsidRPr="00687317">
        <w:rPr>
          <w:rFonts w:ascii="Arial" w:hAnsi="Arial" w:cs="Arial"/>
          <w:b/>
          <w:sz w:val="24"/>
          <w:szCs w:val="24"/>
        </w:rPr>
        <w:t xml:space="preserve"> </w:t>
      </w:r>
      <w:r w:rsidRPr="00687317">
        <w:rPr>
          <w:rFonts w:ascii="Arial" w:hAnsi="Arial" w:cs="Arial"/>
          <w:b/>
          <w:bCs/>
          <w:sz w:val="24"/>
          <w:szCs w:val="24"/>
        </w:rPr>
        <w:t>Elementos sustancial</w:t>
      </w:r>
      <w:r w:rsidR="005960C0" w:rsidRPr="00687317">
        <w:rPr>
          <w:rFonts w:ascii="Arial" w:hAnsi="Arial" w:cs="Arial"/>
          <w:b/>
          <w:bCs/>
          <w:sz w:val="24"/>
          <w:szCs w:val="24"/>
        </w:rPr>
        <w:t>es</w:t>
      </w:r>
      <w:r w:rsidRPr="00687317">
        <w:rPr>
          <w:rFonts w:ascii="Arial" w:hAnsi="Arial" w:cs="Arial"/>
          <w:b/>
          <w:bCs/>
          <w:sz w:val="24"/>
          <w:szCs w:val="24"/>
        </w:rPr>
        <w:t xml:space="preserve"> - Elementos formales </w:t>
      </w:r>
    </w:p>
    <w:p w14:paraId="51C68F21" w14:textId="77777777" w:rsidR="005960C0" w:rsidRPr="00687317" w:rsidRDefault="005960C0" w:rsidP="00B76EC3">
      <w:pPr>
        <w:jc w:val="both"/>
        <w:rPr>
          <w:rFonts w:ascii="Arial" w:hAnsi="Arial" w:cs="Arial"/>
          <w:sz w:val="24"/>
          <w:szCs w:val="24"/>
        </w:rPr>
      </w:pPr>
    </w:p>
    <w:p w14:paraId="496DD741" w14:textId="77777777" w:rsidR="00B76EC3" w:rsidRPr="00B242F7" w:rsidRDefault="00B76EC3" w:rsidP="00B76EC3">
      <w:pPr>
        <w:jc w:val="both"/>
        <w:rPr>
          <w:rFonts w:ascii="Arial" w:hAnsi="Arial" w:cs="Arial"/>
        </w:rPr>
      </w:pPr>
      <w:r w:rsidRPr="00B242F7">
        <w:rPr>
          <w:rFonts w:ascii="Arial" w:hAnsi="Arial" w:cs="Arial"/>
        </w:rPr>
        <w:t>Desde 1987 el Consejo de Estado inició una importante línea jurisprudencial que se concentró en diferenciar los elementos sustanciales, de los elementos formales de las ofertas, para sostener que las deficiencias que pudieran recaer sobre estos últimos no resultaban, bajo una “la lógica de lo razonable”, un título suficiente para generar el rechazo de aquellas. La anterior distinción fue positivizada en el inciso segundo del numeral 15 del artículo 25 de la Ley 80 de 1993 (principio de economía) al indicar que “la ausencia de requisitos o la falta de documentos referentes a la futura contratación o al proponente, no necesarios para la comparación de propuestas, no servirá de título suficiente para el rechazo de los ofrecimientos hechos”. De este modo, si bien se reconocía una importante discrecionalidad a las administraciones en la confección de los pliegos de condiciones, se limitaba la misma por razón de aquellos elementos que no fueran indispensables al momento de comparar las propuestas. Posteriormente, el inciso trascrito fue derogado por la Ley 1150 de 2007 —norma aplicable por encontrarse vigente al adelantar el procedimiento de selección que da origen a este proceso—. En la norma en comento se delimitaron con mayor claridad las actuaciones de la administración en relación con las ofertas, pues, de un lado, en el numeral primero del artículo 5 (de la selección objetiva), se indicó que “la capacidad jurídica y las condiciones de experiencia, capacidad financiera y de organización de los proponentes serán objeto de verificación de cumplimiento como requisitos habilitantes para la participación en el proceso de selección y no otorgarán puntaje (…), al tiempo que, el parágrafo 1 del mismo artículo.</w:t>
      </w:r>
    </w:p>
    <w:p w14:paraId="15E7B288" w14:textId="77777777" w:rsidR="00B76EC3" w:rsidRPr="00687317" w:rsidRDefault="00B76EC3" w:rsidP="00B76EC3">
      <w:pPr>
        <w:jc w:val="both"/>
        <w:rPr>
          <w:rFonts w:ascii="Arial" w:hAnsi="Arial" w:cs="Arial"/>
          <w:b/>
          <w:sz w:val="24"/>
          <w:szCs w:val="24"/>
        </w:rPr>
      </w:pPr>
    </w:p>
    <w:p w14:paraId="74B8BDAE" w14:textId="1AEB3FD8" w:rsidR="00B76EC3" w:rsidRPr="00687317" w:rsidRDefault="00B76EC3" w:rsidP="00B76EC3">
      <w:pPr>
        <w:jc w:val="both"/>
        <w:rPr>
          <w:rFonts w:ascii="Arial" w:hAnsi="Arial" w:cs="Arial"/>
          <w:b/>
          <w:bCs/>
          <w:sz w:val="24"/>
          <w:szCs w:val="24"/>
        </w:rPr>
      </w:pPr>
      <w:r w:rsidRPr="00687317">
        <w:rPr>
          <w:rFonts w:ascii="Arial" w:hAnsi="Arial" w:cs="Arial"/>
          <w:b/>
          <w:sz w:val="24"/>
          <w:szCs w:val="24"/>
        </w:rPr>
        <w:t>OFERTA</w:t>
      </w:r>
      <w:r w:rsidR="003860FB">
        <w:rPr>
          <w:rFonts w:ascii="Arial" w:hAnsi="Arial" w:cs="Arial"/>
          <w:b/>
          <w:sz w:val="24"/>
          <w:szCs w:val="24"/>
        </w:rPr>
        <w:t xml:space="preserve"> - Rechazo</w:t>
      </w:r>
      <w:r w:rsidRPr="00687317">
        <w:rPr>
          <w:rFonts w:ascii="Arial" w:hAnsi="Arial" w:cs="Arial"/>
          <w:b/>
          <w:sz w:val="24"/>
          <w:szCs w:val="24"/>
        </w:rPr>
        <w:t xml:space="preserve"> </w:t>
      </w:r>
      <w:r w:rsidR="003860FB">
        <w:rPr>
          <w:rFonts w:ascii="Arial" w:hAnsi="Arial" w:cs="Arial"/>
          <w:b/>
          <w:sz w:val="24"/>
          <w:szCs w:val="24"/>
        </w:rPr>
        <w:t>-</w:t>
      </w:r>
      <w:r w:rsidRPr="00687317">
        <w:rPr>
          <w:rFonts w:ascii="Arial" w:hAnsi="Arial" w:cs="Arial"/>
          <w:sz w:val="24"/>
          <w:szCs w:val="24"/>
        </w:rPr>
        <w:t xml:space="preserve"> </w:t>
      </w:r>
      <w:r w:rsidRPr="00687317">
        <w:rPr>
          <w:rFonts w:ascii="Arial" w:hAnsi="Arial" w:cs="Arial"/>
          <w:b/>
          <w:bCs/>
          <w:sz w:val="24"/>
          <w:szCs w:val="24"/>
        </w:rPr>
        <w:t xml:space="preserve">Causales legales </w:t>
      </w:r>
      <w:r w:rsidR="003860FB">
        <w:rPr>
          <w:rFonts w:ascii="Arial" w:hAnsi="Arial" w:cs="Arial"/>
          <w:b/>
          <w:bCs/>
          <w:sz w:val="24"/>
          <w:szCs w:val="24"/>
        </w:rPr>
        <w:t>-</w:t>
      </w:r>
      <w:r w:rsidRPr="00687317">
        <w:rPr>
          <w:rFonts w:ascii="Arial" w:hAnsi="Arial" w:cs="Arial"/>
          <w:b/>
          <w:bCs/>
          <w:sz w:val="24"/>
          <w:szCs w:val="24"/>
        </w:rPr>
        <w:t xml:space="preserve"> </w:t>
      </w:r>
      <w:r w:rsidR="003860FB">
        <w:rPr>
          <w:rFonts w:ascii="Arial" w:hAnsi="Arial" w:cs="Arial"/>
          <w:b/>
          <w:bCs/>
          <w:sz w:val="24"/>
          <w:szCs w:val="24"/>
        </w:rPr>
        <w:t>Entidad contratante - Di</w:t>
      </w:r>
      <w:r w:rsidRPr="00687317">
        <w:rPr>
          <w:rFonts w:ascii="Arial" w:hAnsi="Arial" w:cs="Arial"/>
          <w:b/>
          <w:bCs/>
          <w:sz w:val="24"/>
          <w:szCs w:val="24"/>
        </w:rPr>
        <w:t xml:space="preserve">screcionalidad </w:t>
      </w:r>
    </w:p>
    <w:p w14:paraId="6E51B7D7" w14:textId="77777777" w:rsidR="00B76EC3" w:rsidRPr="00687317" w:rsidRDefault="00B76EC3" w:rsidP="00B76EC3">
      <w:pPr>
        <w:jc w:val="both"/>
        <w:rPr>
          <w:rFonts w:ascii="Arial" w:hAnsi="Arial" w:cs="Arial"/>
          <w:sz w:val="24"/>
          <w:szCs w:val="24"/>
        </w:rPr>
      </w:pPr>
    </w:p>
    <w:p w14:paraId="5006A838" w14:textId="77777777" w:rsidR="00B76EC3" w:rsidRPr="00B242F7" w:rsidRDefault="00B76EC3" w:rsidP="00B76EC3">
      <w:pPr>
        <w:jc w:val="both"/>
        <w:rPr>
          <w:rFonts w:ascii="Arial" w:hAnsi="Arial" w:cs="Arial"/>
        </w:rPr>
      </w:pPr>
      <w:r w:rsidRPr="00B242F7">
        <w:rPr>
          <w:rFonts w:ascii="Arial" w:hAnsi="Arial" w:cs="Arial"/>
        </w:rPr>
        <w:t>La anterior distinción encontraría aplicación en pronunciamientos posteriores en los que esta Corporación sostuvo que, si bien la administración cuenta con un espacio significativo de discrecionalidad al momento de elaborar los pliegos de condiciones, la misma se encuentra delimitada por los fines y principios de la contratación estatal. En este entendimiento, la administración no puede establecer en los pliegos de condiciones causales de rechazo que no tengan un fundamento legal o constitucional, y que carezcan de razonabilidad y proporcionalidad en relación con el objeto a contratar.</w:t>
      </w:r>
    </w:p>
    <w:p w14:paraId="2A704296" w14:textId="77777777" w:rsidR="00B76EC3" w:rsidRPr="00687317" w:rsidRDefault="00B76EC3" w:rsidP="00B76EC3">
      <w:pPr>
        <w:jc w:val="both"/>
        <w:rPr>
          <w:rFonts w:ascii="Arial" w:hAnsi="Arial" w:cs="Arial"/>
          <w:sz w:val="24"/>
          <w:szCs w:val="24"/>
        </w:rPr>
      </w:pPr>
    </w:p>
    <w:p w14:paraId="2FB750F4" w14:textId="51AE2BEB" w:rsidR="00B76EC3" w:rsidRPr="00687317" w:rsidRDefault="008A0ECD" w:rsidP="00B76EC3">
      <w:pPr>
        <w:jc w:val="both"/>
        <w:rPr>
          <w:rFonts w:ascii="Arial" w:hAnsi="Arial" w:cs="Arial"/>
          <w:b/>
          <w:bCs/>
          <w:sz w:val="24"/>
          <w:szCs w:val="24"/>
        </w:rPr>
      </w:pPr>
      <w:r w:rsidRPr="00687317">
        <w:rPr>
          <w:rFonts w:ascii="Arial" w:hAnsi="Arial" w:cs="Arial"/>
          <w:b/>
          <w:sz w:val="24"/>
          <w:szCs w:val="24"/>
        </w:rPr>
        <w:t>OFERTA</w:t>
      </w:r>
      <w:r>
        <w:rPr>
          <w:rFonts w:ascii="Arial" w:hAnsi="Arial" w:cs="Arial"/>
          <w:b/>
          <w:sz w:val="24"/>
          <w:szCs w:val="24"/>
        </w:rPr>
        <w:t xml:space="preserve"> - Rechazo</w:t>
      </w:r>
      <w:r w:rsidRPr="00687317">
        <w:rPr>
          <w:rFonts w:ascii="Arial" w:hAnsi="Arial" w:cs="Arial"/>
          <w:b/>
          <w:sz w:val="24"/>
          <w:szCs w:val="24"/>
        </w:rPr>
        <w:t xml:space="preserve"> </w:t>
      </w:r>
      <w:r>
        <w:rPr>
          <w:rFonts w:ascii="Arial" w:hAnsi="Arial" w:cs="Arial"/>
          <w:b/>
          <w:sz w:val="24"/>
          <w:szCs w:val="24"/>
        </w:rPr>
        <w:t>-</w:t>
      </w:r>
      <w:r w:rsidRPr="00687317">
        <w:rPr>
          <w:rFonts w:ascii="Arial" w:hAnsi="Arial" w:cs="Arial"/>
          <w:sz w:val="24"/>
          <w:szCs w:val="24"/>
        </w:rPr>
        <w:t xml:space="preserve"> </w:t>
      </w:r>
      <w:r w:rsidR="005960C0" w:rsidRPr="00687317">
        <w:rPr>
          <w:rFonts w:ascii="Arial" w:hAnsi="Arial" w:cs="Arial"/>
          <w:b/>
          <w:bCs/>
          <w:sz w:val="24"/>
          <w:szCs w:val="24"/>
        </w:rPr>
        <w:t>Causales</w:t>
      </w:r>
      <w:r w:rsidR="00B76EC3" w:rsidRPr="00687317">
        <w:rPr>
          <w:rFonts w:ascii="Arial" w:hAnsi="Arial" w:cs="Arial"/>
          <w:b/>
          <w:bCs/>
          <w:sz w:val="24"/>
          <w:szCs w:val="24"/>
        </w:rPr>
        <w:t xml:space="preserve"> constitucional</w:t>
      </w:r>
      <w:r w:rsidR="005960C0" w:rsidRPr="00687317">
        <w:rPr>
          <w:rFonts w:ascii="Arial" w:hAnsi="Arial" w:cs="Arial"/>
          <w:b/>
          <w:bCs/>
          <w:sz w:val="24"/>
          <w:szCs w:val="24"/>
        </w:rPr>
        <w:t>es</w:t>
      </w:r>
      <w:r w:rsidR="00B76EC3" w:rsidRPr="00687317">
        <w:rPr>
          <w:rFonts w:ascii="Arial" w:hAnsi="Arial" w:cs="Arial"/>
          <w:b/>
          <w:bCs/>
          <w:sz w:val="24"/>
          <w:szCs w:val="24"/>
        </w:rPr>
        <w:t xml:space="preserve"> </w:t>
      </w:r>
      <w:r>
        <w:rPr>
          <w:rFonts w:ascii="Arial" w:hAnsi="Arial" w:cs="Arial"/>
          <w:b/>
          <w:bCs/>
          <w:sz w:val="24"/>
          <w:szCs w:val="24"/>
        </w:rPr>
        <w:t>-</w:t>
      </w:r>
      <w:r w:rsidR="00B76EC3" w:rsidRPr="00687317">
        <w:rPr>
          <w:rFonts w:ascii="Arial" w:hAnsi="Arial" w:cs="Arial"/>
          <w:b/>
          <w:bCs/>
          <w:sz w:val="24"/>
          <w:szCs w:val="24"/>
        </w:rPr>
        <w:t xml:space="preserve"> Posición del Consejo de Estado</w:t>
      </w:r>
    </w:p>
    <w:p w14:paraId="26A98007" w14:textId="77777777" w:rsidR="00B76EC3" w:rsidRPr="00687317" w:rsidRDefault="00B76EC3" w:rsidP="00B76EC3">
      <w:pPr>
        <w:jc w:val="both"/>
        <w:rPr>
          <w:rFonts w:ascii="Arial" w:hAnsi="Arial" w:cs="Arial"/>
          <w:sz w:val="24"/>
          <w:szCs w:val="24"/>
        </w:rPr>
      </w:pPr>
    </w:p>
    <w:p w14:paraId="4FA148C9" w14:textId="77777777" w:rsidR="00B76EC3" w:rsidRPr="00B242F7" w:rsidRDefault="00B76EC3" w:rsidP="00B242F7">
      <w:pPr>
        <w:jc w:val="both"/>
        <w:rPr>
          <w:rFonts w:ascii="Arial" w:hAnsi="Arial" w:cs="Arial"/>
        </w:rPr>
      </w:pPr>
      <w:r w:rsidRPr="00B242F7">
        <w:rPr>
          <w:rFonts w:ascii="Arial" w:hAnsi="Arial" w:cs="Arial"/>
        </w:rPr>
        <w:t xml:space="preserve">Sobre la posibilidad de rechazar una oferta con fundamento en normas de rango constitucional conviene destacar la Sentencia de 14 de marzo de 2013, de la que, por su pertinencia para el presente asunto, se reproduce un fragmento extenso (se trascribe): “De esta manera, según el régimen normativo de contratación estatal vigente, se encuentra que el rechazo de una propuesta o, lo que es lo mismo, la exclusión de una oferta del correspondiente procedimiento administrativo de selección contractual, sólo puede adoptarse o decidirse de manera válida por parte de la respectiva entidad estatal contratante, cuando verifique la configuración de una o varias de las hipótesis que se puntualizan a continuación, las cuales se distinguen para facilitar su comprensión, aunque desde alguna perspectiva pudieran asimilarse o entenderse como comprensivas unas de otras, así: i) cuando el respectivo proponente se encuentre incurso en una o varias de las causales de inhabilidad o de incompatibilidad previstas en la Constitución Política o en la ley; ii) cuando el respectivo proponente no cumple con alguno(s) de los requisitos habilitantes establecidos, con arreglo a la ley, en el pliego de condiciones o su equivalente; iii) cuando se verifique “la ausencia de requisitos o la falta de documentos referentes a la futura contratación o al proponente” que en realidad sean necesarios, esto es forzosos, </w:t>
      </w:r>
      <w:r w:rsidRPr="00B242F7">
        <w:rPr>
          <w:rFonts w:ascii="Arial" w:hAnsi="Arial" w:cs="Arial"/>
        </w:rPr>
        <w:lastRenderedPageBreak/>
        <w:t xml:space="preserve">indispensables, ineludibles, “para la comparación de las propuestas” y, claro está, iv) cuando la conducta del oferente o su propuesta resultan abiertamente contrarias a Principios o normas imperativas de jerarquía constitucional o legal que impongan deberes, establezcan exigencias mínimas o consagren prohibiciones y/o sanciones”. </w:t>
      </w:r>
    </w:p>
    <w:p w14:paraId="7972225B" w14:textId="77777777" w:rsidR="00B76EC3" w:rsidRPr="00687317" w:rsidRDefault="00B76EC3" w:rsidP="00B76EC3">
      <w:pPr>
        <w:jc w:val="both"/>
        <w:rPr>
          <w:rFonts w:ascii="Arial" w:hAnsi="Arial" w:cs="Arial"/>
          <w:sz w:val="24"/>
          <w:szCs w:val="24"/>
        </w:rPr>
      </w:pPr>
    </w:p>
    <w:p w14:paraId="2A9CE702" w14:textId="6A75FA73" w:rsidR="00B76EC3" w:rsidRPr="00687317" w:rsidRDefault="00B76EC3" w:rsidP="00B76EC3">
      <w:pPr>
        <w:jc w:val="both"/>
        <w:rPr>
          <w:rFonts w:ascii="Arial" w:hAnsi="Arial" w:cs="Arial"/>
          <w:sz w:val="24"/>
          <w:szCs w:val="24"/>
        </w:rPr>
      </w:pPr>
      <w:r w:rsidRPr="00687317">
        <w:rPr>
          <w:rFonts w:ascii="Arial" w:hAnsi="Arial" w:cs="Arial"/>
          <w:b/>
          <w:sz w:val="24"/>
          <w:szCs w:val="24"/>
        </w:rPr>
        <w:t xml:space="preserve">BUENA FE PRECONTRACTUAL </w:t>
      </w:r>
      <w:r w:rsidR="008A0ECD">
        <w:rPr>
          <w:rFonts w:ascii="Arial" w:hAnsi="Arial" w:cs="Arial"/>
          <w:b/>
          <w:sz w:val="24"/>
          <w:szCs w:val="24"/>
        </w:rPr>
        <w:t>-</w:t>
      </w:r>
      <w:r w:rsidRPr="00687317">
        <w:rPr>
          <w:rFonts w:ascii="Arial" w:hAnsi="Arial" w:cs="Arial"/>
          <w:b/>
          <w:bCs/>
          <w:sz w:val="24"/>
          <w:szCs w:val="24"/>
        </w:rPr>
        <w:t xml:space="preserve"> Buena fe contractual objetiva</w:t>
      </w:r>
      <w:r w:rsidRPr="00687317">
        <w:rPr>
          <w:rFonts w:ascii="Arial" w:hAnsi="Arial" w:cs="Arial"/>
          <w:sz w:val="24"/>
          <w:szCs w:val="24"/>
        </w:rPr>
        <w:t xml:space="preserve"> </w:t>
      </w:r>
    </w:p>
    <w:p w14:paraId="60570B92" w14:textId="77777777" w:rsidR="00B76EC3" w:rsidRPr="00687317" w:rsidRDefault="00B76EC3" w:rsidP="00B76EC3">
      <w:pPr>
        <w:jc w:val="both"/>
        <w:rPr>
          <w:rFonts w:ascii="Arial" w:hAnsi="Arial" w:cs="Arial"/>
          <w:sz w:val="24"/>
          <w:szCs w:val="24"/>
        </w:rPr>
      </w:pPr>
    </w:p>
    <w:p w14:paraId="0663C3B3" w14:textId="77777777" w:rsidR="00B76EC3" w:rsidRPr="00B242F7" w:rsidRDefault="00B76EC3" w:rsidP="00B242F7">
      <w:pPr>
        <w:jc w:val="both"/>
        <w:rPr>
          <w:rFonts w:ascii="Arial" w:hAnsi="Arial" w:cs="Arial"/>
        </w:rPr>
      </w:pPr>
      <w:r w:rsidRPr="00B242F7">
        <w:rPr>
          <w:rFonts w:ascii="Arial" w:hAnsi="Arial" w:cs="Arial"/>
        </w:rPr>
        <w:t xml:space="preserve">La buena fe precontractual es un deber de los proponentes y de las entidades, con consagración positiva y amplio desarrollo jurisprudencial. Junto con la citada disposición de la Ley 80 de 1993, el artículo 863 del Código de Comercio, aplicable al proceso de la referencia por la remisión expresa del artículo 13 del Estatuto Contractual, señala que “las partes deberán proceder de buena fue exenta de culpa en el período precontractual”. De manera entonces que el deber de actuar de buena fe en la etapa precontractual es una categoría de amplia y reconocida importancia en nuestro ordenamiento jurídico, cuya relevancia se hace evidente para el caso en estudio. </w:t>
      </w:r>
    </w:p>
    <w:p w14:paraId="3C574D78" w14:textId="77777777" w:rsidR="00B76EC3" w:rsidRPr="00687317" w:rsidRDefault="00B76EC3" w:rsidP="00B76EC3">
      <w:pPr>
        <w:tabs>
          <w:tab w:val="left" w:pos="426"/>
        </w:tabs>
        <w:jc w:val="both"/>
        <w:rPr>
          <w:rFonts w:ascii="Arial" w:hAnsi="Arial" w:cs="Arial"/>
          <w:bCs/>
          <w:sz w:val="24"/>
          <w:szCs w:val="24"/>
        </w:rPr>
      </w:pPr>
    </w:p>
    <w:p w14:paraId="7C43CB35" w14:textId="315737A1" w:rsidR="00B76EC3" w:rsidRPr="00687317" w:rsidRDefault="00B76EC3" w:rsidP="00B76EC3">
      <w:pPr>
        <w:tabs>
          <w:tab w:val="left" w:pos="426"/>
        </w:tabs>
        <w:jc w:val="both"/>
        <w:rPr>
          <w:rFonts w:ascii="Arial" w:hAnsi="Arial" w:cs="Arial"/>
          <w:b/>
          <w:bCs/>
          <w:sz w:val="24"/>
          <w:szCs w:val="24"/>
        </w:rPr>
      </w:pPr>
      <w:r w:rsidRPr="00687317">
        <w:rPr>
          <w:rFonts w:ascii="Arial" w:hAnsi="Arial" w:cs="Arial"/>
          <w:b/>
          <w:bCs/>
          <w:sz w:val="24"/>
          <w:szCs w:val="24"/>
        </w:rPr>
        <w:t xml:space="preserve">CAPACIDAD RESIDUAL </w:t>
      </w:r>
      <w:r w:rsidR="008A0ECD">
        <w:rPr>
          <w:rFonts w:ascii="Arial" w:hAnsi="Arial" w:cs="Arial"/>
          <w:b/>
          <w:bCs/>
          <w:sz w:val="24"/>
          <w:szCs w:val="24"/>
        </w:rPr>
        <w:t>-</w:t>
      </w:r>
      <w:r w:rsidRPr="00687317">
        <w:rPr>
          <w:rFonts w:ascii="Arial" w:hAnsi="Arial" w:cs="Arial"/>
          <w:b/>
          <w:bCs/>
          <w:sz w:val="24"/>
          <w:szCs w:val="24"/>
        </w:rPr>
        <w:t xml:space="preserve"> Buena fe </w:t>
      </w:r>
      <w:r w:rsidR="008A0ECD">
        <w:rPr>
          <w:rFonts w:ascii="Arial" w:hAnsi="Arial" w:cs="Arial"/>
          <w:b/>
          <w:bCs/>
          <w:sz w:val="24"/>
          <w:szCs w:val="24"/>
        </w:rPr>
        <w:t>-</w:t>
      </w:r>
      <w:r w:rsidRPr="00687317">
        <w:rPr>
          <w:rFonts w:ascii="Arial" w:hAnsi="Arial" w:cs="Arial"/>
          <w:b/>
          <w:bCs/>
          <w:sz w:val="24"/>
          <w:szCs w:val="24"/>
        </w:rPr>
        <w:t xml:space="preserve"> Exigencia </w:t>
      </w:r>
      <w:r w:rsidR="008A0ECD">
        <w:rPr>
          <w:rFonts w:ascii="Arial" w:hAnsi="Arial" w:cs="Arial"/>
          <w:b/>
          <w:bCs/>
          <w:sz w:val="24"/>
          <w:szCs w:val="24"/>
        </w:rPr>
        <w:t>- Entidad contratante</w:t>
      </w:r>
      <w:r w:rsidRPr="00687317">
        <w:rPr>
          <w:rFonts w:ascii="Arial" w:hAnsi="Arial" w:cs="Arial"/>
          <w:b/>
          <w:bCs/>
          <w:sz w:val="24"/>
          <w:szCs w:val="24"/>
        </w:rPr>
        <w:t xml:space="preserve"> </w:t>
      </w:r>
    </w:p>
    <w:p w14:paraId="4FD7AF8E" w14:textId="77777777" w:rsidR="00B76EC3" w:rsidRPr="00687317" w:rsidRDefault="00B76EC3" w:rsidP="00B76EC3">
      <w:pPr>
        <w:tabs>
          <w:tab w:val="left" w:pos="426"/>
        </w:tabs>
        <w:jc w:val="both"/>
        <w:rPr>
          <w:rFonts w:ascii="Arial" w:hAnsi="Arial" w:cs="Arial"/>
          <w:bCs/>
          <w:sz w:val="24"/>
          <w:szCs w:val="24"/>
        </w:rPr>
      </w:pPr>
    </w:p>
    <w:p w14:paraId="2076CBCE" w14:textId="77777777" w:rsidR="00B76EC3" w:rsidRPr="00B242F7" w:rsidRDefault="00B76EC3" w:rsidP="00B242F7">
      <w:pPr>
        <w:jc w:val="both"/>
        <w:rPr>
          <w:rFonts w:ascii="Arial" w:hAnsi="Arial" w:cs="Arial"/>
        </w:rPr>
      </w:pPr>
      <w:r w:rsidRPr="00B242F7">
        <w:rPr>
          <w:rFonts w:ascii="Arial" w:hAnsi="Arial" w:cs="Arial"/>
        </w:rPr>
        <w:t>La sociedad demandante es una agencia de viajes que, en desarrollo de su actividad comercial, participa en procedimientos de selección para la celebración de contratos estatales. En este contexto, resulta razonable exigirle a un proponente que desarrolla este ejercicio que conozca las normas que gobiernan su actividad económica, máxime cuando celebra de manera recurrente contratos con la administración, como se evidencia de los documentos allegados como medios de prueba al proceso. De este modo, para la Sala, resulta contrario a la buena fe precontractual que al momento de presentar las observaciones al proyecto de pliego condiciones, Subatours solicitara a la entidad que no requiriera el k residual de contratación, supuestamente por encontrarse derogado, cuando era evidente que ese requisito sí estaba vigente —no en la Ley 80 de 1993— en la Ley 1150 de 2007. En ese sentido, llama la atención que hubiera formulado la misma observación en el procedimiento de selección referido con otra entidad.</w:t>
      </w:r>
    </w:p>
    <w:p w14:paraId="087562EC" w14:textId="77777777" w:rsidR="00B76EC3" w:rsidRPr="00687317" w:rsidRDefault="00B76EC3" w:rsidP="00B76EC3">
      <w:pPr>
        <w:jc w:val="both"/>
        <w:rPr>
          <w:rFonts w:ascii="Arial" w:hAnsi="Arial" w:cs="Arial"/>
          <w:b/>
          <w:sz w:val="24"/>
          <w:szCs w:val="24"/>
        </w:rPr>
      </w:pPr>
    </w:p>
    <w:p w14:paraId="1A60BD58" w14:textId="563C1E71" w:rsidR="00B76EC3" w:rsidRPr="00687317" w:rsidRDefault="00B76EC3" w:rsidP="00B76EC3">
      <w:pPr>
        <w:jc w:val="both"/>
        <w:rPr>
          <w:rFonts w:ascii="Arial" w:hAnsi="Arial" w:cs="Arial"/>
          <w:b/>
          <w:bCs/>
          <w:sz w:val="24"/>
          <w:szCs w:val="24"/>
        </w:rPr>
      </w:pPr>
      <w:r w:rsidRPr="00687317">
        <w:rPr>
          <w:rFonts w:ascii="Arial" w:hAnsi="Arial" w:cs="Arial"/>
          <w:b/>
          <w:sz w:val="24"/>
          <w:szCs w:val="24"/>
        </w:rPr>
        <w:t xml:space="preserve">OFERTA </w:t>
      </w:r>
      <w:r w:rsidR="008A0ECD">
        <w:rPr>
          <w:rFonts w:ascii="Arial" w:hAnsi="Arial" w:cs="Arial"/>
          <w:b/>
          <w:sz w:val="24"/>
          <w:szCs w:val="24"/>
        </w:rPr>
        <w:t>-</w:t>
      </w:r>
      <w:r w:rsidRPr="00687317">
        <w:rPr>
          <w:rFonts w:ascii="Arial" w:hAnsi="Arial" w:cs="Arial"/>
          <w:b/>
          <w:sz w:val="24"/>
          <w:szCs w:val="24"/>
        </w:rPr>
        <w:t xml:space="preserve"> </w:t>
      </w:r>
      <w:r w:rsidRPr="00687317">
        <w:rPr>
          <w:rFonts w:ascii="Arial" w:hAnsi="Arial" w:cs="Arial"/>
          <w:b/>
          <w:bCs/>
          <w:sz w:val="24"/>
          <w:szCs w:val="24"/>
        </w:rPr>
        <w:t>Subsana</w:t>
      </w:r>
      <w:r w:rsidR="008A0ECD">
        <w:rPr>
          <w:rFonts w:ascii="Arial" w:hAnsi="Arial" w:cs="Arial"/>
          <w:b/>
          <w:bCs/>
          <w:sz w:val="24"/>
          <w:szCs w:val="24"/>
        </w:rPr>
        <w:t>bilidad -</w:t>
      </w:r>
      <w:r w:rsidRPr="00687317">
        <w:rPr>
          <w:rFonts w:ascii="Arial" w:hAnsi="Arial" w:cs="Arial"/>
          <w:b/>
          <w:bCs/>
          <w:sz w:val="24"/>
          <w:szCs w:val="24"/>
        </w:rPr>
        <w:t xml:space="preserve"> Rechazo</w:t>
      </w:r>
    </w:p>
    <w:p w14:paraId="0C4CA8FF" w14:textId="77777777" w:rsidR="00B76EC3" w:rsidRPr="00687317" w:rsidRDefault="00B76EC3" w:rsidP="00B76EC3">
      <w:pPr>
        <w:jc w:val="both"/>
        <w:rPr>
          <w:rFonts w:ascii="Arial" w:hAnsi="Arial" w:cs="Arial"/>
          <w:sz w:val="24"/>
          <w:szCs w:val="24"/>
        </w:rPr>
      </w:pPr>
    </w:p>
    <w:p w14:paraId="73FBF1CF" w14:textId="77777777" w:rsidR="00B76EC3" w:rsidRPr="00B242F7" w:rsidRDefault="00B76EC3" w:rsidP="00B76EC3">
      <w:pPr>
        <w:jc w:val="both"/>
        <w:rPr>
          <w:rFonts w:ascii="Arial" w:hAnsi="Arial" w:cs="Arial"/>
        </w:rPr>
      </w:pPr>
      <w:r w:rsidRPr="00B242F7">
        <w:rPr>
          <w:rFonts w:ascii="Arial" w:hAnsi="Arial" w:cs="Arial"/>
        </w:rPr>
        <w:t>A partir de lo anterior, la Sala concluye que 1) la insistencia de la demandante para que no fuera tenido en cuenta un requisito evidentemente legal, 2) la presentación de información incompleta referida a dicho requisito aun cuando la entidad le había señalado su exigencia, y 3) el hecho de que hubiera ocurrido una situación similar en otro procedimiento de selección, son indicios que, “en consideración [a] su gravedad, concordancia y convergencia, y su relación con las demás pruebas que obr[a]n en el proceso”</w:t>
      </w:r>
      <w:r w:rsidR="00687317" w:rsidRPr="00B242F7">
        <w:rPr>
          <w:rFonts w:ascii="Arial" w:hAnsi="Arial" w:cs="Arial"/>
        </w:rPr>
        <w:t>. P</w:t>
      </w:r>
      <w:r w:rsidRPr="00B242F7">
        <w:rPr>
          <w:rFonts w:ascii="Arial" w:hAnsi="Arial" w:cs="Arial"/>
        </w:rPr>
        <w:t>ermiten considerar ajustado al ordenamiento jurídico el rechazo de la propuesta de Subatours por resultar su comportamiento contrario al deber de buena fe precontractual. 68.</w:t>
      </w:r>
      <w:r w:rsidRPr="00B242F7">
        <w:rPr>
          <w:rFonts w:ascii="Arial" w:hAnsi="Arial" w:cs="Arial"/>
        </w:rPr>
        <w:tab/>
        <w:t>Así las cosas, no puede considerarse que la actuación de Subatours fuera susceptible de ser enmendada en la licitación No. 1 de 2009 adelantada por la Cámara de Representantes, pues la causal de rechazo consagrada en el pliego de condiciones y los antecedentes fácticos que llevaron a la administración a adoptar esa decisión guardan armonía con principios de rango constitucional y de la contratación estatal, que tienen por finalidad que ningún proponente pueda beneficiarse de información parcial, inexacta o que falta a la verdad. En otras palabras, para la Sala, suministrar información contraria a la realidad en una oferta no puede ser objeto de subsanación dentro de ningún procedimiento de selección.</w:t>
      </w:r>
    </w:p>
    <w:p w14:paraId="237894BA" w14:textId="77777777" w:rsidR="00687317" w:rsidRDefault="00687317" w:rsidP="00B76EC3">
      <w:pPr>
        <w:jc w:val="both"/>
        <w:rPr>
          <w:rFonts w:ascii="Arial" w:hAnsi="Arial" w:cs="Arial"/>
        </w:rPr>
      </w:pPr>
    </w:p>
    <w:p w14:paraId="63EE673B" w14:textId="77777777" w:rsidR="00687317" w:rsidRPr="006F0EA5" w:rsidRDefault="00687317" w:rsidP="00B76EC3">
      <w:pPr>
        <w:jc w:val="both"/>
        <w:rPr>
          <w:rFonts w:ascii="Arial" w:hAnsi="Arial" w:cs="Arial"/>
        </w:rPr>
      </w:pPr>
    </w:p>
    <w:p w14:paraId="4BFB1D19" w14:textId="77777777" w:rsidR="0040638A" w:rsidRPr="0040638A" w:rsidRDefault="0040638A" w:rsidP="00E12AF9">
      <w:pPr>
        <w:jc w:val="center"/>
        <w:rPr>
          <w:rFonts w:ascii="Arial" w:hAnsi="Arial" w:cs="Arial"/>
          <w:b/>
          <w:sz w:val="24"/>
          <w:szCs w:val="24"/>
        </w:rPr>
      </w:pPr>
    </w:p>
    <w:p w14:paraId="7B9819AD" w14:textId="77777777" w:rsidR="002D4632" w:rsidRPr="0040638A" w:rsidRDefault="002D4632" w:rsidP="00E12AF9">
      <w:pPr>
        <w:jc w:val="center"/>
        <w:rPr>
          <w:rFonts w:ascii="Arial" w:hAnsi="Arial" w:cs="Arial"/>
          <w:b/>
          <w:sz w:val="24"/>
          <w:szCs w:val="24"/>
        </w:rPr>
      </w:pPr>
      <w:r w:rsidRPr="0040638A">
        <w:rPr>
          <w:rFonts w:ascii="Arial" w:hAnsi="Arial" w:cs="Arial"/>
          <w:b/>
          <w:sz w:val="24"/>
          <w:szCs w:val="24"/>
        </w:rPr>
        <w:t>CONSEJO DE ESTADO</w:t>
      </w:r>
    </w:p>
    <w:p w14:paraId="151DFAA3" w14:textId="77777777" w:rsidR="00E12AF9" w:rsidRPr="0040638A" w:rsidRDefault="00E12AF9" w:rsidP="00E12AF9">
      <w:pPr>
        <w:jc w:val="center"/>
        <w:rPr>
          <w:rFonts w:ascii="Arial" w:hAnsi="Arial" w:cs="Arial"/>
          <w:b/>
          <w:sz w:val="24"/>
          <w:szCs w:val="24"/>
        </w:rPr>
      </w:pPr>
    </w:p>
    <w:p w14:paraId="3A24EB33" w14:textId="77777777" w:rsidR="002D4632" w:rsidRPr="0040638A" w:rsidRDefault="002D4632" w:rsidP="00E12AF9">
      <w:pPr>
        <w:jc w:val="center"/>
        <w:rPr>
          <w:rFonts w:ascii="Arial" w:hAnsi="Arial" w:cs="Arial"/>
          <w:b/>
          <w:sz w:val="24"/>
          <w:szCs w:val="24"/>
        </w:rPr>
      </w:pPr>
      <w:r w:rsidRPr="0040638A">
        <w:rPr>
          <w:rFonts w:ascii="Arial" w:hAnsi="Arial" w:cs="Arial"/>
          <w:b/>
          <w:sz w:val="24"/>
          <w:szCs w:val="24"/>
        </w:rPr>
        <w:t>SALA DE LO CONTENCIOSO ADMINISTRATIVO</w:t>
      </w:r>
    </w:p>
    <w:p w14:paraId="355FCEE8" w14:textId="77777777" w:rsidR="00E12AF9" w:rsidRPr="0040638A" w:rsidRDefault="00E12AF9" w:rsidP="00E12AF9">
      <w:pPr>
        <w:jc w:val="center"/>
        <w:rPr>
          <w:rFonts w:ascii="Arial" w:hAnsi="Arial" w:cs="Arial"/>
          <w:b/>
          <w:sz w:val="24"/>
          <w:szCs w:val="24"/>
        </w:rPr>
      </w:pPr>
    </w:p>
    <w:p w14:paraId="379169C8" w14:textId="77777777" w:rsidR="002D4632" w:rsidRPr="0040638A" w:rsidRDefault="002D4632" w:rsidP="00E12AF9">
      <w:pPr>
        <w:jc w:val="center"/>
        <w:rPr>
          <w:rFonts w:ascii="Arial" w:hAnsi="Arial" w:cs="Arial"/>
          <w:b/>
          <w:sz w:val="24"/>
          <w:szCs w:val="24"/>
        </w:rPr>
      </w:pPr>
      <w:r w:rsidRPr="0040638A">
        <w:rPr>
          <w:rFonts w:ascii="Arial" w:hAnsi="Arial" w:cs="Arial"/>
          <w:b/>
          <w:sz w:val="24"/>
          <w:szCs w:val="24"/>
        </w:rPr>
        <w:t>SECCIÓN TERCERA</w:t>
      </w:r>
    </w:p>
    <w:p w14:paraId="6093ECC7" w14:textId="77777777" w:rsidR="00E12AF9" w:rsidRPr="0040638A" w:rsidRDefault="00E12AF9" w:rsidP="00E12AF9">
      <w:pPr>
        <w:jc w:val="center"/>
        <w:rPr>
          <w:rFonts w:ascii="Arial" w:hAnsi="Arial" w:cs="Arial"/>
          <w:b/>
          <w:sz w:val="24"/>
          <w:szCs w:val="24"/>
        </w:rPr>
      </w:pPr>
    </w:p>
    <w:p w14:paraId="25EF874E" w14:textId="77777777" w:rsidR="002D4632" w:rsidRPr="0040638A" w:rsidRDefault="002D4632" w:rsidP="00E12AF9">
      <w:pPr>
        <w:jc w:val="center"/>
        <w:rPr>
          <w:rFonts w:ascii="Arial" w:hAnsi="Arial" w:cs="Arial"/>
          <w:b/>
          <w:sz w:val="24"/>
          <w:szCs w:val="24"/>
        </w:rPr>
      </w:pPr>
      <w:r w:rsidRPr="0040638A">
        <w:rPr>
          <w:rFonts w:ascii="Arial" w:hAnsi="Arial" w:cs="Arial"/>
          <w:b/>
          <w:sz w:val="24"/>
          <w:szCs w:val="24"/>
        </w:rPr>
        <w:lastRenderedPageBreak/>
        <w:t>SUBSECCIÓN B</w:t>
      </w:r>
    </w:p>
    <w:p w14:paraId="71267C39" w14:textId="77777777" w:rsidR="002D4632" w:rsidRPr="0040638A" w:rsidRDefault="002D4632" w:rsidP="00E12AF9">
      <w:pPr>
        <w:jc w:val="center"/>
        <w:rPr>
          <w:rFonts w:ascii="Arial" w:hAnsi="Arial" w:cs="Arial"/>
          <w:b/>
          <w:sz w:val="24"/>
          <w:szCs w:val="24"/>
        </w:rPr>
      </w:pPr>
    </w:p>
    <w:p w14:paraId="6C787C15" w14:textId="77777777" w:rsidR="002D4632" w:rsidRPr="0040638A" w:rsidRDefault="002D4632" w:rsidP="00E12AF9">
      <w:pPr>
        <w:jc w:val="center"/>
        <w:rPr>
          <w:rFonts w:ascii="Arial" w:hAnsi="Arial" w:cs="Arial"/>
          <w:b/>
          <w:sz w:val="24"/>
          <w:szCs w:val="24"/>
        </w:rPr>
      </w:pPr>
      <w:r w:rsidRPr="0040638A">
        <w:rPr>
          <w:rFonts w:ascii="Arial" w:hAnsi="Arial" w:cs="Arial"/>
          <w:b/>
          <w:sz w:val="24"/>
          <w:szCs w:val="24"/>
        </w:rPr>
        <w:t xml:space="preserve">Consejero </w:t>
      </w:r>
      <w:r w:rsidR="00E12AF9" w:rsidRPr="0040638A">
        <w:rPr>
          <w:rFonts w:ascii="Arial" w:hAnsi="Arial" w:cs="Arial"/>
          <w:b/>
          <w:sz w:val="24"/>
          <w:szCs w:val="24"/>
        </w:rPr>
        <w:t>p</w:t>
      </w:r>
      <w:r w:rsidRPr="0040638A">
        <w:rPr>
          <w:rFonts w:ascii="Arial" w:hAnsi="Arial" w:cs="Arial"/>
          <w:b/>
          <w:sz w:val="24"/>
          <w:szCs w:val="24"/>
        </w:rPr>
        <w:t xml:space="preserve">onente: </w:t>
      </w:r>
      <w:r w:rsidR="00E12AF9" w:rsidRPr="0040638A">
        <w:rPr>
          <w:rFonts w:ascii="Arial" w:hAnsi="Arial" w:cs="Arial"/>
          <w:b/>
          <w:sz w:val="24"/>
          <w:szCs w:val="24"/>
        </w:rPr>
        <w:t>ALBERTO MONTAÑA PLATA</w:t>
      </w:r>
    </w:p>
    <w:p w14:paraId="653D28B0" w14:textId="77777777" w:rsidR="002D4632" w:rsidRPr="0040638A" w:rsidRDefault="002D4632" w:rsidP="00E12AF9">
      <w:pPr>
        <w:jc w:val="both"/>
        <w:rPr>
          <w:rFonts w:ascii="Arial" w:hAnsi="Arial" w:cs="Arial"/>
          <w:b/>
          <w:sz w:val="24"/>
          <w:szCs w:val="24"/>
        </w:rPr>
      </w:pPr>
    </w:p>
    <w:p w14:paraId="764ED9E7" w14:textId="77777777" w:rsidR="002D4632" w:rsidRPr="0040638A" w:rsidRDefault="002D4632" w:rsidP="00E12AF9">
      <w:pPr>
        <w:jc w:val="both"/>
        <w:rPr>
          <w:rFonts w:ascii="Arial" w:hAnsi="Arial" w:cs="Arial"/>
          <w:sz w:val="24"/>
          <w:szCs w:val="24"/>
        </w:rPr>
      </w:pPr>
      <w:r w:rsidRPr="0040638A">
        <w:rPr>
          <w:rFonts w:ascii="Arial" w:hAnsi="Arial" w:cs="Arial"/>
          <w:sz w:val="24"/>
          <w:szCs w:val="24"/>
        </w:rPr>
        <w:t xml:space="preserve">Bogotá D.C., </w:t>
      </w:r>
      <w:r w:rsidR="00E12AF9" w:rsidRPr="0040638A">
        <w:rPr>
          <w:rFonts w:ascii="Arial" w:hAnsi="Arial" w:cs="Arial"/>
          <w:sz w:val="24"/>
          <w:szCs w:val="24"/>
        </w:rPr>
        <w:t>cinco (</w:t>
      </w:r>
      <w:r w:rsidR="00D00AF2" w:rsidRPr="0040638A">
        <w:rPr>
          <w:rFonts w:ascii="Arial" w:hAnsi="Arial" w:cs="Arial"/>
          <w:sz w:val="24"/>
          <w:szCs w:val="24"/>
        </w:rPr>
        <w:t>5</w:t>
      </w:r>
      <w:r w:rsidR="00E12AF9" w:rsidRPr="0040638A">
        <w:rPr>
          <w:rFonts w:ascii="Arial" w:hAnsi="Arial" w:cs="Arial"/>
          <w:sz w:val="24"/>
          <w:szCs w:val="24"/>
        </w:rPr>
        <w:t>)</w:t>
      </w:r>
      <w:r w:rsidR="0051773A" w:rsidRPr="0040638A">
        <w:rPr>
          <w:rFonts w:ascii="Arial" w:hAnsi="Arial" w:cs="Arial"/>
          <w:sz w:val="24"/>
          <w:szCs w:val="24"/>
        </w:rPr>
        <w:t xml:space="preserve"> de </w:t>
      </w:r>
      <w:r w:rsidR="00D00AF2" w:rsidRPr="0040638A">
        <w:rPr>
          <w:rFonts w:ascii="Arial" w:hAnsi="Arial" w:cs="Arial"/>
          <w:sz w:val="24"/>
          <w:szCs w:val="24"/>
        </w:rPr>
        <w:t>agosto</w:t>
      </w:r>
      <w:r w:rsidRPr="0040638A">
        <w:rPr>
          <w:rFonts w:ascii="Arial" w:hAnsi="Arial" w:cs="Arial"/>
          <w:sz w:val="24"/>
          <w:szCs w:val="24"/>
        </w:rPr>
        <w:t xml:space="preserve"> de </w:t>
      </w:r>
      <w:r w:rsidR="00E12AF9" w:rsidRPr="0040638A">
        <w:rPr>
          <w:rFonts w:ascii="Arial" w:hAnsi="Arial" w:cs="Arial"/>
          <w:sz w:val="24"/>
          <w:szCs w:val="24"/>
        </w:rPr>
        <w:t xml:space="preserve">dos mil </w:t>
      </w:r>
      <w:r w:rsidR="002B77EA">
        <w:rPr>
          <w:rFonts w:ascii="Arial" w:hAnsi="Arial" w:cs="Arial"/>
          <w:sz w:val="24"/>
          <w:szCs w:val="24"/>
        </w:rPr>
        <w:t>diecinueve</w:t>
      </w:r>
      <w:r w:rsidR="00E12AF9" w:rsidRPr="0040638A">
        <w:rPr>
          <w:rFonts w:ascii="Arial" w:hAnsi="Arial" w:cs="Arial"/>
          <w:sz w:val="24"/>
          <w:szCs w:val="24"/>
        </w:rPr>
        <w:t xml:space="preserve"> (</w:t>
      </w:r>
      <w:r w:rsidRPr="0040638A">
        <w:rPr>
          <w:rFonts w:ascii="Arial" w:hAnsi="Arial" w:cs="Arial"/>
          <w:sz w:val="24"/>
          <w:szCs w:val="24"/>
        </w:rPr>
        <w:t>2019</w:t>
      </w:r>
      <w:r w:rsidR="00E12AF9" w:rsidRPr="0040638A">
        <w:rPr>
          <w:rFonts w:ascii="Arial" w:hAnsi="Arial" w:cs="Arial"/>
          <w:sz w:val="24"/>
          <w:szCs w:val="24"/>
        </w:rPr>
        <w:t xml:space="preserve">) </w:t>
      </w:r>
    </w:p>
    <w:p w14:paraId="4A0A5752" w14:textId="77777777" w:rsidR="002D4632" w:rsidRPr="0040638A" w:rsidRDefault="002D4632" w:rsidP="00E12AF9">
      <w:pPr>
        <w:jc w:val="both"/>
        <w:rPr>
          <w:rFonts w:ascii="Arial" w:hAnsi="Arial" w:cs="Arial"/>
          <w:b/>
          <w:sz w:val="24"/>
          <w:szCs w:val="24"/>
        </w:rPr>
      </w:pPr>
    </w:p>
    <w:p w14:paraId="09C4CDEB" w14:textId="77777777" w:rsidR="002D4632" w:rsidRPr="0040638A" w:rsidRDefault="002D4632" w:rsidP="00E12AF9">
      <w:pPr>
        <w:jc w:val="both"/>
        <w:rPr>
          <w:rFonts w:ascii="Arial" w:hAnsi="Arial" w:cs="Arial"/>
          <w:b/>
          <w:sz w:val="24"/>
          <w:szCs w:val="24"/>
        </w:rPr>
      </w:pPr>
      <w:r w:rsidRPr="0040638A">
        <w:rPr>
          <w:rFonts w:ascii="Arial" w:hAnsi="Arial" w:cs="Arial"/>
          <w:b/>
          <w:sz w:val="24"/>
          <w:szCs w:val="24"/>
        </w:rPr>
        <w:t>Radicación</w:t>
      </w:r>
      <w:r w:rsidR="00E12AF9" w:rsidRPr="0040638A">
        <w:rPr>
          <w:rFonts w:ascii="Arial" w:hAnsi="Arial" w:cs="Arial"/>
          <w:b/>
          <w:sz w:val="24"/>
          <w:szCs w:val="24"/>
        </w:rPr>
        <w:t xml:space="preserve"> número</w:t>
      </w:r>
      <w:r w:rsidRPr="0040638A">
        <w:rPr>
          <w:rFonts w:ascii="Arial" w:hAnsi="Arial" w:cs="Arial"/>
          <w:b/>
          <w:sz w:val="24"/>
          <w:szCs w:val="24"/>
        </w:rPr>
        <w:t>:</w:t>
      </w:r>
      <w:r w:rsidR="00E12AF9" w:rsidRPr="0040638A">
        <w:rPr>
          <w:rFonts w:ascii="Arial" w:hAnsi="Arial" w:cs="Arial"/>
          <w:b/>
          <w:sz w:val="24"/>
          <w:szCs w:val="24"/>
        </w:rPr>
        <w:t xml:space="preserve"> </w:t>
      </w:r>
      <w:r w:rsidRPr="0040638A">
        <w:rPr>
          <w:rFonts w:ascii="Arial" w:hAnsi="Arial" w:cs="Arial"/>
          <w:b/>
          <w:sz w:val="24"/>
          <w:szCs w:val="24"/>
        </w:rPr>
        <w:t>25000-23-26-000-200</w:t>
      </w:r>
      <w:r w:rsidR="004A04F6" w:rsidRPr="0040638A">
        <w:rPr>
          <w:rFonts w:ascii="Arial" w:hAnsi="Arial" w:cs="Arial"/>
          <w:b/>
          <w:sz w:val="24"/>
          <w:szCs w:val="24"/>
        </w:rPr>
        <w:t>9</w:t>
      </w:r>
      <w:r w:rsidRPr="0040638A">
        <w:rPr>
          <w:rFonts w:ascii="Arial" w:hAnsi="Arial" w:cs="Arial"/>
          <w:b/>
          <w:sz w:val="24"/>
          <w:szCs w:val="24"/>
        </w:rPr>
        <w:t>-00</w:t>
      </w:r>
      <w:r w:rsidR="004A04F6" w:rsidRPr="0040638A">
        <w:rPr>
          <w:rFonts w:ascii="Arial" w:hAnsi="Arial" w:cs="Arial"/>
          <w:b/>
          <w:sz w:val="24"/>
          <w:szCs w:val="24"/>
        </w:rPr>
        <w:t>264</w:t>
      </w:r>
      <w:r w:rsidRPr="0040638A">
        <w:rPr>
          <w:rFonts w:ascii="Arial" w:hAnsi="Arial" w:cs="Arial"/>
          <w:b/>
          <w:sz w:val="24"/>
          <w:szCs w:val="24"/>
        </w:rPr>
        <w:t>-0</w:t>
      </w:r>
      <w:r w:rsidR="004A04F6" w:rsidRPr="0040638A">
        <w:rPr>
          <w:rFonts w:ascii="Arial" w:hAnsi="Arial" w:cs="Arial"/>
          <w:b/>
          <w:sz w:val="24"/>
          <w:szCs w:val="24"/>
        </w:rPr>
        <w:t>1</w:t>
      </w:r>
      <w:r w:rsidRPr="0040638A">
        <w:rPr>
          <w:rFonts w:ascii="Arial" w:hAnsi="Arial" w:cs="Arial"/>
          <w:b/>
          <w:sz w:val="24"/>
          <w:szCs w:val="24"/>
        </w:rPr>
        <w:t>(</w:t>
      </w:r>
      <w:r w:rsidR="004A04F6" w:rsidRPr="0040638A">
        <w:rPr>
          <w:rFonts w:ascii="Arial" w:hAnsi="Arial" w:cs="Arial"/>
          <w:b/>
          <w:sz w:val="24"/>
          <w:szCs w:val="24"/>
        </w:rPr>
        <w:t>45118</w:t>
      </w:r>
      <w:r w:rsidRPr="0040638A">
        <w:rPr>
          <w:rFonts w:ascii="Arial" w:hAnsi="Arial" w:cs="Arial"/>
          <w:b/>
          <w:sz w:val="24"/>
          <w:szCs w:val="24"/>
        </w:rPr>
        <w:t>)</w:t>
      </w:r>
      <w:r w:rsidR="00BB07EE" w:rsidRPr="0040638A">
        <w:rPr>
          <w:rFonts w:ascii="Arial" w:hAnsi="Arial" w:cs="Arial"/>
          <w:b/>
          <w:sz w:val="24"/>
          <w:szCs w:val="24"/>
        </w:rPr>
        <w:t xml:space="preserve"> </w:t>
      </w:r>
    </w:p>
    <w:p w14:paraId="5E1C5DC7" w14:textId="77777777" w:rsidR="00E12AF9" w:rsidRPr="0040638A" w:rsidRDefault="00E12AF9" w:rsidP="00E12AF9">
      <w:pPr>
        <w:jc w:val="both"/>
        <w:rPr>
          <w:rFonts w:ascii="Arial" w:hAnsi="Arial" w:cs="Arial"/>
          <w:b/>
          <w:sz w:val="24"/>
          <w:szCs w:val="24"/>
        </w:rPr>
      </w:pPr>
    </w:p>
    <w:p w14:paraId="014677FC" w14:textId="77777777" w:rsidR="002D4632" w:rsidRPr="0040638A" w:rsidRDefault="00E12AF9" w:rsidP="00E12AF9">
      <w:pPr>
        <w:jc w:val="both"/>
        <w:rPr>
          <w:rFonts w:ascii="Arial" w:hAnsi="Arial" w:cs="Arial"/>
          <w:b/>
          <w:sz w:val="24"/>
          <w:szCs w:val="24"/>
        </w:rPr>
      </w:pPr>
      <w:r w:rsidRPr="0040638A">
        <w:rPr>
          <w:rFonts w:ascii="Arial" w:hAnsi="Arial" w:cs="Arial"/>
          <w:b/>
          <w:sz w:val="24"/>
          <w:szCs w:val="24"/>
        </w:rPr>
        <w:t>Actor: SUBATOURS LTDA.</w:t>
      </w:r>
    </w:p>
    <w:p w14:paraId="0775A61D" w14:textId="77777777" w:rsidR="00E12AF9" w:rsidRPr="0040638A" w:rsidRDefault="00E12AF9" w:rsidP="00E12AF9">
      <w:pPr>
        <w:jc w:val="both"/>
        <w:rPr>
          <w:rFonts w:ascii="Arial" w:hAnsi="Arial" w:cs="Arial"/>
          <w:b/>
          <w:sz w:val="24"/>
          <w:szCs w:val="24"/>
        </w:rPr>
      </w:pPr>
    </w:p>
    <w:p w14:paraId="4772566A" w14:textId="77777777" w:rsidR="002D4632" w:rsidRPr="0040638A" w:rsidRDefault="00E12AF9" w:rsidP="00E12AF9">
      <w:pPr>
        <w:jc w:val="both"/>
        <w:rPr>
          <w:rFonts w:ascii="Arial" w:hAnsi="Arial" w:cs="Arial"/>
          <w:b/>
          <w:sz w:val="24"/>
          <w:szCs w:val="24"/>
        </w:rPr>
      </w:pPr>
      <w:r w:rsidRPr="0040638A">
        <w:rPr>
          <w:rFonts w:ascii="Arial" w:hAnsi="Arial" w:cs="Arial"/>
          <w:b/>
          <w:sz w:val="24"/>
          <w:szCs w:val="24"/>
        </w:rPr>
        <w:t xml:space="preserve">Demandado: NACIÓN - CÁMARA DE REPRESENTANTES </w:t>
      </w:r>
    </w:p>
    <w:p w14:paraId="086A0879" w14:textId="77777777" w:rsidR="00E12AF9" w:rsidRPr="0040638A" w:rsidRDefault="00E12AF9" w:rsidP="00E12AF9">
      <w:pPr>
        <w:jc w:val="both"/>
        <w:rPr>
          <w:rFonts w:ascii="Arial" w:hAnsi="Arial" w:cs="Arial"/>
          <w:b/>
          <w:sz w:val="24"/>
          <w:szCs w:val="24"/>
        </w:rPr>
      </w:pPr>
    </w:p>
    <w:p w14:paraId="66D3D196" w14:textId="77777777" w:rsidR="00E12AF9" w:rsidRPr="0040638A" w:rsidRDefault="00E12AF9" w:rsidP="00E12AF9">
      <w:pPr>
        <w:jc w:val="both"/>
        <w:rPr>
          <w:rFonts w:ascii="Arial" w:hAnsi="Arial" w:cs="Arial"/>
          <w:b/>
          <w:sz w:val="24"/>
          <w:szCs w:val="24"/>
        </w:rPr>
      </w:pPr>
    </w:p>
    <w:p w14:paraId="671C5A35" w14:textId="77777777" w:rsidR="002D4632" w:rsidRPr="0040638A" w:rsidRDefault="00E12AF9" w:rsidP="00E12AF9">
      <w:pPr>
        <w:jc w:val="both"/>
        <w:rPr>
          <w:rFonts w:ascii="Arial" w:hAnsi="Arial" w:cs="Arial"/>
          <w:b/>
          <w:sz w:val="24"/>
          <w:szCs w:val="24"/>
        </w:rPr>
      </w:pPr>
      <w:r w:rsidRPr="0040638A">
        <w:rPr>
          <w:rFonts w:ascii="Arial" w:hAnsi="Arial" w:cs="Arial"/>
          <w:b/>
          <w:sz w:val="24"/>
          <w:szCs w:val="24"/>
        </w:rPr>
        <w:t xml:space="preserve">Referencia: ACCIÓN DE CONTROVERSIAS CONTRACTUALES (SENTENCIA) </w:t>
      </w:r>
    </w:p>
    <w:p w14:paraId="45BD809D" w14:textId="77777777" w:rsidR="00E12AF9" w:rsidRPr="0040638A" w:rsidRDefault="00E12AF9" w:rsidP="00E12AF9">
      <w:pPr>
        <w:jc w:val="both"/>
        <w:rPr>
          <w:rFonts w:ascii="Arial" w:hAnsi="Arial" w:cs="Arial"/>
          <w:b/>
          <w:sz w:val="24"/>
          <w:szCs w:val="24"/>
        </w:rPr>
      </w:pPr>
    </w:p>
    <w:p w14:paraId="11FBED51" w14:textId="77777777" w:rsidR="00E12AF9" w:rsidRPr="0040638A" w:rsidRDefault="00E12AF9" w:rsidP="00E12AF9">
      <w:pPr>
        <w:jc w:val="both"/>
        <w:rPr>
          <w:rFonts w:ascii="Arial" w:hAnsi="Arial" w:cs="Arial"/>
          <w:b/>
          <w:sz w:val="24"/>
          <w:szCs w:val="24"/>
        </w:rPr>
      </w:pPr>
    </w:p>
    <w:p w14:paraId="08CBED95" w14:textId="77777777" w:rsidR="0078396A" w:rsidRPr="0040638A" w:rsidRDefault="0078396A" w:rsidP="00E12AF9">
      <w:pPr>
        <w:jc w:val="both"/>
        <w:rPr>
          <w:rFonts w:ascii="Arial" w:hAnsi="Arial" w:cs="Arial"/>
          <w:b/>
          <w:sz w:val="24"/>
          <w:szCs w:val="24"/>
        </w:rPr>
      </w:pPr>
    </w:p>
    <w:p w14:paraId="1266269A" w14:textId="77777777" w:rsidR="0078396A" w:rsidRPr="0040638A" w:rsidRDefault="00FB028B" w:rsidP="0078396A">
      <w:pPr>
        <w:jc w:val="both"/>
        <w:rPr>
          <w:rFonts w:ascii="Arial" w:hAnsi="Arial" w:cs="Arial"/>
          <w:sz w:val="24"/>
          <w:szCs w:val="24"/>
          <w:lang w:val="es-CO"/>
        </w:rPr>
      </w:pPr>
      <w:r w:rsidRPr="0040638A">
        <w:rPr>
          <w:rFonts w:ascii="Arial" w:hAnsi="Arial" w:cs="Arial"/>
          <w:sz w:val="24"/>
          <w:szCs w:val="24"/>
          <w:lang w:val="es-CO"/>
        </w:rPr>
        <w:t>Temas</w:t>
      </w:r>
      <w:r w:rsidR="0078396A" w:rsidRPr="0040638A">
        <w:rPr>
          <w:rFonts w:ascii="Arial" w:hAnsi="Arial" w:cs="Arial"/>
          <w:sz w:val="24"/>
          <w:szCs w:val="24"/>
          <w:lang w:val="es-CO"/>
        </w:rPr>
        <w:t>: CONTROVERSIAS CONTRACTUALES –</w:t>
      </w:r>
      <w:r w:rsidR="00B24206" w:rsidRPr="0040638A">
        <w:rPr>
          <w:rFonts w:ascii="Arial" w:hAnsi="Arial" w:cs="Arial"/>
          <w:sz w:val="24"/>
          <w:szCs w:val="24"/>
          <w:lang w:val="es-CO"/>
        </w:rPr>
        <w:t xml:space="preserve"> </w:t>
      </w:r>
      <w:r w:rsidR="00BE261C" w:rsidRPr="0040638A">
        <w:rPr>
          <w:rFonts w:ascii="Arial" w:hAnsi="Arial" w:cs="Arial"/>
          <w:sz w:val="24"/>
          <w:szCs w:val="24"/>
          <w:lang w:val="es-CO"/>
        </w:rPr>
        <w:t>Actividad precontractual – Nulidad del acto que declara desierto el procedimiento.</w:t>
      </w:r>
    </w:p>
    <w:p w14:paraId="73E3A1A2" w14:textId="77777777" w:rsidR="008C2C30" w:rsidRPr="0040638A" w:rsidRDefault="008C2C30" w:rsidP="0078396A">
      <w:pPr>
        <w:jc w:val="both"/>
        <w:rPr>
          <w:rFonts w:ascii="Arial" w:hAnsi="Arial" w:cs="Arial"/>
          <w:sz w:val="24"/>
          <w:szCs w:val="24"/>
          <w:lang w:val="es-CO"/>
        </w:rPr>
      </w:pPr>
    </w:p>
    <w:p w14:paraId="7EBCACD3" w14:textId="77777777" w:rsidR="0078396A" w:rsidRPr="0040638A" w:rsidRDefault="00FB028B" w:rsidP="0078396A">
      <w:pPr>
        <w:jc w:val="both"/>
        <w:rPr>
          <w:rFonts w:ascii="Arial" w:hAnsi="Arial" w:cs="Arial"/>
          <w:sz w:val="24"/>
          <w:szCs w:val="24"/>
          <w:lang w:val="es-CO"/>
        </w:rPr>
      </w:pPr>
      <w:r w:rsidRPr="0040638A">
        <w:rPr>
          <w:rFonts w:ascii="Arial" w:hAnsi="Arial" w:cs="Arial"/>
          <w:sz w:val="24"/>
          <w:szCs w:val="24"/>
          <w:lang w:val="es-CO"/>
        </w:rPr>
        <w:t>Síntesis del caso</w:t>
      </w:r>
      <w:r w:rsidR="0078396A" w:rsidRPr="0040638A">
        <w:rPr>
          <w:rFonts w:ascii="Arial" w:hAnsi="Arial" w:cs="Arial"/>
          <w:sz w:val="24"/>
          <w:szCs w:val="24"/>
          <w:lang w:val="es-CO"/>
        </w:rPr>
        <w:t>:</w:t>
      </w:r>
      <w:r w:rsidR="00B56EAB" w:rsidRPr="0040638A">
        <w:rPr>
          <w:rFonts w:ascii="Arial" w:hAnsi="Arial" w:cs="Arial"/>
          <w:sz w:val="24"/>
          <w:szCs w:val="24"/>
          <w:lang w:val="es-CO"/>
        </w:rPr>
        <w:t xml:space="preserve"> </w:t>
      </w:r>
      <w:r w:rsidR="00BE261C" w:rsidRPr="0040638A">
        <w:rPr>
          <w:rFonts w:ascii="Arial" w:hAnsi="Arial" w:cs="Arial"/>
          <w:sz w:val="24"/>
          <w:szCs w:val="24"/>
          <w:lang w:val="es-CO"/>
        </w:rPr>
        <w:t>se demanda el acto que declaró desierta una licitación tras rechazar una propuesta.</w:t>
      </w:r>
    </w:p>
    <w:p w14:paraId="273F06ED" w14:textId="77777777" w:rsidR="0078396A" w:rsidRPr="0040638A" w:rsidRDefault="0078396A" w:rsidP="0078396A">
      <w:pPr>
        <w:spacing w:line="360" w:lineRule="auto"/>
        <w:jc w:val="both"/>
        <w:rPr>
          <w:rFonts w:ascii="Arial" w:hAnsi="Arial" w:cs="Arial"/>
          <w:sz w:val="24"/>
          <w:szCs w:val="24"/>
          <w:lang w:val="es-CO"/>
        </w:rPr>
      </w:pPr>
    </w:p>
    <w:p w14:paraId="37F977B5" w14:textId="77777777" w:rsidR="00042ABC" w:rsidRPr="0040638A" w:rsidRDefault="0010231D" w:rsidP="0078396A">
      <w:pPr>
        <w:spacing w:line="360" w:lineRule="auto"/>
        <w:jc w:val="both"/>
        <w:rPr>
          <w:rFonts w:ascii="Arial" w:hAnsi="Arial" w:cs="Arial"/>
          <w:sz w:val="24"/>
          <w:szCs w:val="24"/>
          <w:lang w:val="es-CO"/>
        </w:rPr>
      </w:pPr>
      <w:r w:rsidRPr="0040638A">
        <w:rPr>
          <w:rFonts w:ascii="Arial" w:hAnsi="Arial" w:cs="Arial"/>
          <w:sz w:val="24"/>
          <w:szCs w:val="24"/>
          <w:lang w:val="es-CO"/>
        </w:rPr>
        <w:t xml:space="preserve">Decide la Sala </w:t>
      </w:r>
      <w:r w:rsidR="002E3D1E" w:rsidRPr="0040638A">
        <w:rPr>
          <w:rFonts w:ascii="Arial" w:hAnsi="Arial" w:cs="Arial"/>
          <w:sz w:val="24"/>
          <w:szCs w:val="24"/>
          <w:lang w:val="es-CO"/>
        </w:rPr>
        <w:t>el</w:t>
      </w:r>
      <w:r w:rsidR="0078396A" w:rsidRPr="0040638A">
        <w:rPr>
          <w:rFonts w:ascii="Arial" w:hAnsi="Arial" w:cs="Arial"/>
          <w:sz w:val="24"/>
          <w:szCs w:val="24"/>
          <w:lang w:val="es-CO"/>
        </w:rPr>
        <w:t xml:space="preserve"> recurso de apelación interpuesto por la</w:t>
      </w:r>
      <w:r w:rsidR="002E3D1E" w:rsidRPr="0040638A">
        <w:rPr>
          <w:rFonts w:ascii="Arial" w:hAnsi="Arial" w:cs="Arial"/>
          <w:sz w:val="24"/>
          <w:szCs w:val="24"/>
          <w:lang w:val="es-CO"/>
        </w:rPr>
        <w:t xml:space="preserve"> parte demandante</w:t>
      </w:r>
      <w:r w:rsidR="007C0B98" w:rsidRPr="0040638A">
        <w:rPr>
          <w:rFonts w:ascii="Arial" w:hAnsi="Arial" w:cs="Arial"/>
          <w:sz w:val="24"/>
          <w:szCs w:val="24"/>
          <w:lang w:val="es-CO"/>
        </w:rPr>
        <w:t xml:space="preserve"> </w:t>
      </w:r>
      <w:r w:rsidR="00952B76" w:rsidRPr="0040638A">
        <w:rPr>
          <w:rFonts w:ascii="Arial" w:hAnsi="Arial" w:cs="Arial"/>
          <w:sz w:val="24"/>
          <w:szCs w:val="24"/>
          <w:lang w:val="es-CO"/>
        </w:rPr>
        <w:t xml:space="preserve">en </w:t>
      </w:r>
      <w:r w:rsidR="007C0B98" w:rsidRPr="0040638A">
        <w:rPr>
          <w:rFonts w:ascii="Arial" w:hAnsi="Arial" w:cs="Arial"/>
          <w:sz w:val="24"/>
          <w:szCs w:val="24"/>
          <w:lang w:val="es-CO"/>
        </w:rPr>
        <w:t>contra</w:t>
      </w:r>
      <w:r w:rsidR="00952B76" w:rsidRPr="0040638A">
        <w:rPr>
          <w:rFonts w:ascii="Arial" w:hAnsi="Arial" w:cs="Arial"/>
          <w:sz w:val="24"/>
          <w:szCs w:val="24"/>
          <w:lang w:val="es-CO"/>
        </w:rPr>
        <w:t xml:space="preserve"> de</w:t>
      </w:r>
      <w:r w:rsidR="007C0B98" w:rsidRPr="0040638A">
        <w:rPr>
          <w:rFonts w:ascii="Arial" w:hAnsi="Arial" w:cs="Arial"/>
          <w:sz w:val="24"/>
          <w:szCs w:val="24"/>
          <w:lang w:val="es-CO"/>
        </w:rPr>
        <w:t xml:space="preserve"> la Sent</w:t>
      </w:r>
      <w:r w:rsidR="009B420D" w:rsidRPr="0040638A">
        <w:rPr>
          <w:rFonts w:ascii="Arial" w:hAnsi="Arial" w:cs="Arial"/>
          <w:sz w:val="24"/>
          <w:szCs w:val="24"/>
          <w:lang w:val="es-CO"/>
        </w:rPr>
        <w:t xml:space="preserve">encia de </w:t>
      </w:r>
      <w:r w:rsidR="002E3D1E" w:rsidRPr="0040638A">
        <w:rPr>
          <w:rFonts w:ascii="Arial" w:hAnsi="Arial" w:cs="Arial"/>
          <w:sz w:val="24"/>
          <w:szCs w:val="24"/>
          <w:lang w:val="es-CO"/>
        </w:rPr>
        <w:t>15</w:t>
      </w:r>
      <w:r w:rsidR="009B420D" w:rsidRPr="0040638A">
        <w:rPr>
          <w:rFonts w:ascii="Arial" w:hAnsi="Arial" w:cs="Arial"/>
          <w:sz w:val="24"/>
          <w:szCs w:val="24"/>
          <w:lang w:val="es-CO"/>
        </w:rPr>
        <w:t xml:space="preserve"> de </w:t>
      </w:r>
      <w:r w:rsidR="002E3D1E" w:rsidRPr="0040638A">
        <w:rPr>
          <w:rFonts w:ascii="Arial" w:hAnsi="Arial" w:cs="Arial"/>
          <w:sz w:val="24"/>
          <w:szCs w:val="24"/>
          <w:lang w:val="es-CO"/>
        </w:rPr>
        <w:t>febrero</w:t>
      </w:r>
      <w:r w:rsidR="008C2C30" w:rsidRPr="0040638A">
        <w:rPr>
          <w:rFonts w:ascii="Arial" w:hAnsi="Arial" w:cs="Arial"/>
          <w:sz w:val="24"/>
          <w:szCs w:val="24"/>
          <w:lang w:val="es-CO"/>
        </w:rPr>
        <w:t xml:space="preserve"> de 20</w:t>
      </w:r>
      <w:r w:rsidR="002E3D1E" w:rsidRPr="0040638A">
        <w:rPr>
          <w:rFonts w:ascii="Arial" w:hAnsi="Arial" w:cs="Arial"/>
          <w:sz w:val="24"/>
          <w:szCs w:val="24"/>
          <w:lang w:val="es-CO"/>
        </w:rPr>
        <w:t>12</w:t>
      </w:r>
      <w:r w:rsidR="007C0B98" w:rsidRPr="0040638A">
        <w:rPr>
          <w:rFonts w:ascii="Arial" w:hAnsi="Arial" w:cs="Arial"/>
          <w:sz w:val="24"/>
          <w:szCs w:val="24"/>
          <w:lang w:val="es-CO"/>
        </w:rPr>
        <w:t xml:space="preserve"> del Tribunal Administrativo de Cundinamarca</w:t>
      </w:r>
      <w:r w:rsidR="00952B76" w:rsidRPr="0040638A">
        <w:rPr>
          <w:rFonts w:ascii="Arial" w:hAnsi="Arial" w:cs="Arial"/>
          <w:sz w:val="24"/>
          <w:szCs w:val="24"/>
          <w:lang w:val="es-CO"/>
        </w:rPr>
        <w:t>,</w:t>
      </w:r>
      <w:r w:rsidR="00151486" w:rsidRPr="0040638A">
        <w:rPr>
          <w:rFonts w:ascii="Arial" w:hAnsi="Arial" w:cs="Arial"/>
          <w:sz w:val="24"/>
          <w:szCs w:val="24"/>
          <w:lang w:val="es-CO"/>
        </w:rPr>
        <w:t xml:space="preserve"> </w:t>
      </w:r>
      <w:r w:rsidR="00ED4C83" w:rsidRPr="0040638A">
        <w:rPr>
          <w:rFonts w:ascii="Arial" w:hAnsi="Arial" w:cs="Arial"/>
          <w:sz w:val="24"/>
          <w:szCs w:val="24"/>
          <w:lang w:val="es-CO"/>
        </w:rPr>
        <w:t xml:space="preserve">que </w:t>
      </w:r>
      <w:r w:rsidR="00CC732D" w:rsidRPr="0040638A">
        <w:rPr>
          <w:rFonts w:ascii="Arial" w:hAnsi="Arial" w:cs="Arial"/>
          <w:sz w:val="24"/>
          <w:szCs w:val="24"/>
          <w:lang w:val="es-CO"/>
        </w:rPr>
        <w:t>negó las pretensiones de la demanda</w:t>
      </w:r>
      <w:r w:rsidR="00151486" w:rsidRPr="0040638A">
        <w:rPr>
          <w:rFonts w:ascii="Arial" w:hAnsi="Arial" w:cs="Arial"/>
          <w:sz w:val="24"/>
          <w:szCs w:val="24"/>
          <w:lang w:val="es-CO"/>
        </w:rPr>
        <w:t>.</w:t>
      </w:r>
    </w:p>
    <w:p w14:paraId="78722AC6" w14:textId="77777777" w:rsidR="00042ABC" w:rsidRPr="0040638A" w:rsidRDefault="00042ABC" w:rsidP="0078396A">
      <w:pPr>
        <w:spacing w:line="276" w:lineRule="auto"/>
        <w:jc w:val="both"/>
        <w:rPr>
          <w:rFonts w:ascii="Arial" w:hAnsi="Arial" w:cs="Arial"/>
          <w:sz w:val="24"/>
          <w:szCs w:val="24"/>
        </w:rPr>
      </w:pPr>
    </w:p>
    <w:p w14:paraId="4EDFEDD5" w14:textId="77777777" w:rsidR="0078396A" w:rsidRPr="0040638A" w:rsidRDefault="0078396A" w:rsidP="0078396A">
      <w:pPr>
        <w:spacing w:line="276" w:lineRule="auto"/>
        <w:jc w:val="both"/>
        <w:rPr>
          <w:rFonts w:ascii="Arial" w:hAnsi="Arial" w:cs="Arial"/>
          <w:sz w:val="24"/>
          <w:szCs w:val="24"/>
        </w:rPr>
      </w:pPr>
      <w:r w:rsidRPr="0040638A">
        <w:rPr>
          <w:rFonts w:ascii="Arial" w:hAnsi="Arial" w:cs="Arial"/>
          <w:sz w:val="24"/>
          <w:szCs w:val="24"/>
        </w:rPr>
        <w:t>Contenido: 1. Antecedentes - 2. Consideraciones</w:t>
      </w:r>
      <w:r w:rsidR="00904D79" w:rsidRPr="0040638A">
        <w:rPr>
          <w:rFonts w:ascii="Arial" w:hAnsi="Arial" w:cs="Arial"/>
          <w:sz w:val="24"/>
          <w:szCs w:val="24"/>
        </w:rPr>
        <w:t xml:space="preserve"> – 3. D</w:t>
      </w:r>
      <w:r w:rsidR="00D76F1A" w:rsidRPr="0040638A">
        <w:rPr>
          <w:rFonts w:ascii="Arial" w:hAnsi="Arial" w:cs="Arial"/>
          <w:sz w:val="24"/>
          <w:szCs w:val="24"/>
        </w:rPr>
        <w:t xml:space="preserve">ecisión </w:t>
      </w:r>
    </w:p>
    <w:p w14:paraId="7FB3E09D" w14:textId="77777777" w:rsidR="00E9383B" w:rsidRPr="0040638A" w:rsidRDefault="00E9383B" w:rsidP="0078396A">
      <w:pPr>
        <w:spacing w:line="276" w:lineRule="auto"/>
        <w:jc w:val="both"/>
        <w:rPr>
          <w:rFonts w:ascii="Arial" w:hAnsi="Arial" w:cs="Arial"/>
          <w:sz w:val="24"/>
          <w:szCs w:val="24"/>
        </w:rPr>
      </w:pPr>
    </w:p>
    <w:p w14:paraId="32BCD7E1" w14:textId="77777777" w:rsidR="0078396A" w:rsidRPr="0040638A" w:rsidRDefault="0078396A" w:rsidP="000C24F8">
      <w:pPr>
        <w:numPr>
          <w:ilvl w:val="0"/>
          <w:numId w:val="1"/>
        </w:numPr>
        <w:spacing w:line="360" w:lineRule="auto"/>
        <w:jc w:val="center"/>
        <w:rPr>
          <w:rFonts w:ascii="Arial" w:hAnsi="Arial" w:cs="Arial"/>
          <w:b/>
          <w:sz w:val="24"/>
          <w:szCs w:val="24"/>
        </w:rPr>
      </w:pPr>
      <w:r w:rsidRPr="0040638A">
        <w:rPr>
          <w:rFonts w:ascii="Arial" w:hAnsi="Arial" w:cs="Arial"/>
          <w:b/>
          <w:sz w:val="24"/>
          <w:szCs w:val="24"/>
        </w:rPr>
        <w:t>ANTECEDENTES</w:t>
      </w:r>
    </w:p>
    <w:p w14:paraId="11B29B7F" w14:textId="77777777" w:rsidR="003F3C50" w:rsidRPr="0040638A" w:rsidRDefault="003F3C50" w:rsidP="0078396A">
      <w:pPr>
        <w:jc w:val="both"/>
        <w:rPr>
          <w:rFonts w:ascii="Arial" w:hAnsi="Arial" w:cs="Arial"/>
          <w:sz w:val="24"/>
          <w:szCs w:val="24"/>
        </w:rPr>
      </w:pPr>
    </w:p>
    <w:p w14:paraId="0C0418ED" w14:textId="77777777" w:rsidR="0078396A" w:rsidRPr="0040638A" w:rsidRDefault="0078396A" w:rsidP="0078396A">
      <w:pPr>
        <w:jc w:val="both"/>
        <w:rPr>
          <w:rFonts w:ascii="Arial" w:hAnsi="Arial" w:cs="Arial"/>
          <w:sz w:val="24"/>
          <w:szCs w:val="24"/>
        </w:rPr>
      </w:pPr>
      <w:r w:rsidRPr="0040638A">
        <w:rPr>
          <w:rFonts w:ascii="Arial" w:hAnsi="Arial" w:cs="Arial"/>
          <w:sz w:val="24"/>
          <w:szCs w:val="24"/>
        </w:rPr>
        <w:t>Contenido: 1.1. La demanda</w:t>
      </w:r>
      <w:r w:rsidR="005A06C2" w:rsidRPr="0040638A">
        <w:rPr>
          <w:rFonts w:ascii="Arial" w:hAnsi="Arial" w:cs="Arial"/>
          <w:sz w:val="24"/>
          <w:szCs w:val="24"/>
        </w:rPr>
        <w:t xml:space="preserve"> y su </w:t>
      </w:r>
      <w:r w:rsidRPr="0040638A">
        <w:rPr>
          <w:rFonts w:ascii="Arial" w:hAnsi="Arial" w:cs="Arial"/>
          <w:sz w:val="24"/>
          <w:szCs w:val="24"/>
        </w:rPr>
        <w:t>trámite de primera instancia – 1.2. Recurso de apelación y trámite de segunda instancia</w:t>
      </w:r>
      <w:r w:rsidR="00962148" w:rsidRPr="0040638A">
        <w:rPr>
          <w:rFonts w:ascii="Arial" w:hAnsi="Arial" w:cs="Arial"/>
          <w:sz w:val="24"/>
          <w:szCs w:val="24"/>
        </w:rPr>
        <w:t>.</w:t>
      </w:r>
    </w:p>
    <w:p w14:paraId="143D0202" w14:textId="77777777" w:rsidR="0078396A" w:rsidRPr="0040638A" w:rsidRDefault="0078396A" w:rsidP="00BD683A">
      <w:pPr>
        <w:spacing w:line="360" w:lineRule="auto"/>
        <w:rPr>
          <w:rFonts w:ascii="Arial" w:hAnsi="Arial" w:cs="Arial"/>
          <w:b/>
          <w:sz w:val="24"/>
          <w:szCs w:val="24"/>
        </w:rPr>
      </w:pPr>
    </w:p>
    <w:p w14:paraId="0382CC44" w14:textId="77777777" w:rsidR="00BD683A" w:rsidRPr="0040638A" w:rsidRDefault="0078396A" w:rsidP="0078396A">
      <w:pPr>
        <w:spacing w:line="360" w:lineRule="auto"/>
        <w:jc w:val="both"/>
        <w:rPr>
          <w:rFonts w:ascii="Arial" w:hAnsi="Arial" w:cs="Arial"/>
          <w:b/>
          <w:sz w:val="24"/>
          <w:szCs w:val="24"/>
        </w:rPr>
      </w:pPr>
      <w:r w:rsidRPr="0040638A">
        <w:rPr>
          <w:rFonts w:ascii="Arial" w:hAnsi="Arial" w:cs="Arial"/>
          <w:b/>
          <w:sz w:val="24"/>
          <w:szCs w:val="24"/>
        </w:rPr>
        <w:t xml:space="preserve">1.1. La demanda y </w:t>
      </w:r>
      <w:r w:rsidR="005A06C2" w:rsidRPr="0040638A">
        <w:rPr>
          <w:rFonts w:ascii="Arial" w:hAnsi="Arial" w:cs="Arial"/>
          <w:b/>
          <w:sz w:val="24"/>
          <w:szCs w:val="24"/>
        </w:rPr>
        <w:t>su</w:t>
      </w:r>
      <w:r w:rsidRPr="0040638A">
        <w:rPr>
          <w:rFonts w:ascii="Arial" w:hAnsi="Arial" w:cs="Arial"/>
          <w:b/>
          <w:sz w:val="24"/>
          <w:szCs w:val="24"/>
        </w:rPr>
        <w:t xml:space="preserve"> trámite de primera instancia</w:t>
      </w:r>
    </w:p>
    <w:p w14:paraId="4BE2EF65" w14:textId="77777777" w:rsidR="00BD683A" w:rsidRPr="0040638A" w:rsidRDefault="00BD683A" w:rsidP="00BD683A">
      <w:pPr>
        <w:jc w:val="both"/>
        <w:rPr>
          <w:rFonts w:ascii="Arial" w:hAnsi="Arial" w:cs="Arial"/>
          <w:b/>
          <w:sz w:val="24"/>
          <w:szCs w:val="24"/>
        </w:rPr>
      </w:pPr>
    </w:p>
    <w:p w14:paraId="5C06D35A" w14:textId="77777777" w:rsidR="00B475F6" w:rsidRPr="0040638A" w:rsidRDefault="00952B76" w:rsidP="00B475F6">
      <w:pPr>
        <w:numPr>
          <w:ilvl w:val="0"/>
          <w:numId w:val="6"/>
        </w:numPr>
        <w:tabs>
          <w:tab w:val="left" w:pos="426"/>
        </w:tabs>
        <w:spacing w:line="360" w:lineRule="auto"/>
        <w:ind w:left="0" w:firstLine="0"/>
        <w:jc w:val="both"/>
        <w:rPr>
          <w:rFonts w:ascii="Arial" w:hAnsi="Arial" w:cs="Arial"/>
          <w:b/>
          <w:sz w:val="24"/>
          <w:szCs w:val="24"/>
        </w:rPr>
      </w:pPr>
      <w:r w:rsidRPr="0040638A">
        <w:rPr>
          <w:rFonts w:ascii="Arial" w:hAnsi="Arial" w:cs="Arial"/>
          <w:sz w:val="24"/>
          <w:szCs w:val="24"/>
        </w:rPr>
        <w:t>El 4 de junio de 2009</w:t>
      </w:r>
      <w:r w:rsidR="00831AEE" w:rsidRPr="0040638A">
        <w:rPr>
          <w:rFonts w:ascii="Arial" w:hAnsi="Arial" w:cs="Arial"/>
          <w:sz w:val="24"/>
          <w:szCs w:val="24"/>
        </w:rPr>
        <w:t xml:space="preserve"> </w:t>
      </w:r>
      <w:r w:rsidR="004D69F1" w:rsidRPr="0040638A">
        <w:rPr>
          <w:rFonts w:ascii="Arial" w:hAnsi="Arial" w:cs="Arial"/>
          <w:sz w:val="24"/>
          <w:szCs w:val="24"/>
        </w:rPr>
        <w:t xml:space="preserve">la sociedad </w:t>
      </w:r>
      <w:r w:rsidRPr="0040638A">
        <w:rPr>
          <w:rFonts w:ascii="Arial" w:hAnsi="Arial" w:cs="Arial"/>
          <w:sz w:val="24"/>
          <w:szCs w:val="24"/>
          <w:u w:val="single"/>
        </w:rPr>
        <w:t>Subatours Ltda.</w:t>
      </w:r>
      <w:r w:rsidR="00831AEE" w:rsidRPr="0040638A">
        <w:rPr>
          <w:rFonts w:ascii="Arial" w:hAnsi="Arial" w:cs="Arial"/>
          <w:sz w:val="24"/>
          <w:szCs w:val="24"/>
        </w:rPr>
        <w:t xml:space="preserve">, a través de apoderado judicial, presentó </w:t>
      </w:r>
      <w:r w:rsidR="00D2452A" w:rsidRPr="0040638A">
        <w:rPr>
          <w:rFonts w:ascii="Arial" w:hAnsi="Arial" w:cs="Arial"/>
          <w:b/>
          <w:sz w:val="24"/>
          <w:szCs w:val="24"/>
        </w:rPr>
        <w:t>demanda</w:t>
      </w:r>
      <w:r w:rsidR="00BD683A" w:rsidRPr="0040638A">
        <w:rPr>
          <w:rFonts w:ascii="Arial" w:hAnsi="Arial" w:cs="Arial"/>
          <w:sz w:val="24"/>
          <w:szCs w:val="24"/>
          <w:vertAlign w:val="superscript"/>
        </w:rPr>
        <w:footnoteReference w:id="1"/>
      </w:r>
      <w:r w:rsidR="00D2452A" w:rsidRPr="0040638A">
        <w:rPr>
          <w:rFonts w:ascii="Arial" w:hAnsi="Arial" w:cs="Arial"/>
          <w:sz w:val="24"/>
          <w:szCs w:val="24"/>
        </w:rPr>
        <w:t xml:space="preserve"> </w:t>
      </w:r>
      <w:r w:rsidR="002C5D58" w:rsidRPr="0040638A">
        <w:rPr>
          <w:rFonts w:ascii="Arial" w:hAnsi="Arial" w:cs="Arial"/>
          <w:sz w:val="24"/>
          <w:szCs w:val="24"/>
        </w:rPr>
        <w:t xml:space="preserve">ante el Tribunal Administrativo de Cundinamarca </w:t>
      </w:r>
      <w:r w:rsidR="006F1386" w:rsidRPr="0040638A">
        <w:rPr>
          <w:rFonts w:ascii="Arial" w:hAnsi="Arial" w:cs="Arial"/>
          <w:sz w:val="24"/>
          <w:szCs w:val="24"/>
        </w:rPr>
        <w:t xml:space="preserve">en contra </w:t>
      </w:r>
      <w:r w:rsidRPr="0040638A">
        <w:rPr>
          <w:rFonts w:ascii="Arial" w:hAnsi="Arial" w:cs="Arial"/>
          <w:sz w:val="24"/>
          <w:szCs w:val="24"/>
        </w:rPr>
        <w:t xml:space="preserve">de la </w:t>
      </w:r>
      <w:r w:rsidRPr="0040638A">
        <w:rPr>
          <w:rFonts w:ascii="Arial" w:hAnsi="Arial" w:cs="Arial"/>
          <w:sz w:val="24"/>
          <w:szCs w:val="24"/>
          <w:u w:val="single"/>
        </w:rPr>
        <w:t>Nación – Cámara de Representantes</w:t>
      </w:r>
      <w:r w:rsidR="0018329B" w:rsidRPr="0040638A">
        <w:rPr>
          <w:rFonts w:ascii="Arial" w:hAnsi="Arial" w:cs="Arial"/>
          <w:sz w:val="24"/>
          <w:szCs w:val="24"/>
        </w:rPr>
        <w:t>,</w:t>
      </w:r>
      <w:r w:rsidR="006F1386" w:rsidRPr="0040638A">
        <w:rPr>
          <w:rFonts w:ascii="Arial" w:hAnsi="Arial" w:cs="Arial"/>
          <w:sz w:val="24"/>
          <w:szCs w:val="24"/>
        </w:rPr>
        <w:t xml:space="preserve"> </w:t>
      </w:r>
      <w:r w:rsidR="00C756B2" w:rsidRPr="0040638A">
        <w:rPr>
          <w:rFonts w:ascii="Arial" w:hAnsi="Arial" w:cs="Arial"/>
          <w:sz w:val="24"/>
          <w:szCs w:val="24"/>
        </w:rPr>
        <w:t xml:space="preserve">en ejercicio de la </w:t>
      </w:r>
      <w:r w:rsidR="006F1386" w:rsidRPr="0040638A">
        <w:rPr>
          <w:rFonts w:ascii="Arial" w:hAnsi="Arial" w:cs="Arial"/>
          <w:b/>
          <w:sz w:val="24"/>
          <w:szCs w:val="24"/>
        </w:rPr>
        <w:t>acción contractual</w:t>
      </w:r>
      <w:r w:rsidR="006F1386" w:rsidRPr="0040638A">
        <w:rPr>
          <w:rFonts w:ascii="Arial" w:hAnsi="Arial" w:cs="Arial"/>
          <w:sz w:val="24"/>
          <w:szCs w:val="24"/>
        </w:rPr>
        <w:t>,</w:t>
      </w:r>
      <w:r w:rsidR="00F40508" w:rsidRPr="0040638A">
        <w:rPr>
          <w:rFonts w:ascii="Arial" w:hAnsi="Arial" w:cs="Arial"/>
          <w:sz w:val="24"/>
          <w:szCs w:val="24"/>
        </w:rPr>
        <w:t xml:space="preserve"> con el objeto de que se </w:t>
      </w:r>
      <w:r w:rsidR="0042799A" w:rsidRPr="0040638A">
        <w:rPr>
          <w:rFonts w:ascii="Arial" w:hAnsi="Arial" w:cs="Arial"/>
          <w:sz w:val="24"/>
          <w:szCs w:val="24"/>
        </w:rPr>
        <w:t>anulara</w:t>
      </w:r>
      <w:r w:rsidR="00FA6588" w:rsidRPr="0040638A">
        <w:rPr>
          <w:rFonts w:ascii="Arial" w:hAnsi="Arial" w:cs="Arial"/>
          <w:sz w:val="24"/>
          <w:szCs w:val="24"/>
        </w:rPr>
        <w:t xml:space="preserve"> la R</w:t>
      </w:r>
      <w:r w:rsidR="00B679AF" w:rsidRPr="0040638A">
        <w:rPr>
          <w:rFonts w:ascii="Arial" w:hAnsi="Arial" w:cs="Arial"/>
          <w:sz w:val="24"/>
          <w:szCs w:val="24"/>
        </w:rPr>
        <w:t xml:space="preserve">esolución No. </w:t>
      </w:r>
      <w:r w:rsidRPr="0040638A">
        <w:rPr>
          <w:rFonts w:ascii="Arial" w:hAnsi="Arial" w:cs="Arial"/>
          <w:sz w:val="24"/>
          <w:szCs w:val="24"/>
        </w:rPr>
        <w:t>432</w:t>
      </w:r>
      <w:r w:rsidR="00B679AF" w:rsidRPr="0040638A">
        <w:rPr>
          <w:rFonts w:ascii="Arial" w:hAnsi="Arial" w:cs="Arial"/>
          <w:sz w:val="24"/>
          <w:szCs w:val="24"/>
        </w:rPr>
        <w:t xml:space="preserve"> de 2 de </w:t>
      </w:r>
      <w:r w:rsidRPr="0040638A">
        <w:rPr>
          <w:rFonts w:ascii="Arial" w:hAnsi="Arial" w:cs="Arial"/>
          <w:sz w:val="24"/>
          <w:szCs w:val="24"/>
        </w:rPr>
        <w:t>marzo</w:t>
      </w:r>
      <w:r w:rsidR="00B679AF" w:rsidRPr="0040638A">
        <w:rPr>
          <w:rFonts w:ascii="Arial" w:hAnsi="Arial" w:cs="Arial"/>
          <w:sz w:val="24"/>
          <w:szCs w:val="24"/>
        </w:rPr>
        <w:t xml:space="preserve"> de </w:t>
      </w:r>
      <w:r w:rsidRPr="0040638A">
        <w:rPr>
          <w:rFonts w:ascii="Arial" w:hAnsi="Arial" w:cs="Arial"/>
          <w:sz w:val="24"/>
          <w:szCs w:val="24"/>
        </w:rPr>
        <w:t>2009</w:t>
      </w:r>
      <w:r w:rsidR="00B679AF" w:rsidRPr="0040638A">
        <w:rPr>
          <w:rFonts w:ascii="Arial" w:hAnsi="Arial" w:cs="Arial"/>
          <w:sz w:val="24"/>
          <w:szCs w:val="24"/>
        </w:rPr>
        <w:t xml:space="preserve"> mediante la cual </w:t>
      </w:r>
      <w:r w:rsidRPr="0040638A">
        <w:rPr>
          <w:rFonts w:ascii="Arial" w:hAnsi="Arial" w:cs="Arial"/>
          <w:sz w:val="24"/>
          <w:szCs w:val="24"/>
        </w:rPr>
        <w:t>la entidad declaró desierta la Licitación Pública No. 1 de 2009</w:t>
      </w:r>
      <w:r w:rsidR="00B679AF" w:rsidRPr="0040638A">
        <w:rPr>
          <w:rFonts w:ascii="Arial" w:hAnsi="Arial" w:cs="Arial"/>
          <w:sz w:val="24"/>
          <w:szCs w:val="24"/>
        </w:rPr>
        <w:t xml:space="preserve">; </w:t>
      </w:r>
      <w:r w:rsidR="00FA6588" w:rsidRPr="0040638A">
        <w:rPr>
          <w:rFonts w:ascii="Arial" w:hAnsi="Arial" w:cs="Arial"/>
          <w:sz w:val="24"/>
          <w:szCs w:val="24"/>
        </w:rPr>
        <w:t>que se declarara nula la R</w:t>
      </w:r>
      <w:r w:rsidR="0021482F" w:rsidRPr="0040638A">
        <w:rPr>
          <w:rFonts w:ascii="Arial" w:hAnsi="Arial" w:cs="Arial"/>
          <w:sz w:val="24"/>
          <w:szCs w:val="24"/>
        </w:rPr>
        <w:t xml:space="preserve">esolución No. </w:t>
      </w:r>
      <w:r w:rsidRPr="0040638A">
        <w:rPr>
          <w:rFonts w:ascii="Arial" w:hAnsi="Arial" w:cs="Arial"/>
          <w:sz w:val="24"/>
          <w:szCs w:val="24"/>
        </w:rPr>
        <w:t>561 de 6 de marzo de 2009 mediante la cual la entidad aclaró el artículo 2 de la Resolución</w:t>
      </w:r>
      <w:r w:rsidR="00B475F6" w:rsidRPr="0040638A">
        <w:rPr>
          <w:rFonts w:ascii="Arial" w:hAnsi="Arial" w:cs="Arial"/>
          <w:sz w:val="24"/>
          <w:szCs w:val="24"/>
        </w:rPr>
        <w:t xml:space="preserve"> No. 432</w:t>
      </w:r>
      <w:r w:rsidR="00DC0F96" w:rsidRPr="0040638A">
        <w:rPr>
          <w:rFonts w:ascii="Arial" w:hAnsi="Arial" w:cs="Arial"/>
          <w:sz w:val="24"/>
          <w:szCs w:val="24"/>
        </w:rPr>
        <w:t>,</w:t>
      </w:r>
      <w:r w:rsidR="00B475F6" w:rsidRPr="0040638A">
        <w:rPr>
          <w:rFonts w:ascii="Arial" w:hAnsi="Arial" w:cs="Arial"/>
          <w:sz w:val="24"/>
          <w:szCs w:val="24"/>
        </w:rPr>
        <w:t xml:space="preserve"> en el sentido de </w:t>
      </w:r>
      <w:r w:rsidR="00E9383B" w:rsidRPr="0040638A">
        <w:rPr>
          <w:rFonts w:ascii="Arial" w:hAnsi="Arial" w:cs="Arial"/>
          <w:sz w:val="24"/>
          <w:szCs w:val="24"/>
        </w:rPr>
        <w:t>indicar</w:t>
      </w:r>
      <w:r w:rsidR="00B475F6" w:rsidRPr="0040638A">
        <w:rPr>
          <w:rFonts w:ascii="Arial" w:hAnsi="Arial" w:cs="Arial"/>
          <w:sz w:val="24"/>
          <w:szCs w:val="24"/>
        </w:rPr>
        <w:t xml:space="preserve"> la procedencia del recurso de reposición; que se declarara nula la Resolución </w:t>
      </w:r>
      <w:r w:rsidR="00DC0F96" w:rsidRPr="0040638A">
        <w:rPr>
          <w:rFonts w:ascii="Arial" w:hAnsi="Arial" w:cs="Arial"/>
          <w:sz w:val="24"/>
          <w:szCs w:val="24"/>
        </w:rPr>
        <w:t>N</w:t>
      </w:r>
      <w:r w:rsidR="00B475F6" w:rsidRPr="0040638A">
        <w:rPr>
          <w:rFonts w:ascii="Arial" w:hAnsi="Arial" w:cs="Arial"/>
          <w:sz w:val="24"/>
          <w:szCs w:val="24"/>
        </w:rPr>
        <w:t xml:space="preserve">o. 585 de 18 de marzo de 2009 a través de la cual la entidad </w:t>
      </w:r>
      <w:r w:rsidR="009C6F52" w:rsidRPr="0040638A">
        <w:rPr>
          <w:rFonts w:ascii="Arial" w:hAnsi="Arial" w:cs="Arial"/>
          <w:sz w:val="24"/>
          <w:szCs w:val="24"/>
        </w:rPr>
        <w:t xml:space="preserve">confirmó </w:t>
      </w:r>
      <w:r w:rsidR="00B475F6" w:rsidRPr="0040638A">
        <w:rPr>
          <w:rFonts w:ascii="Arial" w:hAnsi="Arial" w:cs="Arial"/>
          <w:sz w:val="24"/>
          <w:szCs w:val="24"/>
        </w:rPr>
        <w:t xml:space="preserve">en su </w:t>
      </w:r>
      <w:r w:rsidR="00B475F6" w:rsidRPr="0040638A">
        <w:rPr>
          <w:rFonts w:ascii="Arial" w:hAnsi="Arial" w:cs="Arial"/>
          <w:sz w:val="24"/>
          <w:szCs w:val="24"/>
        </w:rPr>
        <w:lastRenderedPageBreak/>
        <w:t>totalidad la Resolución 432; que</w:t>
      </w:r>
      <w:r w:rsidR="00DC0F96" w:rsidRPr="0040638A">
        <w:rPr>
          <w:rFonts w:ascii="Arial" w:hAnsi="Arial" w:cs="Arial"/>
          <w:sz w:val="24"/>
          <w:szCs w:val="24"/>
        </w:rPr>
        <w:t>,</w:t>
      </w:r>
      <w:r w:rsidR="00B475F6" w:rsidRPr="0040638A">
        <w:rPr>
          <w:rFonts w:ascii="Arial" w:hAnsi="Arial" w:cs="Arial"/>
          <w:sz w:val="24"/>
          <w:szCs w:val="24"/>
        </w:rPr>
        <w:t xml:space="preserve"> como </w:t>
      </w:r>
      <w:r w:rsidR="009C6F52" w:rsidRPr="0040638A">
        <w:rPr>
          <w:rFonts w:ascii="Arial" w:hAnsi="Arial" w:cs="Arial"/>
          <w:sz w:val="24"/>
          <w:szCs w:val="24"/>
        </w:rPr>
        <w:t>consecuencia de</w:t>
      </w:r>
      <w:r w:rsidR="00B475F6" w:rsidRPr="0040638A">
        <w:rPr>
          <w:rFonts w:ascii="Arial" w:hAnsi="Arial" w:cs="Arial"/>
          <w:sz w:val="24"/>
          <w:szCs w:val="24"/>
        </w:rPr>
        <w:t xml:space="preserve"> las anteriores declara</w:t>
      </w:r>
      <w:r w:rsidR="009C6F52" w:rsidRPr="0040638A">
        <w:rPr>
          <w:rFonts w:ascii="Arial" w:hAnsi="Arial" w:cs="Arial"/>
          <w:sz w:val="24"/>
          <w:szCs w:val="24"/>
        </w:rPr>
        <w:t>ciones</w:t>
      </w:r>
      <w:r w:rsidR="00DC0F96" w:rsidRPr="0040638A">
        <w:rPr>
          <w:rFonts w:ascii="Arial" w:hAnsi="Arial" w:cs="Arial"/>
          <w:sz w:val="24"/>
          <w:szCs w:val="24"/>
        </w:rPr>
        <w:t>,</w:t>
      </w:r>
      <w:r w:rsidR="00B475F6" w:rsidRPr="0040638A">
        <w:rPr>
          <w:rFonts w:ascii="Arial" w:hAnsi="Arial" w:cs="Arial"/>
          <w:sz w:val="24"/>
          <w:szCs w:val="24"/>
        </w:rPr>
        <w:t xml:space="preserve"> se conden</w:t>
      </w:r>
      <w:r w:rsidR="00E9383B" w:rsidRPr="0040638A">
        <w:rPr>
          <w:rFonts w:ascii="Arial" w:hAnsi="Arial" w:cs="Arial"/>
          <w:sz w:val="24"/>
          <w:szCs w:val="24"/>
        </w:rPr>
        <w:t>ara</w:t>
      </w:r>
      <w:r w:rsidR="00B475F6" w:rsidRPr="0040638A">
        <w:rPr>
          <w:rFonts w:ascii="Arial" w:hAnsi="Arial" w:cs="Arial"/>
          <w:sz w:val="24"/>
          <w:szCs w:val="24"/>
        </w:rPr>
        <w:t xml:space="preserve"> a la entidad a pagar al demandante perjuicios por $1.136’100.000, suma que deberá ser actualizada y sobre la cual debe</w:t>
      </w:r>
      <w:r w:rsidR="00E9383B" w:rsidRPr="0040638A">
        <w:rPr>
          <w:rFonts w:ascii="Arial" w:hAnsi="Arial" w:cs="Arial"/>
          <w:sz w:val="24"/>
          <w:szCs w:val="24"/>
        </w:rPr>
        <w:t>rá</w:t>
      </w:r>
      <w:r w:rsidR="00B475F6" w:rsidRPr="0040638A">
        <w:rPr>
          <w:rFonts w:ascii="Arial" w:hAnsi="Arial" w:cs="Arial"/>
          <w:sz w:val="24"/>
          <w:szCs w:val="24"/>
        </w:rPr>
        <w:t xml:space="preserve"> reconocerse el pago de intereses técnicos y, a partir de la fecha de ejecutoria de la sentencia condenatoria, </w:t>
      </w:r>
      <w:r w:rsidR="00E9383B" w:rsidRPr="0040638A">
        <w:rPr>
          <w:rFonts w:ascii="Arial" w:hAnsi="Arial" w:cs="Arial"/>
          <w:sz w:val="24"/>
          <w:szCs w:val="24"/>
        </w:rPr>
        <w:t xml:space="preserve">de </w:t>
      </w:r>
      <w:r w:rsidR="00B475F6" w:rsidRPr="0040638A">
        <w:rPr>
          <w:rFonts w:ascii="Arial" w:hAnsi="Arial" w:cs="Arial"/>
          <w:sz w:val="24"/>
          <w:szCs w:val="24"/>
        </w:rPr>
        <w:t>intereses moratorios.</w:t>
      </w:r>
      <w:r w:rsidR="0021482F" w:rsidRPr="0040638A">
        <w:rPr>
          <w:rFonts w:ascii="Arial" w:hAnsi="Arial" w:cs="Arial"/>
          <w:sz w:val="24"/>
          <w:szCs w:val="24"/>
        </w:rPr>
        <w:t xml:space="preserve"> </w:t>
      </w:r>
    </w:p>
    <w:p w14:paraId="0CE6FF7C" w14:textId="77777777" w:rsidR="00B475F6" w:rsidRPr="0040638A" w:rsidRDefault="00B475F6" w:rsidP="00C012DB">
      <w:pPr>
        <w:jc w:val="both"/>
        <w:rPr>
          <w:rFonts w:ascii="Arial" w:hAnsi="Arial" w:cs="Arial"/>
          <w:b/>
          <w:sz w:val="24"/>
          <w:szCs w:val="24"/>
        </w:rPr>
      </w:pPr>
    </w:p>
    <w:p w14:paraId="14E3FF15" w14:textId="77777777" w:rsidR="00B475F6" w:rsidRPr="0040638A" w:rsidRDefault="00B475F6" w:rsidP="00B475F6">
      <w:pPr>
        <w:pStyle w:val="Prrafodelista"/>
        <w:numPr>
          <w:ilvl w:val="0"/>
          <w:numId w:val="6"/>
        </w:numPr>
        <w:tabs>
          <w:tab w:val="left" w:pos="426"/>
        </w:tabs>
        <w:spacing w:line="360" w:lineRule="auto"/>
        <w:ind w:left="0" w:firstLine="0"/>
        <w:jc w:val="both"/>
        <w:rPr>
          <w:rFonts w:ascii="Arial" w:hAnsi="Arial" w:cs="Arial"/>
          <w:sz w:val="24"/>
          <w:szCs w:val="24"/>
        </w:rPr>
      </w:pPr>
      <w:r w:rsidRPr="0040638A">
        <w:rPr>
          <w:rFonts w:ascii="Arial" w:hAnsi="Arial" w:cs="Arial"/>
          <w:sz w:val="24"/>
          <w:szCs w:val="24"/>
        </w:rPr>
        <w:t xml:space="preserve">En la </w:t>
      </w:r>
      <w:r w:rsidRPr="0040638A">
        <w:rPr>
          <w:rFonts w:ascii="Arial" w:hAnsi="Arial" w:cs="Arial"/>
          <w:b/>
          <w:sz w:val="24"/>
          <w:szCs w:val="24"/>
        </w:rPr>
        <w:t>demanda</w:t>
      </w:r>
      <w:r w:rsidRPr="0040638A">
        <w:rPr>
          <w:rFonts w:ascii="Arial" w:hAnsi="Arial" w:cs="Arial"/>
          <w:sz w:val="24"/>
          <w:szCs w:val="24"/>
        </w:rPr>
        <w:t xml:space="preserve"> la parte actora narr</w:t>
      </w:r>
      <w:r w:rsidR="005863A8" w:rsidRPr="0040638A">
        <w:rPr>
          <w:rFonts w:ascii="Arial" w:hAnsi="Arial" w:cs="Arial"/>
          <w:sz w:val="24"/>
          <w:szCs w:val="24"/>
        </w:rPr>
        <w:t xml:space="preserve">ó, </w:t>
      </w:r>
      <w:r w:rsidR="00DC0F96" w:rsidRPr="0040638A">
        <w:rPr>
          <w:rFonts w:ascii="Arial" w:hAnsi="Arial" w:cs="Arial"/>
          <w:sz w:val="24"/>
          <w:szCs w:val="24"/>
        </w:rPr>
        <w:t>en síntesis,</w:t>
      </w:r>
      <w:r w:rsidRPr="0040638A">
        <w:rPr>
          <w:rFonts w:ascii="Arial" w:hAnsi="Arial" w:cs="Arial"/>
          <w:sz w:val="24"/>
          <w:szCs w:val="24"/>
        </w:rPr>
        <w:t xml:space="preserve"> los siguientes </w:t>
      </w:r>
      <w:r w:rsidRPr="0040638A">
        <w:rPr>
          <w:rFonts w:ascii="Arial" w:hAnsi="Arial" w:cs="Arial"/>
          <w:b/>
          <w:sz w:val="24"/>
          <w:szCs w:val="24"/>
        </w:rPr>
        <w:t>hechos</w:t>
      </w:r>
      <w:r w:rsidRPr="0040638A">
        <w:rPr>
          <w:rFonts w:ascii="Arial" w:hAnsi="Arial" w:cs="Arial"/>
          <w:sz w:val="24"/>
          <w:szCs w:val="24"/>
        </w:rPr>
        <w:t xml:space="preserve">: </w:t>
      </w:r>
    </w:p>
    <w:p w14:paraId="09BD839A" w14:textId="77777777" w:rsidR="00B475F6" w:rsidRPr="0040638A" w:rsidRDefault="00B475F6" w:rsidP="00C012DB">
      <w:pPr>
        <w:pStyle w:val="Prrafodelista"/>
        <w:tabs>
          <w:tab w:val="left" w:pos="426"/>
        </w:tabs>
        <w:ind w:left="0"/>
        <w:jc w:val="both"/>
        <w:rPr>
          <w:rFonts w:ascii="Arial" w:hAnsi="Arial" w:cs="Arial"/>
          <w:sz w:val="24"/>
          <w:szCs w:val="24"/>
        </w:rPr>
      </w:pPr>
    </w:p>
    <w:p w14:paraId="466E5C8C" w14:textId="77777777" w:rsidR="00370345" w:rsidRPr="0040638A" w:rsidRDefault="009A045D" w:rsidP="005575DB">
      <w:pPr>
        <w:pStyle w:val="Prrafodelista"/>
        <w:numPr>
          <w:ilvl w:val="0"/>
          <w:numId w:val="6"/>
        </w:numPr>
        <w:tabs>
          <w:tab w:val="left" w:pos="426"/>
        </w:tabs>
        <w:spacing w:line="360" w:lineRule="auto"/>
        <w:ind w:left="0" w:firstLine="0"/>
        <w:jc w:val="both"/>
        <w:rPr>
          <w:rFonts w:ascii="Arial" w:hAnsi="Arial" w:cs="Arial"/>
          <w:sz w:val="24"/>
          <w:szCs w:val="24"/>
        </w:rPr>
      </w:pPr>
      <w:r w:rsidRPr="0040638A">
        <w:rPr>
          <w:rFonts w:ascii="Arial" w:hAnsi="Arial" w:cs="Arial"/>
          <w:sz w:val="24"/>
          <w:szCs w:val="24"/>
        </w:rPr>
        <w:t xml:space="preserve">1) </w:t>
      </w:r>
      <w:r w:rsidR="00370345" w:rsidRPr="0040638A">
        <w:rPr>
          <w:rFonts w:ascii="Arial" w:hAnsi="Arial" w:cs="Arial"/>
          <w:sz w:val="24"/>
          <w:szCs w:val="24"/>
        </w:rPr>
        <w:t xml:space="preserve">Mediante Resolución No. 201 de 5 de febrero de 2009 la Cámara de Representantes (en adelante la Cámara) ordenó la apertura del proceso de Licitación Pública No. 1 de 2009 con la finalidad de contratar el suministro de tiquetes aéreos en rutas nacionales. Al procedimiento de selección </w:t>
      </w:r>
      <w:r w:rsidR="00E9383B" w:rsidRPr="0040638A">
        <w:rPr>
          <w:rFonts w:ascii="Arial" w:hAnsi="Arial" w:cs="Arial"/>
          <w:sz w:val="24"/>
          <w:szCs w:val="24"/>
        </w:rPr>
        <w:t>concurrieron tres proponentes</w:t>
      </w:r>
      <w:r w:rsidR="00370345" w:rsidRPr="0040638A">
        <w:rPr>
          <w:rFonts w:ascii="Arial" w:hAnsi="Arial" w:cs="Arial"/>
          <w:sz w:val="24"/>
          <w:szCs w:val="24"/>
        </w:rPr>
        <w:t>: Subatours Ltda. (en adelante Subatours), Viajes Calitour y Mayatur S.A.</w:t>
      </w:r>
    </w:p>
    <w:p w14:paraId="12E14A24" w14:textId="77777777" w:rsidR="005575DB" w:rsidRPr="0040638A" w:rsidRDefault="005575DB" w:rsidP="00C012DB">
      <w:pPr>
        <w:pStyle w:val="Prrafodelista"/>
        <w:tabs>
          <w:tab w:val="left" w:pos="426"/>
        </w:tabs>
        <w:ind w:left="0"/>
        <w:jc w:val="both"/>
        <w:rPr>
          <w:rFonts w:ascii="Arial" w:hAnsi="Arial" w:cs="Arial"/>
          <w:sz w:val="24"/>
          <w:szCs w:val="24"/>
        </w:rPr>
      </w:pPr>
    </w:p>
    <w:p w14:paraId="67E61467" w14:textId="77777777" w:rsidR="005575DB" w:rsidRPr="0040638A" w:rsidRDefault="009A045D" w:rsidP="005575DB">
      <w:pPr>
        <w:pStyle w:val="Prrafodelista"/>
        <w:numPr>
          <w:ilvl w:val="0"/>
          <w:numId w:val="6"/>
        </w:numPr>
        <w:tabs>
          <w:tab w:val="left" w:pos="426"/>
        </w:tabs>
        <w:spacing w:line="360" w:lineRule="auto"/>
        <w:ind w:left="0" w:firstLine="0"/>
        <w:jc w:val="both"/>
        <w:rPr>
          <w:rFonts w:ascii="Arial" w:hAnsi="Arial" w:cs="Arial"/>
          <w:sz w:val="24"/>
          <w:szCs w:val="24"/>
        </w:rPr>
      </w:pPr>
      <w:r w:rsidRPr="0040638A">
        <w:rPr>
          <w:rFonts w:ascii="Arial" w:hAnsi="Arial" w:cs="Arial"/>
          <w:sz w:val="24"/>
          <w:szCs w:val="24"/>
        </w:rPr>
        <w:t xml:space="preserve">2) </w:t>
      </w:r>
      <w:r w:rsidR="005575DB" w:rsidRPr="0040638A">
        <w:rPr>
          <w:rFonts w:ascii="Arial" w:hAnsi="Arial" w:cs="Arial"/>
          <w:sz w:val="24"/>
          <w:szCs w:val="24"/>
        </w:rPr>
        <w:t>Tras realizar el</w:t>
      </w:r>
      <w:r w:rsidR="00C41CA5" w:rsidRPr="0040638A">
        <w:rPr>
          <w:rFonts w:ascii="Arial" w:hAnsi="Arial" w:cs="Arial"/>
          <w:sz w:val="24"/>
          <w:szCs w:val="24"/>
        </w:rPr>
        <w:t xml:space="preserve"> estudio de las propuestas, el comité e</w:t>
      </w:r>
      <w:r w:rsidR="005575DB" w:rsidRPr="0040638A">
        <w:rPr>
          <w:rFonts w:ascii="Arial" w:hAnsi="Arial" w:cs="Arial"/>
          <w:sz w:val="24"/>
          <w:szCs w:val="24"/>
        </w:rPr>
        <w:t xml:space="preserve">valuador de la </w:t>
      </w:r>
      <w:r w:rsidR="00E9383B" w:rsidRPr="0040638A">
        <w:rPr>
          <w:rFonts w:ascii="Arial" w:hAnsi="Arial" w:cs="Arial"/>
          <w:sz w:val="24"/>
          <w:szCs w:val="24"/>
        </w:rPr>
        <w:t>entidad</w:t>
      </w:r>
      <w:r w:rsidR="005575DB" w:rsidRPr="0040638A">
        <w:rPr>
          <w:rFonts w:ascii="Arial" w:hAnsi="Arial" w:cs="Arial"/>
          <w:sz w:val="24"/>
          <w:szCs w:val="24"/>
        </w:rPr>
        <w:t xml:space="preserve"> determinó que la única oferta habilitada para continuar con la adjudicación era la </w:t>
      </w:r>
      <w:r w:rsidR="00E9383B" w:rsidRPr="0040638A">
        <w:rPr>
          <w:rFonts w:ascii="Arial" w:hAnsi="Arial" w:cs="Arial"/>
          <w:sz w:val="24"/>
          <w:szCs w:val="24"/>
        </w:rPr>
        <w:t>presentada por</w:t>
      </w:r>
      <w:r w:rsidR="005575DB" w:rsidRPr="0040638A">
        <w:rPr>
          <w:rFonts w:ascii="Arial" w:hAnsi="Arial" w:cs="Arial"/>
          <w:sz w:val="24"/>
          <w:szCs w:val="24"/>
        </w:rPr>
        <w:t xml:space="preserve"> Subatours. </w:t>
      </w:r>
    </w:p>
    <w:p w14:paraId="00A99EA5" w14:textId="77777777" w:rsidR="005575DB" w:rsidRPr="0040638A" w:rsidRDefault="005575DB" w:rsidP="00C012DB">
      <w:pPr>
        <w:pStyle w:val="Prrafodelista"/>
        <w:tabs>
          <w:tab w:val="left" w:pos="426"/>
        </w:tabs>
        <w:ind w:left="0"/>
        <w:jc w:val="both"/>
        <w:rPr>
          <w:rFonts w:ascii="Arial" w:hAnsi="Arial" w:cs="Arial"/>
          <w:sz w:val="24"/>
          <w:szCs w:val="24"/>
        </w:rPr>
      </w:pPr>
    </w:p>
    <w:p w14:paraId="0637D0A6" w14:textId="77777777" w:rsidR="005575DB" w:rsidRPr="0040638A" w:rsidRDefault="009A045D" w:rsidP="005575DB">
      <w:pPr>
        <w:pStyle w:val="Prrafodelista"/>
        <w:numPr>
          <w:ilvl w:val="0"/>
          <w:numId w:val="6"/>
        </w:numPr>
        <w:tabs>
          <w:tab w:val="left" w:pos="426"/>
        </w:tabs>
        <w:spacing w:line="360" w:lineRule="auto"/>
        <w:ind w:left="0" w:firstLine="0"/>
        <w:jc w:val="both"/>
        <w:rPr>
          <w:rFonts w:ascii="Arial" w:hAnsi="Arial" w:cs="Arial"/>
          <w:sz w:val="24"/>
          <w:szCs w:val="24"/>
        </w:rPr>
      </w:pPr>
      <w:r w:rsidRPr="0040638A">
        <w:rPr>
          <w:rFonts w:ascii="Arial" w:hAnsi="Arial" w:cs="Arial"/>
          <w:sz w:val="24"/>
          <w:szCs w:val="24"/>
        </w:rPr>
        <w:t xml:space="preserve">3) </w:t>
      </w:r>
      <w:r w:rsidR="00E9383B" w:rsidRPr="0040638A">
        <w:rPr>
          <w:rFonts w:ascii="Arial" w:hAnsi="Arial" w:cs="Arial"/>
          <w:sz w:val="24"/>
          <w:szCs w:val="24"/>
        </w:rPr>
        <w:t>En las</w:t>
      </w:r>
      <w:r w:rsidR="005575DB" w:rsidRPr="0040638A">
        <w:rPr>
          <w:rFonts w:ascii="Arial" w:hAnsi="Arial" w:cs="Arial"/>
          <w:sz w:val="24"/>
          <w:szCs w:val="24"/>
        </w:rPr>
        <w:t xml:space="preserve"> observaciones al informe de evaluación, Viajes Calitour </w:t>
      </w:r>
      <w:r w:rsidR="004012CD" w:rsidRPr="0040638A">
        <w:rPr>
          <w:rFonts w:ascii="Arial" w:hAnsi="Arial" w:cs="Arial"/>
          <w:sz w:val="24"/>
          <w:szCs w:val="24"/>
        </w:rPr>
        <w:t>indicó</w:t>
      </w:r>
      <w:r w:rsidR="005575DB" w:rsidRPr="0040638A">
        <w:rPr>
          <w:rFonts w:ascii="Arial" w:hAnsi="Arial" w:cs="Arial"/>
          <w:sz w:val="24"/>
          <w:szCs w:val="24"/>
        </w:rPr>
        <w:t xml:space="preserve"> a la </w:t>
      </w:r>
      <w:r w:rsidR="00E9383B" w:rsidRPr="0040638A">
        <w:rPr>
          <w:rFonts w:ascii="Arial" w:hAnsi="Arial" w:cs="Arial"/>
          <w:sz w:val="24"/>
          <w:szCs w:val="24"/>
        </w:rPr>
        <w:t>Cámara</w:t>
      </w:r>
      <w:r w:rsidR="005575DB" w:rsidRPr="0040638A">
        <w:rPr>
          <w:rFonts w:ascii="Arial" w:hAnsi="Arial" w:cs="Arial"/>
          <w:sz w:val="24"/>
          <w:szCs w:val="24"/>
        </w:rPr>
        <w:t xml:space="preserve"> que la propuesta de Subatours debía ser rechazada por haber intentado</w:t>
      </w:r>
      <w:r w:rsidR="00DC0F96" w:rsidRPr="0040638A">
        <w:rPr>
          <w:rFonts w:ascii="Arial" w:hAnsi="Arial" w:cs="Arial"/>
          <w:sz w:val="24"/>
          <w:szCs w:val="24"/>
        </w:rPr>
        <w:t>,</w:t>
      </w:r>
      <w:r w:rsidR="005575DB" w:rsidRPr="0040638A">
        <w:rPr>
          <w:rFonts w:ascii="Arial" w:hAnsi="Arial" w:cs="Arial"/>
          <w:sz w:val="24"/>
          <w:szCs w:val="24"/>
        </w:rPr>
        <w:t xml:space="preserve"> esta última</w:t>
      </w:r>
      <w:r w:rsidR="00DC0F96" w:rsidRPr="0040638A">
        <w:rPr>
          <w:rFonts w:ascii="Arial" w:hAnsi="Arial" w:cs="Arial"/>
          <w:sz w:val="24"/>
          <w:szCs w:val="24"/>
        </w:rPr>
        <w:t>,</w:t>
      </w:r>
      <w:r w:rsidR="005575DB" w:rsidRPr="0040638A">
        <w:rPr>
          <w:rFonts w:ascii="Arial" w:hAnsi="Arial" w:cs="Arial"/>
          <w:sz w:val="24"/>
          <w:szCs w:val="24"/>
        </w:rPr>
        <w:t xml:space="preserve"> ocultar informaci</w:t>
      </w:r>
      <w:r w:rsidR="004012CD" w:rsidRPr="0040638A">
        <w:rPr>
          <w:rFonts w:ascii="Arial" w:hAnsi="Arial" w:cs="Arial"/>
          <w:sz w:val="24"/>
          <w:szCs w:val="24"/>
        </w:rPr>
        <w:t>ón</w:t>
      </w:r>
      <w:r w:rsidR="005575DB" w:rsidRPr="0040638A">
        <w:rPr>
          <w:rFonts w:ascii="Arial" w:hAnsi="Arial" w:cs="Arial"/>
          <w:sz w:val="24"/>
          <w:szCs w:val="24"/>
        </w:rPr>
        <w:t xml:space="preserve"> relativa a la ejecución del contrato de suministro No. 261 de 10 de diciembre de 2008</w:t>
      </w:r>
      <w:r w:rsidR="007B3C64" w:rsidRPr="0040638A">
        <w:rPr>
          <w:rFonts w:ascii="Arial" w:hAnsi="Arial" w:cs="Arial"/>
          <w:sz w:val="24"/>
          <w:szCs w:val="24"/>
        </w:rPr>
        <w:t>,</w:t>
      </w:r>
      <w:r w:rsidR="005575DB" w:rsidRPr="0040638A">
        <w:rPr>
          <w:rFonts w:ascii="Arial" w:hAnsi="Arial" w:cs="Arial"/>
          <w:sz w:val="24"/>
          <w:szCs w:val="24"/>
        </w:rPr>
        <w:t xml:space="preserve"> </w:t>
      </w:r>
      <w:r w:rsidR="004012CD" w:rsidRPr="0040638A">
        <w:rPr>
          <w:rFonts w:ascii="Arial" w:hAnsi="Arial" w:cs="Arial"/>
          <w:sz w:val="24"/>
          <w:szCs w:val="24"/>
        </w:rPr>
        <w:t>suscrito entre la demandante y la Agencia Presidencial para la Acción Social.</w:t>
      </w:r>
    </w:p>
    <w:p w14:paraId="264C2655" w14:textId="77777777" w:rsidR="005575DB" w:rsidRPr="0040638A" w:rsidRDefault="005575DB" w:rsidP="00C012DB">
      <w:pPr>
        <w:pStyle w:val="Prrafodelista"/>
        <w:tabs>
          <w:tab w:val="left" w:pos="426"/>
        </w:tabs>
        <w:ind w:left="0"/>
        <w:jc w:val="both"/>
        <w:rPr>
          <w:rFonts w:ascii="Arial" w:hAnsi="Arial" w:cs="Arial"/>
          <w:sz w:val="24"/>
          <w:szCs w:val="24"/>
        </w:rPr>
      </w:pPr>
    </w:p>
    <w:p w14:paraId="5267486D" w14:textId="77777777" w:rsidR="005575DB" w:rsidRPr="0040638A" w:rsidRDefault="009A045D" w:rsidP="005575DB">
      <w:pPr>
        <w:pStyle w:val="Prrafodelista"/>
        <w:numPr>
          <w:ilvl w:val="0"/>
          <w:numId w:val="6"/>
        </w:numPr>
        <w:tabs>
          <w:tab w:val="left" w:pos="426"/>
        </w:tabs>
        <w:spacing w:line="360" w:lineRule="auto"/>
        <w:ind w:left="0" w:firstLine="0"/>
        <w:jc w:val="both"/>
        <w:rPr>
          <w:rFonts w:ascii="Arial" w:hAnsi="Arial" w:cs="Arial"/>
          <w:sz w:val="24"/>
          <w:szCs w:val="24"/>
        </w:rPr>
      </w:pPr>
      <w:r w:rsidRPr="0040638A">
        <w:rPr>
          <w:rFonts w:ascii="Arial" w:hAnsi="Arial" w:cs="Arial"/>
          <w:sz w:val="24"/>
          <w:szCs w:val="24"/>
        </w:rPr>
        <w:t xml:space="preserve">4) </w:t>
      </w:r>
      <w:r w:rsidR="004012CD" w:rsidRPr="0040638A">
        <w:rPr>
          <w:rFonts w:ascii="Arial" w:hAnsi="Arial" w:cs="Arial"/>
          <w:sz w:val="24"/>
          <w:szCs w:val="24"/>
        </w:rPr>
        <w:t>La entidad contratante debía, en relación con la información suministrada por Viajes Calitour, requerir a Subatours para que</w:t>
      </w:r>
      <w:r w:rsidR="006153A5" w:rsidRPr="0040638A">
        <w:rPr>
          <w:rFonts w:ascii="Arial" w:hAnsi="Arial" w:cs="Arial"/>
          <w:sz w:val="24"/>
          <w:szCs w:val="24"/>
        </w:rPr>
        <w:t xml:space="preserve"> subsanara su oferta, pues</w:t>
      </w:r>
      <w:r w:rsidR="00DC0F96" w:rsidRPr="0040638A">
        <w:rPr>
          <w:rFonts w:ascii="Arial" w:hAnsi="Arial" w:cs="Arial"/>
          <w:sz w:val="24"/>
          <w:szCs w:val="24"/>
        </w:rPr>
        <w:t>,</w:t>
      </w:r>
      <w:r w:rsidR="006153A5" w:rsidRPr="0040638A">
        <w:rPr>
          <w:rFonts w:ascii="Arial" w:hAnsi="Arial" w:cs="Arial"/>
          <w:sz w:val="24"/>
          <w:szCs w:val="24"/>
        </w:rPr>
        <w:t xml:space="preserve"> de acuerdo con lo previsto en los pliegos de condiciones, el artículo 5 de la Ley 1150 de 2007 y el artículo 10 del </w:t>
      </w:r>
      <w:r w:rsidR="007B3C64" w:rsidRPr="0040638A">
        <w:rPr>
          <w:rFonts w:ascii="Arial" w:hAnsi="Arial" w:cs="Arial"/>
          <w:sz w:val="24"/>
          <w:szCs w:val="24"/>
        </w:rPr>
        <w:t>D</w:t>
      </w:r>
      <w:r w:rsidR="006153A5" w:rsidRPr="0040638A">
        <w:rPr>
          <w:rFonts w:ascii="Arial" w:hAnsi="Arial" w:cs="Arial"/>
          <w:sz w:val="24"/>
          <w:szCs w:val="24"/>
        </w:rPr>
        <w:t xml:space="preserve">ecreto 2474 de 2008, </w:t>
      </w:r>
      <w:r w:rsidR="006153A5" w:rsidRPr="0040638A">
        <w:rPr>
          <w:rFonts w:ascii="Arial" w:hAnsi="Arial" w:cs="Arial"/>
          <w:i/>
          <w:sz w:val="24"/>
          <w:szCs w:val="24"/>
        </w:rPr>
        <w:t>“los documentos requeridos para la evaluación jurídica y financiera, como también la experiencia y la capacidad organizacional son subsanables</w:t>
      </w:r>
      <w:r w:rsidR="006153A5" w:rsidRPr="0040638A">
        <w:rPr>
          <w:rFonts w:ascii="Arial" w:hAnsi="Arial" w:cs="Arial"/>
          <w:sz w:val="24"/>
          <w:szCs w:val="24"/>
        </w:rPr>
        <w:t>”</w:t>
      </w:r>
      <w:r w:rsidR="006153A5" w:rsidRPr="0040638A">
        <w:rPr>
          <w:rStyle w:val="Refdenotaalpie"/>
          <w:rFonts w:ascii="Arial" w:hAnsi="Arial" w:cs="Arial"/>
          <w:sz w:val="24"/>
          <w:szCs w:val="24"/>
        </w:rPr>
        <w:footnoteReference w:id="2"/>
      </w:r>
      <w:r w:rsidR="006153A5" w:rsidRPr="0040638A">
        <w:rPr>
          <w:rFonts w:ascii="Arial" w:hAnsi="Arial" w:cs="Arial"/>
          <w:sz w:val="24"/>
          <w:szCs w:val="24"/>
        </w:rPr>
        <w:t xml:space="preserve">. Lo anterior aunado a que, en el caso concreto, la </w:t>
      </w:r>
      <w:r w:rsidR="006153A5" w:rsidRPr="0040638A">
        <w:rPr>
          <w:rFonts w:ascii="Arial" w:hAnsi="Arial" w:cs="Arial"/>
          <w:i/>
          <w:sz w:val="24"/>
          <w:szCs w:val="24"/>
        </w:rPr>
        <w:t>“omisión de buena fe”</w:t>
      </w:r>
      <w:r w:rsidR="006153A5" w:rsidRPr="0040638A">
        <w:rPr>
          <w:rFonts w:ascii="Arial" w:hAnsi="Arial" w:cs="Arial"/>
          <w:sz w:val="24"/>
          <w:szCs w:val="24"/>
        </w:rPr>
        <w:t xml:space="preserve"> no afectaba el </w:t>
      </w:r>
      <w:r w:rsidR="006153A5" w:rsidRPr="0040638A">
        <w:rPr>
          <w:rFonts w:ascii="Arial" w:hAnsi="Arial" w:cs="Arial"/>
          <w:i/>
          <w:sz w:val="24"/>
          <w:szCs w:val="24"/>
        </w:rPr>
        <w:t>k</w:t>
      </w:r>
      <w:r w:rsidR="006153A5" w:rsidRPr="0040638A">
        <w:rPr>
          <w:rFonts w:ascii="Arial" w:hAnsi="Arial" w:cs="Arial"/>
          <w:sz w:val="24"/>
          <w:szCs w:val="24"/>
        </w:rPr>
        <w:t xml:space="preserve"> residual solicitado </w:t>
      </w:r>
      <w:r w:rsidR="007B3C64" w:rsidRPr="0040638A">
        <w:rPr>
          <w:rFonts w:ascii="Arial" w:hAnsi="Arial" w:cs="Arial"/>
          <w:sz w:val="24"/>
          <w:szCs w:val="24"/>
        </w:rPr>
        <w:t>en los pliegos.</w:t>
      </w:r>
    </w:p>
    <w:p w14:paraId="5F526B54" w14:textId="77777777" w:rsidR="006153A5" w:rsidRPr="0040638A" w:rsidRDefault="006153A5" w:rsidP="00C012DB">
      <w:pPr>
        <w:pStyle w:val="Prrafodelista"/>
        <w:tabs>
          <w:tab w:val="left" w:pos="426"/>
        </w:tabs>
        <w:ind w:left="0"/>
        <w:jc w:val="both"/>
        <w:rPr>
          <w:rFonts w:ascii="Arial" w:hAnsi="Arial" w:cs="Arial"/>
          <w:sz w:val="24"/>
          <w:szCs w:val="24"/>
        </w:rPr>
      </w:pPr>
    </w:p>
    <w:p w14:paraId="77EC630F" w14:textId="77777777" w:rsidR="0081108A" w:rsidRPr="0040638A" w:rsidRDefault="009A045D" w:rsidP="005D4DA6">
      <w:pPr>
        <w:pStyle w:val="Prrafodelista"/>
        <w:numPr>
          <w:ilvl w:val="0"/>
          <w:numId w:val="6"/>
        </w:numPr>
        <w:tabs>
          <w:tab w:val="left" w:pos="426"/>
        </w:tabs>
        <w:spacing w:line="360" w:lineRule="auto"/>
        <w:ind w:left="0" w:firstLine="0"/>
        <w:jc w:val="both"/>
        <w:rPr>
          <w:rFonts w:ascii="Arial" w:hAnsi="Arial" w:cs="Arial"/>
          <w:sz w:val="24"/>
          <w:szCs w:val="24"/>
        </w:rPr>
      </w:pPr>
      <w:r w:rsidRPr="0040638A">
        <w:rPr>
          <w:rFonts w:ascii="Arial" w:hAnsi="Arial" w:cs="Arial"/>
          <w:sz w:val="24"/>
          <w:szCs w:val="24"/>
        </w:rPr>
        <w:t xml:space="preserve">5) </w:t>
      </w:r>
      <w:r w:rsidR="006153A5" w:rsidRPr="0040638A">
        <w:rPr>
          <w:rFonts w:ascii="Arial" w:hAnsi="Arial" w:cs="Arial"/>
          <w:sz w:val="24"/>
          <w:szCs w:val="24"/>
        </w:rPr>
        <w:t xml:space="preserve">A partir de </w:t>
      </w:r>
      <w:r w:rsidR="002E1E9C" w:rsidRPr="0040638A">
        <w:rPr>
          <w:rFonts w:ascii="Arial" w:hAnsi="Arial" w:cs="Arial"/>
          <w:sz w:val="24"/>
          <w:szCs w:val="24"/>
        </w:rPr>
        <w:t>la observación hecha por Viajes Calitour</w:t>
      </w:r>
      <w:r w:rsidR="006153A5" w:rsidRPr="0040638A">
        <w:rPr>
          <w:rFonts w:ascii="Arial" w:hAnsi="Arial" w:cs="Arial"/>
          <w:sz w:val="24"/>
          <w:szCs w:val="24"/>
        </w:rPr>
        <w:t>, mediante Resolución No. 432 de 2 de marzo de 2009, la Cámara</w:t>
      </w:r>
      <w:r w:rsidR="003041CC" w:rsidRPr="0040638A">
        <w:rPr>
          <w:rFonts w:ascii="Arial" w:hAnsi="Arial" w:cs="Arial"/>
          <w:sz w:val="24"/>
          <w:szCs w:val="24"/>
        </w:rPr>
        <w:t xml:space="preserve"> rechazó la propuesta de Subatours y</w:t>
      </w:r>
      <w:r w:rsidR="006153A5" w:rsidRPr="0040638A">
        <w:rPr>
          <w:rFonts w:ascii="Arial" w:hAnsi="Arial" w:cs="Arial"/>
          <w:sz w:val="24"/>
          <w:szCs w:val="24"/>
        </w:rPr>
        <w:t xml:space="preserve"> declaró</w:t>
      </w:r>
      <w:r w:rsidR="002E1E9C" w:rsidRPr="0040638A">
        <w:rPr>
          <w:rFonts w:ascii="Arial" w:hAnsi="Arial" w:cs="Arial"/>
          <w:sz w:val="24"/>
          <w:szCs w:val="24"/>
        </w:rPr>
        <w:t xml:space="preserve"> desierta la licitación. </w:t>
      </w:r>
      <w:r w:rsidR="006153A5" w:rsidRPr="0040638A">
        <w:rPr>
          <w:rFonts w:ascii="Arial" w:hAnsi="Arial" w:cs="Arial"/>
          <w:sz w:val="24"/>
          <w:szCs w:val="24"/>
        </w:rPr>
        <w:t>Posteriormente, mediante Resolución No. 561 de 6 de marzo de 2009 indicó</w:t>
      </w:r>
      <w:r w:rsidR="0056118C" w:rsidRPr="0040638A">
        <w:rPr>
          <w:rFonts w:ascii="Arial" w:hAnsi="Arial" w:cs="Arial"/>
          <w:sz w:val="24"/>
          <w:szCs w:val="24"/>
        </w:rPr>
        <w:t xml:space="preserve"> que</w:t>
      </w:r>
      <w:r w:rsidR="00AD5C56" w:rsidRPr="0040638A">
        <w:rPr>
          <w:rFonts w:ascii="Arial" w:hAnsi="Arial" w:cs="Arial"/>
          <w:sz w:val="24"/>
          <w:szCs w:val="24"/>
        </w:rPr>
        <w:t>,</w:t>
      </w:r>
      <w:r w:rsidR="0056118C" w:rsidRPr="0040638A">
        <w:rPr>
          <w:rFonts w:ascii="Arial" w:hAnsi="Arial" w:cs="Arial"/>
          <w:sz w:val="24"/>
          <w:szCs w:val="24"/>
        </w:rPr>
        <w:t xml:space="preserve"> en contra de la Resolución No. 432</w:t>
      </w:r>
      <w:r w:rsidR="00AD5C56" w:rsidRPr="0040638A">
        <w:rPr>
          <w:rFonts w:ascii="Arial" w:hAnsi="Arial" w:cs="Arial"/>
          <w:sz w:val="24"/>
          <w:szCs w:val="24"/>
        </w:rPr>
        <w:t>,</w:t>
      </w:r>
      <w:r w:rsidR="0056118C" w:rsidRPr="0040638A">
        <w:rPr>
          <w:rFonts w:ascii="Arial" w:hAnsi="Arial" w:cs="Arial"/>
          <w:sz w:val="24"/>
          <w:szCs w:val="24"/>
        </w:rPr>
        <w:t xml:space="preserve"> procedía recurso de </w:t>
      </w:r>
      <w:r w:rsidR="0056118C" w:rsidRPr="0040638A">
        <w:rPr>
          <w:rFonts w:ascii="Arial" w:hAnsi="Arial" w:cs="Arial"/>
          <w:sz w:val="24"/>
          <w:szCs w:val="24"/>
        </w:rPr>
        <w:lastRenderedPageBreak/>
        <w:t xml:space="preserve">reposición. Finalmente, a través de Resolución No. </w:t>
      </w:r>
      <w:r w:rsidR="005B3794" w:rsidRPr="0040638A">
        <w:rPr>
          <w:rFonts w:ascii="Arial" w:hAnsi="Arial" w:cs="Arial"/>
          <w:sz w:val="24"/>
          <w:szCs w:val="24"/>
        </w:rPr>
        <w:t>585</w:t>
      </w:r>
      <w:r w:rsidR="0056118C" w:rsidRPr="0040638A">
        <w:rPr>
          <w:rFonts w:ascii="Arial" w:hAnsi="Arial" w:cs="Arial"/>
          <w:sz w:val="24"/>
          <w:szCs w:val="24"/>
        </w:rPr>
        <w:t xml:space="preserve"> de 18 de marzo de 2009 confirmó </w:t>
      </w:r>
      <w:r w:rsidR="002E1E9C" w:rsidRPr="0040638A">
        <w:rPr>
          <w:rFonts w:ascii="Arial" w:hAnsi="Arial" w:cs="Arial"/>
          <w:sz w:val="24"/>
          <w:szCs w:val="24"/>
        </w:rPr>
        <w:t>la Resolución No. 432.</w:t>
      </w:r>
    </w:p>
    <w:p w14:paraId="42A125B8" w14:textId="77777777" w:rsidR="00A25CEB" w:rsidRPr="0040638A" w:rsidRDefault="00A25CEB" w:rsidP="00A25CEB">
      <w:pPr>
        <w:pStyle w:val="Prrafodelista"/>
        <w:rPr>
          <w:rFonts w:ascii="Arial" w:hAnsi="Arial" w:cs="Arial"/>
          <w:sz w:val="24"/>
          <w:szCs w:val="24"/>
        </w:rPr>
      </w:pPr>
    </w:p>
    <w:p w14:paraId="3B30D3A5" w14:textId="77777777" w:rsidR="004B5D43" w:rsidRPr="0040638A" w:rsidRDefault="002C7CBC" w:rsidP="003041CC">
      <w:pPr>
        <w:numPr>
          <w:ilvl w:val="0"/>
          <w:numId w:val="6"/>
        </w:numPr>
        <w:tabs>
          <w:tab w:val="left" w:pos="426"/>
        </w:tabs>
        <w:spacing w:line="360" w:lineRule="auto"/>
        <w:ind w:left="0" w:firstLine="0"/>
        <w:jc w:val="both"/>
        <w:rPr>
          <w:rFonts w:ascii="Arial" w:hAnsi="Arial" w:cs="Arial"/>
          <w:sz w:val="24"/>
          <w:szCs w:val="24"/>
        </w:rPr>
      </w:pPr>
      <w:r w:rsidRPr="0040638A">
        <w:rPr>
          <w:rFonts w:ascii="Arial" w:hAnsi="Arial" w:cs="Arial"/>
          <w:sz w:val="24"/>
          <w:szCs w:val="24"/>
        </w:rPr>
        <w:t>Como</w:t>
      </w:r>
      <w:r w:rsidR="004B5D43" w:rsidRPr="0040638A">
        <w:rPr>
          <w:rFonts w:ascii="Arial" w:hAnsi="Arial" w:cs="Arial"/>
          <w:sz w:val="24"/>
          <w:szCs w:val="24"/>
        </w:rPr>
        <w:t xml:space="preserve"> </w:t>
      </w:r>
      <w:r w:rsidR="00F82E1D" w:rsidRPr="0040638A">
        <w:rPr>
          <w:rFonts w:ascii="Arial" w:hAnsi="Arial" w:cs="Arial"/>
          <w:b/>
          <w:sz w:val="24"/>
          <w:szCs w:val="24"/>
        </w:rPr>
        <w:t>fundamento</w:t>
      </w:r>
      <w:r w:rsidR="00C622A6" w:rsidRPr="0040638A">
        <w:rPr>
          <w:rFonts w:ascii="Arial" w:hAnsi="Arial" w:cs="Arial"/>
          <w:b/>
          <w:sz w:val="24"/>
          <w:szCs w:val="24"/>
        </w:rPr>
        <w:t>s</w:t>
      </w:r>
      <w:r w:rsidR="00F82E1D" w:rsidRPr="0040638A">
        <w:rPr>
          <w:rFonts w:ascii="Arial" w:hAnsi="Arial" w:cs="Arial"/>
          <w:b/>
          <w:sz w:val="24"/>
          <w:szCs w:val="24"/>
        </w:rPr>
        <w:t xml:space="preserve"> de derecho</w:t>
      </w:r>
      <w:r w:rsidR="00F82E1D" w:rsidRPr="0040638A">
        <w:rPr>
          <w:rFonts w:ascii="Arial" w:hAnsi="Arial" w:cs="Arial"/>
          <w:sz w:val="24"/>
          <w:szCs w:val="24"/>
        </w:rPr>
        <w:t xml:space="preserve"> de</w:t>
      </w:r>
      <w:r w:rsidR="004B5D43" w:rsidRPr="0040638A">
        <w:rPr>
          <w:rFonts w:ascii="Arial" w:hAnsi="Arial" w:cs="Arial"/>
          <w:sz w:val="24"/>
          <w:szCs w:val="24"/>
        </w:rPr>
        <w:t xml:space="preserve"> sus pretensiones presentó los siguientes argumentos:</w:t>
      </w:r>
    </w:p>
    <w:p w14:paraId="5B342593" w14:textId="77777777" w:rsidR="007B3C64" w:rsidRPr="0040638A" w:rsidRDefault="007B3C64" w:rsidP="00C012DB">
      <w:pPr>
        <w:tabs>
          <w:tab w:val="left" w:pos="426"/>
        </w:tabs>
        <w:jc w:val="both"/>
        <w:rPr>
          <w:rFonts w:ascii="Arial" w:hAnsi="Arial" w:cs="Arial"/>
          <w:sz w:val="24"/>
          <w:szCs w:val="24"/>
        </w:rPr>
      </w:pPr>
    </w:p>
    <w:p w14:paraId="7A9260ED" w14:textId="77777777" w:rsidR="005D4DA6" w:rsidRPr="0040638A" w:rsidRDefault="00C41B6A" w:rsidP="003041CC">
      <w:pPr>
        <w:numPr>
          <w:ilvl w:val="0"/>
          <w:numId w:val="6"/>
        </w:numPr>
        <w:tabs>
          <w:tab w:val="left" w:pos="426"/>
        </w:tabs>
        <w:spacing w:line="360" w:lineRule="auto"/>
        <w:ind w:left="0" w:firstLine="0"/>
        <w:jc w:val="both"/>
        <w:rPr>
          <w:rFonts w:ascii="Arial" w:hAnsi="Arial" w:cs="Arial"/>
          <w:sz w:val="24"/>
          <w:szCs w:val="24"/>
        </w:rPr>
      </w:pPr>
      <w:r w:rsidRPr="0040638A">
        <w:rPr>
          <w:rFonts w:ascii="Arial" w:hAnsi="Arial" w:cs="Arial"/>
          <w:sz w:val="24"/>
          <w:szCs w:val="24"/>
        </w:rPr>
        <w:t>Indicó que l</w:t>
      </w:r>
      <w:r w:rsidR="003041CC" w:rsidRPr="0040638A">
        <w:rPr>
          <w:rFonts w:ascii="Arial" w:hAnsi="Arial" w:cs="Arial"/>
          <w:sz w:val="24"/>
          <w:szCs w:val="24"/>
        </w:rPr>
        <w:t xml:space="preserve">a entidad </w:t>
      </w:r>
      <w:r w:rsidR="00C41CA5" w:rsidRPr="0040638A">
        <w:rPr>
          <w:rFonts w:ascii="Arial" w:hAnsi="Arial" w:cs="Arial"/>
          <w:sz w:val="24"/>
          <w:szCs w:val="24"/>
        </w:rPr>
        <w:t>sustentó</w:t>
      </w:r>
      <w:r w:rsidR="003041CC" w:rsidRPr="0040638A">
        <w:rPr>
          <w:rFonts w:ascii="Arial" w:hAnsi="Arial" w:cs="Arial"/>
          <w:sz w:val="24"/>
          <w:szCs w:val="24"/>
        </w:rPr>
        <w:t xml:space="preserve"> </w:t>
      </w:r>
      <w:r w:rsidR="005D4DA6" w:rsidRPr="0040638A">
        <w:rPr>
          <w:rFonts w:ascii="Arial" w:hAnsi="Arial" w:cs="Arial"/>
          <w:sz w:val="24"/>
          <w:szCs w:val="24"/>
        </w:rPr>
        <w:t xml:space="preserve">su acto en la consideración de que </w:t>
      </w:r>
      <w:r w:rsidR="007B3C64" w:rsidRPr="0040638A">
        <w:rPr>
          <w:rFonts w:ascii="Arial" w:hAnsi="Arial" w:cs="Arial"/>
          <w:sz w:val="24"/>
          <w:szCs w:val="24"/>
        </w:rPr>
        <w:t>la propuesta</w:t>
      </w:r>
      <w:r w:rsidR="003041CC" w:rsidRPr="0040638A">
        <w:rPr>
          <w:rFonts w:ascii="Arial" w:hAnsi="Arial" w:cs="Arial"/>
          <w:sz w:val="24"/>
          <w:szCs w:val="24"/>
        </w:rPr>
        <w:t xml:space="preserve"> de Subatours</w:t>
      </w:r>
      <w:r w:rsidR="005D4DA6" w:rsidRPr="0040638A">
        <w:rPr>
          <w:rFonts w:ascii="Arial" w:hAnsi="Arial" w:cs="Arial"/>
          <w:sz w:val="24"/>
          <w:szCs w:val="24"/>
        </w:rPr>
        <w:t>, al omitir el reporte del contrato suscrito con Acción Social</w:t>
      </w:r>
      <w:r w:rsidR="00DC0F96" w:rsidRPr="0040638A">
        <w:rPr>
          <w:rFonts w:ascii="Arial" w:hAnsi="Arial" w:cs="Arial"/>
          <w:sz w:val="24"/>
          <w:szCs w:val="24"/>
        </w:rPr>
        <w:t>,</w:t>
      </w:r>
      <w:r w:rsidR="0042799A" w:rsidRPr="0040638A">
        <w:rPr>
          <w:rFonts w:ascii="Arial" w:hAnsi="Arial" w:cs="Arial"/>
          <w:sz w:val="24"/>
          <w:szCs w:val="24"/>
        </w:rPr>
        <w:t xml:space="preserve"> </w:t>
      </w:r>
      <w:r w:rsidR="005D4DA6" w:rsidRPr="0040638A">
        <w:rPr>
          <w:rFonts w:ascii="Arial" w:hAnsi="Arial" w:cs="Arial"/>
          <w:sz w:val="24"/>
          <w:szCs w:val="24"/>
        </w:rPr>
        <w:t xml:space="preserve">si bien no le afectaba la capacidad residual </w:t>
      </w:r>
      <w:r w:rsidRPr="0040638A">
        <w:rPr>
          <w:rFonts w:ascii="Arial" w:hAnsi="Arial" w:cs="Arial"/>
          <w:sz w:val="24"/>
          <w:szCs w:val="24"/>
        </w:rPr>
        <w:t>exigida en el procedimiento de selección</w:t>
      </w:r>
      <w:r w:rsidR="00DC0F96" w:rsidRPr="0040638A">
        <w:rPr>
          <w:rFonts w:ascii="Arial" w:hAnsi="Arial" w:cs="Arial"/>
          <w:sz w:val="24"/>
          <w:szCs w:val="24"/>
        </w:rPr>
        <w:t>,</w:t>
      </w:r>
      <w:r w:rsidR="0042799A" w:rsidRPr="0040638A">
        <w:rPr>
          <w:rFonts w:ascii="Arial" w:hAnsi="Arial" w:cs="Arial"/>
          <w:sz w:val="24"/>
          <w:szCs w:val="24"/>
        </w:rPr>
        <w:t xml:space="preserve"> </w:t>
      </w:r>
      <w:r w:rsidR="005D4DA6" w:rsidRPr="0040638A">
        <w:rPr>
          <w:rFonts w:ascii="Arial" w:hAnsi="Arial" w:cs="Arial"/>
          <w:sz w:val="24"/>
          <w:szCs w:val="24"/>
        </w:rPr>
        <w:t>configuraba la causal de rechazo prevista en el numeral 5 del capítulo 4 del pliego</w:t>
      </w:r>
      <w:r w:rsidRPr="0040638A">
        <w:rPr>
          <w:rFonts w:ascii="Arial" w:hAnsi="Arial" w:cs="Arial"/>
          <w:sz w:val="24"/>
          <w:szCs w:val="24"/>
        </w:rPr>
        <w:t xml:space="preserve"> de condiciones</w:t>
      </w:r>
      <w:r w:rsidR="002E1E9C" w:rsidRPr="0040638A">
        <w:rPr>
          <w:rFonts w:ascii="Arial" w:hAnsi="Arial" w:cs="Arial"/>
          <w:sz w:val="24"/>
          <w:szCs w:val="24"/>
        </w:rPr>
        <w:t>,</w:t>
      </w:r>
      <w:r w:rsidR="005D4DA6" w:rsidRPr="0040638A">
        <w:rPr>
          <w:rFonts w:ascii="Arial" w:hAnsi="Arial" w:cs="Arial"/>
          <w:sz w:val="24"/>
          <w:szCs w:val="24"/>
        </w:rPr>
        <w:t xml:space="preserve"> que disponía lo siguiente (se trascribe):</w:t>
      </w:r>
    </w:p>
    <w:p w14:paraId="5C9D4CD9" w14:textId="77777777" w:rsidR="005D4DA6" w:rsidRPr="0040638A" w:rsidRDefault="005D4DA6" w:rsidP="00AB3E0D">
      <w:pPr>
        <w:tabs>
          <w:tab w:val="left" w:pos="426"/>
        </w:tabs>
        <w:jc w:val="both"/>
        <w:rPr>
          <w:rFonts w:ascii="Arial" w:hAnsi="Arial" w:cs="Arial"/>
          <w:sz w:val="24"/>
          <w:szCs w:val="24"/>
        </w:rPr>
      </w:pPr>
    </w:p>
    <w:p w14:paraId="1999F847" w14:textId="77777777" w:rsidR="003041CC" w:rsidRPr="0040638A" w:rsidRDefault="005D4DA6" w:rsidP="00E12AF9">
      <w:pPr>
        <w:tabs>
          <w:tab w:val="left" w:pos="426"/>
        </w:tabs>
        <w:ind w:left="567" w:right="567"/>
        <w:jc w:val="both"/>
        <w:rPr>
          <w:rFonts w:ascii="Arial" w:hAnsi="Arial" w:cs="Arial"/>
          <w:i/>
          <w:sz w:val="24"/>
          <w:szCs w:val="24"/>
        </w:rPr>
      </w:pPr>
      <w:r w:rsidRPr="0040638A">
        <w:rPr>
          <w:rFonts w:ascii="Arial" w:hAnsi="Arial" w:cs="Arial"/>
          <w:i/>
          <w:sz w:val="24"/>
          <w:szCs w:val="24"/>
        </w:rPr>
        <w:t>“Cuando la información suministrada como soporte de la contratación por parte del proponente no concuerde con la situación real en relación con los aspectos jurídicos, financieros, económicos y técnicos, será causal de rechazo de la propuesta”</w:t>
      </w:r>
      <w:r w:rsidR="00AB3E0D" w:rsidRPr="0040638A">
        <w:rPr>
          <w:rStyle w:val="Refdenotaalpie"/>
          <w:rFonts w:ascii="Arial" w:hAnsi="Arial" w:cs="Arial"/>
          <w:i/>
          <w:sz w:val="24"/>
          <w:szCs w:val="24"/>
        </w:rPr>
        <w:footnoteReference w:id="3"/>
      </w:r>
      <w:r w:rsidR="002E1E9C" w:rsidRPr="0040638A">
        <w:rPr>
          <w:rFonts w:ascii="Arial" w:hAnsi="Arial" w:cs="Arial"/>
          <w:sz w:val="24"/>
          <w:szCs w:val="24"/>
        </w:rPr>
        <w:t>.</w:t>
      </w:r>
      <w:r w:rsidRPr="0040638A">
        <w:rPr>
          <w:rFonts w:ascii="Arial" w:hAnsi="Arial" w:cs="Arial"/>
          <w:i/>
          <w:sz w:val="24"/>
          <w:szCs w:val="24"/>
        </w:rPr>
        <w:t xml:space="preserve"> </w:t>
      </w:r>
    </w:p>
    <w:p w14:paraId="42D66E4B" w14:textId="77777777" w:rsidR="003041CC" w:rsidRPr="0040638A" w:rsidRDefault="003041CC" w:rsidP="00C012DB">
      <w:pPr>
        <w:tabs>
          <w:tab w:val="left" w:pos="426"/>
        </w:tabs>
        <w:jc w:val="both"/>
        <w:rPr>
          <w:rFonts w:ascii="Arial" w:hAnsi="Arial" w:cs="Arial"/>
          <w:sz w:val="24"/>
          <w:szCs w:val="24"/>
        </w:rPr>
      </w:pPr>
    </w:p>
    <w:p w14:paraId="37521D6C" w14:textId="77777777" w:rsidR="003041CC" w:rsidRPr="0040638A" w:rsidRDefault="00C41B6A" w:rsidP="003041CC">
      <w:pPr>
        <w:numPr>
          <w:ilvl w:val="0"/>
          <w:numId w:val="6"/>
        </w:numPr>
        <w:tabs>
          <w:tab w:val="left" w:pos="426"/>
        </w:tabs>
        <w:spacing w:line="360" w:lineRule="auto"/>
        <w:ind w:left="0" w:firstLine="0"/>
        <w:jc w:val="both"/>
        <w:rPr>
          <w:rFonts w:ascii="Arial" w:hAnsi="Arial" w:cs="Arial"/>
          <w:sz w:val="24"/>
          <w:szCs w:val="24"/>
        </w:rPr>
      </w:pPr>
      <w:r w:rsidRPr="0040638A">
        <w:rPr>
          <w:rFonts w:ascii="Arial" w:hAnsi="Arial" w:cs="Arial"/>
          <w:sz w:val="24"/>
          <w:szCs w:val="24"/>
        </w:rPr>
        <w:t>En primer lugar, contrario al fundament</w:t>
      </w:r>
      <w:r w:rsidR="00C41CA5" w:rsidRPr="0040638A">
        <w:rPr>
          <w:rFonts w:ascii="Arial" w:hAnsi="Arial" w:cs="Arial"/>
          <w:sz w:val="24"/>
          <w:szCs w:val="24"/>
        </w:rPr>
        <w:t>o</w:t>
      </w:r>
      <w:r w:rsidRPr="0040638A">
        <w:rPr>
          <w:rFonts w:ascii="Arial" w:hAnsi="Arial" w:cs="Arial"/>
          <w:sz w:val="24"/>
          <w:szCs w:val="24"/>
        </w:rPr>
        <w:t xml:space="preserve"> señalado por la entidad, </w:t>
      </w:r>
      <w:r w:rsidR="002E1E9C" w:rsidRPr="0040638A">
        <w:rPr>
          <w:rFonts w:ascii="Arial" w:hAnsi="Arial" w:cs="Arial"/>
          <w:sz w:val="24"/>
          <w:szCs w:val="24"/>
        </w:rPr>
        <w:t>sostuvo</w:t>
      </w:r>
      <w:r w:rsidR="003D7EDC" w:rsidRPr="0040638A">
        <w:rPr>
          <w:rFonts w:ascii="Arial" w:hAnsi="Arial" w:cs="Arial"/>
          <w:sz w:val="24"/>
          <w:szCs w:val="24"/>
        </w:rPr>
        <w:t xml:space="preserve"> que</w:t>
      </w:r>
      <w:r w:rsidR="00AB3E0D" w:rsidRPr="0040638A">
        <w:rPr>
          <w:rFonts w:ascii="Arial" w:hAnsi="Arial" w:cs="Arial"/>
          <w:sz w:val="24"/>
          <w:szCs w:val="24"/>
        </w:rPr>
        <w:t xml:space="preserve"> la exigencia </w:t>
      </w:r>
      <w:r w:rsidRPr="0040638A">
        <w:rPr>
          <w:rFonts w:ascii="Arial" w:hAnsi="Arial" w:cs="Arial"/>
          <w:sz w:val="24"/>
          <w:szCs w:val="24"/>
        </w:rPr>
        <w:t>del</w:t>
      </w:r>
      <w:r w:rsidR="00AB3E0D" w:rsidRPr="0040638A">
        <w:rPr>
          <w:rFonts w:ascii="Arial" w:hAnsi="Arial" w:cs="Arial"/>
          <w:sz w:val="24"/>
          <w:szCs w:val="24"/>
        </w:rPr>
        <w:t xml:space="preserve"> </w:t>
      </w:r>
      <w:r w:rsidR="00AB3E0D" w:rsidRPr="0040638A">
        <w:rPr>
          <w:rFonts w:ascii="Arial" w:hAnsi="Arial" w:cs="Arial"/>
          <w:i/>
          <w:sz w:val="24"/>
          <w:szCs w:val="24"/>
        </w:rPr>
        <w:t>k</w:t>
      </w:r>
      <w:r w:rsidR="00AB3E0D" w:rsidRPr="0040638A">
        <w:rPr>
          <w:rFonts w:ascii="Arial" w:hAnsi="Arial" w:cs="Arial"/>
          <w:sz w:val="24"/>
          <w:szCs w:val="24"/>
        </w:rPr>
        <w:t xml:space="preserve"> residual para participar en una licitación se </w:t>
      </w:r>
      <w:r w:rsidR="002E1E9C" w:rsidRPr="0040638A">
        <w:rPr>
          <w:rFonts w:ascii="Arial" w:hAnsi="Arial" w:cs="Arial"/>
          <w:sz w:val="24"/>
          <w:szCs w:val="24"/>
        </w:rPr>
        <w:t>constituía</w:t>
      </w:r>
      <w:r w:rsidR="00AB3E0D" w:rsidRPr="0040638A">
        <w:rPr>
          <w:rFonts w:ascii="Arial" w:hAnsi="Arial" w:cs="Arial"/>
          <w:sz w:val="24"/>
          <w:szCs w:val="24"/>
        </w:rPr>
        <w:t xml:space="preserve"> en un requisito ilegal </w:t>
      </w:r>
      <w:r w:rsidR="002E1E9C" w:rsidRPr="0040638A">
        <w:rPr>
          <w:rFonts w:ascii="Arial" w:hAnsi="Arial" w:cs="Arial"/>
          <w:sz w:val="24"/>
          <w:szCs w:val="24"/>
        </w:rPr>
        <w:t>toda vez que</w:t>
      </w:r>
      <w:r w:rsidR="00AB3E0D" w:rsidRPr="0040638A">
        <w:rPr>
          <w:rFonts w:ascii="Arial" w:hAnsi="Arial" w:cs="Arial"/>
          <w:sz w:val="24"/>
          <w:szCs w:val="24"/>
        </w:rPr>
        <w:t xml:space="preserve"> el artículo 22 de la Ley 80 de 1993</w:t>
      </w:r>
      <w:r w:rsidR="002E1E9C" w:rsidRPr="0040638A">
        <w:rPr>
          <w:rFonts w:ascii="Arial" w:hAnsi="Arial" w:cs="Arial"/>
          <w:sz w:val="24"/>
          <w:szCs w:val="24"/>
        </w:rPr>
        <w:t>,</w:t>
      </w:r>
      <w:r w:rsidR="00AB3E0D" w:rsidRPr="0040638A">
        <w:rPr>
          <w:rFonts w:ascii="Arial" w:hAnsi="Arial" w:cs="Arial"/>
          <w:sz w:val="24"/>
          <w:szCs w:val="24"/>
        </w:rPr>
        <w:t xml:space="preserve"> que </w:t>
      </w:r>
      <w:r w:rsidRPr="0040638A">
        <w:rPr>
          <w:rFonts w:ascii="Arial" w:hAnsi="Arial" w:cs="Arial"/>
          <w:sz w:val="24"/>
          <w:szCs w:val="24"/>
        </w:rPr>
        <w:t>contemplaba</w:t>
      </w:r>
      <w:r w:rsidR="00AB3E0D" w:rsidRPr="0040638A">
        <w:rPr>
          <w:rFonts w:ascii="Arial" w:hAnsi="Arial" w:cs="Arial"/>
          <w:sz w:val="24"/>
          <w:szCs w:val="24"/>
        </w:rPr>
        <w:t xml:space="preserve"> esa exigencia</w:t>
      </w:r>
      <w:r w:rsidR="002E1E9C" w:rsidRPr="0040638A">
        <w:rPr>
          <w:rFonts w:ascii="Arial" w:hAnsi="Arial" w:cs="Arial"/>
          <w:sz w:val="24"/>
          <w:szCs w:val="24"/>
        </w:rPr>
        <w:t>,</w:t>
      </w:r>
      <w:r w:rsidR="00AB3E0D" w:rsidRPr="0040638A">
        <w:rPr>
          <w:rFonts w:ascii="Arial" w:hAnsi="Arial" w:cs="Arial"/>
          <w:sz w:val="24"/>
          <w:szCs w:val="24"/>
        </w:rPr>
        <w:t xml:space="preserve"> </w:t>
      </w:r>
      <w:r w:rsidRPr="0040638A">
        <w:rPr>
          <w:rFonts w:ascii="Arial" w:hAnsi="Arial" w:cs="Arial"/>
          <w:sz w:val="24"/>
          <w:szCs w:val="24"/>
        </w:rPr>
        <w:t>había sido</w:t>
      </w:r>
      <w:r w:rsidR="00AB3E0D" w:rsidRPr="0040638A">
        <w:rPr>
          <w:rFonts w:ascii="Arial" w:hAnsi="Arial" w:cs="Arial"/>
          <w:sz w:val="24"/>
          <w:szCs w:val="24"/>
        </w:rPr>
        <w:t xml:space="preserve"> derogado por el artículo 32 de la Ley 1150 de 2007.</w:t>
      </w:r>
    </w:p>
    <w:p w14:paraId="643F7A78" w14:textId="77777777" w:rsidR="00AB3E0D" w:rsidRPr="0040638A" w:rsidRDefault="00AB3E0D" w:rsidP="00C012DB">
      <w:pPr>
        <w:tabs>
          <w:tab w:val="left" w:pos="426"/>
        </w:tabs>
        <w:jc w:val="both"/>
        <w:rPr>
          <w:rFonts w:ascii="Arial" w:hAnsi="Arial" w:cs="Arial"/>
          <w:sz w:val="24"/>
          <w:szCs w:val="24"/>
        </w:rPr>
      </w:pPr>
    </w:p>
    <w:p w14:paraId="724A3D4F" w14:textId="77777777" w:rsidR="003041CC" w:rsidRPr="0040638A" w:rsidRDefault="003D7EDC" w:rsidP="003041CC">
      <w:pPr>
        <w:numPr>
          <w:ilvl w:val="0"/>
          <w:numId w:val="6"/>
        </w:numPr>
        <w:tabs>
          <w:tab w:val="left" w:pos="426"/>
        </w:tabs>
        <w:spacing w:line="360" w:lineRule="auto"/>
        <w:ind w:left="0" w:firstLine="0"/>
        <w:jc w:val="both"/>
        <w:rPr>
          <w:rFonts w:ascii="Arial" w:hAnsi="Arial" w:cs="Arial"/>
          <w:sz w:val="24"/>
          <w:szCs w:val="24"/>
        </w:rPr>
      </w:pPr>
      <w:r w:rsidRPr="0040638A">
        <w:rPr>
          <w:rFonts w:ascii="Arial" w:hAnsi="Arial" w:cs="Arial"/>
          <w:sz w:val="24"/>
          <w:szCs w:val="24"/>
        </w:rPr>
        <w:t>En segundo lugar, indicó</w:t>
      </w:r>
      <w:r w:rsidR="00AB3E0D" w:rsidRPr="0040638A">
        <w:rPr>
          <w:rFonts w:ascii="Arial" w:hAnsi="Arial" w:cs="Arial"/>
          <w:sz w:val="24"/>
          <w:szCs w:val="24"/>
        </w:rPr>
        <w:t xml:space="preserve"> que</w:t>
      </w:r>
      <w:r w:rsidR="00AD5C56" w:rsidRPr="0040638A">
        <w:rPr>
          <w:rFonts w:ascii="Arial" w:hAnsi="Arial" w:cs="Arial"/>
          <w:sz w:val="24"/>
          <w:szCs w:val="24"/>
        </w:rPr>
        <w:t>,</w:t>
      </w:r>
      <w:r w:rsidR="00AB3E0D" w:rsidRPr="0040638A">
        <w:rPr>
          <w:rFonts w:ascii="Arial" w:hAnsi="Arial" w:cs="Arial"/>
          <w:sz w:val="24"/>
          <w:szCs w:val="24"/>
        </w:rPr>
        <w:t xml:space="preserve"> en el desarrollo de la audiencia de adjudicación</w:t>
      </w:r>
      <w:r w:rsidR="00AD5C56" w:rsidRPr="0040638A">
        <w:rPr>
          <w:rFonts w:ascii="Arial" w:hAnsi="Arial" w:cs="Arial"/>
          <w:sz w:val="24"/>
          <w:szCs w:val="24"/>
        </w:rPr>
        <w:t>,</w:t>
      </w:r>
      <w:r w:rsidR="00AB3E0D" w:rsidRPr="0040638A">
        <w:rPr>
          <w:rFonts w:ascii="Arial" w:hAnsi="Arial" w:cs="Arial"/>
          <w:sz w:val="24"/>
          <w:szCs w:val="24"/>
        </w:rPr>
        <w:t xml:space="preserve"> se permitió la réplica de los </w:t>
      </w:r>
      <w:r w:rsidR="00C41B6A" w:rsidRPr="0040638A">
        <w:rPr>
          <w:rFonts w:ascii="Arial" w:hAnsi="Arial" w:cs="Arial"/>
          <w:sz w:val="24"/>
          <w:szCs w:val="24"/>
        </w:rPr>
        <w:t>proponentes</w:t>
      </w:r>
      <w:r w:rsidR="00AB3E0D" w:rsidRPr="0040638A">
        <w:rPr>
          <w:rFonts w:ascii="Arial" w:hAnsi="Arial" w:cs="Arial"/>
          <w:sz w:val="24"/>
          <w:szCs w:val="24"/>
        </w:rPr>
        <w:t xml:space="preserve">, ocasión en la que el representante de Subatours manifestó que, si bien la Cámara </w:t>
      </w:r>
      <w:r w:rsidR="002E1E9C" w:rsidRPr="0040638A">
        <w:rPr>
          <w:rFonts w:ascii="Arial" w:hAnsi="Arial" w:cs="Arial"/>
          <w:sz w:val="24"/>
          <w:szCs w:val="24"/>
        </w:rPr>
        <w:t>había incluido</w:t>
      </w:r>
      <w:r w:rsidR="00AB3E0D" w:rsidRPr="0040638A">
        <w:rPr>
          <w:rFonts w:ascii="Arial" w:hAnsi="Arial" w:cs="Arial"/>
          <w:sz w:val="24"/>
          <w:szCs w:val="24"/>
        </w:rPr>
        <w:t xml:space="preserve"> en el pliego de condiciones la exigencia de presentar el </w:t>
      </w:r>
      <w:r w:rsidR="00AB3E0D" w:rsidRPr="0040638A">
        <w:rPr>
          <w:rFonts w:ascii="Arial" w:hAnsi="Arial" w:cs="Arial"/>
          <w:i/>
          <w:sz w:val="24"/>
          <w:szCs w:val="24"/>
        </w:rPr>
        <w:t>k</w:t>
      </w:r>
      <w:r w:rsidR="002E1E9C" w:rsidRPr="0040638A">
        <w:rPr>
          <w:rFonts w:ascii="Arial" w:hAnsi="Arial" w:cs="Arial"/>
          <w:sz w:val="24"/>
          <w:szCs w:val="24"/>
        </w:rPr>
        <w:t xml:space="preserve"> residual</w:t>
      </w:r>
      <w:r w:rsidR="00AB3E0D" w:rsidRPr="0040638A">
        <w:rPr>
          <w:rFonts w:ascii="Arial" w:hAnsi="Arial" w:cs="Arial"/>
          <w:sz w:val="24"/>
          <w:szCs w:val="24"/>
        </w:rPr>
        <w:t xml:space="preserve"> de contratación, lo cierto es que en el mismo documento la entidad </w:t>
      </w:r>
      <w:r w:rsidR="00C41B6A" w:rsidRPr="0040638A">
        <w:rPr>
          <w:rFonts w:ascii="Arial" w:hAnsi="Arial" w:cs="Arial"/>
          <w:sz w:val="24"/>
          <w:szCs w:val="24"/>
        </w:rPr>
        <w:t>había establecido</w:t>
      </w:r>
      <w:r w:rsidR="00AB3E0D" w:rsidRPr="0040638A">
        <w:rPr>
          <w:rFonts w:ascii="Arial" w:hAnsi="Arial" w:cs="Arial"/>
          <w:sz w:val="24"/>
          <w:szCs w:val="24"/>
        </w:rPr>
        <w:t xml:space="preserve"> la posibilidad de aclarar los</w:t>
      </w:r>
      <w:r w:rsidR="005B3794" w:rsidRPr="0040638A">
        <w:rPr>
          <w:rFonts w:ascii="Arial" w:hAnsi="Arial" w:cs="Arial"/>
          <w:sz w:val="24"/>
          <w:szCs w:val="24"/>
        </w:rPr>
        <w:t xml:space="preserve"> datos consignados en el anexo 8</w:t>
      </w:r>
      <w:r w:rsidR="00AB3E0D" w:rsidRPr="0040638A">
        <w:rPr>
          <w:rFonts w:ascii="Arial" w:hAnsi="Arial" w:cs="Arial"/>
          <w:sz w:val="24"/>
          <w:szCs w:val="24"/>
        </w:rPr>
        <w:t>, evento en el cual le otorgaría un término al interesado</w:t>
      </w:r>
      <w:r w:rsidRPr="0040638A">
        <w:rPr>
          <w:rFonts w:ascii="Arial" w:hAnsi="Arial" w:cs="Arial"/>
          <w:sz w:val="24"/>
          <w:szCs w:val="24"/>
        </w:rPr>
        <w:t xml:space="preserve"> para el efecto</w:t>
      </w:r>
      <w:r w:rsidR="00AB3E0D" w:rsidRPr="0040638A">
        <w:rPr>
          <w:rFonts w:ascii="Arial" w:hAnsi="Arial" w:cs="Arial"/>
          <w:sz w:val="24"/>
          <w:szCs w:val="24"/>
        </w:rPr>
        <w:t xml:space="preserve">. En consecuencia, </w:t>
      </w:r>
      <w:r w:rsidRPr="0040638A">
        <w:rPr>
          <w:rFonts w:ascii="Arial" w:hAnsi="Arial" w:cs="Arial"/>
          <w:sz w:val="24"/>
          <w:szCs w:val="24"/>
        </w:rPr>
        <w:t xml:space="preserve">si la información para calcular el </w:t>
      </w:r>
      <w:r w:rsidRPr="0040638A">
        <w:rPr>
          <w:rFonts w:ascii="Arial" w:hAnsi="Arial" w:cs="Arial"/>
          <w:i/>
          <w:sz w:val="24"/>
          <w:szCs w:val="24"/>
        </w:rPr>
        <w:t xml:space="preserve">k </w:t>
      </w:r>
      <w:r w:rsidR="0042211A" w:rsidRPr="0040638A">
        <w:rPr>
          <w:rFonts w:ascii="Arial" w:hAnsi="Arial" w:cs="Arial"/>
          <w:sz w:val="24"/>
          <w:szCs w:val="24"/>
        </w:rPr>
        <w:t xml:space="preserve">residual </w:t>
      </w:r>
      <w:r w:rsidR="00C41B6A" w:rsidRPr="0040638A">
        <w:rPr>
          <w:rFonts w:ascii="Arial" w:hAnsi="Arial" w:cs="Arial"/>
          <w:sz w:val="24"/>
          <w:szCs w:val="24"/>
        </w:rPr>
        <w:t xml:space="preserve">de contratación </w:t>
      </w:r>
      <w:r w:rsidRPr="0040638A">
        <w:rPr>
          <w:rFonts w:ascii="Arial" w:hAnsi="Arial" w:cs="Arial"/>
          <w:sz w:val="24"/>
          <w:szCs w:val="24"/>
        </w:rPr>
        <w:t xml:space="preserve">estaba mal diligenciada, debía la administración requerir al proponente para que allegara los documentos faltantes; lo anterior, en armonía con el parágrafo 1 del artículo 5 de la Ley 1150 de 2007, </w:t>
      </w:r>
      <w:r w:rsidR="00C41B6A" w:rsidRPr="0040638A">
        <w:rPr>
          <w:rFonts w:ascii="Arial" w:hAnsi="Arial" w:cs="Arial"/>
          <w:sz w:val="24"/>
          <w:szCs w:val="24"/>
        </w:rPr>
        <w:t>ya</w:t>
      </w:r>
      <w:r w:rsidRPr="0040638A">
        <w:rPr>
          <w:rFonts w:ascii="Arial" w:hAnsi="Arial" w:cs="Arial"/>
          <w:sz w:val="24"/>
          <w:szCs w:val="24"/>
        </w:rPr>
        <w:t xml:space="preserve"> que el documento en cuestión no resultaba relevante para la comparación de las ofertas.</w:t>
      </w:r>
    </w:p>
    <w:p w14:paraId="251EF93C" w14:textId="77777777" w:rsidR="003D7EDC" w:rsidRPr="0040638A" w:rsidRDefault="003D7EDC" w:rsidP="00C012DB">
      <w:pPr>
        <w:tabs>
          <w:tab w:val="left" w:pos="426"/>
        </w:tabs>
        <w:jc w:val="both"/>
        <w:rPr>
          <w:rFonts w:ascii="Arial" w:hAnsi="Arial" w:cs="Arial"/>
          <w:sz w:val="24"/>
          <w:szCs w:val="24"/>
        </w:rPr>
      </w:pPr>
    </w:p>
    <w:p w14:paraId="304C3E40" w14:textId="77777777" w:rsidR="003041CC" w:rsidRPr="0040638A" w:rsidRDefault="0042211A" w:rsidP="003041CC">
      <w:pPr>
        <w:numPr>
          <w:ilvl w:val="0"/>
          <w:numId w:val="6"/>
        </w:numPr>
        <w:tabs>
          <w:tab w:val="left" w:pos="426"/>
        </w:tabs>
        <w:spacing w:line="360" w:lineRule="auto"/>
        <w:ind w:left="0" w:firstLine="0"/>
        <w:jc w:val="both"/>
        <w:rPr>
          <w:rFonts w:ascii="Arial" w:hAnsi="Arial" w:cs="Arial"/>
          <w:sz w:val="24"/>
          <w:szCs w:val="24"/>
        </w:rPr>
      </w:pPr>
      <w:r w:rsidRPr="0040638A">
        <w:rPr>
          <w:rFonts w:ascii="Arial" w:hAnsi="Arial" w:cs="Arial"/>
          <w:sz w:val="24"/>
          <w:szCs w:val="24"/>
        </w:rPr>
        <w:t>Adujo que, a</w:t>
      </w:r>
      <w:r w:rsidR="002B428C" w:rsidRPr="0040638A">
        <w:rPr>
          <w:rFonts w:ascii="Arial" w:hAnsi="Arial" w:cs="Arial"/>
          <w:sz w:val="24"/>
          <w:szCs w:val="24"/>
        </w:rPr>
        <w:t xml:space="preserve">demás de desconocer las previsiones legales y del pliego, la Cámara vulneró el debido proceso y la presunción de buena fe, al presumir que Subatours había ocultado información </w:t>
      </w:r>
      <w:r w:rsidR="00C41B6A" w:rsidRPr="0040638A">
        <w:rPr>
          <w:rFonts w:ascii="Arial" w:hAnsi="Arial" w:cs="Arial"/>
          <w:sz w:val="24"/>
          <w:szCs w:val="24"/>
        </w:rPr>
        <w:t>referida</w:t>
      </w:r>
      <w:r w:rsidR="002B428C" w:rsidRPr="0040638A">
        <w:rPr>
          <w:rFonts w:ascii="Arial" w:hAnsi="Arial" w:cs="Arial"/>
          <w:sz w:val="24"/>
          <w:szCs w:val="24"/>
        </w:rPr>
        <w:t xml:space="preserve"> a los contratos </w:t>
      </w:r>
      <w:r w:rsidR="00C41B6A" w:rsidRPr="0040638A">
        <w:rPr>
          <w:rFonts w:ascii="Arial" w:hAnsi="Arial" w:cs="Arial"/>
          <w:sz w:val="24"/>
          <w:szCs w:val="24"/>
        </w:rPr>
        <w:t>que tenía en ejecución</w:t>
      </w:r>
      <w:r w:rsidR="002B428C" w:rsidRPr="0040638A">
        <w:rPr>
          <w:rFonts w:ascii="Arial" w:hAnsi="Arial" w:cs="Arial"/>
          <w:sz w:val="24"/>
          <w:szCs w:val="24"/>
        </w:rPr>
        <w:t>. Asimismo, la entidad desconoció el debido proceso por no haber dado respuesta a la réplica presentada</w:t>
      </w:r>
      <w:r w:rsidRPr="0040638A">
        <w:rPr>
          <w:rFonts w:ascii="Arial" w:hAnsi="Arial" w:cs="Arial"/>
          <w:sz w:val="24"/>
          <w:szCs w:val="24"/>
        </w:rPr>
        <w:t xml:space="preserve"> en la audiencia de adjudicación</w:t>
      </w:r>
      <w:r w:rsidR="002B428C" w:rsidRPr="0040638A">
        <w:rPr>
          <w:rFonts w:ascii="Arial" w:hAnsi="Arial" w:cs="Arial"/>
          <w:sz w:val="24"/>
          <w:szCs w:val="24"/>
        </w:rPr>
        <w:t xml:space="preserve">, pues su actuación </w:t>
      </w:r>
      <w:r w:rsidR="002B428C" w:rsidRPr="0040638A">
        <w:rPr>
          <w:rFonts w:ascii="Arial" w:hAnsi="Arial" w:cs="Arial"/>
          <w:sz w:val="24"/>
          <w:szCs w:val="24"/>
        </w:rPr>
        <w:lastRenderedPageBreak/>
        <w:t>se limitó a leer una resolución que ya tenía preparada (mediante la cual declaró desierto el procedimiento</w:t>
      </w:r>
      <w:r w:rsidRPr="0040638A">
        <w:rPr>
          <w:rFonts w:ascii="Arial" w:hAnsi="Arial" w:cs="Arial"/>
          <w:sz w:val="24"/>
          <w:szCs w:val="24"/>
        </w:rPr>
        <w:t>), en contravía de lo previsto en el</w:t>
      </w:r>
      <w:r w:rsidR="002B428C" w:rsidRPr="0040638A">
        <w:rPr>
          <w:rFonts w:ascii="Arial" w:hAnsi="Arial" w:cs="Arial"/>
          <w:sz w:val="24"/>
          <w:szCs w:val="24"/>
        </w:rPr>
        <w:t xml:space="preserve"> artículo 9 de la Ley 1150 de 2007.</w:t>
      </w:r>
    </w:p>
    <w:p w14:paraId="77FCF3B7" w14:textId="77777777" w:rsidR="003041CC" w:rsidRPr="0040638A" w:rsidRDefault="003041CC" w:rsidP="00C012DB">
      <w:pPr>
        <w:tabs>
          <w:tab w:val="left" w:pos="426"/>
        </w:tabs>
        <w:jc w:val="both"/>
        <w:rPr>
          <w:rFonts w:ascii="Arial" w:hAnsi="Arial" w:cs="Arial"/>
          <w:sz w:val="24"/>
          <w:szCs w:val="24"/>
        </w:rPr>
      </w:pPr>
    </w:p>
    <w:p w14:paraId="3E1EA4D9" w14:textId="77777777" w:rsidR="009E2094" w:rsidRPr="0040638A" w:rsidRDefault="009E2094" w:rsidP="009E2094">
      <w:pPr>
        <w:numPr>
          <w:ilvl w:val="0"/>
          <w:numId w:val="6"/>
        </w:numPr>
        <w:tabs>
          <w:tab w:val="left" w:pos="426"/>
        </w:tabs>
        <w:spacing w:line="360" w:lineRule="auto"/>
        <w:ind w:left="0" w:firstLine="0"/>
        <w:jc w:val="both"/>
        <w:rPr>
          <w:rFonts w:ascii="Arial" w:hAnsi="Arial" w:cs="Arial"/>
          <w:sz w:val="24"/>
          <w:szCs w:val="24"/>
        </w:rPr>
      </w:pPr>
      <w:r w:rsidRPr="0040638A">
        <w:rPr>
          <w:rFonts w:ascii="Arial" w:hAnsi="Arial" w:cs="Arial"/>
          <w:sz w:val="24"/>
          <w:szCs w:val="24"/>
        </w:rPr>
        <w:t>A lo anterior se suma</w:t>
      </w:r>
      <w:r w:rsidR="00AD5C56" w:rsidRPr="0040638A">
        <w:rPr>
          <w:rFonts w:ascii="Arial" w:hAnsi="Arial" w:cs="Arial"/>
          <w:sz w:val="24"/>
          <w:szCs w:val="24"/>
        </w:rPr>
        <w:t>ba</w:t>
      </w:r>
      <w:r w:rsidRPr="0040638A">
        <w:rPr>
          <w:rFonts w:ascii="Arial" w:hAnsi="Arial" w:cs="Arial"/>
          <w:sz w:val="24"/>
          <w:szCs w:val="24"/>
        </w:rPr>
        <w:t xml:space="preserve"> que el pliego hizo </w:t>
      </w:r>
      <w:r w:rsidR="009A199D" w:rsidRPr="0040638A">
        <w:rPr>
          <w:rFonts w:ascii="Arial" w:hAnsi="Arial" w:cs="Arial"/>
          <w:sz w:val="24"/>
          <w:szCs w:val="24"/>
        </w:rPr>
        <w:t xml:space="preserve">referencia </w:t>
      </w:r>
      <w:r w:rsidRPr="0040638A">
        <w:rPr>
          <w:rFonts w:ascii="Arial" w:hAnsi="Arial" w:cs="Arial"/>
          <w:sz w:val="24"/>
          <w:szCs w:val="24"/>
        </w:rPr>
        <w:t>expresa al artículo 5 de la Ley 1150 de 2007 y al artículo 10 del Decreto 2474 de 2008, para indicar que “</w:t>
      </w:r>
      <w:r w:rsidRPr="0040638A">
        <w:rPr>
          <w:rFonts w:ascii="Arial" w:hAnsi="Arial" w:cs="Arial"/>
          <w:i/>
          <w:sz w:val="24"/>
          <w:szCs w:val="24"/>
        </w:rPr>
        <w:t>los documentos requeridos para la evaluación jurídica y financiera, como también la experiencia y la capacidad organizacional son subsanables y serán requeridos por la contratante por una sola vez”</w:t>
      </w:r>
      <w:r w:rsidRPr="0040638A">
        <w:rPr>
          <w:rStyle w:val="Refdenotaalpie"/>
          <w:rFonts w:ascii="Arial" w:hAnsi="Arial" w:cs="Arial"/>
          <w:i/>
          <w:sz w:val="24"/>
          <w:szCs w:val="24"/>
        </w:rPr>
        <w:footnoteReference w:id="4"/>
      </w:r>
      <w:r w:rsidRPr="0040638A">
        <w:rPr>
          <w:rFonts w:ascii="Arial" w:hAnsi="Arial" w:cs="Arial"/>
          <w:sz w:val="24"/>
          <w:szCs w:val="24"/>
        </w:rPr>
        <w:t xml:space="preserve">. Debido a lo anterior, el rechazo solo </w:t>
      </w:r>
      <w:r w:rsidR="0042211A" w:rsidRPr="0040638A">
        <w:rPr>
          <w:rFonts w:ascii="Arial" w:hAnsi="Arial" w:cs="Arial"/>
          <w:sz w:val="24"/>
          <w:szCs w:val="24"/>
        </w:rPr>
        <w:t>podía</w:t>
      </w:r>
      <w:r w:rsidRPr="0040638A">
        <w:rPr>
          <w:rFonts w:ascii="Arial" w:hAnsi="Arial" w:cs="Arial"/>
          <w:sz w:val="24"/>
          <w:szCs w:val="24"/>
        </w:rPr>
        <w:t xml:space="preserve"> configurar</w:t>
      </w:r>
      <w:r w:rsidR="0042211A" w:rsidRPr="0040638A">
        <w:rPr>
          <w:rFonts w:ascii="Arial" w:hAnsi="Arial" w:cs="Arial"/>
          <w:sz w:val="24"/>
          <w:szCs w:val="24"/>
        </w:rPr>
        <w:t>se</w:t>
      </w:r>
      <w:r w:rsidRPr="0040638A">
        <w:rPr>
          <w:rFonts w:ascii="Arial" w:hAnsi="Arial" w:cs="Arial"/>
          <w:sz w:val="24"/>
          <w:szCs w:val="24"/>
        </w:rPr>
        <w:t xml:space="preserve"> ante la renuencia del oferente a aportar lo solicitado por la administración. </w:t>
      </w:r>
    </w:p>
    <w:p w14:paraId="38A6EBEE" w14:textId="77777777" w:rsidR="009E2094" w:rsidRPr="0040638A" w:rsidRDefault="009E2094" w:rsidP="00C012DB">
      <w:pPr>
        <w:tabs>
          <w:tab w:val="left" w:pos="426"/>
        </w:tabs>
        <w:spacing w:line="276" w:lineRule="auto"/>
        <w:jc w:val="both"/>
        <w:rPr>
          <w:rFonts w:ascii="Arial" w:hAnsi="Arial" w:cs="Arial"/>
          <w:sz w:val="24"/>
          <w:szCs w:val="24"/>
        </w:rPr>
      </w:pPr>
    </w:p>
    <w:p w14:paraId="76B5CDCB" w14:textId="77777777" w:rsidR="009A199D" w:rsidRPr="0040638A" w:rsidRDefault="009E2094" w:rsidP="002846C3">
      <w:pPr>
        <w:numPr>
          <w:ilvl w:val="0"/>
          <w:numId w:val="6"/>
        </w:numPr>
        <w:tabs>
          <w:tab w:val="left" w:pos="426"/>
        </w:tabs>
        <w:spacing w:line="360" w:lineRule="auto"/>
        <w:ind w:left="0" w:firstLine="0"/>
        <w:jc w:val="both"/>
        <w:rPr>
          <w:rFonts w:ascii="Arial" w:hAnsi="Arial" w:cs="Arial"/>
          <w:sz w:val="24"/>
          <w:szCs w:val="24"/>
        </w:rPr>
      </w:pPr>
      <w:r w:rsidRPr="0040638A">
        <w:rPr>
          <w:rFonts w:ascii="Arial" w:hAnsi="Arial" w:cs="Arial"/>
          <w:sz w:val="24"/>
          <w:szCs w:val="24"/>
        </w:rPr>
        <w:t xml:space="preserve">Por último, el requisito referido al registro único de proponentes </w:t>
      </w:r>
      <w:r w:rsidR="007972F8" w:rsidRPr="0040638A">
        <w:rPr>
          <w:rFonts w:ascii="Arial" w:hAnsi="Arial" w:cs="Arial"/>
          <w:sz w:val="24"/>
          <w:szCs w:val="24"/>
        </w:rPr>
        <w:t>estaba</w:t>
      </w:r>
      <w:r w:rsidR="002846C3" w:rsidRPr="0040638A">
        <w:rPr>
          <w:rFonts w:ascii="Arial" w:hAnsi="Arial" w:cs="Arial"/>
          <w:sz w:val="24"/>
          <w:szCs w:val="24"/>
        </w:rPr>
        <w:t xml:space="preserve"> contenido en el título 3 </w:t>
      </w:r>
      <w:r w:rsidR="0042211A" w:rsidRPr="0040638A">
        <w:rPr>
          <w:rFonts w:ascii="Arial" w:hAnsi="Arial" w:cs="Arial"/>
          <w:sz w:val="24"/>
          <w:szCs w:val="24"/>
        </w:rPr>
        <w:t>del pliego de condiciones que trata</w:t>
      </w:r>
      <w:r w:rsidR="007972F8" w:rsidRPr="0040638A">
        <w:rPr>
          <w:rFonts w:ascii="Arial" w:hAnsi="Arial" w:cs="Arial"/>
          <w:sz w:val="24"/>
          <w:szCs w:val="24"/>
        </w:rPr>
        <w:t>ba</w:t>
      </w:r>
      <w:r w:rsidR="0042211A" w:rsidRPr="0040638A">
        <w:rPr>
          <w:rFonts w:ascii="Arial" w:hAnsi="Arial" w:cs="Arial"/>
          <w:sz w:val="24"/>
          <w:szCs w:val="24"/>
        </w:rPr>
        <w:t xml:space="preserve"> </w:t>
      </w:r>
      <w:r w:rsidR="002846C3" w:rsidRPr="0040638A">
        <w:rPr>
          <w:rFonts w:ascii="Arial" w:hAnsi="Arial" w:cs="Arial"/>
          <w:sz w:val="24"/>
          <w:szCs w:val="24"/>
        </w:rPr>
        <w:t xml:space="preserve">sobre los requisitos habilitantes y </w:t>
      </w:r>
      <w:r w:rsidR="00290668" w:rsidRPr="0040638A">
        <w:rPr>
          <w:rFonts w:ascii="Arial" w:hAnsi="Arial" w:cs="Arial"/>
          <w:sz w:val="24"/>
          <w:szCs w:val="24"/>
        </w:rPr>
        <w:t>el de capacidad residual</w:t>
      </w:r>
      <w:r w:rsidR="009A045D" w:rsidRPr="0040638A">
        <w:rPr>
          <w:rFonts w:ascii="Arial" w:hAnsi="Arial" w:cs="Arial"/>
          <w:i/>
          <w:sz w:val="24"/>
          <w:szCs w:val="24"/>
        </w:rPr>
        <w:t>,</w:t>
      </w:r>
      <w:r w:rsidR="002846C3" w:rsidRPr="0040638A">
        <w:rPr>
          <w:rFonts w:ascii="Arial" w:hAnsi="Arial" w:cs="Arial"/>
          <w:i/>
          <w:sz w:val="24"/>
          <w:szCs w:val="24"/>
        </w:rPr>
        <w:t xml:space="preserve"> </w:t>
      </w:r>
      <w:r w:rsidR="002846C3" w:rsidRPr="0040638A">
        <w:rPr>
          <w:rFonts w:ascii="Arial" w:hAnsi="Arial" w:cs="Arial"/>
          <w:sz w:val="24"/>
          <w:szCs w:val="24"/>
        </w:rPr>
        <w:t xml:space="preserve">en el numeral 3.3. sobre capacidad financiera, lo que </w:t>
      </w:r>
      <w:r w:rsidR="00AD5C56" w:rsidRPr="0040638A">
        <w:rPr>
          <w:rFonts w:ascii="Arial" w:hAnsi="Arial" w:cs="Arial"/>
          <w:sz w:val="24"/>
          <w:szCs w:val="24"/>
        </w:rPr>
        <w:t>reforzaba</w:t>
      </w:r>
      <w:r w:rsidR="002846C3" w:rsidRPr="0040638A">
        <w:rPr>
          <w:rFonts w:ascii="Arial" w:hAnsi="Arial" w:cs="Arial"/>
          <w:sz w:val="24"/>
          <w:szCs w:val="24"/>
        </w:rPr>
        <w:t xml:space="preserve"> la conclusión de que, contrario a la decisión de </w:t>
      </w:r>
      <w:r w:rsidR="009A199D" w:rsidRPr="0040638A">
        <w:rPr>
          <w:rFonts w:ascii="Arial" w:hAnsi="Arial" w:cs="Arial"/>
          <w:sz w:val="24"/>
          <w:szCs w:val="24"/>
        </w:rPr>
        <w:t>rechazar la propuesta</w:t>
      </w:r>
      <w:r w:rsidR="002846C3" w:rsidRPr="0040638A">
        <w:rPr>
          <w:rFonts w:ascii="Arial" w:hAnsi="Arial" w:cs="Arial"/>
          <w:sz w:val="24"/>
          <w:szCs w:val="24"/>
        </w:rPr>
        <w:t>, se trataba de un documento susceptible de ser subsanado y aclarado.</w:t>
      </w:r>
      <w:r w:rsidR="009A199D" w:rsidRPr="0040638A">
        <w:rPr>
          <w:rFonts w:ascii="Arial" w:hAnsi="Arial" w:cs="Arial"/>
          <w:sz w:val="24"/>
          <w:szCs w:val="24"/>
        </w:rPr>
        <w:t xml:space="preserve"> Sobre este punto afirmó la demandante (se trascribe):</w:t>
      </w:r>
    </w:p>
    <w:p w14:paraId="37A4D7C3" w14:textId="77777777" w:rsidR="003041CC" w:rsidRPr="0040638A" w:rsidRDefault="002846C3" w:rsidP="00C012DB">
      <w:pPr>
        <w:tabs>
          <w:tab w:val="left" w:pos="426"/>
        </w:tabs>
        <w:spacing w:line="276" w:lineRule="auto"/>
        <w:ind w:left="567" w:right="567"/>
        <w:jc w:val="both"/>
        <w:rPr>
          <w:rFonts w:ascii="Arial" w:hAnsi="Arial" w:cs="Arial"/>
          <w:sz w:val="24"/>
          <w:szCs w:val="24"/>
        </w:rPr>
      </w:pPr>
      <w:r w:rsidRPr="0040638A">
        <w:rPr>
          <w:rFonts w:ascii="Arial" w:hAnsi="Arial" w:cs="Arial"/>
          <w:sz w:val="24"/>
          <w:szCs w:val="24"/>
        </w:rPr>
        <w:t xml:space="preserve">  </w:t>
      </w:r>
    </w:p>
    <w:p w14:paraId="49F626C9" w14:textId="77777777" w:rsidR="002846C3" w:rsidRPr="0040638A" w:rsidRDefault="002846C3" w:rsidP="00E12AF9">
      <w:pPr>
        <w:tabs>
          <w:tab w:val="left" w:pos="426"/>
        </w:tabs>
        <w:ind w:left="567" w:right="567"/>
        <w:jc w:val="both"/>
        <w:rPr>
          <w:rFonts w:ascii="Arial" w:hAnsi="Arial" w:cs="Arial"/>
          <w:sz w:val="24"/>
          <w:szCs w:val="24"/>
        </w:rPr>
      </w:pPr>
      <w:r w:rsidRPr="0040638A">
        <w:rPr>
          <w:rFonts w:ascii="Arial" w:hAnsi="Arial" w:cs="Arial"/>
          <w:i/>
          <w:iCs/>
          <w:sz w:val="24"/>
          <w:szCs w:val="24"/>
        </w:rPr>
        <w:t>“Queda claro entonces que SUBATOURS LTDA jamás pretendió ocultar información y menos confundir al Comité Evaluador. No incluir el contrato con Acción Social en el anexo No. 8 fue un error de buena fe del que nadie está exento. De todos modos es sabido que cumplir en su totalidad con un pliego de condiciones es un tema bien complejo y que los errores en su presentación están a la orden del día, de ahí que el Estatuto de Contratación ordena a las Entidades Públicas requerir a los oferentes respecto de la información y de los documentos no necesarios para la comparación de ofertas, porque en ellos se pueden presentar múltiples errores que pueden conllevar a rechazar el mejor ofrecimiento en perjuicio del interés general de la Entidad, como ocurrió en este caso”</w:t>
      </w:r>
      <w:r w:rsidR="006523B8" w:rsidRPr="0040638A">
        <w:rPr>
          <w:rStyle w:val="Refdenotaalpie"/>
          <w:rFonts w:ascii="Arial" w:hAnsi="Arial" w:cs="Arial"/>
          <w:i/>
          <w:iCs/>
          <w:sz w:val="24"/>
          <w:szCs w:val="24"/>
        </w:rPr>
        <w:footnoteReference w:id="5"/>
      </w:r>
      <w:r w:rsidRPr="0040638A">
        <w:rPr>
          <w:rFonts w:ascii="Arial" w:hAnsi="Arial" w:cs="Arial"/>
          <w:i/>
          <w:iCs/>
          <w:sz w:val="24"/>
          <w:szCs w:val="24"/>
        </w:rPr>
        <w:t>.</w:t>
      </w:r>
    </w:p>
    <w:p w14:paraId="033AC9C9" w14:textId="77777777" w:rsidR="00BF5B89" w:rsidRPr="0040638A" w:rsidRDefault="00BF5B89" w:rsidP="00C012DB">
      <w:pPr>
        <w:jc w:val="both"/>
        <w:rPr>
          <w:rFonts w:ascii="Arial" w:hAnsi="Arial" w:cs="Arial"/>
          <w:sz w:val="24"/>
          <w:szCs w:val="24"/>
        </w:rPr>
      </w:pPr>
    </w:p>
    <w:p w14:paraId="015BD28E" w14:textId="77777777" w:rsidR="00302D2A" w:rsidRPr="0040638A" w:rsidRDefault="00AA2986" w:rsidP="00AA2986">
      <w:pPr>
        <w:numPr>
          <w:ilvl w:val="0"/>
          <w:numId w:val="6"/>
        </w:numPr>
        <w:tabs>
          <w:tab w:val="left" w:pos="426"/>
        </w:tabs>
        <w:spacing w:line="360" w:lineRule="auto"/>
        <w:ind w:left="0" w:firstLine="0"/>
        <w:jc w:val="both"/>
        <w:rPr>
          <w:rFonts w:ascii="Arial" w:hAnsi="Arial" w:cs="Arial"/>
          <w:sz w:val="24"/>
          <w:szCs w:val="24"/>
          <w:lang w:val="es-CO"/>
        </w:rPr>
      </w:pPr>
      <w:r w:rsidRPr="0040638A">
        <w:rPr>
          <w:rFonts w:ascii="Arial" w:hAnsi="Arial" w:cs="Arial"/>
          <w:sz w:val="24"/>
          <w:szCs w:val="24"/>
          <w:lang w:val="es-CO"/>
        </w:rPr>
        <w:t>La Cámara de Representantes</w:t>
      </w:r>
      <w:r w:rsidR="00E40B88" w:rsidRPr="0040638A">
        <w:rPr>
          <w:rFonts w:ascii="Arial" w:hAnsi="Arial" w:cs="Arial"/>
          <w:sz w:val="24"/>
          <w:szCs w:val="24"/>
          <w:lang w:val="es-CO"/>
        </w:rPr>
        <w:t xml:space="preserve"> </w:t>
      </w:r>
      <w:r w:rsidR="00E40B88" w:rsidRPr="0040638A">
        <w:rPr>
          <w:rFonts w:ascii="Arial" w:hAnsi="Arial" w:cs="Arial"/>
          <w:b/>
          <w:sz w:val="24"/>
          <w:szCs w:val="24"/>
          <w:lang w:val="es-CO"/>
        </w:rPr>
        <w:t>contestó la demanda</w:t>
      </w:r>
      <w:r w:rsidR="00C962F3" w:rsidRPr="0040638A">
        <w:rPr>
          <w:rStyle w:val="Refdenotaalpie"/>
          <w:rFonts w:ascii="Arial" w:hAnsi="Arial" w:cs="Arial"/>
          <w:sz w:val="24"/>
          <w:szCs w:val="24"/>
          <w:lang w:val="es-CO"/>
        </w:rPr>
        <w:footnoteReference w:id="6"/>
      </w:r>
      <w:r w:rsidR="00E40B88" w:rsidRPr="0040638A">
        <w:rPr>
          <w:rFonts w:ascii="Arial" w:hAnsi="Arial" w:cs="Arial"/>
          <w:sz w:val="24"/>
          <w:szCs w:val="24"/>
          <w:lang w:val="es-CO"/>
        </w:rPr>
        <w:t xml:space="preserve"> y se opuso a la totalidad de las pretensiones. Para desvirtuar lo sostenido por la parte actora </w:t>
      </w:r>
      <w:r w:rsidR="002F0A9A" w:rsidRPr="0040638A">
        <w:rPr>
          <w:rFonts w:ascii="Arial" w:hAnsi="Arial" w:cs="Arial"/>
          <w:sz w:val="24"/>
          <w:szCs w:val="24"/>
          <w:lang w:val="es-CO"/>
        </w:rPr>
        <w:t>adujo</w:t>
      </w:r>
      <w:r w:rsidR="00252DB8" w:rsidRPr="0040638A">
        <w:rPr>
          <w:rFonts w:ascii="Arial" w:hAnsi="Arial" w:cs="Arial"/>
          <w:sz w:val="24"/>
          <w:szCs w:val="24"/>
          <w:lang w:val="es-CO"/>
        </w:rPr>
        <w:t xml:space="preserve"> lo siguiente:</w:t>
      </w:r>
    </w:p>
    <w:p w14:paraId="3AA93D59" w14:textId="77777777" w:rsidR="00AA2986" w:rsidRPr="0040638A" w:rsidRDefault="00AA2986" w:rsidP="00C012DB">
      <w:pPr>
        <w:tabs>
          <w:tab w:val="left" w:pos="426"/>
        </w:tabs>
        <w:jc w:val="both"/>
        <w:rPr>
          <w:rFonts w:ascii="Arial" w:hAnsi="Arial" w:cs="Arial"/>
          <w:sz w:val="24"/>
          <w:szCs w:val="24"/>
          <w:lang w:val="es-CO"/>
        </w:rPr>
      </w:pPr>
    </w:p>
    <w:p w14:paraId="09A34CCE" w14:textId="77777777" w:rsidR="009F4BBF" w:rsidRPr="0040638A" w:rsidRDefault="006523B8" w:rsidP="009F4BBF">
      <w:pPr>
        <w:numPr>
          <w:ilvl w:val="0"/>
          <w:numId w:val="6"/>
        </w:numPr>
        <w:tabs>
          <w:tab w:val="left" w:pos="426"/>
        </w:tabs>
        <w:spacing w:line="360" w:lineRule="auto"/>
        <w:ind w:left="0" w:firstLine="0"/>
        <w:jc w:val="both"/>
        <w:rPr>
          <w:rFonts w:ascii="Arial" w:hAnsi="Arial" w:cs="Arial"/>
          <w:sz w:val="24"/>
          <w:szCs w:val="24"/>
          <w:lang w:val="es-CO"/>
        </w:rPr>
      </w:pPr>
      <w:r w:rsidRPr="0040638A">
        <w:rPr>
          <w:rFonts w:ascii="Arial" w:hAnsi="Arial" w:cs="Arial"/>
          <w:sz w:val="24"/>
          <w:szCs w:val="24"/>
          <w:lang w:val="es-CO"/>
        </w:rPr>
        <w:t>I</w:t>
      </w:r>
      <w:r w:rsidR="00CD0446" w:rsidRPr="0040638A">
        <w:rPr>
          <w:rFonts w:ascii="Arial" w:hAnsi="Arial" w:cs="Arial"/>
          <w:sz w:val="24"/>
          <w:szCs w:val="24"/>
          <w:lang w:val="es-CO"/>
        </w:rPr>
        <w:t>ndicó que</w:t>
      </w:r>
      <w:r w:rsidR="00AD5C56" w:rsidRPr="0040638A">
        <w:rPr>
          <w:rFonts w:ascii="Arial" w:hAnsi="Arial" w:cs="Arial"/>
          <w:sz w:val="24"/>
          <w:szCs w:val="24"/>
          <w:lang w:val="es-CO"/>
        </w:rPr>
        <w:t>,</w:t>
      </w:r>
      <w:r w:rsidR="00CD0446" w:rsidRPr="0040638A">
        <w:rPr>
          <w:rFonts w:ascii="Arial" w:hAnsi="Arial" w:cs="Arial"/>
          <w:sz w:val="24"/>
          <w:szCs w:val="24"/>
          <w:lang w:val="es-CO"/>
        </w:rPr>
        <w:t xml:space="preserve"> en el presente proceso</w:t>
      </w:r>
      <w:r w:rsidR="00AD5C56" w:rsidRPr="0040638A">
        <w:rPr>
          <w:rFonts w:ascii="Arial" w:hAnsi="Arial" w:cs="Arial"/>
          <w:sz w:val="24"/>
          <w:szCs w:val="24"/>
          <w:lang w:val="es-CO"/>
        </w:rPr>
        <w:t>,</w:t>
      </w:r>
      <w:r w:rsidR="00CD0446" w:rsidRPr="0040638A">
        <w:rPr>
          <w:rFonts w:ascii="Arial" w:hAnsi="Arial" w:cs="Arial"/>
          <w:sz w:val="24"/>
          <w:szCs w:val="24"/>
          <w:lang w:val="es-CO"/>
        </w:rPr>
        <w:t xml:space="preserve"> se debatía si la administración podía rechazar una propuesta “</w:t>
      </w:r>
      <w:r w:rsidR="00CD0446" w:rsidRPr="0040638A">
        <w:rPr>
          <w:rFonts w:ascii="Arial" w:hAnsi="Arial" w:cs="Arial"/>
          <w:i/>
          <w:sz w:val="24"/>
          <w:szCs w:val="24"/>
          <w:lang w:val="es-CO"/>
        </w:rPr>
        <w:t>cuando el proponente presenta información como soporte de la contratación que no concuerda con la situación real en relación con los aspectos jurídicos, financieros, económicos y técnicos”</w:t>
      </w:r>
      <w:r w:rsidR="00CD0446" w:rsidRPr="0040638A">
        <w:rPr>
          <w:rStyle w:val="Refdenotaalpie"/>
          <w:rFonts w:ascii="Arial" w:hAnsi="Arial" w:cs="Arial"/>
          <w:i/>
          <w:sz w:val="24"/>
          <w:szCs w:val="24"/>
          <w:lang w:val="es-CO"/>
        </w:rPr>
        <w:footnoteReference w:id="7"/>
      </w:r>
      <w:r w:rsidR="00CD0446" w:rsidRPr="0040638A">
        <w:rPr>
          <w:rFonts w:ascii="Arial" w:hAnsi="Arial" w:cs="Arial"/>
          <w:sz w:val="24"/>
          <w:szCs w:val="24"/>
          <w:lang w:val="es-CO"/>
        </w:rPr>
        <w:t xml:space="preserve">, a lo que debía responderse </w:t>
      </w:r>
      <w:r w:rsidR="00CD0446" w:rsidRPr="0040638A">
        <w:rPr>
          <w:rFonts w:ascii="Arial" w:hAnsi="Arial" w:cs="Arial"/>
          <w:sz w:val="24"/>
          <w:szCs w:val="24"/>
          <w:lang w:val="es-CO"/>
        </w:rPr>
        <w:lastRenderedPageBreak/>
        <w:t xml:space="preserve">de manera afirmativa </w:t>
      </w:r>
      <w:r w:rsidR="0042211A" w:rsidRPr="0040638A">
        <w:rPr>
          <w:rFonts w:ascii="Arial" w:hAnsi="Arial" w:cs="Arial"/>
          <w:sz w:val="24"/>
          <w:szCs w:val="24"/>
          <w:lang w:val="es-CO"/>
        </w:rPr>
        <w:t>ya</w:t>
      </w:r>
      <w:r w:rsidR="00CD0446" w:rsidRPr="0040638A">
        <w:rPr>
          <w:rFonts w:ascii="Arial" w:hAnsi="Arial" w:cs="Arial"/>
          <w:sz w:val="24"/>
          <w:szCs w:val="24"/>
          <w:lang w:val="es-CO"/>
        </w:rPr>
        <w:t xml:space="preserve"> que </w:t>
      </w:r>
      <w:r w:rsidR="0042211A" w:rsidRPr="0040638A">
        <w:rPr>
          <w:rFonts w:ascii="Arial" w:hAnsi="Arial" w:cs="Arial"/>
          <w:sz w:val="24"/>
          <w:szCs w:val="24"/>
          <w:lang w:val="es-CO"/>
        </w:rPr>
        <w:t>dicha</w:t>
      </w:r>
      <w:r w:rsidR="00CD0446" w:rsidRPr="0040638A">
        <w:rPr>
          <w:rFonts w:ascii="Arial" w:hAnsi="Arial" w:cs="Arial"/>
          <w:sz w:val="24"/>
          <w:szCs w:val="24"/>
          <w:lang w:val="es-CO"/>
        </w:rPr>
        <w:t xml:space="preserve"> causal estaba </w:t>
      </w:r>
      <w:r w:rsidRPr="0040638A">
        <w:rPr>
          <w:rFonts w:ascii="Arial" w:hAnsi="Arial" w:cs="Arial"/>
          <w:sz w:val="24"/>
          <w:szCs w:val="24"/>
          <w:lang w:val="es-CO"/>
        </w:rPr>
        <w:t>expresamente consignada</w:t>
      </w:r>
      <w:r w:rsidR="00CD0446" w:rsidRPr="0040638A">
        <w:rPr>
          <w:rFonts w:ascii="Arial" w:hAnsi="Arial" w:cs="Arial"/>
          <w:sz w:val="24"/>
          <w:szCs w:val="24"/>
          <w:lang w:val="es-CO"/>
        </w:rPr>
        <w:t xml:space="preserve"> en el pliego de condiciones. </w:t>
      </w:r>
    </w:p>
    <w:p w14:paraId="58C63A86" w14:textId="77777777" w:rsidR="009F4BBF" w:rsidRPr="0040638A" w:rsidRDefault="009F4BBF" w:rsidP="009F4BBF">
      <w:pPr>
        <w:pStyle w:val="Prrafodelista"/>
        <w:rPr>
          <w:rFonts w:ascii="Arial" w:hAnsi="Arial" w:cs="Arial"/>
          <w:sz w:val="24"/>
          <w:szCs w:val="24"/>
          <w:lang w:val="es-CO"/>
        </w:rPr>
      </w:pPr>
    </w:p>
    <w:p w14:paraId="47C00FA7" w14:textId="77777777" w:rsidR="00AA2986" w:rsidRPr="0040638A" w:rsidRDefault="00CD0446" w:rsidP="009F4BBF">
      <w:pPr>
        <w:numPr>
          <w:ilvl w:val="0"/>
          <w:numId w:val="6"/>
        </w:numPr>
        <w:tabs>
          <w:tab w:val="left" w:pos="426"/>
        </w:tabs>
        <w:spacing w:line="360" w:lineRule="auto"/>
        <w:ind w:left="0" w:firstLine="0"/>
        <w:jc w:val="both"/>
        <w:rPr>
          <w:rFonts w:ascii="Arial" w:hAnsi="Arial" w:cs="Arial"/>
          <w:sz w:val="24"/>
          <w:szCs w:val="24"/>
          <w:lang w:val="es-CO"/>
        </w:rPr>
      </w:pPr>
      <w:r w:rsidRPr="0040638A">
        <w:rPr>
          <w:rFonts w:ascii="Arial" w:hAnsi="Arial" w:cs="Arial"/>
          <w:sz w:val="24"/>
          <w:szCs w:val="24"/>
          <w:lang w:val="es-CO"/>
        </w:rPr>
        <w:t xml:space="preserve">Sostuvo que, realizada la revisión de las propuestas, el comité de evaluación de ofertas determinó que la única que cumplía con los requisitos exigidos era la presentada por Subatours. A raíz de lo anterior, puso en conocimiento de los oferentes el informe de evaluación, oportunidad en la que </w:t>
      </w:r>
      <w:r w:rsidR="00F255E6" w:rsidRPr="0040638A">
        <w:rPr>
          <w:rFonts w:ascii="Arial" w:hAnsi="Arial" w:cs="Arial"/>
          <w:sz w:val="24"/>
          <w:szCs w:val="24"/>
          <w:lang w:val="es-CO"/>
        </w:rPr>
        <w:t xml:space="preserve">Viajes </w:t>
      </w:r>
      <w:r w:rsidRPr="0040638A">
        <w:rPr>
          <w:rFonts w:ascii="Arial" w:hAnsi="Arial" w:cs="Arial"/>
          <w:sz w:val="24"/>
          <w:szCs w:val="24"/>
          <w:lang w:val="es-CO"/>
        </w:rPr>
        <w:t>Calitour le manifestó a la entidad que Subatours había incurrido en una causal de rechazo, por lo que</w:t>
      </w:r>
      <w:r w:rsidR="00F255E6" w:rsidRPr="0040638A">
        <w:rPr>
          <w:rFonts w:ascii="Arial" w:hAnsi="Arial" w:cs="Arial"/>
          <w:sz w:val="24"/>
          <w:szCs w:val="24"/>
          <w:lang w:val="es-CO"/>
        </w:rPr>
        <w:t>,</w:t>
      </w:r>
      <w:r w:rsidRPr="0040638A">
        <w:rPr>
          <w:rFonts w:ascii="Arial" w:hAnsi="Arial" w:cs="Arial"/>
          <w:sz w:val="24"/>
          <w:szCs w:val="24"/>
          <w:lang w:val="es-CO"/>
        </w:rPr>
        <w:t xml:space="preserve"> </w:t>
      </w:r>
      <w:r w:rsidR="00F255E6" w:rsidRPr="0040638A">
        <w:rPr>
          <w:rFonts w:ascii="Arial" w:hAnsi="Arial" w:cs="Arial"/>
          <w:sz w:val="24"/>
          <w:szCs w:val="24"/>
          <w:lang w:val="es-CO"/>
        </w:rPr>
        <w:t>verificada su ocurrencia</w:t>
      </w:r>
      <w:r w:rsidR="00D63F5B" w:rsidRPr="0040638A">
        <w:rPr>
          <w:rFonts w:ascii="Arial" w:hAnsi="Arial" w:cs="Arial"/>
          <w:sz w:val="24"/>
          <w:szCs w:val="24"/>
          <w:lang w:val="es-CO"/>
        </w:rPr>
        <w:t>,</w:t>
      </w:r>
      <w:r w:rsidRPr="0040638A">
        <w:rPr>
          <w:rFonts w:ascii="Arial" w:hAnsi="Arial" w:cs="Arial"/>
          <w:sz w:val="24"/>
          <w:szCs w:val="24"/>
          <w:lang w:val="es-CO"/>
        </w:rPr>
        <w:t xml:space="preserve"> declaró desierta la </w:t>
      </w:r>
      <w:r w:rsidR="002F0244" w:rsidRPr="0040638A">
        <w:rPr>
          <w:rFonts w:ascii="Arial" w:hAnsi="Arial" w:cs="Arial"/>
          <w:sz w:val="24"/>
          <w:szCs w:val="24"/>
          <w:lang w:val="es-CO"/>
        </w:rPr>
        <w:t>licitación</w:t>
      </w:r>
      <w:r w:rsidRPr="0040638A">
        <w:rPr>
          <w:rFonts w:ascii="Arial" w:hAnsi="Arial" w:cs="Arial"/>
          <w:sz w:val="24"/>
          <w:szCs w:val="24"/>
          <w:lang w:val="es-CO"/>
        </w:rPr>
        <w:t>.</w:t>
      </w:r>
    </w:p>
    <w:p w14:paraId="2E2565DE" w14:textId="77777777" w:rsidR="00AA2986" w:rsidRPr="0040638A" w:rsidRDefault="00AA2986" w:rsidP="00C012DB">
      <w:pPr>
        <w:tabs>
          <w:tab w:val="left" w:pos="426"/>
        </w:tabs>
        <w:jc w:val="both"/>
        <w:rPr>
          <w:rFonts w:ascii="Arial" w:hAnsi="Arial" w:cs="Arial"/>
          <w:sz w:val="24"/>
          <w:szCs w:val="24"/>
          <w:lang w:val="es-CO"/>
        </w:rPr>
      </w:pPr>
    </w:p>
    <w:p w14:paraId="6BC1B436" w14:textId="77777777" w:rsidR="00D56706" w:rsidRPr="0040638A" w:rsidRDefault="00CD0446" w:rsidP="00481F4C">
      <w:pPr>
        <w:numPr>
          <w:ilvl w:val="0"/>
          <w:numId w:val="6"/>
        </w:numPr>
        <w:tabs>
          <w:tab w:val="left" w:pos="426"/>
        </w:tabs>
        <w:spacing w:line="360" w:lineRule="auto"/>
        <w:ind w:left="0" w:firstLine="0"/>
        <w:jc w:val="both"/>
        <w:rPr>
          <w:rFonts w:ascii="Arial" w:hAnsi="Arial" w:cs="Arial"/>
          <w:sz w:val="24"/>
          <w:szCs w:val="24"/>
          <w:lang w:val="es-CO"/>
        </w:rPr>
      </w:pPr>
      <w:r w:rsidRPr="0040638A">
        <w:rPr>
          <w:rFonts w:ascii="Arial" w:hAnsi="Arial" w:cs="Arial"/>
          <w:sz w:val="24"/>
          <w:szCs w:val="24"/>
          <w:lang w:val="es-CO"/>
        </w:rPr>
        <w:t xml:space="preserve">A juicio de la entidad demandada, contrario a lo afirmado por Subatours, el hecho de omitir información —en este caso la relativa a la </w:t>
      </w:r>
      <w:r w:rsidRPr="0040638A">
        <w:rPr>
          <w:rFonts w:ascii="Arial" w:hAnsi="Arial" w:cs="Arial"/>
          <w:i/>
          <w:sz w:val="24"/>
          <w:szCs w:val="24"/>
          <w:lang w:val="es-CO"/>
        </w:rPr>
        <w:t>“capacidad residual como consultor o proveedor”</w:t>
      </w:r>
      <w:r w:rsidRPr="0040638A">
        <w:rPr>
          <w:rFonts w:ascii="Arial" w:hAnsi="Arial" w:cs="Arial"/>
          <w:sz w:val="24"/>
          <w:szCs w:val="24"/>
          <w:lang w:val="es-CO"/>
        </w:rPr>
        <w:t xml:space="preserve">— no </w:t>
      </w:r>
      <w:r w:rsidR="009F4BBF" w:rsidRPr="0040638A">
        <w:rPr>
          <w:rFonts w:ascii="Arial" w:hAnsi="Arial" w:cs="Arial"/>
          <w:sz w:val="24"/>
          <w:szCs w:val="24"/>
          <w:lang w:val="es-CO"/>
        </w:rPr>
        <w:t>era</w:t>
      </w:r>
      <w:r w:rsidR="00D56706" w:rsidRPr="0040638A">
        <w:rPr>
          <w:rFonts w:ascii="Arial" w:hAnsi="Arial" w:cs="Arial"/>
          <w:sz w:val="24"/>
          <w:szCs w:val="24"/>
          <w:lang w:val="es-CO"/>
        </w:rPr>
        <w:t xml:space="preserve"> susceptible de ser subsanada, pues se </w:t>
      </w:r>
      <w:r w:rsidR="00F255E6" w:rsidRPr="0040638A">
        <w:rPr>
          <w:rFonts w:ascii="Arial" w:hAnsi="Arial" w:cs="Arial"/>
          <w:sz w:val="24"/>
          <w:szCs w:val="24"/>
          <w:lang w:val="es-CO"/>
        </w:rPr>
        <w:t>desconocería</w:t>
      </w:r>
      <w:r w:rsidR="00D56706" w:rsidRPr="0040638A">
        <w:rPr>
          <w:rFonts w:ascii="Arial" w:hAnsi="Arial" w:cs="Arial"/>
          <w:sz w:val="24"/>
          <w:szCs w:val="24"/>
          <w:lang w:val="es-CO"/>
        </w:rPr>
        <w:t xml:space="preserve"> el principio de transparencia. Sobre este particular manifestó (se trascribe):</w:t>
      </w:r>
    </w:p>
    <w:p w14:paraId="012B6F29" w14:textId="77777777" w:rsidR="00C012DB" w:rsidRPr="0040638A" w:rsidRDefault="00C012DB" w:rsidP="00C012DB">
      <w:pPr>
        <w:tabs>
          <w:tab w:val="left" w:pos="426"/>
        </w:tabs>
        <w:spacing w:line="360" w:lineRule="auto"/>
        <w:jc w:val="both"/>
        <w:rPr>
          <w:rFonts w:ascii="Arial" w:hAnsi="Arial" w:cs="Arial"/>
          <w:sz w:val="24"/>
          <w:szCs w:val="24"/>
          <w:lang w:val="es-CO"/>
        </w:rPr>
      </w:pPr>
    </w:p>
    <w:p w14:paraId="7A542EF7" w14:textId="77777777" w:rsidR="00D56706" w:rsidRPr="0040638A" w:rsidRDefault="00D56706" w:rsidP="00E12AF9">
      <w:pPr>
        <w:tabs>
          <w:tab w:val="left" w:pos="426"/>
        </w:tabs>
        <w:ind w:left="567" w:right="567"/>
        <w:jc w:val="both"/>
        <w:rPr>
          <w:rFonts w:ascii="Arial" w:hAnsi="Arial" w:cs="Arial"/>
          <w:i/>
          <w:sz w:val="24"/>
          <w:szCs w:val="24"/>
          <w:lang w:val="es-CO"/>
        </w:rPr>
      </w:pPr>
      <w:r w:rsidRPr="0040638A">
        <w:rPr>
          <w:rFonts w:ascii="Arial" w:hAnsi="Arial" w:cs="Arial"/>
          <w:sz w:val="24"/>
          <w:szCs w:val="24"/>
          <w:lang w:val="es-CO"/>
        </w:rPr>
        <w:t>“</w:t>
      </w:r>
      <w:r w:rsidRPr="0040638A">
        <w:rPr>
          <w:rFonts w:ascii="Arial" w:hAnsi="Arial" w:cs="Arial"/>
          <w:i/>
          <w:sz w:val="24"/>
          <w:szCs w:val="24"/>
          <w:lang w:val="es-CO"/>
        </w:rPr>
        <w:t>El demandante pretende que tal omisión se tome como un simple error de buena fe, minimizando la conducta en que incurrió el Representante Legal de Subatours, cuando lo cierto es que el anexo 8 consiste en un documento que debe presentarse en forma completa, que no puede contener información parcial pues siempre debe reflejar la realidad. Para la entidad es muy importante que los aspirantes a contratar le suministren información veraz. Es tal la importancia que la Entidad le da a esa situación que en los pliegos se consagró como causal de rechazo (…), que el proponente conocía de antemano y por lo cual sabía de las consecuencias que asumiría en el evento de incurrir en ella, luego no puede pretender que la entidad avale su conducta”</w:t>
      </w:r>
      <w:r w:rsidRPr="0040638A">
        <w:rPr>
          <w:rStyle w:val="Refdenotaalpie"/>
          <w:rFonts w:ascii="Arial" w:hAnsi="Arial" w:cs="Arial"/>
          <w:i/>
          <w:sz w:val="24"/>
          <w:szCs w:val="24"/>
          <w:lang w:val="es-CO"/>
        </w:rPr>
        <w:footnoteReference w:id="8"/>
      </w:r>
      <w:r w:rsidRPr="0040638A">
        <w:rPr>
          <w:rFonts w:ascii="Arial" w:hAnsi="Arial" w:cs="Arial"/>
          <w:i/>
          <w:sz w:val="24"/>
          <w:szCs w:val="24"/>
          <w:lang w:val="es-CO"/>
        </w:rPr>
        <w:t>.</w:t>
      </w:r>
    </w:p>
    <w:p w14:paraId="0A9AA6FB" w14:textId="77777777" w:rsidR="00B80437" w:rsidRPr="0040638A" w:rsidRDefault="00D56706" w:rsidP="00C012DB">
      <w:pPr>
        <w:tabs>
          <w:tab w:val="left" w:pos="142"/>
        </w:tabs>
        <w:jc w:val="both"/>
        <w:rPr>
          <w:rFonts w:ascii="Arial" w:hAnsi="Arial" w:cs="Arial"/>
          <w:sz w:val="24"/>
          <w:szCs w:val="24"/>
          <w:lang w:val="es-CO"/>
        </w:rPr>
      </w:pPr>
      <w:r w:rsidRPr="0040638A">
        <w:rPr>
          <w:rFonts w:ascii="Arial" w:hAnsi="Arial" w:cs="Arial"/>
          <w:sz w:val="24"/>
          <w:szCs w:val="24"/>
          <w:lang w:val="es-CO"/>
        </w:rPr>
        <w:t xml:space="preserve"> </w:t>
      </w:r>
    </w:p>
    <w:p w14:paraId="6A04A3C1" w14:textId="77777777" w:rsidR="00612451" w:rsidRPr="0040638A" w:rsidRDefault="00612451" w:rsidP="00612451">
      <w:pPr>
        <w:pStyle w:val="Prrafodelista"/>
        <w:numPr>
          <w:ilvl w:val="0"/>
          <w:numId w:val="6"/>
        </w:numPr>
        <w:tabs>
          <w:tab w:val="left" w:pos="142"/>
          <w:tab w:val="left" w:pos="426"/>
        </w:tabs>
        <w:spacing w:line="360" w:lineRule="auto"/>
        <w:ind w:left="0" w:firstLine="0"/>
        <w:jc w:val="both"/>
        <w:rPr>
          <w:rFonts w:ascii="Arial" w:hAnsi="Arial" w:cs="Arial"/>
          <w:sz w:val="24"/>
          <w:szCs w:val="24"/>
          <w:lang w:val="es-CO"/>
        </w:rPr>
      </w:pPr>
      <w:r w:rsidRPr="0040638A">
        <w:rPr>
          <w:rFonts w:ascii="Arial" w:hAnsi="Arial" w:cs="Arial"/>
          <w:sz w:val="24"/>
          <w:szCs w:val="24"/>
          <w:lang w:val="es-CO"/>
        </w:rPr>
        <w:t xml:space="preserve">En relación con la supuesta ilegalidad de solicitar el </w:t>
      </w:r>
      <w:r w:rsidRPr="0040638A">
        <w:rPr>
          <w:rFonts w:ascii="Arial" w:hAnsi="Arial" w:cs="Arial"/>
          <w:i/>
          <w:sz w:val="24"/>
          <w:szCs w:val="24"/>
          <w:lang w:val="es-CO"/>
        </w:rPr>
        <w:t>k</w:t>
      </w:r>
      <w:r w:rsidRPr="0040638A">
        <w:rPr>
          <w:rFonts w:ascii="Arial" w:hAnsi="Arial" w:cs="Arial"/>
          <w:sz w:val="24"/>
          <w:szCs w:val="24"/>
          <w:lang w:val="es-CO"/>
        </w:rPr>
        <w:t xml:space="preserve"> residual de contratación para participar en un proceso de selección, la Cámara sostuvo que dicho argumento no resultaba válido para justificar la presentación de información que no se correspondía con la situación contractual del oferente; lo anterior, en consideración a que Subatours había presentado una observación para solicitar que no fuera un requisito </w:t>
      </w:r>
      <w:r w:rsidR="008F5430" w:rsidRPr="0040638A">
        <w:rPr>
          <w:rFonts w:ascii="Arial" w:hAnsi="Arial" w:cs="Arial"/>
          <w:sz w:val="24"/>
          <w:szCs w:val="24"/>
          <w:lang w:val="es-CO"/>
        </w:rPr>
        <w:t>diligenciar e</w:t>
      </w:r>
      <w:r w:rsidRPr="0040638A">
        <w:rPr>
          <w:rFonts w:ascii="Arial" w:hAnsi="Arial" w:cs="Arial"/>
          <w:sz w:val="24"/>
          <w:szCs w:val="24"/>
          <w:lang w:val="es-CO"/>
        </w:rPr>
        <w:t xml:space="preserve">l anexo 8 (sobre el </w:t>
      </w:r>
      <w:r w:rsidRPr="0040638A">
        <w:rPr>
          <w:rFonts w:ascii="Arial" w:hAnsi="Arial" w:cs="Arial"/>
          <w:i/>
          <w:sz w:val="24"/>
          <w:szCs w:val="24"/>
          <w:lang w:val="es-CO"/>
        </w:rPr>
        <w:t>k</w:t>
      </w:r>
      <w:r w:rsidRPr="0040638A">
        <w:rPr>
          <w:rFonts w:ascii="Arial" w:hAnsi="Arial" w:cs="Arial"/>
          <w:sz w:val="24"/>
          <w:szCs w:val="24"/>
          <w:lang w:val="es-CO"/>
        </w:rPr>
        <w:t xml:space="preserve"> de contratación), la cual había sido rechazada por la entidad en el sentido de indicar que era un requisito habilitante mas no susceptible de calificación.  En este contexto, no era dable argüir que la omisión </w:t>
      </w:r>
      <w:r w:rsidR="008F5430" w:rsidRPr="0040638A">
        <w:rPr>
          <w:rFonts w:ascii="Arial" w:hAnsi="Arial" w:cs="Arial"/>
          <w:sz w:val="24"/>
          <w:szCs w:val="24"/>
          <w:lang w:val="es-CO"/>
        </w:rPr>
        <w:t>en la información</w:t>
      </w:r>
      <w:r w:rsidRPr="0040638A">
        <w:rPr>
          <w:rFonts w:ascii="Arial" w:hAnsi="Arial" w:cs="Arial"/>
          <w:sz w:val="24"/>
          <w:szCs w:val="24"/>
          <w:lang w:val="es-CO"/>
        </w:rPr>
        <w:t xml:space="preserve"> del anexo en cuestión se justificaba porque la demandante consideraba que exigirlo era ilegal.</w:t>
      </w:r>
    </w:p>
    <w:p w14:paraId="4F0B0246" w14:textId="77777777" w:rsidR="00612451" w:rsidRPr="0040638A" w:rsidRDefault="00612451" w:rsidP="00C012DB">
      <w:pPr>
        <w:tabs>
          <w:tab w:val="left" w:pos="426"/>
        </w:tabs>
        <w:jc w:val="both"/>
        <w:rPr>
          <w:rFonts w:ascii="Arial" w:hAnsi="Arial" w:cs="Arial"/>
          <w:sz w:val="24"/>
          <w:szCs w:val="24"/>
          <w:lang w:val="es-CO"/>
        </w:rPr>
      </w:pPr>
    </w:p>
    <w:p w14:paraId="74630521" w14:textId="77777777" w:rsidR="00B80437" w:rsidRPr="0040638A" w:rsidRDefault="005E0DF6" w:rsidP="00AA2986">
      <w:pPr>
        <w:numPr>
          <w:ilvl w:val="0"/>
          <w:numId w:val="6"/>
        </w:numPr>
        <w:tabs>
          <w:tab w:val="left" w:pos="426"/>
        </w:tabs>
        <w:spacing w:line="360" w:lineRule="auto"/>
        <w:ind w:left="0" w:firstLine="0"/>
        <w:jc w:val="both"/>
        <w:rPr>
          <w:rFonts w:ascii="Arial" w:hAnsi="Arial" w:cs="Arial"/>
          <w:sz w:val="24"/>
          <w:szCs w:val="24"/>
          <w:lang w:val="es-CO"/>
        </w:rPr>
      </w:pPr>
      <w:r w:rsidRPr="0040638A">
        <w:rPr>
          <w:rFonts w:ascii="Arial" w:hAnsi="Arial" w:cs="Arial"/>
          <w:sz w:val="24"/>
          <w:szCs w:val="24"/>
          <w:lang w:val="es-CO"/>
        </w:rPr>
        <w:lastRenderedPageBreak/>
        <w:t>Sobre la réplica hecha por la demandante en la audiencia de adjudicación</w:t>
      </w:r>
      <w:r w:rsidR="009A045D" w:rsidRPr="0040638A">
        <w:rPr>
          <w:rFonts w:ascii="Arial" w:hAnsi="Arial" w:cs="Arial"/>
          <w:sz w:val="24"/>
          <w:szCs w:val="24"/>
          <w:lang w:val="es-CO"/>
        </w:rPr>
        <w:t>,</w:t>
      </w:r>
      <w:r w:rsidRPr="0040638A">
        <w:rPr>
          <w:rFonts w:ascii="Arial" w:hAnsi="Arial" w:cs="Arial"/>
          <w:sz w:val="24"/>
          <w:szCs w:val="24"/>
          <w:lang w:val="es-CO"/>
        </w:rPr>
        <w:t xml:space="preserve"> indicó que, según los términos del artículo 15 del Decret</w:t>
      </w:r>
      <w:r w:rsidR="002F0244" w:rsidRPr="0040638A">
        <w:rPr>
          <w:rFonts w:ascii="Arial" w:hAnsi="Arial" w:cs="Arial"/>
          <w:sz w:val="24"/>
          <w:szCs w:val="24"/>
          <w:lang w:val="es-CO"/>
        </w:rPr>
        <w:t>o 2474</w:t>
      </w:r>
      <w:r w:rsidR="00AD5C56" w:rsidRPr="0040638A">
        <w:rPr>
          <w:rFonts w:ascii="Arial" w:hAnsi="Arial" w:cs="Arial"/>
          <w:sz w:val="24"/>
          <w:szCs w:val="24"/>
          <w:lang w:val="es-CO"/>
        </w:rPr>
        <w:t xml:space="preserve"> de 2008</w:t>
      </w:r>
      <w:r w:rsidR="002F0244" w:rsidRPr="0040638A">
        <w:rPr>
          <w:rFonts w:ascii="Arial" w:hAnsi="Arial" w:cs="Arial"/>
          <w:sz w:val="24"/>
          <w:szCs w:val="24"/>
          <w:lang w:val="es-CO"/>
        </w:rPr>
        <w:t>, no se trataba de aquella</w:t>
      </w:r>
      <w:r w:rsidRPr="0040638A">
        <w:rPr>
          <w:rFonts w:ascii="Arial" w:hAnsi="Arial" w:cs="Arial"/>
          <w:sz w:val="24"/>
          <w:szCs w:val="24"/>
          <w:lang w:val="es-CO"/>
        </w:rPr>
        <w:t>s que “</w:t>
      </w:r>
      <w:r w:rsidRPr="0040638A">
        <w:rPr>
          <w:rFonts w:ascii="Arial" w:hAnsi="Arial" w:cs="Arial"/>
          <w:i/>
          <w:sz w:val="24"/>
          <w:szCs w:val="24"/>
          <w:lang w:val="es-CO"/>
        </w:rPr>
        <w:t>requier</w:t>
      </w:r>
      <w:r w:rsidR="001E4274" w:rsidRPr="0040638A">
        <w:rPr>
          <w:rFonts w:ascii="Arial" w:hAnsi="Arial" w:cs="Arial"/>
          <w:iCs/>
          <w:sz w:val="24"/>
          <w:szCs w:val="24"/>
          <w:lang w:val="es-CO"/>
        </w:rPr>
        <w:t>[ieran]</w:t>
      </w:r>
      <w:r w:rsidRPr="0040638A">
        <w:rPr>
          <w:rFonts w:ascii="Arial" w:hAnsi="Arial" w:cs="Arial"/>
          <w:i/>
          <w:sz w:val="24"/>
          <w:szCs w:val="24"/>
          <w:lang w:val="es-CO"/>
        </w:rPr>
        <w:t xml:space="preserve"> de análisis y cuya solución podría incidir en el sentido de la solución adoptar”</w:t>
      </w:r>
      <w:r w:rsidRPr="0040638A">
        <w:rPr>
          <w:rFonts w:ascii="Arial" w:hAnsi="Arial" w:cs="Arial"/>
          <w:sz w:val="24"/>
          <w:szCs w:val="24"/>
          <w:lang w:val="es-CO"/>
        </w:rPr>
        <w:t xml:space="preserve">. Adicionalmente, tampoco se </w:t>
      </w:r>
      <w:r w:rsidR="002F0244" w:rsidRPr="0040638A">
        <w:rPr>
          <w:rFonts w:ascii="Arial" w:hAnsi="Arial" w:cs="Arial"/>
          <w:sz w:val="24"/>
          <w:szCs w:val="24"/>
          <w:lang w:val="es-CO"/>
        </w:rPr>
        <w:t>había vulnerado el</w:t>
      </w:r>
      <w:r w:rsidRPr="0040638A">
        <w:rPr>
          <w:rFonts w:ascii="Arial" w:hAnsi="Arial" w:cs="Arial"/>
          <w:sz w:val="24"/>
          <w:szCs w:val="24"/>
          <w:lang w:val="es-CO"/>
        </w:rPr>
        <w:t xml:space="preserve"> debido proceso </w:t>
      </w:r>
      <w:r w:rsidR="002F0244" w:rsidRPr="0040638A">
        <w:rPr>
          <w:rFonts w:ascii="Arial" w:hAnsi="Arial" w:cs="Arial"/>
          <w:sz w:val="24"/>
          <w:szCs w:val="24"/>
          <w:lang w:val="es-CO"/>
        </w:rPr>
        <w:t xml:space="preserve">comoquiera </w:t>
      </w:r>
      <w:r w:rsidRPr="0040638A">
        <w:rPr>
          <w:rFonts w:ascii="Arial" w:hAnsi="Arial" w:cs="Arial"/>
          <w:sz w:val="24"/>
          <w:szCs w:val="24"/>
          <w:lang w:val="es-CO"/>
        </w:rPr>
        <w:t xml:space="preserve">que el contratista tuvo la oportunidad de plantear sus argumentos en el recurso de </w:t>
      </w:r>
      <w:r w:rsidR="00F255E6" w:rsidRPr="0040638A">
        <w:rPr>
          <w:rFonts w:ascii="Arial" w:hAnsi="Arial" w:cs="Arial"/>
          <w:sz w:val="24"/>
          <w:szCs w:val="24"/>
          <w:lang w:val="es-CO"/>
        </w:rPr>
        <w:t>reposición interpuesto contra la Resolución No</w:t>
      </w:r>
      <w:r w:rsidR="00AD5C56" w:rsidRPr="0040638A">
        <w:rPr>
          <w:rFonts w:ascii="Arial" w:hAnsi="Arial" w:cs="Arial"/>
          <w:sz w:val="24"/>
          <w:szCs w:val="24"/>
          <w:lang w:val="es-CO"/>
        </w:rPr>
        <w:t>.</w:t>
      </w:r>
      <w:r w:rsidR="00F255E6" w:rsidRPr="0040638A">
        <w:rPr>
          <w:rFonts w:ascii="Arial" w:hAnsi="Arial" w:cs="Arial"/>
          <w:sz w:val="24"/>
          <w:szCs w:val="24"/>
          <w:lang w:val="es-CO"/>
        </w:rPr>
        <w:t xml:space="preserve"> 432</w:t>
      </w:r>
      <w:r w:rsidRPr="0040638A">
        <w:rPr>
          <w:rFonts w:ascii="Arial" w:hAnsi="Arial" w:cs="Arial"/>
          <w:sz w:val="24"/>
          <w:szCs w:val="24"/>
          <w:lang w:val="es-CO"/>
        </w:rPr>
        <w:t xml:space="preserve">. </w:t>
      </w:r>
      <w:r w:rsidR="002F0244" w:rsidRPr="0040638A">
        <w:rPr>
          <w:rFonts w:ascii="Arial" w:hAnsi="Arial" w:cs="Arial"/>
          <w:sz w:val="24"/>
          <w:szCs w:val="24"/>
          <w:lang w:val="es-CO"/>
        </w:rPr>
        <w:t xml:space="preserve">Así, </w:t>
      </w:r>
      <w:r w:rsidR="00327253" w:rsidRPr="0040638A">
        <w:rPr>
          <w:rFonts w:ascii="Arial" w:hAnsi="Arial" w:cs="Arial"/>
          <w:sz w:val="24"/>
          <w:szCs w:val="24"/>
          <w:lang w:val="es-CO"/>
        </w:rPr>
        <w:t>al encontrar acreditada la causal de rechazo</w:t>
      </w:r>
      <w:r w:rsidR="00AD5C56" w:rsidRPr="0040638A">
        <w:rPr>
          <w:rFonts w:ascii="Arial" w:hAnsi="Arial" w:cs="Arial"/>
          <w:sz w:val="24"/>
          <w:szCs w:val="24"/>
          <w:lang w:val="es-CO"/>
        </w:rPr>
        <w:t>,</w:t>
      </w:r>
      <w:r w:rsidR="00327253" w:rsidRPr="0040638A">
        <w:rPr>
          <w:rFonts w:ascii="Arial" w:hAnsi="Arial" w:cs="Arial"/>
          <w:sz w:val="24"/>
          <w:szCs w:val="24"/>
          <w:lang w:val="es-CO"/>
        </w:rPr>
        <w:t xml:space="preserve"> previamente establecida en los pliegos, la administración debía obrar en consecuencia y no, como pretendía el contratista, requerirlo para subsanar</w:t>
      </w:r>
      <w:r w:rsidR="002F0244" w:rsidRPr="0040638A">
        <w:rPr>
          <w:rFonts w:ascii="Arial" w:hAnsi="Arial" w:cs="Arial"/>
          <w:sz w:val="24"/>
          <w:szCs w:val="24"/>
          <w:lang w:val="es-CO"/>
        </w:rPr>
        <w:t xml:space="preserve"> su oferta</w:t>
      </w:r>
      <w:r w:rsidR="00327253" w:rsidRPr="0040638A">
        <w:rPr>
          <w:rFonts w:ascii="Arial" w:hAnsi="Arial" w:cs="Arial"/>
          <w:sz w:val="24"/>
          <w:szCs w:val="24"/>
          <w:lang w:val="es-CO"/>
        </w:rPr>
        <w:t xml:space="preserve">. </w:t>
      </w:r>
    </w:p>
    <w:p w14:paraId="15C8AAB1" w14:textId="77777777" w:rsidR="005E0DF6" w:rsidRPr="0040638A" w:rsidRDefault="005E0DF6" w:rsidP="00C012DB">
      <w:pPr>
        <w:tabs>
          <w:tab w:val="left" w:pos="426"/>
        </w:tabs>
        <w:spacing w:line="276" w:lineRule="auto"/>
        <w:jc w:val="both"/>
        <w:rPr>
          <w:rFonts w:ascii="Arial" w:hAnsi="Arial" w:cs="Arial"/>
          <w:sz w:val="24"/>
          <w:szCs w:val="24"/>
          <w:lang w:val="es-CO"/>
        </w:rPr>
      </w:pPr>
    </w:p>
    <w:p w14:paraId="4E490AC3" w14:textId="77777777" w:rsidR="00BF5B89" w:rsidRPr="0040638A" w:rsidRDefault="005E0DF6" w:rsidP="00327253">
      <w:pPr>
        <w:numPr>
          <w:ilvl w:val="0"/>
          <w:numId w:val="6"/>
        </w:numPr>
        <w:tabs>
          <w:tab w:val="left" w:pos="426"/>
        </w:tabs>
        <w:spacing w:line="360" w:lineRule="auto"/>
        <w:ind w:left="0" w:firstLine="0"/>
        <w:jc w:val="both"/>
        <w:rPr>
          <w:rFonts w:ascii="Arial" w:hAnsi="Arial" w:cs="Arial"/>
          <w:sz w:val="24"/>
          <w:szCs w:val="24"/>
          <w:lang w:val="es-CO"/>
        </w:rPr>
      </w:pPr>
      <w:r w:rsidRPr="0040638A">
        <w:rPr>
          <w:rFonts w:ascii="Arial" w:hAnsi="Arial" w:cs="Arial"/>
          <w:sz w:val="24"/>
          <w:szCs w:val="24"/>
          <w:lang w:val="es-CO"/>
        </w:rPr>
        <w:t xml:space="preserve">Finalmente, </w:t>
      </w:r>
      <w:r w:rsidR="002F0244" w:rsidRPr="0040638A">
        <w:rPr>
          <w:rFonts w:ascii="Arial" w:hAnsi="Arial" w:cs="Arial"/>
          <w:sz w:val="24"/>
          <w:szCs w:val="24"/>
          <w:lang w:val="es-CO"/>
        </w:rPr>
        <w:t>advirtió</w:t>
      </w:r>
      <w:r w:rsidRPr="0040638A">
        <w:rPr>
          <w:rFonts w:ascii="Arial" w:hAnsi="Arial" w:cs="Arial"/>
          <w:sz w:val="24"/>
          <w:szCs w:val="24"/>
          <w:lang w:val="es-CO"/>
        </w:rPr>
        <w:t xml:space="preserve"> que tuvo conocimiento de que al menos en otra </w:t>
      </w:r>
      <w:r w:rsidR="0047259C" w:rsidRPr="0040638A">
        <w:rPr>
          <w:rFonts w:ascii="Arial" w:hAnsi="Arial" w:cs="Arial"/>
          <w:sz w:val="24"/>
          <w:szCs w:val="24"/>
          <w:lang w:val="es-CO"/>
        </w:rPr>
        <w:t>oportunidad</w:t>
      </w:r>
      <w:r w:rsidR="00C15525" w:rsidRPr="0040638A">
        <w:rPr>
          <w:rFonts w:ascii="Arial" w:hAnsi="Arial" w:cs="Arial"/>
          <w:sz w:val="24"/>
          <w:szCs w:val="24"/>
          <w:lang w:val="es-CO"/>
        </w:rPr>
        <w:t xml:space="preserve"> —en un procedimiento de selección adelantado por la Alta Consejer</w:t>
      </w:r>
      <w:r w:rsidR="0047259C" w:rsidRPr="0040638A">
        <w:rPr>
          <w:rFonts w:ascii="Arial" w:hAnsi="Arial" w:cs="Arial"/>
          <w:sz w:val="24"/>
          <w:szCs w:val="24"/>
          <w:lang w:val="es-CO"/>
        </w:rPr>
        <w:t>ía para la r</w:t>
      </w:r>
      <w:r w:rsidR="00C15525" w:rsidRPr="0040638A">
        <w:rPr>
          <w:rFonts w:ascii="Arial" w:hAnsi="Arial" w:cs="Arial"/>
          <w:sz w:val="24"/>
          <w:szCs w:val="24"/>
          <w:lang w:val="es-CO"/>
        </w:rPr>
        <w:t>eintegraci</w:t>
      </w:r>
      <w:r w:rsidR="0047259C" w:rsidRPr="0040638A">
        <w:rPr>
          <w:rFonts w:ascii="Arial" w:hAnsi="Arial" w:cs="Arial"/>
          <w:sz w:val="24"/>
          <w:szCs w:val="24"/>
          <w:lang w:val="es-CO"/>
        </w:rPr>
        <w:t>ón social y e</w:t>
      </w:r>
      <w:r w:rsidR="00C15525" w:rsidRPr="0040638A">
        <w:rPr>
          <w:rFonts w:ascii="Arial" w:hAnsi="Arial" w:cs="Arial"/>
          <w:sz w:val="24"/>
          <w:szCs w:val="24"/>
          <w:lang w:val="es-CO"/>
        </w:rPr>
        <w:t>conómica de personas y grupos alzados en armas— la propuesta de Subatours había sido rechazada por omitir información</w:t>
      </w:r>
      <w:r w:rsidR="002F0244" w:rsidRPr="0040638A">
        <w:rPr>
          <w:rFonts w:ascii="Arial" w:hAnsi="Arial" w:cs="Arial"/>
          <w:sz w:val="24"/>
          <w:szCs w:val="24"/>
          <w:lang w:val="es-CO"/>
        </w:rPr>
        <w:t>, por lo que, a su juicio, se trataba de una situación</w:t>
      </w:r>
      <w:r w:rsidR="008A0908" w:rsidRPr="0040638A">
        <w:rPr>
          <w:rFonts w:ascii="Arial" w:hAnsi="Arial" w:cs="Arial"/>
          <w:sz w:val="24"/>
          <w:szCs w:val="24"/>
          <w:lang w:val="es-CO"/>
        </w:rPr>
        <w:t>,</w:t>
      </w:r>
      <w:r w:rsidR="002F0244" w:rsidRPr="0040638A">
        <w:rPr>
          <w:rFonts w:ascii="Arial" w:hAnsi="Arial" w:cs="Arial"/>
          <w:sz w:val="24"/>
          <w:szCs w:val="24"/>
          <w:lang w:val="es-CO"/>
        </w:rPr>
        <w:t xml:space="preserve"> aparentemente</w:t>
      </w:r>
      <w:r w:rsidR="008A0908" w:rsidRPr="0040638A">
        <w:rPr>
          <w:rFonts w:ascii="Arial" w:hAnsi="Arial" w:cs="Arial"/>
          <w:sz w:val="24"/>
          <w:szCs w:val="24"/>
          <w:lang w:val="es-CO"/>
        </w:rPr>
        <w:t>,</w:t>
      </w:r>
      <w:r w:rsidR="002F0244" w:rsidRPr="0040638A">
        <w:rPr>
          <w:rFonts w:ascii="Arial" w:hAnsi="Arial" w:cs="Arial"/>
          <w:sz w:val="24"/>
          <w:szCs w:val="24"/>
          <w:lang w:val="es-CO"/>
        </w:rPr>
        <w:t xml:space="preserve"> recurrente.</w:t>
      </w:r>
    </w:p>
    <w:p w14:paraId="632EB919" w14:textId="77777777" w:rsidR="00327253" w:rsidRPr="0040638A" w:rsidRDefault="00327253" w:rsidP="00C012DB">
      <w:pPr>
        <w:tabs>
          <w:tab w:val="left" w:pos="426"/>
        </w:tabs>
        <w:jc w:val="both"/>
        <w:rPr>
          <w:rFonts w:ascii="Arial" w:hAnsi="Arial" w:cs="Arial"/>
          <w:sz w:val="24"/>
          <w:szCs w:val="24"/>
          <w:lang w:val="es-CO"/>
        </w:rPr>
      </w:pPr>
    </w:p>
    <w:p w14:paraId="127FE141" w14:textId="77777777" w:rsidR="00506E40" w:rsidRPr="0040638A" w:rsidRDefault="00327253" w:rsidP="00327253">
      <w:pPr>
        <w:numPr>
          <w:ilvl w:val="0"/>
          <w:numId w:val="6"/>
        </w:numPr>
        <w:tabs>
          <w:tab w:val="left" w:pos="426"/>
        </w:tabs>
        <w:spacing w:line="360" w:lineRule="auto"/>
        <w:ind w:left="0" w:firstLine="0"/>
        <w:jc w:val="both"/>
        <w:rPr>
          <w:rFonts w:ascii="Arial" w:hAnsi="Arial" w:cs="Arial"/>
          <w:sz w:val="24"/>
          <w:szCs w:val="24"/>
          <w:lang w:val="es-CO"/>
        </w:rPr>
      </w:pPr>
      <w:r w:rsidRPr="0040638A">
        <w:rPr>
          <w:rFonts w:ascii="Arial" w:hAnsi="Arial" w:cs="Arial"/>
          <w:sz w:val="24"/>
          <w:szCs w:val="24"/>
          <w:lang w:val="es-CO"/>
        </w:rPr>
        <w:t>E</w:t>
      </w:r>
      <w:r w:rsidR="003F061F" w:rsidRPr="0040638A">
        <w:rPr>
          <w:rFonts w:ascii="Arial" w:hAnsi="Arial" w:cs="Arial"/>
          <w:sz w:val="24"/>
          <w:szCs w:val="24"/>
          <w:lang w:val="es-CO"/>
        </w:rPr>
        <w:t xml:space="preserve">l 5 de enero de 2005 </w:t>
      </w:r>
      <w:r w:rsidR="003F061F" w:rsidRPr="0040638A">
        <w:rPr>
          <w:rFonts w:ascii="Arial" w:hAnsi="Arial" w:cs="Arial"/>
          <w:b/>
          <w:sz w:val="24"/>
          <w:szCs w:val="24"/>
          <w:lang w:val="es-CO"/>
        </w:rPr>
        <w:t>el Tribunal Administrativo de Cundinamarca</w:t>
      </w:r>
      <w:r w:rsidR="003F061F" w:rsidRPr="0040638A">
        <w:rPr>
          <w:rFonts w:ascii="Arial" w:hAnsi="Arial" w:cs="Arial"/>
          <w:sz w:val="24"/>
          <w:szCs w:val="24"/>
          <w:lang w:val="es-CO"/>
        </w:rPr>
        <w:t>, Sección Tercera, S</w:t>
      </w:r>
      <w:r w:rsidRPr="0040638A">
        <w:rPr>
          <w:rFonts w:ascii="Arial" w:hAnsi="Arial" w:cs="Arial"/>
          <w:sz w:val="24"/>
          <w:szCs w:val="24"/>
          <w:lang w:val="es-CO"/>
        </w:rPr>
        <w:t>ubsección B</w:t>
      </w:r>
      <w:r w:rsidR="003F061F" w:rsidRPr="0040638A">
        <w:rPr>
          <w:rFonts w:ascii="Arial" w:hAnsi="Arial" w:cs="Arial"/>
          <w:sz w:val="24"/>
          <w:szCs w:val="24"/>
          <w:lang w:val="es-CO"/>
        </w:rPr>
        <w:t xml:space="preserve">, </w:t>
      </w:r>
      <w:r w:rsidR="00C27197" w:rsidRPr="0040638A">
        <w:rPr>
          <w:rFonts w:ascii="Arial" w:hAnsi="Arial" w:cs="Arial"/>
          <w:b/>
          <w:sz w:val="24"/>
          <w:szCs w:val="24"/>
          <w:lang w:val="es-CO"/>
        </w:rPr>
        <w:t>negó</w:t>
      </w:r>
      <w:r w:rsidR="003F061F" w:rsidRPr="0040638A">
        <w:rPr>
          <w:rFonts w:ascii="Arial" w:hAnsi="Arial" w:cs="Arial"/>
          <w:b/>
          <w:sz w:val="24"/>
          <w:szCs w:val="24"/>
          <w:lang w:val="es-CO"/>
        </w:rPr>
        <w:t xml:space="preserve"> las pretensiones de la demanda</w:t>
      </w:r>
      <w:r w:rsidR="004F1308" w:rsidRPr="0040638A">
        <w:rPr>
          <w:rStyle w:val="Refdenotaalpie"/>
          <w:rFonts w:ascii="Arial" w:hAnsi="Arial" w:cs="Arial"/>
          <w:sz w:val="24"/>
          <w:szCs w:val="24"/>
          <w:lang w:val="es-CO"/>
        </w:rPr>
        <w:footnoteReference w:id="9"/>
      </w:r>
      <w:r w:rsidR="003F061F" w:rsidRPr="0040638A">
        <w:rPr>
          <w:rFonts w:ascii="Arial" w:hAnsi="Arial" w:cs="Arial"/>
          <w:sz w:val="24"/>
          <w:szCs w:val="24"/>
          <w:lang w:val="es-CO"/>
        </w:rPr>
        <w:t>.</w:t>
      </w:r>
    </w:p>
    <w:p w14:paraId="4EF1470A" w14:textId="77777777" w:rsidR="00327253" w:rsidRPr="0040638A" w:rsidRDefault="00327253" w:rsidP="00C012DB">
      <w:pPr>
        <w:tabs>
          <w:tab w:val="left" w:pos="426"/>
        </w:tabs>
        <w:jc w:val="both"/>
        <w:rPr>
          <w:rFonts w:ascii="Arial" w:hAnsi="Arial" w:cs="Arial"/>
          <w:sz w:val="24"/>
          <w:szCs w:val="24"/>
          <w:lang w:val="es-CO"/>
        </w:rPr>
      </w:pPr>
    </w:p>
    <w:p w14:paraId="193F2EF7" w14:textId="77777777" w:rsidR="00612451" w:rsidRPr="0040638A" w:rsidRDefault="004D73F6" w:rsidP="00612451">
      <w:pPr>
        <w:numPr>
          <w:ilvl w:val="0"/>
          <w:numId w:val="6"/>
        </w:numPr>
        <w:tabs>
          <w:tab w:val="left" w:pos="284"/>
          <w:tab w:val="left" w:pos="426"/>
        </w:tabs>
        <w:spacing w:line="360" w:lineRule="auto"/>
        <w:ind w:left="0" w:firstLine="0"/>
        <w:jc w:val="both"/>
        <w:rPr>
          <w:rFonts w:ascii="Arial" w:hAnsi="Arial" w:cs="Arial"/>
          <w:sz w:val="24"/>
          <w:szCs w:val="24"/>
          <w:lang w:val="es-CO"/>
        </w:rPr>
      </w:pPr>
      <w:r w:rsidRPr="0040638A">
        <w:rPr>
          <w:rFonts w:ascii="Arial" w:hAnsi="Arial" w:cs="Arial"/>
          <w:sz w:val="24"/>
          <w:szCs w:val="24"/>
          <w:lang w:val="es-CO"/>
        </w:rPr>
        <w:t>En primer lugar, el juzgador de primera instancia indicó que no resultaba ilegal</w:t>
      </w:r>
      <w:r w:rsidR="002F0244" w:rsidRPr="0040638A">
        <w:rPr>
          <w:rFonts w:ascii="Arial" w:hAnsi="Arial" w:cs="Arial"/>
          <w:sz w:val="24"/>
          <w:szCs w:val="24"/>
          <w:lang w:val="es-CO"/>
        </w:rPr>
        <w:t>,</w:t>
      </w:r>
      <w:r w:rsidRPr="0040638A">
        <w:rPr>
          <w:rFonts w:ascii="Arial" w:hAnsi="Arial" w:cs="Arial"/>
          <w:sz w:val="24"/>
          <w:szCs w:val="24"/>
          <w:lang w:val="es-CO"/>
        </w:rPr>
        <w:t xml:space="preserve"> por parte de la administración</w:t>
      </w:r>
      <w:r w:rsidR="002F0244" w:rsidRPr="0040638A">
        <w:rPr>
          <w:rFonts w:ascii="Arial" w:hAnsi="Arial" w:cs="Arial"/>
          <w:sz w:val="24"/>
          <w:szCs w:val="24"/>
          <w:lang w:val="es-CO"/>
        </w:rPr>
        <w:t>,</w:t>
      </w:r>
      <w:r w:rsidRPr="0040638A">
        <w:rPr>
          <w:rFonts w:ascii="Arial" w:hAnsi="Arial" w:cs="Arial"/>
          <w:sz w:val="24"/>
          <w:szCs w:val="24"/>
          <w:lang w:val="es-CO"/>
        </w:rPr>
        <w:t xml:space="preserve"> incluir como requisito habilitante la </w:t>
      </w:r>
      <w:r w:rsidRPr="0040638A">
        <w:rPr>
          <w:rFonts w:ascii="Arial" w:hAnsi="Arial" w:cs="Arial"/>
          <w:i/>
          <w:sz w:val="24"/>
          <w:szCs w:val="24"/>
          <w:lang w:val="es-CO"/>
        </w:rPr>
        <w:t>capacidad residual del proponente o K de contratación</w:t>
      </w:r>
      <w:r w:rsidRPr="0040638A">
        <w:rPr>
          <w:rFonts w:ascii="Arial" w:hAnsi="Arial" w:cs="Arial"/>
          <w:sz w:val="24"/>
          <w:szCs w:val="24"/>
          <w:lang w:val="es-CO"/>
        </w:rPr>
        <w:t xml:space="preserve"> ya que</w:t>
      </w:r>
      <w:r w:rsidR="00FD1D09" w:rsidRPr="0040638A">
        <w:rPr>
          <w:rFonts w:ascii="Arial" w:hAnsi="Arial" w:cs="Arial"/>
          <w:sz w:val="24"/>
          <w:szCs w:val="24"/>
          <w:lang w:val="es-CO"/>
        </w:rPr>
        <w:t>,</w:t>
      </w:r>
      <w:r w:rsidRPr="0040638A">
        <w:rPr>
          <w:rFonts w:ascii="Arial" w:hAnsi="Arial" w:cs="Arial"/>
          <w:sz w:val="24"/>
          <w:szCs w:val="24"/>
          <w:lang w:val="es-CO"/>
        </w:rPr>
        <w:t xml:space="preserve"> </w:t>
      </w:r>
      <w:r w:rsidR="001E4274" w:rsidRPr="0040638A">
        <w:rPr>
          <w:rFonts w:ascii="Arial" w:hAnsi="Arial" w:cs="Arial"/>
          <w:sz w:val="24"/>
          <w:szCs w:val="24"/>
          <w:lang w:val="es-CO"/>
        </w:rPr>
        <w:t xml:space="preserve">para la fecha </w:t>
      </w:r>
      <w:r w:rsidR="002F0244" w:rsidRPr="0040638A">
        <w:rPr>
          <w:rFonts w:ascii="Arial" w:hAnsi="Arial" w:cs="Arial"/>
          <w:sz w:val="24"/>
          <w:szCs w:val="24"/>
          <w:lang w:val="es-CO"/>
        </w:rPr>
        <w:t>en que la Cámara realizó la licitación</w:t>
      </w:r>
      <w:r w:rsidR="001E4274" w:rsidRPr="0040638A">
        <w:rPr>
          <w:rFonts w:ascii="Arial" w:hAnsi="Arial" w:cs="Arial"/>
          <w:sz w:val="24"/>
          <w:szCs w:val="24"/>
          <w:lang w:val="es-CO"/>
        </w:rPr>
        <w:t xml:space="preserve">, </w:t>
      </w:r>
      <w:r w:rsidRPr="0040638A">
        <w:rPr>
          <w:rFonts w:ascii="Arial" w:hAnsi="Arial" w:cs="Arial"/>
          <w:sz w:val="24"/>
          <w:szCs w:val="24"/>
          <w:lang w:val="es-CO"/>
        </w:rPr>
        <w:t>dicha norma se encontraba vigente en el artículo 6 de la Ley 1150 de 2007</w:t>
      </w:r>
      <w:r w:rsidR="001E4274" w:rsidRPr="0040638A">
        <w:rPr>
          <w:rFonts w:ascii="Arial" w:hAnsi="Arial" w:cs="Arial"/>
          <w:sz w:val="24"/>
          <w:szCs w:val="24"/>
          <w:lang w:val="es-CO"/>
        </w:rPr>
        <w:t>.</w:t>
      </w:r>
      <w:r w:rsidRPr="0040638A">
        <w:rPr>
          <w:rFonts w:ascii="Arial" w:hAnsi="Arial" w:cs="Arial"/>
          <w:sz w:val="24"/>
          <w:szCs w:val="24"/>
          <w:lang w:val="es-CO"/>
        </w:rPr>
        <w:t xml:space="preserve"> </w:t>
      </w:r>
    </w:p>
    <w:p w14:paraId="27F97586" w14:textId="77777777" w:rsidR="00612451" w:rsidRPr="0040638A" w:rsidRDefault="00612451" w:rsidP="00C012DB">
      <w:pPr>
        <w:tabs>
          <w:tab w:val="left" w:pos="284"/>
          <w:tab w:val="left" w:pos="426"/>
        </w:tabs>
        <w:jc w:val="both"/>
        <w:rPr>
          <w:rFonts w:ascii="Arial" w:hAnsi="Arial" w:cs="Arial"/>
          <w:sz w:val="24"/>
          <w:szCs w:val="24"/>
          <w:lang w:val="es-CO"/>
        </w:rPr>
      </w:pPr>
    </w:p>
    <w:p w14:paraId="281E6D93" w14:textId="77777777" w:rsidR="004D73F6" w:rsidRPr="0040638A" w:rsidRDefault="00612451" w:rsidP="00612451">
      <w:pPr>
        <w:pStyle w:val="Prrafodelista"/>
        <w:numPr>
          <w:ilvl w:val="0"/>
          <w:numId w:val="6"/>
        </w:numPr>
        <w:tabs>
          <w:tab w:val="left" w:pos="0"/>
          <w:tab w:val="left" w:pos="426"/>
        </w:tabs>
        <w:spacing w:line="360" w:lineRule="auto"/>
        <w:ind w:left="0" w:firstLine="0"/>
        <w:jc w:val="both"/>
        <w:rPr>
          <w:rFonts w:ascii="Arial" w:hAnsi="Arial" w:cs="Arial"/>
          <w:sz w:val="24"/>
          <w:szCs w:val="24"/>
          <w:lang w:val="es-CO"/>
        </w:rPr>
      </w:pPr>
      <w:r w:rsidRPr="0040638A">
        <w:rPr>
          <w:rFonts w:ascii="Arial" w:hAnsi="Arial" w:cs="Arial"/>
          <w:sz w:val="24"/>
          <w:szCs w:val="24"/>
          <w:lang w:val="es-CO"/>
        </w:rPr>
        <w:t>En relación con la violación al debido proceso y del artículo 9 de la Ley 1150 de 2007, el Tribunal indicó que no se configuraba en el caso concreto, pues no obraba prueba en el expediente de la audiencia de adjudicación en la que constara que Subatours hubiera manifestado inconformidad alguna. Aun así, dicho oferente tuvo la oportunidad de interponer recurso de reposición en el que manifestó su inconformidad con la decisión adoptada y con el silencio de la administración en la audiencia de adjudicación; a partir de lo anterior</w:t>
      </w:r>
      <w:r w:rsidR="008A0908" w:rsidRPr="0040638A">
        <w:rPr>
          <w:rFonts w:ascii="Arial" w:hAnsi="Arial" w:cs="Arial"/>
          <w:sz w:val="24"/>
          <w:szCs w:val="24"/>
          <w:lang w:val="es-CO"/>
        </w:rPr>
        <w:t>,</w:t>
      </w:r>
      <w:r w:rsidRPr="0040638A">
        <w:rPr>
          <w:rFonts w:ascii="Arial" w:hAnsi="Arial" w:cs="Arial"/>
          <w:sz w:val="24"/>
          <w:szCs w:val="24"/>
          <w:lang w:val="es-CO"/>
        </w:rPr>
        <w:t xml:space="preserve"> la Cámara había resuelto la impugnación e indicado que, según el artículo 15 del Decreto 2474, la réplica no tenía ninguna incidencia en el análisis de la causal de rechazo. </w:t>
      </w:r>
    </w:p>
    <w:p w14:paraId="325E565A" w14:textId="77777777" w:rsidR="00327253" w:rsidRPr="0040638A" w:rsidRDefault="00327253" w:rsidP="00C012DB">
      <w:pPr>
        <w:tabs>
          <w:tab w:val="left" w:pos="426"/>
        </w:tabs>
        <w:jc w:val="both"/>
        <w:rPr>
          <w:rFonts w:ascii="Arial" w:hAnsi="Arial" w:cs="Arial"/>
          <w:sz w:val="24"/>
          <w:szCs w:val="24"/>
          <w:lang w:val="es-CO"/>
        </w:rPr>
      </w:pPr>
    </w:p>
    <w:p w14:paraId="68238C24" w14:textId="77777777" w:rsidR="00327253" w:rsidRPr="0040638A" w:rsidRDefault="006B42A7" w:rsidP="006B42A7">
      <w:pPr>
        <w:numPr>
          <w:ilvl w:val="0"/>
          <w:numId w:val="6"/>
        </w:numPr>
        <w:tabs>
          <w:tab w:val="left" w:pos="426"/>
        </w:tabs>
        <w:spacing w:line="360" w:lineRule="auto"/>
        <w:ind w:left="0" w:firstLine="0"/>
        <w:jc w:val="both"/>
        <w:rPr>
          <w:rFonts w:ascii="Arial" w:hAnsi="Arial" w:cs="Arial"/>
          <w:sz w:val="24"/>
          <w:szCs w:val="24"/>
          <w:lang w:val="es-CO"/>
        </w:rPr>
      </w:pPr>
      <w:r w:rsidRPr="0040638A">
        <w:rPr>
          <w:rFonts w:ascii="Arial" w:hAnsi="Arial" w:cs="Arial"/>
          <w:sz w:val="24"/>
          <w:szCs w:val="24"/>
          <w:lang w:val="es-CO"/>
        </w:rPr>
        <w:t xml:space="preserve">En lo relativo a la posibilidad de aclarar y subsanar la oferta, el </w:t>
      </w:r>
      <w:r w:rsidRPr="0040638A">
        <w:rPr>
          <w:rFonts w:ascii="Arial" w:hAnsi="Arial" w:cs="Arial"/>
          <w:i/>
          <w:sz w:val="24"/>
          <w:szCs w:val="24"/>
          <w:lang w:val="es-CO"/>
        </w:rPr>
        <w:t>a quo</w:t>
      </w:r>
      <w:r w:rsidRPr="0040638A">
        <w:rPr>
          <w:rFonts w:ascii="Arial" w:hAnsi="Arial" w:cs="Arial"/>
          <w:sz w:val="24"/>
          <w:szCs w:val="24"/>
          <w:lang w:val="es-CO"/>
        </w:rPr>
        <w:t xml:space="preserve"> sostuvo que</w:t>
      </w:r>
      <w:r w:rsidR="003D2B8F" w:rsidRPr="0040638A">
        <w:rPr>
          <w:rFonts w:ascii="Arial" w:hAnsi="Arial" w:cs="Arial"/>
          <w:sz w:val="24"/>
          <w:szCs w:val="24"/>
          <w:lang w:val="es-CO"/>
        </w:rPr>
        <w:t>,</w:t>
      </w:r>
      <w:r w:rsidRPr="0040638A">
        <w:rPr>
          <w:rFonts w:ascii="Arial" w:hAnsi="Arial" w:cs="Arial"/>
          <w:sz w:val="24"/>
          <w:szCs w:val="24"/>
          <w:lang w:val="es-CO"/>
        </w:rPr>
        <w:t xml:space="preserve"> en el caso concreto</w:t>
      </w:r>
      <w:r w:rsidR="003D2B8F" w:rsidRPr="0040638A">
        <w:rPr>
          <w:rFonts w:ascii="Arial" w:hAnsi="Arial" w:cs="Arial"/>
          <w:sz w:val="24"/>
          <w:szCs w:val="24"/>
          <w:lang w:val="es-CO"/>
        </w:rPr>
        <w:t>,</w:t>
      </w:r>
      <w:r w:rsidRPr="0040638A">
        <w:rPr>
          <w:rFonts w:ascii="Arial" w:hAnsi="Arial" w:cs="Arial"/>
          <w:sz w:val="24"/>
          <w:szCs w:val="24"/>
          <w:lang w:val="es-CO"/>
        </w:rPr>
        <w:t xml:space="preserve"> no se presentó una inconsistencia en la información </w:t>
      </w:r>
      <w:r w:rsidRPr="0040638A">
        <w:rPr>
          <w:rFonts w:ascii="Arial" w:hAnsi="Arial" w:cs="Arial"/>
          <w:sz w:val="24"/>
          <w:szCs w:val="24"/>
          <w:lang w:val="es-CO"/>
        </w:rPr>
        <w:lastRenderedPageBreak/>
        <w:t>suministrada o en su soporte, sino que se trató de una omisión de allegar informaci</w:t>
      </w:r>
      <w:r w:rsidR="008F676C" w:rsidRPr="0040638A">
        <w:rPr>
          <w:rFonts w:ascii="Arial" w:hAnsi="Arial" w:cs="Arial"/>
          <w:sz w:val="24"/>
          <w:szCs w:val="24"/>
          <w:lang w:val="es-CO"/>
        </w:rPr>
        <w:t>ón requerida en el pliego.</w:t>
      </w:r>
      <w:r w:rsidR="003D2B8F" w:rsidRPr="0040638A">
        <w:rPr>
          <w:rFonts w:ascii="Arial" w:hAnsi="Arial" w:cs="Arial"/>
          <w:sz w:val="24"/>
          <w:szCs w:val="24"/>
          <w:lang w:val="es-CO"/>
        </w:rPr>
        <w:t xml:space="preserve"> Sobre este punto </w:t>
      </w:r>
      <w:r w:rsidR="00B8252B" w:rsidRPr="0040638A">
        <w:rPr>
          <w:rFonts w:ascii="Arial" w:hAnsi="Arial" w:cs="Arial"/>
          <w:sz w:val="24"/>
          <w:szCs w:val="24"/>
          <w:lang w:val="es-CO"/>
        </w:rPr>
        <w:t>manifestó</w:t>
      </w:r>
      <w:r w:rsidR="008F676C" w:rsidRPr="0040638A">
        <w:rPr>
          <w:rFonts w:ascii="Arial" w:hAnsi="Arial" w:cs="Arial"/>
          <w:sz w:val="24"/>
          <w:szCs w:val="24"/>
          <w:lang w:val="es-CO"/>
        </w:rPr>
        <w:t xml:space="preserve"> (se trascribe):</w:t>
      </w:r>
    </w:p>
    <w:p w14:paraId="36C42BED" w14:textId="77777777" w:rsidR="00B8252B" w:rsidRPr="0040638A" w:rsidRDefault="00B8252B" w:rsidP="00C012DB">
      <w:pPr>
        <w:tabs>
          <w:tab w:val="left" w:pos="426"/>
        </w:tabs>
        <w:jc w:val="both"/>
        <w:rPr>
          <w:rFonts w:ascii="Arial" w:hAnsi="Arial" w:cs="Arial"/>
          <w:sz w:val="24"/>
          <w:szCs w:val="24"/>
          <w:lang w:val="es-CO"/>
        </w:rPr>
      </w:pPr>
    </w:p>
    <w:p w14:paraId="1ED5FDB0" w14:textId="77777777" w:rsidR="008F676C" w:rsidRPr="0040638A" w:rsidRDefault="008F676C" w:rsidP="00E12AF9">
      <w:pPr>
        <w:tabs>
          <w:tab w:val="left" w:pos="426"/>
        </w:tabs>
        <w:ind w:left="567" w:right="567"/>
        <w:jc w:val="both"/>
        <w:rPr>
          <w:rFonts w:ascii="Arial" w:hAnsi="Arial" w:cs="Arial"/>
          <w:i/>
          <w:sz w:val="24"/>
          <w:szCs w:val="24"/>
          <w:lang w:val="es-CO"/>
        </w:rPr>
      </w:pPr>
      <w:r w:rsidRPr="0040638A">
        <w:rPr>
          <w:rFonts w:ascii="Arial" w:hAnsi="Arial" w:cs="Arial"/>
          <w:sz w:val="24"/>
          <w:szCs w:val="24"/>
          <w:lang w:val="es-CO"/>
        </w:rPr>
        <w:t>“</w:t>
      </w:r>
      <w:r w:rsidRPr="0040638A">
        <w:rPr>
          <w:rFonts w:ascii="Arial" w:hAnsi="Arial" w:cs="Arial"/>
          <w:i/>
          <w:sz w:val="24"/>
          <w:szCs w:val="24"/>
          <w:lang w:val="es-CO"/>
        </w:rPr>
        <w:t>En este sentido, las normas presuntamente vulneradas por los actos administrativas son claras en manifestar que la posibilidad de subsanar hace referencia a los documentos omitidos que acompañan la propuesta necesarios para la celebración del contrato y no a la información contenida en la oferta, la cual no puede ser modificada o mejorada”</w:t>
      </w:r>
      <w:r w:rsidRPr="0040638A">
        <w:rPr>
          <w:rStyle w:val="Refdenotaalpie"/>
          <w:rFonts w:ascii="Arial" w:hAnsi="Arial" w:cs="Arial"/>
          <w:i/>
          <w:sz w:val="24"/>
          <w:szCs w:val="24"/>
          <w:lang w:val="es-CO"/>
        </w:rPr>
        <w:footnoteReference w:id="10"/>
      </w:r>
      <w:r w:rsidRPr="0040638A">
        <w:rPr>
          <w:rFonts w:ascii="Arial" w:hAnsi="Arial" w:cs="Arial"/>
          <w:i/>
          <w:sz w:val="24"/>
          <w:szCs w:val="24"/>
          <w:lang w:val="es-CO"/>
        </w:rPr>
        <w:t xml:space="preserve">. </w:t>
      </w:r>
    </w:p>
    <w:p w14:paraId="12721392" w14:textId="77777777" w:rsidR="00327253" w:rsidRPr="0040638A" w:rsidRDefault="00327253" w:rsidP="00612451">
      <w:pPr>
        <w:tabs>
          <w:tab w:val="left" w:pos="426"/>
        </w:tabs>
        <w:spacing w:line="276" w:lineRule="auto"/>
        <w:jc w:val="both"/>
        <w:rPr>
          <w:rFonts w:ascii="Arial" w:hAnsi="Arial" w:cs="Arial"/>
          <w:sz w:val="24"/>
          <w:szCs w:val="24"/>
          <w:lang w:val="es-CO"/>
        </w:rPr>
      </w:pPr>
    </w:p>
    <w:p w14:paraId="3D657838" w14:textId="77777777" w:rsidR="00327253" w:rsidRPr="0040638A" w:rsidRDefault="008F676C" w:rsidP="00327253">
      <w:pPr>
        <w:numPr>
          <w:ilvl w:val="0"/>
          <w:numId w:val="6"/>
        </w:numPr>
        <w:tabs>
          <w:tab w:val="left" w:pos="426"/>
        </w:tabs>
        <w:spacing w:line="360" w:lineRule="auto"/>
        <w:ind w:left="0" w:firstLine="0"/>
        <w:jc w:val="both"/>
        <w:rPr>
          <w:rFonts w:ascii="Arial" w:hAnsi="Arial" w:cs="Arial"/>
          <w:sz w:val="24"/>
          <w:szCs w:val="24"/>
          <w:lang w:val="es-CO"/>
        </w:rPr>
      </w:pPr>
      <w:r w:rsidRPr="0040638A">
        <w:rPr>
          <w:rFonts w:ascii="Arial" w:hAnsi="Arial" w:cs="Arial"/>
          <w:sz w:val="24"/>
          <w:szCs w:val="24"/>
          <w:lang w:val="es-CO"/>
        </w:rPr>
        <w:t xml:space="preserve">En ese contexto, al encontrar acreditado que la capacidad residual de contratación de Subatours no se correspondía con la realidad indicada en su propuesta, no debía la administración hacer requerimientos previos sino rechazar la oferta. </w:t>
      </w:r>
    </w:p>
    <w:p w14:paraId="78C1CE50" w14:textId="77777777" w:rsidR="008F676C" w:rsidRPr="0040638A" w:rsidRDefault="008F676C" w:rsidP="00C012DB">
      <w:pPr>
        <w:tabs>
          <w:tab w:val="left" w:pos="426"/>
        </w:tabs>
        <w:jc w:val="both"/>
        <w:rPr>
          <w:rFonts w:ascii="Arial" w:hAnsi="Arial" w:cs="Arial"/>
          <w:sz w:val="24"/>
          <w:szCs w:val="24"/>
          <w:lang w:val="es-CO"/>
        </w:rPr>
      </w:pPr>
    </w:p>
    <w:p w14:paraId="3E14C853" w14:textId="77777777" w:rsidR="008F676C" w:rsidRPr="0040638A" w:rsidRDefault="008F676C" w:rsidP="00327253">
      <w:pPr>
        <w:numPr>
          <w:ilvl w:val="0"/>
          <w:numId w:val="6"/>
        </w:numPr>
        <w:tabs>
          <w:tab w:val="left" w:pos="426"/>
        </w:tabs>
        <w:spacing w:line="360" w:lineRule="auto"/>
        <w:ind w:left="0" w:firstLine="0"/>
        <w:jc w:val="both"/>
        <w:rPr>
          <w:rFonts w:ascii="Arial" w:hAnsi="Arial" w:cs="Arial"/>
          <w:sz w:val="24"/>
          <w:szCs w:val="24"/>
          <w:lang w:val="es-CO"/>
        </w:rPr>
      </w:pPr>
      <w:r w:rsidRPr="0040638A">
        <w:rPr>
          <w:rFonts w:ascii="Arial" w:hAnsi="Arial" w:cs="Arial"/>
          <w:sz w:val="24"/>
          <w:szCs w:val="24"/>
          <w:lang w:val="es-CO"/>
        </w:rPr>
        <w:t>Finalmente, en relación con el supuesto desconocim</w:t>
      </w:r>
      <w:r w:rsidR="00152FE2" w:rsidRPr="0040638A">
        <w:rPr>
          <w:rFonts w:ascii="Arial" w:hAnsi="Arial" w:cs="Arial"/>
          <w:sz w:val="24"/>
          <w:szCs w:val="24"/>
          <w:lang w:val="es-CO"/>
        </w:rPr>
        <w:t>iento del pliego de condiciones</w:t>
      </w:r>
      <w:r w:rsidRPr="0040638A">
        <w:rPr>
          <w:rFonts w:ascii="Arial" w:hAnsi="Arial" w:cs="Arial"/>
          <w:sz w:val="24"/>
          <w:szCs w:val="24"/>
          <w:lang w:val="es-CO"/>
        </w:rPr>
        <w:t xml:space="preserve"> por cumplir la oferente con el </w:t>
      </w:r>
      <w:r w:rsidRPr="0040638A">
        <w:rPr>
          <w:rFonts w:ascii="Arial" w:hAnsi="Arial" w:cs="Arial"/>
          <w:i/>
          <w:sz w:val="24"/>
          <w:szCs w:val="24"/>
          <w:lang w:val="es-CO"/>
        </w:rPr>
        <w:t>k</w:t>
      </w:r>
      <w:r w:rsidRPr="0040638A">
        <w:rPr>
          <w:rFonts w:ascii="Arial" w:hAnsi="Arial" w:cs="Arial"/>
          <w:sz w:val="24"/>
          <w:szCs w:val="24"/>
          <w:lang w:val="es-CO"/>
        </w:rPr>
        <w:t xml:space="preserve"> residual mínimo solicitado por la entidad, indicó el Tribunal que dicho cumplimiento no l</w:t>
      </w:r>
      <w:r w:rsidR="00B8252B" w:rsidRPr="0040638A">
        <w:rPr>
          <w:rFonts w:ascii="Arial" w:hAnsi="Arial" w:cs="Arial"/>
          <w:sz w:val="24"/>
          <w:szCs w:val="24"/>
          <w:lang w:val="es-CO"/>
        </w:rPr>
        <w:t>e</w:t>
      </w:r>
      <w:r w:rsidRPr="0040638A">
        <w:rPr>
          <w:rFonts w:ascii="Arial" w:hAnsi="Arial" w:cs="Arial"/>
          <w:sz w:val="24"/>
          <w:szCs w:val="24"/>
          <w:lang w:val="es-CO"/>
        </w:rPr>
        <w:t xml:space="preserve"> eximía de cumplir con las demás condiciones, entre las que se encontraba la de suministrar información veraz</w:t>
      </w:r>
      <w:r w:rsidR="008E3E7A" w:rsidRPr="0040638A">
        <w:rPr>
          <w:rFonts w:ascii="Arial" w:hAnsi="Arial" w:cs="Arial"/>
          <w:sz w:val="24"/>
          <w:szCs w:val="24"/>
          <w:lang w:val="es-CO"/>
        </w:rPr>
        <w:t xml:space="preserve">; de ahí que, en atención al principio de transparencia, se </w:t>
      </w:r>
      <w:r w:rsidR="00B8252B" w:rsidRPr="0040638A">
        <w:rPr>
          <w:rFonts w:ascii="Arial" w:hAnsi="Arial" w:cs="Arial"/>
          <w:sz w:val="24"/>
          <w:szCs w:val="24"/>
          <w:lang w:val="es-CO"/>
        </w:rPr>
        <w:t>encontrara</w:t>
      </w:r>
      <w:r w:rsidR="008E3E7A" w:rsidRPr="0040638A">
        <w:rPr>
          <w:rFonts w:ascii="Arial" w:hAnsi="Arial" w:cs="Arial"/>
          <w:sz w:val="24"/>
          <w:szCs w:val="24"/>
          <w:lang w:val="es-CO"/>
        </w:rPr>
        <w:t xml:space="preserve"> justificado el rechazo de la propuesta. </w:t>
      </w:r>
      <w:r w:rsidRPr="0040638A">
        <w:rPr>
          <w:rFonts w:ascii="Arial" w:hAnsi="Arial" w:cs="Arial"/>
          <w:sz w:val="24"/>
          <w:szCs w:val="24"/>
          <w:lang w:val="es-CO"/>
        </w:rPr>
        <w:t xml:space="preserve"> </w:t>
      </w:r>
    </w:p>
    <w:p w14:paraId="3E55FC55" w14:textId="77777777" w:rsidR="00BA4BC1" w:rsidRPr="0040638A" w:rsidRDefault="00BA4BC1" w:rsidP="00C012DB">
      <w:pPr>
        <w:jc w:val="both"/>
        <w:rPr>
          <w:rFonts w:ascii="Arial" w:hAnsi="Arial" w:cs="Arial"/>
          <w:sz w:val="24"/>
          <w:szCs w:val="24"/>
          <w:lang w:val="es-CO"/>
        </w:rPr>
      </w:pPr>
    </w:p>
    <w:p w14:paraId="03BE1D1A" w14:textId="77777777" w:rsidR="004743F5" w:rsidRPr="0040638A" w:rsidRDefault="004743F5" w:rsidP="000C24F8">
      <w:pPr>
        <w:numPr>
          <w:ilvl w:val="1"/>
          <w:numId w:val="7"/>
        </w:numPr>
        <w:spacing w:line="360" w:lineRule="auto"/>
        <w:jc w:val="both"/>
        <w:rPr>
          <w:rFonts w:ascii="Arial" w:hAnsi="Arial" w:cs="Arial"/>
          <w:b/>
          <w:sz w:val="24"/>
          <w:szCs w:val="24"/>
        </w:rPr>
      </w:pPr>
      <w:r w:rsidRPr="0040638A">
        <w:rPr>
          <w:rFonts w:ascii="Arial" w:hAnsi="Arial" w:cs="Arial"/>
          <w:b/>
          <w:sz w:val="24"/>
          <w:szCs w:val="24"/>
        </w:rPr>
        <w:t>Recurso de apelación</w:t>
      </w:r>
      <w:r w:rsidR="00193375" w:rsidRPr="0040638A">
        <w:rPr>
          <w:rFonts w:ascii="Arial" w:hAnsi="Arial" w:cs="Arial"/>
          <w:b/>
          <w:sz w:val="24"/>
          <w:szCs w:val="24"/>
        </w:rPr>
        <w:t xml:space="preserve"> y trámite</w:t>
      </w:r>
      <w:r w:rsidRPr="0040638A">
        <w:rPr>
          <w:rFonts w:ascii="Arial" w:hAnsi="Arial" w:cs="Arial"/>
          <w:b/>
          <w:sz w:val="24"/>
          <w:szCs w:val="24"/>
        </w:rPr>
        <w:t xml:space="preserve"> de segunda instancia</w:t>
      </w:r>
    </w:p>
    <w:p w14:paraId="2F6F2837" w14:textId="77777777" w:rsidR="00BA4BC1" w:rsidRPr="0040638A" w:rsidRDefault="00BA4BC1" w:rsidP="003D2B8F">
      <w:pPr>
        <w:ind w:left="720"/>
        <w:jc w:val="both"/>
        <w:rPr>
          <w:rFonts w:ascii="Arial" w:hAnsi="Arial" w:cs="Arial"/>
          <w:b/>
          <w:sz w:val="24"/>
          <w:szCs w:val="24"/>
        </w:rPr>
      </w:pPr>
    </w:p>
    <w:p w14:paraId="5666A18B" w14:textId="77777777" w:rsidR="0042261B" w:rsidRPr="0040638A" w:rsidRDefault="008E3E7A" w:rsidP="000C4EEF">
      <w:pPr>
        <w:numPr>
          <w:ilvl w:val="0"/>
          <w:numId w:val="6"/>
        </w:numPr>
        <w:tabs>
          <w:tab w:val="left" w:pos="284"/>
          <w:tab w:val="left" w:pos="426"/>
        </w:tabs>
        <w:spacing w:line="360" w:lineRule="auto"/>
        <w:ind w:left="0" w:firstLine="0"/>
        <w:jc w:val="both"/>
        <w:rPr>
          <w:rFonts w:ascii="Arial" w:hAnsi="Arial" w:cs="Arial"/>
          <w:sz w:val="24"/>
          <w:szCs w:val="24"/>
          <w:lang w:val="es-CO"/>
        </w:rPr>
      </w:pPr>
      <w:r w:rsidRPr="0040638A">
        <w:rPr>
          <w:rFonts w:ascii="Arial" w:hAnsi="Arial" w:cs="Arial"/>
          <w:sz w:val="24"/>
          <w:szCs w:val="24"/>
        </w:rPr>
        <w:t xml:space="preserve">Inconforme con la </w:t>
      </w:r>
      <w:r w:rsidR="00B8252B" w:rsidRPr="0040638A">
        <w:rPr>
          <w:rFonts w:ascii="Arial" w:hAnsi="Arial" w:cs="Arial"/>
          <w:sz w:val="24"/>
          <w:szCs w:val="24"/>
        </w:rPr>
        <w:t xml:space="preserve">anterior </w:t>
      </w:r>
      <w:r w:rsidRPr="0040638A">
        <w:rPr>
          <w:rFonts w:ascii="Arial" w:hAnsi="Arial" w:cs="Arial"/>
          <w:sz w:val="24"/>
          <w:szCs w:val="24"/>
        </w:rPr>
        <w:t>decisión, Subatours</w:t>
      </w:r>
      <w:r w:rsidR="004743F5" w:rsidRPr="0040638A">
        <w:rPr>
          <w:rFonts w:ascii="Arial" w:hAnsi="Arial" w:cs="Arial"/>
          <w:sz w:val="24"/>
          <w:szCs w:val="24"/>
          <w:lang w:val="es-CO"/>
        </w:rPr>
        <w:t xml:space="preserve"> interpuso </w:t>
      </w:r>
      <w:r w:rsidR="004743F5" w:rsidRPr="0040638A">
        <w:rPr>
          <w:rFonts w:ascii="Arial" w:hAnsi="Arial" w:cs="Arial"/>
          <w:b/>
          <w:sz w:val="24"/>
          <w:szCs w:val="24"/>
          <w:lang w:val="es-CO"/>
        </w:rPr>
        <w:t>recurso de apelación</w:t>
      </w:r>
      <w:r w:rsidR="00886B9D" w:rsidRPr="0040638A">
        <w:rPr>
          <w:rFonts w:ascii="Arial" w:hAnsi="Arial" w:cs="Arial"/>
          <w:sz w:val="24"/>
          <w:szCs w:val="24"/>
          <w:vertAlign w:val="superscript"/>
          <w:lang w:val="es-CO"/>
        </w:rPr>
        <w:footnoteReference w:id="11"/>
      </w:r>
      <w:r w:rsidR="00245028" w:rsidRPr="0040638A">
        <w:rPr>
          <w:rFonts w:ascii="Arial" w:hAnsi="Arial" w:cs="Arial"/>
          <w:sz w:val="24"/>
          <w:szCs w:val="24"/>
          <w:lang w:val="es-CO"/>
        </w:rPr>
        <w:t xml:space="preserve"> contra la</w:t>
      </w:r>
      <w:r w:rsidR="004743F5" w:rsidRPr="0040638A">
        <w:rPr>
          <w:rFonts w:ascii="Arial" w:hAnsi="Arial" w:cs="Arial"/>
          <w:sz w:val="24"/>
          <w:szCs w:val="24"/>
          <w:lang w:val="es-CO"/>
        </w:rPr>
        <w:t xml:space="preserve"> sentencia de primera instancia. Las razones de su inconformidad se resumen a continuación:</w:t>
      </w:r>
    </w:p>
    <w:p w14:paraId="3A5029FD" w14:textId="77777777" w:rsidR="008A16B7" w:rsidRPr="0040638A" w:rsidRDefault="008A16B7" w:rsidP="00C012DB">
      <w:pPr>
        <w:tabs>
          <w:tab w:val="left" w:pos="284"/>
          <w:tab w:val="left" w:pos="426"/>
        </w:tabs>
        <w:jc w:val="both"/>
        <w:rPr>
          <w:rFonts w:ascii="Arial" w:hAnsi="Arial" w:cs="Arial"/>
          <w:sz w:val="24"/>
          <w:szCs w:val="24"/>
          <w:lang w:val="es-CO"/>
        </w:rPr>
      </w:pPr>
    </w:p>
    <w:p w14:paraId="3067963E" w14:textId="77777777" w:rsidR="008A16B7" w:rsidRPr="0040638A" w:rsidRDefault="008A16B7" w:rsidP="000C4EEF">
      <w:pPr>
        <w:numPr>
          <w:ilvl w:val="0"/>
          <w:numId w:val="6"/>
        </w:numPr>
        <w:tabs>
          <w:tab w:val="left" w:pos="284"/>
          <w:tab w:val="left" w:pos="426"/>
        </w:tabs>
        <w:spacing w:line="360" w:lineRule="auto"/>
        <w:ind w:left="0" w:firstLine="0"/>
        <w:jc w:val="both"/>
        <w:rPr>
          <w:rFonts w:ascii="Arial" w:hAnsi="Arial" w:cs="Arial"/>
          <w:sz w:val="24"/>
          <w:szCs w:val="24"/>
          <w:lang w:val="es-CO"/>
        </w:rPr>
      </w:pPr>
      <w:r w:rsidRPr="0040638A">
        <w:rPr>
          <w:rFonts w:ascii="Arial" w:hAnsi="Arial" w:cs="Arial"/>
          <w:sz w:val="24"/>
          <w:szCs w:val="24"/>
          <w:lang w:val="es-CO"/>
        </w:rPr>
        <w:t xml:space="preserve">El análisis del Tribunal desconoció el pliego de condiciones, pues en diferentes numerales de este documento se </w:t>
      </w:r>
      <w:r w:rsidR="008A0908" w:rsidRPr="0040638A">
        <w:rPr>
          <w:rFonts w:ascii="Arial" w:hAnsi="Arial" w:cs="Arial"/>
          <w:sz w:val="24"/>
          <w:szCs w:val="24"/>
          <w:lang w:val="es-CO"/>
        </w:rPr>
        <w:t>expuso</w:t>
      </w:r>
      <w:r w:rsidRPr="0040638A">
        <w:rPr>
          <w:rFonts w:ascii="Arial" w:hAnsi="Arial" w:cs="Arial"/>
          <w:sz w:val="24"/>
          <w:szCs w:val="24"/>
          <w:lang w:val="es-CO"/>
        </w:rPr>
        <w:t xml:space="preserve"> la posibilidad de subsa</w:t>
      </w:r>
      <w:r w:rsidR="003D2B8F" w:rsidRPr="0040638A">
        <w:rPr>
          <w:rFonts w:ascii="Arial" w:hAnsi="Arial" w:cs="Arial"/>
          <w:sz w:val="24"/>
          <w:szCs w:val="24"/>
          <w:lang w:val="es-CO"/>
        </w:rPr>
        <w:t>nar las propuestas. Al respecto</w:t>
      </w:r>
      <w:r w:rsidRPr="0040638A">
        <w:rPr>
          <w:rFonts w:ascii="Arial" w:hAnsi="Arial" w:cs="Arial"/>
          <w:sz w:val="24"/>
          <w:szCs w:val="24"/>
          <w:lang w:val="es-CO"/>
        </w:rPr>
        <w:t xml:space="preserve"> destacó (se trascribe):</w:t>
      </w:r>
    </w:p>
    <w:p w14:paraId="10FB9F5E" w14:textId="77777777" w:rsidR="008A16B7" w:rsidRPr="0040638A" w:rsidRDefault="008A16B7" w:rsidP="00C012DB">
      <w:pPr>
        <w:tabs>
          <w:tab w:val="left" w:pos="284"/>
          <w:tab w:val="left" w:pos="426"/>
        </w:tabs>
        <w:jc w:val="both"/>
        <w:rPr>
          <w:rFonts w:ascii="Arial" w:hAnsi="Arial" w:cs="Arial"/>
          <w:sz w:val="24"/>
          <w:szCs w:val="24"/>
          <w:lang w:val="es-CO"/>
        </w:rPr>
      </w:pPr>
    </w:p>
    <w:p w14:paraId="201DA0A2" w14:textId="77777777" w:rsidR="00C012DB" w:rsidRPr="0040638A" w:rsidRDefault="008A16B7" w:rsidP="00481F4C">
      <w:pPr>
        <w:pStyle w:val="Prrafodelista"/>
        <w:numPr>
          <w:ilvl w:val="0"/>
          <w:numId w:val="15"/>
        </w:numPr>
        <w:tabs>
          <w:tab w:val="left" w:pos="284"/>
          <w:tab w:val="left" w:pos="426"/>
        </w:tabs>
        <w:spacing w:line="360" w:lineRule="auto"/>
        <w:jc w:val="both"/>
        <w:rPr>
          <w:rFonts w:ascii="Arial" w:hAnsi="Arial" w:cs="Arial"/>
          <w:sz w:val="24"/>
          <w:szCs w:val="24"/>
          <w:lang w:val="es-CO"/>
        </w:rPr>
      </w:pPr>
      <w:r w:rsidRPr="0040638A">
        <w:rPr>
          <w:rFonts w:ascii="Arial" w:hAnsi="Arial" w:cs="Arial"/>
          <w:sz w:val="24"/>
          <w:szCs w:val="24"/>
          <w:lang w:val="es-CO"/>
        </w:rPr>
        <w:t>El numeral 1.15 establec</w:t>
      </w:r>
      <w:r w:rsidR="00B8252B" w:rsidRPr="0040638A">
        <w:rPr>
          <w:rFonts w:ascii="Arial" w:hAnsi="Arial" w:cs="Arial"/>
          <w:sz w:val="24"/>
          <w:szCs w:val="24"/>
          <w:lang w:val="es-CO"/>
        </w:rPr>
        <w:t>ía</w:t>
      </w:r>
      <w:r w:rsidRPr="0040638A">
        <w:rPr>
          <w:rFonts w:ascii="Arial" w:hAnsi="Arial" w:cs="Arial"/>
          <w:sz w:val="24"/>
          <w:szCs w:val="24"/>
          <w:lang w:val="es-CO"/>
        </w:rPr>
        <w:t xml:space="preserve"> la posibilidad de la entidad de solicitar </w:t>
      </w:r>
      <w:r w:rsidR="00EC1AC3" w:rsidRPr="0040638A">
        <w:rPr>
          <w:rFonts w:ascii="Arial" w:hAnsi="Arial" w:cs="Arial"/>
          <w:sz w:val="24"/>
          <w:szCs w:val="24"/>
          <w:lang w:val="es-CO"/>
        </w:rPr>
        <w:t>aclaraciones a los oferentes, siempre y cuando a través de est</w:t>
      </w:r>
      <w:r w:rsidR="00B8252B" w:rsidRPr="0040638A">
        <w:rPr>
          <w:rFonts w:ascii="Arial" w:hAnsi="Arial" w:cs="Arial"/>
          <w:sz w:val="24"/>
          <w:szCs w:val="24"/>
          <w:lang w:val="es-CO"/>
        </w:rPr>
        <w:t>as</w:t>
      </w:r>
      <w:r w:rsidR="00EC1AC3" w:rsidRPr="0040638A">
        <w:rPr>
          <w:rFonts w:ascii="Arial" w:hAnsi="Arial" w:cs="Arial"/>
          <w:sz w:val="24"/>
          <w:szCs w:val="24"/>
          <w:lang w:val="es-CO"/>
        </w:rPr>
        <w:t xml:space="preserve"> no </w:t>
      </w:r>
      <w:r w:rsidR="00B8252B" w:rsidRPr="0040638A">
        <w:rPr>
          <w:rFonts w:ascii="Arial" w:hAnsi="Arial" w:cs="Arial"/>
          <w:sz w:val="24"/>
          <w:szCs w:val="24"/>
          <w:lang w:val="es-CO"/>
        </w:rPr>
        <w:t xml:space="preserve">se </w:t>
      </w:r>
      <w:r w:rsidR="00EC1AC3" w:rsidRPr="0040638A">
        <w:rPr>
          <w:rFonts w:ascii="Arial" w:hAnsi="Arial" w:cs="Arial"/>
          <w:sz w:val="24"/>
          <w:szCs w:val="24"/>
          <w:lang w:val="es-CO"/>
        </w:rPr>
        <w:t>adicionara</w:t>
      </w:r>
      <w:r w:rsidR="00B8252B" w:rsidRPr="0040638A">
        <w:rPr>
          <w:rFonts w:ascii="Arial" w:hAnsi="Arial" w:cs="Arial"/>
          <w:sz w:val="24"/>
          <w:szCs w:val="24"/>
          <w:lang w:val="es-CO"/>
        </w:rPr>
        <w:t>n</w:t>
      </w:r>
      <w:r w:rsidR="00EC1AC3" w:rsidRPr="0040638A">
        <w:rPr>
          <w:rFonts w:ascii="Arial" w:hAnsi="Arial" w:cs="Arial"/>
          <w:sz w:val="24"/>
          <w:szCs w:val="24"/>
          <w:lang w:val="es-CO"/>
        </w:rPr>
        <w:t>, modificara</w:t>
      </w:r>
      <w:r w:rsidR="00B8252B" w:rsidRPr="0040638A">
        <w:rPr>
          <w:rFonts w:ascii="Arial" w:hAnsi="Arial" w:cs="Arial"/>
          <w:sz w:val="24"/>
          <w:szCs w:val="24"/>
          <w:lang w:val="es-CO"/>
        </w:rPr>
        <w:t>n</w:t>
      </w:r>
      <w:r w:rsidR="00EC1AC3" w:rsidRPr="0040638A">
        <w:rPr>
          <w:rFonts w:ascii="Arial" w:hAnsi="Arial" w:cs="Arial"/>
          <w:sz w:val="24"/>
          <w:szCs w:val="24"/>
          <w:lang w:val="es-CO"/>
        </w:rPr>
        <w:t>, completara</w:t>
      </w:r>
      <w:r w:rsidR="00B8252B" w:rsidRPr="0040638A">
        <w:rPr>
          <w:rFonts w:ascii="Arial" w:hAnsi="Arial" w:cs="Arial"/>
          <w:sz w:val="24"/>
          <w:szCs w:val="24"/>
          <w:lang w:val="es-CO"/>
        </w:rPr>
        <w:t>n</w:t>
      </w:r>
      <w:r w:rsidR="00EC1AC3" w:rsidRPr="0040638A">
        <w:rPr>
          <w:rFonts w:ascii="Arial" w:hAnsi="Arial" w:cs="Arial"/>
          <w:sz w:val="24"/>
          <w:szCs w:val="24"/>
          <w:lang w:val="es-CO"/>
        </w:rPr>
        <w:t xml:space="preserve"> ni mejorara</w:t>
      </w:r>
      <w:r w:rsidR="00B8252B" w:rsidRPr="0040638A">
        <w:rPr>
          <w:rFonts w:ascii="Arial" w:hAnsi="Arial" w:cs="Arial"/>
          <w:sz w:val="24"/>
          <w:szCs w:val="24"/>
          <w:lang w:val="es-CO"/>
        </w:rPr>
        <w:t>n</w:t>
      </w:r>
      <w:r w:rsidR="00EC1AC3" w:rsidRPr="0040638A">
        <w:rPr>
          <w:rFonts w:ascii="Arial" w:hAnsi="Arial" w:cs="Arial"/>
          <w:sz w:val="24"/>
          <w:szCs w:val="24"/>
          <w:lang w:val="es-CO"/>
        </w:rPr>
        <w:t xml:space="preserve"> </w:t>
      </w:r>
      <w:r w:rsidR="00DD2722" w:rsidRPr="0040638A">
        <w:rPr>
          <w:rFonts w:ascii="Arial" w:hAnsi="Arial" w:cs="Arial"/>
          <w:sz w:val="24"/>
          <w:szCs w:val="24"/>
          <w:lang w:val="es-CO"/>
        </w:rPr>
        <w:t>las</w:t>
      </w:r>
      <w:r w:rsidR="00EC1AC3" w:rsidRPr="0040638A">
        <w:rPr>
          <w:rFonts w:ascii="Arial" w:hAnsi="Arial" w:cs="Arial"/>
          <w:sz w:val="24"/>
          <w:szCs w:val="24"/>
          <w:lang w:val="es-CO"/>
        </w:rPr>
        <w:t xml:space="preserve"> propuesta</w:t>
      </w:r>
      <w:r w:rsidR="00B8252B" w:rsidRPr="0040638A">
        <w:rPr>
          <w:rFonts w:ascii="Arial" w:hAnsi="Arial" w:cs="Arial"/>
          <w:sz w:val="24"/>
          <w:szCs w:val="24"/>
          <w:lang w:val="es-CO"/>
        </w:rPr>
        <w:t>s</w:t>
      </w:r>
      <w:r w:rsidR="00EC1AC3" w:rsidRPr="0040638A">
        <w:rPr>
          <w:rFonts w:ascii="Arial" w:hAnsi="Arial" w:cs="Arial"/>
          <w:sz w:val="24"/>
          <w:szCs w:val="24"/>
          <w:lang w:val="es-CO"/>
        </w:rPr>
        <w:t xml:space="preserve">. Asimismo, </w:t>
      </w:r>
      <w:r w:rsidR="008A0908" w:rsidRPr="0040638A">
        <w:rPr>
          <w:rFonts w:ascii="Arial" w:hAnsi="Arial" w:cs="Arial"/>
          <w:sz w:val="24"/>
          <w:szCs w:val="24"/>
          <w:lang w:val="es-CO"/>
        </w:rPr>
        <w:t>de conformidad con</w:t>
      </w:r>
      <w:r w:rsidR="00EC1AC3" w:rsidRPr="0040638A">
        <w:rPr>
          <w:rFonts w:ascii="Arial" w:hAnsi="Arial" w:cs="Arial"/>
          <w:sz w:val="24"/>
          <w:szCs w:val="24"/>
          <w:lang w:val="es-CO"/>
        </w:rPr>
        <w:t xml:space="preserve"> </w:t>
      </w:r>
      <w:r w:rsidR="00DD2722" w:rsidRPr="0040638A">
        <w:rPr>
          <w:rFonts w:ascii="Arial" w:hAnsi="Arial" w:cs="Arial"/>
          <w:sz w:val="24"/>
          <w:szCs w:val="24"/>
          <w:lang w:val="es-CO"/>
        </w:rPr>
        <w:t>las disposiciones de</w:t>
      </w:r>
      <w:r w:rsidR="00EC1AC3" w:rsidRPr="0040638A">
        <w:rPr>
          <w:rFonts w:ascii="Arial" w:hAnsi="Arial" w:cs="Arial"/>
          <w:sz w:val="24"/>
          <w:szCs w:val="24"/>
          <w:lang w:val="es-CO"/>
        </w:rPr>
        <w:t xml:space="preserve"> la Ley 1150 de 2007, </w:t>
      </w:r>
      <w:r w:rsidR="003D2B8F" w:rsidRPr="0040638A">
        <w:rPr>
          <w:rFonts w:ascii="Arial" w:hAnsi="Arial" w:cs="Arial"/>
          <w:sz w:val="24"/>
          <w:szCs w:val="24"/>
          <w:lang w:val="es-CO"/>
        </w:rPr>
        <w:t>el pliego previó</w:t>
      </w:r>
      <w:r w:rsidR="00EC1AC3" w:rsidRPr="0040638A">
        <w:rPr>
          <w:rFonts w:ascii="Arial" w:hAnsi="Arial" w:cs="Arial"/>
          <w:sz w:val="24"/>
          <w:szCs w:val="24"/>
          <w:lang w:val="es-CO"/>
        </w:rPr>
        <w:t xml:space="preserve"> que “</w:t>
      </w:r>
      <w:r w:rsidR="00EC1AC3" w:rsidRPr="0040638A">
        <w:rPr>
          <w:rFonts w:ascii="Arial" w:hAnsi="Arial" w:cs="Arial"/>
          <w:i/>
          <w:sz w:val="24"/>
          <w:szCs w:val="24"/>
          <w:lang w:val="es-CO"/>
        </w:rPr>
        <w:t>los documentos requeridos para la evaluación jurídica y financiera, como también la experiencia y la capacidad organizacional son SUBSANABLES”</w:t>
      </w:r>
      <w:r w:rsidR="00EC1AC3" w:rsidRPr="0040638A">
        <w:rPr>
          <w:rStyle w:val="Refdenotaalpie"/>
          <w:rFonts w:ascii="Arial" w:hAnsi="Arial" w:cs="Arial"/>
          <w:i/>
          <w:sz w:val="24"/>
          <w:szCs w:val="24"/>
          <w:lang w:val="es-CO"/>
        </w:rPr>
        <w:footnoteReference w:id="12"/>
      </w:r>
      <w:r w:rsidR="00EC1AC3" w:rsidRPr="0040638A">
        <w:rPr>
          <w:rFonts w:ascii="Arial" w:hAnsi="Arial" w:cs="Arial"/>
          <w:sz w:val="24"/>
          <w:szCs w:val="24"/>
          <w:lang w:val="es-CO"/>
        </w:rPr>
        <w:t xml:space="preserve">. </w:t>
      </w:r>
    </w:p>
    <w:p w14:paraId="2BA82545" w14:textId="77777777" w:rsidR="003626C7" w:rsidRPr="0040638A" w:rsidRDefault="00EC1AC3" w:rsidP="00481F4C">
      <w:pPr>
        <w:pStyle w:val="Prrafodelista"/>
        <w:numPr>
          <w:ilvl w:val="0"/>
          <w:numId w:val="15"/>
        </w:numPr>
        <w:tabs>
          <w:tab w:val="left" w:pos="284"/>
          <w:tab w:val="left" w:pos="426"/>
        </w:tabs>
        <w:spacing w:line="360" w:lineRule="auto"/>
        <w:jc w:val="both"/>
        <w:rPr>
          <w:rFonts w:ascii="Arial" w:hAnsi="Arial" w:cs="Arial"/>
          <w:sz w:val="24"/>
          <w:szCs w:val="24"/>
          <w:lang w:val="es-CO"/>
        </w:rPr>
      </w:pPr>
      <w:r w:rsidRPr="0040638A">
        <w:rPr>
          <w:rFonts w:ascii="Arial" w:hAnsi="Arial" w:cs="Arial"/>
          <w:sz w:val="24"/>
          <w:szCs w:val="24"/>
          <w:lang w:val="es-CO"/>
        </w:rPr>
        <w:lastRenderedPageBreak/>
        <w:t xml:space="preserve">El numeral 2.8 del pliego </w:t>
      </w:r>
      <w:r w:rsidR="00DD2722" w:rsidRPr="0040638A">
        <w:rPr>
          <w:rFonts w:ascii="Arial" w:hAnsi="Arial" w:cs="Arial"/>
          <w:sz w:val="24"/>
          <w:szCs w:val="24"/>
          <w:lang w:val="es-CO"/>
        </w:rPr>
        <w:t>preveía</w:t>
      </w:r>
      <w:r w:rsidRPr="0040638A">
        <w:rPr>
          <w:rFonts w:ascii="Arial" w:hAnsi="Arial" w:cs="Arial"/>
          <w:sz w:val="24"/>
          <w:szCs w:val="24"/>
          <w:lang w:val="es-CO"/>
        </w:rPr>
        <w:t xml:space="preserve"> la posibilidad de solicitar aclaraciones cuando los documentos suministrados no coincidieran con la realidad o fueran contradictorios.</w:t>
      </w:r>
    </w:p>
    <w:p w14:paraId="6CAA874E" w14:textId="77777777" w:rsidR="008A0908" w:rsidRPr="0040638A" w:rsidRDefault="008A0908" w:rsidP="008A0908">
      <w:pPr>
        <w:pStyle w:val="Prrafodelista"/>
        <w:tabs>
          <w:tab w:val="left" w:pos="284"/>
          <w:tab w:val="left" w:pos="426"/>
        </w:tabs>
        <w:spacing w:line="360" w:lineRule="auto"/>
        <w:ind w:left="720"/>
        <w:jc w:val="both"/>
        <w:rPr>
          <w:rFonts w:ascii="Arial" w:hAnsi="Arial" w:cs="Arial"/>
          <w:sz w:val="24"/>
          <w:szCs w:val="24"/>
          <w:lang w:val="es-CO"/>
        </w:rPr>
      </w:pPr>
    </w:p>
    <w:p w14:paraId="6515A0DD" w14:textId="77777777" w:rsidR="00EC1AC3" w:rsidRPr="0040638A" w:rsidRDefault="00EC1AC3" w:rsidP="008A16B7">
      <w:pPr>
        <w:pStyle w:val="Prrafodelista"/>
        <w:numPr>
          <w:ilvl w:val="0"/>
          <w:numId w:val="15"/>
        </w:numPr>
        <w:tabs>
          <w:tab w:val="left" w:pos="284"/>
          <w:tab w:val="left" w:pos="426"/>
        </w:tabs>
        <w:spacing w:line="360" w:lineRule="auto"/>
        <w:jc w:val="both"/>
        <w:rPr>
          <w:rFonts w:ascii="Arial" w:hAnsi="Arial" w:cs="Arial"/>
          <w:sz w:val="24"/>
          <w:szCs w:val="24"/>
          <w:lang w:val="es-CO"/>
        </w:rPr>
      </w:pPr>
      <w:r w:rsidRPr="0040638A">
        <w:rPr>
          <w:rFonts w:ascii="Arial" w:hAnsi="Arial" w:cs="Arial"/>
          <w:sz w:val="24"/>
          <w:szCs w:val="24"/>
          <w:lang w:val="es-CO"/>
        </w:rPr>
        <w:t xml:space="preserve">El numeral 2.10 del pliego </w:t>
      </w:r>
      <w:r w:rsidR="00DD2722" w:rsidRPr="0040638A">
        <w:rPr>
          <w:rFonts w:ascii="Arial" w:hAnsi="Arial" w:cs="Arial"/>
          <w:sz w:val="24"/>
          <w:szCs w:val="24"/>
          <w:lang w:val="es-CO"/>
        </w:rPr>
        <w:t>establecía</w:t>
      </w:r>
      <w:r w:rsidRPr="0040638A">
        <w:rPr>
          <w:rFonts w:ascii="Arial" w:hAnsi="Arial" w:cs="Arial"/>
          <w:sz w:val="24"/>
          <w:szCs w:val="24"/>
          <w:lang w:val="es-CO"/>
        </w:rPr>
        <w:t xml:space="preserve"> un procedimiento de saneamiento con la finalidad de garantizar la selección objetiva, sin que pudieran por esta vía los oferentes </w:t>
      </w:r>
      <w:r w:rsidRPr="0040638A">
        <w:rPr>
          <w:rFonts w:ascii="Arial" w:hAnsi="Arial" w:cs="Arial"/>
          <w:i/>
          <w:sz w:val="24"/>
          <w:szCs w:val="24"/>
          <w:lang w:val="es-CO"/>
        </w:rPr>
        <w:t>“modificar, adicionar, o mejorar, el contenido o alcance de su propuesta”</w:t>
      </w:r>
      <w:r w:rsidRPr="0040638A">
        <w:rPr>
          <w:rStyle w:val="Refdenotaalpie"/>
          <w:rFonts w:ascii="Arial" w:hAnsi="Arial" w:cs="Arial"/>
          <w:i/>
          <w:sz w:val="24"/>
          <w:szCs w:val="24"/>
          <w:lang w:val="es-CO"/>
        </w:rPr>
        <w:footnoteReference w:id="13"/>
      </w:r>
      <w:r w:rsidRPr="0040638A">
        <w:rPr>
          <w:rFonts w:ascii="Arial" w:hAnsi="Arial" w:cs="Arial"/>
          <w:sz w:val="24"/>
          <w:szCs w:val="24"/>
          <w:lang w:val="es-CO"/>
        </w:rPr>
        <w:t>.</w:t>
      </w:r>
    </w:p>
    <w:p w14:paraId="09C91CEC" w14:textId="77777777" w:rsidR="008A16B7" w:rsidRPr="0040638A" w:rsidRDefault="008A16B7" w:rsidP="00C012DB">
      <w:pPr>
        <w:tabs>
          <w:tab w:val="left" w:pos="284"/>
          <w:tab w:val="left" w:pos="426"/>
        </w:tabs>
        <w:jc w:val="both"/>
        <w:rPr>
          <w:rFonts w:ascii="Arial" w:hAnsi="Arial" w:cs="Arial"/>
          <w:sz w:val="24"/>
          <w:szCs w:val="24"/>
          <w:lang w:val="es-CO"/>
        </w:rPr>
      </w:pPr>
    </w:p>
    <w:p w14:paraId="03674D06" w14:textId="77777777" w:rsidR="008A16B7" w:rsidRPr="0040638A" w:rsidRDefault="00DD2722" w:rsidP="00146D04">
      <w:pPr>
        <w:numPr>
          <w:ilvl w:val="0"/>
          <w:numId w:val="6"/>
        </w:numPr>
        <w:tabs>
          <w:tab w:val="left" w:pos="284"/>
          <w:tab w:val="left" w:pos="426"/>
        </w:tabs>
        <w:spacing w:line="360" w:lineRule="auto"/>
        <w:ind w:left="0" w:firstLine="0"/>
        <w:jc w:val="both"/>
        <w:rPr>
          <w:rFonts w:ascii="Arial" w:hAnsi="Arial" w:cs="Arial"/>
          <w:sz w:val="24"/>
          <w:szCs w:val="24"/>
          <w:lang w:val="es-CO"/>
        </w:rPr>
      </w:pPr>
      <w:r w:rsidRPr="0040638A">
        <w:rPr>
          <w:rFonts w:ascii="Arial" w:hAnsi="Arial" w:cs="Arial"/>
          <w:sz w:val="24"/>
          <w:szCs w:val="24"/>
          <w:lang w:val="es-CO"/>
        </w:rPr>
        <w:t>Sostuvo que</w:t>
      </w:r>
      <w:r w:rsidR="00146D04" w:rsidRPr="0040638A">
        <w:rPr>
          <w:rFonts w:ascii="Arial" w:hAnsi="Arial" w:cs="Arial"/>
          <w:sz w:val="24"/>
          <w:szCs w:val="24"/>
          <w:lang w:val="es-CO"/>
        </w:rPr>
        <w:t xml:space="preserve"> el pliego de condiciones </w:t>
      </w:r>
      <w:r w:rsidRPr="0040638A">
        <w:rPr>
          <w:rFonts w:ascii="Arial" w:hAnsi="Arial" w:cs="Arial"/>
          <w:sz w:val="24"/>
          <w:szCs w:val="24"/>
          <w:lang w:val="es-CO"/>
        </w:rPr>
        <w:t>diferenciaba</w:t>
      </w:r>
      <w:r w:rsidR="00146D04" w:rsidRPr="0040638A">
        <w:rPr>
          <w:rFonts w:ascii="Arial" w:hAnsi="Arial" w:cs="Arial"/>
          <w:sz w:val="24"/>
          <w:szCs w:val="24"/>
          <w:lang w:val="es-CO"/>
        </w:rPr>
        <w:t xml:space="preserve"> entre requisitos habilitantes (capacidad jurídica, condiciones de experiencia, capacidad financiera y de organización de los proponentes) y aquellos que otorgaban puntaje (criterios técnicos y económicos), de conformidad con lo previsto en el artículo 5 de la Ley 1150 de 2007. La anterior norma </w:t>
      </w:r>
      <w:r w:rsidR="00152FE2" w:rsidRPr="0040638A">
        <w:rPr>
          <w:rFonts w:ascii="Arial" w:hAnsi="Arial" w:cs="Arial"/>
          <w:sz w:val="24"/>
          <w:szCs w:val="24"/>
          <w:lang w:val="es-CO"/>
        </w:rPr>
        <w:t>dispone</w:t>
      </w:r>
      <w:r w:rsidR="00146D04" w:rsidRPr="0040638A">
        <w:rPr>
          <w:rFonts w:ascii="Arial" w:hAnsi="Arial" w:cs="Arial"/>
          <w:sz w:val="24"/>
          <w:szCs w:val="24"/>
          <w:lang w:val="es-CO"/>
        </w:rPr>
        <w:t xml:space="preserve"> que </w:t>
      </w:r>
      <w:r w:rsidR="00146D04" w:rsidRPr="0040638A">
        <w:rPr>
          <w:rFonts w:ascii="Arial" w:hAnsi="Arial" w:cs="Arial"/>
          <w:i/>
          <w:sz w:val="24"/>
          <w:szCs w:val="24"/>
          <w:lang w:val="es-CO"/>
        </w:rPr>
        <w:t xml:space="preserve">todos los requisitos que no afecten la asignación de </w:t>
      </w:r>
      <w:r w:rsidRPr="0040638A">
        <w:rPr>
          <w:rFonts w:ascii="Arial" w:hAnsi="Arial" w:cs="Arial"/>
          <w:i/>
          <w:sz w:val="24"/>
          <w:szCs w:val="24"/>
          <w:lang w:val="es-CO"/>
        </w:rPr>
        <w:t>puntaje</w:t>
      </w:r>
      <w:r w:rsidR="00146D04" w:rsidRPr="0040638A">
        <w:rPr>
          <w:rFonts w:ascii="Arial" w:hAnsi="Arial" w:cs="Arial"/>
          <w:i/>
          <w:sz w:val="24"/>
          <w:szCs w:val="24"/>
          <w:lang w:val="es-CO"/>
        </w:rPr>
        <w:t xml:space="preserve"> podrán ser solicitados por las entidades en cualquier</w:t>
      </w:r>
      <w:r w:rsidR="003D2B8F" w:rsidRPr="0040638A">
        <w:rPr>
          <w:rFonts w:ascii="Arial" w:hAnsi="Arial" w:cs="Arial"/>
          <w:i/>
          <w:sz w:val="24"/>
          <w:szCs w:val="24"/>
          <w:lang w:val="es-CO"/>
        </w:rPr>
        <w:t xml:space="preserve"> momento, hasta la adjudicación; </w:t>
      </w:r>
      <w:r w:rsidR="003D2B8F" w:rsidRPr="0040638A">
        <w:rPr>
          <w:rFonts w:ascii="Arial" w:hAnsi="Arial" w:cs="Arial"/>
          <w:sz w:val="24"/>
          <w:szCs w:val="24"/>
          <w:lang w:val="es-CO"/>
        </w:rPr>
        <w:t>y,</w:t>
      </w:r>
      <w:r w:rsidR="00C77508" w:rsidRPr="0040638A">
        <w:rPr>
          <w:rFonts w:ascii="Arial" w:hAnsi="Arial" w:cs="Arial"/>
          <w:sz w:val="24"/>
          <w:szCs w:val="24"/>
          <w:lang w:val="es-CO"/>
        </w:rPr>
        <w:t xml:space="preserve"> en el caso concreto, el anexo 8 </w:t>
      </w:r>
      <w:r w:rsidRPr="0040638A">
        <w:rPr>
          <w:rFonts w:ascii="Arial" w:hAnsi="Arial" w:cs="Arial"/>
          <w:sz w:val="24"/>
          <w:szCs w:val="24"/>
          <w:lang w:val="es-CO"/>
        </w:rPr>
        <w:t>era</w:t>
      </w:r>
      <w:r w:rsidR="00C77508" w:rsidRPr="0040638A">
        <w:rPr>
          <w:rFonts w:ascii="Arial" w:hAnsi="Arial" w:cs="Arial"/>
          <w:sz w:val="24"/>
          <w:szCs w:val="24"/>
          <w:lang w:val="es-CO"/>
        </w:rPr>
        <w:t xml:space="preserve"> un requisito habilitante.</w:t>
      </w:r>
    </w:p>
    <w:p w14:paraId="2D029701" w14:textId="77777777" w:rsidR="00146D04" w:rsidRPr="0040638A" w:rsidRDefault="00146D04" w:rsidP="00C012DB">
      <w:pPr>
        <w:tabs>
          <w:tab w:val="left" w:pos="284"/>
          <w:tab w:val="left" w:pos="426"/>
        </w:tabs>
        <w:jc w:val="both"/>
        <w:rPr>
          <w:rFonts w:ascii="Arial" w:hAnsi="Arial" w:cs="Arial"/>
          <w:sz w:val="24"/>
          <w:szCs w:val="24"/>
          <w:lang w:val="es-CO"/>
        </w:rPr>
      </w:pPr>
    </w:p>
    <w:p w14:paraId="5767C133" w14:textId="77777777" w:rsidR="008A16B7" w:rsidRPr="0040638A" w:rsidRDefault="00702713" w:rsidP="000C4EEF">
      <w:pPr>
        <w:numPr>
          <w:ilvl w:val="0"/>
          <w:numId w:val="6"/>
        </w:numPr>
        <w:tabs>
          <w:tab w:val="left" w:pos="284"/>
          <w:tab w:val="left" w:pos="426"/>
        </w:tabs>
        <w:spacing w:line="360" w:lineRule="auto"/>
        <w:ind w:left="0" w:firstLine="0"/>
        <w:jc w:val="both"/>
        <w:rPr>
          <w:rFonts w:ascii="Arial" w:hAnsi="Arial" w:cs="Arial"/>
          <w:sz w:val="24"/>
          <w:szCs w:val="24"/>
          <w:lang w:val="es-CO"/>
        </w:rPr>
      </w:pPr>
      <w:r w:rsidRPr="0040638A">
        <w:rPr>
          <w:rFonts w:ascii="Arial" w:hAnsi="Arial" w:cs="Arial"/>
          <w:sz w:val="24"/>
          <w:szCs w:val="24"/>
          <w:lang w:val="es-CO"/>
        </w:rPr>
        <w:t xml:space="preserve">Asimismo, al determinar la capacidad residual de contratación, el pliego </w:t>
      </w:r>
      <w:r w:rsidR="00DD2722" w:rsidRPr="0040638A">
        <w:rPr>
          <w:rFonts w:ascii="Arial" w:hAnsi="Arial" w:cs="Arial"/>
          <w:sz w:val="24"/>
          <w:szCs w:val="24"/>
          <w:lang w:val="es-CO"/>
        </w:rPr>
        <w:t>contemplaba</w:t>
      </w:r>
      <w:r w:rsidRPr="0040638A">
        <w:rPr>
          <w:rFonts w:ascii="Arial" w:hAnsi="Arial" w:cs="Arial"/>
          <w:sz w:val="24"/>
          <w:szCs w:val="24"/>
          <w:lang w:val="es-CO"/>
        </w:rPr>
        <w:t xml:space="preserve"> la posibilidad de que la entidad requiriera al proponente </w:t>
      </w:r>
      <w:r w:rsidR="00C77508" w:rsidRPr="0040638A">
        <w:rPr>
          <w:rFonts w:ascii="Arial" w:hAnsi="Arial" w:cs="Arial"/>
          <w:sz w:val="24"/>
          <w:szCs w:val="24"/>
          <w:lang w:val="es-CO"/>
        </w:rPr>
        <w:t xml:space="preserve">en caso en que fuera necesario aclarar los datos </w:t>
      </w:r>
      <w:r w:rsidR="00DD2722" w:rsidRPr="0040638A">
        <w:rPr>
          <w:rFonts w:ascii="Arial" w:hAnsi="Arial" w:cs="Arial"/>
          <w:sz w:val="24"/>
          <w:szCs w:val="24"/>
          <w:lang w:val="es-CO"/>
        </w:rPr>
        <w:t>aportados</w:t>
      </w:r>
      <w:r w:rsidR="00C77508" w:rsidRPr="0040638A">
        <w:rPr>
          <w:rFonts w:ascii="Arial" w:hAnsi="Arial" w:cs="Arial"/>
          <w:sz w:val="24"/>
          <w:szCs w:val="24"/>
          <w:lang w:val="es-CO"/>
        </w:rPr>
        <w:t xml:space="preserve"> en el anexo No. </w:t>
      </w:r>
      <w:r w:rsidR="00152FE2" w:rsidRPr="0040638A">
        <w:rPr>
          <w:rFonts w:ascii="Arial" w:hAnsi="Arial" w:cs="Arial"/>
          <w:sz w:val="24"/>
          <w:szCs w:val="24"/>
          <w:lang w:val="es-CO"/>
        </w:rPr>
        <w:t>8</w:t>
      </w:r>
      <w:r w:rsidR="00C77508" w:rsidRPr="0040638A">
        <w:rPr>
          <w:rFonts w:ascii="Arial" w:hAnsi="Arial" w:cs="Arial"/>
          <w:sz w:val="24"/>
          <w:szCs w:val="24"/>
          <w:lang w:val="es-CO"/>
        </w:rPr>
        <w:t xml:space="preserve"> (mediante el cual se calculaba la capacidad residual).</w:t>
      </w:r>
    </w:p>
    <w:p w14:paraId="426BB870" w14:textId="77777777" w:rsidR="00C77508" w:rsidRPr="0040638A" w:rsidRDefault="00C77508" w:rsidP="00C012DB">
      <w:pPr>
        <w:tabs>
          <w:tab w:val="left" w:pos="284"/>
          <w:tab w:val="left" w:pos="426"/>
        </w:tabs>
        <w:jc w:val="both"/>
        <w:rPr>
          <w:rFonts w:ascii="Arial" w:hAnsi="Arial" w:cs="Arial"/>
          <w:sz w:val="24"/>
          <w:szCs w:val="24"/>
          <w:lang w:val="es-CO"/>
        </w:rPr>
      </w:pPr>
    </w:p>
    <w:p w14:paraId="398F84A4" w14:textId="77777777" w:rsidR="008A16B7" w:rsidRPr="0040638A" w:rsidRDefault="00DD2722" w:rsidP="000C4EEF">
      <w:pPr>
        <w:numPr>
          <w:ilvl w:val="0"/>
          <w:numId w:val="6"/>
        </w:numPr>
        <w:tabs>
          <w:tab w:val="left" w:pos="284"/>
          <w:tab w:val="left" w:pos="426"/>
        </w:tabs>
        <w:spacing w:line="360" w:lineRule="auto"/>
        <w:ind w:left="0" w:firstLine="0"/>
        <w:jc w:val="both"/>
        <w:rPr>
          <w:rFonts w:ascii="Arial" w:hAnsi="Arial" w:cs="Arial"/>
          <w:sz w:val="24"/>
          <w:szCs w:val="24"/>
          <w:lang w:val="es-CO"/>
        </w:rPr>
      </w:pPr>
      <w:r w:rsidRPr="0040638A">
        <w:rPr>
          <w:rFonts w:ascii="Arial" w:hAnsi="Arial" w:cs="Arial"/>
          <w:sz w:val="24"/>
          <w:szCs w:val="24"/>
          <w:lang w:val="es-CO"/>
        </w:rPr>
        <w:t>Adujo</w:t>
      </w:r>
      <w:r w:rsidR="00C77508" w:rsidRPr="0040638A">
        <w:rPr>
          <w:rFonts w:ascii="Arial" w:hAnsi="Arial" w:cs="Arial"/>
          <w:sz w:val="24"/>
          <w:szCs w:val="24"/>
          <w:lang w:val="es-CO"/>
        </w:rPr>
        <w:t xml:space="preserve"> que el Tribunal se limitó a analizar el numeral 5 de las causales de rechazo, sin tomar en cuenta que el mismo capítulo 4 preveía dicha consecuencia “</w:t>
      </w:r>
      <w:r w:rsidR="00C77508" w:rsidRPr="0040638A">
        <w:rPr>
          <w:rFonts w:ascii="Arial" w:hAnsi="Arial" w:cs="Arial"/>
          <w:i/>
          <w:sz w:val="24"/>
          <w:szCs w:val="24"/>
          <w:lang w:val="es-CO"/>
        </w:rPr>
        <w:t xml:space="preserve">a menos que hubiere posibilidades de saneamiento” </w:t>
      </w:r>
      <w:r w:rsidR="00C77508" w:rsidRPr="0040638A">
        <w:rPr>
          <w:rFonts w:ascii="Arial" w:hAnsi="Arial" w:cs="Arial"/>
          <w:sz w:val="24"/>
          <w:szCs w:val="24"/>
          <w:lang w:val="es-CO"/>
        </w:rPr>
        <w:t xml:space="preserve">en las condiciones del pliego o de la Ley. </w:t>
      </w:r>
    </w:p>
    <w:p w14:paraId="51E06D41" w14:textId="77777777" w:rsidR="008A16B7" w:rsidRPr="0040638A" w:rsidRDefault="008A16B7" w:rsidP="00C012DB">
      <w:pPr>
        <w:tabs>
          <w:tab w:val="left" w:pos="284"/>
          <w:tab w:val="left" w:pos="426"/>
        </w:tabs>
        <w:jc w:val="both"/>
        <w:rPr>
          <w:rFonts w:ascii="Arial" w:hAnsi="Arial" w:cs="Arial"/>
          <w:sz w:val="24"/>
          <w:szCs w:val="24"/>
          <w:lang w:val="es-CO"/>
        </w:rPr>
      </w:pPr>
    </w:p>
    <w:p w14:paraId="29CC431C" w14:textId="77777777" w:rsidR="00104655" w:rsidRPr="0040638A" w:rsidRDefault="00886B9D" w:rsidP="00C77508">
      <w:pPr>
        <w:numPr>
          <w:ilvl w:val="0"/>
          <w:numId w:val="6"/>
        </w:numPr>
        <w:tabs>
          <w:tab w:val="left" w:pos="284"/>
          <w:tab w:val="left" w:pos="426"/>
        </w:tabs>
        <w:spacing w:line="360" w:lineRule="auto"/>
        <w:ind w:left="0" w:firstLine="0"/>
        <w:jc w:val="both"/>
        <w:rPr>
          <w:rFonts w:ascii="Arial" w:hAnsi="Arial" w:cs="Arial"/>
          <w:sz w:val="24"/>
          <w:szCs w:val="24"/>
        </w:rPr>
      </w:pPr>
      <w:r w:rsidRPr="0040638A">
        <w:rPr>
          <w:rFonts w:ascii="Arial" w:hAnsi="Arial" w:cs="Arial"/>
          <w:sz w:val="24"/>
          <w:szCs w:val="24"/>
        </w:rPr>
        <w:t xml:space="preserve">En el término para presentar </w:t>
      </w:r>
      <w:r w:rsidRPr="0040638A">
        <w:rPr>
          <w:rFonts w:ascii="Arial" w:hAnsi="Arial" w:cs="Arial"/>
          <w:b/>
          <w:sz w:val="24"/>
          <w:szCs w:val="24"/>
        </w:rPr>
        <w:t>alegatos de conclusión en segunda instancia</w:t>
      </w:r>
      <w:r w:rsidR="000C4EEF" w:rsidRPr="0040638A">
        <w:rPr>
          <w:rStyle w:val="Refdenotaalpie"/>
          <w:rFonts w:ascii="Arial" w:hAnsi="Arial" w:cs="Arial"/>
          <w:sz w:val="24"/>
          <w:szCs w:val="24"/>
        </w:rPr>
        <w:footnoteReference w:id="14"/>
      </w:r>
      <w:r w:rsidRPr="0040638A">
        <w:rPr>
          <w:rFonts w:ascii="Arial" w:hAnsi="Arial" w:cs="Arial"/>
          <w:sz w:val="24"/>
          <w:szCs w:val="24"/>
        </w:rPr>
        <w:t xml:space="preserve">, las partes </w:t>
      </w:r>
      <w:r w:rsidR="000C4EEF" w:rsidRPr="0040638A">
        <w:rPr>
          <w:rFonts w:ascii="Arial" w:hAnsi="Arial" w:cs="Arial"/>
          <w:sz w:val="24"/>
          <w:szCs w:val="24"/>
        </w:rPr>
        <w:t>y el Ministerio Público guardaron silencio.</w:t>
      </w:r>
    </w:p>
    <w:p w14:paraId="1C37639D" w14:textId="77777777" w:rsidR="00C77508" w:rsidRPr="0040638A" w:rsidRDefault="00C77508" w:rsidP="00C012DB">
      <w:pPr>
        <w:tabs>
          <w:tab w:val="left" w:pos="284"/>
          <w:tab w:val="left" w:pos="426"/>
        </w:tabs>
        <w:jc w:val="both"/>
        <w:rPr>
          <w:rFonts w:ascii="Arial" w:hAnsi="Arial" w:cs="Arial"/>
          <w:sz w:val="24"/>
          <w:szCs w:val="24"/>
        </w:rPr>
      </w:pPr>
    </w:p>
    <w:p w14:paraId="13F53ABB" w14:textId="77777777" w:rsidR="007456D3" w:rsidRPr="0040638A" w:rsidRDefault="007456D3" w:rsidP="007456D3">
      <w:pPr>
        <w:spacing w:line="360" w:lineRule="auto"/>
        <w:jc w:val="center"/>
        <w:rPr>
          <w:rFonts w:ascii="Arial" w:hAnsi="Arial" w:cs="Arial"/>
          <w:b/>
          <w:sz w:val="24"/>
          <w:szCs w:val="24"/>
        </w:rPr>
      </w:pPr>
      <w:r w:rsidRPr="0040638A">
        <w:rPr>
          <w:rFonts w:ascii="Arial" w:hAnsi="Arial" w:cs="Arial"/>
          <w:b/>
          <w:sz w:val="24"/>
          <w:szCs w:val="24"/>
        </w:rPr>
        <w:t>2. CONSIDERACIONES</w:t>
      </w:r>
    </w:p>
    <w:p w14:paraId="41DAD05B" w14:textId="77777777" w:rsidR="007456D3" w:rsidRPr="0040638A" w:rsidRDefault="007456D3" w:rsidP="007456D3">
      <w:pPr>
        <w:jc w:val="both"/>
        <w:rPr>
          <w:rFonts w:ascii="Arial" w:hAnsi="Arial" w:cs="Arial"/>
          <w:sz w:val="24"/>
          <w:szCs w:val="24"/>
        </w:rPr>
      </w:pPr>
    </w:p>
    <w:p w14:paraId="02780449" w14:textId="77777777" w:rsidR="007456D3" w:rsidRPr="0040638A" w:rsidRDefault="009D20F7" w:rsidP="007456D3">
      <w:pPr>
        <w:jc w:val="both"/>
        <w:rPr>
          <w:rFonts w:ascii="Arial" w:hAnsi="Arial" w:cs="Arial"/>
          <w:sz w:val="24"/>
          <w:szCs w:val="24"/>
          <w:lang w:val="es-CO"/>
        </w:rPr>
      </w:pPr>
      <w:r w:rsidRPr="0040638A">
        <w:rPr>
          <w:rFonts w:ascii="Arial" w:hAnsi="Arial" w:cs="Arial"/>
          <w:sz w:val="24"/>
          <w:szCs w:val="24"/>
        </w:rPr>
        <w:t>Contenido: 2.1. Jurisdicción y</w:t>
      </w:r>
      <w:r w:rsidR="00AC5B35" w:rsidRPr="0040638A">
        <w:rPr>
          <w:rFonts w:ascii="Arial" w:hAnsi="Arial" w:cs="Arial"/>
          <w:sz w:val="24"/>
          <w:szCs w:val="24"/>
        </w:rPr>
        <w:t xml:space="preserve"> </w:t>
      </w:r>
      <w:r w:rsidR="007456D3" w:rsidRPr="0040638A">
        <w:rPr>
          <w:rFonts w:ascii="Arial" w:hAnsi="Arial" w:cs="Arial"/>
          <w:sz w:val="24"/>
          <w:szCs w:val="24"/>
        </w:rPr>
        <w:t>competencia</w:t>
      </w:r>
      <w:r w:rsidR="00AC5B35" w:rsidRPr="0040638A">
        <w:rPr>
          <w:rFonts w:ascii="Arial" w:hAnsi="Arial" w:cs="Arial"/>
          <w:sz w:val="24"/>
          <w:szCs w:val="24"/>
        </w:rPr>
        <w:t xml:space="preserve"> </w:t>
      </w:r>
      <w:r w:rsidR="007456D3" w:rsidRPr="0040638A">
        <w:rPr>
          <w:rFonts w:ascii="Arial" w:hAnsi="Arial" w:cs="Arial"/>
          <w:sz w:val="24"/>
          <w:szCs w:val="24"/>
        </w:rPr>
        <w:t xml:space="preserve">– 2.2. </w:t>
      </w:r>
      <w:r w:rsidR="00203BB4" w:rsidRPr="0040638A">
        <w:rPr>
          <w:rFonts w:ascii="Arial" w:hAnsi="Arial" w:cs="Arial"/>
          <w:sz w:val="24"/>
          <w:szCs w:val="24"/>
        </w:rPr>
        <w:t>Hechos probados</w:t>
      </w:r>
      <w:r w:rsidR="00395142" w:rsidRPr="0040638A">
        <w:rPr>
          <w:rFonts w:ascii="Arial" w:hAnsi="Arial" w:cs="Arial"/>
          <w:sz w:val="24"/>
          <w:szCs w:val="24"/>
        </w:rPr>
        <w:t xml:space="preserve"> -</w:t>
      </w:r>
      <w:r w:rsidR="00203BB4" w:rsidRPr="0040638A">
        <w:rPr>
          <w:rFonts w:ascii="Arial" w:hAnsi="Arial" w:cs="Arial"/>
          <w:sz w:val="24"/>
          <w:szCs w:val="24"/>
        </w:rPr>
        <w:t xml:space="preserve"> 2.3. </w:t>
      </w:r>
      <w:r w:rsidR="00B56EAB" w:rsidRPr="0040638A">
        <w:rPr>
          <w:rFonts w:ascii="Arial" w:hAnsi="Arial" w:cs="Arial"/>
          <w:sz w:val="24"/>
          <w:szCs w:val="24"/>
        </w:rPr>
        <w:t xml:space="preserve">Caso </w:t>
      </w:r>
      <w:r w:rsidR="007456D3" w:rsidRPr="0040638A">
        <w:rPr>
          <w:rFonts w:ascii="Arial" w:hAnsi="Arial" w:cs="Arial"/>
          <w:sz w:val="24"/>
          <w:szCs w:val="24"/>
        </w:rPr>
        <w:t xml:space="preserve">concreto </w:t>
      </w:r>
      <w:r w:rsidR="008954AC" w:rsidRPr="0040638A">
        <w:rPr>
          <w:rFonts w:ascii="Arial" w:hAnsi="Arial" w:cs="Arial"/>
          <w:sz w:val="24"/>
          <w:szCs w:val="24"/>
          <w:lang w:val="es-CO"/>
        </w:rPr>
        <w:t>– 2.4</w:t>
      </w:r>
      <w:r w:rsidR="007456D3" w:rsidRPr="0040638A">
        <w:rPr>
          <w:rFonts w:ascii="Arial" w:hAnsi="Arial" w:cs="Arial"/>
          <w:sz w:val="24"/>
          <w:szCs w:val="24"/>
        </w:rPr>
        <w:t>. Sobre la condena en costas</w:t>
      </w:r>
    </w:p>
    <w:p w14:paraId="51491419" w14:textId="77777777" w:rsidR="00FB174A" w:rsidRPr="0040638A" w:rsidRDefault="00FB174A" w:rsidP="007456D3">
      <w:pPr>
        <w:spacing w:line="360" w:lineRule="auto"/>
        <w:rPr>
          <w:rFonts w:ascii="Arial" w:hAnsi="Arial" w:cs="Arial"/>
          <w:b/>
          <w:sz w:val="24"/>
          <w:szCs w:val="24"/>
        </w:rPr>
      </w:pPr>
    </w:p>
    <w:p w14:paraId="7B94EA08" w14:textId="77777777" w:rsidR="007456D3" w:rsidRPr="0040638A" w:rsidRDefault="009D20F7" w:rsidP="007456D3">
      <w:pPr>
        <w:spacing w:line="360" w:lineRule="auto"/>
        <w:rPr>
          <w:rFonts w:ascii="Arial" w:hAnsi="Arial" w:cs="Arial"/>
          <w:b/>
          <w:sz w:val="24"/>
          <w:szCs w:val="24"/>
        </w:rPr>
      </w:pPr>
      <w:r w:rsidRPr="0040638A">
        <w:rPr>
          <w:rFonts w:ascii="Arial" w:hAnsi="Arial" w:cs="Arial"/>
          <w:b/>
          <w:sz w:val="24"/>
          <w:szCs w:val="24"/>
        </w:rPr>
        <w:lastRenderedPageBreak/>
        <w:t>2.1. Jurisdicción y</w:t>
      </w:r>
      <w:r w:rsidR="007456D3" w:rsidRPr="0040638A">
        <w:rPr>
          <w:rFonts w:ascii="Arial" w:hAnsi="Arial" w:cs="Arial"/>
          <w:b/>
          <w:sz w:val="24"/>
          <w:szCs w:val="24"/>
        </w:rPr>
        <w:t xml:space="preserve"> competencia</w:t>
      </w:r>
      <w:r w:rsidR="004E2E3D" w:rsidRPr="0040638A">
        <w:rPr>
          <w:rStyle w:val="Refdenotaalpie"/>
          <w:rFonts w:ascii="Arial" w:hAnsi="Arial" w:cs="Arial"/>
          <w:sz w:val="24"/>
          <w:szCs w:val="24"/>
        </w:rPr>
        <w:footnoteReference w:id="15"/>
      </w:r>
      <w:r w:rsidR="00847515" w:rsidRPr="0040638A">
        <w:rPr>
          <w:rFonts w:ascii="Arial" w:hAnsi="Arial" w:cs="Arial"/>
          <w:sz w:val="24"/>
          <w:szCs w:val="24"/>
        </w:rPr>
        <w:t xml:space="preserve"> </w:t>
      </w:r>
    </w:p>
    <w:p w14:paraId="1AE33BC8" w14:textId="77777777" w:rsidR="00B3289B" w:rsidRPr="0040638A" w:rsidRDefault="00B3289B" w:rsidP="00C012DB">
      <w:pPr>
        <w:jc w:val="both"/>
        <w:rPr>
          <w:rFonts w:ascii="Arial" w:hAnsi="Arial" w:cs="Arial"/>
          <w:sz w:val="24"/>
          <w:szCs w:val="24"/>
        </w:rPr>
      </w:pPr>
    </w:p>
    <w:p w14:paraId="1A791956" w14:textId="77777777" w:rsidR="00B05D23" w:rsidRPr="0040638A" w:rsidRDefault="00B05D23" w:rsidP="00C77508">
      <w:pPr>
        <w:numPr>
          <w:ilvl w:val="0"/>
          <w:numId w:val="12"/>
        </w:numPr>
        <w:tabs>
          <w:tab w:val="left" w:pos="284"/>
          <w:tab w:val="left" w:pos="426"/>
        </w:tabs>
        <w:spacing w:line="360" w:lineRule="auto"/>
        <w:jc w:val="both"/>
        <w:rPr>
          <w:rFonts w:ascii="Arial" w:hAnsi="Arial" w:cs="Arial"/>
          <w:sz w:val="24"/>
          <w:szCs w:val="24"/>
        </w:rPr>
      </w:pPr>
      <w:r w:rsidRPr="0040638A">
        <w:rPr>
          <w:rFonts w:ascii="Arial" w:hAnsi="Arial" w:cs="Arial"/>
          <w:sz w:val="24"/>
          <w:szCs w:val="24"/>
        </w:rPr>
        <w:t xml:space="preserve">El presente asunto es de conocimiento de la jurisdicción de lo contencioso administrativo </w:t>
      </w:r>
      <w:r w:rsidR="00EE7883" w:rsidRPr="0040638A">
        <w:rPr>
          <w:rFonts w:ascii="Arial" w:hAnsi="Arial" w:cs="Arial"/>
          <w:sz w:val="24"/>
          <w:szCs w:val="24"/>
        </w:rPr>
        <w:t xml:space="preserve">por tratarse de </w:t>
      </w:r>
      <w:r w:rsidR="00DD2722" w:rsidRPr="0040638A">
        <w:rPr>
          <w:rFonts w:ascii="Arial" w:hAnsi="Arial" w:cs="Arial"/>
          <w:sz w:val="24"/>
          <w:szCs w:val="24"/>
        </w:rPr>
        <w:t>un proceso</w:t>
      </w:r>
      <w:r w:rsidRPr="0040638A">
        <w:rPr>
          <w:rFonts w:ascii="Arial" w:hAnsi="Arial" w:cs="Arial"/>
          <w:sz w:val="24"/>
          <w:szCs w:val="24"/>
        </w:rPr>
        <w:t xml:space="preserve"> </w:t>
      </w:r>
      <w:r w:rsidR="00856143" w:rsidRPr="0040638A">
        <w:rPr>
          <w:rFonts w:ascii="Arial" w:hAnsi="Arial" w:cs="Arial"/>
          <w:sz w:val="24"/>
          <w:szCs w:val="24"/>
        </w:rPr>
        <w:t xml:space="preserve">en </w:t>
      </w:r>
      <w:r w:rsidR="00DD2722" w:rsidRPr="0040638A">
        <w:rPr>
          <w:rFonts w:ascii="Arial" w:hAnsi="Arial" w:cs="Arial"/>
          <w:sz w:val="24"/>
          <w:szCs w:val="24"/>
        </w:rPr>
        <w:t>el</w:t>
      </w:r>
      <w:r w:rsidR="00856143" w:rsidRPr="0040638A">
        <w:rPr>
          <w:rFonts w:ascii="Arial" w:hAnsi="Arial" w:cs="Arial"/>
          <w:sz w:val="24"/>
          <w:szCs w:val="24"/>
        </w:rPr>
        <w:t xml:space="preserve"> que se tramitan controversias derivadas de un contrato estatal</w:t>
      </w:r>
      <w:r w:rsidR="0042799A" w:rsidRPr="0040638A">
        <w:rPr>
          <w:rFonts w:ascii="Arial" w:hAnsi="Arial" w:cs="Arial"/>
          <w:sz w:val="24"/>
          <w:szCs w:val="24"/>
        </w:rPr>
        <w:t>, en virtud de lo dispuesto en el artículo 75 de la Ley 80 de 1993 y el artículo 82 del Código Contencioso Administrativo</w:t>
      </w:r>
      <w:r w:rsidRPr="0040638A">
        <w:rPr>
          <w:rFonts w:ascii="Arial" w:hAnsi="Arial" w:cs="Arial"/>
          <w:sz w:val="24"/>
          <w:szCs w:val="24"/>
        </w:rPr>
        <w:t>.</w:t>
      </w:r>
    </w:p>
    <w:p w14:paraId="32CDBC21" w14:textId="77777777" w:rsidR="00B05D23" w:rsidRPr="0040638A" w:rsidRDefault="00B05D23" w:rsidP="00C012DB">
      <w:pPr>
        <w:rPr>
          <w:rFonts w:ascii="Arial" w:hAnsi="Arial" w:cs="Arial"/>
          <w:sz w:val="24"/>
          <w:szCs w:val="24"/>
        </w:rPr>
      </w:pPr>
    </w:p>
    <w:p w14:paraId="19B70732" w14:textId="77777777" w:rsidR="00B05D23" w:rsidRPr="0040638A" w:rsidRDefault="00B05D23" w:rsidP="00C77508">
      <w:pPr>
        <w:numPr>
          <w:ilvl w:val="0"/>
          <w:numId w:val="12"/>
        </w:numPr>
        <w:tabs>
          <w:tab w:val="left" w:pos="426"/>
        </w:tabs>
        <w:spacing w:line="360" w:lineRule="auto"/>
        <w:jc w:val="both"/>
        <w:rPr>
          <w:rFonts w:ascii="Arial" w:hAnsi="Arial" w:cs="Arial"/>
          <w:sz w:val="24"/>
          <w:szCs w:val="24"/>
        </w:rPr>
      </w:pPr>
      <w:r w:rsidRPr="0040638A">
        <w:rPr>
          <w:rFonts w:ascii="Arial" w:hAnsi="Arial" w:cs="Arial"/>
          <w:sz w:val="24"/>
          <w:szCs w:val="24"/>
        </w:rPr>
        <w:t xml:space="preserve">El Consejo de Estado es </w:t>
      </w:r>
      <w:r w:rsidRPr="0040638A">
        <w:rPr>
          <w:rFonts w:ascii="Arial" w:hAnsi="Arial" w:cs="Arial"/>
          <w:b/>
          <w:sz w:val="24"/>
          <w:szCs w:val="24"/>
        </w:rPr>
        <w:t>competente</w:t>
      </w:r>
      <w:r w:rsidRPr="0040638A">
        <w:rPr>
          <w:rFonts w:ascii="Arial" w:hAnsi="Arial" w:cs="Arial"/>
          <w:sz w:val="24"/>
          <w:szCs w:val="24"/>
        </w:rPr>
        <w:t xml:space="preserve"> para conocer de los recursos de apelación interpuestos contra las sentencias dictadas por</w:t>
      </w:r>
      <w:r w:rsidR="00585809" w:rsidRPr="0040638A">
        <w:rPr>
          <w:rFonts w:ascii="Arial" w:hAnsi="Arial" w:cs="Arial"/>
          <w:sz w:val="24"/>
          <w:szCs w:val="24"/>
        </w:rPr>
        <w:t xml:space="preserve"> </w:t>
      </w:r>
      <w:r w:rsidR="00152FE2" w:rsidRPr="0040638A">
        <w:rPr>
          <w:rFonts w:ascii="Arial" w:hAnsi="Arial" w:cs="Arial"/>
          <w:sz w:val="24"/>
          <w:szCs w:val="24"/>
        </w:rPr>
        <w:t>los</w:t>
      </w:r>
      <w:r w:rsidR="00585809" w:rsidRPr="0040638A">
        <w:rPr>
          <w:rFonts w:ascii="Arial" w:hAnsi="Arial" w:cs="Arial"/>
          <w:sz w:val="24"/>
          <w:szCs w:val="24"/>
        </w:rPr>
        <w:t xml:space="preserve"> Tribunal</w:t>
      </w:r>
      <w:r w:rsidR="00152FE2" w:rsidRPr="0040638A">
        <w:rPr>
          <w:rFonts w:ascii="Arial" w:hAnsi="Arial" w:cs="Arial"/>
          <w:sz w:val="24"/>
          <w:szCs w:val="24"/>
        </w:rPr>
        <w:t>es</w:t>
      </w:r>
      <w:r w:rsidRPr="0040638A">
        <w:rPr>
          <w:rFonts w:ascii="Arial" w:hAnsi="Arial" w:cs="Arial"/>
          <w:sz w:val="24"/>
          <w:szCs w:val="24"/>
        </w:rPr>
        <w:t xml:space="preserve"> </w:t>
      </w:r>
      <w:r w:rsidR="00585809" w:rsidRPr="0040638A">
        <w:rPr>
          <w:rFonts w:ascii="Arial" w:hAnsi="Arial" w:cs="Arial"/>
          <w:sz w:val="24"/>
          <w:szCs w:val="24"/>
        </w:rPr>
        <w:t>Administrativo</w:t>
      </w:r>
      <w:r w:rsidR="00152FE2" w:rsidRPr="0040638A">
        <w:rPr>
          <w:rFonts w:ascii="Arial" w:hAnsi="Arial" w:cs="Arial"/>
          <w:sz w:val="24"/>
          <w:szCs w:val="24"/>
        </w:rPr>
        <w:t>s</w:t>
      </w:r>
      <w:r w:rsidRPr="0040638A">
        <w:rPr>
          <w:rFonts w:ascii="Arial" w:hAnsi="Arial" w:cs="Arial"/>
          <w:sz w:val="24"/>
          <w:szCs w:val="24"/>
        </w:rPr>
        <w:t xml:space="preserve"> en primera instancia, de conformidad con lo dispuesto por el artículo 129 del Código Contencioso Administrativo.</w:t>
      </w:r>
    </w:p>
    <w:p w14:paraId="1D9BCE66" w14:textId="77777777" w:rsidR="00AC5B35" w:rsidRPr="0040638A" w:rsidRDefault="00AC5B35" w:rsidP="00C012DB">
      <w:pPr>
        <w:jc w:val="both"/>
        <w:rPr>
          <w:rFonts w:ascii="Arial" w:hAnsi="Arial" w:cs="Arial"/>
          <w:sz w:val="24"/>
          <w:szCs w:val="24"/>
        </w:rPr>
      </w:pPr>
    </w:p>
    <w:p w14:paraId="7D49F299" w14:textId="77777777" w:rsidR="00E73345" w:rsidRPr="0040638A" w:rsidRDefault="00E73345" w:rsidP="006F3FB8">
      <w:pPr>
        <w:numPr>
          <w:ilvl w:val="0"/>
          <w:numId w:val="12"/>
        </w:numPr>
        <w:tabs>
          <w:tab w:val="left" w:pos="426"/>
        </w:tabs>
        <w:spacing w:line="360" w:lineRule="auto"/>
        <w:jc w:val="both"/>
        <w:rPr>
          <w:rFonts w:ascii="Arial" w:hAnsi="Arial" w:cs="Arial"/>
          <w:b/>
          <w:sz w:val="24"/>
          <w:szCs w:val="24"/>
        </w:rPr>
      </w:pPr>
      <w:r w:rsidRPr="0040638A">
        <w:rPr>
          <w:rFonts w:ascii="Arial" w:hAnsi="Arial" w:cs="Arial"/>
          <w:sz w:val="24"/>
          <w:szCs w:val="24"/>
        </w:rPr>
        <w:t xml:space="preserve">La </w:t>
      </w:r>
      <w:r w:rsidR="00F52A34" w:rsidRPr="0040638A">
        <w:rPr>
          <w:rFonts w:ascii="Arial" w:hAnsi="Arial" w:cs="Arial"/>
          <w:sz w:val="24"/>
          <w:szCs w:val="24"/>
        </w:rPr>
        <w:t xml:space="preserve">Resolución No. </w:t>
      </w:r>
      <w:r w:rsidR="00675975" w:rsidRPr="0040638A">
        <w:rPr>
          <w:rFonts w:ascii="Arial" w:hAnsi="Arial" w:cs="Arial"/>
          <w:sz w:val="24"/>
          <w:szCs w:val="24"/>
        </w:rPr>
        <w:t>432 —med</w:t>
      </w:r>
      <w:r w:rsidR="003E23F3" w:rsidRPr="0040638A">
        <w:rPr>
          <w:rFonts w:ascii="Arial" w:hAnsi="Arial" w:cs="Arial"/>
          <w:sz w:val="24"/>
          <w:szCs w:val="24"/>
        </w:rPr>
        <w:t>iante la cual la entidad rechazó</w:t>
      </w:r>
      <w:r w:rsidR="00675975" w:rsidRPr="0040638A">
        <w:rPr>
          <w:rFonts w:ascii="Arial" w:hAnsi="Arial" w:cs="Arial"/>
          <w:sz w:val="24"/>
          <w:szCs w:val="24"/>
        </w:rPr>
        <w:t xml:space="preserve"> la propuesta de Subatours y declaró desierta la </w:t>
      </w:r>
      <w:r w:rsidR="006F3FB8" w:rsidRPr="0040638A">
        <w:rPr>
          <w:rFonts w:ascii="Arial" w:hAnsi="Arial" w:cs="Arial"/>
          <w:sz w:val="24"/>
          <w:szCs w:val="24"/>
        </w:rPr>
        <w:t>licitación</w:t>
      </w:r>
      <w:r w:rsidR="00675975" w:rsidRPr="0040638A">
        <w:rPr>
          <w:rFonts w:ascii="Arial" w:hAnsi="Arial" w:cs="Arial"/>
          <w:sz w:val="24"/>
          <w:szCs w:val="24"/>
        </w:rPr>
        <w:t xml:space="preserve">— </w:t>
      </w:r>
      <w:r w:rsidRPr="0040638A">
        <w:rPr>
          <w:rFonts w:ascii="Arial" w:hAnsi="Arial" w:cs="Arial"/>
          <w:sz w:val="24"/>
          <w:szCs w:val="24"/>
        </w:rPr>
        <w:t xml:space="preserve">fue confirmada por </w:t>
      </w:r>
      <w:r w:rsidR="00675975" w:rsidRPr="0040638A">
        <w:rPr>
          <w:rFonts w:ascii="Arial" w:hAnsi="Arial" w:cs="Arial"/>
          <w:sz w:val="24"/>
          <w:szCs w:val="24"/>
        </w:rPr>
        <w:t>la Cámara de Representantes</w:t>
      </w:r>
      <w:r w:rsidRPr="0040638A">
        <w:rPr>
          <w:rFonts w:ascii="Arial" w:hAnsi="Arial" w:cs="Arial"/>
          <w:sz w:val="24"/>
          <w:szCs w:val="24"/>
        </w:rPr>
        <w:t xml:space="preserve"> medi</w:t>
      </w:r>
      <w:r w:rsidR="00300851" w:rsidRPr="0040638A">
        <w:rPr>
          <w:rFonts w:ascii="Arial" w:hAnsi="Arial" w:cs="Arial"/>
          <w:sz w:val="24"/>
          <w:szCs w:val="24"/>
        </w:rPr>
        <w:t>ante R</w:t>
      </w:r>
      <w:r w:rsidRPr="0040638A">
        <w:rPr>
          <w:rFonts w:ascii="Arial" w:hAnsi="Arial" w:cs="Arial"/>
          <w:sz w:val="24"/>
          <w:szCs w:val="24"/>
        </w:rPr>
        <w:t>esolución</w:t>
      </w:r>
      <w:r w:rsidR="00675975" w:rsidRPr="0040638A">
        <w:rPr>
          <w:rFonts w:ascii="Arial" w:hAnsi="Arial" w:cs="Arial"/>
          <w:sz w:val="24"/>
          <w:szCs w:val="24"/>
        </w:rPr>
        <w:t xml:space="preserve"> No.</w:t>
      </w:r>
      <w:r w:rsidRPr="0040638A">
        <w:rPr>
          <w:rFonts w:ascii="Arial" w:hAnsi="Arial" w:cs="Arial"/>
          <w:sz w:val="24"/>
          <w:szCs w:val="24"/>
        </w:rPr>
        <w:t xml:space="preserve"> </w:t>
      </w:r>
      <w:r w:rsidR="00675975" w:rsidRPr="0040638A">
        <w:rPr>
          <w:rFonts w:ascii="Arial" w:hAnsi="Arial" w:cs="Arial"/>
          <w:sz w:val="24"/>
          <w:szCs w:val="24"/>
        </w:rPr>
        <w:t>585</w:t>
      </w:r>
      <w:r w:rsidRPr="0040638A">
        <w:rPr>
          <w:rFonts w:ascii="Arial" w:hAnsi="Arial" w:cs="Arial"/>
          <w:sz w:val="24"/>
          <w:szCs w:val="24"/>
        </w:rPr>
        <w:t xml:space="preserve"> de </w:t>
      </w:r>
      <w:r w:rsidR="00675975" w:rsidRPr="0040638A">
        <w:rPr>
          <w:rFonts w:ascii="Arial" w:hAnsi="Arial" w:cs="Arial"/>
          <w:sz w:val="24"/>
          <w:szCs w:val="24"/>
        </w:rPr>
        <w:t>18 de marzo de 2009</w:t>
      </w:r>
      <w:r w:rsidR="00300851" w:rsidRPr="0040638A">
        <w:rPr>
          <w:rFonts w:ascii="Arial" w:hAnsi="Arial" w:cs="Arial"/>
          <w:sz w:val="24"/>
          <w:szCs w:val="24"/>
        </w:rPr>
        <w:t xml:space="preserve">, </w:t>
      </w:r>
      <w:r w:rsidR="006F3FB8" w:rsidRPr="0040638A">
        <w:rPr>
          <w:rFonts w:ascii="Arial" w:hAnsi="Arial" w:cs="Arial"/>
          <w:sz w:val="24"/>
          <w:szCs w:val="24"/>
        </w:rPr>
        <w:t>la cual</w:t>
      </w:r>
      <w:r w:rsidR="00300851" w:rsidRPr="0040638A">
        <w:rPr>
          <w:rFonts w:ascii="Arial" w:hAnsi="Arial" w:cs="Arial"/>
          <w:sz w:val="24"/>
          <w:szCs w:val="24"/>
        </w:rPr>
        <w:t xml:space="preserve"> </w:t>
      </w:r>
      <w:r w:rsidR="00AC5B35" w:rsidRPr="0040638A">
        <w:rPr>
          <w:rFonts w:ascii="Arial" w:hAnsi="Arial" w:cs="Arial"/>
          <w:sz w:val="24"/>
          <w:szCs w:val="24"/>
        </w:rPr>
        <w:t xml:space="preserve">se notificó el </w:t>
      </w:r>
      <w:r w:rsidR="00675975" w:rsidRPr="0040638A">
        <w:rPr>
          <w:rFonts w:ascii="Arial" w:hAnsi="Arial" w:cs="Arial"/>
          <w:sz w:val="24"/>
          <w:szCs w:val="24"/>
        </w:rPr>
        <w:t>19</w:t>
      </w:r>
      <w:r w:rsidR="00AC5B35" w:rsidRPr="0040638A">
        <w:rPr>
          <w:rFonts w:ascii="Arial" w:hAnsi="Arial" w:cs="Arial"/>
          <w:sz w:val="24"/>
          <w:szCs w:val="24"/>
        </w:rPr>
        <w:t xml:space="preserve"> de </w:t>
      </w:r>
      <w:r w:rsidR="00675975" w:rsidRPr="0040638A">
        <w:rPr>
          <w:rFonts w:ascii="Arial" w:hAnsi="Arial" w:cs="Arial"/>
          <w:sz w:val="24"/>
          <w:szCs w:val="24"/>
        </w:rPr>
        <w:t>marzo</w:t>
      </w:r>
      <w:r w:rsidR="00AC5B35" w:rsidRPr="0040638A">
        <w:rPr>
          <w:rFonts w:ascii="Arial" w:hAnsi="Arial" w:cs="Arial"/>
          <w:sz w:val="24"/>
          <w:szCs w:val="24"/>
        </w:rPr>
        <w:t xml:space="preserve"> de </w:t>
      </w:r>
      <w:r w:rsidR="00675975" w:rsidRPr="0040638A">
        <w:rPr>
          <w:rFonts w:ascii="Arial" w:hAnsi="Arial" w:cs="Arial"/>
          <w:sz w:val="24"/>
          <w:szCs w:val="24"/>
        </w:rPr>
        <w:t>2009</w:t>
      </w:r>
      <w:r w:rsidR="007F7E3E" w:rsidRPr="0040638A">
        <w:rPr>
          <w:rStyle w:val="Refdenotaalpie"/>
          <w:rFonts w:ascii="Arial" w:hAnsi="Arial" w:cs="Arial"/>
          <w:sz w:val="24"/>
          <w:szCs w:val="24"/>
        </w:rPr>
        <w:footnoteReference w:id="16"/>
      </w:r>
      <w:r w:rsidRPr="0040638A">
        <w:rPr>
          <w:rFonts w:ascii="Arial" w:hAnsi="Arial" w:cs="Arial"/>
          <w:sz w:val="24"/>
          <w:szCs w:val="24"/>
        </w:rPr>
        <w:t xml:space="preserve">. En consecuencia, </w:t>
      </w:r>
      <w:r w:rsidR="00AC5B35" w:rsidRPr="0040638A">
        <w:rPr>
          <w:rFonts w:ascii="Arial" w:hAnsi="Arial" w:cs="Arial"/>
          <w:sz w:val="24"/>
          <w:szCs w:val="24"/>
        </w:rPr>
        <w:t xml:space="preserve">de conformidad con lo previsto en el </w:t>
      </w:r>
      <w:r w:rsidR="003E23F3" w:rsidRPr="0040638A">
        <w:rPr>
          <w:rFonts w:ascii="Arial" w:hAnsi="Arial" w:cs="Arial"/>
          <w:sz w:val="24"/>
          <w:szCs w:val="24"/>
        </w:rPr>
        <w:t>artículo 87 del CCA</w:t>
      </w:r>
      <w:r w:rsidR="007F7E3E" w:rsidRPr="0040638A">
        <w:rPr>
          <w:rStyle w:val="Refdenotaalpie"/>
          <w:rFonts w:ascii="Arial" w:hAnsi="Arial" w:cs="Arial"/>
          <w:sz w:val="24"/>
          <w:szCs w:val="24"/>
        </w:rPr>
        <w:footnoteReference w:id="17"/>
      </w:r>
      <w:r w:rsidR="007F7E3E" w:rsidRPr="0040638A">
        <w:rPr>
          <w:rFonts w:ascii="Arial" w:hAnsi="Arial" w:cs="Arial"/>
          <w:sz w:val="24"/>
          <w:szCs w:val="24"/>
        </w:rPr>
        <w:t xml:space="preserve">, </w:t>
      </w:r>
      <w:r w:rsidRPr="0040638A">
        <w:rPr>
          <w:rFonts w:ascii="Arial" w:hAnsi="Arial" w:cs="Arial"/>
          <w:sz w:val="24"/>
          <w:szCs w:val="24"/>
        </w:rPr>
        <w:t>las partes podían acudir a la jurisdicción</w:t>
      </w:r>
      <w:r w:rsidR="0013749B" w:rsidRPr="0040638A">
        <w:rPr>
          <w:rFonts w:ascii="Arial" w:hAnsi="Arial" w:cs="Arial"/>
          <w:sz w:val="24"/>
          <w:szCs w:val="24"/>
        </w:rPr>
        <w:t>, en principio, hasta el 11 de mayo de 2009</w:t>
      </w:r>
      <w:r w:rsidR="006F3FB8" w:rsidRPr="0040638A">
        <w:rPr>
          <w:rFonts w:ascii="Arial" w:hAnsi="Arial" w:cs="Arial"/>
          <w:sz w:val="24"/>
          <w:szCs w:val="24"/>
        </w:rPr>
        <w:t>; no obstante, Subatours</w:t>
      </w:r>
      <w:r w:rsidR="0013749B" w:rsidRPr="0040638A">
        <w:rPr>
          <w:rFonts w:ascii="Arial" w:hAnsi="Arial" w:cs="Arial"/>
          <w:sz w:val="24"/>
          <w:szCs w:val="24"/>
        </w:rPr>
        <w:t xml:space="preserve"> </w:t>
      </w:r>
      <w:r w:rsidR="00DD2722" w:rsidRPr="0040638A">
        <w:rPr>
          <w:rFonts w:ascii="Arial" w:hAnsi="Arial" w:cs="Arial"/>
          <w:sz w:val="24"/>
          <w:szCs w:val="24"/>
        </w:rPr>
        <w:t>presentó</w:t>
      </w:r>
      <w:r w:rsidR="0013749B" w:rsidRPr="0040638A">
        <w:rPr>
          <w:rFonts w:ascii="Arial" w:hAnsi="Arial" w:cs="Arial"/>
          <w:sz w:val="24"/>
          <w:szCs w:val="24"/>
        </w:rPr>
        <w:t xml:space="preserve"> solicitud de conciliación extrajudicial el 4 de mayo de 2009, fecha para la que quedaban 6 días de término para demandar. El 3 de junio de 2009</w:t>
      </w:r>
      <w:r w:rsidR="006F3FB8" w:rsidRPr="0040638A">
        <w:rPr>
          <w:rStyle w:val="Refdenotaalpie"/>
          <w:rFonts w:ascii="Arial" w:hAnsi="Arial" w:cs="Arial"/>
          <w:sz w:val="24"/>
          <w:szCs w:val="24"/>
        </w:rPr>
        <w:footnoteReference w:id="18"/>
      </w:r>
      <w:r w:rsidR="0013749B" w:rsidRPr="0040638A">
        <w:rPr>
          <w:rFonts w:ascii="Arial" w:hAnsi="Arial" w:cs="Arial"/>
          <w:sz w:val="24"/>
          <w:szCs w:val="24"/>
        </w:rPr>
        <w:t xml:space="preserve"> se </w:t>
      </w:r>
      <w:r w:rsidR="00DD2722" w:rsidRPr="0040638A">
        <w:rPr>
          <w:rFonts w:ascii="Arial" w:hAnsi="Arial" w:cs="Arial"/>
          <w:sz w:val="24"/>
          <w:szCs w:val="24"/>
        </w:rPr>
        <w:t>declaró</w:t>
      </w:r>
      <w:r w:rsidR="006F3FB8" w:rsidRPr="0040638A">
        <w:rPr>
          <w:rFonts w:ascii="Arial" w:hAnsi="Arial" w:cs="Arial"/>
          <w:sz w:val="24"/>
          <w:szCs w:val="24"/>
        </w:rPr>
        <w:t xml:space="preserve"> fallido el trámite conciliatorio, por lo que el término de interposición de la acción se reanudó el 4 de junio de 2009 y vencía el 11 de junio de 2009. Como la demanda se interpuso el 4 de junio de 2009</w:t>
      </w:r>
      <w:r w:rsidR="006F3FB8" w:rsidRPr="0040638A">
        <w:rPr>
          <w:rStyle w:val="Refdenotaalpie"/>
          <w:rFonts w:ascii="Arial" w:hAnsi="Arial" w:cs="Arial"/>
          <w:sz w:val="24"/>
          <w:szCs w:val="24"/>
        </w:rPr>
        <w:footnoteReference w:id="19"/>
      </w:r>
      <w:r w:rsidR="006F3FB8" w:rsidRPr="0040638A">
        <w:rPr>
          <w:rFonts w:ascii="Arial" w:hAnsi="Arial" w:cs="Arial"/>
          <w:sz w:val="24"/>
          <w:szCs w:val="24"/>
        </w:rPr>
        <w:t xml:space="preserve"> se concluye que </w:t>
      </w:r>
      <w:r w:rsidR="00720D1F" w:rsidRPr="0040638A">
        <w:rPr>
          <w:rFonts w:ascii="Arial" w:hAnsi="Arial" w:cs="Arial"/>
          <w:sz w:val="24"/>
          <w:szCs w:val="24"/>
        </w:rPr>
        <w:t>fue</w:t>
      </w:r>
      <w:r w:rsidR="006F3FB8" w:rsidRPr="0040638A">
        <w:rPr>
          <w:rFonts w:ascii="Arial" w:hAnsi="Arial" w:cs="Arial"/>
          <w:sz w:val="24"/>
          <w:szCs w:val="24"/>
        </w:rPr>
        <w:t xml:space="preserve"> oportuna.</w:t>
      </w:r>
      <w:r w:rsidR="006F3FB8" w:rsidRPr="0040638A">
        <w:rPr>
          <w:rFonts w:ascii="Arial" w:hAnsi="Arial" w:cs="Arial"/>
          <w:b/>
          <w:sz w:val="24"/>
          <w:szCs w:val="24"/>
        </w:rPr>
        <w:t xml:space="preserve"> </w:t>
      </w:r>
    </w:p>
    <w:p w14:paraId="18ECC5BB" w14:textId="77777777" w:rsidR="00E12AF9" w:rsidRPr="0040638A" w:rsidRDefault="00E12AF9" w:rsidP="004F20D5">
      <w:pPr>
        <w:tabs>
          <w:tab w:val="left" w:pos="426"/>
        </w:tabs>
        <w:spacing w:line="360" w:lineRule="auto"/>
        <w:jc w:val="both"/>
        <w:rPr>
          <w:rFonts w:ascii="Arial" w:hAnsi="Arial" w:cs="Arial"/>
          <w:b/>
          <w:sz w:val="24"/>
          <w:szCs w:val="24"/>
        </w:rPr>
      </w:pPr>
    </w:p>
    <w:p w14:paraId="4E6A4B02" w14:textId="77777777" w:rsidR="004F20D5" w:rsidRPr="0040638A" w:rsidRDefault="004F20D5" w:rsidP="004F20D5">
      <w:pPr>
        <w:tabs>
          <w:tab w:val="left" w:pos="426"/>
        </w:tabs>
        <w:spacing w:line="360" w:lineRule="auto"/>
        <w:jc w:val="both"/>
        <w:rPr>
          <w:rFonts w:ascii="Arial" w:hAnsi="Arial" w:cs="Arial"/>
          <w:b/>
          <w:sz w:val="24"/>
          <w:szCs w:val="24"/>
        </w:rPr>
      </w:pPr>
      <w:r w:rsidRPr="0040638A">
        <w:rPr>
          <w:rFonts w:ascii="Arial" w:hAnsi="Arial" w:cs="Arial"/>
          <w:b/>
          <w:sz w:val="24"/>
          <w:szCs w:val="24"/>
        </w:rPr>
        <w:t xml:space="preserve">2.2. Hechos probados </w:t>
      </w:r>
    </w:p>
    <w:p w14:paraId="5ECC6EC8" w14:textId="77777777" w:rsidR="004F20D5" w:rsidRPr="0040638A" w:rsidRDefault="004F20D5" w:rsidP="00C012DB">
      <w:pPr>
        <w:tabs>
          <w:tab w:val="left" w:pos="426"/>
        </w:tabs>
        <w:jc w:val="both"/>
        <w:rPr>
          <w:rFonts w:ascii="Arial" w:hAnsi="Arial" w:cs="Arial"/>
          <w:b/>
          <w:sz w:val="24"/>
          <w:szCs w:val="24"/>
        </w:rPr>
      </w:pPr>
    </w:p>
    <w:p w14:paraId="63C2CD70" w14:textId="77777777" w:rsidR="004F20D5" w:rsidRPr="0040638A" w:rsidRDefault="004F20D5" w:rsidP="004F20D5">
      <w:pPr>
        <w:pStyle w:val="Prrafodelista"/>
        <w:numPr>
          <w:ilvl w:val="0"/>
          <w:numId w:val="12"/>
        </w:numPr>
        <w:spacing w:line="360" w:lineRule="auto"/>
        <w:jc w:val="both"/>
        <w:rPr>
          <w:rFonts w:ascii="Arial" w:hAnsi="Arial" w:cs="Arial"/>
          <w:b/>
          <w:sz w:val="24"/>
          <w:szCs w:val="24"/>
        </w:rPr>
      </w:pPr>
      <w:r w:rsidRPr="0040638A">
        <w:rPr>
          <w:rFonts w:ascii="Arial" w:hAnsi="Arial" w:cs="Arial"/>
          <w:sz w:val="24"/>
          <w:szCs w:val="24"/>
        </w:rPr>
        <w:t>En consideración a los medios de prueba regularmente aportados al proceso, se acreditaron, en síntesis, los siguientes hechos relevantes:</w:t>
      </w:r>
    </w:p>
    <w:p w14:paraId="43503946" w14:textId="77777777" w:rsidR="002D46A7" w:rsidRPr="0040638A" w:rsidRDefault="002D46A7" w:rsidP="00C012DB">
      <w:pPr>
        <w:pStyle w:val="Prrafodelista"/>
        <w:ind w:left="0"/>
        <w:jc w:val="both"/>
        <w:rPr>
          <w:rFonts w:ascii="Arial" w:hAnsi="Arial" w:cs="Arial"/>
          <w:b/>
          <w:sz w:val="24"/>
          <w:szCs w:val="24"/>
        </w:rPr>
      </w:pPr>
    </w:p>
    <w:p w14:paraId="77B2085F" w14:textId="77777777" w:rsidR="002D46A7" w:rsidRPr="0040638A" w:rsidRDefault="00317DAD" w:rsidP="002D46A7">
      <w:pPr>
        <w:pStyle w:val="Prrafodelista"/>
        <w:numPr>
          <w:ilvl w:val="0"/>
          <w:numId w:val="12"/>
        </w:numPr>
        <w:tabs>
          <w:tab w:val="left" w:pos="426"/>
        </w:tabs>
        <w:spacing w:line="360" w:lineRule="auto"/>
        <w:jc w:val="both"/>
        <w:rPr>
          <w:rFonts w:ascii="Arial" w:hAnsi="Arial" w:cs="Arial"/>
          <w:sz w:val="24"/>
          <w:szCs w:val="24"/>
        </w:rPr>
      </w:pPr>
      <w:r w:rsidRPr="0040638A">
        <w:rPr>
          <w:rFonts w:ascii="Arial" w:hAnsi="Arial" w:cs="Arial"/>
          <w:sz w:val="24"/>
          <w:szCs w:val="24"/>
        </w:rPr>
        <w:t>El 21 de enero de 2009 la Cámara publicó en el portal único de contratación el proyecto de pliego de condiciones</w:t>
      </w:r>
      <w:r w:rsidRPr="0040638A">
        <w:rPr>
          <w:rStyle w:val="Refdenotaalpie"/>
          <w:rFonts w:ascii="Arial" w:hAnsi="Arial" w:cs="Arial"/>
          <w:sz w:val="24"/>
          <w:szCs w:val="24"/>
        </w:rPr>
        <w:footnoteReference w:id="20"/>
      </w:r>
      <w:r w:rsidRPr="0040638A">
        <w:rPr>
          <w:rFonts w:ascii="Arial" w:hAnsi="Arial" w:cs="Arial"/>
          <w:sz w:val="24"/>
          <w:szCs w:val="24"/>
        </w:rPr>
        <w:t>.</w:t>
      </w:r>
    </w:p>
    <w:p w14:paraId="03F80B78" w14:textId="77777777" w:rsidR="00E2598F" w:rsidRPr="0040638A" w:rsidRDefault="00E2598F" w:rsidP="00C012DB">
      <w:pPr>
        <w:tabs>
          <w:tab w:val="left" w:pos="426"/>
        </w:tabs>
        <w:jc w:val="both"/>
        <w:rPr>
          <w:rFonts w:ascii="Arial" w:hAnsi="Arial" w:cs="Arial"/>
          <w:b/>
          <w:sz w:val="24"/>
          <w:szCs w:val="24"/>
        </w:rPr>
      </w:pPr>
    </w:p>
    <w:p w14:paraId="5DDC9DE2" w14:textId="77777777" w:rsidR="0044673B" w:rsidRPr="0040638A" w:rsidRDefault="00E81728" w:rsidP="006F3FB8">
      <w:pPr>
        <w:numPr>
          <w:ilvl w:val="0"/>
          <w:numId w:val="12"/>
        </w:numPr>
        <w:tabs>
          <w:tab w:val="left" w:pos="426"/>
        </w:tabs>
        <w:spacing w:line="360" w:lineRule="auto"/>
        <w:jc w:val="both"/>
        <w:rPr>
          <w:rFonts w:ascii="Arial" w:hAnsi="Arial" w:cs="Arial"/>
          <w:b/>
          <w:sz w:val="24"/>
          <w:szCs w:val="24"/>
        </w:rPr>
      </w:pPr>
      <w:r w:rsidRPr="0040638A">
        <w:rPr>
          <w:rFonts w:ascii="Arial" w:hAnsi="Arial" w:cs="Arial"/>
          <w:sz w:val="24"/>
          <w:szCs w:val="24"/>
        </w:rPr>
        <w:t>E</w:t>
      </w:r>
      <w:r w:rsidR="00125C52" w:rsidRPr="0040638A">
        <w:rPr>
          <w:rFonts w:ascii="Arial" w:hAnsi="Arial" w:cs="Arial"/>
          <w:sz w:val="24"/>
          <w:szCs w:val="24"/>
        </w:rPr>
        <w:t xml:space="preserve">l 29 de enero de 2009 Subatours </w:t>
      </w:r>
      <w:r w:rsidR="001C5579" w:rsidRPr="0040638A">
        <w:rPr>
          <w:rFonts w:ascii="Arial" w:hAnsi="Arial" w:cs="Arial"/>
          <w:sz w:val="24"/>
          <w:szCs w:val="24"/>
        </w:rPr>
        <w:t>formuló</w:t>
      </w:r>
      <w:r w:rsidR="00125C52" w:rsidRPr="0040638A">
        <w:rPr>
          <w:rFonts w:ascii="Arial" w:hAnsi="Arial" w:cs="Arial"/>
          <w:sz w:val="24"/>
          <w:szCs w:val="24"/>
        </w:rPr>
        <w:t xml:space="preserve"> varias observaciones al proyecto de pliego de condiciones</w:t>
      </w:r>
      <w:r w:rsidR="0044673B" w:rsidRPr="0040638A">
        <w:rPr>
          <w:rStyle w:val="Refdenotaalpie"/>
          <w:rFonts w:ascii="Arial" w:hAnsi="Arial" w:cs="Arial"/>
          <w:sz w:val="24"/>
          <w:szCs w:val="24"/>
        </w:rPr>
        <w:footnoteReference w:id="21"/>
      </w:r>
      <w:r w:rsidR="001C5579" w:rsidRPr="0040638A">
        <w:rPr>
          <w:rFonts w:ascii="Arial" w:hAnsi="Arial" w:cs="Arial"/>
          <w:sz w:val="24"/>
          <w:szCs w:val="24"/>
        </w:rPr>
        <w:t>, entre las q</w:t>
      </w:r>
      <w:r w:rsidR="00125C52" w:rsidRPr="0040638A">
        <w:rPr>
          <w:rFonts w:ascii="Arial" w:hAnsi="Arial" w:cs="Arial"/>
          <w:sz w:val="24"/>
          <w:szCs w:val="24"/>
        </w:rPr>
        <w:t xml:space="preserve">ue se </w:t>
      </w:r>
      <w:r w:rsidR="001C5579" w:rsidRPr="0040638A">
        <w:rPr>
          <w:rFonts w:ascii="Arial" w:hAnsi="Arial" w:cs="Arial"/>
          <w:sz w:val="24"/>
          <w:szCs w:val="24"/>
        </w:rPr>
        <w:t>enc</w:t>
      </w:r>
      <w:r w:rsidR="00590848" w:rsidRPr="0040638A">
        <w:rPr>
          <w:rFonts w:ascii="Arial" w:hAnsi="Arial" w:cs="Arial"/>
          <w:sz w:val="24"/>
          <w:szCs w:val="24"/>
        </w:rPr>
        <w:t>ontraba</w:t>
      </w:r>
      <w:r w:rsidR="001C5579" w:rsidRPr="0040638A">
        <w:rPr>
          <w:rFonts w:ascii="Arial" w:hAnsi="Arial" w:cs="Arial"/>
          <w:sz w:val="24"/>
          <w:szCs w:val="24"/>
        </w:rPr>
        <w:t xml:space="preserve"> la referida a</w:t>
      </w:r>
      <w:r w:rsidR="0044673B" w:rsidRPr="0040638A">
        <w:rPr>
          <w:rFonts w:ascii="Arial" w:hAnsi="Arial" w:cs="Arial"/>
          <w:sz w:val="24"/>
          <w:szCs w:val="24"/>
        </w:rPr>
        <w:t xml:space="preserve"> no incluir el k residual de contratación en el </w:t>
      </w:r>
      <w:r w:rsidR="00DD2722" w:rsidRPr="0040638A">
        <w:rPr>
          <w:rFonts w:ascii="Arial" w:hAnsi="Arial" w:cs="Arial"/>
          <w:sz w:val="24"/>
          <w:szCs w:val="24"/>
        </w:rPr>
        <w:t>documento</w:t>
      </w:r>
      <w:r w:rsidR="0044673B" w:rsidRPr="0040638A">
        <w:rPr>
          <w:rFonts w:ascii="Arial" w:hAnsi="Arial" w:cs="Arial"/>
          <w:sz w:val="24"/>
          <w:szCs w:val="24"/>
        </w:rPr>
        <w:t xml:space="preserve"> definitivo, con fundamento en las siguientes razones (se trascribe):</w:t>
      </w:r>
    </w:p>
    <w:p w14:paraId="73A1D624" w14:textId="77777777" w:rsidR="0044673B" w:rsidRPr="0040638A" w:rsidRDefault="0044673B" w:rsidP="00C012DB">
      <w:pPr>
        <w:tabs>
          <w:tab w:val="left" w:pos="426"/>
        </w:tabs>
        <w:jc w:val="both"/>
        <w:rPr>
          <w:rFonts w:ascii="Arial" w:hAnsi="Arial" w:cs="Arial"/>
          <w:b/>
          <w:sz w:val="24"/>
          <w:szCs w:val="24"/>
        </w:rPr>
      </w:pPr>
    </w:p>
    <w:p w14:paraId="22A12AA0" w14:textId="77777777" w:rsidR="0044673B" w:rsidRPr="0040638A" w:rsidRDefault="0044673B" w:rsidP="00E12AF9">
      <w:pPr>
        <w:tabs>
          <w:tab w:val="left" w:pos="426"/>
        </w:tabs>
        <w:ind w:left="567" w:right="567"/>
        <w:jc w:val="both"/>
        <w:rPr>
          <w:rFonts w:ascii="Arial" w:hAnsi="Arial" w:cs="Arial"/>
          <w:i/>
          <w:sz w:val="24"/>
          <w:szCs w:val="24"/>
        </w:rPr>
      </w:pPr>
      <w:r w:rsidRPr="0040638A">
        <w:rPr>
          <w:rFonts w:ascii="Arial" w:hAnsi="Arial" w:cs="Arial"/>
          <w:i/>
          <w:sz w:val="24"/>
          <w:szCs w:val="24"/>
        </w:rPr>
        <w:t>“</w:t>
      </w:r>
      <w:r w:rsidRPr="0040638A">
        <w:rPr>
          <w:rFonts w:ascii="Arial" w:hAnsi="Arial" w:cs="Arial"/>
          <w:i/>
          <w:sz w:val="24"/>
          <w:szCs w:val="24"/>
          <w:u w:val="single"/>
        </w:rPr>
        <w:t xml:space="preserve">Hacer tal exigencia del K residual de contratación para poder participar en el proceso licitatorio, es a no dudarlo ilegal, teniendo en cuenta que el artículo 22 de la ley 80 de 1993 que hacía referencia a esta </w:t>
      </w:r>
      <w:r w:rsidR="00D02E78" w:rsidRPr="0040638A">
        <w:rPr>
          <w:rFonts w:ascii="Arial" w:hAnsi="Arial" w:cs="Arial"/>
          <w:i/>
          <w:sz w:val="24"/>
          <w:szCs w:val="24"/>
          <w:u w:val="single"/>
        </w:rPr>
        <w:t>exigencia de contratación fue derogado</w:t>
      </w:r>
      <w:r w:rsidR="00D02E78" w:rsidRPr="0040638A">
        <w:rPr>
          <w:rFonts w:ascii="Arial" w:hAnsi="Arial" w:cs="Arial"/>
          <w:i/>
          <w:sz w:val="24"/>
          <w:szCs w:val="24"/>
        </w:rPr>
        <w:t xml:space="preserve"> por el artículo 32 de la ley 1150 de 2007 (…)</w:t>
      </w:r>
    </w:p>
    <w:p w14:paraId="1BED063B" w14:textId="77777777" w:rsidR="00D02E78" w:rsidRPr="0040638A" w:rsidRDefault="00D02E78" w:rsidP="00E12AF9">
      <w:pPr>
        <w:tabs>
          <w:tab w:val="left" w:pos="426"/>
        </w:tabs>
        <w:ind w:left="567" w:right="567"/>
        <w:jc w:val="both"/>
        <w:rPr>
          <w:rFonts w:ascii="Arial" w:hAnsi="Arial" w:cs="Arial"/>
          <w:i/>
          <w:sz w:val="24"/>
          <w:szCs w:val="24"/>
        </w:rPr>
      </w:pPr>
    </w:p>
    <w:p w14:paraId="6F14D18F" w14:textId="77777777" w:rsidR="00D02E78" w:rsidRPr="0040638A" w:rsidRDefault="00D02E78" w:rsidP="00E12AF9">
      <w:pPr>
        <w:tabs>
          <w:tab w:val="left" w:pos="426"/>
        </w:tabs>
        <w:ind w:left="567" w:right="567"/>
        <w:jc w:val="both"/>
        <w:rPr>
          <w:rFonts w:ascii="Arial" w:hAnsi="Arial" w:cs="Arial"/>
          <w:i/>
          <w:sz w:val="24"/>
          <w:szCs w:val="24"/>
        </w:rPr>
      </w:pPr>
      <w:r w:rsidRPr="0040638A">
        <w:rPr>
          <w:rFonts w:ascii="Arial" w:hAnsi="Arial" w:cs="Arial"/>
          <w:i/>
          <w:sz w:val="24"/>
          <w:szCs w:val="24"/>
        </w:rPr>
        <w:t xml:space="preserve">“Así las cosas y de conformidad con la norma transcrita se concluye </w:t>
      </w:r>
      <w:r w:rsidR="006C45B6" w:rsidRPr="0040638A">
        <w:rPr>
          <w:rFonts w:ascii="Arial" w:hAnsi="Arial" w:cs="Arial"/>
          <w:i/>
          <w:sz w:val="24"/>
          <w:szCs w:val="24"/>
        </w:rPr>
        <w:t>que</w:t>
      </w:r>
      <w:r w:rsidRPr="0040638A">
        <w:rPr>
          <w:rFonts w:ascii="Arial" w:hAnsi="Arial" w:cs="Arial"/>
          <w:i/>
          <w:sz w:val="24"/>
          <w:szCs w:val="24"/>
        </w:rPr>
        <w:t xml:space="preserve"> </w:t>
      </w:r>
      <w:r w:rsidR="006C45B6" w:rsidRPr="0040638A">
        <w:rPr>
          <w:rFonts w:ascii="Arial" w:hAnsi="Arial" w:cs="Arial"/>
          <w:i/>
          <w:sz w:val="24"/>
          <w:szCs w:val="24"/>
          <w:u w:val="single"/>
        </w:rPr>
        <w:t>la</w:t>
      </w:r>
      <w:r w:rsidRPr="0040638A">
        <w:rPr>
          <w:rFonts w:ascii="Arial" w:hAnsi="Arial" w:cs="Arial"/>
          <w:i/>
          <w:sz w:val="24"/>
          <w:szCs w:val="24"/>
          <w:u w:val="single"/>
        </w:rPr>
        <w:t xml:space="preserve"> exigencia del K residual de contratación en el prepliego de condiciones resulta contraria al estatuto de contratación vigente</w:t>
      </w:r>
      <w:r w:rsidRPr="0040638A">
        <w:rPr>
          <w:rFonts w:ascii="Arial" w:hAnsi="Arial" w:cs="Arial"/>
          <w:i/>
          <w:sz w:val="24"/>
          <w:szCs w:val="24"/>
        </w:rPr>
        <w:t>.</w:t>
      </w:r>
    </w:p>
    <w:p w14:paraId="0CB849C6" w14:textId="77777777" w:rsidR="00D02E78" w:rsidRPr="0040638A" w:rsidRDefault="00D02E78" w:rsidP="00E12AF9">
      <w:pPr>
        <w:tabs>
          <w:tab w:val="left" w:pos="426"/>
        </w:tabs>
        <w:ind w:left="567" w:right="567"/>
        <w:jc w:val="both"/>
        <w:rPr>
          <w:rFonts w:ascii="Arial" w:hAnsi="Arial" w:cs="Arial"/>
          <w:i/>
          <w:sz w:val="24"/>
          <w:szCs w:val="24"/>
        </w:rPr>
      </w:pPr>
    </w:p>
    <w:p w14:paraId="14F2D6EC" w14:textId="77777777" w:rsidR="00D02E78" w:rsidRPr="0040638A" w:rsidRDefault="00D02E78" w:rsidP="00E12AF9">
      <w:pPr>
        <w:tabs>
          <w:tab w:val="left" w:pos="426"/>
        </w:tabs>
        <w:ind w:left="567" w:right="567"/>
        <w:jc w:val="both"/>
        <w:rPr>
          <w:rFonts w:ascii="Arial" w:hAnsi="Arial" w:cs="Arial"/>
          <w:i/>
          <w:sz w:val="24"/>
          <w:szCs w:val="24"/>
        </w:rPr>
      </w:pPr>
      <w:r w:rsidRPr="0040638A">
        <w:rPr>
          <w:rFonts w:ascii="Arial" w:hAnsi="Arial" w:cs="Arial"/>
          <w:i/>
          <w:sz w:val="24"/>
          <w:szCs w:val="24"/>
        </w:rPr>
        <w:t>“Cuando la ley es clara, no admite ninguna interpretación diferente, esto es, a que se debe cumplir integralmente su precepto, como ocurre en el presente caso</w:t>
      </w:r>
      <w:r w:rsidR="00AB4DCB" w:rsidRPr="0040638A">
        <w:rPr>
          <w:rFonts w:ascii="Arial" w:hAnsi="Arial" w:cs="Arial"/>
          <w:i/>
          <w:sz w:val="24"/>
          <w:szCs w:val="24"/>
        </w:rPr>
        <w:t xml:space="preserve"> donde la norma fue derogada y por sustracción de materia no puede aplicarse ni mucho menos exigirse un K residual de contratación a quienes aspiran a ofertar dentro de la licitación pública mencionada.</w:t>
      </w:r>
    </w:p>
    <w:p w14:paraId="432BD2BB" w14:textId="77777777" w:rsidR="008D0DEC" w:rsidRPr="0040638A" w:rsidRDefault="008D0DEC" w:rsidP="00E12AF9">
      <w:pPr>
        <w:tabs>
          <w:tab w:val="left" w:pos="426"/>
        </w:tabs>
        <w:ind w:left="567" w:right="567"/>
        <w:jc w:val="both"/>
        <w:rPr>
          <w:rFonts w:ascii="Arial" w:hAnsi="Arial" w:cs="Arial"/>
          <w:i/>
          <w:sz w:val="24"/>
          <w:szCs w:val="24"/>
        </w:rPr>
      </w:pPr>
    </w:p>
    <w:p w14:paraId="03403637" w14:textId="77777777" w:rsidR="00AB4DCB" w:rsidRPr="0040638A" w:rsidRDefault="00AB4DCB" w:rsidP="00E12AF9">
      <w:pPr>
        <w:tabs>
          <w:tab w:val="left" w:pos="426"/>
        </w:tabs>
        <w:ind w:left="567" w:right="567"/>
        <w:jc w:val="both"/>
        <w:rPr>
          <w:rFonts w:ascii="Arial" w:hAnsi="Arial" w:cs="Arial"/>
          <w:i/>
          <w:sz w:val="24"/>
          <w:szCs w:val="24"/>
        </w:rPr>
      </w:pPr>
      <w:r w:rsidRPr="0040638A">
        <w:rPr>
          <w:rFonts w:ascii="Arial" w:hAnsi="Arial" w:cs="Arial"/>
          <w:i/>
          <w:sz w:val="24"/>
          <w:szCs w:val="24"/>
        </w:rPr>
        <w:t>“Como es sabido la contratación administrativa se debe desarrollar con la observancia plena de los principios de transparencia, economía y responsabilidad. De ma</w:t>
      </w:r>
      <w:r w:rsidR="00720D1F" w:rsidRPr="0040638A">
        <w:rPr>
          <w:rFonts w:ascii="Arial" w:hAnsi="Arial" w:cs="Arial"/>
          <w:i/>
          <w:sz w:val="24"/>
          <w:szCs w:val="24"/>
        </w:rPr>
        <w:t>ntener la exigencia del K</w:t>
      </w:r>
      <w:r w:rsidRPr="0040638A">
        <w:rPr>
          <w:rFonts w:ascii="Arial" w:hAnsi="Arial" w:cs="Arial"/>
          <w:i/>
          <w:sz w:val="24"/>
          <w:szCs w:val="24"/>
        </w:rPr>
        <w:t xml:space="preserve"> residual estaría la administración en c</w:t>
      </w:r>
      <w:r w:rsidR="001C5579" w:rsidRPr="0040638A">
        <w:rPr>
          <w:rFonts w:ascii="Arial" w:hAnsi="Arial" w:cs="Arial"/>
          <w:i/>
          <w:sz w:val="24"/>
          <w:szCs w:val="24"/>
        </w:rPr>
        <w:t>ontravía con dichos principios (</w:t>
      </w:r>
      <w:r w:rsidRPr="0040638A">
        <w:rPr>
          <w:rFonts w:ascii="Arial" w:hAnsi="Arial" w:cs="Arial"/>
          <w:i/>
          <w:sz w:val="24"/>
          <w:szCs w:val="24"/>
        </w:rPr>
        <w:t>…)”</w:t>
      </w:r>
      <w:r w:rsidRPr="0040638A">
        <w:rPr>
          <w:rStyle w:val="Refdenotaalpie"/>
          <w:rFonts w:ascii="Arial" w:hAnsi="Arial" w:cs="Arial"/>
          <w:i/>
          <w:sz w:val="24"/>
          <w:szCs w:val="24"/>
        </w:rPr>
        <w:footnoteReference w:id="22"/>
      </w:r>
      <w:r w:rsidR="001C5579" w:rsidRPr="0040638A">
        <w:rPr>
          <w:rFonts w:ascii="Arial" w:hAnsi="Arial" w:cs="Arial"/>
          <w:i/>
          <w:sz w:val="24"/>
          <w:szCs w:val="24"/>
        </w:rPr>
        <w:t xml:space="preserve"> </w:t>
      </w:r>
      <w:r w:rsidR="001C5579" w:rsidRPr="0040638A">
        <w:rPr>
          <w:rFonts w:ascii="Arial" w:hAnsi="Arial" w:cs="Arial"/>
          <w:sz w:val="24"/>
          <w:szCs w:val="24"/>
        </w:rPr>
        <w:t>(subrayado fuera del original)</w:t>
      </w:r>
      <w:r w:rsidR="006C45B6" w:rsidRPr="0040638A">
        <w:rPr>
          <w:rFonts w:ascii="Arial" w:hAnsi="Arial" w:cs="Arial"/>
          <w:i/>
          <w:sz w:val="24"/>
          <w:szCs w:val="24"/>
        </w:rPr>
        <w:t>.</w:t>
      </w:r>
    </w:p>
    <w:p w14:paraId="516C8D22" w14:textId="77777777" w:rsidR="0044673B" w:rsidRPr="0040638A" w:rsidRDefault="0044673B" w:rsidP="00C012DB">
      <w:pPr>
        <w:tabs>
          <w:tab w:val="left" w:pos="426"/>
        </w:tabs>
        <w:jc w:val="both"/>
        <w:rPr>
          <w:rFonts w:ascii="Arial" w:hAnsi="Arial" w:cs="Arial"/>
          <w:b/>
          <w:sz w:val="24"/>
          <w:szCs w:val="24"/>
        </w:rPr>
      </w:pPr>
    </w:p>
    <w:p w14:paraId="4C6F3130" w14:textId="77777777" w:rsidR="004F20D5" w:rsidRPr="0040638A" w:rsidRDefault="006C45B6" w:rsidP="006F3FB8">
      <w:pPr>
        <w:numPr>
          <w:ilvl w:val="0"/>
          <w:numId w:val="12"/>
        </w:numPr>
        <w:tabs>
          <w:tab w:val="left" w:pos="426"/>
        </w:tabs>
        <w:spacing w:line="360" w:lineRule="auto"/>
        <w:jc w:val="both"/>
        <w:rPr>
          <w:rFonts w:ascii="Arial" w:hAnsi="Arial" w:cs="Arial"/>
          <w:b/>
          <w:sz w:val="24"/>
          <w:szCs w:val="24"/>
        </w:rPr>
      </w:pPr>
      <w:r w:rsidRPr="0040638A">
        <w:rPr>
          <w:rFonts w:ascii="Arial" w:hAnsi="Arial" w:cs="Arial"/>
          <w:sz w:val="24"/>
          <w:szCs w:val="24"/>
        </w:rPr>
        <w:t xml:space="preserve">La </w:t>
      </w:r>
      <w:r w:rsidR="001C5579" w:rsidRPr="0040638A">
        <w:rPr>
          <w:rFonts w:ascii="Arial" w:hAnsi="Arial" w:cs="Arial"/>
          <w:sz w:val="24"/>
          <w:szCs w:val="24"/>
        </w:rPr>
        <w:t>Cámara</w:t>
      </w:r>
      <w:r w:rsidRPr="0040638A">
        <w:rPr>
          <w:rFonts w:ascii="Arial" w:hAnsi="Arial" w:cs="Arial"/>
          <w:sz w:val="24"/>
          <w:szCs w:val="24"/>
        </w:rPr>
        <w:t xml:space="preserve"> respondió las observaciones present</w:t>
      </w:r>
      <w:r w:rsidR="00640AB7" w:rsidRPr="0040638A">
        <w:rPr>
          <w:rFonts w:ascii="Arial" w:hAnsi="Arial" w:cs="Arial"/>
          <w:sz w:val="24"/>
          <w:szCs w:val="24"/>
        </w:rPr>
        <w:t>adas por los posibles oferentes</w:t>
      </w:r>
      <w:r w:rsidR="00640AB7" w:rsidRPr="0040638A">
        <w:rPr>
          <w:rStyle w:val="Refdenotaalpie"/>
          <w:rFonts w:ascii="Arial" w:hAnsi="Arial" w:cs="Arial"/>
          <w:sz w:val="24"/>
          <w:szCs w:val="24"/>
        </w:rPr>
        <w:footnoteReference w:id="23"/>
      </w:r>
      <w:r w:rsidR="00640AB7" w:rsidRPr="0040638A">
        <w:rPr>
          <w:rFonts w:ascii="Arial" w:hAnsi="Arial" w:cs="Arial"/>
          <w:sz w:val="24"/>
          <w:szCs w:val="24"/>
        </w:rPr>
        <w:t xml:space="preserve">. Sobre el </w:t>
      </w:r>
      <w:r w:rsidR="00640AB7" w:rsidRPr="0040638A">
        <w:rPr>
          <w:rFonts w:ascii="Arial" w:hAnsi="Arial" w:cs="Arial"/>
          <w:i/>
          <w:sz w:val="24"/>
          <w:szCs w:val="24"/>
        </w:rPr>
        <w:t xml:space="preserve">k </w:t>
      </w:r>
      <w:r w:rsidR="00640AB7" w:rsidRPr="0040638A">
        <w:rPr>
          <w:rFonts w:ascii="Arial" w:hAnsi="Arial" w:cs="Arial"/>
          <w:sz w:val="24"/>
          <w:szCs w:val="24"/>
        </w:rPr>
        <w:t xml:space="preserve">residual de contratación indicó </w:t>
      </w:r>
      <w:r w:rsidR="00DD2722" w:rsidRPr="0040638A">
        <w:rPr>
          <w:rFonts w:ascii="Arial" w:hAnsi="Arial" w:cs="Arial"/>
          <w:sz w:val="24"/>
          <w:szCs w:val="24"/>
        </w:rPr>
        <w:t>que,</w:t>
      </w:r>
      <w:r w:rsidR="003C3E3F" w:rsidRPr="0040638A">
        <w:rPr>
          <w:rFonts w:ascii="Arial" w:hAnsi="Arial" w:cs="Arial"/>
          <w:sz w:val="24"/>
          <w:szCs w:val="24"/>
        </w:rPr>
        <w:t xml:space="preserve"> si bien el artículo 22 de la Ley 80 de 1993 fue expresamente derogado por la Ley 1150 de 2007, en esta última el requisito en cuestión fue previsto en su artículo 6, así como en el Decreto 4881 de 2008. Sobre el particular sostuvo </w:t>
      </w:r>
      <w:r w:rsidR="00640AB7" w:rsidRPr="0040638A">
        <w:rPr>
          <w:rFonts w:ascii="Arial" w:hAnsi="Arial" w:cs="Arial"/>
          <w:sz w:val="24"/>
          <w:szCs w:val="24"/>
        </w:rPr>
        <w:t>(se trascribe):</w:t>
      </w:r>
    </w:p>
    <w:p w14:paraId="60BED521" w14:textId="77777777" w:rsidR="00C012DB" w:rsidRPr="0040638A" w:rsidRDefault="00C012DB" w:rsidP="007869E0">
      <w:pPr>
        <w:tabs>
          <w:tab w:val="left" w:pos="426"/>
        </w:tabs>
        <w:jc w:val="both"/>
        <w:rPr>
          <w:rFonts w:ascii="Arial" w:hAnsi="Arial" w:cs="Arial"/>
          <w:b/>
          <w:sz w:val="24"/>
          <w:szCs w:val="24"/>
        </w:rPr>
      </w:pPr>
    </w:p>
    <w:p w14:paraId="140332E6" w14:textId="77777777" w:rsidR="00E81728" w:rsidRPr="0040638A" w:rsidRDefault="00640AB7" w:rsidP="008D0DEC">
      <w:pPr>
        <w:tabs>
          <w:tab w:val="left" w:pos="426"/>
        </w:tabs>
        <w:ind w:left="567" w:right="567"/>
        <w:jc w:val="both"/>
        <w:rPr>
          <w:rFonts w:ascii="Arial" w:hAnsi="Arial" w:cs="Arial"/>
          <w:sz w:val="24"/>
          <w:szCs w:val="24"/>
        </w:rPr>
      </w:pPr>
      <w:r w:rsidRPr="0040638A">
        <w:rPr>
          <w:rFonts w:ascii="Arial" w:hAnsi="Arial" w:cs="Arial"/>
          <w:i/>
          <w:sz w:val="24"/>
          <w:szCs w:val="24"/>
        </w:rPr>
        <w:t>“</w:t>
      </w:r>
      <w:r w:rsidR="00FE0BAF" w:rsidRPr="0040638A">
        <w:rPr>
          <w:rFonts w:ascii="Arial" w:hAnsi="Arial" w:cs="Arial"/>
          <w:i/>
          <w:sz w:val="24"/>
          <w:szCs w:val="24"/>
        </w:rPr>
        <w:t xml:space="preserve">En tal </w:t>
      </w:r>
      <w:r w:rsidR="00B75925" w:rsidRPr="0040638A">
        <w:rPr>
          <w:rFonts w:ascii="Arial" w:hAnsi="Arial" w:cs="Arial"/>
          <w:i/>
          <w:sz w:val="24"/>
          <w:szCs w:val="24"/>
        </w:rPr>
        <w:t>sentido, sí</w:t>
      </w:r>
      <w:r w:rsidR="00FE0BAF" w:rsidRPr="0040638A">
        <w:rPr>
          <w:rFonts w:ascii="Arial" w:hAnsi="Arial" w:cs="Arial"/>
          <w:i/>
          <w:sz w:val="24"/>
          <w:szCs w:val="24"/>
        </w:rPr>
        <w:t xml:space="preserve"> es de total aplicación y exigibilidad en los procesos de contratación, así las cosas el posible oferente debe cumplir con este requisito y en consecuencia debe acreditar su inscripción en los grupos y especialidades exigidos por la Corporación en los Pliegos publicados, de igual manera cumplir con el K residual solicitado. Valga aclarar que no es el K residual sujeto de calificación pero si un requisito habilitante, y que permite verificar que experiencia que ha tenido el posible oferente”</w:t>
      </w:r>
      <w:r w:rsidR="00FE0BAF" w:rsidRPr="0040638A">
        <w:rPr>
          <w:rStyle w:val="Refdenotaalpie"/>
          <w:rFonts w:ascii="Arial" w:hAnsi="Arial" w:cs="Arial"/>
          <w:i/>
          <w:sz w:val="24"/>
          <w:szCs w:val="24"/>
        </w:rPr>
        <w:footnoteReference w:id="24"/>
      </w:r>
      <w:r w:rsidR="00FE0BAF" w:rsidRPr="0040638A">
        <w:rPr>
          <w:rFonts w:ascii="Arial" w:hAnsi="Arial" w:cs="Arial"/>
          <w:i/>
          <w:sz w:val="24"/>
          <w:szCs w:val="24"/>
        </w:rPr>
        <w:t>.</w:t>
      </w:r>
      <w:r w:rsidR="00B75925" w:rsidRPr="0040638A">
        <w:rPr>
          <w:rFonts w:ascii="Arial" w:hAnsi="Arial" w:cs="Arial"/>
          <w:i/>
          <w:sz w:val="24"/>
          <w:szCs w:val="24"/>
        </w:rPr>
        <w:t xml:space="preserve"> </w:t>
      </w:r>
    </w:p>
    <w:p w14:paraId="59C46836" w14:textId="77777777" w:rsidR="00E81728" w:rsidRPr="0040638A" w:rsidRDefault="00E81728" w:rsidP="00C012DB">
      <w:pPr>
        <w:tabs>
          <w:tab w:val="left" w:pos="426"/>
        </w:tabs>
        <w:jc w:val="both"/>
        <w:rPr>
          <w:rFonts w:ascii="Arial" w:hAnsi="Arial" w:cs="Arial"/>
          <w:b/>
          <w:sz w:val="24"/>
          <w:szCs w:val="24"/>
        </w:rPr>
      </w:pPr>
    </w:p>
    <w:p w14:paraId="5EDEC478" w14:textId="77777777" w:rsidR="009D48AE" w:rsidRPr="0040638A" w:rsidRDefault="00084DB0" w:rsidP="00084DB0">
      <w:pPr>
        <w:numPr>
          <w:ilvl w:val="0"/>
          <w:numId w:val="12"/>
        </w:numPr>
        <w:tabs>
          <w:tab w:val="left" w:pos="426"/>
        </w:tabs>
        <w:spacing w:line="360" w:lineRule="auto"/>
        <w:jc w:val="both"/>
        <w:rPr>
          <w:rFonts w:ascii="Arial" w:hAnsi="Arial" w:cs="Arial"/>
          <w:sz w:val="24"/>
          <w:szCs w:val="24"/>
        </w:rPr>
      </w:pPr>
      <w:r w:rsidRPr="0040638A">
        <w:rPr>
          <w:rFonts w:ascii="Arial" w:hAnsi="Arial" w:cs="Arial"/>
          <w:sz w:val="24"/>
          <w:szCs w:val="24"/>
        </w:rPr>
        <w:t>Resueltas las observaciones, e</w:t>
      </w:r>
      <w:r w:rsidR="00E81728" w:rsidRPr="0040638A">
        <w:rPr>
          <w:rFonts w:ascii="Arial" w:hAnsi="Arial" w:cs="Arial"/>
          <w:sz w:val="24"/>
          <w:szCs w:val="24"/>
        </w:rPr>
        <w:t>l 5 de febrero de 2009</w:t>
      </w:r>
      <w:r w:rsidRPr="0040638A">
        <w:rPr>
          <w:rFonts w:ascii="Arial" w:hAnsi="Arial" w:cs="Arial"/>
          <w:sz w:val="24"/>
          <w:szCs w:val="24"/>
        </w:rPr>
        <w:t>,</w:t>
      </w:r>
      <w:r w:rsidR="00E81728" w:rsidRPr="0040638A">
        <w:rPr>
          <w:rFonts w:ascii="Arial" w:hAnsi="Arial" w:cs="Arial"/>
          <w:sz w:val="24"/>
          <w:szCs w:val="24"/>
        </w:rPr>
        <w:t xml:space="preserve"> mediante Resolución </w:t>
      </w:r>
      <w:r w:rsidR="005E10EE" w:rsidRPr="0040638A">
        <w:rPr>
          <w:rFonts w:ascii="Arial" w:hAnsi="Arial" w:cs="Arial"/>
          <w:sz w:val="24"/>
          <w:szCs w:val="24"/>
        </w:rPr>
        <w:t xml:space="preserve">No. </w:t>
      </w:r>
      <w:r w:rsidR="00E81728" w:rsidRPr="0040638A">
        <w:rPr>
          <w:rFonts w:ascii="Arial" w:hAnsi="Arial" w:cs="Arial"/>
          <w:sz w:val="24"/>
          <w:szCs w:val="24"/>
        </w:rPr>
        <w:t>201</w:t>
      </w:r>
      <w:r w:rsidR="00E81728" w:rsidRPr="0040638A">
        <w:rPr>
          <w:rStyle w:val="Refdenotaalpie"/>
          <w:rFonts w:ascii="Arial" w:hAnsi="Arial" w:cs="Arial"/>
          <w:sz w:val="24"/>
          <w:szCs w:val="24"/>
        </w:rPr>
        <w:footnoteReference w:id="25"/>
      </w:r>
      <w:r w:rsidR="00E81728" w:rsidRPr="0040638A">
        <w:rPr>
          <w:rFonts w:ascii="Arial" w:hAnsi="Arial" w:cs="Arial"/>
          <w:sz w:val="24"/>
          <w:szCs w:val="24"/>
        </w:rPr>
        <w:t xml:space="preserve"> la </w:t>
      </w:r>
      <w:r w:rsidR="005E10EE" w:rsidRPr="0040638A">
        <w:rPr>
          <w:rFonts w:ascii="Arial" w:hAnsi="Arial" w:cs="Arial"/>
          <w:sz w:val="24"/>
          <w:szCs w:val="24"/>
        </w:rPr>
        <w:t>entidad</w:t>
      </w:r>
      <w:r w:rsidR="00E81728" w:rsidRPr="0040638A">
        <w:rPr>
          <w:rFonts w:ascii="Arial" w:hAnsi="Arial" w:cs="Arial"/>
          <w:sz w:val="24"/>
          <w:szCs w:val="24"/>
        </w:rPr>
        <w:t xml:space="preserve"> dio apertura al proceso de licitación pública No. </w:t>
      </w:r>
      <w:r w:rsidRPr="0040638A">
        <w:rPr>
          <w:rFonts w:ascii="Arial" w:hAnsi="Arial" w:cs="Arial"/>
          <w:sz w:val="24"/>
          <w:szCs w:val="24"/>
        </w:rPr>
        <w:t>1 de 2009 y</w:t>
      </w:r>
      <w:r w:rsidR="00E2598F" w:rsidRPr="0040638A">
        <w:rPr>
          <w:rFonts w:ascii="Arial" w:hAnsi="Arial" w:cs="Arial"/>
          <w:sz w:val="24"/>
          <w:szCs w:val="24"/>
        </w:rPr>
        <w:t xml:space="preserve"> p</w:t>
      </w:r>
      <w:r w:rsidR="00B14D8D" w:rsidRPr="0040638A">
        <w:rPr>
          <w:rFonts w:ascii="Arial" w:hAnsi="Arial" w:cs="Arial"/>
          <w:sz w:val="24"/>
          <w:szCs w:val="24"/>
        </w:rPr>
        <w:t>ublicó</w:t>
      </w:r>
      <w:r w:rsidR="00E2598F" w:rsidRPr="0040638A">
        <w:rPr>
          <w:rFonts w:ascii="Arial" w:hAnsi="Arial" w:cs="Arial"/>
          <w:sz w:val="24"/>
          <w:szCs w:val="24"/>
        </w:rPr>
        <w:t xml:space="preserve"> </w:t>
      </w:r>
      <w:r w:rsidR="00E2598F" w:rsidRPr="0040638A">
        <w:rPr>
          <w:rFonts w:ascii="Arial" w:hAnsi="Arial" w:cs="Arial"/>
          <w:sz w:val="24"/>
          <w:szCs w:val="24"/>
        </w:rPr>
        <w:lastRenderedPageBreak/>
        <w:t xml:space="preserve">el </w:t>
      </w:r>
      <w:r w:rsidR="00E2598F" w:rsidRPr="0040638A">
        <w:rPr>
          <w:rFonts w:ascii="Arial" w:hAnsi="Arial" w:cs="Arial"/>
          <w:i/>
          <w:sz w:val="24"/>
          <w:szCs w:val="24"/>
        </w:rPr>
        <w:t>“pliego definitivo de condiciones”</w:t>
      </w:r>
      <w:r w:rsidR="00C067A3" w:rsidRPr="0040638A">
        <w:rPr>
          <w:rStyle w:val="Refdenotaalpie"/>
          <w:rFonts w:ascii="Arial" w:hAnsi="Arial" w:cs="Arial"/>
          <w:i/>
          <w:sz w:val="24"/>
          <w:szCs w:val="24"/>
        </w:rPr>
        <w:footnoteReference w:id="26"/>
      </w:r>
      <w:r w:rsidR="00B14D8D" w:rsidRPr="0040638A">
        <w:rPr>
          <w:rFonts w:ascii="Arial" w:hAnsi="Arial" w:cs="Arial"/>
          <w:sz w:val="24"/>
          <w:szCs w:val="24"/>
        </w:rPr>
        <w:t>. Dicho documento previó</w:t>
      </w:r>
      <w:r w:rsidR="008307E6" w:rsidRPr="0040638A">
        <w:rPr>
          <w:rFonts w:ascii="Arial" w:hAnsi="Arial" w:cs="Arial"/>
          <w:sz w:val="24"/>
          <w:szCs w:val="24"/>
        </w:rPr>
        <w:t>, en diferentes numerales</w:t>
      </w:r>
      <w:r w:rsidR="008307E6" w:rsidRPr="0040638A">
        <w:rPr>
          <w:rStyle w:val="Refdenotaalpie"/>
          <w:rFonts w:ascii="Arial" w:hAnsi="Arial" w:cs="Arial"/>
          <w:sz w:val="24"/>
          <w:szCs w:val="24"/>
        </w:rPr>
        <w:footnoteReference w:id="27"/>
      </w:r>
      <w:r w:rsidR="008307E6" w:rsidRPr="0040638A">
        <w:rPr>
          <w:rFonts w:ascii="Arial" w:hAnsi="Arial" w:cs="Arial"/>
          <w:sz w:val="24"/>
          <w:szCs w:val="24"/>
        </w:rPr>
        <w:t xml:space="preserve">, la posibilidad de aclarar y subsanar las propuestas </w:t>
      </w:r>
      <w:r w:rsidR="00B14D8D" w:rsidRPr="0040638A">
        <w:rPr>
          <w:rFonts w:ascii="Arial" w:hAnsi="Arial" w:cs="Arial"/>
          <w:sz w:val="24"/>
          <w:szCs w:val="24"/>
        </w:rPr>
        <w:t>de conformidad con el artículo 5 de la Ley 1150 y el artículo 10 del Decreto 2474 de 2008</w:t>
      </w:r>
      <w:r w:rsidR="008307E6" w:rsidRPr="0040638A">
        <w:rPr>
          <w:rFonts w:ascii="Arial" w:hAnsi="Arial" w:cs="Arial"/>
          <w:sz w:val="24"/>
          <w:szCs w:val="24"/>
        </w:rPr>
        <w:t>.</w:t>
      </w:r>
    </w:p>
    <w:p w14:paraId="23241C2B" w14:textId="77777777" w:rsidR="00B83AC5" w:rsidRPr="0040638A" w:rsidRDefault="00B83AC5" w:rsidP="00C012DB">
      <w:pPr>
        <w:tabs>
          <w:tab w:val="left" w:pos="426"/>
        </w:tabs>
        <w:jc w:val="both"/>
        <w:rPr>
          <w:rFonts w:ascii="Arial" w:hAnsi="Arial" w:cs="Arial"/>
          <w:sz w:val="24"/>
          <w:szCs w:val="24"/>
        </w:rPr>
      </w:pPr>
    </w:p>
    <w:p w14:paraId="3B5958AA" w14:textId="77777777" w:rsidR="007869E0" w:rsidRPr="0040638A" w:rsidRDefault="00B83AC5" w:rsidP="007869E0">
      <w:pPr>
        <w:numPr>
          <w:ilvl w:val="0"/>
          <w:numId w:val="12"/>
        </w:numPr>
        <w:tabs>
          <w:tab w:val="left" w:pos="426"/>
        </w:tabs>
        <w:spacing w:line="360" w:lineRule="auto"/>
        <w:jc w:val="both"/>
        <w:rPr>
          <w:rFonts w:ascii="Arial" w:hAnsi="Arial" w:cs="Arial"/>
          <w:sz w:val="24"/>
          <w:szCs w:val="24"/>
        </w:rPr>
      </w:pPr>
      <w:r w:rsidRPr="0040638A">
        <w:rPr>
          <w:rFonts w:ascii="Arial" w:hAnsi="Arial" w:cs="Arial"/>
          <w:sz w:val="24"/>
          <w:szCs w:val="24"/>
        </w:rPr>
        <w:t>Por su parte, en el capítulo 3 del pliego de condiciones se incluyeron los requisitos habilitantes para participar, entre los que se en</w:t>
      </w:r>
      <w:r w:rsidR="00590848" w:rsidRPr="0040638A">
        <w:rPr>
          <w:rFonts w:ascii="Arial" w:hAnsi="Arial" w:cs="Arial"/>
          <w:sz w:val="24"/>
          <w:szCs w:val="24"/>
        </w:rPr>
        <w:t>contraba,</w:t>
      </w:r>
      <w:r w:rsidRPr="0040638A">
        <w:rPr>
          <w:rFonts w:ascii="Arial" w:hAnsi="Arial" w:cs="Arial"/>
          <w:sz w:val="24"/>
          <w:szCs w:val="24"/>
        </w:rPr>
        <w:t xml:space="preserve"> en el numeral 3.1.10</w:t>
      </w:r>
      <w:r w:rsidR="00590848" w:rsidRPr="0040638A">
        <w:rPr>
          <w:rFonts w:ascii="Arial" w:hAnsi="Arial" w:cs="Arial"/>
          <w:sz w:val="24"/>
          <w:szCs w:val="24"/>
        </w:rPr>
        <w:t>,</w:t>
      </w:r>
      <w:r w:rsidRPr="0040638A">
        <w:rPr>
          <w:rFonts w:ascii="Arial" w:hAnsi="Arial" w:cs="Arial"/>
          <w:sz w:val="24"/>
          <w:szCs w:val="24"/>
        </w:rPr>
        <w:t xml:space="preserve"> la inscripción en el Registro Único de Proponentes</w:t>
      </w:r>
      <w:r w:rsidR="004358E5" w:rsidRPr="0040638A">
        <w:rPr>
          <w:rStyle w:val="Refdenotaalpie"/>
          <w:rFonts w:ascii="Arial" w:hAnsi="Arial" w:cs="Arial"/>
          <w:sz w:val="24"/>
          <w:szCs w:val="24"/>
        </w:rPr>
        <w:footnoteReference w:id="28"/>
      </w:r>
      <w:r w:rsidRPr="0040638A">
        <w:rPr>
          <w:rFonts w:ascii="Arial" w:hAnsi="Arial" w:cs="Arial"/>
          <w:sz w:val="24"/>
          <w:szCs w:val="24"/>
        </w:rPr>
        <w:t xml:space="preserve"> y</w:t>
      </w:r>
      <w:r w:rsidR="00590848" w:rsidRPr="0040638A">
        <w:rPr>
          <w:rFonts w:ascii="Arial" w:hAnsi="Arial" w:cs="Arial"/>
          <w:sz w:val="24"/>
          <w:szCs w:val="24"/>
        </w:rPr>
        <w:t>,</w:t>
      </w:r>
      <w:r w:rsidRPr="0040638A">
        <w:rPr>
          <w:rFonts w:ascii="Arial" w:hAnsi="Arial" w:cs="Arial"/>
          <w:sz w:val="24"/>
          <w:szCs w:val="24"/>
        </w:rPr>
        <w:t xml:space="preserve"> </w:t>
      </w:r>
      <w:r w:rsidR="004358E5" w:rsidRPr="0040638A">
        <w:rPr>
          <w:rFonts w:ascii="Arial" w:hAnsi="Arial" w:cs="Arial"/>
          <w:sz w:val="24"/>
          <w:szCs w:val="24"/>
        </w:rPr>
        <w:t>en el numeral 3.3.2.8.</w:t>
      </w:r>
      <w:r w:rsidR="00590848" w:rsidRPr="0040638A">
        <w:rPr>
          <w:rFonts w:ascii="Arial" w:hAnsi="Arial" w:cs="Arial"/>
          <w:sz w:val="24"/>
          <w:szCs w:val="24"/>
        </w:rPr>
        <w:t>,</w:t>
      </w:r>
      <w:r w:rsidR="004358E5" w:rsidRPr="0040638A">
        <w:rPr>
          <w:rFonts w:ascii="Arial" w:hAnsi="Arial" w:cs="Arial"/>
          <w:sz w:val="24"/>
          <w:szCs w:val="24"/>
        </w:rPr>
        <w:t xml:space="preserve"> las condiciones relativas a la capacidad residual de contratación. </w:t>
      </w:r>
      <w:r w:rsidR="008307E6" w:rsidRPr="0040638A">
        <w:rPr>
          <w:rFonts w:ascii="Arial" w:hAnsi="Arial" w:cs="Arial"/>
          <w:sz w:val="24"/>
          <w:szCs w:val="24"/>
        </w:rPr>
        <w:t>En relación con lo último se indicaba</w:t>
      </w:r>
      <w:r w:rsidR="004358E5" w:rsidRPr="0040638A">
        <w:rPr>
          <w:rFonts w:ascii="Arial" w:hAnsi="Arial" w:cs="Arial"/>
          <w:sz w:val="24"/>
          <w:szCs w:val="24"/>
        </w:rPr>
        <w:t>(se trascribe):</w:t>
      </w:r>
    </w:p>
    <w:p w14:paraId="6DAB50B1" w14:textId="77777777" w:rsidR="007869E0" w:rsidRPr="0040638A" w:rsidRDefault="007869E0" w:rsidP="00CE433C">
      <w:pPr>
        <w:tabs>
          <w:tab w:val="left" w:pos="426"/>
        </w:tabs>
        <w:spacing w:line="276" w:lineRule="auto"/>
        <w:ind w:left="567" w:right="567"/>
        <w:jc w:val="both"/>
        <w:rPr>
          <w:rFonts w:ascii="Arial" w:hAnsi="Arial" w:cs="Arial"/>
          <w:sz w:val="24"/>
          <w:szCs w:val="24"/>
        </w:rPr>
      </w:pPr>
    </w:p>
    <w:p w14:paraId="60437575" w14:textId="77777777" w:rsidR="004358E5" w:rsidRPr="0040638A" w:rsidRDefault="004358E5" w:rsidP="008D0DEC">
      <w:pPr>
        <w:tabs>
          <w:tab w:val="left" w:pos="426"/>
        </w:tabs>
        <w:ind w:left="567" w:right="567"/>
        <w:jc w:val="both"/>
        <w:rPr>
          <w:rFonts w:ascii="Arial" w:hAnsi="Arial" w:cs="Arial"/>
          <w:i/>
          <w:sz w:val="24"/>
          <w:szCs w:val="24"/>
        </w:rPr>
      </w:pPr>
      <w:r w:rsidRPr="0040638A">
        <w:rPr>
          <w:rFonts w:ascii="Arial" w:hAnsi="Arial" w:cs="Arial"/>
          <w:sz w:val="24"/>
          <w:szCs w:val="24"/>
        </w:rPr>
        <w:t>“</w:t>
      </w:r>
      <w:r w:rsidRPr="0040638A">
        <w:rPr>
          <w:rFonts w:ascii="Arial" w:hAnsi="Arial" w:cs="Arial"/>
          <w:i/>
          <w:sz w:val="24"/>
          <w:szCs w:val="24"/>
        </w:rPr>
        <w:t>3.3.2.8. CAPACIDAD RESIDUAL DE CONTRATACIÓN. ANEXO No. 8</w:t>
      </w:r>
    </w:p>
    <w:p w14:paraId="16FDFDB8" w14:textId="77777777" w:rsidR="004358E5" w:rsidRPr="0040638A" w:rsidRDefault="004358E5" w:rsidP="008D0DEC">
      <w:pPr>
        <w:tabs>
          <w:tab w:val="left" w:pos="426"/>
        </w:tabs>
        <w:ind w:left="567" w:right="567"/>
        <w:jc w:val="both"/>
        <w:rPr>
          <w:rFonts w:ascii="Arial" w:hAnsi="Arial" w:cs="Arial"/>
          <w:i/>
          <w:sz w:val="24"/>
          <w:szCs w:val="24"/>
        </w:rPr>
      </w:pPr>
    </w:p>
    <w:p w14:paraId="28FB4B1F" w14:textId="77777777" w:rsidR="004358E5" w:rsidRPr="0040638A" w:rsidRDefault="004358E5" w:rsidP="008D0DEC">
      <w:pPr>
        <w:tabs>
          <w:tab w:val="left" w:pos="426"/>
        </w:tabs>
        <w:ind w:left="567" w:right="567"/>
        <w:jc w:val="both"/>
        <w:rPr>
          <w:rFonts w:ascii="Arial" w:hAnsi="Arial" w:cs="Arial"/>
          <w:i/>
          <w:sz w:val="24"/>
          <w:szCs w:val="24"/>
        </w:rPr>
      </w:pPr>
      <w:r w:rsidRPr="0040638A">
        <w:rPr>
          <w:rFonts w:ascii="Arial" w:hAnsi="Arial" w:cs="Arial"/>
          <w:i/>
          <w:sz w:val="24"/>
          <w:szCs w:val="24"/>
        </w:rPr>
        <w:t xml:space="preserve">“La capacidad residual es la capacidad real de contratación que resulta de restarle a la capacidad máxima de contratación (k) que figura en su registro de proponentes, la sumatoria de los valores de los contratos que tenga en ejecución en forma general (privados, estatales incluyendo los que se exceptúan del registro en la Cámara de Comercio y los que tengan por participación en sociedades, consorcios o uniones temporales), la cual se exigirá por la Entidad en el momento de presentar la propuesta </w:t>
      </w:r>
    </w:p>
    <w:p w14:paraId="4B7D9E7B" w14:textId="77777777" w:rsidR="004358E5" w:rsidRPr="0040638A" w:rsidRDefault="004358E5" w:rsidP="008D0DEC">
      <w:pPr>
        <w:tabs>
          <w:tab w:val="left" w:pos="426"/>
        </w:tabs>
        <w:ind w:left="567" w:right="567"/>
        <w:jc w:val="both"/>
        <w:rPr>
          <w:rFonts w:ascii="Arial" w:hAnsi="Arial" w:cs="Arial"/>
          <w:i/>
          <w:sz w:val="24"/>
          <w:szCs w:val="24"/>
        </w:rPr>
      </w:pPr>
      <w:r w:rsidRPr="0040638A">
        <w:rPr>
          <w:rFonts w:ascii="Arial" w:hAnsi="Arial" w:cs="Arial"/>
          <w:i/>
          <w:sz w:val="24"/>
          <w:szCs w:val="24"/>
        </w:rPr>
        <w:t>“(…)</w:t>
      </w:r>
    </w:p>
    <w:p w14:paraId="2D35B3B2" w14:textId="77777777" w:rsidR="004358E5" w:rsidRPr="0040638A" w:rsidRDefault="004358E5" w:rsidP="008D0DEC">
      <w:pPr>
        <w:tabs>
          <w:tab w:val="left" w:pos="426"/>
        </w:tabs>
        <w:ind w:left="567" w:right="567"/>
        <w:jc w:val="both"/>
        <w:rPr>
          <w:rFonts w:ascii="Arial" w:hAnsi="Arial" w:cs="Arial"/>
          <w:i/>
          <w:sz w:val="24"/>
          <w:szCs w:val="24"/>
        </w:rPr>
      </w:pPr>
      <w:r w:rsidRPr="0040638A">
        <w:rPr>
          <w:rFonts w:ascii="Arial" w:hAnsi="Arial" w:cs="Arial"/>
          <w:i/>
          <w:sz w:val="24"/>
          <w:szCs w:val="24"/>
        </w:rPr>
        <w:t>“El proponente: persona natural, representante legal en caso de persona jurídica, apoderado o representante tratándose de consorcios o uniones temporales, allegará con la propuesta el anexo No. 8 del presente pliego, debidamente diligenciado, de donde se obtendrá la capacidad residual o capacidad real de contratación que tiene en la actualidad.</w:t>
      </w:r>
    </w:p>
    <w:p w14:paraId="003B736F" w14:textId="77777777" w:rsidR="004358E5" w:rsidRPr="0040638A" w:rsidRDefault="004358E5" w:rsidP="008D0DEC">
      <w:pPr>
        <w:tabs>
          <w:tab w:val="left" w:pos="426"/>
        </w:tabs>
        <w:ind w:left="567" w:right="567"/>
        <w:jc w:val="both"/>
        <w:rPr>
          <w:rFonts w:ascii="Arial" w:hAnsi="Arial" w:cs="Arial"/>
          <w:i/>
          <w:sz w:val="24"/>
          <w:szCs w:val="24"/>
        </w:rPr>
      </w:pPr>
      <w:r w:rsidRPr="0040638A">
        <w:rPr>
          <w:rFonts w:ascii="Arial" w:hAnsi="Arial" w:cs="Arial"/>
          <w:i/>
          <w:sz w:val="24"/>
          <w:szCs w:val="24"/>
        </w:rPr>
        <w:t>“(…)</w:t>
      </w:r>
    </w:p>
    <w:p w14:paraId="03C80C8B" w14:textId="77777777" w:rsidR="004358E5" w:rsidRPr="0040638A" w:rsidRDefault="004358E5" w:rsidP="008D0DEC">
      <w:pPr>
        <w:tabs>
          <w:tab w:val="left" w:pos="426"/>
        </w:tabs>
        <w:ind w:left="567" w:right="567"/>
        <w:jc w:val="both"/>
        <w:rPr>
          <w:rFonts w:ascii="Arial" w:hAnsi="Arial" w:cs="Arial"/>
          <w:i/>
          <w:sz w:val="24"/>
          <w:szCs w:val="24"/>
        </w:rPr>
      </w:pPr>
      <w:r w:rsidRPr="0040638A">
        <w:rPr>
          <w:rFonts w:ascii="Arial" w:hAnsi="Arial" w:cs="Arial"/>
          <w:i/>
          <w:sz w:val="24"/>
          <w:szCs w:val="24"/>
        </w:rPr>
        <w:t>“La capacidad residual mínima exigida para la presente licitación como CONSULTOR O PROVEEDOR es de 10.505 SMMLV.</w:t>
      </w:r>
      <w:r w:rsidRPr="0040638A">
        <w:rPr>
          <w:rFonts w:ascii="Arial" w:hAnsi="Arial" w:cs="Arial"/>
          <w:i/>
          <w:sz w:val="24"/>
          <w:szCs w:val="24"/>
        </w:rPr>
        <w:br/>
        <w:t>“(…)</w:t>
      </w:r>
    </w:p>
    <w:p w14:paraId="2C95F236" w14:textId="77777777" w:rsidR="004358E5" w:rsidRPr="0040638A" w:rsidRDefault="004358E5" w:rsidP="008D0DEC">
      <w:pPr>
        <w:tabs>
          <w:tab w:val="left" w:pos="426"/>
        </w:tabs>
        <w:ind w:left="567" w:right="567"/>
        <w:jc w:val="both"/>
        <w:rPr>
          <w:rFonts w:ascii="Arial" w:hAnsi="Arial" w:cs="Arial"/>
          <w:i/>
          <w:sz w:val="24"/>
          <w:szCs w:val="24"/>
        </w:rPr>
      </w:pPr>
      <w:r w:rsidRPr="0040638A">
        <w:rPr>
          <w:rFonts w:ascii="Arial" w:hAnsi="Arial" w:cs="Arial"/>
          <w:i/>
          <w:sz w:val="24"/>
          <w:szCs w:val="24"/>
        </w:rPr>
        <w:t>“LA OFERTA QUE NO CUMPLA CON EL MÍNIMO DE CAPACIDAD RESIDUAL EXIGIDA SERÁ RECHAZADA.</w:t>
      </w:r>
    </w:p>
    <w:p w14:paraId="0F79CEEF" w14:textId="77777777" w:rsidR="004358E5" w:rsidRPr="0040638A" w:rsidRDefault="004358E5" w:rsidP="008D0DEC">
      <w:pPr>
        <w:tabs>
          <w:tab w:val="left" w:pos="426"/>
        </w:tabs>
        <w:ind w:left="567" w:right="567"/>
        <w:jc w:val="both"/>
        <w:rPr>
          <w:rFonts w:ascii="Arial" w:hAnsi="Arial" w:cs="Arial"/>
          <w:i/>
          <w:sz w:val="24"/>
          <w:szCs w:val="24"/>
        </w:rPr>
      </w:pPr>
      <w:r w:rsidRPr="0040638A">
        <w:rPr>
          <w:rFonts w:ascii="Arial" w:hAnsi="Arial" w:cs="Arial"/>
          <w:i/>
          <w:sz w:val="24"/>
          <w:szCs w:val="24"/>
        </w:rPr>
        <w:t>“En caso de requerirse aclaraciones sobre los dat</w:t>
      </w:r>
      <w:r w:rsidR="005B3794" w:rsidRPr="0040638A">
        <w:rPr>
          <w:rFonts w:ascii="Arial" w:hAnsi="Arial" w:cs="Arial"/>
          <w:i/>
          <w:sz w:val="24"/>
          <w:szCs w:val="24"/>
        </w:rPr>
        <w:t>os consignados en el ANEXO No. 8</w:t>
      </w:r>
      <w:r w:rsidRPr="0040638A">
        <w:rPr>
          <w:rFonts w:ascii="Arial" w:hAnsi="Arial" w:cs="Arial"/>
          <w:i/>
          <w:sz w:val="24"/>
          <w:szCs w:val="24"/>
        </w:rPr>
        <w:t xml:space="preserve">, la CÁMARA DE REPRESENTANTES las solicitará, para lo cual el proponente cuenta con el término perentorio que fije la </w:t>
      </w:r>
      <w:r w:rsidRPr="0040638A">
        <w:rPr>
          <w:rFonts w:ascii="Arial" w:hAnsi="Arial" w:cs="Arial"/>
          <w:i/>
          <w:sz w:val="24"/>
          <w:szCs w:val="24"/>
        </w:rPr>
        <w:lastRenderedPageBreak/>
        <w:t>corporación para proporcionarla en el tiempo establecido para ello, s</w:t>
      </w:r>
      <w:r w:rsidR="00CE433C" w:rsidRPr="0040638A">
        <w:rPr>
          <w:rFonts w:ascii="Arial" w:hAnsi="Arial" w:cs="Arial"/>
          <w:i/>
          <w:sz w:val="24"/>
          <w:szCs w:val="24"/>
        </w:rPr>
        <w:t>o pena de rechazo de la oferta”</w:t>
      </w:r>
      <w:r w:rsidR="00CE433C" w:rsidRPr="0040638A">
        <w:rPr>
          <w:rStyle w:val="Refdenotaalpie"/>
          <w:rFonts w:ascii="Arial" w:hAnsi="Arial" w:cs="Arial"/>
          <w:i/>
          <w:sz w:val="24"/>
          <w:szCs w:val="24"/>
        </w:rPr>
        <w:footnoteReference w:id="29"/>
      </w:r>
      <w:r w:rsidR="00CE433C" w:rsidRPr="0040638A">
        <w:rPr>
          <w:rFonts w:ascii="Arial" w:hAnsi="Arial" w:cs="Arial"/>
          <w:i/>
          <w:sz w:val="24"/>
          <w:szCs w:val="24"/>
        </w:rPr>
        <w:t>.</w:t>
      </w:r>
    </w:p>
    <w:p w14:paraId="4F0454CB" w14:textId="77777777" w:rsidR="002A12F5" w:rsidRPr="0040638A" w:rsidRDefault="002A12F5" w:rsidP="00C012DB">
      <w:pPr>
        <w:tabs>
          <w:tab w:val="left" w:pos="426"/>
        </w:tabs>
        <w:jc w:val="both"/>
        <w:rPr>
          <w:rFonts w:ascii="Arial" w:hAnsi="Arial" w:cs="Arial"/>
          <w:i/>
          <w:sz w:val="24"/>
          <w:szCs w:val="24"/>
        </w:rPr>
      </w:pPr>
    </w:p>
    <w:p w14:paraId="7435C726" w14:textId="77777777" w:rsidR="00CE433C" w:rsidRPr="0040638A" w:rsidRDefault="00CE433C" w:rsidP="006F3FB8">
      <w:pPr>
        <w:numPr>
          <w:ilvl w:val="0"/>
          <w:numId w:val="12"/>
        </w:numPr>
        <w:tabs>
          <w:tab w:val="left" w:pos="426"/>
        </w:tabs>
        <w:spacing w:line="360" w:lineRule="auto"/>
        <w:jc w:val="both"/>
        <w:rPr>
          <w:rFonts w:ascii="Arial" w:hAnsi="Arial" w:cs="Arial"/>
          <w:b/>
          <w:sz w:val="24"/>
          <w:szCs w:val="24"/>
        </w:rPr>
      </w:pPr>
      <w:r w:rsidRPr="0040638A">
        <w:rPr>
          <w:rFonts w:ascii="Arial" w:hAnsi="Arial" w:cs="Arial"/>
          <w:sz w:val="24"/>
          <w:szCs w:val="24"/>
        </w:rPr>
        <w:t>Asimismo, el pliego enlistó</w:t>
      </w:r>
      <w:r w:rsidR="00590848" w:rsidRPr="0040638A">
        <w:rPr>
          <w:rFonts w:ascii="Arial" w:hAnsi="Arial" w:cs="Arial"/>
          <w:sz w:val="24"/>
          <w:szCs w:val="24"/>
        </w:rPr>
        <w:t>,</w:t>
      </w:r>
      <w:r w:rsidRPr="0040638A">
        <w:rPr>
          <w:rFonts w:ascii="Arial" w:hAnsi="Arial" w:cs="Arial"/>
          <w:sz w:val="24"/>
          <w:szCs w:val="24"/>
        </w:rPr>
        <w:t xml:space="preserve"> en el capítulo 4</w:t>
      </w:r>
      <w:r w:rsidR="00590848" w:rsidRPr="0040638A">
        <w:rPr>
          <w:rFonts w:ascii="Arial" w:hAnsi="Arial" w:cs="Arial"/>
          <w:sz w:val="24"/>
          <w:szCs w:val="24"/>
        </w:rPr>
        <w:t>,</w:t>
      </w:r>
      <w:r w:rsidRPr="0040638A">
        <w:rPr>
          <w:rFonts w:ascii="Arial" w:hAnsi="Arial" w:cs="Arial"/>
          <w:sz w:val="24"/>
          <w:szCs w:val="24"/>
        </w:rPr>
        <w:t xml:space="preserve"> las causales que generarían el rechazo de las propuestas, en los siguientes términos (se destaca):</w:t>
      </w:r>
    </w:p>
    <w:p w14:paraId="4E25E567" w14:textId="77777777" w:rsidR="00CE433C" w:rsidRPr="0040638A" w:rsidRDefault="00CE433C" w:rsidP="00C012DB">
      <w:pPr>
        <w:tabs>
          <w:tab w:val="left" w:pos="426"/>
        </w:tabs>
        <w:jc w:val="both"/>
        <w:rPr>
          <w:rFonts w:ascii="Arial" w:hAnsi="Arial" w:cs="Arial"/>
          <w:sz w:val="24"/>
          <w:szCs w:val="24"/>
        </w:rPr>
      </w:pPr>
    </w:p>
    <w:p w14:paraId="1EDE9023" w14:textId="77777777" w:rsidR="00B91315" w:rsidRPr="0040638A" w:rsidRDefault="00CE433C" w:rsidP="008D0DEC">
      <w:pPr>
        <w:tabs>
          <w:tab w:val="left" w:pos="426"/>
        </w:tabs>
        <w:ind w:left="567" w:right="567"/>
        <w:jc w:val="both"/>
        <w:rPr>
          <w:rFonts w:ascii="Arial" w:hAnsi="Arial" w:cs="Arial"/>
          <w:i/>
          <w:sz w:val="24"/>
          <w:szCs w:val="24"/>
        </w:rPr>
      </w:pPr>
      <w:r w:rsidRPr="0040638A">
        <w:rPr>
          <w:rFonts w:ascii="Arial" w:hAnsi="Arial" w:cs="Arial"/>
          <w:sz w:val="24"/>
          <w:szCs w:val="24"/>
        </w:rPr>
        <w:t>“</w:t>
      </w:r>
      <w:r w:rsidRPr="0040638A">
        <w:rPr>
          <w:rFonts w:ascii="Arial" w:hAnsi="Arial" w:cs="Arial"/>
          <w:i/>
          <w:sz w:val="24"/>
          <w:szCs w:val="24"/>
        </w:rPr>
        <w:t>LA CONTRATANTE rechazará aquellas propuestas que no se ajusten a las condiciones establecidas en el presente pliego de condiciones, a menos que hubiere posibilidad de saneamiento conforme a lo previsto en él y en la ley. En todo caso, además de los motivos de rechazo previstos en este pliego de condiciones, son causales de rechazo las siguientes:</w:t>
      </w:r>
    </w:p>
    <w:p w14:paraId="5B4C61E2" w14:textId="77777777" w:rsidR="00CE433C" w:rsidRPr="0040638A" w:rsidRDefault="00B91315" w:rsidP="008D0DEC">
      <w:pPr>
        <w:tabs>
          <w:tab w:val="left" w:pos="426"/>
        </w:tabs>
        <w:ind w:left="567" w:right="567"/>
        <w:jc w:val="both"/>
        <w:rPr>
          <w:rFonts w:ascii="Arial" w:hAnsi="Arial" w:cs="Arial"/>
          <w:i/>
          <w:sz w:val="24"/>
          <w:szCs w:val="24"/>
        </w:rPr>
      </w:pPr>
      <w:r w:rsidRPr="0040638A">
        <w:rPr>
          <w:rFonts w:ascii="Arial" w:hAnsi="Arial" w:cs="Arial"/>
          <w:i/>
          <w:sz w:val="24"/>
          <w:szCs w:val="24"/>
        </w:rPr>
        <w:t>“(…)</w:t>
      </w:r>
      <w:r w:rsidR="00CE433C" w:rsidRPr="0040638A">
        <w:rPr>
          <w:rFonts w:ascii="Arial" w:hAnsi="Arial" w:cs="Arial"/>
          <w:i/>
          <w:sz w:val="24"/>
          <w:szCs w:val="24"/>
        </w:rPr>
        <w:br/>
        <w:t>“</w:t>
      </w:r>
      <w:r w:rsidRPr="0040638A">
        <w:rPr>
          <w:rFonts w:ascii="Arial" w:hAnsi="Arial" w:cs="Arial"/>
          <w:i/>
          <w:sz w:val="24"/>
          <w:szCs w:val="24"/>
        </w:rPr>
        <w:t>5. Cuando la información suministrada como soporte de la contratación por parte del proponente no concuerde con la situación real en relación con los aspectos jurídicos, financieros, económicos y técnicos.</w:t>
      </w:r>
    </w:p>
    <w:p w14:paraId="1C540CC5" w14:textId="77777777" w:rsidR="00B91315" w:rsidRPr="0040638A" w:rsidRDefault="00B91315" w:rsidP="00B91315">
      <w:pPr>
        <w:tabs>
          <w:tab w:val="left" w:pos="426"/>
        </w:tabs>
        <w:spacing w:line="276" w:lineRule="auto"/>
        <w:ind w:left="567" w:right="567"/>
        <w:jc w:val="both"/>
        <w:rPr>
          <w:rFonts w:ascii="Arial" w:hAnsi="Arial" w:cs="Arial"/>
          <w:i/>
          <w:sz w:val="24"/>
          <w:szCs w:val="24"/>
        </w:rPr>
      </w:pPr>
      <w:r w:rsidRPr="0040638A">
        <w:rPr>
          <w:rFonts w:ascii="Arial" w:hAnsi="Arial" w:cs="Arial"/>
          <w:i/>
          <w:sz w:val="24"/>
          <w:szCs w:val="24"/>
        </w:rPr>
        <w:t>“(…)”</w:t>
      </w:r>
      <w:r w:rsidRPr="0040638A">
        <w:rPr>
          <w:rStyle w:val="Refdenotaalpie"/>
          <w:rFonts w:ascii="Arial" w:hAnsi="Arial" w:cs="Arial"/>
          <w:i/>
          <w:sz w:val="24"/>
          <w:szCs w:val="24"/>
        </w:rPr>
        <w:footnoteReference w:id="30"/>
      </w:r>
      <w:r w:rsidRPr="0040638A">
        <w:rPr>
          <w:rFonts w:ascii="Arial" w:hAnsi="Arial" w:cs="Arial"/>
          <w:i/>
          <w:sz w:val="24"/>
          <w:szCs w:val="24"/>
        </w:rPr>
        <w:t>.</w:t>
      </w:r>
    </w:p>
    <w:p w14:paraId="5F7AAA18" w14:textId="77777777" w:rsidR="00CE433C" w:rsidRPr="0040638A" w:rsidRDefault="00CE433C" w:rsidP="00CE433C">
      <w:pPr>
        <w:tabs>
          <w:tab w:val="left" w:pos="426"/>
        </w:tabs>
        <w:spacing w:line="360" w:lineRule="auto"/>
        <w:jc w:val="both"/>
        <w:rPr>
          <w:rFonts w:ascii="Arial" w:hAnsi="Arial" w:cs="Arial"/>
          <w:b/>
          <w:sz w:val="24"/>
          <w:szCs w:val="24"/>
        </w:rPr>
      </w:pPr>
    </w:p>
    <w:p w14:paraId="7FDC5453" w14:textId="77777777" w:rsidR="00B14D8D" w:rsidRPr="0040638A" w:rsidRDefault="00F123D1" w:rsidP="006F3FB8">
      <w:pPr>
        <w:numPr>
          <w:ilvl w:val="0"/>
          <w:numId w:val="12"/>
        </w:numPr>
        <w:tabs>
          <w:tab w:val="left" w:pos="426"/>
        </w:tabs>
        <w:spacing w:line="360" w:lineRule="auto"/>
        <w:jc w:val="both"/>
        <w:rPr>
          <w:rFonts w:ascii="Arial" w:hAnsi="Arial" w:cs="Arial"/>
          <w:b/>
          <w:sz w:val="24"/>
          <w:szCs w:val="24"/>
        </w:rPr>
      </w:pPr>
      <w:r w:rsidRPr="0040638A">
        <w:rPr>
          <w:rFonts w:ascii="Arial" w:hAnsi="Arial" w:cs="Arial"/>
          <w:sz w:val="24"/>
          <w:szCs w:val="24"/>
        </w:rPr>
        <w:t>Una vez establecidos los términos para participar en el procedimiento de selección, Subatours presentó su propuesta. Para lo que interesa al presente asunto, allegó diligenciado el anexo 8 —“</w:t>
      </w:r>
      <w:r w:rsidRPr="0040638A">
        <w:rPr>
          <w:rFonts w:ascii="Arial" w:hAnsi="Arial" w:cs="Arial"/>
          <w:i/>
          <w:sz w:val="24"/>
          <w:szCs w:val="24"/>
        </w:rPr>
        <w:t>FORMATO CAPACIDAD RESIDUAL COMO CONSULTOR O PROVEEDOR”</w:t>
      </w:r>
      <w:r w:rsidRPr="0040638A">
        <w:rPr>
          <w:rStyle w:val="Refdenotaalpie"/>
          <w:rFonts w:ascii="Arial" w:hAnsi="Arial" w:cs="Arial"/>
          <w:i/>
          <w:sz w:val="24"/>
          <w:szCs w:val="24"/>
        </w:rPr>
        <w:footnoteReference w:id="31"/>
      </w:r>
      <w:r w:rsidRPr="0040638A">
        <w:rPr>
          <w:rFonts w:ascii="Arial" w:hAnsi="Arial" w:cs="Arial"/>
          <w:sz w:val="24"/>
          <w:szCs w:val="24"/>
        </w:rPr>
        <w:t>— en el que señaló que, para ese momento, ejecutaba 5 contratos que afectaban su capacidad de contratación de la siguiente forma (se trascribe):</w:t>
      </w:r>
    </w:p>
    <w:p w14:paraId="429BECC9" w14:textId="77777777" w:rsidR="00F123D1" w:rsidRPr="0040638A" w:rsidRDefault="00F123D1" w:rsidP="00C012DB">
      <w:pPr>
        <w:tabs>
          <w:tab w:val="left" w:pos="426"/>
        </w:tabs>
        <w:jc w:val="both"/>
        <w:rPr>
          <w:rFonts w:ascii="Arial" w:hAnsi="Arial" w:cs="Arial"/>
          <w:sz w:val="24"/>
          <w:szCs w:val="24"/>
        </w:rPr>
      </w:pPr>
    </w:p>
    <w:p w14:paraId="72D7C5F0" w14:textId="77777777" w:rsidR="001E1F36" w:rsidRPr="0040638A" w:rsidRDefault="00F123D1" w:rsidP="001E1F36">
      <w:pPr>
        <w:tabs>
          <w:tab w:val="left" w:pos="426"/>
        </w:tabs>
        <w:spacing w:line="276" w:lineRule="auto"/>
        <w:ind w:left="567" w:right="567"/>
        <w:jc w:val="both"/>
        <w:rPr>
          <w:rFonts w:ascii="Arial" w:hAnsi="Arial" w:cs="Arial"/>
          <w:sz w:val="24"/>
          <w:szCs w:val="24"/>
        </w:rPr>
      </w:pPr>
      <w:r w:rsidRPr="0040638A">
        <w:rPr>
          <w:rFonts w:ascii="Arial" w:hAnsi="Arial" w:cs="Arial"/>
          <w:sz w:val="24"/>
          <w:szCs w:val="24"/>
        </w:rPr>
        <w:t>“</w:t>
      </w:r>
      <w:r w:rsidR="001E1F36" w:rsidRPr="0040638A">
        <w:rPr>
          <w:rFonts w:ascii="Arial" w:hAnsi="Arial" w:cs="Arial"/>
          <w:sz w:val="24"/>
          <w:szCs w:val="24"/>
        </w:rPr>
        <w:t>(…)</w:t>
      </w:r>
    </w:p>
    <w:p w14:paraId="5AD1901B" w14:textId="77777777" w:rsidR="00F123D1" w:rsidRPr="0040638A" w:rsidRDefault="001E1F36" w:rsidP="001E1F36">
      <w:pPr>
        <w:tabs>
          <w:tab w:val="left" w:pos="426"/>
        </w:tabs>
        <w:spacing w:line="276" w:lineRule="auto"/>
        <w:ind w:left="567" w:right="567"/>
        <w:jc w:val="both"/>
        <w:rPr>
          <w:rFonts w:ascii="Arial" w:hAnsi="Arial" w:cs="Arial"/>
          <w:i/>
          <w:sz w:val="24"/>
          <w:szCs w:val="24"/>
        </w:rPr>
      </w:pPr>
      <w:r w:rsidRPr="0040638A">
        <w:rPr>
          <w:rFonts w:ascii="Arial" w:hAnsi="Arial" w:cs="Arial"/>
          <w:sz w:val="24"/>
          <w:szCs w:val="24"/>
        </w:rPr>
        <w:t>“</w:t>
      </w:r>
      <w:r w:rsidR="00F123D1" w:rsidRPr="0040638A">
        <w:rPr>
          <w:rFonts w:ascii="Arial" w:hAnsi="Arial" w:cs="Arial"/>
          <w:i/>
          <w:sz w:val="24"/>
          <w:szCs w:val="24"/>
        </w:rPr>
        <w:t>TOTAL CONTRATOS EN EJECUCIÓN:</w:t>
      </w:r>
    </w:p>
    <w:p w14:paraId="349248D5" w14:textId="77777777" w:rsidR="00F123D1" w:rsidRPr="0040638A" w:rsidRDefault="00F123D1" w:rsidP="001E1F36">
      <w:pPr>
        <w:tabs>
          <w:tab w:val="left" w:pos="426"/>
        </w:tabs>
        <w:spacing w:line="276" w:lineRule="auto"/>
        <w:ind w:left="567" w:right="567"/>
        <w:jc w:val="both"/>
        <w:rPr>
          <w:rFonts w:ascii="Arial" w:hAnsi="Arial" w:cs="Arial"/>
          <w:i/>
          <w:sz w:val="24"/>
          <w:szCs w:val="24"/>
        </w:rPr>
      </w:pPr>
      <w:r w:rsidRPr="0040638A">
        <w:rPr>
          <w:rFonts w:ascii="Arial" w:hAnsi="Arial" w:cs="Arial"/>
          <w:i/>
          <w:sz w:val="24"/>
          <w:szCs w:val="24"/>
        </w:rPr>
        <w:t>“6.300.6 SMMLV</w:t>
      </w:r>
    </w:p>
    <w:p w14:paraId="6B00D1DE" w14:textId="77777777" w:rsidR="00F123D1" w:rsidRPr="0040638A" w:rsidRDefault="00F123D1" w:rsidP="001E1F36">
      <w:pPr>
        <w:tabs>
          <w:tab w:val="left" w:pos="426"/>
        </w:tabs>
        <w:spacing w:line="276" w:lineRule="auto"/>
        <w:ind w:left="567" w:right="567"/>
        <w:jc w:val="both"/>
        <w:rPr>
          <w:rFonts w:ascii="Arial" w:hAnsi="Arial" w:cs="Arial"/>
          <w:i/>
          <w:sz w:val="24"/>
          <w:szCs w:val="24"/>
        </w:rPr>
      </w:pPr>
      <w:r w:rsidRPr="0040638A">
        <w:rPr>
          <w:rFonts w:ascii="Arial" w:hAnsi="Arial" w:cs="Arial"/>
          <w:i/>
          <w:sz w:val="24"/>
          <w:szCs w:val="24"/>
        </w:rPr>
        <w:t>“CAPACIDAD MÁXIMA DE CONTRATACIÓN COMO CONSULTOR</w:t>
      </w:r>
    </w:p>
    <w:p w14:paraId="19801E39" w14:textId="77777777" w:rsidR="00F123D1" w:rsidRPr="0040638A" w:rsidRDefault="00F123D1" w:rsidP="001E1F36">
      <w:pPr>
        <w:tabs>
          <w:tab w:val="left" w:pos="426"/>
        </w:tabs>
        <w:spacing w:line="276" w:lineRule="auto"/>
        <w:ind w:left="567" w:right="567"/>
        <w:jc w:val="both"/>
        <w:rPr>
          <w:rFonts w:ascii="Arial" w:hAnsi="Arial" w:cs="Arial"/>
          <w:i/>
          <w:sz w:val="24"/>
          <w:szCs w:val="24"/>
        </w:rPr>
      </w:pPr>
      <w:r w:rsidRPr="0040638A">
        <w:rPr>
          <w:rFonts w:ascii="Arial" w:hAnsi="Arial" w:cs="Arial"/>
          <w:i/>
          <w:sz w:val="24"/>
          <w:szCs w:val="24"/>
        </w:rPr>
        <w:t>“30.473.00 SMMLV</w:t>
      </w:r>
    </w:p>
    <w:p w14:paraId="63142BD3" w14:textId="77777777" w:rsidR="00F123D1" w:rsidRPr="0040638A" w:rsidRDefault="00F123D1" w:rsidP="001E1F36">
      <w:pPr>
        <w:tabs>
          <w:tab w:val="left" w:pos="426"/>
        </w:tabs>
        <w:spacing w:line="276" w:lineRule="auto"/>
        <w:ind w:left="567" w:right="567"/>
        <w:jc w:val="both"/>
        <w:rPr>
          <w:rFonts w:ascii="Arial" w:hAnsi="Arial" w:cs="Arial"/>
          <w:i/>
          <w:sz w:val="24"/>
          <w:szCs w:val="24"/>
        </w:rPr>
      </w:pPr>
      <w:r w:rsidRPr="0040638A">
        <w:rPr>
          <w:rFonts w:ascii="Arial" w:hAnsi="Arial" w:cs="Arial"/>
          <w:i/>
          <w:sz w:val="24"/>
          <w:szCs w:val="24"/>
        </w:rPr>
        <w:t>“MENOS CONTRATOS EN EJECUCIÓN:</w:t>
      </w:r>
    </w:p>
    <w:p w14:paraId="17E2238F" w14:textId="77777777" w:rsidR="00F123D1" w:rsidRPr="0040638A" w:rsidRDefault="00F123D1" w:rsidP="001E1F36">
      <w:pPr>
        <w:tabs>
          <w:tab w:val="left" w:pos="426"/>
        </w:tabs>
        <w:spacing w:line="276" w:lineRule="auto"/>
        <w:ind w:left="567" w:right="567"/>
        <w:jc w:val="both"/>
        <w:rPr>
          <w:rFonts w:ascii="Arial" w:hAnsi="Arial" w:cs="Arial"/>
          <w:i/>
          <w:sz w:val="24"/>
          <w:szCs w:val="24"/>
        </w:rPr>
      </w:pPr>
      <w:r w:rsidRPr="0040638A">
        <w:rPr>
          <w:rFonts w:ascii="Arial" w:hAnsi="Arial" w:cs="Arial"/>
          <w:i/>
          <w:sz w:val="24"/>
          <w:szCs w:val="24"/>
        </w:rPr>
        <w:t>“6.300.6</w:t>
      </w:r>
    </w:p>
    <w:p w14:paraId="597AD99F" w14:textId="77777777" w:rsidR="00F123D1" w:rsidRPr="0040638A" w:rsidRDefault="00F123D1" w:rsidP="001E1F36">
      <w:pPr>
        <w:tabs>
          <w:tab w:val="left" w:pos="426"/>
        </w:tabs>
        <w:spacing w:line="276" w:lineRule="auto"/>
        <w:ind w:left="567" w:right="567"/>
        <w:jc w:val="both"/>
        <w:rPr>
          <w:rFonts w:ascii="Arial" w:hAnsi="Arial" w:cs="Arial"/>
          <w:i/>
          <w:sz w:val="24"/>
          <w:szCs w:val="24"/>
        </w:rPr>
      </w:pPr>
      <w:r w:rsidRPr="0040638A">
        <w:rPr>
          <w:rFonts w:ascii="Arial" w:hAnsi="Arial" w:cs="Arial"/>
          <w:i/>
          <w:sz w:val="24"/>
          <w:szCs w:val="24"/>
        </w:rPr>
        <w:t xml:space="preserve">“CAPACIDAD RESIDUAL COMO CONSULTOR: 24.172.24”. </w:t>
      </w:r>
    </w:p>
    <w:p w14:paraId="58FB9D33" w14:textId="77777777" w:rsidR="00E2598F" w:rsidRPr="0040638A" w:rsidRDefault="00E2598F" w:rsidP="00C012DB">
      <w:pPr>
        <w:tabs>
          <w:tab w:val="left" w:pos="426"/>
        </w:tabs>
        <w:jc w:val="both"/>
        <w:rPr>
          <w:rFonts w:ascii="Arial" w:hAnsi="Arial" w:cs="Arial"/>
          <w:b/>
          <w:sz w:val="24"/>
          <w:szCs w:val="24"/>
        </w:rPr>
      </w:pPr>
    </w:p>
    <w:p w14:paraId="47CA91B5" w14:textId="77777777" w:rsidR="004F20D5" w:rsidRPr="0040638A" w:rsidRDefault="008B66F1" w:rsidP="006F3FB8">
      <w:pPr>
        <w:numPr>
          <w:ilvl w:val="0"/>
          <w:numId w:val="12"/>
        </w:numPr>
        <w:tabs>
          <w:tab w:val="left" w:pos="426"/>
        </w:tabs>
        <w:spacing w:line="360" w:lineRule="auto"/>
        <w:jc w:val="both"/>
        <w:rPr>
          <w:rFonts w:ascii="Arial" w:hAnsi="Arial" w:cs="Arial"/>
          <w:b/>
          <w:sz w:val="24"/>
          <w:szCs w:val="24"/>
        </w:rPr>
      </w:pPr>
      <w:r w:rsidRPr="0040638A">
        <w:rPr>
          <w:rFonts w:ascii="Arial" w:hAnsi="Arial" w:cs="Arial"/>
          <w:sz w:val="24"/>
          <w:szCs w:val="24"/>
        </w:rPr>
        <w:t>Recibidas las propuestas, la entidad realizó el informe de evaluación de ofertas</w:t>
      </w:r>
      <w:r w:rsidRPr="0040638A">
        <w:rPr>
          <w:rStyle w:val="Refdenotaalpie"/>
          <w:rFonts w:ascii="Arial" w:hAnsi="Arial" w:cs="Arial"/>
          <w:sz w:val="24"/>
          <w:szCs w:val="24"/>
        </w:rPr>
        <w:footnoteReference w:id="32"/>
      </w:r>
      <w:r w:rsidRPr="0040638A">
        <w:rPr>
          <w:rFonts w:ascii="Arial" w:hAnsi="Arial" w:cs="Arial"/>
          <w:sz w:val="24"/>
          <w:szCs w:val="24"/>
        </w:rPr>
        <w:t>, documento en el que concluyó que la única que cumplía</w:t>
      </w:r>
      <w:r w:rsidR="00221394" w:rsidRPr="0040638A">
        <w:rPr>
          <w:rFonts w:ascii="Arial" w:hAnsi="Arial" w:cs="Arial"/>
          <w:sz w:val="24"/>
          <w:szCs w:val="24"/>
        </w:rPr>
        <w:t xml:space="preserve"> con todos</w:t>
      </w:r>
      <w:r w:rsidRPr="0040638A">
        <w:rPr>
          <w:rFonts w:ascii="Arial" w:hAnsi="Arial" w:cs="Arial"/>
          <w:sz w:val="24"/>
          <w:szCs w:val="24"/>
        </w:rPr>
        <w:t xml:space="preserve"> los requisitos habilitantes era la de Subatours.</w:t>
      </w:r>
      <w:r w:rsidR="00221394" w:rsidRPr="0040638A">
        <w:rPr>
          <w:rFonts w:ascii="Arial" w:hAnsi="Arial" w:cs="Arial"/>
          <w:sz w:val="24"/>
          <w:szCs w:val="24"/>
        </w:rPr>
        <w:t xml:space="preserve"> </w:t>
      </w:r>
    </w:p>
    <w:p w14:paraId="4144A0F9" w14:textId="77777777" w:rsidR="00E2598F" w:rsidRPr="0040638A" w:rsidRDefault="00E2598F" w:rsidP="00C012DB">
      <w:pPr>
        <w:tabs>
          <w:tab w:val="left" w:pos="426"/>
        </w:tabs>
        <w:jc w:val="both"/>
        <w:rPr>
          <w:rFonts w:ascii="Arial" w:hAnsi="Arial" w:cs="Arial"/>
          <w:b/>
          <w:sz w:val="24"/>
          <w:szCs w:val="24"/>
        </w:rPr>
      </w:pPr>
    </w:p>
    <w:p w14:paraId="00E05098" w14:textId="77777777" w:rsidR="003000F8" w:rsidRPr="0040638A" w:rsidRDefault="006F704D" w:rsidP="003000F8">
      <w:pPr>
        <w:numPr>
          <w:ilvl w:val="0"/>
          <w:numId w:val="12"/>
        </w:numPr>
        <w:tabs>
          <w:tab w:val="left" w:pos="426"/>
        </w:tabs>
        <w:spacing w:line="360" w:lineRule="auto"/>
        <w:jc w:val="both"/>
        <w:rPr>
          <w:rFonts w:ascii="Arial" w:hAnsi="Arial" w:cs="Arial"/>
          <w:b/>
          <w:sz w:val="24"/>
          <w:szCs w:val="24"/>
        </w:rPr>
      </w:pPr>
      <w:r w:rsidRPr="0040638A">
        <w:rPr>
          <w:rFonts w:ascii="Arial" w:hAnsi="Arial" w:cs="Arial"/>
          <w:sz w:val="24"/>
          <w:szCs w:val="24"/>
        </w:rPr>
        <w:t xml:space="preserve">En relación con </w:t>
      </w:r>
      <w:r w:rsidR="00017CAC" w:rsidRPr="0040638A">
        <w:rPr>
          <w:rFonts w:ascii="Arial" w:hAnsi="Arial" w:cs="Arial"/>
          <w:sz w:val="24"/>
          <w:szCs w:val="24"/>
        </w:rPr>
        <w:t>el anterior</w:t>
      </w:r>
      <w:r w:rsidRPr="0040638A">
        <w:rPr>
          <w:rFonts w:ascii="Arial" w:hAnsi="Arial" w:cs="Arial"/>
          <w:sz w:val="24"/>
          <w:szCs w:val="24"/>
        </w:rPr>
        <w:t xml:space="preserve"> informe</w:t>
      </w:r>
      <w:r w:rsidR="00590848" w:rsidRPr="0040638A">
        <w:rPr>
          <w:rFonts w:ascii="Arial" w:hAnsi="Arial" w:cs="Arial"/>
          <w:sz w:val="24"/>
          <w:szCs w:val="24"/>
        </w:rPr>
        <w:t>,</w:t>
      </w:r>
      <w:r w:rsidRPr="0040638A">
        <w:rPr>
          <w:rFonts w:ascii="Arial" w:hAnsi="Arial" w:cs="Arial"/>
          <w:sz w:val="24"/>
          <w:szCs w:val="24"/>
        </w:rPr>
        <w:t xml:space="preserve"> </w:t>
      </w:r>
      <w:r w:rsidR="00017CAC" w:rsidRPr="0040638A">
        <w:rPr>
          <w:rFonts w:ascii="Arial" w:hAnsi="Arial" w:cs="Arial"/>
          <w:sz w:val="24"/>
          <w:szCs w:val="24"/>
        </w:rPr>
        <w:t xml:space="preserve">Viajes Calitour presentó varias observaciones, entre las que se destaca </w:t>
      </w:r>
      <w:r w:rsidR="003000F8" w:rsidRPr="0040638A">
        <w:rPr>
          <w:rFonts w:ascii="Arial" w:hAnsi="Arial" w:cs="Arial"/>
          <w:sz w:val="24"/>
          <w:szCs w:val="24"/>
        </w:rPr>
        <w:t xml:space="preserve">una sobre la propuesta de Subatours relativa a su </w:t>
      </w:r>
      <w:r w:rsidR="003000F8" w:rsidRPr="0040638A">
        <w:rPr>
          <w:rFonts w:ascii="Arial" w:hAnsi="Arial" w:cs="Arial"/>
          <w:i/>
          <w:sz w:val="24"/>
          <w:szCs w:val="24"/>
        </w:rPr>
        <w:t>k</w:t>
      </w:r>
      <w:r w:rsidR="003000F8" w:rsidRPr="0040638A">
        <w:rPr>
          <w:rFonts w:ascii="Arial" w:hAnsi="Arial" w:cs="Arial"/>
          <w:sz w:val="24"/>
          <w:szCs w:val="24"/>
        </w:rPr>
        <w:t xml:space="preserve"> residual de contratación. Sobre ese particular sostuvo (se trascribe)</w:t>
      </w:r>
      <w:r w:rsidR="003000F8" w:rsidRPr="0040638A">
        <w:rPr>
          <w:rFonts w:ascii="Arial" w:hAnsi="Arial" w:cs="Arial"/>
          <w:b/>
          <w:sz w:val="24"/>
          <w:szCs w:val="24"/>
        </w:rPr>
        <w:t>:</w:t>
      </w:r>
    </w:p>
    <w:p w14:paraId="38808C6B" w14:textId="77777777" w:rsidR="003000F8" w:rsidRPr="0040638A" w:rsidRDefault="003000F8" w:rsidP="00C012DB">
      <w:pPr>
        <w:tabs>
          <w:tab w:val="left" w:pos="426"/>
        </w:tabs>
        <w:jc w:val="both"/>
        <w:rPr>
          <w:rFonts w:ascii="Arial" w:hAnsi="Arial" w:cs="Arial"/>
          <w:b/>
          <w:sz w:val="24"/>
          <w:szCs w:val="24"/>
        </w:rPr>
      </w:pPr>
    </w:p>
    <w:p w14:paraId="3697BD5D" w14:textId="77777777" w:rsidR="003000F8" w:rsidRPr="0040638A" w:rsidRDefault="003000F8" w:rsidP="008D0DEC">
      <w:pPr>
        <w:tabs>
          <w:tab w:val="left" w:pos="426"/>
        </w:tabs>
        <w:ind w:left="567" w:right="567"/>
        <w:jc w:val="both"/>
        <w:rPr>
          <w:rFonts w:ascii="Arial" w:hAnsi="Arial" w:cs="Arial"/>
          <w:i/>
          <w:sz w:val="24"/>
          <w:szCs w:val="24"/>
        </w:rPr>
      </w:pPr>
      <w:r w:rsidRPr="0040638A">
        <w:rPr>
          <w:rFonts w:ascii="Arial" w:hAnsi="Arial" w:cs="Arial"/>
          <w:i/>
          <w:sz w:val="24"/>
          <w:szCs w:val="24"/>
        </w:rPr>
        <w:lastRenderedPageBreak/>
        <w:t xml:space="preserve">“El proponente SUBATOURS LTDA. ha venido ocultando su capacidad de contratación al no relacionar la totalidad de los contratos que le </w:t>
      </w:r>
      <w:r w:rsidR="00F2000F" w:rsidRPr="0040638A">
        <w:rPr>
          <w:rFonts w:ascii="Arial" w:hAnsi="Arial" w:cs="Arial"/>
          <w:i/>
          <w:sz w:val="24"/>
          <w:szCs w:val="24"/>
        </w:rPr>
        <w:t>han</w:t>
      </w:r>
      <w:r w:rsidRPr="0040638A">
        <w:rPr>
          <w:rFonts w:ascii="Arial" w:hAnsi="Arial" w:cs="Arial"/>
          <w:i/>
          <w:sz w:val="24"/>
          <w:szCs w:val="24"/>
        </w:rPr>
        <w:t xml:space="preserve"> sido adjudicados y ha suscrito en calidad de CONSULTOR y que son de nuestro pleno conocimiento y que no relaciona como se puede comprobar en el anexo 8 de su propuesta, estos son:</w:t>
      </w:r>
    </w:p>
    <w:p w14:paraId="76486B94" w14:textId="77777777" w:rsidR="003000F8" w:rsidRPr="0040638A" w:rsidRDefault="003000F8" w:rsidP="008D0DEC">
      <w:pPr>
        <w:tabs>
          <w:tab w:val="left" w:pos="426"/>
        </w:tabs>
        <w:ind w:left="567" w:right="567"/>
        <w:jc w:val="both"/>
        <w:rPr>
          <w:rFonts w:ascii="Arial" w:hAnsi="Arial" w:cs="Arial"/>
          <w:i/>
          <w:sz w:val="24"/>
          <w:szCs w:val="24"/>
        </w:rPr>
      </w:pPr>
    </w:p>
    <w:p w14:paraId="535401F4" w14:textId="77777777" w:rsidR="003000F8" w:rsidRPr="0040638A" w:rsidRDefault="003000F8" w:rsidP="008D0DEC">
      <w:pPr>
        <w:tabs>
          <w:tab w:val="left" w:pos="426"/>
        </w:tabs>
        <w:ind w:left="567" w:right="567"/>
        <w:jc w:val="both"/>
        <w:rPr>
          <w:rFonts w:ascii="Arial" w:hAnsi="Arial" w:cs="Arial"/>
          <w:i/>
          <w:sz w:val="24"/>
          <w:szCs w:val="24"/>
        </w:rPr>
      </w:pPr>
      <w:r w:rsidRPr="0040638A">
        <w:rPr>
          <w:rFonts w:ascii="Arial" w:hAnsi="Arial" w:cs="Arial"/>
          <w:i/>
          <w:sz w:val="24"/>
          <w:szCs w:val="24"/>
        </w:rPr>
        <w:t>“(…).</w:t>
      </w:r>
    </w:p>
    <w:p w14:paraId="58DBCAC6" w14:textId="77777777" w:rsidR="003000F8" w:rsidRPr="0040638A" w:rsidRDefault="003000F8" w:rsidP="008D0DEC">
      <w:pPr>
        <w:tabs>
          <w:tab w:val="left" w:pos="426"/>
        </w:tabs>
        <w:ind w:left="567" w:right="567"/>
        <w:jc w:val="both"/>
        <w:rPr>
          <w:rFonts w:ascii="Arial" w:hAnsi="Arial" w:cs="Arial"/>
          <w:i/>
          <w:sz w:val="24"/>
          <w:szCs w:val="24"/>
        </w:rPr>
      </w:pPr>
    </w:p>
    <w:p w14:paraId="02FF05AB" w14:textId="77777777" w:rsidR="003000F8" w:rsidRPr="0040638A" w:rsidRDefault="003000F8" w:rsidP="008D0DEC">
      <w:pPr>
        <w:tabs>
          <w:tab w:val="left" w:pos="426"/>
        </w:tabs>
        <w:ind w:left="567" w:right="567"/>
        <w:jc w:val="both"/>
        <w:rPr>
          <w:rFonts w:ascii="Arial" w:hAnsi="Arial" w:cs="Arial"/>
          <w:i/>
          <w:sz w:val="24"/>
          <w:szCs w:val="24"/>
        </w:rPr>
      </w:pPr>
      <w:r w:rsidRPr="0040638A">
        <w:rPr>
          <w:rFonts w:ascii="Arial" w:hAnsi="Arial" w:cs="Arial"/>
          <w:i/>
          <w:sz w:val="24"/>
          <w:szCs w:val="24"/>
        </w:rPr>
        <w:t xml:space="preserve">“Con el informe anteriormente indicado, presentamos como quedaría su </w:t>
      </w:r>
      <w:r w:rsidRPr="0040638A">
        <w:rPr>
          <w:rFonts w:ascii="Arial" w:hAnsi="Arial" w:cs="Arial"/>
          <w:b/>
          <w:i/>
          <w:sz w:val="24"/>
          <w:szCs w:val="24"/>
        </w:rPr>
        <w:t>K</w:t>
      </w:r>
      <w:r w:rsidRPr="0040638A">
        <w:rPr>
          <w:rFonts w:ascii="Arial" w:hAnsi="Arial" w:cs="Arial"/>
          <w:i/>
          <w:sz w:val="24"/>
          <w:szCs w:val="24"/>
        </w:rPr>
        <w:t xml:space="preserve"> residual de contratación para el proceso que nos ocupa:</w:t>
      </w:r>
    </w:p>
    <w:p w14:paraId="0C892EA4" w14:textId="77777777" w:rsidR="003000F8" w:rsidRPr="0040638A" w:rsidRDefault="003000F8" w:rsidP="008D0DEC">
      <w:pPr>
        <w:tabs>
          <w:tab w:val="left" w:pos="426"/>
        </w:tabs>
        <w:ind w:left="567" w:right="567"/>
        <w:jc w:val="both"/>
        <w:rPr>
          <w:rFonts w:ascii="Arial" w:hAnsi="Arial" w:cs="Arial"/>
          <w:i/>
          <w:sz w:val="24"/>
          <w:szCs w:val="24"/>
        </w:rPr>
      </w:pPr>
      <w:r w:rsidRPr="0040638A">
        <w:rPr>
          <w:rFonts w:ascii="Arial" w:hAnsi="Arial" w:cs="Arial"/>
          <w:i/>
          <w:sz w:val="24"/>
          <w:szCs w:val="24"/>
        </w:rPr>
        <w:t>“K máxima de contratación de SUBATOURS………30.473.00  SMMLV</w:t>
      </w:r>
    </w:p>
    <w:p w14:paraId="05CF01EE" w14:textId="77777777" w:rsidR="003000F8" w:rsidRPr="0040638A" w:rsidRDefault="003000F8" w:rsidP="008D0DEC">
      <w:pPr>
        <w:tabs>
          <w:tab w:val="left" w:pos="426"/>
        </w:tabs>
        <w:ind w:left="567" w:right="567"/>
        <w:jc w:val="both"/>
        <w:rPr>
          <w:rFonts w:ascii="Arial" w:hAnsi="Arial" w:cs="Arial"/>
          <w:i/>
          <w:sz w:val="24"/>
          <w:szCs w:val="24"/>
        </w:rPr>
      </w:pPr>
      <w:r w:rsidRPr="0040638A">
        <w:rPr>
          <w:rFonts w:ascii="Arial" w:hAnsi="Arial" w:cs="Arial"/>
          <w:i/>
          <w:sz w:val="24"/>
          <w:szCs w:val="24"/>
        </w:rPr>
        <w:t>“Menos Contratos en Ejecución Real………………..25.088.07 SMMLV</w:t>
      </w:r>
    </w:p>
    <w:p w14:paraId="7189C258" w14:textId="77777777" w:rsidR="003000F8" w:rsidRPr="0040638A" w:rsidRDefault="003000F8" w:rsidP="008D0DEC">
      <w:pPr>
        <w:tabs>
          <w:tab w:val="left" w:pos="426"/>
        </w:tabs>
        <w:ind w:left="567" w:right="567"/>
        <w:jc w:val="both"/>
        <w:rPr>
          <w:rFonts w:ascii="Arial" w:hAnsi="Arial" w:cs="Arial"/>
          <w:i/>
          <w:sz w:val="24"/>
          <w:szCs w:val="24"/>
        </w:rPr>
      </w:pPr>
      <w:r w:rsidRPr="0040638A">
        <w:rPr>
          <w:rFonts w:ascii="Arial" w:hAnsi="Arial" w:cs="Arial"/>
          <w:i/>
          <w:sz w:val="24"/>
          <w:szCs w:val="24"/>
        </w:rPr>
        <w:t>“(=) K residual de Contratación………………………..</w:t>
      </w:r>
      <w:r w:rsidRPr="0040638A">
        <w:rPr>
          <w:rFonts w:ascii="Arial" w:hAnsi="Arial" w:cs="Arial"/>
          <w:b/>
          <w:i/>
          <w:sz w:val="24"/>
          <w:szCs w:val="24"/>
        </w:rPr>
        <w:t>5.384.93  SMMLV</w:t>
      </w:r>
    </w:p>
    <w:p w14:paraId="4CF19212" w14:textId="77777777" w:rsidR="00E2598F" w:rsidRPr="0040638A" w:rsidRDefault="003000F8" w:rsidP="008D0DEC">
      <w:pPr>
        <w:tabs>
          <w:tab w:val="left" w:pos="426"/>
        </w:tabs>
        <w:ind w:left="567" w:right="567"/>
        <w:jc w:val="both"/>
        <w:rPr>
          <w:rFonts w:ascii="Arial" w:hAnsi="Arial" w:cs="Arial"/>
          <w:b/>
          <w:i/>
          <w:sz w:val="24"/>
          <w:szCs w:val="24"/>
          <w:u w:val="single"/>
        </w:rPr>
      </w:pPr>
      <w:r w:rsidRPr="0040638A">
        <w:rPr>
          <w:rFonts w:ascii="Arial" w:hAnsi="Arial" w:cs="Arial"/>
          <w:i/>
          <w:sz w:val="24"/>
          <w:szCs w:val="24"/>
        </w:rPr>
        <w:t>“</w:t>
      </w:r>
      <w:r w:rsidRPr="0040638A">
        <w:rPr>
          <w:rFonts w:ascii="Arial" w:hAnsi="Arial" w:cs="Arial"/>
          <w:b/>
          <w:i/>
          <w:sz w:val="24"/>
          <w:szCs w:val="24"/>
          <w:u w:val="single"/>
        </w:rPr>
        <w:t xml:space="preserve">SOLICITADO POR LA ENTIDAD…………………………10.505.00  SMMLV   </w:t>
      </w:r>
    </w:p>
    <w:p w14:paraId="6A7DA942" w14:textId="77777777" w:rsidR="002E62AE" w:rsidRPr="0040638A" w:rsidRDefault="00C71D31" w:rsidP="008D0DEC">
      <w:pPr>
        <w:tabs>
          <w:tab w:val="left" w:pos="426"/>
        </w:tabs>
        <w:ind w:left="567" w:right="567"/>
        <w:jc w:val="both"/>
        <w:rPr>
          <w:rFonts w:ascii="Arial" w:hAnsi="Arial" w:cs="Arial"/>
          <w:sz w:val="24"/>
          <w:szCs w:val="24"/>
        </w:rPr>
      </w:pPr>
      <w:r w:rsidRPr="0040638A">
        <w:rPr>
          <w:rFonts w:ascii="Arial" w:hAnsi="Arial" w:cs="Arial"/>
          <w:i/>
          <w:sz w:val="24"/>
          <w:szCs w:val="24"/>
        </w:rPr>
        <w:t xml:space="preserve">“Por lo anterior, solicitamos muy respetuosamente a la Honorable Cámara de Representantes rechazar la propuesta de </w:t>
      </w:r>
      <w:r w:rsidRPr="0040638A">
        <w:rPr>
          <w:rFonts w:ascii="Arial" w:hAnsi="Arial" w:cs="Arial"/>
          <w:b/>
          <w:i/>
          <w:sz w:val="24"/>
          <w:szCs w:val="24"/>
        </w:rPr>
        <w:t xml:space="preserve">SUBATOURS LTDA., </w:t>
      </w:r>
      <w:r w:rsidRPr="0040638A">
        <w:rPr>
          <w:rFonts w:ascii="Arial" w:hAnsi="Arial" w:cs="Arial"/>
          <w:i/>
          <w:sz w:val="24"/>
          <w:szCs w:val="24"/>
        </w:rPr>
        <w:t xml:space="preserve">al no cumplir con la capacidad residual solicitada en los pliegos de condiciones de </w:t>
      </w:r>
      <w:r w:rsidRPr="0040638A">
        <w:rPr>
          <w:rFonts w:ascii="Arial" w:hAnsi="Arial" w:cs="Arial"/>
          <w:b/>
          <w:i/>
          <w:sz w:val="24"/>
          <w:szCs w:val="24"/>
        </w:rPr>
        <w:t xml:space="preserve">10.505.00 SMMLV, </w:t>
      </w:r>
      <w:r w:rsidRPr="0040638A">
        <w:rPr>
          <w:rFonts w:ascii="Arial" w:hAnsi="Arial" w:cs="Arial"/>
          <w:i/>
          <w:sz w:val="24"/>
          <w:szCs w:val="24"/>
        </w:rPr>
        <w:t xml:space="preserve">así como lo indican los pliegos de condiciones en su </w:t>
      </w:r>
      <w:r w:rsidRPr="0040638A">
        <w:rPr>
          <w:rFonts w:ascii="Arial" w:hAnsi="Arial" w:cs="Arial"/>
          <w:b/>
          <w:i/>
          <w:sz w:val="24"/>
          <w:szCs w:val="24"/>
        </w:rPr>
        <w:t xml:space="preserve">CAPÍTULO IV – CAUSALES DE RECHAZO DE LAS PROPUESTAS, </w:t>
      </w:r>
      <w:r w:rsidRPr="0040638A">
        <w:rPr>
          <w:rFonts w:ascii="Arial" w:hAnsi="Arial" w:cs="Arial"/>
          <w:i/>
          <w:sz w:val="24"/>
          <w:szCs w:val="24"/>
        </w:rPr>
        <w:t>numeral sexto (6). ‘</w:t>
      </w:r>
      <w:r w:rsidRPr="0040638A">
        <w:rPr>
          <w:rFonts w:ascii="Arial" w:hAnsi="Arial" w:cs="Arial"/>
          <w:b/>
          <w:i/>
          <w:sz w:val="24"/>
          <w:szCs w:val="24"/>
        </w:rPr>
        <w:t xml:space="preserve">6. Cuando el proponente no cumple con todas las especificaciones o requerimientos técnicos mínimos establecidos en el presente pliego de condiciones’ </w:t>
      </w:r>
      <w:r w:rsidRPr="0040638A">
        <w:rPr>
          <w:rFonts w:ascii="Arial" w:hAnsi="Arial" w:cs="Arial"/>
          <w:sz w:val="24"/>
          <w:szCs w:val="24"/>
        </w:rPr>
        <w:t>(…)”</w:t>
      </w:r>
      <w:r w:rsidRPr="0040638A">
        <w:rPr>
          <w:rStyle w:val="Refdenotaalpie"/>
          <w:rFonts w:ascii="Arial" w:hAnsi="Arial" w:cs="Arial"/>
          <w:sz w:val="24"/>
          <w:szCs w:val="24"/>
        </w:rPr>
        <w:footnoteReference w:id="33"/>
      </w:r>
      <w:r w:rsidRPr="0040638A">
        <w:rPr>
          <w:rFonts w:ascii="Arial" w:hAnsi="Arial" w:cs="Arial"/>
          <w:sz w:val="24"/>
          <w:szCs w:val="24"/>
        </w:rPr>
        <w:t xml:space="preserve"> (subrayas y negrillas en el original).</w:t>
      </w:r>
    </w:p>
    <w:p w14:paraId="71D33851" w14:textId="77777777" w:rsidR="00C71D31" w:rsidRPr="0040638A" w:rsidRDefault="00C71D31" w:rsidP="00C012DB">
      <w:pPr>
        <w:tabs>
          <w:tab w:val="left" w:pos="426"/>
        </w:tabs>
        <w:jc w:val="both"/>
        <w:rPr>
          <w:rFonts w:ascii="Arial" w:hAnsi="Arial" w:cs="Arial"/>
          <w:b/>
          <w:sz w:val="24"/>
          <w:szCs w:val="24"/>
          <w:u w:val="single"/>
        </w:rPr>
      </w:pPr>
    </w:p>
    <w:p w14:paraId="4F24787B" w14:textId="77777777" w:rsidR="002E62AE" w:rsidRPr="0040638A" w:rsidRDefault="002E62AE" w:rsidP="00E2598F">
      <w:pPr>
        <w:numPr>
          <w:ilvl w:val="0"/>
          <w:numId w:val="12"/>
        </w:numPr>
        <w:tabs>
          <w:tab w:val="left" w:pos="426"/>
        </w:tabs>
        <w:spacing w:line="360" w:lineRule="auto"/>
        <w:jc w:val="both"/>
        <w:rPr>
          <w:rFonts w:ascii="Arial" w:hAnsi="Arial" w:cs="Arial"/>
          <w:sz w:val="24"/>
          <w:szCs w:val="24"/>
        </w:rPr>
      </w:pPr>
      <w:r w:rsidRPr="0040638A">
        <w:rPr>
          <w:rFonts w:ascii="Arial" w:hAnsi="Arial" w:cs="Arial"/>
          <w:sz w:val="24"/>
          <w:szCs w:val="24"/>
        </w:rPr>
        <w:t>Asimismo, indic</w:t>
      </w:r>
      <w:r w:rsidR="00D10BAB" w:rsidRPr="0040638A">
        <w:rPr>
          <w:rFonts w:ascii="Arial" w:hAnsi="Arial" w:cs="Arial"/>
          <w:sz w:val="24"/>
          <w:szCs w:val="24"/>
        </w:rPr>
        <w:t>ó que la propuesta de Subatours debía ser rechazada con fundamento en la causal 5 según la cual este procedía “</w:t>
      </w:r>
      <w:r w:rsidR="00D10BAB" w:rsidRPr="0040638A">
        <w:rPr>
          <w:rFonts w:ascii="Arial" w:hAnsi="Arial" w:cs="Arial"/>
          <w:i/>
          <w:sz w:val="24"/>
          <w:szCs w:val="24"/>
        </w:rPr>
        <w:t>cuando la información suministrada como soporte de la contratación por parte del proponente no concuerde con la situación real en relación con los aspectos jurídicos, financieros, económicos y técnicos</w:t>
      </w:r>
      <w:r w:rsidR="00D10BAB" w:rsidRPr="0040638A">
        <w:rPr>
          <w:rFonts w:ascii="Arial" w:hAnsi="Arial" w:cs="Arial"/>
          <w:sz w:val="24"/>
          <w:szCs w:val="24"/>
        </w:rPr>
        <w:t>”</w:t>
      </w:r>
      <w:r w:rsidR="00D10BAB" w:rsidRPr="0040638A">
        <w:rPr>
          <w:rStyle w:val="Refdenotaalpie"/>
          <w:rFonts w:ascii="Arial" w:hAnsi="Arial" w:cs="Arial"/>
          <w:sz w:val="24"/>
          <w:szCs w:val="24"/>
        </w:rPr>
        <w:footnoteReference w:id="34"/>
      </w:r>
      <w:r w:rsidR="00D10BAB" w:rsidRPr="0040638A">
        <w:rPr>
          <w:rFonts w:ascii="Arial" w:hAnsi="Arial" w:cs="Arial"/>
          <w:sz w:val="24"/>
          <w:szCs w:val="24"/>
        </w:rPr>
        <w:t xml:space="preserve">. </w:t>
      </w:r>
    </w:p>
    <w:p w14:paraId="452EE6AB" w14:textId="77777777" w:rsidR="00D10BAB" w:rsidRPr="0040638A" w:rsidRDefault="00D10BAB" w:rsidP="00C012DB">
      <w:pPr>
        <w:tabs>
          <w:tab w:val="left" w:pos="426"/>
        </w:tabs>
        <w:jc w:val="both"/>
        <w:rPr>
          <w:rFonts w:ascii="Arial" w:hAnsi="Arial" w:cs="Arial"/>
          <w:sz w:val="24"/>
          <w:szCs w:val="24"/>
        </w:rPr>
      </w:pPr>
    </w:p>
    <w:p w14:paraId="3353FBBF" w14:textId="77777777" w:rsidR="00A576AE" w:rsidRPr="0040638A" w:rsidRDefault="00F2000F" w:rsidP="00A576AE">
      <w:pPr>
        <w:numPr>
          <w:ilvl w:val="0"/>
          <w:numId w:val="12"/>
        </w:numPr>
        <w:tabs>
          <w:tab w:val="left" w:pos="426"/>
        </w:tabs>
        <w:spacing w:line="360" w:lineRule="auto"/>
        <w:jc w:val="both"/>
        <w:rPr>
          <w:rFonts w:ascii="Arial" w:hAnsi="Arial" w:cs="Arial"/>
          <w:sz w:val="24"/>
          <w:szCs w:val="24"/>
        </w:rPr>
      </w:pPr>
      <w:r w:rsidRPr="0040638A">
        <w:rPr>
          <w:rFonts w:ascii="Arial" w:hAnsi="Arial" w:cs="Arial"/>
          <w:sz w:val="24"/>
          <w:szCs w:val="24"/>
        </w:rPr>
        <w:t>En vista de lo anterior, la División Financiera y de Presupuesto de la Cámara de Representantes dio respuesta a las observaciones anotadas</w:t>
      </w:r>
      <w:r w:rsidR="00A576AE" w:rsidRPr="0040638A">
        <w:rPr>
          <w:rStyle w:val="Refdenotaalpie"/>
          <w:rFonts w:ascii="Arial" w:hAnsi="Arial" w:cs="Arial"/>
          <w:sz w:val="24"/>
          <w:szCs w:val="24"/>
        </w:rPr>
        <w:footnoteReference w:id="35"/>
      </w:r>
      <w:r w:rsidRPr="0040638A">
        <w:rPr>
          <w:rFonts w:ascii="Arial" w:hAnsi="Arial" w:cs="Arial"/>
          <w:sz w:val="24"/>
          <w:szCs w:val="24"/>
        </w:rPr>
        <w:t xml:space="preserve">. Indicó que, </w:t>
      </w:r>
      <w:r w:rsidR="00A576AE" w:rsidRPr="0040638A">
        <w:rPr>
          <w:rFonts w:ascii="Arial" w:hAnsi="Arial" w:cs="Arial"/>
          <w:sz w:val="24"/>
          <w:szCs w:val="24"/>
        </w:rPr>
        <w:t xml:space="preserve">de 4 contratos indicados por Viajes Calitour, únicamente había sido posible determinar que uno afectaba el </w:t>
      </w:r>
      <w:r w:rsidR="00A576AE" w:rsidRPr="0040638A">
        <w:rPr>
          <w:rFonts w:ascii="Arial" w:hAnsi="Arial" w:cs="Arial"/>
          <w:i/>
          <w:sz w:val="24"/>
          <w:szCs w:val="24"/>
        </w:rPr>
        <w:t xml:space="preserve">k </w:t>
      </w:r>
      <w:r w:rsidR="00A576AE" w:rsidRPr="0040638A">
        <w:rPr>
          <w:rFonts w:ascii="Arial" w:hAnsi="Arial" w:cs="Arial"/>
          <w:sz w:val="24"/>
          <w:szCs w:val="24"/>
        </w:rPr>
        <w:t>residual de Subatours como consultor. Sobre este aspecto sostuvo (se trascribe):</w:t>
      </w:r>
    </w:p>
    <w:p w14:paraId="37EDAF1F" w14:textId="77777777" w:rsidR="00A576AE" w:rsidRPr="0040638A" w:rsidRDefault="00A576AE" w:rsidP="00C012DB">
      <w:pPr>
        <w:tabs>
          <w:tab w:val="left" w:pos="426"/>
        </w:tabs>
        <w:jc w:val="both"/>
        <w:rPr>
          <w:rFonts w:ascii="Arial" w:hAnsi="Arial" w:cs="Arial"/>
          <w:sz w:val="24"/>
          <w:szCs w:val="24"/>
        </w:rPr>
      </w:pPr>
    </w:p>
    <w:p w14:paraId="3463FED8" w14:textId="77777777" w:rsidR="00A576AE" w:rsidRPr="0040638A" w:rsidRDefault="00A576AE" w:rsidP="008D0DEC">
      <w:pPr>
        <w:tabs>
          <w:tab w:val="left" w:pos="426"/>
        </w:tabs>
        <w:ind w:left="567" w:right="567"/>
        <w:jc w:val="both"/>
        <w:rPr>
          <w:rFonts w:ascii="Arial" w:hAnsi="Arial" w:cs="Arial"/>
          <w:i/>
          <w:sz w:val="24"/>
          <w:szCs w:val="24"/>
        </w:rPr>
      </w:pPr>
      <w:r w:rsidRPr="0040638A">
        <w:rPr>
          <w:rFonts w:ascii="Arial" w:hAnsi="Arial" w:cs="Arial"/>
          <w:i/>
          <w:sz w:val="24"/>
          <w:szCs w:val="24"/>
        </w:rPr>
        <w:t xml:space="preserve">“En consecuencia para esta entidad el único contrato que afectaría el K residual de contratación del proponente SUBATOUR sería el No. 261 de 2008 celebrado con Acción Social, en cuyo proceso licitatorio como se estableció anteriormente participó igualmente como CONSULTOR y por tanto estaba en la obligación de reportarlo en el Anexo No. 8 de la propuesta presentada en el cursante proceso licitatorio de la Cámara de Representantes. </w:t>
      </w:r>
    </w:p>
    <w:p w14:paraId="7B34825A" w14:textId="77777777" w:rsidR="00A576AE" w:rsidRPr="0040638A" w:rsidRDefault="00A576AE" w:rsidP="008D0DEC">
      <w:pPr>
        <w:tabs>
          <w:tab w:val="left" w:pos="426"/>
        </w:tabs>
        <w:ind w:left="567" w:right="567"/>
        <w:jc w:val="both"/>
        <w:rPr>
          <w:rFonts w:ascii="Arial" w:hAnsi="Arial" w:cs="Arial"/>
          <w:i/>
          <w:sz w:val="24"/>
          <w:szCs w:val="24"/>
        </w:rPr>
      </w:pPr>
    </w:p>
    <w:p w14:paraId="2879A764" w14:textId="77777777" w:rsidR="00A576AE" w:rsidRPr="0040638A" w:rsidRDefault="00A576AE" w:rsidP="008D0DEC">
      <w:pPr>
        <w:tabs>
          <w:tab w:val="left" w:pos="426"/>
        </w:tabs>
        <w:ind w:left="567" w:right="567"/>
        <w:jc w:val="both"/>
        <w:rPr>
          <w:rFonts w:ascii="Arial" w:hAnsi="Arial" w:cs="Arial"/>
          <w:i/>
          <w:sz w:val="24"/>
          <w:szCs w:val="24"/>
        </w:rPr>
      </w:pPr>
      <w:r w:rsidRPr="0040638A">
        <w:rPr>
          <w:rFonts w:ascii="Arial" w:hAnsi="Arial" w:cs="Arial"/>
          <w:i/>
          <w:sz w:val="24"/>
          <w:szCs w:val="24"/>
        </w:rPr>
        <w:t xml:space="preserve">“Pero si bien dicha omisión no llegase a afectar el K residual de contratación previsto para el presente proceso licitatorio </w:t>
      </w:r>
      <w:r w:rsidRPr="0040638A">
        <w:rPr>
          <w:rFonts w:ascii="Arial" w:hAnsi="Arial" w:cs="Arial"/>
          <w:b/>
          <w:i/>
          <w:sz w:val="24"/>
          <w:szCs w:val="24"/>
        </w:rPr>
        <w:t xml:space="preserve">sí se presenta </w:t>
      </w:r>
      <w:r w:rsidRPr="0040638A">
        <w:rPr>
          <w:rFonts w:ascii="Arial" w:hAnsi="Arial" w:cs="Arial"/>
          <w:b/>
          <w:i/>
          <w:sz w:val="24"/>
          <w:szCs w:val="24"/>
        </w:rPr>
        <w:lastRenderedPageBreak/>
        <w:t xml:space="preserve">una causal de rechazo de la propuesta, toda vez que la información presentada no coincide con la realidad contractual del oferente, en consecuencia se erige la causal de rechazo presente en los pliegos de condiciones en el capítulo IV numeral </w:t>
      </w:r>
      <w:r w:rsidR="001E0CE5" w:rsidRPr="0040638A">
        <w:rPr>
          <w:rFonts w:ascii="Arial" w:hAnsi="Arial" w:cs="Arial"/>
          <w:b/>
          <w:i/>
          <w:sz w:val="24"/>
          <w:szCs w:val="24"/>
        </w:rPr>
        <w:t xml:space="preserve">5 </w:t>
      </w:r>
      <w:r w:rsidR="001E0CE5" w:rsidRPr="0040638A">
        <w:rPr>
          <w:rFonts w:ascii="Arial" w:hAnsi="Arial" w:cs="Arial"/>
          <w:i/>
          <w:sz w:val="24"/>
          <w:szCs w:val="24"/>
        </w:rPr>
        <w:t>(…).</w:t>
      </w:r>
    </w:p>
    <w:p w14:paraId="5E1761FF" w14:textId="77777777" w:rsidR="008D0DEC" w:rsidRPr="0040638A" w:rsidRDefault="008D0DEC" w:rsidP="008D0DEC">
      <w:pPr>
        <w:tabs>
          <w:tab w:val="left" w:pos="426"/>
        </w:tabs>
        <w:ind w:left="567" w:right="567"/>
        <w:jc w:val="both"/>
        <w:rPr>
          <w:rFonts w:ascii="Arial" w:hAnsi="Arial" w:cs="Arial"/>
          <w:i/>
          <w:sz w:val="24"/>
          <w:szCs w:val="24"/>
        </w:rPr>
      </w:pPr>
    </w:p>
    <w:p w14:paraId="42175618" w14:textId="77777777" w:rsidR="001E0CE5" w:rsidRPr="0040638A" w:rsidRDefault="001E0CE5" w:rsidP="008D0DEC">
      <w:pPr>
        <w:tabs>
          <w:tab w:val="left" w:pos="426"/>
        </w:tabs>
        <w:ind w:left="567" w:right="567"/>
        <w:jc w:val="both"/>
        <w:rPr>
          <w:rFonts w:ascii="Arial" w:hAnsi="Arial" w:cs="Arial"/>
          <w:i/>
          <w:sz w:val="24"/>
          <w:szCs w:val="24"/>
        </w:rPr>
      </w:pPr>
      <w:r w:rsidRPr="0040638A">
        <w:rPr>
          <w:rFonts w:ascii="Arial" w:hAnsi="Arial" w:cs="Arial"/>
          <w:i/>
          <w:sz w:val="24"/>
          <w:szCs w:val="24"/>
        </w:rPr>
        <w:t xml:space="preserve">“En consecuencia por esta causal es </w:t>
      </w:r>
      <w:r w:rsidRPr="0040638A">
        <w:rPr>
          <w:rFonts w:ascii="Arial" w:hAnsi="Arial" w:cs="Arial"/>
          <w:b/>
          <w:i/>
          <w:sz w:val="24"/>
          <w:szCs w:val="24"/>
        </w:rPr>
        <w:t xml:space="preserve">RECHAZADA LA PROPUESTA </w:t>
      </w:r>
      <w:r w:rsidRPr="0040638A">
        <w:rPr>
          <w:rFonts w:ascii="Arial" w:hAnsi="Arial" w:cs="Arial"/>
          <w:i/>
          <w:sz w:val="24"/>
          <w:szCs w:val="24"/>
        </w:rPr>
        <w:t>presentada por SUBATOUR LTDA”</w:t>
      </w:r>
      <w:r w:rsidRPr="0040638A">
        <w:rPr>
          <w:rStyle w:val="Refdenotaalpie"/>
          <w:rFonts w:ascii="Arial" w:hAnsi="Arial" w:cs="Arial"/>
          <w:i/>
          <w:sz w:val="24"/>
          <w:szCs w:val="24"/>
        </w:rPr>
        <w:footnoteReference w:id="36"/>
      </w:r>
      <w:r w:rsidRPr="0040638A">
        <w:rPr>
          <w:rFonts w:ascii="Arial" w:hAnsi="Arial" w:cs="Arial"/>
          <w:i/>
          <w:sz w:val="24"/>
          <w:szCs w:val="24"/>
        </w:rPr>
        <w:t xml:space="preserve"> </w:t>
      </w:r>
      <w:r w:rsidRPr="0040638A">
        <w:rPr>
          <w:rFonts w:ascii="Arial" w:hAnsi="Arial" w:cs="Arial"/>
          <w:sz w:val="24"/>
          <w:szCs w:val="24"/>
        </w:rPr>
        <w:t>(negrilla en el original)</w:t>
      </w:r>
      <w:r w:rsidRPr="0040638A">
        <w:rPr>
          <w:rFonts w:ascii="Arial" w:hAnsi="Arial" w:cs="Arial"/>
          <w:i/>
          <w:sz w:val="24"/>
          <w:szCs w:val="24"/>
        </w:rPr>
        <w:t xml:space="preserve">. </w:t>
      </w:r>
    </w:p>
    <w:p w14:paraId="144EA41F" w14:textId="77777777" w:rsidR="008307E6" w:rsidRPr="0040638A" w:rsidRDefault="008307E6" w:rsidP="006932B8">
      <w:pPr>
        <w:tabs>
          <w:tab w:val="left" w:pos="426"/>
        </w:tabs>
        <w:spacing w:line="360" w:lineRule="auto"/>
        <w:ind w:left="567" w:right="567"/>
        <w:jc w:val="both"/>
        <w:rPr>
          <w:rFonts w:ascii="Arial" w:hAnsi="Arial" w:cs="Arial"/>
          <w:i/>
          <w:sz w:val="24"/>
          <w:szCs w:val="24"/>
        </w:rPr>
      </w:pPr>
    </w:p>
    <w:p w14:paraId="27FB0517" w14:textId="77777777" w:rsidR="00D63F5B" w:rsidRPr="0040638A" w:rsidRDefault="001E0CE5" w:rsidP="00E2598F">
      <w:pPr>
        <w:numPr>
          <w:ilvl w:val="0"/>
          <w:numId w:val="12"/>
        </w:numPr>
        <w:tabs>
          <w:tab w:val="left" w:pos="426"/>
        </w:tabs>
        <w:spacing w:line="360" w:lineRule="auto"/>
        <w:jc w:val="both"/>
        <w:rPr>
          <w:rFonts w:ascii="Arial" w:hAnsi="Arial" w:cs="Arial"/>
          <w:sz w:val="24"/>
          <w:szCs w:val="24"/>
        </w:rPr>
      </w:pPr>
      <w:r w:rsidRPr="0040638A">
        <w:rPr>
          <w:rFonts w:ascii="Arial" w:hAnsi="Arial" w:cs="Arial"/>
          <w:sz w:val="24"/>
          <w:szCs w:val="24"/>
        </w:rPr>
        <w:t>Ante la ausencia de proponentes habilitados —causa que impide la escogencia objetiva en los términos del numeral 18 del artículo 25 de la Ley 80 de 1993— la entidad</w:t>
      </w:r>
      <w:r w:rsidR="00BA5D4D" w:rsidRPr="0040638A">
        <w:rPr>
          <w:rFonts w:ascii="Arial" w:hAnsi="Arial" w:cs="Arial"/>
          <w:sz w:val="24"/>
          <w:szCs w:val="24"/>
        </w:rPr>
        <w:t>,</w:t>
      </w:r>
      <w:r w:rsidRPr="0040638A">
        <w:rPr>
          <w:rFonts w:ascii="Arial" w:hAnsi="Arial" w:cs="Arial"/>
          <w:sz w:val="24"/>
          <w:szCs w:val="24"/>
        </w:rPr>
        <w:t xml:space="preserve"> a través de Resoluci</w:t>
      </w:r>
      <w:r w:rsidR="00BA5D4D" w:rsidRPr="0040638A">
        <w:rPr>
          <w:rFonts w:ascii="Arial" w:hAnsi="Arial" w:cs="Arial"/>
          <w:sz w:val="24"/>
          <w:szCs w:val="24"/>
        </w:rPr>
        <w:t>ón</w:t>
      </w:r>
      <w:r w:rsidR="00E27F0D" w:rsidRPr="0040638A">
        <w:rPr>
          <w:rFonts w:ascii="Arial" w:hAnsi="Arial" w:cs="Arial"/>
          <w:sz w:val="24"/>
          <w:szCs w:val="24"/>
        </w:rPr>
        <w:t xml:space="preserve"> No.</w:t>
      </w:r>
      <w:r w:rsidR="00BA5D4D" w:rsidRPr="0040638A">
        <w:rPr>
          <w:rFonts w:ascii="Arial" w:hAnsi="Arial" w:cs="Arial"/>
          <w:sz w:val="24"/>
          <w:szCs w:val="24"/>
        </w:rPr>
        <w:t xml:space="preserve"> 432 de 2 de marzo de 2009</w:t>
      </w:r>
      <w:r w:rsidR="00BA5D4D" w:rsidRPr="0040638A">
        <w:rPr>
          <w:rStyle w:val="Refdenotaalpie"/>
          <w:rFonts w:ascii="Arial" w:hAnsi="Arial" w:cs="Arial"/>
          <w:sz w:val="24"/>
          <w:szCs w:val="24"/>
        </w:rPr>
        <w:footnoteReference w:id="37"/>
      </w:r>
      <w:r w:rsidR="00BA5D4D" w:rsidRPr="0040638A">
        <w:rPr>
          <w:rFonts w:ascii="Arial" w:hAnsi="Arial" w:cs="Arial"/>
          <w:sz w:val="24"/>
          <w:szCs w:val="24"/>
        </w:rPr>
        <w:t xml:space="preserve">, declaró desierto el proceso de licitación. </w:t>
      </w:r>
    </w:p>
    <w:p w14:paraId="63FF164D" w14:textId="77777777" w:rsidR="00D63F5B" w:rsidRPr="0040638A" w:rsidRDefault="00D63F5B" w:rsidP="00C012DB">
      <w:pPr>
        <w:tabs>
          <w:tab w:val="left" w:pos="426"/>
        </w:tabs>
        <w:jc w:val="both"/>
        <w:rPr>
          <w:rFonts w:ascii="Arial" w:hAnsi="Arial" w:cs="Arial"/>
          <w:sz w:val="24"/>
          <w:szCs w:val="24"/>
        </w:rPr>
      </w:pPr>
    </w:p>
    <w:p w14:paraId="4C0764BC" w14:textId="77777777" w:rsidR="00E2598F" w:rsidRPr="0040638A" w:rsidRDefault="00BA5D4D" w:rsidP="00E2598F">
      <w:pPr>
        <w:numPr>
          <w:ilvl w:val="0"/>
          <w:numId w:val="12"/>
        </w:numPr>
        <w:tabs>
          <w:tab w:val="left" w:pos="426"/>
        </w:tabs>
        <w:spacing w:line="360" w:lineRule="auto"/>
        <w:jc w:val="both"/>
        <w:rPr>
          <w:rFonts w:ascii="Arial" w:hAnsi="Arial" w:cs="Arial"/>
          <w:sz w:val="24"/>
          <w:szCs w:val="24"/>
        </w:rPr>
      </w:pPr>
      <w:r w:rsidRPr="0040638A">
        <w:rPr>
          <w:rFonts w:ascii="Arial" w:hAnsi="Arial" w:cs="Arial"/>
          <w:sz w:val="24"/>
          <w:szCs w:val="24"/>
        </w:rPr>
        <w:t>Inconforme con la anterior decisión, Subatours interpuso recurso de reposición</w:t>
      </w:r>
      <w:r w:rsidR="00800CC4" w:rsidRPr="0040638A">
        <w:rPr>
          <w:rStyle w:val="Refdenotaalpie"/>
          <w:rFonts w:ascii="Arial" w:hAnsi="Arial" w:cs="Arial"/>
          <w:sz w:val="24"/>
          <w:szCs w:val="24"/>
        </w:rPr>
        <w:footnoteReference w:id="38"/>
      </w:r>
      <w:r w:rsidR="008B0312" w:rsidRPr="0040638A">
        <w:rPr>
          <w:rFonts w:ascii="Arial" w:hAnsi="Arial" w:cs="Arial"/>
          <w:sz w:val="24"/>
          <w:szCs w:val="24"/>
        </w:rPr>
        <w:t xml:space="preserve"> en relación con dos </w:t>
      </w:r>
      <w:r w:rsidR="00800CC4" w:rsidRPr="0040638A">
        <w:rPr>
          <w:rFonts w:ascii="Arial" w:hAnsi="Arial" w:cs="Arial"/>
          <w:sz w:val="24"/>
          <w:szCs w:val="24"/>
        </w:rPr>
        <w:t>aspectos:</w:t>
      </w:r>
      <w:r w:rsidR="008B0312" w:rsidRPr="0040638A">
        <w:rPr>
          <w:rFonts w:ascii="Arial" w:hAnsi="Arial" w:cs="Arial"/>
          <w:sz w:val="24"/>
          <w:szCs w:val="24"/>
        </w:rPr>
        <w:t xml:space="preserve"> </w:t>
      </w:r>
      <w:r w:rsidR="00800CC4" w:rsidRPr="0040638A">
        <w:rPr>
          <w:rFonts w:ascii="Arial" w:hAnsi="Arial" w:cs="Arial"/>
          <w:sz w:val="24"/>
          <w:szCs w:val="24"/>
        </w:rPr>
        <w:t>1)</w:t>
      </w:r>
      <w:r w:rsidR="008B0312" w:rsidRPr="0040638A">
        <w:rPr>
          <w:rFonts w:ascii="Arial" w:hAnsi="Arial" w:cs="Arial"/>
          <w:sz w:val="24"/>
          <w:szCs w:val="24"/>
        </w:rPr>
        <w:t xml:space="preserve"> indicó que en la audiencia de adjudicación la entidad le violó el debido proceso pues no hizo ningún pronunciamiento sobre la réplica hecha por Subatours en </w:t>
      </w:r>
      <w:r w:rsidR="006932B8" w:rsidRPr="0040638A">
        <w:rPr>
          <w:rFonts w:ascii="Arial" w:hAnsi="Arial" w:cs="Arial"/>
          <w:sz w:val="24"/>
          <w:szCs w:val="24"/>
        </w:rPr>
        <w:t>esa</w:t>
      </w:r>
      <w:r w:rsidR="008B0312" w:rsidRPr="0040638A">
        <w:rPr>
          <w:rFonts w:ascii="Arial" w:hAnsi="Arial" w:cs="Arial"/>
          <w:sz w:val="24"/>
          <w:szCs w:val="24"/>
        </w:rPr>
        <w:t xml:space="preserve"> instancia y, </w:t>
      </w:r>
      <w:r w:rsidR="00800CC4" w:rsidRPr="0040638A">
        <w:rPr>
          <w:rFonts w:ascii="Arial" w:hAnsi="Arial" w:cs="Arial"/>
          <w:sz w:val="24"/>
          <w:szCs w:val="24"/>
        </w:rPr>
        <w:t>2)</w:t>
      </w:r>
      <w:r w:rsidR="008B0312" w:rsidRPr="0040638A">
        <w:rPr>
          <w:rFonts w:ascii="Arial" w:hAnsi="Arial" w:cs="Arial"/>
          <w:sz w:val="24"/>
          <w:szCs w:val="24"/>
        </w:rPr>
        <w:t xml:space="preserve"> sostuvo que la administración debió requerirlo para que </w:t>
      </w:r>
      <w:r w:rsidR="00800CC4" w:rsidRPr="0040638A">
        <w:rPr>
          <w:rFonts w:ascii="Arial" w:hAnsi="Arial" w:cs="Arial"/>
          <w:sz w:val="24"/>
          <w:szCs w:val="24"/>
        </w:rPr>
        <w:t xml:space="preserve">subsanara su propuesta </w:t>
      </w:r>
      <w:r w:rsidR="008A0908" w:rsidRPr="0040638A">
        <w:rPr>
          <w:rFonts w:ascii="Arial" w:hAnsi="Arial" w:cs="Arial"/>
          <w:sz w:val="24"/>
          <w:szCs w:val="24"/>
        </w:rPr>
        <w:t>en cumplimiento del parágrafo 1 del artículo 5</w:t>
      </w:r>
      <w:r w:rsidR="00800CC4" w:rsidRPr="0040638A">
        <w:rPr>
          <w:rFonts w:ascii="Arial" w:hAnsi="Arial" w:cs="Arial"/>
          <w:sz w:val="24"/>
          <w:szCs w:val="24"/>
        </w:rPr>
        <w:t xml:space="preserve"> de la Ley 1150 de 2007.</w:t>
      </w:r>
    </w:p>
    <w:p w14:paraId="52B05531" w14:textId="77777777" w:rsidR="00E2598F" w:rsidRPr="0040638A" w:rsidRDefault="00E2598F" w:rsidP="00C012DB">
      <w:pPr>
        <w:tabs>
          <w:tab w:val="left" w:pos="426"/>
        </w:tabs>
        <w:jc w:val="both"/>
        <w:rPr>
          <w:rFonts w:ascii="Arial" w:hAnsi="Arial" w:cs="Arial"/>
          <w:sz w:val="24"/>
          <w:szCs w:val="24"/>
        </w:rPr>
      </w:pPr>
    </w:p>
    <w:p w14:paraId="51C10AEC" w14:textId="77777777" w:rsidR="00E2598F" w:rsidRPr="0040638A" w:rsidRDefault="00E27F0D" w:rsidP="00E2598F">
      <w:pPr>
        <w:numPr>
          <w:ilvl w:val="0"/>
          <w:numId w:val="12"/>
        </w:numPr>
        <w:tabs>
          <w:tab w:val="left" w:pos="426"/>
        </w:tabs>
        <w:spacing w:line="360" w:lineRule="auto"/>
        <w:jc w:val="both"/>
        <w:rPr>
          <w:rFonts w:ascii="Arial" w:hAnsi="Arial" w:cs="Arial"/>
          <w:sz w:val="24"/>
          <w:szCs w:val="24"/>
        </w:rPr>
      </w:pPr>
      <w:r w:rsidRPr="0040638A">
        <w:rPr>
          <w:rFonts w:ascii="Arial" w:hAnsi="Arial" w:cs="Arial"/>
          <w:sz w:val="24"/>
          <w:szCs w:val="24"/>
        </w:rPr>
        <w:t>A través de Resolución No. 585 de 18 de marzo de 2009</w:t>
      </w:r>
      <w:r w:rsidRPr="0040638A">
        <w:rPr>
          <w:rStyle w:val="Refdenotaalpie"/>
          <w:rFonts w:ascii="Arial" w:hAnsi="Arial" w:cs="Arial"/>
          <w:sz w:val="24"/>
          <w:szCs w:val="24"/>
        </w:rPr>
        <w:footnoteReference w:id="39"/>
      </w:r>
      <w:r w:rsidRPr="0040638A">
        <w:rPr>
          <w:rFonts w:ascii="Arial" w:hAnsi="Arial" w:cs="Arial"/>
          <w:sz w:val="24"/>
          <w:szCs w:val="24"/>
        </w:rPr>
        <w:t xml:space="preserve"> la entidad confirmó </w:t>
      </w:r>
      <w:r w:rsidR="009F6816" w:rsidRPr="0040638A">
        <w:rPr>
          <w:rFonts w:ascii="Arial" w:hAnsi="Arial" w:cs="Arial"/>
          <w:sz w:val="24"/>
          <w:szCs w:val="24"/>
        </w:rPr>
        <w:t>la decisión que declaró desierto el proceso de licitación. S</w:t>
      </w:r>
      <w:r w:rsidR="006932B8" w:rsidRPr="0040638A">
        <w:rPr>
          <w:rFonts w:ascii="Arial" w:hAnsi="Arial" w:cs="Arial"/>
          <w:sz w:val="24"/>
          <w:szCs w:val="24"/>
        </w:rPr>
        <w:t>obre la réplica de Subatours</w:t>
      </w:r>
      <w:r w:rsidR="009F6816" w:rsidRPr="0040638A">
        <w:rPr>
          <w:rFonts w:ascii="Arial" w:hAnsi="Arial" w:cs="Arial"/>
          <w:sz w:val="24"/>
          <w:szCs w:val="24"/>
        </w:rPr>
        <w:t xml:space="preserve"> indicó que no hizo ningún pronunciamiento</w:t>
      </w:r>
      <w:r w:rsidR="006932B8" w:rsidRPr="0040638A">
        <w:rPr>
          <w:rFonts w:ascii="Arial" w:hAnsi="Arial" w:cs="Arial"/>
          <w:sz w:val="24"/>
          <w:szCs w:val="24"/>
        </w:rPr>
        <w:t xml:space="preserve"> en la audiencia de adjudicación</w:t>
      </w:r>
      <w:r w:rsidR="009F6816" w:rsidRPr="0040638A">
        <w:rPr>
          <w:rFonts w:ascii="Arial" w:hAnsi="Arial" w:cs="Arial"/>
          <w:sz w:val="24"/>
          <w:szCs w:val="24"/>
        </w:rPr>
        <w:t xml:space="preserve"> pues no era de aquellas que, de conformidad con el artículo 15 del Decreto 2474 </w:t>
      </w:r>
      <w:r w:rsidR="009F6816" w:rsidRPr="0040638A">
        <w:rPr>
          <w:rFonts w:ascii="Arial" w:hAnsi="Arial" w:cs="Arial"/>
          <w:i/>
          <w:sz w:val="24"/>
          <w:szCs w:val="24"/>
        </w:rPr>
        <w:t>“requi</w:t>
      </w:r>
      <w:r w:rsidR="009F6816" w:rsidRPr="0040638A">
        <w:rPr>
          <w:rFonts w:ascii="Arial" w:hAnsi="Arial" w:cs="Arial"/>
          <w:sz w:val="24"/>
          <w:szCs w:val="24"/>
        </w:rPr>
        <w:t>[rieran]</w:t>
      </w:r>
      <w:r w:rsidR="009F6816" w:rsidRPr="0040638A">
        <w:rPr>
          <w:rFonts w:ascii="Arial" w:hAnsi="Arial" w:cs="Arial"/>
          <w:i/>
          <w:sz w:val="24"/>
          <w:szCs w:val="24"/>
        </w:rPr>
        <w:t xml:space="preserve"> de análisis y cuya solución p</w:t>
      </w:r>
      <w:r w:rsidR="009F6816" w:rsidRPr="0040638A">
        <w:rPr>
          <w:rFonts w:ascii="Arial" w:hAnsi="Arial" w:cs="Arial"/>
          <w:sz w:val="24"/>
          <w:szCs w:val="24"/>
        </w:rPr>
        <w:t xml:space="preserve">[udiera] </w:t>
      </w:r>
      <w:r w:rsidR="009F6816" w:rsidRPr="0040638A">
        <w:rPr>
          <w:rFonts w:ascii="Arial" w:hAnsi="Arial" w:cs="Arial"/>
          <w:i/>
          <w:sz w:val="24"/>
          <w:szCs w:val="24"/>
        </w:rPr>
        <w:t>incidir en el sentido de la decisión a adoptar</w:t>
      </w:r>
      <w:r w:rsidR="00993A73" w:rsidRPr="0040638A">
        <w:rPr>
          <w:rFonts w:ascii="Arial" w:hAnsi="Arial" w:cs="Arial"/>
          <w:i/>
          <w:sz w:val="24"/>
          <w:szCs w:val="24"/>
        </w:rPr>
        <w:t>”</w:t>
      </w:r>
      <w:r w:rsidR="00993A73" w:rsidRPr="0040638A">
        <w:rPr>
          <w:rStyle w:val="Refdenotaalpie"/>
          <w:rFonts w:ascii="Arial" w:hAnsi="Arial" w:cs="Arial"/>
          <w:i/>
          <w:sz w:val="24"/>
          <w:szCs w:val="24"/>
        </w:rPr>
        <w:footnoteReference w:id="40"/>
      </w:r>
      <w:r w:rsidR="00993A73" w:rsidRPr="0040638A">
        <w:rPr>
          <w:rFonts w:ascii="Arial" w:hAnsi="Arial" w:cs="Arial"/>
          <w:i/>
          <w:sz w:val="24"/>
          <w:szCs w:val="24"/>
        </w:rPr>
        <w:t>.</w:t>
      </w:r>
    </w:p>
    <w:p w14:paraId="75CCDC91" w14:textId="77777777" w:rsidR="00993A73" w:rsidRPr="0040638A" w:rsidRDefault="00993A73" w:rsidP="00C012DB">
      <w:pPr>
        <w:tabs>
          <w:tab w:val="left" w:pos="426"/>
        </w:tabs>
        <w:jc w:val="both"/>
        <w:rPr>
          <w:rFonts w:ascii="Arial" w:hAnsi="Arial" w:cs="Arial"/>
          <w:sz w:val="24"/>
          <w:szCs w:val="24"/>
        </w:rPr>
      </w:pPr>
    </w:p>
    <w:p w14:paraId="4F36A8E7" w14:textId="77777777" w:rsidR="00E2598F" w:rsidRPr="0040638A" w:rsidRDefault="006932B8" w:rsidP="00E2598F">
      <w:pPr>
        <w:numPr>
          <w:ilvl w:val="0"/>
          <w:numId w:val="12"/>
        </w:numPr>
        <w:tabs>
          <w:tab w:val="left" w:pos="426"/>
        </w:tabs>
        <w:spacing w:line="360" w:lineRule="auto"/>
        <w:jc w:val="both"/>
        <w:rPr>
          <w:rFonts w:ascii="Arial" w:hAnsi="Arial" w:cs="Arial"/>
          <w:sz w:val="24"/>
          <w:szCs w:val="24"/>
        </w:rPr>
      </w:pPr>
      <w:r w:rsidRPr="0040638A">
        <w:rPr>
          <w:rFonts w:ascii="Arial" w:hAnsi="Arial" w:cs="Arial"/>
          <w:sz w:val="24"/>
          <w:szCs w:val="24"/>
        </w:rPr>
        <w:t>En el mismo acto</w:t>
      </w:r>
      <w:r w:rsidR="00993A73" w:rsidRPr="0040638A">
        <w:rPr>
          <w:rFonts w:ascii="Arial" w:hAnsi="Arial" w:cs="Arial"/>
          <w:sz w:val="24"/>
          <w:szCs w:val="24"/>
        </w:rPr>
        <w:t xml:space="preserve"> manifestó lo siguiente</w:t>
      </w:r>
      <w:r w:rsidR="00D63F5B" w:rsidRPr="0040638A">
        <w:rPr>
          <w:rFonts w:ascii="Arial" w:hAnsi="Arial" w:cs="Arial"/>
          <w:sz w:val="24"/>
          <w:szCs w:val="24"/>
        </w:rPr>
        <w:t>,</w:t>
      </w:r>
      <w:r w:rsidR="00993A73" w:rsidRPr="0040638A">
        <w:rPr>
          <w:rFonts w:ascii="Arial" w:hAnsi="Arial" w:cs="Arial"/>
          <w:sz w:val="24"/>
          <w:szCs w:val="24"/>
        </w:rPr>
        <w:t xml:space="preserve"> en relación con el rechazo de la propuesta</w:t>
      </w:r>
      <w:r w:rsidR="00D63F5B" w:rsidRPr="0040638A">
        <w:rPr>
          <w:rFonts w:ascii="Arial" w:hAnsi="Arial" w:cs="Arial"/>
          <w:sz w:val="24"/>
          <w:szCs w:val="24"/>
        </w:rPr>
        <w:t>,</w:t>
      </w:r>
      <w:r w:rsidR="00993A73" w:rsidRPr="0040638A">
        <w:rPr>
          <w:rFonts w:ascii="Arial" w:hAnsi="Arial" w:cs="Arial"/>
          <w:sz w:val="24"/>
          <w:szCs w:val="24"/>
        </w:rPr>
        <w:t xml:space="preserve"> (se trascribe):</w:t>
      </w:r>
    </w:p>
    <w:p w14:paraId="7EFA7411" w14:textId="77777777" w:rsidR="00993A73" w:rsidRPr="0040638A" w:rsidRDefault="00993A73" w:rsidP="00C012DB">
      <w:pPr>
        <w:tabs>
          <w:tab w:val="left" w:pos="426"/>
        </w:tabs>
        <w:jc w:val="both"/>
        <w:rPr>
          <w:rFonts w:ascii="Arial" w:hAnsi="Arial" w:cs="Arial"/>
          <w:sz w:val="24"/>
          <w:szCs w:val="24"/>
        </w:rPr>
      </w:pPr>
    </w:p>
    <w:p w14:paraId="69439B52" w14:textId="77777777" w:rsidR="00993A73" w:rsidRPr="0040638A" w:rsidRDefault="00993A73" w:rsidP="008D0DEC">
      <w:pPr>
        <w:tabs>
          <w:tab w:val="left" w:pos="426"/>
        </w:tabs>
        <w:ind w:left="567" w:right="567"/>
        <w:jc w:val="both"/>
        <w:rPr>
          <w:rFonts w:ascii="Arial" w:hAnsi="Arial" w:cs="Arial"/>
          <w:i/>
          <w:sz w:val="24"/>
          <w:szCs w:val="24"/>
        </w:rPr>
      </w:pPr>
      <w:r w:rsidRPr="0040638A">
        <w:rPr>
          <w:rFonts w:ascii="Arial" w:hAnsi="Arial" w:cs="Arial"/>
          <w:i/>
          <w:sz w:val="24"/>
          <w:szCs w:val="24"/>
        </w:rPr>
        <w:t>“Porque la consecuencia del incumplimiento del deber de integridad y veracidad en el suministro de la información por los pliegos exigida está expresamente regulada en los mismos, a título de causal autónoma de rechazo, en el numeral quinto del capítulo IV de los pliegos. Con fundamento en tal motivo autónomo —y, por tanto, si respecto de la capacidad residual finalmente resultante— es que se rechaza la propuesta de SUBATOURS, al hallarse que la información que suministró no describe en forma fehaciente su situación.</w:t>
      </w:r>
    </w:p>
    <w:p w14:paraId="61AA8F66" w14:textId="77777777" w:rsidR="00993A73" w:rsidRPr="0040638A" w:rsidRDefault="0042087C" w:rsidP="008D0DEC">
      <w:pPr>
        <w:tabs>
          <w:tab w:val="left" w:pos="426"/>
        </w:tabs>
        <w:ind w:left="567" w:right="567"/>
        <w:jc w:val="both"/>
        <w:rPr>
          <w:rFonts w:ascii="Arial" w:hAnsi="Arial" w:cs="Arial"/>
          <w:i/>
          <w:sz w:val="24"/>
          <w:szCs w:val="24"/>
        </w:rPr>
      </w:pPr>
      <w:r w:rsidRPr="0040638A">
        <w:rPr>
          <w:rFonts w:ascii="Arial" w:hAnsi="Arial" w:cs="Arial"/>
          <w:i/>
          <w:sz w:val="24"/>
          <w:szCs w:val="24"/>
        </w:rPr>
        <w:t>“(…).</w:t>
      </w:r>
    </w:p>
    <w:p w14:paraId="674C2A7F" w14:textId="77777777" w:rsidR="0042087C" w:rsidRPr="0040638A" w:rsidRDefault="0042087C" w:rsidP="008D0DEC">
      <w:pPr>
        <w:tabs>
          <w:tab w:val="left" w:pos="426"/>
        </w:tabs>
        <w:ind w:left="567" w:right="567"/>
        <w:jc w:val="both"/>
        <w:rPr>
          <w:rFonts w:ascii="Arial" w:hAnsi="Arial" w:cs="Arial"/>
          <w:sz w:val="24"/>
          <w:szCs w:val="24"/>
        </w:rPr>
      </w:pPr>
      <w:r w:rsidRPr="0040638A">
        <w:rPr>
          <w:rFonts w:ascii="Arial" w:hAnsi="Arial" w:cs="Arial"/>
          <w:i/>
          <w:sz w:val="24"/>
          <w:szCs w:val="24"/>
        </w:rPr>
        <w:lastRenderedPageBreak/>
        <w:t>“En cuanto a la ‘obligación de la administración pública de privilegiar lo real sobre lo formal’ en modo alguno tiene el alcance que uno de los recurrentes le asigna: el de hacer inocua la falta en que incurrió respecto de sus deberes de veracidad e integridad en el suministro de la información. Y ello por dos razones: de un lado porque, en plano general, el principio de prevalencia del derecho sustancial sobre el adjetivo no implica la anulación de este, sino meramente el reconocimiento de su carácter instrumental; esto es: de la ordenación de las formas que trascienden. De otro, porque precisamente en este caso el deber de suministrar la información requerida /que en modo alguno es un requisito formal) está orientado a fines muy precisos, de orden innegablemente sustancial: nada menos que permitir a la entidad contratante llevar a cabo una selección objetiva, a partir del estudio comparativo de propuestas formuladas en igualdad de condiciones</w:t>
      </w:r>
      <w:r w:rsidRPr="0040638A">
        <w:rPr>
          <w:rFonts w:ascii="Arial" w:hAnsi="Arial" w:cs="Arial"/>
          <w:sz w:val="24"/>
          <w:szCs w:val="24"/>
        </w:rPr>
        <w:t>”</w:t>
      </w:r>
      <w:r w:rsidRPr="0040638A">
        <w:rPr>
          <w:rStyle w:val="Refdenotaalpie"/>
          <w:rFonts w:ascii="Arial" w:hAnsi="Arial" w:cs="Arial"/>
          <w:sz w:val="24"/>
          <w:szCs w:val="24"/>
        </w:rPr>
        <w:footnoteReference w:id="41"/>
      </w:r>
      <w:r w:rsidRPr="0040638A">
        <w:rPr>
          <w:rFonts w:ascii="Arial" w:hAnsi="Arial" w:cs="Arial"/>
          <w:sz w:val="24"/>
          <w:szCs w:val="24"/>
        </w:rPr>
        <w:t>.</w:t>
      </w:r>
    </w:p>
    <w:p w14:paraId="7007404C" w14:textId="77777777" w:rsidR="00993A73" w:rsidRPr="0040638A" w:rsidRDefault="00993A73" w:rsidP="00C012DB">
      <w:pPr>
        <w:tabs>
          <w:tab w:val="left" w:pos="426"/>
        </w:tabs>
        <w:spacing w:line="276" w:lineRule="auto"/>
        <w:jc w:val="both"/>
        <w:rPr>
          <w:rFonts w:ascii="Arial" w:hAnsi="Arial" w:cs="Arial"/>
          <w:sz w:val="24"/>
          <w:szCs w:val="24"/>
        </w:rPr>
      </w:pPr>
    </w:p>
    <w:p w14:paraId="613A8E9B" w14:textId="77777777" w:rsidR="00FD7198" w:rsidRPr="0040638A" w:rsidRDefault="0053530D" w:rsidP="00D65664">
      <w:pPr>
        <w:numPr>
          <w:ilvl w:val="0"/>
          <w:numId w:val="12"/>
        </w:numPr>
        <w:tabs>
          <w:tab w:val="left" w:pos="426"/>
        </w:tabs>
        <w:spacing w:line="360" w:lineRule="auto"/>
        <w:jc w:val="both"/>
        <w:rPr>
          <w:rFonts w:ascii="Arial" w:hAnsi="Arial" w:cs="Arial"/>
          <w:b/>
          <w:sz w:val="24"/>
          <w:szCs w:val="24"/>
        </w:rPr>
      </w:pPr>
      <w:r w:rsidRPr="0040638A">
        <w:rPr>
          <w:rFonts w:ascii="Arial" w:hAnsi="Arial" w:cs="Arial"/>
          <w:bCs/>
          <w:sz w:val="24"/>
          <w:szCs w:val="24"/>
        </w:rPr>
        <w:t>En relación con</w:t>
      </w:r>
      <w:r w:rsidR="006932B8" w:rsidRPr="0040638A">
        <w:rPr>
          <w:rFonts w:ascii="Arial" w:hAnsi="Arial" w:cs="Arial"/>
          <w:bCs/>
          <w:sz w:val="24"/>
          <w:szCs w:val="24"/>
        </w:rPr>
        <w:t xml:space="preserve"> la afirmación hecha por la Cámara, sobre el</w:t>
      </w:r>
      <w:r w:rsidRPr="0040638A">
        <w:rPr>
          <w:rFonts w:ascii="Arial" w:hAnsi="Arial" w:cs="Arial"/>
          <w:bCs/>
          <w:sz w:val="24"/>
          <w:szCs w:val="24"/>
        </w:rPr>
        <w:t xml:space="preserve"> proceso de selección abreviada adelantado por la Alta Consejer</w:t>
      </w:r>
      <w:r w:rsidR="00FD7198" w:rsidRPr="0040638A">
        <w:rPr>
          <w:rFonts w:ascii="Arial" w:hAnsi="Arial" w:cs="Arial"/>
          <w:bCs/>
          <w:sz w:val="24"/>
          <w:szCs w:val="24"/>
        </w:rPr>
        <w:t>ía para la r</w:t>
      </w:r>
      <w:r w:rsidRPr="0040638A">
        <w:rPr>
          <w:rFonts w:ascii="Arial" w:hAnsi="Arial" w:cs="Arial"/>
          <w:bCs/>
          <w:sz w:val="24"/>
          <w:szCs w:val="24"/>
        </w:rPr>
        <w:t>eintegraci</w:t>
      </w:r>
      <w:r w:rsidR="00FD7198" w:rsidRPr="0040638A">
        <w:rPr>
          <w:rFonts w:ascii="Arial" w:hAnsi="Arial" w:cs="Arial"/>
          <w:bCs/>
          <w:sz w:val="24"/>
          <w:szCs w:val="24"/>
        </w:rPr>
        <w:t>ón social y e</w:t>
      </w:r>
      <w:r w:rsidRPr="0040638A">
        <w:rPr>
          <w:rFonts w:ascii="Arial" w:hAnsi="Arial" w:cs="Arial"/>
          <w:bCs/>
          <w:sz w:val="24"/>
          <w:szCs w:val="24"/>
        </w:rPr>
        <w:t>con</w:t>
      </w:r>
      <w:r w:rsidR="00FD7198" w:rsidRPr="0040638A">
        <w:rPr>
          <w:rFonts w:ascii="Arial" w:hAnsi="Arial" w:cs="Arial"/>
          <w:bCs/>
          <w:sz w:val="24"/>
          <w:szCs w:val="24"/>
        </w:rPr>
        <w:t>ómica de personas y grupos alzados en a</w:t>
      </w:r>
      <w:r w:rsidRPr="0040638A">
        <w:rPr>
          <w:rFonts w:ascii="Arial" w:hAnsi="Arial" w:cs="Arial"/>
          <w:bCs/>
          <w:sz w:val="24"/>
          <w:szCs w:val="24"/>
        </w:rPr>
        <w:t>rmas</w:t>
      </w:r>
      <w:r w:rsidR="006932B8" w:rsidRPr="0040638A">
        <w:rPr>
          <w:rFonts w:ascii="Arial" w:hAnsi="Arial" w:cs="Arial"/>
          <w:bCs/>
          <w:sz w:val="24"/>
          <w:szCs w:val="24"/>
        </w:rPr>
        <w:t xml:space="preserve"> (ver párrafo 21)</w:t>
      </w:r>
      <w:r w:rsidRPr="0040638A">
        <w:rPr>
          <w:rFonts w:ascii="Arial" w:hAnsi="Arial" w:cs="Arial"/>
          <w:bCs/>
          <w:sz w:val="24"/>
          <w:szCs w:val="24"/>
        </w:rPr>
        <w:t xml:space="preserve">, se acreditó que Subatours </w:t>
      </w:r>
      <w:r w:rsidR="006932B8" w:rsidRPr="0040638A">
        <w:rPr>
          <w:rFonts w:ascii="Arial" w:hAnsi="Arial" w:cs="Arial"/>
          <w:bCs/>
          <w:sz w:val="24"/>
          <w:szCs w:val="24"/>
        </w:rPr>
        <w:t>había hecho</w:t>
      </w:r>
      <w:r w:rsidRPr="0040638A">
        <w:rPr>
          <w:rFonts w:ascii="Arial" w:hAnsi="Arial" w:cs="Arial"/>
          <w:bCs/>
          <w:sz w:val="24"/>
          <w:szCs w:val="24"/>
        </w:rPr>
        <w:t xml:space="preserve"> la misma observación al proyecto de pliego de condiciones en el sentido de </w:t>
      </w:r>
      <w:r w:rsidR="006932B8" w:rsidRPr="0040638A">
        <w:rPr>
          <w:rFonts w:ascii="Arial" w:hAnsi="Arial" w:cs="Arial"/>
          <w:bCs/>
          <w:sz w:val="24"/>
          <w:szCs w:val="24"/>
        </w:rPr>
        <w:t>solicitar que</w:t>
      </w:r>
      <w:r w:rsidRPr="0040638A">
        <w:rPr>
          <w:rFonts w:ascii="Arial" w:hAnsi="Arial" w:cs="Arial"/>
          <w:bCs/>
          <w:sz w:val="24"/>
          <w:szCs w:val="24"/>
        </w:rPr>
        <w:t xml:space="preserve"> se excluyera la valoración del </w:t>
      </w:r>
      <w:r w:rsidRPr="0040638A">
        <w:rPr>
          <w:rFonts w:ascii="Arial" w:hAnsi="Arial" w:cs="Arial"/>
          <w:bCs/>
          <w:i/>
          <w:sz w:val="24"/>
          <w:szCs w:val="24"/>
        </w:rPr>
        <w:t>k</w:t>
      </w:r>
      <w:r w:rsidRPr="0040638A">
        <w:rPr>
          <w:rFonts w:ascii="Arial" w:hAnsi="Arial" w:cs="Arial"/>
          <w:bCs/>
          <w:sz w:val="24"/>
          <w:szCs w:val="24"/>
        </w:rPr>
        <w:t xml:space="preserve"> de contratación</w:t>
      </w:r>
      <w:r w:rsidRPr="0040638A">
        <w:rPr>
          <w:rStyle w:val="Refdenotaalpie"/>
          <w:rFonts w:ascii="Arial" w:hAnsi="Arial" w:cs="Arial"/>
          <w:bCs/>
          <w:sz w:val="24"/>
          <w:szCs w:val="24"/>
        </w:rPr>
        <w:footnoteReference w:id="42"/>
      </w:r>
      <w:r w:rsidRPr="0040638A">
        <w:rPr>
          <w:rFonts w:ascii="Arial" w:hAnsi="Arial" w:cs="Arial"/>
          <w:bCs/>
          <w:sz w:val="24"/>
          <w:szCs w:val="24"/>
        </w:rPr>
        <w:t xml:space="preserve">, a lo que dicha entidad respondió que </w:t>
      </w:r>
      <w:r w:rsidR="00FD7198" w:rsidRPr="0040638A">
        <w:rPr>
          <w:rFonts w:ascii="Arial" w:hAnsi="Arial" w:cs="Arial"/>
          <w:bCs/>
          <w:sz w:val="24"/>
          <w:szCs w:val="24"/>
        </w:rPr>
        <w:t>ese</w:t>
      </w:r>
      <w:r w:rsidRPr="0040638A">
        <w:rPr>
          <w:rFonts w:ascii="Arial" w:hAnsi="Arial" w:cs="Arial"/>
          <w:bCs/>
          <w:sz w:val="24"/>
          <w:szCs w:val="24"/>
        </w:rPr>
        <w:t xml:space="preserve"> requisito sí era exigible</w:t>
      </w:r>
      <w:r w:rsidRPr="0040638A">
        <w:rPr>
          <w:rStyle w:val="Refdenotaalpie"/>
          <w:rFonts w:ascii="Arial" w:hAnsi="Arial" w:cs="Arial"/>
          <w:bCs/>
          <w:sz w:val="24"/>
          <w:szCs w:val="24"/>
        </w:rPr>
        <w:footnoteReference w:id="43"/>
      </w:r>
      <w:r w:rsidRPr="0040638A">
        <w:rPr>
          <w:rFonts w:ascii="Arial" w:hAnsi="Arial" w:cs="Arial"/>
          <w:bCs/>
          <w:sz w:val="24"/>
          <w:szCs w:val="24"/>
        </w:rPr>
        <w:t>.</w:t>
      </w:r>
    </w:p>
    <w:p w14:paraId="1E7DB8D6" w14:textId="77777777" w:rsidR="00C012DB" w:rsidRPr="0040638A" w:rsidRDefault="00C012DB" w:rsidP="00C012DB">
      <w:pPr>
        <w:tabs>
          <w:tab w:val="left" w:pos="426"/>
        </w:tabs>
        <w:jc w:val="both"/>
        <w:rPr>
          <w:rFonts w:ascii="Arial" w:hAnsi="Arial" w:cs="Arial"/>
          <w:b/>
          <w:sz w:val="24"/>
          <w:szCs w:val="24"/>
        </w:rPr>
      </w:pPr>
    </w:p>
    <w:p w14:paraId="5828AC21" w14:textId="77777777" w:rsidR="00236A0C" w:rsidRPr="0040638A" w:rsidRDefault="00E423F8" w:rsidP="00236A0C">
      <w:pPr>
        <w:numPr>
          <w:ilvl w:val="0"/>
          <w:numId w:val="12"/>
        </w:numPr>
        <w:tabs>
          <w:tab w:val="left" w:pos="426"/>
        </w:tabs>
        <w:spacing w:line="360" w:lineRule="auto"/>
        <w:jc w:val="both"/>
        <w:rPr>
          <w:rFonts w:ascii="Arial" w:hAnsi="Arial" w:cs="Arial"/>
          <w:b/>
          <w:sz w:val="24"/>
          <w:szCs w:val="24"/>
        </w:rPr>
      </w:pPr>
      <w:r w:rsidRPr="0040638A">
        <w:rPr>
          <w:rFonts w:ascii="Arial" w:hAnsi="Arial" w:cs="Arial"/>
          <w:bCs/>
          <w:sz w:val="24"/>
          <w:szCs w:val="24"/>
        </w:rPr>
        <w:t xml:space="preserve">En el mismo proceso de selección abreviada Viajes Calitours realizó la misma observación relativa al ocultamiento por parte de Subatours de contratos en ejecución con el objetivo de no afectar su </w:t>
      </w:r>
      <w:r w:rsidRPr="0040638A">
        <w:rPr>
          <w:rFonts w:ascii="Arial" w:hAnsi="Arial" w:cs="Arial"/>
          <w:bCs/>
          <w:i/>
          <w:sz w:val="24"/>
          <w:szCs w:val="24"/>
        </w:rPr>
        <w:t>k</w:t>
      </w:r>
      <w:r w:rsidRPr="0040638A">
        <w:rPr>
          <w:rFonts w:ascii="Arial" w:hAnsi="Arial" w:cs="Arial"/>
          <w:bCs/>
          <w:sz w:val="24"/>
          <w:szCs w:val="24"/>
        </w:rPr>
        <w:t xml:space="preserve"> de contratación. En vista de lo anterior, </w:t>
      </w:r>
      <w:r w:rsidR="001E34D6" w:rsidRPr="0040638A">
        <w:rPr>
          <w:rFonts w:ascii="Arial" w:hAnsi="Arial" w:cs="Arial"/>
          <w:bCs/>
          <w:sz w:val="24"/>
          <w:szCs w:val="24"/>
        </w:rPr>
        <w:t xml:space="preserve">la última </w:t>
      </w:r>
      <w:r w:rsidRPr="0040638A">
        <w:rPr>
          <w:rFonts w:ascii="Arial" w:hAnsi="Arial" w:cs="Arial"/>
          <w:bCs/>
          <w:sz w:val="24"/>
          <w:szCs w:val="24"/>
        </w:rPr>
        <w:t xml:space="preserve"> manifestó que no había relacionado dichos contratos pues para participar en esos procedimientos de selección no le fue exigido el reporte de la capacidad de contratación</w:t>
      </w:r>
      <w:r w:rsidRPr="0040638A">
        <w:rPr>
          <w:rStyle w:val="Refdenotaalpie"/>
          <w:rFonts w:ascii="Arial" w:hAnsi="Arial" w:cs="Arial"/>
          <w:bCs/>
          <w:sz w:val="24"/>
          <w:szCs w:val="24"/>
        </w:rPr>
        <w:footnoteReference w:id="44"/>
      </w:r>
      <w:r w:rsidRPr="0040638A">
        <w:rPr>
          <w:rFonts w:ascii="Arial" w:hAnsi="Arial" w:cs="Arial"/>
          <w:bCs/>
          <w:sz w:val="24"/>
          <w:szCs w:val="24"/>
        </w:rPr>
        <w:t xml:space="preserve">. Finalmente, la entidad, </w:t>
      </w:r>
      <w:r w:rsidR="001E34D6" w:rsidRPr="0040638A">
        <w:rPr>
          <w:rFonts w:ascii="Arial" w:hAnsi="Arial" w:cs="Arial"/>
          <w:bCs/>
          <w:sz w:val="24"/>
          <w:szCs w:val="24"/>
        </w:rPr>
        <w:t>en el documento de respuesta a las observaciones de evaluación</w:t>
      </w:r>
      <w:r w:rsidR="001E34D6" w:rsidRPr="0040638A">
        <w:rPr>
          <w:rStyle w:val="Refdenotaalpie"/>
          <w:rFonts w:ascii="Arial" w:hAnsi="Arial" w:cs="Arial"/>
          <w:bCs/>
          <w:sz w:val="24"/>
          <w:szCs w:val="24"/>
        </w:rPr>
        <w:footnoteReference w:id="45"/>
      </w:r>
      <w:r w:rsidR="001E34D6" w:rsidRPr="0040638A">
        <w:rPr>
          <w:rFonts w:ascii="Arial" w:hAnsi="Arial" w:cs="Arial"/>
          <w:bCs/>
          <w:sz w:val="24"/>
          <w:szCs w:val="24"/>
        </w:rPr>
        <w:t>, rechazó la propuesta de Subatours en los siguientes términos (se trascribe):</w:t>
      </w:r>
    </w:p>
    <w:p w14:paraId="2B604548" w14:textId="77777777" w:rsidR="001D0FEC" w:rsidRPr="0040638A" w:rsidRDefault="001D0FEC" w:rsidP="00317DAD">
      <w:pPr>
        <w:tabs>
          <w:tab w:val="left" w:pos="426"/>
        </w:tabs>
        <w:jc w:val="both"/>
        <w:rPr>
          <w:rFonts w:ascii="Arial" w:hAnsi="Arial" w:cs="Arial"/>
          <w:b/>
          <w:sz w:val="24"/>
          <w:szCs w:val="24"/>
        </w:rPr>
      </w:pPr>
    </w:p>
    <w:p w14:paraId="274EA616" w14:textId="77777777" w:rsidR="00236A0C" w:rsidRPr="0040638A" w:rsidRDefault="00236A0C" w:rsidP="008D0DEC">
      <w:pPr>
        <w:tabs>
          <w:tab w:val="left" w:pos="426"/>
        </w:tabs>
        <w:ind w:left="567" w:right="567"/>
        <w:jc w:val="both"/>
        <w:rPr>
          <w:rFonts w:ascii="Arial" w:hAnsi="Arial" w:cs="Arial"/>
          <w:bCs/>
          <w:i/>
          <w:sz w:val="24"/>
          <w:szCs w:val="24"/>
        </w:rPr>
      </w:pPr>
      <w:r w:rsidRPr="0040638A">
        <w:rPr>
          <w:rFonts w:ascii="Arial" w:hAnsi="Arial" w:cs="Arial"/>
          <w:bCs/>
          <w:i/>
          <w:sz w:val="24"/>
          <w:szCs w:val="24"/>
        </w:rPr>
        <w:t>“En cuanto al primer punto y de acuerdo con las pruebas aportadas por ESCOBAR OSP</w:t>
      </w:r>
      <w:r w:rsidR="00E2123D" w:rsidRPr="0040638A">
        <w:rPr>
          <w:rFonts w:ascii="Arial" w:hAnsi="Arial" w:cs="Arial"/>
          <w:bCs/>
          <w:i/>
          <w:sz w:val="24"/>
          <w:szCs w:val="24"/>
        </w:rPr>
        <w:t>I</w:t>
      </w:r>
      <w:r w:rsidRPr="0040638A">
        <w:rPr>
          <w:rFonts w:ascii="Arial" w:hAnsi="Arial" w:cs="Arial"/>
          <w:bCs/>
          <w:i/>
          <w:sz w:val="24"/>
          <w:szCs w:val="24"/>
        </w:rPr>
        <w:t xml:space="preserve">NA Y CIA. LTDA. y ante la aceptación del representante legal de la existencia de los siguientes contratos (…) </w:t>
      </w:r>
      <w:r w:rsidR="0070198E" w:rsidRPr="0040638A">
        <w:rPr>
          <w:rFonts w:ascii="Arial" w:hAnsi="Arial" w:cs="Arial"/>
          <w:bCs/>
          <w:i/>
          <w:sz w:val="24"/>
          <w:szCs w:val="24"/>
        </w:rPr>
        <w:t xml:space="preserve">la entidad procedió a realizar la inclusión de los mismos en el análisis del K residual de </w:t>
      </w:r>
      <w:r w:rsidR="00372DD5" w:rsidRPr="0040638A">
        <w:rPr>
          <w:rFonts w:ascii="Arial" w:hAnsi="Arial" w:cs="Arial"/>
          <w:bCs/>
          <w:i/>
          <w:sz w:val="24"/>
          <w:szCs w:val="24"/>
        </w:rPr>
        <w:t>contratación</w:t>
      </w:r>
      <w:r w:rsidR="0070198E" w:rsidRPr="0040638A">
        <w:rPr>
          <w:rFonts w:ascii="Arial" w:hAnsi="Arial" w:cs="Arial"/>
          <w:bCs/>
          <w:i/>
          <w:sz w:val="24"/>
          <w:szCs w:val="24"/>
        </w:rPr>
        <w:t xml:space="preserve"> dando como resultado que NO CUMPLE con el requisito mínimo exigido (…)</w:t>
      </w:r>
      <w:r w:rsidR="00615E58" w:rsidRPr="0040638A">
        <w:rPr>
          <w:rFonts w:ascii="Arial" w:hAnsi="Arial" w:cs="Arial"/>
          <w:bCs/>
          <w:i/>
          <w:sz w:val="24"/>
          <w:szCs w:val="24"/>
        </w:rPr>
        <w:t>.</w:t>
      </w:r>
    </w:p>
    <w:p w14:paraId="0F46660C" w14:textId="77777777" w:rsidR="0070198E" w:rsidRPr="0040638A" w:rsidRDefault="0070198E" w:rsidP="008D0DEC">
      <w:pPr>
        <w:tabs>
          <w:tab w:val="left" w:pos="426"/>
        </w:tabs>
        <w:ind w:left="567" w:right="567"/>
        <w:jc w:val="both"/>
        <w:rPr>
          <w:rFonts w:ascii="Arial" w:hAnsi="Arial" w:cs="Arial"/>
          <w:bCs/>
          <w:i/>
          <w:sz w:val="24"/>
          <w:szCs w:val="24"/>
        </w:rPr>
      </w:pPr>
    </w:p>
    <w:p w14:paraId="1AC59BD9" w14:textId="77777777" w:rsidR="0070198E" w:rsidRPr="0040638A" w:rsidRDefault="0070198E" w:rsidP="008D0DEC">
      <w:pPr>
        <w:tabs>
          <w:tab w:val="left" w:pos="426"/>
        </w:tabs>
        <w:ind w:left="567" w:right="567"/>
        <w:jc w:val="both"/>
        <w:rPr>
          <w:rFonts w:ascii="Arial" w:hAnsi="Arial" w:cs="Arial"/>
          <w:bCs/>
          <w:i/>
          <w:sz w:val="24"/>
          <w:szCs w:val="24"/>
        </w:rPr>
      </w:pPr>
      <w:r w:rsidRPr="0040638A">
        <w:rPr>
          <w:rFonts w:ascii="Arial" w:hAnsi="Arial" w:cs="Arial"/>
          <w:bCs/>
          <w:i/>
          <w:sz w:val="24"/>
          <w:szCs w:val="24"/>
        </w:rPr>
        <w:t xml:space="preserve">“Es necesario precisar al representante legal de SUBATOURS que el hecho de que las entidades relacionadas no hayan exigido en sus pliegos de condiciones la capacidad residual de contratación, quizá en aplicación de las normas vigentes en esos momentos, no implica que dichos </w:t>
      </w:r>
      <w:r w:rsidRPr="0040638A">
        <w:rPr>
          <w:rFonts w:ascii="Arial" w:hAnsi="Arial" w:cs="Arial"/>
          <w:bCs/>
          <w:i/>
          <w:sz w:val="24"/>
          <w:szCs w:val="24"/>
        </w:rPr>
        <w:lastRenderedPageBreak/>
        <w:t>contratos no se encuentren en ejecución y que efectivamente afecten su capacidad residual”</w:t>
      </w:r>
      <w:r w:rsidR="001E34D6" w:rsidRPr="0040638A">
        <w:rPr>
          <w:rStyle w:val="Refdenotaalpie"/>
          <w:rFonts w:ascii="Arial" w:hAnsi="Arial" w:cs="Arial"/>
          <w:bCs/>
          <w:i/>
          <w:sz w:val="24"/>
          <w:szCs w:val="24"/>
        </w:rPr>
        <w:footnoteReference w:id="46"/>
      </w:r>
      <w:r w:rsidRPr="0040638A">
        <w:rPr>
          <w:rFonts w:ascii="Arial" w:hAnsi="Arial" w:cs="Arial"/>
          <w:bCs/>
          <w:i/>
          <w:sz w:val="24"/>
          <w:szCs w:val="24"/>
        </w:rPr>
        <w:t>.</w:t>
      </w:r>
    </w:p>
    <w:p w14:paraId="29F8A43B" w14:textId="77777777" w:rsidR="00317DAD" w:rsidRPr="0040638A" w:rsidRDefault="00317DAD" w:rsidP="00372DD5">
      <w:pPr>
        <w:tabs>
          <w:tab w:val="left" w:pos="426"/>
        </w:tabs>
        <w:jc w:val="both"/>
        <w:rPr>
          <w:rFonts w:ascii="Arial" w:hAnsi="Arial" w:cs="Arial"/>
          <w:b/>
          <w:sz w:val="24"/>
          <w:szCs w:val="24"/>
        </w:rPr>
      </w:pPr>
    </w:p>
    <w:p w14:paraId="42C14174" w14:textId="77777777" w:rsidR="000A19D2" w:rsidRPr="0040638A" w:rsidRDefault="000A19D2" w:rsidP="00372DD5">
      <w:pPr>
        <w:tabs>
          <w:tab w:val="left" w:pos="426"/>
        </w:tabs>
        <w:spacing w:line="360" w:lineRule="auto"/>
        <w:jc w:val="both"/>
        <w:rPr>
          <w:rFonts w:ascii="Arial" w:hAnsi="Arial" w:cs="Arial"/>
          <w:b/>
          <w:sz w:val="24"/>
          <w:szCs w:val="24"/>
        </w:rPr>
      </w:pPr>
      <w:r w:rsidRPr="0040638A">
        <w:rPr>
          <w:rFonts w:ascii="Arial" w:hAnsi="Arial" w:cs="Arial"/>
          <w:b/>
          <w:sz w:val="24"/>
          <w:szCs w:val="24"/>
        </w:rPr>
        <w:t>2.3. Caso concreto</w:t>
      </w:r>
    </w:p>
    <w:p w14:paraId="0AF8C6B3" w14:textId="77777777" w:rsidR="000A19D2" w:rsidRPr="0040638A" w:rsidRDefault="000A19D2" w:rsidP="00372DD5">
      <w:pPr>
        <w:jc w:val="both"/>
        <w:rPr>
          <w:rFonts w:ascii="Arial" w:hAnsi="Arial" w:cs="Arial"/>
          <w:b/>
          <w:sz w:val="24"/>
          <w:szCs w:val="24"/>
        </w:rPr>
      </w:pPr>
    </w:p>
    <w:p w14:paraId="04EB866A" w14:textId="77777777" w:rsidR="000A19D2" w:rsidRPr="0040638A" w:rsidRDefault="000A19D2" w:rsidP="000A19D2">
      <w:pPr>
        <w:spacing w:line="360" w:lineRule="auto"/>
        <w:jc w:val="both"/>
        <w:rPr>
          <w:rFonts w:ascii="Arial" w:hAnsi="Arial" w:cs="Arial"/>
          <w:b/>
          <w:sz w:val="24"/>
          <w:szCs w:val="24"/>
        </w:rPr>
      </w:pPr>
      <w:r w:rsidRPr="0040638A">
        <w:rPr>
          <w:rFonts w:ascii="Arial" w:hAnsi="Arial" w:cs="Arial"/>
          <w:b/>
          <w:sz w:val="24"/>
          <w:szCs w:val="24"/>
        </w:rPr>
        <w:t xml:space="preserve">2.3.1. </w:t>
      </w:r>
      <w:r w:rsidR="008A290E" w:rsidRPr="0040638A">
        <w:rPr>
          <w:rFonts w:ascii="Arial" w:hAnsi="Arial" w:cs="Arial"/>
          <w:b/>
          <w:sz w:val="24"/>
          <w:szCs w:val="24"/>
        </w:rPr>
        <w:t>Rechazo de las ofertas</w:t>
      </w:r>
    </w:p>
    <w:p w14:paraId="5A904BA0" w14:textId="77777777" w:rsidR="000A19D2" w:rsidRPr="0040638A" w:rsidRDefault="000A19D2" w:rsidP="00EC40E6">
      <w:pPr>
        <w:tabs>
          <w:tab w:val="left" w:pos="426"/>
        </w:tabs>
        <w:spacing w:line="276" w:lineRule="auto"/>
        <w:jc w:val="both"/>
        <w:rPr>
          <w:rFonts w:ascii="Arial" w:hAnsi="Arial" w:cs="Arial"/>
          <w:b/>
          <w:sz w:val="24"/>
          <w:szCs w:val="24"/>
        </w:rPr>
      </w:pPr>
    </w:p>
    <w:p w14:paraId="6CB21F06" w14:textId="77777777" w:rsidR="008461BC" w:rsidRPr="0040638A" w:rsidRDefault="008461BC" w:rsidP="00481F4C">
      <w:pPr>
        <w:numPr>
          <w:ilvl w:val="0"/>
          <w:numId w:val="12"/>
        </w:numPr>
        <w:tabs>
          <w:tab w:val="left" w:pos="426"/>
        </w:tabs>
        <w:spacing w:line="360" w:lineRule="auto"/>
        <w:jc w:val="both"/>
        <w:rPr>
          <w:rFonts w:ascii="Arial" w:hAnsi="Arial" w:cs="Arial"/>
          <w:b/>
          <w:sz w:val="24"/>
          <w:szCs w:val="24"/>
        </w:rPr>
      </w:pPr>
      <w:r w:rsidRPr="0040638A">
        <w:rPr>
          <w:rFonts w:ascii="Arial" w:hAnsi="Arial" w:cs="Arial"/>
          <w:bCs/>
          <w:sz w:val="24"/>
          <w:szCs w:val="24"/>
        </w:rPr>
        <w:t xml:space="preserve">El fin último de todo procedimiento de selección adelantado por la administración para la satisfacción </w:t>
      </w:r>
      <w:r w:rsidR="008A290E" w:rsidRPr="0040638A">
        <w:rPr>
          <w:rFonts w:ascii="Arial" w:hAnsi="Arial" w:cs="Arial"/>
          <w:bCs/>
          <w:sz w:val="24"/>
          <w:szCs w:val="24"/>
        </w:rPr>
        <w:t xml:space="preserve">de </w:t>
      </w:r>
      <w:r w:rsidRPr="0040638A">
        <w:rPr>
          <w:rFonts w:ascii="Arial" w:hAnsi="Arial" w:cs="Arial"/>
          <w:bCs/>
          <w:sz w:val="24"/>
          <w:szCs w:val="24"/>
        </w:rPr>
        <w:t xml:space="preserve">las necesidades públicas es la celebración del contrato con el proponente que, según el objeto a contratar, satisfaga de mejor manera el principio de selección objetiva. </w:t>
      </w:r>
    </w:p>
    <w:p w14:paraId="085D2A96" w14:textId="77777777" w:rsidR="00317DAD" w:rsidRPr="0040638A" w:rsidRDefault="00317DAD" w:rsidP="00C012DB">
      <w:pPr>
        <w:tabs>
          <w:tab w:val="left" w:pos="426"/>
        </w:tabs>
        <w:jc w:val="both"/>
        <w:rPr>
          <w:rFonts w:ascii="Arial" w:hAnsi="Arial" w:cs="Arial"/>
          <w:b/>
          <w:sz w:val="24"/>
          <w:szCs w:val="24"/>
        </w:rPr>
      </w:pPr>
    </w:p>
    <w:p w14:paraId="79376447" w14:textId="77777777" w:rsidR="000A19D2" w:rsidRPr="0040638A" w:rsidRDefault="008461BC" w:rsidP="00E2598F">
      <w:pPr>
        <w:numPr>
          <w:ilvl w:val="0"/>
          <w:numId w:val="12"/>
        </w:numPr>
        <w:tabs>
          <w:tab w:val="left" w:pos="426"/>
        </w:tabs>
        <w:spacing w:line="360" w:lineRule="auto"/>
        <w:jc w:val="both"/>
        <w:rPr>
          <w:rFonts w:ascii="Arial" w:hAnsi="Arial" w:cs="Arial"/>
          <w:b/>
          <w:sz w:val="24"/>
          <w:szCs w:val="24"/>
        </w:rPr>
      </w:pPr>
      <w:r w:rsidRPr="0040638A">
        <w:rPr>
          <w:rFonts w:ascii="Arial" w:hAnsi="Arial" w:cs="Arial"/>
          <w:bCs/>
          <w:sz w:val="24"/>
          <w:szCs w:val="24"/>
        </w:rPr>
        <w:t>En vista de lo anterior, desde 1987</w:t>
      </w:r>
      <w:r w:rsidR="00A570D9" w:rsidRPr="0040638A">
        <w:rPr>
          <w:rStyle w:val="Refdenotaalpie"/>
          <w:rFonts w:ascii="Arial" w:hAnsi="Arial" w:cs="Arial"/>
          <w:bCs/>
          <w:sz w:val="24"/>
          <w:szCs w:val="24"/>
        </w:rPr>
        <w:footnoteReference w:id="47"/>
      </w:r>
      <w:r w:rsidRPr="0040638A">
        <w:rPr>
          <w:rFonts w:ascii="Arial" w:hAnsi="Arial" w:cs="Arial"/>
          <w:bCs/>
          <w:sz w:val="24"/>
          <w:szCs w:val="24"/>
        </w:rPr>
        <w:t xml:space="preserve"> el Consejo de Estado </w:t>
      </w:r>
      <w:r w:rsidR="004D7A03" w:rsidRPr="0040638A">
        <w:rPr>
          <w:rFonts w:ascii="Arial" w:hAnsi="Arial" w:cs="Arial"/>
          <w:bCs/>
          <w:sz w:val="24"/>
          <w:szCs w:val="24"/>
        </w:rPr>
        <w:t>inició</w:t>
      </w:r>
      <w:r w:rsidRPr="0040638A">
        <w:rPr>
          <w:rFonts w:ascii="Arial" w:hAnsi="Arial" w:cs="Arial"/>
          <w:bCs/>
          <w:sz w:val="24"/>
          <w:szCs w:val="24"/>
        </w:rPr>
        <w:t xml:space="preserve"> una importante línea jurisprudencial que </w:t>
      </w:r>
      <w:r w:rsidR="009F3CAA" w:rsidRPr="0040638A">
        <w:rPr>
          <w:rFonts w:ascii="Arial" w:hAnsi="Arial" w:cs="Arial"/>
          <w:bCs/>
          <w:sz w:val="24"/>
          <w:szCs w:val="24"/>
        </w:rPr>
        <w:t xml:space="preserve">se concentró en diferenciar los elementos </w:t>
      </w:r>
      <w:r w:rsidR="009F3CAA" w:rsidRPr="0040638A">
        <w:rPr>
          <w:rFonts w:ascii="Arial" w:hAnsi="Arial" w:cs="Arial"/>
          <w:bCs/>
          <w:i/>
          <w:iCs/>
          <w:sz w:val="24"/>
          <w:szCs w:val="24"/>
        </w:rPr>
        <w:t>sustanciales</w:t>
      </w:r>
      <w:r w:rsidR="00372DD5" w:rsidRPr="0040638A">
        <w:rPr>
          <w:rFonts w:ascii="Arial" w:hAnsi="Arial" w:cs="Arial"/>
          <w:bCs/>
          <w:i/>
          <w:iCs/>
          <w:sz w:val="24"/>
          <w:szCs w:val="24"/>
        </w:rPr>
        <w:t>,</w:t>
      </w:r>
      <w:r w:rsidR="009F3CAA" w:rsidRPr="0040638A">
        <w:rPr>
          <w:rFonts w:ascii="Arial" w:hAnsi="Arial" w:cs="Arial"/>
          <w:bCs/>
          <w:sz w:val="24"/>
          <w:szCs w:val="24"/>
        </w:rPr>
        <w:t xml:space="preserve"> de los elementos </w:t>
      </w:r>
      <w:r w:rsidR="009F3CAA" w:rsidRPr="0040638A">
        <w:rPr>
          <w:rFonts w:ascii="Arial" w:hAnsi="Arial" w:cs="Arial"/>
          <w:bCs/>
          <w:i/>
          <w:iCs/>
          <w:sz w:val="24"/>
          <w:szCs w:val="24"/>
        </w:rPr>
        <w:t>formales</w:t>
      </w:r>
      <w:r w:rsidR="009F3CAA" w:rsidRPr="0040638A">
        <w:rPr>
          <w:rFonts w:ascii="Arial" w:hAnsi="Arial" w:cs="Arial"/>
          <w:bCs/>
          <w:sz w:val="24"/>
          <w:szCs w:val="24"/>
        </w:rPr>
        <w:t xml:space="preserve"> de las ofertas, para sostener que las deficiencias que pudieran recaer sobre estos últimos no resultaban, bajo una “</w:t>
      </w:r>
      <w:r w:rsidR="009F3CAA" w:rsidRPr="0040638A">
        <w:rPr>
          <w:rFonts w:ascii="Arial" w:hAnsi="Arial" w:cs="Arial"/>
          <w:bCs/>
          <w:i/>
          <w:iCs/>
          <w:sz w:val="24"/>
          <w:szCs w:val="24"/>
        </w:rPr>
        <w:t>la lógica de lo razonable”,</w:t>
      </w:r>
      <w:r w:rsidR="009F3CAA" w:rsidRPr="0040638A">
        <w:rPr>
          <w:rFonts w:ascii="Arial" w:hAnsi="Arial" w:cs="Arial"/>
          <w:bCs/>
          <w:sz w:val="24"/>
          <w:szCs w:val="24"/>
        </w:rPr>
        <w:t xml:space="preserve"> un título suficiente para generar el rechazo de aquella</w:t>
      </w:r>
      <w:r w:rsidR="001D0FEC" w:rsidRPr="0040638A">
        <w:rPr>
          <w:rFonts w:ascii="Arial" w:hAnsi="Arial" w:cs="Arial"/>
          <w:bCs/>
          <w:sz w:val="24"/>
          <w:szCs w:val="24"/>
        </w:rPr>
        <w:t>s</w:t>
      </w:r>
      <w:r w:rsidR="009F3CAA" w:rsidRPr="0040638A">
        <w:rPr>
          <w:rFonts w:ascii="Arial" w:hAnsi="Arial" w:cs="Arial"/>
          <w:bCs/>
          <w:sz w:val="24"/>
          <w:szCs w:val="24"/>
        </w:rPr>
        <w:t>.</w:t>
      </w:r>
    </w:p>
    <w:p w14:paraId="5D0EE2F0" w14:textId="77777777" w:rsidR="000A19D2" w:rsidRPr="0040638A" w:rsidRDefault="000A19D2" w:rsidP="00C012DB">
      <w:pPr>
        <w:tabs>
          <w:tab w:val="left" w:pos="426"/>
        </w:tabs>
        <w:jc w:val="both"/>
        <w:rPr>
          <w:rFonts w:ascii="Arial" w:hAnsi="Arial" w:cs="Arial"/>
          <w:b/>
          <w:sz w:val="24"/>
          <w:szCs w:val="24"/>
        </w:rPr>
      </w:pPr>
    </w:p>
    <w:p w14:paraId="1F2507CD" w14:textId="77777777" w:rsidR="00490F0B" w:rsidRPr="0040638A" w:rsidRDefault="00490F0B" w:rsidP="00490F0B">
      <w:pPr>
        <w:numPr>
          <w:ilvl w:val="0"/>
          <w:numId w:val="12"/>
        </w:numPr>
        <w:tabs>
          <w:tab w:val="left" w:pos="426"/>
        </w:tabs>
        <w:spacing w:line="360" w:lineRule="auto"/>
        <w:jc w:val="both"/>
        <w:rPr>
          <w:rFonts w:ascii="Arial" w:hAnsi="Arial" w:cs="Arial"/>
          <w:b/>
          <w:sz w:val="24"/>
          <w:szCs w:val="24"/>
        </w:rPr>
      </w:pPr>
      <w:r w:rsidRPr="0040638A">
        <w:rPr>
          <w:rFonts w:ascii="Arial" w:hAnsi="Arial" w:cs="Arial"/>
          <w:bCs/>
          <w:sz w:val="24"/>
          <w:szCs w:val="24"/>
        </w:rPr>
        <w:t>La anterior distinción fue positivizada en el inciso segundo del numeral 15 del ar</w:t>
      </w:r>
      <w:r w:rsidR="001D0FEC" w:rsidRPr="0040638A">
        <w:rPr>
          <w:rFonts w:ascii="Arial" w:hAnsi="Arial" w:cs="Arial"/>
          <w:bCs/>
          <w:sz w:val="24"/>
          <w:szCs w:val="24"/>
        </w:rPr>
        <w:t xml:space="preserve">tículo 25 de la Ley 80 de 1993 (principio de economía) </w:t>
      </w:r>
      <w:r w:rsidR="006918B1" w:rsidRPr="0040638A">
        <w:rPr>
          <w:rFonts w:ascii="Arial" w:hAnsi="Arial" w:cs="Arial"/>
          <w:bCs/>
          <w:sz w:val="24"/>
          <w:szCs w:val="24"/>
        </w:rPr>
        <w:t>al indicar que “</w:t>
      </w:r>
      <w:r w:rsidR="006918B1" w:rsidRPr="0040638A">
        <w:rPr>
          <w:rFonts w:ascii="Arial" w:hAnsi="Arial" w:cs="Arial"/>
          <w:bCs/>
          <w:i/>
          <w:iCs/>
          <w:sz w:val="24"/>
          <w:szCs w:val="24"/>
        </w:rPr>
        <w:t>la ausencia de requisitos o la fal</w:t>
      </w:r>
      <w:r w:rsidR="001D0FEC" w:rsidRPr="0040638A">
        <w:rPr>
          <w:rFonts w:ascii="Arial" w:hAnsi="Arial" w:cs="Arial"/>
          <w:bCs/>
          <w:i/>
          <w:iCs/>
          <w:sz w:val="24"/>
          <w:szCs w:val="24"/>
        </w:rPr>
        <w:t>t</w:t>
      </w:r>
      <w:r w:rsidR="006918B1" w:rsidRPr="0040638A">
        <w:rPr>
          <w:rFonts w:ascii="Arial" w:hAnsi="Arial" w:cs="Arial"/>
          <w:bCs/>
          <w:i/>
          <w:iCs/>
          <w:sz w:val="24"/>
          <w:szCs w:val="24"/>
        </w:rPr>
        <w:t xml:space="preserve">a de documentos referentes a la futura contratación o al proponente, no necesarios para la comparación de propuestas, no servirá de título suficiente para el rechazo de los ofrecimientos hechos”. </w:t>
      </w:r>
      <w:r w:rsidR="006918B1" w:rsidRPr="0040638A">
        <w:rPr>
          <w:rFonts w:ascii="Arial" w:hAnsi="Arial" w:cs="Arial"/>
          <w:bCs/>
          <w:sz w:val="24"/>
          <w:szCs w:val="24"/>
        </w:rPr>
        <w:t xml:space="preserve">De este modo, si bien se reconocía una importante discrecionalidad a las administraciones en la confección de los pliegos de condiciones, se limitaba la misma por razón de aquellos elementos que no fueran indispensables al momento de comparar las propuestas. </w:t>
      </w:r>
    </w:p>
    <w:p w14:paraId="6AA90B8D" w14:textId="77777777" w:rsidR="006918B1" w:rsidRPr="0040638A" w:rsidRDefault="006918B1" w:rsidP="006918B1">
      <w:pPr>
        <w:pStyle w:val="Prrafodelista"/>
        <w:rPr>
          <w:rFonts w:ascii="Arial" w:hAnsi="Arial" w:cs="Arial"/>
          <w:b/>
          <w:sz w:val="24"/>
          <w:szCs w:val="24"/>
        </w:rPr>
      </w:pPr>
    </w:p>
    <w:p w14:paraId="722D1662" w14:textId="77777777" w:rsidR="006918B1" w:rsidRPr="0040638A" w:rsidRDefault="006918B1" w:rsidP="00490F0B">
      <w:pPr>
        <w:numPr>
          <w:ilvl w:val="0"/>
          <w:numId w:val="12"/>
        </w:numPr>
        <w:tabs>
          <w:tab w:val="left" w:pos="426"/>
        </w:tabs>
        <w:spacing w:line="360" w:lineRule="auto"/>
        <w:jc w:val="both"/>
        <w:rPr>
          <w:rFonts w:ascii="Arial" w:hAnsi="Arial" w:cs="Arial"/>
          <w:bCs/>
          <w:sz w:val="24"/>
          <w:szCs w:val="24"/>
        </w:rPr>
      </w:pPr>
      <w:r w:rsidRPr="0040638A">
        <w:rPr>
          <w:rFonts w:ascii="Arial" w:hAnsi="Arial" w:cs="Arial"/>
          <w:bCs/>
          <w:sz w:val="24"/>
          <w:szCs w:val="24"/>
        </w:rPr>
        <w:t>Posteriormente, el inciso trascrito fue derogado por la Ley 1150 de 2007</w:t>
      </w:r>
      <w:r w:rsidR="003952E9" w:rsidRPr="0040638A">
        <w:rPr>
          <w:rFonts w:ascii="Arial" w:hAnsi="Arial" w:cs="Arial"/>
          <w:bCs/>
          <w:sz w:val="24"/>
          <w:szCs w:val="24"/>
        </w:rPr>
        <w:t xml:space="preserve"> </w:t>
      </w:r>
      <w:r w:rsidR="007C5231" w:rsidRPr="0040638A">
        <w:rPr>
          <w:rFonts w:ascii="Arial" w:hAnsi="Arial" w:cs="Arial"/>
          <w:bCs/>
          <w:sz w:val="24"/>
          <w:szCs w:val="24"/>
        </w:rPr>
        <w:t>—</w:t>
      </w:r>
      <w:r w:rsidR="003952E9" w:rsidRPr="0040638A">
        <w:rPr>
          <w:rFonts w:ascii="Arial" w:hAnsi="Arial" w:cs="Arial"/>
          <w:bCs/>
          <w:sz w:val="24"/>
          <w:szCs w:val="24"/>
        </w:rPr>
        <w:t>norma aplicable por encontrarse vigente al adelantar el procedimiento de selección que da origen a este proceso</w:t>
      </w:r>
      <w:r w:rsidR="007C5231" w:rsidRPr="0040638A">
        <w:rPr>
          <w:rFonts w:ascii="Arial" w:hAnsi="Arial" w:cs="Arial"/>
          <w:bCs/>
          <w:sz w:val="24"/>
          <w:szCs w:val="24"/>
        </w:rPr>
        <w:t>—</w:t>
      </w:r>
      <w:r w:rsidR="00FA7945" w:rsidRPr="0040638A">
        <w:rPr>
          <w:rFonts w:ascii="Arial" w:hAnsi="Arial" w:cs="Arial"/>
          <w:bCs/>
          <w:sz w:val="24"/>
          <w:szCs w:val="24"/>
        </w:rPr>
        <w:t xml:space="preserve">. En la norma en comento se </w:t>
      </w:r>
      <w:r w:rsidR="00372DD5" w:rsidRPr="0040638A">
        <w:rPr>
          <w:rFonts w:ascii="Arial" w:hAnsi="Arial" w:cs="Arial"/>
          <w:bCs/>
          <w:sz w:val="24"/>
          <w:szCs w:val="24"/>
        </w:rPr>
        <w:t>delimitaron</w:t>
      </w:r>
      <w:r w:rsidR="00FA7945" w:rsidRPr="0040638A">
        <w:rPr>
          <w:rFonts w:ascii="Arial" w:hAnsi="Arial" w:cs="Arial"/>
          <w:bCs/>
          <w:sz w:val="24"/>
          <w:szCs w:val="24"/>
        </w:rPr>
        <w:t xml:space="preserve"> con mayor claridad las actuaciones de la administración en relación con las ofertas, pues</w:t>
      </w:r>
      <w:r w:rsidR="00D63F5B" w:rsidRPr="0040638A">
        <w:rPr>
          <w:rFonts w:ascii="Arial" w:hAnsi="Arial" w:cs="Arial"/>
          <w:bCs/>
          <w:sz w:val="24"/>
          <w:szCs w:val="24"/>
        </w:rPr>
        <w:t>,</w:t>
      </w:r>
      <w:r w:rsidR="00FA7945" w:rsidRPr="0040638A">
        <w:rPr>
          <w:rFonts w:ascii="Arial" w:hAnsi="Arial" w:cs="Arial"/>
          <w:bCs/>
          <w:sz w:val="24"/>
          <w:szCs w:val="24"/>
        </w:rPr>
        <w:t xml:space="preserve"> de un lado, en el numeral primero del artículo 5 (de la selección objetiva), se indicó que “</w:t>
      </w:r>
      <w:r w:rsidR="00FA7945" w:rsidRPr="0040638A">
        <w:rPr>
          <w:rFonts w:ascii="Arial" w:hAnsi="Arial" w:cs="Arial"/>
          <w:bCs/>
          <w:i/>
          <w:iCs/>
          <w:sz w:val="24"/>
          <w:szCs w:val="24"/>
        </w:rPr>
        <w:t>la capacidad jurídica y las condiciones de experiencia, capacidad financiera y de organización de los proponentes serán objeto de verificación de cumplimiento como requisitos habilitantes para la participación en el proceso de selección y no otorgarán puntaje (…)</w:t>
      </w:r>
      <w:r w:rsidR="00FA7945" w:rsidRPr="0040638A">
        <w:rPr>
          <w:rFonts w:ascii="Arial" w:hAnsi="Arial" w:cs="Arial"/>
          <w:bCs/>
          <w:sz w:val="24"/>
          <w:szCs w:val="24"/>
        </w:rPr>
        <w:t>, al tiempo que</w:t>
      </w:r>
      <w:r w:rsidR="00D63F5B" w:rsidRPr="0040638A">
        <w:rPr>
          <w:rFonts w:ascii="Arial" w:hAnsi="Arial" w:cs="Arial"/>
          <w:bCs/>
          <w:sz w:val="24"/>
          <w:szCs w:val="24"/>
        </w:rPr>
        <w:t>,</w:t>
      </w:r>
      <w:r w:rsidR="00FA7945" w:rsidRPr="0040638A">
        <w:rPr>
          <w:rFonts w:ascii="Arial" w:hAnsi="Arial" w:cs="Arial"/>
          <w:bCs/>
          <w:sz w:val="24"/>
          <w:szCs w:val="24"/>
        </w:rPr>
        <w:t xml:space="preserve"> el</w:t>
      </w:r>
      <w:r w:rsidR="00372DD5" w:rsidRPr="0040638A">
        <w:rPr>
          <w:rFonts w:ascii="Arial" w:hAnsi="Arial" w:cs="Arial"/>
          <w:bCs/>
          <w:sz w:val="24"/>
          <w:szCs w:val="24"/>
        </w:rPr>
        <w:t xml:space="preserve"> parágrafo 1</w:t>
      </w:r>
      <w:r w:rsidR="003952E9" w:rsidRPr="0040638A">
        <w:rPr>
          <w:rFonts w:ascii="Arial" w:hAnsi="Arial" w:cs="Arial"/>
          <w:bCs/>
          <w:sz w:val="24"/>
          <w:szCs w:val="24"/>
        </w:rPr>
        <w:t xml:space="preserve"> </w:t>
      </w:r>
      <w:r w:rsidR="00FA7945" w:rsidRPr="0040638A">
        <w:rPr>
          <w:rFonts w:ascii="Arial" w:hAnsi="Arial" w:cs="Arial"/>
          <w:bCs/>
          <w:sz w:val="24"/>
          <w:szCs w:val="24"/>
        </w:rPr>
        <w:t>del mismo artículo</w:t>
      </w:r>
      <w:r w:rsidR="00D63F5B" w:rsidRPr="0040638A">
        <w:rPr>
          <w:rFonts w:ascii="Arial" w:hAnsi="Arial" w:cs="Arial"/>
          <w:bCs/>
          <w:sz w:val="24"/>
          <w:szCs w:val="24"/>
        </w:rPr>
        <w:t>,</w:t>
      </w:r>
      <w:r w:rsidR="003952E9" w:rsidRPr="0040638A">
        <w:rPr>
          <w:rFonts w:ascii="Arial" w:hAnsi="Arial" w:cs="Arial"/>
          <w:bCs/>
          <w:sz w:val="24"/>
          <w:szCs w:val="24"/>
        </w:rPr>
        <w:t xml:space="preserve"> </w:t>
      </w:r>
      <w:r w:rsidR="007C5231" w:rsidRPr="0040638A">
        <w:rPr>
          <w:rFonts w:ascii="Arial" w:hAnsi="Arial" w:cs="Arial"/>
          <w:bCs/>
          <w:sz w:val="24"/>
          <w:szCs w:val="24"/>
        </w:rPr>
        <w:t>dispuso lo siguiente</w:t>
      </w:r>
      <w:r w:rsidR="003952E9" w:rsidRPr="0040638A">
        <w:rPr>
          <w:rFonts w:ascii="Arial" w:hAnsi="Arial" w:cs="Arial"/>
          <w:bCs/>
          <w:sz w:val="24"/>
          <w:szCs w:val="24"/>
        </w:rPr>
        <w:t xml:space="preserve">: </w:t>
      </w:r>
    </w:p>
    <w:p w14:paraId="46C09899" w14:textId="77777777" w:rsidR="003952E9" w:rsidRPr="0040638A" w:rsidRDefault="003952E9" w:rsidP="003952E9">
      <w:pPr>
        <w:pStyle w:val="Prrafodelista"/>
        <w:rPr>
          <w:rFonts w:ascii="Arial" w:hAnsi="Arial" w:cs="Arial"/>
          <w:b/>
          <w:sz w:val="24"/>
          <w:szCs w:val="24"/>
        </w:rPr>
      </w:pPr>
    </w:p>
    <w:p w14:paraId="65AB0E1B" w14:textId="77777777" w:rsidR="00490F0B" w:rsidRPr="0040638A" w:rsidRDefault="003952E9" w:rsidP="008D0DEC">
      <w:pPr>
        <w:tabs>
          <w:tab w:val="left" w:pos="426"/>
        </w:tabs>
        <w:ind w:left="567" w:right="567"/>
        <w:jc w:val="both"/>
        <w:rPr>
          <w:rFonts w:ascii="Arial" w:hAnsi="Arial" w:cs="Arial"/>
          <w:bCs/>
          <w:i/>
          <w:iCs/>
          <w:sz w:val="24"/>
          <w:szCs w:val="24"/>
        </w:rPr>
      </w:pPr>
      <w:r w:rsidRPr="0040638A">
        <w:rPr>
          <w:rFonts w:ascii="Arial" w:hAnsi="Arial" w:cs="Arial"/>
          <w:bCs/>
          <w:i/>
          <w:iCs/>
          <w:sz w:val="24"/>
          <w:szCs w:val="24"/>
        </w:rPr>
        <w:t>“PARÁGRAFO 1o. La ausencia de requisitos o la falta de documentos referentes a la futura contratación o al proponente, no necesarios para la comparación de las propuestas no servirán de título suficiente para el rechazo de los ofrecimientos hechos. En consecuencia, todos aquellos requisitos de la propuesta que no afecten la asignación de puntaje, podrán ser solicitados por las entidades en cualquier momento, hasta la adjudicación. No obstante lo anterior, en aquellos procesos de selección en los que se utilice el mecanismo de subasta, deberán ser solicitados hasta el momento previo a su realización”.</w:t>
      </w:r>
    </w:p>
    <w:p w14:paraId="6E490A8E" w14:textId="77777777" w:rsidR="00490F0B" w:rsidRPr="0040638A" w:rsidRDefault="00490F0B" w:rsidP="00C012DB">
      <w:pPr>
        <w:pStyle w:val="Prrafodelista"/>
        <w:spacing w:line="276" w:lineRule="auto"/>
        <w:rPr>
          <w:rFonts w:ascii="Arial" w:hAnsi="Arial" w:cs="Arial"/>
          <w:bCs/>
          <w:sz w:val="24"/>
          <w:szCs w:val="24"/>
        </w:rPr>
      </w:pPr>
    </w:p>
    <w:p w14:paraId="0326E73F" w14:textId="77777777" w:rsidR="00DC7976" w:rsidRPr="0040638A" w:rsidRDefault="00DC7976" w:rsidP="00E2598F">
      <w:pPr>
        <w:numPr>
          <w:ilvl w:val="0"/>
          <w:numId w:val="12"/>
        </w:numPr>
        <w:tabs>
          <w:tab w:val="left" w:pos="426"/>
        </w:tabs>
        <w:spacing w:line="360" w:lineRule="auto"/>
        <w:jc w:val="both"/>
        <w:rPr>
          <w:rFonts w:ascii="Arial" w:hAnsi="Arial" w:cs="Arial"/>
          <w:b/>
          <w:sz w:val="24"/>
          <w:szCs w:val="24"/>
        </w:rPr>
      </w:pPr>
      <w:r w:rsidRPr="0040638A">
        <w:rPr>
          <w:rFonts w:ascii="Arial" w:hAnsi="Arial" w:cs="Arial"/>
          <w:bCs/>
          <w:sz w:val="24"/>
          <w:szCs w:val="24"/>
        </w:rPr>
        <w:t xml:space="preserve">La anterior distinción encontraría aplicación en pronunciamientos posteriores </w:t>
      </w:r>
      <w:r w:rsidR="00490F0B" w:rsidRPr="0040638A">
        <w:rPr>
          <w:rFonts w:ascii="Arial" w:hAnsi="Arial" w:cs="Arial"/>
          <w:bCs/>
          <w:sz w:val="24"/>
          <w:szCs w:val="24"/>
        </w:rPr>
        <w:t>en los que esta Corporación sostuvo</w:t>
      </w:r>
      <w:r w:rsidRPr="0040638A">
        <w:rPr>
          <w:rFonts w:ascii="Arial" w:hAnsi="Arial" w:cs="Arial"/>
          <w:bCs/>
          <w:sz w:val="24"/>
          <w:szCs w:val="24"/>
        </w:rPr>
        <w:t xml:space="preserve"> que, si bien la administración cuenta con un </w:t>
      </w:r>
      <w:r w:rsidR="00490F0B" w:rsidRPr="0040638A">
        <w:rPr>
          <w:rFonts w:ascii="Arial" w:hAnsi="Arial" w:cs="Arial"/>
          <w:bCs/>
          <w:sz w:val="24"/>
          <w:szCs w:val="24"/>
        </w:rPr>
        <w:t xml:space="preserve">espacio significativo de discrecionalidad al momento de </w:t>
      </w:r>
      <w:r w:rsidR="00FA7945" w:rsidRPr="0040638A">
        <w:rPr>
          <w:rFonts w:ascii="Arial" w:hAnsi="Arial" w:cs="Arial"/>
          <w:bCs/>
          <w:sz w:val="24"/>
          <w:szCs w:val="24"/>
        </w:rPr>
        <w:t xml:space="preserve">elaborar </w:t>
      </w:r>
      <w:r w:rsidR="00490F0B" w:rsidRPr="0040638A">
        <w:rPr>
          <w:rFonts w:ascii="Arial" w:hAnsi="Arial" w:cs="Arial"/>
          <w:bCs/>
          <w:sz w:val="24"/>
          <w:szCs w:val="24"/>
        </w:rPr>
        <w:t xml:space="preserve">los pliegos de condiciones, la misma se encuentra delimitada por los fines y principios de la contratación estatal. </w:t>
      </w:r>
      <w:r w:rsidR="00FA7945" w:rsidRPr="0040638A">
        <w:rPr>
          <w:rFonts w:ascii="Arial" w:hAnsi="Arial" w:cs="Arial"/>
          <w:bCs/>
          <w:sz w:val="24"/>
          <w:szCs w:val="24"/>
        </w:rPr>
        <w:t>En es</w:t>
      </w:r>
      <w:r w:rsidR="008E4F6F" w:rsidRPr="0040638A">
        <w:rPr>
          <w:rFonts w:ascii="Arial" w:hAnsi="Arial" w:cs="Arial"/>
          <w:bCs/>
          <w:sz w:val="24"/>
          <w:szCs w:val="24"/>
        </w:rPr>
        <w:t>te entendimiento, la administración no puede establecer en los pliegos de condiciones causales de rechazo que no tengan un fundamento legal o constitucional, y que carezcan de razonabilidad y proporcionalidad</w:t>
      </w:r>
      <w:r w:rsidR="00257BF6" w:rsidRPr="0040638A">
        <w:rPr>
          <w:rFonts w:ascii="Arial" w:hAnsi="Arial" w:cs="Arial"/>
          <w:bCs/>
          <w:sz w:val="24"/>
          <w:szCs w:val="24"/>
        </w:rPr>
        <w:t xml:space="preserve"> en relación</w:t>
      </w:r>
      <w:r w:rsidR="008E4F6F" w:rsidRPr="0040638A">
        <w:rPr>
          <w:rFonts w:ascii="Arial" w:hAnsi="Arial" w:cs="Arial"/>
          <w:bCs/>
          <w:sz w:val="24"/>
          <w:szCs w:val="24"/>
        </w:rPr>
        <w:t xml:space="preserve"> con el objeto a contratar. Sobre este punto el Consejo de Estado sostuvo (se trascribe):</w:t>
      </w:r>
    </w:p>
    <w:p w14:paraId="06820088" w14:textId="77777777" w:rsidR="008E4F6F" w:rsidRPr="0040638A" w:rsidRDefault="008E4F6F" w:rsidP="00C012DB">
      <w:pPr>
        <w:tabs>
          <w:tab w:val="left" w:pos="426"/>
        </w:tabs>
        <w:jc w:val="both"/>
        <w:rPr>
          <w:rFonts w:ascii="Arial" w:hAnsi="Arial" w:cs="Arial"/>
          <w:bCs/>
          <w:sz w:val="24"/>
          <w:szCs w:val="24"/>
        </w:rPr>
      </w:pPr>
    </w:p>
    <w:p w14:paraId="445B0E11" w14:textId="77777777" w:rsidR="00A570D9" w:rsidRPr="0040638A" w:rsidRDefault="00A570D9" w:rsidP="00A570D9">
      <w:pPr>
        <w:pStyle w:val="Prrafodelista"/>
        <w:ind w:left="567" w:right="567"/>
        <w:jc w:val="both"/>
        <w:rPr>
          <w:rFonts w:ascii="Arial" w:hAnsi="Arial" w:cs="Arial"/>
          <w:bCs/>
          <w:i/>
          <w:iCs/>
          <w:sz w:val="24"/>
          <w:szCs w:val="24"/>
        </w:rPr>
      </w:pPr>
      <w:r w:rsidRPr="0040638A">
        <w:rPr>
          <w:rFonts w:ascii="Arial" w:hAnsi="Arial" w:cs="Arial"/>
          <w:bCs/>
          <w:i/>
          <w:iCs/>
          <w:sz w:val="24"/>
          <w:szCs w:val="24"/>
        </w:rPr>
        <w:t xml:space="preserve">“De ahí que la incorporación de una causal de rechazo que justifique la exclusión de alguna propuesta del procedimiento de selección debe encontrar apoyo normativo que la dote de sustento jurídico y al tiempo debe referirse a la ausencia de requisitos o documentos necesarios para la comparación objetiva de las propuestas y, a la luz de la Ley 1150 de 2007, debe aludir a aspectos que afecten la asignación de puntaje. </w:t>
      </w:r>
    </w:p>
    <w:p w14:paraId="74377688" w14:textId="77777777" w:rsidR="00A570D9" w:rsidRPr="0040638A" w:rsidRDefault="00A570D9" w:rsidP="00A570D9">
      <w:pPr>
        <w:pStyle w:val="Prrafodelista"/>
        <w:ind w:left="567" w:right="567"/>
        <w:jc w:val="both"/>
        <w:rPr>
          <w:rFonts w:ascii="Arial" w:hAnsi="Arial" w:cs="Arial"/>
          <w:bCs/>
          <w:i/>
          <w:iCs/>
          <w:sz w:val="24"/>
          <w:szCs w:val="24"/>
        </w:rPr>
      </w:pPr>
    </w:p>
    <w:p w14:paraId="0ECB448F" w14:textId="77777777" w:rsidR="00DC7976" w:rsidRPr="0040638A" w:rsidRDefault="00A570D9" w:rsidP="00A570D9">
      <w:pPr>
        <w:pStyle w:val="Prrafodelista"/>
        <w:ind w:left="567" w:right="567"/>
        <w:jc w:val="both"/>
        <w:rPr>
          <w:rFonts w:ascii="Arial" w:hAnsi="Arial" w:cs="Arial"/>
          <w:bCs/>
          <w:i/>
          <w:iCs/>
          <w:sz w:val="24"/>
          <w:szCs w:val="24"/>
        </w:rPr>
      </w:pPr>
      <w:r w:rsidRPr="0040638A">
        <w:rPr>
          <w:rFonts w:ascii="Arial" w:hAnsi="Arial" w:cs="Arial"/>
          <w:bCs/>
          <w:i/>
          <w:iCs/>
          <w:sz w:val="24"/>
          <w:szCs w:val="24"/>
        </w:rPr>
        <w:t xml:space="preserve">“De manera inversa, se precisa igualmente que, además de aquellas causales de rechazo que con apego a estos dictados inserte la entidad pública en el texto precontractual, </w:t>
      </w:r>
      <w:r w:rsidRPr="0040638A">
        <w:rPr>
          <w:rFonts w:ascii="Arial" w:hAnsi="Arial" w:cs="Arial"/>
          <w:bCs/>
          <w:i/>
          <w:iCs/>
          <w:sz w:val="24"/>
          <w:szCs w:val="24"/>
          <w:u w:val="single"/>
        </w:rPr>
        <w:t>también se entenderán agregadas las que se desprendan directamente de la normativa constitucional</w:t>
      </w:r>
      <w:r w:rsidRPr="0040638A">
        <w:rPr>
          <w:rFonts w:ascii="Arial" w:hAnsi="Arial" w:cs="Arial"/>
          <w:bCs/>
          <w:i/>
          <w:iCs/>
          <w:sz w:val="24"/>
          <w:szCs w:val="24"/>
        </w:rPr>
        <w:t xml:space="preserve"> y legal, en cuanto resulten aplicables al procedimiento de selección que corresponda, al margen de que no se hubieren vertido expresamente en el catálogo negocial”</w:t>
      </w:r>
      <w:r w:rsidR="007C5231" w:rsidRPr="0040638A">
        <w:rPr>
          <w:rStyle w:val="Refdenotaalpie"/>
          <w:rFonts w:ascii="Arial" w:hAnsi="Arial" w:cs="Arial"/>
          <w:bCs/>
          <w:i/>
          <w:iCs/>
          <w:sz w:val="24"/>
          <w:szCs w:val="24"/>
        </w:rPr>
        <w:footnoteReference w:id="48"/>
      </w:r>
      <w:r w:rsidR="007C5231" w:rsidRPr="0040638A">
        <w:rPr>
          <w:rFonts w:ascii="Arial" w:hAnsi="Arial" w:cs="Arial"/>
          <w:bCs/>
          <w:i/>
          <w:iCs/>
          <w:sz w:val="24"/>
          <w:szCs w:val="24"/>
        </w:rPr>
        <w:t xml:space="preserve"> </w:t>
      </w:r>
      <w:r w:rsidR="007C5231" w:rsidRPr="0040638A">
        <w:rPr>
          <w:rFonts w:ascii="Arial" w:hAnsi="Arial" w:cs="Arial"/>
          <w:bCs/>
          <w:iCs/>
          <w:sz w:val="24"/>
          <w:szCs w:val="24"/>
        </w:rPr>
        <w:t>(Subrayado fuera del original)</w:t>
      </w:r>
      <w:r w:rsidRPr="0040638A">
        <w:rPr>
          <w:rFonts w:ascii="Arial" w:hAnsi="Arial" w:cs="Arial"/>
          <w:bCs/>
          <w:i/>
          <w:iCs/>
          <w:sz w:val="24"/>
          <w:szCs w:val="24"/>
        </w:rPr>
        <w:t>.</w:t>
      </w:r>
    </w:p>
    <w:p w14:paraId="2711CCE3" w14:textId="77777777" w:rsidR="00372DD5" w:rsidRPr="0040638A" w:rsidRDefault="00372DD5" w:rsidP="00A570D9">
      <w:pPr>
        <w:pStyle w:val="Prrafodelista"/>
        <w:ind w:left="567" w:right="567"/>
        <w:jc w:val="both"/>
        <w:rPr>
          <w:rFonts w:ascii="Arial" w:hAnsi="Arial" w:cs="Arial"/>
          <w:bCs/>
          <w:sz w:val="24"/>
          <w:szCs w:val="24"/>
        </w:rPr>
      </w:pPr>
    </w:p>
    <w:p w14:paraId="70EDD703" w14:textId="77777777" w:rsidR="000A19D2" w:rsidRPr="0040638A" w:rsidRDefault="00A570D9" w:rsidP="00257BF6">
      <w:pPr>
        <w:numPr>
          <w:ilvl w:val="0"/>
          <w:numId w:val="12"/>
        </w:numPr>
        <w:tabs>
          <w:tab w:val="left" w:pos="426"/>
        </w:tabs>
        <w:spacing w:line="360" w:lineRule="auto"/>
        <w:jc w:val="both"/>
        <w:rPr>
          <w:rFonts w:ascii="Arial" w:hAnsi="Arial" w:cs="Arial"/>
          <w:b/>
          <w:sz w:val="24"/>
          <w:szCs w:val="24"/>
        </w:rPr>
      </w:pPr>
      <w:r w:rsidRPr="0040638A">
        <w:rPr>
          <w:rFonts w:ascii="Arial" w:hAnsi="Arial" w:cs="Arial"/>
          <w:bCs/>
          <w:sz w:val="24"/>
          <w:szCs w:val="24"/>
        </w:rPr>
        <w:t xml:space="preserve">Sobre la posibilidad de rechazar una oferta con fundamento en </w:t>
      </w:r>
      <w:r w:rsidR="0067548E" w:rsidRPr="0040638A">
        <w:rPr>
          <w:rFonts w:ascii="Arial" w:hAnsi="Arial" w:cs="Arial"/>
          <w:bCs/>
          <w:sz w:val="24"/>
          <w:szCs w:val="24"/>
        </w:rPr>
        <w:t xml:space="preserve">normas de rango constitucional </w:t>
      </w:r>
      <w:r w:rsidRPr="0040638A">
        <w:rPr>
          <w:rFonts w:ascii="Arial" w:hAnsi="Arial" w:cs="Arial"/>
          <w:bCs/>
          <w:sz w:val="24"/>
          <w:szCs w:val="24"/>
        </w:rPr>
        <w:t xml:space="preserve">conviene destacar la Sentencia de </w:t>
      </w:r>
      <w:r w:rsidR="0067548E" w:rsidRPr="0040638A">
        <w:rPr>
          <w:rFonts w:ascii="Arial" w:hAnsi="Arial" w:cs="Arial"/>
          <w:bCs/>
          <w:sz w:val="24"/>
          <w:szCs w:val="24"/>
        </w:rPr>
        <w:t xml:space="preserve">14 de marzo de 2013, </w:t>
      </w:r>
      <w:r w:rsidR="007869E0" w:rsidRPr="0040638A">
        <w:rPr>
          <w:rFonts w:ascii="Arial" w:hAnsi="Arial" w:cs="Arial"/>
          <w:bCs/>
          <w:sz w:val="24"/>
          <w:szCs w:val="24"/>
        </w:rPr>
        <w:t xml:space="preserve">de la </w:t>
      </w:r>
      <w:r w:rsidR="0067548E" w:rsidRPr="0040638A">
        <w:rPr>
          <w:rFonts w:ascii="Arial" w:hAnsi="Arial" w:cs="Arial"/>
          <w:bCs/>
          <w:sz w:val="24"/>
          <w:szCs w:val="24"/>
        </w:rPr>
        <w:t>que</w:t>
      </w:r>
      <w:r w:rsidR="007869E0" w:rsidRPr="0040638A">
        <w:rPr>
          <w:rFonts w:ascii="Arial" w:hAnsi="Arial" w:cs="Arial"/>
          <w:bCs/>
          <w:sz w:val="24"/>
          <w:szCs w:val="24"/>
        </w:rPr>
        <w:t>,</w:t>
      </w:r>
      <w:r w:rsidR="0067548E" w:rsidRPr="0040638A">
        <w:rPr>
          <w:rFonts w:ascii="Arial" w:hAnsi="Arial" w:cs="Arial"/>
          <w:bCs/>
          <w:sz w:val="24"/>
          <w:szCs w:val="24"/>
        </w:rPr>
        <w:t xml:space="preserve"> por </w:t>
      </w:r>
      <w:r w:rsidR="007869E0" w:rsidRPr="0040638A">
        <w:rPr>
          <w:rFonts w:ascii="Arial" w:hAnsi="Arial" w:cs="Arial"/>
          <w:bCs/>
          <w:sz w:val="24"/>
          <w:szCs w:val="24"/>
        </w:rPr>
        <w:t>su</w:t>
      </w:r>
      <w:r w:rsidR="0067548E" w:rsidRPr="0040638A">
        <w:rPr>
          <w:rFonts w:ascii="Arial" w:hAnsi="Arial" w:cs="Arial"/>
          <w:bCs/>
          <w:sz w:val="24"/>
          <w:szCs w:val="24"/>
        </w:rPr>
        <w:t xml:space="preserve"> pertinencia para el presente asunto</w:t>
      </w:r>
      <w:r w:rsidR="007869E0" w:rsidRPr="0040638A">
        <w:rPr>
          <w:rFonts w:ascii="Arial" w:hAnsi="Arial" w:cs="Arial"/>
          <w:bCs/>
          <w:sz w:val="24"/>
          <w:szCs w:val="24"/>
        </w:rPr>
        <w:t>,</w:t>
      </w:r>
      <w:r w:rsidR="0067548E" w:rsidRPr="0040638A">
        <w:rPr>
          <w:rFonts w:ascii="Arial" w:hAnsi="Arial" w:cs="Arial"/>
          <w:bCs/>
          <w:sz w:val="24"/>
          <w:szCs w:val="24"/>
        </w:rPr>
        <w:t xml:space="preserve"> se </w:t>
      </w:r>
      <w:r w:rsidR="007C5231" w:rsidRPr="0040638A">
        <w:rPr>
          <w:rFonts w:ascii="Arial" w:hAnsi="Arial" w:cs="Arial"/>
          <w:bCs/>
          <w:sz w:val="24"/>
          <w:szCs w:val="24"/>
        </w:rPr>
        <w:t>reproduce</w:t>
      </w:r>
      <w:r w:rsidR="0067548E" w:rsidRPr="0040638A">
        <w:rPr>
          <w:rFonts w:ascii="Arial" w:hAnsi="Arial" w:cs="Arial"/>
          <w:bCs/>
          <w:sz w:val="24"/>
          <w:szCs w:val="24"/>
        </w:rPr>
        <w:t xml:space="preserve"> </w:t>
      </w:r>
      <w:r w:rsidR="00372DD5" w:rsidRPr="0040638A">
        <w:rPr>
          <w:rFonts w:ascii="Arial" w:hAnsi="Arial" w:cs="Arial"/>
          <w:bCs/>
          <w:sz w:val="24"/>
          <w:szCs w:val="24"/>
        </w:rPr>
        <w:t>un fragmento extenso</w:t>
      </w:r>
      <w:r w:rsidR="0067548E" w:rsidRPr="0040638A">
        <w:rPr>
          <w:rFonts w:ascii="Arial" w:hAnsi="Arial" w:cs="Arial"/>
          <w:bCs/>
          <w:i/>
          <w:sz w:val="24"/>
          <w:szCs w:val="24"/>
        </w:rPr>
        <w:t xml:space="preserve"> </w:t>
      </w:r>
      <w:r w:rsidR="0067548E" w:rsidRPr="0040638A">
        <w:rPr>
          <w:rFonts w:ascii="Arial" w:hAnsi="Arial" w:cs="Arial"/>
          <w:bCs/>
          <w:sz w:val="24"/>
          <w:szCs w:val="24"/>
        </w:rPr>
        <w:t xml:space="preserve">(se trascribe): </w:t>
      </w:r>
    </w:p>
    <w:p w14:paraId="6F5E70EB" w14:textId="77777777" w:rsidR="008A1677" w:rsidRPr="0040638A" w:rsidRDefault="008A1677" w:rsidP="00C012DB">
      <w:pPr>
        <w:tabs>
          <w:tab w:val="left" w:pos="426"/>
        </w:tabs>
        <w:jc w:val="both"/>
        <w:rPr>
          <w:rFonts w:ascii="Arial" w:hAnsi="Arial" w:cs="Arial"/>
          <w:bCs/>
          <w:sz w:val="24"/>
          <w:szCs w:val="24"/>
        </w:rPr>
      </w:pPr>
    </w:p>
    <w:p w14:paraId="151ED7B1" w14:textId="77777777" w:rsidR="008A1677" w:rsidRPr="0040638A" w:rsidRDefault="008A1677" w:rsidP="008D0DEC">
      <w:pPr>
        <w:tabs>
          <w:tab w:val="left" w:pos="426"/>
        </w:tabs>
        <w:ind w:left="567" w:right="567"/>
        <w:jc w:val="both"/>
        <w:rPr>
          <w:rFonts w:ascii="Arial" w:hAnsi="Arial" w:cs="Arial"/>
          <w:i/>
          <w:sz w:val="24"/>
          <w:szCs w:val="24"/>
          <w:lang w:val="es-CO"/>
        </w:rPr>
      </w:pPr>
      <w:r w:rsidRPr="0040638A">
        <w:rPr>
          <w:rFonts w:ascii="Arial" w:hAnsi="Arial" w:cs="Arial"/>
          <w:i/>
          <w:sz w:val="24"/>
          <w:szCs w:val="24"/>
          <w:lang w:val="es-CO"/>
        </w:rPr>
        <w:t xml:space="preserve">“De esta manera, según el régimen normativo de contratación estatal vigente, se encuentra que el rechazo de una propuesta o, lo que es lo mismo, la exclusión de una oferta del correspondiente procedimiento administrativo de selección contractual, sólo puede adoptarse o decidirse de manera válida por parte de la respectiva entidad estatal contratante, </w:t>
      </w:r>
      <w:r w:rsidRPr="0040638A">
        <w:rPr>
          <w:rFonts w:ascii="Arial" w:hAnsi="Arial" w:cs="Arial"/>
          <w:i/>
          <w:sz w:val="24"/>
          <w:szCs w:val="24"/>
          <w:lang w:val="es-CO"/>
        </w:rPr>
        <w:lastRenderedPageBreak/>
        <w:t xml:space="preserve">cuando verifique la configuración de una o varias de las hipótesis que se puntualizan a continuación, las cuales se distinguen para facilitar su comprensión, aunque desde alguna perspectiva pudieran asimilarse o entenderse como comprensivas unas de otras, así: i) cuando el respectivo proponente se encuentre incurso en una o varias de las causales de inhabilidad o de incompatibilidad previstas en la Constitución Política o en la ley; ii) cuando el respectivo proponente no cumple con alguno(s) de los requisitos habilitantes establecidos, con arreglo a la ley, en el pliego de condiciones o su equivalente; iii) cuando se verifique “la ausencia de requisitos o la falta de documentos referentes a la futura contratación o al proponente” que en realidad sean necesarios, esto es forzosos, indispensables, ineludibles, “para la comparación de las propuestas” y, claro está, iv) </w:t>
      </w:r>
      <w:r w:rsidRPr="0040638A">
        <w:rPr>
          <w:rFonts w:ascii="Arial" w:hAnsi="Arial" w:cs="Arial"/>
          <w:i/>
          <w:sz w:val="24"/>
          <w:szCs w:val="24"/>
          <w:u w:val="single"/>
          <w:lang w:val="es-CO"/>
        </w:rPr>
        <w:t>cuando la conducta del oferente o su propuesta resultan abiertamente contrarias a Principios o normas imperativas de jerarquía constitucional o legal que impongan deberes, establezcan exigencias mínimas o consagren prohibiciones y/o sanciones</w:t>
      </w:r>
      <w:r w:rsidRPr="0040638A">
        <w:rPr>
          <w:rFonts w:ascii="Arial" w:hAnsi="Arial" w:cs="Arial"/>
          <w:i/>
          <w:sz w:val="24"/>
          <w:szCs w:val="24"/>
          <w:lang w:val="es-CO"/>
        </w:rPr>
        <w:t>.</w:t>
      </w:r>
    </w:p>
    <w:p w14:paraId="5B455F91" w14:textId="77777777" w:rsidR="008A1677" w:rsidRPr="0040638A" w:rsidRDefault="008A1677" w:rsidP="008D0DEC">
      <w:pPr>
        <w:tabs>
          <w:tab w:val="left" w:pos="426"/>
        </w:tabs>
        <w:ind w:left="567" w:right="567"/>
        <w:jc w:val="both"/>
        <w:rPr>
          <w:rFonts w:ascii="Arial" w:hAnsi="Arial" w:cs="Arial"/>
          <w:i/>
          <w:sz w:val="24"/>
          <w:szCs w:val="24"/>
          <w:lang w:val="es-CO"/>
        </w:rPr>
      </w:pPr>
    </w:p>
    <w:p w14:paraId="0F701558" w14:textId="77777777" w:rsidR="008A1677" w:rsidRPr="0040638A" w:rsidRDefault="008A1677" w:rsidP="008D0DEC">
      <w:pPr>
        <w:tabs>
          <w:tab w:val="left" w:pos="426"/>
        </w:tabs>
        <w:ind w:left="567" w:right="567"/>
        <w:jc w:val="both"/>
        <w:rPr>
          <w:rFonts w:ascii="Arial" w:hAnsi="Arial" w:cs="Arial"/>
          <w:i/>
          <w:sz w:val="24"/>
          <w:szCs w:val="24"/>
          <w:lang w:val="es-CO"/>
        </w:rPr>
      </w:pPr>
      <w:r w:rsidRPr="0040638A">
        <w:rPr>
          <w:rFonts w:ascii="Arial" w:hAnsi="Arial" w:cs="Arial"/>
          <w:i/>
          <w:sz w:val="24"/>
          <w:szCs w:val="24"/>
          <w:lang w:val="es-CO"/>
        </w:rPr>
        <w:t xml:space="preserve">“Pues bien, a propósito de los Principios Constitucionales y/o presupuestos mínimos que emergen de aquellos, por la importancia que reviste para el caso concreto que ahora se decide, </w:t>
      </w:r>
      <w:r w:rsidRPr="0040638A">
        <w:rPr>
          <w:rFonts w:ascii="Arial" w:hAnsi="Arial" w:cs="Arial"/>
          <w:i/>
          <w:sz w:val="24"/>
          <w:szCs w:val="24"/>
          <w:u w:val="single"/>
          <w:lang w:val="es-CO"/>
        </w:rPr>
        <w:t>la Sala se detendrá a examinar algunos aspectos relacionados con la Buena Fe, presupuesto que si bien por mandato constitucional ha de presumirse presente en todas las gestiones que los particulares adelanten ante las autoridades públicas (artículo 83 C.P.), no es menos cierto que tal presunción no corresponde a una de derecho que no admita prueba en contrario</w:t>
      </w:r>
      <w:r w:rsidRPr="0040638A">
        <w:rPr>
          <w:rFonts w:ascii="Arial" w:hAnsi="Arial" w:cs="Arial"/>
          <w:i/>
          <w:sz w:val="24"/>
          <w:szCs w:val="24"/>
          <w:lang w:val="es-CO"/>
        </w:rPr>
        <w:t>, por manera que ha de destacarse que la referida presunción constitucional es susceptible de ser desvirtuada, a lo cual –como resulta apenas obvio, por los trascendentales efectos que comporta desvirtuarla–, deberá procederse con los máximos cuidado, responsabilidad y rigor.</w:t>
      </w:r>
    </w:p>
    <w:p w14:paraId="59EF9860" w14:textId="77777777" w:rsidR="008A1677" w:rsidRPr="0040638A" w:rsidRDefault="008A1677" w:rsidP="008D0DEC">
      <w:pPr>
        <w:tabs>
          <w:tab w:val="left" w:pos="426"/>
        </w:tabs>
        <w:ind w:left="567" w:right="567"/>
        <w:jc w:val="both"/>
        <w:rPr>
          <w:rFonts w:ascii="Arial" w:hAnsi="Arial" w:cs="Arial"/>
          <w:i/>
          <w:sz w:val="24"/>
          <w:szCs w:val="24"/>
          <w:lang w:val="es-CO"/>
        </w:rPr>
      </w:pPr>
    </w:p>
    <w:p w14:paraId="57B578AF" w14:textId="77777777" w:rsidR="008A1677" w:rsidRPr="0040638A" w:rsidRDefault="008A1677" w:rsidP="008D0DEC">
      <w:pPr>
        <w:tabs>
          <w:tab w:val="left" w:pos="426"/>
        </w:tabs>
        <w:ind w:left="567" w:right="567"/>
        <w:jc w:val="both"/>
        <w:rPr>
          <w:rFonts w:ascii="Arial" w:hAnsi="Arial" w:cs="Arial"/>
          <w:i/>
          <w:sz w:val="24"/>
          <w:szCs w:val="24"/>
          <w:lang w:val="es-CO"/>
        </w:rPr>
      </w:pPr>
      <w:r w:rsidRPr="0040638A">
        <w:rPr>
          <w:rFonts w:ascii="Arial" w:hAnsi="Arial" w:cs="Arial"/>
          <w:i/>
          <w:sz w:val="24"/>
          <w:szCs w:val="24"/>
          <w:lang w:val="es-CO"/>
        </w:rPr>
        <w:t>“(…).</w:t>
      </w:r>
    </w:p>
    <w:p w14:paraId="67E3BB4C" w14:textId="77777777" w:rsidR="008A1677" w:rsidRPr="0040638A" w:rsidRDefault="008A1677" w:rsidP="008D0DEC">
      <w:pPr>
        <w:tabs>
          <w:tab w:val="left" w:pos="426"/>
        </w:tabs>
        <w:ind w:left="567" w:right="567"/>
        <w:jc w:val="both"/>
        <w:rPr>
          <w:rFonts w:ascii="Arial" w:hAnsi="Arial" w:cs="Arial"/>
          <w:i/>
          <w:sz w:val="24"/>
          <w:szCs w:val="24"/>
          <w:lang w:val="es-CO"/>
        </w:rPr>
      </w:pPr>
    </w:p>
    <w:p w14:paraId="269537C4" w14:textId="77777777" w:rsidR="008A1677" w:rsidRPr="0040638A" w:rsidRDefault="008A1677" w:rsidP="008D0DEC">
      <w:pPr>
        <w:tabs>
          <w:tab w:val="left" w:pos="426"/>
        </w:tabs>
        <w:ind w:left="567" w:right="567"/>
        <w:jc w:val="both"/>
        <w:rPr>
          <w:rFonts w:ascii="Arial" w:hAnsi="Arial" w:cs="Arial"/>
          <w:sz w:val="24"/>
          <w:szCs w:val="24"/>
          <w:lang w:val="es-CO"/>
        </w:rPr>
      </w:pPr>
      <w:r w:rsidRPr="0040638A">
        <w:rPr>
          <w:rFonts w:ascii="Arial" w:hAnsi="Arial" w:cs="Arial"/>
          <w:i/>
          <w:sz w:val="24"/>
          <w:szCs w:val="24"/>
          <w:lang w:val="es-CO"/>
        </w:rPr>
        <w:t>“</w:t>
      </w:r>
      <w:r w:rsidRPr="0040638A">
        <w:rPr>
          <w:rFonts w:ascii="Arial" w:hAnsi="Arial" w:cs="Arial"/>
          <w:i/>
          <w:sz w:val="24"/>
          <w:szCs w:val="24"/>
          <w:u w:val="single"/>
          <w:lang w:val="es-CO"/>
        </w:rPr>
        <w:t>En consecuencia, para la Sala sería inadmisible sostener que la entidad estatal contratante tuviere el deber de adjudicar el procedimiento administrativo de selección a una determinada oferta a sabiendas de que, aunque en apariencia tendría las mejores condiciones, en realidad sería, por su contenido, total o parcialmente, una propuesta mentirosa, fraudulenta, engañosa o proveniente de un proponente que pretende sacar provecho o ventaja, frente a la entidad contratante y/o ante sus competidores,</w:t>
      </w:r>
      <w:r w:rsidRPr="0040638A">
        <w:rPr>
          <w:rFonts w:ascii="Arial" w:hAnsi="Arial" w:cs="Arial"/>
          <w:i/>
          <w:sz w:val="24"/>
          <w:szCs w:val="24"/>
          <w:lang w:val="es-CO"/>
        </w:rPr>
        <w:t xml:space="preserve"> </w:t>
      </w:r>
      <w:r w:rsidRPr="0040638A">
        <w:rPr>
          <w:rFonts w:ascii="Arial" w:hAnsi="Arial" w:cs="Arial"/>
          <w:i/>
          <w:sz w:val="24"/>
          <w:szCs w:val="24"/>
          <w:u w:val="single"/>
          <w:lang w:val="es-CO"/>
        </w:rPr>
        <w:t>de la manipulación de información errónea, inexacta o falaz</w:t>
      </w:r>
      <w:r w:rsidRPr="0040638A">
        <w:rPr>
          <w:rFonts w:ascii="Arial" w:hAnsi="Arial" w:cs="Arial"/>
          <w:i/>
          <w:sz w:val="24"/>
          <w:szCs w:val="24"/>
          <w:lang w:val="es-CO"/>
        </w:rPr>
        <w:t xml:space="preserve">, tal como no resultaría válida, de ninguna manera, la adjudicación que se quisiera hacer recaer en un oferente que se encuentre incurso en una causal de inhabilidad o de incompatibilidad, </w:t>
      </w:r>
      <w:r w:rsidRPr="0040638A">
        <w:rPr>
          <w:rFonts w:ascii="Arial" w:hAnsi="Arial" w:cs="Arial"/>
          <w:i/>
          <w:sz w:val="24"/>
          <w:szCs w:val="24"/>
          <w:u w:val="single"/>
          <w:lang w:val="es-CO"/>
        </w:rPr>
        <w:t>por lo cual resulta plausible que en estos casos la entidad decida rechazar o excluir esa clase de ofertas, independientemente de que así lo haya previsto, o no, el correspondiente pliego de condiciones, decisión que, de todos modos, la entidad estatal contratante está en el deber de motivar de manera clara, precisa, completa y detallada</w:t>
      </w:r>
      <w:r w:rsidRPr="0040638A">
        <w:rPr>
          <w:rFonts w:ascii="Arial" w:hAnsi="Arial" w:cs="Arial"/>
          <w:i/>
          <w:sz w:val="24"/>
          <w:szCs w:val="24"/>
          <w:lang w:val="es-CO"/>
        </w:rPr>
        <w:t>”</w:t>
      </w:r>
      <w:r w:rsidRPr="0040638A">
        <w:rPr>
          <w:rStyle w:val="Refdenotaalpie"/>
          <w:rFonts w:ascii="Arial" w:hAnsi="Arial" w:cs="Arial"/>
          <w:i/>
          <w:sz w:val="24"/>
          <w:szCs w:val="24"/>
          <w:lang w:val="es-CO"/>
        </w:rPr>
        <w:footnoteReference w:id="49"/>
      </w:r>
      <w:r w:rsidRPr="0040638A">
        <w:rPr>
          <w:rFonts w:ascii="Arial" w:hAnsi="Arial" w:cs="Arial"/>
          <w:i/>
          <w:sz w:val="24"/>
          <w:szCs w:val="24"/>
          <w:lang w:val="es-CO"/>
        </w:rPr>
        <w:t xml:space="preserve"> </w:t>
      </w:r>
      <w:r w:rsidRPr="0040638A">
        <w:rPr>
          <w:rFonts w:ascii="Arial" w:hAnsi="Arial" w:cs="Arial"/>
          <w:sz w:val="24"/>
          <w:szCs w:val="24"/>
          <w:lang w:val="es-CO"/>
        </w:rPr>
        <w:t>(Se destaca).</w:t>
      </w:r>
    </w:p>
    <w:p w14:paraId="458915EC" w14:textId="77777777" w:rsidR="008A1677" w:rsidRPr="0040638A" w:rsidRDefault="008A1677" w:rsidP="008A1677">
      <w:pPr>
        <w:spacing w:line="360" w:lineRule="auto"/>
        <w:jc w:val="both"/>
        <w:rPr>
          <w:rFonts w:ascii="Arial" w:hAnsi="Arial" w:cs="Arial"/>
          <w:b/>
          <w:sz w:val="24"/>
          <w:szCs w:val="24"/>
        </w:rPr>
      </w:pPr>
    </w:p>
    <w:p w14:paraId="371ACFA8" w14:textId="77777777" w:rsidR="008A1677" w:rsidRPr="0040638A" w:rsidRDefault="008A1677" w:rsidP="00C6030C">
      <w:pPr>
        <w:spacing w:line="360" w:lineRule="auto"/>
        <w:jc w:val="both"/>
        <w:rPr>
          <w:rFonts w:ascii="Arial" w:hAnsi="Arial" w:cs="Arial"/>
          <w:b/>
          <w:sz w:val="24"/>
          <w:szCs w:val="24"/>
        </w:rPr>
      </w:pPr>
      <w:r w:rsidRPr="0040638A">
        <w:rPr>
          <w:rFonts w:ascii="Arial" w:hAnsi="Arial" w:cs="Arial"/>
          <w:b/>
          <w:sz w:val="24"/>
          <w:szCs w:val="24"/>
        </w:rPr>
        <w:t xml:space="preserve">2.3.2. </w:t>
      </w:r>
      <w:r w:rsidR="004635F0" w:rsidRPr="0040638A">
        <w:rPr>
          <w:rFonts w:ascii="Arial" w:hAnsi="Arial" w:cs="Arial"/>
          <w:b/>
          <w:sz w:val="24"/>
          <w:szCs w:val="24"/>
        </w:rPr>
        <w:t>Motivos de la apelación</w:t>
      </w:r>
    </w:p>
    <w:p w14:paraId="1A9D4077" w14:textId="77777777" w:rsidR="008A1677" w:rsidRPr="0040638A" w:rsidRDefault="008A1677" w:rsidP="00A001F3">
      <w:pPr>
        <w:tabs>
          <w:tab w:val="left" w:pos="426"/>
        </w:tabs>
        <w:jc w:val="both"/>
        <w:rPr>
          <w:rFonts w:ascii="Arial" w:hAnsi="Arial" w:cs="Arial"/>
          <w:b/>
          <w:sz w:val="24"/>
          <w:szCs w:val="24"/>
        </w:rPr>
      </w:pPr>
    </w:p>
    <w:p w14:paraId="1DBEE64E" w14:textId="77777777" w:rsidR="00223362" w:rsidRPr="0040638A" w:rsidRDefault="00760DC5" w:rsidP="00257BF6">
      <w:pPr>
        <w:numPr>
          <w:ilvl w:val="0"/>
          <w:numId w:val="12"/>
        </w:numPr>
        <w:tabs>
          <w:tab w:val="left" w:pos="426"/>
        </w:tabs>
        <w:spacing w:line="360" w:lineRule="auto"/>
        <w:jc w:val="both"/>
        <w:rPr>
          <w:rFonts w:ascii="Arial" w:hAnsi="Arial" w:cs="Arial"/>
          <w:b/>
          <w:sz w:val="24"/>
          <w:szCs w:val="24"/>
        </w:rPr>
      </w:pPr>
      <w:r w:rsidRPr="0040638A">
        <w:rPr>
          <w:rFonts w:ascii="Arial" w:hAnsi="Arial" w:cs="Arial"/>
          <w:bCs/>
          <w:sz w:val="24"/>
          <w:szCs w:val="24"/>
        </w:rPr>
        <w:t xml:space="preserve">En su recurso de apelación la sociedad demandante se refirió únicamente a la posibilidad </w:t>
      </w:r>
      <w:r w:rsidR="004635F0" w:rsidRPr="0040638A">
        <w:rPr>
          <w:rFonts w:ascii="Arial" w:hAnsi="Arial" w:cs="Arial"/>
          <w:bCs/>
          <w:sz w:val="24"/>
          <w:szCs w:val="24"/>
        </w:rPr>
        <w:t>de subsanar la oferta</w:t>
      </w:r>
      <w:r w:rsidR="00113236" w:rsidRPr="0040638A">
        <w:rPr>
          <w:rFonts w:ascii="Arial" w:hAnsi="Arial" w:cs="Arial"/>
          <w:bCs/>
          <w:sz w:val="24"/>
          <w:szCs w:val="24"/>
        </w:rPr>
        <w:t xml:space="preserve"> que, a su juicio, </w:t>
      </w:r>
      <w:r w:rsidR="003F4E1D" w:rsidRPr="0040638A">
        <w:rPr>
          <w:rFonts w:ascii="Arial" w:hAnsi="Arial" w:cs="Arial"/>
          <w:bCs/>
          <w:sz w:val="24"/>
          <w:szCs w:val="24"/>
        </w:rPr>
        <w:t>le asistía por encontrarse</w:t>
      </w:r>
      <w:r w:rsidR="00113236" w:rsidRPr="0040638A">
        <w:rPr>
          <w:rFonts w:ascii="Arial" w:hAnsi="Arial" w:cs="Arial"/>
          <w:bCs/>
          <w:sz w:val="24"/>
          <w:szCs w:val="24"/>
        </w:rPr>
        <w:t xml:space="preserve"> prevista en</w:t>
      </w:r>
      <w:r w:rsidR="004635F0" w:rsidRPr="0040638A">
        <w:rPr>
          <w:rFonts w:ascii="Arial" w:hAnsi="Arial" w:cs="Arial"/>
          <w:bCs/>
          <w:sz w:val="24"/>
          <w:szCs w:val="24"/>
        </w:rPr>
        <w:t xml:space="preserve"> los pliegos de condiciones y </w:t>
      </w:r>
      <w:r w:rsidR="00113236" w:rsidRPr="0040638A">
        <w:rPr>
          <w:rFonts w:ascii="Arial" w:hAnsi="Arial" w:cs="Arial"/>
          <w:bCs/>
          <w:sz w:val="24"/>
          <w:szCs w:val="24"/>
        </w:rPr>
        <w:t xml:space="preserve">en </w:t>
      </w:r>
      <w:r w:rsidR="004635F0" w:rsidRPr="0040638A">
        <w:rPr>
          <w:rFonts w:ascii="Arial" w:hAnsi="Arial" w:cs="Arial"/>
          <w:bCs/>
          <w:sz w:val="24"/>
          <w:szCs w:val="24"/>
        </w:rPr>
        <w:t>la Ley</w:t>
      </w:r>
      <w:r w:rsidR="00A001F3" w:rsidRPr="0040638A">
        <w:rPr>
          <w:rFonts w:ascii="Arial" w:hAnsi="Arial" w:cs="Arial"/>
          <w:bCs/>
          <w:sz w:val="24"/>
          <w:szCs w:val="24"/>
        </w:rPr>
        <w:t>; por tal motivo,</w:t>
      </w:r>
      <w:r w:rsidR="004635F0" w:rsidRPr="0040638A">
        <w:rPr>
          <w:rFonts w:ascii="Arial" w:hAnsi="Arial" w:cs="Arial"/>
          <w:bCs/>
          <w:sz w:val="24"/>
          <w:szCs w:val="24"/>
        </w:rPr>
        <w:t xml:space="preserve"> la </w:t>
      </w:r>
      <w:r w:rsidR="00112DAF" w:rsidRPr="0040638A">
        <w:rPr>
          <w:rFonts w:ascii="Arial" w:hAnsi="Arial" w:cs="Arial"/>
          <w:bCs/>
          <w:sz w:val="24"/>
          <w:szCs w:val="24"/>
        </w:rPr>
        <w:t>Subsección</w:t>
      </w:r>
      <w:r w:rsidR="004635F0" w:rsidRPr="0040638A">
        <w:rPr>
          <w:rFonts w:ascii="Arial" w:hAnsi="Arial" w:cs="Arial"/>
          <w:bCs/>
          <w:sz w:val="24"/>
          <w:szCs w:val="24"/>
        </w:rPr>
        <w:t xml:space="preserve"> </w:t>
      </w:r>
      <w:r w:rsidR="00A3542E" w:rsidRPr="0040638A">
        <w:rPr>
          <w:rFonts w:ascii="Arial" w:hAnsi="Arial" w:cs="Arial"/>
          <w:bCs/>
          <w:sz w:val="24"/>
          <w:szCs w:val="24"/>
        </w:rPr>
        <w:t xml:space="preserve">limitará </w:t>
      </w:r>
      <w:r w:rsidR="004635F0" w:rsidRPr="0040638A">
        <w:rPr>
          <w:rFonts w:ascii="Arial" w:hAnsi="Arial" w:cs="Arial"/>
          <w:bCs/>
          <w:sz w:val="24"/>
          <w:szCs w:val="24"/>
        </w:rPr>
        <w:t>el estudio del recurso a ese punto.</w:t>
      </w:r>
      <w:r w:rsidR="00112DAF" w:rsidRPr="0040638A">
        <w:rPr>
          <w:rFonts w:ascii="Arial" w:hAnsi="Arial" w:cs="Arial"/>
          <w:bCs/>
          <w:sz w:val="24"/>
          <w:szCs w:val="24"/>
        </w:rPr>
        <w:t xml:space="preserve"> </w:t>
      </w:r>
    </w:p>
    <w:p w14:paraId="3F960658" w14:textId="77777777" w:rsidR="00223362" w:rsidRPr="0040638A" w:rsidRDefault="00223362" w:rsidP="00223362">
      <w:pPr>
        <w:tabs>
          <w:tab w:val="left" w:pos="426"/>
        </w:tabs>
        <w:spacing w:line="360" w:lineRule="auto"/>
        <w:jc w:val="both"/>
        <w:rPr>
          <w:rFonts w:ascii="Arial" w:hAnsi="Arial" w:cs="Arial"/>
          <w:b/>
          <w:sz w:val="24"/>
          <w:szCs w:val="24"/>
        </w:rPr>
      </w:pPr>
    </w:p>
    <w:p w14:paraId="797E26CC" w14:textId="77777777" w:rsidR="008A1677" w:rsidRPr="0040638A" w:rsidRDefault="00223362" w:rsidP="00257BF6">
      <w:pPr>
        <w:numPr>
          <w:ilvl w:val="0"/>
          <w:numId w:val="12"/>
        </w:numPr>
        <w:tabs>
          <w:tab w:val="left" w:pos="426"/>
        </w:tabs>
        <w:spacing w:line="360" w:lineRule="auto"/>
        <w:jc w:val="both"/>
        <w:rPr>
          <w:rFonts w:ascii="Arial" w:hAnsi="Arial" w:cs="Arial"/>
          <w:b/>
          <w:sz w:val="24"/>
          <w:szCs w:val="24"/>
        </w:rPr>
      </w:pPr>
      <w:r w:rsidRPr="0040638A">
        <w:rPr>
          <w:rFonts w:ascii="Arial" w:hAnsi="Arial" w:cs="Arial"/>
          <w:bCs/>
          <w:sz w:val="24"/>
          <w:szCs w:val="24"/>
        </w:rPr>
        <w:t xml:space="preserve">En el presente asunto, el problema jurídico a dirimir </w:t>
      </w:r>
      <w:r w:rsidR="00760DC5" w:rsidRPr="0040638A">
        <w:rPr>
          <w:rFonts w:ascii="Arial" w:hAnsi="Arial" w:cs="Arial"/>
          <w:bCs/>
          <w:sz w:val="24"/>
          <w:szCs w:val="24"/>
        </w:rPr>
        <w:t xml:space="preserve">versa sobre </w:t>
      </w:r>
      <w:r w:rsidRPr="0040638A">
        <w:rPr>
          <w:rFonts w:ascii="Arial" w:hAnsi="Arial" w:cs="Arial"/>
          <w:bCs/>
          <w:sz w:val="24"/>
          <w:szCs w:val="24"/>
        </w:rPr>
        <w:t xml:space="preserve">la tensión que se presenta </w:t>
      </w:r>
      <w:r w:rsidR="00113236" w:rsidRPr="0040638A">
        <w:rPr>
          <w:rFonts w:ascii="Arial" w:hAnsi="Arial" w:cs="Arial"/>
          <w:bCs/>
          <w:sz w:val="24"/>
          <w:szCs w:val="24"/>
        </w:rPr>
        <w:t>entre el deber de buena fe de</w:t>
      </w:r>
      <w:r w:rsidRPr="0040638A">
        <w:rPr>
          <w:rFonts w:ascii="Arial" w:hAnsi="Arial" w:cs="Arial"/>
          <w:bCs/>
          <w:sz w:val="24"/>
          <w:szCs w:val="24"/>
        </w:rPr>
        <w:t xml:space="preserve"> los interesados en participar en un procedimiento de selección</w:t>
      </w:r>
      <w:r w:rsidR="00C9685B" w:rsidRPr="0040638A">
        <w:rPr>
          <w:rFonts w:ascii="Arial" w:hAnsi="Arial" w:cs="Arial"/>
          <w:bCs/>
          <w:sz w:val="24"/>
          <w:szCs w:val="24"/>
        </w:rPr>
        <w:t xml:space="preserve"> —que incluye, entre otras obligaciones, la de suministrar información veraz en los términos del principio de responsabilidad del artículo 26.7 de la Ley 80 de 1993— </w:t>
      </w:r>
      <w:r w:rsidR="002A5F24" w:rsidRPr="0040638A">
        <w:rPr>
          <w:rFonts w:ascii="Arial" w:hAnsi="Arial" w:cs="Arial"/>
          <w:bCs/>
          <w:sz w:val="24"/>
          <w:szCs w:val="24"/>
        </w:rPr>
        <w:t xml:space="preserve">por un </w:t>
      </w:r>
      <w:r w:rsidR="009E123A" w:rsidRPr="0040638A">
        <w:rPr>
          <w:rFonts w:ascii="Arial" w:hAnsi="Arial" w:cs="Arial"/>
          <w:bCs/>
          <w:sz w:val="24"/>
          <w:szCs w:val="24"/>
        </w:rPr>
        <w:t xml:space="preserve">lado, </w:t>
      </w:r>
      <w:r w:rsidR="00C9685B" w:rsidRPr="0040638A">
        <w:rPr>
          <w:rFonts w:ascii="Arial" w:hAnsi="Arial" w:cs="Arial"/>
          <w:bCs/>
          <w:sz w:val="24"/>
          <w:szCs w:val="24"/>
        </w:rPr>
        <w:t xml:space="preserve">el derecho de los proponentes a subsanar </w:t>
      </w:r>
      <w:r w:rsidRPr="0040638A">
        <w:rPr>
          <w:rFonts w:ascii="Arial" w:hAnsi="Arial" w:cs="Arial"/>
          <w:bCs/>
          <w:sz w:val="24"/>
          <w:szCs w:val="24"/>
        </w:rPr>
        <w:t>sus ofertas</w:t>
      </w:r>
      <w:r w:rsidR="002A5F24" w:rsidRPr="0040638A">
        <w:rPr>
          <w:rFonts w:ascii="Arial" w:hAnsi="Arial" w:cs="Arial"/>
          <w:bCs/>
          <w:sz w:val="24"/>
          <w:szCs w:val="24"/>
        </w:rPr>
        <w:t>, por el otro</w:t>
      </w:r>
      <w:r w:rsidRPr="0040638A">
        <w:rPr>
          <w:rFonts w:ascii="Arial" w:hAnsi="Arial" w:cs="Arial"/>
          <w:bCs/>
          <w:sz w:val="24"/>
          <w:szCs w:val="24"/>
        </w:rPr>
        <w:t>. En este marco, c</w:t>
      </w:r>
      <w:r w:rsidR="00112DAF" w:rsidRPr="0040638A">
        <w:rPr>
          <w:rFonts w:ascii="Arial" w:hAnsi="Arial" w:cs="Arial"/>
          <w:bCs/>
          <w:sz w:val="24"/>
          <w:szCs w:val="24"/>
        </w:rPr>
        <w:t>on fundamento en las consideraciones expuestas en precedencia y los hechos probados, la Sala confirmará la decisión de primera instancia por las razones que se exponen a continuación.</w:t>
      </w:r>
    </w:p>
    <w:p w14:paraId="77A34F3A" w14:textId="77777777" w:rsidR="009E2F60" w:rsidRPr="0040638A" w:rsidRDefault="009E2F60" w:rsidP="009E2F60">
      <w:pPr>
        <w:tabs>
          <w:tab w:val="left" w:pos="426"/>
        </w:tabs>
        <w:spacing w:line="360" w:lineRule="auto"/>
        <w:jc w:val="both"/>
        <w:rPr>
          <w:rFonts w:ascii="Arial" w:hAnsi="Arial" w:cs="Arial"/>
          <w:b/>
          <w:sz w:val="24"/>
          <w:szCs w:val="24"/>
        </w:rPr>
      </w:pPr>
    </w:p>
    <w:p w14:paraId="4F234C4C" w14:textId="77777777" w:rsidR="00C9685B" w:rsidRPr="0040638A" w:rsidRDefault="002A5F24" w:rsidP="00C9685B">
      <w:pPr>
        <w:numPr>
          <w:ilvl w:val="0"/>
          <w:numId w:val="12"/>
        </w:numPr>
        <w:tabs>
          <w:tab w:val="left" w:pos="426"/>
        </w:tabs>
        <w:spacing w:line="360" w:lineRule="auto"/>
        <w:jc w:val="both"/>
        <w:rPr>
          <w:rFonts w:ascii="Arial" w:hAnsi="Arial" w:cs="Arial"/>
          <w:b/>
          <w:sz w:val="24"/>
          <w:szCs w:val="24"/>
        </w:rPr>
      </w:pPr>
      <w:r w:rsidRPr="0040638A">
        <w:rPr>
          <w:rFonts w:ascii="Arial" w:hAnsi="Arial" w:cs="Arial"/>
          <w:bCs/>
          <w:sz w:val="24"/>
          <w:szCs w:val="24"/>
        </w:rPr>
        <w:t xml:space="preserve">La buena fe precontractual es </w:t>
      </w:r>
      <w:r w:rsidR="00C9685B" w:rsidRPr="0040638A">
        <w:rPr>
          <w:rFonts w:ascii="Arial" w:hAnsi="Arial" w:cs="Arial"/>
          <w:bCs/>
          <w:sz w:val="24"/>
          <w:szCs w:val="24"/>
        </w:rPr>
        <w:t xml:space="preserve">un deber </w:t>
      </w:r>
      <w:r w:rsidR="003F4E1D" w:rsidRPr="0040638A">
        <w:rPr>
          <w:rFonts w:ascii="Arial" w:hAnsi="Arial" w:cs="Arial"/>
          <w:bCs/>
          <w:sz w:val="24"/>
          <w:szCs w:val="24"/>
        </w:rPr>
        <w:t>de</w:t>
      </w:r>
      <w:r w:rsidR="00C9685B" w:rsidRPr="0040638A">
        <w:rPr>
          <w:rFonts w:ascii="Arial" w:hAnsi="Arial" w:cs="Arial"/>
          <w:bCs/>
          <w:sz w:val="24"/>
          <w:szCs w:val="24"/>
        </w:rPr>
        <w:t xml:space="preserve"> los proponentes </w:t>
      </w:r>
      <w:r w:rsidR="000C19DC" w:rsidRPr="0040638A">
        <w:rPr>
          <w:rFonts w:ascii="Arial" w:hAnsi="Arial" w:cs="Arial"/>
          <w:bCs/>
          <w:sz w:val="24"/>
          <w:szCs w:val="24"/>
        </w:rPr>
        <w:t>y</w:t>
      </w:r>
      <w:r w:rsidR="00C9685B" w:rsidRPr="0040638A">
        <w:rPr>
          <w:rFonts w:ascii="Arial" w:hAnsi="Arial" w:cs="Arial"/>
          <w:bCs/>
          <w:sz w:val="24"/>
          <w:szCs w:val="24"/>
        </w:rPr>
        <w:t xml:space="preserve"> </w:t>
      </w:r>
      <w:r w:rsidR="00DD058C" w:rsidRPr="0040638A">
        <w:rPr>
          <w:rFonts w:ascii="Arial" w:hAnsi="Arial" w:cs="Arial"/>
          <w:bCs/>
          <w:sz w:val="24"/>
          <w:szCs w:val="24"/>
        </w:rPr>
        <w:t xml:space="preserve">de </w:t>
      </w:r>
      <w:r w:rsidR="00C9685B" w:rsidRPr="0040638A">
        <w:rPr>
          <w:rFonts w:ascii="Arial" w:hAnsi="Arial" w:cs="Arial"/>
          <w:bCs/>
          <w:sz w:val="24"/>
          <w:szCs w:val="24"/>
        </w:rPr>
        <w:t>las entidades</w:t>
      </w:r>
      <w:r w:rsidR="000C19DC" w:rsidRPr="0040638A">
        <w:rPr>
          <w:rFonts w:ascii="Arial" w:hAnsi="Arial" w:cs="Arial"/>
          <w:bCs/>
          <w:sz w:val="24"/>
          <w:szCs w:val="24"/>
        </w:rPr>
        <w:t>,</w:t>
      </w:r>
      <w:r w:rsidRPr="0040638A">
        <w:rPr>
          <w:rFonts w:ascii="Arial" w:hAnsi="Arial" w:cs="Arial"/>
          <w:bCs/>
          <w:sz w:val="24"/>
          <w:szCs w:val="24"/>
        </w:rPr>
        <w:t xml:space="preserve"> con consagración positiva y amplio desarrollo jurisprude</w:t>
      </w:r>
      <w:r w:rsidR="00C9685B" w:rsidRPr="0040638A">
        <w:rPr>
          <w:rFonts w:ascii="Arial" w:hAnsi="Arial" w:cs="Arial"/>
          <w:bCs/>
          <w:sz w:val="24"/>
          <w:szCs w:val="24"/>
        </w:rPr>
        <w:t xml:space="preserve">ncial. </w:t>
      </w:r>
      <w:r w:rsidR="00D94EB3" w:rsidRPr="0040638A">
        <w:rPr>
          <w:rFonts w:ascii="Arial" w:hAnsi="Arial" w:cs="Arial"/>
          <w:bCs/>
          <w:sz w:val="24"/>
          <w:szCs w:val="24"/>
        </w:rPr>
        <w:t>Junto con</w:t>
      </w:r>
      <w:r w:rsidR="00C9685B" w:rsidRPr="0040638A">
        <w:rPr>
          <w:rFonts w:ascii="Arial" w:hAnsi="Arial" w:cs="Arial"/>
          <w:bCs/>
          <w:sz w:val="24"/>
          <w:szCs w:val="24"/>
        </w:rPr>
        <w:t xml:space="preserve"> la citada</w:t>
      </w:r>
      <w:r w:rsidRPr="0040638A">
        <w:rPr>
          <w:rFonts w:ascii="Arial" w:hAnsi="Arial" w:cs="Arial"/>
          <w:bCs/>
          <w:sz w:val="24"/>
          <w:szCs w:val="24"/>
        </w:rPr>
        <w:t xml:space="preserve"> disposici</w:t>
      </w:r>
      <w:r w:rsidR="00C9685B" w:rsidRPr="0040638A">
        <w:rPr>
          <w:rFonts w:ascii="Arial" w:hAnsi="Arial" w:cs="Arial"/>
          <w:bCs/>
          <w:sz w:val="24"/>
          <w:szCs w:val="24"/>
        </w:rPr>
        <w:t>ón</w:t>
      </w:r>
      <w:r w:rsidRPr="0040638A">
        <w:rPr>
          <w:rFonts w:ascii="Arial" w:hAnsi="Arial" w:cs="Arial"/>
          <w:bCs/>
          <w:sz w:val="24"/>
          <w:szCs w:val="24"/>
        </w:rPr>
        <w:t xml:space="preserve"> de la Ley 80 de 1993, el artículo 863 del Código de Comercio, </w:t>
      </w:r>
      <w:r w:rsidR="003F4E1D" w:rsidRPr="0040638A">
        <w:rPr>
          <w:rFonts w:ascii="Arial" w:hAnsi="Arial" w:cs="Arial"/>
          <w:bCs/>
          <w:sz w:val="24"/>
          <w:szCs w:val="24"/>
        </w:rPr>
        <w:t>aplicable al proceso de la referencia</w:t>
      </w:r>
      <w:r w:rsidRPr="0040638A">
        <w:rPr>
          <w:rFonts w:ascii="Arial" w:hAnsi="Arial" w:cs="Arial"/>
          <w:bCs/>
          <w:sz w:val="24"/>
          <w:szCs w:val="24"/>
        </w:rPr>
        <w:t xml:space="preserve"> por</w:t>
      </w:r>
      <w:r w:rsidR="003F4E1D" w:rsidRPr="0040638A">
        <w:rPr>
          <w:rFonts w:ascii="Arial" w:hAnsi="Arial" w:cs="Arial"/>
          <w:bCs/>
          <w:sz w:val="24"/>
          <w:szCs w:val="24"/>
        </w:rPr>
        <w:t xml:space="preserve"> la</w:t>
      </w:r>
      <w:r w:rsidRPr="0040638A">
        <w:rPr>
          <w:rFonts w:ascii="Arial" w:hAnsi="Arial" w:cs="Arial"/>
          <w:bCs/>
          <w:sz w:val="24"/>
          <w:szCs w:val="24"/>
        </w:rPr>
        <w:t xml:space="preserve"> remisión expresa del artículo 13 del Estatuto Contractual, señala que “</w:t>
      </w:r>
      <w:r w:rsidRPr="0040638A">
        <w:rPr>
          <w:rFonts w:ascii="Arial" w:hAnsi="Arial" w:cs="Arial"/>
          <w:bCs/>
          <w:i/>
          <w:sz w:val="24"/>
          <w:szCs w:val="24"/>
        </w:rPr>
        <w:t>las partes deberán proceder de buena fue exenta de culpa en el período precontractual</w:t>
      </w:r>
      <w:r w:rsidRPr="0040638A">
        <w:rPr>
          <w:rFonts w:ascii="Arial" w:hAnsi="Arial" w:cs="Arial"/>
          <w:bCs/>
          <w:sz w:val="24"/>
          <w:szCs w:val="24"/>
        </w:rPr>
        <w:t>”. De manera entonces que el deber de actua</w:t>
      </w:r>
      <w:r w:rsidR="009E123A" w:rsidRPr="0040638A">
        <w:rPr>
          <w:rFonts w:ascii="Arial" w:hAnsi="Arial" w:cs="Arial"/>
          <w:bCs/>
          <w:sz w:val="24"/>
          <w:szCs w:val="24"/>
        </w:rPr>
        <w:t>r</w:t>
      </w:r>
      <w:r w:rsidRPr="0040638A">
        <w:rPr>
          <w:rFonts w:ascii="Arial" w:hAnsi="Arial" w:cs="Arial"/>
          <w:bCs/>
          <w:sz w:val="24"/>
          <w:szCs w:val="24"/>
        </w:rPr>
        <w:t xml:space="preserve"> de buena fe en la etapa precontractual es una categoría de amplia y reconocida importancia en nuestro ordenamiento jurídico, cuya relevancia se hace evidente para el caso en estudio. </w:t>
      </w:r>
    </w:p>
    <w:p w14:paraId="1832CC90" w14:textId="77777777" w:rsidR="003F4E1D" w:rsidRPr="0040638A" w:rsidRDefault="003F4E1D" w:rsidP="003F4E1D">
      <w:pPr>
        <w:tabs>
          <w:tab w:val="left" w:pos="426"/>
        </w:tabs>
        <w:spacing w:line="360" w:lineRule="auto"/>
        <w:jc w:val="both"/>
        <w:rPr>
          <w:rFonts w:ascii="Arial" w:hAnsi="Arial" w:cs="Arial"/>
          <w:b/>
          <w:sz w:val="24"/>
          <w:szCs w:val="24"/>
        </w:rPr>
      </w:pPr>
    </w:p>
    <w:p w14:paraId="6FDE78B1" w14:textId="77777777" w:rsidR="000C19DC" w:rsidRPr="0040638A" w:rsidRDefault="003F4E1D" w:rsidP="000C19DC">
      <w:pPr>
        <w:numPr>
          <w:ilvl w:val="0"/>
          <w:numId w:val="12"/>
        </w:numPr>
        <w:tabs>
          <w:tab w:val="left" w:pos="426"/>
        </w:tabs>
        <w:spacing w:line="360" w:lineRule="auto"/>
        <w:jc w:val="both"/>
        <w:rPr>
          <w:rFonts w:ascii="Arial" w:hAnsi="Arial" w:cs="Arial"/>
          <w:b/>
          <w:sz w:val="24"/>
          <w:szCs w:val="24"/>
        </w:rPr>
      </w:pPr>
      <w:r w:rsidRPr="0040638A">
        <w:rPr>
          <w:rFonts w:ascii="Arial" w:hAnsi="Arial" w:cs="Arial"/>
          <w:sz w:val="24"/>
          <w:szCs w:val="24"/>
        </w:rPr>
        <w:t xml:space="preserve">La sociedad demandante es una agencia de viajes que, en desarrollo de su actividad comercial, participa </w:t>
      </w:r>
      <w:r w:rsidR="00FE054D" w:rsidRPr="0040638A">
        <w:rPr>
          <w:rFonts w:ascii="Arial" w:hAnsi="Arial" w:cs="Arial"/>
          <w:sz w:val="24"/>
          <w:szCs w:val="24"/>
        </w:rPr>
        <w:t>en</w:t>
      </w:r>
      <w:r w:rsidRPr="0040638A">
        <w:rPr>
          <w:rFonts w:ascii="Arial" w:hAnsi="Arial" w:cs="Arial"/>
          <w:sz w:val="24"/>
          <w:szCs w:val="24"/>
        </w:rPr>
        <w:t xml:space="preserve"> procedimientos de selección para la celebración de contratos estatales. En este contexto, resulta razonable exigirle a un proponente que desarrolla este ejercicio que conozca las normas que gobiernan su actividad económica, máxime cuando celebra de manera recurrente contratos con la administración, como se evidencia de los documentos allegados como medios de prueba al proceso</w:t>
      </w:r>
      <w:r w:rsidRPr="0040638A">
        <w:rPr>
          <w:rStyle w:val="Refdenotaalpie"/>
          <w:rFonts w:ascii="Arial" w:hAnsi="Arial" w:cs="Arial"/>
          <w:sz w:val="24"/>
          <w:szCs w:val="24"/>
        </w:rPr>
        <w:footnoteReference w:id="50"/>
      </w:r>
      <w:r w:rsidRPr="0040638A">
        <w:rPr>
          <w:rFonts w:ascii="Arial" w:hAnsi="Arial" w:cs="Arial"/>
          <w:sz w:val="24"/>
          <w:szCs w:val="24"/>
        </w:rPr>
        <w:t xml:space="preserve">. </w:t>
      </w:r>
    </w:p>
    <w:p w14:paraId="44C909F9" w14:textId="77777777" w:rsidR="000C19DC" w:rsidRPr="0040638A" w:rsidRDefault="000C19DC" w:rsidP="00D94EB3">
      <w:pPr>
        <w:tabs>
          <w:tab w:val="left" w:pos="426"/>
        </w:tabs>
        <w:spacing w:line="360" w:lineRule="auto"/>
        <w:jc w:val="both"/>
        <w:rPr>
          <w:rFonts w:ascii="Arial" w:hAnsi="Arial" w:cs="Arial"/>
          <w:b/>
          <w:sz w:val="24"/>
          <w:szCs w:val="24"/>
        </w:rPr>
      </w:pPr>
    </w:p>
    <w:p w14:paraId="6F90700B" w14:textId="77777777" w:rsidR="000C19DC" w:rsidRPr="0040638A" w:rsidRDefault="000C19DC" w:rsidP="00481F4C">
      <w:pPr>
        <w:numPr>
          <w:ilvl w:val="0"/>
          <w:numId w:val="12"/>
        </w:numPr>
        <w:tabs>
          <w:tab w:val="left" w:pos="426"/>
        </w:tabs>
        <w:spacing w:line="360" w:lineRule="auto"/>
        <w:jc w:val="both"/>
        <w:rPr>
          <w:rFonts w:ascii="Arial" w:hAnsi="Arial" w:cs="Arial"/>
          <w:b/>
          <w:sz w:val="24"/>
          <w:szCs w:val="24"/>
        </w:rPr>
      </w:pPr>
      <w:r w:rsidRPr="0040638A">
        <w:rPr>
          <w:rFonts w:ascii="Arial" w:hAnsi="Arial" w:cs="Arial"/>
          <w:sz w:val="24"/>
          <w:szCs w:val="24"/>
        </w:rPr>
        <w:lastRenderedPageBreak/>
        <w:t>De este modo, para la Sala, resulta contrario a la buena fe precontractual que al momento de presentar las observaciones al proyecto de pliego condiciones, Subatours solicitara a la entidad que no requiriera el k residual de contratación, supuestamente por encontrarse derogado, cuando era evidente que ese requisito sí estaba vigente —no en la Ley 80 de 1993— en la Ley 1150 de 2007. En ese sentido, llama la atención que hubiera formulado la misma observación en el procedimiento de selección referido con otra entidad</w:t>
      </w:r>
      <w:r w:rsidR="00FE054D" w:rsidRPr="0040638A">
        <w:rPr>
          <w:rFonts w:ascii="Arial" w:hAnsi="Arial" w:cs="Arial"/>
          <w:sz w:val="24"/>
          <w:szCs w:val="24"/>
        </w:rPr>
        <w:t xml:space="preserve"> (ver párrafo 53)</w:t>
      </w:r>
      <w:r w:rsidR="00D04B8A" w:rsidRPr="0040638A">
        <w:rPr>
          <w:rFonts w:ascii="Arial" w:hAnsi="Arial" w:cs="Arial"/>
          <w:b/>
          <w:sz w:val="24"/>
          <w:szCs w:val="24"/>
        </w:rPr>
        <w:t>.</w:t>
      </w:r>
    </w:p>
    <w:p w14:paraId="132746FE" w14:textId="77777777" w:rsidR="00D04B8A" w:rsidRPr="0040638A" w:rsidRDefault="00D04B8A" w:rsidP="00D04B8A">
      <w:pPr>
        <w:tabs>
          <w:tab w:val="left" w:pos="426"/>
        </w:tabs>
        <w:spacing w:line="360" w:lineRule="auto"/>
        <w:jc w:val="both"/>
        <w:rPr>
          <w:rFonts w:ascii="Arial" w:hAnsi="Arial" w:cs="Arial"/>
          <w:b/>
          <w:sz w:val="24"/>
          <w:szCs w:val="24"/>
        </w:rPr>
      </w:pPr>
    </w:p>
    <w:p w14:paraId="64DB2E73" w14:textId="77777777" w:rsidR="000C19DC" w:rsidRPr="0040638A" w:rsidRDefault="00E2598D" w:rsidP="000C19DC">
      <w:pPr>
        <w:numPr>
          <w:ilvl w:val="0"/>
          <w:numId w:val="12"/>
        </w:numPr>
        <w:tabs>
          <w:tab w:val="left" w:pos="426"/>
        </w:tabs>
        <w:spacing w:line="360" w:lineRule="auto"/>
        <w:jc w:val="both"/>
        <w:rPr>
          <w:rFonts w:ascii="Arial" w:hAnsi="Arial" w:cs="Arial"/>
          <w:b/>
          <w:sz w:val="24"/>
          <w:szCs w:val="24"/>
        </w:rPr>
      </w:pPr>
      <w:r w:rsidRPr="0040638A">
        <w:rPr>
          <w:rFonts w:ascii="Arial" w:hAnsi="Arial" w:cs="Arial"/>
          <w:bCs/>
          <w:sz w:val="24"/>
          <w:szCs w:val="24"/>
        </w:rPr>
        <w:t xml:space="preserve">Aunado a lo anterior, </w:t>
      </w:r>
      <w:r w:rsidR="00803A98" w:rsidRPr="0040638A">
        <w:rPr>
          <w:rFonts w:ascii="Arial" w:hAnsi="Arial" w:cs="Arial"/>
          <w:bCs/>
          <w:sz w:val="24"/>
          <w:szCs w:val="24"/>
        </w:rPr>
        <w:t>la conducta de Subatours resultó omisiva y contraria a la buena fe</w:t>
      </w:r>
      <w:r w:rsidRPr="0040638A">
        <w:rPr>
          <w:rFonts w:ascii="Arial" w:hAnsi="Arial" w:cs="Arial"/>
          <w:bCs/>
          <w:sz w:val="24"/>
          <w:szCs w:val="24"/>
        </w:rPr>
        <w:t xml:space="preserve"> sobre el mismo punto</w:t>
      </w:r>
      <w:r w:rsidR="00803A98" w:rsidRPr="0040638A">
        <w:rPr>
          <w:rFonts w:ascii="Arial" w:hAnsi="Arial" w:cs="Arial"/>
          <w:bCs/>
          <w:sz w:val="24"/>
          <w:szCs w:val="24"/>
        </w:rPr>
        <w:t xml:space="preserve">, </w:t>
      </w:r>
      <w:r w:rsidRPr="0040638A">
        <w:rPr>
          <w:rFonts w:ascii="Arial" w:hAnsi="Arial" w:cs="Arial"/>
          <w:bCs/>
          <w:sz w:val="24"/>
          <w:szCs w:val="24"/>
        </w:rPr>
        <w:t>comoquiera</w:t>
      </w:r>
      <w:r w:rsidR="00161C6B" w:rsidRPr="0040638A">
        <w:rPr>
          <w:rFonts w:ascii="Arial" w:hAnsi="Arial" w:cs="Arial"/>
          <w:bCs/>
          <w:sz w:val="24"/>
          <w:szCs w:val="24"/>
        </w:rPr>
        <w:t xml:space="preserve"> que al estar acreditada</w:t>
      </w:r>
      <w:r w:rsidR="00803A98" w:rsidRPr="0040638A">
        <w:rPr>
          <w:rFonts w:ascii="Arial" w:hAnsi="Arial" w:cs="Arial"/>
          <w:bCs/>
          <w:sz w:val="24"/>
          <w:szCs w:val="24"/>
        </w:rPr>
        <w:t xml:space="preserve"> la manifestación indicada en el párrafo anterior, ocurrió que</w:t>
      </w:r>
      <w:r w:rsidR="005876D3" w:rsidRPr="0040638A">
        <w:rPr>
          <w:rFonts w:ascii="Arial" w:hAnsi="Arial" w:cs="Arial"/>
          <w:bCs/>
          <w:sz w:val="24"/>
          <w:szCs w:val="24"/>
        </w:rPr>
        <w:t>,</w:t>
      </w:r>
      <w:r w:rsidR="00803A98" w:rsidRPr="0040638A">
        <w:rPr>
          <w:rFonts w:ascii="Arial" w:hAnsi="Arial" w:cs="Arial"/>
          <w:bCs/>
          <w:sz w:val="24"/>
          <w:szCs w:val="24"/>
        </w:rPr>
        <w:t xml:space="preserve"> como consecuencia de una de las observaciones hechas al informe de evaluación por </w:t>
      </w:r>
      <w:r w:rsidR="00161C6B" w:rsidRPr="0040638A">
        <w:rPr>
          <w:rFonts w:ascii="Arial" w:hAnsi="Arial" w:cs="Arial"/>
          <w:bCs/>
          <w:sz w:val="24"/>
          <w:szCs w:val="24"/>
        </w:rPr>
        <w:t>uno de los</w:t>
      </w:r>
      <w:r w:rsidR="00803A98" w:rsidRPr="0040638A">
        <w:rPr>
          <w:rFonts w:ascii="Arial" w:hAnsi="Arial" w:cs="Arial"/>
          <w:bCs/>
          <w:sz w:val="24"/>
          <w:szCs w:val="24"/>
        </w:rPr>
        <w:t xml:space="preserve"> proponentes, </w:t>
      </w:r>
      <w:r w:rsidR="00161C6B" w:rsidRPr="0040638A">
        <w:rPr>
          <w:rFonts w:ascii="Arial" w:hAnsi="Arial" w:cs="Arial"/>
          <w:bCs/>
          <w:sz w:val="24"/>
          <w:szCs w:val="24"/>
        </w:rPr>
        <w:t>la entidad se enteró de que</w:t>
      </w:r>
      <w:r w:rsidR="00803A98" w:rsidRPr="0040638A">
        <w:rPr>
          <w:rFonts w:ascii="Arial" w:hAnsi="Arial" w:cs="Arial"/>
          <w:bCs/>
          <w:sz w:val="24"/>
          <w:szCs w:val="24"/>
        </w:rPr>
        <w:t xml:space="preserve"> la demandante había </w:t>
      </w:r>
      <w:r w:rsidR="00A3542E" w:rsidRPr="0040638A">
        <w:rPr>
          <w:rFonts w:ascii="Arial" w:hAnsi="Arial" w:cs="Arial"/>
          <w:bCs/>
          <w:sz w:val="24"/>
          <w:szCs w:val="24"/>
        </w:rPr>
        <w:t>omitido información en</w:t>
      </w:r>
      <w:r w:rsidR="00803A98" w:rsidRPr="0040638A">
        <w:rPr>
          <w:rFonts w:ascii="Arial" w:hAnsi="Arial" w:cs="Arial"/>
          <w:bCs/>
          <w:sz w:val="24"/>
          <w:szCs w:val="24"/>
        </w:rPr>
        <w:t xml:space="preserve"> su reporte de contratos en ejecución, situación que, además, </w:t>
      </w:r>
      <w:r w:rsidR="00BF7194" w:rsidRPr="0040638A">
        <w:rPr>
          <w:rFonts w:ascii="Arial" w:hAnsi="Arial" w:cs="Arial"/>
          <w:bCs/>
          <w:sz w:val="24"/>
          <w:szCs w:val="24"/>
        </w:rPr>
        <w:t xml:space="preserve">también se </w:t>
      </w:r>
      <w:r w:rsidR="00A3542E" w:rsidRPr="0040638A">
        <w:rPr>
          <w:rFonts w:ascii="Arial" w:hAnsi="Arial" w:cs="Arial"/>
          <w:bCs/>
          <w:sz w:val="24"/>
          <w:szCs w:val="24"/>
        </w:rPr>
        <w:t>había presentado</w:t>
      </w:r>
      <w:r w:rsidR="00803A98" w:rsidRPr="0040638A">
        <w:rPr>
          <w:rFonts w:ascii="Arial" w:hAnsi="Arial" w:cs="Arial"/>
          <w:bCs/>
          <w:sz w:val="24"/>
          <w:szCs w:val="24"/>
        </w:rPr>
        <w:t xml:space="preserve"> en otro procedimiento de contratación</w:t>
      </w:r>
      <w:r w:rsidR="00FE054D" w:rsidRPr="0040638A">
        <w:rPr>
          <w:rFonts w:ascii="Arial" w:hAnsi="Arial" w:cs="Arial"/>
          <w:bCs/>
          <w:sz w:val="24"/>
          <w:szCs w:val="24"/>
        </w:rPr>
        <w:t xml:space="preserve"> (ver párrafo 54)</w:t>
      </w:r>
      <w:r w:rsidR="00803A98" w:rsidRPr="0040638A">
        <w:rPr>
          <w:rFonts w:ascii="Arial" w:hAnsi="Arial" w:cs="Arial"/>
          <w:bCs/>
          <w:sz w:val="24"/>
          <w:szCs w:val="24"/>
        </w:rPr>
        <w:t>.</w:t>
      </w:r>
    </w:p>
    <w:p w14:paraId="4791EA1D" w14:textId="77777777" w:rsidR="00BE38A1" w:rsidRPr="0040638A" w:rsidRDefault="00BE38A1" w:rsidP="00BE38A1">
      <w:pPr>
        <w:tabs>
          <w:tab w:val="left" w:pos="426"/>
        </w:tabs>
        <w:spacing w:line="360" w:lineRule="auto"/>
        <w:jc w:val="both"/>
        <w:rPr>
          <w:rFonts w:ascii="Arial" w:hAnsi="Arial" w:cs="Arial"/>
          <w:b/>
          <w:sz w:val="24"/>
          <w:szCs w:val="24"/>
        </w:rPr>
      </w:pPr>
    </w:p>
    <w:p w14:paraId="43CF296F" w14:textId="77777777" w:rsidR="00D04B8A" w:rsidRPr="0040638A" w:rsidRDefault="00D04B8A" w:rsidP="00106EB5">
      <w:pPr>
        <w:numPr>
          <w:ilvl w:val="0"/>
          <w:numId w:val="12"/>
        </w:numPr>
        <w:tabs>
          <w:tab w:val="left" w:pos="426"/>
        </w:tabs>
        <w:spacing w:line="360" w:lineRule="auto"/>
        <w:jc w:val="both"/>
        <w:rPr>
          <w:rFonts w:ascii="Arial" w:hAnsi="Arial" w:cs="Arial"/>
          <w:b/>
          <w:sz w:val="24"/>
          <w:szCs w:val="24"/>
        </w:rPr>
      </w:pPr>
      <w:r w:rsidRPr="0040638A">
        <w:rPr>
          <w:rFonts w:ascii="Arial" w:hAnsi="Arial" w:cs="Arial"/>
          <w:sz w:val="24"/>
          <w:szCs w:val="24"/>
        </w:rPr>
        <w:t>A partir de lo anterior,</w:t>
      </w:r>
      <w:r w:rsidR="00106EB5" w:rsidRPr="0040638A">
        <w:rPr>
          <w:rFonts w:ascii="Arial" w:hAnsi="Arial" w:cs="Arial"/>
          <w:sz w:val="24"/>
          <w:szCs w:val="24"/>
        </w:rPr>
        <w:t xml:space="preserve"> la Sala concluye</w:t>
      </w:r>
      <w:r w:rsidRPr="0040638A">
        <w:rPr>
          <w:rFonts w:ascii="Arial" w:hAnsi="Arial" w:cs="Arial"/>
          <w:sz w:val="24"/>
          <w:szCs w:val="24"/>
        </w:rPr>
        <w:t xml:space="preserve"> que 1) la insistencia de la demandante para que no fuera tenido en cuenta un requisito evidentemente legal, 2) la </w:t>
      </w:r>
      <w:r w:rsidR="00106EB5" w:rsidRPr="0040638A">
        <w:rPr>
          <w:rFonts w:ascii="Arial" w:hAnsi="Arial" w:cs="Arial"/>
          <w:sz w:val="24"/>
          <w:szCs w:val="24"/>
        </w:rPr>
        <w:t>presentación de información incompleta</w:t>
      </w:r>
      <w:r w:rsidRPr="0040638A">
        <w:rPr>
          <w:rFonts w:ascii="Arial" w:hAnsi="Arial" w:cs="Arial"/>
          <w:sz w:val="24"/>
          <w:szCs w:val="24"/>
        </w:rPr>
        <w:t xml:space="preserve"> </w:t>
      </w:r>
      <w:r w:rsidR="00106EB5" w:rsidRPr="0040638A">
        <w:rPr>
          <w:rFonts w:ascii="Arial" w:hAnsi="Arial" w:cs="Arial"/>
          <w:sz w:val="24"/>
          <w:szCs w:val="24"/>
        </w:rPr>
        <w:t>referida a</w:t>
      </w:r>
      <w:r w:rsidRPr="0040638A">
        <w:rPr>
          <w:rFonts w:ascii="Arial" w:hAnsi="Arial" w:cs="Arial"/>
          <w:sz w:val="24"/>
          <w:szCs w:val="24"/>
        </w:rPr>
        <w:t xml:space="preserve"> dicho requisito aun cuando la entidad le había señalado su exigencia, y 3) el hecho de que hubiera ocurrido una situación similar en otro procedimiento de selección, son indicios</w:t>
      </w:r>
      <w:r w:rsidR="00106EB5" w:rsidRPr="0040638A">
        <w:rPr>
          <w:rFonts w:ascii="Arial" w:hAnsi="Arial" w:cs="Arial"/>
          <w:sz w:val="24"/>
          <w:szCs w:val="24"/>
        </w:rPr>
        <w:t xml:space="preserve"> que, “</w:t>
      </w:r>
      <w:r w:rsidR="00106EB5" w:rsidRPr="0040638A">
        <w:rPr>
          <w:rFonts w:ascii="Arial" w:hAnsi="Arial" w:cs="Arial"/>
          <w:i/>
          <w:sz w:val="24"/>
          <w:szCs w:val="24"/>
        </w:rPr>
        <w:t>en consideración</w:t>
      </w:r>
      <w:r w:rsidR="00106EB5" w:rsidRPr="0040638A">
        <w:rPr>
          <w:rFonts w:ascii="Arial" w:hAnsi="Arial" w:cs="Arial"/>
          <w:sz w:val="24"/>
          <w:szCs w:val="24"/>
        </w:rPr>
        <w:t xml:space="preserve"> [a] </w:t>
      </w:r>
      <w:r w:rsidR="00106EB5" w:rsidRPr="0040638A">
        <w:rPr>
          <w:rFonts w:ascii="Arial" w:hAnsi="Arial" w:cs="Arial"/>
          <w:i/>
          <w:sz w:val="24"/>
          <w:szCs w:val="24"/>
        </w:rPr>
        <w:t>su gravedad, concordancia y convergencia, y su relación con las demás pruebas que obr</w:t>
      </w:r>
      <w:r w:rsidR="00106EB5" w:rsidRPr="0040638A">
        <w:rPr>
          <w:rFonts w:ascii="Arial" w:hAnsi="Arial" w:cs="Arial"/>
          <w:sz w:val="24"/>
          <w:szCs w:val="24"/>
        </w:rPr>
        <w:t>[a]</w:t>
      </w:r>
      <w:r w:rsidR="00106EB5" w:rsidRPr="0040638A">
        <w:rPr>
          <w:rFonts w:ascii="Arial" w:hAnsi="Arial" w:cs="Arial"/>
          <w:i/>
          <w:sz w:val="24"/>
          <w:szCs w:val="24"/>
        </w:rPr>
        <w:t>n en el proceso</w:t>
      </w:r>
      <w:r w:rsidR="00106EB5" w:rsidRPr="0040638A">
        <w:rPr>
          <w:rFonts w:ascii="Arial" w:hAnsi="Arial" w:cs="Arial"/>
          <w:sz w:val="24"/>
          <w:szCs w:val="24"/>
        </w:rPr>
        <w:t>”</w:t>
      </w:r>
      <w:r w:rsidR="00106EB5" w:rsidRPr="0040638A">
        <w:rPr>
          <w:rStyle w:val="Refdenotaalpie"/>
          <w:rFonts w:ascii="Arial" w:hAnsi="Arial" w:cs="Arial"/>
          <w:sz w:val="24"/>
          <w:szCs w:val="24"/>
        </w:rPr>
        <w:footnoteReference w:id="51"/>
      </w:r>
      <w:r w:rsidR="00106EB5" w:rsidRPr="0040638A">
        <w:rPr>
          <w:rFonts w:ascii="Arial" w:hAnsi="Arial" w:cs="Arial"/>
          <w:sz w:val="24"/>
          <w:szCs w:val="24"/>
        </w:rPr>
        <w:t xml:space="preserve"> permiten considerar ajustado al ordenamiento jurídico el rechazo de la propuesta de Subatours</w:t>
      </w:r>
      <w:r w:rsidR="003327C5" w:rsidRPr="0040638A">
        <w:rPr>
          <w:rFonts w:ascii="Arial" w:hAnsi="Arial" w:cs="Arial"/>
          <w:sz w:val="24"/>
          <w:szCs w:val="24"/>
        </w:rPr>
        <w:t xml:space="preserve"> por resultar </w:t>
      </w:r>
      <w:r w:rsidR="00161C6B" w:rsidRPr="0040638A">
        <w:rPr>
          <w:rFonts w:ascii="Arial" w:hAnsi="Arial" w:cs="Arial"/>
          <w:sz w:val="24"/>
          <w:szCs w:val="24"/>
        </w:rPr>
        <w:t>su comportamiento contrario</w:t>
      </w:r>
      <w:r w:rsidR="003327C5" w:rsidRPr="0040638A">
        <w:rPr>
          <w:rFonts w:ascii="Arial" w:hAnsi="Arial" w:cs="Arial"/>
          <w:sz w:val="24"/>
          <w:szCs w:val="24"/>
        </w:rPr>
        <w:t xml:space="preserve"> al deber de buena fe precontractual</w:t>
      </w:r>
      <w:r w:rsidR="00106EB5" w:rsidRPr="0040638A">
        <w:rPr>
          <w:rFonts w:ascii="Arial" w:hAnsi="Arial" w:cs="Arial"/>
          <w:sz w:val="24"/>
          <w:szCs w:val="24"/>
        </w:rPr>
        <w:t>.</w:t>
      </w:r>
    </w:p>
    <w:p w14:paraId="7D756B6D" w14:textId="77777777" w:rsidR="00D94EB3" w:rsidRPr="0040638A" w:rsidRDefault="00D94EB3" w:rsidP="00D94EB3">
      <w:pPr>
        <w:tabs>
          <w:tab w:val="left" w:pos="426"/>
        </w:tabs>
        <w:spacing w:line="360" w:lineRule="auto"/>
        <w:jc w:val="both"/>
        <w:rPr>
          <w:rFonts w:ascii="Arial" w:hAnsi="Arial" w:cs="Arial"/>
          <w:b/>
          <w:sz w:val="24"/>
          <w:szCs w:val="24"/>
        </w:rPr>
      </w:pPr>
    </w:p>
    <w:p w14:paraId="1CA72837" w14:textId="77777777" w:rsidR="008A1677" w:rsidRPr="0040638A" w:rsidRDefault="00803A98" w:rsidP="000C19DC">
      <w:pPr>
        <w:numPr>
          <w:ilvl w:val="0"/>
          <w:numId w:val="12"/>
        </w:numPr>
        <w:tabs>
          <w:tab w:val="left" w:pos="426"/>
        </w:tabs>
        <w:spacing w:line="360" w:lineRule="auto"/>
        <w:jc w:val="both"/>
        <w:rPr>
          <w:rFonts w:ascii="Arial" w:hAnsi="Arial" w:cs="Arial"/>
          <w:b/>
          <w:sz w:val="24"/>
          <w:szCs w:val="24"/>
        </w:rPr>
      </w:pPr>
      <w:r w:rsidRPr="0040638A">
        <w:rPr>
          <w:rFonts w:ascii="Arial" w:hAnsi="Arial" w:cs="Arial"/>
          <w:sz w:val="24"/>
          <w:szCs w:val="24"/>
        </w:rPr>
        <w:t>Así las cosas, no puede considerarse que la actuación de Subatours fuera susceptible de ser enmendada en la licitaci</w:t>
      </w:r>
      <w:r w:rsidR="008341D6" w:rsidRPr="0040638A">
        <w:rPr>
          <w:rFonts w:ascii="Arial" w:hAnsi="Arial" w:cs="Arial"/>
          <w:sz w:val="24"/>
          <w:szCs w:val="24"/>
        </w:rPr>
        <w:t xml:space="preserve">ón No. 1 de 2009 adelantada por la Cámara de Representantes, pues la causal de rechazo consagrada en el pliego de condiciones </w:t>
      </w:r>
      <w:r w:rsidR="00C87E0A" w:rsidRPr="0040638A">
        <w:rPr>
          <w:rFonts w:ascii="Arial" w:hAnsi="Arial" w:cs="Arial"/>
          <w:sz w:val="24"/>
          <w:szCs w:val="24"/>
        </w:rPr>
        <w:t>y los antecedentes fácticos que llevaron a la administración a adoptar esa decisión guardan armonía con</w:t>
      </w:r>
      <w:r w:rsidR="008341D6" w:rsidRPr="0040638A">
        <w:rPr>
          <w:rFonts w:ascii="Arial" w:hAnsi="Arial" w:cs="Arial"/>
          <w:sz w:val="24"/>
          <w:szCs w:val="24"/>
        </w:rPr>
        <w:t xml:space="preserve"> principios de rango constitucional</w:t>
      </w:r>
      <w:r w:rsidR="00C87E0A" w:rsidRPr="0040638A">
        <w:rPr>
          <w:rFonts w:ascii="Arial" w:hAnsi="Arial" w:cs="Arial"/>
          <w:sz w:val="24"/>
          <w:szCs w:val="24"/>
        </w:rPr>
        <w:t xml:space="preserve"> y de la contratación estatal,</w:t>
      </w:r>
      <w:r w:rsidR="008341D6" w:rsidRPr="0040638A">
        <w:rPr>
          <w:rFonts w:ascii="Arial" w:hAnsi="Arial" w:cs="Arial"/>
          <w:sz w:val="24"/>
          <w:szCs w:val="24"/>
        </w:rPr>
        <w:t xml:space="preserve"> que </w:t>
      </w:r>
      <w:r w:rsidR="00C87E0A" w:rsidRPr="0040638A">
        <w:rPr>
          <w:rFonts w:ascii="Arial" w:hAnsi="Arial" w:cs="Arial"/>
          <w:sz w:val="24"/>
          <w:szCs w:val="24"/>
        </w:rPr>
        <w:t>tienen por finalidad</w:t>
      </w:r>
      <w:r w:rsidR="008341D6" w:rsidRPr="0040638A">
        <w:rPr>
          <w:rFonts w:ascii="Arial" w:hAnsi="Arial" w:cs="Arial"/>
          <w:sz w:val="24"/>
          <w:szCs w:val="24"/>
        </w:rPr>
        <w:t xml:space="preserve"> que ningún proponente </w:t>
      </w:r>
      <w:r w:rsidR="00C87E0A" w:rsidRPr="0040638A">
        <w:rPr>
          <w:rFonts w:ascii="Arial" w:hAnsi="Arial" w:cs="Arial"/>
          <w:sz w:val="24"/>
          <w:szCs w:val="24"/>
        </w:rPr>
        <w:t>pueda beneficiarse de información parcial, inexacta o que falta a la verdad</w:t>
      </w:r>
      <w:r w:rsidR="003327C5" w:rsidRPr="0040638A">
        <w:rPr>
          <w:rStyle w:val="Refdecomentario"/>
          <w:rFonts w:ascii="Arial" w:hAnsi="Arial" w:cs="Arial"/>
          <w:sz w:val="24"/>
          <w:szCs w:val="24"/>
        </w:rPr>
        <w:t>.</w:t>
      </w:r>
      <w:r w:rsidR="00C87E0A" w:rsidRPr="0040638A">
        <w:rPr>
          <w:rFonts w:ascii="Arial" w:hAnsi="Arial" w:cs="Arial"/>
          <w:sz w:val="24"/>
          <w:szCs w:val="24"/>
        </w:rPr>
        <w:t xml:space="preserve"> </w:t>
      </w:r>
      <w:r w:rsidR="00860AC3" w:rsidRPr="0040638A">
        <w:rPr>
          <w:rFonts w:ascii="Arial" w:hAnsi="Arial" w:cs="Arial"/>
          <w:sz w:val="24"/>
          <w:szCs w:val="24"/>
        </w:rPr>
        <w:t>En otras palabras, para la Sala, suministrar información contraria a la realidad en una oferta no puede ser objeto de subsanación dentro de ningún procedimiento de selección.</w:t>
      </w:r>
    </w:p>
    <w:p w14:paraId="53BE83F2" w14:textId="77777777" w:rsidR="00A82471" w:rsidRPr="0040638A" w:rsidRDefault="00A82471" w:rsidP="000C19DC">
      <w:pPr>
        <w:tabs>
          <w:tab w:val="left" w:pos="426"/>
        </w:tabs>
        <w:spacing w:line="360" w:lineRule="auto"/>
        <w:jc w:val="both"/>
        <w:rPr>
          <w:rFonts w:ascii="Arial" w:hAnsi="Arial" w:cs="Arial"/>
          <w:b/>
          <w:sz w:val="24"/>
          <w:szCs w:val="24"/>
        </w:rPr>
      </w:pPr>
    </w:p>
    <w:p w14:paraId="4ED8BD12" w14:textId="77777777" w:rsidR="00DF372D" w:rsidRPr="0040638A" w:rsidRDefault="00C87E0A" w:rsidP="00DF372D">
      <w:pPr>
        <w:spacing w:line="360" w:lineRule="auto"/>
        <w:jc w:val="both"/>
        <w:rPr>
          <w:rFonts w:ascii="Arial" w:hAnsi="Arial" w:cs="Arial"/>
          <w:b/>
          <w:sz w:val="24"/>
          <w:szCs w:val="24"/>
        </w:rPr>
      </w:pPr>
      <w:r w:rsidRPr="0040638A">
        <w:rPr>
          <w:rFonts w:ascii="Arial" w:hAnsi="Arial" w:cs="Arial"/>
          <w:b/>
          <w:sz w:val="24"/>
          <w:szCs w:val="24"/>
        </w:rPr>
        <w:t>2.4</w:t>
      </w:r>
      <w:r w:rsidR="00852FF9" w:rsidRPr="0040638A">
        <w:rPr>
          <w:rFonts w:ascii="Arial" w:hAnsi="Arial" w:cs="Arial"/>
          <w:b/>
          <w:sz w:val="24"/>
          <w:szCs w:val="24"/>
        </w:rPr>
        <w:t xml:space="preserve">. </w:t>
      </w:r>
      <w:r w:rsidR="00DF372D" w:rsidRPr="0040638A">
        <w:rPr>
          <w:rFonts w:ascii="Arial" w:hAnsi="Arial" w:cs="Arial"/>
          <w:b/>
          <w:sz w:val="24"/>
          <w:szCs w:val="24"/>
        </w:rPr>
        <w:t>Condena en costas</w:t>
      </w:r>
    </w:p>
    <w:p w14:paraId="6BDA336D" w14:textId="77777777" w:rsidR="005F2D7C" w:rsidRPr="0040638A" w:rsidRDefault="005F2D7C" w:rsidP="00C012DB">
      <w:pPr>
        <w:spacing w:line="276" w:lineRule="auto"/>
        <w:jc w:val="both"/>
        <w:rPr>
          <w:rFonts w:ascii="Arial" w:hAnsi="Arial" w:cs="Arial"/>
          <w:sz w:val="24"/>
          <w:szCs w:val="24"/>
        </w:rPr>
      </w:pPr>
    </w:p>
    <w:p w14:paraId="2CF3DF46" w14:textId="77777777" w:rsidR="00BE38A1" w:rsidRPr="0040638A" w:rsidRDefault="005F2D7C" w:rsidP="00D00AF2">
      <w:pPr>
        <w:pStyle w:val="Prrafodelista"/>
        <w:numPr>
          <w:ilvl w:val="0"/>
          <w:numId w:val="12"/>
        </w:numPr>
        <w:tabs>
          <w:tab w:val="left" w:pos="426"/>
        </w:tabs>
        <w:spacing w:line="360" w:lineRule="auto"/>
        <w:jc w:val="both"/>
        <w:rPr>
          <w:rFonts w:ascii="Arial" w:hAnsi="Arial" w:cs="Arial"/>
          <w:b/>
          <w:sz w:val="24"/>
          <w:szCs w:val="24"/>
          <w:lang w:val="es-CO"/>
        </w:rPr>
      </w:pPr>
      <w:r w:rsidRPr="0040638A">
        <w:rPr>
          <w:rFonts w:ascii="Arial" w:hAnsi="Arial" w:cs="Arial"/>
          <w:sz w:val="24"/>
          <w:szCs w:val="24"/>
        </w:rPr>
        <w:t>La Sala se abstendrá de condenar en costas pues no se configuran los supuestos del artículo 171 del Código Contencioso Administrativo requeridos.</w:t>
      </w:r>
    </w:p>
    <w:p w14:paraId="22C951E1" w14:textId="77777777" w:rsidR="00EC40E6" w:rsidRPr="0040638A" w:rsidRDefault="00EC40E6" w:rsidP="00C012DB">
      <w:pPr>
        <w:spacing w:line="360" w:lineRule="auto"/>
        <w:jc w:val="center"/>
        <w:rPr>
          <w:rFonts w:ascii="Arial" w:hAnsi="Arial" w:cs="Arial"/>
          <w:b/>
          <w:sz w:val="24"/>
          <w:szCs w:val="24"/>
          <w:lang w:val="es-CO"/>
        </w:rPr>
      </w:pPr>
    </w:p>
    <w:p w14:paraId="2056E93A" w14:textId="77777777" w:rsidR="005F2D7C" w:rsidRPr="0040638A" w:rsidRDefault="005F2D7C" w:rsidP="00C012DB">
      <w:pPr>
        <w:spacing w:line="360" w:lineRule="auto"/>
        <w:jc w:val="center"/>
        <w:rPr>
          <w:rFonts w:ascii="Arial" w:hAnsi="Arial" w:cs="Arial"/>
          <w:b/>
          <w:sz w:val="24"/>
          <w:szCs w:val="24"/>
          <w:lang w:val="es-CO"/>
        </w:rPr>
      </w:pPr>
      <w:r w:rsidRPr="0040638A">
        <w:rPr>
          <w:rFonts w:ascii="Arial" w:hAnsi="Arial" w:cs="Arial"/>
          <w:b/>
          <w:sz w:val="24"/>
          <w:szCs w:val="24"/>
          <w:lang w:val="es-CO"/>
        </w:rPr>
        <w:t>3. DECISIÓN</w:t>
      </w:r>
    </w:p>
    <w:p w14:paraId="413E0A4C" w14:textId="77777777" w:rsidR="00C012DB" w:rsidRPr="0040638A" w:rsidRDefault="00C012DB" w:rsidP="00C012DB">
      <w:pPr>
        <w:spacing w:line="360" w:lineRule="auto"/>
        <w:jc w:val="center"/>
        <w:rPr>
          <w:rFonts w:ascii="Arial" w:hAnsi="Arial" w:cs="Arial"/>
          <w:b/>
          <w:sz w:val="24"/>
          <w:szCs w:val="24"/>
          <w:lang w:val="es-CO"/>
        </w:rPr>
      </w:pPr>
    </w:p>
    <w:p w14:paraId="041DD03E" w14:textId="77777777" w:rsidR="005F2D7C" w:rsidRPr="0040638A" w:rsidRDefault="005F2D7C" w:rsidP="000C19DC">
      <w:pPr>
        <w:spacing w:line="360" w:lineRule="auto"/>
        <w:jc w:val="both"/>
        <w:rPr>
          <w:rFonts w:ascii="Arial" w:hAnsi="Arial" w:cs="Arial"/>
          <w:sz w:val="24"/>
          <w:szCs w:val="24"/>
        </w:rPr>
      </w:pPr>
      <w:r w:rsidRPr="0040638A">
        <w:rPr>
          <w:rFonts w:ascii="Arial" w:hAnsi="Arial" w:cs="Arial"/>
          <w:sz w:val="24"/>
          <w:szCs w:val="24"/>
        </w:rPr>
        <w:t>En mérito de lo expuesto, el Consejo de Estado, Sala de lo Contencioso Administrativo, Sección Tercera, Subsección B, administrando justicia en nombre de la República y por autoridad de la ley,</w:t>
      </w:r>
    </w:p>
    <w:p w14:paraId="06CA8AB5" w14:textId="77777777" w:rsidR="003327C5" w:rsidRPr="0040638A" w:rsidRDefault="003327C5" w:rsidP="005F2D7C">
      <w:pPr>
        <w:spacing w:line="360" w:lineRule="auto"/>
        <w:jc w:val="both"/>
        <w:rPr>
          <w:rFonts w:ascii="Arial" w:hAnsi="Arial" w:cs="Arial"/>
          <w:sz w:val="24"/>
          <w:szCs w:val="24"/>
        </w:rPr>
      </w:pPr>
    </w:p>
    <w:p w14:paraId="2337ED5D" w14:textId="77777777" w:rsidR="007456D3" w:rsidRPr="0040638A" w:rsidRDefault="007456D3" w:rsidP="007456D3">
      <w:pPr>
        <w:spacing w:line="360" w:lineRule="auto"/>
        <w:jc w:val="center"/>
        <w:rPr>
          <w:rFonts w:ascii="Arial" w:hAnsi="Arial" w:cs="Arial"/>
          <w:b/>
          <w:sz w:val="24"/>
          <w:szCs w:val="24"/>
        </w:rPr>
      </w:pPr>
      <w:r w:rsidRPr="0040638A">
        <w:rPr>
          <w:rFonts w:ascii="Arial" w:hAnsi="Arial" w:cs="Arial"/>
          <w:b/>
          <w:sz w:val="24"/>
          <w:szCs w:val="24"/>
        </w:rPr>
        <w:t>RESUELVE:</w:t>
      </w:r>
    </w:p>
    <w:p w14:paraId="3399D7B0" w14:textId="77777777" w:rsidR="00A24784" w:rsidRPr="0040638A" w:rsidRDefault="00A24784" w:rsidP="007456D3">
      <w:pPr>
        <w:spacing w:line="360" w:lineRule="auto"/>
        <w:jc w:val="both"/>
        <w:rPr>
          <w:rFonts w:ascii="Arial" w:hAnsi="Arial" w:cs="Arial"/>
          <w:b/>
          <w:sz w:val="24"/>
          <w:szCs w:val="24"/>
        </w:rPr>
      </w:pPr>
    </w:p>
    <w:p w14:paraId="2FF438AE" w14:textId="77777777" w:rsidR="000C15F7" w:rsidRPr="0040638A" w:rsidRDefault="004E28D5" w:rsidP="00257BF6">
      <w:pPr>
        <w:spacing w:line="360" w:lineRule="auto"/>
        <w:jc w:val="both"/>
        <w:rPr>
          <w:rFonts w:ascii="Arial" w:hAnsi="Arial" w:cs="Arial"/>
          <w:sz w:val="24"/>
          <w:szCs w:val="24"/>
        </w:rPr>
      </w:pPr>
      <w:r w:rsidRPr="0040638A">
        <w:rPr>
          <w:rFonts w:ascii="Arial" w:hAnsi="Arial" w:cs="Arial"/>
          <w:b/>
          <w:sz w:val="24"/>
          <w:szCs w:val="24"/>
        </w:rPr>
        <w:t xml:space="preserve">PRIMERO: </w:t>
      </w:r>
      <w:r w:rsidR="000A19D2" w:rsidRPr="0040638A">
        <w:rPr>
          <w:rFonts w:ascii="Arial" w:hAnsi="Arial" w:cs="Arial"/>
          <w:b/>
          <w:sz w:val="24"/>
          <w:szCs w:val="24"/>
        </w:rPr>
        <w:t>CONFIRMAR</w:t>
      </w:r>
      <w:r w:rsidR="000C15F7" w:rsidRPr="0040638A">
        <w:rPr>
          <w:rFonts w:ascii="Arial" w:hAnsi="Arial" w:cs="Arial"/>
          <w:b/>
          <w:sz w:val="24"/>
          <w:szCs w:val="24"/>
        </w:rPr>
        <w:t xml:space="preserve"> </w:t>
      </w:r>
      <w:r w:rsidR="000B1361" w:rsidRPr="0040638A">
        <w:rPr>
          <w:rFonts w:ascii="Arial" w:hAnsi="Arial" w:cs="Arial"/>
          <w:sz w:val="24"/>
          <w:szCs w:val="24"/>
        </w:rPr>
        <w:t xml:space="preserve">la Sentencia de </w:t>
      </w:r>
      <w:r w:rsidR="00E2598D" w:rsidRPr="0040638A">
        <w:rPr>
          <w:rFonts w:ascii="Arial" w:hAnsi="Arial" w:cs="Arial"/>
          <w:sz w:val="24"/>
          <w:szCs w:val="24"/>
        </w:rPr>
        <w:t>1</w:t>
      </w:r>
      <w:r w:rsidR="000B1361" w:rsidRPr="0040638A">
        <w:rPr>
          <w:rFonts w:ascii="Arial" w:hAnsi="Arial" w:cs="Arial"/>
          <w:sz w:val="24"/>
          <w:szCs w:val="24"/>
        </w:rPr>
        <w:t xml:space="preserve">5 de </w:t>
      </w:r>
      <w:r w:rsidR="00E2598D" w:rsidRPr="0040638A">
        <w:rPr>
          <w:rFonts w:ascii="Arial" w:hAnsi="Arial" w:cs="Arial"/>
          <w:sz w:val="24"/>
          <w:szCs w:val="24"/>
        </w:rPr>
        <w:t>febrero</w:t>
      </w:r>
      <w:r w:rsidR="000B1361" w:rsidRPr="0040638A">
        <w:rPr>
          <w:rFonts w:ascii="Arial" w:hAnsi="Arial" w:cs="Arial"/>
          <w:sz w:val="24"/>
          <w:szCs w:val="24"/>
        </w:rPr>
        <w:t xml:space="preserve"> de 20</w:t>
      </w:r>
      <w:r w:rsidR="00E2598D" w:rsidRPr="0040638A">
        <w:rPr>
          <w:rFonts w:ascii="Arial" w:hAnsi="Arial" w:cs="Arial"/>
          <w:sz w:val="24"/>
          <w:szCs w:val="24"/>
        </w:rPr>
        <w:t>12</w:t>
      </w:r>
      <w:r w:rsidR="000B1361" w:rsidRPr="0040638A">
        <w:rPr>
          <w:rFonts w:ascii="Arial" w:hAnsi="Arial" w:cs="Arial"/>
          <w:sz w:val="24"/>
          <w:szCs w:val="24"/>
        </w:rPr>
        <w:t xml:space="preserve"> proferida por el Tribunal Administrativo de Cundinamarca, </w:t>
      </w:r>
      <w:r w:rsidR="00D5496F" w:rsidRPr="0040638A">
        <w:rPr>
          <w:rFonts w:ascii="Arial" w:hAnsi="Arial" w:cs="Arial"/>
          <w:sz w:val="24"/>
          <w:szCs w:val="24"/>
        </w:rPr>
        <w:t xml:space="preserve">Sección Tercera, </w:t>
      </w:r>
      <w:r w:rsidR="000B1361" w:rsidRPr="0040638A">
        <w:rPr>
          <w:rFonts w:ascii="Arial" w:hAnsi="Arial" w:cs="Arial"/>
          <w:sz w:val="24"/>
          <w:szCs w:val="24"/>
        </w:rPr>
        <w:t>S</w:t>
      </w:r>
      <w:r w:rsidR="00E2598D" w:rsidRPr="0040638A">
        <w:rPr>
          <w:rFonts w:ascii="Arial" w:hAnsi="Arial" w:cs="Arial"/>
          <w:sz w:val="24"/>
          <w:szCs w:val="24"/>
        </w:rPr>
        <w:t>ubsección B.</w:t>
      </w:r>
      <w:r w:rsidR="000B1361" w:rsidRPr="0040638A">
        <w:rPr>
          <w:rFonts w:ascii="Arial" w:hAnsi="Arial" w:cs="Arial"/>
          <w:sz w:val="24"/>
          <w:szCs w:val="24"/>
        </w:rPr>
        <w:t xml:space="preserve"> </w:t>
      </w:r>
    </w:p>
    <w:p w14:paraId="472F3876" w14:textId="77777777" w:rsidR="00257BF6" w:rsidRPr="0040638A" w:rsidRDefault="00257BF6" w:rsidP="00257BF6">
      <w:pPr>
        <w:spacing w:line="360" w:lineRule="auto"/>
        <w:jc w:val="both"/>
        <w:rPr>
          <w:rFonts w:ascii="Arial" w:hAnsi="Arial" w:cs="Arial"/>
          <w:bCs/>
          <w:sz w:val="24"/>
          <w:szCs w:val="24"/>
          <w:lang w:val="es-CO"/>
        </w:rPr>
      </w:pPr>
    </w:p>
    <w:p w14:paraId="7995EB1E" w14:textId="77777777" w:rsidR="000C15F7" w:rsidRPr="0040638A" w:rsidRDefault="00257BF6" w:rsidP="005C47A8">
      <w:pPr>
        <w:overflowPunct w:val="0"/>
        <w:autoSpaceDE w:val="0"/>
        <w:autoSpaceDN w:val="0"/>
        <w:adjustRightInd w:val="0"/>
        <w:spacing w:line="360" w:lineRule="auto"/>
        <w:jc w:val="both"/>
        <w:textAlignment w:val="baseline"/>
        <w:rPr>
          <w:rFonts w:ascii="Arial" w:hAnsi="Arial" w:cs="Arial"/>
          <w:sz w:val="24"/>
          <w:szCs w:val="24"/>
        </w:rPr>
      </w:pPr>
      <w:r w:rsidRPr="0040638A">
        <w:rPr>
          <w:rFonts w:ascii="Arial" w:hAnsi="Arial" w:cs="Arial"/>
          <w:b/>
          <w:bCs/>
          <w:sz w:val="24"/>
          <w:szCs w:val="24"/>
          <w:lang w:val="es-CO"/>
        </w:rPr>
        <w:t>SEGUNDO</w:t>
      </w:r>
      <w:r w:rsidR="00C04140" w:rsidRPr="0040638A">
        <w:rPr>
          <w:rFonts w:ascii="Arial" w:hAnsi="Arial" w:cs="Arial"/>
          <w:b/>
          <w:bCs/>
          <w:sz w:val="24"/>
          <w:szCs w:val="24"/>
          <w:lang w:val="es-CO"/>
        </w:rPr>
        <w:t xml:space="preserve">: </w:t>
      </w:r>
      <w:r w:rsidR="00C12A3D" w:rsidRPr="0040638A">
        <w:rPr>
          <w:rFonts w:ascii="Arial" w:hAnsi="Arial" w:cs="Arial"/>
          <w:bCs/>
          <w:sz w:val="24"/>
          <w:szCs w:val="24"/>
          <w:lang w:val="es-CO"/>
        </w:rPr>
        <w:t xml:space="preserve">por Secretaría, una vez de ejecutoriado este proveído, </w:t>
      </w:r>
      <w:r w:rsidR="00C12A3D" w:rsidRPr="0040638A">
        <w:rPr>
          <w:rFonts w:ascii="Arial" w:hAnsi="Arial" w:cs="Arial"/>
          <w:b/>
          <w:bCs/>
          <w:sz w:val="24"/>
          <w:szCs w:val="24"/>
          <w:lang w:val="es-CO"/>
        </w:rPr>
        <w:t xml:space="preserve">DEVOLVER </w:t>
      </w:r>
      <w:r w:rsidR="00C12A3D" w:rsidRPr="0040638A">
        <w:rPr>
          <w:rFonts w:ascii="Arial" w:hAnsi="Arial" w:cs="Arial"/>
          <w:bCs/>
          <w:sz w:val="24"/>
          <w:szCs w:val="24"/>
          <w:lang w:val="es-CO"/>
        </w:rPr>
        <w:t xml:space="preserve">el expediente al Tribunal de origen. </w:t>
      </w:r>
    </w:p>
    <w:p w14:paraId="0769DF74" w14:textId="77777777" w:rsidR="00CB3E5D" w:rsidRPr="0040638A" w:rsidRDefault="00CB3E5D" w:rsidP="009760C3">
      <w:pPr>
        <w:jc w:val="center"/>
        <w:rPr>
          <w:rFonts w:ascii="Arial" w:hAnsi="Arial" w:cs="Arial"/>
          <w:sz w:val="24"/>
          <w:szCs w:val="24"/>
        </w:rPr>
      </w:pPr>
    </w:p>
    <w:p w14:paraId="03AE1ADE" w14:textId="77777777" w:rsidR="00C6004F" w:rsidRPr="0040638A" w:rsidRDefault="00C6004F" w:rsidP="009760C3">
      <w:pPr>
        <w:jc w:val="center"/>
        <w:rPr>
          <w:rFonts w:ascii="Arial" w:hAnsi="Arial" w:cs="Arial"/>
          <w:sz w:val="24"/>
          <w:szCs w:val="24"/>
        </w:rPr>
      </w:pPr>
    </w:p>
    <w:p w14:paraId="49497331" w14:textId="77777777" w:rsidR="003267B0" w:rsidRPr="0040638A" w:rsidRDefault="00CB3E5D" w:rsidP="00F54DDC">
      <w:pPr>
        <w:spacing w:line="360" w:lineRule="auto"/>
        <w:jc w:val="center"/>
        <w:rPr>
          <w:rFonts w:ascii="Arial" w:hAnsi="Arial" w:cs="Arial"/>
          <w:b/>
          <w:sz w:val="24"/>
          <w:szCs w:val="24"/>
        </w:rPr>
      </w:pPr>
      <w:r w:rsidRPr="0040638A">
        <w:rPr>
          <w:rFonts w:ascii="Arial" w:hAnsi="Arial" w:cs="Arial"/>
          <w:b/>
          <w:sz w:val="24"/>
          <w:szCs w:val="24"/>
        </w:rPr>
        <w:t>NOTIFÍQUESE Y CÚMPLASE</w:t>
      </w:r>
    </w:p>
    <w:p w14:paraId="21D4EFA7" w14:textId="77777777" w:rsidR="005F2D7C" w:rsidRPr="0040638A" w:rsidRDefault="005F2D7C" w:rsidP="008D0DEC">
      <w:pPr>
        <w:jc w:val="both"/>
        <w:rPr>
          <w:rFonts w:ascii="Arial" w:hAnsi="Arial" w:cs="Arial"/>
          <w:sz w:val="24"/>
          <w:szCs w:val="24"/>
        </w:rPr>
      </w:pPr>
    </w:p>
    <w:p w14:paraId="00FA8CC6" w14:textId="77777777" w:rsidR="008D0DEC" w:rsidRPr="0040638A" w:rsidRDefault="008D0DEC" w:rsidP="008D0DEC">
      <w:pPr>
        <w:jc w:val="both"/>
        <w:rPr>
          <w:rFonts w:ascii="Arial" w:hAnsi="Arial" w:cs="Arial"/>
          <w:sz w:val="24"/>
          <w:szCs w:val="24"/>
        </w:rPr>
      </w:pPr>
    </w:p>
    <w:p w14:paraId="26F736C3" w14:textId="77777777" w:rsidR="00B73391" w:rsidRPr="0040638A" w:rsidRDefault="00B73391" w:rsidP="008D0DEC">
      <w:pPr>
        <w:rPr>
          <w:rFonts w:ascii="Arial" w:hAnsi="Arial" w:cs="Arial"/>
          <w:b/>
          <w:sz w:val="24"/>
          <w:szCs w:val="24"/>
        </w:rPr>
      </w:pPr>
    </w:p>
    <w:p w14:paraId="74FC9E78" w14:textId="77777777" w:rsidR="000D2E4D" w:rsidRPr="0040638A" w:rsidRDefault="000D2E4D" w:rsidP="008D0DEC">
      <w:pPr>
        <w:rPr>
          <w:rFonts w:ascii="Arial" w:hAnsi="Arial" w:cs="Arial"/>
          <w:b/>
          <w:sz w:val="24"/>
          <w:szCs w:val="24"/>
        </w:rPr>
      </w:pPr>
    </w:p>
    <w:p w14:paraId="1A585FD0" w14:textId="77777777" w:rsidR="001C716C" w:rsidRPr="0040638A" w:rsidRDefault="001C716C" w:rsidP="008D0DEC">
      <w:pPr>
        <w:jc w:val="center"/>
        <w:rPr>
          <w:rFonts w:ascii="Arial" w:hAnsi="Arial" w:cs="Arial"/>
          <w:b/>
          <w:sz w:val="24"/>
          <w:szCs w:val="24"/>
        </w:rPr>
      </w:pPr>
      <w:r w:rsidRPr="0040638A">
        <w:rPr>
          <w:rFonts w:ascii="Arial" w:hAnsi="Arial" w:cs="Arial"/>
          <w:b/>
          <w:sz w:val="24"/>
          <w:szCs w:val="24"/>
        </w:rPr>
        <w:t xml:space="preserve">ALBERTO MONTAÑA PLATA </w:t>
      </w:r>
      <w:r w:rsidRPr="0040638A">
        <w:rPr>
          <w:rFonts w:ascii="Arial" w:hAnsi="Arial" w:cs="Arial"/>
          <w:b/>
          <w:sz w:val="24"/>
          <w:szCs w:val="24"/>
        </w:rPr>
        <w:tab/>
      </w:r>
      <w:r w:rsidRPr="0040638A">
        <w:rPr>
          <w:rFonts w:ascii="Arial" w:hAnsi="Arial" w:cs="Arial"/>
          <w:b/>
          <w:sz w:val="24"/>
          <w:szCs w:val="24"/>
        </w:rPr>
        <w:tab/>
      </w:r>
      <w:r w:rsidRPr="0040638A">
        <w:rPr>
          <w:rFonts w:ascii="Arial" w:hAnsi="Arial" w:cs="Arial"/>
          <w:b/>
          <w:sz w:val="24"/>
          <w:szCs w:val="24"/>
        </w:rPr>
        <w:tab/>
      </w:r>
      <w:r w:rsidR="00257BF6" w:rsidRPr="0040638A">
        <w:rPr>
          <w:rFonts w:ascii="Arial" w:hAnsi="Arial" w:cs="Arial"/>
          <w:b/>
          <w:sz w:val="24"/>
          <w:szCs w:val="24"/>
        </w:rPr>
        <w:t>MARTÍN BERMÚDEZ MUÑOZ</w:t>
      </w:r>
    </w:p>
    <w:sectPr w:rsidR="001C716C" w:rsidRPr="0040638A" w:rsidSect="0040638A">
      <w:pgSz w:w="12242" w:h="18722" w:code="14"/>
      <w:pgMar w:top="1701" w:right="1701" w:bottom="1701" w:left="1701"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A1361B" w14:textId="77777777" w:rsidR="00EF69CE" w:rsidRDefault="00EF69CE" w:rsidP="00EA5772">
      <w:r>
        <w:separator/>
      </w:r>
    </w:p>
  </w:endnote>
  <w:endnote w:type="continuationSeparator" w:id="0">
    <w:p w14:paraId="6BD1A548" w14:textId="77777777" w:rsidR="00EF69CE" w:rsidRDefault="00EF69CE" w:rsidP="00EA57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91AF82" w14:textId="77777777" w:rsidR="00EF69CE" w:rsidRDefault="00EF69CE" w:rsidP="00EA5772">
      <w:r>
        <w:separator/>
      </w:r>
    </w:p>
  </w:footnote>
  <w:footnote w:type="continuationSeparator" w:id="0">
    <w:p w14:paraId="5C578AF2" w14:textId="77777777" w:rsidR="00EF69CE" w:rsidRDefault="00EF69CE" w:rsidP="00EA5772">
      <w:r>
        <w:continuationSeparator/>
      </w:r>
    </w:p>
  </w:footnote>
  <w:footnote w:id="1">
    <w:p w14:paraId="6269A80A" w14:textId="77777777" w:rsidR="00AD5C56" w:rsidRPr="00E12AF9" w:rsidRDefault="006932B8" w:rsidP="00E12AF9">
      <w:pPr>
        <w:pStyle w:val="Textonotapie"/>
        <w:jc w:val="both"/>
        <w:rPr>
          <w:rFonts w:ascii="Times New Roman" w:hAnsi="Times New Roman"/>
        </w:rPr>
      </w:pPr>
      <w:r w:rsidRPr="00E12AF9">
        <w:rPr>
          <w:rStyle w:val="Refdenotaalpie"/>
          <w:rFonts w:ascii="Times New Roman" w:hAnsi="Times New Roman"/>
        </w:rPr>
        <w:footnoteRef/>
      </w:r>
      <w:r w:rsidRPr="00E12AF9">
        <w:rPr>
          <w:rFonts w:ascii="Times New Roman" w:hAnsi="Times New Roman"/>
        </w:rPr>
        <w:t xml:space="preserve"> Folios 5-33 del cuaderno principal.</w:t>
      </w:r>
    </w:p>
  </w:footnote>
  <w:footnote w:id="2">
    <w:p w14:paraId="0A60630D" w14:textId="77777777" w:rsidR="006932B8" w:rsidRPr="00E12AF9" w:rsidRDefault="006932B8" w:rsidP="00E12AF9">
      <w:pPr>
        <w:pStyle w:val="Textonotapie"/>
        <w:jc w:val="both"/>
        <w:rPr>
          <w:rFonts w:ascii="Times New Roman" w:hAnsi="Times New Roman"/>
        </w:rPr>
      </w:pPr>
      <w:r w:rsidRPr="00E12AF9">
        <w:rPr>
          <w:rStyle w:val="Refdenotaalpie"/>
          <w:rFonts w:ascii="Times New Roman" w:hAnsi="Times New Roman"/>
        </w:rPr>
        <w:footnoteRef/>
      </w:r>
      <w:r w:rsidRPr="00E12AF9">
        <w:rPr>
          <w:rFonts w:ascii="Times New Roman" w:hAnsi="Times New Roman"/>
        </w:rPr>
        <w:t xml:space="preserve"> Folio 7 del cuaderno principal.</w:t>
      </w:r>
    </w:p>
  </w:footnote>
  <w:footnote w:id="3">
    <w:p w14:paraId="2EC48DEA" w14:textId="77777777" w:rsidR="006932B8" w:rsidRPr="00E12AF9" w:rsidRDefault="006932B8" w:rsidP="00E12AF9">
      <w:pPr>
        <w:pStyle w:val="Textonotapie"/>
        <w:jc w:val="both"/>
        <w:rPr>
          <w:rFonts w:ascii="Times New Roman" w:hAnsi="Times New Roman"/>
        </w:rPr>
      </w:pPr>
      <w:r w:rsidRPr="00E12AF9">
        <w:rPr>
          <w:rStyle w:val="Refdenotaalpie"/>
          <w:rFonts w:ascii="Times New Roman" w:hAnsi="Times New Roman"/>
        </w:rPr>
        <w:footnoteRef/>
      </w:r>
      <w:r w:rsidRPr="00E12AF9">
        <w:rPr>
          <w:rFonts w:ascii="Times New Roman" w:hAnsi="Times New Roman"/>
        </w:rPr>
        <w:t xml:space="preserve"> Folio 13 del cuaderno principal.</w:t>
      </w:r>
    </w:p>
  </w:footnote>
  <w:footnote w:id="4">
    <w:p w14:paraId="45851995" w14:textId="77777777" w:rsidR="006932B8" w:rsidRPr="00E12AF9" w:rsidRDefault="006932B8" w:rsidP="00E12AF9">
      <w:pPr>
        <w:pStyle w:val="Textonotapie"/>
        <w:jc w:val="both"/>
        <w:rPr>
          <w:rFonts w:ascii="Times New Roman" w:hAnsi="Times New Roman"/>
        </w:rPr>
      </w:pPr>
      <w:r w:rsidRPr="00E12AF9">
        <w:rPr>
          <w:rStyle w:val="Refdenotaalpie"/>
          <w:rFonts w:ascii="Times New Roman" w:hAnsi="Times New Roman"/>
        </w:rPr>
        <w:footnoteRef/>
      </w:r>
      <w:r w:rsidRPr="00E12AF9">
        <w:rPr>
          <w:rFonts w:ascii="Times New Roman" w:hAnsi="Times New Roman"/>
        </w:rPr>
        <w:t xml:space="preserve"> Folio 19 del cuaderno principal. </w:t>
      </w:r>
    </w:p>
  </w:footnote>
  <w:footnote w:id="5">
    <w:p w14:paraId="1E333F39" w14:textId="77777777" w:rsidR="006932B8" w:rsidRPr="00E12AF9" w:rsidRDefault="006932B8" w:rsidP="00E12AF9">
      <w:pPr>
        <w:pStyle w:val="Textonotapie"/>
        <w:jc w:val="both"/>
        <w:rPr>
          <w:rFonts w:ascii="Times New Roman" w:hAnsi="Times New Roman"/>
          <w:lang w:val="es-CO"/>
        </w:rPr>
      </w:pPr>
      <w:r w:rsidRPr="00E12AF9">
        <w:rPr>
          <w:rStyle w:val="Refdenotaalpie"/>
          <w:rFonts w:ascii="Times New Roman" w:hAnsi="Times New Roman"/>
        </w:rPr>
        <w:footnoteRef/>
      </w:r>
      <w:r w:rsidRPr="00E12AF9">
        <w:rPr>
          <w:rFonts w:ascii="Times New Roman" w:hAnsi="Times New Roman"/>
        </w:rPr>
        <w:t xml:space="preserve"> </w:t>
      </w:r>
      <w:r w:rsidRPr="00E12AF9">
        <w:rPr>
          <w:rFonts w:ascii="Times New Roman" w:hAnsi="Times New Roman"/>
          <w:lang w:val="es-CO"/>
        </w:rPr>
        <w:t>Folios 23-24 del cuaderno principal.</w:t>
      </w:r>
    </w:p>
  </w:footnote>
  <w:footnote w:id="6">
    <w:p w14:paraId="2F0D3C3C" w14:textId="77777777" w:rsidR="006932B8" w:rsidRPr="00E12AF9" w:rsidRDefault="006932B8" w:rsidP="00E12AF9">
      <w:pPr>
        <w:pStyle w:val="Textonotapie"/>
        <w:jc w:val="both"/>
        <w:rPr>
          <w:rFonts w:ascii="Times New Roman" w:hAnsi="Times New Roman"/>
          <w:lang w:val="es-CO"/>
        </w:rPr>
      </w:pPr>
      <w:r w:rsidRPr="00E12AF9">
        <w:rPr>
          <w:rStyle w:val="Refdenotaalpie"/>
          <w:rFonts w:ascii="Times New Roman" w:hAnsi="Times New Roman"/>
        </w:rPr>
        <w:footnoteRef/>
      </w:r>
      <w:r w:rsidRPr="00E12AF9">
        <w:rPr>
          <w:rFonts w:ascii="Times New Roman" w:hAnsi="Times New Roman"/>
        </w:rPr>
        <w:t xml:space="preserve"> Folios </w:t>
      </w:r>
      <w:r w:rsidRPr="00E12AF9">
        <w:rPr>
          <w:rFonts w:ascii="Times New Roman" w:hAnsi="Times New Roman"/>
          <w:lang w:val="es-CO"/>
        </w:rPr>
        <w:t>50-57 del cuaderno principal.</w:t>
      </w:r>
    </w:p>
  </w:footnote>
  <w:footnote w:id="7">
    <w:p w14:paraId="29CC8B10" w14:textId="77777777" w:rsidR="006932B8" w:rsidRPr="00E12AF9" w:rsidRDefault="006932B8" w:rsidP="00E12AF9">
      <w:pPr>
        <w:pStyle w:val="Textonotapie"/>
        <w:jc w:val="both"/>
        <w:rPr>
          <w:rFonts w:ascii="Times New Roman" w:hAnsi="Times New Roman"/>
        </w:rPr>
      </w:pPr>
      <w:r w:rsidRPr="00E12AF9">
        <w:rPr>
          <w:rStyle w:val="Refdenotaalpie"/>
          <w:rFonts w:ascii="Times New Roman" w:hAnsi="Times New Roman"/>
        </w:rPr>
        <w:footnoteRef/>
      </w:r>
      <w:r w:rsidRPr="00E12AF9">
        <w:rPr>
          <w:rFonts w:ascii="Times New Roman" w:hAnsi="Times New Roman"/>
        </w:rPr>
        <w:t xml:space="preserve"> Folio 51 del cuaderno principal.</w:t>
      </w:r>
    </w:p>
  </w:footnote>
  <w:footnote w:id="8">
    <w:p w14:paraId="26FFA04F" w14:textId="77777777" w:rsidR="006932B8" w:rsidRPr="00E12AF9" w:rsidRDefault="006932B8" w:rsidP="00E12AF9">
      <w:pPr>
        <w:pStyle w:val="Textonotapie"/>
        <w:jc w:val="both"/>
        <w:rPr>
          <w:rFonts w:ascii="Times New Roman" w:hAnsi="Times New Roman"/>
        </w:rPr>
      </w:pPr>
      <w:r w:rsidRPr="00E12AF9">
        <w:rPr>
          <w:rStyle w:val="Refdenotaalpie"/>
          <w:rFonts w:ascii="Times New Roman" w:hAnsi="Times New Roman"/>
        </w:rPr>
        <w:footnoteRef/>
      </w:r>
      <w:r w:rsidRPr="00E12AF9">
        <w:rPr>
          <w:rFonts w:ascii="Times New Roman" w:hAnsi="Times New Roman"/>
        </w:rPr>
        <w:t xml:space="preserve"> Folios 52-53 del cuaderno principal. </w:t>
      </w:r>
    </w:p>
  </w:footnote>
  <w:footnote w:id="9">
    <w:p w14:paraId="37B5B2B8" w14:textId="77777777" w:rsidR="006932B8" w:rsidRPr="00E12AF9" w:rsidRDefault="006932B8" w:rsidP="00E12AF9">
      <w:pPr>
        <w:pStyle w:val="Textonotapie"/>
        <w:jc w:val="both"/>
        <w:rPr>
          <w:rFonts w:ascii="Times New Roman" w:hAnsi="Times New Roman"/>
          <w:b/>
          <w:lang w:val="es-CO"/>
        </w:rPr>
      </w:pPr>
      <w:r w:rsidRPr="00E12AF9">
        <w:rPr>
          <w:rStyle w:val="Refdenotaalpie"/>
          <w:rFonts w:ascii="Times New Roman" w:hAnsi="Times New Roman"/>
        </w:rPr>
        <w:footnoteRef/>
      </w:r>
      <w:r w:rsidRPr="00E12AF9">
        <w:rPr>
          <w:rFonts w:ascii="Times New Roman" w:hAnsi="Times New Roman"/>
        </w:rPr>
        <w:t xml:space="preserve"> </w:t>
      </w:r>
      <w:r w:rsidRPr="00E12AF9">
        <w:rPr>
          <w:rFonts w:ascii="Times New Roman" w:hAnsi="Times New Roman"/>
          <w:lang w:val="es-CO"/>
        </w:rPr>
        <w:t>Folios 210-221 del cuaderno del Consejo de Estado.</w:t>
      </w:r>
    </w:p>
  </w:footnote>
  <w:footnote w:id="10">
    <w:p w14:paraId="50960347" w14:textId="77777777" w:rsidR="006932B8" w:rsidRPr="00E12AF9" w:rsidRDefault="006932B8" w:rsidP="00E12AF9">
      <w:pPr>
        <w:pStyle w:val="Textonotapie"/>
        <w:jc w:val="both"/>
        <w:rPr>
          <w:rFonts w:ascii="Times New Roman" w:hAnsi="Times New Roman"/>
        </w:rPr>
      </w:pPr>
      <w:r w:rsidRPr="00E12AF9">
        <w:rPr>
          <w:rStyle w:val="Refdenotaalpie"/>
          <w:rFonts w:ascii="Times New Roman" w:hAnsi="Times New Roman"/>
        </w:rPr>
        <w:footnoteRef/>
      </w:r>
      <w:r w:rsidRPr="00E12AF9">
        <w:rPr>
          <w:rFonts w:ascii="Times New Roman" w:hAnsi="Times New Roman"/>
        </w:rPr>
        <w:t xml:space="preserve"> Folio 220 del cuaderno del Consejo de Estado. </w:t>
      </w:r>
    </w:p>
  </w:footnote>
  <w:footnote w:id="11">
    <w:p w14:paraId="26088ABE" w14:textId="77777777" w:rsidR="006932B8" w:rsidRPr="00E12AF9" w:rsidRDefault="006932B8" w:rsidP="00E12AF9">
      <w:pPr>
        <w:pStyle w:val="Textonotapie"/>
        <w:jc w:val="both"/>
        <w:rPr>
          <w:rFonts w:ascii="Times New Roman" w:hAnsi="Times New Roman"/>
          <w:lang w:val="es-CO"/>
        </w:rPr>
      </w:pPr>
      <w:r w:rsidRPr="00E12AF9">
        <w:rPr>
          <w:rStyle w:val="Refdenotaalpie"/>
          <w:rFonts w:ascii="Times New Roman" w:hAnsi="Times New Roman"/>
        </w:rPr>
        <w:footnoteRef/>
      </w:r>
      <w:r w:rsidRPr="00E12AF9">
        <w:rPr>
          <w:rFonts w:ascii="Times New Roman" w:hAnsi="Times New Roman"/>
        </w:rPr>
        <w:t xml:space="preserve"> Folios 225-234 del cuaderno del Consejo de Estado.</w:t>
      </w:r>
    </w:p>
  </w:footnote>
  <w:footnote w:id="12">
    <w:p w14:paraId="30BF6D98" w14:textId="77777777" w:rsidR="006932B8" w:rsidRPr="00E12AF9" w:rsidRDefault="006932B8" w:rsidP="00E12AF9">
      <w:pPr>
        <w:pStyle w:val="Textonotapie"/>
        <w:jc w:val="both"/>
        <w:rPr>
          <w:rFonts w:ascii="Times New Roman" w:hAnsi="Times New Roman"/>
        </w:rPr>
      </w:pPr>
      <w:r w:rsidRPr="00E12AF9">
        <w:rPr>
          <w:rStyle w:val="Refdenotaalpie"/>
          <w:rFonts w:ascii="Times New Roman" w:hAnsi="Times New Roman"/>
        </w:rPr>
        <w:footnoteRef/>
      </w:r>
      <w:r w:rsidRPr="00E12AF9">
        <w:rPr>
          <w:rFonts w:ascii="Times New Roman" w:hAnsi="Times New Roman"/>
        </w:rPr>
        <w:t xml:space="preserve"> Folio 225 del cuaderno del Consejo de Estado.</w:t>
      </w:r>
    </w:p>
  </w:footnote>
  <w:footnote w:id="13">
    <w:p w14:paraId="3ADC4081" w14:textId="77777777" w:rsidR="006932B8" w:rsidRPr="00E12AF9" w:rsidRDefault="006932B8" w:rsidP="00E12AF9">
      <w:pPr>
        <w:pStyle w:val="Textonotapie"/>
        <w:jc w:val="both"/>
        <w:rPr>
          <w:rFonts w:ascii="Times New Roman" w:hAnsi="Times New Roman"/>
        </w:rPr>
      </w:pPr>
      <w:r w:rsidRPr="00E12AF9">
        <w:rPr>
          <w:rStyle w:val="Refdenotaalpie"/>
          <w:rFonts w:ascii="Times New Roman" w:hAnsi="Times New Roman"/>
        </w:rPr>
        <w:footnoteRef/>
      </w:r>
      <w:r w:rsidRPr="00E12AF9">
        <w:rPr>
          <w:rFonts w:ascii="Times New Roman" w:hAnsi="Times New Roman"/>
        </w:rPr>
        <w:t xml:space="preserve"> Folio 227 del cuaderno del Consejo de Estado. </w:t>
      </w:r>
    </w:p>
  </w:footnote>
  <w:footnote w:id="14">
    <w:p w14:paraId="2EA35800" w14:textId="77777777" w:rsidR="006932B8" w:rsidRPr="00E12AF9" w:rsidRDefault="006932B8" w:rsidP="00E12AF9">
      <w:pPr>
        <w:pStyle w:val="Textonotapie"/>
        <w:jc w:val="both"/>
        <w:rPr>
          <w:rFonts w:ascii="Times New Roman" w:hAnsi="Times New Roman"/>
        </w:rPr>
      </w:pPr>
      <w:r w:rsidRPr="00E12AF9">
        <w:rPr>
          <w:rStyle w:val="Refdenotaalpie"/>
          <w:rFonts w:ascii="Times New Roman" w:hAnsi="Times New Roman"/>
        </w:rPr>
        <w:footnoteRef/>
      </w:r>
      <w:r w:rsidRPr="00E12AF9">
        <w:rPr>
          <w:rFonts w:ascii="Times New Roman" w:hAnsi="Times New Roman"/>
        </w:rPr>
        <w:t xml:space="preserve"> Folios 242-243 del cuaderno del Consejo de Estado.</w:t>
      </w:r>
    </w:p>
  </w:footnote>
  <w:footnote w:id="15">
    <w:p w14:paraId="4B73C83F" w14:textId="77777777" w:rsidR="006932B8" w:rsidRPr="00E12AF9" w:rsidRDefault="006932B8" w:rsidP="00E12AF9">
      <w:pPr>
        <w:pStyle w:val="Textonotapie"/>
        <w:jc w:val="both"/>
        <w:rPr>
          <w:rFonts w:ascii="Times New Roman" w:hAnsi="Times New Roman"/>
        </w:rPr>
      </w:pPr>
      <w:r w:rsidRPr="00E12AF9">
        <w:rPr>
          <w:rStyle w:val="Refdenotaalpie"/>
          <w:rFonts w:ascii="Times New Roman" w:hAnsi="Times New Roman"/>
        </w:rPr>
        <w:footnoteRef/>
      </w:r>
      <w:r w:rsidRPr="00E12AF9">
        <w:rPr>
          <w:rFonts w:ascii="Times New Roman" w:hAnsi="Times New Roman"/>
        </w:rPr>
        <w:t xml:space="preserve"> Mediante Auto de 22 de octubre de 2013 se aceptó el impedimento manifestado por el Consejero Ramiro Pazos Guerrero por haber participado en la decisión de primera instancia. Folio 261 del cuaderno del Consejo de Estado.</w:t>
      </w:r>
    </w:p>
  </w:footnote>
  <w:footnote w:id="16">
    <w:p w14:paraId="33D60755" w14:textId="77777777" w:rsidR="006932B8" w:rsidRPr="00E12AF9" w:rsidRDefault="006932B8" w:rsidP="00E12AF9">
      <w:pPr>
        <w:pStyle w:val="Textonotapie"/>
        <w:jc w:val="both"/>
        <w:rPr>
          <w:rFonts w:ascii="Times New Roman" w:hAnsi="Times New Roman"/>
          <w:lang w:val="es-CO"/>
        </w:rPr>
      </w:pPr>
      <w:r w:rsidRPr="00E12AF9">
        <w:rPr>
          <w:rStyle w:val="Refdenotaalpie"/>
          <w:rFonts w:ascii="Times New Roman" w:hAnsi="Times New Roman"/>
        </w:rPr>
        <w:footnoteRef/>
      </w:r>
      <w:r w:rsidRPr="00E12AF9">
        <w:rPr>
          <w:rFonts w:ascii="Times New Roman" w:hAnsi="Times New Roman"/>
        </w:rPr>
        <w:t xml:space="preserve"> </w:t>
      </w:r>
      <w:r w:rsidRPr="00E12AF9">
        <w:rPr>
          <w:rFonts w:ascii="Times New Roman" w:hAnsi="Times New Roman"/>
          <w:lang w:val="es-CO"/>
        </w:rPr>
        <w:t>Folio 44 del cuaderno principal.</w:t>
      </w:r>
    </w:p>
  </w:footnote>
  <w:footnote w:id="17">
    <w:p w14:paraId="34E417AE" w14:textId="77777777" w:rsidR="006932B8" w:rsidRPr="00E12AF9" w:rsidRDefault="006932B8" w:rsidP="00E12AF9">
      <w:pPr>
        <w:pStyle w:val="Textonotapie"/>
        <w:jc w:val="both"/>
        <w:rPr>
          <w:rFonts w:ascii="Times New Roman" w:hAnsi="Times New Roman"/>
          <w:i/>
        </w:rPr>
      </w:pPr>
      <w:r w:rsidRPr="00E12AF9">
        <w:rPr>
          <w:rStyle w:val="Refdenotaalpie"/>
          <w:rFonts w:ascii="Times New Roman" w:hAnsi="Times New Roman"/>
        </w:rPr>
        <w:footnoteRef/>
      </w:r>
      <w:r w:rsidRPr="00E12AF9">
        <w:rPr>
          <w:rFonts w:ascii="Times New Roman" w:hAnsi="Times New Roman"/>
        </w:rPr>
        <w:t xml:space="preserve"> “</w:t>
      </w:r>
      <w:r w:rsidRPr="00E12AF9">
        <w:rPr>
          <w:rFonts w:ascii="Times New Roman" w:hAnsi="Times New Roman"/>
          <w:i/>
        </w:rPr>
        <w:t>Artículo 87. De las controversias contractuales (…)</w:t>
      </w:r>
    </w:p>
    <w:p w14:paraId="2D6D32D9" w14:textId="77777777" w:rsidR="006932B8" w:rsidRPr="00E12AF9" w:rsidRDefault="006932B8" w:rsidP="00E12AF9">
      <w:pPr>
        <w:pStyle w:val="Textonotapie"/>
        <w:jc w:val="both"/>
        <w:rPr>
          <w:rFonts w:ascii="Times New Roman" w:hAnsi="Times New Roman"/>
          <w:i/>
        </w:rPr>
      </w:pPr>
      <w:r w:rsidRPr="00E12AF9">
        <w:rPr>
          <w:rFonts w:ascii="Times New Roman" w:hAnsi="Times New Roman"/>
          <w:i/>
        </w:rPr>
        <w:t xml:space="preserve">“Los actos proferidos antes de la celebración del contrato, con ocasión de la actividad contractual, serán demandables mediante las acciones de nulidad y de nulidad y restablecimiento del derecho, según el caso, </w:t>
      </w:r>
      <w:r w:rsidRPr="00E12AF9">
        <w:rPr>
          <w:rFonts w:ascii="Times New Roman" w:hAnsi="Times New Roman"/>
          <w:i/>
          <w:u w:val="single"/>
        </w:rPr>
        <w:t>dentro de los treinta (30) días siguientes a su comunicación, notificación o publicación</w:t>
      </w:r>
      <w:r w:rsidRPr="00E12AF9">
        <w:rPr>
          <w:rFonts w:ascii="Times New Roman" w:hAnsi="Times New Roman"/>
          <w:i/>
        </w:rPr>
        <w:t xml:space="preserve">” </w:t>
      </w:r>
      <w:r w:rsidRPr="00E12AF9">
        <w:rPr>
          <w:rFonts w:ascii="Times New Roman" w:hAnsi="Times New Roman"/>
        </w:rPr>
        <w:t>(se destaca)</w:t>
      </w:r>
      <w:r w:rsidRPr="00E12AF9">
        <w:rPr>
          <w:rFonts w:ascii="Times New Roman" w:hAnsi="Times New Roman"/>
          <w:i/>
        </w:rPr>
        <w:t>.</w:t>
      </w:r>
    </w:p>
  </w:footnote>
  <w:footnote w:id="18">
    <w:p w14:paraId="514470FE" w14:textId="77777777" w:rsidR="006932B8" w:rsidRPr="00E12AF9" w:rsidRDefault="006932B8" w:rsidP="00E12AF9">
      <w:pPr>
        <w:pStyle w:val="Textonotapie"/>
        <w:jc w:val="both"/>
        <w:rPr>
          <w:rFonts w:ascii="Times New Roman" w:hAnsi="Times New Roman"/>
        </w:rPr>
      </w:pPr>
      <w:r w:rsidRPr="00E12AF9">
        <w:rPr>
          <w:rStyle w:val="Refdenotaalpie"/>
          <w:rFonts w:ascii="Times New Roman" w:hAnsi="Times New Roman"/>
        </w:rPr>
        <w:footnoteRef/>
      </w:r>
      <w:r w:rsidRPr="00E12AF9">
        <w:rPr>
          <w:rFonts w:ascii="Times New Roman" w:hAnsi="Times New Roman"/>
        </w:rPr>
        <w:t xml:space="preserve"> Folio 296 del cuaderno No. 2.</w:t>
      </w:r>
    </w:p>
  </w:footnote>
  <w:footnote w:id="19">
    <w:p w14:paraId="49AFA906" w14:textId="77777777" w:rsidR="006932B8" w:rsidRPr="00E12AF9" w:rsidRDefault="006932B8" w:rsidP="00E12AF9">
      <w:pPr>
        <w:pStyle w:val="Textonotapie"/>
        <w:jc w:val="both"/>
        <w:rPr>
          <w:rFonts w:ascii="Times New Roman" w:hAnsi="Times New Roman"/>
        </w:rPr>
      </w:pPr>
      <w:r w:rsidRPr="00E12AF9">
        <w:rPr>
          <w:rStyle w:val="Refdenotaalpie"/>
          <w:rFonts w:ascii="Times New Roman" w:hAnsi="Times New Roman"/>
        </w:rPr>
        <w:footnoteRef/>
      </w:r>
      <w:r w:rsidRPr="00E12AF9">
        <w:rPr>
          <w:rFonts w:ascii="Times New Roman" w:hAnsi="Times New Roman"/>
        </w:rPr>
        <w:t xml:space="preserve"> Folio 33 del cuaderno principal. </w:t>
      </w:r>
    </w:p>
  </w:footnote>
  <w:footnote w:id="20">
    <w:p w14:paraId="72F42278" w14:textId="77777777" w:rsidR="00317DAD" w:rsidRPr="00E12AF9" w:rsidRDefault="00317DAD" w:rsidP="00E12AF9">
      <w:pPr>
        <w:pStyle w:val="Textonotapie"/>
        <w:jc w:val="both"/>
        <w:rPr>
          <w:rFonts w:ascii="Times New Roman" w:hAnsi="Times New Roman"/>
          <w:lang w:val="es-CO"/>
        </w:rPr>
      </w:pPr>
      <w:r w:rsidRPr="00E12AF9">
        <w:rPr>
          <w:rStyle w:val="Refdenotaalpie"/>
          <w:rFonts w:ascii="Times New Roman" w:hAnsi="Times New Roman"/>
        </w:rPr>
        <w:footnoteRef/>
      </w:r>
      <w:r w:rsidRPr="00E12AF9">
        <w:rPr>
          <w:rFonts w:ascii="Times New Roman" w:hAnsi="Times New Roman"/>
        </w:rPr>
        <w:t xml:space="preserve"> </w:t>
      </w:r>
      <w:r w:rsidRPr="00E12AF9">
        <w:rPr>
          <w:rFonts w:ascii="Times New Roman" w:hAnsi="Times New Roman"/>
          <w:lang w:val="es-CO"/>
        </w:rPr>
        <w:t xml:space="preserve">Según se evidencia </w:t>
      </w:r>
      <w:r w:rsidR="00720D1F" w:rsidRPr="00E12AF9">
        <w:rPr>
          <w:rFonts w:ascii="Times New Roman" w:hAnsi="Times New Roman"/>
          <w:lang w:val="es-CO"/>
        </w:rPr>
        <w:t>en el</w:t>
      </w:r>
      <w:r w:rsidRPr="00E12AF9">
        <w:rPr>
          <w:rFonts w:ascii="Times New Roman" w:hAnsi="Times New Roman"/>
          <w:lang w:val="es-CO"/>
        </w:rPr>
        <w:t xml:space="preserve"> cronograma del proceso de licitación contenido en el pliego definitivo de condiciones, folios 34-35 del cuaderno No. 4. </w:t>
      </w:r>
    </w:p>
  </w:footnote>
  <w:footnote w:id="21">
    <w:p w14:paraId="1ADB46E3" w14:textId="77777777" w:rsidR="006932B8" w:rsidRPr="00E12AF9" w:rsidRDefault="006932B8" w:rsidP="00E12AF9">
      <w:pPr>
        <w:pStyle w:val="Textonotapie"/>
        <w:jc w:val="both"/>
        <w:rPr>
          <w:rFonts w:ascii="Times New Roman" w:hAnsi="Times New Roman"/>
          <w:lang w:val="es-CO"/>
        </w:rPr>
      </w:pPr>
      <w:r w:rsidRPr="00E12AF9">
        <w:rPr>
          <w:rStyle w:val="Refdenotaalpie"/>
          <w:rFonts w:ascii="Times New Roman" w:hAnsi="Times New Roman"/>
        </w:rPr>
        <w:footnoteRef/>
      </w:r>
      <w:r w:rsidRPr="00E12AF9">
        <w:rPr>
          <w:rFonts w:ascii="Times New Roman" w:hAnsi="Times New Roman"/>
        </w:rPr>
        <w:t xml:space="preserve"> Folios 298-305 del cuaderno No 2.</w:t>
      </w:r>
    </w:p>
  </w:footnote>
  <w:footnote w:id="22">
    <w:p w14:paraId="693B3E84" w14:textId="77777777" w:rsidR="006932B8" w:rsidRPr="00E12AF9" w:rsidRDefault="006932B8" w:rsidP="00E12AF9">
      <w:pPr>
        <w:pStyle w:val="Textonotapie"/>
        <w:jc w:val="both"/>
        <w:rPr>
          <w:rFonts w:ascii="Times New Roman" w:hAnsi="Times New Roman"/>
          <w:lang w:val="es-CO"/>
        </w:rPr>
      </w:pPr>
      <w:r w:rsidRPr="00E12AF9">
        <w:rPr>
          <w:rStyle w:val="Refdenotaalpie"/>
          <w:rFonts w:ascii="Times New Roman" w:hAnsi="Times New Roman"/>
        </w:rPr>
        <w:footnoteRef/>
      </w:r>
      <w:r w:rsidRPr="00E12AF9">
        <w:rPr>
          <w:rFonts w:ascii="Times New Roman" w:hAnsi="Times New Roman"/>
        </w:rPr>
        <w:t xml:space="preserve"> </w:t>
      </w:r>
      <w:r w:rsidRPr="00E12AF9">
        <w:rPr>
          <w:rFonts w:ascii="Times New Roman" w:hAnsi="Times New Roman"/>
          <w:lang w:val="es-CO"/>
        </w:rPr>
        <w:t>Folios 298-300 del cuaderno No. 2.</w:t>
      </w:r>
    </w:p>
  </w:footnote>
  <w:footnote w:id="23">
    <w:p w14:paraId="20DA35CE" w14:textId="77777777" w:rsidR="006932B8" w:rsidRPr="00E12AF9" w:rsidRDefault="006932B8" w:rsidP="00E12AF9">
      <w:pPr>
        <w:pStyle w:val="Textonotapie"/>
        <w:jc w:val="both"/>
        <w:rPr>
          <w:rFonts w:ascii="Times New Roman" w:hAnsi="Times New Roman"/>
        </w:rPr>
      </w:pPr>
      <w:r w:rsidRPr="00E12AF9">
        <w:rPr>
          <w:rStyle w:val="Refdenotaalpie"/>
          <w:rFonts w:ascii="Times New Roman" w:hAnsi="Times New Roman"/>
        </w:rPr>
        <w:footnoteRef/>
      </w:r>
      <w:r w:rsidRPr="00E12AF9">
        <w:rPr>
          <w:rFonts w:ascii="Times New Roman" w:hAnsi="Times New Roman"/>
        </w:rPr>
        <w:t xml:space="preserve"> Folios 1-8 del cuaderno No. 2. </w:t>
      </w:r>
    </w:p>
  </w:footnote>
  <w:footnote w:id="24">
    <w:p w14:paraId="6E4EF03B" w14:textId="77777777" w:rsidR="006932B8" w:rsidRPr="00E12AF9" w:rsidRDefault="006932B8" w:rsidP="00E12AF9">
      <w:pPr>
        <w:pStyle w:val="Textonotapie"/>
        <w:jc w:val="both"/>
        <w:rPr>
          <w:rFonts w:ascii="Times New Roman" w:hAnsi="Times New Roman"/>
          <w:lang w:val="es-CO"/>
        </w:rPr>
      </w:pPr>
      <w:r w:rsidRPr="00E12AF9">
        <w:rPr>
          <w:rStyle w:val="Refdenotaalpie"/>
          <w:rFonts w:ascii="Times New Roman" w:hAnsi="Times New Roman"/>
        </w:rPr>
        <w:footnoteRef/>
      </w:r>
      <w:r w:rsidRPr="00E12AF9">
        <w:rPr>
          <w:rFonts w:ascii="Times New Roman" w:hAnsi="Times New Roman"/>
        </w:rPr>
        <w:t xml:space="preserve"> </w:t>
      </w:r>
      <w:r w:rsidRPr="00E12AF9">
        <w:rPr>
          <w:rFonts w:ascii="Times New Roman" w:hAnsi="Times New Roman"/>
          <w:lang w:val="es-CO"/>
        </w:rPr>
        <w:t>Folio 4 del cuaderno No. 4.</w:t>
      </w:r>
    </w:p>
  </w:footnote>
  <w:footnote w:id="25">
    <w:p w14:paraId="656303D0" w14:textId="77777777" w:rsidR="006932B8" w:rsidRPr="00E12AF9" w:rsidRDefault="006932B8" w:rsidP="00E12AF9">
      <w:pPr>
        <w:pStyle w:val="Textonotapie"/>
        <w:jc w:val="both"/>
        <w:rPr>
          <w:rFonts w:ascii="Times New Roman" w:hAnsi="Times New Roman"/>
          <w:lang w:val="es-CO"/>
        </w:rPr>
      </w:pPr>
      <w:r w:rsidRPr="00E12AF9">
        <w:rPr>
          <w:rStyle w:val="Refdenotaalpie"/>
          <w:rFonts w:ascii="Times New Roman" w:hAnsi="Times New Roman"/>
        </w:rPr>
        <w:footnoteRef/>
      </w:r>
      <w:r w:rsidRPr="00E12AF9">
        <w:rPr>
          <w:rFonts w:ascii="Times New Roman" w:hAnsi="Times New Roman"/>
        </w:rPr>
        <w:t xml:space="preserve"> </w:t>
      </w:r>
      <w:r w:rsidRPr="00E12AF9">
        <w:rPr>
          <w:rFonts w:ascii="Times New Roman" w:hAnsi="Times New Roman"/>
          <w:lang w:val="es-CO"/>
        </w:rPr>
        <w:t xml:space="preserve">Folios 306-310 del cuaderno No. 2. </w:t>
      </w:r>
    </w:p>
  </w:footnote>
  <w:footnote w:id="26">
    <w:p w14:paraId="2296307C" w14:textId="77777777" w:rsidR="006932B8" w:rsidRPr="00E12AF9" w:rsidRDefault="006932B8" w:rsidP="00E12AF9">
      <w:pPr>
        <w:pStyle w:val="Textonotapie"/>
        <w:jc w:val="both"/>
        <w:rPr>
          <w:rFonts w:ascii="Times New Roman" w:hAnsi="Times New Roman"/>
        </w:rPr>
      </w:pPr>
      <w:r w:rsidRPr="00E12AF9">
        <w:rPr>
          <w:rStyle w:val="Refdenotaalpie"/>
          <w:rFonts w:ascii="Times New Roman" w:hAnsi="Times New Roman"/>
        </w:rPr>
        <w:footnoteRef/>
      </w:r>
      <w:r w:rsidRPr="00E12AF9">
        <w:rPr>
          <w:rFonts w:ascii="Times New Roman" w:hAnsi="Times New Roman"/>
        </w:rPr>
        <w:t xml:space="preserve"> Folios 30-106 cuaderno No. 4</w:t>
      </w:r>
    </w:p>
  </w:footnote>
  <w:footnote w:id="27">
    <w:p w14:paraId="76CECA6D" w14:textId="77777777" w:rsidR="006932B8" w:rsidRPr="00E12AF9" w:rsidRDefault="006932B8" w:rsidP="00E12AF9">
      <w:pPr>
        <w:pStyle w:val="Textonotapie"/>
        <w:jc w:val="both"/>
        <w:rPr>
          <w:rFonts w:ascii="Times New Roman" w:hAnsi="Times New Roman"/>
          <w:i/>
        </w:rPr>
      </w:pPr>
      <w:r w:rsidRPr="00E12AF9">
        <w:rPr>
          <w:rStyle w:val="Refdenotaalpie"/>
          <w:rFonts w:ascii="Times New Roman" w:hAnsi="Times New Roman"/>
        </w:rPr>
        <w:footnoteRef/>
      </w:r>
      <w:r w:rsidRPr="00E12AF9">
        <w:rPr>
          <w:rFonts w:ascii="Times New Roman" w:hAnsi="Times New Roman"/>
        </w:rPr>
        <w:t xml:space="preserve"> “</w:t>
      </w:r>
      <w:r w:rsidRPr="00E12AF9">
        <w:rPr>
          <w:rFonts w:ascii="Times New Roman" w:hAnsi="Times New Roman"/>
          <w:i/>
        </w:rPr>
        <w:t>1.15. ACLARACIÓN A LAS PROPUESTAS</w:t>
      </w:r>
    </w:p>
    <w:p w14:paraId="7638BF71" w14:textId="77777777" w:rsidR="006932B8" w:rsidRPr="00E12AF9" w:rsidRDefault="006932B8" w:rsidP="00E12AF9">
      <w:pPr>
        <w:pStyle w:val="Textonotapie"/>
        <w:jc w:val="both"/>
        <w:rPr>
          <w:rFonts w:ascii="Times New Roman" w:hAnsi="Times New Roman"/>
          <w:i/>
        </w:rPr>
      </w:pPr>
      <w:r w:rsidRPr="00E12AF9">
        <w:rPr>
          <w:rFonts w:ascii="Times New Roman" w:hAnsi="Times New Roman"/>
          <w:i/>
        </w:rPr>
        <w:t>“(…)</w:t>
      </w:r>
    </w:p>
    <w:p w14:paraId="7A153806" w14:textId="77777777" w:rsidR="006932B8" w:rsidRPr="00E12AF9" w:rsidRDefault="006932B8" w:rsidP="00E12AF9">
      <w:pPr>
        <w:pStyle w:val="Textonotapie"/>
        <w:jc w:val="both"/>
        <w:rPr>
          <w:rFonts w:ascii="Times New Roman" w:hAnsi="Times New Roman"/>
          <w:i/>
        </w:rPr>
      </w:pPr>
      <w:r w:rsidRPr="00E12AF9">
        <w:rPr>
          <w:rFonts w:ascii="Times New Roman" w:hAnsi="Times New Roman"/>
          <w:i/>
        </w:rPr>
        <w:t>“De conformidad con lo estipulado en el numeral 1° del artículo 5° de la Ley 1150 de 2007 y el artículo 10 del Decreto 2474 de 2008, los documentos requeridos para la evaluación jurídica y financiera, como también la experiencia y la capacidad organizacional son SUBSANABLES (…)</w:t>
      </w:r>
    </w:p>
    <w:p w14:paraId="1B1346A0" w14:textId="77777777" w:rsidR="006932B8" w:rsidRPr="00E12AF9" w:rsidRDefault="006932B8" w:rsidP="00E12AF9">
      <w:pPr>
        <w:pStyle w:val="Textonotapie"/>
        <w:jc w:val="both"/>
        <w:rPr>
          <w:rFonts w:ascii="Times New Roman" w:hAnsi="Times New Roman"/>
          <w:i/>
        </w:rPr>
      </w:pPr>
      <w:r w:rsidRPr="00E12AF9">
        <w:rPr>
          <w:rFonts w:ascii="Times New Roman" w:hAnsi="Times New Roman"/>
          <w:i/>
        </w:rPr>
        <w:t>“2.8. INFORMACIÓN INEXACTA</w:t>
      </w:r>
    </w:p>
    <w:p w14:paraId="4D89391F" w14:textId="77777777" w:rsidR="006932B8" w:rsidRPr="00E12AF9" w:rsidRDefault="006932B8" w:rsidP="00E12AF9">
      <w:pPr>
        <w:pStyle w:val="Textonotapie"/>
        <w:jc w:val="both"/>
        <w:rPr>
          <w:rFonts w:ascii="Times New Roman" w:hAnsi="Times New Roman"/>
          <w:i/>
        </w:rPr>
      </w:pPr>
      <w:r w:rsidRPr="00E12AF9">
        <w:rPr>
          <w:rFonts w:ascii="Times New Roman" w:hAnsi="Times New Roman"/>
          <w:i/>
        </w:rPr>
        <w:t xml:space="preserve">“En caso de que ‘LA CONTRATANTE’ comprueben que la información suministrada o los documentos aportados no coincidan con la realidad o son contradictorios, se solicitarán las aclaraciones correspondientes </w:t>
      </w:r>
    </w:p>
    <w:p w14:paraId="246141AA" w14:textId="77777777" w:rsidR="006932B8" w:rsidRPr="00E12AF9" w:rsidRDefault="006932B8" w:rsidP="00E12AF9">
      <w:pPr>
        <w:pStyle w:val="Textonotapie"/>
        <w:jc w:val="both"/>
        <w:rPr>
          <w:rFonts w:ascii="Times New Roman" w:hAnsi="Times New Roman"/>
          <w:i/>
        </w:rPr>
      </w:pPr>
      <w:r w:rsidRPr="00E12AF9">
        <w:rPr>
          <w:rFonts w:ascii="Times New Roman" w:hAnsi="Times New Roman"/>
          <w:i/>
        </w:rPr>
        <w:t>“2.10. PROCEDIMIENTO DE SANEAMIENTO</w:t>
      </w:r>
    </w:p>
    <w:p w14:paraId="4220E3B6" w14:textId="77777777" w:rsidR="006932B8" w:rsidRPr="00E12AF9" w:rsidRDefault="006932B8" w:rsidP="00E12AF9">
      <w:pPr>
        <w:pStyle w:val="Textonotapie"/>
        <w:jc w:val="both"/>
        <w:rPr>
          <w:rFonts w:ascii="Times New Roman" w:hAnsi="Times New Roman"/>
          <w:i/>
        </w:rPr>
      </w:pPr>
      <w:r w:rsidRPr="00E12AF9">
        <w:rPr>
          <w:rFonts w:ascii="Times New Roman" w:hAnsi="Times New Roman"/>
          <w:i/>
        </w:rPr>
        <w:t>“(…) la CONTRATANTE podrá solicitar las aclaraciones que considere necesarias para llevar a cabo una evaluación ajustada al principio de selección objetiva sin que por esto los oferentes puedan modificar, adicionar o mejorar, el contenido o alcance de su propuesta”</w:t>
      </w:r>
    </w:p>
    <w:p w14:paraId="02CC8581" w14:textId="77777777" w:rsidR="006932B8" w:rsidRPr="00E12AF9" w:rsidRDefault="006932B8" w:rsidP="00E12AF9">
      <w:pPr>
        <w:pStyle w:val="Textonotapie"/>
        <w:jc w:val="both"/>
        <w:rPr>
          <w:rFonts w:ascii="Times New Roman" w:hAnsi="Times New Roman"/>
          <w:i/>
        </w:rPr>
      </w:pPr>
      <w:r w:rsidRPr="00E12AF9">
        <w:rPr>
          <w:rFonts w:ascii="Times New Roman" w:hAnsi="Times New Roman"/>
          <w:i/>
        </w:rPr>
        <w:t>“(…)</w:t>
      </w:r>
    </w:p>
    <w:p w14:paraId="7B2A44CE" w14:textId="77777777" w:rsidR="006932B8" w:rsidRPr="00E12AF9" w:rsidRDefault="006932B8" w:rsidP="00E12AF9">
      <w:pPr>
        <w:pStyle w:val="Textonotapie"/>
        <w:jc w:val="both"/>
        <w:rPr>
          <w:rFonts w:ascii="Times New Roman" w:hAnsi="Times New Roman"/>
          <w:i/>
        </w:rPr>
      </w:pPr>
      <w:r w:rsidRPr="00E12AF9">
        <w:rPr>
          <w:rFonts w:ascii="Times New Roman" w:hAnsi="Times New Roman"/>
          <w:i/>
        </w:rPr>
        <w:t>“2.11. REGLAS DE SUBSANABILIDAD</w:t>
      </w:r>
    </w:p>
    <w:p w14:paraId="1F9E93B8" w14:textId="77777777" w:rsidR="006932B8" w:rsidRPr="00E12AF9" w:rsidRDefault="006932B8" w:rsidP="00E12AF9">
      <w:pPr>
        <w:pStyle w:val="Textonotapie"/>
        <w:jc w:val="both"/>
        <w:rPr>
          <w:rFonts w:ascii="Times New Roman" w:hAnsi="Times New Roman"/>
          <w:lang w:val="es-CO"/>
        </w:rPr>
      </w:pPr>
      <w:r w:rsidRPr="00E12AF9">
        <w:rPr>
          <w:rFonts w:ascii="Times New Roman" w:hAnsi="Times New Roman"/>
          <w:i/>
        </w:rPr>
        <w:t>“En el presente proceso, se dará aplicación a lo establecido en los numerales 2, 3 y 4 del artículo 5° de la Ley 1150 de 2007 y art. 10 del Decreto 2474 de 2008 (…)”.</w:t>
      </w:r>
      <w:r w:rsidRPr="00E12AF9">
        <w:rPr>
          <w:rFonts w:ascii="Times New Roman" w:hAnsi="Times New Roman"/>
        </w:rPr>
        <w:t xml:space="preserve"> Folios 39, 45 y 46 del cuaderno No. 4.</w:t>
      </w:r>
    </w:p>
  </w:footnote>
  <w:footnote w:id="28">
    <w:p w14:paraId="2195AE39" w14:textId="77777777" w:rsidR="006932B8" w:rsidRPr="00E12AF9" w:rsidRDefault="006932B8" w:rsidP="00E12AF9">
      <w:pPr>
        <w:pStyle w:val="Textonotapie"/>
        <w:jc w:val="both"/>
        <w:rPr>
          <w:rFonts w:ascii="Times New Roman" w:hAnsi="Times New Roman"/>
          <w:lang w:val="es-CO"/>
        </w:rPr>
      </w:pPr>
      <w:r w:rsidRPr="00E12AF9">
        <w:rPr>
          <w:rStyle w:val="Refdenotaalpie"/>
          <w:rFonts w:ascii="Times New Roman" w:hAnsi="Times New Roman"/>
        </w:rPr>
        <w:footnoteRef/>
      </w:r>
      <w:r w:rsidRPr="00E12AF9">
        <w:rPr>
          <w:rFonts w:ascii="Times New Roman" w:hAnsi="Times New Roman"/>
        </w:rPr>
        <w:t xml:space="preserve"> </w:t>
      </w:r>
      <w:r w:rsidRPr="00E12AF9">
        <w:rPr>
          <w:rFonts w:ascii="Times New Roman" w:hAnsi="Times New Roman"/>
          <w:lang w:val="es-CO"/>
        </w:rPr>
        <w:t>Folio 52 del cuaderno No. 4.</w:t>
      </w:r>
    </w:p>
  </w:footnote>
  <w:footnote w:id="29">
    <w:p w14:paraId="064972EA" w14:textId="77777777" w:rsidR="006932B8" w:rsidRPr="00E12AF9" w:rsidRDefault="006932B8" w:rsidP="00E12AF9">
      <w:pPr>
        <w:pStyle w:val="Textonotapie"/>
        <w:jc w:val="both"/>
        <w:rPr>
          <w:rFonts w:ascii="Times New Roman" w:hAnsi="Times New Roman"/>
          <w:lang w:val="es-CO"/>
        </w:rPr>
      </w:pPr>
      <w:r w:rsidRPr="00E12AF9">
        <w:rPr>
          <w:rStyle w:val="Refdenotaalpie"/>
          <w:rFonts w:ascii="Times New Roman" w:hAnsi="Times New Roman"/>
        </w:rPr>
        <w:footnoteRef/>
      </w:r>
      <w:r w:rsidRPr="00E12AF9">
        <w:rPr>
          <w:rFonts w:ascii="Times New Roman" w:hAnsi="Times New Roman"/>
        </w:rPr>
        <w:t xml:space="preserve"> </w:t>
      </w:r>
      <w:r w:rsidRPr="00E12AF9">
        <w:rPr>
          <w:rFonts w:ascii="Times New Roman" w:hAnsi="Times New Roman"/>
          <w:lang w:val="es-CO"/>
        </w:rPr>
        <w:t>Folio 59 del cuaderno No. 4.</w:t>
      </w:r>
    </w:p>
  </w:footnote>
  <w:footnote w:id="30">
    <w:p w14:paraId="4ACA22F2" w14:textId="77777777" w:rsidR="006932B8" w:rsidRPr="00E12AF9" w:rsidRDefault="006932B8" w:rsidP="00E12AF9">
      <w:pPr>
        <w:pStyle w:val="Textonotapie"/>
        <w:jc w:val="both"/>
        <w:rPr>
          <w:rFonts w:ascii="Times New Roman" w:hAnsi="Times New Roman"/>
        </w:rPr>
      </w:pPr>
      <w:r w:rsidRPr="00E12AF9">
        <w:rPr>
          <w:rStyle w:val="Refdenotaalpie"/>
          <w:rFonts w:ascii="Times New Roman" w:hAnsi="Times New Roman"/>
        </w:rPr>
        <w:footnoteRef/>
      </w:r>
      <w:r w:rsidRPr="00E12AF9">
        <w:rPr>
          <w:rFonts w:ascii="Times New Roman" w:hAnsi="Times New Roman"/>
        </w:rPr>
        <w:t xml:space="preserve"> Folio 67 del cuaderno No. 4.</w:t>
      </w:r>
    </w:p>
  </w:footnote>
  <w:footnote w:id="31">
    <w:p w14:paraId="47AB70A2" w14:textId="77777777" w:rsidR="006932B8" w:rsidRPr="00E12AF9" w:rsidRDefault="006932B8" w:rsidP="00E12AF9">
      <w:pPr>
        <w:pStyle w:val="Textonotapie"/>
        <w:jc w:val="both"/>
        <w:rPr>
          <w:rFonts w:ascii="Times New Roman" w:hAnsi="Times New Roman"/>
        </w:rPr>
      </w:pPr>
      <w:r w:rsidRPr="00E12AF9">
        <w:rPr>
          <w:rStyle w:val="Refdenotaalpie"/>
          <w:rFonts w:ascii="Times New Roman" w:hAnsi="Times New Roman"/>
        </w:rPr>
        <w:footnoteRef/>
      </w:r>
      <w:r w:rsidRPr="00E12AF9">
        <w:rPr>
          <w:rFonts w:ascii="Times New Roman" w:hAnsi="Times New Roman"/>
        </w:rPr>
        <w:t xml:space="preserve"> Folio 107 del cuaderno No. 2.</w:t>
      </w:r>
    </w:p>
  </w:footnote>
  <w:footnote w:id="32">
    <w:p w14:paraId="170CE513" w14:textId="77777777" w:rsidR="006932B8" w:rsidRPr="00E12AF9" w:rsidRDefault="006932B8" w:rsidP="00E12AF9">
      <w:pPr>
        <w:pStyle w:val="Textonotapie"/>
        <w:jc w:val="both"/>
        <w:rPr>
          <w:rFonts w:ascii="Times New Roman" w:hAnsi="Times New Roman"/>
        </w:rPr>
      </w:pPr>
      <w:r w:rsidRPr="00E12AF9">
        <w:rPr>
          <w:rStyle w:val="Refdenotaalpie"/>
          <w:rFonts w:ascii="Times New Roman" w:hAnsi="Times New Roman"/>
        </w:rPr>
        <w:footnoteRef/>
      </w:r>
      <w:r w:rsidRPr="00E12AF9">
        <w:rPr>
          <w:rFonts w:ascii="Times New Roman" w:hAnsi="Times New Roman"/>
        </w:rPr>
        <w:t xml:space="preserve"> Folios 244-256 del cuaderno No. 2.</w:t>
      </w:r>
    </w:p>
  </w:footnote>
  <w:footnote w:id="33">
    <w:p w14:paraId="64BCC4CB" w14:textId="77777777" w:rsidR="006932B8" w:rsidRPr="00E12AF9" w:rsidRDefault="006932B8" w:rsidP="00E12AF9">
      <w:pPr>
        <w:pStyle w:val="Textonotapie"/>
        <w:jc w:val="both"/>
        <w:rPr>
          <w:rFonts w:ascii="Times New Roman" w:hAnsi="Times New Roman"/>
        </w:rPr>
      </w:pPr>
      <w:r w:rsidRPr="00E12AF9">
        <w:rPr>
          <w:rStyle w:val="Refdenotaalpie"/>
          <w:rFonts w:ascii="Times New Roman" w:hAnsi="Times New Roman"/>
        </w:rPr>
        <w:footnoteRef/>
      </w:r>
      <w:r w:rsidRPr="00E12AF9">
        <w:rPr>
          <w:rFonts w:ascii="Times New Roman" w:hAnsi="Times New Roman"/>
        </w:rPr>
        <w:t xml:space="preserve"> Folios 69-70 del cuaderno No. 3.</w:t>
      </w:r>
    </w:p>
  </w:footnote>
  <w:footnote w:id="34">
    <w:p w14:paraId="38D6971C" w14:textId="77777777" w:rsidR="006932B8" w:rsidRPr="00E12AF9" w:rsidRDefault="006932B8" w:rsidP="00E12AF9">
      <w:pPr>
        <w:pStyle w:val="Textonotapie"/>
        <w:jc w:val="both"/>
        <w:rPr>
          <w:rFonts w:ascii="Times New Roman" w:hAnsi="Times New Roman"/>
        </w:rPr>
      </w:pPr>
      <w:r w:rsidRPr="00E12AF9">
        <w:rPr>
          <w:rStyle w:val="Refdenotaalpie"/>
          <w:rFonts w:ascii="Times New Roman" w:hAnsi="Times New Roman"/>
        </w:rPr>
        <w:footnoteRef/>
      </w:r>
      <w:r w:rsidRPr="00E12AF9">
        <w:rPr>
          <w:rFonts w:ascii="Times New Roman" w:hAnsi="Times New Roman"/>
        </w:rPr>
        <w:t xml:space="preserve"> Folio 72 del cuaderno No. 3.</w:t>
      </w:r>
    </w:p>
  </w:footnote>
  <w:footnote w:id="35">
    <w:p w14:paraId="1B6FCE36" w14:textId="77777777" w:rsidR="006932B8" w:rsidRPr="00E12AF9" w:rsidRDefault="006932B8" w:rsidP="00E12AF9">
      <w:pPr>
        <w:pStyle w:val="Textonotapie"/>
        <w:jc w:val="both"/>
        <w:rPr>
          <w:rFonts w:ascii="Times New Roman" w:hAnsi="Times New Roman"/>
        </w:rPr>
      </w:pPr>
      <w:r w:rsidRPr="00E12AF9">
        <w:rPr>
          <w:rStyle w:val="Refdenotaalpie"/>
          <w:rFonts w:ascii="Times New Roman" w:hAnsi="Times New Roman"/>
        </w:rPr>
        <w:footnoteRef/>
      </w:r>
      <w:r w:rsidRPr="00E12AF9">
        <w:rPr>
          <w:rFonts w:ascii="Times New Roman" w:hAnsi="Times New Roman"/>
        </w:rPr>
        <w:t xml:space="preserve"> Folios 10-16 del cuaderno No. 3.</w:t>
      </w:r>
    </w:p>
  </w:footnote>
  <w:footnote w:id="36">
    <w:p w14:paraId="2B46BA92" w14:textId="77777777" w:rsidR="006932B8" w:rsidRPr="00E12AF9" w:rsidRDefault="006932B8" w:rsidP="00E12AF9">
      <w:pPr>
        <w:pStyle w:val="Textonotapie"/>
        <w:jc w:val="both"/>
        <w:rPr>
          <w:rFonts w:ascii="Times New Roman" w:hAnsi="Times New Roman"/>
        </w:rPr>
      </w:pPr>
      <w:r w:rsidRPr="00E12AF9">
        <w:rPr>
          <w:rStyle w:val="Refdenotaalpie"/>
          <w:rFonts w:ascii="Times New Roman" w:hAnsi="Times New Roman"/>
        </w:rPr>
        <w:footnoteRef/>
      </w:r>
      <w:r w:rsidRPr="00E12AF9">
        <w:rPr>
          <w:rFonts w:ascii="Times New Roman" w:hAnsi="Times New Roman"/>
        </w:rPr>
        <w:t xml:space="preserve"> Folios 15-16 del cuaderno No. 3. </w:t>
      </w:r>
    </w:p>
  </w:footnote>
  <w:footnote w:id="37">
    <w:p w14:paraId="53703B6B" w14:textId="77777777" w:rsidR="006932B8" w:rsidRPr="00E12AF9" w:rsidRDefault="006932B8" w:rsidP="00E12AF9">
      <w:pPr>
        <w:pStyle w:val="Textonotapie"/>
        <w:jc w:val="both"/>
        <w:rPr>
          <w:rFonts w:ascii="Times New Roman" w:hAnsi="Times New Roman"/>
        </w:rPr>
      </w:pPr>
      <w:r w:rsidRPr="00E12AF9">
        <w:rPr>
          <w:rStyle w:val="Refdenotaalpie"/>
          <w:rFonts w:ascii="Times New Roman" w:hAnsi="Times New Roman"/>
        </w:rPr>
        <w:footnoteRef/>
      </w:r>
      <w:r w:rsidRPr="00E12AF9">
        <w:rPr>
          <w:rFonts w:ascii="Times New Roman" w:hAnsi="Times New Roman"/>
        </w:rPr>
        <w:t xml:space="preserve"> Folios 23-34 del cuaderno No. 3.</w:t>
      </w:r>
    </w:p>
  </w:footnote>
  <w:footnote w:id="38">
    <w:p w14:paraId="13A4638C" w14:textId="77777777" w:rsidR="006932B8" w:rsidRPr="00E12AF9" w:rsidRDefault="006932B8" w:rsidP="00E12AF9">
      <w:pPr>
        <w:pStyle w:val="Textonotapie"/>
        <w:jc w:val="both"/>
        <w:rPr>
          <w:rFonts w:ascii="Times New Roman" w:hAnsi="Times New Roman"/>
        </w:rPr>
      </w:pPr>
      <w:r w:rsidRPr="00E12AF9">
        <w:rPr>
          <w:rStyle w:val="Refdenotaalpie"/>
          <w:rFonts w:ascii="Times New Roman" w:hAnsi="Times New Roman"/>
        </w:rPr>
        <w:footnoteRef/>
      </w:r>
      <w:r w:rsidRPr="00E12AF9">
        <w:rPr>
          <w:rFonts w:ascii="Times New Roman" w:hAnsi="Times New Roman"/>
        </w:rPr>
        <w:t xml:space="preserve"> Folios 271-282 del cuaderno No. 2.</w:t>
      </w:r>
    </w:p>
  </w:footnote>
  <w:footnote w:id="39">
    <w:p w14:paraId="248BA603" w14:textId="77777777" w:rsidR="006932B8" w:rsidRPr="00E12AF9" w:rsidRDefault="006932B8" w:rsidP="00E12AF9">
      <w:pPr>
        <w:pStyle w:val="Textonotapie"/>
        <w:jc w:val="both"/>
        <w:rPr>
          <w:rFonts w:ascii="Times New Roman" w:hAnsi="Times New Roman"/>
        </w:rPr>
      </w:pPr>
      <w:r w:rsidRPr="00E12AF9">
        <w:rPr>
          <w:rStyle w:val="Refdenotaalpie"/>
          <w:rFonts w:ascii="Times New Roman" w:hAnsi="Times New Roman"/>
        </w:rPr>
        <w:footnoteRef/>
      </w:r>
      <w:r w:rsidRPr="00E12AF9">
        <w:rPr>
          <w:rFonts w:ascii="Times New Roman" w:hAnsi="Times New Roman"/>
        </w:rPr>
        <w:t xml:space="preserve"> Folios 283-287 del cuaderno No. 2.</w:t>
      </w:r>
    </w:p>
  </w:footnote>
  <w:footnote w:id="40">
    <w:p w14:paraId="1C6C84C1" w14:textId="77777777" w:rsidR="006932B8" w:rsidRPr="00E12AF9" w:rsidRDefault="006932B8" w:rsidP="00E12AF9">
      <w:pPr>
        <w:pStyle w:val="Textonotapie"/>
        <w:jc w:val="both"/>
        <w:rPr>
          <w:rFonts w:ascii="Times New Roman" w:hAnsi="Times New Roman"/>
        </w:rPr>
      </w:pPr>
      <w:r w:rsidRPr="00E12AF9">
        <w:rPr>
          <w:rStyle w:val="Refdenotaalpie"/>
          <w:rFonts w:ascii="Times New Roman" w:hAnsi="Times New Roman"/>
        </w:rPr>
        <w:footnoteRef/>
      </w:r>
      <w:r w:rsidRPr="00E12AF9">
        <w:rPr>
          <w:rFonts w:ascii="Times New Roman" w:hAnsi="Times New Roman"/>
        </w:rPr>
        <w:t xml:space="preserve"> Folio 284 del cuaderno No. 2.</w:t>
      </w:r>
    </w:p>
  </w:footnote>
  <w:footnote w:id="41">
    <w:p w14:paraId="0A2D946B" w14:textId="77777777" w:rsidR="006932B8" w:rsidRPr="00E12AF9" w:rsidRDefault="006932B8" w:rsidP="00E12AF9">
      <w:pPr>
        <w:pStyle w:val="Textonotapie"/>
        <w:jc w:val="both"/>
        <w:rPr>
          <w:rFonts w:ascii="Times New Roman" w:hAnsi="Times New Roman"/>
        </w:rPr>
      </w:pPr>
      <w:r w:rsidRPr="00E12AF9">
        <w:rPr>
          <w:rStyle w:val="Refdenotaalpie"/>
          <w:rFonts w:ascii="Times New Roman" w:hAnsi="Times New Roman"/>
        </w:rPr>
        <w:footnoteRef/>
      </w:r>
      <w:r w:rsidRPr="00E12AF9">
        <w:rPr>
          <w:rFonts w:ascii="Times New Roman" w:hAnsi="Times New Roman"/>
        </w:rPr>
        <w:t xml:space="preserve"> Folio 285 del cuaderno No 2.</w:t>
      </w:r>
    </w:p>
  </w:footnote>
  <w:footnote w:id="42">
    <w:p w14:paraId="11A3781C" w14:textId="77777777" w:rsidR="006932B8" w:rsidRPr="00E12AF9" w:rsidRDefault="006932B8" w:rsidP="00E12AF9">
      <w:pPr>
        <w:pStyle w:val="Textonotapie"/>
        <w:jc w:val="both"/>
        <w:rPr>
          <w:rFonts w:ascii="Times New Roman" w:hAnsi="Times New Roman"/>
          <w:lang w:val="es-CO"/>
        </w:rPr>
      </w:pPr>
      <w:r w:rsidRPr="00E12AF9">
        <w:rPr>
          <w:rStyle w:val="Refdenotaalpie"/>
          <w:rFonts w:ascii="Times New Roman" w:hAnsi="Times New Roman"/>
        </w:rPr>
        <w:footnoteRef/>
      </w:r>
      <w:r w:rsidRPr="00E12AF9">
        <w:rPr>
          <w:rFonts w:ascii="Times New Roman" w:hAnsi="Times New Roman"/>
        </w:rPr>
        <w:t xml:space="preserve"> Folio 302 del cuaderno No 3.</w:t>
      </w:r>
    </w:p>
  </w:footnote>
  <w:footnote w:id="43">
    <w:p w14:paraId="4743763B" w14:textId="77777777" w:rsidR="006932B8" w:rsidRPr="00E12AF9" w:rsidRDefault="006932B8" w:rsidP="00E12AF9">
      <w:pPr>
        <w:pStyle w:val="Textonotapie"/>
        <w:jc w:val="both"/>
        <w:rPr>
          <w:rFonts w:ascii="Times New Roman" w:hAnsi="Times New Roman"/>
          <w:lang w:val="es-CO"/>
        </w:rPr>
      </w:pPr>
      <w:r w:rsidRPr="00E12AF9">
        <w:rPr>
          <w:rStyle w:val="Refdenotaalpie"/>
          <w:rFonts w:ascii="Times New Roman" w:hAnsi="Times New Roman"/>
        </w:rPr>
        <w:footnoteRef/>
      </w:r>
      <w:r w:rsidRPr="00E12AF9">
        <w:rPr>
          <w:rFonts w:ascii="Times New Roman" w:hAnsi="Times New Roman"/>
        </w:rPr>
        <w:t xml:space="preserve"> </w:t>
      </w:r>
      <w:r w:rsidRPr="00E12AF9">
        <w:rPr>
          <w:rFonts w:ascii="Times New Roman" w:hAnsi="Times New Roman"/>
          <w:lang w:val="es-CO"/>
        </w:rPr>
        <w:t>Folio 274 del cuaderno No. 3.</w:t>
      </w:r>
    </w:p>
  </w:footnote>
  <w:footnote w:id="44">
    <w:p w14:paraId="021B87C9" w14:textId="77777777" w:rsidR="006932B8" w:rsidRPr="00E12AF9" w:rsidRDefault="006932B8" w:rsidP="00E12AF9">
      <w:pPr>
        <w:pStyle w:val="Textonotapie"/>
        <w:jc w:val="both"/>
        <w:rPr>
          <w:rFonts w:ascii="Times New Roman" w:hAnsi="Times New Roman"/>
          <w:lang w:val="es-CO"/>
        </w:rPr>
      </w:pPr>
      <w:r w:rsidRPr="00E12AF9">
        <w:rPr>
          <w:rStyle w:val="Refdenotaalpie"/>
          <w:rFonts w:ascii="Times New Roman" w:hAnsi="Times New Roman"/>
        </w:rPr>
        <w:footnoteRef/>
      </w:r>
      <w:r w:rsidRPr="00E12AF9">
        <w:rPr>
          <w:rFonts w:ascii="Times New Roman" w:hAnsi="Times New Roman"/>
        </w:rPr>
        <w:t xml:space="preserve"> </w:t>
      </w:r>
      <w:r w:rsidRPr="00E12AF9">
        <w:rPr>
          <w:rFonts w:ascii="Times New Roman" w:hAnsi="Times New Roman"/>
          <w:lang w:val="es-CO"/>
        </w:rPr>
        <w:t>Folios 246-248 del cuaderno No. 3.</w:t>
      </w:r>
    </w:p>
  </w:footnote>
  <w:footnote w:id="45">
    <w:p w14:paraId="7534CF08" w14:textId="77777777" w:rsidR="006932B8" w:rsidRPr="00E12AF9" w:rsidRDefault="006932B8" w:rsidP="00E12AF9">
      <w:pPr>
        <w:pStyle w:val="Textonotapie"/>
        <w:jc w:val="both"/>
        <w:rPr>
          <w:rFonts w:ascii="Times New Roman" w:hAnsi="Times New Roman"/>
          <w:lang w:val="es-CO"/>
        </w:rPr>
      </w:pPr>
      <w:r w:rsidRPr="00E12AF9">
        <w:rPr>
          <w:rStyle w:val="Refdenotaalpie"/>
          <w:rFonts w:ascii="Times New Roman" w:hAnsi="Times New Roman"/>
        </w:rPr>
        <w:footnoteRef/>
      </w:r>
      <w:r w:rsidRPr="00E12AF9">
        <w:rPr>
          <w:rFonts w:ascii="Times New Roman" w:hAnsi="Times New Roman"/>
        </w:rPr>
        <w:t xml:space="preserve"> Folios 271-276 del cuaderno No. 3.</w:t>
      </w:r>
    </w:p>
  </w:footnote>
  <w:footnote w:id="46">
    <w:p w14:paraId="05F75BC6" w14:textId="77777777" w:rsidR="006932B8" w:rsidRPr="00E12AF9" w:rsidRDefault="006932B8" w:rsidP="00E12AF9">
      <w:pPr>
        <w:pStyle w:val="Textonotapie"/>
        <w:jc w:val="both"/>
        <w:rPr>
          <w:rFonts w:ascii="Times New Roman" w:hAnsi="Times New Roman"/>
          <w:lang w:val="es-CO"/>
        </w:rPr>
      </w:pPr>
      <w:r w:rsidRPr="00E12AF9">
        <w:rPr>
          <w:rStyle w:val="Refdenotaalpie"/>
          <w:rFonts w:ascii="Times New Roman" w:hAnsi="Times New Roman"/>
        </w:rPr>
        <w:footnoteRef/>
      </w:r>
      <w:r w:rsidRPr="00E12AF9">
        <w:rPr>
          <w:rFonts w:ascii="Times New Roman" w:hAnsi="Times New Roman"/>
        </w:rPr>
        <w:t xml:space="preserve"> </w:t>
      </w:r>
      <w:r w:rsidRPr="00E12AF9">
        <w:rPr>
          <w:rFonts w:ascii="Times New Roman" w:hAnsi="Times New Roman"/>
          <w:lang w:val="es-CO"/>
        </w:rPr>
        <w:t>Folio 274 del cuaderno No. 3.</w:t>
      </w:r>
    </w:p>
  </w:footnote>
  <w:footnote w:id="47">
    <w:p w14:paraId="7D887AB1" w14:textId="77777777" w:rsidR="006932B8" w:rsidRPr="00E12AF9" w:rsidRDefault="006932B8" w:rsidP="00E12AF9">
      <w:pPr>
        <w:pStyle w:val="Textonotapie"/>
        <w:jc w:val="both"/>
        <w:rPr>
          <w:rFonts w:ascii="Times New Roman" w:hAnsi="Times New Roman"/>
          <w:lang w:val="es-CO"/>
        </w:rPr>
      </w:pPr>
      <w:r w:rsidRPr="00E12AF9">
        <w:rPr>
          <w:rStyle w:val="Refdenotaalpie"/>
          <w:rFonts w:ascii="Times New Roman" w:hAnsi="Times New Roman"/>
        </w:rPr>
        <w:footnoteRef/>
      </w:r>
      <w:r w:rsidRPr="00E12AF9">
        <w:rPr>
          <w:rFonts w:ascii="Times New Roman" w:hAnsi="Times New Roman"/>
        </w:rPr>
        <w:t xml:space="preserve"> </w:t>
      </w:r>
      <w:r w:rsidR="001D0FEC" w:rsidRPr="00E12AF9">
        <w:rPr>
          <w:rFonts w:ascii="Times New Roman" w:hAnsi="Times New Roman"/>
          <w:lang w:val="es-CO"/>
        </w:rPr>
        <w:t>Consejo de Estado, Sala de lo Contencioso Administrativo, Sección Tercera, Sentencia de 19 de febrero de 1987, exp. 4694.</w:t>
      </w:r>
    </w:p>
  </w:footnote>
  <w:footnote w:id="48">
    <w:p w14:paraId="77D7C83E" w14:textId="77777777" w:rsidR="007C5231" w:rsidRPr="00E12AF9" w:rsidRDefault="007C5231" w:rsidP="00E12AF9">
      <w:pPr>
        <w:pStyle w:val="Textonotapie"/>
        <w:jc w:val="both"/>
        <w:rPr>
          <w:rFonts w:ascii="Times New Roman" w:hAnsi="Times New Roman"/>
        </w:rPr>
      </w:pPr>
      <w:r w:rsidRPr="00E12AF9">
        <w:rPr>
          <w:rStyle w:val="Refdenotaalpie"/>
          <w:rFonts w:ascii="Times New Roman" w:hAnsi="Times New Roman"/>
        </w:rPr>
        <w:footnoteRef/>
      </w:r>
      <w:r w:rsidRPr="00E12AF9">
        <w:rPr>
          <w:rFonts w:ascii="Times New Roman" w:hAnsi="Times New Roman"/>
        </w:rPr>
        <w:t xml:space="preserve"> </w:t>
      </w:r>
      <w:r w:rsidRPr="00E12AF9">
        <w:rPr>
          <w:rFonts w:ascii="Times New Roman" w:hAnsi="Times New Roman"/>
          <w:lang w:val="es-CO"/>
        </w:rPr>
        <w:t>Consejo de Estado, Sala de lo Contencioso Administrativo, Sección Tercera, Subsección A, Sentencia de 2 de agosto de 2018, exp. 53.506.</w:t>
      </w:r>
    </w:p>
  </w:footnote>
  <w:footnote w:id="49">
    <w:p w14:paraId="2C29DAC0" w14:textId="77777777" w:rsidR="006932B8" w:rsidRPr="00E12AF9" w:rsidRDefault="006932B8" w:rsidP="00E12AF9">
      <w:pPr>
        <w:pStyle w:val="Textonotapie"/>
        <w:jc w:val="both"/>
        <w:rPr>
          <w:rFonts w:ascii="Times New Roman" w:hAnsi="Times New Roman"/>
          <w:lang w:val="es-CO"/>
        </w:rPr>
      </w:pPr>
      <w:r w:rsidRPr="00E12AF9">
        <w:rPr>
          <w:rStyle w:val="Refdenotaalpie"/>
          <w:rFonts w:ascii="Times New Roman" w:hAnsi="Times New Roman"/>
        </w:rPr>
        <w:footnoteRef/>
      </w:r>
      <w:r w:rsidRPr="00E12AF9">
        <w:rPr>
          <w:rFonts w:ascii="Times New Roman" w:hAnsi="Times New Roman"/>
        </w:rPr>
        <w:t xml:space="preserve"> </w:t>
      </w:r>
      <w:r w:rsidRPr="00E12AF9">
        <w:rPr>
          <w:rFonts w:ascii="Times New Roman" w:hAnsi="Times New Roman"/>
          <w:lang w:val="es-CO"/>
        </w:rPr>
        <w:t>Consejo de Estado, Sala de lo Contencioso Administrativo, Sección Tercera, Subsección A, Sentencia de 14 de marzo de 2013, exp. 24.059.</w:t>
      </w:r>
    </w:p>
  </w:footnote>
  <w:footnote w:id="50">
    <w:p w14:paraId="5CB9C4B3" w14:textId="77777777" w:rsidR="003F4E1D" w:rsidRPr="00E12AF9" w:rsidRDefault="003F4E1D" w:rsidP="00E12AF9">
      <w:pPr>
        <w:pStyle w:val="Textonotapie"/>
        <w:jc w:val="both"/>
        <w:rPr>
          <w:rFonts w:ascii="Times New Roman" w:hAnsi="Times New Roman"/>
          <w:lang w:val="es-CO"/>
        </w:rPr>
      </w:pPr>
      <w:r w:rsidRPr="00E12AF9">
        <w:rPr>
          <w:rStyle w:val="Refdenotaalpie"/>
          <w:rFonts w:ascii="Times New Roman" w:hAnsi="Times New Roman"/>
        </w:rPr>
        <w:footnoteRef/>
      </w:r>
      <w:r w:rsidRPr="00E12AF9">
        <w:rPr>
          <w:rFonts w:ascii="Times New Roman" w:hAnsi="Times New Roman"/>
        </w:rPr>
        <w:t xml:space="preserve"> </w:t>
      </w:r>
      <w:r w:rsidRPr="00E12AF9">
        <w:rPr>
          <w:rFonts w:ascii="Times New Roman" w:hAnsi="Times New Roman"/>
          <w:lang w:val="es-CO"/>
        </w:rPr>
        <w:t>Entre otros, pueden destacarse: 1. contrato de suministro suscrito con el Invías por valor de $2.502’499.990 (folio 204 del cuaderno No. 3); 2. contrato de suministro suscrito con el Ministerio de Defensa Nacional por $255’000.000 (folio 214 del cuaderno No. 3); 3. contrato suscrito con Acción Social por valor de $3.575’000.000 (folio 255 del cuaderno No. 3).</w:t>
      </w:r>
    </w:p>
  </w:footnote>
  <w:footnote w:id="51">
    <w:p w14:paraId="5DBBF5C5" w14:textId="77777777" w:rsidR="00106EB5" w:rsidRPr="00E12AF9" w:rsidRDefault="00106EB5" w:rsidP="00E12AF9">
      <w:pPr>
        <w:pStyle w:val="Textonotapie"/>
        <w:jc w:val="both"/>
        <w:rPr>
          <w:rFonts w:ascii="Times New Roman" w:hAnsi="Times New Roman"/>
          <w:lang w:val="es-CO"/>
        </w:rPr>
      </w:pPr>
      <w:r w:rsidRPr="00E12AF9">
        <w:rPr>
          <w:rStyle w:val="Refdenotaalpie"/>
          <w:rFonts w:ascii="Times New Roman" w:hAnsi="Times New Roman"/>
        </w:rPr>
        <w:footnoteRef/>
      </w:r>
      <w:r w:rsidRPr="00E12AF9">
        <w:rPr>
          <w:rFonts w:ascii="Times New Roman" w:hAnsi="Times New Roman"/>
        </w:rPr>
        <w:t xml:space="preserve"> </w:t>
      </w:r>
      <w:r w:rsidRPr="00E12AF9">
        <w:rPr>
          <w:rFonts w:ascii="Times New Roman" w:hAnsi="Times New Roman"/>
          <w:lang w:val="es-CO"/>
        </w:rPr>
        <w:t>Artículo 250 del Código de Procedimiento Civil, aplicable al presente asunto por la remisión prevista en el artículo 267 del Código Contencioso Administrativo.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370B9"/>
    <w:multiLevelType w:val="hybridMultilevel"/>
    <w:tmpl w:val="8BBACF74"/>
    <w:lvl w:ilvl="0" w:tplc="240A0011">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2A22E7C"/>
    <w:multiLevelType w:val="hybridMultilevel"/>
    <w:tmpl w:val="3F6801BA"/>
    <w:lvl w:ilvl="0" w:tplc="240A0011">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8C05AF8"/>
    <w:multiLevelType w:val="hybridMultilevel"/>
    <w:tmpl w:val="5E94C21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2D404D4"/>
    <w:multiLevelType w:val="hybridMultilevel"/>
    <w:tmpl w:val="06486424"/>
    <w:lvl w:ilvl="0" w:tplc="240A000F">
      <w:start w:val="1"/>
      <w:numFmt w:val="decimal"/>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71C38F7"/>
    <w:multiLevelType w:val="hybridMultilevel"/>
    <w:tmpl w:val="1D444042"/>
    <w:lvl w:ilvl="0" w:tplc="240A0017">
      <w:start w:val="1"/>
      <w:numFmt w:val="lowerLetter"/>
      <w:lvlText w:val="%1)"/>
      <w:lvlJc w:val="left"/>
      <w:pPr>
        <w:ind w:left="1509" w:hanging="360"/>
      </w:pPr>
    </w:lvl>
    <w:lvl w:ilvl="1" w:tplc="240A0019" w:tentative="1">
      <w:start w:val="1"/>
      <w:numFmt w:val="lowerLetter"/>
      <w:lvlText w:val="%2."/>
      <w:lvlJc w:val="left"/>
      <w:pPr>
        <w:ind w:left="2229" w:hanging="360"/>
      </w:pPr>
    </w:lvl>
    <w:lvl w:ilvl="2" w:tplc="240A001B" w:tentative="1">
      <w:start w:val="1"/>
      <w:numFmt w:val="lowerRoman"/>
      <w:lvlText w:val="%3."/>
      <w:lvlJc w:val="right"/>
      <w:pPr>
        <w:ind w:left="2949" w:hanging="180"/>
      </w:pPr>
    </w:lvl>
    <w:lvl w:ilvl="3" w:tplc="240A000F" w:tentative="1">
      <w:start w:val="1"/>
      <w:numFmt w:val="decimal"/>
      <w:lvlText w:val="%4."/>
      <w:lvlJc w:val="left"/>
      <w:pPr>
        <w:ind w:left="3669" w:hanging="360"/>
      </w:pPr>
    </w:lvl>
    <w:lvl w:ilvl="4" w:tplc="240A0019" w:tentative="1">
      <w:start w:val="1"/>
      <w:numFmt w:val="lowerLetter"/>
      <w:lvlText w:val="%5."/>
      <w:lvlJc w:val="left"/>
      <w:pPr>
        <w:ind w:left="4389" w:hanging="360"/>
      </w:pPr>
    </w:lvl>
    <w:lvl w:ilvl="5" w:tplc="240A001B" w:tentative="1">
      <w:start w:val="1"/>
      <w:numFmt w:val="lowerRoman"/>
      <w:lvlText w:val="%6."/>
      <w:lvlJc w:val="right"/>
      <w:pPr>
        <w:ind w:left="5109" w:hanging="180"/>
      </w:pPr>
    </w:lvl>
    <w:lvl w:ilvl="6" w:tplc="240A000F" w:tentative="1">
      <w:start w:val="1"/>
      <w:numFmt w:val="decimal"/>
      <w:lvlText w:val="%7."/>
      <w:lvlJc w:val="left"/>
      <w:pPr>
        <w:ind w:left="5829" w:hanging="360"/>
      </w:pPr>
    </w:lvl>
    <w:lvl w:ilvl="7" w:tplc="240A0019" w:tentative="1">
      <w:start w:val="1"/>
      <w:numFmt w:val="lowerLetter"/>
      <w:lvlText w:val="%8."/>
      <w:lvlJc w:val="left"/>
      <w:pPr>
        <w:ind w:left="6549" w:hanging="360"/>
      </w:pPr>
    </w:lvl>
    <w:lvl w:ilvl="8" w:tplc="240A001B" w:tentative="1">
      <w:start w:val="1"/>
      <w:numFmt w:val="lowerRoman"/>
      <w:lvlText w:val="%9."/>
      <w:lvlJc w:val="right"/>
      <w:pPr>
        <w:ind w:left="7269" w:hanging="180"/>
      </w:pPr>
    </w:lvl>
  </w:abstractNum>
  <w:abstractNum w:abstractNumId="5" w15:restartNumberingAfterBreak="0">
    <w:nsid w:val="1CA94451"/>
    <w:multiLevelType w:val="hybridMultilevel"/>
    <w:tmpl w:val="102CA398"/>
    <w:lvl w:ilvl="0" w:tplc="015A2BBA">
      <w:numFmt w:val="bullet"/>
      <w:lvlText w:val="-"/>
      <w:lvlJc w:val="left"/>
      <w:pPr>
        <w:ind w:left="720" w:hanging="360"/>
      </w:pPr>
      <w:rPr>
        <w:rFonts w:ascii="Century Gothic" w:eastAsia="Calibri" w:hAnsi="Century Gothic"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CC26C96"/>
    <w:multiLevelType w:val="hybridMultilevel"/>
    <w:tmpl w:val="982AF87A"/>
    <w:lvl w:ilvl="0" w:tplc="240A0011">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546267D"/>
    <w:multiLevelType w:val="multilevel"/>
    <w:tmpl w:val="0C22DCF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6E015B7"/>
    <w:multiLevelType w:val="hybridMultilevel"/>
    <w:tmpl w:val="CE5673D8"/>
    <w:lvl w:ilvl="0" w:tplc="015A2BBA">
      <w:numFmt w:val="bullet"/>
      <w:lvlText w:val="-"/>
      <w:lvlJc w:val="left"/>
      <w:pPr>
        <w:ind w:left="720" w:hanging="360"/>
      </w:pPr>
      <w:rPr>
        <w:rFonts w:ascii="Century Gothic" w:eastAsia="Calibri" w:hAnsi="Century Gothic"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A0F3F4E"/>
    <w:multiLevelType w:val="hybridMultilevel"/>
    <w:tmpl w:val="BB46E194"/>
    <w:lvl w:ilvl="0" w:tplc="240A0011">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2A36149B"/>
    <w:multiLevelType w:val="hybridMultilevel"/>
    <w:tmpl w:val="F09EA2EA"/>
    <w:lvl w:ilvl="0" w:tplc="0C0A000F">
      <w:start w:val="1"/>
      <w:numFmt w:val="decimal"/>
      <w:lvlText w:val="%1."/>
      <w:lvlJc w:val="left"/>
      <w:pPr>
        <w:ind w:left="36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4EF5486E"/>
    <w:multiLevelType w:val="hybridMultilevel"/>
    <w:tmpl w:val="CBB6BCF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4F750A7B"/>
    <w:multiLevelType w:val="multilevel"/>
    <w:tmpl w:val="A0069854"/>
    <w:lvl w:ilvl="0">
      <w:start w:val="1"/>
      <w:numFmt w:val="decimal"/>
      <w:lvlText w:val="%1."/>
      <w:lvlJc w:val="left"/>
      <w:pPr>
        <w:ind w:left="420" w:hanging="4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56553A61"/>
    <w:multiLevelType w:val="hybridMultilevel"/>
    <w:tmpl w:val="34A646EA"/>
    <w:lvl w:ilvl="0" w:tplc="240A0011">
      <w:start w:val="1"/>
      <w:numFmt w:val="decimal"/>
      <w:lvlText w:val="%1)"/>
      <w:lvlJc w:val="left"/>
      <w:pPr>
        <w:ind w:left="720" w:hanging="360"/>
      </w:pPr>
      <w:rPr>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6E147BA"/>
    <w:multiLevelType w:val="hybridMultilevel"/>
    <w:tmpl w:val="CB5040A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5F807398"/>
    <w:multiLevelType w:val="hybridMultilevel"/>
    <w:tmpl w:val="D1426BE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67D7763E"/>
    <w:multiLevelType w:val="hybridMultilevel"/>
    <w:tmpl w:val="BBDEB29A"/>
    <w:lvl w:ilvl="0" w:tplc="240A0011">
      <w:start w:val="1"/>
      <w:numFmt w:val="decimal"/>
      <w:lvlText w:val="%1)"/>
      <w:lvlJc w:val="left"/>
      <w:pPr>
        <w:ind w:left="720" w:hanging="360"/>
      </w:pPr>
      <w:rPr>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6A8E2950"/>
    <w:multiLevelType w:val="hybridMultilevel"/>
    <w:tmpl w:val="3D0E95C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6CDC76AE"/>
    <w:multiLevelType w:val="hybridMultilevel"/>
    <w:tmpl w:val="F09EA2EA"/>
    <w:lvl w:ilvl="0" w:tplc="0C0A000F">
      <w:start w:val="1"/>
      <w:numFmt w:val="decimal"/>
      <w:lvlText w:val="%1."/>
      <w:lvlJc w:val="left"/>
      <w:pPr>
        <w:ind w:left="36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6FA73423"/>
    <w:multiLevelType w:val="hybridMultilevel"/>
    <w:tmpl w:val="2B12A996"/>
    <w:lvl w:ilvl="0" w:tplc="240A0011">
      <w:start w:val="1"/>
      <w:numFmt w:val="decimal"/>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756856F0"/>
    <w:multiLevelType w:val="hybridMultilevel"/>
    <w:tmpl w:val="1E4CB3C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75727215"/>
    <w:multiLevelType w:val="hybridMultilevel"/>
    <w:tmpl w:val="C9B2312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7"/>
  </w:num>
  <w:num w:numId="2">
    <w:abstractNumId w:val="1"/>
  </w:num>
  <w:num w:numId="3">
    <w:abstractNumId w:val="9"/>
  </w:num>
  <w:num w:numId="4">
    <w:abstractNumId w:val="6"/>
  </w:num>
  <w:num w:numId="5">
    <w:abstractNumId w:val="16"/>
  </w:num>
  <w:num w:numId="6">
    <w:abstractNumId w:val="10"/>
  </w:num>
  <w:num w:numId="7">
    <w:abstractNumId w:val="12"/>
  </w:num>
  <w:num w:numId="8">
    <w:abstractNumId w:val="13"/>
  </w:num>
  <w:num w:numId="9">
    <w:abstractNumId w:val="8"/>
  </w:num>
  <w:num w:numId="10">
    <w:abstractNumId w:val="5"/>
  </w:num>
  <w:num w:numId="11">
    <w:abstractNumId w:val="19"/>
  </w:num>
  <w:num w:numId="12">
    <w:abstractNumId w:val="10"/>
    <w:lvlOverride w:ilvl="0">
      <w:lvl w:ilvl="0" w:tplc="0C0A000F">
        <w:start w:val="1"/>
        <w:numFmt w:val="decimal"/>
        <w:lvlText w:val="%1."/>
        <w:lvlJc w:val="left"/>
        <w:pPr>
          <w:ind w:left="0" w:firstLine="0"/>
        </w:pPr>
        <w:rPr>
          <w:rFonts w:hint="default"/>
          <w:b w:val="0"/>
        </w:rPr>
      </w:lvl>
    </w:lvlOverride>
    <w:lvlOverride w:ilvl="1">
      <w:lvl w:ilvl="1" w:tplc="0C0A0019" w:tentative="1">
        <w:start w:val="1"/>
        <w:numFmt w:val="lowerLetter"/>
        <w:lvlText w:val="%2."/>
        <w:lvlJc w:val="left"/>
        <w:pPr>
          <w:ind w:left="1440" w:hanging="360"/>
        </w:pPr>
      </w:lvl>
    </w:lvlOverride>
    <w:lvlOverride w:ilvl="2">
      <w:lvl w:ilvl="2" w:tplc="0C0A001B" w:tentative="1">
        <w:start w:val="1"/>
        <w:numFmt w:val="lowerRoman"/>
        <w:lvlText w:val="%3."/>
        <w:lvlJc w:val="right"/>
        <w:pPr>
          <w:ind w:left="2160" w:hanging="180"/>
        </w:pPr>
      </w:lvl>
    </w:lvlOverride>
    <w:lvlOverride w:ilvl="3">
      <w:lvl w:ilvl="3" w:tplc="0C0A000F" w:tentative="1">
        <w:start w:val="1"/>
        <w:numFmt w:val="decimal"/>
        <w:lvlText w:val="%4."/>
        <w:lvlJc w:val="left"/>
        <w:pPr>
          <w:ind w:left="2880" w:hanging="360"/>
        </w:pPr>
      </w:lvl>
    </w:lvlOverride>
    <w:lvlOverride w:ilvl="4">
      <w:lvl w:ilvl="4" w:tplc="0C0A0019" w:tentative="1">
        <w:start w:val="1"/>
        <w:numFmt w:val="lowerLetter"/>
        <w:lvlText w:val="%5."/>
        <w:lvlJc w:val="left"/>
        <w:pPr>
          <w:ind w:left="3600" w:hanging="360"/>
        </w:pPr>
      </w:lvl>
    </w:lvlOverride>
    <w:lvlOverride w:ilvl="5">
      <w:lvl w:ilvl="5" w:tplc="0C0A001B" w:tentative="1">
        <w:start w:val="1"/>
        <w:numFmt w:val="lowerRoman"/>
        <w:lvlText w:val="%6."/>
        <w:lvlJc w:val="right"/>
        <w:pPr>
          <w:ind w:left="4320" w:hanging="180"/>
        </w:pPr>
      </w:lvl>
    </w:lvlOverride>
    <w:lvlOverride w:ilvl="6">
      <w:lvl w:ilvl="6" w:tplc="0C0A000F" w:tentative="1">
        <w:start w:val="1"/>
        <w:numFmt w:val="decimal"/>
        <w:lvlText w:val="%7."/>
        <w:lvlJc w:val="left"/>
        <w:pPr>
          <w:ind w:left="5040" w:hanging="360"/>
        </w:pPr>
      </w:lvl>
    </w:lvlOverride>
    <w:lvlOverride w:ilvl="7">
      <w:lvl w:ilvl="7" w:tplc="0C0A0019" w:tentative="1">
        <w:start w:val="1"/>
        <w:numFmt w:val="lowerLetter"/>
        <w:lvlText w:val="%8."/>
        <w:lvlJc w:val="left"/>
        <w:pPr>
          <w:ind w:left="5760" w:hanging="360"/>
        </w:pPr>
      </w:lvl>
    </w:lvlOverride>
    <w:lvlOverride w:ilvl="8">
      <w:lvl w:ilvl="8" w:tplc="0C0A001B" w:tentative="1">
        <w:start w:val="1"/>
        <w:numFmt w:val="lowerRoman"/>
        <w:lvlText w:val="%9."/>
        <w:lvlJc w:val="right"/>
        <w:pPr>
          <w:ind w:left="6480" w:hanging="180"/>
        </w:pPr>
      </w:lvl>
    </w:lvlOverride>
  </w:num>
  <w:num w:numId="13">
    <w:abstractNumId w:val="3"/>
  </w:num>
  <w:num w:numId="14">
    <w:abstractNumId w:val="4"/>
  </w:num>
  <w:num w:numId="15">
    <w:abstractNumId w:val="0"/>
  </w:num>
  <w:num w:numId="16">
    <w:abstractNumId w:val="15"/>
  </w:num>
  <w:num w:numId="17">
    <w:abstractNumId w:val="17"/>
  </w:num>
  <w:num w:numId="18">
    <w:abstractNumId w:val="20"/>
  </w:num>
  <w:num w:numId="19">
    <w:abstractNumId w:val="2"/>
  </w:num>
  <w:num w:numId="20">
    <w:abstractNumId w:val="21"/>
  </w:num>
  <w:num w:numId="21">
    <w:abstractNumId w:val="14"/>
  </w:num>
  <w:num w:numId="22">
    <w:abstractNumId w:val="11"/>
  </w:num>
  <w:num w:numId="23">
    <w:abstractNumId w:val="1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5"/>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396A"/>
    <w:rsid w:val="000013CE"/>
    <w:rsid w:val="00003BF0"/>
    <w:rsid w:val="00003D56"/>
    <w:rsid w:val="00005B47"/>
    <w:rsid w:val="00007252"/>
    <w:rsid w:val="000074BB"/>
    <w:rsid w:val="000108A3"/>
    <w:rsid w:val="00013477"/>
    <w:rsid w:val="00013519"/>
    <w:rsid w:val="00016C36"/>
    <w:rsid w:val="00017CAC"/>
    <w:rsid w:val="00023A98"/>
    <w:rsid w:val="0002453C"/>
    <w:rsid w:val="00024902"/>
    <w:rsid w:val="00024FF2"/>
    <w:rsid w:val="00027A65"/>
    <w:rsid w:val="00034400"/>
    <w:rsid w:val="000362E1"/>
    <w:rsid w:val="000374F4"/>
    <w:rsid w:val="00042ABC"/>
    <w:rsid w:val="0004376E"/>
    <w:rsid w:val="000443B7"/>
    <w:rsid w:val="00044434"/>
    <w:rsid w:val="00046689"/>
    <w:rsid w:val="00046768"/>
    <w:rsid w:val="000473E3"/>
    <w:rsid w:val="0005091D"/>
    <w:rsid w:val="00050AB3"/>
    <w:rsid w:val="000608FE"/>
    <w:rsid w:val="00062436"/>
    <w:rsid w:val="00062862"/>
    <w:rsid w:val="00070FD5"/>
    <w:rsid w:val="00077BBE"/>
    <w:rsid w:val="00077FA1"/>
    <w:rsid w:val="00084DB0"/>
    <w:rsid w:val="00087EDA"/>
    <w:rsid w:val="00097A70"/>
    <w:rsid w:val="00097D46"/>
    <w:rsid w:val="00097DAF"/>
    <w:rsid w:val="00097DCC"/>
    <w:rsid w:val="000A19D2"/>
    <w:rsid w:val="000A1E01"/>
    <w:rsid w:val="000B0E99"/>
    <w:rsid w:val="000B12F1"/>
    <w:rsid w:val="000B1361"/>
    <w:rsid w:val="000B18BC"/>
    <w:rsid w:val="000B3ACE"/>
    <w:rsid w:val="000C15F7"/>
    <w:rsid w:val="000C19DC"/>
    <w:rsid w:val="000C24F8"/>
    <w:rsid w:val="000C3E04"/>
    <w:rsid w:val="000C3FC4"/>
    <w:rsid w:val="000C4EEF"/>
    <w:rsid w:val="000C70BB"/>
    <w:rsid w:val="000D0D3F"/>
    <w:rsid w:val="000D2CAA"/>
    <w:rsid w:val="000D2E4D"/>
    <w:rsid w:val="000D3AD2"/>
    <w:rsid w:val="000D3B83"/>
    <w:rsid w:val="000D3EF8"/>
    <w:rsid w:val="000D3FC1"/>
    <w:rsid w:val="000D6716"/>
    <w:rsid w:val="000D702F"/>
    <w:rsid w:val="000D7E37"/>
    <w:rsid w:val="000E077B"/>
    <w:rsid w:val="000E30C9"/>
    <w:rsid w:val="000E37CE"/>
    <w:rsid w:val="000E3922"/>
    <w:rsid w:val="000E3BB7"/>
    <w:rsid w:val="000E4096"/>
    <w:rsid w:val="000E6FD5"/>
    <w:rsid w:val="000E7789"/>
    <w:rsid w:val="000F0914"/>
    <w:rsid w:val="000F2927"/>
    <w:rsid w:val="000F34B7"/>
    <w:rsid w:val="000F3A37"/>
    <w:rsid w:val="000F6CA6"/>
    <w:rsid w:val="00101370"/>
    <w:rsid w:val="0010231D"/>
    <w:rsid w:val="001042A5"/>
    <w:rsid w:val="00104655"/>
    <w:rsid w:val="00105F78"/>
    <w:rsid w:val="001061C3"/>
    <w:rsid w:val="00106EB5"/>
    <w:rsid w:val="001115A4"/>
    <w:rsid w:val="00112DAF"/>
    <w:rsid w:val="00113236"/>
    <w:rsid w:val="00120792"/>
    <w:rsid w:val="00122443"/>
    <w:rsid w:val="001230FB"/>
    <w:rsid w:val="00123955"/>
    <w:rsid w:val="00124ECF"/>
    <w:rsid w:val="00125612"/>
    <w:rsid w:val="00125C52"/>
    <w:rsid w:val="00130F63"/>
    <w:rsid w:val="00131893"/>
    <w:rsid w:val="00132D29"/>
    <w:rsid w:val="00133AB1"/>
    <w:rsid w:val="001358B9"/>
    <w:rsid w:val="00135C26"/>
    <w:rsid w:val="0013749B"/>
    <w:rsid w:val="00140E8F"/>
    <w:rsid w:val="0014244E"/>
    <w:rsid w:val="001433A7"/>
    <w:rsid w:val="00146D04"/>
    <w:rsid w:val="0014737A"/>
    <w:rsid w:val="00150EC1"/>
    <w:rsid w:val="00151486"/>
    <w:rsid w:val="00152FE2"/>
    <w:rsid w:val="001606B0"/>
    <w:rsid w:val="00160962"/>
    <w:rsid w:val="0016182D"/>
    <w:rsid w:val="00161C6B"/>
    <w:rsid w:val="0016216B"/>
    <w:rsid w:val="00173DCC"/>
    <w:rsid w:val="0018104A"/>
    <w:rsid w:val="00181092"/>
    <w:rsid w:val="00181E1B"/>
    <w:rsid w:val="0018329B"/>
    <w:rsid w:val="00183921"/>
    <w:rsid w:val="00183C9B"/>
    <w:rsid w:val="00184D29"/>
    <w:rsid w:val="00185316"/>
    <w:rsid w:val="00185CEE"/>
    <w:rsid w:val="00190E10"/>
    <w:rsid w:val="001918AF"/>
    <w:rsid w:val="00193375"/>
    <w:rsid w:val="00193A98"/>
    <w:rsid w:val="00193AD3"/>
    <w:rsid w:val="001962C2"/>
    <w:rsid w:val="001A35A6"/>
    <w:rsid w:val="001A5DD8"/>
    <w:rsid w:val="001B11F2"/>
    <w:rsid w:val="001B60E1"/>
    <w:rsid w:val="001C1C43"/>
    <w:rsid w:val="001C2DFD"/>
    <w:rsid w:val="001C38AB"/>
    <w:rsid w:val="001C4715"/>
    <w:rsid w:val="001C5579"/>
    <w:rsid w:val="001C63AC"/>
    <w:rsid w:val="001C716C"/>
    <w:rsid w:val="001D027B"/>
    <w:rsid w:val="001D05F9"/>
    <w:rsid w:val="001D0FEC"/>
    <w:rsid w:val="001D1F0E"/>
    <w:rsid w:val="001D27F4"/>
    <w:rsid w:val="001E0CE5"/>
    <w:rsid w:val="001E0E12"/>
    <w:rsid w:val="001E1F36"/>
    <w:rsid w:val="001E34D6"/>
    <w:rsid w:val="001E4274"/>
    <w:rsid w:val="001E4FF3"/>
    <w:rsid w:val="001F112D"/>
    <w:rsid w:val="001F1490"/>
    <w:rsid w:val="001F1A54"/>
    <w:rsid w:val="001F4FFF"/>
    <w:rsid w:val="001F565D"/>
    <w:rsid w:val="001F5BF1"/>
    <w:rsid w:val="001F647E"/>
    <w:rsid w:val="001F6798"/>
    <w:rsid w:val="001F767A"/>
    <w:rsid w:val="002003FF"/>
    <w:rsid w:val="0020270C"/>
    <w:rsid w:val="00203BB4"/>
    <w:rsid w:val="00204CD7"/>
    <w:rsid w:val="00206C19"/>
    <w:rsid w:val="00212EF3"/>
    <w:rsid w:val="0021482F"/>
    <w:rsid w:val="002168B5"/>
    <w:rsid w:val="00221394"/>
    <w:rsid w:val="00223362"/>
    <w:rsid w:val="00224663"/>
    <w:rsid w:val="00224C31"/>
    <w:rsid w:val="00224D32"/>
    <w:rsid w:val="0022598B"/>
    <w:rsid w:val="00225FE1"/>
    <w:rsid w:val="00226574"/>
    <w:rsid w:val="00236A0C"/>
    <w:rsid w:val="00237827"/>
    <w:rsid w:val="00240769"/>
    <w:rsid w:val="00240DF0"/>
    <w:rsid w:val="002422F4"/>
    <w:rsid w:val="00243349"/>
    <w:rsid w:val="00245028"/>
    <w:rsid w:val="002472A9"/>
    <w:rsid w:val="0025246B"/>
    <w:rsid w:val="00252DB8"/>
    <w:rsid w:val="0025346D"/>
    <w:rsid w:val="00253971"/>
    <w:rsid w:val="00255B52"/>
    <w:rsid w:val="00257A9B"/>
    <w:rsid w:val="00257AFA"/>
    <w:rsid w:val="00257BF6"/>
    <w:rsid w:val="00260498"/>
    <w:rsid w:val="0026065C"/>
    <w:rsid w:val="00260FAA"/>
    <w:rsid w:val="002620F1"/>
    <w:rsid w:val="0026233F"/>
    <w:rsid w:val="00264F76"/>
    <w:rsid w:val="002657B9"/>
    <w:rsid w:val="002672C3"/>
    <w:rsid w:val="00267798"/>
    <w:rsid w:val="002700CE"/>
    <w:rsid w:val="0027276A"/>
    <w:rsid w:val="00273725"/>
    <w:rsid w:val="002750E1"/>
    <w:rsid w:val="00276D9B"/>
    <w:rsid w:val="0028062D"/>
    <w:rsid w:val="0028338D"/>
    <w:rsid w:val="00283792"/>
    <w:rsid w:val="002846C3"/>
    <w:rsid w:val="00286868"/>
    <w:rsid w:val="00290668"/>
    <w:rsid w:val="00291CBF"/>
    <w:rsid w:val="00291E0F"/>
    <w:rsid w:val="00293B5A"/>
    <w:rsid w:val="00294970"/>
    <w:rsid w:val="002961CD"/>
    <w:rsid w:val="00297946"/>
    <w:rsid w:val="002A12F5"/>
    <w:rsid w:val="002A3FD6"/>
    <w:rsid w:val="002A548A"/>
    <w:rsid w:val="002A5F24"/>
    <w:rsid w:val="002B0DF6"/>
    <w:rsid w:val="002B1C70"/>
    <w:rsid w:val="002B25A4"/>
    <w:rsid w:val="002B428C"/>
    <w:rsid w:val="002B4509"/>
    <w:rsid w:val="002B499A"/>
    <w:rsid w:val="002B5B3F"/>
    <w:rsid w:val="002B64B6"/>
    <w:rsid w:val="002B659B"/>
    <w:rsid w:val="002B6E1E"/>
    <w:rsid w:val="002B77EA"/>
    <w:rsid w:val="002B7F16"/>
    <w:rsid w:val="002C186E"/>
    <w:rsid w:val="002C18A0"/>
    <w:rsid w:val="002C2D09"/>
    <w:rsid w:val="002C35E8"/>
    <w:rsid w:val="002C407F"/>
    <w:rsid w:val="002C5167"/>
    <w:rsid w:val="002C5D58"/>
    <w:rsid w:val="002C6AD6"/>
    <w:rsid w:val="002C7CBC"/>
    <w:rsid w:val="002D2475"/>
    <w:rsid w:val="002D2FB8"/>
    <w:rsid w:val="002D4374"/>
    <w:rsid w:val="002D4632"/>
    <w:rsid w:val="002D46A7"/>
    <w:rsid w:val="002D6AF2"/>
    <w:rsid w:val="002D6E67"/>
    <w:rsid w:val="002E0648"/>
    <w:rsid w:val="002E1DD4"/>
    <w:rsid w:val="002E1E9C"/>
    <w:rsid w:val="002E3108"/>
    <w:rsid w:val="002E3535"/>
    <w:rsid w:val="002E3D1E"/>
    <w:rsid w:val="002E62AE"/>
    <w:rsid w:val="002F0244"/>
    <w:rsid w:val="002F0A9A"/>
    <w:rsid w:val="002F109E"/>
    <w:rsid w:val="002F1EA9"/>
    <w:rsid w:val="002F3B8A"/>
    <w:rsid w:val="002F57D1"/>
    <w:rsid w:val="002F5818"/>
    <w:rsid w:val="003000F8"/>
    <w:rsid w:val="00300851"/>
    <w:rsid w:val="00302D2A"/>
    <w:rsid w:val="00303729"/>
    <w:rsid w:val="003041CC"/>
    <w:rsid w:val="0030500A"/>
    <w:rsid w:val="003066ED"/>
    <w:rsid w:val="00307417"/>
    <w:rsid w:val="00311AA5"/>
    <w:rsid w:val="00311F69"/>
    <w:rsid w:val="003140C5"/>
    <w:rsid w:val="00316E8A"/>
    <w:rsid w:val="00316F10"/>
    <w:rsid w:val="00317DAD"/>
    <w:rsid w:val="00320E9D"/>
    <w:rsid w:val="003218F5"/>
    <w:rsid w:val="00321FD9"/>
    <w:rsid w:val="003267B0"/>
    <w:rsid w:val="00326970"/>
    <w:rsid w:val="00327253"/>
    <w:rsid w:val="003327C5"/>
    <w:rsid w:val="00333EF1"/>
    <w:rsid w:val="00342A1D"/>
    <w:rsid w:val="00346B03"/>
    <w:rsid w:val="00350450"/>
    <w:rsid w:val="00351E8D"/>
    <w:rsid w:val="003549E4"/>
    <w:rsid w:val="003575F3"/>
    <w:rsid w:val="00357610"/>
    <w:rsid w:val="00357835"/>
    <w:rsid w:val="003626C7"/>
    <w:rsid w:val="0036376D"/>
    <w:rsid w:val="00367A4F"/>
    <w:rsid w:val="00370345"/>
    <w:rsid w:val="00372CFC"/>
    <w:rsid w:val="00372DD5"/>
    <w:rsid w:val="0037469F"/>
    <w:rsid w:val="00375254"/>
    <w:rsid w:val="00376447"/>
    <w:rsid w:val="0037733B"/>
    <w:rsid w:val="00382056"/>
    <w:rsid w:val="0038436E"/>
    <w:rsid w:val="003851D1"/>
    <w:rsid w:val="003860FB"/>
    <w:rsid w:val="003909D8"/>
    <w:rsid w:val="00390B6A"/>
    <w:rsid w:val="003924B8"/>
    <w:rsid w:val="00394D2D"/>
    <w:rsid w:val="00395142"/>
    <w:rsid w:val="003952E9"/>
    <w:rsid w:val="003960EC"/>
    <w:rsid w:val="00396CBB"/>
    <w:rsid w:val="003A1B3F"/>
    <w:rsid w:val="003A1EAE"/>
    <w:rsid w:val="003A3661"/>
    <w:rsid w:val="003A5135"/>
    <w:rsid w:val="003A74A8"/>
    <w:rsid w:val="003B0D7B"/>
    <w:rsid w:val="003B161D"/>
    <w:rsid w:val="003B1EC6"/>
    <w:rsid w:val="003B1EF0"/>
    <w:rsid w:val="003B2302"/>
    <w:rsid w:val="003B2A04"/>
    <w:rsid w:val="003B5209"/>
    <w:rsid w:val="003B554E"/>
    <w:rsid w:val="003B568B"/>
    <w:rsid w:val="003B5AAC"/>
    <w:rsid w:val="003B6610"/>
    <w:rsid w:val="003B6F28"/>
    <w:rsid w:val="003B71F7"/>
    <w:rsid w:val="003B77F6"/>
    <w:rsid w:val="003C1A4A"/>
    <w:rsid w:val="003C3770"/>
    <w:rsid w:val="003C3E3F"/>
    <w:rsid w:val="003C458E"/>
    <w:rsid w:val="003C4714"/>
    <w:rsid w:val="003C5462"/>
    <w:rsid w:val="003C774E"/>
    <w:rsid w:val="003D0AB5"/>
    <w:rsid w:val="003D2B8F"/>
    <w:rsid w:val="003D35C8"/>
    <w:rsid w:val="003D5475"/>
    <w:rsid w:val="003D5DBB"/>
    <w:rsid w:val="003D69F9"/>
    <w:rsid w:val="003D7E5B"/>
    <w:rsid w:val="003D7EDC"/>
    <w:rsid w:val="003E0AF0"/>
    <w:rsid w:val="003E0E91"/>
    <w:rsid w:val="003E222F"/>
    <w:rsid w:val="003E23F3"/>
    <w:rsid w:val="003E61F9"/>
    <w:rsid w:val="003E6B5B"/>
    <w:rsid w:val="003E6EFE"/>
    <w:rsid w:val="003F061F"/>
    <w:rsid w:val="003F3C50"/>
    <w:rsid w:val="003F4D52"/>
    <w:rsid w:val="003F4E1D"/>
    <w:rsid w:val="003F5E6F"/>
    <w:rsid w:val="003F722B"/>
    <w:rsid w:val="003F7648"/>
    <w:rsid w:val="00400D92"/>
    <w:rsid w:val="004012CD"/>
    <w:rsid w:val="004016F2"/>
    <w:rsid w:val="00401CB8"/>
    <w:rsid w:val="00402448"/>
    <w:rsid w:val="00404093"/>
    <w:rsid w:val="00405DD2"/>
    <w:rsid w:val="0040638A"/>
    <w:rsid w:val="0040650C"/>
    <w:rsid w:val="004073DA"/>
    <w:rsid w:val="004114DD"/>
    <w:rsid w:val="004119D3"/>
    <w:rsid w:val="00411D1F"/>
    <w:rsid w:val="004135EF"/>
    <w:rsid w:val="0041633E"/>
    <w:rsid w:val="004167E5"/>
    <w:rsid w:val="0041776C"/>
    <w:rsid w:val="0042087C"/>
    <w:rsid w:val="0042211A"/>
    <w:rsid w:val="0042261B"/>
    <w:rsid w:val="00422D22"/>
    <w:rsid w:val="00423AC6"/>
    <w:rsid w:val="00426F76"/>
    <w:rsid w:val="0042799A"/>
    <w:rsid w:val="00427C78"/>
    <w:rsid w:val="004337A8"/>
    <w:rsid w:val="0043384C"/>
    <w:rsid w:val="0043436E"/>
    <w:rsid w:val="00434DD3"/>
    <w:rsid w:val="004352DD"/>
    <w:rsid w:val="004358E5"/>
    <w:rsid w:val="00441A3A"/>
    <w:rsid w:val="004457A0"/>
    <w:rsid w:val="0044673B"/>
    <w:rsid w:val="004550F1"/>
    <w:rsid w:val="00456C12"/>
    <w:rsid w:val="004600D1"/>
    <w:rsid w:val="00461D65"/>
    <w:rsid w:val="004635F0"/>
    <w:rsid w:val="00467B53"/>
    <w:rsid w:val="0047192F"/>
    <w:rsid w:val="0047227E"/>
    <w:rsid w:val="0047259C"/>
    <w:rsid w:val="00472D36"/>
    <w:rsid w:val="00474078"/>
    <w:rsid w:val="004743F5"/>
    <w:rsid w:val="0048061B"/>
    <w:rsid w:val="00480EC2"/>
    <w:rsid w:val="00481F4C"/>
    <w:rsid w:val="004821F6"/>
    <w:rsid w:val="004855B1"/>
    <w:rsid w:val="00485CBA"/>
    <w:rsid w:val="00490F0B"/>
    <w:rsid w:val="00491873"/>
    <w:rsid w:val="00491A23"/>
    <w:rsid w:val="004932C4"/>
    <w:rsid w:val="00495235"/>
    <w:rsid w:val="00497180"/>
    <w:rsid w:val="004A04F6"/>
    <w:rsid w:val="004A2C94"/>
    <w:rsid w:val="004A7C86"/>
    <w:rsid w:val="004B1EDA"/>
    <w:rsid w:val="004B3732"/>
    <w:rsid w:val="004B525B"/>
    <w:rsid w:val="004B54EE"/>
    <w:rsid w:val="004B54EF"/>
    <w:rsid w:val="004B5D43"/>
    <w:rsid w:val="004B6AB1"/>
    <w:rsid w:val="004B6E6E"/>
    <w:rsid w:val="004C2FE5"/>
    <w:rsid w:val="004C380B"/>
    <w:rsid w:val="004C4771"/>
    <w:rsid w:val="004C480A"/>
    <w:rsid w:val="004C4D4A"/>
    <w:rsid w:val="004C5685"/>
    <w:rsid w:val="004D112B"/>
    <w:rsid w:val="004D1AB0"/>
    <w:rsid w:val="004D29AC"/>
    <w:rsid w:val="004D3BE4"/>
    <w:rsid w:val="004D3E2E"/>
    <w:rsid w:val="004D4396"/>
    <w:rsid w:val="004D499E"/>
    <w:rsid w:val="004D4B48"/>
    <w:rsid w:val="004D69F1"/>
    <w:rsid w:val="004D73F6"/>
    <w:rsid w:val="004D7A03"/>
    <w:rsid w:val="004E28D5"/>
    <w:rsid w:val="004E2E3D"/>
    <w:rsid w:val="004E3724"/>
    <w:rsid w:val="004E390F"/>
    <w:rsid w:val="004E6ABA"/>
    <w:rsid w:val="004F004E"/>
    <w:rsid w:val="004F1308"/>
    <w:rsid w:val="004F20D5"/>
    <w:rsid w:val="004F3F09"/>
    <w:rsid w:val="004F4C72"/>
    <w:rsid w:val="004F6DE7"/>
    <w:rsid w:val="004F7AAC"/>
    <w:rsid w:val="00506E40"/>
    <w:rsid w:val="00513CA0"/>
    <w:rsid w:val="0051420A"/>
    <w:rsid w:val="005154D5"/>
    <w:rsid w:val="005156A4"/>
    <w:rsid w:val="0051773A"/>
    <w:rsid w:val="00520CE2"/>
    <w:rsid w:val="00522FB2"/>
    <w:rsid w:val="005245FD"/>
    <w:rsid w:val="00526B76"/>
    <w:rsid w:val="00527316"/>
    <w:rsid w:val="00532681"/>
    <w:rsid w:val="00534BD4"/>
    <w:rsid w:val="0053530D"/>
    <w:rsid w:val="0053545A"/>
    <w:rsid w:val="00536A07"/>
    <w:rsid w:val="00545AD4"/>
    <w:rsid w:val="00545EBB"/>
    <w:rsid w:val="005467AE"/>
    <w:rsid w:val="00547827"/>
    <w:rsid w:val="0055562C"/>
    <w:rsid w:val="00555C44"/>
    <w:rsid w:val="005575DB"/>
    <w:rsid w:val="0055791C"/>
    <w:rsid w:val="0056118C"/>
    <w:rsid w:val="00561390"/>
    <w:rsid w:val="00561C22"/>
    <w:rsid w:val="00570EF4"/>
    <w:rsid w:val="00572518"/>
    <w:rsid w:val="00573A3E"/>
    <w:rsid w:val="0057513D"/>
    <w:rsid w:val="005752ED"/>
    <w:rsid w:val="005803B9"/>
    <w:rsid w:val="00581720"/>
    <w:rsid w:val="00585809"/>
    <w:rsid w:val="005863A8"/>
    <w:rsid w:val="00586F43"/>
    <w:rsid w:val="005876D3"/>
    <w:rsid w:val="00590848"/>
    <w:rsid w:val="005909D1"/>
    <w:rsid w:val="00592F88"/>
    <w:rsid w:val="00593094"/>
    <w:rsid w:val="005960C0"/>
    <w:rsid w:val="0059767C"/>
    <w:rsid w:val="005A06C2"/>
    <w:rsid w:val="005A0E3E"/>
    <w:rsid w:val="005A1BD1"/>
    <w:rsid w:val="005A2209"/>
    <w:rsid w:val="005A3206"/>
    <w:rsid w:val="005A4230"/>
    <w:rsid w:val="005A46C4"/>
    <w:rsid w:val="005B02F3"/>
    <w:rsid w:val="005B1B1B"/>
    <w:rsid w:val="005B3794"/>
    <w:rsid w:val="005B488C"/>
    <w:rsid w:val="005C22B6"/>
    <w:rsid w:val="005C47A8"/>
    <w:rsid w:val="005C4D9A"/>
    <w:rsid w:val="005C57AD"/>
    <w:rsid w:val="005C6280"/>
    <w:rsid w:val="005C6739"/>
    <w:rsid w:val="005D0162"/>
    <w:rsid w:val="005D4357"/>
    <w:rsid w:val="005D4DA6"/>
    <w:rsid w:val="005D70AB"/>
    <w:rsid w:val="005D7A3C"/>
    <w:rsid w:val="005E0DF6"/>
    <w:rsid w:val="005E10EE"/>
    <w:rsid w:val="005E241C"/>
    <w:rsid w:val="005E76D6"/>
    <w:rsid w:val="005F0361"/>
    <w:rsid w:val="005F1221"/>
    <w:rsid w:val="005F23C2"/>
    <w:rsid w:val="005F2D7C"/>
    <w:rsid w:val="005F3D91"/>
    <w:rsid w:val="005F5381"/>
    <w:rsid w:val="00602954"/>
    <w:rsid w:val="0060496A"/>
    <w:rsid w:val="00605E49"/>
    <w:rsid w:val="00611DD8"/>
    <w:rsid w:val="00612451"/>
    <w:rsid w:val="00612BBA"/>
    <w:rsid w:val="006153A5"/>
    <w:rsid w:val="00615E58"/>
    <w:rsid w:val="00616C16"/>
    <w:rsid w:val="00617B94"/>
    <w:rsid w:val="006203F5"/>
    <w:rsid w:val="00624FEA"/>
    <w:rsid w:val="006259E4"/>
    <w:rsid w:val="006308B1"/>
    <w:rsid w:val="00631EA3"/>
    <w:rsid w:val="0063327F"/>
    <w:rsid w:val="006341D3"/>
    <w:rsid w:val="0063552D"/>
    <w:rsid w:val="006408FD"/>
    <w:rsid w:val="00640AB7"/>
    <w:rsid w:val="00641BD2"/>
    <w:rsid w:val="006426D5"/>
    <w:rsid w:val="00642B1C"/>
    <w:rsid w:val="0064584E"/>
    <w:rsid w:val="00645DC4"/>
    <w:rsid w:val="00645DEF"/>
    <w:rsid w:val="00646DE6"/>
    <w:rsid w:val="00647D90"/>
    <w:rsid w:val="00650A23"/>
    <w:rsid w:val="00650B2A"/>
    <w:rsid w:val="006523B8"/>
    <w:rsid w:val="00653AB1"/>
    <w:rsid w:val="00654815"/>
    <w:rsid w:val="00655B3C"/>
    <w:rsid w:val="00655FB2"/>
    <w:rsid w:val="00662FC1"/>
    <w:rsid w:val="00665ABB"/>
    <w:rsid w:val="00666325"/>
    <w:rsid w:val="00667605"/>
    <w:rsid w:val="00672B57"/>
    <w:rsid w:val="006735C7"/>
    <w:rsid w:val="00673E14"/>
    <w:rsid w:val="0067548E"/>
    <w:rsid w:val="00675975"/>
    <w:rsid w:val="00676653"/>
    <w:rsid w:val="00676C44"/>
    <w:rsid w:val="00682446"/>
    <w:rsid w:val="00685AE7"/>
    <w:rsid w:val="00685E84"/>
    <w:rsid w:val="00687317"/>
    <w:rsid w:val="00687A0B"/>
    <w:rsid w:val="006902A3"/>
    <w:rsid w:val="006918B1"/>
    <w:rsid w:val="006932B8"/>
    <w:rsid w:val="00693870"/>
    <w:rsid w:val="006952F1"/>
    <w:rsid w:val="00695A3A"/>
    <w:rsid w:val="006A0657"/>
    <w:rsid w:val="006A1E7D"/>
    <w:rsid w:val="006A26FA"/>
    <w:rsid w:val="006A433C"/>
    <w:rsid w:val="006A50E7"/>
    <w:rsid w:val="006A600E"/>
    <w:rsid w:val="006A77E6"/>
    <w:rsid w:val="006B2490"/>
    <w:rsid w:val="006B42A7"/>
    <w:rsid w:val="006B6554"/>
    <w:rsid w:val="006B67E5"/>
    <w:rsid w:val="006C217E"/>
    <w:rsid w:val="006C3918"/>
    <w:rsid w:val="006C42D2"/>
    <w:rsid w:val="006C45B6"/>
    <w:rsid w:val="006C4BE2"/>
    <w:rsid w:val="006D30D1"/>
    <w:rsid w:val="006D4FC3"/>
    <w:rsid w:val="006D5584"/>
    <w:rsid w:val="006D6EBF"/>
    <w:rsid w:val="006D7521"/>
    <w:rsid w:val="006E0BDB"/>
    <w:rsid w:val="006E13A5"/>
    <w:rsid w:val="006E19A9"/>
    <w:rsid w:val="006E2467"/>
    <w:rsid w:val="006E41EB"/>
    <w:rsid w:val="006E4725"/>
    <w:rsid w:val="006E70C1"/>
    <w:rsid w:val="006E7C77"/>
    <w:rsid w:val="006F1382"/>
    <w:rsid w:val="006F1386"/>
    <w:rsid w:val="006F2742"/>
    <w:rsid w:val="006F3FB8"/>
    <w:rsid w:val="006F4CB8"/>
    <w:rsid w:val="006F5578"/>
    <w:rsid w:val="006F704D"/>
    <w:rsid w:val="00700361"/>
    <w:rsid w:val="0070198E"/>
    <w:rsid w:val="00702713"/>
    <w:rsid w:val="00703676"/>
    <w:rsid w:val="007040E1"/>
    <w:rsid w:val="007057E4"/>
    <w:rsid w:val="00712436"/>
    <w:rsid w:val="007124D0"/>
    <w:rsid w:val="00712A95"/>
    <w:rsid w:val="00714530"/>
    <w:rsid w:val="00717F6F"/>
    <w:rsid w:val="00720D1F"/>
    <w:rsid w:val="0072539C"/>
    <w:rsid w:val="00726E6D"/>
    <w:rsid w:val="00730C0D"/>
    <w:rsid w:val="0073106F"/>
    <w:rsid w:val="00731349"/>
    <w:rsid w:val="007348D5"/>
    <w:rsid w:val="00734EB3"/>
    <w:rsid w:val="007352A1"/>
    <w:rsid w:val="007368D3"/>
    <w:rsid w:val="00736D83"/>
    <w:rsid w:val="00740A0C"/>
    <w:rsid w:val="007446C2"/>
    <w:rsid w:val="007456D3"/>
    <w:rsid w:val="00747478"/>
    <w:rsid w:val="00751B37"/>
    <w:rsid w:val="00753A36"/>
    <w:rsid w:val="00757263"/>
    <w:rsid w:val="00760DC5"/>
    <w:rsid w:val="007628B8"/>
    <w:rsid w:val="00764EA4"/>
    <w:rsid w:val="0076659D"/>
    <w:rsid w:val="00767599"/>
    <w:rsid w:val="00771184"/>
    <w:rsid w:val="00780DD8"/>
    <w:rsid w:val="0078396A"/>
    <w:rsid w:val="0078529F"/>
    <w:rsid w:val="00785DC6"/>
    <w:rsid w:val="0078647B"/>
    <w:rsid w:val="007865F3"/>
    <w:rsid w:val="007869E0"/>
    <w:rsid w:val="00791260"/>
    <w:rsid w:val="00793EF7"/>
    <w:rsid w:val="00794D3A"/>
    <w:rsid w:val="007958CB"/>
    <w:rsid w:val="007972F8"/>
    <w:rsid w:val="007978B5"/>
    <w:rsid w:val="007A48C9"/>
    <w:rsid w:val="007A59FD"/>
    <w:rsid w:val="007B018F"/>
    <w:rsid w:val="007B3C64"/>
    <w:rsid w:val="007B4BED"/>
    <w:rsid w:val="007B54AE"/>
    <w:rsid w:val="007B69E1"/>
    <w:rsid w:val="007C053E"/>
    <w:rsid w:val="007C0B98"/>
    <w:rsid w:val="007C2860"/>
    <w:rsid w:val="007C3473"/>
    <w:rsid w:val="007C5231"/>
    <w:rsid w:val="007D02A4"/>
    <w:rsid w:val="007D1A11"/>
    <w:rsid w:val="007D1CBD"/>
    <w:rsid w:val="007D3228"/>
    <w:rsid w:val="007D45EC"/>
    <w:rsid w:val="007D6D75"/>
    <w:rsid w:val="007D70D0"/>
    <w:rsid w:val="007E2BDC"/>
    <w:rsid w:val="007E54A3"/>
    <w:rsid w:val="007F34EF"/>
    <w:rsid w:val="007F6A48"/>
    <w:rsid w:val="007F6C93"/>
    <w:rsid w:val="007F7E3E"/>
    <w:rsid w:val="00800460"/>
    <w:rsid w:val="00800CC4"/>
    <w:rsid w:val="008016F8"/>
    <w:rsid w:val="0080254C"/>
    <w:rsid w:val="00803A98"/>
    <w:rsid w:val="00803CFA"/>
    <w:rsid w:val="0080428F"/>
    <w:rsid w:val="008049CA"/>
    <w:rsid w:val="00804D32"/>
    <w:rsid w:val="008055CE"/>
    <w:rsid w:val="00806240"/>
    <w:rsid w:val="00807171"/>
    <w:rsid w:val="008074DB"/>
    <w:rsid w:val="00807694"/>
    <w:rsid w:val="0081108A"/>
    <w:rsid w:val="00813530"/>
    <w:rsid w:val="00813F7B"/>
    <w:rsid w:val="008142CD"/>
    <w:rsid w:val="008148EB"/>
    <w:rsid w:val="0081586B"/>
    <w:rsid w:val="008220ED"/>
    <w:rsid w:val="0082475C"/>
    <w:rsid w:val="008247FA"/>
    <w:rsid w:val="008254D8"/>
    <w:rsid w:val="00825EAC"/>
    <w:rsid w:val="00827DFE"/>
    <w:rsid w:val="008307E6"/>
    <w:rsid w:val="00831AEE"/>
    <w:rsid w:val="008341D6"/>
    <w:rsid w:val="008341EA"/>
    <w:rsid w:val="00836487"/>
    <w:rsid w:val="00837717"/>
    <w:rsid w:val="00841EC4"/>
    <w:rsid w:val="00844BB3"/>
    <w:rsid w:val="00844D8C"/>
    <w:rsid w:val="008461BC"/>
    <w:rsid w:val="00846BB8"/>
    <w:rsid w:val="00847515"/>
    <w:rsid w:val="008477CC"/>
    <w:rsid w:val="00850791"/>
    <w:rsid w:val="00852FF9"/>
    <w:rsid w:val="00853ACE"/>
    <w:rsid w:val="00854B92"/>
    <w:rsid w:val="0085554D"/>
    <w:rsid w:val="00856143"/>
    <w:rsid w:val="00857F9D"/>
    <w:rsid w:val="00860AC3"/>
    <w:rsid w:val="008626E4"/>
    <w:rsid w:val="00863E76"/>
    <w:rsid w:val="00864F04"/>
    <w:rsid w:val="0086561F"/>
    <w:rsid w:val="00873767"/>
    <w:rsid w:val="00873805"/>
    <w:rsid w:val="00873D6D"/>
    <w:rsid w:val="00873EC1"/>
    <w:rsid w:val="00876BDF"/>
    <w:rsid w:val="00876DDB"/>
    <w:rsid w:val="00884FF9"/>
    <w:rsid w:val="00886668"/>
    <w:rsid w:val="00886B9D"/>
    <w:rsid w:val="008879B9"/>
    <w:rsid w:val="00890B49"/>
    <w:rsid w:val="00892EDD"/>
    <w:rsid w:val="00894D57"/>
    <w:rsid w:val="00894D93"/>
    <w:rsid w:val="008954AC"/>
    <w:rsid w:val="00895AE4"/>
    <w:rsid w:val="00896AED"/>
    <w:rsid w:val="00896E5A"/>
    <w:rsid w:val="008A040D"/>
    <w:rsid w:val="008A0908"/>
    <w:rsid w:val="008A0ECD"/>
    <w:rsid w:val="008A1677"/>
    <w:rsid w:val="008A16B7"/>
    <w:rsid w:val="008A290E"/>
    <w:rsid w:val="008B02F3"/>
    <w:rsid w:val="008B0312"/>
    <w:rsid w:val="008B11F7"/>
    <w:rsid w:val="008B2C86"/>
    <w:rsid w:val="008B5158"/>
    <w:rsid w:val="008B5A43"/>
    <w:rsid w:val="008B6569"/>
    <w:rsid w:val="008B66F1"/>
    <w:rsid w:val="008B68B1"/>
    <w:rsid w:val="008C01CF"/>
    <w:rsid w:val="008C209C"/>
    <w:rsid w:val="008C2C30"/>
    <w:rsid w:val="008C35C9"/>
    <w:rsid w:val="008C409C"/>
    <w:rsid w:val="008D0DEC"/>
    <w:rsid w:val="008D1CAA"/>
    <w:rsid w:val="008D1CB9"/>
    <w:rsid w:val="008D49C6"/>
    <w:rsid w:val="008D4E3E"/>
    <w:rsid w:val="008E3E7A"/>
    <w:rsid w:val="008E4F6F"/>
    <w:rsid w:val="008E5A9A"/>
    <w:rsid w:val="008F526D"/>
    <w:rsid w:val="008F5430"/>
    <w:rsid w:val="008F557A"/>
    <w:rsid w:val="008F676C"/>
    <w:rsid w:val="008F7741"/>
    <w:rsid w:val="0090243E"/>
    <w:rsid w:val="00904D79"/>
    <w:rsid w:val="00904E8C"/>
    <w:rsid w:val="00906971"/>
    <w:rsid w:val="0091195D"/>
    <w:rsid w:val="00911BA6"/>
    <w:rsid w:val="00914A75"/>
    <w:rsid w:val="0091539E"/>
    <w:rsid w:val="009173A3"/>
    <w:rsid w:val="00920E62"/>
    <w:rsid w:val="00921FBE"/>
    <w:rsid w:val="009266BD"/>
    <w:rsid w:val="009266CA"/>
    <w:rsid w:val="00931BC2"/>
    <w:rsid w:val="009354CF"/>
    <w:rsid w:val="00940699"/>
    <w:rsid w:val="00951FD1"/>
    <w:rsid w:val="00952B76"/>
    <w:rsid w:val="00954F5D"/>
    <w:rsid w:val="009555E4"/>
    <w:rsid w:val="00956B8E"/>
    <w:rsid w:val="00957D14"/>
    <w:rsid w:val="0096108A"/>
    <w:rsid w:val="00962148"/>
    <w:rsid w:val="009672BE"/>
    <w:rsid w:val="009675D4"/>
    <w:rsid w:val="009720C1"/>
    <w:rsid w:val="009728B0"/>
    <w:rsid w:val="0097512A"/>
    <w:rsid w:val="009760C3"/>
    <w:rsid w:val="00982846"/>
    <w:rsid w:val="00982DD5"/>
    <w:rsid w:val="00984394"/>
    <w:rsid w:val="0098506D"/>
    <w:rsid w:val="0098733B"/>
    <w:rsid w:val="00993A73"/>
    <w:rsid w:val="00994FB2"/>
    <w:rsid w:val="00995892"/>
    <w:rsid w:val="00996EDF"/>
    <w:rsid w:val="009979E1"/>
    <w:rsid w:val="009A045D"/>
    <w:rsid w:val="009A199D"/>
    <w:rsid w:val="009A21D7"/>
    <w:rsid w:val="009A262C"/>
    <w:rsid w:val="009A5AF2"/>
    <w:rsid w:val="009A6A6A"/>
    <w:rsid w:val="009B11CB"/>
    <w:rsid w:val="009B1860"/>
    <w:rsid w:val="009B420D"/>
    <w:rsid w:val="009B61C8"/>
    <w:rsid w:val="009C19E2"/>
    <w:rsid w:val="009C2060"/>
    <w:rsid w:val="009C3C53"/>
    <w:rsid w:val="009C3E68"/>
    <w:rsid w:val="009C5305"/>
    <w:rsid w:val="009C543A"/>
    <w:rsid w:val="009C6F52"/>
    <w:rsid w:val="009D20F7"/>
    <w:rsid w:val="009D48AE"/>
    <w:rsid w:val="009D5932"/>
    <w:rsid w:val="009D6874"/>
    <w:rsid w:val="009E123A"/>
    <w:rsid w:val="009E2094"/>
    <w:rsid w:val="009E2F60"/>
    <w:rsid w:val="009E3ED7"/>
    <w:rsid w:val="009E561D"/>
    <w:rsid w:val="009F2B5D"/>
    <w:rsid w:val="009F3CAA"/>
    <w:rsid w:val="009F4BBF"/>
    <w:rsid w:val="009F6816"/>
    <w:rsid w:val="009F6EF7"/>
    <w:rsid w:val="009F751A"/>
    <w:rsid w:val="00A001F3"/>
    <w:rsid w:val="00A04B68"/>
    <w:rsid w:val="00A13550"/>
    <w:rsid w:val="00A1790C"/>
    <w:rsid w:val="00A21521"/>
    <w:rsid w:val="00A23744"/>
    <w:rsid w:val="00A23EFE"/>
    <w:rsid w:val="00A24784"/>
    <w:rsid w:val="00A25195"/>
    <w:rsid w:val="00A25CEB"/>
    <w:rsid w:val="00A265CF"/>
    <w:rsid w:val="00A27DD0"/>
    <w:rsid w:val="00A32626"/>
    <w:rsid w:val="00A3393C"/>
    <w:rsid w:val="00A33C03"/>
    <w:rsid w:val="00A3542E"/>
    <w:rsid w:val="00A361C9"/>
    <w:rsid w:val="00A37AC3"/>
    <w:rsid w:val="00A41650"/>
    <w:rsid w:val="00A4220D"/>
    <w:rsid w:val="00A447D9"/>
    <w:rsid w:val="00A52A28"/>
    <w:rsid w:val="00A570D9"/>
    <w:rsid w:val="00A576AE"/>
    <w:rsid w:val="00A57843"/>
    <w:rsid w:val="00A607AE"/>
    <w:rsid w:val="00A62AC2"/>
    <w:rsid w:val="00A62ACD"/>
    <w:rsid w:val="00A655A1"/>
    <w:rsid w:val="00A66F98"/>
    <w:rsid w:val="00A673F9"/>
    <w:rsid w:val="00A676C3"/>
    <w:rsid w:val="00A73229"/>
    <w:rsid w:val="00A74A17"/>
    <w:rsid w:val="00A779BE"/>
    <w:rsid w:val="00A77F8A"/>
    <w:rsid w:val="00A805FC"/>
    <w:rsid w:val="00A82471"/>
    <w:rsid w:val="00A82DC5"/>
    <w:rsid w:val="00A86C53"/>
    <w:rsid w:val="00A87749"/>
    <w:rsid w:val="00A90318"/>
    <w:rsid w:val="00A931F2"/>
    <w:rsid w:val="00A948BE"/>
    <w:rsid w:val="00A96010"/>
    <w:rsid w:val="00AA2986"/>
    <w:rsid w:val="00AA3C02"/>
    <w:rsid w:val="00AA4E2A"/>
    <w:rsid w:val="00AB3E0D"/>
    <w:rsid w:val="00AB4DCB"/>
    <w:rsid w:val="00AB52C0"/>
    <w:rsid w:val="00AB7EC5"/>
    <w:rsid w:val="00AC01F3"/>
    <w:rsid w:val="00AC0E38"/>
    <w:rsid w:val="00AC3412"/>
    <w:rsid w:val="00AC4881"/>
    <w:rsid w:val="00AC4C9E"/>
    <w:rsid w:val="00AC5B35"/>
    <w:rsid w:val="00AC716D"/>
    <w:rsid w:val="00AD030B"/>
    <w:rsid w:val="00AD19E5"/>
    <w:rsid w:val="00AD2B87"/>
    <w:rsid w:val="00AD2D41"/>
    <w:rsid w:val="00AD324A"/>
    <w:rsid w:val="00AD360F"/>
    <w:rsid w:val="00AD5C56"/>
    <w:rsid w:val="00AD5C97"/>
    <w:rsid w:val="00AE2D79"/>
    <w:rsid w:val="00AE45D5"/>
    <w:rsid w:val="00AE77CE"/>
    <w:rsid w:val="00AE7F7F"/>
    <w:rsid w:val="00AF0F67"/>
    <w:rsid w:val="00AF35C2"/>
    <w:rsid w:val="00AF40C3"/>
    <w:rsid w:val="00AF455A"/>
    <w:rsid w:val="00AF46AF"/>
    <w:rsid w:val="00AF6B7B"/>
    <w:rsid w:val="00AF6FE0"/>
    <w:rsid w:val="00B00C41"/>
    <w:rsid w:val="00B03FEE"/>
    <w:rsid w:val="00B04CD4"/>
    <w:rsid w:val="00B05D23"/>
    <w:rsid w:val="00B06339"/>
    <w:rsid w:val="00B074BE"/>
    <w:rsid w:val="00B07773"/>
    <w:rsid w:val="00B10D25"/>
    <w:rsid w:val="00B1178F"/>
    <w:rsid w:val="00B14D8D"/>
    <w:rsid w:val="00B16EFC"/>
    <w:rsid w:val="00B20C61"/>
    <w:rsid w:val="00B229C4"/>
    <w:rsid w:val="00B233FB"/>
    <w:rsid w:val="00B23825"/>
    <w:rsid w:val="00B23DDB"/>
    <w:rsid w:val="00B24206"/>
    <w:rsid w:val="00B242F7"/>
    <w:rsid w:val="00B26919"/>
    <w:rsid w:val="00B26DD5"/>
    <w:rsid w:val="00B31068"/>
    <w:rsid w:val="00B3289B"/>
    <w:rsid w:val="00B32CB2"/>
    <w:rsid w:val="00B335F0"/>
    <w:rsid w:val="00B36350"/>
    <w:rsid w:val="00B41001"/>
    <w:rsid w:val="00B41306"/>
    <w:rsid w:val="00B4151C"/>
    <w:rsid w:val="00B4365E"/>
    <w:rsid w:val="00B475F6"/>
    <w:rsid w:val="00B47B6B"/>
    <w:rsid w:val="00B51039"/>
    <w:rsid w:val="00B51799"/>
    <w:rsid w:val="00B52B73"/>
    <w:rsid w:val="00B53A27"/>
    <w:rsid w:val="00B54F10"/>
    <w:rsid w:val="00B55320"/>
    <w:rsid w:val="00B56E78"/>
    <w:rsid w:val="00B56EAB"/>
    <w:rsid w:val="00B57037"/>
    <w:rsid w:val="00B57261"/>
    <w:rsid w:val="00B6121F"/>
    <w:rsid w:val="00B67886"/>
    <w:rsid w:val="00B679AF"/>
    <w:rsid w:val="00B72836"/>
    <w:rsid w:val="00B73391"/>
    <w:rsid w:val="00B7392A"/>
    <w:rsid w:val="00B75925"/>
    <w:rsid w:val="00B76EC3"/>
    <w:rsid w:val="00B80437"/>
    <w:rsid w:val="00B8252B"/>
    <w:rsid w:val="00B83137"/>
    <w:rsid w:val="00B83296"/>
    <w:rsid w:val="00B833D2"/>
    <w:rsid w:val="00B83AC5"/>
    <w:rsid w:val="00B83D76"/>
    <w:rsid w:val="00B84392"/>
    <w:rsid w:val="00B852F9"/>
    <w:rsid w:val="00B910CB"/>
    <w:rsid w:val="00B91315"/>
    <w:rsid w:val="00B91E13"/>
    <w:rsid w:val="00B92B74"/>
    <w:rsid w:val="00B94C79"/>
    <w:rsid w:val="00BA14E0"/>
    <w:rsid w:val="00BA1794"/>
    <w:rsid w:val="00BA1FA8"/>
    <w:rsid w:val="00BA1FE6"/>
    <w:rsid w:val="00BA3A31"/>
    <w:rsid w:val="00BA4514"/>
    <w:rsid w:val="00BA4BC1"/>
    <w:rsid w:val="00BA5D4D"/>
    <w:rsid w:val="00BA5EDB"/>
    <w:rsid w:val="00BA745B"/>
    <w:rsid w:val="00BB07EE"/>
    <w:rsid w:val="00BB613A"/>
    <w:rsid w:val="00BB78F0"/>
    <w:rsid w:val="00BC08E1"/>
    <w:rsid w:val="00BC0A18"/>
    <w:rsid w:val="00BC19DC"/>
    <w:rsid w:val="00BC4ECC"/>
    <w:rsid w:val="00BC7D38"/>
    <w:rsid w:val="00BD098A"/>
    <w:rsid w:val="00BD3F04"/>
    <w:rsid w:val="00BD6100"/>
    <w:rsid w:val="00BD683A"/>
    <w:rsid w:val="00BD72A2"/>
    <w:rsid w:val="00BE0307"/>
    <w:rsid w:val="00BE0E78"/>
    <w:rsid w:val="00BE0EFC"/>
    <w:rsid w:val="00BE15A9"/>
    <w:rsid w:val="00BE2348"/>
    <w:rsid w:val="00BE261C"/>
    <w:rsid w:val="00BE2B0C"/>
    <w:rsid w:val="00BE38A1"/>
    <w:rsid w:val="00BE7110"/>
    <w:rsid w:val="00BF1BDB"/>
    <w:rsid w:val="00BF1EE7"/>
    <w:rsid w:val="00BF2348"/>
    <w:rsid w:val="00BF356E"/>
    <w:rsid w:val="00BF3C48"/>
    <w:rsid w:val="00BF3DFD"/>
    <w:rsid w:val="00BF4484"/>
    <w:rsid w:val="00BF50F3"/>
    <w:rsid w:val="00BF5B89"/>
    <w:rsid w:val="00BF7194"/>
    <w:rsid w:val="00BF734F"/>
    <w:rsid w:val="00C012DB"/>
    <w:rsid w:val="00C04140"/>
    <w:rsid w:val="00C067A3"/>
    <w:rsid w:val="00C06F2C"/>
    <w:rsid w:val="00C076D1"/>
    <w:rsid w:val="00C10D71"/>
    <w:rsid w:val="00C111A2"/>
    <w:rsid w:val="00C12A3D"/>
    <w:rsid w:val="00C14080"/>
    <w:rsid w:val="00C144DD"/>
    <w:rsid w:val="00C15525"/>
    <w:rsid w:val="00C15862"/>
    <w:rsid w:val="00C16590"/>
    <w:rsid w:val="00C17707"/>
    <w:rsid w:val="00C202B6"/>
    <w:rsid w:val="00C202B8"/>
    <w:rsid w:val="00C20754"/>
    <w:rsid w:val="00C2546D"/>
    <w:rsid w:val="00C25E72"/>
    <w:rsid w:val="00C27197"/>
    <w:rsid w:val="00C2744F"/>
    <w:rsid w:val="00C278AB"/>
    <w:rsid w:val="00C3105C"/>
    <w:rsid w:val="00C3228D"/>
    <w:rsid w:val="00C32717"/>
    <w:rsid w:val="00C33DF1"/>
    <w:rsid w:val="00C35DB5"/>
    <w:rsid w:val="00C41AA4"/>
    <w:rsid w:val="00C41B6A"/>
    <w:rsid w:val="00C41CA5"/>
    <w:rsid w:val="00C423A9"/>
    <w:rsid w:val="00C434C9"/>
    <w:rsid w:val="00C45A35"/>
    <w:rsid w:val="00C5077B"/>
    <w:rsid w:val="00C53C3B"/>
    <w:rsid w:val="00C6004F"/>
    <w:rsid w:val="00C6030C"/>
    <w:rsid w:val="00C622A6"/>
    <w:rsid w:val="00C662B9"/>
    <w:rsid w:val="00C7072E"/>
    <w:rsid w:val="00C70AD1"/>
    <w:rsid w:val="00C71D31"/>
    <w:rsid w:val="00C72B98"/>
    <w:rsid w:val="00C74465"/>
    <w:rsid w:val="00C75035"/>
    <w:rsid w:val="00C756B2"/>
    <w:rsid w:val="00C76835"/>
    <w:rsid w:val="00C77508"/>
    <w:rsid w:val="00C77D15"/>
    <w:rsid w:val="00C80157"/>
    <w:rsid w:val="00C809B1"/>
    <w:rsid w:val="00C80C73"/>
    <w:rsid w:val="00C8105B"/>
    <w:rsid w:val="00C83BC0"/>
    <w:rsid w:val="00C83CF3"/>
    <w:rsid w:val="00C84713"/>
    <w:rsid w:val="00C871B5"/>
    <w:rsid w:val="00C873E7"/>
    <w:rsid w:val="00C87E0A"/>
    <w:rsid w:val="00C95AE1"/>
    <w:rsid w:val="00C962F3"/>
    <w:rsid w:val="00C9685B"/>
    <w:rsid w:val="00CA001A"/>
    <w:rsid w:val="00CA4356"/>
    <w:rsid w:val="00CA522F"/>
    <w:rsid w:val="00CA575B"/>
    <w:rsid w:val="00CB0CE3"/>
    <w:rsid w:val="00CB3E5D"/>
    <w:rsid w:val="00CB3FA1"/>
    <w:rsid w:val="00CB54A4"/>
    <w:rsid w:val="00CB61A4"/>
    <w:rsid w:val="00CC0100"/>
    <w:rsid w:val="00CC3C30"/>
    <w:rsid w:val="00CC4508"/>
    <w:rsid w:val="00CC5709"/>
    <w:rsid w:val="00CC65F4"/>
    <w:rsid w:val="00CC732D"/>
    <w:rsid w:val="00CC799D"/>
    <w:rsid w:val="00CD0446"/>
    <w:rsid w:val="00CD41C9"/>
    <w:rsid w:val="00CD4AF7"/>
    <w:rsid w:val="00CD542E"/>
    <w:rsid w:val="00CE145C"/>
    <w:rsid w:val="00CE2E88"/>
    <w:rsid w:val="00CE427F"/>
    <w:rsid w:val="00CE433C"/>
    <w:rsid w:val="00CF030F"/>
    <w:rsid w:val="00CF2583"/>
    <w:rsid w:val="00CF2F21"/>
    <w:rsid w:val="00CF3342"/>
    <w:rsid w:val="00CF3C6F"/>
    <w:rsid w:val="00CF3D6E"/>
    <w:rsid w:val="00CF5D22"/>
    <w:rsid w:val="00D006AB"/>
    <w:rsid w:val="00D00AF2"/>
    <w:rsid w:val="00D00B1C"/>
    <w:rsid w:val="00D02E78"/>
    <w:rsid w:val="00D04B8A"/>
    <w:rsid w:val="00D05007"/>
    <w:rsid w:val="00D055EC"/>
    <w:rsid w:val="00D07D3D"/>
    <w:rsid w:val="00D10BAB"/>
    <w:rsid w:val="00D12DBC"/>
    <w:rsid w:val="00D1567B"/>
    <w:rsid w:val="00D16872"/>
    <w:rsid w:val="00D171DB"/>
    <w:rsid w:val="00D211E8"/>
    <w:rsid w:val="00D21866"/>
    <w:rsid w:val="00D2452A"/>
    <w:rsid w:val="00D24AF2"/>
    <w:rsid w:val="00D24E2C"/>
    <w:rsid w:val="00D271BB"/>
    <w:rsid w:val="00D27F4B"/>
    <w:rsid w:val="00D317AC"/>
    <w:rsid w:val="00D32A54"/>
    <w:rsid w:val="00D33E81"/>
    <w:rsid w:val="00D366C8"/>
    <w:rsid w:val="00D37220"/>
    <w:rsid w:val="00D37588"/>
    <w:rsid w:val="00D379A1"/>
    <w:rsid w:val="00D40906"/>
    <w:rsid w:val="00D414BE"/>
    <w:rsid w:val="00D43E12"/>
    <w:rsid w:val="00D46B32"/>
    <w:rsid w:val="00D473F8"/>
    <w:rsid w:val="00D51CF7"/>
    <w:rsid w:val="00D5438A"/>
    <w:rsid w:val="00D5496F"/>
    <w:rsid w:val="00D56706"/>
    <w:rsid w:val="00D57B87"/>
    <w:rsid w:val="00D63F5B"/>
    <w:rsid w:val="00D646C6"/>
    <w:rsid w:val="00D65664"/>
    <w:rsid w:val="00D756B1"/>
    <w:rsid w:val="00D76F1A"/>
    <w:rsid w:val="00D84A5E"/>
    <w:rsid w:val="00D853DB"/>
    <w:rsid w:val="00D91137"/>
    <w:rsid w:val="00D91D3B"/>
    <w:rsid w:val="00D92FE6"/>
    <w:rsid w:val="00D93F6F"/>
    <w:rsid w:val="00D94EB3"/>
    <w:rsid w:val="00D95EA5"/>
    <w:rsid w:val="00D97AC0"/>
    <w:rsid w:val="00DA12EA"/>
    <w:rsid w:val="00DA16E9"/>
    <w:rsid w:val="00DA1B51"/>
    <w:rsid w:val="00DA29B5"/>
    <w:rsid w:val="00DA50AD"/>
    <w:rsid w:val="00DA6787"/>
    <w:rsid w:val="00DA67EE"/>
    <w:rsid w:val="00DA720E"/>
    <w:rsid w:val="00DA7E9C"/>
    <w:rsid w:val="00DB21D2"/>
    <w:rsid w:val="00DB2951"/>
    <w:rsid w:val="00DB4021"/>
    <w:rsid w:val="00DB4767"/>
    <w:rsid w:val="00DB4B25"/>
    <w:rsid w:val="00DB7746"/>
    <w:rsid w:val="00DB7B11"/>
    <w:rsid w:val="00DC0F96"/>
    <w:rsid w:val="00DC1A6E"/>
    <w:rsid w:val="00DC376C"/>
    <w:rsid w:val="00DC5CA0"/>
    <w:rsid w:val="00DC68D8"/>
    <w:rsid w:val="00DC7976"/>
    <w:rsid w:val="00DD058C"/>
    <w:rsid w:val="00DD1058"/>
    <w:rsid w:val="00DD1521"/>
    <w:rsid w:val="00DD2722"/>
    <w:rsid w:val="00DD3F95"/>
    <w:rsid w:val="00DD734E"/>
    <w:rsid w:val="00DD78F6"/>
    <w:rsid w:val="00DE39A5"/>
    <w:rsid w:val="00DE4523"/>
    <w:rsid w:val="00DE5BB1"/>
    <w:rsid w:val="00DE62DE"/>
    <w:rsid w:val="00DE6BE8"/>
    <w:rsid w:val="00DF06B7"/>
    <w:rsid w:val="00DF09DB"/>
    <w:rsid w:val="00DF12E0"/>
    <w:rsid w:val="00DF24DF"/>
    <w:rsid w:val="00DF372D"/>
    <w:rsid w:val="00DF59D6"/>
    <w:rsid w:val="00DF5AD1"/>
    <w:rsid w:val="00DF73EB"/>
    <w:rsid w:val="00DF7B82"/>
    <w:rsid w:val="00DF7C78"/>
    <w:rsid w:val="00E001F7"/>
    <w:rsid w:val="00E00655"/>
    <w:rsid w:val="00E01990"/>
    <w:rsid w:val="00E024DA"/>
    <w:rsid w:val="00E076F7"/>
    <w:rsid w:val="00E10FD8"/>
    <w:rsid w:val="00E1136F"/>
    <w:rsid w:val="00E11C32"/>
    <w:rsid w:val="00E12AF9"/>
    <w:rsid w:val="00E14BA7"/>
    <w:rsid w:val="00E17017"/>
    <w:rsid w:val="00E17178"/>
    <w:rsid w:val="00E174AD"/>
    <w:rsid w:val="00E17521"/>
    <w:rsid w:val="00E17869"/>
    <w:rsid w:val="00E17900"/>
    <w:rsid w:val="00E2123D"/>
    <w:rsid w:val="00E22245"/>
    <w:rsid w:val="00E22EBC"/>
    <w:rsid w:val="00E257C6"/>
    <w:rsid w:val="00E2590D"/>
    <w:rsid w:val="00E2598D"/>
    <w:rsid w:val="00E2598F"/>
    <w:rsid w:val="00E27F0D"/>
    <w:rsid w:val="00E3575F"/>
    <w:rsid w:val="00E3788D"/>
    <w:rsid w:val="00E378FD"/>
    <w:rsid w:val="00E37907"/>
    <w:rsid w:val="00E40B88"/>
    <w:rsid w:val="00E40BEE"/>
    <w:rsid w:val="00E423F8"/>
    <w:rsid w:val="00E451CE"/>
    <w:rsid w:val="00E46903"/>
    <w:rsid w:val="00E52F38"/>
    <w:rsid w:val="00E54A4B"/>
    <w:rsid w:val="00E56986"/>
    <w:rsid w:val="00E60127"/>
    <w:rsid w:val="00E64540"/>
    <w:rsid w:val="00E64644"/>
    <w:rsid w:val="00E668B0"/>
    <w:rsid w:val="00E72015"/>
    <w:rsid w:val="00E73345"/>
    <w:rsid w:val="00E74D69"/>
    <w:rsid w:val="00E816C4"/>
    <w:rsid w:val="00E81728"/>
    <w:rsid w:val="00E81ACB"/>
    <w:rsid w:val="00E8454C"/>
    <w:rsid w:val="00E86FA4"/>
    <w:rsid w:val="00E91C46"/>
    <w:rsid w:val="00E9383B"/>
    <w:rsid w:val="00E94F85"/>
    <w:rsid w:val="00E954EE"/>
    <w:rsid w:val="00E95DE7"/>
    <w:rsid w:val="00E9636F"/>
    <w:rsid w:val="00E97111"/>
    <w:rsid w:val="00E9773A"/>
    <w:rsid w:val="00EA228B"/>
    <w:rsid w:val="00EA5772"/>
    <w:rsid w:val="00EA5F1C"/>
    <w:rsid w:val="00EA64E8"/>
    <w:rsid w:val="00EB0A9A"/>
    <w:rsid w:val="00EB688E"/>
    <w:rsid w:val="00EC1AC3"/>
    <w:rsid w:val="00EC40E6"/>
    <w:rsid w:val="00EC4C39"/>
    <w:rsid w:val="00EC5813"/>
    <w:rsid w:val="00EC5E0F"/>
    <w:rsid w:val="00ED052E"/>
    <w:rsid w:val="00ED2B32"/>
    <w:rsid w:val="00ED373D"/>
    <w:rsid w:val="00ED3A96"/>
    <w:rsid w:val="00ED4C83"/>
    <w:rsid w:val="00ED72E4"/>
    <w:rsid w:val="00ED75D3"/>
    <w:rsid w:val="00EE2087"/>
    <w:rsid w:val="00EE2473"/>
    <w:rsid w:val="00EE7883"/>
    <w:rsid w:val="00EF3AA5"/>
    <w:rsid w:val="00EF44D6"/>
    <w:rsid w:val="00EF5583"/>
    <w:rsid w:val="00EF69CE"/>
    <w:rsid w:val="00EF7C1C"/>
    <w:rsid w:val="00F034C4"/>
    <w:rsid w:val="00F03983"/>
    <w:rsid w:val="00F06F52"/>
    <w:rsid w:val="00F105DB"/>
    <w:rsid w:val="00F11850"/>
    <w:rsid w:val="00F123D1"/>
    <w:rsid w:val="00F156F6"/>
    <w:rsid w:val="00F2000F"/>
    <w:rsid w:val="00F20D28"/>
    <w:rsid w:val="00F22408"/>
    <w:rsid w:val="00F22481"/>
    <w:rsid w:val="00F24468"/>
    <w:rsid w:val="00F24E5D"/>
    <w:rsid w:val="00F255E6"/>
    <w:rsid w:val="00F33413"/>
    <w:rsid w:val="00F33ECC"/>
    <w:rsid w:val="00F36315"/>
    <w:rsid w:val="00F364F1"/>
    <w:rsid w:val="00F364FE"/>
    <w:rsid w:val="00F369C6"/>
    <w:rsid w:val="00F36A4D"/>
    <w:rsid w:val="00F40508"/>
    <w:rsid w:val="00F408BE"/>
    <w:rsid w:val="00F40DC4"/>
    <w:rsid w:val="00F41418"/>
    <w:rsid w:val="00F425FB"/>
    <w:rsid w:val="00F45327"/>
    <w:rsid w:val="00F5230C"/>
    <w:rsid w:val="00F52A34"/>
    <w:rsid w:val="00F52FDD"/>
    <w:rsid w:val="00F5307A"/>
    <w:rsid w:val="00F54DDC"/>
    <w:rsid w:val="00F56776"/>
    <w:rsid w:val="00F568FF"/>
    <w:rsid w:val="00F57ABE"/>
    <w:rsid w:val="00F60FA1"/>
    <w:rsid w:val="00F62CC1"/>
    <w:rsid w:val="00F63A8B"/>
    <w:rsid w:val="00F64C42"/>
    <w:rsid w:val="00F669FC"/>
    <w:rsid w:val="00F66AFC"/>
    <w:rsid w:val="00F70555"/>
    <w:rsid w:val="00F73167"/>
    <w:rsid w:val="00F73CBA"/>
    <w:rsid w:val="00F752F4"/>
    <w:rsid w:val="00F75795"/>
    <w:rsid w:val="00F7633E"/>
    <w:rsid w:val="00F76BC5"/>
    <w:rsid w:val="00F8188A"/>
    <w:rsid w:val="00F82E1D"/>
    <w:rsid w:val="00F840C0"/>
    <w:rsid w:val="00F874DB"/>
    <w:rsid w:val="00F90663"/>
    <w:rsid w:val="00F91B9C"/>
    <w:rsid w:val="00F91E92"/>
    <w:rsid w:val="00FA0DC8"/>
    <w:rsid w:val="00FA0E86"/>
    <w:rsid w:val="00FA2773"/>
    <w:rsid w:val="00FA27EC"/>
    <w:rsid w:val="00FA3E34"/>
    <w:rsid w:val="00FA4B6A"/>
    <w:rsid w:val="00FA4E67"/>
    <w:rsid w:val="00FA4FEC"/>
    <w:rsid w:val="00FA5201"/>
    <w:rsid w:val="00FA598B"/>
    <w:rsid w:val="00FA6588"/>
    <w:rsid w:val="00FA670E"/>
    <w:rsid w:val="00FA7945"/>
    <w:rsid w:val="00FA7FBD"/>
    <w:rsid w:val="00FB028B"/>
    <w:rsid w:val="00FB174A"/>
    <w:rsid w:val="00FB3439"/>
    <w:rsid w:val="00FC0CDE"/>
    <w:rsid w:val="00FC3AEB"/>
    <w:rsid w:val="00FC6219"/>
    <w:rsid w:val="00FD1D09"/>
    <w:rsid w:val="00FD3CAF"/>
    <w:rsid w:val="00FD3D4C"/>
    <w:rsid w:val="00FD40EE"/>
    <w:rsid w:val="00FD6A44"/>
    <w:rsid w:val="00FD7198"/>
    <w:rsid w:val="00FD74EC"/>
    <w:rsid w:val="00FE054D"/>
    <w:rsid w:val="00FE0585"/>
    <w:rsid w:val="00FE0BAF"/>
    <w:rsid w:val="00FE2076"/>
    <w:rsid w:val="00FE2B67"/>
    <w:rsid w:val="00FE6329"/>
    <w:rsid w:val="00FE64F1"/>
    <w:rsid w:val="00FE69D7"/>
    <w:rsid w:val="00FF402A"/>
    <w:rsid w:val="00FF7DCC"/>
    <w:rsid w:val="00FF7E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AB7882"/>
  <w15:chartTrackingRefBased/>
  <w15:docId w15:val="{67937B1A-B7F1-44C3-852D-83A78B154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6487"/>
    <w:rPr>
      <w:sz w:val="22"/>
      <w:szCs w:val="22"/>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A5772"/>
    <w:pPr>
      <w:tabs>
        <w:tab w:val="center" w:pos="4252"/>
        <w:tab w:val="right" w:pos="8504"/>
      </w:tabs>
    </w:pPr>
  </w:style>
  <w:style w:type="character" w:customStyle="1" w:styleId="EncabezadoCar">
    <w:name w:val="Encabezado Car"/>
    <w:link w:val="Encabezado"/>
    <w:uiPriority w:val="99"/>
    <w:rsid w:val="00EA5772"/>
    <w:rPr>
      <w:sz w:val="22"/>
      <w:szCs w:val="22"/>
      <w:lang w:eastAsia="en-US"/>
    </w:rPr>
  </w:style>
  <w:style w:type="paragraph" w:styleId="Piedepgina">
    <w:name w:val="footer"/>
    <w:basedOn w:val="Normal"/>
    <w:link w:val="PiedepginaCar"/>
    <w:uiPriority w:val="99"/>
    <w:unhideWhenUsed/>
    <w:rsid w:val="00EA5772"/>
    <w:pPr>
      <w:tabs>
        <w:tab w:val="center" w:pos="4252"/>
        <w:tab w:val="right" w:pos="8504"/>
      </w:tabs>
    </w:pPr>
  </w:style>
  <w:style w:type="character" w:customStyle="1" w:styleId="PiedepginaCar">
    <w:name w:val="Pie de página Car"/>
    <w:link w:val="Piedepgina"/>
    <w:uiPriority w:val="99"/>
    <w:rsid w:val="00EA5772"/>
    <w:rPr>
      <w:sz w:val="22"/>
      <w:szCs w:val="22"/>
      <w:lang w:eastAsia="en-U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FA Fu Car Car Car"/>
    <w:basedOn w:val="Normal"/>
    <w:link w:val="TextonotapieCar"/>
    <w:uiPriority w:val="99"/>
    <w:unhideWhenUsed/>
    <w:qFormat/>
    <w:rsid w:val="00673E14"/>
    <w:rPr>
      <w:sz w:val="20"/>
      <w:szCs w:val="20"/>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texto de nota al p Car"/>
    <w:link w:val="Textonotapie"/>
    <w:qFormat/>
    <w:rsid w:val="00673E14"/>
    <w:rPr>
      <w:lang w:eastAsia="en-US"/>
    </w:rPr>
  </w:style>
  <w:style w:type="character" w:styleId="Refdenotaalpie">
    <w:name w:val="footnote reference"/>
    <w:aliases w:val="Ref. de nota al pie 2,Texto de nota al pie,Pie de Página,FC,Appel note de bas de page,Footnotes refss,Footnote number,referencia nota al pie,BVI fnr,f,4_G,16 Point,Superscript 6 Point,Texto nota al pie,Nota de pie,Texto de nota al p"/>
    <w:link w:val="4GChar"/>
    <w:unhideWhenUsed/>
    <w:qFormat/>
    <w:rsid w:val="00673E14"/>
    <w:rPr>
      <w:vertAlign w:val="superscript"/>
    </w:rPr>
  </w:style>
  <w:style w:type="paragraph" w:styleId="NormalWeb">
    <w:name w:val="Normal (Web)"/>
    <w:basedOn w:val="Normal"/>
    <w:uiPriority w:val="99"/>
    <w:semiHidden/>
    <w:unhideWhenUsed/>
    <w:rsid w:val="00673E14"/>
    <w:rPr>
      <w:rFonts w:ascii="Times New Roman" w:hAnsi="Times New Roman"/>
      <w:sz w:val="24"/>
      <w:szCs w:val="24"/>
    </w:rPr>
  </w:style>
  <w:style w:type="character" w:styleId="Hipervnculo">
    <w:name w:val="Hyperlink"/>
    <w:uiPriority w:val="99"/>
    <w:unhideWhenUsed/>
    <w:rsid w:val="00673E14"/>
    <w:rPr>
      <w:color w:val="0563C1"/>
      <w:u w:val="single"/>
    </w:rPr>
  </w:style>
  <w:style w:type="paragraph" w:styleId="Sinespaciado">
    <w:name w:val="No Spacing"/>
    <w:uiPriority w:val="1"/>
    <w:qFormat/>
    <w:rsid w:val="004F6DE7"/>
    <w:rPr>
      <w:sz w:val="22"/>
      <w:szCs w:val="22"/>
      <w:lang w:val="es-CO"/>
    </w:rPr>
  </w:style>
  <w:style w:type="paragraph" w:styleId="Prrafodelista">
    <w:name w:val="List Paragraph"/>
    <w:basedOn w:val="Normal"/>
    <w:uiPriority w:val="34"/>
    <w:qFormat/>
    <w:rsid w:val="003D5DBB"/>
    <w:pPr>
      <w:ind w:left="708"/>
    </w:pPr>
  </w:style>
  <w:style w:type="paragraph" w:styleId="Textodeglobo">
    <w:name w:val="Balloon Text"/>
    <w:basedOn w:val="Normal"/>
    <w:link w:val="TextodegloboCar"/>
    <w:uiPriority w:val="99"/>
    <w:semiHidden/>
    <w:unhideWhenUsed/>
    <w:rsid w:val="00E64540"/>
    <w:rPr>
      <w:rFonts w:ascii="Segoe UI" w:hAnsi="Segoe UI" w:cs="Segoe UI"/>
      <w:sz w:val="18"/>
      <w:szCs w:val="18"/>
    </w:rPr>
  </w:style>
  <w:style w:type="character" w:customStyle="1" w:styleId="TextodegloboCar">
    <w:name w:val="Texto de globo Car"/>
    <w:link w:val="Textodeglobo"/>
    <w:uiPriority w:val="99"/>
    <w:semiHidden/>
    <w:rsid w:val="00E64540"/>
    <w:rPr>
      <w:rFonts w:ascii="Segoe UI" w:hAnsi="Segoe UI" w:cs="Segoe UI"/>
      <w:sz w:val="18"/>
      <w:szCs w:val="18"/>
      <w:lang w:eastAsia="en-US"/>
    </w:rPr>
  </w:style>
  <w:style w:type="character" w:styleId="Refdecomentario">
    <w:name w:val="annotation reference"/>
    <w:uiPriority w:val="99"/>
    <w:semiHidden/>
    <w:unhideWhenUsed/>
    <w:rsid w:val="003D0AB5"/>
    <w:rPr>
      <w:sz w:val="16"/>
      <w:szCs w:val="16"/>
    </w:rPr>
  </w:style>
  <w:style w:type="paragraph" w:styleId="Textocomentario">
    <w:name w:val="annotation text"/>
    <w:basedOn w:val="Normal"/>
    <w:link w:val="TextocomentarioCar"/>
    <w:uiPriority w:val="99"/>
    <w:semiHidden/>
    <w:unhideWhenUsed/>
    <w:rsid w:val="003D0AB5"/>
    <w:rPr>
      <w:sz w:val="20"/>
      <w:szCs w:val="20"/>
    </w:rPr>
  </w:style>
  <w:style w:type="character" w:customStyle="1" w:styleId="TextocomentarioCar">
    <w:name w:val="Texto comentario Car"/>
    <w:link w:val="Textocomentario"/>
    <w:uiPriority w:val="99"/>
    <w:semiHidden/>
    <w:rsid w:val="003D0AB5"/>
    <w:rPr>
      <w:lang w:val="es-ES" w:eastAsia="en-US"/>
    </w:rPr>
  </w:style>
  <w:style w:type="paragraph" w:styleId="Asuntodelcomentario">
    <w:name w:val="annotation subject"/>
    <w:basedOn w:val="Textocomentario"/>
    <w:next w:val="Textocomentario"/>
    <w:link w:val="AsuntodelcomentarioCar"/>
    <w:uiPriority w:val="99"/>
    <w:semiHidden/>
    <w:unhideWhenUsed/>
    <w:rsid w:val="003D0AB5"/>
    <w:rPr>
      <w:b/>
      <w:bCs/>
    </w:rPr>
  </w:style>
  <w:style w:type="character" w:customStyle="1" w:styleId="AsuntodelcomentarioCar">
    <w:name w:val="Asunto del comentario Car"/>
    <w:link w:val="Asuntodelcomentario"/>
    <w:uiPriority w:val="99"/>
    <w:semiHidden/>
    <w:rsid w:val="003D0AB5"/>
    <w:rPr>
      <w:b/>
      <w:bCs/>
      <w:lang w:val="es-ES" w:eastAsia="en-US"/>
    </w:rPr>
  </w:style>
  <w:style w:type="paragraph" w:styleId="Revisin">
    <w:name w:val="Revision"/>
    <w:hidden/>
    <w:uiPriority w:val="99"/>
    <w:semiHidden/>
    <w:rsid w:val="003D0AB5"/>
    <w:rPr>
      <w:sz w:val="22"/>
      <w:szCs w:val="22"/>
      <w:lang w:val="es-ES"/>
    </w:rPr>
  </w:style>
  <w:style w:type="table" w:styleId="Tablaconcuadrcula">
    <w:name w:val="Table Grid"/>
    <w:basedOn w:val="Tablanormal"/>
    <w:uiPriority w:val="39"/>
    <w:rsid w:val="003C77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rsid w:val="00B76EC3"/>
    <w:pPr>
      <w:jc w:val="both"/>
    </w:pPr>
    <w:rPr>
      <w:sz w:val="20"/>
      <w:szCs w:val="20"/>
      <w:vertAlign w:val="superscript"/>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3065594">
      <w:bodyDiv w:val="1"/>
      <w:marLeft w:val="0"/>
      <w:marRight w:val="0"/>
      <w:marTop w:val="0"/>
      <w:marBottom w:val="0"/>
      <w:divBdr>
        <w:top w:val="none" w:sz="0" w:space="0" w:color="auto"/>
        <w:left w:val="none" w:sz="0" w:space="0" w:color="auto"/>
        <w:bottom w:val="none" w:sz="0" w:space="0" w:color="auto"/>
        <w:right w:val="none" w:sz="0" w:space="0" w:color="auto"/>
      </w:divBdr>
    </w:div>
    <w:div w:id="537816685">
      <w:bodyDiv w:val="1"/>
      <w:marLeft w:val="0"/>
      <w:marRight w:val="0"/>
      <w:marTop w:val="0"/>
      <w:marBottom w:val="0"/>
      <w:divBdr>
        <w:top w:val="none" w:sz="0" w:space="0" w:color="auto"/>
        <w:left w:val="none" w:sz="0" w:space="0" w:color="auto"/>
        <w:bottom w:val="none" w:sz="0" w:space="0" w:color="auto"/>
        <w:right w:val="none" w:sz="0" w:space="0" w:color="auto"/>
      </w:divBdr>
    </w:div>
    <w:div w:id="601378754">
      <w:bodyDiv w:val="1"/>
      <w:marLeft w:val="0"/>
      <w:marRight w:val="0"/>
      <w:marTop w:val="0"/>
      <w:marBottom w:val="0"/>
      <w:divBdr>
        <w:top w:val="none" w:sz="0" w:space="0" w:color="auto"/>
        <w:left w:val="none" w:sz="0" w:space="0" w:color="auto"/>
        <w:bottom w:val="none" w:sz="0" w:space="0" w:color="auto"/>
        <w:right w:val="none" w:sz="0" w:space="0" w:color="auto"/>
      </w:divBdr>
    </w:div>
    <w:div w:id="741367451">
      <w:bodyDiv w:val="1"/>
      <w:marLeft w:val="0"/>
      <w:marRight w:val="0"/>
      <w:marTop w:val="0"/>
      <w:marBottom w:val="0"/>
      <w:divBdr>
        <w:top w:val="none" w:sz="0" w:space="0" w:color="auto"/>
        <w:left w:val="none" w:sz="0" w:space="0" w:color="auto"/>
        <w:bottom w:val="none" w:sz="0" w:space="0" w:color="auto"/>
        <w:right w:val="none" w:sz="0" w:space="0" w:color="auto"/>
      </w:divBdr>
    </w:div>
    <w:div w:id="779765605">
      <w:bodyDiv w:val="1"/>
      <w:marLeft w:val="0"/>
      <w:marRight w:val="0"/>
      <w:marTop w:val="0"/>
      <w:marBottom w:val="0"/>
      <w:divBdr>
        <w:top w:val="none" w:sz="0" w:space="0" w:color="auto"/>
        <w:left w:val="none" w:sz="0" w:space="0" w:color="auto"/>
        <w:bottom w:val="none" w:sz="0" w:space="0" w:color="auto"/>
        <w:right w:val="none" w:sz="0" w:space="0" w:color="auto"/>
      </w:divBdr>
    </w:div>
    <w:div w:id="1400402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82B079-B4A3-452E-98B8-AEB80BBB08C8}">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D43B44C6-04B4-4D3A-8C07-5534F34579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2A18C0-4CA9-4219-B087-6466D3D1D79F}">
  <ds:schemaRefs>
    <ds:schemaRef ds:uri="http://schemas.microsoft.com/sharepoint/v3/contenttype/forms"/>
  </ds:schemaRefs>
</ds:datastoreItem>
</file>

<file path=customXml/itemProps4.xml><?xml version="1.0" encoding="utf-8"?>
<ds:datastoreItem xmlns:ds="http://schemas.openxmlformats.org/officeDocument/2006/customXml" ds:itemID="{0AA68803-4033-479D-830D-0534E9217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23</Pages>
  <Words>8309</Words>
  <Characters>45703</Characters>
  <Application>Microsoft Office Word</Application>
  <DocSecurity>0</DocSecurity>
  <Lines>380</Lines>
  <Paragraphs>107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Ocampo Lopez</dc:creator>
  <cp:keywords/>
  <dc:description/>
  <cp:lastModifiedBy>Ximena Ríos López</cp:lastModifiedBy>
  <cp:revision>5</cp:revision>
  <cp:lastPrinted>2019-07-18T21:56:00Z</cp:lastPrinted>
  <dcterms:created xsi:type="dcterms:W3CDTF">2020-04-02T19:01:00Z</dcterms:created>
  <dcterms:modified xsi:type="dcterms:W3CDTF">2020-06-13T10:58:00Z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