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F42B8" w14:textId="357B0EA7" w:rsidR="009F7B89" w:rsidRPr="00234F39" w:rsidRDefault="009F7B89" w:rsidP="009F7B89">
      <w:pPr>
        <w:spacing w:after="0" w:line="240" w:lineRule="auto"/>
        <w:rPr>
          <w:rFonts w:ascii="Arial" w:hAnsi="Arial" w:cs="Arial"/>
          <w:bCs/>
          <w:lang w:eastAsia="es-ES"/>
        </w:rPr>
      </w:pPr>
      <w:r w:rsidRPr="00234F39">
        <w:rPr>
          <w:rFonts w:ascii="Arial" w:hAnsi="Arial" w:cs="Arial"/>
          <w:b/>
          <w:bCs/>
          <w:lang w:eastAsia="es-ES"/>
        </w:rPr>
        <w:t>CESIÓN DE</w:t>
      </w:r>
      <w:r w:rsidR="00565969">
        <w:rPr>
          <w:rFonts w:ascii="Arial" w:hAnsi="Arial" w:cs="Arial"/>
          <w:b/>
          <w:bCs/>
          <w:lang w:eastAsia="es-ES"/>
        </w:rPr>
        <w:t xml:space="preserve"> DERECHOS ‒ Cesión de créditos</w:t>
      </w:r>
      <w:r w:rsidRPr="00234F39">
        <w:rPr>
          <w:rFonts w:ascii="Arial" w:hAnsi="Arial" w:cs="Arial"/>
          <w:b/>
          <w:bCs/>
          <w:lang w:eastAsia="es-ES"/>
        </w:rPr>
        <w:t xml:space="preserve"> – Naturaleza</w:t>
      </w:r>
      <w:r w:rsidR="00565969">
        <w:rPr>
          <w:rFonts w:ascii="Arial" w:hAnsi="Arial" w:cs="Arial"/>
          <w:b/>
          <w:bCs/>
          <w:lang w:eastAsia="es-ES"/>
        </w:rPr>
        <w:t xml:space="preserve"> jurídica</w:t>
      </w:r>
      <w:r w:rsidRPr="00234F39">
        <w:rPr>
          <w:rFonts w:ascii="Arial" w:hAnsi="Arial" w:cs="Arial"/>
          <w:bCs/>
          <w:lang w:eastAsia="es-ES"/>
        </w:rPr>
        <w:t xml:space="preserve"> </w:t>
      </w:r>
    </w:p>
    <w:p w14:paraId="4BCF85DA" w14:textId="77777777" w:rsidR="009F7B89" w:rsidRPr="00234F39" w:rsidRDefault="009F7B89" w:rsidP="009F7B89">
      <w:pPr>
        <w:spacing w:after="0" w:line="240" w:lineRule="auto"/>
        <w:rPr>
          <w:rFonts w:ascii="Arial" w:hAnsi="Arial" w:cs="Arial"/>
          <w:bCs/>
          <w:lang w:eastAsia="es-ES"/>
        </w:rPr>
      </w:pPr>
    </w:p>
    <w:p w14:paraId="734EE385" w14:textId="77777777" w:rsidR="009F7B89" w:rsidRPr="00234F39" w:rsidRDefault="0098777B" w:rsidP="0098777B">
      <w:pPr>
        <w:spacing w:after="0" w:line="240" w:lineRule="auto"/>
        <w:jc w:val="both"/>
        <w:rPr>
          <w:rFonts w:ascii="Arial" w:hAnsi="Arial" w:cs="Arial"/>
          <w:bCs/>
          <w:lang w:eastAsia="es-ES"/>
        </w:rPr>
      </w:pPr>
      <w:r w:rsidRPr="00234F39">
        <w:rPr>
          <w:rFonts w:ascii="Arial" w:hAnsi="Arial" w:cs="Arial"/>
          <w:bCs/>
          <w:lang w:eastAsia="es-ES"/>
        </w:rPr>
        <w:t xml:space="preserve">Para referirse a la naturaleza jurídica y a los efectos de la cesión de créditos, es conveniente empezar por recordar lo que la ley entiende por “créditos”. Dentro de las distintas clasificaciones que la ley hace de las cosas o los bienes, el artículo 653 del Código Civil contiene una clasificación inicial, entre cosas corporales o tangibles y cosas incorporales o intangibles. (…) Para referirse a la naturaleza jurídica y a los efectos de la cesión de créditos, es conveniente empezar por recordar lo que la ley entiende por “créditos”. Dentro de las distintas clasificaciones que la ley hace de las cosas o los bienes, el artículo 653 del Código Civil contiene una clasificación inicial, entre cosas corporales o tangibles y cosas incorporales o intangibles. </w:t>
      </w:r>
    </w:p>
    <w:p w14:paraId="347B51AA" w14:textId="77777777" w:rsidR="0098777B" w:rsidRPr="00234F39" w:rsidRDefault="0098777B" w:rsidP="0098777B">
      <w:pPr>
        <w:spacing w:after="0" w:line="240" w:lineRule="auto"/>
        <w:jc w:val="both"/>
        <w:rPr>
          <w:rFonts w:ascii="Arial" w:hAnsi="Arial" w:cs="Arial"/>
          <w:bCs/>
          <w:lang w:eastAsia="es-ES"/>
        </w:rPr>
      </w:pPr>
    </w:p>
    <w:p w14:paraId="79F8B368" w14:textId="578993DB" w:rsidR="0098777B" w:rsidRPr="00234F39" w:rsidRDefault="0098777B" w:rsidP="0098777B">
      <w:pPr>
        <w:spacing w:after="0" w:line="240" w:lineRule="auto"/>
        <w:jc w:val="both"/>
        <w:rPr>
          <w:rFonts w:ascii="Arial" w:hAnsi="Arial" w:cs="Arial"/>
          <w:bCs/>
          <w:lang w:eastAsia="es-ES"/>
        </w:rPr>
      </w:pPr>
      <w:r w:rsidRPr="00234F39">
        <w:rPr>
          <w:rFonts w:ascii="Arial" w:hAnsi="Arial" w:cs="Arial"/>
          <w:b/>
          <w:bCs/>
          <w:lang w:eastAsia="es-ES"/>
        </w:rPr>
        <w:t>BIENES – Clasificación – Derecho</w:t>
      </w:r>
      <w:r w:rsidR="004241DA">
        <w:rPr>
          <w:rFonts w:ascii="Arial" w:hAnsi="Arial" w:cs="Arial"/>
          <w:b/>
          <w:bCs/>
          <w:lang w:eastAsia="es-ES"/>
        </w:rPr>
        <w:t>s</w:t>
      </w:r>
      <w:r w:rsidRPr="00234F39">
        <w:rPr>
          <w:rFonts w:ascii="Arial" w:hAnsi="Arial" w:cs="Arial"/>
          <w:b/>
          <w:bCs/>
          <w:lang w:eastAsia="es-ES"/>
        </w:rPr>
        <w:t xml:space="preserve"> personales – Derecho</w:t>
      </w:r>
      <w:r w:rsidR="004241DA">
        <w:rPr>
          <w:rFonts w:ascii="Arial" w:hAnsi="Arial" w:cs="Arial"/>
          <w:b/>
          <w:bCs/>
          <w:lang w:eastAsia="es-ES"/>
        </w:rPr>
        <w:t>s de crédito</w:t>
      </w:r>
      <w:r w:rsidR="00966278">
        <w:rPr>
          <w:rFonts w:ascii="Arial" w:hAnsi="Arial" w:cs="Arial"/>
          <w:b/>
          <w:bCs/>
          <w:lang w:eastAsia="es-ES"/>
        </w:rPr>
        <w:t xml:space="preserve"> ‒ Bienes incorporales ‒ bienes intangibles</w:t>
      </w:r>
      <w:r w:rsidRPr="00234F39">
        <w:rPr>
          <w:rFonts w:ascii="Arial" w:hAnsi="Arial" w:cs="Arial"/>
          <w:bCs/>
          <w:lang w:eastAsia="es-ES"/>
        </w:rPr>
        <w:t xml:space="preserve"> </w:t>
      </w:r>
    </w:p>
    <w:p w14:paraId="55079604" w14:textId="77777777" w:rsidR="0098777B" w:rsidRPr="00234F39" w:rsidRDefault="0098777B" w:rsidP="0098777B">
      <w:pPr>
        <w:spacing w:after="0" w:line="240" w:lineRule="auto"/>
        <w:jc w:val="both"/>
        <w:rPr>
          <w:rFonts w:ascii="Arial" w:hAnsi="Arial" w:cs="Arial"/>
          <w:bCs/>
          <w:lang w:eastAsia="es-ES"/>
        </w:rPr>
      </w:pPr>
    </w:p>
    <w:p w14:paraId="1F12ED66" w14:textId="77777777" w:rsidR="0098777B" w:rsidRPr="00234F39" w:rsidRDefault="0098777B" w:rsidP="0098777B">
      <w:pPr>
        <w:spacing w:after="0" w:line="240" w:lineRule="auto"/>
        <w:jc w:val="both"/>
        <w:rPr>
          <w:rFonts w:ascii="Arial" w:hAnsi="Arial" w:cs="Arial"/>
          <w:bCs/>
          <w:lang w:eastAsia="es-ES"/>
        </w:rPr>
      </w:pPr>
      <w:r w:rsidRPr="00234F39">
        <w:rPr>
          <w:rFonts w:ascii="Arial" w:hAnsi="Arial" w:cs="Arial"/>
          <w:bCs/>
          <w:lang w:eastAsia="es-ES"/>
        </w:rPr>
        <w:t>Dentro de las distintas clasificaciones que la ley hace de las cosas o los bienes, el artículo 653 del Código Civil contiene una clasificación inicial, entre cosas corporales o tangibles y cosas incorporales o intangibles. Tenemos, entonces, que la ley colombiana concibe los derechos personales o créditos, llamados también por la jurisprudencia y la doctrina “acreencias”, “derechos crediticios”, “derechos subjetivos” o “derechos de crédito”, como aquellos bienes incorporales o intangibles que consisten en el derecho que la ley (directa o indirectamente) reconoce a una persona para exigir de otra una determinada conducta o prestación, que puede consistir en dar, hacer o no hacer alguna cosa.</w:t>
      </w:r>
    </w:p>
    <w:p w14:paraId="342A22A5" w14:textId="77777777" w:rsidR="00A602E3" w:rsidRPr="00234F39" w:rsidRDefault="00A602E3" w:rsidP="0098777B">
      <w:pPr>
        <w:spacing w:after="0" w:line="240" w:lineRule="auto"/>
        <w:jc w:val="both"/>
        <w:rPr>
          <w:rFonts w:ascii="Arial" w:hAnsi="Arial" w:cs="Arial"/>
          <w:bCs/>
          <w:lang w:eastAsia="es-ES"/>
        </w:rPr>
      </w:pPr>
    </w:p>
    <w:p w14:paraId="4F7FDD72" w14:textId="77777777" w:rsidR="00A602E3" w:rsidRPr="00234F39" w:rsidRDefault="00A602E3" w:rsidP="00A602E3">
      <w:pPr>
        <w:spacing w:after="0" w:line="240" w:lineRule="auto"/>
        <w:jc w:val="both"/>
        <w:rPr>
          <w:rFonts w:ascii="Arial" w:hAnsi="Arial" w:cs="Arial"/>
          <w:b/>
          <w:bCs/>
          <w:lang w:eastAsia="es-ES"/>
        </w:rPr>
      </w:pPr>
      <w:r w:rsidRPr="00234F39">
        <w:rPr>
          <w:rFonts w:ascii="Arial" w:hAnsi="Arial" w:cs="Arial"/>
          <w:b/>
          <w:bCs/>
          <w:lang w:eastAsia="es-ES"/>
        </w:rPr>
        <w:t xml:space="preserve">BIENES – Clasificación – Derecho personales – Derecho subjetivo – Derecho de propiedad </w:t>
      </w:r>
    </w:p>
    <w:p w14:paraId="775F3F85" w14:textId="77777777" w:rsidR="00A602E3" w:rsidRPr="00234F39" w:rsidRDefault="00A602E3" w:rsidP="00A602E3">
      <w:pPr>
        <w:spacing w:after="0" w:line="240" w:lineRule="auto"/>
        <w:jc w:val="both"/>
        <w:rPr>
          <w:rFonts w:ascii="Arial" w:hAnsi="Arial" w:cs="Arial"/>
          <w:bCs/>
          <w:lang w:eastAsia="es-ES"/>
        </w:rPr>
      </w:pPr>
    </w:p>
    <w:p w14:paraId="1C14BABE" w14:textId="77777777" w:rsidR="00A602E3" w:rsidRPr="00234F39" w:rsidRDefault="00A602E3" w:rsidP="00A602E3">
      <w:pPr>
        <w:spacing w:after="0" w:line="240" w:lineRule="auto"/>
        <w:jc w:val="both"/>
        <w:rPr>
          <w:rFonts w:ascii="Arial" w:hAnsi="Arial" w:cs="Arial"/>
          <w:bCs/>
          <w:lang w:eastAsia="es-ES"/>
        </w:rPr>
      </w:pPr>
      <w:r w:rsidRPr="00234F39">
        <w:rPr>
          <w:rFonts w:ascii="Arial" w:hAnsi="Arial" w:cs="Arial"/>
          <w:bCs/>
          <w:lang w:eastAsia="es-ES"/>
        </w:rPr>
        <w:t>Como las demás cosas o bienes, los derechos personales y, en general, las cosas incorporales pueden ser objeto de apropiación o dominio, lo cual es reconocido expresamente por el artículo 670 del Código Civil, cuando dispone: “Artículo 670. Sobre las cosas incorporales hay también una especie de propiedad. Así, el usufructuario tiene la propiedad de su derecho de usufructo”. Al ser objeto de propiedad, los créditos o derechos personales pueden ser, también, objeto de enajenación y de otros actos jurídicos de disposición del derecho de dominio.</w:t>
      </w:r>
    </w:p>
    <w:p w14:paraId="624CD460" w14:textId="77777777" w:rsidR="00A602E3" w:rsidRPr="00234F39" w:rsidRDefault="00A602E3" w:rsidP="00A602E3">
      <w:pPr>
        <w:spacing w:after="0" w:line="240" w:lineRule="auto"/>
        <w:jc w:val="both"/>
        <w:rPr>
          <w:rFonts w:ascii="Arial" w:hAnsi="Arial" w:cs="Arial"/>
          <w:bCs/>
          <w:lang w:eastAsia="es-ES"/>
        </w:rPr>
      </w:pPr>
    </w:p>
    <w:p w14:paraId="387C6069" w14:textId="239C2EEA" w:rsidR="00A602E3" w:rsidRPr="00234F39" w:rsidRDefault="00A602E3" w:rsidP="00A602E3">
      <w:pPr>
        <w:spacing w:after="0" w:line="240" w:lineRule="auto"/>
        <w:jc w:val="both"/>
        <w:rPr>
          <w:rFonts w:ascii="Arial" w:hAnsi="Arial" w:cs="Arial"/>
          <w:bCs/>
          <w:lang w:eastAsia="es-ES"/>
        </w:rPr>
      </w:pPr>
      <w:r w:rsidRPr="00234F39">
        <w:rPr>
          <w:rFonts w:ascii="Arial" w:hAnsi="Arial" w:cs="Arial"/>
          <w:b/>
          <w:bCs/>
          <w:lang w:eastAsia="es-ES"/>
        </w:rPr>
        <w:t>BIENES – Transferencia</w:t>
      </w:r>
      <w:r w:rsidR="00966278">
        <w:rPr>
          <w:rFonts w:ascii="Arial" w:hAnsi="Arial" w:cs="Arial"/>
          <w:b/>
          <w:bCs/>
          <w:lang w:eastAsia="es-ES"/>
        </w:rPr>
        <w:t xml:space="preserve"> ‒</w:t>
      </w:r>
      <w:r w:rsidRPr="00234F39">
        <w:rPr>
          <w:rFonts w:ascii="Arial" w:hAnsi="Arial" w:cs="Arial"/>
          <w:b/>
          <w:bCs/>
          <w:lang w:eastAsia="es-ES"/>
        </w:rPr>
        <w:t xml:space="preserve"> </w:t>
      </w:r>
      <w:r w:rsidR="00966278">
        <w:rPr>
          <w:rFonts w:ascii="Arial" w:hAnsi="Arial" w:cs="Arial"/>
          <w:b/>
          <w:bCs/>
          <w:lang w:eastAsia="es-ES"/>
        </w:rPr>
        <w:t>E</w:t>
      </w:r>
      <w:r w:rsidRPr="00234F39">
        <w:rPr>
          <w:rFonts w:ascii="Arial" w:hAnsi="Arial" w:cs="Arial"/>
          <w:b/>
          <w:bCs/>
          <w:lang w:eastAsia="es-ES"/>
        </w:rPr>
        <w:t>najenació</w:t>
      </w:r>
      <w:r w:rsidR="00966278">
        <w:rPr>
          <w:rFonts w:ascii="Arial" w:hAnsi="Arial" w:cs="Arial"/>
          <w:b/>
          <w:bCs/>
          <w:lang w:eastAsia="es-ES"/>
        </w:rPr>
        <w:t xml:space="preserve">n ‒ Cosas </w:t>
      </w:r>
      <w:r w:rsidR="008616C5">
        <w:rPr>
          <w:rFonts w:ascii="Arial" w:hAnsi="Arial" w:cs="Arial"/>
          <w:b/>
          <w:bCs/>
          <w:lang w:eastAsia="es-ES"/>
        </w:rPr>
        <w:t xml:space="preserve">corporales ‒ Título y modo ‒ Cosas incorporales ‒ </w:t>
      </w:r>
      <w:r w:rsidR="000818BC">
        <w:rPr>
          <w:rFonts w:ascii="Arial" w:hAnsi="Arial" w:cs="Arial"/>
          <w:b/>
          <w:bCs/>
          <w:lang w:eastAsia="es-ES"/>
        </w:rPr>
        <w:t>Cesión de derechos</w:t>
      </w:r>
    </w:p>
    <w:p w14:paraId="168B6773" w14:textId="77777777" w:rsidR="00A602E3" w:rsidRPr="00234F39" w:rsidRDefault="00A602E3" w:rsidP="00A602E3">
      <w:pPr>
        <w:spacing w:after="0" w:line="240" w:lineRule="auto"/>
        <w:jc w:val="both"/>
        <w:rPr>
          <w:rFonts w:ascii="Arial" w:hAnsi="Arial" w:cs="Arial"/>
          <w:bCs/>
          <w:lang w:eastAsia="es-ES"/>
        </w:rPr>
      </w:pPr>
    </w:p>
    <w:p w14:paraId="7D0C6F4E" w14:textId="77777777" w:rsidR="00A602E3" w:rsidRPr="00234F39" w:rsidRDefault="00A602E3" w:rsidP="00A602E3">
      <w:pPr>
        <w:spacing w:after="0" w:line="240" w:lineRule="auto"/>
        <w:jc w:val="both"/>
        <w:rPr>
          <w:rFonts w:ascii="Arial" w:hAnsi="Arial" w:cs="Arial"/>
          <w:bCs/>
          <w:lang w:eastAsia="es-ES"/>
        </w:rPr>
      </w:pPr>
      <w:r w:rsidRPr="00234F39">
        <w:rPr>
          <w:rFonts w:ascii="Arial" w:hAnsi="Arial" w:cs="Arial"/>
          <w:bCs/>
          <w:lang w:eastAsia="es-ES"/>
        </w:rPr>
        <w:t xml:space="preserve">Sin embargo, la ley no ha regulado de la misma forma la transferencia o enajenación de las cosas corporales y la enajenación o transferencia de las cosas incorporales. Para las primeras, como es sabido, el ordenamiento jurídico colombiano acogió el sistema del “título y el modo”, es decir, de un acto jurídico antecedente en virtud del cual una persona se obliga a transferir la propiedad sobre una cosa (compraventa, donación, fiducia, permuta etc.) y un segundo acto o hecho en virtud del cual se transfiere efectivamente el dominio sobre dicho bien (tradición, accesión, ocupación, usucapión etc.). Para la enajenación de las cosas incorporales, en cambio, el ordenamiento jurídico diseñó un mecanismo especial, denominado “cesión de derechos”, del cual se ocupa específicamente el título XXV del libro IV del Código Civil, el cual se subdivide en tres capítulos, a saber: capítulo I: “De los créditos personales”; capítulo II: “Del derecho de herencia”, y capítulo III: “De los derechos litigiosos”.  </w:t>
      </w:r>
    </w:p>
    <w:p w14:paraId="6116FCF1" w14:textId="77777777" w:rsidR="00A602E3" w:rsidRPr="00234F39" w:rsidRDefault="00A602E3" w:rsidP="00A602E3">
      <w:pPr>
        <w:spacing w:after="0" w:line="240" w:lineRule="auto"/>
        <w:jc w:val="both"/>
        <w:rPr>
          <w:rFonts w:ascii="Arial" w:hAnsi="Arial" w:cs="Arial"/>
          <w:bCs/>
          <w:lang w:eastAsia="es-ES"/>
        </w:rPr>
      </w:pPr>
    </w:p>
    <w:p w14:paraId="49F2A243" w14:textId="38F99FED" w:rsidR="00A602E3" w:rsidRPr="00234F39" w:rsidRDefault="00A602E3" w:rsidP="00A602E3">
      <w:pPr>
        <w:spacing w:after="0" w:line="240" w:lineRule="auto"/>
        <w:jc w:val="both"/>
        <w:rPr>
          <w:rFonts w:ascii="Arial" w:hAnsi="Arial" w:cs="Arial"/>
          <w:bCs/>
          <w:lang w:eastAsia="es-ES"/>
        </w:rPr>
      </w:pPr>
      <w:r w:rsidRPr="00234F39">
        <w:rPr>
          <w:rFonts w:ascii="Arial" w:hAnsi="Arial" w:cs="Arial"/>
          <w:b/>
          <w:bCs/>
          <w:lang w:eastAsia="es-ES"/>
        </w:rPr>
        <w:t xml:space="preserve">CESIÓN DE DERECHOS – </w:t>
      </w:r>
      <w:r w:rsidR="009C3DE7">
        <w:rPr>
          <w:rFonts w:ascii="Arial" w:hAnsi="Arial" w:cs="Arial"/>
          <w:b/>
          <w:bCs/>
          <w:lang w:eastAsia="es-ES"/>
        </w:rPr>
        <w:t>Cesión de créditos ‒ Cesión de derechos personales ‒ Partes</w:t>
      </w:r>
    </w:p>
    <w:p w14:paraId="7C47AFB7" w14:textId="77777777" w:rsidR="00A602E3" w:rsidRPr="00234F39" w:rsidRDefault="00A602E3" w:rsidP="00A602E3">
      <w:pPr>
        <w:spacing w:after="0" w:line="240" w:lineRule="auto"/>
        <w:jc w:val="both"/>
        <w:rPr>
          <w:rFonts w:ascii="Arial" w:hAnsi="Arial" w:cs="Arial"/>
          <w:bCs/>
          <w:lang w:eastAsia="es-ES"/>
        </w:rPr>
      </w:pPr>
    </w:p>
    <w:p w14:paraId="652CF557" w14:textId="77777777" w:rsidR="00A602E3" w:rsidRPr="00234F39" w:rsidRDefault="00A602E3" w:rsidP="00A602E3">
      <w:pPr>
        <w:spacing w:after="0" w:line="240" w:lineRule="auto"/>
        <w:jc w:val="both"/>
        <w:rPr>
          <w:rFonts w:ascii="Arial" w:hAnsi="Arial" w:cs="Arial"/>
          <w:bCs/>
          <w:lang w:eastAsia="es-ES"/>
        </w:rPr>
      </w:pPr>
      <w:r w:rsidRPr="00234F39">
        <w:rPr>
          <w:rFonts w:ascii="Arial" w:hAnsi="Arial" w:cs="Arial"/>
          <w:bCs/>
          <w:lang w:eastAsia="es-ES"/>
        </w:rPr>
        <w:t>En punto a la cesión de los créditos o derechos personales, es menester señalar, en primer lugar, que la ley no define dicho acto jurídico, sino que entra a regular directamente sus efectos, tanto en relación con las partes involucradas en la transferencia, es decir, cedente y cesionario, como en relación con el deudor de la respectiva deuda u obligación (desde el punto de vista pasivo), que la doctrina ha dado en llamar “deudor cedido”, y con los terceros (por ejemplo los acreedores del cedente o del cesionario).</w:t>
      </w:r>
    </w:p>
    <w:p w14:paraId="08CD002C" w14:textId="77777777" w:rsidR="00A602E3" w:rsidRPr="00234F39" w:rsidRDefault="00A602E3" w:rsidP="00A602E3">
      <w:pPr>
        <w:spacing w:after="0" w:line="240" w:lineRule="auto"/>
        <w:jc w:val="both"/>
        <w:rPr>
          <w:rFonts w:ascii="Arial" w:hAnsi="Arial" w:cs="Arial"/>
          <w:bCs/>
          <w:lang w:eastAsia="es-ES"/>
        </w:rPr>
      </w:pPr>
    </w:p>
    <w:p w14:paraId="3B8C4B3C" w14:textId="4ACCF89A" w:rsidR="00A602E3" w:rsidRPr="00234F39" w:rsidRDefault="00A602E3" w:rsidP="00A602E3">
      <w:pPr>
        <w:spacing w:after="0" w:line="240" w:lineRule="auto"/>
        <w:jc w:val="both"/>
        <w:rPr>
          <w:rFonts w:ascii="Arial" w:hAnsi="Arial" w:cs="Arial"/>
          <w:bCs/>
          <w:lang w:eastAsia="es-ES"/>
        </w:rPr>
      </w:pPr>
      <w:r w:rsidRPr="00234F39">
        <w:rPr>
          <w:rFonts w:ascii="Arial" w:hAnsi="Arial" w:cs="Arial"/>
          <w:b/>
          <w:bCs/>
          <w:lang w:eastAsia="es-ES"/>
        </w:rPr>
        <w:t>CESIÓN DE CRÉDITOS – Derechos personale</w:t>
      </w:r>
      <w:r w:rsidR="009C3DE7">
        <w:rPr>
          <w:rFonts w:ascii="Arial" w:hAnsi="Arial" w:cs="Arial"/>
          <w:b/>
          <w:bCs/>
          <w:lang w:eastAsia="es-ES"/>
        </w:rPr>
        <w:t>s ‒ Pago de sumas de dinero ‒ Límites ‒ Derechos personalísimos</w:t>
      </w:r>
    </w:p>
    <w:p w14:paraId="102F1FEE" w14:textId="77777777" w:rsidR="00A602E3" w:rsidRPr="00234F39" w:rsidRDefault="00A602E3" w:rsidP="00A602E3">
      <w:pPr>
        <w:spacing w:after="0" w:line="240" w:lineRule="auto"/>
        <w:jc w:val="both"/>
        <w:rPr>
          <w:rFonts w:ascii="Arial" w:hAnsi="Arial" w:cs="Arial"/>
          <w:bCs/>
          <w:lang w:eastAsia="es-ES"/>
        </w:rPr>
      </w:pPr>
    </w:p>
    <w:p w14:paraId="7AE8ACD9" w14:textId="77777777" w:rsidR="00A602E3" w:rsidRPr="00234F39" w:rsidRDefault="00A602E3" w:rsidP="00A602E3">
      <w:pPr>
        <w:spacing w:after="0" w:line="240" w:lineRule="auto"/>
        <w:jc w:val="both"/>
        <w:rPr>
          <w:rFonts w:ascii="Arial" w:eastAsia="Times New Roman" w:hAnsi="Arial" w:cs="Arial"/>
          <w:lang w:eastAsia="x-none"/>
        </w:rPr>
      </w:pPr>
      <w:r w:rsidRPr="00234F39">
        <w:rPr>
          <w:rFonts w:ascii="Arial" w:eastAsia="Times New Roman" w:hAnsi="Arial" w:cs="Arial"/>
          <w:lang w:eastAsia="x-none"/>
        </w:rPr>
        <w:t>Es importante aclarar, en todo caso, que la cesión de créditos puede recaer sobre todo tipo de derechos personales, incluyendo, además de aquellos que tienen por objeto exigir el pago de una suma de dinero, los que facultan al acreedor para exigir del deudor cualquier otra clase de conducta o prestación, como dar otro tipo de bienes, hacer o no hacer algo. Lo anterior no significa, sin embargo, que todo tipo de créditos o derechos personales puedan ser objeto de cesión, pues la ley, por consideraciones de orden público, prohíbe la enajenación o la disposición de cierta clase de derechos, como ocurre con los denominados “</w:t>
      </w:r>
      <w:r w:rsidRPr="00234F39">
        <w:rPr>
          <w:rFonts w:ascii="Arial" w:eastAsia="Times New Roman" w:hAnsi="Arial" w:cs="Arial"/>
          <w:i/>
          <w:lang w:eastAsia="x-none"/>
        </w:rPr>
        <w:t>derechos personalísimos</w:t>
      </w:r>
      <w:r w:rsidRPr="00234F39">
        <w:rPr>
          <w:rFonts w:ascii="Arial" w:eastAsia="Times New Roman" w:hAnsi="Arial" w:cs="Arial"/>
          <w:lang w:eastAsia="x-none"/>
        </w:rPr>
        <w:t xml:space="preserve">” (el nombre, etc.) y con otros que la ley prohíbe expresamente ceder (entre ellos, los derechos morales de autor o los derechos laborales y prestacionales que la Constitución Política y la ley califican como “irrenunciables”). </w:t>
      </w:r>
    </w:p>
    <w:p w14:paraId="4B3BF44C" w14:textId="77777777" w:rsidR="00A602E3" w:rsidRPr="00234F39" w:rsidRDefault="00A602E3" w:rsidP="00A602E3">
      <w:pPr>
        <w:spacing w:after="0" w:line="240" w:lineRule="auto"/>
        <w:jc w:val="both"/>
        <w:rPr>
          <w:rFonts w:ascii="Arial" w:hAnsi="Arial" w:cs="Arial"/>
          <w:bCs/>
          <w:lang w:eastAsia="es-ES"/>
        </w:rPr>
      </w:pPr>
    </w:p>
    <w:p w14:paraId="5617DE00" w14:textId="5F0FC0C1" w:rsidR="00A602E3" w:rsidRPr="00234F39" w:rsidRDefault="00A602E3" w:rsidP="00A602E3">
      <w:pPr>
        <w:spacing w:after="0" w:line="240" w:lineRule="auto"/>
        <w:jc w:val="both"/>
        <w:rPr>
          <w:rFonts w:ascii="Arial" w:hAnsi="Arial" w:cs="Arial"/>
          <w:bCs/>
          <w:lang w:eastAsia="es-ES"/>
        </w:rPr>
      </w:pPr>
      <w:r w:rsidRPr="00234F39">
        <w:rPr>
          <w:rFonts w:ascii="Arial" w:hAnsi="Arial" w:cs="Arial"/>
          <w:b/>
          <w:bCs/>
          <w:lang w:eastAsia="es-ES"/>
        </w:rPr>
        <w:t>CESIÓN DE CREDITOS –</w:t>
      </w:r>
      <w:r w:rsidR="007066D7">
        <w:rPr>
          <w:rFonts w:ascii="Arial" w:hAnsi="Arial" w:cs="Arial"/>
          <w:b/>
          <w:bCs/>
          <w:lang w:eastAsia="es-ES"/>
        </w:rPr>
        <w:t xml:space="preserve"> Formas ‒ Cesión directa ‒ Cesión indirecta ‒ Cesión de contratos</w:t>
      </w:r>
    </w:p>
    <w:p w14:paraId="6CAC9065" w14:textId="77777777" w:rsidR="00A602E3" w:rsidRPr="00234F39" w:rsidRDefault="00A602E3" w:rsidP="00A602E3">
      <w:pPr>
        <w:spacing w:after="0" w:line="240" w:lineRule="auto"/>
        <w:jc w:val="both"/>
        <w:rPr>
          <w:rFonts w:ascii="Arial" w:hAnsi="Arial" w:cs="Arial"/>
          <w:bCs/>
          <w:lang w:eastAsia="es-ES"/>
        </w:rPr>
      </w:pPr>
    </w:p>
    <w:p w14:paraId="332C7033" w14:textId="77777777" w:rsidR="00A602E3" w:rsidRPr="00234F39" w:rsidRDefault="00A602E3" w:rsidP="00A602E3">
      <w:pPr>
        <w:spacing w:after="0" w:line="240" w:lineRule="auto"/>
        <w:jc w:val="both"/>
        <w:rPr>
          <w:rFonts w:ascii="Arial" w:hAnsi="Arial" w:cs="Arial"/>
          <w:bCs/>
          <w:lang w:eastAsia="es-ES"/>
        </w:rPr>
      </w:pPr>
      <w:r w:rsidRPr="00234F39">
        <w:rPr>
          <w:rFonts w:ascii="Arial" w:hAnsi="Arial" w:cs="Arial"/>
          <w:bCs/>
          <w:lang w:eastAsia="es-ES"/>
        </w:rPr>
        <w:t xml:space="preserve">También es relevante comentar que la cesión de créditos puede darse en forma directa, es decir, cuando los derechos crediticios son el objeto directo de la cesión, o indirectamente, esto es, como consecuencia de ciertos actos (ejemplo: el pago con subrogación) que, en ocasiones, entrañan la transferencia o enajenación de otros bienes (corporales o incorporales) de los cuales forman parte los referidos créditos, tal como ocurre con la enajenación de los establecimientos de comercio, la cesión de los contratos, la fusión, la escisión y la liquidación de las sociedades, la sucesión por causa de muerte o la negociación o transferencia de títulos valores, entre otros. El Código Civil, en las normas citadas, se ocupa de regular la primera forma de cesión, pues la transferencia indirecta de las </w:t>
      </w:r>
      <w:proofErr w:type="gramStart"/>
      <w:r w:rsidRPr="00234F39">
        <w:rPr>
          <w:rFonts w:ascii="Arial" w:hAnsi="Arial" w:cs="Arial"/>
          <w:bCs/>
          <w:lang w:eastAsia="es-ES"/>
        </w:rPr>
        <w:t>acreencias,</w:t>
      </w:r>
      <w:proofErr w:type="gramEnd"/>
      <w:r w:rsidRPr="00234F39">
        <w:rPr>
          <w:rFonts w:ascii="Arial" w:hAnsi="Arial" w:cs="Arial"/>
          <w:bCs/>
          <w:lang w:eastAsia="es-ES"/>
        </w:rPr>
        <w:t xml:space="preserve"> se encuentra regulada en disposiciones especiales.       </w:t>
      </w:r>
    </w:p>
    <w:p w14:paraId="4AD91198" w14:textId="77777777" w:rsidR="00A602E3" w:rsidRPr="00234F39" w:rsidRDefault="00A602E3" w:rsidP="00A602E3">
      <w:pPr>
        <w:spacing w:after="0" w:line="240" w:lineRule="auto"/>
        <w:jc w:val="both"/>
        <w:rPr>
          <w:rFonts w:ascii="Arial" w:hAnsi="Arial" w:cs="Arial"/>
          <w:bCs/>
          <w:lang w:eastAsia="es-ES"/>
        </w:rPr>
      </w:pPr>
    </w:p>
    <w:p w14:paraId="0484CF7C" w14:textId="7A858C8B" w:rsidR="00A602E3" w:rsidRPr="00234F39" w:rsidRDefault="00A602E3" w:rsidP="00A602E3">
      <w:pPr>
        <w:spacing w:after="0" w:line="240" w:lineRule="auto"/>
        <w:jc w:val="both"/>
        <w:rPr>
          <w:rFonts w:ascii="Arial" w:hAnsi="Arial" w:cs="Arial"/>
          <w:bCs/>
          <w:lang w:eastAsia="es-ES"/>
        </w:rPr>
      </w:pPr>
      <w:r w:rsidRPr="00234F39">
        <w:rPr>
          <w:rFonts w:ascii="Arial" w:hAnsi="Arial" w:cs="Arial"/>
          <w:b/>
          <w:bCs/>
          <w:lang w:eastAsia="es-ES"/>
        </w:rPr>
        <w:t>CESIÓN DE CRÉ</w:t>
      </w:r>
      <w:r w:rsidR="00E44AE2">
        <w:rPr>
          <w:rFonts w:ascii="Arial" w:hAnsi="Arial" w:cs="Arial"/>
          <w:b/>
          <w:bCs/>
          <w:lang w:eastAsia="es-ES"/>
        </w:rPr>
        <w:t>D</w:t>
      </w:r>
      <w:r w:rsidRPr="00234F39">
        <w:rPr>
          <w:rFonts w:ascii="Arial" w:hAnsi="Arial" w:cs="Arial"/>
          <w:b/>
          <w:bCs/>
          <w:lang w:eastAsia="es-ES"/>
        </w:rPr>
        <w:t>ITOS – Partes – Cedente – Cesionario – Efectos – Pago – Validez</w:t>
      </w:r>
      <w:r w:rsidRPr="00234F39">
        <w:rPr>
          <w:rFonts w:ascii="Arial" w:hAnsi="Arial" w:cs="Arial"/>
          <w:bCs/>
          <w:lang w:eastAsia="es-ES"/>
        </w:rPr>
        <w:t xml:space="preserve"> </w:t>
      </w:r>
    </w:p>
    <w:p w14:paraId="761884A9" w14:textId="77777777" w:rsidR="00A602E3" w:rsidRPr="00234F39" w:rsidRDefault="00A602E3" w:rsidP="00A602E3">
      <w:pPr>
        <w:spacing w:after="0" w:line="240" w:lineRule="auto"/>
        <w:jc w:val="both"/>
        <w:rPr>
          <w:rFonts w:ascii="Arial" w:hAnsi="Arial" w:cs="Arial"/>
          <w:bCs/>
          <w:lang w:eastAsia="es-ES"/>
        </w:rPr>
      </w:pPr>
    </w:p>
    <w:p w14:paraId="25A64593" w14:textId="79C77F44" w:rsidR="00A602E3" w:rsidRPr="00234F39" w:rsidRDefault="0017799C" w:rsidP="00A602E3">
      <w:pPr>
        <w:spacing w:after="0" w:line="240" w:lineRule="auto"/>
        <w:jc w:val="both"/>
        <w:rPr>
          <w:rFonts w:ascii="Arial" w:hAnsi="Arial" w:cs="Arial"/>
          <w:bCs/>
          <w:lang w:eastAsia="es-ES"/>
        </w:rPr>
      </w:pPr>
      <w:r>
        <w:rPr>
          <w:rFonts w:ascii="Arial" w:hAnsi="Arial" w:cs="Arial"/>
          <w:bCs/>
          <w:lang w:eastAsia="es-ES"/>
        </w:rPr>
        <w:t>(…) e</w:t>
      </w:r>
      <w:r w:rsidR="00A602E3" w:rsidRPr="00234F39">
        <w:rPr>
          <w:rFonts w:ascii="Arial" w:hAnsi="Arial" w:cs="Arial"/>
          <w:bCs/>
          <w:lang w:eastAsia="es-ES"/>
        </w:rPr>
        <w:t>ntre cedente y cesionario, exclusivamente, los efectos jurídicos de la cesión se producen con la simple entrega, por parte del cedente al cesionario, del “título” o documento en donde conste el derecho o los derechos que se transfieren. Desde luego que el efecto principal de dicho acto consiste en la transferencia o enajenación de la propiedad sobre los créditos, que dejan de estar en el patrimonio del cedente e ingresan al patrimonio del cesionario.</w:t>
      </w:r>
      <w:r w:rsidR="00A602E3" w:rsidRPr="00234F39">
        <w:t xml:space="preserve"> </w:t>
      </w:r>
      <w:r w:rsidR="00A602E3" w:rsidRPr="00234F39">
        <w:rPr>
          <w:rFonts w:ascii="Arial" w:hAnsi="Arial" w:cs="Arial"/>
          <w:bCs/>
          <w:lang w:eastAsia="es-ES"/>
        </w:rPr>
        <w:t xml:space="preserve">Lo anterior ocurre, incluso, sin el conocimiento del deudor cedido, caso en el cual el cedente sigue actuando como acreedor, para todos los efectos distintos de su relación jurídico-patrimonial con el cesionario. En esa medida, los pagos que realice el </w:t>
      </w:r>
      <w:r w:rsidR="00A602E3" w:rsidRPr="00234F39">
        <w:rPr>
          <w:rFonts w:ascii="Arial" w:hAnsi="Arial" w:cs="Arial"/>
          <w:bCs/>
          <w:lang w:eastAsia="es-ES"/>
        </w:rPr>
        <w:lastRenderedPageBreak/>
        <w:t>deudor al cedente continúan siendo válidos y eficaces para liberarlo de su obligación, solo que el dinero, los bienes o, en general, los beneficios percibidos por el acreedor-cedente se entienden recibidos por cuenta del cesionario y están sujetos, en consecuencia, al tratamiento que las partes hayan estipulado en el acuerdo de cesión, sin que ello involucre o afecte en nada al deudor cedido ni a los terceros.</w:t>
      </w:r>
    </w:p>
    <w:p w14:paraId="76C7EDBE" w14:textId="77777777" w:rsidR="00A602E3" w:rsidRPr="00234F39" w:rsidRDefault="00A602E3" w:rsidP="00A602E3">
      <w:pPr>
        <w:spacing w:after="0" w:line="240" w:lineRule="auto"/>
        <w:jc w:val="both"/>
        <w:rPr>
          <w:rFonts w:ascii="Arial" w:hAnsi="Arial" w:cs="Arial"/>
          <w:bCs/>
          <w:lang w:eastAsia="es-ES"/>
        </w:rPr>
      </w:pPr>
    </w:p>
    <w:p w14:paraId="6EF88DF4" w14:textId="72EAB030" w:rsidR="00A602E3" w:rsidRPr="00E44AE2" w:rsidRDefault="00A602E3" w:rsidP="00A602E3">
      <w:pPr>
        <w:spacing w:after="0" w:line="240" w:lineRule="auto"/>
        <w:jc w:val="both"/>
        <w:rPr>
          <w:rFonts w:ascii="Arial" w:hAnsi="Arial" w:cs="Arial"/>
          <w:b/>
          <w:bCs/>
          <w:lang w:eastAsia="es-ES"/>
        </w:rPr>
      </w:pPr>
      <w:r w:rsidRPr="00E44AE2">
        <w:rPr>
          <w:rFonts w:ascii="Arial" w:hAnsi="Arial" w:cs="Arial"/>
          <w:b/>
          <w:bCs/>
          <w:lang w:eastAsia="es-ES"/>
        </w:rPr>
        <w:t>CESIÓN DE CRÉDITOS –</w:t>
      </w:r>
      <w:r w:rsidR="00E44AE2">
        <w:rPr>
          <w:rFonts w:ascii="Arial" w:hAnsi="Arial" w:cs="Arial"/>
          <w:b/>
          <w:bCs/>
          <w:lang w:eastAsia="es-ES"/>
        </w:rPr>
        <w:t xml:space="preserve"> Requisitos ‒</w:t>
      </w:r>
      <w:r w:rsidRPr="00E44AE2">
        <w:rPr>
          <w:rFonts w:ascii="Arial" w:hAnsi="Arial" w:cs="Arial"/>
          <w:b/>
          <w:bCs/>
          <w:lang w:eastAsia="es-ES"/>
        </w:rPr>
        <w:t xml:space="preserve"> Existencia – Validez – Efectos – Notificación </w:t>
      </w:r>
      <w:r w:rsidR="00515040">
        <w:rPr>
          <w:rFonts w:ascii="Arial" w:hAnsi="Arial" w:cs="Arial"/>
          <w:b/>
          <w:bCs/>
          <w:lang w:eastAsia="es-ES"/>
        </w:rPr>
        <w:t>al deudor ‒ Aceptación</w:t>
      </w:r>
    </w:p>
    <w:p w14:paraId="506AB443" w14:textId="77777777" w:rsidR="00A602E3" w:rsidRPr="00E44AE2" w:rsidRDefault="00A602E3" w:rsidP="00A602E3">
      <w:pPr>
        <w:spacing w:after="0" w:line="240" w:lineRule="auto"/>
        <w:jc w:val="both"/>
        <w:rPr>
          <w:rFonts w:ascii="Arial" w:hAnsi="Arial" w:cs="Arial"/>
          <w:b/>
          <w:bCs/>
          <w:lang w:eastAsia="es-ES"/>
        </w:rPr>
      </w:pPr>
    </w:p>
    <w:p w14:paraId="28925A77" w14:textId="06875F76" w:rsidR="00A602E3" w:rsidRPr="00234F39" w:rsidRDefault="000B5845" w:rsidP="00A602E3">
      <w:pPr>
        <w:spacing w:after="0" w:line="240" w:lineRule="auto"/>
        <w:jc w:val="both"/>
        <w:rPr>
          <w:rFonts w:ascii="Arial" w:hAnsi="Arial" w:cs="Arial"/>
          <w:bCs/>
          <w:lang w:eastAsia="es-ES"/>
        </w:rPr>
      </w:pPr>
      <w:r>
        <w:rPr>
          <w:rFonts w:ascii="Arial" w:hAnsi="Arial" w:cs="Arial"/>
          <w:bCs/>
          <w:lang w:eastAsia="es-ES"/>
        </w:rPr>
        <w:t>(…) l</w:t>
      </w:r>
      <w:r w:rsidR="00A602E3" w:rsidRPr="00234F39">
        <w:rPr>
          <w:rFonts w:ascii="Arial" w:hAnsi="Arial" w:cs="Arial"/>
          <w:bCs/>
          <w:lang w:eastAsia="es-ES"/>
        </w:rPr>
        <w:t>a cesión de créditos puede existir y ser válida entre el cedente y el cesionario, inicialmente, si reúne los requisitos exigidos en el artículo 1959 del Código Civil, y solo después, producir efectos frente al deudor y terceros, cuando se cumplan las condiciones señaladas en el artículo 1960 del mismo código, o puede ocurrir también que nunca produzca efectos frente a tales personas, si no es notificada jamás al deudor ni aceptada por este. Es importante recalcar que la notificación de la cesión al deudor, o la aceptación por parte de este, no solamente hace que la cesión de créditos produzca efectos jurídicos para él, sino también para todos los terceros, incluyendo a los acreedores del cedente y a los acreedores del cesionario, pero sin limitarse a estos. Por tal razón, una vez generados dichos efectos, los acreedores del cedente no pueden embargar ya los créditos que antes se encontraban en su patrimonio y, por el contrario, los acreedores del cesionario pueden embargar tales derechos, pues ahora le pertenecen. Del mismo modo, una vez notificada o aceptada la cesión, el cedente no puede transferir ni gravar (mediante prenda, fiducia en garantía o de otra forma) los mismos derechos crediticios a ninguna otra persona, porque ya no tiene la propiedad sobre los mismos, y tales actos jurídicos, entre otros, pueden ser celebrados por el cesionario, a menos que convencionalmente se le haya impuesto alguna restricción o prohibición para ello.</w:t>
      </w:r>
    </w:p>
    <w:p w14:paraId="11A53ED5" w14:textId="77777777" w:rsidR="00A602E3" w:rsidRPr="00234F39" w:rsidRDefault="00A602E3" w:rsidP="00A602E3">
      <w:pPr>
        <w:spacing w:after="0" w:line="240" w:lineRule="auto"/>
        <w:jc w:val="both"/>
        <w:rPr>
          <w:rFonts w:ascii="Arial" w:hAnsi="Arial" w:cs="Arial"/>
          <w:bCs/>
          <w:lang w:eastAsia="es-ES"/>
        </w:rPr>
      </w:pPr>
    </w:p>
    <w:p w14:paraId="0B681C51" w14:textId="77777777" w:rsidR="00A602E3" w:rsidRPr="00234F39" w:rsidRDefault="002E53E0" w:rsidP="00A602E3">
      <w:pPr>
        <w:spacing w:after="0" w:line="240" w:lineRule="auto"/>
        <w:jc w:val="both"/>
        <w:rPr>
          <w:rFonts w:ascii="Arial" w:hAnsi="Arial" w:cs="Arial"/>
          <w:bCs/>
          <w:lang w:eastAsia="es-ES"/>
        </w:rPr>
      </w:pPr>
      <w:r w:rsidRPr="00234F39">
        <w:rPr>
          <w:rFonts w:ascii="Arial" w:hAnsi="Arial" w:cs="Arial"/>
          <w:b/>
          <w:bCs/>
          <w:lang w:eastAsia="es-ES"/>
        </w:rPr>
        <w:t xml:space="preserve">CESIÓN DE CRÉDITOS – </w:t>
      </w:r>
      <w:r w:rsidRPr="00883D3E">
        <w:rPr>
          <w:rFonts w:ascii="Arial" w:hAnsi="Arial" w:cs="Arial"/>
          <w:b/>
          <w:bCs/>
          <w:lang w:eastAsia="es-ES"/>
        </w:rPr>
        <w:t>Código General del Proceso – Embargo</w:t>
      </w:r>
      <w:r w:rsidRPr="00234F39">
        <w:rPr>
          <w:rFonts w:ascii="Arial" w:hAnsi="Arial" w:cs="Arial"/>
          <w:bCs/>
          <w:lang w:eastAsia="es-ES"/>
        </w:rPr>
        <w:t xml:space="preserve"> </w:t>
      </w:r>
    </w:p>
    <w:p w14:paraId="341305FA" w14:textId="77777777" w:rsidR="002E53E0" w:rsidRPr="00234F39" w:rsidRDefault="002E53E0" w:rsidP="00A602E3">
      <w:pPr>
        <w:spacing w:after="0" w:line="240" w:lineRule="auto"/>
        <w:jc w:val="both"/>
        <w:rPr>
          <w:rFonts w:ascii="Arial" w:hAnsi="Arial" w:cs="Arial"/>
          <w:bCs/>
          <w:lang w:eastAsia="es-ES"/>
        </w:rPr>
      </w:pPr>
    </w:p>
    <w:p w14:paraId="58D90449" w14:textId="54B5A1DA" w:rsidR="002E53E0" w:rsidRPr="00234F39" w:rsidRDefault="00515040" w:rsidP="00A602E3">
      <w:pPr>
        <w:spacing w:after="0" w:line="240" w:lineRule="auto"/>
        <w:jc w:val="both"/>
        <w:rPr>
          <w:rFonts w:ascii="Arial" w:hAnsi="Arial" w:cs="Arial"/>
          <w:bCs/>
          <w:lang w:eastAsia="es-ES"/>
        </w:rPr>
      </w:pPr>
      <w:r>
        <w:rPr>
          <w:rFonts w:ascii="Arial" w:hAnsi="Arial" w:cs="Arial"/>
          <w:bCs/>
          <w:lang w:eastAsia="es-ES"/>
        </w:rPr>
        <w:t>(…) l</w:t>
      </w:r>
      <w:r w:rsidR="002E53E0" w:rsidRPr="00234F39">
        <w:rPr>
          <w:rFonts w:ascii="Arial" w:hAnsi="Arial" w:cs="Arial"/>
          <w:bCs/>
          <w:lang w:eastAsia="es-ES"/>
        </w:rPr>
        <w:t>as normas de procedimiento vigentes antes y después de la expedición de la Ley 1564 de 2012 (C.G.P.), han preceptuado que si bien las acreencias o derechos personales son activos que pueden ser objeto de embargo, tal medida cautelar no procede contra el cedente, cuando los créditos respectivos han sido cedidos previamente, a partir del momento en que se ha notificado la cesión al deudor o ha sido aceptada por este, siguiendo en esta materia lo dispuesto por las reglas generales del Código Civil sobre la cesión de créditos.</w:t>
      </w:r>
    </w:p>
    <w:p w14:paraId="188654C4" w14:textId="77777777" w:rsidR="002E53E0" w:rsidRDefault="002E53E0" w:rsidP="00A602E3">
      <w:pPr>
        <w:spacing w:after="0" w:line="240" w:lineRule="auto"/>
        <w:jc w:val="both"/>
        <w:rPr>
          <w:rFonts w:ascii="Arial" w:hAnsi="Arial" w:cs="Arial"/>
          <w:bCs/>
          <w:sz w:val="24"/>
          <w:szCs w:val="24"/>
          <w:lang w:eastAsia="es-ES"/>
        </w:rPr>
      </w:pPr>
    </w:p>
    <w:p w14:paraId="746E9A6C" w14:textId="77777777" w:rsidR="00A602E3" w:rsidRPr="009F7B89" w:rsidRDefault="00A602E3" w:rsidP="00A602E3">
      <w:pPr>
        <w:spacing w:after="0" w:line="240" w:lineRule="auto"/>
        <w:jc w:val="both"/>
        <w:rPr>
          <w:rFonts w:ascii="Arial" w:hAnsi="Arial" w:cs="Arial"/>
          <w:bCs/>
          <w:sz w:val="24"/>
          <w:szCs w:val="24"/>
          <w:lang w:eastAsia="es-ES"/>
        </w:rPr>
      </w:pPr>
    </w:p>
    <w:p w14:paraId="52271C6A" w14:textId="77777777" w:rsidR="00FC3CB6" w:rsidRPr="00F45DB8" w:rsidRDefault="00FC3CB6" w:rsidP="00FC3CB6">
      <w:pPr>
        <w:spacing w:after="0" w:line="240" w:lineRule="auto"/>
        <w:jc w:val="center"/>
        <w:rPr>
          <w:rFonts w:ascii="Arial" w:hAnsi="Arial" w:cs="Arial"/>
          <w:b/>
          <w:bCs/>
          <w:sz w:val="24"/>
          <w:szCs w:val="24"/>
          <w:lang w:eastAsia="es-ES"/>
        </w:rPr>
      </w:pPr>
      <w:r w:rsidRPr="00F45DB8">
        <w:rPr>
          <w:rFonts w:ascii="Arial" w:hAnsi="Arial" w:cs="Arial"/>
          <w:b/>
          <w:bCs/>
          <w:sz w:val="24"/>
          <w:szCs w:val="24"/>
          <w:lang w:eastAsia="es-ES"/>
        </w:rPr>
        <w:t>CONSEJO DE ESTADO</w:t>
      </w:r>
    </w:p>
    <w:p w14:paraId="417A0006" w14:textId="77777777" w:rsidR="00FC3CB6" w:rsidRPr="00F45DB8" w:rsidRDefault="00FC3CB6" w:rsidP="00FC3CB6">
      <w:pPr>
        <w:keepNext/>
        <w:spacing w:after="0" w:line="240" w:lineRule="auto"/>
        <w:jc w:val="center"/>
        <w:outlineLvl w:val="0"/>
        <w:rPr>
          <w:rFonts w:ascii="Arial" w:hAnsi="Arial" w:cs="Arial"/>
          <w:b/>
          <w:bCs/>
          <w:sz w:val="24"/>
          <w:szCs w:val="24"/>
          <w:lang w:val="es-ES_tradnl" w:eastAsia="es-ES"/>
        </w:rPr>
      </w:pPr>
    </w:p>
    <w:p w14:paraId="005FC724" w14:textId="77777777" w:rsidR="00FC3CB6" w:rsidRPr="00F45DB8" w:rsidRDefault="00FC3CB6" w:rsidP="00FC3CB6">
      <w:pPr>
        <w:keepNext/>
        <w:spacing w:after="0" w:line="240" w:lineRule="auto"/>
        <w:jc w:val="center"/>
        <w:outlineLvl w:val="0"/>
        <w:rPr>
          <w:rFonts w:ascii="Arial" w:hAnsi="Arial" w:cs="Arial"/>
          <w:b/>
          <w:bCs/>
          <w:sz w:val="24"/>
          <w:szCs w:val="24"/>
          <w:lang w:val="es-ES_tradnl" w:eastAsia="es-ES"/>
        </w:rPr>
      </w:pPr>
      <w:r w:rsidRPr="00F45DB8">
        <w:rPr>
          <w:rFonts w:ascii="Arial" w:hAnsi="Arial" w:cs="Arial"/>
          <w:b/>
          <w:bCs/>
          <w:sz w:val="24"/>
          <w:szCs w:val="24"/>
          <w:lang w:val="es-ES_tradnl" w:eastAsia="es-ES"/>
        </w:rPr>
        <w:t>SALA DE CONSULTA Y SERVICIO CIVIL</w:t>
      </w:r>
    </w:p>
    <w:p w14:paraId="75676533" w14:textId="77777777" w:rsidR="00FC3CB6" w:rsidRPr="00F45DB8" w:rsidRDefault="00FC3CB6" w:rsidP="00FC3CB6">
      <w:pPr>
        <w:keepNext/>
        <w:spacing w:after="0" w:line="240" w:lineRule="auto"/>
        <w:jc w:val="center"/>
        <w:outlineLvl w:val="0"/>
        <w:rPr>
          <w:rFonts w:ascii="Arial" w:hAnsi="Arial" w:cs="Arial"/>
          <w:b/>
          <w:bCs/>
          <w:sz w:val="24"/>
          <w:szCs w:val="24"/>
          <w:lang w:val="es-ES_tradnl" w:eastAsia="es-ES"/>
        </w:rPr>
      </w:pPr>
    </w:p>
    <w:p w14:paraId="1AA24D6B" w14:textId="77777777" w:rsidR="00FC3CB6" w:rsidRPr="00F45DB8" w:rsidRDefault="00FC3CB6" w:rsidP="00FC3CB6">
      <w:pPr>
        <w:keepNext/>
        <w:spacing w:after="0" w:line="240" w:lineRule="auto"/>
        <w:jc w:val="center"/>
        <w:outlineLvl w:val="0"/>
        <w:rPr>
          <w:rFonts w:ascii="Arial" w:hAnsi="Arial" w:cs="Arial"/>
          <w:b/>
          <w:bCs/>
          <w:sz w:val="24"/>
          <w:szCs w:val="24"/>
          <w:lang w:val="es-ES_tradnl" w:eastAsia="es-ES"/>
        </w:rPr>
      </w:pPr>
      <w:r w:rsidRPr="00F45DB8">
        <w:rPr>
          <w:rFonts w:ascii="Arial" w:hAnsi="Arial" w:cs="Arial"/>
          <w:b/>
          <w:bCs/>
          <w:sz w:val="24"/>
          <w:szCs w:val="24"/>
          <w:lang w:val="es-ES_tradnl" w:eastAsia="es-ES"/>
        </w:rPr>
        <w:t xml:space="preserve">Consejero ponente: </w:t>
      </w:r>
      <w:r>
        <w:rPr>
          <w:rFonts w:ascii="Arial" w:hAnsi="Arial" w:cs="Arial"/>
          <w:b/>
          <w:bCs/>
          <w:sz w:val="24"/>
          <w:szCs w:val="24"/>
          <w:lang w:val="es-ES_tradnl" w:eastAsia="es-ES"/>
        </w:rPr>
        <w:t>ÁLVARO NAMÉN VARGAS</w:t>
      </w:r>
    </w:p>
    <w:p w14:paraId="5F80B558" w14:textId="77777777" w:rsidR="00FC3CB6" w:rsidRPr="00F45DB8" w:rsidRDefault="00FC3CB6" w:rsidP="00FC3CB6">
      <w:pPr>
        <w:tabs>
          <w:tab w:val="center" w:pos="3383"/>
          <w:tab w:val="center" w:pos="4419"/>
          <w:tab w:val="right" w:pos="6766"/>
          <w:tab w:val="right" w:pos="8838"/>
        </w:tabs>
        <w:spacing w:after="0" w:line="240" w:lineRule="auto"/>
        <w:rPr>
          <w:rFonts w:ascii="Arial" w:hAnsi="Arial" w:cs="Arial"/>
          <w:b/>
          <w:bCs/>
          <w:sz w:val="24"/>
          <w:szCs w:val="24"/>
          <w:lang w:val="es-ES_tradnl" w:eastAsia="es-ES"/>
        </w:rPr>
      </w:pPr>
    </w:p>
    <w:p w14:paraId="67B9E900" w14:textId="77777777" w:rsidR="00FC3CB6" w:rsidRDefault="00FC3CB6" w:rsidP="00FC3CB6">
      <w:pPr>
        <w:spacing w:after="0" w:line="240" w:lineRule="auto"/>
        <w:jc w:val="both"/>
        <w:rPr>
          <w:rFonts w:ascii="Arial" w:eastAsia="Arial Unicode MS" w:hAnsi="Arial" w:cs="Arial"/>
          <w:sz w:val="24"/>
          <w:szCs w:val="24"/>
        </w:rPr>
      </w:pPr>
      <w:r w:rsidRPr="00F45DB8">
        <w:rPr>
          <w:rFonts w:ascii="Arial" w:hAnsi="Arial" w:cs="Arial"/>
          <w:sz w:val="24"/>
          <w:szCs w:val="24"/>
          <w:lang w:val="es-ES_tradnl" w:eastAsia="es-ES"/>
        </w:rPr>
        <w:t xml:space="preserve">Bogotá, D.C., </w:t>
      </w:r>
      <w:r>
        <w:rPr>
          <w:rFonts w:ascii="Arial" w:eastAsia="Arial Unicode MS" w:hAnsi="Arial" w:cs="Arial"/>
          <w:sz w:val="24"/>
          <w:szCs w:val="24"/>
        </w:rPr>
        <w:t xml:space="preserve">quince </w:t>
      </w:r>
      <w:r w:rsidRPr="005E48CF">
        <w:rPr>
          <w:rFonts w:ascii="Arial" w:eastAsia="Arial Unicode MS" w:hAnsi="Arial" w:cs="Arial"/>
          <w:sz w:val="24"/>
          <w:szCs w:val="24"/>
        </w:rPr>
        <w:t>(</w:t>
      </w:r>
      <w:r>
        <w:rPr>
          <w:rFonts w:ascii="Arial" w:eastAsia="Arial Unicode MS" w:hAnsi="Arial" w:cs="Arial"/>
          <w:sz w:val="24"/>
          <w:szCs w:val="24"/>
        </w:rPr>
        <w:t>15</w:t>
      </w:r>
      <w:r w:rsidRPr="005E48CF">
        <w:rPr>
          <w:rFonts w:ascii="Arial" w:eastAsia="Arial Unicode MS" w:hAnsi="Arial" w:cs="Arial"/>
          <w:sz w:val="24"/>
          <w:szCs w:val="24"/>
        </w:rPr>
        <w:t xml:space="preserve">) de </w:t>
      </w:r>
      <w:r>
        <w:rPr>
          <w:rFonts w:ascii="Arial" w:eastAsia="Arial Unicode MS" w:hAnsi="Arial" w:cs="Arial"/>
          <w:sz w:val="24"/>
          <w:szCs w:val="24"/>
        </w:rPr>
        <w:t xml:space="preserve">noviembre </w:t>
      </w:r>
      <w:r w:rsidRPr="008F6EC6">
        <w:rPr>
          <w:rFonts w:ascii="Arial" w:eastAsia="Arial Unicode MS" w:hAnsi="Arial" w:cs="Arial"/>
          <w:sz w:val="24"/>
          <w:szCs w:val="24"/>
        </w:rPr>
        <w:t xml:space="preserve">de dos mil </w:t>
      </w:r>
      <w:r>
        <w:rPr>
          <w:rFonts w:ascii="Arial" w:eastAsia="Arial Unicode MS" w:hAnsi="Arial" w:cs="Arial"/>
          <w:sz w:val="24"/>
          <w:szCs w:val="24"/>
        </w:rPr>
        <w:t xml:space="preserve">diecisiete </w:t>
      </w:r>
      <w:r w:rsidRPr="008F6EC6">
        <w:rPr>
          <w:rFonts w:ascii="Arial" w:eastAsia="Arial Unicode MS" w:hAnsi="Arial" w:cs="Arial"/>
          <w:sz w:val="24"/>
          <w:szCs w:val="24"/>
        </w:rPr>
        <w:t>(201</w:t>
      </w:r>
      <w:r>
        <w:rPr>
          <w:rFonts w:ascii="Arial" w:eastAsia="Arial Unicode MS" w:hAnsi="Arial" w:cs="Arial"/>
          <w:sz w:val="24"/>
          <w:szCs w:val="24"/>
        </w:rPr>
        <w:t>7</w:t>
      </w:r>
      <w:r w:rsidRPr="008F6EC6">
        <w:rPr>
          <w:rFonts w:ascii="Arial" w:eastAsia="Arial Unicode MS" w:hAnsi="Arial" w:cs="Arial"/>
          <w:sz w:val="24"/>
          <w:szCs w:val="24"/>
        </w:rPr>
        <w:t>)</w:t>
      </w:r>
    </w:p>
    <w:p w14:paraId="622CA4C0" w14:textId="77777777" w:rsidR="00FC3CB6" w:rsidRPr="00F45DB8" w:rsidRDefault="00FC3CB6" w:rsidP="00FC3CB6">
      <w:pPr>
        <w:spacing w:after="0" w:line="240" w:lineRule="auto"/>
        <w:jc w:val="both"/>
        <w:rPr>
          <w:rFonts w:ascii="Arial" w:hAnsi="Arial" w:cs="Arial"/>
          <w:b/>
          <w:sz w:val="24"/>
          <w:szCs w:val="24"/>
          <w:lang w:val="es-ES_tradnl" w:eastAsia="es-ES"/>
        </w:rPr>
      </w:pPr>
    </w:p>
    <w:p w14:paraId="65B94E56" w14:textId="77777777" w:rsidR="00FC3CB6" w:rsidRPr="00F45DB8" w:rsidRDefault="00FC3CB6" w:rsidP="00FC3CB6">
      <w:pPr>
        <w:spacing w:after="0" w:line="240" w:lineRule="auto"/>
        <w:jc w:val="both"/>
        <w:rPr>
          <w:rFonts w:ascii="Arial" w:hAnsi="Arial" w:cs="Arial"/>
          <w:b/>
          <w:sz w:val="24"/>
          <w:szCs w:val="24"/>
          <w:lang w:val="es-ES_tradnl" w:eastAsia="es-ES"/>
        </w:rPr>
      </w:pPr>
      <w:r w:rsidRPr="00F45DB8">
        <w:rPr>
          <w:rFonts w:ascii="Arial" w:hAnsi="Arial" w:cs="Arial"/>
          <w:b/>
          <w:sz w:val="24"/>
          <w:szCs w:val="24"/>
          <w:lang w:val="es-ES_tradnl" w:eastAsia="es-ES"/>
        </w:rPr>
        <w:t xml:space="preserve">Radicación </w:t>
      </w:r>
      <w:r>
        <w:rPr>
          <w:rFonts w:ascii="Arial" w:hAnsi="Arial" w:cs="Arial"/>
          <w:b/>
          <w:sz w:val="24"/>
          <w:szCs w:val="24"/>
          <w:lang w:val="es-ES_tradnl" w:eastAsia="es-ES"/>
        </w:rPr>
        <w:t>número: 11001-03-06-000-2017</w:t>
      </w:r>
      <w:r w:rsidRPr="00F45DB8">
        <w:rPr>
          <w:rFonts w:ascii="Arial" w:hAnsi="Arial" w:cs="Arial"/>
          <w:b/>
          <w:sz w:val="24"/>
          <w:szCs w:val="24"/>
          <w:lang w:val="es-ES_tradnl" w:eastAsia="es-ES"/>
        </w:rPr>
        <w:t>-00</w:t>
      </w:r>
      <w:r>
        <w:rPr>
          <w:rFonts w:ascii="Arial" w:hAnsi="Arial" w:cs="Arial"/>
          <w:b/>
          <w:sz w:val="24"/>
          <w:szCs w:val="24"/>
          <w:lang w:val="es-ES_tradnl" w:eastAsia="es-ES"/>
        </w:rPr>
        <w:t>066</w:t>
      </w:r>
      <w:r w:rsidRPr="00F45DB8">
        <w:rPr>
          <w:rFonts w:ascii="Arial" w:hAnsi="Arial" w:cs="Arial"/>
          <w:b/>
          <w:sz w:val="24"/>
          <w:szCs w:val="24"/>
          <w:lang w:val="es-ES_tradnl" w:eastAsia="es-ES"/>
        </w:rPr>
        <w:t>-00(2</w:t>
      </w:r>
      <w:r>
        <w:rPr>
          <w:rFonts w:ascii="Arial" w:hAnsi="Arial" w:cs="Arial"/>
          <w:b/>
          <w:sz w:val="24"/>
          <w:szCs w:val="24"/>
          <w:lang w:val="es-ES_tradnl" w:eastAsia="es-ES"/>
        </w:rPr>
        <w:t>337</w:t>
      </w:r>
      <w:r w:rsidRPr="00F45DB8">
        <w:rPr>
          <w:rFonts w:ascii="Arial" w:hAnsi="Arial" w:cs="Arial"/>
          <w:b/>
          <w:sz w:val="24"/>
          <w:szCs w:val="24"/>
          <w:lang w:val="es-ES_tradnl" w:eastAsia="es-ES"/>
        </w:rPr>
        <w:t>)</w:t>
      </w:r>
    </w:p>
    <w:p w14:paraId="10FF2B5C" w14:textId="77777777" w:rsidR="00FC3CB6" w:rsidRPr="00F45DB8" w:rsidRDefault="00FC3CB6" w:rsidP="00FC3CB6">
      <w:pPr>
        <w:spacing w:after="0" w:line="240" w:lineRule="auto"/>
        <w:jc w:val="both"/>
        <w:rPr>
          <w:rFonts w:ascii="Arial" w:hAnsi="Arial" w:cs="Arial"/>
          <w:b/>
          <w:sz w:val="24"/>
          <w:szCs w:val="24"/>
          <w:lang w:val="es-ES_tradnl" w:eastAsia="es-ES"/>
        </w:rPr>
      </w:pPr>
    </w:p>
    <w:p w14:paraId="282F3467" w14:textId="77777777" w:rsidR="00FC3CB6" w:rsidRPr="00F45DB8" w:rsidRDefault="00FC3CB6" w:rsidP="00FC3CB6">
      <w:pPr>
        <w:spacing w:after="0" w:line="240" w:lineRule="auto"/>
        <w:jc w:val="both"/>
        <w:rPr>
          <w:rFonts w:ascii="Times New Roman" w:hAnsi="Times New Roman"/>
          <w:b/>
          <w:sz w:val="24"/>
          <w:szCs w:val="24"/>
          <w:lang w:val="es-ES_tradnl" w:eastAsia="es-ES"/>
        </w:rPr>
      </w:pPr>
      <w:r>
        <w:rPr>
          <w:rFonts w:ascii="Arial" w:hAnsi="Arial" w:cs="Arial"/>
          <w:b/>
          <w:sz w:val="24"/>
          <w:szCs w:val="24"/>
          <w:lang w:val="es-ES_tradnl" w:eastAsia="es-ES"/>
        </w:rPr>
        <w:lastRenderedPageBreak/>
        <w:t>Actor: DEPARTAMENTO NACIONAL DE PLANEACIÓN</w:t>
      </w:r>
    </w:p>
    <w:p w14:paraId="35FA0DF0" w14:textId="77777777" w:rsidR="00FC3CB6" w:rsidRPr="00F45DB8" w:rsidRDefault="00FC3CB6" w:rsidP="00FC3CB6">
      <w:pPr>
        <w:spacing w:after="0" w:line="240" w:lineRule="auto"/>
        <w:ind w:right="51"/>
        <w:rPr>
          <w:rFonts w:ascii="Arial" w:hAnsi="Arial" w:cs="Arial"/>
          <w:sz w:val="24"/>
          <w:szCs w:val="24"/>
          <w:lang w:eastAsia="es-ES"/>
        </w:rPr>
      </w:pPr>
    </w:p>
    <w:p w14:paraId="54F584B5" w14:textId="77777777" w:rsidR="00D920B1" w:rsidRDefault="00D920B1" w:rsidP="00BC25FD">
      <w:pPr>
        <w:spacing w:after="0" w:line="240" w:lineRule="auto"/>
        <w:ind w:right="-40"/>
        <w:jc w:val="both"/>
        <w:rPr>
          <w:rFonts w:ascii="Arial" w:hAnsi="Arial" w:cs="Arial"/>
          <w:sz w:val="24"/>
          <w:szCs w:val="24"/>
          <w:lang w:val="es-ES_tradnl"/>
        </w:rPr>
      </w:pPr>
    </w:p>
    <w:p w14:paraId="69F0E965" w14:textId="77777777" w:rsidR="00170E97" w:rsidRPr="00170E97" w:rsidRDefault="00170E97" w:rsidP="00BC25FD">
      <w:pPr>
        <w:spacing w:after="0" w:line="240" w:lineRule="auto"/>
        <w:ind w:right="-40"/>
        <w:jc w:val="both"/>
        <w:rPr>
          <w:rFonts w:ascii="Arial" w:eastAsia="Times New Roman" w:hAnsi="Arial" w:cs="Arial"/>
          <w:iCs/>
          <w:sz w:val="24"/>
          <w:szCs w:val="24"/>
          <w:lang w:val="es-ES_tradnl" w:eastAsia="es-ES"/>
        </w:rPr>
      </w:pPr>
    </w:p>
    <w:p w14:paraId="5A36B922" w14:textId="77777777" w:rsidR="008D25B9" w:rsidRDefault="00DC091C" w:rsidP="00BC25FD">
      <w:pPr>
        <w:spacing w:after="0" w:line="240" w:lineRule="auto"/>
        <w:ind w:right="-40"/>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 xml:space="preserve">El Director General del Departamento Nacional de Planeación </w:t>
      </w:r>
      <w:r w:rsidR="00BC0898">
        <w:rPr>
          <w:rFonts w:ascii="Arial" w:eastAsia="Times New Roman" w:hAnsi="Arial" w:cs="Arial"/>
          <w:iCs/>
          <w:sz w:val="24"/>
          <w:szCs w:val="24"/>
          <w:lang w:val="es-ES_tradnl" w:eastAsia="es-ES"/>
        </w:rPr>
        <w:t xml:space="preserve">formula </w:t>
      </w:r>
      <w:r w:rsidR="00DF2A26">
        <w:rPr>
          <w:rFonts w:ascii="Arial" w:eastAsia="Times New Roman" w:hAnsi="Arial" w:cs="Arial"/>
          <w:iCs/>
          <w:sz w:val="24"/>
          <w:szCs w:val="24"/>
          <w:lang w:val="es-ES_tradnl" w:eastAsia="es-ES"/>
        </w:rPr>
        <w:t xml:space="preserve">a la Sala </w:t>
      </w:r>
      <w:r w:rsidR="00BC0898">
        <w:rPr>
          <w:rFonts w:ascii="Arial" w:eastAsia="Times New Roman" w:hAnsi="Arial" w:cs="Arial"/>
          <w:iCs/>
          <w:sz w:val="24"/>
          <w:szCs w:val="24"/>
          <w:lang w:val="es-ES_tradnl" w:eastAsia="es-ES"/>
        </w:rPr>
        <w:t xml:space="preserve">una consulta relacionada con la viabilidad de pagar la condena impuesta en un laudo arbitral dictado contra el Fondo Financiero de Proyectos de Desarrollo, </w:t>
      </w:r>
      <w:proofErr w:type="spellStart"/>
      <w:r w:rsidR="00BC0898">
        <w:rPr>
          <w:rFonts w:ascii="Arial" w:eastAsia="Times New Roman" w:hAnsi="Arial" w:cs="Arial"/>
          <w:iCs/>
          <w:sz w:val="24"/>
          <w:szCs w:val="24"/>
          <w:lang w:val="es-ES_tradnl" w:eastAsia="es-ES"/>
        </w:rPr>
        <w:t>Fonade</w:t>
      </w:r>
      <w:proofErr w:type="spellEnd"/>
      <w:r w:rsidR="00BC0898">
        <w:rPr>
          <w:rFonts w:ascii="Arial" w:eastAsia="Times New Roman" w:hAnsi="Arial" w:cs="Arial"/>
          <w:iCs/>
          <w:sz w:val="24"/>
          <w:szCs w:val="24"/>
          <w:lang w:val="es-ES_tradnl" w:eastAsia="es-ES"/>
        </w:rPr>
        <w:t xml:space="preserve"> (entidad adscrita al citado departamento administrativo), al cesionario actual de los derechos económicos derivados de un contrato </w:t>
      </w:r>
      <w:r w:rsidR="0060562A">
        <w:rPr>
          <w:rFonts w:ascii="Arial" w:eastAsia="Times New Roman" w:hAnsi="Arial" w:cs="Arial"/>
          <w:iCs/>
          <w:sz w:val="24"/>
          <w:szCs w:val="24"/>
          <w:lang w:val="es-ES_tradnl" w:eastAsia="es-ES"/>
        </w:rPr>
        <w:t xml:space="preserve">de obra </w:t>
      </w:r>
      <w:r w:rsidR="00BC0898">
        <w:rPr>
          <w:rFonts w:ascii="Arial" w:eastAsia="Times New Roman" w:hAnsi="Arial" w:cs="Arial"/>
          <w:iCs/>
          <w:sz w:val="24"/>
          <w:szCs w:val="24"/>
          <w:lang w:val="es-ES_tradnl" w:eastAsia="es-ES"/>
        </w:rPr>
        <w:t xml:space="preserve">celebrado entre dicha entidad y un consorcio conformado por </w:t>
      </w:r>
      <w:r w:rsidR="0060562A">
        <w:rPr>
          <w:rFonts w:ascii="Arial" w:eastAsia="Times New Roman" w:hAnsi="Arial" w:cs="Arial"/>
          <w:iCs/>
          <w:sz w:val="24"/>
          <w:szCs w:val="24"/>
          <w:lang w:val="es-ES_tradnl" w:eastAsia="es-ES"/>
        </w:rPr>
        <w:t xml:space="preserve">cuatro </w:t>
      </w:r>
      <w:r w:rsidR="00BC0898">
        <w:rPr>
          <w:rFonts w:ascii="Arial" w:eastAsia="Times New Roman" w:hAnsi="Arial" w:cs="Arial"/>
          <w:iCs/>
          <w:sz w:val="24"/>
          <w:szCs w:val="24"/>
          <w:lang w:val="es-ES_tradnl" w:eastAsia="es-ES"/>
        </w:rPr>
        <w:t xml:space="preserve">sociedades, en consideración a que los referidos derechos fueron afectados también con medidas </w:t>
      </w:r>
      <w:r w:rsidR="00E07BAB">
        <w:rPr>
          <w:rFonts w:ascii="Arial" w:eastAsia="Times New Roman" w:hAnsi="Arial" w:cs="Arial"/>
          <w:iCs/>
          <w:sz w:val="24"/>
          <w:szCs w:val="24"/>
          <w:lang w:val="es-ES_tradnl" w:eastAsia="es-ES"/>
        </w:rPr>
        <w:t xml:space="preserve">judiciales </w:t>
      </w:r>
      <w:r w:rsidR="00BC0898">
        <w:rPr>
          <w:rFonts w:ascii="Arial" w:eastAsia="Times New Roman" w:hAnsi="Arial" w:cs="Arial"/>
          <w:iCs/>
          <w:sz w:val="24"/>
          <w:szCs w:val="24"/>
          <w:lang w:val="es-ES_tradnl" w:eastAsia="es-ES"/>
        </w:rPr>
        <w:t>de embargo</w:t>
      </w:r>
      <w:r w:rsidR="00E07BAB">
        <w:rPr>
          <w:rFonts w:ascii="Arial" w:eastAsia="Times New Roman" w:hAnsi="Arial" w:cs="Arial"/>
          <w:iCs/>
          <w:sz w:val="24"/>
          <w:szCs w:val="24"/>
          <w:lang w:val="es-ES_tradnl" w:eastAsia="es-ES"/>
        </w:rPr>
        <w:t>.</w:t>
      </w:r>
    </w:p>
    <w:p w14:paraId="00692758" w14:textId="77777777" w:rsidR="008D25B9" w:rsidRDefault="008D25B9" w:rsidP="00BC25FD">
      <w:pPr>
        <w:spacing w:after="0" w:line="240" w:lineRule="auto"/>
        <w:ind w:right="-40"/>
        <w:jc w:val="both"/>
        <w:rPr>
          <w:rFonts w:ascii="Arial" w:eastAsia="Times New Roman" w:hAnsi="Arial" w:cs="Arial"/>
          <w:iCs/>
          <w:sz w:val="24"/>
          <w:szCs w:val="24"/>
          <w:lang w:val="es-ES_tradnl" w:eastAsia="es-ES"/>
        </w:rPr>
      </w:pPr>
    </w:p>
    <w:p w14:paraId="5D171436" w14:textId="77777777" w:rsidR="00EB1493" w:rsidRDefault="008D25B9" w:rsidP="00BC25FD">
      <w:pPr>
        <w:spacing w:after="0" w:line="240" w:lineRule="auto"/>
        <w:ind w:right="-40"/>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 xml:space="preserve">Posteriormente, con base en la audiencia que se realizó en esta corporación para aclarar el alcance de la consulta y los supuestos fácticos en </w:t>
      </w:r>
      <w:r w:rsidR="00EE1547">
        <w:rPr>
          <w:rFonts w:ascii="Arial" w:eastAsia="Times New Roman" w:hAnsi="Arial" w:cs="Arial"/>
          <w:iCs/>
          <w:sz w:val="24"/>
          <w:szCs w:val="24"/>
          <w:lang w:val="es-ES_tradnl" w:eastAsia="es-ES"/>
        </w:rPr>
        <w:t xml:space="preserve">los cuales se sustenta, </w:t>
      </w:r>
      <w:r>
        <w:rPr>
          <w:rFonts w:ascii="Arial" w:eastAsia="Times New Roman" w:hAnsi="Arial" w:cs="Arial"/>
          <w:iCs/>
          <w:sz w:val="24"/>
          <w:szCs w:val="24"/>
          <w:lang w:val="es-ES_tradnl" w:eastAsia="es-ES"/>
        </w:rPr>
        <w:t>el</w:t>
      </w:r>
      <w:r w:rsidR="00EE1547">
        <w:rPr>
          <w:rFonts w:ascii="Arial" w:eastAsia="Times New Roman" w:hAnsi="Arial" w:cs="Arial"/>
          <w:iCs/>
          <w:sz w:val="24"/>
          <w:szCs w:val="24"/>
          <w:lang w:val="es-ES_tradnl" w:eastAsia="es-ES"/>
        </w:rPr>
        <w:t xml:space="preserve"> citado funcionario </w:t>
      </w:r>
      <w:r>
        <w:rPr>
          <w:rFonts w:ascii="Arial" w:eastAsia="Times New Roman" w:hAnsi="Arial" w:cs="Arial"/>
          <w:iCs/>
          <w:sz w:val="24"/>
          <w:szCs w:val="24"/>
          <w:lang w:val="es-ES_tradnl" w:eastAsia="es-ES"/>
        </w:rPr>
        <w:t xml:space="preserve">dio alcance a la consulta, en el sentido de precisar y complementar </w:t>
      </w:r>
      <w:r w:rsidR="0060562A">
        <w:rPr>
          <w:rFonts w:ascii="Arial" w:eastAsia="Times New Roman" w:hAnsi="Arial" w:cs="Arial"/>
          <w:iCs/>
          <w:sz w:val="24"/>
          <w:szCs w:val="24"/>
          <w:lang w:val="es-ES_tradnl" w:eastAsia="es-ES"/>
        </w:rPr>
        <w:t xml:space="preserve">algunos </w:t>
      </w:r>
      <w:r>
        <w:rPr>
          <w:rFonts w:ascii="Arial" w:eastAsia="Times New Roman" w:hAnsi="Arial" w:cs="Arial"/>
          <w:iCs/>
          <w:sz w:val="24"/>
          <w:szCs w:val="24"/>
          <w:lang w:val="es-ES_tradnl" w:eastAsia="es-ES"/>
        </w:rPr>
        <w:t xml:space="preserve">hechos y remitir numerosos documentos relacionados con </w:t>
      </w:r>
      <w:r w:rsidR="00EE1547">
        <w:rPr>
          <w:rFonts w:ascii="Arial" w:eastAsia="Times New Roman" w:hAnsi="Arial" w:cs="Arial"/>
          <w:iCs/>
          <w:sz w:val="24"/>
          <w:szCs w:val="24"/>
          <w:lang w:val="es-ES_tradnl" w:eastAsia="es-ES"/>
        </w:rPr>
        <w:t>este asunto.</w:t>
      </w:r>
      <w:r>
        <w:rPr>
          <w:rFonts w:ascii="Arial" w:eastAsia="Times New Roman" w:hAnsi="Arial" w:cs="Arial"/>
          <w:iCs/>
          <w:sz w:val="24"/>
          <w:szCs w:val="24"/>
          <w:lang w:val="es-ES_tradnl" w:eastAsia="es-ES"/>
        </w:rPr>
        <w:t xml:space="preserve"> </w:t>
      </w:r>
      <w:r w:rsidR="000A567E">
        <w:rPr>
          <w:rFonts w:ascii="Arial" w:eastAsia="Times New Roman" w:hAnsi="Arial" w:cs="Arial"/>
          <w:iCs/>
          <w:sz w:val="24"/>
          <w:szCs w:val="24"/>
          <w:lang w:val="es-ES_tradnl" w:eastAsia="es-ES"/>
        </w:rPr>
        <w:t xml:space="preserve"> </w:t>
      </w:r>
      <w:r w:rsidR="007A11F5">
        <w:rPr>
          <w:rFonts w:ascii="Arial" w:eastAsia="Times New Roman" w:hAnsi="Arial" w:cs="Arial"/>
          <w:iCs/>
          <w:sz w:val="24"/>
          <w:szCs w:val="24"/>
          <w:lang w:val="es-ES_tradnl" w:eastAsia="es-ES"/>
        </w:rPr>
        <w:t xml:space="preserve"> </w:t>
      </w:r>
    </w:p>
    <w:p w14:paraId="596F5321" w14:textId="77777777" w:rsidR="00EB1493" w:rsidRDefault="00EB1493" w:rsidP="00BC25FD">
      <w:pPr>
        <w:spacing w:after="0" w:line="240" w:lineRule="auto"/>
        <w:ind w:right="-40"/>
        <w:jc w:val="both"/>
        <w:rPr>
          <w:rFonts w:ascii="Arial" w:eastAsia="Times New Roman" w:hAnsi="Arial" w:cs="Arial"/>
          <w:iCs/>
          <w:sz w:val="24"/>
          <w:szCs w:val="24"/>
          <w:lang w:val="es-ES_tradnl" w:eastAsia="es-ES"/>
        </w:rPr>
      </w:pPr>
    </w:p>
    <w:p w14:paraId="1ED4F65A" w14:textId="77777777" w:rsidR="00D920B1" w:rsidRPr="00D920B1" w:rsidRDefault="00D920B1" w:rsidP="00C12C7C">
      <w:pPr>
        <w:numPr>
          <w:ilvl w:val="0"/>
          <w:numId w:val="3"/>
        </w:numPr>
        <w:spacing w:after="0" w:line="240" w:lineRule="auto"/>
        <w:ind w:right="-40"/>
        <w:jc w:val="center"/>
        <w:rPr>
          <w:rFonts w:ascii="Arial" w:eastAsia="Times New Roman" w:hAnsi="Arial" w:cs="Arial"/>
          <w:b/>
          <w:iCs/>
          <w:sz w:val="24"/>
          <w:szCs w:val="24"/>
          <w:lang w:val="es-ES_tradnl" w:eastAsia="es-ES"/>
        </w:rPr>
      </w:pPr>
      <w:r w:rsidRPr="00D920B1">
        <w:rPr>
          <w:rFonts w:ascii="Arial" w:eastAsia="Times New Roman" w:hAnsi="Arial" w:cs="Arial"/>
          <w:b/>
          <w:iCs/>
          <w:sz w:val="24"/>
          <w:szCs w:val="24"/>
          <w:lang w:val="es-ES_tradnl" w:eastAsia="es-ES"/>
        </w:rPr>
        <w:t>ANTECEDENTES</w:t>
      </w:r>
    </w:p>
    <w:p w14:paraId="6AFB9A9B" w14:textId="77777777" w:rsidR="00A13E87" w:rsidRPr="00170E97" w:rsidRDefault="00A13E87" w:rsidP="00BC25FD">
      <w:pPr>
        <w:spacing w:after="0" w:line="240" w:lineRule="auto"/>
        <w:ind w:right="-40"/>
        <w:jc w:val="both"/>
        <w:rPr>
          <w:rFonts w:ascii="Arial" w:eastAsia="Times New Roman" w:hAnsi="Arial" w:cs="Arial"/>
          <w:iCs/>
          <w:sz w:val="16"/>
          <w:szCs w:val="16"/>
          <w:lang w:val="es-ES_tradnl" w:eastAsia="es-ES"/>
        </w:rPr>
      </w:pPr>
    </w:p>
    <w:p w14:paraId="51672A30" w14:textId="77777777" w:rsidR="00E07BAB" w:rsidRDefault="00E07BAB" w:rsidP="00BC25FD">
      <w:pPr>
        <w:spacing w:after="0" w:line="240" w:lineRule="auto"/>
        <w:ind w:right="-40"/>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Como fundamento de su consulta, el Departamento Nacional de Planeación expone los siguientes hechos relevantes</w:t>
      </w:r>
      <w:r w:rsidR="00EE1547">
        <w:rPr>
          <w:rFonts w:ascii="Arial" w:eastAsia="Times New Roman" w:hAnsi="Arial" w:cs="Arial"/>
          <w:iCs/>
          <w:sz w:val="24"/>
          <w:szCs w:val="24"/>
          <w:lang w:val="es-ES_tradnl" w:eastAsia="es-ES"/>
        </w:rPr>
        <w:t>, que serán resumidos por la Sala en orden cronológico, para facilitar su entendimiento</w:t>
      </w:r>
      <w:r>
        <w:rPr>
          <w:rFonts w:ascii="Arial" w:eastAsia="Times New Roman" w:hAnsi="Arial" w:cs="Arial"/>
          <w:iCs/>
          <w:sz w:val="24"/>
          <w:szCs w:val="24"/>
          <w:lang w:val="es-ES_tradnl" w:eastAsia="es-ES"/>
        </w:rPr>
        <w:t xml:space="preserve">: </w:t>
      </w:r>
    </w:p>
    <w:p w14:paraId="7DCA5344" w14:textId="77777777" w:rsidR="00E07BAB" w:rsidRDefault="00E07BAB" w:rsidP="00BC25FD">
      <w:pPr>
        <w:spacing w:after="0" w:line="240" w:lineRule="auto"/>
        <w:ind w:right="-40"/>
        <w:jc w:val="both"/>
        <w:rPr>
          <w:rFonts w:ascii="Arial" w:eastAsia="Times New Roman" w:hAnsi="Arial" w:cs="Arial"/>
          <w:iCs/>
          <w:sz w:val="24"/>
          <w:szCs w:val="24"/>
          <w:lang w:val="es-ES_tradnl" w:eastAsia="es-ES"/>
        </w:rPr>
      </w:pPr>
    </w:p>
    <w:p w14:paraId="55E9641E" w14:textId="77777777" w:rsidR="0060562A" w:rsidRDefault="00E07BAB"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El </w:t>
      </w:r>
      <w:r w:rsidR="00EE1547" w:rsidRPr="00FC1AB1">
        <w:rPr>
          <w:rFonts w:ascii="Arial" w:eastAsia="Times New Roman" w:hAnsi="Arial" w:cs="Arial"/>
          <w:iCs/>
          <w:sz w:val="24"/>
          <w:szCs w:val="24"/>
          <w:lang w:val="es-ES_tradnl" w:eastAsia="es-ES"/>
        </w:rPr>
        <w:t xml:space="preserve">28 de febrero de 2007, se celebró </w:t>
      </w:r>
      <w:r w:rsidR="00F57D7D" w:rsidRPr="00FC1AB1">
        <w:rPr>
          <w:rFonts w:ascii="Arial" w:eastAsia="Times New Roman" w:hAnsi="Arial" w:cs="Arial"/>
          <w:iCs/>
          <w:sz w:val="24"/>
          <w:szCs w:val="24"/>
          <w:lang w:val="es-ES_tradnl" w:eastAsia="es-ES"/>
        </w:rPr>
        <w:t xml:space="preserve">el </w:t>
      </w:r>
      <w:r w:rsidR="00EE1547" w:rsidRPr="00FC1AB1">
        <w:rPr>
          <w:rFonts w:ascii="Arial" w:eastAsia="Times New Roman" w:hAnsi="Arial" w:cs="Arial"/>
          <w:iCs/>
          <w:sz w:val="24"/>
          <w:szCs w:val="24"/>
          <w:lang w:val="es-ES_tradnl" w:eastAsia="es-ES"/>
        </w:rPr>
        <w:t xml:space="preserve">contrato de obra </w:t>
      </w:r>
      <w:proofErr w:type="spellStart"/>
      <w:r w:rsidR="00F57D7D" w:rsidRPr="00FC1AB1">
        <w:rPr>
          <w:rFonts w:ascii="Arial" w:eastAsia="Times New Roman" w:hAnsi="Arial" w:cs="Arial"/>
          <w:iCs/>
          <w:sz w:val="24"/>
          <w:szCs w:val="24"/>
          <w:lang w:val="es-ES_tradnl" w:eastAsia="es-ES"/>
        </w:rPr>
        <w:t>Nº</w:t>
      </w:r>
      <w:proofErr w:type="spellEnd"/>
      <w:r w:rsidR="00F57D7D" w:rsidRPr="00FC1AB1">
        <w:rPr>
          <w:rFonts w:ascii="Arial" w:eastAsia="Times New Roman" w:hAnsi="Arial" w:cs="Arial"/>
          <w:iCs/>
          <w:sz w:val="24"/>
          <w:szCs w:val="24"/>
          <w:lang w:val="es-ES_tradnl" w:eastAsia="es-ES"/>
        </w:rPr>
        <w:t xml:space="preserve"> 2070329 </w:t>
      </w:r>
      <w:r w:rsidR="00EE1547" w:rsidRPr="00FC1AB1">
        <w:rPr>
          <w:rFonts w:ascii="Arial" w:eastAsia="Times New Roman" w:hAnsi="Arial" w:cs="Arial"/>
          <w:iCs/>
          <w:sz w:val="24"/>
          <w:szCs w:val="24"/>
          <w:lang w:val="es-ES_tradnl" w:eastAsia="es-ES"/>
        </w:rPr>
        <w:t xml:space="preserve">entre el Fondo Financiero de Proyectos de Desarrollo, </w:t>
      </w:r>
      <w:proofErr w:type="spellStart"/>
      <w:r w:rsidR="00EE1547" w:rsidRPr="00FC1AB1">
        <w:rPr>
          <w:rFonts w:ascii="Arial" w:eastAsia="Times New Roman" w:hAnsi="Arial" w:cs="Arial"/>
          <w:iCs/>
          <w:sz w:val="24"/>
          <w:szCs w:val="24"/>
          <w:lang w:val="es-ES_tradnl" w:eastAsia="es-ES"/>
        </w:rPr>
        <w:t>Fonade</w:t>
      </w:r>
      <w:proofErr w:type="spellEnd"/>
      <w:r w:rsidR="00EE1547" w:rsidRPr="00FC1AB1">
        <w:rPr>
          <w:rFonts w:ascii="Arial" w:eastAsia="Times New Roman" w:hAnsi="Arial" w:cs="Arial"/>
          <w:iCs/>
          <w:sz w:val="24"/>
          <w:szCs w:val="24"/>
          <w:lang w:val="es-ES_tradnl" w:eastAsia="es-ES"/>
        </w:rPr>
        <w:t xml:space="preserve">, y las sociedades CM Construcciones y Mantenimiento Ltda., Pizano Pradilla Caro Restrepo Ltda., </w:t>
      </w:r>
      <w:proofErr w:type="spellStart"/>
      <w:r w:rsidR="00EE1547" w:rsidRPr="00FC1AB1">
        <w:rPr>
          <w:rFonts w:ascii="Arial" w:eastAsia="Times New Roman" w:hAnsi="Arial" w:cs="Arial"/>
          <w:iCs/>
          <w:sz w:val="24"/>
          <w:szCs w:val="24"/>
          <w:lang w:val="es-ES_tradnl" w:eastAsia="es-ES"/>
        </w:rPr>
        <w:t>Disic</w:t>
      </w:r>
      <w:r w:rsidR="00F57D7D" w:rsidRPr="00FC1AB1">
        <w:rPr>
          <w:rFonts w:ascii="Arial" w:eastAsia="Times New Roman" w:hAnsi="Arial" w:cs="Arial"/>
          <w:iCs/>
          <w:sz w:val="24"/>
          <w:szCs w:val="24"/>
          <w:lang w:val="es-ES_tradnl" w:eastAsia="es-ES"/>
        </w:rPr>
        <w:t>o</w:t>
      </w:r>
      <w:proofErr w:type="spellEnd"/>
      <w:r w:rsidR="00EE1547" w:rsidRPr="00FC1AB1">
        <w:rPr>
          <w:rFonts w:ascii="Arial" w:eastAsia="Times New Roman" w:hAnsi="Arial" w:cs="Arial"/>
          <w:iCs/>
          <w:sz w:val="24"/>
          <w:szCs w:val="24"/>
          <w:lang w:val="es-ES_tradnl" w:eastAsia="es-ES"/>
        </w:rPr>
        <w:t xml:space="preserve"> S.A. y Sáenz Ruiz Cadena Ingenieros Civiles Ltda., vinculadas </w:t>
      </w:r>
      <w:r w:rsidR="0060562A">
        <w:rPr>
          <w:rFonts w:ascii="Arial" w:eastAsia="Times New Roman" w:hAnsi="Arial" w:cs="Arial"/>
          <w:iCs/>
          <w:sz w:val="24"/>
          <w:szCs w:val="24"/>
          <w:lang w:val="es-ES_tradnl" w:eastAsia="es-ES"/>
        </w:rPr>
        <w:t xml:space="preserve">entre sí en </w:t>
      </w:r>
      <w:r w:rsidR="00EE1547" w:rsidRPr="00FC1AB1">
        <w:rPr>
          <w:rFonts w:ascii="Arial" w:eastAsia="Times New Roman" w:hAnsi="Arial" w:cs="Arial"/>
          <w:iCs/>
          <w:sz w:val="24"/>
          <w:szCs w:val="24"/>
          <w:lang w:val="es-ES_tradnl" w:eastAsia="es-ES"/>
        </w:rPr>
        <w:t>el Consorcio CMS Cárceles, cuyo objeto original era la construcción de</w:t>
      </w:r>
      <w:r w:rsidR="00F57D7D" w:rsidRPr="00FC1AB1">
        <w:rPr>
          <w:rFonts w:ascii="Arial" w:eastAsia="Times New Roman" w:hAnsi="Arial" w:cs="Arial"/>
          <w:iCs/>
          <w:sz w:val="24"/>
          <w:szCs w:val="24"/>
          <w:lang w:val="es-ES_tradnl" w:eastAsia="es-ES"/>
        </w:rPr>
        <w:t>l “</w:t>
      </w:r>
      <w:r w:rsidR="00F57D7D" w:rsidRPr="00FC1AB1">
        <w:rPr>
          <w:rFonts w:ascii="Arial" w:eastAsia="Times New Roman" w:hAnsi="Arial" w:cs="Arial"/>
          <w:i/>
          <w:iCs/>
          <w:sz w:val="24"/>
          <w:szCs w:val="24"/>
          <w:lang w:val="es-ES_tradnl" w:eastAsia="es-ES"/>
        </w:rPr>
        <w:t>C</w:t>
      </w:r>
      <w:r w:rsidR="00EE1547" w:rsidRPr="00FC1AB1">
        <w:rPr>
          <w:rFonts w:ascii="Arial" w:eastAsia="Times New Roman" w:hAnsi="Arial" w:cs="Arial"/>
          <w:i/>
          <w:iCs/>
          <w:sz w:val="24"/>
          <w:szCs w:val="24"/>
          <w:lang w:val="es-ES_tradnl" w:eastAsia="es-ES"/>
        </w:rPr>
        <w:t xml:space="preserve">omplejo </w:t>
      </w:r>
      <w:r w:rsidR="00F57D7D" w:rsidRPr="00FC1AB1">
        <w:rPr>
          <w:rFonts w:ascii="Arial" w:eastAsia="Times New Roman" w:hAnsi="Arial" w:cs="Arial"/>
          <w:i/>
          <w:iCs/>
          <w:sz w:val="24"/>
          <w:szCs w:val="24"/>
          <w:lang w:val="es-ES_tradnl" w:eastAsia="es-ES"/>
        </w:rPr>
        <w:t>P</w:t>
      </w:r>
      <w:r w:rsidR="00EE1547" w:rsidRPr="00FC1AB1">
        <w:rPr>
          <w:rFonts w:ascii="Arial" w:eastAsia="Times New Roman" w:hAnsi="Arial" w:cs="Arial"/>
          <w:i/>
          <w:iCs/>
          <w:sz w:val="24"/>
          <w:szCs w:val="24"/>
          <w:lang w:val="es-ES_tradnl" w:eastAsia="es-ES"/>
        </w:rPr>
        <w:t xml:space="preserve">enitenciario y </w:t>
      </w:r>
      <w:r w:rsidR="00F57D7D" w:rsidRPr="00FC1AB1">
        <w:rPr>
          <w:rFonts w:ascii="Arial" w:eastAsia="Times New Roman" w:hAnsi="Arial" w:cs="Arial"/>
          <w:i/>
          <w:iCs/>
          <w:sz w:val="24"/>
          <w:szCs w:val="24"/>
          <w:lang w:val="es-ES_tradnl" w:eastAsia="es-ES"/>
        </w:rPr>
        <w:t>C</w:t>
      </w:r>
      <w:r w:rsidR="00EE1547" w:rsidRPr="00FC1AB1">
        <w:rPr>
          <w:rFonts w:ascii="Arial" w:eastAsia="Times New Roman" w:hAnsi="Arial" w:cs="Arial"/>
          <w:i/>
          <w:iCs/>
          <w:sz w:val="24"/>
          <w:szCs w:val="24"/>
          <w:lang w:val="es-ES_tradnl" w:eastAsia="es-ES"/>
        </w:rPr>
        <w:t xml:space="preserve">arcelario que contiene establecimiento </w:t>
      </w:r>
      <w:r w:rsidR="00F57D7D" w:rsidRPr="00FC1AB1">
        <w:rPr>
          <w:rFonts w:ascii="Arial" w:eastAsia="Times New Roman" w:hAnsi="Arial" w:cs="Arial"/>
          <w:i/>
          <w:iCs/>
          <w:sz w:val="24"/>
          <w:szCs w:val="24"/>
          <w:lang w:val="es-ES_tradnl" w:eastAsia="es-ES"/>
        </w:rPr>
        <w:t xml:space="preserve">penitenciario </w:t>
      </w:r>
      <w:r w:rsidR="00EE1547" w:rsidRPr="00FC1AB1">
        <w:rPr>
          <w:rFonts w:ascii="Arial" w:eastAsia="Times New Roman" w:hAnsi="Arial" w:cs="Arial"/>
          <w:i/>
          <w:iCs/>
          <w:sz w:val="24"/>
          <w:szCs w:val="24"/>
          <w:lang w:val="es-ES_tradnl" w:eastAsia="es-ES"/>
        </w:rPr>
        <w:t>de mediana y mínima seguridad para hombres y reclusión de mujeres</w:t>
      </w:r>
      <w:r w:rsidR="00F57D7D" w:rsidRPr="00FC1AB1">
        <w:rPr>
          <w:rFonts w:ascii="Arial" w:eastAsia="Times New Roman" w:hAnsi="Arial" w:cs="Arial"/>
          <w:iCs/>
          <w:sz w:val="24"/>
          <w:szCs w:val="24"/>
          <w:lang w:val="es-ES_tradnl" w:eastAsia="es-ES"/>
        </w:rPr>
        <w:t>”</w:t>
      </w:r>
      <w:r w:rsidR="00EE1547" w:rsidRPr="00FC1AB1">
        <w:rPr>
          <w:rFonts w:ascii="Arial" w:eastAsia="Times New Roman" w:hAnsi="Arial" w:cs="Arial"/>
          <w:iCs/>
          <w:sz w:val="24"/>
          <w:szCs w:val="24"/>
          <w:lang w:val="es-ES_tradnl" w:eastAsia="es-ES"/>
        </w:rPr>
        <w:t xml:space="preserve">, en Puerto Triunfo, Antioquia. </w:t>
      </w:r>
    </w:p>
    <w:p w14:paraId="75B2BC05" w14:textId="77777777" w:rsidR="00FC1AB1" w:rsidRDefault="00EE1547" w:rsidP="0060562A">
      <w:pPr>
        <w:pStyle w:val="Prrafodelista"/>
        <w:spacing w:after="0" w:line="240" w:lineRule="auto"/>
        <w:ind w:left="284" w:right="-40"/>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 </w:t>
      </w:r>
    </w:p>
    <w:p w14:paraId="64E405F3" w14:textId="77777777" w:rsidR="00F57D7D" w:rsidRDefault="00F57D7D"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El 16 de octubre de 2007, se suscribió un contrato de cesión de los derechos económicos derivados del contrato de obra mencionado</w:t>
      </w:r>
      <w:r w:rsidR="0060562A">
        <w:rPr>
          <w:rFonts w:ascii="Arial" w:eastAsia="Times New Roman" w:hAnsi="Arial" w:cs="Arial"/>
          <w:iCs/>
          <w:sz w:val="24"/>
          <w:szCs w:val="24"/>
          <w:lang w:val="es-ES_tradnl" w:eastAsia="es-ES"/>
        </w:rPr>
        <w:t xml:space="preserve">, </w:t>
      </w:r>
      <w:r w:rsidRPr="00FC1AB1">
        <w:rPr>
          <w:rFonts w:ascii="Arial" w:eastAsia="Times New Roman" w:hAnsi="Arial" w:cs="Arial"/>
          <w:iCs/>
          <w:sz w:val="24"/>
          <w:szCs w:val="24"/>
          <w:lang w:val="es-ES_tradnl" w:eastAsia="es-ES"/>
        </w:rPr>
        <w:t xml:space="preserve">entre las compañías que conforman el Consorcio CMS Cárceles y el Banco de Crédito Helm </w:t>
      </w:r>
      <w:proofErr w:type="spellStart"/>
      <w:r w:rsidRPr="00FC1AB1">
        <w:rPr>
          <w:rFonts w:ascii="Arial" w:eastAsia="Times New Roman" w:hAnsi="Arial" w:cs="Arial"/>
          <w:iCs/>
          <w:sz w:val="24"/>
          <w:szCs w:val="24"/>
          <w:lang w:val="es-ES_tradnl" w:eastAsia="es-ES"/>
        </w:rPr>
        <w:t>Fina</w:t>
      </w:r>
      <w:r w:rsidR="0060562A">
        <w:rPr>
          <w:rFonts w:ascii="Arial" w:eastAsia="Times New Roman" w:hAnsi="Arial" w:cs="Arial"/>
          <w:iCs/>
          <w:sz w:val="24"/>
          <w:szCs w:val="24"/>
          <w:lang w:val="es-ES_tradnl" w:eastAsia="es-ES"/>
        </w:rPr>
        <w:t>n</w:t>
      </w:r>
      <w:r w:rsidRPr="00FC1AB1">
        <w:rPr>
          <w:rFonts w:ascii="Arial" w:eastAsia="Times New Roman" w:hAnsi="Arial" w:cs="Arial"/>
          <w:iCs/>
          <w:sz w:val="24"/>
          <w:szCs w:val="24"/>
          <w:lang w:val="es-ES_tradnl" w:eastAsia="es-ES"/>
        </w:rPr>
        <w:t>cial</w:t>
      </w:r>
      <w:proofErr w:type="spellEnd"/>
      <w:r w:rsidRPr="00FC1AB1">
        <w:rPr>
          <w:rFonts w:ascii="Arial" w:eastAsia="Times New Roman" w:hAnsi="Arial" w:cs="Arial"/>
          <w:iCs/>
          <w:sz w:val="24"/>
          <w:szCs w:val="24"/>
          <w:lang w:val="es-ES_tradnl" w:eastAsia="es-ES"/>
        </w:rPr>
        <w:t xml:space="preserve"> </w:t>
      </w:r>
      <w:proofErr w:type="spellStart"/>
      <w:r w:rsidRPr="00FC1AB1">
        <w:rPr>
          <w:rFonts w:ascii="Arial" w:eastAsia="Times New Roman" w:hAnsi="Arial" w:cs="Arial"/>
          <w:iCs/>
          <w:sz w:val="24"/>
          <w:szCs w:val="24"/>
          <w:lang w:val="es-ES_tradnl" w:eastAsia="es-ES"/>
        </w:rPr>
        <w:t>Services</w:t>
      </w:r>
      <w:proofErr w:type="spellEnd"/>
      <w:r w:rsidRPr="00FC1AB1">
        <w:rPr>
          <w:rFonts w:ascii="Arial" w:eastAsia="Times New Roman" w:hAnsi="Arial" w:cs="Arial"/>
          <w:iCs/>
          <w:sz w:val="24"/>
          <w:szCs w:val="24"/>
          <w:lang w:val="es-ES_tradnl" w:eastAsia="es-ES"/>
        </w:rPr>
        <w:t xml:space="preserve">, cesión que fue notificada a </w:t>
      </w:r>
      <w:proofErr w:type="spellStart"/>
      <w:r w:rsidRPr="00FC1AB1">
        <w:rPr>
          <w:rFonts w:ascii="Arial" w:eastAsia="Times New Roman" w:hAnsi="Arial" w:cs="Arial"/>
          <w:iCs/>
          <w:sz w:val="24"/>
          <w:szCs w:val="24"/>
          <w:lang w:val="es-ES_tradnl" w:eastAsia="es-ES"/>
        </w:rPr>
        <w:t>Fonade</w:t>
      </w:r>
      <w:proofErr w:type="spellEnd"/>
      <w:r w:rsidRPr="00FC1AB1">
        <w:rPr>
          <w:rFonts w:ascii="Arial" w:eastAsia="Times New Roman" w:hAnsi="Arial" w:cs="Arial"/>
          <w:iCs/>
          <w:sz w:val="24"/>
          <w:szCs w:val="24"/>
          <w:lang w:val="es-ES_tradnl" w:eastAsia="es-ES"/>
        </w:rPr>
        <w:t xml:space="preserve"> el día 24 de octubre de 2007, con el oficio CE-CMSOF-233-2007. </w:t>
      </w:r>
    </w:p>
    <w:p w14:paraId="1AC5181E" w14:textId="77777777" w:rsidR="00FC1AB1" w:rsidRDefault="00FC1AB1" w:rsidP="00FC1AB1">
      <w:pPr>
        <w:pStyle w:val="Prrafodelista"/>
        <w:spacing w:after="0" w:line="240" w:lineRule="auto"/>
        <w:ind w:left="284" w:right="-40"/>
        <w:jc w:val="both"/>
        <w:rPr>
          <w:rFonts w:ascii="Arial" w:eastAsia="Times New Roman" w:hAnsi="Arial" w:cs="Arial"/>
          <w:iCs/>
          <w:sz w:val="24"/>
          <w:szCs w:val="24"/>
          <w:lang w:val="es-ES_tradnl" w:eastAsia="es-ES"/>
        </w:rPr>
      </w:pPr>
    </w:p>
    <w:p w14:paraId="163AEC66" w14:textId="77777777" w:rsidR="00F57D7D" w:rsidRDefault="00F57D7D"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Mediante </w:t>
      </w:r>
      <w:r w:rsidR="00B921F3" w:rsidRPr="00FC1AB1">
        <w:rPr>
          <w:rFonts w:ascii="Arial" w:eastAsia="Times New Roman" w:hAnsi="Arial" w:cs="Arial"/>
          <w:iCs/>
          <w:sz w:val="24"/>
          <w:szCs w:val="24"/>
          <w:lang w:val="es-ES_tradnl" w:eastAsia="es-ES"/>
        </w:rPr>
        <w:t xml:space="preserve">la comunicación </w:t>
      </w:r>
      <w:r w:rsidRPr="00FC1AB1">
        <w:rPr>
          <w:rFonts w:ascii="Arial" w:eastAsia="Times New Roman" w:hAnsi="Arial" w:cs="Arial"/>
          <w:iCs/>
          <w:sz w:val="24"/>
          <w:szCs w:val="24"/>
          <w:lang w:val="es-ES_tradnl" w:eastAsia="es-ES"/>
        </w:rPr>
        <w:t xml:space="preserve">CE-22793 del 6 de noviembre de 2007, </w:t>
      </w:r>
      <w:proofErr w:type="spellStart"/>
      <w:r w:rsidR="00B921F3" w:rsidRPr="00FC1AB1">
        <w:rPr>
          <w:rFonts w:ascii="Arial" w:eastAsia="Times New Roman" w:hAnsi="Arial" w:cs="Arial"/>
          <w:iCs/>
          <w:sz w:val="24"/>
          <w:szCs w:val="24"/>
          <w:lang w:val="es-ES_tradnl" w:eastAsia="es-ES"/>
        </w:rPr>
        <w:t>Fonade</w:t>
      </w:r>
      <w:proofErr w:type="spellEnd"/>
      <w:r w:rsidR="00B921F3" w:rsidRPr="00FC1AB1">
        <w:rPr>
          <w:rFonts w:ascii="Arial" w:eastAsia="Times New Roman" w:hAnsi="Arial" w:cs="Arial"/>
          <w:iCs/>
          <w:sz w:val="24"/>
          <w:szCs w:val="24"/>
          <w:lang w:val="es-ES_tradnl" w:eastAsia="es-ES"/>
        </w:rPr>
        <w:t xml:space="preserve"> aceptó la referida cesión, hasta la suma de cinco mil millones de pesos ($5.000.000.000).</w:t>
      </w:r>
    </w:p>
    <w:p w14:paraId="6D8BD30D"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282C9D4C" w14:textId="77777777" w:rsidR="00B921F3" w:rsidRDefault="00B921F3"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No obstante, el 29 de noviembre de 2007 se perfeccionó un contrato de fiducia mercantil entre las mismas sociedades y la fiduciaria Helm Trust S.A., con el objeto de constituir un patrimonio autónomo conformado, entre otros activos, por </w:t>
      </w:r>
      <w:r w:rsidRPr="00FC1AB1">
        <w:rPr>
          <w:rFonts w:ascii="Arial" w:eastAsia="Times New Roman" w:hAnsi="Arial" w:cs="Arial"/>
          <w:iCs/>
          <w:sz w:val="24"/>
          <w:szCs w:val="24"/>
          <w:lang w:val="es-ES_tradnl" w:eastAsia="es-ES"/>
        </w:rPr>
        <w:lastRenderedPageBreak/>
        <w:t>los derechos económicos con</w:t>
      </w:r>
      <w:r w:rsidR="0060562A">
        <w:rPr>
          <w:rFonts w:ascii="Arial" w:eastAsia="Times New Roman" w:hAnsi="Arial" w:cs="Arial"/>
          <w:iCs/>
          <w:sz w:val="24"/>
          <w:szCs w:val="24"/>
          <w:lang w:val="es-ES_tradnl" w:eastAsia="es-ES"/>
        </w:rPr>
        <w:t xml:space="preserve">tenidos </w:t>
      </w:r>
      <w:r w:rsidRPr="00FC1AB1">
        <w:rPr>
          <w:rFonts w:ascii="Arial" w:eastAsia="Times New Roman" w:hAnsi="Arial" w:cs="Arial"/>
          <w:iCs/>
          <w:sz w:val="24"/>
          <w:szCs w:val="24"/>
          <w:lang w:val="es-ES_tradnl" w:eastAsia="es-ES"/>
        </w:rPr>
        <w:t xml:space="preserve">en las actas de avance de obra derivadas de la ejecución del contrato </w:t>
      </w:r>
      <w:r w:rsidR="0060562A">
        <w:rPr>
          <w:rFonts w:ascii="Arial" w:eastAsia="Times New Roman" w:hAnsi="Arial" w:cs="Arial"/>
          <w:iCs/>
          <w:sz w:val="24"/>
          <w:szCs w:val="24"/>
          <w:lang w:val="es-ES_tradnl" w:eastAsia="es-ES"/>
        </w:rPr>
        <w:t xml:space="preserve">de obra </w:t>
      </w:r>
      <w:r w:rsidRPr="00FC1AB1">
        <w:rPr>
          <w:rFonts w:ascii="Arial" w:eastAsia="Times New Roman" w:hAnsi="Arial" w:cs="Arial"/>
          <w:iCs/>
          <w:sz w:val="24"/>
          <w:szCs w:val="24"/>
          <w:lang w:val="es-ES_tradnl" w:eastAsia="es-ES"/>
        </w:rPr>
        <w:t>2070329 de 2007</w:t>
      </w:r>
      <w:r w:rsidR="001A6215">
        <w:rPr>
          <w:rFonts w:ascii="Arial" w:eastAsia="Times New Roman" w:hAnsi="Arial" w:cs="Arial"/>
          <w:iCs/>
          <w:sz w:val="24"/>
          <w:szCs w:val="24"/>
          <w:lang w:val="es-ES_tradnl" w:eastAsia="es-ES"/>
        </w:rPr>
        <w:t xml:space="preserve">. </w:t>
      </w:r>
    </w:p>
    <w:p w14:paraId="529B44F3"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29B0FE0A" w14:textId="77777777" w:rsidR="00D852F7" w:rsidRDefault="00D852F7"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La celebración de este contrato de fiducia fue notificada a </w:t>
      </w:r>
      <w:proofErr w:type="spellStart"/>
      <w:r w:rsidRPr="00FC1AB1">
        <w:rPr>
          <w:rFonts w:ascii="Arial" w:eastAsia="Times New Roman" w:hAnsi="Arial" w:cs="Arial"/>
          <w:iCs/>
          <w:sz w:val="24"/>
          <w:szCs w:val="24"/>
          <w:lang w:val="es-ES_tradnl" w:eastAsia="es-ES"/>
        </w:rPr>
        <w:t>Fonade</w:t>
      </w:r>
      <w:proofErr w:type="spellEnd"/>
      <w:r w:rsidRPr="00FC1AB1">
        <w:rPr>
          <w:rFonts w:ascii="Arial" w:eastAsia="Times New Roman" w:hAnsi="Arial" w:cs="Arial"/>
          <w:iCs/>
          <w:sz w:val="24"/>
          <w:szCs w:val="24"/>
          <w:lang w:val="es-ES_tradnl" w:eastAsia="es-ES"/>
        </w:rPr>
        <w:t xml:space="preserve"> el día 28 de enero de 2008.</w:t>
      </w:r>
    </w:p>
    <w:p w14:paraId="060E7E5B"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75122FCA" w14:textId="77777777" w:rsidR="00D852F7" w:rsidRDefault="00D852F7"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En tal virtud, mediante el oficio 2008EE1830 de la misma fecha, </w:t>
      </w:r>
      <w:proofErr w:type="spellStart"/>
      <w:r w:rsidRPr="00FC1AB1">
        <w:rPr>
          <w:rFonts w:ascii="Arial" w:eastAsia="Times New Roman" w:hAnsi="Arial" w:cs="Arial"/>
          <w:iCs/>
          <w:sz w:val="24"/>
          <w:szCs w:val="24"/>
          <w:lang w:val="es-ES_tradnl" w:eastAsia="es-ES"/>
        </w:rPr>
        <w:t>Fonade</w:t>
      </w:r>
      <w:proofErr w:type="spellEnd"/>
      <w:r w:rsidRPr="00FC1AB1">
        <w:rPr>
          <w:rFonts w:ascii="Arial" w:eastAsia="Times New Roman" w:hAnsi="Arial" w:cs="Arial"/>
          <w:iCs/>
          <w:sz w:val="24"/>
          <w:szCs w:val="24"/>
          <w:lang w:val="es-ES_tradnl" w:eastAsia="es-ES"/>
        </w:rPr>
        <w:t xml:space="preserve"> se dio por notificado de la cesión de créditos incorporada en tal contrato</w:t>
      </w:r>
      <w:r w:rsidR="0060562A">
        <w:rPr>
          <w:rFonts w:ascii="Arial" w:eastAsia="Times New Roman" w:hAnsi="Arial" w:cs="Arial"/>
          <w:iCs/>
          <w:sz w:val="24"/>
          <w:szCs w:val="24"/>
          <w:lang w:val="es-ES_tradnl" w:eastAsia="es-ES"/>
        </w:rPr>
        <w:t>, la aceptó</w:t>
      </w:r>
      <w:r w:rsidRPr="00FC1AB1">
        <w:rPr>
          <w:rFonts w:ascii="Arial" w:eastAsia="Times New Roman" w:hAnsi="Arial" w:cs="Arial"/>
          <w:iCs/>
          <w:sz w:val="24"/>
          <w:szCs w:val="24"/>
          <w:lang w:val="es-ES_tradnl" w:eastAsia="es-ES"/>
        </w:rPr>
        <w:t xml:space="preserve"> y expresó su compromiso de efectuar</w:t>
      </w:r>
      <w:r w:rsidR="0060562A">
        <w:rPr>
          <w:rFonts w:ascii="Arial" w:eastAsia="Times New Roman" w:hAnsi="Arial" w:cs="Arial"/>
          <w:iCs/>
          <w:sz w:val="24"/>
          <w:szCs w:val="24"/>
          <w:lang w:val="es-ES_tradnl" w:eastAsia="es-ES"/>
        </w:rPr>
        <w:t>,</w:t>
      </w:r>
      <w:r w:rsidRPr="00FC1AB1">
        <w:rPr>
          <w:rFonts w:ascii="Arial" w:eastAsia="Times New Roman" w:hAnsi="Arial" w:cs="Arial"/>
          <w:iCs/>
          <w:sz w:val="24"/>
          <w:szCs w:val="24"/>
          <w:lang w:val="es-ES_tradnl" w:eastAsia="es-ES"/>
        </w:rPr>
        <w:t xml:space="preserve"> </w:t>
      </w:r>
      <w:r w:rsidR="0060562A" w:rsidRPr="00FC1AB1">
        <w:rPr>
          <w:rFonts w:ascii="Arial" w:eastAsia="Times New Roman" w:hAnsi="Arial" w:cs="Arial"/>
          <w:iCs/>
          <w:sz w:val="24"/>
          <w:szCs w:val="24"/>
          <w:lang w:val="es-ES_tradnl" w:eastAsia="es-ES"/>
        </w:rPr>
        <w:t>a partir de ese momento y “</w:t>
      </w:r>
      <w:r w:rsidR="0060562A" w:rsidRPr="00FC1AB1">
        <w:rPr>
          <w:rFonts w:ascii="Arial" w:eastAsia="Times New Roman" w:hAnsi="Arial" w:cs="Arial"/>
          <w:i/>
          <w:iCs/>
          <w:sz w:val="24"/>
          <w:szCs w:val="24"/>
          <w:lang w:val="es-ES_tradnl" w:eastAsia="es-ES"/>
        </w:rPr>
        <w:t>hasta tanto no recibamos una instrucción expresando determinación en contrario</w:t>
      </w:r>
      <w:r w:rsidR="0060562A" w:rsidRPr="00FC1AB1">
        <w:rPr>
          <w:rFonts w:ascii="Arial" w:eastAsia="Times New Roman" w:hAnsi="Arial" w:cs="Arial"/>
          <w:iCs/>
          <w:sz w:val="24"/>
          <w:szCs w:val="24"/>
          <w:lang w:val="es-ES_tradnl" w:eastAsia="es-ES"/>
        </w:rPr>
        <w:t>” por parte de la fiduciaria</w:t>
      </w:r>
      <w:r w:rsidR="0060562A">
        <w:rPr>
          <w:rFonts w:ascii="Arial" w:eastAsia="Times New Roman" w:hAnsi="Arial" w:cs="Arial"/>
          <w:iCs/>
          <w:sz w:val="24"/>
          <w:szCs w:val="24"/>
          <w:lang w:val="es-ES_tradnl" w:eastAsia="es-ES"/>
        </w:rPr>
        <w:t>,</w:t>
      </w:r>
      <w:r w:rsidR="0060562A" w:rsidRPr="00FC1AB1">
        <w:rPr>
          <w:rFonts w:ascii="Arial" w:eastAsia="Times New Roman" w:hAnsi="Arial" w:cs="Arial"/>
          <w:iCs/>
          <w:sz w:val="24"/>
          <w:szCs w:val="24"/>
          <w:lang w:val="es-ES_tradnl" w:eastAsia="es-ES"/>
        </w:rPr>
        <w:t xml:space="preserve"> </w:t>
      </w:r>
      <w:r w:rsidRPr="00FC1AB1">
        <w:rPr>
          <w:rFonts w:ascii="Arial" w:eastAsia="Times New Roman" w:hAnsi="Arial" w:cs="Arial"/>
          <w:iCs/>
          <w:sz w:val="24"/>
          <w:szCs w:val="24"/>
          <w:lang w:val="es-ES_tradnl" w:eastAsia="es-ES"/>
        </w:rPr>
        <w:t>“</w:t>
      </w:r>
      <w:r w:rsidRPr="00FC1AB1">
        <w:rPr>
          <w:rFonts w:ascii="Arial" w:eastAsia="Times New Roman" w:hAnsi="Arial" w:cs="Arial"/>
          <w:i/>
          <w:iCs/>
          <w:sz w:val="24"/>
          <w:szCs w:val="24"/>
          <w:lang w:val="es-ES_tradnl" w:eastAsia="es-ES"/>
        </w:rPr>
        <w:t>el total de los pagos líquidos, excepto lo correspondiente a anticipos</w:t>
      </w:r>
      <w:r w:rsidRPr="00FC1AB1">
        <w:rPr>
          <w:rFonts w:ascii="Arial" w:eastAsia="Times New Roman" w:hAnsi="Arial" w:cs="Arial"/>
          <w:iCs/>
          <w:sz w:val="24"/>
          <w:szCs w:val="24"/>
          <w:lang w:val="es-ES_tradnl" w:eastAsia="es-ES"/>
        </w:rPr>
        <w:t>”, a favor del patrimonio autónomo administrado por Helm Trust S.A.</w:t>
      </w:r>
    </w:p>
    <w:p w14:paraId="55C04434"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4C05676A" w14:textId="77777777" w:rsidR="00B45C5B" w:rsidRDefault="00B45C5B"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Entre los años 2009 y 2015, </w:t>
      </w:r>
      <w:proofErr w:type="spellStart"/>
      <w:r w:rsidRPr="00FC1AB1">
        <w:rPr>
          <w:rFonts w:ascii="Arial" w:eastAsia="Times New Roman" w:hAnsi="Arial" w:cs="Arial"/>
          <w:iCs/>
          <w:sz w:val="24"/>
          <w:szCs w:val="24"/>
          <w:lang w:val="es-ES_tradnl" w:eastAsia="es-ES"/>
        </w:rPr>
        <w:t>Fonade</w:t>
      </w:r>
      <w:proofErr w:type="spellEnd"/>
      <w:r w:rsidRPr="00FC1AB1">
        <w:rPr>
          <w:rFonts w:ascii="Arial" w:eastAsia="Times New Roman" w:hAnsi="Arial" w:cs="Arial"/>
          <w:iCs/>
          <w:sz w:val="24"/>
          <w:szCs w:val="24"/>
          <w:lang w:val="es-ES_tradnl" w:eastAsia="es-ES"/>
        </w:rPr>
        <w:t xml:space="preserve"> recibió múltiples órdenes </w:t>
      </w:r>
      <w:r w:rsidR="0060562A">
        <w:rPr>
          <w:rFonts w:ascii="Arial" w:eastAsia="Times New Roman" w:hAnsi="Arial" w:cs="Arial"/>
          <w:iCs/>
          <w:sz w:val="24"/>
          <w:szCs w:val="24"/>
          <w:lang w:val="es-ES_tradnl" w:eastAsia="es-ES"/>
        </w:rPr>
        <w:t xml:space="preserve">de embargo </w:t>
      </w:r>
      <w:r w:rsidRPr="00FC1AB1">
        <w:rPr>
          <w:rFonts w:ascii="Arial" w:eastAsia="Times New Roman" w:hAnsi="Arial" w:cs="Arial"/>
          <w:iCs/>
          <w:sz w:val="24"/>
          <w:szCs w:val="24"/>
          <w:lang w:val="es-ES_tradnl" w:eastAsia="es-ES"/>
        </w:rPr>
        <w:t xml:space="preserve">provenientes de distintos juzgados y </w:t>
      </w:r>
      <w:r w:rsidR="0060562A">
        <w:rPr>
          <w:rFonts w:ascii="Arial" w:eastAsia="Times New Roman" w:hAnsi="Arial" w:cs="Arial"/>
          <w:iCs/>
          <w:sz w:val="24"/>
          <w:szCs w:val="24"/>
          <w:lang w:val="es-ES_tradnl" w:eastAsia="es-ES"/>
        </w:rPr>
        <w:t xml:space="preserve">relacionadas con </w:t>
      </w:r>
      <w:r w:rsidRPr="00FC1AB1">
        <w:rPr>
          <w:rFonts w:ascii="Arial" w:eastAsia="Times New Roman" w:hAnsi="Arial" w:cs="Arial"/>
          <w:iCs/>
          <w:sz w:val="24"/>
          <w:szCs w:val="24"/>
          <w:lang w:val="es-ES_tradnl" w:eastAsia="es-ES"/>
        </w:rPr>
        <w:t>diferentes procesos</w:t>
      </w:r>
      <w:r w:rsidR="0060562A">
        <w:rPr>
          <w:rFonts w:ascii="Arial" w:eastAsia="Times New Roman" w:hAnsi="Arial" w:cs="Arial"/>
          <w:iCs/>
          <w:sz w:val="24"/>
          <w:szCs w:val="24"/>
          <w:lang w:val="es-ES_tradnl" w:eastAsia="es-ES"/>
        </w:rPr>
        <w:t xml:space="preserve"> judiciales</w:t>
      </w:r>
      <w:r w:rsidRPr="00FC1AB1">
        <w:rPr>
          <w:rFonts w:ascii="Arial" w:eastAsia="Times New Roman" w:hAnsi="Arial" w:cs="Arial"/>
          <w:iCs/>
          <w:sz w:val="24"/>
          <w:szCs w:val="24"/>
          <w:lang w:val="es-ES_tradnl" w:eastAsia="es-ES"/>
        </w:rPr>
        <w:t xml:space="preserve">, que </w:t>
      </w:r>
      <w:r w:rsidR="003E7911">
        <w:rPr>
          <w:rFonts w:ascii="Arial" w:eastAsia="Times New Roman" w:hAnsi="Arial" w:cs="Arial"/>
          <w:iCs/>
          <w:sz w:val="24"/>
          <w:szCs w:val="24"/>
          <w:lang w:val="es-ES_tradnl" w:eastAsia="es-ES"/>
        </w:rPr>
        <w:t xml:space="preserve">recaían sobre </w:t>
      </w:r>
      <w:r w:rsidRPr="00FC1AB1">
        <w:rPr>
          <w:rFonts w:ascii="Arial" w:eastAsia="Times New Roman" w:hAnsi="Arial" w:cs="Arial"/>
          <w:iCs/>
          <w:sz w:val="24"/>
          <w:szCs w:val="24"/>
          <w:lang w:val="es-ES_tradnl" w:eastAsia="es-ES"/>
        </w:rPr>
        <w:t>los recursos y derechos de crédito del Consorcio CM</w:t>
      </w:r>
      <w:r w:rsidR="0060562A">
        <w:rPr>
          <w:rFonts w:ascii="Arial" w:eastAsia="Times New Roman" w:hAnsi="Arial" w:cs="Arial"/>
          <w:iCs/>
          <w:sz w:val="24"/>
          <w:szCs w:val="24"/>
          <w:lang w:val="es-ES_tradnl" w:eastAsia="es-ES"/>
        </w:rPr>
        <w:t>S</w:t>
      </w:r>
      <w:r w:rsidRPr="00FC1AB1">
        <w:rPr>
          <w:rFonts w:ascii="Arial" w:eastAsia="Times New Roman" w:hAnsi="Arial" w:cs="Arial"/>
          <w:iCs/>
          <w:sz w:val="24"/>
          <w:szCs w:val="24"/>
          <w:lang w:val="es-ES_tradnl" w:eastAsia="es-ES"/>
        </w:rPr>
        <w:t xml:space="preserve"> Cárceles, de todas las sociedades que lo conforman, de algunas de ellas y/o de terceros.</w:t>
      </w:r>
      <w:r w:rsidR="00D852F7" w:rsidRPr="00FC1AB1">
        <w:rPr>
          <w:rFonts w:ascii="Arial" w:eastAsia="Times New Roman" w:hAnsi="Arial" w:cs="Arial"/>
          <w:iCs/>
          <w:sz w:val="24"/>
          <w:szCs w:val="24"/>
          <w:lang w:val="es-ES_tradnl" w:eastAsia="es-ES"/>
        </w:rPr>
        <w:t xml:space="preserve">  </w:t>
      </w:r>
    </w:p>
    <w:p w14:paraId="065D3643"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40F75945" w14:textId="77777777" w:rsidR="00B70A68" w:rsidRDefault="00B45C5B"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El </w:t>
      </w:r>
      <w:r w:rsidR="001A6215">
        <w:rPr>
          <w:rFonts w:ascii="Arial" w:eastAsia="Times New Roman" w:hAnsi="Arial" w:cs="Arial"/>
          <w:iCs/>
          <w:sz w:val="24"/>
          <w:szCs w:val="24"/>
          <w:lang w:val="es-ES_tradnl" w:eastAsia="es-ES"/>
        </w:rPr>
        <w:t xml:space="preserve">1º </w:t>
      </w:r>
      <w:r w:rsidRPr="00FC1AB1">
        <w:rPr>
          <w:rFonts w:ascii="Arial" w:eastAsia="Times New Roman" w:hAnsi="Arial" w:cs="Arial"/>
          <w:iCs/>
          <w:sz w:val="24"/>
          <w:szCs w:val="24"/>
          <w:lang w:val="es-ES_tradnl" w:eastAsia="es-ES"/>
        </w:rPr>
        <w:t>de febrero de 2011, Helm Bank S.A.</w:t>
      </w:r>
      <w:r w:rsidR="00D852F7" w:rsidRPr="00FC1AB1">
        <w:rPr>
          <w:rFonts w:ascii="Arial" w:eastAsia="Times New Roman" w:hAnsi="Arial" w:cs="Arial"/>
          <w:iCs/>
          <w:sz w:val="24"/>
          <w:szCs w:val="24"/>
          <w:lang w:val="es-ES_tradnl" w:eastAsia="es-ES"/>
        </w:rPr>
        <w:t xml:space="preserve"> </w:t>
      </w:r>
      <w:r w:rsidRPr="00FC1AB1">
        <w:rPr>
          <w:rFonts w:ascii="Arial" w:eastAsia="Times New Roman" w:hAnsi="Arial" w:cs="Arial"/>
          <w:iCs/>
          <w:sz w:val="24"/>
          <w:szCs w:val="24"/>
          <w:lang w:val="es-ES_tradnl" w:eastAsia="es-ES"/>
        </w:rPr>
        <w:t xml:space="preserve">(antes, Banco de Crédito Helm </w:t>
      </w:r>
      <w:proofErr w:type="spellStart"/>
      <w:r w:rsidRPr="00FC1AB1">
        <w:rPr>
          <w:rFonts w:ascii="Arial" w:eastAsia="Times New Roman" w:hAnsi="Arial" w:cs="Arial"/>
          <w:iCs/>
          <w:sz w:val="24"/>
          <w:szCs w:val="24"/>
          <w:lang w:val="es-ES_tradnl" w:eastAsia="es-ES"/>
        </w:rPr>
        <w:t>Finacial</w:t>
      </w:r>
      <w:proofErr w:type="spellEnd"/>
      <w:r w:rsidRPr="00FC1AB1">
        <w:rPr>
          <w:rFonts w:ascii="Arial" w:eastAsia="Times New Roman" w:hAnsi="Arial" w:cs="Arial"/>
          <w:iCs/>
          <w:sz w:val="24"/>
          <w:szCs w:val="24"/>
          <w:lang w:val="es-ES_tradnl" w:eastAsia="es-ES"/>
        </w:rPr>
        <w:t xml:space="preserve"> </w:t>
      </w:r>
      <w:proofErr w:type="spellStart"/>
      <w:r w:rsidRPr="00FC1AB1">
        <w:rPr>
          <w:rFonts w:ascii="Arial" w:eastAsia="Times New Roman" w:hAnsi="Arial" w:cs="Arial"/>
          <w:iCs/>
          <w:sz w:val="24"/>
          <w:szCs w:val="24"/>
          <w:lang w:val="es-ES_tradnl" w:eastAsia="es-ES"/>
        </w:rPr>
        <w:t>Services</w:t>
      </w:r>
      <w:proofErr w:type="spellEnd"/>
      <w:r w:rsidRPr="00FC1AB1">
        <w:rPr>
          <w:rFonts w:ascii="Arial" w:eastAsia="Times New Roman" w:hAnsi="Arial" w:cs="Arial"/>
          <w:iCs/>
          <w:sz w:val="24"/>
          <w:szCs w:val="24"/>
          <w:lang w:val="es-ES_tradnl" w:eastAsia="es-ES"/>
        </w:rPr>
        <w:t>)</w:t>
      </w:r>
      <w:r w:rsidR="00B70A68" w:rsidRPr="00FC1AB1">
        <w:rPr>
          <w:rFonts w:ascii="Arial" w:eastAsia="Times New Roman" w:hAnsi="Arial" w:cs="Arial"/>
          <w:iCs/>
          <w:sz w:val="24"/>
          <w:szCs w:val="24"/>
          <w:lang w:val="es-ES_tradnl" w:eastAsia="es-ES"/>
        </w:rPr>
        <w:t>, en su calidad de cedente,</w:t>
      </w:r>
      <w:r w:rsidRPr="00FC1AB1">
        <w:rPr>
          <w:rFonts w:ascii="Arial" w:eastAsia="Times New Roman" w:hAnsi="Arial" w:cs="Arial"/>
          <w:iCs/>
          <w:sz w:val="24"/>
          <w:szCs w:val="24"/>
          <w:lang w:val="es-ES_tradnl" w:eastAsia="es-ES"/>
        </w:rPr>
        <w:t xml:space="preserve"> </w:t>
      </w:r>
      <w:r w:rsidR="00B70A68" w:rsidRPr="00FC1AB1">
        <w:rPr>
          <w:rFonts w:ascii="Arial" w:eastAsia="Times New Roman" w:hAnsi="Arial" w:cs="Arial"/>
          <w:iCs/>
          <w:sz w:val="24"/>
          <w:szCs w:val="24"/>
          <w:lang w:val="es-ES_tradnl" w:eastAsia="es-ES"/>
        </w:rPr>
        <w:t>y la sociedad Pine</w:t>
      </w:r>
      <w:r w:rsidR="00D01B73" w:rsidRPr="00FC1AB1">
        <w:rPr>
          <w:rFonts w:ascii="Arial" w:eastAsia="Times New Roman" w:hAnsi="Arial" w:cs="Arial"/>
          <w:iCs/>
          <w:sz w:val="24"/>
          <w:szCs w:val="24"/>
          <w:lang w:val="es-ES_tradnl" w:eastAsia="es-ES"/>
        </w:rPr>
        <w:t xml:space="preserve"> </w:t>
      </w:r>
      <w:proofErr w:type="spellStart"/>
      <w:r w:rsidR="00D01B73" w:rsidRPr="00FC1AB1">
        <w:rPr>
          <w:rFonts w:ascii="Arial" w:eastAsia="Times New Roman" w:hAnsi="Arial" w:cs="Arial"/>
          <w:iCs/>
          <w:sz w:val="24"/>
          <w:szCs w:val="24"/>
          <w:lang w:val="es-ES_tradnl" w:eastAsia="es-ES"/>
        </w:rPr>
        <w:t>C</w:t>
      </w:r>
      <w:r w:rsidR="00B70A68" w:rsidRPr="00FC1AB1">
        <w:rPr>
          <w:rFonts w:ascii="Arial" w:eastAsia="Times New Roman" w:hAnsi="Arial" w:cs="Arial"/>
          <w:iCs/>
          <w:sz w:val="24"/>
          <w:szCs w:val="24"/>
          <w:lang w:val="es-ES_tradnl" w:eastAsia="es-ES"/>
        </w:rPr>
        <w:t>om</w:t>
      </w:r>
      <w:proofErr w:type="spellEnd"/>
      <w:r w:rsidR="00B70A68" w:rsidRPr="00FC1AB1">
        <w:rPr>
          <w:rFonts w:ascii="Arial" w:eastAsia="Times New Roman" w:hAnsi="Arial" w:cs="Arial"/>
          <w:iCs/>
          <w:sz w:val="24"/>
          <w:szCs w:val="24"/>
          <w:lang w:val="es-ES_tradnl" w:eastAsia="es-ES"/>
        </w:rPr>
        <w:t xml:space="preserve"> Asia PCA Colombia S.A.S.</w:t>
      </w:r>
      <w:r w:rsidR="003E7911">
        <w:rPr>
          <w:rFonts w:ascii="Arial" w:eastAsia="Times New Roman" w:hAnsi="Arial" w:cs="Arial"/>
          <w:iCs/>
          <w:sz w:val="24"/>
          <w:szCs w:val="24"/>
          <w:lang w:val="es-ES_tradnl" w:eastAsia="es-ES"/>
        </w:rPr>
        <w:t xml:space="preserve"> (en adelante Pine </w:t>
      </w:r>
      <w:proofErr w:type="spellStart"/>
      <w:r w:rsidR="003E7911">
        <w:rPr>
          <w:rFonts w:ascii="Arial" w:eastAsia="Times New Roman" w:hAnsi="Arial" w:cs="Arial"/>
          <w:iCs/>
          <w:sz w:val="24"/>
          <w:szCs w:val="24"/>
          <w:lang w:val="es-ES_tradnl" w:eastAsia="es-ES"/>
        </w:rPr>
        <w:t>Com</w:t>
      </w:r>
      <w:proofErr w:type="spellEnd"/>
      <w:r w:rsidR="003E7911">
        <w:rPr>
          <w:rFonts w:ascii="Arial" w:eastAsia="Times New Roman" w:hAnsi="Arial" w:cs="Arial"/>
          <w:iCs/>
          <w:sz w:val="24"/>
          <w:szCs w:val="24"/>
          <w:lang w:val="es-ES_tradnl" w:eastAsia="es-ES"/>
        </w:rPr>
        <w:t>)</w:t>
      </w:r>
      <w:r w:rsidR="00B70A68" w:rsidRPr="00FC1AB1">
        <w:rPr>
          <w:rFonts w:ascii="Arial" w:eastAsia="Times New Roman" w:hAnsi="Arial" w:cs="Arial"/>
          <w:iCs/>
          <w:sz w:val="24"/>
          <w:szCs w:val="24"/>
          <w:lang w:val="es-ES_tradnl" w:eastAsia="es-ES"/>
        </w:rPr>
        <w:t>, en su condición de cesionaria, suscribieron un “</w:t>
      </w:r>
      <w:r w:rsidR="00B70A68" w:rsidRPr="00FC1AB1">
        <w:rPr>
          <w:rFonts w:ascii="Arial" w:eastAsia="Times New Roman" w:hAnsi="Arial" w:cs="Arial"/>
          <w:i/>
          <w:iCs/>
          <w:sz w:val="24"/>
          <w:szCs w:val="24"/>
          <w:lang w:val="es-ES_tradnl" w:eastAsia="es-ES"/>
        </w:rPr>
        <w:t>acuerdo de cesión de la posición contractual del contrato de cesión de derechos económicos celebrado entre Helm Bank S.A. y el Consorcio CM</w:t>
      </w:r>
      <w:r w:rsidR="003E7911">
        <w:rPr>
          <w:rFonts w:ascii="Arial" w:eastAsia="Times New Roman" w:hAnsi="Arial" w:cs="Arial"/>
          <w:i/>
          <w:iCs/>
          <w:sz w:val="24"/>
          <w:szCs w:val="24"/>
          <w:lang w:val="es-ES_tradnl" w:eastAsia="es-ES"/>
        </w:rPr>
        <w:t>S</w:t>
      </w:r>
      <w:r w:rsidR="00B70A68" w:rsidRPr="00FC1AB1">
        <w:rPr>
          <w:rFonts w:ascii="Arial" w:eastAsia="Times New Roman" w:hAnsi="Arial" w:cs="Arial"/>
          <w:i/>
          <w:iCs/>
          <w:sz w:val="24"/>
          <w:szCs w:val="24"/>
          <w:lang w:val="es-ES_tradnl" w:eastAsia="es-ES"/>
        </w:rPr>
        <w:t xml:space="preserve"> Cárceles</w:t>
      </w:r>
      <w:r w:rsidR="00B70A68" w:rsidRPr="00FC1AB1">
        <w:rPr>
          <w:rFonts w:ascii="Arial" w:eastAsia="Times New Roman" w:hAnsi="Arial" w:cs="Arial"/>
          <w:iCs/>
          <w:sz w:val="24"/>
          <w:szCs w:val="24"/>
          <w:lang w:val="es-ES_tradnl" w:eastAsia="es-ES"/>
        </w:rPr>
        <w:t>”.</w:t>
      </w:r>
    </w:p>
    <w:p w14:paraId="6C2876FE"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6769E0B0" w14:textId="77777777" w:rsidR="00D01B73" w:rsidRDefault="00D01B73"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 xml:space="preserve">Esta nueva cesión fue notificada a </w:t>
      </w:r>
      <w:proofErr w:type="spellStart"/>
      <w:r w:rsidRPr="00FC1AB1">
        <w:rPr>
          <w:rFonts w:ascii="Arial" w:eastAsia="Times New Roman" w:hAnsi="Arial" w:cs="Arial"/>
          <w:iCs/>
          <w:sz w:val="24"/>
          <w:szCs w:val="24"/>
          <w:lang w:val="es-ES_tradnl" w:eastAsia="es-ES"/>
        </w:rPr>
        <w:t>Fonade</w:t>
      </w:r>
      <w:proofErr w:type="spellEnd"/>
      <w:r w:rsidRPr="00FC1AB1">
        <w:rPr>
          <w:rFonts w:ascii="Arial" w:eastAsia="Times New Roman" w:hAnsi="Arial" w:cs="Arial"/>
          <w:iCs/>
          <w:sz w:val="24"/>
          <w:szCs w:val="24"/>
          <w:lang w:val="es-ES_tradnl" w:eastAsia="es-ES"/>
        </w:rPr>
        <w:t xml:space="preserve"> el 17 de febrero de 2011, y fue aceptada expresamente por </w:t>
      </w:r>
      <w:r w:rsidR="001A6215">
        <w:rPr>
          <w:rFonts w:ascii="Arial" w:eastAsia="Times New Roman" w:hAnsi="Arial" w:cs="Arial"/>
          <w:iCs/>
          <w:sz w:val="24"/>
          <w:szCs w:val="24"/>
          <w:lang w:val="es-ES_tradnl" w:eastAsia="es-ES"/>
        </w:rPr>
        <w:t xml:space="preserve">dicha entidad, </w:t>
      </w:r>
      <w:r w:rsidRPr="00FC1AB1">
        <w:rPr>
          <w:rFonts w:ascii="Arial" w:eastAsia="Times New Roman" w:hAnsi="Arial" w:cs="Arial"/>
          <w:iCs/>
          <w:sz w:val="24"/>
          <w:szCs w:val="24"/>
          <w:lang w:val="es-ES_tradnl" w:eastAsia="es-ES"/>
        </w:rPr>
        <w:t>mediante comunicación del 14 de julio del mismo año.</w:t>
      </w:r>
    </w:p>
    <w:p w14:paraId="63DDA7DC"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497DA0A7" w14:textId="77777777" w:rsidR="006657CD" w:rsidRDefault="00B70A68" w:rsidP="00FC1AB1">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El 1</w:t>
      </w:r>
      <w:r w:rsidR="00E07BAB" w:rsidRPr="00FC1AB1">
        <w:rPr>
          <w:rFonts w:ascii="Arial" w:eastAsia="Times New Roman" w:hAnsi="Arial" w:cs="Arial"/>
          <w:iCs/>
          <w:sz w:val="24"/>
          <w:szCs w:val="24"/>
          <w:lang w:val="es-ES_tradnl" w:eastAsia="es-ES"/>
        </w:rPr>
        <w:t xml:space="preserve">6 de enero de 2017, </w:t>
      </w:r>
      <w:r w:rsidRPr="00FC1AB1">
        <w:rPr>
          <w:rFonts w:ascii="Arial" w:eastAsia="Times New Roman" w:hAnsi="Arial" w:cs="Arial"/>
          <w:iCs/>
          <w:sz w:val="24"/>
          <w:szCs w:val="24"/>
          <w:lang w:val="es-ES_tradnl" w:eastAsia="es-ES"/>
        </w:rPr>
        <w:t xml:space="preserve">un </w:t>
      </w:r>
      <w:r w:rsidR="00E07BAB" w:rsidRPr="00FC1AB1">
        <w:rPr>
          <w:rFonts w:ascii="Arial" w:eastAsia="Times New Roman" w:hAnsi="Arial" w:cs="Arial"/>
          <w:iCs/>
          <w:sz w:val="24"/>
          <w:szCs w:val="24"/>
          <w:lang w:val="es-ES_tradnl" w:eastAsia="es-ES"/>
        </w:rPr>
        <w:t>tribunal de arbitra</w:t>
      </w:r>
      <w:r w:rsidRPr="00FC1AB1">
        <w:rPr>
          <w:rFonts w:ascii="Arial" w:eastAsia="Times New Roman" w:hAnsi="Arial" w:cs="Arial"/>
          <w:iCs/>
          <w:sz w:val="24"/>
          <w:szCs w:val="24"/>
          <w:lang w:val="es-ES_tradnl" w:eastAsia="es-ES"/>
        </w:rPr>
        <w:t xml:space="preserve">je </w:t>
      </w:r>
      <w:r w:rsidR="00E07BAB" w:rsidRPr="00FC1AB1">
        <w:rPr>
          <w:rFonts w:ascii="Arial" w:eastAsia="Times New Roman" w:hAnsi="Arial" w:cs="Arial"/>
          <w:iCs/>
          <w:sz w:val="24"/>
          <w:szCs w:val="24"/>
          <w:lang w:val="es-ES_tradnl" w:eastAsia="es-ES"/>
        </w:rPr>
        <w:t xml:space="preserve">conformado para dirimir las </w:t>
      </w:r>
      <w:r w:rsidR="006657CD" w:rsidRPr="00FC1AB1">
        <w:rPr>
          <w:rFonts w:ascii="Arial" w:eastAsia="Times New Roman" w:hAnsi="Arial" w:cs="Arial"/>
          <w:iCs/>
          <w:sz w:val="24"/>
          <w:szCs w:val="24"/>
          <w:lang w:val="es-ES_tradnl" w:eastAsia="es-ES"/>
        </w:rPr>
        <w:t xml:space="preserve">diferencias </w:t>
      </w:r>
      <w:r w:rsidR="00E07BAB" w:rsidRPr="00FC1AB1">
        <w:rPr>
          <w:rFonts w:ascii="Arial" w:eastAsia="Times New Roman" w:hAnsi="Arial" w:cs="Arial"/>
          <w:iCs/>
          <w:sz w:val="24"/>
          <w:szCs w:val="24"/>
          <w:lang w:val="es-ES_tradnl" w:eastAsia="es-ES"/>
        </w:rPr>
        <w:t xml:space="preserve">entre el Consorcio CMS Cárceles y </w:t>
      </w:r>
      <w:proofErr w:type="spellStart"/>
      <w:r w:rsidR="00E07BAB" w:rsidRPr="00FC1AB1">
        <w:rPr>
          <w:rFonts w:ascii="Arial" w:eastAsia="Times New Roman" w:hAnsi="Arial" w:cs="Arial"/>
          <w:iCs/>
          <w:sz w:val="24"/>
          <w:szCs w:val="24"/>
          <w:lang w:val="es-ES_tradnl" w:eastAsia="es-ES"/>
        </w:rPr>
        <w:t>Disico</w:t>
      </w:r>
      <w:proofErr w:type="spellEnd"/>
      <w:r w:rsidR="00E07BAB" w:rsidRPr="00FC1AB1">
        <w:rPr>
          <w:rFonts w:ascii="Arial" w:eastAsia="Times New Roman" w:hAnsi="Arial" w:cs="Arial"/>
          <w:iCs/>
          <w:sz w:val="24"/>
          <w:szCs w:val="24"/>
          <w:lang w:val="es-ES_tradnl" w:eastAsia="es-ES"/>
        </w:rPr>
        <w:t xml:space="preserve"> S.A., por una parte, y </w:t>
      </w:r>
      <w:proofErr w:type="spellStart"/>
      <w:r w:rsidR="00E07BAB" w:rsidRPr="00FC1AB1">
        <w:rPr>
          <w:rFonts w:ascii="Arial" w:eastAsia="Times New Roman" w:hAnsi="Arial" w:cs="Arial"/>
          <w:iCs/>
          <w:sz w:val="24"/>
          <w:szCs w:val="24"/>
          <w:lang w:val="es-ES_tradnl" w:eastAsia="es-ES"/>
        </w:rPr>
        <w:t>Fonade</w:t>
      </w:r>
      <w:proofErr w:type="spellEnd"/>
      <w:r w:rsidR="00E07BAB" w:rsidRPr="00FC1AB1">
        <w:rPr>
          <w:rFonts w:ascii="Arial" w:eastAsia="Times New Roman" w:hAnsi="Arial" w:cs="Arial"/>
          <w:iCs/>
          <w:sz w:val="24"/>
          <w:szCs w:val="24"/>
          <w:lang w:val="es-ES_tradnl" w:eastAsia="es-ES"/>
        </w:rPr>
        <w:t xml:space="preserve">, por la otra, </w:t>
      </w:r>
      <w:r w:rsidR="006657CD" w:rsidRPr="00FC1AB1">
        <w:rPr>
          <w:rFonts w:ascii="Arial" w:eastAsia="Times New Roman" w:hAnsi="Arial" w:cs="Arial"/>
          <w:iCs/>
          <w:sz w:val="24"/>
          <w:szCs w:val="24"/>
          <w:lang w:val="es-ES_tradnl" w:eastAsia="es-ES"/>
        </w:rPr>
        <w:t xml:space="preserve">surgidas en relación con </w:t>
      </w:r>
      <w:r w:rsidR="00E07BAB" w:rsidRPr="00FC1AB1">
        <w:rPr>
          <w:rFonts w:ascii="Arial" w:eastAsia="Times New Roman" w:hAnsi="Arial" w:cs="Arial"/>
          <w:iCs/>
          <w:sz w:val="24"/>
          <w:szCs w:val="24"/>
          <w:lang w:val="es-ES_tradnl" w:eastAsia="es-ES"/>
        </w:rPr>
        <w:t xml:space="preserve">la ejecución del contrato de obra </w:t>
      </w:r>
      <w:proofErr w:type="spellStart"/>
      <w:r w:rsidR="00E07BAB" w:rsidRPr="00FC1AB1">
        <w:rPr>
          <w:rFonts w:ascii="Arial" w:eastAsia="Times New Roman" w:hAnsi="Arial" w:cs="Arial"/>
          <w:iCs/>
          <w:sz w:val="24"/>
          <w:szCs w:val="24"/>
          <w:lang w:val="es-ES_tradnl" w:eastAsia="es-ES"/>
        </w:rPr>
        <w:t>Nº</w:t>
      </w:r>
      <w:proofErr w:type="spellEnd"/>
      <w:r w:rsidR="00E07BAB" w:rsidRPr="00FC1AB1">
        <w:rPr>
          <w:rFonts w:ascii="Arial" w:eastAsia="Times New Roman" w:hAnsi="Arial" w:cs="Arial"/>
          <w:iCs/>
          <w:sz w:val="24"/>
          <w:szCs w:val="24"/>
          <w:lang w:val="es-ES_tradnl" w:eastAsia="es-ES"/>
        </w:rPr>
        <w:t xml:space="preserve"> </w:t>
      </w:r>
      <w:r w:rsidR="006657CD" w:rsidRPr="00FC1AB1">
        <w:rPr>
          <w:rFonts w:ascii="Arial" w:eastAsia="Times New Roman" w:hAnsi="Arial" w:cs="Arial"/>
          <w:iCs/>
          <w:sz w:val="24"/>
          <w:szCs w:val="24"/>
          <w:lang w:val="es-ES_tradnl" w:eastAsia="es-ES"/>
        </w:rPr>
        <w:t xml:space="preserve">2070329, </w:t>
      </w:r>
      <w:r w:rsidR="00E07BAB" w:rsidRPr="00FC1AB1">
        <w:rPr>
          <w:rFonts w:ascii="Arial" w:eastAsia="Times New Roman" w:hAnsi="Arial" w:cs="Arial"/>
          <w:iCs/>
          <w:sz w:val="24"/>
          <w:szCs w:val="24"/>
          <w:lang w:val="es-ES_tradnl" w:eastAsia="es-ES"/>
        </w:rPr>
        <w:t xml:space="preserve">pronunció el respectivo laudo, en el cual </w:t>
      </w:r>
      <w:r w:rsidR="00D01B73" w:rsidRPr="00FC1AB1">
        <w:rPr>
          <w:rFonts w:ascii="Arial" w:eastAsia="Times New Roman" w:hAnsi="Arial" w:cs="Arial"/>
          <w:iCs/>
          <w:sz w:val="24"/>
          <w:szCs w:val="24"/>
          <w:lang w:val="es-ES_tradnl" w:eastAsia="es-ES"/>
        </w:rPr>
        <w:t xml:space="preserve">declaró </w:t>
      </w:r>
      <w:r w:rsidR="006657CD" w:rsidRPr="00FC1AB1">
        <w:rPr>
          <w:rFonts w:ascii="Arial" w:eastAsia="Times New Roman" w:hAnsi="Arial" w:cs="Arial"/>
          <w:iCs/>
          <w:sz w:val="24"/>
          <w:szCs w:val="24"/>
          <w:lang w:val="es-ES_tradnl" w:eastAsia="es-ES"/>
        </w:rPr>
        <w:t xml:space="preserve">que el contratista realizó </w:t>
      </w:r>
      <w:r w:rsidR="00E07BAB" w:rsidRPr="00FC1AB1">
        <w:rPr>
          <w:rFonts w:ascii="Arial" w:eastAsia="Times New Roman" w:hAnsi="Arial" w:cs="Arial"/>
          <w:iCs/>
          <w:sz w:val="24"/>
          <w:szCs w:val="24"/>
          <w:lang w:val="es-ES_tradnl" w:eastAsia="es-ES"/>
        </w:rPr>
        <w:t xml:space="preserve">mayores cantidades de obra </w:t>
      </w:r>
      <w:r w:rsidR="00D01B73" w:rsidRPr="00FC1AB1">
        <w:rPr>
          <w:rFonts w:ascii="Arial" w:eastAsia="Times New Roman" w:hAnsi="Arial" w:cs="Arial"/>
          <w:iCs/>
          <w:sz w:val="24"/>
          <w:szCs w:val="24"/>
          <w:lang w:val="es-ES_tradnl" w:eastAsia="es-ES"/>
        </w:rPr>
        <w:t>que no le habían sido reconocidas</w:t>
      </w:r>
      <w:r w:rsidR="003E7911">
        <w:rPr>
          <w:rFonts w:ascii="Arial" w:eastAsia="Times New Roman" w:hAnsi="Arial" w:cs="Arial"/>
          <w:iCs/>
          <w:sz w:val="24"/>
          <w:szCs w:val="24"/>
          <w:lang w:val="es-ES_tradnl" w:eastAsia="es-ES"/>
        </w:rPr>
        <w:t xml:space="preserve"> hasta ese momento</w:t>
      </w:r>
      <w:r w:rsidR="00D01B73" w:rsidRPr="00FC1AB1">
        <w:rPr>
          <w:rFonts w:ascii="Arial" w:eastAsia="Times New Roman" w:hAnsi="Arial" w:cs="Arial"/>
          <w:iCs/>
          <w:sz w:val="24"/>
          <w:szCs w:val="24"/>
          <w:lang w:val="es-ES_tradnl" w:eastAsia="es-ES"/>
        </w:rPr>
        <w:t xml:space="preserve">, por lo </w:t>
      </w:r>
      <w:r w:rsidR="001A6215">
        <w:rPr>
          <w:rFonts w:ascii="Arial" w:eastAsia="Times New Roman" w:hAnsi="Arial" w:cs="Arial"/>
          <w:iCs/>
          <w:sz w:val="24"/>
          <w:szCs w:val="24"/>
          <w:lang w:val="es-ES_tradnl" w:eastAsia="es-ES"/>
        </w:rPr>
        <w:t xml:space="preserve">cual </w:t>
      </w:r>
      <w:r w:rsidR="006657CD" w:rsidRPr="00FC1AB1">
        <w:rPr>
          <w:rFonts w:ascii="Arial" w:eastAsia="Times New Roman" w:hAnsi="Arial" w:cs="Arial"/>
          <w:iCs/>
          <w:sz w:val="24"/>
          <w:szCs w:val="24"/>
          <w:lang w:val="es-ES_tradnl" w:eastAsia="es-ES"/>
        </w:rPr>
        <w:t xml:space="preserve">condenó a la entidad pública a pagarle las siguientes sumas de dinero: </w:t>
      </w:r>
      <w:r w:rsidR="006657CD" w:rsidRPr="00FC1AB1">
        <w:rPr>
          <w:rFonts w:ascii="Arial" w:eastAsia="Times New Roman" w:hAnsi="Arial" w:cs="Arial"/>
          <w:i/>
          <w:iCs/>
          <w:sz w:val="24"/>
          <w:szCs w:val="24"/>
          <w:lang w:val="es-ES_tradnl" w:eastAsia="es-ES"/>
        </w:rPr>
        <w:t xml:space="preserve">(i) </w:t>
      </w:r>
      <w:r w:rsidR="006657CD" w:rsidRPr="00FC1AB1">
        <w:rPr>
          <w:rFonts w:ascii="Arial" w:eastAsia="Times New Roman" w:hAnsi="Arial" w:cs="Arial"/>
          <w:iCs/>
          <w:sz w:val="24"/>
          <w:szCs w:val="24"/>
          <w:lang w:val="es-ES_tradnl" w:eastAsia="es-ES"/>
        </w:rPr>
        <w:t xml:space="preserve">$727.024.311,03, </w:t>
      </w:r>
      <w:r w:rsidR="003E7911">
        <w:rPr>
          <w:rFonts w:ascii="Arial" w:eastAsia="Times New Roman" w:hAnsi="Arial" w:cs="Arial"/>
          <w:iCs/>
          <w:sz w:val="24"/>
          <w:szCs w:val="24"/>
          <w:lang w:val="es-ES_tradnl" w:eastAsia="es-ES"/>
        </w:rPr>
        <w:t>correspondiente</w:t>
      </w:r>
      <w:r w:rsidR="001A6215">
        <w:rPr>
          <w:rFonts w:ascii="Arial" w:eastAsia="Times New Roman" w:hAnsi="Arial" w:cs="Arial"/>
          <w:iCs/>
          <w:sz w:val="24"/>
          <w:szCs w:val="24"/>
          <w:lang w:val="es-ES_tradnl" w:eastAsia="es-ES"/>
        </w:rPr>
        <w:t>s</w:t>
      </w:r>
      <w:r w:rsidR="003E7911">
        <w:rPr>
          <w:rFonts w:ascii="Arial" w:eastAsia="Times New Roman" w:hAnsi="Arial" w:cs="Arial"/>
          <w:iCs/>
          <w:sz w:val="24"/>
          <w:szCs w:val="24"/>
          <w:lang w:val="es-ES_tradnl" w:eastAsia="es-ES"/>
        </w:rPr>
        <w:t xml:space="preserve"> al costo directo de</w:t>
      </w:r>
      <w:r w:rsidR="006657CD" w:rsidRPr="00FC1AB1">
        <w:rPr>
          <w:rFonts w:ascii="Arial" w:eastAsia="Times New Roman" w:hAnsi="Arial" w:cs="Arial"/>
          <w:iCs/>
          <w:sz w:val="24"/>
          <w:szCs w:val="24"/>
          <w:lang w:val="es-ES_tradnl" w:eastAsia="es-ES"/>
        </w:rPr>
        <w:t xml:space="preserve"> las mayores cantidades de obra; </w:t>
      </w:r>
      <w:r w:rsidR="006657CD" w:rsidRPr="00FC1AB1">
        <w:rPr>
          <w:rFonts w:ascii="Arial" w:eastAsia="Times New Roman" w:hAnsi="Arial" w:cs="Arial"/>
          <w:i/>
          <w:iCs/>
          <w:sz w:val="24"/>
          <w:szCs w:val="24"/>
          <w:lang w:val="es-ES_tradnl" w:eastAsia="es-ES"/>
        </w:rPr>
        <w:t>(</w:t>
      </w:r>
      <w:proofErr w:type="spellStart"/>
      <w:r w:rsidR="006657CD" w:rsidRPr="00FC1AB1">
        <w:rPr>
          <w:rFonts w:ascii="Arial" w:eastAsia="Times New Roman" w:hAnsi="Arial" w:cs="Arial"/>
          <w:i/>
          <w:iCs/>
          <w:sz w:val="24"/>
          <w:szCs w:val="24"/>
          <w:lang w:val="es-ES_tradnl" w:eastAsia="es-ES"/>
        </w:rPr>
        <w:t>ii</w:t>
      </w:r>
      <w:proofErr w:type="spellEnd"/>
      <w:r w:rsidR="006657CD" w:rsidRPr="00FC1AB1">
        <w:rPr>
          <w:rFonts w:ascii="Arial" w:eastAsia="Times New Roman" w:hAnsi="Arial" w:cs="Arial"/>
          <w:i/>
          <w:iCs/>
          <w:sz w:val="24"/>
          <w:szCs w:val="24"/>
          <w:lang w:val="es-ES_tradnl" w:eastAsia="es-ES"/>
        </w:rPr>
        <w:t xml:space="preserve">) </w:t>
      </w:r>
      <w:r w:rsidR="006657CD" w:rsidRPr="00FC1AB1">
        <w:rPr>
          <w:rFonts w:ascii="Arial" w:eastAsia="Times New Roman" w:hAnsi="Arial" w:cs="Arial"/>
          <w:iCs/>
          <w:sz w:val="24"/>
          <w:szCs w:val="24"/>
          <w:lang w:val="es-ES_tradnl" w:eastAsia="es-ES"/>
        </w:rPr>
        <w:t xml:space="preserve">$74.889.701,61, </w:t>
      </w:r>
      <w:r w:rsidR="003A229D" w:rsidRPr="00FC1AB1">
        <w:rPr>
          <w:rFonts w:ascii="Arial" w:eastAsia="Times New Roman" w:hAnsi="Arial" w:cs="Arial"/>
          <w:iCs/>
          <w:sz w:val="24"/>
          <w:szCs w:val="24"/>
          <w:lang w:val="es-ES_tradnl" w:eastAsia="es-ES"/>
        </w:rPr>
        <w:t xml:space="preserve">a título de </w:t>
      </w:r>
      <w:r w:rsidR="006657CD" w:rsidRPr="00FC1AB1">
        <w:rPr>
          <w:rFonts w:ascii="Arial" w:eastAsia="Times New Roman" w:hAnsi="Arial" w:cs="Arial"/>
          <w:iCs/>
          <w:sz w:val="24"/>
          <w:szCs w:val="24"/>
          <w:lang w:val="es-ES_tradnl" w:eastAsia="es-ES"/>
        </w:rPr>
        <w:t xml:space="preserve">reajuste de precios; </w:t>
      </w:r>
      <w:r w:rsidR="006657CD" w:rsidRPr="00FC1AB1">
        <w:rPr>
          <w:rFonts w:ascii="Arial" w:eastAsia="Times New Roman" w:hAnsi="Arial" w:cs="Arial"/>
          <w:i/>
          <w:iCs/>
          <w:sz w:val="24"/>
          <w:szCs w:val="24"/>
          <w:lang w:val="es-ES_tradnl" w:eastAsia="es-ES"/>
        </w:rPr>
        <w:t>(</w:t>
      </w:r>
      <w:proofErr w:type="spellStart"/>
      <w:r w:rsidR="006657CD" w:rsidRPr="00FC1AB1">
        <w:rPr>
          <w:rFonts w:ascii="Arial" w:eastAsia="Times New Roman" w:hAnsi="Arial" w:cs="Arial"/>
          <w:i/>
          <w:iCs/>
          <w:sz w:val="24"/>
          <w:szCs w:val="24"/>
          <w:lang w:val="es-ES_tradnl" w:eastAsia="es-ES"/>
        </w:rPr>
        <w:t>iii</w:t>
      </w:r>
      <w:proofErr w:type="spellEnd"/>
      <w:r w:rsidR="006657CD" w:rsidRPr="00FC1AB1">
        <w:rPr>
          <w:rFonts w:ascii="Arial" w:eastAsia="Times New Roman" w:hAnsi="Arial" w:cs="Arial"/>
          <w:i/>
          <w:iCs/>
          <w:sz w:val="24"/>
          <w:szCs w:val="24"/>
          <w:lang w:val="es-ES_tradnl" w:eastAsia="es-ES"/>
        </w:rPr>
        <w:t>)</w:t>
      </w:r>
      <w:r w:rsidR="006657CD" w:rsidRPr="00FC1AB1">
        <w:rPr>
          <w:rFonts w:ascii="Arial" w:eastAsia="Times New Roman" w:hAnsi="Arial" w:cs="Arial"/>
          <w:iCs/>
          <w:sz w:val="24"/>
          <w:szCs w:val="24"/>
          <w:lang w:val="es-ES_tradnl" w:eastAsia="es-ES"/>
        </w:rPr>
        <w:t xml:space="preserve"> $200.478.503, correspondientes a</w:t>
      </w:r>
      <w:r w:rsidR="003A229D" w:rsidRPr="00FC1AB1">
        <w:rPr>
          <w:rFonts w:ascii="Arial" w:eastAsia="Times New Roman" w:hAnsi="Arial" w:cs="Arial"/>
          <w:iCs/>
          <w:sz w:val="24"/>
          <w:szCs w:val="24"/>
          <w:lang w:val="es-ES_tradnl" w:eastAsia="es-ES"/>
        </w:rPr>
        <w:t xml:space="preserve">l rubro de </w:t>
      </w:r>
      <w:r w:rsidR="006657CD" w:rsidRPr="00FC1AB1">
        <w:rPr>
          <w:rFonts w:ascii="Arial" w:eastAsia="Times New Roman" w:hAnsi="Arial" w:cs="Arial"/>
          <w:iCs/>
          <w:sz w:val="24"/>
          <w:szCs w:val="24"/>
          <w:lang w:val="es-ES_tradnl" w:eastAsia="es-ES"/>
        </w:rPr>
        <w:t>administración, imprevistos y utilidad (A</w:t>
      </w:r>
      <w:r w:rsidR="003E7911">
        <w:rPr>
          <w:rFonts w:ascii="Arial" w:eastAsia="Times New Roman" w:hAnsi="Arial" w:cs="Arial"/>
          <w:iCs/>
          <w:sz w:val="24"/>
          <w:szCs w:val="24"/>
          <w:lang w:val="es-ES_tradnl" w:eastAsia="es-ES"/>
        </w:rPr>
        <w:t>.</w:t>
      </w:r>
      <w:r w:rsidR="006657CD" w:rsidRPr="00FC1AB1">
        <w:rPr>
          <w:rFonts w:ascii="Arial" w:eastAsia="Times New Roman" w:hAnsi="Arial" w:cs="Arial"/>
          <w:iCs/>
          <w:sz w:val="24"/>
          <w:szCs w:val="24"/>
          <w:lang w:val="es-ES_tradnl" w:eastAsia="es-ES"/>
        </w:rPr>
        <w:t>I</w:t>
      </w:r>
      <w:r w:rsidR="003E7911">
        <w:rPr>
          <w:rFonts w:ascii="Arial" w:eastAsia="Times New Roman" w:hAnsi="Arial" w:cs="Arial"/>
          <w:iCs/>
          <w:sz w:val="24"/>
          <w:szCs w:val="24"/>
          <w:lang w:val="es-ES_tradnl" w:eastAsia="es-ES"/>
        </w:rPr>
        <w:t>.</w:t>
      </w:r>
      <w:r w:rsidR="006657CD" w:rsidRPr="00FC1AB1">
        <w:rPr>
          <w:rFonts w:ascii="Arial" w:eastAsia="Times New Roman" w:hAnsi="Arial" w:cs="Arial"/>
          <w:iCs/>
          <w:sz w:val="24"/>
          <w:szCs w:val="24"/>
          <w:lang w:val="es-ES_tradnl" w:eastAsia="es-ES"/>
        </w:rPr>
        <w:t>U</w:t>
      </w:r>
      <w:r w:rsidR="003E7911">
        <w:rPr>
          <w:rFonts w:ascii="Arial" w:eastAsia="Times New Roman" w:hAnsi="Arial" w:cs="Arial"/>
          <w:iCs/>
          <w:sz w:val="24"/>
          <w:szCs w:val="24"/>
          <w:lang w:val="es-ES_tradnl" w:eastAsia="es-ES"/>
        </w:rPr>
        <w:t>.</w:t>
      </w:r>
      <w:r w:rsidR="006657CD" w:rsidRPr="00FC1AB1">
        <w:rPr>
          <w:rFonts w:ascii="Arial" w:eastAsia="Times New Roman" w:hAnsi="Arial" w:cs="Arial"/>
          <w:iCs/>
          <w:sz w:val="24"/>
          <w:szCs w:val="24"/>
          <w:lang w:val="es-ES_tradnl" w:eastAsia="es-ES"/>
        </w:rPr>
        <w:t xml:space="preserve">), y </w:t>
      </w:r>
      <w:r w:rsidR="006657CD" w:rsidRPr="00FC1AB1">
        <w:rPr>
          <w:rFonts w:ascii="Arial" w:eastAsia="Times New Roman" w:hAnsi="Arial" w:cs="Arial"/>
          <w:i/>
          <w:iCs/>
          <w:sz w:val="24"/>
          <w:szCs w:val="24"/>
          <w:lang w:val="es-ES_tradnl" w:eastAsia="es-ES"/>
        </w:rPr>
        <w:t>(</w:t>
      </w:r>
      <w:proofErr w:type="spellStart"/>
      <w:r w:rsidR="006657CD" w:rsidRPr="00FC1AB1">
        <w:rPr>
          <w:rFonts w:ascii="Arial" w:eastAsia="Times New Roman" w:hAnsi="Arial" w:cs="Arial"/>
          <w:i/>
          <w:iCs/>
          <w:sz w:val="24"/>
          <w:szCs w:val="24"/>
          <w:lang w:val="es-ES_tradnl" w:eastAsia="es-ES"/>
        </w:rPr>
        <w:t>iv</w:t>
      </w:r>
      <w:proofErr w:type="spellEnd"/>
      <w:r w:rsidR="006657CD" w:rsidRPr="00FC1AB1">
        <w:rPr>
          <w:rFonts w:ascii="Arial" w:eastAsia="Times New Roman" w:hAnsi="Arial" w:cs="Arial"/>
          <w:i/>
          <w:iCs/>
          <w:sz w:val="24"/>
          <w:szCs w:val="24"/>
          <w:lang w:val="es-ES_tradnl" w:eastAsia="es-ES"/>
        </w:rPr>
        <w:t>)</w:t>
      </w:r>
      <w:r w:rsidR="006657CD" w:rsidRPr="00FC1AB1">
        <w:rPr>
          <w:rFonts w:ascii="Arial" w:eastAsia="Times New Roman" w:hAnsi="Arial" w:cs="Arial"/>
          <w:iCs/>
          <w:sz w:val="24"/>
          <w:szCs w:val="24"/>
          <w:lang w:val="es-ES_tradnl" w:eastAsia="es-ES"/>
        </w:rPr>
        <w:t xml:space="preserve"> $1.158.701.497, por concepto de “</w:t>
      </w:r>
      <w:r w:rsidR="006657CD" w:rsidRPr="003E7911">
        <w:rPr>
          <w:rFonts w:ascii="Arial" w:eastAsia="Times New Roman" w:hAnsi="Arial" w:cs="Arial"/>
          <w:i/>
          <w:iCs/>
          <w:sz w:val="24"/>
          <w:szCs w:val="24"/>
          <w:lang w:val="es-ES_tradnl" w:eastAsia="es-ES"/>
        </w:rPr>
        <w:t>intereses corrientes bancarios</w:t>
      </w:r>
      <w:r w:rsidR="006657CD" w:rsidRPr="00FC1AB1">
        <w:rPr>
          <w:rFonts w:ascii="Arial" w:eastAsia="Times New Roman" w:hAnsi="Arial" w:cs="Arial"/>
          <w:iCs/>
          <w:sz w:val="24"/>
          <w:szCs w:val="24"/>
          <w:lang w:val="es-ES_tradnl" w:eastAsia="es-ES"/>
        </w:rPr>
        <w:t xml:space="preserve">” desde el </w:t>
      </w:r>
      <w:r w:rsidR="003E7911">
        <w:rPr>
          <w:rFonts w:ascii="Arial" w:eastAsia="Times New Roman" w:hAnsi="Arial" w:cs="Arial"/>
          <w:iCs/>
          <w:sz w:val="24"/>
          <w:szCs w:val="24"/>
          <w:lang w:val="es-ES_tradnl" w:eastAsia="es-ES"/>
        </w:rPr>
        <w:t xml:space="preserve">día siguiente a la fecha de terminación del contrato. </w:t>
      </w:r>
    </w:p>
    <w:p w14:paraId="7388F890"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68B49A9B" w14:textId="77777777" w:rsidR="000D35B6" w:rsidRDefault="003A229D" w:rsidP="00BC25FD">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Asimismo, y teniendo en cuenta las sumas anteriores, el tribunal de arbitramento</w:t>
      </w:r>
      <w:r w:rsidR="00D01B73" w:rsidRPr="00FC1AB1">
        <w:rPr>
          <w:rFonts w:ascii="Arial" w:eastAsia="Times New Roman" w:hAnsi="Arial" w:cs="Arial"/>
          <w:iCs/>
          <w:sz w:val="24"/>
          <w:szCs w:val="24"/>
          <w:lang w:val="es-ES_tradnl" w:eastAsia="es-ES"/>
        </w:rPr>
        <w:t xml:space="preserve"> efectuó</w:t>
      </w:r>
      <w:r w:rsidR="001A6215">
        <w:rPr>
          <w:rFonts w:ascii="Arial" w:eastAsia="Times New Roman" w:hAnsi="Arial" w:cs="Arial"/>
          <w:iCs/>
          <w:sz w:val="24"/>
          <w:szCs w:val="24"/>
          <w:lang w:val="es-ES_tradnl" w:eastAsia="es-ES"/>
        </w:rPr>
        <w:t>,</w:t>
      </w:r>
      <w:r w:rsidR="00D01B73" w:rsidRPr="00FC1AB1">
        <w:rPr>
          <w:rFonts w:ascii="Arial" w:eastAsia="Times New Roman" w:hAnsi="Arial" w:cs="Arial"/>
          <w:iCs/>
          <w:sz w:val="24"/>
          <w:szCs w:val="24"/>
          <w:lang w:val="es-ES_tradnl" w:eastAsia="es-ES"/>
        </w:rPr>
        <w:t xml:space="preserve"> en el laudo</w:t>
      </w:r>
      <w:r w:rsidR="001A6215">
        <w:rPr>
          <w:rFonts w:ascii="Arial" w:eastAsia="Times New Roman" w:hAnsi="Arial" w:cs="Arial"/>
          <w:iCs/>
          <w:sz w:val="24"/>
          <w:szCs w:val="24"/>
          <w:lang w:val="es-ES_tradnl" w:eastAsia="es-ES"/>
        </w:rPr>
        <w:t>,</w:t>
      </w:r>
      <w:r w:rsidR="00D01B73" w:rsidRPr="00FC1AB1">
        <w:rPr>
          <w:rFonts w:ascii="Arial" w:eastAsia="Times New Roman" w:hAnsi="Arial" w:cs="Arial"/>
          <w:iCs/>
          <w:sz w:val="24"/>
          <w:szCs w:val="24"/>
          <w:lang w:val="es-ES_tradnl" w:eastAsia="es-ES"/>
        </w:rPr>
        <w:t xml:space="preserve"> la liquidación del </w:t>
      </w:r>
      <w:r w:rsidRPr="00FC1AB1">
        <w:rPr>
          <w:rFonts w:ascii="Arial" w:eastAsia="Times New Roman" w:hAnsi="Arial" w:cs="Arial"/>
          <w:iCs/>
          <w:sz w:val="24"/>
          <w:szCs w:val="24"/>
          <w:lang w:val="es-ES_tradnl" w:eastAsia="es-ES"/>
        </w:rPr>
        <w:t>contrato.</w:t>
      </w:r>
    </w:p>
    <w:p w14:paraId="739C1488"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45CC98A5" w14:textId="77777777" w:rsidR="003A229D" w:rsidRDefault="003A229D" w:rsidP="00BC25FD">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lastRenderedPageBreak/>
        <w:t xml:space="preserve">El apoderado de </w:t>
      </w:r>
      <w:proofErr w:type="spellStart"/>
      <w:r w:rsidRPr="00FC1AB1">
        <w:rPr>
          <w:rFonts w:ascii="Arial" w:eastAsia="Times New Roman" w:hAnsi="Arial" w:cs="Arial"/>
          <w:iCs/>
          <w:sz w:val="24"/>
          <w:szCs w:val="24"/>
          <w:lang w:val="es-ES_tradnl" w:eastAsia="es-ES"/>
        </w:rPr>
        <w:t>Disico</w:t>
      </w:r>
      <w:proofErr w:type="spellEnd"/>
      <w:r w:rsidRPr="00FC1AB1">
        <w:rPr>
          <w:rFonts w:ascii="Arial" w:eastAsia="Times New Roman" w:hAnsi="Arial" w:cs="Arial"/>
          <w:iCs/>
          <w:sz w:val="24"/>
          <w:szCs w:val="24"/>
          <w:lang w:val="es-ES_tradnl" w:eastAsia="es-ES"/>
        </w:rPr>
        <w:t xml:space="preserve"> S.A. (sociedad integrante del consorcio) radicó en </w:t>
      </w:r>
      <w:proofErr w:type="spellStart"/>
      <w:r w:rsidRPr="00FC1AB1">
        <w:rPr>
          <w:rFonts w:ascii="Arial" w:eastAsia="Times New Roman" w:hAnsi="Arial" w:cs="Arial"/>
          <w:iCs/>
          <w:sz w:val="24"/>
          <w:szCs w:val="24"/>
          <w:lang w:val="es-ES_tradnl" w:eastAsia="es-ES"/>
        </w:rPr>
        <w:t>Fonade</w:t>
      </w:r>
      <w:proofErr w:type="spellEnd"/>
      <w:r w:rsidRPr="00FC1AB1">
        <w:rPr>
          <w:rFonts w:ascii="Arial" w:eastAsia="Times New Roman" w:hAnsi="Arial" w:cs="Arial"/>
          <w:iCs/>
          <w:sz w:val="24"/>
          <w:szCs w:val="24"/>
          <w:lang w:val="es-ES_tradnl" w:eastAsia="es-ES"/>
        </w:rPr>
        <w:t xml:space="preserve"> los documentos que fueron solicitados por esa entidad para iniciar el trámite de pago de la </w:t>
      </w:r>
      <w:r w:rsidR="00D01B73" w:rsidRPr="00FC1AB1">
        <w:rPr>
          <w:rFonts w:ascii="Arial" w:eastAsia="Times New Roman" w:hAnsi="Arial" w:cs="Arial"/>
          <w:iCs/>
          <w:sz w:val="24"/>
          <w:szCs w:val="24"/>
          <w:lang w:val="es-ES_tradnl" w:eastAsia="es-ES"/>
        </w:rPr>
        <w:t xml:space="preserve">referida </w:t>
      </w:r>
      <w:r w:rsidRPr="00FC1AB1">
        <w:rPr>
          <w:rFonts w:ascii="Arial" w:eastAsia="Times New Roman" w:hAnsi="Arial" w:cs="Arial"/>
          <w:iCs/>
          <w:sz w:val="24"/>
          <w:szCs w:val="24"/>
          <w:lang w:val="es-ES_tradnl" w:eastAsia="es-ES"/>
        </w:rPr>
        <w:t>condena arbitral.</w:t>
      </w:r>
    </w:p>
    <w:p w14:paraId="5508D9DE" w14:textId="77777777" w:rsidR="00FC1AB1" w:rsidRPr="00FC1AB1" w:rsidRDefault="00FC1AB1" w:rsidP="00FC1AB1">
      <w:pPr>
        <w:pStyle w:val="Prrafodelista"/>
        <w:rPr>
          <w:rFonts w:ascii="Arial" w:eastAsia="Times New Roman" w:hAnsi="Arial" w:cs="Arial"/>
          <w:iCs/>
          <w:sz w:val="24"/>
          <w:szCs w:val="24"/>
          <w:lang w:val="es-ES_tradnl" w:eastAsia="es-ES"/>
        </w:rPr>
      </w:pPr>
    </w:p>
    <w:p w14:paraId="4F9AF104" w14:textId="77777777" w:rsidR="003A229D" w:rsidRPr="00FC1AB1" w:rsidRDefault="006C5693" w:rsidP="00BC25FD">
      <w:pPr>
        <w:pStyle w:val="Prrafodelista"/>
        <w:numPr>
          <w:ilvl w:val="6"/>
          <w:numId w:val="3"/>
        </w:numPr>
        <w:spacing w:after="0" w:line="240" w:lineRule="auto"/>
        <w:ind w:left="284" w:right="-40" w:hanging="362"/>
        <w:jc w:val="both"/>
        <w:rPr>
          <w:rFonts w:ascii="Arial" w:eastAsia="Times New Roman" w:hAnsi="Arial" w:cs="Arial"/>
          <w:iCs/>
          <w:sz w:val="24"/>
          <w:szCs w:val="24"/>
          <w:lang w:val="es-ES_tradnl" w:eastAsia="es-ES"/>
        </w:rPr>
      </w:pPr>
      <w:r w:rsidRPr="00FC1AB1">
        <w:rPr>
          <w:rFonts w:ascii="Arial" w:eastAsia="Times New Roman" w:hAnsi="Arial" w:cs="Arial"/>
          <w:iCs/>
          <w:sz w:val="24"/>
          <w:szCs w:val="24"/>
          <w:lang w:val="es-ES_tradnl" w:eastAsia="es-ES"/>
        </w:rPr>
        <w:t>El 7 de marzo de 2017</w:t>
      </w:r>
      <w:r w:rsidR="00D01B73" w:rsidRPr="00FC1AB1">
        <w:rPr>
          <w:rFonts w:ascii="Arial" w:eastAsia="Times New Roman" w:hAnsi="Arial" w:cs="Arial"/>
          <w:iCs/>
          <w:sz w:val="24"/>
          <w:szCs w:val="24"/>
          <w:lang w:val="es-ES_tradnl" w:eastAsia="es-ES"/>
        </w:rPr>
        <w:t>,</w:t>
      </w:r>
      <w:r w:rsidRPr="00FC1AB1">
        <w:rPr>
          <w:rFonts w:ascii="Arial" w:eastAsia="Times New Roman" w:hAnsi="Arial" w:cs="Arial"/>
          <w:iCs/>
          <w:sz w:val="24"/>
          <w:szCs w:val="24"/>
          <w:lang w:val="es-ES_tradnl" w:eastAsia="es-ES"/>
        </w:rPr>
        <w:t xml:space="preserve"> </w:t>
      </w:r>
      <w:proofErr w:type="spellStart"/>
      <w:r w:rsidRPr="00FC1AB1">
        <w:rPr>
          <w:rFonts w:ascii="Arial" w:eastAsia="Times New Roman" w:hAnsi="Arial" w:cs="Arial"/>
          <w:iCs/>
          <w:sz w:val="24"/>
          <w:szCs w:val="24"/>
          <w:lang w:val="es-ES_tradnl" w:eastAsia="es-ES"/>
        </w:rPr>
        <w:t>Fonade</w:t>
      </w:r>
      <w:proofErr w:type="spellEnd"/>
      <w:r w:rsidRPr="00FC1AB1">
        <w:rPr>
          <w:rFonts w:ascii="Arial" w:eastAsia="Times New Roman" w:hAnsi="Arial" w:cs="Arial"/>
          <w:iCs/>
          <w:sz w:val="24"/>
          <w:szCs w:val="24"/>
          <w:lang w:val="es-ES_tradnl" w:eastAsia="es-ES"/>
        </w:rPr>
        <w:t xml:space="preserve"> recibió comunicación de la </w:t>
      </w:r>
      <w:r w:rsidR="00D01B73" w:rsidRPr="00FC1AB1">
        <w:rPr>
          <w:rFonts w:ascii="Arial" w:eastAsia="Times New Roman" w:hAnsi="Arial" w:cs="Arial"/>
          <w:iCs/>
          <w:sz w:val="24"/>
          <w:szCs w:val="24"/>
          <w:lang w:val="es-ES_tradnl" w:eastAsia="es-ES"/>
        </w:rPr>
        <w:t>R</w:t>
      </w:r>
      <w:r w:rsidRPr="00FC1AB1">
        <w:rPr>
          <w:rFonts w:ascii="Arial" w:eastAsia="Times New Roman" w:hAnsi="Arial" w:cs="Arial"/>
          <w:iCs/>
          <w:sz w:val="24"/>
          <w:szCs w:val="24"/>
          <w:lang w:val="es-ES_tradnl" w:eastAsia="es-ES"/>
        </w:rPr>
        <w:t xml:space="preserve">epresentante </w:t>
      </w:r>
      <w:r w:rsidR="00D01B73" w:rsidRPr="00FC1AB1">
        <w:rPr>
          <w:rFonts w:ascii="Arial" w:eastAsia="Times New Roman" w:hAnsi="Arial" w:cs="Arial"/>
          <w:iCs/>
          <w:sz w:val="24"/>
          <w:szCs w:val="24"/>
          <w:lang w:val="es-ES_tradnl" w:eastAsia="es-ES"/>
        </w:rPr>
        <w:t>L</w:t>
      </w:r>
      <w:r w:rsidRPr="00FC1AB1">
        <w:rPr>
          <w:rFonts w:ascii="Arial" w:eastAsia="Times New Roman" w:hAnsi="Arial" w:cs="Arial"/>
          <w:iCs/>
          <w:sz w:val="24"/>
          <w:szCs w:val="24"/>
          <w:lang w:val="es-ES_tradnl" w:eastAsia="es-ES"/>
        </w:rPr>
        <w:t>egal de Pine</w:t>
      </w:r>
      <w:r w:rsidR="00D01B73" w:rsidRPr="00FC1AB1">
        <w:rPr>
          <w:rFonts w:ascii="Arial" w:eastAsia="Times New Roman" w:hAnsi="Arial" w:cs="Arial"/>
          <w:iCs/>
          <w:sz w:val="24"/>
          <w:szCs w:val="24"/>
          <w:lang w:val="es-ES_tradnl" w:eastAsia="es-ES"/>
        </w:rPr>
        <w:t xml:space="preserve"> </w:t>
      </w:r>
      <w:proofErr w:type="spellStart"/>
      <w:r w:rsidR="00D01B73" w:rsidRPr="00FC1AB1">
        <w:rPr>
          <w:rFonts w:ascii="Arial" w:eastAsia="Times New Roman" w:hAnsi="Arial" w:cs="Arial"/>
          <w:iCs/>
          <w:sz w:val="24"/>
          <w:szCs w:val="24"/>
          <w:lang w:val="es-ES_tradnl" w:eastAsia="es-ES"/>
        </w:rPr>
        <w:t>C</w:t>
      </w:r>
      <w:r w:rsidRPr="00FC1AB1">
        <w:rPr>
          <w:rFonts w:ascii="Arial" w:eastAsia="Times New Roman" w:hAnsi="Arial" w:cs="Arial"/>
          <w:iCs/>
          <w:sz w:val="24"/>
          <w:szCs w:val="24"/>
          <w:lang w:val="es-ES_tradnl" w:eastAsia="es-ES"/>
        </w:rPr>
        <w:t>om</w:t>
      </w:r>
      <w:proofErr w:type="spellEnd"/>
      <w:r w:rsidRPr="00FC1AB1">
        <w:rPr>
          <w:rFonts w:ascii="Arial" w:eastAsia="Times New Roman" w:hAnsi="Arial" w:cs="Arial"/>
          <w:iCs/>
          <w:sz w:val="24"/>
          <w:szCs w:val="24"/>
          <w:lang w:val="es-ES_tradnl" w:eastAsia="es-ES"/>
        </w:rPr>
        <w:t>, en la que solicitó que el pago de la</w:t>
      </w:r>
      <w:r w:rsidR="003E7911">
        <w:rPr>
          <w:rFonts w:ascii="Arial" w:eastAsia="Times New Roman" w:hAnsi="Arial" w:cs="Arial"/>
          <w:iCs/>
          <w:sz w:val="24"/>
          <w:szCs w:val="24"/>
          <w:lang w:val="es-ES_tradnl" w:eastAsia="es-ES"/>
        </w:rPr>
        <w:t xml:space="preserve">s obligaciones impuestas </w:t>
      </w:r>
      <w:r w:rsidRPr="00FC1AB1">
        <w:rPr>
          <w:rFonts w:ascii="Arial" w:eastAsia="Times New Roman" w:hAnsi="Arial" w:cs="Arial"/>
          <w:iCs/>
          <w:sz w:val="24"/>
          <w:szCs w:val="24"/>
          <w:lang w:val="es-ES_tradnl" w:eastAsia="es-ES"/>
        </w:rPr>
        <w:t xml:space="preserve">en el laudo arbitral se hiciera a esa sociedad, como </w:t>
      </w:r>
      <w:r w:rsidR="00D01B73" w:rsidRPr="00FC1AB1">
        <w:rPr>
          <w:rFonts w:ascii="Arial" w:eastAsia="Times New Roman" w:hAnsi="Arial" w:cs="Arial"/>
          <w:iCs/>
          <w:sz w:val="24"/>
          <w:szCs w:val="24"/>
          <w:lang w:val="es-ES_tradnl" w:eastAsia="es-ES"/>
        </w:rPr>
        <w:t xml:space="preserve">cesionaria actual </w:t>
      </w:r>
      <w:r w:rsidR="00FC1AB1" w:rsidRPr="00FC1AB1">
        <w:rPr>
          <w:rFonts w:ascii="Arial" w:eastAsia="Times New Roman" w:hAnsi="Arial" w:cs="Arial"/>
          <w:iCs/>
          <w:sz w:val="24"/>
          <w:szCs w:val="24"/>
          <w:lang w:val="es-ES_tradnl" w:eastAsia="es-ES"/>
        </w:rPr>
        <w:t xml:space="preserve">y beneficiaria </w:t>
      </w:r>
      <w:r w:rsidRPr="00FC1AB1">
        <w:rPr>
          <w:rFonts w:ascii="Arial" w:eastAsia="Times New Roman" w:hAnsi="Arial" w:cs="Arial"/>
          <w:iCs/>
          <w:sz w:val="24"/>
          <w:szCs w:val="24"/>
          <w:lang w:val="es-ES_tradnl" w:eastAsia="es-ES"/>
        </w:rPr>
        <w:t>de l</w:t>
      </w:r>
      <w:r w:rsidR="00D01B73" w:rsidRPr="00FC1AB1">
        <w:rPr>
          <w:rFonts w:ascii="Arial" w:eastAsia="Times New Roman" w:hAnsi="Arial" w:cs="Arial"/>
          <w:iCs/>
          <w:sz w:val="24"/>
          <w:szCs w:val="24"/>
          <w:lang w:val="es-ES_tradnl" w:eastAsia="es-ES"/>
        </w:rPr>
        <w:t xml:space="preserve">os derechos económicos </w:t>
      </w:r>
      <w:r w:rsidRPr="00FC1AB1">
        <w:rPr>
          <w:rFonts w:ascii="Arial" w:eastAsia="Times New Roman" w:hAnsi="Arial" w:cs="Arial"/>
          <w:iCs/>
          <w:sz w:val="24"/>
          <w:szCs w:val="24"/>
          <w:lang w:val="es-ES_tradnl" w:eastAsia="es-ES"/>
        </w:rPr>
        <w:t xml:space="preserve">derivados del contrato de obra </w:t>
      </w:r>
      <w:proofErr w:type="spellStart"/>
      <w:r w:rsidRPr="00FC1AB1">
        <w:rPr>
          <w:rFonts w:ascii="Arial" w:eastAsia="Times New Roman" w:hAnsi="Arial" w:cs="Arial"/>
          <w:iCs/>
          <w:sz w:val="24"/>
          <w:szCs w:val="24"/>
          <w:lang w:val="es-ES_tradnl" w:eastAsia="es-ES"/>
        </w:rPr>
        <w:t>Nº</w:t>
      </w:r>
      <w:proofErr w:type="spellEnd"/>
      <w:r w:rsidRPr="00FC1AB1">
        <w:rPr>
          <w:rFonts w:ascii="Arial" w:eastAsia="Times New Roman" w:hAnsi="Arial" w:cs="Arial"/>
          <w:iCs/>
          <w:sz w:val="24"/>
          <w:szCs w:val="24"/>
          <w:lang w:val="es-ES_tradnl" w:eastAsia="es-ES"/>
        </w:rPr>
        <w:t xml:space="preserve"> 2070329. </w:t>
      </w:r>
      <w:r w:rsidR="00F264E4" w:rsidRPr="00FC1AB1">
        <w:rPr>
          <w:rFonts w:ascii="Arial" w:eastAsia="Times New Roman" w:hAnsi="Arial" w:cs="Arial"/>
          <w:iCs/>
          <w:sz w:val="24"/>
          <w:szCs w:val="24"/>
          <w:lang w:val="es-ES_tradnl" w:eastAsia="es-ES"/>
        </w:rPr>
        <w:t xml:space="preserve"> </w:t>
      </w:r>
      <w:r w:rsidR="00D31C3B" w:rsidRPr="00FC1AB1">
        <w:rPr>
          <w:rFonts w:ascii="Arial" w:eastAsia="Times New Roman" w:hAnsi="Arial" w:cs="Arial"/>
          <w:iCs/>
          <w:sz w:val="24"/>
          <w:szCs w:val="24"/>
          <w:lang w:val="es-ES_tradnl" w:eastAsia="es-ES"/>
        </w:rPr>
        <w:t xml:space="preserve"> </w:t>
      </w:r>
    </w:p>
    <w:p w14:paraId="061CF85B" w14:textId="77777777" w:rsidR="00775A70" w:rsidRDefault="00775A70" w:rsidP="00BC25FD">
      <w:pPr>
        <w:spacing w:after="0" w:line="240" w:lineRule="auto"/>
        <w:ind w:right="-40"/>
        <w:jc w:val="both"/>
        <w:rPr>
          <w:rFonts w:ascii="Arial" w:eastAsia="Times New Roman" w:hAnsi="Arial" w:cs="Arial"/>
          <w:iCs/>
          <w:sz w:val="24"/>
          <w:szCs w:val="24"/>
          <w:lang w:val="es-ES_tradnl" w:eastAsia="es-ES"/>
        </w:rPr>
      </w:pPr>
    </w:p>
    <w:p w14:paraId="20705CA1" w14:textId="77777777" w:rsidR="00DB4A9E" w:rsidRDefault="00710B79" w:rsidP="00BC25FD">
      <w:pPr>
        <w:spacing w:after="0" w:line="240" w:lineRule="auto"/>
        <w:ind w:right="-40"/>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 xml:space="preserve">Debido a lo anterior, </w:t>
      </w:r>
      <w:r w:rsidR="000D57BC">
        <w:rPr>
          <w:rFonts w:ascii="Arial" w:eastAsia="Times New Roman" w:hAnsi="Arial" w:cs="Arial"/>
          <w:iCs/>
          <w:sz w:val="24"/>
          <w:szCs w:val="24"/>
          <w:lang w:val="es-ES_tradnl" w:eastAsia="es-ES"/>
        </w:rPr>
        <w:t>ha surgido la duda</w:t>
      </w:r>
      <w:r w:rsidR="003E7911">
        <w:rPr>
          <w:rFonts w:ascii="Arial" w:eastAsia="Times New Roman" w:hAnsi="Arial" w:cs="Arial"/>
          <w:iCs/>
          <w:sz w:val="24"/>
          <w:szCs w:val="24"/>
          <w:lang w:val="es-ES_tradnl" w:eastAsia="es-ES"/>
        </w:rPr>
        <w:t>,</w:t>
      </w:r>
      <w:r w:rsidR="000D57BC">
        <w:rPr>
          <w:rFonts w:ascii="Arial" w:eastAsia="Times New Roman" w:hAnsi="Arial" w:cs="Arial"/>
          <w:iCs/>
          <w:sz w:val="24"/>
          <w:szCs w:val="24"/>
          <w:lang w:val="es-ES_tradnl" w:eastAsia="es-ES"/>
        </w:rPr>
        <w:t xml:space="preserve"> </w:t>
      </w:r>
      <w:r w:rsidR="003E7911">
        <w:rPr>
          <w:rFonts w:ascii="Arial" w:eastAsia="Times New Roman" w:hAnsi="Arial" w:cs="Arial"/>
          <w:iCs/>
          <w:sz w:val="24"/>
          <w:szCs w:val="24"/>
          <w:lang w:val="es-ES_tradnl" w:eastAsia="es-ES"/>
        </w:rPr>
        <w:t xml:space="preserve">para </w:t>
      </w:r>
      <w:proofErr w:type="spellStart"/>
      <w:r w:rsidR="001C6046">
        <w:rPr>
          <w:rFonts w:ascii="Arial" w:eastAsia="Times New Roman" w:hAnsi="Arial" w:cs="Arial"/>
          <w:iCs/>
          <w:sz w:val="24"/>
          <w:szCs w:val="24"/>
          <w:lang w:val="es-ES_tradnl" w:eastAsia="es-ES"/>
        </w:rPr>
        <w:t>Fonade</w:t>
      </w:r>
      <w:proofErr w:type="spellEnd"/>
      <w:r w:rsidR="001C6046">
        <w:rPr>
          <w:rFonts w:ascii="Arial" w:eastAsia="Times New Roman" w:hAnsi="Arial" w:cs="Arial"/>
          <w:iCs/>
          <w:sz w:val="24"/>
          <w:szCs w:val="24"/>
          <w:lang w:val="es-ES_tradnl" w:eastAsia="es-ES"/>
        </w:rPr>
        <w:t xml:space="preserve">, </w:t>
      </w:r>
      <w:r w:rsidR="000D57BC">
        <w:rPr>
          <w:rFonts w:ascii="Arial" w:eastAsia="Times New Roman" w:hAnsi="Arial" w:cs="Arial"/>
          <w:iCs/>
          <w:sz w:val="24"/>
          <w:szCs w:val="24"/>
          <w:lang w:val="es-ES_tradnl" w:eastAsia="es-ES"/>
        </w:rPr>
        <w:t xml:space="preserve">de si </w:t>
      </w:r>
      <w:r w:rsidR="001A6215">
        <w:rPr>
          <w:rFonts w:ascii="Arial" w:eastAsia="Times New Roman" w:hAnsi="Arial" w:cs="Arial"/>
          <w:iCs/>
          <w:sz w:val="24"/>
          <w:szCs w:val="24"/>
          <w:lang w:val="es-ES_tradnl" w:eastAsia="es-ES"/>
        </w:rPr>
        <w:t xml:space="preserve">el pago de </w:t>
      </w:r>
      <w:r w:rsidR="003E7911">
        <w:rPr>
          <w:rFonts w:ascii="Arial" w:eastAsia="Times New Roman" w:hAnsi="Arial" w:cs="Arial"/>
          <w:iCs/>
          <w:sz w:val="24"/>
          <w:szCs w:val="24"/>
          <w:lang w:val="es-ES_tradnl" w:eastAsia="es-ES"/>
        </w:rPr>
        <w:t>la</w:t>
      </w:r>
      <w:r w:rsidR="001A6215">
        <w:rPr>
          <w:rFonts w:ascii="Arial" w:eastAsia="Times New Roman" w:hAnsi="Arial" w:cs="Arial"/>
          <w:iCs/>
          <w:sz w:val="24"/>
          <w:szCs w:val="24"/>
          <w:lang w:val="es-ES_tradnl" w:eastAsia="es-ES"/>
        </w:rPr>
        <w:t>s</w:t>
      </w:r>
      <w:r w:rsidR="003E7911">
        <w:rPr>
          <w:rFonts w:ascii="Arial" w:eastAsia="Times New Roman" w:hAnsi="Arial" w:cs="Arial"/>
          <w:iCs/>
          <w:sz w:val="24"/>
          <w:szCs w:val="24"/>
          <w:lang w:val="es-ES_tradnl" w:eastAsia="es-ES"/>
        </w:rPr>
        <w:t xml:space="preserve"> suma</w:t>
      </w:r>
      <w:r w:rsidR="001A6215">
        <w:rPr>
          <w:rFonts w:ascii="Arial" w:eastAsia="Times New Roman" w:hAnsi="Arial" w:cs="Arial"/>
          <w:iCs/>
          <w:sz w:val="24"/>
          <w:szCs w:val="24"/>
          <w:lang w:val="es-ES_tradnl" w:eastAsia="es-ES"/>
        </w:rPr>
        <w:t>s</w:t>
      </w:r>
      <w:r w:rsidR="003E7911">
        <w:rPr>
          <w:rFonts w:ascii="Arial" w:eastAsia="Times New Roman" w:hAnsi="Arial" w:cs="Arial"/>
          <w:iCs/>
          <w:sz w:val="24"/>
          <w:szCs w:val="24"/>
          <w:lang w:val="es-ES_tradnl" w:eastAsia="es-ES"/>
        </w:rPr>
        <w:t xml:space="preserve"> de dinero a la</w:t>
      </w:r>
      <w:r w:rsidR="001A6215">
        <w:rPr>
          <w:rFonts w:ascii="Arial" w:eastAsia="Times New Roman" w:hAnsi="Arial" w:cs="Arial"/>
          <w:iCs/>
          <w:sz w:val="24"/>
          <w:szCs w:val="24"/>
          <w:lang w:val="es-ES_tradnl" w:eastAsia="es-ES"/>
        </w:rPr>
        <w:t>s</w:t>
      </w:r>
      <w:r w:rsidR="003E7911">
        <w:rPr>
          <w:rFonts w:ascii="Arial" w:eastAsia="Times New Roman" w:hAnsi="Arial" w:cs="Arial"/>
          <w:iCs/>
          <w:sz w:val="24"/>
          <w:szCs w:val="24"/>
          <w:lang w:val="es-ES_tradnl" w:eastAsia="es-ES"/>
        </w:rPr>
        <w:t xml:space="preserve"> que fue condenado </w:t>
      </w:r>
      <w:r w:rsidR="001C6046">
        <w:rPr>
          <w:rFonts w:ascii="Arial" w:eastAsia="Times New Roman" w:hAnsi="Arial" w:cs="Arial"/>
          <w:iCs/>
          <w:sz w:val="24"/>
          <w:szCs w:val="24"/>
          <w:lang w:val="es-ES_tradnl" w:eastAsia="es-ES"/>
        </w:rPr>
        <w:t xml:space="preserve">en el citado laudo arbitral </w:t>
      </w:r>
      <w:r w:rsidR="000D57BC">
        <w:rPr>
          <w:rFonts w:ascii="Arial" w:eastAsia="Times New Roman" w:hAnsi="Arial" w:cs="Arial"/>
          <w:iCs/>
          <w:sz w:val="24"/>
          <w:szCs w:val="24"/>
          <w:lang w:val="es-ES_tradnl" w:eastAsia="es-ES"/>
        </w:rPr>
        <w:t xml:space="preserve">debe </w:t>
      </w:r>
      <w:r w:rsidR="003E7911">
        <w:rPr>
          <w:rFonts w:ascii="Arial" w:eastAsia="Times New Roman" w:hAnsi="Arial" w:cs="Arial"/>
          <w:iCs/>
          <w:sz w:val="24"/>
          <w:szCs w:val="24"/>
          <w:lang w:val="es-ES_tradnl" w:eastAsia="es-ES"/>
        </w:rPr>
        <w:t xml:space="preserve">hacerse a favor de </w:t>
      </w:r>
      <w:r w:rsidR="000D57BC">
        <w:rPr>
          <w:rFonts w:ascii="Arial" w:eastAsia="Times New Roman" w:hAnsi="Arial" w:cs="Arial"/>
          <w:iCs/>
          <w:sz w:val="24"/>
          <w:szCs w:val="24"/>
          <w:lang w:val="es-ES_tradnl" w:eastAsia="es-ES"/>
        </w:rPr>
        <w:t>Pine</w:t>
      </w:r>
      <w:r w:rsidR="00FC1AB1">
        <w:rPr>
          <w:rFonts w:ascii="Arial" w:eastAsia="Times New Roman" w:hAnsi="Arial" w:cs="Arial"/>
          <w:iCs/>
          <w:sz w:val="24"/>
          <w:szCs w:val="24"/>
          <w:lang w:val="es-ES_tradnl" w:eastAsia="es-ES"/>
        </w:rPr>
        <w:t xml:space="preserve"> </w:t>
      </w:r>
      <w:proofErr w:type="spellStart"/>
      <w:r w:rsidR="00FC1AB1">
        <w:rPr>
          <w:rFonts w:ascii="Arial" w:eastAsia="Times New Roman" w:hAnsi="Arial" w:cs="Arial"/>
          <w:iCs/>
          <w:sz w:val="24"/>
          <w:szCs w:val="24"/>
          <w:lang w:val="es-ES_tradnl" w:eastAsia="es-ES"/>
        </w:rPr>
        <w:t>C</w:t>
      </w:r>
      <w:r w:rsidR="000D57BC">
        <w:rPr>
          <w:rFonts w:ascii="Arial" w:eastAsia="Times New Roman" w:hAnsi="Arial" w:cs="Arial"/>
          <w:iCs/>
          <w:sz w:val="24"/>
          <w:szCs w:val="24"/>
          <w:lang w:val="es-ES_tradnl" w:eastAsia="es-ES"/>
        </w:rPr>
        <w:t>om</w:t>
      </w:r>
      <w:proofErr w:type="spellEnd"/>
      <w:r w:rsidR="000D57BC">
        <w:rPr>
          <w:rFonts w:ascii="Arial" w:eastAsia="Times New Roman" w:hAnsi="Arial" w:cs="Arial"/>
          <w:iCs/>
          <w:sz w:val="24"/>
          <w:szCs w:val="24"/>
          <w:lang w:val="es-ES_tradnl" w:eastAsia="es-ES"/>
        </w:rPr>
        <w:t xml:space="preserve"> Asia PCA Colombia S.A.S., como cesionaria final de los </w:t>
      </w:r>
      <w:r w:rsidR="003E7911">
        <w:rPr>
          <w:rFonts w:ascii="Arial" w:eastAsia="Times New Roman" w:hAnsi="Arial" w:cs="Arial"/>
          <w:iCs/>
          <w:sz w:val="24"/>
          <w:szCs w:val="24"/>
          <w:lang w:val="es-ES_tradnl" w:eastAsia="es-ES"/>
        </w:rPr>
        <w:t xml:space="preserve">respectivos </w:t>
      </w:r>
      <w:r w:rsidR="000D57BC">
        <w:rPr>
          <w:rFonts w:ascii="Arial" w:eastAsia="Times New Roman" w:hAnsi="Arial" w:cs="Arial"/>
          <w:iCs/>
          <w:sz w:val="24"/>
          <w:szCs w:val="24"/>
          <w:lang w:val="es-ES_tradnl" w:eastAsia="es-ES"/>
        </w:rPr>
        <w:t xml:space="preserve">derechos crediticios, o </w:t>
      </w:r>
      <w:r w:rsidR="001A6215">
        <w:rPr>
          <w:rFonts w:ascii="Arial" w:eastAsia="Times New Roman" w:hAnsi="Arial" w:cs="Arial"/>
          <w:iCs/>
          <w:sz w:val="24"/>
          <w:szCs w:val="24"/>
          <w:lang w:val="es-ES_tradnl" w:eastAsia="es-ES"/>
        </w:rPr>
        <w:t xml:space="preserve">debe efectuarse </w:t>
      </w:r>
      <w:r w:rsidR="000D57BC">
        <w:rPr>
          <w:rFonts w:ascii="Arial" w:eastAsia="Times New Roman" w:hAnsi="Arial" w:cs="Arial"/>
          <w:iCs/>
          <w:sz w:val="24"/>
          <w:szCs w:val="24"/>
          <w:lang w:val="es-ES_tradnl" w:eastAsia="es-ES"/>
        </w:rPr>
        <w:t xml:space="preserve">a </w:t>
      </w:r>
      <w:r w:rsidR="00FC1AB1">
        <w:rPr>
          <w:rFonts w:ascii="Arial" w:eastAsia="Times New Roman" w:hAnsi="Arial" w:cs="Arial"/>
          <w:iCs/>
          <w:sz w:val="24"/>
          <w:szCs w:val="24"/>
          <w:lang w:val="es-ES_tradnl" w:eastAsia="es-ES"/>
        </w:rPr>
        <w:t xml:space="preserve">órdenes de </w:t>
      </w:r>
      <w:r w:rsidR="000D57BC">
        <w:rPr>
          <w:rFonts w:ascii="Arial" w:eastAsia="Times New Roman" w:hAnsi="Arial" w:cs="Arial"/>
          <w:iCs/>
          <w:sz w:val="24"/>
          <w:szCs w:val="24"/>
          <w:lang w:val="es-ES_tradnl" w:eastAsia="es-ES"/>
        </w:rPr>
        <w:t xml:space="preserve">los juzgados que </w:t>
      </w:r>
      <w:r w:rsidR="003E7911">
        <w:rPr>
          <w:rFonts w:ascii="Arial" w:eastAsia="Times New Roman" w:hAnsi="Arial" w:cs="Arial"/>
          <w:iCs/>
          <w:sz w:val="24"/>
          <w:szCs w:val="24"/>
          <w:lang w:val="es-ES_tradnl" w:eastAsia="es-ES"/>
        </w:rPr>
        <w:t xml:space="preserve">decretaron </w:t>
      </w:r>
      <w:r w:rsidR="000D57BC">
        <w:rPr>
          <w:rFonts w:ascii="Arial" w:eastAsia="Times New Roman" w:hAnsi="Arial" w:cs="Arial"/>
          <w:iCs/>
          <w:sz w:val="24"/>
          <w:szCs w:val="24"/>
          <w:lang w:val="es-ES_tradnl" w:eastAsia="es-ES"/>
        </w:rPr>
        <w:t xml:space="preserve">el embargo </w:t>
      </w:r>
      <w:r w:rsidR="000D57BC" w:rsidRPr="00DB4A9E">
        <w:rPr>
          <w:rFonts w:ascii="Arial" w:eastAsia="Times New Roman" w:hAnsi="Arial" w:cs="Arial"/>
          <w:iCs/>
          <w:sz w:val="24"/>
          <w:szCs w:val="24"/>
          <w:lang w:val="es-ES_tradnl" w:eastAsia="es-ES"/>
        </w:rPr>
        <w:t xml:space="preserve">de </w:t>
      </w:r>
      <w:r w:rsidR="001A6215">
        <w:rPr>
          <w:rFonts w:ascii="Arial" w:eastAsia="Times New Roman" w:hAnsi="Arial" w:cs="Arial"/>
          <w:iCs/>
          <w:sz w:val="24"/>
          <w:szCs w:val="24"/>
          <w:lang w:val="es-ES_tradnl" w:eastAsia="es-ES"/>
        </w:rPr>
        <w:t xml:space="preserve">los respectivos </w:t>
      </w:r>
      <w:r w:rsidR="000D57BC" w:rsidRPr="00DB4A9E">
        <w:rPr>
          <w:rFonts w:ascii="Arial" w:eastAsia="Times New Roman" w:hAnsi="Arial" w:cs="Arial"/>
          <w:iCs/>
          <w:sz w:val="24"/>
          <w:szCs w:val="24"/>
          <w:lang w:val="es-ES_tradnl" w:eastAsia="es-ES"/>
        </w:rPr>
        <w:t>derechos</w:t>
      </w:r>
      <w:r w:rsidR="000D57BC">
        <w:rPr>
          <w:rFonts w:ascii="Arial" w:eastAsia="Times New Roman" w:hAnsi="Arial" w:cs="Arial"/>
          <w:iCs/>
          <w:sz w:val="24"/>
          <w:szCs w:val="24"/>
          <w:lang w:val="es-ES_tradnl" w:eastAsia="es-ES"/>
        </w:rPr>
        <w:t xml:space="preserve">. </w:t>
      </w:r>
      <w:r w:rsidR="00DB4A9E">
        <w:rPr>
          <w:rFonts w:ascii="Arial" w:eastAsia="Times New Roman" w:hAnsi="Arial" w:cs="Arial"/>
          <w:iCs/>
          <w:sz w:val="24"/>
          <w:szCs w:val="24"/>
          <w:lang w:val="es-ES_tradnl" w:eastAsia="es-ES"/>
        </w:rPr>
        <w:t xml:space="preserve">En relación con esta problemática, </w:t>
      </w:r>
      <w:r w:rsidR="003E7911">
        <w:rPr>
          <w:rFonts w:ascii="Arial" w:eastAsia="Times New Roman" w:hAnsi="Arial" w:cs="Arial"/>
          <w:iCs/>
          <w:sz w:val="24"/>
          <w:szCs w:val="24"/>
          <w:lang w:val="es-ES_tradnl" w:eastAsia="es-ES"/>
        </w:rPr>
        <w:t xml:space="preserve">se expone </w:t>
      </w:r>
      <w:r w:rsidR="00DB4A9E">
        <w:rPr>
          <w:rFonts w:ascii="Arial" w:eastAsia="Times New Roman" w:hAnsi="Arial" w:cs="Arial"/>
          <w:iCs/>
          <w:sz w:val="24"/>
          <w:szCs w:val="24"/>
          <w:lang w:val="es-ES_tradnl" w:eastAsia="es-ES"/>
        </w:rPr>
        <w:t>en la consulta que podrían existir</w:t>
      </w:r>
      <w:r w:rsidR="00FC1AB1">
        <w:rPr>
          <w:rFonts w:ascii="Arial" w:eastAsia="Times New Roman" w:hAnsi="Arial" w:cs="Arial"/>
          <w:iCs/>
          <w:sz w:val="24"/>
          <w:szCs w:val="24"/>
          <w:lang w:val="es-ES_tradnl" w:eastAsia="es-ES"/>
        </w:rPr>
        <w:t>, al menos,</w:t>
      </w:r>
      <w:r w:rsidR="00DB4A9E">
        <w:rPr>
          <w:rFonts w:ascii="Arial" w:eastAsia="Times New Roman" w:hAnsi="Arial" w:cs="Arial"/>
          <w:iCs/>
          <w:sz w:val="24"/>
          <w:szCs w:val="24"/>
          <w:lang w:val="es-ES_tradnl" w:eastAsia="es-ES"/>
        </w:rPr>
        <w:t xml:space="preserve"> las sigu</w:t>
      </w:r>
      <w:r w:rsidR="00FC1AB1">
        <w:rPr>
          <w:rFonts w:ascii="Arial" w:eastAsia="Times New Roman" w:hAnsi="Arial" w:cs="Arial"/>
          <w:iCs/>
          <w:sz w:val="24"/>
          <w:szCs w:val="24"/>
          <w:lang w:val="es-ES_tradnl" w:eastAsia="es-ES"/>
        </w:rPr>
        <w:t>ientes dos posiciones jurídicas</w:t>
      </w:r>
      <w:r w:rsidR="001C6046">
        <w:rPr>
          <w:rFonts w:ascii="Arial" w:eastAsia="Times New Roman" w:hAnsi="Arial" w:cs="Arial"/>
          <w:iCs/>
          <w:sz w:val="24"/>
          <w:szCs w:val="24"/>
          <w:lang w:val="es-ES_tradnl" w:eastAsia="es-ES"/>
        </w:rPr>
        <w:t xml:space="preserve"> divergentes</w:t>
      </w:r>
      <w:r w:rsidR="00FC1AB1">
        <w:rPr>
          <w:rFonts w:ascii="Arial" w:eastAsia="Times New Roman" w:hAnsi="Arial" w:cs="Arial"/>
          <w:iCs/>
          <w:sz w:val="24"/>
          <w:szCs w:val="24"/>
          <w:lang w:val="es-ES_tradnl" w:eastAsia="es-ES"/>
        </w:rPr>
        <w:t xml:space="preserve">: </w:t>
      </w:r>
    </w:p>
    <w:p w14:paraId="119E4E5A" w14:textId="77777777" w:rsidR="00DB4A9E" w:rsidRDefault="00DB4A9E" w:rsidP="00BC25FD">
      <w:pPr>
        <w:spacing w:after="0" w:line="240" w:lineRule="auto"/>
        <w:ind w:right="-40"/>
        <w:jc w:val="both"/>
        <w:rPr>
          <w:rFonts w:ascii="Arial" w:eastAsia="Times New Roman" w:hAnsi="Arial" w:cs="Arial"/>
          <w:iCs/>
          <w:sz w:val="24"/>
          <w:szCs w:val="24"/>
          <w:lang w:val="es-ES_tradnl" w:eastAsia="es-ES"/>
        </w:rPr>
      </w:pPr>
    </w:p>
    <w:p w14:paraId="01309F93" w14:textId="77777777" w:rsidR="00710B79" w:rsidRDefault="00DB4A9E" w:rsidP="00710B79">
      <w:pPr>
        <w:pStyle w:val="Prrafodelista"/>
        <w:numPr>
          <w:ilvl w:val="0"/>
          <w:numId w:val="24"/>
        </w:numPr>
        <w:spacing w:after="0" w:line="240" w:lineRule="auto"/>
        <w:ind w:left="284" w:right="-40" w:hanging="284"/>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 xml:space="preserve">Con base en lo dispuesto por el artículo 1964 del Código Civil, </w:t>
      </w:r>
      <w:r w:rsidR="0085552D">
        <w:rPr>
          <w:rFonts w:ascii="Arial" w:eastAsia="Times New Roman" w:hAnsi="Arial" w:cs="Arial"/>
          <w:iCs/>
          <w:sz w:val="24"/>
          <w:szCs w:val="24"/>
          <w:lang w:val="es-ES_tradnl" w:eastAsia="es-ES"/>
        </w:rPr>
        <w:t xml:space="preserve">en </w:t>
      </w:r>
      <w:r>
        <w:rPr>
          <w:rFonts w:ascii="Arial" w:eastAsia="Times New Roman" w:hAnsi="Arial" w:cs="Arial"/>
          <w:iCs/>
          <w:sz w:val="24"/>
          <w:szCs w:val="24"/>
          <w:lang w:val="es-ES_tradnl" w:eastAsia="es-ES"/>
        </w:rPr>
        <w:t>la jurisprudencia de la Corte Suprema de Justicia</w:t>
      </w:r>
      <w:r w:rsidR="0085552D">
        <w:rPr>
          <w:rFonts w:ascii="Arial" w:eastAsia="Times New Roman" w:hAnsi="Arial" w:cs="Arial"/>
          <w:iCs/>
          <w:sz w:val="24"/>
          <w:szCs w:val="24"/>
          <w:lang w:val="es-ES_tradnl" w:eastAsia="es-ES"/>
        </w:rPr>
        <w:t xml:space="preserve"> y en el mismo laudo arbitral, debe entenderse que la condena impuesta en dicha providencia constituye un “derecho económico” emanado del contrato, por lo que debe </w:t>
      </w:r>
      <w:r w:rsidR="003E7911">
        <w:rPr>
          <w:rFonts w:ascii="Arial" w:eastAsia="Times New Roman" w:hAnsi="Arial" w:cs="Arial"/>
          <w:iCs/>
          <w:sz w:val="24"/>
          <w:szCs w:val="24"/>
          <w:lang w:val="es-ES_tradnl" w:eastAsia="es-ES"/>
        </w:rPr>
        <w:t xml:space="preserve">considerarse </w:t>
      </w:r>
      <w:r w:rsidR="0085552D">
        <w:rPr>
          <w:rFonts w:ascii="Arial" w:eastAsia="Times New Roman" w:hAnsi="Arial" w:cs="Arial"/>
          <w:iCs/>
          <w:sz w:val="24"/>
          <w:szCs w:val="24"/>
          <w:lang w:val="es-ES_tradnl" w:eastAsia="es-ES"/>
        </w:rPr>
        <w:t xml:space="preserve">incluido en las cesiones que se han descrito. Por lo tanto, el pago de dicha obligación debería efectuarse al cesionario actual de </w:t>
      </w:r>
      <w:r w:rsidR="003E7911">
        <w:rPr>
          <w:rFonts w:ascii="Arial" w:eastAsia="Times New Roman" w:hAnsi="Arial" w:cs="Arial"/>
          <w:iCs/>
          <w:sz w:val="24"/>
          <w:szCs w:val="24"/>
          <w:lang w:val="es-ES_tradnl" w:eastAsia="es-ES"/>
        </w:rPr>
        <w:t xml:space="preserve">los </w:t>
      </w:r>
      <w:r w:rsidR="0085552D">
        <w:rPr>
          <w:rFonts w:ascii="Arial" w:eastAsia="Times New Roman" w:hAnsi="Arial" w:cs="Arial"/>
          <w:iCs/>
          <w:sz w:val="24"/>
          <w:szCs w:val="24"/>
          <w:lang w:val="es-ES_tradnl" w:eastAsia="es-ES"/>
        </w:rPr>
        <w:t>créditos, sin que pudiera entenderse afectado por los embargos que fueron decretados por varios juzgados.</w:t>
      </w:r>
    </w:p>
    <w:p w14:paraId="41668BD1" w14:textId="77777777" w:rsidR="00710B79" w:rsidRDefault="00710B79" w:rsidP="00710B79">
      <w:pPr>
        <w:pStyle w:val="Prrafodelista"/>
        <w:spacing w:after="0" w:line="240" w:lineRule="auto"/>
        <w:ind w:left="284" w:right="-40"/>
        <w:jc w:val="both"/>
        <w:rPr>
          <w:rFonts w:ascii="Arial" w:eastAsia="Times New Roman" w:hAnsi="Arial" w:cs="Arial"/>
          <w:iCs/>
          <w:sz w:val="24"/>
          <w:szCs w:val="24"/>
          <w:lang w:val="es-ES_tradnl" w:eastAsia="es-ES"/>
        </w:rPr>
      </w:pPr>
    </w:p>
    <w:p w14:paraId="160E9A5C" w14:textId="77777777" w:rsidR="00DB4A9E" w:rsidRPr="00710B79" w:rsidRDefault="0085552D" w:rsidP="00710B79">
      <w:pPr>
        <w:pStyle w:val="Prrafodelista"/>
        <w:numPr>
          <w:ilvl w:val="0"/>
          <w:numId w:val="24"/>
        </w:numPr>
        <w:spacing w:after="0" w:line="240" w:lineRule="auto"/>
        <w:ind w:left="284" w:right="-40" w:hanging="284"/>
        <w:jc w:val="both"/>
        <w:rPr>
          <w:rFonts w:ascii="Arial" w:eastAsia="Times New Roman" w:hAnsi="Arial" w:cs="Arial"/>
          <w:iCs/>
          <w:sz w:val="24"/>
          <w:szCs w:val="24"/>
          <w:lang w:val="es-ES_tradnl" w:eastAsia="es-ES"/>
        </w:rPr>
      </w:pPr>
      <w:r w:rsidRPr="00710B79">
        <w:rPr>
          <w:rFonts w:ascii="Arial" w:eastAsia="Times New Roman" w:hAnsi="Arial" w:cs="Arial"/>
          <w:iCs/>
          <w:sz w:val="24"/>
          <w:szCs w:val="24"/>
          <w:lang w:val="es-ES_tradnl" w:eastAsia="es-ES"/>
        </w:rPr>
        <w:t xml:space="preserve">El laudo proferido por el tribunal de arbitramento es un hecho distinto y posterior al contrato, del cual nace la obligación impuesta en la condena. En esa medida, la fuente de dicha </w:t>
      </w:r>
      <w:r w:rsidR="005331AD" w:rsidRPr="00710B79">
        <w:rPr>
          <w:rFonts w:ascii="Arial" w:eastAsia="Times New Roman" w:hAnsi="Arial" w:cs="Arial"/>
          <w:iCs/>
          <w:sz w:val="24"/>
          <w:szCs w:val="24"/>
          <w:lang w:val="es-ES_tradnl" w:eastAsia="es-ES"/>
        </w:rPr>
        <w:t xml:space="preserve">deuda </w:t>
      </w:r>
      <w:r w:rsidRPr="00710B79">
        <w:rPr>
          <w:rFonts w:ascii="Arial" w:eastAsia="Times New Roman" w:hAnsi="Arial" w:cs="Arial"/>
          <w:iCs/>
          <w:sz w:val="24"/>
          <w:szCs w:val="24"/>
          <w:lang w:val="es-ES_tradnl" w:eastAsia="es-ES"/>
        </w:rPr>
        <w:t>sería el laudo y no el contrato</w:t>
      </w:r>
      <w:r w:rsidR="005331AD" w:rsidRPr="00710B79">
        <w:rPr>
          <w:rFonts w:ascii="Arial" w:eastAsia="Times New Roman" w:hAnsi="Arial" w:cs="Arial"/>
          <w:iCs/>
          <w:sz w:val="24"/>
          <w:szCs w:val="24"/>
          <w:lang w:val="es-ES_tradnl" w:eastAsia="es-ES"/>
        </w:rPr>
        <w:t xml:space="preserve">. Asimismo, </w:t>
      </w:r>
      <w:r w:rsidRPr="00710B79">
        <w:rPr>
          <w:rFonts w:ascii="Arial" w:eastAsia="Times New Roman" w:hAnsi="Arial" w:cs="Arial"/>
          <w:iCs/>
          <w:sz w:val="24"/>
          <w:szCs w:val="24"/>
          <w:lang w:val="es-ES_tradnl" w:eastAsia="es-ES"/>
        </w:rPr>
        <w:t xml:space="preserve">el derecho </w:t>
      </w:r>
      <w:r w:rsidR="005331AD" w:rsidRPr="00710B79">
        <w:rPr>
          <w:rFonts w:ascii="Arial" w:eastAsia="Times New Roman" w:hAnsi="Arial" w:cs="Arial"/>
          <w:iCs/>
          <w:sz w:val="24"/>
          <w:szCs w:val="24"/>
          <w:lang w:val="es-ES_tradnl" w:eastAsia="es-ES"/>
        </w:rPr>
        <w:t xml:space="preserve">correlativo </w:t>
      </w:r>
      <w:r w:rsidR="00F01FF7" w:rsidRPr="00710B79">
        <w:rPr>
          <w:rFonts w:ascii="Arial" w:eastAsia="Times New Roman" w:hAnsi="Arial" w:cs="Arial"/>
          <w:iCs/>
          <w:sz w:val="24"/>
          <w:szCs w:val="24"/>
          <w:lang w:val="es-ES_tradnl" w:eastAsia="es-ES"/>
        </w:rPr>
        <w:t xml:space="preserve">que surge </w:t>
      </w:r>
      <w:r w:rsidRPr="00710B79">
        <w:rPr>
          <w:rFonts w:ascii="Arial" w:eastAsia="Times New Roman" w:hAnsi="Arial" w:cs="Arial"/>
          <w:iCs/>
          <w:sz w:val="24"/>
          <w:szCs w:val="24"/>
          <w:lang w:val="es-ES_tradnl" w:eastAsia="es-ES"/>
        </w:rPr>
        <w:t xml:space="preserve">de la citada providencia debe considerarse propiamente como un “derecho litigioso”, el cual, </w:t>
      </w:r>
      <w:r w:rsidR="005331AD" w:rsidRPr="00710B79">
        <w:rPr>
          <w:rFonts w:ascii="Arial" w:eastAsia="Times New Roman" w:hAnsi="Arial" w:cs="Arial"/>
          <w:iCs/>
          <w:sz w:val="24"/>
          <w:szCs w:val="24"/>
          <w:lang w:val="es-ES_tradnl" w:eastAsia="es-ES"/>
        </w:rPr>
        <w:t xml:space="preserve">aunque </w:t>
      </w:r>
      <w:r w:rsidRPr="00710B79">
        <w:rPr>
          <w:rFonts w:ascii="Arial" w:eastAsia="Times New Roman" w:hAnsi="Arial" w:cs="Arial"/>
          <w:iCs/>
          <w:sz w:val="24"/>
          <w:szCs w:val="24"/>
          <w:lang w:val="es-ES_tradnl" w:eastAsia="es-ES"/>
        </w:rPr>
        <w:t xml:space="preserve">constituye igualmente </w:t>
      </w:r>
      <w:r w:rsidR="005331AD" w:rsidRPr="00710B79">
        <w:rPr>
          <w:rFonts w:ascii="Arial" w:eastAsia="Times New Roman" w:hAnsi="Arial" w:cs="Arial"/>
          <w:iCs/>
          <w:sz w:val="24"/>
          <w:szCs w:val="24"/>
          <w:lang w:val="es-ES_tradnl" w:eastAsia="es-ES"/>
        </w:rPr>
        <w:t xml:space="preserve">un crédito </w:t>
      </w:r>
      <w:r w:rsidRPr="00710B79">
        <w:rPr>
          <w:rFonts w:ascii="Arial" w:eastAsia="Times New Roman" w:hAnsi="Arial" w:cs="Arial"/>
          <w:iCs/>
          <w:sz w:val="24"/>
          <w:szCs w:val="24"/>
          <w:lang w:val="es-ES_tradnl" w:eastAsia="es-ES"/>
        </w:rPr>
        <w:t xml:space="preserve">cesible, no podría entenderse incorporado en la </w:t>
      </w:r>
      <w:r w:rsidR="005331AD" w:rsidRPr="00710B79">
        <w:rPr>
          <w:rFonts w:ascii="Arial" w:eastAsia="Times New Roman" w:hAnsi="Arial" w:cs="Arial"/>
          <w:iCs/>
          <w:sz w:val="24"/>
          <w:szCs w:val="24"/>
          <w:lang w:val="es-ES_tradnl" w:eastAsia="es-ES"/>
        </w:rPr>
        <w:t xml:space="preserve">transferencia </w:t>
      </w:r>
      <w:r w:rsidRPr="00710B79">
        <w:rPr>
          <w:rFonts w:ascii="Arial" w:eastAsia="Times New Roman" w:hAnsi="Arial" w:cs="Arial"/>
          <w:iCs/>
          <w:sz w:val="24"/>
          <w:szCs w:val="24"/>
          <w:lang w:val="es-ES_tradnl" w:eastAsia="es-ES"/>
        </w:rPr>
        <w:t>de los derechos económicos efectuada</w:t>
      </w:r>
      <w:r w:rsidR="005331AD" w:rsidRPr="00710B79">
        <w:rPr>
          <w:rFonts w:ascii="Arial" w:eastAsia="Times New Roman" w:hAnsi="Arial" w:cs="Arial"/>
          <w:iCs/>
          <w:sz w:val="24"/>
          <w:szCs w:val="24"/>
          <w:lang w:val="es-ES_tradnl" w:eastAsia="es-ES"/>
        </w:rPr>
        <w:t>, a menos que dicha cesión se haya efectuado como “</w:t>
      </w:r>
      <w:r w:rsidR="005331AD" w:rsidRPr="00710B79">
        <w:rPr>
          <w:rFonts w:ascii="Arial" w:eastAsia="Times New Roman" w:hAnsi="Arial" w:cs="Arial"/>
          <w:i/>
          <w:iCs/>
          <w:sz w:val="24"/>
          <w:szCs w:val="24"/>
          <w:lang w:val="es-ES_tradnl" w:eastAsia="es-ES"/>
        </w:rPr>
        <w:t>un todo</w:t>
      </w:r>
      <w:r w:rsidR="005331AD" w:rsidRPr="00710B79">
        <w:rPr>
          <w:rFonts w:ascii="Arial" w:eastAsia="Times New Roman" w:hAnsi="Arial" w:cs="Arial"/>
          <w:iCs/>
          <w:sz w:val="24"/>
          <w:szCs w:val="24"/>
          <w:lang w:val="es-ES_tradnl" w:eastAsia="es-ES"/>
        </w:rPr>
        <w:t>”</w:t>
      </w:r>
      <w:r w:rsidRPr="00710B79">
        <w:rPr>
          <w:rFonts w:ascii="Arial" w:eastAsia="Times New Roman" w:hAnsi="Arial" w:cs="Arial"/>
          <w:iCs/>
          <w:sz w:val="24"/>
          <w:szCs w:val="24"/>
          <w:lang w:val="es-ES_tradnl" w:eastAsia="es-ES"/>
        </w:rPr>
        <w:t>.</w:t>
      </w:r>
      <w:r w:rsidR="005331AD" w:rsidRPr="00710B79">
        <w:rPr>
          <w:rFonts w:ascii="Arial" w:eastAsia="Times New Roman" w:hAnsi="Arial" w:cs="Arial"/>
          <w:iCs/>
          <w:sz w:val="24"/>
          <w:szCs w:val="24"/>
          <w:lang w:val="es-ES_tradnl" w:eastAsia="es-ES"/>
        </w:rPr>
        <w:t xml:space="preserve"> </w:t>
      </w:r>
      <w:r w:rsidR="001A6215">
        <w:rPr>
          <w:rFonts w:ascii="Arial" w:eastAsia="Times New Roman" w:hAnsi="Arial" w:cs="Arial"/>
          <w:iCs/>
          <w:sz w:val="24"/>
          <w:szCs w:val="24"/>
          <w:lang w:val="es-ES_tradnl" w:eastAsia="es-ES"/>
        </w:rPr>
        <w:t xml:space="preserve">Por el </w:t>
      </w:r>
      <w:r w:rsidR="00F01FF7" w:rsidRPr="00710B79">
        <w:rPr>
          <w:rFonts w:ascii="Arial" w:eastAsia="Times New Roman" w:hAnsi="Arial" w:cs="Arial"/>
          <w:iCs/>
          <w:sz w:val="24"/>
          <w:szCs w:val="24"/>
          <w:lang w:val="es-ES_tradnl" w:eastAsia="es-ES"/>
        </w:rPr>
        <w:t>contrario, si solo versó sobre los derechos económicos, “</w:t>
      </w:r>
      <w:r w:rsidR="00F01FF7" w:rsidRPr="00710B79">
        <w:rPr>
          <w:rFonts w:ascii="Arial" w:eastAsia="Times New Roman" w:hAnsi="Arial" w:cs="Arial"/>
          <w:i/>
          <w:iCs/>
          <w:sz w:val="24"/>
          <w:szCs w:val="24"/>
          <w:lang w:val="es-ES_tradnl" w:eastAsia="es-ES"/>
        </w:rPr>
        <w:t>es decir los ciertos contractuales y no los litigiosos inciertos</w:t>
      </w:r>
      <w:r w:rsidR="00F01FF7" w:rsidRPr="00710B79">
        <w:rPr>
          <w:rFonts w:ascii="Arial" w:eastAsia="Times New Roman" w:hAnsi="Arial" w:cs="Arial"/>
          <w:iCs/>
          <w:sz w:val="24"/>
          <w:szCs w:val="24"/>
          <w:lang w:val="es-ES_tradnl" w:eastAsia="es-ES"/>
        </w:rPr>
        <w:t xml:space="preserve">”, las sumas de dinero a las que fue condenado </w:t>
      </w:r>
      <w:proofErr w:type="spellStart"/>
      <w:r w:rsidR="00F01FF7" w:rsidRPr="00710B79">
        <w:rPr>
          <w:rFonts w:ascii="Arial" w:eastAsia="Times New Roman" w:hAnsi="Arial" w:cs="Arial"/>
          <w:iCs/>
          <w:sz w:val="24"/>
          <w:szCs w:val="24"/>
          <w:lang w:val="es-ES_tradnl" w:eastAsia="es-ES"/>
        </w:rPr>
        <w:t>Fonade</w:t>
      </w:r>
      <w:proofErr w:type="spellEnd"/>
      <w:r w:rsidR="00F01FF7" w:rsidRPr="00710B79">
        <w:rPr>
          <w:rFonts w:ascii="Arial" w:eastAsia="Times New Roman" w:hAnsi="Arial" w:cs="Arial"/>
          <w:iCs/>
          <w:sz w:val="24"/>
          <w:szCs w:val="24"/>
          <w:lang w:val="es-ES_tradnl" w:eastAsia="es-ES"/>
        </w:rPr>
        <w:t xml:space="preserve"> tendrían que ponerse a disposición de </w:t>
      </w:r>
      <w:r w:rsidR="005331AD" w:rsidRPr="00710B79">
        <w:rPr>
          <w:rFonts w:ascii="Arial" w:eastAsia="Times New Roman" w:hAnsi="Arial" w:cs="Arial"/>
          <w:iCs/>
          <w:sz w:val="24"/>
          <w:szCs w:val="24"/>
          <w:lang w:val="es-ES_tradnl" w:eastAsia="es-ES"/>
        </w:rPr>
        <w:t xml:space="preserve">los juzgados que decretaron las respectivas medidas cautelares. </w:t>
      </w:r>
      <w:r w:rsidRPr="00710B79">
        <w:rPr>
          <w:rFonts w:ascii="Arial" w:eastAsia="Times New Roman" w:hAnsi="Arial" w:cs="Arial"/>
          <w:iCs/>
          <w:sz w:val="24"/>
          <w:szCs w:val="24"/>
          <w:lang w:val="es-ES_tradnl" w:eastAsia="es-ES"/>
        </w:rPr>
        <w:t xml:space="preserve"> </w:t>
      </w:r>
      <w:r w:rsidR="00DB4A9E" w:rsidRPr="00710B79">
        <w:rPr>
          <w:rFonts w:ascii="Arial" w:eastAsia="Times New Roman" w:hAnsi="Arial" w:cs="Arial"/>
          <w:iCs/>
          <w:sz w:val="24"/>
          <w:szCs w:val="24"/>
          <w:lang w:val="es-ES_tradnl" w:eastAsia="es-ES"/>
        </w:rPr>
        <w:t xml:space="preserve">  </w:t>
      </w:r>
    </w:p>
    <w:p w14:paraId="49447AA9" w14:textId="77777777" w:rsidR="000D57BC" w:rsidRDefault="000D57BC" w:rsidP="00BC25FD">
      <w:pPr>
        <w:spacing w:after="0" w:line="240" w:lineRule="auto"/>
        <w:ind w:right="-40"/>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 xml:space="preserve">  </w:t>
      </w:r>
    </w:p>
    <w:p w14:paraId="63228AEC" w14:textId="77777777" w:rsidR="000A382E" w:rsidRDefault="00F01FF7" w:rsidP="00BC25FD">
      <w:pPr>
        <w:spacing w:after="0" w:line="240" w:lineRule="auto"/>
        <w:ind w:right="-40"/>
        <w:jc w:val="both"/>
        <w:rPr>
          <w:rFonts w:ascii="Arial" w:eastAsia="Times New Roman" w:hAnsi="Arial" w:cs="Arial"/>
          <w:iCs/>
          <w:sz w:val="24"/>
          <w:szCs w:val="24"/>
          <w:lang w:val="es-ES_tradnl" w:eastAsia="es-ES"/>
        </w:rPr>
      </w:pPr>
      <w:r>
        <w:rPr>
          <w:rFonts w:ascii="Arial" w:eastAsia="Times New Roman" w:hAnsi="Arial" w:cs="Arial"/>
          <w:iCs/>
          <w:sz w:val="24"/>
          <w:szCs w:val="24"/>
          <w:lang w:val="es-ES_tradnl" w:eastAsia="es-ES"/>
        </w:rPr>
        <w:t xml:space="preserve">En atención a las consideraciones anteriores, el funcionario consultante plantea </w:t>
      </w:r>
      <w:r w:rsidR="000A382E">
        <w:rPr>
          <w:rFonts w:ascii="Arial" w:eastAsia="Times New Roman" w:hAnsi="Arial" w:cs="Arial"/>
          <w:iCs/>
          <w:sz w:val="24"/>
          <w:szCs w:val="24"/>
          <w:lang w:val="es-ES_tradnl" w:eastAsia="es-ES"/>
        </w:rPr>
        <w:t xml:space="preserve">a la Sala las siguientes </w:t>
      </w:r>
      <w:r w:rsidR="00D920B1" w:rsidRPr="00D920B1">
        <w:rPr>
          <w:rFonts w:ascii="Arial" w:eastAsia="Times New Roman" w:hAnsi="Arial" w:cs="Arial"/>
          <w:b/>
          <w:iCs/>
          <w:sz w:val="24"/>
          <w:szCs w:val="24"/>
          <w:lang w:val="es-ES_tradnl" w:eastAsia="es-ES"/>
        </w:rPr>
        <w:t>PREGUNTAS</w:t>
      </w:r>
      <w:r w:rsidR="000A382E">
        <w:rPr>
          <w:rFonts w:ascii="Arial" w:eastAsia="Times New Roman" w:hAnsi="Arial" w:cs="Arial"/>
          <w:iCs/>
          <w:sz w:val="24"/>
          <w:szCs w:val="24"/>
          <w:lang w:val="es-ES_tradnl" w:eastAsia="es-ES"/>
        </w:rPr>
        <w:t xml:space="preserve">: </w:t>
      </w:r>
    </w:p>
    <w:p w14:paraId="3F385E4B" w14:textId="77777777" w:rsidR="000A382E" w:rsidRDefault="000A382E" w:rsidP="00BC25FD">
      <w:pPr>
        <w:spacing w:after="0" w:line="240" w:lineRule="auto"/>
        <w:ind w:right="-40"/>
        <w:jc w:val="both"/>
        <w:rPr>
          <w:rFonts w:ascii="Arial" w:eastAsia="Times New Roman" w:hAnsi="Arial" w:cs="Arial"/>
          <w:iCs/>
          <w:sz w:val="24"/>
          <w:szCs w:val="24"/>
          <w:lang w:val="es-ES_tradnl" w:eastAsia="es-ES"/>
        </w:rPr>
      </w:pPr>
    </w:p>
    <w:p w14:paraId="708645ED" w14:textId="77777777" w:rsidR="000F1D6A" w:rsidRDefault="000F1D6A" w:rsidP="00794EEB">
      <w:pPr>
        <w:spacing w:after="0" w:line="240" w:lineRule="auto"/>
        <w:ind w:left="567" w:right="-40"/>
        <w:jc w:val="both"/>
        <w:rPr>
          <w:rFonts w:ascii="Arial" w:eastAsia="Times New Roman" w:hAnsi="Arial" w:cs="Arial"/>
          <w:i/>
          <w:iCs/>
          <w:lang w:val="es-ES_tradnl" w:eastAsia="es-ES"/>
        </w:rPr>
      </w:pPr>
      <w:r>
        <w:rPr>
          <w:rFonts w:ascii="Arial" w:eastAsia="Times New Roman" w:hAnsi="Arial" w:cs="Arial"/>
          <w:iCs/>
          <w:lang w:val="es-ES_tradnl" w:eastAsia="es-ES"/>
        </w:rPr>
        <w:t>“</w:t>
      </w:r>
      <w:r w:rsidR="000A382E" w:rsidRPr="000F1D6A">
        <w:rPr>
          <w:rFonts w:ascii="Arial" w:eastAsia="Times New Roman" w:hAnsi="Arial" w:cs="Arial"/>
          <w:i/>
          <w:iCs/>
          <w:lang w:val="es-ES_tradnl" w:eastAsia="es-ES"/>
        </w:rPr>
        <w:t>1.</w:t>
      </w:r>
      <w:r w:rsidR="00E20EFE">
        <w:rPr>
          <w:rFonts w:ascii="Arial" w:eastAsia="Times New Roman" w:hAnsi="Arial" w:cs="Arial"/>
          <w:i/>
          <w:iCs/>
          <w:lang w:val="es-ES_tradnl" w:eastAsia="es-ES"/>
        </w:rPr>
        <w:t xml:space="preserve">  </w:t>
      </w:r>
      <w:r w:rsidR="00B65BE4">
        <w:rPr>
          <w:rFonts w:ascii="Arial" w:eastAsia="Times New Roman" w:hAnsi="Arial" w:cs="Arial"/>
          <w:iCs/>
          <w:lang w:val="es-ES_tradnl" w:eastAsia="es-ES"/>
        </w:rPr>
        <w:t>¿</w:t>
      </w:r>
      <w:r w:rsidR="00E20EFE">
        <w:rPr>
          <w:rFonts w:ascii="Arial" w:eastAsia="Times New Roman" w:hAnsi="Arial" w:cs="Arial"/>
          <w:i/>
          <w:iCs/>
          <w:lang w:val="es-ES_tradnl" w:eastAsia="es-ES"/>
        </w:rPr>
        <w:t>L</w:t>
      </w:r>
      <w:r w:rsidR="004224C8">
        <w:rPr>
          <w:rFonts w:ascii="Arial" w:eastAsia="Times New Roman" w:hAnsi="Arial" w:cs="Arial"/>
          <w:i/>
          <w:iCs/>
          <w:lang w:val="es-ES_tradnl" w:eastAsia="es-ES"/>
        </w:rPr>
        <w:t xml:space="preserve">a </w:t>
      </w:r>
      <w:r w:rsidR="00F01FF7">
        <w:rPr>
          <w:rFonts w:ascii="Arial" w:eastAsia="Times New Roman" w:hAnsi="Arial" w:cs="Arial"/>
          <w:i/>
          <w:iCs/>
          <w:lang w:val="es-ES_tradnl" w:eastAsia="es-ES"/>
        </w:rPr>
        <w:t>cesión de créditos del valor de un contrato supone la cesión de los derechos litigiosos, en atención a que hacen parte de una misma universalidad crediticia, o por el contrario se trata de dos conceptos diferentes</w:t>
      </w:r>
      <w:r>
        <w:rPr>
          <w:rFonts w:ascii="Arial" w:eastAsia="Times New Roman" w:hAnsi="Arial" w:cs="Arial"/>
          <w:i/>
          <w:iCs/>
          <w:lang w:val="es-ES_tradnl" w:eastAsia="es-ES"/>
        </w:rPr>
        <w:t>?</w:t>
      </w:r>
    </w:p>
    <w:p w14:paraId="6A357767" w14:textId="77777777" w:rsidR="000F1D6A" w:rsidRDefault="000F1D6A" w:rsidP="00794EEB">
      <w:pPr>
        <w:spacing w:after="0" w:line="240" w:lineRule="auto"/>
        <w:ind w:left="567" w:right="-40"/>
        <w:jc w:val="both"/>
        <w:rPr>
          <w:rFonts w:ascii="Arial" w:eastAsia="Times New Roman" w:hAnsi="Arial" w:cs="Arial"/>
          <w:i/>
          <w:iCs/>
          <w:lang w:val="es-ES_tradnl" w:eastAsia="es-ES"/>
        </w:rPr>
      </w:pPr>
    </w:p>
    <w:p w14:paraId="2032903F" w14:textId="77777777" w:rsidR="000F1D6A" w:rsidRDefault="000F1D6A" w:rsidP="00794EEB">
      <w:pPr>
        <w:spacing w:after="0" w:line="240" w:lineRule="auto"/>
        <w:ind w:left="567" w:right="-40"/>
        <w:jc w:val="both"/>
        <w:rPr>
          <w:rFonts w:ascii="Arial" w:eastAsia="Times New Roman" w:hAnsi="Arial" w:cs="Arial"/>
          <w:i/>
          <w:iCs/>
          <w:lang w:val="es-ES_tradnl" w:eastAsia="es-ES"/>
        </w:rPr>
      </w:pPr>
      <w:r>
        <w:rPr>
          <w:rFonts w:ascii="Arial" w:eastAsia="Times New Roman" w:hAnsi="Arial" w:cs="Arial"/>
          <w:i/>
          <w:iCs/>
          <w:lang w:val="es-ES_tradnl" w:eastAsia="es-ES"/>
        </w:rPr>
        <w:lastRenderedPageBreak/>
        <w:t xml:space="preserve">2. </w:t>
      </w:r>
      <w:r w:rsidR="00F01FF7">
        <w:rPr>
          <w:rFonts w:ascii="Arial" w:eastAsia="Times New Roman" w:hAnsi="Arial" w:cs="Arial"/>
          <w:i/>
          <w:iCs/>
          <w:lang w:val="es-ES_tradnl" w:eastAsia="es-ES"/>
        </w:rPr>
        <w:t xml:space="preserve">Teniendo en cuenta que los efectos de la sentencia son declarativos de una deuda a favor del CONSORCIO CMS CARCELES con ocasión del contrato </w:t>
      </w:r>
      <w:proofErr w:type="spellStart"/>
      <w:r w:rsidR="00F01FF7">
        <w:rPr>
          <w:rFonts w:ascii="Arial" w:eastAsia="Times New Roman" w:hAnsi="Arial" w:cs="Arial"/>
          <w:i/>
          <w:iCs/>
          <w:lang w:val="es-ES_tradnl" w:eastAsia="es-ES"/>
        </w:rPr>
        <w:t>Nº</w:t>
      </w:r>
      <w:proofErr w:type="spellEnd"/>
      <w:r w:rsidR="00F01FF7">
        <w:rPr>
          <w:rFonts w:ascii="Arial" w:eastAsia="Times New Roman" w:hAnsi="Arial" w:cs="Arial"/>
          <w:i/>
          <w:iCs/>
          <w:lang w:val="es-ES_tradnl" w:eastAsia="es-ES"/>
        </w:rPr>
        <w:t xml:space="preserve"> 2070329, ¿se podría predicar que la naturaleza jurídica de dicho reconocimiento es el de un derecho económico del contrato? </w:t>
      </w:r>
    </w:p>
    <w:p w14:paraId="4ED494F5" w14:textId="77777777" w:rsidR="000F1D6A" w:rsidRDefault="000F1D6A" w:rsidP="00794EEB">
      <w:pPr>
        <w:spacing w:after="0" w:line="240" w:lineRule="auto"/>
        <w:ind w:left="567" w:right="-40"/>
        <w:jc w:val="both"/>
        <w:rPr>
          <w:rFonts w:ascii="Arial" w:eastAsia="Times New Roman" w:hAnsi="Arial" w:cs="Arial"/>
          <w:i/>
          <w:iCs/>
          <w:lang w:val="es-ES_tradnl" w:eastAsia="es-ES"/>
        </w:rPr>
      </w:pPr>
    </w:p>
    <w:p w14:paraId="4C634D33" w14:textId="77777777" w:rsidR="00ED5B98" w:rsidRDefault="000F1D6A" w:rsidP="00794EEB">
      <w:pPr>
        <w:spacing w:after="0" w:line="240" w:lineRule="auto"/>
        <w:ind w:left="567" w:right="-40"/>
        <w:jc w:val="both"/>
        <w:rPr>
          <w:rFonts w:ascii="Arial" w:eastAsia="Times New Roman" w:hAnsi="Arial" w:cs="Arial"/>
          <w:i/>
          <w:iCs/>
          <w:lang w:val="es-ES_tradnl" w:eastAsia="es-ES"/>
        </w:rPr>
      </w:pPr>
      <w:r>
        <w:rPr>
          <w:rFonts w:ascii="Arial" w:eastAsia="Times New Roman" w:hAnsi="Arial" w:cs="Arial"/>
          <w:i/>
          <w:iCs/>
          <w:lang w:val="es-ES_tradnl" w:eastAsia="es-ES"/>
        </w:rPr>
        <w:t xml:space="preserve">3. </w:t>
      </w:r>
      <w:r w:rsidR="004224C8">
        <w:rPr>
          <w:rFonts w:ascii="Arial" w:eastAsia="Times New Roman" w:hAnsi="Arial" w:cs="Arial"/>
          <w:i/>
          <w:iCs/>
          <w:lang w:val="es-ES_tradnl" w:eastAsia="es-ES"/>
        </w:rPr>
        <w:t>¿</w:t>
      </w:r>
      <w:r w:rsidR="00ED5B98">
        <w:rPr>
          <w:rFonts w:ascii="Arial" w:eastAsia="Times New Roman" w:hAnsi="Arial" w:cs="Arial"/>
          <w:i/>
          <w:iCs/>
          <w:lang w:val="es-ES_tradnl" w:eastAsia="es-ES"/>
        </w:rPr>
        <w:t xml:space="preserve">Existe un título ejecutivo complejo en cabeza del cesionario, integrado por el Laudo Arbitral y el documento de cesión, para efectos de reclamar en sede judicial el pago de los derechos económicos del contrato? </w:t>
      </w:r>
    </w:p>
    <w:p w14:paraId="18958156" w14:textId="77777777" w:rsidR="00ED5B98" w:rsidRDefault="00ED5B98" w:rsidP="00794EEB">
      <w:pPr>
        <w:spacing w:after="0" w:line="240" w:lineRule="auto"/>
        <w:ind w:left="567" w:right="-40"/>
        <w:jc w:val="both"/>
        <w:rPr>
          <w:rFonts w:ascii="Arial" w:eastAsia="Times New Roman" w:hAnsi="Arial" w:cs="Arial"/>
          <w:i/>
          <w:iCs/>
          <w:lang w:val="es-ES_tradnl" w:eastAsia="es-ES"/>
        </w:rPr>
      </w:pPr>
    </w:p>
    <w:p w14:paraId="3A8F719F" w14:textId="77777777" w:rsidR="00ED5B98" w:rsidRDefault="00ED5B98" w:rsidP="00794EEB">
      <w:pPr>
        <w:spacing w:after="0" w:line="240" w:lineRule="auto"/>
        <w:ind w:left="567" w:right="-40"/>
        <w:jc w:val="both"/>
        <w:rPr>
          <w:rFonts w:ascii="Arial" w:eastAsia="Times New Roman" w:hAnsi="Arial" w:cs="Arial"/>
          <w:i/>
          <w:iCs/>
          <w:lang w:val="es-ES_tradnl" w:eastAsia="es-ES"/>
        </w:rPr>
      </w:pPr>
      <w:r>
        <w:rPr>
          <w:rFonts w:ascii="Arial" w:eastAsia="Times New Roman" w:hAnsi="Arial" w:cs="Arial"/>
          <w:i/>
          <w:iCs/>
          <w:lang w:val="es-ES_tradnl" w:eastAsia="es-ES"/>
        </w:rPr>
        <w:t xml:space="preserve">4. ¿El pago de las sumas reconocidas en el laudo arbitral descrito en los antecedentes de la consulta debe ser pagadas </w:t>
      </w:r>
      <w:r>
        <w:rPr>
          <w:rFonts w:ascii="Arial" w:eastAsia="Times New Roman" w:hAnsi="Arial" w:cs="Arial"/>
          <w:iCs/>
          <w:lang w:val="es-ES_tradnl" w:eastAsia="es-ES"/>
        </w:rPr>
        <w:t xml:space="preserve">(sic) </w:t>
      </w:r>
      <w:r>
        <w:rPr>
          <w:rFonts w:ascii="Arial" w:eastAsia="Times New Roman" w:hAnsi="Arial" w:cs="Arial"/>
          <w:i/>
          <w:iCs/>
          <w:lang w:val="es-ES_tradnl" w:eastAsia="es-ES"/>
        </w:rPr>
        <w:t xml:space="preserve">a órdenes de los juzgados que notificaron a FONADE de las órdenes de embargo o por el contrario el pago debe realizarse a quien ostenta la calidad de cesionario del valor del contrato? </w:t>
      </w:r>
    </w:p>
    <w:p w14:paraId="2C06AF23" w14:textId="77777777" w:rsidR="001C0875" w:rsidRDefault="001C0875" w:rsidP="00794EEB">
      <w:pPr>
        <w:tabs>
          <w:tab w:val="left" w:pos="567"/>
        </w:tabs>
        <w:spacing w:after="0" w:line="240" w:lineRule="auto"/>
        <w:ind w:right="-40"/>
        <w:jc w:val="both"/>
        <w:rPr>
          <w:rStyle w:val="CharacterStyle1"/>
          <w:rFonts w:ascii="Arial" w:hAnsi="Arial" w:cs="Arial"/>
          <w:spacing w:val="11"/>
          <w:sz w:val="24"/>
          <w:szCs w:val="24"/>
        </w:rPr>
      </w:pPr>
    </w:p>
    <w:p w14:paraId="1779AB68" w14:textId="77777777" w:rsidR="00952A40" w:rsidRPr="008F6EC6" w:rsidRDefault="00952A40" w:rsidP="00C12C7C">
      <w:pPr>
        <w:numPr>
          <w:ilvl w:val="0"/>
          <w:numId w:val="3"/>
        </w:numPr>
        <w:spacing w:after="0" w:line="240" w:lineRule="auto"/>
        <w:ind w:right="-234"/>
        <w:jc w:val="center"/>
        <w:rPr>
          <w:rFonts w:ascii="Arial" w:hAnsi="Arial" w:cs="Arial"/>
          <w:b/>
          <w:bCs/>
          <w:kern w:val="36"/>
          <w:sz w:val="24"/>
          <w:szCs w:val="24"/>
          <w:lang w:val="es-ES_tradnl"/>
        </w:rPr>
      </w:pPr>
      <w:r w:rsidRPr="008F6EC6">
        <w:rPr>
          <w:rFonts w:ascii="Arial" w:hAnsi="Arial" w:cs="Arial"/>
          <w:b/>
          <w:bCs/>
          <w:kern w:val="36"/>
          <w:sz w:val="24"/>
          <w:szCs w:val="24"/>
          <w:lang w:val="es-ES_tradnl"/>
        </w:rPr>
        <w:t>CONSIDERACIONES</w:t>
      </w:r>
    </w:p>
    <w:p w14:paraId="31B17885" w14:textId="77777777" w:rsidR="007F4F55" w:rsidRDefault="007F4F55" w:rsidP="00F96E87">
      <w:pPr>
        <w:spacing w:after="0" w:line="240" w:lineRule="auto"/>
        <w:jc w:val="both"/>
        <w:rPr>
          <w:rFonts w:ascii="Arial" w:hAnsi="Arial" w:cs="Arial"/>
          <w:bCs/>
          <w:kern w:val="36"/>
          <w:sz w:val="24"/>
          <w:szCs w:val="24"/>
        </w:rPr>
      </w:pPr>
    </w:p>
    <w:p w14:paraId="00694197" w14:textId="77777777" w:rsidR="006D58EC" w:rsidRDefault="00FA54AD" w:rsidP="00B96AD3">
      <w:pPr>
        <w:spacing w:after="0" w:line="240" w:lineRule="auto"/>
        <w:jc w:val="both"/>
        <w:rPr>
          <w:rFonts w:ascii="Arial" w:hAnsi="Arial" w:cs="Arial"/>
          <w:bCs/>
          <w:kern w:val="36"/>
          <w:sz w:val="24"/>
          <w:szCs w:val="24"/>
        </w:rPr>
      </w:pPr>
      <w:r>
        <w:rPr>
          <w:rFonts w:ascii="Arial" w:hAnsi="Arial" w:cs="Arial"/>
          <w:bCs/>
          <w:kern w:val="36"/>
          <w:sz w:val="24"/>
          <w:szCs w:val="24"/>
        </w:rPr>
        <w:t xml:space="preserve">Para </w:t>
      </w:r>
      <w:r w:rsidR="005A0999">
        <w:rPr>
          <w:rFonts w:ascii="Arial" w:hAnsi="Arial" w:cs="Arial"/>
          <w:bCs/>
          <w:kern w:val="36"/>
          <w:sz w:val="24"/>
          <w:szCs w:val="24"/>
        </w:rPr>
        <w:t xml:space="preserve">dar respuesta a </w:t>
      </w:r>
      <w:r w:rsidR="003E29F5">
        <w:rPr>
          <w:rFonts w:ascii="Arial" w:hAnsi="Arial" w:cs="Arial"/>
          <w:bCs/>
          <w:kern w:val="36"/>
          <w:sz w:val="24"/>
          <w:szCs w:val="24"/>
        </w:rPr>
        <w:t xml:space="preserve">los </w:t>
      </w:r>
      <w:r w:rsidR="005A0999">
        <w:rPr>
          <w:rFonts w:ascii="Arial" w:hAnsi="Arial" w:cs="Arial"/>
          <w:bCs/>
          <w:kern w:val="36"/>
          <w:sz w:val="24"/>
          <w:szCs w:val="24"/>
        </w:rPr>
        <w:t>interrogantes</w:t>
      </w:r>
      <w:r w:rsidR="003E29F5">
        <w:rPr>
          <w:rFonts w:ascii="Arial" w:hAnsi="Arial" w:cs="Arial"/>
          <w:bCs/>
          <w:kern w:val="36"/>
          <w:sz w:val="24"/>
          <w:szCs w:val="24"/>
        </w:rPr>
        <w:t xml:space="preserve"> </w:t>
      </w:r>
      <w:r w:rsidR="00ED5B98">
        <w:rPr>
          <w:rFonts w:ascii="Arial" w:hAnsi="Arial" w:cs="Arial"/>
          <w:bCs/>
          <w:kern w:val="36"/>
          <w:sz w:val="24"/>
          <w:szCs w:val="24"/>
        </w:rPr>
        <w:t xml:space="preserve">formulados, </w:t>
      </w:r>
      <w:r w:rsidR="00A3416E">
        <w:rPr>
          <w:rFonts w:ascii="Arial" w:hAnsi="Arial" w:cs="Arial"/>
          <w:bCs/>
          <w:kern w:val="36"/>
          <w:sz w:val="24"/>
          <w:szCs w:val="24"/>
        </w:rPr>
        <w:t>la Sala</w:t>
      </w:r>
      <w:r w:rsidR="00710B79">
        <w:rPr>
          <w:rFonts w:ascii="Arial" w:hAnsi="Arial" w:cs="Arial"/>
          <w:bCs/>
          <w:kern w:val="36"/>
          <w:sz w:val="24"/>
          <w:szCs w:val="24"/>
        </w:rPr>
        <w:t xml:space="preserve"> abordará</w:t>
      </w:r>
      <w:r w:rsidR="002707CA">
        <w:rPr>
          <w:rFonts w:ascii="Arial" w:hAnsi="Arial" w:cs="Arial"/>
          <w:bCs/>
          <w:kern w:val="36"/>
          <w:sz w:val="24"/>
          <w:szCs w:val="24"/>
        </w:rPr>
        <w:t>,</w:t>
      </w:r>
      <w:r>
        <w:rPr>
          <w:rFonts w:ascii="Arial" w:hAnsi="Arial" w:cs="Arial"/>
          <w:bCs/>
          <w:kern w:val="36"/>
          <w:sz w:val="24"/>
          <w:szCs w:val="24"/>
        </w:rPr>
        <w:t xml:space="preserve"> </w:t>
      </w:r>
      <w:r w:rsidR="00BB65E9">
        <w:rPr>
          <w:rFonts w:ascii="Arial" w:hAnsi="Arial" w:cs="Arial"/>
          <w:bCs/>
          <w:kern w:val="36"/>
          <w:sz w:val="24"/>
          <w:szCs w:val="24"/>
        </w:rPr>
        <w:t>en su orden</w:t>
      </w:r>
      <w:r w:rsidR="002707CA">
        <w:rPr>
          <w:rFonts w:ascii="Arial" w:hAnsi="Arial" w:cs="Arial"/>
          <w:bCs/>
          <w:kern w:val="36"/>
          <w:sz w:val="24"/>
          <w:szCs w:val="24"/>
        </w:rPr>
        <w:t>,</w:t>
      </w:r>
      <w:r w:rsidR="00BB65E9">
        <w:rPr>
          <w:rFonts w:ascii="Arial" w:hAnsi="Arial" w:cs="Arial"/>
          <w:bCs/>
          <w:kern w:val="36"/>
          <w:sz w:val="24"/>
          <w:szCs w:val="24"/>
        </w:rPr>
        <w:t xml:space="preserve"> </w:t>
      </w:r>
      <w:r>
        <w:rPr>
          <w:rFonts w:ascii="Arial" w:hAnsi="Arial" w:cs="Arial"/>
          <w:bCs/>
          <w:kern w:val="36"/>
          <w:sz w:val="24"/>
          <w:szCs w:val="24"/>
        </w:rPr>
        <w:t xml:space="preserve">los siguientes </w:t>
      </w:r>
      <w:r w:rsidR="00361479">
        <w:rPr>
          <w:rFonts w:ascii="Arial" w:hAnsi="Arial" w:cs="Arial"/>
          <w:bCs/>
          <w:kern w:val="36"/>
          <w:sz w:val="24"/>
          <w:szCs w:val="24"/>
        </w:rPr>
        <w:t>as</w:t>
      </w:r>
      <w:r w:rsidR="0086517D">
        <w:rPr>
          <w:rFonts w:ascii="Arial" w:hAnsi="Arial" w:cs="Arial"/>
          <w:bCs/>
          <w:kern w:val="36"/>
          <w:sz w:val="24"/>
          <w:szCs w:val="24"/>
        </w:rPr>
        <w:t>untos</w:t>
      </w:r>
      <w:r>
        <w:rPr>
          <w:rFonts w:ascii="Arial" w:hAnsi="Arial" w:cs="Arial"/>
          <w:bCs/>
          <w:kern w:val="36"/>
          <w:sz w:val="24"/>
          <w:szCs w:val="24"/>
        </w:rPr>
        <w:t>: (i)</w:t>
      </w:r>
      <w:r w:rsidR="00A3416E">
        <w:rPr>
          <w:rFonts w:ascii="Arial" w:hAnsi="Arial" w:cs="Arial"/>
          <w:bCs/>
          <w:kern w:val="36"/>
          <w:sz w:val="24"/>
          <w:szCs w:val="24"/>
        </w:rPr>
        <w:t xml:space="preserve"> </w:t>
      </w:r>
      <w:r w:rsidR="00ED5B98">
        <w:rPr>
          <w:rFonts w:ascii="Arial" w:hAnsi="Arial" w:cs="Arial"/>
          <w:bCs/>
          <w:kern w:val="36"/>
          <w:sz w:val="24"/>
          <w:szCs w:val="24"/>
        </w:rPr>
        <w:t>Advertencias preliminares; (</w:t>
      </w:r>
      <w:proofErr w:type="spellStart"/>
      <w:r w:rsidR="00ED5B98">
        <w:rPr>
          <w:rFonts w:ascii="Arial" w:hAnsi="Arial" w:cs="Arial"/>
          <w:bCs/>
          <w:kern w:val="36"/>
          <w:sz w:val="24"/>
          <w:szCs w:val="24"/>
        </w:rPr>
        <w:t>ii</w:t>
      </w:r>
      <w:proofErr w:type="spellEnd"/>
      <w:r w:rsidR="00ED5B98">
        <w:rPr>
          <w:rFonts w:ascii="Arial" w:hAnsi="Arial" w:cs="Arial"/>
          <w:bCs/>
          <w:kern w:val="36"/>
          <w:sz w:val="24"/>
          <w:szCs w:val="24"/>
        </w:rPr>
        <w:t>) los supuestos fácticos de la consulta; (</w:t>
      </w:r>
      <w:proofErr w:type="spellStart"/>
      <w:r w:rsidR="00ED5B98">
        <w:rPr>
          <w:rFonts w:ascii="Arial" w:hAnsi="Arial" w:cs="Arial"/>
          <w:bCs/>
          <w:kern w:val="36"/>
          <w:sz w:val="24"/>
          <w:szCs w:val="24"/>
        </w:rPr>
        <w:t>iii</w:t>
      </w:r>
      <w:proofErr w:type="spellEnd"/>
      <w:r w:rsidR="00ED5B98">
        <w:rPr>
          <w:rFonts w:ascii="Arial" w:hAnsi="Arial" w:cs="Arial"/>
          <w:bCs/>
          <w:kern w:val="36"/>
          <w:sz w:val="24"/>
          <w:szCs w:val="24"/>
        </w:rPr>
        <w:t>) la cesión de créditos</w:t>
      </w:r>
      <w:r w:rsidR="00E8316D">
        <w:rPr>
          <w:rFonts w:ascii="Arial" w:hAnsi="Arial" w:cs="Arial"/>
          <w:bCs/>
          <w:kern w:val="36"/>
          <w:sz w:val="24"/>
          <w:szCs w:val="24"/>
        </w:rPr>
        <w:t xml:space="preserve"> o derechos personales y la cesión de derechos litigiosos</w:t>
      </w:r>
      <w:r w:rsidR="00ED5B98">
        <w:rPr>
          <w:rFonts w:ascii="Arial" w:hAnsi="Arial" w:cs="Arial"/>
          <w:bCs/>
          <w:kern w:val="36"/>
          <w:sz w:val="24"/>
          <w:szCs w:val="24"/>
        </w:rPr>
        <w:t>, y (v) análisis del caso concreto.</w:t>
      </w:r>
      <w:r w:rsidR="00AC36BF">
        <w:rPr>
          <w:rFonts w:ascii="Arial" w:hAnsi="Arial" w:cs="Arial"/>
          <w:bCs/>
          <w:kern w:val="36"/>
          <w:sz w:val="24"/>
          <w:szCs w:val="24"/>
        </w:rPr>
        <w:t xml:space="preserve"> </w:t>
      </w:r>
    </w:p>
    <w:p w14:paraId="6105E4F7" w14:textId="77777777" w:rsidR="00B96AD3" w:rsidRDefault="00B96AD3" w:rsidP="00B96AD3">
      <w:pPr>
        <w:spacing w:after="0" w:line="240" w:lineRule="auto"/>
        <w:jc w:val="both"/>
        <w:rPr>
          <w:rFonts w:ascii="Arial" w:hAnsi="Arial" w:cs="Arial"/>
          <w:bCs/>
          <w:kern w:val="36"/>
          <w:sz w:val="24"/>
          <w:szCs w:val="24"/>
        </w:rPr>
      </w:pPr>
    </w:p>
    <w:p w14:paraId="3A2DD0E4" w14:textId="77777777" w:rsidR="00BA1FA5" w:rsidRPr="00710B79" w:rsidRDefault="00710B79" w:rsidP="00710B79">
      <w:pPr>
        <w:pStyle w:val="Prrafodelista"/>
        <w:numPr>
          <w:ilvl w:val="0"/>
          <w:numId w:val="26"/>
        </w:numPr>
        <w:spacing w:after="0" w:line="240" w:lineRule="auto"/>
        <w:ind w:left="426" w:hanging="426"/>
        <w:jc w:val="both"/>
        <w:rPr>
          <w:rFonts w:ascii="Arial" w:eastAsia="Times New Roman" w:hAnsi="Arial" w:cs="Arial"/>
          <w:b/>
          <w:sz w:val="24"/>
          <w:szCs w:val="24"/>
          <w:lang w:eastAsia="x-none"/>
        </w:rPr>
      </w:pPr>
      <w:r w:rsidRPr="00710B79">
        <w:rPr>
          <w:rFonts w:ascii="Arial" w:eastAsia="Times New Roman" w:hAnsi="Arial" w:cs="Arial"/>
          <w:b/>
          <w:sz w:val="24"/>
          <w:szCs w:val="24"/>
          <w:lang w:eastAsia="x-none"/>
        </w:rPr>
        <w:t>Advertencias preliminares</w:t>
      </w:r>
    </w:p>
    <w:p w14:paraId="0AB3980B" w14:textId="77777777" w:rsidR="00710B79" w:rsidRDefault="00710B79" w:rsidP="00D1660E">
      <w:pPr>
        <w:spacing w:after="0" w:line="240" w:lineRule="auto"/>
        <w:jc w:val="both"/>
        <w:rPr>
          <w:rFonts w:ascii="Arial" w:eastAsia="Times New Roman" w:hAnsi="Arial" w:cs="Arial"/>
          <w:sz w:val="24"/>
          <w:szCs w:val="24"/>
          <w:lang w:eastAsia="x-none"/>
        </w:rPr>
      </w:pPr>
    </w:p>
    <w:p w14:paraId="26DC8FFA" w14:textId="77777777" w:rsidR="00710B79" w:rsidRDefault="00710B79"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Se ha formulado a la Sala una consulta que busca resolver las dudas que tiene una entidad pública en particular,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en relación con el pago de una condena impuesta en un laudo arbitral</w:t>
      </w:r>
      <w:r w:rsidR="00F3765F">
        <w:rPr>
          <w:rFonts w:ascii="Arial" w:eastAsia="Times New Roman" w:hAnsi="Arial" w:cs="Arial"/>
          <w:sz w:val="24"/>
          <w:szCs w:val="24"/>
          <w:lang w:eastAsia="x-none"/>
        </w:rPr>
        <w:t>,</w:t>
      </w:r>
      <w:r>
        <w:rPr>
          <w:rFonts w:ascii="Arial" w:eastAsia="Times New Roman" w:hAnsi="Arial" w:cs="Arial"/>
          <w:sz w:val="24"/>
          <w:szCs w:val="24"/>
          <w:lang w:eastAsia="x-none"/>
        </w:rPr>
        <w:t xml:space="preserve"> derivado de un contrato de obra celebrado por dicha entidad con cuatro </w:t>
      </w:r>
      <w:r w:rsidR="00F3765F">
        <w:rPr>
          <w:rFonts w:ascii="Arial" w:eastAsia="Times New Roman" w:hAnsi="Arial" w:cs="Arial"/>
          <w:sz w:val="24"/>
          <w:szCs w:val="24"/>
          <w:lang w:eastAsia="x-none"/>
        </w:rPr>
        <w:t xml:space="preserve">(4) </w:t>
      </w:r>
      <w:r>
        <w:rPr>
          <w:rFonts w:ascii="Arial" w:eastAsia="Times New Roman" w:hAnsi="Arial" w:cs="Arial"/>
          <w:sz w:val="24"/>
          <w:szCs w:val="24"/>
          <w:lang w:eastAsia="x-none"/>
        </w:rPr>
        <w:t xml:space="preserve">sociedades comerciales, asociadas en consorcio, y en </w:t>
      </w:r>
      <w:r w:rsidR="00F3765F">
        <w:rPr>
          <w:rFonts w:ascii="Arial" w:eastAsia="Times New Roman" w:hAnsi="Arial" w:cs="Arial"/>
          <w:sz w:val="24"/>
          <w:szCs w:val="24"/>
          <w:lang w:eastAsia="x-none"/>
        </w:rPr>
        <w:t xml:space="preserve">relación con el cual se han efectuado varias </w:t>
      </w:r>
      <w:r>
        <w:rPr>
          <w:rFonts w:ascii="Arial" w:eastAsia="Times New Roman" w:hAnsi="Arial" w:cs="Arial"/>
          <w:sz w:val="24"/>
          <w:szCs w:val="24"/>
          <w:lang w:eastAsia="x-none"/>
        </w:rPr>
        <w:t>cesiones de créditos</w:t>
      </w:r>
      <w:r w:rsidR="001A6215">
        <w:rPr>
          <w:rFonts w:ascii="Arial" w:eastAsia="Times New Roman" w:hAnsi="Arial" w:cs="Arial"/>
          <w:sz w:val="24"/>
          <w:szCs w:val="24"/>
          <w:lang w:eastAsia="x-none"/>
        </w:rPr>
        <w:t xml:space="preserve"> y se han recibido múltiples órdenes de embargo</w:t>
      </w:r>
      <w:r>
        <w:rPr>
          <w:rFonts w:ascii="Arial" w:eastAsia="Times New Roman" w:hAnsi="Arial" w:cs="Arial"/>
          <w:sz w:val="24"/>
          <w:szCs w:val="24"/>
          <w:lang w:eastAsia="x-none"/>
        </w:rPr>
        <w:t xml:space="preserve">. </w:t>
      </w:r>
    </w:p>
    <w:p w14:paraId="768C2336" w14:textId="77777777" w:rsidR="00710B79" w:rsidRDefault="00710B79" w:rsidP="00D1660E">
      <w:pPr>
        <w:spacing w:after="0" w:line="240" w:lineRule="auto"/>
        <w:jc w:val="both"/>
        <w:rPr>
          <w:rFonts w:ascii="Arial" w:eastAsia="Times New Roman" w:hAnsi="Arial" w:cs="Arial"/>
          <w:sz w:val="24"/>
          <w:szCs w:val="24"/>
          <w:lang w:eastAsia="x-none"/>
        </w:rPr>
      </w:pPr>
    </w:p>
    <w:p w14:paraId="792FD410" w14:textId="77777777" w:rsidR="00F11617" w:rsidRDefault="001A6215"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Tal </w:t>
      </w:r>
      <w:r w:rsidR="00710B79">
        <w:rPr>
          <w:rFonts w:ascii="Arial" w:eastAsia="Times New Roman" w:hAnsi="Arial" w:cs="Arial"/>
          <w:sz w:val="24"/>
          <w:szCs w:val="24"/>
          <w:lang w:eastAsia="x-none"/>
        </w:rPr>
        <w:t xml:space="preserve">consulta y los hechos en que se basa, </w:t>
      </w:r>
      <w:r w:rsidR="00F3765F">
        <w:rPr>
          <w:rFonts w:ascii="Arial" w:eastAsia="Times New Roman" w:hAnsi="Arial" w:cs="Arial"/>
          <w:sz w:val="24"/>
          <w:szCs w:val="24"/>
          <w:lang w:eastAsia="x-none"/>
        </w:rPr>
        <w:t xml:space="preserve">involucran los intereses económicos de múltiples entidades (públicas y privadas): </w:t>
      </w:r>
      <w:proofErr w:type="spellStart"/>
      <w:r w:rsidR="00F3765F">
        <w:rPr>
          <w:rFonts w:ascii="Arial" w:eastAsia="Times New Roman" w:hAnsi="Arial" w:cs="Arial"/>
          <w:sz w:val="24"/>
          <w:szCs w:val="24"/>
          <w:lang w:eastAsia="x-none"/>
        </w:rPr>
        <w:t>Fonade</w:t>
      </w:r>
      <w:proofErr w:type="spellEnd"/>
      <w:r w:rsidR="00F3765F">
        <w:rPr>
          <w:rFonts w:ascii="Arial" w:eastAsia="Times New Roman" w:hAnsi="Arial" w:cs="Arial"/>
          <w:sz w:val="24"/>
          <w:szCs w:val="24"/>
          <w:lang w:eastAsia="x-none"/>
        </w:rPr>
        <w:t>, las compañías integrantes del Consorcio CM</w:t>
      </w:r>
      <w:r w:rsidR="001C6046">
        <w:rPr>
          <w:rFonts w:ascii="Arial" w:eastAsia="Times New Roman" w:hAnsi="Arial" w:cs="Arial"/>
          <w:sz w:val="24"/>
          <w:szCs w:val="24"/>
          <w:lang w:eastAsia="x-none"/>
        </w:rPr>
        <w:t>S</w:t>
      </w:r>
      <w:r w:rsidR="00F3765F">
        <w:rPr>
          <w:rFonts w:ascii="Arial" w:eastAsia="Times New Roman" w:hAnsi="Arial" w:cs="Arial"/>
          <w:sz w:val="24"/>
          <w:szCs w:val="24"/>
          <w:lang w:eastAsia="x-none"/>
        </w:rPr>
        <w:t xml:space="preserve"> Cárceles, el Helm Bank S.A., la fiduciaria Helm Trust S.A., la sociedad Pine </w:t>
      </w:r>
      <w:proofErr w:type="spellStart"/>
      <w:r w:rsidR="00F3765F">
        <w:rPr>
          <w:rFonts w:ascii="Arial" w:eastAsia="Times New Roman" w:hAnsi="Arial" w:cs="Arial"/>
          <w:sz w:val="24"/>
          <w:szCs w:val="24"/>
          <w:lang w:eastAsia="x-none"/>
        </w:rPr>
        <w:t>Com</w:t>
      </w:r>
      <w:proofErr w:type="spellEnd"/>
      <w:r w:rsidR="00F3765F">
        <w:rPr>
          <w:rFonts w:ascii="Arial" w:eastAsia="Times New Roman" w:hAnsi="Arial" w:cs="Arial"/>
          <w:sz w:val="24"/>
          <w:szCs w:val="24"/>
          <w:lang w:eastAsia="x-none"/>
        </w:rPr>
        <w:t xml:space="preserve"> Asia PCA Colombia S.A. y</w:t>
      </w:r>
      <w:r w:rsidR="001C6046">
        <w:rPr>
          <w:rFonts w:ascii="Arial" w:eastAsia="Times New Roman" w:hAnsi="Arial" w:cs="Arial"/>
          <w:sz w:val="24"/>
          <w:szCs w:val="24"/>
          <w:lang w:eastAsia="x-none"/>
        </w:rPr>
        <w:t xml:space="preserve"> </w:t>
      </w:r>
      <w:r w:rsidR="00F3765F">
        <w:rPr>
          <w:rFonts w:ascii="Arial" w:eastAsia="Times New Roman" w:hAnsi="Arial" w:cs="Arial"/>
          <w:sz w:val="24"/>
          <w:szCs w:val="24"/>
          <w:lang w:eastAsia="x-none"/>
        </w:rPr>
        <w:t xml:space="preserve">numerosos acreedores de las firmas que integraron la parte contratista.  </w:t>
      </w:r>
    </w:p>
    <w:p w14:paraId="3AE756FC" w14:textId="77777777" w:rsidR="00F11617" w:rsidRDefault="00F11617" w:rsidP="00D1660E">
      <w:pPr>
        <w:spacing w:after="0" w:line="240" w:lineRule="auto"/>
        <w:jc w:val="both"/>
        <w:rPr>
          <w:rFonts w:ascii="Arial" w:eastAsia="Times New Roman" w:hAnsi="Arial" w:cs="Arial"/>
          <w:sz w:val="24"/>
          <w:szCs w:val="24"/>
          <w:lang w:eastAsia="x-none"/>
        </w:rPr>
      </w:pPr>
    </w:p>
    <w:p w14:paraId="5800CE0C" w14:textId="77777777" w:rsidR="00FC682C" w:rsidRDefault="004D4FD7" w:rsidP="00D1660E">
      <w:pPr>
        <w:spacing w:after="0" w:line="240" w:lineRule="auto"/>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Así las cosas, </w:t>
      </w:r>
      <w:r w:rsidR="00F11617" w:rsidRPr="00BC7B6E">
        <w:rPr>
          <w:rFonts w:ascii="Arial" w:eastAsia="Times New Roman" w:hAnsi="Arial" w:cs="Arial"/>
          <w:sz w:val="24"/>
          <w:szCs w:val="24"/>
          <w:lang w:eastAsia="x-none"/>
        </w:rPr>
        <w:t>la Sala dará</w:t>
      </w:r>
      <w:r w:rsidR="001C6046" w:rsidRPr="00BC7B6E">
        <w:rPr>
          <w:rFonts w:ascii="Arial" w:eastAsia="Times New Roman" w:hAnsi="Arial" w:cs="Arial"/>
          <w:sz w:val="24"/>
          <w:szCs w:val="24"/>
          <w:lang w:eastAsia="x-none"/>
        </w:rPr>
        <w:t>,</w:t>
      </w:r>
      <w:r w:rsidR="00F11617" w:rsidRPr="00BC7B6E">
        <w:rPr>
          <w:rFonts w:ascii="Arial" w:eastAsia="Times New Roman" w:hAnsi="Arial" w:cs="Arial"/>
          <w:sz w:val="24"/>
          <w:szCs w:val="24"/>
          <w:lang w:eastAsia="x-none"/>
        </w:rPr>
        <w:t xml:space="preserve"> en este concepto</w:t>
      </w:r>
      <w:r w:rsidR="001C6046" w:rsidRPr="00BC7B6E">
        <w:rPr>
          <w:rFonts w:ascii="Arial" w:eastAsia="Times New Roman" w:hAnsi="Arial" w:cs="Arial"/>
          <w:sz w:val="24"/>
          <w:szCs w:val="24"/>
          <w:lang w:eastAsia="x-none"/>
        </w:rPr>
        <w:t>,</w:t>
      </w:r>
      <w:r w:rsidR="00F11617" w:rsidRPr="00BC7B6E">
        <w:rPr>
          <w:rFonts w:ascii="Arial" w:eastAsia="Times New Roman" w:hAnsi="Arial" w:cs="Arial"/>
          <w:sz w:val="24"/>
          <w:szCs w:val="24"/>
          <w:lang w:eastAsia="x-none"/>
        </w:rPr>
        <w:t xml:space="preserve"> las orientaciones doctrinarias pertinentes para</w:t>
      </w:r>
      <w:r w:rsidR="00F11617">
        <w:rPr>
          <w:rFonts w:ascii="Arial" w:eastAsia="Times New Roman" w:hAnsi="Arial" w:cs="Arial"/>
          <w:sz w:val="24"/>
          <w:szCs w:val="24"/>
          <w:lang w:eastAsia="x-none"/>
        </w:rPr>
        <w:t xml:space="preserve"> resolver la consulta formulada, con base en la información y en los documentos</w:t>
      </w:r>
      <w:r w:rsidR="00FC682C">
        <w:rPr>
          <w:rFonts w:ascii="Arial" w:eastAsia="Times New Roman" w:hAnsi="Arial" w:cs="Arial"/>
          <w:sz w:val="24"/>
          <w:szCs w:val="24"/>
          <w:lang w:eastAsia="x-none"/>
        </w:rPr>
        <w:t xml:space="preserve"> entregados</w:t>
      </w:r>
      <w:r w:rsidR="00F11617">
        <w:rPr>
          <w:rFonts w:ascii="Arial" w:eastAsia="Times New Roman" w:hAnsi="Arial" w:cs="Arial"/>
          <w:sz w:val="24"/>
          <w:szCs w:val="24"/>
          <w:lang w:eastAsia="x-none"/>
        </w:rPr>
        <w:t xml:space="preserve">, </w:t>
      </w:r>
      <w:r w:rsidR="00FC682C">
        <w:rPr>
          <w:rFonts w:ascii="Arial" w:eastAsia="Times New Roman" w:hAnsi="Arial" w:cs="Arial"/>
          <w:sz w:val="24"/>
          <w:szCs w:val="24"/>
          <w:lang w:eastAsia="x-none"/>
        </w:rPr>
        <w:t>así como en las normas</w:t>
      </w:r>
      <w:r w:rsidR="001C6046">
        <w:rPr>
          <w:rFonts w:ascii="Arial" w:eastAsia="Times New Roman" w:hAnsi="Arial" w:cs="Arial"/>
          <w:sz w:val="24"/>
          <w:szCs w:val="24"/>
          <w:lang w:eastAsia="x-none"/>
        </w:rPr>
        <w:t xml:space="preserve">, </w:t>
      </w:r>
      <w:r w:rsidR="00FC682C">
        <w:rPr>
          <w:rFonts w:ascii="Arial" w:eastAsia="Times New Roman" w:hAnsi="Arial" w:cs="Arial"/>
          <w:sz w:val="24"/>
          <w:szCs w:val="24"/>
          <w:lang w:eastAsia="x-none"/>
        </w:rPr>
        <w:t xml:space="preserve">la jurisprudencia </w:t>
      </w:r>
      <w:r w:rsidR="001C6046">
        <w:rPr>
          <w:rFonts w:ascii="Arial" w:eastAsia="Times New Roman" w:hAnsi="Arial" w:cs="Arial"/>
          <w:sz w:val="24"/>
          <w:szCs w:val="24"/>
          <w:lang w:eastAsia="x-none"/>
        </w:rPr>
        <w:t xml:space="preserve">y la doctrina </w:t>
      </w:r>
      <w:r w:rsidR="00FC682C">
        <w:rPr>
          <w:rFonts w:ascii="Arial" w:eastAsia="Times New Roman" w:hAnsi="Arial" w:cs="Arial"/>
          <w:sz w:val="24"/>
          <w:szCs w:val="24"/>
          <w:lang w:eastAsia="x-none"/>
        </w:rPr>
        <w:t xml:space="preserve">que sean aplicables, </w:t>
      </w:r>
      <w:r w:rsidR="00F11617">
        <w:rPr>
          <w:rFonts w:ascii="Arial" w:eastAsia="Times New Roman" w:hAnsi="Arial" w:cs="Arial"/>
          <w:sz w:val="24"/>
          <w:szCs w:val="24"/>
          <w:lang w:eastAsia="x-none"/>
        </w:rPr>
        <w:t xml:space="preserve">pero no sustituye a </w:t>
      </w:r>
      <w:proofErr w:type="spellStart"/>
      <w:r w:rsidR="00FC682C">
        <w:rPr>
          <w:rFonts w:ascii="Arial" w:eastAsia="Times New Roman" w:hAnsi="Arial" w:cs="Arial"/>
          <w:sz w:val="24"/>
          <w:szCs w:val="24"/>
          <w:lang w:eastAsia="x-none"/>
        </w:rPr>
        <w:t>Fonade</w:t>
      </w:r>
      <w:proofErr w:type="spellEnd"/>
      <w:r w:rsidR="00FC682C">
        <w:rPr>
          <w:rFonts w:ascii="Arial" w:eastAsia="Times New Roman" w:hAnsi="Arial" w:cs="Arial"/>
          <w:sz w:val="24"/>
          <w:szCs w:val="24"/>
          <w:lang w:eastAsia="x-none"/>
        </w:rPr>
        <w:t xml:space="preserve"> </w:t>
      </w:r>
      <w:r w:rsidR="00F11617">
        <w:rPr>
          <w:rFonts w:ascii="Arial" w:eastAsia="Times New Roman" w:hAnsi="Arial" w:cs="Arial"/>
          <w:sz w:val="24"/>
          <w:szCs w:val="24"/>
          <w:lang w:eastAsia="x-none"/>
        </w:rPr>
        <w:t>en la</w:t>
      </w:r>
      <w:r w:rsidR="001C6046">
        <w:rPr>
          <w:rFonts w:ascii="Arial" w:eastAsia="Times New Roman" w:hAnsi="Arial" w:cs="Arial"/>
          <w:sz w:val="24"/>
          <w:szCs w:val="24"/>
          <w:lang w:eastAsia="x-none"/>
        </w:rPr>
        <w:t>s</w:t>
      </w:r>
      <w:r w:rsidR="00F11617">
        <w:rPr>
          <w:rFonts w:ascii="Arial" w:eastAsia="Times New Roman" w:hAnsi="Arial" w:cs="Arial"/>
          <w:sz w:val="24"/>
          <w:szCs w:val="24"/>
          <w:lang w:eastAsia="x-none"/>
        </w:rPr>
        <w:t xml:space="preserve"> decisi</w:t>
      </w:r>
      <w:r w:rsidR="001C6046">
        <w:rPr>
          <w:rFonts w:ascii="Arial" w:eastAsia="Times New Roman" w:hAnsi="Arial" w:cs="Arial"/>
          <w:sz w:val="24"/>
          <w:szCs w:val="24"/>
          <w:lang w:eastAsia="x-none"/>
        </w:rPr>
        <w:t xml:space="preserve">ones </w:t>
      </w:r>
      <w:r w:rsidR="00F11617">
        <w:rPr>
          <w:rFonts w:ascii="Arial" w:eastAsia="Times New Roman" w:hAnsi="Arial" w:cs="Arial"/>
          <w:sz w:val="24"/>
          <w:szCs w:val="24"/>
          <w:lang w:eastAsia="x-none"/>
        </w:rPr>
        <w:t>que deb</w:t>
      </w:r>
      <w:r w:rsidR="001A6215">
        <w:rPr>
          <w:rFonts w:ascii="Arial" w:eastAsia="Times New Roman" w:hAnsi="Arial" w:cs="Arial"/>
          <w:sz w:val="24"/>
          <w:szCs w:val="24"/>
          <w:lang w:eastAsia="x-none"/>
        </w:rPr>
        <w:t>a</w:t>
      </w:r>
      <w:r w:rsidR="00F11617">
        <w:rPr>
          <w:rFonts w:ascii="Arial" w:eastAsia="Times New Roman" w:hAnsi="Arial" w:cs="Arial"/>
          <w:sz w:val="24"/>
          <w:szCs w:val="24"/>
          <w:lang w:eastAsia="x-none"/>
        </w:rPr>
        <w:t xml:space="preserve"> tomar</w:t>
      </w:r>
      <w:r w:rsidR="00FC682C">
        <w:rPr>
          <w:rFonts w:ascii="Arial" w:eastAsia="Times New Roman" w:hAnsi="Arial" w:cs="Arial"/>
          <w:sz w:val="24"/>
          <w:szCs w:val="24"/>
          <w:lang w:eastAsia="x-none"/>
        </w:rPr>
        <w:t xml:space="preserve">, como entidad que fue condenada en el arbitraje y deudora de la suma respectiva, acerca de </w:t>
      </w:r>
      <w:r w:rsidR="00F11617">
        <w:rPr>
          <w:rFonts w:ascii="Arial" w:eastAsia="Times New Roman" w:hAnsi="Arial" w:cs="Arial"/>
          <w:sz w:val="24"/>
          <w:szCs w:val="24"/>
          <w:lang w:eastAsia="x-none"/>
        </w:rPr>
        <w:t xml:space="preserve">la persona natural o jurídica a la cual efectúe el pago, </w:t>
      </w:r>
      <w:r w:rsidR="00FC682C">
        <w:rPr>
          <w:rFonts w:ascii="Arial" w:eastAsia="Times New Roman" w:hAnsi="Arial" w:cs="Arial"/>
          <w:sz w:val="24"/>
          <w:szCs w:val="24"/>
          <w:lang w:eastAsia="x-none"/>
        </w:rPr>
        <w:t xml:space="preserve">ni </w:t>
      </w:r>
      <w:r w:rsidR="001C6046">
        <w:rPr>
          <w:rFonts w:ascii="Arial" w:eastAsia="Times New Roman" w:hAnsi="Arial" w:cs="Arial"/>
          <w:sz w:val="24"/>
          <w:szCs w:val="24"/>
          <w:lang w:eastAsia="x-none"/>
        </w:rPr>
        <w:t>tampoco s</w:t>
      </w:r>
      <w:r w:rsidR="00FC682C">
        <w:rPr>
          <w:rFonts w:ascii="Arial" w:eastAsia="Times New Roman" w:hAnsi="Arial" w:cs="Arial"/>
          <w:sz w:val="24"/>
          <w:szCs w:val="24"/>
          <w:lang w:eastAsia="x-none"/>
        </w:rPr>
        <w:t xml:space="preserve">obre </w:t>
      </w:r>
      <w:r w:rsidR="00F11617">
        <w:rPr>
          <w:rFonts w:ascii="Arial" w:eastAsia="Times New Roman" w:hAnsi="Arial" w:cs="Arial"/>
          <w:sz w:val="24"/>
          <w:szCs w:val="24"/>
          <w:lang w:eastAsia="x-none"/>
        </w:rPr>
        <w:t>el momento</w:t>
      </w:r>
      <w:r w:rsidR="00FC682C">
        <w:rPr>
          <w:rFonts w:ascii="Arial" w:eastAsia="Times New Roman" w:hAnsi="Arial" w:cs="Arial"/>
          <w:sz w:val="24"/>
          <w:szCs w:val="24"/>
          <w:lang w:eastAsia="x-none"/>
        </w:rPr>
        <w:t>, la cuantía y la forma de realizarlo.</w:t>
      </w:r>
      <w:r w:rsidR="00F11617">
        <w:rPr>
          <w:rFonts w:ascii="Arial" w:eastAsia="Times New Roman" w:hAnsi="Arial" w:cs="Arial"/>
          <w:sz w:val="24"/>
          <w:szCs w:val="24"/>
          <w:lang w:eastAsia="x-none"/>
        </w:rPr>
        <w:t xml:space="preserve"> </w:t>
      </w:r>
    </w:p>
    <w:p w14:paraId="31ED8DA8" w14:textId="77777777" w:rsidR="00FC682C" w:rsidRDefault="00FC682C" w:rsidP="00D1660E">
      <w:pPr>
        <w:spacing w:after="0" w:line="240" w:lineRule="auto"/>
        <w:jc w:val="both"/>
        <w:rPr>
          <w:rFonts w:ascii="Arial" w:eastAsia="Times New Roman" w:hAnsi="Arial" w:cs="Arial"/>
          <w:sz w:val="24"/>
          <w:szCs w:val="24"/>
          <w:lang w:eastAsia="x-none"/>
        </w:rPr>
      </w:pPr>
    </w:p>
    <w:p w14:paraId="01604412" w14:textId="77777777" w:rsidR="00FC682C" w:rsidRDefault="009C41AE" w:rsidP="00D1660E">
      <w:pPr>
        <w:spacing w:after="0" w:line="240" w:lineRule="auto"/>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Por lo tanto, no recae en </w:t>
      </w:r>
      <w:r w:rsidR="00FC682C" w:rsidRPr="00BC7B6E">
        <w:rPr>
          <w:rFonts w:ascii="Arial" w:eastAsia="Times New Roman" w:hAnsi="Arial" w:cs="Arial"/>
          <w:sz w:val="24"/>
          <w:szCs w:val="24"/>
          <w:lang w:eastAsia="x-none"/>
        </w:rPr>
        <w:t xml:space="preserve">la Sala de Consulta ni </w:t>
      </w:r>
      <w:r w:rsidRPr="00BC7B6E">
        <w:rPr>
          <w:rFonts w:ascii="Arial" w:eastAsia="Times New Roman" w:hAnsi="Arial" w:cs="Arial"/>
          <w:sz w:val="24"/>
          <w:szCs w:val="24"/>
          <w:lang w:eastAsia="x-none"/>
        </w:rPr>
        <w:t xml:space="preserve">en </w:t>
      </w:r>
      <w:r w:rsidR="00FC682C" w:rsidRPr="00BC7B6E">
        <w:rPr>
          <w:rFonts w:ascii="Arial" w:eastAsia="Times New Roman" w:hAnsi="Arial" w:cs="Arial"/>
          <w:sz w:val="24"/>
          <w:szCs w:val="24"/>
          <w:lang w:eastAsia="x-none"/>
        </w:rPr>
        <w:t>sus miembros responsabilidad</w:t>
      </w:r>
      <w:r w:rsidR="00FC682C">
        <w:rPr>
          <w:rFonts w:ascii="Arial" w:eastAsia="Times New Roman" w:hAnsi="Arial" w:cs="Arial"/>
          <w:sz w:val="24"/>
          <w:szCs w:val="24"/>
          <w:lang w:eastAsia="x-none"/>
        </w:rPr>
        <w:t xml:space="preserve"> alguna, frente a </w:t>
      </w:r>
      <w:proofErr w:type="spellStart"/>
      <w:r w:rsidR="00FC682C">
        <w:rPr>
          <w:rFonts w:ascii="Arial" w:eastAsia="Times New Roman" w:hAnsi="Arial" w:cs="Arial"/>
          <w:sz w:val="24"/>
          <w:szCs w:val="24"/>
          <w:lang w:eastAsia="x-none"/>
        </w:rPr>
        <w:t>Fonade</w:t>
      </w:r>
      <w:proofErr w:type="spellEnd"/>
      <w:r w:rsidR="00FC682C">
        <w:rPr>
          <w:rFonts w:ascii="Arial" w:eastAsia="Times New Roman" w:hAnsi="Arial" w:cs="Arial"/>
          <w:sz w:val="24"/>
          <w:szCs w:val="24"/>
          <w:lang w:eastAsia="x-none"/>
        </w:rPr>
        <w:t xml:space="preserve"> o frente a cualquier tercero, por las determinaciones</w:t>
      </w:r>
      <w:r w:rsidR="001C6046">
        <w:rPr>
          <w:rFonts w:ascii="Arial" w:eastAsia="Times New Roman" w:hAnsi="Arial" w:cs="Arial"/>
          <w:sz w:val="24"/>
          <w:szCs w:val="24"/>
          <w:lang w:eastAsia="x-none"/>
        </w:rPr>
        <w:t xml:space="preserve">, </w:t>
      </w:r>
      <w:r w:rsidR="001C6046">
        <w:rPr>
          <w:rFonts w:ascii="Arial" w:eastAsia="Times New Roman" w:hAnsi="Arial" w:cs="Arial"/>
          <w:sz w:val="24"/>
          <w:szCs w:val="24"/>
          <w:lang w:eastAsia="x-none"/>
        </w:rPr>
        <w:lastRenderedPageBreak/>
        <w:t>arreglos</w:t>
      </w:r>
      <w:r w:rsidR="00FC682C">
        <w:rPr>
          <w:rFonts w:ascii="Arial" w:eastAsia="Times New Roman" w:hAnsi="Arial" w:cs="Arial"/>
          <w:sz w:val="24"/>
          <w:szCs w:val="24"/>
          <w:lang w:eastAsia="x-none"/>
        </w:rPr>
        <w:t xml:space="preserve"> y operaciones que </w:t>
      </w:r>
      <w:r w:rsidR="001A6215">
        <w:rPr>
          <w:rFonts w:ascii="Arial" w:eastAsia="Times New Roman" w:hAnsi="Arial" w:cs="Arial"/>
          <w:sz w:val="24"/>
          <w:szCs w:val="24"/>
          <w:lang w:eastAsia="x-none"/>
        </w:rPr>
        <w:t xml:space="preserve">esa </w:t>
      </w:r>
      <w:r w:rsidR="00FC682C">
        <w:rPr>
          <w:rFonts w:ascii="Arial" w:eastAsia="Times New Roman" w:hAnsi="Arial" w:cs="Arial"/>
          <w:sz w:val="24"/>
          <w:szCs w:val="24"/>
          <w:lang w:eastAsia="x-none"/>
        </w:rPr>
        <w:t>entidad decida adoptar o realizar, con base en el presente concepto</w:t>
      </w:r>
      <w:r w:rsidR="001C6046">
        <w:rPr>
          <w:rFonts w:ascii="Arial" w:eastAsia="Times New Roman" w:hAnsi="Arial" w:cs="Arial"/>
          <w:sz w:val="24"/>
          <w:szCs w:val="24"/>
          <w:lang w:eastAsia="x-none"/>
        </w:rPr>
        <w:t>,</w:t>
      </w:r>
      <w:r w:rsidR="00FC682C">
        <w:rPr>
          <w:rFonts w:ascii="Arial" w:eastAsia="Times New Roman" w:hAnsi="Arial" w:cs="Arial"/>
          <w:sz w:val="24"/>
          <w:szCs w:val="24"/>
          <w:lang w:eastAsia="x-none"/>
        </w:rPr>
        <w:t xml:space="preserve"> o a</w:t>
      </w:r>
      <w:r w:rsidR="001C6046">
        <w:rPr>
          <w:rFonts w:ascii="Arial" w:eastAsia="Times New Roman" w:hAnsi="Arial" w:cs="Arial"/>
          <w:sz w:val="24"/>
          <w:szCs w:val="24"/>
          <w:lang w:eastAsia="x-none"/>
        </w:rPr>
        <w:t xml:space="preserve">partándose </w:t>
      </w:r>
      <w:r w:rsidR="00FC682C">
        <w:rPr>
          <w:rFonts w:ascii="Arial" w:eastAsia="Times New Roman" w:hAnsi="Arial" w:cs="Arial"/>
          <w:sz w:val="24"/>
          <w:szCs w:val="24"/>
          <w:lang w:eastAsia="x-none"/>
        </w:rPr>
        <w:t xml:space="preserve">de él. </w:t>
      </w:r>
    </w:p>
    <w:p w14:paraId="65201870" w14:textId="77777777" w:rsidR="00FC682C" w:rsidRDefault="00FC682C" w:rsidP="00D1660E">
      <w:pPr>
        <w:spacing w:after="0" w:line="240" w:lineRule="auto"/>
        <w:jc w:val="both"/>
        <w:rPr>
          <w:rFonts w:ascii="Arial" w:eastAsia="Times New Roman" w:hAnsi="Arial" w:cs="Arial"/>
          <w:sz w:val="24"/>
          <w:szCs w:val="24"/>
          <w:lang w:eastAsia="x-none"/>
        </w:rPr>
      </w:pPr>
    </w:p>
    <w:p w14:paraId="1B567FD8" w14:textId="77777777" w:rsidR="00710B79" w:rsidRPr="00BC7B6E" w:rsidRDefault="00FC682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Adicionalmente, es importante mencionar que la Sala ha analizado la consulta planteada a la luz de la información (escrita y verbal) y los documentos que, en copia simple, fueron suministrados por el Departamento Nacional de Planeación y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r w:rsidR="009C41AE" w:rsidRPr="00BC7B6E">
        <w:rPr>
          <w:rFonts w:ascii="Arial" w:eastAsia="Times New Roman" w:hAnsi="Arial" w:cs="Arial"/>
          <w:sz w:val="24"/>
          <w:szCs w:val="24"/>
          <w:lang w:eastAsia="x-none"/>
        </w:rPr>
        <w:t>De ahí que</w:t>
      </w:r>
      <w:r w:rsidRPr="00BC7B6E">
        <w:rPr>
          <w:rFonts w:ascii="Arial" w:eastAsia="Times New Roman" w:hAnsi="Arial" w:cs="Arial"/>
          <w:sz w:val="24"/>
          <w:szCs w:val="24"/>
          <w:lang w:eastAsia="x-none"/>
        </w:rPr>
        <w:t>, ni la Sala ni sus integrantes</w:t>
      </w:r>
      <w:r w:rsidR="00D31A25" w:rsidRPr="00BC7B6E">
        <w:rPr>
          <w:rFonts w:ascii="Arial" w:eastAsia="Times New Roman" w:hAnsi="Arial" w:cs="Arial"/>
          <w:sz w:val="24"/>
          <w:szCs w:val="24"/>
          <w:lang w:eastAsia="x-none"/>
        </w:rPr>
        <w:t>,</w:t>
      </w:r>
      <w:r w:rsidRPr="00BC7B6E">
        <w:rPr>
          <w:rFonts w:ascii="Arial" w:eastAsia="Times New Roman" w:hAnsi="Arial" w:cs="Arial"/>
          <w:sz w:val="24"/>
          <w:szCs w:val="24"/>
          <w:lang w:eastAsia="x-none"/>
        </w:rPr>
        <w:t xml:space="preserve"> t</w:t>
      </w:r>
      <w:r w:rsidR="009C41AE" w:rsidRPr="00BC7B6E">
        <w:rPr>
          <w:rFonts w:ascii="Arial" w:eastAsia="Times New Roman" w:hAnsi="Arial" w:cs="Arial"/>
          <w:sz w:val="24"/>
          <w:szCs w:val="24"/>
          <w:lang w:eastAsia="x-none"/>
        </w:rPr>
        <w:t xml:space="preserve">engan </w:t>
      </w:r>
      <w:r w:rsidRPr="00BC7B6E">
        <w:rPr>
          <w:rFonts w:ascii="Arial" w:eastAsia="Times New Roman" w:hAnsi="Arial" w:cs="Arial"/>
          <w:sz w:val="24"/>
          <w:szCs w:val="24"/>
          <w:lang w:eastAsia="x-none"/>
        </w:rPr>
        <w:t xml:space="preserve">responsabilidad alguna por el hecho de que tal información </w:t>
      </w:r>
      <w:r w:rsidR="009C41AE" w:rsidRPr="00BC7B6E">
        <w:rPr>
          <w:rFonts w:ascii="Arial" w:eastAsia="Times New Roman" w:hAnsi="Arial" w:cs="Arial"/>
          <w:sz w:val="24"/>
          <w:szCs w:val="24"/>
          <w:lang w:eastAsia="x-none"/>
        </w:rPr>
        <w:t xml:space="preserve">resulte </w:t>
      </w:r>
      <w:r w:rsidRPr="00BC7B6E">
        <w:rPr>
          <w:rFonts w:ascii="Arial" w:eastAsia="Times New Roman" w:hAnsi="Arial" w:cs="Arial"/>
          <w:sz w:val="24"/>
          <w:szCs w:val="24"/>
          <w:lang w:eastAsia="x-none"/>
        </w:rPr>
        <w:t>inexacta, incompleta o imprecisa, o que los documentos entregados resulten falsos, adulterados o incompletos en relación con los supuestos de hecho</w:t>
      </w:r>
      <w:r w:rsidR="00C65F0C" w:rsidRPr="00BC7B6E">
        <w:rPr>
          <w:rFonts w:ascii="Arial" w:eastAsia="Times New Roman" w:hAnsi="Arial" w:cs="Arial"/>
          <w:sz w:val="24"/>
          <w:szCs w:val="24"/>
          <w:lang w:eastAsia="x-none"/>
        </w:rPr>
        <w:t xml:space="preserve"> que se exponen</w:t>
      </w:r>
      <w:r w:rsidRPr="00BC7B6E">
        <w:rPr>
          <w:rFonts w:ascii="Arial" w:eastAsia="Times New Roman" w:hAnsi="Arial" w:cs="Arial"/>
          <w:sz w:val="24"/>
          <w:szCs w:val="24"/>
          <w:lang w:eastAsia="x-none"/>
        </w:rPr>
        <w:t xml:space="preserve">.  </w:t>
      </w:r>
    </w:p>
    <w:p w14:paraId="607349C6" w14:textId="77777777" w:rsidR="00710B79" w:rsidRPr="00BC7B6E" w:rsidRDefault="00710B79" w:rsidP="00D1660E">
      <w:pPr>
        <w:spacing w:after="0" w:line="240" w:lineRule="auto"/>
        <w:jc w:val="both"/>
        <w:rPr>
          <w:rFonts w:ascii="Arial" w:eastAsia="Times New Roman" w:hAnsi="Arial" w:cs="Arial"/>
          <w:sz w:val="24"/>
          <w:szCs w:val="24"/>
          <w:lang w:eastAsia="x-none"/>
        </w:rPr>
      </w:pPr>
    </w:p>
    <w:p w14:paraId="41E215A2" w14:textId="77777777" w:rsidR="00FC682C" w:rsidRDefault="0069533A" w:rsidP="00D1660E">
      <w:pPr>
        <w:spacing w:after="0" w:line="240" w:lineRule="auto"/>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F</w:t>
      </w:r>
      <w:r w:rsidR="00FC682C" w:rsidRPr="00BC7B6E">
        <w:rPr>
          <w:rFonts w:ascii="Arial" w:eastAsia="Times New Roman" w:hAnsi="Arial" w:cs="Arial"/>
          <w:sz w:val="24"/>
          <w:szCs w:val="24"/>
          <w:lang w:eastAsia="x-none"/>
        </w:rPr>
        <w:t xml:space="preserve">inalmente, advierte la Sala que las diferencias </w:t>
      </w:r>
      <w:r w:rsidRPr="00BC7B6E">
        <w:rPr>
          <w:rFonts w:ascii="Arial" w:eastAsia="Times New Roman" w:hAnsi="Arial" w:cs="Arial"/>
          <w:sz w:val="24"/>
          <w:szCs w:val="24"/>
          <w:lang w:eastAsia="x-none"/>
        </w:rPr>
        <w:t xml:space="preserve">o controversias </w:t>
      </w:r>
      <w:r w:rsidR="00FC682C" w:rsidRPr="00BC7B6E">
        <w:rPr>
          <w:rFonts w:ascii="Arial" w:eastAsia="Times New Roman" w:hAnsi="Arial" w:cs="Arial"/>
          <w:sz w:val="24"/>
          <w:szCs w:val="24"/>
          <w:lang w:eastAsia="x-none"/>
        </w:rPr>
        <w:t>que se presenten entre las personas y partes involucradas</w:t>
      </w:r>
      <w:r w:rsidRPr="00BC7B6E">
        <w:rPr>
          <w:rFonts w:ascii="Arial" w:eastAsia="Times New Roman" w:hAnsi="Arial" w:cs="Arial"/>
          <w:sz w:val="24"/>
          <w:szCs w:val="24"/>
          <w:lang w:eastAsia="x-none"/>
        </w:rPr>
        <w:t>,</w:t>
      </w:r>
      <w:r w:rsidR="00FC682C" w:rsidRPr="00BC7B6E">
        <w:rPr>
          <w:rFonts w:ascii="Arial" w:eastAsia="Times New Roman" w:hAnsi="Arial" w:cs="Arial"/>
          <w:sz w:val="24"/>
          <w:szCs w:val="24"/>
          <w:lang w:eastAsia="x-none"/>
        </w:rPr>
        <w:t xml:space="preserve"> en relación con los hechos descritos en los antecedentes, o con el pago que </w:t>
      </w:r>
      <w:r w:rsidRPr="00BC7B6E">
        <w:rPr>
          <w:rFonts w:ascii="Arial" w:eastAsia="Times New Roman" w:hAnsi="Arial" w:cs="Arial"/>
          <w:sz w:val="24"/>
          <w:szCs w:val="24"/>
          <w:lang w:eastAsia="x-none"/>
        </w:rPr>
        <w:t xml:space="preserve">haga </w:t>
      </w:r>
      <w:proofErr w:type="spellStart"/>
      <w:r w:rsidRPr="00BC7B6E">
        <w:rPr>
          <w:rFonts w:ascii="Arial" w:eastAsia="Times New Roman" w:hAnsi="Arial" w:cs="Arial"/>
          <w:sz w:val="24"/>
          <w:szCs w:val="24"/>
          <w:lang w:eastAsia="x-none"/>
        </w:rPr>
        <w:t>Fonade</w:t>
      </w:r>
      <w:proofErr w:type="spellEnd"/>
      <w:r w:rsidRPr="00BC7B6E">
        <w:rPr>
          <w:rFonts w:ascii="Arial" w:eastAsia="Times New Roman" w:hAnsi="Arial" w:cs="Arial"/>
          <w:sz w:val="24"/>
          <w:szCs w:val="24"/>
          <w:lang w:eastAsia="x-none"/>
        </w:rPr>
        <w:t xml:space="preserve"> de la condena impuesta en el laudo arbitral, deberán ser </w:t>
      </w:r>
      <w:r w:rsidR="00D31A25" w:rsidRPr="00BC7B6E">
        <w:rPr>
          <w:rFonts w:ascii="Arial" w:eastAsia="Times New Roman" w:hAnsi="Arial" w:cs="Arial"/>
          <w:sz w:val="24"/>
          <w:szCs w:val="24"/>
          <w:lang w:eastAsia="x-none"/>
        </w:rPr>
        <w:t xml:space="preserve">solucionadas </w:t>
      </w:r>
      <w:r w:rsidR="00C65F0C" w:rsidRPr="00BC7B6E">
        <w:rPr>
          <w:rFonts w:ascii="Arial" w:eastAsia="Times New Roman" w:hAnsi="Arial" w:cs="Arial"/>
          <w:sz w:val="24"/>
          <w:szCs w:val="24"/>
          <w:lang w:eastAsia="x-none"/>
        </w:rPr>
        <w:t>ante</w:t>
      </w:r>
      <w:r w:rsidR="00C65F0C">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la </w:t>
      </w:r>
      <w:r w:rsidR="00D31A25">
        <w:rPr>
          <w:rFonts w:ascii="Arial" w:eastAsia="Times New Roman" w:hAnsi="Arial" w:cs="Arial"/>
          <w:sz w:val="24"/>
          <w:szCs w:val="24"/>
          <w:lang w:eastAsia="x-none"/>
        </w:rPr>
        <w:t>j</w:t>
      </w:r>
      <w:r>
        <w:rPr>
          <w:rFonts w:ascii="Arial" w:eastAsia="Times New Roman" w:hAnsi="Arial" w:cs="Arial"/>
          <w:sz w:val="24"/>
          <w:szCs w:val="24"/>
          <w:lang w:eastAsia="x-none"/>
        </w:rPr>
        <w:t xml:space="preserve">urisdicción o </w:t>
      </w:r>
      <w:r w:rsidR="00C65F0C">
        <w:rPr>
          <w:rFonts w:ascii="Arial" w:eastAsia="Times New Roman" w:hAnsi="Arial" w:cs="Arial"/>
          <w:sz w:val="24"/>
          <w:szCs w:val="24"/>
          <w:lang w:eastAsia="x-none"/>
        </w:rPr>
        <w:t xml:space="preserve">utilizando </w:t>
      </w:r>
      <w:r>
        <w:rPr>
          <w:rFonts w:ascii="Arial" w:eastAsia="Times New Roman" w:hAnsi="Arial" w:cs="Arial"/>
          <w:sz w:val="24"/>
          <w:szCs w:val="24"/>
          <w:lang w:eastAsia="x-none"/>
        </w:rPr>
        <w:t>los mecanismos alternativos de resolución de conflictos</w:t>
      </w:r>
      <w:r w:rsidR="00C65F0C">
        <w:rPr>
          <w:rFonts w:ascii="Arial" w:eastAsia="Times New Roman" w:hAnsi="Arial" w:cs="Arial"/>
          <w:sz w:val="24"/>
          <w:szCs w:val="24"/>
          <w:lang w:eastAsia="x-none"/>
        </w:rPr>
        <w:t xml:space="preserve"> que autoriza la ley</w:t>
      </w:r>
      <w:r>
        <w:rPr>
          <w:rFonts w:ascii="Arial" w:eastAsia="Times New Roman" w:hAnsi="Arial" w:cs="Arial"/>
          <w:sz w:val="24"/>
          <w:szCs w:val="24"/>
          <w:lang w:eastAsia="x-none"/>
        </w:rPr>
        <w:t xml:space="preserve">.    </w:t>
      </w:r>
    </w:p>
    <w:p w14:paraId="1964C67D" w14:textId="77777777" w:rsidR="00736AB4" w:rsidRDefault="00710B79"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p>
    <w:p w14:paraId="4A1F6CB2" w14:textId="77777777" w:rsidR="00C65F0C" w:rsidRDefault="00C65F0C" w:rsidP="00D1660E">
      <w:pPr>
        <w:spacing w:after="0" w:line="240" w:lineRule="auto"/>
        <w:jc w:val="both"/>
        <w:rPr>
          <w:rFonts w:ascii="Arial" w:eastAsia="Times New Roman" w:hAnsi="Arial" w:cs="Arial"/>
          <w:sz w:val="24"/>
          <w:szCs w:val="24"/>
          <w:lang w:eastAsia="x-none"/>
        </w:rPr>
      </w:pPr>
    </w:p>
    <w:p w14:paraId="3299C6DA" w14:textId="77777777" w:rsidR="00304CE4" w:rsidRPr="00304CE4" w:rsidRDefault="00304CE4" w:rsidP="00165D3A">
      <w:pPr>
        <w:spacing w:after="0" w:line="240" w:lineRule="auto"/>
        <w:ind w:left="426" w:hanging="426"/>
        <w:jc w:val="both"/>
        <w:rPr>
          <w:rFonts w:ascii="Arial" w:eastAsia="Times New Roman" w:hAnsi="Arial" w:cs="Arial"/>
          <w:b/>
          <w:sz w:val="24"/>
          <w:szCs w:val="24"/>
          <w:lang w:eastAsia="x-none"/>
        </w:rPr>
      </w:pPr>
      <w:r w:rsidRPr="00304CE4">
        <w:rPr>
          <w:rFonts w:ascii="Arial" w:eastAsia="Times New Roman" w:hAnsi="Arial" w:cs="Arial"/>
          <w:b/>
          <w:sz w:val="24"/>
          <w:szCs w:val="24"/>
          <w:lang w:eastAsia="x-none"/>
        </w:rPr>
        <w:t>B</w:t>
      </w:r>
      <w:r w:rsidR="00165D3A">
        <w:rPr>
          <w:rFonts w:ascii="Arial" w:eastAsia="Times New Roman" w:hAnsi="Arial" w:cs="Arial"/>
          <w:b/>
          <w:sz w:val="24"/>
          <w:szCs w:val="24"/>
          <w:lang w:eastAsia="x-none"/>
        </w:rPr>
        <w:t>.</w:t>
      </w:r>
      <w:r w:rsidRPr="00304CE4">
        <w:rPr>
          <w:rFonts w:ascii="Arial" w:eastAsia="Times New Roman" w:hAnsi="Arial" w:cs="Arial"/>
          <w:b/>
          <w:sz w:val="24"/>
          <w:szCs w:val="24"/>
          <w:lang w:eastAsia="x-none"/>
        </w:rPr>
        <w:t xml:space="preserve"> </w:t>
      </w:r>
      <w:r w:rsidR="00165D3A">
        <w:rPr>
          <w:rFonts w:ascii="Arial" w:eastAsia="Times New Roman" w:hAnsi="Arial" w:cs="Arial"/>
          <w:b/>
          <w:sz w:val="24"/>
          <w:szCs w:val="24"/>
          <w:lang w:eastAsia="x-none"/>
        </w:rPr>
        <w:t xml:space="preserve"> </w:t>
      </w:r>
      <w:r w:rsidRPr="00304CE4">
        <w:rPr>
          <w:rFonts w:ascii="Arial" w:eastAsia="Times New Roman" w:hAnsi="Arial" w:cs="Arial"/>
          <w:b/>
          <w:sz w:val="24"/>
          <w:szCs w:val="24"/>
          <w:lang w:eastAsia="x-none"/>
        </w:rPr>
        <w:t>L</w:t>
      </w:r>
      <w:r w:rsidR="0069533A">
        <w:rPr>
          <w:rFonts w:ascii="Arial" w:eastAsia="Times New Roman" w:hAnsi="Arial" w:cs="Arial"/>
          <w:b/>
          <w:sz w:val="24"/>
          <w:szCs w:val="24"/>
          <w:lang w:eastAsia="x-none"/>
        </w:rPr>
        <w:t>os supuestos fácticos de la consult</w:t>
      </w:r>
      <w:r w:rsidRPr="00304CE4">
        <w:rPr>
          <w:rFonts w:ascii="Arial" w:eastAsia="Times New Roman" w:hAnsi="Arial" w:cs="Arial"/>
          <w:b/>
          <w:sz w:val="24"/>
          <w:szCs w:val="24"/>
          <w:lang w:eastAsia="x-none"/>
        </w:rPr>
        <w:t>a</w:t>
      </w:r>
      <w:r w:rsidR="0069533A">
        <w:rPr>
          <w:rFonts w:ascii="Arial" w:eastAsia="Times New Roman" w:hAnsi="Arial" w:cs="Arial"/>
          <w:b/>
          <w:sz w:val="24"/>
          <w:szCs w:val="24"/>
          <w:lang w:eastAsia="x-none"/>
        </w:rPr>
        <w:t xml:space="preserve">. Precisiones adicionales </w:t>
      </w:r>
      <w:r w:rsidRPr="00304CE4">
        <w:rPr>
          <w:rFonts w:ascii="Arial" w:eastAsia="Times New Roman" w:hAnsi="Arial" w:cs="Arial"/>
          <w:b/>
          <w:sz w:val="24"/>
          <w:szCs w:val="24"/>
          <w:lang w:eastAsia="x-none"/>
        </w:rPr>
        <w:t xml:space="preserve"> </w:t>
      </w:r>
    </w:p>
    <w:p w14:paraId="506E5909" w14:textId="77777777" w:rsidR="00304CE4" w:rsidRDefault="00304CE4" w:rsidP="00D1660E">
      <w:pPr>
        <w:spacing w:after="0" w:line="240" w:lineRule="auto"/>
        <w:jc w:val="both"/>
        <w:rPr>
          <w:rFonts w:ascii="Arial" w:eastAsia="Times New Roman" w:hAnsi="Arial" w:cs="Arial"/>
          <w:sz w:val="24"/>
          <w:szCs w:val="24"/>
          <w:lang w:eastAsia="x-none"/>
        </w:rPr>
      </w:pPr>
    </w:p>
    <w:p w14:paraId="345A7ED2" w14:textId="77777777" w:rsidR="0069533A" w:rsidRDefault="0069533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Los </w:t>
      </w:r>
      <w:r w:rsidR="00C65F0C">
        <w:rPr>
          <w:rFonts w:ascii="Arial" w:eastAsia="Times New Roman" w:hAnsi="Arial" w:cs="Arial"/>
          <w:sz w:val="24"/>
          <w:szCs w:val="24"/>
          <w:lang w:eastAsia="x-none"/>
        </w:rPr>
        <w:t xml:space="preserve">supuestos fácticos </w:t>
      </w:r>
      <w:r>
        <w:rPr>
          <w:rFonts w:ascii="Arial" w:eastAsia="Times New Roman" w:hAnsi="Arial" w:cs="Arial"/>
          <w:sz w:val="24"/>
          <w:szCs w:val="24"/>
          <w:lang w:eastAsia="x-none"/>
        </w:rPr>
        <w:t>que dieron lugar a esta consulta son los que se consigna</w:t>
      </w:r>
      <w:r w:rsidR="00C65F0C">
        <w:rPr>
          <w:rFonts w:ascii="Arial" w:eastAsia="Times New Roman" w:hAnsi="Arial" w:cs="Arial"/>
          <w:sz w:val="24"/>
          <w:szCs w:val="24"/>
          <w:lang w:eastAsia="x-none"/>
        </w:rPr>
        <w:t>ro</w:t>
      </w:r>
      <w:r>
        <w:rPr>
          <w:rFonts w:ascii="Arial" w:eastAsia="Times New Roman" w:hAnsi="Arial" w:cs="Arial"/>
          <w:sz w:val="24"/>
          <w:szCs w:val="24"/>
          <w:lang w:eastAsia="x-none"/>
        </w:rPr>
        <w:t xml:space="preserve">n, en términos generales, en los antecedentes. </w:t>
      </w:r>
    </w:p>
    <w:p w14:paraId="0EBFFBE2" w14:textId="77777777" w:rsidR="0069533A" w:rsidRDefault="0069533A" w:rsidP="00D1660E">
      <w:pPr>
        <w:spacing w:after="0" w:line="240" w:lineRule="auto"/>
        <w:jc w:val="both"/>
        <w:rPr>
          <w:rFonts w:ascii="Arial" w:eastAsia="Times New Roman" w:hAnsi="Arial" w:cs="Arial"/>
          <w:sz w:val="24"/>
          <w:szCs w:val="24"/>
          <w:lang w:eastAsia="x-none"/>
        </w:rPr>
      </w:pPr>
    </w:p>
    <w:p w14:paraId="762ECC6A" w14:textId="77777777" w:rsidR="0069533A" w:rsidRDefault="0069533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Sin embargo, para responder </w:t>
      </w:r>
      <w:r w:rsidR="00C65F0C">
        <w:rPr>
          <w:rFonts w:ascii="Arial" w:eastAsia="Times New Roman" w:hAnsi="Arial" w:cs="Arial"/>
          <w:sz w:val="24"/>
          <w:szCs w:val="24"/>
          <w:lang w:eastAsia="x-none"/>
        </w:rPr>
        <w:t xml:space="preserve">adecuadamente </w:t>
      </w:r>
      <w:r>
        <w:rPr>
          <w:rFonts w:ascii="Arial" w:eastAsia="Times New Roman" w:hAnsi="Arial" w:cs="Arial"/>
          <w:sz w:val="24"/>
          <w:szCs w:val="24"/>
          <w:lang w:eastAsia="x-none"/>
        </w:rPr>
        <w:t>las preguntas formuladas</w:t>
      </w:r>
      <w:r w:rsidR="00C65F0C">
        <w:rPr>
          <w:rFonts w:ascii="Arial" w:eastAsia="Times New Roman" w:hAnsi="Arial" w:cs="Arial"/>
          <w:sz w:val="24"/>
          <w:szCs w:val="24"/>
          <w:lang w:eastAsia="x-none"/>
        </w:rPr>
        <w:t>,</w:t>
      </w:r>
      <w:r>
        <w:rPr>
          <w:rFonts w:ascii="Arial" w:eastAsia="Times New Roman" w:hAnsi="Arial" w:cs="Arial"/>
          <w:sz w:val="24"/>
          <w:szCs w:val="24"/>
          <w:lang w:eastAsia="x-none"/>
        </w:rPr>
        <w:t xml:space="preserve"> es necesario </w:t>
      </w:r>
      <w:r w:rsidR="00C65F0C">
        <w:rPr>
          <w:rFonts w:ascii="Arial" w:eastAsia="Times New Roman" w:hAnsi="Arial" w:cs="Arial"/>
          <w:sz w:val="24"/>
          <w:szCs w:val="24"/>
          <w:lang w:eastAsia="x-none"/>
        </w:rPr>
        <w:t xml:space="preserve">hacer algunas precisiones y complementar la información sobre tales hechos: </w:t>
      </w:r>
    </w:p>
    <w:p w14:paraId="7C64EB00" w14:textId="77777777" w:rsidR="0069533A" w:rsidRDefault="0069533A" w:rsidP="00D1660E">
      <w:pPr>
        <w:spacing w:after="0" w:line="240" w:lineRule="auto"/>
        <w:jc w:val="both"/>
        <w:rPr>
          <w:rFonts w:ascii="Arial" w:eastAsia="Times New Roman" w:hAnsi="Arial" w:cs="Arial"/>
          <w:sz w:val="24"/>
          <w:szCs w:val="24"/>
          <w:lang w:eastAsia="x-none"/>
        </w:rPr>
      </w:pPr>
    </w:p>
    <w:p w14:paraId="46985FCD" w14:textId="77777777" w:rsidR="0069533A" w:rsidRPr="0069533A" w:rsidRDefault="007E591E" w:rsidP="0069533A">
      <w:pPr>
        <w:pStyle w:val="Prrafodelista"/>
        <w:numPr>
          <w:ilvl w:val="6"/>
          <w:numId w:val="3"/>
        </w:numPr>
        <w:spacing w:after="0" w:line="240" w:lineRule="auto"/>
        <w:ind w:left="284" w:hanging="284"/>
        <w:jc w:val="both"/>
        <w:rPr>
          <w:rFonts w:ascii="Arial" w:eastAsia="Times New Roman" w:hAnsi="Arial" w:cs="Arial"/>
          <w:b/>
          <w:sz w:val="24"/>
          <w:szCs w:val="24"/>
          <w:lang w:eastAsia="x-none"/>
        </w:rPr>
      </w:pPr>
      <w:r>
        <w:rPr>
          <w:rFonts w:ascii="Arial" w:eastAsia="Times New Roman" w:hAnsi="Arial" w:cs="Arial"/>
          <w:b/>
          <w:sz w:val="24"/>
          <w:szCs w:val="24"/>
          <w:lang w:eastAsia="x-none"/>
        </w:rPr>
        <w:t xml:space="preserve">El </w:t>
      </w:r>
      <w:r w:rsidR="0069533A" w:rsidRPr="0069533A">
        <w:rPr>
          <w:rFonts w:ascii="Arial" w:eastAsia="Times New Roman" w:hAnsi="Arial" w:cs="Arial"/>
          <w:b/>
          <w:sz w:val="24"/>
          <w:szCs w:val="24"/>
          <w:lang w:eastAsia="x-none"/>
        </w:rPr>
        <w:t xml:space="preserve">contrato de obra </w:t>
      </w:r>
      <w:proofErr w:type="spellStart"/>
      <w:r w:rsidR="0069533A" w:rsidRPr="0069533A">
        <w:rPr>
          <w:rFonts w:ascii="Arial" w:eastAsia="Times New Roman" w:hAnsi="Arial" w:cs="Arial"/>
          <w:b/>
          <w:sz w:val="24"/>
          <w:szCs w:val="24"/>
          <w:lang w:eastAsia="x-none"/>
        </w:rPr>
        <w:t>Nº</w:t>
      </w:r>
      <w:proofErr w:type="spellEnd"/>
      <w:r w:rsidR="0069533A" w:rsidRPr="0069533A">
        <w:rPr>
          <w:rFonts w:ascii="Arial" w:eastAsia="Times New Roman" w:hAnsi="Arial" w:cs="Arial"/>
          <w:b/>
          <w:sz w:val="24"/>
          <w:szCs w:val="24"/>
          <w:lang w:eastAsia="x-none"/>
        </w:rPr>
        <w:t xml:space="preserve"> 2070329</w:t>
      </w:r>
      <w:r>
        <w:rPr>
          <w:rFonts w:ascii="Arial" w:eastAsia="Times New Roman" w:hAnsi="Arial" w:cs="Arial"/>
          <w:b/>
          <w:sz w:val="24"/>
          <w:szCs w:val="24"/>
          <w:lang w:eastAsia="x-none"/>
        </w:rPr>
        <w:t xml:space="preserve"> de 2007</w:t>
      </w:r>
    </w:p>
    <w:p w14:paraId="5EA01E9A" w14:textId="77777777" w:rsidR="0069533A" w:rsidRDefault="0069533A" w:rsidP="0069533A">
      <w:pPr>
        <w:pStyle w:val="Prrafodelista"/>
        <w:spacing w:after="0" w:line="240" w:lineRule="auto"/>
        <w:ind w:left="284"/>
        <w:jc w:val="both"/>
        <w:rPr>
          <w:rFonts w:ascii="Arial" w:eastAsia="Times New Roman" w:hAnsi="Arial" w:cs="Arial"/>
          <w:sz w:val="24"/>
          <w:szCs w:val="24"/>
          <w:lang w:eastAsia="x-none"/>
        </w:rPr>
      </w:pPr>
    </w:p>
    <w:p w14:paraId="3FC2DFB3" w14:textId="77777777" w:rsidR="00A61A76" w:rsidRDefault="0069533A" w:rsidP="0069533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Tal como se indicó, </w:t>
      </w:r>
      <w:proofErr w:type="spellStart"/>
      <w:r w:rsidR="00A61A76" w:rsidRPr="00A61A76">
        <w:rPr>
          <w:rFonts w:ascii="Arial" w:eastAsia="Times New Roman" w:hAnsi="Arial" w:cs="Arial"/>
          <w:sz w:val="24"/>
          <w:szCs w:val="24"/>
          <w:lang w:eastAsia="x-none"/>
        </w:rPr>
        <w:t>Fonade</w:t>
      </w:r>
      <w:proofErr w:type="spellEnd"/>
      <w:r w:rsidR="00A61A76">
        <w:rPr>
          <w:rFonts w:ascii="Arial" w:eastAsia="Times New Roman" w:hAnsi="Arial" w:cs="Arial"/>
          <w:sz w:val="24"/>
          <w:szCs w:val="24"/>
          <w:lang w:eastAsia="x-none"/>
        </w:rPr>
        <w:t xml:space="preserve"> </w:t>
      </w:r>
      <w:r w:rsidR="00A61A76" w:rsidRPr="00A61A76">
        <w:rPr>
          <w:rFonts w:ascii="Arial" w:eastAsia="Times New Roman" w:hAnsi="Arial" w:cs="Arial"/>
          <w:sz w:val="24"/>
          <w:szCs w:val="24"/>
          <w:lang w:eastAsia="x-none"/>
        </w:rPr>
        <w:t xml:space="preserve">celebró </w:t>
      </w:r>
      <w:r w:rsidR="00A61A76">
        <w:rPr>
          <w:rFonts w:ascii="Arial" w:eastAsia="Times New Roman" w:hAnsi="Arial" w:cs="Arial"/>
          <w:sz w:val="24"/>
          <w:szCs w:val="24"/>
          <w:lang w:eastAsia="x-none"/>
        </w:rPr>
        <w:t xml:space="preserve">un </w:t>
      </w:r>
      <w:r w:rsidR="00A61A76" w:rsidRPr="00A61A76">
        <w:rPr>
          <w:rFonts w:ascii="Arial" w:eastAsia="Times New Roman" w:hAnsi="Arial" w:cs="Arial"/>
          <w:sz w:val="24"/>
          <w:szCs w:val="24"/>
          <w:lang w:eastAsia="x-none"/>
        </w:rPr>
        <w:t xml:space="preserve">contrato de obra </w:t>
      </w:r>
      <w:r w:rsidR="00A61A76">
        <w:rPr>
          <w:rFonts w:ascii="Arial" w:eastAsia="Times New Roman" w:hAnsi="Arial" w:cs="Arial"/>
          <w:sz w:val="24"/>
          <w:szCs w:val="24"/>
          <w:lang w:eastAsia="x-none"/>
        </w:rPr>
        <w:t>e</w:t>
      </w:r>
      <w:r w:rsidR="00A61A76" w:rsidRPr="00A61A76">
        <w:rPr>
          <w:rFonts w:ascii="Arial" w:eastAsia="Times New Roman" w:hAnsi="Arial" w:cs="Arial"/>
          <w:sz w:val="24"/>
          <w:szCs w:val="24"/>
          <w:lang w:eastAsia="x-none"/>
        </w:rPr>
        <w:t xml:space="preserve">l 28 de febrero de 2007, </w:t>
      </w:r>
      <w:r w:rsidR="00A61A76">
        <w:rPr>
          <w:rFonts w:ascii="Arial" w:eastAsia="Times New Roman" w:hAnsi="Arial" w:cs="Arial"/>
          <w:sz w:val="24"/>
          <w:szCs w:val="24"/>
          <w:lang w:eastAsia="x-none"/>
        </w:rPr>
        <w:t xml:space="preserve">con </w:t>
      </w:r>
      <w:r w:rsidR="00A61A76" w:rsidRPr="00A61A76">
        <w:rPr>
          <w:rFonts w:ascii="Arial" w:eastAsia="Times New Roman" w:hAnsi="Arial" w:cs="Arial"/>
          <w:sz w:val="24"/>
          <w:szCs w:val="24"/>
          <w:lang w:eastAsia="x-none"/>
        </w:rPr>
        <w:t xml:space="preserve">las sociedades CM Construcciones y Mantenimiento Ltda., Pizano Pradilla Caro Restrepo Ltda., </w:t>
      </w:r>
      <w:proofErr w:type="spellStart"/>
      <w:r w:rsidR="00A61A76" w:rsidRPr="00A61A76">
        <w:rPr>
          <w:rFonts w:ascii="Arial" w:eastAsia="Times New Roman" w:hAnsi="Arial" w:cs="Arial"/>
          <w:sz w:val="24"/>
          <w:szCs w:val="24"/>
          <w:lang w:eastAsia="x-none"/>
        </w:rPr>
        <w:t>Disico</w:t>
      </w:r>
      <w:proofErr w:type="spellEnd"/>
      <w:r w:rsidR="00A61A76" w:rsidRPr="00A61A76">
        <w:rPr>
          <w:rFonts w:ascii="Arial" w:eastAsia="Times New Roman" w:hAnsi="Arial" w:cs="Arial"/>
          <w:sz w:val="24"/>
          <w:szCs w:val="24"/>
          <w:lang w:eastAsia="x-none"/>
        </w:rPr>
        <w:t xml:space="preserve"> S.A. y Sáenz Ruiz Cadena Ingenieros Civiles Ltda.,</w:t>
      </w:r>
      <w:r w:rsidR="00A61A76">
        <w:rPr>
          <w:rFonts w:ascii="Arial" w:eastAsia="Times New Roman" w:hAnsi="Arial" w:cs="Arial"/>
          <w:sz w:val="24"/>
          <w:szCs w:val="24"/>
          <w:lang w:eastAsia="x-none"/>
        </w:rPr>
        <w:t xml:space="preserve"> asociadas en </w:t>
      </w:r>
      <w:r w:rsidR="00A61A76" w:rsidRPr="00A61A76">
        <w:rPr>
          <w:rFonts w:ascii="Arial" w:eastAsia="Times New Roman" w:hAnsi="Arial" w:cs="Arial"/>
          <w:sz w:val="24"/>
          <w:szCs w:val="24"/>
          <w:lang w:eastAsia="x-none"/>
        </w:rPr>
        <w:t>el Consorcio CMS Cárceles, cuyo objeto original era la construcción del “</w:t>
      </w:r>
      <w:r w:rsidR="00A61A76" w:rsidRPr="0040541B">
        <w:rPr>
          <w:rFonts w:ascii="Arial" w:eastAsia="Times New Roman" w:hAnsi="Arial" w:cs="Arial"/>
          <w:i/>
          <w:sz w:val="24"/>
          <w:szCs w:val="24"/>
          <w:lang w:eastAsia="x-none"/>
        </w:rPr>
        <w:t>Complejo Penitenciario y Carcelario que contiene establecimiento penitenciario de mediana y mínima seguridad para hombres y reclusión de mujeres</w:t>
      </w:r>
      <w:r w:rsidR="00A61A76" w:rsidRPr="00A61A76">
        <w:rPr>
          <w:rFonts w:ascii="Arial" w:eastAsia="Times New Roman" w:hAnsi="Arial" w:cs="Arial"/>
          <w:sz w:val="24"/>
          <w:szCs w:val="24"/>
          <w:lang w:eastAsia="x-none"/>
        </w:rPr>
        <w:t>”, en Puerto Triunfo, Antioquia</w:t>
      </w:r>
      <w:r w:rsidR="0040541B">
        <w:rPr>
          <w:rFonts w:ascii="Arial" w:eastAsia="Times New Roman" w:hAnsi="Arial" w:cs="Arial"/>
          <w:sz w:val="24"/>
          <w:szCs w:val="24"/>
          <w:lang w:eastAsia="x-none"/>
        </w:rPr>
        <w:t xml:space="preserve">, de acuerdo con la descripción, las especificaciones y las demás condiciones establecidas en las reglas de participación del proceso de selección realizado por </w:t>
      </w:r>
      <w:proofErr w:type="spellStart"/>
      <w:r w:rsidR="0040541B">
        <w:rPr>
          <w:rFonts w:ascii="Arial" w:eastAsia="Times New Roman" w:hAnsi="Arial" w:cs="Arial"/>
          <w:sz w:val="24"/>
          <w:szCs w:val="24"/>
          <w:lang w:eastAsia="x-none"/>
        </w:rPr>
        <w:t>Fonade</w:t>
      </w:r>
      <w:proofErr w:type="spellEnd"/>
      <w:r w:rsidR="0040541B">
        <w:rPr>
          <w:rFonts w:ascii="Arial" w:eastAsia="Times New Roman" w:hAnsi="Arial" w:cs="Arial"/>
          <w:sz w:val="24"/>
          <w:szCs w:val="24"/>
          <w:lang w:eastAsia="x-none"/>
        </w:rPr>
        <w:t xml:space="preserve">, los documentos </w:t>
      </w:r>
      <w:r w:rsidR="00C65F0C">
        <w:rPr>
          <w:rFonts w:ascii="Arial" w:eastAsia="Times New Roman" w:hAnsi="Arial" w:cs="Arial"/>
          <w:sz w:val="24"/>
          <w:szCs w:val="24"/>
          <w:lang w:eastAsia="x-none"/>
        </w:rPr>
        <w:t xml:space="preserve">que contienen la </w:t>
      </w:r>
      <w:r w:rsidR="0040541B">
        <w:rPr>
          <w:rFonts w:ascii="Arial" w:eastAsia="Times New Roman" w:hAnsi="Arial" w:cs="Arial"/>
          <w:sz w:val="24"/>
          <w:szCs w:val="24"/>
          <w:lang w:eastAsia="x-none"/>
        </w:rPr>
        <w:t>información técnica suministrad</w:t>
      </w:r>
      <w:r w:rsidR="00C65F0C">
        <w:rPr>
          <w:rFonts w:ascii="Arial" w:eastAsia="Times New Roman" w:hAnsi="Arial" w:cs="Arial"/>
          <w:sz w:val="24"/>
          <w:szCs w:val="24"/>
          <w:lang w:eastAsia="x-none"/>
        </w:rPr>
        <w:t xml:space="preserve">a </w:t>
      </w:r>
      <w:r w:rsidR="0040541B">
        <w:rPr>
          <w:rFonts w:ascii="Arial" w:eastAsia="Times New Roman" w:hAnsi="Arial" w:cs="Arial"/>
          <w:sz w:val="24"/>
          <w:szCs w:val="24"/>
          <w:lang w:eastAsia="x-none"/>
        </w:rPr>
        <w:t xml:space="preserve">por dicha entidad y la propuesta </w:t>
      </w:r>
      <w:r w:rsidR="001A6215">
        <w:rPr>
          <w:rFonts w:ascii="Arial" w:eastAsia="Times New Roman" w:hAnsi="Arial" w:cs="Arial"/>
          <w:sz w:val="24"/>
          <w:szCs w:val="24"/>
          <w:lang w:eastAsia="x-none"/>
        </w:rPr>
        <w:t>seleccionada</w:t>
      </w:r>
      <w:r w:rsidR="0040541B">
        <w:rPr>
          <w:rFonts w:ascii="Arial" w:eastAsia="Times New Roman" w:hAnsi="Arial" w:cs="Arial"/>
          <w:sz w:val="24"/>
          <w:szCs w:val="24"/>
          <w:lang w:eastAsia="x-none"/>
        </w:rPr>
        <w:t>, todos los cuales forman parte integral del contrato</w:t>
      </w:r>
      <w:r w:rsidR="00EA721D">
        <w:rPr>
          <w:rFonts w:ascii="Arial" w:eastAsia="Times New Roman" w:hAnsi="Arial" w:cs="Arial"/>
          <w:sz w:val="24"/>
          <w:szCs w:val="24"/>
          <w:lang w:eastAsia="x-none"/>
        </w:rPr>
        <w:t xml:space="preserve"> (cláusula primera)</w:t>
      </w:r>
      <w:r w:rsidR="00A61A76" w:rsidRPr="00A61A76">
        <w:rPr>
          <w:rFonts w:ascii="Arial" w:eastAsia="Times New Roman" w:hAnsi="Arial" w:cs="Arial"/>
          <w:sz w:val="24"/>
          <w:szCs w:val="24"/>
          <w:lang w:eastAsia="x-none"/>
        </w:rPr>
        <w:t xml:space="preserve">. </w:t>
      </w:r>
    </w:p>
    <w:p w14:paraId="320CA321" w14:textId="77777777" w:rsidR="00A61A76" w:rsidRDefault="00A61A76" w:rsidP="0069533A">
      <w:pPr>
        <w:pStyle w:val="Prrafodelista"/>
        <w:spacing w:after="0" w:line="240" w:lineRule="auto"/>
        <w:ind w:left="0"/>
        <w:jc w:val="both"/>
        <w:rPr>
          <w:rFonts w:ascii="Arial" w:eastAsia="Times New Roman" w:hAnsi="Arial" w:cs="Arial"/>
          <w:sz w:val="24"/>
          <w:szCs w:val="24"/>
          <w:lang w:eastAsia="x-none"/>
        </w:rPr>
      </w:pPr>
    </w:p>
    <w:p w14:paraId="29DAFF4F" w14:textId="77777777" w:rsidR="00EA721D" w:rsidRDefault="00EA721D" w:rsidP="0069533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El objeto de dicho contrato fue aclarado mediante documento modificatorio del 13 de enero de 2009, en </w:t>
      </w:r>
      <w:r w:rsidR="00C65F0C">
        <w:rPr>
          <w:rFonts w:ascii="Arial" w:eastAsia="Times New Roman" w:hAnsi="Arial" w:cs="Arial"/>
          <w:sz w:val="24"/>
          <w:szCs w:val="24"/>
          <w:lang w:eastAsia="x-none"/>
        </w:rPr>
        <w:t xml:space="preserve">el sentido de precisar </w:t>
      </w:r>
      <w:r>
        <w:rPr>
          <w:rFonts w:ascii="Arial" w:eastAsia="Times New Roman" w:hAnsi="Arial" w:cs="Arial"/>
          <w:sz w:val="24"/>
          <w:szCs w:val="24"/>
          <w:lang w:eastAsia="x-none"/>
        </w:rPr>
        <w:t xml:space="preserve">que el establecimiento penitenciario a construir sería solamente para hombres y no para mujeres (cláusula quinta). </w:t>
      </w:r>
    </w:p>
    <w:p w14:paraId="518136C4" w14:textId="77777777" w:rsidR="00EA721D" w:rsidRDefault="00EA721D" w:rsidP="0069533A">
      <w:pPr>
        <w:pStyle w:val="Prrafodelista"/>
        <w:spacing w:after="0" w:line="240" w:lineRule="auto"/>
        <w:ind w:left="0"/>
        <w:jc w:val="both"/>
        <w:rPr>
          <w:rFonts w:ascii="Arial" w:eastAsia="Times New Roman" w:hAnsi="Arial" w:cs="Arial"/>
          <w:sz w:val="24"/>
          <w:szCs w:val="24"/>
          <w:lang w:eastAsia="x-none"/>
        </w:rPr>
      </w:pPr>
    </w:p>
    <w:p w14:paraId="651ED877" w14:textId="77777777" w:rsidR="0069533A" w:rsidRDefault="00EA721D" w:rsidP="0069533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Asimismo, v</w:t>
      </w:r>
      <w:r w:rsidR="00A61A76">
        <w:rPr>
          <w:rFonts w:ascii="Arial" w:eastAsia="Times New Roman" w:hAnsi="Arial" w:cs="Arial"/>
          <w:sz w:val="24"/>
          <w:szCs w:val="24"/>
          <w:lang w:eastAsia="x-none"/>
        </w:rPr>
        <w:t xml:space="preserve">ale la pena </w:t>
      </w:r>
      <w:r>
        <w:rPr>
          <w:rFonts w:ascii="Arial" w:eastAsia="Times New Roman" w:hAnsi="Arial" w:cs="Arial"/>
          <w:sz w:val="24"/>
          <w:szCs w:val="24"/>
          <w:lang w:eastAsia="x-none"/>
        </w:rPr>
        <w:t xml:space="preserve">mencionar </w:t>
      </w:r>
      <w:r w:rsidR="00A61A76">
        <w:rPr>
          <w:rFonts w:ascii="Arial" w:eastAsia="Times New Roman" w:hAnsi="Arial" w:cs="Arial"/>
          <w:sz w:val="24"/>
          <w:szCs w:val="24"/>
          <w:lang w:eastAsia="x-none"/>
        </w:rPr>
        <w:t xml:space="preserve">que dicho contrato fue </w:t>
      </w:r>
      <w:r w:rsidR="0040541B">
        <w:rPr>
          <w:rFonts w:ascii="Arial" w:eastAsia="Times New Roman" w:hAnsi="Arial" w:cs="Arial"/>
          <w:sz w:val="24"/>
          <w:szCs w:val="24"/>
          <w:lang w:eastAsia="x-none"/>
        </w:rPr>
        <w:t xml:space="preserve">suscrito </w:t>
      </w:r>
      <w:r w:rsidR="00A61A76">
        <w:rPr>
          <w:rFonts w:ascii="Arial" w:eastAsia="Times New Roman" w:hAnsi="Arial" w:cs="Arial"/>
          <w:sz w:val="24"/>
          <w:szCs w:val="24"/>
          <w:lang w:eastAsia="x-none"/>
        </w:rPr>
        <w:t xml:space="preserve">por </w:t>
      </w:r>
      <w:proofErr w:type="spellStart"/>
      <w:r w:rsidR="00A61A76">
        <w:rPr>
          <w:rFonts w:ascii="Arial" w:eastAsia="Times New Roman" w:hAnsi="Arial" w:cs="Arial"/>
          <w:sz w:val="24"/>
          <w:szCs w:val="24"/>
          <w:lang w:eastAsia="x-none"/>
        </w:rPr>
        <w:t>Fonade</w:t>
      </w:r>
      <w:proofErr w:type="spellEnd"/>
      <w:r w:rsidR="00A61A76">
        <w:rPr>
          <w:rFonts w:ascii="Arial" w:eastAsia="Times New Roman" w:hAnsi="Arial" w:cs="Arial"/>
          <w:sz w:val="24"/>
          <w:szCs w:val="24"/>
          <w:lang w:eastAsia="x-none"/>
        </w:rPr>
        <w:t xml:space="preserve"> </w:t>
      </w:r>
      <w:r w:rsidR="0040541B">
        <w:rPr>
          <w:rFonts w:ascii="Arial" w:eastAsia="Times New Roman" w:hAnsi="Arial" w:cs="Arial"/>
          <w:sz w:val="24"/>
          <w:szCs w:val="24"/>
          <w:lang w:eastAsia="x-none"/>
        </w:rPr>
        <w:t>para dar cumplimiento a un convenio interadministrativo celebrado entre dicha entidad y el entonces Ministerio del Interior y de Justicia, cuyo objeto era “</w:t>
      </w:r>
      <w:r w:rsidR="0040541B">
        <w:rPr>
          <w:rFonts w:ascii="Arial" w:eastAsia="Times New Roman" w:hAnsi="Arial" w:cs="Arial"/>
          <w:i/>
          <w:sz w:val="24"/>
          <w:szCs w:val="24"/>
          <w:lang w:eastAsia="x-none"/>
        </w:rPr>
        <w:t xml:space="preserve">aunar esfuerzos para ejecutar el proyecto ‘Construcción y Dotación de Infraestructura Penitenciaria y Carcelaria del Orden Nacional’…”. </w:t>
      </w:r>
      <w:r w:rsidR="0040541B">
        <w:rPr>
          <w:rFonts w:ascii="Arial" w:eastAsia="Times New Roman" w:hAnsi="Arial" w:cs="Arial"/>
          <w:sz w:val="24"/>
          <w:szCs w:val="24"/>
          <w:lang w:eastAsia="x-none"/>
        </w:rPr>
        <w:t xml:space="preserve">Con cargo a los recursos de dicho convenio se debía pagar el contrato de obra </w:t>
      </w:r>
      <w:proofErr w:type="spellStart"/>
      <w:r w:rsidR="0040541B">
        <w:rPr>
          <w:rFonts w:ascii="Arial" w:eastAsia="Times New Roman" w:hAnsi="Arial" w:cs="Arial"/>
          <w:sz w:val="24"/>
          <w:szCs w:val="24"/>
          <w:lang w:eastAsia="x-none"/>
        </w:rPr>
        <w:t>Nº</w:t>
      </w:r>
      <w:proofErr w:type="spellEnd"/>
      <w:r w:rsidR="0040541B">
        <w:rPr>
          <w:rFonts w:ascii="Arial" w:eastAsia="Times New Roman" w:hAnsi="Arial" w:cs="Arial"/>
          <w:sz w:val="24"/>
          <w:szCs w:val="24"/>
          <w:lang w:eastAsia="x-none"/>
        </w:rPr>
        <w:t xml:space="preserve"> 2070329. </w:t>
      </w:r>
    </w:p>
    <w:p w14:paraId="6B633035" w14:textId="77777777" w:rsidR="00EA721D" w:rsidRDefault="00EA721D" w:rsidP="0069533A">
      <w:pPr>
        <w:pStyle w:val="Prrafodelista"/>
        <w:spacing w:after="0" w:line="240" w:lineRule="auto"/>
        <w:ind w:left="0"/>
        <w:jc w:val="both"/>
        <w:rPr>
          <w:rFonts w:ascii="Arial" w:eastAsia="Times New Roman" w:hAnsi="Arial" w:cs="Arial"/>
          <w:sz w:val="24"/>
          <w:szCs w:val="24"/>
          <w:lang w:eastAsia="x-none"/>
        </w:rPr>
      </w:pPr>
    </w:p>
    <w:p w14:paraId="573D5F6F" w14:textId="77777777" w:rsidR="00EA721D" w:rsidRDefault="00EA721D" w:rsidP="0069533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w:t>
      </w:r>
      <w:r w:rsidR="00C65F0C">
        <w:rPr>
          <w:rFonts w:ascii="Arial" w:eastAsia="Times New Roman" w:hAnsi="Arial" w:cs="Arial"/>
          <w:sz w:val="24"/>
          <w:szCs w:val="24"/>
          <w:lang w:eastAsia="x-none"/>
        </w:rPr>
        <w:t xml:space="preserve">las cláusulas segunda a sexta del contrato, varias de las cuales fueron modificadas por las partes en diversas ocasiones, se reguló lo concerniente </w:t>
      </w:r>
      <w:proofErr w:type="gramStart"/>
      <w:r w:rsidR="00C65F0C">
        <w:rPr>
          <w:rFonts w:ascii="Arial" w:eastAsia="Times New Roman" w:hAnsi="Arial" w:cs="Arial"/>
          <w:sz w:val="24"/>
          <w:szCs w:val="24"/>
          <w:lang w:eastAsia="x-none"/>
        </w:rPr>
        <w:t xml:space="preserve">al  </w:t>
      </w:r>
      <w:r>
        <w:rPr>
          <w:rFonts w:ascii="Arial" w:eastAsia="Times New Roman" w:hAnsi="Arial" w:cs="Arial"/>
          <w:sz w:val="24"/>
          <w:szCs w:val="24"/>
          <w:lang w:eastAsia="x-none"/>
        </w:rPr>
        <w:t>valor</w:t>
      </w:r>
      <w:proofErr w:type="gramEnd"/>
      <w:r>
        <w:rPr>
          <w:rFonts w:ascii="Arial" w:eastAsia="Times New Roman" w:hAnsi="Arial" w:cs="Arial"/>
          <w:sz w:val="24"/>
          <w:szCs w:val="24"/>
          <w:lang w:eastAsia="x-none"/>
        </w:rPr>
        <w:t xml:space="preserve"> del contrato, la modalidad </w:t>
      </w:r>
      <w:r w:rsidR="00DE3285">
        <w:rPr>
          <w:rFonts w:ascii="Arial" w:eastAsia="Times New Roman" w:hAnsi="Arial" w:cs="Arial"/>
          <w:sz w:val="24"/>
          <w:szCs w:val="24"/>
          <w:lang w:eastAsia="x-none"/>
        </w:rPr>
        <w:t xml:space="preserve">de pago </w:t>
      </w:r>
      <w:r>
        <w:rPr>
          <w:rFonts w:ascii="Arial" w:eastAsia="Times New Roman" w:hAnsi="Arial" w:cs="Arial"/>
          <w:sz w:val="24"/>
          <w:szCs w:val="24"/>
          <w:lang w:eastAsia="x-none"/>
        </w:rPr>
        <w:t>escogida y l</w:t>
      </w:r>
      <w:r w:rsidR="00DE3285">
        <w:rPr>
          <w:rFonts w:ascii="Arial" w:eastAsia="Times New Roman" w:hAnsi="Arial" w:cs="Arial"/>
          <w:sz w:val="24"/>
          <w:szCs w:val="24"/>
          <w:lang w:eastAsia="x-none"/>
        </w:rPr>
        <w:t xml:space="preserve">os plazos para el cumplimiento de tal obligación. </w:t>
      </w:r>
      <w:r w:rsidR="003E3150">
        <w:rPr>
          <w:rFonts w:ascii="Arial" w:eastAsia="Times New Roman" w:hAnsi="Arial" w:cs="Arial"/>
          <w:sz w:val="24"/>
          <w:szCs w:val="24"/>
          <w:lang w:eastAsia="x-none"/>
        </w:rPr>
        <w:t xml:space="preserve">De lo estipulado en dichas cláusulas y en los respectivos documentos modificatorios, se </w:t>
      </w:r>
      <w:r w:rsidR="00DE3285">
        <w:rPr>
          <w:rFonts w:ascii="Arial" w:eastAsia="Times New Roman" w:hAnsi="Arial" w:cs="Arial"/>
          <w:sz w:val="24"/>
          <w:szCs w:val="24"/>
          <w:lang w:eastAsia="x-none"/>
        </w:rPr>
        <w:t xml:space="preserve">destaca </w:t>
      </w:r>
      <w:r w:rsidR="003E3150">
        <w:rPr>
          <w:rFonts w:ascii="Arial" w:eastAsia="Times New Roman" w:hAnsi="Arial" w:cs="Arial"/>
          <w:sz w:val="24"/>
          <w:szCs w:val="24"/>
          <w:lang w:eastAsia="x-none"/>
        </w:rPr>
        <w:t xml:space="preserve">lo siguiente: </w:t>
      </w:r>
    </w:p>
    <w:p w14:paraId="6882FAAA" w14:textId="77777777" w:rsidR="003E3150" w:rsidRDefault="003E3150" w:rsidP="0069533A">
      <w:pPr>
        <w:pStyle w:val="Prrafodelista"/>
        <w:spacing w:after="0" w:line="240" w:lineRule="auto"/>
        <w:ind w:left="0"/>
        <w:jc w:val="both"/>
        <w:rPr>
          <w:rFonts w:ascii="Arial" w:eastAsia="Times New Roman" w:hAnsi="Arial" w:cs="Arial"/>
          <w:sz w:val="24"/>
          <w:szCs w:val="24"/>
          <w:lang w:eastAsia="x-none"/>
        </w:rPr>
      </w:pPr>
    </w:p>
    <w:p w14:paraId="03D747B1" w14:textId="77777777" w:rsidR="00626B5C" w:rsidRDefault="003E3150"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Pr>
          <w:rFonts w:ascii="Arial" w:eastAsia="Times New Roman" w:hAnsi="Arial" w:cs="Arial"/>
          <w:sz w:val="24"/>
          <w:szCs w:val="24"/>
          <w:lang w:eastAsia="x-none"/>
        </w:rPr>
        <w:t>El valor inicial del contrato fue la suma de $35.837.142.374, a precios del mes de agosto de 2006, incluido el A.I.U. (administración, imprevistos y utilidad) y el impuesto a las ventas, I.V.A., sobre la utilidad. Sin embargo, en virtud de la fórmula de reajuste de precios pactada en la cláusula tercera del contrato</w:t>
      </w:r>
      <w:r w:rsidR="001A6215">
        <w:rPr>
          <w:rFonts w:ascii="Arial" w:eastAsia="Times New Roman" w:hAnsi="Arial" w:cs="Arial"/>
          <w:sz w:val="24"/>
          <w:szCs w:val="24"/>
          <w:lang w:eastAsia="x-none"/>
        </w:rPr>
        <w:t xml:space="preserve">, </w:t>
      </w:r>
      <w:r>
        <w:rPr>
          <w:rFonts w:ascii="Arial" w:eastAsia="Times New Roman" w:hAnsi="Arial" w:cs="Arial"/>
          <w:sz w:val="24"/>
          <w:szCs w:val="24"/>
          <w:lang w:eastAsia="x-none"/>
        </w:rPr>
        <w:t>así como de numerosas adiciones (ítems nuevos)</w:t>
      </w:r>
      <w:r w:rsidR="001A6215">
        <w:rPr>
          <w:rFonts w:ascii="Arial" w:eastAsia="Times New Roman" w:hAnsi="Arial" w:cs="Arial"/>
          <w:sz w:val="24"/>
          <w:szCs w:val="24"/>
          <w:lang w:eastAsia="x-none"/>
        </w:rPr>
        <w:t xml:space="preserve"> y</w:t>
      </w:r>
      <w:r>
        <w:rPr>
          <w:rFonts w:ascii="Arial" w:eastAsia="Times New Roman" w:hAnsi="Arial" w:cs="Arial"/>
          <w:sz w:val="24"/>
          <w:szCs w:val="24"/>
          <w:lang w:eastAsia="x-none"/>
        </w:rPr>
        <w:t xml:space="preserve"> mayores y menores cantidades de obra</w:t>
      </w:r>
      <w:r w:rsidR="00EE40B2">
        <w:rPr>
          <w:rFonts w:ascii="Arial" w:eastAsia="Times New Roman" w:hAnsi="Arial" w:cs="Arial"/>
          <w:sz w:val="24"/>
          <w:szCs w:val="24"/>
          <w:lang w:eastAsia="x-none"/>
        </w:rPr>
        <w:t xml:space="preserve"> acordadas durante la ejecución</w:t>
      </w:r>
      <w:r>
        <w:rPr>
          <w:rFonts w:ascii="Arial" w:eastAsia="Times New Roman" w:hAnsi="Arial" w:cs="Arial"/>
          <w:sz w:val="24"/>
          <w:szCs w:val="24"/>
          <w:lang w:eastAsia="x-none"/>
        </w:rPr>
        <w:t xml:space="preserve">, entre otras causas, el valor del contrato pasó a </w:t>
      </w:r>
      <w:r w:rsidR="00EE40B2">
        <w:rPr>
          <w:rFonts w:ascii="Arial" w:eastAsia="Times New Roman" w:hAnsi="Arial" w:cs="Arial"/>
          <w:sz w:val="24"/>
          <w:szCs w:val="24"/>
          <w:lang w:eastAsia="x-none"/>
        </w:rPr>
        <w:t>superar los cuarenta y ocho mil millones de pesos ($48.000.000.000), sin incluir las sumas que fueron reconocidas por el tribunal de arbitramento.</w:t>
      </w:r>
    </w:p>
    <w:p w14:paraId="74E61568" w14:textId="77777777" w:rsidR="003E3150" w:rsidRDefault="00EE40B2" w:rsidP="00626B5C">
      <w:pPr>
        <w:pStyle w:val="Prrafodelista"/>
        <w:spacing w:after="0" w:line="240" w:lineRule="auto"/>
        <w:ind w:left="142"/>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p>
    <w:p w14:paraId="39D03B41" w14:textId="77777777" w:rsidR="00105C41" w:rsidRDefault="00DE3285"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Pr>
          <w:rFonts w:ascii="Arial" w:eastAsia="Times New Roman" w:hAnsi="Arial" w:cs="Arial"/>
          <w:sz w:val="24"/>
          <w:szCs w:val="24"/>
          <w:lang w:eastAsia="x-none"/>
        </w:rPr>
        <w:t>En efecto, dado el esquema de pago acordado (</w:t>
      </w:r>
      <w:r w:rsidR="00EE40B2" w:rsidRPr="00626B5C">
        <w:rPr>
          <w:rFonts w:ascii="Arial" w:eastAsia="Times New Roman" w:hAnsi="Arial" w:cs="Arial"/>
          <w:sz w:val="24"/>
          <w:szCs w:val="24"/>
          <w:lang w:eastAsia="x-none"/>
        </w:rPr>
        <w:t xml:space="preserve">precios unitarios con </w:t>
      </w:r>
      <w:r>
        <w:rPr>
          <w:rFonts w:ascii="Arial" w:eastAsia="Times New Roman" w:hAnsi="Arial" w:cs="Arial"/>
          <w:sz w:val="24"/>
          <w:szCs w:val="24"/>
          <w:lang w:eastAsia="x-none"/>
        </w:rPr>
        <w:t>re</w:t>
      </w:r>
      <w:r w:rsidR="00EE40B2" w:rsidRPr="00626B5C">
        <w:rPr>
          <w:rFonts w:ascii="Arial" w:eastAsia="Times New Roman" w:hAnsi="Arial" w:cs="Arial"/>
          <w:sz w:val="24"/>
          <w:szCs w:val="24"/>
          <w:lang w:eastAsia="x-none"/>
        </w:rPr>
        <w:t>ajuste</w:t>
      </w:r>
      <w:r>
        <w:rPr>
          <w:rFonts w:ascii="Arial" w:eastAsia="Times New Roman" w:hAnsi="Arial" w:cs="Arial"/>
          <w:sz w:val="24"/>
          <w:szCs w:val="24"/>
          <w:lang w:eastAsia="x-none"/>
        </w:rPr>
        <w:t>)</w:t>
      </w:r>
      <w:r w:rsidR="00105C41" w:rsidRPr="00626B5C">
        <w:rPr>
          <w:rFonts w:ascii="Arial" w:eastAsia="Times New Roman" w:hAnsi="Arial" w:cs="Arial"/>
          <w:sz w:val="24"/>
          <w:szCs w:val="24"/>
          <w:lang w:eastAsia="x-none"/>
        </w:rPr>
        <w:t xml:space="preserve">, el valor real y final del contrato correspondía al resultado de multiplicar las cantidades de obra </w:t>
      </w:r>
      <w:r>
        <w:rPr>
          <w:rFonts w:ascii="Arial" w:eastAsia="Times New Roman" w:hAnsi="Arial" w:cs="Arial"/>
          <w:sz w:val="24"/>
          <w:szCs w:val="24"/>
          <w:lang w:eastAsia="x-none"/>
        </w:rPr>
        <w:t xml:space="preserve">efectivamente realizada </w:t>
      </w:r>
      <w:r w:rsidR="00105C41" w:rsidRPr="00626B5C">
        <w:rPr>
          <w:rFonts w:ascii="Arial" w:eastAsia="Times New Roman" w:hAnsi="Arial" w:cs="Arial"/>
          <w:sz w:val="24"/>
          <w:szCs w:val="24"/>
          <w:lang w:eastAsia="x-none"/>
        </w:rPr>
        <w:t>por los precios unitarios acordados</w:t>
      </w:r>
      <w:r>
        <w:rPr>
          <w:rFonts w:ascii="Arial" w:eastAsia="Times New Roman" w:hAnsi="Arial" w:cs="Arial"/>
          <w:sz w:val="24"/>
          <w:szCs w:val="24"/>
          <w:lang w:eastAsia="x-none"/>
        </w:rPr>
        <w:t xml:space="preserve">, </w:t>
      </w:r>
      <w:r w:rsidR="00105C41" w:rsidRPr="00626B5C">
        <w:rPr>
          <w:rFonts w:ascii="Arial" w:eastAsia="Times New Roman" w:hAnsi="Arial" w:cs="Arial"/>
          <w:sz w:val="24"/>
          <w:szCs w:val="24"/>
          <w:lang w:eastAsia="x-none"/>
        </w:rPr>
        <w:t xml:space="preserve">con los ajustes </w:t>
      </w:r>
      <w:r w:rsidR="001A6215">
        <w:rPr>
          <w:rFonts w:ascii="Arial" w:eastAsia="Times New Roman" w:hAnsi="Arial" w:cs="Arial"/>
          <w:sz w:val="24"/>
          <w:szCs w:val="24"/>
          <w:lang w:eastAsia="x-none"/>
        </w:rPr>
        <w:t xml:space="preserve">respectivos, </w:t>
      </w:r>
      <w:r w:rsidR="00105C41" w:rsidRPr="00626B5C">
        <w:rPr>
          <w:rFonts w:ascii="Arial" w:eastAsia="Times New Roman" w:hAnsi="Arial" w:cs="Arial"/>
          <w:sz w:val="24"/>
          <w:szCs w:val="24"/>
          <w:lang w:eastAsia="x-none"/>
        </w:rPr>
        <w:t>según la fórmula pactada.</w:t>
      </w:r>
    </w:p>
    <w:p w14:paraId="047E0BDA" w14:textId="77777777" w:rsidR="00626B5C" w:rsidRPr="00626B5C" w:rsidRDefault="00626B5C" w:rsidP="00626B5C">
      <w:pPr>
        <w:pStyle w:val="Prrafodelista"/>
        <w:rPr>
          <w:rFonts w:ascii="Arial" w:eastAsia="Times New Roman" w:hAnsi="Arial" w:cs="Arial"/>
          <w:sz w:val="24"/>
          <w:szCs w:val="24"/>
          <w:lang w:eastAsia="x-none"/>
        </w:rPr>
      </w:pPr>
    </w:p>
    <w:p w14:paraId="72995880" w14:textId="77777777" w:rsidR="00626B5C" w:rsidRDefault="00105C41"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sidRPr="00626B5C">
        <w:rPr>
          <w:rFonts w:ascii="Arial" w:eastAsia="Times New Roman" w:hAnsi="Arial" w:cs="Arial"/>
          <w:sz w:val="24"/>
          <w:szCs w:val="24"/>
          <w:lang w:eastAsia="x-none"/>
        </w:rPr>
        <w:t>En cuanto a la forma de pago, en las cláusulas originales cuarta y quinta se previó la entrega de un anticipo equivalente al 10% del valor inicial estimado del contrato, y el pago del saldo mediante actas bimestrales de avance de obra, pre</w:t>
      </w:r>
      <w:r w:rsidR="00DE3285">
        <w:rPr>
          <w:rFonts w:ascii="Arial" w:eastAsia="Times New Roman" w:hAnsi="Arial" w:cs="Arial"/>
          <w:sz w:val="24"/>
          <w:szCs w:val="24"/>
          <w:lang w:eastAsia="x-none"/>
        </w:rPr>
        <w:t>vi</w:t>
      </w:r>
      <w:r w:rsidRPr="00626B5C">
        <w:rPr>
          <w:rFonts w:ascii="Arial" w:eastAsia="Times New Roman" w:hAnsi="Arial" w:cs="Arial"/>
          <w:sz w:val="24"/>
          <w:szCs w:val="24"/>
          <w:lang w:eastAsia="x-none"/>
        </w:rPr>
        <w:t xml:space="preserve">o descuento del porcentaje correspondiente al anticipo, más los </w:t>
      </w:r>
      <w:r w:rsidR="00DE3285">
        <w:rPr>
          <w:rFonts w:ascii="Arial" w:eastAsia="Times New Roman" w:hAnsi="Arial" w:cs="Arial"/>
          <w:sz w:val="24"/>
          <w:szCs w:val="24"/>
          <w:lang w:eastAsia="x-none"/>
        </w:rPr>
        <w:t>re</w:t>
      </w:r>
      <w:r w:rsidRPr="00626B5C">
        <w:rPr>
          <w:rFonts w:ascii="Arial" w:eastAsia="Times New Roman" w:hAnsi="Arial" w:cs="Arial"/>
          <w:sz w:val="24"/>
          <w:szCs w:val="24"/>
          <w:lang w:eastAsia="x-none"/>
        </w:rPr>
        <w:t>ajustes de precios correspondientes, de acuerdo con las actas de ajuste respectivas.</w:t>
      </w:r>
    </w:p>
    <w:p w14:paraId="7FE50A13" w14:textId="77777777" w:rsidR="00626B5C" w:rsidRPr="00626B5C" w:rsidRDefault="00626B5C" w:rsidP="00626B5C">
      <w:pPr>
        <w:pStyle w:val="Prrafodelista"/>
        <w:rPr>
          <w:rFonts w:ascii="Arial" w:eastAsia="Times New Roman" w:hAnsi="Arial" w:cs="Arial"/>
          <w:sz w:val="24"/>
          <w:szCs w:val="24"/>
          <w:lang w:eastAsia="x-none"/>
        </w:rPr>
      </w:pPr>
    </w:p>
    <w:p w14:paraId="10C08A8B" w14:textId="77777777" w:rsidR="00F1042B" w:rsidRPr="00626B5C" w:rsidRDefault="00105C41"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sidRPr="00626B5C">
        <w:rPr>
          <w:rFonts w:ascii="Arial" w:eastAsia="Times New Roman" w:hAnsi="Arial" w:cs="Arial"/>
          <w:sz w:val="24"/>
          <w:szCs w:val="24"/>
          <w:lang w:eastAsia="x-none"/>
        </w:rPr>
        <w:t xml:space="preserve">No obstante, la forma de pago se modificó en sucesivas ocasiones, en el sentido de: </w:t>
      </w:r>
      <w:r w:rsidRPr="00626B5C">
        <w:rPr>
          <w:rFonts w:ascii="Arial" w:eastAsia="Times New Roman" w:hAnsi="Arial" w:cs="Arial"/>
          <w:i/>
          <w:sz w:val="24"/>
          <w:szCs w:val="24"/>
          <w:lang w:eastAsia="x-none"/>
        </w:rPr>
        <w:t>(i)</w:t>
      </w:r>
      <w:r w:rsidRPr="00626B5C">
        <w:rPr>
          <w:rFonts w:ascii="Arial" w:eastAsia="Times New Roman" w:hAnsi="Arial" w:cs="Arial"/>
          <w:sz w:val="24"/>
          <w:szCs w:val="24"/>
          <w:lang w:eastAsia="x-none"/>
        </w:rPr>
        <w:t xml:space="preserve"> aumentar el porcentaje de anticipo</w:t>
      </w:r>
      <w:r w:rsidR="00F7233C" w:rsidRPr="00626B5C">
        <w:rPr>
          <w:rFonts w:ascii="Arial" w:eastAsia="Times New Roman" w:hAnsi="Arial" w:cs="Arial"/>
          <w:sz w:val="24"/>
          <w:szCs w:val="24"/>
          <w:lang w:eastAsia="x-none"/>
        </w:rPr>
        <w:t>, que llegó hasta el 50% del valor total del contrato</w:t>
      </w:r>
      <w:r w:rsidR="00F7233C">
        <w:rPr>
          <w:rStyle w:val="Refdenotaalpie"/>
          <w:rFonts w:ascii="Arial" w:eastAsia="Times New Roman" w:hAnsi="Arial" w:cs="Arial"/>
          <w:sz w:val="24"/>
          <w:szCs w:val="24"/>
          <w:lang w:eastAsia="x-none"/>
        </w:rPr>
        <w:footnoteReference w:id="1"/>
      </w:r>
      <w:r w:rsidR="00F7233C" w:rsidRPr="00626B5C">
        <w:rPr>
          <w:rFonts w:ascii="Arial" w:eastAsia="Times New Roman" w:hAnsi="Arial" w:cs="Arial"/>
          <w:sz w:val="24"/>
          <w:szCs w:val="24"/>
          <w:lang w:eastAsia="x-none"/>
        </w:rPr>
        <w:t>,</w:t>
      </w:r>
      <w:r w:rsidRPr="00626B5C">
        <w:rPr>
          <w:rFonts w:ascii="Arial" w:eastAsia="Times New Roman" w:hAnsi="Arial" w:cs="Arial"/>
          <w:sz w:val="24"/>
          <w:szCs w:val="24"/>
          <w:lang w:eastAsia="x-none"/>
        </w:rPr>
        <w:t xml:space="preserve"> y establecer anticipos </w:t>
      </w:r>
      <w:r w:rsidR="00F7233C" w:rsidRPr="00626B5C">
        <w:rPr>
          <w:rFonts w:ascii="Arial" w:eastAsia="Times New Roman" w:hAnsi="Arial" w:cs="Arial"/>
          <w:sz w:val="24"/>
          <w:szCs w:val="24"/>
          <w:lang w:eastAsia="x-none"/>
        </w:rPr>
        <w:t xml:space="preserve">especiales </w:t>
      </w:r>
      <w:r w:rsidRPr="00626B5C">
        <w:rPr>
          <w:rFonts w:ascii="Arial" w:eastAsia="Times New Roman" w:hAnsi="Arial" w:cs="Arial"/>
          <w:sz w:val="24"/>
          <w:szCs w:val="24"/>
          <w:lang w:eastAsia="x-none"/>
        </w:rPr>
        <w:t>sobre adiciones o mayores cantidades de obra</w:t>
      </w:r>
      <w:r w:rsidR="00D74E47">
        <w:rPr>
          <w:rStyle w:val="Refdenotaalpie"/>
          <w:rFonts w:ascii="Arial" w:eastAsia="Times New Roman" w:hAnsi="Arial" w:cs="Arial"/>
          <w:sz w:val="24"/>
          <w:szCs w:val="24"/>
          <w:lang w:eastAsia="x-none"/>
        </w:rPr>
        <w:footnoteReference w:id="2"/>
      </w:r>
      <w:r w:rsidR="00F7233C" w:rsidRPr="00626B5C">
        <w:rPr>
          <w:rFonts w:ascii="Arial" w:eastAsia="Times New Roman" w:hAnsi="Arial" w:cs="Arial"/>
          <w:sz w:val="24"/>
          <w:szCs w:val="24"/>
          <w:lang w:eastAsia="x-none"/>
        </w:rPr>
        <w:t xml:space="preserve">; </w:t>
      </w:r>
      <w:r w:rsidR="00F7233C" w:rsidRPr="00626B5C">
        <w:rPr>
          <w:rFonts w:ascii="Arial" w:eastAsia="Times New Roman" w:hAnsi="Arial" w:cs="Arial"/>
          <w:i/>
          <w:sz w:val="24"/>
          <w:szCs w:val="24"/>
          <w:lang w:eastAsia="x-none"/>
        </w:rPr>
        <w:t>(</w:t>
      </w:r>
      <w:proofErr w:type="spellStart"/>
      <w:r w:rsidR="00F7233C" w:rsidRPr="00626B5C">
        <w:rPr>
          <w:rFonts w:ascii="Arial" w:eastAsia="Times New Roman" w:hAnsi="Arial" w:cs="Arial"/>
          <w:i/>
          <w:sz w:val="24"/>
          <w:szCs w:val="24"/>
          <w:lang w:eastAsia="x-none"/>
        </w:rPr>
        <w:t>ii</w:t>
      </w:r>
      <w:proofErr w:type="spellEnd"/>
      <w:r w:rsidR="00F7233C" w:rsidRPr="00626B5C">
        <w:rPr>
          <w:rFonts w:ascii="Arial" w:eastAsia="Times New Roman" w:hAnsi="Arial" w:cs="Arial"/>
          <w:i/>
          <w:sz w:val="24"/>
          <w:szCs w:val="24"/>
          <w:lang w:eastAsia="x-none"/>
        </w:rPr>
        <w:t>)</w:t>
      </w:r>
      <w:r w:rsidR="00F7233C" w:rsidRPr="00626B5C">
        <w:rPr>
          <w:rFonts w:ascii="Arial" w:eastAsia="Times New Roman" w:hAnsi="Arial" w:cs="Arial"/>
          <w:sz w:val="24"/>
          <w:szCs w:val="24"/>
          <w:lang w:eastAsia="x-none"/>
        </w:rPr>
        <w:t xml:space="preserve"> modificar la periodicidad de las actas de avance de obra y de los pagos respectivos, que pasó </w:t>
      </w:r>
      <w:r w:rsidR="00D74E47" w:rsidRPr="00626B5C">
        <w:rPr>
          <w:rFonts w:ascii="Arial" w:eastAsia="Times New Roman" w:hAnsi="Arial" w:cs="Arial"/>
          <w:sz w:val="24"/>
          <w:szCs w:val="24"/>
          <w:lang w:eastAsia="x-none"/>
        </w:rPr>
        <w:t xml:space="preserve">de </w:t>
      </w:r>
      <w:r w:rsidR="00F7233C" w:rsidRPr="00626B5C">
        <w:rPr>
          <w:rFonts w:ascii="Arial" w:eastAsia="Times New Roman" w:hAnsi="Arial" w:cs="Arial"/>
          <w:sz w:val="24"/>
          <w:szCs w:val="24"/>
          <w:lang w:eastAsia="x-none"/>
        </w:rPr>
        <w:t>ser cada dos meses a cada mes</w:t>
      </w:r>
      <w:r w:rsidR="00D74E47">
        <w:rPr>
          <w:rStyle w:val="Refdenotaalpie"/>
          <w:rFonts w:ascii="Arial" w:eastAsia="Times New Roman" w:hAnsi="Arial" w:cs="Arial"/>
          <w:sz w:val="24"/>
          <w:szCs w:val="24"/>
          <w:lang w:eastAsia="x-none"/>
        </w:rPr>
        <w:footnoteReference w:id="3"/>
      </w:r>
      <w:r w:rsidR="00F7233C" w:rsidRPr="00626B5C">
        <w:rPr>
          <w:rFonts w:ascii="Arial" w:eastAsia="Times New Roman" w:hAnsi="Arial" w:cs="Arial"/>
          <w:sz w:val="24"/>
          <w:szCs w:val="24"/>
          <w:lang w:eastAsia="x-none"/>
        </w:rPr>
        <w:t xml:space="preserve"> y, finalmente, en forma quincenal</w:t>
      </w:r>
      <w:r w:rsidR="00D74E47">
        <w:rPr>
          <w:rStyle w:val="Refdenotaalpie"/>
          <w:rFonts w:ascii="Arial" w:eastAsia="Times New Roman" w:hAnsi="Arial" w:cs="Arial"/>
          <w:sz w:val="24"/>
          <w:szCs w:val="24"/>
          <w:lang w:eastAsia="x-none"/>
        </w:rPr>
        <w:footnoteReference w:id="4"/>
      </w:r>
      <w:r w:rsidR="00F7233C" w:rsidRPr="00626B5C">
        <w:rPr>
          <w:rFonts w:ascii="Arial" w:eastAsia="Times New Roman" w:hAnsi="Arial" w:cs="Arial"/>
          <w:sz w:val="24"/>
          <w:szCs w:val="24"/>
          <w:lang w:eastAsia="x-none"/>
        </w:rPr>
        <w:t xml:space="preserve">, </w:t>
      </w:r>
      <w:r w:rsidR="001A6215">
        <w:rPr>
          <w:rFonts w:ascii="Arial" w:eastAsia="Times New Roman" w:hAnsi="Arial" w:cs="Arial"/>
          <w:sz w:val="24"/>
          <w:szCs w:val="24"/>
          <w:lang w:eastAsia="x-none"/>
        </w:rPr>
        <w:t xml:space="preserve">y </w:t>
      </w:r>
      <w:r w:rsidR="00F7233C" w:rsidRPr="00626B5C">
        <w:rPr>
          <w:rFonts w:ascii="Arial" w:eastAsia="Times New Roman" w:hAnsi="Arial" w:cs="Arial"/>
          <w:i/>
          <w:sz w:val="24"/>
          <w:szCs w:val="24"/>
          <w:lang w:eastAsia="x-none"/>
        </w:rPr>
        <w:t>(</w:t>
      </w:r>
      <w:proofErr w:type="spellStart"/>
      <w:r w:rsidR="00F7233C" w:rsidRPr="00626B5C">
        <w:rPr>
          <w:rFonts w:ascii="Arial" w:eastAsia="Times New Roman" w:hAnsi="Arial" w:cs="Arial"/>
          <w:i/>
          <w:sz w:val="24"/>
          <w:szCs w:val="24"/>
          <w:lang w:eastAsia="x-none"/>
        </w:rPr>
        <w:t>iii</w:t>
      </w:r>
      <w:proofErr w:type="spellEnd"/>
      <w:r w:rsidR="00F7233C" w:rsidRPr="00626B5C">
        <w:rPr>
          <w:rFonts w:ascii="Arial" w:eastAsia="Times New Roman" w:hAnsi="Arial" w:cs="Arial"/>
          <w:i/>
          <w:sz w:val="24"/>
          <w:szCs w:val="24"/>
          <w:lang w:eastAsia="x-none"/>
        </w:rPr>
        <w:t>)</w:t>
      </w:r>
      <w:r w:rsidR="00F7233C" w:rsidRPr="00626B5C">
        <w:rPr>
          <w:rFonts w:ascii="Arial" w:eastAsia="Times New Roman" w:hAnsi="Arial" w:cs="Arial"/>
          <w:sz w:val="24"/>
          <w:szCs w:val="24"/>
          <w:lang w:eastAsia="x-none"/>
        </w:rPr>
        <w:t xml:space="preserve"> </w:t>
      </w:r>
      <w:r w:rsidR="00DE3285">
        <w:rPr>
          <w:rFonts w:ascii="Arial" w:eastAsia="Times New Roman" w:hAnsi="Arial" w:cs="Arial"/>
          <w:sz w:val="24"/>
          <w:szCs w:val="24"/>
          <w:lang w:eastAsia="x-none"/>
        </w:rPr>
        <w:t xml:space="preserve">cambiar </w:t>
      </w:r>
      <w:r w:rsidR="00F7233C" w:rsidRPr="00626B5C">
        <w:rPr>
          <w:rFonts w:ascii="Arial" w:eastAsia="Times New Roman" w:hAnsi="Arial" w:cs="Arial"/>
          <w:sz w:val="24"/>
          <w:szCs w:val="24"/>
          <w:lang w:eastAsia="x-none"/>
        </w:rPr>
        <w:t xml:space="preserve">en la misma proporción la periodicidad de las actas de ajuste </w:t>
      </w:r>
      <w:r w:rsidR="00DE3285">
        <w:rPr>
          <w:rFonts w:ascii="Arial" w:eastAsia="Times New Roman" w:hAnsi="Arial" w:cs="Arial"/>
          <w:sz w:val="24"/>
          <w:szCs w:val="24"/>
          <w:lang w:eastAsia="x-none"/>
        </w:rPr>
        <w:t xml:space="preserve">de precios </w:t>
      </w:r>
      <w:r w:rsidR="00F7233C" w:rsidRPr="00626B5C">
        <w:rPr>
          <w:rFonts w:ascii="Arial" w:eastAsia="Times New Roman" w:hAnsi="Arial" w:cs="Arial"/>
          <w:sz w:val="24"/>
          <w:szCs w:val="24"/>
          <w:lang w:eastAsia="x-none"/>
        </w:rPr>
        <w:t xml:space="preserve">y de los pagos respectivos. </w:t>
      </w:r>
    </w:p>
    <w:p w14:paraId="458FB1EA" w14:textId="77777777" w:rsidR="00F1042B" w:rsidRDefault="00F1042B" w:rsidP="00105C41">
      <w:pPr>
        <w:pStyle w:val="Prrafodelista"/>
        <w:spacing w:after="0" w:line="240" w:lineRule="auto"/>
        <w:jc w:val="both"/>
        <w:rPr>
          <w:rFonts w:ascii="Arial" w:eastAsia="Times New Roman" w:hAnsi="Arial" w:cs="Arial"/>
          <w:sz w:val="24"/>
          <w:szCs w:val="24"/>
          <w:lang w:eastAsia="x-none"/>
        </w:rPr>
      </w:pPr>
    </w:p>
    <w:p w14:paraId="34A9396C" w14:textId="77777777" w:rsidR="00F1042B" w:rsidRDefault="00F1042B" w:rsidP="00626B5C">
      <w:pPr>
        <w:pStyle w:val="Prrafodelista"/>
        <w:spacing w:after="0" w:line="240" w:lineRule="auto"/>
        <w:ind w:left="142"/>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cláusula cuarta del contrato, luego de los cambios sufridos mediante los acuerdos modificatorios del 8 de octubre de 2008 y el 22 de julio de 2009, quedó redactada así: </w:t>
      </w:r>
    </w:p>
    <w:p w14:paraId="5B0CAEC9" w14:textId="77777777" w:rsidR="00F1042B" w:rsidRDefault="00F1042B" w:rsidP="00626B5C">
      <w:pPr>
        <w:pStyle w:val="Prrafodelista"/>
        <w:spacing w:after="0" w:line="240" w:lineRule="auto"/>
        <w:ind w:left="142"/>
        <w:jc w:val="both"/>
        <w:rPr>
          <w:rFonts w:ascii="Arial" w:eastAsia="Times New Roman" w:hAnsi="Arial" w:cs="Arial"/>
          <w:sz w:val="24"/>
          <w:szCs w:val="24"/>
          <w:lang w:eastAsia="x-none"/>
        </w:rPr>
      </w:pPr>
    </w:p>
    <w:p w14:paraId="109A4AF6" w14:textId="77777777" w:rsidR="00551E09" w:rsidRDefault="00F1042B" w:rsidP="00E8316D">
      <w:pPr>
        <w:pStyle w:val="Prrafodelista"/>
        <w:spacing w:after="0" w:line="240" w:lineRule="auto"/>
        <w:ind w:left="567"/>
        <w:jc w:val="both"/>
        <w:rPr>
          <w:rFonts w:ascii="Arial" w:eastAsia="Times New Roman" w:hAnsi="Arial" w:cs="Arial"/>
          <w:lang w:eastAsia="x-none"/>
        </w:rPr>
      </w:pPr>
      <w:r w:rsidRPr="00551E09">
        <w:rPr>
          <w:rFonts w:ascii="Arial" w:eastAsia="Times New Roman" w:hAnsi="Arial" w:cs="Arial"/>
          <w:lang w:eastAsia="x-none"/>
        </w:rPr>
        <w:t>“</w:t>
      </w:r>
      <w:r w:rsidR="00551E09">
        <w:rPr>
          <w:rFonts w:ascii="Arial" w:eastAsia="Times New Roman" w:hAnsi="Arial" w:cs="Arial"/>
          <w:b/>
          <w:i/>
          <w:lang w:eastAsia="x-none"/>
        </w:rPr>
        <w:t>CLÁUSULA CUARTA – FORMA DE PAGO</w:t>
      </w:r>
      <w:r w:rsidR="00551E09">
        <w:rPr>
          <w:rFonts w:ascii="Arial" w:eastAsia="Times New Roman" w:hAnsi="Arial" w:cs="Arial"/>
          <w:i/>
          <w:lang w:eastAsia="x-none"/>
        </w:rPr>
        <w:t xml:space="preserve">. FONADE pagará al contratista el valor por el cual fue aceptada su oferta por el sistema de precios unitarios fijos con fórmula de ajuste, así: a) Quincenalmente, por el valor de las respectivas actas quincenales de obra, previa presentación de </w:t>
      </w:r>
      <w:proofErr w:type="gramStart"/>
      <w:r w:rsidR="00551E09">
        <w:rPr>
          <w:rFonts w:ascii="Arial" w:eastAsia="Times New Roman" w:hAnsi="Arial" w:cs="Arial"/>
          <w:i/>
          <w:lang w:eastAsia="x-none"/>
        </w:rPr>
        <w:t>las mismas</w:t>
      </w:r>
      <w:proofErr w:type="gramEnd"/>
      <w:r w:rsidR="00551E09">
        <w:rPr>
          <w:rFonts w:ascii="Arial" w:eastAsia="Times New Roman" w:hAnsi="Arial" w:cs="Arial"/>
          <w:i/>
          <w:lang w:eastAsia="x-none"/>
        </w:rPr>
        <w:t xml:space="preserve"> e informes aprobados por la interventoría del proyecto, descontando el porcentaje de anticipo. El último pago se realizará una vez se haya liquidado el contrato y previa suscripción del acta de recibo de las obras a satisfacción de la INTERVENTORÍA y de </w:t>
      </w:r>
      <w:proofErr w:type="gramStart"/>
      <w:r w:rsidR="00551E09">
        <w:rPr>
          <w:rFonts w:ascii="Arial" w:eastAsia="Times New Roman" w:hAnsi="Arial" w:cs="Arial"/>
          <w:i/>
          <w:lang w:eastAsia="x-none"/>
        </w:rPr>
        <w:t>FONADE</w:t>
      </w:r>
      <w:proofErr w:type="gramEnd"/>
      <w:r w:rsidR="00551E09">
        <w:rPr>
          <w:rFonts w:ascii="Arial" w:eastAsia="Times New Roman" w:hAnsi="Arial" w:cs="Arial"/>
          <w:i/>
          <w:lang w:eastAsia="x-none"/>
        </w:rPr>
        <w:t xml:space="preserve"> así como de la aprobación de las garantías establecidas en el presente contrato. B) Las cuentas correspondientes a las actas de ajuste se deberán presentar en la quincena siguiente a la fecha de corte de las actas parciales de obra</w:t>
      </w:r>
      <w:r w:rsidR="00551E09" w:rsidRPr="00551E09">
        <w:rPr>
          <w:rFonts w:ascii="Arial" w:eastAsia="Times New Roman" w:hAnsi="Arial" w:cs="Arial"/>
          <w:lang w:eastAsia="x-none"/>
        </w:rPr>
        <w:t>”.</w:t>
      </w:r>
      <w:r w:rsidR="00551E09">
        <w:rPr>
          <w:rFonts w:ascii="Arial" w:eastAsia="Times New Roman" w:hAnsi="Arial" w:cs="Arial"/>
          <w:i/>
          <w:lang w:eastAsia="x-none"/>
        </w:rPr>
        <w:t xml:space="preserve"> </w:t>
      </w:r>
      <w:r w:rsidRPr="00551E09">
        <w:rPr>
          <w:rFonts w:ascii="Arial" w:eastAsia="Times New Roman" w:hAnsi="Arial" w:cs="Arial"/>
          <w:lang w:eastAsia="x-none"/>
        </w:rPr>
        <w:t xml:space="preserve"> </w:t>
      </w:r>
    </w:p>
    <w:p w14:paraId="0A3A6F1A" w14:textId="77777777" w:rsidR="00551E09" w:rsidRPr="00C421F9" w:rsidRDefault="00551E09" w:rsidP="00105C41">
      <w:pPr>
        <w:pStyle w:val="Prrafodelista"/>
        <w:spacing w:after="0" w:line="240" w:lineRule="auto"/>
        <w:jc w:val="both"/>
        <w:rPr>
          <w:rFonts w:ascii="Arial" w:eastAsia="Times New Roman" w:hAnsi="Arial" w:cs="Arial"/>
          <w:sz w:val="24"/>
          <w:szCs w:val="24"/>
          <w:lang w:eastAsia="x-none"/>
        </w:rPr>
      </w:pPr>
    </w:p>
    <w:p w14:paraId="7EC4E09A" w14:textId="77777777" w:rsidR="00626B5C" w:rsidRPr="00626B5C" w:rsidRDefault="00551E09"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sidRPr="00C421F9">
        <w:rPr>
          <w:rFonts w:ascii="Arial" w:eastAsia="Times New Roman" w:hAnsi="Arial" w:cs="Arial"/>
          <w:sz w:val="24"/>
          <w:szCs w:val="24"/>
          <w:lang w:eastAsia="x-none"/>
        </w:rPr>
        <w:t xml:space="preserve">Con relación </w:t>
      </w:r>
      <w:r w:rsidR="003351C8">
        <w:rPr>
          <w:rFonts w:ascii="Arial" w:eastAsia="Times New Roman" w:hAnsi="Arial" w:cs="Arial"/>
          <w:sz w:val="24"/>
          <w:szCs w:val="24"/>
          <w:lang w:eastAsia="x-none"/>
        </w:rPr>
        <w:t xml:space="preserve">al </w:t>
      </w:r>
      <w:r w:rsidR="00C421F9" w:rsidRPr="00C421F9">
        <w:rPr>
          <w:rFonts w:ascii="Arial" w:eastAsia="Times New Roman" w:hAnsi="Arial" w:cs="Arial"/>
          <w:sz w:val="24"/>
          <w:szCs w:val="24"/>
          <w:lang w:eastAsia="x-none"/>
        </w:rPr>
        <w:t xml:space="preserve">pago y uso </w:t>
      </w:r>
      <w:r w:rsidRPr="00C421F9">
        <w:rPr>
          <w:rFonts w:ascii="Arial" w:eastAsia="Times New Roman" w:hAnsi="Arial" w:cs="Arial"/>
          <w:sz w:val="24"/>
          <w:szCs w:val="24"/>
          <w:lang w:eastAsia="x-none"/>
        </w:rPr>
        <w:t xml:space="preserve">del anticipo, en la cláusula quinta del contrato se estipularon, entre otras reglas, </w:t>
      </w:r>
      <w:r w:rsidR="00C421F9" w:rsidRPr="00C421F9">
        <w:rPr>
          <w:rFonts w:ascii="Arial" w:eastAsia="Times New Roman" w:hAnsi="Arial" w:cs="Arial"/>
          <w:sz w:val="24"/>
          <w:szCs w:val="24"/>
          <w:lang w:eastAsia="x-none"/>
        </w:rPr>
        <w:t>que este debía manejarse en una cuenta de ahorros conjunta entre el contratista y la interventoría del proyecto; que debía utilizarse de acuerdo con el “</w:t>
      </w:r>
      <w:r w:rsidR="00C421F9" w:rsidRPr="003351C8">
        <w:rPr>
          <w:rFonts w:ascii="Arial" w:eastAsia="Times New Roman" w:hAnsi="Arial" w:cs="Arial"/>
          <w:i/>
          <w:sz w:val="24"/>
          <w:szCs w:val="24"/>
          <w:lang w:eastAsia="x-none"/>
        </w:rPr>
        <w:t>Plan de Inversión del Anticipo aprobado por FONADE</w:t>
      </w:r>
      <w:r w:rsidR="00C421F9" w:rsidRPr="00C421F9">
        <w:rPr>
          <w:rFonts w:ascii="Arial" w:eastAsia="Times New Roman" w:hAnsi="Arial" w:cs="Arial"/>
          <w:sz w:val="24"/>
          <w:szCs w:val="24"/>
          <w:lang w:eastAsia="x-none"/>
        </w:rPr>
        <w:t>”, y que “</w:t>
      </w:r>
      <w:r w:rsidR="00C421F9" w:rsidRPr="00C421F9">
        <w:rPr>
          <w:rFonts w:ascii="Arial" w:eastAsia="Times New Roman" w:hAnsi="Arial" w:cs="Arial"/>
          <w:i/>
          <w:sz w:val="24"/>
          <w:szCs w:val="24"/>
          <w:lang w:eastAsia="x-none"/>
        </w:rPr>
        <w:t xml:space="preserve">los rendimientos financieros que sean generados por los recursos del anticipo, deberán ser transferidos a la cuentas en que FONADE maneja los recursos del Convenio Interadministrativo </w:t>
      </w:r>
      <w:r w:rsidR="00C421F9" w:rsidRPr="00C421F9">
        <w:rPr>
          <w:rFonts w:ascii="Arial" w:eastAsia="Times New Roman" w:hAnsi="Arial" w:cs="Arial"/>
          <w:b/>
          <w:i/>
          <w:sz w:val="24"/>
          <w:szCs w:val="24"/>
          <w:lang w:eastAsia="x-none"/>
        </w:rPr>
        <w:t>150/05-195073</w:t>
      </w:r>
      <w:r w:rsidR="00C421F9" w:rsidRPr="00C421F9">
        <w:rPr>
          <w:rFonts w:ascii="Arial" w:eastAsia="Times New Roman" w:hAnsi="Arial" w:cs="Arial"/>
          <w:i/>
          <w:sz w:val="24"/>
          <w:szCs w:val="24"/>
          <w:lang w:eastAsia="x-none"/>
        </w:rPr>
        <w:t xml:space="preserve">, una vez ejecutado el valor entregado por este concepto, remitiendo copia del recibo de consignación”. </w:t>
      </w:r>
    </w:p>
    <w:p w14:paraId="61E981EF" w14:textId="77777777" w:rsidR="00626B5C" w:rsidRPr="00626B5C" w:rsidRDefault="00626B5C" w:rsidP="00626B5C">
      <w:pPr>
        <w:pStyle w:val="Prrafodelista"/>
        <w:spacing w:after="0" w:line="240" w:lineRule="auto"/>
        <w:ind w:left="142"/>
        <w:jc w:val="both"/>
        <w:rPr>
          <w:rFonts w:ascii="Arial" w:eastAsia="Times New Roman" w:hAnsi="Arial" w:cs="Arial"/>
          <w:sz w:val="24"/>
          <w:szCs w:val="24"/>
          <w:lang w:eastAsia="x-none"/>
        </w:rPr>
      </w:pPr>
    </w:p>
    <w:p w14:paraId="562A8FC1" w14:textId="77777777" w:rsidR="007E39F4" w:rsidRPr="00626B5C" w:rsidRDefault="00626B5C"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0084352C" w:rsidRPr="00626B5C">
        <w:rPr>
          <w:rFonts w:ascii="Arial" w:eastAsia="Times New Roman" w:hAnsi="Arial" w:cs="Arial"/>
          <w:sz w:val="24"/>
          <w:szCs w:val="24"/>
          <w:lang w:eastAsia="x-none"/>
        </w:rPr>
        <w:t xml:space="preserve">Vale la pena señalar que la </w:t>
      </w:r>
      <w:r w:rsidR="003351C8">
        <w:rPr>
          <w:rFonts w:ascii="Arial" w:eastAsia="Times New Roman" w:hAnsi="Arial" w:cs="Arial"/>
          <w:sz w:val="24"/>
          <w:szCs w:val="24"/>
          <w:lang w:eastAsia="x-none"/>
        </w:rPr>
        <w:t>ejecución</w:t>
      </w:r>
      <w:r w:rsidR="0084352C" w:rsidRPr="00626B5C">
        <w:rPr>
          <w:rFonts w:ascii="Arial" w:eastAsia="Times New Roman" w:hAnsi="Arial" w:cs="Arial"/>
          <w:sz w:val="24"/>
          <w:szCs w:val="24"/>
          <w:lang w:eastAsia="x-none"/>
        </w:rPr>
        <w:t>, el reconocimiento y el pago, tanto de obras adicionales como de mayores cantidades de obra, fueron previstos y regulados</w:t>
      </w:r>
      <w:r w:rsidR="003351C8">
        <w:rPr>
          <w:rFonts w:ascii="Arial" w:eastAsia="Times New Roman" w:hAnsi="Arial" w:cs="Arial"/>
          <w:sz w:val="24"/>
          <w:szCs w:val="24"/>
          <w:lang w:eastAsia="x-none"/>
        </w:rPr>
        <w:t xml:space="preserve"> expresamente</w:t>
      </w:r>
      <w:r w:rsidR="0084352C" w:rsidRPr="00626B5C">
        <w:rPr>
          <w:rFonts w:ascii="Arial" w:eastAsia="Times New Roman" w:hAnsi="Arial" w:cs="Arial"/>
          <w:sz w:val="24"/>
          <w:szCs w:val="24"/>
          <w:lang w:eastAsia="x-none"/>
        </w:rPr>
        <w:t xml:space="preserve"> por las partes </w:t>
      </w:r>
      <w:r w:rsidR="003351C8">
        <w:rPr>
          <w:rFonts w:ascii="Arial" w:eastAsia="Times New Roman" w:hAnsi="Arial" w:cs="Arial"/>
          <w:sz w:val="24"/>
          <w:szCs w:val="24"/>
          <w:lang w:eastAsia="x-none"/>
        </w:rPr>
        <w:t xml:space="preserve">en el contrato </w:t>
      </w:r>
      <w:r w:rsidR="0084352C" w:rsidRPr="00626B5C">
        <w:rPr>
          <w:rFonts w:ascii="Arial" w:eastAsia="Times New Roman" w:hAnsi="Arial" w:cs="Arial"/>
          <w:sz w:val="24"/>
          <w:szCs w:val="24"/>
          <w:lang w:eastAsia="x-none"/>
        </w:rPr>
        <w:t>que nos ocupa. Dado que este asunto</w:t>
      </w:r>
      <w:r w:rsidR="003351C8">
        <w:rPr>
          <w:rFonts w:ascii="Arial" w:eastAsia="Times New Roman" w:hAnsi="Arial" w:cs="Arial"/>
          <w:sz w:val="24"/>
          <w:szCs w:val="24"/>
          <w:lang w:eastAsia="x-none"/>
        </w:rPr>
        <w:t xml:space="preserve"> resulta medular </w:t>
      </w:r>
      <w:r w:rsidR="0084352C" w:rsidRPr="00626B5C">
        <w:rPr>
          <w:rFonts w:ascii="Arial" w:eastAsia="Times New Roman" w:hAnsi="Arial" w:cs="Arial"/>
          <w:sz w:val="24"/>
          <w:szCs w:val="24"/>
          <w:lang w:eastAsia="x-none"/>
        </w:rPr>
        <w:t xml:space="preserve">para </w:t>
      </w:r>
      <w:r w:rsidR="001A6215">
        <w:rPr>
          <w:rFonts w:ascii="Arial" w:eastAsia="Times New Roman" w:hAnsi="Arial" w:cs="Arial"/>
          <w:sz w:val="24"/>
          <w:szCs w:val="24"/>
          <w:lang w:eastAsia="x-none"/>
        </w:rPr>
        <w:t xml:space="preserve">los </w:t>
      </w:r>
      <w:r w:rsidR="0084352C" w:rsidRPr="00626B5C">
        <w:rPr>
          <w:rFonts w:ascii="Arial" w:eastAsia="Times New Roman" w:hAnsi="Arial" w:cs="Arial"/>
          <w:sz w:val="24"/>
          <w:szCs w:val="24"/>
          <w:lang w:eastAsia="x-none"/>
        </w:rPr>
        <w:t>efectos de la consulta, transcribi</w:t>
      </w:r>
      <w:r w:rsidR="001A6215">
        <w:rPr>
          <w:rFonts w:ascii="Arial" w:eastAsia="Times New Roman" w:hAnsi="Arial" w:cs="Arial"/>
          <w:sz w:val="24"/>
          <w:szCs w:val="24"/>
          <w:lang w:eastAsia="x-none"/>
        </w:rPr>
        <w:t xml:space="preserve">mos parcialmente </w:t>
      </w:r>
      <w:r w:rsidR="0084352C" w:rsidRPr="00626B5C">
        <w:rPr>
          <w:rFonts w:ascii="Arial" w:eastAsia="Times New Roman" w:hAnsi="Arial" w:cs="Arial"/>
          <w:sz w:val="24"/>
          <w:szCs w:val="24"/>
          <w:lang w:eastAsia="x-none"/>
        </w:rPr>
        <w:t xml:space="preserve">lo dispuesto en la cláusula segunda del contrato, tal como fue modificada con el otrosí </w:t>
      </w:r>
      <w:proofErr w:type="spellStart"/>
      <w:r w:rsidR="0084352C" w:rsidRPr="00626B5C">
        <w:rPr>
          <w:rFonts w:ascii="Arial" w:eastAsia="Times New Roman" w:hAnsi="Arial" w:cs="Arial"/>
          <w:sz w:val="24"/>
          <w:szCs w:val="24"/>
          <w:lang w:eastAsia="x-none"/>
        </w:rPr>
        <w:t>Nº</w:t>
      </w:r>
      <w:proofErr w:type="spellEnd"/>
      <w:r w:rsidR="0084352C" w:rsidRPr="00626B5C">
        <w:rPr>
          <w:rFonts w:ascii="Arial" w:eastAsia="Times New Roman" w:hAnsi="Arial" w:cs="Arial"/>
          <w:sz w:val="24"/>
          <w:szCs w:val="24"/>
          <w:lang w:eastAsia="x-none"/>
        </w:rPr>
        <w:t xml:space="preserve"> </w:t>
      </w:r>
      <w:r w:rsidR="007E39F4" w:rsidRPr="00626B5C">
        <w:rPr>
          <w:rFonts w:ascii="Arial" w:eastAsia="Times New Roman" w:hAnsi="Arial" w:cs="Arial"/>
          <w:sz w:val="24"/>
          <w:szCs w:val="24"/>
          <w:lang w:eastAsia="x-none"/>
        </w:rPr>
        <w:t xml:space="preserve">5 </w:t>
      </w:r>
      <w:r w:rsidR="0084352C" w:rsidRPr="00626B5C">
        <w:rPr>
          <w:rFonts w:ascii="Arial" w:eastAsia="Times New Roman" w:hAnsi="Arial" w:cs="Arial"/>
          <w:sz w:val="24"/>
          <w:szCs w:val="24"/>
          <w:lang w:eastAsia="x-none"/>
        </w:rPr>
        <w:t xml:space="preserve">del </w:t>
      </w:r>
      <w:r w:rsidR="007E39F4" w:rsidRPr="00626B5C">
        <w:rPr>
          <w:rFonts w:ascii="Arial" w:eastAsia="Times New Roman" w:hAnsi="Arial" w:cs="Arial"/>
          <w:sz w:val="24"/>
          <w:szCs w:val="24"/>
          <w:lang w:eastAsia="x-none"/>
        </w:rPr>
        <w:t xml:space="preserve">13 de enero de 2009: </w:t>
      </w:r>
    </w:p>
    <w:p w14:paraId="39D9C877" w14:textId="77777777" w:rsidR="007E39F4" w:rsidRDefault="007E39F4" w:rsidP="007E39F4">
      <w:pPr>
        <w:pStyle w:val="Prrafodelista"/>
        <w:spacing w:after="0" w:line="240" w:lineRule="auto"/>
        <w:jc w:val="both"/>
        <w:rPr>
          <w:rFonts w:ascii="Arial" w:eastAsia="Times New Roman" w:hAnsi="Arial" w:cs="Arial"/>
          <w:sz w:val="24"/>
          <w:szCs w:val="24"/>
          <w:lang w:eastAsia="x-none"/>
        </w:rPr>
      </w:pPr>
    </w:p>
    <w:p w14:paraId="72EC3F8A" w14:textId="77777777" w:rsidR="005D7C47" w:rsidRPr="005D7C47" w:rsidRDefault="007E39F4" w:rsidP="00E8316D">
      <w:pPr>
        <w:pStyle w:val="Prrafodelista"/>
        <w:spacing w:after="0" w:line="240" w:lineRule="auto"/>
        <w:ind w:left="567"/>
        <w:jc w:val="both"/>
        <w:rPr>
          <w:rFonts w:ascii="Arial" w:eastAsia="Times New Roman" w:hAnsi="Arial" w:cs="Arial"/>
          <w:lang w:eastAsia="x-none"/>
        </w:rPr>
      </w:pPr>
      <w:r w:rsidRPr="005D7C47">
        <w:rPr>
          <w:rFonts w:ascii="Arial" w:eastAsia="Times New Roman" w:hAnsi="Arial" w:cs="Arial"/>
          <w:lang w:eastAsia="x-none"/>
        </w:rPr>
        <w:t>“</w:t>
      </w:r>
      <w:r w:rsidR="00FA427A" w:rsidRPr="005D7C47">
        <w:rPr>
          <w:rFonts w:ascii="Arial" w:eastAsia="Times New Roman" w:hAnsi="Arial" w:cs="Arial"/>
          <w:i/>
          <w:lang w:eastAsia="x-none"/>
        </w:rPr>
        <w:t xml:space="preserve">CLÁUSULA SEGUNDA. VALOR DEL CONTRATO. El valor del presente contrato es hasta por la suma de Cuarenta y seis mil setecientos ochenta y seis millones ochocientos ochenta y ocho mil ciento setenta y ocho pesos con ochenta y ocho centavos </w:t>
      </w:r>
      <w:proofErr w:type="spellStart"/>
      <w:r w:rsidR="00FA427A" w:rsidRPr="005D7C47">
        <w:rPr>
          <w:rFonts w:ascii="Arial" w:eastAsia="Times New Roman" w:hAnsi="Arial" w:cs="Arial"/>
          <w:i/>
          <w:lang w:eastAsia="x-none"/>
        </w:rPr>
        <w:t>mcte</w:t>
      </w:r>
      <w:proofErr w:type="spellEnd"/>
      <w:r w:rsidR="00FA427A" w:rsidRPr="005D7C47">
        <w:rPr>
          <w:rFonts w:ascii="Arial" w:eastAsia="Times New Roman" w:hAnsi="Arial" w:cs="Arial"/>
          <w:i/>
          <w:lang w:eastAsia="x-none"/>
        </w:rPr>
        <w:t xml:space="preserve"> (4</w:t>
      </w:r>
      <w:r w:rsidR="005D7C47">
        <w:rPr>
          <w:rFonts w:ascii="Arial" w:eastAsia="Times New Roman" w:hAnsi="Arial" w:cs="Arial"/>
          <w:i/>
          <w:lang w:eastAsia="x-none"/>
        </w:rPr>
        <w:t>6</w:t>
      </w:r>
      <w:r w:rsidR="00FA427A" w:rsidRPr="005D7C47">
        <w:rPr>
          <w:rFonts w:ascii="Arial" w:eastAsia="Times New Roman" w:hAnsi="Arial" w:cs="Arial"/>
          <w:i/>
          <w:lang w:eastAsia="x-none"/>
        </w:rPr>
        <w:t xml:space="preserve">.786.888.178,88), </w:t>
      </w:r>
      <w:r w:rsidR="00FA427A" w:rsidRPr="003351C8">
        <w:rPr>
          <w:rFonts w:ascii="Arial" w:eastAsia="Times New Roman" w:hAnsi="Arial" w:cs="Arial"/>
          <w:i/>
          <w:lang w:eastAsia="x-none"/>
        </w:rPr>
        <w:t>la cual considera el valor del contrato a precios del mes de agosto de 2006,</w:t>
      </w:r>
      <w:r w:rsidR="00FA427A" w:rsidRPr="005D7C47">
        <w:rPr>
          <w:rFonts w:ascii="Arial" w:eastAsia="Times New Roman" w:hAnsi="Arial" w:cs="Arial"/>
          <w:i/>
          <w:lang w:eastAsia="x-none"/>
        </w:rPr>
        <w:t xml:space="preserve"> incluido el valor del AIU e IVA sobre la utilidad; </w:t>
      </w:r>
      <w:r w:rsidR="00FA427A" w:rsidRPr="003351C8">
        <w:rPr>
          <w:rFonts w:ascii="Arial" w:eastAsia="Times New Roman" w:hAnsi="Arial" w:cs="Arial"/>
          <w:i/>
          <w:lang w:eastAsia="x-none"/>
        </w:rPr>
        <w:t>así como el costo de los ajustes a aplicar</w:t>
      </w:r>
      <w:r w:rsidR="005D7C47" w:rsidRPr="003351C8">
        <w:rPr>
          <w:rFonts w:ascii="Arial" w:eastAsia="Times New Roman" w:hAnsi="Arial" w:cs="Arial"/>
          <w:i/>
          <w:lang w:eastAsia="x-none"/>
        </w:rPr>
        <w:t>,</w:t>
      </w:r>
      <w:r w:rsidR="005D7C47">
        <w:rPr>
          <w:rFonts w:ascii="Arial" w:eastAsia="Times New Roman" w:hAnsi="Arial" w:cs="Arial"/>
          <w:i/>
          <w:lang w:eastAsia="x-none"/>
        </w:rPr>
        <w:t xml:space="preserve"> que están calculados hasta por la suma de</w:t>
      </w:r>
      <w:r w:rsidR="00FA427A" w:rsidRPr="005D7C47">
        <w:rPr>
          <w:rFonts w:ascii="Arial" w:eastAsia="Times New Roman" w:hAnsi="Arial" w:cs="Arial"/>
          <w:i/>
          <w:lang w:eastAsia="x-none"/>
        </w:rPr>
        <w:t>… y el valor de la presente adición</w:t>
      </w:r>
      <w:r w:rsidR="005D7C47">
        <w:rPr>
          <w:rFonts w:ascii="Arial" w:eastAsia="Times New Roman" w:hAnsi="Arial" w:cs="Arial"/>
          <w:i/>
          <w:lang w:eastAsia="x-none"/>
        </w:rPr>
        <w:t xml:space="preserve"> que corresponde a</w:t>
      </w:r>
      <w:r w:rsidR="00FA427A" w:rsidRPr="005D7C47">
        <w:rPr>
          <w:rFonts w:ascii="Arial" w:eastAsia="Times New Roman" w:hAnsi="Arial" w:cs="Arial"/>
          <w:i/>
          <w:lang w:eastAsia="x-none"/>
        </w:rPr>
        <w:t xml:space="preserve">… </w:t>
      </w:r>
      <w:r w:rsidR="00FA427A" w:rsidRPr="005D7C47">
        <w:rPr>
          <w:rFonts w:ascii="Arial" w:eastAsia="Times New Roman" w:hAnsi="Arial" w:cs="Arial"/>
          <w:b/>
          <w:i/>
          <w:lang w:eastAsia="x-none"/>
        </w:rPr>
        <w:t>PARÁGRAFO PRIMERO</w:t>
      </w:r>
      <w:r w:rsidR="00FA427A" w:rsidRPr="005D7C47">
        <w:rPr>
          <w:rFonts w:ascii="Arial" w:eastAsia="Times New Roman" w:hAnsi="Arial" w:cs="Arial"/>
          <w:i/>
          <w:lang w:eastAsia="x-none"/>
        </w:rPr>
        <w:t xml:space="preserve">. </w:t>
      </w:r>
      <w:r w:rsidR="00FA427A" w:rsidRPr="005D7C47">
        <w:rPr>
          <w:rFonts w:ascii="Arial" w:eastAsia="Times New Roman" w:hAnsi="Arial" w:cs="Arial"/>
          <w:i/>
          <w:u w:val="single"/>
          <w:lang w:eastAsia="x-none"/>
        </w:rPr>
        <w:t>El presente contrato se pacta por el sistema de precios unitarios (valor por unidad de recurso, obra, servicio o bien, el cual remunera la totalidad de las actividades y/o suministros necesarios para la ejecución del objeto), con fórmula de reajuste</w:t>
      </w:r>
      <w:r w:rsidR="00FA427A" w:rsidRPr="005D7C47">
        <w:rPr>
          <w:rFonts w:ascii="Arial" w:eastAsia="Times New Roman" w:hAnsi="Arial" w:cs="Arial"/>
          <w:i/>
          <w:lang w:eastAsia="x-none"/>
        </w:rPr>
        <w:t xml:space="preserve">. En consecuencia, </w:t>
      </w:r>
      <w:r w:rsidR="00FA427A" w:rsidRPr="005D7C47">
        <w:rPr>
          <w:rFonts w:ascii="Arial" w:eastAsia="Times New Roman" w:hAnsi="Arial" w:cs="Arial"/>
          <w:i/>
          <w:u w:val="single"/>
          <w:lang w:eastAsia="x-none"/>
        </w:rPr>
        <w:t xml:space="preserve">el valor real y final del contrato será la suma de los resultados que se obtengan al multiplicar las cantidades ejecutadas y/o entregadas a satisfacción de FONADE por los valores o precios unitarios </w:t>
      </w:r>
      <w:r w:rsidR="009D21BC" w:rsidRPr="005D7C47">
        <w:rPr>
          <w:rFonts w:ascii="Arial" w:eastAsia="Times New Roman" w:hAnsi="Arial" w:cs="Arial"/>
          <w:i/>
          <w:u w:val="single"/>
          <w:lang w:eastAsia="x-none"/>
        </w:rPr>
        <w:t>fijos pactados para el respectivo ítem</w:t>
      </w:r>
      <w:r w:rsidR="00FA427A" w:rsidRPr="005D7C47">
        <w:rPr>
          <w:rFonts w:ascii="Arial" w:eastAsia="Times New Roman" w:hAnsi="Arial" w:cs="Arial"/>
          <w:i/>
          <w:lang w:eastAsia="x-none"/>
        </w:rPr>
        <w:t xml:space="preserve"> </w:t>
      </w:r>
      <w:r w:rsidR="009D21BC" w:rsidRPr="005D7C47">
        <w:rPr>
          <w:rFonts w:ascii="Arial" w:eastAsia="Times New Roman" w:hAnsi="Arial" w:cs="Arial"/>
          <w:i/>
          <w:lang w:eastAsia="x-none"/>
        </w:rPr>
        <w:t xml:space="preserve">según el formato </w:t>
      </w:r>
      <w:proofErr w:type="spellStart"/>
      <w:r w:rsidR="009D21BC" w:rsidRPr="005D7C47">
        <w:rPr>
          <w:rFonts w:ascii="Arial" w:eastAsia="Times New Roman" w:hAnsi="Arial" w:cs="Arial"/>
          <w:i/>
          <w:lang w:eastAsia="x-none"/>
        </w:rPr>
        <w:t>nº</w:t>
      </w:r>
      <w:proofErr w:type="spellEnd"/>
      <w:r w:rsidR="009D21BC" w:rsidRPr="005D7C47">
        <w:rPr>
          <w:rFonts w:ascii="Arial" w:eastAsia="Times New Roman" w:hAnsi="Arial" w:cs="Arial"/>
          <w:i/>
          <w:lang w:eastAsia="x-none"/>
        </w:rPr>
        <w:t xml:space="preserve"> 12 “Discriminación de la propuesta económica”, </w:t>
      </w:r>
      <w:r w:rsidR="009D21BC" w:rsidRPr="005D7C47">
        <w:rPr>
          <w:rFonts w:ascii="Arial" w:eastAsia="Times New Roman" w:hAnsi="Arial" w:cs="Arial"/>
          <w:i/>
          <w:u w:val="single"/>
          <w:lang w:eastAsia="x-none"/>
        </w:rPr>
        <w:t>incluidos los ajustes previstos en la cláusula tercera del mismo</w:t>
      </w:r>
      <w:r w:rsidR="009D21BC" w:rsidRPr="005D7C47">
        <w:rPr>
          <w:rFonts w:ascii="Arial" w:eastAsia="Times New Roman" w:hAnsi="Arial" w:cs="Arial"/>
          <w:i/>
          <w:lang w:eastAsia="x-none"/>
        </w:rPr>
        <w:t xml:space="preserve">. </w:t>
      </w:r>
      <w:r w:rsidR="009D21BC" w:rsidRPr="005D7C47">
        <w:rPr>
          <w:rFonts w:ascii="Arial" w:eastAsia="Times New Roman" w:hAnsi="Arial" w:cs="Arial"/>
          <w:b/>
          <w:i/>
          <w:lang w:eastAsia="x-none"/>
        </w:rPr>
        <w:t>PARÁGRAFO SEGUNDO</w:t>
      </w:r>
      <w:r w:rsidR="009D21BC" w:rsidRPr="005D7C47">
        <w:rPr>
          <w:rFonts w:ascii="Arial" w:eastAsia="Times New Roman" w:hAnsi="Arial" w:cs="Arial"/>
          <w:i/>
          <w:lang w:eastAsia="x-none"/>
        </w:rPr>
        <w:t xml:space="preserve">. </w:t>
      </w:r>
      <w:r w:rsidR="009D21BC" w:rsidRPr="005D7C47">
        <w:rPr>
          <w:rFonts w:ascii="Arial" w:eastAsia="Times New Roman" w:hAnsi="Arial" w:cs="Arial"/>
          <w:i/>
          <w:u w:val="single"/>
          <w:lang w:eastAsia="x-none"/>
        </w:rPr>
        <w:t xml:space="preserve">Las </w:t>
      </w:r>
      <w:r w:rsidR="009D21BC" w:rsidRPr="005D7C47">
        <w:rPr>
          <w:rFonts w:ascii="Arial" w:eastAsia="Times New Roman" w:hAnsi="Arial" w:cs="Arial"/>
          <w:i/>
          <w:u w:val="single"/>
          <w:lang w:eastAsia="x-none"/>
        </w:rPr>
        <w:lastRenderedPageBreak/>
        <w:t xml:space="preserve">cantidades de obra previstas en el formato </w:t>
      </w:r>
      <w:proofErr w:type="spellStart"/>
      <w:r w:rsidR="009D21BC" w:rsidRPr="005D7C47">
        <w:rPr>
          <w:rFonts w:ascii="Arial" w:eastAsia="Times New Roman" w:hAnsi="Arial" w:cs="Arial"/>
          <w:i/>
          <w:u w:val="single"/>
          <w:lang w:eastAsia="x-none"/>
        </w:rPr>
        <w:t>Nº</w:t>
      </w:r>
      <w:proofErr w:type="spellEnd"/>
      <w:r w:rsidR="009D21BC" w:rsidRPr="005D7C47">
        <w:rPr>
          <w:rFonts w:ascii="Arial" w:eastAsia="Times New Roman" w:hAnsi="Arial" w:cs="Arial"/>
          <w:i/>
          <w:u w:val="single"/>
          <w:lang w:eastAsia="x-none"/>
        </w:rPr>
        <w:t xml:space="preserve"> 12…son aproximadas</w:t>
      </w:r>
      <w:r w:rsidR="009D21BC" w:rsidRPr="005D7C47">
        <w:rPr>
          <w:rFonts w:ascii="Arial" w:eastAsia="Times New Roman" w:hAnsi="Arial" w:cs="Arial"/>
          <w:i/>
          <w:lang w:eastAsia="x-none"/>
        </w:rPr>
        <w:t xml:space="preserve"> y están calculadas </w:t>
      </w:r>
      <w:r w:rsidR="009D21BC" w:rsidRPr="005D7C47">
        <w:rPr>
          <w:rFonts w:ascii="Arial" w:eastAsia="Times New Roman" w:hAnsi="Arial" w:cs="Arial"/>
          <w:i/>
          <w:u w:val="single"/>
          <w:lang w:eastAsia="x-none"/>
        </w:rPr>
        <w:t>según las necesi</w:t>
      </w:r>
      <w:r w:rsidR="005D7C47" w:rsidRPr="005D7C47">
        <w:rPr>
          <w:rFonts w:ascii="Arial" w:eastAsia="Times New Roman" w:hAnsi="Arial" w:cs="Arial"/>
          <w:i/>
          <w:u w:val="single"/>
          <w:lang w:eastAsia="x-none"/>
        </w:rPr>
        <w:t>d</w:t>
      </w:r>
      <w:r w:rsidR="009D21BC" w:rsidRPr="005D7C47">
        <w:rPr>
          <w:rFonts w:ascii="Arial" w:eastAsia="Times New Roman" w:hAnsi="Arial" w:cs="Arial"/>
          <w:i/>
          <w:u w:val="single"/>
          <w:lang w:eastAsia="x-none"/>
        </w:rPr>
        <w:t>ades estimadas</w:t>
      </w:r>
      <w:r w:rsidR="009D21BC" w:rsidRPr="005D7C47">
        <w:rPr>
          <w:rFonts w:ascii="Arial" w:eastAsia="Times New Roman" w:hAnsi="Arial" w:cs="Arial"/>
          <w:i/>
          <w:lang w:eastAsia="x-none"/>
        </w:rPr>
        <w:t xml:space="preserve"> del proyecto</w:t>
      </w:r>
      <w:r w:rsidR="005D7C47">
        <w:rPr>
          <w:rFonts w:ascii="Arial" w:eastAsia="Times New Roman" w:hAnsi="Arial" w:cs="Arial"/>
          <w:i/>
          <w:lang w:eastAsia="x-none"/>
        </w:rPr>
        <w:t xml:space="preserve"> </w:t>
      </w:r>
      <w:r w:rsidR="009D21BC" w:rsidRPr="005D7C47">
        <w:rPr>
          <w:rFonts w:ascii="Arial" w:eastAsia="Times New Roman" w:hAnsi="Arial" w:cs="Arial"/>
          <w:i/>
          <w:lang w:eastAsia="x-none"/>
        </w:rPr>
        <w:t xml:space="preserve">objeto del presente contrato, </w:t>
      </w:r>
      <w:r w:rsidR="009D21BC" w:rsidRPr="005D7C47">
        <w:rPr>
          <w:rFonts w:ascii="Arial" w:eastAsia="Times New Roman" w:hAnsi="Arial" w:cs="Arial"/>
          <w:i/>
          <w:u w:val="single"/>
          <w:lang w:eastAsia="x-none"/>
        </w:rPr>
        <w:t>razón por la cual se podrán aumentar, disminuir o suprimir durante la ejecución de la obra</w:t>
      </w:r>
      <w:r w:rsidR="009D21BC" w:rsidRPr="005D7C47">
        <w:rPr>
          <w:rFonts w:ascii="Arial" w:eastAsia="Times New Roman" w:hAnsi="Arial" w:cs="Arial"/>
          <w:i/>
          <w:lang w:eastAsia="x-none"/>
        </w:rPr>
        <w:t xml:space="preserve">. </w:t>
      </w:r>
      <w:r w:rsidR="009D21BC" w:rsidRPr="005D7C47">
        <w:rPr>
          <w:rFonts w:ascii="Arial" w:eastAsia="Times New Roman" w:hAnsi="Arial" w:cs="Arial"/>
          <w:i/>
          <w:u w:val="single"/>
          <w:lang w:eastAsia="x-none"/>
        </w:rPr>
        <w:t>EL CONTRATISTA está obligado a ejecutar las mayores cantidades de obra que resulten necesarias para la ejecución del objeto contractual a los mismos precios contenidos en el formato 12…, con los respectivos ajustes</w:t>
      </w:r>
      <w:r w:rsidR="009D21BC" w:rsidRPr="005D7C47">
        <w:rPr>
          <w:rFonts w:ascii="Arial" w:eastAsia="Times New Roman" w:hAnsi="Arial" w:cs="Arial"/>
          <w:i/>
          <w:lang w:eastAsia="x-none"/>
        </w:rPr>
        <w:t xml:space="preserve">, de conformidad con la cláusula tercera del presente contrato, </w:t>
      </w:r>
      <w:r w:rsidR="009D21BC" w:rsidRPr="005D7C47">
        <w:rPr>
          <w:rFonts w:ascii="Arial" w:eastAsia="Times New Roman" w:hAnsi="Arial" w:cs="Arial"/>
          <w:i/>
          <w:u w:val="single"/>
          <w:lang w:eastAsia="x-none"/>
        </w:rPr>
        <w:t>previa autorización por parte de la INTERVENTORÍA</w:t>
      </w:r>
      <w:r w:rsidR="009D21BC" w:rsidRPr="005D7C47">
        <w:rPr>
          <w:rFonts w:ascii="Arial" w:eastAsia="Times New Roman" w:hAnsi="Arial" w:cs="Arial"/>
          <w:i/>
          <w:lang w:eastAsia="x-none"/>
        </w:rPr>
        <w:t xml:space="preserve">. </w:t>
      </w:r>
      <w:r w:rsidR="009D21BC" w:rsidRPr="003351C8">
        <w:rPr>
          <w:rFonts w:ascii="Arial" w:eastAsia="Times New Roman" w:hAnsi="Arial" w:cs="Arial"/>
          <w:i/>
          <w:u w:val="single"/>
          <w:lang w:eastAsia="x-none"/>
        </w:rPr>
        <w:t>En caso de presentarse mayores cantidades de obra, estas podrán compensarse mediante acta suscrita entre el interventor y el contratista con la supervisión de FONADE, siempre que la compensación no genere un mayor valor del contrato</w:t>
      </w:r>
      <w:r w:rsidR="009D21BC" w:rsidRPr="005D7C47">
        <w:rPr>
          <w:rFonts w:ascii="Arial" w:eastAsia="Times New Roman" w:hAnsi="Arial" w:cs="Arial"/>
          <w:i/>
          <w:lang w:eastAsia="x-none"/>
        </w:rPr>
        <w:t xml:space="preserve">. </w:t>
      </w:r>
      <w:r w:rsidR="009D21BC" w:rsidRPr="003351C8">
        <w:rPr>
          <w:rFonts w:ascii="Arial" w:eastAsia="Times New Roman" w:hAnsi="Arial" w:cs="Arial"/>
          <w:i/>
          <w:u w:val="single"/>
          <w:lang w:eastAsia="x-none"/>
        </w:rPr>
        <w:t>Cuando las mayores cantidades de obra impliquen un aumento del valor del contrato, antes de ser autorizadas por parte de la INTERVENTORÍA y ejecutadas por parte del CONTRATISTA, será necesaria la aprobación de FONADE</w:t>
      </w:r>
      <w:r w:rsidR="009D21BC" w:rsidRPr="005D7C47">
        <w:rPr>
          <w:rFonts w:ascii="Arial" w:eastAsia="Times New Roman" w:hAnsi="Arial" w:cs="Arial"/>
          <w:i/>
          <w:lang w:eastAsia="x-none"/>
        </w:rPr>
        <w:t xml:space="preserve">… En este caso deberá proceder a la ampliación de las garantías </w:t>
      </w:r>
      <w:proofErr w:type="gramStart"/>
      <w:r w:rsidR="00F8041E" w:rsidRPr="005D7C47">
        <w:rPr>
          <w:rFonts w:ascii="Arial" w:eastAsia="Times New Roman" w:hAnsi="Arial" w:cs="Arial"/>
          <w:i/>
          <w:lang w:eastAsia="x-none"/>
        </w:rPr>
        <w:t>de acuerdo a</w:t>
      </w:r>
      <w:proofErr w:type="gramEnd"/>
      <w:r w:rsidR="00F8041E" w:rsidRPr="005D7C47">
        <w:rPr>
          <w:rFonts w:ascii="Arial" w:eastAsia="Times New Roman" w:hAnsi="Arial" w:cs="Arial"/>
          <w:i/>
          <w:lang w:eastAsia="x-none"/>
        </w:rPr>
        <w:t xml:space="preserve"> lo previsto en la cláusula décima quinta</w:t>
      </w:r>
      <w:r w:rsidR="001A6215">
        <w:rPr>
          <w:rFonts w:ascii="Arial" w:eastAsia="Times New Roman" w:hAnsi="Arial" w:cs="Arial"/>
          <w:i/>
          <w:lang w:eastAsia="x-none"/>
        </w:rPr>
        <w:t xml:space="preserve">… </w:t>
      </w:r>
      <w:r w:rsidR="00F8041E" w:rsidRPr="005D7C47">
        <w:rPr>
          <w:rFonts w:ascii="Arial" w:eastAsia="Times New Roman" w:hAnsi="Arial" w:cs="Arial"/>
          <w:b/>
          <w:i/>
          <w:lang w:eastAsia="x-none"/>
        </w:rPr>
        <w:t>PARÁGRAFO TERCERO</w:t>
      </w:r>
      <w:r w:rsidR="00F8041E" w:rsidRPr="005D7C47">
        <w:rPr>
          <w:rFonts w:ascii="Arial" w:eastAsia="Times New Roman" w:hAnsi="Arial" w:cs="Arial"/>
          <w:i/>
          <w:lang w:eastAsia="x-none"/>
        </w:rPr>
        <w:t xml:space="preserve">. Si durante el desarrollo de la obra </w:t>
      </w:r>
      <w:r w:rsidR="00F8041E" w:rsidRPr="005D7C47">
        <w:rPr>
          <w:rFonts w:ascii="Arial" w:eastAsia="Times New Roman" w:hAnsi="Arial" w:cs="Arial"/>
          <w:i/>
          <w:u w:val="single"/>
          <w:lang w:eastAsia="x-none"/>
        </w:rPr>
        <w:t>surge la necesidad de ejecutar ítems de obra no previstos contractualmente el CONTRATISTA está obligado a ejecutarlos, previa celebración del otrosí correspondiente</w:t>
      </w:r>
      <w:r w:rsidR="00F8041E" w:rsidRPr="005D7C47">
        <w:rPr>
          <w:rFonts w:ascii="Arial" w:eastAsia="Times New Roman" w:hAnsi="Arial" w:cs="Arial"/>
          <w:i/>
          <w:lang w:eastAsia="x-none"/>
        </w:rPr>
        <w:t xml:space="preserve">. La necesidad o no de ejecutar los nuevos ítems de obra será determinada por FONADE previo concepto de la INTERVENTORÍA. El contratista no podrá ejecutar ítem de obra </w:t>
      </w:r>
      <w:r w:rsidR="005D7C47" w:rsidRPr="005D7C47">
        <w:rPr>
          <w:rFonts w:ascii="Arial" w:eastAsia="Times New Roman" w:hAnsi="Arial" w:cs="Arial"/>
          <w:lang w:eastAsia="x-none"/>
        </w:rPr>
        <w:t xml:space="preserve">(sic) </w:t>
      </w:r>
      <w:r w:rsidR="00F8041E" w:rsidRPr="005D7C47">
        <w:rPr>
          <w:rFonts w:ascii="Arial" w:eastAsia="Times New Roman" w:hAnsi="Arial" w:cs="Arial"/>
          <w:i/>
          <w:lang w:eastAsia="x-none"/>
        </w:rPr>
        <w:t>no previstos en el contrato sin que previamente se haya suscrito el respectivo otrosí. Cualquier ítem que ejecute sin la previa suscripción del otrosí será asumido por cuenta y riesgo del CONTRATISTA</w:t>
      </w:r>
      <w:r w:rsidR="009B4B3B">
        <w:rPr>
          <w:rFonts w:ascii="Arial" w:eastAsia="Times New Roman" w:hAnsi="Arial" w:cs="Arial"/>
          <w:i/>
          <w:lang w:eastAsia="x-none"/>
        </w:rPr>
        <w:t xml:space="preserve">… </w:t>
      </w:r>
      <w:r w:rsidR="00F8041E" w:rsidRPr="005D7C47">
        <w:rPr>
          <w:rFonts w:ascii="Arial" w:eastAsia="Times New Roman" w:hAnsi="Arial" w:cs="Arial"/>
          <w:i/>
          <w:lang w:eastAsia="x-none"/>
        </w:rPr>
        <w:t xml:space="preserve">Par[a] la determinación del precio de los mencionados ítems no previstos se tendrá en cuenta el valor de los insumos … contenido en los respectivos análisis de precios unitarios </w:t>
      </w:r>
      <w:proofErr w:type="gramStart"/>
      <w:r w:rsidR="00C24F2B" w:rsidRPr="005D7C47">
        <w:rPr>
          <w:rFonts w:ascii="Arial" w:eastAsia="Times New Roman" w:hAnsi="Arial" w:cs="Arial"/>
          <w:i/>
          <w:lang w:eastAsia="x-none"/>
        </w:rPr>
        <w:t>de los ítem</w:t>
      </w:r>
      <w:proofErr w:type="gramEnd"/>
      <w:r w:rsidR="00C24F2B" w:rsidRPr="005D7C47">
        <w:rPr>
          <w:rFonts w:ascii="Arial" w:eastAsia="Times New Roman" w:hAnsi="Arial" w:cs="Arial"/>
          <w:i/>
          <w:lang w:eastAsia="x-none"/>
        </w:rPr>
        <w:t xml:space="preserve"> previstos y en la lista del </w:t>
      </w:r>
      <w:r w:rsidR="009B4B3B" w:rsidRPr="005D7C47">
        <w:rPr>
          <w:rFonts w:ascii="Arial" w:eastAsia="Times New Roman" w:hAnsi="Arial" w:cs="Arial"/>
          <w:lang w:eastAsia="x-none"/>
        </w:rPr>
        <w:t>(sic)</w:t>
      </w:r>
      <w:r w:rsidR="009B4B3B">
        <w:rPr>
          <w:rFonts w:ascii="Arial" w:eastAsia="Times New Roman" w:hAnsi="Arial" w:cs="Arial"/>
          <w:lang w:eastAsia="x-none"/>
        </w:rPr>
        <w:t xml:space="preserve"> </w:t>
      </w:r>
      <w:r w:rsidR="00C24F2B" w:rsidRPr="005D7C47">
        <w:rPr>
          <w:rFonts w:ascii="Arial" w:eastAsia="Times New Roman" w:hAnsi="Arial" w:cs="Arial"/>
          <w:i/>
          <w:lang w:eastAsia="x-none"/>
        </w:rPr>
        <w:t xml:space="preserve">precios de insumos, si tales insumos se encuentran contemplados, y en lo demás los precios del mercado… </w:t>
      </w:r>
      <w:r w:rsidR="00C24F2B" w:rsidRPr="005D7C47">
        <w:rPr>
          <w:rFonts w:ascii="Arial" w:eastAsia="Times New Roman" w:hAnsi="Arial" w:cs="Arial"/>
          <w:b/>
          <w:i/>
          <w:lang w:eastAsia="x-none"/>
        </w:rPr>
        <w:t>PARÁGRAFO CUARTO</w:t>
      </w:r>
      <w:r w:rsidR="00C24F2B" w:rsidRPr="005D7C47">
        <w:rPr>
          <w:rFonts w:ascii="Arial" w:eastAsia="Times New Roman" w:hAnsi="Arial" w:cs="Arial"/>
          <w:i/>
          <w:lang w:eastAsia="x-none"/>
        </w:rPr>
        <w:t xml:space="preserve">. El contratista deberá manifestar expresamente y por escrito </w:t>
      </w:r>
      <w:r w:rsidR="00C24F2B" w:rsidRPr="003351C8">
        <w:rPr>
          <w:rFonts w:ascii="Arial" w:eastAsia="Times New Roman" w:hAnsi="Arial" w:cs="Arial"/>
          <w:i/>
          <w:u w:val="single"/>
          <w:lang w:eastAsia="x-none"/>
        </w:rPr>
        <w:t>al momento de la suscripción de las modificaciones, adiciones, aclaraciones, prórrogas, otrosí, actas y demás documentos que se suscriban en la ejecución del contrato, si tales modificaciones, ajustes o correcciones generan mayor valor</w:t>
      </w:r>
      <w:r w:rsidR="009B4B3B">
        <w:rPr>
          <w:rFonts w:ascii="Arial" w:eastAsia="Times New Roman" w:hAnsi="Arial" w:cs="Arial"/>
          <w:i/>
          <w:lang w:eastAsia="x-none"/>
        </w:rPr>
        <w:t>;</w:t>
      </w:r>
      <w:r w:rsidR="00C24F2B" w:rsidRPr="005D7C47">
        <w:rPr>
          <w:rFonts w:ascii="Arial" w:eastAsia="Times New Roman" w:hAnsi="Arial" w:cs="Arial"/>
          <w:i/>
          <w:lang w:eastAsia="x-none"/>
        </w:rPr>
        <w:t xml:space="preserve"> en caso de que el contratista suscriba el </w:t>
      </w:r>
      <w:r w:rsidR="005D7C47" w:rsidRPr="005D7C47">
        <w:rPr>
          <w:rFonts w:ascii="Arial" w:eastAsia="Times New Roman" w:hAnsi="Arial" w:cs="Arial"/>
          <w:i/>
          <w:lang w:eastAsia="x-none"/>
        </w:rPr>
        <w:t>documento sin la manifestación anterior se entenderá que cumplirá lo acordado sin que haya lugar a pago adicional alguno.</w:t>
      </w:r>
      <w:r w:rsidR="001A6215">
        <w:rPr>
          <w:rFonts w:ascii="Arial" w:eastAsia="Times New Roman" w:hAnsi="Arial" w:cs="Arial"/>
          <w:i/>
          <w:lang w:eastAsia="x-none"/>
        </w:rPr>
        <w:t xml:space="preserve"> (…)</w:t>
      </w:r>
      <w:r w:rsidR="001A6215">
        <w:rPr>
          <w:rFonts w:ascii="Arial" w:eastAsia="Times New Roman" w:hAnsi="Arial" w:cs="Arial"/>
          <w:lang w:eastAsia="x-none"/>
        </w:rPr>
        <w:t>”.</w:t>
      </w:r>
      <w:r w:rsidR="001A6215">
        <w:rPr>
          <w:rFonts w:ascii="Arial" w:eastAsia="Times New Roman" w:hAnsi="Arial" w:cs="Arial"/>
          <w:i/>
          <w:lang w:eastAsia="x-none"/>
        </w:rPr>
        <w:t xml:space="preserve"> </w:t>
      </w:r>
      <w:r w:rsidR="005D7C47" w:rsidRPr="005D7C47">
        <w:rPr>
          <w:rFonts w:ascii="Arial" w:eastAsia="Times New Roman" w:hAnsi="Arial" w:cs="Arial"/>
          <w:lang w:eastAsia="x-none"/>
        </w:rPr>
        <w:t>(S</w:t>
      </w:r>
      <w:r w:rsidR="003351C8">
        <w:rPr>
          <w:rFonts w:ascii="Arial" w:eastAsia="Times New Roman" w:hAnsi="Arial" w:cs="Arial"/>
          <w:lang w:eastAsia="x-none"/>
        </w:rPr>
        <w:t xml:space="preserve">ubrayas </w:t>
      </w:r>
      <w:proofErr w:type="spellStart"/>
      <w:proofErr w:type="gramStart"/>
      <w:r w:rsidR="003351C8">
        <w:rPr>
          <w:rFonts w:ascii="Arial" w:eastAsia="Times New Roman" w:hAnsi="Arial" w:cs="Arial"/>
          <w:lang w:eastAsia="x-none"/>
        </w:rPr>
        <w:t>extra-textuales</w:t>
      </w:r>
      <w:proofErr w:type="spellEnd"/>
      <w:proofErr w:type="gramEnd"/>
      <w:r w:rsidR="003351C8">
        <w:rPr>
          <w:rFonts w:ascii="Arial" w:eastAsia="Times New Roman" w:hAnsi="Arial" w:cs="Arial"/>
          <w:lang w:eastAsia="x-none"/>
        </w:rPr>
        <w:t xml:space="preserve">). </w:t>
      </w:r>
      <w:r w:rsidR="005D7C47" w:rsidRPr="005D7C47">
        <w:rPr>
          <w:rFonts w:ascii="Arial" w:eastAsia="Times New Roman" w:hAnsi="Arial" w:cs="Arial"/>
          <w:lang w:eastAsia="x-none"/>
        </w:rPr>
        <w:t xml:space="preserve"> </w:t>
      </w:r>
    </w:p>
    <w:p w14:paraId="6C4E87D1" w14:textId="77777777" w:rsidR="005D7C47" w:rsidRDefault="005D7C47" w:rsidP="007E39F4">
      <w:pPr>
        <w:pStyle w:val="Prrafodelista"/>
        <w:spacing w:after="0" w:line="240" w:lineRule="auto"/>
        <w:jc w:val="both"/>
        <w:rPr>
          <w:rFonts w:ascii="Arial" w:eastAsia="Times New Roman" w:hAnsi="Arial" w:cs="Arial"/>
          <w:sz w:val="24"/>
          <w:szCs w:val="24"/>
          <w:lang w:eastAsia="x-none"/>
        </w:rPr>
      </w:pPr>
    </w:p>
    <w:p w14:paraId="1BBD5257" w14:textId="77777777" w:rsidR="00437B52" w:rsidRDefault="009B4B3B"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Pr>
          <w:rFonts w:ascii="Arial" w:eastAsia="Times New Roman" w:hAnsi="Arial" w:cs="Arial"/>
          <w:sz w:val="24"/>
          <w:szCs w:val="24"/>
          <w:lang w:eastAsia="x-none"/>
        </w:rPr>
        <w:t>Con respecto al plazo del contrato y al término para su ejecuci</w:t>
      </w:r>
      <w:r w:rsidR="00437B52">
        <w:rPr>
          <w:rFonts w:ascii="Arial" w:eastAsia="Times New Roman" w:hAnsi="Arial" w:cs="Arial"/>
          <w:sz w:val="24"/>
          <w:szCs w:val="24"/>
          <w:lang w:eastAsia="x-none"/>
        </w:rPr>
        <w:t>ón, es pertinente mencionar que, conforme a lo estipulado en la cláusula séptima</w:t>
      </w:r>
      <w:r w:rsidR="003351C8">
        <w:rPr>
          <w:rFonts w:ascii="Arial" w:eastAsia="Times New Roman" w:hAnsi="Arial" w:cs="Arial"/>
          <w:sz w:val="24"/>
          <w:szCs w:val="24"/>
          <w:lang w:eastAsia="x-none"/>
        </w:rPr>
        <w:t xml:space="preserve">, </w:t>
      </w:r>
      <w:r w:rsidR="00437B52">
        <w:rPr>
          <w:rFonts w:ascii="Arial" w:eastAsia="Times New Roman" w:hAnsi="Arial" w:cs="Arial"/>
          <w:sz w:val="24"/>
          <w:szCs w:val="24"/>
          <w:lang w:eastAsia="x-none"/>
        </w:rPr>
        <w:t>el plazo total de</w:t>
      </w:r>
      <w:r w:rsidR="003351C8">
        <w:rPr>
          <w:rFonts w:ascii="Arial" w:eastAsia="Times New Roman" w:hAnsi="Arial" w:cs="Arial"/>
          <w:sz w:val="24"/>
          <w:szCs w:val="24"/>
          <w:lang w:eastAsia="x-none"/>
        </w:rPr>
        <w:t>l contrato</w:t>
      </w:r>
      <w:r w:rsidR="00437B52">
        <w:rPr>
          <w:rFonts w:ascii="Arial" w:eastAsia="Times New Roman" w:hAnsi="Arial" w:cs="Arial"/>
          <w:sz w:val="24"/>
          <w:szCs w:val="24"/>
          <w:lang w:eastAsia="x-none"/>
        </w:rPr>
        <w:t xml:space="preserve"> era de veintidós (22) meses</w:t>
      </w:r>
      <w:r w:rsidR="003351C8">
        <w:rPr>
          <w:rFonts w:ascii="Arial" w:eastAsia="Times New Roman" w:hAnsi="Arial" w:cs="Arial"/>
          <w:sz w:val="24"/>
          <w:szCs w:val="24"/>
          <w:lang w:eastAsia="x-none"/>
        </w:rPr>
        <w:t xml:space="preserve">, contados </w:t>
      </w:r>
      <w:r w:rsidR="00437B52">
        <w:rPr>
          <w:rFonts w:ascii="Arial" w:eastAsia="Times New Roman" w:hAnsi="Arial" w:cs="Arial"/>
          <w:sz w:val="24"/>
          <w:szCs w:val="24"/>
          <w:lang w:eastAsia="x-none"/>
        </w:rPr>
        <w:t>desde el acta de inici</w:t>
      </w:r>
      <w:r w:rsidR="003351C8">
        <w:rPr>
          <w:rFonts w:ascii="Arial" w:eastAsia="Times New Roman" w:hAnsi="Arial" w:cs="Arial"/>
          <w:sz w:val="24"/>
          <w:szCs w:val="24"/>
          <w:lang w:eastAsia="x-none"/>
        </w:rPr>
        <w:t>o</w:t>
      </w:r>
      <w:r w:rsidR="00437B52">
        <w:rPr>
          <w:rFonts w:ascii="Arial" w:eastAsia="Times New Roman" w:hAnsi="Arial" w:cs="Arial"/>
          <w:sz w:val="24"/>
          <w:szCs w:val="24"/>
          <w:lang w:eastAsia="x-none"/>
        </w:rPr>
        <w:t xml:space="preserve">, pero la obra debía ser entregada en su totalidad dentro de los primeros dieciocho (18) meses. Los cuatro (4) meses restantes debían destinarse exclusivamente a la revisión de la obra, la realización de pruebas y la corrección de las fallas que se detectaran. </w:t>
      </w:r>
    </w:p>
    <w:p w14:paraId="490C9F5C" w14:textId="77777777" w:rsidR="00437B52" w:rsidRDefault="00437B52" w:rsidP="00437B52">
      <w:pPr>
        <w:pStyle w:val="Prrafodelista"/>
        <w:spacing w:after="0" w:line="240" w:lineRule="auto"/>
        <w:jc w:val="both"/>
        <w:rPr>
          <w:rFonts w:ascii="Arial" w:eastAsia="Times New Roman" w:hAnsi="Arial" w:cs="Arial"/>
          <w:sz w:val="24"/>
          <w:szCs w:val="24"/>
          <w:lang w:eastAsia="x-none"/>
        </w:rPr>
      </w:pPr>
    </w:p>
    <w:p w14:paraId="044A5867" w14:textId="77777777" w:rsidR="00437B52" w:rsidRDefault="00437B52" w:rsidP="00626B5C">
      <w:pPr>
        <w:pStyle w:val="Prrafodelista"/>
        <w:spacing w:after="0" w:line="240" w:lineRule="auto"/>
        <w:ind w:left="142"/>
        <w:jc w:val="both"/>
        <w:rPr>
          <w:rFonts w:ascii="Arial" w:eastAsia="Times New Roman" w:hAnsi="Arial" w:cs="Arial"/>
          <w:sz w:val="24"/>
          <w:szCs w:val="24"/>
          <w:lang w:eastAsia="x-none"/>
        </w:rPr>
      </w:pPr>
      <w:r>
        <w:rPr>
          <w:rFonts w:ascii="Arial" w:eastAsia="Times New Roman" w:hAnsi="Arial" w:cs="Arial"/>
          <w:sz w:val="24"/>
          <w:szCs w:val="24"/>
          <w:lang w:eastAsia="x-none"/>
        </w:rPr>
        <w:t>Sin embargo</w:t>
      </w:r>
      <w:r w:rsidR="001A6215">
        <w:rPr>
          <w:rFonts w:ascii="Arial" w:eastAsia="Times New Roman" w:hAnsi="Arial" w:cs="Arial"/>
          <w:sz w:val="24"/>
          <w:szCs w:val="24"/>
          <w:lang w:eastAsia="x-none"/>
        </w:rPr>
        <w:t>,</w:t>
      </w:r>
      <w:r>
        <w:rPr>
          <w:rFonts w:ascii="Arial" w:eastAsia="Times New Roman" w:hAnsi="Arial" w:cs="Arial"/>
          <w:sz w:val="24"/>
          <w:szCs w:val="24"/>
          <w:lang w:eastAsia="x-none"/>
        </w:rPr>
        <w:t xml:space="preserve"> debe anotarse que esta cláusula se modificó en sucesivas ocasiones, algunas veces para ampliar el plazo total del contrato y otras para variar la distribución interna de dicho plazo. Adicionalmente, </w:t>
      </w:r>
      <w:r w:rsidR="000F4D7C">
        <w:rPr>
          <w:rFonts w:ascii="Arial" w:eastAsia="Times New Roman" w:hAnsi="Arial" w:cs="Arial"/>
          <w:sz w:val="24"/>
          <w:szCs w:val="24"/>
          <w:lang w:eastAsia="x-none"/>
        </w:rPr>
        <w:t xml:space="preserve">la ejecución del </w:t>
      </w:r>
      <w:r>
        <w:rPr>
          <w:rFonts w:ascii="Arial" w:eastAsia="Times New Roman" w:hAnsi="Arial" w:cs="Arial"/>
          <w:sz w:val="24"/>
          <w:szCs w:val="24"/>
          <w:lang w:eastAsia="x-none"/>
        </w:rPr>
        <w:t xml:space="preserve">contrato se suspendió por treinta días calendario, a partir del 1º de agosto de 2010, mientras las partes se ponían de acuerdo en algunos ítems nuevos y sus correspondientes precios. </w:t>
      </w:r>
    </w:p>
    <w:p w14:paraId="332E21F0" w14:textId="77777777" w:rsidR="00437B52" w:rsidRDefault="00437B52" w:rsidP="00626B5C">
      <w:pPr>
        <w:pStyle w:val="Prrafodelista"/>
        <w:spacing w:after="0" w:line="240" w:lineRule="auto"/>
        <w:ind w:left="142"/>
        <w:jc w:val="both"/>
        <w:rPr>
          <w:rFonts w:ascii="Arial" w:eastAsia="Times New Roman" w:hAnsi="Arial" w:cs="Arial"/>
          <w:sz w:val="24"/>
          <w:szCs w:val="24"/>
          <w:lang w:eastAsia="x-none"/>
        </w:rPr>
      </w:pPr>
    </w:p>
    <w:p w14:paraId="0BD8C8B6" w14:textId="77777777" w:rsidR="00D74E47" w:rsidRDefault="00437B52" w:rsidP="00626B5C">
      <w:pPr>
        <w:pStyle w:val="Prrafodelista"/>
        <w:spacing w:after="0" w:line="240" w:lineRule="auto"/>
        <w:ind w:left="142"/>
        <w:jc w:val="both"/>
        <w:rPr>
          <w:rFonts w:ascii="Arial" w:eastAsia="Times New Roman" w:hAnsi="Arial" w:cs="Arial"/>
          <w:sz w:val="24"/>
          <w:szCs w:val="24"/>
          <w:lang w:eastAsia="x-none"/>
        </w:rPr>
      </w:pPr>
      <w:r>
        <w:rPr>
          <w:rFonts w:ascii="Arial" w:eastAsia="Times New Roman" w:hAnsi="Arial" w:cs="Arial"/>
          <w:sz w:val="24"/>
          <w:szCs w:val="24"/>
          <w:lang w:eastAsia="x-none"/>
        </w:rPr>
        <w:t>Al final, el contrato tuvo una duración de</w:t>
      </w:r>
      <w:r w:rsidR="000F4D7C">
        <w:rPr>
          <w:rFonts w:ascii="Arial" w:eastAsia="Times New Roman" w:hAnsi="Arial" w:cs="Arial"/>
          <w:sz w:val="24"/>
          <w:szCs w:val="24"/>
          <w:lang w:eastAsia="x-none"/>
        </w:rPr>
        <w:t xml:space="preserve"> treinta y siete (37) meses y ciento diez (110) días, incluyendo el lapso que estuvo suspendido.</w:t>
      </w:r>
      <w:r>
        <w:rPr>
          <w:rFonts w:ascii="Arial" w:eastAsia="Times New Roman" w:hAnsi="Arial" w:cs="Arial"/>
          <w:sz w:val="24"/>
          <w:szCs w:val="24"/>
          <w:lang w:eastAsia="x-none"/>
        </w:rPr>
        <w:t xml:space="preserve">   </w:t>
      </w:r>
      <w:r w:rsidR="00C24F2B">
        <w:rPr>
          <w:rFonts w:ascii="Arial" w:eastAsia="Times New Roman" w:hAnsi="Arial" w:cs="Arial"/>
          <w:i/>
          <w:sz w:val="24"/>
          <w:szCs w:val="24"/>
          <w:lang w:eastAsia="x-none"/>
        </w:rPr>
        <w:t xml:space="preserve"> </w:t>
      </w:r>
      <w:r w:rsidR="00F8041E" w:rsidRPr="00F8041E">
        <w:rPr>
          <w:rFonts w:ascii="Arial" w:eastAsia="Times New Roman" w:hAnsi="Arial" w:cs="Arial"/>
          <w:i/>
          <w:sz w:val="24"/>
          <w:szCs w:val="24"/>
          <w:lang w:eastAsia="x-none"/>
        </w:rPr>
        <w:t xml:space="preserve"> </w:t>
      </w:r>
      <w:r w:rsidR="009D21BC">
        <w:rPr>
          <w:rFonts w:ascii="Arial" w:eastAsia="Times New Roman" w:hAnsi="Arial" w:cs="Arial"/>
          <w:i/>
          <w:sz w:val="24"/>
          <w:szCs w:val="24"/>
          <w:lang w:eastAsia="x-none"/>
        </w:rPr>
        <w:t xml:space="preserve"> </w:t>
      </w:r>
      <w:r w:rsidR="00FA427A">
        <w:rPr>
          <w:rFonts w:ascii="Arial" w:eastAsia="Times New Roman" w:hAnsi="Arial" w:cs="Arial"/>
          <w:i/>
          <w:sz w:val="24"/>
          <w:szCs w:val="24"/>
          <w:lang w:eastAsia="x-none"/>
        </w:rPr>
        <w:t xml:space="preserve">  </w:t>
      </w:r>
      <w:r w:rsidR="00FA427A" w:rsidRPr="00FA427A">
        <w:rPr>
          <w:rFonts w:ascii="Arial" w:eastAsia="Times New Roman" w:hAnsi="Arial" w:cs="Arial"/>
          <w:i/>
          <w:sz w:val="24"/>
          <w:szCs w:val="24"/>
          <w:lang w:eastAsia="x-none"/>
        </w:rPr>
        <w:t xml:space="preserve"> </w:t>
      </w:r>
      <w:r w:rsidR="00FA427A">
        <w:rPr>
          <w:rFonts w:ascii="Arial" w:eastAsia="Times New Roman" w:hAnsi="Arial" w:cs="Arial"/>
          <w:i/>
          <w:sz w:val="24"/>
          <w:szCs w:val="24"/>
          <w:lang w:eastAsia="x-none"/>
        </w:rPr>
        <w:t xml:space="preserve"> </w:t>
      </w:r>
      <w:r w:rsidR="0084352C">
        <w:rPr>
          <w:rFonts w:ascii="Arial" w:eastAsia="Times New Roman" w:hAnsi="Arial" w:cs="Arial"/>
          <w:sz w:val="24"/>
          <w:szCs w:val="24"/>
          <w:lang w:eastAsia="x-none"/>
        </w:rPr>
        <w:t xml:space="preserve">            </w:t>
      </w:r>
    </w:p>
    <w:p w14:paraId="16989D66" w14:textId="77777777" w:rsidR="0084352C" w:rsidRPr="0084352C" w:rsidRDefault="0084352C" w:rsidP="0084352C">
      <w:pPr>
        <w:spacing w:after="0" w:line="240" w:lineRule="auto"/>
        <w:jc w:val="both"/>
        <w:rPr>
          <w:rFonts w:ascii="Arial" w:eastAsia="Times New Roman" w:hAnsi="Arial" w:cs="Arial"/>
          <w:sz w:val="24"/>
          <w:szCs w:val="24"/>
          <w:lang w:eastAsia="x-none"/>
        </w:rPr>
      </w:pPr>
    </w:p>
    <w:p w14:paraId="77DB1D21" w14:textId="77777777" w:rsidR="00A12EF7" w:rsidRDefault="000F4D7C"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la cláusula </w:t>
      </w:r>
      <w:r w:rsidR="00A12EF7">
        <w:rPr>
          <w:rFonts w:ascii="Arial" w:eastAsia="Times New Roman" w:hAnsi="Arial" w:cs="Arial"/>
          <w:sz w:val="24"/>
          <w:szCs w:val="24"/>
          <w:lang w:eastAsia="x-none"/>
        </w:rPr>
        <w:t xml:space="preserve">decimonovena (19ª) se reguló la terminación anticipada del </w:t>
      </w:r>
      <w:r w:rsidR="003351C8">
        <w:rPr>
          <w:rFonts w:ascii="Arial" w:eastAsia="Times New Roman" w:hAnsi="Arial" w:cs="Arial"/>
          <w:sz w:val="24"/>
          <w:szCs w:val="24"/>
          <w:lang w:eastAsia="x-none"/>
        </w:rPr>
        <w:t xml:space="preserve">contrato. </w:t>
      </w:r>
      <w:r w:rsidR="00A12EF7">
        <w:rPr>
          <w:rFonts w:ascii="Arial" w:eastAsia="Times New Roman" w:hAnsi="Arial" w:cs="Arial"/>
          <w:sz w:val="24"/>
          <w:szCs w:val="24"/>
          <w:lang w:eastAsia="x-none"/>
        </w:rPr>
        <w:t xml:space="preserve">Dentro de las causales para que dicha situación se produjese, se incluyó el hecho de que el contratista entrara en una situación de cesación de pagos o concurso de acreedores, o que fuera objeto de embargos judiciales </w:t>
      </w:r>
      <w:r w:rsidR="00A12EF7" w:rsidRPr="003351C8">
        <w:rPr>
          <w:rFonts w:ascii="Arial" w:eastAsia="Times New Roman" w:hAnsi="Arial" w:cs="Arial"/>
          <w:sz w:val="24"/>
          <w:szCs w:val="24"/>
          <w:u w:val="single"/>
          <w:lang w:eastAsia="x-none"/>
        </w:rPr>
        <w:t>que pudieran afectar de manera grave el cumplimiento del contrato</w:t>
      </w:r>
      <w:r w:rsidR="00A12EF7">
        <w:rPr>
          <w:rFonts w:ascii="Arial" w:eastAsia="Times New Roman" w:hAnsi="Arial" w:cs="Arial"/>
          <w:sz w:val="24"/>
          <w:szCs w:val="24"/>
          <w:lang w:eastAsia="x-none"/>
        </w:rPr>
        <w:t xml:space="preserve"> (literal c), y también cuando el contratista cediera el contrato sin </w:t>
      </w:r>
      <w:r w:rsidR="00DB0EF0">
        <w:rPr>
          <w:rFonts w:ascii="Arial" w:eastAsia="Times New Roman" w:hAnsi="Arial" w:cs="Arial"/>
          <w:sz w:val="24"/>
          <w:szCs w:val="24"/>
          <w:lang w:eastAsia="x-none"/>
        </w:rPr>
        <w:t xml:space="preserve">la </w:t>
      </w:r>
      <w:r w:rsidR="00A12EF7">
        <w:rPr>
          <w:rFonts w:ascii="Arial" w:eastAsia="Times New Roman" w:hAnsi="Arial" w:cs="Arial"/>
          <w:sz w:val="24"/>
          <w:szCs w:val="24"/>
          <w:lang w:eastAsia="x-none"/>
        </w:rPr>
        <w:t xml:space="preserve">autorización previa y por escrito de </w:t>
      </w:r>
      <w:proofErr w:type="spellStart"/>
      <w:r w:rsidR="00A12EF7">
        <w:rPr>
          <w:rFonts w:ascii="Arial" w:eastAsia="Times New Roman" w:hAnsi="Arial" w:cs="Arial"/>
          <w:sz w:val="24"/>
          <w:szCs w:val="24"/>
          <w:lang w:eastAsia="x-none"/>
        </w:rPr>
        <w:t>Fonade</w:t>
      </w:r>
      <w:proofErr w:type="spellEnd"/>
      <w:r w:rsidR="00A12EF7">
        <w:rPr>
          <w:rFonts w:ascii="Arial" w:eastAsia="Times New Roman" w:hAnsi="Arial" w:cs="Arial"/>
          <w:sz w:val="24"/>
          <w:szCs w:val="24"/>
          <w:lang w:eastAsia="x-none"/>
        </w:rPr>
        <w:t xml:space="preserve">. </w:t>
      </w:r>
    </w:p>
    <w:p w14:paraId="2BF97B58" w14:textId="77777777" w:rsidR="00A12EF7" w:rsidRDefault="00A12EF7" w:rsidP="00626B5C">
      <w:pPr>
        <w:pStyle w:val="Prrafodelista"/>
        <w:spacing w:after="0" w:line="240" w:lineRule="auto"/>
        <w:ind w:left="142" w:hanging="142"/>
        <w:jc w:val="both"/>
        <w:rPr>
          <w:rFonts w:ascii="Arial" w:eastAsia="Times New Roman" w:hAnsi="Arial" w:cs="Arial"/>
          <w:sz w:val="24"/>
          <w:szCs w:val="24"/>
          <w:lang w:eastAsia="x-none"/>
        </w:rPr>
      </w:pPr>
    </w:p>
    <w:p w14:paraId="1CFD984B" w14:textId="77777777" w:rsidR="00A12EF7" w:rsidRDefault="00A12EF7"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 importante resaltar que en la cláusula vigésima </w:t>
      </w:r>
      <w:r w:rsidR="0086625D">
        <w:rPr>
          <w:rFonts w:ascii="Arial" w:eastAsia="Times New Roman" w:hAnsi="Arial" w:cs="Arial"/>
          <w:sz w:val="24"/>
          <w:szCs w:val="24"/>
          <w:lang w:eastAsia="x-none"/>
        </w:rPr>
        <w:t xml:space="preserve">(20ª) </w:t>
      </w:r>
      <w:r>
        <w:rPr>
          <w:rFonts w:ascii="Arial" w:eastAsia="Times New Roman" w:hAnsi="Arial" w:cs="Arial"/>
          <w:sz w:val="24"/>
          <w:szCs w:val="24"/>
          <w:lang w:eastAsia="x-none"/>
        </w:rPr>
        <w:t xml:space="preserve">del mismo documento se reguló tanto la cesión del contrato como la cesión de los créditos o derechos </w:t>
      </w:r>
      <w:r w:rsidR="001A6215">
        <w:rPr>
          <w:rFonts w:ascii="Arial" w:eastAsia="Times New Roman" w:hAnsi="Arial" w:cs="Arial"/>
          <w:sz w:val="24"/>
          <w:szCs w:val="24"/>
          <w:lang w:eastAsia="x-none"/>
        </w:rPr>
        <w:t xml:space="preserve">personales </w:t>
      </w:r>
      <w:r>
        <w:rPr>
          <w:rFonts w:ascii="Arial" w:eastAsia="Times New Roman" w:hAnsi="Arial" w:cs="Arial"/>
          <w:sz w:val="24"/>
          <w:szCs w:val="24"/>
          <w:lang w:eastAsia="x-none"/>
        </w:rPr>
        <w:t xml:space="preserve">derivados del mismo, en los siguientes términos: </w:t>
      </w:r>
    </w:p>
    <w:p w14:paraId="47C82700" w14:textId="77777777" w:rsidR="00A12EF7" w:rsidRDefault="00A12EF7" w:rsidP="00A12EF7">
      <w:pPr>
        <w:pStyle w:val="Prrafodelista"/>
        <w:spacing w:after="0" w:line="240" w:lineRule="auto"/>
        <w:jc w:val="both"/>
        <w:rPr>
          <w:rFonts w:ascii="Arial" w:eastAsia="Times New Roman" w:hAnsi="Arial" w:cs="Arial"/>
          <w:sz w:val="24"/>
          <w:szCs w:val="24"/>
          <w:lang w:eastAsia="x-none"/>
        </w:rPr>
      </w:pPr>
    </w:p>
    <w:p w14:paraId="648CF5DA" w14:textId="77777777" w:rsidR="0086625D" w:rsidRPr="0086625D" w:rsidRDefault="00A12EF7" w:rsidP="00626B5C">
      <w:pPr>
        <w:pStyle w:val="Prrafodelista"/>
        <w:spacing w:after="0" w:line="240" w:lineRule="auto"/>
        <w:ind w:left="567"/>
        <w:jc w:val="both"/>
        <w:rPr>
          <w:rFonts w:ascii="Arial" w:eastAsia="Times New Roman" w:hAnsi="Arial" w:cs="Arial"/>
          <w:i/>
          <w:lang w:eastAsia="x-none"/>
        </w:rPr>
      </w:pPr>
      <w:r w:rsidRPr="0086625D">
        <w:rPr>
          <w:rFonts w:ascii="Arial" w:eastAsia="Times New Roman" w:hAnsi="Arial" w:cs="Arial"/>
          <w:i/>
          <w:lang w:eastAsia="x-none"/>
        </w:rPr>
        <w:t>“</w:t>
      </w:r>
      <w:r w:rsidRPr="0086625D">
        <w:rPr>
          <w:rFonts w:ascii="Arial" w:eastAsia="Times New Roman" w:hAnsi="Arial" w:cs="Arial"/>
          <w:b/>
          <w:i/>
          <w:lang w:eastAsia="x-none"/>
        </w:rPr>
        <w:t xml:space="preserve">CLÁUSULA </w:t>
      </w:r>
      <w:proofErr w:type="gramStart"/>
      <w:r w:rsidRPr="0086625D">
        <w:rPr>
          <w:rFonts w:ascii="Arial" w:eastAsia="Times New Roman" w:hAnsi="Arial" w:cs="Arial"/>
          <w:b/>
          <w:i/>
          <w:lang w:eastAsia="x-none"/>
        </w:rPr>
        <w:t>VIGÉSIMA.-</w:t>
      </w:r>
      <w:proofErr w:type="gramEnd"/>
      <w:r w:rsidRPr="0086625D">
        <w:rPr>
          <w:rFonts w:ascii="Arial" w:eastAsia="Times New Roman" w:hAnsi="Arial" w:cs="Arial"/>
          <w:b/>
          <w:i/>
          <w:lang w:eastAsia="x-none"/>
        </w:rPr>
        <w:t xml:space="preserve"> CESIÓN. </w:t>
      </w:r>
      <w:r w:rsidRPr="0086625D">
        <w:rPr>
          <w:rFonts w:ascii="Arial" w:eastAsia="Times New Roman" w:hAnsi="Arial" w:cs="Arial"/>
          <w:i/>
          <w:lang w:eastAsia="x-none"/>
        </w:rPr>
        <w:t xml:space="preserve">El </w:t>
      </w:r>
      <w:r w:rsidR="0086625D" w:rsidRPr="0086625D">
        <w:rPr>
          <w:rFonts w:ascii="Arial" w:eastAsia="Times New Roman" w:hAnsi="Arial" w:cs="Arial"/>
          <w:i/>
          <w:lang w:eastAsia="x-none"/>
        </w:rPr>
        <w:t xml:space="preserve">presente contrato se celebra en consideración a la calidad del CONTRATISTA; en consecuencia, no podrá cederlo en todo o en parte a ningún título, sin el consentimiento expreso, previo y escrito de FONADE. Dicha cesión, de producirse, requerirá para su eficacia del documento que la contenga firmado por el Cedente, el Cesionario y FONADE. </w:t>
      </w:r>
      <w:r w:rsidR="0086625D" w:rsidRPr="0086625D">
        <w:rPr>
          <w:rFonts w:ascii="Arial" w:eastAsia="Times New Roman" w:hAnsi="Arial" w:cs="Arial"/>
          <w:b/>
          <w:i/>
          <w:lang w:eastAsia="x-none"/>
        </w:rPr>
        <w:t>PARÁGRAFO.</w:t>
      </w:r>
      <w:r w:rsidR="0086625D" w:rsidRPr="0086625D">
        <w:rPr>
          <w:rFonts w:ascii="Arial" w:eastAsia="Times New Roman" w:hAnsi="Arial" w:cs="Arial"/>
          <w:i/>
          <w:lang w:eastAsia="x-none"/>
        </w:rPr>
        <w:t xml:space="preserve"> </w:t>
      </w:r>
      <w:r w:rsidR="0086625D" w:rsidRPr="0086625D">
        <w:rPr>
          <w:rFonts w:ascii="Arial" w:eastAsia="Times New Roman" w:hAnsi="Arial" w:cs="Arial"/>
          <w:i/>
          <w:u w:val="single"/>
          <w:lang w:eastAsia="x-none"/>
        </w:rPr>
        <w:t>El contratista podrá ceder parcial o totalmente los derechos económicos del contrato previa autorización expresa de FONADE</w:t>
      </w:r>
      <w:r w:rsidR="0086625D" w:rsidRPr="0086625D">
        <w:rPr>
          <w:rFonts w:ascii="Arial" w:eastAsia="Times New Roman" w:hAnsi="Arial" w:cs="Arial"/>
          <w:lang w:eastAsia="x-none"/>
        </w:rPr>
        <w:t>”. (Subrayas ajenas al texto).</w:t>
      </w:r>
      <w:r w:rsidR="0086625D" w:rsidRPr="0086625D">
        <w:rPr>
          <w:rFonts w:ascii="Arial" w:eastAsia="Times New Roman" w:hAnsi="Arial" w:cs="Arial"/>
          <w:i/>
          <w:lang w:eastAsia="x-none"/>
        </w:rPr>
        <w:t xml:space="preserve"> </w:t>
      </w:r>
    </w:p>
    <w:p w14:paraId="0EC097A5" w14:textId="77777777" w:rsidR="0086625D" w:rsidRDefault="0086625D" w:rsidP="00A12EF7">
      <w:pPr>
        <w:pStyle w:val="Prrafodelista"/>
        <w:spacing w:after="0" w:line="240" w:lineRule="auto"/>
        <w:jc w:val="both"/>
        <w:rPr>
          <w:rFonts w:ascii="Arial" w:eastAsia="Times New Roman" w:hAnsi="Arial" w:cs="Arial"/>
          <w:sz w:val="24"/>
          <w:szCs w:val="24"/>
          <w:lang w:eastAsia="x-none"/>
        </w:rPr>
      </w:pPr>
    </w:p>
    <w:p w14:paraId="0D865A8E" w14:textId="77777777" w:rsidR="00193EE5" w:rsidRDefault="00193EE5"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Por otro lado, </w:t>
      </w:r>
      <w:r w:rsidR="0086625D">
        <w:rPr>
          <w:rFonts w:ascii="Arial" w:eastAsia="Times New Roman" w:hAnsi="Arial" w:cs="Arial"/>
          <w:sz w:val="24"/>
          <w:szCs w:val="24"/>
          <w:lang w:eastAsia="x-none"/>
        </w:rPr>
        <w:t>debe señalarse que en la cláusula vigesimosexta (26ª) del contrato (“</w:t>
      </w:r>
      <w:r w:rsidR="0086625D">
        <w:rPr>
          <w:rFonts w:ascii="Arial" w:eastAsia="Times New Roman" w:hAnsi="Arial" w:cs="Arial"/>
          <w:i/>
          <w:sz w:val="24"/>
          <w:szCs w:val="24"/>
          <w:lang w:eastAsia="x-none"/>
        </w:rPr>
        <w:t>cláusula compromisoria</w:t>
      </w:r>
      <w:r w:rsidR="0086625D">
        <w:rPr>
          <w:rFonts w:ascii="Arial" w:eastAsia="Times New Roman" w:hAnsi="Arial" w:cs="Arial"/>
          <w:sz w:val="24"/>
          <w:szCs w:val="24"/>
          <w:lang w:eastAsia="x-none"/>
        </w:rPr>
        <w:t>”), se pactó que las controversias que surgieran entre las partes y que no pudieran solucionar</w:t>
      </w:r>
      <w:r w:rsidR="001A6215">
        <w:rPr>
          <w:rFonts w:ascii="Arial" w:eastAsia="Times New Roman" w:hAnsi="Arial" w:cs="Arial"/>
          <w:sz w:val="24"/>
          <w:szCs w:val="24"/>
          <w:lang w:eastAsia="x-none"/>
        </w:rPr>
        <w:t>se</w:t>
      </w:r>
      <w:r w:rsidR="0086625D">
        <w:rPr>
          <w:rFonts w:ascii="Arial" w:eastAsia="Times New Roman" w:hAnsi="Arial" w:cs="Arial"/>
          <w:sz w:val="24"/>
          <w:szCs w:val="24"/>
          <w:lang w:eastAsia="x-none"/>
        </w:rPr>
        <w:t xml:space="preserve"> en forma amigable y directa (cláusula 25ª), serían sometidas a</w:t>
      </w:r>
      <w:r>
        <w:rPr>
          <w:rFonts w:ascii="Arial" w:eastAsia="Times New Roman" w:hAnsi="Arial" w:cs="Arial"/>
          <w:sz w:val="24"/>
          <w:szCs w:val="24"/>
          <w:lang w:eastAsia="x-none"/>
        </w:rPr>
        <w:t>l arbitraje</w:t>
      </w:r>
      <w:r w:rsidR="00DB0EF0">
        <w:rPr>
          <w:rFonts w:ascii="Arial" w:eastAsia="Times New Roman" w:hAnsi="Arial" w:cs="Arial"/>
          <w:sz w:val="24"/>
          <w:szCs w:val="24"/>
          <w:lang w:eastAsia="x-none"/>
        </w:rPr>
        <w:t xml:space="preserve">: </w:t>
      </w:r>
    </w:p>
    <w:p w14:paraId="764CA33E" w14:textId="77777777" w:rsidR="00193EE5" w:rsidRDefault="00193EE5" w:rsidP="00193EE5">
      <w:pPr>
        <w:pStyle w:val="Prrafodelista"/>
        <w:spacing w:after="0" w:line="240" w:lineRule="auto"/>
        <w:jc w:val="both"/>
        <w:rPr>
          <w:rFonts w:ascii="Arial" w:eastAsia="Times New Roman" w:hAnsi="Arial" w:cs="Arial"/>
          <w:sz w:val="24"/>
          <w:szCs w:val="24"/>
          <w:lang w:eastAsia="x-none"/>
        </w:rPr>
      </w:pPr>
    </w:p>
    <w:p w14:paraId="751F816C" w14:textId="77777777" w:rsidR="00193EE5" w:rsidRPr="00193EE5" w:rsidRDefault="00193EE5" w:rsidP="00626B5C">
      <w:pPr>
        <w:pStyle w:val="Prrafodelista"/>
        <w:spacing w:after="0" w:line="240" w:lineRule="auto"/>
        <w:ind w:left="567"/>
        <w:jc w:val="both"/>
        <w:rPr>
          <w:rFonts w:ascii="Arial" w:eastAsia="Times New Roman" w:hAnsi="Arial" w:cs="Arial"/>
          <w:i/>
          <w:lang w:eastAsia="x-none"/>
        </w:rPr>
      </w:pPr>
      <w:r w:rsidRPr="00193EE5">
        <w:rPr>
          <w:rFonts w:ascii="Arial" w:eastAsia="Times New Roman" w:hAnsi="Arial" w:cs="Arial"/>
          <w:lang w:eastAsia="x-none"/>
        </w:rPr>
        <w:t>“</w:t>
      </w:r>
      <w:r w:rsidRPr="00193EE5">
        <w:rPr>
          <w:rFonts w:ascii="Arial" w:eastAsia="Times New Roman" w:hAnsi="Arial" w:cs="Arial"/>
          <w:b/>
          <w:i/>
          <w:lang w:eastAsia="x-none"/>
        </w:rPr>
        <w:t xml:space="preserve">CLÁUSULA VIGÉSIMA SEXTA – CLÁUSULA COMPROMISORIA. </w:t>
      </w:r>
      <w:r w:rsidRPr="00193EE5">
        <w:rPr>
          <w:rFonts w:ascii="Arial" w:eastAsia="Times New Roman" w:hAnsi="Arial" w:cs="Arial"/>
          <w:i/>
          <w:lang w:eastAsia="x-none"/>
        </w:rPr>
        <w:t xml:space="preserve">Si surgieren divergencias de cualquier índole entre el contratista y FONADE, </w:t>
      </w:r>
      <w:r w:rsidRPr="00193EE5">
        <w:rPr>
          <w:rFonts w:ascii="Arial" w:eastAsia="Times New Roman" w:hAnsi="Arial" w:cs="Arial"/>
          <w:i/>
          <w:u w:val="single"/>
          <w:lang w:eastAsia="x-none"/>
        </w:rPr>
        <w:t>relacionadas o derivadas de la celebración, ejecución, cumplimiento</w:t>
      </w:r>
      <w:r w:rsidR="00D12EAF">
        <w:rPr>
          <w:rFonts w:ascii="Arial" w:eastAsia="Times New Roman" w:hAnsi="Arial" w:cs="Arial"/>
          <w:i/>
          <w:u w:val="single"/>
          <w:lang w:eastAsia="x-none"/>
        </w:rPr>
        <w:t xml:space="preserve">, terminación </w:t>
      </w:r>
      <w:r w:rsidRPr="00193EE5">
        <w:rPr>
          <w:rFonts w:ascii="Arial" w:eastAsia="Times New Roman" w:hAnsi="Arial" w:cs="Arial"/>
          <w:i/>
          <w:u w:val="single"/>
          <w:lang w:eastAsia="x-none"/>
        </w:rPr>
        <w:t>y liquidación del Contrato</w:t>
      </w:r>
      <w:r w:rsidRPr="00193EE5">
        <w:rPr>
          <w:rFonts w:ascii="Arial" w:eastAsia="Times New Roman" w:hAnsi="Arial" w:cs="Arial"/>
          <w:i/>
          <w:lang w:eastAsia="x-none"/>
        </w:rPr>
        <w:t xml:space="preserve">, que no puedan ser resueltas de común acuerdo por las partes, tales controversias serán dirimidas por un tribunal de arbitramento que se regirá por las siguientes reglas: </w:t>
      </w:r>
    </w:p>
    <w:p w14:paraId="54B50ED5" w14:textId="77777777" w:rsidR="00193EE5" w:rsidRPr="00193EE5" w:rsidRDefault="00193EE5" w:rsidP="00626B5C">
      <w:pPr>
        <w:pStyle w:val="Prrafodelista"/>
        <w:spacing w:after="0" w:line="240" w:lineRule="auto"/>
        <w:ind w:left="567"/>
        <w:jc w:val="both"/>
        <w:rPr>
          <w:rFonts w:ascii="Arial" w:eastAsia="Times New Roman" w:hAnsi="Arial" w:cs="Arial"/>
          <w:i/>
          <w:lang w:eastAsia="x-none"/>
        </w:rPr>
      </w:pPr>
    </w:p>
    <w:p w14:paraId="4106F24C" w14:textId="77777777" w:rsidR="00193EE5" w:rsidRPr="00193EE5" w:rsidRDefault="00193EE5" w:rsidP="00626B5C">
      <w:pPr>
        <w:pStyle w:val="Prrafodelista"/>
        <w:numPr>
          <w:ilvl w:val="0"/>
          <w:numId w:val="28"/>
        </w:numPr>
        <w:spacing w:after="0" w:line="240" w:lineRule="auto"/>
        <w:ind w:left="567" w:firstLine="0"/>
        <w:jc w:val="both"/>
        <w:rPr>
          <w:rFonts w:ascii="Arial" w:eastAsia="Times New Roman" w:hAnsi="Arial" w:cs="Arial"/>
          <w:b/>
          <w:i/>
          <w:lang w:eastAsia="x-none"/>
        </w:rPr>
      </w:pPr>
      <w:r w:rsidRPr="00193EE5">
        <w:rPr>
          <w:rFonts w:ascii="Arial" w:eastAsia="Times New Roman" w:hAnsi="Arial" w:cs="Arial"/>
          <w:i/>
          <w:lang w:eastAsia="x-none"/>
        </w:rPr>
        <w:t>Estará integrado por tres árbitros…</w:t>
      </w:r>
    </w:p>
    <w:p w14:paraId="428A1D2F" w14:textId="77777777" w:rsidR="00193EE5" w:rsidRPr="00193EE5" w:rsidRDefault="00193EE5" w:rsidP="00626B5C">
      <w:pPr>
        <w:pStyle w:val="Prrafodelista"/>
        <w:spacing w:after="0" w:line="240" w:lineRule="auto"/>
        <w:ind w:left="567"/>
        <w:jc w:val="both"/>
        <w:rPr>
          <w:rFonts w:ascii="Arial" w:eastAsia="Times New Roman" w:hAnsi="Arial" w:cs="Arial"/>
          <w:i/>
          <w:lang w:eastAsia="x-none"/>
        </w:rPr>
      </w:pPr>
      <w:r w:rsidRPr="00193EE5">
        <w:rPr>
          <w:rFonts w:ascii="Arial" w:eastAsia="Times New Roman" w:hAnsi="Arial" w:cs="Arial"/>
          <w:i/>
          <w:lang w:eastAsia="x-none"/>
        </w:rPr>
        <w:t>(…)</w:t>
      </w:r>
    </w:p>
    <w:p w14:paraId="478E6A2B" w14:textId="77777777" w:rsidR="00DB0EF0" w:rsidRDefault="00DB0EF0" w:rsidP="00626B5C">
      <w:pPr>
        <w:pStyle w:val="Prrafodelista"/>
        <w:spacing w:after="0" w:line="240" w:lineRule="auto"/>
        <w:ind w:left="567"/>
        <w:jc w:val="both"/>
        <w:rPr>
          <w:rFonts w:ascii="Arial" w:eastAsia="Times New Roman" w:hAnsi="Arial" w:cs="Arial"/>
          <w:i/>
          <w:lang w:eastAsia="x-none"/>
        </w:rPr>
      </w:pPr>
    </w:p>
    <w:p w14:paraId="3D8BC225" w14:textId="77777777" w:rsidR="00193EE5" w:rsidRPr="00193EE5" w:rsidRDefault="00193EE5" w:rsidP="00626B5C">
      <w:pPr>
        <w:pStyle w:val="Prrafodelista"/>
        <w:spacing w:after="0" w:line="240" w:lineRule="auto"/>
        <w:ind w:left="567"/>
        <w:jc w:val="both"/>
        <w:rPr>
          <w:rFonts w:ascii="Arial" w:eastAsia="Times New Roman" w:hAnsi="Arial" w:cs="Arial"/>
          <w:i/>
          <w:lang w:eastAsia="x-none"/>
        </w:rPr>
      </w:pPr>
      <w:r w:rsidRPr="00193EE5">
        <w:rPr>
          <w:rFonts w:ascii="Arial" w:eastAsia="Times New Roman" w:hAnsi="Arial" w:cs="Arial"/>
          <w:i/>
          <w:lang w:eastAsia="x-none"/>
        </w:rPr>
        <w:t>5) Las decisiones se tomarán en derecho</w:t>
      </w:r>
    </w:p>
    <w:p w14:paraId="35A3ED11" w14:textId="77777777" w:rsidR="00193EE5" w:rsidRDefault="00193EE5" w:rsidP="00626B5C">
      <w:pPr>
        <w:pStyle w:val="Prrafodelista"/>
        <w:spacing w:after="0" w:line="240" w:lineRule="auto"/>
        <w:ind w:left="567"/>
        <w:jc w:val="both"/>
        <w:rPr>
          <w:rFonts w:ascii="Arial" w:eastAsia="Times New Roman" w:hAnsi="Arial" w:cs="Arial"/>
          <w:sz w:val="24"/>
          <w:szCs w:val="24"/>
          <w:lang w:eastAsia="x-none"/>
        </w:rPr>
      </w:pPr>
      <w:r w:rsidRPr="00193EE5">
        <w:rPr>
          <w:rFonts w:ascii="Arial" w:eastAsia="Times New Roman" w:hAnsi="Arial" w:cs="Arial"/>
          <w:i/>
          <w:lang w:eastAsia="x-none"/>
        </w:rPr>
        <w:t xml:space="preserve">(…)”. </w:t>
      </w:r>
      <w:r w:rsidRPr="00193EE5">
        <w:rPr>
          <w:rFonts w:ascii="Arial" w:eastAsia="Times New Roman" w:hAnsi="Arial" w:cs="Arial"/>
          <w:lang w:eastAsia="x-none"/>
        </w:rPr>
        <w:t xml:space="preserve">(Se destaca). </w:t>
      </w:r>
    </w:p>
    <w:p w14:paraId="6CCA8708" w14:textId="77777777" w:rsidR="00193EE5" w:rsidRPr="00193EE5" w:rsidRDefault="00193EE5" w:rsidP="00193EE5">
      <w:pPr>
        <w:pStyle w:val="Prrafodelista"/>
        <w:spacing w:after="0" w:line="240" w:lineRule="auto"/>
        <w:ind w:left="709"/>
        <w:jc w:val="both"/>
        <w:rPr>
          <w:rFonts w:ascii="Arial" w:eastAsia="Times New Roman" w:hAnsi="Arial" w:cs="Arial"/>
          <w:i/>
          <w:sz w:val="24"/>
          <w:szCs w:val="24"/>
          <w:lang w:eastAsia="x-none"/>
        </w:rPr>
      </w:pPr>
      <w:r w:rsidRPr="00193EE5">
        <w:rPr>
          <w:rFonts w:ascii="Arial" w:eastAsia="Times New Roman" w:hAnsi="Arial" w:cs="Arial"/>
          <w:i/>
          <w:sz w:val="24"/>
          <w:szCs w:val="24"/>
          <w:lang w:eastAsia="x-none"/>
        </w:rPr>
        <w:t xml:space="preserve">  </w:t>
      </w:r>
    </w:p>
    <w:p w14:paraId="30AB204A" w14:textId="77777777" w:rsidR="00193EE5" w:rsidRDefault="00193EE5" w:rsidP="00626B5C">
      <w:pPr>
        <w:pStyle w:val="Prrafodelista"/>
        <w:numPr>
          <w:ilvl w:val="0"/>
          <w:numId w:val="27"/>
        </w:numPr>
        <w:spacing w:after="0" w:line="240" w:lineRule="auto"/>
        <w:ind w:left="142" w:hanging="142"/>
        <w:jc w:val="both"/>
        <w:rPr>
          <w:rFonts w:ascii="Arial" w:eastAsia="Times New Roman" w:hAnsi="Arial" w:cs="Arial"/>
          <w:sz w:val="24"/>
          <w:szCs w:val="24"/>
          <w:lang w:eastAsia="x-none"/>
        </w:rPr>
      </w:pPr>
      <w:r>
        <w:rPr>
          <w:rFonts w:ascii="Arial" w:eastAsia="Times New Roman" w:hAnsi="Arial" w:cs="Arial"/>
          <w:sz w:val="24"/>
          <w:szCs w:val="24"/>
          <w:lang w:eastAsia="x-none"/>
        </w:rPr>
        <w:t>Finalmente, es del caso señalar que en la cláusula vigésim</w:t>
      </w:r>
      <w:r w:rsidR="001A6215">
        <w:rPr>
          <w:rFonts w:ascii="Arial" w:eastAsia="Times New Roman" w:hAnsi="Arial" w:cs="Arial"/>
          <w:sz w:val="24"/>
          <w:szCs w:val="24"/>
          <w:lang w:eastAsia="x-none"/>
        </w:rPr>
        <w:t>a</w:t>
      </w:r>
      <w:r>
        <w:rPr>
          <w:rFonts w:ascii="Arial" w:eastAsia="Times New Roman" w:hAnsi="Arial" w:cs="Arial"/>
          <w:sz w:val="24"/>
          <w:szCs w:val="24"/>
          <w:lang w:eastAsia="x-none"/>
        </w:rPr>
        <w:t xml:space="preserve"> novena (29ª)</w:t>
      </w:r>
      <w:r w:rsidR="00DB0EF0">
        <w:rPr>
          <w:rFonts w:ascii="Arial" w:eastAsia="Times New Roman" w:hAnsi="Arial" w:cs="Arial"/>
          <w:sz w:val="24"/>
          <w:szCs w:val="24"/>
          <w:lang w:eastAsia="x-none"/>
        </w:rPr>
        <w:t xml:space="preserve"> del contrato,</w:t>
      </w:r>
      <w:r>
        <w:rPr>
          <w:rFonts w:ascii="Arial" w:eastAsia="Times New Roman" w:hAnsi="Arial" w:cs="Arial"/>
          <w:sz w:val="24"/>
          <w:szCs w:val="24"/>
          <w:lang w:eastAsia="x-none"/>
        </w:rPr>
        <w:t xml:space="preserve"> se pactó lo referente a </w:t>
      </w:r>
      <w:r w:rsidR="00DB0EF0">
        <w:rPr>
          <w:rFonts w:ascii="Arial" w:eastAsia="Times New Roman" w:hAnsi="Arial" w:cs="Arial"/>
          <w:sz w:val="24"/>
          <w:szCs w:val="24"/>
          <w:lang w:eastAsia="x-none"/>
        </w:rPr>
        <w:t>su</w:t>
      </w:r>
      <w:r>
        <w:rPr>
          <w:rFonts w:ascii="Arial" w:eastAsia="Times New Roman" w:hAnsi="Arial" w:cs="Arial"/>
          <w:sz w:val="24"/>
          <w:szCs w:val="24"/>
          <w:lang w:eastAsia="x-none"/>
        </w:rPr>
        <w:t xml:space="preserve"> liquidación, así: </w:t>
      </w:r>
    </w:p>
    <w:p w14:paraId="30027D64" w14:textId="77777777" w:rsidR="00193EE5" w:rsidRDefault="00193EE5" w:rsidP="00193EE5">
      <w:pPr>
        <w:pStyle w:val="Prrafodelista"/>
        <w:spacing w:after="0" w:line="240" w:lineRule="auto"/>
        <w:jc w:val="both"/>
        <w:rPr>
          <w:rFonts w:ascii="Arial" w:eastAsia="Times New Roman" w:hAnsi="Arial" w:cs="Arial"/>
          <w:sz w:val="24"/>
          <w:szCs w:val="24"/>
          <w:lang w:eastAsia="x-none"/>
        </w:rPr>
      </w:pPr>
    </w:p>
    <w:p w14:paraId="6A913C3E" w14:textId="77777777" w:rsidR="00193EE5" w:rsidRDefault="00193EE5" w:rsidP="00626B5C">
      <w:pPr>
        <w:pStyle w:val="Prrafodelista"/>
        <w:spacing w:after="0" w:line="240" w:lineRule="auto"/>
        <w:ind w:left="567"/>
        <w:jc w:val="both"/>
        <w:rPr>
          <w:rFonts w:ascii="Arial" w:eastAsia="Times New Roman" w:hAnsi="Arial" w:cs="Arial"/>
          <w:sz w:val="24"/>
          <w:szCs w:val="24"/>
          <w:lang w:eastAsia="x-none"/>
        </w:rPr>
      </w:pPr>
      <w:r>
        <w:rPr>
          <w:rFonts w:ascii="Arial" w:eastAsia="Times New Roman" w:hAnsi="Arial" w:cs="Arial"/>
          <w:sz w:val="24"/>
          <w:szCs w:val="24"/>
          <w:lang w:eastAsia="x-none"/>
        </w:rPr>
        <w:t>“</w:t>
      </w:r>
      <w:r>
        <w:rPr>
          <w:rFonts w:ascii="Arial" w:eastAsia="Times New Roman" w:hAnsi="Arial" w:cs="Arial"/>
          <w:b/>
          <w:i/>
          <w:lang w:eastAsia="x-none"/>
        </w:rPr>
        <w:t xml:space="preserve">CLÁUSULA VIGÉSIMO NOVENA – LIQUIDACIÓN: </w:t>
      </w:r>
      <w:r>
        <w:rPr>
          <w:rFonts w:ascii="Arial" w:eastAsia="Times New Roman" w:hAnsi="Arial" w:cs="Arial"/>
          <w:i/>
          <w:lang w:eastAsia="x-none"/>
        </w:rPr>
        <w:t xml:space="preserve">El presente contrato se liquidará dentro de los cuatro (4) meses siguientes a su terminación, mediante acta </w:t>
      </w:r>
      <w:r>
        <w:rPr>
          <w:rFonts w:ascii="Arial" w:eastAsia="Times New Roman" w:hAnsi="Arial" w:cs="Arial"/>
          <w:i/>
          <w:lang w:eastAsia="x-none"/>
        </w:rPr>
        <w:lastRenderedPageBreak/>
        <w:t xml:space="preserve">firmada de común acuerdo por las partes contratantes, que contendrá un balance sobre la ejecución del contrato, los pagos realizados al CONTRATISTA y los acuerdos a que hayan llegado las partes sobre la ejecución del contrato. </w:t>
      </w:r>
      <w:r>
        <w:rPr>
          <w:rFonts w:ascii="Arial" w:eastAsia="Times New Roman" w:hAnsi="Arial" w:cs="Arial"/>
          <w:b/>
          <w:i/>
          <w:lang w:eastAsia="x-none"/>
        </w:rPr>
        <w:t xml:space="preserve">PARÁGRAFO: </w:t>
      </w:r>
      <w:r>
        <w:rPr>
          <w:rFonts w:ascii="Arial" w:eastAsia="Times New Roman" w:hAnsi="Arial" w:cs="Arial"/>
          <w:i/>
          <w:lang w:eastAsia="x-none"/>
        </w:rPr>
        <w:t xml:space="preserve">Los recursos sin ejecutar serán reintegrados a FONADE”. </w:t>
      </w:r>
      <w:r>
        <w:rPr>
          <w:rFonts w:ascii="Arial" w:eastAsia="Times New Roman" w:hAnsi="Arial" w:cs="Arial"/>
          <w:sz w:val="24"/>
          <w:szCs w:val="24"/>
          <w:lang w:eastAsia="x-none"/>
        </w:rPr>
        <w:t xml:space="preserve"> </w:t>
      </w:r>
    </w:p>
    <w:p w14:paraId="60C10B56" w14:textId="77777777" w:rsidR="00D74E47" w:rsidRPr="00B33374" w:rsidRDefault="0086625D" w:rsidP="00193EE5">
      <w:pPr>
        <w:spacing w:after="0" w:line="240" w:lineRule="auto"/>
        <w:ind w:left="360"/>
        <w:jc w:val="both"/>
        <w:rPr>
          <w:rFonts w:ascii="Arial" w:eastAsia="Times New Roman" w:hAnsi="Arial" w:cs="Arial"/>
          <w:b/>
          <w:sz w:val="24"/>
          <w:szCs w:val="24"/>
          <w:lang w:eastAsia="x-none"/>
        </w:rPr>
      </w:pPr>
      <w:r w:rsidRPr="00B33374">
        <w:rPr>
          <w:rFonts w:ascii="Arial" w:eastAsia="Times New Roman" w:hAnsi="Arial" w:cs="Arial"/>
          <w:b/>
          <w:sz w:val="24"/>
          <w:szCs w:val="24"/>
          <w:lang w:eastAsia="x-none"/>
        </w:rPr>
        <w:t xml:space="preserve">  </w:t>
      </w:r>
      <w:r w:rsidR="00A12EF7" w:rsidRPr="00B33374">
        <w:rPr>
          <w:rFonts w:ascii="Arial" w:eastAsia="Times New Roman" w:hAnsi="Arial" w:cs="Arial"/>
          <w:b/>
          <w:sz w:val="24"/>
          <w:szCs w:val="24"/>
          <w:lang w:eastAsia="x-none"/>
        </w:rPr>
        <w:t xml:space="preserve">  </w:t>
      </w:r>
    </w:p>
    <w:p w14:paraId="68DCC2E6" w14:textId="77777777" w:rsidR="000F4D7C" w:rsidRPr="00B33374" w:rsidRDefault="00B33374" w:rsidP="00B33374">
      <w:pPr>
        <w:spacing w:after="0" w:line="240" w:lineRule="auto"/>
        <w:jc w:val="both"/>
        <w:rPr>
          <w:rFonts w:ascii="Arial" w:eastAsia="Times New Roman" w:hAnsi="Arial" w:cs="Arial"/>
          <w:b/>
          <w:sz w:val="24"/>
          <w:szCs w:val="24"/>
          <w:lang w:eastAsia="x-none"/>
        </w:rPr>
      </w:pPr>
      <w:r>
        <w:rPr>
          <w:rFonts w:ascii="Arial" w:eastAsia="Times New Roman" w:hAnsi="Arial" w:cs="Arial"/>
          <w:b/>
          <w:sz w:val="24"/>
          <w:szCs w:val="24"/>
          <w:lang w:eastAsia="x-none"/>
        </w:rPr>
        <w:t>2</w:t>
      </w:r>
      <w:r w:rsidR="007E591E">
        <w:rPr>
          <w:rFonts w:ascii="Arial" w:eastAsia="Times New Roman" w:hAnsi="Arial" w:cs="Arial"/>
          <w:b/>
          <w:sz w:val="24"/>
          <w:szCs w:val="24"/>
          <w:lang w:eastAsia="x-none"/>
        </w:rPr>
        <w:t>.</w:t>
      </w:r>
      <w:r>
        <w:rPr>
          <w:rFonts w:ascii="Arial" w:eastAsia="Times New Roman" w:hAnsi="Arial" w:cs="Arial"/>
          <w:b/>
          <w:sz w:val="24"/>
          <w:szCs w:val="24"/>
          <w:lang w:eastAsia="x-none"/>
        </w:rPr>
        <w:t xml:space="preserve"> </w:t>
      </w:r>
      <w:r w:rsidRPr="00B33374">
        <w:rPr>
          <w:rFonts w:ascii="Arial" w:eastAsia="Times New Roman" w:hAnsi="Arial" w:cs="Arial"/>
          <w:b/>
          <w:sz w:val="24"/>
          <w:szCs w:val="24"/>
          <w:lang w:eastAsia="x-none"/>
        </w:rPr>
        <w:t xml:space="preserve">La cesión de los </w:t>
      </w:r>
      <w:r w:rsidR="00DB0EF0">
        <w:rPr>
          <w:rFonts w:ascii="Arial" w:eastAsia="Times New Roman" w:hAnsi="Arial" w:cs="Arial"/>
          <w:b/>
          <w:sz w:val="24"/>
          <w:szCs w:val="24"/>
          <w:lang w:eastAsia="x-none"/>
        </w:rPr>
        <w:t>“</w:t>
      </w:r>
      <w:r w:rsidRPr="00B33374">
        <w:rPr>
          <w:rFonts w:ascii="Arial" w:eastAsia="Times New Roman" w:hAnsi="Arial" w:cs="Arial"/>
          <w:b/>
          <w:sz w:val="24"/>
          <w:szCs w:val="24"/>
          <w:lang w:eastAsia="x-none"/>
        </w:rPr>
        <w:t>derechos económicos</w:t>
      </w:r>
      <w:r w:rsidR="00DB0EF0">
        <w:rPr>
          <w:rFonts w:ascii="Arial" w:eastAsia="Times New Roman" w:hAnsi="Arial" w:cs="Arial"/>
          <w:b/>
          <w:sz w:val="24"/>
          <w:szCs w:val="24"/>
          <w:lang w:eastAsia="x-none"/>
        </w:rPr>
        <w:t>”</w:t>
      </w:r>
      <w:r w:rsidRPr="00B33374">
        <w:rPr>
          <w:rFonts w:ascii="Arial" w:eastAsia="Times New Roman" w:hAnsi="Arial" w:cs="Arial"/>
          <w:b/>
          <w:sz w:val="24"/>
          <w:szCs w:val="24"/>
          <w:lang w:eastAsia="x-none"/>
        </w:rPr>
        <w:t xml:space="preserve"> derivados del contrato </w:t>
      </w:r>
    </w:p>
    <w:p w14:paraId="782DD787" w14:textId="77777777" w:rsidR="00B33374" w:rsidRPr="00B33374" w:rsidRDefault="00B33374" w:rsidP="00B33374">
      <w:pPr>
        <w:spacing w:after="0" w:line="240" w:lineRule="auto"/>
        <w:jc w:val="both"/>
        <w:rPr>
          <w:rFonts w:ascii="Arial" w:eastAsia="Times New Roman" w:hAnsi="Arial" w:cs="Arial"/>
          <w:sz w:val="24"/>
          <w:szCs w:val="24"/>
          <w:lang w:eastAsia="x-none"/>
        </w:rPr>
      </w:pPr>
    </w:p>
    <w:p w14:paraId="11B25E6A" w14:textId="77777777" w:rsidR="00BB3635" w:rsidRDefault="00BB3635"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Los derechos personales o créditos de contenido económico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de 2007, fueron objeto de tres (3) cesiones sucesivas, como pasa a </w:t>
      </w:r>
      <w:r w:rsidR="00CB31E8">
        <w:rPr>
          <w:rFonts w:ascii="Arial" w:eastAsia="Times New Roman" w:hAnsi="Arial" w:cs="Arial"/>
          <w:sz w:val="24"/>
          <w:szCs w:val="24"/>
          <w:lang w:eastAsia="x-none"/>
        </w:rPr>
        <w:t xml:space="preserve">explicarse: </w:t>
      </w:r>
    </w:p>
    <w:p w14:paraId="02DCD277" w14:textId="77777777" w:rsidR="00BB3635" w:rsidRDefault="00BB3635" w:rsidP="00D1660E">
      <w:pPr>
        <w:spacing w:after="0" w:line="240" w:lineRule="auto"/>
        <w:jc w:val="both"/>
        <w:rPr>
          <w:rFonts w:ascii="Arial" w:eastAsia="Times New Roman" w:hAnsi="Arial" w:cs="Arial"/>
          <w:sz w:val="24"/>
          <w:szCs w:val="24"/>
          <w:lang w:eastAsia="x-none"/>
        </w:rPr>
      </w:pPr>
    </w:p>
    <w:p w14:paraId="6C82DD6B" w14:textId="77777777" w:rsidR="00BB3635" w:rsidRPr="005E6994" w:rsidRDefault="00E46DBC" w:rsidP="00DB0EF0">
      <w:pPr>
        <w:spacing w:after="0" w:line="240" w:lineRule="auto"/>
        <w:ind w:left="284" w:hanging="284"/>
        <w:jc w:val="both"/>
        <w:rPr>
          <w:rFonts w:ascii="Arial" w:eastAsia="Times New Roman" w:hAnsi="Arial" w:cs="Arial"/>
          <w:b/>
          <w:sz w:val="24"/>
          <w:szCs w:val="24"/>
          <w:lang w:eastAsia="x-none"/>
        </w:rPr>
      </w:pPr>
      <w:r>
        <w:rPr>
          <w:rFonts w:ascii="Arial" w:eastAsia="Times New Roman" w:hAnsi="Arial" w:cs="Arial"/>
          <w:b/>
          <w:sz w:val="24"/>
          <w:szCs w:val="24"/>
          <w:lang w:eastAsia="x-none"/>
        </w:rPr>
        <w:t>a</w:t>
      </w:r>
      <w:r w:rsidR="00BB3635" w:rsidRPr="005E6994">
        <w:rPr>
          <w:rFonts w:ascii="Arial" w:eastAsia="Times New Roman" w:hAnsi="Arial" w:cs="Arial"/>
          <w:b/>
          <w:sz w:val="24"/>
          <w:szCs w:val="24"/>
          <w:lang w:eastAsia="x-none"/>
        </w:rPr>
        <w:t xml:space="preserve">. Cesión de créditos celebrada entre </w:t>
      </w:r>
      <w:r w:rsidR="00DB0EF0">
        <w:rPr>
          <w:rFonts w:ascii="Arial" w:eastAsia="Times New Roman" w:hAnsi="Arial" w:cs="Arial"/>
          <w:b/>
          <w:sz w:val="24"/>
          <w:szCs w:val="24"/>
          <w:lang w:eastAsia="x-none"/>
        </w:rPr>
        <w:t>“</w:t>
      </w:r>
      <w:r w:rsidR="00BB3635" w:rsidRPr="005E6994">
        <w:rPr>
          <w:rFonts w:ascii="Arial" w:eastAsia="Times New Roman" w:hAnsi="Arial" w:cs="Arial"/>
          <w:b/>
          <w:sz w:val="24"/>
          <w:szCs w:val="24"/>
          <w:lang w:eastAsia="x-none"/>
        </w:rPr>
        <w:t>el Consorcio CMS Cárceles</w:t>
      </w:r>
      <w:r w:rsidR="00DB0EF0">
        <w:rPr>
          <w:rFonts w:ascii="Arial" w:eastAsia="Times New Roman" w:hAnsi="Arial" w:cs="Arial"/>
          <w:b/>
          <w:sz w:val="24"/>
          <w:szCs w:val="24"/>
          <w:lang w:eastAsia="x-none"/>
        </w:rPr>
        <w:t>”</w:t>
      </w:r>
      <w:r w:rsidR="00BB3635" w:rsidRPr="005E6994">
        <w:rPr>
          <w:rFonts w:ascii="Arial" w:eastAsia="Times New Roman" w:hAnsi="Arial" w:cs="Arial"/>
          <w:b/>
          <w:sz w:val="24"/>
          <w:szCs w:val="24"/>
          <w:lang w:eastAsia="x-none"/>
        </w:rPr>
        <w:t xml:space="preserve"> y el Banco de Crédito Helm </w:t>
      </w:r>
      <w:proofErr w:type="spellStart"/>
      <w:r w:rsidR="00BB3635" w:rsidRPr="005E6994">
        <w:rPr>
          <w:rFonts w:ascii="Arial" w:eastAsia="Times New Roman" w:hAnsi="Arial" w:cs="Arial"/>
          <w:b/>
          <w:sz w:val="24"/>
          <w:szCs w:val="24"/>
          <w:lang w:eastAsia="x-none"/>
        </w:rPr>
        <w:t>Financial</w:t>
      </w:r>
      <w:proofErr w:type="spellEnd"/>
      <w:r w:rsidR="00BB3635" w:rsidRPr="005E6994">
        <w:rPr>
          <w:rFonts w:ascii="Arial" w:eastAsia="Times New Roman" w:hAnsi="Arial" w:cs="Arial"/>
          <w:b/>
          <w:sz w:val="24"/>
          <w:szCs w:val="24"/>
          <w:lang w:eastAsia="x-none"/>
        </w:rPr>
        <w:t xml:space="preserve"> </w:t>
      </w:r>
      <w:proofErr w:type="spellStart"/>
      <w:r w:rsidR="00BB3635" w:rsidRPr="005E6994">
        <w:rPr>
          <w:rFonts w:ascii="Arial" w:eastAsia="Times New Roman" w:hAnsi="Arial" w:cs="Arial"/>
          <w:b/>
          <w:sz w:val="24"/>
          <w:szCs w:val="24"/>
          <w:lang w:eastAsia="x-none"/>
        </w:rPr>
        <w:t>Services</w:t>
      </w:r>
      <w:proofErr w:type="spellEnd"/>
      <w:r w:rsidR="00BB3635" w:rsidRPr="005E6994">
        <w:rPr>
          <w:rFonts w:ascii="Arial" w:eastAsia="Times New Roman" w:hAnsi="Arial" w:cs="Arial"/>
          <w:b/>
          <w:sz w:val="24"/>
          <w:szCs w:val="24"/>
          <w:lang w:eastAsia="x-none"/>
        </w:rPr>
        <w:t xml:space="preserve"> </w:t>
      </w:r>
    </w:p>
    <w:p w14:paraId="737548EF" w14:textId="77777777" w:rsidR="00BB3635" w:rsidRDefault="00BB3635" w:rsidP="00D1660E">
      <w:pPr>
        <w:spacing w:after="0" w:line="240" w:lineRule="auto"/>
        <w:jc w:val="both"/>
        <w:rPr>
          <w:rFonts w:ascii="Arial" w:eastAsia="Times New Roman" w:hAnsi="Arial" w:cs="Arial"/>
          <w:sz w:val="24"/>
          <w:szCs w:val="24"/>
          <w:lang w:eastAsia="x-none"/>
        </w:rPr>
      </w:pPr>
    </w:p>
    <w:p w14:paraId="757BDB5A" w14:textId="77777777" w:rsidR="00BB3635" w:rsidRPr="005E6994" w:rsidRDefault="005E6994"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El 16 de octubre de 2007, </w:t>
      </w:r>
      <w:r w:rsidR="00BB3635">
        <w:rPr>
          <w:rFonts w:ascii="Arial" w:eastAsia="Times New Roman" w:hAnsi="Arial" w:cs="Arial"/>
          <w:sz w:val="24"/>
          <w:szCs w:val="24"/>
          <w:lang w:eastAsia="x-none"/>
        </w:rPr>
        <w:t xml:space="preserve">es decir, algunos meses después de suscribirse el contrato que nos ocupa y de </w:t>
      </w:r>
      <w:r>
        <w:rPr>
          <w:rFonts w:ascii="Arial" w:eastAsia="Times New Roman" w:hAnsi="Arial" w:cs="Arial"/>
          <w:sz w:val="24"/>
          <w:szCs w:val="24"/>
          <w:lang w:eastAsia="x-none"/>
        </w:rPr>
        <w:t xml:space="preserve">haberse </w:t>
      </w:r>
      <w:r w:rsidR="00BB3635">
        <w:rPr>
          <w:rFonts w:ascii="Arial" w:eastAsia="Times New Roman" w:hAnsi="Arial" w:cs="Arial"/>
          <w:sz w:val="24"/>
          <w:szCs w:val="24"/>
          <w:lang w:eastAsia="x-none"/>
        </w:rPr>
        <w:t>inicia</w:t>
      </w:r>
      <w:r>
        <w:rPr>
          <w:rFonts w:ascii="Arial" w:eastAsia="Times New Roman" w:hAnsi="Arial" w:cs="Arial"/>
          <w:sz w:val="24"/>
          <w:szCs w:val="24"/>
          <w:lang w:eastAsia="x-none"/>
        </w:rPr>
        <w:t xml:space="preserve">do </w:t>
      </w:r>
      <w:r w:rsidR="00BB3635">
        <w:rPr>
          <w:rFonts w:ascii="Arial" w:eastAsia="Times New Roman" w:hAnsi="Arial" w:cs="Arial"/>
          <w:sz w:val="24"/>
          <w:szCs w:val="24"/>
          <w:lang w:eastAsia="x-none"/>
        </w:rPr>
        <w:t xml:space="preserve">su ejecución, </w:t>
      </w:r>
      <w:r w:rsidR="00CB31E8">
        <w:rPr>
          <w:rFonts w:ascii="Arial" w:eastAsia="Times New Roman" w:hAnsi="Arial" w:cs="Arial"/>
          <w:sz w:val="24"/>
          <w:szCs w:val="24"/>
          <w:lang w:eastAsia="x-none"/>
        </w:rPr>
        <w:t>“</w:t>
      </w:r>
      <w:r w:rsidR="00BB3635">
        <w:rPr>
          <w:rFonts w:ascii="Arial" w:eastAsia="Times New Roman" w:hAnsi="Arial" w:cs="Arial"/>
          <w:sz w:val="24"/>
          <w:szCs w:val="24"/>
          <w:lang w:eastAsia="x-none"/>
        </w:rPr>
        <w:t xml:space="preserve">el </w:t>
      </w:r>
      <w:r w:rsidR="00A871F4">
        <w:rPr>
          <w:rFonts w:ascii="Arial" w:eastAsia="Times New Roman" w:hAnsi="Arial" w:cs="Arial"/>
          <w:sz w:val="24"/>
          <w:szCs w:val="24"/>
          <w:lang w:eastAsia="x-none"/>
        </w:rPr>
        <w:t>C</w:t>
      </w:r>
      <w:r w:rsidR="00BB3635">
        <w:rPr>
          <w:rFonts w:ascii="Arial" w:eastAsia="Times New Roman" w:hAnsi="Arial" w:cs="Arial"/>
          <w:sz w:val="24"/>
          <w:szCs w:val="24"/>
          <w:lang w:eastAsia="x-none"/>
        </w:rPr>
        <w:t>onsorcio CMS Cárceles</w:t>
      </w:r>
      <w:r w:rsidR="00DB0EF0">
        <w:rPr>
          <w:rFonts w:ascii="Arial" w:eastAsia="Times New Roman" w:hAnsi="Arial" w:cs="Arial"/>
          <w:sz w:val="24"/>
          <w:szCs w:val="24"/>
          <w:lang w:eastAsia="x-none"/>
        </w:rPr>
        <w:t>”</w:t>
      </w:r>
      <w:r>
        <w:rPr>
          <w:rFonts w:ascii="Arial" w:eastAsia="Times New Roman" w:hAnsi="Arial" w:cs="Arial"/>
          <w:sz w:val="24"/>
          <w:szCs w:val="24"/>
          <w:lang w:eastAsia="x-none"/>
        </w:rPr>
        <w:t>,</w:t>
      </w:r>
      <w:r w:rsidR="00BB3635">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actuando como cedente, </w:t>
      </w:r>
      <w:r w:rsidR="00BB3635">
        <w:rPr>
          <w:rFonts w:ascii="Arial" w:eastAsia="Times New Roman" w:hAnsi="Arial" w:cs="Arial"/>
          <w:sz w:val="24"/>
          <w:szCs w:val="24"/>
          <w:lang w:eastAsia="x-none"/>
        </w:rPr>
        <w:t>y el Banco de Crédito Hel</w:t>
      </w:r>
      <w:r>
        <w:rPr>
          <w:rFonts w:ascii="Arial" w:eastAsia="Times New Roman" w:hAnsi="Arial" w:cs="Arial"/>
          <w:sz w:val="24"/>
          <w:szCs w:val="24"/>
          <w:lang w:eastAsia="x-none"/>
        </w:rPr>
        <w:t>m</w:t>
      </w:r>
      <w:r w:rsidR="00BB3635">
        <w:rPr>
          <w:rFonts w:ascii="Arial" w:eastAsia="Times New Roman" w:hAnsi="Arial" w:cs="Arial"/>
          <w:sz w:val="24"/>
          <w:szCs w:val="24"/>
          <w:lang w:eastAsia="x-none"/>
        </w:rPr>
        <w:t xml:space="preserve"> </w:t>
      </w:r>
      <w:proofErr w:type="spellStart"/>
      <w:r w:rsidR="00BB3635">
        <w:rPr>
          <w:rFonts w:ascii="Arial" w:eastAsia="Times New Roman" w:hAnsi="Arial" w:cs="Arial"/>
          <w:sz w:val="24"/>
          <w:szCs w:val="24"/>
          <w:lang w:eastAsia="x-none"/>
        </w:rPr>
        <w:t>Financial</w:t>
      </w:r>
      <w:proofErr w:type="spellEnd"/>
      <w:r w:rsidR="00BB3635">
        <w:rPr>
          <w:rFonts w:ascii="Arial" w:eastAsia="Times New Roman" w:hAnsi="Arial" w:cs="Arial"/>
          <w:sz w:val="24"/>
          <w:szCs w:val="24"/>
          <w:lang w:eastAsia="x-none"/>
        </w:rPr>
        <w:t xml:space="preserve"> </w:t>
      </w:r>
      <w:proofErr w:type="spellStart"/>
      <w:r w:rsidR="00BB3635">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en su calidad de cesionario,</w:t>
      </w:r>
      <w:r w:rsidR="00BB3635">
        <w:rPr>
          <w:rFonts w:ascii="Arial" w:eastAsia="Times New Roman" w:hAnsi="Arial" w:cs="Arial"/>
          <w:sz w:val="24"/>
          <w:szCs w:val="24"/>
          <w:lang w:eastAsia="x-none"/>
        </w:rPr>
        <w:t xml:space="preserve"> </w:t>
      </w:r>
      <w:r>
        <w:rPr>
          <w:rFonts w:ascii="Arial" w:eastAsia="Times New Roman" w:hAnsi="Arial" w:cs="Arial"/>
          <w:sz w:val="24"/>
          <w:szCs w:val="24"/>
          <w:lang w:eastAsia="x-none"/>
        </w:rPr>
        <w:t>celebraron un acuerdo de cesión de los derechos económicos derivados del contrato de obra</w:t>
      </w:r>
      <w:r w:rsidR="00834F9F">
        <w:rPr>
          <w:rFonts w:ascii="Arial" w:eastAsia="Times New Roman" w:hAnsi="Arial" w:cs="Arial"/>
          <w:sz w:val="24"/>
          <w:szCs w:val="24"/>
          <w:lang w:eastAsia="x-none"/>
        </w:rPr>
        <w:t xml:space="preserve"> </w:t>
      </w:r>
      <w:proofErr w:type="spellStart"/>
      <w:r w:rsidR="00834F9F">
        <w:rPr>
          <w:rFonts w:ascii="Arial" w:eastAsia="Times New Roman" w:hAnsi="Arial" w:cs="Arial"/>
          <w:sz w:val="24"/>
          <w:szCs w:val="24"/>
          <w:lang w:eastAsia="x-none"/>
        </w:rPr>
        <w:t>Nº</w:t>
      </w:r>
      <w:proofErr w:type="spellEnd"/>
      <w:r w:rsidR="00834F9F">
        <w:rPr>
          <w:rFonts w:ascii="Arial" w:eastAsia="Times New Roman" w:hAnsi="Arial" w:cs="Arial"/>
          <w:sz w:val="24"/>
          <w:szCs w:val="24"/>
          <w:lang w:eastAsia="x-none"/>
        </w:rPr>
        <w:t xml:space="preserve"> 2070329</w:t>
      </w:r>
      <w:r>
        <w:rPr>
          <w:rFonts w:ascii="Arial" w:eastAsia="Times New Roman" w:hAnsi="Arial" w:cs="Arial"/>
          <w:sz w:val="24"/>
          <w:szCs w:val="24"/>
          <w:lang w:eastAsia="x-none"/>
        </w:rPr>
        <w:t>, en virtud del cual “</w:t>
      </w:r>
      <w:r>
        <w:rPr>
          <w:rFonts w:ascii="Arial" w:eastAsia="Times New Roman" w:hAnsi="Arial" w:cs="Arial"/>
          <w:b/>
          <w:i/>
          <w:sz w:val="24"/>
          <w:szCs w:val="24"/>
          <w:lang w:eastAsia="x-none"/>
        </w:rPr>
        <w:t xml:space="preserve">EL CEDENTE </w:t>
      </w:r>
      <w:r>
        <w:rPr>
          <w:rFonts w:ascii="Arial" w:eastAsia="Times New Roman" w:hAnsi="Arial" w:cs="Arial"/>
          <w:i/>
          <w:sz w:val="24"/>
          <w:szCs w:val="24"/>
          <w:lang w:eastAsia="x-none"/>
        </w:rPr>
        <w:t xml:space="preserve">cede y/o endosa en favor del </w:t>
      </w:r>
      <w:r w:rsidRPr="00BB3635">
        <w:rPr>
          <w:rFonts w:ascii="Arial" w:eastAsia="Times New Roman" w:hAnsi="Arial" w:cs="Arial"/>
          <w:b/>
          <w:i/>
          <w:sz w:val="24"/>
          <w:szCs w:val="24"/>
          <w:lang w:eastAsia="x-none"/>
        </w:rPr>
        <w:t>BANCO</w:t>
      </w:r>
      <w:r>
        <w:rPr>
          <w:rFonts w:ascii="Arial" w:eastAsia="Times New Roman" w:hAnsi="Arial" w:cs="Arial"/>
          <w:b/>
          <w:i/>
          <w:sz w:val="24"/>
          <w:szCs w:val="24"/>
          <w:lang w:eastAsia="x-none"/>
        </w:rPr>
        <w:t xml:space="preserve"> </w:t>
      </w:r>
      <w:r>
        <w:rPr>
          <w:rFonts w:ascii="Arial" w:eastAsia="Times New Roman" w:hAnsi="Arial" w:cs="Arial"/>
          <w:i/>
          <w:sz w:val="24"/>
          <w:szCs w:val="24"/>
          <w:lang w:eastAsia="x-none"/>
        </w:rPr>
        <w:t xml:space="preserve">las sumas de dinero correspondientes al valor que como retribución del </w:t>
      </w:r>
      <w:r>
        <w:rPr>
          <w:rFonts w:ascii="Arial" w:eastAsia="Times New Roman" w:hAnsi="Arial" w:cs="Arial"/>
          <w:b/>
          <w:i/>
          <w:sz w:val="24"/>
          <w:szCs w:val="24"/>
          <w:lang w:eastAsia="x-none"/>
        </w:rPr>
        <w:t xml:space="preserve">CONTRATO </w:t>
      </w:r>
      <w:r w:rsidRPr="005E6994">
        <w:rPr>
          <w:rFonts w:ascii="Arial" w:eastAsia="Times New Roman" w:hAnsi="Arial" w:cs="Arial"/>
          <w:i/>
          <w:sz w:val="24"/>
          <w:szCs w:val="24"/>
          <w:lang w:eastAsia="x-none"/>
        </w:rPr>
        <w:t>debe pagar al</w:t>
      </w:r>
      <w:r>
        <w:rPr>
          <w:rFonts w:ascii="Arial" w:eastAsia="Times New Roman" w:hAnsi="Arial" w:cs="Arial"/>
          <w:b/>
          <w:i/>
          <w:sz w:val="24"/>
          <w:szCs w:val="24"/>
          <w:lang w:eastAsia="x-none"/>
        </w:rPr>
        <w:t xml:space="preserve"> </w:t>
      </w:r>
      <w:r w:rsidRPr="005E6994">
        <w:rPr>
          <w:rFonts w:ascii="Arial" w:eastAsia="Times New Roman" w:hAnsi="Arial" w:cs="Arial"/>
          <w:b/>
          <w:i/>
          <w:sz w:val="24"/>
          <w:szCs w:val="24"/>
          <w:lang w:eastAsia="x-none"/>
        </w:rPr>
        <w:t>CEDENTE</w:t>
      </w:r>
      <w:r>
        <w:rPr>
          <w:rFonts w:ascii="Arial" w:eastAsia="Times New Roman" w:hAnsi="Arial" w:cs="Arial"/>
          <w:i/>
          <w:sz w:val="24"/>
          <w:szCs w:val="24"/>
          <w:lang w:eastAsia="x-none"/>
        </w:rPr>
        <w:t xml:space="preserve"> de acuerdo con los términos del contrato a que se hizo alusión en la parte considerativa del presente documento</w:t>
      </w:r>
      <w:r>
        <w:rPr>
          <w:rFonts w:ascii="Arial" w:eastAsia="Times New Roman" w:hAnsi="Arial" w:cs="Arial"/>
          <w:sz w:val="24"/>
          <w:szCs w:val="24"/>
          <w:lang w:eastAsia="x-none"/>
        </w:rPr>
        <w:t>” (cláusula primera</w:t>
      </w:r>
      <w:r w:rsidR="00A871F4">
        <w:rPr>
          <w:rFonts w:ascii="Arial" w:eastAsia="Times New Roman" w:hAnsi="Arial" w:cs="Arial"/>
          <w:sz w:val="24"/>
          <w:szCs w:val="24"/>
          <w:lang w:eastAsia="x-none"/>
        </w:rPr>
        <w:t>, objeto</w:t>
      </w:r>
      <w:r>
        <w:rPr>
          <w:rFonts w:ascii="Arial" w:eastAsia="Times New Roman" w:hAnsi="Arial" w:cs="Arial"/>
          <w:sz w:val="24"/>
          <w:szCs w:val="24"/>
          <w:lang w:eastAsia="x-none"/>
        </w:rPr>
        <w:t>)</w:t>
      </w:r>
      <w:r>
        <w:rPr>
          <w:rFonts w:ascii="Arial" w:eastAsia="Times New Roman" w:hAnsi="Arial" w:cs="Arial"/>
          <w:i/>
          <w:sz w:val="24"/>
          <w:szCs w:val="24"/>
          <w:lang w:eastAsia="x-none"/>
        </w:rPr>
        <w:t xml:space="preserve">. </w:t>
      </w:r>
    </w:p>
    <w:p w14:paraId="2B9B0681" w14:textId="77777777" w:rsidR="00BB3635" w:rsidRDefault="00BB3635" w:rsidP="00D1660E">
      <w:pPr>
        <w:spacing w:after="0" w:line="240" w:lineRule="auto"/>
        <w:jc w:val="both"/>
        <w:rPr>
          <w:rFonts w:ascii="Arial" w:eastAsia="Times New Roman" w:hAnsi="Arial" w:cs="Arial"/>
          <w:sz w:val="24"/>
          <w:szCs w:val="24"/>
          <w:lang w:eastAsia="x-none"/>
        </w:rPr>
      </w:pPr>
    </w:p>
    <w:p w14:paraId="7555519C" w14:textId="77777777" w:rsidR="005E6994" w:rsidRDefault="005E6994"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pesar de la deficiente redacción de </w:t>
      </w:r>
      <w:r w:rsidR="00DB0EF0">
        <w:rPr>
          <w:rFonts w:ascii="Arial" w:eastAsia="Times New Roman" w:hAnsi="Arial" w:cs="Arial"/>
          <w:sz w:val="24"/>
          <w:szCs w:val="24"/>
          <w:lang w:eastAsia="x-none"/>
        </w:rPr>
        <w:t xml:space="preserve">esta </w:t>
      </w:r>
      <w:r>
        <w:rPr>
          <w:rFonts w:ascii="Arial" w:eastAsia="Times New Roman" w:hAnsi="Arial" w:cs="Arial"/>
          <w:sz w:val="24"/>
          <w:szCs w:val="24"/>
          <w:lang w:eastAsia="x-none"/>
        </w:rPr>
        <w:t>cláusula</w:t>
      </w:r>
      <w:r w:rsidR="00DB0EF0">
        <w:rPr>
          <w:rFonts w:ascii="Arial" w:eastAsia="Times New Roman" w:hAnsi="Arial" w:cs="Arial"/>
          <w:sz w:val="24"/>
          <w:szCs w:val="24"/>
          <w:lang w:eastAsia="x-none"/>
        </w:rPr>
        <w:t xml:space="preserve">, </w:t>
      </w:r>
      <w:r w:rsidR="00712250">
        <w:rPr>
          <w:rFonts w:ascii="Arial" w:eastAsia="Times New Roman" w:hAnsi="Arial" w:cs="Arial"/>
          <w:sz w:val="24"/>
          <w:szCs w:val="24"/>
          <w:lang w:eastAsia="x-none"/>
        </w:rPr>
        <w:t>que podría llevar a pensar</w:t>
      </w:r>
      <w:r w:rsidR="00DB0EF0">
        <w:rPr>
          <w:rFonts w:ascii="Arial" w:eastAsia="Times New Roman" w:hAnsi="Arial" w:cs="Arial"/>
          <w:sz w:val="24"/>
          <w:szCs w:val="24"/>
          <w:lang w:eastAsia="x-none"/>
        </w:rPr>
        <w:t>, entre otras interpretaciones,</w:t>
      </w:r>
      <w:r w:rsidR="00712250">
        <w:rPr>
          <w:rFonts w:ascii="Arial" w:eastAsia="Times New Roman" w:hAnsi="Arial" w:cs="Arial"/>
          <w:sz w:val="24"/>
          <w:szCs w:val="24"/>
          <w:lang w:eastAsia="x-none"/>
        </w:rPr>
        <w:t xml:space="preserve"> que la cesión recayó solamente sobre una parte de las sumas de dinero que el contratista </w:t>
      </w:r>
      <w:r w:rsidR="00834F9F">
        <w:rPr>
          <w:rFonts w:ascii="Arial" w:eastAsia="Times New Roman" w:hAnsi="Arial" w:cs="Arial"/>
          <w:sz w:val="24"/>
          <w:szCs w:val="24"/>
          <w:lang w:eastAsia="x-none"/>
        </w:rPr>
        <w:t xml:space="preserve">tenía derecho a </w:t>
      </w:r>
      <w:r w:rsidR="00712250">
        <w:rPr>
          <w:rFonts w:ascii="Arial" w:eastAsia="Times New Roman" w:hAnsi="Arial" w:cs="Arial"/>
          <w:sz w:val="24"/>
          <w:szCs w:val="24"/>
          <w:lang w:eastAsia="x-none"/>
        </w:rPr>
        <w:t xml:space="preserve">recibir por concepto del contrato, como el A.I.U., o </w:t>
      </w:r>
      <w:r w:rsidR="00A871F4">
        <w:rPr>
          <w:rFonts w:ascii="Arial" w:eastAsia="Times New Roman" w:hAnsi="Arial" w:cs="Arial"/>
          <w:sz w:val="24"/>
          <w:szCs w:val="24"/>
          <w:lang w:eastAsia="x-none"/>
        </w:rPr>
        <w:t>sol</w:t>
      </w:r>
      <w:r w:rsidR="00CB31E8">
        <w:rPr>
          <w:rFonts w:ascii="Arial" w:eastAsia="Times New Roman" w:hAnsi="Arial" w:cs="Arial"/>
          <w:sz w:val="24"/>
          <w:szCs w:val="24"/>
          <w:lang w:eastAsia="x-none"/>
        </w:rPr>
        <w:t xml:space="preserve">o </w:t>
      </w:r>
      <w:r w:rsidR="00712250">
        <w:rPr>
          <w:rFonts w:ascii="Arial" w:eastAsia="Times New Roman" w:hAnsi="Arial" w:cs="Arial"/>
          <w:sz w:val="24"/>
          <w:szCs w:val="24"/>
          <w:lang w:eastAsia="x-none"/>
        </w:rPr>
        <w:t xml:space="preserve">la utilidad, una lectura integral de </w:t>
      </w:r>
      <w:r w:rsidR="00DB0EF0">
        <w:rPr>
          <w:rFonts w:ascii="Arial" w:eastAsia="Times New Roman" w:hAnsi="Arial" w:cs="Arial"/>
          <w:sz w:val="24"/>
          <w:szCs w:val="24"/>
          <w:lang w:eastAsia="x-none"/>
        </w:rPr>
        <w:t xml:space="preserve">dicho </w:t>
      </w:r>
      <w:r>
        <w:rPr>
          <w:rFonts w:ascii="Arial" w:eastAsia="Times New Roman" w:hAnsi="Arial" w:cs="Arial"/>
          <w:sz w:val="24"/>
          <w:szCs w:val="24"/>
          <w:lang w:eastAsia="x-none"/>
        </w:rPr>
        <w:t xml:space="preserve">documento, incluyendo sus consideraciones, </w:t>
      </w:r>
      <w:r w:rsidR="00712250">
        <w:rPr>
          <w:rFonts w:ascii="Arial" w:eastAsia="Times New Roman" w:hAnsi="Arial" w:cs="Arial"/>
          <w:sz w:val="24"/>
          <w:szCs w:val="24"/>
          <w:lang w:eastAsia="x-none"/>
        </w:rPr>
        <w:t xml:space="preserve">permite inferir </w:t>
      </w:r>
      <w:r>
        <w:rPr>
          <w:rFonts w:ascii="Arial" w:eastAsia="Times New Roman" w:hAnsi="Arial" w:cs="Arial"/>
          <w:sz w:val="24"/>
          <w:szCs w:val="24"/>
          <w:lang w:eastAsia="x-none"/>
        </w:rPr>
        <w:t xml:space="preserve">que el objeto de </w:t>
      </w:r>
      <w:r w:rsidR="00834F9F">
        <w:rPr>
          <w:rFonts w:ascii="Arial" w:eastAsia="Times New Roman" w:hAnsi="Arial" w:cs="Arial"/>
          <w:sz w:val="24"/>
          <w:szCs w:val="24"/>
          <w:lang w:eastAsia="x-none"/>
        </w:rPr>
        <w:t xml:space="preserve">la </w:t>
      </w:r>
      <w:r>
        <w:rPr>
          <w:rFonts w:ascii="Arial" w:eastAsia="Times New Roman" w:hAnsi="Arial" w:cs="Arial"/>
          <w:sz w:val="24"/>
          <w:szCs w:val="24"/>
          <w:lang w:eastAsia="x-none"/>
        </w:rPr>
        <w:t>cesión fue</w:t>
      </w:r>
      <w:r w:rsidR="00834F9F">
        <w:rPr>
          <w:rFonts w:ascii="Arial" w:eastAsia="Times New Roman" w:hAnsi="Arial" w:cs="Arial"/>
          <w:sz w:val="24"/>
          <w:szCs w:val="24"/>
          <w:lang w:eastAsia="x-none"/>
        </w:rPr>
        <w:t>,</w:t>
      </w:r>
      <w:r w:rsidR="00DB0EF0">
        <w:rPr>
          <w:rFonts w:ascii="Arial" w:eastAsia="Times New Roman" w:hAnsi="Arial" w:cs="Arial"/>
          <w:sz w:val="24"/>
          <w:szCs w:val="24"/>
          <w:lang w:eastAsia="x-none"/>
        </w:rPr>
        <w:t xml:space="preserve"> en realidad, </w:t>
      </w:r>
      <w:r>
        <w:rPr>
          <w:rFonts w:ascii="Arial" w:eastAsia="Times New Roman" w:hAnsi="Arial" w:cs="Arial"/>
          <w:sz w:val="24"/>
          <w:szCs w:val="24"/>
          <w:lang w:eastAsia="x-none"/>
        </w:rPr>
        <w:t>la totalidad de los “</w:t>
      </w:r>
      <w:r w:rsidRPr="00834F9F">
        <w:rPr>
          <w:rFonts w:ascii="Arial" w:eastAsia="Times New Roman" w:hAnsi="Arial" w:cs="Arial"/>
          <w:i/>
          <w:sz w:val="24"/>
          <w:szCs w:val="24"/>
          <w:lang w:eastAsia="x-none"/>
        </w:rPr>
        <w:t>derechos económicos</w:t>
      </w:r>
      <w:r>
        <w:rPr>
          <w:rFonts w:ascii="Arial" w:eastAsia="Times New Roman" w:hAnsi="Arial" w:cs="Arial"/>
          <w:sz w:val="24"/>
          <w:szCs w:val="24"/>
          <w:lang w:eastAsia="x-none"/>
        </w:rPr>
        <w:t xml:space="preserve">” </w:t>
      </w:r>
      <w:r w:rsidR="00834F9F">
        <w:rPr>
          <w:rFonts w:ascii="Arial" w:eastAsia="Times New Roman" w:hAnsi="Arial" w:cs="Arial"/>
          <w:sz w:val="24"/>
          <w:szCs w:val="24"/>
          <w:lang w:eastAsia="x-none"/>
        </w:rPr>
        <w:t xml:space="preserve">derivados </w:t>
      </w:r>
      <w:r>
        <w:rPr>
          <w:rFonts w:ascii="Arial" w:eastAsia="Times New Roman" w:hAnsi="Arial" w:cs="Arial"/>
          <w:sz w:val="24"/>
          <w:szCs w:val="24"/>
          <w:lang w:eastAsia="x-none"/>
        </w:rPr>
        <w:t>del contrato de obra, incluyendo, además de las sumas de dinero que se adeudaran al contratista en ese momento, todas las que se causaran en el futuro</w:t>
      </w:r>
      <w:r w:rsidR="00712250">
        <w:rPr>
          <w:rFonts w:ascii="Arial" w:eastAsia="Times New Roman" w:hAnsi="Arial" w:cs="Arial"/>
          <w:sz w:val="24"/>
          <w:szCs w:val="24"/>
          <w:lang w:eastAsia="x-none"/>
        </w:rPr>
        <w:t xml:space="preserve"> y que tuviera derecho a reclamar</w:t>
      </w:r>
      <w:r>
        <w:rPr>
          <w:rFonts w:ascii="Arial" w:eastAsia="Times New Roman" w:hAnsi="Arial" w:cs="Arial"/>
          <w:sz w:val="24"/>
          <w:szCs w:val="24"/>
          <w:lang w:eastAsia="x-none"/>
        </w:rPr>
        <w:t xml:space="preserve">, </w:t>
      </w:r>
      <w:r w:rsidR="00834F9F">
        <w:rPr>
          <w:rFonts w:ascii="Arial" w:eastAsia="Times New Roman" w:hAnsi="Arial" w:cs="Arial"/>
          <w:sz w:val="24"/>
          <w:szCs w:val="24"/>
          <w:lang w:eastAsia="x-none"/>
        </w:rPr>
        <w:t xml:space="preserve">a cualquier título, </w:t>
      </w:r>
      <w:r w:rsidR="00DB0EF0">
        <w:rPr>
          <w:rFonts w:ascii="Arial" w:eastAsia="Times New Roman" w:hAnsi="Arial" w:cs="Arial"/>
          <w:sz w:val="24"/>
          <w:szCs w:val="24"/>
          <w:lang w:eastAsia="x-none"/>
        </w:rPr>
        <w:t xml:space="preserve">por </w:t>
      </w:r>
      <w:r>
        <w:rPr>
          <w:rFonts w:ascii="Arial" w:eastAsia="Times New Roman" w:hAnsi="Arial" w:cs="Arial"/>
          <w:sz w:val="24"/>
          <w:szCs w:val="24"/>
          <w:lang w:eastAsia="x-none"/>
        </w:rPr>
        <w:t xml:space="preserve">la ejecución del </w:t>
      </w:r>
      <w:r w:rsidR="00DB0EF0">
        <w:rPr>
          <w:rFonts w:ascii="Arial" w:eastAsia="Times New Roman" w:hAnsi="Arial" w:cs="Arial"/>
          <w:sz w:val="24"/>
          <w:szCs w:val="24"/>
          <w:lang w:eastAsia="x-none"/>
        </w:rPr>
        <w:t xml:space="preserve">citado </w:t>
      </w:r>
      <w:r>
        <w:rPr>
          <w:rFonts w:ascii="Arial" w:eastAsia="Times New Roman" w:hAnsi="Arial" w:cs="Arial"/>
          <w:sz w:val="24"/>
          <w:szCs w:val="24"/>
          <w:lang w:eastAsia="x-none"/>
        </w:rPr>
        <w:t>contrato</w:t>
      </w:r>
      <w:r w:rsidR="00834F9F">
        <w:rPr>
          <w:rFonts w:ascii="Arial" w:eastAsia="Times New Roman" w:hAnsi="Arial" w:cs="Arial"/>
          <w:sz w:val="24"/>
          <w:szCs w:val="24"/>
          <w:lang w:eastAsia="x-none"/>
        </w:rPr>
        <w:t xml:space="preserve">. </w:t>
      </w:r>
    </w:p>
    <w:p w14:paraId="6528CA33" w14:textId="77777777" w:rsidR="005E6994" w:rsidRDefault="005E6994" w:rsidP="00D1660E">
      <w:pPr>
        <w:spacing w:after="0" w:line="240" w:lineRule="auto"/>
        <w:jc w:val="both"/>
        <w:rPr>
          <w:rFonts w:ascii="Arial" w:eastAsia="Times New Roman" w:hAnsi="Arial" w:cs="Arial"/>
          <w:sz w:val="24"/>
          <w:szCs w:val="24"/>
          <w:lang w:eastAsia="x-none"/>
        </w:rPr>
      </w:pPr>
    </w:p>
    <w:p w14:paraId="68E20288" w14:textId="77777777" w:rsidR="005E6994" w:rsidRDefault="005E6994"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Así se desprende, en primer lugar, del título </w:t>
      </w:r>
      <w:r w:rsidR="00834F9F">
        <w:rPr>
          <w:rFonts w:ascii="Arial" w:eastAsia="Times New Roman" w:hAnsi="Arial" w:cs="Arial"/>
          <w:sz w:val="24"/>
          <w:szCs w:val="24"/>
          <w:lang w:eastAsia="x-none"/>
        </w:rPr>
        <w:t xml:space="preserve">o denominación </w:t>
      </w:r>
      <w:r>
        <w:rPr>
          <w:rFonts w:ascii="Arial" w:eastAsia="Times New Roman" w:hAnsi="Arial" w:cs="Arial"/>
          <w:sz w:val="24"/>
          <w:szCs w:val="24"/>
          <w:lang w:eastAsia="x-none"/>
        </w:rPr>
        <w:t>dad</w:t>
      </w:r>
      <w:r w:rsidR="00834F9F">
        <w:rPr>
          <w:rFonts w:ascii="Arial" w:eastAsia="Times New Roman" w:hAnsi="Arial" w:cs="Arial"/>
          <w:sz w:val="24"/>
          <w:szCs w:val="24"/>
          <w:lang w:eastAsia="x-none"/>
        </w:rPr>
        <w:t>a</w:t>
      </w:r>
      <w:r>
        <w:rPr>
          <w:rFonts w:ascii="Arial" w:eastAsia="Times New Roman" w:hAnsi="Arial" w:cs="Arial"/>
          <w:sz w:val="24"/>
          <w:szCs w:val="24"/>
          <w:lang w:eastAsia="x-none"/>
        </w:rPr>
        <w:t xml:space="preserve"> </w:t>
      </w:r>
      <w:r w:rsidR="00712250">
        <w:rPr>
          <w:rFonts w:ascii="Arial" w:eastAsia="Times New Roman" w:hAnsi="Arial" w:cs="Arial"/>
          <w:sz w:val="24"/>
          <w:szCs w:val="24"/>
          <w:lang w:eastAsia="x-none"/>
        </w:rPr>
        <w:t>por l</w:t>
      </w:r>
      <w:r>
        <w:rPr>
          <w:rFonts w:ascii="Arial" w:eastAsia="Times New Roman" w:hAnsi="Arial" w:cs="Arial"/>
          <w:sz w:val="24"/>
          <w:szCs w:val="24"/>
          <w:lang w:eastAsia="x-none"/>
        </w:rPr>
        <w:t xml:space="preserve">as partes a este </w:t>
      </w:r>
      <w:r w:rsidR="00DB0EF0">
        <w:rPr>
          <w:rFonts w:ascii="Arial" w:eastAsia="Times New Roman" w:hAnsi="Arial" w:cs="Arial"/>
          <w:sz w:val="24"/>
          <w:szCs w:val="24"/>
          <w:lang w:eastAsia="x-none"/>
        </w:rPr>
        <w:t>documento</w:t>
      </w:r>
      <w:r>
        <w:rPr>
          <w:rFonts w:ascii="Arial" w:eastAsia="Times New Roman" w:hAnsi="Arial" w:cs="Arial"/>
          <w:sz w:val="24"/>
          <w:szCs w:val="24"/>
          <w:lang w:eastAsia="x-none"/>
        </w:rPr>
        <w:t>: “</w:t>
      </w:r>
      <w:r>
        <w:rPr>
          <w:rFonts w:ascii="Arial" w:eastAsia="Times New Roman" w:hAnsi="Arial" w:cs="Arial"/>
          <w:i/>
          <w:sz w:val="24"/>
          <w:szCs w:val="24"/>
          <w:lang w:eastAsia="x-none"/>
        </w:rPr>
        <w:t>CESIÓN DE LOS DERECHOS ECONÓMICOS DERIVADOS DEL CONTRATO…</w:t>
      </w:r>
      <w:r>
        <w:rPr>
          <w:rFonts w:ascii="Arial" w:eastAsia="Times New Roman" w:hAnsi="Arial" w:cs="Arial"/>
          <w:sz w:val="24"/>
          <w:szCs w:val="24"/>
          <w:lang w:eastAsia="x-none"/>
        </w:rPr>
        <w:t xml:space="preserve">”.  </w:t>
      </w:r>
    </w:p>
    <w:p w14:paraId="41880CD9" w14:textId="77777777" w:rsidR="00712250" w:rsidRDefault="00712250" w:rsidP="00D1660E">
      <w:pPr>
        <w:spacing w:after="0" w:line="240" w:lineRule="auto"/>
        <w:jc w:val="both"/>
        <w:rPr>
          <w:rFonts w:ascii="Arial" w:eastAsia="Times New Roman" w:hAnsi="Arial" w:cs="Arial"/>
          <w:sz w:val="24"/>
          <w:szCs w:val="24"/>
          <w:lang w:eastAsia="x-none"/>
        </w:rPr>
      </w:pPr>
    </w:p>
    <w:p w14:paraId="1B61BAD3" w14:textId="77777777" w:rsidR="00712250" w:rsidRDefault="00DB0EF0"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Y </w:t>
      </w:r>
      <w:r w:rsidR="00834F9F">
        <w:rPr>
          <w:rFonts w:ascii="Arial" w:eastAsia="Times New Roman" w:hAnsi="Arial" w:cs="Arial"/>
          <w:sz w:val="24"/>
          <w:szCs w:val="24"/>
          <w:lang w:eastAsia="x-none"/>
        </w:rPr>
        <w:t>s</w:t>
      </w:r>
      <w:r w:rsidR="00712250">
        <w:rPr>
          <w:rFonts w:ascii="Arial" w:eastAsia="Times New Roman" w:hAnsi="Arial" w:cs="Arial"/>
          <w:sz w:val="24"/>
          <w:szCs w:val="24"/>
          <w:lang w:eastAsia="x-none"/>
        </w:rPr>
        <w:t xml:space="preserve">e confirma con lo </w:t>
      </w:r>
      <w:r w:rsidR="00CB31E8">
        <w:rPr>
          <w:rFonts w:ascii="Arial" w:eastAsia="Times New Roman" w:hAnsi="Arial" w:cs="Arial"/>
          <w:sz w:val="24"/>
          <w:szCs w:val="24"/>
          <w:lang w:eastAsia="x-none"/>
        </w:rPr>
        <w:t xml:space="preserve">manifestado </w:t>
      </w:r>
      <w:r w:rsidR="00712250">
        <w:rPr>
          <w:rFonts w:ascii="Arial" w:eastAsia="Times New Roman" w:hAnsi="Arial" w:cs="Arial"/>
          <w:sz w:val="24"/>
          <w:szCs w:val="24"/>
          <w:lang w:eastAsia="x-none"/>
        </w:rPr>
        <w:t xml:space="preserve">en las consideraciones, en cuya parte pertinente se lee: </w:t>
      </w:r>
    </w:p>
    <w:p w14:paraId="0F48E9E7" w14:textId="77777777" w:rsidR="00712250" w:rsidRDefault="00712250" w:rsidP="00D1660E">
      <w:pPr>
        <w:spacing w:after="0" w:line="240" w:lineRule="auto"/>
        <w:jc w:val="both"/>
        <w:rPr>
          <w:rFonts w:ascii="Arial" w:eastAsia="Times New Roman" w:hAnsi="Arial" w:cs="Arial"/>
          <w:sz w:val="24"/>
          <w:szCs w:val="24"/>
          <w:lang w:eastAsia="x-none"/>
        </w:rPr>
      </w:pPr>
    </w:p>
    <w:p w14:paraId="7B41EDB3" w14:textId="77777777" w:rsidR="00712250" w:rsidRPr="00834F9F" w:rsidRDefault="00712250" w:rsidP="00834F9F">
      <w:pPr>
        <w:spacing w:after="0" w:line="240" w:lineRule="auto"/>
        <w:ind w:left="567"/>
        <w:jc w:val="both"/>
        <w:rPr>
          <w:rFonts w:ascii="Arial" w:eastAsia="Times New Roman" w:hAnsi="Arial" w:cs="Arial"/>
          <w:i/>
          <w:lang w:eastAsia="x-none"/>
        </w:rPr>
      </w:pPr>
      <w:r w:rsidRPr="00834F9F">
        <w:rPr>
          <w:rFonts w:ascii="Arial" w:eastAsia="Times New Roman" w:hAnsi="Arial" w:cs="Arial"/>
          <w:i/>
          <w:lang w:eastAsia="x-none"/>
        </w:rPr>
        <w:t>“(…)</w:t>
      </w:r>
    </w:p>
    <w:p w14:paraId="2B48E15E" w14:textId="77777777" w:rsidR="00712250" w:rsidRPr="00834F9F" w:rsidRDefault="00712250" w:rsidP="00834F9F">
      <w:pPr>
        <w:spacing w:after="0" w:line="240" w:lineRule="auto"/>
        <w:ind w:left="851" w:hanging="284"/>
        <w:jc w:val="both"/>
        <w:rPr>
          <w:rFonts w:ascii="Arial" w:eastAsia="Times New Roman" w:hAnsi="Arial" w:cs="Arial"/>
          <w:i/>
          <w:lang w:eastAsia="x-none"/>
        </w:rPr>
      </w:pPr>
      <w:r w:rsidRPr="00834F9F">
        <w:rPr>
          <w:rFonts w:ascii="Arial" w:eastAsia="Times New Roman" w:hAnsi="Arial" w:cs="Arial"/>
          <w:i/>
          <w:lang w:eastAsia="x-none"/>
        </w:rPr>
        <w:t xml:space="preserve">7. Que </w:t>
      </w:r>
      <w:r w:rsidRPr="00834F9F">
        <w:rPr>
          <w:rFonts w:ascii="Arial" w:eastAsia="Times New Roman" w:hAnsi="Arial" w:cs="Arial"/>
          <w:i/>
          <w:u w:val="single"/>
          <w:lang w:eastAsia="x-none"/>
        </w:rPr>
        <w:t xml:space="preserve">los derechos económicos derivados del </w:t>
      </w:r>
      <w:r w:rsidRPr="00834F9F">
        <w:rPr>
          <w:rFonts w:ascii="Arial" w:eastAsia="Times New Roman" w:hAnsi="Arial" w:cs="Arial"/>
          <w:b/>
          <w:i/>
          <w:u w:val="single"/>
          <w:lang w:eastAsia="x-none"/>
        </w:rPr>
        <w:t>CONTRATO</w:t>
      </w:r>
      <w:r w:rsidRPr="00834F9F">
        <w:rPr>
          <w:rFonts w:ascii="Arial" w:eastAsia="Times New Roman" w:hAnsi="Arial" w:cs="Arial"/>
          <w:b/>
          <w:i/>
          <w:lang w:eastAsia="x-none"/>
        </w:rPr>
        <w:t xml:space="preserve"> </w:t>
      </w:r>
      <w:r w:rsidRPr="00834F9F">
        <w:rPr>
          <w:rFonts w:ascii="Arial" w:eastAsia="Times New Roman" w:hAnsi="Arial" w:cs="Arial"/>
          <w:i/>
          <w:lang w:eastAsia="x-none"/>
        </w:rPr>
        <w:t xml:space="preserve">se encuentran actualmente libres, no han sido gravados anteriormente, ni cedidos a ninguna </w:t>
      </w:r>
      <w:r w:rsidRPr="00834F9F">
        <w:rPr>
          <w:rFonts w:ascii="Arial" w:eastAsia="Times New Roman" w:hAnsi="Arial" w:cs="Arial"/>
          <w:i/>
          <w:lang w:eastAsia="x-none"/>
        </w:rPr>
        <w:lastRenderedPageBreak/>
        <w:t xml:space="preserve">persona, ni se encuentran actualmente limitados o afectados por medidas cautelares u otras afectaciones de cualquier naturaleza. </w:t>
      </w:r>
    </w:p>
    <w:p w14:paraId="25FA9802" w14:textId="77777777" w:rsidR="00712250" w:rsidRDefault="00834F9F" w:rsidP="00834F9F">
      <w:pPr>
        <w:spacing w:after="0" w:line="240" w:lineRule="auto"/>
        <w:ind w:left="567"/>
        <w:jc w:val="both"/>
        <w:rPr>
          <w:rFonts w:ascii="Arial" w:eastAsia="Times New Roman" w:hAnsi="Arial" w:cs="Arial"/>
          <w:i/>
          <w:lang w:eastAsia="x-none"/>
        </w:rPr>
      </w:pPr>
      <w:r>
        <w:rPr>
          <w:rFonts w:ascii="Arial" w:eastAsia="Times New Roman" w:hAnsi="Arial" w:cs="Arial"/>
          <w:i/>
          <w:lang w:eastAsia="x-none"/>
        </w:rPr>
        <w:t>(…)</w:t>
      </w:r>
    </w:p>
    <w:p w14:paraId="19A65BCC" w14:textId="77777777" w:rsidR="00834F9F" w:rsidRPr="00834F9F" w:rsidRDefault="00834F9F" w:rsidP="00834F9F">
      <w:pPr>
        <w:spacing w:after="0" w:line="240" w:lineRule="auto"/>
        <w:ind w:left="567"/>
        <w:jc w:val="both"/>
        <w:rPr>
          <w:rFonts w:ascii="Arial" w:eastAsia="Times New Roman" w:hAnsi="Arial" w:cs="Arial"/>
          <w:i/>
          <w:lang w:eastAsia="x-none"/>
        </w:rPr>
      </w:pPr>
    </w:p>
    <w:p w14:paraId="1E1C5723" w14:textId="77777777" w:rsidR="00712250" w:rsidRPr="00834F9F" w:rsidRDefault="00834F9F" w:rsidP="00834F9F">
      <w:pPr>
        <w:spacing w:after="0" w:line="240" w:lineRule="auto"/>
        <w:ind w:left="851" w:hanging="284"/>
        <w:jc w:val="both"/>
        <w:rPr>
          <w:rFonts w:ascii="Arial" w:eastAsia="Times New Roman" w:hAnsi="Arial" w:cs="Arial"/>
          <w:i/>
          <w:lang w:eastAsia="x-none"/>
        </w:rPr>
      </w:pPr>
      <w:r>
        <w:rPr>
          <w:rFonts w:ascii="Arial" w:eastAsia="Times New Roman" w:hAnsi="Arial" w:cs="Arial"/>
          <w:i/>
          <w:lang w:eastAsia="x-none"/>
        </w:rPr>
        <w:t>9</w:t>
      </w:r>
      <w:r w:rsidR="00712250" w:rsidRPr="00834F9F">
        <w:rPr>
          <w:rFonts w:ascii="Arial" w:eastAsia="Times New Roman" w:hAnsi="Arial" w:cs="Arial"/>
          <w:i/>
          <w:lang w:eastAsia="x-none"/>
        </w:rPr>
        <w:t xml:space="preserve">. Que con el objeto de garantizar el pago del crédito requerido por </w:t>
      </w:r>
      <w:r w:rsidR="00712250" w:rsidRPr="00834F9F">
        <w:rPr>
          <w:rFonts w:ascii="Arial" w:eastAsia="Times New Roman" w:hAnsi="Arial" w:cs="Arial"/>
          <w:b/>
          <w:i/>
          <w:lang w:eastAsia="x-none"/>
        </w:rPr>
        <w:t>CONSORCIO CMS –CARCELES</w:t>
      </w:r>
      <w:r w:rsidR="00712250" w:rsidRPr="00834F9F">
        <w:rPr>
          <w:rFonts w:ascii="Arial" w:eastAsia="Times New Roman" w:hAnsi="Arial" w:cs="Arial"/>
          <w:i/>
          <w:lang w:eastAsia="x-none"/>
        </w:rPr>
        <w:t xml:space="preserve"> y en general cualquier obligación que éste tuviera para con </w:t>
      </w:r>
      <w:r w:rsidR="00712250" w:rsidRPr="00834F9F">
        <w:rPr>
          <w:rFonts w:ascii="Arial" w:eastAsia="Times New Roman" w:hAnsi="Arial" w:cs="Arial"/>
          <w:b/>
          <w:i/>
          <w:lang w:eastAsia="x-none"/>
        </w:rPr>
        <w:t>EL BANCO y/o FILIALES Y/O SUBSIDIARIAS NACIONALES O EXTRANJERAS</w:t>
      </w:r>
      <w:r w:rsidR="00712250" w:rsidRPr="00834F9F">
        <w:rPr>
          <w:rFonts w:ascii="Arial" w:eastAsia="Times New Roman" w:hAnsi="Arial" w:cs="Arial"/>
          <w:i/>
          <w:lang w:eastAsia="x-none"/>
        </w:rPr>
        <w:t xml:space="preserve">… incluyendo el pago de capital, intereses causados dentro del plazo y la mora, impuestos, comisiones, gastos de cobranza, si fuere el caso y mantener una fuente de pago a favor del </w:t>
      </w:r>
      <w:r w:rsidR="00712250" w:rsidRPr="00834F9F">
        <w:rPr>
          <w:rFonts w:ascii="Arial" w:eastAsia="Times New Roman" w:hAnsi="Arial" w:cs="Arial"/>
          <w:b/>
          <w:i/>
          <w:lang w:eastAsia="x-none"/>
        </w:rPr>
        <w:t>BANCO</w:t>
      </w:r>
      <w:r w:rsidR="00712250" w:rsidRPr="00834F9F">
        <w:rPr>
          <w:rFonts w:ascii="Arial" w:eastAsia="Times New Roman" w:hAnsi="Arial" w:cs="Arial"/>
          <w:i/>
          <w:lang w:eastAsia="x-none"/>
        </w:rPr>
        <w:t xml:space="preserve">, </w:t>
      </w:r>
      <w:r w:rsidR="00712250" w:rsidRPr="00DB0EF0">
        <w:rPr>
          <w:rFonts w:ascii="Arial" w:eastAsia="Times New Roman" w:hAnsi="Arial" w:cs="Arial"/>
          <w:i/>
          <w:u w:val="single"/>
          <w:lang w:eastAsia="x-none"/>
        </w:rPr>
        <w:t xml:space="preserve">es voluntad del </w:t>
      </w:r>
      <w:r w:rsidR="00712250" w:rsidRPr="00DB0EF0">
        <w:rPr>
          <w:rFonts w:ascii="Arial" w:eastAsia="Times New Roman" w:hAnsi="Arial" w:cs="Arial"/>
          <w:b/>
          <w:i/>
          <w:u w:val="single"/>
          <w:lang w:eastAsia="x-none"/>
        </w:rPr>
        <w:t>CEDENTE</w:t>
      </w:r>
      <w:r w:rsidR="00712250" w:rsidRPr="00DB0EF0">
        <w:rPr>
          <w:rFonts w:ascii="Arial" w:eastAsia="Times New Roman" w:hAnsi="Arial" w:cs="Arial"/>
          <w:i/>
          <w:u w:val="single"/>
          <w:lang w:eastAsia="x-none"/>
        </w:rPr>
        <w:t xml:space="preserve"> efectuar la </w:t>
      </w:r>
      <w:r w:rsidR="00712250" w:rsidRPr="00834F9F">
        <w:rPr>
          <w:rFonts w:ascii="Arial" w:eastAsia="Times New Roman" w:hAnsi="Arial" w:cs="Arial"/>
          <w:i/>
          <w:u w:val="single"/>
          <w:lang w:eastAsia="x-none"/>
        </w:rPr>
        <w:t xml:space="preserve">cesión de los derechos económicos derivados del </w:t>
      </w:r>
      <w:r w:rsidR="00712250" w:rsidRPr="00834F9F">
        <w:rPr>
          <w:rFonts w:ascii="Arial" w:eastAsia="Times New Roman" w:hAnsi="Arial" w:cs="Arial"/>
          <w:b/>
          <w:i/>
          <w:u w:val="single"/>
          <w:lang w:eastAsia="x-none"/>
        </w:rPr>
        <w:t>CONTRATO</w:t>
      </w:r>
      <w:r w:rsidR="00712250" w:rsidRPr="00834F9F">
        <w:rPr>
          <w:rFonts w:ascii="Arial" w:eastAsia="Times New Roman" w:hAnsi="Arial" w:cs="Arial"/>
          <w:i/>
          <w:lang w:eastAsia="x-none"/>
        </w:rPr>
        <w:t xml:space="preserve">, celebrado entre </w:t>
      </w:r>
      <w:r w:rsidR="00712250" w:rsidRPr="00834F9F">
        <w:rPr>
          <w:rFonts w:ascii="Arial" w:eastAsia="Times New Roman" w:hAnsi="Arial" w:cs="Arial"/>
          <w:b/>
          <w:i/>
          <w:lang w:eastAsia="x-none"/>
        </w:rPr>
        <w:t>EL CEDENTE y EL FONDO FINANCIERO DE PROYECTOS DE DESARROLLO-FONADE</w:t>
      </w:r>
      <w:r w:rsidR="008162F2" w:rsidRPr="00834F9F">
        <w:rPr>
          <w:rFonts w:ascii="Arial" w:eastAsia="Times New Roman" w:hAnsi="Arial" w:cs="Arial"/>
          <w:i/>
          <w:lang w:eastAsia="x-none"/>
        </w:rPr>
        <w:t xml:space="preserve">. </w:t>
      </w:r>
    </w:p>
    <w:p w14:paraId="40478BC4" w14:textId="77777777" w:rsidR="008162F2" w:rsidRPr="00834F9F" w:rsidRDefault="008162F2" w:rsidP="00834F9F">
      <w:pPr>
        <w:spacing w:after="0" w:line="240" w:lineRule="auto"/>
        <w:ind w:left="567"/>
        <w:jc w:val="both"/>
        <w:rPr>
          <w:rFonts w:ascii="Arial" w:eastAsia="Times New Roman" w:hAnsi="Arial" w:cs="Arial"/>
          <w:i/>
          <w:lang w:eastAsia="x-none"/>
        </w:rPr>
      </w:pPr>
    </w:p>
    <w:p w14:paraId="13C9C4EF" w14:textId="77777777" w:rsidR="008162F2" w:rsidRPr="00834F9F" w:rsidRDefault="008162F2" w:rsidP="00834F9F">
      <w:pPr>
        <w:spacing w:after="0" w:line="240" w:lineRule="auto"/>
        <w:ind w:left="567"/>
        <w:jc w:val="both"/>
        <w:rPr>
          <w:rFonts w:ascii="Arial" w:eastAsia="Times New Roman" w:hAnsi="Arial" w:cs="Arial"/>
          <w:sz w:val="24"/>
          <w:szCs w:val="24"/>
          <w:lang w:eastAsia="x-none"/>
        </w:rPr>
      </w:pPr>
      <w:r w:rsidRPr="00834F9F">
        <w:rPr>
          <w:rFonts w:ascii="Arial" w:eastAsia="Times New Roman" w:hAnsi="Arial" w:cs="Arial"/>
          <w:i/>
          <w:lang w:eastAsia="x-none"/>
        </w:rPr>
        <w:t xml:space="preserve">10. Que </w:t>
      </w:r>
      <w:r w:rsidRPr="00834F9F">
        <w:rPr>
          <w:rFonts w:ascii="Arial" w:eastAsia="Times New Roman" w:hAnsi="Arial" w:cs="Arial"/>
          <w:i/>
          <w:u w:val="single"/>
          <w:lang w:eastAsia="x-none"/>
        </w:rPr>
        <w:t xml:space="preserve">la cesión de derechos económicos derivados del </w:t>
      </w:r>
      <w:r w:rsidRPr="00834F9F">
        <w:rPr>
          <w:rFonts w:ascii="Arial" w:eastAsia="Times New Roman" w:hAnsi="Arial" w:cs="Arial"/>
          <w:b/>
          <w:i/>
          <w:u w:val="single"/>
          <w:lang w:eastAsia="x-none"/>
        </w:rPr>
        <w:t>CONTRATO</w:t>
      </w:r>
      <w:r w:rsidRPr="00834F9F">
        <w:rPr>
          <w:rFonts w:ascii="Arial" w:eastAsia="Times New Roman" w:hAnsi="Arial" w:cs="Arial"/>
          <w:i/>
          <w:lang w:eastAsia="x-none"/>
        </w:rPr>
        <w:t xml:space="preserve"> es un contrato accesorio al pagaré número…”</w:t>
      </w:r>
      <w:r w:rsidR="00834F9F">
        <w:rPr>
          <w:rFonts w:ascii="Arial" w:eastAsia="Times New Roman" w:hAnsi="Arial" w:cs="Arial"/>
          <w:lang w:eastAsia="x-none"/>
        </w:rPr>
        <w:t xml:space="preserve"> (Subrayas ajenas al texto).</w:t>
      </w:r>
    </w:p>
    <w:p w14:paraId="3E94B96D" w14:textId="77777777" w:rsidR="006B7824" w:rsidRDefault="006B7824" w:rsidP="00D1660E">
      <w:pPr>
        <w:spacing w:after="0" w:line="240" w:lineRule="auto"/>
        <w:jc w:val="both"/>
        <w:rPr>
          <w:rFonts w:ascii="Arial" w:eastAsia="Times New Roman" w:hAnsi="Arial" w:cs="Arial"/>
          <w:sz w:val="24"/>
          <w:szCs w:val="24"/>
          <w:lang w:eastAsia="x-none"/>
        </w:rPr>
      </w:pPr>
    </w:p>
    <w:p w14:paraId="6A9A51B4" w14:textId="77777777" w:rsidR="006B7824" w:rsidRDefault="008162F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Esta misma conclusión </w:t>
      </w:r>
      <w:r w:rsidR="006B7824">
        <w:rPr>
          <w:rFonts w:ascii="Arial" w:eastAsia="Times New Roman" w:hAnsi="Arial" w:cs="Arial"/>
          <w:sz w:val="24"/>
          <w:szCs w:val="24"/>
          <w:lang w:eastAsia="x-none"/>
        </w:rPr>
        <w:t xml:space="preserve">se </w:t>
      </w:r>
      <w:r>
        <w:rPr>
          <w:rFonts w:ascii="Arial" w:eastAsia="Times New Roman" w:hAnsi="Arial" w:cs="Arial"/>
          <w:sz w:val="24"/>
          <w:szCs w:val="24"/>
          <w:lang w:eastAsia="x-none"/>
        </w:rPr>
        <w:t>ratifica</w:t>
      </w:r>
      <w:r w:rsidR="006B7824">
        <w:rPr>
          <w:rFonts w:ascii="Arial" w:eastAsia="Times New Roman" w:hAnsi="Arial" w:cs="Arial"/>
          <w:sz w:val="24"/>
          <w:szCs w:val="24"/>
          <w:lang w:eastAsia="x-none"/>
        </w:rPr>
        <w:t xml:space="preserve"> con otras cláusulas del</w:t>
      </w:r>
      <w:r w:rsidR="00A871F4">
        <w:rPr>
          <w:rFonts w:ascii="Arial" w:eastAsia="Times New Roman" w:hAnsi="Arial" w:cs="Arial"/>
          <w:sz w:val="24"/>
          <w:szCs w:val="24"/>
          <w:lang w:eastAsia="x-none"/>
        </w:rPr>
        <w:t xml:space="preserve"> acuerdo que nos ocupa</w:t>
      </w:r>
      <w:r w:rsidR="006B7824">
        <w:rPr>
          <w:rFonts w:ascii="Arial" w:eastAsia="Times New Roman" w:hAnsi="Arial" w:cs="Arial"/>
          <w:sz w:val="24"/>
          <w:szCs w:val="24"/>
          <w:lang w:eastAsia="x-none"/>
        </w:rPr>
        <w:t>. Así, por ejemplo, en la cláusula segunda se estipuló que, como consecuencia de la cesión, “</w:t>
      </w:r>
      <w:r w:rsidR="006B7824">
        <w:rPr>
          <w:rFonts w:ascii="Arial" w:eastAsia="Times New Roman" w:hAnsi="Arial" w:cs="Arial"/>
          <w:b/>
          <w:i/>
          <w:sz w:val="24"/>
          <w:szCs w:val="24"/>
          <w:lang w:eastAsia="x-none"/>
        </w:rPr>
        <w:t xml:space="preserve">EL BANCO </w:t>
      </w:r>
      <w:r w:rsidR="006B7824" w:rsidRPr="006B7824">
        <w:rPr>
          <w:rFonts w:ascii="Arial" w:eastAsia="Times New Roman" w:hAnsi="Arial" w:cs="Arial"/>
          <w:i/>
          <w:sz w:val="24"/>
          <w:szCs w:val="24"/>
          <w:lang w:eastAsia="x-none"/>
        </w:rPr>
        <w:t xml:space="preserve">recibirá, </w:t>
      </w:r>
      <w:r w:rsidR="006B7824">
        <w:rPr>
          <w:rFonts w:ascii="Arial" w:eastAsia="Times New Roman" w:hAnsi="Arial" w:cs="Arial"/>
          <w:i/>
          <w:sz w:val="24"/>
          <w:szCs w:val="24"/>
          <w:lang w:eastAsia="x-none"/>
        </w:rPr>
        <w:t xml:space="preserve">en la forma que se establece más adelante </w:t>
      </w:r>
      <w:r w:rsidR="006B7824" w:rsidRPr="001C7DF4">
        <w:rPr>
          <w:rFonts w:ascii="Arial" w:eastAsia="Times New Roman" w:hAnsi="Arial" w:cs="Arial"/>
          <w:i/>
          <w:sz w:val="24"/>
          <w:szCs w:val="24"/>
          <w:u w:val="single"/>
          <w:lang w:eastAsia="x-none"/>
        </w:rPr>
        <w:t xml:space="preserve">el valor de los derechos económicos del </w:t>
      </w:r>
      <w:r w:rsidR="006B7824" w:rsidRPr="001C7DF4">
        <w:rPr>
          <w:rFonts w:ascii="Arial" w:eastAsia="Times New Roman" w:hAnsi="Arial" w:cs="Arial"/>
          <w:b/>
          <w:i/>
          <w:sz w:val="24"/>
          <w:szCs w:val="24"/>
          <w:u w:val="single"/>
          <w:lang w:eastAsia="x-none"/>
        </w:rPr>
        <w:t>CONTRATO</w:t>
      </w:r>
      <w:r w:rsidR="006B7824" w:rsidRPr="001C7DF4">
        <w:rPr>
          <w:rFonts w:ascii="Arial" w:eastAsia="Times New Roman" w:hAnsi="Arial" w:cs="Arial"/>
          <w:i/>
          <w:sz w:val="24"/>
          <w:szCs w:val="24"/>
          <w:u w:val="single"/>
          <w:lang w:eastAsia="x-none"/>
        </w:rPr>
        <w:t xml:space="preserve"> que por medio del presente instrumento se ceden</w:t>
      </w:r>
      <w:r w:rsidR="006B7824">
        <w:rPr>
          <w:rFonts w:ascii="Arial" w:eastAsia="Times New Roman" w:hAnsi="Arial" w:cs="Arial"/>
          <w:i/>
          <w:sz w:val="24"/>
          <w:szCs w:val="24"/>
          <w:lang w:eastAsia="x-none"/>
        </w:rPr>
        <w:t xml:space="preserve">, a efecto de que con dichas sumas de dinero se cancele el valor de las obligaciones que tenga o llegare a tener </w:t>
      </w:r>
      <w:r w:rsidR="006B7824" w:rsidRPr="006B7824">
        <w:rPr>
          <w:rFonts w:ascii="Arial" w:eastAsia="Times New Roman" w:hAnsi="Arial" w:cs="Arial"/>
          <w:b/>
          <w:i/>
          <w:sz w:val="24"/>
          <w:szCs w:val="24"/>
          <w:lang w:eastAsia="x-none"/>
        </w:rPr>
        <w:t>CONSORCIO CMS –CARCELES</w:t>
      </w:r>
      <w:r w:rsidR="006B7824">
        <w:rPr>
          <w:rFonts w:ascii="Arial" w:eastAsia="Times New Roman" w:hAnsi="Arial" w:cs="Arial"/>
          <w:i/>
          <w:sz w:val="24"/>
          <w:szCs w:val="24"/>
          <w:lang w:eastAsia="x-none"/>
        </w:rPr>
        <w:t xml:space="preserve"> a favor del </w:t>
      </w:r>
      <w:r w:rsidR="006B7824" w:rsidRPr="006B7824">
        <w:rPr>
          <w:rFonts w:ascii="Arial" w:eastAsia="Times New Roman" w:hAnsi="Arial" w:cs="Arial"/>
          <w:b/>
          <w:i/>
          <w:sz w:val="24"/>
          <w:szCs w:val="24"/>
          <w:lang w:eastAsia="x-none"/>
        </w:rPr>
        <w:t>BANCO</w:t>
      </w:r>
      <w:r w:rsidR="006B7824">
        <w:rPr>
          <w:rFonts w:ascii="Arial" w:eastAsia="Times New Roman" w:hAnsi="Arial" w:cs="Arial"/>
          <w:i/>
          <w:sz w:val="24"/>
          <w:szCs w:val="24"/>
          <w:lang w:eastAsia="x-none"/>
        </w:rPr>
        <w:t xml:space="preserve">…” </w:t>
      </w:r>
      <w:r w:rsidR="006B7824" w:rsidRPr="006B7824">
        <w:rPr>
          <w:rFonts w:ascii="Arial" w:eastAsia="Times New Roman" w:hAnsi="Arial" w:cs="Arial"/>
          <w:sz w:val="24"/>
          <w:szCs w:val="24"/>
          <w:lang w:eastAsia="x-none"/>
        </w:rPr>
        <w:t xml:space="preserve"> </w:t>
      </w:r>
      <w:r w:rsidR="006B7824">
        <w:rPr>
          <w:rFonts w:ascii="Arial" w:eastAsia="Times New Roman" w:hAnsi="Arial" w:cs="Arial"/>
          <w:sz w:val="24"/>
          <w:szCs w:val="24"/>
          <w:lang w:eastAsia="x-none"/>
        </w:rPr>
        <w:t>(</w:t>
      </w:r>
      <w:r w:rsidR="001C7DF4">
        <w:rPr>
          <w:rFonts w:ascii="Arial" w:eastAsia="Times New Roman" w:hAnsi="Arial" w:cs="Arial"/>
          <w:sz w:val="24"/>
          <w:szCs w:val="24"/>
          <w:lang w:eastAsia="x-none"/>
        </w:rPr>
        <w:t>subrayamos</w:t>
      </w:r>
      <w:r w:rsidR="006B7824">
        <w:rPr>
          <w:rFonts w:ascii="Arial" w:eastAsia="Times New Roman" w:hAnsi="Arial" w:cs="Arial"/>
          <w:sz w:val="24"/>
          <w:szCs w:val="24"/>
          <w:lang w:eastAsia="x-none"/>
        </w:rPr>
        <w:t xml:space="preserve">). </w:t>
      </w:r>
    </w:p>
    <w:p w14:paraId="3D3D4EB1" w14:textId="77777777" w:rsidR="006B7824" w:rsidRDefault="006B7824" w:rsidP="00D1660E">
      <w:pPr>
        <w:spacing w:after="0" w:line="240" w:lineRule="auto"/>
        <w:jc w:val="both"/>
        <w:rPr>
          <w:rFonts w:ascii="Arial" w:eastAsia="Times New Roman" w:hAnsi="Arial" w:cs="Arial"/>
          <w:sz w:val="24"/>
          <w:szCs w:val="24"/>
          <w:lang w:eastAsia="x-none"/>
        </w:rPr>
      </w:pPr>
    </w:p>
    <w:p w14:paraId="7400B025" w14:textId="77777777" w:rsidR="006B7824" w:rsidRDefault="006B7824"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el mismo sentido puede</w:t>
      </w:r>
      <w:r w:rsidR="001C7DF4">
        <w:rPr>
          <w:rFonts w:ascii="Arial" w:eastAsia="Times New Roman" w:hAnsi="Arial" w:cs="Arial"/>
          <w:sz w:val="24"/>
          <w:szCs w:val="24"/>
          <w:lang w:eastAsia="x-none"/>
        </w:rPr>
        <w:t>n</w:t>
      </w:r>
      <w:r>
        <w:rPr>
          <w:rFonts w:ascii="Arial" w:eastAsia="Times New Roman" w:hAnsi="Arial" w:cs="Arial"/>
          <w:sz w:val="24"/>
          <w:szCs w:val="24"/>
          <w:lang w:eastAsia="x-none"/>
        </w:rPr>
        <w:t xml:space="preserve"> citarse la cláusula tercera, que </w:t>
      </w:r>
      <w:r w:rsidR="00FF4C7E">
        <w:rPr>
          <w:rFonts w:ascii="Arial" w:eastAsia="Times New Roman" w:hAnsi="Arial" w:cs="Arial"/>
          <w:sz w:val="24"/>
          <w:szCs w:val="24"/>
          <w:lang w:eastAsia="x-none"/>
        </w:rPr>
        <w:t xml:space="preserve">fija </w:t>
      </w:r>
      <w:r w:rsidR="0007550F">
        <w:rPr>
          <w:rFonts w:ascii="Arial" w:eastAsia="Times New Roman" w:hAnsi="Arial" w:cs="Arial"/>
          <w:sz w:val="24"/>
          <w:szCs w:val="24"/>
          <w:lang w:eastAsia="x-none"/>
        </w:rPr>
        <w:t xml:space="preserve">el procedimiento que las partes </w:t>
      </w:r>
      <w:r w:rsidR="001C7DF4">
        <w:rPr>
          <w:rFonts w:ascii="Arial" w:eastAsia="Times New Roman" w:hAnsi="Arial" w:cs="Arial"/>
          <w:sz w:val="24"/>
          <w:szCs w:val="24"/>
          <w:lang w:eastAsia="x-none"/>
        </w:rPr>
        <w:t xml:space="preserve">deben seguir </w:t>
      </w:r>
      <w:r w:rsidR="0007550F">
        <w:rPr>
          <w:rFonts w:ascii="Arial" w:eastAsia="Times New Roman" w:hAnsi="Arial" w:cs="Arial"/>
          <w:sz w:val="24"/>
          <w:szCs w:val="24"/>
          <w:lang w:eastAsia="x-none"/>
        </w:rPr>
        <w:t>para que el pago de los derechos derivados del contrato se h</w:t>
      </w:r>
      <w:r w:rsidR="001C7DF4">
        <w:rPr>
          <w:rFonts w:ascii="Arial" w:eastAsia="Times New Roman" w:hAnsi="Arial" w:cs="Arial"/>
          <w:sz w:val="24"/>
          <w:szCs w:val="24"/>
          <w:lang w:eastAsia="x-none"/>
        </w:rPr>
        <w:t xml:space="preserve">aga </w:t>
      </w:r>
      <w:r w:rsidR="0007550F">
        <w:rPr>
          <w:rFonts w:ascii="Arial" w:eastAsia="Times New Roman" w:hAnsi="Arial" w:cs="Arial"/>
          <w:sz w:val="24"/>
          <w:szCs w:val="24"/>
          <w:lang w:eastAsia="x-none"/>
        </w:rPr>
        <w:t xml:space="preserve">a favor del </w:t>
      </w:r>
      <w:r w:rsidR="001C7DF4">
        <w:rPr>
          <w:rFonts w:ascii="Arial" w:eastAsia="Times New Roman" w:hAnsi="Arial" w:cs="Arial"/>
          <w:sz w:val="24"/>
          <w:szCs w:val="24"/>
          <w:lang w:eastAsia="x-none"/>
        </w:rPr>
        <w:t>b</w:t>
      </w:r>
      <w:r w:rsidR="0007550F">
        <w:rPr>
          <w:rFonts w:ascii="Arial" w:eastAsia="Times New Roman" w:hAnsi="Arial" w:cs="Arial"/>
          <w:sz w:val="24"/>
          <w:szCs w:val="24"/>
          <w:lang w:eastAsia="x-none"/>
        </w:rPr>
        <w:t>anco y se apli</w:t>
      </w:r>
      <w:r w:rsidR="001C7DF4">
        <w:rPr>
          <w:rFonts w:ascii="Arial" w:eastAsia="Times New Roman" w:hAnsi="Arial" w:cs="Arial"/>
          <w:sz w:val="24"/>
          <w:szCs w:val="24"/>
          <w:lang w:eastAsia="x-none"/>
        </w:rPr>
        <w:t xml:space="preserve">que </w:t>
      </w:r>
      <w:r w:rsidR="0007550F">
        <w:rPr>
          <w:rFonts w:ascii="Arial" w:eastAsia="Times New Roman" w:hAnsi="Arial" w:cs="Arial"/>
          <w:sz w:val="24"/>
          <w:szCs w:val="24"/>
          <w:lang w:eastAsia="x-none"/>
        </w:rPr>
        <w:t xml:space="preserve">a </w:t>
      </w:r>
      <w:r w:rsidR="001C7DF4">
        <w:rPr>
          <w:rFonts w:ascii="Arial" w:eastAsia="Times New Roman" w:hAnsi="Arial" w:cs="Arial"/>
          <w:sz w:val="24"/>
          <w:szCs w:val="24"/>
          <w:lang w:eastAsia="x-none"/>
        </w:rPr>
        <w:t xml:space="preserve">la solución de </w:t>
      </w:r>
      <w:r w:rsidR="0007550F">
        <w:rPr>
          <w:rFonts w:ascii="Arial" w:eastAsia="Times New Roman" w:hAnsi="Arial" w:cs="Arial"/>
          <w:sz w:val="24"/>
          <w:szCs w:val="24"/>
          <w:lang w:eastAsia="x-none"/>
        </w:rPr>
        <w:t xml:space="preserve">las deudas que el </w:t>
      </w:r>
      <w:r w:rsidR="001C7DF4">
        <w:rPr>
          <w:rFonts w:ascii="Arial" w:eastAsia="Times New Roman" w:hAnsi="Arial" w:cs="Arial"/>
          <w:sz w:val="24"/>
          <w:szCs w:val="24"/>
          <w:lang w:eastAsia="x-none"/>
        </w:rPr>
        <w:t>c</w:t>
      </w:r>
      <w:r w:rsidR="0007550F">
        <w:rPr>
          <w:rFonts w:ascii="Arial" w:eastAsia="Times New Roman" w:hAnsi="Arial" w:cs="Arial"/>
          <w:sz w:val="24"/>
          <w:szCs w:val="24"/>
          <w:lang w:eastAsia="x-none"/>
        </w:rPr>
        <w:t>onsorcio t</w:t>
      </w:r>
      <w:r w:rsidR="001C7DF4">
        <w:rPr>
          <w:rFonts w:ascii="Arial" w:eastAsia="Times New Roman" w:hAnsi="Arial" w:cs="Arial"/>
          <w:sz w:val="24"/>
          <w:szCs w:val="24"/>
          <w:lang w:eastAsia="x-none"/>
        </w:rPr>
        <w:t xml:space="preserve">enga </w:t>
      </w:r>
      <w:r w:rsidR="0007550F">
        <w:rPr>
          <w:rFonts w:ascii="Arial" w:eastAsia="Times New Roman" w:hAnsi="Arial" w:cs="Arial"/>
          <w:sz w:val="24"/>
          <w:szCs w:val="24"/>
          <w:lang w:eastAsia="x-none"/>
        </w:rPr>
        <w:t xml:space="preserve">con </w:t>
      </w:r>
      <w:r w:rsidR="00CB31E8">
        <w:rPr>
          <w:rFonts w:ascii="Arial" w:eastAsia="Times New Roman" w:hAnsi="Arial" w:cs="Arial"/>
          <w:sz w:val="24"/>
          <w:szCs w:val="24"/>
          <w:lang w:eastAsia="x-none"/>
        </w:rPr>
        <w:t>aquel</w:t>
      </w:r>
      <w:r w:rsidR="0007550F">
        <w:rPr>
          <w:rFonts w:ascii="Arial" w:eastAsia="Times New Roman" w:hAnsi="Arial" w:cs="Arial"/>
          <w:sz w:val="24"/>
          <w:szCs w:val="24"/>
          <w:lang w:eastAsia="x-none"/>
        </w:rPr>
        <w:t xml:space="preserve">; la cláusula cuarta, que señala, entre otras cosas, el término de duración de la cesión; la sexta, que </w:t>
      </w:r>
      <w:r w:rsidR="001C7DF4">
        <w:rPr>
          <w:rFonts w:ascii="Arial" w:eastAsia="Times New Roman" w:hAnsi="Arial" w:cs="Arial"/>
          <w:sz w:val="24"/>
          <w:szCs w:val="24"/>
          <w:lang w:eastAsia="x-none"/>
        </w:rPr>
        <w:t xml:space="preserve">contiene </w:t>
      </w:r>
      <w:r w:rsidR="0007550F">
        <w:rPr>
          <w:rFonts w:ascii="Arial" w:eastAsia="Times New Roman" w:hAnsi="Arial" w:cs="Arial"/>
          <w:sz w:val="24"/>
          <w:szCs w:val="24"/>
          <w:lang w:eastAsia="x-none"/>
        </w:rPr>
        <w:t xml:space="preserve">las obligaciones que el cedente </w:t>
      </w:r>
      <w:r w:rsidR="008726F6">
        <w:rPr>
          <w:rFonts w:ascii="Arial" w:eastAsia="Times New Roman" w:hAnsi="Arial" w:cs="Arial"/>
          <w:sz w:val="24"/>
          <w:szCs w:val="24"/>
          <w:lang w:eastAsia="x-none"/>
        </w:rPr>
        <w:t xml:space="preserve">asumió </w:t>
      </w:r>
      <w:r w:rsidR="0007550F">
        <w:rPr>
          <w:rFonts w:ascii="Arial" w:eastAsia="Times New Roman" w:hAnsi="Arial" w:cs="Arial"/>
          <w:sz w:val="24"/>
          <w:szCs w:val="24"/>
          <w:lang w:eastAsia="x-none"/>
        </w:rPr>
        <w:t xml:space="preserve">para con el </w:t>
      </w:r>
      <w:r w:rsidR="00FF4C7E">
        <w:rPr>
          <w:rFonts w:ascii="Arial" w:eastAsia="Times New Roman" w:hAnsi="Arial" w:cs="Arial"/>
          <w:sz w:val="24"/>
          <w:szCs w:val="24"/>
          <w:lang w:eastAsia="x-none"/>
        </w:rPr>
        <w:t xml:space="preserve">cesionario; </w:t>
      </w:r>
      <w:r w:rsidR="0007550F">
        <w:rPr>
          <w:rFonts w:ascii="Arial" w:eastAsia="Times New Roman" w:hAnsi="Arial" w:cs="Arial"/>
          <w:sz w:val="24"/>
          <w:szCs w:val="24"/>
          <w:lang w:eastAsia="x-none"/>
        </w:rPr>
        <w:t xml:space="preserve">la cláusula séptima, que menciona, </w:t>
      </w:r>
      <w:r w:rsidR="001C7DF4">
        <w:rPr>
          <w:rFonts w:ascii="Arial" w:eastAsia="Times New Roman" w:hAnsi="Arial" w:cs="Arial"/>
          <w:sz w:val="24"/>
          <w:szCs w:val="24"/>
          <w:lang w:eastAsia="x-none"/>
        </w:rPr>
        <w:t xml:space="preserve">con respecto a la cesión, </w:t>
      </w:r>
      <w:r w:rsidR="0007550F">
        <w:rPr>
          <w:rFonts w:ascii="Arial" w:eastAsia="Times New Roman" w:hAnsi="Arial" w:cs="Arial"/>
          <w:sz w:val="24"/>
          <w:szCs w:val="24"/>
          <w:lang w:eastAsia="x-none"/>
        </w:rPr>
        <w:t xml:space="preserve">los eventos en los que el banco podía declarar extinguidos los plazos de las obligaciones financieras contraídas </w:t>
      </w:r>
      <w:r w:rsidR="008726F6">
        <w:rPr>
          <w:rFonts w:ascii="Arial" w:eastAsia="Times New Roman" w:hAnsi="Arial" w:cs="Arial"/>
          <w:sz w:val="24"/>
          <w:szCs w:val="24"/>
          <w:lang w:eastAsia="x-none"/>
        </w:rPr>
        <w:t>por el cedente</w:t>
      </w:r>
      <w:r w:rsidR="007B61C2">
        <w:rPr>
          <w:rFonts w:ascii="Arial" w:eastAsia="Times New Roman" w:hAnsi="Arial" w:cs="Arial"/>
          <w:sz w:val="24"/>
          <w:szCs w:val="24"/>
          <w:lang w:eastAsia="x-none"/>
        </w:rPr>
        <w:t xml:space="preserve">; </w:t>
      </w:r>
      <w:r w:rsidR="0007550F">
        <w:rPr>
          <w:rFonts w:ascii="Arial" w:eastAsia="Times New Roman" w:hAnsi="Arial" w:cs="Arial"/>
          <w:sz w:val="24"/>
          <w:szCs w:val="24"/>
          <w:lang w:eastAsia="x-none"/>
        </w:rPr>
        <w:t>la octava, que establece la obligación para el cedente de reintegrar inmediatamente al banco</w:t>
      </w:r>
      <w:r w:rsidR="001C7DF4">
        <w:rPr>
          <w:rFonts w:ascii="Arial" w:eastAsia="Times New Roman" w:hAnsi="Arial" w:cs="Arial"/>
          <w:sz w:val="24"/>
          <w:szCs w:val="24"/>
          <w:lang w:eastAsia="x-none"/>
        </w:rPr>
        <w:t xml:space="preserve"> cualquier suma que llegar</w:t>
      </w:r>
      <w:r w:rsidR="008726F6">
        <w:rPr>
          <w:rFonts w:ascii="Arial" w:eastAsia="Times New Roman" w:hAnsi="Arial" w:cs="Arial"/>
          <w:sz w:val="24"/>
          <w:szCs w:val="24"/>
          <w:lang w:eastAsia="x-none"/>
        </w:rPr>
        <w:t>e</w:t>
      </w:r>
      <w:r w:rsidR="001C7DF4">
        <w:rPr>
          <w:rFonts w:ascii="Arial" w:eastAsia="Times New Roman" w:hAnsi="Arial" w:cs="Arial"/>
          <w:sz w:val="24"/>
          <w:szCs w:val="24"/>
          <w:lang w:eastAsia="x-none"/>
        </w:rPr>
        <w:t xml:space="preserve"> a recibir directamente de </w:t>
      </w:r>
      <w:proofErr w:type="spellStart"/>
      <w:r w:rsidR="001C7DF4">
        <w:rPr>
          <w:rFonts w:ascii="Arial" w:eastAsia="Times New Roman" w:hAnsi="Arial" w:cs="Arial"/>
          <w:sz w:val="24"/>
          <w:szCs w:val="24"/>
          <w:lang w:eastAsia="x-none"/>
        </w:rPr>
        <w:t>Fonade</w:t>
      </w:r>
      <w:proofErr w:type="spellEnd"/>
      <w:r w:rsidR="001C7DF4">
        <w:rPr>
          <w:rFonts w:ascii="Arial" w:eastAsia="Times New Roman" w:hAnsi="Arial" w:cs="Arial"/>
          <w:sz w:val="24"/>
          <w:szCs w:val="24"/>
          <w:lang w:eastAsia="x-none"/>
        </w:rPr>
        <w:t xml:space="preserve">, </w:t>
      </w:r>
      <w:r w:rsidR="0007550F">
        <w:rPr>
          <w:rFonts w:ascii="Arial" w:eastAsia="Times New Roman" w:hAnsi="Arial" w:cs="Arial"/>
          <w:sz w:val="24"/>
          <w:szCs w:val="24"/>
          <w:lang w:eastAsia="x-none"/>
        </w:rPr>
        <w:t>“</w:t>
      </w:r>
      <w:r w:rsidR="0007550F" w:rsidRPr="001C7DF4">
        <w:rPr>
          <w:rFonts w:ascii="Arial" w:eastAsia="Times New Roman" w:hAnsi="Arial" w:cs="Arial"/>
          <w:i/>
          <w:sz w:val="24"/>
          <w:szCs w:val="24"/>
          <w:lang w:eastAsia="x-none"/>
        </w:rPr>
        <w:t>derivado de los derechos económicos objeto de la presente cesión</w:t>
      </w:r>
      <w:r w:rsidR="0007550F">
        <w:rPr>
          <w:rFonts w:ascii="Arial" w:eastAsia="Times New Roman" w:hAnsi="Arial" w:cs="Arial"/>
          <w:sz w:val="24"/>
          <w:szCs w:val="24"/>
          <w:lang w:eastAsia="x-none"/>
        </w:rPr>
        <w:t>”</w:t>
      </w:r>
      <w:r w:rsidR="00E93FE4">
        <w:rPr>
          <w:rFonts w:ascii="Arial" w:eastAsia="Times New Roman" w:hAnsi="Arial" w:cs="Arial"/>
          <w:sz w:val="24"/>
          <w:szCs w:val="24"/>
          <w:lang w:eastAsia="x-none"/>
        </w:rPr>
        <w:t xml:space="preserve">, y la cláusula décima, que relaciona los documentos que </w:t>
      </w:r>
      <w:r w:rsidR="00CB31E8">
        <w:rPr>
          <w:rFonts w:ascii="Arial" w:eastAsia="Times New Roman" w:hAnsi="Arial" w:cs="Arial"/>
          <w:sz w:val="24"/>
          <w:szCs w:val="24"/>
          <w:lang w:eastAsia="x-none"/>
        </w:rPr>
        <w:t xml:space="preserve">forman </w:t>
      </w:r>
      <w:r w:rsidR="00E93FE4">
        <w:rPr>
          <w:rFonts w:ascii="Arial" w:eastAsia="Times New Roman" w:hAnsi="Arial" w:cs="Arial"/>
          <w:sz w:val="24"/>
          <w:szCs w:val="24"/>
          <w:lang w:eastAsia="x-none"/>
        </w:rPr>
        <w:t xml:space="preserve">parte integrante de ese contrato, entre los cuales </w:t>
      </w:r>
      <w:r w:rsidR="007B61C2">
        <w:rPr>
          <w:rFonts w:ascii="Arial" w:eastAsia="Times New Roman" w:hAnsi="Arial" w:cs="Arial"/>
          <w:sz w:val="24"/>
          <w:szCs w:val="24"/>
          <w:lang w:eastAsia="x-none"/>
        </w:rPr>
        <w:t xml:space="preserve">incluye </w:t>
      </w:r>
      <w:r w:rsidR="00FF4C7E">
        <w:rPr>
          <w:rFonts w:ascii="Arial" w:eastAsia="Times New Roman" w:hAnsi="Arial" w:cs="Arial"/>
          <w:sz w:val="24"/>
          <w:szCs w:val="24"/>
          <w:lang w:eastAsia="x-none"/>
        </w:rPr>
        <w:t>la “</w:t>
      </w:r>
      <w:r w:rsidR="00FF4C7E" w:rsidRPr="00FF4C7E">
        <w:rPr>
          <w:rFonts w:ascii="Arial" w:eastAsia="Times New Roman" w:hAnsi="Arial" w:cs="Arial"/>
          <w:i/>
          <w:sz w:val="24"/>
          <w:szCs w:val="24"/>
          <w:lang w:eastAsia="x-none"/>
        </w:rPr>
        <w:t xml:space="preserve">fotocopia autenticada del </w:t>
      </w:r>
      <w:r w:rsidR="00FF4C7E" w:rsidRPr="00FF4C7E">
        <w:rPr>
          <w:rFonts w:ascii="Arial" w:eastAsia="Times New Roman" w:hAnsi="Arial" w:cs="Arial"/>
          <w:b/>
          <w:i/>
          <w:sz w:val="24"/>
          <w:szCs w:val="24"/>
          <w:lang w:eastAsia="x-none"/>
        </w:rPr>
        <w:t>CONTRATO</w:t>
      </w:r>
      <w:r w:rsidR="00FF4C7E">
        <w:rPr>
          <w:rFonts w:ascii="Arial" w:eastAsia="Times New Roman" w:hAnsi="Arial" w:cs="Arial"/>
          <w:sz w:val="24"/>
          <w:szCs w:val="24"/>
          <w:lang w:eastAsia="x-none"/>
        </w:rPr>
        <w:t xml:space="preserve">” y la </w:t>
      </w:r>
      <w:r w:rsidR="00E93FE4">
        <w:rPr>
          <w:rFonts w:ascii="Arial" w:eastAsia="Times New Roman" w:hAnsi="Arial" w:cs="Arial"/>
          <w:sz w:val="24"/>
          <w:szCs w:val="24"/>
          <w:lang w:eastAsia="x-none"/>
        </w:rPr>
        <w:t xml:space="preserve">certificación expedida por el Revisor Fiscal de </w:t>
      </w:r>
      <w:proofErr w:type="spellStart"/>
      <w:r w:rsidR="00E93FE4">
        <w:rPr>
          <w:rFonts w:ascii="Arial" w:eastAsia="Times New Roman" w:hAnsi="Arial" w:cs="Arial"/>
          <w:sz w:val="24"/>
          <w:szCs w:val="24"/>
          <w:lang w:eastAsia="x-none"/>
        </w:rPr>
        <w:t>Fonade</w:t>
      </w:r>
      <w:proofErr w:type="spellEnd"/>
      <w:r w:rsidR="00E93FE4">
        <w:rPr>
          <w:rFonts w:ascii="Arial" w:eastAsia="Times New Roman" w:hAnsi="Arial" w:cs="Arial"/>
          <w:sz w:val="24"/>
          <w:szCs w:val="24"/>
          <w:lang w:eastAsia="x-none"/>
        </w:rPr>
        <w:t>, “</w:t>
      </w:r>
      <w:r w:rsidR="00E93FE4" w:rsidRPr="00E93FE4">
        <w:rPr>
          <w:rFonts w:ascii="Arial" w:eastAsia="Times New Roman" w:hAnsi="Arial" w:cs="Arial"/>
          <w:i/>
          <w:sz w:val="24"/>
          <w:szCs w:val="24"/>
          <w:lang w:eastAsia="x-none"/>
        </w:rPr>
        <w:t xml:space="preserve">en que consta que </w:t>
      </w:r>
      <w:r w:rsidR="00E93FE4" w:rsidRPr="00E93FE4">
        <w:rPr>
          <w:rFonts w:ascii="Arial" w:eastAsia="Times New Roman" w:hAnsi="Arial" w:cs="Arial"/>
          <w:i/>
          <w:sz w:val="24"/>
          <w:szCs w:val="24"/>
          <w:u w:val="single"/>
          <w:lang w:eastAsia="x-none"/>
        </w:rPr>
        <w:t>los derechos económicos del contrato</w:t>
      </w:r>
      <w:r w:rsidR="00E93FE4" w:rsidRPr="00E93FE4">
        <w:rPr>
          <w:rFonts w:ascii="Arial" w:eastAsia="Times New Roman" w:hAnsi="Arial" w:cs="Arial"/>
          <w:i/>
          <w:sz w:val="24"/>
          <w:szCs w:val="24"/>
          <w:lang w:eastAsia="x-none"/>
        </w:rPr>
        <w:t xml:space="preserve"> se encuentran libres de toda afectación, limitación, gravamen o medida cautelar y no han sido cedi</w:t>
      </w:r>
      <w:r w:rsidR="00E93FE4">
        <w:rPr>
          <w:rFonts w:ascii="Arial" w:eastAsia="Times New Roman" w:hAnsi="Arial" w:cs="Arial"/>
          <w:i/>
          <w:sz w:val="24"/>
          <w:szCs w:val="24"/>
          <w:lang w:eastAsia="x-none"/>
        </w:rPr>
        <w:t xml:space="preserve">dos </w:t>
      </w:r>
      <w:r w:rsidR="00E93FE4" w:rsidRPr="00E93FE4">
        <w:rPr>
          <w:rFonts w:ascii="Arial" w:eastAsia="Times New Roman" w:hAnsi="Arial" w:cs="Arial"/>
          <w:i/>
          <w:sz w:val="24"/>
          <w:szCs w:val="24"/>
          <w:lang w:eastAsia="x-none"/>
        </w:rPr>
        <w:t>a terceros</w:t>
      </w:r>
      <w:r w:rsidR="00E93FE4">
        <w:rPr>
          <w:rFonts w:ascii="Arial" w:eastAsia="Times New Roman" w:hAnsi="Arial" w:cs="Arial"/>
          <w:sz w:val="24"/>
          <w:szCs w:val="24"/>
          <w:lang w:eastAsia="x-none"/>
        </w:rPr>
        <w:t>” (se destaca).</w:t>
      </w:r>
    </w:p>
    <w:p w14:paraId="59725F18" w14:textId="77777777" w:rsidR="0007550F" w:rsidRDefault="0007550F" w:rsidP="00D1660E">
      <w:pPr>
        <w:spacing w:after="0" w:line="240" w:lineRule="auto"/>
        <w:jc w:val="both"/>
        <w:rPr>
          <w:rFonts w:ascii="Arial" w:eastAsia="Times New Roman" w:hAnsi="Arial" w:cs="Arial"/>
          <w:sz w:val="24"/>
          <w:szCs w:val="24"/>
          <w:lang w:eastAsia="x-none"/>
        </w:rPr>
      </w:pPr>
    </w:p>
    <w:p w14:paraId="13B70C0A" w14:textId="77777777" w:rsidR="001C7DF4" w:rsidRDefault="001C7DF4"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De las estipulaciones citadas, vale la pena resaltar que, según la cláusula tercera, numeral 2º, “</w:t>
      </w:r>
      <w:r>
        <w:rPr>
          <w:rFonts w:ascii="Arial" w:eastAsia="Times New Roman" w:hAnsi="Arial" w:cs="Arial"/>
          <w:i/>
          <w:sz w:val="24"/>
          <w:szCs w:val="24"/>
          <w:lang w:eastAsia="x-none"/>
        </w:rPr>
        <w:t xml:space="preserve">será </w:t>
      </w:r>
      <w:r w:rsidRPr="00760387">
        <w:rPr>
          <w:rFonts w:ascii="Arial" w:eastAsia="Times New Roman" w:hAnsi="Arial" w:cs="Arial"/>
          <w:i/>
          <w:sz w:val="24"/>
          <w:szCs w:val="24"/>
          <w:u w:val="single"/>
          <w:lang w:eastAsia="x-none"/>
        </w:rPr>
        <w:t xml:space="preserve">responsabilidad del </w:t>
      </w:r>
      <w:r w:rsidRPr="00E93FE4">
        <w:rPr>
          <w:rFonts w:ascii="Arial" w:eastAsia="Times New Roman" w:hAnsi="Arial" w:cs="Arial"/>
          <w:b/>
          <w:i/>
          <w:sz w:val="24"/>
          <w:szCs w:val="24"/>
          <w:u w:val="single"/>
          <w:lang w:eastAsia="x-none"/>
        </w:rPr>
        <w:t>CEDENTE</w:t>
      </w:r>
      <w:r>
        <w:rPr>
          <w:rFonts w:ascii="Arial" w:eastAsia="Times New Roman" w:hAnsi="Arial" w:cs="Arial"/>
          <w:i/>
          <w:sz w:val="24"/>
          <w:szCs w:val="24"/>
          <w:lang w:eastAsia="x-none"/>
        </w:rPr>
        <w:t xml:space="preserve"> efectuar todas las diligencias, trámites, cumplimiento de obligaciones contractuales, presentación de cuentas de cobro o facturas y </w:t>
      </w:r>
      <w:r w:rsidRPr="00760387">
        <w:rPr>
          <w:rFonts w:ascii="Arial" w:eastAsia="Times New Roman" w:hAnsi="Arial" w:cs="Arial"/>
          <w:i/>
          <w:sz w:val="24"/>
          <w:szCs w:val="24"/>
          <w:u w:val="single"/>
          <w:lang w:eastAsia="x-none"/>
        </w:rPr>
        <w:t xml:space="preserve">en general, la realización de todas las gestiones necesarias para </w:t>
      </w:r>
      <w:r w:rsidRPr="00760387">
        <w:rPr>
          <w:rFonts w:ascii="Arial" w:eastAsia="Times New Roman" w:hAnsi="Arial" w:cs="Arial"/>
          <w:i/>
          <w:sz w:val="24"/>
          <w:szCs w:val="24"/>
          <w:u w:val="single"/>
          <w:lang w:eastAsia="x-none"/>
        </w:rPr>
        <w:lastRenderedPageBreak/>
        <w:t xml:space="preserve">que se efectúe el pago directamente al </w:t>
      </w:r>
      <w:r w:rsidRPr="00E93FE4">
        <w:rPr>
          <w:rFonts w:ascii="Arial" w:eastAsia="Times New Roman" w:hAnsi="Arial" w:cs="Arial"/>
          <w:b/>
          <w:i/>
          <w:sz w:val="24"/>
          <w:szCs w:val="24"/>
          <w:u w:val="single"/>
          <w:lang w:eastAsia="x-none"/>
        </w:rPr>
        <w:t>BANCO</w:t>
      </w:r>
      <w:r w:rsidRPr="00760387">
        <w:rPr>
          <w:rFonts w:ascii="Arial" w:eastAsia="Times New Roman" w:hAnsi="Arial" w:cs="Arial"/>
          <w:i/>
          <w:sz w:val="24"/>
          <w:szCs w:val="24"/>
          <w:u w:val="single"/>
          <w:lang w:eastAsia="x-none"/>
        </w:rPr>
        <w:t xml:space="preserve">, a más tardar en la fecha prevista en el </w:t>
      </w:r>
      <w:r w:rsidRPr="00E93FE4">
        <w:rPr>
          <w:rFonts w:ascii="Arial" w:eastAsia="Times New Roman" w:hAnsi="Arial" w:cs="Arial"/>
          <w:b/>
          <w:i/>
          <w:sz w:val="24"/>
          <w:szCs w:val="24"/>
          <w:u w:val="single"/>
          <w:lang w:eastAsia="x-none"/>
        </w:rPr>
        <w:t>CONTRATO</w:t>
      </w:r>
      <w:r>
        <w:rPr>
          <w:rFonts w:ascii="Arial" w:eastAsia="Times New Roman" w:hAnsi="Arial" w:cs="Arial"/>
          <w:i/>
          <w:sz w:val="24"/>
          <w:szCs w:val="24"/>
          <w:lang w:eastAsia="x-none"/>
        </w:rPr>
        <w:t xml:space="preserve"> objeto de cesión. (…)</w:t>
      </w:r>
      <w:r w:rsidRPr="00760387">
        <w:rPr>
          <w:rFonts w:ascii="Arial" w:eastAsia="Times New Roman" w:hAnsi="Arial" w:cs="Arial"/>
          <w:sz w:val="24"/>
          <w:szCs w:val="24"/>
          <w:lang w:eastAsia="x-none"/>
        </w:rPr>
        <w:t>”.</w:t>
      </w:r>
      <w:r>
        <w:rPr>
          <w:rFonts w:ascii="Arial" w:eastAsia="Times New Roman" w:hAnsi="Arial" w:cs="Arial"/>
          <w:i/>
          <w:sz w:val="24"/>
          <w:szCs w:val="24"/>
          <w:lang w:eastAsia="x-none"/>
        </w:rPr>
        <w:t xml:space="preserve"> </w:t>
      </w:r>
      <w:r>
        <w:rPr>
          <w:rFonts w:ascii="Arial" w:eastAsia="Times New Roman" w:hAnsi="Arial" w:cs="Arial"/>
          <w:sz w:val="24"/>
          <w:szCs w:val="24"/>
          <w:lang w:eastAsia="x-none"/>
        </w:rPr>
        <w:t xml:space="preserve"> </w:t>
      </w:r>
      <w:r w:rsidR="00E93FE4">
        <w:rPr>
          <w:rFonts w:ascii="Arial" w:eastAsia="Times New Roman" w:hAnsi="Arial" w:cs="Arial"/>
          <w:sz w:val="24"/>
          <w:szCs w:val="24"/>
          <w:lang w:eastAsia="x-none"/>
        </w:rPr>
        <w:t>(Subraya</w:t>
      </w:r>
      <w:r w:rsidR="00CB31E8">
        <w:rPr>
          <w:rFonts w:ascii="Arial" w:eastAsia="Times New Roman" w:hAnsi="Arial" w:cs="Arial"/>
          <w:sz w:val="24"/>
          <w:szCs w:val="24"/>
          <w:lang w:eastAsia="x-none"/>
        </w:rPr>
        <w:t xml:space="preserve"> añadida</w:t>
      </w:r>
      <w:r w:rsidR="00E93FE4">
        <w:rPr>
          <w:rFonts w:ascii="Arial" w:eastAsia="Times New Roman" w:hAnsi="Arial" w:cs="Arial"/>
          <w:sz w:val="24"/>
          <w:szCs w:val="24"/>
          <w:lang w:eastAsia="x-none"/>
        </w:rPr>
        <w:t>)</w:t>
      </w:r>
    </w:p>
    <w:p w14:paraId="705599D2" w14:textId="77777777" w:rsidR="00760387" w:rsidRDefault="00760387" w:rsidP="00D1660E">
      <w:pPr>
        <w:spacing w:after="0" w:line="240" w:lineRule="auto"/>
        <w:jc w:val="both"/>
        <w:rPr>
          <w:rFonts w:ascii="Arial" w:eastAsia="Times New Roman" w:hAnsi="Arial" w:cs="Arial"/>
          <w:sz w:val="24"/>
          <w:szCs w:val="24"/>
          <w:lang w:eastAsia="x-none"/>
        </w:rPr>
      </w:pPr>
    </w:p>
    <w:p w14:paraId="1EFB045A" w14:textId="77777777" w:rsidR="00760387" w:rsidRPr="00760387" w:rsidRDefault="00760387" w:rsidP="00D1660E">
      <w:pPr>
        <w:spacing w:after="0" w:line="240" w:lineRule="auto"/>
        <w:jc w:val="both"/>
        <w:rPr>
          <w:rFonts w:ascii="Arial" w:eastAsia="Times New Roman" w:hAnsi="Arial" w:cs="Arial"/>
          <w:i/>
          <w:sz w:val="24"/>
          <w:szCs w:val="24"/>
          <w:lang w:eastAsia="x-none"/>
        </w:rPr>
      </w:pPr>
      <w:r>
        <w:rPr>
          <w:rFonts w:ascii="Arial" w:eastAsia="Times New Roman" w:hAnsi="Arial" w:cs="Arial"/>
          <w:sz w:val="24"/>
          <w:szCs w:val="24"/>
          <w:lang w:eastAsia="x-none"/>
        </w:rPr>
        <w:t xml:space="preserve">Igualmente, </w:t>
      </w:r>
      <w:r w:rsidR="008726F6">
        <w:rPr>
          <w:rFonts w:ascii="Arial" w:eastAsia="Times New Roman" w:hAnsi="Arial" w:cs="Arial"/>
          <w:sz w:val="24"/>
          <w:szCs w:val="24"/>
          <w:lang w:eastAsia="x-none"/>
        </w:rPr>
        <w:t xml:space="preserve">conforme a </w:t>
      </w:r>
      <w:r>
        <w:rPr>
          <w:rFonts w:ascii="Arial" w:eastAsia="Times New Roman" w:hAnsi="Arial" w:cs="Arial"/>
          <w:sz w:val="24"/>
          <w:szCs w:val="24"/>
          <w:lang w:eastAsia="x-none"/>
        </w:rPr>
        <w:t>lo estipulado en el parágrafo de la misma cláusula, “</w:t>
      </w:r>
      <w:r>
        <w:rPr>
          <w:rFonts w:ascii="Arial" w:eastAsia="Times New Roman" w:hAnsi="Arial" w:cs="Arial"/>
          <w:i/>
          <w:sz w:val="24"/>
          <w:szCs w:val="24"/>
          <w:lang w:eastAsia="x-none"/>
        </w:rPr>
        <w:t xml:space="preserve">las condiciones de pago y en general </w:t>
      </w:r>
      <w:r w:rsidRPr="00760387">
        <w:rPr>
          <w:rFonts w:ascii="Arial" w:eastAsia="Times New Roman" w:hAnsi="Arial" w:cs="Arial"/>
          <w:i/>
          <w:sz w:val="24"/>
          <w:szCs w:val="24"/>
          <w:u w:val="single"/>
          <w:lang w:eastAsia="x-none"/>
        </w:rPr>
        <w:t>los derechos económicos del CONTRATO objeto de la presente cesión</w:t>
      </w:r>
      <w:r>
        <w:rPr>
          <w:rFonts w:ascii="Arial" w:eastAsia="Times New Roman" w:hAnsi="Arial" w:cs="Arial"/>
          <w:i/>
          <w:sz w:val="24"/>
          <w:szCs w:val="24"/>
          <w:lang w:eastAsia="x-none"/>
        </w:rPr>
        <w:t xml:space="preserve">, no podrán ser modificados sin la previa y escrita aprobación por parte del BANCO…” </w:t>
      </w:r>
      <w:r>
        <w:rPr>
          <w:rFonts w:ascii="Arial" w:eastAsia="Times New Roman" w:hAnsi="Arial" w:cs="Arial"/>
          <w:sz w:val="24"/>
          <w:szCs w:val="24"/>
          <w:lang w:eastAsia="x-none"/>
        </w:rPr>
        <w:t>(subrayas añadidas).</w:t>
      </w:r>
      <w:r>
        <w:rPr>
          <w:rFonts w:ascii="Arial" w:eastAsia="Times New Roman" w:hAnsi="Arial" w:cs="Arial"/>
          <w:i/>
          <w:sz w:val="24"/>
          <w:szCs w:val="24"/>
          <w:lang w:eastAsia="x-none"/>
        </w:rPr>
        <w:t xml:space="preserve"> </w:t>
      </w:r>
    </w:p>
    <w:p w14:paraId="1EE2BC4D" w14:textId="77777777" w:rsidR="001C7DF4" w:rsidRDefault="001C7DF4" w:rsidP="00D1660E">
      <w:pPr>
        <w:spacing w:after="0" w:line="240" w:lineRule="auto"/>
        <w:jc w:val="both"/>
        <w:rPr>
          <w:rFonts w:ascii="Arial" w:eastAsia="Times New Roman" w:hAnsi="Arial" w:cs="Arial"/>
          <w:sz w:val="24"/>
          <w:szCs w:val="24"/>
          <w:lang w:eastAsia="x-none"/>
        </w:rPr>
      </w:pPr>
    </w:p>
    <w:p w14:paraId="7B5E9403" w14:textId="77777777" w:rsidR="00760387" w:rsidRDefault="00760387"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De la cláusula sexta, es pertinente mencionar las siguientes obligaciones que asumió el cedente (</w:t>
      </w:r>
      <w:r w:rsidR="0046567B">
        <w:rPr>
          <w:rFonts w:ascii="Arial" w:eastAsia="Times New Roman" w:hAnsi="Arial" w:cs="Arial"/>
          <w:sz w:val="24"/>
          <w:szCs w:val="24"/>
          <w:lang w:eastAsia="x-none"/>
        </w:rPr>
        <w:t xml:space="preserve">originalmente </w:t>
      </w:r>
      <w:r w:rsidR="00CB31E8">
        <w:rPr>
          <w:rFonts w:ascii="Arial" w:eastAsia="Times New Roman" w:hAnsi="Arial" w:cs="Arial"/>
          <w:sz w:val="24"/>
          <w:szCs w:val="24"/>
          <w:lang w:eastAsia="x-none"/>
        </w:rPr>
        <w:t>“</w:t>
      </w:r>
      <w:r>
        <w:rPr>
          <w:rFonts w:ascii="Arial" w:eastAsia="Times New Roman" w:hAnsi="Arial" w:cs="Arial"/>
          <w:sz w:val="24"/>
          <w:szCs w:val="24"/>
          <w:lang w:eastAsia="x-none"/>
        </w:rPr>
        <w:t>el Consorcio CMS Cárceles</w:t>
      </w:r>
      <w:r w:rsidR="00CB31E8">
        <w:rPr>
          <w:rFonts w:ascii="Arial" w:eastAsia="Times New Roman" w:hAnsi="Arial" w:cs="Arial"/>
          <w:sz w:val="24"/>
          <w:szCs w:val="24"/>
          <w:lang w:eastAsia="x-none"/>
        </w:rPr>
        <w:t>”</w:t>
      </w:r>
      <w:r>
        <w:rPr>
          <w:rFonts w:ascii="Arial" w:eastAsia="Times New Roman" w:hAnsi="Arial" w:cs="Arial"/>
          <w:sz w:val="24"/>
          <w:szCs w:val="24"/>
          <w:lang w:eastAsia="x-none"/>
        </w:rPr>
        <w:t xml:space="preserve">) frente al banco cesionario: </w:t>
      </w:r>
      <w:r w:rsidRPr="0046567B">
        <w:rPr>
          <w:rFonts w:ascii="Arial" w:eastAsia="Times New Roman" w:hAnsi="Arial" w:cs="Arial"/>
          <w:b/>
          <w:sz w:val="24"/>
          <w:szCs w:val="24"/>
          <w:lang w:eastAsia="x-none"/>
        </w:rPr>
        <w:t>(i)</w:t>
      </w:r>
      <w:r>
        <w:rPr>
          <w:rFonts w:ascii="Arial" w:eastAsia="Times New Roman" w:hAnsi="Arial" w:cs="Arial"/>
          <w:sz w:val="24"/>
          <w:szCs w:val="24"/>
          <w:lang w:eastAsia="x-none"/>
        </w:rPr>
        <w:t xml:space="preserve"> “</w:t>
      </w:r>
      <w:r w:rsidRPr="0046567B">
        <w:rPr>
          <w:rFonts w:ascii="Arial" w:eastAsia="Times New Roman" w:hAnsi="Arial" w:cs="Arial"/>
          <w:i/>
          <w:sz w:val="24"/>
          <w:szCs w:val="24"/>
          <w:u w:val="single"/>
          <w:lang w:eastAsia="x-none"/>
        </w:rPr>
        <w:t>Aceptar cualquier traspaso</w:t>
      </w:r>
      <w:r w:rsidRPr="0046567B">
        <w:rPr>
          <w:rFonts w:ascii="Arial" w:eastAsia="Times New Roman" w:hAnsi="Arial" w:cs="Arial"/>
          <w:i/>
          <w:sz w:val="24"/>
          <w:szCs w:val="24"/>
          <w:lang w:eastAsia="x-none"/>
        </w:rPr>
        <w:t xml:space="preserve"> que </w:t>
      </w:r>
      <w:r w:rsidRPr="0046567B">
        <w:rPr>
          <w:rFonts w:ascii="Arial" w:eastAsia="Times New Roman" w:hAnsi="Arial" w:cs="Arial"/>
          <w:b/>
          <w:i/>
          <w:sz w:val="24"/>
          <w:szCs w:val="24"/>
          <w:lang w:eastAsia="x-none"/>
        </w:rPr>
        <w:t>EL BANCO</w:t>
      </w:r>
      <w:r w:rsidRPr="0046567B">
        <w:rPr>
          <w:rFonts w:ascii="Arial" w:eastAsia="Times New Roman" w:hAnsi="Arial" w:cs="Arial"/>
          <w:i/>
          <w:sz w:val="24"/>
          <w:szCs w:val="24"/>
          <w:lang w:eastAsia="x-none"/>
        </w:rPr>
        <w:t xml:space="preserve"> haga de los instrumentos a su cargo </w:t>
      </w:r>
      <w:r w:rsidRPr="0046567B">
        <w:rPr>
          <w:rFonts w:ascii="Arial" w:eastAsia="Times New Roman" w:hAnsi="Arial" w:cs="Arial"/>
          <w:i/>
          <w:sz w:val="24"/>
          <w:szCs w:val="24"/>
          <w:u w:val="single"/>
          <w:lang w:eastAsia="x-none"/>
        </w:rPr>
        <w:t>o del presente contrato</w:t>
      </w:r>
      <w:r w:rsidRPr="0046567B">
        <w:rPr>
          <w:rFonts w:ascii="Arial" w:eastAsia="Times New Roman" w:hAnsi="Arial" w:cs="Arial"/>
          <w:i/>
          <w:sz w:val="24"/>
          <w:szCs w:val="24"/>
          <w:lang w:eastAsia="x-none"/>
        </w:rPr>
        <w:t xml:space="preserve"> (numeral 2º)</w:t>
      </w:r>
      <w:r>
        <w:rPr>
          <w:rFonts w:ascii="Arial" w:eastAsia="Times New Roman" w:hAnsi="Arial" w:cs="Arial"/>
          <w:sz w:val="24"/>
          <w:szCs w:val="24"/>
          <w:lang w:eastAsia="x-none"/>
        </w:rPr>
        <w:t>; (</w:t>
      </w:r>
      <w:proofErr w:type="spellStart"/>
      <w:r>
        <w:rPr>
          <w:rFonts w:ascii="Arial" w:eastAsia="Times New Roman" w:hAnsi="Arial" w:cs="Arial"/>
          <w:sz w:val="24"/>
          <w:szCs w:val="24"/>
          <w:lang w:eastAsia="x-none"/>
        </w:rPr>
        <w:t>ii</w:t>
      </w:r>
      <w:proofErr w:type="spellEnd"/>
      <w:r>
        <w:rPr>
          <w:rFonts w:ascii="Arial" w:eastAsia="Times New Roman" w:hAnsi="Arial" w:cs="Arial"/>
          <w:sz w:val="24"/>
          <w:szCs w:val="24"/>
          <w:lang w:eastAsia="x-none"/>
        </w:rPr>
        <w:t>) “</w:t>
      </w:r>
      <w:r w:rsidRPr="0046567B">
        <w:rPr>
          <w:rFonts w:ascii="Arial" w:eastAsia="Times New Roman" w:hAnsi="Arial" w:cs="Arial"/>
          <w:i/>
          <w:sz w:val="24"/>
          <w:szCs w:val="24"/>
          <w:lang w:eastAsia="x-none"/>
        </w:rPr>
        <w:t xml:space="preserve">Responder al </w:t>
      </w:r>
      <w:r w:rsidRPr="0046567B">
        <w:rPr>
          <w:rFonts w:ascii="Arial" w:eastAsia="Times New Roman" w:hAnsi="Arial" w:cs="Arial"/>
          <w:b/>
          <w:i/>
          <w:sz w:val="24"/>
          <w:szCs w:val="24"/>
          <w:lang w:eastAsia="x-none"/>
        </w:rPr>
        <w:t>BANCO</w:t>
      </w:r>
      <w:r w:rsidRPr="0046567B">
        <w:rPr>
          <w:rFonts w:ascii="Arial" w:eastAsia="Times New Roman" w:hAnsi="Arial" w:cs="Arial"/>
          <w:i/>
          <w:sz w:val="24"/>
          <w:szCs w:val="24"/>
          <w:lang w:eastAsia="x-none"/>
        </w:rPr>
        <w:t xml:space="preserve"> por la existencia de los créditos cedidos </w:t>
      </w:r>
      <w:r w:rsidR="0046567B" w:rsidRPr="0046567B">
        <w:rPr>
          <w:rFonts w:ascii="Arial" w:eastAsia="Times New Roman" w:hAnsi="Arial" w:cs="Arial"/>
          <w:i/>
          <w:sz w:val="24"/>
          <w:szCs w:val="24"/>
          <w:lang w:eastAsia="x-none"/>
        </w:rPr>
        <w:t>y por la solvencia del contratante cedido en los términos del artículo 1965 del Código Civil…</w:t>
      </w:r>
      <w:r w:rsidR="0046567B">
        <w:rPr>
          <w:rFonts w:ascii="Arial" w:eastAsia="Times New Roman" w:hAnsi="Arial" w:cs="Arial"/>
          <w:sz w:val="24"/>
          <w:szCs w:val="24"/>
          <w:lang w:eastAsia="x-none"/>
        </w:rPr>
        <w:t>”, y (</w:t>
      </w:r>
      <w:proofErr w:type="spellStart"/>
      <w:r w:rsidR="0046567B">
        <w:rPr>
          <w:rFonts w:ascii="Arial" w:eastAsia="Times New Roman" w:hAnsi="Arial" w:cs="Arial"/>
          <w:sz w:val="24"/>
          <w:szCs w:val="24"/>
          <w:lang w:eastAsia="x-none"/>
        </w:rPr>
        <w:t>iii</w:t>
      </w:r>
      <w:proofErr w:type="spellEnd"/>
      <w:r w:rsidR="0046567B">
        <w:rPr>
          <w:rFonts w:ascii="Arial" w:eastAsia="Times New Roman" w:hAnsi="Arial" w:cs="Arial"/>
          <w:sz w:val="24"/>
          <w:szCs w:val="24"/>
          <w:lang w:eastAsia="x-none"/>
        </w:rPr>
        <w:t>) “</w:t>
      </w:r>
      <w:r w:rsidR="0046567B" w:rsidRPr="0046567B">
        <w:rPr>
          <w:rFonts w:ascii="Arial" w:eastAsia="Times New Roman" w:hAnsi="Arial" w:cs="Arial"/>
          <w:i/>
          <w:sz w:val="24"/>
          <w:szCs w:val="24"/>
          <w:lang w:eastAsia="x-none"/>
        </w:rPr>
        <w:t xml:space="preserve">Notificarle a </w:t>
      </w:r>
      <w:r w:rsidR="0046567B" w:rsidRPr="0046567B">
        <w:rPr>
          <w:rFonts w:ascii="Arial" w:eastAsia="Times New Roman" w:hAnsi="Arial" w:cs="Arial"/>
          <w:b/>
          <w:i/>
          <w:sz w:val="24"/>
          <w:szCs w:val="24"/>
          <w:lang w:eastAsia="x-none"/>
        </w:rPr>
        <w:t>EL FONDO FINANCIERO DE PROYECTOS DE DESARROLLO-FONADE</w:t>
      </w:r>
      <w:r w:rsidR="0046567B" w:rsidRPr="0046567B">
        <w:rPr>
          <w:rFonts w:ascii="Arial" w:eastAsia="Times New Roman" w:hAnsi="Arial" w:cs="Arial"/>
          <w:i/>
          <w:sz w:val="24"/>
          <w:szCs w:val="24"/>
          <w:lang w:eastAsia="x-none"/>
        </w:rPr>
        <w:t xml:space="preserve"> sobre </w:t>
      </w:r>
      <w:r w:rsidR="0046567B" w:rsidRPr="0046567B">
        <w:rPr>
          <w:rFonts w:ascii="Arial" w:eastAsia="Times New Roman" w:hAnsi="Arial" w:cs="Arial"/>
          <w:i/>
          <w:sz w:val="24"/>
          <w:szCs w:val="24"/>
          <w:u w:val="single"/>
          <w:lang w:eastAsia="x-none"/>
        </w:rPr>
        <w:t xml:space="preserve">la cesión de los derechos económicos derivados del </w:t>
      </w:r>
      <w:r w:rsidR="0046567B" w:rsidRPr="0046567B">
        <w:rPr>
          <w:rFonts w:ascii="Arial" w:eastAsia="Times New Roman" w:hAnsi="Arial" w:cs="Arial"/>
          <w:b/>
          <w:i/>
          <w:sz w:val="24"/>
          <w:szCs w:val="24"/>
          <w:u w:val="single"/>
          <w:lang w:eastAsia="x-none"/>
        </w:rPr>
        <w:t>CONTRATO</w:t>
      </w:r>
      <w:r w:rsidR="0046567B" w:rsidRPr="0046567B">
        <w:rPr>
          <w:rFonts w:ascii="Arial" w:eastAsia="Times New Roman" w:hAnsi="Arial" w:cs="Arial"/>
          <w:i/>
          <w:sz w:val="24"/>
          <w:szCs w:val="24"/>
          <w:lang w:eastAsia="x-none"/>
        </w:rPr>
        <w:t xml:space="preserve"> y obtener una comunicación, suscrita por un representante legal de</w:t>
      </w:r>
      <w:r w:rsidR="0046567B">
        <w:rPr>
          <w:rFonts w:ascii="Arial" w:eastAsia="Times New Roman" w:hAnsi="Arial" w:cs="Arial"/>
          <w:i/>
          <w:sz w:val="24"/>
          <w:szCs w:val="24"/>
          <w:lang w:eastAsia="x-none"/>
        </w:rPr>
        <w:t xml:space="preserve">… </w:t>
      </w:r>
      <w:r w:rsidR="0046567B" w:rsidRPr="0046567B">
        <w:rPr>
          <w:rFonts w:ascii="Arial" w:eastAsia="Times New Roman" w:hAnsi="Arial" w:cs="Arial"/>
          <w:b/>
          <w:i/>
          <w:sz w:val="24"/>
          <w:szCs w:val="24"/>
          <w:lang w:eastAsia="x-none"/>
        </w:rPr>
        <w:t>FONADE</w:t>
      </w:r>
      <w:r w:rsidR="0046567B" w:rsidRPr="0046567B">
        <w:rPr>
          <w:rFonts w:ascii="Arial" w:eastAsia="Times New Roman" w:hAnsi="Arial" w:cs="Arial"/>
          <w:i/>
          <w:sz w:val="24"/>
          <w:szCs w:val="24"/>
          <w:lang w:eastAsia="x-none"/>
        </w:rPr>
        <w:t xml:space="preserve"> en la que se declare la aceptación de la</w:t>
      </w:r>
      <w:r w:rsidR="0046567B">
        <w:rPr>
          <w:rFonts w:ascii="Arial" w:eastAsia="Times New Roman" w:hAnsi="Arial" w:cs="Arial"/>
          <w:sz w:val="24"/>
          <w:szCs w:val="24"/>
          <w:lang w:eastAsia="x-none"/>
        </w:rPr>
        <w:t xml:space="preserve"> </w:t>
      </w:r>
      <w:r w:rsidR="0046567B" w:rsidRPr="0046567B">
        <w:rPr>
          <w:rFonts w:ascii="Arial" w:eastAsia="Times New Roman" w:hAnsi="Arial" w:cs="Arial"/>
          <w:i/>
          <w:sz w:val="24"/>
          <w:szCs w:val="24"/>
          <w:lang w:eastAsia="x-none"/>
        </w:rPr>
        <w:t xml:space="preserve">cesión y que a partir de la misma, </w:t>
      </w:r>
      <w:r w:rsidR="0046567B" w:rsidRPr="0046567B">
        <w:rPr>
          <w:rFonts w:ascii="Arial" w:eastAsia="Times New Roman" w:hAnsi="Arial" w:cs="Arial"/>
          <w:i/>
          <w:sz w:val="24"/>
          <w:szCs w:val="24"/>
          <w:u w:val="single"/>
          <w:lang w:eastAsia="x-none"/>
        </w:rPr>
        <w:t>los pagos de las prestaciones económicas derivad</w:t>
      </w:r>
      <w:r w:rsidR="00CB31E8">
        <w:rPr>
          <w:rFonts w:ascii="Arial" w:eastAsia="Times New Roman" w:hAnsi="Arial" w:cs="Arial"/>
          <w:i/>
          <w:sz w:val="24"/>
          <w:szCs w:val="24"/>
          <w:u w:val="single"/>
          <w:lang w:eastAsia="x-none"/>
        </w:rPr>
        <w:t>a</w:t>
      </w:r>
      <w:r w:rsidR="0046567B" w:rsidRPr="0046567B">
        <w:rPr>
          <w:rFonts w:ascii="Arial" w:eastAsia="Times New Roman" w:hAnsi="Arial" w:cs="Arial"/>
          <w:i/>
          <w:sz w:val="24"/>
          <w:szCs w:val="24"/>
          <w:u w:val="single"/>
          <w:lang w:eastAsia="x-none"/>
        </w:rPr>
        <w:t xml:space="preserve">s del </w:t>
      </w:r>
      <w:r w:rsidR="0046567B" w:rsidRPr="0046567B">
        <w:rPr>
          <w:rFonts w:ascii="Arial" w:eastAsia="Times New Roman" w:hAnsi="Arial" w:cs="Arial"/>
          <w:b/>
          <w:i/>
          <w:sz w:val="24"/>
          <w:szCs w:val="24"/>
          <w:u w:val="single"/>
          <w:lang w:eastAsia="x-none"/>
        </w:rPr>
        <w:t>CONTRATO</w:t>
      </w:r>
      <w:r w:rsidR="0046567B" w:rsidRPr="0046567B">
        <w:rPr>
          <w:rFonts w:ascii="Arial" w:eastAsia="Times New Roman" w:hAnsi="Arial" w:cs="Arial"/>
          <w:i/>
          <w:sz w:val="24"/>
          <w:szCs w:val="24"/>
          <w:lang w:eastAsia="x-none"/>
        </w:rPr>
        <w:t xml:space="preserve"> se efectuará directamente al </w:t>
      </w:r>
      <w:r w:rsidR="0046567B" w:rsidRPr="0046567B">
        <w:rPr>
          <w:rFonts w:ascii="Arial" w:eastAsia="Times New Roman" w:hAnsi="Arial" w:cs="Arial"/>
          <w:b/>
          <w:i/>
          <w:sz w:val="24"/>
          <w:szCs w:val="24"/>
          <w:lang w:eastAsia="x-none"/>
        </w:rPr>
        <w:t>BANCO</w:t>
      </w:r>
      <w:r w:rsidR="0046567B">
        <w:rPr>
          <w:rFonts w:ascii="Arial" w:eastAsia="Times New Roman" w:hAnsi="Arial" w:cs="Arial"/>
          <w:sz w:val="24"/>
          <w:szCs w:val="24"/>
          <w:lang w:eastAsia="x-none"/>
        </w:rPr>
        <w:t xml:space="preserve">”. (Subraya la Sala). </w:t>
      </w:r>
      <w:r>
        <w:rPr>
          <w:rFonts w:ascii="Arial" w:eastAsia="Times New Roman" w:hAnsi="Arial" w:cs="Arial"/>
          <w:sz w:val="24"/>
          <w:szCs w:val="24"/>
          <w:lang w:eastAsia="x-none"/>
        </w:rPr>
        <w:t xml:space="preserve"> </w:t>
      </w:r>
    </w:p>
    <w:p w14:paraId="76612036" w14:textId="77777777" w:rsidR="00760387" w:rsidRDefault="00760387" w:rsidP="00D1660E">
      <w:pPr>
        <w:spacing w:after="0" w:line="240" w:lineRule="auto"/>
        <w:jc w:val="both"/>
        <w:rPr>
          <w:rFonts w:ascii="Arial" w:eastAsia="Times New Roman" w:hAnsi="Arial" w:cs="Arial"/>
          <w:sz w:val="24"/>
          <w:szCs w:val="24"/>
          <w:lang w:eastAsia="x-none"/>
        </w:rPr>
      </w:pPr>
    </w:p>
    <w:p w14:paraId="071DB1D4" w14:textId="77777777" w:rsidR="008726F6" w:rsidRDefault="00FF4C7E"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Así, se </w:t>
      </w:r>
      <w:r w:rsidR="008726F6">
        <w:rPr>
          <w:rFonts w:ascii="Arial" w:eastAsia="Times New Roman" w:hAnsi="Arial" w:cs="Arial"/>
          <w:sz w:val="24"/>
          <w:szCs w:val="24"/>
          <w:lang w:eastAsia="x-none"/>
        </w:rPr>
        <w:t>observa</w:t>
      </w:r>
      <w:r>
        <w:rPr>
          <w:rFonts w:ascii="Arial" w:eastAsia="Times New Roman" w:hAnsi="Arial" w:cs="Arial"/>
          <w:sz w:val="24"/>
          <w:szCs w:val="24"/>
          <w:lang w:eastAsia="x-none"/>
        </w:rPr>
        <w:t xml:space="preserve"> </w:t>
      </w:r>
      <w:r w:rsidR="008726F6">
        <w:rPr>
          <w:rFonts w:ascii="Arial" w:eastAsia="Times New Roman" w:hAnsi="Arial" w:cs="Arial"/>
          <w:sz w:val="24"/>
          <w:szCs w:val="24"/>
          <w:lang w:eastAsia="x-none"/>
        </w:rPr>
        <w:t xml:space="preserve">que el acuerdo de cesión recayó, en general, sobre los derechos económicos derivados del contrato </w:t>
      </w:r>
      <w:r w:rsidR="00CB31E8">
        <w:rPr>
          <w:rFonts w:ascii="Arial" w:eastAsia="Times New Roman" w:hAnsi="Arial" w:cs="Arial"/>
          <w:sz w:val="24"/>
          <w:szCs w:val="24"/>
          <w:lang w:eastAsia="x-none"/>
        </w:rPr>
        <w:t xml:space="preserve">de obra </w:t>
      </w:r>
      <w:r w:rsidR="008726F6">
        <w:rPr>
          <w:rFonts w:ascii="Arial" w:eastAsia="Times New Roman" w:hAnsi="Arial" w:cs="Arial"/>
          <w:sz w:val="24"/>
          <w:szCs w:val="24"/>
          <w:lang w:eastAsia="x-none"/>
        </w:rPr>
        <w:t xml:space="preserve">2070329 celebrado </w:t>
      </w:r>
      <w:r>
        <w:rPr>
          <w:rFonts w:ascii="Arial" w:eastAsia="Times New Roman" w:hAnsi="Arial" w:cs="Arial"/>
          <w:sz w:val="24"/>
          <w:szCs w:val="24"/>
          <w:lang w:eastAsia="x-none"/>
        </w:rPr>
        <w:t xml:space="preserve">entre </w:t>
      </w:r>
      <w:r w:rsidR="00CB31E8">
        <w:rPr>
          <w:rFonts w:ascii="Arial" w:eastAsia="Times New Roman" w:hAnsi="Arial" w:cs="Arial"/>
          <w:sz w:val="24"/>
          <w:szCs w:val="24"/>
          <w:lang w:eastAsia="x-none"/>
        </w:rPr>
        <w:t>“</w:t>
      </w:r>
      <w:r>
        <w:rPr>
          <w:rFonts w:ascii="Arial" w:eastAsia="Times New Roman" w:hAnsi="Arial" w:cs="Arial"/>
          <w:sz w:val="24"/>
          <w:szCs w:val="24"/>
          <w:lang w:eastAsia="x-none"/>
        </w:rPr>
        <w:t xml:space="preserve">el Consorcio CMS Cárceles” y </w:t>
      </w:r>
      <w:proofErr w:type="spellStart"/>
      <w:r w:rsidR="008726F6">
        <w:rPr>
          <w:rFonts w:ascii="Arial" w:eastAsia="Times New Roman" w:hAnsi="Arial" w:cs="Arial"/>
          <w:sz w:val="24"/>
          <w:szCs w:val="24"/>
          <w:lang w:eastAsia="x-none"/>
        </w:rPr>
        <w:t>Fonade</w:t>
      </w:r>
      <w:proofErr w:type="spellEnd"/>
      <w:r w:rsidR="008726F6">
        <w:rPr>
          <w:rFonts w:ascii="Arial" w:eastAsia="Times New Roman" w:hAnsi="Arial" w:cs="Arial"/>
          <w:sz w:val="24"/>
          <w:szCs w:val="24"/>
          <w:lang w:eastAsia="x-none"/>
        </w:rPr>
        <w:t>, y no solamente sobre algunos de esos derechos</w:t>
      </w:r>
      <w:r w:rsidR="00CB31E8">
        <w:rPr>
          <w:rFonts w:ascii="Arial" w:eastAsia="Times New Roman" w:hAnsi="Arial" w:cs="Arial"/>
          <w:sz w:val="24"/>
          <w:szCs w:val="24"/>
          <w:lang w:eastAsia="x-none"/>
        </w:rPr>
        <w:t>,</w:t>
      </w:r>
      <w:r w:rsidR="008726F6">
        <w:rPr>
          <w:rFonts w:ascii="Arial" w:eastAsia="Times New Roman" w:hAnsi="Arial" w:cs="Arial"/>
          <w:sz w:val="24"/>
          <w:szCs w:val="24"/>
          <w:lang w:eastAsia="x-none"/>
        </w:rPr>
        <w:t xml:space="preserve"> que pudieran corresponder o ser interpretados como la “retribución” del contratista.  </w:t>
      </w:r>
    </w:p>
    <w:p w14:paraId="193BCF62" w14:textId="77777777" w:rsidR="008726F6" w:rsidRDefault="008726F6" w:rsidP="00D1660E">
      <w:pPr>
        <w:spacing w:after="0" w:line="240" w:lineRule="auto"/>
        <w:jc w:val="both"/>
        <w:rPr>
          <w:rFonts w:ascii="Arial" w:eastAsia="Times New Roman" w:hAnsi="Arial" w:cs="Arial"/>
          <w:sz w:val="24"/>
          <w:szCs w:val="24"/>
          <w:lang w:eastAsia="x-none"/>
        </w:rPr>
      </w:pPr>
    </w:p>
    <w:p w14:paraId="268FB360" w14:textId="77777777" w:rsidR="00011D35" w:rsidRDefault="0007550F"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cuanto al valor de </w:t>
      </w:r>
      <w:r w:rsidR="00CB31E8">
        <w:rPr>
          <w:rFonts w:ascii="Arial" w:eastAsia="Times New Roman" w:hAnsi="Arial" w:cs="Arial"/>
          <w:sz w:val="24"/>
          <w:szCs w:val="24"/>
          <w:lang w:eastAsia="x-none"/>
        </w:rPr>
        <w:t xml:space="preserve">la </w:t>
      </w:r>
      <w:r>
        <w:rPr>
          <w:rFonts w:ascii="Arial" w:eastAsia="Times New Roman" w:hAnsi="Arial" w:cs="Arial"/>
          <w:sz w:val="24"/>
          <w:szCs w:val="24"/>
          <w:lang w:eastAsia="x-none"/>
        </w:rPr>
        <w:t>cesión de créditos</w:t>
      </w:r>
      <w:r w:rsidR="00CB31E8">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vale la pena mencionar que </w:t>
      </w:r>
      <w:r w:rsidR="00CB31E8">
        <w:rPr>
          <w:rFonts w:ascii="Arial" w:eastAsia="Times New Roman" w:hAnsi="Arial" w:cs="Arial"/>
          <w:sz w:val="24"/>
          <w:szCs w:val="24"/>
          <w:lang w:eastAsia="x-none"/>
        </w:rPr>
        <w:t xml:space="preserve">esta </w:t>
      </w:r>
      <w:r>
        <w:rPr>
          <w:rFonts w:ascii="Arial" w:eastAsia="Times New Roman" w:hAnsi="Arial" w:cs="Arial"/>
          <w:sz w:val="24"/>
          <w:szCs w:val="24"/>
          <w:lang w:eastAsia="x-none"/>
        </w:rPr>
        <w:t xml:space="preserve">no </w:t>
      </w:r>
      <w:r w:rsidR="00E93FE4">
        <w:rPr>
          <w:rFonts w:ascii="Arial" w:eastAsia="Times New Roman" w:hAnsi="Arial" w:cs="Arial"/>
          <w:sz w:val="24"/>
          <w:szCs w:val="24"/>
          <w:lang w:eastAsia="x-none"/>
        </w:rPr>
        <w:t xml:space="preserve">se limitó expresamente </w:t>
      </w:r>
      <w:r>
        <w:rPr>
          <w:rFonts w:ascii="Arial" w:eastAsia="Times New Roman" w:hAnsi="Arial" w:cs="Arial"/>
          <w:sz w:val="24"/>
          <w:szCs w:val="24"/>
          <w:lang w:eastAsia="x-none"/>
        </w:rPr>
        <w:t>a ningún monto</w:t>
      </w:r>
      <w:r w:rsidR="00FF4C7E">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si bien en las consideraciones se dejó constancia de que </w:t>
      </w:r>
      <w:r w:rsidR="00CB31E8">
        <w:rPr>
          <w:rFonts w:ascii="Arial" w:eastAsia="Times New Roman" w:hAnsi="Arial" w:cs="Arial"/>
          <w:sz w:val="24"/>
          <w:szCs w:val="24"/>
          <w:lang w:eastAsia="x-none"/>
        </w:rPr>
        <w:t xml:space="preserve">dicho </w:t>
      </w:r>
      <w:r w:rsidR="007B61C2">
        <w:rPr>
          <w:rFonts w:ascii="Arial" w:eastAsia="Times New Roman" w:hAnsi="Arial" w:cs="Arial"/>
          <w:sz w:val="24"/>
          <w:szCs w:val="24"/>
          <w:lang w:eastAsia="x-none"/>
        </w:rPr>
        <w:t xml:space="preserve">negocio </w:t>
      </w:r>
      <w:r>
        <w:rPr>
          <w:rFonts w:ascii="Arial" w:eastAsia="Times New Roman" w:hAnsi="Arial" w:cs="Arial"/>
          <w:sz w:val="24"/>
          <w:szCs w:val="24"/>
          <w:lang w:eastAsia="x-none"/>
        </w:rPr>
        <w:t xml:space="preserve">se </w:t>
      </w:r>
      <w:r w:rsidR="00CB31E8">
        <w:rPr>
          <w:rFonts w:ascii="Arial" w:eastAsia="Times New Roman" w:hAnsi="Arial" w:cs="Arial"/>
          <w:sz w:val="24"/>
          <w:szCs w:val="24"/>
          <w:lang w:eastAsia="x-none"/>
        </w:rPr>
        <w:t xml:space="preserve">realizaba </w:t>
      </w:r>
      <w:r w:rsidR="00011D35">
        <w:rPr>
          <w:rFonts w:ascii="Arial" w:eastAsia="Times New Roman" w:hAnsi="Arial" w:cs="Arial"/>
          <w:sz w:val="24"/>
          <w:szCs w:val="24"/>
          <w:lang w:eastAsia="x-none"/>
        </w:rPr>
        <w:t xml:space="preserve">principalmente </w:t>
      </w:r>
      <w:r>
        <w:rPr>
          <w:rFonts w:ascii="Arial" w:eastAsia="Times New Roman" w:hAnsi="Arial" w:cs="Arial"/>
          <w:sz w:val="24"/>
          <w:szCs w:val="24"/>
          <w:lang w:eastAsia="x-none"/>
        </w:rPr>
        <w:t xml:space="preserve">para </w:t>
      </w:r>
      <w:r w:rsidR="00011D35">
        <w:rPr>
          <w:rFonts w:ascii="Arial" w:eastAsia="Times New Roman" w:hAnsi="Arial" w:cs="Arial"/>
          <w:sz w:val="24"/>
          <w:szCs w:val="24"/>
          <w:lang w:eastAsia="x-none"/>
        </w:rPr>
        <w:t xml:space="preserve">garantizar el </w:t>
      </w:r>
      <w:r w:rsidR="009C26CE">
        <w:rPr>
          <w:rFonts w:ascii="Arial" w:eastAsia="Times New Roman" w:hAnsi="Arial" w:cs="Arial"/>
          <w:sz w:val="24"/>
          <w:szCs w:val="24"/>
          <w:lang w:eastAsia="x-none"/>
        </w:rPr>
        <w:t xml:space="preserve">reembolso </w:t>
      </w:r>
      <w:r w:rsidR="00011D35">
        <w:rPr>
          <w:rFonts w:ascii="Arial" w:eastAsia="Times New Roman" w:hAnsi="Arial" w:cs="Arial"/>
          <w:sz w:val="24"/>
          <w:szCs w:val="24"/>
          <w:lang w:eastAsia="x-none"/>
        </w:rPr>
        <w:t xml:space="preserve">de un </w:t>
      </w:r>
      <w:r w:rsidR="00CB31E8">
        <w:rPr>
          <w:rFonts w:ascii="Arial" w:eastAsia="Times New Roman" w:hAnsi="Arial" w:cs="Arial"/>
          <w:sz w:val="24"/>
          <w:szCs w:val="24"/>
          <w:lang w:eastAsia="x-none"/>
        </w:rPr>
        <w:t xml:space="preserve">préstamo </w:t>
      </w:r>
      <w:r w:rsidR="00011D35">
        <w:rPr>
          <w:rFonts w:ascii="Arial" w:eastAsia="Times New Roman" w:hAnsi="Arial" w:cs="Arial"/>
          <w:sz w:val="24"/>
          <w:szCs w:val="24"/>
          <w:lang w:eastAsia="x-none"/>
        </w:rPr>
        <w:t xml:space="preserve">por valor de cinco mil millones de pesos ($5.000.000.000) solicitado por </w:t>
      </w:r>
      <w:r w:rsidR="00CB31E8">
        <w:rPr>
          <w:rFonts w:ascii="Arial" w:eastAsia="Times New Roman" w:hAnsi="Arial" w:cs="Arial"/>
          <w:sz w:val="24"/>
          <w:szCs w:val="24"/>
          <w:lang w:eastAsia="x-none"/>
        </w:rPr>
        <w:t>“</w:t>
      </w:r>
      <w:r w:rsidR="00011D35">
        <w:rPr>
          <w:rFonts w:ascii="Arial" w:eastAsia="Times New Roman" w:hAnsi="Arial" w:cs="Arial"/>
          <w:sz w:val="24"/>
          <w:szCs w:val="24"/>
          <w:lang w:eastAsia="x-none"/>
        </w:rPr>
        <w:t>el Consorcio CMS Cárceles</w:t>
      </w:r>
      <w:r w:rsidR="00CB31E8">
        <w:rPr>
          <w:rFonts w:ascii="Arial" w:eastAsia="Times New Roman" w:hAnsi="Arial" w:cs="Arial"/>
          <w:sz w:val="24"/>
          <w:szCs w:val="24"/>
          <w:lang w:eastAsia="x-none"/>
        </w:rPr>
        <w:t>”</w:t>
      </w:r>
      <w:r w:rsidR="00011D35">
        <w:rPr>
          <w:rFonts w:ascii="Arial" w:eastAsia="Times New Roman" w:hAnsi="Arial" w:cs="Arial"/>
          <w:sz w:val="24"/>
          <w:szCs w:val="24"/>
          <w:lang w:eastAsia="x-none"/>
        </w:rPr>
        <w:t xml:space="preserve"> al Banco de Crédito Helm </w:t>
      </w:r>
      <w:proofErr w:type="spellStart"/>
      <w:r w:rsidR="00011D35">
        <w:rPr>
          <w:rFonts w:ascii="Arial" w:eastAsia="Times New Roman" w:hAnsi="Arial" w:cs="Arial"/>
          <w:sz w:val="24"/>
          <w:szCs w:val="24"/>
          <w:lang w:eastAsia="x-none"/>
        </w:rPr>
        <w:t>Financial</w:t>
      </w:r>
      <w:proofErr w:type="spellEnd"/>
      <w:r w:rsidR="00011D35">
        <w:rPr>
          <w:rFonts w:ascii="Arial" w:eastAsia="Times New Roman" w:hAnsi="Arial" w:cs="Arial"/>
          <w:sz w:val="24"/>
          <w:szCs w:val="24"/>
          <w:lang w:eastAsia="x-none"/>
        </w:rPr>
        <w:t xml:space="preserve"> </w:t>
      </w:r>
      <w:proofErr w:type="spellStart"/>
      <w:r w:rsidR="00011D35">
        <w:rPr>
          <w:rFonts w:ascii="Arial" w:eastAsia="Times New Roman" w:hAnsi="Arial" w:cs="Arial"/>
          <w:sz w:val="24"/>
          <w:szCs w:val="24"/>
          <w:lang w:eastAsia="x-none"/>
        </w:rPr>
        <w:t>Services</w:t>
      </w:r>
      <w:proofErr w:type="spellEnd"/>
      <w:r w:rsidR="008726F6">
        <w:rPr>
          <w:rFonts w:ascii="Arial" w:eastAsia="Times New Roman" w:hAnsi="Arial" w:cs="Arial"/>
          <w:sz w:val="24"/>
          <w:szCs w:val="24"/>
          <w:lang w:eastAsia="x-none"/>
        </w:rPr>
        <w:t xml:space="preserve">. Sin embargo, el numeral 9º de </w:t>
      </w:r>
      <w:r w:rsidR="00011D35">
        <w:rPr>
          <w:rFonts w:ascii="Arial" w:eastAsia="Times New Roman" w:hAnsi="Arial" w:cs="Arial"/>
          <w:sz w:val="24"/>
          <w:szCs w:val="24"/>
          <w:lang w:eastAsia="x-none"/>
        </w:rPr>
        <w:t xml:space="preserve">las consideraciones </w:t>
      </w:r>
      <w:r w:rsidR="008726F6">
        <w:rPr>
          <w:rFonts w:ascii="Arial" w:eastAsia="Times New Roman" w:hAnsi="Arial" w:cs="Arial"/>
          <w:sz w:val="24"/>
          <w:szCs w:val="24"/>
          <w:lang w:eastAsia="x-none"/>
        </w:rPr>
        <w:t xml:space="preserve">es </w:t>
      </w:r>
      <w:r w:rsidR="00011D35">
        <w:rPr>
          <w:rFonts w:ascii="Arial" w:eastAsia="Times New Roman" w:hAnsi="Arial" w:cs="Arial"/>
          <w:sz w:val="24"/>
          <w:szCs w:val="24"/>
          <w:lang w:eastAsia="x-none"/>
        </w:rPr>
        <w:t>clar</w:t>
      </w:r>
      <w:r w:rsidR="008726F6">
        <w:rPr>
          <w:rFonts w:ascii="Arial" w:eastAsia="Times New Roman" w:hAnsi="Arial" w:cs="Arial"/>
          <w:sz w:val="24"/>
          <w:szCs w:val="24"/>
          <w:lang w:eastAsia="x-none"/>
        </w:rPr>
        <w:t>o</w:t>
      </w:r>
      <w:r w:rsidR="00011D35">
        <w:rPr>
          <w:rFonts w:ascii="Arial" w:eastAsia="Times New Roman" w:hAnsi="Arial" w:cs="Arial"/>
          <w:sz w:val="24"/>
          <w:szCs w:val="24"/>
          <w:lang w:eastAsia="x-none"/>
        </w:rPr>
        <w:t xml:space="preserve"> en señalar que la referida cesión también garantiza cualquier otra obligación que </w:t>
      </w:r>
      <w:r w:rsidR="007B61C2">
        <w:rPr>
          <w:rFonts w:ascii="Arial" w:eastAsia="Times New Roman" w:hAnsi="Arial" w:cs="Arial"/>
          <w:sz w:val="24"/>
          <w:szCs w:val="24"/>
          <w:lang w:eastAsia="x-none"/>
        </w:rPr>
        <w:t xml:space="preserve">dicho consorcio </w:t>
      </w:r>
      <w:r w:rsidR="00011D35">
        <w:rPr>
          <w:rFonts w:ascii="Arial" w:eastAsia="Times New Roman" w:hAnsi="Arial" w:cs="Arial"/>
          <w:sz w:val="24"/>
          <w:szCs w:val="24"/>
          <w:lang w:eastAsia="x-none"/>
        </w:rPr>
        <w:t xml:space="preserve">tuviera con ese banco, sus filiales o subsidiarias. </w:t>
      </w:r>
    </w:p>
    <w:p w14:paraId="71E13C5E" w14:textId="77777777" w:rsidR="00011D35" w:rsidRDefault="00011D35" w:rsidP="00D1660E">
      <w:pPr>
        <w:spacing w:after="0" w:line="240" w:lineRule="auto"/>
        <w:jc w:val="both"/>
        <w:rPr>
          <w:rFonts w:ascii="Arial" w:eastAsia="Times New Roman" w:hAnsi="Arial" w:cs="Arial"/>
          <w:sz w:val="24"/>
          <w:szCs w:val="24"/>
          <w:lang w:eastAsia="x-none"/>
        </w:rPr>
      </w:pPr>
    </w:p>
    <w:p w14:paraId="68D5E1D3" w14:textId="77777777" w:rsidR="00011D35" w:rsidRDefault="00011D35"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Finalmente, en punto a la duración de la cesión</w:t>
      </w:r>
      <w:r w:rsidR="007B61C2">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debe decirse que aun cuando </w:t>
      </w:r>
      <w:r w:rsidR="008726F6">
        <w:rPr>
          <w:rFonts w:ascii="Arial" w:eastAsia="Times New Roman" w:hAnsi="Arial" w:cs="Arial"/>
          <w:sz w:val="24"/>
          <w:szCs w:val="24"/>
          <w:lang w:eastAsia="x-none"/>
        </w:rPr>
        <w:t xml:space="preserve">esta </w:t>
      </w:r>
      <w:r>
        <w:rPr>
          <w:rFonts w:ascii="Arial" w:eastAsia="Times New Roman" w:hAnsi="Arial" w:cs="Arial"/>
          <w:sz w:val="24"/>
          <w:szCs w:val="24"/>
          <w:lang w:eastAsia="x-none"/>
        </w:rPr>
        <w:t>constituyó un mecanismo de garantía y</w:t>
      </w:r>
      <w:r w:rsidR="00834F9F">
        <w:rPr>
          <w:rFonts w:ascii="Arial" w:eastAsia="Times New Roman" w:hAnsi="Arial" w:cs="Arial"/>
          <w:sz w:val="24"/>
          <w:szCs w:val="24"/>
          <w:lang w:eastAsia="x-none"/>
        </w:rPr>
        <w:t xml:space="preserve"> fuente de pago </w:t>
      </w:r>
      <w:r w:rsidR="009C26CE">
        <w:rPr>
          <w:rFonts w:ascii="Arial" w:eastAsia="Times New Roman" w:hAnsi="Arial" w:cs="Arial"/>
          <w:sz w:val="24"/>
          <w:szCs w:val="24"/>
          <w:lang w:eastAsia="x-none"/>
        </w:rPr>
        <w:t xml:space="preserve">de </w:t>
      </w:r>
      <w:r w:rsidR="007B61C2">
        <w:rPr>
          <w:rFonts w:ascii="Arial" w:eastAsia="Times New Roman" w:hAnsi="Arial" w:cs="Arial"/>
          <w:sz w:val="24"/>
          <w:szCs w:val="24"/>
          <w:lang w:eastAsia="x-none"/>
        </w:rPr>
        <w:t xml:space="preserve">las </w:t>
      </w:r>
      <w:r w:rsidR="009C26CE">
        <w:rPr>
          <w:rFonts w:ascii="Arial" w:eastAsia="Times New Roman" w:hAnsi="Arial" w:cs="Arial"/>
          <w:sz w:val="24"/>
          <w:szCs w:val="24"/>
          <w:lang w:eastAsia="x-none"/>
        </w:rPr>
        <w:t xml:space="preserve">obligaciones financieras contraídas por los miembros del consorcio con el Banco de Crédito, es decir, que se trata </w:t>
      </w:r>
      <w:r w:rsidR="007B61C2">
        <w:rPr>
          <w:rFonts w:ascii="Arial" w:eastAsia="Times New Roman" w:hAnsi="Arial" w:cs="Arial"/>
          <w:sz w:val="24"/>
          <w:szCs w:val="24"/>
          <w:lang w:eastAsia="x-none"/>
        </w:rPr>
        <w:t xml:space="preserve">claramente </w:t>
      </w:r>
      <w:r w:rsidR="009C26CE">
        <w:rPr>
          <w:rFonts w:ascii="Arial" w:eastAsia="Times New Roman" w:hAnsi="Arial" w:cs="Arial"/>
          <w:sz w:val="24"/>
          <w:szCs w:val="24"/>
          <w:lang w:eastAsia="x-none"/>
        </w:rPr>
        <w:t>de un contrato accesorio</w:t>
      </w:r>
      <w:r w:rsidR="008726F6">
        <w:rPr>
          <w:rFonts w:ascii="Arial" w:eastAsia="Times New Roman" w:hAnsi="Arial" w:cs="Arial"/>
          <w:sz w:val="24"/>
          <w:szCs w:val="24"/>
          <w:lang w:eastAsia="x-none"/>
        </w:rPr>
        <w:t xml:space="preserve"> al contrato o los contratos de los cuales </w:t>
      </w:r>
      <w:r w:rsidR="007B61C2">
        <w:rPr>
          <w:rFonts w:ascii="Arial" w:eastAsia="Times New Roman" w:hAnsi="Arial" w:cs="Arial"/>
          <w:sz w:val="24"/>
          <w:szCs w:val="24"/>
          <w:lang w:eastAsia="x-none"/>
        </w:rPr>
        <w:t xml:space="preserve">nacieron </w:t>
      </w:r>
      <w:r w:rsidR="008726F6">
        <w:rPr>
          <w:rFonts w:ascii="Arial" w:eastAsia="Times New Roman" w:hAnsi="Arial" w:cs="Arial"/>
          <w:sz w:val="24"/>
          <w:szCs w:val="24"/>
          <w:lang w:eastAsia="x-none"/>
        </w:rPr>
        <w:t>tales obligaciones</w:t>
      </w:r>
      <w:r>
        <w:rPr>
          <w:rFonts w:ascii="Arial" w:eastAsia="Times New Roman" w:hAnsi="Arial" w:cs="Arial"/>
          <w:sz w:val="24"/>
          <w:szCs w:val="24"/>
          <w:lang w:eastAsia="x-none"/>
        </w:rPr>
        <w:t xml:space="preserve">, </w:t>
      </w:r>
      <w:r w:rsidR="007B61C2">
        <w:rPr>
          <w:rFonts w:ascii="Arial" w:eastAsia="Times New Roman" w:hAnsi="Arial" w:cs="Arial"/>
          <w:sz w:val="24"/>
          <w:szCs w:val="24"/>
          <w:lang w:eastAsia="x-none"/>
        </w:rPr>
        <w:t xml:space="preserve">y así se consignó expresamente </w:t>
      </w:r>
      <w:r w:rsidR="00CB31E8">
        <w:rPr>
          <w:rFonts w:ascii="Arial" w:eastAsia="Times New Roman" w:hAnsi="Arial" w:cs="Arial"/>
          <w:sz w:val="24"/>
          <w:szCs w:val="24"/>
          <w:lang w:eastAsia="x-none"/>
        </w:rPr>
        <w:t xml:space="preserve">en el respectivo documento </w:t>
      </w:r>
      <w:r w:rsidR="007B61C2">
        <w:rPr>
          <w:rFonts w:ascii="Arial" w:eastAsia="Times New Roman" w:hAnsi="Arial" w:cs="Arial"/>
          <w:sz w:val="24"/>
          <w:szCs w:val="24"/>
          <w:lang w:eastAsia="x-none"/>
        </w:rPr>
        <w:t xml:space="preserve">(numeral 10 de las consideraciones), </w:t>
      </w:r>
      <w:r>
        <w:rPr>
          <w:rFonts w:ascii="Arial" w:eastAsia="Times New Roman" w:hAnsi="Arial" w:cs="Arial"/>
          <w:sz w:val="24"/>
          <w:szCs w:val="24"/>
          <w:lang w:eastAsia="x-none"/>
        </w:rPr>
        <w:t xml:space="preserve">en el </w:t>
      </w:r>
      <w:r w:rsidR="00CB31E8">
        <w:rPr>
          <w:rFonts w:ascii="Arial" w:eastAsia="Times New Roman" w:hAnsi="Arial" w:cs="Arial"/>
          <w:sz w:val="24"/>
          <w:szCs w:val="24"/>
          <w:lang w:eastAsia="x-none"/>
        </w:rPr>
        <w:t xml:space="preserve">mismo </w:t>
      </w:r>
      <w:r>
        <w:rPr>
          <w:rFonts w:ascii="Arial" w:eastAsia="Times New Roman" w:hAnsi="Arial" w:cs="Arial"/>
          <w:sz w:val="24"/>
          <w:szCs w:val="24"/>
          <w:lang w:eastAsia="x-none"/>
        </w:rPr>
        <w:t xml:space="preserve">acuerdo se estipuló expresamente que </w:t>
      </w:r>
      <w:r w:rsidR="00834F9F">
        <w:rPr>
          <w:rFonts w:ascii="Arial" w:eastAsia="Times New Roman" w:hAnsi="Arial" w:cs="Arial"/>
          <w:sz w:val="24"/>
          <w:szCs w:val="24"/>
          <w:lang w:eastAsia="x-none"/>
        </w:rPr>
        <w:t xml:space="preserve">la </w:t>
      </w:r>
      <w:r>
        <w:rPr>
          <w:rFonts w:ascii="Arial" w:eastAsia="Times New Roman" w:hAnsi="Arial" w:cs="Arial"/>
          <w:sz w:val="24"/>
          <w:szCs w:val="24"/>
          <w:lang w:eastAsia="x-none"/>
        </w:rPr>
        <w:t>cesión</w:t>
      </w:r>
      <w:r w:rsidR="00834F9F">
        <w:rPr>
          <w:rFonts w:ascii="Arial" w:eastAsia="Times New Roman" w:hAnsi="Arial" w:cs="Arial"/>
          <w:sz w:val="24"/>
          <w:szCs w:val="24"/>
          <w:lang w:eastAsia="x-none"/>
        </w:rPr>
        <w:t xml:space="preserve"> de créditos </w:t>
      </w:r>
      <w:r>
        <w:rPr>
          <w:rFonts w:ascii="Arial" w:eastAsia="Times New Roman" w:hAnsi="Arial" w:cs="Arial"/>
          <w:sz w:val="24"/>
          <w:szCs w:val="24"/>
          <w:lang w:eastAsia="x-none"/>
        </w:rPr>
        <w:t>“</w:t>
      </w:r>
      <w:r w:rsidRPr="00834F9F">
        <w:rPr>
          <w:rFonts w:ascii="Arial" w:eastAsia="Times New Roman" w:hAnsi="Arial" w:cs="Arial"/>
          <w:i/>
          <w:sz w:val="24"/>
          <w:szCs w:val="24"/>
          <w:lang w:eastAsia="x-none"/>
        </w:rPr>
        <w:t xml:space="preserve">solo se entenderá extinguida, una vez que </w:t>
      </w:r>
      <w:r w:rsidRPr="00834F9F">
        <w:rPr>
          <w:rFonts w:ascii="Arial" w:eastAsia="Times New Roman" w:hAnsi="Arial" w:cs="Arial"/>
          <w:b/>
          <w:i/>
          <w:sz w:val="24"/>
          <w:szCs w:val="24"/>
          <w:lang w:eastAsia="x-none"/>
        </w:rPr>
        <w:t>EL BANCO</w:t>
      </w:r>
      <w:r w:rsidRPr="00834F9F">
        <w:rPr>
          <w:rFonts w:ascii="Arial" w:eastAsia="Times New Roman" w:hAnsi="Arial" w:cs="Arial"/>
          <w:i/>
          <w:sz w:val="24"/>
          <w:szCs w:val="24"/>
          <w:lang w:eastAsia="x-none"/>
        </w:rPr>
        <w:t xml:space="preserve"> y </w:t>
      </w:r>
      <w:r w:rsidRPr="00834F9F">
        <w:rPr>
          <w:rFonts w:ascii="Arial" w:eastAsia="Times New Roman" w:hAnsi="Arial" w:cs="Arial"/>
          <w:b/>
          <w:i/>
          <w:sz w:val="24"/>
          <w:szCs w:val="24"/>
          <w:lang w:eastAsia="x-none"/>
        </w:rPr>
        <w:t>EL CEDENTE</w:t>
      </w:r>
      <w:r w:rsidRPr="00834F9F">
        <w:rPr>
          <w:rFonts w:ascii="Arial" w:eastAsia="Times New Roman" w:hAnsi="Arial" w:cs="Arial"/>
          <w:i/>
          <w:sz w:val="24"/>
          <w:szCs w:val="24"/>
          <w:lang w:eastAsia="x-none"/>
        </w:rPr>
        <w:t xml:space="preserve"> acuerden por escrito su terminación y notifiquen de ello a </w:t>
      </w:r>
      <w:r w:rsidRPr="00834F9F">
        <w:rPr>
          <w:rFonts w:ascii="Arial" w:eastAsia="Times New Roman" w:hAnsi="Arial" w:cs="Arial"/>
          <w:b/>
          <w:i/>
          <w:sz w:val="24"/>
          <w:szCs w:val="24"/>
          <w:lang w:eastAsia="x-none"/>
        </w:rPr>
        <w:t>EL FONDO FINANCIERO DE PROYECTOS DE DESARROLLO-FONADE</w:t>
      </w:r>
      <w:r>
        <w:rPr>
          <w:rFonts w:ascii="Arial" w:eastAsia="Times New Roman" w:hAnsi="Arial" w:cs="Arial"/>
          <w:sz w:val="24"/>
          <w:szCs w:val="24"/>
          <w:lang w:eastAsia="x-none"/>
        </w:rPr>
        <w:t xml:space="preserve">” (cláusula cuarta, numeral 3º). </w:t>
      </w:r>
    </w:p>
    <w:p w14:paraId="70454945" w14:textId="77777777" w:rsidR="00011D35" w:rsidRDefault="00011D35" w:rsidP="00D1660E">
      <w:pPr>
        <w:spacing w:after="0" w:line="240" w:lineRule="auto"/>
        <w:jc w:val="both"/>
        <w:rPr>
          <w:rFonts w:ascii="Arial" w:eastAsia="Times New Roman" w:hAnsi="Arial" w:cs="Arial"/>
          <w:sz w:val="24"/>
          <w:szCs w:val="24"/>
          <w:lang w:eastAsia="x-none"/>
        </w:rPr>
      </w:pPr>
    </w:p>
    <w:p w14:paraId="2D18D24E" w14:textId="77777777" w:rsidR="0007550F" w:rsidRDefault="00011D35"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Por lo tanto, la cesión de créditos incorporada en el documento que se </w:t>
      </w:r>
      <w:r w:rsidRPr="00BC7B6E">
        <w:rPr>
          <w:rFonts w:ascii="Arial" w:eastAsia="Times New Roman" w:hAnsi="Arial" w:cs="Arial"/>
          <w:sz w:val="24"/>
          <w:szCs w:val="24"/>
          <w:lang w:eastAsia="x-none"/>
        </w:rPr>
        <w:t>comenta</w:t>
      </w:r>
      <w:r w:rsidR="00D253D9" w:rsidRPr="00BC7B6E">
        <w:rPr>
          <w:rFonts w:ascii="Arial" w:eastAsia="Times New Roman" w:hAnsi="Arial" w:cs="Arial"/>
          <w:sz w:val="24"/>
          <w:szCs w:val="24"/>
          <w:lang w:eastAsia="x-none"/>
        </w:rPr>
        <w:t xml:space="preserve"> </w:t>
      </w:r>
      <w:r w:rsidR="0046567B" w:rsidRPr="00BC7B6E">
        <w:rPr>
          <w:rFonts w:ascii="Arial" w:eastAsia="Times New Roman" w:hAnsi="Arial" w:cs="Arial"/>
          <w:sz w:val="24"/>
          <w:szCs w:val="24"/>
          <w:lang w:eastAsia="x-none"/>
        </w:rPr>
        <w:t>permane</w:t>
      </w:r>
      <w:r w:rsidR="009C26CE" w:rsidRPr="00BC7B6E">
        <w:rPr>
          <w:rFonts w:ascii="Arial" w:eastAsia="Times New Roman" w:hAnsi="Arial" w:cs="Arial"/>
          <w:sz w:val="24"/>
          <w:szCs w:val="24"/>
          <w:lang w:eastAsia="x-none"/>
        </w:rPr>
        <w:t>ce</w:t>
      </w:r>
      <w:r w:rsidR="0046567B">
        <w:rPr>
          <w:rFonts w:ascii="Arial" w:eastAsia="Times New Roman" w:hAnsi="Arial" w:cs="Arial"/>
          <w:sz w:val="24"/>
          <w:szCs w:val="24"/>
          <w:lang w:eastAsia="x-none"/>
        </w:rPr>
        <w:t xml:space="preserve"> vigente mientras </w:t>
      </w:r>
      <w:r>
        <w:rPr>
          <w:rFonts w:ascii="Arial" w:eastAsia="Times New Roman" w:hAnsi="Arial" w:cs="Arial"/>
          <w:sz w:val="24"/>
          <w:szCs w:val="24"/>
          <w:lang w:eastAsia="x-none"/>
        </w:rPr>
        <w:t>las partes cedente y cesionaria no ac</w:t>
      </w:r>
      <w:r w:rsidR="009C26CE">
        <w:rPr>
          <w:rFonts w:ascii="Arial" w:eastAsia="Times New Roman" w:hAnsi="Arial" w:cs="Arial"/>
          <w:sz w:val="24"/>
          <w:szCs w:val="24"/>
          <w:lang w:eastAsia="x-none"/>
        </w:rPr>
        <w:t xml:space="preserve">uerden </w:t>
      </w:r>
      <w:r>
        <w:rPr>
          <w:rFonts w:ascii="Arial" w:eastAsia="Times New Roman" w:hAnsi="Arial" w:cs="Arial"/>
          <w:sz w:val="24"/>
          <w:szCs w:val="24"/>
          <w:lang w:eastAsia="x-none"/>
        </w:rPr>
        <w:t>expresamente su terminación y notifi</w:t>
      </w:r>
      <w:r w:rsidR="009C26CE">
        <w:rPr>
          <w:rFonts w:ascii="Arial" w:eastAsia="Times New Roman" w:hAnsi="Arial" w:cs="Arial"/>
          <w:sz w:val="24"/>
          <w:szCs w:val="24"/>
          <w:lang w:eastAsia="x-none"/>
        </w:rPr>
        <w:t xml:space="preserve">quen </w:t>
      </w:r>
      <w:r>
        <w:rPr>
          <w:rFonts w:ascii="Arial" w:eastAsia="Times New Roman" w:hAnsi="Arial" w:cs="Arial"/>
          <w:sz w:val="24"/>
          <w:szCs w:val="24"/>
          <w:lang w:eastAsia="x-none"/>
        </w:rPr>
        <w:t xml:space="preserve">de </w:t>
      </w:r>
      <w:r w:rsidR="0046567B">
        <w:rPr>
          <w:rFonts w:ascii="Arial" w:eastAsia="Times New Roman" w:hAnsi="Arial" w:cs="Arial"/>
          <w:sz w:val="24"/>
          <w:szCs w:val="24"/>
          <w:lang w:eastAsia="x-none"/>
        </w:rPr>
        <w:t xml:space="preserve">ello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y </w:t>
      </w:r>
      <w:r w:rsidR="0046567B">
        <w:rPr>
          <w:rFonts w:ascii="Arial" w:eastAsia="Times New Roman" w:hAnsi="Arial" w:cs="Arial"/>
          <w:sz w:val="24"/>
          <w:szCs w:val="24"/>
          <w:lang w:eastAsia="x-none"/>
        </w:rPr>
        <w:t xml:space="preserve">siempre </w:t>
      </w:r>
      <w:r>
        <w:rPr>
          <w:rFonts w:ascii="Arial" w:eastAsia="Times New Roman" w:hAnsi="Arial" w:cs="Arial"/>
          <w:sz w:val="24"/>
          <w:szCs w:val="24"/>
          <w:lang w:eastAsia="x-none"/>
        </w:rPr>
        <w:t xml:space="preserve">que, como es obvio, </w:t>
      </w:r>
      <w:r w:rsidR="009C26CE">
        <w:rPr>
          <w:rFonts w:ascii="Arial" w:eastAsia="Times New Roman" w:hAnsi="Arial" w:cs="Arial"/>
          <w:sz w:val="24"/>
          <w:szCs w:val="24"/>
          <w:lang w:eastAsia="x-none"/>
        </w:rPr>
        <w:t xml:space="preserve">subsistan </w:t>
      </w:r>
      <w:r>
        <w:rPr>
          <w:rFonts w:ascii="Arial" w:eastAsia="Times New Roman" w:hAnsi="Arial" w:cs="Arial"/>
          <w:sz w:val="24"/>
          <w:szCs w:val="24"/>
          <w:lang w:eastAsia="x-none"/>
        </w:rPr>
        <w:t xml:space="preserve">derechos </w:t>
      </w:r>
      <w:r w:rsidR="009C26CE">
        <w:rPr>
          <w:rFonts w:ascii="Arial" w:eastAsia="Times New Roman" w:hAnsi="Arial" w:cs="Arial"/>
          <w:sz w:val="24"/>
          <w:szCs w:val="24"/>
          <w:lang w:eastAsia="x-none"/>
        </w:rPr>
        <w:t xml:space="preserve">crediticios </w:t>
      </w:r>
      <w:r>
        <w:rPr>
          <w:rFonts w:ascii="Arial" w:eastAsia="Times New Roman" w:hAnsi="Arial" w:cs="Arial"/>
          <w:sz w:val="24"/>
          <w:szCs w:val="24"/>
          <w:lang w:eastAsia="x-none"/>
        </w:rPr>
        <w:t>de contenido económico derivados del contrato</w:t>
      </w:r>
      <w:r w:rsidR="007B61C2">
        <w:rPr>
          <w:rFonts w:ascii="Arial" w:eastAsia="Times New Roman" w:hAnsi="Arial" w:cs="Arial"/>
          <w:sz w:val="24"/>
          <w:szCs w:val="24"/>
          <w:lang w:eastAsia="x-none"/>
        </w:rPr>
        <w:t xml:space="preserve"> de obra</w:t>
      </w:r>
      <w:r>
        <w:rPr>
          <w:rFonts w:ascii="Arial" w:eastAsia="Times New Roman" w:hAnsi="Arial" w:cs="Arial"/>
          <w:sz w:val="24"/>
          <w:szCs w:val="24"/>
          <w:lang w:eastAsia="x-none"/>
        </w:rPr>
        <w:t xml:space="preserve">.     </w:t>
      </w:r>
    </w:p>
    <w:p w14:paraId="2C48C617" w14:textId="77777777" w:rsidR="002654AA" w:rsidRDefault="002654AA" w:rsidP="002654AA">
      <w:pPr>
        <w:spacing w:after="0" w:line="240" w:lineRule="auto"/>
        <w:jc w:val="both"/>
        <w:rPr>
          <w:rFonts w:ascii="Arial" w:eastAsia="Times New Roman" w:hAnsi="Arial" w:cs="Arial"/>
          <w:sz w:val="24"/>
          <w:szCs w:val="24"/>
          <w:lang w:eastAsia="x-none"/>
        </w:rPr>
      </w:pPr>
    </w:p>
    <w:p w14:paraId="7EE42C54" w14:textId="77777777" w:rsidR="002654AA" w:rsidRPr="002654AA" w:rsidRDefault="002654AA" w:rsidP="002654AA">
      <w:pPr>
        <w:spacing w:after="0" w:line="240" w:lineRule="auto"/>
        <w:jc w:val="both"/>
        <w:rPr>
          <w:rFonts w:ascii="Arial" w:eastAsia="Times New Roman" w:hAnsi="Arial" w:cs="Arial"/>
          <w:sz w:val="24"/>
          <w:szCs w:val="24"/>
          <w:lang w:eastAsia="x-none"/>
        </w:rPr>
      </w:pPr>
      <w:r w:rsidRPr="002654AA">
        <w:rPr>
          <w:rFonts w:ascii="Arial" w:eastAsia="Times New Roman" w:hAnsi="Arial" w:cs="Arial"/>
          <w:sz w:val="24"/>
          <w:szCs w:val="24"/>
          <w:lang w:eastAsia="x-none"/>
        </w:rPr>
        <w:t xml:space="preserve">Ahora bien, la cesión que se ha descrito fue notificada a </w:t>
      </w:r>
      <w:proofErr w:type="spellStart"/>
      <w:r w:rsidRPr="002654AA">
        <w:rPr>
          <w:rFonts w:ascii="Arial" w:eastAsia="Times New Roman" w:hAnsi="Arial" w:cs="Arial"/>
          <w:sz w:val="24"/>
          <w:szCs w:val="24"/>
          <w:lang w:eastAsia="x-none"/>
        </w:rPr>
        <w:t>Fonade</w:t>
      </w:r>
      <w:proofErr w:type="spellEnd"/>
      <w:r w:rsidRPr="002654AA">
        <w:rPr>
          <w:rFonts w:ascii="Arial" w:eastAsia="Times New Roman" w:hAnsi="Arial" w:cs="Arial"/>
          <w:sz w:val="24"/>
          <w:szCs w:val="24"/>
          <w:lang w:eastAsia="x-none"/>
        </w:rPr>
        <w:t xml:space="preserve"> por el representante del Consorcio CMS Cárceles, mediante comunicación CE-CMSOF-233-2007 del 24 de octubre de 2007. </w:t>
      </w:r>
    </w:p>
    <w:p w14:paraId="128599C4" w14:textId="77777777" w:rsidR="002654AA" w:rsidRPr="002654AA" w:rsidRDefault="002654AA" w:rsidP="002654AA">
      <w:pPr>
        <w:spacing w:after="0" w:line="240" w:lineRule="auto"/>
        <w:jc w:val="both"/>
        <w:rPr>
          <w:rFonts w:ascii="Arial" w:eastAsia="Times New Roman" w:hAnsi="Arial" w:cs="Arial"/>
          <w:sz w:val="24"/>
          <w:szCs w:val="24"/>
          <w:lang w:eastAsia="x-none"/>
        </w:rPr>
      </w:pPr>
    </w:p>
    <w:p w14:paraId="2A68A26F" w14:textId="77777777" w:rsidR="002654AA" w:rsidRPr="002654AA" w:rsidRDefault="002654AA" w:rsidP="002654AA">
      <w:pPr>
        <w:spacing w:after="0" w:line="240" w:lineRule="auto"/>
        <w:jc w:val="both"/>
        <w:rPr>
          <w:rFonts w:ascii="Arial" w:eastAsia="Times New Roman" w:hAnsi="Arial" w:cs="Arial"/>
          <w:sz w:val="24"/>
          <w:szCs w:val="24"/>
          <w:lang w:eastAsia="x-none"/>
        </w:rPr>
      </w:pPr>
      <w:r w:rsidRPr="002654AA">
        <w:rPr>
          <w:rFonts w:ascii="Arial" w:eastAsia="Times New Roman" w:hAnsi="Arial" w:cs="Arial"/>
          <w:sz w:val="24"/>
          <w:szCs w:val="24"/>
          <w:lang w:eastAsia="x-none"/>
        </w:rPr>
        <w:t xml:space="preserve">En respuesta a dicho oficio, </w:t>
      </w:r>
      <w:proofErr w:type="spellStart"/>
      <w:r w:rsidRPr="002654AA">
        <w:rPr>
          <w:rFonts w:ascii="Arial" w:eastAsia="Times New Roman" w:hAnsi="Arial" w:cs="Arial"/>
          <w:sz w:val="24"/>
          <w:szCs w:val="24"/>
          <w:lang w:eastAsia="x-none"/>
        </w:rPr>
        <w:t>Fonade</w:t>
      </w:r>
      <w:proofErr w:type="spellEnd"/>
      <w:r w:rsidRPr="002654AA">
        <w:rPr>
          <w:rFonts w:ascii="Arial" w:eastAsia="Times New Roman" w:hAnsi="Arial" w:cs="Arial"/>
          <w:sz w:val="24"/>
          <w:szCs w:val="24"/>
          <w:lang w:eastAsia="x-none"/>
        </w:rPr>
        <w:t xml:space="preserve"> emitió una comunicación el 6 de noviembre de 2007, suscrita por la Asesora Jurídica de dicha entidad y dirigida al Banco de Crédito Helm </w:t>
      </w:r>
      <w:proofErr w:type="spellStart"/>
      <w:r w:rsidRPr="002654AA">
        <w:rPr>
          <w:rFonts w:ascii="Arial" w:eastAsia="Times New Roman" w:hAnsi="Arial" w:cs="Arial"/>
          <w:sz w:val="24"/>
          <w:szCs w:val="24"/>
          <w:lang w:eastAsia="x-none"/>
        </w:rPr>
        <w:t>Financial</w:t>
      </w:r>
      <w:proofErr w:type="spellEnd"/>
      <w:r w:rsidRPr="002654AA">
        <w:rPr>
          <w:rFonts w:ascii="Arial" w:eastAsia="Times New Roman" w:hAnsi="Arial" w:cs="Arial"/>
          <w:sz w:val="24"/>
          <w:szCs w:val="24"/>
          <w:lang w:eastAsia="x-none"/>
        </w:rPr>
        <w:t xml:space="preserve"> </w:t>
      </w:r>
      <w:proofErr w:type="spellStart"/>
      <w:r w:rsidRPr="002654AA">
        <w:rPr>
          <w:rFonts w:ascii="Arial" w:eastAsia="Times New Roman" w:hAnsi="Arial" w:cs="Arial"/>
          <w:sz w:val="24"/>
          <w:szCs w:val="24"/>
          <w:lang w:eastAsia="x-none"/>
        </w:rPr>
        <w:t>Services</w:t>
      </w:r>
      <w:proofErr w:type="spellEnd"/>
      <w:r w:rsidRPr="002654AA">
        <w:rPr>
          <w:rFonts w:ascii="Arial" w:eastAsia="Times New Roman" w:hAnsi="Arial" w:cs="Arial"/>
          <w:sz w:val="24"/>
          <w:szCs w:val="24"/>
          <w:lang w:eastAsia="x-none"/>
        </w:rPr>
        <w:t xml:space="preserve">, en la </w:t>
      </w:r>
      <w:r w:rsidR="00CB31E8">
        <w:rPr>
          <w:rFonts w:ascii="Arial" w:eastAsia="Times New Roman" w:hAnsi="Arial" w:cs="Arial"/>
          <w:sz w:val="24"/>
          <w:szCs w:val="24"/>
          <w:lang w:eastAsia="x-none"/>
        </w:rPr>
        <w:t xml:space="preserve">cual </w:t>
      </w:r>
      <w:r w:rsidRPr="002654AA">
        <w:rPr>
          <w:rFonts w:ascii="Arial" w:eastAsia="Times New Roman" w:hAnsi="Arial" w:cs="Arial"/>
          <w:sz w:val="24"/>
          <w:szCs w:val="24"/>
          <w:lang w:eastAsia="x-none"/>
        </w:rPr>
        <w:t xml:space="preserve">manifestó, entre otras cosas, lo siguiente: </w:t>
      </w:r>
    </w:p>
    <w:p w14:paraId="0B2C58F0" w14:textId="77777777" w:rsidR="002654AA" w:rsidRDefault="002654AA" w:rsidP="002654AA">
      <w:pPr>
        <w:spacing w:after="0" w:line="240" w:lineRule="auto"/>
        <w:jc w:val="both"/>
        <w:rPr>
          <w:rFonts w:ascii="Arial" w:eastAsia="Times New Roman" w:hAnsi="Arial" w:cs="Arial"/>
          <w:sz w:val="24"/>
          <w:szCs w:val="24"/>
          <w:lang w:eastAsia="x-none"/>
        </w:rPr>
      </w:pPr>
    </w:p>
    <w:p w14:paraId="3F5CB625" w14:textId="77777777" w:rsidR="002654AA" w:rsidRDefault="002654AA" w:rsidP="002654AA">
      <w:pPr>
        <w:pStyle w:val="Prrafodelista"/>
        <w:numPr>
          <w:ilvl w:val="0"/>
          <w:numId w:val="30"/>
        </w:numPr>
        <w:spacing w:after="0" w:line="240" w:lineRule="auto"/>
        <w:ind w:left="426" w:hanging="426"/>
        <w:jc w:val="both"/>
        <w:rPr>
          <w:rFonts w:ascii="Arial" w:eastAsia="Times New Roman" w:hAnsi="Arial" w:cs="Arial"/>
          <w:sz w:val="24"/>
          <w:szCs w:val="24"/>
          <w:lang w:eastAsia="x-none"/>
        </w:rPr>
      </w:pPr>
      <w:r w:rsidRPr="002654AA">
        <w:rPr>
          <w:rFonts w:ascii="Arial" w:eastAsia="Times New Roman" w:hAnsi="Arial" w:cs="Arial"/>
          <w:sz w:val="24"/>
          <w:szCs w:val="24"/>
          <w:lang w:eastAsia="x-none"/>
        </w:rPr>
        <w:t xml:space="preserve">Que </w:t>
      </w:r>
      <w:proofErr w:type="spellStart"/>
      <w:r w:rsidRPr="002654AA">
        <w:rPr>
          <w:rFonts w:ascii="Arial" w:eastAsia="Times New Roman" w:hAnsi="Arial" w:cs="Arial"/>
          <w:sz w:val="24"/>
          <w:szCs w:val="24"/>
          <w:lang w:eastAsia="x-none"/>
        </w:rPr>
        <w:t>Fonade</w:t>
      </w:r>
      <w:proofErr w:type="spellEnd"/>
      <w:r w:rsidRPr="002654AA">
        <w:rPr>
          <w:rFonts w:ascii="Arial" w:eastAsia="Times New Roman" w:hAnsi="Arial" w:cs="Arial"/>
          <w:sz w:val="24"/>
          <w:szCs w:val="24"/>
          <w:lang w:eastAsia="x-none"/>
        </w:rPr>
        <w:t xml:space="preserve"> se notificaba de la cesión efectuada a favor del referido banco, por parte del </w:t>
      </w:r>
      <w:r w:rsidR="00CB31E8">
        <w:rPr>
          <w:rFonts w:ascii="Arial" w:eastAsia="Times New Roman" w:hAnsi="Arial" w:cs="Arial"/>
          <w:sz w:val="24"/>
          <w:szCs w:val="24"/>
          <w:lang w:eastAsia="x-none"/>
        </w:rPr>
        <w:t>“</w:t>
      </w:r>
      <w:r w:rsidRPr="002654AA">
        <w:rPr>
          <w:rFonts w:ascii="Arial" w:eastAsia="Times New Roman" w:hAnsi="Arial" w:cs="Arial"/>
          <w:sz w:val="24"/>
          <w:szCs w:val="24"/>
          <w:lang w:eastAsia="x-none"/>
        </w:rPr>
        <w:t>Consorcio CMS Cárceles</w:t>
      </w:r>
      <w:r w:rsidR="00CB31E8">
        <w:rPr>
          <w:rFonts w:ascii="Arial" w:eastAsia="Times New Roman" w:hAnsi="Arial" w:cs="Arial"/>
          <w:sz w:val="24"/>
          <w:szCs w:val="24"/>
          <w:lang w:eastAsia="x-none"/>
        </w:rPr>
        <w:t>”</w:t>
      </w:r>
      <w:r w:rsidRPr="002654AA">
        <w:rPr>
          <w:rFonts w:ascii="Arial" w:eastAsia="Times New Roman" w:hAnsi="Arial" w:cs="Arial"/>
          <w:sz w:val="24"/>
          <w:szCs w:val="24"/>
          <w:lang w:eastAsia="x-none"/>
        </w:rPr>
        <w:t>, “</w:t>
      </w:r>
      <w:r w:rsidRPr="002654AA">
        <w:rPr>
          <w:rFonts w:ascii="Arial" w:eastAsia="Times New Roman" w:hAnsi="Arial" w:cs="Arial"/>
          <w:i/>
          <w:sz w:val="24"/>
          <w:szCs w:val="24"/>
          <w:lang w:eastAsia="x-none"/>
        </w:rPr>
        <w:t xml:space="preserve">de los derechos </w:t>
      </w:r>
      <w:proofErr w:type="gramStart"/>
      <w:r w:rsidRPr="002654AA">
        <w:rPr>
          <w:rFonts w:ascii="Arial" w:eastAsia="Times New Roman" w:hAnsi="Arial" w:cs="Arial"/>
          <w:i/>
          <w:sz w:val="24"/>
          <w:szCs w:val="24"/>
          <w:lang w:eastAsia="x-none"/>
        </w:rPr>
        <w:t>económicos  -</w:t>
      </w:r>
      <w:proofErr w:type="gramEnd"/>
      <w:r w:rsidRPr="002654AA">
        <w:rPr>
          <w:rFonts w:ascii="Arial" w:eastAsia="Times New Roman" w:hAnsi="Arial" w:cs="Arial"/>
          <w:i/>
          <w:sz w:val="24"/>
          <w:szCs w:val="24"/>
          <w:u w:val="single"/>
          <w:lang w:eastAsia="x-none"/>
        </w:rPr>
        <w:t>hasta por la suma de cinco mil millones de pesos ($5.000.000.000.00)</w:t>
      </w:r>
      <w:r w:rsidRPr="002654AA">
        <w:rPr>
          <w:rFonts w:ascii="Arial" w:eastAsia="Times New Roman" w:hAnsi="Arial" w:cs="Arial"/>
          <w:i/>
          <w:sz w:val="24"/>
          <w:szCs w:val="24"/>
          <w:lang w:eastAsia="x-none"/>
        </w:rPr>
        <w:t xml:space="preserve">- derivados del contrato de interventoría </w:t>
      </w:r>
      <w:r w:rsidRPr="007B61C2">
        <w:rPr>
          <w:rFonts w:ascii="Arial" w:eastAsia="Times New Roman" w:hAnsi="Arial" w:cs="Arial"/>
          <w:sz w:val="24"/>
          <w:szCs w:val="24"/>
          <w:lang w:eastAsia="x-none"/>
        </w:rPr>
        <w:t>(sic)</w:t>
      </w:r>
      <w:r w:rsidRPr="002654AA">
        <w:rPr>
          <w:rFonts w:ascii="Arial" w:eastAsia="Times New Roman" w:hAnsi="Arial" w:cs="Arial"/>
          <w:i/>
          <w:sz w:val="24"/>
          <w:szCs w:val="24"/>
          <w:lang w:eastAsia="x-none"/>
        </w:rPr>
        <w:t xml:space="preserve"> No. 2070329 suscrito el 28 de febrero de 2007, con el Fondo Financiero de Proyectos de Desarrollo – FONADE…</w:t>
      </w:r>
      <w:r w:rsidRPr="002654AA">
        <w:rPr>
          <w:rFonts w:ascii="Arial" w:eastAsia="Times New Roman" w:hAnsi="Arial" w:cs="Arial"/>
          <w:sz w:val="24"/>
          <w:szCs w:val="24"/>
          <w:lang w:eastAsia="x-none"/>
        </w:rPr>
        <w:t xml:space="preserve">” </w:t>
      </w:r>
    </w:p>
    <w:p w14:paraId="62C483CE" w14:textId="77777777" w:rsidR="002654AA" w:rsidRDefault="002654AA" w:rsidP="002654AA">
      <w:pPr>
        <w:pStyle w:val="Prrafodelista"/>
        <w:spacing w:after="0" w:line="240" w:lineRule="auto"/>
        <w:ind w:left="426"/>
        <w:jc w:val="both"/>
        <w:rPr>
          <w:rFonts w:ascii="Arial" w:eastAsia="Times New Roman" w:hAnsi="Arial" w:cs="Arial"/>
          <w:sz w:val="24"/>
          <w:szCs w:val="24"/>
          <w:lang w:eastAsia="x-none"/>
        </w:rPr>
      </w:pPr>
    </w:p>
    <w:p w14:paraId="280151ED" w14:textId="77777777" w:rsidR="002654AA" w:rsidRDefault="002654AA" w:rsidP="002654AA">
      <w:pPr>
        <w:pStyle w:val="Prrafodelista"/>
        <w:numPr>
          <w:ilvl w:val="0"/>
          <w:numId w:val="30"/>
        </w:numPr>
        <w:spacing w:after="0" w:line="240" w:lineRule="auto"/>
        <w:ind w:left="426" w:hanging="426"/>
        <w:jc w:val="both"/>
        <w:rPr>
          <w:rFonts w:ascii="Arial" w:eastAsia="Times New Roman" w:hAnsi="Arial" w:cs="Arial"/>
          <w:sz w:val="24"/>
          <w:szCs w:val="24"/>
          <w:lang w:eastAsia="x-none"/>
        </w:rPr>
      </w:pPr>
      <w:r w:rsidRPr="002654AA">
        <w:rPr>
          <w:rFonts w:ascii="Arial" w:eastAsia="Times New Roman" w:hAnsi="Arial" w:cs="Arial"/>
          <w:sz w:val="24"/>
          <w:szCs w:val="24"/>
          <w:lang w:eastAsia="x-none"/>
        </w:rPr>
        <w:t>Que, “</w:t>
      </w:r>
      <w:r w:rsidRPr="002654AA">
        <w:rPr>
          <w:rFonts w:ascii="Arial" w:eastAsia="Times New Roman" w:hAnsi="Arial" w:cs="Arial"/>
          <w:i/>
          <w:sz w:val="24"/>
          <w:szCs w:val="24"/>
          <w:lang w:eastAsia="x-none"/>
        </w:rPr>
        <w:t xml:space="preserve">adicionalmente, </w:t>
      </w:r>
      <w:r w:rsidRPr="007B61C2">
        <w:rPr>
          <w:rFonts w:ascii="Arial" w:eastAsia="Times New Roman" w:hAnsi="Arial" w:cs="Arial"/>
          <w:i/>
          <w:sz w:val="24"/>
          <w:szCs w:val="24"/>
          <w:u w:val="single"/>
          <w:lang w:eastAsia="x-none"/>
        </w:rPr>
        <w:t>FONADE manifiesta que acepta dicha cesión</w:t>
      </w:r>
      <w:r w:rsidRPr="002654AA">
        <w:rPr>
          <w:rFonts w:ascii="Arial" w:eastAsia="Times New Roman" w:hAnsi="Arial" w:cs="Arial"/>
          <w:i/>
          <w:sz w:val="24"/>
          <w:szCs w:val="24"/>
          <w:lang w:eastAsia="x-none"/>
        </w:rPr>
        <w:t>, de conformidad con lo estipulado en la cláusula SEXTA numeral 5 de dicho contrato</w:t>
      </w:r>
      <w:r w:rsidRPr="002654AA">
        <w:rPr>
          <w:rFonts w:ascii="Arial" w:eastAsia="Times New Roman" w:hAnsi="Arial" w:cs="Arial"/>
          <w:sz w:val="24"/>
          <w:szCs w:val="24"/>
          <w:lang w:eastAsia="x-none"/>
        </w:rPr>
        <w:t>”.</w:t>
      </w:r>
    </w:p>
    <w:p w14:paraId="55B0ADA4" w14:textId="77777777" w:rsidR="002654AA" w:rsidRPr="002654AA" w:rsidRDefault="002654AA" w:rsidP="007B61C2">
      <w:pPr>
        <w:pStyle w:val="Prrafodelista"/>
        <w:spacing w:after="0"/>
        <w:rPr>
          <w:rFonts w:ascii="Arial" w:eastAsia="Times New Roman" w:hAnsi="Arial" w:cs="Arial"/>
          <w:sz w:val="24"/>
          <w:szCs w:val="24"/>
          <w:lang w:eastAsia="x-none"/>
        </w:rPr>
      </w:pPr>
    </w:p>
    <w:p w14:paraId="76023D6C" w14:textId="77777777" w:rsidR="002654AA" w:rsidRDefault="002654AA" w:rsidP="007B61C2">
      <w:pPr>
        <w:pStyle w:val="Prrafodelista"/>
        <w:numPr>
          <w:ilvl w:val="0"/>
          <w:numId w:val="30"/>
        </w:numPr>
        <w:spacing w:after="0" w:line="240" w:lineRule="auto"/>
        <w:ind w:left="426" w:hanging="426"/>
        <w:jc w:val="both"/>
        <w:rPr>
          <w:rFonts w:ascii="Arial" w:eastAsia="Times New Roman" w:hAnsi="Arial" w:cs="Arial"/>
          <w:sz w:val="24"/>
          <w:szCs w:val="24"/>
          <w:lang w:eastAsia="x-none"/>
        </w:rPr>
      </w:pPr>
      <w:proofErr w:type="gramStart"/>
      <w:r w:rsidRPr="002654AA">
        <w:rPr>
          <w:rFonts w:ascii="Arial" w:eastAsia="Times New Roman" w:hAnsi="Arial" w:cs="Arial"/>
          <w:sz w:val="24"/>
          <w:szCs w:val="24"/>
          <w:lang w:eastAsia="x-none"/>
        </w:rPr>
        <w:t>Que</w:t>
      </w:r>
      <w:proofErr w:type="gramEnd"/>
      <w:r w:rsidRPr="002654AA">
        <w:rPr>
          <w:rFonts w:ascii="Arial" w:eastAsia="Times New Roman" w:hAnsi="Arial" w:cs="Arial"/>
          <w:sz w:val="24"/>
          <w:szCs w:val="24"/>
          <w:lang w:eastAsia="x-none"/>
        </w:rPr>
        <w:t xml:space="preserve"> en virtud de lo anterior, “</w:t>
      </w:r>
      <w:r w:rsidRPr="007B61C2">
        <w:rPr>
          <w:rFonts w:ascii="Arial" w:eastAsia="Times New Roman" w:hAnsi="Arial" w:cs="Arial"/>
          <w:i/>
          <w:sz w:val="24"/>
          <w:szCs w:val="24"/>
          <w:u w:val="single"/>
          <w:lang w:eastAsia="x-none"/>
        </w:rPr>
        <w:t>FONADE efectuará, a favor de BANCO DE CREDITO HELM FINANCIAL SERVICES, los pagos líquidos que correspondan a CONSORCIO CMS CARCELES</w:t>
      </w:r>
      <w:r w:rsidRPr="002654AA">
        <w:rPr>
          <w:rFonts w:ascii="Arial" w:eastAsia="Times New Roman" w:hAnsi="Arial" w:cs="Arial"/>
          <w:i/>
          <w:sz w:val="24"/>
          <w:szCs w:val="24"/>
          <w:lang w:eastAsia="x-none"/>
        </w:rPr>
        <w:t>, mediante consignación en la cuenta corriente bancaria que el Banco de Crédito indique más adelante…</w:t>
      </w:r>
      <w:r w:rsidRPr="002654AA">
        <w:rPr>
          <w:rFonts w:ascii="Arial" w:eastAsia="Times New Roman" w:hAnsi="Arial" w:cs="Arial"/>
          <w:sz w:val="24"/>
          <w:szCs w:val="24"/>
          <w:lang w:eastAsia="x-none"/>
        </w:rPr>
        <w:t>”.</w:t>
      </w:r>
    </w:p>
    <w:p w14:paraId="4EFB5810" w14:textId="77777777" w:rsidR="002654AA" w:rsidRPr="002654AA" w:rsidRDefault="002654AA" w:rsidP="007B61C2">
      <w:pPr>
        <w:pStyle w:val="Prrafodelista"/>
        <w:spacing w:after="0"/>
        <w:rPr>
          <w:rFonts w:ascii="Arial" w:eastAsia="Times New Roman" w:hAnsi="Arial" w:cs="Arial"/>
          <w:sz w:val="24"/>
          <w:szCs w:val="24"/>
          <w:lang w:eastAsia="x-none"/>
        </w:rPr>
      </w:pPr>
    </w:p>
    <w:p w14:paraId="1B6E3329" w14:textId="77777777" w:rsidR="008162F2" w:rsidRPr="002654AA" w:rsidRDefault="002654AA" w:rsidP="007B61C2">
      <w:pPr>
        <w:pStyle w:val="Prrafodelista"/>
        <w:numPr>
          <w:ilvl w:val="0"/>
          <w:numId w:val="30"/>
        </w:numPr>
        <w:spacing w:after="0" w:line="240" w:lineRule="auto"/>
        <w:ind w:left="426" w:hanging="426"/>
        <w:jc w:val="both"/>
        <w:rPr>
          <w:rFonts w:ascii="Arial" w:eastAsia="Times New Roman" w:hAnsi="Arial" w:cs="Arial"/>
          <w:sz w:val="24"/>
          <w:szCs w:val="24"/>
          <w:lang w:eastAsia="x-none"/>
        </w:rPr>
      </w:pPr>
      <w:r w:rsidRPr="002654AA">
        <w:rPr>
          <w:rFonts w:ascii="Arial" w:eastAsia="Times New Roman" w:hAnsi="Arial" w:cs="Arial"/>
          <w:sz w:val="24"/>
          <w:szCs w:val="24"/>
          <w:lang w:eastAsia="x-none"/>
        </w:rPr>
        <w:t>Que la aceptación de la cesión se refería únicamente “</w:t>
      </w:r>
      <w:r w:rsidRPr="007B61C2">
        <w:rPr>
          <w:rFonts w:ascii="Arial" w:eastAsia="Times New Roman" w:hAnsi="Arial" w:cs="Arial"/>
          <w:i/>
          <w:sz w:val="24"/>
          <w:szCs w:val="24"/>
          <w:u w:val="single"/>
          <w:lang w:eastAsia="x-none"/>
        </w:rPr>
        <w:t>los derechos económicos aludidos, y no implica la cesión de la posición contractual de CONSORCIO CMS CARCELES en el contrato de obra</w:t>
      </w:r>
      <w:r w:rsidRPr="002654AA">
        <w:rPr>
          <w:rFonts w:ascii="Arial" w:eastAsia="Times New Roman" w:hAnsi="Arial" w:cs="Arial"/>
          <w:i/>
          <w:sz w:val="24"/>
          <w:szCs w:val="24"/>
          <w:lang w:eastAsia="x-none"/>
        </w:rPr>
        <w:t xml:space="preserve"> antes mencionado</w:t>
      </w:r>
      <w:r w:rsidRPr="002654AA">
        <w:rPr>
          <w:rFonts w:ascii="Arial" w:eastAsia="Times New Roman" w:hAnsi="Arial" w:cs="Arial"/>
          <w:sz w:val="24"/>
          <w:szCs w:val="24"/>
          <w:lang w:eastAsia="x-none"/>
        </w:rPr>
        <w:t>”.</w:t>
      </w:r>
      <w:r w:rsidR="008162F2" w:rsidRPr="002654AA">
        <w:rPr>
          <w:rFonts w:ascii="Arial" w:eastAsia="Times New Roman" w:hAnsi="Arial" w:cs="Arial"/>
          <w:sz w:val="24"/>
          <w:szCs w:val="24"/>
          <w:lang w:eastAsia="x-none"/>
        </w:rPr>
        <w:t xml:space="preserve"> </w:t>
      </w:r>
      <w:r w:rsidR="007B61C2">
        <w:rPr>
          <w:rFonts w:ascii="Arial" w:eastAsia="Times New Roman" w:hAnsi="Arial" w:cs="Arial"/>
          <w:sz w:val="24"/>
          <w:szCs w:val="24"/>
          <w:lang w:eastAsia="x-none"/>
        </w:rPr>
        <w:t>(Se resalta).</w:t>
      </w:r>
    </w:p>
    <w:p w14:paraId="6DAD5B19" w14:textId="77777777" w:rsidR="002654AA" w:rsidRDefault="002654AA" w:rsidP="00D1660E">
      <w:pPr>
        <w:spacing w:after="0" w:line="240" w:lineRule="auto"/>
        <w:jc w:val="both"/>
        <w:rPr>
          <w:rFonts w:ascii="Arial" w:eastAsia="Times New Roman" w:hAnsi="Arial" w:cs="Arial"/>
          <w:sz w:val="24"/>
          <w:szCs w:val="24"/>
          <w:lang w:eastAsia="x-none"/>
        </w:rPr>
      </w:pPr>
    </w:p>
    <w:p w14:paraId="2E8CB88E" w14:textId="77777777" w:rsidR="00845D1D" w:rsidRDefault="00845D1D"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Vale la pena mencionar que, según la relación de pagos efectuados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en virtud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enviada por dicha entidad,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no efectuó pago alguno al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w:t>
      </w:r>
      <w:r w:rsidR="00965112">
        <w:rPr>
          <w:rFonts w:ascii="Arial" w:eastAsia="Times New Roman" w:hAnsi="Arial" w:cs="Arial"/>
          <w:sz w:val="24"/>
          <w:szCs w:val="24"/>
          <w:lang w:eastAsia="x-none"/>
        </w:rPr>
        <w:t>luego</w:t>
      </w:r>
      <w:r>
        <w:rPr>
          <w:rFonts w:ascii="Arial" w:eastAsia="Times New Roman" w:hAnsi="Arial" w:cs="Arial"/>
          <w:sz w:val="24"/>
          <w:szCs w:val="24"/>
          <w:lang w:eastAsia="x-none"/>
        </w:rPr>
        <w:t xml:space="preserve"> Helm Bank S.A.), con fundamento y en cumplimiento del contrato de cesión de derechos económicos que se viene de explicar. </w:t>
      </w:r>
    </w:p>
    <w:p w14:paraId="6790FDC5" w14:textId="77777777" w:rsidR="00845D1D" w:rsidRDefault="00845D1D" w:rsidP="00D1660E">
      <w:pPr>
        <w:spacing w:after="0" w:line="240" w:lineRule="auto"/>
        <w:jc w:val="both"/>
        <w:rPr>
          <w:rFonts w:ascii="Arial" w:eastAsia="Times New Roman" w:hAnsi="Arial" w:cs="Arial"/>
          <w:sz w:val="24"/>
          <w:szCs w:val="24"/>
          <w:lang w:eastAsia="x-none"/>
        </w:rPr>
      </w:pPr>
    </w:p>
    <w:p w14:paraId="406454C5" w14:textId="77777777" w:rsidR="00845D1D" w:rsidRDefault="00845D1D"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 anterior, a pesar de que sí </w:t>
      </w:r>
      <w:r w:rsidR="00912C65">
        <w:rPr>
          <w:rFonts w:ascii="Arial" w:eastAsia="Times New Roman" w:hAnsi="Arial" w:cs="Arial"/>
          <w:sz w:val="24"/>
          <w:szCs w:val="24"/>
          <w:lang w:eastAsia="x-none"/>
        </w:rPr>
        <w:t xml:space="preserve">realizó </w:t>
      </w:r>
      <w:r>
        <w:rPr>
          <w:rFonts w:ascii="Arial" w:eastAsia="Times New Roman" w:hAnsi="Arial" w:cs="Arial"/>
          <w:sz w:val="24"/>
          <w:szCs w:val="24"/>
          <w:lang w:eastAsia="x-none"/>
        </w:rPr>
        <w:t xml:space="preserve">directamente al contratista, es decir, </w:t>
      </w:r>
      <w:r w:rsidR="00912C65">
        <w:rPr>
          <w:rFonts w:ascii="Arial" w:eastAsia="Times New Roman" w:hAnsi="Arial" w:cs="Arial"/>
          <w:sz w:val="24"/>
          <w:szCs w:val="24"/>
          <w:lang w:eastAsia="x-none"/>
        </w:rPr>
        <w:t>a</w:t>
      </w:r>
      <w:r>
        <w:rPr>
          <w:rFonts w:ascii="Arial" w:eastAsia="Times New Roman" w:hAnsi="Arial" w:cs="Arial"/>
          <w:sz w:val="24"/>
          <w:szCs w:val="24"/>
          <w:lang w:eastAsia="x-none"/>
        </w:rPr>
        <w:t xml:space="preserve">l </w:t>
      </w:r>
      <w:r w:rsidR="00CB31E8">
        <w:rPr>
          <w:rFonts w:ascii="Arial" w:eastAsia="Times New Roman" w:hAnsi="Arial" w:cs="Arial"/>
          <w:sz w:val="24"/>
          <w:szCs w:val="24"/>
          <w:lang w:eastAsia="x-none"/>
        </w:rPr>
        <w:t>“</w:t>
      </w:r>
      <w:r>
        <w:rPr>
          <w:rFonts w:ascii="Arial" w:eastAsia="Times New Roman" w:hAnsi="Arial" w:cs="Arial"/>
          <w:sz w:val="24"/>
          <w:szCs w:val="24"/>
          <w:lang w:eastAsia="x-none"/>
        </w:rPr>
        <w:t>Consorcio CMS Cárceles</w:t>
      </w:r>
      <w:r w:rsidR="00CB31E8">
        <w:rPr>
          <w:rFonts w:ascii="Arial" w:eastAsia="Times New Roman" w:hAnsi="Arial" w:cs="Arial"/>
          <w:sz w:val="24"/>
          <w:szCs w:val="24"/>
          <w:lang w:eastAsia="x-none"/>
        </w:rPr>
        <w:t>”</w:t>
      </w:r>
      <w:r>
        <w:rPr>
          <w:rFonts w:ascii="Arial" w:eastAsia="Times New Roman" w:hAnsi="Arial" w:cs="Arial"/>
          <w:sz w:val="24"/>
          <w:szCs w:val="24"/>
          <w:lang w:eastAsia="x-none"/>
        </w:rPr>
        <w:t xml:space="preserve">, dos (2) pagos </w:t>
      </w:r>
      <w:r w:rsidR="00912C65">
        <w:rPr>
          <w:rFonts w:ascii="Arial" w:eastAsia="Times New Roman" w:hAnsi="Arial" w:cs="Arial"/>
          <w:sz w:val="24"/>
          <w:szCs w:val="24"/>
          <w:lang w:eastAsia="x-none"/>
        </w:rPr>
        <w:t xml:space="preserve">por valores de $1.321.459.052 y $417.669.054, </w:t>
      </w:r>
      <w:r w:rsidR="00965112">
        <w:rPr>
          <w:rFonts w:ascii="Arial" w:eastAsia="Times New Roman" w:hAnsi="Arial" w:cs="Arial"/>
          <w:sz w:val="24"/>
          <w:szCs w:val="24"/>
          <w:lang w:eastAsia="x-none"/>
        </w:rPr>
        <w:t xml:space="preserve">respectivamente, </w:t>
      </w:r>
      <w:r w:rsidR="00912C65">
        <w:rPr>
          <w:rFonts w:ascii="Arial" w:eastAsia="Times New Roman" w:hAnsi="Arial" w:cs="Arial"/>
          <w:sz w:val="24"/>
          <w:szCs w:val="24"/>
          <w:lang w:eastAsia="x-none"/>
        </w:rPr>
        <w:t xml:space="preserve">por concepto de actas de obra ejecutada, es decir, que no correspondían a anticipos, </w:t>
      </w:r>
      <w:r>
        <w:rPr>
          <w:rFonts w:ascii="Arial" w:eastAsia="Times New Roman" w:hAnsi="Arial" w:cs="Arial"/>
          <w:sz w:val="24"/>
          <w:szCs w:val="24"/>
          <w:lang w:eastAsia="x-none"/>
        </w:rPr>
        <w:t xml:space="preserve">los días </w:t>
      </w:r>
      <w:r w:rsidRPr="00912C65">
        <w:rPr>
          <w:rFonts w:ascii="Arial" w:eastAsia="Times New Roman" w:hAnsi="Arial" w:cs="Arial"/>
          <w:sz w:val="24"/>
          <w:szCs w:val="24"/>
          <w:u w:val="single"/>
          <w:lang w:eastAsia="x-none"/>
        </w:rPr>
        <w:t xml:space="preserve">26 de noviembre </w:t>
      </w:r>
      <w:r w:rsidR="00912C65" w:rsidRPr="00912C65">
        <w:rPr>
          <w:rFonts w:ascii="Arial" w:eastAsia="Times New Roman" w:hAnsi="Arial" w:cs="Arial"/>
          <w:sz w:val="24"/>
          <w:szCs w:val="24"/>
          <w:u w:val="single"/>
          <w:lang w:eastAsia="x-none"/>
        </w:rPr>
        <w:t xml:space="preserve">y 28 de diciembre </w:t>
      </w:r>
      <w:r w:rsidRPr="00912C65">
        <w:rPr>
          <w:rFonts w:ascii="Arial" w:eastAsia="Times New Roman" w:hAnsi="Arial" w:cs="Arial"/>
          <w:sz w:val="24"/>
          <w:szCs w:val="24"/>
          <w:u w:val="single"/>
          <w:lang w:eastAsia="x-none"/>
        </w:rPr>
        <w:t xml:space="preserve">de </w:t>
      </w:r>
      <w:r w:rsidRPr="00912C65">
        <w:rPr>
          <w:rFonts w:ascii="Arial" w:eastAsia="Times New Roman" w:hAnsi="Arial" w:cs="Arial"/>
          <w:sz w:val="24"/>
          <w:szCs w:val="24"/>
          <w:u w:val="single"/>
          <w:lang w:eastAsia="x-none"/>
        </w:rPr>
        <w:lastRenderedPageBreak/>
        <w:t>2007</w:t>
      </w:r>
      <w:r w:rsidR="00912C65">
        <w:rPr>
          <w:rFonts w:ascii="Arial" w:eastAsia="Times New Roman" w:hAnsi="Arial" w:cs="Arial"/>
          <w:sz w:val="24"/>
          <w:szCs w:val="24"/>
          <w:lang w:eastAsia="x-none"/>
        </w:rPr>
        <w:t xml:space="preserve">, fechas en las cuales, como se puede apreciar, ya </w:t>
      </w:r>
      <w:proofErr w:type="spellStart"/>
      <w:r w:rsidR="00912C65">
        <w:rPr>
          <w:rFonts w:ascii="Arial" w:eastAsia="Times New Roman" w:hAnsi="Arial" w:cs="Arial"/>
          <w:sz w:val="24"/>
          <w:szCs w:val="24"/>
          <w:lang w:eastAsia="x-none"/>
        </w:rPr>
        <w:t>Fonade</w:t>
      </w:r>
      <w:proofErr w:type="spellEnd"/>
      <w:r w:rsidR="00912C65">
        <w:rPr>
          <w:rFonts w:ascii="Arial" w:eastAsia="Times New Roman" w:hAnsi="Arial" w:cs="Arial"/>
          <w:sz w:val="24"/>
          <w:szCs w:val="24"/>
          <w:lang w:eastAsia="x-none"/>
        </w:rPr>
        <w:t xml:space="preserve"> se había notificado y había aceptado el contrato de cesión de los derechos económicos celebrado entre el consorcio y el Banco de Crédito Helm </w:t>
      </w:r>
      <w:proofErr w:type="spellStart"/>
      <w:r w:rsidR="00912C65">
        <w:rPr>
          <w:rFonts w:ascii="Arial" w:eastAsia="Times New Roman" w:hAnsi="Arial" w:cs="Arial"/>
          <w:sz w:val="24"/>
          <w:szCs w:val="24"/>
          <w:lang w:eastAsia="x-none"/>
        </w:rPr>
        <w:t>Financial</w:t>
      </w:r>
      <w:proofErr w:type="spellEnd"/>
      <w:r w:rsidR="00912C65">
        <w:rPr>
          <w:rFonts w:ascii="Arial" w:eastAsia="Times New Roman" w:hAnsi="Arial" w:cs="Arial"/>
          <w:sz w:val="24"/>
          <w:szCs w:val="24"/>
          <w:lang w:eastAsia="x-none"/>
        </w:rPr>
        <w:t xml:space="preserve"> </w:t>
      </w:r>
      <w:proofErr w:type="spellStart"/>
      <w:r w:rsidR="00912C65">
        <w:rPr>
          <w:rFonts w:ascii="Arial" w:eastAsia="Times New Roman" w:hAnsi="Arial" w:cs="Arial"/>
          <w:sz w:val="24"/>
          <w:szCs w:val="24"/>
          <w:lang w:eastAsia="x-none"/>
        </w:rPr>
        <w:t>Services</w:t>
      </w:r>
      <w:proofErr w:type="spellEnd"/>
      <w:r w:rsidR="00912C65">
        <w:rPr>
          <w:rFonts w:ascii="Arial" w:eastAsia="Times New Roman" w:hAnsi="Arial" w:cs="Arial"/>
          <w:sz w:val="24"/>
          <w:szCs w:val="24"/>
          <w:lang w:eastAsia="x-none"/>
        </w:rPr>
        <w:t xml:space="preserve">, y no se había notificado </w:t>
      </w:r>
      <w:r w:rsidR="00965112">
        <w:rPr>
          <w:rFonts w:ascii="Arial" w:eastAsia="Times New Roman" w:hAnsi="Arial" w:cs="Arial"/>
          <w:sz w:val="24"/>
          <w:szCs w:val="24"/>
          <w:lang w:eastAsia="x-none"/>
        </w:rPr>
        <w:t>a</w:t>
      </w:r>
      <w:r w:rsidR="00C64480">
        <w:rPr>
          <w:rFonts w:ascii="Arial" w:eastAsia="Times New Roman" w:hAnsi="Arial" w:cs="Arial"/>
          <w:sz w:val="24"/>
          <w:szCs w:val="24"/>
          <w:lang w:eastAsia="x-none"/>
        </w:rPr>
        <w:t>ú</w:t>
      </w:r>
      <w:r w:rsidR="00965112">
        <w:rPr>
          <w:rFonts w:ascii="Arial" w:eastAsia="Times New Roman" w:hAnsi="Arial" w:cs="Arial"/>
          <w:sz w:val="24"/>
          <w:szCs w:val="24"/>
          <w:lang w:eastAsia="x-none"/>
        </w:rPr>
        <w:t xml:space="preserve">n </w:t>
      </w:r>
      <w:r w:rsidR="00912C65">
        <w:rPr>
          <w:rFonts w:ascii="Arial" w:eastAsia="Times New Roman" w:hAnsi="Arial" w:cs="Arial"/>
          <w:sz w:val="24"/>
          <w:szCs w:val="24"/>
          <w:lang w:eastAsia="x-none"/>
        </w:rPr>
        <w:t>del contrato de fiducia mercantil a</w:t>
      </w:r>
      <w:r w:rsidR="00965112">
        <w:rPr>
          <w:rFonts w:ascii="Arial" w:eastAsia="Times New Roman" w:hAnsi="Arial" w:cs="Arial"/>
          <w:sz w:val="24"/>
          <w:szCs w:val="24"/>
          <w:lang w:eastAsia="x-none"/>
        </w:rPr>
        <w:t>l</w:t>
      </w:r>
      <w:r w:rsidR="00912C65">
        <w:rPr>
          <w:rFonts w:ascii="Arial" w:eastAsia="Times New Roman" w:hAnsi="Arial" w:cs="Arial"/>
          <w:sz w:val="24"/>
          <w:szCs w:val="24"/>
          <w:lang w:eastAsia="x-none"/>
        </w:rPr>
        <w:t xml:space="preserve"> que </w:t>
      </w:r>
      <w:r w:rsidR="00965112">
        <w:rPr>
          <w:rFonts w:ascii="Arial" w:eastAsia="Times New Roman" w:hAnsi="Arial" w:cs="Arial"/>
          <w:sz w:val="24"/>
          <w:szCs w:val="24"/>
          <w:lang w:eastAsia="x-none"/>
        </w:rPr>
        <w:t xml:space="preserve">nos referiremos en </w:t>
      </w:r>
      <w:r w:rsidR="00912C65">
        <w:rPr>
          <w:rFonts w:ascii="Arial" w:eastAsia="Times New Roman" w:hAnsi="Arial" w:cs="Arial"/>
          <w:sz w:val="24"/>
          <w:szCs w:val="24"/>
          <w:lang w:eastAsia="x-none"/>
        </w:rPr>
        <w:t xml:space="preserve">el siguiente literal. </w:t>
      </w:r>
    </w:p>
    <w:p w14:paraId="6414DA1D" w14:textId="77777777" w:rsidR="00912C65" w:rsidRDefault="00912C65" w:rsidP="00D1660E">
      <w:pPr>
        <w:spacing w:after="0" w:line="240" w:lineRule="auto"/>
        <w:jc w:val="both"/>
        <w:rPr>
          <w:rFonts w:ascii="Arial" w:eastAsia="Times New Roman" w:hAnsi="Arial" w:cs="Arial"/>
          <w:b/>
          <w:sz w:val="24"/>
          <w:szCs w:val="24"/>
          <w:lang w:eastAsia="x-none"/>
        </w:rPr>
      </w:pPr>
    </w:p>
    <w:p w14:paraId="0F006E7E" w14:textId="77777777" w:rsidR="000C4154" w:rsidRPr="000C4154" w:rsidRDefault="00E46DBC" w:rsidP="00965112">
      <w:pPr>
        <w:spacing w:after="0" w:line="240" w:lineRule="auto"/>
        <w:ind w:left="284" w:hanging="284"/>
        <w:jc w:val="both"/>
        <w:rPr>
          <w:rFonts w:ascii="Arial" w:eastAsia="Times New Roman" w:hAnsi="Arial" w:cs="Arial"/>
          <w:b/>
          <w:sz w:val="24"/>
          <w:szCs w:val="24"/>
          <w:lang w:eastAsia="x-none"/>
        </w:rPr>
      </w:pPr>
      <w:r>
        <w:rPr>
          <w:rFonts w:ascii="Arial" w:eastAsia="Times New Roman" w:hAnsi="Arial" w:cs="Arial"/>
          <w:b/>
          <w:sz w:val="24"/>
          <w:szCs w:val="24"/>
          <w:lang w:eastAsia="x-none"/>
        </w:rPr>
        <w:t>b</w:t>
      </w:r>
      <w:r w:rsidR="00E93FE4" w:rsidRPr="000C4154">
        <w:rPr>
          <w:rFonts w:ascii="Arial" w:eastAsia="Times New Roman" w:hAnsi="Arial" w:cs="Arial"/>
          <w:b/>
          <w:sz w:val="24"/>
          <w:szCs w:val="24"/>
          <w:lang w:eastAsia="x-none"/>
        </w:rPr>
        <w:t>. La cesión de créditos incorporada en el contrato de fiducia mercantil celebrado entre las sociedades integrantes del Consorcio CM</w:t>
      </w:r>
      <w:r w:rsidR="00965112">
        <w:rPr>
          <w:rFonts w:ascii="Arial" w:eastAsia="Times New Roman" w:hAnsi="Arial" w:cs="Arial"/>
          <w:b/>
          <w:sz w:val="24"/>
          <w:szCs w:val="24"/>
          <w:lang w:eastAsia="x-none"/>
        </w:rPr>
        <w:t>S</w:t>
      </w:r>
      <w:r w:rsidR="00E93FE4" w:rsidRPr="000C4154">
        <w:rPr>
          <w:rFonts w:ascii="Arial" w:eastAsia="Times New Roman" w:hAnsi="Arial" w:cs="Arial"/>
          <w:b/>
          <w:sz w:val="24"/>
          <w:szCs w:val="24"/>
          <w:lang w:eastAsia="x-none"/>
        </w:rPr>
        <w:t xml:space="preserve"> Cárceles </w:t>
      </w:r>
      <w:r w:rsidR="000C4154" w:rsidRPr="000C4154">
        <w:rPr>
          <w:rFonts w:ascii="Arial" w:eastAsia="Times New Roman" w:hAnsi="Arial" w:cs="Arial"/>
          <w:b/>
          <w:sz w:val="24"/>
          <w:szCs w:val="24"/>
          <w:lang w:eastAsia="x-none"/>
        </w:rPr>
        <w:t>y la fiduciaria Helm Trust S.A.</w:t>
      </w:r>
    </w:p>
    <w:p w14:paraId="1E9B9717" w14:textId="77777777" w:rsidR="000C4154" w:rsidRDefault="000C4154" w:rsidP="00D1660E">
      <w:pPr>
        <w:spacing w:after="0" w:line="240" w:lineRule="auto"/>
        <w:jc w:val="both"/>
        <w:rPr>
          <w:rFonts w:ascii="Arial" w:eastAsia="Times New Roman" w:hAnsi="Arial" w:cs="Arial"/>
          <w:sz w:val="24"/>
          <w:szCs w:val="24"/>
          <w:lang w:eastAsia="x-none"/>
        </w:rPr>
      </w:pPr>
    </w:p>
    <w:p w14:paraId="5200137D" w14:textId="77777777" w:rsidR="005E6994" w:rsidRDefault="000C4154" w:rsidP="00D1660E">
      <w:pPr>
        <w:spacing w:after="0" w:line="240" w:lineRule="auto"/>
        <w:jc w:val="both"/>
        <w:rPr>
          <w:rFonts w:ascii="Arial" w:eastAsia="Times New Roman" w:hAnsi="Arial" w:cs="Arial"/>
          <w:sz w:val="24"/>
          <w:szCs w:val="24"/>
          <w:lang w:eastAsia="x-none"/>
        </w:rPr>
      </w:pPr>
      <w:r w:rsidRPr="002654AA">
        <w:rPr>
          <w:rFonts w:ascii="Arial" w:eastAsia="Times New Roman" w:hAnsi="Arial" w:cs="Arial"/>
          <w:sz w:val="24"/>
          <w:szCs w:val="24"/>
          <w:lang w:eastAsia="x-none"/>
        </w:rPr>
        <w:t xml:space="preserve">El 29 de noviembre de 2007, </w:t>
      </w:r>
      <w:r w:rsidR="002654AA">
        <w:rPr>
          <w:rFonts w:ascii="Arial" w:eastAsia="Times New Roman" w:hAnsi="Arial" w:cs="Arial"/>
          <w:sz w:val="24"/>
          <w:szCs w:val="24"/>
          <w:lang w:eastAsia="x-none"/>
        </w:rPr>
        <w:t>las sociedades que conforman el Consorcio CMS Cárceles y la fiduciaria Helm Trust S.A. celebraron un “</w:t>
      </w:r>
      <w:r w:rsidR="002654AA" w:rsidRPr="002654AA">
        <w:rPr>
          <w:rFonts w:ascii="Arial" w:eastAsia="Times New Roman" w:hAnsi="Arial" w:cs="Arial"/>
          <w:i/>
          <w:sz w:val="24"/>
          <w:szCs w:val="24"/>
          <w:lang w:eastAsia="x-none"/>
        </w:rPr>
        <w:t>contrato de fiducia mercantil irrevocable de administración, fuente de pagos y pagos</w:t>
      </w:r>
      <w:r w:rsidR="002654AA">
        <w:rPr>
          <w:rFonts w:ascii="Arial" w:eastAsia="Times New Roman" w:hAnsi="Arial" w:cs="Arial"/>
          <w:sz w:val="24"/>
          <w:szCs w:val="24"/>
          <w:lang w:eastAsia="x-none"/>
        </w:rPr>
        <w:t xml:space="preserve">”, </w:t>
      </w:r>
      <w:r w:rsidR="008448DE">
        <w:rPr>
          <w:rFonts w:ascii="Arial" w:eastAsia="Times New Roman" w:hAnsi="Arial" w:cs="Arial"/>
          <w:sz w:val="24"/>
          <w:szCs w:val="24"/>
          <w:lang w:eastAsia="x-none"/>
        </w:rPr>
        <w:t xml:space="preserve">cuyo objeto, según lo estipulado en la cláusula primera, consistió en que el fideicomitente, es decir, las sociedades integrantes del consorcio, </w:t>
      </w:r>
      <w:r w:rsidR="00C64480">
        <w:rPr>
          <w:rFonts w:ascii="Arial" w:eastAsia="Times New Roman" w:hAnsi="Arial" w:cs="Arial"/>
          <w:sz w:val="24"/>
          <w:szCs w:val="24"/>
          <w:lang w:eastAsia="x-none"/>
        </w:rPr>
        <w:t xml:space="preserve">se obligaron a transferir </w:t>
      </w:r>
      <w:r w:rsidR="008448DE">
        <w:rPr>
          <w:rFonts w:ascii="Arial" w:eastAsia="Times New Roman" w:hAnsi="Arial" w:cs="Arial"/>
          <w:sz w:val="24"/>
          <w:szCs w:val="24"/>
          <w:lang w:eastAsia="x-none"/>
        </w:rPr>
        <w:t xml:space="preserve">a la fiduciaria, a título de fiducia mercantil irrevocable, los derechos económicos y recursos derivados de las actas de avance de obra del contrato </w:t>
      </w:r>
      <w:proofErr w:type="spellStart"/>
      <w:r w:rsidR="008448DE">
        <w:rPr>
          <w:rFonts w:ascii="Arial" w:eastAsia="Times New Roman" w:hAnsi="Arial" w:cs="Arial"/>
          <w:sz w:val="24"/>
          <w:szCs w:val="24"/>
          <w:lang w:eastAsia="x-none"/>
        </w:rPr>
        <w:t>Nº</w:t>
      </w:r>
      <w:proofErr w:type="spellEnd"/>
      <w:r w:rsidR="008448DE">
        <w:rPr>
          <w:rFonts w:ascii="Arial" w:eastAsia="Times New Roman" w:hAnsi="Arial" w:cs="Arial"/>
          <w:sz w:val="24"/>
          <w:szCs w:val="24"/>
          <w:lang w:eastAsia="x-none"/>
        </w:rPr>
        <w:t xml:space="preserve"> 2070329, a fin de que tales recursos fueran administrados e invertidos por la fiduciaria y se utilizaran únicamente para el cumplimiento de las obligaciones asumidas por el fideicomitente con </w:t>
      </w:r>
      <w:proofErr w:type="spellStart"/>
      <w:r w:rsidR="008448DE">
        <w:rPr>
          <w:rFonts w:ascii="Arial" w:eastAsia="Times New Roman" w:hAnsi="Arial" w:cs="Arial"/>
          <w:sz w:val="24"/>
          <w:szCs w:val="24"/>
          <w:lang w:eastAsia="x-none"/>
        </w:rPr>
        <w:t>Fonade</w:t>
      </w:r>
      <w:proofErr w:type="spellEnd"/>
      <w:r w:rsidR="00965112">
        <w:rPr>
          <w:rFonts w:ascii="Arial" w:eastAsia="Times New Roman" w:hAnsi="Arial" w:cs="Arial"/>
          <w:sz w:val="24"/>
          <w:szCs w:val="24"/>
          <w:lang w:eastAsia="x-none"/>
        </w:rPr>
        <w:t xml:space="preserve"> (quien </w:t>
      </w:r>
      <w:r w:rsidR="008448DE">
        <w:rPr>
          <w:rFonts w:ascii="Arial" w:eastAsia="Times New Roman" w:hAnsi="Arial" w:cs="Arial"/>
          <w:sz w:val="24"/>
          <w:szCs w:val="24"/>
          <w:lang w:eastAsia="x-none"/>
        </w:rPr>
        <w:t>sería el beneficiario</w:t>
      </w:r>
      <w:r w:rsidR="00965112">
        <w:rPr>
          <w:rFonts w:ascii="Arial" w:eastAsia="Times New Roman" w:hAnsi="Arial" w:cs="Arial"/>
          <w:sz w:val="24"/>
          <w:szCs w:val="24"/>
          <w:lang w:eastAsia="x-none"/>
        </w:rPr>
        <w:t>)</w:t>
      </w:r>
      <w:r w:rsidR="008448DE">
        <w:rPr>
          <w:rFonts w:ascii="Arial" w:eastAsia="Times New Roman" w:hAnsi="Arial" w:cs="Arial"/>
          <w:sz w:val="24"/>
          <w:szCs w:val="24"/>
          <w:lang w:eastAsia="x-none"/>
        </w:rPr>
        <w:t>, en desarrollo del contrato 2070329. Para estos efectos se constituyó un patrimonio autónomo denominado “</w:t>
      </w:r>
      <w:r w:rsidR="008448DE" w:rsidRPr="00965112">
        <w:rPr>
          <w:rFonts w:ascii="Arial" w:eastAsia="Times New Roman" w:hAnsi="Arial" w:cs="Arial"/>
          <w:i/>
          <w:sz w:val="24"/>
          <w:szCs w:val="24"/>
          <w:lang w:eastAsia="x-none"/>
        </w:rPr>
        <w:t>Fideicomiso de Administración, Fuente de Pagos y Pagos Consorcio CMS Cárceles</w:t>
      </w:r>
      <w:r w:rsidR="008448DE">
        <w:rPr>
          <w:rFonts w:ascii="Arial" w:eastAsia="Times New Roman" w:hAnsi="Arial" w:cs="Arial"/>
          <w:sz w:val="24"/>
          <w:szCs w:val="24"/>
          <w:lang w:eastAsia="x-none"/>
        </w:rPr>
        <w:t xml:space="preserve">”. </w:t>
      </w:r>
    </w:p>
    <w:p w14:paraId="67F87CD9" w14:textId="77777777" w:rsidR="008448DE" w:rsidRDefault="008448DE" w:rsidP="00D1660E">
      <w:pPr>
        <w:spacing w:after="0" w:line="240" w:lineRule="auto"/>
        <w:jc w:val="both"/>
        <w:rPr>
          <w:rFonts w:ascii="Arial" w:eastAsia="Times New Roman" w:hAnsi="Arial" w:cs="Arial"/>
          <w:sz w:val="24"/>
          <w:szCs w:val="24"/>
          <w:lang w:eastAsia="x-none"/>
        </w:rPr>
      </w:pPr>
    </w:p>
    <w:p w14:paraId="42DA73E3" w14:textId="77777777" w:rsidR="00E31951" w:rsidRDefault="008448DE"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cuanto a los antecedentes de este negocio, en las consideraciones del contrato de fiducia se afirma que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había aprobado al consorcio una ampliación del anticipo, “</w:t>
      </w:r>
      <w:r w:rsidRPr="00965112">
        <w:rPr>
          <w:rFonts w:ascii="Arial" w:eastAsia="Times New Roman" w:hAnsi="Arial" w:cs="Arial"/>
          <w:i/>
          <w:sz w:val="24"/>
          <w:szCs w:val="24"/>
          <w:lang w:eastAsia="x-none"/>
        </w:rPr>
        <w:t>el cual fue aumentado del treinta por ciento (30%) al cuarenta por ciento (40%)</w:t>
      </w:r>
      <w:r>
        <w:rPr>
          <w:rFonts w:ascii="Arial" w:eastAsia="Times New Roman" w:hAnsi="Arial" w:cs="Arial"/>
          <w:sz w:val="24"/>
          <w:szCs w:val="24"/>
          <w:lang w:eastAsia="x-none"/>
        </w:rPr>
        <w:t>”, y que, “</w:t>
      </w:r>
      <w:r w:rsidRPr="00E31951">
        <w:rPr>
          <w:rFonts w:ascii="Arial" w:eastAsia="Times New Roman" w:hAnsi="Arial" w:cs="Arial"/>
          <w:i/>
          <w:sz w:val="24"/>
          <w:szCs w:val="24"/>
          <w:lang w:eastAsia="x-none"/>
        </w:rPr>
        <w:t xml:space="preserve">dentro de las condiciones de aprobación por parte de FONADE, </w:t>
      </w:r>
      <w:r w:rsidR="00E31951" w:rsidRPr="00E31951">
        <w:rPr>
          <w:rFonts w:ascii="Arial" w:eastAsia="Times New Roman" w:hAnsi="Arial" w:cs="Arial"/>
          <w:i/>
          <w:sz w:val="24"/>
          <w:szCs w:val="24"/>
          <w:lang w:eastAsia="x-none"/>
        </w:rPr>
        <w:t>para la ampliación del valor del anticipo</w:t>
      </w:r>
      <w:r w:rsidRPr="00E31951">
        <w:rPr>
          <w:rFonts w:ascii="Arial" w:eastAsia="Times New Roman" w:hAnsi="Arial" w:cs="Arial"/>
          <w:i/>
          <w:sz w:val="24"/>
          <w:szCs w:val="24"/>
          <w:lang w:eastAsia="x-none"/>
        </w:rPr>
        <w:t xml:space="preserve">… se encuentra la de constituir un </w:t>
      </w:r>
      <w:r w:rsidR="00E31951" w:rsidRPr="00E31951">
        <w:rPr>
          <w:rFonts w:ascii="Arial" w:eastAsia="Times New Roman" w:hAnsi="Arial" w:cs="Arial"/>
          <w:i/>
          <w:sz w:val="24"/>
          <w:szCs w:val="24"/>
          <w:lang w:eastAsia="x-none"/>
        </w:rPr>
        <w:t>esquema fiduciario de administración, pagos y fuente de pago con los derechos económicos generados por la aprobación de las actas de avance de obra del con</w:t>
      </w:r>
      <w:r w:rsidR="00C64480">
        <w:rPr>
          <w:rFonts w:ascii="Arial" w:eastAsia="Times New Roman" w:hAnsi="Arial" w:cs="Arial"/>
          <w:i/>
          <w:sz w:val="24"/>
          <w:szCs w:val="24"/>
          <w:lang w:eastAsia="x-none"/>
        </w:rPr>
        <w:t xml:space="preserve">trato </w:t>
      </w:r>
      <w:proofErr w:type="spellStart"/>
      <w:r w:rsidR="00E31951" w:rsidRPr="00E31951">
        <w:rPr>
          <w:rFonts w:ascii="Arial" w:eastAsia="Times New Roman" w:hAnsi="Arial" w:cs="Arial"/>
          <w:i/>
          <w:sz w:val="24"/>
          <w:szCs w:val="24"/>
          <w:lang w:eastAsia="x-none"/>
        </w:rPr>
        <w:t>Nº</w:t>
      </w:r>
      <w:proofErr w:type="spellEnd"/>
      <w:r w:rsidR="00E31951" w:rsidRPr="00E31951">
        <w:rPr>
          <w:rFonts w:ascii="Arial" w:eastAsia="Times New Roman" w:hAnsi="Arial" w:cs="Arial"/>
          <w:i/>
          <w:sz w:val="24"/>
          <w:szCs w:val="24"/>
          <w:lang w:eastAsia="x-none"/>
        </w:rPr>
        <w:t xml:space="preserve"> 2070329</w:t>
      </w:r>
      <w:r w:rsidR="00E31951">
        <w:rPr>
          <w:rFonts w:ascii="Arial" w:eastAsia="Times New Roman" w:hAnsi="Arial" w:cs="Arial"/>
          <w:sz w:val="24"/>
          <w:szCs w:val="24"/>
          <w:lang w:eastAsia="x-none"/>
        </w:rPr>
        <w:t xml:space="preserve">”. </w:t>
      </w:r>
    </w:p>
    <w:p w14:paraId="519CAA40" w14:textId="77777777" w:rsidR="00E31951" w:rsidRDefault="00E31951" w:rsidP="00D1660E">
      <w:pPr>
        <w:spacing w:after="0" w:line="240" w:lineRule="auto"/>
        <w:jc w:val="both"/>
        <w:rPr>
          <w:rFonts w:ascii="Arial" w:eastAsia="Times New Roman" w:hAnsi="Arial" w:cs="Arial"/>
          <w:sz w:val="24"/>
          <w:szCs w:val="24"/>
          <w:lang w:eastAsia="x-none"/>
        </w:rPr>
      </w:pPr>
    </w:p>
    <w:p w14:paraId="023C2A7A" w14:textId="77777777" w:rsidR="008448DE" w:rsidRDefault="00E31951"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Sobre este punto, aclara la Sala que, aunque el anticipo originalmente pactado en el contrato fue incrementado efectivamente, </w:t>
      </w:r>
      <w:r w:rsidR="00965112">
        <w:rPr>
          <w:rFonts w:ascii="Arial" w:eastAsia="Times New Roman" w:hAnsi="Arial" w:cs="Arial"/>
          <w:sz w:val="24"/>
          <w:szCs w:val="24"/>
          <w:lang w:eastAsia="x-none"/>
        </w:rPr>
        <w:t xml:space="preserve">con </w:t>
      </w:r>
      <w:r>
        <w:rPr>
          <w:rFonts w:ascii="Arial" w:eastAsia="Times New Roman" w:hAnsi="Arial" w:cs="Arial"/>
          <w:sz w:val="24"/>
          <w:szCs w:val="24"/>
          <w:lang w:eastAsia="x-none"/>
        </w:rPr>
        <w:t xml:space="preserve">el otrosí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 del 30 de noviembre de 2007, el aumento no fue del 30% al 40% del valor del contrato, como se dice equivocadamente en el contrato de fiducia, sino del 10% al 40%, es decir, que se adicionó en el 30% del monto total del contrato.    </w:t>
      </w:r>
    </w:p>
    <w:p w14:paraId="593639E6" w14:textId="77777777" w:rsidR="00712250" w:rsidRDefault="00712250" w:rsidP="00D1660E">
      <w:pPr>
        <w:spacing w:after="0" w:line="240" w:lineRule="auto"/>
        <w:jc w:val="both"/>
        <w:rPr>
          <w:rFonts w:ascii="Arial" w:eastAsia="Times New Roman" w:hAnsi="Arial" w:cs="Arial"/>
          <w:sz w:val="24"/>
          <w:szCs w:val="24"/>
          <w:lang w:eastAsia="x-none"/>
        </w:rPr>
      </w:pPr>
    </w:p>
    <w:p w14:paraId="10581383" w14:textId="77777777" w:rsidR="003B552C" w:rsidRDefault="00E31951"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Como se observa, la celebración de este contrato de fiducia implicó la realización de una segunda cesión de los créditos o derechos a favor del contratista, </w:t>
      </w:r>
      <w:r w:rsidR="003B552C">
        <w:rPr>
          <w:rFonts w:ascii="Arial" w:eastAsia="Times New Roman" w:hAnsi="Arial" w:cs="Arial"/>
          <w:sz w:val="24"/>
          <w:szCs w:val="24"/>
          <w:lang w:eastAsia="x-none"/>
        </w:rPr>
        <w:t xml:space="preserve">surgidos del </w:t>
      </w:r>
      <w:r>
        <w:rPr>
          <w:rFonts w:ascii="Arial" w:eastAsia="Times New Roman" w:hAnsi="Arial" w:cs="Arial"/>
          <w:sz w:val="24"/>
          <w:szCs w:val="24"/>
          <w:lang w:eastAsia="x-none"/>
        </w:rPr>
        <w:t xml:space="preserve">contrato de obra </w:t>
      </w:r>
      <w:proofErr w:type="spellStart"/>
      <w:r w:rsidR="003B552C">
        <w:rPr>
          <w:rFonts w:ascii="Arial" w:eastAsia="Times New Roman" w:hAnsi="Arial" w:cs="Arial"/>
          <w:sz w:val="24"/>
          <w:szCs w:val="24"/>
          <w:lang w:eastAsia="x-none"/>
        </w:rPr>
        <w:t>Nº</w:t>
      </w:r>
      <w:proofErr w:type="spellEnd"/>
      <w:r w:rsidR="003B552C">
        <w:rPr>
          <w:rFonts w:ascii="Arial" w:eastAsia="Times New Roman" w:hAnsi="Arial" w:cs="Arial"/>
          <w:sz w:val="24"/>
          <w:szCs w:val="24"/>
          <w:lang w:eastAsia="x-none"/>
        </w:rPr>
        <w:t xml:space="preserve"> </w:t>
      </w:r>
      <w:r>
        <w:rPr>
          <w:rFonts w:ascii="Arial" w:eastAsia="Times New Roman" w:hAnsi="Arial" w:cs="Arial"/>
          <w:sz w:val="24"/>
          <w:szCs w:val="24"/>
          <w:lang w:eastAsia="x-none"/>
        </w:rPr>
        <w:t>2017</w:t>
      </w:r>
      <w:r w:rsidR="003B552C">
        <w:rPr>
          <w:rFonts w:ascii="Arial" w:eastAsia="Times New Roman" w:hAnsi="Arial" w:cs="Arial"/>
          <w:sz w:val="24"/>
          <w:szCs w:val="24"/>
          <w:lang w:eastAsia="x-none"/>
        </w:rPr>
        <w:t xml:space="preserve">329 celebrado con </w:t>
      </w:r>
      <w:proofErr w:type="spellStart"/>
      <w:r w:rsidR="003B552C">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r w:rsidR="003B552C">
        <w:rPr>
          <w:rFonts w:ascii="Arial" w:eastAsia="Times New Roman" w:hAnsi="Arial" w:cs="Arial"/>
          <w:sz w:val="24"/>
          <w:szCs w:val="24"/>
          <w:lang w:eastAsia="x-none"/>
        </w:rPr>
        <w:t xml:space="preserve">pero </w:t>
      </w:r>
      <w:r>
        <w:rPr>
          <w:rFonts w:ascii="Arial" w:eastAsia="Times New Roman" w:hAnsi="Arial" w:cs="Arial"/>
          <w:sz w:val="24"/>
          <w:szCs w:val="24"/>
          <w:lang w:eastAsia="x-none"/>
        </w:rPr>
        <w:t>referidos específicamente</w:t>
      </w:r>
      <w:r w:rsidR="00965112">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a </w:t>
      </w:r>
      <w:r w:rsidR="00965112">
        <w:rPr>
          <w:rFonts w:ascii="Arial" w:eastAsia="Times New Roman" w:hAnsi="Arial" w:cs="Arial"/>
          <w:sz w:val="24"/>
          <w:szCs w:val="24"/>
          <w:lang w:eastAsia="x-none"/>
        </w:rPr>
        <w:t xml:space="preserve">los </w:t>
      </w:r>
      <w:r>
        <w:rPr>
          <w:rFonts w:ascii="Arial" w:eastAsia="Times New Roman" w:hAnsi="Arial" w:cs="Arial"/>
          <w:sz w:val="24"/>
          <w:szCs w:val="24"/>
          <w:lang w:eastAsia="x-none"/>
        </w:rPr>
        <w:t>derivados de las actas de avance de obra</w:t>
      </w:r>
      <w:r w:rsidR="003B552C">
        <w:rPr>
          <w:rFonts w:ascii="Arial" w:eastAsia="Times New Roman" w:hAnsi="Arial" w:cs="Arial"/>
          <w:sz w:val="24"/>
          <w:szCs w:val="24"/>
          <w:lang w:eastAsia="x-none"/>
        </w:rPr>
        <w:t>.</w:t>
      </w:r>
    </w:p>
    <w:p w14:paraId="1DF142BD" w14:textId="77777777" w:rsidR="003B552C" w:rsidRDefault="003B552C" w:rsidP="00D1660E">
      <w:pPr>
        <w:spacing w:after="0" w:line="240" w:lineRule="auto"/>
        <w:jc w:val="both"/>
        <w:rPr>
          <w:rFonts w:ascii="Arial" w:eastAsia="Times New Roman" w:hAnsi="Arial" w:cs="Arial"/>
          <w:sz w:val="24"/>
          <w:szCs w:val="24"/>
          <w:lang w:eastAsia="x-none"/>
        </w:rPr>
      </w:pPr>
    </w:p>
    <w:p w14:paraId="4B99FE56" w14:textId="77777777" w:rsidR="003B552C" w:rsidRDefault="003B552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Esta nueva transferencia de derechos se encuentra confirmada en otras cláusulas del contrato de fiducia, como las cláusulas segunda, tercera, cuarta, quinta y séptima, entre otras. </w:t>
      </w:r>
    </w:p>
    <w:p w14:paraId="6DBF137D" w14:textId="77777777" w:rsidR="003B552C" w:rsidRDefault="003B552C" w:rsidP="00D1660E">
      <w:pPr>
        <w:spacing w:after="0" w:line="240" w:lineRule="auto"/>
        <w:jc w:val="both"/>
        <w:rPr>
          <w:rFonts w:ascii="Arial" w:eastAsia="Times New Roman" w:hAnsi="Arial" w:cs="Arial"/>
          <w:sz w:val="24"/>
          <w:szCs w:val="24"/>
          <w:lang w:eastAsia="x-none"/>
        </w:rPr>
      </w:pPr>
    </w:p>
    <w:p w14:paraId="565B91FA" w14:textId="77777777" w:rsidR="003B552C" w:rsidRDefault="0096511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efecto, d</w:t>
      </w:r>
      <w:r w:rsidR="003B552C">
        <w:rPr>
          <w:rFonts w:ascii="Arial" w:eastAsia="Times New Roman" w:hAnsi="Arial" w:cs="Arial"/>
          <w:sz w:val="24"/>
          <w:szCs w:val="24"/>
          <w:lang w:eastAsia="x-none"/>
        </w:rPr>
        <w:t>e acuerdo con la cláusula segunda (“</w:t>
      </w:r>
      <w:r w:rsidR="003B552C" w:rsidRPr="00965112">
        <w:rPr>
          <w:rFonts w:ascii="Arial" w:eastAsia="Times New Roman" w:hAnsi="Arial" w:cs="Arial"/>
          <w:i/>
          <w:sz w:val="24"/>
          <w:szCs w:val="24"/>
          <w:lang w:eastAsia="x-none"/>
        </w:rPr>
        <w:t>Bienes fideicomitidos</w:t>
      </w:r>
      <w:r w:rsidR="003B552C">
        <w:rPr>
          <w:rFonts w:ascii="Arial" w:eastAsia="Times New Roman" w:hAnsi="Arial" w:cs="Arial"/>
          <w:sz w:val="24"/>
          <w:szCs w:val="24"/>
          <w:lang w:eastAsia="x-none"/>
        </w:rPr>
        <w:t xml:space="preserve">”), entre los bienes que debían ser transferidos </w:t>
      </w:r>
      <w:r>
        <w:rPr>
          <w:rFonts w:ascii="Arial" w:eastAsia="Times New Roman" w:hAnsi="Arial" w:cs="Arial"/>
          <w:sz w:val="24"/>
          <w:szCs w:val="24"/>
          <w:lang w:eastAsia="x-none"/>
        </w:rPr>
        <w:t xml:space="preserve">a </w:t>
      </w:r>
      <w:r w:rsidR="003B552C">
        <w:rPr>
          <w:rFonts w:ascii="Arial" w:eastAsia="Times New Roman" w:hAnsi="Arial" w:cs="Arial"/>
          <w:sz w:val="24"/>
          <w:szCs w:val="24"/>
          <w:lang w:eastAsia="x-none"/>
        </w:rPr>
        <w:t>la sociedad fiduciaria para conformar el patrimonio autónomo, estaban “</w:t>
      </w:r>
      <w:r w:rsidR="003B552C">
        <w:rPr>
          <w:rFonts w:ascii="Arial" w:eastAsia="Times New Roman" w:hAnsi="Arial" w:cs="Arial"/>
          <w:i/>
          <w:sz w:val="24"/>
          <w:szCs w:val="24"/>
          <w:lang w:eastAsia="x-none"/>
        </w:rPr>
        <w:t xml:space="preserve">la totalidad de los derechos económicos y recursos derivados de las actas de avance de obra del contrato… celebrado entre el fideicomitente y </w:t>
      </w:r>
      <w:proofErr w:type="spellStart"/>
      <w:r w:rsidR="003B552C">
        <w:rPr>
          <w:rFonts w:ascii="Arial" w:eastAsia="Times New Roman" w:hAnsi="Arial" w:cs="Arial"/>
          <w:i/>
          <w:sz w:val="24"/>
          <w:szCs w:val="24"/>
          <w:lang w:eastAsia="x-none"/>
        </w:rPr>
        <w:t>Fonade</w:t>
      </w:r>
      <w:proofErr w:type="spellEnd"/>
      <w:r w:rsidR="003B552C" w:rsidRPr="003B552C">
        <w:rPr>
          <w:rFonts w:ascii="Arial" w:eastAsia="Times New Roman" w:hAnsi="Arial" w:cs="Arial"/>
          <w:sz w:val="24"/>
          <w:szCs w:val="24"/>
          <w:lang w:eastAsia="x-none"/>
        </w:rPr>
        <w:t>”.</w:t>
      </w:r>
      <w:r w:rsidR="003B552C">
        <w:rPr>
          <w:rFonts w:ascii="Arial" w:eastAsia="Times New Roman" w:hAnsi="Arial" w:cs="Arial"/>
          <w:i/>
          <w:sz w:val="24"/>
          <w:szCs w:val="24"/>
          <w:lang w:eastAsia="x-none"/>
        </w:rPr>
        <w:t xml:space="preserve"> </w:t>
      </w:r>
      <w:r w:rsidR="003B552C">
        <w:rPr>
          <w:rFonts w:ascii="Arial" w:eastAsia="Times New Roman" w:hAnsi="Arial" w:cs="Arial"/>
          <w:sz w:val="24"/>
          <w:szCs w:val="24"/>
          <w:lang w:eastAsia="x-none"/>
        </w:rPr>
        <w:t xml:space="preserve"> </w:t>
      </w:r>
    </w:p>
    <w:p w14:paraId="11FC0F7F" w14:textId="77777777" w:rsidR="003B552C" w:rsidRDefault="003B552C" w:rsidP="00D1660E">
      <w:pPr>
        <w:spacing w:after="0" w:line="240" w:lineRule="auto"/>
        <w:jc w:val="both"/>
        <w:rPr>
          <w:rFonts w:ascii="Arial" w:eastAsia="Times New Roman" w:hAnsi="Arial" w:cs="Arial"/>
          <w:sz w:val="24"/>
          <w:szCs w:val="24"/>
          <w:lang w:eastAsia="x-none"/>
        </w:rPr>
      </w:pPr>
    </w:p>
    <w:p w14:paraId="0DEB2F4A" w14:textId="77777777" w:rsidR="003B552C" w:rsidRDefault="003B552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misma cláusula especifica que la cesión de tales derechos se perfeccionaba con el envío de una comunicación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por parte del fideicomitente, para notificarle la transferencia de los derechos económicos al fideicomiso, e instruirlo de manera irrevocable para que</w:t>
      </w:r>
      <w:r w:rsidR="00965112">
        <w:rPr>
          <w:rFonts w:ascii="Arial" w:eastAsia="Times New Roman" w:hAnsi="Arial" w:cs="Arial"/>
          <w:sz w:val="24"/>
          <w:szCs w:val="24"/>
          <w:lang w:eastAsia="x-none"/>
        </w:rPr>
        <w:t xml:space="preserve">, de ahí en adelante, </w:t>
      </w:r>
      <w:r>
        <w:rPr>
          <w:rFonts w:ascii="Arial" w:eastAsia="Times New Roman" w:hAnsi="Arial" w:cs="Arial"/>
          <w:sz w:val="24"/>
          <w:szCs w:val="24"/>
          <w:lang w:eastAsia="x-none"/>
        </w:rPr>
        <w:t>los pagos se hicieran</w:t>
      </w:r>
      <w:r w:rsidR="00965112">
        <w:rPr>
          <w:rFonts w:ascii="Arial" w:eastAsia="Times New Roman" w:hAnsi="Arial" w:cs="Arial"/>
          <w:sz w:val="24"/>
          <w:szCs w:val="24"/>
          <w:lang w:eastAsia="x-none"/>
        </w:rPr>
        <w:t xml:space="preserve"> </w:t>
      </w:r>
      <w:r>
        <w:rPr>
          <w:rFonts w:ascii="Arial" w:eastAsia="Times New Roman" w:hAnsi="Arial" w:cs="Arial"/>
          <w:sz w:val="24"/>
          <w:szCs w:val="24"/>
          <w:lang w:eastAsia="x-none"/>
        </w:rPr>
        <w:t>directamente a</w:t>
      </w:r>
      <w:r w:rsidR="00983253">
        <w:rPr>
          <w:rFonts w:ascii="Arial" w:eastAsia="Times New Roman" w:hAnsi="Arial" w:cs="Arial"/>
          <w:sz w:val="24"/>
          <w:szCs w:val="24"/>
          <w:lang w:eastAsia="x-none"/>
        </w:rPr>
        <w:t xml:space="preserve">l </w:t>
      </w:r>
      <w:r>
        <w:rPr>
          <w:rFonts w:ascii="Arial" w:eastAsia="Times New Roman" w:hAnsi="Arial" w:cs="Arial"/>
          <w:sz w:val="24"/>
          <w:szCs w:val="24"/>
          <w:lang w:eastAsia="x-none"/>
        </w:rPr>
        <w:t xml:space="preserve">patrimonio autónomo, </w:t>
      </w:r>
      <w:r w:rsidR="00983253">
        <w:rPr>
          <w:rFonts w:ascii="Arial" w:eastAsia="Times New Roman" w:hAnsi="Arial" w:cs="Arial"/>
          <w:sz w:val="24"/>
          <w:szCs w:val="24"/>
          <w:lang w:eastAsia="x-none"/>
        </w:rPr>
        <w:t xml:space="preserve">así como </w:t>
      </w:r>
      <w:r w:rsidR="00965112">
        <w:rPr>
          <w:rFonts w:ascii="Arial" w:eastAsia="Times New Roman" w:hAnsi="Arial" w:cs="Arial"/>
          <w:sz w:val="24"/>
          <w:szCs w:val="24"/>
          <w:lang w:eastAsia="x-none"/>
        </w:rPr>
        <w:t xml:space="preserve">con </w:t>
      </w:r>
      <w:r>
        <w:rPr>
          <w:rFonts w:ascii="Arial" w:eastAsia="Times New Roman" w:hAnsi="Arial" w:cs="Arial"/>
          <w:sz w:val="24"/>
          <w:szCs w:val="24"/>
          <w:lang w:eastAsia="x-none"/>
        </w:rPr>
        <w:t xml:space="preserve">la aceptación de dicha cesión y de las instrucciones de pago por parte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p>
    <w:p w14:paraId="1281ED8C" w14:textId="77777777" w:rsidR="00983253" w:rsidRDefault="00983253" w:rsidP="00D1660E">
      <w:pPr>
        <w:spacing w:after="0" w:line="240" w:lineRule="auto"/>
        <w:jc w:val="both"/>
        <w:rPr>
          <w:rFonts w:ascii="Arial" w:eastAsia="Times New Roman" w:hAnsi="Arial" w:cs="Arial"/>
          <w:sz w:val="24"/>
          <w:szCs w:val="24"/>
          <w:lang w:eastAsia="x-none"/>
        </w:rPr>
      </w:pPr>
    </w:p>
    <w:p w14:paraId="1D82C829" w14:textId="77777777" w:rsidR="00983253" w:rsidRDefault="0098325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el parágrafo segundo de la misma cláusula se estipuló que si el fideicomitente llegaba a recibir, por cualquier razón, pagos correspondientes a los derechos económicos cedidos, debía consignarlos en la cuenta corriente o en el encargo fiduciario abiertos a nombre del fideicomiso, a más tardar el día hábil siguiente</w:t>
      </w:r>
      <w:r w:rsidR="00C64480">
        <w:rPr>
          <w:rFonts w:ascii="Arial" w:eastAsia="Times New Roman" w:hAnsi="Arial" w:cs="Arial"/>
          <w:sz w:val="24"/>
          <w:szCs w:val="24"/>
          <w:lang w:eastAsia="x-none"/>
        </w:rPr>
        <w:t xml:space="preserve">. </w:t>
      </w:r>
    </w:p>
    <w:p w14:paraId="3D459E7E" w14:textId="77777777" w:rsidR="00983253" w:rsidRDefault="00983253" w:rsidP="00D1660E">
      <w:pPr>
        <w:spacing w:after="0" w:line="240" w:lineRule="auto"/>
        <w:jc w:val="both"/>
        <w:rPr>
          <w:rFonts w:ascii="Arial" w:eastAsia="Times New Roman" w:hAnsi="Arial" w:cs="Arial"/>
          <w:sz w:val="24"/>
          <w:szCs w:val="24"/>
          <w:lang w:eastAsia="x-none"/>
        </w:rPr>
      </w:pPr>
    </w:p>
    <w:p w14:paraId="32DE1A32" w14:textId="77777777" w:rsidR="00983253" w:rsidRDefault="0098325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El parágrafo tercero de la misma </w:t>
      </w:r>
      <w:r w:rsidR="000079B3">
        <w:rPr>
          <w:rFonts w:ascii="Arial" w:eastAsia="Times New Roman" w:hAnsi="Arial" w:cs="Arial"/>
          <w:sz w:val="24"/>
          <w:szCs w:val="24"/>
          <w:lang w:eastAsia="x-none"/>
        </w:rPr>
        <w:t xml:space="preserve">cláusula </w:t>
      </w:r>
      <w:r>
        <w:rPr>
          <w:rFonts w:ascii="Arial" w:eastAsia="Times New Roman" w:hAnsi="Arial" w:cs="Arial"/>
          <w:sz w:val="24"/>
          <w:szCs w:val="24"/>
          <w:lang w:eastAsia="x-none"/>
        </w:rPr>
        <w:t xml:space="preserve">aclara que el fideicomitente sería el encargado </w:t>
      </w:r>
      <w:r w:rsidR="00E63DB3">
        <w:rPr>
          <w:rFonts w:ascii="Arial" w:eastAsia="Times New Roman" w:hAnsi="Arial" w:cs="Arial"/>
          <w:sz w:val="24"/>
          <w:szCs w:val="24"/>
          <w:lang w:eastAsia="x-none"/>
        </w:rPr>
        <w:t xml:space="preserve">del cobro presente y futuro de los derechos económicos cedidos, para lo cual la fiduciaria “delega” en el fideicomitente el cobro jurídico y </w:t>
      </w:r>
      <w:proofErr w:type="spellStart"/>
      <w:r w:rsidR="00E63DB3">
        <w:rPr>
          <w:rFonts w:ascii="Arial" w:eastAsia="Times New Roman" w:hAnsi="Arial" w:cs="Arial"/>
          <w:sz w:val="24"/>
          <w:szCs w:val="24"/>
          <w:lang w:eastAsia="x-none"/>
        </w:rPr>
        <w:t>prejurídico</w:t>
      </w:r>
      <w:proofErr w:type="spellEnd"/>
      <w:r w:rsidR="00E63DB3">
        <w:rPr>
          <w:rFonts w:ascii="Arial" w:eastAsia="Times New Roman" w:hAnsi="Arial" w:cs="Arial"/>
          <w:sz w:val="24"/>
          <w:szCs w:val="24"/>
          <w:lang w:eastAsia="x-none"/>
        </w:rPr>
        <w:t xml:space="preserve"> de tales derechos. </w:t>
      </w:r>
    </w:p>
    <w:p w14:paraId="0D9FC283" w14:textId="77777777" w:rsidR="00E63DB3" w:rsidRDefault="00E63DB3" w:rsidP="00D1660E">
      <w:pPr>
        <w:spacing w:after="0" w:line="240" w:lineRule="auto"/>
        <w:jc w:val="both"/>
        <w:rPr>
          <w:rFonts w:ascii="Arial" w:eastAsia="Times New Roman" w:hAnsi="Arial" w:cs="Arial"/>
          <w:sz w:val="24"/>
          <w:szCs w:val="24"/>
          <w:lang w:eastAsia="x-none"/>
        </w:rPr>
      </w:pPr>
    </w:p>
    <w:p w14:paraId="44F5E6F8" w14:textId="77777777" w:rsidR="00E63DB3" w:rsidRDefault="00E63DB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La cláusula tercera establece que la finalidad del contrato de fiducia celebrado consistía en que el fiduciaria recib</w:t>
      </w:r>
      <w:r w:rsidR="000079B3">
        <w:rPr>
          <w:rFonts w:ascii="Arial" w:eastAsia="Times New Roman" w:hAnsi="Arial" w:cs="Arial"/>
          <w:sz w:val="24"/>
          <w:szCs w:val="24"/>
          <w:lang w:eastAsia="x-none"/>
        </w:rPr>
        <w:t xml:space="preserve">iera </w:t>
      </w:r>
      <w:r>
        <w:rPr>
          <w:rFonts w:ascii="Arial" w:eastAsia="Times New Roman" w:hAnsi="Arial" w:cs="Arial"/>
          <w:sz w:val="24"/>
          <w:szCs w:val="24"/>
          <w:lang w:eastAsia="x-none"/>
        </w:rPr>
        <w:t>los recursos provenientes de la totalidad de los derechos económicos “</w:t>
      </w:r>
      <w:r w:rsidRPr="000079B3">
        <w:rPr>
          <w:rFonts w:ascii="Arial" w:eastAsia="Times New Roman" w:hAnsi="Arial" w:cs="Arial"/>
          <w:i/>
          <w:sz w:val="24"/>
          <w:szCs w:val="24"/>
          <w:lang w:eastAsia="x-none"/>
        </w:rPr>
        <w:t>incorporados en las Actas de Avance de Obra</w:t>
      </w:r>
      <w:r>
        <w:rPr>
          <w:rFonts w:ascii="Arial" w:eastAsia="Times New Roman" w:hAnsi="Arial" w:cs="Arial"/>
          <w:sz w:val="24"/>
          <w:szCs w:val="24"/>
          <w:lang w:eastAsia="x-none"/>
        </w:rPr>
        <w:t>”, para destinarlos al pago de las obligaciones contraídas por el fideicomitente con el beneficiario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invi</w:t>
      </w:r>
      <w:r w:rsidR="000079B3">
        <w:rPr>
          <w:rFonts w:ascii="Arial" w:eastAsia="Times New Roman" w:hAnsi="Arial" w:cs="Arial"/>
          <w:sz w:val="24"/>
          <w:szCs w:val="24"/>
          <w:lang w:eastAsia="x-none"/>
        </w:rPr>
        <w:t xml:space="preserve">rtiera tales sumas </w:t>
      </w:r>
      <w:r>
        <w:rPr>
          <w:rFonts w:ascii="Arial" w:eastAsia="Times New Roman" w:hAnsi="Arial" w:cs="Arial"/>
          <w:sz w:val="24"/>
          <w:szCs w:val="24"/>
          <w:lang w:eastAsia="x-none"/>
        </w:rPr>
        <w:t>en su fondo común ordinario, at</w:t>
      </w:r>
      <w:r w:rsidR="000079B3">
        <w:rPr>
          <w:rFonts w:ascii="Arial" w:eastAsia="Times New Roman" w:hAnsi="Arial" w:cs="Arial"/>
          <w:sz w:val="24"/>
          <w:szCs w:val="24"/>
          <w:lang w:eastAsia="x-none"/>
        </w:rPr>
        <w:t xml:space="preserve">endiera </w:t>
      </w:r>
      <w:r>
        <w:rPr>
          <w:rFonts w:ascii="Arial" w:eastAsia="Times New Roman" w:hAnsi="Arial" w:cs="Arial"/>
          <w:sz w:val="24"/>
          <w:szCs w:val="24"/>
          <w:lang w:eastAsia="x-none"/>
        </w:rPr>
        <w:t>las órdenes de pago que le emit</w:t>
      </w:r>
      <w:r w:rsidR="000079B3">
        <w:rPr>
          <w:rFonts w:ascii="Arial" w:eastAsia="Times New Roman" w:hAnsi="Arial" w:cs="Arial"/>
          <w:sz w:val="24"/>
          <w:szCs w:val="24"/>
          <w:lang w:eastAsia="x-none"/>
        </w:rPr>
        <w:t xml:space="preserve">iera </w:t>
      </w:r>
      <w:r>
        <w:rPr>
          <w:rFonts w:ascii="Arial" w:eastAsia="Times New Roman" w:hAnsi="Arial" w:cs="Arial"/>
          <w:sz w:val="24"/>
          <w:szCs w:val="24"/>
          <w:lang w:eastAsia="x-none"/>
        </w:rPr>
        <w:t>el fideicomitente</w:t>
      </w:r>
      <w:r w:rsidR="000079B3">
        <w:rPr>
          <w:rFonts w:ascii="Arial" w:eastAsia="Times New Roman" w:hAnsi="Arial" w:cs="Arial"/>
          <w:sz w:val="24"/>
          <w:szCs w:val="24"/>
          <w:lang w:eastAsia="x-none"/>
        </w:rPr>
        <w:t>,</w:t>
      </w:r>
      <w:r>
        <w:rPr>
          <w:rFonts w:ascii="Arial" w:eastAsia="Times New Roman" w:hAnsi="Arial" w:cs="Arial"/>
          <w:sz w:val="24"/>
          <w:szCs w:val="24"/>
          <w:lang w:eastAsia="x-none"/>
        </w:rPr>
        <w:t xml:space="preserve"> con la aprobación de la interventoría, y </w:t>
      </w:r>
      <w:r w:rsidR="00C64480">
        <w:rPr>
          <w:rFonts w:ascii="Arial" w:eastAsia="Times New Roman" w:hAnsi="Arial" w:cs="Arial"/>
          <w:sz w:val="24"/>
          <w:szCs w:val="24"/>
          <w:lang w:eastAsia="x-none"/>
        </w:rPr>
        <w:t xml:space="preserve">efectuara </w:t>
      </w:r>
      <w:r>
        <w:rPr>
          <w:rFonts w:ascii="Arial" w:eastAsia="Times New Roman" w:hAnsi="Arial" w:cs="Arial"/>
          <w:sz w:val="24"/>
          <w:szCs w:val="24"/>
          <w:lang w:eastAsia="x-none"/>
        </w:rPr>
        <w:t>la restitución de los recursos que llegaren a sobrar.</w:t>
      </w:r>
    </w:p>
    <w:p w14:paraId="28AA8798" w14:textId="77777777" w:rsidR="00E63DB3" w:rsidRDefault="00E63DB3" w:rsidP="00D1660E">
      <w:pPr>
        <w:spacing w:after="0" w:line="240" w:lineRule="auto"/>
        <w:jc w:val="both"/>
        <w:rPr>
          <w:rFonts w:ascii="Arial" w:eastAsia="Times New Roman" w:hAnsi="Arial" w:cs="Arial"/>
          <w:sz w:val="24"/>
          <w:szCs w:val="24"/>
          <w:lang w:eastAsia="x-none"/>
        </w:rPr>
      </w:pPr>
    </w:p>
    <w:p w14:paraId="3120A158" w14:textId="77777777" w:rsidR="00E63DB3" w:rsidRDefault="00E63DB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la cláusula cuarta (“tradición”), se indicó que “</w:t>
      </w:r>
      <w:r w:rsidRPr="00AD780C">
        <w:rPr>
          <w:rFonts w:ascii="Arial" w:eastAsia="Times New Roman" w:hAnsi="Arial" w:cs="Arial"/>
          <w:i/>
          <w:sz w:val="24"/>
          <w:szCs w:val="24"/>
          <w:lang w:eastAsia="x-none"/>
        </w:rPr>
        <w:t xml:space="preserve">los derechos económicos o patrimoniales que son objeto de la presente </w:t>
      </w:r>
      <w:proofErr w:type="gramStart"/>
      <w:r w:rsidRPr="00AD780C">
        <w:rPr>
          <w:rFonts w:ascii="Arial" w:eastAsia="Times New Roman" w:hAnsi="Arial" w:cs="Arial"/>
          <w:i/>
          <w:sz w:val="24"/>
          <w:szCs w:val="24"/>
          <w:lang w:eastAsia="x-none"/>
        </w:rPr>
        <w:t>transferencia,</w:t>
      </w:r>
      <w:proofErr w:type="gramEnd"/>
      <w:r w:rsidRPr="00AD780C">
        <w:rPr>
          <w:rFonts w:ascii="Arial" w:eastAsia="Times New Roman" w:hAnsi="Arial" w:cs="Arial"/>
          <w:i/>
          <w:sz w:val="24"/>
          <w:szCs w:val="24"/>
          <w:lang w:eastAsia="x-none"/>
        </w:rPr>
        <w:t xml:space="preserve"> fueron y serán </w:t>
      </w:r>
      <w:r w:rsidR="00AD780C" w:rsidRPr="00AD780C">
        <w:rPr>
          <w:rFonts w:ascii="Arial" w:eastAsia="Times New Roman" w:hAnsi="Arial" w:cs="Arial"/>
          <w:i/>
          <w:sz w:val="24"/>
          <w:szCs w:val="24"/>
          <w:lang w:eastAsia="x-none"/>
        </w:rPr>
        <w:t>adquiridos por EL FIDEICOMITENTE con ocasión de la ejecución presente y futura de su objeto social</w:t>
      </w:r>
      <w:r w:rsidR="00AD780C">
        <w:rPr>
          <w:rFonts w:ascii="Arial" w:eastAsia="Times New Roman" w:hAnsi="Arial" w:cs="Arial"/>
          <w:sz w:val="24"/>
          <w:szCs w:val="24"/>
          <w:lang w:eastAsia="x-none"/>
        </w:rPr>
        <w:t xml:space="preserve">”. </w:t>
      </w:r>
    </w:p>
    <w:p w14:paraId="4BDA7F9D" w14:textId="77777777" w:rsidR="00AD780C" w:rsidRDefault="00AD780C" w:rsidP="00D1660E">
      <w:pPr>
        <w:spacing w:after="0" w:line="240" w:lineRule="auto"/>
        <w:jc w:val="both"/>
        <w:rPr>
          <w:rFonts w:ascii="Arial" w:eastAsia="Times New Roman" w:hAnsi="Arial" w:cs="Arial"/>
          <w:sz w:val="24"/>
          <w:szCs w:val="24"/>
          <w:lang w:eastAsia="x-none"/>
        </w:rPr>
      </w:pPr>
    </w:p>
    <w:p w14:paraId="185E914A" w14:textId="77777777" w:rsidR="00AD780C" w:rsidRDefault="00AD780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cláusula quinta contiene </w:t>
      </w:r>
      <w:r w:rsidR="000079B3">
        <w:rPr>
          <w:rFonts w:ascii="Arial" w:eastAsia="Times New Roman" w:hAnsi="Arial" w:cs="Arial"/>
          <w:sz w:val="24"/>
          <w:szCs w:val="24"/>
          <w:lang w:eastAsia="x-none"/>
        </w:rPr>
        <w:t xml:space="preserve">algunas </w:t>
      </w:r>
      <w:r>
        <w:rPr>
          <w:rFonts w:ascii="Arial" w:eastAsia="Times New Roman" w:hAnsi="Arial" w:cs="Arial"/>
          <w:sz w:val="24"/>
          <w:szCs w:val="24"/>
          <w:lang w:eastAsia="x-none"/>
        </w:rPr>
        <w:t xml:space="preserve">declaraciones </w:t>
      </w:r>
      <w:r w:rsidR="000079B3">
        <w:rPr>
          <w:rFonts w:ascii="Arial" w:eastAsia="Times New Roman" w:hAnsi="Arial" w:cs="Arial"/>
          <w:sz w:val="24"/>
          <w:szCs w:val="24"/>
          <w:lang w:eastAsia="x-none"/>
        </w:rPr>
        <w:t xml:space="preserve">efectuadas por </w:t>
      </w:r>
      <w:r>
        <w:rPr>
          <w:rFonts w:ascii="Arial" w:eastAsia="Times New Roman" w:hAnsi="Arial" w:cs="Arial"/>
          <w:sz w:val="24"/>
          <w:szCs w:val="24"/>
          <w:lang w:eastAsia="x-none"/>
        </w:rPr>
        <w:t>el fideicomitente, entre las cuales se destacan: (i) que la celebración del contrato de fiducia no tenía como causa ni producía como efecto la defraudación de los derechos de terceros, porque la constitución del fideicomiso no generaba un deterioro a la prenda general de los acreedores, y (</w:t>
      </w:r>
      <w:proofErr w:type="spellStart"/>
      <w:r>
        <w:rPr>
          <w:rFonts w:ascii="Arial" w:eastAsia="Times New Roman" w:hAnsi="Arial" w:cs="Arial"/>
          <w:sz w:val="24"/>
          <w:szCs w:val="24"/>
          <w:lang w:eastAsia="x-none"/>
        </w:rPr>
        <w:t>ii</w:t>
      </w:r>
      <w:proofErr w:type="spellEnd"/>
      <w:r>
        <w:rPr>
          <w:rFonts w:ascii="Arial" w:eastAsia="Times New Roman" w:hAnsi="Arial" w:cs="Arial"/>
          <w:sz w:val="24"/>
          <w:szCs w:val="24"/>
          <w:lang w:eastAsia="x-none"/>
        </w:rPr>
        <w:t>) que autoriza</w:t>
      </w:r>
      <w:r w:rsidR="000079B3">
        <w:rPr>
          <w:rFonts w:ascii="Arial" w:eastAsia="Times New Roman" w:hAnsi="Arial" w:cs="Arial"/>
          <w:sz w:val="24"/>
          <w:szCs w:val="24"/>
          <w:lang w:eastAsia="x-none"/>
        </w:rPr>
        <w:t>ba</w:t>
      </w:r>
      <w:r>
        <w:rPr>
          <w:rFonts w:ascii="Arial" w:eastAsia="Times New Roman" w:hAnsi="Arial" w:cs="Arial"/>
          <w:sz w:val="24"/>
          <w:szCs w:val="24"/>
          <w:lang w:eastAsia="x-none"/>
        </w:rPr>
        <w:t xml:space="preserve"> al fiduciario para recibir los recursos correspondientes a los pagos que h</w:t>
      </w:r>
      <w:r w:rsidR="000079B3">
        <w:rPr>
          <w:rFonts w:ascii="Arial" w:eastAsia="Times New Roman" w:hAnsi="Arial" w:cs="Arial"/>
          <w:sz w:val="24"/>
          <w:szCs w:val="24"/>
          <w:lang w:eastAsia="x-none"/>
        </w:rPr>
        <w:t xml:space="preserve">iciera </w:t>
      </w:r>
      <w:proofErr w:type="spellStart"/>
      <w:r>
        <w:rPr>
          <w:rFonts w:ascii="Arial" w:eastAsia="Times New Roman" w:hAnsi="Arial" w:cs="Arial"/>
          <w:sz w:val="24"/>
          <w:szCs w:val="24"/>
          <w:lang w:eastAsia="x-none"/>
        </w:rPr>
        <w:t>Fonade</w:t>
      </w:r>
      <w:proofErr w:type="spellEnd"/>
      <w:r w:rsidR="000079B3">
        <w:rPr>
          <w:rFonts w:ascii="Arial" w:eastAsia="Times New Roman" w:hAnsi="Arial" w:cs="Arial"/>
          <w:sz w:val="24"/>
          <w:szCs w:val="24"/>
          <w:lang w:eastAsia="x-none"/>
        </w:rPr>
        <w:t>,</w:t>
      </w:r>
      <w:r>
        <w:rPr>
          <w:rFonts w:ascii="Arial" w:eastAsia="Times New Roman" w:hAnsi="Arial" w:cs="Arial"/>
          <w:sz w:val="24"/>
          <w:szCs w:val="24"/>
          <w:lang w:eastAsia="x-none"/>
        </w:rPr>
        <w:t xml:space="preserve"> en la cuenta corriente o el encargo fiduciario abiertos a nombre del fideicomiso en el Banco de Crédito Helm </w:t>
      </w:r>
      <w:proofErr w:type="spellStart"/>
      <w:r>
        <w:rPr>
          <w:rFonts w:ascii="Arial" w:eastAsia="Times New Roman" w:hAnsi="Arial" w:cs="Arial"/>
          <w:sz w:val="24"/>
          <w:szCs w:val="24"/>
          <w:lang w:eastAsia="x-none"/>
        </w:rPr>
        <w:lastRenderedPageBreak/>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w:t>
      </w:r>
      <w:r w:rsidRPr="000079B3">
        <w:rPr>
          <w:rFonts w:ascii="Arial" w:eastAsia="Times New Roman" w:hAnsi="Arial" w:cs="Arial"/>
          <w:i/>
          <w:sz w:val="24"/>
          <w:szCs w:val="24"/>
          <w:lang w:eastAsia="x-none"/>
        </w:rPr>
        <w:t xml:space="preserve">entidad matriz de </w:t>
      </w:r>
      <w:r w:rsidRPr="000079B3">
        <w:rPr>
          <w:rFonts w:ascii="Arial" w:eastAsia="Times New Roman" w:hAnsi="Arial" w:cs="Arial"/>
          <w:b/>
          <w:i/>
          <w:sz w:val="24"/>
          <w:szCs w:val="24"/>
          <w:lang w:eastAsia="x-none"/>
        </w:rPr>
        <w:t>EL FIDUCIARIO</w:t>
      </w:r>
      <w:r>
        <w:rPr>
          <w:rFonts w:ascii="Arial" w:eastAsia="Times New Roman" w:hAnsi="Arial" w:cs="Arial"/>
          <w:sz w:val="24"/>
          <w:szCs w:val="24"/>
          <w:lang w:eastAsia="x-none"/>
        </w:rPr>
        <w:t xml:space="preserve">”, o directamente en el fondo común ordinario administrado por la fiduciaria. </w:t>
      </w:r>
    </w:p>
    <w:p w14:paraId="7EF882E5" w14:textId="77777777" w:rsidR="00AD780C" w:rsidRDefault="00AD780C" w:rsidP="00D1660E">
      <w:pPr>
        <w:spacing w:after="0" w:line="240" w:lineRule="auto"/>
        <w:jc w:val="both"/>
        <w:rPr>
          <w:rFonts w:ascii="Arial" w:eastAsia="Times New Roman" w:hAnsi="Arial" w:cs="Arial"/>
          <w:sz w:val="24"/>
          <w:szCs w:val="24"/>
          <w:lang w:eastAsia="x-none"/>
        </w:rPr>
      </w:pPr>
    </w:p>
    <w:p w14:paraId="1EC2822E" w14:textId="77777777" w:rsidR="00AD780C" w:rsidRDefault="00AD780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la cláusula séptima se </w:t>
      </w:r>
      <w:r w:rsidR="000079B3">
        <w:rPr>
          <w:rFonts w:ascii="Arial" w:eastAsia="Times New Roman" w:hAnsi="Arial" w:cs="Arial"/>
          <w:sz w:val="24"/>
          <w:szCs w:val="24"/>
          <w:lang w:eastAsia="x-none"/>
        </w:rPr>
        <w:t xml:space="preserve">pactaron </w:t>
      </w:r>
      <w:r>
        <w:rPr>
          <w:rFonts w:ascii="Arial" w:eastAsia="Times New Roman" w:hAnsi="Arial" w:cs="Arial"/>
          <w:sz w:val="24"/>
          <w:szCs w:val="24"/>
          <w:lang w:eastAsia="x-none"/>
        </w:rPr>
        <w:t>las obligaciones que tendr</w:t>
      </w:r>
      <w:r w:rsidR="000079B3">
        <w:rPr>
          <w:rFonts w:ascii="Arial" w:eastAsia="Times New Roman" w:hAnsi="Arial" w:cs="Arial"/>
          <w:sz w:val="24"/>
          <w:szCs w:val="24"/>
          <w:lang w:eastAsia="x-none"/>
        </w:rPr>
        <w:t xml:space="preserve">ía </w:t>
      </w:r>
      <w:r>
        <w:rPr>
          <w:rFonts w:ascii="Arial" w:eastAsia="Times New Roman" w:hAnsi="Arial" w:cs="Arial"/>
          <w:sz w:val="24"/>
          <w:szCs w:val="24"/>
          <w:lang w:eastAsia="x-none"/>
        </w:rPr>
        <w:t>el fideicomitente, entre las cuales se incluyen: (i)</w:t>
      </w:r>
      <w:r w:rsidR="000079B3">
        <w:rPr>
          <w:rFonts w:ascii="Arial" w:eastAsia="Times New Roman" w:hAnsi="Arial" w:cs="Arial"/>
          <w:sz w:val="24"/>
          <w:szCs w:val="24"/>
          <w:lang w:eastAsia="x-none"/>
        </w:rPr>
        <w:t xml:space="preserve"> </w:t>
      </w:r>
      <w:r>
        <w:rPr>
          <w:rFonts w:ascii="Arial" w:eastAsia="Times New Roman" w:hAnsi="Arial" w:cs="Arial"/>
          <w:sz w:val="24"/>
          <w:szCs w:val="24"/>
          <w:lang w:eastAsia="x-none"/>
        </w:rPr>
        <w:t>Transferir y entregar en forma irrevocable los derechos económicos objeto de este contrato para el cumplimiento de la finalidad prevista en el mismo; (</w:t>
      </w:r>
      <w:proofErr w:type="spellStart"/>
      <w:r>
        <w:rPr>
          <w:rFonts w:ascii="Arial" w:eastAsia="Times New Roman" w:hAnsi="Arial" w:cs="Arial"/>
          <w:sz w:val="24"/>
          <w:szCs w:val="24"/>
          <w:lang w:eastAsia="x-none"/>
        </w:rPr>
        <w:t>ii</w:t>
      </w:r>
      <w:proofErr w:type="spellEnd"/>
      <w:r>
        <w:rPr>
          <w:rFonts w:ascii="Arial" w:eastAsia="Times New Roman" w:hAnsi="Arial" w:cs="Arial"/>
          <w:sz w:val="24"/>
          <w:szCs w:val="24"/>
          <w:lang w:eastAsia="x-none"/>
        </w:rPr>
        <w:t xml:space="preserve">) instruir en forma irrevocable al pagador, es decir,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para que consigne a favor del fideicomiso la totalidad de los derechos económicos “</w:t>
      </w:r>
      <w:r w:rsidRPr="000079B3">
        <w:rPr>
          <w:rFonts w:ascii="Arial" w:eastAsia="Times New Roman" w:hAnsi="Arial" w:cs="Arial"/>
          <w:i/>
          <w:sz w:val="24"/>
          <w:szCs w:val="24"/>
          <w:lang w:eastAsia="x-none"/>
        </w:rPr>
        <w:t>derivados de las actas de avance de obra</w:t>
      </w:r>
      <w:r>
        <w:rPr>
          <w:rFonts w:ascii="Arial" w:eastAsia="Times New Roman" w:hAnsi="Arial" w:cs="Arial"/>
          <w:sz w:val="24"/>
          <w:szCs w:val="24"/>
          <w:lang w:eastAsia="x-none"/>
        </w:rPr>
        <w:t>” del contrato</w:t>
      </w:r>
      <w:r w:rsidR="00C64480">
        <w:rPr>
          <w:rFonts w:ascii="Arial" w:eastAsia="Times New Roman" w:hAnsi="Arial" w:cs="Arial"/>
          <w:sz w:val="24"/>
          <w:szCs w:val="24"/>
          <w:lang w:eastAsia="x-none"/>
        </w:rPr>
        <w:t>; (</w:t>
      </w:r>
      <w:proofErr w:type="spellStart"/>
      <w:r w:rsidR="00C64480">
        <w:rPr>
          <w:rFonts w:ascii="Arial" w:eastAsia="Times New Roman" w:hAnsi="Arial" w:cs="Arial"/>
          <w:sz w:val="24"/>
          <w:szCs w:val="24"/>
          <w:lang w:eastAsia="x-none"/>
        </w:rPr>
        <w:t>iii</w:t>
      </w:r>
      <w:proofErr w:type="spellEnd"/>
      <w:r w:rsidR="00C64480">
        <w:rPr>
          <w:rFonts w:ascii="Arial" w:eastAsia="Times New Roman" w:hAnsi="Arial" w:cs="Arial"/>
          <w:sz w:val="24"/>
          <w:szCs w:val="24"/>
          <w:lang w:eastAsia="x-none"/>
        </w:rPr>
        <w:t xml:space="preserve">) </w:t>
      </w:r>
      <w:r>
        <w:rPr>
          <w:rFonts w:ascii="Arial" w:eastAsia="Times New Roman" w:hAnsi="Arial" w:cs="Arial"/>
          <w:sz w:val="24"/>
          <w:szCs w:val="24"/>
          <w:lang w:eastAsia="x-none"/>
        </w:rPr>
        <w:t>consignar a la fiduciaria los recursos correspondientes a los pagos que por cualquier razón llegare a recibir</w:t>
      </w:r>
      <w:r w:rsidR="00C64480">
        <w:rPr>
          <w:rFonts w:ascii="Arial" w:eastAsia="Times New Roman" w:hAnsi="Arial" w:cs="Arial"/>
          <w:sz w:val="24"/>
          <w:szCs w:val="24"/>
          <w:lang w:eastAsia="x-none"/>
        </w:rPr>
        <w:t xml:space="preserve"> el fideicomitente</w:t>
      </w:r>
      <w:r>
        <w:rPr>
          <w:rFonts w:ascii="Arial" w:eastAsia="Times New Roman" w:hAnsi="Arial" w:cs="Arial"/>
          <w:sz w:val="24"/>
          <w:szCs w:val="24"/>
          <w:lang w:eastAsia="x-none"/>
        </w:rPr>
        <w:t xml:space="preserve"> de forma directa, y (</w:t>
      </w:r>
      <w:proofErr w:type="spellStart"/>
      <w:r>
        <w:rPr>
          <w:rFonts w:ascii="Arial" w:eastAsia="Times New Roman" w:hAnsi="Arial" w:cs="Arial"/>
          <w:sz w:val="24"/>
          <w:szCs w:val="24"/>
          <w:lang w:eastAsia="x-none"/>
        </w:rPr>
        <w:t>i</w:t>
      </w:r>
      <w:r w:rsidR="00C64480">
        <w:rPr>
          <w:rFonts w:ascii="Arial" w:eastAsia="Times New Roman" w:hAnsi="Arial" w:cs="Arial"/>
          <w:sz w:val="24"/>
          <w:szCs w:val="24"/>
          <w:lang w:eastAsia="x-none"/>
        </w:rPr>
        <w:t>v</w:t>
      </w:r>
      <w:proofErr w:type="spellEnd"/>
      <w:r>
        <w:rPr>
          <w:rFonts w:ascii="Arial" w:eastAsia="Times New Roman" w:hAnsi="Arial" w:cs="Arial"/>
          <w:sz w:val="24"/>
          <w:szCs w:val="24"/>
          <w:lang w:eastAsia="x-none"/>
        </w:rPr>
        <w:t xml:space="preserve">) </w:t>
      </w:r>
      <w:r w:rsidR="00D60B13">
        <w:rPr>
          <w:rFonts w:ascii="Arial" w:eastAsia="Times New Roman" w:hAnsi="Arial" w:cs="Arial"/>
          <w:sz w:val="24"/>
          <w:szCs w:val="24"/>
          <w:lang w:eastAsia="x-none"/>
        </w:rPr>
        <w:t xml:space="preserve">no gravar los recursos y sumas derivadas de las </w:t>
      </w:r>
      <w:r w:rsidR="000079B3">
        <w:rPr>
          <w:rFonts w:ascii="Arial" w:eastAsia="Times New Roman" w:hAnsi="Arial" w:cs="Arial"/>
          <w:sz w:val="24"/>
          <w:szCs w:val="24"/>
          <w:lang w:eastAsia="x-none"/>
        </w:rPr>
        <w:t>a</w:t>
      </w:r>
      <w:r w:rsidR="00D60B13">
        <w:rPr>
          <w:rFonts w:ascii="Arial" w:eastAsia="Times New Roman" w:hAnsi="Arial" w:cs="Arial"/>
          <w:sz w:val="24"/>
          <w:szCs w:val="24"/>
          <w:lang w:eastAsia="x-none"/>
        </w:rPr>
        <w:t xml:space="preserve">ctas de </w:t>
      </w:r>
      <w:r w:rsidR="000079B3">
        <w:rPr>
          <w:rFonts w:ascii="Arial" w:eastAsia="Times New Roman" w:hAnsi="Arial" w:cs="Arial"/>
          <w:sz w:val="24"/>
          <w:szCs w:val="24"/>
          <w:lang w:eastAsia="x-none"/>
        </w:rPr>
        <w:t>a</w:t>
      </w:r>
      <w:r w:rsidR="00D60B13">
        <w:rPr>
          <w:rFonts w:ascii="Arial" w:eastAsia="Times New Roman" w:hAnsi="Arial" w:cs="Arial"/>
          <w:sz w:val="24"/>
          <w:szCs w:val="24"/>
          <w:lang w:eastAsia="x-none"/>
        </w:rPr>
        <w:t xml:space="preserve">vance de </w:t>
      </w:r>
      <w:r w:rsidR="000079B3">
        <w:rPr>
          <w:rFonts w:ascii="Arial" w:eastAsia="Times New Roman" w:hAnsi="Arial" w:cs="Arial"/>
          <w:sz w:val="24"/>
          <w:szCs w:val="24"/>
          <w:lang w:eastAsia="x-none"/>
        </w:rPr>
        <w:t>o</w:t>
      </w:r>
      <w:r w:rsidR="00D60B13">
        <w:rPr>
          <w:rFonts w:ascii="Arial" w:eastAsia="Times New Roman" w:hAnsi="Arial" w:cs="Arial"/>
          <w:sz w:val="24"/>
          <w:szCs w:val="24"/>
          <w:lang w:eastAsia="x-none"/>
        </w:rPr>
        <w:t>bra del contrato</w:t>
      </w:r>
      <w:r w:rsidR="000079B3">
        <w:rPr>
          <w:rFonts w:ascii="Arial" w:eastAsia="Times New Roman" w:hAnsi="Arial" w:cs="Arial"/>
          <w:sz w:val="24"/>
          <w:szCs w:val="24"/>
          <w:lang w:eastAsia="x-none"/>
        </w:rPr>
        <w:t>, c</w:t>
      </w:r>
      <w:r w:rsidR="00D60B13">
        <w:rPr>
          <w:rFonts w:ascii="Arial" w:eastAsia="Times New Roman" w:hAnsi="Arial" w:cs="Arial"/>
          <w:sz w:val="24"/>
          <w:szCs w:val="24"/>
          <w:lang w:eastAsia="x-none"/>
        </w:rPr>
        <w:t xml:space="preserve">uyos derechos económicos se ceden, sin el consentimiento previo </w:t>
      </w:r>
      <w:r w:rsidR="00D60B13" w:rsidRPr="00260D3B">
        <w:rPr>
          <w:rFonts w:ascii="Arial" w:eastAsia="Times New Roman" w:hAnsi="Arial" w:cs="Arial"/>
          <w:sz w:val="24"/>
          <w:szCs w:val="24"/>
          <w:lang w:eastAsia="x-none"/>
        </w:rPr>
        <w:t>y escrito de</w:t>
      </w:r>
      <w:r w:rsidR="00260D3B">
        <w:rPr>
          <w:rFonts w:ascii="Arial" w:eastAsia="Times New Roman" w:hAnsi="Arial" w:cs="Arial"/>
          <w:sz w:val="24"/>
          <w:szCs w:val="24"/>
          <w:lang w:eastAsia="x-none"/>
        </w:rPr>
        <w:t>l beneficiario (</w:t>
      </w:r>
      <w:proofErr w:type="spellStart"/>
      <w:r w:rsidR="00260D3B">
        <w:rPr>
          <w:rFonts w:ascii="Arial" w:eastAsia="Times New Roman" w:hAnsi="Arial" w:cs="Arial"/>
          <w:sz w:val="24"/>
          <w:szCs w:val="24"/>
          <w:lang w:eastAsia="x-none"/>
        </w:rPr>
        <w:t>Fonade</w:t>
      </w:r>
      <w:proofErr w:type="spellEnd"/>
      <w:r w:rsidR="00260D3B">
        <w:rPr>
          <w:rFonts w:ascii="Arial" w:eastAsia="Times New Roman" w:hAnsi="Arial" w:cs="Arial"/>
          <w:sz w:val="24"/>
          <w:szCs w:val="24"/>
          <w:lang w:eastAsia="x-none"/>
        </w:rPr>
        <w:t>).</w:t>
      </w:r>
      <w:r w:rsidR="00D60B13">
        <w:rPr>
          <w:rFonts w:ascii="Arial" w:eastAsia="Times New Roman" w:hAnsi="Arial" w:cs="Arial"/>
          <w:sz w:val="24"/>
          <w:szCs w:val="24"/>
          <w:lang w:eastAsia="x-none"/>
        </w:rPr>
        <w:t xml:space="preserve">  </w:t>
      </w:r>
    </w:p>
    <w:p w14:paraId="2708E346" w14:textId="77777777" w:rsidR="00260D3B" w:rsidRDefault="00260D3B" w:rsidP="00D1660E">
      <w:pPr>
        <w:spacing w:after="0" w:line="240" w:lineRule="auto"/>
        <w:jc w:val="both"/>
        <w:rPr>
          <w:rFonts w:ascii="Arial" w:eastAsia="Times New Roman" w:hAnsi="Arial" w:cs="Arial"/>
          <w:sz w:val="24"/>
          <w:szCs w:val="24"/>
          <w:lang w:eastAsia="x-none"/>
        </w:rPr>
      </w:pPr>
    </w:p>
    <w:p w14:paraId="1B03AFA0" w14:textId="77777777" w:rsidR="00260D3B" w:rsidRDefault="00260D3B"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cuanto a la vigencia de este contrato, en la cláusula decimocuarta se estipuló que tendría una duración de cinco (5) años, pero que, en todo caso, permanecería vigente si</w:t>
      </w:r>
      <w:r w:rsidR="000079B3">
        <w:rPr>
          <w:rFonts w:ascii="Arial" w:eastAsia="Times New Roman" w:hAnsi="Arial" w:cs="Arial"/>
          <w:sz w:val="24"/>
          <w:szCs w:val="24"/>
          <w:lang w:eastAsia="x-none"/>
        </w:rPr>
        <w:t>,</w:t>
      </w:r>
      <w:r>
        <w:rPr>
          <w:rFonts w:ascii="Arial" w:eastAsia="Times New Roman" w:hAnsi="Arial" w:cs="Arial"/>
          <w:sz w:val="24"/>
          <w:szCs w:val="24"/>
          <w:lang w:eastAsia="x-none"/>
        </w:rPr>
        <w:t xml:space="preserve"> vencido ese plazo, “</w:t>
      </w:r>
      <w:r w:rsidRPr="000079B3">
        <w:rPr>
          <w:rFonts w:ascii="Arial" w:eastAsia="Times New Roman" w:hAnsi="Arial" w:cs="Arial"/>
          <w:i/>
          <w:sz w:val="24"/>
          <w:szCs w:val="24"/>
          <w:lang w:eastAsia="x-none"/>
        </w:rPr>
        <w:t>subsisten saldos pendientes por amortizar para cancelar la totalidad de las obligaciones</w:t>
      </w:r>
      <w:r>
        <w:rPr>
          <w:rFonts w:ascii="Arial" w:eastAsia="Times New Roman" w:hAnsi="Arial" w:cs="Arial"/>
          <w:sz w:val="24"/>
          <w:szCs w:val="24"/>
          <w:lang w:eastAsia="x-none"/>
        </w:rPr>
        <w:t>” a cargo del fideicomitente y a favor del beneficiario.</w:t>
      </w:r>
    </w:p>
    <w:p w14:paraId="777553A1" w14:textId="77777777" w:rsidR="00845D1D" w:rsidRDefault="00845D1D" w:rsidP="00D1660E">
      <w:pPr>
        <w:spacing w:after="0" w:line="240" w:lineRule="auto"/>
        <w:jc w:val="both"/>
        <w:rPr>
          <w:rFonts w:ascii="Arial" w:eastAsia="Times New Roman" w:hAnsi="Arial" w:cs="Arial"/>
          <w:sz w:val="24"/>
          <w:szCs w:val="24"/>
          <w:lang w:eastAsia="x-none"/>
        </w:rPr>
      </w:pPr>
    </w:p>
    <w:p w14:paraId="6B1644C4" w14:textId="77777777" w:rsidR="00260D3B" w:rsidRDefault="00260D3B"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Ahora bien, mediante la comunicación CE-OUTS CMS-029-2008 del 28 de enero de 2008, un funcionario del Consorcio CM</w:t>
      </w:r>
      <w:r w:rsidR="004A5DF6">
        <w:rPr>
          <w:rFonts w:ascii="Arial" w:eastAsia="Times New Roman" w:hAnsi="Arial" w:cs="Arial"/>
          <w:sz w:val="24"/>
          <w:szCs w:val="24"/>
          <w:lang w:eastAsia="x-none"/>
        </w:rPr>
        <w:t>S</w:t>
      </w:r>
      <w:r>
        <w:rPr>
          <w:rFonts w:ascii="Arial" w:eastAsia="Times New Roman" w:hAnsi="Arial" w:cs="Arial"/>
          <w:sz w:val="24"/>
          <w:szCs w:val="24"/>
          <w:lang w:eastAsia="x-none"/>
        </w:rPr>
        <w:t xml:space="preserve"> Cárceles remitió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copia del contrato de fiducia previamente descrito, “</w:t>
      </w:r>
      <w:r w:rsidRPr="00260D3B">
        <w:rPr>
          <w:rFonts w:ascii="Arial" w:eastAsia="Times New Roman" w:hAnsi="Arial" w:cs="Arial"/>
          <w:i/>
          <w:sz w:val="24"/>
          <w:szCs w:val="24"/>
          <w:lang w:eastAsia="x-none"/>
        </w:rPr>
        <w:t>para tramitar la carta de cesión para la Fiducia ante el Banco de Crédito</w:t>
      </w:r>
      <w:r>
        <w:rPr>
          <w:rFonts w:ascii="Arial" w:eastAsia="Times New Roman" w:hAnsi="Arial" w:cs="Arial"/>
          <w:sz w:val="24"/>
          <w:szCs w:val="24"/>
          <w:lang w:eastAsia="x-none"/>
        </w:rPr>
        <w:t>”</w:t>
      </w:r>
      <w:r w:rsidR="000079B3">
        <w:rPr>
          <w:rFonts w:ascii="Arial" w:eastAsia="Times New Roman" w:hAnsi="Arial" w:cs="Arial"/>
          <w:sz w:val="24"/>
          <w:szCs w:val="24"/>
          <w:lang w:eastAsia="x-none"/>
        </w:rPr>
        <w:t xml:space="preserve"> (sic)</w:t>
      </w:r>
      <w:r>
        <w:rPr>
          <w:rFonts w:ascii="Arial" w:eastAsia="Times New Roman" w:hAnsi="Arial" w:cs="Arial"/>
          <w:sz w:val="24"/>
          <w:szCs w:val="24"/>
          <w:lang w:eastAsia="x-none"/>
        </w:rPr>
        <w:t xml:space="preserve">.    </w:t>
      </w:r>
    </w:p>
    <w:p w14:paraId="50590804" w14:textId="77777777" w:rsidR="00AD780C" w:rsidRDefault="00AD780C" w:rsidP="00D1660E">
      <w:pPr>
        <w:spacing w:after="0" w:line="240" w:lineRule="auto"/>
        <w:jc w:val="both"/>
        <w:rPr>
          <w:rFonts w:ascii="Arial" w:eastAsia="Times New Roman" w:hAnsi="Arial" w:cs="Arial"/>
          <w:sz w:val="24"/>
          <w:szCs w:val="24"/>
          <w:lang w:eastAsia="x-none"/>
        </w:rPr>
      </w:pPr>
    </w:p>
    <w:p w14:paraId="02956231" w14:textId="77777777" w:rsidR="004A5DF6" w:rsidRDefault="00260D3B"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Por medio del oficio 2008EE1830</w:t>
      </w:r>
      <w:r w:rsidR="004A5DF6">
        <w:rPr>
          <w:rFonts w:ascii="Arial" w:eastAsia="Times New Roman" w:hAnsi="Arial" w:cs="Arial"/>
          <w:sz w:val="24"/>
          <w:szCs w:val="24"/>
          <w:lang w:eastAsia="x-none"/>
        </w:rPr>
        <w:t xml:space="preserve"> del 24 de enero de 2008</w:t>
      </w:r>
      <w:r w:rsidR="000079B3">
        <w:rPr>
          <w:rFonts w:ascii="Arial" w:eastAsia="Times New Roman" w:hAnsi="Arial" w:cs="Arial"/>
          <w:sz w:val="24"/>
          <w:szCs w:val="24"/>
          <w:lang w:eastAsia="x-none"/>
        </w:rPr>
        <w:t xml:space="preserve">, </w:t>
      </w:r>
      <w:r w:rsidR="004A5DF6">
        <w:rPr>
          <w:rFonts w:ascii="Arial" w:eastAsia="Times New Roman" w:hAnsi="Arial" w:cs="Arial"/>
          <w:sz w:val="24"/>
          <w:szCs w:val="24"/>
          <w:lang w:eastAsia="x-none"/>
        </w:rPr>
        <w:t>entregad</w:t>
      </w:r>
      <w:r w:rsidR="000079B3">
        <w:rPr>
          <w:rFonts w:ascii="Arial" w:eastAsia="Times New Roman" w:hAnsi="Arial" w:cs="Arial"/>
          <w:sz w:val="24"/>
          <w:szCs w:val="24"/>
          <w:lang w:eastAsia="x-none"/>
        </w:rPr>
        <w:t>o</w:t>
      </w:r>
      <w:r w:rsidR="004A5DF6">
        <w:rPr>
          <w:rFonts w:ascii="Arial" w:eastAsia="Times New Roman" w:hAnsi="Arial" w:cs="Arial"/>
          <w:sz w:val="24"/>
          <w:szCs w:val="24"/>
          <w:lang w:eastAsia="x-none"/>
        </w:rPr>
        <w:t>, al parecer, el 28 de enero de ese año</w:t>
      </w:r>
      <w:r w:rsidR="000079B3">
        <w:rPr>
          <w:rFonts w:ascii="Arial" w:eastAsia="Times New Roman" w:hAnsi="Arial" w:cs="Arial"/>
          <w:sz w:val="24"/>
          <w:szCs w:val="24"/>
          <w:lang w:eastAsia="x-none"/>
        </w:rPr>
        <w:t xml:space="preserve"> y</w:t>
      </w:r>
      <w:r w:rsidR="004A5DF6">
        <w:rPr>
          <w:rFonts w:ascii="Arial" w:eastAsia="Times New Roman" w:hAnsi="Arial" w:cs="Arial"/>
          <w:sz w:val="24"/>
          <w:szCs w:val="24"/>
          <w:lang w:eastAsia="x-none"/>
        </w:rPr>
        <w:t xml:space="preserve"> dirigido a la fiduciaria Helm Trust S.A., la Asesora Jurídica de </w:t>
      </w:r>
      <w:proofErr w:type="spellStart"/>
      <w:r w:rsidR="004A5DF6">
        <w:rPr>
          <w:rFonts w:ascii="Arial" w:eastAsia="Times New Roman" w:hAnsi="Arial" w:cs="Arial"/>
          <w:sz w:val="24"/>
          <w:szCs w:val="24"/>
          <w:lang w:eastAsia="x-none"/>
        </w:rPr>
        <w:t>Fonade</w:t>
      </w:r>
      <w:proofErr w:type="spellEnd"/>
      <w:r w:rsidR="004A5DF6">
        <w:rPr>
          <w:rFonts w:ascii="Arial" w:eastAsia="Times New Roman" w:hAnsi="Arial" w:cs="Arial"/>
          <w:sz w:val="24"/>
          <w:szCs w:val="24"/>
          <w:lang w:eastAsia="x-none"/>
        </w:rPr>
        <w:t xml:space="preserve"> manifestó que conoc</w:t>
      </w:r>
      <w:r w:rsidR="00C64480">
        <w:rPr>
          <w:rFonts w:ascii="Arial" w:eastAsia="Times New Roman" w:hAnsi="Arial" w:cs="Arial"/>
          <w:sz w:val="24"/>
          <w:szCs w:val="24"/>
          <w:lang w:eastAsia="x-none"/>
        </w:rPr>
        <w:t xml:space="preserve">ía </w:t>
      </w:r>
      <w:r w:rsidR="004A5DF6">
        <w:rPr>
          <w:rFonts w:ascii="Arial" w:eastAsia="Times New Roman" w:hAnsi="Arial" w:cs="Arial"/>
          <w:sz w:val="24"/>
          <w:szCs w:val="24"/>
          <w:lang w:eastAsia="x-none"/>
        </w:rPr>
        <w:t>el “</w:t>
      </w:r>
      <w:r w:rsidR="004A5DF6" w:rsidRPr="000079B3">
        <w:rPr>
          <w:rFonts w:ascii="Arial" w:eastAsia="Times New Roman" w:hAnsi="Arial" w:cs="Arial"/>
          <w:i/>
          <w:sz w:val="24"/>
          <w:szCs w:val="24"/>
          <w:lang w:eastAsia="x-none"/>
        </w:rPr>
        <w:t>contrato de cesión de derechos económicos</w:t>
      </w:r>
      <w:r w:rsidR="004A5DF6">
        <w:rPr>
          <w:rFonts w:ascii="Arial" w:eastAsia="Times New Roman" w:hAnsi="Arial" w:cs="Arial"/>
          <w:sz w:val="24"/>
          <w:szCs w:val="24"/>
          <w:lang w:eastAsia="x-none"/>
        </w:rPr>
        <w:t xml:space="preserve">” suscrito por </w:t>
      </w:r>
      <w:r w:rsidR="00C64480">
        <w:rPr>
          <w:rFonts w:ascii="Arial" w:eastAsia="Times New Roman" w:hAnsi="Arial" w:cs="Arial"/>
          <w:sz w:val="24"/>
          <w:szCs w:val="24"/>
          <w:lang w:eastAsia="x-none"/>
        </w:rPr>
        <w:t>“</w:t>
      </w:r>
      <w:r w:rsidR="004A5DF6">
        <w:rPr>
          <w:rFonts w:ascii="Arial" w:eastAsia="Times New Roman" w:hAnsi="Arial" w:cs="Arial"/>
          <w:sz w:val="24"/>
          <w:szCs w:val="24"/>
          <w:lang w:eastAsia="x-none"/>
        </w:rPr>
        <w:t>el Consorcio CMS Cárceles</w:t>
      </w:r>
      <w:r w:rsidR="00C64480">
        <w:rPr>
          <w:rFonts w:ascii="Arial" w:eastAsia="Times New Roman" w:hAnsi="Arial" w:cs="Arial"/>
          <w:sz w:val="24"/>
          <w:szCs w:val="24"/>
          <w:lang w:eastAsia="x-none"/>
        </w:rPr>
        <w:t>”</w:t>
      </w:r>
      <w:r w:rsidR="004A5DF6">
        <w:rPr>
          <w:rFonts w:ascii="Arial" w:eastAsia="Times New Roman" w:hAnsi="Arial" w:cs="Arial"/>
          <w:sz w:val="24"/>
          <w:szCs w:val="24"/>
          <w:lang w:eastAsia="x-none"/>
        </w:rPr>
        <w:t xml:space="preserve"> y Helm Trust S.A., “</w:t>
      </w:r>
      <w:r w:rsidR="004A5DF6" w:rsidRPr="000079B3">
        <w:rPr>
          <w:rFonts w:ascii="Arial" w:eastAsia="Times New Roman" w:hAnsi="Arial" w:cs="Arial"/>
          <w:i/>
          <w:sz w:val="24"/>
          <w:szCs w:val="24"/>
          <w:lang w:eastAsia="x-none"/>
        </w:rPr>
        <w:t>para recibir el total de los pagos líquidos, excepto lo correspondiente a anticipos</w:t>
      </w:r>
      <w:r w:rsidR="004A5DF6">
        <w:rPr>
          <w:rFonts w:ascii="Arial" w:eastAsia="Times New Roman" w:hAnsi="Arial" w:cs="Arial"/>
          <w:sz w:val="24"/>
          <w:szCs w:val="24"/>
          <w:lang w:eastAsia="x-none"/>
        </w:rPr>
        <w:t xml:space="preserve">”, derivados de la ejecución del contrato de obra. </w:t>
      </w:r>
      <w:proofErr w:type="gramStart"/>
      <w:r w:rsidR="004A5DF6">
        <w:rPr>
          <w:rFonts w:ascii="Arial" w:eastAsia="Times New Roman" w:hAnsi="Arial" w:cs="Arial"/>
          <w:sz w:val="24"/>
          <w:szCs w:val="24"/>
          <w:lang w:eastAsia="x-none"/>
        </w:rPr>
        <w:t>Asimismo</w:t>
      </w:r>
      <w:proofErr w:type="gramEnd"/>
      <w:r w:rsidR="004A5DF6">
        <w:rPr>
          <w:rFonts w:ascii="Arial" w:eastAsia="Times New Roman" w:hAnsi="Arial" w:cs="Arial"/>
          <w:sz w:val="24"/>
          <w:szCs w:val="24"/>
          <w:lang w:eastAsia="x-none"/>
        </w:rPr>
        <w:t xml:space="preserve"> le manifestó: </w:t>
      </w:r>
    </w:p>
    <w:p w14:paraId="37E49205" w14:textId="77777777" w:rsidR="004A5DF6" w:rsidRDefault="004A5DF6" w:rsidP="00D1660E">
      <w:pPr>
        <w:spacing w:after="0" w:line="240" w:lineRule="auto"/>
        <w:jc w:val="both"/>
        <w:rPr>
          <w:rFonts w:ascii="Arial" w:eastAsia="Times New Roman" w:hAnsi="Arial" w:cs="Arial"/>
          <w:sz w:val="24"/>
          <w:szCs w:val="24"/>
          <w:lang w:eastAsia="x-none"/>
        </w:rPr>
      </w:pPr>
    </w:p>
    <w:p w14:paraId="56C2A7B4" w14:textId="77777777" w:rsidR="004A5DF6" w:rsidRDefault="004A5DF6" w:rsidP="00E46DBC">
      <w:pPr>
        <w:pStyle w:val="Prrafodelista"/>
        <w:numPr>
          <w:ilvl w:val="0"/>
          <w:numId w:val="31"/>
        </w:numPr>
        <w:spacing w:after="0" w:line="240" w:lineRule="auto"/>
        <w:ind w:left="426" w:hanging="426"/>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Que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se notificaba de dicha cesión;</w:t>
      </w:r>
    </w:p>
    <w:p w14:paraId="04A885BA" w14:textId="77777777" w:rsidR="00E46DBC" w:rsidRDefault="00E46DBC" w:rsidP="00E46DBC">
      <w:pPr>
        <w:pStyle w:val="Prrafodelista"/>
        <w:spacing w:after="0" w:line="240" w:lineRule="auto"/>
        <w:ind w:left="426"/>
        <w:jc w:val="both"/>
        <w:rPr>
          <w:rFonts w:ascii="Arial" w:eastAsia="Times New Roman" w:hAnsi="Arial" w:cs="Arial"/>
          <w:sz w:val="24"/>
          <w:szCs w:val="24"/>
          <w:lang w:eastAsia="x-none"/>
        </w:rPr>
      </w:pPr>
    </w:p>
    <w:p w14:paraId="501EE22C" w14:textId="77777777" w:rsidR="00E46DBC" w:rsidRDefault="004A5DF6" w:rsidP="000933B8">
      <w:pPr>
        <w:pStyle w:val="Prrafodelista"/>
        <w:numPr>
          <w:ilvl w:val="0"/>
          <w:numId w:val="31"/>
        </w:numPr>
        <w:spacing w:after="0" w:line="240" w:lineRule="auto"/>
        <w:ind w:left="426" w:hanging="426"/>
        <w:jc w:val="both"/>
        <w:rPr>
          <w:rFonts w:ascii="Arial" w:eastAsia="Times New Roman" w:hAnsi="Arial" w:cs="Arial"/>
          <w:sz w:val="24"/>
          <w:szCs w:val="24"/>
          <w:lang w:eastAsia="x-none"/>
        </w:rPr>
      </w:pPr>
      <w:r w:rsidRPr="00E46DBC">
        <w:rPr>
          <w:rFonts w:ascii="Arial" w:eastAsia="Times New Roman" w:hAnsi="Arial" w:cs="Arial"/>
          <w:sz w:val="24"/>
          <w:szCs w:val="24"/>
          <w:lang w:eastAsia="x-none"/>
        </w:rPr>
        <w:t xml:space="preserve">Que </w:t>
      </w:r>
      <w:proofErr w:type="spellStart"/>
      <w:r w:rsidRPr="00E46DBC">
        <w:rPr>
          <w:rFonts w:ascii="Arial" w:eastAsia="Times New Roman" w:hAnsi="Arial" w:cs="Arial"/>
          <w:sz w:val="24"/>
          <w:szCs w:val="24"/>
          <w:lang w:eastAsia="x-none"/>
        </w:rPr>
        <w:t>Fonade</w:t>
      </w:r>
      <w:proofErr w:type="spellEnd"/>
      <w:r w:rsidRPr="00E46DBC">
        <w:rPr>
          <w:rFonts w:ascii="Arial" w:eastAsia="Times New Roman" w:hAnsi="Arial" w:cs="Arial"/>
          <w:sz w:val="24"/>
          <w:szCs w:val="24"/>
          <w:lang w:eastAsia="x-none"/>
        </w:rPr>
        <w:t xml:space="preserve"> efectuaría</w:t>
      </w:r>
      <w:r w:rsidR="000079B3">
        <w:rPr>
          <w:rFonts w:ascii="Arial" w:eastAsia="Times New Roman" w:hAnsi="Arial" w:cs="Arial"/>
          <w:sz w:val="24"/>
          <w:szCs w:val="24"/>
          <w:lang w:eastAsia="x-none"/>
        </w:rPr>
        <w:t>,</w:t>
      </w:r>
      <w:r w:rsidRPr="00E46DBC">
        <w:rPr>
          <w:rFonts w:ascii="Arial" w:eastAsia="Times New Roman" w:hAnsi="Arial" w:cs="Arial"/>
          <w:sz w:val="24"/>
          <w:szCs w:val="24"/>
          <w:lang w:eastAsia="x-none"/>
        </w:rPr>
        <w:t xml:space="preserve"> </w:t>
      </w:r>
      <w:r w:rsidR="00E46DBC" w:rsidRPr="00E46DBC">
        <w:rPr>
          <w:rFonts w:ascii="Arial" w:eastAsia="Times New Roman" w:hAnsi="Arial" w:cs="Arial"/>
          <w:sz w:val="24"/>
          <w:szCs w:val="24"/>
          <w:lang w:eastAsia="x-none"/>
        </w:rPr>
        <w:t xml:space="preserve">a </w:t>
      </w:r>
      <w:r w:rsidR="000079B3">
        <w:rPr>
          <w:rFonts w:ascii="Arial" w:eastAsia="Times New Roman" w:hAnsi="Arial" w:cs="Arial"/>
          <w:sz w:val="24"/>
          <w:szCs w:val="24"/>
          <w:lang w:eastAsia="x-none"/>
        </w:rPr>
        <w:t xml:space="preserve">favor de </w:t>
      </w:r>
      <w:r w:rsidR="00E46DBC" w:rsidRPr="00E46DBC">
        <w:rPr>
          <w:rFonts w:ascii="Arial" w:eastAsia="Times New Roman" w:hAnsi="Arial" w:cs="Arial"/>
          <w:sz w:val="24"/>
          <w:szCs w:val="24"/>
          <w:lang w:eastAsia="x-none"/>
        </w:rPr>
        <w:t>la fiduciaria</w:t>
      </w:r>
      <w:r w:rsidR="000079B3">
        <w:rPr>
          <w:rFonts w:ascii="Arial" w:eastAsia="Times New Roman" w:hAnsi="Arial" w:cs="Arial"/>
          <w:sz w:val="24"/>
          <w:szCs w:val="24"/>
          <w:lang w:eastAsia="x-none"/>
        </w:rPr>
        <w:t>,</w:t>
      </w:r>
      <w:r w:rsidR="00E46DBC" w:rsidRPr="00E46DBC">
        <w:rPr>
          <w:rFonts w:ascii="Arial" w:eastAsia="Times New Roman" w:hAnsi="Arial" w:cs="Arial"/>
          <w:sz w:val="24"/>
          <w:szCs w:val="24"/>
          <w:lang w:eastAsia="x-none"/>
        </w:rPr>
        <w:t xml:space="preserve"> </w:t>
      </w:r>
      <w:r w:rsidRPr="00E46DBC">
        <w:rPr>
          <w:rFonts w:ascii="Arial" w:eastAsia="Times New Roman" w:hAnsi="Arial" w:cs="Arial"/>
          <w:sz w:val="24"/>
          <w:szCs w:val="24"/>
          <w:lang w:eastAsia="x-none"/>
        </w:rPr>
        <w:t>el total de los pagos líquidos</w:t>
      </w:r>
      <w:r w:rsidR="000079B3">
        <w:rPr>
          <w:rFonts w:ascii="Arial" w:eastAsia="Times New Roman" w:hAnsi="Arial" w:cs="Arial"/>
          <w:sz w:val="24"/>
          <w:szCs w:val="24"/>
          <w:lang w:eastAsia="x-none"/>
        </w:rPr>
        <w:t xml:space="preserve"> a</w:t>
      </w:r>
      <w:r w:rsidR="00E46DBC" w:rsidRPr="00E46DBC">
        <w:rPr>
          <w:rFonts w:ascii="Arial" w:eastAsia="Times New Roman" w:hAnsi="Arial" w:cs="Arial"/>
          <w:sz w:val="24"/>
          <w:szCs w:val="24"/>
          <w:lang w:eastAsia="x-none"/>
        </w:rPr>
        <w:t xml:space="preserve"> que hubiera lugar en virtud del contrato de obra, </w:t>
      </w:r>
      <w:r w:rsidR="00E46DBC">
        <w:rPr>
          <w:rFonts w:ascii="Arial" w:eastAsia="Times New Roman" w:hAnsi="Arial" w:cs="Arial"/>
          <w:sz w:val="24"/>
          <w:szCs w:val="24"/>
          <w:lang w:eastAsia="x-none"/>
        </w:rPr>
        <w:t xml:space="preserve">salvo </w:t>
      </w:r>
      <w:r w:rsidRPr="00E46DBC">
        <w:rPr>
          <w:rFonts w:ascii="Arial" w:eastAsia="Times New Roman" w:hAnsi="Arial" w:cs="Arial"/>
          <w:sz w:val="24"/>
          <w:szCs w:val="24"/>
          <w:lang w:eastAsia="x-none"/>
        </w:rPr>
        <w:t>lo</w:t>
      </w:r>
      <w:r w:rsidR="00E46DBC" w:rsidRPr="00E46DBC">
        <w:rPr>
          <w:rFonts w:ascii="Arial" w:eastAsia="Times New Roman" w:hAnsi="Arial" w:cs="Arial"/>
          <w:sz w:val="24"/>
          <w:szCs w:val="24"/>
          <w:lang w:eastAsia="x-none"/>
        </w:rPr>
        <w:t>s</w:t>
      </w:r>
      <w:r w:rsidRPr="00E46DBC">
        <w:rPr>
          <w:rFonts w:ascii="Arial" w:eastAsia="Times New Roman" w:hAnsi="Arial" w:cs="Arial"/>
          <w:sz w:val="24"/>
          <w:szCs w:val="24"/>
          <w:lang w:eastAsia="x-none"/>
        </w:rPr>
        <w:t xml:space="preserve"> correspondiente</w:t>
      </w:r>
      <w:r w:rsidR="00E46DBC" w:rsidRPr="00E46DBC">
        <w:rPr>
          <w:rFonts w:ascii="Arial" w:eastAsia="Times New Roman" w:hAnsi="Arial" w:cs="Arial"/>
          <w:sz w:val="24"/>
          <w:szCs w:val="24"/>
          <w:lang w:eastAsia="x-none"/>
        </w:rPr>
        <w:t>s</w:t>
      </w:r>
      <w:r w:rsidRPr="00E46DBC">
        <w:rPr>
          <w:rFonts w:ascii="Arial" w:eastAsia="Times New Roman" w:hAnsi="Arial" w:cs="Arial"/>
          <w:sz w:val="24"/>
          <w:szCs w:val="24"/>
          <w:lang w:eastAsia="x-none"/>
        </w:rPr>
        <w:t xml:space="preserve"> a</w:t>
      </w:r>
      <w:r w:rsidR="00E46DBC" w:rsidRPr="00E46DBC">
        <w:rPr>
          <w:rFonts w:ascii="Arial" w:eastAsia="Times New Roman" w:hAnsi="Arial" w:cs="Arial"/>
          <w:sz w:val="24"/>
          <w:szCs w:val="24"/>
          <w:lang w:eastAsia="x-none"/>
        </w:rPr>
        <w:t xml:space="preserve"> </w:t>
      </w:r>
      <w:r w:rsidRPr="00E46DBC">
        <w:rPr>
          <w:rFonts w:ascii="Arial" w:eastAsia="Times New Roman" w:hAnsi="Arial" w:cs="Arial"/>
          <w:sz w:val="24"/>
          <w:szCs w:val="24"/>
          <w:lang w:eastAsia="x-none"/>
        </w:rPr>
        <w:t>anticipos</w:t>
      </w:r>
      <w:r w:rsidR="00E46DBC" w:rsidRPr="00E46DBC">
        <w:rPr>
          <w:rFonts w:ascii="Arial" w:eastAsia="Times New Roman" w:hAnsi="Arial" w:cs="Arial"/>
          <w:sz w:val="24"/>
          <w:szCs w:val="24"/>
          <w:lang w:eastAsia="x-none"/>
        </w:rPr>
        <w:t xml:space="preserve">. </w:t>
      </w:r>
    </w:p>
    <w:p w14:paraId="4BD79544" w14:textId="77777777" w:rsidR="00D253D9" w:rsidRPr="00D253D9" w:rsidRDefault="00D253D9" w:rsidP="00D253D9">
      <w:pPr>
        <w:pStyle w:val="Prrafodelista"/>
        <w:spacing w:after="0"/>
        <w:rPr>
          <w:rFonts w:ascii="Arial" w:eastAsia="Times New Roman" w:hAnsi="Arial" w:cs="Arial"/>
          <w:sz w:val="24"/>
          <w:szCs w:val="24"/>
          <w:lang w:eastAsia="x-none"/>
        </w:rPr>
      </w:pPr>
    </w:p>
    <w:p w14:paraId="28861F08" w14:textId="77777777" w:rsidR="004A5DF6" w:rsidRPr="00E46DBC" w:rsidRDefault="004A5DF6" w:rsidP="00D253D9">
      <w:pPr>
        <w:pStyle w:val="Prrafodelista"/>
        <w:numPr>
          <w:ilvl w:val="0"/>
          <w:numId w:val="31"/>
        </w:numPr>
        <w:spacing w:after="0" w:line="240" w:lineRule="auto"/>
        <w:ind w:left="426" w:hanging="426"/>
        <w:jc w:val="both"/>
        <w:rPr>
          <w:rFonts w:ascii="Arial" w:eastAsia="Times New Roman" w:hAnsi="Arial" w:cs="Arial"/>
          <w:sz w:val="24"/>
          <w:szCs w:val="24"/>
          <w:lang w:eastAsia="x-none"/>
        </w:rPr>
      </w:pPr>
      <w:r w:rsidRPr="00E46DBC">
        <w:rPr>
          <w:rFonts w:ascii="Arial" w:eastAsia="Times New Roman" w:hAnsi="Arial" w:cs="Arial"/>
          <w:sz w:val="24"/>
          <w:szCs w:val="24"/>
          <w:lang w:eastAsia="x-none"/>
        </w:rPr>
        <w:t xml:space="preserve">Que </w:t>
      </w:r>
      <w:proofErr w:type="spellStart"/>
      <w:r w:rsidRPr="00E46DBC">
        <w:rPr>
          <w:rFonts w:ascii="Arial" w:eastAsia="Times New Roman" w:hAnsi="Arial" w:cs="Arial"/>
          <w:sz w:val="24"/>
          <w:szCs w:val="24"/>
          <w:lang w:eastAsia="x-none"/>
        </w:rPr>
        <w:t>Fonade</w:t>
      </w:r>
      <w:proofErr w:type="spellEnd"/>
      <w:r w:rsidRPr="00E46DBC">
        <w:rPr>
          <w:rFonts w:ascii="Arial" w:eastAsia="Times New Roman" w:hAnsi="Arial" w:cs="Arial"/>
          <w:sz w:val="24"/>
          <w:szCs w:val="24"/>
          <w:lang w:eastAsia="x-none"/>
        </w:rPr>
        <w:t xml:space="preserve"> </w:t>
      </w:r>
      <w:r w:rsidR="00E46DBC">
        <w:rPr>
          <w:rFonts w:ascii="Arial" w:eastAsia="Times New Roman" w:hAnsi="Arial" w:cs="Arial"/>
          <w:sz w:val="24"/>
          <w:szCs w:val="24"/>
          <w:lang w:eastAsia="x-none"/>
        </w:rPr>
        <w:t xml:space="preserve">asumía </w:t>
      </w:r>
      <w:r w:rsidR="00C64480">
        <w:rPr>
          <w:rFonts w:ascii="Arial" w:eastAsia="Times New Roman" w:hAnsi="Arial" w:cs="Arial"/>
          <w:sz w:val="24"/>
          <w:szCs w:val="24"/>
          <w:lang w:eastAsia="x-none"/>
        </w:rPr>
        <w:t xml:space="preserve">tal </w:t>
      </w:r>
      <w:r w:rsidR="00E46DBC">
        <w:rPr>
          <w:rFonts w:ascii="Arial" w:eastAsia="Times New Roman" w:hAnsi="Arial" w:cs="Arial"/>
          <w:sz w:val="24"/>
          <w:szCs w:val="24"/>
          <w:lang w:eastAsia="x-none"/>
        </w:rPr>
        <w:t xml:space="preserve">compromiso </w:t>
      </w:r>
      <w:r w:rsidRPr="00E46DBC">
        <w:rPr>
          <w:rFonts w:ascii="Arial" w:eastAsia="Times New Roman" w:hAnsi="Arial" w:cs="Arial"/>
          <w:sz w:val="24"/>
          <w:szCs w:val="24"/>
          <w:lang w:eastAsia="x-none"/>
        </w:rPr>
        <w:t>a partir de ese momento y hasta que recibiera instrucciones en contrario de la fiduciaria</w:t>
      </w:r>
      <w:r w:rsidR="00E46DBC">
        <w:rPr>
          <w:rFonts w:ascii="Arial" w:eastAsia="Times New Roman" w:hAnsi="Arial" w:cs="Arial"/>
          <w:sz w:val="24"/>
          <w:szCs w:val="24"/>
          <w:lang w:eastAsia="x-none"/>
        </w:rPr>
        <w:t xml:space="preserve">. </w:t>
      </w:r>
    </w:p>
    <w:p w14:paraId="3C613AC4" w14:textId="77777777" w:rsidR="00260D3B" w:rsidRPr="004A5DF6" w:rsidRDefault="004A5DF6" w:rsidP="004A5DF6">
      <w:pPr>
        <w:pStyle w:val="Prrafodelista"/>
        <w:spacing w:after="0" w:line="240" w:lineRule="auto"/>
        <w:ind w:left="1080"/>
        <w:jc w:val="both"/>
        <w:rPr>
          <w:rFonts w:ascii="Arial" w:eastAsia="Times New Roman" w:hAnsi="Arial" w:cs="Arial"/>
          <w:sz w:val="24"/>
          <w:szCs w:val="24"/>
          <w:lang w:eastAsia="x-none"/>
        </w:rPr>
      </w:pPr>
      <w:r w:rsidRPr="004A5DF6">
        <w:rPr>
          <w:rFonts w:ascii="Arial" w:eastAsia="Times New Roman" w:hAnsi="Arial" w:cs="Arial"/>
          <w:sz w:val="24"/>
          <w:szCs w:val="24"/>
          <w:lang w:eastAsia="x-none"/>
        </w:rPr>
        <w:t xml:space="preserve">  </w:t>
      </w:r>
    </w:p>
    <w:p w14:paraId="79184844" w14:textId="77777777" w:rsidR="00992A3B" w:rsidRDefault="00897A80"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relación con este contrato de fiducia, la Sala debe manifestar que </w:t>
      </w:r>
      <w:r w:rsidR="00992A3B">
        <w:rPr>
          <w:rFonts w:ascii="Arial" w:eastAsia="Times New Roman" w:hAnsi="Arial" w:cs="Arial"/>
          <w:sz w:val="24"/>
          <w:szCs w:val="24"/>
          <w:lang w:eastAsia="x-none"/>
        </w:rPr>
        <w:t xml:space="preserve">le </w:t>
      </w:r>
      <w:r w:rsidR="00E46DBC">
        <w:rPr>
          <w:rFonts w:ascii="Arial" w:eastAsia="Times New Roman" w:hAnsi="Arial" w:cs="Arial"/>
          <w:sz w:val="24"/>
          <w:szCs w:val="24"/>
          <w:lang w:eastAsia="x-none"/>
        </w:rPr>
        <w:t xml:space="preserve">causa perplejidad </w:t>
      </w:r>
      <w:r>
        <w:rPr>
          <w:rFonts w:ascii="Arial" w:eastAsia="Times New Roman" w:hAnsi="Arial" w:cs="Arial"/>
          <w:sz w:val="24"/>
          <w:szCs w:val="24"/>
          <w:lang w:eastAsia="x-none"/>
        </w:rPr>
        <w:t xml:space="preserve">el hecho de que, </w:t>
      </w:r>
      <w:r w:rsidR="00E46DBC">
        <w:rPr>
          <w:rFonts w:ascii="Arial" w:eastAsia="Times New Roman" w:hAnsi="Arial" w:cs="Arial"/>
          <w:sz w:val="24"/>
          <w:szCs w:val="24"/>
          <w:lang w:eastAsia="x-none"/>
        </w:rPr>
        <w:t>habiéndose celebrado</w:t>
      </w:r>
      <w:r>
        <w:rPr>
          <w:rFonts w:ascii="Arial" w:eastAsia="Times New Roman" w:hAnsi="Arial" w:cs="Arial"/>
          <w:sz w:val="24"/>
          <w:szCs w:val="24"/>
          <w:lang w:eastAsia="x-none"/>
        </w:rPr>
        <w:t>,</w:t>
      </w:r>
      <w:r w:rsidR="00E46DBC">
        <w:rPr>
          <w:rFonts w:ascii="Arial" w:eastAsia="Times New Roman" w:hAnsi="Arial" w:cs="Arial"/>
          <w:sz w:val="24"/>
          <w:szCs w:val="24"/>
          <w:lang w:eastAsia="x-none"/>
        </w:rPr>
        <w:t xml:space="preserve"> apenas</w:t>
      </w:r>
      <w:r>
        <w:rPr>
          <w:rFonts w:ascii="Arial" w:eastAsia="Times New Roman" w:hAnsi="Arial" w:cs="Arial"/>
          <w:sz w:val="24"/>
          <w:szCs w:val="24"/>
          <w:lang w:eastAsia="x-none"/>
        </w:rPr>
        <w:t>,</w:t>
      </w:r>
      <w:r w:rsidR="00E46DBC">
        <w:rPr>
          <w:rFonts w:ascii="Arial" w:eastAsia="Times New Roman" w:hAnsi="Arial" w:cs="Arial"/>
          <w:sz w:val="24"/>
          <w:szCs w:val="24"/>
          <w:lang w:eastAsia="x-none"/>
        </w:rPr>
        <w:t xml:space="preserve"> un </w:t>
      </w:r>
      <w:r>
        <w:rPr>
          <w:rFonts w:ascii="Arial" w:eastAsia="Times New Roman" w:hAnsi="Arial" w:cs="Arial"/>
          <w:sz w:val="24"/>
          <w:szCs w:val="24"/>
          <w:lang w:eastAsia="x-none"/>
        </w:rPr>
        <w:t xml:space="preserve">mes y </w:t>
      </w:r>
      <w:r w:rsidR="00E46DBC">
        <w:rPr>
          <w:rFonts w:ascii="Arial" w:eastAsia="Times New Roman" w:hAnsi="Arial" w:cs="Arial"/>
          <w:sz w:val="24"/>
          <w:szCs w:val="24"/>
          <w:lang w:eastAsia="x-none"/>
        </w:rPr>
        <w:t>medio después de la suscripción del contrato de cesión de derechos explicado en el literal</w:t>
      </w:r>
      <w:r w:rsidR="000079B3">
        <w:rPr>
          <w:rFonts w:ascii="Arial" w:eastAsia="Times New Roman" w:hAnsi="Arial" w:cs="Arial"/>
          <w:sz w:val="24"/>
          <w:szCs w:val="24"/>
          <w:lang w:eastAsia="x-none"/>
        </w:rPr>
        <w:t xml:space="preserve"> </w:t>
      </w:r>
      <w:r w:rsidR="000079B3">
        <w:rPr>
          <w:rFonts w:ascii="Arial" w:eastAsia="Times New Roman" w:hAnsi="Arial" w:cs="Arial"/>
          <w:sz w:val="24"/>
          <w:szCs w:val="24"/>
          <w:lang w:eastAsia="x-none"/>
        </w:rPr>
        <w:lastRenderedPageBreak/>
        <w:t xml:space="preserve">anterior </w:t>
      </w:r>
      <w:r w:rsidR="00E46DBC">
        <w:rPr>
          <w:rFonts w:ascii="Arial" w:eastAsia="Times New Roman" w:hAnsi="Arial" w:cs="Arial"/>
          <w:sz w:val="24"/>
          <w:szCs w:val="24"/>
          <w:lang w:eastAsia="x-none"/>
        </w:rPr>
        <w:t xml:space="preserve">de este acápite, </w:t>
      </w:r>
      <w:r w:rsidR="00992A3B">
        <w:rPr>
          <w:rFonts w:ascii="Arial" w:eastAsia="Times New Roman" w:hAnsi="Arial" w:cs="Arial"/>
          <w:sz w:val="24"/>
          <w:szCs w:val="24"/>
          <w:lang w:eastAsia="x-none"/>
        </w:rPr>
        <w:t xml:space="preserve">ni en el </w:t>
      </w:r>
      <w:r w:rsidR="002A7FB0">
        <w:rPr>
          <w:rFonts w:ascii="Arial" w:eastAsia="Times New Roman" w:hAnsi="Arial" w:cs="Arial"/>
          <w:sz w:val="24"/>
          <w:szCs w:val="24"/>
          <w:lang w:eastAsia="x-none"/>
        </w:rPr>
        <w:t xml:space="preserve">texto del </w:t>
      </w:r>
      <w:r w:rsidR="00992A3B">
        <w:rPr>
          <w:rFonts w:ascii="Arial" w:eastAsia="Times New Roman" w:hAnsi="Arial" w:cs="Arial"/>
          <w:sz w:val="24"/>
          <w:szCs w:val="24"/>
          <w:lang w:eastAsia="x-none"/>
        </w:rPr>
        <w:t xml:space="preserve">contrato de fiducia ni en las comunicaciones mediante las cuales fue notificado </w:t>
      </w:r>
      <w:r>
        <w:rPr>
          <w:rFonts w:ascii="Arial" w:eastAsia="Times New Roman" w:hAnsi="Arial" w:cs="Arial"/>
          <w:sz w:val="24"/>
          <w:szCs w:val="24"/>
          <w:lang w:eastAsia="x-none"/>
        </w:rPr>
        <w:t xml:space="preserve">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r w:rsidR="00992A3B">
        <w:rPr>
          <w:rFonts w:ascii="Arial" w:eastAsia="Times New Roman" w:hAnsi="Arial" w:cs="Arial"/>
          <w:sz w:val="24"/>
          <w:szCs w:val="24"/>
          <w:lang w:eastAsia="x-none"/>
        </w:rPr>
        <w:t xml:space="preserve">y aceptado por </w:t>
      </w:r>
      <w:r>
        <w:rPr>
          <w:rFonts w:ascii="Arial" w:eastAsia="Times New Roman" w:hAnsi="Arial" w:cs="Arial"/>
          <w:sz w:val="24"/>
          <w:szCs w:val="24"/>
          <w:lang w:eastAsia="x-none"/>
        </w:rPr>
        <w:t xml:space="preserve">esta, </w:t>
      </w:r>
      <w:r w:rsidR="00E46DBC">
        <w:rPr>
          <w:rFonts w:ascii="Arial" w:eastAsia="Times New Roman" w:hAnsi="Arial" w:cs="Arial"/>
          <w:sz w:val="24"/>
          <w:szCs w:val="24"/>
          <w:lang w:eastAsia="x-none"/>
        </w:rPr>
        <w:t xml:space="preserve">se </w:t>
      </w:r>
      <w:r w:rsidR="002A7FB0">
        <w:rPr>
          <w:rFonts w:ascii="Arial" w:eastAsia="Times New Roman" w:hAnsi="Arial" w:cs="Arial"/>
          <w:sz w:val="24"/>
          <w:szCs w:val="24"/>
          <w:lang w:eastAsia="x-none"/>
        </w:rPr>
        <w:t xml:space="preserve">encuentre </w:t>
      </w:r>
      <w:r w:rsidR="00E46DBC">
        <w:rPr>
          <w:rFonts w:ascii="Arial" w:eastAsia="Times New Roman" w:hAnsi="Arial" w:cs="Arial"/>
          <w:sz w:val="24"/>
          <w:szCs w:val="24"/>
          <w:lang w:eastAsia="x-none"/>
        </w:rPr>
        <w:t xml:space="preserve">una sola mención </w:t>
      </w:r>
      <w:r w:rsidR="00992A3B">
        <w:rPr>
          <w:rFonts w:ascii="Arial" w:eastAsia="Times New Roman" w:hAnsi="Arial" w:cs="Arial"/>
          <w:sz w:val="24"/>
          <w:szCs w:val="24"/>
          <w:lang w:eastAsia="x-none"/>
        </w:rPr>
        <w:t xml:space="preserve">a la cesión inicial de los derechos crediticios derivados del contrato de obra </w:t>
      </w:r>
      <w:r>
        <w:rPr>
          <w:rFonts w:ascii="Arial" w:eastAsia="Times New Roman" w:hAnsi="Arial" w:cs="Arial"/>
          <w:sz w:val="24"/>
          <w:szCs w:val="24"/>
          <w:lang w:eastAsia="x-none"/>
        </w:rPr>
        <w:t xml:space="preserve">a favor del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w:t>
      </w:r>
      <w:r w:rsidR="00992A3B">
        <w:rPr>
          <w:rFonts w:ascii="Arial" w:eastAsia="Times New Roman" w:hAnsi="Arial" w:cs="Arial"/>
          <w:sz w:val="24"/>
          <w:szCs w:val="24"/>
          <w:lang w:eastAsia="x-none"/>
        </w:rPr>
        <w:t xml:space="preserve">ni mucho menos se </w:t>
      </w:r>
      <w:r>
        <w:rPr>
          <w:rFonts w:ascii="Arial" w:eastAsia="Times New Roman" w:hAnsi="Arial" w:cs="Arial"/>
          <w:sz w:val="24"/>
          <w:szCs w:val="24"/>
          <w:lang w:eastAsia="x-none"/>
        </w:rPr>
        <w:t xml:space="preserve">haya explicado </w:t>
      </w:r>
      <w:r w:rsidR="00992A3B">
        <w:rPr>
          <w:rFonts w:ascii="Arial" w:eastAsia="Times New Roman" w:hAnsi="Arial" w:cs="Arial"/>
          <w:sz w:val="24"/>
          <w:szCs w:val="24"/>
          <w:lang w:eastAsia="x-none"/>
        </w:rPr>
        <w:t>los efectos que este segundo contrato</w:t>
      </w:r>
      <w:r w:rsidR="002A7FB0">
        <w:rPr>
          <w:rFonts w:ascii="Arial" w:eastAsia="Times New Roman" w:hAnsi="Arial" w:cs="Arial"/>
          <w:sz w:val="24"/>
          <w:szCs w:val="24"/>
          <w:lang w:eastAsia="x-none"/>
        </w:rPr>
        <w:t xml:space="preserve"> estaba llamad</w:t>
      </w:r>
      <w:r w:rsidR="00C64480">
        <w:rPr>
          <w:rFonts w:ascii="Arial" w:eastAsia="Times New Roman" w:hAnsi="Arial" w:cs="Arial"/>
          <w:sz w:val="24"/>
          <w:szCs w:val="24"/>
          <w:lang w:eastAsia="x-none"/>
        </w:rPr>
        <w:t>o</w:t>
      </w:r>
      <w:r w:rsidR="002A7FB0">
        <w:rPr>
          <w:rFonts w:ascii="Arial" w:eastAsia="Times New Roman" w:hAnsi="Arial" w:cs="Arial"/>
          <w:sz w:val="24"/>
          <w:szCs w:val="24"/>
          <w:lang w:eastAsia="x-none"/>
        </w:rPr>
        <w:t xml:space="preserve"> a producir </w:t>
      </w:r>
      <w:r w:rsidR="00992A3B">
        <w:rPr>
          <w:rFonts w:ascii="Arial" w:eastAsia="Times New Roman" w:hAnsi="Arial" w:cs="Arial"/>
          <w:sz w:val="24"/>
          <w:szCs w:val="24"/>
          <w:lang w:eastAsia="x-none"/>
        </w:rPr>
        <w:t>en relación con la cesión primigenia de los derechos</w:t>
      </w:r>
      <w:r w:rsidR="002A7FB0">
        <w:rPr>
          <w:rFonts w:ascii="Arial" w:eastAsia="Times New Roman" w:hAnsi="Arial" w:cs="Arial"/>
          <w:sz w:val="24"/>
          <w:szCs w:val="24"/>
          <w:lang w:eastAsia="x-none"/>
        </w:rPr>
        <w:t xml:space="preserve">, </w:t>
      </w:r>
      <w:r w:rsidR="00992A3B">
        <w:rPr>
          <w:rFonts w:ascii="Arial" w:eastAsia="Times New Roman" w:hAnsi="Arial" w:cs="Arial"/>
          <w:sz w:val="24"/>
          <w:szCs w:val="24"/>
          <w:lang w:eastAsia="x-none"/>
        </w:rPr>
        <w:t>a pesar de que en ambos actos jurídicos actúan como cedentes las mismas personas jurídicas (las compañías integrantes del Consorcio CMS Cárceles) y que en el contrato de fiducia opera como cesionaria una sociedad subordinada del Helm Bank S.A.</w:t>
      </w:r>
      <w:r w:rsidR="00E46DBC">
        <w:rPr>
          <w:rFonts w:ascii="Arial" w:eastAsia="Times New Roman" w:hAnsi="Arial" w:cs="Arial"/>
          <w:sz w:val="24"/>
          <w:szCs w:val="24"/>
          <w:lang w:eastAsia="x-none"/>
        </w:rPr>
        <w:t xml:space="preserve"> </w:t>
      </w:r>
      <w:r w:rsidR="00992A3B">
        <w:rPr>
          <w:rFonts w:ascii="Arial" w:eastAsia="Times New Roman" w:hAnsi="Arial" w:cs="Arial"/>
          <w:sz w:val="24"/>
          <w:szCs w:val="24"/>
          <w:lang w:eastAsia="x-none"/>
        </w:rPr>
        <w:t>(cesionario en el primer acto).</w:t>
      </w:r>
    </w:p>
    <w:p w14:paraId="33995B74" w14:textId="77777777" w:rsidR="00992A3B" w:rsidRDefault="00992A3B" w:rsidP="00D1660E">
      <w:pPr>
        <w:spacing w:after="0" w:line="240" w:lineRule="auto"/>
        <w:jc w:val="both"/>
        <w:rPr>
          <w:rFonts w:ascii="Arial" w:eastAsia="Times New Roman" w:hAnsi="Arial" w:cs="Arial"/>
          <w:sz w:val="24"/>
          <w:szCs w:val="24"/>
          <w:lang w:eastAsia="x-none"/>
        </w:rPr>
      </w:pPr>
    </w:p>
    <w:p w14:paraId="1D5649A2" w14:textId="77777777" w:rsidR="000933B8" w:rsidRDefault="00992A3B" w:rsidP="00D1660E">
      <w:pPr>
        <w:spacing w:after="0" w:line="240" w:lineRule="auto"/>
        <w:jc w:val="both"/>
        <w:rPr>
          <w:rFonts w:ascii="Arial" w:eastAsia="Times New Roman" w:hAnsi="Arial" w:cs="Arial"/>
          <w:sz w:val="24"/>
          <w:szCs w:val="24"/>
          <w:lang w:eastAsia="x-none"/>
        </w:rPr>
      </w:pPr>
      <w:r w:rsidRPr="000933B8">
        <w:rPr>
          <w:rFonts w:ascii="Arial" w:eastAsia="Times New Roman" w:hAnsi="Arial" w:cs="Arial"/>
          <w:sz w:val="24"/>
          <w:szCs w:val="24"/>
          <w:lang w:eastAsia="x-none"/>
        </w:rPr>
        <w:t xml:space="preserve">Por el contrario, </w:t>
      </w:r>
      <w:r w:rsidR="000933B8" w:rsidRPr="000933B8">
        <w:rPr>
          <w:rFonts w:ascii="Arial" w:eastAsia="Times New Roman" w:hAnsi="Arial" w:cs="Arial"/>
          <w:sz w:val="24"/>
          <w:szCs w:val="24"/>
          <w:lang w:eastAsia="x-none"/>
        </w:rPr>
        <w:t xml:space="preserve">en </w:t>
      </w:r>
      <w:r w:rsidR="000933B8">
        <w:rPr>
          <w:rFonts w:ascii="Arial" w:eastAsia="Times New Roman" w:hAnsi="Arial" w:cs="Arial"/>
          <w:sz w:val="24"/>
          <w:szCs w:val="24"/>
          <w:lang w:eastAsia="x-none"/>
        </w:rPr>
        <w:t xml:space="preserve">el numeral 2º de </w:t>
      </w:r>
      <w:r w:rsidR="000933B8" w:rsidRPr="000933B8">
        <w:rPr>
          <w:rFonts w:ascii="Arial" w:eastAsia="Times New Roman" w:hAnsi="Arial" w:cs="Arial"/>
          <w:sz w:val="24"/>
          <w:szCs w:val="24"/>
          <w:lang w:eastAsia="x-none"/>
        </w:rPr>
        <w:t>las consideraciones</w:t>
      </w:r>
      <w:r w:rsidR="000933B8">
        <w:rPr>
          <w:rFonts w:ascii="Arial" w:eastAsia="Times New Roman" w:hAnsi="Arial" w:cs="Arial"/>
          <w:sz w:val="24"/>
          <w:szCs w:val="24"/>
          <w:lang w:eastAsia="x-none"/>
        </w:rPr>
        <w:t xml:space="preserve"> del contrato de fiducia mercantil </w:t>
      </w:r>
      <w:r w:rsidR="000933B8" w:rsidRPr="00A464CB">
        <w:rPr>
          <w:rFonts w:ascii="Arial" w:eastAsia="Times New Roman" w:hAnsi="Arial" w:cs="Arial"/>
          <w:sz w:val="24"/>
          <w:szCs w:val="24"/>
          <w:lang w:eastAsia="x-none"/>
        </w:rPr>
        <w:t>se afirma:</w:t>
      </w:r>
      <w:r w:rsidR="000933B8">
        <w:rPr>
          <w:rFonts w:ascii="Arial" w:eastAsia="Times New Roman" w:hAnsi="Arial" w:cs="Arial"/>
          <w:sz w:val="24"/>
          <w:szCs w:val="24"/>
          <w:lang w:eastAsia="x-none"/>
        </w:rPr>
        <w:t xml:space="preserve"> “</w:t>
      </w:r>
      <w:r w:rsidR="000933B8" w:rsidRPr="0075181A">
        <w:rPr>
          <w:rFonts w:ascii="Arial" w:eastAsia="Times New Roman" w:hAnsi="Arial" w:cs="Arial"/>
          <w:i/>
          <w:sz w:val="24"/>
          <w:szCs w:val="24"/>
          <w:lang w:eastAsia="x-none"/>
        </w:rPr>
        <w:t xml:space="preserve">Que el Representante Legal y el Revisor Fiscal de los miembros de </w:t>
      </w:r>
      <w:r w:rsidR="000933B8" w:rsidRPr="0075181A">
        <w:rPr>
          <w:rFonts w:ascii="Arial" w:eastAsia="Times New Roman" w:hAnsi="Arial" w:cs="Arial"/>
          <w:b/>
          <w:i/>
          <w:sz w:val="24"/>
          <w:szCs w:val="24"/>
          <w:lang w:eastAsia="x-none"/>
        </w:rPr>
        <w:t>EL FIDEICOMITENTE</w:t>
      </w:r>
      <w:r w:rsidR="000933B8" w:rsidRPr="0075181A">
        <w:rPr>
          <w:rFonts w:ascii="Arial" w:eastAsia="Times New Roman" w:hAnsi="Arial" w:cs="Arial"/>
          <w:i/>
          <w:sz w:val="24"/>
          <w:szCs w:val="24"/>
          <w:lang w:eastAsia="x-none"/>
        </w:rPr>
        <w:t xml:space="preserve"> mediante comunicaciones anexas, han certificado que los recursos provenientes de los pagos que a su favor efectúa FONADE, derivados del contrato No. 2070329 de fecha veintiocho (28) de febrero de dos mil siete (2007), celebrado entre </w:t>
      </w:r>
      <w:r w:rsidR="000933B8" w:rsidRPr="0075181A">
        <w:rPr>
          <w:rFonts w:ascii="Arial" w:eastAsia="Times New Roman" w:hAnsi="Arial" w:cs="Arial"/>
          <w:b/>
          <w:i/>
          <w:sz w:val="24"/>
          <w:szCs w:val="24"/>
          <w:lang w:eastAsia="x-none"/>
        </w:rPr>
        <w:t>EL FIDEICOMITENTE</w:t>
      </w:r>
      <w:r w:rsidR="000933B8" w:rsidRPr="0075181A">
        <w:rPr>
          <w:rFonts w:ascii="Arial" w:eastAsia="Times New Roman" w:hAnsi="Arial" w:cs="Arial"/>
          <w:i/>
          <w:sz w:val="24"/>
          <w:szCs w:val="24"/>
          <w:lang w:eastAsia="x-none"/>
        </w:rPr>
        <w:t xml:space="preserve"> y FONADE, </w:t>
      </w:r>
      <w:r w:rsidR="000933B8" w:rsidRPr="0075181A">
        <w:rPr>
          <w:rFonts w:ascii="Arial" w:eastAsia="Times New Roman" w:hAnsi="Arial" w:cs="Arial"/>
          <w:i/>
          <w:sz w:val="24"/>
          <w:szCs w:val="24"/>
          <w:u w:val="single"/>
          <w:lang w:eastAsia="x-none"/>
        </w:rPr>
        <w:t>se encuentran libres</w:t>
      </w:r>
      <w:r w:rsidR="000933B8" w:rsidRPr="0075181A">
        <w:rPr>
          <w:rFonts w:ascii="Arial" w:eastAsia="Times New Roman" w:hAnsi="Arial" w:cs="Arial"/>
          <w:i/>
          <w:sz w:val="24"/>
          <w:szCs w:val="24"/>
          <w:lang w:eastAsia="x-none"/>
        </w:rPr>
        <w:t xml:space="preserve"> de todo gravamen </w:t>
      </w:r>
      <w:r w:rsidR="000933B8" w:rsidRPr="0075181A">
        <w:rPr>
          <w:rFonts w:ascii="Arial" w:eastAsia="Times New Roman" w:hAnsi="Arial" w:cs="Arial"/>
          <w:i/>
          <w:sz w:val="24"/>
          <w:szCs w:val="24"/>
          <w:u w:val="single"/>
          <w:lang w:eastAsia="x-none"/>
        </w:rPr>
        <w:t>y/o de cualquier limitación a su libre destinación</w:t>
      </w:r>
      <w:r w:rsidR="000933B8">
        <w:rPr>
          <w:rFonts w:ascii="Arial" w:eastAsia="Times New Roman" w:hAnsi="Arial" w:cs="Arial"/>
          <w:sz w:val="24"/>
          <w:szCs w:val="24"/>
          <w:lang w:eastAsia="x-none"/>
        </w:rPr>
        <w:t>” (resalta la Sala)</w:t>
      </w:r>
      <w:r w:rsidR="0075181A">
        <w:rPr>
          <w:rFonts w:ascii="Arial" w:eastAsia="Times New Roman" w:hAnsi="Arial" w:cs="Arial"/>
          <w:sz w:val="24"/>
          <w:szCs w:val="24"/>
          <w:lang w:eastAsia="x-none"/>
        </w:rPr>
        <w:t xml:space="preserve">, afirmación que evidentemente </w:t>
      </w:r>
      <w:r w:rsidR="00D253D9" w:rsidRPr="00BC7B6E">
        <w:rPr>
          <w:rFonts w:ascii="Arial" w:eastAsia="Times New Roman" w:hAnsi="Arial" w:cs="Arial"/>
          <w:sz w:val="24"/>
          <w:szCs w:val="24"/>
          <w:lang w:eastAsia="x-none"/>
        </w:rPr>
        <w:t xml:space="preserve">riñe con el negocio jurídico de cesión celebrado previamente, </w:t>
      </w:r>
      <w:r w:rsidR="0075181A" w:rsidRPr="00BC7B6E">
        <w:rPr>
          <w:rFonts w:ascii="Arial" w:eastAsia="Times New Roman" w:hAnsi="Arial" w:cs="Arial"/>
          <w:sz w:val="24"/>
          <w:szCs w:val="24"/>
          <w:lang w:eastAsia="x-none"/>
        </w:rPr>
        <w:t xml:space="preserve">pues los referidos derechos </w:t>
      </w:r>
      <w:r w:rsidR="003B286B" w:rsidRPr="00BC7B6E">
        <w:rPr>
          <w:rFonts w:ascii="Arial" w:eastAsia="Times New Roman" w:hAnsi="Arial" w:cs="Arial"/>
          <w:sz w:val="24"/>
          <w:szCs w:val="24"/>
          <w:lang w:eastAsia="x-none"/>
        </w:rPr>
        <w:t>ya</w:t>
      </w:r>
      <w:r w:rsidR="003B286B">
        <w:rPr>
          <w:rFonts w:ascii="Arial" w:eastAsia="Times New Roman" w:hAnsi="Arial" w:cs="Arial"/>
          <w:sz w:val="24"/>
          <w:szCs w:val="24"/>
          <w:lang w:eastAsia="x-none"/>
        </w:rPr>
        <w:t xml:space="preserve"> </w:t>
      </w:r>
      <w:r w:rsidR="0075181A">
        <w:rPr>
          <w:rFonts w:ascii="Arial" w:eastAsia="Times New Roman" w:hAnsi="Arial" w:cs="Arial"/>
          <w:sz w:val="24"/>
          <w:szCs w:val="24"/>
          <w:lang w:eastAsia="x-none"/>
        </w:rPr>
        <w:t xml:space="preserve">habían sido transferidos al Banco de Crédito Helm </w:t>
      </w:r>
      <w:proofErr w:type="spellStart"/>
      <w:r w:rsidR="0075181A">
        <w:rPr>
          <w:rFonts w:ascii="Arial" w:eastAsia="Times New Roman" w:hAnsi="Arial" w:cs="Arial"/>
          <w:sz w:val="24"/>
          <w:szCs w:val="24"/>
          <w:lang w:eastAsia="x-none"/>
        </w:rPr>
        <w:t>Financial</w:t>
      </w:r>
      <w:proofErr w:type="spellEnd"/>
      <w:r w:rsidR="0075181A">
        <w:rPr>
          <w:rFonts w:ascii="Arial" w:eastAsia="Times New Roman" w:hAnsi="Arial" w:cs="Arial"/>
          <w:sz w:val="24"/>
          <w:szCs w:val="24"/>
          <w:lang w:eastAsia="x-none"/>
        </w:rPr>
        <w:t xml:space="preserve"> </w:t>
      </w:r>
      <w:proofErr w:type="spellStart"/>
      <w:r w:rsidR="0075181A">
        <w:rPr>
          <w:rFonts w:ascii="Arial" w:eastAsia="Times New Roman" w:hAnsi="Arial" w:cs="Arial"/>
          <w:sz w:val="24"/>
          <w:szCs w:val="24"/>
          <w:lang w:eastAsia="x-none"/>
        </w:rPr>
        <w:t>Services</w:t>
      </w:r>
      <w:proofErr w:type="spellEnd"/>
      <w:r w:rsidR="0075181A">
        <w:rPr>
          <w:rFonts w:ascii="Arial" w:eastAsia="Times New Roman" w:hAnsi="Arial" w:cs="Arial"/>
          <w:sz w:val="24"/>
          <w:szCs w:val="24"/>
          <w:lang w:eastAsia="x-none"/>
        </w:rPr>
        <w:t>, en virtud del contrato de cesión suscrito el 16 de octubre de 2007</w:t>
      </w:r>
      <w:r w:rsidR="00A464CB">
        <w:rPr>
          <w:rFonts w:ascii="Arial" w:eastAsia="Times New Roman" w:hAnsi="Arial" w:cs="Arial"/>
          <w:sz w:val="24"/>
          <w:szCs w:val="24"/>
          <w:lang w:eastAsia="x-none"/>
        </w:rPr>
        <w:t xml:space="preserve"> y de la respectiva aceptación por parte de </w:t>
      </w:r>
      <w:proofErr w:type="spellStart"/>
      <w:r w:rsidR="00A464CB">
        <w:rPr>
          <w:rFonts w:ascii="Arial" w:eastAsia="Times New Roman" w:hAnsi="Arial" w:cs="Arial"/>
          <w:sz w:val="24"/>
          <w:szCs w:val="24"/>
          <w:lang w:eastAsia="x-none"/>
        </w:rPr>
        <w:t>Fonade</w:t>
      </w:r>
      <w:proofErr w:type="spellEnd"/>
      <w:r w:rsidR="0075181A">
        <w:rPr>
          <w:rFonts w:ascii="Arial" w:eastAsia="Times New Roman" w:hAnsi="Arial" w:cs="Arial"/>
          <w:sz w:val="24"/>
          <w:szCs w:val="24"/>
          <w:lang w:eastAsia="x-none"/>
        </w:rPr>
        <w:t xml:space="preserve">. </w:t>
      </w:r>
      <w:r w:rsidR="000933B8">
        <w:rPr>
          <w:rFonts w:ascii="Arial" w:eastAsia="Times New Roman" w:hAnsi="Arial" w:cs="Arial"/>
          <w:sz w:val="24"/>
          <w:szCs w:val="24"/>
          <w:lang w:eastAsia="x-none"/>
        </w:rPr>
        <w:t xml:space="preserve">    </w:t>
      </w:r>
    </w:p>
    <w:p w14:paraId="12539330" w14:textId="77777777" w:rsidR="000933B8" w:rsidRDefault="000933B8" w:rsidP="00D1660E">
      <w:pPr>
        <w:spacing w:after="0" w:line="240" w:lineRule="auto"/>
        <w:jc w:val="both"/>
        <w:rPr>
          <w:rFonts w:ascii="Arial" w:eastAsia="Times New Roman" w:hAnsi="Arial" w:cs="Arial"/>
          <w:sz w:val="24"/>
          <w:szCs w:val="24"/>
          <w:lang w:eastAsia="x-none"/>
        </w:rPr>
      </w:pPr>
    </w:p>
    <w:p w14:paraId="2B4248EB" w14:textId="77777777" w:rsidR="00897A80" w:rsidRDefault="0075181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L</w:t>
      </w:r>
      <w:r w:rsidR="00A464CB">
        <w:rPr>
          <w:rFonts w:ascii="Arial" w:eastAsia="Times New Roman" w:hAnsi="Arial" w:cs="Arial"/>
          <w:sz w:val="24"/>
          <w:szCs w:val="24"/>
          <w:lang w:eastAsia="x-none"/>
        </w:rPr>
        <w:t xml:space="preserve">a situación </w:t>
      </w:r>
      <w:r>
        <w:rPr>
          <w:rFonts w:ascii="Arial" w:eastAsia="Times New Roman" w:hAnsi="Arial" w:cs="Arial"/>
          <w:sz w:val="24"/>
          <w:szCs w:val="24"/>
          <w:lang w:eastAsia="x-none"/>
        </w:rPr>
        <w:t xml:space="preserve">anterior </w:t>
      </w:r>
      <w:r w:rsidR="00046168">
        <w:rPr>
          <w:rFonts w:ascii="Arial" w:eastAsia="Times New Roman" w:hAnsi="Arial" w:cs="Arial"/>
          <w:sz w:val="24"/>
          <w:szCs w:val="24"/>
          <w:lang w:eastAsia="x-none"/>
        </w:rPr>
        <w:t xml:space="preserve">obliga a la </w:t>
      </w:r>
      <w:r>
        <w:rPr>
          <w:rFonts w:ascii="Arial" w:eastAsia="Times New Roman" w:hAnsi="Arial" w:cs="Arial"/>
          <w:sz w:val="24"/>
          <w:szCs w:val="24"/>
          <w:lang w:eastAsia="x-none"/>
        </w:rPr>
        <w:t xml:space="preserve">Sala </w:t>
      </w:r>
      <w:r w:rsidR="00046168">
        <w:rPr>
          <w:rFonts w:ascii="Arial" w:eastAsia="Times New Roman" w:hAnsi="Arial" w:cs="Arial"/>
          <w:sz w:val="24"/>
          <w:szCs w:val="24"/>
          <w:lang w:eastAsia="x-none"/>
        </w:rPr>
        <w:t xml:space="preserve">a </w:t>
      </w:r>
      <w:r>
        <w:rPr>
          <w:rFonts w:ascii="Arial" w:eastAsia="Times New Roman" w:hAnsi="Arial" w:cs="Arial"/>
          <w:sz w:val="24"/>
          <w:szCs w:val="24"/>
          <w:lang w:eastAsia="x-none"/>
        </w:rPr>
        <w:t>establecer el alcance de cada uno de esos actos de cesión</w:t>
      </w:r>
      <w:r w:rsidR="00912C65">
        <w:rPr>
          <w:rFonts w:ascii="Arial" w:eastAsia="Times New Roman" w:hAnsi="Arial" w:cs="Arial"/>
          <w:sz w:val="24"/>
          <w:szCs w:val="24"/>
          <w:lang w:eastAsia="x-none"/>
        </w:rPr>
        <w:t xml:space="preserve">, así como </w:t>
      </w:r>
      <w:r>
        <w:rPr>
          <w:rFonts w:ascii="Arial" w:eastAsia="Times New Roman" w:hAnsi="Arial" w:cs="Arial"/>
          <w:sz w:val="24"/>
          <w:szCs w:val="24"/>
          <w:lang w:eastAsia="x-none"/>
        </w:rPr>
        <w:t xml:space="preserve">los efectos que la celebración del contrato de fiducia pudo tener en relación con el acuerdo de cesión de derechos firmado el 16 de octubre de </w:t>
      </w:r>
      <w:r w:rsidR="00A464CB">
        <w:rPr>
          <w:rFonts w:ascii="Arial" w:eastAsia="Times New Roman" w:hAnsi="Arial" w:cs="Arial"/>
          <w:sz w:val="24"/>
          <w:szCs w:val="24"/>
          <w:lang w:eastAsia="x-none"/>
        </w:rPr>
        <w:t>2007</w:t>
      </w:r>
      <w:r>
        <w:rPr>
          <w:rFonts w:ascii="Arial" w:eastAsia="Times New Roman" w:hAnsi="Arial" w:cs="Arial"/>
          <w:sz w:val="24"/>
          <w:szCs w:val="24"/>
          <w:lang w:eastAsia="x-none"/>
        </w:rPr>
        <w:t xml:space="preserve">, como más adelante se hará. </w:t>
      </w:r>
    </w:p>
    <w:p w14:paraId="28F426DB" w14:textId="77777777" w:rsidR="0075181A" w:rsidRDefault="00897A80" w:rsidP="00D1660E">
      <w:pPr>
        <w:spacing w:after="0" w:line="240" w:lineRule="auto"/>
        <w:jc w:val="both"/>
        <w:rPr>
          <w:rFonts w:ascii="Arial" w:eastAsia="Times New Roman" w:hAnsi="Arial" w:cs="Arial"/>
          <w:sz w:val="24"/>
          <w:szCs w:val="24"/>
          <w:lang w:eastAsia="x-none"/>
        </w:rPr>
      </w:pPr>
      <w:r w:rsidRPr="00897A80">
        <w:rPr>
          <w:rFonts w:ascii="Arial" w:eastAsia="Times New Roman" w:hAnsi="Arial" w:cs="Arial"/>
          <w:sz w:val="24"/>
          <w:szCs w:val="24"/>
          <w:lang w:eastAsia="x-none"/>
        </w:rPr>
        <w:t xml:space="preserve">Finalmente, es pertinente mencionar </w:t>
      </w:r>
      <w:r w:rsidR="00A464CB">
        <w:rPr>
          <w:rFonts w:ascii="Arial" w:eastAsia="Times New Roman" w:hAnsi="Arial" w:cs="Arial"/>
          <w:sz w:val="24"/>
          <w:szCs w:val="24"/>
          <w:lang w:eastAsia="x-none"/>
        </w:rPr>
        <w:t xml:space="preserve">que </w:t>
      </w:r>
      <w:r w:rsidRPr="00897A80">
        <w:rPr>
          <w:rFonts w:ascii="Arial" w:eastAsia="Times New Roman" w:hAnsi="Arial" w:cs="Arial"/>
          <w:sz w:val="24"/>
          <w:szCs w:val="24"/>
          <w:lang w:eastAsia="x-none"/>
        </w:rPr>
        <w:t xml:space="preserve">en cumplimiento de la cesión incorporada en este contrato de fiducia mercantil y de la aceptación </w:t>
      </w:r>
      <w:proofErr w:type="gramStart"/>
      <w:r w:rsidRPr="00897A80">
        <w:rPr>
          <w:rFonts w:ascii="Arial" w:eastAsia="Times New Roman" w:hAnsi="Arial" w:cs="Arial"/>
          <w:sz w:val="24"/>
          <w:szCs w:val="24"/>
          <w:lang w:eastAsia="x-none"/>
        </w:rPr>
        <w:t>del mismo</w:t>
      </w:r>
      <w:proofErr w:type="gramEnd"/>
      <w:r w:rsidRPr="00897A80">
        <w:rPr>
          <w:rFonts w:ascii="Arial" w:eastAsia="Times New Roman" w:hAnsi="Arial" w:cs="Arial"/>
          <w:sz w:val="24"/>
          <w:szCs w:val="24"/>
          <w:lang w:eastAsia="x-none"/>
        </w:rPr>
        <w:t xml:space="preserve"> por parte de </w:t>
      </w:r>
      <w:proofErr w:type="spellStart"/>
      <w:r w:rsidRPr="00897A80">
        <w:rPr>
          <w:rFonts w:ascii="Arial" w:eastAsia="Times New Roman" w:hAnsi="Arial" w:cs="Arial"/>
          <w:sz w:val="24"/>
          <w:szCs w:val="24"/>
          <w:lang w:eastAsia="x-none"/>
        </w:rPr>
        <w:t>Fonade</w:t>
      </w:r>
      <w:proofErr w:type="spellEnd"/>
      <w:r w:rsidRPr="00897A80">
        <w:rPr>
          <w:rFonts w:ascii="Arial" w:eastAsia="Times New Roman" w:hAnsi="Arial" w:cs="Arial"/>
          <w:sz w:val="24"/>
          <w:szCs w:val="24"/>
          <w:lang w:eastAsia="x-none"/>
        </w:rPr>
        <w:t xml:space="preserve">, </w:t>
      </w:r>
      <w:r w:rsidR="00A464CB">
        <w:rPr>
          <w:rFonts w:ascii="Arial" w:eastAsia="Times New Roman" w:hAnsi="Arial" w:cs="Arial"/>
          <w:sz w:val="24"/>
          <w:szCs w:val="24"/>
          <w:lang w:eastAsia="x-none"/>
        </w:rPr>
        <w:t xml:space="preserve">esta entidad </w:t>
      </w:r>
      <w:r w:rsidRPr="00897A80">
        <w:rPr>
          <w:rFonts w:ascii="Arial" w:eastAsia="Times New Roman" w:hAnsi="Arial" w:cs="Arial"/>
          <w:sz w:val="24"/>
          <w:szCs w:val="24"/>
          <w:lang w:eastAsia="x-none"/>
        </w:rPr>
        <w:t xml:space="preserve">efectuó varios pagos a la fiduciaria Helm Trust S.A., entre el 6 de febrero de 2008 y el 6 de octubre de 2010, por un valor total de $27.021.279.681, que correspondieron a actas de avance de obra y </w:t>
      </w:r>
      <w:r w:rsidR="00A464CB">
        <w:rPr>
          <w:rFonts w:ascii="Arial" w:eastAsia="Times New Roman" w:hAnsi="Arial" w:cs="Arial"/>
          <w:sz w:val="24"/>
          <w:szCs w:val="24"/>
          <w:lang w:eastAsia="x-none"/>
        </w:rPr>
        <w:t xml:space="preserve">a </w:t>
      </w:r>
      <w:r w:rsidRPr="00897A80">
        <w:rPr>
          <w:rFonts w:ascii="Arial" w:eastAsia="Times New Roman" w:hAnsi="Arial" w:cs="Arial"/>
          <w:sz w:val="24"/>
          <w:szCs w:val="24"/>
          <w:lang w:eastAsia="x-none"/>
        </w:rPr>
        <w:t>actas de reajuste, es decir, sin incluir anticipos.</w:t>
      </w:r>
      <w:r w:rsidR="0075181A">
        <w:rPr>
          <w:rFonts w:ascii="Arial" w:eastAsia="Times New Roman" w:hAnsi="Arial" w:cs="Arial"/>
          <w:sz w:val="24"/>
          <w:szCs w:val="24"/>
          <w:lang w:eastAsia="x-none"/>
        </w:rPr>
        <w:t xml:space="preserve"> </w:t>
      </w:r>
    </w:p>
    <w:p w14:paraId="39835DF9" w14:textId="77777777" w:rsidR="00AD780C" w:rsidRDefault="000933B8"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00E46DBC">
        <w:rPr>
          <w:rFonts w:ascii="Arial" w:eastAsia="Times New Roman" w:hAnsi="Arial" w:cs="Arial"/>
          <w:sz w:val="24"/>
          <w:szCs w:val="24"/>
          <w:lang w:eastAsia="x-none"/>
        </w:rPr>
        <w:t xml:space="preserve">     </w:t>
      </w:r>
    </w:p>
    <w:p w14:paraId="7FB8FF0E" w14:textId="77777777" w:rsidR="003B552C" w:rsidRPr="00046168" w:rsidRDefault="0075181A" w:rsidP="00A464CB">
      <w:pPr>
        <w:spacing w:after="0" w:line="240" w:lineRule="auto"/>
        <w:ind w:left="284" w:hanging="284"/>
        <w:jc w:val="both"/>
        <w:rPr>
          <w:rFonts w:ascii="Arial" w:eastAsia="Times New Roman" w:hAnsi="Arial" w:cs="Arial"/>
          <w:b/>
          <w:sz w:val="24"/>
          <w:szCs w:val="24"/>
          <w:lang w:eastAsia="x-none"/>
        </w:rPr>
      </w:pPr>
      <w:r w:rsidRPr="00046168">
        <w:rPr>
          <w:rFonts w:ascii="Arial" w:eastAsia="Times New Roman" w:hAnsi="Arial" w:cs="Arial"/>
          <w:b/>
          <w:sz w:val="24"/>
          <w:szCs w:val="24"/>
          <w:lang w:eastAsia="x-none"/>
        </w:rPr>
        <w:t xml:space="preserve">c. </w:t>
      </w:r>
      <w:r w:rsidR="007E591E">
        <w:rPr>
          <w:rFonts w:ascii="Arial" w:eastAsia="Times New Roman" w:hAnsi="Arial" w:cs="Arial"/>
          <w:b/>
          <w:sz w:val="24"/>
          <w:szCs w:val="24"/>
          <w:lang w:eastAsia="x-none"/>
        </w:rPr>
        <w:t xml:space="preserve">El </w:t>
      </w:r>
      <w:r w:rsidR="00BA3862" w:rsidRPr="00046168">
        <w:rPr>
          <w:rFonts w:ascii="Arial" w:eastAsia="Times New Roman" w:hAnsi="Arial" w:cs="Arial"/>
          <w:b/>
          <w:sz w:val="24"/>
          <w:szCs w:val="24"/>
          <w:lang w:eastAsia="x-none"/>
        </w:rPr>
        <w:t>“</w:t>
      </w:r>
      <w:r w:rsidRPr="00046168">
        <w:rPr>
          <w:rFonts w:ascii="Arial" w:eastAsia="Times New Roman" w:hAnsi="Arial" w:cs="Arial"/>
          <w:b/>
          <w:i/>
          <w:sz w:val="24"/>
          <w:szCs w:val="24"/>
          <w:lang w:eastAsia="x-none"/>
        </w:rPr>
        <w:t xml:space="preserve">Acuerdo de cesión de la posición contractual del contrato de cesión de derechos económicos </w:t>
      </w:r>
      <w:r w:rsidR="00BA3862" w:rsidRPr="00046168">
        <w:rPr>
          <w:rFonts w:ascii="Arial" w:eastAsia="Times New Roman" w:hAnsi="Arial" w:cs="Arial"/>
          <w:b/>
          <w:i/>
          <w:sz w:val="24"/>
          <w:szCs w:val="24"/>
          <w:lang w:eastAsia="x-none"/>
        </w:rPr>
        <w:t>celebrado entre Helm Bank S.A.</w:t>
      </w:r>
      <w:r w:rsidR="00A464CB">
        <w:rPr>
          <w:rFonts w:ascii="Arial" w:eastAsia="Times New Roman" w:hAnsi="Arial" w:cs="Arial"/>
          <w:b/>
          <w:i/>
          <w:sz w:val="24"/>
          <w:szCs w:val="24"/>
          <w:lang w:eastAsia="x-none"/>
        </w:rPr>
        <w:t xml:space="preserve"> y el Consorcio CMS Cárceles</w:t>
      </w:r>
      <w:r w:rsidR="00BA3862" w:rsidRPr="00046168">
        <w:rPr>
          <w:rFonts w:ascii="Arial" w:eastAsia="Times New Roman" w:hAnsi="Arial" w:cs="Arial"/>
          <w:b/>
          <w:sz w:val="24"/>
          <w:szCs w:val="24"/>
          <w:lang w:eastAsia="x-none"/>
        </w:rPr>
        <w:t xml:space="preserve">” </w:t>
      </w:r>
    </w:p>
    <w:p w14:paraId="771DC7F9" w14:textId="77777777" w:rsidR="003B552C" w:rsidRDefault="003B552C" w:rsidP="00D1660E">
      <w:pPr>
        <w:spacing w:after="0" w:line="240" w:lineRule="auto"/>
        <w:jc w:val="both"/>
        <w:rPr>
          <w:rFonts w:ascii="Arial" w:eastAsia="Times New Roman" w:hAnsi="Arial" w:cs="Arial"/>
          <w:sz w:val="24"/>
          <w:szCs w:val="24"/>
          <w:lang w:eastAsia="x-none"/>
        </w:rPr>
      </w:pPr>
    </w:p>
    <w:p w14:paraId="4C8DA074" w14:textId="77777777" w:rsidR="00BA3862" w:rsidRDefault="00BA386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El primero de febrero de 2011, el Helm Bank S.A., antes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y la sociedad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Asia PCA Colombia S.A.S. suscribieron un acuerdo de cesión “de la posición contractual” que el citado </w:t>
      </w:r>
      <w:r w:rsidR="00A464CB">
        <w:rPr>
          <w:rFonts w:ascii="Arial" w:eastAsia="Times New Roman" w:hAnsi="Arial" w:cs="Arial"/>
          <w:sz w:val="24"/>
          <w:szCs w:val="24"/>
          <w:lang w:eastAsia="x-none"/>
        </w:rPr>
        <w:t xml:space="preserve">banco </w:t>
      </w:r>
      <w:r>
        <w:rPr>
          <w:rFonts w:ascii="Arial" w:eastAsia="Times New Roman" w:hAnsi="Arial" w:cs="Arial"/>
          <w:sz w:val="24"/>
          <w:szCs w:val="24"/>
          <w:lang w:eastAsia="x-none"/>
        </w:rPr>
        <w:t xml:space="preserve">tenía, en calidad de cesionario, en el contrato de cesión de créditos suscrito el 16 de octubre de 2007, con el fin de </w:t>
      </w:r>
      <w:r w:rsidR="00A464CB">
        <w:rPr>
          <w:rFonts w:ascii="Arial" w:eastAsia="Times New Roman" w:hAnsi="Arial" w:cs="Arial"/>
          <w:sz w:val="24"/>
          <w:szCs w:val="24"/>
          <w:lang w:eastAsia="x-none"/>
        </w:rPr>
        <w:t xml:space="preserve">transferir dicha posición </w:t>
      </w:r>
      <w:r>
        <w:rPr>
          <w:rFonts w:ascii="Arial" w:eastAsia="Times New Roman" w:hAnsi="Arial" w:cs="Arial"/>
          <w:sz w:val="24"/>
          <w:szCs w:val="24"/>
          <w:lang w:eastAsia="x-none"/>
        </w:rPr>
        <w:t xml:space="preserve">a Pine </w:t>
      </w:r>
      <w:proofErr w:type="spellStart"/>
      <w:r>
        <w:rPr>
          <w:rFonts w:ascii="Arial" w:eastAsia="Times New Roman" w:hAnsi="Arial" w:cs="Arial"/>
          <w:sz w:val="24"/>
          <w:szCs w:val="24"/>
          <w:lang w:eastAsia="x-none"/>
        </w:rPr>
        <w:t>Com</w:t>
      </w:r>
      <w:proofErr w:type="spellEnd"/>
      <w:r w:rsidR="00A464CB">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como nueva cesionaria. </w:t>
      </w:r>
    </w:p>
    <w:p w14:paraId="70516BDD" w14:textId="77777777" w:rsidR="00BA3862" w:rsidRDefault="00BA3862" w:rsidP="00D1660E">
      <w:pPr>
        <w:spacing w:after="0" w:line="240" w:lineRule="auto"/>
        <w:jc w:val="both"/>
        <w:rPr>
          <w:rFonts w:ascii="Arial" w:eastAsia="Times New Roman" w:hAnsi="Arial" w:cs="Arial"/>
          <w:sz w:val="24"/>
          <w:szCs w:val="24"/>
          <w:lang w:eastAsia="x-none"/>
        </w:rPr>
      </w:pPr>
    </w:p>
    <w:p w14:paraId="7EA3E26F" w14:textId="77777777" w:rsidR="00DA689D" w:rsidRDefault="00BA386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Como antecedentes de dicho negocio jurídico, </w:t>
      </w:r>
      <w:r w:rsidR="00DA689D">
        <w:rPr>
          <w:rFonts w:ascii="Arial" w:eastAsia="Times New Roman" w:hAnsi="Arial" w:cs="Arial"/>
          <w:sz w:val="24"/>
          <w:szCs w:val="24"/>
          <w:lang w:eastAsia="x-none"/>
        </w:rPr>
        <w:t>es importante transcribir lo señalado por las partes en los numerales 3</w:t>
      </w:r>
      <w:r w:rsidR="00A464CB">
        <w:rPr>
          <w:rFonts w:ascii="Arial" w:eastAsia="Times New Roman" w:hAnsi="Arial" w:cs="Arial"/>
          <w:sz w:val="24"/>
          <w:szCs w:val="24"/>
          <w:lang w:eastAsia="x-none"/>
        </w:rPr>
        <w:t>º</w:t>
      </w:r>
      <w:r w:rsidR="00DA689D">
        <w:rPr>
          <w:rFonts w:ascii="Arial" w:eastAsia="Times New Roman" w:hAnsi="Arial" w:cs="Arial"/>
          <w:sz w:val="24"/>
          <w:szCs w:val="24"/>
          <w:lang w:eastAsia="x-none"/>
        </w:rPr>
        <w:t xml:space="preserve"> y 4</w:t>
      </w:r>
      <w:r w:rsidR="00A464CB">
        <w:rPr>
          <w:rFonts w:ascii="Arial" w:eastAsia="Times New Roman" w:hAnsi="Arial" w:cs="Arial"/>
          <w:sz w:val="24"/>
          <w:szCs w:val="24"/>
          <w:lang w:eastAsia="x-none"/>
        </w:rPr>
        <w:t>º</w:t>
      </w:r>
      <w:r w:rsidR="00DA689D">
        <w:rPr>
          <w:rFonts w:ascii="Arial" w:eastAsia="Times New Roman" w:hAnsi="Arial" w:cs="Arial"/>
          <w:sz w:val="24"/>
          <w:szCs w:val="24"/>
          <w:lang w:eastAsia="x-none"/>
        </w:rPr>
        <w:t xml:space="preserve"> de las consideraciones: </w:t>
      </w:r>
    </w:p>
    <w:p w14:paraId="7032C4EA" w14:textId="77777777" w:rsidR="00DA689D" w:rsidRDefault="00DA689D" w:rsidP="00D1660E">
      <w:pPr>
        <w:spacing w:after="0" w:line="240" w:lineRule="auto"/>
        <w:jc w:val="both"/>
        <w:rPr>
          <w:rFonts w:ascii="Arial" w:eastAsia="Times New Roman" w:hAnsi="Arial" w:cs="Arial"/>
          <w:sz w:val="24"/>
          <w:szCs w:val="24"/>
          <w:lang w:eastAsia="x-none"/>
        </w:rPr>
      </w:pPr>
    </w:p>
    <w:p w14:paraId="66B94A4E" w14:textId="77777777" w:rsidR="00DA689D" w:rsidRPr="00740B20" w:rsidRDefault="00DA689D" w:rsidP="00740B20">
      <w:pPr>
        <w:spacing w:after="0" w:line="240" w:lineRule="auto"/>
        <w:ind w:left="567"/>
        <w:jc w:val="both"/>
        <w:rPr>
          <w:rFonts w:ascii="Arial" w:eastAsia="Times New Roman" w:hAnsi="Arial" w:cs="Arial"/>
          <w:i/>
          <w:lang w:eastAsia="x-none"/>
        </w:rPr>
      </w:pPr>
      <w:r w:rsidRPr="00740B20">
        <w:rPr>
          <w:rFonts w:ascii="Arial" w:eastAsia="Times New Roman" w:hAnsi="Arial" w:cs="Arial"/>
          <w:i/>
          <w:lang w:eastAsia="x-none"/>
        </w:rPr>
        <w:t xml:space="preserve">“3. Que con el objeto de garantizar el pago del crédito requerido por el </w:t>
      </w:r>
      <w:r w:rsidRPr="00740B20">
        <w:rPr>
          <w:rFonts w:ascii="Arial" w:eastAsia="Times New Roman" w:hAnsi="Arial" w:cs="Arial"/>
          <w:b/>
          <w:i/>
          <w:lang w:eastAsia="x-none"/>
        </w:rPr>
        <w:t>CONSORCIO CMS CARCELES</w:t>
      </w:r>
      <w:r w:rsidRPr="00740B20">
        <w:rPr>
          <w:rFonts w:ascii="Arial" w:eastAsia="Times New Roman" w:hAnsi="Arial" w:cs="Arial"/>
          <w:i/>
          <w:lang w:eastAsia="x-none"/>
        </w:rPr>
        <w:t xml:space="preserve"> y en general cualquier obligación que éste tuviera para con el BANCO y/o FILIALES Y/O SUBSIDIARIAS… el </w:t>
      </w:r>
      <w:r w:rsidRPr="00740B20">
        <w:rPr>
          <w:rFonts w:ascii="Arial" w:eastAsia="Times New Roman" w:hAnsi="Arial" w:cs="Arial"/>
          <w:b/>
          <w:i/>
          <w:lang w:eastAsia="x-none"/>
        </w:rPr>
        <w:t>CONSORCIO CMS CARCELES</w:t>
      </w:r>
      <w:r w:rsidRPr="00740B20">
        <w:rPr>
          <w:rFonts w:ascii="Arial" w:eastAsia="Times New Roman" w:hAnsi="Arial" w:cs="Arial"/>
          <w:i/>
          <w:lang w:eastAsia="x-none"/>
        </w:rPr>
        <w:t xml:space="preserve"> efectuó la cesión de los derechos económicos derivados del Contrato No. 2070329 señalado en el considerando primero (1º), mediante contrato de fecha dieciséis (16) de octubre de dos mil siete (2007), cesión realizada a favor del </w:t>
      </w:r>
      <w:r w:rsidRPr="00740B20">
        <w:rPr>
          <w:rFonts w:ascii="Arial" w:eastAsia="Times New Roman" w:hAnsi="Arial" w:cs="Arial"/>
          <w:b/>
          <w:i/>
          <w:lang w:eastAsia="x-none"/>
        </w:rPr>
        <w:t>HELM BANK S.A.</w:t>
      </w:r>
    </w:p>
    <w:p w14:paraId="6D647191" w14:textId="77777777" w:rsidR="00DA689D" w:rsidRPr="00740B20" w:rsidRDefault="00DA689D" w:rsidP="00740B20">
      <w:pPr>
        <w:spacing w:after="0" w:line="240" w:lineRule="auto"/>
        <w:ind w:left="567"/>
        <w:jc w:val="both"/>
        <w:rPr>
          <w:rFonts w:ascii="Arial" w:eastAsia="Times New Roman" w:hAnsi="Arial" w:cs="Arial"/>
          <w:i/>
          <w:lang w:eastAsia="x-none"/>
        </w:rPr>
      </w:pPr>
    </w:p>
    <w:p w14:paraId="4165C2B5" w14:textId="77777777" w:rsidR="003B552C" w:rsidRPr="00267D93" w:rsidRDefault="00DA689D" w:rsidP="00740B20">
      <w:pPr>
        <w:spacing w:after="0" w:line="240" w:lineRule="auto"/>
        <w:ind w:left="567"/>
        <w:jc w:val="both"/>
        <w:rPr>
          <w:rFonts w:ascii="Arial" w:eastAsia="Times New Roman" w:hAnsi="Arial" w:cs="Arial"/>
          <w:lang w:eastAsia="x-none"/>
        </w:rPr>
      </w:pPr>
      <w:r w:rsidRPr="00740B20">
        <w:rPr>
          <w:rFonts w:ascii="Arial" w:eastAsia="Times New Roman" w:hAnsi="Arial" w:cs="Arial"/>
          <w:i/>
          <w:lang w:eastAsia="x-none"/>
        </w:rPr>
        <w:t xml:space="preserve">4. </w:t>
      </w:r>
      <w:r w:rsidRPr="00267D93">
        <w:rPr>
          <w:rFonts w:ascii="Arial" w:eastAsia="Times New Roman" w:hAnsi="Arial" w:cs="Arial"/>
          <w:i/>
          <w:u w:val="single"/>
          <w:lang w:eastAsia="x-none"/>
        </w:rPr>
        <w:t xml:space="preserve">Que la sociedad </w:t>
      </w:r>
      <w:r w:rsidRPr="00267D93">
        <w:rPr>
          <w:rFonts w:ascii="Arial" w:eastAsia="Times New Roman" w:hAnsi="Arial" w:cs="Arial"/>
          <w:b/>
          <w:i/>
          <w:u w:val="single"/>
          <w:lang w:eastAsia="x-none"/>
        </w:rPr>
        <w:t>PINECOM ASIA PCA COLOMBIA SAS</w:t>
      </w:r>
      <w:r w:rsidRPr="00267D93">
        <w:rPr>
          <w:rFonts w:ascii="Arial" w:eastAsia="Times New Roman" w:hAnsi="Arial" w:cs="Arial"/>
          <w:i/>
          <w:u w:val="single"/>
          <w:lang w:eastAsia="x-none"/>
        </w:rPr>
        <w:t xml:space="preserve">, identificada con el </w:t>
      </w:r>
      <w:proofErr w:type="spellStart"/>
      <w:r w:rsidRPr="00267D93">
        <w:rPr>
          <w:rFonts w:ascii="Arial" w:eastAsia="Times New Roman" w:hAnsi="Arial" w:cs="Arial"/>
          <w:i/>
          <w:u w:val="single"/>
          <w:lang w:eastAsia="x-none"/>
        </w:rPr>
        <w:t>Nit</w:t>
      </w:r>
      <w:proofErr w:type="spellEnd"/>
      <w:r w:rsidRPr="00267D93">
        <w:rPr>
          <w:rFonts w:ascii="Arial" w:eastAsia="Times New Roman" w:hAnsi="Arial" w:cs="Arial"/>
          <w:i/>
          <w:u w:val="single"/>
          <w:lang w:eastAsia="x-none"/>
        </w:rPr>
        <w:t xml:space="preserve"> 830.125.261-4, pagó dicha obligación crediticia y en tal virtud ha solicitado al </w:t>
      </w:r>
      <w:r w:rsidRPr="00267D93">
        <w:rPr>
          <w:rFonts w:ascii="Arial" w:eastAsia="Times New Roman" w:hAnsi="Arial" w:cs="Arial"/>
          <w:b/>
          <w:i/>
          <w:u w:val="single"/>
          <w:lang w:eastAsia="x-none"/>
        </w:rPr>
        <w:t>BANCO</w:t>
      </w:r>
      <w:r w:rsidRPr="00267D93">
        <w:rPr>
          <w:rFonts w:ascii="Arial" w:eastAsia="Times New Roman" w:hAnsi="Arial" w:cs="Arial"/>
          <w:i/>
          <w:u w:val="single"/>
          <w:lang w:eastAsia="x-none"/>
        </w:rPr>
        <w:t xml:space="preserve"> que éste ceda los derechos económicos del CONTRATO </w:t>
      </w:r>
      <w:proofErr w:type="spellStart"/>
      <w:r w:rsidRPr="00267D93">
        <w:rPr>
          <w:rFonts w:ascii="Arial" w:eastAsia="Times New Roman" w:hAnsi="Arial" w:cs="Arial"/>
          <w:i/>
          <w:u w:val="single"/>
          <w:lang w:eastAsia="x-none"/>
        </w:rPr>
        <w:t>Nº</w:t>
      </w:r>
      <w:proofErr w:type="spellEnd"/>
      <w:r w:rsidRPr="00267D93">
        <w:rPr>
          <w:rFonts w:ascii="Arial" w:eastAsia="Times New Roman" w:hAnsi="Arial" w:cs="Arial"/>
          <w:i/>
          <w:u w:val="single"/>
          <w:lang w:eastAsia="x-none"/>
        </w:rPr>
        <w:t xml:space="preserve"> 2070329</w:t>
      </w:r>
      <w:r w:rsidRPr="00740B20">
        <w:rPr>
          <w:rFonts w:ascii="Arial" w:eastAsia="Times New Roman" w:hAnsi="Arial" w:cs="Arial"/>
          <w:i/>
          <w:lang w:eastAsia="x-none"/>
        </w:rPr>
        <w:t>.</w:t>
      </w:r>
      <w:r w:rsidR="00740B20" w:rsidRPr="00740B20">
        <w:rPr>
          <w:rFonts w:ascii="Arial" w:eastAsia="Times New Roman" w:hAnsi="Arial" w:cs="Arial"/>
          <w:i/>
          <w:lang w:eastAsia="x-none"/>
        </w:rPr>
        <w:t>”</w:t>
      </w:r>
      <w:r w:rsidRPr="00740B20">
        <w:rPr>
          <w:rFonts w:ascii="Arial" w:eastAsia="Times New Roman" w:hAnsi="Arial" w:cs="Arial"/>
          <w:i/>
          <w:lang w:eastAsia="x-none"/>
        </w:rPr>
        <w:t xml:space="preserve"> </w:t>
      </w:r>
      <w:r w:rsidR="00BA3862" w:rsidRPr="00740B20">
        <w:rPr>
          <w:rFonts w:ascii="Arial" w:eastAsia="Times New Roman" w:hAnsi="Arial" w:cs="Arial"/>
          <w:i/>
          <w:lang w:eastAsia="x-none"/>
        </w:rPr>
        <w:t xml:space="preserve"> </w:t>
      </w:r>
      <w:r w:rsidR="00267D93">
        <w:rPr>
          <w:rFonts w:ascii="Arial" w:eastAsia="Times New Roman" w:hAnsi="Arial" w:cs="Arial"/>
          <w:lang w:eastAsia="x-none"/>
        </w:rPr>
        <w:t>(Se subraya).</w:t>
      </w:r>
    </w:p>
    <w:p w14:paraId="77EB7D7B" w14:textId="77777777" w:rsidR="003B552C" w:rsidRDefault="003B552C" w:rsidP="00D1660E">
      <w:pPr>
        <w:spacing w:after="0" w:line="240" w:lineRule="auto"/>
        <w:jc w:val="both"/>
        <w:rPr>
          <w:rFonts w:ascii="Arial" w:eastAsia="Times New Roman" w:hAnsi="Arial" w:cs="Arial"/>
          <w:sz w:val="24"/>
          <w:szCs w:val="24"/>
          <w:lang w:eastAsia="x-none"/>
        </w:rPr>
      </w:pPr>
    </w:p>
    <w:p w14:paraId="2039CED2" w14:textId="77777777" w:rsidR="00267D93" w:rsidRDefault="00267D9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las cláusulas primera y segunda de este contrato, se precisó el objeto, los efectos y el alcance de esta nueva cesión, en los siguientes términos: </w:t>
      </w:r>
    </w:p>
    <w:p w14:paraId="64C020EF" w14:textId="77777777" w:rsidR="00267D93" w:rsidRDefault="00267D93" w:rsidP="00D1660E">
      <w:pPr>
        <w:spacing w:after="0" w:line="240" w:lineRule="auto"/>
        <w:jc w:val="both"/>
        <w:rPr>
          <w:rFonts w:ascii="Arial" w:eastAsia="Times New Roman" w:hAnsi="Arial" w:cs="Arial"/>
          <w:sz w:val="24"/>
          <w:szCs w:val="24"/>
          <w:lang w:eastAsia="x-none"/>
        </w:rPr>
      </w:pPr>
    </w:p>
    <w:p w14:paraId="39BC5813" w14:textId="77777777" w:rsidR="00267D93" w:rsidRPr="00883431" w:rsidRDefault="00267D93" w:rsidP="00883431">
      <w:pPr>
        <w:spacing w:after="0" w:line="240" w:lineRule="auto"/>
        <w:ind w:left="567"/>
        <w:jc w:val="both"/>
        <w:rPr>
          <w:rFonts w:ascii="Arial" w:eastAsia="Times New Roman" w:hAnsi="Arial" w:cs="Arial"/>
          <w:i/>
          <w:lang w:eastAsia="x-none"/>
        </w:rPr>
      </w:pPr>
      <w:r w:rsidRPr="00883431">
        <w:rPr>
          <w:rFonts w:ascii="Arial" w:eastAsia="Times New Roman" w:hAnsi="Arial" w:cs="Arial"/>
          <w:i/>
          <w:lang w:eastAsia="x-none"/>
        </w:rPr>
        <w:t>“</w:t>
      </w:r>
      <w:proofErr w:type="gramStart"/>
      <w:r w:rsidRPr="00883431">
        <w:rPr>
          <w:rFonts w:ascii="Arial" w:eastAsia="Times New Roman" w:hAnsi="Arial" w:cs="Arial"/>
          <w:b/>
          <w:i/>
          <w:lang w:eastAsia="x-none"/>
        </w:rPr>
        <w:t>PRIMERA.-</w:t>
      </w:r>
      <w:proofErr w:type="gramEnd"/>
      <w:r w:rsidRPr="00883431">
        <w:rPr>
          <w:rFonts w:ascii="Arial" w:eastAsia="Times New Roman" w:hAnsi="Arial" w:cs="Arial"/>
          <w:b/>
          <w:i/>
          <w:lang w:eastAsia="x-none"/>
        </w:rPr>
        <w:t xml:space="preserve"> OBJETO: </w:t>
      </w:r>
      <w:r w:rsidRPr="00883431">
        <w:rPr>
          <w:rFonts w:ascii="Arial" w:eastAsia="Times New Roman" w:hAnsi="Arial" w:cs="Arial"/>
          <w:i/>
          <w:lang w:eastAsia="x-none"/>
        </w:rPr>
        <w:t xml:space="preserve">Por el presente documento, el </w:t>
      </w:r>
      <w:r w:rsidRPr="00CA4A1C">
        <w:rPr>
          <w:rFonts w:ascii="Arial" w:eastAsia="Times New Roman" w:hAnsi="Arial" w:cs="Arial"/>
          <w:b/>
          <w:i/>
          <w:lang w:eastAsia="x-none"/>
        </w:rPr>
        <w:t>CEDENTE</w:t>
      </w:r>
      <w:r w:rsidRPr="00883431">
        <w:rPr>
          <w:rFonts w:ascii="Arial" w:eastAsia="Times New Roman" w:hAnsi="Arial" w:cs="Arial"/>
          <w:i/>
          <w:lang w:eastAsia="x-none"/>
        </w:rPr>
        <w:t xml:space="preserve"> cede su posición contractual en el contrato de cesión de derechos económicos, suscrito el 16 de octubre de 2007, a favor del </w:t>
      </w:r>
      <w:r w:rsidRPr="00CA4A1C">
        <w:rPr>
          <w:rFonts w:ascii="Arial" w:eastAsia="Times New Roman" w:hAnsi="Arial" w:cs="Arial"/>
          <w:b/>
          <w:i/>
          <w:lang w:eastAsia="x-none"/>
        </w:rPr>
        <w:t>CESIONARIO</w:t>
      </w:r>
      <w:r w:rsidRPr="00883431">
        <w:rPr>
          <w:rFonts w:ascii="Arial" w:eastAsia="Times New Roman" w:hAnsi="Arial" w:cs="Arial"/>
          <w:i/>
          <w:lang w:eastAsia="x-none"/>
        </w:rPr>
        <w:t>.</w:t>
      </w:r>
    </w:p>
    <w:p w14:paraId="098BB649" w14:textId="77777777" w:rsidR="00267D93" w:rsidRPr="00883431" w:rsidRDefault="00267D93" w:rsidP="00883431">
      <w:pPr>
        <w:spacing w:after="0" w:line="240" w:lineRule="auto"/>
        <w:ind w:left="567"/>
        <w:jc w:val="both"/>
        <w:rPr>
          <w:rFonts w:ascii="Arial" w:eastAsia="Times New Roman" w:hAnsi="Arial" w:cs="Arial"/>
          <w:i/>
          <w:lang w:eastAsia="x-none"/>
        </w:rPr>
      </w:pPr>
    </w:p>
    <w:p w14:paraId="4FDCB8C7" w14:textId="77777777" w:rsidR="00364289" w:rsidRPr="00883431" w:rsidRDefault="00267D93" w:rsidP="00883431">
      <w:pPr>
        <w:spacing w:after="0" w:line="240" w:lineRule="auto"/>
        <w:ind w:left="567"/>
        <w:jc w:val="both"/>
        <w:rPr>
          <w:rFonts w:ascii="Arial" w:eastAsia="Times New Roman" w:hAnsi="Arial" w:cs="Arial"/>
          <w:i/>
          <w:lang w:eastAsia="x-none"/>
        </w:rPr>
      </w:pPr>
      <w:r w:rsidRPr="00CA4A1C">
        <w:rPr>
          <w:rFonts w:ascii="Arial" w:eastAsia="Times New Roman" w:hAnsi="Arial" w:cs="Arial"/>
          <w:b/>
          <w:i/>
          <w:lang w:eastAsia="x-none"/>
        </w:rPr>
        <w:t>EL CESIONARIO</w:t>
      </w:r>
      <w:r w:rsidRPr="00883431">
        <w:rPr>
          <w:rFonts w:ascii="Arial" w:eastAsia="Times New Roman" w:hAnsi="Arial" w:cs="Arial"/>
          <w:i/>
          <w:lang w:eastAsia="x-none"/>
        </w:rPr>
        <w:t xml:space="preserve"> asume todas las obligaciones y derechos contractuales derivados del contrato de cesión de fecha 16 de octubre de 2007, apartándose EL CEDENTE de </w:t>
      </w:r>
      <w:proofErr w:type="gramStart"/>
      <w:r w:rsidRPr="00883431">
        <w:rPr>
          <w:rFonts w:ascii="Arial" w:eastAsia="Times New Roman" w:hAnsi="Arial" w:cs="Arial"/>
          <w:i/>
          <w:lang w:eastAsia="x-none"/>
        </w:rPr>
        <w:t>los mismos</w:t>
      </w:r>
      <w:proofErr w:type="gramEnd"/>
      <w:r w:rsidRPr="00883431">
        <w:rPr>
          <w:rFonts w:ascii="Arial" w:eastAsia="Times New Roman" w:hAnsi="Arial" w:cs="Arial"/>
          <w:i/>
          <w:lang w:eastAsia="x-none"/>
        </w:rPr>
        <w:t xml:space="preserve">. Siendo así, el </w:t>
      </w:r>
      <w:r w:rsidRPr="00CA4A1C">
        <w:rPr>
          <w:rFonts w:ascii="Arial" w:eastAsia="Times New Roman" w:hAnsi="Arial" w:cs="Arial"/>
          <w:b/>
          <w:i/>
          <w:lang w:eastAsia="x-none"/>
        </w:rPr>
        <w:t>BANCO</w:t>
      </w:r>
      <w:r w:rsidRPr="00883431">
        <w:rPr>
          <w:rFonts w:ascii="Arial" w:eastAsia="Times New Roman" w:hAnsi="Arial" w:cs="Arial"/>
          <w:i/>
          <w:lang w:eastAsia="x-none"/>
        </w:rPr>
        <w:t xml:space="preserve"> cede y/o endosa a favor del </w:t>
      </w:r>
      <w:r w:rsidRPr="00CA4A1C">
        <w:rPr>
          <w:rFonts w:ascii="Arial" w:eastAsia="Times New Roman" w:hAnsi="Arial" w:cs="Arial"/>
          <w:b/>
          <w:i/>
          <w:lang w:eastAsia="x-none"/>
        </w:rPr>
        <w:t>CESIONARIO</w:t>
      </w:r>
      <w:r w:rsidRPr="00883431">
        <w:rPr>
          <w:rFonts w:ascii="Arial" w:eastAsia="Times New Roman" w:hAnsi="Arial" w:cs="Arial"/>
          <w:i/>
          <w:lang w:eastAsia="x-none"/>
        </w:rPr>
        <w:t xml:space="preserve"> las sumas de dinero correspondientes al valor que como retribución del contrato de obra para la</w:t>
      </w:r>
      <w:r w:rsidR="00CA4A1C">
        <w:rPr>
          <w:rFonts w:ascii="Arial" w:eastAsia="Times New Roman" w:hAnsi="Arial" w:cs="Arial"/>
          <w:i/>
          <w:lang w:eastAsia="x-none"/>
        </w:rPr>
        <w:t xml:space="preserve">… </w:t>
      </w:r>
      <w:r w:rsidRPr="00883431">
        <w:rPr>
          <w:rFonts w:ascii="Arial" w:eastAsia="Times New Roman" w:hAnsi="Arial" w:cs="Arial"/>
          <w:i/>
          <w:lang w:eastAsia="x-none"/>
        </w:rPr>
        <w:t>construcción del complejo penitenciario y carcelario</w:t>
      </w:r>
      <w:r w:rsidR="00364289" w:rsidRPr="00883431">
        <w:rPr>
          <w:rFonts w:ascii="Arial" w:eastAsia="Times New Roman" w:hAnsi="Arial" w:cs="Arial"/>
          <w:i/>
          <w:lang w:eastAsia="x-none"/>
        </w:rPr>
        <w:t xml:space="preserve">… el cual se identifica como el contrato No. 2070329, celebrado entre el </w:t>
      </w:r>
      <w:r w:rsidR="00364289" w:rsidRPr="00CA4A1C">
        <w:rPr>
          <w:rFonts w:ascii="Arial" w:eastAsia="Times New Roman" w:hAnsi="Arial" w:cs="Arial"/>
          <w:b/>
          <w:i/>
          <w:lang w:eastAsia="x-none"/>
        </w:rPr>
        <w:t>CONSORCIO CMS CARCELES y FONADE</w:t>
      </w:r>
      <w:r w:rsidR="00364289" w:rsidRPr="00883431">
        <w:rPr>
          <w:rFonts w:ascii="Arial" w:eastAsia="Times New Roman" w:hAnsi="Arial" w:cs="Arial"/>
          <w:i/>
          <w:lang w:eastAsia="x-none"/>
        </w:rPr>
        <w:t xml:space="preserve">, sumas que corresponden al </w:t>
      </w:r>
      <w:r w:rsidR="00364289" w:rsidRPr="00CA4A1C">
        <w:rPr>
          <w:rFonts w:ascii="Arial" w:eastAsia="Times New Roman" w:hAnsi="Arial" w:cs="Arial"/>
          <w:b/>
          <w:i/>
          <w:lang w:eastAsia="x-none"/>
        </w:rPr>
        <w:t>BANCO</w:t>
      </w:r>
      <w:r w:rsidR="00364289" w:rsidRPr="00883431">
        <w:rPr>
          <w:rFonts w:ascii="Arial" w:eastAsia="Times New Roman" w:hAnsi="Arial" w:cs="Arial"/>
          <w:i/>
          <w:lang w:eastAsia="x-none"/>
        </w:rPr>
        <w:t xml:space="preserve"> de acuerdo con los términos del contrato de cesión de fecha 16 de octubre de 2007, el cual se señaló en la parte considerativa del presente documento. </w:t>
      </w:r>
    </w:p>
    <w:p w14:paraId="61A99537" w14:textId="77777777" w:rsidR="00364289" w:rsidRPr="00883431" w:rsidRDefault="00364289" w:rsidP="00883431">
      <w:pPr>
        <w:spacing w:after="0" w:line="240" w:lineRule="auto"/>
        <w:ind w:left="567"/>
        <w:jc w:val="both"/>
        <w:rPr>
          <w:rFonts w:ascii="Arial" w:eastAsia="Times New Roman" w:hAnsi="Arial" w:cs="Arial"/>
          <w:i/>
          <w:lang w:eastAsia="x-none"/>
        </w:rPr>
      </w:pPr>
    </w:p>
    <w:p w14:paraId="41CE408A" w14:textId="77777777" w:rsidR="00267D93" w:rsidRPr="00883431" w:rsidRDefault="00883431" w:rsidP="00883431">
      <w:pPr>
        <w:spacing w:after="0" w:line="240" w:lineRule="auto"/>
        <w:ind w:left="567"/>
        <w:jc w:val="both"/>
        <w:rPr>
          <w:rFonts w:ascii="Arial" w:eastAsia="Times New Roman" w:hAnsi="Arial" w:cs="Arial"/>
          <w:i/>
          <w:lang w:eastAsia="x-none"/>
        </w:rPr>
      </w:pPr>
      <w:proofErr w:type="gramStart"/>
      <w:r w:rsidRPr="00883431">
        <w:rPr>
          <w:rFonts w:ascii="Arial" w:eastAsia="Times New Roman" w:hAnsi="Arial" w:cs="Arial"/>
          <w:b/>
          <w:i/>
          <w:lang w:eastAsia="x-none"/>
        </w:rPr>
        <w:t>SEGUNDA.-</w:t>
      </w:r>
      <w:proofErr w:type="gramEnd"/>
      <w:r w:rsidRPr="00883431">
        <w:rPr>
          <w:rFonts w:ascii="Arial" w:eastAsia="Times New Roman" w:hAnsi="Arial" w:cs="Arial"/>
          <w:b/>
          <w:i/>
          <w:lang w:eastAsia="x-none"/>
        </w:rPr>
        <w:t xml:space="preserve"> ALCANCE: </w:t>
      </w:r>
      <w:r w:rsidRPr="00883431">
        <w:rPr>
          <w:rFonts w:ascii="Arial" w:eastAsia="Times New Roman" w:hAnsi="Arial" w:cs="Arial"/>
          <w:i/>
          <w:lang w:eastAsia="x-none"/>
        </w:rPr>
        <w:t xml:space="preserve">Como consecuencia de lo anterior, el </w:t>
      </w:r>
      <w:r w:rsidRPr="00CA4A1C">
        <w:rPr>
          <w:rFonts w:ascii="Arial" w:eastAsia="Times New Roman" w:hAnsi="Arial" w:cs="Arial"/>
          <w:b/>
          <w:i/>
          <w:lang w:eastAsia="x-none"/>
        </w:rPr>
        <w:t>CESIONARIO</w:t>
      </w:r>
      <w:r w:rsidRPr="00883431">
        <w:rPr>
          <w:rFonts w:ascii="Arial" w:eastAsia="Times New Roman" w:hAnsi="Arial" w:cs="Arial"/>
          <w:i/>
          <w:lang w:eastAsia="x-none"/>
        </w:rPr>
        <w:t xml:space="preserve"> recibirá el valor de los derechos económicos del Contrato que por medio del presente instrumento se ceden”. </w:t>
      </w:r>
      <w:r w:rsidR="00267D93" w:rsidRPr="00883431">
        <w:rPr>
          <w:rFonts w:ascii="Arial" w:eastAsia="Times New Roman" w:hAnsi="Arial" w:cs="Arial"/>
          <w:i/>
          <w:lang w:eastAsia="x-none"/>
        </w:rPr>
        <w:t xml:space="preserve">  </w:t>
      </w:r>
    </w:p>
    <w:p w14:paraId="208EB4A5" w14:textId="77777777" w:rsidR="00E31951" w:rsidRDefault="00E31951"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p>
    <w:p w14:paraId="1DB4CE7F" w14:textId="77777777" w:rsidR="00883431" w:rsidRDefault="00883431"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armonía con lo anterior, la cláusula cuarta del mismo documento establece que será de cargo del nuevo cesionario “</w:t>
      </w:r>
      <w:r>
        <w:rPr>
          <w:rFonts w:ascii="Arial" w:eastAsia="Times New Roman" w:hAnsi="Arial" w:cs="Arial"/>
          <w:i/>
          <w:sz w:val="24"/>
          <w:szCs w:val="24"/>
          <w:lang w:eastAsia="x-none"/>
        </w:rPr>
        <w:t xml:space="preserve">efectuar todas las diligencias, trámites, cumplimiento de obligaciones contractuales, presentación de cuentas de cobro o facturas y en general, la realización de todas las gestiones necesarias para que se efectúe el pago directamente al </w:t>
      </w:r>
      <w:r w:rsidRPr="00883431">
        <w:rPr>
          <w:rFonts w:ascii="Arial" w:eastAsia="Times New Roman" w:hAnsi="Arial" w:cs="Arial"/>
          <w:b/>
          <w:i/>
          <w:sz w:val="24"/>
          <w:szCs w:val="24"/>
          <w:lang w:eastAsia="x-none"/>
        </w:rPr>
        <w:t>CESIONARIO</w:t>
      </w:r>
      <w:r>
        <w:rPr>
          <w:rFonts w:ascii="Arial" w:eastAsia="Times New Roman" w:hAnsi="Arial" w:cs="Arial"/>
          <w:i/>
          <w:sz w:val="24"/>
          <w:szCs w:val="24"/>
          <w:lang w:eastAsia="x-none"/>
        </w:rPr>
        <w:t>”</w:t>
      </w:r>
      <w:r>
        <w:rPr>
          <w:rFonts w:ascii="Arial" w:eastAsia="Times New Roman" w:hAnsi="Arial" w:cs="Arial"/>
          <w:sz w:val="24"/>
          <w:szCs w:val="24"/>
          <w:lang w:eastAsia="x-none"/>
        </w:rPr>
        <w:t xml:space="preserve">, y la cláusula quinta, numeral 2º </w:t>
      </w:r>
      <w:r w:rsidR="00CA4A1C">
        <w:rPr>
          <w:rFonts w:ascii="Arial" w:eastAsia="Times New Roman" w:hAnsi="Arial" w:cs="Arial"/>
          <w:sz w:val="24"/>
          <w:szCs w:val="24"/>
          <w:lang w:eastAsia="x-none"/>
        </w:rPr>
        <w:t xml:space="preserve">dispone </w:t>
      </w:r>
      <w:r>
        <w:rPr>
          <w:rFonts w:ascii="Arial" w:eastAsia="Times New Roman" w:hAnsi="Arial" w:cs="Arial"/>
          <w:sz w:val="24"/>
          <w:szCs w:val="24"/>
          <w:lang w:eastAsia="x-none"/>
        </w:rPr>
        <w:t>que “</w:t>
      </w:r>
      <w:r>
        <w:rPr>
          <w:rFonts w:ascii="Arial" w:eastAsia="Times New Roman" w:hAnsi="Arial" w:cs="Arial"/>
          <w:i/>
          <w:sz w:val="24"/>
          <w:szCs w:val="24"/>
          <w:lang w:eastAsia="x-none"/>
        </w:rPr>
        <w:t xml:space="preserve">EL </w:t>
      </w:r>
      <w:r>
        <w:rPr>
          <w:rFonts w:ascii="Arial" w:eastAsia="Times New Roman" w:hAnsi="Arial" w:cs="Arial"/>
          <w:b/>
          <w:i/>
          <w:sz w:val="24"/>
          <w:szCs w:val="24"/>
          <w:lang w:eastAsia="x-none"/>
        </w:rPr>
        <w:t xml:space="preserve">CESIONARIO </w:t>
      </w:r>
      <w:r>
        <w:rPr>
          <w:rFonts w:ascii="Arial" w:eastAsia="Times New Roman" w:hAnsi="Arial" w:cs="Arial"/>
          <w:i/>
          <w:sz w:val="24"/>
          <w:szCs w:val="24"/>
          <w:lang w:eastAsia="x-none"/>
        </w:rPr>
        <w:t xml:space="preserve">asumirá los derechos, potestades, privilegios, responsabilidades y obligaciones resultantes del contrato de cesión de derechos económicos suscrito el 16 de octubre de 2007 y de los que surjan con posterioridad…”. </w:t>
      </w:r>
      <w:r>
        <w:rPr>
          <w:rFonts w:ascii="Arial" w:eastAsia="Times New Roman" w:hAnsi="Arial" w:cs="Arial"/>
          <w:sz w:val="24"/>
          <w:szCs w:val="24"/>
          <w:lang w:eastAsia="x-none"/>
        </w:rPr>
        <w:t xml:space="preserve"> </w:t>
      </w:r>
    </w:p>
    <w:p w14:paraId="3C62AC96" w14:textId="77777777" w:rsidR="00883431" w:rsidRDefault="00883431" w:rsidP="00D1660E">
      <w:pPr>
        <w:spacing w:after="0" w:line="240" w:lineRule="auto"/>
        <w:jc w:val="both"/>
        <w:rPr>
          <w:rFonts w:ascii="Arial" w:eastAsia="Times New Roman" w:hAnsi="Arial" w:cs="Arial"/>
          <w:sz w:val="24"/>
          <w:szCs w:val="24"/>
          <w:lang w:eastAsia="x-none"/>
        </w:rPr>
      </w:pPr>
    </w:p>
    <w:p w14:paraId="3083D727" w14:textId="77777777" w:rsidR="00CA4A1C" w:rsidRDefault="00CA4A1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V</w:t>
      </w:r>
      <w:r w:rsidR="00BA1FA5" w:rsidRPr="00BA1FA5">
        <w:rPr>
          <w:rFonts w:ascii="Arial" w:eastAsia="Times New Roman" w:hAnsi="Arial" w:cs="Arial"/>
          <w:sz w:val="24"/>
          <w:szCs w:val="24"/>
          <w:lang w:eastAsia="x-none"/>
        </w:rPr>
        <w:t>ale la pena</w:t>
      </w:r>
      <w:r>
        <w:rPr>
          <w:rFonts w:ascii="Arial" w:eastAsia="Times New Roman" w:hAnsi="Arial" w:cs="Arial"/>
          <w:sz w:val="24"/>
          <w:szCs w:val="24"/>
          <w:lang w:eastAsia="x-none"/>
        </w:rPr>
        <w:t xml:space="preserve"> mencionar que en el </w:t>
      </w:r>
      <w:r w:rsidR="00A464CB">
        <w:rPr>
          <w:rFonts w:ascii="Arial" w:eastAsia="Times New Roman" w:hAnsi="Arial" w:cs="Arial"/>
          <w:sz w:val="24"/>
          <w:szCs w:val="24"/>
          <w:lang w:eastAsia="x-none"/>
        </w:rPr>
        <w:t xml:space="preserve">mismo acuerdo de cesión </w:t>
      </w:r>
      <w:r>
        <w:rPr>
          <w:rFonts w:ascii="Arial" w:eastAsia="Times New Roman" w:hAnsi="Arial" w:cs="Arial"/>
          <w:sz w:val="24"/>
          <w:szCs w:val="24"/>
          <w:lang w:eastAsia="x-none"/>
        </w:rPr>
        <w:t xml:space="preserve">se expresó que </w:t>
      </w:r>
      <w:r w:rsidR="00A464CB">
        <w:rPr>
          <w:rFonts w:ascii="Arial" w:eastAsia="Times New Roman" w:hAnsi="Arial" w:cs="Arial"/>
          <w:sz w:val="24"/>
          <w:szCs w:val="24"/>
          <w:lang w:eastAsia="x-none"/>
        </w:rPr>
        <w:t xml:space="preserve">esta </w:t>
      </w:r>
      <w:r>
        <w:rPr>
          <w:rFonts w:ascii="Arial" w:eastAsia="Times New Roman" w:hAnsi="Arial" w:cs="Arial"/>
          <w:sz w:val="24"/>
          <w:szCs w:val="24"/>
          <w:lang w:eastAsia="x-none"/>
        </w:rPr>
        <w:t xml:space="preserve">se hacía “a título gratuito” y sin ninguna responsabilidad para el banco cedente, ni </w:t>
      </w:r>
      <w:r>
        <w:rPr>
          <w:rFonts w:ascii="Arial" w:eastAsia="Times New Roman" w:hAnsi="Arial" w:cs="Arial"/>
          <w:sz w:val="24"/>
          <w:szCs w:val="24"/>
          <w:lang w:eastAsia="x-none"/>
        </w:rPr>
        <w:lastRenderedPageBreak/>
        <w:t>siquiera en cuanto a la existencia de los créditos, en la medida en que este “</w:t>
      </w:r>
      <w:r>
        <w:rPr>
          <w:rFonts w:ascii="Arial" w:eastAsia="Times New Roman" w:hAnsi="Arial" w:cs="Arial"/>
          <w:i/>
          <w:sz w:val="24"/>
          <w:szCs w:val="24"/>
          <w:lang w:eastAsia="x-none"/>
        </w:rPr>
        <w:t>no sabe cuál es el estado actual del contrato suscrito entre el CONSORCIO CMS CARCELES y FONADE de fecha veintiocho (28) de febrero de dos mil siete (2007)</w:t>
      </w:r>
      <w:r w:rsidRPr="00CA4A1C">
        <w:rPr>
          <w:rFonts w:ascii="Arial" w:eastAsia="Times New Roman" w:hAnsi="Arial" w:cs="Arial"/>
          <w:sz w:val="24"/>
          <w:szCs w:val="24"/>
          <w:lang w:eastAsia="x-none"/>
        </w:rPr>
        <w:t xml:space="preserve">”, ni </w:t>
      </w:r>
      <w:r w:rsidR="00CD653B">
        <w:rPr>
          <w:rFonts w:ascii="Arial" w:eastAsia="Times New Roman" w:hAnsi="Arial" w:cs="Arial"/>
          <w:sz w:val="24"/>
          <w:szCs w:val="24"/>
          <w:lang w:eastAsia="x-none"/>
        </w:rPr>
        <w:t xml:space="preserve">tampoco, </w:t>
      </w:r>
      <w:r w:rsidRPr="00CA4A1C">
        <w:rPr>
          <w:rFonts w:ascii="Arial" w:eastAsia="Times New Roman" w:hAnsi="Arial" w:cs="Arial"/>
          <w:sz w:val="24"/>
          <w:szCs w:val="24"/>
          <w:lang w:eastAsia="x-none"/>
        </w:rPr>
        <w:t>“</w:t>
      </w:r>
      <w:r>
        <w:rPr>
          <w:rFonts w:ascii="Arial" w:eastAsia="Times New Roman" w:hAnsi="Arial" w:cs="Arial"/>
          <w:i/>
          <w:sz w:val="24"/>
          <w:szCs w:val="24"/>
          <w:lang w:eastAsia="x-none"/>
        </w:rPr>
        <w:t>si hay dineros pendientes de pago provenientes del mencionado contrato</w:t>
      </w:r>
      <w:r w:rsidRPr="00CA4A1C">
        <w:rPr>
          <w:rFonts w:ascii="Arial" w:eastAsia="Times New Roman" w:hAnsi="Arial" w:cs="Arial"/>
          <w:sz w:val="24"/>
          <w:szCs w:val="24"/>
          <w:lang w:eastAsia="x-none"/>
        </w:rPr>
        <w:t xml:space="preserve">” (numeral 5º de las consideraciones). </w:t>
      </w:r>
      <w:r w:rsidR="00BA1FA5" w:rsidRPr="00CA4A1C">
        <w:rPr>
          <w:rFonts w:ascii="Arial" w:eastAsia="Times New Roman" w:hAnsi="Arial" w:cs="Arial"/>
          <w:sz w:val="24"/>
          <w:szCs w:val="24"/>
          <w:lang w:eastAsia="x-none"/>
        </w:rPr>
        <w:t xml:space="preserve"> </w:t>
      </w:r>
    </w:p>
    <w:p w14:paraId="4CE1B2C8" w14:textId="77777777" w:rsidR="00CA4A1C" w:rsidRDefault="00CA4A1C" w:rsidP="00D1660E">
      <w:pPr>
        <w:spacing w:after="0" w:line="240" w:lineRule="auto"/>
        <w:jc w:val="both"/>
        <w:rPr>
          <w:rFonts w:ascii="Arial" w:eastAsia="Times New Roman" w:hAnsi="Arial" w:cs="Arial"/>
          <w:sz w:val="24"/>
          <w:szCs w:val="24"/>
          <w:lang w:eastAsia="x-none"/>
        </w:rPr>
      </w:pPr>
    </w:p>
    <w:p w14:paraId="099484AB" w14:textId="77777777" w:rsidR="00CA4A1C" w:rsidRDefault="00CA4A1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Ahora bien, mediante carta del 11 de febrero de 2011, la Representante Legal de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w:t>
      </w:r>
      <w:r w:rsidR="00A7146C">
        <w:rPr>
          <w:rFonts w:ascii="Arial" w:eastAsia="Times New Roman" w:hAnsi="Arial" w:cs="Arial"/>
          <w:sz w:val="24"/>
          <w:szCs w:val="24"/>
          <w:lang w:eastAsia="x-none"/>
        </w:rPr>
        <w:t xml:space="preserve">remitió a </w:t>
      </w:r>
      <w:proofErr w:type="spellStart"/>
      <w:r w:rsidR="00A7146C">
        <w:rPr>
          <w:rFonts w:ascii="Arial" w:eastAsia="Times New Roman" w:hAnsi="Arial" w:cs="Arial"/>
          <w:sz w:val="24"/>
          <w:szCs w:val="24"/>
          <w:lang w:eastAsia="x-none"/>
        </w:rPr>
        <w:t>Fonade</w:t>
      </w:r>
      <w:proofErr w:type="spellEnd"/>
      <w:r w:rsidR="00A7146C">
        <w:rPr>
          <w:rFonts w:ascii="Arial" w:eastAsia="Times New Roman" w:hAnsi="Arial" w:cs="Arial"/>
          <w:sz w:val="24"/>
          <w:szCs w:val="24"/>
          <w:lang w:eastAsia="x-none"/>
        </w:rPr>
        <w:t xml:space="preserve"> copia del acuerdo de cesión que se acaba de describir. </w:t>
      </w:r>
    </w:p>
    <w:p w14:paraId="21B237B7" w14:textId="77777777" w:rsidR="00A7146C" w:rsidRDefault="00A7146C" w:rsidP="00D1660E">
      <w:pPr>
        <w:spacing w:after="0" w:line="240" w:lineRule="auto"/>
        <w:jc w:val="both"/>
        <w:rPr>
          <w:rFonts w:ascii="Arial" w:eastAsia="Times New Roman" w:hAnsi="Arial" w:cs="Arial"/>
          <w:sz w:val="24"/>
          <w:szCs w:val="24"/>
          <w:lang w:eastAsia="x-none"/>
        </w:rPr>
      </w:pPr>
    </w:p>
    <w:p w14:paraId="4D1025AC" w14:textId="77777777" w:rsidR="00A7146C" w:rsidRDefault="00A7146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El 17 de febrero de 2011, la misma funcionaria dio alcance a</w:t>
      </w:r>
      <w:r w:rsidR="00CD653B">
        <w:rPr>
          <w:rFonts w:ascii="Arial" w:eastAsia="Times New Roman" w:hAnsi="Arial" w:cs="Arial"/>
          <w:sz w:val="24"/>
          <w:szCs w:val="24"/>
          <w:lang w:eastAsia="x-none"/>
        </w:rPr>
        <w:t xml:space="preserve"> dicho</w:t>
      </w:r>
      <w:r w:rsidR="0075137C">
        <w:rPr>
          <w:rFonts w:ascii="Arial" w:eastAsia="Times New Roman" w:hAnsi="Arial" w:cs="Arial"/>
          <w:sz w:val="24"/>
          <w:szCs w:val="24"/>
          <w:lang w:eastAsia="x-none"/>
        </w:rPr>
        <w:t xml:space="preserve"> oficio</w:t>
      </w:r>
      <w:r w:rsidR="00CD653B">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para solicitar </w:t>
      </w:r>
      <w:r w:rsidR="0075137C">
        <w:rPr>
          <w:rFonts w:ascii="Arial" w:eastAsia="Times New Roman" w:hAnsi="Arial" w:cs="Arial"/>
          <w:sz w:val="24"/>
          <w:szCs w:val="24"/>
          <w:lang w:eastAsia="x-none"/>
        </w:rPr>
        <w:t xml:space="preserve">a </w:t>
      </w:r>
      <w:proofErr w:type="spellStart"/>
      <w:r w:rsidR="0075137C">
        <w:rPr>
          <w:rFonts w:ascii="Arial" w:eastAsia="Times New Roman" w:hAnsi="Arial" w:cs="Arial"/>
          <w:sz w:val="24"/>
          <w:szCs w:val="24"/>
          <w:lang w:eastAsia="x-none"/>
        </w:rPr>
        <w:t>Fonade</w:t>
      </w:r>
      <w:proofErr w:type="spellEnd"/>
      <w:r w:rsidR="0075137C">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que, en adelante y con fundamento en el referido acuerdo de cesión, </w:t>
      </w:r>
      <w:r w:rsidR="0075137C">
        <w:rPr>
          <w:rFonts w:ascii="Arial" w:eastAsia="Times New Roman" w:hAnsi="Arial" w:cs="Arial"/>
          <w:sz w:val="24"/>
          <w:szCs w:val="24"/>
          <w:lang w:eastAsia="x-none"/>
        </w:rPr>
        <w:t xml:space="preserve">todos los pagos líquidos que correspondieran al Consorcio CMS Cárceles, con ocasión del contrato de obra </w:t>
      </w:r>
      <w:proofErr w:type="spellStart"/>
      <w:r w:rsidR="0075137C">
        <w:rPr>
          <w:rFonts w:ascii="Arial" w:eastAsia="Times New Roman" w:hAnsi="Arial" w:cs="Arial"/>
          <w:sz w:val="24"/>
          <w:szCs w:val="24"/>
          <w:lang w:eastAsia="x-none"/>
        </w:rPr>
        <w:t>Nº</w:t>
      </w:r>
      <w:proofErr w:type="spellEnd"/>
      <w:r w:rsidR="0075137C">
        <w:rPr>
          <w:rFonts w:ascii="Arial" w:eastAsia="Times New Roman" w:hAnsi="Arial" w:cs="Arial"/>
          <w:sz w:val="24"/>
          <w:szCs w:val="24"/>
          <w:lang w:eastAsia="x-none"/>
        </w:rPr>
        <w:t xml:space="preserve"> 2070329, se efectuaran a favor de Pine </w:t>
      </w:r>
      <w:proofErr w:type="spellStart"/>
      <w:r w:rsidR="0075137C">
        <w:rPr>
          <w:rFonts w:ascii="Arial" w:eastAsia="Times New Roman" w:hAnsi="Arial" w:cs="Arial"/>
          <w:sz w:val="24"/>
          <w:szCs w:val="24"/>
          <w:lang w:eastAsia="x-none"/>
        </w:rPr>
        <w:t>Com</w:t>
      </w:r>
      <w:proofErr w:type="spellEnd"/>
      <w:r w:rsidR="0075137C">
        <w:rPr>
          <w:rFonts w:ascii="Arial" w:eastAsia="Times New Roman" w:hAnsi="Arial" w:cs="Arial"/>
          <w:sz w:val="24"/>
          <w:szCs w:val="24"/>
          <w:lang w:eastAsia="x-none"/>
        </w:rPr>
        <w:t xml:space="preserve"> Asia PCA Colombia S.A.</w:t>
      </w:r>
      <w:r w:rsidR="00CD653B">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r w:rsidRPr="00A7146C">
        <w:rPr>
          <w:rFonts w:ascii="Arial" w:eastAsia="Times New Roman" w:hAnsi="Arial" w:cs="Arial"/>
          <w:i/>
          <w:sz w:val="24"/>
          <w:szCs w:val="24"/>
          <w:u w:val="single"/>
          <w:lang w:eastAsia="x-none"/>
        </w:rPr>
        <w:t>hasta el límite de la cesión, esto es hasta la suma de CINCO MIL MILLONES DE PESOS</w:t>
      </w:r>
      <w:r>
        <w:rPr>
          <w:rFonts w:ascii="Arial" w:eastAsia="Times New Roman" w:hAnsi="Arial" w:cs="Arial"/>
          <w:sz w:val="24"/>
          <w:szCs w:val="24"/>
          <w:lang w:eastAsia="x-none"/>
        </w:rPr>
        <w:t xml:space="preserve">” (se resalta).  </w:t>
      </w:r>
    </w:p>
    <w:p w14:paraId="7F82082E" w14:textId="77777777" w:rsidR="00CA4A1C" w:rsidRDefault="00CA4A1C" w:rsidP="00D1660E">
      <w:pPr>
        <w:spacing w:after="0" w:line="240" w:lineRule="auto"/>
        <w:jc w:val="both"/>
        <w:rPr>
          <w:rFonts w:ascii="Arial" w:eastAsia="Times New Roman" w:hAnsi="Arial" w:cs="Arial"/>
          <w:sz w:val="24"/>
          <w:szCs w:val="24"/>
          <w:lang w:eastAsia="x-none"/>
        </w:rPr>
      </w:pPr>
    </w:p>
    <w:p w14:paraId="3A80BE9A" w14:textId="77777777" w:rsidR="00CA4A1C" w:rsidRDefault="0075137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respuesta a las dos comunicaciones anteriores, la Subgerente de Contratación, encargada de las funciones de la Gerencia General</w:t>
      </w:r>
      <w:r w:rsidR="00C16795" w:rsidRPr="00C16795">
        <w:rPr>
          <w:rFonts w:ascii="Arial" w:eastAsia="Times New Roman" w:hAnsi="Arial" w:cs="Arial"/>
          <w:sz w:val="24"/>
          <w:szCs w:val="24"/>
          <w:lang w:eastAsia="x-none"/>
        </w:rPr>
        <w:t xml:space="preserve"> </w:t>
      </w:r>
      <w:r w:rsidR="00C16795">
        <w:rPr>
          <w:rFonts w:ascii="Arial" w:eastAsia="Times New Roman" w:hAnsi="Arial" w:cs="Arial"/>
          <w:sz w:val="24"/>
          <w:szCs w:val="24"/>
          <w:lang w:eastAsia="x-none"/>
        </w:rPr>
        <w:t xml:space="preserve">de </w:t>
      </w:r>
      <w:proofErr w:type="spellStart"/>
      <w:r w:rsidR="00C16795">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r w:rsidR="00C16795">
        <w:rPr>
          <w:rFonts w:ascii="Arial" w:eastAsia="Times New Roman" w:hAnsi="Arial" w:cs="Arial"/>
          <w:sz w:val="24"/>
          <w:szCs w:val="24"/>
          <w:lang w:eastAsia="x-none"/>
        </w:rPr>
        <w:t xml:space="preserve">con el </w:t>
      </w:r>
      <w:r>
        <w:rPr>
          <w:rFonts w:ascii="Arial" w:eastAsia="Times New Roman" w:hAnsi="Arial" w:cs="Arial"/>
          <w:sz w:val="24"/>
          <w:szCs w:val="24"/>
          <w:lang w:eastAsia="x-none"/>
        </w:rPr>
        <w:t>oficio</w:t>
      </w:r>
      <w:r w:rsidR="00C16795">
        <w:rPr>
          <w:rFonts w:ascii="Arial" w:eastAsia="Times New Roman" w:hAnsi="Arial" w:cs="Arial"/>
          <w:sz w:val="24"/>
          <w:szCs w:val="24"/>
          <w:lang w:eastAsia="x-none"/>
        </w:rPr>
        <w:t xml:space="preserve"> </w:t>
      </w:r>
      <w:proofErr w:type="spellStart"/>
      <w:r w:rsidR="00C16795">
        <w:rPr>
          <w:rFonts w:ascii="Arial" w:eastAsia="Times New Roman" w:hAnsi="Arial" w:cs="Arial"/>
          <w:sz w:val="24"/>
          <w:szCs w:val="24"/>
          <w:lang w:eastAsia="x-none"/>
        </w:rPr>
        <w:t>Nº</w:t>
      </w:r>
      <w:proofErr w:type="spellEnd"/>
      <w:r w:rsidR="00C16795">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 20115000157561 del 14 de julio de 2011, le manifestó a la Representante Legal de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w:t>
      </w:r>
      <w:r w:rsidR="00C16795">
        <w:rPr>
          <w:rFonts w:ascii="Arial" w:eastAsia="Times New Roman" w:hAnsi="Arial" w:cs="Arial"/>
          <w:sz w:val="24"/>
          <w:szCs w:val="24"/>
          <w:lang w:eastAsia="x-none"/>
        </w:rPr>
        <w:t xml:space="preserve">entre otras cosas, </w:t>
      </w:r>
      <w:r>
        <w:rPr>
          <w:rFonts w:ascii="Arial" w:eastAsia="Times New Roman" w:hAnsi="Arial" w:cs="Arial"/>
          <w:sz w:val="24"/>
          <w:szCs w:val="24"/>
          <w:lang w:eastAsia="x-none"/>
        </w:rPr>
        <w:t xml:space="preserve">que </w:t>
      </w:r>
      <w:proofErr w:type="spellStart"/>
      <w:r>
        <w:rPr>
          <w:rFonts w:ascii="Arial" w:eastAsia="Times New Roman" w:hAnsi="Arial" w:cs="Arial"/>
          <w:sz w:val="24"/>
          <w:szCs w:val="24"/>
          <w:lang w:eastAsia="x-none"/>
        </w:rPr>
        <w:t>Fonade</w:t>
      </w:r>
      <w:proofErr w:type="spellEnd"/>
      <w:r w:rsidR="00C16795">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r w:rsidRPr="00C16795">
        <w:rPr>
          <w:rFonts w:ascii="Arial" w:eastAsia="Times New Roman" w:hAnsi="Arial" w:cs="Arial"/>
          <w:i/>
          <w:sz w:val="24"/>
          <w:szCs w:val="24"/>
          <w:lang w:eastAsia="x-none"/>
        </w:rPr>
        <w:t>(i)</w:t>
      </w:r>
      <w:r>
        <w:rPr>
          <w:rFonts w:ascii="Arial" w:eastAsia="Times New Roman" w:hAnsi="Arial" w:cs="Arial"/>
          <w:sz w:val="24"/>
          <w:szCs w:val="24"/>
          <w:lang w:eastAsia="x-none"/>
        </w:rPr>
        <w:t xml:space="preserve"> conocía y se notificaba del </w:t>
      </w:r>
      <w:r w:rsidR="00C16795">
        <w:rPr>
          <w:rFonts w:ascii="Arial" w:eastAsia="Times New Roman" w:hAnsi="Arial" w:cs="Arial"/>
          <w:sz w:val="24"/>
          <w:szCs w:val="24"/>
          <w:lang w:eastAsia="x-none"/>
        </w:rPr>
        <w:t xml:space="preserve">citado </w:t>
      </w:r>
      <w:r>
        <w:rPr>
          <w:rFonts w:ascii="Arial" w:eastAsia="Times New Roman" w:hAnsi="Arial" w:cs="Arial"/>
          <w:sz w:val="24"/>
          <w:szCs w:val="24"/>
          <w:lang w:eastAsia="x-none"/>
        </w:rPr>
        <w:t xml:space="preserve">acuerdo de cesión de la posición contractual; </w:t>
      </w:r>
      <w:r w:rsidRPr="00C16795">
        <w:rPr>
          <w:rFonts w:ascii="Arial" w:eastAsia="Times New Roman" w:hAnsi="Arial" w:cs="Arial"/>
          <w:i/>
          <w:sz w:val="24"/>
          <w:szCs w:val="24"/>
          <w:lang w:eastAsia="x-none"/>
        </w:rPr>
        <w:t>(</w:t>
      </w:r>
      <w:proofErr w:type="spellStart"/>
      <w:r w:rsidRPr="00C16795">
        <w:rPr>
          <w:rFonts w:ascii="Arial" w:eastAsia="Times New Roman" w:hAnsi="Arial" w:cs="Arial"/>
          <w:i/>
          <w:sz w:val="24"/>
          <w:szCs w:val="24"/>
          <w:lang w:eastAsia="x-none"/>
        </w:rPr>
        <w:t>ii</w:t>
      </w:r>
      <w:proofErr w:type="spellEnd"/>
      <w:r w:rsidRPr="00C16795">
        <w:rPr>
          <w:rFonts w:ascii="Arial" w:eastAsia="Times New Roman" w:hAnsi="Arial" w:cs="Arial"/>
          <w:i/>
          <w:sz w:val="24"/>
          <w:szCs w:val="24"/>
          <w:lang w:eastAsia="x-none"/>
        </w:rPr>
        <w:t>)</w:t>
      </w:r>
      <w:r>
        <w:rPr>
          <w:rFonts w:ascii="Arial" w:eastAsia="Times New Roman" w:hAnsi="Arial" w:cs="Arial"/>
          <w:sz w:val="24"/>
          <w:szCs w:val="24"/>
          <w:lang w:eastAsia="x-none"/>
        </w:rPr>
        <w:t xml:space="preserve"> que aceptaba dicha cesión y</w:t>
      </w:r>
      <w:r w:rsidR="00C16795">
        <w:rPr>
          <w:rFonts w:ascii="Arial" w:eastAsia="Times New Roman" w:hAnsi="Arial" w:cs="Arial"/>
          <w:sz w:val="24"/>
          <w:szCs w:val="24"/>
          <w:lang w:eastAsia="x-none"/>
        </w:rPr>
        <w:t xml:space="preserve"> que</w:t>
      </w:r>
      <w:r>
        <w:rPr>
          <w:rFonts w:ascii="Arial" w:eastAsia="Times New Roman" w:hAnsi="Arial" w:cs="Arial"/>
          <w:sz w:val="24"/>
          <w:szCs w:val="24"/>
          <w:lang w:eastAsia="x-none"/>
        </w:rPr>
        <w:t xml:space="preserve">, por </w:t>
      </w:r>
      <w:r w:rsidR="00CD653B">
        <w:rPr>
          <w:rFonts w:ascii="Arial" w:eastAsia="Times New Roman" w:hAnsi="Arial" w:cs="Arial"/>
          <w:sz w:val="24"/>
          <w:szCs w:val="24"/>
          <w:lang w:eastAsia="x-none"/>
        </w:rPr>
        <w:t xml:space="preserve">tanto, </w:t>
      </w:r>
      <w:r>
        <w:rPr>
          <w:rFonts w:ascii="Arial" w:eastAsia="Times New Roman" w:hAnsi="Arial" w:cs="Arial"/>
          <w:sz w:val="24"/>
          <w:szCs w:val="24"/>
          <w:lang w:eastAsia="x-none"/>
        </w:rPr>
        <w:t>“</w:t>
      </w:r>
      <w:r w:rsidRPr="00C16795">
        <w:rPr>
          <w:rFonts w:ascii="Arial" w:eastAsia="Times New Roman" w:hAnsi="Arial" w:cs="Arial"/>
          <w:i/>
          <w:sz w:val="24"/>
          <w:szCs w:val="24"/>
          <w:lang w:eastAsia="x-none"/>
        </w:rPr>
        <w:t xml:space="preserve">efectuará el pago del saldo pendiente por desembolsar a favor de la sociedad </w:t>
      </w:r>
      <w:r w:rsidR="00C16795" w:rsidRPr="00C16795">
        <w:rPr>
          <w:rFonts w:ascii="Arial" w:eastAsia="Times New Roman" w:hAnsi="Arial" w:cs="Arial"/>
          <w:i/>
          <w:sz w:val="24"/>
          <w:szCs w:val="24"/>
          <w:lang w:eastAsia="x-none"/>
        </w:rPr>
        <w:t>PINE COM…</w:t>
      </w:r>
      <w:r w:rsidR="00C16795">
        <w:rPr>
          <w:rFonts w:ascii="Arial" w:eastAsia="Times New Roman" w:hAnsi="Arial" w:cs="Arial"/>
          <w:sz w:val="24"/>
          <w:szCs w:val="24"/>
          <w:lang w:eastAsia="x-none"/>
        </w:rPr>
        <w:t>”; (</w:t>
      </w:r>
      <w:proofErr w:type="spellStart"/>
      <w:r w:rsidR="00C16795">
        <w:rPr>
          <w:rFonts w:ascii="Arial" w:eastAsia="Times New Roman" w:hAnsi="Arial" w:cs="Arial"/>
          <w:sz w:val="24"/>
          <w:szCs w:val="24"/>
          <w:lang w:eastAsia="x-none"/>
        </w:rPr>
        <w:t>iii</w:t>
      </w:r>
      <w:proofErr w:type="spellEnd"/>
      <w:r w:rsidR="00C16795">
        <w:rPr>
          <w:rFonts w:ascii="Arial" w:eastAsia="Times New Roman" w:hAnsi="Arial" w:cs="Arial"/>
          <w:sz w:val="24"/>
          <w:szCs w:val="24"/>
          <w:lang w:eastAsia="x-none"/>
        </w:rPr>
        <w:t>) que dicho pago se realizaría “</w:t>
      </w:r>
      <w:r w:rsidR="00C16795" w:rsidRPr="00C16795">
        <w:rPr>
          <w:rFonts w:ascii="Arial" w:eastAsia="Times New Roman" w:hAnsi="Arial" w:cs="Arial"/>
          <w:i/>
          <w:sz w:val="24"/>
          <w:szCs w:val="24"/>
          <w:u w:val="single"/>
          <w:lang w:eastAsia="x-none"/>
        </w:rPr>
        <w:t>una vez se haya liquidado el contrato</w:t>
      </w:r>
      <w:r w:rsidR="00C16795" w:rsidRPr="00C16795">
        <w:rPr>
          <w:rFonts w:ascii="Arial" w:eastAsia="Times New Roman" w:hAnsi="Arial" w:cs="Arial"/>
          <w:i/>
          <w:sz w:val="24"/>
          <w:szCs w:val="24"/>
          <w:lang w:eastAsia="x-none"/>
        </w:rPr>
        <w:t xml:space="preserve"> y se hayan efectuado los descuentos legales y contractuales a que haya lugar, </w:t>
      </w:r>
      <w:r w:rsidR="00C16795" w:rsidRPr="00C16795">
        <w:rPr>
          <w:rFonts w:ascii="Arial" w:eastAsia="Times New Roman" w:hAnsi="Arial" w:cs="Arial"/>
          <w:i/>
          <w:sz w:val="24"/>
          <w:szCs w:val="24"/>
          <w:u w:val="single"/>
          <w:lang w:eastAsia="x-none"/>
        </w:rPr>
        <w:t>de acuerdo con las obligaciones contraídas en el</w:t>
      </w:r>
      <w:r w:rsidR="00C16795" w:rsidRPr="00C16795">
        <w:rPr>
          <w:rFonts w:ascii="Arial" w:eastAsia="Times New Roman" w:hAnsi="Arial" w:cs="Arial"/>
          <w:sz w:val="24"/>
          <w:szCs w:val="24"/>
          <w:u w:val="single"/>
          <w:lang w:eastAsia="x-none"/>
        </w:rPr>
        <w:t xml:space="preserve"> </w:t>
      </w:r>
      <w:r w:rsidR="00C16795" w:rsidRPr="00C16795">
        <w:rPr>
          <w:rFonts w:ascii="Arial" w:eastAsia="Times New Roman" w:hAnsi="Arial" w:cs="Arial"/>
          <w:i/>
          <w:sz w:val="24"/>
          <w:szCs w:val="24"/>
          <w:u w:val="single"/>
          <w:lang w:eastAsia="x-none"/>
        </w:rPr>
        <w:t xml:space="preserve">contrato </w:t>
      </w:r>
      <w:proofErr w:type="spellStart"/>
      <w:r w:rsidR="00C16795" w:rsidRPr="00C16795">
        <w:rPr>
          <w:rFonts w:ascii="Arial" w:eastAsia="Times New Roman" w:hAnsi="Arial" w:cs="Arial"/>
          <w:i/>
          <w:sz w:val="24"/>
          <w:szCs w:val="24"/>
          <w:u w:val="single"/>
          <w:lang w:eastAsia="x-none"/>
        </w:rPr>
        <w:t>nº</w:t>
      </w:r>
      <w:proofErr w:type="spellEnd"/>
      <w:r w:rsidR="00C16795" w:rsidRPr="00C16795">
        <w:rPr>
          <w:rFonts w:ascii="Arial" w:eastAsia="Times New Roman" w:hAnsi="Arial" w:cs="Arial"/>
          <w:i/>
          <w:sz w:val="24"/>
          <w:szCs w:val="24"/>
          <w:u w:val="single"/>
          <w:lang w:eastAsia="x-none"/>
        </w:rPr>
        <w:t xml:space="preserve"> 2070329</w:t>
      </w:r>
      <w:r w:rsidR="00C16795">
        <w:rPr>
          <w:rFonts w:ascii="Arial" w:eastAsia="Times New Roman" w:hAnsi="Arial" w:cs="Arial"/>
          <w:sz w:val="24"/>
          <w:szCs w:val="24"/>
          <w:lang w:eastAsia="x-none"/>
        </w:rPr>
        <w:t>” (subrayamos), y (</w:t>
      </w:r>
      <w:proofErr w:type="spellStart"/>
      <w:r w:rsidR="00C16795">
        <w:rPr>
          <w:rFonts w:ascii="Arial" w:eastAsia="Times New Roman" w:hAnsi="Arial" w:cs="Arial"/>
          <w:sz w:val="24"/>
          <w:szCs w:val="24"/>
          <w:lang w:eastAsia="x-none"/>
        </w:rPr>
        <w:t>iv</w:t>
      </w:r>
      <w:proofErr w:type="spellEnd"/>
      <w:r w:rsidR="00C16795">
        <w:rPr>
          <w:rFonts w:ascii="Arial" w:eastAsia="Times New Roman" w:hAnsi="Arial" w:cs="Arial"/>
          <w:sz w:val="24"/>
          <w:szCs w:val="24"/>
          <w:lang w:eastAsia="x-none"/>
        </w:rPr>
        <w:t>) que “</w:t>
      </w:r>
      <w:r w:rsidR="00C16795" w:rsidRPr="00C16795">
        <w:rPr>
          <w:rFonts w:ascii="Arial" w:eastAsia="Times New Roman" w:hAnsi="Arial" w:cs="Arial"/>
          <w:i/>
          <w:sz w:val="24"/>
          <w:szCs w:val="24"/>
          <w:lang w:eastAsia="x-none"/>
        </w:rPr>
        <w:t>esta obligación estará vigente</w:t>
      </w:r>
      <w:r w:rsidR="00C16795">
        <w:rPr>
          <w:rFonts w:ascii="Arial" w:eastAsia="Times New Roman" w:hAnsi="Arial" w:cs="Arial"/>
          <w:i/>
          <w:sz w:val="24"/>
          <w:szCs w:val="24"/>
          <w:lang w:eastAsia="x-none"/>
        </w:rPr>
        <w:t>,</w:t>
      </w:r>
      <w:r w:rsidR="00C16795" w:rsidRPr="00C16795">
        <w:rPr>
          <w:rFonts w:ascii="Arial" w:eastAsia="Times New Roman" w:hAnsi="Arial" w:cs="Arial"/>
          <w:i/>
          <w:sz w:val="24"/>
          <w:szCs w:val="24"/>
          <w:lang w:eastAsia="x-none"/>
        </w:rPr>
        <w:t xml:space="preserve"> respecto de los pagos que se generen a partir de la fecha en que se cedieron los mencionados derechos, hasta tanto no se reciba una instrucción expresando determinación en contrario por parte de PINE COM…</w:t>
      </w:r>
      <w:r w:rsidR="00C16795">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p>
    <w:p w14:paraId="781CF761" w14:textId="77777777" w:rsidR="00CA4A1C" w:rsidRDefault="00CA4A1C" w:rsidP="00D1660E">
      <w:pPr>
        <w:spacing w:after="0" w:line="240" w:lineRule="auto"/>
        <w:jc w:val="both"/>
        <w:rPr>
          <w:rFonts w:ascii="Arial" w:eastAsia="Times New Roman" w:hAnsi="Arial" w:cs="Arial"/>
          <w:sz w:val="24"/>
          <w:szCs w:val="24"/>
          <w:lang w:eastAsia="x-none"/>
        </w:rPr>
      </w:pPr>
    </w:p>
    <w:p w14:paraId="0A4B317D" w14:textId="77777777" w:rsidR="00CA4A1C" w:rsidRDefault="00CA4A1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Finalmente, es importante señalar que, con fundamento en este </w:t>
      </w:r>
      <w:r w:rsidR="00C16795">
        <w:rPr>
          <w:rFonts w:ascii="Arial" w:eastAsia="Times New Roman" w:hAnsi="Arial" w:cs="Arial"/>
          <w:sz w:val="24"/>
          <w:szCs w:val="24"/>
          <w:lang w:eastAsia="x-none"/>
        </w:rPr>
        <w:t xml:space="preserve">último </w:t>
      </w:r>
      <w:r>
        <w:rPr>
          <w:rFonts w:ascii="Arial" w:eastAsia="Times New Roman" w:hAnsi="Arial" w:cs="Arial"/>
          <w:sz w:val="24"/>
          <w:szCs w:val="24"/>
          <w:lang w:eastAsia="x-none"/>
        </w:rPr>
        <w:t xml:space="preserve">acuerdo de cesión, </w:t>
      </w:r>
      <w:proofErr w:type="spellStart"/>
      <w:r w:rsidR="00C16795">
        <w:rPr>
          <w:rFonts w:ascii="Arial" w:eastAsia="Times New Roman" w:hAnsi="Arial" w:cs="Arial"/>
          <w:sz w:val="24"/>
          <w:szCs w:val="24"/>
          <w:lang w:eastAsia="x-none"/>
        </w:rPr>
        <w:t>Fonade</w:t>
      </w:r>
      <w:proofErr w:type="spellEnd"/>
      <w:r w:rsidR="00C16795">
        <w:rPr>
          <w:rFonts w:ascii="Arial" w:eastAsia="Times New Roman" w:hAnsi="Arial" w:cs="Arial"/>
          <w:sz w:val="24"/>
          <w:szCs w:val="24"/>
          <w:lang w:eastAsia="x-none"/>
        </w:rPr>
        <w:t xml:space="preserve"> hizo un pago </w:t>
      </w:r>
      <w:r w:rsidR="00CD653B">
        <w:rPr>
          <w:rFonts w:ascii="Arial" w:eastAsia="Times New Roman" w:hAnsi="Arial" w:cs="Arial"/>
          <w:sz w:val="24"/>
          <w:szCs w:val="24"/>
          <w:lang w:eastAsia="x-none"/>
        </w:rPr>
        <w:t xml:space="preserve">de $156.259.056 </w:t>
      </w:r>
      <w:r w:rsidR="00C16795">
        <w:rPr>
          <w:rFonts w:ascii="Arial" w:eastAsia="Times New Roman" w:hAnsi="Arial" w:cs="Arial"/>
          <w:sz w:val="24"/>
          <w:szCs w:val="24"/>
          <w:lang w:eastAsia="x-none"/>
        </w:rPr>
        <w:t xml:space="preserve">a la sociedad Pine </w:t>
      </w:r>
      <w:proofErr w:type="spellStart"/>
      <w:r w:rsidR="00C16795">
        <w:rPr>
          <w:rFonts w:ascii="Arial" w:eastAsia="Times New Roman" w:hAnsi="Arial" w:cs="Arial"/>
          <w:sz w:val="24"/>
          <w:szCs w:val="24"/>
          <w:lang w:eastAsia="x-none"/>
        </w:rPr>
        <w:t>Com</w:t>
      </w:r>
      <w:proofErr w:type="spellEnd"/>
      <w:r w:rsidR="00C16795">
        <w:rPr>
          <w:rFonts w:ascii="Arial" w:eastAsia="Times New Roman" w:hAnsi="Arial" w:cs="Arial"/>
          <w:sz w:val="24"/>
          <w:szCs w:val="24"/>
          <w:lang w:eastAsia="x-none"/>
        </w:rPr>
        <w:t xml:space="preserve"> el </w:t>
      </w:r>
      <w:r w:rsidR="00CD653B">
        <w:rPr>
          <w:rFonts w:ascii="Arial" w:eastAsia="Times New Roman" w:hAnsi="Arial" w:cs="Arial"/>
          <w:sz w:val="24"/>
          <w:szCs w:val="24"/>
          <w:lang w:eastAsia="x-none"/>
        </w:rPr>
        <w:t xml:space="preserve">día </w:t>
      </w:r>
      <w:r w:rsidR="00C16795">
        <w:rPr>
          <w:rFonts w:ascii="Arial" w:eastAsia="Times New Roman" w:hAnsi="Arial" w:cs="Arial"/>
          <w:sz w:val="24"/>
          <w:szCs w:val="24"/>
          <w:lang w:eastAsia="x-none"/>
        </w:rPr>
        <w:t xml:space="preserve">26 de marzo de 2014, </w:t>
      </w:r>
      <w:r w:rsidR="00845D1D">
        <w:rPr>
          <w:rFonts w:ascii="Arial" w:eastAsia="Times New Roman" w:hAnsi="Arial" w:cs="Arial"/>
          <w:sz w:val="24"/>
          <w:szCs w:val="24"/>
          <w:lang w:eastAsia="x-none"/>
        </w:rPr>
        <w:t>por concepto de “</w:t>
      </w:r>
      <w:r w:rsidR="00845D1D" w:rsidRPr="00845D1D">
        <w:rPr>
          <w:rFonts w:ascii="Arial" w:eastAsia="Times New Roman" w:hAnsi="Arial" w:cs="Arial"/>
          <w:i/>
          <w:sz w:val="24"/>
          <w:szCs w:val="24"/>
          <w:lang w:eastAsia="x-none"/>
        </w:rPr>
        <w:t xml:space="preserve">acta de obra ejecutada </w:t>
      </w:r>
      <w:proofErr w:type="spellStart"/>
      <w:r w:rsidR="00845D1D" w:rsidRPr="00845D1D">
        <w:rPr>
          <w:rFonts w:ascii="Arial" w:eastAsia="Times New Roman" w:hAnsi="Arial" w:cs="Arial"/>
          <w:i/>
          <w:sz w:val="24"/>
          <w:szCs w:val="24"/>
          <w:lang w:eastAsia="x-none"/>
        </w:rPr>
        <w:t>Nº</w:t>
      </w:r>
      <w:proofErr w:type="spellEnd"/>
      <w:r w:rsidR="00845D1D" w:rsidRPr="00845D1D">
        <w:rPr>
          <w:rFonts w:ascii="Arial" w:eastAsia="Times New Roman" w:hAnsi="Arial" w:cs="Arial"/>
          <w:i/>
          <w:sz w:val="24"/>
          <w:szCs w:val="24"/>
          <w:lang w:eastAsia="x-none"/>
        </w:rPr>
        <w:t xml:space="preserve"> 31</w:t>
      </w:r>
      <w:r w:rsidR="00845D1D">
        <w:rPr>
          <w:rFonts w:ascii="Arial" w:eastAsia="Times New Roman" w:hAnsi="Arial" w:cs="Arial"/>
          <w:sz w:val="24"/>
          <w:szCs w:val="24"/>
          <w:lang w:eastAsia="x-none"/>
        </w:rPr>
        <w:t xml:space="preserve">” y </w:t>
      </w:r>
      <w:r w:rsidR="00CD653B">
        <w:rPr>
          <w:rFonts w:ascii="Arial" w:eastAsia="Times New Roman" w:hAnsi="Arial" w:cs="Arial"/>
          <w:sz w:val="24"/>
          <w:szCs w:val="24"/>
          <w:lang w:eastAsia="x-none"/>
        </w:rPr>
        <w:t xml:space="preserve">la </w:t>
      </w:r>
      <w:r w:rsidR="00845D1D">
        <w:rPr>
          <w:rFonts w:ascii="Arial" w:eastAsia="Times New Roman" w:hAnsi="Arial" w:cs="Arial"/>
          <w:sz w:val="24"/>
          <w:szCs w:val="24"/>
          <w:lang w:eastAsia="x-none"/>
        </w:rPr>
        <w:t xml:space="preserve">correspondiente acta de reajuste de precios, según información suministrada por </w:t>
      </w:r>
      <w:proofErr w:type="spellStart"/>
      <w:r w:rsidR="00845D1D">
        <w:rPr>
          <w:rFonts w:ascii="Arial" w:eastAsia="Times New Roman" w:hAnsi="Arial" w:cs="Arial"/>
          <w:sz w:val="24"/>
          <w:szCs w:val="24"/>
          <w:lang w:eastAsia="x-none"/>
        </w:rPr>
        <w:t>Fonade</w:t>
      </w:r>
      <w:proofErr w:type="spellEnd"/>
      <w:r w:rsidR="00845D1D">
        <w:rPr>
          <w:rFonts w:ascii="Arial" w:eastAsia="Times New Roman" w:hAnsi="Arial" w:cs="Arial"/>
          <w:sz w:val="24"/>
          <w:szCs w:val="24"/>
          <w:lang w:eastAsia="x-none"/>
        </w:rPr>
        <w:t>.</w:t>
      </w:r>
    </w:p>
    <w:p w14:paraId="01B63599" w14:textId="77777777" w:rsidR="00CA4A1C" w:rsidRDefault="00CA4A1C" w:rsidP="00D1660E">
      <w:pPr>
        <w:spacing w:after="0" w:line="240" w:lineRule="auto"/>
        <w:jc w:val="both"/>
        <w:rPr>
          <w:rFonts w:ascii="Arial" w:eastAsia="Times New Roman" w:hAnsi="Arial" w:cs="Arial"/>
          <w:sz w:val="24"/>
          <w:szCs w:val="24"/>
          <w:lang w:eastAsia="x-none"/>
        </w:rPr>
      </w:pPr>
    </w:p>
    <w:p w14:paraId="4632D000" w14:textId="77777777" w:rsidR="00845D1D" w:rsidRPr="00046168" w:rsidRDefault="00046168" w:rsidP="00046168">
      <w:pPr>
        <w:spacing w:after="0" w:line="240" w:lineRule="auto"/>
        <w:jc w:val="both"/>
        <w:rPr>
          <w:rFonts w:ascii="Arial" w:eastAsia="Times New Roman" w:hAnsi="Arial" w:cs="Arial"/>
          <w:b/>
          <w:sz w:val="24"/>
          <w:szCs w:val="24"/>
          <w:lang w:eastAsia="x-none"/>
        </w:rPr>
      </w:pPr>
      <w:r w:rsidRPr="00046168">
        <w:rPr>
          <w:rFonts w:ascii="Arial" w:eastAsia="Times New Roman" w:hAnsi="Arial" w:cs="Arial"/>
          <w:b/>
          <w:sz w:val="24"/>
          <w:szCs w:val="24"/>
          <w:lang w:eastAsia="x-none"/>
        </w:rPr>
        <w:t xml:space="preserve">3.  El laudo arbitral </w:t>
      </w:r>
      <w:r w:rsidRPr="00ED58AF">
        <w:rPr>
          <w:rFonts w:ascii="Arial" w:eastAsia="Times New Roman" w:hAnsi="Arial" w:cs="Arial"/>
          <w:b/>
          <w:sz w:val="24"/>
          <w:szCs w:val="24"/>
          <w:lang w:eastAsia="x-none"/>
        </w:rPr>
        <w:t>del 16 de enero de 2017</w:t>
      </w:r>
    </w:p>
    <w:p w14:paraId="26626A4B" w14:textId="77777777" w:rsidR="00845D1D" w:rsidRDefault="00845D1D" w:rsidP="00D1660E">
      <w:pPr>
        <w:spacing w:after="0" w:line="240" w:lineRule="auto"/>
        <w:jc w:val="both"/>
        <w:rPr>
          <w:rFonts w:ascii="Arial" w:eastAsia="Times New Roman" w:hAnsi="Arial" w:cs="Arial"/>
          <w:sz w:val="24"/>
          <w:szCs w:val="24"/>
          <w:lang w:eastAsia="x-none"/>
        </w:rPr>
      </w:pPr>
    </w:p>
    <w:p w14:paraId="28948502" w14:textId="77777777" w:rsidR="00ED58AF" w:rsidRDefault="00ED58AF"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El 11 de marzo de 2013, el Consorcio CMS Cárceles y la sociedad </w:t>
      </w:r>
      <w:proofErr w:type="spellStart"/>
      <w:r>
        <w:rPr>
          <w:rFonts w:ascii="Arial" w:eastAsia="Times New Roman" w:hAnsi="Arial" w:cs="Arial"/>
          <w:sz w:val="24"/>
          <w:szCs w:val="24"/>
          <w:lang w:eastAsia="x-none"/>
        </w:rPr>
        <w:t>Disico</w:t>
      </w:r>
      <w:proofErr w:type="spellEnd"/>
      <w:r>
        <w:rPr>
          <w:rFonts w:ascii="Arial" w:eastAsia="Times New Roman" w:hAnsi="Arial" w:cs="Arial"/>
          <w:sz w:val="24"/>
          <w:szCs w:val="24"/>
          <w:lang w:eastAsia="x-none"/>
        </w:rPr>
        <w:t xml:space="preserve"> S.A. (integrante del mismo consorcio) convocaron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a un</w:t>
      </w:r>
      <w:r w:rsidR="00E255B6">
        <w:rPr>
          <w:rFonts w:ascii="Arial" w:eastAsia="Times New Roman" w:hAnsi="Arial" w:cs="Arial"/>
          <w:sz w:val="24"/>
          <w:szCs w:val="24"/>
          <w:lang w:eastAsia="x-none"/>
        </w:rPr>
        <w:t xml:space="preserve"> </w:t>
      </w:r>
      <w:r w:rsidR="00CD653B">
        <w:rPr>
          <w:rFonts w:ascii="Arial" w:eastAsia="Times New Roman" w:hAnsi="Arial" w:cs="Arial"/>
          <w:sz w:val="24"/>
          <w:szCs w:val="24"/>
          <w:lang w:eastAsia="x-none"/>
        </w:rPr>
        <w:t xml:space="preserve">tribunal de arbitramento, </w:t>
      </w:r>
      <w:r>
        <w:rPr>
          <w:rFonts w:ascii="Arial" w:eastAsia="Times New Roman" w:hAnsi="Arial" w:cs="Arial"/>
          <w:sz w:val="24"/>
          <w:szCs w:val="24"/>
          <w:lang w:eastAsia="x-none"/>
        </w:rPr>
        <w:t xml:space="preserve">para discutir y resolver las diferencias surgidas entre </w:t>
      </w:r>
      <w:r w:rsidR="00CD653B">
        <w:rPr>
          <w:rFonts w:ascii="Arial" w:eastAsia="Times New Roman" w:hAnsi="Arial" w:cs="Arial"/>
          <w:sz w:val="24"/>
          <w:szCs w:val="24"/>
          <w:lang w:eastAsia="x-none"/>
        </w:rPr>
        <w:t xml:space="preserve">las </w:t>
      </w:r>
      <w:r>
        <w:rPr>
          <w:rFonts w:ascii="Arial" w:eastAsia="Times New Roman" w:hAnsi="Arial" w:cs="Arial"/>
          <w:sz w:val="24"/>
          <w:szCs w:val="24"/>
          <w:lang w:eastAsia="x-none"/>
        </w:rPr>
        <w:t xml:space="preserve">partes con ocasión de la ejecución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w:t>
      </w:r>
    </w:p>
    <w:p w14:paraId="64BF5552" w14:textId="77777777" w:rsidR="00ED58AF" w:rsidRDefault="00ED58AF" w:rsidP="00D1660E">
      <w:pPr>
        <w:spacing w:after="0" w:line="240" w:lineRule="auto"/>
        <w:jc w:val="both"/>
        <w:rPr>
          <w:rFonts w:ascii="Arial" w:eastAsia="Times New Roman" w:hAnsi="Arial" w:cs="Arial"/>
          <w:sz w:val="24"/>
          <w:szCs w:val="24"/>
          <w:lang w:eastAsia="x-none"/>
        </w:rPr>
      </w:pPr>
    </w:p>
    <w:p w14:paraId="1B392274" w14:textId="77777777" w:rsidR="00E255B6" w:rsidRDefault="00ED58AF"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En términos generales, los convocantes solicita</w:t>
      </w:r>
      <w:r w:rsidR="009C77E9">
        <w:rPr>
          <w:rFonts w:ascii="Arial" w:eastAsia="Times New Roman" w:hAnsi="Arial" w:cs="Arial"/>
          <w:sz w:val="24"/>
          <w:szCs w:val="24"/>
          <w:lang w:eastAsia="x-none"/>
        </w:rPr>
        <w:t>ron al tribunal</w:t>
      </w:r>
      <w:r w:rsidR="00E255B6">
        <w:rPr>
          <w:rStyle w:val="Refdenotaalpie"/>
          <w:rFonts w:ascii="Arial" w:eastAsia="Times New Roman" w:hAnsi="Arial" w:cs="Arial"/>
          <w:sz w:val="24"/>
          <w:szCs w:val="24"/>
          <w:lang w:eastAsia="x-none"/>
        </w:rPr>
        <w:footnoteReference w:id="5"/>
      </w:r>
      <w:r w:rsidR="00E255B6">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que declarara que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había incumplido el contrato mencionado, al no haber pagado al consorcio algunas obras adiciona</w:t>
      </w:r>
      <w:r w:rsidR="009C77E9">
        <w:rPr>
          <w:rFonts w:ascii="Arial" w:eastAsia="Times New Roman" w:hAnsi="Arial" w:cs="Arial"/>
          <w:sz w:val="24"/>
          <w:szCs w:val="24"/>
          <w:lang w:eastAsia="x-none"/>
        </w:rPr>
        <w:t xml:space="preserve">les y mayores cantidades de obra que este decía haber ejecutado, </w:t>
      </w:r>
      <w:r w:rsidR="00E255B6">
        <w:rPr>
          <w:rFonts w:ascii="Arial" w:eastAsia="Times New Roman" w:hAnsi="Arial" w:cs="Arial"/>
          <w:sz w:val="24"/>
          <w:szCs w:val="24"/>
          <w:lang w:eastAsia="x-none"/>
        </w:rPr>
        <w:t>ni haberle reconocido otros costos administrativos</w:t>
      </w:r>
      <w:r w:rsidR="00CD653B">
        <w:rPr>
          <w:rFonts w:ascii="Arial" w:eastAsia="Times New Roman" w:hAnsi="Arial" w:cs="Arial"/>
          <w:sz w:val="24"/>
          <w:szCs w:val="24"/>
          <w:lang w:eastAsia="x-none"/>
        </w:rPr>
        <w:t xml:space="preserve">, </w:t>
      </w:r>
      <w:r w:rsidR="009C77E9">
        <w:rPr>
          <w:rFonts w:ascii="Arial" w:eastAsia="Times New Roman" w:hAnsi="Arial" w:cs="Arial"/>
          <w:sz w:val="24"/>
          <w:szCs w:val="24"/>
          <w:lang w:eastAsia="x-none"/>
        </w:rPr>
        <w:t>y que</w:t>
      </w:r>
      <w:r w:rsidR="00E255B6">
        <w:rPr>
          <w:rFonts w:ascii="Arial" w:eastAsia="Times New Roman" w:hAnsi="Arial" w:cs="Arial"/>
          <w:sz w:val="24"/>
          <w:szCs w:val="24"/>
          <w:lang w:eastAsia="x-none"/>
        </w:rPr>
        <w:t xml:space="preserve">, como consecuencia de lo anterior, </w:t>
      </w:r>
      <w:r w:rsidR="009C77E9">
        <w:rPr>
          <w:rFonts w:ascii="Arial" w:eastAsia="Times New Roman" w:hAnsi="Arial" w:cs="Arial"/>
          <w:sz w:val="24"/>
          <w:szCs w:val="24"/>
          <w:lang w:eastAsia="x-none"/>
        </w:rPr>
        <w:t>se condenara a la entidad pública demandada a pagar las sumas dejadas de reconocer</w:t>
      </w:r>
      <w:r w:rsidR="00E255B6">
        <w:rPr>
          <w:rFonts w:ascii="Arial" w:eastAsia="Times New Roman" w:hAnsi="Arial" w:cs="Arial"/>
          <w:sz w:val="24"/>
          <w:szCs w:val="24"/>
          <w:lang w:eastAsia="x-none"/>
        </w:rPr>
        <w:t xml:space="preserve">, con su respectivo ajuste (según lo pactado en el contrato), intereses </w:t>
      </w:r>
      <w:r w:rsidR="009C77E9">
        <w:rPr>
          <w:rFonts w:ascii="Arial" w:eastAsia="Times New Roman" w:hAnsi="Arial" w:cs="Arial"/>
          <w:sz w:val="24"/>
          <w:szCs w:val="24"/>
          <w:lang w:eastAsia="x-none"/>
        </w:rPr>
        <w:t xml:space="preserve">y perjuicios causados </w:t>
      </w:r>
      <w:r w:rsidR="00E255B6">
        <w:rPr>
          <w:rFonts w:ascii="Arial" w:eastAsia="Times New Roman" w:hAnsi="Arial" w:cs="Arial"/>
          <w:sz w:val="24"/>
          <w:szCs w:val="24"/>
          <w:lang w:eastAsia="x-none"/>
        </w:rPr>
        <w:t>al con</w:t>
      </w:r>
      <w:r w:rsidR="00CD653B">
        <w:rPr>
          <w:rFonts w:ascii="Arial" w:eastAsia="Times New Roman" w:hAnsi="Arial" w:cs="Arial"/>
          <w:sz w:val="24"/>
          <w:szCs w:val="24"/>
          <w:lang w:eastAsia="x-none"/>
        </w:rPr>
        <w:t>tratista</w:t>
      </w:r>
      <w:r w:rsidR="009C77E9">
        <w:rPr>
          <w:rFonts w:ascii="Arial" w:eastAsia="Times New Roman" w:hAnsi="Arial" w:cs="Arial"/>
          <w:sz w:val="24"/>
          <w:szCs w:val="24"/>
          <w:lang w:eastAsia="x-none"/>
        </w:rPr>
        <w:t xml:space="preserve">. </w:t>
      </w:r>
    </w:p>
    <w:p w14:paraId="79EB72AF" w14:textId="77777777" w:rsidR="00E255B6" w:rsidRDefault="00E255B6" w:rsidP="00D1660E">
      <w:pPr>
        <w:spacing w:after="0" w:line="240" w:lineRule="auto"/>
        <w:jc w:val="both"/>
        <w:rPr>
          <w:rFonts w:ascii="Arial" w:eastAsia="Times New Roman" w:hAnsi="Arial" w:cs="Arial"/>
          <w:sz w:val="24"/>
          <w:szCs w:val="24"/>
          <w:lang w:eastAsia="x-none"/>
        </w:rPr>
      </w:pPr>
    </w:p>
    <w:p w14:paraId="589BACC4" w14:textId="77777777" w:rsidR="00E255B6" w:rsidRDefault="00E255B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As</w:t>
      </w:r>
      <w:r w:rsidR="00CD653B">
        <w:rPr>
          <w:rFonts w:ascii="Arial" w:eastAsia="Times New Roman" w:hAnsi="Arial" w:cs="Arial"/>
          <w:sz w:val="24"/>
          <w:szCs w:val="24"/>
          <w:lang w:eastAsia="x-none"/>
        </w:rPr>
        <w:t>im</w:t>
      </w:r>
      <w:r>
        <w:rPr>
          <w:rFonts w:ascii="Arial" w:eastAsia="Times New Roman" w:hAnsi="Arial" w:cs="Arial"/>
          <w:sz w:val="24"/>
          <w:szCs w:val="24"/>
          <w:lang w:eastAsia="x-none"/>
        </w:rPr>
        <w:t xml:space="preserve">ismo, la parte convocante solicitó al tribunal liquidar el contrato, incluyendo en tal liquidación las obligaciones que reconociera a favor del contratista, según lo pedido en la demanda arbitral y en su reforma. </w:t>
      </w:r>
    </w:p>
    <w:p w14:paraId="673FCB85" w14:textId="77777777" w:rsidR="00E255B6" w:rsidRDefault="00E255B6" w:rsidP="00D1660E">
      <w:pPr>
        <w:spacing w:after="0" w:line="240" w:lineRule="auto"/>
        <w:jc w:val="both"/>
        <w:rPr>
          <w:rFonts w:ascii="Arial" w:eastAsia="Times New Roman" w:hAnsi="Arial" w:cs="Arial"/>
          <w:sz w:val="24"/>
          <w:szCs w:val="24"/>
          <w:lang w:eastAsia="x-none"/>
        </w:rPr>
      </w:pPr>
    </w:p>
    <w:p w14:paraId="156F91E0" w14:textId="77777777" w:rsidR="00E255B6" w:rsidRDefault="00E255B6" w:rsidP="00D1660E">
      <w:pPr>
        <w:spacing w:after="0" w:line="240" w:lineRule="auto"/>
        <w:jc w:val="both"/>
        <w:rPr>
          <w:rFonts w:ascii="Arial" w:eastAsia="Times New Roman" w:hAnsi="Arial" w:cs="Arial"/>
          <w:sz w:val="24"/>
          <w:szCs w:val="24"/>
          <w:lang w:eastAsia="x-none"/>
        </w:rPr>
      </w:pP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contestó la demanda reformada, oponiéndose a las pretensiones de </w:t>
      </w:r>
      <w:proofErr w:type="gramStart"/>
      <w:r>
        <w:rPr>
          <w:rFonts w:ascii="Arial" w:eastAsia="Times New Roman" w:hAnsi="Arial" w:cs="Arial"/>
          <w:sz w:val="24"/>
          <w:szCs w:val="24"/>
          <w:lang w:eastAsia="x-none"/>
        </w:rPr>
        <w:t>la misma</w:t>
      </w:r>
      <w:proofErr w:type="gramEnd"/>
      <w:r>
        <w:rPr>
          <w:rFonts w:ascii="Arial" w:eastAsia="Times New Roman" w:hAnsi="Arial" w:cs="Arial"/>
          <w:sz w:val="24"/>
          <w:szCs w:val="24"/>
          <w:lang w:eastAsia="x-none"/>
        </w:rPr>
        <w:t xml:space="preserve"> y planteando varias excepciones. </w:t>
      </w:r>
      <w:r w:rsidR="00CD653B">
        <w:rPr>
          <w:rFonts w:ascii="Arial" w:eastAsia="Times New Roman" w:hAnsi="Arial" w:cs="Arial"/>
          <w:sz w:val="24"/>
          <w:szCs w:val="24"/>
          <w:lang w:eastAsia="x-none"/>
        </w:rPr>
        <w:t xml:space="preserve">Adicionalmente, </w:t>
      </w:r>
      <w:r>
        <w:rPr>
          <w:rFonts w:ascii="Arial" w:eastAsia="Times New Roman" w:hAnsi="Arial" w:cs="Arial"/>
          <w:sz w:val="24"/>
          <w:szCs w:val="24"/>
          <w:lang w:eastAsia="x-none"/>
        </w:rPr>
        <w:t xml:space="preserve">formuló demanda de reconvención contra </w:t>
      </w:r>
      <w:r w:rsidR="00CD653B">
        <w:rPr>
          <w:rFonts w:ascii="Arial" w:eastAsia="Times New Roman" w:hAnsi="Arial" w:cs="Arial"/>
          <w:sz w:val="24"/>
          <w:szCs w:val="24"/>
          <w:lang w:eastAsia="x-none"/>
        </w:rPr>
        <w:t>las sociedades integrantes de</w:t>
      </w:r>
      <w:r>
        <w:rPr>
          <w:rFonts w:ascii="Arial" w:eastAsia="Times New Roman" w:hAnsi="Arial" w:cs="Arial"/>
          <w:sz w:val="24"/>
          <w:szCs w:val="24"/>
          <w:lang w:eastAsia="x-none"/>
        </w:rPr>
        <w:t xml:space="preserve">l Consorcio CMS Cárceles, basada en un presunto incumplimiento parcial en el que </w:t>
      </w:r>
      <w:r w:rsidR="00CD653B">
        <w:rPr>
          <w:rFonts w:ascii="Arial" w:eastAsia="Times New Roman" w:hAnsi="Arial" w:cs="Arial"/>
          <w:sz w:val="24"/>
          <w:szCs w:val="24"/>
          <w:lang w:eastAsia="x-none"/>
        </w:rPr>
        <w:t xml:space="preserve">tales firmas </w:t>
      </w:r>
      <w:r>
        <w:rPr>
          <w:rFonts w:ascii="Arial" w:eastAsia="Times New Roman" w:hAnsi="Arial" w:cs="Arial"/>
          <w:sz w:val="24"/>
          <w:szCs w:val="24"/>
          <w:lang w:eastAsia="x-none"/>
        </w:rPr>
        <w:t>habría</w:t>
      </w:r>
      <w:r w:rsidR="00CD653B">
        <w:rPr>
          <w:rFonts w:ascii="Arial" w:eastAsia="Times New Roman" w:hAnsi="Arial" w:cs="Arial"/>
          <w:sz w:val="24"/>
          <w:szCs w:val="24"/>
          <w:lang w:eastAsia="x-none"/>
        </w:rPr>
        <w:t>n</w:t>
      </w:r>
      <w:r>
        <w:rPr>
          <w:rFonts w:ascii="Arial" w:eastAsia="Times New Roman" w:hAnsi="Arial" w:cs="Arial"/>
          <w:sz w:val="24"/>
          <w:szCs w:val="24"/>
          <w:lang w:eastAsia="x-none"/>
        </w:rPr>
        <w:t xml:space="preserve"> incurrido en relación con algunas de su</w:t>
      </w:r>
      <w:r w:rsidR="00E8316D">
        <w:rPr>
          <w:rFonts w:ascii="Arial" w:eastAsia="Times New Roman" w:hAnsi="Arial" w:cs="Arial"/>
          <w:sz w:val="24"/>
          <w:szCs w:val="24"/>
          <w:lang w:eastAsia="x-none"/>
        </w:rPr>
        <w:t>s</w:t>
      </w:r>
      <w:r>
        <w:rPr>
          <w:rFonts w:ascii="Arial" w:eastAsia="Times New Roman" w:hAnsi="Arial" w:cs="Arial"/>
          <w:sz w:val="24"/>
          <w:szCs w:val="24"/>
          <w:lang w:eastAsia="x-none"/>
        </w:rPr>
        <w:t xml:space="preserve"> obligaciones.</w:t>
      </w:r>
    </w:p>
    <w:p w14:paraId="743BE8B5" w14:textId="77777777" w:rsidR="00E255B6" w:rsidRDefault="00E255B6" w:rsidP="00D1660E">
      <w:pPr>
        <w:spacing w:after="0" w:line="240" w:lineRule="auto"/>
        <w:jc w:val="both"/>
        <w:rPr>
          <w:rFonts w:ascii="Arial" w:eastAsia="Times New Roman" w:hAnsi="Arial" w:cs="Arial"/>
          <w:sz w:val="24"/>
          <w:szCs w:val="24"/>
          <w:lang w:eastAsia="x-none"/>
        </w:rPr>
      </w:pPr>
    </w:p>
    <w:p w14:paraId="395B59A5" w14:textId="77777777" w:rsidR="00FF75C8" w:rsidRDefault="00E255B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Agotado el trámite arbitral, el tribunal profirió el laudo respectivo, el 16 de enero de </w:t>
      </w:r>
      <w:r w:rsidRPr="00BC7B6E">
        <w:rPr>
          <w:rFonts w:ascii="Arial" w:eastAsia="Times New Roman" w:hAnsi="Arial" w:cs="Arial"/>
          <w:sz w:val="24"/>
          <w:szCs w:val="24"/>
          <w:lang w:eastAsia="x-none"/>
        </w:rPr>
        <w:t>20</w:t>
      </w:r>
      <w:r w:rsidR="00D253D9" w:rsidRPr="00BC7B6E">
        <w:rPr>
          <w:rFonts w:ascii="Arial" w:eastAsia="Times New Roman" w:hAnsi="Arial" w:cs="Arial"/>
          <w:sz w:val="24"/>
          <w:szCs w:val="24"/>
          <w:lang w:eastAsia="x-none"/>
        </w:rPr>
        <w:t>1</w:t>
      </w:r>
      <w:r w:rsidRPr="00BC7B6E">
        <w:rPr>
          <w:rFonts w:ascii="Arial" w:eastAsia="Times New Roman" w:hAnsi="Arial" w:cs="Arial"/>
          <w:sz w:val="24"/>
          <w:szCs w:val="24"/>
          <w:lang w:eastAsia="x-none"/>
        </w:rPr>
        <w:t>7</w:t>
      </w:r>
      <w:r w:rsidR="00FF75C8">
        <w:rPr>
          <w:rFonts w:ascii="Arial" w:eastAsia="Times New Roman" w:hAnsi="Arial" w:cs="Arial"/>
          <w:sz w:val="24"/>
          <w:szCs w:val="24"/>
          <w:lang w:eastAsia="x-none"/>
        </w:rPr>
        <w:t xml:space="preserve">, en el cual condenó a </w:t>
      </w:r>
      <w:proofErr w:type="spellStart"/>
      <w:r w:rsidR="00FF75C8">
        <w:rPr>
          <w:rFonts w:ascii="Arial" w:eastAsia="Times New Roman" w:hAnsi="Arial" w:cs="Arial"/>
          <w:sz w:val="24"/>
          <w:szCs w:val="24"/>
          <w:lang w:eastAsia="x-none"/>
        </w:rPr>
        <w:t>Fonade</w:t>
      </w:r>
      <w:proofErr w:type="spellEnd"/>
      <w:r w:rsidR="00FF75C8">
        <w:rPr>
          <w:rFonts w:ascii="Arial" w:eastAsia="Times New Roman" w:hAnsi="Arial" w:cs="Arial"/>
          <w:sz w:val="24"/>
          <w:szCs w:val="24"/>
          <w:lang w:eastAsia="x-none"/>
        </w:rPr>
        <w:t xml:space="preserve"> y absolvió, de las pretensiones </w:t>
      </w:r>
      <w:r w:rsidR="003B06F7">
        <w:rPr>
          <w:rFonts w:ascii="Arial" w:eastAsia="Times New Roman" w:hAnsi="Arial" w:cs="Arial"/>
          <w:sz w:val="24"/>
          <w:szCs w:val="24"/>
          <w:lang w:eastAsia="x-none"/>
        </w:rPr>
        <w:t xml:space="preserve">planteadas </w:t>
      </w:r>
      <w:r w:rsidR="00FF75C8">
        <w:rPr>
          <w:rFonts w:ascii="Arial" w:eastAsia="Times New Roman" w:hAnsi="Arial" w:cs="Arial"/>
          <w:sz w:val="24"/>
          <w:szCs w:val="24"/>
          <w:lang w:eastAsia="x-none"/>
        </w:rPr>
        <w:t>en la demanda de reconvención, a</w:t>
      </w:r>
      <w:r w:rsidR="003B06F7">
        <w:rPr>
          <w:rFonts w:ascii="Arial" w:eastAsia="Times New Roman" w:hAnsi="Arial" w:cs="Arial"/>
          <w:sz w:val="24"/>
          <w:szCs w:val="24"/>
          <w:lang w:eastAsia="x-none"/>
        </w:rPr>
        <w:t xml:space="preserve"> </w:t>
      </w:r>
      <w:r w:rsidR="00FF75C8">
        <w:rPr>
          <w:rFonts w:ascii="Arial" w:eastAsia="Times New Roman" w:hAnsi="Arial" w:cs="Arial"/>
          <w:sz w:val="24"/>
          <w:szCs w:val="24"/>
          <w:lang w:eastAsia="x-none"/>
        </w:rPr>
        <w:t>l</w:t>
      </w:r>
      <w:r w:rsidR="003B06F7">
        <w:rPr>
          <w:rFonts w:ascii="Arial" w:eastAsia="Times New Roman" w:hAnsi="Arial" w:cs="Arial"/>
          <w:sz w:val="24"/>
          <w:szCs w:val="24"/>
          <w:lang w:eastAsia="x-none"/>
        </w:rPr>
        <w:t xml:space="preserve">os integrantes del </w:t>
      </w:r>
      <w:r w:rsidR="00FF75C8">
        <w:rPr>
          <w:rFonts w:ascii="Arial" w:eastAsia="Times New Roman" w:hAnsi="Arial" w:cs="Arial"/>
          <w:sz w:val="24"/>
          <w:szCs w:val="24"/>
          <w:lang w:eastAsia="x-none"/>
        </w:rPr>
        <w:t>Consorcio CMS Cárceles</w:t>
      </w:r>
      <w:r>
        <w:rPr>
          <w:rFonts w:ascii="Arial" w:eastAsia="Times New Roman" w:hAnsi="Arial" w:cs="Arial"/>
          <w:sz w:val="24"/>
          <w:szCs w:val="24"/>
          <w:lang w:eastAsia="x-none"/>
        </w:rPr>
        <w:t xml:space="preserve">. </w:t>
      </w:r>
    </w:p>
    <w:p w14:paraId="008AEC62" w14:textId="77777777" w:rsidR="00FF75C8" w:rsidRDefault="00FF75C8" w:rsidP="00D1660E">
      <w:pPr>
        <w:spacing w:after="0" w:line="240" w:lineRule="auto"/>
        <w:jc w:val="both"/>
        <w:rPr>
          <w:rFonts w:ascii="Arial" w:eastAsia="Times New Roman" w:hAnsi="Arial" w:cs="Arial"/>
          <w:sz w:val="24"/>
          <w:szCs w:val="24"/>
          <w:lang w:eastAsia="x-none"/>
        </w:rPr>
      </w:pPr>
    </w:p>
    <w:p w14:paraId="6C9B0C1E" w14:textId="77777777" w:rsidR="00FF75C8" w:rsidRDefault="00FF75C8"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relación con el contenido de esta providencia, es importante mencionar, en primer lugar, que los árbitros tipificaron el contrato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de 2007, celebrado entre </w:t>
      </w:r>
      <w:proofErr w:type="spellStart"/>
      <w:r>
        <w:rPr>
          <w:rFonts w:ascii="Arial" w:eastAsia="Times New Roman" w:hAnsi="Arial" w:cs="Arial"/>
          <w:sz w:val="24"/>
          <w:szCs w:val="24"/>
          <w:lang w:eastAsia="x-none"/>
        </w:rPr>
        <w:t>Fon</w:t>
      </w:r>
      <w:r w:rsidR="003B06F7">
        <w:rPr>
          <w:rFonts w:ascii="Arial" w:eastAsia="Times New Roman" w:hAnsi="Arial" w:cs="Arial"/>
          <w:sz w:val="24"/>
          <w:szCs w:val="24"/>
          <w:lang w:eastAsia="x-none"/>
        </w:rPr>
        <w:t>ade</w:t>
      </w:r>
      <w:proofErr w:type="spellEnd"/>
      <w:r w:rsidR="003B06F7">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y las sociedades integrantes del Consorcio CMS Cárceles, como un </w:t>
      </w:r>
      <w:r w:rsidRPr="003B06F7">
        <w:rPr>
          <w:rFonts w:ascii="Arial" w:eastAsia="Times New Roman" w:hAnsi="Arial" w:cs="Arial"/>
          <w:sz w:val="24"/>
          <w:szCs w:val="24"/>
          <w:u w:val="single"/>
          <w:lang w:eastAsia="x-none"/>
        </w:rPr>
        <w:t>contrato estatal de obra a precios unitarios</w:t>
      </w:r>
      <w:r>
        <w:rPr>
          <w:rFonts w:ascii="Arial" w:eastAsia="Times New Roman" w:hAnsi="Arial" w:cs="Arial"/>
          <w:sz w:val="24"/>
          <w:szCs w:val="24"/>
          <w:lang w:eastAsia="x-none"/>
        </w:rPr>
        <w:t xml:space="preserve">, regido, sin embargo, por las normas del derecho privado (civil y comercial). </w:t>
      </w:r>
    </w:p>
    <w:p w14:paraId="132CD4A9" w14:textId="77777777" w:rsidR="00FF75C8" w:rsidRDefault="00FF75C8" w:rsidP="00D1660E">
      <w:pPr>
        <w:spacing w:after="0" w:line="240" w:lineRule="auto"/>
        <w:jc w:val="both"/>
        <w:rPr>
          <w:rFonts w:ascii="Arial" w:eastAsia="Times New Roman" w:hAnsi="Arial" w:cs="Arial"/>
          <w:sz w:val="24"/>
          <w:szCs w:val="24"/>
          <w:lang w:eastAsia="x-none"/>
        </w:rPr>
      </w:pPr>
    </w:p>
    <w:p w14:paraId="39E71CDB" w14:textId="77777777" w:rsidR="002B1343" w:rsidRDefault="00FF75C8"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Esta calificación obedeció, </w:t>
      </w:r>
      <w:r w:rsidR="00430EB9">
        <w:rPr>
          <w:rFonts w:ascii="Arial" w:eastAsia="Times New Roman" w:hAnsi="Arial" w:cs="Arial"/>
          <w:sz w:val="24"/>
          <w:szCs w:val="24"/>
          <w:lang w:eastAsia="x-none"/>
        </w:rPr>
        <w:t xml:space="preserve">por </w:t>
      </w:r>
      <w:r>
        <w:rPr>
          <w:rFonts w:ascii="Arial" w:eastAsia="Times New Roman" w:hAnsi="Arial" w:cs="Arial"/>
          <w:sz w:val="24"/>
          <w:szCs w:val="24"/>
          <w:lang w:eastAsia="x-none"/>
        </w:rPr>
        <w:t>una parte, a que el tribunal acogió la jurisprudencia del Consejo de Estado</w:t>
      </w:r>
      <w:r w:rsidR="003B06F7">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en la que caracteriza como “contratos estatales” a todos los contratos celebrados por las entidades y organismos públicos mencionados en el artículo 2º de la Ley 80 de 1993, independientemente de que </w:t>
      </w:r>
      <w:r w:rsidR="00430EB9">
        <w:rPr>
          <w:rFonts w:ascii="Arial" w:eastAsia="Times New Roman" w:hAnsi="Arial" w:cs="Arial"/>
          <w:sz w:val="24"/>
          <w:szCs w:val="24"/>
          <w:lang w:eastAsia="x-none"/>
        </w:rPr>
        <w:t xml:space="preserve">tales contratos </w:t>
      </w:r>
      <w:r>
        <w:rPr>
          <w:rFonts w:ascii="Arial" w:eastAsia="Times New Roman" w:hAnsi="Arial" w:cs="Arial"/>
          <w:sz w:val="24"/>
          <w:szCs w:val="24"/>
          <w:lang w:eastAsia="x-none"/>
        </w:rPr>
        <w:t xml:space="preserve">se </w:t>
      </w:r>
      <w:r w:rsidR="00430EB9">
        <w:rPr>
          <w:rFonts w:ascii="Arial" w:eastAsia="Times New Roman" w:hAnsi="Arial" w:cs="Arial"/>
          <w:sz w:val="24"/>
          <w:szCs w:val="24"/>
          <w:lang w:eastAsia="x-none"/>
        </w:rPr>
        <w:t xml:space="preserve">rijan por </w:t>
      </w:r>
      <w:r>
        <w:rPr>
          <w:rFonts w:ascii="Arial" w:eastAsia="Times New Roman" w:hAnsi="Arial" w:cs="Arial"/>
          <w:sz w:val="24"/>
          <w:szCs w:val="24"/>
          <w:lang w:eastAsia="x-none"/>
        </w:rPr>
        <w:t>el Estatuto General de Contratación de la Administración Pública, el derecho privado o cualquier otro régimen especial</w:t>
      </w:r>
      <w:r w:rsidR="003B06F7">
        <w:rPr>
          <w:rStyle w:val="Refdenotaalpie"/>
          <w:rFonts w:ascii="Arial" w:eastAsia="Times New Roman" w:hAnsi="Arial" w:cs="Arial"/>
          <w:sz w:val="24"/>
          <w:szCs w:val="24"/>
          <w:lang w:eastAsia="x-none"/>
        </w:rPr>
        <w:footnoteReference w:id="6"/>
      </w:r>
      <w:r>
        <w:rPr>
          <w:rFonts w:ascii="Arial" w:eastAsia="Times New Roman" w:hAnsi="Arial" w:cs="Arial"/>
          <w:sz w:val="24"/>
          <w:szCs w:val="24"/>
          <w:lang w:eastAsia="x-none"/>
        </w:rPr>
        <w:t xml:space="preserve">; y </w:t>
      </w:r>
      <w:r w:rsidR="00430EB9">
        <w:rPr>
          <w:rFonts w:ascii="Arial" w:eastAsia="Times New Roman" w:hAnsi="Arial" w:cs="Arial"/>
          <w:sz w:val="24"/>
          <w:szCs w:val="24"/>
          <w:lang w:eastAsia="x-none"/>
        </w:rPr>
        <w:t xml:space="preserve">por </w:t>
      </w:r>
      <w:r>
        <w:rPr>
          <w:rFonts w:ascii="Arial" w:eastAsia="Times New Roman" w:hAnsi="Arial" w:cs="Arial"/>
          <w:sz w:val="24"/>
          <w:szCs w:val="24"/>
          <w:lang w:eastAsia="x-none"/>
        </w:rPr>
        <w:t xml:space="preserve">otra parte, a que consideró que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como empresa industrial y </w:t>
      </w:r>
      <w:r w:rsidR="00430EB9">
        <w:rPr>
          <w:rFonts w:ascii="Arial" w:eastAsia="Times New Roman" w:hAnsi="Arial" w:cs="Arial"/>
          <w:sz w:val="24"/>
          <w:szCs w:val="24"/>
          <w:lang w:eastAsia="x-none"/>
        </w:rPr>
        <w:t xml:space="preserve">comercial </w:t>
      </w:r>
      <w:r>
        <w:rPr>
          <w:rFonts w:ascii="Arial" w:eastAsia="Times New Roman" w:hAnsi="Arial" w:cs="Arial"/>
          <w:sz w:val="24"/>
          <w:szCs w:val="24"/>
          <w:lang w:eastAsia="x-none"/>
        </w:rPr>
        <w:t>del Estado de carácter financiero, no estaba sujet</w:t>
      </w:r>
      <w:r w:rsidR="00C64480">
        <w:rPr>
          <w:rFonts w:ascii="Arial" w:eastAsia="Times New Roman" w:hAnsi="Arial" w:cs="Arial"/>
          <w:sz w:val="24"/>
          <w:szCs w:val="24"/>
          <w:lang w:eastAsia="x-none"/>
        </w:rPr>
        <w:t>o</w:t>
      </w:r>
      <w:r>
        <w:rPr>
          <w:rFonts w:ascii="Arial" w:eastAsia="Times New Roman" w:hAnsi="Arial" w:cs="Arial"/>
          <w:sz w:val="24"/>
          <w:szCs w:val="24"/>
          <w:lang w:eastAsia="x-none"/>
        </w:rPr>
        <w:t xml:space="preserve"> a la aplicación de dicho estatuto en los contratos que celebra dentro del giro ordinario de sus negocios, de acuerdo con lo dispuesto, a la sazón, por el parágrafo </w:t>
      </w:r>
      <w:r w:rsidR="00430EB9">
        <w:rPr>
          <w:rFonts w:ascii="Arial" w:eastAsia="Times New Roman" w:hAnsi="Arial" w:cs="Arial"/>
          <w:sz w:val="24"/>
          <w:szCs w:val="24"/>
          <w:lang w:eastAsia="x-none"/>
        </w:rPr>
        <w:t xml:space="preserve">primero </w:t>
      </w:r>
      <w:r>
        <w:rPr>
          <w:rFonts w:ascii="Arial" w:eastAsia="Times New Roman" w:hAnsi="Arial" w:cs="Arial"/>
          <w:sz w:val="24"/>
          <w:szCs w:val="24"/>
          <w:lang w:eastAsia="x-none"/>
        </w:rPr>
        <w:t>del artículo 32 de la Ley 80 de 1993</w:t>
      </w:r>
      <w:r w:rsidR="00430EB9">
        <w:rPr>
          <w:rStyle w:val="Refdenotaalpie"/>
          <w:rFonts w:ascii="Arial" w:eastAsia="Times New Roman" w:hAnsi="Arial" w:cs="Arial"/>
          <w:sz w:val="24"/>
          <w:szCs w:val="24"/>
          <w:lang w:eastAsia="x-none"/>
        </w:rPr>
        <w:footnoteReference w:id="7"/>
      </w:r>
      <w:r>
        <w:rPr>
          <w:rFonts w:ascii="Arial" w:eastAsia="Times New Roman" w:hAnsi="Arial" w:cs="Arial"/>
          <w:sz w:val="24"/>
          <w:szCs w:val="24"/>
          <w:lang w:eastAsia="x-none"/>
        </w:rPr>
        <w:t xml:space="preserve">.  </w:t>
      </w:r>
    </w:p>
    <w:p w14:paraId="724ABFA5" w14:textId="77777777" w:rsidR="003B06F7" w:rsidRDefault="003B06F7" w:rsidP="00D1660E">
      <w:pPr>
        <w:spacing w:after="0" w:line="240" w:lineRule="auto"/>
        <w:jc w:val="both"/>
        <w:rPr>
          <w:rFonts w:ascii="Arial" w:eastAsia="Times New Roman" w:hAnsi="Arial" w:cs="Arial"/>
          <w:sz w:val="24"/>
          <w:szCs w:val="24"/>
          <w:lang w:eastAsia="x-none"/>
        </w:rPr>
      </w:pPr>
    </w:p>
    <w:p w14:paraId="38A6FEB9" w14:textId="77777777" w:rsidR="002B1343" w:rsidRDefault="002B134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Ahora bien, en relación con las pretensiones y excepciones de las partes, el panel arbitral encontró probado y declaró lo siguiente: </w:t>
      </w:r>
    </w:p>
    <w:p w14:paraId="7986DAB1" w14:textId="77777777" w:rsidR="00ED58AF" w:rsidRDefault="00E255B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009C77E9">
        <w:rPr>
          <w:rFonts w:ascii="Arial" w:eastAsia="Times New Roman" w:hAnsi="Arial" w:cs="Arial"/>
          <w:sz w:val="24"/>
          <w:szCs w:val="24"/>
          <w:lang w:eastAsia="x-none"/>
        </w:rPr>
        <w:t xml:space="preserve">  </w:t>
      </w:r>
    </w:p>
    <w:p w14:paraId="4580B030" w14:textId="77777777" w:rsidR="00ED58AF" w:rsidRDefault="002B1343" w:rsidP="00712182">
      <w:pPr>
        <w:pStyle w:val="Prrafodelista"/>
        <w:numPr>
          <w:ilvl w:val="0"/>
          <w:numId w:val="32"/>
        </w:numPr>
        <w:spacing w:after="0" w:line="240" w:lineRule="auto"/>
        <w:ind w:left="426" w:hanging="426"/>
        <w:jc w:val="both"/>
        <w:rPr>
          <w:rFonts w:ascii="Arial" w:eastAsia="Times New Roman" w:hAnsi="Arial" w:cs="Arial"/>
          <w:sz w:val="24"/>
          <w:szCs w:val="24"/>
          <w:lang w:eastAsia="x-none"/>
        </w:rPr>
      </w:pPr>
      <w:r>
        <w:rPr>
          <w:rFonts w:ascii="Arial" w:eastAsia="Times New Roman" w:hAnsi="Arial" w:cs="Arial"/>
          <w:sz w:val="24"/>
          <w:szCs w:val="24"/>
          <w:lang w:eastAsia="x-none"/>
        </w:rPr>
        <w:t>Que el contratista había ejecutado efectivamente mayores cantidad</w:t>
      </w:r>
      <w:r w:rsidR="003B06F7">
        <w:rPr>
          <w:rFonts w:ascii="Arial" w:eastAsia="Times New Roman" w:hAnsi="Arial" w:cs="Arial"/>
          <w:sz w:val="24"/>
          <w:szCs w:val="24"/>
          <w:lang w:eastAsia="x-none"/>
        </w:rPr>
        <w:t xml:space="preserve">es de obra que </w:t>
      </w:r>
      <w:r>
        <w:rPr>
          <w:rFonts w:ascii="Arial" w:eastAsia="Times New Roman" w:hAnsi="Arial" w:cs="Arial"/>
          <w:sz w:val="24"/>
          <w:szCs w:val="24"/>
          <w:lang w:eastAsia="x-none"/>
        </w:rPr>
        <w:t xml:space="preserve">no le habían sido reconocidas ni pagadas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lo cual constituyó un incumplimiento contractual </w:t>
      </w:r>
      <w:r w:rsidR="003B06F7">
        <w:rPr>
          <w:rFonts w:ascii="Arial" w:eastAsia="Times New Roman" w:hAnsi="Arial" w:cs="Arial"/>
          <w:sz w:val="24"/>
          <w:szCs w:val="24"/>
          <w:lang w:eastAsia="x-none"/>
        </w:rPr>
        <w:t xml:space="preserve">por parte </w:t>
      </w:r>
      <w:r>
        <w:rPr>
          <w:rFonts w:ascii="Arial" w:eastAsia="Times New Roman" w:hAnsi="Arial" w:cs="Arial"/>
          <w:sz w:val="24"/>
          <w:szCs w:val="24"/>
          <w:lang w:eastAsia="x-none"/>
        </w:rPr>
        <w:t xml:space="preserve">de la entidad pública. </w:t>
      </w:r>
    </w:p>
    <w:p w14:paraId="74F3ECE3" w14:textId="77777777" w:rsidR="00712182" w:rsidRDefault="00712182" w:rsidP="00712182">
      <w:pPr>
        <w:pStyle w:val="Prrafodelista"/>
        <w:spacing w:after="0" w:line="240" w:lineRule="auto"/>
        <w:ind w:left="426"/>
        <w:jc w:val="both"/>
        <w:rPr>
          <w:rFonts w:ascii="Arial" w:eastAsia="Times New Roman" w:hAnsi="Arial" w:cs="Arial"/>
          <w:sz w:val="24"/>
          <w:szCs w:val="24"/>
          <w:lang w:eastAsia="x-none"/>
        </w:rPr>
      </w:pPr>
    </w:p>
    <w:p w14:paraId="4CD3BD4C" w14:textId="77777777" w:rsidR="002B1343" w:rsidRDefault="002B1343" w:rsidP="00712182">
      <w:pPr>
        <w:pStyle w:val="Prrafodelista"/>
        <w:numPr>
          <w:ilvl w:val="0"/>
          <w:numId w:val="32"/>
        </w:numPr>
        <w:spacing w:after="0" w:line="240" w:lineRule="auto"/>
        <w:ind w:left="426" w:hanging="426"/>
        <w:jc w:val="both"/>
        <w:rPr>
          <w:rFonts w:ascii="Arial" w:eastAsia="Times New Roman" w:hAnsi="Arial" w:cs="Arial"/>
          <w:sz w:val="24"/>
          <w:szCs w:val="24"/>
          <w:lang w:eastAsia="x-none"/>
        </w:rPr>
      </w:pPr>
      <w:r w:rsidRPr="00712182">
        <w:rPr>
          <w:rFonts w:ascii="Arial" w:eastAsia="Times New Roman" w:hAnsi="Arial" w:cs="Arial"/>
          <w:sz w:val="24"/>
          <w:szCs w:val="24"/>
          <w:lang w:eastAsia="x-none"/>
        </w:rPr>
        <w:t xml:space="preserve">Que, en consecuencia, debía reconocerse al contratista el costo directo de las mayores cantidades de obra ejecutadas por este y no pagadas, aunque en una suma inferior a la solicitada por la parte convocante. </w:t>
      </w:r>
    </w:p>
    <w:p w14:paraId="7211D7C2" w14:textId="77777777" w:rsidR="00712182" w:rsidRPr="00712182" w:rsidRDefault="00712182" w:rsidP="00712182">
      <w:pPr>
        <w:pStyle w:val="Prrafodelista"/>
        <w:rPr>
          <w:rFonts w:ascii="Arial" w:eastAsia="Times New Roman" w:hAnsi="Arial" w:cs="Arial"/>
          <w:sz w:val="24"/>
          <w:szCs w:val="24"/>
          <w:lang w:eastAsia="x-none"/>
        </w:rPr>
      </w:pPr>
    </w:p>
    <w:p w14:paraId="318F34CC" w14:textId="77777777" w:rsidR="00712182" w:rsidRDefault="002B1343" w:rsidP="00712182">
      <w:pPr>
        <w:pStyle w:val="Prrafodelista"/>
        <w:numPr>
          <w:ilvl w:val="0"/>
          <w:numId w:val="32"/>
        </w:numPr>
        <w:spacing w:after="0" w:line="240" w:lineRule="auto"/>
        <w:ind w:left="426" w:hanging="426"/>
        <w:jc w:val="both"/>
        <w:rPr>
          <w:rFonts w:ascii="Arial" w:eastAsia="Times New Roman" w:hAnsi="Arial" w:cs="Arial"/>
          <w:sz w:val="24"/>
          <w:szCs w:val="24"/>
          <w:lang w:eastAsia="x-none"/>
        </w:rPr>
      </w:pPr>
      <w:r w:rsidRPr="00712182">
        <w:rPr>
          <w:rFonts w:ascii="Arial" w:eastAsia="Times New Roman" w:hAnsi="Arial" w:cs="Arial"/>
          <w:sz w:val="24"/>
          <w:szCs w:val="24"/>
          <w:lang w:eastAsia="x-none"/>
        </w:rPr>
        <w:t>Que también debía reconocerse al consorcio el ajuste de los precios unitarios correspondientes a tales obras, de acuerdo con la fórmula pactada en el contrato y en sus acuerdos modificatorios</w:t>
      </w:r>
      <w:r w:rsidR="00584D9F" w:rsidRPr="00712182">
        <w:rPr>
          <w:rFonts w:ascii="Arial" w:eastAsia="Times New Roman" w:hAnsi="Arial" w:cs="Arial"/>
          <w:sz w:val="24"/>
          <w:szCs w:val="24"/>
          <w:lang w:eastAsia="x-none"/>
        </w:rPr>
        <w:t>.</w:t>
      </w:r>
    </w:p>
    <w:p w14:paraId="5DE951BF" w14:textId="77777777" w:rsidR="00712182" w:rsidRPr="00712182" w:rsidRDefault="00712182" w:rsidP="00712182">
      <w:pPr>
        <w:pStyle w:val="Prrafodelista"/>
        <w:rPr>
          <w:rFonts w:ascii="Arial" w:eastAsia="Times New Roman" w:hAnsi="Arial" w:cs="Arial"/>
          <w:sz w:val="24"/>
          <w:szCs w:val="24"/>
          <w:lang w:eastAsia="x-none"/>
        </w:rPr>
      </w:pPr>
    </w:p>
    <w:p w14:paraId="5AF1EBD8" w14:textId="77777777" w:rsidR="00584D9F" w:rsidRDefault="00584D9F" w:rsidP="00712182">
      <w:pPr>
        <w:pStyle w:val="Prrafodelista"/>
        <w:numPr>
          <w:ilvl w:val="0"/>
          <w:numId w:val="32"/>
        </w:numPr>
        <w:spacing w:after="0" w:line="240" w:lineRule="auto"/>
        <w:ind w:left="426" w:hanging="426"/>
        <w:jc w:val="both"/>
        <w:rPr>
          <w:rFonts w:ascii="Arial" w:eastAsia="Times New Roman" w:hAnsi="Arial" w:cs="Arial"/>
          <w:sz w:val="24"/>
          <w:szCs w:val="24"/>
          <w:lang w:eastAsia="x-none"/>
        </w:rPr>
      </w:pPr>
      <w:r w:rsidRPr="00712182">
        <w:rPr>
          <w:rFonts w:ascii="Arial" w:eastAsia="Times New Roman" w:hAnsi="Arial" w:cs="Arial"/>
          <w:sz w:val="24"/>
          <w:szCs w:val="24"/>
          <w:lang w:eastAsia="x-none"/>
        </w:rPr>
        <w:t>Que era necesario reconocer</w:t>
      </w:r>
      <w:r w:rsidR="003B06F7">
        <w:rPr>
          <w:rFonts w:ascii="Arial" w:eastAsia="Times New Roman" w:hAnsi="Arial" w:cs="Arial"/>
          <w:sz w:val="24"/>
          <w:szCs w:val="24"/>
          <w:lang w:eastAsia="x-none"/>
        </w:rPr>
        <w:t>le, asimismo,</w:t>
      </w:r>
      <w:r w:rsidRPr="00712182">
        <w:rPr>
          <w:rFonts w:ascii="Arial" w:eastAsia="Times New Roman" w:hAnsi="Arial" w:cs="Arial"/>
          <w:sz w:val="24"/>
          <w:szCs w:val="24"/>
          <w:lang w:eastAsia="x-none"/>
        </w:rPr>
        <w:t xml:space="preserve"> los costos indirectos, representados por el A.I.U. (administración, imprevistos y utilidad), sobre el valor de los costos directos </w:t>
      </w:r>
      <w:r w:rsidR="003B06F7">
        <w:rPr>
          <w:rFonts w:ascii="Arial" w:eastAsia="Times New Roman" w:hAnsi="Arial" w:cs="Arial"/>
          <w:sz w:val="24"/>
          <w:szCs w:val="24"/>
          <w:lang w:eastAsia="x-none"/>
        </w:rPr>
        <w:t>en los que incurrió el contratista</w:t>
      </w:r>
      <w:r w:rsidRPr="00712182">
        <w:rPr>
          <w:rFonts w:ascii="Arial" w:eastAsia="Times New Roman" w:hAnsi="Arial" w:cs="Arial"/>
          <w:sz w:val="24"/>
          <w:szCs w:val="24"/>
          <w:lang w:eastAsia="x-none"/>
        </w:rPr>
        <w:t xml:space="preserve">, en el porcentaje </w:t>
      </w:r>
      <w:r w:rsidR="003B06F7">
        <w:rPr>
          <w:rFonts w:ascii="Arial" w:eastAsia="Times New Roman" w:hAnsi="Arial" w:cs="Arial"/>
          <w:sz w:val="24"/>
          <w:szCs w:val="24"/>
          <w:lang w:eastAsia="x-none"/>
        </w:rPr>
        <w:t xml:space="preserve">estipulado </w:t>
      </w:r>
      <w:r w:rsidRPr="00712182">
        <w:rPr>
          <w:rFonts w:ascii="Arial" w:eastAsia="Times New Roman" w:hAnsi="Arial" w:cs="Arial"/>
          <w:sz w:val="24"/>
          <w:szCs w:val="24"/>
          <w:lang w:eastAsia="x-none"/>
        </w:rPr>
        <w:t>en el contrato.</w:t>
      </w:r>
    </w:p>
    <w:p w14:paraId="0DF1A70C" w14:textId="77777777" w:rsidR="00712182" w:rsidRPr="00712182" w:rsidRDefault="00712182" w:rsidP="00712182">
      <w:pPr>
        <w:pStyle w:val="Prrafodelista"/>
        <w:rPr>
          <w:rFonts w:ascii="Arial" w:eastAsia="Times New Roman" w:hAnsi="Arial" w:cs="Arial"/>
          <w:sz w:val="24"/>
          <w:szCs w:val="24"/>
          <w:lang w:eastAsia="x-none"/>
        </w:rPr>
      </w:pPr>
    </w:p>
    <w:p w14:paraId="0AA22837" w14:textId="77777777" w:rsidR="00584D9F" w:rsidRPr="00712182" w:rsidRDefault="00584D9F" w:rsidP="00712182">
      <w:pPr>
        <w:pStyle w:val="Prrafodelista"/>
        <w:numPr>
          <w:ilvl w:val="0"/>
          <w:numId w:val="32"/>
        </w:numPr>
        <w:spacing w:after="0" w:line="240" w:lineRule="auto"/>
        <w:ind w:left="426" w:hanging="426"/>
        <w:jc w:val="both"/>
        <w:rPr>
          <w:rFonts w:ascii="Arial" w:eastAsia="Times New Roman" w:hAnsi="Arial" w:cs="Arial"/>
          <w:sz w:val="24"/>
          <w:szCs w:val="24"/>
          <w:lang w:eastAsia="x-none"/>
        </w:rPr>
      </w:pPr>
      <w:r w:rsidRPr="00712182">
        <w:rPr>
          <w:rFonts w:ascii="Arial" w:eastAsia="Times New Roman" w:hAnsi="Arial" w:cs="Arial"/>
          <w:sz w:val="24"/>
          <w:szCs w:val="24"/>
          <w:lang w:eastAsia="x-none"/>
        </w:rPr>
        <w:t>Que el contratista también tenía derecho al reconocimiento y pago de los “</w:t>
      </w:r>
      <w:r w:rsidRPr="003B06F7">
        <w:rPr>
          <w:rFonts w:ascii="Arial" w:eastAsia="Times New Roman" w:hAnsi="Arial" w:cs="Arial"/>
          <w:i/>
          <w:sz w:val="24"/>
          <w:szCs w:val="24"/>
          <w:lang w:eastAsia="x-none"/>
        </w:rPr>
        <w:t>intereses corrientes, a la tasa máxima legal permitida</w:t>
      </w:r>
      <w:r w:rsidRPr="00712182">
        <w:rPr>
          <w:rFonts w:ascii="Arial" w:eastAsia="Times New Roman" w:hAnsi="Arial" w:cs="Arial"/>
          <w:sz w:val="24"/>
          <w:szCs w:val="24"/>
          <w:lang w:eastAsia="x-none"/>
        </w:rPr>
        <w:t xml:space="preserve">”, desde el 11 de septiembre de 2010 (día siguiente al de terminación del contrato) </w:t>
      </w:r>
      <w:r w:rsidR="003B06F7">
        <w:rPr>
          <w:rFonts w:ascii="Arial" w:eastAsia="Times New Roman" w:hAnsi="Arial" w:cs="Arial"/>
          <w:sz w:val="24"/>
          <w:szCs w:val="24"/>
          <w:lang w:eastAsia="x-none"/>
        </w:rPr>
        <w:t xml:space="preserve">y </w:t>
      </w:r>
      <w:r w:rsidRPr="00712182">
        <w:rPr>
          <w:rFonts w:ascii="Arial" w:eastAsia="Times New Roman" w:hAnsi="Arial" w:cs="Arial"/>
          <w:sz w:val="24"/>
          <w:szCs w:val="24"/>
          <w:lang w:eastAsia="x-none"/>
        </w:rPr>
        <w:t xml:space="preserve">hasta la fecha del laudo arbitral, lo cual justificó de la siguiente manera: </w:t>
      </w:r>
    </w:p>
    <w:p w14:paraId="09ED89F2" w14:textId="77777777" w:rsidR="00584D9F" w:rsidRDefault="00584D9F" w:rsidP="00584D9F">
      <w:pPr>
        <w:pStyle w:val="Prrafodelista"/>
        <w:spacing w:after="0" w:line="240" w:lineRule="auto"/>
        <w:ind w:left="1080"/>
        <w:jc w:val="both"/>
        <w:rPr>
          <w:rFonts w:ascii="Arial" w:eastAsia="Times New Roman" w:hAnsi="Arial" w:cs="Arial"/>
          <w:sz w:val="24"/>
          <w:szCs w:val="24"/>
          <w:lang w:eastAsia="x-none"/>
        </w:rPr>
      </w:pPr>
    </w:p>
    <w:p w14:paraId="78D1B2B9" w14:textId="77777777" w:rsidR="00A24144" w:rsidRPr="00712182" w:rsidRDefault="00584D9F" w:rsidP="00712182">
      <w:pPr>
        <w:pStyle w:val="Prrafodelista"/>
        <w:spacing w:after="0" w:line="240" w:lineRule="auto"/>
        <w:ind w:left="567"/>
        <w:jc w:val="both"/>
        <w:rPr>
          <w:rFonts w:ascii="Arial" w:eastAsia="Times New Roman" w:hAnsi="Arial" w:cs="Arial"/>
          <w:i/>
          <w:lang w:eastAsia="x-none"/>
        </w:rPr>
      </w:pPr>
      <w:r w:rsidRPr="00712182">
        <w:rPr>
          <w:rFonts w:ascii="Arial" w:eastAsia="Times New Roman" w:hAnsi="Arial" w:cs="Arial"/>
          <w:i/>
          <w:lang w:eastAsia="x-none"/>
        </w:rPr>
        <w:t>“En la medida en que el Tribunal ha reconocido que la convocante tiene derecho al pago de mayores cantidades de obra que ejecutó y no le fueron reconocidas en el momento de terminaci</w:t>
      </w:r>
      <w:r w:rsidR="00A24144" w:rsidRPr="00712182">
        <w:rPr>
          <w:rFonts w:ascii="Arial" w:eastAsia="Times New Roman" w:hAnsi="Arial" w:cs="Arial"/>
          <w:i/>
          <w:lang w:eastAsia="x-none"/>
        </w:rPr>
        <w:t xml:space="preserve">ón del contrato, es decir el 10 de septiembre de 2010, ello conlleva al costo de la pérdida de oportunidad, por lo que tiene derecho al reconocimiento de los intereses reclamados en la pretensión, lo cual desde ya advierte el Tribunal no es incompatible con la fórmula de reajuste que contiene el contrato en su cláusula tercera”. </w:t>
      </w:r>
    </w:p>
    <w:p w14:paraId="1FC24AAF" w14:textId="77777777" w:rsidR="00A24144" w:rsidRDefault="00A24144" w:rsidP="00584D9F">
      <w:pPr>
        <w:pStyle w:val="Prrafodelista"/>
        <w:spacing w:after="0" w:line="240" w:lineRule="auto"/>
        <w:ind w:left="1080"/>
        <w:jc w:val="both"/>
        <w:rPr>
          <w:rFonts w:ascii="Arial" w:eastAsia="Times New Roman" w:hAnsi="Arial" w:cs="Arial"/>
          <w:sz w:val="24"/>
          <w:szCs w:val="24"/>
          <w:lang w:eastAsia="x-none"/>
        </w:rPr>
      </w:pPr>
    </w:p>
    <w:p w14:paraId="7BB7EF91" w14:textId="77777777" w:rsidR="00A24144" w:rsidRDefault="00A24144" w:rsidP="00712182">
      <w:pPr>
        <w:pStyle w:val="Prrafodelista"/>
        <w:numPr>
          <w:ilvl w:val="0"/>
          <w:numId w:val="32"/>
        </w:numPr>
        <w:spacing w:after="0" w:line="240" w:lineRule="auto"/>
        <w:ind w:left="426" w:hanging="426"/>
        <w:jc w:val="both"/>
        <w:rPr>
          <w:rFonts w:ascii="Arial" w:eastAsia="Times New Roman" w:hAnsi="Arial" w:cs="Arial"/>
          <w:sz w:val="24"/>
          <w:szCs w:val="24"/>
          <w:lang w:eastAsia="x-none"/>
        </w:rPr>
      </w:pPr>
      <w:r>
        <w:rPr>
          <w:rFonts w:ascii="Arial" w:eastAsia="Times New Roman" w:hAnsi="Arial" w:cs="Arial"/>
          <w:sz w:val="24"/>
          <w:szCs w:val="24"/>
          <w:lang w:eastAsia="x-none"/>
        </w:rPr>
        <w:t>Finalmente, y en atención a lo solicitad</w:t>
      </w:r>
      <w:r w:rsidR="003B06F7">
        <w:rPr>
          <w:rFonts w:ascii="Arial" w:eastAsia="Times New Roman" w:hAnsi="Arial" w:cs="Arial"/>
          <w:sz w:val="24"/>
          <w:szCs w:val="24"/>
          <w:lang w:eastAsia="x-none"/>
        </w:rPr>
        <w:t>o</w:t>
      </w:r>
      <w:r>
        <w:rPr>
          <w:rFonts w:ascii="Arial" w:eastAsia="Times New Roman" w:hAnsi="Arial" w:cs="Arial"/>
          <w:sz w:val="24"/>
          <w:szCs w:val="24"/>
          <w:lang w:eastAsia="x-none"/>
        </w:rPr>
        <w:t xml:space="preserve"> por la parte convocante, el tribunal de arbitramento </w:t>
      </w:r>
      <w:r w:rsidR="003B06F7">
        <w:rPr>
          <w:rFonts w:ascii="Arial" w:eastAsia="Times New Roman" w:hAnsi="Arial" w:cs="Arial"/>
          <w:sz w:val="24"/>
          <w:szCs w:val="24"/>
          <w:lang w:eastAsia="x-none"/>
        </w:rPr>
        <w:t xml:space="preserve">resolvió </w:t>
      </w:r>
      <w:r>
        <w:rPr>
          <w:rFonts w:ascii="Arial" w:eastAsia="Times New Roman" w:hAnsi="Arial" w:cs="Arial"/>
          <w:sz w:val="24"/>
          <w:szCs w:val="24"/>
          <w:lang w:eastAsia="x-none"/>
        </w:rPr>
        <w:t xml:space="preserve">liquidar el contrato de obra, incluyendo las sumas a las que fue condenado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en los siguientes términos: </w:t>
      </w:r>
    </w:p>
    <w:p w14:paraId="5A6E7F44" w14:textId="77777777" w:rsidR="00A24144" w:rsidRDefault="00A24144" w:rsidP="00A24144">
      <w:pPr>
        <w:pStyle w:val="Prrafodelista"/>
        <w:spacing w:after="0" w:line="240" w:lineRule="auto"/>
        <w:ind w:left="1080"/>
        <w:jc w:val="both"/>
        <w:rPr>
          <w:rFonts w:ascii="Arial" w:eastAsia="Times New Roman" w:hAnsi="Arial" w:cs="Arial"/>
          <w:sz w:val="24"/>
          <w:szCs w:val="24"/>
          <w:lang w:eastAsia="x-none"/>
        </w:rPr>
      </w:pPr>
    </w:p>
    <w:p w14:paraId="5C153BA1" w14:textId="77777777" w:rsidR="00A24144" w:rsidRPr="00712182" w:rsidRDefault="00A24144" w:rsidP="00712182">
      <w:pPr>
        <w:pStyle w:val="Prrafodelista"/>
        <w:spacing w:after="0" w:line="240" w:lineRule="auto"/>
        <w:ind w:left="567"/>
        <w:jc w:val="both"/>
        <w:rPr>
          <w:rFonts w:ascii="Arial" w:eastAsia="Times New Roman" w:hAnsi="Arial" w:cs="Arial"/>
          <w:i/>
          <w:lang w:eastAsia="x-none"/>
        </w:rPr>
      </w:pPr>
      <w:r w:rsidRPr="00712182">
        <w:rPr>
          <w:rFonts w:ascii="Arial" w:eastAsia="Times New Roman" w:hAnsi="Arial" w:cs="Arial"/>
          <w:lang w:eastAsia="x-none"/>
        </w:rPr>
        <w:t>“</w:t>
      </w:r>
      <w:r w:rsidRPr="00712182">
        <w:rPr>
          <w:rFonts w:ascii="Arial" w:eastAsia="Times New Roman" w:hAnsi="Arial" w:cs="Arial"/>
          <w:i/>
          <w:lang w:eastAsia="x-none"/>
        </w:rPr>
        <w:t xml:space="preserve">A manera de resumen las cifras objeto de condena y que constituyen la liquidación del contrato se sintetizan en el siguiente cuadro: </w:t>
      </w:r>
    </w:p>
    <w:p w14:paraId="359D66DB" w14:textId="77777777" w:rsidR="00A24144" w:rsidRDefault="00A24144" w:rsidP="00A24144">
      <w:pPr>
        <w:pStyle w:val="Prrafodelista"/>
        <w:spacing w:after="0" w:line="240" w:lineRule="auto"/>
        <w:ind w:left="1080"/>
        <w:jc w:val="both"/>
        <w:rPr>
          <w:rFonts w:ascii="Arial" w:eastAsia="Times New Roman" w:hAnsi="Arial" w:cs="Arial"/>
          <w:i/>
          <w:sz w:val="24"/>
          <w:szCs w:val="24"/>
          <w:lang w:eastAsia="x-none"/>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3"/>
        <w:gridCol w:w="2125"/>
      </w:tblGrid>
      <w:tr w:rsidR="00A24144" w:rsidRPr="00712182" w14:paraId="2FEF938D" w14:textId="77777777" w:rsidTr="00FC3CB6">
        <w:tc>
          <w:tcPr>
            <w:tcW w:w="5719" w:type="dxa"/>
            <w:shd w:val="clear" w:color="auto" w:fill="auto"/>
          </w:tcPr>
          <w:p w14:paraId="727FB174" w14:textId="77777777" w:rsidR="00A24144" w:rsidRPr="00FC3CB6" w:rsidRDefault="00A24144" w:rsidP="00FC3CB6">
            <w:pPr>
              <w:pStyle w:val="Prrafodelista"/>
              <w:spacing w:after="0" w:line="240" w:lineRule="auto"/>
              <w:ind w:left="0"/>
              <w:jc w:val="center"/>
              <w:rPr>
                <w:rFonts w:ascii="Arial" w:eastAsia="Times New Roman" w:hAnsi="Arial" w:cs="Arial"/>
                <w:b/>
                <w:i/>
                <w:lang w:eastAsia="x-none"/>
              </w:rPr>
            </w:pPr>
            <w:r w:rsidRPr="00FC3CB6">
              <w:rPr>
                <w:rFonts w:ascii="Arial" w:eastAsia="Times New Roman" w:hAnsi="Arial" w:cs="Arial"/>
                <w:b/>
                <w:i/>
                <w:lang w:eastAsia="x-none"/>
              </w:rPr>
              <w:t>CONCEPTO</w:t>
            </w:r>
          </w:p>
        </w:tc>
        <w:tc>
          <w:tcPr>
            <w:tcW w:w="2029" w:type="dxa"/>
            <w:shd w:val="clear" w:color="auto" w:fill="auto"/>
          </w:tcPr>
          <w:p w14:paraId="27C79D70" w14:textId="77777777" w:rsidR="00A24144" w:rsidRPr="00FC3CB6" w:rsidRDefault="00A24144" w:rsidP="00FC3CB6">
            <w:pPr>
              <w:pStyle w:val="Prrafodelista"/>
              <w:spacing w:after="0" w:line="240" w:lineRule="auto"/>
              <w:ind w:left="0"/>
              <w:jc w:val="center"/>
              <w:rPr>
                <w:rFonts w:ascii="Arial" w:eastAsia="Times New Roman" w:hAnsi="Arial" w:cs="Arial"/>
                <w:b/>
                <w:i/>
                <w:lang w:eastAsia="x-none"/>
              </w:rPr>
            </w:pPr>
            <w:r w:rsidRPr="00FC3CB6">
              <w:rPr>
                <w:rFonts w:ascii="Arial" w:eastAsia="Times New Roman" w:hAnsi="Arial" w:cs="Arial"/>
                <w:b/>
                <w:i/>
                <w:lang w:eastAsia="x-none"/>
              </w:rPr>
              <w:t>VALOR</w:t>
            </w:r>
          </w:p>
        </w:tc>
      </w:tr>
      <w:tr w:rsidR="00A24144" w:rsidRPr="00712182" w14:paraId="18BDCC5B" w14:textId="77777777" w:rsidTr="00FC3CB6">
        <w:tc>
          <w:tcPr>
            <w:tcW w:w="5719" w:type="dxa"/>
            <w:shd w:val="clear" w:color="auto" w:fill="auto"/>
          </w:tcPr>
          <w:p w14:paraId="14FC551A" w14:textId="77777777" w:rsidR="00A24144" w:rsidRPr="00FC3CB6" w:rsidRDefault="00A24144" w:rsidP="00FC3CB6">
            <w:pPr>
              <w:pStyle w:val="Prrafodelista"/>
              <w:spacing w:after="0" w:line="240" w:lineRule="auto"/>
              <w:ind w:left="0"/>
              <w:jc w:val="both"/>
              <w:rPr>
                <w:rFonts w:ascii="Arial" w:eastAsia="Times New Roman" w:hAnsi="Arial" w:cs="Arial"/>
                <w:i/>
                <w:lang w:eastAsia="x-none"/>
              </w:rPr>
            </w:pPr>
            <w:r w:rsidRPr="00FC3CB6">
              <w:rPr>
                <w:rFonts w:ascii="Arial" w:eastAsia="Times New Roman" w:hAnsi="Arial" w:cs="Arial"/>
                <w:i/>
                <w:lang w:eastAsia="x-none"/>
              </w:rPr>
              <w:t>Mayores cantidades de obra ejecutadas y no pagadas</w:t>
            </w:r>
          </w:p>
        </w:tc>
        <w:tc>
          <w:tcPr>
            <w:tcW w:w="2029" w:type="dxa"/>
            <w:shd w:val="clear" w:color="auto" w:fill="auto"/>
          </w:tcPr>
          <w:p w14:paraId="2F5987DC" w14:textId="77777777" w:rsidR="00A24144" w:rsidRPr="00FC3CB6" w:rsidRDefault="00A24144" w:rsidP="00FC3CB6">
            <w:pPr>
              <w:pStyle w:val="Prrafodelista"/>
              <w:spacing w:after="0" w:line="240" w:lineRule="auto"/>
              <w:ind w:left="0"/>
              <w:jc w:val="both"/>
              <w:rPr>
                <w:rFonts w:ascii="Arial" w:eastAsia="Times New Roman" w:hAnsi="Arial" w:cs="Arial"/>
                <w:i/>
                <w:lang w:eastAsia="x-none"/>
              </w:rPr>
            </w:pPr>
            <w:r w:rsidRPr="00FC3CB6">
              <w:rPr>
                <w:rFonts w:ascii="Arial" w:eastAsia="Times New Roman" w:hAnsi="Arial" w:cs="Arial"/>
                <w:i/>
                <w:lang w:eastAsia="x-none"/>
              </w:rPr>
              <w:t>$727.024</w:t>
            </w:r>
            <w:r w:rsidR="00712182" w:rsidRPr="00FC3CB6">
              <w:rPr>
                <w:rFonts w:ascii="Arial" w:eastAsia="Times New Roman" w:hAnsi="Arial" w:cs="Arial"/>
                <w:i/>
                <w:lang w:eastAsia="x-none"/>
              </w:rPr>
              <w:t>.</w:t>
            </w:r>
            <w:r w:rsidRPr="00FC3CB6">
              <w:rPr>
                <w:rFonts w:ascii="Arial" w:eastAsia="Times New Roman" w:hAnsi="Arial" w:cs="Arial"/>
                <w:i/>
                <w:lang w:eastAsia="x-none"/>
              </w:rPr>
              <w:t>311,03</w:t>
            </w:r>
          </w:p>
        </w:tc>
      </w:tr>
      <w:tr w:rsidR="00A24144" w:rsidRPr="00712182" w14:paraId="6CCB4700" w14:textId="77777777" w:rsidTr="00FC3CB6">
        <w:tc>
          <w:tcPr>
            <w:tcW w:w="5719" w:type="dxa"/>
            <w:shd w:val="clear" w:color="auto" w:fill="auto"/>
          </w:tcPr>
          <w:p w14:paraId="445572D6" w14:textId="77777777" w:rsidR="00A24144" w:rsidRPr="00FC3CB6" w:rsidRDefault="00A24144" w:rsidP="00FC3CB6">
            <w:pPr>
              <w:pStyle w:val="Prrafodelista"/>
              <w:spacing w:after="0" w:line="240" w:lineRule="auto"/>
              <w:ind w:left="0"/>
              <w:jc w:val="both"/>
              <w:rPr>
                <w:rFonts w:ascii="Arial" w:eastAsia="Times New Roman" w:hAnsi="Arial" w:cs="Arial"/>
                <w:i/>
                <w:lang w:eastAsia="x-none"/>
              </w:rPr>
            </w:pPr>
            <w:r w:rsidRPr="00FC3CB6">
              <w:rPr>
                <w:rFonts w:ascii="Arial" w:eastAsia="Times New Roman" w:hAnsi="Arial" w:cs="Arial"/>
                <w:i/>
                <w:lang w:eastAsia="x-none"/>
              </w:rPr>
              <w:t>Ajuste previsto en la cláusula tercera del Contrato</w:t>
            </w:r>
          </w:p>
        </w:tc>
        <w:tc>
          <w:tcPr>
            <w:tcW w:w="2029" w:type="dxa"/>
            <w:shd w:val="clear" w:color="auto" w:fill="auto"/>
          </w:tcPr>
          <w:p w14:paraId="1D2342ED" w14:textId="77777777" w:rsidR="00A24144" w:rsidRPr="00FC3CB6" w:rsidRDefault="00A24144" w:rsidP="00FC3CB6">
            <w:pPr>
              <w:pStyle w:val="Prrafodelista"/>
              <w:spacing w:after="0" w:line="240" w:lineRule="auto"/>
              <w:ind w:left="0"/>
              <w:jc w:val="both"/>
              <w:rPr>
                <w:rFonts w:ascii="Arial" w:eastAsia="Times New Roman" w:hAnsi="Arial" w:cs="Arial"/>
                <w:i/>
                <w:lang w:eastAsia="x-none"/>
              </w:rPr>
            </w:pPr>
            <w:r w:rsidRPr="00FC3CB6">
              <w:rPr>
                <w:rFonts w:ascii="Arial" w:eastAsia="Times New Roman" w:hAnsi="Arial" w:cs="Arial"/>
                <w:i/>
                <w:lang w:eastAsia="x-none"/>
              </w:rPr>
              <w:t>$74.889.701,61</w:t>
            </w:r>
          </w:p>
        </w:tc>
      </w:tr>
      <w:tr w:rsidR="00A24144" w:rsidRPr="00712182" w14:paraId="244AA577" w14:textId="77777777" w:rsidTr="00FC3CB6">
        <w:tc>
          <w:tcPr>
            <w:tcW w:w="5719" w:type="dxa"/>
            <w:shd w:val="clear" w:color="auto" w:fill="auto"/>
          </w:tcPr>
          <w:p w14:paraId="4D6FC116" w14:textId="77777777" w:rsidR="00A24144" w:rsidRPr="00FC3CB6" w:rsidRDefault="00A24144" w:rsidP="00FC3CB6">
            <w:pPr>
              <w:pStyle w:val="Prrafodelista"/>
              <w:spacing w:after="0" w:line="240" w:lineRule="auto"/>
              <w:ind w:left="0"/>
              <w:jc w:val="both"/>
              <w:rPr>
                <w:rFonts w:ascii="Arial" w:eastAsia="Times New Roman" w:hAnsi="Arial" w:cs="Arial"/>
                <w:i/>
                <w:lang w:eastAsia="x-none"/>
              </w:rPr>
            </w:pPr>
            <w:r w:rsidRPr="00FC3CB6">
              <w:rPr>
                <w:rFonts w:ascii="Arial" w:eastAsia="Times New Roman" w:hAnsi="Arial" w:cs="Arial"/>
                <w:i/>
                <w:lang w:eastAsia="x-none"/>
              </w:rPr>
              <w:t>Costo Indirecto AIU</w:t>
            </w:r>
          </w:p>
        </w:tc>
        <w:tc>
          <w:tcPr>
            <w:tcW w:w="2029" w:type="dxa"/>
            <w:shd w:val="clear" w:color="auto" w:fill="auto"/>
          </w:tcPr>
          <w:p w14:paraId="534F4D05" w14:textId="77777777" w:rsidR="00A24144" w:rsidRPr="00FC3CB6" w:rsidRDefault="00A24144" w:rsidP="00FC3CB6">
            <w:pPr>
              <w:pStyle w:val="Prrafodelista"/>
              <w:spacing w:after="0" w:line="240" w:lineRule="auto"/>
              <w:ind w:left="0"/>
              <w:jc w:val="both"/>
              <w:rPr>
                <w:rFonts w:ascii="Arial" w:eastAsia="Times New Roman" w:hAnsi="Arial" w:cs="Arial"/>
                <w:i/>
                <w:lang w:eastAsia="x-none"/>
              </w:rPr>
            </w:pPr>
            <w:r w:rsidRPr="00FC3CB6">
              <w:rPr>
                <w:rFonts w:ascii="Arial" w:eastAsia="Times New Roman" w:hAnsi="Arial" w:cs="Arial"/>
                <w:i/>
                <w:lang w:eastAsia="x-none"/>
              </w:rPr>
              <w:t>$200.478.503,00</w:t>
            </w:r>
          </w:p>
        </w:tc>
      </w:tr>
      <w:tr w:rsidR="00A24144" w:rsidRPr="00712182" w14:paraId="4A7FFBC7" w14:textId="77777777" w:rsidTr="00FC3CB6">
        <w:tc>
          <w:tcPr>
            <w:tcW w:w="5719" w:type="dxa"/>
            <w:shd w:val="clear" w:color="auto" w:fill="auto"/>
          </w:tcPr>
          <w:p w14:paraId="5EBA883E" w14:textId="77777777" w:rsidR="00A24144" w:rsidRPr="00FC3CB6" w:rsidRDefault="00A24144" w:rsidP="00FC3CB6">
            <w:pPr>
              <w:pStyle w:val="Prrafodelista"/>
              <w:spacing w:after="0" w:line="240" w:lineRule="auto"/>
              <w:ind w:left="0"/>
              <w:jc w:val="both"/>
              <w:rPr>
                <w:rFonts w:ascii="Arial" w:eastAsia="Times New Roman" w:hAnsi="Arial" w:cs="Arial"/>
                <w:i/>
                <w:lang w:eastAsia="x-none"/>
              </w:rPr>
            </w:pPr>
            <w:r w:rsidRPr="00FC3CB6">
              <w:rPr>
                <w:rFonts w:ascii="Arial" w:eastAsia="Times New Roman" w:hAnsi="Arial" w:cs="Arial"/>
                <w:i/>
                <w:lang w:eastAsia="x-none"/>
              </w:rPr>
              <w:t xml:space="preserve">Intereses corrientes bancarios causados desde el 11 de septiembre de 2010 </w:t>
            </w:r>
          </w:p>
        </w:tc>
        <w:tc>
          <w:tcPr>
            <w:tcW w:w="2029" w:type="dxa"/>
            <w:shd w:val="clear" w:color="auto" w:fill="auto"/>
          </w:tcPr>
          <w:p w14:paraId="35098D56" w14:textId="77777777" w:rsidR="00A24144" w:rsidRPr="00FC3CB6" w:rsidRDefault="00712182" w:rsidP="00FC3CB6">
            <w:pPr>
              <w:pStyle w:val="Prrafodelista"/>
              <w:spacing w:after="0" w:line="240" w:lineRule="auto"/>
              <w:ind w:left="0"/>
              <w:jc w:val="both"/>
              <w:rPr>
                <w:rFonts w:ascii="Arial" w:eastAsia="Times New Roman" w:hAnsi="Arial" w:cs="Arial"/>
                <w:i/>
                <w:lang w:eastAsia="x-none"/>
              </w:rPr>
            </w:pPr>
            <w:r w:rsidRPr="00FC3CB6">
              <w:rPr>
                <w:rFonts w:ascii="Arial" w:eastAsia="Times New Roman" w:hAnsi="Arial" w:cs="Arial"/>
                <w:i/>
                <w:lang w:eastAsia="x-none"/>
              </w:rPr>
              <w:t>$1.158.701.497,00</w:t>
            </w:r>
          </w:p>
        </w:tc>
      </w:tr>
      <w:tr w:rsidR="00A24144" w:rsidRPr="00712182" w14:paraId="0CE4416D" w14:textId="77777777" w:rsidTr="00FC3CB6">
        <w:tc>
          <w:tcPr>
            <w:tcW w:w="5719" w:type="dxa"/>
            <w:shd w:val="clear" w:color="auto" w:fill="auto"/>
          </w:tcPr>
          <w:p w14:paraId="2AEACB79" w14:textId="77777777" w:rsidR="00A24144" w:rsidRPr="00FC3CB6" w:rsidRDefault="00712182" w:rsidP="00FC3CB6">
            <w:pPr>
              <w:pStyle w:val="Prrafodelista"/>
              <w:spacing w:after="0" w:line="240" w:lineRule="auto"/>
              <w:ind w:left="0"/>
              <w:jc w:val="both"/>
              <w:rPr>
                <w:rFonts w:ascii="Arial" w:eastAsia="Times New Roman" w:hAnsi="Arial" w:cs="Arial"/>
                <w:b/>
                <w:i/>
                <w:lang w:eastAsia="x-none"/>
              </w:rPr>
            </w:pPr>
            <w:r w:rsidRPr="00FC3CB6">
              <w:rPr>
                <w:rFonts w:ascii="Arial" w:eastAsia="Times New Roman" w:hAnsi="Arial" w:cs="Arial"/>
                <w:b/>
                <w:i/>
                <w:lang w:eastAsia="x-none"/>
              </w:rPr>
              <w:t>TOTAL</w:t>
            </w:r>
          </w:p>
        </w:tc>
        <w:tc>
          <w:tcPr>
            <w:tcW w:w="2029" w:type="dxa"/>
            <w:shd w:val="clear" w:color="auto" w:fill="auto"/>
          </w:tcPr>
          <w:p w14:paraId="0C8CB40E" w14:textId="77777777" w:rsidR="00A24144" w:rsidRPr="00FC3CB6" w:rsidRDefault="00712182" w:rsidP="00FC3CB6">
            <w:pPr>
              <w:pStyle w:val="Prrafodelista"/>
              <w:spacing w:after="0" w:line="240" w:lineRule="auto"/>
              <w:ind w:left="0"/>
              <w:jc w:val="both"/>
              <w:rPr>
                <w:rFonts w:ascii="Arial" w:eastAsia="Times New Roman" w:hAnsi="Arial" w:cs="Arial"/>
                <w:lang w:eastAsia="x-none"/>
              </w:rPr>
            </w:pPr>
            <w:r w:rsidRPr="00FC3CB6">
              <w:rPr>
                <w:rFonts w:ascii="Arial" w:eastAsia="Times New Roman" w:hAnsi="Arial" w:cs="Arial"/>
                <w:b/>
                <w:i/>
                <w:lang w:eastAsia="x-none"/>
              </w:rPr>
              <w:t>$2.161.094.012,64</w:t>
            </w:r>
            <w:r w:rsidR="003B06F7" w:rsidRPr="00FC3CB6">
              <w:rPr>
                <w:rFonts w:ascii="Arial" w:eastAsia="Times New Roman" w:hAnsi="Arial" w:cs="Arial"/>
                <w:lang w:eastAsia="x-none"/>
              </w:rPr>
              <w:t>”</w:t>
            </w:r>
          </w:p>
        </w:tc>
      </w:tr>
    </w:tbl>
    <w:p w14:paraId="2BAE98E3" w14:textId="77777777" w:rsidR="002B1343" w:rsidRPr="002B1343" w:rsidRDefault="00A24144" w:rsidP="00A24144">
      <w:pPr>
        <w:pStyle w:val="Prrafodelista"/>
        <w:spacing w:after="0" w:line="240" w:lineRule="auto"/>
        <w:ind w:left="108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00584D9F">
        <w:rPr>
          <w:rFonts w:ascii="Arial" w:eastAsia="Times New Roman" w:hAnsi="Arial" w:cs="Arial"/>
          <w:sz w:val="24"/>
          <w:szCs w:val="24"/>
          <w:lang w:eastAsia="x-none"/>
        </w:rPr>
        <w:t xml:space="preserve"> </w:t>
      </w:r>
    </w:p>
    <w:p w14:paraId="642C0F55" w14:textId="77777777" w:rsidR="00712182" w:rsidRDefault="0071218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Por otra parte, </w:t>
      </w:r>
      <w:r w:rsidR="003B06F7">
        <w:rPr>
          <w:rFonts w:ascii="Arial" w:eastAsia="Times New Roman" w:hAnsi="Arial" w:cs="Arial"/>
          <w:sz w:val="24"/>
          <w:szCs w:val="24"/>
          <w:lang w:eastAsia="x-none"/>
        </w:rPr>
        <w:t xml:space="preserve">los árbitros denegaron </w:t>
      </w:r>
      <w:r>
        <w:rPr>
          <w:rFonts w:ascii="Arial" w:eastAsia="Times New Roman" w:hAnsi="Arial" w:cs="Arial"/>
          <w:sz w:val="24"/>
          <w:szCs w:val="24"/>
          <w:lang w:eastAsia="x-none"/>
        </w:rPr>
        <w:t xml:space="preserve">las pretensiones formuladas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en su demanda de reconvención, al encontrar que no fueron probados los hechos en las cuales se basaban. </w:t>
      </w:r>
    </w:p>
    <w:p w14:paraId="09552C0A" w14:textId="77777777" w:rsidR="00712182" w:rsidRDefault="00712182" w:rsidP="00D1660E">
      <w:pPr>
        <w:spacing w:after="0" w:line="240" w:lineRule="auto"/>
        <w:jc w:val="both"/>
        <w:rPr>
          <w:rFonts w:ascii="Arial" w:eastAsia="Times New Roman" w:hAnsi="Arial" w:cs="Arial"/>
          <w:sz w:val="24"/>
          <w:szCs w:val="24"/>
          <w:lang w:eastAsia="x-none"/>
        </w:rPr>
      </w:pPr>
    </w:p>
    <w:p w14:paraId="23872E49" w14:textId="77777777" w:rsidR="00712182" w:rsidRDefault="0071218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virtud de lo anterior, el tribunal profirió, entre otras, las siguientes declaraciones y condenas (solo se citan</w:t>
      </w:r>
      <w:r w:rsidR="003B06F7">
        <w:rPr>
          <w:rFonts w:ascii="Arial" w:eastAsia="Times New Roman" w:hAnsi="Arial" w:cs="Arial"/>
          <w:sz w:val="24"/>
          <w:szCs w:val="24"/>
          <w:lang w:eastAsia="x-none"/>
        </w:rPr>
        <w:t>,</w:t>
      </w:r>
      <w:r>
        <w:rPr>
          <w:rFonts w:ascii="Arial" w:eastAsia="Times New Roman" w:hAnsi="Arial" w:cs="Arial"/>
          <w:sz w:val="24"/>
          <w:szCs w:val="24"/>
          <w:lang w:eastAsia="x-none"/>
        </w:rPr>
        <w:t xml:space="preserve"> parcialmente</w:t>
      </w:r>
      <w:r w:rsidR="003B06F7">
        <w:rPr>
          <w:rFonts w:ascii="Arial" w:eastAsia="Times New Roman" w:hAnsi="Arial" w:cs="Arial"/>
          <w:sz w:val="24"/>
          <w:szCs w:val="24"/>
          <w:lang w:eastAsia="x-none"/>
        </w:rPr>
        <w:t>,</w:t>
      </w:r>
      <w:r>
        <w:rPr>
          <w:rFonts w:ascii="Arial" w:eastAsia="Times New Roman" w:hAnsi="Arial" w:cs="Arial"/>
          <w:sz w:val="24"/>
          <w:szCs w:val="24"/>
          <w:lang w:eastAsia="x-none"/>
        </w:rPr>
        <w:t xml:space="preserve"> las pertinentes </w:t>
      </w:r>
      <w:r w:rsidR="003B06F7">
        <w:rPr>
          <w:rFonts w:ascii="Arial" w:eastAsia="Times New Roman" w:hAnsi="Arial" w:cs="Arial"/>
          <w:sz w:val="24"/>
          <w:szCs w:val="24"/>
          <w:lang w:eastAsia="x-none"/>
        </w:rPr>
        <w:t>a</w:t>
      </w:r>
      <w:r>
        <w:rPr>
          <w:rFonts w:ascii="Arial" w:eastAsia="Times New Roman" w:hAnsi="Arial" w:cs="Arial"/>
          <w:sz w:val="24"/>
          <w:szCs w:val="24"/>
          <w:lang w:eastAsia="x-none"/>
        </w:rPr>
        <w:t xml:space="preserve"> esta consulta): </w:t>
      </w:r>
    </w:p>
    <w:p w14:paraId="14077845" w14:textId="77777777" w:rsidR="00712182" w:rsidRDefault="00712182" w:rsidP="00D1660E">
      <w:pPr>
        <w:spacing w:after="0" w:line="240" w:lineRule="auto"/>
        <w:jc w:val="both"/>
        <w:rPr>
          <w:rFonts w:ascii="Arial" w:eastAsia="Times New Roman" w:hAnsi="Arial" w:cs="Arial"/>
          <w:sz w:val="24"/>
          <w:szCs w:val="24"/>
          <w:lang w:eastAsia="x-none"/>
        </w:rPr>
      </w:pPr>
    </w:p>
    <w:p w14:paraId="7D9DA90F" w14:textId="77777777" w:rsidR="00434E3C" w:rsidRPr="003B06F7" w:rsidRDefault="00712182" w:rsidP="003B06F7">
      <w:pPr>
        <w:spacing w:after="0" w:line="240" w:lineRule="auto"/>
        <w:ind w:left="567"/>
        <w:jc w:val="both"/>
        <w:rPr>
          <w:rFonts w:ascii="Arial" w:eastAsia="Times New Roman" w:hAnsi="Arial" w:cs="Arial"/>
          <w:lang w:eastAsia="x-none"/>
        </w:rPr>
      </w:pPr>
      <w:r w:rsidRPr="008B4064">
        <w:rPr>
          <w:rFonts w:ascii="Arial" w:eastAsia="Times New Roman" w:hAnsi="Arial" w:cs="Arial"/>
          <w:lang w:eastAsia="x-none"/>
        </w:rPr>
        <w:t>“</w:t>
      </w:r>
      <w:r w:rsidRPr="008B4064">
        <w:rPr>
          <w:rFonts w:ascii="Arial" w:eastAsia="Times New Roman" w:hAnsi="Arial" w:cs="Arial"/>
          <w:i/>
          <w:lang w:eastAsia="x-none"/>
        </w:rPr>
        <w:t>(…)</w:t>
      </w:r>
      <w:r w:rsidR="003B06F7">
        <w:rPr>
          <w:rFonts w:ascii="Arial" w:eastAsia="Times New Roman" w:hAnsi="Arial" w:cs="Arial"/>
          <w:i/>
          <w:lang w:eastAsia="x-none"/>
        </w:rPr>
        <w:t xml:space="preserve"> </w:t>
      </w:r>
      <w:proofErr w:type="gramStart"/>
      <w:r w:rsidRPr="008B4064">
        <w:rPr>
          <w:rFonts w:ascii="Arial" w:eastAsia="Times New Roman" w:hAnsi="Arial" w:cs="Arial"/>
          <w:b/>
          <w:i/>
          <w:lang w:eastAsia="x-none"/>
        </w:rPr>
        <w:t>Tercero</w:t>
      </w:r>
      <w:r w:rsidRPr="008B4064">
        <w:rPr>
          <w:rFonts w:ascii="Arial" w:eastAsia="Times New Roman" w:hAnsi="Arial" w:cs="Arial"/>
          <w:i/>
          <w:lang w:eastAsia="x-none"/>
        </w:rPr>
        <w:t>.-</w:t>
      </w:r>
      <w:proofErr w:type="gramEnd"/>
      <w:r w:rsidRPr="008B4064">
        <w:rPr>
          <w:rFonts w:ascii="Arial" w:eastAsia="Times New Roman" w:hAnsi="Arial" w:cs="Arial"/>
          <w:i/>
          <w:lang w:eastAsia="x-none"/>
        </w:rPr>
        <w:t xml:space="preserve"> Declarar que el </w:t>
      </w:r>
      <w:r w:rsidR="00434E3C" w:rsidRPr="008B4064">
        <w:rPr>
          <w:rFonts w:ascii="Arial" w:eastAsia="Times New Roman" w:hAnsi="Arial" w:cs="Arial"/>
          <w:i/>
          <w:lang w:eastAsia="x-none"/>
        </w:rPr>
        <w:t>FONDO</w:t>
      </w:r>
      <w:r w:rsidRPr="008B4064">
        <w:rPr>
          <w:rFonts w:ascii="Arial" w:eastAsia="Times New Roman" w:hAnsi="Arial" w:cs="Arial"/>
          <w:i/>
          <w:lang w:eastAsia="x-none"/>
        </w:rPr>
        <w:t xml:space="preserve"> FINANCIERO DE PROYECTOS DE DESARROLLO – FONADE incumplió el contrato de obra No. 2070329 de 2007 suscrito por las partes el 28 de febrero</w:t>
      </w:r>
      <w:r w:rsidR="00434E3C" w:rsidRPr="008B4064">
        <w:rPr>
          <w:rFonts w:ascii="Arial" w:eastAsia="Times New Roman" w:hAnsi="Arial" w:cs="Arial"/>
          <w:i/>
          <w:lang w:eastAsia="x-none"/>
        </w:rPr>
        <w:t xml:space="preserve"> de 2007, por el no pago de las mayores cantidades de obra ejecutadas por el </w:t>
      </w:r>
      <w:r w:rsidR="00EC53BD" w:rsidRPr="008B4064">
        <w:rPr>
          <w:rFonts w:ascii="Arial" w:eastAsia="Times New Roman" w:hAnsi="Arial" w:cs="Arial"/>
          <w:i/>
          <w:lang w:eastAsia="x-none"/>
        </w:rPr>
        <w:t xml:space="preserve">CONSORCIO CMS </w:t>
      </w:r>
      <w:r w:rsidR="00434E3C" w:rsidRPr="008B4064">
        <w:rPr>
          <w:rFonts w:ascii="Arial" w:eastAsia="Times New Roman" w:hAnsi="Arial" w:cs="Arial"/>
          <w:i/>
          <w:lang w:eastAsia="x-none"/>
        </w:rPr>
        <w:t>CÁRCELES que fueron acreditadas en el proceso. Con lo anterior prospera la pretensión primera principal…</w:t>
      </w:r>
    </w:p>
    <w:p w14:paraId="246B94EB" w14:textId="77777777" w:rsidR="00434E3C" w:rsidRPr="008B4064" w:rsidRDefault="00434E3C" w:rsidP="008B4064">
      <w:pPr>
        <w:spacing w:after="0" w:line="240" w:lineRule="auto"/>
        <w:ind w:left="567"/>
        <w:jc w:val="both"/>
        <w:rPr>
          <w:rFonts w:ascii="Arial" w:eastAsia="Times New Roman" w:hAnsi="Arial" w:cs="Arial"/>
          <w:i/>
          <w:lang w:eastAsia="x-none"/>
        </w:rPr>
      </w:pPr>
    </w:p>
    <w:p w14:paraId="4E3CC793" w14:textId="77777777" w:rsidR="00712F1E" w:rsidRPr="008B4064" w:rsidRDefault="00712F1E" w:rsidP="008B4064">
      <w:pPr>
        <w:spacing w:after="0" w:line="240" w:lineRule="auto"/>
        <w:ind w:left="567"/>
        <w:jc w:val="both"/>
        <w:rPr>
          <w:rFonts w:ascii="Arial" w:eastAsia="Times New Roman" w:hAnsi="Arial" w:cs="Arial"/>
          <w:i/>
          <w:lang w:eastAsia="x-none"/>
        </w:rPr>
      </w:pPr>
      <w:proofErr w:type="gramStart"/>
      <w:r w:rsidRPr="008B4064">
        <w:rPr>
          <w:rFonts w:ascii="Arial" w:eastAsia="Times New Roman" w:hAnsi="Arial" w:cs="Arial"/>
          <w:b/>
          <w:i/>
          <w:lang w:eastAsia="x-none"/>
        </w:rPr>
        <w:t>Cuarto.-</w:t>
      </w:r>
      <w:proofErr w:type="gramEnd"/>
      <w:r w:rsidRPr="008B4064">
        <w:rPr>
          <w:rFonts w:ascii="Arial" w:eastAsia="Times New Roman" w:hAnsi="Arial" w:cs="Arial"/>
          <w:i/>
          <w:lang w:eastAsia="x-none"/>
        </w:rPr>
        <w:t xml:space="preserve"> Declarar que como consecuencia de lo anterior… FONADE es responsable respecto de las mayores cantidades de obra ejecutadas y no pagadas, costos administrativos y perjuicios causados al CONSORCIO CMS CÁRCELES</w:t>
      </w:r>
      <w:r w:rsidR="00EC53BD" w:rsidRPr="008B4064">
        <w:rPr>
          <w:rFonts w:ascii="Arial" w:eastAsia="Times New Roman" w:hAnsi="Arial" w:cs="Arial"/>
          <w:i/>
          <w:lang w:eastAsia="x-none"/>
        </w:rPr>
        <w:t>. (</w:t>
      </w:r>
      <w:r w:rsidRPr="008B4064">
        <w:rPr>
          <w:rFonts w:ascii="Arial" w:eastAsia="Times New Roman" w:hAnsi="Arial" w:cs="Arial"/>
          <w:i/>
          <w:lang w:eastAsia="x-none"/>
        </w:rPr>
        <w:t>…</w:t>
      </w:r>
      <w:r w:rsidR="00EC53BD" w:rsidRPr="008B4064">
        <w:rPr>
          <w:rFonts w:ascii="Arial" w:eastAsia="Times New Roman" w:hAnsi="Arial" w:cs="Arial"/>
          <w:i/>
          <w:lang w:eastAsia="x-none"/>
        </w:rPr>
        <w:t>)</w:t>
      </w:r>
    </w:p>
    <w:p w14:paraId="0CC121D4" w14:textId="77777777" w:rsidR="00712F1E" w:rsidRPr="008B4064" w:rsidRDefault="00712F1E" w:rsidP="008B4064">
      <w:pPr>
        <w:spacing w:after="0" w:line="240" w:lineRule="auto"/>
        <w:ind w:left="567"/>
        <w:jc w:val="both"/>
        <w:rPr>
          <w:rFonts w:ascii="Arial" w:eastAsia="Times New Roman" w:hAnsi="Arial" w:cs="Arial"/>
          <w:i/>
          <w:lang w:eastAsia="x-none"/>
        </w:rPr>
      </w:pPr>
    </w:p>
    <w:p w14:paraId="683B8A2B" w14:textId="77777777" w:rsidR="00EC53BD" w:rsidRPr="008B4064" w:rsidRDefault="00712F1E" w:rsidP="008B4064">
      <w:pPr>
        <w:spacing w:after="0" w:line="240" w:lineRule="auto"/>
        <w:ind w:left="567"/>
        <w:jc w:val="both"/>
        <w:rPr>
          <w:rFonts w:ascii="Arial" w:eastAsia="Times New Roman" w:hAnsi="Arial" w:cs="Arial"/>
          <w:i/>
          <w:lang w:eastAsia="x-none"/>
        </w:rPr>
      </w:pPr>
      <w:proofErr w:type="gramStart"/>
      <w:r w:rsidRPr="008B4064">
        <w:rPr>
          <w:rFonts w:ascii="Arial" w:eastAsia="Times New Roman" w:hAnsi="Arial" w:cs="Arial"/>
          <w:b/>
          <w:i/>
          <w:lang w:eastAsia="x-none"/>
        </w:rPr>
        <w:t>Quinto.-</w:t>
      </w:r>
      <w:proofErr w:type="gramEnd"/>
      <w:r w:rsidRPr="008B4064">
        <w:rPr>
          <w:rFonts w:ascii="Arial" w:eastAsia="Times New Roman" w:hAnsi="Arial" w:cs="Arial"/>
          <w:i/>
          <w:lang w:eastAsia="x-none"/>
        </w:rPr>
        <w:t xml:space="preserve"> Como consecuencia de las declaraciones anteriores, condenar a… FONADE a pagar a favor del CONSORCIO</w:t>
      </w:r>
      <w:r w:rsidR="008B4064">
        <w:rPr>
          <w:rFonts w:ascii="Arial" w:eastAsia="Times New Roman" w:hAnsi="Arial" w:cs="Arial"/>
          <w:i/>
          <w:lang w:eastAsia="x-none"/>
        </w:rPr>
        <w:t xml:space="preserve">… </w:t>
      </w:r>
      <w:r w:rsidRPr="008B4064">
        <w:rPr>
          <w:rFonts w:ascii="Arial" w:eastAsia="Times New Roman" w:hAnsi="Arial" w:cs="Arial"/>
          <w:i/>
          <w:lang w:eastAsia="x-none"/>
        </w:rPr>
        <w:t>la suma de… ($727.024.311,03) por concepto del costo directo de las mayores cantidades de obra ejecutadas y no pagadas en virtud del Contrato de Obra 2070329 de 2007</w:t>
      </w:r>
      <w:r w:rsidR="00EC53BD" w:rsidRPr="008B4064">
        <w:rPr>
          <w:rFonts w:ascii="Arial" w:eastAsia="Times New Roman" w:hAnsi="Arial" w:cs="Arial"/>
          <w:i/>
          <w:lang w:eastAsia="x-none"/>
        </w:rPr>
        <w:t>. (…)</w:t>
      </w:r>
    </w:p>
    <w:p w14:paraId="4F3090C0" w14:textId="77777777" w:rsidR="00EC53BD" w:rsidRPr="008B4064" w:rsidRDefault="00EC53BD" w:rsidP="008B4064">
      <w:pPr>
        <w:spacing w:after="0" w:line="240" w:lineRule="auto"/>
        <w:ind w:left="567"/>
        <w:jc w:val="both"/>
        <w:rPr>
          <w:rFonts w:ascii="Arial" w:eastAsia="Times New Roman" w:hAnsi="Arial" w:cs="Arial"/>
          <w:i/>
          <w:lang w:eastAsia="x-none"/>
        </w:rPr>
      </w:pPr>
    </w:p>
    <w:p w14:paraId="152DFCA1" w14:textId="77777777" w:rsidR="00EC53BD" w:rsidRPr="008B4064" w:rsidRDefault="00EC53BD" w:rsidP="008B4064">
      <w:pPr>
        <w:spacing w:after="0" w:line="240" w:lineRule="auto"/>
        <w:ind w:left="567"/>
        <w:jc w:val="both"/>
        <w:rPr>
          <w:rFonts w:ascii="Arial" w:eastAsia="Times New Roman" w:hAnsi="Arial" w:cs="Arial"/>
          <w:i/>
          <w:lang w:eastAsia="x-none"/>
        </w:rPr>
      </w:pPr>
      <w:proofErr w:type="gramStart"/>
      <w:r w:rsidRPr="008B4064">
        <w:rPr>
          <w:rFonts w:ascii="Arial" w:eastAsia="Times New Roman" w:hAnsi="Arial" w:cs="Arial"/>
          <w:b/>
          <w:i/>
          <w:lang w:eastAsia="x-none"/>
        </w:rPr>
        <w:t>Sexto</w:t>
      </w:r>
      <w:r w:rsidR="008B4064" w:rsidRPr="008B4064">
        <w:rPr>
          <w:rFonts w:ascii="Arial" w:eastAsia="Times New Roman" w:hAnsi="Arial" w:cs="Arial"/>
          <w:b/>
          <w:i/>
          <w:lang w:eastAsia="x-none"/>
        </w:rPr>
        <w:t>.-</w:t>
      </w:r>
      <w:proofErr w:type="gramEnd"/>
      <w:r w:rsidRPr="008B4064">
        <w:rPr>
          <w:rFonts w:ascii="Arial" w:eastAsia="Times New Roman" w:hAnsi="Arial" w:cs="Arial"/>
          <w:i/>
          <w:lang w:eastAsia="x-none"/>
        </w:rPr>
        <w:t xml:space="preserve"> Declarar que al costo directo de los precios unitarios correspondientes a las mayores cantidades de obra ejecutadas y no pagadas a las que se refiere el numeral Quinto anterior, se le debe aplicar hasta el 10 de septiembre de 2010 la fórmula de reajuste pactada en el contrato y sus modificatorios, conforme al Índice de Costo de Construcción de Vivienda…</w:t>
      </w:r>
    </w:p>
    <w:p w14:paraId="20416F07" w14:textId="77777777" w:rsidR="00EC53BD" w:rsidRPr="008B4064" w:rsidRDefault="00EC53BD" w:rsidP="008B4064">
      <w:pPr>
        <w:spacing w:after="0" w:line="240" w:lineRule="auto"/>
        <w:ind w:left="567"/>
        <w:jc w:val="both"/>
        <w:rPr>
          <w:rFonts w:ascii="Arial" w:eastAsia="Times New Roman" w:hAnsi="Arial" w:cs="Arial"/>
          <w:i/>
          <w:lang w:eastAsia="x-none"/>
        </w:rPr>
      </w:pPr>
    </w:p>
    <w:p w14:paraId="094D1E69" w14:textId="77777777" w:rsidR="00EC53BD" w:rsidRPr="008B4064" w:rsidRDefault="00EC53BD" w:rsidP="008B4064">
      <w:pPr>
        <w:spacing w:after="0" w:line="240" w:lineRule="auto"/>
        <w:ind w:left="567"/>
        <w:jc w:val="both"/>
        <w:rPr>
          <w:rFonts w:ascii="Arial" w:eastAsia="Times New Roman" w:hAnsi="Arial" w:cs="Arial"/>
          <w:i/>
          <w:lang w:eastAsia="x-none"/>
        </w:rPr>
      </w:pPr>
      <w:proofErr w:type="gramStart"/>
      <w:r w:rsidRPr="008B4064">
        <w:rPr>
          <w:rFonts w:ascii="Arial" w:eastAsia="Times New Roman" w:hAnsi="Arial" w:cs="Arial"/>
          <w:b/>
          <w:i/>
          <w:lang w:eastAsia="x-none"/>
        </w:rPr>
        <w:t>Séptimo.-</w:t>
      </w:r>
      <w:proofErr w:type="gramEnd"/>
      <w:r w:rsidRPr="008B4064">
        <w:rPr>
          <w:rFonts w:ascii="Arial" w:eastAsia="Times New Roman" w:hAnsi="Arial" w:cs="Arial"/>
          <w:i/>
          <w:lang w:eastAsia="x-none"/>
        </w:rPr>
        <w:t xml:space="preserve"> Como consecuencia de la declaratoria anterior, condenar al FONDO FINANCIERO… a pagar a favor del CONSORCIO… la suma de… ($74.889.701,61). (…)</w:t>
      </w:r>
    </w:p>
    <w:p w14:paraId="6E9464D4" w14:textId="77777777" w:rsidR="00EC53BD" w:rsidRPr="008B4064" w:rsidRDefault="00EC53BD" w:rsidP="008B4064">
      <w:pPr>
        <w:spacing w:after="0" w:line="240" w:lineRule="auto"/>
        <w:ind w:left="567"/>
        <w:jc w:val="both"/>
        <w:rPr>
          <w:rFonts w:ascii="Arial" w:eastAsia="Times New Roman" w:hAnsi="Arial" w:cs="Arial"/>
          <w:i/>
          <w:lang w:eastAsia="x-none"/>
        </w:rPr>
      </w:pPr>
    </w:p>
    <w:p w14:paraId="4DED0C2E" w14:textId="77777777" w:rsidR="00EC53BD" w:rsidRPr="008B4064" w:rsidRDefault="00EC53BD" w:rsidP="008B4064">
      <w:pPr>
        <w:spacing w:after="0" w:line="240" w:lineRule="auto"/>
        <w:ind w:left="567"/>
        <w:jc w:val="both"/>
        <w:rPr>
          <w:rFonts w:ascii="Arial" w:eastAsia="Times New Roman" w:hAnsi="Arial" w:cs="Arial"/>
          <w:i/>
          <w:lang w:eastAsia="x-none"/>
        </w:rPr>
      </w:pPr>
      <w:proofErr w:type="gramStart"/>
      <w:r w:rsidRPr="008B4064">
        <w:rPr>
          <w:rFonts w:ascii="Arial" w:eastAsia="Times New Roman" w:hAnsi="Arial" w:cs="Arial"/>
          <w:b/>
          <w:i/>
          <w:lang w:eastAsia="x-none"/>
        </w:rPr>
        <w:t>Octavo.-</w:t>
      </w:r>
      <w:proofErr w:type="gramEnd"/>
      <w:r w:rsidRPr="008B4064">
        <w:rPr>
          <w:rFonts w:ascii="Arial" w:eastAsia="Times New Roman" w:hAnsi="Arial" w:cs="Arial"/>
          <w:i/>
          <w:lang w:eastAsia="x-none"/>
        </w:rPr>
        <w:t xml:space="preserve"> Declarar que… FONADE no ha reconocido el porcentaje correspondiente al veinticinco por ciento (25%), por concepto del costo indirecto: Administración, Imprevistos y Utilidad, calculado sobre el costo directo actualizado de las mayores cantidades de obra ejecutadas y no pagadas que han sido reconocidas por el Tribunal</w:t>
      </w:r>
      <w:r w:rsidR="003B06F7">
        <w:rPr>
          <w:rFonts w:ascii="Arial" w:eastAsia="Times New Roman" w:hAnsi="Arial" w:cs="Arial"/>
          <w:i/>
          <w:lang w:eastAsia="x-none"/>
        </w:rPr>
        <w:t>…</w:t>
      </w:r>
      <w:r w:rsidRPr="008B4064">
        <w:rPr>
          <w:rFonts w:ascii="Arial" w:eastAsia="Times New Roman" w:hAnsi="Arial" w:cs="Arial"/>
          <w:i/>
          <w:lang w:eastAsia="x-none"/>
        </w:rPr>
        <w:t xml:space="preserve"> </w:t>
      </w:r>
      <w:r w:rsidR="008B4064">
        <w:rPr>
          <w:rFonts w:ascii="Arial" w:eastAsia="Times New Roman" w:hAnsi="Arial" w:cs="Arial"/>
          <w:i/>
          <w:lang w:eastAsia="x-none"/>
        </w:rPr>
        <w:t xml:space="preserve">Con lo anterior prospera la pretensión sexta principal </w:t>
      </w:r>
      <w:r w:rsidR="00736AB4">
        <w:rPr>
          <w:rFonts w:ascii="Arial" w:eastAsia="Times New Roman" w:hAnsi="Arial" w:cs="Arial"/>
          <w:i/>
          <w:lang w:eastAsia="x-none"/>
        </w:rPr>
        <w:t>de la demanda principal…</w:t>
      </w:r>
    </w:p>
    <w:p w14:paraId="19F92199" w14:textId="77777777" w:rsidR="003B06F7" w:rsidRDefault="003B06F7" w:rsidP="008B4064">
      <w:pPr>
        <w:spacing w:after="0" w:line="240" w:lineRule="auto"/>
        <w:ind w:left="567"/>
        <w:jc w:val="both"/>
        <w:rPr>
          <w:rFonts w:ascii="Arial" w:eastAsia="Times New Roman" w:hAnsi="Arial" w:cs="Arial"/>
          <w:b/>
          <w:i/>
          <w:lang w:eastAsia="x-none"/>
        </w:rPr>
      </w:pPr>
    </w:p>
    <w:p w14:paraId="058A98BE" w14:textId="77777777" w:rsidR="00EC53BD" w:rsidRPr="008B4064" w:rsidRDefault="00EC53BD" w:rsidP="008B4064">
      <w:pPr>
        <w:spacing w:after="0" w:line="240" w:lineRule="auto"/>
        <w:ind w:left="567"/>
        <w:jc w:val="both"/>
        <w:rPr>
          <w:rFonts w:ascii="Arial" w:eastAsia="Times New Roman" w:hAnsi="Arial" w:cs="Arial"/>
          <w:i/>
          <w:lang w:eastAsia="x-none"/>
        </w:rPr>
      </w:pPr>
      <w:proofErr w:type="gramStart"/>
      <w:r w:rsidRPr="008B4064">
        <w:rPr>
          <w:rFonts w:ascii="Arial" w:eastAsia="Times New Roman" w:hAnsi="Arial" w:cs="Arial"/>
          <w:b/>
          <w:i/>
          <w:lang w:eastAsia="x-none"/>
        </w:rPr>
        <w:lastRenderedPageBreak/>
        <w:t>Noveno.-</w:t>
      </w:r>
      <w:proofErr w:type="gramEnd"/>
      <w:r w:rsidRPr="008B4064">
        <w:rPr>
          <w:rFonts w:ascii="Arial" w:eastAsia="Times New Roman" w:hAnsi="Arial" w:cs="Arial"/>
          <w:i/>
          <w:lang w:eastAsia="x-none"/>
        </w:rPr>
        <w:t xml:space="preserve"> Como consecuencia de la prosperidad de la pretensión sexta principal, condenar al FONDO FINANCIERO… a pagar a favor del CONSORCIO… la suma de… ($200.478.503). </w:t>
      </w:r>
      <w:r w:rsidR="00736AB4">
        <w:rPr>
          <w:rFonts w:ascii="Arial" w:eastAsia="Times New Roman" w:hAnsi="Arial" w:cs="Arial"/>
          <w:i/>
          <w:lang w:eastAsia="x-none"/>
        </w:rPr>
        <w:t>(…)</w:t>
      </w:r>
    </w:p>
    <w:p w14:paraId="3112604E" w14:textId="77777777" w:rsidR="00EC53BD" w:rsidRPr="008B4064" w:rsidRDefault="00EC53BD" w:rsidP="008B4064">
      <w:pPr>
        <w:spacing w:after="0" w:line="240" w:lineRule="auto"/>
        <w:ind w:left="567"/>
        <w:jc w:val="both"/>
        <w:rPr>
          <w:rFonts w:ascii="Arial" w:eastAsia="Times New Roman" w:hAnsi="Arial" w:cs="Arial"/>
          <w:i/>
          <w:lang w:eastAsia="x-none"/>
        </w:rPr>
      </w:pPr>
    </w:p>
    <w:p w14:paraId="29055B6A" w14:textId="77777777" w:rsidR="003C6787" w:rsidRPr="008B4064" w:rsidRDefault="00EC53BD" w:rsidP="008B4064">
      <w:pPr>
        <w:spacing w:after="0" w:line="240" w:lineRule="auto"/>
        <w:ind w:left="567"/>
        <w:jc w:val="both"/>
        <w:rPr>
          <w:rFonts w:ascii="Arial" w:eastAsia="Times New Roman" w:hAnsi="Arial" w:cs="Arial"/>
          <w:i/>
          <w:lang w:eastAsia="x-none"/>
        </w:rPr>
      </w:pPr>
      <w:proofErr w:type="gramStart"/>
      <w:r w:rsidRPr="008B4064">
        <w:rPr>
          <w:rFonts w:ascii="Arial" w:eastAsia="Times New Roman" w:hAnsi="Arial" w:cs="Arial"/>
          <w:b/>
          <w:i/>
          <w:lang w:eastAsia="x-none"/>
        </w:rPr>
        <w:t>Décimo</w:t>
      </w:r>
      <w:r w:rsidR="008B4064">
        <w:rPr>
          <w:rFonts w:ascii="Arial" w:eastAsia="Times New Roman" w:hAnsi="Arial" w:cs="Arial"/>
          <w:b/>
          <w:i/>
          <w:lang w:eastAsia="x-none"/>
        </w:rPr>
        <w:t>.-</w:t>
      </w:r>
      <w:proofErr w:type="gramEnd"/>
      <w:r w:rsidRPr="008B4064">
        <w:rPr>
          <w:rFonts w:ascii="Arial" w:eastAsia="Times New Roman" w:hAnsi="Arial" w:cs="Arial"/>
          <w:i/>
          <w:lang w:eastAsia="x-none"/>
        </w:rPr>
        <w:t xml:space="preserve"> Condenar a… FONADE a pagar a favor del CONSORCIO… la suma de… (</w:t>
      </w:r>
      <w:r w:rsidR="00527B3F">
        <w:rPr>
          <w:rFonts w:ascii="Arial" w:eastAsia="Times New Roman" w:hAnsi="Arial" w:cs="Arial"/>
          <w:i/>
          <w:lang w:eastAsia="x-none"/>
        </w:rPr>
        <w:t>$</w:t>
      </w:r>
      <w:r w:rsidRPr="008B4064">
        <w:rPr>
          <w:rFonts w:ascii="Arial" w:eastAsia="Times New Roman" w:hAnsi="Arial" w:cs="Arial"/>
          <w:i/>
          <w:lang w:eastAsia="x-none"/>
        </w:rPr>
        <w:t>1.</w:t>
      </w:r>
      <w:r w:rsidR="003C6787" w:rsidRPr="008B4064">
        <w:rPr>
          <w:rFonts w:ascii="Arial" w:eastAsia="Times New Roman" w:hAnsi="Arial" w:cs="Arial"/>
          <w:i/>
          <w:lang w:eastAsia="x-none"/>
        </w:rPr>
        <w:t>158.701.497) por concepto de los intereses corrientes a la tasa máxima legal permitida, causados sobre las sumas referidas en el numeral Quinto anterior, intereses que han sido liquidados a partir del 11 de septiembre de 2010 y hasta la fecha de est</w:t>
      </w:r>
      <w:r w:rsidR="00AC4C71">
        <w:rPr>
          <w:rFonts w:ascii="Arial" w:eastAsia="Times New Roman" w:hAnsi="Arial" w:cs="Arial"/>
          <w:i/>
          <w:lang w:eastAsia="x-none"/>
        </w:rPr>
        <w:t>e</w:t>
      </w:r>
      <w:r w:rsidR="003C6787" w:rsidRPr="008B4064">
        <w:rPr>
          <w:rFonts w:ascii="Arial" w:eastAsia="Times New Roman" w:hAnsi="Arial" w:cs="Arial"/>
          <w:i/>
          <w:lang w:eastAsia="x-none"/>
        </w:rPr>
        <w:t xml:space="preserve"> laudo. (…)</w:t>
      </w:r>
    </w:p>
    <w:p w14:paraId="4D90CB7F" w14:textId="77777777" w:rsidR="003C6787" w:rsidRPr="008B4064" w:rsidRDefault="003C6787" w:rsidP="008B4064">
      <w:pPr>
        <w:spacing w:after="0" w:line="240" w:lineRule="auto"/>
        <w:ind w:left="567"/>
        <w:jc w:val="both"/>
        <w:rPr>
          <w:rFonts w:ascii="Arial" w:eastAsia="Times New Roman" w:hAnsi="Arial" w:cs="Arial"/>
          <w:i/>
          <w:lang w:eastAsia="x-none"/>
        </w:rPr>
      </w:pPr>
    </w:p>
    <w:p w14:paraId="46DBA6BF" w14:textId="77777777" w:rsidR="003C6787" w:rsidRPr="008B4064" w:rsidRDefault="003C6787" w:rsidP="008B4064">
      <w:pPr>
        <w:spacing w:after="0" w:line="240" w:lineRule="auto"/>
        <w:ind w:left="567"/>
        <w:jc w:val="both"/>
        <w:rPr>
          <w:rFonts w:ascii="Arial" w:eastAsia="Times New Roman" w:hAnsi="Arial" w:cs="Arial"/>
          <w:i/>
          <w:lang w:eastAsia="x-none"/>
        </w:rPr>
      </w:pPr>
      <w:r w:rsidRPr="008B4064">
        <w:rPr>
          <w:rFonts w:ascii="Arial" w:eastAsia="Times New Roman" w:hAnsi="Arial" w:cs="Arial"/>
          <w:b/>
          <w:i/>
          <w:lang w:eastAsia="x-none"/>
        </w:rPr>
        <w:t xml:space="preserve">Décimo </w:t>
      </w:r>
      <w:proofErr w:type="gramStart"/>
      <w:r w:rsidRPr="008B4064">
        <w:rPr>
          <w:rFonts w:ascii="Arial" w:eastAsia="Times New Roman" w:hAnsi="Arial" w:cs="Arial"/>
          <w:b/>
          <w:i/>
          <w:lang w:eastAsia="x-none"/>
        </w:rPr>
        <w:t>Primero.-</w:t>
      </w:r>
      <w:proofErr w:type="gramEnd"/>
      <w:r w:rsidRPr="008B4064">
        <w:rPr>
          <w:rFonts w:ascii="Arial" w:eastAsia="Times New Roman" w:hAnsi="Arial" w:cs="Arial"/>
          <w:i/>
          <w:lang w:eastAsia="x-none"/>
        </w:rPr>
        <w:t xml:space="preserve"> Se declara liquidado el contrato de obra No. 2070329 de 2007, de conformidad con la liquidación presentada en la parte motiva de este laudo…</w:t>
      </w:r>
    </w:p>
    <w:p w14:paraId="7398BE88" w14:textId="77777777" w:rsidR="00EC53BD" w:rsidRPr="008B4064" w:rsidRDefault="003C6787" w:rsidP="008B4064">
      <w:pPr>
        <w:spacing w:after="0" w:line="240" w:lineRule="auto"/>
        <w:ind w:left="567"/>
        <w:jc w:val="both"/>
        <w:rPr>
          <w:rFonts w:ascii="Arial" w:eastAsia="Times New Roman" w:hAnsi="Arial" w:cs="Arial"/>
          <w:i/>
          <w:lang w:eastAsia="x-none"/>
        </w:rPr>
      </w:pPr>
      <w:r w:rsidRPr="008B4064">
        <w:rPr>
          <w:rFonts w:ascii="Arial" w:eastAsia="Times New Roman" w:hAnsi="Arial" w:cs="Arial"/>
          <w:i/>
          <w:lang w:eastAsia="x-none"/>
        </w:rPr>
        <w:t xml:space="preserve">(…) </w:t>
      </w:r>
    </w:p>
    <w:p w14:paraId="45D25CBE" w14:textId="77777777" w:rsidR="003C6787" w:rsidRPr="008B4064" w:rsidRDefault="003C6787" w:rsidP="008B4064">
      <w:pPr>
        <w:spacing w:after="0" w:line="240" w:lineRule="auto"/>
        <w:ind w:left="567"/>
        <w:jc w:val="both"/>
        <w:rPr>
          <w:rFonts w:ascii="Arial" w:eastAsia="Times New Roman" w:hAnsi="Arial" w:cs="Arial"/>
          <w:i/>
          <w:lang w:eastAsia="x-none"/>
        </w:rPr>
      </w:pPr>
    </w:p>
    <w:p w14:paraId="323CD03F" w14:textId="77777777" w:rsidR="003C6787" w:rsidRPr="008B4064" w:rsidRDefault="003C6787" w:rsidP="008B4064">
      <w:pPr>
        <w:spacing w:after="0" w:line="240" w:lineRule="auto"/>
        <w:ind w:left="567"/>
        <w:jc w:val="both"/>
        <w:rPr>
          <w:rFonts w:ascii="Arial" w:eastAsia="Times New Roman" w:hAnsi="Arial" w:cs="Arial"/>
          <w:i/>
          <w:lang w:eastAsia="x-none"/>
        </w:rPr>
      </w:pPr>
      <w:r w:rsidRPr="008B4064">
        <w:rPr>
          <w:rFonts w:ascii="Arial" w:eastAsia="Times New Roman" w:hAnsi="Arial" w:cs="Arial"/>
          <w:b/>
          <w:i/>
          <w:lang w:eastAsia="x-none"/>
        </w:rPr>
        <w:t xml:space="preserve">Décimo </w:t>
      </w:r>
      <w:proofErr w:type="gramStart"/>
      <w:r w:rsidRPr="008B4064">
        <w:rPr>
          <w:rFonts w:ascii="Arial" w:eastAsia="Times New Roman" w:hAnsi="Arial" w:cs="Arial"/>
          <w:b/>
          <w:i/>
          <w:lang w:eastAsia="x-none"/>
        </w:rPr>
        <w:t>Sexto.-</w:t>
      </w:r>
      <w:proofErr w:type="gramEnd"/>
      <w:r w:rsidRPr="008B4064">
        <w:rPr>
          <w:rFonts w:ascii="Arial" w:eastAsia="Times New Roman" w:hAnsi="Arial" w:cs="Arial"/>
          <w:i/>
          <w:lang w:eastAsia="x-none"/>
        </w:rPr>
        <w:t xml:space="preserve"> Las sumas correspondientes a las condenas impuestas en virtud de este Laudo a cargo del FONDO FINANCIERO… y en favor del CONSORCIO… deberán ser pagadas en un plazo máximo de diez (10) días contados a partir de la ejecutoria del presente laudo y a partir de esa fecha tales sumas devengarán intereses moratorios a la tasa moratoria más alta legalmente procedente hasta el día de su pago total.</w:t>
      </w:r>
    </w:p>
    <w:p w14:paraId="620DD7F4" w14:textId="77777777" w:rsidR="00712182" w:rsidRPr="00712182" w:rsidRDefault="003C6787" w:rsidP="008B4064">
      <w:pPr>
        <w:spacing w:after="0" w:line="240" w:lineRule="auto"/>
        <w:ind w:left="567"/>
        <w:jc w:val="both"/>
        <w:rPr>
          <w:rFonts w:ascii="Arial" w:eastAsia="Times New Roman" w:hAnsi="Arial" w:cs="Arial"/>
          <w:i/>
          <w:sz w:val="24"/>
          <w:szCs w:val="24"/>
          <w:lang w:eastAsia="x-none"/>
        </w:rPr>
      </w:pPr>
      <w:r w:rsidRPr="008B4064">
        <w:rPr>
          <w:rFonts w:ascii="Arial" w:eastAsia="Times New Roman" w:hAnsi="Arial" w:cs="Arial"/>
          <w:i/>
          <w:lang w:eastAsia="x-none"/>
        </w:rPr>
        <w:t>(…)”.</w:t>
      </w:r>
      <w:r>
        <w:rPr>
          <w:rFonts w:ascii="Arial" w:eastAsia="Times New Roman" w:hAnsi="Arial" w:cs="Arial"/>
          <w:i/>
          <w:sz w:val="24"/>
          <w:szCs w:val="24"/>
          <w:lang w:eastAsia="x-none"/>
        </w:rPr>
        <w:t xml:space="preserve">  </w:t>
      </w:r>
    </w:p>
    <w:p w14:paraId="48228807" w14:textId="77777777" w:rsidR="00712182" w:rsidRDefault="00712182" w:rsidP="00D1660E">
      <w:pPr>
        <w:spacing w:after="0" w:line="240" w:lineRule="auto"/>
        <w:jc w:val="both"/>
        <w:rPr>
          <w:rFonts w:ascii="Arial" w:eastAsia="Times New Roman" w:hAnsi="Arial" w:cs="Arial"/>
          <w:sz w:val="24"/>
          <w:szCs w:val="24"/>
          <w:lang w:eastAsia="x-none"/>
        </w:rPr>
      </w:pPr>
    </w:p>
    <w:p w14:paraId="6FC94CF5" w14:textId="77777777" w:rsidR="00EC53BD" w:rsidRDefault="003C6787"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Contra dicho laudo,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interpuso un recurso extraordinario de anulación, </w:t>
      </w:r>
      <w:r w:rsidR="00121A9C">
        <w:rPr>
          <w:rFonts w:ascii="Arial" w:eastAsia="Times New Roman" w:hAnsi="Arial" w:cs="Arial"/>
          <w:sz w:val="24"/>
          <w:szCs w:val="24"/>
          <w:lang w:eastAsia="x-none"/>
        </w:rPr>
        <w:t xml:space="preserve">el día 7 de marzo de 2017, el cual </w:t>
      </w:r>
      <w:r>
        <w:rPr>
          <w:rFonts w:ascii="Arial" w:eastAsia="Times New Roman" w:hAnsi="Arial" w:cs="Arial"/>
          <w:sz w:val="24"/>
          <w:szCs w:val="24"/>
          <w:lang w:eastAsia="x-none"/>
        </w:rPr>
        <w:t xml:space="preserve">se encuentra actualmente en trámite, en la Sección Tercera del Consejo de Estado. Sin embargo, </w:t>
      </w:r>
      <w:proofErr w:type="spellStart"/>
      <w:r w:rsidR="00AC4C71">
        <w:rPr>
          <w:rFonts w:ascii="Arial" w:eastAsia="Times New Roman" w:hAnsi="Arial" w:cs="Arial"/>
          <w:sz w:val="24"/>
          <w:szCs w:val="24"/>
          <w:lang w:eastAsia="x-none"/>
        </w:rPr>
        <w:t>Fonade</w:t>
      </w:r>
      <w:proofErr w:type="spellEnd"/>
      <w:r w:rsidR="00AC4C71">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no solicitó la suspensión de los efectos del laudo mientras se resuelve el recurso, </w:t>
      </w:r>
      <w:r w:rsidR="00C64480">
        <w:rPr>
          <w:rFonts w:ascii="Arial" w:eastAsia="Times New Roman" w:hAnsi="Arial" w:cs="Arial"/>
          <w:sz w:val="24"/>
          <w:szCs w:val="24"/>
          <w:lang w:eastAsia="x-none"/>
        </w:rPr>
        <w:t>de acuerdo con lo p</w:t>
      </w:r>
      <w:r w:rsidR="00F360D8">
        <w:rPr>
          <w:rFonts w:ascii="Arial" w:eastAsia="Times New Roman" w:hAnsi="Arial" w:cs="Arial"/>
          <w:sz w:val="24"/>
          <w:szCs w:val="24"/>
          <w:lang w:eastAsia="x-none"/>
        </w:rPr>
        <w:t xml:space="preserve">ermitido por </w:t>
      </w:r>
      <w:r w:rsidR="00F360D8" w:rsidRPr="00F360D8">
        <w:rPr>
          <w:rFonts w:ascii="Arial" w:eastAsia="Times New Roman" w:hAnsi="Arial" w:cs="Arial"/>
          <w:sz w:val="24"/>
          <w:szCs w:val="24"/>
          <w:lang w:eastAsia="x-none"/>
        </w:rPr>
        <w:t xml:space="preserve">el artículo 42, inciso </w:t>
      </w:r>
      <w:r w:rsidR="00F360D8">
        <w:rPr>
          <w:rFonts w:ascii="Arial" w:eastAsia="Times New Roman" w:hAnsi="Arial" w:cs="Arial"/>
          <w:sz w:val="24"/>
          <w:szCs w:val="24"/>
          <w:lang w:eastAsia="x-none"/>
        </w:rPr>
        <w:t>3º</w:t>
      </w:r>
      <w:r w:rsidR="00F360D8" w:rsidRPr="00F360D8">
        <w:rPr>
          <w:rFonts w:ascii="Arial" w:eastAsia="Times New Roman" w:hAnsi="Arial" w:cs="Arial"/>
          <w:sz w:val="24"/>
          <w:szCs w:val="24"/>
          <w:lang w:eastAsia="x-none"/>
        </w:rPr>
        <w:t>, de la Ley 1563 de 2012</w:t>
      </w:r>
      <w:r w:rsidR="00F360D8">
        <w:rPr>
          <w:rFonts w:ascii="Arial" w:eastAsia="Times New Roman" w:hAnsi="Arial" w:cs="Arial"/>
          <w:sz w:val="24"/>
          <w:szCs w:val="24"/>
          <w:lang w:eastAsia="x-none"/>
        </w:rPr>
        <w:t xml:space="preserve">, para </w:t>
      </w:r>
      <w:r w:rsidR="00AC4C71" w:rsidRPr="00121A9C">
        <w:rPr>
          <w:rFonts w:ascii="Arial" w:eastAsia="Times New Roman" w:hAnsi="Arial" w:cs="Arial"/>
          <w:sz w:val="24"/>
          <w:szCs w:val="24"/>
          <w:lang w:eastAsia="x-none"/>
        </w:rPr>
        <w:t>las entidades públicas</w:t>
      </w:r>
      <w:r w:rsidRPr="00121A9C">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p>
    <w:p w14:paraId="189A39BC" w14:textId="77777777" w:rsidR="003C6787" w:rsidRDefault="003C6787" w:rsidP="00D1660E">
      <w:pPr>
        <w:spacing w:after="0" w:line="240" w:lineRule="auto"/>
        <w:jc w:val="both"/>
        <w:rPr>
          <w:rFonts w:ascii="Arial" w:eastAsia="Times New Roman" w:hAnsi="Arial" w:cs="Arial"/>
          <w:sz w:val="24"/>
          <w:szCs w:val="24"/>
          <w:lang w:eastAsia="x-none"/>
        </w:rPr>
      </w:pPr>
    </w:p>
    <w:p w14:paraId="6FA595F8" w14:textId="77777777" w:rsidR="00D03D79" w:rsidRDefault="003C6787"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el recurso extraordinario,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solicita que se anule </w:t>
      </w:r>
      <w:r w:rsidRPr="003C6787">
        <w:rPr>
          <w:rFonts w:ascii="Arial" w:eastAsia="Times New Roman" w:hAnsi="Arial" w:cs="Arial"/>
          <w:sz w:val="24"/>
          <w:szCs w:val="24"/>
          <w:u w:val="single"/>
          <w:lang w:eastAsia="x-none"/>
        </w:rPr>
        <w:t>parcialmente</w:t>
      </w:r>
      <w:r>
        <w:rPr>
          <w:rFonts w:ascii="Arial" w:eastAsia="Times New Roman" w:hAnsi="Arial" w:cs="Arial"/>
          <w:sz w:val="24"/>
          <w:szCs w:val="24"/>
          <w:lang w:eastAsia="x-none"/>
        </w:rPr>
        <w:t xml:space="preserve"> el laudo arbitral, en relación con </w:t>
      </w:r>
      <w:r w:rsidRPr="00AC4C71">
        <w:rPr>
          <w:rFonts w:ascii="Arial" w:eastAsia="Times New Roman" w:hAnsi="Arial" w:cs="Arial"/>
          <w:sz w:val="24"/>
          <w:szCs w:val="24"/>
          <w:u w:val="single"/>
          <w:lang w:eastAsia="x-none"/>
        </w:rPr>
        <w:t>los intereses</w:t>
      </w:r>
      <w:r>
        <w:rPr>
          <w:rFonts w:ascii="Arial" w:eastAsia="Times New Roman" w:hAnsi="Arial" w:cs="Arial"/>
          <w:sz w:val="24"/>
          <w:szCs w:val="24"/>
          <w:lang w:eastAsia="x-none"/>
        </w:rPr>
        <w:t xml:space="preserve"> a cuyo pago fue condenad</w:t>
      </w:r>
      <w:r w:rsidR="00F360D8">
        <w:rPr>
          <w:rFonts w:ascii="Arial" w:eastAsia="Times New Roman" w:hAnsi="Arial" w:cs="Arial"/>
          <w:sz w:val="24"/>
          <w:szCs w:val="24"/>
          <w:lang w:eastAsia="x-none"/>
        </w:rPr>
        <w:t xml:space="preserve">o, </w:t>
      </w:r>
      <w:r>
        <w:rPr>
          <w:rFonts w:ascii="Arial" w:eastAsia="Times New Roman" w:hAnsi="Arial" w:cs="Arial"/>
          <w:sz w:val="24"/>
          <w:szCs w:val="24"/>
          <w:lang w:eastAsia="x-none"/>
        </w:rPr>
        <w:t xml:space="preserve">porque considera que </w:t>
      </w:r>
      <w:r w:rsidR="00D03D79">
        <w:rPr>
          <w:rFonts w:ascii="Arial" w:eastAsia="Times New Roman" w:hAnsi="Arial" w:cs="Arial"/>
          <w:sz w:val="24"/>
          <w:szCs w:val="24"/>
          <w:lang w:eastAsia="x-none"/>
        </w:rPr>
        <w:t>el tribunal de arbitramento, en el laudo, no explicó las normas, las pruebas, la jurisprudencia ni, en general, los fundamentos jurídicos</w:t>
      </w:r>
      <w:r>
        <w:rPr>
          <w:rFonts w:ascii="Arial" w:eastAsia="Times New Roman" w:hAnsi="Arial" w:cs="Arial"/>
          <w:sz w:val="24"/>
          <w:szCs w:val="24"/>
          <w:lang w:eastAsia="x-none"/>
        </w:rPr>
        <w:t xml:space="preserve"> </w:t>
      </w:r>
      <w:r w:rsidR="00D03D79">
        <w:rPr>
          <w:rFonts w:ascii="Arial" w:eastAsia="Times New Roman" w:hAnsi="Arial" w:cs="Arial"/>
          <w:sz w:val="24"/>
          <w:szCs w:val="24"/>
          <w:lang w:eastAsia="x-none"/>
        </w:rPr>
        <w:t xml:space="preserve">en los cuales se basó para determinar que </w:t>
      </w:r>
      <w:proofErr w:type="spellStart"/>
      <w:r w:rsidR="00D03D79">
        <w:rPr>
          <w:rFonts w:ascii="Arial" w:eastAsia="Times New Roman" w:hAnsi="Arial" w:cs="Arial"/>
          <w:sz w:val="24"/>
          <w:szCs w:val="24"/>
          <w:lang w:eastAsia="x-none"/>
        </w:rPr>
        <w:t>Fonade</w:t>
      </w:r>
      <w:proofErr w:type="spellEnd"/>
      <w:r w:rsidR="00D03D79">
        <w:rPr>
          <w:rFonts w:ascii="Arial" w:eastAsia="Times New Roman" w:hAnsi="Arial" w:cs="Arial"/>
          <w:sz w:val="24"/>
          <w:szCs w:val="24"/>
          <w:lang w:eastAsia="x-none"/>
        </w:rPr>
        <w:t xml:space="preserve"> debía pagar intereses, a la tasa del interés corriente bancario, a partir del día 11 de septiembre de 2010, es decir, desde el día siguiente al de terminación del contrato. </w:t>
      </w:r>
    </w:p>
    <w:p w14:paraId="3E773F88" w14:textId="77777777" w:rsidR="00D03D79" w:rsidRDefault="00D03D79" w:rsidP="00D1660E">
      <w:pPr>
        <w:spacing w:after="0" w:line="240" w:lineRule="auto"/>
        <w:jc w:val="both"/>
        <w:rPr>
          <w:rFonts w:ascii="Arial" w:eastAsia="Times New Roman" w:hAnsi="Arial" w:cs="Arial"/>
          <w:sz w:val="24"/>
          <w:szCs w:val="24"/>
          <w:lang w:eastAsia="x-none"/>
        </w:rPr>
      </w:pPr>
    </w:p>
    <w:p w14:paraId="7FCD28BB" w14:textId="77777777" w:rsidR="00D03D79" w:rsidRDefault="00D03D79"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este respecto, el apoderado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considera que los árbitros tomaron tal decisión </w:t>
      </w:r>
      <w:r w:rsidRPr="00AC4C71">
        <w:rPr>
          <w:rFonts w:ascii="Arial" w:eastAsia="Times New Roman" w:hAnsi="Arial" w:cs="Arial"/>
          <w:i/>
          <w:sz w:val="24"/>
          <w:szCs w:val="24"/>
          <w:lang w:eastAsia="x-none"/>
        </w:rPr>
        <w:t>en equidad o en conciencia</w:t>
      </w:r>
      <w:r>
        <w:rPr>
          <w:rFonts w:ascii="Arial" w:eastAsia="Times New Roman" w:hAnsi="Arial" w:cs="Arial"/>
          <w:sz w:val="24"/>
          <w:szCs w:val="24"/>
          <w:lang w:eastAsia="x-none"/>
        </w:rPr>
        <w:t xml:space="preserve">, pero no en derecho, como lo exigía la cláusula compromisoria pactada en el contrato (cláusula vigesimosexta) y </w:t>
      </w:r>
      <w:r w:rsidR="00AC4C71">
        <w:rPr>
          <w:rFonts w:ascii="Arial" w:eastAsia="Times New Roman" w:hAnsi="Arial" w:cs="Arial"/>
          <w:sz w:val="24"/>
          <w:szCs w:val="24"/>
          <w:lang w:eastAsia="x-none"/>
        </w:rPr>
        <w:t xml:space="preserve">lo impone </w:t>
      </w:r>
      <w:r w:rsidR="00121A9C">
        <w:rPr>
          <w:rFonts w:ascii="Arial" w:eastAsia="Times New Roman" w:hAnsi="Arial" w:cs="Arial"/>
          <w:sz w:val="24"/>
          <w:szCs w:val="24"/>
          <w:lang w:eastAsia="x-none"/>
        </w:rPr>
        <w:t xml:space="preserve">el artículo 1º de la Ley 1563 de 2012. </w:t>
      </w:r>
    </w:p>
    <w:p w14:paraId="7CA09673" w14:textId="77777777" w:rsidR="00121A9C" w:rsidRDefault="00121A9C" w:rsidP="00D1660E">
      <w:pPr>
        <w:spacing w:after="0" w:line="240" w:lineRule="auto"/>
        <w:jc w:val="both"/>
        <w:rPr>
          <w:rFonts w:ascii="Arial" w:eastAsia="Times New Roman" w:hAnsi="Arial" w:cs="Arial"/>
          <w:sz w:val="24"/>
          <w:szCs w:val="24"/>
          <w:lang w:eastAsia="x-none"/>
        </w:rPr>
      </w:pPr>
    </w:p>
    <w:p w14:paraId="37B8B82F" w14:textId="77777777" w:rsidR="00121A9C" w:rsidRDefault="00121A9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Sobre este punto, el apoderado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considera que, </w:t>
      </w:r>
      <w:r w:rsidR="00AC4C71">
        <w:rPr>
          <w:rFonts w:ascii="Arial" w:eastAsia="Times New Roman" w:hAnsi="Arial" w:cs="Arial"/>
          <w:sz w:val="24"/>
          <w:szCs w:val="24"/>
          <w:lang w:eastAsia="x-none"/>
        </w:rPr>
        <w:t xml:space="preserve">según </w:t>
      </w:r>
      <w:r>
        <w:rPr>
          <w:rFonts w:ascii="Arial" w:eastAsia="Times New Roman" w:hAnsi="Arial" w:cs="Arial"/>
          <w:sz w:val="24"/>
          <w:szCs w:val="24"/>
          <w:lang w:eastAsia="x-none"/>
        </w:rPr>
        <w:t xml:space="preserve">la jurisprudencia del Consejo de Estado, Sala de lo Contencioso Administrativo, Sección Tercera, lo procedente hubiera sido que el tribunal de arbitramento condenara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a pagar intereses moratorios desde el vencimiento del término de treinta (30) días </w:t>
      </w:r>
      <w:r>
        <w:rPr>
          <w:rFonts w:ascii="Arial" w:eastAsia="Times New Roman" w:hAnsi="Arial" w:cs="Arial"/>
          <w:sz w:val="24"/>
          <w:szCs w:val="24"/>
          <w:lang w:eastAsia="x-none"/>
        </w:rPr>
        <w:lastRenderedPageBreak/>
        <w:t>siguiente a la fecha del acta de entrega final y recibo a satisfacción de las obras, lo cual ocurrió, según afirma, el 6 de marzo de 2013.</w:t>
      </w:r>
    </w:p>
    <w:p w14:paraId="447EA709" w14:textId="77777777" w:rsidR="00EF7DE4" w:rsidRDefault="00EF7DE4" w:rsidP="00EF7DE4">
      <w:pPr>
        <w:spacing w:after="0" w:line="240" w:lineRule="auto"/>
        <w:jc w:val="both"/>
        <w:rPr>
          <w:rFonts w:ascii="Arial" w:eastAsia="Times New Roman" w:hAnsi="Arial" w:cs="Arial"/>
          <w:sz w:val="24"/>
          <w:szCs w:val="24"/>
          <w:lang w:eastAsia="x-none"/>
        </w:rPr>
      </w:pPr>
    </w:p>
    <w:p w14:paraId="49DAD471" w14:textId="77777777" w:rsidR="00AC4C71" w:rsidRDefault="00AC4C71" w:rsidP="00EF7DE4">
      <w:pPr>
        <w:spacing w:after="0" w:line="240" w:lineRule="auto"/>
        <w:jc w:val="both"/>
        <w:rPr>
          <w:rFonts w:ascii="Arial" w:eastAsia="Times New Roman" w:hAnsi="Arial" w:cs="Arial"/>
          <w:sz w:val="24"/>
          <w:szCs w:val="24"/>
          <w:lang w:eastAsia="x-none"/>
        </w:rPr>
      </w:pPr>
    </w:p>
    <w:p w14:paraId="6B14DA86" w14:textId="77777777" w:rsidR="003C6787" w:rsidRPr="00242BF9" w:rsidRDefault="00EF7DE4" w:rsidP="00AC4C71">
      <w:pPr>
        <w:pStyle w:val="Prrafodelista"/>
        <w:spacing w:after="0" w:line="240" w:lineRule="auto"/>
        <w:ind w:left="284" w:hanging="284"/>
        <w:jc w:val="both"/>
        <w:rPr>
          <w:rFonts w:ascii="Arial" w:eastAsia="Times New Roman" w:hAnsi="Arial" w:cs="Arial"/>
          <w:b/>
          <w:sz w:val="24"/>
          <w:szCs w:val="24"/>
          <w:lang w:eastAsia="x-none"/>
        </w:rPr>
      </w:pPr>
      <w:r w:rsidRPr="00242BF9">
        <w:rPr>
          <w:rFonts w:ascii="Arial" w:eastAsia="Times New Roman" w:hAnsi="Arial" w:cs="Arial"/>
          <w:b/>
          <w:sz w:val="24"/>
          <w:szCs w:val="24"/>
          <w:lang w:eastAsia="x-none"/>
        </w:rPr>
        <w:t xml:space="preserve">C. Régimen jurídico aplicable al contrato </w:t>
      </w:r>
      <w:proofErr w:type="spellStart"/>
      <w:r w:rsidRPr="00242BF9">
        <w:rPr>
          <w:rFonts w:ascii="Arial" w:eastAsia="Times New Roman" w:hAnsi="Arial" w:cs="Arial"/>
          <w:b/>
          <w:sz w:val="24"/>
          <w:szCs w:val="24"/>
          <w:lang w:eastAsia="x-none"/>
        </w:rPr>
        <w:t>Nº</w:t>
      </w:r>
      <w:proofErr w:type="spellEnd"/>
      <w:r w:rsidRPr="00242BF9">
        <w:rPr>
          <w:rFonts w:ascii="Arial" w:eastAsia="Times New Roman" w:hAnsi="Arial" w:cs="Arial"/>
          <w:b/>
          <w:sz w:val="24"/>
          <w:szCs w:val="24"/>
          <w:lang w:eastAsia="x-none"/>
        </w:rPr>
        <w:t xml:space="preserve"> 2070329 de 2007, celebrado entre </w:t>
      </w:r>
      <w:proofErr w:type="spellStart"/>
      <w:r w:rsidRPr="00242BF9">
        <w:rPr>
          <w:rFonts w:ascii="Arial" w:eastAsia="Times New Roman" w:hAnsi="Arial" w:cs="Arial"/>
          <w:b/>
          <w:sz w:val="24"/>
          <w:szCs w:val="24"/>
          <w:lang w:eastAsia="x-none"/>
        </w:rPr>
        <w:t>Fonade</w:t>
      </w:r>
      <w:proofErr w:type="spellEnd"/>
      <w:r w:rsidRPr="00242BF9">
        <w:rPr>
          <w:rFonts w:ascii="Arial" w:eastAsia="Times New Roman" w:hAnsi="Arial" w:cs="Arial"/>
          <w:b/>
          <w:sz w:val="24"/>
          <w:szCs w:val="24"/>
          <w:lang w:eastAsia="x-none"/>
        </w:rPr>
        <w:t xml:space="preserve"> y las compañías integrantes del Consorcio CMS Cárceles, así como a la cesión de los derechos crediticios derivados de </w:t>
      </w:r>
      <w:r w:rsidR="00AC4C71">
        <w:rPr>
          <w:rFonts w:ascii="Arial" w:eastAsia="Times New Roman" w:hAnsi="Arial" w:cs="Arial"/>
          <w:b/>
          <w:sz w:val="24"/>
          <w:szCs w:val="24"/>
          <w:lang w:eastAsia="x-none"/>
        </w:rPr>
        <w:t xml:space="preserve">dicho </w:t>
      </w:r>
      <w:r w:rsidRPr="00242BF9">
        <w:rPr>
          <w:rFonts w:ascii="Arial" w:eastAsia="Times New Roman" w:hAnsi="Arial" w:cs="Arial"/>
          <w:b/>
          <w:sz w:val="24"/>
          <w:szCs w:val="24"/>
          <w:lang w:eastAsia="x-none"/>
        </w:rPr>
        <w:t>contrato</w:t>
      </w:r>
      <w:r w:rsidR="003C6787" w:rsidRPr="00242BF9">
        <w:rPr>
          <w:rFonts w:ascii="Arial" w:eastAsia="Times New Roman" w:hAnsi="Arial" w:cs="Arial"/>
          <w:b/>
          <w:sz w:val="24"/>
          <w:szCs w:val="24"/>
          <w:lang w:eastAsia="x-none"/>
        </w:rPr>
        <w:t xml:space="preserve">  </w:t>
      </w:r>
    </w:p>
    <w:p w14:paraId="1A1040F7" w14:textId="77777777" w:rsidR="003C6787" w:rsidRDefault="003C6787" w:rsidP="00D1660E">
      <w:pPr>
        <w:spacing w:after="0" w:line="240" w:lineRule="auto"/>
        <w:jc w:val="both"/>
        <w:rPr>
          <w:rFonts w:ascii="Arial" w:eastAsia="Times New Roman" w:hAnsi="Arial" w:cs="Arial"/>
          <w:sz w:val="24"/>
          <w:szCs w:val="24"/>
          <w:lang w:eastAsia="x-none"/>
        </w:rPr>
      </w:pPr>
    </w:p>
    <w:p w14:paraId="7C9907FD" w14:textId="77777777" w:rsidR="00F77DE2" w:rsidRDefault="00EF7DE4"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Tal como</w:t>
      </w:r>
      <w:r w:rsidR="00242BF9">
        <w:rPr>
          <w:rFonts w:ascii="Arial" w:eastAsia="Times New Roman" w:hAnsi="Arial" w:cs="Arial"/>
          <w:sz w:val="24"/>
          <w:szCs w:val="24"/>
          <w:lang w:eastAsia="x-none"/>
        </w:rPr>
        <w:t xml:space="preserve"> se indicó en el aparte anterior, el </w:t>
      </w:r>
      <w:r w:rsidR="00AC4C71">
        <w:rPr>
          <w:rFonts w:ascii="Arial" w:eastAsia="Times New Roman" w:hAnsi="Arial" w:cs="Arial"/>
          <w:sz w:val="24"/>
          <w:szCs w:val="24"/>
          <w:lang w:eastAsia="x-none"/>
        </w:rPr>
        <w:t xml:space="preserve">panel </w:t>
      </w:r>
      <w:r w:rsidR="00242BF9">
        <w:rPr>
          <w:rFonts w:ascii="Arial" w:eastAsia="Times New Roman" w:hAnsi="Arial" w:cs="Arial"/>
          <w:sz w:val="24"/>
          <w:szCs w:val="24"/>
          <w:lang w:eastAsia="x-none"/>
        </w:rPr>
        <w:t xml:space="preserve">de arbitraje que resolvió las controversias entre </w:t>
      </w:r>
      <w:proofErr w:type="spellStart"/>
      <w:r w:rsidR="00242BF9">
        <w:rPr>
          <w:rFonts w:ascii="Arial" w:eastAsia="Times New Roman" w:hAnsi="Arial" w:cs="Arial"/>
          <w:sz w:val="24"/>
          <w:szCs w:val="24"/>
          <w:lang w:eastAsia="x-none"/>
        </w:rPr>
        <w:t>Fonade</w:t>
      </w:r>
      <w:proofErr w:type="spellEnd"/>
      <w:r w:rsidR="00242BF9">
        <w:rPr>
          <w:rFonts w:ascii="Arial" w:eastAsia="Times New Roman" w:hAnsi="Arial" w:cs="Arial"/>
          <w:sz w:val="24"/>
          <w:szCs w:val="24"/>
          <w:lang w:eastAsia="x-none"/>
        </w:rPr>
        <w:t xml:space="preserve"> y las sociedades que conformaron el Consorcio CMS Cárceles, consideró que el contrato </w:t>
      </w:r>
      <w:proofErr w:type="spellStart"/>
      <w:r w:rsidR="00242BF9">
        <w:rPr>
          <w:rFonts w:ascii="Arial" w:eastAsia="Times New Roman" w:hAnsi="Arial" w:cs="Arial"/>
          <w:sz w:val="24"/>
          <w:szCs w:val="24"/>
          <w:lang w:eastAsia="x-none"/>
        </w:rPr>
        <w:t>Nº</w:t>
      </w:r>
      <w:proofErr w:type="spellEnd"/>
      <w:r w:rsidR="00242BF9">
        <w:rPr>
          <w:rFonts w:ascii="Arial" w:eastAsia="Times New Roman" w:hAnsi="Arial" w:cs="Arial"/>
          <w:sz w:val="24"/>
          <w:szCs w:val="24"/>
          <w:lang w:eastAsia="x-none"/>
        </w:rPr>
        <w:t xml:space="preserve"> 2070329, suscrito el 28 de febrero de 2007, si bien constituye un contrato de obra estatal, se rige por las reglas del derecho privado, conforme a lo que disponía, en el momento de su celebración, el parágrafo primero del artículo 32 de la Ley 80 de 1993. </w:t>
      </w:r>
    </w:p>
    <w:p w14:paraId="15D460F6" w14:textId="77777777" w:rsidR="00F77DE2" w:rsidRDefault="00F77DE2" w:rsidP="00D1660E">
      <w:pPr>
        <w:spacing w:after="0" w:line="240" w:lineRule="auto"/>
        <w:jc w:val="both"/>
        <w:rPr>
          <w:rFonts w:ascii="Arial" w:eastAsia="Times New Roman" w:hAnsi="Arial" w:cs="Arial"/>
          <w:sz w:val="24"/>
          <w:szCs w:val="24"/>
          <w:lang w:eastAsia="x-none"/>
        </w:rPr>
      </w:pPr>
    </w:p>
    <w:p w14:paraId="0F986E26" w14:textId="77777777" w:rsidR="00F77DE2" w:rsidRDefault="00F77DE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Dado que </w:t>
      </w:r>
      <w:r w:rsidR="00AC4C71">
        <w:rPr>
          <w:rFonts w:ascii="Arial" w:eastAsia="Times New Roman" w:hAnsi="Arial" w:cs="Arial"/>
          <w:sz w:val="24"/>
          <w:szCs w:val="24"/>
          <w:lang w:eastAsia="x-none"/>
        </w:rPr>
        <w:t xml:space="preserve">ese </w:t>
      </w:r>
      <w:r>
        <w:rPr>
          <w:rFonts w:ascii="Arial" w:eastAsia="Times New Roman" w:hAnsi="Arial" w:cs="Arial"/>
          <w:sz w:val="24"/>
          <w:szCs w:val="24"/>
          <w:lang w:eastAsia="x-none"/>
        </w:rPr>
        <w:t xml:space="preserve">laudo ha hecho tránsito a cosa juzgada entre las partes que intervinieron en el respectivo proceso arbitral, la Sala acogerá lo dispuesto en el mismo. </w:t>
      </w:r>
    </w:p>
    <w:p w14:paraId="65C664CB" w14:textId="77777777" w:rsidR="00F77DE2" w:rsidRDefault="00F77DE2" w:rsidP="00D1660E">
      <w:pPr>
        <w:spacing w:after="0" w:line="240" w:lineRule="auto"/>
        <w:jc w:val="both"/>
        <w:rPr>
          <w:rFonts w:ascii="Arial" w:eastAsia="Times New Roman" w:hAnsi="Arial" w:cs="Arial"/>
          <w:sz w:val="24"/>
          <w:szCs w:val="24"/>
          <w:lang w:eastAsia="x-none"/>
        </w:rPr>
      </w:pPr>
    </w:p>
    <w:p w14:paraId="0715BA68" w14:textId="77777777" w:rsidR="00F77DE2" w:rsidRDefault="00F77DE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Por lo demás, e</w:t>
      </w:r>
      <w:r w:rsidR="00AC4C71">
        <w:rPr>
          <w:rFonts w:ascii="Arial" w:eastAsia="Times New Roman" w:hAnsi="Arial" w:cs="Arial"/>
          <w:sz w:val="24"/>
          <w:szCs w:val="24"/>
          <w:lang w:eastAsia="x-none"/>
        </w:rPr>
        <w:t xml:space="preserve">llo </w:t>
      </w:r>
      <w:r>
        <w:rPr>
          <w:rFonts w:ascii="Arial" w:eastAsia="Times New Roman" w:hAnsi="Arial" w:cs="Arial"/>
          <w:sz w:val="24"/>
          <w:szCs w:val="24"/>
          <w:lang w:eastAsia="x-none"/>
        </w:rPr>
        <w:t xml:space="preserve">coincide con lo manifestado por </w:t>
      </w:r>
      <w:r w:rsidR="00F360D8">
        <w:rPr>
          <w:rFonts w:ascii="Arial" w:eastAsia="Times New Roman" w:hAnsi="Arial" w:cs="Arial"/>
          <w:sz w:val="24"/>
          <w:szCs w:val="24"/>
          <w:lang w:eastAsia="x-none"/>
        </w:rPr>
        <w:t xml:space="preserve">esta </w:t>
      </w:r>
      <w:r>
        <w:rPr>
          <w:rFonts w:ascii="Arial" w:eastAsia="Times New Roman" w:hAnsi="Arial" w:cs="Arial"/>
          <w:sz w:val="24"/>
          <w:szCs w:val="24"/>
          <w:lang w:eastAsia="x-none"/>
        </w:rPr>
        <w:t xml:space="preserve">Sala en ocasiones anteriores sobre el régimen jurídico aplicable a los contratos celebrados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y también con lo dispuesto en el “</w:t>
      </w:r>
      <w:r w:rsidRPr="00F77DE2">
        <w:rPr>
          <w:rFonts w:ascii="Arial" w:eastAsia="Times New Roman" w:hAnsi="Arial" w:cs="Arial"/>
          <w:i/>
          <w:sz w:val="24"/>
          <w:szCs w:val="24"/>
          <w:lang w:eastAsia="x-none"/>
        </w:rPr>
        <w:t>MANUAL DE CONTRATACIÓN PARA LOS CONTRATOS DEL GIRO ORDINARIO</w:t>
      </w:r>
      <w:r>
        <w:rPr>
          <w:rFonts w:ascii="Arial" w:eastAsia="Times New Roman" w:hAnsi="Arial" w:cs="Arial"/>
          <w:sz w:val="24"/>
          <w:szCs w:val="24"/>
          <w:lang w:eastAsia="x-none"/>
        </w:rPr>
        <w:t xml:space="preserve">”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expedido por esa misma entidad mediante los Acuerdos 002 y 006 de 2003, y vigente a partir del 5 de agosto de ese año.  </w:t>
      </w:r>
    </w:p>
    <w:p w14:paraId="679CE884" w14:textId="77777777" w:rsidR="00F77DE2" w:rsidRDefault="00F77DE2" w:rsidP="00D1660E">
      <w:pPr>
        <w:spacing w:after="0" w:line="240" w:lineRule="auto"/>
        <w:jc w:val="both"/>
        <w:rPr>
          <w:rFonts w:ascii="Arial" w:eastAsia="Times New Roman" w:hAnsi="Arial" w:cs="Arial"/>
          <w:sz w:val="24"/>
          <w:szCs w:val="24"/>
          <w:lang w:eastAsia="x-none"/>
        </w:rPr>
      </w:pPr>
    </w:p>
    <w:p w14:paraId="09910DC3" w14:textId="77777777" w:rsidR="00B31543" w:rsidRDefault="00F77DE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efecto, en el </w:t>
      </w:r>
      <w:r w:rsidR="00B31543">
        <w:rPr>
          <w:rFonts w:ascii="Arial" w:eastAsia="Times New Roman" w:hAnsi="Arial" w:cs="Arial"/>
          <w:sz w:val="24"/>
          <w:szCs w:val="24"/>
          <w:lang w:eastAsia="x-none"/>
        </w:rPr>
        <w:t>concepto 2135 de 2013</w:t>
      </w:r>
      <w:r w:rsidR="00B31543">
        <w:rPr>
          <w:rStyle w:val="Refdenotaalpie"/>
          <w:rFonts w:ascii="Arial" w:eastAsia="Times New Roman" w:hAnsi="Arial" w:cs="Arial"/>
          <w:sz w:val="24"/>
          <w:szCs w:val="24"/>
          <w:lang w:eastAsia="x-none"/>
        </w:rPr>
        <w:footnoteReference w:id="8"/>
      </w:r>
      <w:r w:rsidR="00B31543">
        <w:rPr>
          <w:rFonts w:ascii="Arial" w:eastAsia="Times New Roman" w:hAnsi="Arial" w:cs="Arial"/>
          <w:sz w:val="24"/>
          <w:szCs w:val="24"/>
          <w:lang w:eastAsia="x-none"/>
        </w:rPr>
        <w:t xml:space="preserve">, la Sala estudió específicamente el régimen jurídico aplicable a los contratos celebrados por el Fondo Financiero de Proyectos de Desarrollo, </w:t>
      </w:r>
      <w:proofErr w:type="spellStart"/>
      <w:r w:rsidR="00B31543">
        <w:rPr>
          <w:rFonts w:ascii="Arial" w:eastAsia="Times New Roman" w:hAnsi="Arial" w:cs="Arial"/>
          <w:sz w:val="24"/>
          <w:szCs w:val="24"/>
          <w:lang w:eastAsia="x-none"/>
        </w:rPr>
        <w:t>Fonade</w:t>
      </w:r>
      <w:proofErr w:type="spellEnd"/>
      <w:r w:rsidR="00B31543">
        <w:rPr>
          <w:rFonts w:ascii="Arial" w:eastAsia="Times New Roman" w:hAnsi="Arial" w:cs="Arial"/>
          <w:sz w:val="24"/>
          <w:szCs w:val="24"/>
          <w:lang w:eastAsia="x-none"/>
        </w:rPr>
        <w:t xml:space="preserve">, tanto con otras entidades públicas como con particulares, así como la jurisdicción competente para conocer de los litigios derivados de tales contratos. </w:t>
      </w:r>
    </w:p>
    <w:p w14:paraId="1CC9A458" w14:textId="77777777" w:rsidR="00B31543" w:rsidRDefault="00B31543" w:rsidP="00D1660E">
      <w:pPr>
        <w:spacing w:after="0" w:line="240" w:lineRule="auto"/>
        <w:jc w:val="both"/>
        <w:rPr>
          <w:rFonts w:ascii="Arial" w:eastAsia="Times New Roman" w:hAnsi="Arial" w:cs="Arial"/>
          <w:sz w:val="24"/>
          <w:szCs w:val="24"/>
          <w:lang w:eastAsia="x-none"/>
        </w:rPr>
      </w:pPr>
    </w:p>
    <w:p w14:paraId="7EB287C6" w14:textId="77777777" w:rsidR="00B31543" w:rsidRDefault="00B3154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dicho concepto se explicó que la normatividad aplicable a los contratos suscritos por </w:t>
      </w:r>
      <w:proofErr w:type="spellStart"/>
      <w:r>
        <w:rPr>
          <w:rFonts w:ascii="Arial" w:eastAsia="Times New Roman" w:hAnsi="Arial" w:cs="Arial"/>
          <w:sz w:val="24"/>
          <w:szCs w:val="24"/>
          <w:lang w:eastAsia="x-none"/>
        </w:rPr>
        <w:t>Fonade</w:t>
      </w:r>
      <w:proofErr w:type="spellEnd"/>
      <w:r w:rsidRPr="00B31543">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ha cambiado a lo largo del tiempo, a partir de la Ley 80 de 1993, lo </w:t>
      </w:r>
      <w:r w:rsidR="00AC4C71">
        <w:rPr>
          <w:rFonts w:ascii="Arial" w:eastAsia="Times New Roman" w:hAnsi="Arial" w:cs="Arial"/>
          <w:sz w:val="24"/>
          <w:szCs w:val="24"/>
          <w:lang w:eastAsia="x-none"/>
        </w:rPr>
        <w:t xml:space="preserve">que </w:t>
      </w:r>
      <w:r>
        <w:rPr>
          <w:rFonts w:ascii="Arial" w:eastAsia="Times New Roman" w:hAnsi="Arial" w:cs="Arial"/>
          <w:sz w:val="24"/>
          <w:szCs w:val="24"/>
          <w:lang w:eastAsia="x-none"/>
        </w:rPr>
        <w:t xml:space="preserve">permite distinguir tres etapas: </w:t>
      </w:r>
      <w:r w:rsidRPr="00AC4C71">
        <w:rPr>
          <w:rFonts w:ascii="Arial" w:eastAsia="Times New Roman" w:hAnsi="Arial" w:cs="Arial"/>
          <w:i/>
          <w:sz w:val="24"/>
          <w:szCs w:val="24"/>
          <w:lang w:eastAsia="x-none"/>
        </w:rPr>
        <w:t>(i)</w:t>
      </w:r>
      <w:r>
        <w:rPr>
          <w:rFonts w:ascii="Arial" w:eastAsia="Times New Roman" w:hAnsi="Arial" w:cs="Arial"/>
          <w:sz w:val="24"/>
          <w:szCs w:val="24"/>
          <w:lang w:eastAsia="x-none"/>
        </w:rPr>
        <w:t xml:space="preserve"> desde la Ley 80 hasta la Ley 1150 de 2007</w:t>
      </w:r>
      <w:r w:rsidR="00AC4C71">
        <w:rPr>
          <w:rStyle w:val="Refdenotaalpie"/>
          <w:rFonts w:ascii="Arial" w:eastAsia="Times New Roman" w:hAnsi="Arial" w:cs="Arial"/>
          <w:sz w:val="24"/>
          <w:szCs w:val="24"/>
          <w:lang w:eastAsia="x-none"/>
        </w:rPr>
        <w:footnoteReference w:id="9"/>
      </w:r>
      <w:r>
        <w:rPr>
          <w:rFonts w:ascii="Arial" w:eastAsia="Times New Roman" w:hAnsi="Arial" w:cs="Arial"/>
          <w:sz w:val="24"/>
          <w:szCs w:val="24"/>
          <w:lang w:eastAsia="x-none"/>
        </w:rPr>
        <w:t xml:space="preserve">; </w:t>
      </w:r>
      <w:r w:rsidRPr="00AC4C71">
        <w:rPr>
          <w:rFonts w:ascii="Arial" w:eastAsia="Times New Roman" w:hAnsi="Arial" w:cs="Arial"/>
          <w:i/>
          <w:sz w:val="24"/>
          <w:szCs w:val="24"/>
          <w:lang w:eastAsia="x-none"/>
        </w:rPr>
        <w:t>(</w:t>
      </w:r>
      <w:proofErr w:type="spellStart"/>
      <w:r w:rsidRPr="00AC4C71">
        <w:rPr>
          <w:rFonts w:ascii="Arial" w:eastAsia="Times New Roman" w:hAnsi="Arial" w:cs="Arial"/>
          <w:i/>
          <w:sz w:val="24"/>
          <w:szCs w:val="24"/>
          <w:lang w:eastAsia="x-none"/>
        </w:rPr>
        <w:t>ii</w:t>
      </w:r>
      <w:proofErr w:type="spellEnd"/>
      <w:r w:rsidRPr="00AC4C71">
        <w:rPr>
          <w:rFonts w:ascii="Arial" w:eastAsia="Times New Roman" w:hAnsi="Arial" w:cs="Arial"/>
          <w:i/>
          <w:sz w:val="24"/>
          <w:szCs w:val="24"/>
          <w:lang w:eastAsia="x-none"/>
        </w:rPr>
        <w:t>)</w:t>
      </w:r>
      <w:r>
        <w:rPr>
          <w:rFonts w:ascii="Arial" w:eastAsia="Times New Roman" w:hAnsi="Arial" w:cs="Arial"/>
          <w:sz w:val="24"/>
          <w:szCs w:val="24"/>
          <w:lang w:eastAsia="x-none"/>
        </w:rPr>
        <w:t xml:space="preserve"> desde la Ley 1150 hasta la Ley 1450 de 2011</w:t>
      </w:r>
      <w:r w:rsidR="00AC4C71">
        <w:rPr>
          <w:rStyle w:val="Refdenotaalpie"/>
          <w:rFonts w:ascii="Arial" w:eastAsia="Times New Roman" w:hAnsi="Arial" w:cs="Arial"/>
          <w:sz w:val="24"/>
          <w:szCs w:val="24"/>
          <w:lang w:eastAsia="x-none"/>
        </w:rPr>
        <w:footnoteReference w:id="10"/>
      </w:r>
      <w:r>
        <w:rPr>
          <w:rFonts w:ascii="Arial" w:eastAsia="Times New Roman" w:hAnsi="Arial" w:cs="Arial"/>
          <w:sz w:val="24"/>
          <w:szCs w:val="24"/>
          <w:lang w:eastAsia="x-none"/>
        </w:rPr>
        <w:t xml:space="preserve">, y </w:t>
      </w:r>
      <w:r w:rsidRPr="00AC4C71">
        <w:rPr>
          <w:rFonts w:ascii="Arial" w:eastAsia="Times New Roman" w:hAnsi="Arial" w:cs="Arial"/>
          <w:i/>
          <w:sz w:val="24"/>
          <w:szCs w:val="24"/>
          <w:lang w:eastAsia="x-none"/>
        </w:rPr>
        <w:t>(</w:t>
      </w:r>
      <w:proofErr w:type="spellStart"/>
      <w:r w:rsidRPr="00AC4C71">
        <w:rPr>
          <w:rFonts w:ascii="Arial" w:eastAsia="Times New Roman" w:hAnsi="Arial" w:cs="Arial"/>
          <w:i/>
          <w:sz w:val="24"/>
          <w:szCs w:val="24"/>
          <w:lang w:eastAsia="x-none"/>
        </w:rPr>
        <w:t>iii</w:t>
      </w:r>
      <w:proofErr w:type="spellEnd"/>
      <w:r w:rsidRPr="00AC4C71">
        <w:rPr>
          <w:rFonts w:ascii="Arial" w:eastAsia="Times New Roman" w:hAnsi="Arial" w:cs="Arial"/>
          <w:i/>
          <w:sz w:val="24"/>
          <w:szCs w:val="24"/>
          <w:lang w:eastAsia="x-none"/>
        </w:rPr>
        <w:t>)</w:t>
      </w:r>
      <w:r>
        <w:rPr>
          <w:rFonts w:ascii="Arial" w:eastAsia="Times New Roman" w:hAnsi="Arial" w:cs="Arial"/>
          <w:sz w:val="24"/>
          <w:szCs w:val="24"/>
          <w:lang w:eastAsia="x-none"/>
        </w:rPr>
        <w:t xml:space="preserve"> desde la Ley 1450 de 2011 en adelante. </w:t>
      </w:r>
    </w:p>
    <w:p w14:paraId="220FC5E5" w14:textId="77777777" w:rsidR="00B31543" w:rsidRPr="00E022AF" w:rsidRDefault="00B31543" w:rsidP="00D1660E">
      <w:pPr>
        <w:spacing w:after="0" w:line="240" w:lineRule="auto"/>
        <w:jc w:val="both"/>
        <w:rPr>
          <w:rFonts w:ascii="Arial" w:eastAsia="Times New Roman" w:hAnsi="Arial" w:cs="Arial"/>
          <w:sz w:val="24"/>
          <w:szCs w:val="24"/>
          <w:lang w:eastAsia="x-none"/>
        </w:rPr>
      </w:pPr>
    </w:p>
    <w:p w14:paraId="5227AB8C" w14:textId="77777777" w:rsidR="00B31543" w:rsidRPr="00E022AF" w:rsidRDefault="00B31543" w:rsidP="00E022AF">
      <w:pPr>
        <w:spacing w:after="0" w:line="240" w:lineRule="auto"/>
        <w:jc w:val="both"/>
        <w:rPr>
          <w:rFonts w:ascii="Arial" w:eastAsia="Times New Roman" w:hAnsi="Arial" w:cs="Arial"/>
          <w:sz w:val="24"/>
          <w:szCs w:val="24"/>
          <w:lang w:eastAsia="x-none"/>
        </w:rPr>
      </w:pPr>
      <w:r w:rsidRPr="00E022AF">
        <w:rPr>
          <w:rFonts w:ascii="Arial" w:eastAsia="Times New Roman" w:hAnsi="Arial" w:cs="Arial"/>
          <w:sz w:val="24"/>
          <w:szCs w:val="24"/>
          <w:lang w:eastAsia="x-none"/>
        </w:rPr>
        <w:t xml:space="preserve">Dado que el contrato que nos ocupa se suscribió el 28 de febrero de 2007, es decir, antes de que se </w:t>
      </w:r>
      <w:r w:rsidR="00E022AF" w:rsidRPr="00E022AF">
        <w:rPr>
          <w:rFonts w:ascii="Arial" w:eastAsia="Times New Roman" w:hAnsi="Arial" w:cs="Arial"/>
          <w:sz w:val="24"/>
          <w:szCs w:val="24"/>
          <w:lang w:eastAsia="x-none"/>
        </w:rPr>
        <w:t>promulgara</w:t>
      </w:r>
      <w:r w:rsidR="00E022AF" w:rsidRPr="00E022AF">
        <w:rPr>
          <w:rStyle w:val="Refdenotaalpie"/>
          <w:rFonts w:ascii="Arial" w:eastAsia="Times New Roman" w:hAnsi="Arial" w:cs="Arial"/>
          <w:sz w:val="24"/>
          <w:szCs w:val="24"/>
          <w:lang w:eastAsia="x-none"/>
        </w:rPr>
        <w:footnoteReference w:id="11"/>
      </w:r>
      <w:r w:rsidR="00E022AF" w:rsidRPr="00E022AF">
        <w:rPr>
          <w:rFonts w:ascii="Arial" w:eastAsia="Times New Roman" w:hAnsi="Arial" w:cs="Arial"/>
          <w:sz w:val="24"/>
          <w:szCs w:val="24"/>
          <w:lang w:eastAsia="x-none"/>
        </w:rPr>
        <w:t xml:space="preserve"> </w:t>
      </w:r>
      <w:r w:rsidRPr="00E022AF">
        <w:rPr>
          <w:rFonts w:ascii="Arial" w:eastAsia="Times New Roman" w:hAnsi="Arial" w:cs="Arial"/>
          <w:sz w:val="24"/>
          <w:szCs w:val="24"/>
          <w:lang w:eastAsia="x-none"/>
        </w:rPr>
        <w:t>y entrara a regir</w:t>
      </w:r>
      <w:r w:rsidR="00E022AF" w:rsidRPr="00E022AF">
        <w:rPr>
          <w:rStyle w:val="Refdenotaalpie"/>
          <w:rFonts w:ascii="Arial" w:eastAsia="Times New Roman" w:hAnsi="Arial" w:cs="Arial"/>
          <w:sz w:val="24"/>
          <w:szCs w:val="24"/>
          <w:lang w:eastAsia="x-none"/>
        </w:rPr>
        <w:footnoteReference w:id="12"/>
      </w:r>
      <w:r w:rsidRPr="00E022AF">
        <w:rPr>
          <w:rFonts w:ascii="Arial" w:eastAsia="Times New Roman" w:hAnsi="Arial" w:cs="Arial"/>
          <w:sz w:val="24"/>
          <w:szCs w:val="24"/>
          <w:lang w:eastAsia="x-none"/>
        </w:rPr>
        <w:t xml:space="preserve"> la Ley 1150 de 2007, conviene </w:t>
      </w:r>
      <w:r w:rsidRPr="00E022AF">
        <w:rPr>
          <w:rFonts w:ascii="Arial" w:eastAsia="Times New Roman" w:hAnsi="Arial" w:cs="Arial"/>
          <w:sz w:val="24"/>
          <w:szCs w:val="24"/>
          <w:lang w:eastAsia="x-none"/>
        </w:rPr>
        <w:lastRenderedPageBreak/>
        <w:t>re</w:t>
      </w:r>
      <w:r w:rsidR="00E022AF" w:rsidRPr="00E022AF">
        <w:rPr>
          <w:rFonts w:ascii="Arial" w:eastAsia="Times New Roman" w:hAnsi="Arial" w:cs="Arial"/>
          <w:sz w:val="24"/>
          <w:szCs w:val="24"/>
          <w:lang w:eastAsia="x-none"/>
        </w:rPr>
        <w:t xml:space="preserve">cordar </w:t>
      </w:r>
      <w:r w:rsidRPr="00E022AF">
        <w:rPr>
          <w:rFonts w:ascii="Arial" w:eastAsia="Times New Roman" w:hAnsi="Arial" w:cs="Arial"/>
          <w:sz w:val="24"/>
          <w:szCs w:val="24"/>
          <w:lang w:eastAsia="x-none"/>
        </w:rPr>
        <w:t xml:space="preserve">lo que </w:t>
      </w:r>
      <w:r w:rsidR="00BB5C4C">
        <w:rPr>
          <w:rFonts w:ascii="Arial" w:eastAsia="Times New Roman" w:hAnsi="Arial" w:cs="Arial"/>
          <w:sz w:val="24"/>
          <w:szCs w:val="24"/>
          <w:lang w:eastAsia="x-none"/>
        </w:rPr>
        <w:t xml:space="preserve">explicó </w:t>
      </w:r>
      <w:r w:rsidRPr="00E022AF">
        <w:rPr>
          <w:rFonts w:ascii="Arial" w:eastAsia="Times New Roman" w:hAnsi="Arial" w:cs="Arial"/>
          <w:sz w:val="24"/>
          <w:szCs w:val="24"/>
          <w:lang w:eastAsia="x-none"/>
        </w:rPr>
        <w:t xml:space="preserve">la Sala en aquella ocasión sobre los contratos suscritos por </w:t>
      </w:r>
      <w:proofErr w:type="spellStart"/>
      <w:r w:rsidRPr="00E022AF">
        <w:rPr>
          <w:rFonts w:ascii="Arial" w:eastAsia="Times New Roman" w:hAnsi="Arial" w:cs="Arial"/>
          <w:sz w:val="24"/>
          <w:szCs w:val="24"/>
          <w:lang w:eastAsia="x-none"/>
        </w:rPr>
        <w:t>Fonade</w:t>
      </w:r>
      <w:proofErr w:type="spellEnd"/>
      <w:r w:rsidRPr="00E022AF">
        <w:rPr>
          <w:rFonts w:ascii="Arial" w:eastAsia="Times New Roman" w:hAnsi="Arial" w:cs="Arial"/>
          <w:sz w:val="24"/>
          <w:szCs w:val="24"/>
          <w:lang w:eastAsia="x-none"/>
        </w:rPr>
        <w:t xml:space="preserve"> </w:t>
      </w:r>
      <w:r w:rsidR="00E022AF" w:rsidRPr="00E022AF">
        <w:rPr>
          <w:rFonts w:ascii="Arial" w:eastAsia="Times New Roman" w:hAnsi="Arial" w:cs="Arial"/>
          <w:sz w:val="24"/>
          <w:szCs w:val="24"/>
          <w:lang w:eastAsia="x-none"/>
        </w:rPr>
        <w:t xml:space="preserve">durante </w:t>
      </w:r>
      <w:r w:rsidR="00F360D8">
        <w:rPr>
          <w:rFonts w:ascii="Arial" w:eastAsia="Times New Roman" w:hAnsi="Arial" w:cs="Arial"/>
          <w:sz w:val="24"/>
          <w:szCs w:val="24"/>
          <w:lang w:eastAsia="x-none"/>
        </w:rPr>
        <w:t xml:space="preserve">el </w:t>
      </w:r>
      <w:r w:rsidRPr="00E022AF">
        <w:rPr>
          <w:rFonts w:ascii="Arial" w:eastAsia="Times New Roman" w:hAnsi="Arial" w:cs="Arial"/>
          <w:sz w:val="24"/>
          <w:szCs w:val="24"/>
          <w:lang w:eastAsia="x-none"/>
        </w:rPr>
        <w:t xml:space="preserve">primer período que se menciona: </w:t>
      </w:r>
    </w:p>
    <w:p w14:paraId="56ECED07" w14:textId="77777777" w:rsidR="00B31543" w:rsidRPr="00E022AF" w:rsidRDefault="00B31543" w:rsidP="00E022AF">
      <w:pPr>
        <w:spacing w:after="0" w:line="240" w:lineRule="auto"/>
        <w:ind w:left="567"/>
        <w:jc w:val="both"/>
        <w:rPr>
          <w:rFonts w:ascii="Arial" w:eastAsia="Times New Roman" w:hAnsi="Arial" w:cs="Arial"/>
          <w:lang w:eastAsia="x-none"/>
        </w:rPr>
      </w:pPr>
    </w:p>
    <w:p w14:paraId="5A4E1735" w14:textId="77777777" w:rsidR="00E022AF" w:rsidRPr="00E022AF" w:rsidRDefault="00E022AF" w:rsidP="00E022AF">
      <w:pPr>
        <w:spacing w:after="0" w:line="240" w:lineRule="auto"/>
        <w:ind w:left="567"/>
        <w:jc w:val="both"/>
        <w:rPr>
          <w:rFonts w:ascii="Arial" w:eastAsia="Times New Roman" w:hAnsi="Arial" w:cs="Arial"/>
          <w:i/>
          <w:lang w:eastAsia="x-none"/>
        </w:rPr>
      </w:pPr>
      <w:r w:rsidRPr="00E022AF">
        <w:rPr>
          <w:rFonts w:ascii="Arial" w:eastAsia="Times New Roman" w:hAnsi="Arial" w:cs="Arial"/>
          <w:lang w:eastAsia="x-none"/>
        </w:rPr>
        <w:t>“</w:t>
      </w:r>
      <w:r w:rsidRPr="00E022AF">
        <w:rPr>
          <w:rFonts w:ascii="Arial" w:eastAsia="Times New Roman" w:hAnsi="Arial" w:cs="Arial"/>
          <w:i/>
          <w:lang w:eastAsia="x-none"/>
        </w:rPr>
        <w:t xml:space="preserve">Con el propósito de universalizar el régimen de la contratación pública en Colombia, la ley 80 de 1993 incluyó en su campo de aplicación a las empresas industriales y comerciales del Estado y a las sociedades de economía mixta en las que el Estado tuviere una participación superior al 50%, tal como se desprende claramente de lo preceptuado en los artículos 1º y 2º. </w:t>
      </w:r>
    </w:p>
    <w:p w14:paraId="00DD3B27" w14:textId="77777777" w:rsidR="00E022AF" w:rsidRPr="00E022AF" w:rsidRDefault="00E022AF" w:rsidP="00E022AF">
      <w:pPr>
        <w:spacing w:after="0" w:line="240" w:lineRule="auto"/>
        <w:ind w:left="567"/>
        <w:jc w:val="both"/>
        <w:rPr>
          <w:rFonts w:ascii="Arial" w:eastAsia="Times New Roman" w:hAnsi="Arial" w:cs="Arial"/>
          <w:i/>
          <w:lang w:eastAsia="x-none"/>
        </w:rPr>
      </w:pPr>
    </w:p>
    <w:p w14:paraId="4232F40D" w14:textId="77777777" w:rsidR="00E022AF" w:rsidRPr="00E022AF" w:rsidRDefault="00E022AF" w:rsidP="00E022AF">
      <w:pPr>
        <w:spacing w:after="0" w:line="240" w:lineRule="auto"/>
        <w:ind w:left="567"/>
        <w:jc w:val="both"/>
        <w:rPr>
          <w:rFonts w:ascii="Arial" w:eastAsia="Times New Roman" w:hAnsi="Arial" w:cs="Arial"/>
          <w:i/>
          <w:lang w:eastAsia="x-none"/>
        </w:rPr>
      </w:pPr>
      <w:r w:rsidRPr="00E022AF">
        <w:rPr>
          <w:rFonts w:ascii="Arial" w:eastAsia="Times New Roman" w:hAnsi="Arial" w:cs="Arial"/>
          <w:i/>
          <w:lang w:eastAsia="x-none"/>
        </w:rPr>
        <w:t xml:space="preserve">No obstante, el parágrafo primero del artículo 32 de la ley 80 estableció una excepción para los contratos celebrados por los establecimientos de crédito, las compañías de seguros y las demás entidades financieras de carácter estatal, dentro del giro ordinario de las actividades propias de su objeto, así: </w:t>
      </w:r>
    </w:p>
    <w:p w14:paraId="37C968FF" w14:textId="77777777" w:rsidR="00BB5C4C" w:rsidRDefault="00BB5C4C" w:rsidP="00E022AF">
      <w:pPr>
        <w:spacing w:after="0" w:line="240" w:lineRule="auto"/>
        <w:ind w:left="851"/>
        <w:jc w:val="both"/>
        <w:rPr>
          <w:rFonts w:ascii="Arial" w:eastAsia="Times New Roman" w:hAnsi="Arial" w:cs="Arial"/>
          <w:sz w:val="20"/>
          <w:szCs w:val="20"/>
          <w:lang w:eastAsia="x-none"/>
        </w:rPr>
      </w:pPr>
    </w:p>
    <w:p w14:paraId="44CDCE83" w14:textId="77777777" w:rsidR="00E022AF" w:rsidRPr="00E022AF" w:rsidRDefault="00E022AF" w:rsidP="00E022AF">
      <w:pPr>
        <w:spacing w:after="0" w:line="240" w:lineRule="auto"/>
        <w:ind w:left="851"/>
        <w:jc w:val="both"/>
        <w:rPr>
          <w:rFonts w:ascii="Arial" w:eastAsia="Times New Roman" w:hAnsi="Arial" w:cs="Arial"/>
          <w:sz w:val="20"/>
          <w:szCs w:val="20"/>
          <w:lang w:eastAsia="x-none"/>
        </w:rPr>
      </w:pPr>
      <w:r w:rsidRPr="00E022AF">
        <w:rPr>
          <w:rFonts w:ascii="Arial" w:eastAsia="Times New Roman" w:hAnsi="Arial" w:cs="Arial"/>
          <w:sz w:val="20"/>
          <w:szCs w:val="20"/>
          <w:lang w:eastAsia="x-none"/>
        </w:rPr>
        <w:t>“Artículo 32. De los contratos estatales…</w:t>
      </w:r>
    </w:p>
    <w:p w14:paraId="26784332" w14:textId="77777777" w:rsidR="00E022AF" w:rsidRPr="00E022AF" w:rsidRDefault="00E022AF" w:rsidP="00E022AF">
      <w:pPr>
        <w:spacing w:after="0" w:line="240" w:lineRule="auto"/>
        <w:ind w:left="851"/>
        <w:jc w:val="both"/>
        <w:rPr>
          <w:rFonts w:ascii="Arial" w:eastAsia="Times New Roman" w:hAnsi="Arial" w:cs="Arial"/>
          <w:sz w:val="20"/>
          <w:szCs w:val="20"/>
          <w:lang w:eastAsia="x-none"/>
        </w:rPr>
      </w:pPr>
    </w:p>
    <w:p w14:paraId="6EB69334" w14:textId="77777777" w:rsidR="00E022AF" w:rsidRPr="00E022AF" w:rsidRDefault="00E022AF" w:rsidP="00E022AF">
      <w:pPr>
        <w:spacing w:after="0" w:line="240" w:lineRule="auto"/>
        <w:ind w:left="851"/>
        <w:jc w:val="both"/>
        <w:rPr>
          <w:rFonts w:ascii="Arial" w:eastAsia="Times New Roman" w:hAnsi="Arial" w:cs="Arial"/>
          <w:lang w:eastAsia="x-none"/>
        </w:rPr>
      </w:pPr>
      <w:r w:rsidRPr="00E022AF">
        <w:rPr>
          <w:rFonts w:ascii="Arial" w:eastAsia="Times New Roman" w:hAnsi="Arial" w:cs="Arial"/>
          <w:sz w:val="20"/>
          <w:szCs w:val="20"/>
          <w:lang w:eastAsia="x-none"/>
        </w:rPr>
        <w:t>“Parágrafo 1º.</w:t>
      </w:r>
      <w:r w:rsidRPr="00E022AF">
        <w:rPr>
          <w:rFonts w:ascii="Arial" w:eastAsia="Times New Roman" w:hAnsi="Arial" w:cs="Arial"/>
          <w:b/>
          <w:sz w:val="20"/>
          <w:szCs w:val="20"/>
          <w:lang w:eastAsia="x-none"/>
        </w:rPr>
        <w:t xml:space="preserve"> </w:t>
      </w:r>
      <w:r w:rsidRPr="00E022AF">
        <w:rPr>
          <w:rFonts w:ascii="Arial" w:eastAsia="Times New Roman" w:hAnsi="Arial" w:cs="Arial"/>
          <w:sz w:val="20"/>
          <w:szCs w:val="20"/>
          <w:lang w:eastAsia="x-none"/>
        </w:rPr>
        <w:t xml:space="preserve">Sin perjuicio de lo dispuesto en esta ley sobre fiducia y encargo fiduciario, los contratos que celebren los establecimientos de crédito, las compañías de seguros </w:t>
      </w:r>
      <w:r w:rsidRPr="00E022AF">
        <w:rPr>
          <w:rFonts w:ascii="Arial" w:eastAsia="Times New Roman" w:hAnsi="Arial" w:cs="Arial"/>
          <w:sz w:val="20"/>
          <w:szCs w:val="20"/>
          <w:u w:val="single"/>
          <w:lang w:eastAsia="x-none"/>
        </w:rPr>
        <w:t>y las demás entidades financieras de carácter estatal, que correspondan al giro ordinario de las actividades propias de su objeto social, no estarán sujetos a las disposiciones del presente estatuto y se regirán por las disposiciones legales y reglamentarias aplicables a dichas actividades</w:t>
      </w:r>
      <w:r w:rsidRPr="00E022AF">
        <w:rPr>
          <w:rFonts w:ascii="Arial" w:eastAsia="Times New Roman" w:hAnsi="Arial" w:cs="Arial"/>
          <w:sz w:val="20"/>
          <w:szCs w:val="20"/>
          <w:lang w:eastAsia="x-none"/>
        </w:rPr>
        <w:t>”.</w:t>
      </w:r>
      <w:r w:rsidRPr="00E022AF">
        <w:rPr>
          <w:rFonts w:ascii="Arial" w:eastAsia="Times New Roman" w:hAnsi="Arial" w:cs="Arial"/>
          <w:i/>
          <w:lang w:eastAsia="x-none"/>
        </w:rPr>
        <w:t xml:space="preserve"> </w:t>
      </w:r>
    </w:p>
    <w:p w14:paraId="6D3A1B03" w14:textId="77777777" w:rsidR="00E022AF" w:rsidRPr="00E022AF" w:rsidRDefault="00E022AF" w:rsidP="00E022AF">
      <w:pPr>
        <w:spacing w:after="0" w:line="240" w:lineRule="auto"/>
        <w:ind w:left="567"/>
        <w:jc w:val="both"/>
        <w:rPr>
          <w:rFonts w:ascii="Arial" w:eastAsia="Times New Roman" w:hAnsi="Arial" w:cs="Arial"/>
          <w:i/>
          <w:lang w:eastAsia="x-none"/>
        </w:rPr>
      </w:pPr>
    </w:p>
    <w:p w14:paraId="692B3C4C" w14:textId="77777777" w:rsidR="00E022AF" w:rsidRPr="00E022AF" w:rsidRDefault="00E022AF" w:rsidP="00E022AF">
      <w:pPr>
        <w:spacing w:after="0" w:line="240" w:lineRule="auto"/>
        <w:ind w:left="567"/>
        <w:jc w:val="both"/>
        <w:rPr>
          <w:rFonts w:ascii="Arial" w:eastAsia="Times New Roman" w:hAnsi="Arial" w:cs="Arial"/>
          <w:i/>
          <w:lang w:eastAsia="x-none"/>
        </w:rPr>
      </w:pPr>
      <w:r w:rsidRPr="00E022AF">
        <w:rPr>
          <w:rFonts w:ascii="Arial" w:eastAsia="Times New Roman" w:hAnsi="Arial" w:cs="Arial"/>
          <w:i/>
          <w:lang w:eastAsia="x-none"/>
        </w:rPr>
        <w:t xml:space="preserve">Por lo tanto, </w:t>
      </w:r>
      <w:r w:rsidRPr="00E022AF">
        <w:rPr>
          <w:rFonts w:ascii="Arial" w:eastAsia="Times New Roman" w:hAnsi="Arial" w:cs="Arial"/>
          <w:i/>
          <w:u w:val="single"/>
          <w:lang w:eastAsia="x-none"/>
        </w:rPr>
        <w:t>al ser FONADE una entidad financiera de carácter estatal, los contratos que celebraba dentro del giro ordinario de las actividades propias de su objeto</w:t>
      </w:r>
      <w:r w:rsidRPr="00E022AF">
        <w:rPr>
          <w:rFonts w:ascii="Arial" w:eastAsia="Times New Roman" w:hAnsi="Arial" w:cs="Arial"/>
          <w:i/>
          <w:u w:val="single"/>
          <w:vertAlign w:val="superscript"/>
          <w:lang w:eastAsia="x-none"/>
        </w:rPr>
        <w:footnoteReference w:id="13"/>
      </w:r>
      <w:r w:rsidRPr="00E022AF">
        <w:rPr>
          <w:rFonts w:ascii="Arial" w:eastAsia="Times New Roman" w:hAnsi="Arial" w:cs="Arial"/>
          <w:i/>
          <w:u w:val="single"/>
          <w:lang w:eastAsia="x-none"/>
        </w:rPr>
        <w:t xml:space="preserve"> no estaban sometidos a la ley 80 de 1993 y se regían por las disposiciones que les fueran aplicables (E.O.S.F. y demás normas financieras, Código de Comercio, Código Civil, entre otras</w:t>
      </w:r>
      <w:r w:rsidRPr="00E022AF">
        <w:rPr>
          <w:rFonts w:ascii="Arial" w:eastAsia="Times New Roman" w:hAnsi="Arial" w:cs="Arial"/>
          <w:i/>
          <w:lang w:eastAsia="x-none"/>
        </w:rPr>
        <w:t xml:space="preserve">). </w:t>
      </w:r>
    </w:p>
    <w:p w14:paraId="3AB51357" w14:textId="77777777" w:rsidR="00E022AF" w:rsidRPr="00E022AF" w:rsidRDefault="00E022AF" w:rsidP="00E022AF">
      <w:pPr>
        <w:spacing w:after="0" w:line="240" w:lineRule="auto"/>
        <w:ind w:left="567"/>
        <w:jc w:val="both"/>
        <w:rPr>
          <w:rFonts w:ascii="Arial" w:eastAsia="Times New Roman" w:hAnsi="Arial" w:cs="Arial"/>
          <w:lang w:eastAsia="x-none"/>
        </w:rPr>
      </w:pPr>
    </w:p>
    <w:p w14:paraId="4FB3C161" w14:textId="77777777" w:rsidR="00E022AF" w:rsidRPr="00E022AF" w:rsidRDefault="00E022AF" w:rsidP="00E022AF">
      <w:pPr>
        <w:spacing w:after="0" w:line="240" w:lineRule="auto"/>
        <w:ind w:left="567"/>
        <w:jc w:val="both"/>
        <w:rPr>
          <w:rFonts w:ascii="Arial" w:eastAsia="Times New Roman" w:hAnsi="Arial" w:cs="Arial"/>
          <w:i/>
          <w:lang w:eastAsia="x-none"/>
        </w:rPr>
      </w:pPr>
      <w:r w:rsidRPr="00E022AF">
        <w:rPr>
          <w:rFonts w:ascii="Arial" w:eastAsia="Times New Roman" w:hAnsi="Arial" w:cs="Arial"/>
          <w:i/>
          <w:lang w:eastAsia="x-none"/>
        </w:rPr>
        <w:t xml:space="preserve">Por el contrario, los contratos que no correspondían al giro ordinario de las actividades propias de su </w:t>
      </w:r>
      <w:proofErr w:type="gramStart"/>
      <w:r w:rsidRPr="00E022AF">
        <w:rPr>
          <w:rFonts w:ascii="Arial" w:eastAsia="Times New Roman" w:hAnsi="Arial" w:cs="Arial"/>
          <w:i/>
          <w:lang w:eastAsia="x-none"/>
        </w:rPr>
        <w:t>objeto,</w:t>
      </w:r>
      <w:proofErr w:type="gramEnd"/>
      <w:r w:rsidRPr="00E022AF">
        <w:rPr>
          <w:rFonts w:ascii="Arial" w:eastAsia="Times New Roman" w:hAnsi="Arial" w:cs="Arial"/>
          <w:i/>
          <w:lang w:eastAsia="x-none"/>
        </w:rPr>
        <w:t xml:space="preserve"> estaban sujetos íntegramente a la ley 80 de 1993, norma que, como es sabido, remite parcialmente al derecho privado, especialmente en lo relacionado con el objeto de los contratos (artículos 32 y 40).</w:t>
      </w:r>
    </w:p>
    <w:p w14:paraId="3E0E78BC" w14:textId="77777777" w:rsidR="00E022AF" w:rsidRPr="00E022AF" w:rsidRDefault="00E022AF" w:rsidP="00E022AF">
      <w:pPr>
        <w:spacing w:after="0" w:line="240" w:lineRule="auto"/>
        <w:ind w:left="567"/>
        <w:jc w:val="both"/>
        <w:rPr>
          <w:rFonts w:ascii="Arial" w:eastAsia="Times New Roman" w:hAnsi="Arial" w:cs="Arial"/>
          <w:lang w:eastAsia="x-none"/>
        </w:rPr>
      </w:pPr>
    </w:p>
    <w:p w14:paraId="4C3A9D9C" w14:textId="77777777" w:rsidR="00E022AF" w:rsidRPr="00E022AF" w:rsidRDefault="00E022AF" w:rsidP="00E022AF">
      <w:pPr>
        <w:spacing w:after="0" w:line="240" w:lineRule="auto"/>
        <w:ind w:left="567"/>
        <w:jc w:val="both"/>
        <w:rPr>
          <w:rFonts w:ascii="Arial" w:eastAsia="Times New Roman" w:hAnsi="Arial" w:cs="Arial"/>
          <w:i/>
          <w:lang w:eastAsia="x-none"/>
        </w:rPr>
      </w:pPr>
      <w:r w:rsidRPr="00E022AF">
        <w:rPr>
          <w:rFonts w:ascii="Arial" w:eastAsia="Times New Roman" w:hAnsi="Arial" w:cs="Arial"/>
          <w:i/>
          <w:lang w:eastAsia="x-none"/>
        </w:rPr>
        <w:t xml:space="preserve">En este sentido se pronunció la Sala de Consulta y Servicio Civil, con relación a FONADE, en el concepto </w:t>
      </w:r>
      <w:proofErr w:type="spellStart"/>
      <w:r w:rsidRPr="00E022AF">
        <w:rPr>
          <w:rFonts w:ascii="Arial" w:eastAsia="Times New Roman" w:hAnsi="Arial" w:cs="Arial"/>
          <w:i/>
          <w:lang w:eastAsia="x-none"/>
        </w:rPr>
        <w:t>Nº</w:t>
      </w:r>
      <w:proofErr w:type="spellEnd"/>
      <w:r w:rsidRPr="00E022AF">
        <w:rPr>
          <w:rFonts w:ascii="Arial" w:eastAsia="Times New Roman" w:hAnsi="Arial" w:cs="Arial"/>
          <w:i/>
          <w:lang w:eastAsia="x-none"/>
        </w:rPr>
        <w:t xml:space="preserve"> 1.773, antes citado, cuando expresó: </w:t>
      </w:r>
    </w:p>
    <w:p w14:paraId="7FBD574A" w14:textId="77777777" w:rsidR="00E022AF" w:rsidRPr="00E022AF" w:rsidRDefault="00E022AF" w:rsidP="00E022AF">
      <w:pPr>
        <w:spacing w:after="0" w:line="240" w:lineRule="auto"/>
        <w:ind w:left="567"/>
        <w:jc w:val="both"/>
        <w:rPr>
          <w:rFonts w:ascii="Arial" w:eastAsia="Times New Roman" w:hAnsi="Arial" w:cs="Arial"/>
          <w:lang w:eastAsia="x-none"/>
        </w:rPr>
      </w:pPr>
    </w:p>
    <w:p w14:paraId="1DCAA81F" w14:textId="77777777" w:rsidR="00E022AF" w:rsidRPr="00E022AF" w:rsidRDefault="00E022AF" w:rsidP="00E022AF">
      <w:pPr>
        <w:spacing w:after="0" w:line="240" w:lineRule="auto"/>
        <w:ind w:left="851"/>
        <w:jc w:val="both"/>
        <w:rPr>
          <w:rFonts w:ascii="Arial" w:eastAsia="Times New Roman" w:hAnsi="Arial" w:cs="Arial"/>
          <w:lang w:eastAsia="x-none"/>
        </w:rPr>
      </w:pPr>
      <w:r w:rsidRPr="00E022AF">
        <w:rPr>
          <w:rFonts w:ascii="Arial" w:eastAsia="Times New Roman" w:hAnsi="Arial" w:cs="Arial"/>
          <w:sz w:val="20"/>
          <w:szCs w:val="20"/>
          <w:lang w:eastAsia="x-none"/>
        </w:rPr>
        <w:t xml:space="preserve">“Con fundamento en el parágrafo 1 del artículo 32 de la ley 80 de 1993, los bienes y servicios requeridos para su funcionamiento debe contratarlos como toda entidad estatal, </w:t>
      </w:r>
      <w:r w:rsidRPr="00E022AF">
        <w:rPr>
          <w:rFonts w:ascii="Arial" w:eastAsia="Times New Roman" w:hAnsi="Arial" w:cs="Arial"/>
          <w:sz w:val="20"/>
          <w:szCs w:val="20"/>
          <w:u w:val="single"/>
          <w:lang w:eastAsia="x-none"/>
        </w:rPr>
        <w:t>en tanto que las actividades propias del giro ordinario de sus negocios se rigen por el derecho que les sea aplicable</w:t>
      </w:r>
      <w:r w:rsidRPr="00E022AF">
        <w:rPr>
          <w:rFonts w:ascii="Arial" w:eastAsia="Times New Roman" w:hAnsi="Arial" w:cs="Arial"/>
          <w:sz w:val="20"/>
          <w:szCs w:val="20"/>
          <w:lang w:eastAsia="x-none"/>
        </w:rPr>
        <w:t xml:space="preserve"> (…)”</w:t>
      </w:r>
      <w:r w:rsidRPr="00BB5C4C">
        <w:rPr>
          <w:rFonts w:ascii="Arial" w:eastAsia="Times New Roman" w:hAnsi="Arial" w:cs="Arial"/>
          <w:i/>
          <w:sz w:val="20"/>
          <w:szCs w:val="20"/>
          <w:lang w:eastAsia="x-none"/>
        </w:rPr>
        <w:t>.</w:t>
      </w:r>
      <w:r w:rsidRPr="00BB5C4C">
        <w:rPr>
          <w:rFonts w:ascii="Arial" w:eastAsia="Times New Roman" w:hAnsi="Arial" w:cs="Arial"/>
          <w:i/>
          <w:lang w:eastAsia="x-none"/>
        </w:rPr>
        <w:t>”</w:t>
      </w:r>
      <w:r>
        <w:rPr>
          <w:rFonts w:ascii="Arial" w:eastAsia="Times New Roman" w:hAnsi="Arial" w:cs="Arial"/>
          <w:lang w:eastAsia="x-none"/>
        </w:rPr>
        <w:t xml:space="preserve"> (Subraya la Sala en esta ocasión).</w:t>
      </w:r>
    </w:p>
    <w:p w14:paraId="02A07905" w14:textId="77777777" w:rsidR="00B31543" w:rsidRDefault="00B31543" w:rsidP="00D1660E">
      <w:pPr>
        <w:spacing w:after="0" w:line="240" w:lineRule="auto"/>
        <w:jc w:val="both"/>
        <w:rPr>
          <w:rFonts w:ascii="Arial" w:eastAsia="Times New Roman" w:hAnsi="Arial" w:cs="Arial"/>
          <w:sz w:val="24"/>
          <w:szCs w:val="24"/>
          <w:lang w:eastAsia="x-none"/>
        </w:rPr>
      </w:pPr>
    </w:p>
    <w:p w14:paraId="614F5A6E" w14:textId="77777777" w:rsidR="007D5C6D" w:rsidRDefault="00E022AF"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el mismo sentido, el “</w:t>
      </w:r>
      <w:r w:rsidR="007D5C6D" w:rsidRPr="003970BF">
        <w:rPr>
          <w:rFonts w:ascii="Arial" w:eastAsia="Times New Roman" w:hAnsi="Arial" w:cs="Arial"/>
          <w:i/>
          <w:sz w:val="24"/>
          <w:szCs w:val="24"/>
          <w:lang w:eastAsia="x-none"/>
        </w:rPr>
        <w:t>MANUAL DE CONTRATACIÓN PARA LOS CONTRATOS DEL GIRO ORDINARIO</w:t>
      </w:r>
      <w:r w:rsidR="007D5C6D" w:rsidRPr="007D5C6D">
        <w:rPr>
          <w:rFonts w:ascii="Arial" w:eastAsia="Times New Roman" w:hAnsi="Arial" w:cs="Arial"/>
          <w:sz w:val="24"/>
          <w:szCs w:val="24"/>
          <w:lang w:eastAsia="x-none"/>
        </w:rPr>
        <w:t xml:space="preserve">” de </w:t>
      </w:r>
      <w:proofErr w:type="spellStart"/>
      <w:r w:rsidR="007D5C6D" w:rsidRPr="007D5C6D">
        <w:rPr>
          <w:rFonts w:ascii="Arial" w:eastAsia="Times New Roman" w:hAnsi="Arial" w:cs="Arial"/>
          <w:sz w:val="24"/>
          <w:szCs w:val="24"/>
          <w:lang w:eastAsia="x-none"/>
        </w:rPr>
        <w:t>Fonade</w:t>
      </w:r>
      <w:proofErr w:type="spellEnd"/>
      <w:r w:rsidR="007D5C6D" w:rsidRPr="007D5C6D">
        <w:rPr>
          <w:rFonts w:ascii="Arial" w:eastAsia="Times New Roman" w:hAnsi="Arial" w:cs="Arial"/>
          <w:sz w:val="24"/>
          <w:szCs w:val="24"/>
          <w:lang w:eastAsia="x-none"/>
        </w:rPr>
        <w:t xml:space="preserve">, expedido por esa entidad </w:t>
      </w:r>
      <w:r w:rsidR="007D5C6D">
        <w:rPr>
          <w:rFonts w:ascii="Arial" w:eastAsia="Times New Roman" w:hAnsi="Arial" w:cs="Arial"/>
          <w:sz w:val="24"/>
          <w:szCs w:val="24"/>
          <w:lang w:eastAsia="x-none"/>
        </w:rPr>
        <w:t xml:space="preserve">en el año 2003, dispone, en lo pertinente: </w:t>
      </w:r>
    </w:p>
    <w:p w14:paraId="3C4D0ED9" w14:textId="77777777" w:rsidR="00BB5C4C" w:rsidRDefault="00BB5C4C" w:rsidP="00D1660E">
      <w:pPr>
        <w:spacing w:after="0" w:line="240" w:lineRule="auto"/>
        <w:jc w:val="both"/>
        <w:rPr>
          <w:rFonts w:ascii="Arial" w:eastAsia="Times New Roman" w:hAnsi="Arial" w:cs="Arial"/>
          <w:sz w:val="24"/>
          <w:szCs w:val="24"/>
          <w:lang w:eastAsia="x-none"/>
        </w:rPr>
      </w:pPr>
    </w:p>
    <w:p w14:paraId="733F5FFD" w14:textId="77777777" w:rsidR="007D5C6D" w:rsidRPr="003970BF" w:rsidRDefault="007D5C6D" w:rsidP="003970BF">
      <w:pPr>
        <w:spacing w:after="0" w:line="240" w:lineRule="auto"/>
        <w:ind w:left="567"/>
        <w:jc w:val="both"/>
        <w:rPr>
          <w:rFonts w:ascii="Arial" w:eastAsia="Times New Roman" w:hAnsi="Arial" w:cs="Arial"/>
          <w:i/>
          <w:lang w:eastAsia="x-none"/>
        </w:rPr>
      </w:pPr>
      <w:r w:rsidRPr="003970BF">
        <w:rPr>
          <w:rFonts w:ascii="Arial" w:eastAsia="Times New Roman" w:hAnsi="Arial" w:cs="Arial"/>
          <w:i/>
          <w:lang w:eastAsia="x-none"/>
        </w:rPr>
        <w:t>“</w:t>
      </w:r>
      <w:r w:rsidRPr="00133AF9">
        <w:rPr>
          <w:rFonts w:ascii="Arial" w:eastAsia="Times New Roman" w:hAnsi="Arial" w:cs="Arial"/>
          <w:b/>
          <w:i/>
          <w:lang w:eastAsia="x-none"/>
        </w:rPr>
        <w:t>1. ARTÍCULO PRIMERO. OBJETO</w:t>
      </w:r>
    </w:p>
    <w:p w14:paraId="61525FD9" w14:textId="77777777" w:rsidR="007D5C6D" w:rsidRPr="003970BF" w:rsidRDefault="007D5C6D" w:rsidP="003970BF">
      <w:pPr>
        <w:spacing w:after="0" w:line="240" w:lineRule="auto"/>
        <w:ind w:left="567"/>
        <w:jc w:val="both"/>
        <w:rPr>
          <w:rFonts w:ascii="Arial" w:eastAsia="Times New Roman" w:hAnsi="Arial" w:cs="Arial"/>
          <w:i/>
          <w:lang w:eastAsia="x-none"/>
        </w:rPr>
      </w:pPr>
    </w:p>
    <w:p w14:paraId="3033FA40" w14:textId="77777777" w:rsidR="007D5C6D" w:rsidRDefault="007D5C6D" w:rsidP="00133AF9">
      <w:pPr>
        <w:pStyle w:val="Prrafodelista"/>
        <w:numPr>
          <w:ilvl w:val="0"/>
          <w:numId w:val="34"/>
        </w:numPr>
        <w:spacing w:after="0" w:line="240" w:lineRule="auto"/>
        <w:ind w:left="851" w:hanging="142"/>
        <w:jc w:val="both"/>
        <w:rPr>
          <w:rFonts w:ascii="Arial" w:eastAsia="Times New Roman" w:hAnsi="Arial" w:cs="Arial"/>
          <w:i/>
          <w:lang w:eastAsia="x-none"/>
        </w:rPr>
      </w:pPr>
      <w:r w:rsidRPr="003970BF">
        <w:rPr>
          <w:rFonts w:ascii="Arial" w:eastAsia="Times New Roman" w:hAnsi="Arial" w:cs="Arial"/>
          <w:i/>
          <w:lang w:eastAsia="x-none"/>
        </w:rPr>
        <w:t xml:space="preserve">Establecer las condiciones para la realización de proyectos de personas particulares y </w:t>
      </w:r>
      <w:r w:rsidRPr="00133AF9">
        <w:rPr>
          <w:rFonts w:ascii="Arial" w:eastAsia="Times New Roman" w:hAnsi="Arial" w:cs="Arial"/>
          <w:i/>
          <w:u w:val="single"/>
          <w:lang w:eastAsia="x-none"/>
        </w:rPr>
        <w:t>de los contratos que debe celebrar la Entidad para el cumplimiento de convenios con entidades estatales</w:t>
      </w:r>
      <w:r w:rsidRPr="003970BF">
        <w:rPr>
          <w:rFonts w:ascii="Arial" w:eastAsia="Times New Roman" w:hAnsi="Arial" w:cs="Arial"/>
          <w:i/>
          <w:lang w:eastAsia="x-none"/>
        </w:rPr>
        <w:t xml:space="preserve">. Es decir, </w:t>
      </w:r>
      <w:r w:rsidRPr="00133AF9">
        <w:rPr>
          <w:rFonts w:ascii="Arial" w:eastAsia="Times New Roman" w:hAnsi="Arial" w:cs="Arial"/>
          <w:i/>
          <w:u w:val="single"/>
          <w:lang w:eastAsia="x-none"/>
        </w:rPr>
        <w:t>aquellos que corresponden al giro ordinario de sus negocios</w:t>
      </w:r>
      <w:r w:rsidRPr="003970BF">
        <w:rPr>
          <w:rFonts w:ascii="Arial" w:eastAsia="Times New Roman" w:hAnsi="Arial" w:cs="Arial"/>
          <w:i/>
          <w:lang w:eastAsia="x-none"/>
        </w:rPr>
        <w:t xml:space="preserve">. </w:t>
      </w:r>
    </w:p>
    <w:p w14:paraId="55142ABD" w14:textId="77777777" w:rsidR="00133AF9" w:rsidRDefault="00133AF9" w:rsidP="00133AF9">
      <w:pPr>
        <w:pStyle w:val="Prrafodelista"/>
        <w:spacing w:after="0" w:line="240" w:lineRule="auto"/>
        <w:ind w:left="851"/>
        <w:jc w:val="both"/>
        <w:rPr>
          <w:rFonts w:ascii="Arial" w:eastAsia="Times New Roman" w:hAnsi="Arial" w:cs="Arial"/>
          <w:i/>
          <w:lang w:eastAsia="x-none"/>
        </w:rPr>
      </w:pPr>
    </w:p>
    <w:p w14:paraId="01B86510" w14:textId="77777777" w:rsidR="007D5C6D" w:rsidRPr="00133AF9" w:rsidRDefault="007D5C6D" w:rsidP="00133AF9">
      <w:pPr>
        <w:pStyle w:val="Prrafodelista"/>
        <w:numPr>
          <w:ilvl w:val="0"/>
          <w:numId w:val="34"/>
        </w:numPr>
        <w:spacing w:after="0" w:line="240" w:lineRule="auto"/>
        <w:ind w:left="851" w:hanging="142"/>
        <w:jc w:val="both"/>
        <w:rPr>
          <w:rFonts w:ascii="Arial" w:eastAsia="Times New Roman" w:hAnsi="Arial" w:cs="Arial"/>
          <w:i/>
          <w:lang w:eastAsia="x-none"/>
        </w:rPr>
      </w:pPr>
      <w:r w:rsidRPr="00133AF9">
        <w:rPr>
          <w:rFonts w:ascii="Arial" w:eastAsia="Times New Roman" w:hAnsi="Arial" w:cs="Arial"/>
          <w:i/>
          <w:lang w:eastAsia="x-none"/>
        </w:rPr>
        <w:t xml:space="preserve">Se considera que corresponden al giro ordinario de las actividades la celebración de contratos que le permiten a FONADE competir, en igualdad de oportunidades, con el sector privado. Entre otros, la estructuración de proyectos, la gerencia integral de proyectos, formulación y ejecución de proyectos y todos los demás contratos dentro del límite de su objeto. </w:t>
      </w:r>
    </w:p>
    <w:p w14:paraId="1A09C678" w14:textId="77777777" w:rsidR="007D5C6D" w:rsidRPr="003970BF" w:rsidRDefault="007D5C6D" w:rsidP="003970BF">
      <w:pPr>
        <w:spacing w:after="0" w:line="240" w:lineRule="auto"/>
        <w:ind w:left="567"/>
        <w:jc w:val="both"/>
        <w:rPr>
          <w:rFonts w:ascii="Arial" w:eastAsia="Times New Roman" w:hAnsi="Arial" w:cs="Arial"/>
          <w:i/>
          <w:lang w:eastAsia="x-none"/>
        </w:rPr>
      </w:pPr>
      <w:r w:rsidRPr="003970BF">
        <w:rPr>
          <w:rFonts w:ascii="Arial" w:eastAsia="Times New Roman" w:hAnsi="Arial" w:cs="Arial"/>
          <w:i/>
          <w:lang w:eastAsia="x-none"/>
        </w:rPr>
        <w:t>(…)</w:t>
      </w:r>
    </w:p>
    <w:p w14:paraId="040FB128" w14:textId="77777777" w:rsidR="007D5C6D" w:rsidRPr="003970BF" w:rsidRDefault="007D5C6D" w:rsidP="003970BF">
      <w:pPr>
        <w:spacing w:after="0" w:line="240" w:lineRule="auto"/>
        <w:ind w:left="567"/>
        <w:jc w:val="both"/>
        <w:rPr>
          <w:rFonts w:ascii="Arial" w:eastAsia="Times New Roman" w:hAnsi="Arial" w:cs="Arial"/>
          <w:i/>
          <w:lang w:eastAsia="x-none"/>
        </w:rPr>
      </w:pPr>
    </w:p>
    <w:p w14:paraId="690C018D" w14:textId="77777777" w:rsidR="007D5C6D" w:rsidRPr="00133AF9" w:rsidRDefault="007D5C6D" w:rsidP="003970BF">
      <w:pPr>
        <w:spacing w:after="0" w:line="240" w:lineRule="auto"/>
        <w:ind w:left="567"/>
        <w:jc w:val="both"/>
        <w:rPr>
          <w:rFonts w:ascii="Arial" w:eastAsia="Times New Roman" w:hAnsi="Arial" w:cs="Arial"/>
          <w:b/>
          <w:i/>
          <w:lang w:eastAsia="x-none"/>
        </w:rPr>
      </w:pPr>
      <w:r w:rsidRPr="00133AF9">
        <w:rPr>
          <w:rFonts w:ascii="Arial" w:eastAsia="Times New Roman" w:hAnsi="Arial" w:cs="Arial"/>
          <w:b/>
          <w:i/>
          <w:lang w:eastAsia="x-none"/>
        </w:rPr>
        <w:t>6. MANUAL DE CONTRATACIÓN PARA LOS CONTRATOS DEL GIRO ORDINARIO</w:t>
      </w:r>
    </w:p>
    <w:p w14:paraId="0CA47D01" w14:textId="77777777" w:rsidR="007D5C6D" w:rsidRPr="00133AF9" w:rsidRDefault="007D5C6D" w:rsidP="003970BF">
      <w:pPr>
        <w:spacing w:after="0" w:line="240" w:lineRule="auto"/>
        <w:ind w:left="567"/>
        <w:jc w:val="both"/>
        <w:rPr>
          <w:rFonts w:ascii="Arial" w:eastAsia="Times New Roman" w:hAnsi="Arial" w:cs="Arial"/>
          <w:b/>
          <w:i/>
          <w:lang w:eastAsia="x-none"/>
        </w:rPr>
      </w:pPr>
    </w:p>
    <w:p w14:paraId="1D5C4FBB" w14:textId="77777777" w:rsidR="007D5C6D" w:rsidRPr="00133AF9" w:rsidRDefault="007D5C6D" w:rsidP="003970BF">
      <w:pPr>
        <w:spacing w:after="0" w:line="240" w:lineRule="auto"/>
        <w:ind w:left="567"/>
        <w:jc w:val="both"/>
        <w:rPr>
          <w:rFonts w:ascii="Arial" w:eastAsia="Times New Roman" w:hAnsi="Arial" w:cs="Arial"/>
          <w:b/>
          <w:i/>
          <w:lang w:eastAsia="x-none"/>
        </w:rPr>
      </w:pPr>
      <w:r w:rsidRPr="00133AF9">
        <w:rPr>
          <w:rFonts w:ascii="Arial" w:eastAsia="Times New Roman" w:hAnsi="Arial" w:cs="Arial"/>
          <w:b/>
          <w:i/>
          <w:lang w:eastAsia="x-none"/>
        </w:rPr>
        <w:t>6.1. CONSIDERACIONES</w:t>
      </w:r>
    </w:p>
    <w:p w14:paraId="796B6D88" w14:textId="77777777" w:rsidR="007D5C6D" w:rsidRPr="003970BF" w:rsidRDefault="007D5C6D" w:rsidP="003970BF">
      <w:pPr>
        <w:spacing w:after="0" w:line="240" w:lineRule="auto"/>
        <w:ind w:left="567"/>
        <w:jc w:val="both"/>
        <w:rPr>
          <w:rFonts w:ascii="Arial" w:eastAsia="Times New Roman" w:hAnsi="Arial" w:cs="Arial"/>
          <w:i/>
          <w:lang w:eastAsia="x-none"/>
        </w:rPr>
      </w:pPr>
    </w:p>
    <w:p w14:paraId="2955E7E1" w14:textId="77777777" w:rsidR="009F2466" w:rsidRPr="003970BF" w:rsidRDefault="007D5C6D" w:rsidP="00133AF9">
      <w:pPr>
        <w:spacing w:after="0" w:line="240" w:lineRule="auto"/>
        <w:ind w:left="851"/>
        <w:jc w:val="both"/>
        <w:rPr>
          <w:rFonts w:ascii="Arial" w:eastAsia="Times New Roman" w:hAnsi="Arial" w:cs="Arial"/>
          <w:i/>
          <w:lang w:eastAsia="x-none"/>
        </w:rPr>
      </w:pPr>
      <w:r w:rsidRPr="00133AF9">
        <w:rPr>
          <w:rFonts w:ascii="Arial" w:eastAsia="Times New Roman" w:hAnsi="Arial" w:cs="Arial"/>
          <w:i/>
          <w:u w:val="single"/>
          <w:lang w:eastAsia="x-none"/>
        </w:rPr>
        <w:t>Que la actividad contractual de FONADE se desarrolla mediante la aplicación de dos regímenes jurídicos</w:t>
      </w:r>
      <w:r w:rsidRPr="003970BF">
        <w:rPr>
          <w:rFonts w:ascii="Arial" w:eastAsia="Times New Roman" w:hAnsi="Arial" w:cs="Arial"/>
          <w:i/>
          <w:lang w:eastAsia="x-none"/>
        </w:rPr>
        <w:t>: la ley 80 de 1993</w:t>
      </w:r>
      <w:r w:rsidR="00133AF9">
        <w:rPr>
          <w:rFonts w:ascii="Arial" w:eastAsia="Times New Roman" w:hAnsi="Arial" w:cs="Arial"/>
          <w:i/>
          <w:lang w:eastAsia="x-none"/>
        </w:rPr>
        <w:t xml:space="preserve"> </w:t>
      </w:r>
      <w:r w:rsidRPr="003970BF">
        <w:rPr>
          <w:rFonts w:ascii="Arial" w:eastAsia="Times New Roman" w:hAnsi="Arial" w:cs="Arial"/>
          <w:i/>
          <w:lang w:eastAsia="x-none"/>
        </w:rPr>
        <w:t>y sus decretos reglamentarios para las actividades propias de su funcionamiento</w:t>
      </w:r>
      <w:r w:rsidR="009F2466" w:rsidRPr="003970BF">
        <w:rPr>
          <w:rFonts w:ascii="Arial" w:eastAsia="Times New Roman" w:hAnsi="Arial" w:cs="Arial"/>
          <w:i/>
          <w:lang w:eastAsia="x-none"/>
        </w:rPr>
        <w:t xml:space="preserve"> </w:t>
      </w:r>
      <w:r w:rsidR="009F2466" w:rsidRPr="00133AF9">
        <w:rPr>
          <w:rFonts w:ascii="Arial" w:eastAsia="Times New Roman" w:hAnsi="Arial" w:cs="Arial"/>
          <w:i/>
          <w:u w:val="single"/>
          <w:lang w:eastAsia="x-none"/>
        </w:rPr>
        <w:t>y el derecho privado para el cumplimiento del giro ordinario de sus negocios</w:t>
      </w:r>
      <w:r w:rsidR="009F2466" w:rsidRPr="003970BF">
        <w:rPr>
          <w:rFonts w:ascii="Arial" w:eastAsia="Times New Roman" w:hAnsi="Arial" w:cs="Arial"/>
          <w:i/>
          <w:lang w:eastAsia="x-none"/>
        </w:rPr>
        <w:t xml:space="preserve">. </w:t>
      </w:r>
    </w:p>
    <w:p w14:paraId="5FAD64C0" w14:textId="77777777" w:rsidR="009F2466" w:rsidRPr="003970BF" w:rsidRDefault="009F2466" w:rsidP="00133AF9">
      <w:pPr>
        <w:spacing w:after="0" w:line="240" w:lineRule="auto"/>
        <w:ind w:left="851"/>
        <w:jc w:val="both"/>
        <w:rPr>
          <w:rFonts w:ascii="Arial" w:eastAsia="Times New Roman" w:hAnsi="Arial" w:cs="Arial"/>
          <w:i/>
          <w:lang w:eastAsia="x-none"/>
        </w:rPr>
      </w:pPr>
    </w:p>
    <w:p w14:paraId="19FEF491" w14:textId="77777777" w:rsidR="009F2466" w:rsidRPr="003970BF" w:rsidRDefault="009F2466" w:rsidP="00133AF9">
      <w:pPr>
        <w:spacing w:after="0" w:line="240" w:lineRule="auto"/>
        <w:ind w:left="851"/>
        <w:jc w:val="both"/>
        <w:rPr>
          <w:rFonts w:ascii="Arial" w:eastAsia="Times New Roman" w:hAnsi="Arial" w:cs="Arial"/>
          <w:i/>
          <w:lang w:eastAsia="x-none"/>
        </w:rPr>
      </w:pPr>
      <w:proofErr w:type="gramStart"/>
      <w:r w:rsidRPr="003970BF">
        <w:rPr>
          <w:rFonts w:ascii="Arial" w:eastAsia="Times New Roman" w:hAnsi="Arial" w:cs="Arial"/>
          <w:i/>
          <w:lang w:eastAsia="x-none"/>
        </w:rPr>
        <w:t>Que</w:t>
      </w:r>
      <w:proofErr w:type="gramEnd"/>
      <w:r w:rsidRPr="003970BF">
        <w:rPr>
          <w:rFonts w:ascii="Arial" w:eastAsia="Times New Roman" w:hAnsi="Arial" w:cs="Arial"/>
          <w:i/>
          <w:lang w:eastAsia="x-none"/>
        </w:rPr>
        <w:t xml:space="preserve"> a pesar de la diferenciación en la normatividad aplicable a las actividades de FONADE, los dos regímenes comparten principios y reglas constitucionales fundamentales. </w:t>
      </w:r>
    </w:p>
    <w:p w14:paraId="64F917D8" w14:textId="77777777" w:rsidR="009F2466" w:rsidRPr="003970BF" w:rsidRDefault="009F2466" w:rsidP="00133AF9">
      <w:pPr>
        <w:spacing w:after="0" w:line="240" w:lineRule="auto"/>
        <w:ind w:left="851"/>
        <w:jc w:val="both"/>
        <w:rPr>
          <w:rFonts w:ascii="Arial" w:eastAsia="Times New Roman" w:hAnsi="Arial" w:cs="Arial"/>
          <w:i/>
          <w:lang w:eastAsia="x-none"/>
        </w:rPr>
      </w:pPr>
    </w:p>
    <w:p w14:paraId="4314AA03" w14:textId="77777777" w:rsidR="009F2466" w:rsidRPr="003970BF" w:rsidRDefault="009F2466" w:rsidP="00133AF9">
      <w:pPr>
        <w:spacing w:after="0" w:line="240" w:lineRule="auto"/>
        <w:ind w:left="851"/>
        <w:jc w:val="both"/>
        <w:rPr>
          <w:rFonts w:ascii="Arial" w:eastAsia="Times New Roman" w:hAnsi="Arial" w:cs="Arial"/>
          <w:i/>
          <w:lang w:eastAsia="x-none"/>
        </w:rPr>
      </w:pPr>
      <w:r w:rsidRPr="003970BF">
        <w:rPr>
          <w:rFonts w:ascii="Arial" w:eastAsia="Times New Roman" w:hAnsi="Arial" w:cs="Arial"/>
          <w:i/>
          <w:lang w:eastAsia="x-none"/>
        </w:rPr>
        <w:t xml:space="preserve">Que </w:t>
      </w:r>
      <w:r w:rsidRPr="00133AF9">
        <w:rPr>
          <w:rFonts w:ascii="Arial" w:eastAsia="Times New Roman" w:hAnsi="Arial" w:cs="Arial"/>
          <w:i/>
          <w:u w:val="single"/>
          <w:lang w:eastAsia="x-none"/>
        </w:rPr>
        <w:t>de conformidad con lo señalado en el parágrafo 1 del artículo 32 de la ley 80 de 1993, en el artículo 21 del decreto 679 de 1994 y en el artículo 288 del estatuto orgánico del sistema financiero, los contratos que celebre FONADE dentro del giro ordinario de sus negocios estarán sujetos a las normas del derecho privado</w:t>
      </w:r>
      <w:r w:rsidRPr="003970BF">
        <w:rPr>
          <w:rFonts w:ascii="Arial" w:eastAsia="Times New Roman" w:hAnsi="Arial" w:cs="Arial"/>
          <w:i/>
          <w:lang w:eastAsia="x-none"/>
        </w:rPr>
        <w:t>.</w:t>
      </w:r>
    </w:p>
    <w:p w14:paraId="0ACB0830" w14:textId="77777777" w:rsidR="007D5C6D" w:rsidRPr="007D5C6D" w:rsidRDefault="009F2466" w:rsidP="00133AF9">
      <w:pPr>
        <w:spacing w:after="0" w:line="240" w:lineRule="auto"/>
        <w:ind w:left="851"/>
        <w:jc w:val="both"/>
        <w:rPr>
          <w:rFonts w:ascii="Arial" w:eastAsia="Times New Roman" w:hAnsi="Arial" w:cs="Arial"/>
          <w:sz w:val="24"/>
          <w:szCs w:val="24"/>
          <w:lang w:eastAsia="x-none"/>
        </w:rPr>
      </w:pPr>
      <w:r w:rsidRPr="003970BF">
        <w:rPr>
          <w:rFonts w:ascii="Arial" w:eastAsia="Times New Roman" w:hAnsi="Arial" w:cs="Arial"/>
          <w:i/>
          <w:lang w:eastAsia="x-none"/>
        </w:rPr>
        <w:t xml:space="preserve">(…)”. </w:t>
      </w:r>
      <w:r w:rsidRPr="00133AF9">
        <w:rPr>
          <w:rFonts w:ascii="Arial" w:eastAsia="Times New Roman" w:hAnsi="Arial" w:cs="Arial"/>
          <w:lang w:eastAsia="x-none"/>
        </w:rPr>
        <w:t>(Subrayas añadidas).</w:t>
      </w:r>
      <w:r>
        <w:rPr>
          <w:rFonts w:ascii="Arial" w:eastAsia="Times New Roman" w:hAnsi="Arial" w:cs="Arial"/>
          <w:sz w:val="24"/>
          <w:szCs w:val="24"/>
          <w:lang w:eastAsia="x-none"/>
        </w:rPr>
        <w:t xml:space="preserve"> </w:t>
      </w:r>
      <w:r w:rsidR="007D5C6D" w:rsidRPr="007D5C6D">
        <w:rPr>
          <w:rFonts w:ascii="Arial" w:eastAsia="Times New Roman" w:hAnsi="Arial" w:cs="Arial"/>
          <w:sz w:val="24"/>
          <w:szCs w:val="24"/>
          <w:lang w:eastAsia="x-none"/>
        </w:rPr>
        <w:t xml:space="preserve"> </w:t>
      </w:r>
    </w:p>
    <w:p w14:paraId="2A05DDC6" w14:textId="77777777" w:rsidR="009F2466" w:rsidRDefault="009F2466" w:rsidP="00D1660E">
      <w:pPr>
        <w:spacing w:after="0" w:line="240" w:lineRule="auto"/>
        <w:jc w:val="both"/>
        <w:rPr>
          <w:rFonts w:ascii="Arial" w:eastAsia="Times New Roman" w:hAnsi="Arial" w:cs="Arial"/>
          <w:sz w:val="24"/>
          <w:szCs w:val="24"/>
          <w:lang w:eastAsia="x-none"/>
        </w:rPr>
      </w:pPr>
    </w:p>
    <w:p w14:paraId="3E19C195" w14:textId="77777777" w:rsidR="009F2466" w:rsidRDefault="009F246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 evidente, </w:t>
      </w:r>
      <w:r w:rsidR="00133AF9">
        <w:rPr>
          <w:rFonts w:ascii="Arial" w:eastAsia="Times New Roman" w:hAnsi="Arial" w:cs="Arial"/>
          <w:sz w:val="24"/>
          <w:szCs w:val="24"/>
          <w:lang w:eastAsia="x-none"/>
        </w:rPr>
        <w:t xml:space="preserve">por lo tanto, </w:t>
      </w:r>
      <w:r>
        <w:rPr>
          <w:rFonts w:ascii="Arial" w:eastAsia="Times New Roman" w:hAnsi="Arial" w:cs="Arial"/>
          <w:sz w:val="24"/>
          <w:szCs w:val="24"/>
          <w:lang w:eastAsia="x-none"/>
        </w:rPr>
        <w:t>que el contrato de obra al cual se refiere este con</w:t>
      </w:r>
      <w:r w:rsidR="00BB5C4C">
        <w:rPr>
          <w:rFonts w:ascii="Arial" w:eastAsia="Times New Roman" w:hAnsi="Arial" w:cs="Arial"/>
          <w:sz w:val="24"/>
          <w:szCs w:val="24"/>
          <w:lang w:eastAsia="x-none"/>
        </w:rPr>
        <w:t xml:space="preserve">cepto </w:t>
      </w:r>
      <w:r>
        <w:rPr>
          <w:rFonts w:ascii="Arial" w:eastAsia="Times New Roman" w:hAnsi="Arial" w:cs="Arial"/>
          <w:sz w:val="24"/>
          <w:szCs w:val="24"/>
          <w:lang w:eastAsia="x-none"/>
        </w:rPr>
        <w:t xml:space="preserve">no estaba sujeto a las normas de la Ley 80, sino a las disposiciones del derecho privado que le fueran aplicables (principalmente, el Código Civil y el Código de Comercio). </w:t>
      </w:r>
    </w:p>
    <w:p w14:paraId="7D2443FF" w14:textId="77777777" w:rsidR="009F2466" w:rsidRDefault="009F2466" w:rsidP="00D1660E">
      <w:pPr>
        <w:spacing w:after="0" w:line="240" w:lineRule="auto"/>
        <w:jc w:val="both"/>
        <w:rPr>
          <w:rFonts w:ascii="Arial" w:eastAsia="Times New Roman" w:hAnsi="Arial" w:cs="Arial"/>
          <w:sz w:val="24"/>
          <w:szCs w:val="24"/>
          <w:lang w:eastAsia="x-none"/>
        </w:rPr>
      </w:pPr>
    </w:p>
    <w:p w14:paraId="735189CA" w14:textId="77777777" w:rsidR="009F2466" w:rsidRDefault="009F246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todo caso, no sobr</w:t>
      </w:r>
      <w:r w:rsidR="00BB5C4C">
        <w:rPr>
          <w:rFonts w:ascii="Arial" w:eastAsia="Times New Roman" w:hAnsi="Arial" w:cs="Arial"/>
          <w:sz w:val="24"/>
          <w:szCs w:val="24"/>
          <w:lang w:eastAsia="x-none"/>
        </w:rPr>
        <w:t>a</w:t>
      </w:r>
      <w:r>
        <w:rPr>
          <w:rFonts w:ascii="Arial" w:eastAsia="Times New Roman" w:hAnsi="Arial" w:cs="Arial"/>
          <w:sz w:val="24"/>
          <w:szCs w:val="24"/>
          <w:lang w:eastAsia="x-none"/>
        </w:rPr>
        <w:t xml:space="preserve"> recordar que todos los contratos celebrados por las entidades públicas</w:t>
      </w:r>
      <w:r w:rsidR="003970BF">
        <w:rPr>
          <w:rFonts w:ascii="Arial" w:eastAsia="Times New Roman" w:hAnsi="Arial" w:cs="Arial"/>
          <w:sz w:val="24"/>
          <w:szCs w:val="24"/>
          <w:lang w:eastAsia="x-none"/>
        </w:rPr>
        <w:t xml:space="preserve">, entre ellas </w:t>
      </w:r>
      <w:proofErr w:type="spellStart"/>
      <w:r w:rsidR="003970BF">
        <w:rPr>
          <w:rFonts w:ascii="Arial" w:eastAsia="Times New Roman" w:hAnsi="Arial" w:cs="Arial"/>
          <w:sz w:val="24"/>
          <w:szCs w:val="24"/>
          <w:lang w:eastAsia="x-none"/>
        </w:rPr>
        <w:t>Fonade</w:t>
      </w:r>
      <w:proofErr w:type="spellEnd"/>
      <w:r w:rsidR="003970BF">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están sujetos a los principios generales de la función pública, previstos en el artículo 209 de la Constitución Política, </w:t>
      </w:r>
      <w:r w:rsidR="00BB5C4C">
        <w:rPr>
          <w:rFonts w:ascii="Arial" w:eastAsia="Times New Roman" w:hAnsi="Arial" w:cs="Arial"/>
          <w:sz w:val="24"/>
          <w:szCs w:val="24"/>
          <w:lang w:eastAsia="x-none"/>
        </w:rPr>
        <w:t xml:space="preserve">como lo </w:t>
      </w:r>
      <w:r w:rsidR="00BB5C4C">
        <w:rPr>
          <w:rFonts w:ascii="Arial" w:eastAsia="Times New Roman" w:hAnsi="Arial" w:cs="Arial"/>
          <w:sz w:val="24"/>
          <w:szCs w:val="24"/>
          <w:lang w:eastAsia="x-none"/>
        </w:rPr>
        <w:lastRenderedPageBreak/>
        <w:t>vino a reiterar, con carácter positivo, el artículo 13</w:t>
      </w:r>
      <w:r w:rsidR="00BB5C4C">
        <w:rPr>
          <w:rStyle w:val="Refdenotaalpie"/>
          <w:rFonts w:ascii="Arial" w:eastAsia="Times New Roman" w:hAnsi="Arial" w:cs="Arial"/>
          <w:sz w:val="24"/>
          <w:szCs w:val="24"/>
          <w:lang w:eastAsia="x-none"/>
        </w:rPr>
        <w:footnoteReference w:id="14"/>
      </w:r>
      <w:r w:rsidR="00BB5C4C">
        <w:rPr>
          <w:rFonts w:ascii="Arial" w:eastAsia="Times New Roman" w:hAnsi="Arial" w:cs="Arial"/>
          <w:sz w:val="24"/>
          <w:szCs w:val="24"/>
          <w:lang w:eastAsia="x-none"/>
        </w:rPr>
        <w:t xml:space="preserve"> de la Ley 1150 de 2007 y lo ha manifestado esta Sala en múltiples ocasiones</w:t>
      </w:r>
      <w:r w:rsidR="00BB5C4C">
        <w:rPr>
          <w:rStyle w:val="Refdenotaalpie"/>
          <w:rFonts w:ascii="Arial" w:eastAsia="Times New Roman" w:hAnsi="Arial" w:cs="Arial"/>
          <w:sz w:val="24"/>
          <w:szCs w:val="24"/>
          <w:lang w:eastAsia="x-none"/>
        </w:rPr>
        <w:footnoteReference w:id="15"/>
      </w:r>
      <w:r>
        <w:rPr>
          <w:rFonts w:ascii="Arial" w:eastAsia="Times New Roman" w:hAnsi="Arial" w:cs="Arial"/>
          <w:sz w:val="24"/>
          <w:szCs w:val="24"/>
          <w:lang w:eastAsia="x-none"/>
        </w:rPr>
        <w:t xml:space="preserve">. </w:t>
      </w:r>
    </w:p>
    <w:p w14:paraId="1A2009D7" w14:textId="77777777" w:rsidR="009F2466" w:rsidRDefault="009F2466" w:rsidP="00D1660E">
      <w:pPr>
        <w:spacing w:after="0" w:line="240" w:lineRule="auto"/>
        <w:jc w:val="both"/>
        <w:rPr>
          <w:rFonts w:ascii="Arial" w:eastAsia="Times New Roman" w:hAnsi="Arial" w:cs="Arial"/>
          <w:sz w:val="24"/>
          <w:szCs w:val="24"/>
          <w:lang w:eastAsia="x-none"/>
        </w:rPr>
      </w:pPr>
    </w:p>
    <w:p w14:paraId="5A262F88" w14:textId="77777777" w:rsidR="00EF7DE4" w:rsidRDefault="009F246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 lo expuesto con anterioridad sobre </w:t>
      </w:r>
      <w:r w:rsidR="003970BF">
        <w:rPr>
          <w:rFonts w:ascii="Arial" w:eastAsia="Times New Roman" w:hAnsi="Arial" w:cs="Arial"/>
          <w:sz w:val="24"/>
          <w:szCs w:val="24"/>
          <w:lang w:eastAsia="x-none"/>
        </w:rPr>
        <w:t xml:space="preserve">la aplicación del derecho privado al </w:t>
      </w:r>
      <w:r>
        <w:rPr>
          <w:rFonts w:ascii="Arial" w:eastAsia="Times New Roman" w:hAnsi="Arial" w:cs="Arial"/>
          <w:sz w:val="24"/>
          <w:szCs w:val="24"/>
          <w:lang w:eastAsia="x-none"/>
        </w:rPr>
        <w:t xml:space="preserve">contrato de obra </w:t>
      </w:r>
      <w:proofErr w:type="spellStart"/>
      <w:r w:rsidR="003970BF">
        <w:rPr>
          <w:rFonts w:ascii="Arial" w:eastAsia="Times New Roman" w:hAnsi="Arial" w:cs="Arial"/>
          <w:sz w:val="24"/>
          <w:szCs w:val="24"/>
          <w:lang w:eastAsia="x-none"/>
        </w:rPr>
        <w:t>Nº</w:t>
      </w:r>
      <w:proofErr w:type="spellEnd"/>
      <w:r w:rsidR="003970BF">
        <w:rPr>
          <w:rFonts w:ascii="Arial" w:eastAsia="Times New Roman" w:hAnsi="Arial" w:cs="Arial"/>
          <w:sz w:val="24"/>
          <w:szCs w:val="24"/>
          <w:lang w:eastAsia="x-none"/>
        </w:rPr>
        <w:t xml:space="preserve"> </w:t>
      </w:r>
      <w:r>
        <w:rPr>
          <w:rFonts w:ascii="Arial" w:eastAsia="Times New Roman" w:hAnsi="Arial" w:cs="Arial"/>
          <w:sz w:val="24"/>
          <w:szCs w:val="24"/>
          <w:lang w:eastAsia="x-none"/>
        </w:rPr>
        <w:t>2070329 de 2007 e</w:t>
      </w:r>
      <w:r w:rsidR="003970BF">
        <w:rPr>
          <w:rFonts w:ascii="Arial" w:eastAsia="Times New Roman" w:hAnsi="Arial" w:cs="Arial"/>
          <w:sz w:val="24"/>
          <w:szCs w:val="24"/>
          <w:lang w:eastAsia="x-none"/>
        </w:rPr>
        <w:t xml:space="preserve">s cierto, </w:t>
      </w:r>
      <w:r w:rsidR="00133AF9">
        <w:rPr>
          <w:rFonts w:ascii="Arial" w:eastAsia="Times New Roman" w:hAnsi="Arial" w:cs="Arial"/>
          <w:sz w:val="24"/>
          <w:szCs w:val="24"/>
          <w:lang w:eastAsia="x-none"/>
        </w:rPr>
        <w:t xml:space="preserve">como se ha demostrado, </w:t>
      </w:r>
      <w:r w:rsidR="003970BF">
        <w:rPr>
          <w:rFonts w:ascii="Arial" w:eastAsia="Times New Roman" w:hAnsi="Arial" w:cs="Arial"/>
          <w:sz w:val="24"/>
          <w:szCs w:val="24"/>
          <w:lang w:eastAsia="x-none"/>
        </w:rPr>
        <w:t xml:space="preserve">más cierto aún resulta que dicho régimen es el aplicable a la cesión de los derechos crediticios derivados de la celebración y ejecución de ese contrato, </w:t>
      </w:r>
      <w:r w:rsidR="00BB5C4C">
        <w:rPr>
          <w:rFonts w:ascii="Arial" w:eastAsia="Times New Roman" w:hAnsi="Arial" w:cs="Arial"/>
          <w:sz w:val="24"/>
          <w:szCs w:val="24"/>
          <w:lang w:eastAsia="x-none"/>
        </w:rPr>
        <w:t xml:space="preserve">pues, </w:t>
      </w:r>
      <w:r w:rsidR="003970BF">
        <w:rPr>
          <w:rFonts w:ascii="Arial" w:eastAsia="Times New Roman" w:hAnsi="Arial" w:cs="Arial"/>
          <w:sz w:val="24"/>
          <w:szCs w:val="24"/>
          <w:lang w:eastAsia="x-none"/>
        </w:rPr>
        <w:t>adicionalmente, dicho acto jurídico (cesión de créditos) n</w:t>
      </w:r>
      <w:r w:rsidR="00BB5C4C">
        <w:rPr>
          <w:rFonts w:ascii="Arial" w:eastAsia="Times New Roman" w:hAnsi="Arial" w:cs="Arial"/>
          <w:sz w:val="24"/>
          <w:szCs w:val="24"/>
          <w:lang w:eastAsia="x-none"/>
        </w:rPr>
        <w:t xml:space="preserve">o </w:t>
      </w:r>
      <w:r w:rsidR="003970BF">
        <w:rPr>
          <w:rFonts w:ascii="Arial" w:eastAsia="Times New Roman" w:hAnsi="Arial" w:cs="Arial"/>
          <w:sz w:val="24"/>
          <w:szCs w:val="24"/>
          <w:lang w:eastAsia="x-none"/>
        </w:rPr>
        <w:t>está regulad</w:t>
      </w:r>
      <w:r w:rsidR="00133AF9">
        <w:rPr>
          <w:rFonts w:ascii="Arial" w:eastAsia="Times New Roman" w:hAnsi="Arial" w:cs="Arial"/>
          <w:sz w:val="24"/>
          <w:szCs w:val="24"/>
          <w:lang w:eastAsia="x-none"/>
        </w:rPr>
        <w:t>o</w:t>
      </w:r>
      <w:r w:rsidR="003970BF">
        <w:rPr>
          <w:rFonts w:ascii="Arial" w:eastAsia="Times New Roman" w:hAnsi="Arial" w:cs="Arial"/>
          <w:sz w:val="24"/>
          <w:szCs w:val="24"/>
          <w:lang w:eastAsia="x-none"/>
        </w:rPr>
        <w:t xml:space="preserve"> en el Estatuto General de Contratación de la Administración Pública, y las </w:t>
      </w:r>
      <w:r w:rsidR="00133AF9">
        <w:rPr>
          <w:rFonts w:ascii="Arial" w:eastAsia="Times New Roman" w:hAnsi="Arial" w:cs="Arial"/>
          <w:sz w:val="24"/>
          <w:szCs w:val="24"/>
          <w:lang w:eastAsia="x-none"/>
        </w:rPr>
        <w:t xml:space="preserve">sucesivas </w:t>
      </w:r>
      <w:r w:rsidR="003970BF">
        <w:rPr>
          <w:rFonts w:ascii="Arial" w:eastAsia="Times New Roman" w:hAnsi="Arial" w:cs="Arial"/>
          <w:sz w:val="24"/>
          <w:szCs w:val="24"/>
          <w:lang w:eastAsia="x-none"/>
        </w:rPr>
        <w:t xml:space="preserve">cesiones </w:t>
      </w:r>
      <w:r w:rsidR="00BB5C4C">
        <w:rPr>
          <w:rFonts w:ascii="Arial" w:eastAsia="Times New Roman" w:hAnsi="Arial" w:cs="Arial"/>
          <w:sz w:val="24"/>
          <w:szCs w:val="24"/>
          <w:lang w:eastAsia="x-none"/>
        </w:rPr>
        <w:t xml:space="preserve">celebradas en este caso </w:t>
      </w:r>
      <w:r w:rsidR="003970BF">
        <w:rPr>
          <w:rFonts w:ascii="Arial" w:eastAsia="Times New Roman" w:hAnsi="Arial" w:cs="Arial"/>
          <w:sz w:val="24"/>
          <w:szCs w:val="24"/>
          <w:lang w:eastAsia="x-none"/>
        </w:rPr>
        <w:t xml:space="preserve">fueron realizadas íntegramente entre particulares, </w:t>
      </w:r>
      <w:r w:rsidR="00D253D9" w:rsidRPr="00BC7B6E">
        <w:rPr>
          <w:rFonts w:ascii="Arial" w:eastAsia="Times New Roman" w:hAnsi="Arial" w:cs="Arial"/>
          <w:sz w:val="24"/>
          <w:szCs w:val="24"/>
          <w:lang w:eastAsia="x-none"/>
        </w:rPr>
        <w:t>aunque</w:t>
      </w:r>
      <w:r w:rsidR="00D253D9">
        <w:rPr>
          <w:rFonts w:ascii="Arial" w:eastAsia="Times New Roman" w:hAnsi="Arial" w:cs="Arial"/>
          <w:sz w:val="24"/>
          <w:szCs w:val="24"/>
          <w:lang w:eastAsia="x-none"/>
        </w:rPr>
        <w:t xml:space="preserve"> </w:t>
      </w:r>
      <w:r w:rsidR="00133AF9">
        <w:rPr>
          <w:rFonts w:ascii="Arial" w:eastAsia="Times New Roman" w:hAnsi="Arial" w:cs="Arial"/>
          <w:sz w:val="24"/>
          <w:szCs w:val="24"/>
          <w:lang w:eastAsia="x-none"/>
        </w:rPr>
        <w:t xml:space="preserve">se hicieron con el conocimiento y la aceptación de </w:t>
      </w:r>
      <w:proofErr w:type="spellStart"/>
      <w:r w:rsidR="003970BF">
        <w:rPr>
          <w:rFonts w:ascii="Arial" w:eastAsia="Times New Roman" w:hAnsi="Arial" w:cs="Arial"/>
          <w:sz w:val="24"/>
          <w:szCs w:val="24"/>
          <w:lang w:eastAsia="x-none"/>
        </w:rPr>
        <w:t>Fonade</w:t>
      </w:r>
      <w:proofErr w:type="spellEnd"/>
      <w:r w:rsidR="003970BF">
        <w:rPr>
          <w:rFonts w:ascii="Arial" w:eastAsia="Times New Roman" w:hAnsi="Arial" w:cs="Arial"/>
          <w:sz w:val="24"/>
          <w:szCs w:val="24"/>
          <w:lang w:eastAsia="x-none"/>
        </w:rPr>
        <w:t xml:space="preserve">. </w:t>
      </w:r>
    </w:p>
    <w:p w14:paraId="05FA579D" w14:textId="77777777" w:rsidR="003970BF" w:rsidRDefault="003970BF" w:rsidP="00D1660E">
      <w:pPr>
        <w:spacing w:after="0" w:line="240" w:lineRule="auto"/>
        <w:jc w:val="both"/>
        <w:rPr>
          <w:rFonts w:ascii="Arial" w:eastAsia="Times New Roman" w:hAnsi="Arial" w:cs="Arial"/>
          <w:sz w:val="24"/>
          <w:szCs w:val="24"/>
          <w:lang w:eastAsia="x-none"/>
        </w:rPr>
      </w:pPr>
    </w:p>
    <w:p w14:paraId="6FFFE864" w14:textId="77777777" w:rsidR="003970BF" w:rsidRDefault="003970BF"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Dado lo anterior, es necesario acudir a las normas del derecho privado, principalmente a las disposiciones pertinentes del Código Civil y del Código de Comercio, para determinar los efectos jurídicos de las </w:t>
      </w:r>
      <w:r w:rsidR="00BB5C4C">
        <w:rPr>
          <w:rFonts w:ascii="Arial" w:eastAsia="Times New Roman" w:hAnsi="Arial" w:cs="Arial"/>
          <w:sz w:val="24"/>
          <w:szCs w:val="24"/>
          <w:lang w:eastAsia="x-none"/>
        </w:rPr>
        <w:t xml:space="preserve">mencionadas </w:t>
      </w:r>
      <w:r>
        <w:rPr>
          <w:rFonts w:ascii="Arial" w:eastAsia="Times New Roman" w:hAnsi="Arial" w:cs="Arial"/>
          <w:sz w:val="24"/>
          <w:szCs w:val="24"/>
          <w:lang w:eastAsia="x-none"/>
        </w:rPr>
        <w:t>cesiones de créditos</w:t>
      </w:r>
      <w:r w:rsidR="00BB5C4C">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y, con base en esto, responder las preguntas formuladas por el </w:t>
      </w:r>
      <w:r w:rsidR="00BB5C4C">
        <w:rPr>
          <w:rFonts w:ascii="Arial" w:eastAsia="Times New Roman" w:hAnsi="Arial" w:cs="Arial"/>
          <w:sz w:val="24"/>
          <w:szCs w:val="24"/>
          <w:lang w:eastAsia="x-none"/>
        </w:rPr>
        <w:t xml:space="preserve">Director General del </w:t>
      </w:r>
      <w:r>
        <w:rPr>
          <w:rFonts w:ascii="Arial" w:eastAsia="Times New Roman" w:hAnsi="Arial" w:cs="Arial"/>
          <w:sz w:val="24"/>
          <w:szCs w:val="24"/>
          <w:lang w:eastAsia="x-none"/>
        </w:rPr>
        <w:t xml:space="preserve">Departamento Nacional de Planeación.   </w:t>
      </w:r>
    </w:p>
    <w:p w14:paraId="478333AC" w14:textId="77777777" w:rsidR="00BB5C4C" w:rsidRDefault="00BB5C4C" w:rsidP="00D1660E">
      <w:pPr>
        <w:spacing w:after="0" w:line="240" w:lineRule="auto"/>
        <w:jc w:val="both"/>
        <w:rPr>
          <w:rFonts w:ascii="Arial" w:eastAsia="Times New Roman" w:hAnsi="Arial" w:cs="Arial"/>
          <w:sz w:val="24"/>
          <w:szCs w:val="24"/>
          <w:lang w:eastAsia="x-none"/>
        </w:rPr>
      </w:pPr>
    </w:p>
    <w:p w14:paraId="0F622454" w14:textId="77777777" w:rsidR="003C6787" w:rsidRPr="003970BF" w:rsidRDefault="005957AE" w:rsidP="005957AE">
      <w:pPr>
        <w:spacing w:after="0" w:line="240" w:lineRule="auto"/>
        <w:ind w:left="284" w:hanging="284"/>
        <w:jc w:val="both"/>
        <w:rPr>
          <w:rFonts w:ascii="Arial" w:eastAsia="Times New Roman" w:hAnsi="Arial" w:cs="Arial"/>
          <w:b/>
          <w:sz w:val="24"/>
          <w:szCs w:val="24"/>
          <w:lang w:eastAsia="x-none"/>
        </w:rPr>
      </w:pPr>
      <w:r>
        <w:rPr>
          <w:rFonts w:ascii="Arial" w:eastAsia="Times New Roman" w:hAnsi="Arial" w:cs="Arial"/>
          <w:b/>
          <w:sz w:val="24"/>
          <w:szCs w:val="24"/>
          <w:lang w:eastAsia="x-none"/>
        </w:rPr>
        <w:t xml:space="preserve">D. </w:t>
      </w:r>
      <w:r w:rsidR="003970BF" w:rsidRPr="003970BF">
        <w:rPr>
          <w:rFonts w:ascii="Arial" w:eastAsia="Times New Roman" w:hAnsi="Arial" w:cs="Arial"/>
          <w:b/>
          <w:sz w:val="24"/>
          <w:szCs w:val="24"/>
          <w:lang w:eastAsia="x-none"/>
        </w:rPr>
        <w:t>La cesión de créditos</w:t>
      </w:r>
      <w:r w:rsidR="00E8316D">
        <w:rPr>
          <w:rFonts w:ascii="Arial" w:eastAsia="Times New Roman" w:hAnsi="Arial" w:cs="Arial"/>
          <w:b/>
          <w:sz w:val="24"/>
          <w:szCs w:val="24"/>
          <w:lang w:eastAsia="x-none"/>
        </w:rPr>
        <w:t xml:space="preserve"> o derechos personales</w:t>
      </w:r>
      <w:r>
        <w:rPr>
          <w:rFonts w:ascii="Arial" w:eastAsia="Times New Roman" w:hAnsi="Arial" w:cs="Arial"/>
          <w:b/>
          <w:sz w:val="24"/>
          <w:szCs w:val="24"/>
          <w:lang w:eastAsia="x-none"/>
        </w:rPr>
        <w:t xml:space="preserve"> y la cesión de derechos litigiosos</w:t>
      </w:r>
      <w:r w:rsidR="003970BF" w:rsidRPr="003970BF">
        <w:rPr>
          <w:rFonts w:ascii="Arial" w:eastAsia="Times New Roman" w:hAnsi="Arial" w:cs="Arial"/>
          <w:b/>
          <w:sz w:val="24"/>
          <w:szCs w:val="24"/>
          <w:lang w:eastAsia="x-none"/>
        </w:rPr>
        <w:t>. Naturaleza y efectos</w:t>
      </w:r>
    </w:p>
    <w:p w14:paraId="431871FF" w14:textId="77777777" w:rsidR="003970BF" w:rsidRDefault="003970BF" w:rsidP="00D1660E">
      <w:pPr>
        <w:spacing w:after="0" w:line="240" w:lineRule="auto"/>
        <w:jc w:val="both"/>
        <w:rPr>
          <w:rFonts w:ascii="Arial" w:eastAsia="Times New Roman" w:hAnsi="Arial" w:cs="Arial"/>
          <w:sz w:val="24"/>
          <w:szCs w:val="24"/>
          <w:lang w:eastAsia="x-none"/>
        </w:rPr>
      </w:pPr>
    </w:p>
    <w:p w14:paraId="1BDA286B" w14:textId="77777777" w:rsidR="005957AE" w:rsidRPr="005957AE" w:rsidRDefault="005957AE" w:rsidP="00BB5C4C">
      <w:pPr>
        <w:pStyle w:val="Prrafodelista"/>
        <w:numPr>
          <w:ilvl w:val="0"/>
          <w:numId w:val="35"/>
        </w:numPr>
        <w:spacing w:after="0" w:line="240" w:lineRule="auto"/>
        <w:ind w:left="284" w:hanging="284"/>
        <w:jc w:val="both"/>
        <w:rPr>
          <w:rFonts w:ascii="Arial" w:eastAsia="Times New Roman" w:hAnsi="Arial" w:cs="Arial"/>
          <w:b/>
          <w:sz w:val="24"/>
          <w:szCs w:val="24"/>
          <w:lang w:eastAsia="x-none"/>
        </w:rPr>
      </w:pPr>
      <w:r w:rsidRPr="005957AE">
        <w:rPr>
          <w:rFonts w:ascii="Arial" w:eastAsia="Times New Roman" w:hAnsi="Arial" w:cs="Arial"/>
          <w:b/>
          <w:sz w:val="24"/>
          <w:szCs w:val="24"/>
          <w:lang w:eastAsia="x-none"/>
        </w:rPr>
        <w:t>La cesión de créditos, propiamente dicha</w:t>
      </w:r>
    </w:p>
    <w:p w14:paraId="1B4D501D" w14:textId="77777777" w:rsidR="005957AE" w:rsidRDefault="005957AE" w:rsidP="00D1660E">
      <w:pPr>
        <w:spacing w:after="0" w:line="240" w:lineRule="auto"/>
        <w:jc w:val="both"/>
        <w:rPr>
          <w:rFonts w:ascii="Arial" w:eastAsia="Times New Roman" w:hAnsi="Arial" w:cs="Arial"/>
          <w:sz w:val="24"/>
          <w:szCs w:val="24"/>
          <w:lang w:eastAsia="x-none"/>
        </w:rPr>
      </w:pPr>
    </w:p>
    <w:p w14:paraId="000727B4" w14:textId="77777777" w:rsidR="00E51C16" w:rsidRDefault="00E51C1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Para referirse a la naturaleza jurídica y a los efectos de la cesión de créditos, es conveniente empezar por recordar lo que la ley entiende por “créditos”. </w:t>
      </w:r>
    </w:p>
    <w:p w14:paraId="2D8ADC97" w14:textId="77777777" w:rsidR="00E51C16" w:rsidRDefault="00E51C16" w:rsidP="00D1660E">
      <w:pPr>
        <w:spacing w:after="0" w:line="240" w:lineRule="auto"/>
        <w:jc w:val="both"/>
        <w:rPr>
          <w:rFonts w:ascii="Arial" w:eastAsia="Times New Roman" w:hAnsi="Arial" w:cs="Arial"/>
          <w:sz w:val="24"/>
          <w:szCs w:val="24"/>
          <w:lang w:eastAsia="x-none"/>
        </w:rPr>
      </w:pPr>
    </w:p>
    <w:p w14:paraId="433D492D" w14:textId="77777777" w:rsidR="00E51C16" w:rsidRDefault="00E51C1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Dentro de las distintas clasificaciones que la ley hace de las cosas o los bienes, el artículo 653 del Código Civil </w:t>
      </w:r>
      <w:r w:rsidR="00F360D8">
        <w:rPr>
          <w:rFonts w:ascii="Arial" w:eastAsia="Times New Roman" w:hAnsi="Arial" w:cs="Arial"/>
          <w:sz w:val="24"/>
          <w:szCs w:val="24"/>
          <w:lang w:eastAsia="x-none"/>
        </w:rPr>
        <w:t xml:space="preserve">contiene </w:t>
      </w:r>
      <w:r>
        <w:rPr>
          <w:rFonts w:ascii="Arial" w:eastAsia="Times New Roman" w:hAnsi="Arial" w:cs="Arial"/>
          <w:sz w:val="24"/>
          <w:szCs w:val="24"/>
          <w:lang w:eastAsia="x-none"/>
        </w:rPr>
        <w:t xml:space="preserve">una clasificación inicial, entre cosas corporales o tangibles y cosas incorporales o intangibles: </w:t>
      </w:r>
    </w:p>
    <w:p w14:paraId="212D0CEE" w14:textId="77777777" w:rsidR="00E51C16" w:rsidRDefault="00E51C16" w:rsidP="00D1660E">
      <w:pPr>
        <w:spacing w:after="0" w:line="240" w:lineRule="auto"/>
        <w:jc w:val="both"/>
        <w:rPr>
          <w:rFonts w:ascii="Arial" w:eastAsia="Times New Roman" w:hAnsi="Arial" w:cs="Arial"/>
          <w:sz w:val="24"/>
          <w:szCs w:val="24"/>
          <w:lang w:eastAsia="x-none"/>
        </w:rPr>
      </w:pPr>
    </w:p>
    <w:p w14:paraId="5855C82C" w14:textId="77777777" w:rsidR="00E51C16" w:rsidRPr="00E51C16" w:rsidRDefault="00E51C16" w:rsidP="00E51C16">
      <w:pPr>
        <w:spacing w:after="0" w:line="240" w:lineRule="auto"/>
        <w:ind w:left="567"/>
        <w:jc w:val="both"/>
        <w:rPr>
          <w:rFonts w:ascii="Arial" w:eastAsia="Times New Roman" w:hAnsi="Arial" w:cs="Arial"/>
          <w:i/>
          <w:lang w:eastAsia="x-none"/>
        </w:rPr>
      </w:pPr>
      <w:r w:rsidRPr="00E51C16">
        <w:rPr>
          <w:rFonts w:ascii="Arial" w:eastAsia="Times New Roman" w:hAnsi="Arial" w:cs="Arial"/>
          <w:i/>
          <w:lang w:eastAsia="x-none"/>
        </w:rPr>
        <w:t>“A</w:t>
      </w:r>
      <w:r>
        <w:rPr>
          <w:rFonts w:ascii="Arial" w:eastAsia="Times New Roman" w:hAnsi="Arial" w:cs="Arial"/>
          <w:i/>
          <w:lang w:eastAsia="x-none"/>
        </w:rPr>
        <w:t xml:space="preserve">rtículo </w:t>
      </w:r>
      <w:r w:rsidRPr="00E51C16">
        <w:rPr>
          <w:rFonts w:ascii="Arial" w:eastAsia="Times New Roman" w:hAnsi="Arial" w:cs="Arial"/>
          <w:i/>
          <w:lang w:eastAsia="x-none"/>
        </w:rPr>
        <w:t>653. Los bienes consisten en cosas corporales o incorporales.</w:t>
      </w:r>
    </w:p>
    <w:p w14:paraId="6DED2549" w14:textId="77777777" w:rsidR="00E51C16" w:rsidRDefault="00E51C16" w:rsidP="00E51C16">
      <w:pPr>
        <w:spacing w:after="0" w:line="240" w:lineRule="auto"/>
        <w:ind w:left="567"/>
        <w:jc w:val="both"/>
        <w:rPr>
          <w:rFonts w:ascii="Arial" w:eastAsia="Times New Roman" w:hAnsi="Arial" w:cs="Arial"/>
          <w:i/>
          <w:lang w:eastAsia="x-none"/>
        </w:rPr>
      </w:pPr>
    </w:p>
    <w:p w14:paraId="3DBC518A" w14:textId="77777777" w:rsidR="00E51C16" w:rsidRPr="00E51C16" w:rsidRDefault="00E51C16" w:rsidP="00E51C16">
      <w:pPr>
        <w:spacing w:after="0" w:line="240" w:lineRule="auto"/>
        <w:ind w:left="567"/>
        <w:jc w:val="both"/>
        <w:rPr>
          <w:rFonts w:ascii="Arial" w:eastAsia="Times New Roman" w:hAnsi="Arial" w:cs="Arial"/>
          <w:i/>
          <w:lang w:eastAsia="x-none"/>
        </w:rPr>
      </w:pPr>
      <w:r w:rsidRPr="00E51C16">
        <w:rPr>
          <w:rFonts w:ascii="Arial" w:eastAsia="Times New Roman" w:hAnsi="Arial" w:cs="Arial"/>
          <w:i/>
          <w:lang w:eastAsia="x-none"/>
        </w:rPr>
        <w:t>Corporales son las que tienen un ser real y pueden ser percibidas por los sentidos, como una casa, un libro.</w:t>
      </w:r>
    </w:p>
    <w:p w14:paraId="7C90E3E3" w14:textId="77777777" w:rsidR="00E51C16" w:rsidRPr="00E51C16" w:rsidRDefault="00E51C16" w:rsidP="00E51C16">
      <w:pPr>
        <w:spacing w:after="0" w:line="240" w:lineRule="auto"/>
        <w:ind w:left="567"/>
        <w:jc w:val="both"/>
        <w:rPr>
          <w:rFonts w:ascii="Arial" w:eastAsia="Times New Roman" w:hAnsi="Arial" w:cs="Arial"/>
          <w:i/>
          <w:lang w:eastAsia="x-none"/>
        </w:rPr>
      </w:pPr>
    </w:p>
    <w:p w14:paraId="5D83639D" w14:textId="77777777" w:rsidR="003970BF" w:rsidRDefault="00E51C16" w:rsidP="00E51C16">
      <w:pPr>
        <w:spacing w:after="0" w:line="240" w:lineRule="auto"/>
        <w:ind w:left="567"/>
        <w:jc w:val="both"/>
        <w:rPr>
          <w:rFonts w:ascii="Arial" w:eastAsia="Times New Roman" w:hAnsi="Arial" w:cs="Arial"/>
          <w:sz w:val="24"/>
          <w:szCs w:val="24"/>
          <w:lang w:eastAsia="x-none"/>
        </w:rPr>
      </w:pPr>
      <w:r w:rsidRPr="00E51C16">
        <w:rPr>
          <w:rFonts w:ascii="Arial" w:eastAsia="Times New Roman" w:hAnsi="Arial" w:cs="Arial"/>
          <w:i/>
          <w:u w:val="single"/>
          <w:lang w:eastAsia="x-none"/>
        </w:rPr>
        <w:t>Incorporales las que consisten en meros derechos, como los créditos</w:t>
      </w:r>
      <w:r w:rsidRPr="00E51C16">
        <w:rPr>
          <w:rFonts w:ascii="Arial" w:eastAsia="Times New Roman" w:hAnsi="Arial" w:cs="Arial"/>
          <w:i/>
          <w:lang w:eastAsia="x-none"/>
        </w:rPr>
        <w:t xml:space="preserve"> y las servidumbres activas”.</w:t>
      </w:r>
      <w:r>
        <w:rPr>
          <w:rFonts w:ascii="Arial" w:eastAsia="Times New Roman" w:hAnsi="Arial" w:cs="Arial"/>
          <w:sz w:val="24"/>
          <w:szCs w:val="24"/>
          <w:lang w:eastAsia="x-none"/>
        </w:rPr>
        <w:t xml:space="preserve"> </w:t>
      </w:r>
      <w:r w:rsidRPr="00E51C16">
        <w:rPr>
          <w:rFonts w:ascii="Arial" w:eastAsia="Times New Roman" w:hAnsi="Arial" w:cs="Arial"/>
          <w:lang w:eastAsia="x-none"/>
        </w:rPr>
        <w:t>(Se destaca).</w:t>
      </w:r>
      <w:r>
        <w:rPr>
          <w:rFonts w:ascii="Arial" w:eastAsia="Times New Roman" w:hAnsi="Arial" w:cs="Arial"/>
          <w:sz w:val="24"/>
          <w:szCs w:val="24"/>
          <w:lang w:eastAsia="x-none"/>
        </w:rPr>
        <w:t xml:space="preserve">  </w:t>
      </w:r>
      <w:r w:rsidR="003970BF">
        <w:rPr>
          <w:rFonts w:ascii="Arial" w:eastAsia="Times New Roman" w:hAnsi="Arial" w:cs="Arial"/>
          <w:sz w:val="24"/>
          <w:szCs w:val="24"/>
          <w:lang w:eastAsia="x-none"/>
        </w:rPr>
        <w:t xml:space="preserve"> </w:t>
      </w:r>
    </w:p>
    <w:p w14:paraId="14916A76" w14:textId="77777777" w:rsidR="003970BF" w:rsidRDefault="003970BF" w:rsidP="00D1660E">
      <w:pPr>
        <w:spacing w:after="0" w:line="240" w:lineRule="auto"/>
        <w:jc w:val="both"/>
        <w:rPr>
          <w:rFonts w:ascii="Arial" w:eastAsia="Times New Roman" w:hAnsi="Arial" w:cs="Arial"/>
          <w:sz w:val="24"/>
          <w:szCs w:val="24"/>
          <w:lang w:eastAsia="x-none"/>
        </w:rPr>
      </w:pPr>
    </w:p>
    <w:p w14:paraId="29ADDDFA" w14:textId="77777777" w:rsidR="0098777B" w:rsidRPr="0098777B" w:rsidRDefault="0098777B" w:rsidP="0098777B">
      <w:pPr>
        <w:spacing w:after="0" w:line="240" w:lineRule="auto"/>
        <w:jc w:val="both"/>
        <w:rPr>
          <w:rFonts w:ascii="Arial" w:eastAsia="Times New Roman" w:hAnsi="Arial" w:cs="Arial"/>
          <w:sz w:val="24"/>
          <w:szCs w:val="24"/>
          <w:lang w:eastAsia="x-none"/>
        </w:rPr>
      </w:pPr>
      <w:r w:rsidRPr="0098777B">
        <w:rPr>
          <w:rFonts w:ascii="Arial" w:eastAsia="Times New Roman" w:hAnsi="Arial" w:cs="Arial"/>
          <w:sz w:val="24"/>
          <w:szCs w:val="24"/>
          <w:lang w:eastAsia="x-none"/>
        </w:rPr>
        <w:t xml:space="preserve">Para referirse a la naturaleza jurídica y a los efectos de la cesión de créditos, es conveniente empezar por recordar lo que la ley entiende por “créditos”. </w:t>
      </w:r>
    </w:p>
    <w:p w14:paraId="0E2980A3" w14:textId="77777777" w:rsidR="0098777B" w:rsidRPr="0098777B" w:rsidRDefault="0098777B" w:rsidP="0098777B">
      <w:pPr>
        <w:spacing w:after="0" w:line="240" w:lineRule="auto"/>
        <w:jc w:val="both"/>
        <w:rPr>
          <w:rFonts w:ascii="Arial" w:eastAsia="Times New Roman" w:hAnsi="Arial" w:cs="Arial"/>
          <w:sz w:val="24"/>
          <w:szCs w:val="24"/>
          <w:lang w:eastAsia="x-none"/>
        </w:rPr>
      </w:pPr>
    </w:p>
    <w:p w14:paraId="6938A542" w14:textId="77777777" w:rsidR="00460932" w:rsidRDefault="0098777B" w:rsidP="0098777B">
      <w:pPr>
        <w:spacing w:after="0" w:line="240" w:lineRule="auto"/>
        <w:jc w:val="both"/>
        <w:rPr>
          <w:rFonts w:ascii="Arial" w:eastAsia="Times New Roman" w:hAnsi="Arial" w:cs="Arial"/>
          <w:sz w:val="24"/>
          <w:szCs w:val="24"/>
          <w:lang w:eastAsia="x-none"/>
        </w:rPr>
      </w:pPr>
      <w:r w:rsidRPr="0098777B">
        <w:rPr>
          <w:rFonts w:ascii="Arial" w:eastAsia="Times New Roman" w:hAnsi="Arial" w:cs="Arial"/>
          <w:sz w:val="24"/>
          <w:szCs w:val="24"/>
          <w:lang w:eastAsia="x-none"/>
        </w:rPr>
        <w:t>Dentro de las distintas clasificaciones que la ley hace de las cosas o los bienes, el artículo 653 del Código Civil contiene una clasificación inicial, entre cosas corporales o tangibles y cosas incorporales o intangibles</w:t>
      </w:r>
    </w:p>
    <w:p w14:paraId="3D28D016" w14:textId="77777777" w:rsidR="00460932" w:rsidRDefault="0046093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Tenemos, entonces, que la ley colombiana concibe los derechos personales o créditos, llamados también por la jurisprudencia y la doctrina “</w:t>
      </w:r>
      <w:r w:rsidRPr="00EC780A">
        <w:rPr>
          <w:rFonts w:ascii="Arial" w:eastAsia="Times New Roman" w:hAnsi="Arial" w:cs="Arial"/>
          <w:i/>
          <w:sz w:val="24"/>
          <w:szCs w:val="24"/>
          <w:lang w:eastAsia="x-none"/>
        </w:rPr>
        <w:t>acreencias</w:t>
      </w:r>
      <w:r>
        <w:rPr>
          <w:rFonts w:ascii="Arial" w:eastAsia="Times New Roman" w:hAnsi="Arial" w:cs="Arial"/>
          <w:sz w:val="24"/>
          <w:szCs w:val="24"/>
          <w:lang w:eastAsia="x-none"/>
        </w:rPr>
        <w:t>”</w:t>
      </w:r>
      <w:r w:rsidR="00B35F80">
        <w:rPr>
          <w:rFonts w:ascii="Arial" w:eastAsia="Times New Roman" w:hAnsi="Arial" w:cs="Arial"/>
          <w:sz w:val="24"/>
          <w:szCs w:val="24"/>
          <w:lang w:eastAsia="x-none"/>
        </w:rPr>
        <w:t>, “</w:t>
      </w:r>
      <w:r w:rsidR="00B35F80" w:rsidRPr="00EC780A">
        <w:rPr>
          <w:rFonts w:ascii="Arial" w:eastAsia="Times New Roman" w:hAnsi="Arial" w:cs="Arial"/>
          <w:i/>
          <w:sz w:val="24"/>
          <w:szCs w:val="24"/>
          <w:lang w:eastAsia="x-none"/>
        </w:rPr>
        <w:t>derechos crediticios</w:t>
      </w:r>
      <w:r w:rsidR="00B35F80">
        <w:rPr>
          <w:rFonts w:ascii="Arial" w:eastAsia="Times New Roman" w:hAnsi="Arial" w:cs="Arial"/>
          <w:sz w:val="24"/>
          <w:szCs w:val="24"/>
          <w:lang w:eastAsia="x-none"/>
        </w:rPr>
        <w:t>”, “</w:t>
      </w:r>
      <w:r w:rsidR="00B35F80" w:rsidRPr="00B35F80">
        <w:rPr>
          <w:rFonts w:ascii="Arial" w:eastAsia="Times New Roman" w:hAnsi="Arial" w:cs="Arial"/>
          <w:i/>
          <w:sz w:val="24"/>
          <w:szCs w:val="24"/>
          <w:lang w:eastAsia="x-none"/>
        </w:rPr>
        <w:t>derechos subjetivos</w:t>
      </w:r>
      <w:r w:rsidR="00B35F80">
        <w:rPr>
          <w:rFonts w:ascii="Arial" w:eastAsia="Times New Roman" w:hAnsi="Arial" w:cs="Arial"/>
          <w:sz w:val="24"/>
          <w:szCs w:val="24"/>
          <w:lang w:eastAsia="x-none"/>
        </w:rPr>
        <w:t>”</w:t>
      </w:r>
      <w:r>
        <w:rPr>
          <w:rFonts w:ascii="Arial" w:eastAsia="Times New Roman" w:hAnsi="Arial" w:cs="Arial"/>
          <w:sz w:val="24"/>
          <w:szCs w:val="24"/>
          <w:lang w:eastAsia="x-none"/>
        </w:rPr>
        <w:t xml:space="preserve"> o </w:t>
      </w:r>
      <w:r w:rsidR="00EC780A">
        <w:rPr>
          <w:rFonts w:ascii="Arial" w:eastAsia="Times New Roman" w:hAnsi="Arial" w:cs="Arial"/>
          <w:sz w:val="24"/>
          <w:szCs w:val="24"/>
          <w:lang w:eastAsia="x-none"/>
        </w:rPr>
        <w:t>“</w:t>
      </w:r>
      <w:r w:rsidR="00EC780A" w:rsidRPr="00EC780A">
        <w:rPr>
          <w:rFonts w:ascii="Arial" w:eastAsia="Times New Roman" w:hAnsi="Arial" w:cs="Arial"/>
          <w:i/>
          <w:sz w:val="24"/>
          <w:szCs w:val="24"/>
          <w:lang w:eastAsia="x-none"/>
        </w:rPr>
        <w:t>derechos de crédito</w:t>
      </w:r>
      <w:r w:rsidR="00EC780A">
        <w:rPr>
          <w:rFonts w:ascii="Arial" w:eastAsia="Times New Roman" w:hAnsi="Arial" w:cs="Arial"/>
          <w:sz w:val="24"/>
          <w:szCs w:val="24"/>
          <w:lang w:eastAsia="x-none"/>
        </w:rPr>
        <w:t>”</w:t>
      </w:r>
      <w:r>
        <w:rPr>
          <w:rFonts w:ascii="Arial" w:eastAsia="Times New Roman" w:hAnsi="Arial" w:cs="Arial"/>
          <w:sz w:val="24"/>
          <w:szCs w:val="24"/>
          <w:lang w:eastAsia="x-none"/>
        </w:rPr>
        <w:t>, como aquell</w:t>
      </w:r>
      <w:r w:rsidR="00EC780A">
        <w:rPr>
          <w:rFonts w:ascii="Arial" w:eastAsia="Times New Roman" w:hAnsi="Arial" w:cs="Arial"/>
          <w:sz w:val="24"/>
          <w:szCs w:val="24"/>
          <w:lang w:eastAsia="x-none"/>
        </w:rPr>
        <w:t>o</w:t>
      </w:r>
      <w:r>
        <w:rPr>
          <w:rFonts w:ascii="Arial" w:eastAsia="Times New Roman" w:hAnsi="Arial" w:cs="Arial"/>
          <w:sz w:val="24"/>
          <w:szCs w:val="24"/>
          <w:lang w:eastAsia="x-none"/>
        </w:rPr>
        <w:t xml:space="preserve">s </w:t>
      </w:r>
      <w:r w:rsidR="00EC780A">
        <w:rPr>
          <w:rFonts w:ascii="Arial" w:eastAsia="Times New Roman" w:hAnsi="Arial" w:cs="Arial"/>
          <w:sz w:val="24"/>
          <w:szCs w:val="24"/>
          <w:lang w:eastAsia="x-none"/>
        </w:rPr>
        <w:t xml:space="preserve">bienes </w:t>
      </w:r>
      <w:r>
        <w:rPr>
          <w:rFonts w:ascii="Arial" w:eastAsia="Times New Roman" w:hAnsi="Arial" w:cs="Arial"/>
          <w:sz w:val="24"/>
          <w:szCs w:val="24"/>
          <w:lang w:eastAsia="x-none"/>
        </w:rPr>
        <w:t xml:space="preserve">incorporales o intangibles que consisten en el derecho que </w:t>
      </w:r>
      <w:r w:rsidR="00EC780A">
        <w:rPr>
          <w:rFonts w:ascii="Arial" w:eastAsia="Times New Roman" w:hAnsi="Arial" w:cs="Arial"/>
          <w:sz w:val="24"/>
          <w:szCs w:val="24"/>
          <w:lang w:eastAsia="x-none"/>
        </w:rPr>
        <w:t xml:space="preserve">la ley </w:t>
      </w:r>
      <w:r w:rsidR="00B35F80">
        <w:rPr>
          <w:rFonts w:ascii="Arial" w:eastAsia="Times New Roman" w:hAnsi="Arial" w:cs="Arial"/>
          <w:sz w:val="24"/>
          <w:szCs w:val="24"/>
          <w:lang w:eastAsia="x-none"/>
        </w:rPr>
        <w:t xml:space="preserve">(directa o indirectamente) </w:t>
      </w:r>
      <w:r>
        <w:rPr>
          <w:rFonts w:ascii="Arial" w:eastAsia="Times New Roman" w:hAnsi="Arial" w:cs="Arial"/>
          <w:sz w:val="24"/>
          <w:szCs w:val="24"/>
          <w:lang w:eastAsia="x-none"/>
        </w:rPr>
        <w:t xml:space="preserve">reconoce a una persona </w:t>
      </w:r>
      <w:r w:rsidR="00EC780A">
        <w:rPr>
          <w:rFonts w:ascii="Arial" w:eastAsia="Times New Roman" w:hAnsi="Arial" w:cs="Arial"/>
          <w:sz w:val="24"/>
          <w:szCs w:val="24"/>
          <w:lang w:eastAsia="x-none"/>
        </w:rPr>
        <w:t xml:space="preserve">para exigir de otra una determinada conducta o prestación, que puede consistir en dar, hacer o no hacer </w:t>
      </w:r>
      <w:r w:rsidR="00B35F80">
        <w:rPr>
          <w:rFonts w:ascii="Arial" w:eastAsia="Times New Roman" w:hAnsi="Arial" w:cs="Arial"/>
          <w:sz w:val="24"/>
          <w:szCs w:val="24"/>
          <w:lang w:eastAsia="x-none"/>
        </w:rPr>
        <w:t xml:space="preserve">alguna </w:t>
      </w:r>
      <w:r w:rsidR="00EC780A">
        <w:rPr>
          <w:rFonts w:ascii="Arial" w:eastAsia="Times New Roman" w:hAnsi="Arial" w:cs="Arial"/>
          <w:sz w:val="24"/>
          <w:szCs w:val="24"/>
          <w:lang w:eastAsia="x-none"/>
        </w:rPr>
        <w:t xml:space="preserve">cosa. </w:t>
      </w:r>
    </w:p>
    <w:p w14:paraId="61C3A02D" w14:textId="77777777" w:rsidR="00EC780A" w:rsidRDefault="00EC780A" w:rsidP="00D1660E">
      <w:pPr>
        <w:spacing w:after="0" w:line="240" w:lineRule="auto"/>
        <w:jc w:val="both"/>
        <w:rPr>
          <w:rFonts w:ascii="Arial" w:eastAsia="Times New Roman" w:hAnsi="Arial" w:cs="Arial"/>
          <w:sz w:val="24"/>
          <w:szCs w:val="24"/>
          <w:lang w:eastAsia="x-none"/>
        </w:rPr>
      </w:pPr>
    </w:p>
    <w:p w14:paraId="28E4C36D" w14:textId="77777777" w:rsidR="00EC780A" w:rsidRDefault="00EC780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esa medida, la doctrina ha explicado que los derechos crediticios constituyen la parte activa de la obligación, que pertenece al acreedor, cuyo extremo pasivo es la deuda, que grava al deudor u obligado.</w:t>
      </w:r>
    </w:p>
    <w:p w14:paraId="6B2A07B5" w14:textId="77777777" w:rsidR="00EC780A" w:rsidRDefault="00EC780A" w:rsidP="00D1660E">
      <w:pPr>
        <w:spacing w:after="0" w:line="240" w:lineRule="auto"/>
        <w:jc w:val="both"/>
        <w:rPr>
          <w:rFonts w:ascii="Arial" w:eastAsia="Times New Roman" w:hAnsi="Arial" w:cs="Arial"/>
          <w:sz w:val="24"/>
          <w:szCs w:val="24"/>
          <w:lang w:eastAsia="x-none"/>
        </w:rPr>
      </w:pPr>
    </w:p>
    <w:p w14:paraId="4676A629" w14:textId="77777777" w:rsidR="00EC780A" w:rsidRDefault="00EC780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Como las demás cosas o bienes, los derechos personales y, en general, las cosas incorporales pueden ser objeto de apropiación o dominio, lo cual es reconocido expresamente por el artículo 670 del Código Civil</w:t>
      </w:r>
      <w:r w:rsidR="00F360D8">
        <w:rPr>
          <w:rFonts w:ascii="Arial" w:eastAsia="Times New Roman" w:hAnsi="Arial" w:cs="Arial"/>
          <w:sz w:val="24"/>
          <w:szCs w:val="24"/>
          <w:lang w:eastAsia="x-none"/>
        </w:rPr>
        <w:t>, cuando dispone</w:t>
      </w:r>
      <w:r>
        <w:rPr>
          <w:rFonts w:ascii="Arial" w:eastAsia="Times New Roman" w:hAnsi="Arial" w:cs="Arial"/>
          <w:sz w:val="24"/>
          <w:szCs w:val="24"/>
          <w:lang w:eastAsia="x-none"/>
        </w:rPr>
        <w:t xml:space="preserve">: </w:t>
      </w:r>
    </w:p>
    <w:p w14:paraId="50D15307" w14:textId="77777777" w:rsidR="00EC780A" w:rsidRDefault="00EC780A" w:rsidP="00D1660E">
      <w:pPr>
        <w:spacing w:after="0" w:line="240" w:lineRule="auto"/>
        <w:jc w:val="both"/>
        <w:rPr>
          <w:rFonts w:ascii="Arial" w:eastAsia="Times New Roman" w:hAnsi="Arial" w:cs="Arial"/>
          <w:sz w:val="24"/>
          <w:szCs w:val="24"/>
          <w:lang w:eastAsia="x-none"/>
        </w:rPr>
      </w:pPr>
    </w:p>
    <w:p w14:paraId="096B0F1C" w14:textId="77777777" w:rsidR="00EC780A" w:rsidRPr="005957AE" w:rsidRDefault="00EC780A" w:rsidP="005957AE">
      <w:pPr>
        <w:spacing w:after="0" w:line="240" w:lineRule="auto"/>
        <w:ind w:left="567"/>
        <w:jc w:val="both"/>
        <w:rPr>
          <w:rFonts w:ascii="Arial" w:eastAsia="Times New Roman" w:hAnsi="Arial" w:cs="Arial"/>
          <w:lang w:eastAsia="x-none"/>
        </w:rPr>
      </w:pPr>
      <w:r w:rsidRPr="005957AE">
        <w:rPr>
          <w:rFonts w:ascii="Arial" w:eastAsia="Times New Roman" w:hAnsi="Arial" w:cs="Arial"/>
          <w:lang w:eastAsia="x-none"/>
        </w:rPr>
        <w:t>“</w:t>
      </w:r>
      <w:r w:rsidRPr="005957AE">
        <w:rPr>
          <w:rFonts w:ascii="Arial" w:eastAsia="Times New Roman" w:hAnsi="Arial" w:cs="Arial"/>
          <w:i/>
          <w:lang w:eastAsia="x-none"/>
        </w:rPr>
        <w:t xml:space="preserve">Artículo 670. </w:t>
      </w:r>
      <w:r w:rsidRPr="005957AE">
        <w:rPr>
          <w:rFonts w:ascii="Arial" w:eastAsia="Times New Roman" w:hAnsi="Arial" w:cs="Arial"/>
          <w:i/>
          <w:u w:val="single"/>
          <w:lang w:eastAsia="x-none"/>
        </w:rPr>
        <w:t>Sobre las cosas incorporales hay también una especie de propiedad</w:t>
      </w:r>
      <w:r w:rsidRPr="005957AE">
        <w:rPr>
          <w:rFonts w:ascii="Arial" w:eastAsia="Times New Roman" w:hAnsi="Arial" w:cs="Arial"/>
          <w:i/>
          <w:lang w:eastAsia="x-none"/>
        </w:rPr>
        <w:t>. Así, el usufructuario tiene la propiedad de su derecho de usufructo</w:t>
      </w:r>
      <w:r w:rsidRPr="005957AE">
        <w:rPr>
          <w:rFonts w:ascii="Arial" w:eastAsia="Times New Roman" w:hAnsi="Arial" w:cs="Arial"/>
          <w:lang w:eastAsia="x-none"/>
        </w:rPr>
        <w:t>”. (Destacamos).</w:t>
      </w:r>
    </w:p>
    <w:p w14:paraId="6B2F574C" w14:textId="77777777" w:rsidR="00EC780A" w:rsidRDefault="00EC780A" w:rsidP="00D1660E">
      <w:pPr>
        <w:spacing w:after="0" w:line="240" w:lineRule="auto"/>
        <w:jc w:val="both"/>
        <w:rPr>
          <w:rFonts w:ascii="Arial" w:eastAsia="Times New Roman" w:hAnsi="Arial" w:cs="Arial"/>
          <w:sz w:val="24"/>
          <w:szCs w:val="24"/>
          <w:lang w:eastAsia="x-none"/>
        </w:rPr>
      </w:pPr>
    </w:p>
    <w:p w14:paraId="1234EC4F" w14:textId="77777777" w:rsidR="00EC780A" w:rsidRDefault="00EC780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Al ser objeto de propiedad, los créditos o derechos personales pueden ser</w:t>
      </w:r>
      <w:r w:rsidR="00B35F80">
        <w:rPr>
          <w:rFonts w:ascii="Arial" w:eastAsia="Times New Roman" w:hAnsi="Arial" w:cs="Arial"/>
          <w:sz w:val="24"/>
          <w:szCs w:val="24"/>
          <w:lang w:eastAsia="x-none"/>
        </w:rPr>
        <w:t xml:space="preserve">, </w:t>
      </w:r>
      <w:proofErr w:type="gramStart"/>
      <w:r w:rsidR="00B35F80">
        <w:rPr>
          <w:rFonts w:ascii="Arial" w:eastAsia="Times New Roman" w:hAnsi="Arial" w:cs="Arial"/>
          <w:sz w:val="24"/>
          <w:szCs w:val="24"/>
          <w:lang w:eastAsia="x-none"/>
        </w:rPr>
        <w:t xml:space="preserve">también, </w:t>
      </w:r>
      <w:r>
        <w:rPr>
          <w:rFonts w:ascii="Arial" w:eastAsia="Times New Roman" w:hAnsi="Arial" w:cs="Arial"/>
          <w:sz w:val="24"/>
          <w:szCs w:val="24"/>
          <w:lang w:eastAsia="x-none"/>
        </w:rPr>
        <w:t xml:space="preserve"> objeto</w:t>
      </w:r>
      <w:proofErr w:type="gramEnd"/>
      <w:r>
        <w:rPr>
          <w:rFonts w:ascii="Arial" w:eastAsia="Times New Roman" w:hAnsi="Arial" w:cs="Arial"/>
          <w:sz w:val="24"/>
          <w:szCs w:val="24"/>
          <w:lang w:eastAsia="x-none"/>
        </w:rPr>
        <w:t xml:space="preserve"> de enajenación y de otros actos jurídicos de disposición del derecho de dominio. </w:t>
      </w:r>
    </w:p>
    <w:p w14:paraId="135A432E" w14:textId="77777777" w:rsidR="005E4A90" w:rsidRDefault="005E4A90" w:rsidP="00D1660E">
      <w:pPr>
        <w:spacing w:after="0" w:line="240" w:lineRule="auto"/>
        <w:jc w:val="both"/>
        <w:rPr>
          <w:rFonts w:ascii="Arial" w:eastAsia="Times New Roman" w:hAnsi="Arial" w:cs="Arial"/>
          <w:sz w:val="24"/>
          <w:szCs w:val="24"/>
          <w:lang w:eastAsia="x-none"/>
        </w:rPr>
      </w:pPr>
    </w:p>
    <w:p w14:paraId="08D00332" w14:textId="77777777" w:rsidR="005E4A90" w:rsidRDefault="005E4A90"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Sin embargo, la ley no ha regulado de la misma forma la transferencia o enajenación de las cosas corporales y la enajenación o transferencia de las cosas incorporales. Para las primeras, como es sabido, el ordenamiento jurídico colombiano acogió el sistema del “</w:t>
      </w:r>
      <w:r w:rsidRPr="00B35F80">
        <w:rPr>
          <w:rFonts w:ascii="Arial" w:eastAsia="Times New Roman" w:hAnsi="Arial" w:cs="Arial"/>
          <w:i/>
          <w:sz w:val="24"/>
          <w:szCs w:val="24"/>
          <w:lang w:eastAsia="x-none"/>
        </w:rPr>
        <w:t>título y el modo</w:t>
      </w:r>
      <w:r>
        <w:rPr>
          <w:rFonts w:ascii="Arial" w:eastAsia="Times New Roman" w:hAnsi="Arial" w:cs="Arial"/>
          <w:sz w:val="24"/>
          <w:szCs w:val="24"/>
          <w:lang w:eastAsia="x-none"/>
        </w:rPr>
        <w:t xml:space="preserve">”, es decir, de un acto jurídico </w:t>
      </w:r>
      <w:r w:rsidR="00F360D8">
        <w:rPr>
          <w:rFonts w:ascii="Arial" w:eastAsia="Times New Roman" w:hAnsi="Arial" w:cs="Arial"/>
          <w:sz w:val="24"/>
          <w:szCs w:val="24"/>
          <w:lang w:eastAsia="x-none"/>
        </w:rPr>
        <w:t xml:space="preserve">antecedente </w:t>
      </w:r>
      <w:r>
        <w:rPr>
          <w:rFonts w:ascii="Arial" w:eastAsia="Times New Roman" w:hAnsi="Arial" w:cs="Arial"/>
          <w:sz w:val="24"/>
          <w:szCs w:val="24"/>
          <w:lang w:eastAsia="x-none"/>
        </w:rPr>
        <w:t>en virtud del cual una persona se obliga a transferir la propiedad sobre una cosa (compraventa, donación, fiducia</w:t>
      </w:r>
      <w:r w:rsidR="00B35F80">
        <w:rPr>
          <w:rFonts w:ascii="Arial" w:eastAsia="Times New Roman" w:hAnsi="Arial" w:cs="Arial"/>
          <w:sz w:val="24"/>
          <w:szCs w:val="24"/>
          <w:lang w:eastAsia="x-none"/>
        </w:rPr>
        <w:t xml:space="preserve">, permuta </w:t>
      </w:r>
      <w:r>
        <w:rPr>
          <w:rFonts w:ascii="Arial" w:eastAsia="Times New Roman" w:hAnsi="Arial" w:cs="Arial"/>
          <w:sz w:val="24"/>
          <w:szCs w:val="24"/>
          <w:lang w:eastAsia="x-none"/>
        </w:rPr>
        <w:t xml:space="preserve">etc.) y un segundo acto o hecho en virtud del cual se transfiere efectivamente el dominio sobre dicho bien (tradición, accesión, ocupación, usucapión etc.). </w:t>
      </w:r>
    </w:p>
    <w:p w14:paraId="2F175395" w14:textId="77777777" w:rsidR="005E4A90" w:rsidRDefault="005E4A90" w:rsidP="00D1660E">
      <w:pPr>
        <w:spacing w:after="0" w:line="240" w:lineRule="auto"/>
        <w:jc w:val="both"/>
        <w:rPr>
          <w:rFonts w:ascii="Arial" w:eastAsia="Times New Roman" w:hAnsi="Arial" w:cs="Arial"/>
          <w:sz w:val="24"/>
          <w:szCs w:val="24"/>
          <w:lang w:eastAsia="x-none"/>
        </w:rPr>
      </w:pPr>
    </w:p>
    <w:p w14:paraId="2CEE3A5F" w14:textId="77777777" w:rsidR="005E4A90" w:rsidRDefault="005E4A90"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Para la enajenación de las cosas incorporales, </w:t>
      </w:r>
      <w:r w:rsidR="00B35F80">
        <w:rPr>
          <w:rFonts w:ascii="Arial" w:eastAsia="Times New Roman" w:hAnsi="Arial" w:cs="Arial"/>
          <w:sz w:val="24"/>
          <w:szCs w:val="24"/>
          <w:lang w:eastAsia="x-none"/>
        </w:rPr>
        <w:t xml:space="preserve">en cambio, </w:t>
      </w:r>
      <w:r>
        <w:rPr>
          <w:rFonts w:ascii="Arial" w:eastAsia="Times New Roman" w:hAnsi="Arial" w:cs="Arial"/>
          <w:sz w:val="24"/>
          <w:szCs w:val="24"/>
          <w:lang w:eastAsia="x-none"/>
        </w:rPr>
        <w:t xml:space="preserve">el ordenamiento jurídico diseñó un mecanismo especial, denominado “cesión de derechos”, del cual se ocupa específicamente el título XXV del </w:t>
      </w:r>
      <w:r w:rsidR="00F360D8">
        <w:rPr>
          <w:rFonts w:ascii="Arial" w:eastAsia="Times New Roman" w:hAnsi="Arial" w:cs="Arial"/>
          <w:sz w:val="24"/>
          <w:szCs w:val="24"/>
          <w:lang w:eastAsia="x-none"/>
        </w:rPr>
        <w:t>l</w:t>
      </w:r>
      <w:r>
        <w:rPr>
          <w:rFonts w:ascii="Arial" w:eastAsia="Times New Roman" w:hAnsi="Arial" w:cs="Arial"/>
          <w:sz w:val="24"/>
          <w:szCs w:val="24"/>
          <w:lang w:eastAsia="x-none"/>
        </w:rPr>
        <w:t xml:space="preserve">ibro IV del Código Civil, el cual se subdivide en tres capítulos, a saber: </w:t>
      </w:r>
      <w:r w:rsidR="00F360D8">
        <w:rPr>
          <w:rFonts w:ascii="Arial" w:eastAsia="Times New Roman" w:hAnsi="Arial" w:cs="Arial"/>
          <w:sz w:val="24"/>
          <w:szCs w:val="24"/>
          <w:lang w:eastAsia="x-none"/>
        </w:rPr>
        <w:t>c</w:t>
      </w:r>
      <w:r>
        <w:rPr>
          <w:rFonts w:ascii="Arial" w:eastAsia="Times New Roman" w:hAnsi="Arial" w:cs="Arial"/>
          <w:sz w:val="24"/>
          <w:szCs w:val="24"/>
          <w:lang w:eastAsia="x-none"/>
        </w:rPr>
        <w:t xml:space="preserve">apítulo I: </w:t>
      </w:r>
      <w:r w:rsidR="0077382C">
        <w:rPr>
          <w:rFonts w:ascii="Arial" w:eastAsia="Times New Roman" w:hAnsi="Arial" w:cs="Arial"/>
          <w:sz w:val="24"/>
          <w:szCs w:val="24"/>
          <w:lang w:eastAsia="x-none"/>
        </w:rPr>
        <w:t>“</w:t>
      </w:r>
      <w:r w:rsidRPr="0077382C">
        <w:rPr>
          <w:rFonts w:ascii="Arial" w:eastAsia="Times New Roman" w:hAnsi="Arial" w:cs="Arial"/>
          <w:i/>
          <w:sz w:val="24"/>
          <w:szCs w:val="24"/>
          <w:lang w:eastAsia="x-none"/>
        </w:rPr>
        <w:t>De los créditos personales</w:t>
      </w:r>
      <w:r w:rsidR="0077382C">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r w:rsidR="00F360D8">
        <w:rPr>
          <w:rFonts w:ascii="Arial" w:eastAsia="Times New Roman" w:hAnsi="Arial" w:cs="Arial"/>
          <w:sz w:val="24"/>
          <w:szCs w:val="24"/>
          <w:lang w:eastAsia="x-none"/>
        </w:rPr>
        <w:t>c</w:t>
      </w:r>
      <w:r>
        <w:rPr>
          <w:rFonts w:ascii="Arial" w:eastAsia="Times New Roman" w:hAnsi="Arial" w:cs="Arial"/>
          <w:sz w:val="24"/>
          <w:szCs w:val="24"/>
          <w:lang w:eastAsia="x-none"/>
        </w:rPr>
        <w:t xml:space="preserve">apítulo II: </w:t>
      </w:r>
      <w:r w:rsidR="0077382C">
        <w:rPr>
          <w:rFonts w:ascii="Arial" w:eastAsia="Times New Roman" w:hAnsi="Arial" w:cs="Arial"/>
          <w:sz w:val="24"/>
          <w:szCs w:val="24"/>
          <w:lang w:eastAsia="x-none"/>
        </w:rPr>
        <w:t>“</w:t>
      </w:r>
      <w:r w:rsidRPr="0077382C">
        <w:rPr>
          <w:rFonts w:ascii="Arial" w:eastAsia="Times New Roman" w:hAnsi="Arial" w:cs="Arial"/>
          <w:i/>
          <w:sz w:val="24"/>
          <w:szCs w:val="24"/>
          <w:lang w:eastAsia="x-none"/>
        </w:rPr>
        <w:t>Del derecho de herencia</w:t>
      </w:r>
      <w:r w:rsidR="0077382C">
        <w:rPr>
          <w:rFonts w:ascii="Arial" w:eastAsia="Times New Roman" w:hAnsi="Arial" w:cs="Arial"/>
          <w:sz w:val="24"/>
          <w:szCs w:val="24"/>
          <w:lang w:eastAsia="x-none"/>
        </w:rPr>
        <w:t xml:space="preserve">”, y </w:t>
      </w:r>
      <w:r w:rsidR="00F360D8">
        <w:rPr>
          <w:rFonts w:ascii="Arial" w:eastAsia="Times New Roman" w:hAnsi="Arial" w:cs="Arial"/>
          <w:sz w:val="24"/>
          <w:szCs w:val="24"/>
          <w:lang w:eastAsia="x-none"/>
        </w:rPr>
        <w:t>c</w:t>
      </w:r>
      <w:r w:rsidR="0077382C">
        <w:rPr>
          <w:rFonts w:ascii="Arial" w:eastAsia="Times New Roman" w:hAnsi="Arial" w:cs="Arial"/>
          <w:sz w:val="24"/>
          <w:szCs w:val="24"/>
          <w:lang w:eastAsia="x-none"/>
        </w:rPr>
        <w:t>apítulo III: “</w:t>
      </w:r>
      <w:r w:rsidR="0077382C" w:rsidRPr="0077382C">
        <w:rPr>
          <w:rFonts w:ascii="Arial" w:eastAsia="Times New Roman" w:hAnsi="Arial" w:cs="Arial"/>
          <w:i/>
          <w:sz w:val="24"/>
          <w:szCs w:val="24"/>
          <w:lang w:eastAsia="x-none"/>
        </w:rPr>
        <w:t>De los derechos litigiosos</w:t>
      </w:r>
      <w:r w:rsidR="0077382C">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 </w:t>
      </w:r>
    </w:p>
    <w:p w14:paraId="4A420DAD" w14:textId="77777777" w:rsidR="00EC780A" w:rsidRDefault="00EC780A" w:rsidP="00D1660E">
      <w:pPr>
        <w:spacing w:after="0" w:line="240" w:lineRule="auto"/>
        <w:jc w:val="both"/>
        <w:rPr>
          <w:rFonts w:ascii="Arial" w:eastAsia="Times New Roman" w:hAnsi="Arial" w:cs="Arial"/>
          <w:sz w:val="24"/>
          <w:szCs w:val="24"/>
          <w:lang w:eastAsia="x-none"/>
        </w:rPr>
      </w:pPr>
    </w:p>
    <w:p w14:paraId="63138468" w14:textId="77777777" w:rsidR="0077382C" w:rsidRDefault="0077382C" w:rsidP="00D1660E">
      <w:pPr>
        <w:spacing w:after="0" w:line="240" w:lineRule="auto"/>
        <w:jc w:val="both"/>
        <w:rPr>
          <w:rFonts w:ascii="Arial" w:eastAsia="Times New Roman" w:hAnsi="Arial" w:cs="Arial"/>
          <w:sz w:val="24"/>
          <w:szCs w:val="24"/>
          <w:lang w:eastAsia="x-none"/>
        </w:rPr>
      </w:pPr>
      <w:bookmarkStart w:id="0" w:name="_Hlk27339132"/>
      <w:r>
        <w:rPr>
          <w:rFonts w:ascii="Arial" w:eastAsia="Times New Roman" w:hAnsi="Arial" w:cs="Arial"/>
          <w:sz w:val="24"/>
          <w:szCs w:val="24"/>
          <w:lang w:eastAsia="x-none"/>
        </w:rPr>
        <w:lastRenderedPageBreak/>
        <w:t>En punto a la cesión de los créditos o derechos personales, es menester señalar, en primer lugar, que la ley no define dicho acto jurídico, sino que entra a regular directamente sus efectos, tanto en relación con las partes involucradas en la transferencia, es decir, cedente y cesionario, como en relación con el deudor de la respectiva deuda u obligación (desde el punto de vista pasivo), que la doctrina ha</w:t>
      </w:r>
      <w:r w:rsidR="00F360D8">
        <w:rPr>
          <w:rFonts w:ascii="Arial" w:eastAsia="Times New Roman" w:hAnsi="Arial" w:cs="Arial"/>
          <w:sz w:val="24"/>
          <w:szCs w:val="24"/>
          <w:lang w:eastAsia="x-none"/>
        </w:rPr>
        <w:t xml:space="preserve"> dado </w:t>
      </w:r>
      <w:r>
        <w:rPr>
          <w:rFonts w:ascii="Arial" w:eastAsia="Times New Roman" w:hAnsi="Arial" w:cs="Arial"/>
          <w:sz w:val="24"/>
          <w:szCs w:val="24"/>
          <w:lang w:eastAsia="x-none"/>
        </w:rPr>
        <w:t>en llamar “</w:t>
      </w:r>
      <w:r w:rsidRPr="00B35F80">
        <w:rPr>
          <w:rFonts w:ascii="Arial" w:eastAsia="Times New Roman" w:hAnsi="Arial" w:cs="Arial"/>
          <w:i/>
          <w:sz w:val="24"/>
          <w:szCs w:val="24"/>
          <w:lang w:eastAsia="x-none"/>
        </w:rPr>
        <w:t>deudor cedido</w:t>
      </w:r>
      <w:r>
        <w:rPr>
          <w:rFonts w:ascii="Arial" w:eastAsia="Times New Roman" w:hAnsi="Arial" w:cs="Arial"/>
          <w:sz w:val="24"/>
          <w:szCs w:val="24"/>
          <w:lang w:eastAsia="x-none"/>
        </w:rPr>
        <w:t xml:space="preserve">”, y con los terceros (por ejemplo los acreedores del cedente </w:t>
      </w:r>
      <w:r w:rsidR="00B35F80">
        <w:rPr>
          <w:rFonts w:ascii="Arial" w:eastAsia="Times New Roman" w:hAnsi="Arial" w:cs="Arial"/>
          <w:sz w:val="24"/>
          <w:szCs w:val="24"/>
          <w:lang w:eastAsia="x-none"/>
        </w:rPr>
        <w:t>o</w:t>
      </w:r>
      <w:r>
        <w:rPr>
          <w:rFonts w:ascii="Arial" w:eastAsia="Times New Roman" w:hAnsi="Arial" w:cs="Arial"/>
          <w:sz w:val="24"/>
          <w:szCs w:val="24"/>
          <w:lang w:eastAsia="x-none"/>
        </w:rPr>
        <w:t xml:space="preserve"> del cesionario). </w:t>
      </w:r>
    </w:p>
    <w:bookmarkEnd w:id="0"/>
    <w:p w14:paraId="7ECB6C75" w14:textId="77777777" w:rsidR="0077382C" w:rsidRDefault="0077382C" w:rsidP="00D1660E">
      <w:pPr>
        <w:spacing w:after="0" w:line="240" w:lineRule="auto"/>
        <w:jc w:val="both"/>
        <w:rPr>
          <w:rFonts w:ascii="Arial" w:eastAsia="Times New Roman" w:hAnsi="Arial" w:cs="Arial"/>
          <w:sz w:val="24"/>
          <w:szCs w:val="24"/>
          <w:lang w:eastAsia="x-none"/>
        </w:rPr>
      </w:pPr>
    </w:p>
    <w:p w14:paraId="5D0CCD2C" w14:textId="77777777" w:rsidR="00683922" w:rsidRDefault="0077382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Sin embargo, con base en lo explicado en precedencia, puede </w:t>
      </w:r>
      <w:r w:rsidR="00B35F80">
        <w:rPr>
          <w:rFonts w:ascii="Arial" w:eastAsia="Times New Roman" w:hAnsi="Arial" w:cs="Arial"/>
          <w:sz w:val="24"/>
          <w:szCs w:val="24"/>
          <w:lang w:eastAsia="x-none"/>
        </w:rPr>
        <w:t xml:space="preserve">afirmarse </w:t>
      </w:r>
      <w:r>
        <w:rPr>
          <w:rFonts w:ascii="Arial" w:eastAsia="Times New Roman" w:hAnsi="Arial" w:cs="Arial"/>
          <w:sz w:val="24"/>
          <w:szCs w:val="24"/>
          <w:lang w:eastAsia="x-none"/>
        </w:rPr>
        <w:t>claramente que la cesión de créditos consiste en el acto jurídico mediante el cual una persona transfiere o enajena a otra uno o varios derechos personales o créditos de los que es titular</w:t>
      </w:r>
      <w:r w:rsidR="00683922">
        <w:rPr>
          <w:rFonts w:ascii="Arial" w:eastAsia="Times New Roman" w:hAnsi="Arial" w:cs="Arial"/>
          <w:sz w:val="24"/>
          <w:szCs w:val="24"/>
          <w:lang w:eastAsia="x-none"/>
        </w:rPr>
        <w:t xml:space="preserve"> o dueño</w:t>
      </w:r>
      <w:r>
        <w:rPr>
          <w:rFonts w:ascii="Arial" w:eastAsia="Times New Roman" w:hAnsi="Arial" w:cs="Arial"/>
          <w:sz w:val="24"/>
          <w:szCs w:val="24"/>
          <w:lang w:eastAsia="x-none"/>
        </w:rPr>
        <w:t>.</w:t>
      </w:r>
    </w:p>
    <w:p w14:paraId="4F27F6D0" w14:textId="77777777" w:rsidR="00682D86" w:rsidRDefault="00682D86" w:rsidP="00D1660E">
      <w:pPr>
        <w:spacing w:after="0" w:line="240" w:lineRule="auto"/>
        <w:jc w:val="both"/>
        <w:rPr>
          <w:rFonts w:ascii="Arial" w:eastAsia="Times New Roman" w:hAnsi="Arial" w:cs="Arial"/>
          <w:sz w:val="24"/>
          <w:szCs w:val="24"/>
          <w:lang w:eastAsia="x-none"/>
        </w:rPr>
      </w:pPr>
    </w:p>
    <w:p w14:paraId="4B345DA2" w14:textId="77777777" w:rsidR="00682D86" w:rsidRDefault="00682D8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Más allá de esto, ha existido, durante décadas, un </w:t>
      </w:r>
      <w:r w:rsidR="00F360D8">
        <w:rPr>
          <w:rFonts w:ascii="Arial" w:eastAsia="Times New Roman" w:hAnsi="Arial" w:cs="Arial"/>
          <w:sz w:val="24"/>
          <w:szCs w:val="24"/>
          <w:lang w:eastAsia="x-none"/>
        </w:rPr>
        <w:t xml:space="preserve">amplio </w:t>
      </w:r>
      <w:r>
        <w:rPr>
          <w:rFonts w:ascii="Arial" w:eastAsia="Times New Roman" w:hAnsi="Arial" w:cs="Arial"/>
          <w:sz w:val="24"/>
          <w:szCs w:val="24"/>
          <w:lang w:eastAsia="x-none"/>
        </w:rPr>
        <w:t xml:space="preserve">debate en la jurisprudencia y en la doctrina en relación con si la cesión de créditos es un contrato o no, y si constituye simplemente el título para la transferencia de los derechos, o </w:t>
      </w:r>
      <w:r w:rsidR="00B35F80">
        <w:rPr>
          <w:rFonts w:ascii="Arial" w:eastAsia="Times New Roman" w:hAnsi="Arial" w:cs="Arial"/>
          <w:sz w:val="24"/>
          <w:szCs w:val="24"/>
          <w:lang w:eastAsia="x-none"/>
        </w:rPr>
        <w:t xml:space="preserve">es </w:t>
      </w:r>
      <w:r>
        <w:rPr>
          <w:rFonts w:ascii="Arial" w:eastAsia="Times New Roman" w:hAnsi="Arial" w:cs="Arial"/>
          <w:sz w:val="24"/>
          <w:szCs w:val="24"/>
          <w:lang w:eastAsia="x-none"/>
        </w:rPr>
        <w:t>el modo, o ambas cosas al mismo tiempo, discusión que parec</w:t>
      </w:r>
      <w:r w:rsidR="00B35F80">
        <w:rPr>
          <w:rFonts w:ascii="Arial" w:eastAsia="Times New Roman" w:hAnsi="Arial" w:cs="Arial"/>
          <w:sz w:val="24"/>
          <w:szCs w:val="24"/>
          <w:lang w:eastAsia="x-none"/>
        </w:rPr>
        <w:t xml:space="preserve">iera </w:t>
      </w:r>
      <w:r>
        <w:rPr>
          <w:rFonts w:ascii="Arial" w:eastAsia="Times New Roman" w:hAnsi="Arial" w:cs="Arial"/>
          <w:sz w:val="24"/>
          <w:szCs w:val="24"/>
          <w:lang w:eastAsia="x-none"/>
        </w:rPr>
        <w:t xml:space="preserve">partir de la equivocada pretensión de asimilar u homologar absolutamente la cesión de créditos con la enajenación de las cosas corporales. </w:t>
      </w:r>
      <w:r w:rsidR="00B35F80">
        <w:rPr>
          <w:rFonts w:ascii="Arial" w:eastAsia="Times New Roman" w:hAnsi="Arial" w:cs="Arial"/>
          <w:sz w:val="24"/>
          <w:szCs w:val="24"/>
          <w:lang w:eastAsia="x-none"/>
        </w:rPr>
        <w:t>L</w:t>
      </w:r>
      <w:r>
        <w:rPr>
          <w:rFonts w:ascii="Arial" w:eastAsia="Times New Roman" w:hAnsi="Arial" w:cs="Arial"/>
          <w:sz w:val="24"/>
          <w:szCs w:val="24"/>
          <w:lang w:eastAsia="x-none"/>
        </w:rPr>
        <w:t xml:space="preserve">a Sala no entrará en esta discusión, dado que no resulta necesario para los efectos de esta consulta, pues la ley regula directamente y en forma clara los requisitos y los efectos jurídicos de la cesión de </w:t>
      </w:r>
      <w:r w:rsidR="0043129D">
        <w:rPr>
          <w:rFonts w:ascii="Arial" w:eastAsia="Times New Roman" w:hAnsi="Arial" w:cs="Arial"/>
          <w:sz w:val="24"/>
          <w:szCs w:val="24"/>
          <w:lang w:eastAsia="x-none"/>
        </w:rPr>
        <w:t>derechos personales, como más adelante se verá.</w:t>
      </w:r>
    </w:p>
    <w:p w14:paraId="32F8E20D" w14:textId="77777777" w:rsidR="00683922" w:rsidRDefault="00683922" w:rsidP="00D1660E">
      <w:pPr>
        <w:spacing w:after="0" w:line="240" w:lineRule="auto"/>
        <w:jc w:val="both"/>
        <w:rPr>
          <w:rFonts w:ascii="Arial" w:eastAsia="Times New Roman" w:hAnsi="Arial" w:cs="Arial"/>
          <w:sz w:val="24"/>
          <w:szCs w:val="24"/>
          <w:lang w:eastAsia="x-none"/>
        </w:rPr>
      </w:pPr>
    </w:p>
    <w:p w14:paraId="1104CA2B" w14:textId="77777777" w:rsidR="0043129D" w:rsidRDefault="00683922" w:rsidP="00D1660E">
      <w:pPr>
        <w:spacing w:after="0" w:line="240" w:lineRule="auto"/>
        <w:jc w:val="both"/>
        <w:rPr>
          <w:rFonts w:ascii="Arial" w:eastAsia="Times New Roman" w:hAnsi="Arial" w:cs="Arial"/>
          <w:sz w:val="24"/>
          <w:szCs w:val="24"/>
          <w:lang w:eastAsia="x-none"/>
        </w:rPr>
      </w:pPr>
      <w:bookmarkStart w:id="1" w:name="_GoBack"/>
      <w:r>
        <w:rPr>
          <w:rFonts w:ascii="Arial" w:eastAsia="Times New Roman" w:hAnsi="Arial" w:cs="Arial"/>
          <w:sz w:val="24"/>
          <w:szCs w:val="24"/>
          <w:lang w:eastAsia="x-none"/>
        </w:rPr>
        <w:t>Es importante aclarar</w:t>
      </w:r>
      <w:bookmarkEnd w:id="1"/>
      <w:r w:rsidR="0043129D">
        <w:rPr>
          <w:rFonts w:ascii="Arial" w:eastAsia="Times New Roman" w:hAnsi="Arial" w:cs="Arial"/>
          <w:sz w:val="24"/>
          <w:szCs w:val="24"/>
          <w:lang w:eastAsia="x-none"/>
        </w:rPr>
        <w:t>, en todo caso,</w:t>
      </w:r>
      <w:r>
        <w:rPr>
          <w:rFonts w:ascii="Arial" w:eastAsia="Times New Roman" w:hAnsi="Arial" w:cs="Arial"/>
          <w:sz w:val="24"/>
          <w:szCs w:val="24"/>
          <w:lang w:eastAsia="x-none"/>
        </w:rPr>
        <w:t xml:space="preserve"> que la cesión de créditos puede recaer sobre todo tipo de derechos personales, incluyendo, además de aquellos que tienen por objeto exigir el pago de una suma de dinero, los que facultan al acreedor para exigir del deudor cualquier otra clase de conducta o prestación, como dar otr</w:t>
      </w:r>
      <w:r w:rsidR="00682D86">
        <w:rPr>
          <w:rFonts w:ascii="Arial" w:eastAsia="Times New Roman" w:hAnsi="Arial" w:cs="Arial"/>
          <w:sz w:val="24"/>
          <w:szCs w:val="24"/>
          <w:lang w:eastAsia="x-none"/>
        </w:rPr>
        <w:t>o</w:t>
      </w:r>
      <w:r>
        <w:rPr>
          <w:rFonts w:ascii="Arial" w:eastAsia="Times New Roman" w:hAnsi="Arial" w:cs="Arial"/>
          <w:sz w:val="24"/>
          <w:szCs w:val="24"/>
          <w:lang w:eastAsia="x-none"/>
        </w:rPr>
        <w:t xml:space="preserve"> tipo de bienes, hacer o no hacer algo. Lo anterior no significa, sin embargo, que todo tipo de créditos o derechos personales puedan ser objeto de cesión, pues la ley, por consideraciones de orden público, prohíbe la enajenación o la disposición de cierta clase de derechos, como ocurre con los denominados “</w:t>
      </w:r>
      <w:r w:rsidRPr="00B35F80">
        <w:rPr>
          <w:rFonts w:ascii="Arial" w:eastAsia="Times New Roman" w:hAnsi="Arial" w:cs="Arial"/>
          <w:i/>
          <w:sz w:val="24"/>
          <w:szCs w:val="24"/>
          <w:lang w:eastAsia="x-none"/>
        </w:rPr>
        <w:t>derechos personalísimos</w:t>
      </w:r>
      <w:r>
        <w:rPr>
          <w:rFonts w:ascii="Arial" w:eastAsia="Times New Roman" w:hAnsi="Arial" w:cs="Arial"/>
          <w:sz w:val="24"/>
          <w:szCs w:val="24"/>
          <w:lang w:eastAsia="x-none"/>
        </w:rPr>
        <w:t xml:space="preserve">” </w:t>
      </w:r>
      <w:r w:rsidR="00B35F80">
        <w:rPr>
          <w:rFonts w:ascii="Arial" w:eastAsia="Times New Roman" w:hAnsi="Arial" w:cs="Arial"/>
          <w:sz w:val="24"/>
          <w:szCs w:val="24"/>
          <w:lang w:eastAsia="x-none"/>
        </w:rPr>
        <w:t xml:space="preserve">(el nombre, etc.) </w:t>
      </w:r>
      <w:r>
        <w:rPr>
          <w:rFonts w:ascii="Arial" w:eastAsia="Times New Roman" w:hAnsi="Arial" w:cs="Arial"/>
          <w:sz w:val="24"/>
          <w:szCs w:val="24"/>
          <w:lang w:eastAsia="x-none"/>
        </w:rPr>
        <w:t xml:space="preserve">y con otros que la ley prohíbe expresamente ceder (entre ellos, los derechos morales de autor o los derechos laborales y prestacionales que la Constitución Política y la ley califican como “irrenunciables”). </w:t>
      </w:r>
    </w:p>
    <w:p w14:paraId="7FCC84FF" w14:textId="77777777" w:rsidR="0043129D" w:rsidRDefault="0043129D" w:rsidP="00D1660E">
      <w:pPr>
        <w:spacing w:after="0" w:line="240" w:lineRule="auto"/>
        <w:jc w:val="both"/>
        <w:rPr>
          <w:rFonts w:ascii="Arial" w:eastAsia="Times New Roman" w:hAnsi="Arial" w:cs="Arial"/>
          <w:sz w:val="24"/>
          <w:szCs w:val="24"/>
          <w:lang w:eastAsia="x-none"/>
        </w:rPr>
      </w:pPr>
    </w:p>
    <w:p w14:paraId="64171F60" w14:textId="77777777" w:rsidR="0077382C" w:rsidRDefault="0043129D" w:rsidP="00D1660E">
      <w:pPr>
        <w:spacing w:after="0" w:line="240" w:lineRule="auto"/>
        <w:jc w:val="both"/>
        <w:rPr>
          <w:rFonts w:ascii="Arial" w:eastAsia="Times New Roman" w:hAnsi="Arial" w:cs="Arial"/>
          <w:sz w:val="24"/>
          <w:szCs w:val="24"/>
          <w:lang w:eastAsia="x-none"/>
        </w:rPr>
      </w:pPr>
      <w:bookmarkStart w:id="2" w:name="_Hlk27339214"/>
      <w:r>
        <w:rPr>
          <w:rFonts w:ascii="Arial" w:eastAsia="Times New Roman" w:hAnsi="Arial" w:cs="Arial"/>
          <w:sz w:val="24"/>
          <w:szCs w:val="24"/>
          <w:lang w:eastAsia="x-none"/>
        </w:rPr>
        <w:t xml:space="preserve">También es </w:t>
      </w:r>
      <w:r w:rsidR="00F360D8">
        <w:rPr>
          <w:rFonts w:ascii="Arial" w:eastAsia="Times New Roman" w:hAnsi="Arial" w:cs="Arial"/>
          <w:sz w:val="24"/>
          <w:szCs w:val="24"/>
          <w:lang w:eastAsia="x-none"/>
        </w:rPr>
        <w:t xml:space="preserve">relevante </w:t>
      </w:r>
      <w:r>
        <w:rPr>
          <w:rFonts w:ascii="Arial" w:eastAsia="Times New Roman" w:hAnsi="Arial" w:cs="Arial"/>
          <w:sz w:val="24"/>
          <w:szCs w:val="24"/>
          <w:lang w:eastAsia="x-none"/>
        </w:rPr>
        <w:t xml:space="preserve">comentar que la cesión de créditos puede darse en forma directa, es decir, cuando los derechos crediticios son el objeto directo de la cesión, o </w:t>
      </w:r>
      <w:r w:rsidR="0080707A">
        <w:rPr>
          <w:rFonts w:ascii="Arial" w:eastAsia="Times New Roman" w:hAnsi="Arial" w:cs="Arial"/>
          <w:sz w:val="24"/>
          <w:szCs w:val="24"/>
          <w:lang w:eastAsia="x-none"/>
        </w:rPr>
        <w:t xml:space="preserve">indirectamente, </w:t>
      </w:r>
      <w:r w:rsidR="00F360D8">
        <w:rPr>
          <w:rFonts w:ascii="Arial" w:eastAsia="Times New Roman" w:hAnsi="Arial" w:cs="Arial"/>
          <w:sz w:val="24"/>
          <w:szCs w:val="24"/>
          <w:lang w:eastAsia="x-none"/>
        </w:rPr>
        <w:t xml:space="preserve">esto es, </w:t>
      </w:r>
      <w:r>
        <w:rPr>
          <w:rFonts w:ascii="Arial" w:eastAsia="Times New Roman" w:hAnsi="Arial" w:cs="Arial"/>
          <w:sz w:val="24"/>
          <w:szCs w:val="24"/>
          <w:lang w:eastAsia="x-none"/>
        </w:rPr>
        <w:t xml:space="preserve">como consecuencia de </w:t>
      </w:r>
      <w:r w:rsidR="00B35F80">
        <w:rPr>
          <w:rFonts w:ascii="Arial" w:eastAsia="Times New Roman" w:hAnsi="Arial" w:cs="Arial"/>
          <w:sz w:val="24"/>
          <w:szCs w:val="24"/>
          <w:lang w:eastAsia="x-none"/>
        </w:rPr>
        <w:t xml:space="preserve">ciertos actos </w:t>
      </w:r>
      <w:r w:rsidR="0080707A">
        <w:rPr>
          <w:rFonts w:ascii="Arial" w:eastAsia="Times New Roman" w:hAnsi="Arial" w:cs="Arial"/>
          <w:sz w:val="24"/>
          <w:szCs w:val="24"/>
          <w:lang w:eastAsia="x-none"/>
        </w:rPr>
        <w:t>(ejemplo: el pago con subrogación) que</w:t>
      </w:r>
      <w:r w:rsidR="00F360D8">
        <w:rPr>
          <w:rFonts w:ascii="Arial" w:eastAsia="Times New Roman" w:hAnsi="Arial" w:cs="Arial"/>
          <w:sz w:val="24"/>
          <w:szCs w:val="24"/>
          <w:lang w:eastAsia="x-none"/>
        </w:rPr>
        <w:t>,</w:t>
      </w:r>
      <w:r w:rsidR="0080707A">
        <w:rPr>
          <w:rFonts w:ascii="Arial" w:eastAsia="Times New Roman" w:hAnsi="Arial" w:cs="Arial"/>
          <w:sz w:val="24"/>
          <w:szCs w:val="24"/>
          <w:lang w:eastAsia="x-none"/>
        </w:rPr>
        <w:t xml:space="preserve"> en ocasiones</w:t>
      </w:r>
      <w:r w:rsidR="00F360D8">
        <w:rPr>
          <w:rFonts w:ascii="Arial" w:eastAsia="Times New Roman" w:hAnsi="Arial" w:cs="Arial"/>
          <w:sz w:val="24"/>
          <w:szCs w:val="24"/>
          <w:lang w:eastAsia="x-none"/>
        </w:rPr>
        <w:t>,</w:t>
      </w:r>
      <w:r w:rsidR="0080707A">
        <w:rPr>
          <w:rFonts w:ascii="Arial" w:eastAsia="Times New Roman" w:hAnsi="Arial" w:cs="Arial"/>
          <w:sz w:val="24"/>
          <w:szCs w:val="24"/>
          <w:lang w:eastAsia="x-none"/>
        </w:rPr>
        <w:t xml:space="preserve"> entrañan </w:t>
      </w:r>
      <w:r>
        <w:rPr>
          <w:rFonts w:ascii="Arial" w:eastAsia="Times New Roman" w:hAnsi="Arial" w:cs="Arial"/>
          <w:sz w:val="24"/>
          <w:szCs w:val="24"/>
          <w:lang w:eastAsia="x-none"/>
        </w:rPr>
        <w:t xml:space="preserve">la transferencia o enajenación de otros bienes (corporales o incorporales) </w:t>
      </w:r>
      <w:r w:rsidR="00F360D8">
        <w:rPr>
          <w:rFonts w:ascii="Arial" w:eastAsia="Times New Roman" w:hAnsi="Arial" w:cs="Arial"/>
          <w:sz w:val="24"/>
          <w:szCs w:val="24"/>
          <w:lang w:eastAsia="x-none"/>
        </w:rPr>
        <w:t xml:space="preserve">de los cuales forman parte </w:t>
      </w:r>
      <w:r>
        <w:rPr>
          <w:rFonts w:ascii="Arial" w:eastAsia="Times New Roman" w:hAnsi="Arial" w:cs="Arial"/>
          <w:sz w:val="24"/>
          <w:szCs w:val="24"/>
          <w:lang w:eastAsia="x-none"/>
        </w:rPr>
        <w:t xml:space="preserve">los referidos créditos, tal como ocurre con la enajenación de los establecimientos de comercio, la cesión </w:t>
      </w:r>
      <w:r w:rsidRPr="0043129D">
        <w:rPr>
          <w:rFonts w:ascii="Arial" w:eastAsia="Times New Roman" w:hAnsi="Arial" w:cs="Arial"/>
          <w:sz w:val="24"/>
          <w:szCs w:val="24"/>
          <w:u w:val="single"/>
          <w:lang w:eastAsia="x-none"/>
        </w:rPr>
        <w:t>de los contratos</w:t>
      </w:r>
      <w:r>
        <w:rPr>
          <w:rFonts w:ascii="Arial" w:eastAsia="Times New Roman" w:hAnsi="Arial" w:cs="Arial"/>
          <w:sz w:val="24"/>
          <w:szCs w:val="24"/>
          <w:lang w:eastAsia="x-none"/>
        </w:rPr>
        <w:t>, la fusión, la escisión y la liquidación de las sociedades, la sucesión por causa de muerte o la negociación o transferencia de títulos valores, entre otros. El Código Civil</w:t>
      </w:r>
      <w:r w:rsidR="0080707A">
        <w:rPr>
          <w:rFonts w:ascii="Arial" w:eastAsia="Times New Roman" w:hAnsi="Arial" w:cs="Arial"/>
          <w:sz w:val="24"/>
          <w:szCs w:val="24"/>
          <w:lang w:eastAsia="x-none"/>
        </w:rPr>
        <w:t>, en las normas citadas,</w:t>
      </w:r>
      <w:r>
        <w:rPr>
          <w:rFonts w:ascii="Arial" w:eastAsia="Times New Roman" w:hAnsi="Arial" w:cs="Arial"/>
          <w:sz w:val="24"/>
          <w:szCs w:val="24"/>
          <w:lang w:eastAsia="x-none"/>
        </w:rPr>
        <w:t xml:space="preserve"> se ocupa de regular la primera </w:t>
      </w:r>
      <w:r>
        <w:rPr>
          <w:rFonts w:ascii="Arial" w:eastAsia="Times New Roman" w:hAnsi="Arial" w:cs="Arial"/>
          <w:sz w:val="24"/>
          <w:szCs w:val="24"/>
          <w:lang w:eastAsia="x-none"/>
        </w:rPr>
        <w:lastRenderedPageBreak/>
        <w:t xml:space="preserve">forma de cesión, pues la transferencia indirecta de las </w:t>
      </w:r>
      <w:proofErr w:type="gramStart"/>
      <w:r>
        <w:rPr>
          <w:rFonts w:ascii="Arial" w:eastAsia="Times New Roman" w:hAnsi="Arial" w:cs="Arial"/>
          <w:sz w:val="24"/>
          <w:szCs w:val="24"/>
          <w:lang w:eastAsia="x-none"/>
        </w:rPr>
        <w:t>acreencias</w:t>
      </w:r>
      <w:r w:rsidR="0080707A">
        <w:rPr>
          <w:rFonts w:ascii="Arial" w:eastAsia="Times New Roman" w:hAnsi="Arial" w:cs="Arial"/>
          <w:sz w:val="24"/>
          <w:szCs w:val="24"/>
          <w:lang w:eastAsia="x-none"/>
        </w:rPr>
        <w:t>,</w:t>
      </w:r>
      <w:proofErr w:type="gramEnd"/>
      <w:r w:rsidR="0080707A">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se encuentra regulada en </w:t>
      </w:r>
      <w:r w:rsidR="0080707A">
        <w:rPr>
          <w:rFonts w:ascii="Arial" w:eastAsia="Times New Roman" w:hAnsi="Arial" w:cs="Arial"/>
          <w:sz w:val="24"/>
          <w:szCs w:val="24"/>
          <w:lang w:eastAsia="x-none"/>
        </w:rPr>
        <w:t xml:space="preserve">disposiciones </w:t>
      </w:r>
      <w:r>
        <w:rPr>
          <w:rFonts w:ascii="Arial" w:eastAsia="Times New Roman" w:hAnsi="Arial" w:cs="Arial"/>
          <w:sz w:val="24"/>
          <w:szCs w:val="24"/>
          <w:lang w:eastAsia="x-none"/>
        </w:rPr>
        <w:t xml:space="preserve">especiales.  </w:t>
      </w:r>
      <w:r w:rsidR="00683922">
        <w:rPr>
          <w:rFonts w:ascii="Arial" w:eastAsia="Times New Roman" w:hAnsi="Arial" w:cs="Arial"/>
          <w:sz w:val="24"/>
          <w:szCs w:val="24"/>
          <w:lang w:eastAsia="x-none"/>
        </w:rPr>
        <w:t xml:space="preserve"> </w:t>
      </w:r>
      <w:r w:rsidR="0077382C">
        <w:rPr>
          <w:rFonts w:ascii="Arial" w:eastAsia="Times New Roman" w:hAnsi="Arial" w:cs="Arial"/>
          <w:sz w:val="24"/>
          <w:szCs w:val="24"/>
          <w:lang w:eastAsia="x-none"/>
        </w:rPr>
        <w:t xml:space="preserve">    </w:t>
      </w:r>
    </w:p>
    <w:bookmarkEnd w:id="2"/>
    <w:p w14:paraId="661B7FB6" w14:textId="77777777" w:rsidR="0077382C" w:rsidRDefault="0077382C" w:rsidP="00D1660E">
      <w:pPr>
        <w:spacing w:after="0" w:line="240" w:lineRule="auto"/>
        <w:jc w:val="both"/>
        <w:rPr>
          <w:rFonts w:ascii="Arial" w:eastAsia="Times New Roman" w:hAnsi="Arial" w:cs="Arial"/>
          <w:sz w:val="24"/>
          <w:szCs w:val="24"/>
          <w:lang w:eastAsia="x-none"/>
        </w:rPr>
      </w:pPr>
    </w:p>
    <w:p w14:paraId="47FF6127" w14:textId="77777777" w:rsidR="0077382C" w:rsidRDefault="00682D86"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Ahora bien, </w:t>
      </w:r>
      <w:r w:rsidR="0043129D">
        <w:rPr>
          <w:rFonts w:ascii="Arial" w:eastAsia="Times New Roman" w:hAnsi="Arial" w:cs="Arial"/>
          <w:sz w:val="24"/>
          <w:szCs w:val="24"/>
          <w:lang w:eastAsia="x-none"/>
        </w:rPr>
        <w:t xml:space="preserve">en punto a la cesión de créditos propiamente dicha, </w:t>
      </w:r>
      <w:r>
        <w:rPr>
          <w:rFonts w:ascii="Arial" w:eastAsia="Times New Roman" w:hAnsi="Arial" w:cs="Arial"/>
          <w:sz w:val="24"/>
          <w:szCs w:val="24"/>
          <w:lang w:eastAsia="x-none"/>
        </w:rPr>
        <w:t xml:space="preserve">el Código Civil regula por separado los efectos jurídicos de </w:t>
      </w:r>
      <w:r w:rsidR="0043129D">
        <w:rPr>
          <w:rFonts w:ascii="Arial" w:eastAsia="Times New Roman" w:hAnsi="Arial" w:cs="Arial"/>
          <w:sz w:val="24"/>
          <w:szCs w:val="24"/>
          <w:lang w:eastAsia="x-none"/>
        </w:rPr>
        <w:t xml:space="preserve">dicho acto </w:t>
      </w:r>
      <w:r w:rsidRPr="0080707A">
        <w:rPr>
          <w:rFonts w:ascii="Arial" w:eastAsia="Times New Roman" w:hAnsi="Arial" w:cs="Arial"/>
          <w:sz w:val="24"/>
          <w:szCs w:val="24"/>
          <w:u w:val="single"/>
          <w:lang w:eastAsia="x-none"/>
        </w:rPr>
        <w:t>entre las partes involucradas</w:t>
      </w:r>
      <w:r>
        <w:rPr>
          <w:rFonts w:ascii="Arial" w:eastAsia="Times New Roman" w:hAnsi="Arial" w:cs="Arial"/>
          <w:sz w:val="24"/>
          <w:szCs w:val="24"/>
          <w:lang w:eastAsia="x-none"/>
        </w:rPr>
        <w:t xml:space="preserve"> directamente </w:t>
      </w:r>
      <w:r w:rsidR="0043129D">
        <w:rPr>
          <w:rFonts w:ascii="Arial" w:eastAsia="Times New Roman" w:hAnsi="Arial" w:cs="Arial"/>
          <w:sz w:val="24"/>
          <w:szCs w:val="24"/>
          <w:lang w:eastAsia="x-none"/>
        </w:rPr>
        <w:t>(</w:t>
      </w:r>
      <w:r w:rsidR="0043129D" w:rsidRPr="0080707A">
        <w:rPr>
          <w:rFonts w:ascii="Arial" w:eastAsia="Times New Roman" w:hAnsi="Arial" w:cs="Arial"/>
          <w:sz w:val="24"/>
          <w:szCs w:val="24"/>
          <w:u w:val="single"/>
          <w:lang w:eastAsia="x-none"/>
        </w:rPr>
        <w:t>cedente y cesionario</w:t>
      </w:r>
      <w:r w:rsidR="0043129D">
        <w:rPr>
          <w:rFonts w:ascii="Arial" w:eastAsia="Times New Roman" w:hAnsi="Arial" w:cs="Arial"/>
          <w:sz w:val="24"/>
          <w:szCs w:val="24"/>
          <w:lang w:eastAsia="x-none"/>
        </w:rPr>
        <w:t>)</w:t>
      </w:r>
      <w:r>
        <w:rPr>
          <w:rFonts w:ascii="Arial" w:eastAsia="Times New Roman" w:hAnsi="Arial" w:cs="Arial"/>
          <w:sz w:val="24"/>
          <w:szCs w:val="24"/>
          <w:lang w:eastAsia="x-none"/>
        </w:rPr>
        <w:t xml:space="preserve">, y </w:t>
      </w:r>
      <w:r w:rsidR="0080707A" w:rsidRPr="0080707A">
        <w:rPr>
          <w:rFonts w:ascii="Arial" w:eastAsia="Times New Roman" w:hAnsi="Arial" w:cs="Arial"/>
          <w:sz w:val="24"/>
          <w:szCs w:val="24"/>
          <w:u w:val="single"/>
          <w:lang w:eastAsia="x-none"/>
        </w:rPr>
        <w:t xml:space="preserve">frente al </w:t>
      </w:r>
      <w:r w:rsidRPr="0080707A">
        <w:rPr>
          <w:rFonts w:ascii="Arial" w:eastAsia="Times New Roman" w:hAnsi="Arial" w:cs="Arial"/>
          <w:sz w:val="24"/>
          <w:szCs w:val="24"/>
          <w:u w:val="single"/>
          <w:lang w:eastAsia="x-none"/>
        </w:rPr>
        <w:t>deudor cedido y los terceros</w:t>
      </w:r>
      <w:r>
        <w:rPr>
          <w:rFonts w:ascii="Arial" w:eastAsia="Times New Roman" w:hAnsi="Arial" w:cs="Arial"/>
          <w:sz w:val="24"/>
          <w:szCs w:val="24"/>
          <w:lang w:eastAsia="x-none"/>
        </w:rPr>
        <w:t xml:space="preserve">.  </w:t>
      </w:r>
    </w:p>
    <w:p w14:paraId="2B3EEE8F" w14:textId="77777777" w:rsidR="00682D86" w:rsidRDefault="00682D86" w:rsidP="00D1660E">
      <w:pPr>
        <w:spacing w:after="0" w:line="240" w:lineRule="auto"/>
        <w:jc w:val="both"/>
        <w:rPr>
          <w:rFonts w:ascii="Arial" w:eastAsia="Times New Roman" w:hAnsi="Arial" w:cs="Arial"/>
          <w:sz w:val="24"/>
          <w:szCs w:val="24"/>
          <w:lang w:eastAsia="x-none"/>
        </w:rPr>
      </w:pPr>
    </w:p>
    <w:p w14:paraId="2852B22D" w14:textId="77777777" w:rsidR="007C56A1" w:rsidRDefault="007C56A1"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cuanto al primer grupo de efectos, el artículo 1959 del Código Civil, subrogado por el artículo 33 de la Ley 57 de 1887, estatuye: </w:t>
      </w:r>
    </w:p>
    <w:p w14:paraId="078A341B" w14:textId="77777777" w:rsidR="007C56A1" w:rsidRDefault="007C56A1" w:rsidP="00D1660E">
      <w:pPr>
        <w:spacing w:after="0" w:line="240" w:lineRule="auto"/>
        <w:jc w:val="both"/>
        <w:rPr>
          <w:rFonts w:ascii="Arial" w:eastAsia="Times New Roman" w:hAnsi="Arial" w:cs="Arial"/>
          <w:sz w:val="24"/>
          <w:szCs w:val="24"/>
          <w:lang w:eastAsia="x-none"/>
        </w:rPr>
      </w:pPr>
    </w:p>
    <w:p w14:paraId="5BFD956C" w14:textId="77777777" w:rsidR="007C56A1" w:rsidRPr="00EF5923" w:rsidRDefault="007C56A1" w:rsidP="00EF5923">
      <w:pPr>
        <w:spacing w:after="0" w:line="240" w:lineRule="auto"/>
        <w:ind w:left="567"/>
        <w:jc w:val="both"/>
        <w:rPr>
          <w:rFonts w:ascii="Arial" w:eastAsia="Times New Roman" w:hAnsi="Arial" w:cs="Arial"/>
          <w:lang w:eastAsia="x-none"/>
        </w:rPr>
      </w:pPr>
      <w:r w:rsidRPr="00EF5923">
        <w:rPr>
          <w:rFonts w:ascii="Arial" w:eastAsia="Times New Roman" w:hAnsi="Arial" w:cs="Arial"/>
          <w:lang w:eastAsia="x-none"/>
        </w:rPr>
        <w:t>“</w:t>
      </w:r>
      <w:r w:rsidR="00EF5923" w:rsidRPr="00EF5923">
        <w:rPr>
          <w:rFonts w:ascii="Arial" w:eastAsia="Times New Roman" w:hAnsi="Arial" w:cs="Arial"/>
          <w:i/>
          <w:lang w:eastAsia="x-none"/>
        </w:rPr>
        <w:t>A</w:t>
      </w:r>
      <w:r w:rsidR="00EF5923">
        <w:rPr>
          <w:rFonts w:ascii="Arial" w:eastAsia="Times New Roman" w:hAnsi="Arial" w:cs="Arial"/>
          <w:i/>
          <w:lang w:eastAsia="x-none"/>
        </w:rPr>
        <w:t xml:space="preserve">rtículo </w:t>
      </w:r>
      <w:r w:rsidR="00EF5923" w:rsidRPr="00EF5923">
        <w:rPr>
          <w:rFonts w:ascii="Arial" w:eastAsia="Times New Roman" w:hAnsi="Arial" w:cs="Arial"/>
          <w:i/>
          <w:lang w:eastAsia="x-none"/>
        </w:rPr>
        <w:t xml:space="preserve">1959. La cesión de un crédito, </w:t>
      </w:r>
      <w:r w:rsidR="00EF5923" w:rsidRPr="00EF5923">
        <w:rPr>
          <w:rFonts w:ascii="Arial" w:eastAsia="Times New Roman" w:hAnsi="Arial" w:cs="Arial"/>
          <w:i/>
          <w:u w:val="single"/>
          <w:lang w:eastAsia="x-none"/>
        </w:rPr>
        <w:t>a cualquier título que se haga, no tendrá efecto entre el cedente y el cesionario sino en virtud de la entrega del título</w:t>
      </w:r>
      <w:r w:rsidR="00EF5923" w:rsidRPr="00EF5923">
        <w:rPr>
          <w:rFonts w:ascii="Arial" w:eastAsia="Times New Roman" w:hAnsi="Arial" w:cs="Arial"/>
          <w:i/>
          <w:lang w:eastAsia="x-none"/>
        </w:rPr>
        <w:t xml:space="preserve">. Pero si el crédito que se cede no consta en documento, </w:t>
      </w:r>
      <w:r w:rsidR="00EF5923" w:rsidRPr="00EF5923">
        <w:rPr>
          <w:rFonts w:ascii="Arial" w:eastAsia="Times New Roman" w:hAnsi="Arial" w:cs="Arial"/>
          <w:i/>
          <w:u w:val="single"/>
          <w:lang w:eastAsia="x-none"/>
        </w:rPr>
        <w:t>la cesión puede hacerse otorgándose uno por el cedente al cesionario</w:t>
      </w:r>
      <w:r w:rsidR="00EF5923" w:rsidRPr="00EF5923">
        <w:rPr>
          <w:rFonts w:ascii="Arial" w:eastAsia="Times New Roman" w:hAnsi="Arial" w:cs="Arial"/>
          <w:i/>
          <w:lang w:eastAsia="x-none"/>
        </w:rPr>
        <w:t>, y en este caso la notificación de que trata el artículo 1961 debe hacerse con exhibición de dicho documento</w:t>
      </w:r>
      <w:r w:rsidR="00EF5923" w:rsidRPr="00EF5923">
        <w:rPr>
          <w:rFonts w:ascii="Arial" w:eastAsia="Times New Roman" w:hAnsi="Arial" w:cs="Arial"/>
          <w:lang w:eastAsia="x-none"/>
        </w:rPr>
        <w:t xml:space="preserve">”. (Subrayas añadidas). </w:t>
      </w:r>
    </w:p>
    <w:p w14:paraId="2A5A311E" w14:textId="77777777" w:rsidR="00682D86" w:rsidRDefault="00682D86" w:rsidP="00D1660E">
      <w:pPr>
        <w:spacing w:after="0" w:line="240" w:lineRule="auto"/>
        <w:jc w:val="both"/>
        <w:rPr>
          <w:rFonts w:ascii="Arial" w:eastAsia="Times New Roman" w:hAnsi="Arial" w:cs="Arial"/>
          <w:sz w:val="24"/>
          <w:szCs w:val="24"/>
          <w:lang w:eastAsia="x-none"/>
        </w:rPr>
      </w:pPr>
    </w:p>
    <w:p w14:paraId="611B206A" w14:textId="77777777" w:rsidR="00EF5923" w:rsidRDefault="00EF592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A</w:t>
      </w:r>
      <w:r w:rsidR="004C0EBE">
        <w:rPr>
          <w:rFonts w:ascii="Arial" w:eastAsia="Times New Roman" w:hAnsi="Arial" w:cs="Arial"/>
          <w:sz w:val="24"/>
          <w:szCs w:val="24"/>
          <w:lang w:eastAsia="x-none"/>
        </w:rPr>
        <w:t xml:space="preserve">dvierte </w:t>
      </w:r>
      <w:r>
        <w:rPr>
          <w:rFonts w:ascii="Arial" w:eastAsia="Times New Roman" w:hAnsi="Arial" w:cs="Arial"/>
          <w:sz w:val="24"/>
          <w:szCs w:val="24"/>
          <w:lang w:eastAsia="x-none"/>
        </w:rPr>
        <w:t>la Sala que la norma transcrita utiliza la palabra “</w:t>
      </w:r>
      <w:r w:rsidRPr="004C0EBE">
        <w:rPr>
          <w:rFonts w:ascii="Arial" w:eastAsia="Times New Roman" w:hAnsi="Arial" w:cs="Arial"/>
          <w:i/>
          <w:sz w:val="24"/>
          <w:szCs w:val="24"/>
          <w:lang w:eastAsia="x-none"/>
        </w:rPr>
        <w:t>título</w:t>
      </w:r>
      <w:r>
        <w:rPr>
          <w:rFonts w:ascii="Arial" w:eastAsia="Times New Roman" w:hAnsi="Arial" w:cs="Arial"/>
          <w:sz w:val="24"/>
          <w:szCs w:val="24"/>
          <w:lang w:eastAsia="x-none"/>
        </w:rPr>
        <w:t xml:space="preserve">” </w:t>
      </w:r>
      <w:r w:rsidR="004C0EBE">
        <w:rPr>
          <w:rFonts w:ascii="Arial" w:eastAsia="Times New Roman" w:hAnsi="Arial" w:cs="Arial"/>
          <w:sz w:val="24"/>
          <w:szCs w:val="24"/>
          <w:lang w:eastAsia="x-none"/>
        </w:rPr>
        <w:t xml:space="preserve">en </w:t>
      </w:r>
      <w:r>
        <w:rPr>
          <w:rFonts w:ascii="Arial" w:eastAsia="Times New Roman" w:hAnsi="Arial" w:cs="Arial"/>
          <w:sz w:val="24"/>
          <w:szCs w:val="24"/>
          <w:lang w:eastAsia="x-none"/>
        </w:rPr>
        <w:t xml:space="preserve">dos acepciones diferentes: </w:t>
      </w:r>
      <w:r w:rsidR="004C0EBE">
        <w:rPr>
          <w:rFonts w:ascii="Arial" w:eastAsia="Times New Roman" w:hAnsi="Arial" w:cs="Arial"/>
          <w:sz w:val="24"/>
          <w:szCs w:val="24"/>
          <w:lang w:eastAsia="x-none"/>
        </w:rPr>
        <w:t>E</w:t>
      </w:r>
      <w:r>
        <w:rPr>
          <w:rFonts w:ascii="Arial" w:eastAsia="Times New Roman" w:hAnsi="Arial" w:cs="Arial"/>
          <w:sz w:val="24"/>
          <w:szCs w:val="24"/>
          <w:lang w:eastAsia="x-none"/>
        </w:rPr>
        <w:t xml:space="preserve">n la primera línea, se refiere al </w:t>
      </w:r>
      <w:r w:rsidRPr="004C0EBE">
        <w:rPr>
          <w:rFonts w:ascii="Arial" w:eastAsia="Times New Roman" w:hAnsi="Arial" w:cs="Arial"/>
          <w:sz w:val="24"/>
          <w:szCs w:val="24"/>
          <w:u w:val="single"/>
          <w:lang w:eastAsia="x-none"/>
        </w:rPr>
        <w:t>título jurídico</w:t>
      </w:r>
      <w:r>
        <w:rPr>
          <w:rFonts w:ascii="Arial" w:eastAsia="Times New Roman" w:hAnsi="Arial" w:cs="Arial"/>
          <w:sz w:val="24"/>
          <w:szCs w:val="24"/>
          <w:lang w:eastAsia="x-none"/>
        </w:rPr>
        <w:t xml:space="preserve"> en virtud del cual se transfiere el </w:t>
      </w:r>
      <w:r w:rsidR="00CC30CC">
        <w:rPr>
          <w:rFonts w:ascii="Arial" w:eastAsia="Times New Roman" w:hAnsi="Arial" w:cs="Arial"/>
          <w:sz w:val="24"/>
          <w:szCs w:val="24"/>
          <w:lang w:eastAsia="x-none"/>
        </w:rPr>
        <w:t>derecho</w:t>
      </w:r>
      <w:r>
        <w:rPr>
          <w:rFonts w:ascii="Arial" w:eastAsia="Times New Roman" w:hAnsi="Arial" w:cs="Arial"/>
          <w:sz w:val="24"/>
          <w:szCs w:val="24"/>
          <w:lang w:eastAsia="x-none"/>
        </w:rPr>
        <w:t>, es decir, al acto que precede o justifica la cesión, como una compraventa, una donación, una permuta, un aporte en sociedad etc.</w:t>
      </w:r>
      <w:r w:rsidR="004C0EBE">
        <w:rPr>
          <w:rFonts w:ascii="Arial" w:eastAsia="Times New Roman" w:hAnsi="Arial" w:cs="Arial"/>
          <w:sz w:val="24"/>
          <w:szCs w:val="24"/>
          <w:lang w:eastAsia="x-none"/>
        </w:rPr>
        <w:t xml:space="preserve"> Desde este punto de vista</w:t>
      </w:r>
      <w:r w:rsidR="00CC30CC">
        <w:rPr>
          <w:rFonts w:ascii="Arial" w:eastAsia="Times New Roman" w:hAnsi="Arial" w:cs="Arial"/>
          <w:sz w:val="24"/>
          <w:szCs w:val="24"/>
          <w:lang w:eastAsia="x-none"/>
        </w:rPr>
        <w:t xml:space="preserve">, se infiere </w:t>
      </w:r>
      <w:r w:rsidR="004C0EBE">
        <w:rPr>
          <w:rFonts w:ascii="Arial" w:eastAsia="Times New Roman" w:hAnsi="Arial" w:cs="Arial"/>
          <w:sz w:val="24"/>
          <w:szCs w:val="24"/>
          <w:lang w:eastAsia="x-none"/>
        </w:rPr>
        <w:t>que la cesión de créditos puede hacerse a diferentes títulos, es decir, en virtud de diferentes contratos o actos jurídicos precedentes, y puede tener también finalidades</w:t>
      </w:r>
      <w:r w:rsidR="004C0EBE" w:rsidRPr="004C0EBE">
        <w:rPr>
          <w:rFonts w:ascii="Arial" w:eastAsia="Times New Roman" w:hAnsi="Arial" w:cs="Arial"/>
          <w:sz w:val="24"/>
          <w:szCs w:val="24"/>
          <w:lang w:eastAsia="x-none"/>
        </w:rPr>
        <w:t xml:space="preserve"> </w:t>
      </w:r>
      <w:r w:rsidR="004C0EBE">
        <w:rPr>
          <w:rFonts w:ascii="Arial" w:eastAsia="Times New Roman" w:hAnsi="Arial" w:cs="Arial"/>
          <w:sz w:val="24"/>
          <w:szCs w:val="24"/>
          <w:lang w:eastAsia="x-none"/>
        </w:rPr>
        <w:t xml:space="preserve">distintas. Y en la segunda línea, el artículo 1959 se refiere al “título” como el </w:t>
      </w:r>
      <w:r w:rsidR="004C0EBE" w:rsidRPr="004C0EBE">
        <w:rPr>
          <w:rFonts w:ascii="Arial" w:eastAsia="Times New Roman" w:hAnsi="Arial" w:cs="Arial"/>
          <w:sz w:val="24"/>
          <w:szCs w:val="24"/>
          <w:u w:val="single"/>
          <w:lang w:eastAsia="x-none"/>
        </w:rPr>
        <w:t>documento</w:t>
      </w:r>
      <w:r w:rsidR="004C0EBE">
        <w:rPr>
          <w:rFonts w:ascii="Arial" w:eastAsia="Times New Roman" w:hAnsi="Arial" w:cs="Arial"/>
          <w:sz w:val="24"/>
          <w:szCs w:val="24"/>
          <w:lang w:eastAsia="x-none"/>
        </w:rPr>
        <w:t xml:space="preserve"> en donde consta el derecho personal que se cede, lo cual puede </w:t>
      </w:r>
      <w:r w:rsidR="00F360D8">
        <w:rPr>
          <w:rFonts w:ascii="Arial" w:eastAsia="Times New Roman" w:hAnsi="Arial" w:cs="Arial"/>
          <w:sz w:val="24"/>
          <w:szCs w:val="24"/>
          <w:lang w:eastAsia="x-none"/>
        </w:rPr>
        <w:t xml:space="preserve">confirmarse </w:t>
      </w:r>
      <w:r w:rsidR="004C0EBE">
        <w:rPr>
          <w:rFonts w:ascii="Arial" w:eastAsia="Times New Roman" w:hAnsi="Arial" w:cs="Arial"/>
          <w:sz w:val="24"/>
          <w:szCs w:val="24"/>
          <w:lang w:eastAsia="x-none"/>
        </w:rPr>
        <w:t xml:space="preserve">fácilmente </w:t>
      </w:r>
      <w:r w:rsidR="00F360D8">
        <w:rPr>
          <w:rFonts w:ascii="Arial" w:eastAsia="Times New Roman" w:hAnsi="Arial" w:cs="Arial"/>
          <w:sz w:val="24"/>
          <w:szCs w:val="24"/>
          <w:lang w:eastAsia="x-none"/>
        </w:rPr>
        <w:t xml:space="preserve">con </w:t>
      </w:r>
      <w:r w:rsidR="004C0EBE">
        <w:rPr>
          <w:rFonts w:ascii="Arial" w:eastAsia="Times New Roman" w:hAnsi="Arial" w:cs="Arial"/>
          <w:sz w:val="24"/>
          <w:szCs w:val="24"/>
          <w:lang w:eastAsia="x-none"/>
        </w:rPr>
        <w:t xml:space="preserve">la segunda parte de la norma, cuando dice </w:t>
      </w:r>
      <w:proofErr w:type="gramStart"/>
      <w:r w:rsidR="004C0EBE">
        <w:rPr>
          <w:rFonts w:ascii="Arial" w:eastAsia="Times New Roman" w:hAnsi="Arial" w:cs="Arial"/>
          <w:sz w:val="24"/>
          <w:szCs w:val="24"/>
          <w:lang w:eastAsia="x-none"/>
        </w:rPr>
        <w:t>que</w:t>
      </w:r>
      <w:proofErr w:type="gramEnd"/>
      <w:r w:rsidR="004C0EBE">
        <w:rPr>
          <w:rFonts w:ascii="Arial" w:eastAsia="Times New Roman" w:hAnsi="Arial" w:cs="Arial"/>
          <w:sz w:val="24"/>
          <w:szCs w:val="24"/>
          <w:lang w:eastAsia="x-none"/>
        </w:rPr>
        <w:t xml:space="preserve"> si el crédito “</w:t>
      </w:r>
      <w:r w:rsidR="004C0EBE" w:rsidRPr="004C0EBE">
        <w:rPr>
          <w:rFonts w:ascii="Arial" w:eastAsia="Times New Roman" w:hAnsi="Arial" w:cs="Arial"/>
          <w:i/>
          <w:sz w:val="24"/>
          <w:szCs w:val="24"/>
          <w:lang w:eastAsia="x-none"/>
        </w:rPr>
        <w:t>no consta en documento</w:t>
      </w:r>
      <w:r w:rsidR="004C0EBE">
        <w:rPr>
          <w:rFonts w:ascii="Arial" w:eastAsia="Times New Roman" w:hAnsi="Arial" w:cs="Arial"/>
          <w:sz w:val="24"/>
          <w:szCs w:val="24"/>
          <w:lang w:eastAsia="x-none"/>
        </w:rPr>
        <w:t xml:space="preserve">”, el cedente puede otorgar uno al cesionario. </w:t>
      </w:r>
    </w:p>
    <w:p w14:paraId="68B77E83" w14:textId="77777777" w:rsidR="00EF5923" w:rsidRDefault="00EF5923" w:rsidP="00D1660E">
      <w:pPr>
        <w:spacing w:after="0" w:line="240" w:lineRule="auto"/>
        <w:jc w:val="both"/>
        <w:rPr>
          <w:rFonts w:ascii="Arial" w:eastAsia="Times New Roman" w:hAnsi="Arial" w:cs="Arial"/>
          <w:sz w:val="24"/>
          <w:szCs w:val="24"/>
          <w:lang w:eastAsia="x-none"/>
        </w:rPr>
      </w:pPr>
    </w:p>
    <w:p w14:paraId="627D5908" w14:textId="77777777" w:rsidR="00CC30CC" w:rsidRDefault="00CC30CC"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Con todo, es pertinente resaltar que, </w:t>
      </w:r>
      <w:bookmarkStart w:id="3" w:name="_Hlk27339271"/>
      <w:r>
        <w:rPr>
          <w:rFonts w:ascii="Arial" w:eastAsia="Times New Roman" w:hAnsi="Arial" w:cs="Arial"/>
          <w:sz w:val="24"/>
          <w:szCs w:val="24"/>
          <w:lang w:eastAsia="x-none"/>
        </w:rPr>
        <w:t>entre cedente y cesionario</w:t>
      </w:r>
      <w:r w:rsidR="0080707A">
        <w:rPr>
          <w:rFonts w:ascii="Arial" w:eastAsia="Times New Roman" w:hAnsi="Arial" w:cs="Arial"/>
          <w:sz w:val="24"/>
          <w:szCs w:val="24"/>
          <w:lang w:eastAsia="x-none"/>
        </w:rPr>
        <w:t>,</w:t>
      </w:r>
      <w:r>
        <w:rPr>
          <w:rFonts w:ascii="Arial" w:eastAsia="Times New Roman" w:hAnsi="Arial" w:cs="Arial"/>
          <w:sz w:val="24"/>
          <w:szCs w:val="24"/>
          <w:lang w:eastAsia="x-none"/>
        </w:rPr>
        <w:t xml:space="preserve"> exclusivamente, los efectos jurídicos de la cesión se producen con la simple entrega, por parte del cedente al cesionario, del “título” o documento en donde conste el derecho o los derechos que se transfieren</w:t>
      </w:r>
      <w:r w:rsidR="0080707A">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Desde luego que el efecto principal de dicho acto consiste en la transferencia o enajenación de la propiedad sobre los créditos, que dejan de estar en el patrimonio del cedente e ingresan </w:t>
      </w:r>
      <w:r w:rsidR="00F360D8">
        <w:rPr>
          <w:rFonts w:ascii="Arial" w:eastAsia="Times New Roman" w:hAnsi="Arial" w:cs="Arial"/>
          <w:sz w:val="24"/>
          <w:szCs w:val="24"/>
          <w:lang w:eastAsia="x-none"/>
        </w:rPr>
        <w:t xml:space="preserve">al </w:t>
      </w:r>
      <w:r>
        <w:rPr>
          <w:rFonts w:ascii="Arial" w:eastAsia="Times New Roman" w:hAnsi="Arial" w:cs="Arial"/>
          <w:sz w:val="24"/>
          <w:szCs w:val="24"/>
          <w:lang w:eastAsia="x-none"/>
        </w:rPr>
        <w:t xml:space="preserve">patrimonio del cesionario. </w:t>
      </w:r>
    </w:p>
    <w:bookmarkEnd w:id="3"/>
    <w:p w14:paraId="7DCD61E4" w14:textId="77777777" w:rsidR="00CC30CC" w:rsidRDefault="00CC30CC" w:rsidP="00D1660E">
      <w:pPr>
        <w:spacing w:after="0" w:line="240" w:lineRule="auto"/>
        <w:jc w:val="both"/>
        <w:rPr>
          <w:rFonts w:ascii="Arial" w:eastAsia="Times New Roman" w:hAnsi="Arial" w:cs="Arial"/>
          <w:sz w:val="24"/>
          <w:szCs w:val="24"/>
          <w:lang w:eastAsia="x-none"/>
        </w:rPr>
      </w:pPr>
    </w:p>
    <w:p w14:paraId="4B316DCD" w14:textId="77777777" w:rsidR="00113A6F" w:rsidRDefault="00CC30CC" w:rsidP="00D1660E">
      <w:pPr>
        <w:spacing w:after="0" w:line="240" w:lineRule="auto"/>
        <w:jc w:val="both"/>
        <w:rPr>
          <w:rFonts w:ascii="Arial" w:eastAsia="Times New Roman" w:hAnsi="Arial" w:cs="Arial"/>
          <w:sz w:val="24"/>
          <w:szCs w:val="24"/>
          <w:lang w:eastAsia="x-none"/>
        </w:rPr>
      </w:pPr>
      <w:bookmarkStart w:id="4" w:name="_Hlk27339341"/>
      <w:r>
        <w:rPr>
          <w:rFonts w:ascii="Arial" w:eastAsia="Times New Roman" w:hAnsi="Arial" w:cs="Arial"/>
          <w:sz w:val="24"/>
          <w:szCs w:val="24"/>
          <w:lang w:eastAsia="x-none"/>
        </w:rPr>
        <w:t xml:space="preserve">Lo anterior ocurre, incluso, sin el conocimiento del deudor cedido, caso en el cual el cedente sigue actuando como acreedor, para todos los efectos distintos de su relación jurídico-patrimonial con el cesionario. En esa medida, los pagos que realice el deudor al cedente continúan siendo válidos y eficaces para liberarlo de su obligación, solo que el dinero, los bienes o, en general, los beneficios percibidos por el acreedor-cedente se entienden recibidos </w:t>
      </w:r>
      <w:r w:rsidRPr="00CC30CC">
        <w:rPr>
          <w:rFonts w:ascii="Arial" w:eastAsia="Times New Roman" w:hAnsi="Arial" w:cs="Arial"/>
          <w:sz w:val="24"/>
          <w:szCs w:val="24"/>
          <w:u w:val="single"/>
          <w:lang w:eastAsia="x-none"/>
        </w:rPr>
        <w:t>por cuenta del cesionario</w:t>
      </w:r>
      <w:r>
        <w:rPr>
          <w:rFonts w:ascii="Arial" w:eastAsia="Times New Roman" w:hAnsi="Arial" w:cs="Arial"/>
          <w:sz w:val="24"/>
          <w:szCs w:val="24"/>
          <w:lang w:eastAsia="x-none"/>
        </w:rPr>
        <w:t xml:space="preserve"> y están sujetos, en consecuencia, al tratamiento que las partes hayan estipulado en el acuerdo de cesión, sin que ello involucre o afecte en nada al deudor cedido </w:t>
      </w:r>
      <w:r w:rsidR="00113A6F">
        <w:rPr>
          <w:rFonts w:ascii="Arial" w:eastAsia="Times New Roman" w:hAnsi="Arial" w:cs="Arial"/>
          <w:sz w:val="24"/>
          <w:szCs w:val="24"/>
          <w:lang w:eastAsia="x-none"/>
        </w:rPr>
        <w:t>ni</w:t>
      </w:r>
      <w:r>
        <w:rPr>
          <w:rFonts w:ascii="Arial" w:eastAsia="Times New Roman" w:hAnsi="Arial" w:cs="Arial"/>
          <w:sz w:val="24"/>
          <w:szCs w:val="24"/>
          <w:lang w:eastAsia="x-none"/>
        </w:rPr>
        <w:t xml:space="preserve"> a los terceros. </w:t>
      </w:r>
    </w:p>
    <w:bookmarkEnd w:id="4"/>
    <w:p w14:paraId="424E229F" w14:textId="77777777" w:rsidR="00113A6F" w:rsidRDefault="00113A6F" w:rsidP="00D1660E">
      <w:pPr>
        <w:spacing w:after="0" w:line="240" w:lineRule="auto"/>
        <w:jc w:val="both"/>
        <w:rPr>
          <w:rFonts w:ascii="Arial" w:eastAsia="Times New Roman" w:hAnsi="Arial" w:cs="Arial"/>
          <w:sz w:val="24"/>
          <w:szCs w:val="24"/>
          <w:lang w:eastAsia="x-none"/>
        </w:rPr>
      </w:pPr>
    </w:p>
    <w:p w14:paraId="4A92FCBC" w14:textId="77777777" w:rsidR="00113A6F" w:rsidRDefault="00113A6F"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Para que la cesión tenga efectos jurídicos frente al deudor y a los terceros, en general, la ley ha establecido unos requisitos adicionales que buscan, en general, dotar de cierta publicidad y, por lo tanto, seguridad jurídica</w:t>
      </w:r>
      <w:r w:rsidR="0080707A">
        <w:rPr>
          <w:rFonts w:ascii="Arial" w:eastAsia="Times New Roman" w:hAnsi="Arial" w:cs="Arial"/>
          <w:sz w:val="24"/>
          <w:szCs w:val="24"/>
          <w:lang w:eastAsia="x-none"/>
        </w:rPr>
        <w:t>, a</w:t>
      </w:r>
      <w:r>
        <w:rPr>
          <w:rFonts w:ascii="Arial" w:eastAsia="Times New Roman" w:hAnsi="Arial" w:cs="Arial"/>
          <w:sz w:val="24"/>
          <w:szCs w:val="24"/>
          <w:lang w:eastAsia="x-none"/>
        </w:rPr>
        <w:t xml:space="preserve"> la transferencia de los derechos. En esa medida, los artículos 1960 a 1962 del Código Civil preceptúan: </w:t>
      </w:r>
    </w:p>
    <w:p w14:paraId="03F6A360" w14:textId="77777777" w:rsidR="00113A6F" w:rsidRDefault="00113A6F" w:rsidP="00D1660E">
      <w:pPr>
        <w:spacing w:after="0" w:line="240" w:lineRule="auto"/>
        <w:jc w:val="both"/>
        <w:rPr>
          <w:rFonts w:ascii="Arial" w:eastAsia="Times New Roman" w:hAnsi="Arial" w:cs="Arial"/>
          <w:sz w:val="24"/>
          <w:szCs w:val="24"/>
          <w:lang w:eastAsia="x-none"/>
        </w:rPr>
      </w:pPr>
    </w:p>
    <w:p w14:paraId="27E63CA5" w14:textId="77777777" w:rsidR="00113A6F" w:rsidRPr="00113A6F" w:rsidRDefault="00113A6F" w:rsidP="00113A6F">
      <w:pPr>
        <w:spacing w:after="0" w:line="240" w:lineRule="auto"/>
        <w:ind w:left="567"/>
        <w:jc w:val="both"/>
        <w:rPr>
          <w:rFonts w:ascii="Arial" w:eastAsia="Times New Roman" w:hAnsi="Arial" w:cs="Arial"/>
          <w:i/>
          <w:lang w:eastAsia="x-none"/>
        </w:rPr>
      </w:pPr>
      <w:r w:rsidRPr="00113A6F">
        <w:rPr>
          <w:rFonts w:ascii="Arial" w:eastAsia="Times New Roman" w:hAnsi="Arial" w:cs="Arial"/>
          <w:i/>
          <w:lang w:eastAsia="x-none"/>
        </w:rPr>
        <w:t>“A</w:t>
      </w:r>
      <w:r>
        <w:rPr>
          <w:rFonts w:ascii="Arial" w:eastAsia="Times New Roman" w:hAnsi="Arial" w:cs="Arial"/>
          <w:i/>
          <w:lang w:eastAsia="x-none"/>
        </w:rPr>
        <w:t xml:space="preserve">rtículo </w:t>
      </w:r>
      <w:r w:rsidRPr="00113A6F">
        <w:rPr>
          <w:rFonts w:ascii="Arial" w:eastAsia="Times New Roman" w:hAnsi="Arial" w:cs="Arial"/>
          <w:i/>
          <w:lang w:eastAsia="x-none"/>
        </w:rPr>
        <w:t xml:space="preserve">1960. La cesión </w:t>
      </w:r>
      <w:r w:rsidRPr="00113A6F">
        <w:rPr>
          <w:rFonts w:ascii="Arial" w:eastAsia="Times New Roman" w:hAnsi="Arial" w:cs="Arial"/>
          <w:i/>
          <w:u w:val="single"/>
          <w:lang w:eastAsia="x-none"/>
        </w:rPr>
        <w:t>no produce efecto contra el deudor ni contra terceros, mientras no ha sido notificada por el cesionario al deudor o aceptada por éste</w:t>
      </w:r>
      <w:r w:rsidRPr="00113A6F">
        <w:rPr>
          <w:rFonts w:ascii="Arial" w:eastAsia="Times New Roman" w:hAnsi="Arial" w:cs="Arial"/>
          <w:i/>
          <w:lang w:eastAsia="x-none"/>
        </w:rPr>
        <w:t xml:space="preserve">. </w:t>
      </w:r>
      <w:r w:rsidRPr="00113A6F">
        <w:rPr>
          <w:rFonts w:ascii="Arial" w:eastAsia="Times New Roman" w:hAnsi="Arial" w:cs="Arial"/>
          <w:lang w:eastAsia="x-none"/>
        </w:rPr>
        <w:t>(Destaca la Sala).</w:t>
      </w:r>
    </w:p>
    <w:p w14:paraId="46B14435" w14:textId="77777777" w:rsidR="00113A6F" w:rsidRPr="00113A6F" w:rsidRDefault="00113A6F" w:rsidP="00113A6F">
      <w:pPr>
        <w:spacing w:after="0" w:line="240" w:lineRule="auto"/>
        <w:ind w:left="567"/>
        <w:jc w:val="both"/>
        <w:rPr>
          <w:rFonts w:ascii="Arial" w:eastAsia="Times New Roman" w:hAnsi="Arial" w:cs="Arial"/>
          <w:i/>
          <w:lang w:eastAsia="x-none"/>
        </w:rPr>
      </w:pPr>
    </w:p>
    <w:p w14:paraId="19927CEC" w14:textId="77777777" w:rsidR="00113A6F" w:rsidRPr="00113A6F" w:rsidRDefault="00113A6F" w:rsidP="00113A6F">
      <w:pPr>
        <w:spacing w:after="0" w:line="240" w:lineRule="auto"/>
        <w:ind w:left="567"/>
        <w:jc w:val="both"/>
        <w:rPr>
          <w:rFonts w:ascii="Arial" w:eastAsia="Times New Roman" w:hAnsi="Arial" w:cs="Arial"/>
          <w:i/>
          <w:lang w:eastAsia="x-none"/>
        </w:rPr>
      </w:pPr>
      <w:r w:rsidRPr="00113A6F">
        <w:rPr>
          <w:rFonts w:ascii="Arial" w:eastAsia="Times New Roman" w:hAnsi="Arial" w:cs="Arial"/>
          <w:i/>
          <w:lang w:eastAsia="x-none"/>
        </w:rPr>
        <w:t>A</w:t>
      </w:r>
      <w:r>
        <w:rPr>
          <w:rFonts w:ascii="Arial" w:eastAsia="Times New Roman" w:hAnsi="Arial" w:cs="Arial"/>
          <w:i/>
          <w:lang w:eastAsia="x-none"/>
        </w:rPr>
        <w:t xml:space="preserve">rtículo </w:t>
      </w:r>
      <w:r w:rsidRPr="00113A6F">
        <w:rPr>
          <w:rFonts w:ascii="Arial" w:eastAsia="Times New Roman" w:hAnsi="Arial" w:cs="Arial"/>
          <w:i/>
          <w:lang w:eastAsia="x-none"/>
        </w:rPr>
        <w:t>1961. La notificación debe hacerse con exhibición del título, que llevará anotado el traspaso del derecho con la designación del cesionario y bajo la firma del cedente.</w:t>
      </w:r>
    </w:p>
    <w:p w14:paraId="23CF3125" w14:textId="77777777" w:rsidR="00113A6F" w:rsidRPr="00113A6F" w:rsidRDefault="00113A6F" w:rsidP="00113A6F">
      <w:pPr>
        <w:spacing w:after="0" w:line="240" w:lineRule="auto"/>
        <w:ind w:left="567"/>
        <w:jc w:val="both"/>
        <w:rPr>
          <w:rFonts w:ascii="Arial" w:eastAsia="Times New Roman" w:hAnsi="Arial" w:cs="Arial"/>
          <w:i/>
          <w:lang w:eastAsia="x-none"/>
        </w:rPr>
      </w:pPr>
    </w:p>
    <w:p w14:paraId="5E9D0FE3" w14:textId="77777777" w:rsidR="00CC30CC" w:rsidRDefault="00113A6F" w:rsidP="00113A6F">
      <w:pPr>
        <w:spacing w:after="0" w:line="240" w:lineRule="auto"/>
        <w:ind w:left="567"/>
        <w:jc w:val="both"/>
        <w:rPr>
          <w:rFonts w:ascii="Arial" w:eastAsia="Times New Roman" w:hAnsi="Arial" w:cs="Arial"/>
          <w:sz w:val="24"/>
          <w:szCs w:val="24"/>
          <w:lang w:eastAsia="x-none"/>
        </w:rPr>
      </w:pPr>
      <w:r w:rsidRPr="00113A6F">
        <w:rPr>
          <w:rFonts w:ascii="Arial" w:eastAsia="Times New Roman" w:hAnsi="Arial" w:cs="Arial"/>
          <w:i/>
          <w:lang w:eastAsia="x-none"/>
        </w:rPr>
        <w:t>A</w:t>
      </w:r>
      <w:r>
        <w:rPr>
          <w:rFonts w:ascii="Arial" w:eastAsia="Times New Roman" w:hAnsi="Arial" w:cs="Arial"/>
          <w:i/>
          <w:lang w:eastAsia="x-none"/>
        </w:rPr>
        <w:t xml:space="preserve">rtículo </w:t>
      </w:r>
      <w:r w:rsidRPr="00113A6F">
        <w:rPr>
          <w:rFonts w:ascii="Arial" w:eastAsia="Times New Roman" w:hAnsi="Arial" w:cs="Arial"/>
          <w:i/>
          <w:lang w:eastAsia="x-none"/>
        </w:rPr>
        <w:t xml:space="preserve">1962. La aceptación consistirá en un hecho que la suponga, como la litis contestación con el cesionario, un principio de pago al cesionario, etc.”.  </w:t>
      </w:r>
      <w:r>
        <w:rPr>
          <w:rFonts w:ascii="Arial" w:eastAsia="Times New Roman" w:hAnsi="Arial" w:cs="Arial"/>
          <w:sz w:val="24"/>
          <w:szCs w:val="24"/>
          <w:lang w:eastAsia="x-none"/>
        </w:rPr>
        <w:t xml:space="preserve">  </w:t>
      </w:r>
      <w:r w:rsidR="00CC30CC">
        <w:rPr>
          <w:rFonts w:ascii="Arial" w:eastAsia="Times New Roman" w:hAnsi="Arial" w:cs="Arial"/>
          <w:sz w:val="24"/>
          <w:szCs w:val="24"/>
          <w:lang w:eastAsia="x-none"/>
        </w:rPr>
        <w:t xml:space="preserve"> </w:t>
      </w:r>
    </w:p>
    <w:p w14:paraId="4A776130" w14:textId="77777777" w:rsidR="00CC30CC" w:rsidRDefault="00CC30CC" w:rsidP="00D1660E">
      <w:pPr>
        <w:spacing w:after="0" w:line="240" w:lineRule="auto"/>
        <w:jc w:val="both"/>
        <w:rPr>
          <w:rFonts w:ascii="Arial" w:eastAsia="Times New Roman" w:hAnsi="Arial" w:cs="Arial"/>
          <w:sz w:val="24"/>
          <w:szCs w:val="24"/>
          <w:lang w:eastAsia="x-none"/>
        </w:rPr>
      </w:pPr>
    </w:p>
    <w:p w14:paraId="60D85397" w14:textId="77777777" w:rsidR="00113A6F" w:rsidRDefault="00113A6F"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El artículo 1963 </w:t>
      </w:r>
      <w:proofErr w:type="spellStart"/>
      <w:r w:rsidR="008E1C0A">
        <w:rPr>
          <w:rFonts w:ascii="Arial" w:eastAsia="Times New Roman" w:hAnsi="Arial" w:cs="Arial"/>
          <w:sz w:val="24"/>
          <w:szCs w:val="24"/>
          <w:lang w:eastAsia="x-none"/>
        </w:rPr>
        <w:t>ibídem</w:t>
      </w:r>
      <w:proofErr w:type="spellEnd"/>
      <w:r w:rsidR="008E1C0A">
        <w:rPr>
          <w:rFonts w:ascii="Arial" w:eastAsia="Times New Roman" w:hAnsi="Arial" w:cs="Arial"/>
          <w:sz w:val="24"/>
          <w:szCs w:val="24"/>
          <w:lang w:eastAsia="x-none"/>
        </w:rPr>
        <w:t xml:space="preserve"> </w:t>
      </w:r>
      <w:r>
        <w:rPr>
          <w:rFonts w:ascii="Arial" w:eastAsia="Times New Roman" w:hAnsi="Arial" w:cs="Arial"/>
          <w:sz w:val="24"/>
          <w:szCs w:val="24"/>
          <w:lang w:eastAsia="x-none"/>
        </w:rPr>
        <w:t>establece nítidamente la separación</w:t>
      </w:r>
      <w:r w:rsidR="008E1C0A">
        <w:rPr>
          <w:rFonts w:ascii="Arial" w:eastAsia="Times New Roman" w:hAnsi="Arial" w:cs="Arial"/>
          <w:sz w:val="24"/>
          <w:szCs w:val="24"/>
          <w:lang w:eastAsia="x-none"/>
        </w:rPr>
        <w:t xml:space="preserve"> que atrás se mencionó, </w:t>
      </w:r>
      <w:r>
        <w:rPr>
          <w:rFonts w:ascii="Arial" w:eastAsia="Times New Roman" w:hAnsi="Arial" w:cs="Arial"/>
          <w:sz w:val="24"/>
          <w:szCs w:val="24"/>
          <w:lang w:eastAsia="x-none"/>
        </w:rPr>
        <w:t xml:space="preserve">entre los efectos de la cesión de créditos </w:t>
      </w:r>
      <w:r w:rsidR="008E1C0A">
        <w:rPr>
          <w:rFonts w:ascii="Arial" w:eastAsia="Times New Roman" w:hAnsi="Arial" w:cs="Arial"/>
          <w:sz w:val="24"/>
          <w:szCs w:val="24"/>
          <w:lang w:eastAsia="x-none"/>
        </w:rPr>
        <w:t xml:space="preserve">para </w:t>
      </w:r>
      <w:r>
        <w:rPr>
          <w:rFonts w:ascii="Arial" w:eastAsia="Times New Roman" w:hAnsi="Arial" w:cs="Arial"/>
          <w:sz w:val="24"/>
          <w:szCs w:val="24"/>
          <w:lang w:eastAsia="x-none"/>
        </w:rPr>
        <w:t xml:space="preserve">las partes (cedente y cesionario) y los efectos </w:t>
      </w:r>
      <w:r w:rsidR="008E1C0A">
        <w:rPr>
          <w:rFonts w:ascii="Arial" w:eastAsia="Times New Roman" w:hAnsi="Arial" w:cs="Arial"/>
          <w:sz w:val="24"/>
          <w:szCs w:val="24"/>
          <w:lang w:eastAsia="x-none"/>
        </w:rPr>
        <w:t>para e</w:t>
      </w:r>
      <w:r>
        <w:rPr>
          <w:rFonts w:ascii="Arial" w:eastAsia="Times New Roman" w:hAnsi="Arial" w:cs="Arial"/>
          <w:sz w:val="24"/>
          <w:szCs w:val="24"/>
          <w:lang w:eastAsia="x-none"/>
        </w:rPr>
        <w:t>l deudor y los terceros. En este sentido</w:t>
      </w:r>
      <w:r w:rsidR="008E1C0A">
        <w:rPr>
          <w:rFonts w:ascii="Arial" w:eastAsia="Times New Roman" w:hAnsi="Arial" w:cs="Arial"/>
          <w:sz w:val="24"/>
          <w:szCs w:val="24"/>
          <w:lang w:eastAsia="x-none"/>
        </w:rPr>
        <w:t>,</w:t>
      </w:r>
      <w:r>
        <w:rPr>
          <w:rFonts w:ascii="Arial" w:eastAsia="Times New Roman" w:hAnsi="Arial" w:cs="Arial"/>
          <w:sz w:val="24"/>
          <w:szCs w:val="24"/>
          <w:lang w:eastAsia="x-none"/>
        </w:rPr>
        <w:t xml:space="preserve"> estatuye: </w:t>
      </w:r>
    </w:p>
    <w:p w14:paraId="660BA9EF" w14:textId="77777777" w:rsidR="00113A6F" w:rsidRDefault="00113A6F" w:rsidP="00D1660E">
      <w:pPr>
        <w:spacing w:after="0" w:line="240" w:lineRule="auto"/>
        <w:jc w:val="both"/>
        <w:rPr>
          <w:rFonts w:ascii="Arial" w:eastAsia="Times New Roman" w:hAnsi="Arial" w:cs="Arial"/>
          <w:sz w:val="24"/>
          <w:szCs w:val="24"/>
          <w:lang w:eastAsia="x-none"/>
        </w:rPr>
      </w:pPr>
    </w:p>
    <w:p w14:paraId="68832D1C" w14:textId="77777777" w:rsidR="00113A6F" w:rsidRPr="00113A6F" w:rsidRDefault="00113A6F" w:rsidP="00113A6F">
      <w:pPr>
        <w:spacing w:after="0" w:line="240" w:lineRule="auto"/>
        <w:ind w:left="567"/>
        <w:jc w:val="both"/>
        <w:rPr>
          <w:rFonts w:ascii="Arial" w:eastAsia="Times New Roman" w:hAnsi="Arial" w:cs="Arial"/>
          <w:i/>
          <w:lang w:eastAsia="x-none"/>
        </w:rPr>
      </w:pPr>
      <w:r w:rsidRPr="00113A6F">
        <w:rPr>
          <w:rFonts w:ascii="Arial" w:eastAsia="Times New Roman" w:hAnsi="Arial" w:cs="Arial"/>
          <w:i/>
          <w:lang w:eastAsia="x-none"/>
        </w:rPr>
        <w:t>“A</w:t>
      </w:r>
      <w:r>
        <w:rPr>
          <w:rFonts w:ascii="Arial" w:eastAsia="Times New Roman" w:hAnsi="Arial" w:cs="Arial"/>
          <w:i/>
          <w:lang w:eastAsia="x-none"/>
        </w:rPr>
        <w:t xml:space="preserve">rtículo </w:t>
      </w:r>
      <w:r w:rsidRPr="00113A6F">
        <w:rPr>
          <w:rFonts w:ascii="Arial" w:eastAsia="Times New Roman" w:hAnsi="Arial" w:cs="Arial"/>
          <w:i/>
          <w:lang w:eastAsia="x-none"/>
        </w:rPr>
        <w:t xml:space="preserve">1963. </w:t>
      </w:r>
      <w:r w:rsidRPr="00113A6F">
        <w:rPr>
          <w:rFonts w:ascii="Arial" w:eastAsia="Times New Roman" w:hAnsi="Arial" w:cs="Arial"/>
          <w:i/>
          <w:u w:val="single"/>
          <w:lang w:eastAsia="x-none"/>
        </w:rPr>
        <w:t>No interviniendo la notificación o aceptación sobredichas</w:t>
      </w:r>
      <w:r w:rsidRPr="00113A6F">
        <w:rPr>
          <w:rFonts w:ascii="Arial" w:eastAsia="Times New Roman" w:hAnsi="Arial" w:cs="Arial"/>
          <w:i/>
          <w:lang w:eastAsia="x-none"/>
        </w:rPr>
        <w:t xml:space="preserve"> podrá el deudor pagar al cedente, </w:t>
      </w:r>
      <w:r w:rsidRPr="0080707A">
        <w:rPr>
          <w:rFonts w:ascii="Arial" w:eastAsia="Times New Roman" w:hAnsi="Arial" w:cs="Arial"/>
          <w:i/>
          <w:u w:val="single"/>
          <w:lang w:eastAsia="x-none"/>
        </w:rPr>
        <w:t>o embargarse el crédito por acreedores del cedente</w:t>
      </w:r>
      <w:r w:rsidRPr="00113A6F">
        <w:rPr>
          <w:rFonts w:ascii="Arial" w:eastAsia="Times New Roman" w:hAnsi="Arial" w:cs="Arial"/>
          <w:i/>
          <w:lang w:eastAsia="x-none"/>
        </w:rPr>
        <w:t xml:space="preserve">; y en general, </w:t>
      </w:r>
      <w:r w:rsidRPr="00113A6F">
        <w:rPr>
          <w:rFonts w:ascii="Arial" w:eastAsia="Times New Roman" w:hAnsi="Arial" w:cs="Arial"/>
          <w:i/>
          <w:u w:val="single"/>
          <w:lang w:eastAsia="x-none"/>
        </w:rPr>
        <w:t>se considerará existir el crédito en manos del cedente respecto del deudor y terceros</w:t>
      </w:r>
      <w:r w:rsidRPr="00113A6F">
        <w:rPr>
          <w:rFonts w:ascii="Arial" w:eastAsia="Times New Roman" w:hAnsi="Arial" w:cs="Arial"/>
          <w:i/>
          <w:lang w:eastAsia="x-none"/>
        </w:rPr>
        <w:t xml:space="preserve">”. </w:t>
      </w:r>
      <w:r>
        <w:rPr>
          <w:rFonts w:ascii="Arial" w:eastAsia="Times New Roman" w:hAnsi="Arial" w:cs="Arial"/>
          <w:lang w:eastAsia="x-none"/>
        </w:rPr>
        <w:t>(Se resalta).</w:t>
      </w:r>
      <w:r w:rsidRPr="00113A6F">
        <w:rPr>
          <w:rFonts w:ascii="Arial" w:eastAsia="Times New Roman" w:hAnsi="Arial" w:cs="Arial"/>
          <w:i/>
          <w:lang w:eastAsia="x-none"/>
        </w:rPr>
        <w:t xml:space="preserve"> </w:t>
      </w:r>
    </w:p>
    <w:p w14:paraId="0B666B9C" w14:textId="77777777" w:rsidR="00113A6F" w:rsidRDefault="00113A6F" w:rsidP="00D1660E">
      <w:pPr>
        <w:spacing w:after="0" w:line="240" w:lineRule="auto"/>
        <w:jc w:val="both"/>
        <w:rPr>
          <w:rFonts w:ascii="Arial" w:eastAsia="Times New Roman" w:hAnsi="Arial" w:cs="Arial"/>
          <w:sz w:val="24"/>
          <w:szCs w:val="24"/>
          <w:lang w:eastAsia="x-none"/>
        </w:rPr>
      </w:pPr>
    </w:p>
    <w:p w14:paraId="733AEA61" w14:textId="77777777" w:rsidR="009223DD" w:rsidRDefault="00113A6F"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Nótese, entonces, </w:t>
      </w:r>
      <w:r w:rsidR="008E1C0A">
        <w:rPr>
          <w:rFonts w:ascii="Arial" w:eastAsia="Times New Roman" w:hAnsi="Arial" w:cs="Arial"/>
          <w:sz w:val="24"/>
          <w:szCs w:val="24"/>
          <w:lang w:eastAsia="x-none"/>
        </w:rPr>
        <w:t xml:space="preserve">que </w:t>
      </w:r>
      <w:bookmarkStart w:id="5" w:name="_Hlk27339427"/>
      <w:r w:rsidR="008E1C0A">
        <w:rPr>
          <w:rFonts w:ascii="Arial" w:eastAsia="Times New Roman" w:hAnsi="Arial" w:cs="Arial"/>
          <w:sz w:val="24"/>
          <w:szCs w:val="24"/>
          <w:lang w:eastAsia="x-none"/>
        </w:rPr>
        <w:t xml:space="preserve">la cesión de créditos puede existir y ser válida </w:t>
      </w:r>
      <w:r w:rsidR="0080707A">
        <w:rPr>
          <w:rFonts w:ascii="Arial" w:eastAsia="Times New Roman" w:hAnsi="Arial" w:cs="Arial"/>
          <w:sz w:val="24"/>
          <w:szCs w:val="24"/>
          <w:lang w:eastAsia="x-none"/>
        </w:rPr>
        <w:t xml:space="preserve">entre el cedente y el cesionario, </w:t>
      </w:r>
      <w:r w:rsidR="008E1C0A">
        <w:rPr>
          <w:rFonts w:ascii="Arial" w:eastAsia="Times New Roman" w:hAnsi="Arial" w:cs="Arial"/>
          <w:sz w:val="24"/>
          <w:szCs w:val="24"/>
          <w:lang w:eastAsia="x-none"/>
        </w:rPr>
        <w:t xml:space="preserve">inicialmente, si reúne los requisitos exigidos en el artículo 1959 del Código Civil, y solo después, producir efectos frente al deudor y terceros, cuando se cumplan las condiciones señaladas en el artículo 1960 del mismo código, o puede ocurrir </w:t>
      </w:r>
      <w:r w:rsidR="00F360D8">
        <w:rPr>
          <w:rFonts w:ascii="Arial" w:eastAsia="Times New Roman" w:hAnsi="Arial" w:cs="Arial"/>
          <w:sz w:val="24"/>
          <w:szCs w:val="24"/>
          <w:lang w:eastAsia="x-none"/>
        </w:rPr>
        <w:t xml:space="preserve">también </w:t>
      </w:r>
      <w:r w:rsidR="008E1C0A">
        <w:rPr>
          <w:rFonts w:ascii="Arial" w:eastAsia="Times New Roman" w:hAnsi="Arial" w:cs="Arial"/>
          <w:sz w:val="24"/>
          <w:szCs w:val="24"/>
          <w:lang w:eastAsia="x-none"/>
        </w:rPr>
        <w:t xml:space="preserve">que nunca produzca efectos frente a tales personas, si no es notificada </w:t>
      </w:r>
      <w:r w:rsidR="0080707A">
        <w:rPr>
          <w:rFonts w:ascii="Arial" w:eastAsia="Times New Roman" w:hAnsi="Arial" w:cs="Arial"/>
          <w:sz w:val="24"/>
          <w:szCs w:val="24"/>
          <w:lang w:eastAsia="x-none"/>
        </w:rPr>
        <w:t xml:space="preserve">jamás </w:t>
      </w:r>
      <w:r w:rsidR="008E1C0A">
        <w:rPr>
          <w:rFonts w:ascii="Arial" w:eastAsia="Times New Roman" w:hAnsi="Arial" w:cs="Arial"/>
          <w:sz w:val="24"/>
          <w:szCs w:val="24"/>
          <w:lang w:eastAsia="x-none"/>
        </w:rPr>
        <w:t xml:space="preserve">al deudor ni aceptada por este.  </w:t>
      </w:r>
    </w:p>
    <w:p w14:paraId="363E799C" w14:textId="77777777" w:rsidR="00D7201B" w:rsidRDefault="009223DD"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 importante recalcar que la notificación de la cesión al deudor, o la aceptación por parte de este, no solamente hace que la cesión de créditos produzca efectos jurídicos para él, sino también </w:t>
      </w:r>
      <w:r w:rsidRPr="009223DD">
        <w:rPr>
          <w:rFonts w:ascii="Arial" w:eastAsia="Times New Roman" w:hAnsi="Arial" w:cs="Arial"/>
          <w:sz w:val="24"/>
          <w:szCs w:val="24"/>
          <w:u w:val="single"/>
          <w:lang w:eastAsia="x-none"/>
        </w:rPr>
        <w:t>para todos los terceros</w:t>
      </w:r>
      <w:r>
        <w:rPr>
          <w:rFonts w:ascii="Arial" w:eastAsia="Times New Roman" w:hAnsi="Arial" w:cs="Arial"/>
          <w:sz w:val="24"/>
          <w:szCs w:val="24"/>
          <w:lang w:eastAsia="x-none"/>
        </w:rPr>
        <w:t>, incluyendo a los acreedores del cedente y a los acreedores del cesionario</w:t>
      </w:r>
      <w:r w:rsidR="00F360D8">
        <w:rPr>
          <w:rFonts w:ascii="Arial" w:eastAsia="Times New Roman" w:hAnsi="Arial" w:cs="Arial"/>
          <w:sz w:val="24"/>
          <w:szCs w:val="24"/>
          <w:lang w:eastAsia="x-none"/>
        </w:rPr>
        <w:t>,</w:t>
      </w:r>
      <w:r w:rsidR="00F360D8" w:rsidRPr="00F360D8">
        <w:rPr>
          <w:rFonts w:ascii="Arial" w:eastAsia="Times New Roman" w:hAnsi="Arial" w:cs="Arial"/>
          <w:sz w:val="24"/>
          <w:szCs w:val="24"/>
          <w:lang w:eastAsia="x-none"/>
        </w:rPr>
        <w:t xml:space="preserve"> </w:t>
      </w:r>
      <w:r w:rsidR="00F360D8">
        <w:rPr>
          <w:rFonts w:ascii="Arial" w:eastAsia="Times New Roman" w:hAnsi="Arial" w:cs="Arial"/>
          <w:sz w:val="24"/>
          <w:szCs w:val="24"/>
          <w:lang w:eastAsia="x-none"/>
        </w:rPr>
        <w:t>pero sin limitarse a estos</w:t>
      </w:r>
      <w:r>
        <w:rPr>
          <w:rFonts w:ascii="Arial" w:eastAsia="Times New Roman" w:hAnsi="Arial" w:cs="Arial"/>
          <w:sz w:val="24"/>
          <w:szCs w:val="24"/>
          <w:lang w:eastAsia="x-none"/>
        </w:rPr>
        <w:t xml:space="preserve">. Por tal razón, una vez generados dichos efectos, los acreedores del cedente no pueden embargar ya los créditos que </w:t>
      </w:r>
      <w:r w:rsidR="0080707A">
        <w:rPr>
          <w:rFonts w:ascii="Arial" w:eastAsia="Times New Roman" w:hAnsi="Arial" w:cs="Arial"/>
          <w:sz w:val="24"/>
          <w:szCs w:val="24"/>
          <w:lang w:eastAsia="x-none"/>
        </w:rPr>
        <w:t xml:space="preserve">antes </w:t>
      </w:r>
      <w:r>
        <w:rPr>
          <w:rFonts w:ascii="Arial" w:eastAsia="Times New Roman" w:hAnsi="Arial" w:cs="Arial"/>
          <w:sz w:val="24"/>
          <w:szCs w:val="24"/>
          <w:lang w:eastAsia="x-none"/>
        </w:rPr>
        <w:t>se encontraban en su patrimonio y</w:t>
      </w:r>
      <w:r w:rsidR="00D7201B">
        <w:rPr>
          <w:rFonts w:ascii="Arial" w:eastAsia="Times New Roman" w:hAnsi="Arial" w:cs="Arial"/>
          <w:sz w:val="24"/>
          <w:szCs w:val="24"/>
          <w:lang w:eastAsia="x-none"/>
        </w:rPr>
        <w:t>,</w:t>
      </w:r>
      <w:r>
        <w:rPr>
          <w:rFonts w:ascii="Arial" w:eastAsia="Times New Roman" w:hAnsi="Arial" w:cs="Arial"/>
          <w:sz w:val="24"/>
          <w:szCs w:val="24"/>
          <w:lang w:eastAsia="x-none"/>
        </w:rPr>
        <w:t xml:space="preserve"> por el contrario, </w:t>
      </w:r>
      <w:r w:rsidR="00D7201B">
        <w:rPr>
          <w:rFonts w:ascii="Arial" w:eastAsia="Times New Roman" w:hAnsi="Arial" w:cs="Arial"/>
          <w:sz w:val="24"/>
          <w:szCs w:val="24"/>
          <w:lang w:eastAsia="x-none"/>
        </w:rPr>
        <w:t xml:space="preserve">los acreedores del cesionario pueden embargar </w:t>
      </w:r>
      <w:r>
        <w:rPr>
          <w:rFonts w:ascii="Arial" w:eastAsia="Times New Roman" w:hAnsi="Arial" w:cs="Arial"/>
          <w:sz w:val="24"/>
          <w:szCs w:val="24"/>
          <w:lang w:eastAsia="x-none"/>
        </w:rPr>
        <w:t>tales derechos</w:t>
      </w:r>
      <w:r w:rsidR="00D7201B">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pues ahora le pertenecen. </w:t>
      </w:r>
      <w:r w:rsidR="00D7201B">
        <w:rPr>
          <w:rFonts w:ascii="Arial" w:eastAsia="Times New Roman" w:hAnsi="Arial" w:cs="Arial"/>
          <w:sz w:val="24"/>
          <w:szCs w:val="24"/>
          <w:lang w:eastAsia="x-none"/>
        </w:rPr>
        <w:t>Del mismo modo, una vez notificada o aceptada la cesión, el cedente no puede transferir ni gravar (mediante prenda</w:t>
      </w:r>
      <w:r w:rsidR="00460CD5">
        <w:rPr>
          <w:rFonts w:ascii="Arial" w:eastAsia="Times New Roman" w:hAnsi="Arial" w:cs="Arial"/>
          <w:sz w:val="24"/>
          <w:szCs w:val="24"/>
          <w:lang w:eastAsia="x-none"/>
        </w:rPr>
        <w:t>, fiducia en garantía</w:t>
      </w:r>
      <w:r w:rsidR="00D7201B">
        <w:rPr>
          <w:rFonts w:ascii="Arial" w:eastAsia="Times New Roman" w:hAnsi="Arial" w:cs="Arial"/>
          <w:sz w:val="24"/>
          <w:szCs w:val="24"/>
          <w:lang w:eastAsia="x-none"/>
        </w:rPr>
        <w:t xml:space="preserve"> o de otra forma) los mismos derechos crediticios a ninguna otra persona, porque ya no tiene la propiedad sobre los mismos, y tales actos jurídicos, entre otros, pueden ser celebrados por el cesionario, a menos que convencionalmente se le haya impuesto alguna restricción o prohibición para e</w:t>
      </w:r>
      <w:r w:rsidR="00F360D8">
        <w:rPr>
          <w:rFonts w:ascii="Arial" w:eastAsia="Times New Roman" w:hAnsi="Arial" w:cs="Arial"/>
          <w:sz w:val="24"/>
          <w:szCs w:val="24"/>
          <w:lang w:eastAsia="x-none"/>
        </w:rPr>
        <w:t>ll</w:t>
      </w:r>
      <w:r w:rsidR="00D7201B">
        <w:rPr>
          <w:rFonts w:ascii="Arial" w:eastAsia="Times New Roman" w:hAnsi="Arial" w:cs="Arial"/>
          <w:sz w:val="24"/>
          <w:szCs w:val="24"/>
          <w:lang w:eastAsia="x-none"/>
        </w:rPr>
        <w:t xml:space="preserve">o. </w:t>
      </w:r>
    </w:p>
    <w:bookmarkEnd w:id="5"/>
    <w:p w14:paraId="15CC1E94" w14:textId="77777777" w:rsidR="00D7201B" w:rsidRDefault="00D7201B" w:rsidP="00D1660E">
      <w:pPr>
        <w:spacing w:after="0" w:line="240" w:lineRule="auto"/>
        <w:jc w:val="both"/>
        <w:rPr>
          <w:rFonts w:ascii="Arial" w:eastAsia="Times New Roman" w:hAnsi="Arial" w:cs="Arial"/>
          <w:sz w:val="24"/>
          <w:szCs w:val="24"/>
          <w:lang w:eastAsia="x-none"/>
        </w:rPr>
      </w:pPr>
    </w:p>
    <w:p w14:paraId="52BDE37D" w14:textId="77777777" w:rsidR="00A74E58" w:rsidRDefault="00A74E58"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Debe </w:t>
      </w:r>
      <w:r w:rsidR="00460CD5">
        <w:rPr>
          <w:rFonts w:ascii="Arial" w:eastAsia="Times New Roman" w:hAnsi="Arial" w:cs="Arial"/>
          <w:sz w:val="24"/>
          <w:szCs w:val="24"/>
          <w:lang w:eastAsia="x-none"/>
        </w:rPr>
        <w:t xml:space="preserve">reiterarse </w:t>
      </w:r>
      <w:r>
        <w:rPr>
          <w:rFonts w:ascii="Arial" w:eastAsia="Times New Roman" w:hAnsi="Arial" w:cs="Arial"/>
          <w:sz w:val="24"/>
          <w:szCs w:val="24"/>
          <w:lang w:eastAsia="x-none"/>
        </w:rPr>
        <w:t xml:space="preserve">que los derechos personales o créditos son bienes o cosas </w:t>
      </w:r>
      <w:r w:rsidRPr="00425147">
        <w:rPr>
          <w:rFonts w:ascii="Arial" w:eastAsia="Times New Roman" w:hAnsi="Arial" w:cs="Arial"/>
          <w:sz w:val="24"/>
          <w:szCs w:val="24"/>
          <w:lang w:eastAsia="x-none"/>
        </w:rPr>
        <w:t>incorporales,</w:t>
      </w:r>
      <w:r w:rsidR="00425147">
        <w:rPr>
          <w:rFonts w:ascii="Arial" w:eastAsia="Times New Roman" w:hAnsi="Arial" w:cs="Arial"/>
          <w:sz w:val="24"/>
          <w:szCs w:val="24"/>
          <w:lang w:eastAsia="x-none"/>
        </w:rPr>
        <w:t xml:space="preserve"> por lo cual forman parte del patrimonio de una persona, junto con los demás bienes o activos </w:t>
      </w:r>
      <w:r w:rsidR="0021441B">
        <w:rPr>
          <w:rFonts w:ascii="Arial" w:eastAsia="Times New Roman" w:hAnsi="Arial" w:cs="Arial"/>
          <w:sz w:val="24"/>
          <w:szCs w:val="24"/>
          <w:lang w:eastAsia="x-none"/>
        </w:rPr>
        <w:t>(</w:t>
      </w:r>
      <w:r w:rsidR="00425147">
        <w:rPr>
          <w:rFonts w:ascii="Arial" w:eastAsia="Times New Roman" w:hAnsi="Arial" w:cs="Arial"/>
          <w:sz w:val="24"/>
          <w:szCs w:val="24"/>
          <w:lang w:eastAsia="x-none"/>
        </w:rPr>
        <w:t>y las deudas o pasivos</w:t>
      </w:r>
      <w:r w:rsidR="0021441B">
        <w:rPr>
          <w:rFonts w:ascii="Arial" w:eastAsia="Times New Roman" w:hAnsi="Arial" w:cs="Arial"/>
          <w:sz w:val="24"/>
          <w:szCs w:val="24"/>
          <w:lang w:eastAsia="x-none"/>
        </w:rPr>
        <w:t>),</w:t>
      </w:r>
      <w:r w:rsidR="00425147">
        <w:rPr>
          <w:rFonts w:ascii="Arial" w:eastAsia="Times New Roman" w:hAnsi="Arial" w:cs="Arial"/>
          <w:sz w:val="24"/>
          <w:szCs w:val="24"/>
          <w:lang w:eastAsia="x-none"/>
        </w:rPr>
        <w:t xml:space="preserve"> e integran</w:t>
      </w:r>
      <w:r w:rsidR="0021441B">
        <w:rPr>
          <w:rFonts w:ascii="Arial" w:eastAsia="Times New Roman" w:hAnsi="Arial" w:cs="Arial"/>
          <w:sz w:val="24"/>
          <w:szCs w:val="24"/>
          <w:lang w:eastAsia="x-none"/>
        </w:rPr>
        <w:t xml:space="preserve"> </w:t>
      </w:r>
      <w:r w:rsidR="00425147">
        <w:rPr>
          <w:rFonts w:ascii="Arial" w:eastAsia="Times New Roman" w:hAnsi="Arial" w:cs="Arial"/>
          <w:sz w:val="24"/>
          <w:szCs w:val="24"/>
          <w:lang w:eastAsia="x-none"/>
        </w:rPr>
        <w:t>la “</w:t>
      </w:r>
      <w:r w:rsidR="00425147" w:rsidRPr="0021441B">
        <w:rPr>
          <w:rFonts w:ascii="Arial" w:eastAsia="Times New Roman" w:hAnsi="Arial" w:cs="Arial"/>
          <w:i/>
          <w:sz w:val="24"/>
          <w:szCs w:val="24"/>
          <w:lang w:eastAsia="x-none"/>
        </w:rPr>
        <w:t>prenda general de los acreedores</w:t>
      </w:r>
      <w:r w:rsidR="00425147">
        <w:rPr>
          <w:rFonts w:ascii="Arial" w:eastAsia="Times New Roman" w:hAnsi="Arial" w:cs="Arial"/>
          <w:sz w:val="24"/>
          <w:szCs w:val="24"/>
          <w:lang w:eastAsia="x-none"/>
        </w:rPr>
        <w:t xml:space="preserve">” a que se refiere el </w:t>
      </w:r>
      <w:r w:rsidR="0021441B">
        <w:rPr>
          <w:rFonts w:ascii="Arial" w:eastAsia="Times New Roman" w:hAnsi="Arial" w:cs="Arial"/>
          <w:sz w:val="24"/>
          <w:szCs w:val="24"/>
          <w:lang w:eastAsia="x-none"/>
        </w:rPr>
        <w:t xml:space="preserve">artículo 2488 del Código Civil. En consecuencia, los derechos crediticios, como bienes incorporales que son, pueden ser perseguidos y embargados por los acreedores de su titular o </w:t>
      </w:r>
      <w:r w:rsidR="00460CD5">
        <w:rPr>
          <w:rFonts w:ascii="Arial" w:eastAsia="Times New Roman" w:hAnsi="Arial" w:cs="Arial"/>
          <w:sz w:val="24"/>
          <w:szCs w:val="24"/>
          <w:lang w:eastAsia="x-none"/>
        </w:rPr>
        <w:t>dueño</w:t>
      </w:r>
      <w:r w:rsidR="0021441B">
        <w:rPr>
          <w:rFonts w:ascii="Arial" w:eastAsia="Times New Roman" w:hAnsi="Arial" w:cs="Arial"/>
          <w:sz w:val="24"/>
          <w:szCs w:val="24"/>
          <w:lang w:eastAsia="x-none"/>
        </w:rPr>
        <w:t>, a menos que la ley los</w:t>
      </w:r>
      <w:r w:rsidR="00460CD5">
        <w:rPr>
          <w:rFonts w:ascii="Arial" w:eastAsia="Times New Roman" w:hAnsi="Arial" w:cs="Arial"/>
          <w:sz w:val="24"/>
          <w:szCs w:val="24"/>
          <w:lang w:eastAsia="x-none"/>
        </w:rPr>
        <w:t xml:space="preserve"> califique como </w:t>
      </w:r>
      <w:r w:rsidR="0021441B">
        <w:rPr>
          <w:rFonts w:ascii="Arial" w:eastAsia="Times New Roman" w:hAnsi="Arial" w:cs="Arial"/>
          <w:sz w:val="24"/>
          <w:szCs w:val="24"/>
          <w:lang w:eastAsia="x-none"/>
        </w:rPr>
        <w:t>inembargables</w:t>
      </w:r>
      <w:r w:rsidR="0021441B">
        <w:rPr>
          <w:rStyle w:val="Refdenotaalpie"/>
          <w:rFonts w:ascii="Arial" w:eastAsia="Times New Roman" w:hAnsi="Arial" w:cs="Arial"/>
          <w:sz w:val="24"/>
          <w:szCs w:val="24"/>
          <w:lang w:eastAsia="x-none"/>
        </w:rPr>
        <w:footnoteReference w:id="16"/>
      </w:r>
      <w:r w:rsidR="0021441B">
        <w:rPr>
          <w:rFonts w:ascii="Arial" w:eastAsia="Times New Roman" w:hAnsi="Arial" w:cs="Arial"/>
          <w:sz w:val="24"/>
          <w:szCs w:val="24"/>
          <w:lang w:eastAsia="x-none"/>
        </w:rPr>
        <w:t xml:space="preserve">.  </w:t>
      </w:r>
      <w:r w:rsidR="00425147">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 </w:t>
      </w:r>
    </w:p>
    <w:p w14:paraId="59CD1670" w14:textId="77777777" w:rsidR="00A74E58" w:rsidRDefault="00A74E58" w:rsidP="00D1660E">
      <w:pPr>
        <w:spacing w:after="0" w:line="240" w:lineRule="auto"/>
        <w:jc w:val="both"/>
        <w:rPr>
          <w:rFonts w:ascii="Arial" w:eastAsia="Times New Roman" w:hAnsi="Arial" w:cs="Arial"/>
          <w:sz w:val="24"/>
          <w:szCs w:val="24"/>
          <w:lang w:eastAsia="x-none"/>
        </w:rPr>
      </w:pPr>
    </w:p>
    <w:p w14:paraId="2BE2B356" w14:textId="77777777" w:rsidR="00236C86" w:rsidRDefault="00D7201B"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Esta es la razón por la que</w:t>
      </w:r>
      <w:r w:rsidR="0021441B">
        <w:rPr>
          <w:rFonts w:ascii="Arial" w:eastAsia="Times New Roman" w:hAnsi="Arial" w:cs="Arial"/>
          <w:sz w:val="24"/>
          <w:szCs w:val="24"/>
          <w:lang w:eastAsia="x-none"/>
        </w:rPr>
        <w:t xml:space="preserve"> </w:t>
      </w:r>
      <w:r>
        <w:rPr>
          <w:rFonts w:ascii="Arial" w:eastAsia="Times New Roman" w:hAnsi="Arial" w:cs="Arial"/>
          <w:sz w:val="24"/>
          <w:szCs w:val="24"/>
          <w:lang w:eastAsia="x-none"/>
        </w:rPr>
        <w:t>el artículo 1963 del Código Civil dispone que “</w:t>
      </w:r>
      <w:r>
        <w:rPr>
          <w:rFonts w:ascii="Arial" w:eastAsia="Times New Roman" w:hAnsi="Arial" w:cs="Arial"/>
          <w:i/>
          <w:sz w:val="24"/>
          <w:szCs w:val="24"/>
          <w:lang w:eastAsia="x-none"/>
        </w:rPr>
        <w:t xml:space="preserve">no interviniendo la notificación o la aceptación sobredichas podrá… </w:t>
      </w:r>
      <w:r w:rsidRPr="00D7201B">
        <w:rPr>
          <w:rFonts w:ascii="Arial" w:eastAsia="Times New Roman" w:hAnsi="Arial" w:cs="Arial"/>
          <w:i/>
          <w:sz w:val="24"/>
          <w:szCs w:val="24"/>
          <w:u w:val="single"/>
          <w:lang w:eastAsia="x-none"/>
        </w:rPr>
        <w:t>embargarse el crédito por acreedores del cedente</w:t>
      </w:r>
      <w:r w:rsidRPr="00D7201B">
        <w:rPr>
          <w:rFonts w:ascii="Arial" w:eastAsia="Times New Roman" w:hAnsi="Arial" w:cs="Arial"/>
          <w:sz w:val="24"/>
          <w:szCs w:val="24"/>
          <w:lang w:eastAsia="x-none"/>
        </w:rPr>
        <w:t>”</w:t>
      </w:r>
      <w:r>
        <w:rPr>
          <w:rFonts w:ascii="Arial" w:eastAsia="Times New Roman" w:hAnsi="Arial" w:cs="Arial"/>
          <w:sz w:val="24"/>
          <w:szCs w:val="24"/>
          <w:lang w:eastAsia="x-none"/>
        </w:rPr>
        <w:t xml:space="preserve"> (resaltamos)</w:t>
      </w:r>
      <w:r w:rsidR="0021441B">
        <w:rPr>
          <w:rFonts w:ascii="Arial" w:eastAsia="Times New Roman" w:hAnsi="Arial" w:cs="Arial"/>
          <w:sz w:val="24"/>
          <w:szCs w:val="24"/>
          <w:lang w:eastAsia="x-none"/>
        </w:rPr>
        <w:t>, lo cual significa, “</w:t>
      </w:r>
      <w:r w:rsidR="0021441B" w:rsidRPr="0021441B">
        <w:rPr>
          <w:rFonts w:ascii="Arial" w:eastAsia="Times New Roman" w:hAnsi="Arial" w:cs="Arial"/>
          <w:i/>
          <w:sz w:val="24"/>
          <w:szCs w:val="24"/>
          <w:lang w:eastAsia="x-none"/>
        </w:rPr>
        <w:t>contrario sensu</w:t>
      </w:r>
      <w:r w:rsidR="0021441B">
        <w:rPr>
          <w:rFonts w:ascii="Arial" w:eastAsia="Times New Roman" w:hAnsi="Arial" w:cs="Arial"/>
          <w:sz w:val="24"/>
          <w:szCs w:val="24"/>
          <w:lang w:eastAsia="x-none"/>
        </w:rPr>
        <w:t xml:space="preserve">”, que una vez notificada al deudor la cesión del </w:t>
      </w:r>
      <w:r w:rsidR="00236C86">
        <w:rPr>
          <w:rFonts w:ascii="Arial" w:eastAsia="Times New Roman" w:hAnsi="Arial" w:cs="Arial"/>
          <w:sz w:val="24"/>
          <w:szCs w:val="24"/>
          <w:lang w:eastAsia="x-none"/>
        </w:rPr>
        <w:t xml:space="preserve">crédito o aceptada por este, el respectivo derecho personal no puede ser embargado ya por los acreedores del cedente, pues a partir de ese momento, la transferencia del crédito es oponible a dichos acreedores y a cualquier otro tercero. </w:t>
      </w:r>
    </w:p>
    <w:p w14:paraId="3306AC41" w14:textId="77777777" w:rsidR="00236C86" w:rsidRDefault="00236C86" w:rsidP="00D1660E">
      <w:pPr>
        <w:spacing w:after="0" w:line="240" w:lineRule="auto"/>
        <w:jc w:val="both"/>
        <w:rPr>
          <w:rFonts w:ascii="Arial" w:eastAsia="Times New Roman" w:hAnsi="Arial" w:cs="Arial"/>
          <w:sz w:val="24"/>
          <w:szCs w:val="24"/>
          <w:lang w:eastAsia="x-none"/>
        </w:rPr>
      </w:pPr>
    </w:p>
    <w:p w14:paraId="220B146E" w14:textId="77777777" w:rsidR="00236C86" w:rsidRDefault="00D7201B"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el mismo sentido disponen las normas</w:t>
      </w:r>
      <w:r w:rsidR="00460CD5">
        <w:rPr>
          <w:rFonts w:ascii="Arial" w:eastAsia="Times New Roman" w:hAnsi="Arial" w:cs="Arial"/>
          <w:sz w:val="24"/>
          <w:szCs w:val="24"/>
          <w:lang w:eastAsia="x-none"/>
        </w:rPr>
        <w:t xml:space="preserve"> </w:t>
      </w:r>
      <w:r w:rsidR="00F360D8">
        <w:rPr>
          <w:rFonts w:ascii="Arial" w:eastAsia="Times New Roman" w:hAnsi="Arial" w:cs="Arial"/>
          <w:sz w:val="24"/>
          <w:szCs w:val="24"/>
          <w:lang w:eastAsia="x-none"/>
        </w:rPr>
        <w:t>procesales</w:t>
      </w:r>
      <w:r w:rsidR="00A74E58">
        <w:rPr>
          <w:rFonts w:ascii="Arial" w:eastAsia="Times New Roman" w:hAnsi="Arial" w:cs="Arial"/>
          <w:sz w:val="24"/>
          <w:szCs w:val="24"/>
          <w:lang w:eastAsia="x-none"/>
        </w:rPr>
        <w:t xml:space="preserve">, en cuanto atañe al embargo de los créditos o </w:t>
      </w:r>
      <w:r w:rsidR="00A74E58" w:rsidRPr="00236C86">
        <w:rPr>
          <w:rFonts w:ascii="Arial" w:eastAsia="Times New Roman" w:hAnsi="Arial" w:cs="Arial"/>
          <w:sz w:val="24"/>
          <w:szCs w:val="24"/>
          <w:lang w:eastAsia="x-none"/>
        </w:rPr>
        <w:t>derechos personales. Así,</w:t>
      </w:r>
      <w:r w:rsidR="00236C86">
        <w:rPr>
          <w:rFonts w:ascii="Arial" w:eastAsia="Times New Roman" w:hAnsi="Arial" w:cs="Arial"/>
          <w:sz w:val="24"/>
          <w:szCs w:val="24"/>
          <w:lang w:eastAsia="x-none"/>
        </w:rPr>
        <w:t xml:space="preserve"> el artículo 681, numeral 4º del </w:t>
      </w:r>
      <w:r w:rsidR="005957AE">
        <w:rPr>
          <w:rFonts w:ascii="Arial" w:eastAsia="Times New Roman" w:hAnsi="Arial" w:cs="Arial"/>
          <w:sz w:val="24"/>
          <w:szCs w:val="24"/>
          <w:lang w:eastAsia="x-none"/>
        </w:rPr>
        <w:t>derogado</w:t>
      </w:r>
      <w:r w:rsidR="00236C86">
        <w:rPr>
          <w:rFonts w:ascii="Arial" w:eastAsia="Times New Roman" w:hAnsi="Arial" w:cs="Arial"/>
          <w:sz w:val="24"/>
          <w:szCs w:val="24"/>
          <w:lang w:eastAsia="x-none"/>
        </w:rPr>
        <w:t xml:space="preserve"> Código de Procedimiento Civil</w:t>
      </w:r>
      <w:r w:rsidR="00775036">
        <w:rPr>
          <w:rFonts w:ascii="Arial" w:eastAsia="Times New Roman" w:hAnsi="Arial" w:cs="Arial"/>
          <w:sz w:val="24"/>
          <w:szCs w:val="24"/>
          <w:lang w:eastAsia="x-none"/>
        </w:rPr>
        <w:t xml:space="preserve"> </w:t>
      </w:r>
      <w:r w:rsidR="005957AE">
        <w:rPr>
          <w:rFonts w:ascii="Arial" w:eastAsia="Times New Roman" w:hAnsi="Arial" w:cs="Arial"/>
          <w:sz w:val="24"/>
          <w:szCs w:val="24"/>
          <w:lang w:eastAsia="x-none"/>
        </w:rPr>
        <w:t xml:space="preserve">estatuía: </w:t>
      </w:r>
    </w:p>
    <w:p w14:paraId="1E1B7922" w14:textId="77777777" w:rsidR="00236C86" w:rsidRDefault="00236C86" w:rsidP="00D1660E">
      <w:pPr>
        <w:spacing w:after="0" w:line="240" w:lineRule="auto"/>
        <w:jc w:val="both"/>
        <w:rPr>
          <w:rFonts w:ascii="Arial" w:eastAsia="Times New Roman" w:hAnsi="Arial" w:cs="Arial"/>
          <w:sz w:val="24"/>
          <w:szCs w:val="24"/>
          <w:lang w:eastAsia="x-none"/>
        </w:rPr>
      </w:pPr>
    </w:p>
    <w:p w14:paraId="1F02D788" w14:textId="77777777" w:rsidR="00236C86" w:rsidRPr="00775036" w:rsidRDefault="00236C86" w:rsidP="00775036">
      <w:pPr>
        <w:spacing w:after="0" w:line="240" w:lineRule="auto"/>
        <w:ind w:left="567"/>
        <w:jc w:val="both"/>
        <w:rPr>
          <w:rFonts w:ascii="Arial" w:eastAsia="Times New Roman" w:hAnsi="Arial" w:cs="Arial"/>
          <w:i/>
          <w:lang w:eastAsia="x-none"/>
        </w:rPr>
      </w:pPr>
      <w:r w:rsidRPr="00775036">
        <w:rPr>
          <w:rFonts w:ascii="Arial" w:eastAsia="Times New Roman" w:hAnsi="Arial" w:cs="Arial"/>
          <w:i/>
          <w:lang w:eastAsia="x-none"/>
        </w:rPr>
        <w:t>“A</w:t>
      </w:r>
      <w:r w:rsidR="00775036">
        <w:rPr>
          <w:rFonts w:ascii="Arial" w:eastAsia="Times New Roman" w:hAnsi="Arial" w:cs="Arial"/>
          <w:i/>
          <w:lang w:eastAsia="x-none"/>
        </w:rPr>
        <w:t xml:space="preserve">rtículo </w:t>
      </w:r>
      <w:r w:rsidRPr="00775036">
        <w:rPr>
          <w:rFonts w:ascii="Arial" w:eastAsia="Times New Roman" w:hAnsi="Arial" w:cs="Arial"/>
          <w:i/>
          <w:lang w:eastAsia="x-none"/>
        </w:rPr>
        <w:t>681</w:t>
      </w:r>
      <w:r w:rsidR="00775036" w:rsidRPr="00775036">
        <w:rPr>
          <w:rFonts w:ascii="Arial" w:eastAsia="Times New Roman" w:hAnsi="Arial" w:cs="Arial"/>
          <w:i/>
          <w:lang w:eastAsia="x-none"/>
        </w:rPr>
        <w:t xml:space="preserve"> </w:t>
      </w:r>
      <w:r w:rsidR="00775036" w:rsidRPr="00775036">
        <w:rPr>
          <w:rFonts w:ascii="Arial" w:eastAsia="Times New Roman" w:hAnsi="Arial" w:cs="Arial"/>
          <w:lang w:eastAsia="x-none"/>
        </w:rPr>
        <w:t>(modificado por el artículo 67 de la Ley 794 de 2003</w:t>
      </w:r>
      <w:r w:rsidR="00460CD5">
        <w:rPr>
          <w:rStyle w:val="Refdenotaalpie"/>
          <w:rFonts w:ascii="Arial" w:eastAsia="Times New Roman" w:hAnsi="Arial" w:cs="Arial"/>
          <w:lang w:eastAsia="x-none"/>
        </w:rPr>
        <w:footnoteReference w:id="17"/>
      </w:r>
      <w:r w:rsidR="00775036" w:rsidRPr="00775036">
        <w:rPr>
          <w:rFonts w:ascii="Arial" w:eastAsia="Times New Roman" w:hAnsi="Arial" w:cs="Arial"/>
          <w:lang w:eastAsia="x-none"/>
        </w:rPr>
        <w:t>)</w:t>
      </w:r>
      <w:r w:rsidRPr="00775036">
        <w:rPr>
          <w:rFonts w:ascii="Arial" w:eastAsia="Times New Roman" w:hAnsi="Arial" w:cs="Arial"/>
          <w:i/>
          <w:lang w:eastAsia="x-none"/>
        </w:rPr>
        <w:t>. E</w:t>
      </w:r>
      <w:r w:rsidR="00775036">
        <w:rPr>
          <w:rFonts w:ascii="Arial" w:eastAsia="Times New Roman" w:hAnsi="Arial" w:cs="Arial"/>
          <w:i/>
          <w:lang w:eastAsia="x-none"/>
        </w:rPr>
        <w:t>mbargos</w:t>
      </w:r>
      <w:r w:rsidRPr="00775036">
        <w:rPr>
          <w:rFonts w:ascii="Arial" w:eastAsia="Times New Roman" w:hAnsi="Arial" w:cs="Arial"/>
          <w:i/>
          <w:lang w:eastAsia="x-none"/>
        </w:rPr>
        <w:t>. Para efectuar los embargos se procederá así:</w:t>
      </w:r>
    </w:p>
    <w:p w14:paraId="4B134F80" w14:textId="77777777" w:rsidR="00236C86" w:rsidRPr="00775036" w:rsidRDefault="00236C86" w:rsidP="00775036">
      <w:pPr>
        <w:spacing w:after="0" w:line="240" w:lineRule="auto"/>
        <w:ind w:left="567"/>
        <w:jc w:val="both"/>
        <w:rPr>
          <w:rFonts w:ascii="Arial" w:eastAsia="Times New Roman" w:hAnsi="Arial" w:cs="Arial"/>
          <w:i/>
          <w:lang w:eastAsia="x-none"/>
        </w:rPr>
      </w:pPr>
      <w:r w:rsidRPr="00775036">
        <w:rPr>
          <w:rFonts w:ascii="Arial" w:eastAsia="Times New Roman" w:hAnsi="Arial" w:cs="Arial"/>
          <w:i/>
          <w:lang w:eastAsia="x-none"/>
        </w:rPr>
        <w:t>(…)</w:t>
      </w:r>
    </w:p>
    <w:p w14:paraId="3EDDCC33" w14:textId="77777777" w:rsidR="00236C86" w:rsidRPr="00775036" w:rsidRDefault="00236C86" w:rsidP="00775036">
      <w:pPr>
        <w:spacing w:after="0" w:line="240" w:lineRule="auto"/>
        <w:ind w:left="567"/>
        <w:jc w:val="both"/>
        <w:rPr>
          <w:rFonts w:ascii="Arial" w:eastAsia="Times New Roman" w:hAnsi="Arial" w:cs="Arial"/>
          <w:i/>
          <w:lang w:eastAsia="x-none"/>
        </w:rPr>
      </w:pPr>
    </w:p>
    <w:p w14:paraId="5DEF8D2D" w14:textId="77777777" w:rsidR="00236C86" w:rsidRPr="00775036" w:rsidRDefault="00236C86" w:rsidP="00775036">
      <w:pPr>
        <w:spacing w:after="0" w:line="240" w:lineRule="auto"/>
        <w:ind w:left="567"/>
        <w:jc w:val="both"/>
        <w:rPr>
          <w:rFonts w:ascii="Arial" w:eastAsia="Times New Roman" w:hAnsi="Arial" w:cs="Arial"/>
          <w:i/>
          <w:lang w:eastAsia="x-none"/>
        </w:rPr>
      </w:pPr>
      <w:r w:rsidRPr="00775036">
        <w:rPr>
          <w:rFonts w:ascii="Arial" w:eastAsia="Times New Roman" w:hAnsi="Arial" w:cs="Arial"/>
          <w:i/>
          <w:lang w:eastAsia="x-none"/>
        </w:rPr>
        <w:t>4. El de un crédito u otro derecho semejante, se perfeccionará con la notificación al deudor mediante entrega del correspondiente oficio, en el que se le prevendrá que debe hacer el pago a órdenes del juzgado en la cuenta de depósitos judiciales. Si el deudor se negare a firmar el recibo del oficio, lo hará por él cualquiera persona que presencie el hecho.</w:t>
      </w:r>
    </w:p>
    <w:p w14:paraId="4A07F095" w14:textId="77777777" w:rsidR="00236C86" w:rsidRPr="00775036" w:rsidRDefault="00236C86" w:rsidP="00775036">
      <w:pPr>
        <w:spacing w:after="0" w:line="240" w:lineRule="auto"/>
        <w:ind w:left="567"/>
        <w:jc w:val="both"/>
        <w:rPr>
          <w:rFonts w:ascii="Arial" w:eastAsia="Times New Roman" w:hAnsi="Arial" w:cs="Arial"/>
          <w:i/>
          <w:lang w:eastAsia="x-none"/>
        </w:rPr>
      </w:pPr>
    </w:p>
    <w:p w14:paraId="2DA559EC" w14:textId="77777777" w:rsidR="00236C86" w:rsidRDefault="00236C86" w:rsidP="00775036">
      <w:pPr>
        <w:spacing w:after="0" w:line="240" w:lineRule="auto"/>
        <w:ind w:left="567"/>
        <w:jc w:val="both"/>
        <w:rPr>
          <w:rFonts w:ascii="Arial" w:eastAsia="Times New Roman" w:hAnsi="Arial" w:cs="Arial"/>
          <w:i/>
          <w:lang w:eastAsia="x-none"/>
        </w:rPr>
      </w:pPr>
      <w:r w:rsidRPr="00775036">
        <w:rPr>
          <w:rFonts w:ascii="Arial" w:eastAsia="Times New Roman" w:hAnsi="Arial" w:cs="Arial"/>
          <w:i/>
          <w:lang w:eastAsia="x-none"/>
        </w:rPr>
        <w:t xml:space="preserve">Al recibir el deudor la notificación, o dentro de los tres días siguientes, deberá informar bajo juramento que se considerará prestado con su firma, acerca de la existencia del crédito, de cuándo se hace exigible, de su valor, de cualquier embargo que con anterioridad se le hubiere comunicado </w:t>
      </w:r>
      <w:r w:rsidRPr="00775036">
        <w:rPr>
          <w:rFonts w:ascii="Arial" w:eastAsia="Times New Roman" w:hAnsi="Arial" w:cs="Arial"/>
          <w:i/>
          <w:u w:val="single"/>
          <w:lang w:eastAsia="x-none"/>
        </w:rPr>
        <w:t>y si se le notificó antes alguna cesión o si la aceptó, con indicación del nombre del cesionario y la fecha de aquélla</w:t>
      </w:r>
      <w:r w:rsidRPr="00775036">
        <w:rPr>
          <w:rFonts w:ascii="Arial" w:eastAsia="Times New Roman" w:hAnsi="Arial" w:cs="Arial"/>
          <w:i/>
          <w:lang w:eastAsia="x-none"/>
        </w:rPr>
        <w:t>, so pena de responder por el correspondiente pago y de incurrir en multa de dos a cinco salarios mínimos mensuales, de todo lo cual se le prevendrá en el oficio de embargo.</w:t>
      </w:r>
    </w:p>
    <w:p w14:paraId="3B778BC0" w14:textId="77777777" w:rsidR="00775036" w:rsidRPr="00775036" w:rsidRDefault="00775036" w:rsidP="00775036">
      <w:pPr>
        <w:spacing w:after="0" w:line="240" w:lineRule="auto"/>
        <w:ind w:left="567"/>
        <w:jc w:val="both"/>
        <w:rPr>
          <w:rFonts w:ascii="Arial" w:eastAsia="Times New Roman" w:hAnsi="Arial" w:cs="Arial"/>
          <w:lang w:eastAsia="x-none"/>
        </w:rPr>
      </w:pPr>
      <w:r>
        <w:rPr>
          <w:rFonts w:ascii="Arial" w:eastAsia="Times New Roman" w:hAnsi="Arial" w:cs="Arial"/>
          <w:i/>
          <w:lang w:eastAsia="x-none"/>
        </w:rPr>
        <w:t>(…)</w:t>
      </w:r>
      <w:r>
        <w:rPr>
          <w:rFonts w:ascii="Arial" w:eastAsia="Times New Roman" w:hAnsi="Arial" w:cs="Arial"/>
          <w:lang w:eastAsia="x-none"/>
        </w:rPr>
        <w:t xml:space="preserve">”. (Se destaca). </w:t>
      </w:r>
    </w:p>
    <w:p w14:paraId="7439167E" w14:textId="77777777" w:rsidR="00236C86" w:rsidRPr="00775036" w:rsidRDefault="00236C86" w:rsidP="00775036">
      <w:pPr>
        <w:spacing w:after="0" w:line="240" w:lineRule="auto"/>
        <w:ind w:left="567"/>
        <w:jc w:val="both"/>
        <w:rPr>
          <w:rFonts w:ascii="Arial" w:eastAsia="Times New Roman" w:hAnsi="Arial" w:cs="Arial"/>
          <w:i/>
          <w:lang w:eastAsia="x-none"/>
        </w:rPr>
      </w:pPr>
    </w:p>
    <w:p w14:paraId="4D20E67E" w14:textId="77777777" w:rsidR="00236C86" w:rsidRDefault="00236C86" w:rsidP="00236C86">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Y en el mismo sentido, el artículo 593, numeral 4º, del Código General del Proceso</w:t>
      </w:r>
      <w:r w:rsidR="00460CD5">
        <w:rPr>
          <w:rFonts w:ascii="Arial" w:eastAsia="Times New Roman" w:hAnsi="Arial" w:cs="Arial"/>
          <w:sz w:val="24"/>
          <w:szCs w:val="24"/>
          <w:lang w:eastAsia="x-none"/>
        </w:rPr>
        <w:t xml:space="preserve"> (C.G.P.)</w:t>
      </w:r>
      <w:r>
        <w:rPr>
          <w:rFonts w:ascii="Arial" w:eastAsia="Times New Roman" w:hAnsi="Arial" w:cs="Arial"/>
          <w:sz w:val="24"/>
          <w:szCs w:val="24"/>
          <w:lang w:eastAsia="x-none"/>
        </w:rPr>
        <w:t xml:space="preserve"> dispone</w:t>
      </w:r>
      <w:r w:rsidR="005957AE">
        <w:rPr>
          <w:rFonts w:ascii="Arial" w:eastAsia="Times New Roman" w:hAnsi="Arial" w:cs="Arial"/>
          <w:sz w:val="24"/>
          <w:szCs w:val="24"/>
          <w:lang w:eastAsia="x-none"/>
        </w:rPr>
        <w:t xml:space="preserve"> en la actualidad</w:t>
      </w:r>
      <w:r>
        <w:rPr>
          <w:rFonts w:ascii="Arial" w:eastAsia="Times New Roman" w:hAnsi="Arial" w:cs="Arial"/>
          <w:sz w:val="24"/>
          <w:szCs w:val="24"/>
          <w:lang w:eastAsia="x-none"/>
        </w:rPr>
        <w:t xml:space="preserve">: </w:t>
      </w:r>
    </w:p>
    <w:p w14:paraId="02376065" w14:textId="77777777" w:rsidR="00236C86" w:rsidRDefault="00236C86" w:rsidP="00236C86">
      <w:pPr>
        <w:spacing w:after="0" w:line="240" w:lineRule="auto"/>
        <w:jc w:val="both"/>
        <w:rPr>
          <w:rFonts w:ascii="Arial" w:eastAsia="Times New Roman" w:hAnsi="Arial" w:cs="Arial"/>
          <w:sz w:val="24"/>
          <w:szCs w:val="24"/>
          <w:lang w:eastAsia="x-none"/>
        </w:rPr>
      </w:pPr>
    </w:p>
    <w:p w14:paraId="2179B665" w14:textId="77777777" w:rsidR="00775036" w:rsidRPr="005957AE" w:rsidRDefault="00236C86" w:rsidP="00775036">
      <w:pPr>
        <w:spacing w:after="0" w:line="240" w:lineRule="auto"/>
        <w:ind w:left="567"/>
        <w:jc w:val="both"/>
        <w:rPr>
          <w:rFonts w:ascii="Arial" w:eastAsia="Times New Roman" w:hAnsi="Arial" w:cs="Arial"/>
          <w:i/>
          <w:lang w:eastAsia="x-none"/>
        </w:rPr>
      </w:pPr>
      <w:r w:rsidRPr="005957AE">
        <w:rPr>
          <w:rFonts w:ascii="Arial" w:eastAsia="Times New Roman" w:hAnsi="Arial" w:cs="Arial"/>
          <w:i/>
          <w:lang w:eastAsia="x-none"/>
        </w:rPr>
        <w:t>“</w:t>
      </w:r>
      <w:r w:rsidR="005957AE" w:rsidRPr="005957AE">
        <w:rPr>
          <w:rFonts w:ascii="Arial" w:eastAsia="Times New Roman" w:hAnsi="Arial" w:cs="Arial"/>
          <w:i/>
          <w:lang w:eastAsia="x-none"/>
        </w:rPr>
        <w:t>Artículo 593. Embargos</w:t>
      </w:r>
      <w:r w:rsidR="00775036" w:rsidRPr="005957AE">
        <w:rPr>
          <w:rFonts w:ascii="Arial" w:eastAsia="Times New Roman" w:hAnsi="Arial" w:cs="Arial"/>
          <w:i/>
          <w:lang w:eastAsia="x-none"/>
        </w:rPr>
        <w:t>. Para efectuar embargos se procederá así:</w:t>
      </w:r>
    </w:p>
    <w:p w14:paraId="555700E8" w14:textId="77777777" w:rsidR="00775036" w:rsidRPr="005957AE" w:rsidRDefault="00775036" w:rsidP="00775036">
      <w:pPr>
        <w:spacing w:after="0" w:line="240" w:lineRule="auto"/>
        <w:ind w:left="567"/>
        <w:jc w:val="both"/>
        <w:rPr>
          <w:rFonts w:ascii="Arial" w:eastAsia="Times New Roman" w:hAnsi="Arial" w:cs="Arial"/>
          <w:i/>
          <w:lang w:eastAsia="x-none"/>
        </w:rPr>
      </w:pPr>
      <w:r w:rsidRPr="005957AE">
        <w:rPr>
          <w:rFonts w:ascii="Arial" w:eastAsia="Times New Roman" w:hAnsi="Arial" w:cs="Arial"/>
          <w:i/>
          <w:lang w:eastAsia="x-none"/>
        </w:rPr>
        <w:t>(…)</w:t>
      </w:r>
    </w:p>
    <w:p w14:paraId="05CAA850" w14:textId="77777777" w:rsidR="00775036" w:rsidRPr="005957AE" w:rsidRDefault="00775036" w:rsidP="00775036">
      <w:pPr>
        <w:spacing w:after="0" w:line="240" w:lineRule="auto"/>
        <w:ind w:left="567"/>
        <w:jc w:val="both"/>
        <w:rPr>
          <w:rFonts w:ascii="Arial" w:eastAsia="Times New Roman" w:hAnsi="Arial" w:cs="Arial"/>
          <w:i/>
          <w:lang w:eastAsia="x-none"/>
        </w:rPr>
      </w:pPr>
    </w:p>
    <w:p w14:paraId="4AA7CB58" w14:textId="77777777" w:rsidR="00775036" w:rsidRPr="005957AE" w:rsidRDefault="00775036" w:rsidP="00775036">
      <w:pPr>
        <w:spacing w:after="0" w:line="240" w:lineRule="auto"/>
        <w:ind w:left="567"/>
        <w:jc w:val="both"/>
        <w:rPr>
          <w:rFonts w:ascii="Arial" w:eastAsia="Times New Roman" w:hAnsi="Arial" w:cs="Arial"/>
          <w:i/>
          <w:lang w:eastAsia="x-none"/>
        </w:rPr>
      </w:pPr>
      <w:r w:rsidRPr="005957AE">
        <w:rPr>
          <w:rFonts w:ascii="Arial" w:eastAsia="Times New Roman" w:hAnsi="Arial" w:cs="Arial"/>
          <w:i/>
          <w:lang w:eastAsia="x-none"/>
        </w:rPr>
        <w:t xml:space="preserve">4. </w:t>
      </w:r>
      <w:r w:rsidRPr="00460CD5">
        <w:rPr>
          <w:rFonts w:ascii="Arial" w:eastAsia="Times New Roman" w:hAnsi="Arial" w:cs="Arial"/>
          <w:i/>
          <w:u w:val="single"/>
          <w:lang w:eastAsia="x-none"/>
        </w:rPr>
        <w:t>El de un crédito u otro derecho semejante</w:t>
      </w:r>
      <w:r w:rsidRPr="005957AE">
        <w:rPr>
          <w:rFonts w:ascii="Arial" w:eastAsia="Times New Roman" w:hAnsi="Arial" w:cs="Arial"/>
          <w:i/>
          <w:lang w:eastAsia="x-none"/>
        </w:rPr>
        <w:t xml:space="preserve"> se perfeccionará con la notificación al deudor mediante entrega del correspondiente oficio, en el que se le prevendrá que para hacer el pago deberá constituir certificado de depósito a órdenes del juzgado. Si el deudor se negare a firmar el recibo del oficio, lo hará por él cualquiera persona que presencie el hecho.</w:t>
      </w:r>
    </w:p>
    <w:p w14:paraId="2230D759" w14:textId="77777777" w:rsidR="00775036" w:rsidRPr="005957AE" w:rsidRDefault="00775036" w:rsidP="00775036">
      <w:pPr>
        <w:spacing w:after="0" w:line="240" w:lineRule="auto"/>
        <w:ind w:left="567"/>
        <w:jc w:val="both"/>
        <w:rPr>
          <w:rFonts w:ascii="Arial" w:eastAsia="Times New Roman" w:hAnsi="Arial" w:cs="Arial"/>
          <w:i/>
          <w:lang w:eastAsia="x-none"/>
        </w:rPr>
      </w:pPr>
    </w:p>
    <w:p w14:paraId="46C225C8" w14:textId="77777777" w:rsidR="00775036" w:rsidRPr="005957AE" w:rsidRDefault="00775036" w:rsidP="00775036">
      <w:pPr>
        <w:spacing w:after="0" w:line="240" w:lineRule="auto"/>
        <w:ind w:left="567"/>
        <w:jc w:val="both"/>
        <w:rPr>
          <w:rFonts w:ascii="Arial" w:eastAsia="Times New Roman" w:hAnsi="Arial" w:cs="Arial"/>
          <w:i/>
          <w:lang w:eastAsia="x-none"/>
        </w:rPr>
      </w:pPr>
      <w:r w:rsidRPr="005957AE">
        <w:rPr>
          <w:rFonts w:ascii="Arial" w:eastAsia="Times New Roman" w:hAnsi="Arial" w:cs="Arial"/>
          <w:i/>
          <w:lang w:eastAsia="x-none"/>
        </w:rPr>
        <w:t xml:space="preserve">Al recibir el deudor la notificación deberá informar acerca de la existencia del crédito, de cuándo se hace exigible, de su valor, de cualquier embargo que con anterioridad se le hubiere comunicado </w:t>
      </w:r>
      <w:r w:rsidRPr="005957AE">
        <w:rPr>
          <w:rFonts w:ascii="Arial" w:eastAsia="Times New Roman" w:hAnsi="Arial" w:cs="Arial"/>
          <w:i/>
          <w:u w:val="single"/>
          <w:lang w:eastAsia="x-none"/>
        </w:rPr>
        <w:t>y si se le notificó antes alguna cesión o si la aceptó, con indicación del nombre del cesionario y la fecha de aquella</w:t>
      </w:r>
      <w:r w:rsidRPr="005957AE">
        <w:rPr>
          <w:rFonts w:ascii="Arial" w:eastAsia="Times New Roman" w:hAnsi="Arial" w:cs="Arial"/>
          <w:i/>
          <w:lang w:eastAsia="x-none"/>
        </w:rPr>
        <w:t>, so pena de responder por el correspondiente pago, de todo lo cual se le prevendrá en el oficio de embargo.</w:t>
      </w:r>
    </w:p>
    <w:p w14:paraId="21304931" w14:textId="77777777" w:rsidR="00775036" w:rsidRPr="005957AE" w:rsidRDefault="00775036" w:rsidP="00775036">
      <w:pPr>
        <w:spacing w:after="0" w:line="240" w:lineRule="auto"/>
        <w:ind w:left="567"/>
        <w:jc w:val="both"/>
        <w:rPr>
          <w:rFonts w:ascii="Arial" w:eastAsia="Times New Roman" w:hAnsi="Arial" w:cs="Arial"/>
          <w:i/>
          <w:lang w:eastAsia="x-none"/>
        </w:rPr>
      </w:pPr>
    </w:p>
    <w:p w14:paraId="5474A6FB" w14:textId="77777777" w:rsidR="00775036" w:rsidRPr="005957AE" w:rsidRDefault="00775036" w:rsidP="00775036">
      <w:pPr>
        <w:spacing w:after="0" w:line="240" w:lineRule="auto"/>
        <w:ind w:left="567"/>
        <w:jc w:val="both"/>
        <w:rPr>
          <w:rFonts w:ascii="Arial" w:eastAsia="Times New Roman" w:hAnsi="Arial" w:cs="Arial"/>
          <w:i/>
          <w:lang w:eastAsia="x-none"/>
        </w:rPr>
      </w:pPr>
      <w:r w:rsidRPr="005957AE">
        <w:rPr>
          <w:rFonts w:ascii="Arial" w:eastAsia="Times New Roman" w:hAnsi="Arial" w:cs="Arial"/>
          <w:i/>
          <w:lang w:eastAsia="x-none"/>
        </w:rPr>
        <w:t>La notificación al deudor interrumpe el término para la prescripción del crédito, y si aquel no lo paga oportunamente, el juez designará secuestre quien podrá adelantar proceso judicial para tal efecto. Si fuere hallado el título del crédito, se entregará al secuestre; en caso contrario, se le expedirán las copias que solicite para que inicie el proceso.</w:t>
      </w:r>
    </w:p>
    <w:p w14:paraId="1A36BE48" w14:textId="77777777" w:rsidR="00775036" w:rsidRPr="005957AE" w:rsidRDefault="00775036" w:rsidP="00775036">
      <w:pPr>
        <w:spacing w:after="0" w:line="240" w:lineRule="auto"/>
        <w:ind w:left="567"/>
        <w:jc w:val="both"/>
        <w:rPr>
          <w:rFonts w:ascii="Arial" w:eastAsia="Times New Roman" w:hAnsi="Arial" w:cs="Arial"/>
          <w:i/>
          <w:lang w:eastAsia="x-none"/>
        </w:rPr>
      </w:pPr>
    </w:p>
    <w:p w14:paraId="412E947E" w14:textId="77777777" w:rsidR="00775036" w:rsidRPr="005957AE" w:rsidRDefault="00775036" w:rsidP="00775036">
      <w:pPr>
        <w:spacing w:after="0" w:line="240" w:lineRule="auto"/>
        <w:ind w:left="567"/>
        <w:jc w:val="both"/>
        <w:rPr>
          <w:rFonts w:ascii="Arial" w:eastAsia="Times New Roman" w:hAnsi="Arial" w:cs="Arial"/>
          <w:i/>
          <w:lang w:eastAsia="x-none"/>
        </w:rPr>
      </w:pPr>
      <w:r w:rsidRPr="005957AE">
        <w:rPr>
          <w:rFonts w:ascii="Arial" w:eastAsia="Times New Roman" w:hAnsi="Arial" w:cs="Arial"/>
          <w:i/>
          <w:lang w:eastAsia="x-none"/>
        </w:rPr>
        <w:t>El embargo del crédito de percepción sucesiva comprende los vencimientos posteriores a la fecha en que se decretó y los anteriores que no hubieren sido cancelados.</w:t>
      </w:r>
    </w:p>
    <w:p w14:paraId="3303726D" w14:textId="77777777" w:rsidR="00775036" w:rsidRPr="00460CD5" w:rsidRDefault="00775036" w:rsidP="00775036">
      <w:pPr>
        <w:spacing w:after="0" w:line="240" w:lineRule="auto"/>
        <w:ind w:left="567"/>
        <w:jc w:val="both"/>
        <w:rPr>
          <w:rFonts w:ascii="Arial" w:eastAsia="Times New Roman" w:hAnsi="Arial" w:cs="Arial"/>
          <w:lang w:eastAsia="x-none"/>
        </w:rPr>
      </w:pPr>
      <w:r w:rsidRPr="005957AE">
        <w:rPr>
          <w:rFonts w:ascii="Arial" w:eastAsia="Times New Roman" w:hAnsi="Arial" w:cs="Arial"/>
          <w:i/>
          <w:lang w:eastAsia="x-none"/>
        </w:rPr>
        <w:t>(…)”.</w:t>
      </w:r>
      <w:r>
        <w:rPr>
          <w:rFonts w:ascii="Arial" w:eastAsia="Times New Roman" w:hAnsi="Arial" w:cs="Arial"/>
          <w:sz w:val="24"/>
          <w:szCs w:val="24"/>
          <w:lang w:eastAsia="x-none"/>
        </w:rPr>
        <w:t xml:space="preserve"> </w:t>
      </w:r>
      <w:r w:rsidR="00460CD5" w:rsidRPr="00460CD5">
        <w:rPr>
          <w:rFonts w:ascii="Arial" w:eastAsia="Times New Roman" w:hAnsi="Arial" w:cs="Arial"/>
          <w:lang w:eastAsia="x-none"/>
        </w:rPr>
        <w:t>(Resaltamos).</w:t>
      </w:r>
    </w:p>
    <w:p w14:paraId="26499278" w14:textId="77777777" w:rsidR="00775036" w:rsidRDefault="00775036" w:rsidP="00775036">
      <w:pPr>
        <w:spacing w:after="0" w:line="240" w:lineRule="auto"/>
        <w:jc w:val="both"/>
        <w:rPr>
          <w:rFonts w:ascii="Arial" w:eastAsia="Times New Roman" w:hAnsi="Arial" w:cs="Arial"/>
          <w:sz w:val="24"/>
          <w:szCs w:val="24"/>
          <w:lang w:eastAsia="x-none"/>
        </w:rPr>
      </w:pPr>
    </w:p>
    <w:p w14:paraId="6F84DB62" w14:textId="77777777" w:rsidR="00D7201B" w:rsidRDefault="00775036" w:rsidP="00775036">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Como puede verse, l</w:t>
      </w:r>
      <w:bookmarkStart w:id="6" w:name="_Hlk27339507"/>
      <w:r>
        <w:rPr>
          <w:rFonts w:ascii="Arial" w:eastAsia="Times New Roman" w:hAnsi="Arial" w:cs="Arial"/>
          <w:sz w:val="24"/>
          <w:szCs w:val="24"/>
          <w:lang w:eastAsia="x-none"/>
        </w:rPr>
        <w:t xml:space="preserve">as normas </w:t>
      </w:r>
      <w:r w:rsidR="00F360D8">
        <w:rPr>
          <w:rFonts w:ascii="Arial" w:eastAsia="Times New Roman" w:hAnsi="Arial" w:cs="Arial"/>
          <w:sz w:val="24"/>
          <w:szCs w:val="24"/>
          <w:lang w:eastAsia="x-none"/>
        </w:rPr>
        <w:t xml:space="preserve">de procedimiento </w:t>
      </w:r>
      <w:r>
        <w:rPr>
          <w:rFonts w:ascii="Arial" w:eastAsia="Times New Roman" w:hAnsi="Arial" w:cs="Arial"/>
          <w:sz w:val="24"/>
          <w:szCs w:val="24"/>
          <w:lang w:eastAsia="x-none"/>
        </w:rPr>
        <w:t xml:space="preserve">vigentes antes y después de la expedición de la Ley 1564 de 2012 (C.G.P.), han </w:t>
      </w:r>
      <w:r w:rsidR="005957AE">
        <w:rPr>
          <w:rFonts w:ascii="Arial" w:eastAsia="Times New Roman" w:hAnsi="Arial" w:cs="Arial"/>
          <w:sz w:val="24"/>
          <w:szCs w:val="24"/>
          <w:lang w:eastAsia="x-none"/>
        </w:rPr>
        <w:t xml:space="preserve">preceptuado </w:t>
      </w:r>
      <w:r>
        <w:rPr>
          <w:rFonts w:ascii="Arial" w:eastAsia="Times New Roman" w:hAnsi="Arial" w:cs="Arial"/>
          <w:sz w:val="24"/>
          <w:szCs w:val="24"/>
          <w:lang w:eastAsia="x-none"/>
        </w:rPr>
        <w:t>que si bien las acreencias o derechos personales son activos que pueden ser objeto de embargo, tal medida cautelar no procede contra el cedente</w:t>
      </w:r>
      <w:r w:rsidR="005957AE">
        <w:rPr>
          <w:rFonts w:ascii="Arial" w:eastAsia="Times New Roman" w:hAnsi="Arial" w:cs="Arial"/>
          <w:sz w:val="24"/>
          <w:szCs w:val="24"/>
          <w:lang w:eastAsia="x-none"/>
        </w:rPr>
        <w:t>,</w:t>
      </w:r>
      <w:r>
        <w:rPr>
          <w:rFonts w:ascii="Arial" w:eastAsia="Times New Roman" w:hAnsi="Arial" w:cs="Arial"/>
          <w:sz w:val="24"/>
          <w:szCs w:val="24"/>
          <w:lang w:eastAsia="x-none"/>
        </w:rPr>
        <w:t xml:space="preserve"> cuando los créditos respectivos han sido cedidos</w:t>
      </w:r>
      <w:r w:rsidR="00F360D8">
        <w:rPr>
          <w:rFonts w:ascii="Arial" w:eastAsia="Times New Roman" w:hAnsi="Arial" w:cs="Arial"/>
          <w:sz w:val="24"/>
          <w:szCs w:val="24"/>
          <w:lang w:eastAsia="x-none"/>
        </w:rPr>
        <w:t xml:space="preserve"> previamente</w:t>
      </w:r>
      <w:r>
        <w:rPr>
          <w:rFonts w:ascii="Arial" w:eastAsia="Times New Roman" w:hAnsi="Arial" w:cs="Arial"/>
          <w:sz w:val="24"/>
          <w:szCs w:val="24"/>
          <w:lang w:eastAsia="x-none"/>
        </w:rPr>
        <w:t>, a partir del momento en que se ha notificado la cesión al deudor o</w:t>
      </w:r>
      <w:r w:rsidR="00460CD5">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ha sido aceptada por este, siguiendo </w:t>
      </w:r>
      <w:r w:rsidR="005957AE">
        <w:rPr>
          <w:rFonts w:ascii="Arial" w:eastAsia="Times New Roman" w:hAnsi="Arial" w:cs="Arial"/>
          <w:sz w:val="24"/>
          <w:szCs w:val="24"/>
          <w:lang w:eastAsia="x-none"/>
        </w:rPr>
        <w:t>en est</w:t>
      </w:r>
      <w:r w:rsidR="00150EAF">
        <w:rPr>
          <w:rFonts w:ascii="Arial" w:eastAsia="Times New Roman" w:hAnsi="Arial" w:cs="Arial"/>
          <w:sz w:val="24"/>
          <w:szCs w:val="24"/>
          <w:lang w:eastAsia="x-none"/>
        </w:rPr>
        <w:t xml:space="preserve">a materia </w:t>
      </w:r>
      <w:r w:rsidR="005957AE">
        <w:rPr>
          <w:rFonts w:ascii="Arial" w:eastAsia="Times New Roman" w:hAnsi="Arial" w:cs="Arial"/>
          <w:sz w:val="24"/>
          <w:szCs w:val="24"/>
          <w:lang w:eastAsia="x-none"/>
        </w:rPr>
        <w:t xml:space="preserve">lo dispuesto por </w:t>
      </w:r>
      <w:r>
        <w:rPr>
          <w:rFonts w:ascii="Arial" w:eastAsia="Times New Roman" w:hAnsi="Arial" w:cs="Arial"/>
          <w:sz w:val="24"/>
          <w:szCs w:val="24"/>
          <w:lang w:eastAsia="x-none"/>
        </w:rPr>
        <w:t xml:space="preserve">las reglas generales del Código Civil sobre la cesión de créditos. </w:t>
      </w:r>
    </w:p>
    <w:bookmarkEnd w:id="6"/>
    <w:p w14:paraId="56E13DFB" w14:textId="77777777" w:rsidR="00D7201B" w:rsidRDefault="00D7201B" w:rsidP="00D1660E">
      <w:pPr>
        <w:spacing w:after="0" w:line="240" w:lineRule="auto"/>
        <w:jc w:val="both"/>
        <w:rPr>
          <w:rFonts w:ascii="Arial" w:eastAsia="Times New Roman" w:hAnsi="Arial" w:cs="Arial"/>
          <w:sz w:val="24"/>
          <w:szCs w:val="24"/>
          <w:lang w:eastAsia="x-none"/>
        </w:rPr>
      </w:pPr>
    </w:p>
    <w:p w14:paraId="1A1397EF" w14:textId="77777777" w:rsidR="008E1C0A" w:rsidRDefault="008E1C0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Ahora bien, el artículo 1964 </w:t>
      </w:r>
      <w:r w:rsidR="005957AE">
        <w:rPr>
          <w:rFonts w:ascii="Arial" w:eastAsia="Times New Roman" w:hAnsi="Arial" w:cs="Arial"/>
          <w:sz w:val="24"/>
          <w:szCs w:val="24"/>
          <w:lang w:eastAsia="x-none"/>
        </w:rPr>
        <w:t xml:space="preserve">del Código Civil </w:t>
      </w:r>
      <w:r>
        <w:rPr>
          <w:rFonts w:ascii="Arial" w:eastAsia="Times New Roman" w:hAnsi="Arial" w:cs="Arial"/>
          <w:sz w:val="24"/>
          <w:szCs w:val="24"/>
          <w:lang w:eastAsia="x-none"/>
        </w:rPr>
        <w:t xml:space="preserve">consagra </w:t>
      </w:r>
      <w:r w:rsidR="005957AE">
        <w:rPr>
          <w:rFonts w:ascii="Arial" w:eastAsia="Times New Roman" w:hAnsi="Arial" w:cs="Arial"/>
          <w:sz w:val="24"/>
          <w:szCs w:val="24"/>
          <w:lang w:eastAsia="x-none"/>
        </w:rPr>
        <w:t>otra r</w:t>
      </w:r>
      <w:r>
        <w:rPr>
          <w:rFonts w:ascii="Arial" w:eastAsia="Times New Roman" w:hAnsi="Arial" w:cs="Arial"/>
          <w:sz w:val="24"/>
          <w:szCs w:val="24"/>
          <w:lang w:eastAsia="x-none"/>
        </w:rPr>
        <w:t>egla de particular importancia para responder las preguntas formuladas en esta consulta</w:t>
      </w:r>
      <w:r w:rsidR="00460CD5">
        <w:rPr>
          <w:rFonts w:ascii="Arial" w:eastAsia="Times New Roman" w:hAnsi="Arial" w:cs="Arial"/>
          <w:sz w:val="24"/>
          <w:szCs w:val="24"/>
          <w:lang w:eastAsia="x-none"/>
        </w:rPr>
        <w:t xml:space="preserve">, que </w:t>
      </w:r>
      <w:r>
        <w:rPr>
          <w:rFonts w:ascii="Arial" w:eastAsia="Times New Roman" w:hAnsi="Arial" w:cs="Arial"/>
          <w:sz w:val="24"/>
          <w:szCs w:val="24"/>
          <w:lang w:eastAsia="x-none"/>
        </w:rPr>
        <w:t xml:space="preserve">se refiere a la transferencia de los derechos accesorios a un crédito, </w:t>
      </w:r>
      <w:r w:rsidR="00460CD5">
        <w:rPr>
          <w:rFonts w:ascii="Arial" w:eastAsia="Times New Roman" w:hAnsi="Arial" w:cs="Arial"/>
          <w:sz w:val="24"/>
          <w:szCs w:val="24"/>
          <w:lang w:eastAsia="x-none"/>
        </w:rPr>
        <w:t xml:space="preserve">así: </w:t>
      </w:r>
    </w:p>
    <w:p w14:paraId="7CB865D1" w14:textId="77777777" w:rsidR="006135F8" w:rsidRDefault="006135F8" w:rsidP="00D1660E">
      <w:pPr>
        <w:spacing w:after="0" w:line="240" w:lineRule="auto"/>
        <w:jc w:val="both"/>
        <w:rPr>
          <w:rFonts w:ascii="Arial" w:eastAsia="Times New Roman" w:hAnsi="Arial" w:cs="Arial"/>
          <w:sz w:val="24"/>
          <w:szCs w:val="24"/>
          <w:lang w:eastAsia="x-none"/>
        </w:rPr>
      </w:pPr>
    </w:p>
    <w:p w14:paraId="4926F365" w14:textId="77777777" w:rsidR="006135F8" w:rsidRPr="006135F8" w:rsidRDefault="006135F8" w:rsidP="006135F8">
      <w:pPr>
        <w:spacing w:after="0" w:line="240" w:lineRule="auto"/>
        <w:ind w:left="567"/>
        <w:jc w:val="both"/>
        <w:rPr>
          <w:rFonts w:ascii="Arial" w:eastAsia="Times New Roman" w:hAnsi="Arial" w:cs="Arial"/>
          <w:lang w:eastAsia="x-none"/>
        </w:rPr>
      </w:pPr>
      <w:r w:rsidRPr="006135F8">
        <w:rPr>
          <w:rFonts w:ascii="Arial" w:eastAsia="Times New Roman" w:hAnsi="Arial" w:cs="Arial"/>
          <w:i/>
          <w:lang w:eastAsia="x-none"/>
        </w:rPr>
        <w:t>“A</w:t>
      </w:r>
      <w:r>
        <w:rPr>
          <w:rFonts w:ascii="Arial" w:eastAsia="Times New Roman" w:hAnsi="Arial" w:cs="Arial"/>
          <w:i/>
          <w:lang w:eastAsia="x-none"/>
        </w:rPr>
        <w:t xml:space="preserve">rtículo </w:t>
      </w:r>
      <w:r w:rsidRPr="006135F8">
        <w:rPr>
          <w:rFonts w:ascii="Arial" w:eastAsia="Times New Roman" w:hAnsi="Arial" w:cs="Arial"/>
          <w:i/>
          <w:lang w:eastAsia="x-none"/>
        </w:rPr>
        <w:t xml:space="preserve">1964. La cesión de un crédito </w:t>
      </w:r>
      <w:r w:rsidRPr="006135F8">
        <w:rPr>
          <w:rFonts w:ascii="Arial" w:eastAsia="Times New Roman" w:hAnsi="Arial" w:cs="Arial"/>
          <w:i/>
          <w:u w:val="single"/>
          <w:lang w:eastAsia="x-none"/>
        </w:rPr>
        <w:t>comprende sus fianzas, privilegios e hipotecas</w:t>
      </w:r>
      <w:r w:rsidRPr="006135F8">
        <w:rPr>
          <w:rFonts w:ascii="Arial" w:eastAsia="Times New Roman" w:hAnsi="Arial" w:cs="Arial"/>
          <w:i/>
          <w:lang w:eastAsia="x-none"/>
        </w:rPr>
        <w:t>; pero no traspasa las excepciones personales del cedente”.</w:t>
      </w:r>
      <w:r>
        <w:rPr>
          <w:rFonts w:ascii="Arial" w:eastAsia="Times New Roman" w:hAnsi="Arial" w:cs="Arial"/>
          <w:lang w:eastAsia="x-none"/>
        </w:rPr>
        <w:t xml:space="preserve"> (Subraya fuera del texto).</w:t>
      </w:r>
    </w:p>
    <w:p w14:paraId="765435E4" w14:textId="77777777" w:rsidR="008E1C0A" w:rsidRDefault="008E1C0A" w:rsidP="00D1660E">
      <w:pPr>
        <w:spacing w:after="0" w:line="240" w:lineRule="auto"/>
        <w:jc w:val="both"/>
        <w:rPr>
          <w:rFonts w:ascii="Arial" w:eastAsia="Times New Roman" w:hAnsi="Arial" w:cs="Arial"/>
          <w:sz w:val="24"/>
          <w:szCs w:val="24"/>
          <w:lang w:eastAsia="x-none"/>
        </w:rPr>
      </w:pPr>
    </w:p>
    <w:p w14:paraId="17A4619E" w14:textId="77777777" w:rsidR="0013547A" w:rsidRDefault="0013547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Como se aprecia, la norma transcrita, inspirada en el principio de que “</w:t>
      </w:r>
      <w:r w:rsidRPr="0013547A">
        <w:rPr>
          <w:rFonts w:ascii="Arial" w:eastAsia="Times New Roman" w:hAnsi="Arial" w:cs="Arial"/>
          <w:i/>
          <w:sz w:val="24"/>
          <w:szCs w:val="24"/>
          <w:lang w:eastAsia="x-none"/>
        </w:rPr>
        <w:t>lo accesorio sigue la suerte de lo principal</w:t>
      </w:r>
      <w:r>
        <w:rPr>
          <w:rFonts w:ascii="Arial" w:eastAsia="Times New Roman" w:hAnsi="Arial" w:cs="Arial"/>
          <w:sz w:val="24"/>
          <w:szCs w:val="24"/>
          <w:lang w:eastAsia="x-none"/>
        </w:rPr>
        <w:t>”, dispone que la cesión de un crédito o derecho personal transfiere también las fianzas, privilegios e hipotecas que garantizan o acompañan dicha acreencia, aunque las partes no hayan incluido o mencionado expresamente tales accesorios</w:t>
      </w:r>
      <w:r w:rsidR="00150EAF">
        <w:rPr>
          <w:rFonts w:ascii="Arial" w:eastAsia="Times New Roman" w:hAnsi="Arial" w:cs="Arial"/>
          <w:sz w:val="24"/>
          <w:szCs w:val="24"/>
          <w:lang w:eastAsia="x-none"/>
        </w:rPr>
        <w:t xml:space="preserve">. </w:t>
      </w:r>
    </w:p>
    <w:p w14:paraId="1841B28F" w14:textId="77777777" w:rsidR="0013547A" w:rsidRDefault="0013547A" w:rsidP="00D1660E">
      <w:pPr>
        <w:spacing w:after="0" w:line="240" w:lineRule="auto"/>
        <w:jc w:val="both"/>
        <w:rPr>
          <w:rFonts w:ascii="Arial" w:eastAsia="Times New Roman" w:hAnsi="Arial" w:cs="Arial"/>
          <w:sz w:val="24"/>
          <w:szCs w:val="24"/>
          <w:lang w:eastAsia="x-none"/>
        </w:rPr>
      </w:pPr>
    </w:p>
    <w:p w14:paraId="2B6BC85B" w14:textId="77777777" w:rsidR="0013547A" w:rsidRDefault="0013547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Se entiende, entonces, que la transferencia de los derechos accesorios opera automáticamente y en virtud de la ley </w:t>
      </w:r>
      <w:r w:rsidRPr="009F49F5">
        <w:rPr>
          <w:rFonts w:ascii="Arial" w:eastAsia="Times New Roman" w:hAnsi="Arial" w:cs="Arial"/>
          <w:sz w:val="24"/>
          <w:szCs w:val="24"/>
          <w:lang w:eastAsia="x-none"/>
        </w:rPr>
        <w:t>(“</w:t>
      </w:r>
      <w:r w:rsidR="009F49F5" w:rsidRPr="009F49F5">
        <w:rPr>
          <w:rFonts w:ascii="Arial" w:eastAsia="Times New Roman" w:hAnsi="Arial" w:cs="Arial"/>
          <w:i/>
          <w:sz w:val="24"/>
          <w:szCs w:val="24"/>
          <w:lang w:eastAsia="x-none"/>
        </w:rPr>
        <w:t>i</w:t>
      </w:r>
      <w:r w:rsidRPr="009F49F5">
        <w:rPr>
          <w:rFonts w:ascii="Arial" w:eastAsia="Times New Roman" w:hAnsi="Arial" w:cs="Arial"/>
          <w:i/>
          <w:sz w:val="24"/>
          <w:szCs w:val="24"/>
          <w:lang w:eastAsia="x-none"/>
        </w:rPr>
        <w:t>p</w:t>
      </w:r>
      <w:r w:rsidR="009F49F5" w:rsidRPr="009F49F5">
        <w:rPr>
          <w:rFonts w:ascii="Arial" w:eastAsia="Times New Roman" w:hAnsi="Arial" w:cs="Arial"/>
          <w:i/>
          <w:sz w:val="24"/>
          <w:szCs w:val="24"/>
          <w:lang w:eastAsia="x-none"/>
        </w:rPr>
        <w:t>so iure</w:t>
      </w:r>
      <w:r w:rsidRPr="009F49F5">
        <w:rPr>
          <w:rFonts w:ascii="Arial" w:eastAsia="Times New Roman" w:hAnsi="Arial" w:cs="Arial"/>
          <w:sz w:val="24"/>
          <w:szCs w:val="24"/>
          <w:lang w:eastAsia="x-none"/>
        </w:rPr>
        <w:t>”),</w:t>
      </w:r>
      <w:r>
        <w:rPr>
          <w:rFonts w:ascii="Arial" w:eastAsia="Times New Roman" w:hAnsi="Arial" w:cs="Arial"/>
          <w:sz w:val="24"/>
          <w:szCs w:val="24"/>
          <w:lang w:eastAsia="x-none"/>
        </w:rPr>
        <w:t xml:space="preserve"> como consecuencia de la cesión del derecho principal. </w:t>
      </w:r>
    </w:p>
    <w:p w14:paraId="60F20B92" w14:textId="77777777" w:rsidR="0013547A" w:rsidRDefault="0013547A" w:rsidP="00D1660E">
      <w:pPr>
        <w:spacing w:after="0" w:line="240" w:lineRule="auto"/>
        <w:jc w:val="both"/>
        <w:rPr>
          <w:rFonts w:ascii="Arial" w:eastAsia="Times New Roman" w:hAnsi="Arial" w:cs="Arial"/>
          <w:sz w:val="24"/>
          <w:szCs w:val="24"/>
          <w:lang w:eastAsia="x-none"/>
        </w:rPr>
      </w:pPr>
    </w:p>
    <w:p w14:paraId="40B2C8F0" w14:textId="77777777" w:rsidR="006135F8" w:rsidRDefault="0013547A"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pregunta que debe resolver la Sala, en este punto, es si esta disposición regula </w:t>
      </w:r>
      <w:r w:rsidR="00434BC8">
        <w:rPr>
          <w:rFonts w:ascii="Arial" w:eastAsia="Times New Roman" w:hAnsi="Arial" w:cs="Arial"/>
          <w:sz w:val="24"/>
          <w:szCs w:val="24"/>
          <w:lang w:eastAsia="x-none"/>
        </w:rPr>
        <w:t xml:space="preserve">exclusivamente </w:t>
      </w:r>
      <w:r>
        <w:rPr>
          <w:rFonts w:ascii="Arial" w:eastAsia="Times New Roman" w:hAnsi="Arial" w:cs="Arial"/>
          <w:sz w:val="24"/>
          <w:szCs w:val="24"/>
          <w:lang w:eastAsia="x-none"/>
        </w:rPr>
        <w:t xml:space="preserve">la cesión de las </w:t>
      </w:r>
      <w:r w:rsidR="00460CD5">
        <w:rPr>
          <w:rFonts w:ascii="Arial" w:eastAsia="Times New Roman" w:hAnsi="Arial" w:cs="Arial"/>
          <w:sz w:val="24"/>
          <w:szCs w:val="24"/>
          <w:lang w:eastAsia="x-none"/>
        </w:rPr>
        <w:t xml:space="preserve">fianzas, </w:t>
      </w:r>
      <w:r>
        <w:rPr>
          <w:rFonts w:ascii="Arial" w:eastAsia="Times New Roman" w:hAnsi="Arial" w:cs="Arial"/>
          <w:sz w:val="24"/>
          <w:szCs w:val="24"/>
          <w:lang w:eastAsia="x-none"/>
        </w:rPr>
        <w:t>hipotecas y privilegios</w:t>
      </w:r>
      <w:r w:rsidR="00434BC8">
        <w:rPr>
          <w:rFonts w:ascii="Arial" w:eastAsia="Times New Roman" w:hAnsi="Arial" w:cs="Arial"/>
          <w:sz w:val="24"/>
          <w:szCs w:val="24"/>
          <w:lang w:eastAsia="x-none"/>
        </w:rPr>
        <w:t xml:space="preserve"> que acompañen un derecho principal</w:t>
      </w:r>
      <w:r>
        <w:rPr>
          <w:rFonts w:ascii="Arial" w:eastAsia="Times New Roman" w:hAnsi="Arial" w:cs="Arial"/>
          <w:sz w:val="24"/>
          <w:szCs w:val="24"/>
          <w:lang w:eastAsia="x-none"/>
        </w:rPr>
        <w:t xml:space="preserve">, como </w:t>
      </w:r>
      <w:r w:rsidR="00434BC8">
        <w:rPr>
          <w:rFonts w:ascii="Arial" w:eastAsia="Times New Roman" w:hAnsi="Arial" w:cs="Arial"/>
          <w:sz w:val="24"/>
          <w:szCs w:val="24"/>
          <w:lang w:eastAsia="x-none"/>
        </w:rPr>
        <w:t xml:space="preserve">se desprende, a primera vista, de </w:t>
      </w:r>
      <w:r>
        <w:rPr>
          <w:rFonts w:ascii="Arial" w:eastAsia="Times New Roman" w:hAnsi="Arial" w:cs="Arial"/>
          <w:sz w:val="24"/>
          <w:szCs w:val="24"/>
          <w:lang w:eastAsia="x-none"/>
        </w:rPr>
        <w:t>su tenor literal, o si debe entenderse</w:t>
      </w:r>
      <w:r w:rsidR="00460CD5">
        <w:rPr>
          <w:rFonts w:ascii="Arial" w:eastAsia="Times New Roman" w:hAnsi="Arial" w:cs="Arial"/>
          <w:sz w:val="24"/>
          <w:szCs w:val="24"/>
          <w:lang w:eastAsia="x-none"/>
        </w:rPr>
        <w:t xml:space="preserve"> referida</w:t>
      </w:r>
      <w:r w:rsidR="00434BC8">
        <w:rPr>
          <w:rFonts w:ascii="Arial" w:eastAsia="Times New Roman" w:hAnsi="Arial" w:cs="Arial"/>
          <w:sz w:val="24"/>
          <w:szCs w:val="24"/>
          <w:lang w:eastAsia="x-none"/>
        </w:rPr>
        <w:t xml:space="preserve">, en general, </w:t>
      </w:r>
      <w:r w:rsidR="00460CD5">
        <w:rPr>
          <w:rFonts w:ascii="Arial" w:eastAsia="Times New Roman" w:hAnsi="Arial" w:cs="Arial"/>
          <w:sz w:val="24"/>
          <w:szCs w:val="24"/>
          <w:lang w:eastAsia="x-none"/>
        </w:rPr>
        <w:t xml:space="preserve">a </w:t>
      </w:r>
      <w:r>
        <w:rPr>
          <w:rFonts w:ascii="Arial" w:eastAsia="Times New Roman" w:hAnsi="Arial" w:cs="Arial"/>
          <w:sz w:val="24"/>
          <w:szCs w:val="24"/>
          <w:lang w:eastAsia="x-none"/>
        </w:rPr>
        <w:t xml:space="preserve">la </w:t>
      </w:r>
      <w:r w:rsidR="00150EAF">
        <w:rPr>
          <w:rFonts w:ascii="Arial" w:eastAsia="Times New Roman" w:hAnsi="Arial" w:cs="Arial"/>
          <w:sz w:val="24"/>
          <w:szCs w:val="24"/>
          <w:lang w:eastAsia="x-none"/>
        </w:rPr>
        <w:t xml:space="preserve">transferencia </w:t>
      </w:r>
      <w:r>
        <w:rPr>
          <w:rFonts w:ascii="Arial" w:eastAsia="Times New Roman" w:hAnsi="Arial" w:cs="Arial"/>
          <w:sz w:val="24"/>
          <w:szCs w:val="24"/>
          <w:lang w:eastAsia="x-none"/>
        </w:rPr>
        <w:t xml:space="preserve">de cualquier derecho accesorio a un crédito o derecho personal. En particular, importa determinar si la cesión del derecho a percibir una suma de dinero comporta también la transferencia del derecho a percibir los intereses remuneratorios o moratorios que </w:t>
      </w:r>
      <w:r w:rsidR="00434BC8">
        <w:rPr>
          <w:rFonts w:ascii="Arial" w:eastAsia="Times New Roman" w:hAnsi="Arial" w:cs="Arial"/>
          <w:sz w:val="24"/>
          <w:szCs w:val="24"/>
          <w:lang w:eastAsia="x-none"/>
        </w:rPr>
        <w:t xml:space="preserve">el respectivo capital deba </w:t>
      </w:r>
      <w:r w:rsidR="00460CD5">
        <w:rPr>
          <w:rFonts w:ascii="Arial" w:eastAsia="Times New Roman" w:hAnsi="Arial" w:cs="Arial"/>
          <w:sz w:val="24"/>
          <w:szCs w:val="24"/>
          <w:lang w:eastAsia="x-none"/>
        </w:rPr>
        <w:t xml:space="preserve">generar, </w:t>
      </w:r>
      <w:r w:rsidR="00434BC8">
        <w:rPr>
          <w:rFonts w:ascii="Arial" w:eastAsia="Times New Roman" w:hAnsi="Arial" w:cs="Arial"/>
          <w:sz w:val="24"/>
          <w:szCs w:val="24"/>
          <w:lang w:eastAsia="x-none"/>
        </w:rPr>
        <w:t>conforme a la ley o a un ac</w:t>
      </w:r>
      <w:r w:rsidR="00460CD5">
        <w:rPr>
          <w:rFonts w:ascii="Arial" w:eastAsia="Times New Roman" w:hAnsi="Arial" w:cs="Arial"/>
          <w:sz w:val="24"/>
          <w:szCs w:val="24"/>
          <w:lang w:eastAsia="x-none"/>
        </w:rPr>
        <w:t>to jurídico.</w:t>
      </w:r>
      <w:r w:rsidR="00434BC8">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   </w:t>
      </w:r>
    </w:p>
    <w:p w14:paraId="25D3846B" w14:textId="77777777" w:rsidR="0013547A" w:rsidRDefault="0013547A" w:rsidP="00D1660E">
      <w:pPr>
        <w:spacing w:after="0" w:line="240" w:lineRule="auto"/>
        <w:jc w:val="both"/>
        <w:rPr>
          <w:rFonts w:ascii="Arial" w:eastAsia="Times New Roman" w:hAnsi="Arial" w:cs="Arial"/>
          <w:sz w:val="24"/>
          <w:szCs w:val="24"/>
          <w:lang w:eastAsia="x-none"/>
        </w:rPr>
      </w:pPr>
    </w:p>
    <w:p w14:paraId="3E8BBF8F" w14:textId="77777777" w:rsidR="00092E55" w:rsidRDefault="00092E55"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Para la Sala, la disposición citada no puede interpretarse desde un punto de vista</w:t>
      </w:r>
      <w:r w:rsidR="00460CD5">
        <w:rPr>
          <w:rFonts w:ascii="Arial" w:eastAsia="Times New Roman" w:hAnsi="Arial" w:cs="Arial"/>
          <w:sz w:val="24"/>
          <w:szCs w:val="24"/>
          <w:lang w:eastAsia="x-none"/>
        </w:rPr>
        <w:t xml:space="preserve"> exclusivamente </w:t>
      </w:r>
      <w:r>
        <w:rPr>
          <w:rFonts w:ascii="Arial" w:eastAsia="Times New Roman" w:hAnsi="Arial" w:cs="Arial"/>
          <w:sz w:val="24"/>
          <w:szCs w:val="24"/>
          <w:lang w:eastAsia="x-none"/>
        </w:rPr>
        <w:t xml:space="preserve">literal y restrictivo, como referida solamente a los derechos accesorios que </w:t>
      </w:r>
      <w:r w:rsidR="00460CD5">
        <w:rPr>
          <w:rFonts w:ascii="Arial" w:eastAsia="Times New Roman" w:hAnsi="Arial" w:cs="Arial"/>
          <w:sz w:val="24"/>
          <w:szCs w:val="24"/>
          <w:lang w:eastAsia="x-none"/>
        </w:rPr>
        <w:t xml:space="preserve">dicho artículo </w:t>
      </w:r>
      <w:r>
        <w:rPr>
          <w:rFonts w:ascii="Arial" w:eastAsia="Times New Roman" w:hAnsi="Arial" w:cs="Arial"/>
          <w:sz w:val="24"/>
          <w:szCs w:val="24"/>
          <w:lang w:eastAsia="x-none"/>
        </w:rPr>
        <w:t xml:space="preserve">menciona </w:t>
      </w:r>
      <w:r w:rsidR="00150EAF">
        <w:rPr>
          <w:rFonts w:ascii="Arial" w:eastAsia="Times New Roman" w:hAnsi="Arial" w:cs="Arial"/>
          <w:sz w:val="24"/>
          <w:szCs w:val="24"/>
          <w:lang w:eastAsia="x-none"/>
        </w:rPr>
        <w:t xml:space="preserve">en forma </w:t>
      </w:r>
      <w:r>
        <w:rPr>
          <w:rFonts w:ascii="Arial" w:eastAsia="Times New Roman" w:hAnsi="Arial" w:cs="Arial"/>
          <w:sz w:val="24"/>
          <w:szCs w:val="24"/>
          <w:lang w:eastAsia="x-none"/>
        </w:rPr>
        <w:t xml:space="preserve">expresa, sino </w:t>
      </w:r>
      <w:r w:rsidR="00460CD5">
        <w:rPr>
          <w:rFonts w:ascii="Arial" w:eastAsia="Times New Roman" w:hAnsi="Arial" w:cs="Arial"/>
          <w:sz w:val="24"/>
          <w:szCs w:val="24"/>
          <w:lang w:eastAsia="x-none"/>
        </w:rPr>
        <w:t>que debe entenderse</w:t>
      </w:r>
      <w:r w:rsidR="00A72750">
        <w:rPr>
          <w:rFonts w:ascii="Arial" w:eastAsia="Times New Roman" w:hAnsi="Arial" w:cs="Arial"/>
          <w:sz w:val="24"/>
          <w:szCs w:val="24"/>
          <w:lang w:eastAsia="x-none"/>
        </w:rPr>
        <w:t>,</w:t>
      </w:r>
      <w:r w:rsidR="00460CD5">
        <w:rPr>
          <w:rFonts w:ascii="Arial" w:eastAsia="Times New Roman" w:hAnsi="Arial" w:cs="Arial"/>
          <w:sz w:val="24"/>
          <w:szCs w:val="24"/>
          <w:lang w:eastAsia="x-none"/>
        </w:rPr>
        <w:t xml:space="preserve"> </w:t>
      </w:r>
      <w:r>
        <w:rPr>
          <w:rFonts w:ascii="Arial" w:eastAsia="Times New Roman" w:hAnsi="Arial" w:cs="Arial"/>
          <w:sz w:val="24"/>
          <w:szCs w:val="24"/>
          <w:lang w:eastAsia="x-none"/>
        </w:rPr>
        <w:t>desde un punto de vista sistemático y finalista, como un desarrollo del principio de que “</w:t>
      </w:r>
      <w:r w:rsidRPr="00092E55">
        <w:rPr>
          <w:rFonts w:ascii="Arial" w:eastAsia="Times New Roman" w:hAnsi="Arial" w:cs="Arial"/>
          <w:i/>
          <w:sz w:val="24"/>
          <w:szCs w:val="24"/>
          <w:lang w:eastAsia="x-none"/>
        </w:rPr>
        <w:t>lo accesorio sigue la suerte de lo principal</w:t>
      </w:r>
      <w:r>
        <w:rPr>
          <w:rFonts w:ascii="Arial" w:eastAsia="Times New Roman" w:hAnsi="Arial" w:cs="Arial"/>
          <w:sz w:val="24"/>
          <w:szCs w:val="24"/>
          <w:lang w:eastAsia="x-none"/>
        </w:rPr>
        <w:t xml:space="preserve">”. </w:t>
      </w:r>
    </w:p>
    <w:p w14:paraId="12409DC1" w14:textId="77777777" w:rsidR="00092E55" w:rsidRDefault="00092E55" w:rsidP="00D1660E">
      <w:pPr>
        <w:spacing w:after="0" w:line="240" w:lineRule="auto"/>
        <w:jc w:val="both"/>
        <w:rPr>
          <w:rFonts w:ascii="Arial" w:eastAsia="Times New Roman" w:hAnsi="Arial" w:cs="Arial"/>
          <w:sz w:val="24"/>
          <w:szCs w:val="24"/>
          <w:lang w:eastAsia="x-none"/>
        </w:rPr>
      </w:pPr>
    </w:p>
    <w:p w14:paraId="53F0AF8E" w14:textId="77777777" w:rsidR="0013547A" w:rsidRDefault="00092E55"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En esa medida, debe entenderse que el listado de derechos accesorios que consagra la norma (“</w:t>
      </w:r>
      <w:r w:rsidRPr="00092E55">
        <w:rPr>
          <w:rFonts w:ascii="Arial" w:eastAsia="Times New Roman" w:hAnsi="Arial" w:cs="Arial"/>
          <w:i/>
          <w:sz w:val="24"/>
          <w:szCs w:val="24"/>
          <w:lang w:eastAsia="x-none"/>
        </w:rPr>
        <w:t>fianzas, privilegios e hipotecas</w:t>
      </w:r>
      <w:r>
        <w:rPr>
          <w:rFonts w:ascii="Arial" w:eastAsia="Times New Roman" w:hAnsi="Arial" w:cs="Arial"/>
          <w:sz w:val="24"/>
          <w:szCs w:val="24"/>
          <w:lang w:eastAsia="x-none"/>
        </w:rPr>
        <w:t xml:space="preserve">”) no es taxativo, sino enunciativo o ilustrativo; es decir, que tiene el propósito de indicar, con algunos ejemplos, la clase de derechos que, por ser accesorios, se entienden transferidos con la cesión del crédito o derecho personal principal. Si no fuera así, incluso </w:t>
      </w:r>
      <w:r w:rsidR="00B050A7">
        <w:rPr>
          <w:rFonts w:ascii="Arial" w:eastAsia="Times New Roman" w:hAnsi="Arial" w:cs="Arial"/>
          <w:sz w:val="24"/>
          <w:szCs w:val="24"/>
          <w:lang w:eastAsia="x-none"/>
        </w:rPr>
        <w:t xml:space="preserve">cauciones </w:t>
      </w:r>
      <w:r>
        <w:rPr>
          <w:rFonts w:ascii="Arial" w:eastAsia="Times New Roman" w:hAnsi="Arial" w:cs="Arial"/>
          <w:sz w:val="24"/>
          <w:szCs w:val="24"/>
          <w:lang w:eastAsia="x-none"/>
        </w:rPr>
        <w:t xml:space="preserve">como la prenda, que regula el mismo Código Civil y que </w:t>
      </w:r>
      <w:r w:rsidR="00B050A7">
        <w:rPr>
          <w:rFonts w:ascii="Arial" w:eastAsia="Times New Roman" w:hAnsi="Arial" w:cs="Arial"/>
          <w:sz w:val="24"/>
          <w:szCs w:val="24"/>
          <w:lang w:eastAsia="x-none"/>
        </w:rPr>
        <w:t xml:space="preserve">tiene </w:t>
      </w:r>
      <w:r>
        <w:rPr>
          <w:rFonts w:ascii="Arial" w:eastAsia="Times New Roman" w:hAnsi="Arial" w:cs="Arial"/>
          <w:sz w:val="24"/>
          <w:szCs w:val="24"/>
          <w:lang w:eastAsia="x-none"/>
        </w:rPr>
        <w:t xml:space="preserve">esencialmente la misma naturaleza de la hipoteca, quedarían por fuera de la regla contenida en el artículo </w:t>
      </w:r>
      <w:r w:rsidR="00B050A7">
        <w:rPr>
          <w:rFonts w:ascii="Arial" w:eastAsia="Times New Roman" w:hAnsi="Arial" w:cs="Arial"/>
          <w:sz w:val="24"/>
          <w:szCs w:val="24"/>
          <w:lang w:eastAsia="x-none"/>
        </w:rPr>
        <w:t xml:space="preserve">1964, por lo cual tendrían que ser cedidas en forma independiente y adicional a la transferencia del derecho que garantizan. Lo mismo ocurriría con otras garantías reales o personales que el Código Civil no tipifica, pero que </w:t>
      </w:r>
      <w:r w:rsidR="00150EAF">
        <w:rPr>
          <w:rFonts w:ascii="Arial" w:eastAsia="Times New Roman" w:hAnsi="Arial" w:cs="Arial"/>
          <w:sz w:val="24"/>
          <w:szCs w:val="24"/>
          <w:lang w:eastAsia="x-none"/>
        </w:rPr>
        <w:t xml:space="preserve">han sido </w:t>
      </w:r>
      <w:r w:rsidR="00B050A7">
        <w:rPr>
          <w:rFonts w:ascii="Arial" w:eastAsia="Times New Roman" w:hAnsi="Arial" w:cs="Arial"/>
          <w:sz w:val="24"/>
          <w:szCs w:val="24"/>
          <w:lang w:eastAsia="x-none"/>
        </w:rPr>
        <w:t xml:space="preserve">reguladas posteriormente por la ley, como la fiducia en garantía.  </w:t>
      </w:r>
      <w:r>
        <w:rPr>
          <w:rFonts w:ascii="Arial" w:eastAsia="Times New Roman" w:hAnsi="Arial" w:cs="Arial"/>
          <w:sz w:val="24"/>
          <w:szCs w:val="24"/>
          <w:lang w:eastAsia="x-none"/>
        </w:rPr>
        <w:t xml:space="preserve">      </w:t>
      </w:r>
    </w:p>
    <w:p w14:paraId="538BCE80" w14:textId="77777777" w:rsidR="00092E55" w:rsidRDefault="00092E55" w:rsidP="00D1660E">
      <w:pPr>
        <w:spacing w:after="0" w:line="240" w:lineRule="auto"/>
        <w:jc w:val="both"/>
        <w:rPr>
          <w:rFonts w:ascii="Arial" w:eastAsia="Times New Roman" w:hAnsi="Arial" w:cs="Arial"/>
          <w:sz w:val="24"/>
          <w:szCs w:val="24"/>
          <w:lang w:eastAsia="x-none"/>
        </w:rPr>
      </w:pPr>
    </w:p>
    <w:p w14:paraId="357DDE44" w14:textId="77777777" w:rsidR="00ED5BAE" w:rsidRPr="00ED5BAE" w:rsidRDefault="00BE0142" w:rsidP="00D1660E">
      <w:pPr>
        <w:spacing w:after="0" w:line="240" w:lineRule="auto"/>
        <w:jc w:val="both"/>
        <w:rPr>
          <w:rFonts w:ascii="Arial" w:eastAsia="Times New Roman" w:hAnsi="Arial" w:cs="Arial"/>
          <w:i/>
          <w:sz w:val="24"/>
          <w:szCs w:val="24"/>
          <w:lang w:eastAsia="x-none"/>
        </w:rPr>
      </w:pPr>
      <w:r>
        <w:rPr>
          <w:rFonts w:ascii="Arial" w:eastAsia="Times New Roman" w:hAnsi="Arial" w:cs="Arial"/>
          <w:sz w:val="24"/>
          <w:szCs w:val="24"/>
          <w:lang w:eastAsia="x-none"/>
        </w:rPr>
        <w:t>A</w:t>
      </w:r>
      <w:r w:rsidR="00ED5BAE">
        <w:rPr>
          <w:rFonts w:ascii="Arial" w:eastAsia="Times New Roman" w:hAnsi="Arial" w:cs="Arial"/>
          <w:sz w:val="24"/>
          <w:szCs w:val="24"/>
          <w:lang w:eastAsia="x-none"/>
        </w:rPr>
        <w:t xml:space="preserve">sí lo ha explicado la jurisprudencia y la doctrina. Por ejemplo, el tratadista Fernando </w:t>
      </w:r>
      <w:proofErr w:type="spellStart"/>
      <w:r w:rsidR="00ED5BAE">
        <w:rPr>
          <w:rFonts w:ascii="Arial" w:eastAsia="Times New Roman" w:hAnsi="Arial" w:cs="Arial"/>
          <w:sz w:val="24"/>
          <w:szCs w:val="24"/>
          <w:lang w:eastAsia="x-none"/>
        </w:rPr>
        <w:t>Hinestrosa</w:t>
      </w:r>
      <w:proofErr w:type="spellEnd"/>
      <w:r w:rsidR="00ED5BAE">
        <w:rPr>
          <w:rFonts w:ascii="Arial" w:eastAsia="Times New Roman" w:hAnsi="Arial" w:cs="Arial"/>
          <w:sz w:val="24"/>
          <w:szCs w:val="24"/>
          <w:lang w:eastAsia="x-none"/>
        </w:rPr>
        <w:t xml:space="preserve"> </w:t>
      </w:r>
      <w:r>
        <w:rPr>
          <w:rFonts w:ascii="Arial" w:eastAsia="Times New Roman" w:hAnsi="Arial" w:cs="Arial"/>
          <w:sz w:val="24"/>
          <w:szCs w:val="24"/>
          <w:lang w:eastAsia="x-none"/>
        </w:rPr>
        <w:t>señala que “</w:t>
      </w:r>
      <w:r w:rsidR="00ED5BAE" w:rsidRPr="00ED5BAE">
        <w:rPr>
          <w:rFonts w:ascii="Arial" w:eastAsia="Times New Roman" w:hAnsi="Arial" w:cs="Arial"/>
          <w:i/>
          <w:sz w:val="24"/>
          <w:szCs w:val="24"/>
          <w:lang w:eastAsia="x-none"/>
        </w:rPr>
        <w:t xml:space="preserve">la cesión, como negocio autónomo, que versa sobre el crédito y, </w:t>
      </w:r>
      <w:r w:rsidR="00ED5BAE" w:rsidRPr="00ED5BAE">
        <w:rPr>
          <w:rFonts w:ascii="Arial" w:eastAsia="Times New Roman" w:hAnsi="Arial" w:cs="Arial"/>
          <w:i/>
          <w:sz w:val="24"/>
          <w:szCs w:val="24"/>
          <w:u w:val="single"/>
          <w:lang w:eastAsia="x-none"/>
        </w:rPr>
        <w:t>por lo mismo, comporta lo que a él accede, entre lo cual van las cauciones (art. 1964 c.c.), tanto personales como reales</w:t>
      </w:r>
      <w:r w:rsidR="00ED5BAE" w:rsidRPr="00ED5BAE">
        <w:rPr>
          <w:rStyle w:val="Refdenotaalpie"/>
          <w:rFonts w:ascii="Arial" w:eastAsia="Times New Roman" w:hAnsi="Arial" w:cs="Arial"/>
          <w:i/>
          <w:sz w:val="24"/>
          <w:szCs w:val="24"/>
          <w:lang w:eastAsia="x-none"/>
        </w:rPr>
        <w:footnoteReference w:id="18"/>
      </w:r>
      <w:r w:rsidR="00150EAF" w:rsidRPr="00150EAF">
        <w:rPr>
          <w:rFonts w:ascii="Arial" w:eastAsia="Times New Roman" w:hAnsi="Arial" w:cs="Arial"/>
          <w:i/>
          <w:sz w:val="24"/>
          <w:szCs w:val="24"/>
          <w:lang w:eastAsia="x-none"/>
        </w:rPr>
        <w:t>, tiene</w:t>
      </w:r>
      <w:r w:rsidR="00A72750" w:rsidRPr="00A72750">
        <w:rPr>
          <w:rFonts w:ascii="Arial" w:eastAsia="Times New Roman" w:hAnsi="Arial" w:cs="Arial"/>
          <w:i/>
          <w:sz w:val="24"/>
          <w:szCs w:val="24"/>
          <w:lang w:eastAsia="x-none"/>
        </w:rPr>
        <w:t>…</w:t>
      </w:r>
      <w:r w:rsidR="00150EAF">
        <w:rPr>
          <w:rFonts w:ascii="Arial" w:eastAsia="Times New Roman" w:hAnsi="Arial" w:cs="Arial"/>
          <w:i/>
          <w:sz w:val="24"/>
          <w:szCs w:val="24"/>
          <w:lang w:eastAsia="x-none"/>
        </w:rPr>
        <w:t xml:space="preserve"> un trámite…</w:t>
      </w:r>
      <w:r w:rsidR="00A72750" w:rsidRPr="00A72750">
        <w:rPr>
          <w:rFonts w:ascii="Arial" w:eastAsia="Times New Roman" w:hAnsi="Arial" w:cs="Arial"/>
          <w:i/>
          <w:sz w:val="24"/>
          <w:szCs w:val="24"/>
          <w:lang w:eastAsia="x-none"/>
        </w:rPr>
        <w:t xml:space="preserve">” </w:t>
      </w:r>
      <w:r w:rsidR="00ED5BAE" w:rsidRPr="00A72750">
        <w:rPr>
          <w:rFonts w:ascii="Arial" w:eastAsia="Times New Roman" w:hAnsi="Arial" w:cs="Arial"/>
          <w:sz w:val="24"/>
          <w:szCs w:val="24"/>
          <w:lang w:eastAsia="x-none"/>
        </w:rPr>
        <w:t xml:space="preserve"> </w:t>
      </w:r>
      <w:r w:rsidR="00ED5BAE">
        <w:rPr>
          <w:rFonts w:ascii="Arial" w:eastAsia="Times New Roman" w:hAnsi="Arial" w:cs="Arial"/>
          <w:sz w:val="24"/>
          <w:szCs w:val="24"/>
          <w:lang w:eastAsia="x-none"/>
        </w:rPr>
        <w:t>(se resalta); y más adelante sostiene: “</w:t>
      </w:r>
      <w:r w:rsidR="00ED5BAE" w:rsidRPr="00ED5BAE">
        <w:rPr>
          <w:rFonts w:ascii="Arial" w:eastAsia="Times New Roman" w:hAnsi="Arial" w:cs="Arial"/>
          <w:i/>
          <w:sz w:val="24"/>
          <w:szCs w:val="24"/>
          <w:lang w:eastAsia="x-none"/>
        </w:rPr>
        <w:t>E</w:t>
      </w:r>
      <w:r w:rsidRPr="00ED5BAE">
        <w:rPr>
          <w:rFonts w:ascii="Arial" w:eastAsia="Times New Roman" w:hAnsi="Arial" w:cs="Arial"/>
          <w:i/>
          <w:sz w:val="24"/>
          <w:szCs w:val="24"/>
          <w:lang w:eastAsia="x-none"/>
        </w:rPr>
        <w:t xml:space="preserve">l traspaso, naturalmente, </w:t>
      </w:r>
      <w:r w:rsidR="00684880">
        <w:rPr>
          <w:rFonts w:ascii="Arial" w:eastAsia="Times New Roman" w:hAnsi="Arial" w:cs="Arial"/>
          <w:i/>
          <w:sz w:val="24"/>
          <w:szCs w:val="24"/>
          <w:lang w:eastAsia="x-none"/>
        </w:rPr>
        <w:t>‘</w:t>
      </w:r>
      <w:r w:rsidRPr="00ED5BAE">
        <w:rPr>
          <w:rFonts w:ascii="Arial" w:eastAsia="Times New Roman" w:hAnsi="Arial" w:cs="Arial"/>
          <w:i/>
          <w:sz w:val="24"/>
          <w:szCs w:val="24"/>
          <w:lang w:eastAsia="x-none"/>
        </w:rPr>
        <w:t>comprende las fianzas, privilegios e hipotecas</w:t>
      </w:r>
      <w:r w:rsidR="00684880">
        <w:rPr>
          <w:rFonts w:ascii="Arial" w:eastAsia="Times New Roman" w:hAnsi="Arial" w:cs="Arial"/>
          <w:i/>
          <w:sz w:val="24"/>
          <w:szCs w:val="24"/>
          <w:lang w:eastAsia="x-none"/>
        </w:rPr>
        <w:t>’</w:t>
      </w:r>
      <w:r w:rsidR="00ED5BAE" w:rsidRPr="00ED5BAE">
        <w:rPr>
          <w:rFonts w:ascii="Arial" w:eastAsia="Times New Roman" w:hAnsi="Arial" w:cs="Arial"/>
          <w:i/>
          <w:sz w:val="24"/>
          <w:szCs w:val="24"/>
          <w:lang w:eastAsia="x-none"/>
        </w:rPr>
        <w:t xml:space="preserve">, y </w:t>
      </w:r>
      <w:r w:rsidR="00ED5BAE" w:rsidRPr="00684880">
        <w:rPr>
          <w:rFonts w:ascii="Arial" w:eastAsia="Times New Roman" w:hAnsi="Arial" w:cs="Arial"/>
          <w:i/>
          <w:sz w:val="24"/>
          <w:szCs w:val="24"/>
          <w:u w:val="single"/>
          <w:lang w:eastAsia="x-none"/>
        </w:rPr>
        <w:t>globalmente, todas las ventajas y garantías del crédito cedido: opera una transferencia ipso iure de las garantías</w:t>
      </w:r>
      <w:r w:rsidR="00ED5BAE">
        <w:rPr>
          <w:rFonts w:ascii="Arial" w:eastAsia="Times New Roman" w:hAnsi="Arial" w:cs="Arial"/>
          <w:i/>
          <w:sz w:val="24"/>
          <w:szCs w:val="24"/>
          <w:lang w:eastAsia="x-none"/>
        </w:rPr>
        <w:t>”</w:t>
      </w:r>
      <w:r w:rsidR="00684880">
        <w:rPr>
          <w:rStyle w:val="Refdenotaalpie"/>
          <w:rFonts w:ascii="Arial" w:eastAsia="Times New Roman" w:hAnsi="Arial" w:cs="Arial"/>
          <w:i/>
          <w:sz w:val="24"/>
          <w:szCs w:val="24"/>
          <w:lang w:eastAsia="x-none"/>
        </w:rPr>
        <w:footnoteReference w:id="19"/>
      </w:r>
      <w:r w:rsidR="00ED5BAE">
        <w:rPr>
          <w:rFonts w:ascii="Arial" w:eastAsia="Times New Roman" w:hAnsi="Arial" w:cs="Arial"/>
          <w:i/>
          <w:sz w:val="24"/>
          <w:szCs w:val="24"/>
          <w:lang w:eastAsia="x-none"/>
        </w:rPr>
        <w:t xml:space="preserve">. </w:t>
      </w:r>
    </w:p>
    <w:p w14:paraId="38C4A168" w14:textId="77777777" w:rsidR="00ED5BAE" w:rsidRDefault="00ED5BAE" w:rsidP="00D1660E">
      <w:pPr>
        <w:spacing w:after="0" w:line="240" w:lineRule="auto"/>
        <w:jc w:val="both"/>
        <w:rPr>
          <w:rFonts w:ascii="Arial" w:eastAsia="Times New Roman" w:hAnsi="Arial" w:cs="Arial"/>
          <w:sz w:val="24"/>
          <w:szCs w:val="24"/>
          <w:lang w:eastAsia="x-none"/>
        </w:rPr>
      </w:pPr>
    </w:p>
    <w:p w14:paraId="6A70F04A" w14:textId="77777777" w:rsidR="00684880" w:rsidRDefault="00684880"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Para determinar, puntualmente, si el derecho a percibir intereses derivado de una obligación dineraria debe entenderse transferido con la cesión del derecho principal a recibir el capital, es necesario detenerse un poco en la naturaleza jurídica de los intereses, con el fin de determinar si estos constituyen un derecho accesorio, caso en el cual se </w:t>
      </w:r>
      <w:r w:rsidR="00A72750">
        <w:rPr>
          <w:rFonts w:ascii="Arial" w:eastAsia="Times New Roman" w:hAnsi="Arial" w:cs="Arial"/>
          <w:sz w:val="24"/>
          <w:szCs w:val="24"/>
          <w:lang w:eastAsia="x-none"/>
        </w:rPr>
        <w:t xml:space="preserve">consideraría </w:t>
      </w:r>
      <w:r>
        <w:rPr>
          <w:rFonts w:ascii="Arial" w:eastAsia="Times New Roman" w:hAnsi="Arial" w:cs="Arial"/>
          <w:sz w:val="24"/>
          <w:szCs w:val="24"/>
          <w:lang w:eastAsia="x-none"/>
        </w:rPr>
        <w:t xml:space="preserve">cedido con el traspaso del derecho principal, o si se trata, por el contrario, de un derecho principal y autónomo.  </w:t>
      </w:r>
    </w:p>
    <w:p w14:paraId="09BF3B1A" w14:textId="77777777" w:rsidR="00ED5BAE" w:rsidRDefault="00ED5BAE" w:rsidP="00D1660E">
      <w:pPr>
        <w:spacing w:after="0" w:line="240" w:lineRule="auto"/>
        <w:jc w:val="both"/>
        <w:rPr>
          <w:rFonts w:ascii="Arial" w:eastAsia="Times New Roman" w:hAnsi="Arial" w:cs="Arial"/>
          <w:sz w:val="24"/>
          <w:szCs w:val="24"/>
          <w:lang w:eastAsia="x-none"/>
        </w:rPr>
      </w:pPr>
    </w:p>
    <w:p w14:paraId="084AFD5C" w14:textId="77777777" w:rsidR="003C021B" w:rsidRDefault="00C178A8"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este respecto, </w:t>
      </w:r>
      <w:r w:rsidR="003C021B">
        <w:rPr>
          <w:rFonts w:ascii="Arial" w:eastAsia="Times New Roman" w:hAnsi="Arial" w:cs="Arial"/>
          <w:sz w:val="24"/>
          <w:szCs w:val="24"/>
          <w:lang w:eastAsia="x-none"/>
        </w:rPr>
        <w:t xml:space="preserve">vale la pena citar, en primer lugar, lo </w:t>
      </w:r>
      <w:r w:rsidR="00150EAF">
        <w:rPr>
          <w:rFonts w:ascii="Arial" w:eastAsia="Times New Roman" w:hAnsi="Arial" w:cs="Arial"/>
          <w:sz w:val="24"/>
          <w:szCs w:val="24"/>
          <w:lang w:eastAsia="x-none"/>
        </w:rPr>
        <w:t xml:space="preserve">previsto en </w:t>
      </w:r>
      <w:r w:rsidR="003C021B">
        <w:rPr>
          <w:rFonts w:ascii="Arial" w:eastAsia="Times New Roman" w:hAnsi="Arial" w:cs="Arial"/>
          <w:sz w:val="24"/>
          <w:szCs w:val="24"/>
          <w:lang w:eastAsia="x-none"/>
        </w:rPr>
        <w:t xml:space="preserve">los artículos 717 y 713 del Código Civil, sobre </w:t>
      </w:r>
      <w:r w:rsidR="00150EAF">
        <w:rPr>
          <w:rFonts w:ascii="Arial" w:eastAsia="Times New Roman" w:hAnsi="Arial" w:cs="Arial"/>
          <w:sz w:val="24"/>
          <w:szCs w:val="24"/>
          <w:lang w:eastAsia="x-none"/>
        </w:rPr>
        <w:t xml:space="preserve">los </w:t>
      </w:r>
      <w:r w:rsidR="003C021B">
        <w:rPr>
          <w:rFonts w:ascii="Arial" w:eastAsia="Times New Roman" w:hAnsi="Arial" w:cs="Arial"/>
          <w:sz w:val="24"/>
          <w:szCs w:val="24"/>
          <w:lang w:eastAsia="x-none"/>
        </w:rPr>
        <w:t>concepto</w:t>
      </w:r>
      <w:r w:rsidR="00150EAF">
        <w:rPr>
          <w:rFonts w:ascii="Arial" w:eastAsia="Times New Roman" w:hAnsi="Arial" w:cs="Arial"/>
          <w:sz w:val="24"/>
          <w:szCs w:val="24"/>
          <w:lang w:eastAsia="x-none"/>
        </w:rPr>
        <w:t>s</w:t>
      </w:r>
      <w:r w:rsidR="003C021B">
        <w:rPr>
          <w:rFonts w:ascii="Arial" w:eastAsia="Times New Roman" w:hAnsi="Arial" w:cs="Arial"/>
          <w:sz w:val="24"/>
          <w:szCs w:val="24"/>
          <w:lang w:eastAsia="x-none"/>
        </w:rPr>
        <w:t xml:space="preserve"> de “frutos” y </w:t>
      </w:r>
      <w:r w:rsidR="00150EAF">
        <w:rPr>
          <w:rFonts w:ascii="Arial" w:eastAsia="Times New Roman" w:hAnsi="Arial" w:cs="Arial"/>
          <w:sz w:val="24"/>
          <w:szCs w:val="24"/>
          <w:lang w:eastAsia="x-none"/>
        </w:rPr>
        <w:t xml:space="preserve">de </w:t>
      </w:r>
      <w:r w:rsidR="003C021B">
        <w:rPr>
          <w:rFonts w:ascii="Arial" w:eastAsia="Times New Roman" w:hAnsi="Arial" w:cs="Arial"/>
          <w:sz w:val="24"/>
          <w:szCs w:val="24"/>
          <w:lang w:eastAsia="x-none"/>
        </w:rPr>
        <w:t>accesión</w:t>
      </w:r>
      <w:r w:rsidR="00150EAF">
        <w:rPr>
          <w:rFonts w:ascii="Arial" w:eastAsia="Times New Roman" w:hAnsi="Arial" w:cs="Arial"/>
          <w:sz w:val="24"/>
          <w:szCs w:val="24"/>
          <w:lang w:eastAsia="x-none"/>
        </w:rPr>
        <w:t>,</w:t>
      </w:r>
      <w:r w:rsidR="003C021B">
        <w:rPr>
          <w:rFonts w:ascii="Arial" w:eastAsia="Times New Roman" w:hAnsi="Arial" w:cs="Arial"/>
          <w:sz w:val="24"/>
          <w:szCs w:val="24"/>
          <w:lang w:eastAsia="x-none"/>
        </w:rPr>
        <w:t xml:space="preserve"> como forma de adquirir la propiedad de </w:t>
      </w:r>
      <w:proofErr w:type="gramStart"/>
      <w:r w:rsidR="003C021B">
        <w:rPr>
          <w:rFonts w:ascii="Arial" w:eastAsia="Times New Roman" w:hAnsi="Arial" w:cs="Arial"/>
          <w:sz w:val="24"/>
          <w:szCs w:val="24"/>
          <w:lang w:eastAsia="x-none"/>
        </w:rPr>
        <w:t>los mismos</w:t>
      </w:r>
      <w:proofErr w:type="gramEnd"/>
      <w:r w:rsidR="003C021B">
        <w:rPr>
          <w:rFonts w:ascii="Arial" w:eastAsia="Times New Roman" w:hAnsi="Arial" w:cs="Arial"/>
          <w:sz w:val="24"/>
          <w:szCs w:val="24"/>
          <w:lang w:eastAsia="x-none"/>
        </w:rPr>
        <w:t xml:space="preserve">: </w:t>
      </w:r>
    </w:p>
    <w:p w14:paraId="3FE66CA4" w14:textId="77777777" w:rsidR="003C021B" w:rsidRDefault="003C021B" w:rsidP="00D1660E">
      <w:pPr>
        <w:spacing w:after="0" w:line="240" w:lineRule="auto"/>
        <w:jc w:val="both"/>
        <w:rPr>
          <w:rFonts w:ascii="Arial" w:eastAsia="Times New Roman" w:hAnsi="Arial" w:cs="Arial"/>
          <w:sz w:val="24"/>
          <w:szCs w:val="24"/>
          <w:lang w:eastAsia="x-none"/>
        </w:rPr>
      </w:pPr>
    </w:p>
    <w:p w14:paraId="05E2AE97" w14:textId="77777777" w:rsidR="003C021B" w:rsidRPr="003C021B" w:rsidRDefault="003C021B" w:rsidP="003C021B">
      <w:pPr>
        <w:spacing w:after="0" w:line="240" w:lineRule="auto"/>
        <w:ind w:left="567"/>
        <w:jc w:val="both"/>
        <w:rPr>
          <w:rFonts w:ascii="Arial" w:eastAsia="Times New Roman" w:hAnsi="Arial" w:cs="Arial"/>
          <w:i/>
          <w:lang w:eastAsia="x-none"/>
        </w:rPr>
      </w:pPr>
      <w:r w:rsidRPr="003C021B">
        <w:rPr>
          <w:rFonts w:ascii="Arial" w:eastAsia="Times New Roman" w:hAnsi="Arial" w:cs="Arial"/>
          <w:i/>
          <w:lang w:eastAsia="x-none"/>
        </w:rPr>
        <w:t>“A</w:t>
      </w:r>
      <w:r>
        <w:rPr>
          <w:rFonts w:ascii="Arial" w:eastAsia="Times New Roman" w:hAnsi="Arial" w:cs="Arial"/>
          <w:i/>
          <w:lang w:eastAsia="x-none"/>
        </w:rPr>
        <w:t xml:space="preserve">rtículo </w:t>
      </w:r>
      <w:r w:rsidRPr="003C021B">
        <w:rPr>
          <w:rFonts w:ascii="Arial" w:eastAsia="Times New Roman" w:hAnsi="Arial" w:cs="Arial"/>
          <w:i/>
          <w:lang w:eastAsia="x-none"/>
        </w:rPr>
        <w:t xml:space="preserve">717. Se llaman </w:t>
      </w:r>
      <w:r w:rsidRPr="003C021B">
        <w:rPr>
          <w:rFonts w:ascii="Arial" w:eastAsia="Times New Roman" w:hAnsi="Arial" w:cs="Arial"/>
          <w:i/>
          <w:u w:val="single"/>
          <w:lang w:eastAsia="x-none"/>
        </w:rPr>
        <w:t>frutos civiles</w:t>
      </w:r>
      <w:r w:rsidRPr="003C021B">
        <w:rPr>
          <w:rFonts w:ascii="Arial" w:eastAsia="Times New Roman" w:hAnsi="Arial" w:cs="Arial"/>
          <w:i/>
          <w:lang w:eastAsia="x-none"/>
        </w:rPr>
        <w:t xml:space="preserve"> los precios, pensiones o cánones de arrendamiento o censo, </w:t>
      </w:r>
      <w:r w:rsidRPr="003C021B">
        <w:rPr>
          <w:rFonts w:ascii="Arial" w:eastAsia="Times New Roman" w:hAnsi="Arial" w:cs="Arial"/>
          <w:i/>
          <w:u w:val="single"/>
          <w:lang w:eastAsia="x-none"/>
        </w:rPr>
        <w:t>y los intereses de capitales exigibles</w:t>
      </w:r>
      <w:r w:rsidRPr="003C021B">
        <w:rPr>
          <w:rFonts w:ascii="Arial" w:eastAsia="Times New Roman" w:hAnsi="Arial" w:cs="Arial"/>
          <w:i/>
          <w:lang w:eastAsia="x-none"/>
        </w:rPr>
        <w:t>, o impuestos a fondo perdido.</w:t>
      </w:r>
    </w:p>
    <w:p w14:paraId="6450969E" w14:textId="77777777" w:rsidR="003C021B" w:rsidRPr="003C021B" w:rsidRDefault="003C021B" w:rsidP="003C021B">
      <w:pPr>
        <w:spacing w:after="0" w:line="240" w:lineRule="auto"/>
        <w:ind w:left="567"/>
        <w:jc w:val="both"/>
        <w:rPr>
          <w:rFonts w:ascii="Arial" w:eastAsia="Times New Roman" w:hAnsi="Arial" w:cs="Arial"/>
          <w:i/>
          <w:lang w:eastAsia="x-none"/>
        </w:rPr>
      </w:pPr>
    </w:p>
    <w:p w14:paraId="02AF1B58" w14:textId="77777777" w:rsidR="003C021B" w:rsidRPr="003C021B" w:rsidRDefault="003C021B" w:rsidP="003C021B">
      <w:pPr>
        <w:spacing w:after="0" w:line="240" w:lineRule="auto"/>
        <w:ind w:left="567"/>
        <w:jc w:val="both"/>
        <w:rPr>
          <w:rFonts w:ascii="Arial" w:eastAsia="Times New Roman" w:hAnsi="Arial" w:cs="Arial"/>
          <w:i/>
          <w:lang w:eastAsia="x-none"/>
        </w:rPr>
      </w:pPr>
      <w:r w:rsidRPr="003C021B">
        <w:rPr>
          <w:rFonts w:ascii="Arial" w:eastAsia="Times New Roman" w:hAnsi="Arial" w:cs="Arial"/>
          <w:i/>
          <w:lang w:eastAsia="x-none"/>
        </w:rPr>
        <w:t>Los frutos civiles se llaman pendientes mientras se deben; y percibidos desde que se cobran”.</w:t>
      </w:r>
    </w:p>
    <w:p w14:paraId="12B8C0AF" w14:textId="77777777" w:rsidR="003C021B" w:rsidRPr="003C021B" w:rsidRDefault="003C021B" w:rsidP="003C021B">
      <w:pPr>
        <w:spacing w:after="0" w:line="240" w:lineRule="auto"/>
        <w:ind w:left="567"/>
        <w:jc w:val="both"/>
        <w:rPr>
          <w:rFonts w:ascii="Arial" w:eastAsia="Times New Roman" w:hAnsi="Arial" w:cs="Arial"/>
          <w:i/>
          <w:lang w:eastAsia="x-none"/>
        </w:rPr>
      </w:pPr>
    </w:p>
    <w:p w14:paraId="54C4B884" w14:textId="77777777" w:rsidR="00ED5BAE" w:rsidRDefault="003C021B" w:rsidP="003C021B">
      <w:pPr>
        <w:spacing w:after="0" w:line="240" w:lineRule="auto"/>
        <w:ind w:left="567"/>
        <w:jc w:val="both"/>
        <w:rPr>
          <w:rFonts w:ascii="Arial" w:eastAsia="Times New Roman" w:hAnsi="Arial" w:cs="Arial"/>
          <w:sz w:val="24"/>
          <w:szCs w:val="24"/>
          <w:lang w:eastAsia="x-none"/>
        </w:rPr>
      </w:pPr>
      <w:r w:rsidRPr="003C021B">
        <w:rPr>
          <w:rFonts w:ascii="Arial" w:eastAsia="Times New Roman" w:hAnsi="Arial" w:cs="Arial"/>
          <w:i/>
          <w:lang w:eastAsia="x-none"/>
        </w:rPr>
        <w:t>“A</w:t>
      </w:r>
      <w:r>
        <w:rPr>
          <w:rFonts w:ascii="Arial" w:eastAsia="Times New Roman" w:hAnsi="Arial" w:cs="Arial"/>
          <w:i/>
          <w:lang w:eastAsia="x-none"/>
        </w:rPr>
        <w:t xml:space="preserve">rtículo </w:t>
      </w:r>
      <w:r w:rsidRPr="003C021B">
        <w:rPr>
          <w:rFonts w:ascii="Arial" w:eastAsia="Times New Roman" w:hAnsi="Arial" w:cs="Arial"/>
          <w:i/>
          <w:lang w:eastAsia="x-none"/>
        </w:rPr>
        <w:t xml:space="preserve">713. La accesión es un modo de adquirir por el cual </w:t>
      </w:r>
      <w:r w:rsidRPr="003C021B">
        <w:rPr>
          <w:rFonts w:ascii="Arial" w:eastAsia="Times New Roman" w:hAnsi="Arial" w:cs="Arial"/>
          <w:i/>
          <w:u w:val="single"/>
          <w:lang w:eastAsia="x-none"/>
        </w:rPr>
        <w:t>el dueño de una cosa pasa a serlo de lo que ella produce</w:t>
      </w:r>
      <w:r w:rsidRPr="003C021B">
        <w:rPr>
          <w:rFonts w:ascii="Arial" w:eastAsia="Times New Roman" w:hAnsi="Arial" w:cs="Arial"/>
          <w:i/>
          <w:lang w:eastAsia="x-none"/>
        </w:rPr>
        <w:t xml:space="preserve"> o de lo que se junta a ella. </w:t>
      </w:r>
      <w:r w:rsidRPr="003C021B">
        <w:rPr>
          <w:rFonts w:ascii="Arial" w:eastAsia="Times New Roman" w:hAnsi="Arial" w:cs="Arial"/>
          <w:i/>
          <w:u w:val="single"/>
          <w:lang w:eastAsia="x-none"/>
        </w:rPr>
        <w:t>Los productos de las cosas son frutos</w:t>
      </w:r>
      <w:r w:rsidRPr="003C021B">
        <w:rPr>
          <w:rFonts w:ascii="Arial" w:eastAsia="Times New Roman" w:hAnsi="Arial" w:cs="Arial"/>
          <w:i/>
          <w:lang w:eastAsia="x-none"/>
        </w:rPr>
        <w:t xml:space="preserve"> naturales </w:t>
      </w:r>
      <w:r w:rsidRPr="003C021B">
        <w:rPr>
          <w:rFonts w:ascii="Arial" w:eastAsia="Times New Roman" w:hAnsi="Arial" w:cs="Arial"/>
          <w:i/>
          <w:u w:val="single"/>
          <w:lang w:eastAsia="x-none"/>
        </w:rPr>
        <w:t>o civiles</w:t>
      </w:r>
      <w:r w:rsidRPr="003C021B">
        <w:rPr>
          <w:rFonts w:ascii="Arial" w:eastAsia="Times New Roman" w:hAnsi="Arial" w:cs="Arial"/>
          <w:i/>
          <w:lang w:eastAsia="x-none"/>
        </w:rPr>
        <w:t>”.</w:t>
      </w:r>
      <w:r>
        <w:rPr>
          <w:rFonts w:ascii="Arial" w:eastAsia="Times New Roman" w:hAnsi="Arial" w:cs="Arial"/>
          <w:sz w:val="24"/>
          <w:szCs w:val="24"/>
          <w:lang w:eastAsia="x-none"/>
        </w:rPr>
        <w:t xml:space="preserve"> </w:t>
      </w:r>
      <w:r w:rsidR="001C3E43" w:rsidRPr="001C3E43">
        <w:rPr>
          <w:rFonts w:ascii="Arial" w:eastAsia="Times New Roman" w:hAnsi="Arial" w:cs="Arial"/>
          <w:lang w:eastAsia="x-none"/>
        </w:rPr>
        <w:t>(Resalta la Sala).</w:t>
      </w:r>
    </w:p>
    <w:p w14:paraId="19E7809D" w14:textId="77777777" w:rsidR="003C021B" w:rsidRDefault="003C021B" w:rsidP="00D1660E">
      <w:pPr>
        <w:spacing w:after="0" w:line="240" w:lineRule="auto"/>
        <w:jc w:val="both"/>
        <w:rPr>
          <w:rFonts w:ascii="Arial" w:eastAsia="Times New Roman" w:hAnsi="Arial" w:cs="Arial"/>
          <w:sz w:val="24"/>
          <w:szCs w:val="24"/>
          <w:lang w:eastAsia="x-none"/>
        </w:rPr>
      </w:pPr>
    </w:p>
    <w:p w14:paraId="613DC6A6" w14:textId="77777777" w:rsidR="003C021B" w:rsidRDefault="003C021B"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La combinación de estas dos normas permite inferir, claramente, que como el derecho a recibir una suma de dinero (capital) que debe ser pagada por otra persona, es un bien o cosa incorporal, el propietario de ese derecho</w:t>
      </w:r>
      <w:r w:rsidR="001C3E43">
        <w:rPr>
          <w:rFonts w:ascii="Arial" w:eastAsia="Times New Roman" w:hAnsi="Arial" w:cs="Arial"/>
          <w:sz w:val="24"/>
          <w:szCs w:val="24"/>
          <w:lang w:eastAsia="x-none"/>
        </w:rPr>
        <w:t xml:space="preserve"> lo es </w:t>
      </w:r>
      <w:r>
        <w:rPr>
          <w:rFonts w:ascii="Arial" w:eastAsia="Times New Roman" w:hAnsi="Arial" w:cs="Arial"/>
          <w:sz w:val="24"/>
          <w:szCs w:val="24"/>
          <w:lang w:eastAsia="x-none"/>
        </w:rPr>
        <w:t xml:space="preserve">también, en virtud de la accesión, de los intereses que </w:t>
      </w:r>
      <w:r w:rsidR="00A72750">
        <w:rPr>
          <w:rFonts w:ascii="Arial" w:eastAsia="Times New Roman" w:hAnsi="Arial" w:cs="Arial"/>
          <w:sz w:val="24"/>
          <w:szCs w:val="24"/>
          <w:lang w:eastAsia="x-none"/>
        </w:rPr>
        <w:t xml:space="preserve">dicho </w:t>
      </w:r>
      <w:r>
        <w:rPr>
          <w:rFonts w:ascii="Arial" w:eastAsia="Times New Roman" w:hAnsi="Arial" w:cs="Arial"/>
          <w:sz w:val="24"/>
          <w:szCs w:val="24"/>
          <w:lang w:eastAsia="x-none"/>
        </w:rPr>
        <w:t xml:space="preserve">capital </w:t>
      </w:r>
      <w:r w:rsidR="001C3E43">
        <w:rPr>
          <w:rFonts w:ascii="Arial" w:eastAsia="Times New Roman" w:hAnsi="Arial" w:cs="Arial"/>
          <w:sz w:val="24"/>
          <w:szCs w:val="24"/>
          <w:lang w:eastAsia="x-none"/>
        </w:rPr>
        <w:t xml:space="preserve">haya </w:t>
      </w:r>
      <w:r>
        <w:rPr>
          <w:rFonts w:ascii="Arial" w:eastAsia="Times New Roman" w:hAnsi="Arial" w:cs="Arial"/>
          <w:sz w:val="24"/>
          <w:szCs w:val="24"/>
          <w:lang w:eastAsia="x-none"/>
        </w:rPr>
        <w:t>produ</w:t>
      </w:r>
      <w:r w:rsidR="001C3E43">
        <w:rPr>
          <w:rFonts w:ascii="Arial" w:eastAsia="Times New Roman" w:hAnsi="Arial" w:cs="Arial"/>
          <w:sz w:val="24"/>
          <w:szCs w:val="24"/>
          <w:lang w:eastAsia="x-none"/>
        </w:rPr>
        <w:t xml:space="preserve">cido y produzca en el futuro. </w:t>
      </w:r>
      <w:r>
        <w:rPr>
          <w:rFonts w:ascii="Arial" w:eastAsia="Times New Roman" w:hAnsi="Arial" w:cs="Arial"/>
          <w:sz w:val="24"/>
          <w:szCs w:val="24"/>
          <w:lang w:eastAsia="x-none"/>
        </w:rPr>
        <w:t>Por la misma razón, la cesión o enajenación de ese crédito o derecho personal conlleva la transferencia del derecho a cobrar y percibir los intereses, a menos que se pacte expresamente lo contrario, es decir, que el cedente se reserve o retenga explícitamente la propiedad sobre</w:t>
      </w:r>
      <w:r w:rsidR="001C3E43">
        <w:rPr>
          <w:rFonts w:ascii="Arial" w:eastAsia="Times New Roman" w:hAnsi="Arial" w:cs="Arial"/>
          <w:sz w:val="24"/>
          <w:szCs w:val="24"/>
          <w:lang w:eastAsia="x-none"/>
        </w:rPr>
        <w:t xml:space="preserve"> tales réditos</w:t>
      </w:r>
      <w:r>
        <w:rPr>
          <w:rFonts w:ascii="Arial" w:eastAsia="Times New Roman" w:hAnsi="Arial" w:cs="Arial"/>
          <w:sz w:val="24"/>
          <w:szCs w:val="24"/>
          <w:lang w:eastAsia="x-none"/>
        </w:rPr>
        <w:t xml:space="preserve">. </w:t>
      </w:r>
    </w:p>
    <w:p w14:paraId="19FAB050" w14:textId="77777777" w:rsidR="001C3E43" w:rsidRDefault="001C3E43" w:rsidP="00D1660E">
      <w:pPr>
        <w:spacing w:after="0" w:line="240" w:lineRule="auto"/>
        <w:jc w:val="both"/>
        <w:rPr>
          <w:rFonts w:ascii="Arial" w:eastAsia="Times New Roman" w:hAnsi="Arial" w:cs="Arial"/>
          <w:sz w:val="24"/>
          <w:szCs w:val="24"/>
          <w:lang w:eastAsia="x-none"/>
        </w:rPr>
      </w:pPr>
    </w:p>
    <w:p w14:paraId="414AB704" w14:textId="77777777" w:rsidR="001C3E43" w:rsidRDefault="00A72750"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Si lo anterior es así desde el punto de vista de los bienes, d</w:t>
      </w:r>
      <w:r w:rsidR="001C3E43">
        <w:rPr>
          <w:rFonts w:ascii="Arial" w:eastAsia="Times New Roman" w:hAnsi="Arial" w:cs="Arial"/>
          <w:sz w:val="24"/>
          <w:szCs w:val="24"/>
          <w:lang w:eastAsia="x-none"/>
        </w:rPr>
        <w:t xml:space="preserve">esde </w:t>
      </w:r>
      <w:r>
        <w:rPr>
          <w:rFonts w:ascii="Arial" w:eastAsia="Times New Roman" w:hAnsi="Arial" w:cs="Arial"/>
          <w:sz w:val="24"/>
          <w:szCs w:val="24"/>
          <w:lang w:eastAsia="x-none"/>
        </w:rPr>
        <w:t xml:space="preserve">la perspectiva de </w:t>
      </w:r>
      <w:r w:rsidR="001C3E43">
        <w:rPr>
          <w:rFonts w:ascii="Arial" w:eastAsia="Times New Roman" w:hAnsi="Arial" w:cs="Arial"/>
          <w:sz w:val="24"/>
          <w:szCs w:val="24"/>
          <w:lang w:eastAsia="x-none"/>
        </w:rPr>
        <w:t>las obligaciones</w:t>
      </w:r>
      <w:r>
        <w:rPr>
          <w:rFonts w:ascii="Arial" w:eastAsia="Times New Roman" w:hAnsi="Arial" w:cs="Arial"/>
          <w:sz w:val="24"/>
          <w:szCs w:val="24"/>
          <w:lang w:eastAsia="x-none"/>
        </w:rPr>
        <w:t xml:space="preserve"> se llega a la misma </w:t>
      </w:r>
      <w:r w:rsidR="001C3E43">
        <w:rPr>
          <w:rFonts w:ascii="Arial" w:eastAsia="Times New Roman" w:hAnsi="Arial" w:cs="Arial"/>
          <w:sz w:val="24"/>
          <w:szCs w:val="24"/>
          <w:lang w:eastAsia="x-none"/>
        </w:rPr>
        <w:t xml:space="preserve">conclusión. </w:t>
      </w:r>
    </w:p>
    <w:p w14:paraId="6A5BF901" w14:textId="77777777" w:rsidR="001C3E43" w:rsidRDefault="001C3E43" w:rsidP="00D1660E">
      <w:pPr>
        <w:spacing w:after="0" w:line="240" w:lineRule="auto"/>
        <w:jc w:val="both"/>
        <w:rPr>
          <w:rFonts w:ascii="Arial" w:eastAsia="Times New Roman" w:hAnsi="Arial" w:cs="Arial"/>
          <w:sz w:val="24"/>
          <w:szCs w:val="24"/>
          <w:lang w:eastAsia="x-none"/>
        </w:rPr>
      </w:pPr>
    </w:p>
    <w:p w14:paraId="656C926C" w14:textId="77777777" w:rsidR="004C4985" w:rsidRDefault="001C3E43"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primer lugar, </w:t>
      </w:r>
      <w:r w:rsidR="004C4985">
        <w:rPr>
          <w:rFonts w:ascii="Arial" w:eastAsia="Times New Roman" w:hAnsi="Arial" w:cs="Arial"/>
          <w:sz w:val="24"/>
          <w:szCs w:val="24"/>
          <w:lang w:eastAsia="x-none"/>
        </w:rPr>
        <w:t xml:space="preserve">y dado que el contrato de obra celebrado entre </w:t>
      </w:r>
      <w:proofErr w:type="spellStart"/>
      <w:r w:rsidR="004C4985">
        <w:rPr>
          <w:rFonts w:ascii="Arial" w:eastAsia="Times New Roman" w:hAnsi="Arial" w:cs="Arial"/>
          <w:sz w:val="24"/>
          <w:szCs w:val="24"/>
          <w:lang w:eastAsia="x-none"/>
        </w:rPr>
        <w:t>Fonade</w:t>
      </w:r>
      <w:proofErr w:type="spellEnd"/>
      <w:r w:rsidR="004C4985">
        <w:rPr>
          <w:rFonts w:ascii="Arial" w:eastAsia="Times New Roman" w:hAnsi="Arial" w:cs="Arial"/>
          <w:sz w:val="24"/>
          <w:szCs w:val="24"/>
          <w:lang w:eastAsia="x-none"/>
        </w:rPr>
        <w:t xml:space="preserve"> y las sociedades integrantes del Consorcio CMS Cárceles</w:t>
      </w:r>
      <w:r w:rsidR="004C4985" w:rsidRPr="004C4985">
        <w:rPr>
          <w:rFonts w:ascii="Arial" w:eastAsia="Times New Roman" w:hAnsi="Arial" w:cs="Arial"/>
          <w:sz w:val="24"/>
          <w:szCs w:val="24"/>
          <w:lang w:eastAsia="x-none"/>
        </w:rPr>
        <w:t xml:space="preserve"> </w:t>
      </w:r>
      <w:r w:rsidR="004C4985">
        <w:rPr>
          <w:rFonts w:ascii="Arial" w:eastAsia="Times New Roman" w:hAnsi="Arial" w:cs="Arial"/>
          <w:sz w:val="24"/>
          <w:szCs w:val="24"/>
          <w:lang w:eastAsia="x-none"/>
        </w:rPr>
        <w:t>tiene naturaleza comercial</w:t>
      </w:r>
      <w:r w:rsidR="00A72750">
        <w:rPr>
          <w:rStyle w:val="Refdenotaalpie"/>
          <w:rFonts w:ascii="Arial" w:eastAsia="Times New Roman" w:hAnsi="Arial" w:cs="Arial"/>
          <w:sz w:val="24"/>
          <w:szCs w:val="24"/>
          <w:lang w:eastAsia="x-none"/>
        </w:rPr>
        <w:footnoteReference w:id="20"/>
      </w:r>
      <w:r w:rsidR="007A2CBD">
        <w:rPr>
          <w:rFonts w:ascii="Arial" w:eastAsia="Times New Roman" w:hAnsi="Arial" w:cs="Arial"/>
          <w:sz w:val="24"/>
          <w:szCs w:val="24"/>
          <w:lang w:eastAsia="x-none"/>
        </w:rPr>
        <w:t xml:space="preserve"> (</w:t>
      </w:r>
      <w:r w:rsidR="004C4985">
        <w:rPr>
          <w:rFonts w:ascii="Arial" w:eastAsia="Times New Roman" w:hAnsi="Arial" w:cs="Arial"/>
          <w:sz w:val="24"/>
          <w:szCs w:val="24"/>
          <w:lang w:eastAsia="x-none"/>
        </w:rPr>
        <w:t>además de ser un contrato estatal</w:t>
      </w:r>
      <w:r w:rsidR="007A2CBD">
        <w:rPr>
          <w:rFonts w:ascii="Arial" w:eastAsia="Times New Roman" w:hAnsi="Arial" w:cs="Arial"/>
          <w:sz w:val="24"/>
          <w:szCs w:val="24"/>
          <w:lang w:eastAsia="x-none"/>
        </w:rPr>
        <w:t xml:space="preserve">), </w:t>
      </w:r>
      <w:r w:rsidR="004C4985">
        <w:rPr>
          <w:rFonts w:ascii="Arial" w:eastAsia="Times New Roman" w:hAnsi="Arial" w:cs="Arial"/>
          <w:sz w:val="24"/>
          <w:szCs w:val="24"/>
          <w:lang w:eastAsia="x-none"/>
        </w:rPr>
        <w:t xml:space="preserve">es pertinente mencionar lo previsto en el artículo </w:t>
      </w:r>
      <w:r w:rsidR="00A72750">
        <w:rPr>
          <w:rFonts w:ascii="Arial" w:eastAsia="Times New Roman" w:hAnsi="Arial" w:cs="Arial"/>
          <w:sz w:val="24"/>
          <w:szCs w:val="24"/>
          <w:lang w:eastAsia="x-none"/>
        </w:rPr>
        <w:t xml:space="preserve">65 </w:t>
      </w:r>
      <w:r w:rsidR="004C4985">
        <w:rPr>
          <w:rFonts w:ascii="Arial" w:eastAsia="Times New Roman" w:hAnsi="Arial" w:cs="Arial"/>
          <w:sz w:val="24"/>
          <w:szCs w:val="24"/>
          <w:lang w:eastAsia="x-none"/>
        </w:rPr>
        <w:t>de la Ley 45 de 1990</w:t>
      </w:r>
      <w:r w:rsidR="007A2CBD">
        <w:rPr>
          <w:rStyle w:val="Refdenotaalpie"/>
          <w:rFonts w:ascii="Arial" w:eastAsia="Times New Roman" w:hAnsi="Arial" w:cs="Arial"/>
          <w:sz w:val="24"/>
          <w:szCs w:val="24"/>
          <w:lang w:eastAsia="x-none"/>
        </w:rPr>
        <w:footnoteReference w:id="21"/>
      </w:r>
      <w:r w:rsidR="00A72750">
        <w:rPr>
          <w:rFonts w:ascii="Arial" w:eastAsia="Times New Roman" w:hAnsi="Arial" w:cs="Arial"/>
          <w:sz w:val="24"/>
          <w:szCs w:val="24"/>
          <w:lang w:eastAsia="x-none"/>
        </w:rPr>
        <w:t>:</w:t>
      </w:r>
      <w:r w:rsidR="004C4985">
        <w:rPr>
          <w:rFonts w:ascii="Arial" w:eastAsia="Times New Roman" w:hAnsi="Arial" w:cs="Arial"/>
          <w:sz w:val="24"/>
          <w:szCs w:val="24"/>
          <w:lang w:eastAsia="x-none"/>
        </w:rPr>
        <w:t xml:space="preserve">  </w:t>
      </w:r>
    </w:p>
    <w:p w14:paraId="113A2B21" w14:textId="77777777" w:rsidR="004C4985" w:rsidRDefault="004C4985" w:rsidP="00D1660E">
      <w:pPr>
        <w:spacing w:after="0" w:line="240" w:lineRule="auto"/>
        <w:jc w:val="both"/>
        <w:rPr>
          <w:rFonts w:ascii="Arial" w:eastAsia="Times New Roman" w:hAnsi="Arial" w:cs="Arial"/>
          <w:sz w:val="24"/>
          <w:szCs w:val="24"/>
          <w:lang w:eastAsia="x-none"/>
        </w:rPr>
      </w:pPr>
    </w:p>
    <w:p w14:paraId="7F95480F" w14:textId="77777777" w:rsidR="007A2CBD" w:rsidRPr="007A2CBD" w:rsidRDefault="007A2CBD" w:rsidP="007A2CBD">
      <w:pPr>
        <w:spacing w:after="0" w:line="240" w:lineRule="auto"/>
        <w:ind w:left="567"/>
        <w:jc w:val="both"/>
        <w:rPr>
          <w:rFonts w:ascii="Arial" w:eastAsia="Times New Roman" w:hAnsi="Arial" w:cs="Arial"/>
          <w:lang w:eastAsia="x-none"/>
        </w:rPr>
      </w:pPr>
      <w:r w:rsidRPr="007A2CBD">
        <w:rPr>
          <w:rFonts w:ascii="Arial" w:eastAsia="Times New Roman" w:hAnsi="Arial" w:cs="Arial"/>
          <w:lang w:eastAsia="x-none"/>
        </w:rPr>
        <w:lastRenderedPageBreak/>
        <w:t>“</w:t>
      </w:r>
      <w:r w:rsidRPr="007A2CBD">
        <w:rPr>
          <w:rFonts w:ascii="Arial" w:eastAsia="Times New Roman" w:hAnsi="Arial" w:cs="Arial"/>
          <w:i/>
          <w:lang w:eastAsia="x-none"/>
        </w:rPr>
        <w:t xml:space="preserve">Artículo 65. Causación de intereses de mora en las obligaciones dinerarias. </w:t>
      </w:r>
      <w:r w:rsidRPr="007A2CBD">
        <w:rPr>
          <w:rFonts w:ascii="Arial" w:eastAsia="Times New Roman" w:hAnsi="Arial" w:cs="Arial"/>
          <w:i/>
          <w:u w:val="single"/>
          <w:lang w:eastAsia="x-none"/>
        </w:rPr>
        <w:t>En las obligaciones mercantiles de carácter dinerario el deudor estará obligado a pagar intereses en caso de mora y a partir de ella</w:t>
      </w:r>
      <w:r w:rsidRPr="007A2CBD">
        <w:rPr>
          <w:rFonts w:ascii="Arial" w:eastAsia="Times New Roman" w:hAnsi="Arial" w:cs="Arial"/>
          <w:i/>
          <w:lang w:eastAsia="x-none"/>
        </w:rPr>
        <w:t>. Toda suma que se cobre al deudor como sanción por el simple retardo o incumplimiento del plazo de una obligación dineraria se tendrá como interés de mora, cualquiera sea su denominación</w:t>
      </w:r>
      <w:r w:rsidRPr="007A2CBD">
        <w:rPr>
          <w:rFonts w:ascii="Arial" w:eastAsia="Times New Roman" w:hAnsi="Arial" w:cs="Arial"/>
          <w:lang w:eastAsia="x-none"/>
        </w:rPr>
        <w:t>”.</w:t>
      </w:r>
    </w:p>
    <w:p w14:paraId="1CFA54B2" w14:textId="77777777" w:rsidR="007A2CBD" w:rsidRDefault="007A2CBD" w:rsidP="00D1660E">
      <w:pPr>
        <w:spacing w:after="0" w:line="240" w:lineRule="auto"/>
        <w:jc w:val="both"/>
        <w:rPr>
          <w:rFonts w:ascii="Arial" w:eastAsia="Times New Roman" w:hAnsi="Arial" w:cs="Arial"/>
          <w:sz w:val="24"/>
          <w:szCs w:val="24"/>
          <w:lang w:eastAsia="x-none"/>
        </w:rPr>
      </w:pPr>
    </w:p>
    <w:p w14:paraId="4A900435" w14:textId="77777777" w:rsidR="004C4985" w:rsidRDefault="007A2CBD"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norma transcrita corresponde a la aplicación, en el campo mercantil, de la regla general que </w:t>
      </w:r>
      <w:r w:rsidR="0064221D">
        <w:rPr>
          <w:rFonts w:ascii="Arial" w:eastAsia="Times New Roman" w:hAnsi="Arial" w:cs="Arial"/>
          <w:sz w:val="24"/>
          <w:szCs w:val="24"/>
          <w:lang w:eastAsia="x-none"/>
        </w:rPr>
        <w:t xml:space="preserve">contiene </w:t>
      </w:r>
      <w:r>
        <w:rPr>
          <w:rFonts w:ascii="Arial" w:eastAsia="Times New Roman" w:hAnsi="Arial" w:cs="Arial"/>
          <w:sz w:val="24"/>
          <w:szCs w:val="24"/>
          <w:lang w:eastAsia="x-none"/>
        </w:rPr>
        <w:t xml:space="preserve">el </w:t>
      </w:r>
      <w:r w:rsidR="004C4985">
        <w:rPr>
          <w:rFonts w:ascii="Arial" w:eastAsia="Times New Roman" w:hAnsi="Arial" w:cs="Arial"/>
          <w:sz w:val="24"/>
          <w:szCs w:val="24"/>
          <w:lang w:eastAsia="x-none"/>
        </w:rPr>
        <w:t>artículo 1617 del Código Civil</w:t>
      </w:r>
      <w:r>
        <w:rPr>
          <w:rFonts w:ascii="Arial" w:eastAsia="Times New Roman" w:hAnsi="Arial" w:cs="Arial"/>
          <w:sz w:val="24"/>
          <w:szCs w:val="24"/>
          <w:lang w:eastAsia="x-none"/>
        </w:rPr>
        <w:t xml:space="preserve">, en relación con la indemnización de los perjuicios </w:t>
      </w:r>
      <w:r w:rsidR="0064221D">
        <w:rPr>
          <w:rFonts w:ascii="Arial" w:eastAsia="Times New Roman" w:hAnsi="Arial" w:cs="Arial"/>
          <w:sz w:val="24"/>
          <w:szCs w:val="24"/>
          <w:lang w:eastAsia="x-none"/>
        </w:rPr>
        <w:t xml:space="preserve">causados por el incumplimiento de </w:t>
      </w:r>
      <w:r>
        <w:rPr>
          <w:rFonts w:ascii="Arial" w:eastAsia="Times New Roman" w:hAnsi="Arial" w:cs="Arial"/>
          <w:sz w:val="24"/>
          <w:szCs w:val="24"/>
          <w:lang w:eastAsia="x-none"/>
        </w:rPr>
        <w:t>obligaciones monetarias, así</w:t>
      </w:r>
      <w:r w:rsidR="004C4985">
        <w:rPr>
          <w:rFonts w:ascii="Arial" w:eastAsia="Times New Roman" w:hAnsi="Arial" w:cs="Arial"/>
          <w:sz w:val="24"/>
          <w:szCs w:val="24"/>
          <w:lang w:eastAsia="x-none"/>
        </w:rPr>
        <w:t xml:space="preserve">: </w:t>
      </w:r>
    </w:p>
    <w:p w14:paraId="11FE5367" w14:textId="77777777" w:rsidR="004C4985" w:rsidRDefault="004C4985" w:rsidP="00D1660E">
      <w:pPr>
        <w:spacing w:after="0" w:line="240" w:lineRule="auto"/>
        <w:jc w:val="both"/>
        <w:rPr>
          <w:rFonts w:ascii="Arial" w:eastAsia="Times New Roman" w:hAnsi="Arial" w:cs="Arial"/>
          <w:sz w:val="24"/>
          <w:szCs w:val="24"/>
          <w:lang w:eastAsia="x-none"/>
        </w:rPr>
      </w:pPr>
    </w:p>
    <w:p w14:paraId="64D24A57" w14:textId="77777777" w:rsidR="004C4985" w:rsidRPr="004C4985" w:rsidRDefault="004C4985" w:rsidP="004C4985">
      <w:pPr>
        <w:spacing w:after="0" w:line="240" w:lineRule="auto"/>
        <w:ind w:left="567"/>
        <w:jc w:val="both"/>
        <w:rPr>
          <w:rFonts w:ascii="Arial" w:eastAsia="Times New Roman" w:hAnsi="Arial" w:cs="Arial"/>
          <w:i/>
          <w:lang w:eastAsia="x-none"/>
        </w:rPr>
      </w:pPr>
      <w:r w:rsidRPr="004C4985">
        <w:rPr>
          <w:rFonts w:ascii="Arial" w:eastAsia="Times New Roman" w:hAnsi="Arial" w:cs="Arial"/>
          <w:i/>
          <w:lang w:eastAsia="x-none"/>
        </w:rPr>
        <w:t>“A</w:t>
      </w:r>
      <w:r>
        <w:rPr>
          <w:rFonts w:ascii="Arial" w:eastAsia="Times New Roman" w:hAnsi="Arial" w:cs="Arial"/>
          <w:i/>
          <w:lang w:eastAsia="x-none"/>
        </w:rPr>
        <w:t xml:space="preserve">rtículo </w:t>
      </w:r>
      <w:r w:rsidRPr="004C4985">
        <w:rPr>
          <w:rFonts w:ascii="Arial" w:eastAsia="Times New Roman" w:hAnsi="Arial" w:cs="Arial"/>
          <w:i/>
          <w:lang w:eastAsia="x-none"/>
        </w:rPr>
        <w:t xml:space="preserve">1617. Si la obligación es de pagar una cantidad de dinero, </w:t>
      </w:r>
      <w:r w:rsidRPr="007A2CBD">
        <w:rPr>
          <w:rFonts w:ascii="Arial" w:eastAsia="Times New Roman" w:hAnsi="Arial" w:cs="Arial"/>
          <w:i/>
          <w:u w:val="single"/>
          <w:lang w:eastAsia="x-none"/>
        </w:rPr>
        <w:t>la indemnización de perjuicios por la mora está sujeta a las reglas siguientes</w:t>
      </w:r>
      <w:r w:rsidRPr="004C4985">
        <w:rPr>
          <w:rFonts w:ascii="Arial" w:eastAsia="Times New Roman" w:hAnsi="Arial" w:cs="Arial"/>
          <w:i/>
          <w:lang w:eastAsia="x-none"/>
        </w:rPr>
        <w:t>:</w:t>
      </w:r>
    </w:p>
    <w:p w14:paraId="727AE716" w14:textId="77777777" w:rsidR="004C4985" w:rsidRPr="004C4985" w:rsidRDefault="004C4985" w:rsidP="004C4985">
      <w:pPr>
        <w:spacing w:after="0" w:line="240" w:lineRule="auto"/>
        <w:ind w:left="567"/>
        <w:jc w:val="both"/>
        <w:rPr>
          <w:rFonts w:ascii="Arial" w:eastAsia="Times New Roman" w:hAnsi="Arial" w:cs="Arial"/>
          <w:i/>
          <w:lang w:eastAsia="x-none"/>
        </w:rPr>
      </w:pPr>
    </w:p>
    <w:p w14:paraId="70001E04" w14:textId="77777777" w:rsidR="004C4985" w:rsidRPr="004C4985" w:rsidRDefault="004C4985" w:rsidP="004C4985">
      <w:pPr>
        <w:spacing w:after="0" w:line="240" w:lineRule="auto"/>
        <w:ind w:left="567"/>
        <w:jc w:val="both"/>
        <w:rPr>
          <w:rFonts w:ascii="Arial" w:eastAsia="Times New Roman" w:hAnsi="Arial" w:cs="Arial"/>
          <w:i/>
          <w:lang w:eastAsia="x-none"/>
        </w:rPr>
      </w:pPr>
      <w:r w:rsidRPr="004C4985">
        <w:rPr>
          <w:rFonts w:ascii="Arial" w:eastAsia="Times New Roman" w:hAnsi="Arial" w:cs="Arial"/>
          <w:i/>
          <w:lang w:eastAsia="x-none"/>
        </w:rPr>
        <w:t xml:space="preserve">1a.) Se siguen debiendo los intereses convencionales, si se ha pactado un interés superior al legal, </w:t>
      </w:r>
      <w:r w:rsidRPr="007A2CBD">
        <w:rPr>
          <w:rFonts w:ascii="Arial" w:eastAsia="Times New Roman" w:hAnsi="Arial" w:cs="Arial"/>
          <w:i/>
          <w:u w:val="single"/>
          <w:lang w:eastAsia="x-none"/>
        </w:rPr>
        <w:t>o empiezan a deberse los intereses legales, en el caso contrario</w:t>
      </w:r>
      <w:r w:rsidRPr="004C4985">
        <w:rPr>
          <w:rFonts w:ascii="Arial" w:eastAsia="Times New Roman" w:hAnsi="Arial" w:cs="Arial"/>
          <w:i/>
          <w:lang w:eastAsia="x-none"/>
        </w:rPr>
        <w:t xml:space="preserve">; </w:t>
      </w:r>
      <w:r w:rsidRPr="0064221D">
        <w:rPr>
          <w:rFonts w:ascii="Arial" w:eastAsia="Times New Roman" w:hAnsi="Arial" w:cs="Arial"/>
          <w:i/>
          <w:u w:val="single"/>
          <w:lang w:eastAsia="x-none"/>
        </w:rPr>
        <w:t>quedando, sin embargo, en su fuerza las disposiciones especiales que autoricen el cobro de los intereses corrientes en ciertos casos</w:t>
      </w:r>
      <w:r w:rsidRPr="004C4985">
        <w:rPr>
          <w:rFonts w:ascii="Arial" w:eastAsia="Times New Roman" w:hAnsi="Arial" w:cs="Arial"/>
          <w:i/>
          <w:lang w:eastAsia="x-none"/>
        </w:rPr>
        <w:t>.</w:t>
      </w:r>
    </w:p>
    <w:p w14:paraId="4F8C765D" w14:textId="77777777" w:rsidR="004C4985" w:rsidRPr="004C4985" w:rsidRDefault="004C4985" w:rsidP="004C4985">
      <w:pPr>
        <w:spacing w:after="0" w:line="240" w:lineRule="auto"/>
        <w:ind w:left="567"/>
        <w:jc w:val="both"/>
        <w:rPr>
          <w:rFonts w:ascii="Arial" w:eastAsia="Times New Roman" w:hAnsi="Arial" w:cs="Arial"/>
          <w:i/>
          <w:lang w:eastAsia="x-none"/>
        </w:rPr>
      </w:pPr>
    </w:p>
    <w:p w14:paraId="5AA5B1D0" w14:textId="77777777" w:rsidR="004C4985" w:rsidRPr="004C4985" w:rsidRDefault="004C4985" w:rsidP="004C4985">
      <w:pPr>
        <w:spacing w:after="0" w:line="240" w:lineRule="auto"/>
        <w:ind w:left="567"/>
        <w:jc w:val="both"/>
        <w:rPr>
          <w:rFonts w:ascii="Arial" w:eastAsia="Times New Roman" w:hAnsi="Arial" w:cs="Arial"/>
          <w:i/>
          <w:lang w:eastAsia="x-none"/>
        </w:rPr>
      </w:pPr>
      <w:r w:rsidRPr="004C4985">
        <w:rPr>
          <w:rFonts w:ascii="Arial" w:eastAsia="Times New Roman" w:hAnsi="Arial" w:cs="Arial"/>
          <w:i/>
          <w:lang w:eastAsia="x-none"/>
        </w:rPr>
        <w:t>El interés legal se fija en seis por ciento anual.</w:t>
      </w:r>
    </w:p>
    <w:p w14:paraId="21A36536" w14:textId="77777777" w:rsidR="004C4985" w:rsidRPr="004C4985" w:rsidRDefault="004C4985" w:rsidP="004C4985">
      <w:pPr>
        <w:spacing w:after="0" w:line="240" w:lineRule="auto"/>
        <w:ind w:left="567"/>
        <w:jc w:val="both"/>
        <w:rPr>
          <w:rFonts w:ascii="Arial" w:eastAsia="Times New Roman" w:hAnsi="Arial" w:cs="Arial"/>
          <w:i/>
          <w:lang w:eastAsia="x-none"/>
        </w:rPr>
      </w:pPr>
    </w:p>
    <w:p w14:paraId="146E8AA2" w14:textId="77777777" w:rsidR="004C4985" w:rsidRPr="004C4985" w:rsidRDefault="004C4985" w:rsidP="004C4985">
      <w:pPr>
        <w:spacing w:after="0" w:line="240" w:lineRule="auto"/>
        <w:ind w:left="567"/>
        <w:jc w:val="both"/>
        <w:rPr>
          <w:rFonts w:ascii="Arial" w:eastAsia="Times New Roman" w:hAnsi="Arial" w:cs="Arial"/>
          <w:i/>
          <w:lang w:eastAsia="x-none"/>
        </w:rPr>
      </w:pPr>
      <w:r w:rsidRPr="004C4985">
        <w:rPr>
          <w:rFonts w:ascii="Arial" w:eastAsia="Times New Roman" w:hAnsi="Arial" w:cs="Arial"/>
          <w:i/>
          <w:lang w:eastAsia="x-none"/>
        </w:rPr>
        <w:t xml:space="preserve">2a.) </w:t>
      </w:r>
      <w:r w:rsidRPr="0064221D">
        <w:rPr>
          <w:rFonts w:ascii="Arial" w:eastAsia="Times New Roman" w:hAnsi="Arial" w:cs="Arial"/>
          <w:i/>
          <w:u w:val="single"/>
          <w:lang w:eastAsia="x-none"/>
        </w:rPr>
        <w:t>El acreedor no tiene necesidad de justificar perjuicios cuando solo cobra intereses; basta el hecho del retardo</w:t>
      </w:r>
      <w:r w:rsidRPr="004C4985">
        <w:rPr>
          <w:rFonts w:ascii="Arial" w:eastAsia="Times New Roman" w:hAnsi="Arial" w:cs="Arial"/>
          <w:i/>
          <w:lang w:eastAsia="x-none"/>
        </w:rPr>
        <w:t>.</w:t>
      </w:r>
    </w:p>
    <w:p w14:paraId="6FC91D4C" w14:textId="77777777" w:rsidR="004C4985" w:rsidRPr="004C4985" w:rsidRDefault="004C4985" w:rsidP="004C4985">
      <w:pPr>
        <w:spacing w:after="0" w:line="240" w:lineRule="auto"/>
        <w:ind w:left="567"/>
        <w:jc w:val="both"/>
        <w:rPr>
          <w:rFonts w:ascii="Arial" w:eastAsia="Times New Roman" w:hAnsi="Arial" w:cs="Arial"/>
          <w:i/>
          <w:lang w:eastAsia="x-none"/>
        </w:rPr>
      </w:pPr>
    </w:p>
    <w:p w14:paraId="1175F282" w14:textId="77777777" w:rsidR="004C4985" w:rsidRPr="004C4985" w:rsidRDefault="004C4985" w:rsidP="004C4985">
      <w:pPr>
        <w:spacing w:after="0" w:line="240" w:lineRule="auto"/>
        <w:ind w:left="567"/>
        <w:jc w:val="both"/>
        <w:rPr>
          <w:rFonts w:ascii="Arial" w:eastAsia="Times New Roman" w:hAnsi="Arial" w:cs="Arial"/>
          <w:i/>
          <w:lang w:eastAsia="x-none"/>
        </w:rPr>
      </w:pPr>
      <w:r w:rsidRPr="004C4985">
        <w:rPr>
          <w:rFonts w:ascii="Arial" w:eastAsia="Times New Roman" w:hAnsi="Arial" w:cs="Arial"/>
          <w:i/>
          <w:lang w:eastAsia="x-none"/>
        </w:rPr>
        <w:t>3a.) Los intereses atrasados no producen interés.</w:t>
      </w:r>
    </w:p>
    <w:p w14:paraId="74E52F7A" w14:textId="77777777" w:rsidR="004C4985" w:rsidRPr="004C4985" w:rsidRDefault="004C4985" w:rsidP="004C4985">
      <w:pPr>
        <w:spacing w:after="0" w:line="240" w:lineRule="auto"/>
        <w:ind w:left="567"/>
        <w:jc w:val="both"/>
        <w:rPr>
          <w:rFonts w:ascii="Arial" w:eastAsia="Times New Roman" w:hAnsi="Arial" w:cs="Arial"/>
          <w:i/>
          <w:lang w:eastAsia="x-none"/>
        </w:rPr>
      </w:pPr>
    </w:p>
    <w:p w14:paraId="175B5BC0" w14:textId="77777777" w:rsidR="004C4985" w:rsidRPr="007A2CBD" w:rsidRDefault="004C4985" w:rsidP="004C4985">
      <w:pPr>
        <w:spacing w:after="0" w:line="240" w:lineRule="auto"/>
        <w:ind w:left="567"/>
        <w:jc w:val="both"/>
        <w:rPr>
          <w:rFonts w:ascii="Arial" w:eastAsia="Times New Roman" w:hAnsi="Arial" w:cs="Arial"/>
          <w:lang w:eastAsia="x-none"/>
        </w:rPr>
      </w:pPr>
      <w:r w:rsidRPr="004C4985">
        <w:rPr>
          <w:rFonts w:ascii="Arial" w:eastAsia="Times New Roman" w:hAnsi="Arial" w:cs="Arial"/>
          <w:i/>
          <w:lang w:eastAsia="x-none"/>
        </w:rPr>
        <w:t>4a.) La regla anterior se aplica a toda especie de rentas, cánones y pensiones periódicas”.</w:t>
      </w:r>
      <w:r w:rsidR="007A2CBD">
        <w:rPr>
          <w:rFonts w:ascii="Arial" w:eastAsia="Times New Roman" w:hAnsi="Arial" w:cs="Arial"/>
          <w:lang w:eastAsia="x-none"/>
        </w:rPr>
        <w:t xml:space="preserve"> (Subrayas ajenas al texto).</w:t>
      </w:r>
    </w:p>
    <w:p w14:paraId="26DB951E" w14:textId="77777777" w:rsidR="004C4985" w:rsidRDefault="004C4985" w:rsidP="00D1660E">
      <w:pPr>
        <w:spacing w:after="0" w:line="240" w:lineRule="auto"/>
        <w:jc w:val="both"/>
        <w:rPr>
          <w:rFonts w:ascii="Arial" w:eastAsia="Times New Roman" w:hAnsi="Arial" w:cs="Arial"/>
          <w:sz w:val="24"/>
          <w:szCs w:val="24"/>
          <w:lang w:eastAsia="x-none"/>
        </w:rPr>
      </w:pPr>
    </w:p>
    <w:p w14:paraId="50F4547F" w14:textId="77777777" w:rsidR="004C4985" w:rsidRDefault="007A2CBD"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Y en armonía con lo anterior, </w:t>
      </w:r>
      <w:r w:rsidR="001C3E43">
        <w:rPr>
          <w:rFonts w:ascii="Arial" w:eastAsia="Times New Roman" w:hAnsi="Arial" w:cs="Arial"/>
          <w:sz w:val="24"/>
          <w:szCs w:val="24"/>
          <w:lang w:eastAsia="x-none"/>
        </w:rPr>
        <w:t xml:space="preserve">el artículo 1649 </w:t>
      </w:r>
      <w:proofErr w:type="spellStart"/>
      <w:r w:rsidR="0064221D">
        <w:rPr>
          <w:rFonts w:ascii="Arial" w:eastAsia="Times New Roman" w:hAnsi="Arial" w:cs="Arial"/>
          <w:sz w:val="24"/>
          <w:szCs w:val="24"/>
          <w:lang w:eastAsia="x-none"/>
        </w:rPr>
        <w:t>ejusdem</w:t>
      </w:r>
      <w:proofErr w:type="spellEnd"/>
      <w:r w:rsidR="004C4985">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que se refiere </w:t>
      </w:r>
      <w:r w:rsidR="004C4985">
        <w:rPr>
          <w:rFonts w:ascii="Arial" w:eastAsia="Times New Roman" w:hAnsi="Arial" w:cs="Arial"/>
          <w:sz w:val="24"/>
          <w:szCs w:val="24"/>
          <w:lang w:eastAsia="x-none"/>
        </w:rPr>
        <w:t>a la forma como debe hacerse el pago de una obligación,</w:t>
      </w:r>
      <w:r w:rsidR="0064221D">
        <w:rPr>
          <w:rFonts w:ascii="Arial" w:eastAsia="Times New Roman" w:hAnsi="Arial" w:cs="Arial"/>
          <w:sz w:val="24"/>
          <w:szCs w:val="24"/>
          <w:lang w:eastAsia="x-none"/>
        </w:rPr>
        <w:t xml:space="preserve"> dispone</w:t>
      </w:r>
      <w:r w:rsidR="004C4985">
        <w:rPr>
          <w:rFonts w:ascii="Arial" w:eastAsia="Times New Roman" w:hAnsi="Arial" w:cs="Arial"/>
          <w:sz w:val="24"/>
          <w:szCs w:val="24"/>
          <w:lang w:eastAsia="x-none"/>
        </w:rPr>
        <w:t xml:space="preserve">: </w:t>
      </w:r>
    </w:p>
    <w:p w14:paraId="485A799B" w14:textId="77777777" w:rsidR="004C4985" w:rsidRDefault="004C4985" w:rsidP="00D1660E">
      <w:pPr>
        <w:spacing w:after="0" w:line="240" w:lineRule="auto"/>
        <w:jc w:val="both"/>
        <w:rPr>
          <w:rFonts w:ascii="Arial" w:eastAsia="Times New Roman" w:hAnsi="Arial" w:cs="Arial"/>
          <w:sz w:val="24"/>
          <w:szCs w:val="24"/>
          <w:lang w:eastAsia="x-none"/>
        </w:rPr>
      </w:pPr>
    </w:p>
    <w:p w14:paraId="51F8179C" w14:textId="77777777" w:rsidR="004C4985" w:rsidRPr="004C4985" w:rsidRDefault="004C4985" w:rsidP="004C4985">
      <w:pPr>
        <w:spacing w:after="0" w:line="240" w:lineRule="auto"/>
        <w:ind w:left="567"/>
        <w:jc w:val="both"/>
        <w:rPr>
          <w:rFonts w:ascii="Arial" w:eastAsia="Times New Roman" w:hAnsi="Arial" w:cs="Arial"/>
          <w:i/>
          <w:lang w:eastAsia="x-none"/>
        </w:rPr>
      </w:pPr>
      <w:r w:rsidRPr="004C4985">
        <w:rPr>
          <w:rFonts w:ascii="Arial" w:eastAsia="Times New Roman" w:hAnsi="Arial" w:cs="Arial"/>
          <w:i/>
          <w:lang w:eastAsia="x-none"/>
        </w:rPr>
        <w:t>“A</w:t>
      </w:r>
      <w:r>
        <w:rPr>
          <w:rFonts w:ascii="Arial" w:eastAsia="Times New Roman" w:hAnsi="Arial" w:cs="Arial"/>
          <w:i/>
          <w:lang w:eastAsia="x-none"/>
        </w:rPr>
        <w:t xml:space="preserve">rtículo </w:t>
      </w:r>
      <w:r w:rsidRPr="004C4985">
        <w:rPr>
          <w:rFonts w:ascii="Arial" w:eastAsia="Times New Roman" w:hAnsi="Arial" w:cs="Arial"/>
          <w:i/>
          <w:lang w:eastAsia="x-none"/>
        </w:rPr>
        <w:t>1649. El deudor no puede obligar al acreedor a que reciba por partes lo que se le deba, salvo el caso de convención contraria; y sin perjuicio de lo que dispongan las leyes en casos especiales.</w:t>
      </w:r>
    </w:p>
    <w:p w14:paraId="35AE8F85" w14:textId="77777777" w:rsidR="004C4985" w:rsidRPr="004C4985" w:rsidRDefault="004C4985" w:rsidP="004C4985">
      <w:pPr>
        <w:spacing w:after="0" w:line="240" w:lineRule="auto"/>
        <w:ind w:left="567"/>
        <w:jc w:val="both"/>
        <w:rPr>
          <w:rFonts w:ascii="Arial" w:eastAsia="Times New Roman" w:hAnsi="Arial" w:cs="Arial"/>
          <w:i/>
          <w:lang w:eastAsia="x-none"/>
        </w:rPr>
      </w:pPr>
    </w:p>
    <w:p w14:paraId="04C49E9D" w14:textId="77777777" w:rsidR="001C3E43" w:rsidRDefault="004C4985" w:rsidP="004C4985">
      <w:pPr>
        <w:spacing w:after="0" w:line="240" w:lineRule="auto"/>
        <w:ind w:left="567"/>
        <w:jc w:val="both"/>
        <w:rPr>
          <w:rFonts w:ascii="Arial" w:eastAsia="Times New Roman" w:hAnsi="Arial" w:cs="Arial"/>
          <w:sz w:val="24"/>
          <w:szCs w:val="24"/>
          <w:lang w:eastAsia="x-none"/>
        </w:rPr>
      </w:pPr>
      <w:r w:rsidRPr="004C4985">
        <w:rPr>
          <w:rFonts w:ascii="Arial" w:eastAsia="Times New Roman" w:hAnsi="Arial" w:cs="Arial"/>
          <w:i/>
          <w:u w:val="single"/>
          <w:lang w:eastAsia="x-none"/>
        </w:rPr>
        <w:t>El pago total de la deuda comprende el de los intereses e indemnizaciones que se deban</w:t>
      </w:r>
      <w:r w:rsidRPr="004C4985">
        <w:rPr>
          <w:rFonts w:ascii="Arial" w:eastAsia="Times New Roman" w:hAnsi="Arial" w:cs="Arial"/>
          <w:lang w:eastAsia="x-none"/>
        </w:rPr>
        <w:t>”. (Subrayamos).</w:t>
      </w:r>
      <w:r w:rsidRPr="004C4985">
        <w:rPr>
          <w:rFonts w:ascii="Arial" w:eastAsia="Times New Roman" w:hAnsi="Arial" w:cs="Arial"/>
          <w:i/>
          <w:lang w:eastAsia="x-none"/>
        </w:rPr>
        <w:t xml:space="preserve"> </w:t>
      </w:r>
    </w:p>
    <w:p w14:paraId="0605907B" w14:textId="77777777" w:rsidR="007A2CBD" w:rsidRDefault="007A2CBD" w:rsidP="00D1660E">
      <w:pPr>
        <w:spacing w:after="0" w:line="240" w:lineRule="auto"/>
        <w:jc w:val="both"/>
        <w:rPr>
          <w:rFonts w:ascii="Arial" w:eastAsia="Times New Roman" w:hAnsi="Arial" w:cs="Arial"/>
          <w:sz w:val="24"/>
          <w:szCs w:val="24"/>
          <w:lang w:eastAsia="x-none"/>
        </w:rPr>
      </w:pPr>
    </w:p>
    <w:p w14:paraId="1E846EF1" w14:textId="77777777" w:rsidR="004C4985" w:rsidRDefault="00C75E2E"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 todas las normas transcritas se concluye </w:t>
      </w:r>
      <w:r w:rsidR="0064221D">
        <w:rPr>
          <w:rFonts w:ascii="Arial" w:eastAsia="Times New Roman" w:hAnsi="Arial" w:cs="Arial"/>
          <w:sz w:val="24"/>
          <w:szCs w:val="24"/>
          <w:lang w:eastAsia="x-none"/>
        </w:rPr>
        <w:t xml:space="preserve">claramente </w:t>
      </w:r>
      <w:r>
        <w:rPr>
          <w:rFonts w:ascii="Arial" w:eastAsia="Times New Roman" w:hAnsi="Arial" w:cs="Arial"/>
          <w:sz w:val="24"/>
          <w:szCs w:val="24"/>
          <w:lang w:eastAsia="x-none"/>
        </w:rPr>
        <w:t>que</w:t>
      </w:r>
      <w:r w:rsidR="0064221D">
        <w:rPr>
          <w:rFonts w:ascii="Arial" w:eastAsia="Times New Roman" w:hAnsi="Arial" w:cs="Arial"/>
          <w:sz w:val="24"/>
          <w:szCs w:val="24"/>
          <w:lang w:eastAsia="x-none"/>
        </w:rPr>
        <w:t xml:space="preserve"> </w:t>
      </w:r>
      <w:r>
        <w:rPr>
          <w:rFonts w:ascii="Arial" w:eastAsia="Times New Roman" w:hAnsi="Arial" w:cs="Arial"/>
          <w:sz w:val="24"/>
          <w:szCs w:val="24"/>
          <w:lang w:eastAsia="x-none"/>
        </w:rPr>
        <w:t>los intereses constituyen un</w:t>
      </w:r>
      <w:r w:rsidR="0054156E">
        <w:rPr>
          <w:rFonts w:ascii="Arial" w:eastAsia="Times New Roman" w:hAnsi="Arial" w:cs="Arial"/>
          <w:sz w:val="24"/>
          <w:szCs w:val="24"/>
          <w:lang w:eastAsia="x-none"/>
        </w:rPr>
        <w:t xml:space="preserve">a obligación accesoria a una obligación </w:t>
      </w:r>
      <w:r>
        <w:rPr>
          <w:rFonts w:ascii="Arial" w:eastAsia="Times New Roman" w:hAnsi="Arial" w:cs="Arial"/>
          <w:sz w:val="24"/>
          <w:szCs w:val="24"/>
          <w:lang w:eastAsia="x-none"/>
        </w:rPr>
        <w:t>principal</w:t>
      </w:r>
      <w:r w:rsidR="00150EAF">
        <w:rPr>
          <w:rFonts w:ascii="Arial" w:eastAsia="Times New Roman" w:hAnsi="Arial" w:cs="Arial"/>
          <w:sz w:val="24"/>
          <w:szCs w:val="24"/>
          <w:lang w:eastAsia="x-none"/>
        </w:rPr>
        <w:t>, cuyo objeto c</w:t>
      </w:r>
      <w:r>
        <w:rPr>
          <w:rFonts w:ascii="Arial" w:eastAsia="Times New Roman" w:hAnsi="Arial" w:cs="Arial"/>
          <w:sz w:val="24"/>
          <w:szCs w:val="24"/>
          <w:lang w:eastAsia="x-none"/>
        </w:rPr>
        <w:t>onsiste</w:t>
      </w:r>
      <w:r w:rsidR="00150EAF">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en el pago </w:t>
      </w:r>
      <w:r w:rsidR="0054156E">
        <w:rPr>
          <w:rFonts w:ascii="Arial" w:eastAsia="Times New Roman" w:hAnsi="Arial" w:cs="Arial"/>
          <w:sz w:val="24"/>
          <w:szCs w:val="24"/>
          <w:lang w:eastAsia="x-none"/>
        </w:rPr>
        <w:t xml:space="preserve">de </w:t>
      </w:r>
      <w:r w:rsidR="00150EAF">
        <w:rPr>
          <w:rFonts w:ascii="Arial" w:eastAsia="Times New Roman" w:hAnsi="Arial" w:cs="Arial"/>
          <w:sz w:val="24"/>
          <w:szCs w:val="24"/>
          <w:lang w:eastAsia="x-none"/>
        </w:rPr>
        <w:t xml:space="preserve">cierta </w:t>
      </w:r>
      <w:r w:rsidR="0054156E">
        <w:rPr>
          <w:rFonts w:ascii="Arial" w:eastAsia="Times New Roman" w:hAnsi="Arial" w:cs="Arial"/>
          <w:sz w:val="24"/>
          <w:szCs w:val="24"/>
          <w:lang w:eastAsia="x-none"/>
        </w:rPr>
        <w:t>suma de dinero (capital) que una determinada persona (deudor) debe hacer a favor de otra (acreedor)</w:t>
      </w:r>
      <w:r>
        <w:rPr>
          <w:rFonts w:ascii="Arial" w:eastAsia="Times New Roman" w:hAnsi="Arial" w:cs="Arial"/>
          <w:sz w:val="24"/>
          <w:szCs w:val="24"/>
          <w:lang w:eastAsia="x-none"/>
        </w:rPr>
        <w:t xml:space="preserve">. Por lo tanto, el pago íntegro o completo de tal obligación incorpora, de suyo, el pago de los intereses que se </w:t>
      </w:r>
      <w:proofErr w:type="gramStart"/>
      <w:r>
        <w:rPr>
          <w:rFonts w:ascii="Arial" w:eastAsia="Times New Roman" w:hAnsi="Arial" w:cs="Arial"/>
          <w:sz w:val="24"/>
          <w:szCs w:val="24"/>
          <w:lang w:eastAsia="x-none"/>
        </w:rPr>
        <w:t>causen,</w:t>
      </w:r>
      <w:proofErr w:type="gramEnd"/>
      <w:r>
        <w:rPr>
          <w:rFonts w:ascii="Arial" w:eastAsia="Times New Roman" w:hAnsi="Arial" w:cs="Arial"/>
          <w:sz w:val="24"/>
          <w:szCs w:val="24"/>
          <w:lang w:eastAsia="x-none"/>
        </w:rPr>
        <w:t xml:space="preserve"> ya sea remuneratorios o de plazo, o bien moratorios o de mora</w:t>
      </w:r>
      <w:r w:rsidR="0054156E">
        <w:rPr>
          <w:rFonts w:ascii="Arial" w:eastAsia="Times New Roman" w:hAnsi="Arial" w:cs="Arial"/>
          <w:sz w:val="24"/>
          <w:szCs w:val="24"/>
          <w:lang w:eastAsia="x-none"/>
        </w:rPr>
        <w:t>;</w:t>
      </w:r>
      <w:r>
        <w:rPr>
          <w:rFonts w:ascii="Arial" w:eastAsia="Times New Roman" w:hAnsi="Arial" w:cs="Arial"/>
          <w:sz w:val="24"/>
          <w:szCs w:val="24"/>
          <w:lang w:eastAsia="x-none"/>
        </w:rPr>
        <w:t xml:space="preserve"> y</w:t>
      </w:r>
      <w:r w:rsidR="00150EAF">
        <w:rPr>
          <w:rFonts w:ascii="Arial" w:eastAsia="Times New Roman" w:hAnsi="Arial" w:cs="Arial"/>
          <w:sz w:val="24"/>
          <w:szCs w:val="24"/>
          <w:lang w:eastAsia="x-none"/>
        </w:rPr>
        <w:t xml:space="preserve"> por lo mismo, </w:t>
      </w:r>
      <w:r>
        <w:rPr>
          <w:rFonts w:ascii="Arial" w:eastAsia="Times New Roman" w:hAnsi="Arial" w:cs="Arial"/>
          <w:sz w:val="24"/>
          <w:szCs w:val="24"/>
          <w:lang w:eastAsia="x-none"/>
        </w:rPr>
        <w:t xml:space="preserve">la cesión del crédito, acreencia o derecho personal correlativo involucra, en </w:t>
      </w:r>
      <w:r>
        <w:rPr>
          <w:rFonts w:ascii="Arial" w:eastAsia="Times New Roman" w:hAnsi="Arial" w:cs="Arial"/>
          <w:sz w:val="24"/>
          <w:szCs w:val="24"/>
          <w:lang w:eastAsia="x-none"/>
        </w:rPr>
        <w:lastRenderedPageBreak/>
        <w:t xml:space="preserve">virtud de la ley, la transferencia del derecho a percibir los respectivos intereses, a menos que se pacte expresamente lo contrario.     </w:t>
      </w:r>
      <w:r w:rsidR="004C4985">
        <w:rPr>
          <w:rFonts w:ascii="Arial" w:eastAsia="Times New Roman" w:hAnsi="Arial" w:cs="Arial"/>
          <w:sz w:val="24"/>
          <w:szCs w:val="24"/>
          <w:lang w:eastAsia="x-none"/>
        </w:rPr>
        <w:t xml:space="preserve"> </w:t>
      </w:r>
    </w:p>
    <w:p w14:paraId="59A0C620" w14:textId="77777777" w:rsidR="003C021B" w:rsidRDefault="003C021B"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p>
    <w:p w14:paraId="07DDAAC5" w14:textId="77777777" w:rsidR="00092E55" w:rsidRDefault="00C75E2E"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este sentido, el tratadista </w:t>
      </w:r>
      <w:proofErr w:type="spellStart"/>
      <w:r>
        <w:rPr>
          <w:rFonts w:ascii="Arial" w:eastAsia="Times New Roman" w:hAnsi="Arial" w:cs="Arial"/>
          <w:sz w:val="24"/>
          <w:szCs w:val="24"/>
          <w:lang w:eastAsia="x-none"/>
        </w:rPr>
        <w:t>Hinestrosa</w:t>
      </w:r>
      <w:proofErr w:type="spellEnd"/>
      <w:r w:rsidR="00140991">
        <w:rPr>
          <w:rFonts w:ascii="Arial" w:eastAsia="Times New Roman" w:hAnsi="Arial" w:cs="Arial"/>
          <w:sz w:val="24"/>
          <w:szCs w:val="24"/>
          <w:lang w:eastAsia="x-none"/>
        </w:rPr>
        <w:t xml:space="preserve">, refiriéndose a los casos en que un crédito es cedido </w:t>
      </w:r>
      <w:r w:rsidR="00140991" w:rsidRPr="00140991">
        <w:rPr>
          <w:rFonts w:ascii="Arial" w:eastAsia="Times New Roman" w:hAnsi="Arial" w:cs="Arial"/>
          <w:sz w:val="24"/>
          <w:szCs w:val="24"/>
          <w:u w:val="single"/>
          <w:lang w:eastAsia="x-none"/>
        </w:rPr>
        <w:t>parcialmente</w:t>
      </w:r>
      <w:r w:rsidR="00140991">
        <w:rPr>
          <w:rFonts w:ascii="Arial" w:eastAsia="Times New Roman" w:hAnsi="Arial" w:cs="Arial"/>
          <w:sz w:val="24"/>
          <w:szCs w:val="24"/>
          <w:lang w:eastAsia="x-none"/>
        </w:rPr>
        <w:t xml:space="preserve">, es decir, cuando el acreedor </w:t>
      </w:r>
      <w:r w:rsidR="0054156E">
        <w:rPr>
          <w:rFonts w:ascii="Arial" w:eastAsia="Times New Roman" w:hAnsi="Arial" w:cs="Arial"/>
          <w:sz w:val="24"/>
          <w:szCs w:val="24"/>
          <w:lang w:eastAsia="x-none"/>
        </w:rPr>
        <w:t xml:space="preserve">transfiere </w:t>
      </w:r>
      <w:r w:rsidR="00140991">
        <w:rPr>
          <w:rFonts w:ascii="Arial" w:eastAsia="Times New Roman" w:hAnsi="Arial" w:cs="Arial"/>
          <w:sz w:val="24"/>
          <w:szCs w:val="24"/>
          <w:lang w:eastAsia="x-none"/>
        </w:rPr>
        <w:t>una parte del derecho a una persona y se reserva otra para sí, o transfiere una parte de la acreencia a una persona, y otra</w:t>
      </w:r>
      <w:r w:rsidR="0054156E">
        <w:rPr>
          <w:rFonts w:ascii="Arial" w:eastAsia="Times New Roman" w:hAnsi="Arial" w:cs="Arial"/>
          <w:sz w:val="24"/>
          <w:szCs w:val="24"/>
          <w:lang w:eastAsia="x-none"/>
        </w:rPr>
        <w:t xml:space="preserve">, </w:t>
      </w:r>
      <w:r w:rsidR="00140991">
        <w:rPr>
          <w:rFonts w:ascii="Arial" w:eastAsia="Times New Roman" w:hAnsi="Arial" w:cs="Arial"/>
          <w:sz w:val="24"/>
          <w:szCs w:val="24"/>
          <w:lang w:eastAsia="x-none"/>
        </w:rPr>
        <w:t xml:space="preserve">a alguien más, </w:t>
      </w:r>
      <w:r w:rsidR="00140991" w:rsidRPr="00F73BEF">
        <w:rPr>
          <w:rFonts w:ascii="Arial" w:eastAsia="Times New Roman" w:hAnsi="Arial" w:cs="Arial"/>
          <w:sz w:val="24"/>
          <w:szCs w:val="24"/>
          <w:lang w:eastAsia="x-none"/>
        </w:rPr>
        <w:t>explica lo siguiente</w:t>
      </w:r>
      <w:r w:rsidR="00140991">
        <w:rPr>
          <w:rStyle w:val="Refdenotaalpie"/>
          <w:rFonts w:ascii="Arial" w:eastAsia="Times New Roman" w:hAnsi="Arial" w:cs="Arial"/>
          <w:sz w:val="24"/>
          <w:szCs w:val="24"/>
          <w:lang w:eastAsia="x-none"/>
        </w:rPr>
        <w:footnoteReference w:id="22"/>
      </w:r>
      <w:r w:rsidRPr="00F73BEF">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p>
    <w:p w14:paraId="5DED05AE" w14:textId="77777777" w:rsidR="00F73BEF" w:rsidRDefault="00F73BEF" w:rsidP="00D1660E">
      <w:pPr>
        <w:spacing w:after="0" w:line="240" w:lineRule="auto"/>
        <w:jc w:val="both"/>
        <w:rPr>
          <w:rFonts w:ascii="Arial" w:eastAsia="Times New Roman" w:hAnsi="Arial" w:cs="Arial"/>
          <w:sz w:val="24"/>
          <w:szCs w:val="24"/>
          <w:lang w:eastAsia="x-none"/>
        </w:rPr>
      </w:pPr>
    </w:p>
    <w:p w14:paraId="68FFD44D" w14:textId="77777777" w:rsidR="00F73BEF" w:rsidRPr="00205A1A" w:rsidRDefault="00F73BEF" w:rsidP="00205A1A">
      <w:pPr>
        <w:spacing w:after="0" w:line="240" w:lineRule="auto"/>
        <w:ind w:left="567"/>
        <w:jc w:val="both"/>
        <w:rPr>
          <w:rFonts w:ascii="Arial" w:eastAsia="Times New Roman" w:hAnsi="Arial" w:cs="Arial"/>
          <w:i/>
          <w:lang w:eastAsia="x-none"/>
        </w:rPr>
      </w:pPr>
      <w:r w:rsidRPr="00205A1A">
        <w:rPr>
          <w:rFonts w:ascii="Arial" w:eastAsia="Times New Roman" w:hAnsi="Arial" w:cs="Arial"/>
          <w:i/>
          <w:lang w:eastAsia="x-none"/>
        </w:rPr>
        <w:t>“</w:t>
      </w:r>
      <w:r w:rsidR="00140991" w:rsidRPr="00205A1A">
        <w:rPr>
          <w:rFonts w:ascii="Arial" w:eastAsia="Times New Roman" w:hAnsi="Arial" w:cs="Arial"/>
          <w:i/>
          <w:lang w:eastAsia="x-none"/>
        </w:rPr>
        <w:t xml:space="preserve">Esa igualdad o paridad de tratamiento que merecen y han de tener cedente y cesionario parciales, es especialmente sensible </w:t>
      </w:r>
      <w:r w:rsidR="00140991" w:rsidRPr="00205A1A">
        <w:rPr>
          <w:rFonts w:ascii="Arial" w:eastAsia="Times New Roman" w:hAnsi="Arial" w:cs="Arial"/>
          <w:i/>
          <w:u w:val="single"/>
          <w:lang w:eastAsia="x-none"/>
        </w:rPr>
        <w:t>cuando el fraccionamiento del crédito consiste en separar capital e intereses, sea que el acreedor transfiera únicamente el derecho a los intereses que hayan de devengarse, se</w:t>
      </w:r>
      <w:r w:rsidR="00205A1A">
        <w:rPr>
          <w:rFonts w:ascii="Arial" w:eastAsia="Times New Roman" w:hAnsi="Arial" w:cs="Arial"/>
          <w:i/>
          <w:u w:val="single"/>
          <w:lang w:eastAsia="x-none"/>
        </w:rPr>
        <w:t>a</w:t>
      </w:r>
      <w:r w:rsidR="00140991" w:rsidRPr="00205A1A">
        <w:rPr>
          <w:rFonts w:ascii="Arial" w:eastAsia="Times New Roman" w:hAnsi="Arial" w:cs="Arial"/>
          <w:i/>
          <w:u w:val="single"/>
          <w:lang w:eastAsia="x-none"/>
        </w:rPr>
        <w:t xml:space="preserve"> que transfiera el capital y se reserve el derecho a los intereses</w:t>
      </w:r>
      <w:r w:rsidR="00140991" w:rsidRPr="00205A1A">
        <w:rPr>
          <w:rStyle w:val="Refdenotaalpie"/>
          <w:rFonts w:ascii="Arial" w:eastAsia="Times New Roman" w:hAnsi="Arial" w:cs="Arial"/>
          <w:i/>
          <w:lang w:eastAsia="x-none"/>
        </w:rPr>
        <w:footnoteReference w:id="23"/>
      </w:r>
      <w:r w:rsidR="00140991" w:rsidRPr="00205A1A">
        <w:rPr>
          <w:rFonts w:ascii="Arial" w:eastAsia="Times New Roman" w:hAnsi="Arial" w:cs="Arial"/>
          <w:i/>
          <w:lang w:eastAsia="x-none"/>
        </w:rPr>
        <w:t xml:space="preserve">. Y esa sensibilidad </w:t>
      </w:r>
      <w:r w:rsidR="00205A1A" w:rsidRPr="00205A1A">
        <w:rPr>
          <w:rFonts w:ascii="Arial" w:eastAsia="Times New Roman" w:hAnsi="Arial" w:cs="Arial"/>
          <w:i/>
          <w:lang w:eastAsia="x-none"/>
        </w:rPr>
        <w:t>y los proble</w:t>
      </w:r>
      <w:r w:rsidR="00205A1A">
        <w:rPr>
          <w:rFonts w:ascii="Arial" w:eastAsia="Times New Roman" w:hAnsi="Arial" w:cs="Arial"/>
          <w:i/>
          <w:lang w:eastAsia="x-none"/>
        </w:rPr>
        <w:t>ma</w:t>
      </w:r>
      <w:r w:rsidR="00205A1A" w:rsidRPr="00205A1A">
        <w:rPr>
          <w:rFonts w:ascii="Arial" w:eastAsia="Times New Roman" w:hAnsi="Arial" w:cs="Arial"/>
          <w:i/>
          <w:lang w:eastAsia="x-none"/>
        </w:rPr>
        <w:t xml:space="preserve">s y riesgos anejos derivan </w:t>
      </w:r>
      <w:r w:rsidR="00205A1A" w:rsidRPr="00205A1A">
        <w:rPr>
          <w:rFonts w:ascii="Arial" w:eastAsia="Times New Roman" w:hAnsi="Arial" w:cs="Arial"/>
          <w:i/>
          <w:u w:val="single"/>
          <w:lang w:eastAsia="x-none"/>
        </w:rPr>
        <w:t>de la consideración de los intereses como accesorio del capital</w:t>
      </w:r>
      <w:r w:rsidR="00205A1A" w:rsidRPr="00205A1A">
        <w:rPr>
          <w:rFonts w:ascii="Arial" w:eastAsia="Times New Roman" w:hAnsi="Arial" w:cs="Arial"/>
          <w:i/>
          <w:lang w:eastAsia="x-none"/>
        </w:rPr>
        <w:t>, dentro de un concepto bastante amplio de obligación accesoria, como aquella que ‘presupone la existencia de otra a cuya suerte está ligada’</w:t>
      </w:r>
      <w:r w:rsidR="00150EAF">
        <w:rPr>
          <w:rFonts w:ascii="Arial" w:eastAsia="Times New Roman" w:hAnsi="Arial" w:cs="Arial"/>
          <w:i/>
          <w:lang w:eastAsia="x-none"/>
        </w:rPr>
        <w:t>…</w:t>
      </w:r>
      <w:r w:rsidR="00205A1A" w:rsidRPr="00205A1A">
        <w:rPr>
          <w:rFonts w:ascii="Arial" w:eastAsia="Times New Roman" w:hAnsi="Arial" w:cs="Arial"/>
          <w:i/>
          <w:lang w:eastAsia="x-none"/>
        </w:rPr>
        <w:t xml:space="preserve">”. </w:t>
      </w:r>
      <w:r w:rsidR="00205A1A" w:rsidRPr="00205A1A">
        <w:rPr>
          <w:rFonts w:ascii="Arial" w:eastAsia="Times New Roman" w:hAnsi="Arial" w:cs="Arial"/>
          <w:lang w:eastAsia="x-none"/>
        </w:rPr>
        <w:t xml:space="preserve">(Subrayas añadidas). </w:t>
      </w:r>
      <w:r w:rsidR="00140991" w:rsidRPr="00205A1A">
        <w:rPr>
          <w:rFonts w:ascii="Arial" w:eastAsia="Times New Roman" w:hAnsi="Arial" w:cs="Arial"/>
          <w:lang w:eastAsia="x-none"/>
        </w:rPr>
        <w:t xml:space="preserve">     </w:t>
      </w:r>
    </w:p>
    <w:p w14:paraId="398083FC" w14:textId="77777777" w:rsidR="00C75E2E" w:rsidRDefault="00C75E2E" w:rsidP="00D1660E">
      <w:pPr>
        <w:spacing w:after="0" w:line="240" w:lineRule="auto"/>
        <w:jc w:val="both"/>
        <w:rPr>
          <w:rFonts w:ascii="Arial" w:eastAsia="Times New Roman" w:hAnsi="Arial" w:cs="Arial"/>
          <w:sz w:val="24"/>
          <w:szCs w:val="24"/>
          <w:lang w:eastAsia="x-none"/>
        </w:rPr>
      </w:pPr>
    </w:p>
    <w:p w14:paraId="1254379C" w14:textId="77777777" w:rsidR="0081437D" w:rsidRDefault="001B40C4"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Todo lo explicado permite concluir con certeza que la cesión del derecho personal a </w:t>
      </w:r>
      <w:r w:rsidR="00B03A53">
        <w:rPr>
          <w:rFonts w:ascii="Arial" w:eastAsia="Times New Roman" w:hAnsi="Arial" w:cs="Arial"/>
          <w:sz w:val="24"/>
          <w:szCs w:val="24"/>
          <w:lang w:eastAsia="x-none"/>
        </w:rPr>
        <w:t>recibir una determinada suma de dinero (capital), involucra o conlleva el derecho accesorio a percibir los intereses que dicho capital</w:t>
      </w:r>
      <w:r w:rsidR="0054156E">
        <w:rPr>
          <w:rFonts w:ascii="Arial" w:eastAsia="Times New Roman" w:hAnsi="Arial" w:cs="Arial"/>
          <w:sz w:val="24"/>
          <w:szCs w:val="24"/>
          <w:lang w:eastAsia="x-none"/>
        </w:rPr>
        <w:t xml:space="preserve"> genere</w:t>
      </w:r>
      <w:r w:rsidR="00B03A53">
        <w:rPr>
          <w:rFonts w:ascii="Arial" w:eastAsia="Times New Roman" w:hAnsi="Arial" w:cs="Arial"/>
          <w:sz w:val="24"/>
          <w:szCs w:val="24"/>
          <w:lang w:eastAsia="x-none"/>
        </w:rPr>
        <w:t>, ya sea en virtud de la ley</w:t>
      </w:r>
      <w:r w:rsidR="0054156E">
        <w:rPr>
          <w:rFonts w:ascii="Arial" w:eastAsia="Times New Roman" w:hAnsi="Arial" w:cs="Arial"/>
          <w:sz w:val="24"/>
          <w:szCs w:val="24"/>
          <w:lang w:eastAsia="x-none"/>
        </w:rPr>
        <w:t xml:space="preserve"> o bien </w:t>
      </w:r>
      <w:r w:rsidR="00B03A53">
        <w:rPr>
          <w:rFonts w:ascii="Arial" w:eastAsia="Times New Roman" w:hAnsi="Arial" w:cs="Arial"/>
          <w:sz w:val="24"/>
          <w:szCs w:val="24"/>
          <w:lang w:eastAsia="x-none"/>
        </w:rPr>
        <w:t>por un acuerdo de voluntades</w:t>
      </w:r>
      <w:r w:rsidR="0054156E">
        <w:rPr>
          <w:rFonts w:ascii="Arial" w:eastAsia="Times New Roman" w:hAnsi="Arial" w:cs="Arial"/>
          <w:sz w:val="24"/>
          <w:szCs w:val="24"/>
          <w:lang w:eastAsia="x-none"/>
        </w:rPr>
        <w:t xml:space="preserve">, </w:t>
      </w:r>
      <w:r w:rsidR="00B03A53">
        <w:rPr>
          <w:rFonts w:ascii="Arial" w:eastAsia="Times New Roman" w:hAnsi="Arial" w:cs="Arial"/>
          <w:sz w:val="24"/>
          <w:szCs w:val="24"/>
          <w:lang w:eastAsia="x-none"/>
        </w:rPr>
        <w:t xml:space="preserve">a menos que </w:t>
      </w:r>
      <w:r w:rsidR="00544EBD">
        <w:rPr>
          <w:rFonts w:ascii="Arial" w:eastAsia="Times New Roman" w:hAnsi="Arial" w:cs="Arial"/>
          <w:sz w:val="24"/>
          <w:szCs w:val="24"/>
          <w:lang w:eastAsia="x-none"/>
        </w:rPr>
        <w:t xml:space="preserve">se haya pactado </w:t>
      </w:r>
      <w:r w:rsidR="00B03A53">
        <w:rPr>
          <w:rFonts w:ascii="Arial" w:eastAsia="Times New Roman" w:hAnsi="Arial" w:cs="Arial"/>
          <w:sz w:val="24"/>
          <w:szCs w:val="24"/>
          <w:lang w:eastAsia="x-none"/>
        </w:rPr>
        <w:t xml:space="preserve">expresamente lo contrario entre cedente y cesionario, </w:t>
      </w:r>
      <w:r w:rsidR="0054156E">
        <w:rPr>
          <w:rFonts w:ascii="Arial" w:eastAsia="Times New Roman" w:hAnsi="Arial" w:cs="Arial"/>
          <w:sz w:val="24"/>
          <w:szCs w:val="24"/>
          <w:lang w:eastAsia="x-none"/>
        </w:rPr>
        <w:t xml:space="preserve">como sucede cuando </w:t>
      </w:r>
      <w:r w:rsidR="00B03A53">
        <w:rPr>
          <w:rFonts w:ascii="Arial" w:eastAsia="Times New Roman" w:hAnsi="Arial" w:cs="Arial"/>
          <w:sz w:val="24"/>
          <w:szCs w:val="24"/>
          <w:lang w:eastAsia="x-none"/>
        </w:rPr>
        <w:t xml:space="preserve">el cedente </w:t>
      </w:r>
      <w:r w:rsidR="00544EBD">
        <w:rPr>
          <w:rFonts w:ascii="Arial" w:eastAsia="Times New Roman" w:hAnsi="Arial" w:cs="Arial"/>
          <w:sz w:val="24"/>
          <w:szCs w:val="24"/>
          <w:lang w:eastAsia="x-none"/>
        </w:rPr>
        <w:t xml:space="preserve">se </w:t>
      </w:r>
      <w:r w:rsidR="00B03A53">
        <w:rPr>
          <w:rFonts w:ascii="Arial" w:eastAsia="Times New Roman" w:hAnsi="Arial" w:cs="Arial"/>
          <w:sz w:val="24"/>
          <w:szCs w:val="24"/>
          <w:lang w:eastAsia="x-none"/>
        </w:rPr>
        <w:t xml:space="preserve">reserva o conserva para sí el derecho al principal o a los intereses, </w:t>
      </w:r>
      <w:r w:rsidR="0054156E">
        <w:rPr>
          <w:rFonts w:ascii="Arial" w:eastAsia="Times New Roman" w:hAnsi="Arial" w:cs="Arial"/>
          <w:sz w:val="24"/>
          <w:szCs w:val="24"/>
          <w:lang w:eastAsia="x-none"/>
        </w:rPr>
        <w:t xml:space="preserve">o cuando </w:t>
      </w:r>
      <w:r w:rsidR="00B03A53">
        <w:rPr>
          <w:rFonts w:ascii="Arial" w:eastAsia="Times New Roman" w:hAnsi="Arial" w:cs="Arial"/>
          <w:sz w:val="24"/>
          <w:szCs w:val="24"/>
          <w:lang w:eastAsia="x-none"/>
        </w:rPr>
        <w:t>transf</w:t>
      </w:r>
      <w:r w:rsidR="0054156E">
        <w:rPr>
          <w:rFonts w:ascii="Arial" w:eastAsia="Times New Roman" w:hAnsi="Arial" w:cs="Arial"/>
          <w:sz w:val="24"/>
          <w:szCs w:val="24"/>
          <w:lang w:eastAsia="x-none"/>
        </w:rPr>
        <w:t xml:space="preserve">iere </w:t>
      </w:r>
      <w:r w:rsidR="00B03A53">
        <w:rPr>
          <w:rFonts w:ascii="Arial" w:eastAsia="Times New Roman" w:hAnsi="Arial" w:cs="Arial"/>
          <w:sz w:val="24"/>
          <w:szCs w:val="24"/>
          <w:lang w:eastAsia="x-none"/>
        </w:rPr>
        <w:t xml:space="preserve">el derecho al capital a una persona y </w:t>
      </w:r>
      <w:r w:rsidR="0054156E">
        <w:rPr>
          <w:rFonts w:ascii="Arial" w:eastAsia="Times New Roman" w:hAnsi="Arial" w:cs="Arial"/>
          <w:sz w:val="24"/>
          <w:szCs w:val="24"/>
          <w:lang w:eastAsia="x-none"/>
        </w:rPr>
        <w:t xml:space="preserve">el derecho a percibir los réditos, </w:t>
      </w:r>
      <w:r w:rsidR="00B03A53">
        <w:rPr>
          <w:rFonts w:ascii="Arial" w:eastAsia="Times New Roman" w:hAnsi="Arial" w:cs="Arial"/>
          <w:sz w:val="24"/>
          <w:szCs w:val="24"/>
          <w:lang w:eastAsia="x-none"/>
        </w:rPr>
        <w:t xml:space="preserve">a otra. </w:t>
      </w:r>
    </w:p>
    <w:p w14:paraId="43E62613" w14:textId="77777777" w:rsidR="0081437D" w:rsidRDefault="0081437D" w:rsidP="00D1660E">
      <w:pPr>
        <w:spacing w:after="0" w:line="240" w:lineRule="auto"/>
        <w:jc w:val="both"/>
        <w:rPr>
          <w:rFonts w:ascii="Arial" w:eastAsia="Times New Roman" w:hAnsi="Arial" w:cs="Arial"/>
          <w:sz w:val="24"/>
          <w:szCs w:val="24"/>
          <w:lang w:eastAsia="x-none"/>
        </w:rPr>
      </w:pPr>
    </w:p>
    <w:p w14:paraId="6F4F8EE6" w14:textId="77777777" w:rsidR="0081437D" w:rsidRDefault="0081437D"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Finalmente, y dado que tanto la consulta como los documentos de cesión enviados</w:t>
      </w:r>
      <w:r w:rsidR="00982E22">
        <w:rPr>
          <w:rFonts w:ascii="Arial" w:eastAsia="Times New Roman" w:hAnsi="Arial" w:cs="Arial"/>
          <w:sz w:val="24"/>
          <w:szCs w:val="24"/>
          <w:lang w:eastAsia="x-none"/>
        </w:rPr>
        <w:t xml:space="preserve"> como anexos, </w:t>
      </w:r>
      <w:r>
        <w:rPr>
          <w:rFonts w:ascii="Arial" w:eastAsia="Times New Roman" w:hAnsi="Arial" w:cs="Arial"/>
          <w:sz w:val="24"/>
          <w:szCs w:val="24"/>
          <w:lang w:eastAsia="x-none"/>
        </w:rPr>
        <w:t>se refieren a la cesión de los “</w:t>
      </w:r>
      <w:r w:rsidRPr="00982E22">
        <w:rPr>
          <w:rFonts w:ascii="Arial" w:eastAsia="Times New Roman" w:hAnsi="Arial" w:cs="Arial"/>
          <w:i/>
          <w:sz w:val="24"/>
          <w:szCs w:val="24"/>
          <w:lang w:eastAsia="x-none"/>
        </w:rPr>
        <w:t>derechos económicos</w:t>
      </w:r>
      <w:r>
        <w:rPr>
          <w:rFonts w:ascii="Arial" w:eastAsia="Times New Roman" w:hAnsi="Arial" w:cs="Arial"/>
          <w:sz w:val="24"/>
          <w:szCs w:val="24"/>
          <w:lang w:eastAsia="x-none"/>
        </w:rPr>
        <w:t xml:space="preserve">”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w:t>
      </w:r>
      <w:r w:rsidR="00982E22">
        <w:rPr>
          <w:rFonts w:ascii="Arial" w:eastAsia="Times New Roman" w:hAnsi="Arial" w:cs="Arial"/>
          <w:sz w:val="24"/>
          <w:szCs w:val="24"/>
          <w:lang w:eastAsia="x-none"/>
        </w:rPr>
        <w:t>2070329, vale la pena hacer un breve</w:t>
      </w:r>
      <w:r w:rsidR="00544EBD">
        <w:rPr>
          <w:rFonts w:ascii="Arial" w:eastAsia="Times New Roman" w:hAnsi="Arial" w:cs="Arial"/>
          <w:sz w:val="24"/>
          <w:szCs w:val="24"/>
          <w:lang w:eastAsia="x-none"/>
        </w:rPr>
        <w:t xml:space="preserve"> comentario </w:t>
      </w:r>
      <w:r w:rsidR="00982E22">
        <w:rPr>
          <w:rFonts w:ascii="Arial" w:eastAsia="Times New Roman" w:hAnsi="Arial" w:cs="Arial"/>
          <w:sz w:val="24"/>
          <w:szCs w:val="24"/>
          <w:lang w:eastAsia="x-none"/>
        </w:rPr>
        <w:t xml:space="preserve">sobre el significado probable de dicha expresión. </w:t>
      </w:r>
    </w:p>
    <w:p w14:paraId="5A2A1240" w14:textId="77777777" w:rsidR="00982E22" w:rsidRDefault="00982E22" w:rsidP="00D1660E">
      <w:pPr>
        <w:spacing w:after="0" w:line="240" w:lineRule="auto"/>
        <w:jc w:val="both"/>
        <w:rPr>
          <w:rFonts w:ascii="Arial" w:eastAsia="Times New Roman" w:hAnsi="Arial" w:cs="Arial"/>
          <w:sz w:val="24"/>
          <w:szCs w:val="24"/>
          <w:lang w:eastAsia="x-none"/>
        </w:rPr>
      </w:pPr>
    </w:p>
    <w:p w14:paraId="1B0B1577" w14:textId="77777777" w:rsidR="00982E22" w:rsidRDefault="00982E22"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Ni el Código Civil ni el de Comercio, ni otra ley que </w:t>
      </w:r>
      <w:r w:rsidR="00864E90">
        <w:rPr>
          <w:rFonts w:ascii="Arial" w:eastAsia="Times New Roman" w:hAnsi="Arial" w:cs="Arial"/>
          <w:sz w:val="24"/>
          <w:szCs w:val="24"/>
          <w:lang w:eastAsia="x-none"/>
        </w:rPr>
        <w:t xml:space="preserve">conozca </w:t>
      </w:r>
      <w:r>
        <w:rPr>
          <w:rFonts w:ascii="Arial" w:eastAsia="Times New Roman" w:hAnsi="Arial" w:cs="Arial"/>
          <w:sz w:val="24"/>
          <w:szCs w:val="24"/>
          <w:lang w:eastAsia="x-none"/>
        </w:rPr>
        <w:t>la Sala, definen lo que debe entenderse por “</w:t>
      </w:r>
      <w:r w:rsidRPr="00982E22">
        <w:rPr>
          <w:rFonts w:ascii="Arial" w:eastAsia="Times New Roman" w:hAnsi="Arial" w:cs="Arial"/>
          <w:i/>
          <w:sz w:val="24"/>
          <w:szCs w:val="24"/>
          <w:lang w:eastAsia="x-none"/>
        </w:rPr>
        <w:t>derechos económicos</w:t>
      </w:r>
      <w:r>
        <w:rPr>
          <w:rFonts w:ascii="Arial" w:eastAsia="Times New Roman" w:hAnsi="Arial" w:cs="Arial"/>
          <w:sz w:val="24"/>
          <w:szCs w:val="24"/>
          <w:lang w:eastAsia="x-none"/>
        </w:rPr>
        <w:t>”, lo que permite</w:t>
      </w:r>
      <w:r w:rsidR="00150EAF" w:rsidRPr="00150EAF">
        <w:rPr>
          <w:rFonts w:ascii="Arial" w:eastAsia="Times New Roman" w:hAnsi="Arial" w:cs="Arial"/>
          <w:sz w:val="24"/>
          <w:szCs w:val="24"/>
          <w:lang w:eastAsia="x-none"/>
        </w:rPr>
        <w:t xml:space="preserve"> </w:t>
      </w:r>
      <w:r w:rsidR="00150EAF">
        <w:rPr>
          <w:rFonts w:ascii="Arial" w:eastAsia="Times New Roman" w:hAnsi="Arial" w:cs="Arial"/>
          <w:sz w:val="24"/>
          <w:szCs w:val="24"/>
          <w:lang w:eastAsia="x-none"/>
        </w:rPr>
        <w:t>descartar</w:t>
      </w:r>
      <w:r w:rsidR="00E656BE">
        <w:rPr>
          <w:rFonts w:ascii="Arial" w:eastAsia="Times New Roman" w:hAnsi="Arial" w:cs="Arial"/>
          <w:sz w:val="24"/>
          <w:szCs w:val="24"/>
          <w:lang w:eastAsia="x-none"/>
        </w:rPr>
        <w:t>, de entrada,</w:t>
      </w:r>
      <w:r>
        <w:rPr>
          <w:rFonts w:ascii="Arial" w:eastAsia="Times New Roman" w:hAnsi="Arial" w:cs="Arial"/>
          <w:sz w:val="24"/>
          <w:szCs w:val="24"/>
          <w:lang w:eastAsia="x-none"/>
        </w:rPr>
        <w:t xml:space="preserve"> que se trate de una categoría precisa y unívoca</w:t>
      </w:r>
      <w:r w:rsidR="00544EBD">
        <w:rPr>
          <w:rFonts w:ascii="Arial" w:eastAsia="Times New Roman" w:hAnsi="Arial" w:cs="Arial"/>
          <w:sz w:val="24"/>
          <w:szCs w:val="24"/>
          <w:lang w:eastAsia="x-none"/>
        </w:rPr>
        <w:t xml:space="preserve"> de origen legal</w:t>
      </w:r>
      <w:r>
        <w:rPr>
          <w:rFonts w:ascii="Arial" w:eastAsia="Times New Roman" w:hAnsi="Arial" w:cs="Arial"/>
          <w:sz w:val="24"/>
          <w:szCs w:val="24"/>
          <w:lang w:eastAsia="x-none"/>
        </w:rPr>
        <w:t>. Sin embargo, teniendo en cuenta que el término “</w:t>
      </w:r>
      <w:r w:rsidRPr="00E656BE">
        <w:rPr>
          <w:rFonts w:ascii="Arial" w:eastAsia="Times New Roman" w:hAnsi="Arial" w:cs="Arial"/>
          <w:i/>
          <w:sz w:val="24"/>
          <w:szCs w:val="24"/>
          <w:lang w:eastAsia="x-none"/>
        </w:rPr>
        <w:t>económico</w:t>
      </w:r>
      <w:r>
        <w:rPr>
          <w:rFonts w:ascii="Arial" w:eastAsia="Times New Roman" w:hAnsi="Arial" w:cs="Arial"/>
          <w:sz w:val="24"/>
          <w:szCs w:val="24"/>
          <w:lang w:eastAsia="x-none"/>
        </w:rPr>
        <w:t>” tiene</w:t>
      </w:r>
      <w:r w:rsidR="00150EAF">
        <w:rPr>
          <w:rFonts w:ascii="Arial" w:eastAsia="Times New Roman" w:hAnsi="Arial" w:cs="Arial"/>
          <w:sz w:val="24"/>
          <w:szCs w:val="24"/>
          <w:lang w:eastAsia="x-none"/>
        </w:rPr>
        <w:t>,</w:t>
      </w:r>
      <w:r w:rsidR="00E656BE">
        <w:rPr>
          <w:rFonts w:ascii="Arial" w:eastAsia="Times New Roman" w:hAnsi="Arial" w:cs="Arial"/>
          <w:sz w:val="24"/>
          <w:szCs w:val="24"/>
          <w:lang w:eastAsia="x-none"/>
        </w:rPr>
        <w:t xml:space="preserve"> en nuestro idioma</w:t>
      </w:r>
      <w:r>
        <w:rPr>
          <w:rFonts w:ascii="Arial" w:eastAsia="Times New Roman" w:hAnsi="Arial" w:cs="Arial"/>
          <w:sz w:val="24"/>
          <w:szCs w:val="24"/>
          <w:lang w:eastAsia="x-none"/>
        </w:rPr>
        <w:t>, entre otras acepciones, la de “</w:t>
      </w:r>
      <w:r w:rsidRPr="00982E22">
        <w:rPr>
          <w:rFonts w:ascii="Arial" w:eastAsia="Times New Roman" w:hAnsi="Arial" w:cs="Arial"/>
          <w:i/>
          <w:sz w:val="24"/>
          <w:szCs w:val="24"/>
          <w:lang w:eastAsia="x-none"/>
        </w:rPr>
        <w:t>perteneciente o relativo a la economía</w:t>
      </w:r>
      <w:r>
        <w:rPr>
          <w:rFonts w:ascii="Arial" w:eastAsia="Times New Roman" w:hAnsi="Arial" w:cs="Arial"/>
          <w:sz w:val="24"/>
          <w:szCs w:val="24"/>
          <w:lang w:eastAsia="x-none"/>
        </w:rPr>
        <w:t>”</w:t>
      </w:r>
      <w:r w:rsidR="00E656BE">
        <w:rPr>
          <w:rStyle w:val="Refdenotaalpie"/>
          <w:rFonts w:ascii="Arial" w:eastAsia="Times New Roman" w:hAnsi="Arial" w:cs="Arial"/>
          <w:sz w:val="24"/>
          <w:szCs w:val="24"/>
          <w:lang w:eastAsia="x-none"/>
        </w:rPr>
        <w:footnoteReference w:id="24"/>
      </w:r>
      <w:r>
        <w:rPr>
          <w:rFonts w:ascii="Arial" w:eastAsia="Times New Roman" w:hAnsi="Arial" w:cs="Arial"/>
          <w:sz w:val="24"/>
          <w:szCs w:val="24"/>
          <w:lang w:eastAsia="x-none"/>
        </w:rPr>
        <w:t xml:space="preserve">, y esta última voz significa, entre otros sentidos,  </w:t>
      </w:r>
      <w:r w:rsidR="00864E90">
        <w:rPr>
          <w:rFonts w:ascii="Arial" w:eastAsia="Times New Roman" w:hAnsi="Arial" w:cs="Arial"/>
          <w:sz w:val="24"/>
          <w:szCs w:val="24"/>
          <w:lang w:eastAsia="x-none"/>
        </w:rPr>
        <w:t>el “</w:t>
      </w:r>
      <w:r w:rsidR="00864E90" w:rsidRPr="00864E90">
        <w:rPr>
          <w:rFonts w:ascii="Arial" w:eastAsia="Times New Roman" w:hAnsi="Arial" w:cs="Arial"/>
          <w:i/>
          <w:sz w:val="24"/>
          <w:szCs w:val="24"/>
          <w:lang w:eastAsia="x-none"/>
        </w:rPr>
        <w:t>conjunto de bienes y actividades que integran la riqueza de una colectividad o un individuo</w:t>
      </w:r>
      <w:r w:rsidR="00864E90">
        <w:rPr>
          <w:rFonts w:ascii="Arial" w:eastAsia="Times New Roman" w:hAnsi="Arial" w:cs="Arial"/>
          <w:sz w:val="24"/>
          <w:szCs w:val="24"/>
          <w:lang w:eastAsia="x-none"/>
        </w:rPr>
        <w:t>”</w:t>
      </w:r>
      <w:r w:rsidR="00E656BE">
        <w:rPr>
          <w:rStyle w:val="Refdenotaalpie"/>
          <w:rFonts w:ascii="Arial" w:eastAsia="Times New Roman" w:hAnsi="Arial" w:cs="Arial"/>
          <w:sz w:val="24"/>
          <w:szCs w:val="24"/>
          <w:lang w:eastAsia="x-none"/>
        </w:rPr>
        <w:footnoteReference w:id="25"/>
      </w:r>
      <w:r w:rsidR="00864E90">
        <w:rPr>
          <w:rFonts w:ascii="Arial" w:eastAsia="Times New Roman" w:hAnsi="Arial" w:cs="Arial"/>
          <w:sz w:val="24"/>
          <w:szCs w:val="24"/>
          <w:lang w:eastAsia="x-none"/>
        </w:rPr>
        <w:t>, puede inferirse que la expresión “</w:t>
      </w:r>
      <w:r w:rsidR="00864E90" w:rsidRPr="00864E90">
        <w:rPr>
          <w:rFonts w:ascii="Arial" w:eastAsia="Times New Roman" w:hAnsi="Arial" w:cs="Arial"/>
          <w:i/>
          <w:sz w:val="24"/>
          <w:szCs w:val="24"/>
          <w:lang w:eastAsia="x-none"/>
        </w:rPr>
        <w:t>derechos económicos</w:t>
      </w:r>
      <w:r w:rsidR="00864E90">
        <w:rPr>
          <w:rFonts w:ascii="Arial" w:eastAsia="Times New Roman" w:hAnsi="Arial" w:cs="Arial"/>
          <w:sz w:val="24"/>
          <w:szCs w:val="24"/>
          <w:lang w:eastAsia="x-none"/>
        </w:rPr>
        <w:t xml:space="preserve">” alude a los derechos que son cuantificables económica o monetariamente y que, por lo tanto, forman parte del patrimonio de una persona. Esta categoría de créditos no se refiere exclusivamente al derecho a percibir una </w:t>
      </w:r>
      <w:r w:rsidR="00864E90">
        <w:rPr>
          <w:rFonts w:ascii="Arial" w:eastAsia="Times New Roman" w:hAnsi="Arial" w:cs="Arial"/>
          <w:sz w:val="24"/>
          <w:szCs w:val="24"/>
          <w:lang w:eastAsia="x-none"/>
        </w:rPr>
        <w:lastRenderedPageBreak/>
        <w:t>suma o cantidad de dinero (en cualquier moneda), sino</w:t>
      </w:r>
      <w:r w:rsidR="00E656BE">
        <w:rPr>
          <w:rFonts w:ascii="Arial" w:eastAsia="Times New Roman" w:hAnsi="Arial" w:cs="Arial"/>
          <w:sz w:val="24"/>
          <w:szCs w:val="24"/>
          <w:lang w:eastAsia="x-none"/>
        </w:rPr>
        <w:t xml:space="preserve"> que incluye</w:t>
      </w:r>
      <w:r w:rsidR="00864E90">
        <w:rPr>
          <w:rFonts w:ascii="Arial" w:eastAsia="Times New Roman" w:hAnsi="Arial" w:cs="Arial"/>
          <w:sz w:val="24"/>
          <w:szCs w:val="24"/>
          <w:lang w:eastAsia="x-none"/>
        </w:rPr>
        <w:t xml:space="preserve">, en general, </w:t>
      </w:r>
      <w:r w:rsidR="00E656BE">
        <w:rPr>
          <w:rFonts w:ascii="Arial" w:eastAsia="Times New Roman" w:hAnsi="Arial" w:cs="Arial"/>
          <w:sz w:val="24"/>
          <w:szCs w:val="24"/>
          <w:lang w:eastAsia="x-none"/>
        </w:rPr>
        <w:t>e</w:t>
      </w:r>
      <w:r w:rsidR="00864E90">
        <w:rPr>
          <w:rFonts w:ascii="Arial" w:eastAsia="Times New Roman" w:hAnsi="Arial" w:cs="Arial"/>
          <w:sz w:val="24"/>
          <w:szCs w:val="24"/>
          <w:lang w:eastAsia="x-none"/>
        </w:rPr>
        <w:t xml:space="preserve">l derecho a exigir de otra persona una determinada prestación, de dar, hacer o no hacer, que </w:t>
      </w:r>
      <w:r w:rsidR="00E656BE">
        <w:rPr>
          <w:rFonts w:ascii="Arial" w:eastAsia="Times New Roman" w:hAnsi="Arial" w:cs="Arial"/>
          <w:sz w:val="24"/>
          <w:szCs w:val="24"/>
          <w:lang w:eastAsia="x-none"/>
        </w:rPr>
        <w:t xml:space="preserve">sea </w:t>
      </w:r>
      <w:r w:rsidR="00864E90">
        <w:rPr>
          <w:rFonts w:ascii="Arial" w:eastAsia="Times New Roman" w:hAnsi="Arial" w:cs="Arial"/>
          <w:sz w:val="24"/>
          <w:szCs w:val="24"/>
          <w:lang w:eastAsia="x-none"/>
        </w:rPr>
        <w:t>susceptible de ser valorada o estimada</w:t>
      </w:r>
      <w:r w:rsidR="00544EBD">
        <w:rPr>
          <w:rFonts w:ascii="Arial" w:eastAsia="Times New Roman" w:hAnsi="Arial" w:cs="Arial"/>
          <w:sz w:val="24"/>
          <w:szCs w:val="24"/>
          <w:lang w:eastAsia="x-none"/>
        </w:rPr>
        <w:t xml:space="preserve"> pecuniariamente</w:t>
      </w:r>
      <w:r w:rsidR="00864E90">
        <w:rPr>
          <w:rFonts w:ascii="Arial" w:eastAsia="Times New Roman" w:hAnsi="Arial" w:cs="Arial"/>
          <w:sz w:val="24"/>
          <w:szCs w:val="24"/>
          <w:lang w:eastAsia="x-none"/>
        </w:rPr>
        <w:t xml:space="preserve">. </w:t>
      </w:r>
    </w:p>
    <w:p w14:paraId="13434582" w14:textId="77777777" w:rsidR="00864E90" w:rsidRDefault="00864E90" w:rsidP="00D1660E">
      <w:pPr>
        <w:spacing w:after="0" w:line="240" w:lineRule="auto"/>
        <w:jc w:val="both"/>
        <w:rPr>
          <w:rFonts w:ascii="Arial" w:eastAsia="Times New Roman" w:hAnsi="Arial" w:cs="Arial"/>
          <w:sz w:val="24"/>
          <w:szCs w:val="24"/>
          <w:lang w:eastAsia="x-none"/>
        </w:rPr>
      </w:pPr>
    </w:p>
    <w:p w14:paraId="16CE4673" w14:textId="77777777" w:rsidR="00864E90" w:rsidRDefault="00864E90"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Ergo, solamente quedarían por fuera de la citada expresión</w:t>
      </w:r>
      <w:r w:rsidR="005908F6">
        <w:rPr>
          <w:rFonts w:ascii="Arial" w:eastAsia="Times New Roman" w:hAnsi="Arial" w:cs="Arial"/>
          <w:sz w:val="24"/>
          <w:szCs w:val="24"/>
          <w:lang w:eastAsia="x-none"/>
        </w:rPr>
        <w:t>,</w:t>
      </w:r>
      <w:r>
        <w:rPr>
          <w:rFonts w:ascii="Arial" w:eastAsia="Times New Roman" w:hAnsi="Arial" w:cs="Arial"/>
          <w:sz w:val="24"/>
          <w:szCs w:val="24"/>
          <w:lang w:eastAsia="x-none"/>
        </w:rPr>
        <w:t xml:space="preserve"> los derechos personales que no puedan cuantificarse monetariamente, como los derechos fundamentales de or</w:t>
      </w:r>
      <w:r w:rsidR="00E656BE">
        <w:rPr>
          <w:rFonts w:ascii="Arial" w:eastAsia="Times New Roman" w:hAnsi="Arial" w:cs="Arial"/>
          <w:sz w:val="24"/>
          <w:szCs w:val="24"/>
          <w:lang w:eastAsia="x-none"/>
        </w:rPr>
        <w:t xml:space="preserve">igen </w:t>
      </w:r>
      <w:r>
        <w:rPr>
          <w:rFonts w:ascii="Arial" w:eastAsia="Times New Roman" w:hAnsi="Arial" w:cs="Arial"/>
          <w:sz w:val="24"/>
          <w:szCs w:val="24"/>
          <w:lang w:eastAsia="x-none"/>
        </w:rPr>
        <w:t xml:space="preserve">constitucional y otros derechos personalísimos que corresponden, en general, a </w:t>
      </w:r>
      <w:r w:rsidR="00544EBD">
        <w:rPr>
          <w:rFonts w:ascii="Arial" w:eastAsia="Times New Roman" w:hAnsi="Arial" w:cs="Arial"/>
          <w:sz w:val="24"/>
          <w:szCs w:val="24"/>
          <w:lang w:eastAsia="x-none"/>
        </w:rPr>
        <w:t xml:space="preserve">los </w:t>
      </w:r>
      <w:r>
        <w:rPr>
          <w:rFonts w:ascii="Arial" w:eastAsia="Times New Roman" w:hAnsi="Arial" w:cs="Arial"/>
          <w:sz w:val="24"/>
          <w:szCs w:val="24"/>
          <w:lang w:eastAsia="x-none"/>
        </w:rPr>
        <w:t xml:space="preserve">que no pueden ser objeto de cesión. </w:t>
      </w:r>
    </w:p>
    <w:p w14:paraId="0271626D" w14:textId="77777777" w:rsidR="00864E90" w:rsidRDefault="00864E90" w:rsidP="00D1660E">
      <w:pPr>
        <w:spacing w:after="0" w:line="240" w:lineRule="auto"/>
        <w:jc w:val="both"/>
        <w:rPr>
          <w:rFonts w:ascii="Arial" w:eastAsia="Times New Roman" w:hAnsi="Arial" w:cs="Arial"/>
          <w:sz w:val="24"/>
          <w:szCs w:val="24"/>
          <w:lang w:eastAsia="x-none"/>
        </w:rPr>
      </w:pPr>
    </w:p>
    <w:p w14:paraId="52D9AF5C" w14:textId="77777777" w:rsidR="00864E90" w:rsidRDefault="00150EAF" w:rsidP="00864E90">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 allí se </w:t>
      </w:r>
      <w:r w:rsidR="00544EBD">
        <w:rPr>
          <w:rFonts w:ascii="Arial" w:eastAsia="Times New Roman" w:hAnsi="Arial" w:cs="Arial"/>
          <w:sz w:val="24"/>
          <w:szCs w:val="24"/>
          <w:lang w:eastAsia="x-none"/>
        </w:rPr>
        <w:t xml:space="preserve">deriva </w:t>
      </w:r>
      <w:r w:rsidR="00864E90">
        <w:rPr>
          <w:rFonts w:ascii="Arial" w:eastAsia="Times New Roman" w:hAnsi="Arial" w:cs="Arial"/>
          <w:sz w:val="24"/>
          <w:szCs w:val="24"/>
          <w:lang w:eastAsia="x-none"/>
        </w:rPr>
        <w:t xml:space="preserve">que el </w:t>
      </w:r>
      <w:r w:rsidR="00544EBD">
        <w:rPr>
          <w:rFonts w:ascii="Arial" w:eastAsia="Times New Roman" w:hAnsi="Arial" w:cs="Arial"/>
          <w:sz w:val="24"/>
          <w:szCs w:val="24"/>
          <w:lang w:eastAsia="x-none"/>
        </w:rPr>
        <w:t xml:space="preserve">calificativo </w:t>
      </w:r>
      <w:r w:rsidR="00864E90">
        <w:rPr>
          <w:rFonts w:ascii="Arial" w:eastAsia="Times New Roman" w:hAnsi="Arial" w:cs="Arial"/>
          <w:sz w:val="24"/>
          <w:szCs w:val="24"/>
          <w:lang w:eastAsia="x-none"/>
        </w:rPr>
        <w:t>“</w:t>
      </w:r>
      <w:r w:rsidR="00864E90" w:rsidRPr="00E656BE">
        <w:rPr>
          <w:rFonts w:ascii="Arial" w:eastAsia="Times New Roman" w:hAnsi="Arial" w:cs="Arial"/>
          <w:i/>
          <w:sz w:val="24"/>
          <w:szCs w:val="24"/>
          <w:lang w:eastAsia="x-none"/>
        </w:rPr>
        <w:t>económicos</w:t>
      </w:r>
      <w:r w:rsidR="00864E90">
        <w:rPr>
          <w:rFonts w:ascii="Arial" w:eastAsia="Times New Roman" w:hAnsi="Arial" w:cs="Arial"/>
          <w:sz w:val="24"/>
          <w:szCs w:val="24"/>
          <w:lang w:eastAsia="x-none"/>
        </w:rPr>
        <w:t>”</w:t>
      </w:r>
      <w:r w:rsidR="00544EBD">
        <w:rPr>
          <w:rFonts w:ascii="Arial" w:eastAsia="Times New Roman" w:hAnsi="Arial" w:cs="Arial"/>
          <w:sz w:val="24"/>
          <w:szCs w:val="24"/>
          <w:lang w:eastAsia="x-none"/>
        </w:rPr>
        <w:t>,</w:t>
      </w:r>
      <w:r w:rsidR="00864E90">
        <w:rPr>
          <w:rFonts w:ascii="Arial" w:eastAsia="Times New Roman" w:hAnsi="Arial" w:cs="Arial"/>
          <w:sz w:val="24"/>
          <w:szCs w:val="24"/>
          <w:lang w:eastAsia="x-none"/>
        </w:rPr>
        <w:t xml:space="preserve"> añadido a la palabra “</w:t>
      </w:r>
      <w:r w:rsidR="00864E90" w:rsidRPr="00E656BE">
        <w:rPr>
          <w:rFonts w:ascii="Arial" w:eastAsia="Times New Roman" w:hAnsi="Arial" w:cs="Arial"/>
          <w:i/>
          <w:sz w:val="24"/>
          <w:szCs w:val="24"/>
          <w:lang w:eastAsia="x-none"/>
        </w:rPr>
        <w:t>derechos</w:t>
      </w:r>
      <w:r w:rsidR="00864E90">
        <w:rPr>
          <w:rFonts w:ascii="Arial" w:eastAsia="Times New Roman" w:hAnsi="Arial" w:cs="Arial"/>
          <w:sz w:val="24"/>
          <w:szCs w:val="24"/>
          <w:lang w:eastAsia="x-none"/>
        </w:rPr>
        <w:t>” o “</w:t>
      </w:r>
      <w:r w:rsidR="00864E90" w:rsidRPr="00E656BE">
        <w:rPr>
          <w:rFonts w:ascii="Arial" w:eastAsia="Times New Roman" w:hAnsi="Arial" w:cs="Arial"/>
          <w:i/>
          <w:sz w:val="24"/>
          <w:szCs w:val="24"/>
          <w:lang w:eastAsia="x-none"/>
        </w:rPr>
        <w:t>créditos</w:t>
      </w:r>
      <w:r w:rsidR="00864E90">
        <w:rPr>
          <w:rFonts w:ascii="Arial" w:eastAsia="Times New Roman" w:hAnsi="Arial" w:cs="Arial"/>
          <w:sz w:val="24"/>
          <w:szCs w:val="24"/>
          <w:lang w:eastAsia="x-none"/>
        </w:rPr>
        <w:t>”, no agreg</w:t>
      </w:r>
      <w:r>
        <w:rPr>
          <w:rFonts w:ascii="Arial" w:eastAsia="Times New Roman" w:hAnsi="Arial" w:cs="Arial"/>
          <w:sz w:val="24"/>
          <w:szCs w:val="24"/>
          <w:lang w:eastAsia="x-none"/>
        </w:rPr>
        <w:t>ue</w:t>
      </w:r>
      <w:r w:rsidR="00864E90">
        <w:rPr>
          <w:rFonts w:ascii="Arial" w:eastAsia="Times New Roman" w:hAnsi="Arial" w:cs="Arial"/>
          <w:sz w:val="24"/>
          <w:szCs w:val="24"/>
          <w:lang w:eastAsia="x-none"/>
        </w:rPr>
        <w:t xml:space="preserve">, en realidad, </w:t>
      </w:r>
      <w:r w:rsidR="00544EBD">
        <w:rPr>
          <w:rFonts w:ascii="Arial" w:eastAsia="Times New Roman" w:hAnsi="Arial" w:cs="Arial"/>
          <w:sz w:val="24"/>
          <w:szCs w:val="24"/>
          <w:lang w:eastAsia="x-none"/>
        </w:rPr>
        <w:t xml:space="preserve">algo </w:t>
      </w:r>
      <w:r w:rsidR="00864E90">
        <w:rPr>
          <w:rFonts w:ascii="Arial" w:eastAsia="Times New Roman" w:hAnsi="Arial" w:cs="Arial"/>
          <w:sz w:val="24"/>
          <w:szCs w:val="24"/>
          <w:lang w:eastAsia="x-none"/>
        </w:rPr>
        <w:t xml:space="preserve">que </w:t>
      </w:r>
      <w:r w:rsidR="00E656BE">
        <w:rPr>
          <w:rFonts w:ascii="Arial" w:eastAsia="Times New Roman" w:hAnsi="Arial" w:cs="Arial"/>
          <w:sz w:val="24"/>
          <w:szCs w:val="24"/>
          <w:lang w:eastAsia="x-none"/>
        </w:rPr>
        <w:t xml:space="preserve">resulte </w:t>
      </w:r>
      <w:r w:rsidR="00864E90">
        <w:rPr>
          <w:rFonts w:ascii="Arial" w:eastAsia="Times New Roman" w:hAnsi="Arial" w:cs="Arial"/>
          <w:sz w:val="24"/>
          <w:szCs w:val="24"/>
          <w:lang w:eastAsia="x-none"/>
        </w:rPr>
        <w:t xml:space="preserve">sustancial o </w:t>
      </w:r>
      <w:r w:rsidR="00E656BE">
        <w:rPr>
          <w:rFonts w:ascii="Arial" w:eastAsia="Times New Roman" w:hAnsi="Arial" w:cs="Arial"/>
          <w:sz w:val="24"/>
          <w:szCs w:val="24"/>
          <w:lang w:eastAsia="x-none"/>
        </w:rPr>
        <w:t xml:space="preserve">necesario </w:t>
      </w:r>
      <w:r w:rsidR="00864E90">
        <w:rPr>
          <w:rFonts w:ascii="Arial" w:eastAsia="Times New Roman" w:hAnsi="Arial" w:cs="Arial"/>
          <w:sz w:val="24"/>
          <w:szCs w:val="24"/>
          <w:lang w:eastAsia="x-none"/>
        </w:rPr>
        <w:t>a</w:t>
      </w:r>
      <w:r w:rsidR="00E656BE">
        <w:rPr>
          <w:rFonts w:ascii="Arial" w:eastAsia="Times New Roman" w:hAnsi="Arial" w:cs="Arial"/>
          <w:sz w:val="24"/>
          <w:szCs w:val="24"/>
          <w:lang w:eastAsia="x-none"/>
        </w:rPr>
        <w:t>l término “</w:t>
      </w:r>
      <w:r w:rsidR="00E656BE" w:rsidRPr="00E656BE">
        <w:rPr>
          <w:rFonts w:ascii="Arial" w:eastAsia="Times New Roman" w:hAnsi="Arial" w:cs="Arial"/>
          <w:i/>
          <w:sz w:val="24"/>
          <w:szCs w:val="24"/>
          <w:lang w:eastAsia="x-none"/>
        </w:rPr>
        <w:t>derechos personales</w:t>
      </w:r>
      <w:r w:rsidR="00E656BE">
        <w:rPr>
          <w:rFonts w:ascii="Arial" w:eastAsia="Times New Roman" w:hAnsi="Arial" w:cs="Arial"/>
          <w:sz w:val="24"/>
          <w:szCs w:val="24"/>
          <w:lang w:eastAsia="x-none"/>
        </w:rPr>
        <w:t>” o “</w:t>
      </w:r>
      <w:r w:rsidR="00E656BE" w:rsidRPr="00E656BE">
        <w:rPr>
          <w:rFonts w:ascii="Arial" w:eastAsia="Times New Roman" w:hAnsi="Arial" w:cs="Arial"/>
          <w:i/>
          <w:sz w:val="24"/>
          <w:szCs w:val="24"/>
          <w:lang w:eastAsia="x-none"/>
        </w:rPr>
        <w:t>créditos</w:t>
      </w:r>
      <w:r w:rsidR="00E656BE">
        <w:rPr>
          <w:rFonts w:ascii="Arial" w:eastAsia="Times New Roman" w:hAnsi="Arial" w:cs="Arial"/>
          <w:sz w:val="24"/>
          <w:szCs w:val="24"/>
          <w:lang w:eastAsia="x-none"/>
        </w:rPr>
        <w:t xml:space="preserve">”, </w:t>
      </w:r>
      <w:r w:rsidR="00864E90">
        <w:rPr>
          <w:rFonts w:ascii="Arial" w:eastAsia="Times New Roman" w:hAnsi="Arial" w:cs="Arial"/>
          <w:sz w:val="24"/>
          <w:szCs w:val="24"/>
          <w:lang w:eastAsia="x-none"/>
        </w:rPr>
        <w:t>que</w:t>
      </w:r>
      <w:r w:rsidR="00E656BE" w:rsidRPr="00E656BE">
        <w:rPr>
          <w:rFonts w:ascii="Arial" w:eastAsia="Times New Roman" w:hAnsi="Arial" w:cs="Arial"/>
          <w:sz w:val="24"/>
          <w:szCs w:val="24"/>
          <w:lang w:eastAsia="x-none"/>
        </w:rPr>
        <w:t xml:space="preserve"> </w:t>
      </w:r>
      <w:r w:rsidR="00E656BE">
        <w:rPr>
          <w:rFonts w:ascii="Arial" w:eastAsia="Times New Roman" w:hAnsi="Arial" w:cs="Arial"/>
          <w:sz w:val="24"/>
          <w:szCs w:val="24"/>
          <w:lang w:eastAsia="x-none"/>
        </w:rPr>
        <w:t>la ley</w:t>
      </w:r>
      <w:r w:rsidR="00864E90">
        <w:rPr>
          <w:rFonts w:ascii="Arial" w:eastAsia="Times New Roman" w:hAnsi="Arial" w:cs="Arial"/>
          <w:sz w:val="24"/>
          <w:szCs w:val="24"/>
          <w:lang w:eastAsia="x-none"/>
        </w:rPr>
        <w:t>, como se ha visto, sí define y regula con claridad</w:t>
      </w:r>
      <w:r>
        <w:rPr>
          <w:rFonts w:ascii="Arial" w:eastAsia="Times New Roman" w:hAnsi="Arial" w:cs="Arial"/>
          <w:sz w:val="24"/>
          <w:szCs w:val="24"/>
          <w:lang w:eastAsia="x-none"/>
        </w:rPr>
        <w:t xml:space="preserve">, incluyendo su cesión (que autoriza, como regla general). </w:t>
      </w:r>
    </w:p>
    <w:p w14:paraId="04294C5F" w14:textId="77777777" w:rsidR="00864E90" w:rsidRDefault="00864E90" w:rsidP="00864E90">
      <w:pPr>
        <w:spacing w:after="0" w:line="240" w:lineRule="auto"/>
        <w:jc w:val="both"/>
        <w:rPr>
          <w:rFonts w:ascii="Arial" w:eastAsia="Times New Roman" w:hAnsi="Arial" w:cs="Arial"/>
          <w:sz w:val="24"/>
          <w:szCs w:val="24"/>
          <w:lang w:eastAsia="x-none"/>
        </w:rPr>
      </w:pPr>
    </w:p>
    <w:p w14:paraId="3F638ADD" w14:textId="77777777" w:rsidR="00B03A53" w:rsidRPr="00864E90" w:rsidRDefault="001B40C4" w:rsidP="00544EBD">
      <w:pPr>
        <w:pStyle w:val="Prrafodelista"/>
        <w:numPr>
          <w:ilvl w:val="0"/>
          <w:numId w:val="35"/>
        </w:numPr>
        <w:spacing w:after="0" w:line="240" w:lineRule="auto"/>
        <w:ind w:left="284" w:hanging="284"/>
        <w:jc w:val="both"/>
        <w:rPr>
          <w:rFonts w:ascii="Arial" w:eastAsia="Times New Roman" w:hAnsi="Arial" w:cs="Arial"/>
          <w:b/>
          <w:sz w:val="24"/>
          <w:szCs w:val="24"/>
          <w:lang w:eastAsia="x-none"/>
        </w:rPr>
      </w:pPr>
      <w:r w:rsidRPr="00864E90">
        <w:rPr>
          <w:rFonts w:ascii="Arial" w:eastAsia="Times New Roman" w:hAnsi="Arial" w:cs="Arial"/>
          <w:sz w:val="24"/>
          <w:szCs w:val="24"/>
          <w:lang w:eastAsia="x-none"/>
        </w:rPr>
        <w:t xml:space="preserve"> </w:t>
      </w:r>
      <w:r w:rsidR="00B03A53" w:rsidRPr="00864E90">
        <w:rPr>
          <w:rFonts w:ascii="Arial" w:eastAsia="Times New Roman" w:hAnsi="Arial" w:cs="Arial"/>
          <w:b/>
          <w:sz w:val="24"/>
          <w:szCs w:val="24"/>
          <w:lang w:eastAsia="x-none"/>
        </w:rPr>
        <w:t>La cesión de los derechos litigiosos</w:t>
      </w:r>
    </w:p>
    <w:p w14:paraId="68D31C85" w14:textId="77777777" w:rsidR="00B03A53" w:rsidRDefault="00B03A53" w:rsidP="00B03A53">
      <w:pPr>
        <w:pStyle w:val="Prrafodelista"/>
        <w:spacing w:after="0" w:line="240" w:lineRule="auto"/>
        <w:ind w:left="3600"/>
        <w:jc w:val="both"/>
        <w:rPr>
          <w:rFonts w:ascii="Arial" w:eastAsia="Times New Roman" w:hAnsi="Arial" w:cs="Arial"/>
          <w:sz w:val="24"/>
          <w:szCs w:val="24"/>
          <w:lang w:eastAsia="x-none"/>
        </w:rPr>
      </w:pPr>
    </w:p>
    <w:p w14:paraId="05FA0B2A" w14:textId="77777777" w:rsidR="00123624" w:rsidRDefault="00B03A53" w:rsidP="00B03A53">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Dentro del mismo título </w:t>
      </w:r>
      <w:r w:rsidR="00544EBD">
        <w:rPr>
          <w:rFonts w:ascii="Arial" w:eastAsia="Times New Roman" w:hAnsi="Arial" w:cs="Arial"/>
          <w:sz w:val="24"/>
          <w:szCs w:val="24"/>
          <w:lang w:eastAsia="x-none"/>
        </w:rPr>
        <w:t xml:space="preserve">XXV </w:t>
      </w:r>
      <w:r>
        <w:rPr>
          <w:rFonts w:ascii="Arial" w:eastAsia="Times New Roman" w:hAnsi="Arial" w:cs="Arial"/>
          <w:sz w:val="24"/>
          <w:szCs w:val="24"/>
          <w:lang w:eastAsia="x-none"/>
        </w:rPr>
        <w:t>(“</w:t>
      </w:r>
      <w:r w:rsidRPr="00544EBD">
        <w:rPr>
          <w:rFonts w:ascii="Arial" w:eastAsia="Times New Roman" w:hAnsi="Arial" w:cs="Arial"/>
          <w:i/>
          <w:sz w:val="24"/>
          <w:szCs w:val="24"/>
          <w:lang w:eastAsia="x-none"/>
        </w:rPr>
        <w:t>De la cesión de derechos</w:t>
      </w:r>
      <w:r>
        <w:rPr>
          <w:rFonts w:ascii="Arial" w:eastAsia="Times New Roman" w:hAnsi="Arial" w:cs="Arial"/>
          <w:sz w:val="24"/>
          <w:szCs w:val="24"/>
          <w:lang w:eastAsia="x-none"/>
        </w:rPr>
        <w:t xml:space="preserve">”), pero en un </w:t>
      </w:r>
      <w:r w:rsidRPr="00BC7B6E">
        <w:rPr>
          <w:rFonts w:ascii="Arial" w:eastAsia="Times New Roman" w:hAnsi="Arial" w:cs="Arial"/>
          <w:sz w:val="24"/>
          <w:szCs w:val="24"/>
          <w:lang w:eastAsia="x-none"/>
        </w:rPr>
        <w:t>capítulo</w:t>
      </w:r>
      <w:r w:rsidR="004905DD" w:rsidRPr="00BC7B6E">
        <w:rPr>
          <w:rFonts w:ascii="Arial" w:eastAsia="Times New Roman" w:hAnsi="Arial" w:cs="Arial"/>
          <w:sz w:val="24"/>
          <w:szCs w:val="24"/>
          <w:lang w:eastAsia="x-none"/>
        </w:rPr>
        <w:t xml:space="preserve"> aparte, </w:t>
      </w:r>
      <w:r w:rsidRPr="00BC7B6E">
        <w:rPr>
          <w:rFonts w:ascii="Arial" w:eastAsia="Times New Roman" w:hAnsi="Arial" w:cs="Arial"/>
          <w:sz w:val="24"/>
          <w:szCs w:val="24"/>
          <w:lang w:eastAsia="x-none"/>
        </w:rPr>
        <w:t>el</w:t>
      </w:r>
      <w:r>
        <w:rPr>
          <w:rFonts w:ascii="Arial" w:eastAsia="Times New Roman" w:hAnsi="Arial" w:cs="Arial"/>
          <w:sz w:val="24"/>
          <w:szCs w:val="24"/>
          <w:lang w:eastAsia="x-none"/>
        </w:rPr>
        <w:t xml:space="preserve"> Código Civil regula</w:t>
      </w:r>
      <w:r w:rsidR="00123624">
        <w:rPr>
          <w:rFonts w:ascii="Arial" w:eastAsia="Times New Roman" w:hAnsi="Arial" w:cs="Arial"/>
          <w:sz w:val="24"/>
          <w:szCs w:val="24"/>
          <w:lang w:eastAsia="x-none"/>
        </w:rPr>
        <w:t xml:space="preserve"> la cesión de los derechos litigiosos (capítulo III). </w:t>
      </w:r>
    </w:p>
    <w:p w14:paraId="648AEC80" w14:textId="77777777" w:rsidR="00123624" w:rsidRDefault="00123624" w:rsidP="00B03A53">
      <w:pPr>
        <w:pStyle w:val="Prrafodelista"/>
        <w:spacing w:after="0" w:line="240" w:lineRule="auto"/>
        <w:ind w:left="0"/>
        <w:jc w:val="both"/>
        <w:rPr>
          <w:rFonts w:ascii="Arial" w:eastAsia="Times New Roman" w:hAnsi="Arial" w:cs="Arial"/>
          <w:sz w:val="24"/>
          <w:szCs w:val="24"/>
          <w:lang w:eastAsia="x-none"/>
        </w:rPr>
      </w:pPr>
    </w:p>
    <w:p w14:paraId="409FC4B7" w14:textId="77777777" w:rsidR="00123624" w:rsidRDefault="00123624" w:rsidP="00B03A53">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tal efecto, el artículo 1969 tipifica dicha cesión, definiendo, en el fondo, lo que debe entenderse por “derechos litigiosos”: </w:t>
      </w:r>
    </w:p>
    <w:p w14:paraId="4C4A6EA1" w14:textId="77777777" w:rsidR="00123624" w:rsidRDefault="00123624" w:rsidP="00B03A53">
      <w:pPr>
        <w:pStyle w:val="Prrafodelista"/>
        <w:spacing w:after="0" w:line="240" w:lineRule="auto"/>
        <w:ind w:left="0"/>
        <w:jc w:val="both"/>
        <w:rPr>
          <w:rFonts w:ascii="Arial" w:eastAsia="Times New Roman" w:hAnsi="Arial" w:cs="Arial"/>
          <w:sz w:val="24"/>
          <w:szCs w:val="24"/>
          <w:lang w:eastAsia="x-none"/>
        </w:rPr>
      </w:pPr>
    </w:p>
    <w:p w14:paraId="5E8301A2" w14:textId="77777777" w:rsidR="00123624" w:rsidRPr="00123624" w:rsidRDefault="00123624" w:rsidP="00123624">
      <w:pPr>
        <w:pStyle w:val="Prrafodelista"/>
        <w:spacing w:after="0" w:line="240" w:lineRule="auto"/>
        <w:ind w:left="567"/>
        <w:jc w:val="both"/>
        <w:rPr>
          <w:rFonts w:ascii="Arial" w:eastAsia="Times New Roman" w:hAnsi="Arial" w:cs="Arial"/>
          <w:i/>
          <w:lang w:eastAsia="x-none"/>
        </w:rPr>
      </w:pPr>
      <w:r w:rsidRPr="00123624">
        <w:rPr>
          <w:rFonts w:ascii="Arial" w:eastAsia="Times New Roman" w:hAnsi="Arial" w:cs="Arial"/>
          <w:i/>
          <w:lang w:eastAsia="x-none"/>
        </w:rPr>
        <w:t>“A</w:t>
      </w:r>
      <w:r>
        <w:rPr>
          <w:rFonts w:ascii="Arial" w:eastAsia="Times New Roman" w:hAnsi="Arial" w:cs="Arial"/>
          <w:i/>
          <w:lang w:eastAsia="x-none"/>
        </w:rPr>
        <w:t xml:space="preserve">rtículo </w:t>
      </w:r>
      <w:r w:rsidRPr="00123624">
        <w:rPr>
          <w:rFonts w:ascii="Arial" w:eastAsia="Times New Roman" w:hAnsi="Arial" w:cs="Arial"/>
          <w:i/>
          <w:lang w:eastAsia="x-none"/>
        </w:rPr>
        <w:t xml:space="preserve">1969. Se cede un derecho litigioso cuando </w:t>
      </w:r>
      <w:r w:rsidRPr="00123624">
        <w:rPr>
          <w:rFonts w:ascii="Arial" w:eastAsia="Times New Roman" w:hAnsi="Arial" w:cs="Arial"/>
          <w:i/>
          <w:u w:val="single"/>
          <w:lang w:eastAsia="x-none"/>
        </w:rPr>
        <w:t xml:space="preserve">el objeto directo de la cesión es el evento incierto de la litis, del que no </w:t>
      </w:r>
      <w:r>
        <w:rPr>
          <w:rFonts w:ascii="Arial" w:eastAsia="Times New Roman" w:hAnsi="Arial" w:cs="Arial"/>
          <w:i/>
          <w:u w:val="single"/>
          <w:lang w:eastAsia="x-none"/>
        </w:rPr>
        <w:t>s</w:t>
      </w:r>
      <w:r w:rsidRPr="00123624">
        <w:rPr>
          <w:rFonts w:ascii="Arial" w:eastAsia="Times New Roman" w:hAnsi="Arial" w:cs="Arial"/>
          <w:i/>
          <w:u w:val="single"/>
          <w:lang w:eastAsia="x-none"/>
        </w:rPr>
        <w:t>e hace responsable el cedente</w:t>
      </w:r>
      <w:r w:rsidRPr="00123624">
        <w:rPr>
          <w:rFonts w:ascii="Arial" w:eastAsia="Times New Roman" w:hAnsi="Arial" w:cs="Arial"/>
          <w:i/>
          <w:lang w:eastAsia="x-none"/>
        </w:rPr>
        <w:t>.</w:t>
      </w:r>
    </w:p>
    <w:p w14:paraId="62E29A50" w14:textId="77777777" w:rsidR="00123624" w:rsidRPr="00123624" w:rsidRDefault="00123624" w:rsidP="00123624">
      <w:pPr>
        <w:pStyle w:val="Prrafodelista"/>
        <w:spacing w:after="0" w:line="240" w:lineRule="auto"/>
        <w:ind w:left="567"/>
        <w:jc w:val="both"/>
        <w:rPr>
          <w:rFonts w:ascii="Arial" w:eastAsia="Times New Roman" w:hAnsi="Arial" w:cs="Arial"/>
          <w:i/>
          <w:lang w:eastAsia="x-none"/>
        </w:rPr>
      </w:pPr>
    </w:p>
    <w:p w14:paraId="2A46CF92" w14:textId="77777777" w:rsidR="00122465" w:rsidRDefault="00123624" w:rsidP="00122465">
      <w:pPr>
        <w:pStyle w:val="Prrafodelista"/>
        <w:spacing w:after="0" w:line="240" w:lineRule="auto"/>
        <w:ind w:left="567"/>
        <w:jc w:val="both"/>
        <w:rPr>
          <w:rFonts w:ascii="Arial" w:eastAsia="Times New Roman" w:hAnsi="Arial" w:cs="Arial"/>
          <w:lang w:eastAsia="x-none"/>
        </w:rPr>
      </w:pPr>
      <w:r w:rsidRPr="00123624">
        <w:rPr>
          <w:rFonts w:ascii="Arial" w:eastAsia="Times New Roman" w:hAnsi="Arial" w:cs="Arial"/>
          <w:i/>
          <w:lang w:eastAsia="x-none"/>
        </w:rPr>
        <w:t xml:space="preserve">Se entiende litigioso un derecho, para los efectos de los siguientes artículos, </w:t>
      </w:r>
      <w:r w:rsidRPr="00123624">
        <w:rPr>
          <w:rFonts w:ascii="Arial" w:eastAsia="Times New Roman" w:hAnsi="Arial" w:cs="Arial"/>
          <w:i/>
          <w:u w:val="single"/>
          <w:lang w:eastAsia="x-none"/>
        </w:rPr>
        <w:t>desde que se notifica judicialmente la demanda</w:t>
      </w:r>
      <w:r w:rsidRPr="00123624">
        <w:rPr>
          <w:rFonts w:ascii="Arial" w:eastAsia="Times New Roman" w:hAnsi="Arial" w:cs="Arial"/>
          <w:i/>
          <w:lang w:eastAsia="x-none"/>
        </w:rPr>
        <w:t>”.</w:t>
      </w:r>
      <w:r w:rsidR="00544EBD">
        <w:rPr>
          <w:rFonts w:ascii="Arial" w:eastAsia="Times New Roman" w:hAnsi="Arial" w:cs="Arial"/>
          <w:lang w:eastAsia="x-none"/>
        </w:rPr>
        <w:t xml:space="preserve"> (Resaltamos).</w:t>
      </w:r>
    </w:p>
    <w:p w14:paraId="7995EC14" w14:textId="77777777" w:rsidR="00122465" w:rsidRPr="00122465" w:rsidRDefault="00122465" w:rsidP="00122465">
      <w:pPr>
        <w:pStyle w:val="Prrafodelista"/>
        <w:spacing w:after="0" w:line="240" w:lineRule="auto"/>
        <w:ind w:left="567"/>
        <w:jc w:val="both"/>
        <w:rPr>
          <w:rFonts w:ascii="Arial" w:eastAsia="Times New Roman" w:hAnsi="Arial" w:cs="Arial"/>
          <w:sz w:val="24"/>
          <w:szCs w:val="24"/>
          <w:lang w:eastAsia="x-none"/>
        </w:rPr>
      </w:pPr>
    </w:p>
    <w:p w14:paraId="078EA585" w14:textId="77777777" w:rsidR="00123624" w:rsidRDefault="00123624" w:rsidP="0012362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norma transcrita establece con precisión la diferencia </w:t>
      </w:r>
      <w:r w:rsidR="006714D8">
        <w:rPr>
          <w:rFonts w:ascii="Arial" w:eastAsia="Times New Roman" w:hAnsi="Arial" w:cs="Arial"/>
          <w:sz w:val="24"/>
          <w:szCs w:val="24"/>
          <w:lang w:eastAsia="x-none"/>
        </w:rPr>
        <w:t xml:space="preserve">que existe </w:t>
      </w:r>
      <w:r>
        <w:rPr>
          <w:rFonts w:ascii="Arial" w:eastAsia="Times New Roman" w:hAnsi="Arial" w:cs="Arial"/>
          <w:sz w:val="24"/>
          <w:szCs w:val="24"/>
          <w:lang w:eastAsia="x-none"/>
        </w:rPr>
        <w:t xml:space="preserve">entre la cesión de créditos o derechos </w:t>
      </w:r>
      <w:r w:rsidRPr="00BC7B6E">
        <w:rPr>
          <w:rFonts w:ascii="Arial" w:eastAsia="Times New Roman" w:hAnsi="Arial" w:cs="Arial"/>
          <w:sz w:val="24"/>
          <w:szCs w:val="24"/>
          <w:lang w:eastAsia="x-none"/>
        </w:rPr>
        <w:t>personales y la</w:t>
      </w:r>
      <w:r>
        <w:rPr>
          <w:rFonts w:ascii="Arial" w:eastAsia="Times New Roman" w:hAnsi="Arial" w:cs="Arial"/>
          <w:sz w:val="24"/>
          <w:szCs w:val="24"/>
          <w:lang w:eastAsia="x-none"/>
        </w:rPr>
        <w:t xml:space="preserve"> cesión de “derechos litigiosos”, al disponer que en esta última lo que se cede, más que un derecho, es “</w:t>
      </w:r>
      <w:r w:rsidRPr="00123624">
        <w:rPr>
          <w:rFonts w:ascii="Arial" w:eastAsia="Times New Roman" w:hAnsi="Arial" w:cs="Arial"/>
          <w:i/>
          <w:sz w:val="24"/>
          <w:szCs w:val="24"/>
          <w:lang w:eastAsia="x-none"/>
        </w:rPr>
        <w:t>el evento incierto de la litis</w:t>
      </w:r>
      <w:r>
        <w:rPr>
          <w:rFonts w:ascii="Arial" w:eastAsia="Times New Roman" w:hAnsi="Arial" w:cs="Arial"/>
          <w:sz w:val="24"/>
          <w:szCs w:val="24"/>
          <w:lang w:eastAsia="x-none"/>
        </w:rPr>
        <w:t xml:space="preserve">”, es decir, el azar o alea involucrado en el proceso judicial. </w:t>
      </w:r>
      <w:r w:rsidR="006714D8">
        <w:rPr>
          <w:rFonts w:ascii="Arial" w:eastAsia="Times New Roman" w:hAnsi="Arial" w:cs="Arial"/>
          <w:sz w:val="24"/>
          <w:szCs w:val="24"/>
          <w:lang w:eastAsia="x-none"/>
        </w:rPr>
        <w:t>En esa medida, la cesión de derechos litigiosos debe catalogarse como un contrato aleatorio, a diferencia de la cesión de créditos, que es un contrato conmutativo</w:t>
      </w:r>
      <w:r w:rsidR="006714D8">
        <w:rPr>
          <w:rStyle w:val="Refdenotaalpie"/>
          <w:rFonts w:ascii="Arial" w:eastAsia="Times New Roman" w:hAnsi="Arial" w:cs="Arial"/>
          <w:sz w:val="24"/>
          <w:szCs w:val="24"/>
          <w:lang w:eastAsia="x-none"/>
        </w:rPr>
        <w:footnoteReference w:id="26"/>
      </w:r>
      <w:r w:rsidR="006714D8">
        <w:rPr>
          <w:rFonts w:ascii="Arial" w:eastAsia="Times New Roman" w:hAnsi="Arial" w:cs="Arial"/>
          <w:sz w:val="24"/>
          <w:szCs w:val="24"/>
          <w:lang w:eastAsia="x-none"/>
        </w:rPr>
        <w:t xml:space="preserve">. </w:t>
      </w:r>
    </w:p>
    <w:p w14:paraId="06708250" w14:textId="77777777" w:rsidR="006714D8" w:rsidRDefault="006714D8" w:rsidP="00123624">
      <w:pPr>
        <w:pStyle w:val="Prrafodelista"/>
        <w:spacing w:after="0" w:line="240" w:lineRule="auto"/>
        <w:ind w:left="0"/>
        <w:jc w:val="both"/>
        <w:rPr>
          <w:rFonts w:ascii="Arial" w:eastAsia="Times New Roman" w:hAnsi="Arial" w:cs="Arial"/>
          <w:sz w:val="24"/>
          <w:szCs w:val="24"/>
          <w:lang w:eastAsia="x-none"/>
        </w:rPr>
      </w:pPr>
    </w:p>
    <w:p w14:paraId="2543E3DF" w14:textId="77777777" w:rsidR="006714D8" w:rsidRDefault="006714D8" w:rsidP="0012362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Por esta misma razón, la disposición citada establece que</w:t>
      </w:r>
      <w:r w:rsidR="00DA289F">
        <w:rPr>
          <w:rFonts w:ascii="Arial" w:eastAsia="Times New Roman" w:hAnsi="Arial" w:cs="Arial"/>
          <w:sz w:val="24"/>
          <w:szCs w:val="24"/>
          <w:lang w:eastAsia="x-none"/>
        </w:rPr>
        <w:t xml:space="preserve"> el cedente no se hace responsable de lo que cede, es decir, del “</w:t>
      </w:r>
      <w:r w:rsidR="00DA289F" w:rsidRPr="00DA289F">
        <w:rPr>
          <w:rFonts w:ascii="Arial" w:eastAsia="Times New Roman" w:hAnsi="Arial" w:cs="Arial"/>
          <w:i/>
          <w:sz w:val="24"/>
          <w:szCs w:val="24"/>
          <w:lang w:eastAsia="x-none"/>
        </w:rPr>
        <w:t>objeto incierto de la litis</w:t>
      </w:r>
      <w:r w:rsidR="00DA289F">
        <w:rPr>
          <w:rFonts w:ascii="Arial" w:eastAsia="Times New Roman" w:hAnsi="Arial" w:cs="Arial"/>
          <w:sz w:val="24"/>
          <w:szCs w:val="24"/>
          <w:lang w:eastAsia="x-none"/>
        </w:rPr>
        <w:t>”, a diferencia de la cesión de derechos personales, en la que el cedente de “</w:t>
      </w:r>
      <w:r w:rsidR="00DA289F" w:rsidRPr="00DA289F">
        <w:rPr>
          <w:rFonts w:ascii="Arial" w:eastAsia="Times New Roman" w:hAnsi="Arial" w:cs="Arial"/>
          <w:i/>
          <w:sz w:val="24"/>
          <w:szCs w:val="24"/>
          <w:lang w:eastAsia="x-none"/>
        </w:rPr>
        <w:t xml:space="preserve">un crédito a título oneroso, se hace responsable de su existencia al tiempo de la cesión, esto es, de que verdaderamente le pertenecía en ese tiempo; pero no se hace responsable de </w:t>
      </w:r>
      <w:r w:rsidR="00DA289F" w:rsidRPr="00DA289F">
        <w:rPr>
          <w:rFonts w:ascii="Arial" w:eastAsia="Times New Roman" w:hAnsi="Arial" w:cs="Arial"/>
          <w:i/>
          <w:sz w:val="24"/>
          <w:szCs w:val="24"/>
          <w:lang w:eastAsia="x-none"/>
        </w:rPr>
        <w:lastRenderedPageBreak/>
        <w:t>la solvencia del deudor, si no se compromete expresamente a ello</w:t>
      </w:r>
      <w:r w:rsidR="00DA289F">
        <w:rPr>
          <w:rFonts w:ascii="Arial" w:eastAsia="Times New Roman" w:hAnsi="Arial" w:cs="Arial"/>
          <w:sz w:val="24"/>
          <w:szCs w:val="24"/>
          <w:lang w:eastAsia="x-none"/>
        </w:rPr>
        <w:t xml:space="preserve">…”, conforme </w:t>
      </w:r>
      <w:r w:rsidR="00544EBD">
        <w:rPr>
          <w:rFonts w:ascii="Arial" w:eastAsia="Times New Roman" w:hAnsi="Arial" w:cs="Arial"/>
          <w:sz w:val="24"/>
          <w:szCs w:val="24"/>
          <w:lang w:eastAsia="x-none"/>
        </w:rPr>
        <w:t xml:space="preserve">lo regula </w:t>
      </w:r>
      <w:r w:rsidR="00DA289F">
        <w:rPr>
          <w:rFonts w:ascii="Arial" w:eastAsia="Times New Roman" w:hAnsi="Arial" w:cs="Arial"/>
          <w:sz w:val="24"/>
          <w:szCs w:val="24"/>
          <w:lang w:eastAsia="x-none"/>
        </w:rPr>
        <w:t xml:space="preserve">el artículo 1965 del Código Civil.  </w:t>
      </w:r>
    </w:p>
    <w:p w14:paraId="3889AD51" w14:textId="77777777" w:rsidR="006714D8" w:rsidRDefault="006714D8" w:rsidP="00123624">
      <w:pPr>
        <w:pStyle w:val="Prrafodelista"/>
        <w:spacing w:after="0" w:line="240" w:lineRule="auto"/>
        <w:ind w:left="0"/>
        <w:jc w:val="both"/>
        <w:rPr>
          <w:rFonts w:ascii="Arial" w:eastAsia="Times New Roman" w:hAnsi="Arial" w:cs="Arial"/>
          <w:sz w:val="24"/>
          <w:szCs w:val="24"/>
          <w:lang w:eastAsia="x-none"/>
        </w:rPr>
      </w:pPr>
    </w:p>
    <w:p w14:paraId="14CAC4F6" w14:textId="77777777" w:rsidR="00C60249" w:rsidRDefault="004905DD" w:rsidP="0012362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De otro lado, v</w:t>
      </w:r>
      <w:r w:rsidR="008C4578" w:rsidRPr="00BC7B6E">
        <w:rPr>
          <w:rFonts w:ascii="Arial" w:eastAsia="Times New Roman" w:hAnsi="Arial" w:cs="Arial"/>
          <w:sz w:val="24"/>
          <w:szCs w:val="24"/>
          <w:lang w:eastAsia="x-none"/>
        </w:rPr>
        <w:t>ale la pena recordar</w:t>
      </w:r>
      <w:r w:rsidRPr="00BC7B6E">
        <w:rPr>
          <w:rFonts w:ascii="Arial" w:eastAsia="Times New Roman" w:hAnsi="Arial" w:cs="Arial"/>
          <w:sz w:val="24"/>
          <w:szCs w:val="24"/>
          <w:lang w:eastAsia="x-none"/>
        </w:rPr>
        <w:t xml:space="preserve"> </w:t>
      </w:r>
      <w:r w:rsidR="008C4578" w:rsidRPr="00BC7B6E">
        <w:rPr>
          <w:rFonts w:ascii="Arial" w:eastAsia="Times New Roman" w:hAnsi="Arial" w:cs="Arial"/>
          <w:sz w:val="24"/>
          <w:szCs w:val="24"/>
          <w:lang w:eastAsia="x-none"/>
        </w:rPr>
        <w:t>que la</w:t>
      </w:r>
      <w:r w:rsidR="008C4578">
        <w:rPr>
          <w:rFonts w:ascii="Arial" w:eastAsia="Times New Roman" w:hAnsi="Arial" w:cs="Arial"/>
          <w:sz w:val="24"/>
          <w:szCs w:val="24"/>
          <w:lang w:eastAsia="x-none"/>
        </w:rPr>
        <w:t xml:space="preserve"> cesión de derechos litigiosos, para que sea reconocida en el proceso judicial en el </w:t>
      </w:r>
      <w:r w:rsidR="000A7BA0">
        <w:rPr>
          <w:rFonts w:ascii="Arial" w:eastAsia="Times New Roman" w:hAnsi="Arial" w:cs="Arial"/>
          <w:sz w:val="24"/>
          <w:szCs w:val="24"/>
          <w:lang w:eastAsia="x-none"/>
        </w:rPr>
        <w:t xml:space="preserve">que </w:t>
      </w:r>
      <w:r w:rsidR="008C4578">
        <w:rPr>
          <w:rFonts w:ascii="Arial" w:eastAsia="Times New Roman" w:hAnsi="Arial" w:cs="Arial"/>
          <w:sz w:val="24"/>
          <w:szCs w:val="24"/>
          <w:lang w:eastAsia="x-none"/>
        </w:rPr>
        <w:t>se disput</w:t>
      </w:r>
      <w:r w:rsidR="000A7BA0">
        <w:rPr>
          <w:rFonts w:ascii="Arial" w:eastAsia="Times New Roman" w:hAnsi="Arial" w:cs="Arial"/>
          <w:sz w:val="24"/>
          <w:szCs w:val="24"/>
          <w:lang w:eastAsia="x-none"/>
        </w:rPr>
        <w:t>e</w:t>
      </w:r>
      <w:r w:rsidR="008C4578">
        <w:rPr>
          <w:rFonts w:ascii="Arial" w:eastAsia="Times New Roman" w:hAnsi="Arial" w:cs="Arial"/>
          <w:sz w:val="24"/>
          <w:szCs w:val="24"/>
          <w:lang w:eastAsia="x-none"/>
        </w:rPr>
        <w:t xml:space="preserve">n los derechos respectivos, </w:t>
      </w:r>
      <w:r w:rsidR="000A7BA0">
        <w:rPr>
          <w:rFonts w:ascii="Arial" w:eastAsia="Times New Roman" w:hAnsi="Arial" w:cs="Arial"/>
          <w:sz w:val="24"/>
          <w:szCs w:val="24"/>
          <w:lang w:eastAsia="x-none"/>
        </w:rPr>
        <w:t xml:space="preserve">debe ser informada al respectivo juez en la oportunidad y con el trámite que establecen las normas de procedimiento, </w:t>
      </w:r>
      <w:r w:rsidR="00C60249">
        <w:rPr>
          <w:rFonts w:ascii="Arial" w:eastAsia="Times New Roman" w:hAnsi="Arial" w:cs="Arial"/>
          <w:sz w:val="24"/>
          <w:szCs w:val="24"/>
          <w:lang w:eastAsia="x-none"/>
        </w:rPr>
        <w:t xml:space="preserve">de tal manera que </w:t>
      </w:r>
      <w:r w:rsidR="000A7BA0">
        <w:rPr>
          <w:rFonts w:ascii="Arial" w:eastAsia="Times New Roman" w:hAnsi="Arial" w:cs="Arial"/>
          <w:sz w:val="24"/>
          <w:szCs w:val="24"/>
          <w:lang w:eastAsia="x-none"/>
        </w:rPr>
        <w:t xml:space="preserve">dicho </w:t>
      </w:r>
      <w:r w:rsidR="00C60249">
        <w:rPr>
          <w:rFonts w:ascii="Arial" w:eastAsia="Times New Roman" w:hAnsi="Arial" w:cs="Arial"/>
          <w:sz w:val="24"/>
          <w:szCs w:val="24"/>
          <w:lang w:eastAsia="x-none"/>
        </w:rPr>
        <w:t xml:space="preserve">juez tenga al cesionario como nuevo demandante o nuevo demandado o, en fin, como parte o interviniente en </w:t>
      </w:r>
      <w:r w:rsidR="000A7BA0">
        <w:rPr>
          <w:rFonts w:ascii="Arial" w:eastAsia="Times New Roman" w:hAnsi="Arial" w:cs="Arial"/>
          <w:sz w:val="24"/>
          <w:szCs w:val="24"/>
          <w:lang w:eastAsia="x-none"/>
        </w:rPr>
        <w:t xml:space="preserve">el </w:t>
      </w:r>
      <w:r w:rsidR="00C60249">
        <w:rPr>
          <w:rFonts w:ascii="Arial" w:eastAsia="Times New Roman" w:hAnsi="Arial" w:cs="Arial"/>
          <w:sz w:val="24"/>
          <w:szCs w:val="24"/>
          <w:lang w:eastAsia="x-none"/>
        </w:rPr>
        <w:t xml:space="preserve">proceso, en </w:t>
      </w:r>
      <w:r w:rsidR="000A7BA0">
        <w:rPr>
          <w:rFonts w:ascii="Arial" w:eastAsia="Times New Roman" w:hAnsi="Arial" w:cs="Arial"/>
          <w:sz w:val="24"/>
          <w:szCs w:val="24"/>
          <w:lang w:eastAsia="x-none"/>
        </w:rPr>
        <w:t xml:space="preserve">compañía del </w:t>
      </w:r>
      <w:r w:rsidR="00C60249">
        <w:rPr>
          <w:rFonts w:ascii="Arial" w:eastAsia="Times New Roman" w:hAnsi="Arial" w:cs="Arial"/>
          <w:sz w:val="24"/>
          <w:szCs w:val="24"/>
          <w:lang w:eastAsia="x-none"/>
        </w:rPr>
        <w:t>cedente</w:t>
      </w:r>
      <w:r w:rsidR="000A7BA0">
        <w:rPr>
          <w:rFonts w:ascii="Arial" w:eastAsia="Times New Roman" w:hAnsi="Arial" w:cs="Arial"/>
          <w:sz w:val="24"/>
          <w:szCs w:val="24"/>
          <w:lang w:eastAsia="x-none"/>
        </w:rPr>
        <w:t xml:space="preserve"> o en </w:t>
      </w:r>
      <w:r w:rsidR="00A84F57">
        <w:rPr>
          <w:rFonts w:ascii="Arial" w:eastAsia="Times New Roman" w:hAnsi="Arial" w:cs="Arial"/>
          <w:sz w:val="24"/>
          <w:szCs w:val="24"/>
          <w:lang w:eastAsia="x-none"/>
        </w:rPr>
        <w:t xml:space="preserve">su </w:t>
      </w:r>
      <w:r w:rsidR="000A7BA0">
        <w:rPr>
          <w:rFonts w:ascii="Arial" w:eastAsia="Times New Roman" w:hAnsi="Arial" w:cs="Arial"/>
          <w:sz w:val="24"/>
          <w:szCs w:val="24"/>
          <w:lang w:eastAsia="x-none"/>
        </w:rPr>
        <w:t xml:space="preserve">reemplazo, según el caso. </w:t>
      </w:r>
      <w:r w:rsidR="00C60249">
        <w:rPr>
          <w:rFonts w:ascii="Arial" w:eastAsia="Times New Roman" w:hAnsi="Arial" w:cs="Arial"/>
          <w:sz w:val="24"/>
          <w:szCs w:val="24"/>
          <w:lang w:eastAsia="x-none"/>
        </w:rPr>
        <w:t>Así, por ejemplo, el artículo 68 del C</w:t>
      </w:r>
      <w:r w:rsidR="000A7BA0">
        <w:rPr>
          <w:rFonts w:ascii="Arial" w:eastAsia="Times New Roman" w:hAnsi="Arial" w:cs="Arial"/>
          <w:sz w:val="24"/>
          <w:szCs w:val="24"/>
          <w:lang w:eastAsia="x-none"/>
        </w:rPr>
        <w:t>.</w:t>
      </w:r>
      <w:r w:rsidR="00C60249">
        <w:rPr>
          <w:rFonts w:ascii="Arial" w:eastAsia="Times New Roman" w:hAnsi="Arial" w:cs="Arial"/>
          <w:sz w:val="24"/>
          <w:szCs w:val="24"/>
          <w:lang w:eastAsia="x-none"/>
        </w:rPr>
        <w:t>G</w:t>
      </w:r>
      <w:r w:rsidR="000A7BA0">
        <w:rPr>
          <w:rFonts w:ascii="Arial" w:eastAsia="Times New Roman" w:hAnsi="Arial" w:cs="Arial"/>
          <w:sz w:val="24"/>
          <w:szCs w:val="24"/>
          <w:lang w:eastAsia="x-none"/>
        </w:rPr>
        <w:t>.</w:t>
      </w:r>
      <w:r w:rsidR="00C60249">
        <w:rPr>
          <w:rFonts w:ascii="Arial" w:eastAsia="Times New Roman" w:hAnsi="Arial" w:cs="Arial"/>
          <w:sz w:val="24"/>
          <w:szCs w:val="24"/>
          <w:lang w:eastAsia="x-none"/>
        </w:rPr>
        <w:t>P</w:t>
      </w:r>
      <w:r w:rsidR="000A7BA0">
        <w:rPr>
          <w:rFonts w:ascii="Arial" w:eastAsia="Times New Roman" w:hAnsi="Arial" w:cs="Arial"/>
          <w:sz w:val="24"/>
          <w:szCs w:val="24"/>
          <w:lang w:eastAsia="x-none"/>
        </w:rPr>
        <w:t>.</w:t>
      </w:r>
      <w:r w:rsidR="00C60249">
        <w:rPr>
          <w:rFonts w:ascii="Arial" w:eastAsia="Times New Roman" w:hAnsi="Arial" w:cs="Arial"/>
          <w:sz w:val="24"/>
          <w:szCs w:val="24"/>
          <w:lang w:eastAsia="x-none"/>
        </w:rPr>
        <w:t xml:space="preserve"> (Ley 1564 de 2012) dispone:</w:t>
      </w:r>
    </w:p>
    <w:p w14:paraId="41F2BE40" w14:textId="77777777" w:rsidR="00C60249" w:rsidRDefault="00C60249" w:rsidP="00123624">
      <w:pPr>
        <w:pStyle w:val="Prrafodelista"/>
        <w:spacing w:after="0" w:line="240" w:lineRule="auto"/>
        <w:ind w:left="0"/>
        <w:jc w:val="both"/>
        <w:rPr>
          <w:rFonts w:ascii="Arial" w:eastAsia="Times New Roman" w:hAnsi="Arial" w:cs="Arial"/>
          <w:sz w:val="24"/>
          <w:szCs w:val="24"/>
          <w:lang w:eastAsia="x-none"/>
        </w:rPr>
      </w:pPr>
    </w:p>
    <w:p w14:paraId="18796F86" w14:textId="77777777" w:rsidR="00DF3D84" w:rsidRPr="00DF3D84" w:rsidRDefault="00C60249" w:rsidP="00DF3D84">
      <w:pPr>
        <w:pStyle w:val="Prrafodelista"/>
        <w:spacing w:after="0" w:line="240" w:lineRule="auto"/>
        <w:ind w:left="567"/>
        <w:jc w:val="both"/>
        <w:rPr>
          <w:rFonts w:ascii="Arial" w:eastAsia="Times New Roman" w:hAnsi="Arial" w:cs="Arial"/>
          <w:i/>
          <w:lang w:eastAsia="x-none"/>
        </w:rPr>
      </w:pPr>
      <w:r w:rsidRPr="00DF3D84">
        <w:rPr>
          <w:rFonts w:ascii="Arial" w:eastAsia="Times New Roman" w:hAnsi="Arial" w:cs="Arial"/>
          <w:i/>
          <w:lang w:eastAsia="x-none"/>
        </w:rPr>
        <w:t>“</w:t>
      </w:r>
      <w:r w:rsidR="00DF3D84" w:rsidRPr="00DF3D84">
        <w:rPr>
          <w:rFonts w:ascii="Arial" w:eastAsia="Times New Roman" w:hAnsi="Arial" w:cs="Arial"/>
          <w:i/>
          <w:lang w:eastAsia="x-none"/>
        </w:rPr>
        <w:t>A</w:t>
      </w:r>
      <w:r w:rsidR="00DF3D84">
        <w:rPr>
          <w:rFonts w:ascii="Arial" w:eastAsia="Times New Roman" w:hAnsi="Arial" w:cs="Arial"/>
          <w:i/>
          <w:lang w:eastAsia="x-none"/>
        </w:rPr>
        <w:t xml:space="preserve">rtículo </w:t>
      </w:r>
      <w:r w:rsidR="00DF3D84" w:rsidRPr="00DF3D84">
        <w:rPr>
          <w:rFonts w:ascii="Arial" w:eastAsia="Times New Roman" w:hAnsi="Arial" w:cs="Arial"/>
          <w:i/>
          <w:lang w:eastAsia="x-none"/>
        </w:rPr>
        <w:t>68. S</w:t>
      </w:r>
      <w:r w:rsidR="00DF3D84">
        <w:rPr>
          <w:rFonts w:ascii="Arial" w:eastAsia="Times New Roman" w:hAnsi="Arial" w:cs="Arial"/>
          <w:i/>
          <w:lang w:eastAsia="x-none"/>
        </w:rPr>
        <w:t xml:space="preserve">ucesión procesal. </w:t>
      </w:r>
      <w:r w:rsidR="00DF3D84" w:rsidRPr="00DF3D84">
        <w:rPr>
          <w:rFonts w:ascii="Arial" w:eastAsia="Times New Roman" w:hAnsi="Arial" w:cs="Arial"/>
          <w:i/>
          <w:lang w:eastAsia="x-none"/>
        </w:rPr>
        <w:t>Fallecido un litigante o declarado ausente o en interdicción, el proceso continuará con el cónyuge, el albacea con tenencia de bienes, los herederos o el correspondiente curador.</w:t>
      </w:r>
    </w:p>
    <w:p w14:paraId="05B82C18" w14:textId="77777777" w:rsidR="00DF3D84" w:rsidRPr="00DF3D84" w:rsidRDefault="00DF3D84" w:rsidP="00DF3D84">
      <w:pPr>
        <w:pStyle w:val="Prrafodelista"/>
        <w:spacing w:after="0" w:line="240" w:lineRule="auto"/>
        <w:ind w:left="567"/>
        <w:jc w:val="both"/>
        <w:rPr>
          <w:rFonts w:ascii="Arial" w:eastAsia="Times New Roman" w:hAnsi="Arial" w:cs="Arial"/>
          <w:i/>
          <w:lang w:eastAsia="x-none"/>
        </w:rPr>
      </w:pPr>
    </w:p>
    <w:p w14:paraId="058041FB" w14:textId="77777777" w:rsidR="00DF3D84" w:rsidRPr="00DF3D84" w:rsidRDefault="00DF3D84" w:rsidP="00DF3D84">
      <w:pPr>
        <w:pStyle w:val="Prrafodelista"/>
        <w:spacing w:after="0" w:line="240" w:lineRule="auto"/>
        <w:ind w:left="567"/>
        <w:jc w:val="both"/>
        <w:rPr>
          <w:rFonts w:ascii="Arial" w:eastAsia="Times New Roman" w:hAnsi="Arial" w:cs="Arial"/>
          <w:i/>
          <w:lang w:eastAsia="x-none"/>
        </w:rPr>
      </w:pPr>
      <w:r w:rsidRPr="00DF3D84">
        <w:rPr>
          <w:rFonts w:ascii="Arial" w:eastAsia="Times New Roman" w:hAnsi="Arial" w:cs="Arial"/>
          <w:i/>
          <w:lang w:eastAsia="x-none"/>
        </w:rPr>
        <w:t xml:space="preserve">Si en el curso del proceso sobreviene la extinción, fusión o escisión de alguna persona jurídica que figure como parte, los sucesores en el derecho debatido podrán comparecer para que se les reconozca tal carácter. En todo caso la sentencia producirá efectos respecto de </w:t>
      </w:r>
      <w:proofErr w:type="gramStart"/>
      <w:r w:rsidRPr="00DF3D84">
        <w:rPr>
          <w:rFonts w:ascii="Arial" w:eastAsia="Times New Roman" w:hAnsi="Arial" w:cs="Arial"/>
          <w:i/>
          <w:lang w:eastAsia="x-none"/>
        </w:rPr>
        <w:t>ellos</w:t>
      </w:r>
      <w:proofErr w:type="gramEnd"/>
      <w:r w:rsidRPr="00DF3D84">
        <w:rPr>
          <w:rFonts w:ascii="Arial" w:eastAsia="Times New Roman" w:hAnsi="Arial" w:cs="Arial"/>
          <w:i/>
          <w:lang w:eastAsia="x-none"/>
        </w:rPr>
        <w:t xml:space="preserve"> aunque no concurran.</w:t>
      </w:r>
    </w:p>
    <w:p w14:paraId="246FE292" w14:textId="77777777" w:rsidR="00DF3D84" w:rsidRPr="00DF3D84" w:rsidRDefault="00DF3D84" w:rsidP="00DF3D84">
      <w:pPr>
        <w:pStyle w:val="Prrafodelista"/>
        <w:spacing w:after="0" w:line="240" w:lineRule="auto"/>
        <w:ind w:left="567"/>
        <w:jc w:val="both"/>
        <w:rPr>
          <w:rFonts w:ascii="Arial" w:eastAsia="Times New Roman" w:hAnsi="Arial" w:cs="Arial"/>
          <w:i/>
          <w:lang w:eastAsia="x-none"/>
        </w:rPr>
      </w:pPr>
    </w:p>
    <w:p w14:paraId="7353D134" w14:textId="77777777" w:rsidR="00DF3D84" w:rsidRPr="00DF3D84" w:rsidRDefault="00DF3D84" w:rsidP="00DF3D84">
      <w:pPr>
        <w:pStyle w:val="Prrafodelista"/>
        <w:spacing w:after="0" w:line="240" w:lineRule="auto"/>
        <w:ind w:left="567"/>
        <w:jc w:val="both"/>
        <w:rPr>
          <w:rFonts w:ascii="Arial" w:eastAsia="Times New Roman" w:hAnsi="Arial" w:cs="Arial"/>
          <w:i/>
          <w:lang w:eastAsia="x-none"/>
        </w:rPr>
      </w:pPr>
      <w:r w:rsidRPr="00DF3D84">
        <w:rPr>
          <w:rFonts w:ascii="Arial" w:eastAsia="Times New Roman" w:hAnsi="Arial" w:cs="Arial"/>
          <w:i/>
          <w:u w:val="single"/>
          <w:lang w:eastAsia="x-none"/>
        </w:rPr>
        <w:t>El adquirente a cualquier título de la cosa o del derecho litigioso podrá intervenir como litisconsorte del anterior titular. También podrá sustituirlo en el proceso, siempre que la parte contraria lo acepte expresamente</w:t>
      </w:r>
      <w:r w:rsidRPr="00DF3D84">
        <w:rPr>
          <w:rFonts w:ascii="Arial" w:eastAsia="Times New Roman" w:hAnsi="Arial" w:cs="Arial"/>
          <w:i/>
          <w:lang w:eastAsia="x-none"/>
        </w:rPr>
        <w:t>.</w:t>
      </w:r>
    </w:p>
    <w:p w14:paraId="718DB3BF" w14:textId="77777777" w:rsidR="00DF3D84" w:rsidRPr="00DF3D84" w:rsidRDefault="00DF3D84" w:rsidP="00DF3D84">
      <w:pPr>
        <w:pStyle w:val="Prrafodelista"/>
        <w:spacing w:after="0" w:line="240" w:lineRule="auto"/>
        <w:ind w:left="567"/>
        <w:jc w:val="both"/>
        <w:rPr>
          <w:rFonts w:ascii="Arial" w:eastAsia="Times New Roman" w:hAnsi="Arial" w:cs="Arial"/>
          <w:i/>
          <w:lang w:eastAsia="x-none"/>
        </w:rPr>
      </w:pPr>
    </w:p>
    <w:p w14:paraId="643589F7" w14:textId="77777777" w:rsidR="00C60249" w:rsidRDefault="00DF3D84" w:rsidP="00DF3D84">
      <w:pPr>
        <w:pStyle w:val="Prrafodelista"/>
        <w:spacing w:after="0" w:line="240" w:lineRule="auto"/>
        <w:ind w:left="567"/>
        <w:jc w:val="both"/>
        <w:rPr>
          <w:rFonts w:ascii="Arial" w:eastAsia="Times New Roman" w:hAnsi="Arial" w:cs="Arial"/>
          <w:sz w:val="24"/>
          <w:szCs w:val="24"/>
          <w:lang w:eastAsia="x-none"/>
        </w:rPr>
      </w:pPr>
      <w:r w:rsidRPr="00DF3D84">
        <w:rPr>
          <w:rFonts w:ascii="Arial" w:eastAsia="Times New Roman" w:hAnsi="Arial" w:cs="Arial"/>
          <w:i/>
          <w:lang w:eastAsia="x-none"/>
        </w:rPr>
        <w:t>Las controversias que se susciten con ocasión del ejercicio del derecho consagrado en el artículo 1971 del Código Civil se decidirán como incidente”.</w:t>
      </w:r>
      <w:r w:rsidR="00C60249">
        <w:rPr>
          <w:rFonts w:ascii="Arial" w:eastAsia="Times New Roman" w:hAnsi="Arial" w:cs="Arial"/>
          <w:sz w:val="24"/>
          <w:szCs w:val="24"/>
          <w:lang w:eastAsia="x-none"/>
        </w:rPr>
        <w:t xml:space="preserve"> </w:t>
      </w:r>
    </w:p>
    <w:p w14:paraId="74FAB200" w14:textId="77777777" w:rsidR="00C60249" w:rsidRDefault="00C60249" w:rsidP="00123624">
      <w:pPr>
        <w:pStyle w:val="Prrafodelista"/>
        <w:spacing w:after="0" w:line="240" w:lineRule="auto"/>
        <w:ind w:left="0"/>
        <w:jc w:val="both"/>
        <w:rPr>
          <w:rFonts w:ascii="Arial" w:eastAsia="Times New Roman" w:hAnsi="Arial" w:cs="Arial"/>
          <w:sz w:val="24"/>
          <w:szCs w:val="24"/>
          <w:lang w:eastAsia="x-none"/>
        </w:rPr>
      </w:pPr>
    </w:p>
    <w:p w14:paraId="508BB212" w14:textId="77777777" w:rsidR="00AD6FE1" w:rsidRPr="00BC7B6E" w:rsidRDefault="004905DD" w:rsidP="0012362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El trámite indicado le permite al cesionario actuar en el proceso judicial respectivo, ya sea como litisconsorte o bien como sustituto (o sucesor) del demandante, en procura o </w:t>
      </w:r>
      <w:r w:rsidR="00A6649E" w:rsidRPr="00BC7B6E">
        <w:rPr>
          <w:rFonts w:ascii="Arial" w:eastAsia="Times New Roman" w:hAnsi="Arial" w:cs="Arial"/>
          <w:sz w:val="24"/>
          <w:szCs w:val="24"/>
          <w:lang w:eastAsia="x-none"/>
        </w:rPr>
        <w:t xml:space="preserve">en </w:t>
      </w:r>
      <w:r w:rsidRPr="00BC7B6E">
        <w:rPr>
          <w:rFonts w:ascii="Arial" w:eastAsia="Times New Roman" w:hAnsi="Arial" w:cs="Arial"/>
          <w:sz w:val="24"/>
          <w:szCs w:val="24"/>
          <w:lang w:eastAsia="x-none"/>
        </w:rPr>
        <w:t>defensa del derecho litigioso que ha</w:t>
      </w:r>
      <w:r w:rsidR="00A6649E" w:rsidRPr="00BC7B6E">
        <w:rPr>
          <w:rFonts w:ascii="Arial" w:eastAsia="Times New Roman" w:hAnsi="Arial" w:cs="Arial"/>
          <w:sz w:val="24"/>
          <w:szCs w:val="24"/>
          <w:lang w:eastAsia="x-none"/>
        </w:rPr>
        <w:t>ya</w:t>
      </w:r>
      <w:r w:rsidRPr="00BC7B6E">
        <w:rPr>
          <w:rFonts w:ascii="Arial" w:eastAsia="Times New Roman" w:hAnsi="Arial" w:cs="Arial"/>
          <w:sz w:val="24"/>
          <w:szCs w:val="24"/>
          <w:lang w:eastAsia="x-none"/>
        </w:rPr>
        <w:t xml:space="preserve"> adquirido; pero su reconocimiento y su participación en el proceso es independiente de la existencia y validez de la cesión del derecho litigioso, desde el punto de vista sustancial. </w:t>
      </w:r>
      <w:r w:rsidR="00A6649E" w:rsidRPr="00BC7B6E">
        <w:rPr>
          <w:rFonts w:ascii="Arial" w:eastAsia="Times New Roman" w:hAnsi="Arial" w:cs="Arial"/>
          <w:sz w:val="24"/>
          <w:szCs w:val="24"/>
          <w:lang w:eastAsia="x-none"/>
        </w:rPr>
        <w:t xml:space="preserve">Por </w:t>
      </w:r>
      <w:r w:rsidRPr="00BC7B6E">
        <w:rPr>
          <w:rFonts w:ascii="Arial" w:eastAsia="Times New Roman" w:hAnsi="Arial" w:cs="Arial"/>
          <w:sz w:val="24"/>
          <w:szCs w:val="24"/>
          <w:lang w:eastAsia="x-none"/>
        </w:rPr>
        <w:t>esta razón</w:t>
      </w:r>
      <w:r w:rsidR="00A6649E" w:rsidRPr="00BC7B6E">
        <w:rPr>
          <w:rFonts w:ascii="Arial" w:eastAsia="Times New Roman" w:hAnsi="Arial" w:cs="Arial"/>
          <w:sz w:val="24"/>
          <w:szCs w:val="24"/>
          <w:lang w:eastAsia="x-none"/>
        </w:rPr>
        <w:t xml:space="preserve">, </w:t>
      </w:r>
      <w:r w:rsidRPr="00BC7B6E">
        <w:rPr>
          <w:rFonts w:ascii="Arial" w:eastAsia="Times New Roman" w:hAnsi="Arial" w:cs="Arial"/>
          <w:sz w:val="24"/>
          <w:szCs w:val="24"/>
          <w:lang w:eastAsia="x-none"/>
        </w:rPr>
        <w:t xml:space="preserve">el artículo 1970 del Código Civil </w:t>
      </w:r>
      <w:r w:rsidR="00AD6FE1" w:rsidRPr="00BC7B6E">
        <w:rPr>
          <w:rFonts w:ascii="Arial" w:eastAsia="Times New Roman" w:hAnsi="Arial" w:cs="Arial"/>
          <w:sz w:val="24"/>
          <w:szCs w:val="24"/>
          <w:lang w:eastAsia="x-none"/>
        </w:rPr>
        <w:t>preceptúa:</w:t>
      </w:r>
    </w:p>
    <w:p w14:paraId="1A3B30FC" w14:textId="77777777" w:rsidR="00AD6FE1" w:rsidRPr="00BC7B6E" w:rsidRDefault="00AD6FE1" w:rsidP="00123624">
      <w:pPr>
        <w:pStyle w:val="Prrafodelista"/>
        <w:spacing w:after="0" w:line="240" w:lineRule="auto"/>
        <w:ind w:left="0"/>
        <w:jc w:val="both"/>
        <w:rPr>
          <w:rFonts w:ascii="Arial" w:eastAsia="Times New Roman" w:hAnsi="Arial" w:cs="Arial"/>
          <w:sz w:val="24"/>
          <w:szCs w:val="24"/>
          <w:lang w:eastAsia="x-none"/>
        </w:rPr>
      </w:pPr>
    </w:p>
    <w:p w14:paraId="6BD30238" w14:textId="77777777" w:rsidR="004905DD" w:rsidRPr="00BC7B6E" w:rsidRDefault="00AD6FE1" w:rsidP="00AD6FE1">
      <w:pPr>
        <w:pStyle w:val="Prrafodelista"/>
        <w:spacing w:after="0" w:line="240" w:lineRule="auto"/>
        <w:ind w:left="567"/>
        <w:jc w:val="both"/>
        <w:rPr>
          <w:rFonts w:ascii="Arial" w:eastAsia="Times New Roman" w:hAnsi="Arial" w:cs="Arial"/>
          <w:lang w:eastAsia="x-none"/>
        </w:rPr>
      </w:pPr>
      <w:r w:rsidRPr="00BC7B6E">
        <w:rPr>
          <w:rFonts w:ascii="Arial" w:eastAsia="Times New Roman" w:hAnsi="Arial" w:cs="Arial"/>
          <w:i/>
          <w:lang w:eastAsia="x-none"/>
        </w:rPr>
        <w:t xml:space="preserve">“Articulo 1970. Es indiferente que la cesión haya sido a título de venta o de permutación, </w:t>
      </w:r>
      <w:r w:rsidRPr="00BC7B6E">
        <w:rPr>
          <w:rFonts w:ascii="Arial" w:eastAsia="Times New Roman" w:hAnsi="Arial" w:cs="Arial"/>
          <w:i/>
          <w:u w:val="single"/>
          <w:lang w:eastAsia="x-none"/>
        </w:rPr>
        <w:t>y que sea el cedente o cesionario el que persigue el derecho</w:t>
      </w:r>
      <w:r w:rsidRPr="00BC7B6E">
        <w:rPr>
          <w:rFonts w:ascii="Arial" w:eastAsia="Times New Roman" w:hAnsi="Arial" w:cs="Arial"/>
          <w:i/>
          <w:lang w:eastAsia="x-none"/>
        </w:rPr>
        <w:t xml:space="preserve">”. </w:t>
      </w:r>
      <w:r w:rsidRPr="00BC7B6E">
        <w:rPr>
          <w:rFonts w:ascii="Arial" w:eastAsia="Times New Roman" w:hAnsi="Arial" w:cs="Arial"/>
          <w:lang w:eastAsia="x-none"/>
        </w:rPr>
        <w:t>(Se resalta).</w:t>
      </w:r>
    </w:p>
    <w:p w14:paraId="190913E9" w14:textId="77777777" w:rsidR="004905DD" w:rsidRPr="00BC7B6E" w:rsidRDefault="004905DD" w:rsidP="00123624">
      <w:pPr>
        <w:pStyle w:val="Prrafodelista"/>
        <w:spacing w:after="0" w:line="240" w:lineRule="auto"/>
        <w:ind w:left="0"/>
        <w:jc w:val="both"/>
        <w:rPr>
          <w:rFonts w:ascii="Arial" w:eastAsia="Times New Roman" w:hAnsi="Arial" w:cs="Arial"/>
          <w:sz w:val="24"/>
          <w:szCs w:val="24"/>
          <w:lang w:eastAsia="x-none"/>
        </w:rPr>
      </w:pPr>
    </w:p>
    <w:p w14:paraId="0C4D84F9" w14:textId="77777777" w:rsidR="004905DD" w:rsidRPr="00BC7B6E" w:rsidRDefault="00AD6FE1" w:rsidP="0012362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Obviamente, el reconocimiento de la cesión de derechos litigiosos en el proceso </w:t>
      </w:r>
      <w:proofErr w:type="gramStart"/>
      <w:r w:rsidRPr="00BC7B6E">
        <w:rPr>
          <w:rFonts w:ascii="Arial" w:eastAsia="Times New Roman" w:hAnsi="Arial" w:cs="Arial"/>
          <w:sz w:val="24"/>
          <w:szCs w:val="24"/>
          <w:lang w:eastAsia="x-none"/>
        </w:rPr>
        <w:t>judicial,</w:t>
      </w:r>
      <w:proofErr w:type="gramEnd"/>
      <w:r w:rsidRPr="00BC7B6E">
        <w:rPr>
          <w:rFonts w:ascii="Arial" w:eastAsia="Times New Roman" w:hAnsi="Arial" w:cs="Arial"/>
          <w:sz w:val="24"/>
          <w:szCs w:val="24"/>
          <w:lang w:eastAsia="x-none"/>
        </w:rPr>
        <w:t xml:space="preserve"> no solamente </w:t>
      </w:r>
      <w:r w:rsidR="00A6649E" w:rsidRPr="00BC7B6E">
        <w:rPr>
          <w:rFonts w:ascii="Arial" w:eastAsia="Times New Roman" w:hAnsi="Arial" w:cs="Arial"/>
          <w:sz w:val="24"/>
          <w:szCs w:val="24"/>
          <w:lang w:eastAsia="x-none"/>
        </w:rPr>
        <w:t xml:space="preserve">faculta </w:t>
      </w:r>
      <w:r w:rsidRPr="00BC7B6E">
        <w:rPr>
          <w:rFonts w:ascii="Arial" w:eastAsia="Times New Roman" w:hAnsi="Arial" w:cs="Arial"/>
          <w:sz w:val="24"/>
          <w:szCs w:val="24"/>
          <w:lang w:eastAsia="x-none"/>
        </w:rPr>
        <w:t xml:space="preserve">al cesionario </w:t>
      </w:r>
      <w:r w:rsidR="003B286B" w:rsidRPr="00BC7B6E">
        <w:rPr>
          <w:rFonts w:ascii="Arial" w:eastAsia="Times New Roman" w:hAnsi="Arial" w:cs="Arial"/>
          <w:sz w:val="24"/>
          <w:szCs w:val="24"/>
          <w:lang w:eastAsia="x-none"/>
        </w:rPr>
        <w:t xml:space="preserve">para </w:t>
      </w:r>
      <w:r w:rsidRPr="00BC7B6E">
        <w:rPr>
          <w:rFonts w:ascii="Arial" w:eastAsia="Times New Roman" w:hAnsi="Arial" w:cs="Arial"/>
          <w:sz w:val="24"/>
          <w:szCs w:val="24"/>
          <w:lang w:eastAsia="x-none"/>
        </w:rPr>
        <w:t>perseguir o defender por sí mismo el derecho disputado, sin depender exclusivamente de la actuación que llev</w:t>
      </w:r>
      <w:r w:rsidR="00A6649E" w:rsidRPr="00BC7B6E">
        <w:rPr>
          <w:rFonts w:ascii="Arial" w:eastAsia="Times New Roman" w:hAnsi="Arial" w:cs="Arial"/>
          <w:sz w:val="24"/>
          <w:szCs w:val="24"/>
          <w:lang w:eastAsia="x-none"/>
        </w:rPr>
        <w:t>e</w:t>
      </w:r>
      <w:r w:rsidRPr="00BC7B6E">
        <w:rPr>
          <w:rFonts w:ascii="Arial" w:eastAsia="Times New Roman" w:hAnsi="Arial" w:cs="Arial"/>
          <w:sz w:val="24"/>
          <w:szCs w:val="24"/>
          <w:lang w:eastAsia="x-none"/>
        </w:rPr>
        <w:t xml:space="preserve"> a cabo el cedente</w:t>
      </w:r>
      <w:r w:rsidR="00A6649E" w:rsidRPr="00BC7B6E">
        <w:rPr>
          <w:rFonts w:ascii="Arial" w:eastAsia="Times New Roman" w:hAnsi="Arial" w:cs="Arial"/>
          <w:sz w:val="24"/>
          <w:szCs w:val="24"/>
          <w:lang w:eastAsia="x-none"/>
        </w:rPr>
        <w:t xml:space="preserve"> (parte</w:t>
      </w:r>
      <w:r w:rsidR="003B286B" w:rsidRPr="00BC7B6E">
        <w:rPr>
          <w:rFonts w:ascii="Arial" w:eastAsia="Times New Roman" w:hAnsi="Arial" w:cs="Arial"/>
          <w:sz w:val="24"/>
          <w:szCs w:val="24"/>
          <w:lang w:eastAsia="x-none"/>
        </w:rPr>
        <w:t xml:space="preserve"> en el proceso</w:t>
      </w:r>
      <w:r w:rsidR="00A6649E" w:rsidRPr="00BC7B6E">
        <w:rPr>
          <w:rFonts w:ascii="Arial" w:eastAsia="Times New Roman" w:hAnsi="Arial" w:cs="Arial"/>
          <w:sz w:val="24"/>
          <w:szCs w:val="24"/>
          <w:lang w:eastAsia="x-none"/>
        </w:rPr>
        <w:t>)</w:t>
      </w:r>
      <w:r w:rsidRPr="00BC7B6E">
        <w:rPr>
          <w:rFonts w:ascii="Arial" w:eastAsia="Times New Roman" w:hAnsi="Arial" w:cs="Arial"/>
          <w:sz w:val="24"/>
          <w:szCs w:val="24"/>
          <w:lang w:eastAsia="x-none"/>
        </w:rPr>
        <w:t xml:space="preserve">, sino que, en el evento de obtener una sentencia favorable, le permite reclamar directamente y con mayor facilidad el cumplimiento de </w:t>
      </w:r>
      <w:r w:rsidR="003B286B" w:rsidRPr="00BC7B6E">
        <w:rPr>
          <w:rFonts w:ascii="Arial" w:eastAsia="Times New Roman" w:hAnsi="Arial" w:cs="Arial"/>
          <w:sz w:val="24"/>
          <w:szCs w:val="24"/>
          <w:lang w:eastAsia="x-none"/>
        </w:rPr>
        <w:t xml:space="preserve">la </w:t>
      </w:r>
      <w:r w:rsidRPr="00BC7B6E">
        <w:rPr>
          <w:rFonts w:ascii="Arial" w:eastAsia="Times New Roman" w:hAnsi="Arial" w:cs="Arial"/>
          <w:sz w:val="24"/>
          <w:szCs w:val="24"/>
          <w:lang w:eastAsia="x-none"/>
        </w:rPr>
        <w:t xml:space="preserve">providencia. Sin embargo, el hecho de que el cesionario no haga valer su derecho litigioso dentro del trámite del proceso, no le hace perder su derecho ni le </w:t>
      </w:r>
      <w:r w:rsidRPr="00BC7B6E">
        <w:rPr>
          <w:rFonts w:ascii="Arial" w:eastAsia="Times New Roman" w:hAnsi="Arial" w:cs="Arial"/>
          <w:sz w:val="24"/>
          <w:szCs w:val="24"/>
          <w:lang w:eastAsia="x-none"/>
        </w:rPr>
        <w:lastRenderedPageBreak/>
        <w:t xml:space="preserve">impide reclamar </w:t>
      </w:r>
      <w:r w:rsidR="00A6649E" w:rsidRPr="00BC7B6E">
        <w:rPr>
          <w:rFonts w:ascii="Arial" w:eastAsia="Times New Roman" w:hAnsi="Arial" w:cs="Arial"/>
          <w:sz w:val="24"/>
          <w:szCs w:val="24"/>
          <w:lang w:eastAsia="x-none"/>
        </w:rPr>
        <w:t xml:space="preserve">a su favor </w:t>
      </w:r>
      <w:r w:rsidRPr="00BC7B6E">
        <w:rPr>
          <w:rFonts w:ascii="Arial" w:eastAsia="Times New Roman" w:hAnsi="Arial" w:cs="Arial"/>
          <w:sz w:val="24"/>
          <w:szCs w:val="24"/>
          <w:lang w:eastAsia="x-none"/>
        </w:rPr>
        <w:t>el pago de la condena</w:t>
      </w:r>
      <w:r w:rsidR="00A6649E" w:rsidRPr="00BC7B6E">
        <w:rPr>
          <w:rFonts w:ascii="Arial" w:eastAsia="Times New Roman" w:hAnsi="Arial" w:cs="Arial"/>
          <w:sz w:val="24"/>
          <w:szCs w:val="24"/>
          <w:lang w:eastAsia="x-none"/>
        </w:rPr>
        <w:t xml:space="preserve"> que se haya impuesto</w:t>
      </w:r>
      <w:r w:rsidRPr="00BC7B6E">
        <w:rPr>
          <w:rFonts w:ascii="Arial" w:eastAsia="Times New Roman" w:hAnsi="Arial" w:cs="Arial"/>
          <w:sz w:val="24"/>
          <w:szCs w:val="24"/>
          <w:lang w:eastAsia="x-none"/>
        </w:rPr>
        <w:t>, tal como lo explica el tratadista César Gómez Estrada</w:t>
      </w:r>
      <w:r w:rsidR="00A6649E" w:rsidRPr="00BC7B6E">
        <w:rPr>
          <w:rStyle w:val="Refdenotaalpie"/>
          <w:rFonts w:ascii="Arial" w:eastAsia="Times New Roman" w:hAnsi="Arial" w:cs="Arial"/>
          <w:sz w:val="24"/>
          <w:szCs w:val="24"/>
          <w:lang w:eastAsia="x-none"/>
        </w:rPr>
        <w:footnoteReference w:id="27"/>
      </w:r>
      <w:r w:rsidRPr="00BC7B6E">
        <w:rPr>
          <w:rFonts w:ascii="Arial" w:eastAsia="Times New Roman" w:hAnsi="Arial" w:cs="Arial"/>
          <w:sz w:val="24"/>
          <w:szCs w:val="24"/>
          <w:lang w:eastAsia="x-none"/>
        </w:rPr>
        <w:t xml:space="preserve">:   </w:t>
      </w:r>
    </w:p>
    <w:p w14:paraId="14F30832" w14:textId="77777777" w:rsidR="00AD6FE1" w:rsidRPr="00BC7B6E" w:rsidRDefault="00AD6FE1" w:rsidP="00123624">
      <w:pPr>
        <w:pStyle w:val="Prrafodelista"/>
        <w:spacing w:after="0" w:line="240" w:lineRule="auto"/>
        <w:ind w:left="0"/>
        <w:jc w:val="both"/>
        <w:rPr>
          <w:rFonts w:ascii="Arial" w:eastAsia="Times New Roman" w:hAnsi="Arial" w:cs="Arial"/>
          <w:sz w:val="24"/>
          <w:szCs w:val="24"/>
          <w:lang w:eastAsia="x-none"/>
        </w:rPr>
      </w:pPr>
    </w:p>
    <w:p w14:paraId="4A8E216F" w14:textId="77777777" w:rsidR="00AD6FE1" w:rsidRPr="00BC7B6E" w:rsidRDefault="00AD6FE1" w:rsidP="00A6649E">
      <w:pPr>
        <w:pStyle w:val="Prrafodelista"/>
        <w:spacing w:after="0" w:line="240" w:lineRule="auto"/>
        <w:ind w:left="567"/>
        <w:jc w:val="both"/>
        <w:rPr>
          <w:rFonts w:ascii="Arial" w:eastAsia="Times New Roman" w:hAnsi="Arial" w:cs="Arial"/>
          <w:i/>
          <w:lang w:eastAsia="x-none"/>
        </w:rPr>
      </w:pPr>
      <w:r w:rsidRPr="00BC7B6E">
        <w:rPr>
          <w:rFonts w:ascii="Arial" w:eastAsia="Times New Roman" w:hAnsi="Arial" w:cs="Arial"/>
          <w:i/>
          <w:lang w:eastAsia="x-none"/>
        </w:rPr>
        <w:t>“</w:t>
      </w:r>
      <w:r w:rsidRPr="00BC7B6E">
        <w:rPr>
          <w:rFonts w:ascii="Arial" w:eastAsia="Times New Roman" w:hAnsi="Arial" w:cs="Arial"/>
          <w:b/>
          <w:i/>
          <w:lang w:eastAsia="x-none"/>
        </w:rPr>
        <w:t>153. Efectos procesales de la cesión.</w:t>
      </w:r>
      <w:r w:rsidRPr="00BC7B6E">
        <w:rPr>
          <w:rFonts w:ascii="Arial" w:eastAsia="Times New Roman" w:hAnsi="Arial" w:cs="Arial"/>
          <w:i/>
          <w:lang w:eastAsia="x-none"/>
        </w:rPr>
        <w:t xml:space="preserve"> </w:t>
      </w:r>
    </w:p>
    <w:p w14:paraId="49A56CCD" w14:textId="77777777" w:rsidR="00AD6FE1" w:rsidRPr="00BC7B6E" w:rsidRDefault="00AD6FE1" w:rsidP="00A6649E">
      <w:pPr>
        <w:pStyle w:val="Prrafodelista"/>
        <w:spacing w:after="0" w:line="240" w:lineRule="auto"/>
        <w:ind w:left="567"/>
        <w:jc w:val="both"/>
        <w:rPr>
          <w:rFonts w:ascii="Arial" w:eastAsia="Times New Roman" w:hAnsi="Arial" w:cs="Arial"/>
          <w:i/>
          <w:lang w:eastAsia="x-none"/>
        </w:rPr>
      </w:pPr>
      <w:r w:rsidRPr="00BC7B6E">
        <w:rPr>
          <w:rFonts w:ascii="Arial" w:eastAsia="Times New Roman" w:hAnsi="Arial" w:cs="Arial"/>
          <w:i/>
          <w:lang w:eastAsia="x-none"/>
        </w:rPr>
        <w:t>(…)</w:t>
      </w:r>
    </w:p>
    <w:p w14:paraId="6A4BC744" w14:textId="77777777" w:rsidR="00AD6FE1" w:rsidRPr="00BC7B6E" w:rsidRDefault="00AD6FE1" w:rsidP="00A6649E">
      <w:pPr>
        <w:pStyle w:val="Prrafodelista"/>
        <w:spacing w:after="0" w:line="240" w:lineRule="auto"/>
        <w:ind w:left="567"/>
        <w:jc w:val="both"/>
        <w:rPr>
          <w:rFonts w:ascii="Arial" w:eastAsia="Times New Roman" w:hAnsi="Arial" w:cs="Arial"/>
          <w:i/>
          <w:lang w:eastAsia="x-none"/>
        </w:rPr>
      </w:pPr>
    </w:p>
    <w:p w14:paraId="782870E3" w14:textId="77777777" w:rsidR="00856814" w:rsidRPr="00BC7B6E" w:rsidRDefault="00AD6FE1" w:rsidP="00A6649E">
      <w:pPr>
        <w:pStyle w:val="Prrafodelista"/>
        <w:spacing w:after="0" w:line="240" w:lineRule="auto"/>
        <w:ind w:left="567"/>
        <w:jc w:val="both"/>
        <w:rPr>
          <w:rFonts w:ascii="Arial" w:eastAsia="Times New Roman" w:hAnsi="Arial" w:cs="Arial"/>
          <w:i/>
          <w:lang w:eastAsia="x-none"/>
        </w:rPr>
      </w:pPr>
      <w:r w:rsidRPr="00BC7B6E">
        <w:rPr>
          <w:rFonts w:ascii="Arial" w:eastAsia="Times New Roman" w:hAnsi="Arial" w:cs="Arial"/>
          <w:i/>
          <w:lang w:eastAsia="x-none"/>
        </w:rPr>
        <w:t xml:space="preserve">“Puede ocurrir que el </w:t>
      </w:r>
      <w:r w:rsidR="00856814" w:rsidRPr="00BC7B6E">
        <w:rPr>
          <w:rFonts w:ascii="Arial" w:eastAsia="Times New Roman" w:hAnsi="Arial" w:cs="Arial"/>
          <w:i/>
          <w:lang w:eastAsia="x-none"/>
        </w:rPr>
        <w:t xml:space="preserve">cesionario se abstenga de intervenir en el proceso y que en éste continúe figurando y obrando, como venía haciéndolo, el cedente. </w:t>
      </w:r>
      <w:r w:rsidR="00856814" w:rsidRPr="00BC7B6E">
        <w:rPr>
          <w:rFonts w:ascii="Arial" w:eastAsia="Times New Roman" w:hAnsi="Arial" w:cs="Arial"/>
          <w:i/>
          <w:u w:val="single"/>
          <w:lang w:eastAsia="x-none"/>
        </w:rPr>
        <w:t>Esa ocurrencia carece de toda importancia, ninguna consecuencia produce en relación con la cesión misma</w:t>
      </w:r>
      <w:r w:rsidR="00856814" w:rsidRPr="00BC7B6E">
        <w:rPr>
          <w:rFonts w:ascii="Arial" w:eastAsia="Times New Roman" w:hAnsi="Arial" w:cs="Arial"/>
          <w:i/>
          <w:lang w:eastAsia="x-none"/>
        </w:rPr>
        <w:t>. (…)</w:t>
      </w:r>
    </w:p>
    <w:p w14:paraId="427FB7F7" w14:textId="77777777" w:rsidR="00856814" w:rsidRPr="00BC7B6E" w:rsidRDefault="00856814" w:rsidP="00A6649E">
      <w:pPr>
        <w:pStyle w:val="Prrafodelista"/>
        <w:spacing w:after="0" w:line="240" w:lineRule="auto"/>
        <w:ind w:left="567"/>
        <w:jc w:val="both"/>
        <w:rPr>
          <w:rFonts w:ascii="Arial" w:eastAsia="Times New Roman" w:hAnsi="Arial" w:cs="Arial"/>
          <w:i/>
          <w:lang w:eastAsia="x-none"/>
        </w:rPr>
      </w:pPr>
    </w:p>
    <w:p w14:paraId="38C1502E" w14:textId="77777777" w:rsidR="00AD6FE1" w:rsidRPr="00BC7B6E" w:rsidRDefault="00856814" w:rsidP="00A6649E">
      <w:pPr>
        <w:pStyle w:val="Prrafodelista"/>
        <w:spacing w:after="0" w:line="240" w:lineRule="auto"/>
        <w:ind w:left="567"/>
        <w:jc w:val="both"/>
        <w:rPr>
          <w:rFonts w:ascii="Arial" w:eastAsia="Times New Roman" w:hAnsi="Arial" w:cs="Arial"/>
          <w:sz w:val="24"/>
          <w:szCs w:val="24"/>
          <w:lang w:eastAsia="x-none"/>
        </w:rPr>
      </w:pPr>
      <w:r w:rsidRPr="00BC7B6E">
        <w:rPr>
          <w:rFonts w:ascii="Arial" w:eastAsia="Times New Roman" w:hAnsi="Arial" w:cs="Arial"/>
          <w:i/>
          <w:lang w:eastAsia="x-none"/>
        </w:rPr>
        <w:t xml:space="preserve">Por otra parte, </w:t>
      </w:r>
      <w:r w:rsidRPr="00BC7B6E">
        <w:rPr>
          <w:rFonts w:ascii="Arial" w:eastAsia="Times New Roman" w:hAnsi="Arial" w:cs="Arial"/>
          <w:i/>
          <w:u w:val="single"/>
          <w:lang w:eastAsia="x-none"/>
        </w:rPr>
        <w:t>si el cesionario no interviene la sentencia será dictada respecto del cedente, quien en el caso de serle aquélla favorable, quedará figurando como titular del derecho disputado, no obstante ser el cesionario su verdadero titular</w:t>
      </w:r>
      <w:r w:rsidRPr="00BC7B6E">
        <w:rPr>
          <w:rFonts w:ascii="Arial" w:eastAsia="Times New Roman" w:hAnsi="Arial" w:cs="Arial"/>
          <w:i/>
          <w:lang w:eastAsia="x-none"/>
        </w:rPr>
        <w:t>. Pues bien, al igual que lo que se hizo ver atrás para caso similar que pued</w:t>
      </w:r>
      <w:r w:rsidR="00A6649E" w:rsidRPr="00BC7B6E">
        <w:rPr>
          <w:rFonts w:ascii="Arial" w:eastAsia="Times New Roman" w:hAnsi="Arial" w:cs="Arial"/>
          <w:i/>
          <w:lang w:eastAsia="x-none"/>
        </w:rPr>
        <w:t>e</w:t>
      </w:r>
      <w:r w:rsidRPr="00BC7B6E">
        <w:rPr>
          <w:rFonts w:ascii="Arial" w:eastAsia="Times New Roman" w:hAnsi="Arial" w:cs="Arial"/>
          <w:i/>
          <w:lang w:eastAsia="x-none"/>
        </w:rPr>
        <w:t xml:space="preserve"> presentarse en materia de cesión del derecho de herencia, </w:t>
      </w:r>
      <w:r w:rsidRPr="00BC7B6E">
        <w:rPr>
          <w:rFonts w:ascii="Arial" w:eastAsia="Times New Roman" w:hAnsi="Arial" w:cs="Arial"/>
          <w:i/>
          <w:u w:val="single"/>
          <w:lang w:eastAsia="x-none"/>
        </w:rPr>
        <w:t>si el cesionario no obtiene que espontáneamente el cedente descubra la realidad y lo declare verdadero beneficiario de lo reconocido en el fallo, tendrá que recurrir a la jurisdicción para obtener de ésta que por sentencia se haga aquel reconocimiento</w:t>
      </w:r>
      <w:r w:rsidRPr="00BC7B6E">
        <w:rPr>
          <w:rFonts w:ascii="Arial" w:eastAsia="Times New Roman" w:hAnsi="Arial" w:cs="Arial"/>
          <w:i/>
          <w:lang w:eastAsia="x-none"/>
        </w:rPr>
        <w:t>, previa demostración, claro está, de que se celebró el contrato de cesión de los derechos litigiosos respectivos</w:t>
      </w:r>
      <w:r w:rsidRPr="00BC7B6E">
        <w:rPr>
          <w:rFonts w:ascii="Arial" w:eastAsia="Times New Roman" w:hAnsi="Arial" w:cs="Arial"/>
          <w:lang w:eastAsia="x-none"/>
        </w:rPr>
        <w:t>”. (Negrillas en el original, subrayas añadidas).</w:t>
      </w:r>
      <w:r w:rsidRPr="00BC7B6E">
        <w:rPr>
          <w:rFonts w:ascii="Arial" w:eastAsia="Times New Roman" w:hAnsi="Arial" w:cs="Arial"/>
          <w:sz w:val="24"/>
          <w:szCs w:val="24"/>
          <w:lang w:eastAsia="x-none"/>
        </w:rPr>
        <w:t xml:space="preserve">  </w:t>
      </w:r>
    </w:p>
    <w:p w14:paraId="6B2DB931" w14:textId="77777777" w:rsidR="004905DD" w:rsidRPr="00BC7B6E" w:rsidRDefault="004905DD" w:rsidP="00123624">
      <w:pPr>
        <w:pStyle w:val="Prrafodelista"/>
        <w:spacing w:after="0" w:line="240" w:lineRule="auto"/>
        <w:ind w:left="0"/>
        <w:jc w:val="both"/>
        <w:rPr>
          <w:rFonts w:ascii="Arial" w:eastAsia="Times New Roman" w:hAnsi="Arial" w:cs="Arial"/>
          <w:sz w:val="24"/>
          <w:szCs w:val="24"/>
          <w:lang w:eastAsia="x-none"/>
        </w:rPr>
      </w:pPr>
    </w:p>
    <w:p w14:paraId="54268DC0" w14:textId="77777777" w:rsidR="000A7BA0" w:rsidRDefault="000A7BA0" w:rsidP="0012362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Por último, </w:t>
      </w:r>
      <w:r w:rsidR="004905DD" w:rsidRPr="00BC7B6E">
        <w:rPr>
          <w:rFonts w:ascii="Arial" w:eastAsia="Times New Roman" w:hAnsi="Arial" w:cs="Arial"/>
          <w:sz w:val="24"/>
          <w:szCs w:val="24"/>
          <w:lang w:eastAsia="x-none"/>
        </w:rPr>
        <w:t>merece</w:t>
      </w:r>
      <w:r w:rsidR="004905DD">
        <w:rPr>
          <w:rFonts w:ascii="Arial" w:eastAsia="Times New Roman" w:hAnsi="Arial" w:cs="Arial"/>
          <w:sz w:val="24"/>
          <w:szCs w:val="24"/>
          <w:lang w:eastAsia="x-none"/>
        </w:rPr>
        <w:t xml:space="preserve"> </w:t>
      </w:r>
      <w:r>
        <w:rPr>
          <w:rFonts w:ascii="Arial" w:eastAsia="Times New Roman" w:hAnsi="Arial" w:cs="Arial"/>
          <w:sz w:val="24"/>
          <w:szCs w:val="24"/>
          <w:lang w:eastAsia="x-none"/>
        </w:rPr>
        <w:t>la pena recordar que en la cesión de derechos litigiosos, “</w:t>
      </w:r>
      <w:r w:rsidRPr="000A7BA0">
        <w:rPr>
          <w:rFonts w:ascii="Arial" w:eastAsia="Times New Roman" w:hAnsi="Arial" w:cs="Arial"/>
          <w:i/>
          <w:sz w:val="24"/>
          <w:szCs w:val="24"/>
          <w:lang w:eastAsia="x-none"/>
        </w:rPr>
        <w:t>el deudor no será obligado a pagar al cesionario sino el valor de lo que éste haya dado por el derecho cedido, con los intereses desde la fecha en que se haya notificado la cesión al deudor</w:t>
      </w:r>
      <w:r>
        <w:rPr>
          <w:rFonts w:ascii="Arial" w:eastAsia="Times New Roman" w:hAnsi="Arial" w:cs="Arial"/>
          <w:sz w:val="24"/>
          <w:szCs w:val="24"/>
          <w:lang w:eastAsia="x-none"/>
        </w:rPr>
        <w:t xml:space="preserve">” (derecho o beneficio de retracto), siempre que </w:t>
      </w:r>
      <w:r w:rsidR="00BC3CE4">
        <w:rPr>
          <w:rFonts w:ascii="Arial" w:eastAsia="Times New Roman" w:hAnsi="Arial" w:cs="Arial"/>
          <w:sz w:val="24"/>
          <w:szCs w:val="24"/>
          <w:lang w:eastAsia="x-none"/>
        </w:rPr>
        <w:t xml:space="preserve">no </w:t>
      </w:r>
      <w:r>
        <w:rPr>
          <w:rFonts w:ascii="Arial" w:eastAsia="Times New Roman" w:hAnsi="Arial" w:cs="Arial"/>
          <w:sz w:val="24"/>
          <w:szCs w:val="24"/>
          <w:lang w:eastAsia="x-none"/>
        </w:rPr>
        <w:t>haga uso de tal beneficio “</w:t>
      </w:r>
      <w:r w:rsidRPr="00BC3CE4">
        <w:rPr>
          <w:rFonts w:ascii="Arial" w:eastAsia="Times New Roman" w:hAnsi="Arial" w:cs="Arial"/>
          <w:i/>
          <w:sz w:val="24"/>
          <w:szCs w:val="24"/>
          <w:lang w:eastAsia="x-none"/>
        </w:rPr>
        <w:t>después de transcurridos nueve días de la notificación del decreto en que se manda ejecutar la sentencia</w:t>
      </w:r>
      <w:r>
        <w:rPr>
          <w:rFonts w:ascii="Arial" w:eastAsia="Times New Roman" w:hAnsi="Arial" w:cs="Arial"/>
          <w:sz w:val="24"/>
          <w:szCs w:val="24"/>
          <w:lang w:eastAsia="x-none"/>
        </w:rPr>
        <w:t xml:space="preserve">”, como lo establecen los artículos 1971 y 1972 del </w:t>
      </w:r>
      <w:r w:rsidRPr="00BC7B6E">
        <w:rPr>
          <w:rFonts w:ascii="Arial" w:eastAsia="Times New Roman" w:hAnsi="Arial" w:cs="Arial"/>
          <w:sz w:val="24"/>
          <w:szCs w:val="24"/>
          <w:lang w:eastAsia="x-none"/>
        </w:rPr>
        <w:t>Código Civil</w:t>
      </w:r>
      <w:r w:rsidR="00D253D9" w:rsidRPr="00BC7B6E">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p>
    <w:p w14:paraId="6618EFD1" w14:textId="77777777" w:rsidR="000A7BA0" w:rsidRDefault="000A7BA0" w:rsidP="00123624">
      <w:pPr>
        <w:pStyle w:val="Prrafodelista"/>
        <w:spacing w:after="0" w:line="240" w:lineRule="auto"/>
        <w:ind w:left="0"/>
        <w:jc w:val="both"/>
        <w:rPr>
          <w:rFonts w:ascii="Arial" w:eastAsia="Times New Roman" w:hAnsi="Arial" w:cs="Arial"/>
          <w:sz w:val="24"/>
          <w:szCs w:val="24"/>
          <w:lang w:eastAsia="x-none"/>
        </w:rPr>
      </w:pPr>
    </w:p>
    <w:p w14:paraId="65B5026F" w14:textId="77777777" w:rsidR="00BC3CE4" w:rsidRDefault="00DA289F" w:rsidP="0012362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Ahora bien</w:t>
      </w:r>
      <w:r w:rsidR="00DF3D84">
        <w:rPr>
          <w:rFonts w:ascii="Arial" w:eastAsia="Times New Roman" w:hAnsi="Arial" w:cs="Arial"/>
          <w:sz w:val="24"/>
          <w:szCs w:val="24"/>
          <w:lang w:eastAsia="x-none"/>
        </w:rPr>
        <w:t>,</w:t>
      </w:r>
      <w:r w:rsidR="008C4578">
        <w:rPr>
          <w:rFonts w:ascii="Arial" w:eastAsia="Times New Roman" w:hAnsi="Arial" w:cs="Arial"/>
          <w:sz w:val="24"/>
          <w:szCs w:val="24"/>
          <w:lang w:eastAsia="x-none"/>
        </w:rPr>
        <w:t xml:space="preserve"> </w:t>
      </w:r>
      <w:r w:rsidR="00BC3CE4">
        <w:rPr>
          <w:rFonts w:ascii="Arial" w:eastAsia="Times New Roman" w:hAnsi="Arial" w:cs="Arial"/>
          <w:sz w:val="24"/>
          <w:szCs w:val="24"/>
          <w:lang w:eastAsia="x-none"/>
        </w:rPr>
        <w:t xml:space="preserve">en la consulta se pregunta si los derechos litigiosos pueden entenderse transferidos </w:t>
      </w:r>
      <w:r w:rsidR="00EF0CFF">
        <w:rPr>
          <w:rFonts w:ascii="Arial" w:eastAsia="Times New Roman" w:hAnsi="Arial" w:cs="Arial"/>
          <w:sz w:val="24"/>
          <w:szCs w:val="24"/>
          <w:lang w:eastAsia="x-none"/>
        </w:rPr>
        <w:t xml:space="preserve">dentro de la cesión de </w:t>
      </w:r>
      <w:r w:rsidR="00BC3CE4">
        <w:rPr>
          <w:rFonts w:ascii="Arial" w:eastAsia="Times New Roman" w:hAnsi="Arial" w:cs="Arial"/>
          <w:sz w:val="24"/>
          <w:szCs w:val="24"/>
          <w:lang w:eastAsia="x-none"/>
        </w:rPr>
        <w:t xml:space="preserve">todos </w:t>
      </w:r>
      <w:r w:rsidR="00EF0CFF">
        <w:rPr>
          <w:rFonts w:ascii="Arial" w:eastAsia="Times New Roman" w:hAnsi="Arial" w:cs="Arial"/>
          <w:sz w:val="24"/>
          <w:szCs w:val="24"/>
          <w:lang w:eastAsia="x-none"/>
        </w:rPr>
        <w:t xml:space="preserve">o parte de </w:t>
      </w:r>
      <w:r w:rsidR="00BC3CE4">
        <w:rPr>
          <w:rFonts w:ascii="Arial" w:eastAsia="Times New Roman" w:hAnsi="Arial" w:cs="Arial"/>
          <w:sz w:val="24"/>
          <w:szCs w:val="24"/>
          <w:lang w:eastAsia="x-none"/>
        </w:rPr>
        <w:t>los derechos económicos derivados de un contrato. De acuerdo con el principio de que “</w:t>
      </w:r>
      <w:r w:rsidR="00BC3CE4" w:rsidRPr="00BC3CE4">
        <w:rPr>
          <w:rFonts w:ascii="Arial" w:eastAsia="Times New Roman" w:hAnsi="Arial" w:cs="Arial"/>
          <w:i/>
          <w:sz w:val="24"/>
          <w:szCs w:val="24"/>
          <w:lang w:eastAsia="x-none"/>
        </w:rPr>
        <w:t>lo accesorio sigue la suerte de lo principal</w:t>
      </w:r>
      <w:r w:rsidR="00BC3CE4">
        <w:rPr>
          <w:rFonts w:ascii="Arial" w:eastAsia="Times New Roman" w:hAnsi="Arial" w:cs="Arial"/>
          <w:sz w:val="24"/>
          <w:szCs w:val="24"/>
          <w:lang w:eastAsia="x-none"/>
        </w:rPr>
        <w:t>”, la respuesta a este interrogante debe ser afirmativ</w:t>
      </w:r>
      <w:r w:rsidR="00EF0CFF">
        <w:rPr>
          <w:rFonts w:ascii="Arial" w:eastAsia="Times New Roman" w:hAnsi="Arial" w:cs="Arial"/>
          <w:sz w:val="24"/>
          <w:szCs w:val="24"/>
          <w:lang w:eastAsia="x-none"/>
        </w:rPr>
        <w:t>a</w:t>
      </w:r>
      <w:r w:rsidR="00BC3CE4">
        <w:rPr>
          <w:rFonts w:ascii="Arial" w:eastAsia="Times New Roman" w:hAnsi="Arial" w:cs="Arial"/>
          <w:sz w:val="24"/>
          <w:szCs w:val="24"/>
          <w:lang w:eastAsia="x-none"/>
        </w:rPr>
        <w:t xml:space="preserve">, </w:t>
      </w:r>
      <w:r w:rsidR="00A84F57">
        <w:rPr>
          <w:rFonts w:ascii="Arial" w:eastAsia="Times New Roman" w:hAnsi="Arial" w:cs="Arial"/>
          <w:sz w:val="24"/>
          <w:szCs w:val="24"/>
          <w:lang w:eastAsia="x-none"/>
        </w:rPr>
        <w:t>en la medida en que la cesión de un derecho personal lleva consigo el traspaso de “</w:t>
      </w:r>
      <w:r w:rsidR="00A84F57" w:rsidRPr="00A84F57">
        <w:rPr>
          <w:rFonts w:ascii="Arial" w:eastAsia="Times New Roman" w:hAnsi="Arial" w:cs="Arial"/>
          <w:i/>
          <w:sz w:val="24"/>
          <w:szCs w:val="24"/>
          <w:lang w:eastAsia="x-none"/>
        </w:rPr>
        <w:t>la acción</w:t>
      </w:r>
      <w:r w:rsidR="00A84F57">
        <w:rPr>
          <w:rFonts w:ascii="Arial" w:eastAsia="Times New Roman" w:hAnsi="Arial" w:cs="Arial"/>
          <w:sz w:val="24"/>
          <w:szCs w:val="24"/>
          <w:lang w:eastAsia="x-none"/>
        </w:rPr>
        <w:t xml:space="preserve">” (o pretensión procesal) necesaria para reclamarlo o defenderlo en juicio, </w:t>
      </w:r>
      <w:r w:rsidR="00BC3CE4">
        <w:rPr>
          <w:rFonts w:ascii="Arial" w:eastAsia="Times New Roman" w:hAnsi="Arial" w:cs="Arial"/>
          <w:sz w:val="24"/>
          <w:szCs w:val="24"/>
          <w:lang w:eastAsia="x-none"/>
        </w:rPr>
        <w:t xml:space="preserve">siempre que los respectivos derechos litigiosos se refieran directa y exclusivamente a los créditos cedidos, es decir, que el objeto de la controversia o el litigio tenga que ver directamente con los derechos personales o las acreencias cedidas (porque se </w:t>
      </w:r>
      <w:r w:rsidR="00BC3CE4" w:rsidRPr="00BC7B6E">
        <w:rPr>
          <w:rFonts w:ascii="Arial" w:eastAsia="Times New Roman" w:hAnsi="Arial" w:cs="Arial"/>
          <w:sz w:val="24"/>
          <w:szCs w:val="24"/>
          <w:lang w:eastAsia="x-none"/>
        </w:rPr>
        <w:t>discuta</w:t>
      </w:r>
      <w:r w:rsidR="00E11EA5" w:rsidRPr="00BC7B6E">
        <w:rPr>
          <w:rFonts w:ascii="Arial" w:eastAsia="Times New Roman" w:hAnsi="Arial" w:cs="Arial"/>
          <w:sz w:val="24"/>
          <w:szCs w:val="24"/>
          <w:lang w:eastAsia="x-none"/>
        </w:rPr>
        <w:t>, por ejemplo,</w:t>
      </w:r>
      <w:r w:rsidR="00BC3CE4">
        <w:rPr>
          <w:rFonts w:ascii="Arial" w:eastAsia="Times New Roman" w:hAnsi="Arial" w:cs="Arial"/>
          <w:sz w:val="24"/>
          <w:szCs w:val="24"/>
          <w:lang w:eastAsia="x-none"/>
        </w:rPr>
        <w:t xml:space="preserve"> su existencia, su validez, su cuantía, su </w:t>
      </w:r>
      <w:r w:rsidR="00A84F57">
        <w:rPr>
          <w:rFonts w:ascii="Arial" w:eastAsia="Times New Roman" w:hAnsi="Arial" w:cs="Arial"/>
          <w:sz w:val="24"/>
          <w:szCs w:val="24"/>
          <w:lang w:eastAsia="x-none"/>
        </w:rPr>
        <w:t>cumplimiento,</w:t>
      </w:r>
      <w:r w:rsidR="00BC3CE4">
        <w:rPr>
          <w:rFonts w:ascii="Arial" w:eastAsia="Times New Roman" w:hAnsi="Arial" w:cs="Arial"/>
          <w:sz w:val="24"/>
          <w:szCs w:val="24"/>
          <w:lang w:eastAsia="x-none"/>
        </w:rPr>
        <w:t xml:space="preserve"> etc.). </w:t>
      </w:r>
    </w:p>
    <w:p w14:paraId="6C2B5089" w14:textId="77777777" w:rsidR="00BC3CE4" w:rsidRDefault="00BC3CE4" w:rsidP="00123624">
      <w:pPr>
        <w:pStyle w:val="Prrafodelista"/>
        <w:spacing w:after="0" w:line="240" w:lineRule="auto"/>
        <w:ind w:left="0"/>
        <w:jc w:val="both"/>
        <w:rPr>
          <w:rFonts w:ascii="Arial" w:eastAsia="Times New Roman" w:hAnsi="Arial" w:cs="Arial"/>
          <w:sz w:val="24"/>
          <w:szCs w:val="24"/>
          <w:lang w:eastAsia="x-none"/>
        </w:rPr>
      </w:pPr>
    </w:p>
    <w:p w14:paraId="54BD8D68" w14:textId="77777777" w:rsidR="00123624" w:rsidRDefault="00BC3CE4" w:rsidP="0012362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esta hipótesis alude genéricamente el inciso segundo del artículo 1971, antes citado, cuando preceptúa:    </w:t>
      </w:r>
      <w:r w:rsidR="008C4578">
        <w:rPr>
          <w:rFonts w:ascii="Arial" w:eastAsia="Times New Roman" w:hAnsi="Arial" w:cs="Arial"/>
          <w:sz w:val="24"/>
          <w:szCs w:val="24"/>
          <w:lang w:eastAsia="x-none"/>
        </w:rPr>
        <w:t xml:space="preserve">   </w:t>
      </w:r>
      <w:r w:rsidR="00123624">
        <w:rPr>
          <w:rFonts w:ascii="Arial" w:eastAsia="Times New Roman" w:hAnsi="Arial" w:cs="Arial"/>
          <w:sz w:val="24"/>
          <w:szCs w:val="24"/>
          <w:lang w:eastAsia="x-none"/>
        </w:rPr>
        <w:t xml:space="preserve"> </w:t>
      </w:r>
    </w:p>
    <w:p w14:paraId="06E6AF84" w14:textId="77777777" w:rsidR="00BC3CE4" w:rsidRDefault="00BC3CE4" w:rsidP="00123624">
      <w:pPr>
        <w:pStyle w:val="Prrafodelista"/>
        <w:spacing w:after="0" w:line="240" w:lineRule="auto"/>
        <w:ind w:left="0"/>
        <w:jc w:val="both"/>
        <w:rPr>
          <w:rFonts w:ascii="Arial" w:eastAsia="Times New Roman" w:hAnsi="Arial" w:cs="Arial"/>
          <w:sz w:val="24"/>
          <w:szCs w:val="24"/>
          <w:lang w:eastAsia="x-none"/>
        </w:rPr>
      </w:pPr>
    </w:p>
    <w:p w14:paraId="5AE82189" w14:textId="77777777" w:rsidR="00BC3CE4" w:rsidRPr="00030837" w:rsidRDefault="00BC3CE4" w:rsidP="00BC3CE4">
      <w:pPr>
        <w:pStyle w:val="Prrafodelista"/>
        <w:spacing w:after="0" w:line="240" w:lineRule="auto"/>
        <w:ind w:left="567"/>
        <w:jc w:val="both"/>
        <w:rPr>
          <w:rFonts w:ascii="Arial" w:eastAsia="Times New Roman" w:hAnsi="Arial" w:cs="Arial"/>
          <w:lang w:eastAsia="x-none"/>
        </w:rPr>
      </w:pPr>
      <w:r w:rsidRPr="00BC3CE4">
        <w:rPr>
          <w:rFonts w:ascii="Arial" w:eastAsia="Times New Roman" w:hAnsi="Arial" w:cs="Arial"/>
          <w:i/>
          <w:lang w:eastAsia="x-none"/>
        </w:rPr>
        <w:t xml:space="preserve">“Se exceptúa de la disposición de este artículo </w:t>
      </w:r>
      <w:r>
        <w:rPr>
          <w:rFonts w:ascii="Arial" w:eastAsia="Times New Roman" w:hAnsi="Arial" w:cs="Arial"/>
          <w:lang w:eastAsia="x-none"/>
        </w:rPr>
        <w:t xml:space="preserve">[del beneficio de retracto] </w:t>
      </w:r>
      <w:r w:rsidRPr="00BC3CE4">
        <w:rPr>
          <w:rFonts w:ascii="Arial" w:eastAsia="Times New Roman" w:hAnsi="Arial" w:cs="Arial"/>
          <w:i/>
          <w:lang w:eastAsia="x-none"/>
        </w:rPr>
        <w:t xml:space="preserve">las cesiones enteramente gratuitas; las que se hagan por el ministerio de la justicia, </w:t>
      </w:r>
      <w:r w:rsidRPr="00BC3CE4">
        <w:rPr>
          <w:rFonts w:ascii="Arial" w:eastAsia="Times New Roman" w:hAnsi="Arial" w:cs="Arial"/>
          <w:i/>
          <w:u w:val="single"/>
          <w:lang w:eastAsia="x-none"/>
        </w:rPr>
        <w:t>y las que van comprendidas en la enajenación de una cosa de que el derecho litigioso forma una parte o accesión</w:t>
      </w:r>
      <w:r w:rsidRPr="00BC3CE4">
        <w:rPr>
          <w:rFonts w:ascii="Arial" w:eastAsia="Times New Roman" w:hAnsi="Arial" w:cs="Arial"/>
          <w:i/>
          <w:lang w:eastAsia="x-none"/>
        </w:rPr>
        <w:t>”.</w:t>
      </w:r>
      <w:r w:rsidR="00030837">
        <w:rPr>
          <w:rFonts w:ascii="Arial" w:eastAsia="Times New Roman" w:hAnsi="Arial" w:cs="Arial"/>
          <w:lang w:eastAsia="x-none"/>
        </w:rPr>
        <w:t xml:space="preserve"> (Subraya añadida).</w:t>
      </w:r>
    </w:p>
    <w:p w14:paraId="165B62A8" w14:textId="77777777" w:rsidR="00E11EA5" w:rsidRDefault="00E11EA5" w:rsidP="00123624">
      <w:pPr>
        <w:pStyle w:val="Prrafodelista"/>
        <w:spacing w:after="0" w:line="240" w:lineRule="auto"/>
        <w:ind w:left="0"/>
        <w:jc w:val="both"/>
        <w:rPr>
          <w:rFonts w:ascii="Arial" w:eastAsia="Times New Roman" w:hAnsi="Arial" w:cs="Arial"/>
          <w:sz w:val="24"/>
          <w:szCs w:val="24"/>
          <w:lang w:eastAsia="x-none"/>
        </w:rPr>
      </w:pPr>
    </w:p>
    <w:p w14:paraId="4AE4915C" w14:textId="77777777" w:rsidR="00E11EA5" w:rsidRPr="00BC7B6E" w:rsidRDefault="00E11EA5" w:rsidP="0012362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La disposición transcrita, en la parte resaltada, se refiere a la distinción que existe entre </w:t>
      </w:r>
      <w:proofErr w:type="gramStart"/>
      <w:r w:rsidRPr="00BC7B6E">
        <w:rPr>
          <w:rFonts w:ascii="Arial" w:eastAsia="Times New Roman" w:hAnsi="Arial" w:cs="Arial"/>
          <w:sz w:val="24"/>
          <w:szCs w:val="24"/>
          <w:lang w:eastAsia="x-none"/>
        </w:rPr>
        <w:t>cosa litigiosa y derecho litigioso</w:t>
      </w:r>
      <w:proofErr w:type="gramEnd"/>
      <w:r w:rsidRPr="00BC7B6E">
        <w:rPr>
          <w:rFonts w:ascii="Arial" w:eastAsia="Times New Roman" w:hAnsi="Arial" w:cs="Arial"/>
          <w:sz w:val="24"/>
          <w:szCs w:val="24"/>
          <w:lang w:eastAsia="x-none"/>
        </w:rPr>
        <w:t xml:space="preserve">, </w:t>
      </w:r>
      <w:r w:rsidR="00B4201E" w:rsidRPr="00BC7B6E">
        <w:rPr>
          <w:rFonts w:ascii="Arial" w:eastAsia="Times New Roman" w:hAnsi="Arial" w:cs="Arial"/>
          <w:sz w:val="24"/>
          <w:szCs w:val="24"/>
          <w:lang w:eastAsia="x-none"/>
        </w:rPr>
        <w:t xml:space="preserve">que </w:t>
      </w:r>
      <w:r w:rsidRPr="00BC7B6E">
        <w:rPr>
          <w:rFonts w:ascii="Arial" w:eastAsia="Times New Roman" w:hAnsi="Arial" w:cs="Arial"/>
          <w:sz w:val="24"/>
          <w:szCs w:val="24"/>
          <w:lang w:eastAsia="x-none"/>
        </w:rPr>
        <w:t xml:space="preserve">el tratadista Gómez Estrada </w:t>
      </w:r>
      <w:r w:rsidR="00B4201E" w:rsidRPr="00BC7B6E">
        <w:rPr>
          <w:rFonts w:ascii="Arial" w:eastAsia="Times New Roman" w:hAnsi="Arial" w:cs="Arial"/>
          <w:sz w:val="24"/>
          <w:szCs w:val="24"/>
          <w:lang w:eastAsia="x-none"/>
        </w:rPr>
        <w:t xml:space="preserve">explica </w:t>
      </w:r>
      <w:r w:rsidRPr="00BC7B6E">
        <w:rPr>
          <w:rFonts w:ascii="Arial" w:eastAsia="Times New Roman" w:hAnsi="Arial" w:cs="Arial"/>
          <w:sz w:val="24"/>
          <w:szCs w:val="24"/>
          <w:lang w:eastAsia="x-none"/>
        </w:rPr>
        <w:t>en los siguientes términos</w:t>
      </w:r>
      <w:r w:rsidR="00B4201E" w:rsidRPr="00BC7B6E">
        <w:rPr>
          <w:rStyle w:val="Refdenotaalpie"/>
          <w:rFonts w:ascii="Arial" w:eastAsia="Times New Roman" w:hAnsi="Arial" w:cs="Arial"/>
          <w:sz w:val="24"/>
          <w:szCs w:val="24"/>
          <w:lang w:eastAsia="x-none"/>
        </w:rPr>
        <w:footnoteReference w:id="28"/>
      </w:r>
      <w:r w:rsidRPr="00BC7B6E">
        <w:rPr>
          <w:rFonts w:ascii="Arial" w:eastAsia="Times New Roman" w:hAnsi="Arial" w:cs="Arial"/>
          <w:sz w:val="24"/>
          <w:szCs w:val="24"/>
          <w:lang w:eastAsia="x-none"/>
        </w:rPr>
        <w:t xml:space="preserve">: </w:t>
      </w:r>
    </w:p>
    <w:p w14:paraId="3DA95774" w14:textId="77777777" w:rsidR="00E11EA5" w:rsidRPr="00BC7B6E" w:rsidRDefault="00E11EA5" w:rsidP="00123624">
      <w:pPr>
        <w:pStyle w:val="Prrafodelista"/>
        <w:spacing w:after="0" w:line="240" w:lineRule="auto"/>
        <w:ind w:left="0"/>
        <w:jc w:val="both"/>
        <w:rPr>
          <w:rFonts w:ascii="Arial" w:eastAsia="Times New Roman" w:hAnsi="Arial" w:cs="Arial"/>
          <w:sz w:val="24"/>
          <w:szCs w:val="24"/>
          <w:lang w:eastAsia="x-none"/>
        </w:rPr>
      </w:pPr>
    </w:p>
    <w:p w14:paraId="248CDF99" w14:textId="77777777" w:rsidR="00E11EA5" w:rsidRPr="00BC7B6E" w:rsidRDefault="00E11EA5" w:rsidP="00B4201E">
      <w:pPr>
        <w:pStyle w:val="Prrafodelista"/>
        <w:spacing w:after="0" w:line="240" w:lineRule="auto"/>
        <w:ind w:left="567"/>
        <w:jc w:val="both"/>
        <w:rPr>
          <w:rFonts w:ascii="Arial" w:eastAsia="Times New Roman" w:hAnsi="Arial" w:cs="Arial"/>
          <w:i/>
          <w:lang w:eastAsia="x-none"/>
        </w:rPr>
      </w:pPr>
      <w:r w:rsidRPr="00BC7B6E">
        <w:rPr>
          <w:rFonts w:ascii="Arial" w:eastAsia="Times New Roman" w:hAnsi="Arial" w:cs="Arial"/>
          <w:i/>
          <w:lang w:eastAsia="x-none"/>
        </w:rPr>
        <w:t>“</w:t>
      </w:r>
      <w:r w:rsidRPr="00BC7B6E">
        <w:rPr>
          <w:rFonts w:ascii="Arial" w:eastAsia="Times New Roman" w:hAnsi="Arial" w:cs="Arial"/>
          <w:b/>
          <w:i/>
          <w:lang w:eastAsia="x-none"/>
        </w:rPr>
        <w:t xml:space="preserve">148. </w:t>
      </w:r>
      <w:proofErr w:type="gramStart"/>
      <w:r w:rsidRPr="00BC7B6E">
        <w:rPr>
          <w:rFonts w:ascii="Arial" w:eastAsia="Times New Roman" w:hAnsi="Arial" w:cs="Arial"/>
          <w:b/>
          <w:i/>
          <w:lang w:eastAsia="x-none"/>
        </w:rPr>
        <w:t>Derecho litigioso y cosa litigiosa</w:t>
      </w:r>
      <w:proofErr w:type="gramEnd"/>
      <w:r w:rsidRPr="00BC7B6E">
        <w:rPr>
          <w:rFonts w:ascii="Arial" w:eastAsia="Times New Roman" w:hAnsi="Arial" w:cs="Arial"/>
          <w:b/>
          <w:i/>
          <w:lang w:eastAsia="x-none"/>
        </w:rPr>
        <w:t>.</w:t>
      </w:r>
      <w:r w:rsidRPr="00BC7B6E">
        <w:rPr>
          <w:rFonts w:ascii="Arial" w:eastAsia="Times New Roman" w:hAnsi="Arial" w:cs="Arial"/>
          <w:i/>
          <w:lang w:eastAsia="x-none"/>
        </w:rPr>
        <w:t xml:space="preserve"> Conviene empezar por hacer la </w:t>
      </w:r>
      <w:r w:rsidRPr="00BC7B6E">
        <w:rPr>
          <w:rFonts w:ascii="Arial" w:eastAsia="Times New Roman" w:hAnsi="Arial" w:cs="Arial"/>
          <w:i/>
          <w:u w:val="single"/>
          <w:lang w:eastAsia="x-none"/>
        </w:rPr>
        <w:t>distinción entre los conceptos de derecho litigioso y de cosa litigiosa</w:t>
      </w:r>
      <w:r w:rsidRPr="00BC7B6E">
        <w:rPr>
          <w:rFonts w:ascii="Arial" w:eastAsia="Times New Roman" w:hAnsi="Arial" w:cs="Arial"/>
          <w:i/>
          <w:lang w:eastAsia="x-none"/>
        </w:rPr>
        <w:t xml:space="preserve">, tan propensos a confusión. De conformidad con el art. 1969 del C.C., por derecho litigioso se entiende la eventualidad de ganar o perder una </w:t>
      </w:r>
      <w:r w:rsidR="00B4201E" w:rsidRPr="00BC7B6E">
        <w:rPr>
          <w:rFonts w:ascii="Arial" w:eastAsia="Times New Roman" w:hAnsi="Arial" w:cs="Arial"/>
          <w:i/>
          <w:lang w:eastAsia="x-none"/>
        </w:rPr>
        <w:t>l</w:t>
      </w:r>
      <w:r w:rsidRPr="00BC7B6E">
        <w:rPr>
          <w:rFonts w:ascii="Arial" w:eastAsia="Times New Roman" w:hAnsi="Arial" w:cs="Arial"/>
          <w:i/>
          <w:lang w:eastAsia="x-none"/>
        </w:rPr>
        <w:t xml:space="preserve">itis, es decir, una controversia entre dos partes en torno a la existencia o inexistencia de una determinada relación o situación jurídica de derecho sustancial, sometida a decisión judicial. Esa expectativa incierta de ganar o perder el litigio, pues, se considera como un bien jurídico autónomo e independiente del derecho disputado, existente por el solo hecho de existir el proceso, y por lo mismo destinado a extinguirse con la extinción o terminación de éste. </w:t>
      </w:r>
    </w:p>
    <w:p w14:paraId="4B6ABDFC" w14:textId="77777777" w:rsidR="00E11EA5" w:rsidRPr="00BC7B6E" w:rsidRDefault="00E11EA5" w:rsidP="00B4201E">
      <w:pPr>
        <w:pStyle w:val="Prrafodelista"/>
        <w:spacing w:after="0" w:line="240" w:lineRule="auto"/>
        <w:ind w:left="567"/>
        <w:jc w:val="both"/>
        <w:rPr>
          <w:rFonts w:ascii="Arial" w:eastAsia="Times New Roman" w:hAnsi="Arial" w:cs="Arial"/>
          <w:i/>
          <w:lang w:eastAsia="x-none"/>
        </w:rPr>
      </w:pPr>
    </w:p>
    <w:p w14:paraId="59073860" w14:textId="77777777" w:rsidR="00E11EA5" w:rsidRPr="00BC7B6E" w:rsidRDefault="00E11EA5" w:rsidP="00B4201E">
      <w:pPr>
        <w:pStyle w:val="Prrafodelista"/>
        <w:spacing w:after="0" w:line="240" w:lineRule="auto"/>
        <w:ind w:left="567"/>
        <w:jc w:val="both"/>
        <w:rPr>
          <w:rFonts w:ascii="Arial" w:eastAsia="Times New Roman" w:hAnsi="Arial" w:cs="Arial"/>
          <w:i/>
          <w:lang w:eastAsia="x-none"/>
        </w:rPr>
      </w:pPr>
      <w:r w:rsidRPr="00BC7B6E">
        <w:rPr>
          <w:rFonts w:ascii="Arial" w:eastAsia="Times New Roman" w:hAnsi="Arial" w:cs="Arial"/>
          <w:i/>
          <w:u w:val="single"/>
          <w:lang w:eastAsia="x-none"/>
        </w:rPr>
        <w:t>Por cosa litigiosa, en cambio, se entiende aquel bien que se disputan dos o más personas en un proceso</w:t>
      </w:r>
      <w:r w:rsidRPr="00BC7B6E">
        <w:rPr>
          <w:rFonts w:ascii="Arial" w:eastAsia="Times New Roman" w:hAnsi="Arial" w:cs="Arial"/>
          <w:i/>
          <w:lang w:eastAsia="x-none"/>
        </w:rPr>
        <w:t xml:space="preserve">, y cuya existencia, sea como realidad o como mera pretensión, </w:t>
      </w:r>
      <w:r w:rsidRPr="00BC7B6E">
        <w:rPr>
          <w:rFonts w:ascii="Arial" w:eastAsia="Times New Roman" w:hAnsi="Arial" w:cs="Arial"/>
          <w:i/>
          <w:u w:val="single"/>
          <w:lang w:eastAsia="x-none"/>
        </w:rPr>
        <w:t>se da independientemente del proceso</w:t>
      </w:r>
      <w:r w:rsidR="00B4201E" w:rsidRPr="00BC7B6E">
        <w:rPr>
          <w:rFonts w:ascii="Arial" w:eastAsia="Times New Roman" w:hAnsi="Arial" w:cs="Arial"/>
          <w:i/>
          <w:u w:val="single"/>
          <w:lang w:eastAsia="x-none"/>
        </w:rPr>
        <w:t>, pues es anterior a éste, y, todavía más, es el que da ocasión a que nazca el proceso, y con él el derecho litigioso</w:t>
      </w:r>
      <w:r w:rsidR="00B4201E" w:rsidRPr="00BC7B6E">
        <w:rPr>
          <w:rFonts w:ascii="Arial" w:eastAsia="Times New Roman" w:hAnsi="Arial" w:cs="Arial"/>
          <w:i/>
          <w:lang w:eastAsia="x-none"/>
        </w:rPr>
        <w:t xml:space="preserve">”. </w:t>
      </w:r>
      <w:r w:rsidR="00B4201E" w:rsidRPr="00BC7B6E">
        <w:rPr>
          <w:rFonts w:ascii="Arial" w:eastAsia="Times New Roman" w:hAnsi="Arial" w:cs="Arial"/>
          <w:lang w:eastAsia="x-none"/>
        </w:rPr>
        <w:t>(Subrayamos).</w:t>
      </w:r>
      <w:r w:rsidR="00B4201E" w:rsidRPr="00BC7B6E">
        <w:rPr>
          <w:rFonts w:ascii="Arial" w:eastAsia="Times New Roman" w:hAnsi="Arial" w:cs="Arial"/>
          <w:i/>
          <w:lang w:eastAsia="x-none"/>
        </w:rPr>
        <w:t xml:space="preserve"> </w:t>
      </w:r>
    </w:p>
    <w:p w14:paraId="050A8DD3" w14:textId="77777777" w:rsidR="00E11EA5" w:rsidRPr="00BC7B6E" w:rsidRDefault="00E11EA5" w:rsidP="00123624">
      <w:pPr>
        <w:pStyle w:val="Prrafodelista"/>
        <w:spacing w:after="0" w:line="240" w:lineRule="auto"/>
        <w:ind w:left="0"/>
        <w:jc w:val="both"/>
        <w:rPr>
          <w:rFonts w:ascii="Arial" w:eastAsia="Times New Roman" w:hAnsi="Arial" w:cs="Arial"/>
          <w:sz w:val="24"/>
          <w:szCs w:val="24"/>
          <w:lang w:eastAsia="x-none"/>
        </w:rPr>
      </w:pPr>
    </w:p>
    <w:p w14:paraId="00EF8E0E" w14:textId="77777777" w:rsidR="00B4201E" w:rsidRDefault="00B4201E" w:rsidP="0012362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Como se aprecia, aunque la “cosa litigiosa” y el “derecho litigioso” son conceptos distintos, que pueden ser objeto de enajenación en forma separada, mediante</w:t>
      </w:r>
      <w:r w:rsidR="003B286B" w:rsidRPr="00BC7B6E">
        <w:rPr>
          <w:rFonts w:ascii="Arial" w:eastAsia="Times New Roman" w:hAnsi="Arial" w:cs="Arial"/>
          <w:sz w:val="24"/>
          <w:szCs w:val="24"/>
          <w:lang w:eastAsia="x-none"/>
        </w:rPr>
        <w:t xml:space="preserve"> diversos </w:t>
      </w:r>
      <w:r w:rsidRPr="00BC7B6E">
        <w:rPr>
          <w:rFonts w:ascii="Arial" w:eastAsia="Times New Roman" w:hAnsi="Arial" w:cs="Arial"/>
          <w:sz w:val="24"/>
          <w:szCs w:val="24"/>
          <w:lang w:eastAsia="x-none"/>
        </w:rPr>
        <w:t xml:space="preserve">actos jurídicos, la transferencia de la cosa litigiosa lleva consigo la cesión del respectivo derecho litigioso, en tanto que este constituye, en dicho caso, un accesorio </w:t>
      </w:r>
      <w:r w:rsidR="007938A2" w:rsidRPr="00BC7B6E">
        <w:rPr>
          <w:rFonts w:ascii="Arial" w:eastAsia="Times New Roman" w:hAnsi="Arial" w:cs="Arial"/>
          <w:sz w:val="24"/>
          <w:szCs w:val="24"/>
          <w:lang w:eastAsia="x-none"/>
        </w:rPr>
        <w:t xml:space="preserve">de </w:t>
      </w:r>
      <w:r w:rsidRPr="00BC7B6E">
        <w:rPr>
          <w:rFonts w:ascii="Arial" w:eastAsia="Times New Roman" w:hAnsi="Arial" w:cs="Arial"/>
          <w:sz w:val="24"/>
          <w:szCs w:val="24"/>
          <w:lang w:eastAsia="x-none"/>
        </w:rPr>
        <w:t xml:space="preserve">la </w:t>
      </w:r>
      <w:r w:rsidR="007938A2" w:rsidRPr="00BC7B6E">
        <w:rPr>
          <w:rFonts w:ascii="Arial" w:eastAsia="Times New Roman" w:hAnsi="Arial" w:cs="Arial"/>
          <w:sz w:val="24"/>
          <w:szCs w:val="24"/>
          <w:lang w:eastAsia="x-none"/>
        </w:rPr>
        <w:t>“</w:t>
      </w:r>
      <w:r w:rsidRPr="00BC7B6E">
        <w:rPr>
          <w:rFonts w:ascii="Arial" w:eastAsia="Times New Roman" w:hAnsi="Arial" w:cs="Arial"/>
          <w:sz w:val="24"/>
          <w:szCs w:val="24"/>
          <w:lang w:eastAsia="x-none"/>
        </w:rPr>
        <w:t>cosa litigiosa</w:t>
      </w:r>
      <w:r w:rsidR="007938A2" w:rsidRPr="00BC7B6E">
        <w:rPr>
          <w:rFonts w:ascii="Arial" w:eastAsia="Times New Roman" w:hAnsi="Arial" w:cs="Arial"/>
          <w:sz w:val="24"/>
          <w:szCs w:val="24"/>
          <w:lang w:eastAsia="x-none"/>
        </w:rPr>
        <w:t>”, sea esta un bien corporal o un bien incorporal o derecho</w:t>
      </w:r>
      <w:r w:rsidRPr="00BC7B6E">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p>
    <w:p w14:paraId="01295D9F" w14:textId="77777777" w:rsidR="00B4201E" w:rsidRDefault="00B4201E" w:rsidP="00123624">
      <w:pPr>
        <w:pStyle w:val="Prrafodelista"/>
        <w:spacing w:after="0" w:line="240" w:lineRule="auto"/>
        <w:ind w:left="0"/>
        <w:jc w:val="both"/>
        <w:rPr>
          <w:rFonts w:ascii="Arial" w:eastAsia="Times New Roman" w:hAnsi="Arial" w:cs="Arial"/>
          <w:sz w:val="24"/>
          <w:szCs w:val="24"/>
          <w:lang w:eastAsia="x-none"/>
        </w:rPr>
      </w:pPr>
    </w:p>
    <w:p w14:paraId="2AF94886" w14:textId="77777777" w:rsidR="0011603E" w:rsidRDefault="00B4201E" w:rsidP="0012362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Por otro lado, </w:t>
      </w:r>
      <w:r w:rsidR="00DF3D84">
        <w:rPr>
          <w:rFonts w:ascii="Arial" w:eastAsia="Times New Roman" w:hAnsi="Arial" w:cs="Arial"/>
          <w:sz w:val="24"/>
          <w:szCs w:val="24"/>
          <w:lang w:eastAsia="x-none"/>
        </w:rPr>
        <w:t>debe tenerse en cuenta que como la cesión de derechos litigiosos recae directamente sobre “</w:t>
      </w:r>
      <w:r w:rsidR="00DF3D84" w:rsidRPr="00DF3D84">
        <w:rPr>
          <w:rFonts w:ascii="Arial" w:eastAsia="Times New Roman" w:hAnsi="Arial" w:cs="Arial"/>
          <w:i/>
          <w:sz w:val="24"/>
          <w:szCs w:val="24"/>
          <w:lang w:eastAsia="x-none"/>
        </w:rPr>
        <w:t>el evento incierto de la litis</w:t>
      </w:r>
      <w:r w:rsidR="00DF3D84">
        <w:rPr>
          <w:rFonts w:ascii="Arial" w:eastAsia="Times New Roman" w:hAnsi="Arial" w:cs="Arial"/>
          <w:sz w:val="24"/>
          <w:szCs w:val="24"/>
          <w:lang w:eastAsia="x-none"/>
        </w:rPr>
        <w:t xml:space="preserve">”, dicha incertidumbre desaparece cuando el proceso judicial termina con una sentencia o laudo arbitral que haga tránsito a </w:t>
      </w:r>
      <w:r w:rsidR="00DF3D84" w:rsidRPr="0011603E">
        <w:rPr>
          <w:rFonts w:ascii="Arial" w:eastAsia="Times New Roman" w:hAnsi="Arial" w:cs="Arial"/>
          <w:sz w:val="24"/>
          <w:szCs w:val="24"/>
          <w:u w:val="single"/>
          <w:lang w:eastAsia="x-none"/>
        </w:rPr>
        <w:t>cosa juzgada</w:t>
      </w:r>
      <w:r w:rsidR="00DF3D84">
        <w:rPr>
          <w:rFonts w:ascii="Arial" w:eastAsia="Times New Roman" w:hAnsi="Arial" w:cs="Arial"/>
          <w:sz w:val="24"/>
          <w:szCs w:val="24"/>
          <w:lang w:eastAsia="x-none"/>
        </w:rPr>
        <w:t>, pues de allí en adelante no existe alea o azar alguno, sino una obligación o un conjunto de obligaciones ciertas y definidas</w:t>
      </w:r>
      <w:r w:rsidR="00A84F57">
        <w:rPr>
          <w:rFonts w:ascii="Arial" w:eastAsia="Times New Roman" w:hAnsi="Arial" w:cs="Arial"/>
          <w:sz w:val="24"/>
          <w:szCs w:val="24"/>
          <w:lang w:eastAsia="x-none"/>
        </w:rPr>
        <w:t xml:space="preserve">, </w:t>
      </w:r>
      <w:r w:rsidR="00DF3D84">
        <w:rPr>
          <w:rFonts w:ascii="Arial" w:eastAsia="Times New Roman" w:hAnsi="Arial" w:cs="Arial"/>
          <w:sz w:val="24"/>
          <w:szCs w:val="24"/>
          <w:lang w:eastAsia="x-none"/>
        </w:rPr>
        <w:t>que el deudor</w:t>
      </w:r>
      <w:r w:rsidR="0011603E">
        <w:rPr>
          <w:rFonts w:ascii="Arial" w:eastAsia="Times New Roman" w:hAnsi="Arial" w:cs="Arial"/>
          <w:sz w:val="24"/>
          <w:szCs w:val="24"/>
          <w:lang w:eastAsia="x-none"/>
        </w:rPr>
        <w:t xml:space="preserve">, es decir, </w:t>
      </w:r>
      <w:r w:rsidR="00DF3D84">
        <w:rPr>
          <w:rFonts w:ascii="Arial" w:eastAsia="Times New Roman" w:hAnsi="Arial" w:cs="Arial"/>
          <w:sz w:val="24"/>
          <w:szCs w:val="24"/>
          <w:lang w:eastAsia="x-none"/>
        </w:rPr>
        <w:t>quien haya resultado condenado</w:t>
      </w:r>
      <w:r w:rsidR="0011603E">
        <w:rPr>
          <w:rFonts w:ascii="Arial" w:eastAsia="Times New Roman" w:hAnsi="Arial" w:cs="Arial"/>
          <w:sz w:val="24"/>
          <w:szCs w:val="24"/>
          <w:lang w:eastAsia="x-none"/>
        </w:rPr>
        <w:t xml:space="preserve">, </w:t>
      </w:r>
      <w:r w:rsidR="00DF3D84">
        <w:rPr>
          <w:rFonts w:ascii="Arial" w:eastAsia="Times New Roman" w:hAnsi="Arial" w:cs="Arial"/>
          <w:sz w:val="24"/>
          <w:szCs w:val="24"/>
          <w:lang w:eastAsia="x-none"/>
        </w:rPr>
        <w:t>debe cumplir en favor del acreedor</w:t>
      </w:r>
      <w:r w:rsidR="0011603E">
        <w:rPr>
          <w:rFonts w:ascii="Arial" w:eastAsia="Times New Roman" w:hAnsi="Arial" w:cs="Arial"/>
          <w:sz w:val="24"/>
          <w:szCs w:val="24"/>
          <w:lang w:eastAsia="x-none"/>
        </w:rPr>
        <w:t xml:space="preserve"> (quien haya resultado vencedor) y cuya naturaleza depende de la que le haya asignado el juez o </w:t>
      </w:r>
      <w:r w:rsidR="00030837">
        <w:rPr>
          <w:rFonts w:ascii="Arial" w:eastAsia="Times New Roman" w:hAnsi="Arial" w:cs="Arial"/>
          <w:sz w:val="24"/>
          <w:szCs w:val="24"/>
          <w:lang w:eastAsia="x-none"/>
        </w:rPr>
        <w:t xml:space="preserve">árbitro </w:t>
      </w:r>
      <w:r w:rsidR="0011603E">
        <w:rPr>
          <w:rFonts w:ascii="Arial" w:eastAsia="Times New Roman" w:hAnsi="Arial" w:cs="Arial"/>
          <w:sz w:val="24"/>
          <w:szCs w:val="24"/>
          <w:lang w:eastAsia="x-none"/>
        </w:rPr>
        <w:t>y</w:t>
      </w:r>
      <w:r w:rsidR="00030837">
        <w:rPr>
          <w:rFonts w:ascii="Arial" w:eastAsia="Times New Roman" w:hAnsi="Arial" w:cs="Arial"/>
          <w:sz w:val="24"/>
          <w:szCs w:val="24"/>
          <w:lang w:eastAsia="x-none"/>
        </w:rPr>
        <w:t>,</w:t>
      </w:r>
      <w:r w:rsidR="0011603E">
        <w:rPr>
          <w:rFonts w:ascii="Arial" w:eastAsia="Times New Roman" w:hAnsi="Arial" w:cs="Arial"/>
          <w:sz w:val="24"/>
          <w:szCs w:val="24"/>
          <w:lang w:eastAsia="x-none"/>
        </w:rPr>
        <w:t xml:space="preserve"> en todo caso, del contenido de la respectiva sentencia o laudo. </w:t>
      </w:r>
    </w:p>
    <w:p w14:paraId="385FFEA7" w14:textId="77777777" w:rsidR="0011603E" w:rsidRDefault="0011603E" w:rsidP="00123624">
      <w:pPr>
        <w:pStyle w:val="Prrafodelista"/>
        <w:spacing w:after="0" w:line="240" w:lineRule="auto"/>
        <w:ind w:left="0"/>
        <w:jc w:val="both"/>
        <w:rPr>
          <w:rFonts w:ascii="Arial" w:eastAsia="Times New Roman" w:hAnsi="Arial" w:cs="Arial"/>
          <w:sz w:val="24"/>
          <w:szCs w:val="24"/>
          <w:lang w:eastAsia="x-none"/>
        </w:rPr>
      </w:pPr>
    </w:p>
    <w:p w14:paraId="55B9202D" w14:textId="77777777" w:rsidR="0011603E" w:rsidRDefault="0011603E" w:rsidP="0012362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Lo anterior </w:t>
      </w:r>
      <w:r w:rsidR="00E8316D">
        <w:rPr>
          <w:rFonts w:ascii="Arial" w:eastAsia="Times New Roman" w:hAnsi="Arial" w:cs="Arial"/>
          <w:sz w:val="24"/>
          <w:szCs w:val="24"/>
          <w:lang w:eastAsia="x-none"/>
        </w:rPr>
        <w:t xml:space="preserve">es </w:t>
      </w:r>
      <w:r>
        <w:rPr>
          <w:rFonts w:ascii="Arial" w:eastAsia="Times New Roman" w:hAnsi="Arial" w:cs="Arial"/>
          <w:sz w:val="24"/>
          <w:szCs w:val="24"/>
          <w:lang w:eastAsia="x-none"/>
        </w:rPr>
        <w:t>independiente de la procedencia o improceden</w:t>
      </w:r>
      <w:r w:rsidR="00E8316D">
        <w:rPr>
          <w:rFonts w:ascii="Arial" w:eastAsia="Times New Roman" w:hAnsi="Arial" w:cs="Arial"/>
          <w:sz w:val="24"/>
          <w:szCs w:val="24"/>
          <w:lang w:eastAsia="x-none"/>
        </w:rPr>
        <w:t xml:space="preserve">cia </w:t>
      </w:r>
      <w:r>
        <w:rPr>
          <w:rFonts w:ascii="Arial" w:eastAsia="Times New Roman" w:hAnsi="Arial" w:cs="Arial"/>
          <w:sz w:val="24"/>
          <w:szCs w:val="24"/>
          <w:lang w:eastAsia="x-none"/>
        </w:rPr>
        <w:t>de recursos extraordinarios contra dichas providencias</w:t>
      </w:r>
      <w:r w:rsidR="00A84F57">
        <w:rPr>
          <w:rFonts w:ascii="Arial" w:eastAsia="Times New Roman" w:hAnsi="Arial" w:cs="Arial"/>
          <w:sz w:val="24"/>
          <w:szCs w:val="24"/>
          <w:lang w:eastAsia="x-none"/>
        </w:rPr>
        <w:t xml:space="preserve">, </w:t>
      </w:r>
      <w:r>
        <w:rPr>
          <w:rFonts w:ascii="Arial" w:eastAsia="Times New Roman" w:hAnsi="Arial" w:cs="Arial"/>
          <w:sz w:val="24"/>
          <w:szCs w:val="24"/>
          <w:lang w:eastAsia="x-none"/>
        </w:rPr>
        <w:t>pues tales recursos no desvirtúan ni enervan el carácter de cosa juzgada que la ley le atribuye a la sentencia</w:t>
      </w:r>
      <w:r w:rsidR="00E8316D">
        <w:rPr>
          <w:rFonts w:ascii="Arial" w:eastAsia="Times New Roman" w:hAnsi="Arial" w:cs="Arial"/>
          <w:sz w:val="24"/>
          <w:szCs w:val="24"/>
          <w:lang w:eastAsia="x-none"/>
        </w:rPr>
        <w:t xml:space="preserve"> o al laudo arbitral</w:t>
      </w:r>
      <w:r>
        <w:rPr>
          <w:rFonts w:ascii="Arial" w:eastAsia="Times New Roman" w:hAnsi="Arial" w:cs="Arial"/>
          <w:sz w:val="24"/>
          <w:szCs w:val="24"/>
          <w:lang w:eastAsia="x-none"/>
        </w:rPr>
        <w:t>. Por supuesto que la contingencia o incertidumbre derivada de la interposición, trámite y resolución del recurso extraordinario p</w:t>
      </w:r>
      <w:r w:rsidR="00E8316D">
        <w:rPr>
          <w:rFonts w:ascii="Arial" w:eastAsia="Times New Roman" w:hAnsi="Arial" w:cs="Arial"/>
          <w:sz w:val="24"/>
          <w:szCs w:val="24"/>
          <w:lang w:eastAsia="x-none"/>
        </w:rPr>
        <w:t xml:space="preserve">odría </w:t>
      </w:r>
      <w:r>
        <w:rPr>
          <w:rFonts w:ascii="Arial" w:eastAsia="Times New Roman" w:hAnsi="Arial" w:cs="Arial"/>
          <w:sz w:val="24"/>
          <w:szCs w:val="24"/>
          <w:lang w:eastAsia="x-none"/>
        </w:rPr>
        <w:t>ser</w:t>
      </w:r>
      <w:r w:rsidR="00E8316D">
        <w:rPr>
          <w:rFonts w:ascii="Arial" w:eastAsia="Times New Roman" w:hAnsi="Arial" w:cs="Arial"/>
          <w:sz w:val="24"/>
          <w:szCs w:val="24"/>
          <w:lang w:eastAsia="x-none"/>
        </w:rPr>
        <w:t xml:space="preserve"> objeto</w:t>
      </w:r>
      <w:r>
        <w:rPr>
          <w:rFonts w:ascii="Arial" w:eastAsia="Times New Roman" w:hAnsi="Arial" w:cs="Arial"/>
          <w:sz w:val="24"/>
          <w:szCs w:val="24"/>
          <w:lang w:eastAsia="x-none"/>
        </w:rPr>
        <w:t xml:space="preserve">, en sí misma, de una cesión de derechos litigiosos, pero esta </w:t>
      </w:r>
      <w:r w:rsidR="00E8316D">
        <w:rPr>
          <w:rFonts w:ascii="Arial" w:eastAsia="Times New Roman" w:hAnsi="Arial" w:cs="Arial"/>
          <w:sz w:val="24"/>
          <w:szCs w:val="24"/>
          <w:lang w:eastAsia="x-none"/>
        </w:rPr>
        <w:t xml:space="preserve">sería </w:t>
      </w:r>
      <w:r>
        <w:rPr>
          <w:rFonts w:ascii="Arial" w:eastAsia="Times New Roman" w:hAnsi="Arial" w:cs="Arial"/>
          <w:sz w:val="24"/>
          <w:szCs w:val="24"/>
          <w:lang w:eastAsia="x-none"/>
        </w:rPr>
        <w:t>posterior e independiente</w:t>
      </w:r>
      <w:r w:rsidR="00E8316D">
        <w:rPr>
          <w:rFonts w:ascii="Arial" w:eastAsia="Times New Roman" w:hAnsi="Arial" w:cs="Arial"/>
          <w:sz w:val="24"/>
          <w:szCs w:val="24"/>
          <w:lang w:eastAsia="x-none"/>
        </w:rPr>
        <w:t xml:space="preserve">, tanto al </w:t>
      </w:r>
      <w:r>
        <w:rPr>
          <w:rFonts w:ascii="Arial" w:eastAsia="Times New Roman" w:hAnsi="Arial" w:cs="Arial"/>
          <w:sz w:val="24"/>
          <w:szCs w:val="24"/>
          <w:lang w:eastAsia="x-none"/>
        </w:rPr>
        <w:t xml:space="preserve">litigio que haya dado origen a la sentencia o laudo </w:t>
      </w:r>
      <w:r w:rsidR="00E8316D">
        <w:rPr>
          <w:rFonts w:ascii="Arial" w:eastAsia="Times New Roman" w:hAnsi="Arial" w:cs="Arial"/>
          <w:sz w:val="24"/>
          <w:szCs w:val="24"/>
          <w:lang w:eastAsia="x-none"/>
        </w:rPr>
        <w:t xml:space="preserve">impugnados, como a </w:t>
      </w:r>
      <w:r>
        <w:rPr>
          <w:rFonts w:ascii="Arial" w:eastAsia="Times New Roman" w:hAnsi="Arial" w:cs="Arial"/>
          <w:sz w:val="24"/>
          <w:szCs w:val="24"/>
          <w:lang w:eastAsia="x-none"/>
        </w:rPr>
        <w:t xml:space="preserve">los derechos ciertos que se hayan </w:t>
      </w:r>
      <w:r w:rsidR="00E8316D">
        <w:rPr>
          <w:rFonts w:ascii="Arial" w:eastAsia="Times New Roman" w:hAnsi="Arial" w:cs="Arial"/>
          <w:sz w:val="24"/>
          <w:szCs w:val="24"/>
          <w:lang w:eastAsia="x-none"/>
        </w:rPr>
        <w:t xml:space="preserve">reconocido o </w:t>
      </w:r>
      <w:r>
        <w:rPr>
          <w:rFonts w:ascii="Arial" w:eastAsia="Times New Roman" w:hAnsi="Arial" w:cs="Arial"/>
          <w:sz w:val="24"/>
          <w:szCs w:val="24"/>
          <w:lang w:eastAsia="x-none"/>
        </w:rPr>
        <w:t xml:space="preserve">declarado </w:t>
      </w:r>
      <w:r w:rsidRPr="005957AE">
        <w:rPr>
          <w:rFonts w:ascii="Arial" w:eastAsia="Times New Roman" w:hAnsi="Arial" w:cs="Arial"/>
          <w:sz w:val="24"/>
          <w:szCs w:val="24"/>
          <w:lang w:eastAsia="x-none"/>
        </w:rPr>
        <w:t xml:space="preserve">en </w:t>
      </w:r>
      <w:r w:rsidR="00E8316D" w:rsidRPr="005957AE">
        <w:rPr>
          <w:rFonts w:ascii="Arial" w:eastAsia="Times New Roman" w:hAnsi="Arial" w:cs="Arial"/>
          <w:sz w:val="24"/>
          <w:szCs w:val="24"/>
          <w:lang w:eastAsia="x-none"/>
        </w:rPr>
        <w:t>tales decisiones.</w:t>
      </w:r>
      <w:r>
        <w:rPr>
          <w:rFonts w:ascii="Arial" w:eastAsia="Times New Roman" w:hAnsi="Arial" w:cs="Arial"/>
          <w:sz w:val="24"/>
          <w:szCs w:val="24"/>
          <w:lang w:eastAsia="x-none"/>
        </w:rPr>
        <w:t xml:space="preserve">  </w:t>
      </w:r>
    </w:p>
    <w:p w14:paraId="3A1435DD" w14:textId="77777777" w:rsidR="0011603E" w:rsidRDefault="0011603E" w:rsidP="00123624">
      <w:pPr>
        <w:pStyle w:val="Prrafodelista"/>
        <w:spacing w:after="0" w:line="240" w:lineRule="auto"/>
        <w:ind w:left="0"/>
        <w:jc w:val="both"/>
        <w:rPr>
          <w:rFonts w:ascii="Arial" w:eastAsia="Times New Roman" w:hAnsi="Arial" w:cs="Arial"/>
          <w:sz w:val="24"/>
          <w:szCs w:val="24"/>
          <w:lang w:eastAsia="x-none"/>
        </w:rPr>
      </w:pPr>
    </w:p>
    <w:p w14:paraId="34633F1F" w14:textId="77777777" w:rsidR="005D6ECF" w:rsidRDefault="005D6ECF" w:rsidP="00123624">
      <w:pPr>
        <w:pStyle w:val="Prrafodelista"/>
        <w:spacing w:after="0" w:line="240" w:lineRule="auto"/>
        <w:ind w:left="0"/>
        <w:jc w:val="both"/>
        <w:rPr>
          <w:rFonts w:ascii="Arial" w:eastAsia="Times New Roman" w:hAnsi="Arial" w:cs="Arial"/>
          <w:sz w:val="24"/>
          <w:szCs w:val="24"/>
          <w:lang w:eastAsia="x-none"/>
        </w:rPr>
      </w:pPr>
    </w:p>
    <w:p w14:paraId="5E7947F3" w14:textId="77777777" w:rsidR="005957AE" w:rsidRPr="0081437D" w:rsidRDefault="005957AE" w:rsidP="00123624">
      <w:pPr>
        <w:pStyle w:val="Prrafodelista"/>
        <w:spacing w:after="0" w:line="240" w:lineRule="auto"/>
        <w:ind w:left="0"/>
        <w:jc w:val="both"/>
        <w:rPr>
          <w:rFonts w:ascii="Arial" w:eastAsia="Times New Roman" w:hAnsi="Arial" w:cs="Arial"/>
          <w:b/>
          <w:sz w:val="24"/>
          <w:szCs w:val="24"/>
          <w:lang w:eastAsia="x-none"/>
        </w:rPr>
      </w:pPr>
      <w:r w:rsidRPr="0081437D">
        <w:rPr>
          <w:rFonts w:ascii="Arial" w:eastAsia="Times New Roman" w:hAnsi="Arial" w:cs="Arial"/>
          <w:b/>
          <w:sz w:val="24"/>
          <w:szCs w:val="24"/>
          <w:lang w:eastAsia="x-none"/>
        </w:rPr>
        <w:t xml:space="preserve">E. </w:t>
      </w:r>
      <w:r w:rsidR="0081437D">
        <w:rPr>
          <w:rFonts w:ascii="Arial" w:eastAsia="Times New Roman" w:hAnsi="Arial" w:cs="Arial"/>
          <w:b/>
          <w:sz w:val="24"/>
          <w:szCs w:val="24"/>
          <w:lang w:eastAsia="x-none"/>
        </w:rPr>
        <w:t xml:space="preserve"> </w:t>
      </w:r>
      <w:r w:rsidRPr="0081437D">
        <w:rPr>
          <w:rFonts w:ascii="Arial" w:eastAsia="Times New Roman" w:hAnsi="Arial" w:cs="Arial"/>
          <w:b/>
          <w:sz w:val="24"/>
          <w:szCs w:val="24"/>
          <w:lang w:eastAsia="x-none"/>
        </w:rPr>
        <w:t>Análisis del caso concreto</w:t>
      </w:r>
    </w:p>
    <w:p w14:paraId="6DCA1E40" w14:textId="77777777" w:rsidR="005957AE" w:rsidRDefault="005957AE" w:rsidP="00123624">
      <w:pPr>
        <w:pStyle w:val="Prrafodelista"/>
        <w:spacing w:after="0" w:line="240" w:lineRule="auto"/>
        <w:ind w:left="0"/>
        <w:jc w:val="both"/>
        <w:rPr>
          <w:rFonts w:ascii="Arial" w:eastAsia="Times New Roman" w:hAnsi="Arial" w:cs="Arial"/>
          <w:sz w:val="24"/>
          <w:szCs w:val="24"/>
          <w:lang w:eastAsia="x-none"/>
        </w:rPr>
      </w:pPr>
    </w:p>
    <w:p w14:paraId="7DF76971" w14:textId="77777777" w:rsidR="0081437D" w:rsidRDefault="005957AE" w:rsidP="0012362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la luz de las explicaciones y consideraciones anteriores, </w:t>
      </w:r>
      <w:r w:rsidR="0081437D">
        <w:rPr>
          <w:rFonts w:ascii="Arial" w:eastAsia="Times New Roman" w:hAnsi="Arial" w:cs="Arial"/>
          <w:sz w:val="24"/>
          <w:szCs w:val="24"/>
          <w:lang w:eastAsia="x-none"/>
        </w:rPr>
        <w:t xml:space="preserve">así como </w:t>
      </w:r>
      <w:r>
        <w:rPr>
          <w:rFonts w:ascii="Arial" w:eastAsia="Times New Roman" w:hAnsi="Arial" w:cs="Arial"/>
          <w:sz w:val="24"/>
          <w:szCs w:val="24"/>
          <w:lang w:eastAsia="x-none"/>
        </w:rPr>
        <w:t>de la información y documentación</w:t>
      </w:r>
      <w:r w:rsidR="0081437D">
        <w:rPr>
          <w:rFonts w:ascii="Arial" w:eastAsia="Times New Roman" w:hAnsi="Arial" w:cs="Arial"/>
          <w:sz w:val="24"/>
          <w:szCs w:val="24"/>
          <w:lang w:eastAsia="x-none"/>
        </w:rPr>
        <w:t xml:space="preserve"> aportadas por el Departamento Nacional de Planeación y </w:t>
      </w:r>
      <w:proofErr w:type="spellStart"/>
      <w:r w:rsidR="0081437D">
        <w:rPr>
          <w:rFonts w:ascii="Arial" w:eastAsia="Times New Roman" w:hAnsi="Arial" w:cs="Arial"/>
          <w:sz w:val="24"/>
          <w:szCs w:val="24"/>
          <w:lang w:eastAsia="x-none"/>
        </w:rPr>
        <w:t>Fonade</w:t>
      </w:r>
      <w:proofErr w:type="spellEnd"/>
      <w:r w:rsidR="0081437D">
        <w:rPr>
          <w:rFonts w:ascii="Arial" w:eastAsia="Times New Roman" w:hAnsi="Arial" w:cs="Arial"/>
          <w:sz w:val="24"/>
          <w:szCs w:val="24"/>
          <w:lang w:eastAsia="x-none"/>
        </w:rPr>
        <w:t xml:space="preserve">, la Sala procederá a analizar los hechos planteados en los antecedentes, para dar respuesta a las preguntas formuladas por el Director General de aquella entidad. </w:t>
      </w:r>
    </w:p>
    <w:p w14:paraId="17951F58" w14:textId="77777777" w:rsidR="0081437D" w:rsidRDefault="0081437D" w:rsidP="00123624">
      <w:pPr>
        <w:pStyle w:val="Prrafodelista"/>
        <w:spacing w:after="0" w:line="240" w:lineRule="auto"/>
        <w:ind w:left="0"/>
        <w:jc w:val="both"/>
        <w:rPr>
          <w:rFonts w:ascii="Arial" w:eastAsia="Times New Roman" w:hAnsi="Arial" w:cs="Arial"/>
          <w:sz w:val="24"/>
          <w:szCs w:val="24"/>
          <w:lang w:eastAsia="x-none"/>
        </w:rPr>
      </w:pPr>
    </w:p>
    <w:p w14:paraId="4EE04038" w14:textId="77777777" w:rsidR="0081437D" w:rsidRDefault="0081437D" w:rsidP="0012362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Para el efecto, y dado que existen, como se indicó, tres actos de cesión que se refieren</w:t>
      </w:r>
      <w:r w:rsidR="00A84F57">
        <w:rPr>
          <w:rFonts w:ascii="Arial" w:eastAsia="Times New Roman" w:hAnsi="Arial" w:cs="Arial"/>
          <w:sz w:val="24"/>
          <w:szCs w:val="24"/>
          <w:lang w:eastAsia="x-none"/>
        </w:rPr>
        <w:t>,</w:t>
      </w:r>
      <w:r>
        <w:rPr>
          <w:rFonts w:ascii="Arial" w:eastAsia="Times New Roman" w:hAnsi="Arial" w:cs="Arial"/>
          <w:sz w:val="24"/>
          <w:szCs w:val="24"/>
          <w:lang w:eastAsia="x-none"/>
        </w:rPr>
        <w:t xml:space="preserve"> total o parcialmente</w:t>
      </w:r>
      <w:r w:rsidR="00A84F57">
        <w:rPr>
          <w:rFonts w:ascii="Arial" w:eastAsia="Times New Roman" w:hAnsi="Arial" w:cs="Arial"/>
          <w:sz w:val="24"/>
          <w:szCs w:val="24"/>
          <w:lang w:eastAsia="x-none"/>
        </w:rPr>
        <w:t>,</w:t>
      </w:r>
      <w:r>
        <w:rPr>
          <w:rFonts w:ascii="Arial" w:eastAsia="Times New Roman" w:hAnsi="Arial" w:cs="Arial"/>
          <w:sz w:val="24"/>
          <w:szCs w:val="24"/>
          <w:lang w:eastAsia="x-none"/>
        </w:rPr>
        <w:t xml:space="preserve"> a los derechos económicos derivados del mismo contrato, es necesario, en primer lugar, esclarecer el alcance y la vigencia de cada uno de ellos</w:t>
      </w:r>
      <w:r w:rsidR="00030837">
        <w:rPr>
          <w:rFonts w:ascii="Arial" w:eastAsia="Times New Roman" w:hAnsi="Arial" w:cs="Arial"/>
          <w:sz w:val="24"/>
          <w:szCs w:val="24"/>
          <w:lang w:eastAsia="x-none"/>
        </w:rPr>
        <w:t>:</w:t>
      </w:r>
    </w:p>
    <w:p w14:paraId="0C0C889A" w14:textId="77777777" w:rsidR="0081437D" w:rsidRDefault="0081437D" w:rsidP="00123624">
      <w:pPr>
        <w:pStyle w:val="Prrafodelista"/>
        <w:spacing w:after="0" w:line="240" w:lineRule="auto"/>
        <w:ind w:left="0"/>
        <w:jc w:val="both"/>
        <w:rPr>
          <w:rFonts w:ascii="Arial" w:eastAsia="Times New Roman" w:hAnsi="Arial" w:cs="Arial"/>
          <w:sz w:val="24"/>
          <w:szCs w:val="24"/>
          <w:lang w:eastAsia="x-none"/>
        </w:rPr>
      </w:pPr>
    </w:p>
    <w:p w14:paraId="57E130C5" w14:textId="77777777" w:rsidR="0081437D" w:rsidRPr="009A6099" w:rsidRDefault="0081437D" w:rsidP="0081437D">
      <w:pPr>
        <w:pStyle w:val="Prrafodelista"/>
        <w:numPr>
          <w:ilvl w:val="0"/>
          <w:numId w:val="37"/>
        </w:numPr>
        <w:spacing w:after="0" w:line="240" w:lineRule="auto"/>
        <w:jc w:val="both"/>
        <w:rPr>
          <w:rFonts w:ascii="Arial" w:eastAsia="Times New Roman" w:hAnsi="Arial" w:cs="Arial"/>
          <w:b/>
          <w:sz w:val="24"/>
          <w:szCs w:val="24"/>
          <w:lang w:eastAsia="x-none"/>
        </w:rPr>
      </w:pPr>
      <w:r w:rsidRPr="009A6099">
        <w:rPr>
          <w:rFonts w:ascii="Arial" w:eastAsia="Times New Roman" w:hAnsi="Arial" w:cs="Arial"/>
          <w:b/>
          <w:sz w:val="24"/>
          <w:szCs w:val="24"/>
          <w:lang w:eastAsia="x-none"/>
        </w:rPr>
        <w:t xml:space="preserve">Alcance y vigencia de los actos de cesión de </w:t>
      </w:r>
      <w:r w:rsidR="009A6099">
        <w:rPr>
          <w:rFonts w:ascii="Arial" w:eastAsia="Times New Roman" w:hAnsi="Arial" w:cs="Arial"/>
          <w:b/>
          <w:sz w:val="24"/>
          <w:szCs w:val="24"/>
          <w:lang w:eastAsia="x-none"/>
        </w:rPr>
        <w:t xml:space="preserve">créditos </w:t>
      </w:r>
      <w:r w:rsidRPr="009A6099">
        <w:rPr>
          <w:rFonts w:ascii="Arial" w:eastAsia="Times New Roman" w:hAnsi="Arial" w:cs="Arial"/>
          <w:b/>
          <w:sz w:val="24"/>
          <w:szCs w:val="24"/>
          <w:lang w:eastAsia="x-none"/>
        </w:rPr>
        <w:t xml:space="preserve">derivados del contrato de obra </w:t>
      </w:r>
      <w:proofErr w:type="spellStart"/>
      <w:r w:rsidRPr="009A6099">
        <w:rPr>
          <w:rFonts w:ascii="Arial" w:eastAsia="Times New Roman" w:hAnsi="Arial" w:cs="Arial"/>
          <w:b/>
          <w:sz w:val="24"/>
          <w:szCs w:val="24"/>
          <w:lang w:eastAsia="x-none"/>
        </w:rPr>
        <w:t>Nº</w:t>
      </w:r>
      <w:proofErr w:type="spellEnd"/>
      <w:r w:rsidRPr="009A6099">
        <w:rPr>
          <w:rFonts w:ascii="Arial" w:eastAsia="Times New Roman" w:hAnsi="Arial" w:cs="Arial"/>
          <w:b/>
          <w:sz w:val="24"/>
          <w:szCs w:val="24"/>
          <w:lang w:eastAsia="x-none"/>
        </w:rPr>
        <w:t xml:space="preserve"> 2070329</w:t>
      </w:r>
    </w:p>
    <w:p w14:paraId="7518D193" w14:textId="77777777" w:rsidR="00E656BE" w:rsidRDefault="00E656BE" w:rsidP="00E656BE">
      <w:pPr>
        <w:pStyle w:val="Prrafodelista"/>
        <w:spacing w:after="0" w:line="240" w:lineRule="auto"/>
        <w:jc w:val="both"/>
        <w:rPr>
          <w:rFonts w:ascii="Arial" w:eastAsia="Times New Roman" w:hAnsi="Arial" w:cs="Arial"/>
          <w:sz w:val="24"/>
          <w:szCs w:val="24"/>
          <w:lang w:eastAsia="x-none"/>
        </w:rPr>
      </w:pPr>
    </w:p>
    <w:p w14:paraId="542CF6B4" w14:textId="77777777" w:rsidR="00D52A12" w:rsidRPr="00D52A12" w:rsidRDefault="00D52A12" w:rsidP="00D52A12">
      <w:pPr>
        <w:pStyle w:val="Prrafodelista"/>
        <w:numPr>
          <w:ilvl w:val="0"/>
          <w:numId w:val="42"/>
        </w:numPr>
        <w:spacing w:after="0" w:line="240" w:lineRule="auto"/>
        <w:ind w:left="284" w:hanging="284"/>
        <w:jc w:val="both"/>
        <w:rPr>
          <w:rFonts w:ascii="Arial" w:eastAsia="Times New Roman" w:hAnsi="Arial" w:cs="Arial"/>
          <w:b/>
          <w:sz w:val="24"/>
          <w:szCs w:val="24"/>
          <w:lang w:eastAsia="x-none"/>
        </w:rPr>
      </w:pPr>
      <w:r w:rsidRPr="00D52A12">
        <w:rPr>
          <w:rFonts w:ascii="Arial" w:eastAsia="Times New Roman" w:hAnsi="Arial" w:cs="Arial"/>
          <w:b/>
          <w:sz w:val="24"/>
          <w:szCs w:val="24"/>
          <w:lang w:eastAsia="x-none"/>
        </w:rPr>
        <w:t>Contrato de cesión de los derechos económicos suscrito el 16 de octubre de 2007</w:t>
      </w:r>
    </w:p>
    <w:p w14:paraId="5C012C6F" w14:textId="77777777" w:rsidR="00D52A12" w:rsidRDefault="00D52A12" w:rsidP="00D52A12">
      <w:pPr>
        <w:pStyle w:val="Prrafodelista"/>
        <w:spacing w:after="0" w:line="240" w:lineRule="auto"/>
        <w:jc w:val="both"/>
        <w:rPr>
          <w:rFonts w:ascii="Arial" w:eastAsia="Times New Roman" w:hAnsi="Arial" w:cs="Arial"/>
          <w:sz w:val="24"/>
          <w:szCs w:val="24"/>
          <w:lang w:eastAsia="x-none"/>
        </w:rPr>
      </w:pPr>
    </w:p>
    <w:p w14:paraId="34127E62" w14:textId="77777777" w:rsidR="00F23798" w:rsidRDefault="00E656BE"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primera cesión que se realizó de los derechos o créditos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celebrado entre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y las sociedades integrantes del Consorcio CMS Cárceles, fue </w:t>
      </w:r>
      <w:r w:rsidR="00F23798">
        <w:rPr>
          <w:rFonts w:ascii="Arial" w:eastAsia="Times New Roman" w:hAnsi="Arial" w:cs="Arial"/>
          <w:sz w:val="24"/>
          <w:szCs w:val="24"/>
          <w:lang w:eastAsia="x-none"/>
        </w:rPr>
        <w:t xml:space="preserve">la contenida en el documento del 16 de octubre de 2007, suscrito entre </w:t>
      </w:r>
      <w:r w:rsidR="00A84F57">
        <w:rPr>
          <w:rFonts w:ascii="Arial" w:eastAsia="Times New Roman" w:hAnsi="Arial" w:cs="Arial"/>
          <w:sz w:val="24"/>
          <w:szCs w:val="24"/>
          <w:lang w:eastAsia="x-none"/>
        </w:rPr>
        <w:t xml:space="preserve">dicho consorcio, </w:t>
      </w:r>
      <w:r w:rsidR="00F23798">
        <w:rPr>
          <w:rFonts w:ascii="Arial" w:eastAsia="Times New Roman" w:hAnsi="Arial" w:cs="Arial"/>
          <w:sz w:val="24"/>
          <w:szCs w:val="24"/>
          <w:lang w:eastAsia="x-none"/>
        </w:rPr>
        <w:t xml:space="preserve">como cedente, y el Banco de Crédito Helm </w:t>
      </w:r>
      <w:proofErr w:type="spellStart"/>
      <w:r w:rsidR="00F23798">
        <w:rPr>
          <w:rFonts w:ascii="Arial" w:eastAsia="Times New Roman" w:hAnsi="Arial" w:cs="Arial"/>
          <w:sz w:val="24"/>
          <w:szCs w:val="24"/>
          <w:lang w:eastAsia="x-none"/>
        </w:rPr>
        <w:t>Financial</w:t>
      </w:r>
      <w:proofErr w:type="spellEnd"/>
      <w:r w:rsidR="00F23798">
        <w:rPr>
          <w:rFonts w:ascii="Arial" w:eastAsia="Times New Roman" w:hAnsi="Arial" w:cs="Arial"/>
          <w:sz w:val="24"/>
          <w:szCs w:val="24"/>
          <w:lang w:eastAsia="x-none"/>
        </w:rPr>
        <w:t xml:space="preserve"> </w:t>
      </w:r>
      <w:proofErr w:type="spellStart"/>
      <w:r w:rsidR="00F23798">
        <w:rPr>
          <w:rFonts w:ascii="Arial" w:eastAsia="Times New Roman" w:hAnsi="Arial" w:cs="Arial"/>
          <w:sz w:val="24"/>
          <w:szCs w:val="24"/>
          <w:lang w:eastAsia="x-none"/>
        </w:rPr>
        <w:t>Services</w:t>
      </w:r>
      <w:proofErr w:type="spellEnd"/>
      <w:r w:rsidR="00F23798">
        <w:rPr>
          <w:rFonts w:ascii="Arial" w:eastAsia="Times New Roman" w:hAnsi="Arial" w:cs="Arial"/>
          <w:sz w:val="24"/>
          <w:szCs w:val="24"/>
          <w:lang w:eastAsia="x-none"/>
        </w:rPr>
        <w:t xml:space="preserve">, como cesionario. </w:t>
      </w:r>
    </w:p>
    <w:p w14:paraId="44874A32" w14:textId="77777777" w:rsidR="00F23798" w:rsidRDefault="00F23798" w:rsidP="00E656BE">
      <w:pPr>
        <w:pStyle w:val="Prrafodelista"/>
        <w:spacing w:after="0" w:line="240" w:lineRule="auto"/>
        <w:ind w:left="0"/>
        <w:jc w:val="both"/>
        <w:rPr>
          <w:rFonts w:ascii="Arial" w:eastAsia="Times New Roman" w:hAnsi="Arial" w:cs="Arial"/>
          <w:sz w:val="24"/>
          <w:szCs w:val="24"/>
          <w:lang w:eastAsia="x-none"/>
        </w:rPr>
      </w:pPr>
    </w:p>
    <w:p w14:paraId="15363CC7" w14:textId="77777777" w:rsidR="00E656BE" w:rsidRDefault="00F23798"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Como se explicó en el acápite B. de este concepto, aunque la cláusula primera de dicho acuerdo (objeto) se refiere puntualmente a “</w:t>
      </w:r>
      <w:r w:rsidRPr="00F23798">
        <w:rPr>
          <w:rFonts w:ascii="Arial" w:eastAsia="Times New Roman" w:hAnsi="Arial" w:cs="Arial"/>
          <w:i/>
          <w:sz w:val="24"/>
          <w:szCs w:val="24"/>
          <w:lang w:eastAsia="x-none"/>
        </w:rPr>
        <w:t xml:space="preserve">las sumas de dinero correspondientes al valor que como retribución del </w:t>
      </w:r>
      <w:r w:rsidRPr="00F23798">
        <w:rPr>
          <w:rFonts w:ascii="Arial" w:eastAsia="Times New Roman" w:hAnsi="Arial" w:cs="Arial"/>
          <w:b/>
          <w:i/>
          <w:sz w:val="24"/>
          <w:szCs w:val="24"/>
          <w:lang w:eastAsia="x-none"/>
        </w:rPr>
        <w:t>CONTRATO</w:t>
      </w:r>
      <w:r w:rsidRPr="00F23798">
        <w:rPr>
          <w:rFonts w:ascii="Arial" w:eastAsia="Times New Roman" w:hAnsi="Arial" w:cs="Arial"/>
          <w:i/>
          <w:sz w:val="24"/>
          <w:szCs w:val="24"/>
          <w:lang w:eastAsia="x-none"/>
        </w:rPr>
        <w:t xml:space="preserve"> deba pagar </w:t>
      </w:r>
      <w:r w:rsidRPr="00F23798">
        <w:rPr>
          <w:rFonts w:ascii="Arial" w:eastAsia="Times New Roman" w:hAnsi="Arial" w:cs="Arial"/>
          <w:sz w:val="24"/>
          <w:szCs w:val="24"/>
          <w:lang w:eastAsia="x-none"/>
        </w:rPr>
        <w:t>[</w:t>
      </w:r>
      <w:proofErr w:type="spellStart"/>
      <w:r w:rsidRPr="00F23798">
        <w:rPr>
          <w:rFonts w:ascii="Arial" w:eastAsia="Times New Roman" w:hAnsi="Arial" w:cs="Arial"/>
          <w:sz w:val="24"/>
          <w:szCs w:val="24"/>
          <w:lang w:eastAsia="x-none"/>
        </w:rPr>
        <w:t>Fonade</w:t>
      </w:r>
      <w:proofErr w:type="spellEnd"/>
      <w:r w:rsidRPr="00F23798">
        <w:rPr>
          <w:rFonts w:ascii="Arial" w:eastAsia="Times New Roman" w:hAnsi="Arial" w:cs="Arial"/>
          <w:sz w:val="24"/>
          <w:szCs w:val="24"/>
          <w:lang w:eastAsia="x-none"/>
        </w:rPr>
        <w:t>]</w:t>
      </w:r>
      <w:r w:rsidRPr="00F23798">
        <w:rPr>
          <w:rFonts w:ascii="Arial" w:eastAsia="Times New Roman" w:hAnsi="Arial" w:cs="Arial"/>
          <w:i/>
          <w:sz w:val="24"/>
          <w:szCs w:val="24"/>
          <w:lang w:eastAsia="x-none"/>
        </w:rPr>
        <w:t xml:space="preserve"> al </w:t>
      </w:r>
      <w:r w:rsidRPr="00F23798">
        <w:rPr>
          <w:rFonts w:ascii="Arial" w:eastAsia="Times New Roman" w:hAnsi="Arial" w:cs="Arial"/>
          <w:b/>
          <w:i/>
          <w:sz w:val="24"/>
          <w:szCs w:val="24"/>
          <w:lang w:eastAsia="x-none"/>
        </w:rPr>
        <w:t>CEDENTE</w:t>
      </w:r>
      <w:r>
        <w:rPr>
          <w:rFonts w:ascii="Arial" w:eastAsia="Times New Roman" w:hAnsi="Arial" w:cs="Arial"/>
          <w:sz w:val="24"/>
          <w:szCs w:val="24"/>
          <w:lang w:eastAsia="x-none"/>
        </w:rPr>
        <w:t>”, el análisis sistemático de sus cláusulas y de sus antecedentes, expresados en las consideraciones de</w:t>
      </w:r>
      <w:r w:rsidR="00A84F57">
        <w:rPr>
          <w:rFonts w:ascii="Arial" w:eastAsia="Times New Roman" w:hAnsi="Arial" w:cs="Arial"/>
          <w:sz w:val="24"/>
          <w:szCs w:val="24"/>
          <w:lang w:eastAsia="x-none"/>
        </w:rPr>
        <w:t xml:space="preserve">l respectivo documento, </w:t>
      </w:r>
      <w:r>
        <w:rPr>
          <w:rFonts w:ascii="Arial" w:eastAsia="Times New Roman" w:hAnsi="Arial" w:cs="Arial"/>
          <w:sz w:val="24"/>
          <w:szCs w:val="24"/>
          <w:lang w:eastAsia="x-none"/>
        </w:rPr>
        <w:t>permite concluir que la cesión allí contenida recae verdaderamente sobre todos los “</w:t>
      </w:r>
      <w:r w:rsidRPr="00F23798">
        <w:rPr>
          <w:rFonts w:ascii="Arial" w:eastAsia="Times New Roman" w:hAnsi="Arial" w:cs="Arial"/>
          <w:i/>
          <w:sz w:val="24"/>
          <w:szCs w:val="24"/>
          <w:lang w:eastAsia="x-none"/>
        </w:rPr>
        <w:t>derechos económicos</w:t>
      </w:r>
      <w:r>
        <w:rPr>
          <w:rFonts w:ascii="Arial" w:eastAsia="Times New Roman" w:hAnsi="Arial" w:cs="Arial"/>
          <w:sz w:val="24"/>
          <w:szCs w:val="24"/>
          <w:lang w:eastAsia="x-none"/>
        </w:rPr>
        <w:t>” derivados del contrato de obra</w:t>
      </w:r>
      <w:r w:rsidR="00376643" w:rsidRPr="00376643">
        <w:rPr>
          <w:rFonts w:ascii="Arial" w:eastAsia="Times New Roman" w:hAnsi="Arial" w:cs="Arial"/>
          <w:sz w:val="24"/>
          <w:szCs w:val="24"/>
          <w:lang w:eastAsia="x-none"/>
        </w:rPr>
        <w:t xml:space="preserve"> </w:t>
      </w:r>
      <w:r w:rsidR="00376643">
        <w:rPr>
          <w:rFonts w:ascii="Arial" w:eastAsia="Times New Roman" w:hAnsi="Arial" w:cs="Arial"/>
          <w:sz w:val="24"/>
          <w:szCs w:val="24"/>
          <w:lang w:eastAsia="x-none"/>
        </w:rPr>
        <w:t>para el contratista</w:t>
      </w:r>
      <w:r>
        <w:rPr>
          <w:rFonts w:ascii="Arial" w:eastAsia="Times New Roman" w:hAnsi="Arial" w:cs="Arial"/>
          <w:sz w:val="24"/>
          <w:szCs w:val="24"/>
          <w:lang w:eastAsia="x-none"/>
        </w:rPr>
        <w:t xml:space="preserve">. </w:t>
      </w:r>
    </w:p>
    <w:p w14:paraId="5CC66540" w14:textId="77777777" w:rsidR="00F23798" w:rsidRDefault="00F23798" w:rsidP="00E656BE">
      <w:pPr>
        <w:pStyle w:val="Prrafodelista"/>
        <w:spacing w:after="0" w:line="240" w:lineRule="auto"/>
        <w:ind w:left="0"/>
        <w:jc w:val="both"/>
        <w:rPr>
          <w:rFonts w:ascii="Arial" w:eastAsia="Times New Roman" w:hAnsi="Arial" w:cs="Arial"/>
          <w:sz w:val="24"/>
          <w:szCs w:val="24"/>
          <w:lang w:eastAsia="x-none"/>
        </w:rPr>
      </w:pPr>
    </w:p>
    <w:p w14:paraId="4227229D" w14:textId="77777777" w:rsidR="00D46A6B" w:rsidRDefault="00F23798"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Por otra parte, como también se enunció, este contrato de cesión de derechos, si bien tuvo por causa inmediata el otorgamiento de un préstamo por cinco mil millones de pesos ($5.000.000.000) </w:t>
      </w:r>
      <w:r w:rsidR="00376643">
        <w:rPr>
          <w:rFonts w:ascii="Arial" w:eastAsia="Times New Roman" w:hAnsi="Arial" w:cs="Arial"/>
          <w:sz w:val="24"/>
          <w:szCs w:val="24"/>
          <w:lang w:eastAsia="x-none"/>
        </w:rPr>
        <w:t xml:space="preserve">a las compañías integrantes del consorcio, </w:t>
      </w:r>
      <w:r w:rsidR="00D46A6B">
        <w:rPr>
          <w:rFonts w:ascii="Arial" w:eastAsia="Times New Roman" w:hAnsi="Arial" w:cs="Arial"/>
          <w:sz w:val="24"/>
          <w:szCs w:val="24"/>
          <w:lang w:eastAsia="x-none"/>
        </w:rPr>
        <w:t xml:space="preserve">por </w:t>
      </w:r>
      <w:r w:rsidR="00376643">
        <w:rPr>
          <w:rFonts w:ascii="Arial" w:eastAsia="Times New Roman" w:hAnsi="Arial" w:cs="Arial"/>
          <w:sz w:val="24"/>
          <w:szCs w:val="24"/>
          <w:lang w:eastAsia="x-none"/>
        </w:rPr>
        <w:t>parte d</w:t>
      </w:r>
      <w:r w:rsidR="00D46A6B">
        <w:rPr>
          <w:rFonts w:ascii="Arial" w:eastAsia="Times New Roman" w:hAnsi="Arial" w:cs="Arial"/>
          <w:sz w:val="24"/>
          <w:szCs w:val="24"/>
          <w:lang w:eastAsia="x-none"/>
        </w:rPr>
        <w:t>el Banco de Crédito</w:t>
      </w:r>
      <w:r>
        <w:rPr>
          <w:rFonts w:ascii="Arial" w:eastAsia="Times New Roman" w:hAnsi="Arial" w:cs="Arial"/>
          <w:sz w:val="24"/>
          <w:szCs w:val="24"/>
          <w:lang w:eastAsia="x-none"/>
        </w:rPr>
        <w:t xml:space="preserve">, y tenía como finalidad principal garantizar la devolución de dicha suma de dinero, con sus intereses y accesorios, </w:t>
      </w:r>
      <w:r w:rsidR="00D46A6B">
        <w:rPr>
          <w:rFonts w:ascii="Arial" w:eastAsia="Times New Roman" w:hAnsi="Arial" w:cs="Arial"/>
          <w:sz w:val="24"/>
          <w:szCs w:val="24"/>
          <w:lang w:eastAsia="x-none"/>
        </w:rPr>
        <w:t>la cesión no fue limitada por las partes a ese monto, pues no se estipuló así en ninguna de las cláusulas del acuerdo</w:t>
      </w:r>
      <w:r w:rsidR="00A84F57">
        <w:rPr>
          <w:rFonts w:ascii="Arial" w:eastAsia="Times New Roman" w:hAnsi="Arial" w:cs="Arial"/>
          <w:sz w:val="24"/>
          <w:szCs w:val="24"/>
          <w:lang w:eastAsia="x-none"/>
        </w:rPr>
        <w:t xml:space="preserve">. Por el contrario, </w:t>
      </w:r>
      <w:r w:rsidR="00D46A6B">
        <w:rPr>
          <w:rFonts w:ascii="Arial" w:eastAsia="Times New Roman" w:hAnsi="Arial" w:cs="Arial"/>
          <w:sz w:val="24"/>
          <w:szCs w:val="24"/>
          <w:lang w:eastAsia="x-none"/>
        </w:rPr>
        <w:t>se expresó que dicha cesión se hacía para garantizar y servir como fuente de pago de “</w:t>
      </w:r>
      <w:r w:rsidR="00D46A6B" w:rsidRPr="00D46A6B">
        <w:rPr>
          <w:rFonts w:ascii="Arial" w:eastAsia="Times New Roman" w:hAnsi="Arial" w:cs="Arial"/>
          <w:i/>
          <w:sz w:val="24"/>
          <w:szCs w:val="24"/>
          <w:lang w:eastAsia="x-none"/>
        </w:rPr>
        <w:t xml:space="preserve">las obligaciones que tenga o llegare a tener </w:t>
      </w:r>
      <w:r w:rsidR="00D46A6B" w:rsidRPr="00D46A6B">
        <w:rPr>
          <w:rFonts w:ascii="Arial" w:eastAsia="Times New Roman" w:hAnsi="Arial" w:cs="Arial"/>
          <w:b/>
          <w:i/>
          <w:sz w:val="24"/>
          <w:szCs w:val="24"/>
          <w:lang w:eastAsia="x-none"/>
        </w:rPr>
        <w:t>CONSORCIO CMS –CARCELES</w:t>
      </w:r>
      <w:r w:rsidR="00D46A6B" w:rsidRPr="00D46A6B">
        <w:rPr>
          <w:rFonts w:ascii="Arial" w:eastAsia="Times New Roman" w:hAnsi="Arial" w:cs="Arial"/>
          <w:i/>
          <w:sz w:val="24"/>
          <w:szCs w:val="24"/>
          <w:lang w:eastAsia="x-none"/>
        </w:rPr>
        <w:t xml:space="preserve"> a favor del </w:t>
      </w:r>
      <w:r w:rsidR="00D46A6B" w:rsidRPr="00D46A6B">
        <w:rPr>
          <w:rFonts w:ascii="Arial" w:eastAsia="Times New Roman" w:hAnsi="Arial" w:cs="Arial"/>
          <w:b/>
          <w:i/>
          <w:sz w:val="24"/>
          <w:szCs w:val="24"/>
          <w:lang w:eastAsia="x-none"/>
        </w:rPr>
        <w:t>BANCO y/o FILIALES Y/O SUBSIDIARIAS</w:t>
      </w:r>
      <w:r w:rsidR="00D46A6B" w:rsidRPr="00D46A6B">
        <w:rPr>
          <w:rFonts w:ascii="Arial" w:eastAsia="Times New Roman" w:hAnsi="Arial" w:cs="Arial"/>
          <w:i/>
          <w:sz w:val="24"/>
          <w:szCs w:val="24"/>
          <w:lang w:eastAsia="x-none"/>
        </w:rPr>
        <w:t>…</w:t>
      </w:r>
      <w:r w:rsidR="00D46A6B">
        <w:rPr>
          <w:rFonts w:ascii="Arial" w:eastAsia="Times New Roman" w:hAnsi="Arial" w:cs="Arial"/>
          <w:sz w:val="24"/>
          <w:szCs w:val="24"/>
          <w:lang w:eastAsia="x-none"/>
        </w:rPr>
        <w:t xml:space="preserve">”. </w:t>
      </w:r>
    </w:p>
    <w:p w14:paraId="7267BD1F" w14:textId="77777777" w:rsidR="00D46A6B" w:rsidRDefault="00D46A6B" w:rsidP="00E656BE">
      <w:pPr>
        <w:pStyle w:val="Prrafodelista"/>
        <w:spacing w:after="0" w:line="240" w:lineRule="auto"/>
        <w:ind w:left="0"/>
        <w:jc w:val="both"/>
        <w:rPr>
          <w:rFonts w:ascii="Arial" w:eastAsia="Times New Roman" w:hAnsi="Arial" w:cs="Arial"/>
          <w:sz w:val="24"/>
          <w:szCs w:val="24"/>
          <w:lang w:eastAsia="x-none"/>
        </w:rPr>
      </w:pPr>
    </w:p>
    <w:p w14:paraId="10CF312C" w14:textId="77777777" w:rsidR="006E7FFD" w:rsidRDefault="00D46A6B"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Del mismo modo, la vigencia de la cesión tampoco fue limitada a un determinado plazo o al pago de la obligación principal que aparentemente garantizaba (el mutuo por $5.000.000.000). En esa medida, las partes estipularon</w:t>
      </w:r>
      <w:r w:rsidR="00376643">
        <w:rPr>
          <w:rFonts w:ascii="Arial" w:eastAsia="Times New Roman" w:hAnsi="Arial" w:cs="Arial"/>
          <w:sz w:val="24"/>
          <w:szCs w:val="24"/>
          <w:lang w:eastAsia="x-none"/>
        </w:rPr>
        <w:t>,</w:t>
      </w:r>
      <w:r>
        <w:rPr>
          <w:rFonts w:ascii="Arial" w:eastAsia="Times New Roman" w:hAnsi="Arial" w:cs="Arial"/>
          <w:sz w:val="24"/>
          <w:szCs w:val="24"/>
          <w:lang w:eastAsia="x-none"/>
        </w:rPr>
        <w:t xml:space="preserve"> en la cláusula cuarta, numeral 3º, del acuerdo que nos ocupa</w:t>
      </w:r>
      <w:r w:rsidR="00376643">
        <w:rPr>
          <w:rFonts w:ascii="Arial" w:eastAsia="Times New Roman" w:hAnsi="Arial" w:cs="Arial"/>
          <w:sz w:val="24"/>
          <w:szCs w:val="24"/>
          <w:lang w:eastAsia="x-none"/>
        </w:rPr>
        <w:t>,</w:t>
      </w:r>
      <w:r>
        <w:rPr>
          <w:rFonts w:ascii="Arial" w:eastAsia="Times New Roman" w:hAnsi="Arial" w:cs="Arial"/>
          <w:sz w:val="24"/>
          <w:szCs w:val="24"/>
          <w:lang w:eastAsia="x-none"/>
        </w:rPr>
        <w:t xml:space="preserve"> que “</w:t>
      </w:r>
      <w:r w:rsidRPr="006E7FFD">
        <w:rPr>
          <w:rFonts w:ascii="Arial" w:eastAsia="Times New Roman" w:hAnsi="Arial" w:cs="Arial"/>
          <w:i/>
          <w:sz w:val="24"/>
          <w:szCs w:val="24"/>
          <w:lang w:eastAsia="x-none"/>
        </w:rPr>
        <w:t xml:space="preserve">la presente cesión permanecerá vigente hasta el pago de la totalidad de los créditos a cargo del </w:t>
      </w:r>
      <w:r w:rsidRPr="006E7FFD">
        <w:rPr>
          <w:rFonts w:ascii="Arial" w:eastAsia="Times New Roman" w:hAnsi="Arial" w:cs="Arial"/>
          <w:b/>
          <w:i/>
          <w:sz w:val="24"/>
          <w:szCs w:val="24"/>
          <w:lang w:eastAsia="x-none"/>
        </w:rPr>
        <w:t>CEDENTE</w:t>
      </w:r>
      <w:r w:rsidRPr="006E7FFD">
        <w:rPr>
          <w:rFonts w:ascii="Arial" w:eastAsia="Times New Roman" w:hAnsi="Arial" w:cs="Arial"/>
          <w:i/>
          <w:sz w:val="24"/>
          <w:szCs w:val="24"/>
          <w:lang w:eastAsia="x-none"/>
        </w:rPr>
        <w:t xml:space="preserve">, incluyendo sus modificaciones, reestructuraciones, novaciones, prórrogas y </w:t>
      </w:r>
      <w:r w:rsidRPr="006E7FFD">
        <w:rPr>
          <w:rFonts w:ascii="Arial" w:eastAsia="Times New Roman" w:hAnsi="Arial" w:cs="Arial"/>
          <w:i/>
          <w:sz w:val="24"/>
          <w:szCs w:val="24"/>
          <w:u w:val="single"/>
          <w:lang w:eastAsia="x-none"/>
        </w:rPr>
        <w:t xml:space="preserve">solo se entenderá extinguida, una vez que </w:t>
      </w:r>
      <w:r w:rsidRPr="006E7FFD">
        <w:rPr>
          <w:rFonts w:ascii="Arial" w:eastAsia="Times New Roman" w:hAnsi="Arial" w:cs="Arial"/>
          <w:b/>
          <w:i/>
          <w:sz w:val="24"/>
          <w:szCs w:val="24"/>
          <w:u w:val="single"/>
          <w:lang w:eastAsia="x-none"/>
        </w:rPr>
        <w:t>EL BANCO y EL CEDENTE</w:t>
      </w:r>
      <w:r w:rsidRPr="006E7FFD">
        <w:rPr>
          <w:rFonts w:ascii="Arial" w:eastAsia="Times New Roman" w:hAnsi="Arial" w:cs="Arial"/>
          <w:i/>
          <w:sz w:val="24"/>
          <w:szCs w:val="24"/>
          <w:u w:val="single"/>
          <w:lang w:eastAsia="x-none"/>
        </w:rPr>
        <w:t xml:space="preserve"> acuerden por escrito su terminación </w:t>
      </w:r>
      <w:r w:rsidR="006E7FFD" w:rsidRPr="006E7FFD">
        <w:rPr>
          <w:rFonts w:ascii="Arial" w:eastAsia="Times New Roman" w:hAnsi="Arial" w:cs="Arial"/>
          <w:i/>
          <w:sz w:val="24"/>
          <w:szCs w:val="24"/>
          <w:u w:val="single"/>
          <w:lang w:eastAsia="x-none"/>
        </w:rPr>
        <w:t xml:space="preserve">y notifiquen de ello a </w:t>
      </w:r>
      <w:r w:rsidR="006E7FFD" w:rsidRPr="006E7FFD">
        <w:rPr>
          <w:rFonts w:ascii="Arial" w:eastAsia="Times New Roman" w:hAnsi="Arial" w:cs="Arial"/>
          <w:b/>
          <w:i/>
          <w:sz w:val="24"/>
          <w:szCs w:val="24"/>
          <w:u w:val="single"/>
          <w:lang w:eastAsia="x-none"/>
        </w:rPr>
        <w:t>EL FONDO FINANCIERO DE PROYECTOS DE DESARROLLO-FONADE</w:t>
      </w:r>
      <w:r w:rsidR="006E7FFD">
        <w:rPr>
          <w:rFonts w:ascii="Arial" w:eastAsia="Times New Roman" w:hAnsi="Arial" w:cs="Arial"/>
          <w:sz w:val="24"/>
          <w:szCs w:val="24"/>
          <w:lang w:eastAsia="x-none"/>
        </w:rPr>
        <w:t xml:space="preserve">” (subrayamos). </w:t>
      </w:r>
      <w:r>
        <w:rPr>
          <w:rFonts w:ascii="Arial" w:eastAsia="Times New Roman" w:hAnsi="Arial" w:cs="Arial"/>
          <w:sz w:val="24"/>
          <w:szCs w:val="24"/>
          <w:lang w:eastAsia="x-none"/>
        </w:rPr>
        <w:t xml:space="preserve"> </w:t>
      </w:r>
    </w:p>
    <w:p w14:paraId="779E0F77" w14:textId="77777777" w:rsidR="006E7FFD" w:rsidRDefault="006E7FFD" w:rsidP="00E656BE">
      <w:pPr>
        <w:pStyle w:val="Prrafodelista"/>
        <w:spacing w:after="0" w:line="240" w:lineRule="auto"/>
        <w:ind w:left="0"/>
        <w:jc w:val="both"/>
        <w:rPr>
          <w:rFonts w:ascii="Arial" w:eastAsia="Times New Roman" w:hAnsi="Arial" w:cs="Arial"/>
          <w:sz w:val="24"/>
          <w:szCs w:val="24"/>
          <w:lang w:eastAsia="x-none"/>
        </w:rPr>
      </w:pPr>
    </w:p>
    <w:p w14:paraId="05C44810" w14:textId="77777777" w:rsidR="006E7FFD" w:rsidRDefault="006E7FFD"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Se trataba, en consecuencia, de una cesión total o integral, es decir, que comprendía la totalidad de los derechos o créditos cesibles en cabeza del contratista (cedente), tanto los causados hasta ese momento como los que se originaran en el futuro por la ejecución del mismo contrato; de cuantía indeterminada, y de duración indefinida (siempre que los derechos respectivos subsistieran). </w:t>
      </w:r>
    </w:p>
    <w:p w14:paraId="560D3CCB" w14:textId="77777777" w:rsidR="006E7FFD" w:rsidRDefault="006E7FFD" w:rsidP="00E656BE">
      <w:pPr>
        <w:pStyle w:val="Prrafodelista"/>
        <w:spacing w:after="0" w:line="240" w:lineRule="auto"/>
        <w:ind w:left="0"/>
        <w:jc w:val="both"/>
        <w:rPr>
          <w:rFonts w:ascii="Arial" w:eastAsia="Times New Roman" w:hAnsi="Arial" w:cs="Arial"/>
          <w:sz w:val="24"/>
          <w:szCs w:val="24"/>
          <w:lang w:eastAsia="x-none"/>
        </w:rPr>
      </w:pPr>
    </w:p>
    <w:p w14:paraId="54E20D50" w14:textId="77777777" w:rsidR="006E7FFD" w:rsidRDefault="006E7FFD"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Sin embargo, recuerda la Sala que en el contrato de obra </w:t>
      </w:r>
      <w:r w:rsidR="00376643">
        <w:rPr>
          <w:rFonts w:ascii="Arial" w:eastAsia="Times New Roman" w:hAnsi="Arial" w:cs="Arial"/>
          <w:sz w:val="24"/>
          <w:szCs w:val="24"/>
          <w:lang w:eastAsia="x-none"/>
        </w:rPr>
        <w:t xml:space="preserve">se </w:t>
      </w:r>
      <w:proofErr w:type="gramStart"/>
      <w:r w:rsidR="00376643">
        <w:rPr>
          <w:rFonts w:ascii="Arial" w:eastAsia="Times New Roman" w:hAnsi="Arial" w:cs="Arial"/>
          <w:sz w:val="24"/>
          <w:szCs w:val="24"/>
          <w:lang w:eastAsia="x-none"/>
        </w:rPr>
        <w:t>condici</w:t>
      </w:r>
      <w:r w:rsidR="00AB43F5">
        <w:rPr>
          <w:rFonts w:ascii="Arial" w:eastAsia="Times New Roman" w:hAnsi="Arial" w:cs="Arial"/>
          <w:sz w:val="24"/>
          <w:szCs w:val="24"/>
          <w:lang w:eastAsia="x-none"/>
        </w:rPr>
        <w:t xml:space="preserve">onó </w:t>
      </w:r>
      <w:r w:rsidR="00376643">
        <w:rPr>
          <w:rFonts w:ascii="Arial" w:eastAsia="Times New Roman" w:hAnsi="Arial" w:cs="Arial"/>
          <w:sz w:val="24"/>
          <w:szCs w:val="24"/>
          <w:lang w:eastAsia="x-none"/>
        </w:rPr>
        <w:t xml:space="preserve"> </w:t>
      </w:r>
      <w:r>
        <w:rPr>
          <w:rFonts w:ascii="Arial" w:eastAsia="Times New Roman" w:hAnsi="Arial" w:cs="Arial"/>
          <w:sz w:val="24"/>
          <w:szCs w:val="24"/>
          <w:lang w:eastAsia="x-none"/>
        </w:rPr>
        <w:t>expresamente</w:t>
      </w:r>
      <w:proofErr w:type="gramEnd"/>
      <w:r>
        <w:rPr>
          <w:rFonts w:ascii="Arial" w:eastAsia="Times New Roman" w:hAnsi="Arial" w:cs="Arial"/>
          <w:sz w:val="24"/>
          <w:szCs w:val="24"/>
          <w:lang w:eastAsia="x-none"/>
        </w:rPr>
        <w:t xml:space="preserve"> la eficacia de la cesión de los derechos derivados de</w:t>
      </w:r>
      <w:r w:rsidR="00AB43F5">
        <w:rPr>
          <w:rFonts w:ascii="Arial" w:eastAsia="Times New Roman" w:hAnsi="Arial" w:cs="Arial"/>
          <w:sz w:val="24"/>
          <w:szCs w:val="24"/>
          <w:lang w:eastAsia="x-none"/>
        </w:rPr>
        <w:t xml:space="preserve"> dicha convención, </w:t>
      </w:r>
      <w:r>
        <w:rPr>
          <w:rFonts w:ascii="Arial" w:eastAsia="Times New Roman" w:hAnsi="Arial" w:cs="Arial"/>
          <w:sz w:val="24"/>
          <w:szCs w:val="24"/>
          <w:lang w:eastAsia="x-none"/>
        </w:rPr>
        <w:t xml:space="preserve">al hecho de que la misma fuera autorizada previa y expresamente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(cláusula vigésima, parágrafo). </w:t>
      </w:r>
    </w:p>
    <w:p w14:paraId="7F25A088" w14:textId="77777777" w:rsidR="006E7FFD" w:rsidRDefault="006E7FFD" w:rsidP="00E656BE">
      <w:pPr>
        <w:pStyle w:val="Prrafodelista"/>
        <w:spacing w:after="0" w:line="240" w:lineRule="auto"/>
        <w:ind w:left="0"/>
        <w:jc w:val="both"/>
        <w:rPr>
          <w:rFonts w:ascii="Arial" w:eastAsia="Times New Roman" w:hAnsi="Arial" w:cs="Arial"/>
          <w:sz w:val="24"/>
          <w:szCs w:val="24"/>
          <w:lang w:eastAsia="x-none"/>
        </w:rPr>
      </w:pPr>
    </w:p>
    <w:p w14:paraId="618C85E1" w14:textId="77777777" w:rsidR="00914847" w:rsidRDefault="00AB43F5"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Aclara </w:t>
      </w:r>
      <w:r w:rsidR="006E7FFD">
        <w:rPr>
          <w:rFonts w:ascii="Arial" w:eastAsia="Times New Roman" w:hAnsi="Arial" w:cs="Arial"/>
          <w:sz w:val="24"/>
          <w:szCs w:val="24"/>
          <w:lang w:eastAsia="x-none"/>
        </w:rPr>
        <w:t xml:space="preserve">la Sala que aunque la cesión de los derechos personales no requiere autorización ni aceptación del deudor cedido, por </w:t>
      </w:r>
      <w:r w:rsidR="00083CFE">
        <w:rPr>
          <w:rFonts w:ascii="Arial" w:eastAsia="Times New Roman" w:hAnsi="Arial" w:cs="Arial"/>
          <w:sz w:val="24"/>
          <w:szCs w:val="24"/>
          <w:lang w:eastAsia="x-none"/>
        </w:rPr>
        <w:t xml:space="preserve">ser el objeto de la transferencia </w:t>
      </w:r>
      <w:r w:rsidR="006E7FFD">
        <w:rPr>
          <w:rFonts w:ascii="Arial" w:eastAsia="Times New Roman" w:hAnsi="Arial" w:cs="Arial"/>
          <w:sz w:val="24"/>
          <w:szCs w:val="24"/>
          <w:lang w:eastAsia="x-none"/>
        </w:rPr>
        <w:t xml:space="preserve">la parte activa de la obligación y no la parte pasiva o deuda (para la cual el patrimonio del deudor es determinante), </w:t>
      </w:r>
      <w:r w:rsidR="00083CFE">
        <w:rPr>
          <w:rFonts w:ascii="Arial" w:eastAsia="Times New Roman" w:hAnsi="Arial" w:cs="Arial"/>
          <w:sz w:val="24"/>
          <w:szCs w:val="24"/>
          <w:lang w:eastAsia="x-none"/>
        </w:rPr>
        <w:t xml:space="preserve">razón por la </w:t>
      </w:r>
      <w:r w:rsidR="00A84F57">
        <w:rPr>
          <w:rFonts w:ascii="Arial" w:eastAsia="Times New Roman" w:hAnsi="Arial" w:cs="Arial"/>
          <w:sz w:val="24"/>
          <w:szCs w:val="24"/>
          <w:lang w:eastAsia="x-none"/>
        </w:rPr>
        <w:t xml:space="preserve">cual </w:t>
      </w:r>
      <w:r w:rsidR="00083CFE">
        <w:rPr>
          <w:rFonts w:ascii="Arial" w:eastAsia="Times New Roman" w:hAnsi="Arial" w:cs="Arial"/>
          <w:sz w:val="24"/>
          <w:szCs w:val="24"/>
          <w:lang w:eastAsia="x-none"/>
        </w:rPr>
        <w:t>la ley exige apenas la notificación al deudor</w:t>
      </w:r>
      <w:r w:rsidR="005D0268">
        <w:rPr>
          <w:rStyle w:val="Refdenotaalpie"/>
          <w:rFonts w:ascii="Arial" w:eastAsia="Times New Roman" w:hAnsi="Arial" w:cs="Arial"/>
          <w:sz w:val="24"/>
          <w:szCs w:val="24"/>
          <w:lang w:eastAsia="x-none"/>
        </w:rPr>
        <w:footnoteReference w:id="29"/>
      </w:r>
      <w:r w:rsidR="00083CFE">
        <w:rPr>
          <w:rFonts w:ascii="Arial" w:eastAsia="Times New Roman" w:hAnsi="Arial" w:cs="Arial"/>
          <w:sz w:val="24"/>
          <w:szCs w:val="24"/>
          <w:lang w:eastAsia="x-none"/>
        </w:rPr>
        <w:t xml:space="preserve">, </w:t>
      </w:r>
      <w:r w:rsidR="006E7FFD">
        <w:rPr>
          <w:rFonts w:ascii="Arial" w:eastAsia="Times New Roman" w:hAnsi="Arial" w:cs="Arial"/>
          <w:sz w:val="24"/>
          <w:szCs w:val="24"/>
          <w:lang w:eastAsia="x-none"/>
        </w:rPr>
        <w:t xml:space="preserve">las partes </w:t>
      </w:r>
      <w:r w:rsidR="00083CFE">
        <w:rPr>
          <w:rFonts w:ascii="Arial" w:eastAsia="Times New Roman" w:hAnsi="Arial" w:cs="Arial"/>
          <w:sz w:val="24"/>
          <w:szCs w:val="24"/>
          <w:lang w:eastAsia="x-none"/>
        </w:rPr>
        <w:t xml:space="preserve">de una determinada </w:t>
      </w:r>
      <w:r w:rsidR="006E7FFD">
        <w:rPr>
          <w:rFonts w:ascii="Arial" w:eastAsia="Times New Roman" w:hAnsi="Arial" w:cs="Arial"/>
          <w:sz w:val="24"/>
          <w:szCs w:val="24"/>
          <w:lang w:eastAsia="x-none"/>
        </w:rPr>
        <w:t>obligación, esto es, acreedor y deudor, pueden</w:t>
      </w:r>
      <w:r w:rsidR="00914847">
        <w:rPr>
          <w:rFonts w:ascii="Arial" w:eastAsia="Times New Roman" w:hAnsi="Arial" w:cs="Arial"/>
          <w:sz w:val="24"/>
          <w:szCs w:val="24"/>
          <w:lang w:eastAsia="x-none"/>
        </w:rPr>
        <w:t xml:space="preserve"> </w:t>
      </w:r>
      <w:r w:rsidR="006E7FFD">
        <w:rPr>
          <w:rFonts w:ascii="Arial" w:eastAsia="Times New Roman" w:hAnsi="Arial" w:cs="Arial"/>
          <w:sz w:val="24"/>
          <w:szCs w:val="24"/>
          <w:lang w:eastAsia="x-none"/>
        </w:rPr>
        <w:t xml:space="preserve">prohibir, limitar o condicionar </w:t>
      </w:r>
      <w:r w:rsidR="00914847">
        <w:rPr>
          <w:rFonts w:ascii="Arial" w:eastAsia="Times New Roman" w:hAnsi="Arial" w:cs="Arial"/>
          <w:sz w:val="24"/>
          <w:szCs w:val="24"/>
          <w:lang w:eastAsia="x-none"/>
        </w:rPr>
        <w:t xml:space="preserve">de común acuerdo </w:t>
      </w:r>
      <w:r w:rsidR="006E7FFD">
        <w:rPr>
          <w:rFonts w:ascii="Arial" w:eastAsia="Times New Roman" w:hAnsi="Arial" w:cs="Arial"/>
          <w:sz w:val="24"/>
          <w:szCs w:val="24"/>
          <w:lang w:eastAsia="x-none"/>
        </w:rPr>
        <w:t xml:space="preserve">la cesión del crédito, pues ninguno de tales </w:t>
      </w:r>
      <w:r w:rsidR="00083CFE">
        <w:rPr>
          <w:rFonts w:ascii="Arial" w:eastAsia="Times New Roman" w:hAnsi="Arial" w:cs="Arial"/>
          <w:sz w:val="24"/>
          <w:szCs w:val="24"/>
          <w:lang w:eastAsia="x-none"/>
        </w:rPr>
        <w:t>pactos está prohibido por la ley, ni resulta</w:t>
      </w:r>
      <w:r>
        <w:rPr>
          <w:rFonts w:ascii="Arial" w:eastAsia="Times New Roman" w:hAnsi="Arial" w:cs="Arial"/>
          <w:sz w:val="24"/>
          <w:szCs w:val="24"/>
          <w:lang w:eastAsia="x-none"/>
        </w:rPr>
        <w:t>,</w:t>
      </w:r>
      <w:r w:rsidR="00083CFE">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en principio, </w:t>
      </w:r>
      <w:r w:rsidR="00083CFE">
        <w:rPr>
          <w:rFonts w:ascii="Arial" w:eastAsia="Times New Roman" w:hAnsi="Arial" w:cs="Arial"/>
          <w:sz w:val="24"/>
          <w:szCs w:val="24"/>
          <w:lang w:eastAsia="x-none"/>
        </w:rPr>
        <w:t xml:space="preserve">contrario a la moral </w:t>
      </w:r>
      <w:r>
        <w:rPr>
          <w:rFonts w:ascii="Arial" w:eastAsia="Times New Roman" w:hAnsi="Arial" w:cs="Arial"/>
          <w:sz w:val="24"/>
          <w:szCs w:val="24"/>
          <w:lang w:eastAsia="x-none"/>
        </w:rPr>
        <w:t>o</w:t>
      </w:r>
      <w:r w:rsidR="00083CFE">
        <w:rPr>
          <w:rFonts w:ascii="Arial" w:eastAsia="Times New Roman" w:hAnsi="Arial" w:cs="Arial"/>
          <w:sz w:val="24"/>
          <w:szCs w:val="24"/>
          <w:lang w:eastAsia="x-none"/>
        </w:rPr>
        <w:t xml:space="preserve"> a las buenas costumbres, y mira, en general, al interés exclusivo del acreedor.</w:t>
      </w:r>
    </w:p>
    <w:p w14:paraId="66F8E7F8" w14:textId="77777777" w:rsidR="00914847" w:rsidRDefault="00914847" w:rsidP="00E656BE">
      <w:pPr>
        <w:pStyle w:val="Prrafodelista"/>
        <w:spacing w:after="0" w:line="240" w:lineRule="auto"/>
        <w:ind w:left="0"/>
        <w:jc w:val="both"/>
        <w:rPr>
          <w:rFonts w:ascii="Arial" w:eastAsia="Times New Roman" w:hAnsi="Arial" w:cs="Arial"/>
          <w:sz w:val="24"/>
          <w:szCs w:val="24"/>
          <w:lang w:eastAsia="x-none"/>
        </w:rPr>
      </w:pPr>
    </w:p>
    <w:p w14:paraId="75E8101F" w14:textId="77777777" w:rsidR="00914847" w:rsidRDefault="00914847"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En esa medida, lo pactado entre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y los integrantes del Consorcio CMS Cárceles, en el contrato de obra 2070329, debía respetarse en la cesión que nos ocupa y en cualquier otra transferencia de los derechos derivados del mismo contrato, salvo en aquellas cesiones o subrogaciones que oper</w:t>
      </w:r>
      <w:r w:rsidR="00AB43F5">
        <w:rPr>
          <w:rFonts w:ascii="Arial" w:eastAsia="Times New Roman" w:hAnsi="Arial" w:cs="Arial"/>
          <w:sz w:val="24"/>
          <w:szCs w:val="24"/>
          <w:lang w:eastAsia="x-none"/>
        </w:rPr>
        <w:t>e</w:t>
      </w:r>
      <w:r>
        <w:rPr>
          <w:rFonts w:ascii="Arial" w:eastAsia="Times New Roman" w:hAnsi="Arial" w:cs="Arial"/>
          <w:sz w:val="24"/>
          <w:szCs w:val="24"/>
          <w:lang w:eastAsia="x-none"/>
        </w:rPr>
        <w:t xml:space="preserve">n en virtud de la ley. </w:t>
      </w:r>
    </w:p>
    <w:p w14:paraId="62BF7F34" w14:textId="77777777" w:rsidR="00914847" w:rsidRDefault="00914847" w:rsidP="00E656BE">
      <w:pPr>
        <w:pStyle w:val="Prrafodelista"/>
        <w:spacing w:after="0" w:line="240" w:lineRule="auto"/>
        <w:ind w:left="0"/>
        <w:jc w:val="both"/>
        <w:rPr>
          <w:rFonts w:ascii="Arial" w:eastAsia="Times New Roman" w:hAnsi="Arial" w:cs="Arial"/>
          <w:sz w:val="24"/>
          <w:szCs w:val="24"/>
          <w:lang w:eastAsia="x-none"/>
        </w:rPr>
      </w:pPr>
    </w:p>
    <w:p w14:paraId="677FD72A" w14:textId="77777777" w:rsidR="00914847" w:rsidRDefault="00914847"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Los documentos remitidos a la Sala no dan cuenta de que la cesión de derechos celebrada entre las sociedades mencionadas y el Banco de la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haya sido autorizada </w:t>
      </w:r>
      <w:r w:rsidRPr="00914847">
        <w:rPr>
          <w:rFonts w:ascii="Arial" w:eastAsia="Times New Roman" w:hAnsi="Arial" w:cs="Arial"/>
          <w:sz w:val="24"/>
          <w:szCs w:val="24"/>
          <w:u w:val="single"/>
          <w:lang w:eastAsia="x-none"/>
        </w:rPr>
        <w:t>previamente</w:t>
      </w:r>
      <w:r>
        <w:rPr>
          <w:rFonts w:ascii="Arial" w:eastAsia="Times New Roman" w:hAnsi="Arial" w:cs="Arial"/>
          <w:sz w:val="24"/>
          <w:szCs w:val="24"/>
          <w:lang w:eastAsia="x-none"/>
        </w:rPr>
        <w:t xml:space="preserve">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y en las consideraciones de este negocio jurídico tampoco se menciona tal autorización. Vale la pena recordar que el contrato de cesión se celebró el 16 de octubre de 2007, mientras que la aceptación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se dio </w:t>
      </w:r>
      <w:r w:rsidR="006E79B8">
        <w:rPr>
          <w:rFonts w:ascii="Arial" w:eastAsia="Times New Roman" w:hAnsi="Arial" w:cs="Arial"/>
          <w:sz w:val="24"/>
          <w:szCs w:val="24"/>
          <w:lang w:eastAsia="x-none"/>
        </w:rPr>
        <w:t>el 6 de noviembre del mismo año, es decir, después.</w:t>
      </w:r>
    </w:p>
    <w:p w14:paraId="2E6E47F7" w14:textId="77777777" w:rsidR="00914847" w:rsidRDefault="00914847" w:rsidP="00E656BE">
      <w:pPr>
        <w:pStyle w:val="Prrafodelista"/>
        <w:spacing w:after="0" w:line="240" w:lineRule="auto"/>
        <w:ind w:left="0"/>
        <w:jc w:val="both"/>
        <w:rPr>
          <w:rFonts w:ascii="Arial" w:eastAsia="Times New Roman" w:hAnsi="Arial" w:cs="Arial"/>
          <w:sz w:val="24"/>
          <w:szCs w:val="24"/>
          <w:lang w:eastAsia="x-none"/>
        </w:rPr>
      </w:pPr>
    </w:p>
    <w:p w14:paraId="57CBA32C" w14:textId="77777777" w:rsidR="006E79B8" w:rsidRDefault="00914847" w:rsidP="00E656BE">
      <w:pPr>
        <w:pStyle w:val="Prrafodelista"/>
        <w:spacing w:after="0" w:line="240" w:lineRule="auto"/>
        <w:ind w:left="0"/>
        <w:jc w:val="both"/>
        <w:rPr>
          <w:rFonts w:ascii="Arial" w:eastAsia="Times New Roman" w:hAnsi="Arial" w:cs="Arial"/>
          <w:sz w:val="24"/>
          <w:szCs w:val="24"/>
          <w:lang w:eastAsia="x-none"/>
        </w:rPr>
      </w:pPr>
      <w:r w:rsidRPr="004A428D">
        <w:rPr>
          <w:rFonts w:ascii="Arial" w:eastAsia="Times New Roman" w:hAnsi="Arial" w:cs="Arial"/>
          <w:sz w:val="24"/>
          <w:szCs w:val="24"/>
          <w:lang w:eastAsia="x-none"/>
        </w:rPr>
        <w:t xml:space="preserve">Sin embargo, lo </w:t>
      </w:r>
      <w:r w:rsidR="006E79B8" w:rsidRPr="004A428D">
        <w:rPr>
          <w:rFonts w:ascii="Arial" w:eastAsia="Times New Roman" w:hAnsi="Arial" w:cs="Arial"/>
          <w:sz w:val="24"/>
          <w:szCs w:val="24"/>
          <w:lang w:eastAsia="x-none"/>
        </w:rPr>
        <w:t>expresado</w:t>
      </w:r>
      <w:r w:rsidR="006E79B8">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no sería suficiente para concluir que dicha cesión </w:t>
      </w:r>
      <w:r w:rsidR="006E79B8">
        <w:rPr>
          <w:rFonts w:ascii="Arial" w:eastAsia="Times New Roman" w:hAnsi="Arial" w:cs="Arial"/>
          <w:sz w:val="24"/>
          <w:szCs w:val="24"/>
          <w:lang w:eastAsia="x-none"/>
        </w:rPr>
        <w:t xml:space="preserve">sea </w:t>
      </w:r>
      <w:r>
        <w:rPr>
          <w:rFonts w:ascii="Arial" w:eastAsia="Times New Roman" w:hAnsi="Arial" w:cs="Arial"/>
          <w:sz w:val="24"/>
          <w:szCs w:val="24"/>
          <w:lang w:eastAsia="x-none"/>
        </w:rPr>
        <w:t>inexistente, inv</w:t>
      </w:r>
      <w:r w:rsidR="00BC7B6E">
        <w:rPr>
          <w:rFonts w:ascii="Arial" w:eastAsia="Times New Roman" w:hAnsi="Arial" w:cs="Arial"/>
          <w:sz w:val="24"/>
          <w:szCs w:val="24"/>
          <w:lang w:eastAsia="x-none"/>
        </w:rPr>
        <w:t>á</w:t>
      </w:r>
      <w:r>
        <w:rPr>
          <w:rFonts w:ascii="Arial" w:eastAsia="Times New Roman" w:hAnsi="Arial" w:cs="Arial"/>
          <w:sz w:val="24"/>
          <w:szCs w:val="24"/>
          <w:lang w:eastAsia="x-none"/>
        </w:rPr>
        <w:t xml:space="preserve">lida o ineficaz con respecto a </w:t>
      </w:r>
      <w:r w:rsidR="006E79B8">
        <w:rPr>
          <w:rFonts w:ascii="Arial" w:eastAsia="Times New Roman" w:hAnsi="Arial" w:cs="Arial"/>
          <w:sz w:val="24"/>
          <w:szCs w:val="24"/>
          <w:lang w:eastAsia="x-none"/>
        </w:rPr>
        <w:t xml:space="preserve">las partes o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en virtud de la figura jurídica de la </w:t>
      </w:r>
      <w:r w:rsidRPr="006E79B8">
        <w:rPr>
          <w:rFonts w:ascii="Arial" w:eastAsia="Times New Roman" w:hAnsi="Arial" w:cs="Arial"/>
          <w:i/>
          <w:sz w:val="24"/>
          <w:szCs w:val="24"/>
          <w:lang w:eastAsia="x-none"/>
        </w:rPr>
        <w:t>ratificaci</w:t>
      </w:r>
      <w:r w:rsidR="006E79B8" w:rsidRPr="006E79B8">
        <w:rPr>
          <w:rFonts w:ascii="Arial" w:eastAsia="Times New Roman" w:hAnsi="Arial" w:cs="Arial"/>
          <w:i/>
          <w:sz w:val="24"/>
          <w:szCs w:val="24"/>
          <w:lang w:eastAsia="x-none"/>
        </w:rPr>
        <w:t>ón</w:t>
      </w:r>
      <w:r w:rsidR="006E79B8">
        <w:rPr>
          <w:rFonts w:ascii="Arial" w:eastAsia="Times New Roman" w:hAnsi="Arial" w:cs="Arial"/>
          <w:sz w:val="24"/>
          <w:szCs w:val="24"/>
          <w:lang w:eastAsia="x-none"/>
        </w:rPr>
        <w:t xml:space="preserve">, que </w:t>
      </w:r>
      <w:r w:rsidR="009B37E9">
        <w:rPr>
          <w:rFonts w:ascii="Arial" w:eastAsia="Times New Roman" w:hAnsi="Arial" w:cs="Arial"/>
          <w:sz w:val="24"/>
          <w:szCs w:val="24"/>
          <w:lang w:eastAsia="x-none"/>
        </w:rPr>
        <w:t xml:space="preserve">se encuentra prevista en </w:t>
      </w:r>
      <w:r w:rsidR="006E79B8">
        <w:rPr>
          <w:rFonts w:ascii="Arial" w:eastAsia="Times New Roman" w:hAnsi="Arial" w:cs="Arial"/>
          <w:sz w:val="24"/>
          <w:szCs w:val="24"/>
          <w:lang w:eastAsia="x-none"/>
        </w:rPr>
        <w:t xml:space="preserve">los artículos 844 y 898 del Código de Comercio, en los siguientes términos: </w:t>
      </w:r>
    </w:p>
    <w:p w14:paraId="3A3FC406" w14:textId="77777777" w:rsidR="006E79B8" w:rsidRDefault="006E79B8" w:rsidP="00E656BE">
      <w:pPr>
        <w:pStyle w:val="Prrafodelista"/>
        <w:spacing w:after="0" w:line="240" w:lineRule="auto"/>
        <w:ind w:left="0"/>
        <w:jc w:val="both"/>
        <w:rPr>
          <w:rFonts w:ascii="Arial" w:eastAsia="Times New Roman" w:hAnsi="Arial" w:cs="Arial"/>
          <w:sz w:val="24"/>
          <w:szCs w:val="24"/>
          <w:lang w:eastAsia="x-none"/>
        </w:rPr>
      </w:pPr>
    </w:p>
    <w:p w14:paraId="3B4FE961" w14:textId="77777777" w:rsidR="006E79B8" w:rsidRPr="006E79B8" w:rsidRDefault="006E79B8" w:rsidP="006E79B8">
      <w:pPr>
        <w:pStyle w:val="Prrafodelista"/>
        <w:spacing w:after="0" w:line="240" w:lineRule="auto"/>
        <w:ind w:left="567"/>
        <w:jc w:val="both"/>
        <w:rPr>
          <w:rFonts w:ascii="Arial" w:eastAsia="Times New Roman" w:hAnsi="Arial" w:cs="Arial"/>
          <w:i/>
          <w:lang w:eastAsia="x-none"/>
        </w:rPr>
      </w:pPr>
      <w:r w:rsidRPr="006E79B8">
        <w:rPr>
          <w:rFonts w:ascii="Arial" w:eastAsia="Times New Roman" w:hAnsi="Arial" w:cs="Arial"/>
          <w:i/>
          <w:lang w:eastAsia="x-none"/>
        </w:rPr>
        <w:t>“A</w:t>
      </w:r>
      <w:r>
        <w:rPr>
          <w:rFonts w:ascii="Arial" w:eastAsia="Times New Roman" w:hAnsi="Arial" w:cs="Arial"/>
          <w:i/>
          <w:lang w:eastAsia="x-none"/>
        </w:rPr>
        <w:t xml:space="preserve">rtículo </w:t>
      </w:r>
      <w:r w:rsidRPr="006E79B8">
        <w:rPr>
          <w:rFonts w:ascii="Arial" w:eastAsia="Times New Roman" w:hAnsi="Arial" w:cs="Arial"/>
          <w:i/>
          <w:lang w:eastAsia="x-none"/>
        </w:rPr>
        <w:t xml:space="preserve">844. </w:t>
      </w:r>
      <w:r w:rsidRPr="00A72535">
        <w:rPr>
          <w:rFonts w:ascii="Arial" w:eastAsia="Times New Roman" w:hAnsi="Arial" w:cs="Arial"/>
          <w:i/>
          <w:u w:val="single"/>
          <w:lang w:eastAsia="x-none"/>
        </w:rPr>
        <w:t>La ratificación del interesado</w:t>
      </w:r>
      <w:r w:rsidRPr="006E79B8">
        <w:rPr>
          <w:rFonts w:ascii="Arial" w:eastAsia="Times New Roman" w:hAnsi="Arial" w:cs="Arial"/>
          <w:i/>
          <w:lang w:eastAsia="x-none"/>
        </w:rPr>
        <w:t xml:space="preserve">, si se hace con las mismas formalidades que la ley exige para el negocio jurídico ratificado, </w:t>
      </w:r>
      <w:r w:rsidRPr="00A72535">
        <w:rPr>
          <w:rFonts w:ascii="Arial" w:eastAsia="Times New Roman" w:hAnsi="Arial" w:cs="Arial"/>
          <w:i/>
          <w:u w:val="single"/>
          <w:lang w:eastAsia="x-none"/>
        </w:rPr>
        <w:t>tendrá efecto retroactivo</w:t>
      </w:r>
      <w:r w:rsidRPr="006E79B8">
        <w:rPr>
          <w:rFonts w:ascii="Arial" w:eastAsia="Times New Roman" w:hAnsi="Arial" w:cs="Arial"/>
          <w:i/>
          <w:lang w:eastAsia="x-none"/>
        </w:rPr>
        <w:t>, salvo en cuanto lesione derechos de terceros.</w:t>
      </w:r>
    </w:p>
    <w:p w14:paraId="03B907DB" w14:textId="77777777" w:rsidR="006E79B8" w:rsidRPr="006E79B8" w:rsidRDefault="006E79B8" w:rsidP="006E79B8">
      <w:pPr>
        <w:pStyle w:val="Prrafodelista"/>
        <w:spacing w:after="0" w:line="240" w:lineRule="auto"/>
        <w:ind w:left="567"/>
        <w:jc w:val="both"/>
        <w:rPr>
          <w:rFonts w:ascii="Arial" w:eastAsia="Times New Roman" w:hAnsi="Arial" w:cs="Arial"/>
          <w:i/>
          <w:lang w:eastAsia="x-none"/>
        </w:rPr>
      </w:pPr>
      <w:r w:rsidRPr="006E79B8">
        <w:rPr>
          <w:rFonts w:ascii="Arial" w:eastAsia="Times New Roman" w:hAnsi="Arial" w:cs="Arial"/>
          <w:i/>
          <w:lang w:eastAsia="x-none"/>
        </w:rPr>
        <w:t>(…)</w:t>
      </w:r>
    </w:p>
    <w:p w14:paraId="6C6F1953" w14:textId="77777777" w:rsidR="006E79B8" w:rsidRPr="006E79B8" w:rsidRDefault="006E79B8" w:rsidP="006E79B8">
      <w:pPr>
        <w:pStyle w:val="Prrafodelista"/>
        <w:spacing w:after="0" w:line="240" w:lineRule="auto"/>
        <w:ind w:left="567"/>
        <w:jc w:val="both"/>
        <w:rPr>
          <w:rFonts w:ascii="Arial" w:eastAsia="Times New Roman" w:hAnsi="Arial" w:cs="Arial"/>
          <w:i/>
          <w:lang w:eastAsia="x-none"/>
        </w:rPr>
      </w:pPr>
    </w:p>
    <w:p w14:paraId="7D2B6AE7" w14:textId="77777777" w:rsidR="006E79B8" w:rsidRPr="006E79B8" w:rsidRDefault="006E79B8" w:rsidP="006E79B8">
      <w:pPr>
        <w:pStyle w:val="Prrafodelista"/>
        <w:spacing w:after="0" w:line="240" w:lineRule="auto"/>
        <w:ind w:left="567"/>
        <w:jc w:val="both"/>
        <w:rPr>
          <w:rFonts w:ascii="Arial" w:eastAsia="Times New Roman" w:hAnsi="Arial" w:cs="Arial"/>
          <w:i/>
          <w:lang w:eastAsia="x-none"/>
        </w:rPr>
      </w:pPr>
      <w:r w:rsidRPr="006E79B8">
        <w:rPr>
          <w:rFonts w:ascii="Arial" w:eastAsia="Times New Roman" w:hAnsi="Arial" w:cs="Arial"/>
          <w:i/>
          <w:lang w:eastAsia="x-none"/>
        </w:rPr>
        <w:t>“A</w:t>
      </w:r>
      <w:r w:rsidR="00A72535">
        <w:rPr>
          <w:rFonts w:ascii="Arial" w:eastAsia="Times New Roman" w:hAnsi="Arial" w:cs="Arial"/>
          <w:i/>
          <w:lang w:eastAsia="x-none"/>
        </w:rPr>
        <w:t xml:space="preserve">rtículo </w:t>
      </w:r>
      <w:r w:rsidRPr="006E79B8">
        <w:rPr>
          <w:rFonts w:ascii="Arial" w:eastAsia="Times New Roman" w:hAnsi="Arial" w:cs="Arial"/>
          <w:i/>
          <w:lang w:eastAsia="x-none"/>
        </w:rPr>
        <w:t xml:space="preserve">898. </w:t>
      </w:r>
      <w:r w:rsidRPr="00A72535">
        <w:rPr>
          <w:rFonts w:ascii="Arial" w:eastAsia="Times New Roman" w:hAnsi="Arial" w:cs="Arial"/>
          <w:i/>
          <w:u w:val="single"/>
          <w:lang w:eastAsia="x-none"/>
        </w:rPr>
        <w:t>La ratificación expresa de las partes dando cumplimiento a las solemnidades pertinentes perfeccionará el acto inexistente en la fecha de tal ratificación</w:t>
      </w:r>
      <w:r w:rsidRPr="006E79B8">
        <w:rPr>
          <w:rFonts w:ascii="Arial" w:eastAsia="Times New Roman" w:hAnsi="Arial" w:cs="Arial"/>
          <w:i/>
          <w:lang w:eastAsia="x-none"/>
        </w:rPr>
        <w:t>, sin perjuicio de terceros de buena fe exenta de culpa.</w:t>
      </w:r>
    </w:p>
    <w:p w14:paraId="05B11389" w14:textId="77777777" w:rsidR="006E79B8" w:rsidRPr="006E79B8" w:rsidRDefault="006E79B8" w:rsidP="006E79B8">
      <w:pPr>
        <w:pStyle w:val="Prrafodelista"/>
        <w:spacing w:after="0" w:line="240" w:lineRule="auto"/>
        <w:ind w:left="567"/>
        <w:jc w:val="both"/>
        <w:rPr>
          <w:rFonts w:ascii="Arial" w:eastAsia="Times New Roman" w:hAnsi="Arial" w:cs="Arial"/>
          <w:i/>
          <w:lang w:eastAsia="x-none"/>
        </w:rPr>
      </w:pPr>
    </w:p>
    <w:p w14:paraId="75472CBB" w14:textId="77777777" w:rsidR="006E79B8" w:rsidRPr="006E79B8" w:rsidRDefault="006E79B8" w:rsidP="006E79B8">
      <w:pPr>
        <w:pStyle w:val="Prrafodelista"/>
        <w:spacing w:after="0" w:line="240" w:lineRule="auto"/>
        <w:ind w:left="567"/>
        <w:jc w:val="both"/>
        <w:rPr>
          <w:rFonts w:ascii="Arial" w:eastAsia="Times New Roman" w:hAnsi="Arial" w:cs="Arial"/>
          <w:i/>
          <w:lang w:eastAsia="x-none"/>
        </w:rPr>
      </w:pPr>
      <w:r w:rsidRPr="006E79B8">
        <w:rPr>
          <w:rFonts w:ascii="Arial" w:eastAsia="Times New Roman" w:hAnsi="Arial" w:cs="Arial"/>
          <w:i/>
          <w:lang w:eastAsia="x-none"/>
        </w:rPr>
        <w:t xml:space="preserve">Será inexistente el negocio jurídico cuando se haya celebrado sin las solemnidades sustanciales que la ley exija para su formación, </w:t>
      </w:r>
      <w:proofErr w:type="gramStart"/>
      <w:r w:rsidRPr="006E79B8">
        <w:rPr>
          <w:rFonts w:ascii="Arial" w:eastAsia="Times New Roman" w:hAnsi="Arial" w:cs="Arial"/>
          <w:i/>
          <w:lang w:eastAsia="x-none"/>
        </w:rPr>
        <w:t>en razón del</w:t>
      </w:r>
      <w:proofErr w:type="gramEnd"/>
      <w:r w:rsidRPr="006E79B8">
        <w:rPr>
          <w:rFonts w:ascii="Arial" w:eastAsia="Times New Roman" w:hAnsi="Arial" w:cs="Arial"/>
          <w:i/>
          <w:lang w:eastAsia="x-none"/>
        </w:rPr>
        <w:t xml:space="preserve"> acto o contrato y cuando falte alguno de sus elementos esenciales”.</w:t>
      </w:r>
    </w:p>
    <w:p w14:paraId="468C0A74" w14:textId="77777777" w:rsidR="006E79B8" w:rsidRDefault="006E79B8" w:rsidP="00E656BE">
      <w:pPr>
        <w:pStyle w:val="Prrafodelista"/>
        <w:spacing w:after="0" w:line="240" w:lineRule="auto"/>
        <w:ind w:left="0"/>
        <w:jc w:val="both"/>
        <w:rPr>
          <w:rFonts w:ascii="Arial" w:eastAsia="Times New Roman" w:hAnsi="Arial" w:cs="Arial"/>
          <w:sz w:val="24"/>
          <w:szCs w:val="24"/>
          <w:lang w:eastAsia="x-none"/>
        </w:rPr>
      </w:pPr>
    </w:p>
    <w:p w14:paraId="0579DC2F" w14:textId="77777777" w:rsidR="009B37E9" w:rsidRDefault="009B37E9"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Vale la pena aclarar que la primera norma transcrita se refiere a los actos jurídicos que una persona celebra en nombre de otra, sin tener poder o facultad suficiente para representarla, al paso que la segunda </w:t>
      </w:r>
      <w:r w:rsidR="004A428D">
        <w:rPr>
          <w:rFonts w:ascii="Arial" w:eastAsia="Times New Roman" w:hAnsi="Arial" w:cs="Arial"/>
          <w:sz w:val="24"/>
          <w:szCs w:val="24"/>
          <w:lang w:eastAsia="x-none"/>
        </w:rPr>
        <w:t xml:space="preserve">se aplica </w:t>
      </w:r>
      <w:r>
        <w:rPr>
          <w:rFonts w:ascii="Arial" w:eastAsia="Times New Roman" w:hAnsi="Arial" w:cs="Arial"/>
          <w:sz w:val="24"/>
          <w:szCs w:val="24"/>
          <w:lang w:eastAsia="x-none"/>
        </w:rPr>
        <w:t>a la celebración de un acto jurídico sin el cumplimiento de las solemnidades exigidas para su perfeccionamiento (formalidades “</w:t>
      </w:r>
      <w:r w:rsidRPr="009B37E9">
        <w:rPr>
          <w:rFonts w:ascii="Arial" w:eastAsia="Times New Roman" w:hAnsi="Arial" w:cs="Arial"/>
          <w:i/>
          <w:sz w:val="24"/>
          <w:szCs w:val="24"/>
          <w:lang w:eastAsia="x-none"/>
        </w:rPr>
        <w:t xml:space="preserve">ad </w:t>
      </w:r>
      <w:proofErr w:type="spellStart"/>
      <w:r w:rsidRPr="009B37E9">
        <w:rPr>
          <w:rFonts w:ascii="Arial" w:eastAsia="Times New Roman" w:hAnsi="Arial" w:cs="Arial"/>
          <w:i/>
          <w:sz w:val="24"/>
          <w:szCs w:val="24"/>
          <w:lang w:eastAsia="x-none"/>
        </w:rPr>
        <w:t>substantian</w:t>
      </w:r>
      <w:proofErr w:type="spellEnd"/>
      <w:r w:rsidRPr="009B37E9">
        <w:rPr>
          <w:rFonts w:ascii="Arial" w:eastAsia="Times New Roman" w:hAnsi="Arial" w:cs="Arial"/>
          <w:i/>
          <w:sz w:val="24"/>
          <w:szCs w:val="24"/>
          <w:lang w:eastAsia="x-none"/>
        </w:rPr>
        <w:t xml:space="preserve"> </w:t>
      </w:r>
      <w:proofErr w:type="spellStart"/>
      <w:r w:rsidRPr="009B37E9">
        <w:rPr>
          <w:rFonts w:ascii="Arial" w:eastAsia="Times New Roman" w:hAnsi="Arial" w:cs="Arial"/>
          <w:i/>
          <w:sz w:val="24"/>
          <w:szCs w:val="24"/>
          <w:lang w:eastAsia="x-none"/>
        </w:rPr>
        <w:t>actus</w:t>
      </w:r>
      <w:proofErr w:type="spellEnd"/>
      <w:r>
        <w:rPr>
          <w:rFonts w:ascii="Arial" w:eastAsia="Times New Roman" w:hAnsi="Arial" w:cs="Arial"/>
          <w:sz w:val="24"/>
          <w:szCs w:val="24"/>
          <w:lang w:eastAsia="x-none"/>
        </w:rPr>
        <w:t>”)</w:t>
      </w:r>
      <w:r w:rsidR="004A428D">
        <w:rPr>
          <w:rFonts w:ascii="Arial" w:eastAsia="Times New Roman" w:hAnsi="Arial" w:cs="Arial"/>
          <w:sz w:val="24"/>
          <w:szCs w:val="24"/>
          <w:lang w:eastAsia="x-none"/>
        </w:rPr>
        <w:t>, o sin alguno de los requisitos esenciales para su existencia</w:t>
      </w:r>
      <w:r>
        <w:rPr>
          <w:rFonts w:ascii="Arial" w:eastAsia="Times New Roman" w:hAnsi="Arial" w:cs="Arial"/>
          <w:sz w:val="24"/>
          <w:szCs w:val="24"/>
          <w:lang w:eastAsia="x-none"/>
        </w:rPr>
        <w:t xml:space="preserve">.  </w:t>
      </w:r>
    </w:p>
    <w:p w14:paraId="2F00BAF6" w14:textId="77777777" w:rsidR="009B37E9" w:rsidRDefault="009B37E9" w:rsidP="00E656BE">
      <w:pPr>
        <w:pStyle w:val="Prrafodelista"/>
        <w:spacing w:after="0" w:line="240" w:lineRule="auto"/>
        <w:ind w:left="0"/>
        <w:jc w:val="both"/>
        <w:rPr>
          <w:rFonts w:ascii="Arial" w:eastAsia="Times New Roman" w:hAnsi="Arial" w:cs="Arial"/>
          <w:sz w:val="24"/>
          <w:szCs w:val="24"/>
          <w:lang w:eastAsia="x-none"/>
        </w:rPr>
      </w:pPr>
    </w:p>
    <w:p w14:paraId="4A113892" w14:textId="77777777" w:rsidR="00A72535" w:rsidRDefault="009B37E9"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Ahora bien, estas disposiciones son </w:t>
      </w:r>
      <w:r w:rsidR="006E79B8">
        <w:rPr>
          <w:rFonts w:ascii="Arial" w:eastAsia="Times New Roman" w:hAnsi="Arial" w:cs="Arial"/>
          <w:sz w:val="24"/>
          <w:szCs w:val="24"/>
          <w:lang w:eastAsia="x-none"/>
        </w:rPr>
        <w:t>aplicables a</w:t>
      </w:r>
      <w:r>
        <w:rPr>
          <w:rFonts w:ascii="Arial" w:eastAsia="Times New Roman" w:hAnsi="Arial" w:cs="Arial"/>
          <w:sz w:val="24"/>
          <w:szCs w:val="24"/>
          <w:lang w:eastAsia="x-none"/>
        </w:rPr>
        <w:t xml:space="preserve">l </w:t>
      </w:r>
      <w:r w:rsidR="006E79B8">
        <w:rPr>
          <w:rFonts w:ascii="Arial" w:eastAsia="Times New Roman" w:hAnsi="Arial" w:cs="Arial"/>
          <w:sz w:val="24"/>
          <w:szCs w:val="24"/>
          <w:lang w:eastAsia="x-none"/>
        </w:rPr>
        <w:t>negocio jurídico</w:t>
      </w:r>
      <w:r>
        <w:rPr>
          <w:rFonts w:ascii="Arial" w:eastAsia="Times New Roman" w:hAnsi="Arial" w:cs="Arial"/>
          <w:sz w:val="24"/>
          <w:szCs w:val="24"/>
          <w:lang w:eastAsia="x-none"/>
        </w:rPr>
        <w:t xml:space="preserve"> que nos ocupa</w:t>
      </w:r>
      <w:r w:rsidR="006E79B8">
        <w:rPr>
          <w:rFonts w:ascii="Arial" w:eastAsia="Times New Roman" w:hAnsi="Arial" w:cs="Arial"/>
          <w:sz w:val="24"/>
          <w:szCs w:val="24"/>
          <w:lang w:eastAsia="x-none"/>
        </w:rPr>
        <w:t xml:space="preserve">, </w:t>
      </w:r>
      <w:r w:rsidR="00A72535">
        <w:rPr>
          <w:rFonts w:ascii="Arial" w:eastAsia="Times New Roman" w:hAnsi="Arial" w:cs="Arial"/>
          <w:sz w:val="24"/>
          <w:szCs w:val="24"/>
          <w:lang w:eastAsia="x-none"/>
        </w:rPr>
        <w:t xml:space="preserve">pues, </w:t>
      </w:r>
      <w:r w:rsidR="006E79B8">
        <w:rPr>
          <w:rFonts w:ascii="Arial" w:eastAsia="Times New Roman" w:hAnsi="Arial" w:cs="Arial"/>
          <w:sz w:val="24"/>
          <w:szCs w:val="24"/>
          <w:lang w:eastAsia="x-none"/>
        </w:rPr>
        <w:t xml:space="preserve">como </w:t>
      </w:r>
      <w:r w:rsidR="00A72535">
        <w:rPr>
          <w:rFonts w:ascii="Arial" w:eastAsia="Times New Roman" w:hAnsi="Arial" w:cs="Arial"/>
          <w:sz w:val="24"/>
          <w:szCs w:val="24"/>
          <w:lang w:eastAsia="x-none"/>
        </w:rPr>
        <w:t xml:space="preserve">atrás se explicó, tanto el contrato de obra celebrado por </w:t>
      </w:r>
      <w:proofErr w:type="spellStart"/>
      <w:r w:rsidR="00A72535">
        <w:rPr>
          <w:rFonts w:ascii="Arial" w:eastAsia="Times New Roman" w:hAnsi="Arial" w:cs="Arial"/>
          <w:sz w:val="24"/>
          <w:szCs w:val="24"/>
          <w:lang w:eastAsia="x-none"/>
        </w:rPr>
        <w:t>Fonade</w:t>
      </w:r>
      <w:proofErr w:type="spellEnd"/>
      <w:r w:rsidR="00A72535">
        <w:rPr>
          <w:rFonts w:ascii="Arial" w:eastAsia="Times New Roman" w:hAnsi="Arial" w:cs="Arial"/>
          <w:sz w:val="24"/>
          <w:szCs w:val="24"/>
          <w:lang w:eastAsia="x-none"/>
        </w:rPr>
        <w:t xml:space="preserve"> como la cesión de los créditos o derechos personales derivados del mismo, se rigen por las normas del derecho privado</w:t>
      </w:r>
      <w:r w:rsidR="00A84F57">
        <w:rPr>
          <w:rFonts w:ascii="Arial" w:eastAsia="Times New Roman" w:hAnsi="Arial" w:cs="Arial"/>
          <w:sz w:val="24"/>
          <w:szCs w:val="24"/>
          <w:lang w:eastAsia="x-none"/>
        </w:rPr>
        <w:t>,</w:t>
      </w:r>
      <w:r w:rsidR="004A428D">
        <w:rPr>
          <w:rFonts w:ascii="Arial" w:eastAsia="Times New Roman" w:hAnsi="Arial" w:cs="Arial"/>
          <w:sz w:val="24"/>
          <w:szCs w:val="24"/>
          <w:lang w:eastAsia="x-none"/>
        </w:rPr>
        <w:t xml:space="preserve"> y</w:t>
      </w:r>
      <w:r w:rsidR="00A72535">
        <w:rPr>
          <w:rFonts w:ascii="Arial" w:eastAsia="Times New Roman" w:hAnsi="Arial" w:cs="Arial"/>
          <w:sz w:val="24"/>
          <w:szCs w:val="24"/>
          <w:lang w:eastAsia="x-none"/>
        </w:rPr>
        <w:t xml:space="preserve"> </w:t>
      </w:r>
      <w:r w:rsidR="004A428D">
        <w:rPr>
          <w:rFonts w:ascii="Arial" w:eastAsia="Times New Roman" w:hAnsi="Arial" w:cs="Arial"/>
          <w:sz w:val="24"/>
          <w:szCs w:val="24"/>
          <w:lang w:eastAsia="x-none"/>
        </w:rPr>
        <w:t xml:space="preserve">dentro de este, en primer lugar, por las disposiciones del Código de Comercio, al tener tales </w:t>
      </w:r>
      <w:r w:rsidR="007200AE">
        <w:rPr>
          <w:rFonts w:ascii="Arial" w:eastAsia="Times New Roman" w:hAnsi="Arial" w:cs="Arial"/>
          <w:sz w:val="24"/>
          <w:szCs w:val="24"/>
          <w:lang w:eastAsia="x-none"/>
        </w:rPr>
        <w:t xml:space="preserve">actos </w:t>
      </w:r>
      <w:r w:rsidR="00A72535">
        <w:rPr>
          <w:rFonts w:ascii="Arial" w:eastAsia="Times New Roman" w:hAnsi="Arial" w:cs="Arial"/>
          <w:sz w:val="24"/>
          <w:szCs w:val="24"/>
          <w:lang w:eastAsia="x-none"/>
        </w:rPr>
        <w:t>naturaleza mercantil</w:t>
      </w:r>
      <w:r w:rsidR="004A428D">
        <w:rPr>
          <w:rFonts w:ascii="Arial" w:eastAsia="Times New Roman" w:hAnsi="Arial" w:cs="Arial"/>
          <w:sz w:val="24"/>
          <w:szCs w:val="24"/>
          <w:lang w:eastAsia="x-none"/>
        </w:rPr>
        <w:t>.</w:t>
      </w:r>
      <w:r w:rsidR="00A72535">
        <w:rPr>
          <w:rFonts w:ascii="Arial" w:eastAsia="Times New Roman" w:hAnsi="Arial" w:cs="Arial"/>
          <w:sz w:val="24"/>
          <w:szCs w:val="24"/>
          <w:lang w:eastAsia="x-none"/>
        </w:rPr>
        <w:t xml:space="preserve">  </w:t>
      </w:r>
      <w:r w:rsidR="006E79B8">
        <w:rPr>
          <w:rFonts w:ascii="Arial" w:eastAsia="Times New Roman" w:hAnsi="Arial" w:cs="Arial"/>
          <w:sz w:val="24"/>
          <w:szCs w:val="24"/>
          <w:lang w:eastAsia="x-none"/>
        </w:rPr>
        <w:t xml:space="preserve">  </w:t>
      </w:r>
    </w:p>
    <w:p w14:paraId="11B424A4" w14:textId="77777777" w:rsidR="00A72535" w:rsidRDefault="00A72535" w:rsidP="00E656BE">
      <w:pPr>
        <w:pStyle w:val="Prrafodelista"/>
        <w:spacing w:after="0" w:line="240" w:lineRule="auto"/>
        <w:ind w:left="0"/>
        <w:jc w:val="both"/>
        <w:rPr>
          <w:rFonts w:ascii="Arial" w:eastAsia="Times New Roman" w:hAnsi="Arial" w:cs="Arial"/>
          <w:sz w:val="24"/>
          <w:szCs w:val="24"/>
          <w:lang w:eastAsia="x-none"/>
        </w:rPr>
      </w:pPr>
    </w:p>
    <w:p w14:paraId="46EE54C3" w14:textId="77777777" w:rsidR="005D0268" w:rsidRDefault="00A72535"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 lo anterior resulta </w:t>
      </w:r>
      <w:proofErr w:type="gramStart"/>
      <w:r>
        <w:rPr>
          <w:rFonts w:ascii="Arial" w:eastAsia="Times New Roman" w:hAnsi="Arial" w:cs="Arial"/>
          <w:sz w:val="24"/>
          <w:szCs w:val="24"/>
          <w:lang w:eastAsia="x-none"/>
        </w:rPr>
        <w:t>que</w:t>
      </w:r>
      <w:proofErr w:type="gramEnd"/>
      <w:r>
        <w:rPr>
          <w:rFonts w:ascii="Arial" w:eastAsia="Times New Roman" w:hAnsi="Arial" w:cs="Arial"/>
          <w:sz w:val="24"/>
          <w:szCs w:val="24"/>
          <w:lang w:eastAsia="x-none"/>
        </w:rPr>
        <w:t xml:space="preserve"> aunque la autorización dada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a esta primera cesión no haya sido previa</w:t>
      </w:r>
      <w:r w:rsidR="004A428D">
        <w:rPr>
          <w:rFonts w:ascii="Arial" w:eastAsia="Times New Roman" w:hAnsi="Arial" w:cs="Arial"/>
          <w:sz w:val="24"/>
          <w:szCs w:val="24"/>
          <w:lang w:eastAsia="x-none"/>
        </w:rPr>
        <w:t>,</w:t>
      </w:r>
      <w:r>
        <w:rPr>
          <w:rFonts w:ascii="Arial" w:eastAsia="Times New Roman" w:hAnsi="Arial" w:cs="Arial"/>
          <w:sz w:val="24"/>
          <w:szCs w:val="24"/>
          <w:lang w:eastAsia="x-none"/>
        </w:rPr>
        <w:t xml:space="preserve"> sino posterior a su celebración, tal aceptación ulterior </w:t>
      </w:r>
      <w:r>
        <w:rPr>
          <w:rFonts w:ascii="Arial" w:eastAsia="Times New Roman" w:hAnsi="Arial" w:cs="Arial"/>
          <w:sz w:val="24"/>
          <w:szCs w:val="24"/>
          <w:lang w:eastAsia="x-none"/>
        </w:rPr>
        <w:lastRenderedPageBreak/>
        <w:t xml:space="preserve">significó </w:t>
      </w:r>
      <w:r w:rsidR="009B37E9">
        <w:rPr>
          <w:rFonts w:ascii="Arial" w:eastAsia="Times New Roman" w:hAnsi="Arial" w:cs="Arial"/>
          <w:sz w:val="24"/>
          <w:szCs w:val="24"/>
          <w:lang w:eastAsia="x-none"/>
        </w:rPr>
        <w:t xml:space="preserve">la </w:t>
      </w:r>
      <w:r>
        <w:rPr>
          <w:rFonts w:ascii="Arial" w:eastAsia="Times New Roman" w:hAnsi="Arial" w:cs="Arial"/>
          <w:sz w:val="24"/>
          <w:szCs w:val="24"/>
          <w:lang w:eastAsia="x-none"/>
        </w:rPr>
        <w:t xml:space="preserve">ratificación del acuerdo de cesión, que </w:t>
      </w:r>
      <w:r w:rsidR="005D0268">
        <w:rPr>
          <w:rFonts w:ascii="Arial" w:eastAsia="Times New Roman" w:hAnsi="Arial" w:cs="Arial"/>
          <w:sz w:val="24"/>
          <w:szCs w:val="24"/>
          <w:lang w:eastAsia="x-none"/>
        </w:rPr>
        <w:t xml:space="preserve">no solamente convalidó </w:t>
      </w:r>
      <w:r w:rsidR="004A428D">
        <w:rPr>
          <w:rFonts w:ascii="Arial" w:eastAsia="Times New Roman" w:hAnsi="Arial" w:cs="Arial"/>
          <w:sz w:val="24"/>
          <w:szCs w:val="24"/>
          <w:lang w:eastAsia="x-none"/>
        </w:rPr>
        <w:t xml:space="preserve">de esta forma </w:t>
      </w:r>
      <w:r w:rsidR="005D0268">
        <w:rPr>
          <w:rFonts w:ascii="Arial" w:eastAsia="Times New Roman" w:hAnsi="Arial" w:cs="Arial"/>
          <w:sz w:val="24"/>
          <w:szCs w:val="24"/>
          <w:lang w:eastAsia="x-none"/>
        </w:rPr>
        <w:t xml:space="preserve">su existencia, sino que, de paso, permitió cumplir con uno los requisitos alternativos exigidos por el artículo 1961 del Código Civil para que la cesión produzca efectos frente al deudor y terceros.  </w:t>
      </w:r>
    </w:p>
    <w:p w14:paraId="4036849F" w14:textId="77777777" w:rsidR="005D0268" w:rsidRDefault="005D0268" w:rsidP="00E656BE">
      <w:pPr>
        <w:pStyle w:val="Prrafodelista"/>
        <w:spacing w:after="0" w:line="240" w:lineRule="auto"/>
        <w:ind w:left="0"/>
        <w:jc w:val="both"/>
        <w:rPr>
          <w:rFonts w:ascii="Arial" w:eastAsia="Times New Roman" w:hAnsi="Arial" w:cs="Arial"/>
          <w:sz w:val="24"/>
          <w:szCs w:val="24"/>
          <w:lang w:eastAsia="x-none"/>
        </w:rPr>
      </w:pPr>
    </w:p>
    <w:p w14:paraId="068AA20E" w14:textId="77777777" w:rsidR="007200AE" w:rsidRDefault="007938A2" w:rsidP="00E656BE">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Es importante</w:t>
      </w:r>
      <w:r>
        <w:rPr>
          <w:rFonts w:ascii="Arial" w:eastAsia="Times New Roman" w:hAnsi="Arial" w:cs="Arial"/>
          <w:sz w:val="24"/>
          <w:szCs w:val="24"/>
          <w:lang w:eastAsia="x-none"/>
        </w:rPr>
        <w:t xml:space="preserve"> </w:t>
      </w:r>
      <w:r w:rsidR="005D0268">
        <w:rPr>
          <w:rFonts w:ascii="Arial" w:eastAsia="Times New Roman" w:hAnsi="Arial" w:cs="Arial"/>
          <w:sz w:val="24"/>
          <w:szCs w:val="24"/>
          <w:lang w:eastAsia="x-none"/>
        </w:rPr>
        <w:t xml:space="preserve">aclarar que, según la información suministrada por </w:t>
      </w:r>
      <w:proofErr w:type="spellStart"/>
      <w:r w:rsidR="005D0268">
        <w:rPr>
          <w:rFonts w:ascii="Arial" w:eastAsia="Times New Roman" w:hAnsi="Arial" w:cs="Arial"/>
          <w:sz w:val="24"/>
          <w:szCs w:val="24"/>
          <w:lang w:eastAsia="x-none"/>
        </w:rPr>
        <w:t>Fonade</w:t>
      </w:r>
      <w:proofErr w:type="spellEnd"/>
      <w:r w:rsidR="005D0268">
        <w:rPr>
          <w:rFonts w:ascii="Arial" w:eastAsia="Times New Roman" w:hAnsi="Arial" w:cs="Arial"/>
          <w:sz w:val="24"/>
          <w:szCs w:val="24"/>
          <w:lang w:eastAsia="x-none"/>
        </w:rPr>
        <w:t>, entre la celebración del acuerdo de cesión y su aceptación posterior (ratificación), no se recibió ninguna medida de embargo</w:t>
      </w:r>
      <w:r w:rsidR="004A428D">
        <w:rPr>
          <w:rFonts w:ascii="Arial" w:eastAsia="Times New Roman" w:hAnsi="Arial" w:cs="Arial"/>
          <w:sz w:val="24"/>
          <w:szCs w:val="24"/>
          <w:lang w:eastAsia="x-none"/>
        </w:rPr>
        <w:t xml:space="preserve"> ni se efectuó otra cesión</w:t>
      </w:r>
      <w:r w:rsidR="005D0268">
        <w:rPr>
          <w:rFonts w:ascii="Arial" w:eastAsia="Times New Roman" w:hAnsi="Arial" w:cs="Arial"/>
          <w:sz w:val="24"/>
          <w:szCs w:val="24"/>
          <w:lang w:eastAsia="x-none"/>
        </w:rPr>
        <w:t>, lo que permit</w:t>
      </w:r>
      <w:r w:rsidR="007D3D7D">
        <w:rPr>
          <w:rFonts w:ascii="Arial" w:eastAsia="Times New Roman" w:hAnsi="Arial" w:cs="Arial"/>
          <w:sz w:val="24"/>
          <w:szCs w:val="24"/>
          <w:lang w:eastAsia="x-none"/>
        </w:rPr>
        <w:t xml:space="preserve">e presumir </w:t>
      </w:r>
      <w:r w:rsidR="005D0268">
        <w:rPr>
          <w:rFonts w:ascii="Arial" w:eastAsia="Times New Roman" w:hAnsi="Arial" w:cs="Arial"/>
          <w:sz w:val="24"/>
          <w:szCs w:val="24"/>
          <w:lang w:eastAsia="x-none"/>
        </w:rPr>
        <w:t xml:space="preserve">que dicha ratificación no lesionó derechos de terceros de buena fe. Si hubiera sido de otra forma, es </w:t>
      </w:r>
      <w:r w:rsidR="004A428D">
        <w:rPr>
          <w:rFonts w:ascii="Arial" w:eastAsia="Times New Roman" w:hAnsi="Arial" w:cs="Arial"/>
          <w:sz w:val="24"/>
          <w:szCs w:val="24"/>
          <w:lang w:eastAsia="x-none"/>
        </w:rPr>
        <w:t>decir</w:t>
      </w:r>
      <w:r w:rsidR="00A84F57">
        <w:rPr>
          <w:rFonts w:ascii="Arial" w:eastAsia="Times New Roman" w:hAnsi="Arial" w:cs="Arial"/>
          <w:sz w:val="24"/>
          <w:szCs w:val="24"/>
          <w:lang w:eastAsia="x-none"/>
        </w:rPr>
        <w:t xml:space="preserve"> que,</w:t>
      </w:r>
      <w:r w:rsidR="004A428D">
        <w:rPr>
          <w:rFonts w:ascii="Arial" w:eastAsia="Times New Roman" w:hAnsi="Arial" w:cs="Arial"/>
          <w:sz w:val="24"/>
          <w:szCs w:val="24"/>
          <w:lang w:eastAsia="x-none"/>
        </w:rPr>
        <w:t xml:space="preserve"> por ejemplo, se hubiese recibido una medida cautelar en ese lapso intermedio, resultaría </w:t>
      </w:r>
      <w:r w:rsidR="005D0268">
        <w:rPr>
          <w:rFonts w:ascii="Arial" w:eastAsia="Times New Roman" w:hAnsi="Arial" w:cs="Arial"/>
          <w:sz w:val="24"/>
          <w:szCs w:val="24"/>
          <w:lang w:eastAsia="x-none"/>
        </w:rPr>
        <w:t xml:space="preserve">claro que los respectivos créditos </w:t>
      </w:r>
      <w:r w:rsidR="004A428D">
        <w:rPr>
          <w:rFonts w:ascii="Arial" w:eastAsia="Times New Roman" w:hAnsi="Arial" w:cs="Arial"/>
          <w:sz w:val="24"/>
          <w:szCs w:val="24"/>
          <w:lang w:eastAsia="x-none"/>
        </w:rPr>
        <w:t>deb</w:t>
      </w:r>
      <w:r w:rsidR="00BE4201">
        <w:rPr>
          <w:rFonts w:ascii="Arial" w:eastAsia="Times New Roman" w:hAnsi="Arial" w:cs="Arial"/>
          <w:sz w:val="24"/>
          <w:szCs w:val="24"/>
          <w:lang w:eastAsia="x-none"/>
        </w:rPr>
        <w:t xml:space="preserve">erían de </w:t>
      </w:r>
      <w:r w:rsidR="004A428D">
        <w:rPr>
          <w:rFonts w:ascii="Arial" w:eastAsia="Times New Roman" w:hAnsi="Arial" w:cs="Arial"/>
          <w:sz w:val="24"/>
          <w:szCs w:val="24"/>
          <w:lang w:eastAsia="x-none"/>
        </w:rPr>
        <w:t xml:space="preserve">haberse </w:t>
      </w:r>
      <w:r w:rsidR="005D0268">
        <w:rPr>
          <w:rFonts w:ascii="Arial" w:eastAsia="Times New Roman" w:hAnsi="Arial" w:cs="Arial"/>
          <w:sz w:val="24"/>
          <w:szCs w:val="24"/>
          <w:lang w:eastAsia="x-none"/>
        </w:rPr>
        <w:t xml:space="preserve">embargado, hasta el monto de la respectiva medida, no solo en virtud de lo dispuesto en </w:t>
      </w:r>
      <w:r w:rsidR="00BE4201">
        <w:rPr>
          <w:rFonts w:ascii="Arial" w:eastAsia="Times New Roman" w:hAnsi="Arial" w:cs="Arial"/>
          <w:sz w:val="24"/>
          <w:szCs w:val="24"/>
          <w:lang w:eastAsia="x-none"/>
        </w:rPr>
        <w:t xml:space="preserve">el </w:t>
      </w:r>
      <w:r w:rsidR="005D0268">
        <w:rPr>
          <w:rFonts w:ascii="Arial" w:eastAsia="Times New Roman" w:hAnsi="Arial" w:cs="Arial"/>
          <w:sz w:val="24"/>
          <w:szCs w:val="24"/>
          <w:lang w:eastAsia="x-none"/>
        </w:rPr>
        <w:t xml:space="preserve">artículo </w:t>
      </w:r>
      <w:r w:rsidR="00927BCD">
        <w:rPr>
          <w:rFonts w:ascii="Arial" w:eastAsia="Times New Roman" w:hAnsi="Arial" w:cs="Arial"/>
          <w:sz w:val="24"/>
          <w:szCs w:val="24"/>
          <w:lang w:eastAsia="x-none"/>
        </w:rPr>
        <w:t xml:space="preserve">898 del Código de Comercio, antes citado, sino también porque antes de la notificación de la cesión al deudor o de que este la acepte expresa o tácitamente, la transferencia de los </w:t>
      </w:r>
      <w:r w:rsidR="007D3D7D">
        <w:rPr>
          <w:rFonts w:ascii="Arial" w:eastAsia="Times New Roman" w:hAnsi="Arial" w:cs="Arial"/>
          <w:sz w:val="24"/>
          <w:szCs w:val="24"/>
          <w:lang w:eastAsia="x-none"/>
        </w:rPr>
        <w:t xml:space="preserve">créditos </w:t>
      </w:r>
      <w:r w:rsidR="00927BCD">
        <w:rPr>
          <w:rFonts w:ascii="Arial" w:eastAsia="Times New Roman" w:hAnsi="Arial" w:cs="Arial"/>
          <w:sz w:val="24"/>
          <w:szCs w:val="24"/>
          <w:lang w:eastAsia="x-none"/>
        </w:rPr>
        <w:t xml:space="preserve">no produce efectos </w:t>
      </w:r>
      <w:r w:rsidR="00A84F57">
        <w:rPr>
          <w:rFonts w:ascii="Arial" w:eastAsia="Times New Roman" w:hAnsi="Arial" w:cs="Arial"/>
          <w:sz w:val="24"/>
          <w:szCs w:val="24"/>
          <w:lang w:eastAsia="x-none"/>
        </w:rPr>
        <w:t xml:space="preserve">para los </w:t>
      </w:r>
      <w:r w:rsidR="00927BCD">
        <w:rPr>
          <w:rFonts w:ascii="Arial" w:eastAsia="Times New Roman" w:hAnsi="Arial" w:cs="Arial"/>
          <w:sz w:val="24"/>
          <w:szCs w:val="24"/>
          <w:lang w:eastAsia="x-none"/>
        </w:rPr>
        <w:t>terceros, incluyendo</w:t>
      </w:r>
      <w:r w:rsidR="007D3D7D">
        <w:rPr>
          <w:rFonts w:ascii="Arial" w:eastAsia="Times New Roman" w:hAnsi="Arial" w:cs="Arial"/>
          <w:sz w:val="24"/>
          <w:szCs w:val="24"/>
          <w:lang w:eastAsia="x-none"/>
        </w:rPr>
        <w:t xml:space="preserve"> </w:t>
      </w:r>
      <w:r w:rsidR="00A84F57">
        <w:rPr>
          <w:rFonts w:ascii="Arial" w:eastAsia="Times New Roman" w:hAnsi="Arial" w:cs="Arial"/>
          <w:sz w:val="24"/>
          <w:szCs w:val="24"/>
          <w:lang w:eastAsia="x-none"/>
        </w:rPr>
        <w:t xml:space="preserve">en </w:t>
      </w:r>
      <w:r w:rsidR="007D3D7D">
        <w:rPr>
          <w:rFonts w:ascii="Arial" w:eastAsia="Times New Roman" w:hAnsi="Arial" w:cs="Arial"/>
          <w:sz w:val="24"/>
          <w:szCs w:val="24"/>
          <w:lang w:eastAsia="x-none"/>
        </w:rPr>
        <w:t>estos</w:t>
      </w:r>
      <w:r w:rsidR="00927BCD">
        <w:rPr>
          <w:rFonts w:ascii="Arial" w:eastAsia="Times New Roman" w:hAnsi="Arial" w:cs="Arial"/>
          <w:sz w:val="24"/>
          <w:szCs w:val="24"/>
          <w:lang w:eastAsia="x-none"/>
        </w:rPr>
        <w:t xml:space="preserve">, como se </w:t>
      </w:r>
      <w:r w:rsidR="007D3D7D">
        <w:rPr>
          <w:rFonts w:ascii="Arial" w:eastAsia="Times New Roman" w:hAnsi="Arial" w:cs="Arial"/>
          <w:sz w:val="24"/>
          <w:szCs w:val="24"/>
          <w:lang w:eastAsia="x-none"/>
        </w:rPr>
        <w:t xml:space="preserve">explicó, </w:t>
      </w:r>
      <w:r w:rsidR="00A84F57">
        <w:rPr>
          <w:rFonts w:ascii="Arial" w:eastAsia="Times New Roman" w:hAnsi="Arial" w:cs="Arial"/>
          <w:sz w:val="24"/>
          <w:szCs w:val="24"/>
          <w:lang w:eastAsia="x-none"/>
        </w:rPr>
        <w:t xml:space="preserve">a </w:t>
      </w:r>
      <w:r w:rsidR="00927BCD" w:rsidRPr="007200AE">
        <w:rPr>
          <w:rFonts w:ascii="Arial" w:eastAsia="Times New Roman" w:hAnsi="Arial" w:cs="Arial"/>
          <w:sz w:val="24"/>
          <w:szCs w:val="24"/>
          <w:lang w:eastAsia="x-none"/>
        </w:rPr>
        <w:t>los acreedores del cedente.</w:t>
      </w:r>
    </w:p>
    <w:p w14:paraId="0F77A1D8" w14:textId="77777777" w:rsidR="007200AE" w:rsidRDefault="007200AE" w:rsidP="00E656BE">
      <w:pPr>
        <w:pStyle w:val="Prrafodelista"/>
        <w:spacing w:after="0" w:line="240" w:lineRule="auto"/>
        <w:ind w:left="0"/>
        <w:jc w:val="both"/>
        <w:rPr>
          <w:rFonts w:ascii="Arial" w:eastAsia="Times New Roman" w:hAnsi="Arial" w:cs="Arial"/>
          <w:sz w:val="24"/>
          <w:szCs w:val="24"/>
          <w:lang w:eastAsia="x-none"/>
        </w:rPr>
      </w:pPr>
    </w:p>
    <w:p w14:paraId="7B889C21" w14:textId="77777777" w:rsidR="00EF0396" w:rsidRDefault="007200AE"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Un segundo aspecto que podría resultar discutible consiste en que la aceptación de la cesión la</w:t>
      </w:r>
      <w:r w:rsidR="00BE4201">
        <w:rPr>
          <w:rFonts w:ascii="Arial" w:eastAsia="Times New Roman" w:hAnsi="Arial" w:cs="Arial"/>
          <w:sz w:val="24"/>
          <w:szCs w:val="24"/>
          <w:lang w:eastAsia="x-none"/>
        </w:rPr>
        <w:t xml:space="preserve"> haya dado</w:t>
      </w:r>
      <w:r>
        <w:rPr>
          <w:rFonts w:ascii="Arial" w:eastAsia="Times New Roman" w:hAnsi="Arial" w:cs="Arial"/>
          <w:sz w:val="24"/>
          <w:szCs w:val="24"/>
          <w:lang w:eastAsia="x-none"/>
        </w:rPr>
        <w:t xml:space="preserve">, por parte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la Asesora Jurídica de dicha entidad, de quien no está demostrado que fuera representante legal o apoderada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en </w:t>
      </w:r>
      <w:r w:rsidR="00BE4201">
        <w:rPr>
          <w:rFonts w:ascii="Arial" w:eastAsia="Times New Roman" w:hAnsi="Arial" w:cs="Arial"/>
          <w:sz w:val="24"/>
          <w:szCs w:val="24"/>
          <w:lang w:eastAsia="x-none"/>
        </w:rPr>
        <w:t xml:space="preserve">aquel tiempo </w:t>
      </w:r>
      <w:r w:rsidR="00EF0396">
        <w:rPr>
          <w:rFonts w:ascii="Arial" w:eastAsia="Times New Roman" w:hAnsi="Arial" w:cs="Arial"/>
          <w:sz w:val="24"/>
          <w:szCs w:val="24"/>
          <w:lang w:eastAsia="x-none"/>
        </w:rPr>
        <w:t xml:space="preserve">y para </w:t>
      </w:r>
      <w:r w:rsidR="00A84F57">
        <w:rPr>
          <w:rFonts w:ascii="Arial" w:eastAsia="Times New Roman" w:hAnsi="Arial" w:cs="Arial"/>
          <w:sz w:val="24"/>
          <w:szCs w:val="24"/>
          <w:lang w:eastAsia="x-none"/>
        </w:rPr>
        <w:t>tales fines</w:t>
      </w:r>
      <w:r>
        <w:rPr>
          <w:rFonts w:ascii="Arial" w:eastAsia="Times New Roman" w:hAnsi="Arial" w:cs="Arial"/>
          <w:sz w:val="24"/>
          <w:szCs w:val="24"/>
          <w:lang w:eastAsia="x-none"/>
        </w:rPr>
        <w:t xml:space="preserve">, a pesar de que la referida empleada </w:t>
      </w:r>
      <w:r w:rsidR="00BE4201">
        <w:rPr>
          <w:rFonts w:ascii="Arial" w:eastAsia="Times New Roman" w:hAnsi="Arial" w:cs="Arial"/>
          <w:sz w:val="24"/>
          <w:szCs w:val="24"/>
          <w:lang w:eastAsia="x-none"/>
        </w:rPr>
        <w:t xml:space="preserve">pública </w:t>
      </w:r>
      <w:r>
        <w:rPr>
          <w:rFonts w:ascii="Arial" w:eastAsia="Times New Roman" w:hAnsi="Arial" w:cs="Arial"/>
          <w:sz w:val="24"/>
          <w:szCs w:val="24"/>
          <w:lang w:eastAsia="x-none"/>
        </w:rPr>
        <w:t>tenía, entre sus funciones, las de “</w:t>
      </w:r>
      <w:r w:rsidRPr="00EF0396">
        <w:rPr>
          <w:rFonts w:ascii="Arial" w:eastAsia="Times New Roman" w:hAnsi="Arial" w:cs="Arial"/>
          <w:i/>
          <w:sz w:val="24"/>
          <w:szCs w:val="24"/>
          <w:lang w:eastAsia="x-none"/>
        </w:rPr>
        <w:t>asesorar y coordinar lo relacionado con la actividad contractual de la empresa, de acuerdo con las delegaciones que para el efecto confiera el Gerente General</w:t>
      </w:r>
      <w:r>
        <w:rPr>
          <w:rFonts w:ascii="Arial" w:eastAsia="Times New Roman" w:hAnsi="Arial" w:cs="Arial"/>
          <w:sz w:val="24"/>
          <w:szCs w:val="24"/>
          <w:lang w:eastAsia="x-none"/>
        </w:rPr>
        <w:t>”, y “</w:t>
      </w:r>
      <w:r w:rsidRPr="00EF0396">
        <w:rPr>
          <w:rFonts w:ascii="Arial" w:eastAsia="Times New Roman" w:hAnsi="Arial" w:cs="Arial"/>
          <w:i/>
          <w:sz w:val="24"/>
          <w:szCs w:val="24"/>
          <w:lang w:eastAsia="x-none"/>
        </w:rPr>
        <w:t>representar judicial y extrajudicialmente a la Empresa en los procesos que se instauren en su contra o que ésta deba promover de conformidad con los poderes que para tal efecto otorgue la Gerente General o en virtud de delegación</w:t>
      </w:r>
      <w:r>
        <w:rPr>
          <w:rFonts w:ascii="Arial" w:eastAsia="Times New Roman" w:hAnsi="Arial" w:cs="Arial"/>
          <w:sz w:val="24"/>
          <w:szCs w:val="24"/>
          <w:lang w:eastAsia="x-none"/>
        </w:rPr>
        <w:t xml:space="preserve">”, </w:t>
      </w:r>
      <w:r w:rsidR="00EF0396">
        <w:rPr>
          <w:rFonts w:ascii="Arial" w:eastAsia="Times New Roman" w:hAnsi="Arial" w:cs="Arial"/>
          <w:sz w:val="24"/>
          <w:szCs w:val="24"/>
          <w:lang w:eastAsia="x-none"/>
        </w:rPr>
        <w:t xml:space="preserve">conforme a </w:t>
      </w:r>
      <w:r>
        <w:rPr>
          <w:rFonts w:ascii="Arial" w:eastAsia="Times New Roman" w:hAnsi="Arial" w:cs="Arial"/>
          <w:sz w:val="24"/>
          <w:szCs w:val="24"/>
          <w:lang w:eastAsia="x-none"/>
        </w:rPr>
        <w:t xml:space="preserve">la certificación expedida el 17 de mayo de 2017 por la Gerente de Unidad del Área de Talento Humano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p>
    <w:p w14:paraId="42DA94D3" w14:textId="77777777" w:rsidR="00EF0396" w:rsidRDefault="00EF0396" w:rsidP="00E656BE">
      <w:pPr>
        <w:pStyle w:val="Prrafodelista"/>
        <w:spacing w:after="0" w:line="240" w:lineRule="auto"/>
        <w:ind w:left="0"/>
        <w:jc w:val="both"/>
        <w:rPr>
          <w:rFonts w:ascii="Arial" w:eastAsia="Times New Roman" w:hAnsi="Arial" w:cs="Arial"/>
          <w:sz w:val="24"/>
          <w:szCs w:val="24"/>
          <w:lang w:eastAsia="x-none"/>
        </w:rPr>
      </w:pPr>
    </w:p>
    <w:p w14:paraId="568C3FCA" w14:textId="77777777" w:rsidR="000B412A" w:rsidRDefault="00EF0396"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Sin embargo, a juicio de la Sala, este escollo también se entendería superado con</w:t>
      </w:r>
      <w:r w:rsidR="000B412A">
        <w:rPr>
          <w:rFonts w:ascii="Arial" w:eastAsia="Times New Roman" w:hAnsi="Arial" w:cs="Arial"/>
          <w:sz w:val="24"/>
          <w:szCs w:val="24"/>
          <w:lang w:eastAsia="x-none"/>
        </w:rPr>
        <w:t xml:space="preserve"> las normas del Código Civil que regulan los efectos de la cesión de créditos, así como con las </w:t>
      </w:r>
      <w:r>
        <w:rPr>
          <w:rFonts w:ascii="Arial" w:eastAsia="Times New Roman" w:hAnsi="Arial" w:cs="Arial"/>
          <w:sz w:val="24"/>
          <w:szCs w:val="24"/>
          <w:lang w:eastAsia="x-none"/>
        </w:rPr>
        <w:t xml:space="preserve">disposiciones del Código de Comercio </w:t>
      </w:r>
      <w:r w:rsidR="000B412A">
        <w:rPr>
          <w:rFonts w:ascii="Arial" w:eastAsia="Times New Roman" w:hAnsi="Arial" w:cs="Arial"/>
          <w:sz w:val="24"/>
          <w:szCs w:val="24"/>
          <w:lang w:eastAsia="x-none"/>
        </w:rPr>
        <w:t xml:space="preserve">que se refieren a </w:t>
      </w:r>
      <w:r>
        <w:rPr>
          <w:rFonts w:ascii="Arial" w:eastAsia="Times New Roman" w:hAnsi="Arial" w:cs="Arial"/>
          <w:sz w:val="24"/>
          <w:szCs w:val="24"/>
          <w:lang w:eastAsia="x-none"/>
        </w:rPr>
        <w:t>la</w:t>
      </w:r>
      <w:r w:rsidR="004C0A4E">
        <w:rPr>
          <w:rFonts w:ascii="Arial" w:eastAsia="Times New Roman" w:hAnsi="Arial" w:cs="Arial"/>
          <w:sz w:val="24"/>
          <w:szCs w:val="24"/>
          <w:lang w:eastAsia="x-none"/>
        </w:rPr>
        <w:t>s instituciones de la</w:t>
      </w:r>
      <w:r>
        <w:rPr>
          <w:rFonts w:ascii="Arial" w:eastAsia="Times New Roman" w:hAnsi="Arial" w:cs="Arial"/>
          <w:sz w:val="24"/>
          <w:szCs w:val="24"/>
          <w:lang w:eastAsia="x-none"/>
        </w:rPr>
        <w:t xml:space="preserve"> “</w:t>
      </w:r>
      <w:r w:rsidRPr="004C0A4E">
        <w:rPr>
          <w:rFonts w:ascii="Arial" w:eastAsia="Times New Roman" w:hAnsi="Arial" w:cs="Arial"/>
          <w:i/>
          <w:sz w:val="24"/>
          <w:szCs w:val="24"/>
          <w:lang w:eastAsia="x-none"/>
        </w:rPr>
        <w:t>representación aparente</w:t>
      </w:r>
      <w:r>
        <w:rPr>
          <w:rFonts w:ascii="Arial" w:eastAsia="Times New Roman" w:hAnsi="Arial" w:cs="Arial"/>
          <w:sz w:val="24"/>
          <w:szCs w:val="24"/>
          <w:lang w:eastAsia="x-none"/>
        </w:rPr>
        <w:t>”</w:t>
      </w:r>
      <w:r w:rsidR="000B412A">
        <w:rPr>
          <w:rFonts w:ascii="Arial" w:eastAsia="Times New Roman" w:hAnsi="Arial" w:cs="Arial"/>
          <w:sz w:val="24"/>
          <w:szCs w:val="24"/>
          <w:lang w:eastAsia="x-none"/>
        </w:rPr>
        <w:t xml:space="preserve"> y la “</w:t>
      </w:r>
      <w:r w:rsidR="000B412A" w:rsidRPr="004C0A4E">
        <w:rPr>
          <w:rFonts w:ascii="Arial" w:eastAsia="Times New Roman" w:hAnsi="Arial" w:cs="Arial"/>
          <w:i/>
          <w:sz w:val="24"/>
          <w:szCs w:val="24"/>
          <w:lang w:eastAsia="x-none"/>
        </w:rPr>
        <w:t>ratificación</w:t>
      </w:r>
      <w:r w:rsidR="000B412A">
        <w:rPr>
          <w:rFonts w:ascii="Arial" w:eastAsia="Times New Roman" w:hAnsi="Arial" w:cs="Arial"/>
          <w:sz w:val="24"/>
          <w:szCs w:val="24"/>
          <w:lang w:eastAsia="x-none"/>
        </w:rPr>
        <w:t>”</w:t>
      </w:r>
      <w:r>
        <w:rPr>
          <w:rFonts w:ascii="Arial" w:eastAsia="Times New Roman" w:hAnsi="Arial" w:cs="Arial"/>
          <w:sz w:val="24"/>
          <w:szCs w:val="24"/>
          <w:lang w:eastAsia="x-none"/>
        </w:rPr>
        <w:t>.</w:t>
      </w:r>
    </w:p>
    <w:p w14:paraId="5D77F9C1" w14:textId="77777777" w:rsidR="000B412A" w:rsidRDefault="000B412A" w:rsidP="00E656BE">
      <w:pPr>
        <w:pStyle w:val="Prrafodelista"/>
        <w:spacing w:after="0" w:line="240" w:lineRule="auto"/>
        <w:ind w:left="0"/>
        <w:jc w:val="both"/>
        <w:rPr>
          <w:rFonts w:ascii="Arial" w:eastAsia="Times New Roman" w:hAnsi="Arial" w:cs="Arial"/>
          <w:sz w:val="24"/>
          <w:szCs w:val="24"/>
          <w:lang w:eastAsia="x-none"/>
        </w:rPr>
      </w:pPr>
    </w:p>
    <w:p w14:paraId="5EB544FE" w14:textId="77777777" w:rsidR="000B412A" w:rsidRDefault="00EF0396"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efecto, </w:t>
      </w:r>
      <w:r w:rsidR="000B412A">
        <w:rPr>
          <w:rFonts w:ascii="Arial" w:eastAsia="Times New Roman" w:hAnsi="Arial" w:cs="Arial"/>
          <w:sz w:val="24"/>
          <w:szCs w:val="24"/>
          <w:lang w:eastAsia="x-none"/>
        </w:rPr>
        <w:t xml:space="preserve">debe tenerse en cuenta, en primer lugar, que el Código Civil no exige requisito o formalidad alguna para que el deudor acepte la cesión del crédito que haga el acreedor a un tercero, </w:t>
      </w:r>
      <w:r w:rsidR="00BE4201">
        <w:rPr>
          <w:rFonts w:ascii="Arial" w:eastAsia="Times New Roman" w:hAnsi="Arial" w:cs="Arial"/>
          <w:sz w:val="24"/>
          <w:szCs w:val="24"/>
          <w:lang w:eastAsia="x-none"/>
        </w:rPr>
        <w:t xml:space="preserve">al punto que </w:t>
      </w:r>
      <w:r w:rsidR="000B412A">
        <w:rPr>
          <w:rFonts w:ascii="Arial" w:eastAsia="Times New Roman" w:hAnsi="Arial" w:cs="Arial"/>
          <w:sz w:val="24"/>
          <w:szCs w:val="24"/>
          <w:lang w:eastAsia="x-none"/>
        </w:rPr>
        <w:t>dicha aceptación puede darse, inclusive, de forma tácita</w:t>
      </w:r>
      <w:r w:rsidR="00BE4201">
        <w:rPr>
          <w:rFonts w:ascii="Arial" w:eastAsia="Times New Roman" w:hAnsi="Arial" w:cs="Arial"/>
          <w:sz w:val="24"/>
          <w:szCs w:val="24"/>
          <w:lang w:eastAsia="x-none"/>
        </w:rPr>
        <w:t xml:space="preserve">, tal como </w:t>
      </w:r>
      <w:r w:rsidR="000B412A">
        <w:rPr>
          <w:rFonts w:ascii="Arial" w:eastAsia="Times New Roman" w:hAnsi="Arial" w:cs="Arial"/>
          <w:sz w:val="24"/>
          <w:szCs w:val="24"/>
          <w:lang w:eastAsia="x-none"/>
        </w:rPr>
        <w:t xml:space="preserve">lo estatuye el artículo 1962: </w:t>
      </w:r>
    </w:p>
    <w:p w14:paraId="6B24A2FB" w14:textId="77777777" w:rsidR="000B412A" w:rsidRDefault="000B412A" w:rsidP="00E656BE">
      <w:pPr>
        <w:pStyle w:val="Prrafodelista"/>
        <w:spacing w:after="0" w:line="240" w:lineRule="auto"/>
        <w:ind w:left="0"/>
        <w:jc w:val="both"/>
        <w:rPr>
          <w:rFonts w:ascii="Arial" w:eastAsia="Times New Roman" w:hAnsi="Arial" w:cs="Arial"/>
          <w:sz w:val="24"/>
          <w:szCs w:val="24"/>
          <w:lang w:eastAsia="x-none"/>
        </w:rPr>
      </w:pPr>
    </w:p>
    <w:p w14:paraId="778D67CC" w14:textId="77777777" w:rsidR="000B412A" w:rsidRPr="004C0A4E" w:rsidRDefault="000B412A" w:rsidP="000B412A">
      <w:pPr>
        <w:pStyle w:val="Prrafodelista"/>
        <w:spacing w:after="0" w:line="240" w:lineRule="auto"/>
        <w:ind w:left="567"/>
        <w:jc w:val="both"/>
        <w:rPr>
          <w:rFonts w:ascii="Arial" w:eastAsia="Times New Roman" w:hAnsi="Arial" w:cs="Arial"/>
          <w:lang w:eastAsia="x-none"/>
        </w:rPr>
      </w:pPr>
      <w:r w:rsidRPr="000B412A">
        <w:rPr>
          <w:rFonts w:ascii="Arial" w:eastAsia="Times New Roman" w:hAnsi="Arial" w:cs="Arial"/>
          <w:i/>
          <w:lang w:eastAsia="x-none"/>
        </w:rPr>
        <w:t>“A</w:t>
      </w:r>
      <w:r>
        <w:rPr>
          <w:rFonts w:ascii="Arial" w:eastAsia="Times New Roman" w:hAnsi="Arial" w:cs="Arial"/>
          <w:i/>
          <w:lang w:eastAsia="x-none"/>
        </w:rPr>
        <w:t xml:space="preserve">rtículo </w:t>
      </w:r>
      <w:r w:rsidRPr="000B412A">
        <w:rPr>
          <w:rFonts w:ascii="Arial" w:eastAsia="Times New Roman" w:hAnsi="Arial" w:cs="Arial"/>
          <w:i/>
          <w:lang w:eastAsia="x-none"/>
        </w:rPr>
        <w:t xml:space="preserve">1962. La aceptación </w:t>
      </w:r>
      <w:r w:rsidRPr="004C0A4E">
        <w:rPr>
          <w:rFonts w:ascii="Arial" w:eastAsia="Times New Roman" w:hAnsi="Arial" w:cs="Arial"/>
          <w:i/>
          <w:u w:val="single"/>
          <w:lang w:eastAsia="x-none"/>
        </w:rPr>
        <w:t>consistirá en un hecho que la suponga</w:t>
      </w:r>
      <w:r w:rsidRPr="000B412A">
        <w:rPr>
          <w:rFonts w:ascii="Arial" w:eastAsia="Times New Roman" w:hAnsi="Arial" w:cs="Arial"/>
          <w:i/>
          <w:lang w:eastAsia="x-none"/>
        </w:rPr>
        <w:t>, como la litis contestación con el cesionario, un principio de pago al cesionario, etc.”</w:t>
      </w:r>
      <w:r w:rsidR="004C0A4E">
        <w:rPr>
          <w:rFonts w:ascii="Arial" w:eastAsia="Times New Roman" w:hAnsi="Arial" w:cs="Arial"/>
          <w:i/>
          <w:lang w:eastAsia="x-none"/>
        </w:rPr>
        <w:t xml:space="preserve">. </w:t>
      </w:r>
      <w:r w:rsidR="004C0A4E">
        <w:rPr>
          <w:rFonts w:ascii="Arial" w:eastAsia="Times New Roman" w:hAnsi="Arial" w:cs="Arial"/>
          <w:lang w:eastAsia="x-none"/>
        </w:rPr>
        <w:t>(Resaltamos).</w:t>
      </w:r>
    </w:p>
    <w:p w14:paraId="06D3FD9D" w14:textId="77777777" w:rsidR="000B412A" w:rsidRDefault="000B412A" w:rsidP="00E656BE">
      <w:pPr>
        <w:pStyle w:val="Prrafodelista"/>
        <w:spacing w:after="0" w:line="240" w:lineRule="auto"/>
        <w:ind w:left="0"/>
        <w:jc w:val="both"/>
        <w:rPr>
          <w:rFonts w:ascii="Arial" w:eastAsia="Times New Roman" w:hAnsi="Arial" w:cs="Arial"/>
          <w:sz w:val="24"/>
          <w:szCs w:val="24"/>
          <w:lang w:eastAsia="x-none"/>
        </w:rPr>
      </w:pPr>
    </w:p>
    <w:p w14:paraId="0DB5374C" w14:textId="77777777" w:rsidR="004C0A4E" w:rsidRDefault="004C0A4E"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 la aceptación de la cesión puede ser tácita, como se observa, menos </w:t>
      </w:r>
      <w:proofErr w:type="spellStart"/>
      <w:r>
        <w:rPr>
          <w:rFonts w:ascii="Arial" w:eastAsia="Times New Roman" w:hAnsi="Arial" w:cs="Arial"/>
          <w:sz w:val="24"/>
          <w:szCs w:val="24"/>
          <w:lang w:eastAsia="x-none"/>
        </w:rPr>
        <w:t>aun</w:t>
      </w:r>
      <w:proofErr w:type="spellEnd"/>
      <w:r>
        <w:rPr>
          <w:rFonts w:ascii="Arial" w:eastAsia="Times New Roman" w:hAnsi="Arial" w:cs="Arial"/>
          <w:sz w:val="24"/>
          <w:szCs w:val="24"/>
          <w:lang w:eastAsia="x-none"/>
        </w:rPr>
        <w:t xml:space="preserve"> cabría exigir formalidades, palabras sacramentales u otros requisitos a la aceptación que </w:t>
      </w:r>
      <w:r>
        <w:rPr>
          <w:rFonts w:ascii="Arial" w:eastAsia="Times New Roman" w:hAnsi="Arial" w:cs="Arial"/>
          <w:sz w:val="24"/>
          <w:szCs w:val="24"/>
          <w:lang w:eastAsia="x-none"/>
        </w:rPr>
        <w:lastRenderedPageBreak/>
        <w:t xml:space="preserve">se haga de forma expresa, siempre que resulte suficientemente clara y entendible la </w:t>
      </w:r>
      <w:r w:rsidR="00BE4201">
        <w:rPr>
          <w:rFonts w:ascii="Arial" w:eastAsia="Times New Roman" w:hAnsi="Arial" w:cs="Arial"/>
          <w:sz w:val="24"/>
          <w:szCs w:val="24"/>
          <w:lang w:eastAsia="x-none"/>
        </w:rPr>
        <w:t xml:space="preserve">voluntad </w:t>
      </w:r>
      <w:r>
        <w:rPr>
          <w:rFonts w:ascii="Arial" w:eastAsia="Times New Roman" w:hAnsi="Arial" w:cs="Arial"/>
          <w:sz w:val="24"/>
          <w:szCs w:val="24"/>
          <w:lang w:eastAsia="x-none"/>
        </w:rPr>
        <w:t>del deudor de aceptar la transferencia del crédito</w:t>
      </w:r>
      <w:r w:rsidR="00BE4201">
        <w:rPr>
          <w:rFonts w:ascii="Arial" w:eastAsia="Times New Roman" w:hAnsi="Arial" w:cs="Arial"/>
          <w:sz w:val="24"/>
          <w:szCs w:val="24"/>
          <w:lang w:eastAsia="x-none"/>
        </w:rPr>
        <w:t xml:space="preserve"> a un tercero</w:t>
      </w:r>
      <w:r>
        <w:rPr>
          <w:rFonts w:ascii="Arial" w:eastAsia="Times New Roman" w:hAnsi="Arial" w:cs="Arial"/>
          <w:sz w:val="24"/>
          <w:szCs w:val="24"/>
          <w:lang w:eastAsia="x-none"/>
        </w:rPr>
        <w:t xml:space="preserve">. </w:t>
      </w:r>
    </w:p>
    <w:p w14:paraId="7C17081E" w14:textId="77777777" w:rsidR="004C0A4E" w:rsidRDefault="004C0A4E"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p>
    <w:p w14:paraId="1A9F58DE" w14:textId="77777777" w:rsidR="000B412A" w:rsidRDefault="004C0A4E"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Con todo, podría objetarse que, en tratándose de una persona jurídica (pública o privada), la aceptación expresa solo p</w:t>
      </w:r>
      <w:r w:rsidR="00A84F57">
        <w:rPr>
          <w:rFonts w:ascii="Arial" w:eastAsia="Times New Roman" w:hAnsi="Arial" w:cs="Arial"/>
          <w:sz w:val="24"/>
          <w:szCs w:val="24"/>
          <w:lang w:eastAsia="x-none"/>
        </w:rPr>
        <w:t xml:space="preserve">uede </w:t>
      </w:r>
      <w:r>
        <w:rPr>
          <w:rFonts w:ascii="Arial" w:eastAsia="Times New Roman" w:hAnsi="Arial" w:cs="Arial"/>
          <w:sz w:val="24"/>
          <w:szCs w:val="24"/>
          <w:lang w:eastAsia="x-none"/>
        </w:rPr>
        <w:t xml:space="preserve">ser dada por un funcionario </w:t>
      </w:r>
      <w:r w:rsidR="00A84F57">
        <w:rPr>
          <w:rFonts w:ascii="Arial" w:eastAsia="Times New Roman" w:hAnsi="Arial" w:cs="Arial"/>
          <w:sz w:val="24"/>
          <w:szCs w:val="24"/>
          <w:lang w:eastAsia="x-none"/>
        </w:rPr>
        <w:t xml:space="preserve">que esté </w:t>
      </w:r>
      <w:r>
        <w:rPr>
          <w:rFonts w:ascii="Arial" w:eastAsia="Times New Roman" w:hAnsi="Arial" w:cs="Arial"/>
          <w:sz w:val="24"/>
          <w:szCs w:val="24"/>
          <w:lang w:eastAsia="x-none"/>
        </w:rPr>
        <w:t>facultado suficientemente para representarla.</w:t>
      </w:r>
    </w:p>
    <w:p w14:paraId="6E20FAC3" w14:textId="77777777" w:rsidR="004C0A4E" w:rsidRDefault="004C0A4E" w:rsidP="00E656BE">
      <w:pPr>
        <w:pStyle w:val="Prrafodelista"/>
        <w:spacing w:after="0" w:line="240" w:lineRule="auto"/>
        <w:ind w:left="0"/>
        <w:jc w:val="both"/>
        <w:rPr>
          <w:rFonts w:ascii="Arial" w:eastAsia="Times New Roman" w:hAnsi="Arial" w:cs="Arial"/>
          <w:sz w:val="24"/>
          <w:szCs w:val="24"/>
          <w:lang w:eastAsia="x-none"/>
        </w:rPr>
      </w:pPr>
    </w:p>
    <w:p w14:paraId="0240FAF0" w14:textId="77777777" w:rsidR="00EF0396" w:rsidRDefault="004C0A4E" w:rsidP="00E656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Sin embargo, a este respecto, vale la pena recordar lo que dispone el </w:t>
      </w:r>
      <w:r w:rsidR="00EF0396">
        <w:rPr>
          <w:rFonts w:ascii="Arial" w:eastAsia="Times New Roman" w:hAnsi="Arial" w:cs="Arial"/>
          <w:sz w:val="24"/>
          <w:szCs w:val="24"/>
          <w:lang w:eastAsia="x-none"/>
        </w:rPr>
        <w:t>artículo 842</w:t>
      </w:r>
      <w:r>
        <w:rPr>
          <w:rFonts w:ascii="Arial" w:eastAsia="Times New Roman" w:hAnsi="Arial" w:cs="Arial"/>
          <w:sz w:val="24"/>
          <w:szCs w:val="24"/>
          <w:lang w:eastAsia="x-none"/>
        </w:rPr>
        <w:t xml:space="preserve"> del Código de Comercio, que consagra la figura </w:t>
      </w:r>
      <w:r w:rsidR="00BE4201">
        <w:rPr>
          <w:rFonts w:ascii="Arial" w:eastAsia="Times New Roman" w:hAnsi="Arial" w:cs="Arial"/>
          <w:sz w:val="24"/>
          <w:szCs w:val="24"/>
          <w:lang w:eastAsia="x-none"/>
        </w:rPr>
        <w:t xml:space="preserve">de la </w:t>
      </w:r>
      <w:r>
        <w:rPr>
          <w:rFonts w:ascii="Arial" w:eastAsia="Times New Roman" w:hAnsi="Arial" w:cs="Arial"/>
          <w:sz w:val="24"/>
          <w:szCs w:val="24"/>
          <w:lang w:eastAsia="x-none"/>
        </w:rPr>
        <w:t>“</w:t>
      </w:r>
      <w:r w:rsidRPr="004C0A4E">
        <w:rPr>
          <w:rFonts w:ascii="Arial" w:eastAsia="Times New Roman" w:hAnsi="Arial" w:cs="Arial"/>
          <w:i/>
          <w:sz w:val="24"/>
          <w:szCs w:val="24"/>
          <w:lang w:eastAsia="x-none"/>
        </w:rPr>
        <w:t>representación aparente</w:t>
      </w:r>
      <w:r>
        <w:rPr>
          <w:rFonts w:ascii="Arial" w:eastAsia="Times New Roman" w:hAnsi="Arial" w:cs="Arial"/>
          <w:sz w:val="24"/>
          <w:szCs w:val="24"/>
          <w:lang w:eastAsia="x-none"/>
        </w:rPr>
        <w:t>”</w:t>
      </w:r>
      <w:r w:rsidR="00BE4201">
        <w:rPr>
          <w:rFonts w:ascii="Arial" w:eastAsia="Times New Roman" w:hAnsi="Arial" w:cs="Arial"/>
          <w:sz w:val="24"/>
          <w:szCs w:val="24"/>
          <w:lang w:eastAsia="x-none"/>
        </w:rPr>
        <w:t xml:space="preserve">: </w:t>
      </w:r>
    </w:p>
    <w:p w14:paraId="11E7727A" w14:textId="77777777" w:rsidR="00EF0396" w:rsidRDefault="00EF0396" w:rsidP="00E656BE">
      <w:pPr>
        <w:pStyle w:val="Prrafodelista"/>
        <w:spacing w:after="0" w:line="240" w:lineRule="auto"/>
        <w:ind w:left="0"/>
        <w:jc w:val="both"/>
        <w:rPr>
          <w:rFonts w:ascii="Arial" w:eastAsia="Times New Roman" w:hAnsi="Arial" w:cs="Arial"/>
          <w:sz w:val="24"/>
          <w:szCs w:val="24"/>
          <w:lang w:eastAsia="x-none"/>
        </w:rPr>
      </w:pPr>
    </w:p>
    <w:p w14:paraId="771F6904" w14:textId="77777777" w:rsidR="00F23798" w:rsidRPr="000B412A" w:rsidRDefault="00EF0396" w:rsidP="000B412A">
      <w:pPr>
        <w:pStyle w:val="Prrafodelista"/>
        <w:spacing w:after="0" w:line="240" w:lineRule="auto"/>
        <w:ind w:left="567"/>
        <w:jc w:val="both"/>
        <w:rPr>
          <w:rFonts w:ascii="Arial" w:eastAsia="Times New Roman" w:hAnsi="Arial" w:cs="Arial"/>
          <w:i/>
          <w:lang w:eastAsia="x-none"/>
        </w:rPr>
      </w:pPr>
      <w:r w:rsidRPr="000B412A">
        <w:rPr>
          <w:rFonts w:ascii="Arial" w:eastAsia="Times New Roman" w:hAnsi="Arial" w:cs="Arial"/>
          <w:i/>
          <w:lang w:eastAsia="x-none"/>
        </w:rPr>
        <w:t>“A</w:t>
      </w:r>
      <w:r w:rsidR="000B412A">
        <w:rPr>
          <w:rFonts w:ascii="Arial" w:eastAsia="Times New Roman" w:hAnsi="Arial" w:cs="Arial"/>
          <w:i/>
          <w:lang w:eastAsia="x-none"/>
        </w:rPr>
        <w:t xml:space="preserve">rtículo </w:t>
      </w:r>
      <w:r w:rsidRPr="000B412A">
        <w:rPr>
          <w:rFonts w:ascii="Arial" w:eastAsia="Times New Roman" w:hAnsi="Arial" w:cs="Arial"/>
          <w:i/>
          <w:lang w:eastAsia="x-none"/>
        </w:rPr>
        <w:t xml:space="preserve">842. Quién dé motivo a que se crea, conforme a las costumbres comerciales o por su culpa, que una persona está facultada para celebrar un negocio jurídico, quedará obligado en los términos pactados ante terceros de buena fe exenta de culpa”.  </w:t>
      </w:r>
      <w:r w:rsidR="007200AE" w:rsidRPr="000B412A">
        <w:rPr>
          <w:rFonts w:ascii="Arial" w:eastAsia="Times New Roman" w:hAnsi="Arial" w:cs="Arial"/>
          <w:i/>
          <w:lang w:eastAsia="x-none"/>
        </w:rPr>
        <w:t xml:space="preserve"> </w:t>
      </w:r>
      <w:r w:rsidR="00927BCD" w:rsidRPr="000B412A">
        <w:rPr>
          <w:rFonts w:ascii="Arial" w:eastAsia="Times New Roman" w:hAnsi="Arial" w:cs="Arial"/>
          <w:i/>
          <w:lang w:eastAsia="x-none"/>
        </w:rPr>
        <w:t xml:space="preserve">   </w:t>
      </w:r>
      <w:r w:rsidR="00A72535" w:rsidRPr="000B412A">
        <w:rPr>
          <w:rFonts w:ascii="Arial" w:eastAsia="Times New Roman" w:hAnsi="Arial" w:cs="Arial"/>
          <w:i/>
          <w:lang w:eastAsia="x-none"/>
        </w:rPr>
        <w:t xml:space="preserve"> </w:t>
      </w:r>
      <w:r w:rsidR="006E79B8" w:rsidRPr="000B412A">
        <w:rPr>
          <w:rFonts w:ascii="Arial" w:eastAsia="Times New Roman" w:hAnsi="Arial" w:cs="Arial"/>
          <w:i/>
          <w:lang w:eastAsia="x-none"/>
        </w:rPr>
        <w:t xml:space="preserve"> </w:t>
      </w:r>
      <w:r w:rsidR="00914847" w:rsidRPr="000B412A">
        <w:rPr>
          <w:rFonts w:ascii="Arial" w:eastAsia="Times New Roman" w:hAnsi="Arial" w:cs="Arial"/>
          <w:i/>
          <w:lang w:eastAsia="x-none"/>
        </w:rPr>
        <w:t xml:space="preserve">   </w:t>
      </w:r>
      <w:r w:rsidR="00083CFE" w:rsidRPr="000B412A">
        <w:rPr>
          <w:rFonts w:ascii="Arial" w:eastAsia="Times New Roman" w:hAnsi="Arial" w:cs="Arial"/>
          <w:i/>
          <w:lang w:eastAsia="x-none"/>
        </w:rPr>
        <w:t xml:space="preserve"> </w:t>
      </w:r>
    </w:p>
    <w:p w14:paraId="0B0CC63A" w14:textId="77777777" w:rsidR="00E656BE" w:rsidRDefault="00E656BE" w:rsidP="00E656BE">
      <w:pPr>
        <w:pStyle w:val="Prrafodelista"/>
        <w:spacing w:after="0" w:line="240" w:lineRule="auto"/>
        <w:jc w:val="both"/>
        <w:rPr>
          <w:rFonts w:ascii="Arial" w:eastAsia="Times New Roman" w:hAnsi="Arial" w:cs="Arial"/>
          <w:sz w:val="24"/>
          <w:szCs w:val="24"/>
          <w:lang w:eastAsia="x-none"/>
        </w:rPr>
      </w:pPr>
    </w:p>
    <w:p w14:paraId="041D57A5" w14:textId="77777777" w:rsidR="004C0A4E" w:rsidRDefault="00A84F57"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Por lo tanto</w:t>
      </w:r>
      <w:r w:rsidR="000B412A">
        <w:rPr>
          <w:rFonts w:ascii="Arial" w:eastAsia="Times New Roman" w:hAnsi="Arial" w:cs="Arial"/>
          <w:sz w:val="24"/>
          <w:szCs w:val="24"/>
          <w:lang w:eastAsia="x-none"/>
        </w:rPr>
        <w:t xml:space="preserve">, aunque la Asesora Jurídica de </w:t>
      </w:r>
      <w:proofErr w:type="spellStart"/>
      <w:r w:rsidR="000B412A">
        <w:rPr>
          <w:rFonts w:ascii="Arial" w:eastAsia="Times New Roman" w:hAnsi="Arial" w:cs="Arial"/>
          <w:sz w:val="24"/>
          <w:szCs w:val="24"/>
          <w:lang w:eastAsia="x-none"/>
        </w:rPr>
        <w:t>Fonade</w:t>
      </w:r>
      <w:proofErr w:type="spellEnd"/>
      <w:r w:rsidR="000B412A">
        <w:rPr>
          <w:rFonts w:ascii="Arial" w:eastAsia="Times New Roman" w:hAnsi="Arial" w:cs="Arial"/>
          <w:sz w:val="24"/>
          <w:szCs w:val="24"/>
          <w:lang w:eastAsia="x-none"/>
        </w:rPr>
        <w:t xml:space="preserve"> no tuviera en ese momento facultad para representar a dicha entidad, ya sea legal</w:t>
      </w:r>
      <w:r w:rsidR="00BE4201">
        <w:rPr>
          <w:rFonts w:ascii="Arial" w:eastAsia="Times New Roman" w:hAnsi="Arial" w:cs="Arial"/>
          <w:sz w:val="24"/>
          <w:szCs w:val="24"/>
          <w:lang w:eastAsia="x-none"/>
        </w:rPr>
        <w:t xml:space="preserve"> </w:t>
      </w:r>
      <w:r w:rsidR="000B412A">
        <w:rPr>
          <w:rFonts w:ascii="Arial" w:eastAsia="Times New Roman" w:hAnsi="Arial" w:cs="Arial"/>
          <w:sz w:val="24"/>
          <w:szCs w:val="24"/>
          <w:lang w:eastAsia="x-none"/>
        </w:rPr>
        <w:t xml:space="preserve">o convencionalmente (mediante poder), podía obligar a </w:t>
      </w:r>
      <w:proofErr w:type="spellStart"/>
      <w:r w:rsidR="000B412A">
        <w:rPr>
          <w:rFonts w:ascii="Arial" w:eastAsia="Times New Roman" w:hAnsi="Arial" w:cs="Arial"/>
          <w:sz w:val="24"/>
          <w:szCs w:val="24"/>
          <w:lang w:eastAsia="x-none"/>
        </w:rPr>
        <w:t>Fonade</w:t>
      </w:r>
      <w:proofErr w:type="spellEnd"/>
      <w:r w:rsidR="004A7584">
        <w:rPr>
          <w:rFonts w:ascii="Arial" w:eastAsia="Times New Roman" w:hAnsi="Arial" w:cs="Arial"/>
          <w:sz w:val="24"/>
          <w:szCs w:val="24"/>
          <w:lang w:eastAsia="x-none"/>
        </w:rPr>
        <w:t>,</w:t>
      </w:r>
      <w:r w:rsidR="000B412A">
        <w:rPr>
          <w:rFonts w:ascii="Arial" w:eastAsia="Times New Roman" w:hAnsi="Arial" w:cs="Arial"/>
          <w:sz w:val="24"/>
          <w:szCs w:val="24"/>
          <w:lang w:eastAsia="x-none"/>
        </w:rPr>
        <w:t xml:space="preserve"> en la medida en que los directivos de dicha entidad hubieran dado lugar a pensar a terceros de buena fe exent</w:t>
      </w:r>
      <w:r w:rsidR="00BE4201">
        <w:rPr>
          <w:rFonts w:ascii="Arial" w:eastAsia="Times New Roman" w:hAnsi="Arial" w:cs="Arial"/>
          <w:sz w:val="24"/>
          <w:szCs w:val="24"/>
          <w:lang w:eastAsia="x-none"/>
        </w:rPr>
        <w:t>a</w:t>
      </w:r>
      <w:r w:rsidR="000B412A">
        <w:rPr>
          <w:rFonts w:ascii="Arial" w:eastAsia="Times New Roman" w:hAnsi="Arial" w:cs="Arial"/>
          <w:sz w:val="24"/>
          <w:szCs w:val="24"/>
          <w:lang w:eastAsia="x-none"/>
        </w:rPr>
        <w:t xml:space="preserve"> de culpa, </w:t>
      </w:r>
      <w:r w:rsidR="00BE4201">
        <w:rPr>
          <w:rFonts w:ascii="Arial" w:eastAsia="Times New Roman" w:hAnsi="Arial" w:cs="Arial"/>
          <w:sz w:val="24"/>
          <w:szCs w:val="24"/>
          <w:lang w:eastAsia="x-none"/>
        </w:rPr>
        <w:t xml:space="preserve">con sus conductas </w:t>
      </w:r>
      <w:r>
        <w:rPr>
          <w:rFonts w:ascii="Arial" w:eastAsia="Times New Roman" w:hAnsi="Arial" w:cs="Arial"/>
          <w:sz w:val="24"/>
          <w:szCs w:val="24"/>
          <w:lang w:eastAsia="x-none"/>
        </w:rPr>
        <w:t xml:space="preserve">u </w:t>
      </w:r>
      <w:r w:rsidR="00BE4201">
        <w:rPr>
          <w:rFonts w:ascii="Arial" w:eastAsia="Times New Roman" w:hAnsi="Arial" w:cs="Arial"/>
          <w:sz w:val="24"/>
          <w:szCs w:val="24"/>
          <w:lang w:eastAsia="x-none"/>
        </w:rPr>
        <w:t xml:space="preserve">omisiones, </w:t>
      </w:r>
      <w:r w:rsidR="000B412A">
        <w:rPr>
          <w:rFonts w:ascii="Arial" w:eastAsia="Times New Roman" w:hAnsi="Arial" w:cs="Arial"/>
          <w:sz w:val="24"/>
          <w:szCs w:val="24"/>
          <w:lang w:eastAsia="x-none"/>
        </w:rPr>
        <w:t xml:space="preserve">que la citada funcionaria estaba autorizada para actuar en nombre de </w:t>
      </w:r>
      <w:proofErr w:type="spellStart"/>
      <w:r w:rsidR="000B412A">
        <w:rPr>
          <w:rFonts w:ascii="Arial" w:eastAsia="Times New Roman" w:hAnsi="Arial" w:cs="Arial"/>
          <w:sz w:val="24"/>
          <w:szCs w:val="24"/>
          <w:lang w:eastAsia="x-none"/>
        </w:rPr>
        <w:t>Fonade</w:t>
      </w:r>
      <w:proofErr w:type="spellEnd"/>
      <w:r w:rsidR="000B412A">
        <w:rPr>
          <w:rFonts w:ascii="Arial" w:eastAsia="Times New Roman" w:hAnsi="Arial" w:cs="Arial"/>
          <w:sz w:val="24"/>
          <w:szCs w:val="24"/>
          <w:lang w:eastAsia="x-none"/>
        </w:rPr>
        <w:t xml:space="preserve">, en este caso, para aceptar o autorizar la referida cesión de los derechos económicos derivados del contrato. </w:t>
      </w:r>
    </w:p>
    <w:p w14:paraId="74B80DBC" w14:textId="77777777" w:rsidR="004C0A4E" w:rsidRDefault="004C0A4E" w:rsidP="000B412A">
      <w:pPr>
        <w:pStyle w:val="Prrafodelista"/>
        <w:spacing w:after="0" w:line="240" w:lineRule="auto"/>
        <w:ind w:left="0"/>
        <w:jc w:val="both"/>
        <w:rPr>
          <w:rFonts w:ascii="Arial" w:eastAsia="Times New Roman" w:hAnsi="Arial" w:cs="Arial"/>
          <w:sz w:val="24"/>
          <w:szCs w:val="24"/>
          <w:lang w:eastAsia="x-none"/>
        </w:rPr>
      </w:pPr>
    </w:p>
    <w:p w14:paraId="53F3D95C" w14:textId="77777777" w:rsidR="004A7584" w:rsidRDefault="00BE4201"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Y e</w:t>
      </w:r>
      <w:r w:rsidR="004C0A4E">
        <w:rPr>
          <w:rFonts w:ascii="Arial" w:eastAsia="Times New Roman" w:hAnsi="Arial" w:cs="Arial"/>
          <w:sz w:val="24"/>
          <w:szCs w:val="24"/>
          <w:lang w:eastAsia="x-none"/>
        </w:rPr>
        <w:t xml:space="preserve">n todo caso, esta aceptación vino a ser ratificada posteriormente, con la comunicación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w:t>
      </w:r>
      <w:r w:rsidR="004C0A4E">
        <w:rPr>
          <w:rFonts w:ascii="Arial" w:eastAsia="Times New Roman" w:hAnsi="Arial" w:cs="Arial"/>
          <w:sz w:val="24"/>
          <w:szCs w:val="24"/>
          <w:lang w:eastAsia="x-none"/>
        </w:rPr>
        <w:t xml:space="preserve">20115000157561 del </w:t>
      </w:r>
      <w:r w:rsidR="004C0A4E" w:rsidRPr="00D20082">
        <w:rPr>
          <w:rFonts w:ascii="Arial" w:eastAsia="Times New Roman" w:hAnsi="Arial" w:cs="Arial"/>
          <w:sz w:val="24"/>
          <w:szCs w:val="24"/>
          <w:lang w:eastAsia="x-none"/>
        </w:rPr>
        <w:t>14 de julio de 2011,</w:t>
      </w:r>
      <w:r w:rsidR="004C0A4E">
        <w:rPr>
          <w:rFonts w:ascii="Arial" w:eastAsia="Times New Roman" w:hAnsi="Arial" w:cs="Arial"/>
          <w:sz w:val="24"/>
          <w:szCs w:val="24"/>
          <w:lang w:eastAsia="x-none"/>
        </w:rPr>
        <w:t xml:space="preserve"> </w:t>
      </w:r>
      <w:r w:rsidR="00D20082">
        <w:rPr>
          <w:rFonts w:ascii="Arial" w:eastAsia="Times New Roman" w:hAnsi="Arial" w:cs="Arial"/>
          <w:sz w:val="24"/>
          <w:szCs w:val="24"/>
          <w:lang w:eastAsia="x-none"/>
        </w:rPr>
        <w:t>mediante la cual la Subgerente de Contratación</w:t>
      </w:r>
      <w:r w:rsidR="004A7584">
        <w:rPr>
          <w:rFonts w:ascii="Arial" w:eastAsia="Times New Roman" w:hAnsi="Arial" w:cs="Arial"/>
          <w:sz w:val="24"/>
          <w:szCs w:val="24"/>
          <w:lang w:eastAsia="x-none"/>
        </w:rPr>
        <w:t xml:space="preserve"> de </w:t>
      </w:r>
      <w:proofErr w:type="spellStart"/>
      <w:r w:rsidR="004A7584">
        <w:rPr>
          <w:rFonts w:ascii="Arial" w:eastAsia="Times New Roman" w:hAnsi="Arial" w:cs="Arial"/>
          <w:sz w:val="24"/>
          <w:szCs w:val="24"/>
          <w:lang w:eastAsia="x-none"/>
        </w:rPr>
        <w:t>Fonade</w:t>
      </w:r>
      <w:proofErr w:type="spellEnd"/>
      <w:r w:rsidR="00D20082">
        <w:rPr>
          <w:rFonts w:ascii="Arial" w:eastAsia="Times New Roman" w:hAnsi="Arial" w:cs="Arial"/>
          <w:sz w:val="24"/>
          <w:szCs w:val="24"/>
          <w:lang w:eastAsia="x-none"/>
        </w:rPr>
        <w:t>, encargada de las funciones de la Gerencia General y, por lo tanto, representante legal de dicha entidad</w:t>
      </w:r>
      <w:r w:rsidR="00095DFC">
        <w:rPr>
          <w:rStyle w:val="Refdenotaalpie"/>
          <w:rFonts w:ascii="Arial" w:eastAsia="Times New Roman" w:hAnsi="Arial" w:cs="Arial"/>
          <w:sz w:val="24"/>
          <w:szCs w:val="24"/>
          <w:lang w:eastAsia="x-none"/>
        </w:rPr>
        <w:footnoteReference w:id="30"/>
      </w:r>
      <w:r w:rsidR="00D20082">
        <w:rPr>
          <w:rFonts w:ascii="Arial" w:eastAsia="Times New Roman" w:hAnsi="Arial" w:cs="Arial"/>
          <w:sz w:val="24"/>
          <w:szCs w:val="24"/>
          <w:lang w:eastAsia="x-none"/>
        </w:rPr>
        <w:t>, aceptó expresamente la “</w:t>
      </w:r>
      <w:r w:rsidR="00D20082" w:rsidRPr="00D20082">
        <w:rPr>
          <w:rFonts w:ascii="Arial" w:eastAsia="Times New Roman" w:hAnsi="Arial" w:cs="Arial"/>
          <w:i/>
          <w:sz w:val="24"/>
          <w:szCs w:val="24"/>
          <w:lang w:eastAsia="x-none"/>
        </w:rPr>
        <w:t>cesión de la posición contractual del contrato de cesión de derechos económicos</w:t>
      </w:r>
      <w:r w:rsidR="00D20082">
        <w:rPr>
          <w:rFonts w:ascii="Arial" w:eastAsia="Times New Roman" w:hAnsi="Arial" w:cs="Arial"/>
          <w:sz w:val="24"/>
          <w:szCs w:val="24"/>
          <w:lang w:eastAsia="x-none"/>
        </w:rPr>
        <w:t xml:space="preserve">”, celebrada entre el Helm Bank S.A. (antes, Banco de Crédito Helm </w:t>
      </w:r>
      <w:proofErr w:type="spellStart"/>
      <w:r w:rsidR="00D20082">
        <w:rPr>
          <w:rFonts w:ascii="Arial" w:eastAsia="Times New Roman" w:hAnsi="Arial" w:cs="Arial"/>
          <w:sz w:val="24"/>
          <w:szCs w:val="24"/>
          <w:lang w:eastAsia="x-none"/>
        </w:rPr>
        <w:t>Financial</w:t>
      </w:r>
      <w:proofErr w:type="spellEnd"/>
      <w:r w:rsidR="00D20082">
        <w:rPr>
          <w:rFonts w:ascii="Arial" w:eastAsia="Times New Roman" w:hAnsi="Arial" w:cs="Arial"/>
          <w:sz w:val="24"/>
          <w:szCs w:val="24"/>
          <w:lang w:eastAsia="x-none"/>
        </w:rPr>
        <w:t xml:space="preserve"> </w:t>
      </w:r>
      <w:proofErr w:type="spellStart"/>
      <w:r w:rsidR="00D20082">
        <w:rPr>
          <w:rFonts w:ascii="Arial" w:eastAsia="Times New Roman" w:hAnsi="Arial" w:cs="Arial"/>
          <w:sz w:val="24"/>
          <w:szCs w:val="24"/>
          <w:lang w:eastAsia="x-none"/>
        </w:rPr>
        <w:t>Services</w:t>
      </w:r>
      <w:proofErr w:type="spellEnd"/>
      <w:r w:rsidR="00D20082">
        <w:rPr>
          <w:rFonts w:ascii="Arial" w:eastAsia="Times New Roman" w:hAnsi="Arial" w:cs="Arial"/>
          <w:sz w:val="24"/>
          <w:szCs w:val="24"/>
          <w:lang w:eastAsia="x-none"/>
        </w:rPr>
        <w:t xml:space="preserve">) y Pine </w:t>
      </w:r>
      <w:proofErr w:type="spellStart"/>
      <w:r w:rsidR="00D20082">
        <w:rPr>
          <w:rFonts w:ascii="Arial" w:eastAsia="Times New Roman" w:hAnsi="Arial" w:cs="Arial"/>
          <w:sz w:val="24"/>
          <w:szCs w:val="24"/>
          <w:lang w:eastAsia="x-none"/>
        </w:rPr>
        <w:t>Com</w:t>
      </w:r>
      <w:proofErr w:type="spellEnd"/>
      <w:r w:rsidR="00D20082">
        <w:rPr>
          <w:rFonts w:ascii="Arial" w:eastAsia="Times New Roman" w:hAnsi="Arial" w:cs="Arial"/>
          <w:sz w:val="24"/>
          <w:szCs w:val="24"/>
          <w:lang w:eastAsia="x-none"/>
        </w:rPr>
        <w:t xml:space="preserve"> Asia PCA Colombia S.A.S., mediante la cual se cedió a esta última sociedad la posición contractual que</w:t>
      </w:r>
      <w:r w:rsidR="004A7584">
        <w:rPr>
          <w:rFonts w:ascii="Arial" w:eastAsia="Times New Roman" w:hAnsi="Arial" w:cs="Arial"/>
          <w:sz w:val="24"/>
          <w:szCs w:val="24"/>
          <w:lang w:eastAsia="x-none"/>
        </w:rPr>
        <w:t>,</w:t>
      </w:r>
      <w:r w:rsidR="00D20082">
        <w:rPr>
          <w:rFonts w:ascii="Arial" w:eastAsia="Times New Roman" w:hAnsi="Arial" w:cs="Arial"/>
          <w:sz w:val="24"/>
          <w:szCs w:val="24"/>
          <w:lang w:eastAsia="x-none"/>
        </w:rPr>
        <w:t xml:space="preserve"> como cesionario de los derechos crediticios</w:t>
      </w:r>
      <w:r w:rsidR="004A7584">
        <w:rPr>
          <w:rFonts w:ascii="Arial" w:eastAsia="Times New Roman" w:hAnsi="Arial" w:cs="Arial"/>
          <w:sz w:val="24"/>
          <w:szCs w:val="24"/>
          <w:lang w:eastAsia="x-none"/>
        </w:rPr>
        <w:t>,</w:t>
      </w:r>
      <w:r w:rsidR="00D20082">
        <w:rPr>
          <w:rFonts w:ascii="Arial" w:eastAsia="Times New Roman" w:hAnsi="Arial" w:cs="Arial"/>
          <w:sz w:val="24"/>
          <w:szCs w:val="24"/>
          <w:lang w:eastAsia="x-none"/>
        </w:rPr>
        <w:t xml:space="preserve"> tenía el citado banco en el contrato de cesión del 16 de octubre de 2007. </w:t>
      </w:r>
      <w:r>
        <w:rPr>
          <w:rFonts w:ascii="Arial" w:eastAsia="Times New Roman" w:hAnsi="Arial" w:cs="Arial"/>
          <w:sz w:val="24"/>
          <w:szCs w:val="24"/>
          <w:lang w:eastAsia="x-none"/>
        </w:rPr>
        <w:t>En efecto, n</w:t>
      </w:r>
      <w:r w:rsidR="00D20082">
        <w:rPr>
          <w:rFonts w:ascii="Arial" w:eastAsia="Times New Roman" w:hAnsi="Arial" w:cs="Arial"/>
          <w:sz w:val="24"/>
          <w:szCs w:val="24"/>
          <w:lang w:eastAsia="x-none"/>
        </w:rPr>
        <w:t xml:space="preserve">ótese que, al aceptar el acuerdo de cesión de la “posición contractual” entre el Helm Bank S.A y Pine </w:t>
      </w:r>
      <w:proofErr w:type="spellStart"/>
      <w:r w:rsidR="00D20082">
        <w:rPr>
          <w:rFonts w:ascii="Arial" w:eastAsia="Times New Roman" w:hAnsi="Arial" w:cs="Arial"/>
          <w:sz w:val="24"/>
          <w:szCs w:val="24"/>
          <w:lang w:eastAsia="x-none"/>
        </w:rPr>
        <w:t>Com</w:t>
      </w:r>
      <w:proofErr w:type="spellEnd"/>
      <w:r w:rsidR="00D20082">
        <w:rPr>
          <w:rFonts w:ascii="Arial" w:eastAsia="Times New Roman" w:hAnsi="Arial" w:cs="Arial"/>
          <w:sz w:val="24"/>
          <w:szCs w:val="24"/>
          <w:lang w:eastAsia="x-none"/>
        </w:rPr>
        <w:t xml:space="preserve">, </w:t>
      </w:r>
      <w:proofErr w:type="spellStart"/>
      <w:r w:rsidR="00D20082">
        <w:rPr>
          <w:rFonts w:ascii="Arial" w:eastAsia="Times New Roman" w:hAnsi="Arial" w:cs="Arial"/>
          <w:sz w:val="24"/>
          <w:szCs w:val="24"/>
          <w:lang w:eastAsia="x-none"/>
        </w:rPr>
        <w:t>Fonade</w:t>
      </w:r>
      <w:proofErr w:type="spellEnd"/>
      <w:r w:rsidR="004A7584">
        <w:rPr>
          <w:rFonts w:ascii="Arial" w:eastAsia="Times New Roman" w:hAnsi="Arial" w:cs="Arial"/>
          <w:sz w:val="24"/>
          <w:szCs w:val="24"/>
          <w:lang w:eastAsia="x-none"/>
        </w:rPr>
        <w:t xml:space="preserve">, por intermedio de su representante legal, ratificó </w:t>
      </w:r>
      <w:r>
        <w:rPr>
          <w:rFonts w:ascii="Arial" w:eastAsia="Times New Roman" w:hAnsi="Arial" w:cs="Arial"/>
          <w:sz w:val="24"/>
          <w:szCs w:val="24"/>
          <w:lang w:eastAsia="x-none"/>
        </w:rPr>
        <w:t xml:space="preserve">también </w:t>
      </w:r>
      <w:r w:rsidR="004A7584">
        <w:rPr>
          <w:rFonts w:ascii="Arial" w:eastAsia="Times New Roman" w:hAnsi="Arial" w:cs="Arial"/>
          <w:sz w:val="24"/>
          <w:szCs w:val="24"/>
          <w:lang w:eastAsia="x-none"/>
        </w:rPr>
        <w:t xml:space="preserve">la aceptación que previamente había dado </w:t>
      </w:r>
      <w:r>
        <w:rPr>
          <w:rFonts w:ascii="Arial" w:eastAsia="Times New Roman" w:hAnsi="Arial" w:cs="Arial"/>
          <w:sz w:val="24"/>
          <w:szCs w:val="24"/>
          <w:lang w:eastAsia="x-none"/>
        </w:rPr>
        <w:t xml:space="preserve">su Asesora Jurídica </w:t>
      </w:r>
      <w:r w:rsidR="004A7584">
        <w:rPr>
          <w:rFonts w:ascii="Arial" w:eastAsia="Times New Roman" w:hAnsi="Arial" w:cs="Arial"/>
          <w:sz w:val="24"/>
          <w:szCs w:val="24"/>
          <w:lang w:eastAsia="x-none"/>
        </w:rPr>
        <w:t xml:space="preserve">a la cesión de los derechos económicos derivados del contrato de obra </w:t>
      </w:r>
      <w:proofErr w:type="spellStart"/>
      <w:r w:rsidR="004A7584">
        <w:rPr>
          <w:rFonts w:ascii="Arial" w:eastAsia="Times New Roman" w:hAnsi="Arial" w:cs="Arial"/>
          <w:sz w:val="24"/>
          <w:szCs w:val="24"/>
          <w:lang w:eastAsia="x-none"/>
        </w:rPr>
        <w:t>Nº</w:t>
      </w:r>
      <w:proofErr w:type="spellEnd"/>
      <w:r w:rsidR="004A7584">
        <w:rPr>
          <w:rFonts w:ascii="Arial" w:eastAsia="Times New Roman" w:hAnsi="Arial" w:cs="Arial"/>
          <w:sz w:val="24"/>
          <w:szCs w:val="24"/>
          <w:lang w:eastAsia="x-none"/>
        </w:rPr>
        <w:t xml:space="preserve"> 2070329, entre </w:t>
      </w:r>
      <w:r w:rsidR="00A84F57">
        <w:rPr>
          <w:rFonts w:ascii="Arial" w:eastAsia="Times New Roman" w:hAnsi="Arial" w:cs="Arial"/>
          <w:sz w:val="24"/>
          <w:szCs w:val="24"/>
          <w:lang w:eastAsia="x-none"/>
        </w:rPr>
        <w:t>“</w:t>
      </w:r>
      <w:r w:rsidR="004A7584">
        <w:rPr>
          <w:rFonts w:ascii="Arial" w:eastAsia="Times New Roman" w:hAnsi="Arial" w:cs="Arial"/>
          <w:sz w:val="24"/>
          <w:szCs w:val="24"/>
          <w:lang w:eastAsia="x-none"/>
        </w:rPr>
        <w:t>el Consorcio CMS Cárceles</w:t>
      </w:r>
      <w:r w:rsidR="00A84F57">
        <w:rPr>
          <w:rFonts w:ascii="Arial" w:eastAsia="Times New Roman" w:hAnsi="Arial" w:cs="Arial"/>
          <w:sz w:val="24"/>
          <w:szCs w:val="24"/>
          <w:lang w:eastAsia="x-none"/>
        </w:rPr>
        <w:t>”</w:t>
      </w:r>
      <w:r w:rsidR="004A7584">
        <w:rPr>
          <w:rFonts w:ascii="Arial" w:eastAsia="Times New Roman" w:hAnsi="Arial" w:cs="Arial"/>
          <w:sz w:val="24"/>
          <w:szCs w:val="24"/>
          <w:lang w:eastAsia="x-none"/>
        </w:rPr>
        <w:t xml:space="preserve"> y el Banco de Crédito Helm </w:t>
      </w:r>
      <w:proofErr w:type="spellStart"/>
      <w:r w:rsidR="004A7584">
        <w:rPr>
          <w:rFonts w:ascii="Arial" w:eastAsia="Times New Roman" w:hAnsi="Arial" w:cs="Arial"/>
          <w:sz w:val="24"/>
          <w:szCs w:val="24"/>
          <w:lang w:eastAsia="x-none"/>
        </w:rPr>
        <w:t>Financial</w:t>
      </w:r>
      <w:proofErr w:type="spellEnd"/>
      <w:r w:rsidR="004A7584">
        <w:rPr>
          <w:rFonts w:ascii="Arial" w:eastAsia="Times New Roman" w:hAnsi="Arial" w:cs="Arial"/>
          <w:sz w:val="24"/>
          <w:szCs w:val="24"/>
          <w:lang w:eastAsia="x-none"/>
        </w:rPr>
        <w:t xml:space="preserve"> </w:t>
      </w:r>
      <w:proofErr w:type="spellStart"/>
      <w:r w:rsidR="004A7584">
        <w:rPr>
          <w:rFonts w:ascii="Arial" w:eastAsia="Times New Roman" w:hAnsi="Arial" w:cs="Arial"/>
          <w:sz w:val="24"/>
          <w:szCs w:val="24"/>
          <w:lang w:eastAsia="x-none"/>
        </w:rPr>
        <w:t>Services</w:t>
      </w:r>
      <w:proofErr w:type="spellEnd"/>
      <w:r w:rsidR="004A7584">
        <w:rPr>
          <w:rFonts w:ascii="Arial" w:eastAsia="Times New Roman" w:hAnsi="Arial" w:cs="Arial"/>
          <w:sz w:val="24"/>
          <w:szCs w:val="24"/>
          <w:lang w:eastAsia="x-none"/>
        </w:rPr>
        <w:t xml:space="preserve">. </w:t>
      </w:r>
      <w:r w:rsidR="00D20082">
        <w:rPr>
          <w:rFonts w:ascii="Arial" w:eastAsia="Times New Roman" w:hAnsi="Arial" w:cs="Arial"/>
          <w:sz w:val="24"/>
          <w:szCs w:val="24"/>
          <w:lang w:eastAsia="x-none"/>
        </w:rPr>
        <w:t xml:space="preserve"> </w:t>
      </w:r>
    </w:p>
    <w:p w14:paraId="4CE68632" w14:textId="77777777" w:rsidR="004A7584" w:rsidRDefault="004A7584" w:rsidP="000B412A">
      <w:pPr>
        <w:pStyle w:val="Prrafodelista"/>
        <w:spacing w:after="0" w:line="240" w:lineRule="auto"/>
        <w:ind w:left="0"/>
        <w:jc w:val="both"/>
        <w:rPr>
          <w:rFonts w:ascii="Arial" w:eastAsia="Times New Roman" w:hAnsi="Arial" w:cs="Arial"/>
          <w:sz w:val="24"/>
          <w:szCs w:val="24"/>
          <w:lang w:eastAsia="x-none"/>
        </w:rPr>
      </w:pPr>
    </w:p>
    <w:p w14:paraId="42B71BF5" w14:textId="77777777" w:rsidR="00E656BE" w:rsidRDefault="007938A2" w:rsidP="000B412A">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Debe aclararse </w:t>
      </w:r>
      <w:r w:rsidR="004A7584" w:rsidRPr="00BC7B6E">
        <w:rPr>
          <w:rFonts w:ascii="Arial" w:eastAsia="Times New Roman" w:hAnsi="Arial" w:cs="Arial"/>
          <w:sz w:val="24"/>
          <w:szCs w:val="24"/>
          <w:lang w:eastAsia="x-none"/>
        </w:rPr>
        <w:t>que</w:t>
      </w:r>
      <w:r w:rsidR="004A7584">
        <w:rPr>
          <w:rFonts w:ascii="Arial" w:eastAsia="Times New Roman" w:hAnsi="Arial" w:cs="Arial"/>
          <w:sz w:val="24"/>
          <w:szCs w:val="24"/>
          <w:lang w:eastAsia="x-none"/>
        </w:rPr>
        <w:t xml:space="preserve"> </w:t>
      </w:r>
      <w:r w:rsidR="00A66268">
        <w:rPr>
          <w:rFonts w:ascii="Arial" w:eastAsia="Times New Roman" w:hAnsi="Arial" w:cs="Arial"/>
          <w:sz w:val="24"/>
          <w:szCs w:val="24"/>
          <w:lang w:eastAsia="x-none"/>
        </w:rPr>
        <w:t xml:space="preserve">con base en </w:t>
      </w:r>
      <w:r w:rsidR="004A7584">
        <w:rPr>
          <w:rFonts w:ascii="Arial" w:eastAsia="Times New Roman" w:hAnsi="Arial" w:cs="Arial"/>
          <w:sz w:val="24"/>
          <w:szCs w:val="24"/>
          <w:lang w:eastAsia="x-none"/>
        </w:rPr>
        <w:t xml:space="preserve">el contrato de cesión de los derechos económicos suscrito el 16 de octubre de 2007, no se hizo pago alguno al Banco de Crédito Helm </w:t>
      </w:r>
      <w:proofErr w:type="spellStart"/>
      <w:r w:rsidR="004A7584">
        <w:rPr>
          <w:rFonts w:ascii="Arial" w:eastAsia="Times New Roman" w:hAnsi="Arial" w:cs="Arial"/>
          <w:sz w:val="24"/>
          <w:szCs w:val="24"/>
          <w:lang w:eastAsia="x-none"/>
        </w:rPr>
        <w:lastRenderedPageBreak/>
        <w:t>Financial</w:t>
      </w:r>
      <w:proofErr w:type="spellEnd"/>
      <w:r w:rsidR="004A7584">
        <w:rPr>
          <w:rFonts w:ascii="Arial" w:eastAsia="Times New Roman" w:hAnsi="Arial" w:cs="Arial"/>
          <w:sz w:val="24"/>
          <w:szCs w:val="24"/>
          <w:lang w:eastAsia="x-none"/>
        </w:rPr>
        <w:t xml:space="preserve"> </w:t>
      </w:r>
      <w:proofErr w:type="spellStart"/>
      <w:r w:rsidR="004A7584">
        <w:rPr>
          <w:rFonts w:ascii="Arial" w:eastAsia="Times New Roman" w:hAnsi="Arial" w:cs="Arial"/>
          <w:sz w:val="24"/>
          <w:szCs w:val="24"/>
          <w:lang w:eastAsia="x-none"/>
        </w:rPr>
        <w:t>Services</w:t>
      </w:r>
      <w:proofErr w:type="spellEnd"/>
      <w:r w:rsidR="004A7584">
        <w:rPr>
          <w:rFonts w:ascii="Arial" w:eastAsia="Times New Roman" w:hAnsi="Arial" w:cs="Arial"/>
          <w:sz w:val="24"/>
          <w:szCs w:val="24"/>
          <w:lang w:eastAsia="x-none"/>
        </w:rPr>
        <w:t xml:space="preserve"> (luego, Helm Bank</w:t>
      </w:r>
      <w:r w:rsidR="00D20082">
        <w:rPr>
          <w:rFonts w:ascii="Arial" w:eastAsia="Times New Roman" w:hAnsi="Arial" w:cs="Arial"/>
          <w:sz w:val="24"/>
          <w:szCs w:val="24"/>
          <w:lang w:eastAsia="x-none"/>
        </w:rPr>
        <w:t xml:space="preserve"> </w:t>
      </w:r>
      <w:r w:rsidR="00A875C2">
        <w:rPr>
          <w:rFonts w:ascii="Arial" w:eastAsia="Times New Roman" w:hAnsi="Arial" w:cs="Arial"/>
          <w:sz w:val="24"/>
          <w:szCs w:val="24"/>
          <w:lang w:eastAsia="x-none"/>
        </w:rPr>
        <w:t xml:space="preserve">S.A.), según la información reportada por </w:t>
      </w:r>
      <w:proofErr w:type="spellStart"/>
      <w:r w:rsidR="00A875C2">
        <w:rPr>
          <w:rFonts w:ascii="Arial" w:eastAsia="Times New Roman" w:hAnsi="Arial" w:cs="Arial"/>
          <w:sz w:val="24"/>
          <w:szCs w:val="24"/>
          <w:lang w:eastAsia="x-none"/>
        </w:rPr>
        <w:t>Fonade</w:t>
      </w:r>
      <w:proofErr w:type="spellEnd"/>
      <w:r w:rsidR="00A875C2">
        <w:rPr>
          <w:rFonts w:ascii="Arial" w:eastAsia="Times New Roman" w:hAnsi="Arial" w:cs="Arial"/>
          <w:sz w:val="24"/>
          <w:szCs w:val="24"/>
          <w:lang w:eastAsia="x-none"/>
        </w:rPr>
        <w:t xml:space="preserve">, ni se dejó de atender embargo alguno que hubiese sido decretado contra el Consorcio CMS Cárceles o las sociedades que lo conforman, pues en las respuestas a los oficios de embargo, cuyas copias fueron suministradas por </w:t>
      </w:r>
      <w:proofErr w:type="spellStart"/>
      <w:r w:rsidR="00A875C2">
        <w:rPr>
          <w:rFonts w:ascii="Arial" w:eastAsia="Times New Roman" w:hAnsi="Arial" w:cs="Arial"/>
          <w:sz w:val="24"/>
          <w:szCs w:val="24"/>
          <w:lang w:eastAsia="x-none"/>
        </w:rPr>
        <w:t>Fonade</w:t>
      </w:r>
      <w:proofErr w:type="spellEnd"/>
      <w:r w:rsidR="00A875C2">
        <w:rPr>
          <w:rFonts w:ascii="Arial" w:eastAsia="Times New Roman" w:hAnsi="Arial" w:cs="Arial"/>
          <w:sz w:val="24"/>
          <w:szCs w:val="24"/>
          <w:lang w:eastAsia="x-none"/>
        </w:rPr>
        <w:t xml:space="preserve">, solamente se hizo alusión a la segunda de las cesiones de crédito efectuadas, es decir, a la contenida en el contrato de fiducia mercantil celebrado el 29 de noviembre de 2007, entre las compañías que integraban el consorcio y la fiduciaria Helm Trust S.A. </w:t>
      </w:r>
    </w:p>
    <w:p w14:paraId="05B86026" w14:textId="77777777" w:rsidR="00A875C2" w:rsidRDefault="00A875C2" w:rsidP="000B412A">
      <w:pPr>
        <w:pStyle w:val="Prrafodelista"/>
        <w:spacing w:after="0" w:line="240" w:lineRule="auto"/>
        <w:ind w:left="0"/>
        <w:jc w:val="both"/>
        <w:rPr>
          <w:rFonts w:ascii="Arial" w:eastAsia="Times New Roman" w:hAnsi="Arial" w:cs="Arial"/>
          <w:sz w:val="24"/>
          <w:szCs w:val="24"/>
          <w:lang w:eastAsia="x-none"/>
        </w:rPr>
      </w:pPr>
    </w:p>
    <w:p w14:paraId="0D4D32A0" w14:textId="77777777" w:rsidR="00A875C2" w:rsidRDefault="00A875C2"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consecuencia, aun si se entendiera que la aceptación de la cesión de los derechos económicos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contenida en el acuerdo del 16 de octubre de 2007, solamente vino a ser ratificada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el 14 de julio de 2011, con la comunicación antes citada, </w:t>
      </w:r>
      <w:r w:rsidR="00F965C8">
        <w:rPr>
          <w:rFonts w:ascii="Arial" w:eastAsia="Times New Roman" w:hAnsi="Arial" w:cs="Arial"/>
          <w:sz w:val="24"/>
          <w:szCs w:val="24"/>
          <w:lang w:eastAsia="x-none"/>
        </w:rPr>
        <w:t xml:space="preserve">dicha ratificación produciría efectos retroactivos, desde </w:t>
      </w:r>
      <w:r>
        <w:rPr>
          <w:rFonts w:ascii="Arial" w:eastAsia="Times New Roman" w:hAnsi="Arial" w:cs="Arial"/>
          <w:sz w:val="24"/>
          <w:szCs w:val="24"/>
          <w:lang w:eastAsia="x-none"/>
        </w:rPr>
        <w:t xml:space="preserve">el 6 de </w:t>
      </w:r>
      <w:r w:rsidR="00F965C8">
        <w:rPr>
          <w:rFonts w:ascii="Arial" w:eastAsia="Times New Roman" w:hAnsi="Arial" w:cs="Arial"/>
          <w:sz w:val="24"/>
          <w:szCs w:val="24"/>
          <w:lang w:eastAsia="x-none"/>
        </w:rPr>
        <w:t xml:space="preserve">noviembre de </w:t>
      </w:r>
      <w:r>
        <w:rPr>
          <w:rFonts w:ascii="Arial" w:eastAsia="Times New Roman" w:hAnsi="Arial" w:cs="Arial"/>
          <w:sz w:val="24"/>
          <w:szCs w:val="24"/>
          <w:lang w:eastAsia="x-none"/>
        </w:rPr>
        <w:t>2007</w:t>
      </w:r>
      <w:r w:rsidR="00F965C8">
        <w:rPr>
          <w:rFonts w:ascii="Arial" w:eastAsia="Times New Roman" w:hAnsi="Arial" w:cs="Arial"/>
          <w:sz w:val="24"/>
          <w:szCs w:val="24"/>
          <w:lang w:eastAsia="x-none"/>
        </w:rPr>
        <w:t xml:space="preserve"> (fecha de la aceptación manifestada por la Asesora Jurídica de </w:t>
      </w:r>
      <w:proofErr w:type="spellStart"/>
      <w:r w:rsidR="00F965C8">
        <w:rPr>
          <w:rFonts w:ascii="Arial" w:eastAsia="Times New Roman" w:hAnsi="Arial" w:cs="Arial"/>
          <w:sz w:val="24"/>
          <w:szCs w:val="24"/>
          <w:lang w:eastAsia="x-none"/>
        </w:rPr>
        <w:t>Fonade</w:t>
      </w:r>
      <w:proofErr w:type="spellEnd"/>
      <w:r w:rsidR="00F965C8">
        <w:rPr>
          <w:rFonts w:ascii="Arial" w:eastAsia="Times New Roman" w:hAnsi="Arial" w:cs="Arial"/>
          <w:sz w:val="24"/>
          <w:szCs w:val="24"/>
          <w:lang w:eastAsia="x-none"/>
        </w:rPr>
        <w:t>), de acuerdo con lo dispuesto por el artículo 844 del Código de Comercio</w:t>
      </w:r>
      <w:r w:rsidR="00095DFC">
        <w:rPr>
          <w:rFonts w:ascii="Arial" w:eastAsia="Times New Roman" w:hAnsi="Arial" w:cs="Arial"/>
          <w:sz w:val="24"/>
          <w:szCs w:val="24"/>
          <w:lang w:eastAsia="x-none"/>
        </w:rPr>
        <w:t xml:space="preserve">. </w:t>
      </w:r>
    </w:p>
    <w:p w14:paraId="659BED07" w14:textId="77777777" w:rsidR="000B412A" w:rsidRDefault="000B412A" w:rsidP="000B412A">
      <w:pPr>
        <w:pStyle w:val="Prrafodelista"/>
        <w:spacing w:after="0" w:line="240" w:lineRule="auto"/>
        <w:ind w:left="0"/>
        <w:jc w:val="both"/>
        <w:rPr>
          <w:rFonts w:ascii="Arial" w:eastAsia="Times New Roman" w:hAnsi="Arial" w:cs="Arial"/>
          <w:sz w:val="24"/>
          <w:szCs w:val="24"/>
          <w:lang w:eastAsia="x-none"/>
        </w:rPr>
      </w:pPr>
    </w:p>
    <w:p w14:paraId="29E11BA2" w14:textId="77777777" w:rsidR="006F3A88" w:rsidRDefault="009A6099"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Ahora bien, aclarado que el contrato inicial de cesión de los derechos económicos fue a</w:t>
      </w:r>
      <w:r w:rsidR="006F3A88">
        <w:rPr>
          <w:rFonts w:ascii="Arial" w:eastAsia="Times New Roman" w:hAnsi="Arial" w:cs="Arial"/>
          <w:sz w:val="24"/>
          <w:szCs w:val="24"/>
          <w:lang w:eastAsia="x-none"/>
        </w:rPr>
        <w:t xml:space="preserve">utorizado </w:t>
      </w:r>
      <w:r>
        <w:rPr>
          <w:rFonts w:ascii="Arial" w:eastAsia="Times New Roman" w:hAnsi="Arial" w:cs="Arial"/>
          <w:sz w:val="24"/>
          <w:szCs w:val="24"/>
          <w:lang w:eastAsia="x-none"/>
        </w:rPr>
        <w:t xml:space="preserve">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r w:rsidR="006F3A88">
        <w:rPr>
          <w:rFonts w:ascii="Arial" w:eastAsia="Times New Roman" w:hAnsi="Arial" w:cs="Arial"/>
          <w:sz w:val="24"/>
          <w:szCs w:val="24"/>
          <w:lang w:eastAsia="x-none"/>
        </w:rPr>
        <w:t xml:space="preserve">según lo exigido en el contrato de obra (cláusula vigésima), </w:t>
      </w:r>
      <w:r w:rsidR="00E923B0">
        <w:rPr>
          <w:rFonts w:ascii="Arial" w:eastAsia="Times New Roman" w:hAnsi="Arial" w:cs="Arial"/>
          <w:sz w:val="24"/>
          <w:szCs w:val="24"/>
          <w:lang w:eastAsia="x-none"/>
        </w:rPr>
        <w:t xml:space="preserve">aunque en forma posterior (ratificación), </w:t>
      </w:r>
      <w:r w:rsidR="006F3A88">
        <w:rPr>
          <w:rFonts w:ascii="Arial" w:eastAsia="Times New Roman" w:hAnsi="Arial" w:cs="Arial"/>
          <w:sz w:val="24"/>
          <w:szCs w:val="24"/>
          <w:lang w:eastAsia="x-none"/>
        </w:rPr>
        <w:t>no puede pasarse por alto que tal a</w:t>
      </w:r>
      <w:r w:rsidR="00A66268">
        <w:rPr>
          <w:rFonts w:ascii="Arial" w:eastAsia="Times New Roman" w:hAnsi="Arial" w:cs="Arial"/>
          <w:sz w:val="24"/>
          <w:szCs w:val="24"/>
          <w:lang w:eastAsia="x-none"/>
        </w:rPr>
        <w:t xml:space="preserve">ceptación </w:t>
      </w:r>
      <w:r w:rsidR="006F3A88">
        <w:rPr>
          <w:rFonts w:ascii="Arial" w:eastAsia="Times New Roman" w:hAnsi="Arial" w:cs="Arial"/>
          <w:sz w:val="24"/>
          <w:szCs w:val="24"/>
          <w:lang w:eastAsia="x-none"/>
        </w:rPr>
        <w:t>se dio sol</w:t>
      </w:r>
      <w:r w:rsidR="00A66268">
        <w:rPr>
          <w:rFonts w:ascii="Arial" w:eastAsia="Times New Roman" w:hAnsi="Arial" w:cs="Arial"/>
          <w:sz w:val="24"/>
          <w:szCs w:val="24"/>
          <w:lang w:eastAsia="x-none"/>
        </w:rPr>
        <w:t xml:space="preserve">o </w:t>
      </w:r>
      <w:r w:rsidR="006F3A88">
        <w:rPr>
          <w:rFonts w:ascii="Arial" w:eastAsia="Times New Roman" w:hAnsi="Arial" w:cs="Arial"/>
          <w:sz w:val="24"/>
          <w:szCs w:val="24"/>
          <w:lang w:eastAsia="x-none"/>
        </w:rPr>
        <w:t xml:space="preserve">hasta la suma de cinco mil millones de pesos ($5.000.000.000). </w:t>
      </w:r>
    </w:p>
    <w:p w14:paraId="3BEDD385" w14:textId="77777777" w:rsidR="006F3A88" w:rsidRDefault="006F3A88" w:rsidP="000B412A">
      <w:pPr>
        <w:pStyle w:val="Prrafodelista"/>
        <w:spacing w:after="0" w:line="240" w:lineRule="auto"/>
        <w:ind w:left="0"/>
        <w:jc w:val="both"/>
        <w:rPr>
          <w:rFonts w:ascii="Arial" w:eastAsia="Times New Roman" w:hAnsi="Arial" w:cs="Arial"/>
          <w:sz w:val="24"/>
          <w:szCs w:val="24"/>
          <w:lang w:eastAsia="x-none"/>
        </w:rPr>
      </w:pPr>
    </w:p>
    <w:p w14:paraId="2DD85B9A" w14:textId="77777777" w:rsidR="009A6099" w:rsidRDefault="006F3A88"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Esta limitación </w:t>
      </w:r>
      <w:r w:rsidRPr="00BC7B6E">
        <w:rPr>
          <w:rFonts w:ascii="Arial" w:eastAsia="Times New Roman" w:hAnsi="Arial" w:cs="Arial"/>
          <w:sz w:val="24"/>
          <w:szCs w:val="24"/>
          <w:lang w:eastAsia="x-none"/>
        </w:rPr>
        <w:t>fue re</w:t>
      </w:r>
      <w:r w:rsidR="002D4CBD" w:rsidRPr="00BC7B6E">
        <w:rPr>
          <w:rFonts w:ascii="Arial" w:eastAsia="Times New Roman" w:hAnsi="Arial" w:cs="Arial"/>
          <w:sz w:val="24"/>
          <w:szCs w:val="24"/>
          <w:lang w:eastAsia="x-none"/>
        </w:rPr>
        <w:t>i</w:t>
      </w:r>
      <w:r w:rsidRPr="00BC7B6E">
        <w:rPr>
          <w:rFonts w:ascii="Arial" w:eastAsia="Times New Roman" w:hAnsi="Arial" w:cs="Arial"/>
          <w:sz w:val="24"/>
          <w:szCs w:val="24"/>
          <w:lang w:eastAsia="x-none"/>
        </w:rPr>
        <w:t>t</w:t>
      </w:r>
      <w:r w:rsidR="002D4CBD" w:rsidRPr="00BC7B6E">
        <w:rPr>
          <w:rFonts w:ascii="Arial" w:eastAsia="Times New Roman" w:hAnsi="Arial" w:cs="Arial"/>
          <w:sz w:val="24"/>
          <w:szCs w:val="24"/>
          <w:lang w:eastAsia="x-none"/>
        </w:rPr>
        <w:t>e</w:t>
      </w:r>
      <w:r w:rsidRPr="00BC7B6E">
        <w:rPr>
          <w:rFonts w:ascii="Arial" w:eastAsia="Times New Roman" w:hAnsi="Arial" w:cs="Arial"/>
          <w:sz w:val="24"/>
          <w:szCs w:val="24"/>
          <w:lang w:eastAsia="x-none"/>
        </w:rPr>
        <w:t>rada</w:t>
      </w:r>
      <w:r>
        <w:rPr>
          <w:rFonts w:ascii="Arial" w:eastAsia="Times New Roman" w:hAnsi="Arial" w:cs="Arial"/>
          <w:sz w:val="24"/>
          <w:szCs w:val="24"/>
          <w:lang w:eastAsia="x-none"/>
        </w:rPr>
        <w:t xml:space="preserve"> en comunicación del 17 de febrero de 2011, enviado por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Asia PCA Colombia S.A.S.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para solicitarle su aceptación al acuerdo de “</w:t>
      </w:r>
      <w:r w:rsidRPr="00095DFC">
        <w:rPr>
          <w:rFonts w:ascii="Arial" w:eastAsia="Times New Roman" w:hAnsi="Arial" w:cs="Arial"/>
          <w:i/>
          <w:sz w:val="24"/>
          <w:szCs w:val="24"/>
          <w:lang w:eastAsia="x-none"/>
        </w:rPr>
        <w:t>cesión de la posición contractual</w:t>
      </w:r>
      <w:r>
        <w:rPr>
          <w:rFonts w:ascii="Arial" w:eastAsia="Times New Roman" w:hAnsi="Arial" w:cs="Arial"/>
          <w:sz w:val="24"/>
          <w:szCs w:val="24"/>
          <w:lang w:eastAsia="x-none"/>
        </w:rPr>
        <w:t>” en el primigenio contrato de cesión</w:t>
      </w:r>
      <w:r w:rsidR="00A66268">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En efecto, en la citada carta, la Representante Legal de </w:t>
      </w:r>
      <w:r w:rsidR="00A66268">
        <w:rPr>
          <w:rFonts w:ascii="Arial" w:eastAsia="Times New Roman" w:hAnsi="Arial" w:cs="Arial"/>
          <w:sz w:val="24"/>
          <w:szCs w:val="24"/>
          <w:lang w:eastAsia="x-none"/>
        </w:rPr>
        <w:t xml:space="preserve">aquella </w:t>
      </w:r>
      <w:r>
        <w:rPr>
          <w:rFonts w:ascii="Arial" w:eastAsia="Times New Roman" w:hAnsi="Arial" w:cs="Arial"/>
          <w:sz w:val="24"/>
          <w:szCs w:val="24"/>
          <w:lang w:eastAsia="x-none"/>
        </w:rPr>
        <w:t>sociedad manif</w:t>
      </w:r>
      <w:r w:rsidR="00E923B0">
        <w:rPr>
          <w:rFonts w:ascii="Arial" w:eastAsia="Times New Roman" w:hAnsi="Arial" w:cs="Arial"/>
          <w:sz w:val="24"/>
          <w:szCs w:val="24"/>
          <w:lang w:eastAsia="x-none"/>
        </w:rPr>
        <w:t xml:space="preserve">estó: </w:t>
      </w:r>
    </w:p>
    <w:p w14:paraId="603EE4F5" w14:textId="77777777" w:rsidR="00E923B0" w:rsidRDefault="00E923B0" w:rsidP="000B412A">
      <w:pPr>
        <w:pStyle w:val="Prrafodelista"/>
        <w:spacing w:after="0" w:line="240" w:lineRule="auto"/>
        <w:ind w:left="0"/>
        <w:jc w:val="both"/>
        <w:rPr>
          <w:rFonts w:ascii="Arial" w:eastAsia="Times New Roman" w:hAnsi="Arial" w:cs="Arial"/>
          <w:sz w:val="24"/>
          <w:szCs w:val="24"/>
          <w:lang w:eastAsia="x-none"/>
        </w:rPr>
      </w:pPr>
    </w:p>
    <w:p w14:paraId="67E265D1" w14:textId="77777777" w:rsidR="00E923B0" w:rsidRPr="00095DFC" w:rsidRDefault="00E923B0" w:rsidP="00E923B0">
      <w:pPr>
        <w:pStyle w:val="Prrafodelista"/>
        <w:spacing w:after="0" w:line="240" w:lineRule="auto"/>
        <w:ind w:left="567"/>
        <w:jc w:val="both"/>
        <w:rPr>
          <w:rFonts w:ascii="Arial" w:eastAsia="Times New Roman" w:hAnsi="Arial" w:cs="Arial"/>
          <w:i/>
          <w:lang w:eastAsia="x-none"/>
        </w:rPr>
      </w:pPr>
      <w:r w:rsidRPr="00095DFC">
        <w:rPr>
          <w:rFonts w:ascii="Arial" w:eastAsia="Times New Roman" w:hAnsi="Arial" w:cs="Arial"/>
          <w:i/>
          <w:lang w:eastAsia="x-none"/>
        </w:rPr>
        <w:t xml:space="preserve">“Dando alcance a la comunicación fechada el 11 de febrero de 2011 con radicación No. 2011-430-006909-02, me permito solicitar que las sumas que se generen con ocasión del contrato de obra </w:t>
      </w:r>
      <w:proofErr w:type="spellStart"/>
      <w:r w:rsidRPr="00095DFC">
        <w:rPr>
          <w:rFonts w:ascii="Arial" w:eastAsia="Times New Roman" w:hAnsi="Arial" w:cs="Arial"/>
          <w:i/>
          <w:lang w:eastAsia="x-none"/>
        </w:rPr>
        <w:t>Nº</w:t>
      </w:r>
      <w:proofErr w:type="spellEnd"/>
      <w:r w:rsidRPr="00095DFC">
        <w:rPr>
          <w:rFonts w:ascii="Arial" w:eastAsia="Times New Roman" w:hAnsi="Arial" w:cs="Arial"/>
          <w:i/>
          <w:lang w:eastAsia="x-none"/>
        </w:rPr>
        <w:t xml:space="preserve"> 20070329 sean consignadas a la cuenta corriente No… </w:t>
      </w:r>
      <w:r w:rsidRPr="00095DFC">
        <w:rPr>
          <w:rFonts w:ascii="Arial" w:eastAsia="Times New Roman" w:hAnsi="Arial" w:cs="Arial"/>
          <w:i/>
          <w:u w:val="single"/>
          <w:lang w:eastAsia="x-none"/>
        </w:rPr>
        <w:t>hasta por la suma de CINCO MIL MILLONES</w:t>
      </w:r>
      <w:r w:rsidRPr="00095DFC">
        <w:rPr>
          <w:rFonts w:ascii="Arial" w:eastAsia="Times New Roman" w:hAnsi="Arial" w:cs="Arial"/>
          <w:i/>
          <w:lang w:eastAsia="x-none"/>
        </w:rPr>
        <w:t xml:space="preserve">…”. </w:t>
      </w:r>
      <w:r w:rsidRPr="00095DFC">
        <w:rPr>
          <w:rFonts w:ascii="Arial" w:eastAsia="Times New Roman" w:hAnsi="Arial" w:cs="Arial"/>
          <w:lang w:eastAsia="x-none"/>
        </w:rPr>
        <w:t>(Se destaca).</w:t>
      </w:r>
      <w:r w:rsidRPr="00095DFC">
        <w:rPr>
          <w:rFonts w:ascii="Arial" w:eastAsia="Times New Roman" w:hAnsi="Arial" w:cs="Arial"/>
          <w:i/>
          <w:lang w:eastAsia="x-none"/>
        </w:rPr>
        <w:t xml:space="preserve"> </w:t>
      </w:r>
    </w:p>
    <w:p w14:paraId="7368E275" w14:textId="77777777" w:rsidR="009A6099" w:rsidRDefault="009A6099" w:rsidP="000B412A">
      <w:pPr>
        <w:pStyle w:val="Prrafodelista"/>
        <w:spacing w:after="0" w:line="240" w:lineRule="auto"/>
        <w:ind w:left="0"/>
        <w:jc w:val="both"/>
        <w:rPr>
          <w:rFonts w:ascii="Arial" w:eastAsia="Times New Roman" w:hAnsi="Arial" w:cs="Arial"/>
          <w:sz w:val="24"/>
          <w:szCs w:val="24"/>
          <w:lang w:eastAsia="x-none"/>
        </w:rPr>
      </w:pPr>
    </w:p>
    <w:p w14:paraId="19C4930D" w14:textId="77777777" w:rsidR="00E923B0" w:rsidRDefault="00E923B0"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Así, dado que en el contrato de obra suscrito entre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y las sociedades integrantes del Consorcio CMS Cárceles, se estipuló expresamente que “</w:t>
      </w:r>
      <w:r>
        <w:rPr>
          <w:rFonts w:ascii="Arial" w:eastAsia="Times New Roman" w:hAnsi="Arial" w:cs="Arial"/>
          <w:i/>
          <w:sz w:val="24"/>
          <w:szCs w:val="24"/>
          <w:lang w:eastAsia="x-none"/>
        </w:rPr>
        <w:t>el contratista podrá ceder parcial o totalmente los derechos económicos del contrato previa autorización expresa de FONADE</w:t>
      </w:r>
      <w:r>
        <w:rPr>
          <w:rFonts w:ascii="Arial" w:eastAsia="Times New Roman" w:hAnsi="Arial" w:cs="Arial"/>
          <w:sz w:val="24"/>
          <w:szCs w:val="24"/>
          <w:lang w:eastAsia="x-none"/>
        </w:rPr>
        <w:t xml:space="preserve">”, y tal autorización solo </w:t>
      </w:r>
      <w:r w:rsidR="00095DFC">
        <w:rPr>
          <w:rFonts w:ascii="Arial" w:eastAsia="Times New Roman" w:hAnsi="Arial" w:cs="Arial"/>
          <w:sz w:val="24"/>
          <w:szCs w:val="24"/>
          <w:lang w:eastAsia="x-none"/>
        </w:rPr>
        <w:t xml:space="preserve">se dio </w:t>
      </w:r>
      <w:r>
        <w:rPr>
          <w:rFonts w:ascii="Arial" w:eastAsia="Times New Roman" w:hAnsi="Arial" w:cs="Arial"/>
          <w:sz w:val="24"/>
          <w:szCs w:val="24"/>
          <w:lang w:eastAsia="x-none"/>
        </w:rPr>
        <w:t>hasta la suma de cinco mil millones de pesos ($5.000.000.000), la Sala debe concluir que dich</w:t>
      </w:r>
      <w:r w:rsidR="00095DFC">
        <w:rPr>
          <w:rFonts w:ascii="Arial" w:eastAsia="Times New Roman" w:hAnsi="Arial" w:cs="Arial"/>
          <w:sz w:val="24"/>
          <w:szCs w:val="24"/>
          <w:lang w:eastAsia="x-none"/>
        </w:rPr>
        <w:t>a</w:t>
      </w:r>
      <w:r>
        <w:rPr>
          <w:rFonts w:ascii="Arial" w:eastAsia="Times New Roman" w:hAnsi="Arial" w:cs="Arial"/>
          <w:sz w:val="24"/>
          <w:szCs w:val="24"/>
          <w:lang w:eastAsia="x-none"/>
        </w:rPr>
        <w:t xml:space="preserve"> cesión quedó limitada a</w:t>
      </w:r>
      <w:r w:rsidR="00A66268">
        <w:rPr>
          <w:rFonts w:ascii="Arial" w:eastAsia="Times New Roman" w:hAnsi="Arial" w:cs="Arial"/>
          <w:sz w:val="24"/>
          <w:szCs w:val="24"/>
          <w:lang w:eastAsia="x-none"/>
        </w:rPr>
        <w:t xml:space="preserve">l monto </w:t>
      </w:r>
      <w:r>
        <w:rPr>
          <w:rFonts w:ascii="Arial" w:eastAsia="Times New Roman" w:hAnsi="Arial" w:cs="Arial"/>
          <w:sz w:val="24"/>
          <w:szCs w:val="24"/>
          <w:lang w:eastAsia="x-none"/>
        </w:rPr>
        <w:t>indicad</w:t>
      </w:r>
      <w:r w:rsidR="00A66268">
        <w:rPr>
          <w:rFonts w:ascii="Arial" w:eastAsia="Times New Roman" w:hAnsi="Arial" w:cs="Arial"/>
          <w:sz w:val="24"/>
          <w:szCs w:val="24"/>
          <w:lang w:eastAsia="x-none"/>
        </w:rPr>
        <w:t>o</w:t>
      </w:r>
      <w:r>
        <w:rPr>
          <w:rFonts w:ascii="Arial" w:eastAsia="Times New Roman" w:hAnsi="Arial" w:cs="Arial"/>
          <w:sz w:val="24"/>
          <w:szCs w:val="24"/>
          <w:lang w:eastAsia="x-none"/>
        </w:rPr>
        <w:t xml:space="preserve">. </w:t>
      </w:r>
    </w:p>
    <w:p w14:paraId="254A069B" w14:textId="77777777" w:rsidR="00E923B0" w:rsidRDefault="00E923B0" w:rsidP="000B412A">
      <w:pPr>
        <w:pStyle w:val="Prrafodelista"/>
        <w:spacing w:after="0" w:line="240" w:lineRule="auto"/>
        <w:ind w:left="0"/>
        <w:jc w:val="both"/>
        <w:rPr>
          <w:rFonts w:ascii="Arial" w:eastAsia="Times New Roman" w:hAnsi="Arial" w:cs="Arial"/>
          <w:sz w:val="24"/>
          <w:szCs w:val="24"/>
          <w:lang w:eastAsia="x-none"/>
        </w:rPr>
      </w:pPr>
    </w:p>
    <w:p w14:paraId="23EC3A95" w14:textId="77777777" w:rsidR="007F0C52" w:rsidRDefault="00E923B0"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Esta posición, además, parece coincidir con </w:t>
      </w:r>
      <w:r w:rsidR="00095DFC">
        <w:rPr>
          <w:rFonts w:ascii="Arial" w:eastAsia="Times New Roman" w:hAnsi="Arial" w:cs="Arial"/>
          <w:sz w:val="24"/>
          <w:szCs w:val="24"/>
          <w:lang w:eastAsia="x-none"/>
        </w:rPr>
        <w:t xml:space="preserve">el </w:t>
      </w:r>
      <w:r>
        <w:rPr>
          <w:rFonts w:ascii="Arial" w:eastAsia="Times New Roman" w:hAnsi="Arial" w:cs="Arial"/>
          <w:sz w:val="24"/>
          <w:szCs w:val="24"/>
          <w:lang w:eastAsia="x-none"/>
        </w:rPr>
        <w:t>entendimiento que a dicha cesión le dieron las partes, según el contenido de los documentos que se acaba de citar</w:t>
      </w:r>
      <w:r w:rsidR="00095DFC">
        <w:rPr>
          <w:rFonts w:ascii="Arial" w:eastAsia="Times New Roman" w:hAnsi="Arial" w:cs="Arial"/>
          <w:sz w:val="24"/>
          <w:szCs w:val="24"/>
          <w:lang w:eastAsia="x-none"/>
        </w:rPr>
        <w:t xml:space="preserve">, </w:t>
      </w:r>
      <w:r w:rsidR="00A66268">
        <w:rPr>
          <w:rFonts w:ascii="Arial" w:eastAsia="Times New Roman" w:hAnsi="Arial" w:cs="Arial"/>
          <w:sz w:val="24"/>
          <w:szCs w:val="24"/>
          <w:lang w:eastAsia="x-none"/>
        </w:rPr>
        <w:t xml:space="preserve">y </w:t>
      </w:r>
      <w:r>
        <w:rPr>
          <w:rFonts w:ascii="Arial" w:eastAsia="Times New Roman" w:hAnsi="Arial" w:cs="Arial"/>
          <w:sz w:val="24"/>
          <w:szCs w:val="24"/>
          <w:lang w:eastAsia="x-none"/>
        </w:rPr>
        <w:t>la ejecución real o material dada al</w:t>
      </w:r>
      <w:r w:rsidR="007F0C52">
        <w:rPr>
          <w:rFonts w:ascii="Arial" w:eastAsia="Times New Roman" w:hAnsi="Arial" w:cs="Arial"/>
          <w:sz w:val="24"/>
          <w:szCs w:val="24"/>
          <w:lang w:eastAsia="x-none"/>
        </w:rPr>
        <w:t xml:space="preserve"> mencionado contrato de cesión, pues con fundamento en el mismo solamente se ha hecho, hasta el momento, un pago por </w:t>
      </w:r>
      <w:r w:rsidR="007F0C52">
        <w:rPr>
          <w:rFonts w:ascii="Arial" w:eastAsia="Times New Roman" w:hAnsi="Arial" w:cs="Arial"/>
          <w:sz w:val="24"/>
          <w:szCs w:val="24"/>
          <w:lang w:eastAsia="x-none"/>
        </w:rPr>
        <w:lastRenderedPageBreak/>
        <w:t>valor de $156.259.056</w:t>
      </w:r>
      <w:r w:rsidR="00A66268">
        <w:rPr>
          <w:rFonts w:ascii="Arial" w:eastAsia="Times New Roman" w:hAnsi="Arial" w:cs="Arial"/>
          <w:sz w:val="24"/>
          <w:szCs w:val="24"/>
          <w:lang w:eastAsia="x-none"/>
        </w:rPr>
        <w:t xml:space="preserve"> a Pine </w:t>
      </w:r>
      <w:proofErr w:type="spellStart"/>
      <w:r w:rsidR="00A66268">
        <w:rPr>
          <w:rFonts w:ascii="Arial" w:eastAsia="Times New Roman" w:hAnsi="Arial" w:cs="Arial"/>
          <w:sz w:val="24"/>
          <w:szCs w:val="24"/>
          <w:lang w:eastAsia="x-none"/>
        </w:rPr>
        <w:t>Com</w:t>
      </w:r>
      <w:proofErr w:type="spellEnd"/>
      <w:r w:rsidR="00A66268">
        <w:rPr>
          <w:rFonts w:ascii="Arial" w:eastAsia="Times New Roman" w:hAnsi="Arial" w:cs="Arial"/>
          <w:sz w:val="24"/>
          <w:szCs w:val="24"/>
          <w:lang w:eastAsia="x-none"/>
        </w:rPr>
        <w:t xml:space="preserve"> Asia PCA Colombia S.A.</w:t>
      </w:r>
      <w:r w:rsidR="00A66268" w:rsidRPr="00BC7B6E">
        <w:rPr>
          <w:rFonts w:ascii="Arial" w:eastAsia="Times New Roman" w:hAnsi="Arial" w:cs="Arial"/>
          <w:sz w:val="24"/>
          <w:szCs w:val="24"/>
          <w:lang w:eastAsia="x-none"/>
        </w:rPr>
        <w:t>S.</w:t>
      </w:r>
      <w:r w:rsidR="002D4CBD" w:rsidRPr="00BC7B6E">
        <w:rPr>
          <w:rFonts w:ascii="Arial" w:eastAsia="Times New Roman" w:hAnsi="Arial" w:cs="Arial"/>
          <w:sz w:val="24"/>
          <w:szCs w:val="24"/>
          <w:lang w:eastAsia="x-none"/>
        </w:rPr>
        <w:t xml:space="preserve">, según consta en la relación de pagos derivados del contrato, remitida a la Sala por </w:t>
      </w:r>
      <w:proofErr w:type="spellStart"/>
      <w:r w:rsidR="002D4CBD" w:rsidRPr="00BC7B6E">
        <w:rPr>
          <w:rFonts w:ascii="Arial" w:eastAsia="Times New Roman" w:hAnsi="Arial" w:cs="Arial"/>
          <w:sz w:val="24"/>
          <w:szCs w:val="24"/>
          <w:lang w:eastAsia="x-none"/>
        </w:rPr>
        <w:t>Fonade</w:t>
      </w:r>
      <w:proofErr w:type="spellEnd"/>
      <w:r w:rsidR="002D4CBD" w:rsidRPr="00BC7B6E">
        <w:rPr>
          <w:rFonts w:ascii="Arial" w:eastAsia="Times New Roman" w:hAnsi="Arial" w:cs="Arial"/>
          <w:sz w:val="24"/>
          <w:szCs w:val="24"/>
          <w:lang w:eastAsia="x-none"/>
        </w:rPr>
        <w:t>.</w:t>
      </w:r>
    </w:p>
    <w:p w14:paraId="38902A8A" w14:textId="77777777" w:rsidR="009A6099" w:rsidRDefault="009A6099" w:rsidP="000B412A">
      <w:pPr>
        <w:pStyle w:val="Prrafodelista"/>
        <w:spacing w:after="0" w:line="240" w:lineRule="auto"/>
        <w:ind w:left="0"/>
        <w:jc w:val="both"/>
        <w:rPr>
          <w:rFonts w:ascii="Arial" w:eastAsia="Times New Roman" w:hAnsi="Arial" w:cs="Arial"/>
          <w:sz w:val="24"/>
          <w:szCs w:val="24"/>
          <w:lang w:eastAsia="x-none"/>
        </w:rPr>
      </w:pPr>
    </w:p>
    <w:p w14:paraId="0DBCC3C2" w14:textId="77777777" w:rsidR="00D52A12" w:rsidRPr="00D52A12" w:rsidRDefault="00D52A12" w:rsidP="00D52A12">
      <w:pPr>
        <w:pStyle w:val="Prrafodelista"/>
        <w:numPr>
          <w:ilvl w:val="0"/>
          <w:numId w:val="42"/>
        </w:numPr>
        <w:spacing w:after="0" w:line="240" w:lineRule="auto"/>
        <w:ind w:left="284" w:hanging="284"/>
        <w:jc w:val="both"/>
        <w:rPr>
          <w:rFonts w:ascii="Arial" w:eastAsia="Times New Roman" w:hAnsi="Arial" w:cs="Arial"/>
          <w:b/>
          <w:sz w:val="24"/>
          <w:szCs w:val="24"/>
          <w:lang w:eastAsia="x-none"/>
        </w:rPr>
      </w:pPr>
      <w:r w:rsidRPr="00D52A12">
        <w:rPr>
          <w:rFonts w:ascii="Arial" w:eastAsia="Times New Roman" w:hAnsi="Arial" w:cs="Arial"/>
          <w:b/>
          <w:sz w:val="24"/>
          <w:szCs w:val="24"/>
          <w:lang w:eastAsia="x-none"/>
        </w:rPr>
        <w:t xml:space="preserve">Contrato de fiducia mercantil celebrado el 29 de noviembre de 2007. </w:t>
      </w:r>
      <w:r w:rsidR="005D6ECF">
        <w:rPr>
          <w:rFonts w:ascii="Arial" w:eastAsia="Times New Roman" w:hAnsi="Arial" w:cs="Arial"/>
          <w:b/>
          <w:sz w:val="24"/>
          <w:szCs w:val="24"/>
          <w:lang w:eastAsia="x-none"/>
        </w:rPr>
        <w:t>Sus e</w:t>
      </w:r>
      <w:r w:rsidRPr="00D52A12">
        <w:rPr>
          <w:rFonts w:ascii="Arial" w:eastAsia="Times New Roman" w:hAnsi="Arial" w:cs="Arial"/>
          <w:b/>
          <w:sz w:val="24"/>
          <w:szCs w:val="24"/>
          <w:lang w:eastAsia="x-none"/>
        </w:rPr>
        <w:t>fectos en relación con el acto de cesión anterior</w:t>
      </w:r>
    </w:p>
    <w:p w14:paraId="1DAE91DE" w14:textId="77777777" w:rsidR="00D52A12" w:rsidRDefault="00D52A12" w:rsidP="000B412A">
      <w:pPr>
        <w:pStyle w:val="Prrafodelista"/>
        <w:spacing w:after="0" w:line="240" w:lineRule="auto"/>
        <w:ind w:left="0"/>
        <w:jc w:val="both"/>
        <w:rPr>
          <w:rFonts w:ascii="Arial" w:eastAsia="Times New Roman" w:hAnsi="Arial" w:cs="Arial"/>
          <w:sz w:val="24"/>
          <w:szCs w:val="24"/>
          <w:lang w:eastAsia="x-none"/>
        </w:rPr>
      </w:pPr>
    </w:p>
    <w:p w14:paraId="4D1EA174" w14:textId="77777777" w:rsidR="007F0C52" w:rsidRDefault="009A6099"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Ahora bien, tal como se ha indicado, luego de suscribirse el acuerdo de cesión del 16 de octubre de 2007, entre </w:t>
      </w:r>
      <w:r w:rsidR="00A66268">
        <w:rPr>
          <w:rFonts w:ascii="Arial" w:eastAsia="Times New Roman" w:hAnsi="Arial" w:cs="Arial"/>
          <w:sz w:val="24"/>
          <w:szCs w:val="24"/>
          <w:lang w:eastAsia="x-none"/>
        </w:rPr>
        <w:t>“</w:t>
      </w:r>
      <w:r>
        <w:rPr>
          <w:rFonts w:ascii="Arial" w:eastAsia="Times New Roman" w:hAnsi="Arial" w:cs="Arial"/>
          <w:sz w:val="24"/>
          <w:szCs w:val="24"/>
          <w:lang w:eastAsia="x-none"/>
        </w:rPr>
        <w:t>el Consorcio CMS Cárceles</w:t>
      </w:r>
      <w:r w:rsidR="00A66268">
        <w:rPr>
          <w:rFonts w:ascii="Arial" w:eastAsia="Times New Roman" w:hAnsi="Arial" w:cs="Arial"/>
          <w:sz w:val="24"/>
          <w:szCs w:val="24"/>
          <w:lang w:eastAsia="x-none"/>
        </w:rPr>
        <w:t>”</w:t>
      </w:r>
      <w:r>
        <w:rPr>
          <w:rFonts w:ascii="Arial" w:eastAsia="Times New Roman" w:hAnsi="Arial" w:cs="Arial"/>
          <w:sz w:val="24"/>
          <w:szCs w:val="24"/>
          <w:lang w:eastAsia="x-none"/>
        </w:rPr>
        <w:t xml:space="preserve"> y el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w:t>
      </w:r>
      <w:r w:rsidR="00A66268">
        <w:rPr>
          <w:rFonts w:ascii="Arial" w:eastAsia="Times New Roman" w:hAnsi="Arial" w:cs="Arial"/>
          <w:sz w:val="24"/>
          <w:szCs w:val="24"/>
          <w:lang w:eastAsia="x-none"/>
        </w:rPr>
        <w:t xml:space="preserve">las </w:t>
      </w:r>
      <w:r>
        <w:rPr>
          <w:rFonts w:ascii="Arial" w:eastAsia="Times New Roman" w:hAnsi="Arial" w:cs="Arial"/>
          <w:sz w:val="24"/>
          <w:szCs w:val="24"/>
          <w:lang w:eastAsia="x-none"/>
        </w:rPr>
        <w:t xml:space="preserve">sociedades </w:t>
      </w:r>
      <w:r w:rsidR="00A66268">
        <w:rPr>
          <w:rFonts w:ascii="Arial" w:eastAsia="Times New Roman" w:hAnsi="Arial" w:cs="Arial"/>
          <w:sz w:val="24"/>
          <w:szCs w:val="24"/>
          <w:lang w:eastAsia="x-none"/>
        </w:rPr>
        <w:t xml:space="preserve">integrantes de dicho consorcio </w:t>
      </w:r>
      <w:r>
        <w:rPr>
          <w:rFonts w:ascii="Arial" w:eastAsia="Times New Roman" w:hAnsi="Arial" w:cs="Arial"/>
          <w:sz w:val="24"/>
          <w:szCs w:val="24"/>
          <w:lang w:eastAsia="x-none"/>
        </w:rPr>
        <w:t>y la fiduciaria Helm Trust S.A. celebraron un contrato de fiducia mercantil, en virtud del cual las primeras transfirieron a la segunda, entre otros activos, “</w:t>
      </w:r>
      <w:r w:rsidRPr="007F0C52">
        <w:rPr>
          <w:rFonts w:ascii="Arial" w:eastAsia="Times New Roman" w:hAnsi="Arial" w:cs="Arial"/>
          <w:i/>
          <w:sz w:val="24"/>
          <w:szCs w:val="24"/>
          <w:lang w:eastAsia="x-none"/>
        </w:rPr>
        <w:t>la totalidad de los derechos económicos y recursos derivados de las actas de avance de obra…</w:t>
      </w:r>
      <w:r>
        <w:rPr>
          <w:rFonts w:ascii="Arial" w:eastAsia="Times New Roman" w:hAnsi="Arial" w:cs="Arial"/>
          <w:sz w:val="24"/>
          <w:szCs w:val="24"/>
          <w:lang w:eastAsia="x-none"/>
        </w:rPr>
        <w:t xml:space="preserve">” del contrato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w:t>
      </w:r>
      <w:r w:rsidR="00A66268">
        <w:rPr>
          <w:rFonts w:ascii="Arial" w:eastAsia="Times New Roman" w:hAnsi="Arial" w:cs="Arial"/>
          <w:sz w:val="24"/>
          <w:szCs w:val="24"/>
          <w:lang w:eastAsia="x-none"/>
        </w:rPr>
        <w:t xml:space="preserve">firmado entre esas sociedades (agrupadas en el consorcio) </w:t>
      </w:r>
      <w:r>
        <w:rPr>
          <w:rFonts w:ascii="Arial" w:eastAsia="Times New Roman" w:hAnsi="Arial" w:cs="Arial"/>
          <w:sz w:val="24"/>
          <w:szCs w:val="24"/>
          <w:lang w:eastAsia="x-none"/>
        </w:rPr>
        <w:t xml:space="preserve">y </w:t>
      </w:r>
      <w:proofErr w:type="spellStart"/>
      <w:r>
        <w:rPr>
          <w:rFonts w:ascii="Arial" w:eastAsia="Times New Roman" w:hAnsi="Arial" w:cs="Arial"/>
          <w:sz w:val="24"/>
          <w:szCs w:val="24"/>
          <w:lang w:eastAsia="x-none"/>
        </w:rPr>
        <w:t>Fonade</w:t>
      </w:r>
      <w:proofErr w:type="spellEnd"/>
      <w:r w:rsidR="007F0C52">
        <w:rPr>
          <w:rFonts w:ascii="Arial" w:eastAsia="Times New Roman" w:hAnsi="Arial" w:cs="Arial"/>
          <w:sz w:val="24"/>
          <w:szCs w:val="24"/>
          <w:lang w:eastAsia="x-none"/>
        </w:rPr>
        <w:t>, sin hacer mención alguna al contrato de cesión de derechos inicialmente celebrado</w:t>
      </w:r>
      <w:r>
        <w:rPr>
          <w:rFonts w:ascii="Arial" w:eastAsia="Times New Roman" w:hAnsi="Arial" w:cs="Arial"/>
          <w:sz w:val="24"/>
          <w:szCs w:val="24"/>
          <w:lang w:eastAsia="x-none"/>
        </w:rPr>
        <w:t>.</w:t>
      </w:r>
    </w:p>
    <w:p w14:paraId="2B24B4A3" w14:textId="77777777" w:rsidR="007F0C52" w:rsidRDefault="007F0C52" w:rsidP="000B412A">
      <w:pPr>
        <w:pStyle w:val="Prrafodelista"/>
        <w:spacing w:after="0" w:line="240" w:lineRule="auto"/>
        <w:ind w:left="0"/>
        <w:jc w:val="both"/>
        <w:rPr>
          <w:rFonts w:ascii="Arial" w:eastAsia="Times New Roman" w:hAnsi="Arial" w:cs="Arial"/>
          <w:sz w:val="24"/>
          <w:szCs w:val="24"/>
          <w:lang w:eastAsia="x-none"/>
        </w:rPr>
      </w:pPr>
    </w:p>
    <w:p w14:paraId="3A328E5B" w14:textId="77777777" w:rsidR="007F0C52" w:rsidRDefault="007F0C52"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 anterior plantea algunos dilemas que deben ser resueltos por la Sala, a saber: ¿el contrato inicial de cesión de créditos, celebrado entre </w:t>
      </w:r>
      <w:r w:rsidR="00A66268">
        <w:rPr>
          <w:rFonts w:ascii="Arial" w:eastAsia="Times New Roman" w:hAnsi="Arial" w:cs="Arial"/>
          <w:sz w:val="24"/>
          <w:szCs w:val="24"/>
          <w:lang w:eastAsia="x-none"/>
        </w:rPr>
        <w:t>“</w:t>
      </w:r>
      <w:proofErr w:type="gramStart"/>
      <w:r>
        <w:rPr>
          <w:rFonts w:ascii="Arial" w:eastAsia="Times New Roman" w:hAnsi="Arial" w:cs="Arial"/>
          <w:sz w:val="24"/>
          <w:szCs w:val="24"/>
          <w:lang w:eastAsia="x-none"/>
        </w:rPr>
        <w:t>el Consorcio CMS Cárceles</w:t>
      </w:r>
      <w:r w:rsidR="00A66268">
        <w:rPr>
          <w:rFonts w:ascii="Arial" w:eastAsia="Times New Roman" w:hAnsi="Arial" w:cs="Arial"/>
          <w:sz w:val="24"/>
          <w:szCs w:val="24"/>
          <w:lang w:eastAsia="x-none"/>
        </w:rPr>
        <w:t>”</w:t>
      </w:r>
      <w:r>
        <w:rPr>
          <w:rFonts w:ascii="Arial" w:eastAsia="Times New Roman" w:hAnsi="Arial" w:cs="Arial"/>
          <w:sz w:val="24"/>
          <w:szCs w:val="24"/>
          <w:lang w:eastAsia="x-none"/>
        </w:rPr>
        <w:t xml:space="preserve"> y el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debe entenderse </w:t>
      </w:r>
      <w:r w:rsidRPr="007F0C52">
        <w:rPr>
          <w:rFonts w:ascii="Arial" w:eastAsia="Times New Roman" w:hAnsi="Arial" w:cs="Arial"/>
          <w:sz w:val="24"/>
          <w:szCs w:val="24"/>
          <w:u w:val="single"/>
          <w:lang w:eastAsia="x-none"/>
        </w:rPr>
        <w:t>terminado o modificado</w:t>
      </w:r>
      <w:r>
        <w:rPr>
          <w:rFonts w:ascii="Arial" w:eastAsia="Times New Roman" w:hAnsi="Arial" w:cs="Arial"/>
          <w:sz w:val="24"/>
          <w:szCs w:val="24"/>
          <w:lang w:eastAsia="x-none"/>
        </w:rPr>
        <w:t xml:space="preserve"> como resultado de la suscripción del contrato de fiducia mercantil entre las compañías </w:t>
      </w:r>
      <w:r w:rsidR="00A66268">
        <w:rPr>
          <w:rFonts w:ascii="Arial" w:eastAsia="Times New Roman" w:hAnsi="Arial" w:cs="Arial"/>
          <w:sz w:val="24"/>
          <w:szCs w:val="24"/>
          <w:lang w:eastAsia="x-none"/>
        </w:rPr>
        <w:t xml:space="preserve">que conforman dicho consorcio </w:t>
      </w:r>
      <w:r>
        <w:rPr>
          <w:rFonts w:ascii="Arial" w:eastAsia="Times New Roman" w:hAnsi="Arial" w:cs="Arial"/>
          <w:sz w:val="24"/>
          <w:szCs w:val="24"/>
          <w:lang w:eastAsia="x-none"/>
        </w:rPr>
        <w:t xml:space="preserve">y </w:t>
      </w:r>
      <w:r w:rsidR="00A66268">
        <w:rPr>
          <w:rFonts w:ascii="Arial" w:eastAsia="Times New Roman" w:hAnsi="Arial" w:cs="Arial"/>
          <w:sz w:val="24"/>
          <w:szCs w:val="24"/>
          <w:lang w:eastAsia="x-none"/>
        </w:rPr>
        <w:t xml:space="preserve">la fiduciaria </w:t>
      </w:r>
      <w:r>
        <w:rPr>
          <w:rFonts w:ascii="Arial" w:eastAsia="Times New Roman" w:hAnsi="Arial" w:cs="Arial"/>
          <w:sz w:val="24"/>
          <w:szCs w:val="24"/>
          <w:lang w:eastAsia="x-none"/>
        </w:rPr>
        <w:t>Helm Trust S.A., o ambos contratos coexisten o coexistieron, por lo menos durante un tiempo?</w:t>
      </w:r>
      <w:proofErr w:type="gramEnd"/>
      <w:r>
        <w:rPr>
          <w:rFonts w:ascii="Arial" w:eastAsia="Times New Roman" w:hAnsi="Arial" w:cs="Arial"/>
          <w:sz w:val="24"/>
          <w:szCs w:val="24"/>
          <w:lang w:eastAsia="x-none"/>
        </w:rPr>
        <w:t xml:space="preserve"> En este último caso, ¿qué prelación </w:t>
      </w:r>
      <w:r w:rsidR="00BB636C">
        <w:rPr>
          <w:rFonts w:ascii="Arial" w:eastAsia="Times New Roman" w:hAnsi="Arial" w:cs="Arial"/>
          <w:sz w:val="24"/>
          <w:szCs w:val="24"/>
          <w:lang w:eastAsia="x-none"/>
        </w:rPr>
        <w:t xml:space="preserve">habría y tendría que respetar </w:t>
      </w:r>
      <w:proofErr w:type="spellStart"/>
      <w:r w:rsidR="00BB636C">
        <w:rPr>
          <w:rFonts w:ascii="Arial" w:eastAsia="Times New Roman" w:hAnsi="Arial" w:cs="Arial"/>
          <w:sz w:val="24"/>
          <w:szCs w:val="24"/>
          <w:lang w:eastAsia="x-none"/>
        </w:rPr>
        <w:t>Fonade</w:t>
      </w:r>
      <w:proofErr w:type="spellEnd"/>
      <w:r w:rsidR="00BB636C">
        <w:rPr>
          <w:rFonts w:ascii="Arial" w:eastAsia="Times New Roman" w:hAnsi="Arial" w:cs="Arial"/>
          <w:sz w:val="24"/>
          <w:szCs w:val="24"/>
          <w:lang w:eastAsia="x-none"/>
        </w:rPr>
        <w:t xml:space="preserve"> </w:t>
      </w:r>
      <w:r w:rsidR="00D52A12">
        <w:rPr>
          <w:rFonts w:ascii="Arial" w:eastAsia="Times New Roman" w:hAnsi="Arial" w:cs="Arial"/>
          <w:sz w:val="24"/>
          <w:szCs w:val="24"/>
          <w:lang w:eastAsia="x-none"/>
        </w:rPr>
        <w:t>entre los dos cesionarios -</w:t>
      </w:r>
      <w:r>
        <w:rPr>
          <w:rFonts w:ascii="Arial" w:eastAsia="Times New Roman" w:hAnsi="Arial" w:cs="Arial"/>
          <w:sz w:val="24"/>
          <w:szCs w:val="24"/>
          <w:lang w:eastAsia="x-none"/>
        </w:rPr>
        <w:t xml:space="preserve">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y Helm Trust S.A.- para efectos de </w:t>
      </w:r>
      <w:r w:rsidR="00BB636C">
        <w:rPr>
          <w:rFonts w:ascii="Arial" w:eastAsia="Times New Roman" w:hAnsi="Arial" w:cs="Arial"/>
          <w:sz w:val="24"/>
          <w:szCs w:val="24"/>
          <w:lang w:eastAsia="x-none"/>
        </w:rPr>
        <w:t xml:space="preserve">efectuar el pago </w:t>
      </w:r>
      <w:r>
        <w:rPr>
          <w:rFonts w:ascii="Arial" w:eastAsia="Times New Roman" w:hAnsi="Arial" w:cs="Arial"/>
          <w:sz w:val="24"/>
          <w:szCs w:val="24"/>
          <w:lang w:eastAsia="x-none"/>
        </w:rPr>
        <w:t xml:space="preserve">de los derechos </w:t>
      </w:r>
      <w:r w:rsidR="00BB636C">
        <w:rPr>
          <w:rFonts w:ascii="Arial" w:eastAsia="Times New Roman" w:hAnsi="Arial" w:cs="Arial"/>
          <w:sz w:val="24"/>
          <w:szCs w:val="24"/>
          <w:lang w:eastAsia="x-none"/>
        </w:rPr>
        <w:t xml:space="preserve">personales </w:t>
      </w:r>
      <w:r>
        <w:rPr>
          <w:rFonts w:ascii="Arial" w:eastAsia="Times New Roman" w:hAnsi="Arial" w:cs="Arial"/>
          <w:sz w:val="24"/>
          <w:szCs w:val="24"/>
          <w:lang w:eastAsia="x-none"/>
        </w:rPr>
        <w:t>derivados del contrato de obra?</w:t>
      </w:r>
    </w:p>
    <w:p w14:paraId="408C1B4A" w14:textId="77777777" w:rsidR="007F0C52" w:rsidRDefault="007F0C52" w:rsidP="000B412A">
      <w:pPr>
        <w:pStyle w:val="Prrafodelista"/>
        <w:spacing w:after="0" w:line="240" w:lineRule="auto"/>
        <w:ind w:left="0"/>
        <w:jc w:val="both"/>
        <w:rPr>
          <w:rFonts w:ascii="Arial" w:eastAsia="Times New Roman" w:hAnsi="Arial" w:cs="Arial"/>
          <w:sz w:val="24"/>
          <w:szCs w:val="24"/>
          <w:lang w:eastAsia="x-none"/>
        </w:rPr>
      </w:pPr>
    </w:p>
    <w:p w14:paraId="59FFC4BE" w14:textId="77777777" w:rsidR="00BB636C" w:rsidRDefault="00BB636C"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 entrada, la Sala descarta que el contrato inicial de cesión de los derechos económicos pueda entenderse terminado o reformado como efecto de la celebración del contrato de fiducia mercantil, ya que ello sería contrario a varios principios </w:t>
      </w:r>
      <w:r w:rsidR="00A66268">
        <w:rPr>
          <w:rFonts w:ascii="Arial" w:eastAsia="Times New Roman" w:hAnsi="Arial" w:cs="Arial"/>
          <w:sz w:val="24"/>
          <w:szCs w:val="24"/>
          <w:lang w:eastAsia="x-none"/>
        </w:rPr>
        <w:t xml:space="preserve">generales </w:t>
      </w:r>
      <w:r>
        <w:rPr>
          <w:rFonts w:ascii="Arial" w:eastAsia="Times New Roman" w:hAnsi="Arial" w:cs="Arial"/>
          <w:sz w:val="24"/>
          <w:szCs w:val="24"/>
          <w:lang w:eastAsia="x-none"/>
        </w:rPr>
        <w:t xml:space="preserve">y normas en materia de obligaciones. </w:t>
      </w:r>
    </w:p>
    <w:p w14:paraId="442B8537" w14:textId="77777777" w:rsidR="00BB636C" w:rsidRDefault="00BB636C" w:rsidP="000B412A">
      <w:pPr>
        <w:pStyle w:val="Prrafodelista"/>
        <w:spacing w:after="0" w:line="240" w:lineRule="auto"/>
        <w:ind w:left="0"/>
        <w:jc w:val="both"/>
        <w:rPr>
          <w:rFonts w:ascii="Arial" w:eastAsia="Times New Roman" w:hAnsi="Arial" w:cs="Arial"/>
          <w:sz w:val="24"/>
          <w:szCs w:val="24"/>
          <w:lang w:eastAsia="x-none"/>
        </w:rPr>
      </w:pPr>
    </w:p>
    <w:p w14:paraId="54A260CD" w14:textId="77777777" w:rsidR="00BB636C" w:rsidRDefault="00BB636C"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efecto, debe partirse de que los dos actos jurídicos mencionados </w:t>
      </w:r>
      <w:r w:rsidRPr="00BB636C">
        <w:rPr>
          <w:rFonts w:ascii="Arial" w:eastAsia="Times New Roman" w:hAnsi="Arial" w:cs="Arial"/>
          <w:sz w:val="24"/>
          <w:szCs w:val="24"/>
          <w:u w:val="single"/>
          <w:lang w:eastAsia="x-none"/>
        </w:rPr>
        <w:t>no fueron celebrados por las mismas partes</w:t>
      </w:r>
      <w:r>
        <w:rPr>
          <w:rFonts w:ascii="Arial" w:eastAsia="Times New Roman" w:hAnsi="Arial" w:cs="Arial"/>
          <w:sz w:val="24"/>
          <w:szCs w:val="24"/>
          <w:lang w:eastAsia="x-none"/>
        </w:rPr>
        <w:t xml:space="preserve">. El contrato de cesión inicial fue suscrito entre el </w:t>
      </w:r>
      <w:r w:rsidR="00D52A12">
        <w:rPr>
          <w:rFonts w:ascii="Arial" w:eastAsia="Times New Roman" w:hAnsi="Arial" w:cs="Arial"/>
          <w:sz w:val="24"/>
          <w:szCs w:val="24"/>
          <w:lang w:eastAsia="x-none"/>
        </w:rPr>
        <w:t>“</w:t>
      </w:r>
      <w:r>
        <w:rPr>
          <w:rFonts w:ascii="Arial" w:eastAsia="Times New Roman" w:hAnsi="Arial" w:cs="Arial"/>
          <w:sz w:val="24"/>
          <w:szCs w:val="24"/>
          <w:lang w:eastAsia="x-none"/>
        </w:rPr>
        <w:t>Consorcio CMS Cárceles</w:t>
      </w:r>
      <w:r w:rsidR="00D52A12">
        <w:rPr>
          <w:rFonts w:ascii="Arial" w:eastAsia="Times New Roman" w:hAnsi="Arial" w:cs="Arial"/>
          <w:sz w:val="24"/>
          <w:szCs w:val="24"/>
          <w:lang w:eastAsia="x-none"/>
        </w:rPr>
        <w:t>”</w:t>
      </w:r>
      <w:r>
        <w:rPr>
          <w:rFonts w:ascii="Arial" w:eastAsia="Times New Roman" w:hAnsi="Arial" w:cs="Arial"/>
          <w:sz w:val="24"/>
          <w:szCs w:val="24"/>
          <w:lang w:eastAsia="x-none"/>
        </w:rPr>
        <w:t xml:space="preserve">, conformado por cuatro (4) sociedades distintas, y el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El contrato de fiducia, en cambio, fue celebrado entre las mismas sociedades y la fiduciaria Helm Trust S.A., que es una persona jurídica distinta del banco, </w:t>
      </w:r>
      <w:r w:rsidR="00D52A12">
        <w:rPr>
          <w:rFonts w:ascii="Arial" w:eastAsia="Times New Roman" w:hAnsi="Arial" w:cs="Arial"/>
          <w:sz w:val="24"/>
          <w:szCs w:val="24"/>
          <w:lang w:eastAsia="x-none"/>
        </w:rPr>
        <w:t xml:space="preserve">a pesar de que </w:t>
      </w:r>
      <w:r>
        <w:rPr>
          <w:rFonts w:ascii="Arial" w:eastAsia="Times New Roman" w:hAnsi="Arial" w:cs="Arial"/>
          <w:sz w:val="24"/>
          <w:szCs w:val="24"/>
          <w:lang w:eastAsia="x-none"/>
        </w:rPr>
        <w:t>amb</w:t>
      </w:r>
      <w:r w:rsidR="00D52A12">
        <w:rPr>
          <w:rFonts w:ascii="Arial" w:eastAsia="Times New Roman" w:hAnsi="Arial" w:cs="Arial"/>
          <w:sz w:val="24"/>
          <w:szCs w:val="24"/>
          <w:lang w:eastAsia="x-none"/>
        </w:rPr>
        <w:t>a</w:t>
      </w:r>
      <w:r>
        <w:rPr>
          <w:rFonts w:ascii="Arial" w:eastAsia="Times New Roman" w:hAnsi="Arial" w:cs="Arial"/>
          <w:sz w:val="24"/>
          <w:szCs w:val="24"/>
          <w:lang w:eastAsia="x-none"/>
        </w:rPr>
        <w:t>s pertene</w:t>
      </w:r>
      <w:r w:rsidR="00D52A12">
        <w:rPr>
          <w:rFonts w:ascii="Arial" w:eastAsia="Times New Roman" w:hAnsi="Arial" w:cs="Arial"/>
          <w:sz w:val="24"/>
          <w:szCs w:val="24"/>
          <w:lang w:eastAsia="x-none"/>
        </w:rPr>
        <w:t xml:space="preserve">cen </w:t>
      </w:r>
      <w:r>
        <w:rPr>
          <w:rFonts w:ascii="Arial" w:eastAsia="Times New Roman" w:hAnsi="Arial" w:cs="Arial"/>
          <w:sz w:val="24"/>
          <w:szCs w:val="24"/>
          <w:lang w:eastAsia="x-none"/>
        </w:rPr>
        <w:t xml:space="preserve">al mismo grupo económico o financiero y que el banco </w:t>
      </w:r>
      <w:r w:rsidR="00A66268">
        <w:rPr>
          <w:rFonts w:ascii="Arial" w:eastAsia="Times New Roman" w:hAnsi="Arial" w:cs="Arial"/>
          <w:sz w:val="24"/>
          <w:szCs w:val="24"/>
          <w:lang w:eastAsia="x-none"/>
        </w:rPr>
        <w:t xml:space="preserve">es </w:t>
      </w:r>
      <w:r>
        <w:rPr>
          <w:rFonts w:ascii="Arial" w:eastAsia="Times New Roman" w:hAnsi="Arial" w:cs="Arial"/>
          <w:sz w:val="24"/>
          <w:szCs w:val="24"/>
          <w:lang w:eastAsia="x-none"/>
        </w:rPr>
        <w:t xml:space="preserve">la matriz de la fiduciaria, como explícitamente se reconoce en el contrato de fiducia mercantil (cláusula quinta). </w:t>
      </w:r>
    </w:p>
    <w:p w14:paraId="74687FCC" w14:textId="77777777" w:rsidR="00BB636C" w:rsidRDefault="00BB636C" w:rsidP="000B412A">
      <w:pPr>
        <w:pStyle w:val="Prrafodelista"/>
        <w:spacing w:after="0" w:line="240" w:lineRule="auto"/>
        <w:ind w:left="0"/>
        <w:jc w:val="both"/>
        <w:rPr>
          <w:rFonts w:ascii="Arial" w:eastAsia="Times New Roman" w:hAnsi="Arial" w:cs="Arial"/>
          <w:sz w:val="24"/>
          <w:szCs w:val="24"/>
          <w:lang w:eastAsia="x-none"/>
        </w:rPr>
      </w:pPr>
    </w:p>
    <w:p w14:paraId="67FBA174" w14:textId="77777777" w:rsidR="00C53B97" w:rsidRDefault="00BB636C"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Inspirado en el principio lógico de que “</w:t>
      </w:r>
      <w:r w:rsidRPr="00BB636C">
        <w:rPr>
          <w:rFonts w:ascii="Arial" w:eastAsia="Times New Roman" w:hAnsi="Arial" w:cs="Arial"/>
          <w:i/>
          <w:sz w:val="24"/>
          <w:szCs w:val="24"/>
          <w:lang w:eastAsia="x-none"/>
        </w:rPr>
        <w:t>las cosas se deshacen como se hacen</w:t>
      </w:r>
      <w:r>
        <w:rPr>
          <w:rFonts w:ascii="Arial" w:eastAsia="Times New Roman" w:hAnsi="Arial" w:cs="Arial"/>
          <w:sz w:val="24"/>
          <w:szCs w:val="24"/>
          <w:lang w:eastAsia="x-none"/>
        </w:rPr>
        <w:t xml:space="preserve">” y en el principio de la relatividad de los </w:t>
      </w:r>
      <w:r w:rsidR="00A470BE">
        <w:rPr>
          <w:rFonts w:ascii="Arial" w:eastAsia="Times New Roman" w:hAnsi="Arial" w:cs="Arial"/>
          <w:sz w:val="24"/>
          <w:szCs w:val="24"/>
          <w:lang w:eastAsia="x-none"/>
        </w:rPr>
        <w:t>contratos (“</w:t>
      </w:r>
      <w:r w:rsidR="00A470BE" w:rsidRPr="00A470BE">
        <w:rPr>
          <w:rFonts w:ascii="Arial" w:eastAsia="Times New Roman" w:hAnsi="Arial" w:cs="Arial"/>
          <w:i/>
          <w:sz w:val="24"/>
          <w:szCs w:val="24"/>
          <w:lang w:eastAsia="x-none"/>
        </w:rPr>
        <w:t>res inter</w:t>
      </w:r>
      <w:r w:rsidR="00A470BE">
        <w:rPr>
          <w:rFonts w:ascii="Arial" w:eastAsia="Times New Roman" w:hAnsi="Arial" w:cs="Arial"/>
          <w:i/>
          <w:sz w:val="24"/>
          <w:szCs w:val="24"/>
          <w:lang w:eastAsia="x-none"/>
        </w:rPr>
        <w:t xml:space="preserve"> </w:t>
      </w:r>
      <w:proofErr w:type="spellStart"/>
      <w:r w:rsidR="00A470BE" w:rsidRPr="00A470BE">
        <w:rPr>
          <w:rFonts w:ascii="Arial" w:eastAsia="Times New Roman" w:hAnsi="Arial" w:cs="Arial"/>
          <w:i/>
          <w:sz w:val="24"/>
          <w:szCs w:val="24"/>
          <w:lang w:eastAsia="x-none"/>
        </w:rPr>
        <w:t>alios</w:t>
      </w:r>
      <w:proofErr w:type="spellEnd"/>
      <w:r w:rsidR="00A470BE" w:rsidRPr="00A470BE">
        <w:rPr>
          <w:rFonts w:ascii="Arial" w:eastAsia="Times New Roman" w:hAnsi="Arial" w:cs="Arial"/>
          <w:i/>
          <w:sz w:val="24"/>
          <w:szCs w:val="24"/>
          <w:lang w:eastAsia="x-none"/>
        </w:rPr>
        <w:t xml:space="preserve"> acta…</w:t>
      </w:r>
      <w:r w:rsidR="00A470BE">
        <w:rPr>
          <w:rFonts w:ascii="Arial" w:eastAsia="Times New Roman" w:hAnsi="Arial" w:cs="Arial"/>
          <w:sz w:val="24"/>
          <w:szCs w:val="24"/>
          <w:lang w:eastAsia="x-none"/>
        </w:rPr>
        <w:t>”), el artículo 1625 del Código Civil dispone que “</w:t>
      </w:r>
      <w:r w:rsidR="00A470BE" w:rsidRPr="00A470BE">
        <w:rPr>
          <w:rFonts w:ascii="Arial" w:eastAsia="Times New Roman" w:hAnsi="Arial" w:cs="Arial"/>
          <w:i/>
          <w:sz w:val="24"/>
          <w:szCs w:val="24"/>
          <w:lang w:eastAsia="x-none"/>
        </w:rPr>
        <w:t xml:space="preserve">toda obligación puede extinguirse por una convención </w:t>
      </w:r>
      <w:r w:rsidR="00A470BE" w:rsidRPr="00A470BE">
        <w:rPr>
          <w:rFonts w:ascii="Arial" w:eastAsia="Times New Roman" w:hAnsi="Arial" w:cs="Arial"/>
          <w:i/>
          <w:sz w:val="24"/>
          <w:szCs w:val="24"/>
          <w:lang w:eastAsia="x-none"/>
        </w:rPr>
        <w:lastRenderedPageBreak/>
        <w:t xml:space="preserve">en que </w:t>
      </w:r>
      <w:r w:rsidR="00A470BE" w:rsidRPr="00A470BE">
        <w:rPr>
          <w:rFonts w:ascii="Arial" w:eastAsia="Times New Roman" w:hAnsi="Arial" w:cs="Arial"/>
          <w:i/>
          <w:sz w:val="24"/>
          <w:szCs w:val="24"/>
          <w:u w:val="single"/>
          <w:lang w:eastAsia="x-none"/>
        </w:rPr>
        <w:t>las partes interesadas, siendo capaces de disponer libremente de lo suyo</w:t>
      </w:r>
      <w:r w:rsidR="00A470BE" w:rsidRPr="00A470BE">
        <w:rPr>
          <w:rFonts w:ascii="Arial" w:eastAsia="Times New Roman" w:hAnsi="Arial" w:cs="Arial"/>
          <w:i/>
          <w:sz w:val="24"/>
          <w:szCs w:val="24"/>
          <w:lang w:eastAsia="x-none"/>
        </w:rPr>
        <w:t>, consientan en darla por nula</w:t>
      </w:r>
      <w:r w:rsidR="00D52A12" w:rsidRPr="00D52A12">
        <w:rPr>
          <w:rFonts w:ascii="Arial" w:eastAsia="Times New Roman" w:hAnsi="Arial" w:cs="Arial"/>
          <w:sz w:val="24"/>
          <w:szCs w:val="24"/>
          <w:lang w:eastAsia="x-none"/>
        </w:rPr>
        <w:t>”</w:t>
      </w:r>
      <w:r w:rsidR="00A470BE" w:rsidRPr="00D52A12">
        <w:rPr>
          <w:rStyle w:val="Refdenotaalpie"/>
          <w:rFonts w:ascii="Arial" w:eastAsia="Times New Roman" w:hAnsi="Arial" w:cs="Arial"/>
          <w:sz w:val="24"/>
          <w:szCs w:val="24"/>
          <w:lang w:eastAsia="x-none"/>
        </w:rPr>
        <w:footnoteReference w:id="31"/>
      </w:r>
      <w:r w:rsidR="00A470BE" w:rsidRPr="00D52A12">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p>
    <w:p w14:paraId="3B6DD228" w14:textId="77777777" w:rsidR="00C53B97" w:rsidRDefault="00C53B97" w:rsidP="000B412A">
      <w:pPr>
        <w:pStyle w:val="Prrafodelista"/>
        <w:spacing w:after="0" w:line="240" w:lineRule="auto"/>
        <w:ind w:left="0"/>
        <w:jc w:val="both"/>
        <w:rPr>
          <w:rFonts w:ascii="Arial" w:eastAsia="Times New Roman" w:hAnsi="Arial" w:cs="Arial"/>
          <w:sz w:val="24"/>
          <w:szCs w:val="24"/>
          <w:lang w:eastAsia="x-none"/>
        </w:rPr>
      </w:pPr>
    </w:p>
    <w:p w14:paraId="7F241B66" w14:textId="77777777" w:rsidR="006B52BC" w:rsidRDefault="00D52A12"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Desde luego </w:t>
      </w:r>
      <w:r w:rsidR="00A470BE">
        <w:rPr>
          <w:rFonts w:ascii="Arial" w:eastAsia="Times New Roman" w:hAnsi="Arial" w:cs="Arial"/>
          <w:sz w:val="24"/>
          <w:szCs w:val="24"/>
          <w:lang w:eastAsia="x-none"/>
        </w:rPr>
        <w:t>que los únicos que p</w:t>
      </w:r>
      <w:r w:rsidR="005908F6">
        <w:rPr>
          <w:rFonts w:ascii="Arial" w:eastAsia="Times New Roman" w:hAnsi="Arial" w:cs="Arial"/>
          <w:sz w:val="24"/>
          <w:szCs w:val="24"/>
          <w:lang w:eastAsia="x-none"/>
        </w:rPr>
        <w:t xml:space="preserve">ueden </w:t>
      </w:r>
      <w:r w:rsidR="00A470BE">
        <w:rPr>
          <w:rFonts w:ascii="Arial" w:eastAsia="Times New Roman" w:hAnsi="Arial" w:cs="Arial"/>
          <w:sz w:val="24"/>
          <w:szCs w:val="24"/>
          <w:lang w:eastAsia="x-none"/>
        </w:rPr>
        <w:t>dejar sin efectos o modificar una obligación son las mismas partes que</w:t>
      </w:r>
      <w:r w:rsidR="00A66268" w:rsidRPr="00A66268">
        <w:rPr>
          <w:rFonts w:ascii="Arial" w:eastAsia="Times New Roman" w:hAnsi="Arial" w:cs="Arial"/>
          <w:sz w:val="24"/>
          <w:szCs w:val="24"/>
          <w:lang w:eastAsia="x-none"/>
        </w:rPr>
        <w:t xml:space="preserve"> </w:t>
      </w:r>
      <w:r w:rsidR="00A66268">
        <w:rPr>
          <w:rFonts w:ascii="Arial" w:eastAsia="Times New Roman" w:hAnsi="Arial" w:cs="Arial"/>
          <w:sz w:val="24"/>
          <w:szCs w:val="24"/>
          <w:lang w:eastAsia="x-none"/>
        </w:rPr>
        <w:t>le dieron nacimiento</w:t>
      </w:r>
      <w:r w:rsidR="00A470BE">
        <w:rPr>
          <w:rFonts w:ascii="Arial" w:eastAsia="Times New Roman" w:hAnsi="Arial" w:cs="Arial"/>
          <w:sz w:val="24"/>
          <w:szCs w:val="24"/>
          <w:lang w:eastAsia="x-none"/>
        </w:rPr>
        <w:t xml:space="preserve">, por un acuerdo de voluntades, </w:t>
      </w:r>
      <w:r w:rsidR="00C53B97">
        <w:rPr>
          <w:rFonts w:ascii="Arial" w:eastAsia="Times New Roman" w:hAnsi="Arial" w:cs="Arial"/>
          <w:sz w:val="24"/>
          <w:szCs w:val="24"/>
          <w:lang w:eastAsia="x-none"/>
        </w:rPr>
        <w:t xml:space="preserve">entendiendo por partes las respectivas personas naturales o jurídicas contrayentes o sus sucesores, ya sea por causa de muerte o por acto entre vivos. De tal manera que otras personas distintas, total o parcialmente, </w:t>
      </w:r>
      <w:r>
        <w:rPr>
          <w:rFonts w:ascii="Arial" w:eastAsia="Times New Roman" w:hAnsi="Arial" w:cs="Arial"/>
          <w:sz w:val="24"/>
          <w:szCs w:val="24"/>
          <w:lang w:eastAsia="x-none"/>
        </w:rPr>
        <w:t xml:space="preserve">en uno o en ambos extremos de la relación, </w:t>
      </w:r>
      <w:r w:rsidR="00C53B97">
        <w:rPr>
          <w:rFonts w:ascii="Arial" w:eastAsia="Times New Roman" w:hAnsi="Arial" w:cs="Arial"/>
          <w:sz w:val="24"/>
          <w:szCs w:val="24"/>
          <w:lang w:eastAsia="x-none"/>
        </w:rPr>
        <w:t>no p</w:t>
      </w:r>
      <w:r w:rsidR="005908F6">
        <w:rPr>
          <w:rFonts w:ascii="Arial" w:eastAsia="Times New Roman" w:hAnsi="Arial" w:cs="Arial"/>
          <w:sz w:val="24"/>
          <w:szCs w:val="24"/>
          <w:lang w:eastAsia="x-none"/>
        </w:rPr>
        <w:t xml:space="preserve">ueden </w:t>
      </w:r>
      <w:r w:rsidR="00C53B97">
        <w:rPr>
          <w:rFonts w:ascii="Arial" w:eastAsia="Times New Roman" w:hAnsi="Arial" w:cs="Arial"/>
          <w:sz w:val="24"/>
          <w:szCs w:val="24"/>
          <w:lang w:eastAsia="x-none"/>
        </w:rPr>
        <w:t>acordar la extinción ni la modificación de la obligación, así coincidan algunas de ellas</w:t>
      </w:r>
      <w:r w:rsidR="006B52BC">
        <w:rPr>
          <w:rFonts w:ascii="Arial" w:eastAsia="Times New Roman" w:hAnsi="Arial" w:cs="Arial"/>
          <w:sz w:val="24"/>
          <w:szCs w:val="24"/>
          <w:lang w:eastAsia="x-none"/>
        </w:rPr>
        <w:t>.</w:t>
      </w:r>
    </w:p>
    <w:p w14:paraId="273C1436" w14:textId="77777777" w:rsidR="006B52BC" w:rsidRDefault="006B52BC" w:rsidP="000B412A">
      <w:pPr>
        <w:pStyle w:val="Prrafodelista"/>
        <w:spacing w:after="0" w:line="240" w:lineRule="auto"/>
        <w:ind w:left="0"/>
        <w:jc w:val="both"/>
        <w:rPr>
          <w:rFonts w:ascii="Arial" w:eastAsia="Times New Roman" w:hAnsi="Arial" w:cs="Arial"/>
          <w:sz w:val="24"/>
          <w:szCs w:val="24"/>
          <w:lang w:eastAsia="x-none"/>
        </w:rPr>
      </w:pPr>
    </w:p>
    <w:p w14:paraId="46E034B5" w14:textId="77777777" w:rsidR="006B52BC" w:rsidRDefault="006B52BC"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el caso que nos ocupa, dado que los consorcios no son personas jurídicas, </w:t>
      </w:r>
      <w:r w:rsidR="00C672EE">
        <w:rPr>
          <w:rFonts w:ascii="Arial" w:eastAsia="Times New Roman" w:hAnsi="Arial" w:cs="Arial"/>
          <w:sz w:val="24"/>
          <w:szCs w:val="24"/>
          <w:lang w:eastAsia="x-none"/>
        </w:rPr>
        <w:t xml:space="preserve">sino contratos de asociación o colaboración empresarial, </w:t>
      </w:r>
      <w:r>
        <w:rPr>
          <w:rFonts w:ascii="Arial" w:eastAsia="Times New Roman" w:hAnsi="Arial" w:cs="Arial"/>
          <w:sz w:val="24"/>
          <w:szCs w:val="24"/>
          <w:lang w:eastAsia="x-none"/>
        </w:rPr>
        <w:t>la Sala observa que los cedentes en ambos actos de cesión son, en realidad, l</w:t>
      </w:r>
      <w:r w:rsidR="00A66268">
        <w:rPr>
          <w:rFonts w:ascii="Arial" w:eastAsia="Times New Roman" w:hAnsi="Arial" w:cs="Arial"/>
          <w:sz w:val="24"/>
          <w:szCs w:val="24"/>
          <w:lang w:eastAsia="x-none"/>
        </w:rPr>
        <w:t xml:space="preserve">as mismas personas, </w:t>
      </w:r>
      <w:r>
        <w:rPr>
          <w:rFonts w:ascii="Arial" w:eastAsia="Times New Roman" w:hAnsi="Arial" w:cs="Arial"/>
          <w:sz w:val="24"/>
          <w:szCs w:val="24"/>
          <w:lang w:eastAsia="x-none"/>
        </w:rPr>
        <w:t xml:space="preserve">es decir, las sociedades que integran el Consorcio CMS Cárceles, que en el contrato de fiducia mercantil </w:t>
      </w:r>
      <w:r w:rsidR="00C672EE">
        <w:rPr>
          <w:rFonts w:ascii="Arial" w:eastAsia="Times New Roman" w:hAnsi="Arial" w:cs="Arial"/>
          <w:sz w:val="24"/>
          <w:szCs w:val="24"/>
          <w:lang w:eastAsia="x-none"/>
        </w:rPr>
        <w:t xml:space="preserve">se denominan </w:t>
      </w:r>
      <w:r>
        <w:rPr>
          <w:rFonts w:ascii="Arial" w:eastAsia="Times New Roman" w:hAnsi="Arial" w:cs="Arial"/>
          <w:sz w:val="24"/>
          <w:szCs w:val="24"/>
          <w:lang w:eastAsia="x-none"/>
        </w:rPr>
        <w:t xml:space="preserve">fideicomitentes. Pero </w:t>
      </w:r>
      <w:r w:rsidRPr="00C672EE">
        <w:rPr>
          <w:rFonts w:ascii="Arial" w:eastAsia="Times New Roman" w:hAnsi="Arial" w:cs="Arial"/>
          <w:sz w:val="24"/>
          <w:szCs w:val="24"/>
          <w:u w:val="single"/>
          <w:lang w:eastAsia="x-none"/>
        </w:rPr>
        <w:t>los respectivos cesionarios no son los mismos</w:t>
      </w:r>
      <w:r>
        <w:rPr>
          <w:rFonts w:ascii="Arial" w:eastAsia="Times New Roman" w:hAnsi="Arial" w:cs="Arial"/>
          <w:sz w:val="24"/>
          <w:szCs w:val="24"/>
          <w:lang w:eastAsia="x-none"/>
        </w:rPr>
        <w:t xml:space="preserve">, pues en el primer acuerdo es el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(denominado más tarde Helm Bank S.A.), y en el contrato de fiducia</w:t>
      </w:r>
      <w:r w:rsidR="00A66268">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r w:rsidR="00C672EE">
        <w:rPr>
          <w:rFonts w:ascii="Arial" w:eastAsia="Times New Roman" w:hAnsi="Arial" w:cs="Arial"/>
          <w:sz w:val="24"/>
          <w:szCs w:val="24"/>
          <w:lang w:eastAsia="x-none"/>
        </w:rPr>
        <w:t xml:space="preserve">el cesionario </w:t>
      </w:r>
      <w:r>
        <w:rPr>
          <w:rFonts w:ascii="Arial" w:eastAsia="Times New Roman" w:hAnsi="Arial" w:cs="Arial"/>
          <w:sz w:val="24"/>
          <w:szCs w:val="24"/>
          <w:lang w:eastAsia="x-none"/>
        </w:rPr>
        <w:t xml:space="preserve">es </w:t>
      </w:r>
      <w:r w:rsidR="00C672EE">
        <w:rPr>
          <w:rFonts w:ascii="Arial" w:eastAsia="Times New Roman" w:hAnsi="Arial" w:cs="Arial"/>
          <w:sz w:val="24"/>
          <w:szCs w:val="24"/>
          <w:lang w:eastAsia="x-none"/>
        </w:rPr>
        <w:t xml:space="preserve">la fiduciaria </w:t>
      </w:r>
      <w:r>
        <w:rPr>
          <w:rFonts w:ascii="Arial" w:eastAsia="Times New Roman" w:hAnsi="Arial" w:cs="Arial"/>
          <w:sz w:val="24"/>
          <w:szCs w:val="24"/>
          <w:lang w:eastAsia="x-none"/>
        </w:rPr>
        <w:t>Helm Trust S.A.</w:t>
      </w:r>
    </w:p>
    <w:p w14:paraId="2252DC79" w14:textId="77777777" w:rsidR="006B52BC" w:rsidRDefault="006B52BC" w:rsidP="000B412A">
      <w:pPr>
        <w:pStyle w:val="Prrafodelista"/>
        <w:spacing w:after="0" w:line="240" w:lineRule="auto"/>
        <w:ind w:left="0"/>
        <w:jc w:val="both"/>
        <w:rPr>
          <w:rFonts w:ascii="Arial" w:eastAsia="Times New Roman" w:hAnsi="Arial" w:cs="Arial"/>
          <w:sz w:val="24"/>
          <w:szCs w:val="24"/>
          <w:lang w:eastAsia="x-none"/>
        </w:rPr>
      </w:pPr>
    </w:p>
    <w:p w14:paraId="5FE0C3D4" w14:textId="77777777" w:rsidR="00242812" w:rsidRDefault="006B52BC"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Descartado, por ende, que la celebración del contrato de fiducia mercantil pudiera tener algún efecto </w:t>
      </w:r>
      <w:r w:rsidR="00C672EE">
        <w:rPr>
          <w:rFonts w:ascii="Arial" w:eastAsia="Times New Roman" w:hAnsi="Arial" w:cs="Arial"/>
          <w:sz w:val="24"/>
          <w:szCs w:val="24"/>
          <w:lang w:eastAsia="x-none"/>
        </w:rPr>
        <w:t xml:space="preserve">jurídico </w:t>
      </w:r>
      <w:r>
        <w:rPr>
          <w:rFonts w:ascii="Arial" w:eastAsia="Times New Roman" w:hAnsi="Arial" w:cs="Arial"/>
          <w:sz w:val="24"/>
          <w:szCs w:val="24"/>
          <w:lang w:eastAsia="x-none"/>
        </w:rPr>
        <w:t xml:space="preserve">en la vigencia o en el alcance del contrato de cesión de los derechos crediticios suscrito el 16 de octubre de 2007, </w:t>
      </w:r>
      <w:r w:rsidR="00C672EE">
        <w:rPr>
          <w:rFonts w:ascii="Arial" w:eastAsia="Times New Roman" w:hAnsi="Arial" w:cs="Arial"/>
          <w:sz w:val="24"/>
          <w:szCs w:val="24"/>
          <w:lang w:eastAsia="x-none"/>
        </w:rPr>
        <w:t xml:space="preserve">la celebración del contrato de fiducia pudo haber generado </w:t>
      </w:r>
      <w:r w:rsidR="00242812">
        <w:rPr>
          <w:rFonts w:ascii="Arial" w:eastAsia="Times New Roman" w:hAnsi="Arial" w:cs="Arial"/>
          <w:sz w:val="24"/>
          <w:szCs w:val="24"/>
          <w:lang w:eastAsia="x-none"/>
        </w:rPr>
        <w:t xml:space="preserve">alguna de las siguientes situaciones: (i) una falta de objeto total o parcial </w:t>
      </w:r>
      <w:r w:rsidR="00A66268">
        <w:rPr>
          <w:rFonts w:ascii="Arial" w:eastAsia="Times New Roman" w:hAnsi="Arial" w:cs="Arial"/>
          <w:sz w:val="24"/>
          <w:szCs w:val="24"/>
          <w:lang w:eastAsia="x-none"/>
        </w:rPr>
        <w:t xml:space="preserve">en </w:t>
      </w:r>
      <w:r w:rsidR="00C672EE">
        <w:rPr>
          <w:rFonts w:ascii="Arial" w:eastAsia="Times New Roman" w:hAnsi="Arial" w:cs="Arial"/>
          <w:sz w:val="24"/>
          <w:szCs w:val="24"/>
          <w:lang w:eastAsia="x-none"/>
        </w:rPr>
        <w:t xml:space="preserve">dicho contrato, </w:t>
      </w:r>
      <w:r w:rsidR="00242812">
        <w:rPr>
          <w:rFonts w:ascii="Arial" w:eastAsia="Times New Roman" w:hAnsi="Arial" w:cs="Arial"/>
          <w:sz w:val="24"/>
          <w:szCs w:val="24"/>
          <w:lang w:eastAsia="x-none"/>
        </w:rPr>
        <w:t>en la medida en que los derechos que se obligó a transferir</w:t>
      </w:r>
      <w:r w:rsidR="00A66268" w:rsidRPr="00A66268">
        <w:rPr>
          <w:rFonts w:ascii="Arial" w:eastAsia="Times New Roman" w:hAnsi="Arial" w:cs="Arial"/>
          <w:sz w:val="24"/>
          <w:szCs w:val="24"/>
          <w:lang w:eastAsia="x-none"/>
        </w:rPr>
        <w:t xml:space="preserve"> </w:t>
      </w:r>
      <w:r w:rsidR="00A66268">
        <w:rPr>
          <w:rFonts w:ascii="Arial" w:eastAsia="Times New Roman" w:hAnsi="Arial" w:cs="Arial"/>
          <w:sz w:val="24"/>
          <w:szCs w:val="24"/>
          <w:lang w:eastAsia="x-none"/>
        </w:rPr>
        <w:t>el fideicomitente</w:t>
      </w:r>
      <w:r w:rsidR="00242812">
        <w:rPr>
          <w:rFonts w:ascii="Arial" w:eastAsia="Times New Roman" w:hAnsi="Arial" w:cs="Arial"/>
          <w:sz w:val="24"/>
          <w:szCs w:val="24"/>
          <w:lang w:eastAsia="x-none"/>
        </w:rPr>
        <w:t>, para constituir el respectivo patrimonio autónomo, no estaban ya en su patrimonio, pues habían sido cedidos previamente al Banco de Crédito, o (</w:t>
      </w:r>
      <w:proofErr w:type="spellStart"/>
      <w:r w:rsidR="00242812">
        <w:rPr>
          <w:rFonts w:ascii="Arial" w:eastAsia="Times New Roman" w:hAnsi="Arial" w:cs="Arial"/>
          <w:sz w:val="24"/>
          <w:szCs w:val="24"/>
          <w:lang w:eastAsia="x-none"/>
        </w:rPr>
        <w:t>ii</w:t>
      </w:r>
      <w:proofErr w:type="spellEnd"/>
      <w:r w:rsidR="00242812">
        <w:rPr>
          <w:rFonts w:ascii="Arial" w:eastAsia="Times New Roman" w:hAnsi="Arial" w:cs="Arial"/>
          <w:sz w:val="24"/>
          <w:szCs w:val="24"/>
          <w:lang w:eastAsia="x-none"/>
        </w:rPr>
        <w:t xml:space="preserve">) un incumplimiento total o parcial del contrato de cesión inicial. </w:t>
      </w:r>
    </w:p>
    <w:p w14:paraId="4CC58CDB" w14:textId="77777777" w:rsidR="00242812" w:rsidRDefault="00242812" w:rsidP="000B412A">
      <w:pPr>
        <w:pStyle w:val="Prrafodelista"/>
        <w:spacing w:after="0" w:line="240" w:lineRule="auto"/>
        <w:ind w:left="0"/>
        <w:jc w:val="both"/>
        <w:rPr>
          <w:rFonts w:ascii="Arial" w:eastAsia="Times New Roman" w:hAnsi="Arial" w:cs="Arial"/>
          <w:sz w:val="24"/>
          <w:szCs w:val="24"/>
          <w:lang w:eastAsia="x-none"/>
        </w:rPr>
      </w:pPr>
    </w:p>
    <w:p w14:paraId="51B99C87" w14:textId="77777777" w:rsidR="00242812" w:rsidRDefault="00242812"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Sala se inclina por la segunda </w:t>
      </w:r>
      <w:r w:rsidR="00A66268">
        <w:rPr>
          <w:rFonts w:ascii="Arial" w:eastAsia="Times New Roman" w:hAnsi="Arial" w:cs="Arial"/>
          <w:sz w:val="24"/>
          <w:szCs w:val="24"/>
          <w:lang w:eastAsia="x-none"/>
        </w:rPr>
        <w:t xml:space="preserve">de las soluciones </w:t>
      </w:r>
      <w:r w:rsidR="00C672EE">
        <w:rPr>
          <w:rFonts w:ascii="Arial" w:eastAsia="Times New Roman" w:hAnsi="Arial" w:cs="Arial"/>
          <w:sz w:val="24"/>
          <w:szCs w:val="24"/>
          <w:lang w:eastAsia="x-none"/>
        </w:rPr>
        <w:t>planteada</w:t>
      </w:r>
      <w:r w:rsidR="00A66268">
        <w:rPr>
          <w:rFonts w:ascii="Arial" w:eastAsia="Times New Roman" w:hAnsi="Arial" w:cs="Arial"/>
          <w:sz w:val="24"/>
          <w:szCs w:val="24"/>
          <w:lang w:eastAsia="x-none"/>
        </w:rPr>
        <w:t>s</w:t>
      </w:r>
      <w:r>
        <w:rPr>
          <w:rFonts w:ascii="Arial" w:eastAsia="Times New Roman" w:hAnsi="Arial" w:cs="Arial"/>
          <w:sz w:val="24"/>
          <w:szCs w:val="24"/>
          <w:lang w:eastAsia="x-none"/>
        </w:rPr>
        <w:t xml:space="preserve">, en razón a las siguientes consideraciones: </w:t>
      </w:r>
    </w:p>
    <w:p w14:paraId="58B6C141" w14:textId="77777777" w:rsidR="00242812" w:rsidRDefault="00242812" w:rsidP="000B412A">
      <w:pPr>
        <w:pStyle w:val="Prrafodelista"/>
        <w:spacing w:after="0" w:line="240" w:lineRule="auto"/>
        <w:ind w:left="0"/>
        <w:jc w:val="both"/>
        <w:rPr>
          <w:rFonts w:ascii="Arial" w:eastAsia="Times New Roman" w:hAnsi="Arial" w:cs="Arial"/>
          <w:sz w:val="24"/>
          <w:szCs w:val="24"/>
          <w:lang w:eastAsia="x-none"/>
        </w:rPr>
      </w:pPr>
    </w:p>
    <w:p w14:paraId="7620CF20" w14:textId="77777777" w:rsidR="007918AE" w:rsidRDefault="00242812" w:rsidP="00C672EE">
      <w:pPr>
        <w:pStyle w:val="Prrafodelista"/>
        <w:numPr>
          <w:ilvl w:val="0"/>
          <w:numId w:val="39"/>
        </w:numPr>
        <w:spacing w:after="0" w:line="240" w:lineRule="auto"/>
        <w:ind w:left="284" w:hanging="284"/>
        <w:jc w:val="both"/>
        <w:rPr>
          <w:rFonts w:ascii="Arial" w:eastAsia="Times New Roman" w:hAnsi="Arial" w:cs="Arial"/>
          <w:sz w:val="24"/>
          <w:szCs w:val="24"/>
          <w:lang w:eastAsia="x-none"/>
        </w:rPr>
      </w:pPr>
      <w:r>
        <w:rPr>
          <w:rFonts w:ascii="Arial" w:eastAsia="Times New Roman" w:hAnsi="Arial" w:cs="Arial"/>
          <w:sz w:val="24"/>
          <w:szCs w:val="24"/>
          <w:lang w:eastAsia="x-none"/>
        </w:rPr>
        <w:t>El contrato de fiducia mercantil no solo fue celebrado, sino que fue ejecutado por las partes, como se de</w:t>
      </w:r>
      <w:r w:rsidR="00C672EE">
        <w:rPr>
          <w:rFonts w:ascii="Arial" w:eastAsia="Times New Roman" w:hAnsi="Arial" w:cs="Arial"/>
          <w:sz w:val="24"/>
          <w:szCs w:val="24"/>
          <w:lang w:eastAsia="x-none"/>
        </w:rPr>
        <w:t xml:space="preserve">duce </w:t>
      </w:r>
      <w:r>
        <w:rPr>
          <w:rFonts w:ascii="Arial" w:eastAsia="Times New Roman" w:hAnsi="Arial" w:cs="Arial"/>
          <w:sz w:val="24"/>
          <w:szCs w:val="24"/>
          <w:lang w:eastAsia="x-none"/>
        </w:rPr>
        <w:t xml:space="preserve">del hecho de que, en vigencia </w:t>
      </w:r>
      <w:proofErr w:type="gramStart"/>
      <w:r>
        <w:rPr>
          <w:rFonts w:ascii="Arial" w:eastAsia="Times New Roman" w:hAnsi="Arial" w:cs="Arial"/>
          <w:sz w:val="24"/>
          <w:szCs w:val="24"/>
          <w:lang w:eastAsia="x-none"/>
        </w:rPr>
        <w:t>del mismo</w:t>
      </w:r>
      <w:proofErr w:type="gramEnd"/>
      <w:r>
        <w:rPr>
          <w:rFonts w:ascii="Arial" w:eastAsia="Times New Roman" w:hAnsi="Arial" w:cs="Arial"/>
          <w:sz w:val="24"/>
          <w:szCs w:val="24"/>
          <w:lang w:eastAsia="x-none"/>
        </w:rPr>
        <w:t xml:space="preserve">, se hicieron pagos a Helm Trust S.A.,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por un valor total de $27.021.279.681, correspondientes a actas de obra ejecutada y sus respectivos reajustes de precios, tal como consta en la información remitida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Además, </w:t>
      </w:r>
      <w:r w:rsidR="007918AE">
        <w:rPr>
          <w:rFonts w:ascii="Arial" w:eastAsia="Times New Roman" w:hAnsi="Arial" w:cs="Arial"/>
          <w:sz w:val="24"/>
          <w:szCs w:val="24"/>
          <w:lang w:eastAsia="x-none"/>
        </w:rPr>
        <w:t xml:space="preserve">en la actualidad, </w:t>
      </w:r>
      <w:r>
        <w:rPr>
          <w:rFonts w:ascii="Arial" w:eastAsia="Times New Roman" w:hAnsi="Arial" w:cs="Arial"/>
          <w:sz w:val="24"/>
          <w:szCs w:val="24"/>
          <w:lang w:eastAsia="x-none"/>
        </w:rPr>
        <w:t xml:space="preserve">dicho contrato se encuentra terminado y liquidado, como </w:t>
      </w:r>
      <w:r w:rsidR="007918AE">
        <w:rPr>
          <w:rFonts w:ascii="Arial" w:eastAsia="Times New Roman" w:hAnsi="Arial" w:cs="Arial"/>
          <w:sz w:val="24"/>
          <w:szCs w:val="24"/>
          <w:lang w:eastAsia="x-none"/>
        </w:rPr>
        <w:t xml:space="preserve">se indica </w:t>
      </w:r>
      <w:r>
        <w:rPr>
          <w:rFonts w:ascii="Arial" w:eastAsia="Times New Roman" w:hAnsi="Arial" w:cs="Arial"/>
          <w:sz w:val="24"/>
          <w:szCs w:val="24"/>
          <w:lang w:eastAsia="x-none"/>
        </w:rPr>
        <w:t xml:space="preserve">en certificación del 1 de junio de 2017, enviada por el apoderado especial de </w:t>
      </w:r>
      <w:r w:rsidR="00A66268">
        <w:rPr>
          <w:rFonts w:ascii="Arial" w:eastAsia="Times New Roman" w:hAnsi="Arial" w:cs="Arial"/>
          <w:sz w:val="24"/>
          <w:szCs w:val="24"/>
          <w:lang w:eastAsia="x-none"/>
        </w:rPr>
        <w:t xml:space="preserve">la fiduciaria </w:t>
      </w:r>
      <w:r>
        <w:rPr>
          <w:rFonts w:ascii="Arial" w:eastAsia="Times New Roman" w:hAnsi="Arial" w:cs="Arial"/>
          <w:sz w:val="24"/>
          <w:szCs w:val="24"/>
          <w:lang w:eastAsia="x-none"/>
        </w:rPr>
        <w:t xml:space="preserve">Itaú </w:t>
      </w:r>
      <w:proofErr w:type="spellStart"/>
      <w:r>
        <w:rPr>
          <w:rFonts w:ascii="Arial" w:eastAsia="Times New Roman" w:hAnsi="Arial" w:cs="Arial"/>
          <w:sz w:val="24"/>
          <w:szCs w:val="24"/>
          <w:lang w:eastAsia="x-none"/>
        </w:rPr>
        <w:t>Asset</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Managment</w:t>
      </w:r>
      <w:proofErr w:type="spellEnd"/>
      <w:r>
        <w:rPr>
          <w:rFonts w:ascii="Arial" w:eastAsia="Times New Roman" w:hAnsi="Arial" w:cs="Arial"/>
          <w:sz w:val="24"/>
          <w:szCs w:val="24"/>
          <w:lang w:eastAsia="x-none"/>
        </w:rPr>
        <w:t xml:space="preserve"> Colombia S.A. (antes Helm Trust S.A.), cuya copia fue remitida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w:t>
      </w:r>
    </w:p>
    <w:p w14:paraId="63B6E9C5" w14:textId="77777777" w:rsidR="007918AE" w:rsidRDefault="007918AE" w:rsidP="007918AE">
      <w:pPr>
        <w:pStyle w:val="Prrafodelista"/>
        <w:spacing w:after="0" w:line="240" w:lineRule="auto"/>
        <w:ind w:left="1080"/>
        <w:jc w:val="both"/>
        <w:rPr>
          <w:rFonts w:ascii="Arial" w:eastAsia="Times New Roman" w:hAnsi="Arial" w:cs="Arial"/>
          <w:sz w:val="24"/>
          <w:szCs w:val="24"/>
          <w:lang w:eastAsia="x-none"/>
        </w:rPr>
      </w:pPr>
    </w:p>
    <w:p w14:paraId="7B33212D" w14:textId="77777777" w:rsidR="00702039" w:rsidRDefault="007918AE" w:rsidP="00C672EE">
      <w:pPr>
        <w:pStyle w:val="Prrafodelista"/>
        <w:spacing w:after="0" w:line="240" w:lineRule="auto"/>
        <w:ind w:left="284"/>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Así, la realidad misma y el principio de conservación de los actos jurídicos, que ordena interpretar tales actos en el sentido </w:t>
      </w:r>
      <w:r w:rsidR="00702039">
        <w:rPr>
          <w:rFonts w:ascii="Arial" w:eastAsia="Times New Roman" w:hAnsi="Arial" w:cs="Arial"/>
          <w:sz w:val="24"/>
          <w:szCs w:val="24"/>
          <w:lang w:eastAsia="x-none"/>
        </w:rPr>
        <w:t xml:space="preserve">de </w:t>
      </w:r>
      <w:r>
        <w:rPr>
          <w:rFonts w:ascii="Arial" w:eastAsia="Times New Roman" w:hAnsi="Arial" w:cs="Arial"/>
          <w:sz w:val="24"/>
          <w:szCs w:val="24"/>
          <w:lang w:eastAsia="x-none"/>
        </w:rPr>
        <w:t xml:space="preserve">que sus estipulaciones y, en general, </w:t>
      </w:r>
      <w:proofErr w:type="gramStart"/>
      <w:r>
        <w:rPr>
          <w:rFonts w:ascii="Arial" w:eastAsia="Times New Roman" w:hAnsi="Arial" w:cs="Arial"/>
          <w:sz w:val="24"/>
          <w:szCs w:val="24"/>
          <w:lang w:eastAsia="x-none"/>
        </w:rPr>
        <w:t>la voluntad real de las partes resulte</w:t>
      </w:r>
      <w:r w:rsidR="00C672EE">
        <w:rPr>
          <w:rFonts w:ascii="Arial" w:eastAsia="Times New Roman" w:hAnsi="Arial" w:cs="Arial"/>
          <w:sz w:val="24"/>
          <w:szCs w:val="24"/>
          <w:lang w:eastAsia="x-none"/>
        </w:rPr>
        <w:t>n</w:t>
      </w:r>
      <w:proofErr w:type="gramEnd"/>
      <w:r>
        <w:rPr>
          <w:rFonts w:ascii="Arial" w:eastAsia="Times New Roman" w:hAnsi="Arial" w:cs="Arial"/>
          <w:sz w:val="24"/>
          <w:szCs w:val="24"/>
          <w:lang w:eastAsia="x-none"/>
        </w:rPr>
        <w:t xml:space="preserve"> efica</w:t>
      </w:r>
      <w:r w:rsidR="00C672EE">
        <w:rPr>
          <w:rFonts w:ascii="Arial" w:eastAsia="Times New Roman" w:hAnsi="Arial" w:cs="Arial"/>
          <w:sz w:val="24"/>
          <w:szCs w:val="24"/>
          <w:lang w:eastAsia="x-none"/>
        </w:rPr>
        <w:t>ces</w:t>
      </w:r>
      <w:r w:rsidR="00702039">
        <w:rPr>
          <w:rFonts w:ascii="Arial" w:eastAsia="Times New Roman" w:hAnsi="Arial" w:cs="Arial"/>
          <w:sz w:val="24"/>
          <w:szCs w:val="24"/>
          <w:lang w:eastAsia="x-none"/>
        </w:rPr>
        <w:t>, impediría concluir que dicho contrato de fiducia careció de objeto, total o parcialmente</w:t>
      </w:r>
      <w:r w:rsidR="00C672EE">
        <w:rPr>
          <w:rFonts w:ascii="Arial" w:eastAsia="Times New Roman" w:hAnsi="Arial" w:cs="Arial"/>
          <w:sz w:val="24"/>
          <w:szCs w:val="24"/>
          <w:lang w:eastAsia="x-none"/>
        </w:rPr>
        <w:t>, y que, por lo tanto, fue inexistente en todo o en parte</w:t>
      </w:r>
      <w:r w:rsidR="00702039">
        <w:rPr>
          <w:rFonts w:ascii="Arial" w:eastAsia="Times New Roman" w:hAnsi="Arial" w:cs="Arial"/>
          <w:sz w:val="24"/>
          <w:szCs w:val="24"/>
          <w:lang w:eastAsia="x-none"/>
        </w:rPr>
        <w:t>.</w:t>
      </w:r>
    </w:p>
    <w:p w14:paraId="738CA9CA" w14:textId="77777777" w:rsidR="007918AE" w:rsidRDefault="007918AE" w:rsidP="007918AE">
      <w:pPr>
        <w:pStyle w:val="Prrafodelista"/>
        <w:spacing w:after="0" w:line="240" w:lineRule="auto"/>
        <w:ind w:left="108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p>
    <w:p w14:paraId="765AA0B1" w14:textId="77777777" w:rsidR="00BB636C" w:rsidRDefault="00702039" w:rsidP="00C672EE">
      <w:pPr>
        <w:pStyle w:val="Prrafodelista"/>
        <w:numPr>
          <w:ilvl w:val="0"/>
          <w:numId w:val="39"/>
        </w:numPr>
        <w:spacing w:after="0" w:line="240" w:lineRule="auto"/>
        <w:ind w:left="284" w:hanging="284"/>
        <w:jc w:val="both"/>
        <w:rPr>
          <w:rFonts w:ascii="Arial" w:eastAsia="Times New Roman" w:hAnsi="Arial" w:cs="Arial"/>
          <w:sz w:val="24"/>
          <w:szCs w:val="24"/>
          <w:lang w:eastAsia="x-none"/>
        </w:rPr>
      </w:pPr>
      <w:r>
        <w:rPr>
          <w:rFonts w:ascii="Arial" w:eastAsia="Times New Roman" w:hAnsi="Arial" w:cs="Arial"/>
          <w:sz w:val="24"/>
          <w:szCs w:val="24"/>
          <w:lang w:eastAsia="x-none"/>
        </w:rPr>
        <w:t>En segundo lugar, habiendo sido dicho contrato de fiducia un acto jurídico existente y, en apariencia, válido y eficaz, la Sala considera que solo una autoridad judicial o arbitral, en el curso de un proceso, con la audiencia de las dos partes y mediante una sentencia o laudo que haga tránsito a cosa juzgada, podría despojar a dicho acto, total o parcialmente, de tales</w:t>
      </w:r>
      <w:r w:rsidR="00C672EE">
        <w:rPr>
          <w:rFonts w:ascii="Arial" w:eastAsia="Times New Roman" w:hAnsi="Arial" w:cs="Arial"/>
          <w:sz w:val="24"/>
          <w:szCs w:val="24"/>
          <w:lang w:eastAsia="x-none"/>
        </w:rPr>
        <w:t xml:space="preserve"> atributos</w:t>
      </w:r>
      <w:r>
        <w:rPr>
          <w:rFonts w:ascii="Arial" w:eastAsia="Times New Roman" w:hAnsi="Arial" w:cs="Arial"/>
          <w:sz w:val="24"/>
          <w:szCs w:val="24"/>
          <w:lang w:eastAsia="x-none"/>
        </w:rPr>
        <w:t>.</w:t>
      </w:r>
      <w:r w:rsidR="00242812">
        <w:rPr>
          <w:rFonts w:ascii="Arial" w:eastAsia="Times New Roman" w:hAnsi="Arial" w:cs="Arial"/>
          <w:sz w:val="24"/>
          <w:szCs w:val="24"/>
          <w:lang w:eastAsia="x-none"/>
        </w:rPr>
        <w:t xml:space="preserve">   </w:t>
      </w:r>
      <w:r w:rsidR="006B52BC">
        <w:rPr>
          <w:rFonts w:ascii="Arial" w:eastAsia="Times New Roman" w:hAnsi="Arial" w:cs="Arial"/>
          <w:sz w:val="24"/>
          <w:szCs w:val="24"/>
          <w:lang w:eastAsia="x-none"/>
        </w:rPr>
        <w:t xml:space="preserve">   </w:t>
      </w:r>
      <w:r w:rsidR="00C53B97">
        <w:rPr>
          <w:rFonts w:ascii="Arial" w:eastAsia="Times New Roman" w:hAnsi="Arial" w:cs="Arial"/>
          <w:sz w:val="24"/>
          <w:szCs w:val="24"/>
          <w:lang w:eastAsia="x-none"/>
        </w:rPr>
        <w:t xml:space="preserve">  </w:t>
      </w:r>
    </w:p>
    <w:p w14:paraId="0DD39F50" w14:textId="77777777" w:rsidR="00702039" w:rsidRDefault="00702039" w:rsidP="000B412A">
      <w:pPr>
        <w:pStyle w:val="Prrafodelista"/>
        <w:spacing w:after="0" w:line="240" w:lineRule="auto"/>
        <w:ind w:left="0"/>
        <w:jc w:val="both"/>
        <w:rPr>
          <w:rFonts w:ascii="Arial" w:eastAsia="Times New Roman" w:hAnsi="Arial" w:cs="Arial"/>
          <w:sz w:val="24"/>
          <w:szCs w:val="24"/>
          <w:lang w:eastAsia="x-none"/>
        </w:rPr>
      </w:pPr>
    </w:p>
    <w:p w14:paraId="0A938107" w14:textId="77777777" w:rsidR="00C40F43" w:rsidRDefault="00702039"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Dado lo anterior, la Sala concluye que la celebración y ejecución del referido contrato de fiducia mercantil, apenas un mes y medio después de haberse suscrito el contrato de cesión de los derechos económicos entre el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y las sociedades que integraban el </w:t>
      </w:r>
      <w:r w:rsidR="00A66268">
        <w:rPr>
          <w:rFonts w:ascii="Arial" w:eastAsia="Times New Roman" w:hAnsi="Arial" w:cs="Arial"/>
          <w:sz w:val="24"/>
          <w:szCs w:val="24"/>
          <w:lang w:eastAsia="x-none"/>
        </w:rPr>
        <w:t>C</w:t>
      </w:r>
      <w:r>
        <w:rPr>
          <w:rFonts w:ascii="Arial" w:eastAsia="Times New Roman" w:hAnsi="Arial" w:cs="Arial"/>
          <w:sz w:val="24"/>
          <w:szCs w:val="24"/>
          <w:lang w:eastAsia="x-none"/>
        </w:rPr>
        <w:t xml:space="preserve">onsorcio CMS Cárceles, significó, más bien, un incumplimiento de </w:t>
      </w:r>
      <w:r w:rsidR="009B0FEE">
        <w:rPr>
          <w:rFonts w:ascii="Arial" w:eastAsia="Times New Roman" w:hAnsi="Arial" w:cs="Arial"/>
          <w:sz w:val="24"/>
          <w:szCs w:val="24"/>
          <w:lang w:eastAsia="x-none"/>
        </w:rPr>
        <w:t xml:space="preserve">este </w:t>
      </w:r>
      <w:r>
        <w:rPr>
          <w:rFonts w:ascii="Arial" w:eastAsia="Times New Roman" w:hAnsi="Arial" w:cs="Arial"/>
          <w:sz w:val="24"/>
          <w:szCs w:val="24"/>
          <w:lang w:eastAsia="x-none"/>
        </w:rPr>
        <w:t xml:space="preserve">contrato </w:t>
      </w:r>
      <w:r w:rsidR="009B0FEE">
        <w:rPr>
          <w:rFonts w:ascii="Arial" w:eastAsia="Times New Roman" w:hAnsi="Arial" w:cs="Arial"/>
          <w:sz w:val="24"/>
          <w:szCs w:val="24"/>
          <w:lang w:eastAsia="x-none"/>
        </w:rPr>
        <w:t xml:space="preserve">de cesión </w:t>
      </w:r>
      <w:r>
        <w:rPr>
          <w:rFonts w:ascii="Arial" w:eastAsia="Times New Roman" w:hAnsi="Arial" w:cs="Arial"/>
          <w:sz w:val="24"/>
          <w:szCs w:val="24"/>
          <w:lang w:eastAsia="x-none"/>
        </w:rPr>
        <w:t xml:space="preserve">por parte de </w:t>
      </w:r>
      <w:r w:rsidR="00C672EE">
        <w:rPr>
          <w:rFonts w:ascii="Arial" w:eastAsia="Times New Roman" w:hAnsi="Arial" w:cs="Arial"/>
          <w:sz w:val="24"/>
          <w:szCs w:val="24"/>
          <w:lang w:eastAsia="x-none"/>
        </w:rPr>
        <w:t xml:space="preserve">las </w:t>
      </w:r>
      <w:r>
        <w:rPr>
          <w:rFonts w:ascii="Arial" w:eastAsia="Times New Roman" w:hAnsi="Arial" w:cs="Arial"/>
          <w:sz w:val="24"/>
          <w:szCs w:val="24"/>
          <w:lang w:eastAsia="x-none"/>
        </w:rPr>
        <w:t>compañías</w:t>
      </w:r>
      <w:r w:rsidR="00C672EE">
        <w:rPr>
          <w:rFonts w:ascii="Arial" w:eastAsia="Times New Roman" w:hAnsi="Arial" w:cs="Arial"/>
          <w:sz w:val="24"/>
          <w:szCs w:val="24"/>
          <w:lang w:eastAsia="x-none"/>
        </w:rPr>
        <w:t xml:space="preserve"> cedentes</w:t>
      </w:r>
      <w:r>
        <w:rPr>
          <w:rFonts w:ascii="Arial" w:eastAsia="Times New Roman" w:hAnsi="Arial" w:cs="Arial"/>
          <w:sz w:val="24"/>
          <w:szCs w:val="24"/>
          <w:lang w:eastAsia="x-none"/>
        </w:rPr>
        <w:t xml:space="preserve"> y, al mismo tiempo, un incumplimiento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a la obligación que volunta</w:t>
      </w:r>
      <w:r w:rsidR="00A66268">
        <w:rPr>
          <w:rFonts w:ascii="Arial" w:eastAsia="Times New Roman" w:hAnsi="Arial" w:cs="Arial"/>
          <w:sz w:val="24"/>
          <w:szCs w:val="24"/>
          <w:lang w:eastAsia="x-none"/>
        </w:rPr>
        <w:t>ria</w:t>
      </w:r>
      <w:r>
        <w:rPr>
          <w:rFonts w:ascii="Arial" w:eastAsia="Times New Roman" w:hAnsi="Arial" w:cs="Arial"/>
          <w:sz w:val="24"/>
          <w:szCs w:val="24"/>
          <w:lang w:eastAsia="x-none"/>
        </w:rPr>
        <w:t xml:space="preserve"> </w:t>
      </w:r>
      <w:r w:rsidR="00C672EE">
        <w:rPr>
          <w:rFonts w:ascii="Arial" w:eastAsia="Times New Roman" w:hAnsi="Arial" w:cs="Arial"/>
          <w:sz w:val="24"/>
          <w:szCs w:val="24"/>
          <w:lang w:eastAsia="x-none"/>
        </w:rPr>
        <w:t xml:space="preserve">y expresamente </w:t>
      </w:r>
      <w:r>
        <w:rPr>
          <w:rFonts w:ascii="Arial" w:eastAsia="Times New Roman" w:hAnsi="Arial" w:cs="Arial"/>
          <w:sz w:val="24"/>
          <w:szCs w:val="24"/>
          <w:lang w:eastAsia="x-none"/>
        </w:rPr>
        <w:t>asumió</w:t>
      </w:r>
      <w:r w:rsidR="009B0FEE">
        <w:rPr>
          <w:rFonts w:ascii="Arial" w:eastAsia="Times New Roman" w:hAnsi="Arial" w:cs="Arial"/>
          <w:sz w:val="24"/>
          <w:szCs w:val="24"/>
          <w:lang w:eastAsia="x-none"/>
        </w:rPr>
        <w:t>, de</w:t>
      </w:r>
      <w:r>
        <w:rPr>
          <w:rFonts w:ascii="Arial" w:eastAsia="Times New Roman" w:hAnsi="Arial" w:cs="Arial"/>
          <w:sz w:val="24"/>
          <w:szCs w:val="24"/>
          <w:lang w:eastAsia="x-none"/>
        </w:rPr>
        <w:t xml:space="preserve"> efectuar</w:t>
      </w:r>
      <w:r w:rsidR="009B0FEE" w:rsidRPr="009B0FEE">
        <w:rPr>
          <w:rFonts w:ascii="Arial" w:eastAsia="Times New Roman" w:hAnsi="Arial" w:cs="Arial"/>
          <w:sz w:val="24"/>
          <w:szCs w:val="24"/>
          <w:lang w:eastAsia="x-none"/>
        </w:rPr>
        <w:t xml:space="preserve"> </w:t>
      </w:r>
      <w:r w:rsidR="009B0FEE">
        <w:rPr>
          <w:rFonts w:ascii="Arial" w:eastAsia="Times New Roman" w:hAnsi="Arial" w:cs="Arial"/>
          <w:sz w:val="24"/>
          <w:szCs w:val="24"/>
          <w:lang w:eastAsia="x-none"/>
        </w:rPr>
        <w:t xml:space="preserve">los pagos derivados del contrato de obra 2070329 a </w:t>
      </w:r>
      <w:r w:rsidR="00C40F43">
        <w:rPr>
          <w:rFonts w:ascii="Arial" w:eastAsia="Times New Roman" w:hAnsi="Arial" w:cs="Arial"/>
          <w:sz w:val="24"/>
          <w:szCs w:val="24"/>
          <w:lang w:eastAsia="x-none"/>
        </w:rPr>
        <w:t>favor del citado establecimiento de crédito</w:t>
      </w:r>
      <w:r>
        <w:rPr>
          <w:rFonts w:ascii="Arial" w:eastAsia="Times New Roman" w:hAnsi="Arial" w:cs="Arial"/>
          <w:sz w:val="24"/>
          <w:szCs w:val="24"/>
          <w:lang w:eastAsia="x-none"/>
        </w:rPr>
        <w:t>.</w:t>
      </w:r>
    </w:p>
    <w:p w14:paraId="57C9AF86" w14:textId="77777777" w:rsidR="00C40F43" w:rsidRDefault="00C40F43" w:rsidP="000B412A">
      <w:pPr>
        <w:pStyle w:val="Prrafodelista"/>
        <w:spacing w:after="0" w:line="240" w:lineRule="auto"/>
        <w:ind w:left="0"/>
        <w:jc w:val="both"/>
        <w:rPr>
          <w:rFonts w:ascii="Arial" w:eastAsia="Times New Roman" w:hAnsi="Arial" w:cs="Arial"/>
          <w:sz w:val="24"/>
          <w:szCs w:val="24"/>
          <w:lang w:eastAsia="x-none"/>
        </w:rPr>
      </w:pPr>
    </w:p>
    <w:p w14:paraId="6F5F9A8B" w14:textId="77777777" w:rsidR="00416421" w:rsidRDefault="00416421"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En efecto, un acuerdo de cesión de créditos o derechos personales obliga implícitamente al cedente, en primer lugar, a no traspasar ni permitir que se transfieran los mismos derechos a otra persona distinta de su cesionario, de manera análoga a como el vendedor de una cosa corporal se obliga a no transferirla a otra persona distinta de su comprador. Esta es una obligación que p</w:t>
      </w:r>
      <w:r w:rsidR="00715D2A">
        <w:rPr>
          <w:rFonts w:ascii="Arial" w:eastAsia="Times New Roman" w:hAnsi="Arial" w:cs="Arial"/>
          <w:sz w:val="24"/>
          <w:szCs w:val="24"/>
          <w:lang w:eastAsia="x-none"/>
        </w:rPr>
        <w:t>odría calificarse como “</w:t>
      </w:r>
      <w:r>
        <w:rPr>
          <w:rFonts w:ascii="Arial" w:eastAsia="Times New Roman" w:hAnsi="Arial" w:cs="Arial"/>
          <w:sz w:val="24"/>
          <w:szCs w:val="24"/>
          <w:lang w:eastAsia="x-none"/>
        </w:rPr>
        <w:t>de la naturaleza</w:t>
      </w:r>
      <w:r w:rsidR="00715D2A">
        <w:rPr>
          <w:rFonts w:ascii="Arial" w:eastAsia="Times New Roman" w:hAnsi="Arial" w:cs="Arial"/>
          <w:sz w:val="24"/>
          <w:szCs w:val="24"/>
          <w:lang w:eastAsia="x-none"/>
        </w:rPr>
        <w:t>”</w:t>
      </w:r>
      <w:r>
        <w:rPr>
          <w:rFonts w:ascii="Arial" w:eastAsia="Times New Roman" w:hAnsi="Arial" w:cs="Arial"/>
          <w:sz w:val="24"/>
          <w:szCs w:val="24"/>
          <w:lang w:eastAsia="x-none"/>
        </w:rPr>
        <w:t xml:space="preserve"> del respectivo acto o contrato y que, por lo tanto, obliga al respectivo deudor y lo hace responsable por su incumplimiento, bajo los mandatos del principio de la buena fe (artículo 1603 del Código Civil</w:t>
      </w:r>
      <w:r>
        <w:rPr>
          <w:rStyle w:val="Refdenotaalpie"/>
          <w:rFonts w:ascii="Arial" w:eastAsia="Times New Roman" w:hAnsi="Arial" w:cs="Arial"/>
          <w:sz w:val="24"/>
          <w:szCs w:val="24"/>
          <w:lang w:eastAsia="x-none"/>
        </w:rPr>
        <w:footnoteReference w:id="32"/>
      </w:r>
      <w:r>
        <w:rPr>
          <w:rFonts w:ascii="Arial" w:eastAsia="Times New Roman" w:hAnsi="Arial" w:cs="Arial"/>
          <w:sz w:val="24"/>
          <w:szCs w:val="24"/>
          <w:lang w:eastAsia="x-none"/>
        </w:rPr>
        <w:t xml:space="preserve">). </w:t>
      </w:r>
    </w:p>
    <w:p w14:paraId="41B8B1CB" w14:textId="77777777" w:rsidR="00416421" w:rsidRDefault="00416421" w:rsidP="000B412A">
      <w:pPr>
        <w:pStyle w:val="Prrafodelista"/>
        <w:spacing w:after="0" w:line="240" w:lineRule="auto"/>
        <w:ind w:left="0"/>
        <w:jc w:val="both"/>
        <w:rPr>
          <w:rFonts w:ascii="Arial" w:eastAsia="Times New Roman" w:hAnsi="Arial" w:cs="Arial"/>
          <w:sz w:val="24"/>
          <w:szCs w:val="24"/>
          <w:lang w:eastAsia="x-none"/>
        </w:rPr>
      </w:pPr>
    </w:p>
    <w:p w14:paraId="658996C7" w14:textId="77777777" w:rsidR="000F54DB" w:rsidRDefault="000F54DB"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Algunas de las estipulaciones incluidas en el referido contrato de cesión ratifican esta conclusión. </w:t>
      </w:r>
    </w:p>
    <w:p w14:paraId="6A6A4EEB" w14:textId="77777777" w:rsidR="000F54DB" w:rsidRDefault="000F54DB" w:rsidP="000B412A">
      <w:pPr>
        <w:pStyle w:val="Prrafodelista"/>
        <w:spacing w:after="0" w:line="240" w:lineRule="auto"/>
        <w:ind w:left="0"/>
        <w:jc w:val="both"/>
        <w:rPr>
          <w:rFonts w:ascii="Arial" w:eastAsia="Times New Roman" w:hAnsi="Arial" w:cs="Arial"/>
          <w:sz w:val="24"/>
          <w:szCs w:val="24"/>
          <w:lang w:eastAsia="x-none"/>
        </w:rPr>
      </w:pPr>
    </w:p>
    <w:p w14:paraId="0B628C87" w14:textId="77777777" w:rsidR="000F54DB" w:rsidRDefault="000F54DB"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Así, en la cláusula tercera, numeral 2º, se pactó</w:t>
      </w:r>
      <w:r w:rsidR="00715D2A">
        <w:rPr>
          <w:rFonts w:ascii="Arial" w:eastAsia="Times New Roman" w:hAnsi="Arial" w:cs="Arial"/>
          <w:sz w:val="24"/>
          <w:szCs w:val="24"/>
          <w:lang w:eastAsia="x-none"/>
        </w:rPr>
        <w:t xml:space="preserve"> </w:t>
      </w:r>
      <w:r w:rsidR="009B0FEE">
        <w:rPr>
          <w:rFonts w:ascii="Arial" w:eastAsia="Times New Roman" w:hAnsi="Arial" w:cs="Arial"/>
          <w:sz w:val="24"/>
          <w:szCs w:val="24"/>
          <w:lang w:eastAsia="x-none"/>
        </w:rPr>
        <w:t xml:space="preserve">que </w:t>
      </w:r>
      <w:r>
        <w:rPr>
          <w:rFonts w:ascii="Arial" w:eastAsia="Times New Roman" w:hAnsi="Arial" w:cs="Arial"/>
          <w:sz w:val="24"/>
          <w:szCs w:val="24"/>
          <w:lang w:eastAsia="x-none"/>
        </w:rPr>
        <w:t>“</w:t>
      </w:r>
      <w:r w:rsidR="009B0FEE">
        <w:rPr>
          <w:rFonts w:ascii="Arial" w:eastAsia="Times New Roman" w:hAnsi="Arial" w:cs="Arial"/>
          <w:i/>
          <w:sz w:val="24"/>
          <w:szCs w:val="24"/>
          <w:lang w:eastAsia="x-none"/>
        </w:rPr>
        <w:t>s</w:t>
      </w:r>
      <w:r>
        <w:rPr>
          <w:rFonts w:ascii="Arial" w:eastAsia="Times New Roman" w:hAnsi="Arial" w:cs="Arial"/>
          <w:i/>
          <w:sz w:val="24"/>
          <w:szCs w:val="24"/>
          <w:lang w:eastAsia="x-none"/>
        </w:rPr>
        <w:t xml:space="preserve">erá responsabilidad del </w:t>
      </w:r>
      <w:r w:rsidRPr="000F54DB">
        <w:rPr>
          <w:rFonts w:ascii="Arial" w:eastAsia="Times New Roman" w:hAnsi="Arial" w:cs="Arial"/>
          <w:b/>
          <w:i/>
          <w:sz w:val="24"/>
          <w:szCs w:val="24"/>
          <w:lang w:eastAsia="x-none"/>
        </w:rPr>
        <w:t xml:space="preserve">CEDENTE </w:t>
      </w:r>
      <w:r>
        <w:rPr>
          <w:rFonts w:ascii="Arial" w:eastAsia="Times New Roman" w:hAnsi="Arial" w:cs="Arial"/>
          <w:i/>
          <w:sz w:val="24"/>
          <w:szCs w:val="24"/>
          <w:lang w:eastAsia="x-none"/>
        </w:rPr>
        <w:t xml:space="preserve">efectuar todas las diligencias, trámites, cumplimiento de obligaciones contractuales, presentación de cuentas de cobro o facturas y en general, la realización de todas las gestiones necesarias para que se efectúe el pago directamente al </w:t>
      </w:r>
      <w:r w:rsidRPr="000F54DB">
        <w:rPr>
          <w:rFonts w:ascii="Arial" w:eastAsia="Times New Roman" w:hAnsi="Arial" w:cs="Arial"/>
          <w:b/>
          <w:i/>
          <w:sz w:val="24"/>
          <w:szCs w:val="24"/>
          <w:lang w:eastAsia="x-none"/>
        </w:rPr>
        <w:t>BANCO</w:t>
      </w:r>
      <w:r>
        <w:rPr>
          <w:rFonts w:ascii="Arial" w:eastAsia="Times New Roman" w:hAnsi="Arial" w:cs="Arial"/>
          <w:i/>
          <w:sz w:val="24"/>
          <w:szCs w:val="24"/>
          <w:lang w:eastAsia="x-none"/>
        </w:rPr>
        <w:t xml:space="preserve">, a más tardar, en la fecha prevista en el </w:t>
      </w:r>
      <w:r w:rsidRPr="000F54DB">
        <w:rPr>
          <w:rFonts w:ascii="Arial" w:eastAsia="Times New Roman" w:hAnsi="Arial" w:cs="Arial"/>
          <w:b/>
          <w:i/>
          <w:sz w:val="24"/>
          <w:szCs w:val="24"/>
          <w:lang w:eastAsia="x-none"/>
        </w:rPr>
        <w:t>CONTRATO</w:t>
      </w:r>
      <w:r>
        <w:rPr>
          <w:rFonts w:ascii="Arial" w:eastAsia="Times New Roman" w:hAnsi="Arial" w:cs="Arial"/>
          <w:i/>
          <w:sz w:val="24"/>
          <w:szCs w:val="24"/>
          <w:lang w:eastAsia="x-none"/>
        </w:rPr>
        <w:t xml:space="preserve"> objeto de cesión. (…)</w:t>
      </w:r>
      <w:r w:rsidRPr="000F54DB">
        <w:rPr>
          <w:rFonts w:ascii="Arial" w:eastAsia="Times New Roman" w:hAnsi="Arial" w:cs="Arial"/>
          <w:sz w:val="24"/>
          <w:szCs w:val="24"/>
          <w:lang w:eastAsia="x-none"/>
        </w:rPr>
        <w:t>”.</w:t>
      </w:r>
      <w:r>
        <w:rPr>
          <w:rFonts w:ascii="Arial" w:eastAsia="Times New Roman" w:hAnsi="Arial" w:cs="Arial"/>
          <w:i/>
          <w:sz w:val="24"/>
          <w:szCs w:val="24"/>
          <w:lang w:eastAsia="x-none"/>
        </w:rPr>
        <w:t xml:space="preserve"> </w:t>
      </w:r>
      <w:r w:rsidR="00416421">
        <w:rPr>
          <w:rFonts w:ascii="Arial" w:eastAsia="Times New Roman" w:hAnsi="Arial" w:cs="Arial"/>
          <w:sz w:val="24"/>
          <w:szCs w:val="24"/>
          <w:lang w:eastAsia="x-none"/>
        </w:rPr>
        <w:t xml:space="preserve"> </w:t>
      </w:r>
    </w:p>
    <w:p w14:paraId="5EB5D3E2" w14:textId="77777777" w:rsidR="000F54DB" w:rsidRDefault="000F54DB" w:rsidP="000B412A">
      <w:pPr>
        <w:pStyle w:val="Prrafodelista"/>
        <w:spacing w:after="0" w:line="240" w:lineRule="auto"/>
        <w:ind w:left="0"/>
        <w:jc w:val="both"/>
        <w:rPr>
          <w:rFonts w:ascii="Arial" w:eastAsia="Times New Roman" w:hAnsi="Arial" w:cs="Arial"/>
          <w:sz w:val="24"/>
          <w:szCs w:val="24"/>
          <w:lang w:eastAsia="x-none"/>
        </w:rPr>
      </w:pPr>
    </w:p>
    <w:p w14:paraId="008E71D4" w14:textId="77777777" w:rsidR="000F54DB" w:rsidRDefault="000F54DB"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Igualmente, en el parágrafo de la misma cláusula se estipuló que “</w:t>
      </w:r>
      <w:r w:rsidRPr="000F54DB">
        <w:rPr>
          <w:rFonts w:ascii="Arial" w:eastAsia="Times New Roman" w:hAnsi="Arial" w:cs="Arial"/>
          <w:i/>
          <w:sz w:val="24"/>
          <w:szCs w:val="24"/>
          <w:lang w:eastAsia="x-none"/>
        </w:rPr>
        <w:t xml:space="preserve">las condiciones de pago y en general los derechos económicos del </w:t>
      </w:r>
      <w:r w:rsidRPr="000F54DB">
        <w:rPr>
          <w:rFonts w:ascii="Arial" w:eastAsia="Times New Roman" w:hAnsi="Arial" w:cs="Arial"/>
          <w:b/>
          <w:i/>
          <w:sz w:val="24"/>
          <w:szCs w:val="24"/>
          <w:lang w:eastAsia="x-none"/>
        </w:rPr>
        <w:t>CONTRATO</w:t>
      </w:r>
      <w:r w:rsidRPr="000F54DB">
        <w:rPr>
          <w:rFonts w:ascii="Arial" w:eastAsia="Times New Roman" w:hAnsi="Arial" w:cs="Arial"/>
          <w:i/>
          <w:sz w:val="24"/>
          <w:szCs w:val="24"/>
          <w:lang w:eastAsia="x-none"/>
        </w:rPr>
        <w:t xml:space="preserve"> objeto de la presente cesión, no podrán ser modificados sin la previa y escrita aprobación por parte del </w:t>
      </w:r>
      <w:r w:rsidRPr="000F54DB">
        <w:rPr>
          <w:rFonts w:ascii="Arial" w:eastAsia="Times New Roman" w:hAnsi="Arial" w:cs="Arial"/>
          <w:b/>
          <w:i/>
          <w:sz w:val="24"/>
          <w:szCs w:val="24"/>
          <w:lang w:eastAsia="x-none"/>
        </w:rPr>
        <w:t>BANCO</w:t>
      </w:r>
      <w:r w:rsidRPr="000F54DB">
        <w:rPr>
          <w:rFonts w:ascii="Arial" w:eastAsia="Times New Roman" w:hAnsi="Arial" w:cs="Arial"/>
          <w:i/>
          <w:sz w:val="24"/>
          <w:szCs w:val="24"/>
          <w:lang w:eastAsia="x-none"/>
        </w:rPr>
        <w:t>, mediante comunicación suscrita por un representante legal del mismo…</w:t>
      </w:r>
      <w:r>
        <w:rPr>
          <w:rFonts w:ascii="Arial" w:eastAsia="Times New Roman" w:hAnsi="Arial" w:cs="Arial"/>
          <w:sz w:val="24"/>
          <w:szCs w:val="24"/>
          <w:lang w:eastAsia="x-none"/>
        </w:rPr>
        <w:t>”.</w:t>
      </w:r>
    </w:p>
    <w:p w14:paraId="73B174A1" w14:textId="77777777" w:rsidR="000F54DB" w:rsidRDefault="000F54DB" w:rsidP="000B412A">
      <w:pPr>
        <w:pStyle w:val="Prrafodelista"/>
        <w:spacing w:after="0" w:line="240" w:lineRule="auto"/>
        <w:ind w:left="0"/>
        <w:jc w:val="both"/>
        <w:rPr>
          <w:rFonts w:ascii="Arial" w:eastAsia="Times New Roman" w:hAnsi="Arial" w:cs="Arial"/>
          <w:sz w:val="24"/>
          <w:szCs w:val="24"/>
          <w:lang w:eastAsia="x-none"/>
        </w:rPr>
      </w:pPr>
    </w:p>
    <w:p w14:paraId="79D4418B" w14:textId="77777777" w:rsidR="00686C6E" w:rsidRDefault="00715D2A"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 </w:t>
      </w:r>
      <w:r w:rsidR="00686C6E">
        <w:rPr>
          <w:rFonts w:ascii="Arial" w:eastAsia="Times New Roman" w:hAnsi="Arial" w:cs="Arial"/>
          <w:sz w:val="24"/>
          <w:szCs w:val="24"/>
          <w:lang w:eastAsia="x-none"/>
        </w:rPr>
        <w:t xml:space="preserve">la cláusula sexta del mismo instrumento, referente a las obligaciones del cedente, merece la pena citar las siguientes: </w:t>
      </w:r>
    </w:p>
    <w:p w14:paraId="5EE35D04" w14:textId="77777777" w:rsidR="00686C6E" w:rsidRDefault="00686C6E" w:rsidP="000B412A">
      <w:pPr>
        <w:pStyle w:val="Prrafodelista"/>
        <w:spacing w:after="0" w:line="240" w:lineRule="auto"/>
        <w:ind w:left="0"/>
        <w:jc w:val="both"/>
        <w:rPr>
          <w:rFonts w:ascii="Arial" w:eastAsia="Times New Roman" w:hAnsi="Arial" w:cs="Arial"/>
          <w:sz w:val="24"/>
          <w:szCs w:val="24"/>
          <w:lang w:eastAsia="x-none"/>
        </w:rPr>
      </w:pPr>
    </w:p>
    <w:p w14:paraId="53745578" w14:textId="77777777" w:rsidR="00686C6E" w:rsidRPr="000340E6" w:rsidRDefault="00686C6E" w:rsidP="000340E6">
      <w:pPr>
        <w:pStyle w:val="Prrafodelista"/>
        <w:spacing w:after="0" w:line="240" w:lineRule="auto"/>
        <w:ind w:left="567"/>
        <w:jc w:val="both"/>
        <w:rPr>
          <w:rFonts w:ascii="Arial" w:eastAsia="Times New Roman" w:hAnsi="Arial" w:cs="Arial"/>
          <w:lang w:eastAsia="x-none"/>
        </w:rPr>
      </w:pPr>
      <w:r w:rsidRPr="000340E6">
        <w:rPr>
          <w:rFonts w:ascii="Arial" w:eastAsia="Times New Roman" w:hAnsi="Arial" w:cs="Arial"/>
          <w:i/>
          <w:lang w:eastAsia="x-none"/>
        </w:rPr>
        <w:t xml:space="preserve">“(…) </w:t>
      </w:r>
      <w:r w:rsidRPr="000340E6">
        <w:rPr>
          <w:rFonts w:ascii="Arial" w:eastAsia="Times New Roman" w:hAnsi="Arial" w:cs="Arial"/>
          <w:b/>
          <w:i/>
          <w:lang w:eastAsia="x-none"/>
        </w:rPr>
        <w:t>3)</w:t>
      </w:r>
      <w:r w:rsidRPr="000340E6">
        <w:rPr>
          <w:rFonts w:ascii="Arial" w:eastAsia="Times New Roman" w:hAnsi="Arial" w:cs="Arial"/>
          <w:i/>
          <w:lang w:eastAsia="x-none"/>
        </w:rPr>
        <w:t xml:space="preserve"> Informarle al </w:t>
      </w:r>
      <w:r w:rsidRPr="000340E6">
        <w:rPr>
          <w:rFonts w:ascii="Arial" w:eastAsia="Times New Roman" w:hAnsi="Arial" w:cs="Arial"/>
          <w:b/>
          <w:i/>
          <w:lang w:eastAsia="x-none"/>
        </w:rPr>
        <w:t>BANCO</w:t>
      </w:r>
      <w:r w:rsidRPr="000340E6">
        <w:rPr>
          <w:rFonts w:ascii="Arial" w:eastAsia="Times New Roman" w:hAnsi="Arial" w:cs="Arial"/>
          <w:i/>
          <w:lang w:eastAsia="x-none"/>
        </w:rPr>
        <w:t xml:space="preserve"> </w:t>
      </w:r>
      <w:r w:rsidRPr="00715D2A">
        <w:rPr>
          <w:rFonts w:ascii="Arial" w:eastAsia="Times New Roman" w:hAnsi="Arial" w:cs="Arial"/>
          <w:i/>
          <w:u w:val="single"/>
          <w:lang w:eastAsia="x-none"/>
        </w:rPr>
        <w:t>cualquier hecho que pueda afectar la presente garantía y fuente de pago</w:t>
      </w:r>
      <w:r w:rsidRPr="000340E6">
        <w:rPr>
          <w:rFonts w:ascii="Arial" w:eastAsia="Times New Roman" w:hAnsi="Arial" w:cs="Arial"/>
          <w:i/>
          <w:lang w:eastAsia="x-none"/>
        </w:rPr>
        <w:t>, entre otros, la modificación, terminación, nulidad, inexistencia, res</w:t>
      </w:r>
      <w:r w:rsidR="000340E6">
        <w:rPr>
          <w:rFonts w:ascii="Arial" w:eastAsia="Times New Roman" w:hAnsi="Arial" w:cs="Arial"/>
          <w:i/>
          <w:lang w:eastAsia="x-none"/>
        </w:rPr>
        <w:t>c</w:t>
      </w:r>
      <w:r w:rsidRPr="000340E6">
        <w:rPr>
          <w:rFonts w:ascii="Arial" w:eastAsia="Times New Roman" w:hAnsi="Arial" w:cs="Arial"/>
          <w:i/>
          <w:lang w:eastAsia="x-none"/>
        </w:rPr>
        <w:t>i</w:t>
      </w:r>
      <w:r w:rsidR="000340E6">
        <w:rPr>
          <w:rFonts w:ascii="Arial" w:eastAsia="Times New Roman" w:hAnsi="Arial" w:cs="Arial"/>
          <w:i/>
          <w:lang w:eastAsia="x-none"/>
        </w:rPr>
        <w:t>s</w:t>
      </w:r>
      <w:r w:rsidRPr="000340E6">
        <w:rPr>
          <w:rFonts w:ascii="Arial" w:eastAsia="Times New Roman" w:hAnsi="Arial" w:cs="Arial"/>
          <w:i/>
          <w:lang w:eastAsia="x-none"/>
        </w:rPr>
        <w:t xml:space="preserve">ión o resolución del </w:t>
      </w:r>
      <w:r w:rsidRPr="000340E6">
        <w:rPr>
          <w:rFonts w:ascii="Arial" w:eastAsia="Times New Roman" w:hAnsi="Arial" w:cs="Arial"/>
          <w:b/>
          <w:i/>
          <w:lang w:eastAsia="x-none"/>
        </w:rPr>
        <w:t>CONTRATO</w:t>
      </w:r>
      <w:r w:rsidRPr="000340E6">
        <w:rPr>
          <w:rFonts w:ascii="Arial" w:eastAsia="Times New Roman" w:hAnsi="Arial" w:cs="Arial"/>
          <w:i/>
          <w:lang w:eastAsia="x-none"/>
        </w:rPr>
        <w:t xml:space="preserve"> </w:t>
      </w:r>
      <w:r w:rsidR="000340E6" w:rsidRPr="000340E6">
        <w:rPr>
          <w:rFonts w:ascii="Arial" w:eastAsia="Times New Roman" w:hAnsi="Arial" w:cs="Arial"/>
          <w:i/>
          <w:lang w:eastAsia="x-none"/>
        </w:rPr>
        <w:t>o la aplicación de cualquier cláusula excepcional en relación con el mismo</w:t>
      </w:r>
      <w:r w:rsidRPr="000340E6">
        <w:rPr>
          <w:rFonts w:ascii="Arial" w:eastAsia="Times New Roman" w:hAnsi="Arial" w:cs="Arial"/>
          <w:i/>
          <w:lang w:eastAsia="x-none"/>
        </w:rPr>
        <w:t xml:space="preserve">… </w:t>
      </w:r>
      <w:r w:rsidRPr="000340E6">
        <w:rPr>
          <w:rFonts w:ascii="Arial" w:eastAsia="Times New Roman" w:hAnsi="Arial" w:cs="Arial"/>
          <w:b/>
          <w:i/>
          <w:lang w:eastAsia="x-none"/>
        </w:rPr>
        <w:t>4)</w:t>
      </w:r>
      <w:r w:rsidRPr="000340E6">
        <w:rPr>
          <w:rFonts w:ascii="Arial" w:eastAsia="Times New Roman" w:hAnsi="Arial" w:cs="Arial"/>
          <w:i/>
          <w:lang w:eastAsia="x-none"/>
        </w:rPr>
        <w:t xml:space="preserve"> </w:t>
      </w:r>
      <w:r w:rsidRPr="00715D2A">
        <w:rPr>
          <w:rFonts w:ascii="Arial" w:eastAsia="Times New Roman" w:hAnsi="Arial" w:cs="Arial"/>
          <w:i/>
          <w:u w:val="single"/>
          <w:lang w:eastAsia="x-none"/>
        </w:rPr>
        <w:t xml:space="preserve">Responder al </w:t>
      </w:r>
      <w:r w:rsidRPr="00715D2A">
        <w:rPr>
          <w:rFonts w:ascii="Arial" w:eastAsia="Times New Roman" w:hAnsi="Arial" w:cs="Arial"/>
          <w:b/>
          <w:i/>
          <w:u w:val="single"/>
          <w:lang w:eastAsia="x-none"/>
        </w:rPr>
        <w:t>BANCO</w:t>
      </w:r>
      <w:r w:rsidRPr="00715D2A">
        <w:rPr>
          <w:rFonts w:ascii="Arial" w:eastAsia="Times New Roman" w:hAnsi="Arial" w:cs="Arial"/>
          <w:i/>
          <w:u w:val="single"/>
          <w:lang w:eastAsia="x-none"/>
        </w:rPr>
        <w:t xml:space="preserve"> por la existencia de los créditos cedidos</w:t>
      </w:r>
      <w:r w:rsidRPr="000340E6">
        <w:rPr>
          <w:rFonts w:ascii="Arial" w:eastAsia="Times New Roman" w:hAnsi="Arial" w:cs="Arial"/>
          <w:i/>
          <w:lang w:eastAsia="x-none"/>
        </w:rPr>
        <w:t xml:space="preserve"> y por la solvencia del contratante cedido en los términos del artículo 1965 del Código Civil. En consecuencia, </w:t>
      </w:r>
      <w:r w:rsidRPr="000340E6">
        <w:rPr>
          <w:rFonts w:ascii="Arial" w:eastAsia="Times New Roman" w:hAnsi="Arial" w:cs="Arial"/>
          <w:i/>
          <w:u w:val="single"/>
          <w:lang w:eastAsia="x-none"/>
        </w:rPr>
        <w:t xml:space="preserve">en caso que… </w:t>
      </w:r>
      <w:r w:rsidRPr="000340E6">
        <w:rPr>
          <w:rFonts w:ascii="Arial" w:eastAsia="Times New Roman" w:hAnsi="Arial" w:cs="Arial"/>
          <w:b/>
          <w:i/>
          <w:u w:val="single"/>
          <w:lang w:eastAsia="x-none"/>
        </w:rPr>
        <w:t>FONADE</w:t>
      </w:r>
      <w:r w:rsidRPr="000340E6">
        <w:rPr>
          <w:rFonts w:ascii="Arial" w:eastAsia="Times New Roman" w:hAnsi="Arial" w:cs="Arial"/>
          <w:i/>
          <w:u w:val="single"/>
          <w:lang w:eastAsia="x-none"/>
        </w:rPr>
        <w:t xml:space="preserve"> no efectuare en las oportunidades debidas, el pago del </w:t>
      </w:r>
      <w:r w:rsidRPr="000340E6">
        <w:rPr>
          <w:rFonts w:ascii="Arial" w:eastAsia="Times New Roman" w:hAnsi="Arial" w:cs="Arial"/>
          <w:b/>
          <w:i/>
          <w:u w:val="single"/>
          <w:lang w:eastAsia="x-none"/>
        </w:rPr>
        <w:t>CONTRATO</w:t>
      </w:r>
      <w:r w:rsidRPr="000340E6">
        <w:rPr>
          <w:rFonts w:ascii="Arial" w:eastAsia="Times New Roman" w:hAnsi="Arial" w:cs="Arial"/>
          <w:i/>
          <w:u w:val="single"/>
          <w:lang w:eastAsia="x-none"/>
        </w:rPr>
        <w:t xml:space="preserve">, el </w:t>
      </w:r>
      <w:r w:rsidRPr="000340E6">
        <w:rPr>
          <w:rFonts w:ascii="Arial" w:eastAsia="Times New Roman" w:hAnsi="Arial" w:cs="Arial"/>
          <w:b/>
          <w:i/>
          <w:u w:val="single"/>
          <w:lang w:eastAsia="x-none"/>
        </w:rPr>
        <w:t xml:space="preserve">CEDENTE </w:t>
      </w:r>
      <w:r w:rsidRPr="000340E6">
        <w:rPr>
          <w:rFonts w:ascii="Arial" w:eastAsia="Times New Roman" w:hAnsi="Arial" w:cs="Arial"/>
          <w:i/>
          <w:u w:val="single"/>
          <w:lang w:eastAsia="x-none"/>
        </w:rPr>
        <w:t xml:space="preserve">en todo caso deberá efectuar el pago al </w:t>
      </w:r>
      <w:r w:rsidRPr="000340E6">
        <w:rPr>
          <w:rFonts w:ascii="Arial" w:eastAsia="Times New Roman" w:hAnsi="Arial" w:cs="Arial"/>
          <w:b/>
          <w:i/>
          <w:u w:val="single"/>
          <w:lang w:eastAsia="x-none"/>
        </w:rPr>
        <w:t>BANCO</w:t>
      </w:r>
      <w:r w:rsidRPr="000340E6">
        <w:rPr>
          <w:rFonts w:ascii="Arial" w:eastAsia="Times New Roman" w:hAnsi="Arial" w:cs="Arial"/>
          <w:i/>
          <w:lang w:eastAsia="x-none"/>
        </w:rPr>
        <w:t xml:space="preserve"> a efectos de atender las obligaciones adquiridas con el mismo…</w:t>
      </w:r>
      <w:r w:rsidRPr="000340E6">
        <w:rPr>
          <w:rFonts w:ascii="Arial" w:eastAsia="Times New Roman" w:hAnsi="Arial" w:cs="Arial"/>
          <w:b/>
          <w:i/>
          <w:lang w:eastAsia="x-none"/>
        </w:rPr>
        <w:t>5)</w:t>
      </w:r>
      <w:r w:rsidRPr="000340E6">
        <w:rPr>
          <w:rFonts w:ascii="Arial" w:eastAsia="Times New Roman" w:hAnsi="Arial" w:cs="Arial"/>
          <w:i/>
          <w:lang w:eastAsia="x-none"/>
        </w:rPr>
        <w:t xml:space="preserve"> Notificarle a… </w:t>
      </w:r>
      <w:r w:rsidRPr="000340E6">
        <w:rPr>
          <w:rFonts w:ascii="Arial" w:eastAsia="Times New Roman" w:hAnsi="Arial" w:cs="Arial"/>
          <w:b/>
          <w:i/>
          <w:lang w:eastAsia="x-none"/>
        </w:rPr>
        <w:t>FONADE</w:t>
      </w:r>
      <w:r w:rsidRPr="000340E6">
        <w:rPr>
          <w:rFonts w:ascii="Arial" w:eastAsia="Times New Roman" w:hAnsi="Arial" w:cs="Arial"/>
          <w:i/>
          <w:lang w:eastAsia="x-none"/>
        </w:rPr>
        <w:t xml:space="preserve"> sobre la cesión de los derechos económicos derivados del </w:t>
      </w:r>
      <w:r w:rsidRPr="000340E6">
        <w:rPr>
          <w:rFonts w:ascii="Arial" w:eastAsia="Times New Roman" w:hAnsi="Arial" w:cs="Arial"/>
          <w:b/>
          <w:i/>
          <w:lang w:eastAsia="x-none"/>
        </w:rPr>
        <w:t>CONTRATO</w:t>
      </w:r>
      <w:r w:rsidRPr="000340E6">
        <w:rPr>
          <w:rFonts w:ascii="Arial" w:eastAsia="Times New Roman" w:hAnsi="Arial" w:cs="Arial"/>
          <w:i/>
          <w:lang w:eastAsia="x-none"/>
        </w:rPr>
        <w:t xml:space="preserve"> y obtener una comunicación, suscrita por un representante legal de… </w:t>
      </w:r>
      <w:r w:rsidRPr="000340E6">
        <w:rPr>
          <w:rFonts w:ascii="Arial" w:eastAsia="Times New Roman" w:hAnsi="Arial" w:cs="Arial"/>
          <w:b/>
          <w:i/>
          <w:lang w:eastAsia="x-none"/>
        </w:rPr>
        <w:t>FONADE</w:t>
      </w:r>
      <w:r w:rsidRPr="000340E6">
        <w:rPr>
          <w:rFonts w:ascii="Arial" w:eastAsia="Times New Roman" w:hAnsi="Arial" w:cs="Arial"/>
          <w:i/>
          <w:lang w:eastAsia="x-none"/>
        </w:rPr>
        <w:t xml:space="preserve"> en la que declare la aceptación de la cesión y que </w:t>
      </w:r>
      <w:r w:rsidRPr="000340E6">
        <w:rPr>
          <w:rFonts w:ascii="Arial" w:eastAsia="Times New Roman" w:hAnsi="Arial" w:cs="Arial"/>
          <w:i/>
          <w:u w:val="single"/>
          <w:lang w:eastAsia="x-none"/>
        </w:rPr>
        <w:t xml:space="preserve">a partir de la misma, los pagos de las prestaciones económicas derivadas del </w:t>
      </w:r>
      <w:r w:rsidRPr="000340E6">
        <w:rPr>
          <w:rFonts w:ascii="Arial" w:eastAsia="Times New Roman" w:hAnsi="Arial" w:cs="Arial"/>
          <w:b/>
          <w:i/>
          <w:u w:val="single"/>
          <w:lang w:eastAsia="x-none"/>
        </w:rPr>
        <w:t>CONTRATO</w:t>
      </w:r>
      <w:r w:rsidRPr="000340E6">
        <w:rPr>
          <w:rFonts w:ascii="Arial" w:eastAsia="Times New Roman" w:hAnsi="Arial" w:cs="Arial"/>
          <w:i/>
          <w:u w:val="single"/>
          <w:lang w:eastAsia="x-none"/>
        </w:rPr>
        <w:t xml:space="preserve"> se efectuará directamente al </w:t>
      </w:r>
      <w:r w:rsidRPr="000340E6">
        <w:rPr>
          <w:rFonts w:ascii="Arial" w:eastAsia="Times New Roman" w:hAnsi="Arial" w:cs="Arial"/>
          <w:b/>
          <w:i/>
          <w:u w:val="single"/>
          <w:lang w:eastAsia="x-none"/>
        </w:rPr>
        <w:t>BANCO</w:t>
      </w:r>
      <w:r w:rsidRPr="000340E6">
        <w:rPr>
          <w:rFonts w:ascii="Arial" w:eastAsia="Times New Roman" w:hAnsi="Arial" w:cs="Arial"/>
          <w:i/>
          <w:lang w:eastAsia="x-none"/>
        </w:rPr>
        <w:t>”.</w:t>
      </w:r>
      <w:r w:rsidR="000340E6">
        <w:rPr>
          <w:rFonts w:ascii="Arial" w:eastAsia="Times New Roman" w:hAnsi="Arial" w:cs="Arial"/>
          <w:i/>
          <w:lang w:eastAsia="x-none"/>
        </w:rPr>
        <w:t xml:space="preserve"> </w:t>
      </w:r>
      <w:r w:rsidR="000340E6">
        <w:rPr>
          <w:rFonts w:ascii="Arial" w:eastAsia="Times New Roman" w:hAnsi="Arial" w:cs="Arial"/>
          <w:lang w:eastAsia="x-none"/>
        </w:rPr>
        <w:t>(Subrayas ajenas al texto).</w:t>
      </w:r>
    </w:p>
    <w:p w14:paraId="30FFAF77" w14:textId="77777777" w:rsidR="00686C6E" w:rsidRDefault="00686C6E" w:rsidP="000B412A">
      <w:pPr>
        <w:pStyle w:val="Prrafodelista"/>
        <w:spacing w:after="0" w:line="240" w:lineRule="auto"/>
        <w:ind w:left="0"/>
        <w:jc w:val="both"/>
        <w:rPr>
          <w:rFonts w:ascii="Arial" w:eastAsia="Times New Roman" w:hAnsi="Arial" w:cs="Arial"/>
          <w:sz w:val="24"/>
          <w:szCs w:val="24"/>
          <w:lang w:eastAsia="x-none"/>
        </w:rPr>
      </w:pPr>
    </w:p>
    <w:p w14:paraId="5BFB3E06" w14:textId="77777777" w:rsidR="00686C6E" w:rsidRDefault="00686C6E"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Y finalmente, en la cláusula séptima de</w:t>
      </w:r>
      <w:r w:rsidR="000340E6">
        <w:rPr>
          <w:rFonts w:ascii="Arial" w:eastAsia="Times New Roman" w:hAnsi="Arial" w:cs="Arial"/>
          <w:sz w:val="24"/>
          <w:szCs w:val="24"/>
          <w:lang w:eastAsia="x-none"/>
        </w:rPr>
        <w:t xml:space="preserve"> este </w:t>
      </w:r>
      <w:r>
        <w:rPr>
          <w:rFonts w:ascii="Arial" w:eastAsia="Times New Roman" w:hAnsi="Arial" w:cs="Arial"/>
          <w:sz w:val="24"/>
          <w:szCs w:val="24"/>
          <w:lang w:eastAsia="x-none"/>
        </w:rPr>
        <w:t>documento</w:t>
      </w:r>
      <w:r w:rsidR="000340E6">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se estipuló que el banco </w:t>
      </w:r>
      <w:r w:rsidR="000340E6">
        <w:rPr>
          <w:rFonts w:ascii="Arial" w:eastAsia="Times New Roman" w:hAnsi="Arial" w:cs="Arial"/>
          <w:sz w:val="24"/>
          <w:szCs w:val="24"/>
          <w:lang w:eastAsia="x-none"/>
        </w:rPr>
        <w:t xml:space="preserve">cesionario </w:t>
      </w:r>
      <w:r>
        <w:rPr>
          <w:rFonts w:ascii="Arial" w:eastAsia="Times New Roman" w:hAnsi="Arial" w:cs="Arial"/>
          <w:sz w:val="24"/>
          <w:szCs w:val="24"/>
          <w:lang w:eastAsia="x-none"/>
        </w:rPr>
        <w:t>podría “</w:t>
      </w:r>
      <w:r w:rsidRPr="000340E6">
        <w:rPr>
          <w:rFonts w:ascii="Arial" w:eastAsia="Times New Roman" w:hAnsi="Arial" w:cs="Arial"/>
          <w:i/>
          <w:sz w:val="24"/>
          <w:szCs w:val="24"/>
          <w:lang w:eastAsia="x-none"/>
        </w:rPr>
        <w:t xml:space="preserve">declarar extinguido el plazo acordado para las obligaciones y exigir la totalidad de </w:t>
      </w:r>
      <w:proofErr w:type="gramStart"/>
      <w:r w:rsidRPr="000340E6">
        <w:rPr>
          <w:rFonts w:ascii="Arial" w:eastAsia="Times New Roman" w:hAnsi="Arial" w:cs="Arial"/>
          <w:i/>
          <w:sz w:val="24"/>
          <w:szCs w:val="24"/>
          <w:lang w:eastAsia="x-none"/>
        </w:rPr>
        <w:t>las mismas</w:t>
      </w:r>
      <w:proofErr w:type="gramEnd"/>
      <w:r w:rsidRPr="000340E6">
        <w:rPr>
          <w:rFonts w:ascii="Arial" w:eastAsia="Times New Roman" w:hAnsi="Arial" w:cs="Arial"/>
          <w:i/>
          <w:sz w:val="24"/>
          <w:szCs w:val="24"/>
          <w:lang w:eastAsia="x-none"/>
        </w:rPr>
        <w:t xml:space="preserve"> en cualquiera de los siguientes casos: </w:t>
      </w:r>
      <w:r w:rsidR="000340E6" w:rsidRPr="000340E6">
        <w:rPr>
          <w:rFonts w:ascii="Arial" w:eastAsia="Times New Roman" w:hAnsi="Arial" w:cs="Arial"/>
          <w:i/>
          <w:sz w:val="24"/>
          <w:szCs w:val="24"/>
          <w:lang w:eastAsia="x-none"/>
        </w:rPr>
        <w:t xml:space="preserve">(…) </w:t>
      </w:r>
      <w:r w:rsidR="000340E6" w:rsidRPr="000340E6">
        <w:rPr>
          <w:rFonts w:ascii="Arial" w:eastAsia="Times New Roman" w:hAnsi="Arial" w:cs="Arial"/>
          <w:b/>
          <w:i/>
          <w:sz w:val="24"/>
          <w:szCs w:val="24"/>
          <w:lang w:eastAsia="x-none"/>
        </w:rPr>
        <w:t>2)</w:t>
      </w:r>
      <w:r w:rsidR="000340E6" w:rsidRPr="000340E6">
        <w:rPr>
          <w:rFonts w:ascii="Arial" w:eastAsia="Times New Roman" w:hAnsi="Arial" w:cs="Arial"/>
          <w:i/>
          <w:sz w:val="24"/>
          <w:szCs w:val="24"/>
          <w:lang w:eastAsia="x-none"/>
        </w:rPr>
        <w:t xml:space="preserve"> Si </w:t>
      </w:r>
      <w:r w:rsidR="000340E6" w:rsidRPr="000340E6">
        <w:rPr>
          <w:rFonts w:ascii="Arial" w:eastAsia="Times New Roman" w:hAnsi="Arial" w:cs="Arial"/>
          <w:b/>
          <w:i/>
          <w:sz w:val="24"/>
          <w:szCs w:val="24"/>
          <w:lang w:eastAsia="x-none"/>
        </w:rPr>
        <w:t>EL CEDENTE</w:t>
      </w:r>
      <w:r w:rsidR="000340E6" w:rsidRPr="000340E6">
        <w:rPr>
          <w:rFonts w:ascii="Arial" w:eastAsia="Times New Roman" w:hAnsi="Arial" w:cs="Arial"/>
          <w:i/>
          <w:sz w:val="24"/>
          <w:szCs w:val="24"/>
          <w:lang w:eastAsia="x-none"/>
        </w:rPr>
        <w:t xml:space="preserve"> gravare </w:t>
      </w:r>
      <w:r w:rsidR="000340E6" w:rsidRPr="000340E6">
        <w:rPr>
          <w:rFonts w:ascii="Arial" w:eastAsia="Times New Roman" w:hAnsi="Arial" w:cs="Arial"/>
          <w:i/>
          <w:sz w:val="24"/>
          <w:szCs w:val="24"/>
          <w:u w:val="single"/>
          <w:lang w:eastAsia="x-none"/>
        </w:rPr>
        <w:t>o dispusiere en todo o en parte</w:t>
      </w:r>
      <w:r w:rsidR="000340E6" w:rsidRPr="000340E6">
        <w:rPr>
          <w:rFonts w:ascii="Arial" w:eastAsia="Times New Roman" w:hAnsi="Arial" w:cs="Arial"/>
          <w:i/>
          <w:sz w:val="24"/>
          <w:szCs w:val="24"/>
          <w:lang w:eastAsia="x-none"/>
        </w:rPr>
        <w:t xml:space="preserve"> de los derechos económicos objeto de la presente cesión sin la aceptación previa del </w:t>
      </w:r>
      <w:r w:rsidR="000340E6" w:rsidRPr="000340E6">
        <w:rPr>
          <w:rFonts w:ascii="Arial" w:eastAsia="Times New Roman" w:hAnsi="Arial" w:cs="Arial"/>
          <w:b/>
          <w:i/>
          <w:sz w:val="24"/>
          <w:szCs w:val="24"/>
          <w:lang w:eastAsia="x-none"/>
        </w:rPr>
        <w:t>BANCO</w:t>
      </w:r>
      <w:r w:rsidR="000340E6" w:rsidRPr="000340E6">
        <w:rPr>
          <w:rFonts w:ascii="Arial" w:eastAsia="Times New Roman" w:hAnsi="Arial" w:cs="Arial"/>
          <w:i/>
          <w:sz w:val="24"/>
          <w:szCs w:val="24"/>
          <w:lang w:eastAsia="x-none"/>
        </w:rPr>
        <w:t>…</w:t>
      </w:r>
      <w:r w:rsidR="000340E6">
        <w:rPr>
          <w:rFonts w:ascii="Arial" w:eastAsia="Times New Roman" w:hAnsi="Arial" w:cs="Arial"/>
          <w:sz w:val="24"/>
          <w:szCs w:val="24"/>
          <w:lang w:eastAsia="x-none"/>
        </w:rPr>
        <w:t xml:space="preserve">”. (Subrayamos). </w:t>
      </w:r>
      <w:r>
        <w:rPr>
          <w:rFonts w:ascii="Arial" w:eastAsia="Times New Roman" w:hAnsi="Arial" w:cs="Arial"/>
          <w:sz w:val="24"/>
          <w:szCs w:val="24"/>
          <w:lang w:eastAsia="x-none"/>
        </w:rPr>
        <w:t xml:space="preserve">  </w:t>
      </w:r>
    </w:p>
    <w:p w14:paraId="50874532" w14:textId="77777777" w:rsidR="000B412A" w:rsidRDefault="000F54DB"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00702039">
        <w:rPr>
          <w:rFonts w:ascii="Arial" w:eastAsia="Times New Roman" w:hAnsi="Arial" w:cs="Arial"/>
          <w:sz w:val="24"/>
          <w:szCs w:val="24"/>
          <w:lang w:eastAsia="x-none"/>
        </w:rPr>
        <w:t xml:space="preserve">  </w:t>
      </w:r>
      <w:r w:rsidR="007F0C52">
        <w:rPr>
          <w:rFonts w:ascii="Arial" w:eastAsia="Times New Roman" w:hAnsi="Arial" w:cs="Arial"/>
          <w:sz w:val="24"/>
          <w:szCs w:val="24"/>
          <w:lang w:eastAsia="x-none"/>
        </w:rPr>
        <w:t xml:space="preserve"> </w:t>
      </w:r>
      <w:r w:rsidR="009A6099">
        <w:rPr>
          <w:rFonts w:ascii="Arial" w:eastAsia="Times New Roman" w:hAnsi="Arial" w:cs="Arial"/>
          <w:sz w:val="24"/>
          <w:szCs w:val="24"/>
          <w:lang w:eastAsia="x-none"/>
        </w:rPr>
        <w:t xml:space="preserve">  </w:t>
      </w:r>
    </w:p>
    <w:p w14:paraId="707660E8" w14:textId="77777777" w:rsidR="000340E6" w:rsidRDefault="000340E6"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Para evitar cualquier confusión, vale la pena aclarar que el contrato de cesión de créditos celebrado el 16 de octubre de 2007 y el contrato de fiducia mercantil firmado el 29 de noviembre del mismo año, se refieren parcialmente a los mismos derechos. </w:t>
      </w:r>
    </w:p>
    <w:p w14:paraId="0870AB02" w14:textId="77777777" w:rsidR="000340E6" w:rsidRDefault="000340E6" w:rsidP="000B412A">
      <w:pPr>
        <w:pStyle w:val="Prrafodelista"/>
        <w:spacing w:after="0" w:line="240" w:lineRule="auto"/>
        <w:ind w:left="0"/>
        <w:jc w:val="both"/>
        <w:rPr>
          <w:rFonts w:ascii="Arial" w:eastAsia="Times New Roman" w:hAnsi="Arial" w:cs="Arial"/>
          <w:sz w:val="24"/>
          <w:szCs w:val="24"/>
          <w:lang w:eastAsia="x-none"/>
        </w:rPr>
      </w:pPr>
    </w:p>
    <w:p w14:paraId="655D0F9E" w14:textId="77777777" w:rsidR="00646CC8" w:rsidRDefault="000340E6"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efecto, el primero cobijó todos los “derechos económicos”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como se ha explicado, pero, en virtud de la autorización dada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r w:rsidR="00646CC8">
        <w:rPr>
          <w:rFonts w:ascii="Arial" w:eastAsia="Times New Roman" w:hAnsi="Arial" w:cs="Arial"/>
          <w:sz w:val="24"/>
          <w:szCs w:val="24"/>
          <w:lang w:eastAsia="x-none"/>
        </w:rPr>
        <w:t xml:space="preserve">quedó limitada a la suma de $5.000.000.000. Por su parte, el contrato de fiducia incluyó los derechos económicos derivados de las actas de avance de obra suscritas en desarrollo del mismo contrato, sin ninguna limitación de cuantía. </w:t>
      </w:r>
    </w:p>
    <w:p w14:paraId="3E2CFA76" w14:textId="77777777" w:rsidR="00646CC8" w:rsidRDefault="00646CC8" w:rsidP="000B412A">
      <w:pPr>
        <w:pStyle w:val="Prrafodelista"/>
        <w:spacing w:after="0" w:line="240" w:lineRule="auto"/>
        <w:ind w:left="0"/>
        <w:jc w:val="both"/>
        <w:rPr>
          <w:rFonts w:ascii="Arial" w:eastAsia="Times New Roman" w:hAnsi="Arial" w:cs="Arial"/>
          <w:sz w:val="24"/>
          <w:szCs w:val="24"/>
          <w:lang w:eastAsia="x-none"/>
        </w:rPr>
      </w:pPr>
    </w:p>
    <w:p w14:paraId="5E916771" w14:textId="77777777" w:rsidR="00646CC8" w:rsidRDefault="00646CC8"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Vale la pena recordar </w:t>
      </w:r>
      <w:proofErr w:type="gramStart"/>
      <w:r>
        <w:rPr>
          <w:rFonts w:ascii="Arial" w:eastAsia="Times New Roman" w:hAnsi="Arial" w:cs="Arial"/>
          <w:sz w:val="24"/>
          <w:szCs w:val="24"/>
          <w:lang w:eastAsia="x-none"/>
        </w:rPr>
        <w:t>que</w:t>
      </w:r>
      <w:proofErr w:type="gramEnd"/>
      <w:r>
        <w:rPr>
          <w:rFonts w:ascii="Arial" w:eastAsia="Times New Roman" w:hAnsi="Arial" w:cs="Arial"/>
          <w:sz w:val="24"/>
          <w:szCs w:val="24"/>
          <w:lang w:eastAsia="x-none"/>
        </w:rPr>
        <w:t xml:space="preserve"> en el contrato de obra, la contraprestación económica a que tenía derecho el contratista estaba conformada por tres grandes rubros: </w:t>
      </w:r>
      <w:r w:rsidRPr="00646CC8">
        <w:rPr>
          <w:rFonts w:ascii="Arial" w:eastAsia="Times New Roman" w:hAnsi="Arial" w:cs="Arial"/>
          <w:i/>
          <w:sz w:val="24"/>
          <w:szCs w:val="24"/>
          <w:lang w:eastAsia="x-none"/>
        </w:rPr>
        <w:t>(i)</w:t>
      </w:r>
      <w:r>
        <w:rPr>
          <w:rFonts w:ascii="Arial" w:eastAsia="Times New Roman" w:hAnsi="Arial" w:cs="Arial"/>
          <w:sz w:val="24"/>
          <w:szCs w:val="24"/>
          <w:lang w:eastAsia="x-none"/>
        </w:rPr>
        <w:t xml:space="preserve"> los anticipos, </w:t>
      </w:r>
      <w:r w:rsidRPr="00646CC8">
        <w:rPr>
          <w:rFonts w:ascii="Arial" w:eastAsia="Times New Roman" w:hAnsi="Arial" w:cs="Arial"/>
          <w:i/>
          <w:sz w:val="24"/>
          <w:szCs w:val="24"/>
          <w:lang w:eastAsia="x-none"/>
        </w:rPr>
        <w:t>(</w:t>
      </w:r>
      <w:proofErr w:type="spellStart"/>
      <w:r w:rsidRPr="00646CC8">
        <w:rPr>
          <w:rFonts w:ascii="Arial" w:eastAsia="Times New Roman" w:hAnsi="Arial" w:cs="Arial"/>
          <w:i/>
          <w:sz w:val="24"/>
          <w:szCs w:val="24"/>
          <w:lang w:eastAsia="x-none"/>
        </w:rPr>
        <w:t>ii</w:t>
      </w:r>
      <w:proofErr w:type="spellEnd"/>
      <w:r w:rsidRPr="00646CC8">
        <w:rPr>
          <w:rFonts w:ascii="Arial" w:eastAsia="Times New Roman" w:hAnsi="Arial" w:cs="Arial"/>
          <w:i/>
          <w:sz w:val="24"/>
          <w:szCs w:val="24"/>
          <w:lang w:eastAsia="x-none"/>
        </w:rPr>
        <w:t>)</w:t>
      </w:r>
      <w:r>
        <w:rPr>
          <w:rFonts w:ascii="Arial" w:eastAsia="Times New Roman" w:hAnsi="Arial" w:cs="Arial"/>
          <w:sz w:val="24"/>
          <w:szCs w:val="24"/>
          <w:lang w:eastAsia="x-none"/>
        </w:rPr>
        <w:t xml:space="preserve"> los valores consignados en las actas de avance de obra (que incluían los costos directos y los indirectos o A.I.U.) y </w:t>
      </w:r>
      <w:r w:rsidRPr="00646CC8">
        <w:rPr>
          <w:rFonts w:ascii="Arial" w:eastAsia="Times New Roman" w:hAnsi="Arial" w:cs="Arial"/>
          <w:i/>
          <w:sz w:val="24"/>
          <w:szCs w:val="24"/>
          <w:lang w:eastAsia="x-none"/>
        </w:rPr>
        <w:t>(</w:t>
      </w:r>
      <w:proofErr w:type="spellStart"/>
      <w:r w:rsidRPr="00646CC8">
        <w:rPr>
          <w:rFonts w:ascii="Arial" w:eastAsia="Times New Roman" w:hAnsi="Arial" w:cs="Arial"/>
          <w:i/>
          <w:sz w:val="24"/>
          <w:szCs w:val="24"/>
          <w:lang w:eastAsia="x-none"/>
        </w:rPr>
        <w:t>iii</w:t>
      </w:r>
      <w:proofErr w:type="spellEnd"/>
      <w:r w:rsidRPr="00646CC8">
        <w:rPr>
          <w:rFonts w:ascii="Arial" w:eastAsia="Times New Roman" w:hAnsi="Arial" w:cs="Arial"/>
          <w:i/>
          <w:sz w:val="24"/>
          <w:szCs w:val="24"/>
          <w:lang w:eastAsia="x-none"/>
        </w:rPr>
        <w:t>)</w:t>
      </w:r>
      <w:r>
        <w:rPr>
          <w:rFonts w:ascii="Arial" w:eastAsia="Times New Roman" w:hAnsi="Arial" w:cs="Arial"/>
          <w:sz w:val="24"/>
          <w:szCs w:val="24"/>
          <w:lang w:eastAsia="x-none"/>
        </w:rPr>
        <w:t xml:space="preserve"> los reajustes de los precios unitarios, previstos en las respectivas actas de ajuste. </w:t>
      </w:r>
    </w:p>
    <w:p w14:paraId="0B3A4D72" w14:textId="77777777" w:rsidR="00646CC8" w:rsidRDefault="00646CC8" w:rsidP="000B412A">
      <w:pPr>
        <w:pStyle w:val="Prrafodelista"/>
        <w:spacing w:after="0" w:line="240" w:lineRule="auto"/>
        <w:ind w:left="0"/>
        <w:jc w:val="both"/>
        <w:rPr>
          <w:rFonts w:ascii="Arial" w:eastAsia="Times New Roman" w:hAnsi="Arial" w:cs="Arial"/>
          <w:sz w:val="24"/>
          <w:szCs w:val="24"/>
          <w:lang w:eastAsia="x-none"/>
        </w:rPr>
      </w:pPr>
    </w:p>
    <w:p w14:paraId="56B9B766" w14:textId="77777777" w:rsidR="00646CC8" w:rsidRDefault="00646CC8"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En consecuencia, en virtud del primer acuerdo de cesión, el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ten</w:t>
      </w:r>
      <w:r w:rsidR="00715D2A">
        <w:rPr>
          <w:rFonts w:ascii="Arial" w:eastAsia="Times New Roman" w:hAnsi="Arial" w:cs="Arial"/>
          <w:sz w:val="24"/>
          <w:szCs w:val="24"/>
          <w:lang w:eastAsia="x-none"/>
        </w:rPr>
        <w:t xml:space="preserve">ía </w:t>
      </w:r>
      <w:r>
        <w:rPr>
          <w:rFonts w:ascii="Arial" w:eastAsia="Times New Roman" w:hAnsi="Arial" w:cs="Arial"/>
          <w:sz w:val="24"/>
          <w:szCs w:val="24"/>
          <w:lang w:eastAsia="x-none"/>
        </w:rPr>
        <w:t xml:space="preserve">derecho a recibir todos los pagos derivados del contrato, hasta la suma de $5.000.000.000, mientras que, en </w:t>
      </w:r>
      <w:r w:rsidR="00715D2A">
        <w:rPr>
          <w:rFonts w:ascii="Arial" w:eastAsia="Times New Roman" w:hAnsi="Arial" w:cs="Arial"/>
          <w:sz w:val="24"/>
          <w:szCs w:val="24"/>
          <w:lang w:eastAsia="x-none"/>
        </w:rPr>
        <w:t xml:space="preserve">desarrollo </w:t>
      </w:r>
      <w:r>
        <w:rPr>
          <w:rFonts w:ascii="Arial" w:eastAsia="Times New Roman" w:hAnsi="Arial" w:cs="Arial"/>
          <w:sz w:val="24"/>
          <w:szCs w:val="24"/>
          <w:lang w:eastAsia="x-none"/>
        </w:rPr>
        <w:t xml:space="preserve">del contrato de fiducia mercantil, Helm </w:t>
      </w:r>
      <w:r w:rsidR="00715D2A">
        <w:rPr>
          <w:rFonts w:ascii="Arial" w:eastAsia="Times New Roman" w:hAnsi="Arial" w:cs="Arial"/>
          <w:sz w:val="24"/>
          <w:szCs w:val="24"/>
          <w:lang w:eastAsia="x-none"/>
        </w:rPr>
        <w:t xml:space="preserve">Trust </w:t>
      </w:r>
      <w:r>
        <w:rPr>
          <w:rFonts w:ascii="Arial" w:eastAsia="Times New Roman" w:hAnsi="Arial" w:cs="Arial"/>
          <w:sz w:val="24"/>
          <w:szCs w:val="24"/>
          <w:lang w:eastAsia="x-none"/>
        </w:rPr>
        <w:t xml:space="preserve">S.A. tendría derecho a percibir los pagos correspondientes únicamente a las actas parciales de obra, </w:t>
      </w:r>
      <w:r w:rsidR="00715D2A">
        <w:rPr>
          <w:rFonts w:ascii="Arial" w:eastAsia="Times New Roman" w:hAnsi="Arial" w:cs="Arial"/>
          <w:sz w:val="24"/>
          <w:szCs w:val="24"/>
          <w:lang w:eastAsia="x-none"/>
        </w:rPr>
        <w:t xml:space="preserve">aunque </w:t>
      </w:r>
      <w:r>
        <w:rPr>
          <w:rFonts w:ascii="Arial" w:eastAsia="Times New Roman" w:hAnsi="Arial" w:cs="Arial"/>
          <w:sz w:val="24"/>
          <w:szCs w:val="24"/>
          <w:lang w:eastAsia="x-none"/>
        </w:rPr>
        <w:t xml:space="preserve">sin límite de valor.  </w:t>
      </w:r>
    </w:p>
    <w:p w14:paraId="2DBDAB9B" w14:textId="77777777" w:rsidR="00646CC8" w:rsidRDefault="00646CC8" w:rsidP="000B412A">
      <w:pPr>
        <w:pStyle w:val="Prrafodelista"/>
        <w:spacing w:after="0" w:line="240" w:lineRule="auto"/>
        <w:ind w:left="0"/>
        <w:jc w:val="both"/>
        <w:rPr>
          <w:rFonts w:ascii="Arial" w:eastAsia="Times New Roman" w:hAnsi="Arial" w:cs="Arial"/>
          <w:sz w:val="24"/>
          <w:szCs w:val="24"/>
          <w:lang w:eastAsia="x-none"/>
        </w:rPr>
      </w:pPr>
    </w:p>
    <w:p w14:paraId="606D3432" w14:textId="77777777" w:rsidR="00646CC8" w:rsidRDefault="00646CC8" w:rsidP="000B412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Sin embargo, con fundamento en la información y en los documentos enviados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la Sala ha constatado que las partes, en la ejecución de tales contratos, entendieron que: </w:t>
      </w:r>
    </w:p>
    <w:p w14:paraId="587848AA" w14:textId="77777777" w:rsidR="00646CC8" w:rsidRDefault="00646CC8" w:rsidP="000B412A">
      <w:pPr>
        <w:pStyle w:val="Prrafodelista"/>
        <w:spacing w:after="0" w:line="240" w:lineRule="auto"/>
        <w:ind w:left="0"/>
        <w:jc w:val="both"/>
        <w:rPr>
          <w:rFonts w:ascii="Arial" w:eastAsia="Times New Roman" w:hAnsi="Arial" w:cs="Arial"/>
          <w:sz w:val="24"/>
          <w:szCs w:val="24"/>
          <w:lang w:eastAsia="x-none"/>
        </w:rPr>
      </w:pPr>
    </w:p>
    <w:p w14:paraId="19888E2F" w14:textId="77777777" w:rsidR="00646CC8" w:rsidRDefault="00646CC8" w:rsidP="00715D2A">
      <w:pPr>
        <w:pStyle w:val="Prrafodelista"/>
        <w:numPr>
          <w:ilvl w:val="0"/>
          <w:numId w:val="40"/>
        </w:numPr>
        <w:spacing w:after="0" w:line="240" w:lineRule="auto"/>
        <w:ind w:left="284" w:hanging="284"/>
        <w:jc w:val="both"/>
        <w:rPr>
          <w:rFonts w:ascii="Arial" w:eastAsia="Times New Roman" w:hAnsi="Arial" w:cs="Arial"/>
          <w:sz w:val="24"/>
          <w:szCs w:val="24"/>
          <w:lang w:eastAsia="x-none"/>
        </w:rPr>
      </w:pPr>
      <w:r>
        <w:rPr>
          <w:rFonts w:ascii="Arial" w:eastAsia="Times New Roman" w:hAnsi="Arial" w:cs="Arial"/>
          <w:sz w:val="24"/>
          <w:szCs w:val="24"/>
          <w:lang w:eastAsia="x-none"/>
        </w:rPr>
        <w:t>Ninguno de los dos actos jurídicos mencionados</w:t>
      </w:r>
      <w:r w:rsidR="00715D2A">
        <w:rPr>
          <w:rFonts w:ascii="Arial" w:eastAsia="Times New Roman" w:hAnsi="Arial" w:cs="Arial"/>
          <w:sz w:val="24"/>
          <w:szCs w:val="24"/>
          <w:lang w:eastAsia="x-none"/>
        </w:rPr>
        <w:t xml:space="preserve"> -l</w:t>
      </w:r>
      <w:r>
        <w:rPr>
          <w:rFonts w:ascii="Arial" w:eastAsia="Times New Roman" w:hAnsi="Arial" w:cs="Arial"/>
          <w:sz w:val="24"/>
          <w:szCs w:val="24"/>
          <w:lang w:eastAsia="x-none"/>
        </w:rPr>
        <w:t xml:space="preserve">a cesión inicial </w:t>
      </w:r>
      <w:r w:rsidR="00715D2A">
        <w:rPr>
          <w:rFonts w:ascii="Arial" w:eastAsia="Times New Roman" w:hAnsi="Arial" w:cs="Arial"/>
          <w:sz w:val="24"/>
          <w:szCs w:val="24"/>
          <w:lang w:eastAsia="x-none"/>
        </w:rPr>
        <w:t xml:space="preserve">y </w:t>
      </w:r>
      <w:r>
        <w:rPr>
          <w:rFonts w:ascii="Arial" w:eastAsia="Times New Roman" w:hAnsi="Arial" w:cs="Arial"/>
          <w:sz w:val="24"/>
          <w:szCs w:val="24"/>
          <w:lang w:eastAsia="x-none"/>
        </w:rPr>
        <w:t>la fiducia</w:t>
      </w:r>
      <w:r w:rsidR="00715D2A">
        <w:rPr>
          <w:rFonts w:ascii="Arial" w:eastAsia="Times New Roman" w:hAnsi="Arial" w:cs="Arial"/>
          <w:sz w:val="24"/>
          <w:szCs w:val="24"/>
          <w:lang w:eastAsia="x-none"/>
        </w:rPr>
        <w:t>-</w:t>
      </w:r>
      <w:r>
        <w:rPr>
          <w:rFonts w:ascii="Arial" w:eastAsia="Times New Roman" w:hAnsi="Arial" w:cs="Arial"/>
          <w:sz w:val="24"/>
          <w:szCs w:val="24"/>
          <w:lang w:eastAsia="x-none"/>
        </w:rPr>
        <w:t xml:space="preserve"> comprendían o involucraban los recursos del </w:t>
      </w:r>
      <w:r w:rsidRPr="009B0FEE">
        <w:rPr>
          <w:rFonts w:ascii="Arial" w:eastAsia="Times New Roman" w:hAnsi="Arial" w:cs="Arial"/>
          <w:sz w:val="24"/>
          <w:szCs w:val="24"/>
          <w:u w:val="single"/>
          <w:lang w:eastAsia="x-none"/>
        </w:rPr>
        <w:t>anticipo</w:t>
      </w:r>
      <w:r>
        <w:rPr>
          <w:rFonts w:ascii="Arial" w:eastAsia="Times New Roman" w:hAnsi="Arial" w:cs="Arial"/>
          <w:sz w:val="24"/>
          <w:szCs w:val="24"/>
          <w:lang w:eastAsia="x-none"/>
        </w:rPr>
        <w:t>, pues estos le fueron pagados directamente al contratista</w:t>
      </w:r>
      <w:r w:rsidR="00442AC9">
        <w:rPr>
          <w:rStyle w:val="Refdenotaalpie"/>
          <w:rFonts w:ascii="Arial" w:eastAsia="Times New Roman" w:hAnsi="Arial" w:cs="Arial"/>
          <w:sz w:val="24"/>
          <w:szCs w:val="24"/>
          <w:lang w:eastAsia="x-none"/>
        </w:rPr>
        <w:footnoteReference w:id="33"/>
      </w:r>
      <w:r>
        <w:rPr>
          <w:rFonts w:ascii="Arial" w:eastAsia="Times New Roman" w:hAnsi="Arial" w:cs="Arial"/>
          <w:sz w:val="24"/>
          <w:szCs w:val="24"/>
          <w:lang w:eastAsia="x-none"/>
        </w:rPr>
        <w:t>.</w:t>
      </w:r>
    </w:p>
    <w:p w14:paraId="26C34E2F" w14:textId="77777777" w:rsidR="00646CC8" w:rsidRDefault="00646CC8" w:rsidP="00715D2A">
      <w:pPr>
        <w:pStyle w:val="Prrafodelista"/>
        <w:spacing w:after="0" w:line="240" w:lineRule="auto"/>
        <w:ind w:left="284" w:hanging="284"/>
        <w:jc w:val="both"/>
        <w:rPr>
          <w:rFonts w:ascii="Arial" w:eastAsia="Times New Roman" w:hAnsi="Arial" w:cs="Arial"/>
          <w:sz w:val="24"/>
          <w:szCs w:val="24"/>
          <w:lang w:eastAsia="x-none"/>
        </w:rPr>
      </w:pPr>
    </w:p>
    <w:p w14:paraId="2D9B21E3" w14:textId="77777777" w:rsidR="00635F16" w:rsidRDefault="00646CC8" w:rsidP="00715D2A">
      <w:pPr>
        <w:pStyle w:val="Prrafodelista"/>
        <w:spacing w:after="0" w:line="240" w:lineRule="auto"/>
        <w:ind w:left="284"/>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Esto </w:t>
      </w:r>
      <w:r w:rsidR="009B0FEE">
        <w:rPr>
          <w:rFonts w:ascii="Arial" w:eastAsia="Times New Roman" w:hAnsi="Arial" w:cs="Arial"/>
          <w:sz w:val="24"/>
          <w:szCs w:val="24"/>
          <w:lang w:eastAsia="x-none"/>
        </w:rPr>
        <w:t xml:space="preserve">probablemente obedeció a que las partes acogieron </w:t>
      </w:r>
      <w:r>
        <w:rPr>
          <w:rFonts w:ascii="Arial" w:eastAsia="Times New Roman" w:hAnsi="Arial" w:cs="Arial"/>
          <w:sz w:val="24"/>
          <w:szCs w:val="24"/>
          <w:lang w:eastAsia="x-none"/>
        </w:rPr>
        <w:t>la jurisprudencia</w:t>
      </w:r>
      <w:r w:rsidR="00084CC2">
        <w:rPr>
          <w:rFonts w:ascii="Arial" w:eastAsia="Times New Roman" w:hAnsi="Arial" w:cs="Arial"/>
          <w:sz w:val="24"/>
          <w:szCs w:val="24"/>
          <w:lang w:eastAsia="x-none"/>
        </w:rPr>
        <w:t xml:space="preserve"> tradicional </w:t>
      </w:r>
      <w:r>
        <w:rPr>
          <w:rFonts w:ascii="Arial" w:eastAsia="Times New Roman" w:hAnsi="Arial" w:cs="Arial"/>
          <w:sz w:val="24"/>
          <w:szCs w:val="24"/>
          <w:lang w:eastAsia="x-none"/>
        </w:rPr>
        <w:t>del Consejo de Estado sobre la naturaleza jurídica y la propiedad de los anticipos en los contratos estatales</w:t>
      </w:r>
      <w:r w:rsidR="00084CC2">
        <w:rPr>
          <w:rStyle w:val="Refdenotaalpie"/>
          <w:rFonts w:ascii="Arial" w:eastAsia="Times New Roman" w:hAnsi="Arial" w:cs="Arial"/>
          <w:sz w:val="24"/>
          <w:szCs w:val="24"/>
          <w:lang w:eastAsia="x-none"/>
        </w:rPr>
        <w:footnoteReference w:id="34"/>
      </w:r>
      <w:r>
        <w:rPr>
          <w:rFonts w:ascii="Arial" w:eastAsia="Times New Roman" w:hAnsi="Arial" w:cs="Arial"/>
          <w:sz w:val="24"/>
          <w:szCs w:val="24"/>
          <w:lang w:eastAsia="x-none"/>
        </w:rPr>
        <w:t xml:space="preserve">, en la que se concibe </w:t>
      </w:r>
      <w:r w:rsidR="00635F16">
        <w:rPr>
          <w:rFonts w:ascii="Arial" w:eastAsia="Times New Roman" w:hAnsi="Arial" w:cs="Arial"/>
          <w:sz w:val="24"/>
          <w:szCs w:val="24"/>
          <w:lang w:eastAsia="x-none"/>
        </w:rPr>
        <w:t xml:space="preserve">que </w:t>
      </w:r>
      <w:r>
        <w:rPr>
          <w:rFonts w:ascii="Arial" w:eastAsia="Times New Roman" w:hAnsi="Arial" w:cs="Arial"/>
          <w:sz w:val="24"/>
          <w:szCs w:val="24"/>
          <w:lang w:eastAsia="x-none"/>
        </w:rPr>
        <w:t>dichos recursos</w:t>
      </w:r>
      <w:r w:rsidR="00635F16">
        <w:rPr>
          <w:rFonts w:ascii="Arial" w:eastAsia="Times New Roman" w:hAnsi="Arial" w:cs="Arial"/>
          <w:sz w:val="24"/>
          <w:szCs w:val="24"/>
          <w:lang w:eastAsia="x-none"/>
        </w:rPr>
        <w:t xml:space="preserve"> son</w:t>
      </w:r>
      <w:r>
        <w:rPr>
          <w:rFonts w:ascii="Arial" w:eastAsia="Times New Roman" w:hAnsi="Arial" w:cs="Arial"/>
          <w:sz w:val="24"/>
          <w:szCs w:val="24"/>
          <w:lang w:eastAsia="x-none"/>
        </w:rPr>
        <w:t xml:space="preserve">, más que un activo del contratista, </w:t>
      </w:r>
      <w:r w:rsidR="00635F16">
        <w:rPr>
          <w:rFonts w:ascii="Arial" w:eastAsia="Times New Roman" w:hAnsi="Arial" w:cs="Arial"/>
          <w:sz w:val="24"/>
          <w:szCs w:val="24"/>
          <w:lang w:eastAsia="x-none"/>
        </w:rPr>
        <w:t>suma</w:t>
      </w:r>
      <w:r w:rsidR="009B0FEE">
        <w:rPr>
          <w:rFonts w:ascii="Arial" w:eastAsia="Times New Roman" w:hAnsi="Arial" w:cs="Arial"/>
          <w:sz w:val="24"/>
          <w:szCs w:val="24"/>
          <w:lang w:eastAsia="x-none"/>
        </w:rPr>
        <w:t>s</w:t>
      </w:r>
      <w:r w:rsidR="00635F16">
        <w:rPr>
          <w:rFonts w:ascii="Arial" w:eastAsia="Times New Roman" w:hAnsi="Arial" w:cs="Arial"/>
          <w:sz w:val="24"/>
          <w:szCs w:val="24"/>
          <w:lang w:eastAsia="x-none"/>
        </w:rPr>
        <w:t xml:space="preserve"> de dinero </w:t>
      </w:r>
      <w:r w:rsidR="009B0FEE">
        <w:rPr>
          <w:rFonts w:ascii="Arial" w:eastAsia="Times New Roman" w:hAnsi="Arial" w:cs="Arial"/>
          <w:sz w:val="24"/>
          <w:szCs w:val="24"/>
          <w:lang w:eastAsia="x-none"/>
        </w:rPr>
        <w:t xml:space="preserve">que </w:t>
      </w:r>
      <w:r w:rsidR="00635F16">
        <w:rPr>
          <w:rFonts w:ascii="Arial" w:eastAsia="Times New Roman" w:hAnsi="Arial" w:cs="Arial"/>
          <w:sz w:val="24"/>
          <w:szCs w:val="24"/>
          <w:lang w:eastAsia="x-none"/>
        </w:rPr>
        <w:t xml:space="preserve">la entidad pública le </w:t>
      </w:r>
      <w:r w:rsidR="00715D2A">
        <w:rPr>
          <w:rFonts w:ascii="Arial" w:eastAsia="Times New Roman" w:hAnsi="Arial" w:cs="Arial"/>
          <w:sz w:val="24"/>
          <w:szCs w:val="24"/>
          <w:lang w:eastAsia="x-none"/>
        </w:rPr>
        <w:t xml:space="preserve">suministra </w:t>
      </w:r>
      <w:r w:rsidR="00635F16">
        <w:rPr>
          <w:rFonts w:ascii="Arial" w:eastAsia="Times New Roman" w:hAnsi="Arial" w:cs="Arial"/>
          <w:sz w:val="24"/>
          <w:szCs w:val="24"/>
          <w:lang w:eastAsia="x-none"/>
        </w:rPr>
        <w:t>o adelanta</w:t>
      </w:r>
      <w:r w:rsidR="00715D2A">
        <w:rPr>
          <w:rFonts w:ascii="Arial" w:eastAsia="Times New Roman" w:hAnsi="Arial" w:cs="Arial"/>
          <w:sz w:val="24"/>
          <w:szCs w:val="24"/>
          <w:lang w:eastAsia="x-none"/>
        </w:rPr>
        <w:t xml:space="preserve"> </w:t>
      </w:r>
      <w:r w:rsidR="009B0FEE">
        <w:rPr>
          <w:rFonts w:ascii="Arial" w:eastAsia="Times New Roman" w:hAnsi="Arial" w:cs="Arial"/>
          <w:sz w:val="24"/>
          <w:szCs w:val="24"/>
          <w:lang w:eastAsia="x-none"/>
        </w:rPr>
        <w:t xml:space="preserve">a este, </w:t>
      </w:r>
      <w:r w:rsidR="00715D2A">
        <w:rPr>
          <w:rFonts w:ascii="Arial" w:eastAsia="Times New Roman" w:hAnsi="Arial" w:cs="Arial"/>
          <w:sz w:val="24"/>
          <w:szCs w:val="24"/>
          <w:lang w:eastAsia="x-none"/>
        </w:rPr>
        <w:t xml:space="preserve">con el fin de iniciar la ejecución del contrato, y </w:t>
      </w:r>
      <w:r w:rsidR="00635F16">
        <w:rPr>
          <w:rFonts w:ascii="Arial" w:eastAsia="Times New Roman" w:hAnsi="Arial" w:cs="Arial"/>
          <w:sz w:val="24"/>
          <w:szCs w:val="24"/>
          <w:lang w:eastAsia="x-none"/>
        </w:rPr>
        <w:t>que genera</w:t>
      </w:r>
      <w:r w:rsidR="009B0FEE">
        <w:rPr>
          <w:rFonts w:ascii="Arial" w:eastAsia="Times New Roman" w:hAnsi="Arial" w:cs="Arial"/>
          <w:sz w:val="24"/>
          <w:szCs w:val="24"/>
          <w:lang w:eastAsia="x-none"/>
        </w:rPr>
        <w:t>n</w:t>
      </w:r>
      <w:r w:rsidR="00635F16">
        <w:rPr>
          <w:rFonts w:ascii="Arial" w:eastAsia="Times New Roman" w:hAnsi="Arial" w:cs="Arial"/>
          <w:sz w:val="24"/>
          <w:szCs w:val="24"/>
          <w:lang w:eastAsia="x-none"/>
        </w:rPr>
        <w:t xml:space="preserve"> para </w:t>
      </w:r>
      <w:r w:rsidR="00715D2A">
        <w:rPr>
          <w:rFonts w:ascii="Arial" w:eastAsia="Times New Roman" w:hAnsi="Arial" w:cs="Arial"/>
          <w:sz w:val="24"/>
          <w:szCs w:val="24"/>
          <w:lang w:eastAsia="x-none"/>
        </w:rPr>
        <w:t>e</w:t>
      </w:r>
      <w:r w:rsidR="009B0FEE">
        <w:rPr>
          <w:rFonts w:ascii="Arial" w:eastAsia="Times New Roman" w:hAnsi="Arial" w:cs="Arial"/>
          <w:sz w:val="24"/>
          <w:szCs w:val="24"/>
          <w:lang w:eastAsia="x-none"/>
        </w:rPr>
        <w:t xml:space="preserve">l contratista </w:t>
      </w:r>
      <w:r w:rsidR="00635F16">
        <w:rPr>
          <w:rFonts w:ascii="Arial" w:eastAsia="Times New Roman" w:hAnsi="Arial" w:cs="Arial"/>
          <w:sz w:val="24"/>
          <w:szCs w:val="24"/>
          <w:lang w:eastAsia="x-none"/>
        </w:rPr>
        <w:t xml:space="preserve">la obligación de </w:t>
      </w:r>
      <w:r w:rsidR="009B0FEE">
        <w:rPr>
          <w:rFonts w:ascii="Arial" w:eastAsia="Times New Roman" w:hAnsi="Arial" w:cs="Arial"/>
          <w:sz w:val="24"/>
          <w:szCs w:val="24"/>
          <w:lang w:eastAsia="x-none"/>
        </w:rPr>
        <w:t xml:space="preserve">destinarlas </w:t>
      </w:r>
      <w:r w:rsidR="00635F16">
        <w:rPr>
          <w:rFonts w:ascii="Arial" w:eastAsia="Times New Roman" w:hAnsi="Arial" w:cs="Arial"/>
          <w:sz w:val="24"/>
          <w:szCs w:val="24"/>
          <w:lang w:eastAsia="x-none"/>
        </w:rPr>
        <w:t xml:space="preserve">exclusivamente </w:t>
      </w:r>
      <w:r w:rsidR="009B0FEE">
        <w:rPr>
          <w:rFonts w:ascii="Arial" w:eastAsia="Times New Roman" w:hAnsi="Arial" w:cs="Arial"/>
          <w:sz w:val="24"/>
          <w:szCs w:val="24"/>
          <w:lang w:eastAsia="x-none"/>
        </w:rPr>
        <w:t xml:space="preserve">al </w:t>
      </w:r>
      <w:r w:rsidR="00715D2A">
        <w:rPr>
          <w:rFonts w:ascii="Arial" w:eastAsia="Times New Roman" w:hAnsi="Arial" w:cs="Arial"/>
          <w:sz w:val="24"/>
          <w:szCs w:val="24"/>
          <w:lang w:eastAsia="x-none"/>
        </w:rPr>
        <w:t xml:space="preserve">cumplimiento </w:t>
      </w:r>
      <w:r w:rsidR="00635F16">
        <w:rPr>
          <w:rFonts w:ascii="Arial" w:eastAsia="Times New Roman" w:hAnsi="Arial" w:cs="Arial"/>
          <w:sz w:val="24"/>
          <w:szCs w:val="24"/>
          <w:lang w:eastAsia="x-none"/>
        </w:rPr>
        <w:t xml:space="preserve">del contrato, </w:t>
      </w:r>
      <w:r w:rsidR="009B0FEE">
        <w:rPr>
          <w:rFonts w:ascii="Arial" w:eastAsia="Times New Roman" w:hAnsi="Arial" w:cs="Arial"/>
          <w:sz w:val="24"/>
          <w:szCs w:val="24"/>
          <w:lang w:eastAsia="x-none"/>
        </w:rPr>
        <w:t xml:space="preserve">amortizarlas </w:t>
      </w:r>
      <w:r w:rsidR="00635F16">
        <w:rPr>
          <w:rFonts w:ascii="Arial" w:eastAsia="Times New Roman" w:hAnsi="Arial" w:cs="Arial"/>
          <w:sz w:val="24"/>
          <w:szCs w:val="24"/>
          <w:lang w:eastAsia="x-none"/>
        </w:rPr>
        <w:t>progresivamente y restituir</w:t>
      </w:r>
      <w:r w:rsidR="009B0FEE">
        <w:rPr>
          <w:rFonts w:ascii="Arial" w:eastAsia="Times New Roman" w:hAnsi="Arial" w:cs="Arial"/>
          <w:sz w:val="24"/>
          <w:szCs w:val="24"/>
          <w:lang w:eastAsia="x-none"/>
        </w:rPr>
        <w:t xml:space="preserve"> </w:t>
      </w:r>
      <w:r w:rsidR="00635F16">
        <w:rPr>
          <w:rFonts w:ascii="Arial" w:eastAsia="Times New Roman" w:hAnsi="Arial" w:cs="Arial"/>
          <w:sz w:val="24"/>
          <w:szCs w:val="24"/>
          <w:lang w:eastAsia="x-none"/>
        </w:rPr>
        <w:t>las</w:t>
      </w:r>
      <w:r w:rsidR="009B0FEE">
        <w:rPr>
          <w:rFonts w:ascii="Arial" w:eastAsia="Times New Roman" w:hAnsi="Arial" w:cs="Arial"/>
          <w:sz w:val="24"/>
          <w:szCs w:val="24"/>
          <w:lang w:eastAsia="x-none"/>
        </w:rPr>
        <w:t xml:space="preserve"> cantidades </w:t>
      </w:r>
      <w:r w:rsidR="00635F16">
        <w:rPr>
          <w:rFonts w:ascii="Arial" w:eastAsia="Times New Roman" w:hAnsi="Arial" w:cs="Arial"/>
          <w:sz w:val="24"/>
          <w:szCs w:val="24"/>
          <w:lang w:eastAsia="x-none"/>
        </w:rPr>
        <w:t>que, por cualquier razón, no</w:t>
      </w:r>
      <w:r w:rsidR="00715D2A">
        <w:rPr>
          <w:rFonts w:ascii="Arial" w:eastAsia="Times New Roman" w:hAnsi="Arial" w:cs="Arial"/>
          <w:sz w:val="24"/>
          <w:szCs w:val="24"/>
          <w:lang w:eastAsia="x-none"/>
        </w:rPr>
        <w:t xml:space="preserve"> </w:t>
      </w:r>
      <w:r w:rsidR="009B0FEE">
        <w:rPr>
          <w:rFonts w:ascii="Arial" w:eastAsia="Times New Roman" w:hAnsi="Arial" w:cs="Arial"/>
          <w:sz w:val="24"/>
          <w:szCs w:val="24"/>
          <w:lang w:eastAsia="x-none"/>
        </w:rPr>
        <w:t xml:space="preserve">haya utilizado </w:t>
      </w:r>
      <w:r w:rsidR="00715D2A">
        <w:rPr>
          <w:rFonts w:ascii="Arial" w:eastAsia="Times New Roman" w:hAnsi="Arial" w:cs="Arial"/>
          <w:sz w:val="24"/>
          <w:szCs w:val="24"/>
          <w:lang w:eastAsia="x-none"/>
        </w:rPr>
        <w:t>al terminar el contrato, con sus correspondientes rendimientos</w:t>
      </w:r>
      <w:r w:rsidR="00635F16">
        <w:rPr>
          <w:rFonts w:ascii="Arial" w:eastAsia="Times New Roman" w:hAnsi="Arial" w:cs="Arial"/>
          <w:sz w:val="24"/>
          <w:szCs w:val="24"/>
          <w:lang w:eastAsia="x-none"/>
        </w:rPr>
        <w:t xml:space="preserve">. En esa medida, se ha </w:t>
      </w:r>
      <w:r w:rsidR="00715D2A">
        <w:rPr>
          <w:rFonts w:ascii="Arial" w:eastAsia="Times New Roman" w:hAnsi="Arial" w:cs="Arial"/>
          <w:sz w:val="24"/>
          <w:szCs w:val="24"/>
          <w:lang w:eastAsia="x-none"/>
        </w:rPr>
        <w:t xml:space="preserve">sostenido </w:t>
      </w:r>
      <w:r w:rsidR="00635F16">
        <w:rPr>
          <w:rFonts w:ascii="Arial" w:eastAsia="Times New Roman" w:hAnsi="Arial" w:cs="Arial"/>
          <w:sz w:val="24"/>
          <w:szCs w:val="24"/>
          <w:lang w:eastAsia="x-none"/>
        </w:rPr>
        <w:t xml:space="preserve">que tales recursos son de naturaleza pública, aun después de haber sido entregados al contratista. </w:t>
      </w:r>
    </w:p>
    <w:p w14:paraId="336FDFE0" w14:textId="77777777" w:rsidR="00635F16" w:rsidRDefault="00635F16" w:rsidP="00646CC8">
      <w:pPr>
        <w:pStyle w:val="Prrafodelista"/>
        <w:spacing w:after="0" w:line="240" w:lineRule="auto"/>
        <w:ind w:left="1080"/>
        <w:jc w:val="both"/>
        <w:rPr>
          <w:rFonts w:ascii="Arial" w:eastAsia="Times New Roman" w:hAnsi="Arial" w:cs="Arial"/>
          <w:sz w:val="24"/>
          <w:szCs w:val="24"/>
          <w:lang w:eastAsia="x-none"/>
        </w:rPr>
      </w:pPr>
    </w:p>
    <w:p w14:paraId="65EC691E" w14:textId="77777777" w:rsidR="00646CC8" w:rsidRDefault="00635F16" w:rsidP="00715D2A">
      <w:pPr>
        <w:pStyle w:val="Prrafodelista"/>
        <w:spacing w:after="0" w:line="240" w:lineRule="auto"/>
        <w:ind w:left="284"/>
        <w:jc w:val="both"/>
        <w:rPr>
          <w:rFonts w:ascii="Arial" w:eastAsia="Times New Roman" w:hAnsi="Arial" w:cs="Arial"/>
          <w:sz w:val="24"/>
          <w:szCs w:val="24"/>
          <w:lang w:eastAsia="x-none"/>
        </w:rPr>
      </w:pPr>
      <w:r>
        <w:rPr>
          <w:rFonts w:ascii="Arial" w:eastAsia="Times New Roman" w:hAnsi="Arial" w:cs="Arial"/>
          <w:sz w:val="24"/>
          <w:szCs w:val="24"/>
          <w:lang w:eastAsia="x-none"/>
        </w:rPr>
        <w:t>Asimismo, pudo haber incidido en e</w:t>
      </w:r>
      <w:r w:rsidR="009B0FEE">
        <w:rPr>
          <w:rFonts w:ascii="Arial" w:eastAsia="Times New Roman" w:hAnsi="Arial" w:cs="Arial"/>
          <w:sz w:val="24"/>
          <w:szCs w:val="24"/>
          <w:lang w:eastAsia="x-none"/>
        </w:rPr>
        <w:t>llo</w:t>
      </w:r>
      <w:r>
        <w:rPr>
          <w:rFonts w:ascii="Arial" w:eastAsia="Times New Roman" w:hAnsi="Arial" w:cs="Arial"/>
          <w:sz w:val="24"/>
          <w:szCs w:val="24"/>
          <w:lang w:eastAsia="x-none"/>
        </w:rPr>
        <w:t xml:space="preserve"> el procedimiento especial que se pactó en el contrato para el pago del anticipo, </w:t>
      </w:r>
      <w:r w:rsidR="00DA22D7">
        <w:rPr>
          <w:rFonts w:ascii="Arial" w:eastAsia="Times New Roman" w:hAnsi="Arial" w:cs="Arial"/>
          <w:sz w:val="24"/>
          <w:szCs w:val="24"/>
          <w:lang w:eastAsia="x-none"/>
        </w:rPr>
        <w:t xml:space="preserve">que implicaba </w:t>
      </w:r>
      <w:r>
        <w:rPr>
          <w:rFonts w:ascii="Arial" w:eastAsia="Times New Roman" w:hAnsi="Arial" w:cs="Arial"/>
          <w:sz w:val="24"/>
          <w:szCs w:val="24"/>
          <w:lang w:eastAsia="x-none"/>
        </w:rPr>
        <w:t xml:space="preserve">su consignación en una cuenta bancaria abierta </w:t>
      </w:r>
      <w:r w:rsidR="00DA22D7">
        <w:rPr>
          <w:rFonts w:ascii="Arial" w:eastAsia="Times New Roman" w:hAnsi="Arial" w:cs="Arial"/>
          <w:sz w:val="24"/>
          <w:szCs w:val="24"/>
          <w:lang w:eastAsia="x-none"/>
        </w:rPr>
        <w:t xml:space="preserve">a nombre del </w:t>
      </w:r>
      <w:r>
        <w:rPr>
          <w:rFonts w:ascii="Arial" w:eastAsia="Times New Roman" w:hAnsi="Arial" w:cs="Arial"/>
          <w:sz w:val="24"/>
          <w:szCs w:val="24"/>
          <w:lang w:eastAsia="x-none"/>
        </w:rPr>
        <w:t xml:space="preserve">contratista y el interventor, y su utilización exclusiva para el cumplimiento del contrato, con la autorización previa del interventor (cláusula </w:t>
      </w:r>
      <w:r w:rsidR="00E22642">
        <w:rPr>
          <w:rFonts w:ascii="Arial" w:eastAsia="Times New Roman" w:hAnsi="Arial" w:cs="Arial"/>
          <w:sz w:val="24"/>
          <w:szCs w:val="24"/>
          <w:lang w:eastAsia="x-none"/>
        </w:rPr>
        <w:t>quinta)</w:t>
      </w:r>
      <w:r>
        <w:rPr>
          <w:rFonts w:ascii="Arial" w:eastAsia="Times New Roman" w:hAnsi="Arial" w:cs="Arial"/>
          <w:sz w:val="24"/>
          <w:szCs w:val="24"/>
          <w:lang w:eastAsia="x-none"/>
        </w:rPr>
        <w:t>. En esa medida, posiblemente se consideró que no se trataba de recursos de los cuales el contratista pudie</w:t>
      </w:r>
      <w:r w:rsidR="00DA22D7">
        <w:rPr>
          <w:rFonts w:ascii="Arial" w:eastAsia="Times New Roman" w:hAnsi="Arial" w:cs="Arial"/>
          <w:sz w:val="24"/>
          <w:szCs w:val="24"/>
          <w:lang w:eastAsia="x-none"/>
        </w:rPr>
        <w:t xml:space="preserve">ra </w:t>
      </w:r>
      <w:r>
        <w:rPr>
          <w:rFonts w:ascii="Arial" w:eastAsia="Times New Roman" w:hAnsi="Arial" w:cs="Arial"/>
          <w:sz w:val="24"/>
          <w:szCs w:val="24"/>
          <w:lang w:eastAsia="x-none"/>
        </w:rPr>
        <w:t xml:space="preserve">disponer libremente.    </w:t>
      </w:r>
      <w:r w:rsidR="00646CC8">
        <w:rPr>
          <w:rFonts w:ascii="Arial" w:eastAsia="Times New Roman" w:hAnsi="Arial" w:cs="Arial"/>
          <w:sz w:val="24"/>
          <w:szCs w:val="24"/>
          <w:lang w:eastAsia="x-none"/>
        </w:rPr>
        <w:t xml:space="preserve"> </w:t>
      </w:r>
    </w:p>
    <w:p w14:paraId="39898E72" w14:textId="77777777" w:rsidR="000B412A" w:rsidRDefault="00646CC8" w:rsidP="00646CC8">
      <w:pPr>
        <w:pStyle w:val="Prrafodelista"/>
        <w:spacing w:after="0" w:line="240" w:lineRule="auto"/>
        <w:ind w:left="108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000340E6">
        <w:rPr>
          <w:rFonts w:ascii="Arial" w:eastAsia="Times New Roman" w:hAnsi="Arial" w:cs="Arial"/>
          <w:sz w:val="24"/>
          <w:szCs w:val="24"/>
          <w:lang w:eastAsia="x-none"/>
        </w:rPr>
        <w:t xml:space="preserve">  </w:t>
      </w:r>
    </w:p>
    <w:p w14:paraId="6D2A907D" w14:textId="77777777" w:rsidR="00E22642" w:rsidRDefault="00E22642" w:rsidP="00DA22D7">
      <w:pPr>
        <w:pStyle w:val="Prrafodelista"/>
        <w:numPr>
          <w:ilvl w:val="0"/>
          <w:numId w:val="40"/>
        </w:numPr>
        <w:spacing w:after="0" w:line="240" w:lineRule="auto"/>
        <w:ind w:left="284" w:hanging="284"/>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En el contrato de fiducia mercantil, a pesar de que se pactó expresamente la obligación de ceder o transferir los derechos económicos y recursos “</w:t>
      </w:r>
      <w:r w:rsidRPr="00E22642">
        <w:rPr>
          <w:rFonts w:ascii="Arial" w:eastAsia="Times New Roman" w:hAnsi="Arial" w:cs="Arial"/>
          <w:i/>
          <w:sz w:val="24"/>
          <w:szCs w:val="24"/>
          <w:lang w:eastAsia="x-none"/>
        </w:rPr>
        <w:t>derivados de las actas de avance de obra</w:t>
      </w:r>
      <w:r>
        <w:rPr>
          <w:rFonts w:ascii="Arial" w:eastAsia="Times New Roman" w:hAnsi="Arial" w:cs="Arial"/>
          <w:sz w:val="24"/>
          <w:szCs w:val="24"/>
          <w:lang w:eastAsia="x-none"/>
        </w:rPr>
        <w:t xml:space="preserve">”, exclusivamente, las partes, en </w:t>
      </w:r>
      <w:r w:rsidR="009B0FEE">
        <w:rPr>
          <w:rFonts w:ascii="Arial" w:eastAsia="Times New Roman" w:hAnsi="Arial" w:cs="Arial"/>
          <w:sz w:val="24"/>
          <w:szCs w:val="24"/>
          <w:lang w:eastAsia="x-none"/>
        </w:rPr>
        <w:t xml:space="preserve">su </w:t>
      </w:r>
      <w:r>
        <w:rPr>
          <w:rFonts w:ascii="Arial" w:eastAsia="Times New Roman" w:hAnsi="Arial" w:cs="Arial"/>
          <w:sz w:val="24"/>
          <w:szCs w:val="24"/>
          <w:lang w:eastAsia="x-none"/>
        </w:rPr>
        <w:t>ejecución</w:t>
      </w:r>
      <w:r w:rsidR="00DA22D7">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entendieron que </w:t>
      </w:r>
      <w:r w:rsidR="00DA22D7">
        <w:rPr>
          <w:rFonts w:ascii="Arial" w:eastAsia="Times New Roman" w:hAnsi="Arial" w:cs="Arial"/>
          <w:sz w:val="24"/>
          <w:szCs w:val="24"/>
          <w:lang w:eastAsia="x-none"/>
        </w:rPr>
        <w:t xml:space="preserve">dicho negocio </w:t>
      </w:r>
      <w:r>
        <w:rPr>
          <w:rFonts w:ascii="Arial" w:eastAsia="Times New Roman" w:hAnsi="Arial" w:cs="Arial"/>
          <w:sz w:val="24"/>
          <w:szCs w:val="24"/>
          <w:lang w:eastAsia="x-none"/>
        </w:rPr>
        <w:t xml:space="preserve">también incluía las sumas </w:t>
      </w:r>
      <w:r w:rsidR="00DA22D7">
        <w:rPr>
          <w:rFonts w:ascii="Arial" w:eastAsia="Times New Roman" w:hAnsi="Arial" w:cs="Arial"/>
          <w:sz w:val="24"/>
          <w:szCs w:val="24"/>
          <w:lang w:eastAsia="x-none"/>
        </w:rPr>
        <w:t xml:space="preserve">indicadas </w:t>
      </w:r>
      <w:r>
        <w:rPr>
          <w:rFonts w:ascii="Arial" w:eastAsia="Times New Roman" w:hAnsi="Arial" w:cs="Arial"/>
          <w:sz w:val="24"/>
          <w:szCs w:val="24"/>
          <w:lang w:eastAsia="x-none"/>
        </w:rPr>
        <w:t xml:space="preserve">en las “actas de ajuste”, que contienen el reajuste de los precios unitarios. </w:t>
      </w:r>
    </w:p>
    <w:p w14:paraId="14F60CE4" w14:textId="77777777" w:rsidR="00E22642" w:rsidRDefault="00E22642" w:rsidP="00E22642">
      <w:pPr>
        <w:pStyle w:val="Prrafodelista"/>
        <w:spacing w:after="0" w:line="240" w:lineRule="auto"/>
        <w:ind w:left="1080"/>
        <w:jc w:val="both"/>
        <w:rPr>
          <w:rFonts w:ascii="Arial" w:eastAsia="Times New Roman" w:hAnsi="Arial" w:cs="Arial"/>
          <w:sz w:val="24"/>
          <w:szCs w:val="24"/>
          <w:lang w:eastAsia="x-none"/>
        </w:rPr>
      </w:pPr>
    </w:p>
    <w:p w14:paraId="3E593582" w14:textId="77777777" w:rsidR="00E656BE" w:rsidRDefault="00E22642" w:rsidP="00DA22D7">
      <w:pPr>
        <w:pStyle w:val="Prrafodelista"/>
        <w:spacing w:after="0" w:line="240" w:lineRule="auto"/>
        <w:ind w:left="284"/>
        <w:jc w:val="both"/>
        <w:rPr>
          <w:rFonts w:ascii="Arial" w:eastAsia="Times New Roman" w:hAnsi="Arial" w:cs="Arial"/>
          <w:sz w:val="24"/>
          <w:szCs w:val="24"/>
          <w:lang w:eastAsia="x-none"/>
        </w:rPr>
      </w:pPr>
      <w:r>
        <w:rPr>
          <w:rFonts w:ascii="Arial" w:eastAsia="Times New Roman" w:hAnsi="Arial" w:cs="Arial"/>
          <w:sz w:val="24"/>
          <w:szCs w:val="24"/>
          <w:lang w:eastAsia="x-none"/>
        </w:rPr>
        <w:t>Al parecer, esta interpretación obedeció a que dicho ajuste se refiere a los precios unitarios con los cuales se calculaban los costos directos de las obras ejecutadas</w:t>
      </w:r>
      <w:r w:rsidR="009B0FEE">
        <w:rPr>
          <w:rFonts w:ascii="Arial" w:eastAsia="Times New Roman" w:hAnsi="Arial" w:cs="Arial"/>
          <w:sz w:val="24"/>
          <w:szCs w:val="24"/>
          <w:lang w:eastAsia="x-none"/>
        </w:rPr>
        <w:t xml:space="preserve">, indicados </w:t>
      </w:r>
      <w:r>
        <w:rPr>
          <w:rFonts w:ascii="Arial" w:eastAsia="Times New Roman" w:hAnsi="Arial" w:cs="Arial"/>
          <w:sz w:val="24"/>
          <w:szCs w:val="24"/>
          <w:lang w:eastAsia="x-none"/>
        </w:rPr>
        <w:t xml:space="preserve">en las “actas de avance de obra”, de manera tal que </w:t>
      </w:r>
      <w:r w:rsidR="00DA22D7">
        <w:rPr>
          <w:rFonts w:ascii="Arial" w:eastAsia="Times New Roman" w:hAnsi="Arial" w:cs="Arial"/>
          <w:sz w:val="24"/>
          <w:szCs w:val="24"/>
          <w:lang w:eastAsia="x-none"/>
        </w:rPr>
        <w:t xml:space="preserve">bien </w:t>
      </w:r>
      <w:r>
        <w:rPr>
          <w:rFonts w:ascii="Arial" w:eastAsia="Times New Roman" w:hAnsi="Arial" w:cs="Arial"/>
          <w:sz w:val="24"/>
          <w:szCs w:val="24"/>
          <w:lang w:eastAsia="x-none"/>
        </w:rPr>
        <w:t xml:space="preserve">podría entenderse que </w:t>
      </w:r>
      <w:r w:rsidR="00DA22D7">
        <w:rPr>
          <w:rFonts w:ascii="Arial" w:eastAsia="Times New Roman" w:hAnsi="Arial" w:cs="Arial"/>
          <w:sz w:val="24"/>
          <w:szCs w:val="24"/>
          <w:lang w:eastAsia="x-none"/>
        </w:rPr>
        <w:t xml:space="preserve">tales </w:t>
      </w:r>
      <w:r>
        <w:rPr>
          <w:rFonts w:ascii="Arial" w:eastAsia="Times New Roman" w:hAnsi="Arial" w:cs="Arial"/>
          <w:sz w:val="24"/>
          <w:szCs w:val="24"/>
          <w:lang w:eastAsia="x-none"/>
        </w:rPr>
        <w:t>reajustes</w:t>
      </w:r>
      <w:r w:rsidR="00DA22D7">
        <w:rPr>
          <w:rFonts w:ascii="Arial" w:eastAsia="Times New Roman" w:hAnsi="Arial" w:cs="Arial"/>
          <w:sz w:val="24"/>
          <w:szCs w:val="24"/>
          <w:lang w:eastAsia="x-none"/>
        </w:rPr>
        <w:t xml:space="preserve">, al ser </w:t>
      </w:r>
      <w:r>
        <w:rPr>
          <w:rFonts w:ascii="Arial" w:eastAsia="Times New Roman" w:hAnsi="Arial" w:cs="Arial"/>
          <w:sz w:val="24"/>
          <w:szCs w:val="24"/>
          <w:lang w:eastAsia="x-none"/>
        </w:rPr>
        <w:t xml:space="preserve">un pago derivado indirectamente de tales actas de obra, </w:t>
      </w:r>
      <w:r w:rsidR="00DA22D7">
        <w:rPr>
          <w:rFonts w:ascii="Arial" w:eastAsia="Times New Roman" w:hAnsi="Arial" w:cs="Arial"/>
          <w:sz w:val="24"/>
          <w:szCs w:val="24"/>
          <w:lang w:eastAsia="x-none"/>
        </w:rPr>
        <w:t>constituía</w:t>
      </w:r>
      <w:r w:rsidR="009B0FEE">
        <w:rPr>
          <w:rFonts w:ascii="Arial" w:eastAsia="Times New Roman" w:hAnsi="Arial" w:cs="Arial"/>
          <w:sz w:val="24"/>
          <w:szCs w:val="24"/>
          <w:lang w:eastAsia="x-none"/>
        </w:rPr>
        <w:t>n</w:t>
      </w:r>
      <w:r w:rsidR="00DA22D7">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una obligación accesoria </w:t>
      </w:r>
      <w:r w:rsidR="00DA22D7">
        <w:rPr>
          <w:rFonts w:ascii="Arial" w:eastAsia="Times New Roman" w:hAnsi="Arial" w:cs="Arial"/>
          <w:sz w:val="24"/>
          <w:szCs w:val="24"/>
          <w:lang w:eastAsia="x-none"/>
        </w:rPr>
        <w:t xml:space="preserve">a </w:t>
      </w:r>
      <w:r>
        <w:rPr>
          <w:rFonts w:ascii="Arial" w:eastAsia="Times New Roman" w:hAnsi="Arial" w:cs="Arial"/>
          <w:sz w:val="24"/>
          <w:szCs w:val="24"/>
          <w:lang w:eastAsia="x-none"/>
        </w:rPr>
        <w:t xml:space="preserve">la generada con la presentación y firma de las actas de avance de obra, pues lo único que se buscaba con dicho reajuste era actualizar monetariamente el valor de los costos directos incluidos en las referidas actas de obra.        </w:t>
      </w:r>
    </w:p>
    <w:p w14:paraId="7F669C48" w14:textId="77777777" w:rsidR="000340E6" w:rsidRDefault="000340E6" w:rsidP="00E656BE">
      <w:pPr>
        <w:pStyle w:val="Prrafodelista"/>
        <w:spacing w:after="0" w:line="240" w:lineRule="auto"/>
        <w:jc w:val="both"/>
        <w:rPr>
          <w:rFonts w:ascii="Arial" w:eastAsia="Times New Roman" w:hAnsi="Arial" w:cs="Arial"/>
          <w:sz w:val="24"/>
          <w:szCs w:val="24"/>
          <w:lang w:eastAsia="x-none"/>
        </w:rPr>
      </w:pPr>
    </w:p>
    <w:p w14:paraId="1E86711E" w14:textId="77777777" w:rsidR="003931D9" w:rsidRPr="00235F83" w:rsidRDefault="003931D9"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Dado que ninguna de las dos interpretaciones </w:t>
      </w:r>
      <w:r w:rsidR="00DA22D7">
        <w:rPr>
          <w:rFonts w:ascii="Arial" w:eastAsia="Times New Roman" w:hAnsi="Arial" w:cs="Arial"/>
          <w:sz w:val="24"/>
          <w:szCs w:val="24"/>
          <w:lang w:eastAsia="x-none"/>
        </w:rPr>
        <w:t xml:space="preserve">citadas </w:t>
      </w:r>
      <w:r w:rsidRPr="00235F83">
        <w:rPr>
          <w:rFonts w:ascii="Arial" w:eastAsia="Times New Roman" w:hAnsi="Arial" w:cs="Arial"/>
          <w:sz w:val="24"/>
          <w:szCs w:val="24"/>
          <w:lang w:eastAsia="x-none"/>
        </w:rPr>
        <w:t xml:space="preserve">resulta </w:t>
      </w:r>
      <w:r w:rsidR="002D4CBD" w:rsidRPr="00235F83">
        <w:rPr>
          <w:rFonts w:ascii="Arial" w:eastAsia="Times New Roman" w:hAnsi="Arial" w:cs="Arial"/>
          <w:sz w:val="24"/>
          <w:szCs w:val="24"/>
          <w:lang w:eastAsia="x-none"/>
        </w:rPr>
        <w:t xml:space="preserve">inadmisible </w:t>
      </w:r>
      <w:r w:rsidRPr="00235F83">
        <w:rPr>
          <w:rFonts w:ascii="Arial" w:eastAsia="Times New Roman" w:hAnsi="Arial" w:cs="Arial"/>
          <w:sz w:val="24"/>
          <w:szCs w:val="24"/>
          <w:lang w:eastAsia="x-none"/>
        </w:rPr>
        <w:t xml:space="preserve">y que, por otra parte, las cláusulas de los contratos pueden </w:t>
      </w:r>
      <w:r w:rsidR="00DA22D7" w:rsidRPr="00235F83">
        <w:rPr>
          <w:rFonts w:ascii="Arial" w:eastAsia="Times New Roman" w:hAnsi="Arial" w:cs="Arial"/>
          <w:sz w:val="24"/>
          <w:szCs w:val="24"/>
          <w:lang w:eastAsia="x-none"/>
        </w:rPr>
        <w:t xml:space="preserve">ser interpretadas </w:t>
      </w:r>
      <w:r w:rsidRPr="00235F83">
        <w:rPr>
          <w:rFonts w:ascii="Arial" w:eastAsia="Times New Roman" w:hAnsi="Arial" w:cs="Arial"/>
          <w:sz w:val="24"/>
          <w:szCs w:val="24"/>
          <w:lang w:eastAsia="x-none"/>
        </w:rPr>
        <w:t>válidamente “</w:t>
      </w:r>
      <w:r w:rsidRPr="00235F83">
        <w:rPr>
          <w:rFonts w:ascii="Arial" w:eastAsia="Times New Roman" w:hAnsi="Arial" w:cs="Arial"/>
          <w:i/>
          <w:sz w:val="24"/>
          <w:szCs w:val="24"/>
          <w:lang w:eastAsia="x-none"/>
        </w:rPr>
        <w:t>por la aplicación práctica que hayan hecho de ellas ambas partes, o una con la aprobación de la otra parte</w:t>
      </w:r>
      <w:r w:rsidRPr="00235F83">
        <w:rPr>
          <w:rFonts w:ascii="Arial" w:eastAsia="Times New Roman" w:hAnsi="Arial" w:cs="Arial"/>
          <w:sz w:val="24"/>
          <w:szCs w:val="24"/>
          <w:lang w:eastAsia="x-none"/>
        </w:rPr>
        <w:t xml:space="preserve">”, como lo autoriza expresamente el inciso tercero del artículo 1622 del Código Civil, la Sala </w:t>
      </w:r>
      <w:r w:rsidR="00DA22D7" w:rsidRPr="00235F83">
        <w:rPr>
          <w:rFonts w:ascii="Arial" w:eastAsia="Times New Roman" w:hAnsi="Arial" w:cs="Arial"/>
          <w:sz w:val="24"/>
          <w:szCs w:val="24"/>
          <w:lang w:eastAsia="x-none"/>
        </w:rPr>
        <w:t xml:space="preserve">acogerá </w:t>
      </w:r>
      <w:r w:rsidRPr="00235F83">
        <w:rPr>
          <w:rFonts w:ascii="Arial" w:eastAsia="Times New Roman" w:hAnsi="Arial" w:cs="Arial"/>
          <w:sz w:val="24"/>
          <w:szCs w:val="24"/>
          <w:lang w:eastAsia="x-none"/>
        </w:rPr>
        <w:t xml:space="preserve">dicha </w:t>
      </w:r>
      <w:r w:rsidR="00DA22D7" w:rsidRPr="00235F83">
        <w:rPr>
          <w:rFonts w:ascii="Arial" w:eastAsia="Times New Roman" w:hAnsi="Arial" w:cs="Arial"/>
          <w:sz w:val="24"/>
          <w:szCs w:val="24"/>
          <w:lang w:eastAsia="x-none"/>
        </w:rPr>
        <w:t xml:space="preserve">hermenéutica, </w:t>
      </w:r>
      <w:r w:rsidRPr="00235F83">
        <w:rPr>
          <w:rFonts w:ascii="Arial" w:eastAsia="Times New Roman" w:hAnsi="Arial" w:cs="Arial"/>
          <w:sz w:val="24"/>
          <w:szCs w:val="24"/>
          <w:lang w:eastAsia="x-none"/>
        </w:rPr>
        <w:t xml:space="preserve">para los solos efectos de esta consulta.  </w:t>
      </w:r>
    </w:p>
    <w:p w14:paraId="26AE4239" w14:textId="77777777" w:rsidR="003931D9" w:rsidRPr="00235F83" w:rsidRDefault="003931D9" w:rsidP="003931D9">
      <w:pPr>
        <w:pStyle w:val="Prrafodelista"/>
        <w:spacing w:after="0" w:line="240" w:lineRule="auto"/>
        <w:ind w:left="0"/>
        <w:jc w:val="both"/>
        <w:rPr>
          <w:rFonts w:ascii="Arial" w:eastAsia="Times New Roman" w:hAnsi="Arial" w:cs="Arial"/>
          <w:sz w:val="24"/>
          <w:szCs w:val="24"/>
          <w:lang w:eastAsia="x-none"/>
        </w:rPr>
      </w:pPr>
    </w:p>
    <w:p w14:paraId="062F52A3" w14:textId="77777777" w:rsidR="00DA22D7" w:rsidRDefault="00DA22D7" w:rsidP="003931D9">
      <w:pPr>
        <w:pStyle w:val="Prrafodelista"/>
        <w:spacing w:after="0" w:line="240" w:lineRule="auto"/>
        <w:ind w:left="0"/>
        <w:jc w:val="both"/>
        <w:rPr>
          <w:rFonts w:ascii="Arial" w:eastAsia="Times New Roman" w:hAnsi="Arial" w:cs="Arial"/>
          <w:sz w:val="24"/>
          <w:szCs w:val="24"/>
          <w:lang w:eastAsia="x-none"/>
        </w:rPr>
      </w:pPr>
      <w:r w:rsidRPr="00235F83">
        <w:rPr>
          <w:rFonts w:ascii="Arial" w:eastAsia="Times New Roman" w:hAnsi="Arial" w:cs="Arial"/>
          <w:sz w:val="24"/>
          <w:szCs w:val="24"/>
          <w:lang w:eastAsia="x-none"/>
        </w:rPr>
        <w:t xml:space="preserve">Ahora bien, </w:t>
      </w:r>
      <w:r w:rsidR="002D4CBD" w:rsidRPr="00235F83">
        <w:rPr>
          <w:rFonts w:ascii="Arial" w:eastAsia="Times New Roman" w:hAnsi="Arial" w:cs="Arial"/>
          <w:sz w:val="24"/>
          <w:szCs w:val="24"/>
          <w:lang w:eastAsia="x-none"/>
        </w:rPr>
        <w:t xml:space="preserve">teniendo en cuenta </w:t>
      </w:r>
      <w:r w:rsidRPr="00235F83">
        <w:rPr>
          <w:rFonts w:ascii="Arial" w:eastAsia="Times New Roman" w:hAnsi="Arial" w:cs="Arial"/>
          <w:sz w:val="24"/>
          <w:szCs w:val="24"/>
          <w:lang w:eastAsia="x-none"/>
        </w:rPr>
        <w:t>que s</w:t>
      </w:r>
      <w:r>
        <w:rPr>
          <w:rFonts w:ascii="Arial" w:eastAsia="Times New Roman" w:hAnsi="Arial" w:cs="Arial"/>
          <w:sz w:val="24"/>
          <w:szCs w:val="24"/>
          <w:lang w:eastAsia="x-none"/>
        </w:rPr>
        <w:t>e trata</w:t>
      </w:r>
      <w:r w:rsidR="00B86DEF">
        <w:rPr>
          <w:rFonts w:ascii="Arial" w:eastAsia="Times New Roman" w:hAnsi="Arial" w:cs="Arial"/>
          <w:sz w:val="24"/>
          <w:szCs w:val="24"/>
          <w:lang w:eastAsia="x-none"/>
        </w:rPr>
        <w:t xml:space="preserve">, bajo dicha interpretación, </w:t>
      </w:r>
      <w:r>
        <w:rPr>
          <w:rFonts w:ascii="Arial" w:eastAsia="Times New Roman" w:hAnsi="Arial" w:cs="Arial"/>
          <w:sz w:val="24"/>
          <w:szCs w:val="24"/>
          <w:lang w:eastAsia="x-none"/>
        </w:rPr>
        <w:t>de la cesión de los mismos derechos personales o cr</w:t>
      </w:r>
      <w:r w:rsidR="00B86DEF">
        <w:rPr>
          <w:rFonts w:ascii="Arial" w:eastAsia="Times New Roman" w:hAnsi="Arial" w:cs="Arial"/>
          <w:sz w:val="24"/>
          <w:szCs w:val="24"/>
          <w:lang w:eastAsia="x-none"/>
        </w:rPr>
        <w:t>éditos, pero efectuada por los cedentes a dos personas distintas</w:t>
      </w:r>
      <w:r w:rsidR="009B0FEE">
        <w:rPr>
          <w:rFonts w:ascii="Arial" w:eastAsia="Times New Roman" w:hAnsi="Arial" w:cs="Arial"/>
          <w:sz w:val="24"/>
          <w:szCs w:val="24"/>
          <w:lang w:eastAsia="x-none"/>
        </w:rPr>
        <w:t xml:space="preserve"> y</w:t>
      </w:r>
      <w:r w:rsidR="00B86DEF">
        <w:rPr>
          <w:rFonts w:ascii="Arial" w:eastAsia="Times New Roman" w:hAnsi="Arial" w:cs="Arial"/>
          <w:sz w:val="24"/>
          <w:szCs w:val="24"/>
          <w:lang w:eastAsia="x-none"/>
        </w:rPr>
        <w:t xml:space="preserve"> en forma sucesiva, surge el problema de establecer cuál de dichos cesionarios tenía prioridad o prelación para recibir el pago o, lo que es </w:t>
      </w:r>
      <w:r w:rsidR="009B0FEE">
        <w:rPr>
          <w:rFonts w:ascii="Arial" w:eastAsia="Times New Roman" w:hAnsi="Arial" w:cs="Arial"/>
          <w:sz w:val="24"/>
          <w:szCs w:val="24"/>
          <w:lang w:eastAsia="x-none"/>
        </w:rPr>
        <w:t xml:space="preserve">igual, </w:t>
      </w:r>
      <w:r w:rsidR="00B86DEF">
        <w:rPr>
          <w:rFonts w:ascii="Arial" w:eastAsia="Times New Roman" w:hAnsi="Arial" w:cs="Arial"/>
          <w:sz w:val="24"/>
          <w:szCs w:val="24"/>
          <w:lang w:eastAsia="x-none"/>
        </w:rPr>
        <w:t xml:space="preserve">pero desde el punto de vista pasivo, a cuál de los dos cesionarios debía pagar </w:t>
      </w:r>
      <w:proofErr w:type="spellStart"/>
      <w:r w:rsidR="00B86DEF">
        <w:rPr>
          <w:rFonts w:ascii="Arial" w:eastAsia="Times New Roman" w:hAnsi="Arial" w:cs="Arial"/>
          <w:sz w:val="24"/>
          <w:szCs w:val="24"/>
          <w:lang w:eastAsia="x-none"/>
        </w:rPr>
        <w:t>Fonade</w:t>
      </w:r>
      <w:proofErr w:type="spellEnd"/>
      <w:r w:rsidR="00B86DEF">
        <w:rPr>
          <w:rFonts w:ascii="Arial" w:eastAsia="Times New Roman" w:hAnsi="Arial" w:cs="Arial"/>
          <w:sz w:val="24"/>
          <w:szCs w:val="24"/>
          <w:lang w:eastAsia="x-none"/>
        </w:rPr>
        <w:t xml:space="preserve">, en primer lugar.  </w:t>
      </w:r>
    </w:p>
    <w:p w14:paraId="6081E718" w14:textId="77777777" w:rsidR="00DA22D7" w:rsidRDefault="00DA22D7" w:rsidP="003931D9">
      <w:pPr>
        <w:pStyle w:val="Prrafodelista"/>
        <w:spacing w:after="0" w:line="240" w:lineRule="auto"/>
        <w:ind w:left="0"/>
        <w:jc w:val="both"/>
        <w:rPr>
          <w:rFonts w:ascii="Arial" w:eastAsia="Times New Roman" w:hAnsi="Arial" w:cs="Arial"/>
          <w:sz w:val="24"/>
          <w:szCs w:val="24"/>
          <w:lang w:eastAsia="x-none"/>
        </w:rPr>
      </w:pPr>
    </w:p>
    <w:p w14:paraId="728B602D" w14:textId="77777777" w:rsidR="00B86DEF" w:rsidRDefault="00B86DEF"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Esta cuestión no tiene una solución específica y expresa en las normas del Código Civil que regulan la cesión de créditos. Sin embargo, conforme al </w:t>
      </w:r>
      <w:r w:rsidR="0069521F">
        <w:rPr>
          <w:rFonts w:ascii="Arial" w:eastAsia="Times New Roman" w:hAnsi="Arial" w:cs="Arial"/>
          <w:sz w:val="24"/>
          <w:szCs w:val="24"/>
          <w:lang w:eastAsia="x-none"/>
        </w:rPr>
        <w:t>principio de que “</w:t>
      </w:r>
      <w:r w:rsidR="0069521F" w:rsidRPr="0069521F">
        <w:rPr>
          <w:rFonts w:ascii="Arial" w:eastAsia="Times New Roman" w:hAnsi="Arial" w:cs="Arial"/>
          <w:i/>
          <w:sz w:val="24"/>
          <w:szCs w:val="24"/>
          <w:lang w:eastAsia="x-none"/>
        </w:rPr>
        <w:t>el primero en el tiempo es el primero en el derecho</w:t>
      </w:r>
      <w:r w:rsidR="0069521F">
        <w:rPr>
          <w:rFonts w:ascii="Arial" w:eastAsia="Times New Roman" w:hAnsi="Arial" w:cs="Arial"/>
          <w:sz w:val="24"/>
          <w:szCs w:val="24"/>
          <w:lang w:eastAsia="x-none"/>
        </w:rPr>
        <w:t>”</w:t>
      </w:r>
      <w:r>
        <w:rPr>
          <w:rFonts w:ascii="Arial" w:eastAsia="Times New Roman" w:hAnsi="Arial" w:cs="Arial"/>
          <w:sz w:val="24"/>
          <w:szCs w:val="24"/>
          <w:lang w:eastAsia="x-none"/>
        </w:rPr>
        <w:t>, desarrollado en algunas normas del Código Civil, puede decirse que en una situación como la descrita, la prelación corresponde al cesionario que primero notificó la cesión al deudor, o en relación con el cual el deudor aceptó en primer término</w:t>
      </w:r>
      <w:r w:rsidRPr="00B86DEF">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la cesión, según el caso. </w:t>
      </w:r>
    </w:p>
    <w:p w14:paraId="67F5A418" w14:textId="77777777" w:rsidR="00B86DEF" w:rsidRDefault="00B86DEF" w:rsidP="003931D9">
      <w:pPr>
        <w:pStyle w:val="Prrafodelista"/>
        <w:spacing w:after="0" w:line="240" w:lineRule="auto"/>
        <w:ind w:left="0"/>
        <w:jc w:val="both"/>
        <w:rPr>
          <w:rFonts w:ascii="Arial" w:eastAsia="Times New Roman" w:hAnsi="Arial" w:cs="Arial"/>
          <w:sz w:val="24"/>
          <w:szCs w:val="24"/>
          <w:lang w:eastAsia="x-none"/>
        </w:rPr>
      </w:pPr>
    </w:p>
    <w:p w14:paraId="55A50F66" w14:textId="77777777" w:rsidR="0069521F" w:rsidRDefault="00B86DEF"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Esta </w:t>
      </w:r>
      <w:r w:rsidR="009D748C">
        <w:rPr>
          <w:rFonts w:ascii="Arial" w:eastAsia="Times New Roman" w:hAnsi="Arial" w:cs="Arial"/>
          <w:sz w:val="24"/>
          <w:szCs w:val="24"/>
          <w:lang w:eastAsia="x-none"/>
        </w:rPr>
        <w:t xml:space="preserve">conclusión </w:t>
      </w:r>
      <w:r w:rsidR="0069521F">
        <w:rPr>
          <w:rFonts w:ascii="Arial" w:eastAsia="Times New Roman" w:hAnsi="Arial" w:cs="Arial"/>
          <w:sz w:val="24"/>
          <w:szCs w:val="24"/>
          <w:lang w:eastAsia="x-none"/>
        </w:rPr>
        <w:t>está respaldada también por la doctrina</w:t>
      </w:r>
      <w:r w:rsidR="00AE085F">
        <w:rPr>
          <w:rFonts w:ascii="Arial" w:eastAsia="Times New Roman" w:hAnsi="Arial" w:cs="Arial"/>
          <w:sz w:val="24"/>
          <w:szCs w:val="24"/>
          <w:lang w:eastAsia="x-none"/>
        </w:rPr>
        <w:t xml:space="preserve"> y el derecho comparado</w:t>
      </w:r>
      <w:r w:rsidR="0069521F">
        <w:rPr>
          <w:rFonts w:ascii="Arial" w:eastAsia="Times New Roman" w:hAnsi="Arial" w:cs="Arial"/>
          <w:sz w:val="24"/>
          <w:szCs w:val="24"/>
          <w:lang w:eastAsia="x-none"/>
        </w:rPr>
        <w:t xml:space="preserve">. En efecto, sobre este punto, el tratadista </w:t>
      </w:r>
      <w:proofErr w:type="spellStart"/>
      <w:r w:rsidR="0069521F">
        <w:rPr>
          <w:rFonts w:ascii="Arial" w:eastAsia="Times New Roman" w:hAnsi="Arial" w:cs="Arial"/>
          <w:sz w:val="24"/>
          <w:szCs w:val="24"/>
          <w:lang w:eastAsia="x-none"/>
        </w:rPr>
        <w:t>Hinestrosa</w:t>
      </w:r>
      <w:proofErr w:type="spellEnd"/>
      <w:r w:rsidR="009D748C">
        <w:rPr>
          <w:rFonts w:ascii="Arial" w:eastAsia="Times New Roman" w:hAnsi="Arial" w:cs="Arial"/>
          <w:sz w:val="24"/>
          <w:szCs w:val="24"/>
          <w:lang w:eastAsia="x-none"/>
        </w:rPr>
        <w:t>, citando jurisprudencia de la Corte Suprema de Justicia,</w:t>
      </w:r>
      <w:r w:rsidR="0069521F">
        <w:rPr>
          <w:rFonts w:ascii="Arial" w:eastAsia="Times New Roman" w:hAnsi="Arial" w:cs="Arial"/>
          <w:sz w:val="24"/>
          <w:szCs w:val="24"/>
          <w:lang w:eastAsia="x-none"/>
        </w:rPr>
        <w:t xml:space="preserve"> comenta</w:t>
      </w:r>
      <w:r w:rsidR="00AE085F">
        <w:rPr>
          <w:rStyle w:val="Refdenotaalpie"/>
          <w:rFonts w:ascii="Arial" w:eastAsia="Times New Roman" w:hAnsi="Arial" w:cs="Arial"/>
          <w:sz w:val="24"/>
          <w:szCs w:val="24"/>
          <w:lang w:eastAsia="x-none"/>
        </w:rPr>
        <w:footnoteReference w:id="35"/>
      </w:r>
      <w:r w:rsidR="0069521F">
        <w:rPr>
          <w:rFonts w:ascii="Arial" w:eastAsia="Times New Roman" w:hAnsi="Arial" w:cs="Arial"/>
          <w:sz w:val="24"/>
          <w:szCs w:val="24"/>
          <w:lang w:eastAsia="x-none"/>
        </w:rPr>
        <w:t xml:space="preserve">: </w:t>
      </w:r>
    </w:p>
    <w:p w14:paraId="384C9E5D" w14:textId="77777777" w:rsidR="0069521F" w:rsidRDefault="0069521F" w:rsidP="003931D9">
      <w:pPr>
        <w:pStyle w:val="Prrafodelista"/>
        <w:spacing w:after="0" w:line="240" w:lineRule="auto"/>
        <w:ind w:left="0"/>
        <w:jc w:val="both"/>
        <w:rPr>
          <w:rFonts w:ascii="Arial" w:eastAsia="Times New Roman" w:hAnsi="Arial" w:cs="Arial"/>
          <w:sz w:val="24"/>
          <w:szCs w:val="24"/>
          <w:lang w:eastAsia="x-none"/>
        </w:rPr>
      </w:pPr>
    </w:p>
    <w:p w14:paraId="6E64153F" w14:textId="77777777" w:rsidR="0069521F" w:rsidRPr="00FC14C8" w:rsidRDefault="0069521F" w:rsidP="00FC14C8">
      <w:pPr>
        <w:pStyle w:val="Prrafodelista"/>
        <w:spacing w:after="0" w:line="240" w:lineRule="auto"/>
        <w:ind w:left="567"/>
        <w:jc w:val="both"/>
        <w:rPr>
          <w:rFonts w:ascii="Arial" w:eastAsia="Times New Roman" w:hAnsi="Arial" w:cs="Arial"/>
          <w:i/>
          <w:lang w:eastAsia="x-none"/>
        </w:rPr>
      </w:pPr>
      <w:r w:rsidRPr="00FC14C8">
        <w:rPr>
          <w:rFonts w:ascii="Arial" w:eastAsia="Times New Roman" w:hAnsi="Arial" w:cs="Arial"/>
          <w:i/>
          <w:lang w:eastAsia="x-none"/>
        </w:rPr>
        <w:t>“331. PLURALIDAD DE CESIONES</w:t>
      </w:r>
    </w:p>
    <w:p w14:paraId="10900C53" w14:textId="77777777" w:rsidR="0069521F" w:rsidRPr="00FC14C8" w:rsidRDefault="0069521F" w:rsidP="00FC14C8">
      <w:pPr>
        <w:pStyle w:val="Prrafodelista"/>
        <w:spacing w:after="0" w:line="240" w:lineRule="auto"/>
        <w:ind w:left="567"/>
        <w:jc w:val="both"/>
        <w:rPr>
          <w:rFonts w:ascii="Arial" w:eastAsia="Times New Roman" w:hAnsi="Arial" w:cs="Arial"/>
          <w:i/>
          <w:lang w:eastAsia="x-none"/>
        </w:rPr>
      </w:pPr>
    </w:p>
    <w:p w14:paraId="01357824" w14:textId="77777777" w:rsidR="005908F6" w:rsidRPr="00FC14C8" w:rsidRDefault="0069521F" w:rsidP="00FC14C8">
      <w:pPr>
        <w:pStyle w:val="Prrafodelista"/>
        <w:spacing w:after="0" w:line="240" w:lineRule="auto"/>
        <w:ind w:left="567"/>
        <w:jc w:val="both"/>
        <w:rPr>
          <w:rFonts w:ascii="Arial" w:eastAsia="Times New Roman" w:hAnsi="Arial" w:cs="Arial"/>
          <w:i/>
          <w:lang w:eastAsia="x-none"/>
        </w:rPr>
      </w:pPr>
      <w:r w:rsidRPr="00FC14C8">
        <w:rPr>
          <w:rFonts w:ascii="Arial" w:eastAsia="Times New Roman" w:hAnsi="Arial" w:cs="Arial"/>
          <w:i/>
          <w:lang w:eastAsia="x-none"/>
        </w:rPr>
        <w:lastRenderedPageBreak/>
        <w:t>Por último, dentro del tema de las relaciones entre cedente y cesionario ha de examinarse una hipótesis marginal, común a todos los contratos de enajenación de derechos, salvo aquellos en los que el derecho se identifica con el documento (títulos valores, art. 619 c.</w:t>
      </w:r>
      <w:r w:rsidR="00FC14C8">
        <w:rPr>
          <w:rFonts w:ascii="Arial" w:eastAsia="Times New Roman" w:hAnsi="Arial" w:cs="Arial"/>
          <w:i/>
          <w:lang w:eastAsia="x-none"/>
        </w:rPr>
        <w:t xml:space="preserve"> </w:t>
      </w:r>
      <w:proofErr w:type="spellStart"/>
      <w:r w:rsidRPr="00FC14C8">
        <w:rPr>
          <w:rFonts w:ascii="Arial" w:eastAsia="Times New Roman" w:hAnsi="Arial" w:cs="Arial"/>
          <w:i/>
          <w:lang w:eastAsia="x-none"/>
        </w:rPr>
        <w:t>co</w:t>
      </w:r>
      <w:proofErr w:type="spellEnd"/>
      <w:r w:rsidRPr="00FC14C8">
        <w:rPr>
          <w:rFonts w:ascii="Arial" w:eastAsia="Times New Roman" w:hAnsi="Arial" w:cs="Arial"/>
          <w:i/>
          <w:lang w:eastAsia="x-none"/>
        </w:rPr>
        <w:t xml:space="preserve">.): dado que la cesión exige documentación y entrega del documento al cesionario, bien puede ocurrir que el titular de un derecho, acá el acreedor, </w:t>
      </w:r>
      <w:r w:rsidRPr="00FC14C8">
        <w:rPr>
          <w:rFonts w:ascii="Arial" w:eastAsia="Times New Roman" w:hAnsi="Arial" w:cs="Arial"/>
          <w:i/>
          <w:u w:val="single"/>
          <w:lang w:eastAsia="x-none"/>
        </w:rPr>
        <w:t>disponga del mismo derecho a favor de distintas personas por medio de otros tantos contratos sucesivos</w:t>
      </w:r>
      <w:r w:rsidRPr="009B0FEE">
        <w:rPr>
          <w:rFonts w:ascii="Arial" w:eastAsia="Times New Roman" w:hAnsi="Arial" w:cs="Arial"/>
          <w:i/>
          <w:u w:val="single"/>
          <w:lang w:eastAsia="x-none"/>
        </w:rPr>
        <w:t>, lo cual da lugar a confl</w:t>
      </w:r>
      <w:r w:rsidR="00FC14C8" w:rsidRPr="009B0FEE">
        <w:rPr>
          <w:rFonts w:ascii="Arial" w:eastAsia="Times New Roman" w:hAnsi="Arial" w:cs="Arial"/>
          <w:i/>
          <w:u w:val="single"/>
          <w:lang w:eastAsia="x-none"/>
        </w:rPr>
        <w:t xml:space="preserve">ictos </w:t>
      </w:r>
      <w:r w:rsidRPr="009B0FEE">
        <w:rPr>
          <w:rFonts w:ascii="Arial" w:eastAsia="Times New Roman" w:hAnsi="Arial" w:cs="Arial"/>
          <w:i/>
          <w:u w:val="single"/>
          <w:lang w:eastAsia="x-none"/>
        </w:rPr>
        <w:t>entre los respectivos cesionarios</w:t>
      </w:r>
      <w:r w:rsidRPr="00FC14C8">
        <w:rPr>
          <w:rFonts w:ascii="Arial" w:eastAsia="Times New Roman" w:hAnsi="Arial" w:cs="Arial"/>
          <w:i/>
          <w:lang w:eastAsia="x-none"/>
        </w:rPr>
        <w:t xml:space="preserve">: ¿cuál de ellos será el adquirente del crédito cedido y qué derecho corresponde a los restantes? </w:t>
      </w:r>
      <w:r w:rsidRPr="00DA22D7">
        <w:rPr>
          <w:rFonts w:ascii="Arial" w:eastAsia="Times New Roman" w:hAnsi="Arial" w:cs="Arial"/>
          <w:i/>
          <w:u w:val="single"/>
          <w:lang w:eastAsia="x-none"/>
        </w:rPr>
        <w:t>Acá viene a dar respuesta la norma del art. 1873 c.c.</w:t>
      </w:r>
      <w:r w:rsidRPr="00FC14C8">
        <w:rPr>
          <w:rFonts w:ascii="Arial" w:eastAsia="Times New Roman" w:hAnsi="Arial" w:cs="Arial"/>
          <w:i/>
          <w:lang w:eastAsia="x-none"/>
        </w:rPr>
        <w:t xml:space="preserve">: ‘el comprador que haya entrado en posesión será preferido al otro; </w:t>
      </w:r>
      <w:r w:rsidRPr="00DA22D7">
        <w:rPr>
          <w:rFonts w:ascii="Arial" w:eastAsia="Times New Roman" w:hAnsi="Arial" w:cs="Arial"/>
          <w:i/>
          <w:u w:val="single"/>
          <w:lang w:eastAsia="x-none"/>
        </w:rPr>
        <w:t>si [el vendedor] ha hecho la entrega separadamente a varios, aquel a quien se haya hecho primero será preferido</w:t>
      </w:r>
      <w:r w:rsidRPr="00FC14C8">
        <w:rPr>
          <w:rFonts w:ascii="Arial" w:eastAsia="Times New Roman" w:hAnsi="Arial" w:cs="Arial"/>
          <w:i/>
          <w:lang w:eastAsia="x-none"/>
        </w:rPr>
        <w:t>’, con la precisión de que la entrega del documento con la nota de cesión</w:t>
      </w:r>
      <w:r w:rsidR="00FC14C8" w:rsidRPr="00FC14C8">
        <w:rPr>
          <w:rFonts w:ascii="Arial" w:eastAsia="Times New Roman" w:hAnsi="Arial" w:cs="Arial"/>
          <w:i/>
          <w:lang w:eastAsia="x-none"/>
        </w:rPr>
        <w:t xml:space="preserve"> es formalidad constitutiva de esta. Sólo que a ello habría que agregar que, </w:t>
      </w:r>
      <w:r w:rsidR="00FC14C8" w:rsidRPr="00FC14C8">
        <w:rPr>
          <w:rFonts w:ascii="Arial" w:eastAsia="Times New Roman" w:hAnsi="Arial" w:cs="Arial"/>
          <w:i/>
          <w:u w:val="single"/>
          <w:lang w:eastAsia="x-none"/>
        </w:rPr>
        <w:t>respecto de ‘deudor y terceros’, será preferido aquel cesionario que pri</w:t>
      </w:r>
      <w:r w:rsidR="00FC14C8">
        <w:rPr>
          <w:rFonts w:ascii="Arial" w:eastAsia="Times New Roman" w:hAnsi="Arial" w:cs="Arial"/>
          <w:i/>
          <w:u w:val="single"/>
          <w:lang w:eastAsia="x-none"/>
        </w:rPr>
        <w:t>m</w:t>
      </w:r>
      <w:r w:rsidR="00FC14C8" w:rsidRPr="00FC14C8">
        <w:rPr>
          <w:rFonts w:ascii="Arial" w:eastAsia="Times New Roman" w:hAnsi="Arial" w:cs="Arial"/>
          <w:i/>
          <w:u w:val="single"/>
          <w:lang w:eastAsia="x-none"/>
        </w:rPr>
        <w:t xml:space="preserve">ero notificó </w:t>
      </w:r>
      <w:r w:rsidR="00FC14C8">
        <w:rPr>
          <w:rFonts w:ascii="Arial" w:eastAsia="Times New Roman" w:hAnsi="Arial" w:cs="Arial"/>
          <w:i/>
          <w:u w:val="single"/>
          <w:lang w:eastAsia="x-none"/>
        </w:rPr>
        <w:t xml:space="preserve">la cesión </w:t>
      </w:r>
      <w:r w:rsidR="00FC14C8" w:rsidRPr="00FC14C8">
        <w:rPr>
          <w:rFonts w:ascii="Arial" w:eastAsia="Times New Roman" w:hAnsi="Arial" w:cs="Arial"/>
          <w:i/>
          <w:u w:val="single"/>
          <w:lang w:eastAsia="x-none"/>
        </w:rPr>
        <w:t>al deudor</w:t>
      </w:r>
      <w:r w:rsidR="00FC14C8" w:rsidRPr="00FC14C8">
        <w:rPr>
          <w:rStyle w:val="Refdenotaalpie"/>
          <w:rFonts w:ascii="Arial" w:eastAsia="Times New Roman" w:hAnsi="Arial" w:cs="Arial"/>
          <w:i/>
          <w:lang w:eastAsia="x-none"/>
        </w:rPr>
        <w:footnoteReference w:id="36"/>
      </w:r>
      <w:r w:rsidR="00FC14C8" w:rsidRPr="00FC14C8">
        <w:rPr>
          <w:rFonts w:ascii="Arial" w:eastAsia="Times New Roman" w:hAnsi="Arial" w:cs="Arial"/>
          <w:i/>
          <w:lang w:eastAsia="x-none"/>
        </w:rPr>
        <w:t>”.</w:t>
      </w:r>
      <w:r w:rsidR="00FC14C8">
        <w:rPr>
          <w:rFonts w:ascii="Arial" w:eastAsia="Times New Roman" w:hAnsi="Arial" w:cs="Arial"/>
          <w:lang w:eastAsia="x-none"/>
        </w:rPr>
        <w:t xml:space="preserve"> (Subraya la Sala). </w:t>
      </w:r>
      <w:r w:rsidR="00FC14C8" w:rsidRPr="00FC14C8">
        <w:rPr>
          <w:rFonts w:ascii="Arial" w:eastAsia="Times New Roman" w:hAnsi="Arial" w:cs="Arial"/>
          <w:i/>
          <w:lang w:eastAsia="x-none"/>
        </w:rPr>
        <w:t xml:space="preserve"> </w:t>
      </w:r>
      <w:r w:rsidR="005908F6" w:rsidRPr="00FC14C8">
        <w:rPr>
          <w:rFonts w:ascii="Arial" w:eastAsia="Times New Roman" w:hAnsi="Arial" w:cs="Arial"/>
          <w:i/>
          <w:lang w:eastAsia="x-none"/>
        </w:rPr>
        <w:t xml:space="preserve"> </w:t>
      </w:r>
    </w:p>
    <w:p w14:paraId="7B4EA217" w14:textId="77777777" w:rsidR="0097606E" w:rsidRDefault="0097606E" w:rsidP="003931D9">
      <w:pPr>
        <w:pStyle w:val="Prrafodelista"/>
        <w:spacing w:after="0" w:line="240" w:lineRule="auto"/>
        <w:ind w:left="0"/>
        <w:jc w:val="both"/>
        <w:rPr>
          <w:rFonts w:ascii="Arial" w:eastAsia="Times New Roman" w:hAnsi="Arial" w:cs="Arial"/>
          <w:sz w:val="24"/>
          <w:szCs w:val="24"/>
          <w:lang w:eastAsia="x-none"/>
        </w:rPr>
      </w:pPr>
    </w:p>
    <w:p w14:paraId="12AD4239" w14:textId="77777777" w:rsidR="00613E16" w:rsidRDefault="00613E16"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el mismo sentido dispone la </w:t>
      </w:r>
      <w:r w:rsidR="00C73212">
        <w:rPr>
          <w:rFonts w:ascii="Arial" w:eastAsia="Times New Roman" w:hAnsi="Arial" w:cs="Arial"/>
          <w:sz w:val="24"/>
          <w:szCs w:val="24"/>
          <w:lang w:eastAsia="x-none"/>
        </w:rPr>
        <w:t>“</w:t>
      </w:r>
      <w:r w:rsidRPr="00C73212">
        <w:rPr>
          <w:rFonts w:ascii="Arial" w:eastAsia="Times New Roman" w:hAnsi="Arial" w:cs="Arial"/>
          <w:i/>
          <w:sz w:val="24"/>
          <w:szCs w:val="24"/>
          <w:lang w:eastAsia="x-none"/>
        </w:rPr>
        <w:t xml:space="preserve">Convención de las Naciones Unidas sobre la </w:t>
      </w:r>
      <w:r w:rsidR="00C73212" w:rsidRPr="00C73212">
        <w:rPr>
          <w:rFonts w:ascii="Arial" w:eastAsia="Times New Roman" w:hAnsi="Arial" w:cs="Arial"/>
          <w:i/>
          <w:sz w:val="24"/>
          <w:szCs w:val="24"/>
          <w:lang w:eastAsia="x-none"/>
        </w:rPr>
        <w:t>C</w:t>
      </w:r>
      <w:r w:rsidRPr="00C73212">
        <w:rPr>
          <w:rFonts w:ascii="Arial" w:eastAsia="Times New Roman" w:hAnsi="Arial" w:cs="Arial"/>
          <w:i/>
          <w:sz w:val="24"/>
          <w:szCs w:val="24"/>
          <w:lang w:eastAsia="x-none"/>
        </w:rPr>
        <w:t xml:space="preserve">esión de </w:t>
      </w:r>
      <w:r w:rsidR="00C73212" w:rsidRPr="00C73212">
        <w:rPr>
          <w:rFonts w:ascii="Arial" w:eastAsia="Times New Roman" w:hAnsi="Arial" w:cs="Arial"/>
          <w:i/>
          <w:sz w:val="24"/>
          <w:szCs w:val="24"/>
          <w:lang w:eastAsia="x-none"/>
        </w:rPr>
        <w:t>C</w:t>
      </w:r>
      <w:r w:rsidRPr="00C73212">
        <w:rPr>
          <w:rFonts w:ascii="Arial" w:eastAsia="Times New Roman" w:hAnsi="Arial" w:cs="Arial"/>
          <w:i/>
          <w:sz w:val="24"/>
          <w:szCs w:val="24"/>
          <w:lang w:eastAsia="x-none"/>
        </w:rPr>
        <w:t xml:space="preserve">réditos en el </w:t>
      </w:r>
      <w:r w:rsidR="00C73212" w:rsidRPr="00C73212">
        <w:rPr>
          <w:rFonts w:ascii="Arial" w:eastAsia="Times New Roman" w:hAnsi="Arial" w:cs="Arial"/>
          <w:i/>
          <w:sz w:val="24"/>
          <w:szCs w:val="24"/>
          <w:lang w:eastAsia="x-none"/>
        </w:rPr>
        <w:t>C</w:t>
      </w:r>
      <w:r w:rsidRPr="00C73212">
        <w:rPr>
          <w:rFonts w:ascii="Arial" w:eastAsia="Times New Roman" w:hAnsi="Arial" w:cs="Arial"/>
          <w:i/>
          <w:sz w:val="24"/>
          <w:szCs w:val="24"/>
          <w:lang w:eastAsia="x-none"/>
        </w:rPr>
        <w:t xml:space="preserve">omercio </w:t>
      </w:r>
      <w:r w:rsidR="00C73212" w:rsidRPr="00C73212">
        <w:rPr>
          <w:rFonts w:ascii="Arial" w:eastAsia="Times New Roman" w:hAnsi="Arial" w:cs="Arial"/>
          <w:i/>
          <w:sz w:val="24"/>
          <w:szCs w:val="24"/>
          <w:lang w:eastAsia="x-none"/>
        </w:rPr>
        <w:t>I</w:t>
      </w:r>
      <w:r w:rsidRPr="00C73212">
        <w:rPr>
          <w:rFonts w:ascii="Arial" w:eastAsia="Times New Roman" w:hAnsi="Arial" w:cs="Arial"/>
          <w:i/>
          <w:sz w:val="24"/>
          <w:szCs w:val="24"/>
          <w:lang w:eastAsia="x-none"/>
        </w:rPr>
        <w:t>nternacional</w:t>
      </w:r>
      <w:r w:rsidR="00C73212">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r w:rsidR="00C73212">
        <w:rPr>
          <w:rFonts w:ascii="Arial" w:eastAsia="Times New Roman" w:hAnsi="Arial" w:cs="Arial"/>
          <w:sz w:val="24"/>
          <w:szCs w:val="24"/>
          <w:lang w:eastAsia="x-none"/>
        </w:rPr>
        <w:t xml:space="preserve">adoptada el 12 de diciembre de 2001 en Nueva York, </w:t>
      </w:r>
      <w:r>
        <w:rPr>
          <w:rFonts w:ascii="Arial" w:eastAsia="Times New Roman" w:hAnsi="Arial" w:cs="Arial"/>
          <w:sz w:val="24"/>
          <w:szCs w:val="24"/>
          <w:lang w:eastAsia="x-none"/>
        </w:rPr>
        <w:t xml:space="preserve">y específicamente su </w:t>
      </w:r>
      <w:r w:rsidR="00C73212">
        <w:rPr>
          <w:rFonts w:ascii="Arial" w:eastAsia="Times New Roman" w:hAnsi="Arial" w:cs="Arial"/>
          <w:sz w:val="24"/>
          <w:szCs w:val="24"/>
          <w:lang w:eastAsia="x-none"/>
        </w:rPr>
        <w:t>“</w:t>
      </w:r>
      <w:r>
        <w:rPr>
          <w:rFonts w:ascii="Arial" w:eastAsia="Times New Roman" w:hAnsi="Arial" w:cs="Arial"/>
          <w:sz w:val="24"/>
          <w:szCs w:val="24"/>
          <w:lang w:eastAsia="x-none"/>
        </w:rPr>
        <w:t>Anexo</w:t>
      </w:r>
      <w:r w:rsidR="00C73212">
        <w:rPr>
          <w:rFonts w:ascii="Arial" w:eastAsia="Times New Roman" w:hAnsi="Arial" w:cs="Arial"/>
          <w:sz w:val="24"/>
          <w:szCs w:val="24"/>
          <w:lang w:eastAsia="x-none"/>
        </w:rPr>
        <w:t>”</w:t>
      </w:r>
      <w:r>
        <w:rPr>
          <w:rFonts w:ascii="Arial" w:eastAsia="Times New Roman" w:hAnsi="Arial" w:cs="Arial"/>
          <w:sz w:val="24"/>
          <w:szCs w:val="24"/>
          <w:lang w:eastAsia="x-none"/>
        </w:rPr>
        <w:t xml:space="preserve">, en el cual se proponen distintos métodos o sistemas para determinar la prelación que tienen los cesionarios de un mismo crédito, a quienes se les haya transferido en forma sucesiva. Tales sistemas son el de </w:t>
      </w:r>
      <w:r w:rsidR="00DA22D7">
        <w:rPr>
          <w:rFonts w:ascii="Arial" w:eastAsia="Times New Roman" w:hAnsi="Arial" w:cs="Arial"/>
          <w:sz w:val="24"/>
          <w:szCs w:val="24"/>
          <w:lang w:eastAsia="x-none"/>
        </w:rPr>
        <w:t xml:space="preserve">la </w:t>
      </w:r>
      <w:r>
        <w:rPr>
          <w:rFonts w:ascii="Arial" w:eastAsia="Times New Roman" w:hAnsi="Arial" w:cs="Arial"/>
          <w:sz w:val="24"/>
          <w:szCs w:val="24"/>
          <w:lang w:eastAsia="x-none"/>
        </w:rPr>
        <w:t xml:space="preserve">inscripción </w:t>
      </w:r>
      <w:r w:rsidR="00DA22D7">
        <w:rPr>
          <w:rFonts w:ascii="Arial" w:eastAsia="Times New Roman" w:hAnsi="Arial" w:cs="Arial"/>
          <w:sz w:val="24"/>
          <w:szCs w:val="24"/>
          <w:lang w:eastAsia="x-none"/>
        </w:rPr>
        <w:t xml:space="preserve">de la cesión </w:t>
      </w:r>
      <w:r>
        <w:rPr>
          <w:rFonts w:ascii="Arial" w:eastAsia="Times New Roman" w:hAnsi="Arial" w:cs="Arial"/>
          <w:sz w:val="24"/>
          <w:szCs w:val="24"/>
          <w:lang w:eastAsia="x-none"/>
        </w:rPr>
        <w:t xml:space="preserve">en un registro público, el de la fecha de celebración de los contratos de cesión </w:t>
      </w:r>
      <w:r w:rsidR="00DA22D7">
        <w:rPr>
          <w:rFonts w:ascii="Arial" w:eastAsia="Times New Roman" w:hAnsi="Arial" w:cs="Arial"/>
          <w:sz w:val="24"/>
          <w:szCs w:val="24"/>
          <w:lang w:eastAsia="x-none"/>
        </w:rPr>
        <w:t>o</w:t>
      </w:r>
      <w:r>
        <w:rPr>
          <w:rFonts w:ascii="Arial" w:eastAsia="Times New Roman" w:hAnsi="Arial" w:cs="Arial"/>
          <w:sz w:val="24"/>
          <w:szCs w:val="24"/>
          <w:lang w:eastAsia="x-none"/>
        </w:rPr>
        <w:t xml:space="preserve"> el de la fecha de las notificaciones al deudor cedido. En relación con este último </w:t>
      </w:r>
      <w:r w:rsidR="00226D11">
        <w:rPr>
          <w:rFonts w:ascii="Arial" w:eastAsia="Times New Roman" w:hAnsi="Arial" w:cs="Arial"/>
          <w:sz w:val="24"/>
          <w:szCs w:val="24"/>
          <w:lang w:eastAsia="x-none"/>
        </w:rPr>
        <w:t xml:space="preserve">método, </w:t>
      </w:r>
      <w:r>
        <w:rPr>
          <w:rFonts w:ascii="Arial" w:eastAsia="Times New Roman" w:hAnsi="Arial" w:cs="Arial"/>
          <w:sz w:val="24"/>
          <w:szCs w:val="24"/>
          <w:lang w:eastAsia="x-none"/>
        </w:rPr>
        <w:t xml:space="preserve">que es el que </w:t>
      </w:r>
      <w:r w:rsidR="00DA22D7">
        <w:rPr>
          <w:rFonts w:ascii="Arial" w:eastAsia="Times New Roman" w:hAnsi="Arial" w:cs="Arial"/>
          <w:sz w:val="24"/>
          <w:szCs w:val="24"/>
          <w:lang w:eastAsia="x-none"/>
        </w:rPr>
        <w:t>armoniza con e</w:t>
      </w:r>
      <w:r>
        <w:rPr>
          <w:rFonts w:ascii="Arial" w:eastAsia="Times New Roman" w:hAnsi="Arial" w:cs="Arial"/>
          <w:sz w:val="24"/>
          <w:szCs w:val="24"/>
          <w:lang w:eastAsia="x-none"/>
        </w:rPr>
        <w:t>l sistema adoptad</w:t>
      </w:r>
      <w:r w:rsidR="00226D11">
        <w:rPr>
          <w:rFonts w:ascii="Arial" w:eastAsia="Times New Roman" w:hAnsi="Arial" w:cs="Arial"/>
          <w:sz w:val="24"/>
          <w:szCs w:val="24"/>
          <w:lang w:eastAsia="x-none"/>
        </w:rPr>
        <w:t>o</w:t>
      </w:r>
      <w:r>
        <w:rPr>
          <w:rFonts w:ascii="Arial" w:eastAsia="Times New Roman" w:hAnsi="Arial" w:cs="Arial"/>
          <w:sz w:val="24"/>
          <w:szCs w:val="24"/>
          <w:lang w:eastAsia="x-none"/>
        </w:rPr>
        <w:t xml:space="preserve"> </w:t>
      </w:r>
      <w:r w:rsidR="00226D11">
        <w:rPr>
          <w:rFonts w:ascii="Arial" w:eastAsia="Times New Roman" w:hAnsi="Arial" w:cs="Arial"/>
          <w:sz w:val="24"/>
          <w:szCs w:val="24"/>
          <w:lang w:eastAsia="x-none"/>
        </w:rPr>
        <w:t xml:space="preserve">por </w:t>
      </w:r>
      <w:r>
        <w:rPr>
          <w:rFonts w:ascii="Arial" w:eastAsia="Times New Roman" w:hAnsi="Arial" w:cs="Arial"/>
          <w:sz w:val="24"/>
          <w:szCs w:val="24"/>
          <w:lang w:eastAsia="x-none"/>
        </w:rPr>
        <w:t xml:space="preserve">el Código Civil colombiano para </w:t>
      </w:r>
      <w:r w:rsidR="00226D11">
        <w:rPr>
          <w:rFonts w:ascii="Arial" w:eastAsia="Times New Roman" w:hAnsi="Arial" w:cs="Arial"/>
          <w:sz w:val="24"/>
          <w:szCs w:val="24"/>
          <w:lang w:eastAsia="x-none"/>
        </w:rPr>
        <w:t xml:space="preserve">dar </w:t>
      </w:r>
      <w:r>
        <w:rPr>
          <w:rFonts w:ascii="Arial" w:eastAsia="Times New Roman" w:hAnsi="Arial" w:cs="Arial"/>
          <w:sz w:val="24"/>
          <w:szCs w:val="24"/>
          <w:lang w:eastAsia="x-none"/>
        </w:rPr>
        <w:t xml:space="preserve">efectos a la cesión frente al deudor y terceros, el artículo </w:t>
      </w:r>
      <w:r w:rsidR="00226D11">
        <w:rPr>
          <w:rFonts w:ascii="Arial" w:eastAsia="Times New Roman" w:hAnsi="Arial" w:cs="Arial"/>
          <w:sz w:val="24"/>
          <w:szCs w:val="24"/>
          <w:lang w:eastAsia="x-none"/>
        </w:rPr>
        <w:t xml:space="preserve">respectivo </w:t>
      </w:r>
      <w:r>
        <w:rPr>
          <w:rFonts w:ascii="Arial" w:eastAsia="Times New Roman" w:hAnsi="Arial" w:cs="Arial"/>
          <w:sz w:val="24"/>
          <w:szCs w:val="24"/>
          <w:lang w:eastAsia="x-none"/>
        </w:rPr>
        <w:t xml:space="preserve">del citado anexo dispone: </w:t>
      </w:r>
    </w:p>
    <w:p w14:paraId="1BD23916" w14:textId="77777777" w:rsidR="00613E16" w:rsidRDefault="00613E16" w:rsidP="003931D9">
      <w:pPr>
        <w:pStyle w:val="Prrafodelista"/>
        <w:spacing w:after="0" w:line="240" w:lineRule="auto"/>
        <w:ind w:left="0"/>
        <w:jc w:val="both"/>
        <w:rPr>
          <w:rFonts w:ascii="Arial" w:eastAsia="Times New Roman" w:hAnsi="Arial" w:cs="Arial"/>
          <w:sz w:val="24"/>
          <w:szCs w:val="24"/>
          <w:lang w:eastAsia="x-none"/>
        </w:rPr>
      </w:pPr>
    </w:p>
    <w:p w14:paraId="6AE4B331" w14:textId="77777777" w:rsidR="00613E16" w:rsidRPr="00613E16" w:rsidRDefault="00613E16" w:rsidP="00613E16">
      <w:pPr>
        <w:pStyle w:val="Prrafodelista"/>
        <w:spacing w:after="0" w:line="240" w:lineRule="auto"/>
        <w:ind w:left="567"/>
        <w:jc w:val="center"/>
        <w:rPr>
          <w:rFonts w:ascii="Arial" w:eastAsia="Times New Roman" w:hAnsi="Arial" w:cs="Arial"/>
          <w:b/>
          <w:i/>
          <w:lang w:eastAsia="x-none"/>
        </w:rPr>
      </w:pPr>
      <w:r w:rsidRPr="00613E16">
        <w:rPr>
          <w:rFonts w:ascii="Arial" w:eastAsia="Times New Roman" w:hAnsi="Arial" w:cs="Arial"/>
          <w:i/>
          <w:lang w:eastAsia="x-none"/>
        </w:rPr>
        <w:t>“</w:t>
      </w:r>
      <w:r w:rsidRPr="00613E16">
        <w:rPr>
          <w:rFonts w:ascii="Arial" w:eastAsia="Times New Roman" w:hAnsi="Arial" w:cs="Arial"/>
          <w:b/>
          <w:i/>
          <w:lang w:eastAsia="x-none"/>
        </w:rPr>
        <w:t>Sección IV. Régimen de prelación basado en la fecha</w:t>
      </w:r>
    </w:p>
    <w:p w14:paraId="62BB5376" w14:textId="77777777" w:rsidR="00613E16" w:rsidRPr="00613E16" w:rsidRDefault="00613E16" w:rsidP="00613E16">
      <w:pPr>
        <w:pStyle w:val="Prrafodelista"/>
        <w:spacing w:after="0" w:line="240" w:lineRule="auto"/>
        <w:ind w:left="567"/>
        <w:jc w:val="center"/>
        <w:rPr>
          <w:rFonts w:ascii="Arial" w:eastAsia="Times New Roman" w:hAnsi="Arial" w:cs="Arial"/>
          <w:b/>
          <w:i/>
          <w:lang w:eastAsia="x-none"/>
        </w:rPr>
      </w:pPr>
      <w:r w:rsidRPr="00613E16">
        <w:rPr>
          <w:rFonts w:ascii="Arial" w:eastAsia="Times New Roman" w:hAnsi="Arial" w:cs="Arial"/>
          <w:b/>
          <w:i/>
          <w:lang w:eastAsia="x-none"/>
        </w:rPr>
        <w:t>de notificación del contrato de cesión</w:t>
      </w:r>
    </w:p>
    <w:p w14:paraId="477DCF07" w14:textId="77777777" w:rsidR="00613E16" w:rsidRDefault="00613E16" w:rsidP="00613E16">
      <w:pPr>
        <w:pStyle w:val="Prrafodelista"/>
        <w:spacing w:after="0" w:line="240" w:lineRule="auto"/>
        <w:ind w:left="567"/>
        <w:jc w:val="both"/>
        <w:rPr>
          <w:rFonts w:ascii="Arial" w:eastAsia="Times New Roman" w:hAnsi="Arial" w:cs="Arial"/>
          <w:i/>
          <w:lang w:eastAsia="x-none"/>
        </w:rPr>
      </w:pPr>
    </w:p>
    <w:p w14:paraId="407C0E5E" w14:textId="77777777" w:rsidR="00613E16" w:rsidRPr="00613E16" w:rsidRDefault="00613E16" w:rsidP="00613E16">
      <w:pPr>
        <w:pStyle w:val="Prrafodelista"/>
        <w:spacing w:after="0" w:line="240" w:lineRule="auto"/>
        <w:ind w:left="567"/>
        <w:jc w:val="both"/>
        <w:rPr>
          <w:rFonts w:ascii="Arial" w:eastAsia="Times New Roman" w:hAnsi="Arial" w:cs="Arial"/>
          <w:i/>
          <w:lang w:eastAsia="x-none"/>
        </w:rPr>
      </w:pPr>
      <w:r w:rsidRPr="00613E16">
        <w:rPr>
          <w:rFonts w:ascii="Arial" w:eastAsia="Times New Roman" w:hAnsi="Arial" w:cs="Arial"/>
          <w:i/>
          <w:lang w:eastAsia="x-none"/>
        </w:rPr>
        <w:t xml:space="preserve">Artículo 9. </w:t>
      </w:r>
      <w:r>
        <w:rPr>
          <w:rFonts w:ascii="Arial" w:eastAsia="Times New Roman" w:hAnsi="Arial" w:cs="Arial"/>
          <w:i/>
          <w:lang w:eastAsia="x-none"/>
        </w:rPr>
        <w:t xml:space="preserve">   </w:t>
      </w:r>
      <w:r w:rsidRPr="00613E16">
        <w:rPr>
          <w:rFonts w:ascii="Arial" w:eastAsia="Times New Roman" w:hAnsi="Arial" w:cs="Arial"/>
          <w:i/>
          <w:lang w:eastAsia="x-none"/>
        </w:rPr>
        <w:t>Orden de prelación entre varios cesionarios</w:t>
      </w:r>
    </w:p>
    <w:p w14:paraId="72400948" w14:textId="77777777" w:rsidR="00613E16" w:rsidRDefault="00613E16" w:rsidP="00613E16">
      <w:pPr>
        <w:pStyle w:val="Prrafodelista"/>
        <w:spacing w:after="0" w:line="240" w:lineRule="auto"/>
        <w:ind w:left="567"/>
        <w:jc w:val="both"/>
        <w:rPr>
          <w:rFonts w:ascii="Arial" w:eastAsia="Times New Roman" w:hAnsi="Arial" w:cs="Arial"/>
          <w:i/>
          <w:lang w:eastAsia="x-none"/>
        </w:rPr>
      </w:pPr>
    </w:p>
    <w:p w14:paraId="1DB106E5" w14:textId="77777777" w:rsidR="00613E16" w:rsidRPr="00613E16" w:rsidRDefault="00613E16" w:rsidP="00613E16">
      <w:pPr>
        <w:pStyle w:val="Prrafodelista"/>
        <w:spacing w:after="0" w:line="240" w:lineRule="auto"/>
        <w:ind w:left="567"/>
        <w:jc w:val="both"/>
        <w:rPr>
          <w:rFonts w:ascii="Arial" w:eastAsia="Times New Roman" w:hAnsi="Arial" w:cs="Arial"/>
          <w:lang w:eastAsia="x-none"/>
        </w:rPr>
      </w:pPr>
      <w:r w:rsidRPr="00613E16">
        <w:rPr>
          <w:rFonts w:ascii="Arial" w:eastAsia="Times New Roman" w:hAnsi="Arial" w:cs="Arial"/>
          <w:i/>
          <w:u w:val="single"/>
          <w:lang w:eastAsia="x-none"/>
        </w:rPr>
        <w:t>Entre cesionarios de un mismo crédito del mismo cedente, la prelación del derecho de un cesionario sobre el crédito cedido se determinará en función del orden en el que el deudor reciba la notificación de las respectivas cesiones</w:t>
      </w:r>
      <w:r>
        <w:rPr>
          <w:rFonts w:ascii="Arial" w:eastAsia="Times New Roman" w:hAnsi="Arial" w:cs="Arial"/>
          <w:i/>
          <w:lang w:eastAsia="x-none"/>
        </w:rPr>
        <w:t xml:space="preserve">. Sin </w:t>
      </w:r>
      <w:proofErr w:type="gramStart"/>
      <w:r>
        <w:rPr>
          <w:rFonts w:ascii="Arial" w:eastAsia="Times New Roman" w:hAnsi="Arial" w:cs="Arial"/>
          <w:i/>
          <w:lang w:eastAsia="x-none"/>
        </w:rPr>
        <w:t>embargo</w:t>
      </w:r>
      <w:proofErr w:type="gramEnd"/>
      <w:r>
        <w:rPr>
          <w:rFonts w:ascii="Arial" w:eastAsia="Times New Roman" w:hAnsi="Arial" w:cs="Arial"/>
          <w:i/>
          <w:lang w:eastAsia="x-none"/>
        </w:rPr>
        <w:t xml:space="preserve"> </w:t>
      </w:r>
      <w:r w:rsidRPr="00613E16">
        <w:rPr>
          <w:rFonts w:ascii="Arial" w:eastAsia="Times New Roman" w:hAnsi="Arial" w:cs="Arial"/>
          <w:i/>
          <w:lang w:eastAsia="x-none"/>
        </w:rPr>
        <w:t>notificando al deudor, un cesionario no podrá obtener</w:t>
      </w:r>
      <w:r>
        <w:rPr>
          <w:rFonts w:ascii="Arial" w:eastAsia="Times New Roman" w:hAnsi="Arial" w:cs="Arial"/>
          <w:i/>
          <w:lang w:eastAsia="x-none"/>
        </w:rPr>
        <w:t xml:space="preserve"> </w:t>
      </w:r>
      <w:r w:rsidRPr="00613E16">
        <w:rPr>
          <w:rFonts w:ascii="Arial" w:eastAsia="Times New Roman" w:hAnsi="Arial" w:cs="Arial"/>
          <w:i/>
          <w:lang w:eastAsia="x-none"/>
        </w:rPr>
        <w:t>prelación sobre una cesión anterior de la que haya tenido conocimiento</w:t>
      </w:r>
      <w:r>
        <w:rPr>
          <w:rFonts w:ascii="Arial" w:eastAsia="Times New Roman" w:hAnsi="Arial" w:cs="Arial"/>
          <w:i/>
          <w:lang w:eastAsia="x-none"/>
        </w:rPr>
        <w:t xml:space="preserve"> </w:t>
      </w:r>
      <w:r w:rsidRPr="00613E16">
        <w:rPr>
          <w:rFonts w:ascii="Arial" w:eastAsia="Times New Roman" w:hAnsi="Arial" w:cs="Arial"/>
          <w:i/>
          <w:lang w:eastAsia="x-none"/>
        </w:rPr>
        <w:t>en el momento de celebrarse su contrato de cesión</w:t>
      </w:r>
      <w:r>
        <w:rPr>
          <w:rFonts w:ascii="Arial" w:eastAsia="Times New Roman" w:hAnsi="Arial" w:cs="Arial"/>
          <w:lang w:eastAsia="x-none"/>
        </w:rPr>
        <w:t>”</w:t>
      </w:r>
      <w:r w:rsidRPr="00613E16">
        <w:rPr>
          <w:rFonts w:ascii="Arial" w:eastAsia="Times New Roman" w:hAnsi="Arial" w:cs="Arial"/>
          <w:i/>
          <w:lang w:eastAsia="x-none"/>
        </w:rPr>
        <w:t>.</w:t>
      </w:r>
      <w:r>
        <w:rPr>
          <w:rFonts w:ascii="Arial" w:eastAsia="Times New Roman" w:hAnsi="Arial" w:cs="Arial"/>
          <w:i/>
          <w:lang w:eastAsia="x-none"/>
        </w:rPr>
        <w:t xml:space="preserve"> </w:t>
      </w:r>
      <w:r>
        <w:rPr>
          <w:rFonts w:ascii="Arial" w:eastAsia="Times New Roman" w:hAnsi="Arial" w:cs="Arial"/>
          <w:lang w:eastAsia="x-none"/>
        </w:rPr>
        <w:t xml:space="preserve">(Se destaca). </w:t>
      </w:r>
    </w:p>
    <w:p w14:paraId="2B623CDC" w14:textId="77777777" w:rsidR="00613E16" w:rsidRDefault="00613E16" w:rsidP="003931D9">
      <w:pPr>
        <w:pStyle w:val="Prrafodelista"/>
        <w:spacing w:after="0" w:line="240" w:lineRule="auto"/>
        <w:ind w:left="0"/>
        <w:jc w:val="both"/>
        <w:rPr>
          <w:rFonts w:ascii="Arial" w:eastAsia="Times New Roman" w:hAnsi="Arial" w:cs="Arial"/>
          <w:sz w:val="24"/>
          <w:szCs w:val="24"/>
          <w:lang w:eastAsia="x-none"/>
        </w:rPr>
      </w:pPr>
    </w:p>
    <w:p w14:paraId="72C58A34" w14:textId="77777777" w:rsidR="00B86DEF" w:rsidRDefault="00B86DEF" w:rsidP="003931D9">
      <w:pPr>
        <w:pStyle w:val="Prrafodelista"/>
        <w:spacing w:after="0" w:line="240" w:lineRule="auto"/>
        <w:ind w:left="0"/>
        <w:jc w:val="both"/>
        <w:rPr>
          <w:rFonts w:ascii="Arial" w:eastAsia="Times New Roman" w:hAnsi="Arial" w:cs="Arial"/>
          <w:sz w:val="24"/>
          <w:szCs w:val="24"/>
          <w:lang w:eastAsia="x-none"/>
        </w:rPr>
      </w:pPr>
      <w:r w:rsidRPr="00B86DEF">
        <w:rPr>
          <w:rFonts w:ascii="Arial" w:eastAsia="Times New Roman" w:hAnsi="Arial" w:cs="Arial"/>
          <w:sz w:val="24"/>
          <w:szCs w:val="24"/>
          <w:lang w:eastAsia="x-none"/>
        </w:rPr>
        <w:t xml:space="preserve">En esa medida, se observa que el Banco de Crédito Helm </w:t>
      </w:r>
      <w:proofErr w:type="spellStart"/>
      <w:r w:rsidRPr="00B86DEF">
        <w:rPr>
          <w:rFonts w:ascii="Arial" w:eastAsia="Times New Roman" w:hAnsi="Arial" w:cs="Arial"/>
          <w:sz w:val="24"/>
          <w:szCs w:val="24"/>
          <w:lang w:eastAsia="x-none"/>
        </w:rPr>
        <w:t>Financial</w:t>
      </w:r>
      <w:proofErr w:type="spellEnd"/>
      <w:r w:rsidRPr="00B86DEF">
        <w:rPr>
          <w:rFonts w:ascii="Arial" w:eastAsia="Times New Roman" w:hAnsi="Arial" w:cs="Arial"/>
          <w:sz w:val="24"/>
          <w:szCs w:val="24"/>
          <w:lang w:eastAsia="x-none"/>
        </w:rPr>
        <w:t xml:space="preserve"> </w:t>
      </w:r>
      <w:proofErr w:type="spellStart"/>
      <w:r w:rsidRPr="00B86DEF">
        <w:rPr>
          <w:rFonts w:ascii="Arial" w:eastAsia="Times New Roman" w:hAnsi="Arial" w:cs="Arial"/>
          <w:sz w:val="24"/>
          <w:szCs w:val="24"/>
          <w:lang w:eastAsia="x-none"/>
        </w:rPr>
        <w:t>Services</w:t>
      </w:r>
      <w:proofErr w:type="spellEnd"/>
      <w:r w:rsidRPr="00B86DEF">
        <w:rPr>
          <w:rFonts w:ascii="Arial" w:eastAsia="Times New Roman" w:hAnsi="Arial" w:cs="Arial"/>
          <w:sz w:val="24"/>
          <w:szCs w:val="24"/>
          <w:lang w:eastAsia="x-none"/>
        </w:rPr>
        <w:t xml:space="preserve"> tenía derecho a recibir todos los pagos que </w:t>
      </w:r>
      <w:proofErr w:type="spellStart"/>
      <w:r w:rsidRPr="00B86DEF">
        <w:rPr>
          <w:rFonts w:ascii="Arial" w:eastAsia="Times New Roman" w:hAnsi="Arial" w:cs="Arial"/>
          <w:sz w:val="24"/>
          <w:szCs w:val="24"/>
          <w:lang w:eastAsia="x-none"/>
        </w:rPr>
        <w:t>Fonade</w:t>
      </w:r>
      <w:proofErr w:type="spellEnd"/>
      <w:r w:rsidRPr="00B86DEF">
        <w:rPr>
          <w:rFonts w:ascii="Arial" w:eastAsia="Times New Roman" w:hAnsi="Arial" w:cs="Arial"/>
          <w:sz w:val="24"/>
          <w:szCs w:val="24"/>
          <w:lang w:eastAsia="x-none"/>
        </w:rPr>
        <w:t xml:space="preserve"> debiera efectuar en virtud del contrato de obra </w:t>
      </w:r>
      <w:proofErr w:type="spellStart"/>
      <w:r w:rsidRPr="00B86DEF">
        <w:rPr>
          <w:rFonts w:ascii="Arial" w:eastAsia="Times New Roman" w:hAnsi="Arial" w:cs="Arial"/>
          <w:sz w:val="24"/>
          <w:szCs w:val="24"/>
          <w:lang w:eastAsia="x-none"/>
        </w:rPr>
        <w:t>Nº</w:t>
      </w:r>
      <w:proofErr w:type="spellEnd"/>
      <w:r w:rsidRPr="00B86DEF">
        <w:rPr>
          <w:rFonts w:ascii="Arial" w:eastAsia="Times New Roman" w:hAnsi="Arial" w:cs="Arial"/>
          <w:sz w:val="24"/>
          <w:szCs w:val="24"/>
          <w:lang w:eastAsia="x-none"/>
        </w:rPr>
        <w:t xml:space="preserve"> 2070329, sin incluir los anticipos, </w:t>
      </w:r>
      <w:r w:rsidRPr="009D748C">
        <w:rPr>
          <w:rFonts w:ascii="Arial" w:eastAsia="Times New Roman" w:hAnsi="Arial" w:cs="Arial"/>
          <w:sz w:val="24"/>
          <w:szCs w:val="24"/>
          <w:u w:val="single"/>
          <w:lang w:eastAsia="x-none"/>
        </w:rPr>
        <w:t>a partir del 6 de noviembre de 2007</w:t>
      </w:r>
      <w:r w:rsidRPr="00B86DEF">
        <w:rPr>
          <w:rFonts w:ascii="Arial" w:eastAsia="Times New Roman" w:hAnsi="Arial" w:cs="Arial"/>
          <w:sz w:val="24"/>
          <w:szCs w:val="24"/>
          <w:lang w:eastAsia="x-none"/>
        </w:rPr>
        <w:t xml:space="preserve"> (fecha de aceptación de la cesión) y </w:t>
      </w:r>
      <w:r w:rsidRPr="009D748C">
        <w:rPr>
          <w:rFonts w:ascii="Arial" w:eastAsia="Times New Roman" w:hAnsi="Arial" w:cs="Arial"/>
          <w:sz w:val="24"/>
          <w:szCs w:val="24"/>
          <w:u w:val="single"/>
          <w:lang w:eastAsia="x-none"/>
        </w:rPr>
        <w:t>hasta completar la suma de $5.000.000.000</w:t>
      </w:r>
      <w:r w:rsidRPr="00B86DEF">
        <w:rPr>
          <w:rFonts w:ascii="Arial" w:eastAsia="Times New Roman" w:hAnsi="Arial" w:cs="Arial"/>
          <w:sz w:val="24"/>
          <w:szCs w:val="24"/>
          <w:lang w:eastAsia="x-none"/>
        </w:rPr>
        <w:t xml:space="preserve">. </w:t>
      </w:r>
      <w:r w:rsidRPr="00B86DEF">
        <w:rPr>
          <w:rFonts w:ascii="Arial" w:eastAsia="Times New Roman" w:hAnsi="Arial" w:cs="Arial"/>
          <w:sz w:val="24"/>
          <w:szCs w:val="24"/>
          <w:lang w:eastAsia="x-none"/>
        </w:rPr>
        <w:lastRenderedPageBreak/>
        <w:t>Una vez alcanzado dicho valor, los pagos respectivos debían continuarse haciendo en favor de la fiduciaria Helm Trust S.A., sin incluir tampoco los anticipos.</w:t>
      </w:r>
    </w:p>
    <w:p w14:paraId="1F53D545" w14:textId="77777777" w:rsidR="00B86DEF" w:rsidRDefault="00B86DEF" w:rsidP="003931D9">
      <w:pPr>
        <w:pStyle w:val="Prrafodelista"/>
        <w:spacing w:after="0" w:line="240" w:lineRule="auto"/>
        <w:ind w:left="0"/>
        <w:jc w:val="both"/>
        <w:rPr>
          <w:rFonts w:ascii="Arial" w:eastAsia="Times New Roman" w:hAnsi="Arial" w:cs="Arial"/>
          <w:sz w:val="24"/>
          <w:szCs w:val="24"/>
          <w:lang w:eastAsia="x-none"/>
        </w:rPr>
      </w:pPr>
    </w:p>
    <w:p w14:paraId="6E296C97" w14:textId="77777777" w:rsidR="0097606E" w:rsidRDefault="009D748C"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No obstante, </w:t>
      </w:r>
      <w:r w:rsidR="0097606E">
        <w:rPr>
          <w:rFonts w:ascii="Arial" w:eastAsia="Times New Roman" w:hAnsi="Arial" w:cs="Arial"/>
          <w:sz w:val="24"/>
          <w:szCs w:val="24"/>
          <w:lang w:eastAsia="x-none"/>
        </w:rPr>
        <w:t xml:space="preserve">la realidad muestra que </w:t>
      </w:r>
      <w:r w:rsidR="00031A96">
        <w:rPr>
          <w:rFonts w:ascii="Arial" w:eastAsia="Times New Roman" w:hAnsi="Arial" w:cs="Arial"/>
          <w:sz w:val="24"/>
          <w:szCs w:val="24"/>
          <w:lang w:eastAsia="x-none"/>
        </w:rPr>
        <w:t xml:space="preserve">esto </w:t>
      </w:r>
      <w:r w:rsidR="0097606E">
        <w:rPr>
          <w:rFonts w:ascii="Arial" w:eastAsia="Times New Roman" w:hAnsi="Arial" w:cs="Arial"/>
          <w:sz w:val="24"/>
          <w:szCs w:val="24"/>
          <w:lang w:eastAsia="x-none"/>
        </w:rPr>
        <w:t xml:space="preserve">no ocurrió </w:t>
      </w:r>
      <w:r>
        <w:rPr>
          <w:rFonts w:ascii="Arial" w:eastAsia="Times New Roman" w:hAnsi="Arial" w:cs="Arial"/>
          <w:sz w:val="24"/>
          <w:szCs w:val="24"/>
          <w:lang w:eastAsia="x-none"/>
        </w:rPr>
        <w:t>en el presente caso</w:t>
      </w:r>
      <w:r w:rsidR="0097606E">
        <w:rPr>
          <w:rFonts w:ascii="Arial" w:eastAsia="Times New Roman" w:hAnsi="Arial" w:cs="Arial"/>
          <w:sz w:val="24"/>
          <w:szCs w:val="24"/>
          <w:lang w:eastAsia="x-none"/>
        </w:rPr>
        <w:t xml:space="preserve">, pues no se hizo ningún pago al </w:t>
      </w:r>
      <w:r w:rsidR="00C73212">
        <w:rPr>
          <w:rFonts w:ascii="Arial" w:eastAsia="Times New Roman" w:hAnsi="Arial" w:cs="Arial"/>
          <w:sz w:val="24"/>
          <w:szCs w:val="24"/>
          <w:lang w:eastAsia="x-none"/>
        </w:rPr>
        <w:t xml:space="preserve">Banco de Crédito Helm </w:t>
      </w:r>
      <w:proofErr w:type="spellStart"/>
      <w:r w:rsidR="00C73212">
        <w:rPr>
          <w:rFonts w:ascii="Arial" w:eastAsia="Times New Roman" w:hAnsi="Arial" w:cs="Arial"/>
          <w:sz w:val="24"/>
          <w:szCs w:val="24"/>
          <w:lang w:eastAsia="x-none"/>
        </w:rPr>
        <w:t>Financial</w:t>
      </w:r>
      <w:proofErr w:type="spellEnd"/>
      <w:r w:rsidR="00C73212">
        <w:rPr>
          <w:rFonts w:ascii="Arial" w:eastAsia="Times New Roman" w:hAnsi="Arial" w:cs="Arial"/>
          <w:sz w:val="24"/>
          <w:szCs w:val="24"/>
          <w:lang w:eastAsia="x-none"/>
        </w:rPr>
        <w:t xml:space="preserve"> </w:t>
      </w:r>
      <w:proofErr w:type="spellStart"/>
      <w:r w:rsidR="00C73212">
        <w:rPr>
          <w:rFonts w:ascii="Arial" w:eastAsia="Times New Roman" w:hAnsi="Arial" w:cs="Arial"/>
          <w:sz w:val="24"/>
          <w:szCs w:val="24"/>
          <w:lang w:eastAsia="x-none"/>
        </w:rPr>
        <w:t>Services</w:t>
      </w:r>
      <w:proofErr w:type="spellEnd"/>
      <w:r w:rsidR="00C73212">
        <w:rPr>
          <w:rFonts w:ascii="Arial" w:eastAsia="Times New Roman" w:hAnsi="Arial" w:cs="Arial"/>
          <w:sz w:val="24"/>
          <w:szCs w:val="24"/>
          <w:lang w:eastAsia="x-none"/>
        </w:rPr>
        <w:t xml:space="preserve"> </w:t>
      </w:r>
      <w:r w:rsidR="0097606E">
        <w:rPr>
          <w:rFonts w:ascii="Arial" w:eastAsia="Times New Roman" w:hAnsi="Arial" w:cs="Arial"/>
          <w:sz w:val="24"/>
          <w:szCs w:val="24"/>
          <w:lang w:eastAsia="x-none"/>
        </w:rPr>
        <w:t xml:space="preserve">y, en cambio, se hicieron dos </w:t>
      </w:r>
      <w:r w:rsidR="00C73212">
        <w:rPr>
          <w:rFonts w:ascii="Arial" w:eastAsia="Times New Roman" w:hAnsi="Arial" w:cs="Arial"/>
          <w:sz w:val="24"/>
          <w:szCs w:val="24"/>
          <w:lang w:eastAsia="x-none"/>
        </w:rPr>
        <w:t xml:space="preserve">(2) </w:t>
      </w:r>
      <w:r w:rsidR="0097606E">
        <w:rPr>
          <w:rFonts w:ascii="Arial" w:eastAsia="Times New Roman" w:hAnsi="Arial" w:cs="Arial"/>
          <w:sz w:val="24"/>
          <w:szCs w:val="24"/>
          <w:lang w:eastAsia="x-none"/>
        </w:rPr>
        <w:t xml:space="preserve">pagos al Consorcio CMS Cárceles, que no correspondían a anticipos, los días 26 de noviembre de 2007 y 28 de diciembre del mismo año, es decir, después de </w:t>
      </w:r>
      <w:r w:rsidR="00C73212">
        <w:rPr>
          <w:rFonts w:ascii="Arial" w:eastAsia="Times New Roman" w:hAnsi="Arial" w:cs="Arial"/>
          <w:sz w:val="24"/>
          <w:szCs w:val="24"/>
          <w:lang w:eastAsia="x-none"/>
        </w:rPr>
        <w:t>haber</w:t>
      </w:r>
      <w:r>
        <w:rPr>
          <w:rFonts w:ascii="Arial" w:eastAsia="Times New Roman" w:hAnsi="Arial" w:cs="Arial"/>
          <w:sz w:val="24"/>
          <w:szCs w:val="24"/>
          <w:lang w:eastAsia="x-none"/>
        </w:rPr>
        <w:t xml:space="preserve"> </w:t>
      </w:r>
      <w:r w:rsidR="00031A96">
        <w:rPr>
          <w:rFonts w:ascii="Arial" w:eastAsia="Times New Roman" w:hAnsi="Arial" w:cs="Arial"/>
          <w:sz w:val="24"/>
          <w:szCs w:val="24"/>
          <w:lang w:eastAsia="x-none"/>
        </w:rPr>
        <w:t xml:space="preserve">sido </w:t>
      </w:r>
      <w:r w:rsidR="00C73212">
        <w:rPr>
          <w:rFonts w:ascii="Arial" w:eastAsia="Times New Roman" w:hAnsi="Arial" w:cs="Arial"/>
          <w:sz w:val="24"/>
          <w:szCs w:val="24"/>
          <w:lang w:eastAsia="x-none"/>
        </w:rPr>
        <w:t xml:space="preserve">aceptada </w:t>
      </w:r>
      <w:r w:rsidR="00031A96">
        <w:rPr>
          <w:rFonts w:ascii="Arial" w:eastAsia="Times New Roman" w:hAnsi="Arial" w:cs="Arial"/>
          <w:sz w:val="24"/>
          <w:szCs w:val="24"/>
          <w:lang w:eastAsia="x-none"/>
        </w:rPr>
        <w:t xml:space="preserve">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la cesión </w:t>
      </w:r>
      <w:r w:rsidR="0097606E">
        <w:rPr>
          <w:rFonts w:ascii="Arial" w:eastAsia="Times New Roman" w:hAnsi="Arial" w:cs="Arial"/>
          <w:sz w:val="24"/>
          <w:szCs w:val="24"/>
          <w:lang w:eastAsia="x-none"/>
        </w:rPr>
        <w:t>(6 de noviembre de 2007), así como múltiples pagos a Helm Trust S.A.</w:t>
      </w:r>
      <w:r w:rsidR="00253528">
        <w:rPr>
          <w:rFonts w:ascii="Arial" w:eastAsia="Times New Roman" w:hAnsi="Arial" w:cs="Arial"/>
          <w:sz w:val="24"/>
          <w:szCs w:val="24"/>
          <w:lang w:eastAsia="x-none"/>
        </w:rPr>
        <w:t>,</w:t>
      </w:r>
      <w:r w:rsidR="0097606E">
        <w:rPr>
          <w:rFonts w:ascii="Arial" w:eastAsia="Times New Roman" w:hAnsi="Arial" w:cs="Arial"/>
          <w:sz w:val="24"/>
          <w:szCs w:val="24"/>
          <w:lang w:eastAsia="x-none"/>
        </w:rPr>
        <w:t xml:space="preserve"> que </w:t>
      </w:r>
      <w:r w:rsidR="00253528">
        <w:rPr>
          <w:rFonts w:ascii="Arial" w:eastAsia="Times New Roman" w:hAnsi="Arial" w:cs="Arial"/>
          <w:sz w:val="24"/>
          <w:szCs w:val="24"/>
          <w:lang w:eastAsia="x-none"/>
        </w:rPr>
        <w:t xml:space="preserve">sumaron </w:t>
      </w:r>
      <w:r w:rsidR="0097606E">
        <w:rPr>
          <w:rFonts w:ascii="Arial" w:eastAsia="Times New Roman" w:hAnsi="Arial" w:cs="Arial"/>
          <w:sz w:val="24"/>
          <w:szCs w:val="24"/>
          <w:lang w:eastAsia="x-none"/>
        </w:rPr>
        <w:t>$27.021.279.681.</w:t>
      </w:r>
    </w:p>
    <w:p w14:paraId="4637C35B" w14:textId="77777777" w:rsidR="0097606E" w:rsidRDefault="0097606E" w:rsidP="003931D9">
      <w:pPr>
        <w:pStyle w:val="Prrafodelista"/>
        <w:spacing w:after="0" w:line="240" w:lineRule="auto"/>
        <w:ind w:left="0"/>
        <w:jc w:val="both"/>
        <w:rPr>
          <w:rFonts w:ascii="Arial" w:eastAsia="Times New Roman" w:hAnsi="Arial" w:cs="Arial"/>
          <w:sz w:val="24"/>
          <w:szCs w:val="24"/>
          <w:lang w:eastAsia="x-none"/>
        </w:rPr>
      </w:pPr>
    </w:p>
    <w:p w14:paraId="644E667A" w14:textId="77777777" w:rsidR="0097606E" w:rsidRDefault="0097606E"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desarrollo del referido contrato </w:t>
      </w:r>
      <w:r w:rsidR="009D748C">
        <w:rPr>
          <w:rFonts w:ascii="Arial" w:eastAsia="Times New Roman" w:hAnsi="Arial" w:cs="Arial"/>
          <w:sz w:val="24"/>
          <w:szCs w:val="24"/>
          <w:lang w:eastAsia="x-none"/>
        </w:rPr>
        <w:t xml:space="preserve">inicial </w:t>
      </w:r>
      <w:r>
        <w:rPr>
          <w:rFonts w:ascii="Arial" w:eastAsia="Times New Roman" w:hAnsi="Arial" w:cs="Arial"/>
          <w:sz w:val="24"/>
          <w:szCs w:val="24"/>
          <w:lang w:eastAsia="x-none"/>
        </w:rPr>
        <w:t xml:space="preserve">de cesión de derechos económicos y luego de haberse subrogado en el mismo la sociedad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Asia PCA Colombia S.A.S., solamente se ha hecho un pago por valor de $156.259.056. </w:t>
      </w:r>
    </w:p>
    <w:p w14:paraId="2EBE5028" w14:textId="77777777" w:rsidR="0097606E" w:rsidRDefault="0097606E" w:rsidP="003931D9">
      <w:pPr>
        <w:pStyle w:val="Prrafodelista"/>
        <w:spacing w:after="0" w:line="240" w:lineRule="auto"/>
        <w:ind w:left="0"/>
        <w:jc w:val="both"/>
        <w:rPr>
          <w:rFonts w:ascii="Arial" w:eastAsia="Times New Roman" w:hAnsi="Arial" w:cs="Arial"/>
          <w:sz w:val="24"/>
          <w:szCs w:val="24"/>
          <w:lang w:eastAsia="x-none"/>
        </w:rPr>
      </w:pPr>
    </w:p>
    <w:p w14:paraId="5615CF58" w14:textId="77777777" w:rsidR="0097606E" w:rsidRDefault="0097606E"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 anterior denota que el contrato de cesión de derechos crediticios, celebrado el 16 de octubre de 2007, fue incumplido parcialmente por el cedente, es decir, por las sociedades integrantes del Consorcio CMS Cárceles, y que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tampoco cumplió su obligación derivada de la aceptación expresa de dicha cesión, consistente en pagar todos los derechos </w:t>
      </w:r>
      <w:r w:rsidRPr="005F3768">
        <w:rPr>
          <w:rFonts w:ascii="Arial" w:eastAsia="Times New Roman" w:hAnsi="Arial" w:cs="Arial"/>
          <w:sz w:val="24"/>
          <w:szCs w:val="24"/>
          <w:lang w:eastAsia="x-none"/>
        </w:rPr>
        <w:t xml:space="preserve">económicos </w:t>
      </w:r>
      <w:r w:rsidR="00253528">
        <w:rPr>
          <w:rFonts w:ascii="Arial" w:eastAsia="Times New Roman" w:hAnsi="Arial" w:cs="Arial"/>
          <w:sz w:val="24"/>
          <w:szCs w:val="24"/>
          <w:lang w:eastAsia="x-none"/>
        </w:rPr>
        <w:t xml:space="preserve">surgidos </w:t>
      </w:r>
      <w:r w:rsidRPr="005F3768">
        <w:rPr>
          <w:rFonts w:ascii="Arial" w:eastAsia="Times New Roman" w:hAnsi="Arial" w:cs="Arial"/>
          <w:sz w:val="24"/>
          <w:szCs w:val="24"/>
          <w:lang w:eastAsia="x-none"/>
        </w:rPr>
        <w:t xml:space="preserve">del contrato de obra al </w:t>
      </w:r>
      <w:r w:rsidR="009D748C">
        <w:rPr>
          <w:rFonts w:ascii="Arial" w:eastAsia="Times New Roman" w:hAnsi="Arial" w:cs="Arial"/>
          <w:sz w:val="24"/>
          <w:szCs w:val="24"/>
          <w:lang w:eastAsia="x-none"/>
        </w:rPr>
        <w:t xml:space="preserve">Banco de Crédito </w:t>
      </w:r>
      <w:r w:rsidRPr="005F3768">
        <w:rPr>
          <w:rFonts w:ascii="Arial" w:eastAsia="Times New Roman" w:hAnsi="Arial" w:cs="Arial"/>
          <w:sz w:val="24"/>
          <w:szCs w:val="24"/>
          <w:lang w:eastAsia="x-none"/>
        </w:rPr>
        <w:t xml:space="preserve">Helm </w:t>
      </w:r>
      <w:proofErr w:type="spellStart"/>
      <w:r w:rsidRPr="005F3768">
        <w:rPr>
          <w:rFonts w:ascii="Arial" w:eastAsia="Times New Roman" w:hAnsi="Arial" w:cs="Arial"/>
          <w:sz w:val="24"/>
          <w:szCs w:val="24"/>
          <w:lang w:eastAsia="x-none"/>
        </w:rPr>
        <w:t>Financial</w:t>
      </w:r>
      <w:proofErr w:type="spellEnd"/>
      <w:r w:rsidRPr="005F3768">
        <w:rPr>
          <w:rFonts w:ascii="Arial" w:eastAsia="Times New Roman" w:hAnsi="Arial" w:cs="Arial"/>
          <w:sz w:val="24"/>
          <w:szCs w:val="24"/>
          <w:lang w:eastAsia="x-none"/>
        </w:rPr>
        <w:t xml:space="preserve"> </w:t>
      </w:r>
      <w:proofErr w:type="spellStart"/>
      <w:r w:rsidRPr="005F3768">
        <w:rPr>
          <w:rFonts w:ascii="Arial" w:eastAsia="Times New Roman" w:hAnsi="Arial" w:cs="Arial"/>
          <w:sz w:val="24"/>
          <w:szCs w:val="24"/>
          <w:lang w:eastAsia="x-none"/>
        </w:rPr>
        <w:t>Services</w:t>
      </w:r>
      <w:proofErr w:type="spellEnd"/>
      <w:r w:rsidRPr="005F3768">
        <w:rPr>
          <w:rFonts w:ascii="Arial" w:eastAsia="Times New Roman" w:hAnsi="Arial" w:cs="Arial"/>
          <w:sz w:val="24"/>
          <w:szCs w:val="24"/>
          <w:lang w:eastAsia="x-none"/>
        </w:rPr>
        <w:t>, hasta la suma de $5.000.000.000.</w:t>
      </w:r>
      <w:r>
        <w:rPr>
          <w:rFonts w:ascii="Arial" w:eastAsia="Times New Roman" w:hAnsi="Arial" w:cs="Arial"/>
          <w:sz w:val="24"/>
          <w:szCs w:val="24"/>
          <w:lang w:eastAsia="x-none"/>
        </w:rPr>
        <w:t xml:space="preserve"> </w:t>
      </w:r>
    </w:p>
    <w:p w14:paraId="1DC04161" w14:textId="77777777" w:rsidR="0097606E" w:rsidRDefault="0097606E" w:rsidP="003931D9">
      <w:pPr>
        <w:pStyle w:val="Prrafodelista"/>
        <w:spacing w:after="0" w:line="240" w:lineRule="auto"/>
        <w:ind w:left="0"/>
        <w:jc w:val="both"/>
        <w:rPr>
          <w:rFonts w:ascii="Arial" w:eastAsia="Times New Roman" w:hAnsi="Arial" w:cs="Arial"/>
          <w:sz w:val="24"/>
          <w:szCs w:val="24"/>
          <w:lang w:eastAsia="x-none"/>
        </w:rPr>
      </w:pPr>
    </w:p>
    <w:p w14:paraId="7398FAFB" w14:textId="77777777" w:rsidR="005F3768" w:rsidRDefault="005F3768"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Desde luego que este presunto incumplimiento, y las consecuencias jurídicas y</w:t>
      </w:r>
      <w:r w:rsidR="00253528">
        <w:rPr>
          <w:rFonts w:ascii="Arial" w:eastAsia="Times New Roman" w:hAnsi="Arial" w:cs="Arial"/>
          <w:sz w:val="24"/>
          <w:szCs w:val="24"/>
          <w:lang w:eastAsia="x-none"/>
        </w:rPr>
        <w:t xml:space="preserve"> económicas </w:t>
      </w:r>
      <w:r>
        <w:rPr>
          <w:rFonts w:ascii="Arial" w:eastAsia="Times New Roman" w:hAnsi="Arial" w:cs="Arial"/>
          <w:sz w:val="24"/>
          <w:szCs w:val="24"/>
          <w:lang w:eastAsia="x-none"/>
        </w:rPr>
        <w:t xml:space="preserve">del mismo, solo podrían ser declarados por la autoridad judicial o arbitral competente, a petición de la parte interesada, que en este caso sería el Helm Bank S.A., o la sociedad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que lo sucedió en los </w:t>
      </w:r>
      <w:r w:rsidR="00253528">
        <w:rPr>
          <w:rFonts w:ascii="Arial" w:eastAsia="Times New Roman" w:hAnsi="Arial" w:cs="Arial"/>
          <w:sz w:val="24"/>
          <w:szCs w:val="24"/>
          <w:lang w:eastAsia="x-none"/>
        </w:rPr>
        <w:t xml:space="preserve">respectivos </w:t>
      </w:r>
      <w:r>
        <w:rPr>
          <w:rFonts w:ascii="Arial" w:eastAsia="Times New Roman" w:hAnsi="Arial" w:cs="Arial"/>
          <w:sz w:val="24"/>
          <w:szCs w:val="24"/>
          <w:lang w:eastAsia="x-none"/>
        </w:rPr>
        <w:t>créditos</w:t>
      </w:r>
      <w:r w:rsidR="00253528">
        <w:rPr>
          <w:rFonts w:ascii="Arial" w:eastAsia="Times New Roman" w:hAnsi="Arial" w:cs="Arial"/>
          <w:sz w:val="24"/>
          <w:szCs w:val="24"/>
          <w:lang w:eastAsia="x-none"/>
        </w:rPr>
        <w:t xml:space="preserve">. </w:t>
      </w:r>
    </w:p>
    <w:p w14:paraId="4EE159BB" w14:textId="77777777" w:rsidR="005F3768" w:rsidRDefault="005F3768" w:rsidP="003931D9">
      <w:pPr>
        <w:pStyle w:val="Prrafodelista"/>
        <w:spacing w:after="0" w:line="240" w:lineRule="auto"/>
        <w:ind w:left="0"/>
        <w:jc w:val="both"/>
        <w:rPr>
          <w:rFonts w:ascii="Arial" w:eastAsia="Times New Roman" w:hAnsi="Arial" w:cs="Arial"/>
          <w:sz w:val="24"/>
          <w:szCs w:val="24"/>
          <w:lang w:eastAsia="x-none"/>
        </w:rPr>
      </w:pPr>
    </w:p>
    <w:p w14:paraId="363C402A" w14:textId="77777777" w:rsidR="009D748C" w:rsidRDefault="005F3768"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Sin embargo, </w:t>
      </w:r>
      <w:r w:rsidR="009D748C">
        <w:rPr>
          <w:rFonts w:ascii="Arial" w:eastAsia="Times New Roman" w:hAnsi="Arial" w:cs="Arial"/>
          <w:sz w:val="24"/>
          <w:szCs w:val="24"/>
          <w:lang w:eastAsia="x-none"/>
        </w:rPr>
        <w:t xml:space="preserve">esta situación genera para </w:t>
      </w:r>
      <w:proofErr w:type="spellStart"/>
      <w:r w:rsidR="009D748C">
        <w:rPr>
          <w:rFonts w:ascii="Arial" w:eastAsia="Times New Roman" w:hAnsi="Arial" w:cs="Arial"/>
          <w:sz w:val="24"/>
          <w:szCs w:val="24"/>
          <w:lang w:eastAsia="x-none"/>
        </w:rPr>
        <w:t>Fonade</w:t>
      </w:r>
      <w:proofErr w:type="spellEnd"/>
      <w:r w:rsidR="009D748C">
        <w:rPr>
          <w:rFonts w:ascii="Arial" w:eastAsia="Times New Roman" w:hAnsi="Arial" w:cs="Arial"/>
          <w:sz w:val="24"/>
          <w:szCs w:val="24"/>
          <w:lang w:eastAsia="x-none"/>
        </w:rPr>
        <w:t xml:space="preserve"> una contingencia o riesgo patrimonial, que dicha entidad pública debería tener en cuenta, entre otros elementos de juicio, para efectos de decidir cómo, cuándo y a quién efectúa el pago de la condena impuesta en el </w:t>
      </w:r>
      <w:r w:rsidR="009D748C" w:rsidRPr="00BC7B6E">
        <w:rPr>
          <w:rFonts w:ascii="Arial" w:eastAsia="Times New Roman" w:hAnsi="Arial" w:cs="Arial"/>
          <w:sz w:val="24"/>
          <w:szCs w:val="24"/>
          <w:lang w:eastAsia="x-none"/>
        </w:rPr>
        <w:t>laudo arbitral</w:t>
      </w:r>
      <w:r w:rsidR="002D4CBD" w:rsidRPr="00BC7B6E">
        <w:rPr>
          <w:rFonts w:ascii="Arial" w:eastAsia="Times New Roman" w:hAnsi="Arial" w:cs="Arial"/>
          <w:sz w:val="24"/>
          <w:szCs w:val="24"/>
          <w:lang w:eastAsia="x-none"/>
        </w:rPr>
        <w:t>.</w:t>
      </w:r>
    </w:p>
    <w:p w14:paraId="40764DF2" w14:textId="77777777" w:rsidR="009D748C" w:rsidRDefault="009D748C" w:rsidP="003931D9">
      <w:pPr>
        <w:pStyle w:val="Prrafodelista"/>
        <w:spacing w:after="0" w:line="240" w:lineRule="auto"/>
        <w:ind w:left="0"/>
        <w:jc w:val="both"/>
        <w:rPr>
          <w:rFonts w:ascii="Arial" w:eastAsia="Times New Roman" w:hAnsi="Arial" w:cs="Arial"/>
          <w:sz w:val="24"/>
          <w:szCs w:val="24"/>
          <w:lang w:eastAsia="x-none"/>
        </w:rPr>
      </w:pPr>
    </w:p>
    <w:p w14:paraId="159909B8" w14:textId="77777777" w:rsidR="005F3768" w:rsidRDefault="009D748C"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Asimismo, </w:t>
      </w:r>
      <w:r w:rsidR="005F3768">
        <w:rPr>
          <w:rFonts w:ascii="Arial" w:eastAsia="Times New Roman" w:hAnsi="Arial" w:cs="Arial"/>
          <w:sz w:val="24"/>
          <w:szCs w:val="24"/>
          <w:lang w:eastAsia="x-none"/>
        </w:rPr>
        <w:t xml:space="preserve">este análisis </w:t>
      </w:r>
      <w:r>
        <w:rPr>
          <w:rFonts w:ascii="Arial" w:eastAsia="Times New Roman" w:hAnsi="Arial" w:cs="Arial"/>
          <w:sz w:val="24"/>
          <w:szCs w:val="24"/>
          <w:lang w:eastAsia="x-none"/>
        </w:rPr>
        <w:t xml:space="preserve">le </w:t>
      </w:r>
      <w:r w:rsidR="005F3768">
        <w:rPr>
          <w:rFonts w:ascii="Arial" w:eastAsia="Times New Roman" w:hAnsi="Arial" w:cs="Arial"/>
          <w:sz w:val="24"/>
          <w:szCs w:val="24"/>
          <w:lang w:eastAsia="x-none"/>
        </w:rPr>
        <w:t xml:space="preserve">ha servido a la Sala para concluir que el contrato de cesión de derechos económicos celebrado entre las sociedades integrantes del Consorcio CMS Cárceles y el Banco de Crédito Helm </w:t>
      </w:r>
      <w:proofErr w:type="spellStart"/>
      <w:r w:rsidR="005F3768">
        <w:rPr>
          <w:rFonts w:ascii="Arial" w:eastAsia="Times New Roman" w:hAnsi="Arial" w:cs="Arial"/>
          <w:sz w:val="24"/>
          <w:szCs w:val="24"/>
          <w:lang w:eastAsia="x-none"/>
        </w:rPr>
        <w:t>Financial</w:t>
      </w:r>
      <w:proofErr w:type="spellEnd"/>
      <w:r w:rsidR="005F3768">
        <w:rPr>
          <w:rFonts w:ascii="Arial" w:eastAsia="Times New Roman" w:hAnsi="Arial" w:cs="Arial"/>
          <w:sz w:val="24"/>
          <w:szCs w:val="24"/>
          <w:lang w:eastAsia="x-none"/>
        </w:rPr>
        <w:t xml:space="preserve"> </w:t>
      </w:r>
      <w:proofErr w:type="spellStart"/>
      <w:r w:rsidR="005F3768">
        <w:rPr>
          <w:rFonts w:ascii="Arial" w:eastAsia="Times New Roman" w:hAnsi="Arial" w:cs="Arial"/>
          <w:sz w:val="24"/>
          <w:szCs w:val="24"/>
          <w:lang w:eastAsia="x-none"/>
        </w:rPr>
        <w:t>Services</w:t>
      </w:r>
      <w:proofErr w:type="spellEnd"/>
      <w:r w:rsidR="005F3768">
        <w:rPr>
          <w:rFonts w:ascii="Arial" w:eastAsia="Times New Roman" w:hAnsi="Arial" w:cs="Arial"/>
          <w:sz w:val="24"/>
          <w:szCs w:val="24"/>
          <w:lang w:eastAsia="x-none"/>
        </w:rPr>
        <w:t xml:space="preserve"> se encuentra vigente y no ha sido </w:t>
      </w:r>
      <w:r>
        <w:rPr>
          <w:rFonts w:ascii="Arial" w:eastAsia="Times New Roman" w:hAnsi="Arial" w:cs="Arial"/>
          <w:sz w:val="24"/>
          <w:szCs w:val="24"/>
          <w:lang w:eastAsia="x-none"/>
        </w:rPr>
        <w:t xml:space="preserve">ejecutado </w:t>
      </w:r>
      <w:r w:rsidR="005F3768">
        <w:rPr>
          <w:rFonts w:ascii="Arial" w:eastAsia="Times New Roman" w:hAnsi="Arial" w:cs="Arial"/>
          <w:sz w:val="24"/>
          <w:szCs w:val="24"/>
          <w:lang w:eastAsia="x-none"/>
        </w:rPr>
        <w:t xml:space="preserve">en su totalidad.  </w:t>
      </w:r>
    </w:p>
    <w:p w14:paraId="2B16924A" w14:textId="77777777" w:rsidR="005F3768" w:rsidRDefault="005F3768" w:rsidP="003931D9">
      <w:pPr>
        <w:pStyle w:val="Prrafodelista"/>
        <w:spacing w:after="0" w:line="240" w:lineRule="auto"/>
        <w:ind w:left="0"/>
        <w:jc w:val="both"/>
        <w:rPr>
          <w:rFonts w:ascii="Arial" w:eastAsia="Times New Roman" w:hAnsi="Arial" w:cs="Arial"/>
          <w:sz w:val="24"/>
          <w:szCs w:val="24"/>
          <w:lang w:eastAsia="x-none"/>
        </w:rPr>
      </w:pPr>
    </w:p>
    <w:p w14:paraId="1BF6EE70" w14:textId="77777777" w:rsidR="00E84917" w:rsidRPr="00E84917" w:rsidRDefault="00E84917" w:rsidP="009D748C">
      <w:pPr>
        <w:pStyle w:val="Prrafodelista"/>
        <w:numPr>
          <w:ilvl w:val="0"/>
          <w:numId w:val="42"/>
        </w:numPr>
        <w:spacing w:after="0" w:line="240" w:lineRule="auto"/>
        <w:ind w:left="284" w:hanging="284"/>
        <w:jc w:val="both"/>
        <w:rPr>
          <w:rFonts w:ascii="Arial" w:eastAsia="Times New Roman" w:hAnsi="Arial" w:cs="Arial"/>
          <w:b/>
          <w:sz w:val="24"/>
          <w:szCs w:val="24"/>
          <w:lang w:eastAsia="x-none"/>
        </w:rPr>
      </w:pPr>
      <w:r w:rsidRPr="00E84917">
        <w:rPr>
          <w:rFonts w:ascii="Arial" w:eastAsia="Times New Roman" w:hAnsi="Arial" w:cs="Arial"/>
          <w:b/>
          <w:sz w:val="24"/>
          <w:szCs w:val="24"/>
          <w:lang w:eastAsia="x-none"/>
        </w:rPr>
        <w:t xml:space="preserve">El acuerdo de cesión de la posición contractual en el contrato </w:t>
      </w:r>
      <w:r w:rsidR="009D748C">
        <w:rPr>
          <w:rFonts w:ascii="Arial" w:eastAsia="Times New Roman" w:hAnsi="Arial" w:cs="Arial"/>
          <w:b/>
          <w:sz w:val="24"/>
          <w:szCs w:val="24"/>
          <w:lang w:eastAsia="x-none"/>
        </w:rPr>
        <w:t xml:space="preserve">inicial </w:t>
      </w:r>
      <w:r w:rsidRPr="00E84917">
        <w:rPr>
          <w:rFonts w:ascii="Arial" w:eastAsia="Times New Roman" w:hAnsi="Arial" w:cs="Arial"/>
          <w:b/>
          <w:sz w:val="24"/>
          <w:szCs w:val="24"/>
          <w:lang w:eastAsia="x-none"/>
        </w:rPr>
        <w:t>de cesión de los derechos económicos</w:t>
      </w:r>
    </w:p>
    <w:p w14:paraId="6B25F216" w14:textId="77777777" w:rsidR="00E84917" w:rsidRDefault="00E84917" w:rsidP="003931D9">
      <w:pPr>
        <w:pStyle w:val="Prrafodelista"/>
        <w:spacing w:after="0" w:line="240" w:lineRule="auto"/>
        <w:ind w:left="0"/>
        <w:jc w:val="both"/>
        <w:rPr>
          <w:rFonts w:ascii="Arial" w:eastAsia="Times New Roman" w:hAnsi="Arial" w:cs="Arial"/>
          <w:sz w:val="24"/>
          <w:szCs w:val="24"/>
          <w:lang w:eastAsia="x-none"/>
        </w:rPr>
      </w:pPr>
    </w:p>
    <w:p w14:paraId="29C52710" w14:textId="77777777" w:rsidR="00807E3E" w:rsidRDefault="00E84917"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Ahora bien, dado que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Asia PCA Colombia S.A.S. solicita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el pago de las sumas de dinero a las que fue </w:t>
      </w:r>
      <w:r w:rsidRPr="00BC7B6E">
        <w:rPr>
          <w:rFonts w:ascii="Arial" w:eastAsia="Times New Roman" w:hAnsi="Arial" w:cs="Arial"/>
          <w:sz w:val="24"/>
          <w:szCs w:val="24"/>
          <w:lang w:eastAsia="x-none"/>
        </w:rPr>
        <w:t>condena</w:t>
      </w:r>
      <w:r w:rsidR="002D4CBD" w:rsidRPr="00BC7B6E">
        <w:rPr>
          <w:rFonts w:ascii="Arial" w:eastAsia="Times New Roman" w:hAnsi="Arial" w:cs="Arial"/>
          <w:sz w:val="24"/>
          <w:szCs w:val="24"/>
          <w:lang w:eastAsia="x-none"/>
        </w:rPr>
        <w:t>da</w:t>
      </w:r>
      <w:r w:rsidRPr="00BC7B6E">
        <w:rPr>
          <w:rFonts w:ascii="Arial" w:eastAsia="Times New Roman" w:hAnsi="Arial" w:cs="Arial"/>
          <w:sz w:val="24"/>
          <w:szCs w:val="24"/>
          <w:lang w:eastAsia="x-none"/>
        </w:rPr>
        <w:t xml:space="preserve"> dicha entidad por un tribunal de arbitramento el 16 de enero del año en curso, invocando su posición de cesionaria de la posición contractual que tenía el Banco de Crédito Helm </w:t>
      </w:r>
      <w:proofErr w:type="spellStart"/>
      <w:r w:rsidRPr="00BC7B6E">
        <w:rPr>
          <w:rFonts w:ascii="Arial" w:eastAsia="Times New Roman" w:hAnsi="Arial" w:cs="Arial"/>
          <w:sz w:val="24"/>
          <w:szCs w:val="24"/>
          <w:lang w:eastAsia="x-none"/>
        </w:rPr>
        <w:t>Financial</w:t>
      </w:r>
      <w:proofErr w:type="spellEnd"/>
      <w:r w:rsidRPr="00BC7B6E">
        <w:rPr>
          <w:rFonts w:ascii="Arial" w:eastAsia="Times New Roman" w:hAnsi="Arial" w:cs="Arial"/>
          <w:sz w:val="24"/>
          <w:szCs w:val="24"/>
          <w:lang w:eastAsia="x-none"/>
        </w:rPr>
        <w:t xml:space="preserve"> </w:t>
      </w:r>
      <w:proofErr w:type="spellStart"/>
      <w:r w:rsidRPr="00BC7B6E">
        <w:rPr>
          <w:rFonts w:ascii="Arial" w:eastAsia="Times New Roman" w:hAnsi="Arial" w:cs="Arial"/>
          <w:sz w:val="24"/>
          <w:szCs w:val="24"/>
          <w:lang w:eastAsia="x-none"/>
        </w:rPr>
        <w:t>Services</w:t>
      </w:r>
      <w:proofErr w:type="spellEnd"/>
      <w:r w:rsidRPr="00BC7B6E">
        <w:rPr>
          <w:rFonts w:ascii="Arial" w:eastAsia="Times New Roman" w:hAnsi="Arial" w:cs="Arial"/>
          <w:sz w:val="24"/>
          <w:szCs w:val="24"/>
          <w:lang w:eastAsia="x-none"/>
        </w:rPr>
        <w:t xml:space="preserve"> en el contrato de cesión </w:t>
      </w:r>
      <w:r w:rsidR="009D748C" w:rsidRPr="00BC7B6E">
        <w:rPr>
          <w:rFonts w:ascii="Arial" w:eastAsia="Times New Roman" w:hAnsi="Arial" w:cs="Arial"/>
          <w:sz w:val="24"/>
          <w:szCs w:val="24"/>
          <w:lang w:eastAsia="x-none"/>
        </w:rPr>
        <w:t xml:space="preserve">del </w:t>
      </w:r>
      <w:r w:rsidRPr="00BC7B6E">
        <w:rPr>
          <w:rFonts w:ascii="Arial" w:eastAsia="Times New Roman" w:hAnsi="Arial" w:cs="Arial"/>
          <w:sz w:val="24"/>
          <w:szCs w:val="24"/>
          <w:lang w:eastAsia="x-none"/>
        </w:rPr>
        <w:t xml:space="preserve">16 de octubre de 2007, es necesario hacer </w:t>
      </w:r>
      <w:r w:rsidRPr="00BC7B6E">
        <w:rPr>
          <w:rFonts w:ascii="Arial" w:eastAsia="Times New Roman" w:hAnsi="Arial" w:cs="Arial"/>
          <w:sz w:val="24"/>
          <w:szCs w:val="24"/>
          <w:lang w:eastAsia="x-none"/>
        </w:rPr>
        <w:lastRenderedPageBreak/>
        <w:t xml:space="preserve">una </w:t>
      </w:r>
      <w:r w:rsidR="00807E3E" w:rsidRPr="00BC7B6E">
        <w:rPr>
          <w:rFonts w:ascii="Arial" w:eastAsia="Times New Roman" w:hAnsi="Arial" w:cs="Arial"/>
          <w:sz w:val="24"/>
          <w:szCs w:val="24"/>
          <w:lang w:eastAsia="x-none"/>
        </w:rPr>
        <w:t>breve referencia a</w:t>
      </w:r>
      <w:r w:rsidR="009D748C" w:rsidRPr="00BC7B6E">
        <w:rPr>
          <w:rFonts w:ascii="Arial" w:eastAsia="Times New Roman" w:hAnsi="Arial" w:cs="Arial"/>
          <w:sz w:val="24"/>
          <w:szCs w:val="24"/>
          <w:lang w:eastAsia="x-none"/>
        </w:rPr>
        <w:t xml:space="preserve"> </w:t>
      </w:r>
      <w:r w:rsidR="00253528" w:rsidRPr="00BC7B6E">
        <w:rPr>
          <w:rFonts w:ascii="Arial" w:eastAsia="Times New Roman" w:hAnsi="Arial" w:cs="Arial"/>
          <w:sz w:val="24"/>
          <w:szCs w:val="24"/>
          <w:lang w:eastAsia="x-none"/>
        </w:rPr>
        <w:t xml:space="preserve">esta última </w:t>
      </w:r>
      <w:r w:rsidR="009D748C" w:rsidRPr="00BC7B6E">
        <w:rPr>
          <w:rFonts w:ascii="Arial" w:eastAsia="Times New Roman" w:hAnsi="Arial" w:cs="Arial"/>
          <w:sz w:val="24"/>
          <w:szCs w:val="24"/>
          <w:lang w:eastAsia="x-none"/>
        </w:rPr>
        <w:t>cesión</w:t>
      </w:r>
      <w:r w:rsidR="00807E3E" w:rsidRPr="00BC7B6E">
        <w:rPr>
          <w:rFonts w:ascii="Arial" w:eastAsia="Times New Roman" w:hAnsi="Arial" w:cs="Arial"/>
          <w:sz w:val="24"/>
          <w:szCs w:val="24"/>
          <w:lang w:eastAsia="x-none"/>
        </w:rPr>
        <w:t>, para determinar si, en virtud de</w:t>
      </w:r>
      <w:r w:rsidR="00212693" w:rsidRPr="00BC7B6E">
        <w:rPr>
          <w:rFonts w:ascii="Arial" w:eastAsia="Times New Roman" w:hAnsi="Arial" w:cs="Arial"/>
          <w:sz w:val="24"/>
          <w:szCs w:val="24"/>
          <w:lang w:eastAsia="x-none"/>
        </w:rPr>
        <w:t xml:space="preserve"> tal acto, </w:t>
      </w:r>
      <w:r w:rsidR="00807E3E" w:rsidRPr="00BC7B6E">
        <w:rPr>
          <w:rFonts w:ascii="Arial" w:eastAsia="Times New Roman" w:hAnsi="Arial" w:cs="Arial"/>
          <w:sz w:val="24"/>
          <w:szCs w:val="24"/>
          <w:lang w:eastAsia="x-none"/>
        </w:rPr>
        <w:t>la mencionada sociedad está facultad</w:t>
      </w:r>
      <w:r w:rsidR="002D4CBD" w:rsidRPr="00BC7B6E">
        <w:rPr>
          <w:rFonts w:ascii="Arial" w:eastAsia="Times New Roman" w:hAnsi="Arial" w:cs="Arial"/>
          <w:sz w:val="24"/>
          <w:szCs w:val="24"/>
          <w:lang w:eastAsia="x-none"/>
        </w:rPr>
        <w:t>a</w:t>
      </w:r>
      <w:r w:rsidR="00807E3E">
        <w:rPr>
          <w:rFonts w:ascii="Arial" w:eastAsia="Times New Roman" w:hAnsi="Arial" w:cs="Arial"/>
          <w:sz w:val="24"/>
          <w:szCs w:val="24"/>
          <w:lang w:eastAsia="x-none"/>
        </w:rPr>
        <w:t xml:space="preserve"> para reclamar el pago de la citada condena. </w:t>
      </w:r>
    </w:p>
    <w:p w14:paraId="0B78480A" w14:textId="77777777" w:rsidR="00807E3E" w:rsidRDefault="00807E3E" w:rsidP="003931D9">
      <w:pPr>
        <w:pStyle w:val="Prrafodelista"/>
        <w:spacing w:after="0" w:line="240" w:lineRule="auto"/>
        <w:ind w:left="0"/>
        <w:jc w:val="both"/>
        <w:rPr>
          <w:rFonts w:ascii="Arial" w:eastAsia="Times New Roman" w:hAnsi="Arial" w:cs="Arial"/>
          <w:sz w:val="24"/>
          <w:szCs w:val="24"/>
          <w:lang w:eastAsia="x-none"/>
        </w:rPr>
      </w:pPr>
    </w:p>
    <w:p w14:paraId="20705617" w14:textId="77777777" w:rsidR="00807E3E" w:rsidRDefault="00807E3E"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Como se había indicado, </w:t>
      </w:r>
      <w:r w:rsidR="00212693">
        <w:rPr>
          <w:rFonts w:ascii="Arial" w:eastAsia="Times New Roman" w:hAnsi="Arial" w:cs="Arial"/>
          <w:sz w:val="24"/>
          <w:szCs w:val="24"/>
          <w:lang w:eastAsia="x-none"/>
        </w:rPr>
        <w:t xml:space="preserve">por medio de </w:t>
      </w:r>
      <w:r>
        <w:rPr>
          <w:rFonts w:ascii="Arial" w:eastAsia="Times New Roman" w:hAnsi="Arial" w:cs="Arial"/>
          <w:sz w:val="24"/>
          <w:szCs w:val="24"/>
          <w:lang w:eastAsia="x-none"/>
        </w:rPr>
        <w:t>dicho acto jurídico, celebrado el 1º de enero de 2011, se acordó que “</w:t>
      </w:r>
      <w:r w:rsidRPr="00807E3E">
        <w:rPr>
          <w:rFonts w:ascii="Arial" w:eastAsia="Times New Roman" w:hAnsi="Arial" w:cs="Arial"/>
          <w:i/>
          <w:sz w:val="24"/>
          <w:szCs w:val="24"/>
          <w:lang w:eastAsia="x-none"/>
        </w:rPr>
        <w:t xml:space="preserve">el </w:t>
      </w:r>
      <w:r w:rsidRPr="00807E3E">
        <w:rPr>
          <w:rFonts w:ascii="Arial" w:eastAsia="Times New Roman" w:hAnsi="Arial" w:cs="Arial"/>
          <w:b/>
          <w:i/>
          <w:sz w:val="24"/>
          <w:szCs w:val="24"/>
          <w:lang w:eastAsia="x-none"/>
        </w:rPr>
        <w:t>CEDENTE</w:t>
      </w:r>
      <w:r>
        <w:rPr>
          <w:rFonts w:ascii="Arial" w:eastAsia="Times New Roman" w:hAnsi="Arial" w:cs="Arial"/>
          <w:sz w:val="24"/>
          <w:szCs w:val="24"/>
          <w:lang w:eastAsia="x-none"/>
        </w:rPr>
        <w:t xml:space="preserve"> [es decir, el </w:t>
      </w:r>
      <w:r w:rsidR="00253528">
        <w:rPr>
          <w:rFonts w:ascii="Arial" w:eastAsia="Times New Roman" w:hAnsi="Arial" w:cs="Arial"/>
          <w:sz w:val="24"/>
          <w:szCs w:val="24"/>
          <w:lang w:eastAsia="x-none"/>
        </w:rPr>
        <w:t>b</w:t>
      </w:r>
      <w:r>
        <w:rPr>
          <w:rFonts w:ascii="Arial" w:eastAsia="Times New Roman" w:hAnsi="Arial" w:cs="Arial"/>
          <w:sz w:val="24"/>
          <w:szCs w:val="24"/>
          <w:lang w:eastAsia="x-none"/>
        </w:rPr>
        <w:t xml:space="preserve">anco] </w:t>
      </w:r>
      <w:r w:rsidRPr="00807E3E">
        <w:rPr>
          <w:rFonts w:ascii="Arial" w:eastAsia="Times New Roman" w:hAnsi="Arial" w:cs="Arial"/>
          <w:i/>
          <w:sz w:val="24"/>
          <w:szCs w:val="24"/>
          <w:lang w:eastAsia="x-none"/>
        </w:rPr>
        <w:t xml:space="preserve">cede su posición contractual en el contrato de cesión de derechos económicos, suscrito el día 16 de octubre de 2007, a favor del </w:t>
      </w:r>
      <w:r w:rsidRPr="00807E3E">
        <w:rPr>
          <w:rFonts w:ascii="Arial" w:eastAsia="Times New Roman" w:hAnsi="Arial" w:cs="Arial"/>
          <w:b/>
          <w:i/>
          <w:sz w:val="24"/>
          <w:szCs w:val="24"/>
          <w:lang w:eastAsia="x-none"/>
        </w:rPr>
        <w:t>CESIONARIO</w:t>
      </w:r>
      <w:r>
        <w:rPr>
          <w:rFonts w:ascii="Arial" w:eastAsia="Times New Roman" w:hAnsi="Arial" w:cs="Arial"/>
          <w:sz w:val="24"/>
          <w:szCs w:val="24"/>
          <w:lang w:eastAsia="x-none"/>
        </w:rPr>
        <w:t xml:space="preserve"> [la sociedad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(cláusula primera). En la misma cláusula se pactó que, como consecuencia de </w:t>
      </w:r>
      <w:r w:rsidR="00253528">
        <w:rPr>
          <w:rFonts w:ascii="Arial" w:eastAsia="Times New Roman" w:hAnsi="Arial" w:cs="Arial"/>
          <w:sz w:val="24"/>
          <w:szCs w:val="24"/>
          <w:lang w:eastAsia="x-none"/>
        </w:rPr>
        <w:t xml:space="preserve">la </w:t>
      </w:r>
      <w:r>
        <w:rPr>
          <w:rFonts w:ascii="Arial" w:eastAsia="Times New Roman" w:hAnsi="Arial" w:cs="Arial"/>
          <w:sz w:val="24"/>
          <w:szCs w:val="24"/>
          <w:lang w:eastAsia="x-none"/>
        </w:rPr>
        <w:t>cesión, el cesionario “</w:t>
      </w:r>
      <w:r w:rsidRPr="00807E3E">
        <w:rPr>
          <w:rFonts w:ascii="Arial" w:eastAsia="Times New Roman" w:hAnsi="Arial" w:cs="Arial"/>
          <w:i/>
          <w:sz w:val="24"/>
          <w:szCs w:val="24"/>
          <w:lang w:eastAsia="x-none"/>
        </w:rPr>
        <w:t xml:space="preserve">asume todas las </w:t>
      </w:r>
      <w:r w:rsidRPr="00807E3E">
        <w:rPr>
          <w:rFonts w:ascii="Arial" w:eastAsia="Times New Roman" w:hAnsi="Arial" w:cs="Arial"/>
          <w:i/>
          <w:sz w:val="24"/>
          <w:szCs w:val="24"/>
          <w:u w:val="single"/>
          <w:lang w:eastAsia="x-none"/>
        </w:rPr>
        <w:t>obligaciones y derechos contractuales derivados del contrato de cesión</w:t>
      </w:r>
      <w:r w:rsidRPr="00807E3E">
        <w:rPr>
          <w:rFonts w:ascii="Arial" w:eastAsia="Times New Roman" w:hAnsi="Arial" w:cs="Arial"/>
          <w:i/>
          <w:sz w:val="24"/>
          <w:szCs w:val="24"/>
          <w:lang w:eastAsia="x-none"/>
        </w:rPr>
        <w:t xml:space="preserve"> de fecha 16 de octubre de 2007, apartándose EL </w:t>
      </w:r>
      <w:r w:rsidRPr="00807E3E">
        <w:rPr>
          <w:rFonts w:ascii="Arial" w:eastAsia="Times New Roman" w:hAnsi="Arial" w:cs="Arial"/>
          <w:b/>
          <w:i/>
          <w:sz w:val="24"/>
          <w:szCs w:val="24"/>
          <w:lang w:eastAsia="x-none"/>
        </w:rPr>
        <w:t>CEDENTE</w:t>
      </w:r>
      <w:r w:rsidRPr="00807E3E">
        <w:rPr>
          <w:rFonts w:ascii="Arial" w:eastAsia="Times New Roman" w:hAnsi="Arial" w:cs="Arial"/>
          <w:i/>
          <w:sz w:val="24"/>
          <w:szCs w:val="24"/>
          <w:lang w:eastAsia="x-none"/>
        </w:rPr>
        <w:t xml:space="preserve"> de </w:t>
      </w:r>
      <w:proofErr w:type="gramStart"/>
      <w:r w:rsidRPr="00807E3E">
        <w:rPr>
          <w:rFonts w:ascii="Arial" w:eastAsia="Times New Roman" w:hAnsi="Arial" w:cs="Arial"/>
          <w:i/>
          <w:sz w:val="24"/>
          <w:szCs w:val="24"/>
          <w:lang w:eastAsia="x-none"/>
        </w:rPr>
        <w:t>los mismos</w:t>
      </w:r>
      <w:proofErr w:type="gramEnd"/>
      <w:r>
        <w:rPr>
          <w:rFonts w:ascii="Arial" w:eastAsia="Times New Roman" w:hAnsi="Arial" w:cs="Arial"/>
          <w:sz w:val="24"/>
          <w:szCs w:val="24"/>
          <w:lang w:eastAsia="x-none"/>
        </w:rPr>
        <w:t xml:space="preserve">” (se </w:t>
      </w:r>
      <w:r w:rsidR="00253528">
        <w:rPr>
          <w:rFonts w:ascii="Arial" w:eastAsia="Times New Roman" w:hAnsi="Arial" w:cs="Arial"/>
          <w:sz w:val="24"/>
          <w:szCs w:val="24"/>
          <w:lang w:eastAsia="x-none"/>
        </w:rPr>
        <w:t>subraya</w:t>
      </w:r>
      <w:r>
        <w:rPr>
          <w:rFonts w:ascii="Arial" w:eastAsia="Times New Roman" w:hAnsi="Arial" w:cs="Arial"/>
          <w:sz w:val="24"/>
          <w:szCs w:val="24"/>
          <w:lang w:eastAsia="x-none"/>
        </w:rPr>
        <w:t xml:space="preserve">).   </w:t>
      </w:r>
    </w:p>
    <w:p w14:paraId="10A37B83" w14:textId="77777777" w:rsidR="00807E3E" w:rsidRDefault="00807E3E" w:rsidP="003931D9">
      <w:pPr>
        <w:pStyle w:val="Prrafodelista"/>
        <w:spacing w:after="0" w:line="240" w:lineRule="auto"/>
        <w:ind w:left="0"/>
        <w:jc w:val="both"/>
        <w:rPr>
          <w:rFonts w:ascii="Arial" w:eastAsia="Times New Roman" w:hAnsi="Arial" w:cs="Arial"/>
          <w:sz w:val="24"/>
          <w:szCs w:val="24"/>
          <w:lang w:eastAsia="x-none"/>
        </w:rPr>
      </w:pPr>
    </w:p>
    <w:p w14:paraId="6AC60B2E" w14:textId="77777777" w:rsidR="003931D9" w:rsidRDefault="00807E3E"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razón de dicha cesión </w:t>
      </w:r>
      <w:r w:rsidR="00D757DE">
        <w:rPr>
          <w:rFonts w:ascii="Arial" w:eastAsia="Times New Roman" w:hAnsi="Arial" w:cs="Arial"/>
          <w:sz w:val="24"/>
          <w:szCs w:val="24"/>
          <w:lang w:eastAsia="x-none"/>
        </w:rPr>
        <w:t xml:space="preserve">aparece indicada en las consideraciones de este acuerdo y consistió en que la sociedad Pine </w:t>
      </w:r>
      <w:proofErr w:type="spellStart"/>
      <w:r w:rsidR="00D757DE">
        <w:rPr>
          <w:rFonts w:ascii="Arial" w:eastAsia="Times New Roman" w:hAnsi="Arial" w:cs="Arial"/>
          <w:sz w:val="24"/>
          <w:szCs w:val="24"/>
          <w:lang w:eastAsia="x-none"/>
        </w:rPr>
        <w:t>Com</w:t>
      </w:r>
      <w:proofErr w:type="spellEnd"/>
      <w:r w:rsidR="00D757DE">
        <w:rPr>
          <w:rFonts w:ascii="Arial" w:eastAsia="Times New Roman" w:hAnsi="Arial" w:cs="Arial"/>
          <w:sz w:val="24"/>
          <w:szCs w:val="24"/>
          <w:lang w:eastAsia="x-none"/>
        </w:rPr>
        <w:t xml:space="preserve"> Asia PCA Colombia S.A.S. pagó la obligación financiera que, por valor de $5.000.000.000</w:t>
      </w:r>
      <w:r w:rsidR="00E84917">
        <w:rPr>
          <w:rFonts w:ascii="Arial" w:eastAsia="Times New Roman" w:hAnsi="Arial" w:cs="Arial"/>
          <w:sz w:val="24"/>
          <w:szCs w:val="24"/>
          <w:lang w:eastAsia="x-none"/>
        </w:rPr>
        <w:t xml:space="preserve"> </w:t>
      </w:r>
      <w:r w:rsidR="00D757DE">
        <w:rPr>
          <w:rFonts w:ascii="Arial" w:eastAsia="Times New Roman" w:hAnsi="Arial" w:cs="Arial"/>
          <w:sz w:val="24"/>
          <w:szCs w:val="24"/>
          <w:lang w:eastAsia="x-none"/>
        </w:rPr>
        <w:t>de capital, tenía el Consorcio CMS Cárceles con el Helm Bank S.A.</w:t>
      </w:r>
      <w:r w:rsidR="00E84917">
        <w:rPr>
          <w:rFonts w:ascii="Arial" w:eastAsia="Times New Roman" w:hAnsi="Arial" w:cs="Arial"/>
          <w:sz w:val="24"/>
          <w:szCs w:val="24"/>
          <w:lang w:eastAsia="x-none"/>
        </w:rPr>
        <w:t xml:space="preserve"> </w:t>
      </w:r>
      <w:r w:rsidR="0097606E">
        <w:rPr>
          <w:rFonts w:ascii="Arial" w:eastAsia="Times New Roman" w:hAnsi="Arial" w:cs="Arial"/>
          <w:sz w:val="24"/>
          <w:szCs w:val="24"/>
          <w:lang w:eastAsia="x-none"/>
        </w:rPr>
        <w:t xml:space="preserve">      </w:t>
      </w:r>
      <w:r w:rsidR="003931D9">
        <w:rPr>
          <w:rFonts w:ascii="Arial" w:eastAsia="Times New Roman" w:hAnsi="Arial" w:cs="Arial"/>
          <w:sz w:val="24"/>
          <w:szCs w:val="24"/>
          <w:lang w:eastAsia="x-none"/>
        </w:rPr>
        <w:t xml:space="preserve"> </w:t>
      </w:r>
    </w:p>
    <w:p w14:paraId="4AA7E590" w14:textId="77777777" w:rsidR="000340E6" w:rsidRDefault="000340E6" w:rsidP="00E656BE">
      <w:pPr>
        <w:pStyle w:val="Prrafodelista"/>
        <w:spacing w:after="0" w:line="240" w:lineRule="auto"/>
        <w:jc w:val="both"/>
        <w:rPr>
          <w:rFonts w:ascii="Arial" w:eastAsia="Times New Roman" w:hAnsi="Arial" w:cs="Arial"/>
          <w:sz w:val="24"/>
          <w:szCs w:val="24"/>
          <w:lang w:eastAsia="x-none"/>
        </w:rPr>
      </w:pPr>
    </w:p>
    <w:p w14:paraId="261E96E9" w14:textId="77777777" w:rsidR="003931D9" w:rsidRDefault="00D757DE"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Tal como las partes lo pactaron en el citado documento, no se trató simplemente de una nueva cesión o </w:t>
      </w:r>
      <w:proofErr w:type="spellStart"/>
      <w:proofErr w:type="gramStart"/>
      <w:r>
        <w:rPr>
          <w:rFonts w:ascii="Arial" w:eastAsia="Times New Roman" w:hAnsi="Arial" w:cs="Arial"/>
          <w:sz w:val="24"/>
          <w:szCs w:val="24"/>
          <w:lang w:eastAsia="x-none"/>
        </w:rPr>
        <w:t>re-transmisión</w:t>
      </w:r>
      <w:proofErr w:type="spellEnd"/>
      <w:proofErr w:type="gramEnd"/>
      <w:r>
        <w:rPr>
          <w:rFonts w:ascii="Arial" w:eastAsia="Times New Roman" w:hAnsi="Arial" w:cs="Arial"/>
          <w:sz w:val="24"/>
          <w:szCs w:val="24"/>
          <w:lang w:eastAsia="x-none"/>
        </w:rPr>
        <w:t xml:space="preserve"> de los derechos económicos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que el cesionario de los mismos </w:t>
      </w:r>
      <w:r w:rsidR="00212693">
        <w:rPr>
          <w:rFonts w:ascii="Arial" w:eastAsia="Times New Roman" w:hAnsi="Arial" w:cs="Arial"/>
          <w:sz w:val="24"/>
          <w:szCs w:val="24"/>
          <w:lang w:eastAsia="x-none"/>
        </w:rPr>
        <w:t xml:space="preserve">hiciera </w:t>
      </w:r>
      <w:r>
        <w:rPr>
          <w:rFonts w:ascii="Arial" w:eastAsia="Times New Roman" w:hAnsi="Arial" w:cs="Arial"/>
          <w:sz w:val="24"/>
          <w:szCs w:val="24"/>
          <w:lang w:eastAsia="x-none"/>
        </w:rPr>
        <w:t>a un tercero, sino de una cesión de la “</w:t>
      </w:r>
      <w:r w:rsidRPr="00212693">
        <w:rPr>
          <w:rFonts w:ascii="Arial" w:eastAsia="Times New Roman" w:hAnsi="Arial" w:cs="Arial"/>
          <w:i/>
          <w:sz w:val="24"/>
          <w:szCs w:val="24"/>
          <w:lang w:eastAsia="x-none"/>
        </w:rPr>
        <w:t>posición contractual</w:t>
      </w:r>
      <w:r>
        <w:rPr>
          <w:rFonts w:ascii="Arial" w:eastAsia="Times New Roman" w:hAnsi="Arial" w:cs="Arial"/>
          <w:sz w:val="24"/>
          <w:szCs w:val="24"/>
          <w:lang w:eastAsia="x-none"/>
        </w:rPr>
        <w:t>” que ocupaba el Helm Bank S.A. en el contrato de cesión de créditos</w:t>
      </w:r>
      <w:r w:rsidR="00253528">
        <w:rPr>
          <w:rFonts w:ascii="Arial" w:eastAsia="Times New Roman" w:hAnsi="Arial" w:cs="Arial"/>
          <w:sz w:val="24"/>
          <w:szCs w:val="24"/>
          <w:lang w:eastAsia="x-none"/>
        </w:rPr>
        <w:t xml:space="preserve"> originario;</w:t>
      </w:r>
      <w:r>
        <w:rPr>
          <w:rFonts w:ascii="Arial" w:eastAsia="Times New Roman" w:hAnsi="Arial" w:cs="Arial"/>
          <w:sz w:val="24"/>
          <w:szCs w:val="24"/>
          <w:lang w:eastAsia="x-none"/>
        </w:rPr>
        <w:t xml:space="preserve"> es decir, </w:t>
      </w:r>
      <w:r w:rsidR="00253528">
        <w:rPr>
          <w:rFonts w:ascii="Arial" w:eastAsia="Times New Roman" w:hAnsi="Arial" w:cs="Arial"/>
          <w:sz w:val="24"/>
          <w:szCs w:val="24"/>
          <w:lang w:eastAsia="x-none"/>
        </w:rPr>
        <w:t xml:space="preserve">que </w:t>
      </w:r>
      <w:r w:rsidR="00212693">
        <w:rPr>
          <w:rFonts w:ascii="Arial" w:eastAsia="Times New Roman" w:hAnsi="Arial" w:cs="Arial"/>
          <w:sz w:val="24"/>
          <w:szCs w:val="24"/>
          <w:lang w:eastAsia="x-none"/>
        </w:rPr>
        <w:t xml:space="preserve">se trató </w:t>
      </w:r>
      <w:r>
        <w:rPr>
          <w:rFonts w:ascii="Arial" w:eastAsia="Times New Roman" w:hAnsi="Arial" w:cs="Arial"/>
          <w:sz w:val="24"/>
          <w:szCs w:val="24"/>
          <w:lang w:eastAsia="x-none"/>
        </w:rPr>
        <w:t xml:space="preserve">de la cesión de un contrato. </w:t>
      </w:r>
    </w:p>
    <w:p w14:paraId="7E903B10" w14:textId="77777777" w:rsidR="00D757DE" w:rsidRDefault="00D757DE" w:rsidP="003931D9">
      <w:pPr>
        <w:pStyle w:val="Prrafodelista"/>
        <w:spacing w:after="0" w:line="240" w:lineRule="auto"/>
        <w:ind w:left="0"/>
        <w:jc w:val="both"/>
        <w:rPr>
          <w:rFonts w:ascii="Arial" w:eastAsia="Times New Roman" w:hAnsi="Arial" w:cs="Arial"/>
          <w:sz w:val="24"/>
          <w:szCs w:val="24"/>
          <w:lang w:eastAsia="x-none"/>
        </w:rPr>
      </w:pPr>
    </w:p>
    <w:p w14:paraId="7E36CD85" w14:textId="77777777" w:rsidR="00D757DE" w:rsidRDefault="00D757DE" w:rsidP="003931D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este respecto, vale la pena recordar que el Código de Comercio </w:t>
      </w:r>
      <w:r w:rsidR="009E70DE">
        <w:rPr>
          <w:rFonts w:ascii="Arial" w:eastAsia="Times New Roman" w:hAnsi="Arial" w:cs="Arial"/>
          <w:sz w:val="24"/>
          <w:szCs w:val="24"/>
          <w:lang w:eastAsia="x-none"/>
        </w:rPr>
        <w:t>permite, en general, la cesión de los contratos</w:t>
      </w:r>
      <w:r w:rsidR="00586A3C">
        <w:rPr>
          <w:rFonts w:ascii="Arial" w:eastAsia="Times New Roman" w:hAnsi="Arial" w:cs="Arial"/>
          <w:sz w:val="24"/>
          <w:szCs w:val="24"/>
          <w:lang w:eastAsia="x-none"/>
        </w:rPr>
        <w:t xml:space="preserve"> mercantiles</w:t>
      </w:r>
      <w:r w:rsidR="009E70DE">
        <w:rPr>
          <w:rFonts w:ascii="Arial" w:eastAsia="Times New Roman" w:hAnsi="Arial" w:cs="Arial"/>
          <w:sz w:val="24"/>
          <w:szCs w:val="24"/>
          <w:lang w:eastAsia="x-none"/>
        </w:rPr>
        <w:t xml:space="preserve">, en los siguientes términos: </w:t>
      </w:r>
    </w:p>
    <w:p w14:paraId="17775923" w14:textId="77777777" w:rsidR="009E70DE" w:rsidRDefault="009E70DE" w:rsidP="003931D9">
      <w:pPr>
        <w:pStyle w:val="Prrafodelista"/>
        <w:spacing w:after="0" w:line="240" w:lineRule="auto"/>
        <w:ind w:left="0"/>
        <w:jc w:val="both"/>
        <w:rPr>
          <w:rFonts w:ascii="Arial" w:eastAsia="Times New Roman" w:hAnsi="Arial" w:cs="Arial"/>
          <w:sz w:val="24"/>
          <w:szCs w:val="24"/>
          <w:lang w:eastAsia="x-none"/>
        </w:rPr>
      </w:pPr>
    </w:p>
    <w:p w14:paraId="58A343E4" w14:textId="77777777" w:rsidR="00586A3C" w:rsidRPr="00586A3C" w:rsidRDefault="009E70DE" w:rsidP="00586A3C">
      <w:pPr>
        <w:pStyle w:val="Prrafodelista"/>
        <w:spacing w:after="0" w:line="240" w:lineRule="auto"/>
        <w:ind w:left="567"/>
        <w:jc w:val="both"/>
        <w:rPr>
          <w:rFonts w:ascii="Arial" w:eastAsia="Times New Roman" w:hAnsi="Arial" w:cs="Arial"/>
          <w:i/>
          <w:lang w:eastAsia="x-none"/>
        </w:rPr>
      </w:pPr>
      <w:r w:rsidRPr="00586A3C">
        <w:rPr>
          <w:rFonts w:ascii="Arial" w:eastAsia="Times New Roman" w:hAnsi="Arial" w:cs="Arial"/>
          <w:i/>
          <w:lang w:eastAsia="x-none"/>
        </w:rPr>
        <w:t>“</w:t>
      </w:r>
      <w:r w:rsidR="00586A3C" w:rsidRPr="00586A3C">
        <w:rPr>
          <w:rFonts w:ascii="Arial" w:eastAsia="Times New Roman" w:hAnsi="Arial" w:cs="Arial"/>
          <w:i/>
          <w:lang w:eastAsia="x-none"/>
        </w:rPr>
        <w:t>A</w:t>
      </w:r>
      <w:r w:rsidR="00586A3C">
        <w:rPr>
          <w:rFonts w:ascii="Arial" w:eastAsia="Times New Roman" w:hAnsi="Arial" w:cs="Arial"/>
          <w:i/>
          <w:lang w:eastAsia="x-none"/>
        </w:rPr>
        <w:t xml:space="preserve">rtículo </w:t>
      </w:r>
      <w:r w:rsidR="00586A3C" w:rsidRPr="00586A3C">
        <w:rPr>
          <w:rFonts w:ascii="Arial" w:eastAsia="Times New Roman" w:hAnsi="Arial" w:cs="Arial"/>
          <w:i/>
          <w:lang w:eastAsia="x-none"/>
        </w:rPr>
        <w:t xml:space="preserve">887. </w:t>
      </w:r>
      <w:r w:rsidR="00586A3C" w:rsidRPr="00586A3C">
        <w:rPr>
          <w:rFonts w:ascii="Arial" w:eastAsia="Times New Roman" w:hAnsi="Arial" w:cs="Arial"/>
          <w:i/>
          <w:u w:val="single"/>
          <w:lang w:eastAsia="x-none"/>
        </w:rPr>
        <w:t>En los contratos mercantiles de ejecución periódica o sucesiva cada una de las partes podrá hacerse sustituir por un tercero, en la totalidad o en parte de las relaciones derivadas del contrato</w:t>
      </w:r>
      <w:r w:rsidR="00586A3C" w:rsidRPr="00212693">
        <w:rPr>
          <w:rFonts w:ascii="Arial" w:eastAsia="Times New Roman" w:hAnsi="Arial" w:cs="Arial"/>
          <w:i/>
          <w:u w:val="single"/>
          <w:lang w:eastAsia="x-none"/>
        </w:rPr>
        <w:t>, sin necesidad de aceptación expresa del contratante cedido</w:t>
      </w:r>
      <w:r w:rsidR="00586A3C" w:rsidRPr="00586A3C">
        <w:rPr>
          <w:rFonts w:ascii="Arial" w:eastAsia="Times New Roman" w:hAnsi="Arial" w:cs="Arial"/>
          <w:i/>
          <w:lang w:eastAsia="x-none"/>
        </w:rPr>
        <w:t>, si por la ley o por estipulación de las mismas partes no se ha prohibido o limitado dicha sustitución.</w:t>
      </w:r>
    </w:p>
    <w:p w14:paraId="0A707A2B" w14:textId="77777777" w:rsidR="00586A3C" w:rsidRPr="00586A3C" w:rsidRDefault="00586A3C" w:rsidP="00586A3C">
      <w:pPr>
        <w:pStyle w:val="Prrafodelista"/>
        <w:spacing w:after="0" w:line="240" w:lineRule="auto"/>
        <w:ind w:left="567"/>
        <w:jc w:val="both"/>
        <w:rPr>
          <w:rFonts w:ascii="Arial" w:eastAsia="Times New Roman" w:hAnsi="Arial" w:cs="Arial"/>
          <w:i/>
          <w:lang w:eastAsia="x-none"/>
        </w:rPr>
      </w:pPr>
    </w:p>
    <w:p w14:paraId="180B6C29" w14:textId="77777777" w:rsidR="009E70DE" w:rsidRPr="00586A3C" w:rsidRDefault="00586A3C" w:rsidP="00586A3C">
      <w:pPr>
        <w:pStyle w:val="Prrafodelista"/>
        <w:spacing w:after="0" w:line="240" w:lineRule="auto"/>
        <w:ind w:left="567"/>
        <w:jc w:val="both"/>
        <w:rPr>
          <w:rFonts w:ascii="Arial" w:eastAsia="Times New Roman" w:hAnsi="Arial" w:cs="Arial"/>
          <w:sz w:val="24"/>
          <w:szCs w:val="24"/>
          <w:lang w:eastAsia="x-none"/>
        </w:rPr>
      </w:pPr>
      <w:r w:rsidRPr="00586A3C">
        <w:rPr>
          <w:rFonts w:ascii="Arial" w:eastAsia="Times New Roman" w:hAnsi="Arial" w:cs="Arial"/>
          <w:i/>
          <w:lang w:eastAsia="x-none"/>
        </w:rPr>
        <w:t xml:space="preserve">La misma sustitución podrá hacerse en los contratos mercantiles de ejecución instantánea que aún no hayan sido cumplidos en todo o en parte, y en los celebrados </w:t>
      </w:r>
      <w:proofErr w:type="spellStart"/>
      <w:r w:rsidRPr="00586A3C">
        <w:rPr>
          <w:rFonts w:ascii="Arial" w:eastAsia="Times New Roman" w:hAnsi="Arial" w:cs="Arial"/>
          <w:i/>
          <w:lang w:eastAsia="x-none"/>
        </w:rPr>
        <w:t>intuitu</w:t>
      </w:r>
      <w:proofErr w:type="spellEnd"/>
      <w:r w:rsidRPr="00586A3C">
        <w:rPr>
          <w:rFonts w:ascii="Arial" w:eastAsia="Times New Roman" w:hAnsi="Arial" w:cs="Arial"/>
          <w:i/>
          <w:lang w:eastAsia="x-none"/>
        </w:rPr>
        <w:t xml:space="preserve"> </w:t>
      </w:r>
      <w:proofErr w:type="spellStart"/>
      <w:r w:rsidRPr="00586A3C">
        <w:rPr>
          <w:rFonts w:ascii="Arial" w:eastAsia="Times New Roman" w:hAnsi="Arial" w:cs="Arial"/>
          <w:i/>
          <w:lang w:eastAsia="x-none"/>
        </w:rPr>
        <w:t>personae</w:t>
      </w:r>
      <w:proofErr w:type="spellEnd"/>
      <w:r w:rsidRPr="00586A3C">
        <w:rPr>
          <w:rFonts w:ascii="Arial" w:eastAsia="Times New Roman" w:hAnsi="Arial" w:cs="Arial"/>
          <w:i/>
          <w:lang w:eastAsia="x-none"/>
        </w:rPr>
        <w:t>, pero en estos casos será necesaria la aceptación del contratante cedido”.</w:t>
      </w:r>
      <w:r>
        <w:rPr>
          <w:rFonts w:ascii="Arial" w:eastAsia="Times New Roman" w:hAnsi="Arial" w:cs="Arial"/>
          <w:i/>
          <w:lang w:eastAsia="x-none"/>
        </w:rPr>
        <w:t xml:space="preserve"> </w:t>
      </w:r>
      <w:r>
        <w:rPr>
          <w:rFonts w:ascii="Arial" w:eastAsia="Times New Roman" w:hAnsi="Arial" w:cs="Arial"/>
          <w:lang w:eastAsia="x-none"/>
        </w:rPr>
        <w:t>(Se resalta).</w:t>
      </w:r>
    </w:p>
    <w:p w14:paraId="09411EA4" w14:textId="77777777" w:rsidR="00586A3C" w:rsidRDefault="00586A3C" w:rsidP="00586A3C">
      <w:pPr>
        <w:pStyle w:val="Prrafodelista"/>
        <w:spacing w:after="0" w:line="240" w:lineRule="auto"/>
        <w:ind w:left="0"/>
        <w:jc w:val="both"/>
        <w:rPr>
          <w:rFonts w:ascii="Arial" w:eastAsia="Times New Roman" w:hAnsi="Arial" w:cs="Arial"/>
          <w:sz w:val="24"/>
          <w:szCs w:val="24"/>
          <w:lang w:eastAsia="x-none"/>
        </w:rPr>
      </w:pPr>
    </w:p>
    <w:p w14:paraId="22412078" w14:textId="77777777" w:rsidR="00586A3C" w:rsidRDefault="00586A3C"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el caso que nos ocupa, puede resultar discutible si el contrato de cesión de los derechos económicos provenientes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suscrito el 16 de octubre de 2007, es un contrato de ejecución sucesiva o de ejecución instantánea, ya que los contratos de cesión de créditos son, generalmente, de ejecución instantánea, pues una vez entregado u otorgado el título o documento en que conste el derecho por parte del cedente al cesionario, y notificada la cesión al deudor, se producen plena</w:t>
      </w:r>
      <w:r w:rsidR="00212693">
        <w:rPr>
          <w:rFonts w:ascii="Arial" w:eastAsia="Times New Roman" w:hAnsi="Arial" w:cs="Arial"/>
          <w:sz w:val="24"/>
          <w:szCs w:val="24"/>
          <w:lang w:eastAsia="x-none"/>
        </w:rPr>
        <w:t xml:space="preserve"> y </w:t>
      </w:r>
      <w:r>
        <w:rPr>
          <w:rFonts w:ascii="Arial" w:eastAsia="Times New Roman" w:hAnsi="Arial" w:cs="Arial"/>
          <w:sz w:val="24"/>
          <w:szCs w:val="24"/>
          <w:lang w:eastAsia="x-none"/>
        </w:rPr>
        <w:t xml:space="preserve">definitiva los efectos de la cesión de derechos. </w:t>
      </w:r>
    </w:p>
    <w:p w14:paraId="3787597C" w14:textId="77777777" w:rsidR="00586A3C" w:rsidRDefault="00586A3C" w:rsidP="00586A3C">
      <w:pPr>
        <w:pStyle w:val="Prrafodelista"/>
        <w:spacing w:after="0" w:line="240" w:lineRule="auto"/>
        <w:ind w:left="0"/>
        <w:jc w:val="both"/>
        <w:rPr>
          <w:rFonts w:ascii="Arial" w:eastAsia="Times New Roman" w:hAnsi="Arial" w:cs="Arial"/>
          <w:sz w:val="24"/>
          <w:szCs w:val="24"/>
          <w:lang w:eastAsia="x-none"/>
        </w:rPr>
      </w:pPr>
    </w:p>
    <w:p w14:paraId="5E80C53C" w14:textId="77777777" w:rsidR="005B63A3" w:rsidRDefault="00586A3C"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Sin embargo, esto no es una regla absoluta, pues, como se explicó, la cesión de créditos puede obedecer a distintos títulos jurídicos y </w:t>
      </w:r>
      <w:r w:rsidR="005B63A3">
        <w:rPr>
          <w:rFonts w:ascii="Arial" w:eastAsia="Times New Roman" w:hAnsi="Arial" w:cs="Arial"/>
          <w:sz w:val="24"/>
          <w:szCs w:val="24"/>
          <w:lang w:eastAsia="x-none"/>
        </w:rPr>
        <w:t>buscar diferentes finalidades, lo cual permite entender que los contratos de cesión de créditos pueden ser más o menos complejos e incorporar obligaciones accesori</w:t>
      </w:r>
      <w:r w:rsidR="004333C5">
        <w:rPr>
          <w:rFonts w:ascii="Arial" w:eastAsia="Times New Roman" w:hAnsi="Arial" w:cs="Arial"/>
          <w:sz w:val="24"/>
          <w:szCs w:val="24"/>
          <w:lang w:eastAsia="x-none"/>
        </w:rPr>
        <w:t>a</w:t>
      </w:r>
      <w:r w:rsidR="005B63A3">
        <w:rPr>
          <w:rFonts w:ascii="Arial" w:eastAsia="Times New Roman" w:hAnsi="Arial" w:cs="Arial"/>
          <w:sz w:val="24"/>
          <w:szCs w:val="24"/>
          <w:lang w:eastAsia="x-none"/>
        </w:rPr>
        <w:t>s o accidentales</w:t>
      </w:r>
      <w:r w:rsidR="004333C5">
        <w:rPr>
          <w:rFonts w:ascii="Arial" w:eastAsia="Times New Roman" w:hAnsi="Arial" w:cs="Arial"/>
          <w:sz w:val="24"/>
          <w:szCs w:val="24"/>
          <w:lang w:eastAsia="x-none"/>
        </w:rPr>
        <w:t>,</w:t>
      </w:r>
      <w:r w:rsidR="005B63A3">
        <w:rPr>
          <w:rFonts w:ascii="Arial" w:eastAsia="Times New Roman" w:hAnsi="Arial" w:cs="Arial"/>
          <w:sz w:val="24"/>
          <w:szCs w:val="24"/>
          <w:lang w:eastAsia="x-none"/>
        </w:rPr>
        <w:t xml:space="preserve"> cuyo cumplimiento puede </w:t>
      </w:r>
      <w:r w:rsidR="004333C5">
        <w:rPr>
          <w:rFonts w:ascii="Arial" w:eastAsia="Times New Roman" w:hAnsi="Arial" w:cs="Arial"/>
          <w:sz w:val="24"/>
          <w:szCs w:val="24"/>
          <w:lang w:eastAsia="x-none"/>
        </w:rPr>
        <w:t xml:space="preserve">efectuarse en forma periódica o diferida. </w:t>
      </w:r>
    </w:p>
    <w:p w14:paraId="0D1B6AD0" w14:textId="77777777" w:rsidR="005B63A3" w:rsidRDefault="005B63A3" w:rsidP="00586A3C">
      <w:pPr>
        <w:pStyle w:val="Prrafodelista"/>
        <w:spacing w:after="0" w:line="240" w:lineRule="auto"/>
        <w:ind w:left="0"/>
        <w:jc w:val="both"/>
        <w:rPr>
          <w:rFonts w:ascii="Arial" w:eastAsia="Times New Roman" w:hAnsi="Arial" w:cs="Arial"/>
          <w:sz w:val="24"/>
          <w:szCs w:val="24"/>
          <w:lang w:eastAsia="x-none"/>
        </w:rPr>
      </w:pPr>
    </w:p>
    <w:p w14:paraId="6FDD6322" w14:textId="77777777" w:rsidR="005B63A3" w:rsidRDefault="005B63A3"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Esto último sucede en el </w:t>
      </w:r>
      <w:r w:rsidR="00D96652">
        <w:rPr>
          <w:rFonts w:ascii="Arial" w:eastAsia="Times New Roman" w:hAnsi="Arial" w:cs="Arial"/>
          <w:sz w:val="24"/>
          <w:szCs w:val="24"/>
          <w:lang w:eastAsia="x-none"/>
        </w:rPr>
        <w:t xml:space="preserve">presente </w:t>
      </w:r>
      <w:r>
        <w:rPr>
          <w:rFonts w:ascii="Arial" w:eastAsia="Times New Roman" w:hAnsi="Arial" w:cs="Arial"/>
          <w:sz w:val="24"/>
          <w:szCs w:val="24"/>
          <w:lang w:eastAsia="x-none"/>
        </w:rPr>
        <w:t>caso</w:t>
      </w:r>
      <w:r w:rsidR="00253528">
        <w:rPr>
          <w:rFonts w:ascii="Arial" w:eastAsia="Times New Roman" w:hAnsi="Arial" w:cs="Arial"/>
          <w:sz w:val="24"/>
          <w:szCs w:val="24"/>
          <w:lang w:eastAsia="x-none"/>
        </w:rPr>
        <w:t>,</w:t>
      </w:r>
      <w:r>
        <w:rPr>
          <w:rFonts w:ascii="Arial" w:eastAsia="Times New Roman" w:hAnsi="Arial" w:cs="Arial"/>
          <w:sz w:val="24"/>
          <w:szCs w:val="24"/>
          <w:lang w:eastAsia="x-none"/>
        </w:rPr>
        <w:t xml:space="preserve"> y es frecuente en las cesiones de créditos que se celebran con fines de garantía y/o fuente de pago de una obligación subyacente, pues en tales </w:t>
      </w:r>
      <w:r w:rsidR="00D96652">
        <w:rPr>
          <w:rFonts w:ascii="Arial" w:eastAsia="Times New Roman" w:hAnsi="Arial" w:cs="Arial"/>
          <w:sz w:val="24"/>
          <w:szCs w:val="24"/>
          <w:lang w:eastAsia="x-none"/>
        </w:rPr>
        <w:t xml:space="preserve">eventos </w:t>
      </w:r>
      <w:r>
        <w:rPr>
          <w:rFonts w:ascii="Arial" w:eastAsia="Times New Roman" w:hAnsi="Arial" w:cs="Arial"/>
          <w:sz w:val="24"/>
          <w:szCs w:val="24"/>
          <w:lang w:eastAsia="x-none"/>
        </w:rPr>
        <w:t>la cesión toma el carácter de contrato accesorio</w:t>
      </w:r>
      <w:r w:rsidR="00253528">
        <w:rPr>
          <w:rFonts w:ascii="Arial" w:eastAsia="Times New Roman" w:hAnsi="Arial" w:cs="Arial"/>
          <w:sz w:val="24"/>
          <w:szCs w:val="24"/>
          <w:lang w:eastAsia="x-none"/>
        </w:rPr>
        <w:t xml:space="preserve"> al </w:t>
      </w:r>
      <w:r>
        <w:rPr>
          <w:rFonts w:ascii="Arial" w:eastAsia="Times New Roman" w:hAnsi="Arial" w:cs="Arial"/>
          <w:sz w:val="24"/>
          <w:szCs w:val="24"/>
          <w:lang w:eastAsia="x-none"/>
        </w:rPr>
        <w:t xml:space="preserve">principal y tiene, generalmente, la misma duración del contrato al cual accede. </w:t>
      </w:r>
    </w:p>
    <w:p w14:paraId="1B310AB0" w14:textId="77777777" w:rsidR="005B63A3" w:rsidRDefault="005B63A3" w:rsidP="00586A3C">
      <w:pPr>
        <w:pStyle w:val="Prrafodelista"/>
        <w:spacing w:after="0" w:line="240" w:lineRule="auto"/>
        <w:ind w:left="0"/>
        <w:jc w:val="both"/>
        <w:rPr>
          <w:rFonts w:ascii="Arial" w:eastAsia="Times New Roman" w:hAnsi="Arial" w:cs="Arial"/>
          <w:sz w:val="24"/>
          <w:szCs w:val="24"/>
          <w:lang w:eastAsia="x-none"/>
        </w:rPr>
      </w:pPr>
    </w:p>
    <w:p w14:paraId="4373B4D0" w14:textId="77777777" w:rsidR="00946507" w:rsidRDefault="005B63A3"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En el caso que</w:t>
      </w:r>
      <w:r w:rsidR="00D96652">
        <w:rPr>
          <w:rFonts w:ascii="Arial" w:eastAsia="Times New Roman" w:hAnsi="Arial" w:cs="Arial"/>
          <w:sz w:val="24"/>
          <w:szCs w:val="24"/>
          <w:lang w:eastAsia="x-none"/>
        </w:rPr>
        <w:t xml:space="preserve"> se analiza</w:t>
      </w:r>
      <w:r>
        <w:rPr>
          <w:rFonts w:ascii="Arial" w:eastAsia="Times New Roman" w:hAnsi="Arial" w:cs="Arial"/>
          <w:sz w:val="24"/>
          <w:szCs w:val="24"/>
          <w:lang w:eastAsia="x-none"/>
        </w:rPr>
        <w:t xml:space="preserve">, la cesión de créditos celebrada entre el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xml:space="preserve"> y las sociedades integrantes del Consorcio CMS Cárceles, tuvo </w:t>
      </w:r>
      <w:r w:rsidR="00946507">
        <w:rPr>
          <w:rFonts w:ascii="Arial" w:eastAsia="Times New Roman" w:hAnsi="Arial" w:cs="Arial"/>
          <w:sz w:val="24"/>
          <w:szCs w:val="24"/>
          <w:lang w:eastAsia="x-none"/>
        </w:rPr>
        <w:t xml:space="preserve">como propósito </w:t>
      </w:r>
      <w:r>
        <w:rPr>
          <w:rFonts w:ascii="Arial" w:eastAsia="Times New Roman" w:hAnsi="Arial" w:cs="Arial"/>
          <w:sz w:val="24"/>
          <w:szCs w:val="24"/>
          <w:lang w:eastAsia="x-none"/>
        </w:rPr>
        <w:t xml:space="preserve">garantizar y servir </w:t>
      </w:r>
      <w:r w:rsidR="00D96652">
        <w:rPr>
          <w:rFonts w:ascii="Arial" w:eastAsia="Times New Roman" w:hAnsi="Arial" w:cs="Arial"/>
          <w:sz w:val="24"/>
          <w:szCs w:val="24"/>
          <w:lang w:eastAsia="x-none"/>
        </w:rPr>
        <w:t xml:space="preserve">de </w:t>
      </w:r>
      <w:r>
        <w:rPr>
          <w:rFonts w:ascii="Arial" w:eastAsia="Times New Roman" w:hAnsi="Arial" w:cs="Arial"/>
          <w:sz w:val="24"/>
          <w:szCs w:val="24"/>
          <w:lang w:eastAsia="x-none"/>
        </w:rPr>
        <w:t>fuente de pago a un préstamo otorgado por dicho banco a las mencionadas compañías, entre otras deudas</w:t>
      </w:r>
      <w:r w:rsidR="009737A5">
        <w:rPr>
          <w:rFonts w:ascii="Arial" w:eastAsia="Times New Roman" w:hAnsi="Arial" w:cs="Arial"/>
          <w:sz w:val="24"/>
          <w:szCs w:val="24"/>
          <w:lang w:eastAsia="x-none"/>
        </w:rPr>
        <w:t xml:space="preserve"> pasadas o futuras</w:t>
      </w:r>
      <w:r w:rsidR="00946507">
        <w:rPr>
          <w:rFonts w:ascii="Arial" w:eastAsia="Times New Roman" w:hAnsi="Arial" w:cs="Arial"/>
          <w:sz w:val="24"/>
          <w:szCs w:val="24"/>
          <w:lang w:eastAsia="x-none"/>
        </w:rPr>
        <w:t xml:space="preserve"> que e</w:t>
      </w:r>
      <w:r w:rsidR="004333C5">
        <w:rPr>
          <w:rFonts w:ascii="Arial" w:eastAsia="Times New Roman" w:hAnsi="Arial" w:cs="Arial"/>
          <w:sz w:val="24"/>
          <w:szCs w:val="24"/>
          <w:lang w:eastAsia="x-none"/>
        </w:rPr>
        <w:t xml:space="preserve">stas </w:t>
      </w:r>
      <w:r w:rsidR="00946507">
        <w:rPr>
          <w:rFonts w:ascii="Arial" w:eastAsia="Times New Roman" w:hAnsi="Arial" w:cs="Arial"/>
          <w:sz w:val="24"/>
          <w:szCs w:val="24"/>
          <w:lang w:eastAsia="x-none"/>
        </w:rPr>
        <w:t>tuvieran o adqui</w:t>
      </w:r>
      <w:r w:rsidR="00D96652">
        <w:rPr>
          <w:rFonts w:ascii="Arial" w:eastAsia="Times New Roman" w:hAnsi="Arial" w:cs="Arial"/>
          <w:sz w:val="24"/>
          <w:szCs w:val="24"/>
          <w:lang w:eastAsia="x-none"/>
        </w:rPr>
        <w:t xml:space="preserve">rieran, </w:t>
      </w:r>
      <w:r>
        <w:rPr>
          <w:rFonts w:ascii="Arial" w:eastAsia="Times New Roman" w:hAnsi="Arial" w:cs="Arial"/>
          <w:sz w:val="24"/>
          <w:szCs w:val="24"/>
          <w:lang w:eastAsia="x-none"/>
        </w:rPr>
        <w:t>razón por la cual la parte cedente asumió</w:t>
      </w:r>
      <w:r w:rsidR="00946507">
        <w:rPr>
          <w:rFonts w:ascii="Arial" w:eastAsia="Times New Roman" w:hAnsi="Arial" w:cs="Arial"/>
          <w:sz w:val="24"/>
          <w:szCs w:val="24"/>
          <w:lang w:eastAsia="x-none"/>
        </w:rPr>
        <w:t xml:space="preserve"> frente al cesionario</w:t>
      </w:r>
      <w:r>
        <w:rPr>
          <w:rFonts w:ascii="Arial" w:eastAsia="Times New Roman" w:hAnsi="Arial" w:cs="Arial"/>
          <w:sz w:val="24"/>
          <w:szCs w:val="24"/>
          <w:lang w:eastAsia="x-none"/>
        </w:rPr>
        <w:t xml:space="preserve"> obligaciones </w:t>
      </w:r>
      <w:r w:rsidR="00946507">
        <w:rPr>
          <w:rFonts w:ascii="Arial" w:eastAsia="Times New Roman" w:hAnsi="Arial" w:cs="Arial"/>
          <w:sz w:val="24"/>
          <w:szCs w:val="24"/>
          <w:lang w:eastAsia="x-none"/>
        </w:rPr>
        <w:t xml:space="preserve">especiales y </w:t>
      </w:r>
      <w:r>
        <w:rPr>
          <w:rFonts w:ascii="Arial" w:eastAsia="Times New Roman" w:hAnsi="Arial" w:cs="Arial"/>
          <w:sz w:val="24"/>
          <w:szCs w:val="24"/>
          <w:lang w:eastAsia="x-none"/>
        </w:rPr>
        <w:t xml:space="preserve">adicionales </w:t>
      </w:r>
      <w:r w:rsidR="009737A5">
        <w:rPr>
          <w:rFonts w:ascii="Arial" w:eastAsia="Times New Roman" w:hAnsi="Arial" w:cs="Arial"/>
          <w:sz w:val="24"/>
          <w:szCs w:val="24"/>
          <w:lang w:eastAsia="x-none"/>
        </w:rPr>
        <w:t xml:space="preserve">a las que son habituales en este tipo de </w:t>
      </w:r>
      <w:r w:rsidR="004333C5">
        <w:rPr>
          <w:rFonts w:ascii="Arial" w:eastAsia="Times New Roman" w:hAnsi="Arial" w:cs="Arial"/>
          <w:sz w:val="24"/>
          <w:szCs w:val="24"/>
          <w:lang w:eastAsia="x-none"/>
        </w:rPr>
        <w:t>actos</w:t>
      </w:r>
      <w:r w:rsidR="009737A5">
        <w:rPr>
          <w:rFonts w:ascii="Arial" w:eastAsia="Times New Roman" w:hAnsi="Arial" w:cs="Arial"/>
          <w:sz w:val="24"/>
          <w:szCs w:val="24"/>
          <w:lang w:eastAsia="x-none"/>
        </w:rPr>
        <w:t xml:space="preserve">, </w:t>
      </w:r>
      <w:r w:rsidR="00817171">
        <w:rPr>
          <w:rFonts w:ascii="Arial" w:eastAsia="Times New Roman" w:hAnsi="Arial" w:cs="Arial"/>
          <w:sz w:val="24"/>
          <w:szCs w:val="24"/>
          <w:lang w:eastAsia="x-none"/>
        </w:rPr>
        <w:t xml:space="preserve">y </w:t>
      </w:r>
      <w:r w:rsidR="00D96652">
        <w:rPr>
          <w:rFonts w:ascii="Arial" w:eastAsia="Times New Roman" w:hAnsi="Arial" w:cs="Arial"/>
          <w:sz w:val="24"/>
          <w:szCs w:val="24"/>
          <w:lang w:eastAsia="x-none"/>
        </w:rPr>
        <w:t xml:space="preserve">que deben cumplirse </w:t>
      </w:r>
      <w:r w:rsidR="009737A5">
        <w:rPr>
          <w:rFonts w:ascii="Arial" w:eastAsia="Times New Roman" w:hAnsi="Arial" w:cs="Arial"/>
          <w:sz w:val="24"/>
          <w:szCs w:val="24"/>
          <w:lang w:eastAsia="x-none"/>
        </w:rPr>
        <w:t>en forma permanente durante la vigencia del contrato</w:t>
      </w:r>
      <w:r w:rsidR="00946507">
        <w:rPr>
          <w:rFonts w:ascii="Arial" w:eastAsia="Times New Roman" w:hAnsi="Arial" w:cs="Arial"/>
          <w:sz w:val="24"/>
          <w:szCs w:val="24"/>
          <w:lang w:eastAsia="x-none"/>
        </w:rPr>
        <w:t xml:space="preserve"> </w:t>
      </w:r>
      <w:r w:rsidR="004333C5">
        <w:rPr>
          <w:rFonts w:ascii="Arial" w:eastAsia="Times New Roman" w:hAnsi="Arial" w:cs="Arial"/>
          <w:sz w:val="24"/>
          <w:szCs w:val="24"/>
          <w:lang w:eastAsia="x-none"/>
        </w:rPr>
        <w:t xml:space="preserve">de cesión </w:t>
      </w:r>
      <w:r w:rsidR="00946507">
        <w:rPr>
          <w:rFonts w:ascii="Arial" w:eastAsia="Times New Roman" w:hAnsi="Arial" w:cs="Arial"/>
          <w:sz w:val="24"/>
          <w:szCs w:val="24"/>
          <w:lang w:eastAsia="x-none"/>
        </w:rPr>
        <w:t xml:space="preserve">(la cual, como se ha indicado, es </w:t>
      </w:r>
      <w:r w:rsidR="00253528">
        <w:rPr>
          <w:rFonts w:ascii="Arial" w:eastAsia="Times New Roman" w:hAnsi="Arial" w:cs="Arial"/>
          <w:sz w:val="24"/>
          <w:szCs w:val="24"/>
          <w:lang w:eastAsia="x-none"/>
        </w:rPr>
        <w:t xml:space="preserve">de duración </w:t>
      </w:r>
      <w:r w:rsidR="00946507">
        <w:rPr>
          <w:rFonts w:ascii="Arial" w:eastAsia="Times New Roman" w:hAnsi="Arial" w:cs="Arial"/>
          <w:sz w:val="24"/>
          <w:szCs w:val="24"/>
          <w:lang w:eastAsia="x-none"/>
        </w:rPr>
        <w:t>indefinida), tales como la de “</w:t>
      </w:r>
      <w:r w:rsidR="00946507" w:rsidRPr="00D96652">
        <w:rPr>
          <w:rFonts w:ascii="Arial" w:eastAsia="Times New Roman" w:hAnsi="Arial" w:cs="Arial"/>
          <w:i/>
          <w:sz w:val="24"/>
          <w:szCs w:val="24"/>
          <w:lang w:eastAsia="x-none"/>
        </w:rPr>
        <w:t>efectuar todas las dilige</w:t>
      </w:r>
      <w:r w:rsidR="00D96652" w:rsidRPr="00D96652">
        <w:rPr>
          <w:rFonts w:ascii="Arial" w:eastAsia="Times New Roman" w:hAnsi="Arial" w:cs="Arial"/>
          <w:i/>
          <w:sz w:val="24"/>
          <w:szCs w:val="24"/>
          <w:lang w:eastAsia="x-none"/>
        </w:rPr>
        <w:t>n</w:t>
      </w:r>
      <w:r w:rsidR="00946507" w:rsidRPr="00D96652">
        <w:rPr>
          <w:rFonts w:ascii="Arial" w:eastAsia="Times New Roman" w:hAnsi="Arial" w:cs="Arial"/>
          <w:i/>
          <w:sz w:val="24"/>
          <w:szCs w:val="24"/>
          <w:lang w:eastAsia="x-none"/>
        </w:rPr>
        <w:t xml:space="preserve">cias, trámites, cumplimiento de obligaciones contractuales, presentación de cuentas de cobro o facturas y en general, </w:t>
      </w:r>
      <w:r w:rsidR="00D96652" w:rsidRPr="00D96652">
        <w:rPr>
          <w:rFonts w:ascii="Arial" w:eastAsia="Times New Roman" w:hAnsi="Arial" w:cs="Arial"/>
          <w:i/>
          <w:sz w:val="24"/>
          <w:szCs w:val="24"/>
          <w:lang w:eastAsia="x-none"/>
        </w:rPr>
        <w:t xml:space="preserve">la realización de todas las gestiones necesarias para que se efectúe el pago directo al </w:t>
      </w:r>
      <w:r w:rsidR="00D96652" w:rsidRPr="00D96652">
        <w:rPr>
          <w:rFonts w:ascii="Arial" w:eastAsia="Times New Roman" w:hAnsi="Arial" w:cs="Arial"/>
          <w:b/>
          <w:i/>
          <w:sz w:val="24"/>
          <w:szCs w:val="24"/>
          <w:lang w:eastAsia="x-none"/>
        </w:rPr>
        <w:t>BANCO</w:t>
      </w:r>
      <w:r w:rsidR="00D96652" w:rsidRPr="00D96652">
        <w:rPr>
          <w:rFonts w:ascii="Arial" w:eastAsia="Times New Roman" w:hAnsi="Arial" w:cs="Arial"/>
          <w:i/>
          <w:sz w:val="24"/>
          <w:szCs w:val="24"/>
          <w:lang w:eastAsia="x-none"/>
        </w:rPr>
        <w:t>…</w:t>
      </w:r>
      <w:r w:rsidR="00D96652">
        <w:rPr>
          <w:rFonts w:ascii="Arial" w:eastAsia="Times New Roman" w:hAnsi="Arial" w:cs="Arial"/>
          <w:sz w:val="24"/>
          <w:szCs w:val="24"/>
          <w:lang w:eastAsia="x-none"/>
        </w:rPr>
        <w:t>”, o la de “</w:t>
      </w:r>
      <w:r w:rsidR="00D96652" w:rsidRPr="00D96652">
        <w:rPr>
          <w:rFonts w:ascii="Arial" w:eastAsia="Times New Roman" w:hAnsi="Arial" w:cs="Arial"/>
          <w:i/>
          <w:sz w:val="24"/>
          <w:szCs w:val="24"/>
          <w:lang w:eastAsia="x-none"/>
        </w:rPr>
        <w:t xml:space="preserve">informarle al </w:t>
      </w:r>
      <w:r w:rsidR="00D96652" w:rsidRPr="00D96652">
        <w:rPr>
          <w:rFonts w:ascii="Arial" w:eastAsia="Times New Roman" w:hAnsi="Arial" w:cs="Arial"/>
          <w:b/>
          <w:i/>
          <w:sz w:val="24"/>
          <w:szCs w:val="24"/>
          <w:lang w:eastAsia="x-none"/>
        </w:rPr>
        <w:t>BANCO</w:t>
      </w:r>
      <w:r w:rsidR="00D96652" w:rsidRPr="00D96652">
        <w:rPr>
          <w:rFonts w:ascii="Arial" w:eastAsia="Times New Roman" w:hAnsi="Arial" w:cs="Arial"/>
          <w:i/>
          <w:sz w:val="24"/>
          <w:szCs w:val="24"/>
          <w:lang w:eastAsia="x-none"/>
        </w:rPr>
        <w:t xml:space="preserve"> cualquier hecho que pueda afectar la presente garantía y fuente de pago, entre otros, la modificación, terminación, nulidad, inexistencia, incumplimiento, rescisión o resolución del </w:t>
      </w:r>
      <w:r w:rsidR="00D96652" w:rsidRPr="00D96652">
        <w:rPr>
          <w:rFonts w:ascii="Arial" w:eastAsia="Times New Roman" w:hAnsi="Arial" w:cs="Arial"/>
          <w:b/>
          <w:i/>
          <w:sz w:val="24"/>
          <w:szCs w:val="24"/>
          <w:lang w:eastAsia="x-none"/>
        </w:rPr>
        <w:t>CONTRATO</w:t>
      </w:r>
      <w:r w:rsidR="00D96652" w:rsidRPr="00D96652">
        <w:rPr>
          <w:rFonts w:ascii="Arial" w:eastAsia="Times New Roman" w:hAnsi="Arial" w:cs="Arial"/>
          <w:i/>
          <w:sz w:val="24"/>
          <w:szCs w:val="24"/>
          <w:lang w:eastAsia="x-none"/>
        </w:rPr>
        <w:t xml:space="preserve"> o la aplicación de cualquier cláusula excepcional…</w:t>
      </w:r>
      <w:r w:rsidR="00D96652">
        <w:rPr>
          <w:rFonts w:ascii="Arial" w:eastAsia="Times New Roman" w:hAnsi="Arial" w:cs="Arial"/>
          <w:sz w:val="24"/>
          <w:szCs w:val="24"/>
          <w:lang w:eastAsia="x-none"/>
        </w:rPr>
        <w:t>”</w:t>
      </w:r>
      <w:r w:rsidR="00946507">
        <w:rPr>
          <w:rFonts w:ascii="Arial" w:eastAsia="Times New Roman" w:hAnsi="Arial" w:cs="Arial"/>
          <w:sz w:val="24"/>
          <w:szCs w:val="24"/>
          <w:lang w:eastAsia="x-none"/>
        </w:rPr>
        <w:t xml:space="preserve">. </w:t>
      </w:r>
    </w:p>
    <w:p w14:paraId="48EC7637" w14:textId="77777777" w:rsidR="00946507" w:rsidRDefault="00946507" w:rsidP="00586A3C">
      <w:pPr>
        <w:pStyle w:val="Prrafodelista"/>
        <w:spacing w:after="0" w:line="240" w:lineRule="auto"/>
        <w:ind w:left="0"/>
        <w:jc w:val="both"/>
        <w:rPr>
          <w:rFonts w:ascii="Arial" w:eastAsia="Times New Roman" w:hAnsi="Arial" w:cs="Arial"/>
          <w:sz w:val="24"/>
          <w:szCs w:val="24"/>
          <w:lang w:eastAsia="x-none"/>
        </w:rPr>
      </w:pPr>
    </w:p>
    <w:p w14:paraId="327FEFFA" w14:textId="77777777" w:rsidR="00271BFC" w:rsidRDefault="00946507"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Lo anterior permite concluir que el contrato de cesión de créditos que nos ocupa,</w:t>
      </w:r>
      <w:r w:rsidR="00253528">
        <w:rPr>
          <w:rFonts w:ascii="Arial" w:eastAsia="Times New Roman" w:hAnsi="Arial" w:cs="Arial"/>
          <w:sz w:val="24"/>
          <w:szCs w:val="24"/>
          <w:lang w:eastAsia="x-none"/>
        </w:rPr>
        <w:t xml:space="preserve"> en particular,</w:t>
      </w:r>
      <w:r>
        <w:rPr>
          <w:rFonts w:ascii="Arial" w:eastAsia="Times New Roman" w:hAnsi="Arial" w:cs="Arial"/>
          <w:sz w:val="24"/>
          <w:szCs w:val="24"/>
          <w:lang w:eastAsia="x-none"/>
        </w:rPr>
        <w:t xml:space="preserve"> puede ser calificado como un contrato de ejecución sucesiva, </w:t>
      </w:r>
      <w:r w:rsidR="00817171">
        <w:rPr>
          <w:rFonts w:ascii="Arial" w:eastAsia="Times New Roman" w:hAnsi="Arial" w:cs="Arial"/>
          <w:sz w:val="24"/>
          <w:szCs w:val="24"/>
          <w:lang w:eastAsia="x-none"/>
        </w:rPr>
        <w:t xml:space="preserve">periódica o diferida, </w:t>
      </w:r>
      <w:r>
        <w:rPr>
          <w:rFonts w:ascii="Arial" w:eastAsia="Times New Roman" w:hAnsi="Arial" w:cs="Arial"/>
          <w:sz w:val="24"/>
          <w:szCs w:val="24"/>
          <w:lang w:eastAsia="x-none"/>
        </w:rPr>
        <w:t xml:space="preserve">por lo cual </w:t>
      </w:r>
      <w:r w:rsidR="00271BFC">
        <w:rPr>
          <w:rFonts w:ascii="Arial" w:eastAsia="Times New Roman" w:hAnsi="Arial" w:cs="Arial"/>
          <w:sz w:val="24"/>
          <w:szCs w:val="24"/>
          <w:lang w:eastAsia="x-none"/>
        </w:rPr>
        <w:t xml:space="preserve">resultaba </w:t>
      </w:r>
      <w:r>
        <w:rPr>
          <w:rFonts w:ascii="Arial" w:eastAsia="Times New Roman" w:hAnsi="Arial" w:cs="Arial"/>
          <w:sz w:val="24"/>
          <w:szCs w:val="24"/>
          <w:lang w:eastAsia="x-none"/>
        </w:rPr>
        <w:t xml:space="preserve">viable su cesión, aun sin el consentimiento del otro contratista (es decir, el </w:t>
      </w:r>
      <w:r w:rsidRPr="00271BFC">
        <w:rPr>
          <w:rFonts w:ascii="Arial" w:eastAsia="Times New Roman" w:hAnsi="Arial" w:cs="Arial"/>
          <w:sz w:val="24"/>
          <w:szCs w:val="24"/>
          <w:lang w:eastAsia="x-none"/>
        </w:rPr>
        <w:t>cedente).</w:t>
      </w:r>
    </w:p>
    <w:p w14:paraId="7126150C" w14:textId="77777777" w:rsidR="00271BFC" w:rsidRDefault="00271BFC" w:rsidP="00586A3C">
      <w:pPr>
        <w:pStyle w:val="Prrafodelista"/>
        <w:spacing w:after="0" w:line="240" w:lineRule="auto"/>
        <w:ind w:left="0"/>
        <w:jc w:val="both"/>
        <w:rPr>
          <w:rFonts w:ascii="Arial" w:eastAsia="Times New Roman" w:hAnsi="Arial" w:cs="Arial"/>
          <w:sz w:val="24"/>
          <w:szCs w:val="24"/>
          <w:lang w:eastAsia="x-none"/>
        </w:rPr>
      </w:pPr>
    </w:p>
    <w:p w14:paraId="5D025549" w14:textId="77777777" w:rsidR="00AF6410" w:rsidRDefault="00271BFC"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Debe tenerse en cuenta que como se trata de una cesión de contrato, la misma </w:t>
      </w:r>
      <w:r w:rsidR="004E315D">
        <w:rPr>
          <w:rFonts w:ascii="Arial" w:eastAsia="Times New Roman" w:hAnsi="Arial" w:cs="Arial"/>
          <w:sz w:val="24"/>
          <w:szCs w:val="24"/>
          <w:lang w:eastAsia="x-none"/>
        </w:rPr>
        <w:t>involucra tanto los derechos o créditos como las obligaciones o deudas generadas en cabeza del cedente</w:t>
      </w:r>
      <w:r w:rsidR="00AF6410">
        <w:rPr>
          <w:rFonts w:ascii="Arial" w:eastAsia="Times New Roman" w:hAnsi="Arial" w:cs="Arial"/>
          <w:sz w:val="24"/>
          <w:szCs w:val="24"/>
          <w:lang w:eastAsia="x-none"/>
        </w:rPr>
        <w:t xml:space="preserve"> por la celebración del contrato cedido</w:t>
      </w:r>
      <w:r w:rsidR="004E315D">
        <w:rPr>
          <w:rFonts w:ascii="Arial" w:eastAsia="Times New Roman" w:hAnsi="Arial" w:cs="Arial"/>
          <w:sz w:val="24"/>
          <w:szCs w:val="24"/>
          <w:lang w:eastAsia="x-none"/>
        </w:rPr>
        <w:t xml:space="preserve">, es decir, la </w:t>
      </w:r>
      <w:r w:rsidR="004E315D" w:rsidRPr="00817171">
        <w:rPr>
          <w:rFonts w:ascii="Arial" w:eastAsia="Times New Roman" w:hAnsi="Arial" w:cs="Arial"/>
          <w:i/>
          <w:sz w:val="24"/>
          <w:szCs w:val="24"/>
          <w:lang w:eastAsia="x-none"/>
        </w:rPr>
        <w:t>posición contractual</w:t>
      </w:r>
      <w:r w:rsidR="004E315D">
        <w:rPr>
          <w:rFonts w:ascii="Arial" w:eastAsia="Times New Roman" w:hAnsi="Arial" w:cs="Arial"/>
          <w:sz w:val="24"/>
          <w:szCs w:val="24"/>
          <w:lang w:eastAsia="x-none"/>
        </w:rPr>
        <w:t xml:space="preserve"> íntegra que el cedente tenía en </w:t>
      </w:r>
      <w:r w:rsidR="00AF6410">
        <w:rPr>
          <w:rFonts w:ascii="Arial" w:eastAsia="Times New Roman" w:hAnsi="Arial" w:cs="Arial"/>
          <w:sz w:val="24"/>
          <w:szCs w:val="24"/>
          <w:lang w:eastAsia="x-none"/>
        </w:rPr>
        <w:t xml:space="preserve">dicho </w:t>
      </w:r>
      <w:r w:rsidR="004E315D">
        <w:rPr>
          <w:rFonts w:ascii="Arial" w:eastAsia="Times New Roman" w:hAnsi="Arial" w:cs="Arial"/>
          <w:sz w:val="24"/>
          <w:szCs w:val="24"/>
          <w:lang w:eastAsia="x-none"/>
        </w:rPr>
        <w:t>contrato</w:t>
      </w:r>
      <w:r w:rsidR="00AF6410">
        <w:rPr>
          <w:rFonts w:ascii="Arial" w:eastAsia="Times New Roman" w:hAnsi="Arial" w:cs="Arial"/>
          <w:sz w:val="24"/>
          <w:szCs w:val="24"/>
          <w:lang w:eastAsia="x-none"/>
        </w:rPr>
        <w:t xml:space="preserve">. </w:t>
      </w:r>
      <w:r w:rsidR="004E315D">
        <w:rPr>
          <w:rFonts w:ascii="Arial" w:eastAsia="Times New Roman" w:hAnsi="Arial" w:cs="Arial"/>
          <w:sz w:val="24"/>
          <w:szCs w:val="24"/>
          <w:lang w:eastAsia="x-none"/>
        </w:rPr>
        <w:t xml:space="preserve">Dentro de los derechos referidos, que se entienden transferidos al nuevo cesionario (Pine </w:t>
      </w:r>
      <w:proofErr w:type="spellStart"/>
      <w:r w:rsidR="004E315D">
        <w:rPr>
          <w:rFonts w:ascii="Arial" w:eastAsia="Times New Roman" w:hAnsi="Arial" w:cs="Arial"/>
          <w:sz w:val="24"/>
          <w:szCs w:val="24"/>
          <w:lang w:eastAsia="x-none"/>
        </w:rPr>
        <w:t>Com</w:t>
      </w:r>
      <w:proofErr w:type="spellEnd"/>
      <w:r w:rsidR="004E315D">
        <w:rPr>
          <w:rFonts w:ascii="Arial" w:eastAsia="Times New Roman" w:hAnsi="Arial" w:cs="Arial"/>
          <w:sz w:val="24"/>
          <w:szCs w:val="24"/>
          <w:lang w:eastAsia="x-none"/>
        </w:rPr>
        <w:t xml:space="preserve">) están los </w:t>
      </w:r>
      <w:r w:rsidR="00253528">
        <w:rPr>
          <w:rFonts w:ascii="Arial" w:eastAsia="Times New Roman" w:hAnsi="Arial" w:cs="Arial"/>
          <w:sz w:val="24"/>
          <w:szCs w:val="24"/>
          <w:lang w:eastAsia="x-none"/>
        </w:rPr>
        <w:t>“</w:t>
      </w:r>
      <w:r w:rsidR="004E315D">
        <w:rPr>
          <w:rFonts w:ascii="Arial" w:eastAsia="Times New Roman" w:hAnsi="Arial" w:cs="Arial"/>
          <w:sz w:val="24"/>
          <w:szCs w:val="24"/>
          <w:lang w:eastAsia="x-none"/>
        </w:rPr>
        <w:t>derechos económicos</w:t>
      </w:r>
      <w:r w:rsidR="00253528">
        <w:rPr>
          <w:rFonts w:ascii="Arial" w:eastAsia="Times New Roman" w:hAnsi="Arial" w:cs="Arial"/>
          <w:sz w:val="24"/>
          <w:szCs w:val="24"/>
          <w:lang w:eastAsia="x-none"/>
        </w:rPr>
        <w:t>”</w:t>
      </w:r>
      <w:r w:rsidR="004E315D">
        <w:rPr>
          <w:rFonts w:ascii="Arial" w:eastAsia="Times New Roman" w:hAnsi="Arial" w:cs="Arial"/>
          <w:sz w:val="24"/>
          <w:szCs w:val="24"/>
          <w:lang w:eastAsia="x-none"/>
        </w:rPr>
        <w:t xml:space="preserve"> derivados del contrato de obra </w:t>
      </w:r>
      <w:proofErr w:type="spellStart"/>
      <w:r w:rsidR="004E315D">
        <w:rPr>
          <w:rFonts w:ascii="Arial" w:eastAsia="Times New Roman" w:hAnsi="Arial" w:cs="Arial"/>
          <w:sz w:val="24"/>
          <w:szCs w:val="24"/>
          <w:lang w:eastAsia="x-none"/>
        </w:rPr>
        <w:t>Nº</w:t>
      </w:r>
      <w:proofErr w:type="spellEnd"/>
      <w:r w:rsidR="004E315D">
        <w:rPr>
          <w:rFonts w:ascii="Arial" w:eastAsia="Times New Roman" w:hAnsi="Arial" w:cs="Arial"/>
          <w:sz w:val="24"/>
          <w:szCs w:val="24"/>
          <w:lang w:eastAsia="x-none"/>
        </w:rPr>
        <w:t xml:space="preserve"> 2070329, hasta por la suma de $5.000.000.000, </w:t>
      </w:r>
      <w:proofErr w:type="gramStart"/>
      <w:r w:rsidR="004E315D">
        <w:rPr>
          <w:rFonts w:ascii="Arial" w:eastAsia="Times New Roman" w:hAnsi="Arial" w:cs="Arial"/>
          <w:sz w:val="24"/>
          <w:szCs w:val="24"/>
          <w:lang w:eastAsia="x-none"/>
        </w:rPr>
        <w:t>que</w:t>
      </w:r>
      <w:proofErr w:type="gramEnd"/>
      <w:r w:rsidR="004E315D">
        <w:rPr>
          <w:rFonts w:ascii="Arial" w:eastAsia="Times New Roman" w:hAnsi="Arial" w:cs="Arial"/>
          <w:sz w:val="24"/>
          <w:szCs w:val="24"/>
          <w:lang w:eastAsia="x-none"/>
        </w:rPr>
        <w:t xml:space="preserve"> en virtud de la cesión de créditos original, habían sido cedidos al </w:t>
      </w:r>
      <w:r w:rsidR="00AF6410">
        <w:rPr>
          <w:rFonts w:ascii="Arial" w:eastAsia="Times New Roman" w:hAnsi="Arial" w:cs="Arial"/>
          <w:sz w:val="24"/>
          <w:szCs w:val="24"/>
          <w:lang w:eastAsia="x-none"/>
        </w:rPr>
        <w:t xml:space="preserve">Banco de Crédito Helm </w:t>
      </w:r>
      <w:proofErr w:type="spellStart"/>
      <w:r w:rsidR="00AF6410">
        <w:rPr>
          <w:rFonts w:ascii="Arial" w:eastAsia="Times New Roman" w:hAnsi="Arial" w:cs="Arial"/>
          <w:sz w:val="24"/>
          <w:szCs w:val="24"/>
          <w:lang w:eastAsia="x-none"/>
        </w:rPr>
        <w:t>Financial</w:t>
      </w:r>
      <w:proofErr w:type="spellEnd"/>
      <w:r w:rsidR="00AF6410">
        <w:rPr>
          <w:rFonts w:ascii="Arial" w:eastAsia="Times New Roman" w:hAnsi="Arial" w:cs="Arial"/>
          <w:sz w:val="24"/>
          <w:szCs w:val="24"/>
          <w:lang w:eastAsia="x-none"/>
        </w:rPr>
        <w:t xml:space="preserve"> </w:t>
      </w:r>
      <w:proofErr w:type="spellStart"/>
      <w:r w:rsidR="00AF6410">
        <w:rPr>
          <w:rFonts w:ascii="Arial" w:eastAsia="Times New Roman" w:hAnsi="Arial" w:cs="Arial"/>
          <w:sz w:val="24"/>
          <w:szCs w:val="24"/>
          <w:lang w:eastAsia="x-none"/>
        </w:rPr>
        <w:t>Services</w:t>
      </w:r>
      <w:proofErr w:type="spellEnd"/>
      <w:r w:rsidR="00AF6410">
        <w:rPr>
          <w:rFonts w:ascii="Arial" w:eastAsia="Times New Roman" w:hAnsi="Arial" w:cs="Arial"/>
          <w:sz w:val="24"/>
          <w:szCs w:val="24"/>
          <w:lang w:eastAsia="x-none"/>
        </w:rPr>
        <w:t xml:space="preserve">. </w:t>
      </w:r>
    </w:p>
    <w:p w14:paraId="3D8EA8F6" w14:textId="77777777" w:rsidR="00AF6410" w:rsidRDefault="00AF6410" w:rsidP="00586A3C">
      <w:pPr>
        <w:pStyle w:val="Prrafodelista"/>
        <w:spacing w:after="0" w:line="240" w:lineRule="auto"/>
        <w:ind w:left="0"/>
        <w:jc w:val="both"/>
        <w:rPr>
          <w:rFonts w:ascii="Arial" w:eastAsia="Times New Roman" w:hAnsi="Arial" w:cs="Arial"/>
          <w:sz w:val="24"/>
          <w:szCs w:val="24"/>
          <w:lang w:eastAsia="x-none"/>
        </w:rPr>
      </w:pPr>
    </w:p>
    <w:p w14:paraId="24F4BE3C" w14:textId="77777777" w:rsidR="00AF6410" w:rsidRDefault="00AF641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Por lo tanto, el nuevo titular de tales créditos es la sociedad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Asia PCA Colombia S.A.S., quien está facultad</w:t>
      </w:r>
      <w:r w:rsidR="00253528">
        <w:rPr>
          <w:rFonts w:ascii="Arial" w:eastAsia="Times New Roman" w:hAnsi="Arial" w:cs="Arial"/>
          <w:sz w:val="24"/>
          <w:szCs w:val="24"/>
          <w:lang w:eastAsia="x-none"/>
        </w:rPr>
        <w:t>a</w:t>
      </w:r>
      <w:r>
        <w:rPr>
          <w:rFonts w:ascii="Arial" w:eastAsia="Times New Roman" w:hAnsi="Arial" w:cs="Arial"/>
          <w:sz w:val="24"/>
          <w:szCs w:val="24"/>
          <w:lang w:eastAsia="x-none"/>
        </w:rPr>
        <w:t xml:space="preserve"> para reclamarlos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p>
    <w:p w14:paraId="5C32C79B" w14:textId="77777777" w:rsidR="00AF6410" w:rsidRDefault="00AF6410" w:rsidP="00586A3C">
      <w:pPr>
        <w:pStyle w:val="Prrafodelista"/>
        <w:spacing w:after="0" w:line="240" w:lineRule="auto"/>
        <w:ind w:left="0"/>
        <w:jc w:val="both"/>
        <w:rPr>
          <w:rFonts w:ascii="Arial" w:eastAsia="Times New Roman" w:hAnsi="Arial" w:cs="Arial"/>
          <w:sz w:val="24"/>
          <w:szCs w:val="24"/>
          <w:lang w:eastAsia="x-none"/>
        </w:rPr>
      </w:pPr>
    </w:p>
    <w:p w14:paraId="23206DE9" w14:textId="77777777" w:rsidR="00AF6410" w:rsidRDefault="002D4CBD" w:rsidP="00586A3C">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lastRenderedPageBreak/>
        <w:t xml:space="preserve">De otra parte, </w:t>
      </w:r>
      <w:r w:rsidR="00AF6410" w:rsidRPr="00BC7B6E">
        <w:rPr>
          <w:rFonts w:ascii="Arial" w:eastAsia="Times New Roman" w:hAnsi="Arial" w:cs="Arial"/>
          <w:sz w:val="24"/>
          <w:szCs w:val="24"/>
          <w:lang w:eastAsia="x-none"/>
        </w:rPr>
        <w:t>la</w:t>
      </w:r>
      <w:r w:rsidR="00AF6410">
        <w:rPr>
          <w:rFonts w:ascii="Arial" w:eastAsia="Times New Roman" w:hAnsi="Arial" w:cs="Arial"/>
          <w:sz w:val="24"/>
          <w:szCs w:val="24"/>
          <w:lang w:eastAsia="x-none"/>
        </w:rPr>
        <w:t xml:space="preserve"> Sala considera que</w:t>
      </w:r>
      <w:r w:rsidR="00817171">
        <w:rPr>
          <w:rFonts w:ascii="Arial" w:eastAsia="Times New Roman" w:hAnsi="Arial" w:cs="Arial"/>
          <w:sz w:val="24"/>
          <w:szCs w:val="24"/>
          <w:lang w:eastAsia="x-none"/>
        </w:rPr>
        <w:t>,</w:t>
      </w:r>
      <w:r w:rsidR="00AF6410">
        <w:rPr>
          <w:rFonts w:ascii="Arial" w:eastAsia="Times New Roman" w:hAnsi="Arial" w:cs="Arial"/>
          <w:sz w:val="24"/>
          <w:szCs w:val="24"/>
          <w:lang w:eastAsia="x-none"/>
        </w:rPr>
        <w:t xml:space="preserve"> al margen del acuerdo de cesión de la posición contractual en el contrato de cesión de créditos, celebrado entre el Helm Bank S.A. y Pine </w:t>
      </w:r>
      <w:proofErr w:type="spellStart"/>
      <w:r w:rsidR="00AF6410">
        <w:rPr>
          <w:rFonts w:ascii="Arial" w:eastAsia="Times New Roman" w:hAnsi="Arial" w:cs="Arial"/>
          <w:sz w:val="24"/>
          <w:szCs w:val="24"/>
          <w:lang w:eastAsia="x-none"/>
        </w:rPr>
        <w:t>Com</w:t>
      </w:r>
      <w:proofErr w:type="spellEnd"/>
      <w:r w:rsidR="00AF6410">
        <w:rPr>
          <w:rFonts w:ascii="Arial" w:eastAsia="Times New Roman" w:hAnsi="Arial" w:cs="Arial"/>
          <w:sz w:val="24"/>
          <w:szCs w:val="24"/>
          <w:lang w:eastAsia="x-none"/>
        </w:rPr>
        <w:t xml:space="preserve">, la cesión a esta última de los derechos económicos derivados del contrato de </w:t>
      </w:r>
      <w:proofErr w:type="gramStart"/>
      <w:r w:rsidR="00AF6410">
        <w:rPr>
          <w:rFonts w:ascii="Arial" w:eastAsia="Times New Roman" w:hAnsi="Arial" w:cs="Arial"/>
          <w:sz w:val="24"/>
          <w:szCs w:val="24"/>
          <w:lang w:eastAsia="x-none"/>
        </w:rPr>
        <w:t>obra,</w:t>
      </w:r>
      <w:proofErr w:type="gramEnd"/>
      <w:r w:rsidR="00AF6410">
        <w:rPr>
          <w:rFonts w:ascii="Arial" w:eastAsia="Times New Roman" w:hAnsi="Arial" w:cs="Arial"/>
          <w:sz w:val="24"/>
          <w:szCs w:val="24"/>
          <w:lang w:eastAsia="x-none"/>
        </w:rPr>
        <w:t xml:space="preserve"> es una consecuencia de la figura que la ley denomina “</w:t>
      </w:r>
      <w:r w:rsidR="00AF6410" w:rsidRPr="00AF6410">
        <w:rPr>
          <w:rFonts w:ascii="Arial" w:eastAsia="Times New Roman" w:hAnsi="Arial" w:cs="Arial"/>
          <w:i/>
          <w:sz w:val="24"/>
          <w:szCs w:val="24"/>
          <w:lang w:eastAsia="x-none"/>
        </w:rPr>
        <w:t>pago con subrogación</w:t>
      </w:r>
      <w:r w:rsidR="00AF6410">
        <w:rPr>
          <w:rFonts w:ascii="Arial" w:eastAsia="Times New Roman" w:hAnsi="Arial" w:cs="Arial"/>
          <w:sz w:val="24"/>
          <w:szCs w:val="24"/>
          <w:lang w:eastAsia="x-none"/>
        </w:rPr>
        <w:t>”, y que el Código Civil regula en los artículos 1666 a 1671.</w:t>
      </w:r>
    </w:p>
    <w:p w14:paraId="2E254D00" w14:textId="77777777" w:rsidR="00AF6410" w:rsidRDefault="00AF6410" w:rsidP="00586A3C">
      <w:pPr>
        <w:pStyle w:val="Prrafodelista"/>
        <w:spacing w:after="0" w:line="240" w:lineRule="auto"/>
        <w:ind w:left="0"/>
        <w:jc w:val="both"/>
        <w:rPr>
          <w:rFonts w:ascii="Arial" w:eastAsia="Times New Roman" w:hAnsi="Arial" w:cs="Arial"/>
          <w:sz w:val="24"/>
          <w:szCs w:val="24"/>
          <w:lang w:eastAsia="x-none"/>
        </w:rPr>
      </w:pPr>
    </w:p>
    <w:p w14:paraId="6807CC2B" w14:textId="77777777" w:rsidR="00AF6410" w:rsidRDefault="00AF641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En efecto, el artículo 1666 define la subrogación como “</w:t>
      </w:r>
      <w:r w:rsidRPr="009B5FA0">
        <w:rPr>
          <w:rFonts w:ascii="Arial" w:eastAsia="Times New Roman" w:hAnsi="Arial" w:cs="Arial"/>
          <w:i/>
          <w:sz w:val="24"/>
          <w:szCs w:val="24"/>
          <w:lang w:eastAsia="x-none"/>
        </w:rPr>
        <w:t>la transmisión de los derechos del acreedor a un tercero, que le paga</w:t>
      </w:r>
      <w:r>
        <w:rPr>
          <w:rFonts w:ascii="Arial" w:eastAsia="Times New Roman" w:hAnsi="Arial" w:cs="Arial"/>
          <w:sz w:val="24"/>
          <w:szCs w:val="24"/>
          <w:lang w:eastAsia="x-none"/>
        </w:rPr>
        <w:t>”</w:t>
      </w:r>
      <w:r w:rsidRPr="00AF6410">
        <w:rPr>
          <w:rFonts w:ascii="Arial" w:eastAsia="Times New Roman" w:hAnsi="Arial" w:cs="Arial"/>
          <w:sz w:val="24"/>
          <w:szCs w:val="24"/>
          <w:lang w:eastAsia="x-none"/>
        </w:rPr>
        <w:t>.</w:t>
      </w:r>
    </w:p>
    <w:p w14:paraId="0E307F4A" w14:textId="77777777" w:rsidR="00AF6410" w:rsidRDefault="00AF6410" w:rsidP="00586A3C">
      <w:pPr>
        <w:pStyle w:val="Prrafodelista"/>
        <w:spacing w:after="0" w:line="240" w:lineRule="auto"/>
        <w:ind w:left="0"/>
        <w:jc w:val="both"/>
        <w:rPr>
          <w:rFonts w:ascii="Arial" w:eastAsia="Times New Roman" w:hAnsi="Arial" w:cs="Arial"/>
          <w:sz w:val="24"/>
          <w:szCs w:val="24"/>
          <w:lang w:eastAsia="x-none"/>
        </w:rPr>
      </w:pPr>
    </w:p>
    <w:p w14:paraId="75900269" w14:textId="77777777" w:rsidR="00CB11FF" w:rsidRDefault="00AF641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subrogación, tal como lo </w:t>
      </w:r>
      <w:r w:rsidR="00CB11FF">
        <w:rPr>
          <w:rFonts w:ascii="Arial" w:eastAsia="Times New Roman" w:hAnsi="Arial" w:cs="Arial"/>
          <w:sz w:val="24"/>
          <w:szCs w:val="24"/>
          <w:lang w:eastAsia="x-none"/>
        </w:rPr>
        <w:t xml:space="preserve">dispone </w:t>
      </w:r>
      <w:r>
        <w:rPr>
          <w:rFonts w:ascii="Arial" w:eastAsia="Times New Roman" w:hAnsi="Arial" w:cs="Arial"/>
          <w:sz w:val="24"/>
          <w:szCs w:val="24"/>
          <w:lang w:eastAsia="x-none"/>
        </w:rPr>
        <w:t xml:space="preserve">el artículo 1667 </w:t>
      </w:r>
      <w:proofErr w:type="spellStart"/>
      <w:r w:rsidR="00817171">
        <w:rPr>
          <w:rFonts w:ascii="Arial" w:eastAsia="Times New Roman" w:hAnsi="Arial" w:cs="Arial"/>
          <w:sz w:val="24"/>
          <w:szCs w:val="24"/>
          <w:lang w:eastAsia="x-none"/>
        </w:rPr>
        <w:t>ibídem</w:t>
      </w:r>
      <w:proofErr w:type="spellEnd"/>
      <w:r w:rsidR="00817171">
        <w:rPr>
          <w:rFonts w:ascii="Arial" w:eastAsia="Times New Roman" w:hAnsi="Arial" w:cs="Arial"/>
          <w:sz w:val="24"/>
          <w:szCs w:val="24"/>
          <w:lang w:eastAsia="x-none"/>
        </w:rPr>
        <w:t xml:space="preserve">, </w:t>
      </w:r>
      <w:r>
        <w:rPr>
          <w:rFonts w:ascii="Arial" w:eastAsia="Times New Roman" w:hAnsi="Arial" w:cs="Arial"/>
          <w:sz w:val="24"/>
          <w:szCs w:val="24"/>
          <w:lang w:eastAsia="x-none"/>
        </w:rPr>
        <w:t>opera “</w:t>
      </w:r>
      <w:r w:rsidRPr="00CB11FF">
        <w:rPr>
          <w:rFonts w:ascii="Arial" w:eastAsia="Times New Roman" w:hAnsi="Arial" w:cs="Arial"/>
          <w:i/>
          <w:sz w:val="24"/>
          <w:szCs w:val="24"/>
          <w:lang w:eastAsia="x-none"/>
        </w:rPr>
        <w:t>en virtud de la ley</w:t>
      </w:r>
      <w:r>
        <w:rPr>
          <w:rFonts w:ascii="Arial" w:eastAsia="Times New Roman" w:hAnsi="Arial" w:cs="Arial"/>
          <w:sz w:val="24"/>
          <w:szCs w:val="24"/>
          <w:lang w:eastAsia="x-none"/>
        </w:rPr>
        <w:t xml:space="preserve">” (subrogación legal) o </w:t>
      </w:r>
      <w:r w:rsidR="00CB11FF">
        <w:rPr>
          <w:rFonts w:ascii="Arial" w:eastAsia="Times New Roman" w:hAnsi="Arial" w:cs="Arial"/>
          <w:sz w:val="24"/>
          <w:szCs w:val="24"/>
          <w:lang w:eastAsia="x-none"/>
        </w:rPr>
        <w:t>“</w:t>
      </w:r>
      <w:r w:rsidRPr="00CB11FF">
        <w:rPr>
          <w:rFonts w:ascii="Arial" w:eastAsia="Times New Roman" w:hAnsi="Arial" w:cs="Arial"/>
          <w:i/>
          <w:sz w:val="24"/>
          <w:szCs w:val="24"/>
          <w:lang w:eastAsia="x-none"/>
        </w:rPr>
        <w:t>en virt</w:t>
      </w:r>
      <w:r w:rsidR="00CB11FF" w:rsidRPr="00CB11FF">
        <w:rPr>
          <w:rFonts w:ascii="Arial" w:eastAsia="Times New Roman" w:hAnsi="Arial" w:cs="Arial"/>
          <w:i/>
          <w:sz w:val="24"/>
          <w:szCs w:val="24"/>
          <w:lang w:eastAsia="x-none"/>
        </w:rPr>
        <w:t>u</w:t>
      </w:r>
      <w:r w:rsidRPr="00CB11FF">
        <w:rPr>
          <w:rFonts w:ascii="Arial" w:eastAsia="Times New Roman" w:hAnsi="Arial" w:cs="Arial"/>
          <w:i/>
          <w:sz w:val="24"/>
          <w:szCs w:val="24"/>
          <w:lang w:eastAsia="x-none"/>
        </w:rPr>
        <w:t>d de un</w:t>
      </w:r>
      <w:r w:rsidR="00CB11FF" w:rsidRPr="00CB11FF">
        <w:rPr>
          <w:rFonts w:ascii="Arial" w:eastAsia="Times New Roman" w:hAnsi="Arial" w:cs="Arial"/>
          <w:i/>
          <w:sz w:val="24"/>
          <w:szCs w:val="24"/>
          <w:lang w:eastAsia="x-none"/>
        </w:rPr>
        <w:t>a convención del acreedor</w:t>
      </w:r>
      <w:r w:rsidR="00CB11FF">
        <w:rPr>
          <w:rFonts w:ascii="Arial" w:eastAsia="Times New Roman" w:hAnsi="Arial" w:cs="Arial"/>
          <w:sz w:val="24"/>
          <w:szCs w:val="24"/>
          <w:lang w:eastAsia="x-none"/>
        </w:rPr>
        <w:t>” (subrogación convencional), es decir de un acto voluntario de su parte.</w:t>
      </w:r>
    </w:p>
    <w:p w14:paraId="30B96FC1" w14:textId="77777777" w:rsidR="00CB11FF" w:rsidRDefault="00CB11FF" w:rsidP="00586A3C">
      <w:pPr>
        <w:pStyle w:val="Prrafodelista"/>
        <w:spacing w:after="0" w:line="240" w:lineRule="auto"/>
        <w:ind w:left="0"/>
        <w:jc w:val="both"/>
        <w:rPr>
          <w:rFonts w:ascii="Arial" w:eastAsia="Times New Roman" w:hAnsi="Arial" w:cs="Arial"/>
          <w:sz w:val="24"/>
          <w:szCs w:val="24"/>
          <w:lang w:eastAsia="x-none"/>
        </w:rPr>
      </w:pPr>
    </w:p>
    <w:p w14:paraId="55011175" w14:textId="77777777" w:rsidR="00CB11FF" w:rsidRDefault="00CB11FF"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relación con ambos tipos de subrogación, el artículo 1670 del Código Civil establece su alcance, en los siguientes términos: </w:t>
      </w:r>
    </w:p>
    <w:p w14:paraId="2507A73F" w14:textId="77777777" w:rsidR="00CB11FF" w:rsidRDefault="00CB11FF" w:rsidP="00586A3C">
      <w:pPr>
        <w:pStyle w:val="Prrafodelista"/>
        <w:spacing w:after="0" w:line="240" w:lineRule="auto"/>
        <w:ind w:left="0"/>
        <w:jc w:val="both"/>
        <w:rPr>
          <w:rFonts w:ascii="Arial" w:eastAsia="Times New Roman" w:hAnsi="Arial" w:cs="Arial"/>
          <w:sz w:val="24"/>
          <w:szCs w:val="24"/>
          <w:lang w:eastAsia="x-none"/>
        </w:rPr>
      </w:pPr>
    </w:p>
    <w:p w14:paraId="31A7EB63" w14:textId="77777777" w:rsidR="00CB11FF" w:rsidRPr="00CB11FF" w:rsidRDefault="00CB11FF" w:rsidP="00CB11FF">
      <w:pPr>
        <w:pStyle w:val="Prrafodelista"/>
        <w:spacing w:after="0" w:line="240" w:lineRule="auto"/>
        <w:ind w:left="567"/>
        <w:jc w:val="both"/>
        <w:rPr>
          <w:rFonts w:ascii="Arial" w:eastAsia="Times New Roman" w:hAnsi="Arial" w:cs="Arial"/>
          <w:i/>
          <w:lang w:eastAsia="x-none"/>
        </w:rPr>
      </w:pPr>
      <w:r w:rsidRPr="00CB11FF">
        <w:rPr>
          <w:rFonts w:ascii="Arial" w:eastAsia="Times New Roman" w:hAnsi="Arial" w:cs="Arial"/>
          <w:i/>
          <w:lang w:eastAsia="x-none"/>
        </w:rPr>
        <w:t>“A</w:t>
      </w:r>
      <w:r>
        <w:rPr>
          <w:rFonts w:ascii="Arial" w:eastAsia="Times New Roman" w:hAnsi="Arial" w:cs="Arial"/>
          <w:i/>
          <w:lang w:eastAsia="x-none"/>
        </w:rPr>
        <w:t xml:space="preserve">rtículo </w:t>
      </w:r>
      <w:r w:rsidRPr="00CB11FF">
        <w:rPr>
          <w:rFonts w:ascii="Arial" w:eastAsia="Times New Roman" w:hAnsi="Arial" w:cs="Arial"/>
          <w:i/>
          <w:lang w:eastAsia="x-none"/>
        </w:rPr>
        <w:t xml:space="preserve">1670. </w:t>
      </w:r>
      <w:r w:rsidRPr="00CB11FF">
        <w:rPr>
          <w:rFonts w:ascii="Arial" w:eastAsia="Times New Roman" w:hAnsi="Arial" w:cs="Arial"/>
          <w:i/>
          <w:u w:val="single"/>
          <w:lang w:eastAsia="x-none"/>
        </w:rPr>
        <w:t>La subrogación, tanto legal como convencional, traspasa al nuevo acreedor todos los derechos, acciones y privilegios, prendas e hipotecas del antiguo</w:t>
      </w:r>
      <w:r w:rsidRPr="00CB11FF">
        <w:rPr>
          <w:rFonts w:ascii="Arial" w:eastAsia="Times New Roman" w:hAnsi="Arial" w:cs="Arial"/>
          <w:i/>
          <w:lang w:eastAsia="x-none"/>
        </w:rPr>
        <w:t>, así contra el deudor principal, como contra cualesquiera terceros, obligados solidaria y subsidiariamente a la deuda.</w:t>
      </w:r>
    </w:p>
    <w:p w14:paraId="11FE0418" w14:textId="77777777" w:rsidR="00CB11FF" w:rsidRPr="00CB11FF" w:rsidRDefault="00CB11FF" w:rsidP="00CB11FF">
      <w:pPr>
        <w:pStyle w:val="Prrafodelista"/>
        <w:spacing w:after="0" w:line="240" w:lineRule="auto"/>
        <w:ind w:left="567"/>
        <w:jc w:val="both"/>
        <w:rPr>
          <w:rFonts w:ascii="Arial" w:eastAsia="Times New Roman" w:hAnsi="Arial" w:cs="Arial"/>
          <w:i/>
          <w:lang w:eastAsia="x-none"/>
        </w:rPr>
      </w:pPr>
    </w:p>
    <w:p w14:paraId="58EFB900" w14:textId="77777777" w:rsidR="00CB11FF" w:rsidRDefault="00CB11FF" w:rsidP="00CB11FF">
      <w:pPr>
        <w:pStyle w:val="Prrafodelista"/>
        <w:spacing w:after="0" w:line="240" w:lineRule="auto"/>
        <w:ind w:left="567"/>
        <w:jc w:val="both"/>
        <w:rPr>
          <w:rFonts w:ascii="Arial" w:eastAsia="Times New Roman" w:hAnsi="Arial" w:cs="Arial"/>
          <w:lang w:eastAsia="x-none"/>
        </w:rPr>
      </w:pPr>
      <w:r w:rsidRPr="00CB11FF">
        <w:rPr>
          <w:rFonts w:ascii="Arial" w:eastAsia="Times New Roman" w:hAnsi="Arial" w:cs="Arial"/>
          <w:i/>
          <w:lang w:eastAsia="x-none"/>
        </w:rPr>
        <w:t>Si el acreedor ha sido solamente pagado en parte, podrá ejercer sus derechos relativamente a lo que se le reste debiendo, con preferencia al que solo ha pagado una parte del crédito</w:t>
      </w:r>
      <w:r>
        <w:rPr>
          <w:rFonts w:ascii="Arial" w:eastAsia="Times New Roman" w:hAnsi="Arial" w:cs="Arial"/>
          <w:lang w:eastAsia="x-none"/>
        </w:rPr>
        <w:t>”</w:t>
      </w:r>
      <w:r w:rsidRPr="00CB11FF">
        <w:rPr>
          <w:rFonts w:ascii="Arial" w:eastAsia="Times New Roman" w:hAnsi="Arial" w:cs="Arial"/>
          <w:i/>
          <w:lang w:eastAsia="x-none"/>
        </w:rPr>
        <w:t xml:space="preserve">. </w:t>
      </w:r>
      <w:r>
        <w:rPr>
          <w:rFonts w:ascii="Arial" w:eastAsia="Times New Roman" w:hAnsi="Arial" w:cs="Arial"/>
          <w:lang w:eastAsia="x-none"/>
        </w:rPr>
        <w:t>(Se resalta).</w:t>
      </w:r>
    </w:p>
    <w:p w14:paraId="7F991C3F" w14:textId="77777777" w:rsidR="00CB11FF" w:rsidRDefault="00CB11FF" w:rsidP="00CB11FF">
      <w:pPr>
        <w:pStyle w:val="Prrafodelista"/>
        <w:spacing w:after="0" w:line="240" w:lineRule="auto"/>
        <w:ind w:left="567"/>
        <w:jc w:val="both"/>
        <w:rPr>
          <w:rFonts w:ascii="Arial" w:eastAsia="Times New Roman" w:hAnsi="Arial" w:cs="Arial"/>
          <w:i/>
          <w:lang w:eastAsia="x-none"/>
        </w:rPr>
      </w:pPr>
    </w:p>
    <w:p w14:paraId="2FDDA8A1" w14:textId="77777777" w:rsidR="00CB11FF" w:rsidRPr="00CB11FF" w:rsidRDefault="00CB11FF" w:rsidP="00CB11FF">
      <w:pPr>
        <w:pStyle w:val="Prrafodelista"/>
        <w:spacing w:after="0" w:line="240" w:lineRule="auto"/>
        <w:ind w:left="0"/>
        <w:jc w:val="both"/>
        <w:rPr>
          <w:rFonts w:ascii="Arial" w:eastAsia="Times New Roman" w:hAnsi="Arial" w:cs="Arial"/>
          <w:sz w:val="24"/>
          <w:szCs w:val="24"/>
          <w:lang w:eastAsia="x-none"/>
        </w:rPr>
      </w:pPr>
      <w:r w:rsidRPr="00CB11FF">
        <w:rPr>
          <w:rFonts w:ascii="Arial" w:eastAsia="Times New Roman" w:hAnsi="Arial" w:cs="Arial"/>
          <w:sz w:val="24"/>
          <w:szCs w:val="24"/>
          <w:lang w:eastAsia="x-none"/>
        </w:rPr>
        <w:t xml:space="preserve">Como se aprecia, la subrogación </w:t>
      </w:r>
      <w:r>
        <w:rPr>
          <w:rFonts w:ascii="Arial" w:eastAsia="Times New Roman" w:hAnsi="Arial" w:cs="Arial"/>
          <w:sz w:val="24"/>
          <w:szCs w:val="24"/>
          <w:lang w:eastAsia="x-none"/>
        </w:rPr>
        <w:t xml:space="preserve">traspasa al nuevo acreedor, </w:t>
      </w:r>
      <w:r w:rsidR="009B5FA0">
        <w:rPr>
          <w:rFonts w:ascii="Arial" w:eastAsia="Times New Roman" w:hAnsi="Arial" w:cs="Arial"/>
          <w:sz w:val="24"/>
          <w:szCs w:val="24"/>
          <w:lang w:eastAsia="x-none"/>
        </w:rPr>
        <w:t xml:space="preserve">es decir, al tercero que paga, </w:t>
      </w:r>
      <w:r>
        <w:rPr>
          <w:rFonts w:ascii="Arial" w:eastAsia="Times New Roman" w:hAnsi="Arial" w:cs="Arial"/>
          <w:sz w:val="24"/>
          <w:szCs w:val="24"/>
          <w:lang w:eastAsia="x-none"/>
        </w:rPr>
        <w:t>no solamente el derecho principal, sino también sus accesorios, entre</w:t>
      </w:r>
      <w:r w:rsidR="00817171">
        <w:rPr>
          <w:rFonts w:ascii="Arial" w:eastAsia="Times New Roman" w:hAnsi="Arial" w:cs="Arial"/>
          <w:sz w:val="24"/>
          <w:szCs w:val="24"/>
          <w:lang w:eastAsia="x-none"/>
        </w:rPr>
        <w:t xml:space="preserve"> los cuales están </w:t>
      </w:r>
      <w:r>
        <w:rPr>
          <w:rFonts w:ascii="Arial" w:eastAsia="Times New Roman" w:hAnsi="Arial" w:cs="Arial"/>
          <w:sz w:val="24"/>
          <w:szCs w:val="24"/>
          <w:lang w:eastAsia="x-none"/>
        </w:rPr>
        <w:t xml:space="preserve">las garantías que amparan la </w:t>
      </w:r>
      <w:r w:rsidR="009B5FA0">
        <w:rPr>
          <w:rFonts w:ascii="Arial" w:eastAsia="Times New Roman" w:hAnsi="Arial" w:cs="Arial"/>
          <w:sz w:val="24"/>
          <w:szCs w:val="24"/>
          <w:lang w:eastAsia="x-none"/>
        </w:rPr>
        <w:t xml:space="preserve">respectiva </w:t>
      </w:r>
      <w:r>
        <w:rPr>
          <w:rFonts w:ascii="Arial" w:eastAsia="Times New Roman" w:hAnsi="Arial" w:cs="Arial"/>
          <w:sz w:val="24"/>
          <w:szCs w:val="24"/>
          <w:lang w:eastAsia="x-none"/>
        </w:rPr>
        <w:t>obligación</w:t>
      </w:r>
      <w:r w:rsidR="009B5FA0">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r w:rsidRPr="00CB11FF">
        <w:rPr>
          <w:rFonts w:ascii="Arial" w:eastAsia="Times New Roman" w:hAnsi="Arial" w:cs="Arial"/>
          <w:i/>
          <w:sz w:val="24"/>
          <w:szCs w:val="24"/>
          <w:lang w:eastAsia="x-none"/>
        </w:rPr>
        <w:t xml:space="preserve"> </w:t>
      </w:r>
    </w:p>
    <w:p w14:paraId="659AF92F" w14:textId="77777777" w:rsidR="00CB11FF" w:rsidRDefault="00CB11FF" w:rsidP="00586A3C">
      <w:pPr>
        <w:pStyle w:val="Prrafodelista"/>
        <w:spacing w:after="0" w:line="240" w:lineRule="auto"/>
        <w:ind w:left="0"/>
        <w:jc w:val="both"/>
        <w:rPr>
          <w:rFonts w:ascii="Arial" w:eastAsia="Times New Roman" w:hAnsi="Arial" w:cs="Arial"/>
          <w:sz w:val="24"/>
          <w:szCs w:val="24"/>
          <w:lang w:eastAsia="x-none"/>
        </w:rPr>
      </w:pPr>
    </w:p>
    <w:p w14:paraId="055671F8" w14:textId="77777777" w:rsidR="00D96652" w:rsidRDefault="00CB11FF"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El artículo 1668 </w:t>
      </w:r>
      <w:proofErr w:type="spellStart"/>
      <w:r>
        <w:rPr>
          <w:rFonts w:ascii="Arial" w:eastAsia="Times New Roman" w:hAnsi="Arial" w:cs="Arial"/>
          <w:sz w:val="24"/>
          <w:szCs w:val="24"/>
          <w:lang w:eastAsia="x-none"/>
        </w:rPr>
        <w:t>ibídem</w:t>
      </w:r>
      <w:proofErr w:type="spellEnd"/>
      <w:r>
        <w:rPr>
          <w:rFonts w:ascii="Arial" w:eastAsia="Times New Roman" w:hAnsi="Arial" w:cs="Arial"/>
          <w:sz w:val="24"/>
          <w:szCs w:val="24"/>
          <w:lang w:eastAsia="x-none"/>
        </w:rPr>
        <w:t xml:space="preserve"> señala los casos en los que la subrogación tiene lugar por el solo ministerio de la ley y “</w:t>
      </w:r>
      <w:r w:rsidRPr="00CB11FF">
        <w:rPr>
          <w:rFonts w:ascii="Arial" w:eastAsia="Times New Roman" w:hAnsi="Arial" w:cs="Arial"/>
          <w:i/>
          <w:sz w:val="24"/>
          <w:szCs w:val="24"/>
          <w:lang w:eastAsia="x-none"/>
        </w:rPr>
        <w:t>aun contra la voluntad del acreedor</w:t>
      </w:r>
      <w:r w:rsidR="00817171">
        <w:rPr>
          <w:rFonts w:ascii="Arial" w:eastAsia="Times New Roman" w:hAnsi="Arial" w:cs="Arial"/>
          <w:sz w:val="24"/>
          <w:szCs w:val="24"/>
          <w:lang w:eastAsia="x-none"/>
        </w:rPr>
        <w:t xml:space="preserve">”. Entre tales hipótesis se </w:t>
      </w:r>
      <w:r>
        <w:rPr>
          <w:rFonts w:ascii="Arial" w:eastAsia="Times New Roman" w:hAnsi="Arial" w:cs="Arial"/>
          <w:sz w:val="24"/>
          <w:szCs w:val="24"/>
          <w:lang w:eastAsia="x-none"/>
        </w:rPr>
        <w:t>incluye la situación “</w:t>
      </w:r>
      <w:r w:rsidRPr="00CB11FF">
        <w:rPr>
          <w:rFonts w:ascii="Arial" w:eastAsia="Times New Roman" w:hAnsi="Arial" w:cs="Arial"/>
          <w:i/>
          <w:sz w:val="24"/>
          <w:szCs w:val="24"/>
          <w:lang w:eastAsia="x-none"/>
        </w:rPr>
        <w:t>del que paga una deuda ajena, consintiéndolo expresa o tácitamente el deudor</w:t>
      </w:r>
      <w:r>
        <w:rPr>
          <w:rFonts w:ascii="Arial" w:eastAsia="Times New Roman" w:hAnsi="Arial" w:cs="Arial"/>
          <w:sz w:val="24"/>
          <w:szCs w:val="24"/>
          <w:lang w:eastAsia="x-none"/>
        </w:rPr>
        <w:t xml:space="preserve">” (numeral 5º).   </w:t>
      </w:r>
      <w:r w:rsidR="00AF6410">
        <w:rPr>
          <w:rFonts w:ascii="Arial" w:eastAsia="Times New Roman" w:hAnsi="Arial" w:cs="Arial"/>
          <w:sz w:val="24"/>
          <w:szCs w:val="24"/>
          <w:lang w:eastAsia="x-none"/>
        </w:rPr>
        <w:t xml:space="preserve">   </w:t>
      </w:r>
      <w:r w:rsidR="004E315D">
        <w:rPr>
          <w:rFonts w:ascii="Arial" w:eastAsia="Times New Roman" w:hAnsi="Arial" w:cs="Arial"/>
          <w:sz w:val="24"/>
          <w:szCs w:val="24"/>
          <w:lang w:eastAsia="x-none"/>
        </w:rPr>
        <w:t xml:space="preserve">   </w:t>
      </w:r>
    </w:p>
    <w:p w14:paraId="605EEE2A" w14:textId="77777777" w:rsidR="00D96652" w:rsidRDefault="00D96652" w:rsidP="00586A3C">
      <w:pPr>
        <w:pStyle w:val="Prrafodelista"/>
        <w:spacing w:after="0" w:line="240" w:lineRule="auto"/>
        <w:ind w:left="0"/>
        <w:jc w:val="both"/>
        <w:rPr>
          <w:rFonts w:ascii="Arial" w:eastAsia="Times New Roman" w:hAnsi="Arial" w:cs="Arial"/>
          <w:sz w:val="24"/>
          <w:szCs w:val="24"/>
          <w:lang w:eastAsia="x-none"/>
        </w:rPr>
      </w:pPr>
    </w:p>
    <w:p w14:paraId="34E3AE81" w14:textId="77777777" w:rsidR="009B5FA0" w:rsidRDefault="009B5FA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Y el artículo 1669 </w:t>
      </w:r>
      <w:r w:rsidR="00817171">
        <w:rPr>
          <w:rFonts w:ascii="Arial" w:eastAsia="Times New Roman" w:hAnsi="Arial" w:cs="Arial"/>
          <w:sz w:val="24"/>
          <w:szCs w:val="24"/>
          <w:lang w:eastAsia="x-none"/>
        </w:rPr>
        <w:t xml:space="preserve">del mismo código </w:t>
      </w:r>
      <w:r>
        <w:rPr>
          <w:rFonts w:ascii="Arial" w:eastAsia="Times New Roman" w:hAnsi="Arial" w:cs="Arial"/>
          <w:sz w:val="24"/>
          <w:szCs w:val="24"/>
          <w:lang w:eastAsia="x-none"/>
        </w:rPr>
        <w:t>regula la subrogación convencional o voluntaria</w:t>
      </w:r>
      <w:r w:rsidR="00817171">
        <w:rPr>
          <w:rFonts w:ascii="Arial" w:eastAsia="Times New Roman" w:hAnsi="Arial" w:cs="Arial"/>
          <w:sz w:val="24"/>
          <w:szCs w:val="24"/>
          <w:lang w:eastAsia="x-none"/>
        </w:rPr>
        <w:t>,</w:t>
      </w:r>
      <w:r>
        <w:rPr>
          <w:rFonts w:ascii="Arial" w:eastAsia="Times New Roman" w:hAnsi="Arial" w:cs="Arial"/>
          <w:sz w:val="24"/>
          <w:szCs w:val="24"/>
          <w:lang w:eastAsia="x-none"/>
        </w:rPr>
        <w:t xml:space="preserve"> de la siguiente forma: </w:t>
      </w:r>
    </w:p>
    <w:p w14:paraId="1DAA5E43" w14:textId="77777777" w:rsidR="009B5FA0" w:rsidRDefault="009B5FA0" w:rsidP="00586A3C">
      <w:pPr>
        <w:pStyle w:val="Prrafodelista"/>
        <w:spacing w:after="0" w:line="240" w:lineRule="auto"/>
        <w:ind w:left="0"/>
        <w:jc w:val="both"/>
        <w:rPr>
          <w:rFonts w:ascii="Arial" w:eastAsia="Times New Roman" w:hAnsi="Arial" w:cs="Arial"/>
          <w:sz w:val="24"/>
          <w:szCs w:val="24"/>
          <w:lang w:eastAsia="x-none"/>
        </w:rPr>
      </w:pPr>
    </w:p>
    <w:p w14:paraId="2BEEEA30" w14:textId="77777777" w:rsidR="009B5FA0" w:rsidRPr="009B5FA0" w:rsidRDefault="009B5FA0" w:rsidP="009B5FA0">
      <w:pPr>
        <w:pStyle w:val="Prrafodelista"/>
        <w:spacing w:after="0" w:line="240" w:lineRule="auto"/>
        <w:ind w:left="567"/>
        <w:jc w:val="both"/>
        <w:rPr>
          <w:rFonts w:ascii="Arial" w:eastAsia="Times New Roman" w:hAnsi="Arial" w:cs="Arial"/>
          <w:i/>
          <w:lang w:eastAsia="x-none"/>
        </w:rPr>
      </w:pPr>
      <w:r w:rsidRPr="009B5FA0">
        <w:rPr>
          <w:rFonts w:ascii="Arial" w:eastAsia="Times New Roman" w:hAnsi="Arial" w:cs="Arial"/>
          <w:i/>
          <w:lang w:eastAsia="x-none"/>
        </w:rPr>
        <w:t>“A</w:t>
      </w:r>
      <w:r>
        <w:rPr>
          <w:rFonts w:ascii="Arial" w:eastAsia="Times New Roman" w:hAnsi="Arial" w:cs="Arial"/>
          <w:i/>
          <w:lang w:eastAsia="x-none"/>
        </w:rPr>
        <w:t xml:space="preserve">rtículo </w:t>
      </w:r>
      <w:r w:rsidRPr="009B5FA0">
        <w:rPr>
          <w:rFonts w:ascii="Arial" w:eastAsia="Times New Roman" w:hAnsi="Arial" w:cs="Arial"/>
          <w:i/>
          <w:lang w:eastAsia="x-none"/>
        </w:rPr>
        <w:t xml:space="preserve">1669. Se efectúa la subrogación, en virtud de una convención del acreedor, </w:t>
      </w:r>
      <w:r w:rsidRPr="009B5FA0">
        <w:rPr>
          <w:rFonts w:ascii="Arial" w:eastAsia="Times New Roman" w:hAnsi="Arial" w:cs="Arial"/>
          <w:i/>
          <w:u w:val="single"/>
          <w:lang w:eastAsia="x-none"/>
        </w:rPr>
        <w:t>cuando éste, recibiendo de un tercero el pago de la deuda, le subroga voluntariamente en todos los derechos y acciones que le corresponden como tal acreedor</w:t>
      </w:r>
      <w:r w:rsidRPr="009B5FA0">
        <w:rPr>
          <w:rFonts w:ascii="Arial" w:eastAsia="Times New Roman" w:hAnsi="Arial" w:cs="Arial"/>
          <w:i/>
          <w:lang w:eastAsia="x-none"/>
        </w:rPr>
        <w:t>; la subrogación en este caso está sujeta a la regla de la cesión de derechos, y debe hacerse en la carta de pago”.</w:t>
      </w:r>
    </w:p>
    <w:p w14:paraId="079AEF9C" w14:textId="77777777" w:rsidR="009B5FA0" w:rsidRDefault="009B5FA0" w:rsidP="00586A3C">
      <w:pPr>
        <w:pStyle w:val="Prrafodelista"/>
        <w:spacing w:after="0" w:line="240" w:lineRule="auto"/>
        <w:ind w:left="0"/>
        <w:jc w:val="both"/>
        <w:rPr>
          <w:rFonts w:ascii="Arial" w:eastAsia="Times New Roman" w:hAnsi="Arial" w:cs="Arial"/>
          <w:sz w:val="24"/>
          <w:szCs w:val="24"/>
          <w:lang w:eastAsia="x-none"/>
        </w:rPr>
      </w:pPr>
    </w:p>
    <w:p w14:paraId="5DE6E1AD" w14:textId="77777777" w:rsidR="004975C0" w:rsidRDefault="009B5FA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Anota la Sala que </w:t>
      </w:r>
      <w:r w:rsidR="00817171">
        <w:rPr>
          <w:rFonts w:ascii="Arial" w:eastAsia="Times New Roman" w:hAnsi="Arial" w:cs="Arial"/>
          <w:sz w:val="24"/>
          <w:szCs w:val="24"/>
          <w:lang w:eastAsia="x-none"/>
        </w:rPr>
        <w:t xml:space="preserve">la finalidad </w:t>
      </w:r>
      <w:r>
        <w:rPr>
          <w:rFonts w:ascii="Arial" w:eastAsia="Times New Roman" w:hAnsi="Arial" w:cs="Arial"/>
          <w:sz w:val="24"/>
          <w:szCs w:val="24"/>
          <w:lang w:eastAsia="x-none"/>
        </w:rPr>
        <w:t xml:space="preserve">de esta norma no es </w:t>
      </w:r>
      <w:r w:rsidR="00817171">
        <w:rPr>
          <w:rFonts w:ascii="Arial" w:eastAsia="Times New Roman" w:hAnsi="Arial" w:cs="Arial"/>
          <w:sz w:val="24"/>
          <w:szCs w:val="24"/>
          <w:lang w:eastAsia="x-none"/>
        </w:rPr>
        <w:t xml:space="preserve">la </w:t>
      </w:r>
      <w:r>
        <w:rPr>
          <w:rFonts w:ascii="Arial" w:eastAsia="Times New Roman" w:hAnsi="Arial" w:cs="Arial"/>
          <w:sz w:val="24"/>
          <w:szCs w:val="24"/>
          <w:lang w:eastAsia="x-none"/>
        </w:rPr>
        <w:t xml:space="preserve">de igualar o asimilar plenamente la subrogación voluntaria y la cesión del crédito, pues en todo caso la subrogación, ya sea legal o bien convencional, proviene de una misma causa, a </w:t>
      </w:r>
      <w:r>
        <w:rPr>
          <w:rFonts w:ascii="Arial" w:eastAsia="Times New Roman" w:hAnsi="Arial" w:cs="Arial"/>
          <w:sz w:val="24"/>
          <w:szCs w:val="24"/>
          <w:lang w:eastAsia="x-none"/>
        </w:rPr>
        <w:lastRenderedPageBreak/>
        <w:t>saber: el pago de una obligación hecha por un tercero</w:t>
      </w:r>
      <w:r w:rsidR="00817171">
        <w:rPr>
          <w:rFonts w:ascii="Arial" w:eastAsia="Times New Roman" w:hAnsi="Arial" w:cs="Arial"/>
          <w:sz w:val="24"/>
          <w:szCs w:val="24"/>
          <w:lang w:eastAsia="x-none"/>
        </w:rPr>
        <w:t xml:space="preserve">, quien no es su deudor principal. </w:t>
      </w:r>
      <w:r>
        <w:rPr>
          <w:rFonts w:ascii="Arial" w:eastAsia="Times New Roman" w:hAnsi="Arial" w:cs="Arial"/>
          <w:sz w:val="24"/>
          <w:szCs w:val="24"/>
          <w:lang w:eastAsia="x-none"/>
        </w:rPr>
        <w:t>Lo que pretende esta disposición, por lo tanto, es señalar que cuando la subrogación no opera en virtud de la ley, sino por la voluntad del acreedor, debe hacerse en la forma y con los requisitos previstos para la cesión de créditos, con el fin de que dicha subrogación produzca efectos jurídicos, tanto entre</w:t>
      </w:r>
      <w:r w:rsidR="004975C0">
        <w:rPr>
          <w:rFonts w:ascii="Arial" w:eastAsia="Times New Roman" w:hAnsi="Arial" w:cs="Arial"/>
          <w:sz w:val="24"/>
          <w:szCs w:val="24"/>
          <w:lang w:eastAsia="x-none"/>
        </w:rPr>
        <w:t xml:space="preserve"> el </w:t>
      </w:r>
      <w:r>
        <w:rPr>
          <w:rFonts w:ascii="Arial" w:eastAsia="Times New Roman" w:hAnsi="Arial" w:cs="Arial"/>
          <w:sz w:val="24"/>
          <w:szCs w:val="24"/>
          <w:lang w:eastAsia="x-none"/>
        </w:rPr>
        <w:t xml:space="preserve">subrogante y </w:t>
      </w:r>
      <w:r w:rsidR="004975C0">
        <w:rPr>
          <w:rFonts w:ascii="Arial" w:eastAsia="Times New Roman" w:hAnsi="Arial" w:cs="Arial"/>
          <w:sz w:val="24"/>
          <w:szCs w:val="24"/>
          <w:lang w:eastAsia="x-none"/>
        </w:rPr>
        <w:t xml:space="preserve">el </w:t>
      </w:r>
      <w:proofErr w:type="spellStart"/>
      <w:r>
        <w:rPr>
          <w:rFonts w:ascii="Arial" w:eastAsia="Times New Roman" w:hAnsi="Arial" w:cs="Arial"/>
          <w:sz w:val="24"/>
          <w:szCs w:val="24"/>
          <w:lang w:eastAsia="x-none"/>
        </w:rPr>
        <w:t>subrogatario</w:t>
      </w:r>
      <w:proofErr w:type="spellEnd"/>
      <w:r>
        <w:rPr>
          <w:rFonts w:ascii="Arial" w:eastAsia="Times New Roman" w:hAnsi="Arial" w:cs="Arial"/>
          <w:sz w:val="24"/>
          <w:szCs w:val="24"/>
          <w:lang w:eastAsia="x-none"/>
        </w:rPr>
        <w:t xml:space="preserve">, como </w:t>
      </w:r>
      <w:r w:rsidR="004975C0">
        <w:rPr>
          <w:rFonts w:ascii="Arial" w:eastAsia="Times New Roman" w:hAnsi="Arial" w:cs="Arial"/>
          <w:sz w:val="24"/>
          <w:szCs w:val="24"/>
          <w:lang w:eastAsia="x-none"/>
        </w:rPr>
        <w:t xml:space="preserve">en relación con el </w:t>
      </w:r>
      <w:r>
        <w:rPr>
          <w:rFonts w:ascii="Arial" w:eastAsia="Times New Roman" w:hAnsi="Arial" w:cs="Arial"/>
          <w:sz w:val="24"/>
          <w:szCs w:val="24"/>
          <w:lang w:eastAsia="x-none"/>
        </w:rPr>
        <w:t>deudor y los terceros.</w:t>
      </w:r>
    </w:p>
    <w:p w14:paraId="7D6C97EA" w14:textId="77777777" w:rsidR="00817171" w:rsidRDefault="00817171" w:rsidP="00586A3C">
      <w:pPr>
        <w:pStyle w:val="Prrafodelista"/>
        <w:spacing w:after="0" w:line="240" w:lineRule="auto"/>
        <w:ind w:left="0"/>
        <w:jc w:val="both"/>
        <w:rPr>
          <w:rFonts w:ascii="Arial" w:eastAsia="Times New Roman" w:hAnsi="Arial" w:cs="Arial"/>
          <w:sz w:val="24"/>
          <w:szCs w:val="24"/>
          <w:lang w:eastAsia="x-none"/>
        </w:rPr>
      </w:pPr>
    </w:p>
    <w:p w14:paraId="4A0CE5B1" w14:textId="77777777" w:rsidR="00817171" w:rsidRDefault="00817171"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Así lo confirma la doctrina. Por ejemplo, CLARO SOLAR</w:t>
      </w:r>
      <w:r w:rsidR="00FA3C34">
        <w:rPr>
          <w:rStyle w:val="Refdenotaalpie"/>
          <w:rFonts w:ascii="Arial" w:eastAsia="Times New Roman" w:hAnsi="Arial" w:cs="Arial"/>
          <w:sz w:val="24"/>
          <w:szCs w:val="24"/>
          <w:lang w:eastAsia="x-none"/>
        </w:rPr>
        <w:footnoteReference w:id="37"/>
      </w:r>
      <w:r>
        <w:rPr>
          <w:rFonts w:ascii="Arial" w:eastAsia="Times New Roman" w:hAnsi="Arial" w:cs="Arial"/>
          <w:sz w:val="24"/>
          <w:szCs w:val="24"/>
          <w:lang w:eastAsia="x-none"/>
        </w:rPr>
        <w:t xml:space="preserve">, al comentar el artículo 1612 del Código Civil chileno </w:t>
      </w:r>
      <w:r w:rsidR="00FA3C34">
        <w:rPr>
          <w:rFonts w:ascii="Arial" w:eastAsia="Times New Roman" w:hAnsi="Arial" w:cs="Arial"/>
          <w:sz w:val="24"/>
          <w:szCs w:val="24"/>
          <w:lang w:eastAsia="x-none"/>
        </w:rPr>
        <w:t xml:space="preserve">(equivalente al artículo 1670 de nuestro Código Civil), expresa: </w:t>
      </w:r>
    </w:p>
    <w:p w14:paraId="6BD4908A" w14:textId="77777777" w:rsidR="00FA3C34" w:rsidRDefault="00FA3C34" w:rsidP="00586A3C">
      <w:pPr>
        <w:pStyle w:val="Prrafodelista"/>
        <w:spacing w:after="0" w:line="240" w:lineRule="auto"/>
        <w:ind w:left="0"/>
        <w:jc w:val="both"/>
        <w:rPr>
          <w:rFonts w:ascii="Arial" w:eastAsia="Times New Roman" w:hAnsi="Arial" w:cs="Arial"/>
          <w:sz w:val="24"/>
          <w:szCs w:val="24"/>
          <w:lang w:eastAsia="x-none"/>
        </w:rPr>
      </w:pPr>
    </w:p>
    <w:p w14:paraId="54B9E4C9" w14:textId="77777777" w:rsidR="00FA3C34" w:rsidRPr="00FA3C34" w:rsidRDefault="00FA3C34" w:rsidP="00FA3C34">
      <w:pPr>
        <w:pStyle w:val="Prrafodelista"/>
        <w:spacing w:after="0" w:line="240" w:lineRule="auto"/>
        <w:ind w:left="567"/>
        <w:jc w:val="both"/>
        <w:rPr>
          <w:rFonts w:ascii="Arial" w:eastAsia="Times New Roman" w:hAnsi="Arial" w:cs="Arial"/>
          <w:i/>
          <w:lang w:eastAsia="x-none"/>
        </w:rPr>
      </w:pPr>
      <w:r w:rsidRPr="00FA3C34">
        <w:rPr>
          <w:rFonts w:ascii="Arial" w:eastAsia="Times New Roman" w:hAnsi="Arial" w:cs="Arial"/>
          <w:i/>
          <w:lang w:eastAsia="x-none"/>
        </w:rPr>
        <w:t>“</w:t>
      </w:r>
      <w:r w:rsidRPr="00FA3C34">
        <w:rPr>
          <w:rFonts w:ascii="Arial" w:eastAsia="Times New Roman" w:hAnsi="Arial" w:cs="Arial"/>
          <w:i/>
          <w:u w:val="single"/>
          <w:lang w:eastAsia="x-none"/>
        </w:rPr>
        <w:t>En cuanto a sus efectos, no hay, pues, diferencia entre la subrogación legal y la subrogación convencional</w:t>
      </w:r>
      <w:r w:rsidRPr="00FA3C34">
        <w:rPr>
          <w:rFonts w:ascii="Arial" w:eastAsia="Times New Roman" w:hAnsi="Arial" w:cs="Arial"/>
          <w:i/>
          <w:lang w:eastAsia="x-none"/>
        </w:rPr>
        <w:t xml:space="preserve">. Cualquiera que sea la clase de subrogación que se realiza y cualquiera la manera como se efectúa, la subrogación produce los mismos e idénticos efectos. La subrogación coloca al nuevo acreedor en el lugar del antiguo; y </w:t>
      </w:r>
      <w:r w:rsidRPr="00FA3C34">
        <w:rPr>
          <w:rFonts w:ascii="Arial" w:eastAsia="Times New Roman" w:hAnsi="Arial" w:cs="Arial"/>
          <w:i/>
          <w:u w:val="single"/>
          <w:lang w:eastAsia="x-none"/>
        </w:rPr>
        <w:t>pasan al nuevo acreedor todos los derechos que el antiguo tenía en la relación de derecho que constituye la obligación</w:t>
      </w:r>
      <w:r w:rsidRPr="00FA3C34">
        <w:rPr>
          <w:rFonts w:ascii="Arial" w:eastAsia="Times New Roman" w:hAnsi="Arial" w:cs="Arial"/>
          <w:i/>
          <w:lang w:eastAsia="x-none"/>
        </w:rPr>
        <w:t xml:space="preserve"> y que liga al deudor y demás que acceden a ella con respecto al acreedor. En una palabra, </w:t>
      </w:r>
      <w:r w:rsidRPr="00FA3C34">
        <w:rPr>
          <w:rFonts w:ascii="Arial" w:eastAsia="Times New Roman" w:hAnsi="Arial" w:cs="Arial"/>
          <w:i/>
          <w:u w:val="single"/>
          <w:lang w:eastAsia="x-none"/>
        </w:rPr>
        <w:t>la subrogación, tanto legal como convencional, traspasa al nuevo acreedor el crédito del antiguo con todos sus accesorios</w:t>
      </w:r>
      <w:r w:rsidRPr="00FA3C34">
        <w:rPr>
          <w:rFonts w:ascii="Arial" w:eastAsia="Times New Roman" w:hAnsi="Arial" w:cs="Arial"/>
          <w:i/>
          <w:lang w:eastAsia="x-none"/>
        </w:rPr>
        <w:t>”.</w:t>
      </w:r>
      <w:r>
        <w:rPr>
          <w:rFonts w:ascii="Arial" w:eastAsia="Times New Roman" w:hAnsi="Arial" w:cs="Arial"/>
          <w:lang w:eastAsia="x-none"/>
        </w:rPr>
        <w:t xml:space="preserve"> (Resalta la Sala). </w:t>
      </w:r>
      <w:r w:rsidRPr="00FA3C34">
        <w:rPr>
          <w:rFonts w:ascii="Arial" w:eastAsia="Times New Roman" w:hAnsi="Arial" w:cs="Arial"/>
          <w:i/>
          <w:lang w:eastAsia="x-none"/>
        </w:rPr>
        <w:t xml:space="preserve">  </w:t>
      </w:r>
    </w:p>
    <w:p w14:paraId="7A8AC729" w14:textId="77777777" w:rsidR="004975C0" w:rsidRDefault="004975C0" w:rsidP="00586A3C">
      <w:pPr>
        <w:pStyle w:val="Prrafodelista"/>
        <w:spacing w:after="0" w:line="240" w:lineRule="auto"/>
        <w:ind w:left="0"/>
        <w:jc w:val="both"/>
        <w:rPr>
          <w:rFonts w:ascii="Arial" w:eastAsia="Times New Roman" w:hAnsi="Arial" w:cs="Arial"/>
          <w:sz w:val="24"/>
          <w:szCs w:val="24"/>
          <w:lang w:eastAsia="x-none"/>
        </w:rPr>
      </w:pPr>
    </w:p>
    <w:p w14:paraId="39076F6C" w14:textId="77777777" w:rsidR="004975C0" w:rsidRDefault="004975C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información y los documentos aportados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no permiten determinar con certeza si el pago de la deuda que tenían las sociedades integrantes del Consorcio CMS Cárceles con el Helm Bank S.A., efectuado por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se hizo con el consentimiento expreso o tácito de las firmas deudoras, razón por la cual no es factible </w:t>
      </w:r>
      <w:r w:rsidR="008633F0">
        <w:rPr>
          <w:rFonts w:ascii="Arial" w:eastAsia="Times New Roman" w:hAnsi="Arial" w:cs="Arial"/>
          <w:sz w:val="24"/>
          <w:szCs w:val="24"/>
          <w:lang w:eastAsia="x-none"/>
        </w:rPr>
        <w:t xml:space="preserve">determinar </w:t>
      </w:r>
      <w:r>
        <w:rPr>
          <w:rFonts w:ascii="Arial" w:eastAsia="Times New Roman" w:hAnsi="Arial" w:cs="Arial"/>
          <w:sz w:val="24"/>
          <w:szCs w:val="24"/>
          <w:lang w:eastAsia="x-none"/>
        </w:rPr>
        <w:t xml:space="preserve">si en este caso operó una subrogación legal o convencional. </w:t>
      </w:r>
    </w:p>
    <w:p w14:paraId="6D4A6211" w14:textId="77777777" w:rsidR="004975C0" w:rsidRDefault="004975C0" w:rsidP="00586A3C">
      <w:pPr>
        <w:pStyle w:val="Prrafodelista"/>
        <w:spacing w:after="0" w:line="240" w:lineRule="auto"/>
        <w:ind w:left="0"/>
        <w:jc w:val="both"/>
        <w:rPr>
          <w:rFonts w:ascii="Arial" w:eastAsia="Times New Roman" w:hAnsi="Arial" w:cs="Arial"/>
          <w:sz w:val="24"/>
          <w:szCs w:val="24"/>
          <w:lang w:eastAsia="x-none"/>
        </w:rPr>
      </w:pPr>
    </w:p>
    <w:p w14:paraId="59A10C3A" w14:textId="77777777" w:rsidR="004975C0" w:rsidRDefault="004975C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 que sí puede establecerse </w:t>
      </w:r>
      <w:r w:rsidR="00E07160">
        <w:rPr>
          <w:rFonts w:ascii="Arial" w:eastAsia="Times New Roman" w:hAnsi="Arial" w:cs="Arial"/>
          <w:sz w:val="24"/>
          <w:szCs w:val="24"/>
          <w:lang w:eastAsia="x-none"/>
        </w:rPr>
        <w:t xml:space="preserve">de los antecedentes </w:t>
      </w:r>
      <w:r>
        <w:rPr>
          <w:rFonts w:ascii="Arial" w:eastAsia="Times New Roman" w:hAnsi="Arial" w:cs="Arial"/>
          <w:sz w:val="24"/>
          <w:szCs w:val="24"/>
          <w:lang w:eastAsia="x-none"/>
        </w:rPr>
        <w:t xml:space="preserve">es que el pago efectuado por Pine </w:t>
      </w:r>
      <w:proofErr w:type="spellStart"/>
      <w:r>
        <w:rPr>
          <w:rFonts w:ascii="Arial" w:eastAsia="Times New Roman" w:hAnsi="Arial" w:cs="Arial"/>
          <w:sz w:val="24"/>
          <w:szCs w:val="24"/>
          <w:lang w:eastAsia="x-none"/>
        </w:rPr>
        <w:t>Com</w:t>
      </w:r>
      <w:proofErr w:type="spellEnd"/>
      <w:r w:rsidR="00E07160">
        <w:rPr>
          <w:rFonts w:ascii="Arial" w:eastAsia="Times New Roman" w:hAnsi="Arial" w:cs="Arial"/>
          <w:sz w:val="24"/>
          <w:szCs w:val="24"/>
          <w:lang w:eastAsia="x-none"/>
        </w:rPr>
        <w:t xml:space="preserve"> constituye </w:t>
      </w:r>
      <w:r>
        <w:rPr>
          <w:rFonts w:ascii="Arial" w:eastAsia="Times New Roman" w:hAnsi="Arial" w:cs="Arial"/>
          <w:sz w:val="24"/>
          <w:szCs w:val="24"/>
          <w:lang w:eastAsia="x-none"/>
        </w:rPr>
        <w:t>un pago con subrogación, pues se trató del pago de una deuda que no estaba en cabeza de dicha sociedad</w:t>
      </w:r>
      <w:r w:rsidR="008633F0">
        <w:rPr>
          <w:rFonts w:ascii="Arial" w:eastAsia="Times New Roman" w:hAnsi="Arial" w:cs="Arial"/>
          <w:sz w:val="24"/>
          <w:szCs w:val="24"/>
          <w:lang w:eastAsia="x-none"/>
        </w:rPr>
        <w:t>,</w:t>
      </w:r>
      <w:r>
        <w:rPr>
          <w:rFonts w:ascii="Arial" w:eastAsia="Times New Roman" w:hAnsi="Arial" w:cs="Arial"/>
          <w:sz w:val="24"/>
          <w:szCs w:val="24"/>
          <w:lang w:eastAsia="x-none"/>
        </w:rPr>
        <w:t xml:space="preserve"> sino de las compañías integrantes del consorcio. </w:t>
      </w:r>
    </w:p>
    <w:p w14:paraId="125EF633" w14:textId="77777777" w:rsidR="004975C0" w:rsidRDefault="004975C0" w:rsidP="00586A3C">
      <w:pPr>
        <w:pStyle w:val="Prrafodelista"/>
        <w:spacing w:after="0" w:line="240" w:lineRule="auto"/>
        <w:ind w:left="0"/>
        <w:jc w:val="both"/>
        <w:rPr>
          <w:rFonts w:ascii="Arial" w:eastAsia="Times New Roman" w:hAnsi="Arial" w:cs="Arial"/>
          <w:sz w:val="24"/>
          <w:szCs w:val="24"/>
          <w:lang w:eastAsia="x-none"/>
        </w:rPr>
      </w:pPr>
    </w:p>
    <w:p w14:paraId="6017AFEF" w14:textId="77777777" w:rsidR="008633F0" w:rsidRDefault="004975C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De ello se dejó constancia expresa en el documento intitulado “</w:t>
      </w:r>
      <w:r w:rsidRPr="004975C0">
        <w:rPr>
          <w:rFonts w:ascii="Arial" w:eastAsia="Times New Roman" w:hAnsi="Arial" w:cs="Arial"/>
          <w:i/>
          <w:sz w:val="24"/>
          <w:szCs w:val="24"/>
          <w:lang w:eastAsia="x-none"/>
        </w:rPr>
        <w:t>Acuerdo de cesión de la posición contractual del contrato de cesión de derechos económicos celebrado entre Helm Bank S.A. y el Consorcio CMS Cárceles</w:t>
      </w:r>
      <w:r>
        <w:rPr>
          <w:rFonts w:ascii="Arial" w:eastAsia="Times New Roman" w:hAnsi="Arial" w:cs="Arial"/>
          <w:sz w:val="24"/>
          <w:szCs w:val="24"/>
          <w:lang w:eastAsia="x-none"/>
        </w:rPr>
        <w:t xml:space="preserve">”, </w:t>
      </w:r>
      <w:r w:rsidR="00E07160">
        <w:rPr>
          <w:rFonts w:ascii="Arial" w:eastAsia="Times New Roman" w:hAnsi="Arial" w:cs="Arial"/>
          <w:sz w:val="24"/>
          <w:szCs w:val="24"/>
          <w:lang w:eastAsia="x-none"/>
        </w:rPr>
        <w:t xml:space="preserve">como se ha indicado. </w:t>
      </w:r>
    </w:p>
    <w:p w14:paraId="07C54084" w14:textId="77777777" w:rsidR="008633F0" w:rsidRDefault="008633F0" w:rsidP="00586A3C">
      <w:pPr>
        <w:pStyle w:val="Prrafodelista"/>
        <w:spacing w:after="0" w:line="240" w:lineRule="auto"/>
        <w:ind w:left="0"/>
        <w:jc w:val="both"/>
        <w:rPr>
          <w:rFonts w:ascii="Arial" w:eastAsia="Times New Roman" w:hAnsi="Arial" w:cs="Arial"/>
          <w:sz w:val="24"/>
          <w:szCs w:val="24"/>
          <w:lang w:eastAsia="x-none"/>
        </w:rPr>
      </w:pPr>
    </w:p>
    <w:p w14:paraId="3548AF84" w14:textId="77777777" w:rsidR="008633F0" w:rsidRDefault="00253528"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consecuencia, </w:t>
      </w:r>
      <w:r w:rsidR="008633F0">
        <w:rPr>
          <w:rFonts w:ascii="Arial" w:eastAsia="Times New Roman" w:hAnsi="Arial" w:cs="Arial"/>
          <w:sz w:val="24"/>
          <w:szCs w:val="24"/>
          <w:lang w:eastAsia="x-none"/>
        </w:rPr>
        <w:t xml:space="preserve">aun si el pago efectuado por Pine </w:t>
      </w:r>
      <w:proofErr w:type="spellStart"/>
      <w:r w:rsidR="008633F0">
        <w:rPr>
          <w:rFonts w:ascii="Arial" w:eastAsia="Times New Roman" w:hAnsi="Arial" w:cs="Arial"/>
          <w:sz w:val="24"/>
          <w:szCs w:val="24"/>
          <w:lang w:eastAsia="x-none"/>
        </w:rPr>
        <w:t>Com</w:t>
      </w:r>
      <w:proofErr w:type="spellEnd"/>
      <w:r w:rsidR="008633F0">
        <w:rPr>
          <w:rFonts w:ascii="Arial" w:eastAsia="Times New Roman" w:hAnsi="Arial" w:cs="Arial"/>
          <w:sz w:val="24"/>
          <w:szCs w:val="24"/>
          <w:lang w:eastAsia="x-none"/>
        </w:rPr>
        <w:t xml:space="preserve"> Asia PCA Colombia S.A.S. al Helm Bank S.A. </w:t>
      </w:r>
      <w:r w:rsidR="00E07160">
        <w:rPr>
          <w:rFonts w:ascii="Arial" w:eastAsia="Times New Roman" w:hAnsi="Arial" w:cs="Arial"/>
          <w:sz w:val="24"/>
          <w:szCs w:val="24"/>
          <w:lang w:eastAsia="x-none"/>
        </w:rPr>
        <w:t xml:space="preserve">se hubiese hecho </w:t>
      </w:r>
      <w:r w:rsidR="008633F0">
        <w:rPr>
          <w:rFonts w:ascii="Arial" w:eastAsia="Times New Roman" w:hAnsi="Arial" w:cs="Arial"/>
          <w:sz w:val="24"/>
          <w:szCs w:val="24"/>
          <w:lang w:eastAsia="x-none"/>
        </w:rPr>
        <w:t>sin el consentimiento expreso o tácito de los deudores</w:t>
      </w:r>
      <w:r w:rsidR="00E07160">
        <w:rPr>
          <w:rFonts w:ascii="Arial" w:eastAsia="Times New Roman" w:hAnsi="Arial" w:cs="Arial"/>
          <w:sz w:val="24"/>
          <w:szCs w:val="24"/>
          <w:lang w:eastAsia="x-none"/>
        </w:rPr>
        <w:t xml:space="preserve"> (</w:t>
      </w:r>
      <w:r w:rsidR="008633F0">
        <w:rPr>
          <w:rFonts w:ascii="Arial" w:eastAsia="Times New Roman" w:hAnsi="Arial" w:cs="Arial"/>
          <w:sz w:val="24"/>
          <w:szCs w:val="24"/>
          <w:lang w:eastAsia="x-none"/>
        </w:rPr>
        <w:t xml:space="preserve">las sociedades </w:t>
      </w:r>
      <w:r w:rsidR="00E07160">
        <w:rPr>
          <w:rFonts w:ascii="Arial" w:eastAsia="Times New Roman" w:hAnsi="Arial" w:cs="Arial"/>
          <w:sz w:val="24"/>
          <w:szCs w:val="24"/>
          <w:lang w:eastAsia="x-none"/>
        </w:rPr>
        <w:t>integrantes del consorcio)</w:t>
      </w:r>
      <w:r w:rsidR="008633F0">
        <w:rPr>
          <w:rFonts w:ascii="Arial" w:eastAsia="Times New Roman" w:hAnsi="Arial" w:cs="Arial"/>
          <w:sz w:val="24"/>
          <w:szCs w:val="24"/>
          <w:lang w:eastAsia="x-none"/>
        </w:rPr>
        <w:t xml:space="preserve">, el citado documento puede ser interpretado </w:t>
      </w:r>
      <w:r w:rsidR="00E07160">
        <w:rPr>
          <w:rFonts w:ascii="Arial" w:eastAsia="Times New Roman" w:hAnsi="Arial" w:cs="Arial"/>
          <w:sz w:val="24"/>
          <w:szCs w:val="24"/>
          <w:lang w:eastAsia="x-none"/>
        </w:rPr>
        <w:t xml:space="preserve">válidamente como </w:t>
      </w:r>
      <w:r w:rsidR="008633F0">
        <w:rPr>
          <w:rFonts w:ascii="Arial" w:eastAsia="Times New Roman" w:hAnsi="Arial" w:cs="Arial"/>
          <w:sz w:val="24"/>
          <w:szCs w:val="24"/>
          <w:lang w:eastAsia="x-none"/>
        </w:rPr>
        <w:t>una “subrogación convencional”, la cual, como se</w:t>
      </w:r>
      <w:r w:rsidR="00E07160">
        <w:rPr>
          <w:rFonts w:ascii="Arial" w:eastAsia="Times New Roman" w:hAnsi="Arial" w:cs="Arial"/>
          <w:sz w:val="24"/>
          <w:szCs w:val="24"/>
          <w:lang w:eastAsia="x-none"/>
        </w:rPr>
        <w:t xml:space="preserve"> explicó</w:t>
      </w:r>
      <w:r w:rsidR="008633F0">
        <w:rPr>
          <w:rFonts w:ascii="Arial" w:eastAsia="Times New Roman" w:hAnsi="Arial" w:cs="Arial"/>
          <w:sz w:val="24"/>
          <w:szCs w:val="24"/>
          <w:lang w:eastAsia="x-none"/>
        </w:rPr>
        <w:t xml:space="preserve">, produce los </w:t>
      </w:r>
      <w:r w:rsidR="00E07160">
        <w:rPr>
          <w:rFonts w:ascii="Arial" w:eastAsia="Times New Roman" w:hAnsi="Arial" w:cs="Arial"/>
          <w:sz w:val="24"/>
          <w:szCs w:val="24"/>
          <w:lang w:eastAsia="x-none"/>
        </w:rPr>
        <w:t xml:space="preserve">mismos </w:t>
      </w:r>
      <w:r w:rsidR="008633F0">
        <w:rPr>
          <w:rFonts w:ascii="Arial" w:eastAsia="Times New Roman" w:hAnsi="Arial" w:cs="Arial"/>
          <w:sz w:val="24"/>
          <w:szCs w:val="24"/>
          <w:lang w:eastAsia="x-none"/>
        </w:rPr>
        <w:t xml:space="preserve">efectos jurídicos que la legal. </w:t>
      </w:r>
    </w:p>
    <w:p w14:paraId="40823132" w14:textId="77777777" w:rsidR="008633F0" w:rsidRDefault="008633F0" w:rsidP="00586A3C">
      <w:pPr>
        <w:pStyle w:val="Prrafodelista"/>
        <w:spacing w:after="0" w:line="240" w:lineRule="auto"/>
        <w:ind w:left="0"/>
        <w:jc w:val="both"/>
        <w:rPr>
          <w:rFonts w:ascii="Arial" w:eastAsia="Times New Roman" w:hAnsi="Arial" w:cs="Arial"/>
          <w:sz w:val="24"/>
          <w:szCs w:val="24"/>
          <w:lang w:eastAsia="x-none"/>
        </w:rPr>
      </w:pPr>
    </w:p>
    <w:p w14:paraId="5DA627A0" w14:textId="77777777" w:rsidR="007E74FA" w:rsidRDefault="008633F0"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Por lo tanto, debe entenderse que en virtud de dicha subrogación, la sociedad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no solo adquirió el derecho a exigir a las sociedades deudoras el pago de la suma que adeudaban al Banco de Crédito Helm </w:t>
      </w:r>
      <w:proofErr w:type="spellStart"/>
      <w:r>
        <w:rPr>
          <w:rFonts w:ascii="Arial" w:eastAsia="Times New Roman" w:hAnsi="Arial" w:cs="Arial"/>
          <w:sz w:val="24"/>
          <w:szCs w:val="24"/>
          <w:lang w:eastAsia="x-none"/>
        </w:rPr>
        <w:t>Financial</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Services</w:t>
      </w:r>
      <w:proofErr w:type="spellEnd"/>
      <w:r>
        <w:rPr>
          <w:rFonts w:ascii="Arial" w:eastAsia="Times New Roman" w:hAnsi="Arial" w:cs="Arial"/>
          <w:sz w:val="24"/>
          <w:szCs w:val="24"/>
          <w:lang w:eastAsia="x-none"/>
        </w:rPr>
        <w:t>, sino también los derechos accesorios</w:t>
      </w:r>
      <w:r w:rsidR="00E07160">
        <w:rPr>
          <w:rFonts w:ascii="Arial" w:eastAsia="Times New Roman" w:hAnsi="Arial" w:cs="Arial"/>
          <w:sz w:val="24"/>
          <w:szCs w:val="24"/>
          <w:lang w:eastAsia="x-none"/>
        </w:rPr>
        <w:t xml:space="preserve"> </w:t>
      </w:r>
      <w:r w:rsidR="00253528">
        <w:rPr>
          <w:rFonts w:ascii="Arial" w:eastAsia="Times New Roman" w:hAnsi="Arial" w:cs="Arial"/>
          <w:sz w:val="24"/>
          <w:szCs w:val="24"/>
          <w:lang w:eastAsia="x-none"/>
        </w:rPr>
        <w:t xml:space="preserve">de </w:t>
      </w:r>
      <w:r w:rsidR="00E07160">
        <w:rPr>
          <w:rFonts w:ascii="Arial" w:eastAsia="Times New Roman" w:hAnsi="Arial" w:cs="Arial"/>
          <w:sz w:val="24"/>
          <w:szCs w:val="24"/>
          <w:lang w:eastAsia="x-none"/>
        </w:rPr>
        <w:t>aquel</w:t>
      </w:r>
      <w:r>
        <w:rPr>
          <w:rFonts w:ascii="Arial" w:eastAsia="Times New Roman" w:hAnsi="Arial" w:cs="Arial"/>
          <w:sz w:val="24"/>
          <w:szCs w:val="24"/>
          <w:lang w:eastAsia="x-none"/>
        </w:rPr>
        <w:t xml:space="preserve">, incluyendo, entre estos, el contrato de cesión de los derechos crediticios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pues, como se</w:t>
      </w:r>
      <w:r w:rsidR="00253528">
        <w:rPr>
          <w:rFonts w:ascii="Arial" w:eastAsia="Times New Roman" w:hAnsi="Arial" w:cs="Arial"/>
          <w:sz w:val="24"/>
          <w:szCs w:val="24"/>
          <w:lang w:eastAsia="x-none"/>
        </w:rPr>
        <w:t xml:space="preserve"> explicó, </w:t>
      </w:r>
      <w:r>
        <w:rPr>
          <w:rFonts w:ascii="Arial" w:eastAsia="Times New Roman" w:hAnsi="Arial" w:cs="Arial"/>
          <w:sz w:val="24"/>
          <w:szCs w:val="24"/>
          <w:lang w:eastAsia="x-none"/>
        </w:rPr>
        <w:t>dicha cesión tuvo como finalidad principal la de servir de garantía</w:t>
      </w:r>
      <w:r w:rsidR="007E74FA">
        <w:rPr>
          <w:rFonts w:ascii="Arial" w:eastAsia="Times New Roman" w:hAnsi="Arial" w:cs="Arial"/>
          <w:sz w:val="24"/>
          <w:szCs w:val="24"/>
          <w:lang w:eastAsia="x-none"/>
        </w:rPr>
        <w:t xml:space="preserve"> al cumplimiento de la </w:t>
      </w:r>
      <w:r w:rsidR="00253528">
        <w:rPr>
          <w:rFonts w:ascii="Arial" w:eastAsia="Times New Roman" w:hAnsi="Arial" w:cs="Arial"/>
          <w:sz w:val="24"/>
          <w:szCs w:val="24"/>
          <w:lang w:eastAsia="x-none"/>
        </w:rPr>
        <w:t xml:space="preserve">referida </w:t>
      </w:r>
      <w:r w:rsidR="007E74FA">
        <w:rPr>
          <w:rFonts w:ascii="Arial" w:eastAsia="Times New Roman" w:hAnsi="Arial" w:cs="Arial"/>
          <w:sz w:val="24"/>
          <w:szCs w:val="24"/>
          <w:lang w:eastAsia="x-none"/>
        </w:rPr>
        <w:t xml:space="preserve">obligación financiera. </w:t>
      </w:r>
    </w:p>
    <w:p w14:paraId="4A4B0482" w14:textId="77777777" w:rsidR="007E74FA" w:rsidRDefault="007E74FA" w:rsidP="00586A3C">
      <w:pPr>
        <w:pStyle w:val="Prrafodelista"/>
        <w:spacing w:after="0" w:line="240" w:lineRule="auto"/>
        <w:ind w:left="0"/>
        <w:jc w:val="both"/>
        <w:rPr>
          <w:rFonts w:ascii="Arial" w:eastAsia="Times New Roman" w:hAnsi="Arial" w:cs="Arial"/>
          <w:sz w:val="24"/>
          <w:szCs w:val="24"/>
          <w:lang w:eastAsia="x-none"/>
        </w:rPr>
      </w:pPr>
    </w:p>
    <w:p w14:paraId="3AF8D1D5" w14:textId="77777777" w:rsidR="00CE5C59" w:rsidRDefault="007E74FA"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En esa medida, ya sea</w:t>
      </w:r>
      <w:r w:rsidR="008633F0">
        <w:rPr>
          <w:rFonts w:ascii="Arial" w:eastAsia="Times New Roman" w:hAnsi="Arial" w:cs="Arial"/>
          <w:sz w:val="24"/>
          <w:szCs w:val="24"/>
          <w:lang w:eastAsia="x-none"/>
        </w:rPr>
        <w:t xml:space="preserve"> </w:t>
      </w:r>
      <w:r>
        <w:rPr>
          <w:rFonts w:ascii="Arial" w:eastAsia="Times New Roman" w:hAnsi="Arial" w:cs="Arial"/>
          <w:sz w:val="24"/>
          <w:szCs w:val="24"/>
          <w:lang w:eastAsia="x-none"/>
        </w:rPr>
        <w:t>que se entienda como una “</w:t>
      </w:r>
      <w:r w:rsidRPr="00E07160">
        <w:rPr>
          <w:rFonts w:ascii="Arial" w:eastAsia="Times New Roman" w:hAnsi="Arial" w:cs="Arial"/>
          <w:i/>
          <w:sz w:val="24"/>
          <w:szCs w:val="24"/>
          <w:lang w:eastAsia="x-none"/>
        </w:rPr>
        <w:t>cesión de la posición contractual</w:t>
      </w:r>
      <w:r>
        <w:rPr>
          <w:rFonts w:ascii="Arial" w:eastAsia="Times New Roman" w:hAnsi="Arial" w:cs="Arial"/>
          <w:sz w:val="24"/>
          <w:szCs w:val="24"/>
          <w:lang w:eastAsia="x-none"/>
        </w:rPr>
        <w:t xml:space="preserve">” en el contrato </w:t>
      </w:r>
      <w:r w:rsidR="00E07160">
        <w:rPr>
          <w:rFonts w:ascii="Arial" w:eastAsia="Times New Roman" w:hAnsi="Arial" w:cs="Arial"/>
          <w:sz w:val="24"/>
          <w:szCs w:val="24"/>
          <w:lang w:eastAsia="x-none"/>
        </w:rPr>
        <w:t xml:space="preserve">primigenio </w:t>
      </w:r>
      <w:r>
        <w:rPr>
          <w:rFonts w:ascii="Arial" w:eastAsia="Times New Roman" w:hAnsi="Arial" w:cs="Arial"/>
          <w:sz w:val="24"/>
          <w:szCs w:val="24"/>
          <w:lang w:eastAsia="x-none"/>
        </w:rPr>
        <w:t xml:space="preserve">de cesión de derechos, o bien </w:t>
      </w:r>
      <w:r w:rsidR="00CE5C59">
        <w:rPr>
          <w:rFonts w:ascii="Arial" w:eastAsia="Times New Roman" w:hAnsi="Arial" w:cs="Arial"/>
          <w:sz w:val="24"/>
          <w:szCs w:val="24"/>
          <w:lang w:eastAsia="x-none"/>
        </w:rPr>
        <w:t xml:space="preserve">como una subrogación derivada del pago efectuado por Pine </w:t>
      </w:r>
      <w:proofErr w:type="spellStart"/>
      <w:r w:rsidR="00CE5C59">
        <w:rPr>
          <w:rFonts w:ascii="Arial" w:eastAsia="Times New Roman" w:hAnsi="Arial" w:cs="Arial"/>
          <w:sz w:val="24"/>
          <w:szCs w:val="24"/>
          <w:lang w:eastAsia="x-none"/>
        </w:rPr>
        <w:t>Com</w:t>
      </w:r>
      <w:proofErr w:type="spellEnd"/>
      <w:r w:rsidR="00CE5C59">
        <w:rPr>
          <w:rFonts w:ascii="Arial" w:eastAsia="Times New Roman" w:hAnsi="Arial" w:cs="Arial"/>
          <w:sz w:val="24"/>
          <w:szCs w:val="24"/>
          <w:lang w:eastAsia="x-none"/>
        </w:rPr>
        <w:t xml:space="preserve"> Asia PCA Colombia S.A.S., es indudable que dicha compañía es, en la actualidad, la legitimada para exigir el pago de los “derechos económicos” derivados del contrato de obra celebrado entre </w:t>
      </w:r>
      <w:proofErr w:type="spellStart"/>
      <w:r w:rsidR="00CE5C59">
        <w:rPr>
          <w:rFonts w:ascii="Arial" w:eastAsia="Times New Roman" w:hAnsi="Arial" w:cs="Arial"/>
          <w:sz w:val="24"/>
          <w:szCs w:val="24"/>
          <w:lang w:eastAsia="x-none"/>
        </w:rPr>
        <w:t>Fonade</w:t>
      </w:r>
      <w:proofErr w:type="spellEnd"/>
      <w:r w:rsidR="00CE5C59">
        <w:rPr>
          <w:rFonts w:ascii="Arial" w:eastAsia="Times New Roman" w:hAnsi="Arial" w:cs="Arial"/>
          <w:sz w:val="24"/>
          <w:szCs w:val="24"/>
          <w:lang w:eastAsia="x-none"/>
        </w:rPr>
        <w:t xml:space="preserve"> y las sociedades integrantes del Consorcio CMS Cárceles, hasta el límite de $5.000.000.000. </w:t>
      </w:r>
    </w:p>
    <w:p w14:paraId="7696B3B7" w14:textId="77777777" w:rsidR="00CE5C59" w:rsidRDefault="00CE5C59" w:rsidP="00586A3C">
      <w:pPr>
        <w:pStyle w:val="Prrafodelista"/>
        <w:spacing w:after="0" w:line="240" w:lineRule="auto"/>
        <w:ind w:left="0"/>
        <w:jc w:val="both"/>
        <w:rPr>
          <w:rFonts w:ascii="Arial" w:eastAsia="Times New Roman" w:hAnsi="Arial" w:cs="Arial"/>
          <w:sz w:val="24"/>
          <w:szCs w:val="24"/>
          <w:lang w:eastAsia="x-none"/>
        </w:rPr>
      </w:pPr>
    </w:p>
    <w:p w14:paraId="0E795D6F" w14:textId="77777777" w:rsidR="00CE5C59" w:rsidRDefault="00CE5C59" w:rsidP="00586A3C">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Finalmente, es importante señalar que la conclusión anterior se ratifica con el hecho de que, luego de aceptado expresamente el “</w:t>
      </w:r>
      <w:r w:rsidRPr="00CE5C59">
        <w:rPr>
          <w:rFonts w:ascii="Arial" w:eastAsia="Times New Roman" w:hAnsi="Arial" w:cs="Arial"/>
          <w:i/>
          <w:sz w:val="24"/>
          <w:szCs w:val="24"/>
          <w:lang w:eastAsia="x-none"/>
        </w:rPr>
        <w:t>acuerdo de cesión de la posición contractual…</w:t>
      </w:r>
      <w:r>
        <w:rPr>
          <w:rFonts w:ascii="Arial" w:eastAsia="Times New Roman" w:hAnsi="Arial" w:cs="Arial"/>
          <w:sz w:val="24"/>
          <w:szCs w:val="24"/>
          <w:lang w:eastAsia="x-none"/>
        </w:rPr>
        <w:t xml:space="preserve">” por parte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y en el cual </w:t>
      </w:r>
      <w:r w:rsidR="00253528">
        <w:rPr>
          <w:rFonts w:ascii="Arial" w:eastAsia="Times New Roman" w:hAnsi="Arial" w:cs="Arial"/>
          <w:sz w:val="24"/>
          <w:szCs w:val="24"/>
          <w:lang w:eastAsia="x-none"/>
        </w:rPr>
        <w:t xml:space="preserve">este </w:t>
      </w:r>
      <w:r>
        <w:rPr>
          <w:rFonts w:ascii="Arial" w:eastAsia="Times New Roman" w:hAnsi="Arial" w:cs="Arial"/>
          <w:sz w:val="24"/>
          <w:szCs w:val="24"/>
          <w:lang w:eastAsia="x-none"/>
        </w:rPr>
        <w:t xml:space="preserve">se comprometió a efectuar los pagos pendientes del contrato de obra a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efectuó un pago a </w:t>
      </w:r>
      <w:r w:rsidR="00891F3D">
        <w:rPr>
          <w:rFonts w:ascii="Arial" w:eastAsia="Times New Roman" w:hAnsi="Arial" w:cs="Arial"/>
          <w:sz w:val="24"/>
          <w:szCs w:val="24"/>
          <w:lang w:eastAsia="x-none"/>
        </w:rPr>
        <w:t xml:space="preserve">dicha sociedad </w:t>
      </w:r>
      <w:r>
        <w:rPr>
          <w:rFonts w:ascii="Arial" w:eastAsia="Times New Roman" w:hAnsi="Arial" w:cs="Arial"/>
          <w:sz w:val="24"/>
          <w:szCs w:val="24"/>
          <w:lang w:eastAsia="x-none"/>
        </w:rPr>
        <w:t>el día 26 de marzo de 2014, por valor de $156.259.056</w:t>
      </w:r>
      <w:r w:rsidR="00891F3D">
        <w:rPr>
          <w:rFonts w:ascii="Arial" w:eastAsia="Times New Roman" w:hAnsi="Arial" w:cs="Arial"/>
          <w:sz w:val="24"/>
          <w:szCs w:val="24"/>
          <w:lang w:eastAsia="x-none"/>
        </w:rPr>
        <w:t xml:space="preserve">. De esta manera, </w:t>
      </w:r>
      <w:proofErr w:type="spellStart"/>
      <w:r w:rsidR="00891F3D">
        <w:rPr>
          <w:rFonts w:ascii="Arial" w:eastAsia="Times New Roman" w:hAnsi="Arial" w:cs="Arial"/>
          <w:sz w:val="24"/>
          <w:szCs w:val="24"/>
          <w:lang w:eastAsia="x-none"/>
        </w:rPr>
        <w:t>Fonade</w:t>
      </w:r>
      <w:proofErr w:type="spellEnd"/>
      <w:r w:rsidR="00891F3D">
        <w:rPr>
          <w:rFonts w:ascii="Arial" w:eastAsia="Times New Roman" w:hAnsi="Arial" w:cs="Arial"/>
          <w:sz w:val="24"/>
          <w:szCs w:val="24"/>
          <w:lang w:eastAsia="x-none"/>
        </w:rPr>
        <w:t xml:space="preserve"> ha reconocido expresa y tácitamente (con su conducta) que el nuevo acreedor de los </w:t>
      </w:r>
      <w:r w:rsidR="00891F3D" w:rsidRPr="0089197A">
        <w:rPr>
          <w:rFonts w:ascii="Arial" w:eastAsia="Times New Roman" w:hAnsi="Arial" w:cs="Arial"/>
          <w:sz w:val="24"/>
          <w:szCs w:val="24"/>
          <w:lang w:eastAsia="x-none"/>
        </w:rPr>
        <w:t>referidos derechos</w:t>
      </w:r>
      <w:r w:rsidR="0089197A">
        <w:rPr>
          <w:rFonts w:ascii="Arial" w:eastAsia="Times New Roman" w:hAnsi="Arial" w:cs="Arial"/>
          <w:sz w:val="24"/>
          <w:szCs w:val="24"/>
          <w:lang w:eastAsia="x-none"/>
        </w:rPr>
        <w:t xml:space="preserve"> es Pine </w:t>
      </w:r>
      <w:proofErr w:type="spellStart"/>
      <w:r w:rsidR="0089197A">
        <w:rPr>
          <w:rFonts w:ascii="Arial" w:eastAsia="Times New Roman" w:hAnsi="Arial" w:cs="Arial"/>
          <w:sz w:val="24"/>
          <w:szCs w:val="24"/>
          <w:lang w:eastAsia="x-none"/>
        </w:rPr>
        <w:t>Com</w:t>
      </w:r>
      <w:proofErr w:type="spellEnd"/>
      <w:r w:rsidR="0089197A">
        <w:rPr>
          <w:rFonts w:ascii="Arial" w:eastAsia="Times New Roman" w:hAnsi="Arial" w:cs="Arial"/>
          <w:sz w:val="24"/>
          <w:szCs w:val="24"/>
          <w:lang w:eastAsia="x-none"/>
        </w:rPr>
        <w:t xml:space="preserve"> Asia PCA Colombia S.A.S.</w:t>
      </w:r>
      <w:r w:rsidR="00891F3D">
        <w:rPr>
          <w:rFonts w:ascii="Arial" w:eastAsia="Times New Roman" w:hAnsi="Arial" w:cs="Arial"/>
          <w:sz w:val="24"/>
          <w:szCs w:val="24"/>
          <w:lang w:eastAsia="x-none"/>
        </w:rPr>
        <w:t xml:space="preserve"> </w:t>
      </w:r>
    </w:p>
    <w:p w14:paraId="610218CE" w14:textId="77777777" w:rsidR="00CE5C59" w:rsidRDefault="00CE5C59" w:rsidP="00586A3C">
      <w:pPr>
        <w:pStyle w:val="Prrafodelista"/>
        <w:spacing w:after="0" w:line="240" w:lineRule="auto"/>
        <w:ind w:left="0"/>
        <w:jc w:val="both"/>
        <w:rPr>
          <w:rFonts w:ascii="Arial" w:eastAsia="Times New Roman" w:hAnsi="Arial" w:cs="Arial"/>
          <w:sz w:val="24"/>
          <w:szCs w:val="24"/>
          <w:lang w:eastAsia="x-none"/>
        </w:rPr>
      </w:pPr>
    </w:p>
    <w:p w14:paraId="287E7A7E" w14:textId="77777777" w:rsidR="0081437D" w:rsidRPr="0089197A" w:rsidRDefault="0081437D" w:rsidP="00E07160">
      <w:pPr>
        <w:pStyle w:val="Prrafodelista"/>
        <w:numPr>
          <w:ilvl w:val="0"/>
          <w:numId w:val="37"/>
        </w:numPr>
        <w:spacing w:after="0" w:line="240" w:lineRule="auto"/>
        <w:jc w:val="both"/>
        <w:rPr>
          <w:rFonts w:ascii="Arial" w:eastAsia="Times New Roman" w:hAnsi="Arial" w:cs="Arial"/>
          <w:b/>
          <w:sz w:val="24"/>
          <w:szCs w:val="24"/>
          <w:lang w:eastAsia="x-none"/>
        </w:rPr>
      </w:pPr>
      <w:r w:rsidRPr="0089197A">
        <w:rPr>
          <w:rFonts w:ascii="Arial" w:eastAsia="Times New Roman" w:hAnsi="Arial" w:cs="Arial"/>
          <w:b/>
          <w:sz w:val="24"/>
          <w:szCs w:val="24"/>
          <w:lang w:eastAsia="x-none"/>
        </w:rPr>
        <w:t>Alcance de las obligaciones impuestas en el laudo. No son “derechos litigios</w:t>
      </w:r>
      <w:r w:rsidR="00425038">
        <w:rPr>
          <w:rFonts w:ascii="Arial" w:eastAsia="Times New Roman" w:hAnsi="Arial" w:cs="Arial"/>
          <w:b/>
          <w:sz w:val="24"/>
          <w:szCs w:val="24"/>
          <w:lang w:eastAsia="x-none"/>
        </w:rPr>
        <w:t>os</w:t>
      </w:r>
      <w:r w:rsidRPr="0089197A">
        <w:rPr>
          <w:rFonts w:ascii="Arial" w:eastAsia="Times New Roman" w:hAnsi="Arial" w:cs="Arial"/>
          <w:b/>
          <w:sz w:val="24"/>
          <w:szCs w:val="24"/>
          <w:lang w:eastAsia="x-none"/>
        </w:rPr>
        <w:t xml:space="preserve">”, sino derechos </w:t>
      </w:r>
      <w:r w:rsidRPr="00BC7B6E">
        <w:rPr>
          <w:rFonts w:ascii="Arial" w:eastAsia="Times New Roman" w:hAnsi="Arial" w:cs="Arial"/>
          <w:b/>
          <w:sz w:val="24"/>
          <w:szCs w:val="24"/>
          <w:lang w:eastAsia="x-none"/>
        </w:rPr>
        <w:t xml:space="preserve">económicos </w:t>
      </w:r>
      <w:r w:rsidR="007938A2" w:rsidRPr="00BC7B6E">
        <w:rPr>
          <w:rFonts w:ascii="Arial" w:eastAsia="Times New Roman" w:hAnsi="Arial" w:cs="Arial"/>
          <w:b/>
          <w:sz w:val="24"/>
          <w:szCs w:val="24"/>
          <w:lang w:eastAsia="x-none"/>
        </w:rPr>
        <w:t>ciertos</w:t>
      </w:r>
      <w:r w:rsidR="007938A2">
        <w:rPr>
          <w:rFonts w:ascii="Arial" w:eastAsia="Times New Roman" w:hAnsi="Arial" w:cs="Arial"/>
          <w:b/>
          <w:sz w:val="24"/>
          <w:szCs w:val="24"/>
          <w:lang w:eastAsia="x-none"/>
        </w:rPr>
        <w:t xml:space="preserve"> </w:t>
      </w:r>
      <w:r w:rsidRPr="0089197A">
        <w:rPr>
          <w:rFonts w:ascii="Arial" w:eastAsia="Times New Roman" w:hAnsi="Arial" w:cs="Arial"/>
          <w:b/>
          <w:sz w:val="24"/>
          <w:szCs w:val="24"/>
          <w:lang w:eastAsia="x-none"/>
        </w:rPr>
        <w:t>derivados del contrato</w:t>
      </w:r>
      <w:r w:rsidR="00E07160">
        <w:rPr>
          <w:rFonts w:ascii="Arial" w:eastAsia="Times New Roman" w:hAnsi="Arial" w:cs="Arial"/>
          <w:b/>
          <w:sz w:val="24"/>
          <w:szCs w:val="24"/>
          <w:lang w:eastAsia="x-none"/>
        </w:rPr>
        <w:t xml:space="preserve">. </w:t>
      </w:r>
      <w:r w:rsidR="00E07160" w:rsidRPr="00E07160">
        <w:rPr>
          <w:rFonts w:ascii="Arial" w:eastAsia="Times New Roman" w:hAnsi="Arial" w:cs="Arial"/>
          <w:b/>
          <w:sz w:val="24"/>
          <w:szCs w:val="24"/>
          <w:lang w:eastAsia="x-none"/>
        </w:rPr>
        <w:t xml:space="preserve">Existencia de </w:t>
      </w:r>
      <w:r w:rsidR="00E07160">
        <w:rPr>
          <w:rFonts w:ascii="Arial" w:eastAsia="Times New Roman" w:hAnsi="Arial" w:cs="Arial"/>
          <w:b/>
          <w:sz w:val="24"/>
          <w:szCs w:val="24"/>
          <w:lang w:eastAsia="x-none"/>
        </w:rPr>
        <w:t xml:space="preserve">un </w:t>
      </w:r>
      <w:r w:rsidR="00E07160" w:rsidRPr="00E07160">
        <w:rPr>
          <w:rFonts w:ascii="Arial" w:eastAsia="Times New Roman" w:hAnsi="Arial" w:cs="Arial"/>
          <w:b/>
          <w:sz w:val="24"/>
          <w:szCs w:val="24"/>
          <w:lang w:eastAsia="x-none"/>
        </w:rPr>
        <w:t>título ejecutivo</w:t>
      </w:r>
      <w:r w:rsidR="00E07160">
        <w:rPr>
          <w:rFonts w:ascii="Arial" w:eastAsia="Times New Roman" w:hAnsi="Arial" w:cs="Arial"/>
          <w:b/>
          <w:sz w:val="24"/>
          <w:szCs w:val="24"/>
          <w:lang w:eastAsia="x-none"/>
        </w:rPr>
        <w:t xml:space="preserve"> complejo</w:t>
      </w:r>
    </w:p>
    <w:p w14:paraId="172DFD95" w14:textId="77777777" w:rsidR="00425038" w:rsidRDefault="00425038" w:rsidP="00CE5C59">
      <w:pPr>
        <w:pStyle w:val="Prrafodelista"/>
        <w:spacing w:after="0" w:line="240" w:lineRule="auto"/>
        <w:ind w:left="360"/>
        <w:jc w:val="both"/>
        <w:rPr>
          <w:rFonts w:ascii="Arial" w:eastAsia="Times New Roman" w:hAnsi="Arial" w:cs="Arial"/>
          <w:sz w:val="24"/>
          <w:szCs w:val="24"/>
          <w:lang w:eastAsia="x-none"/>
        </w:rPr>
      </w:pPr>
    </w:p>
    <w:p w14:paraId="5A65ED62" w14:textId="77777777" w:rsidR="00B540B6" w:rsidRPr="00B540B6" w:rsidRDefault="00B540B6" w:rsidP="00B540B6">
      <w:pPr>
        <w:pStyle w:val="Prrafodelista"/>
        <w:numPr>
          <w:ilvl w:val="0"/>
          <w:numId w:val="43"/>
        </w:numPr>
        <w:spacing w:after="0" w:line="240" w:lineRule="auto"/>
        <w:ind w:left="284" w:hanging="284"/>
        <w:jc w:val="both"/>
        <w:rPr>
          <w:rFonts w:ascii="Arial" w:eastAsia="Times New Roman" w:hAnsi="Arial" w:cs="Arial"/>
          <w:b/>
          <w:sz w:val="24"/>
          <w:szCs w:val="24"/>
          <w:lang w:eastAsia="x-none"/>
        </w:rPr>
      </w:pPr>
      <w:r w:rsidRPr="00B540B6">
        <w:rPr>
          <w:rFonts w:ascii="Arial" w:eastAsia="Times New Roman" w:hAnsi="Arial" w:cs="Arial"/>
          <w:b/>
          <w:sz w:val="24"/>
          <w:szCs w:val="24"/>
          <w:lang w:eastAsia="x-none"/>
        </w:rPr>
        <w:t>El laudo arbitral</w:t>
      </w:r>
    </w:p>
    <w:p w14:paraId="1350A18B" w14:textId="77777777" w:rsidR="00B540B6" w:rsidRDefault="00B540B6" w:rsidP="00B540B6">
      <w:pPr>
        <w:pStyle w:val="Prrafodelista"/>
        <w:spacing w:after="0" w:line="240" w:lineRule="auto"/>
        <w:jc w:val="both"/>
        <w:rPr>
          <w:rFonts w:ascii="Arial" w:eastAsia="Times New Roman" w:hAnsi="Arial" w:cs="Arial"/>
          <w:sz w:val="24"/>
          <w:szCs w:val="24"/>
          <w:lang w:eastAsia="x-none"/>
        </w:rPr>
      </w:pPr>
    </w:p>
    <w:p w14:paraId="17521C47" w14:textId="77777777" w:rsidR="007F0C52" w:rsidRDefault="00425038" w:rsidP="00425038">
      <w:pPr>
        <w:pStyle w:val="Prrafodelista"/>
        <w:spacing w:after="0" w:line="240" w:lineRule="auto"/>
        <w:ind w:left="0"/>
        <w:jc w:val="both"/>
        <w:rPr>
          <w:rFonts w:ascii="Arial" w:eastAsia="Times New Roman" w:hAnsi="Arial" w:cs="Arial"/>
          <w:sz w:val="24"/>
          <w:szCs w:val="24"/>
          <w:lang w:eastAsia="x-none"/>
        </w:rPr>
      </w:pPr>
      <w:r w:rsidRPr="00425038">
        <w:rPr>
          <w:rFonts w:ascii="Arial" w:eastAsia="Times New Roman" w:hAnsi="Arial" w:cs="Arial"/>
          <w:sz w:val="24"/>
          <w:szCs w:val="24"/>
          <w:lang w:eastAsia="x-none"/>
        </w:rPr>
        <w:t xml:space="preserve">En </w:t>
      </w:r>
      <w:r>
        <w:rPr>
          <w:rFonts w:ascii="Arial" w:eastAsia="Times New Roman" w:hAnsi="Arial" w:cs="Arial"/>
          <w:sz w:val="24"/>
          <w:szCs w:val="24"/>
          <w:lang w:eastAsia="x-none"/>
        </w:rPr>
        <w:t xml:space="preserve">primer lugar, </w:t>
      </w:r>
      <w:r w:rsidRPr="00425038">
        <w:rPr>
          <w:rFonts w:ascii="Arial" w:eastAsia="Times New Roman" w:hAnsi="Arial" w:cs="Arial"/>
          <w:sz w:val="24"/>
          <w:szCs w:val="24"/>
          <w:lang w:eastAsia="x-none"/>
        </w:rPr>
        <w:t>debe recordarse que el arbitraje es un método alternativo de resolución de conflictos, mediante el cual las partes someten voluntariamente</w:t>
      </w:r>
      <w:r>
        <w:rPr>
          <w:rFonts w:ascii="Arial" w:eastAsia="Times New Roman" w:hAnsi="Arial" w:cs="Arial"/>
          <w:sz w:val="24"/>
          <w:szCs w:val="24"/>
          <w:lang w:eastAsia="x-none"/>
        </w:rPr>
        <w:t xml:space="preserve">, </w:t>
      </w:r>
      <w:r w:rsidRPr="00425038">
        <w:rPr>
          <w:rFonts w:ascii="Arial" w:eastAsia="Times New Roman" w:hAnsi="Arial" w:cs="Arial"/>
          <w:sz w:val="24"/>
          <w:szCs w:val="24"/>
          <w:lang w:eastAsia="x-none"/>
        </w:rPr>
        <w:t>en virtud del denominado “pacto arbitral”</w:t>
      </w:r>
      <w:r>
        <w:rPr>
          <w:rFonts w:ascii="Arial" w:eastAsia="Times New Roman" w:hAnsi="Arial" w:cs="Arial"/>
          <w:sz w:val="24"/>
          <w:szCs w:val="24"/>
          <w:lang w:eastAsia="x-none"/>
        </w:rPr>
        <w:t xml:space="preserve"> (</w:t>
      </w:r>
      <w:r w:rsidRPr="00425038">
        <w:rPr>
          <w:rFonts w:ascii="Arial" w:eastAsia="Times New Roman" w:hAnsi="Arial" w:cs="Arial"/>
          <w:sz w:val="24"/>
          <w:szCs w:val="24"/>
          <w:lang w:eastAsia="x-none"/>
        </w:rPr>
        <w:t xml:space="preserve">que puede estar contenido en una cláusula del contrato </w:t>
      </w:r>
      <w:r>
        <w:rPr>
          <w:rFonts w:ascii="Arial" w:eastAsia="Times New Roman" w:hAnsi="Arial" w:cs="Arial"/>
          <w:sz w:val="24"/>
          <w:szCs w:val="24"/>
          <w:lang w:eastAsia="x-none"/>
        </w:rPr>
        <w:t xml:space="preserve">–cláusula compromisoria- </w:t>
      </w:r>
      <w:r w:rsidRPr="00425038">
        <w:rPr>
          <w:rFonts w:ascii="Arial" w:eastAsia="Times New Roman" w:hAnsi="Arial" w:cs="Arial"/>
          <w:sz w:val="24"/>
          <w:szCs w:val="24"/>
          <w:lang w:eastAsia="x-none"/>
        </w:rPr>
        <w:t xml:space="preserve">o en </w:t>
      </w:r>
      <w:r w:rsidR="00253528">
        <w:rPr>
          <w:rFonts w:ascii="Arial" w:eastAsia="Times New Roman" w:hAnsi="Arial" w:cs="Arial"/>
          <w:sz w:val="24"/>
          <w:szCs w:val="24"/>
          <w:lang w:eastAsia="x-none"/>
        </w:rPr>
        <w:t xml:space="preserve">un </w:t>
      </w:r>
      <w:r w:rsidRPr="00425038">
        <w:rPr>
          <w:rFonts w:ascii="Arial" w:eastAsia="Times New Roman" w:hAnsi="Arial" w:cs="Arial"/>
          <w:sz w:val="24"/>
          <w:szCs w:val="24"/>
          <w:lang w:eastAsia="x-none"/>
        </w:rPr>
        <w:t>documento aparte</w:t>
      </w:r>
      <w:r>
        <w:rPr>
          <w:rFonts w:ascii="Arial" w:eastAsia="Times New Roman" w:hAnsi="Arial" w:cs="Arial"/>
          <w:sz w:val="24"/>
          <w:szCs w:val="24"/>
          <w:lang w:eastAsia="x-none"/>
        </w:rPr>
        <w:t>, llamado “compromiso”</w:t>
      </w:r>
      <w:r w:rsidRPr="00425038">
        <w:rPr>
          <w:rFonts w:ascii="Arial" w:eastAsia="Times New Roman" w:hAnsi="Arial" w:cs="Arial"/>
          <w:sz w:val="24"/>
          <w:szCs w:val="24"/>
          <w:lang w:eastAsia="x-none"/>
        </w:rPr>
        <w:t>)</w:t>
      </w:r>
      <w:r>
        <w:rPr>
          <w:rFonts w:ascii="Arial" w:eastAsia="Times New Roman" w:hAnsi="Arial" w:cs="Arial"/>
          <w:sz w:val="24"/>
          <w:szCs w:val="24"/>
          <w:lang w:eastAsia="x-none"/>
        </w:rPr>
        <w:t>,</w:t>
      </w:r>
      <w:r w:rsidRPr="00425038">
        <w:rPr>
          <w:rFonts w:ascii="Arial" w:eastAsia="Times New Roman" w:hAnsi="Arial" w:cs="Arial"/>
          <w:sz w:val="24"/>
          <w:szCs w:val="24"/>
          <w:lang w:eastAsia="x-none"/>
        </w:rPr>
        <w:t xml:space="preserve"> la solución de un determinado litigio a la decisión de particulares</w:t>
      </w:r>
      <w:r w:rsidR="00E07160">
        <w:rPr>
          <w:rFonts w:ascii="Arial" w:eastAsia="Times New Roman" w:hAnsi="Arial" w:cs="Arial"/>
          <w:sz w:val="24"/>
          <w:szCs w:val="24"/>
          <w:lang w:eastAsia="x-none"/>
        </w:rPr>
        <w:t>,</w:t>
      </w:r>
      <w:r w:rsidRPr="00425038">
        <w:rPr>
          <w:rFonts w:ascii="Arial" w:eastAsia="Times New Roman" w:hAnsi="Arial" w:cs="Arial"/>
          <w:sz w:val="24"/>
          <w:szCs w:val="24"/>
          <w:lang w:eastAsia="x-none"/>
        </w:rPr>
        <w:t xml:space="preserve"> </w:t>
      </w:r>
      <w:r w:rsidR="00E07160" w:rsidRPr="00425038">
        <w:rPr>
          <w:rFonts w:ascii="Arial" w:eastAsia="Times New Roman" w:hAnsi="Arial" w:cs="Arial"/>
          <w:sz w:val="24"/>
          <w:szCs w:val="24"/>
          <w:lang w:eastAsia="x-none"/>
        </w:rPr>
        <w:t>denominados árbitros</w:t>
      </w:r>
      <w:r w:rsidR="00E07160">
        <w:rPr>
          <w:rFonts w:ascii="Arial" w:eastAsia="Times New Roman" w:hAnsi="Arial" w:cs="Arial"/>
          <w:sz w:val="24"/>
          <w:szCs w:val="24"/>
          <w:lang w:eastAsia="x-none"/>
        </w:rPr>
        <w:t>,</w:t>
      </w:r>
      <w:r w:rsidR="00E07160" w:rsidRPr="00425038">
        <w:rPr>
          <w:rFonts w:ascii="Arial" w:eastAsia="Times New Roman" w:hAnsi="Arial" w:cs="Arial"/>
          <w:sz w:val="24"/>
          <w:szCs w:val="24"/>
          <w:lang w:eastAsia="x-none"/>
        </w:rPr>
        <w:t xml:space="preserve"> </w:t>
      </w:r>
      <w:r w:rsidRPr="00425038">
        <w:rPr>
          <w:rFonts w:ascii="Arial" w:eastAsia="Times New Roman" w:hAnsi="Arial" w:cs="Arial"/>
          <w:sz w:val="24"/>
          <w:szCs w:val="24"/>
          <w:lang w:eastAsia="x-none"/>
        </w:rPr>
        <w:t>investidos transitoriamente de la función ju</w:t>
      </w:r>
      <w:r w:rsidR="00E07160">
        <w:rPr>
          <w:rFonts w:ascii="Arial" w:eastAsia="Times New Roman" w:hAnsi="Arial" w:cs="Arial"/>
          <w:sz w:val="24"/>
          <w:szCs w:val="24"/>
          <w:lang w:eastAsia="x-none"/>
        </w:rPr>
        <w:t>dicial</w:t>
      </w:r>
      <w:r w:rsidRPr="00425038">
        <w:rPr>
          <w:rFonts w:ascii="Arial" w:eastAsia="Times New Roman" w:hAnsi="Arial" w:cs="Arial"/>
          <w:sz w:val="24"/>
          <w:szCs w:val="24"/>
          <w:lang w:eastAsia="x-none"/>
        </w:rPr>
        <w:t xml:space="preserve"> (artículo 116 de la Carta Política</w:t>
      </w:r>
      <w:r>
        <w:rPr>
          <w:rStyle w:val="Refdenotaalpie"/>
          <w:rFonts w:ascii="Arial" w:eastAsia="Times New Roman" w:hAnsi="Arial" w:cs="Arial"/>
          <w:sz w:val="24"/>
          <w:szCs w:val="24"/>
          <w:lang w:eastAsia="x-none"/>
        </w:rPr>
        <w:footnoteReference w:id="38"/>
      </w:r>
      <w:r w:rsidRPr="00425038">
        <w:rPr>
          <w:rFonts w:ascii="Arial" w:eastAsia="Times New Roman" w:hAnsi="Arial" w:cs="Arial"/>
          <w:sz w:val="24"/>
          <w:szCs w:val="24"/>
          <w:lang w:eastAsia="x-none"/>
        </w:rPr>
        <w:t xml:space="preserve">). Dicha decisión es definitiva, de única instancia y hace tránsito a cosa juzgada, independientemente de los recursos extraordinarios (de anulación </w:t>
      </w:r>
      <w:r w:rsidR="00E07160">
        <w:rPr>
          <w:rFonts w:ascii="Arial" w:eastAsia="Times New Roman" w:hAnsi="Arial" w:cs="Arial"/>
          <w:sz w:val="24"/>
          <w:szCs w:val="24"/>
          <w:lang w:eastAsia="x-none"/>
        </w:rPr>
        <w:lastRenderedPageBreak/>
        <w:t>o</w:t>
      </w:r>
      <w:r w:rsidRPr="00425038">
        <w:rPr>
          <w:rFonts w:ascii="Arial" w:eastAsia="Times New Roman" w:hAnsi="Arial" w:cs="Arial"/>
          <w:sz w:val="24"/>
          <w:szCs w:val="24"/>
          <w:lang w:eastAsia="x-none"/>
        </w:rPr>
        <w:t xml:space="preserve"> de revisión) que contra ella se interpongan ante las autoridades judiciales competentes.</w:t>
      </w:r>
    </w:p>
    <w:p w14:paraId="44138DE9" w14:textId="77777777" w:rsidR="00425038" w:rsidRDefault="00425038" w:rsidP="00CE5C59">
      <w:pPr>
        <w:pStyle w:val="Prrafodelista"/>
        <w:spacing w:after="0" w:line="240" w:lineRule="auto"/>
        <w:ind w:left="360"/>
        <w:jc w:val="both"/>
        <w:rPr>
          <w:rFonts w:ascii="Arial" w:eastAsia="Times New Roman" w:hAnsi="Arial" w:cs="Arial"/>
          <w:sz w:val="24"/>
          <w:szCs w:val="24"/>
          <w:lang w:eastAsia="x-none"/>
        </w:rPr>
      </w:pPr>
    </w:p>
    <w:p w14:paraId="3D37ED60" w14:textId="77777777" w:rsidR="00425038" w:rsidRDefault="004B5606" w:rsidP="004B5606">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En es</w:t>
      </w:r>
      <w:r w:rsidR="00253528">
        <w:rPr>
          <w:rFonts w:ascii="Arial" w:eastAsia="Times New Roman" w:hAnsi="Arial" w:cs="Arial"/>
          <w:sz w:val="24"/>
          <w:szCs w:val="24"/>
          <w:lang w:eastAsia="x-none"/>
        </w:rPr>
        <w:t xml:space="preserve">e sentido, </w:t>
      </w:r>
      <w:r w:rsidR="00425038" w:rsidRPr="00425038">
        <w:rPr>
          <w:rFonts w:ascii="Arial" w:eastAsia="Times New Roman" w:hAnsi="Arial" w:cs="Arial"/>
          <w:sz w:val="24"/>
          <w:szCs w:val="24"/>
          <w:lang w:eastAsia="x-none"/>
        </w:rPr>
        <w:t xml:space="preserve">debe reiterarse que los derechos reconocidos </w:t>
      </w:r>
      <w:r>
        <w:rPr>
          <w:rFonts w:ascii="Arial" w:eastAsia="Times New Roman" w:hAnsi="Arial" w:cs="Arial"/>
          <w:sz w:val="24"/>
          <w:szCs w:val="24"/>
          <w:lang w:eastAsia="x-none"/>
        </w:rPr>
        <w:t xml:space="preserve">por el tribunal de arbitramento </w:t>
      </w:r>
      <w:r w:rsidRPr="00425038">
        <w:rPr>
          <w:rFonts w:ascii="Arial" w:eastAsia="Times New Roman" w:hAnsi="Arial" w:cs="Arial"/>
          <w:sz w:val="24"/>
          <w:szCs w:val="24"/>
          <w:lang w:eastAsia="x-none"/>
        </w:rPr>
        <w:t>para la parte convocante</w:t>
      </w:r>
      <w:r>
        <w:rPr>
          <w:rFonts w:ascii="Arial" w:eastAsia="Times New Roman" w:hAnsi="Arial" w:cs="Arial"/>
          <w:sz w:val="24"/>
          <w:szCs w:val="24"/>
          <w:lang w:eastAsia="x-none"/>
        </w:rPr>
        <w:t>,</w:t>
      </w:r>
      <w:r w:rsidRPr="00425038">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en el </w:t>
      </w:r>
      <w:r w:rsidR="00425038" w:rsidRPr="00425038">
        <w:rPr>
          <w:rFonts w:ascii="Arial" w:eastAsia="Times New Roman" w:hAnsi="Arial" w:cs="Arial"/>
          <w:sz w:val="24"/>
          <w:szCs w:val="24"/>
          <w:lang w:eastAsia="x-none"/>
        </w:rPr>
        <w:t xml:space="preserve">laudo </w:t>
      </w:r>
      <w:r>
        <w:rPr>
          <w:rFonts w:ascii="Arial" w:eastAsia="Times New Roman" w:hAnsi="Arial" w:cs="Arial"/>
          <w:sz w:val="24"/>
          <w:szCs w:val="24"/>
          <w:lang w:eastAsia="x-none"/>
        </w:rPr>
        <w:t xml:space="preserve">del 16 de enero de 2017, </w:t>
      </w:r>
      <w:r w:rsidR="00425038" w:rsidRPr="004B5606">
        <w:rPr>
          <w:rFonts w:ascii="Arial" w:eastAsia="Times New Roman" w:hAnsi="Arial" w:cs="Arial"/>
          <w:sz w:val="24"/>
          <w:szCs w:val="24"/>
          <w:u w:val="single"/>
          <w:lang w:eastAsia="x-none"/>
        </w:rPr>
        <w:t>no son derechos litigiosos</w:t>
      </w:r>
      <w:r w:rsidR="00425038" w:rsidRPr="00425038">
        <w:rPr>
          <w:rFonts w:ascii="Arial" w:eastAsia="Times New Roman" w:hAnsi="Arial" w:cs="Arial"/>
          <w:sz w:val="24"/>
          <w:szCs w:val="24"/>
          <w:lang w:eastAsia="x-none"/>
        </w:rPr>
        <w:t xml:space="preserve">. Lo fueron, mientras el arbitraje se llevaba a cabo, pero, una vez en firme el laudo y, por lo tanto, revestida </w:t>
      </w:r>
      <w:r w:rsidR="00253528">
        <w:rPr>
          <w:rFonts w:ascii="Arial" w:eastAsia="Times New Roman" w:hAnsi="Arial" w:cs="Arial"/>
          <w:sz w:val="24"/>
          <w:szCs w:val="24"/>
          <w:lang w:eastAsia="x-none"/>
        </w:rPr>
        <w:t xml:space="preserve">esa </w:t>
      </w:r>
      <w:r w:rsidR="00425038" w:rsidRPr="00425038">
        <w:rPr>
          <w:rFonts w:ascii="Arial" w:eastAsia="Times New Roman" w:hAnsi="Arial" w:cs="Arial"/>
          <w:sz w:val="24"/>
          <w:szCs w:val="24"/>
          <w:lang w:eastAsia="x-none"/>
        </w:rPr>
        <w:t xml:space="preserve">decisión del carácter de cosa juzgada, </w:t>
      </w:r>
      <w:r>
        <w:rPr>
          <w:rFonts w:ascii="Arial" w:eastAsia="Times New Roman" w:hAnsi="Arial" w:cs="Arial"/>
          <w:sz w:val="24"/>
          <w:szCs w:val="24"/>
          <w:lang w:eastAsia="x-none"/>
        </w:rPr>
        <w:t xml:space="preserve">dichos </w:t>
      </w:r>
      <w:r w:rsidR="00425038" w:rsidRPr="00425038">
        <w:rPr>
          <w:rFonts w:ascii="Arial" w:eastAsia="Times New Roman" w:hAnsi="Arial" w:cs="Arial"/>
          <w:sz w:val="24"/>
          <w:szCs w:val="24"/>
          <w:lang w:eastAsia="x-none"/>
        </w:rPr>
        <w:t xml:space="preserve">créditos pasaron a la categoría de derechos ciertos, independientemente del resultado del recurso extraordinario de anulación que contra </w:t>
      </w:r>
      <w:r>
        <w:rPr>
          <w:rFonts w:ascii="Arial" w:eastAsia="Times New Roman" w:hAnsi="Arial" w:cs="Arial"/>
          <w:sz w:val="24"/>
          <w:szCs w:val="24"/>
          <w:lang w:eastAsia="x-none"/>
        </w:rPr>
        <w:t xml:space="preserve">el </w:t>
      </w:r>
      <w:r w:rsidR="00425038" w:rsidRPr="00425038">
        <w:rPr>
          <w:rFonts w:ascii="Arial" w:eastAsia="Times New Roman" w:hAnsi="Arial" w:cs="Arial"/>
          <w:sz w:val="24"/>
          <w:szCs w:val="24"/>
          <w:lang w:eastAsia="x-none"/>
        </w:rPr>
        <w:t xml:space="preserve">laudo </w:t>
      </w:r>
      <w:r>
        <w:rPr>
          <w:rFonts w:ascii="Arial" w:eastAsia="Times New Roman" w:hAnsi="Arial" w:cs="Arial"/>
          <w:sz w:val="24"/>
          <w:szCs w:val="24"/>
          <w:lang w:eastAsia="x-none"/>
        </w:rPr>
        <w:t xml:space="preserve">arbitral </w:t>
      </w:r>
      <w:r w:rsidR="00425038" w:rsidRPr="00425038">
        <w:rPr>
          <w:rFonts w:ascii="Arial" w:eastAsia="Times New Roman" w:hAnsi="Arial" w:cs="Arial"/>
          <w:sz w:val="24"/>
          <w:szCs w:val="24"/>
          <w:lang w:eastAsia="x-none"/>
        </w:rPr>
        <w:t xml:space="preserve">presentó </w:t>
      </w:r>
      <w:proofErr w:type="spellStart"/>
      <w:r w:rsidR="00425038" w:rsidRPr="00425038">
        <w:rPr>
          <w:rFonts w:ascii="Arial" w:eastAsia="Times New Roman" w:hAnsi="Arial" w:cs="Arial"/>
          <w:sz w:val="24"/>
          <w:szCs w:val="24"/>
          <w:lang w:eastAsia="x-none"/>
        </w:rPr>
        <w:t>Fonade</w:t>
      </w:r>
      <w:proofErr w:type="spellEnd"/>
      <w:r w:rsidR="00425038" w:rsidRPr="00425038">
        <w:rPr>
          <w:rFonts w:ascii="Arial" w:eastAsia="Times New Roman" w:hAnsi="Arial" w:cs="Arial"/>
          <w:sz w:val="24"/>
          <w:szCs w:val="24"/>
          <w:lang w:eastAsia="x-none"/>
        </w:rPr>
        <w:t xml:space="preserve">. </w:t>
      </w:r>
    </w:p>
    <w:p w14:paraId="259A4B87" w14:textId="77777777" w:rsidR="009D78F1" w:rsidRDefault="009D78F1" w:rsidP="004B5606">
      <w:pPr>
        <w:pStyle w:val="Prrafodelista"/>
        <w:spacing w:after="0" w:line="240" w:lineRule="auto"/>
        <w:ind w:left="0"/>
        <w:jc w:val="both"/>
        <w:rPr>
          <w:rFonts w:ascii="Arial" w:eastAsia="Times New Roman" w:hAnsi="Arial" w:cs="Arial"/>
          <w:sz w:val="24"/>
          <w:szCs w:val="24"/>
          <w:lang w:eastAsia="x-none"/>
        </w:rPr>
      </w:pPr>
    </w:p>
    <w:p w14:paraId="2B5030BE" w14:textId="77777777" w:rsidR="009D78F1" w:rsidRPr="00425038" w:rsidRDefault="009D78F1" w:rsidP="004B5606">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Por tal razón, no es necesario determinar, en este caso, si los </w:t>
      </w:r>
      <w:r w:rsidRPr="00BC7B6E">
        <w:rPr>
          <w:rFonts w:ascii="Arial" w:eastAsia="Times New Roman" w:hAnsi="Arial" w:cs="Arial"/>
          <w:i/>
          <w:sz w:val="24"/>
          <w:szCs w:val="24"/>
          <w:lang w:eastAsia="x-none"/>
        </w:rPr>
        <w:t>derechos litigiosos</w:t>
      </w:r>
      <w:r w:rsidRPr="00BC7B6E">
        <w:rPr>
          <w:rFonts w:ascii="Arial" w:eastAsia="Times New Roman" w:hAnsi="Arial" w:cs="Arial"/>
          <w:sz w:val="24"/>
          <w:szCs w:val="24"/>
          <w:lang w:eastAsia="x-none"/>
        </w:rPr>
        <w:t xml:space="preserve"> relacionados con el proceso arbitral se cedieron a Pine </w:t>
      </w:r>
      <w:proofErr w:type="spellStart"/>
      <w:r w:rsidRPr="00BC7B6E">
        <w:rPr>
          <w:rFonts w:ascii="Arial" w:eastAsia="Times New Roman" w:hAnsi="Arial" w:cs="Arial"/>
          <w:sz w:val="24"/>
          <w:szCs w:val="24"/>
          <w:lang w:eastAsia="x-none"/>
        </w:rPr>
        <w:t>Com</w:t>
      </w:r>
      <w:proofErr w:type="spellEnd"/>
      <w:r w:rsidRPr="00BC7B6E">
        <w:rPr>
          <w:rFonts w:ascii="Arial" w:eastAsia="Times New Roman" w:hAnsi="Arial" w:cs="Arial"/>
          <w:sz w:val="24"/>
          <w:szCs w:val="24"/>
          <w:lang w:eastAsia="x-none"/>
        </w:rPr>
        <w:t xml:space="preserve"> Asia PCA Colombia S.A.S., como un accesorio de los derechos crediticios derivados del contrato, que previamente habían sido transferidos, en forma global, a dicha compañía. La Sala cree que tal cesión sí</w:t>
      </w:r>
      <w:r w:rsidR="006A0DCE" w:rsidRPr="00BC7B6E">
        <w:rPr>
          <w:rFonts w:ascii="Arial" w:eastAsia="Times New Roman" w:hAnsi="Arial" w:cs="Arial"/>
          <w:sz w:val="24"/>
          <w:szCs w:val="24"/>
          <w:lang w:eastAsia="x-none"/>
        </w:rPr>
        <w:t xml:space="preserve"> ocurrió</w:t>
      </w:r>
      <w:r w:rsidRPr="00BC7B6E">
        <w:rPr>
          <w:rFonts w:ascii="Arial" w:eastAsia="Times New Roman" w:hAnsi="Arial" w:cs="Arial"/>
          <w:sz w:val="24"/>
          <w:szCs w:val="24"/>
          <w:lang w:eastAsia="x-none"/>
        </w:rPr>
        <w:t xml:space="preserve">, por las razones </w:t>
      </w:r>
      <w:r w:rsidR="006A0DCE" w:rsidRPr="00BC7B6E">
        <w:rPr>
          <w:rFonts w:ascii="Arial" w:eastAsia="Times New Roman" w:hAnsi="Arial" w:cs="Arial"/>
          <w:sz w:val="24"/>
          <w:szCs w:val="24"/>
          <w:lang w:eastAsia="x-none"/>
        </w:rPr>
        <w:t xml:space="preserve">jurídicas </w:t>
      </w:r>
      <w:r w:rsidRPr="00BC7B6E">
        <w:rPr>
          <w:rFonts w:ascii="Arial" w:eastAsia="Times New Roman" w:hAnsi="Arial" w:cs="Arial"/>
          <w:sz w:val="24"/>
          <w:szCs w:val="24"/>
          <w:lang w:eastAsia="x-none"/>
        </w:rPr>
        <w:t>que se explicaron en el acápite anterior, al referirnos a</w:t>
      </w:r>
      <w:r w:rsidR="006A0DCE" w:rsidRPr="00BC7B6E">
        <w:rPr>
          <w:rFonts w:ascii="Arial" w:eastAsia="Times New Roman" w:hAnsi="Arial" w:cs="Arial"/>
          <w:sz w:val="24"/>
          <w:szCs w:val="24"/>
          <w:lang w:eastAsia="x-none"/>
        </w:rPr>
        <w:t xml:space="preserve">l concepto y </w:t>
      </w:r>
      <w:r w:rsidR="003B286B" w:rsidRPr="00BC7B6E">
        <w:rPr>
          <w:rFonts w:ascii="Arial" w:eastAsia="Times New Roman" w:hAnsi="Arial" w:cs="Arial"/>
          <w:sz w:val="24"/>
          <w:szCs w:val="24"/>
          <w:lang w:eastAsia="x-none"/>
        </w:rPr>
        <w:t xml:space="preserve">a </w:t>
      </w:r>
      <w:r w:rsidR="006A0DCE" w:rsidRPr="00BC7B6E">
        <w:rPr>
          <w:rFonts w:ascii="Arial" w:eastAsia="Times New Roman" w:hAnsi="Arial" w:cs="Arial"/>
          <w:sz w:val="24"/>
          <w:szCs w:val="24"/>
          <w:lang w:eastAsia="x-none"/>
        </w:rPr>
        <w:t>la regulación de</w:t>
      </w:r>
      <w:r w:rsidRPr="00BC7B6E">
        <w:rPr>
          <w:rFonts w:ascii="Arial" w:eastAsia="Times New Roman" w:hAnsi="Arial" w:cs="Arial"/>
          <w:sz w:val="24"/>
          <w:szCs w:val="24"/>
          <w:lang w:eastAsia="x-none"/>
        </w:rPr>
        <w:t xml:space="preserve"> la cesión de derechos litigiosos. Sin embargo, aunque no hubiera sido así, es decir, </w:t>
      </w:r>
      <w:r w:rsidR="006A0DCE" w:rsidRPr="00BC7B6E">
        <w:rPr>
          <w:rFonts w:ascii="Arial" w:eastAsia="Times New Roman" w:hAnsi="Arial" w:cs="Arial"/>
          <w:sz w:val="24"/>
          <w:szCs w:val="24"/>
          <w:lang w:eastAsia="x-none"/>
        </w:rPr>
        <w:t xml:space="preserve">si </w:t>
      </w:r>
      <w:r w:rsidRPr="00BC7B6E">
        <w:rPr>
          <w:rFonts w:ascii="Arial" w:eastAsia="Times New Roman" w:hAnsi="Arial" w:cs="Arial"/>
          <w:sz w:val="24"/>
          <w:szCs w:val="24"/>
          <w:lang w:eastAsia="x-none"/>
        </w:rPr>
        <w:t xml:space="preserve">llegare a considerarse que los derechos litigiosos relacionados con el arbitraje no se cedieron a la sociedad Pine </w:t>
      </w:r>
      <w:proofErr w:type="spellStart"/>
      <w:r w:rsidRPr="00BC7B6E">
        <w:rPr>
          <w:rFonts w:ascii="Arial" w:eastAsia="Times New Roman" w:hAnsi="Arial" w:cs="Arial"/>
          <w:sz w:val="24"/>
          <w:szCs w:val="24"/>
          <w:lang w:eastAsia="x-none"/>
        </w:rPr>
        <w:t>Com</w:t>
      </w:r>
      <w:proofErr w:type="spellEnd"/>
      <w:r w:rsidRPr="00BC7B6E">
        <w:rPr>
          <w:rFonts w:ascii="Arial" w:eastAsia="Times New Roman" w:hAnsi="Arial" w:cs="Arial"/>
          <w:sz w:val="24"/>
          <w:szCs w:val="24"/>
          <w:lang w:eastAsia="x-none"/>
        </w:rPr>
        <w:t>, tal interpretación de los hechos no imp</w:t>
      </w:r>
      <w:r w:rsidR="006A0DCE" w:rsidRPr="00BC7B6E">
        <w:rPr>
          <w:rFonts w:ascii="Arial" w:eastAsia="Times New Roman" w:hAnsi="Arial" w:cs="Arial"/>
          <w:sz w:val="24"/>
          <w:szCs w:val="24"/>
          <w:lang w:eastAsia="x-none"/>
        </w:rPr>
        <w:t xml:space="preserve">ediría </w:t>
      </w:r>
      <w:r w:rsidRPr="00BC7B6E">
        <w:rPr>
          <w:rFonts w:ascii="Arial" w:eastAsia="Times New Roman" w:hAnsi="Arial" w:cs="Arial"/>
          <w:sz w:val="24"/>
          <w:szCs w:val="24"/>
          <w:lang w:eastAsia="x-none"/>
        </w:rPr>
        <w:t xml:space="preserve">concluir que los créditos reconocidos </w:t>
      </w:r>
      <w:r w:rsidR="006A0DCE" w:rsidRPr="00BC7B6E">
        <w:rPr>
          <w:rFonts w:ascii="Arial" w:eastAsia="Times New Roman" w:hAnsi="Arial" w:cs="Arial"/>
          <w:sz w:val="24"/>
          <w:szCs w:val="24"/>
          <w:lang w:eastAsia="x-none"/>
        </w:rPr>
        <w:t xml:space="preserve">al contratista </w:t>
      </w:r>
      <w:r w:rsidRPr="00BC7B6E">
        <w:rPr>
          <w:rFonts w:ascii="Arial" w:eastAsia="Times New Roman" w:hAnsi="Arial" w:cs="Arial"/>
          <w:sz w:val="24"/>
          <w:szCs w:val="24"/>
          <w:lang w:eastAsia="x-none"/>
        </w:rPr>
        <w:t>en el laudo arbitral, al constituir</w:t>
      </w:r>
      <w:r w:rsidR="006A0DCE" w:rsidRPr="00BC7B6E">
        <w:rPr>
          <w:rFonts w:ascii="Arial" w:eastAsia="Times New Roman" w:hAnsi="Arial" w:cs="Arial"/>
          <w:sz w:val="24"/>
          <w:szCs w:val="24"/>
          <w:lang w:eastAsia="x-none"/>
        </w:rPr>
        <w:t>, a partir de la ejecutoria de dicha providencia,</w:t>
      </w:r>
      <w:r w:rsidRPr="00BC7B6E">
        <w:rPr>
          <w:rFonts w:ascii="Arial" w:eastAsia="Times New Roman" w:hAnsi="Arial" w:cs="Arial"/>
          <w:sz w:val="24"/>
          <w:szCs w:val="24"/>
          <w:lang w:eastAsia="x-none"/>
        </w:rPr>
        <w:t xml:space="preserve"> un derecho cierto</w:t>
      </w:r>
      <w:r w:rsidR="006A0DCE" w:rsidRPr="00BC7B6E">
        <w:rPr>
          <w:rFonts w:ascii="Arial" w:eastAsia="Times New Roman" w:hAnsi="Arial" w:cs="Arial"/>
          <w:sz w:val="24"/>
          <w:szCs w:val="24"/>
          <w:lang w:eastAsia="x-none"/>
        </w:rPr>
        <w:t xml:space="preserve">, </w:t>
      </w:r>
      <w:r w:rsidRPr="00BC7B6E">
        <w:rPr>
          <w:rFonts w:ascii="Arial" w:eastAsia="Times New Roman" w:hAnsi="Arial" w:cs="Arial"/>
          <w:sz w:val="24"/>
          <w:szCs w:val="24"/>
          <w:lang w:eastAsia="x-none"/>
        </w:rPr>
        <w:t>económicamente apreciable</w:t>
      </w:r>
      <w:r w:rsidR="006A0DCE" w:rsidRPr="00BC7B6E">
        <w:rPr>
          <w:rFonts w:ascii="Arial" w:eastAsia="Times New Roman" w:hAnsi="Arial" w:cs="Arial"/>
          <w:sz w:val="24"/>
          <w:szCs w:val="24"/>
          <w:lang w:eastAsia="x-none"/>
        </w:rPr>
        <w:t>, disponible y</w:t>
      </w:r>
      <w:r w:rsidRPr="00BC7B6E">
        <w:rPr>
          <w:rFonts w:ascii="Arial" w:eastAsia="Times New Roman" w:hAnsi="Arial" w:cs="Arial"/>
          <w:sz w:val="24"/>
          <w:szCs w:val="24"/>
          <w:lang w:eastAsia="x-none"/>
        </w:rPr>
        <w:t xml:space="preserve"> derivado del contrato</w:t>
      </w:r>
      <w:r w:rsidR="006A0DCE" w:rsidRPr="00BC7B6E">
        <w:rPr>
          <w:rFonts w:ascii="Arial" w:eastAsia="Times New Roman" w:hAnsi="Arial" w:cs="Arial"/>
          <w:sz w:val="24"/>
          <w:szCs w:val="24"/>
          <w:lang w:eastAsia="x-none"/>
        </w:rPr>
        <w:t xml:space="preserve"> (como más adelante se explicará), </w:t>
      </w:r>
      <w:r w:rsidRPr="00BC7B6E">
        <w:rPr>
          <w:rFonts w:ascii="Arial" w:eastAsia="Times New Roman" w:hAnsi="Arial" w:cs="Arial"/>
          <w:sz w:val="24"/>
          <w:szCs w:val="24"/>
          <w:lang w:eastAsia="x-none"/>
        </w:rPr>
        <w:t xml:space="preserve">debe entenderse cedido a Pine </w:t>
      </w:r>
      <w:proofErr w:type="spellStart"/>
      <w:r w:rsidRPr="00BC7B6E">
        <w:rPr>
          <w:rFonts w:ascii="Arial" w:eastAsia="Times New Roman" w:hAnsi="Arial" w:cs="Arial"/>
          <w:sz w:val="24"/>
          <w:szCs w:val="24"/>
          <w:lang w:eastAsia="x-none"/>
        </w:rPr>
        <w:t>Com</w:t>
      </w:r>
      <w:proofErr w:type="spellEnd"/>
      <w:r w:rsidRPr="00BC7B6E">
        <w:rPr>
          <w:rFonts w:ascii="Arial" w:eastAsia="Times New Roman" w:hAnsi="Arial" w:cs="Arial"/>
          <w:sz w:val="24"/>
          <w:szCs w:val="24"/>
          <w:lang w:eastAsia="x-none"/>
        </w:rPr>
        <w:t xml:space="preserve"> Asia PCA Colombia S.A.S., como </w:t>
      </w:r>
      <w:r w:rsidR="006A0DCE" w:rsidRPr="00BC7B6E">
        <w:rPr>
          <w:rFonts w:ascii="Arial" w:eastAsia="Times New Roman" w:hAnsi="Arial" w:cs="Arial"/>
          <w:sz w:val="24"/>
          <w:szCs w:val="24"/>
          <w:lang w:eastAsia="x-none"/>
        </w:rPr>
        <w:t xml:space="preserve">efecto </w:t>
      </w:r>
      <w:r w:rsidR="003B286B" w:rsidRPr="00BC7B6E">
        <w:rPr>
          <w:rFonts w:ascii="Arial" w:eastAsia="Times New Roman" w:hAnsi="Arial" w:cs="Arial"/>
          <w:sz w:val="24"/>
          <w:szCs w:val="24"/>
          <w:lang w:eastAsia="x-none"/>
        </w:rPr>
        <w:t xml:space="preserve">último </w:t>
      </w:r>
      <w:r w:rsidRPr="00BC7B6E">
        <w:rPr>
          <w:rFonts w:ascii="Arial" w:eastAsia="Times New Roman" w:hAnsi="Arial" w:cs="Arial"/>
          <w:sz w:val="24"/>
          <w:szCs w:val="24"/>
          <w:lang w:eastAsia="x-none"/>
        </w:rPr>
        <w:t>de los</w:t>
      </w:r>
      <w:r w:rsidR="006A0DCE" w:rsidRPr="00BC7B6E">
        <w:rPr>
          <w:rFonts w:ascii="Arial" w:eastAsia="Times New Roman" w:hAnsi="Arial" w:cs="Arial"/>
          <w:sz w:val="24"/>
          <w:szCs w:val="24"/>
          <w:lang w:eastAsia="x-none"/>
        </w:rPr>
        <w:t xml:space="preserve"> </w:t>
      </w:r>
      <w:r w:rsidRPr="00BC7B6E">
        <w:rPr>
          <w:rFonts w:ascii="Arial" w:eastAsia="Times New Roman" w:hAnsi="Arial" w:cs="Arial"/>
          <w:sz w:val="24"/>
          <w:szCs w:val="24"/>
          <w:lang w:eastAsia="x-none"/>
        </w:rPr>
        <w:t>actos de cesión</w:t>
      </w:r>
      <w:r w:rsidR="006A0DCE" w:rsidRPr="00BC7B6E">
        <w:rPr>
          <w:rFonts w:ascii="Arial" w:eastAsia="Times New Roman" w:hAnsi="Arial" w:cs="Arial"/>
          <w:sz w:val="24"/>
          <w:szCs w:val="24"/>
          <w:lang w:eastAsia="x-none"/>
        </w:rPr>
        <w:t xml:space="preserve"> </w:t>
      </w:r>
      <w:r w:rsidR="003B286B" w:rsidRPr="00BC7B6E">
        <w:rPr>
          <w:rFonts w:ascii="Arial" w:eastAsia="Times New Roman" w:hAnsi="Arial" w:cs="Arial"/>
          <w:sz w:val="24"/>
          <w:szCs w:val="24"/>
          <w:lang w:eastAsia="x-none"/>
        </w:rPr>
        <w:t xml:space="preserve">sucesivos </w:t>
      </w:r>
      <w:r w:rsidRPr="00BC7B6E">
        <w:rPr>
          <w:rFonts w:ascii="Arial" w:eastAsia="Times New Roman" w:hAnsi="Arial" w:cs="Arial"/>
          <w:sz w:val="24"/>
          <w:szCs w:val="24"/>
          <w:lang w:eastAsia="x-none"/>
        </w:rPr>
        <w:t xml:space="preserve">que se </w:t>
      </w:r>
      <w:r w:rsidR="006A0DCE" w:rsidRPr="00BC7B6E">
        <w:rPr>
          <w:rFonts w:ascii="Arial" w:eastAsia="Times New Roman" w:hAnsi="Arial" w:cs="Arial"/>
          <w:sz w:val="24"/>
          <w:szCs w:val="24"/>
          <w:lang w:eastAsia="x-none"/>
        </w:rPr>
        <w:t>han explicado.</w:t>
      </w:r>
      <w:r w:rsidR="006A0DCE">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        </w:t>
      </w:r>
    </w:p>
    <w:p w14:paraId="3E6AB36D" w14:textId="77777777" w:rsidR="00425038" w:rsidRDefault="00425038" w:rsidP="00425038">
      <w:pPr>
        <w:pStyle w:val="Prrafodelista"/>
        <w:spacing w:after="0" w:line="240" w:lineRule="auto"/>
        <w:jc w:val="both"/>
        <w:rPr>
          <w:rFonts w:ascii="Arial" w:eastAsia="Times New Roman" w:hAnsi="Arial" w:cs="Arial"/>
          <w:sz w:val="24"/>
          <w:szCs w:val="24"/>
          <w:lang w:eastAsia="x-none"/>
        </w:rPr>
      </w:pPr>
    </w:p>
    <w:p w14:paraId="1E72449A" w14:textId="77777777" w:rsidR="00122465" w:rsidRDefault="00D12EAF" w:rsidP="000C1093">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 </w:t>
      </w:r>
      <w:r w:rsidR="000C1093">
        <w:rPr>
          <w:rFonts w:ascii="Arial" w:eastAsia="Times New Roman" w:hAnsi="Arial" w:cs="Arial"/>
          <w:sz w:val="24"/>
          <w:szCs w:val="24"/>
          <w:lang w:eastAsia="x-none"/>
        </w:rPr>
        <w:t xml:space="preserve">otro lado, vale la pena recordar que la competencia funcional de los árbitros está limitada, en primer lugar, </w:t>
      </w:r>
      <w:r>
        <w:rPr>
          <w:rFonts w:ascii="Arial" w:eastAsia="Times New Roman" w:hAnsi="Arial" w:cs="Arial"/>
          <w:sz w:val="24"/>
          <w:szCs w:val="24"/>
          <w:lang w:eastAsia="x-none"/>
        </w:rPr>
        <w:t>por el carácter disponible de los derechos o pretensiones que se persigan</w:t>
      </w:r>
      <w:r>
        <w:rPr>
          <w:rStyle w:val="Refdenotaalpie"/>
          <w:rFonts w:ascii="Arial" w:eastAsia="Times New Roman" w:hAnsi="Arial" w:cs="Arial"/>
          <w:sz w:val="24"/>
          <w:szCs w:val="24"/>
          <w:lang w:eastAsia="x-none"/>
        </w:rPr>
        <w:footnoteReference w:id="39"/>
      </w:r>
      <w:r w:rsidR="000C1093">
        <w:rPr>
          <w:rFonts w:ascii="Arial" w:eastAsia="Times New Roman" w:hAnsi="Arial" w:cs="Arial"/>
          <w:sz w:val="24"/>
          <w:szCs w:val="24"/>
          <w:lang w:eastAsia="x-none"/>
        </w:rPr>
        <w:t xml:space="preserve"> y</w:t>
      </w:r>
      <w:r w:rsidR="00253528">
        <w:rPr>
          <w:rFonts w:ascii="Arial" w:eastAsia="Times New Roman" w:hAnsi="Arial" w:cs="Arial"/>
          <w:sz w:val="24"/>
          <w:szCs w:val="24"/>
          <w:lang w:eastAsia="x-none"/>
        </w:rPr>
        <w:t>,</w:t>
      </w:r>
      <w:r w:rsidR="000C1093">
        <w:rPr>
          <w:rFonts w:ascii="Arial" w:eastAsia="Times New Roman" w:hAnsi="Arial" w:cs="Arial"/>
          <w:sz w:val="24"/>
          <w:szCs w:val="24"/>
          <w:lang w:eastAsia="x-none"/>
        </w:rPr>
        <w:t xml:space="preserve"> en segundo lugar, por lo acordado </w:t>
      </w:r>
      <w:r w:rsidR="00253528">
        <w:rPr>
          <w:rFonts w:ascii="Arial" w:eastAsia="Times New Roman" w:hAnsi="Arial" w:cs="Arial"/>
          <w:sz w:val="24"/>
          <w:szCs w:val="24"/>
          <w:lang w:eastAsia="x-none"/>
        </w:rPr>
        <w:t xml:space="preserve">entre </w:t>
      </w:r>
      <w:r w:rsidR="000C1093">
        <w:rPr>
          <w:rFonts w:ascii="Arial" w:eastAsia="Times New Roman" w:hAnsi="Arial" w:cs="Arial"/>
          <w:sz w:val="24"/>
          <w:szCs w:val="24"/>
          <w:lang w:eastAsia="x-none"/>
        </w:rPr>
        <w:t xml:space="preserve">las partes en el respectivo pacto arbitral. </w:t>
      </w:r>
    </w:p>
    <w:p w14:paraId="20BE7FEB" w14:textId="77777777" w:rsidR="000C1093" w:rsidRDefault="000C1093" w:rsidP="000C1093">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En el caso que nos ocupa, la competencia de los árbitros estaba restringida, en particular, a conocer y resolver de las controversias o divergencias que surgieran entre las partes, “</w:t>
      </w:r>
      <w:r w:rsidRPr="000C1093">
        <w:rPr>
          <w:rFonts w:ascii="Arial" w:eastAsia="Times New Roman" w:hAnsi="Arial" w:cs="Arial"/>
          <w:i/>
          <w:sz w:val="24"/>
          <w:szCs w:val="24"/>
          <w:lang w:eastAsia="x-none"/>
        </w:rPr>
        <w:t xml:space="preserve">relacionadas o derivadas de </w:t>
      </w:r>
      <w:r w:rsidRPr="000C1093">
        <w:rPr>
          <w:rFonts w:ascii="Arial" w:eastAsia="Times New Roman" w:hAnsi="Arial" w:cs="Arial"/>
          <w:i/>
          <w:sz w:val="24"/>
          <w:szCs w:val="24"/>
          <w:u w:val="single"/>
          <w:lang w:eastAsia="x-none"/>
        </w:rPr>
        <w:t>la celebración, ejecución, cumplimiento</w:t>
      </w:r>
      <w:r w:rsidR="00D12EAF">
        <w:rPr>
          <w:rFonts w:ascii="Arial" w:eastAsia="Times New Roman" w:hAnsi="Arial" w:cs="Arial"/>
          <w:i/>
          <w:sz w:val="24"/>
          <w:szCs w:val="24"/>
          <w:u w:val="single"/>
          <w:lang w:eastAsia="x-none"/>
        </w:rPr>
        <w:t>, terminación</w:t>
      </w:r>
      <w:r w:rsidRPr="000C1093">
        <w:rPr>
          <w:rFonts w:ascii="Arial" w:eastAsia="Times New Roman" w:hAnsi="Arial" w:cs="Arial"/>
          <w:i/>
          <w:sz w:val="24"/>
          <w:szCs w:val="24"/>
          <w:u w:val="single"/>
          <w:lang w:eastAsia="x-none"/>
        </w:rPr>
        <w:t xml:space="preserve"> y liquidación del Contrato</w:t>
      </w:r>
      <w:r w:rsidRPr="000C1093">
        <w:rPr>
          <w:rFonts w:ascii="Arial" w:eastAsia="Times New Roman" w:hAnsi="Arial" w:cs="Arial"/>
          <w:sz w:val="24"/>
          <w:szCs w:val="24"/>
          <w:lang w:eastAsia="x-none"/>
        </w:rPr>
        <w:t xml:space="preserve">” (se resalta). </w:t>
      </w:r>
    </w:p>
    <w:p w14:paraId="473E2826" w14:textId="77777777" w:rsidR="000C1093" w:rsidRDefault="000C1093" w:rsidP="000C1093">
      <w:pPr>
        <w:pStyle w:val="Prrafodelista"/>
        <w:spacing w:after="0" w:line="240" w:lineRule="auto"/>
        <w:ind w:left="0"/>
        <w:jc w:val="both"/>
        <w:rPr>
          <w:rFonts w:ascii="Arial" w:eastAsia="Times New Roman" w:hAnsi="Arial" w:cs="Arial"/>
          <w:sz w:val="24"/>
          <w:szCs w:val="24"/>
          <w:lang w:eastAsia="x-none"/>
        </w:rPr>
      </w:pPr>
    </w:p>
    <w:p w14:paraId="3697021D" w14:textId="77777777" w:rsidR="00D12EAF" w:rsidRDefault="000C1093" w:rsidP="000C1093">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 lo </w:t>
      </w:r>
      <w:r w:rsidR="00253528">
        <w:rPr>
          <w:rFonts w:ascii="Arial" w:eastAsia="Times New Roman" w:hAnsi="Arial" w:cs="Arial"/>
          <w:sz w:val="24"/>
          <w:szCs w:val="24"/>
          <w:lang w:eastAsia="x-none"/>
        </w:rPr>
        <w:t xml:space="preserve">expuesto </w:t>
      </w:r>
      <w:r>
        <w:rPr>
          <w:rFonts w:ascii="Arial" w:eastAsia="Times New Roman" w:hAnsi="Arial" w:cs="Arial"/>
          <w:sz w:val="24"/>
          <w:szCs w:val="24"/>
          <w:lang w:eastAsia="x-none"/>
        </w:rPr>
        <w:t xml:space="preserve">se infiere que los árbitros, en el presente caso, no podían inmiscuirse en asuntos ajenos a los </w:t>
      </w:r>
      <w:r w:rsidR="00D12EAF">
        <w:rPr>
          <w:rFonts w:ascii="Arial" w:eastAsia="Times New Roman" w:hAnsi="Arial" w:cs="Arial"/>
          <w:sz w:val="24"/>
          <w:szCs w:val="24"/>
          <w:lang w:eastAsia="x-none"/>
        </w:rPr>
        <w:t xml:space="preserve">relacionados o </w:t>
      </w:r>
      <w:r>
        <w:rPr>
          <w:rFonts w:ascii="Arial" w:eastAsia="Times New Roman" w:hAnsi="Arial" w:cs="Arial"/>
          <w:sz w:val="24"/>
          <w:szCs w:val="24"/>
          <w:lang w:eastAsia="x-none"/>
        </w:rPr>
        <w:t xml:space="preserve">derivados </w:t>
      </w:r>
      <w:r w:rsidRPr="00D12EAF">
        <w:rPr>
          <w:rFonts w:ascii="Arial" w:eastAsia="Times New Roman" w:hAnsi="Arial" w:cs="Arial"/>
          <w:sz w:val="24"/>
          <w:szCs w:val="24"/>
          <w:u w:val="single"/>
          <w:lang w:eastAsia="x-none"/>
        </w:rPr>
        <w:t xml:space="preserve">del contrato de obra </w:t>
      </w:r>
      <w:proofErr w:type="spellStart"/>
      <w:r w:rsidRPr="00D12EAF">
        <w:rPr>
          <w:rFonts w:ascii="Arial" w:eastAsia="Times New Roman" w:hAnsi="Arial" w:cs="Arial"/>
          <w:sz w:val="24"/>
          <w:szCs w:val="24"/>
          <w:u w:val="single"/>
          <w:lang w:eastAsia="x-none"/>
        </w:rPr>
        <w:t>Nº</w:t>
      </w:r>
      <w:proofErr w:type="spellEnd"/>
      <w:r w:rsidRPr="00D12EAF">
        <w:rPr>
          <w:rFonts w:ascii="Arial" w:eastAsia="Times New Roman" w:hAnsi="Arial" w:cs="Arial"/>
          <w:sz w:val="24"/>
          <w:szCs w:val="24"/>
          <w:u w:val="single"/>
          <w:lang w:eastAsia="x-none"/>
        </w:rPr>
        <w:t xml:space="preserve"> 2070329</w:t>
      </w:r>
      <w:r w:rsidR="00D12EAF" w:rsidRPr="00D12EAF">
        <w:rPr>
          <w:rFonts w:ascii="Arial" w:eastAsia="Times New Roman" w:hAnsi="Arial" w:cs="Arial"/>
          <w:sz w:val="24"/>
          <w:szCs w:val="24"/>
          <w:u w:val="single"/>
          <w:lang w:eastAsia="x-none"/>
        </w:rPr>
        <w:t xml:space="preserve"> de 2007</w:t>
      </w:r>
      <w:r>
        <w:rPr>
          <w:rFonts w:ascii="Arial" w:eastAsia="Times New Roman" w:hAnsi="Arial" w:cs="Arial"/>
          <w:sz w:val="24"/>
          <w:szCs w:val="24"/>
          <w:lang w:eastAsia="x-none"/>
        </w:rPr>
        <w:t xml:space="preserve">, incluyendo su celebración, ejecución </w:t>
      </w:r>
      <w:r w:rsidR="00D12EAF">
        <w:rPr>
          <w:rFonts w:ascii="Arial" w:eastAsia="Times New Roman" w:hAnsi="Arial" w:cs="Arial"/>
          <w:sz w:val="24"/>
          <w:szCs w:val="24"/>
          <w:lang w:eastAsia="x-none"/>
        </w:rPr>
        <w:t>o</w:t>
      </w:r>
      <w:r>
        <w:rPr>
          <w:rFonts w:ascii="Arial" w:eastAsia="Times New Roman" w:hAnsi="Arial" w:cs="Arial"/>
          <w:sz w:val="24"/>
          <w:szCs w:val="24"/>
          <w:lang w:eastAsia="x-none"/>
        </w:rPr>
        <w:t xml:space="preserve"> cumplimiento, terminación y liquidación, </w:t>
      </w:r>
      <w:r w:rsidR="00D12EAF">
        <w:rPr>
          <w:rFonts w:ascii="Arial" w:eastAsia="Times New Roman" w:hAnsi="Arial" w:cs="Arial"/>
          <w:sz w:val="24"/>
          <w:szCs w:val="24"/>
          <w:lang w:eastAsia="x-none"/>
        </w:rPr>
        <w:t>así se tratara de otras relaciones contractuales o legales que pudiesen existir entre las mismas partes, so pena de incurrir en extralimitación de sus funciones y dar lugar, en consecuencia, a la anulación total o parcial del laudo.</w:t>
      </w:r>
    </w:p>
    <w:p w14:paraId="5A38D0E0" w14:textId="77777777" w:rsidR="00D12EAF" w:rsidRDefault="00D12EAF" w:rsidP="000C1093">
      <w:pPr>
        <w:pStyle w:val="Prrafodelista"/>
        <w:spacing w:after="0" w:line="240" w:lineRule="auto"/>
        <w:ind w:left="0"/>
        <w:jc w:val="both"/>
        <w:rPr>
          <w:rFonts w:ascii="Arial" w:eastAsia="Times New Roman" w:hAnsi="Arial" w:cs="Arial"/>
          <w:sz w:val="24"/>
          <w:szCs w:val="24"/>
          <w:lang w:eastAsia="x-none"/>
        </w:rPr>
      </w:pPr>
    </w:p>
    <w:p w14:paraId="50B20002" w14:textId="77777777" w:rsidR="00D12EAF" w:rsidRDefault="00D12EAF" w:rsidP="000C1093">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Lo anterior, sin embargo, no </w:t>
      </w:r>
      <w:r w:rsidR="00E71860">
        <w:rPr>
          <w:rFonts w:ascii="Arial" w:eastAsia="Times New Roman" w:hAnsi="Arial" w:cs="Arial"/>
          <w:sz w:val="24"/>
          <w:szCs w:val="24"/>
          <w:lang w:eastAsia="x-none"/>
        </w:rPr>
        <w:t xml:space="preserve">sería </w:t>
      </w:r>
      <w:r>
        <w:rPr>
          <w:rFonts w:ascii="Arial" w:eastAsia="Times New Roman" w:hAnsi="Arial" w:cs="Arial"/>
          <w:sz w:val="24"/>
          <w:szCs w:val="24"/>
          <w:lang w:eastAsia="x-none"/>
        </w:rPr>
        <w:t xml:space="preserve">suficiente para concluir que los derechos reconocidos en el laudo a la parte convocante se relacionen o deriven exclusiva y directamente del citado contrato, </w:t>
      </w:r>
      <w:r w:rsidR="00E71860">
        <w:rPr>
          <w:rFonts w:ascii="Arial" w:eastAsia="Times New Roman" w:hAnsi="Arial" w:cs="Arial"/>
          <w:sz w:val="24"/>
          <w:szCs w:val="24"/>
          <w:lang w:eastAsia="x-none"/>
        </w:rPr>
        <w:t>pues la Sala debe analizar la situación planteada en la consulta con independencia de cualquier error o vicio “</w:t>
      </w:r>
      <w:r w:rsidR="00E71860" w:rsidRPr="00E71860">
        <w:rPr>
          <w:rFonts w:ascii="Arial" w:eastAsia="Times New Roman" w:hAnsi="Arial" w:cs="Arial"/>
          <w:i/>
          <w:sz w:val="24"/>
          <w:szCs w:val="24"/>
          <w:lang w:eastAsia="x-none"/>
        </w:rPr>
        <w:t xml:space="preserve">in </w:t>
      </w:r>
      <w:proofErr w:type="spellStart"/>
      <w:r w:rsidR="00E71860" w:rsidRPr="00E71860">
        <w:rPr>
          <w:rFonts w:ascii="Arial" w:eastAsia="Times New Roman" w:hAnsi="Arial" w:cs="Arial"/>
          <w:i/>
          <w:sz w:val="24"/>
          <w:szCs w:val="24"/>
          <w:lang w:eastAsia="x-none"/>
        </w:rPr>
        <w:t>procedendo</w:t>
      </w:r>
      <w:proofErr w:type="spellEnd"/>
      <w:r w:rsidR="00E71860">
        <w:rPr>
          <w:rFonts w:ascii="Arial" w:eastAsia="Times New Roman" w:hAnsi="Arial" w:cs="Arial"/>
          <w:sz w:val="24"/>
          <w:szCs w:val="24"/>
          <w:lang w:eastAsia="x-none"/>
        </w:rPr>
        <w:t>” que pudiera tener el laudo arbitral. P</w:t>
      </w:r>
      <w:r w:rsidR="00253528">
        <w:rPr>
          <w:rFonts w:ascii="Arial" w:eastAsia="Times New Roman" w:hAnsi="Arial" w:cs="Arial"/>
          <w:sz w:val="24"/>
          <w:szCs w:val="24"/>
          <w:lang w:eastAsia="x-none"/>
        </w:rPr>
        <w:t xml:space="preserve">or </w:t>
      </w:r>
      <w:r w:rsidR="00E71860">
        <w:rPr>
          <w:rFonts w:ascii="Arial" w:eastAsia="Times New Roman" w:hAnsi="Arial" w:cs="Arial"/>
          <w:sz w:val="24"/>
          <w:szCs w:val="24"/>
          <w:lang w:eastAsia="x-none"/>
        </w:rPr>
        <w:t>e</w:t>
      </w:r>
      <w:r w:rsidR="00253528">
        <w:rPr>
          <w:rFonts w:ascii="Arial" w:eastAsia="Times New Roman" w:hAnsi="Arial" w:cs="Arial"/>
          <w:sz w:val="24"/>
          <w:szCs w:val="24"/>
          <w:lang w:eastAsia="x-none"/>
        </w:rPr>
        <w:t>llo</w:t>
      </w:r>
      <w:r w:rsidR="00E71860">
        <w:rPr>
          <w:rFonts w:ascii="Arial" w:eastAsia="Times New Roman" w:hAnsi="Arial" w:cs="Arial"/>
          <w:sz w:val="24"/>
          <w:szCs w:val="24"/>
          <w:lang w:eastAsia="x-none"/>
        </w:rPr>
        <w:t>, es necesario adentrarse en el alcance y en el contenido mismo de dicha decisión.</w:t>
      </w:r>
    </w:p>
    <w:p w14:paraId="57B73660" w14:textId="77777777" w:rsidR="000C1093" w:rsidRPr="000C1093" w:rsidRDefault="00D12EAF" w:rsidP="000C1093">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000C1093">
        <w:rPr>
          <w:rFonts w:ascii="Arial" w:eastAsia="Times New Roman" w:hAnsi="Arial" w:cs="Arial"/>
          <w:sz w:val="24"/>
          <w:szCs w:val="24"/>
          <w:lang w:eastAsia="x-none"/>
        </w:rPr>
        <w:t xml:space="preserve"> </w:t>
      </w:r>
    </w:p>
    <w:p w14:paraId="2AADDF10" w14:textId="77777777" w:rsidR="0089197A" w:rsidRDefault="00E71860" w:rsidP="0089197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este respecto, es conveniente </w:t>
      </w:r>
      <w:r w:rsidR="0089197A">
        <w:rPr>
          <w:rFonts w:ascii="Arial" w:eastAsia="Times New Roman" w:hAnsi="Arial" w:cs="Arial"/>
          <w:sz w:val="24"/>
          <w:szCs w:val="24"/>
          <w:lang w:eastAsia="x-none"/>
        </w:rPr>
        <w:t xml:space="preserve">recordar que en el </w:t>
      </w:r>
      <w:r w:rsidR="004B5606">
        <w:rPr>
          <w:rFonts w:ascii="Arial" w:eastAsia="Times New Roman" w:hAnsi="Arial" w:cs="Arial"/>
          <w:sz w:val="24"/>
          <w:szCs w:val="24"/>
          <w:lang w:eastAsia="x-none"/>
        </w:rPr>
        <w:t xml:space="preserve">citado </w:t>
      </w:r>
      <w:r w:rsidR="0089197A">
        <w:rPr>
          <w:rFonts w:ascii="Arial" w:eastAsia="Times New Roman" w:hAnsi="Arial" w:cs="Arial"/>
          <w:sz w:val="24"/>
          <w:szCs w:val="24"/>
          <w:lang w:eastAsia="x-none"/>
        </w:rPr>
        <w:t xml:space="preserve">laudo se condenó a </w:t>
      </w:r>
      <w:proofErr w:type="spellStart"/>
      <w:r w:rsidR="0089197A">
        <w:rPr>
          <w:rFonts w:ascii="Arial" w:eastAsia="Times New Roman" w:hAnsi="Arial" w:cs="Arial"/>
          <w:sz w:val="24"/>
          <w:szCs w:val="24"/>
          <w:lang w:eastAsia="x-none"/>
        </w:rPr>
        <w:t>Fonade</w:t>
      </w:r>
      <w:proofErr w:type="spellEnd"/>
      <w:r w:rsidR="0089197A">
        <w:rPr>
          <w:rFonts w:ascii="Arial" w:eastAsia="Times New Roman" w:hAnsi="Arial" w:cs="Arial"/>
          <w:sz w:val="24"/>
          <w:szCs w:val="24"/>
          <w:lang w:eastAsia="x-none"/>
        </w:rPr>
        <w:t xml:space="preserve"> a pagar determinadas sumas de dinero, que corresponden a cuatro </w:t>
      </w:r>
      <w:r w:rsidR="004B5606">
        <w:rPr>
          <w:rFonts w:ascii="Arial" w:eastAsia="Times New Roman" w:hAnsi="Arial" w:cs="Arial"/>
          <w:sz w:val="24"/>
          <w:szCs w:val="24"/>
          <w:lang w:eastAsia="x-none"/>
        </w:rPr>
        <w:t xml:space="preserve">(4) </w:t>
      </w:r>
      <w:r w:rsidR="0089197A">
        <w:rPr>
          <w:rFonts w:ascii="Arial" w:eastAsia="Times New Roman" w:hAnsi="Arial" w:cs="Arial"/>
          <w:sz w:val="24"/>
          <w:szCs w:val="24"/>
          <w:lang w:eastAsia="x-none"/>
        </w:rPr>
        <w:t>conceptos distintos</w:t>
      </w:r>
      <w:r w:rsidR="004B5606">
        <w:rPr>
          <w:rFonts w:ascii="Arial" w:eastAsia="Times New Roman" w:hAnsi="Arial" w:cs="Arial"/>
          <w:sz w:val="24"/>
          <w:szCs w:val="24"/>
          <w:lang w:eastAsia="x-none"/>
        </w:rPr>
        <w:t>, pero interrelacionados</w:t>
      </w:r>
      <w:r w:rsidR="0089197A">
        <w:rPr>
          <w:rFonts w:ascii="Arial" w:eastAsia="Times New Roman" w:hAnsi="Arial" w:cs="Arial"/>
          <w:sz w:val="24"/>
          <w:szCs w:val="24"/>
          <w:lang w:eastAsia="x-none"/>
        </w:rPr>
        <w:t>: (i) costos directos de las mayores cantidades de obra ejecutadas por el contratista; (</w:t>
      </w:r>
      <w:proofErr w:type="spellStart"/>
      <w:r w:rsidR="0089197A">
        <w:rPr>
          <w:rFonts w:ascii="Arial" w:eastAsia="Times New Roman" w:hAnsi="Arial" w:cs="Arial"/>
          <w:sz w:val="24"/>
          <w:szCs w:val="24"/>
          <w:lang w:eastAsia="x-none"/>
        </w:rPr>
        <w:t>ii</w:t>
      </w:r>
      <w:proofErr w:type="spellEnd"/>
      <w:r w:rsidR="0089197A">
        <w:rPr>
          <w:rFonts w:ascii="Arial" w:eastAsia="Times New Roman" w:hAnsi="Arial" w:cs="Arial"/>
          <w:sz w:val="24"/>
          <w:szCs w:val="24"/>
          <w:lang w:eastAsia="x-none"/>
        </w:rPr>
        <w:t xml:space="preserve">) reajuste de los precios unitarios utilizados en el cálculo de </w:t>
      </w:r>
      <w:r w:rsidR="00253528">
        <w:rPr>
          <w:rFonts w:ascii="Arial" w:eastAsia="Times New Roman" w:hAnsi="Arial" w:cs="Arial"/>
          <w:sz w:val="24"/>
          <w:szCs w:val="24"/>
          <w:lang w:eastAsia="x-none"/>
        </w:rPr>
        <w:t xml:space="preserve">tales </w:t>
      </w:r>
      <w:r w:rsidR="0089197A">
        <w:rPr>
          <w:rFonts w:ascii="Arial" w:eastAsia="Times New Roman" w:hAnsi="Arial" w:cs="Arial"/>
          <w:sz w:val="24"/>
          <w:szCs w:val="24"/>
          <w:lang w:eastAsia="x-none"/>
        </w:rPr>
        <w:t>obra</w:t>
      </w:r>
      <w:r w:rsidR="004B5606">
        <w:rPr>
          <w:rFonts w:ascii="Arial" w:eastAsia="Times New Roman" w:hAnsi="Arial" w:cs="Arial"/>
          <w:sz w:val="24"/>
          <w:szCs w:val="24"/>
          <w:lang w:eastAsia="x-none"/>
        </w:rPr>
        <w:t>s</w:t>
      </w:r>
      <w:r w:rsidR="0089197A">
        <w:rPr>
          <w:rFonts w:ascii="Arial" w:eastAsia="Times New Roman" w:hAnsi="Arial" w:cs="Arial"/>
          <w:sz w:val="24"/>
          <w:szCs w:val="24"/>
          <w:lang w:eastAsia="x-none"/>
        </w:rPr>
        <w:t>; (</w:t>
      </w:r>
      <w:proofErr w:type="spellStart"/>
      <w:r w:rsidR="0089197A">
        <w:rPr>
          <w:rFonts w:ascii="Arial" w:eastAsia="Times New Roman" w:hAnsi="Arial" w:cs="Arial"/>
          <w:sz w:val="24"/>
          <w:szCs w:val="24"/>
          <w:lang w:eastAsia="x-none"/>
        </w:rPr>
        <w:t>iii</w:t>
      </w:r>
      <w:proofErr w:type="spellEnd"/>
      <w:r w:rsidR="0089197A">
        <w:rPr>
          <w:rFonts w:ascii="Arial" w:eastAsia="Times New Roman" w:hAnsi="Arial" w:cs="Arial"/>
          <w:sz w:val="24"/>
          <w:szCs w:val="24"/>
          <w:lang w:eastAsia="x-none"/>
        </w:rPr>
        <w:t>) costos indirectos, representados por el porcentaje de A.I.U. pactado en el contrato</w:t>
      </w:r>
      <w:r w:rsidR="004B5606">
        <w:rPr>
          <w:rFonts w:ascii="Arial" w:eastAsia="Times New Roman" w:hAnsi="Arial" w:cs="Arial"/>
          <w:sz w:val="24"/>
          <w:szCs w:val="24"/>
          <w:lang w:eastAsia="x-none"/>
        </w:rPr>
        <w:t>,</w:t>
      </w:r>
      <w:r w:rsidR="0089197A">
        <w:rPr>
          <w:rFonts w:ascii="Arial" w:eastAsia="Times New Roman" w:hAnsi="Arial" w:cs="Arial"/>
          <w:sz w:val="24"/>
          <w:szCs w:val="24"/>
          <w:lang w:eastAsia="x-none"/>
        </w:rPr>
        <w:t xml:space="preserve"> sobre los mismos costos directos, y (</w:t>
      </w:r>
      <w:proofErr w:type="spellStart"/>
      <w:r w:rsidR="0089197A">
        <w:rPr>
          <w:rFonts w:ascii="Arial" w:eastAsia="Times New Roman" w:hAnsi="Arial" w:cs="Arial"/>
          <w:sz w:val="24"/>
          <w:szCs w:val="24"/>
          <w:lang w:eastAsia="x-none"/>
        </w:rPr>
        <w:t>iv</w:t>
      </w:r>
      <w:proofErr w:type="spellEnd"/>
      <w:r w:rsidR="0089197A">
        <w:rPr>
          <w:rFonts w:ascii="Arial" w:eastAsia="Times New Roman" w:hAnsi="Arial" w:cs="Arial"/>
          <w:sz w:val="24"/>
          <w:szCs w:val="24"/>
          <w:lang w:eastAsia="x-none"/>
        </w:rPr>
        <w:t>) intereses, a la tasa del interés bancario corriente</w:t>
      </w:r>
      <w:r w:rsidR="00D338A8">
        <w:rPr>
          <w:rFonts w:ascii="Arial" w:eastAsia="Times New Roman" w:hAnsi="Arial" w:cs="Arial"/>
          <w:sz w:val="24"/>
          <w:szCs w:val="24"/>
          <w:lang w:eastAsia="x-none"/>
        </w:rPr>
        <w:t xml:space="preserve"> sobre las sumas anteriores. </w:t>
      </w:r>
    </w:p>
    <w:p w14:paraId="6B5328A6" w14:textId="77777777" w:rsidR="00D338A8" w:rsidRDefault="00D338A8" w:rsidP="0089197A">
      <w:pPr>
        <w:pStyle w:val="Prrafodelista"/>
        <w:spacing w:after="0" w:line="240" w:lineRule="auto"/>
        <w:ind w:left="0"/>
        <w:jc w:val="both"/>
        <w:rPr>
          <w:rFonts w:ascii="Arial" w:eastAsia="Times New Roman" w:hAnsi="Arial" w:cs="Arial"/>
          <w:sz w:val="24"/>
          <w:szCs w:val="24"/>
          <w:lang w:eastAsia="x-none"/>
        </w:rPr>
      </w:pPr>
    </w:p>
    <w:p w14:paraId="704B5F37" w14:textId="77777777" w:rsidR="00D338A8" w:rsidRDefault="00D338A8" w:rsidP="0089197A">
      <w:pPr>
        <w:pStyle w:val="Prrafodelista"/>
        <w:spacing w:after="0" w:line="240" w:lineRule="auto"/>
        <w:ind w:left="0"/>
        <w:jc w:val="both"/>
        <w:rPr>
          <w:rFonts w:ascii="Arial" w:eastAsia="Times New Roman" w:hAnsi="Arial" w:cs="Arial"/>
          <w:sz w:val="24"/>
          <w:szCs w:val="24"/>
          <w:lang w:eastAsia="x-none"/>
        </w:rPr>
      </w:pPr>
      <w:r w:rsidRPr="003C1691">
        <w:rPr>
          <w:rFonts w:ascii="Arial" w:eastAsia="Times New Roman" w:hAnsi="Arial" w:cs="Arial"/>
          <w:sz w:val="24"/>
          <w:szCs w:val="24"/>
          <w:lang w:eastAsia="x-none"/>
        </w:rPr>
        <w:t>De estos cuatro conceptos</w:t>
      </w:r>
      <w:r>
        <w:rPr>
          <w:rFonts w:ascii="Arial" w:eastAsia="Times New Roman" w:hAnsi="Arial" w:cs="Arial"/>
          <w:sz w:val="24"/>
          <w:szCs w:val="24"/>
          <w:lang w:eastAsia="x-none"/>
        </w:rPr>
        <w:t>, los tres primeros no generan</w:t>
      </w:r>
      <w:r w:rsidR="001E14CB">
        <w:rPr>
          <w:rFonts w:ascii="Arial" w:eastAsia="Times New Roman" w:hAnsi="Arial" w:cs="Arial"/>
          <w:sz w:val="24"/>
          <w:szCs w:val="24"/>
          <w:lang w:eastAsia="x-none"/>
        </w:rPr>
        <w:t xml:space="preserve">, para la Sala, </w:t>
      </w:r>
      <w:r>
        <w:rPr>
          <w:rFonts w:ascii="Arial" w:eastAsia="Times New Roman" w:hAnsi="Arial" w:cs="Arial"/>
          <w:sz w:val="24"/>
          <w:szCs w:val="24"/>
          <w:lang w:eastAsia="x-none"/>
        </w:rPr>
        <w:t xml:space="preserve">ninguna duda sobre su calidad de derechos personales o créditos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pues todos ellos </w:t>
      </w:r>
      <w:r w:rsidR="001E14CB">
        <w:rPr>
          <w:rFonts w:ascii="Arial" w:eastAsia="Times New Roman" w:hAnsi="Arial" w:cs="Arial"/>
          <w:sz w:val="24"/>
          <w:szCs w:val="24"/>
          <w:lang w:eastAsia="x-none"/>
        </w:rPr>
        <w:t xml:space="preserve">fueron </w:t>
      </w:r>
      <w:r>
        <w:rPr>
          <w:rFonts w:ascii="Arial" w:eastAsia="Times New Roman" w:hAnsi="Arial" w:cs="Arial"/>
          <w:sz w:val="24"/>
          <w:szCs w:val="24"/>
          <w:lang w:eastAsia="x-none"/>
        </w:rPr>
        <w:t xml:space="preserve">previstos expresamente en el contrato. </w:t>
      </w:r>
    </w:p>
    <w:p w14:paraId="1690A503" w14:textId="77777777" w:rsidR="00D338A8" w:rsidRDefault="00D338A8" w:rsidP="0089197A">
      <w:pPr>
        <w:pStyle w:val="Prrafodelista"/>
        <w:spacing w:after="0" w:line="240" w:lineRule="auto"/>
        <w:ind w:left="0"/>
        <w:jc w:val="both"/>
        <w:rPr>
          <w:rFonts w:ascii="Arial" w:eastAsia="Times New Roman" w:hAnsi="Arial" w:cs="Arial"/>
          <w:sz w:val="24"/>
          <w:szCs w:val="24"/>
          <w:lang w:eastAsia="x-none"/>
        </w:rPr>
      </w:pPr>
    </w:p>
    <w:p w14:paraId="46172A73" w14:textId="77777777" w:rsidR="00D338A8" w:rsidRDefault="00D338A8" w:rsidP="0089197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En efecto, debe recordarse que la cláusula segunda regulaba el valor estimado del contrato, su modalidad de pago (precios unitarios</w:t>
      </w:r>
      <w:r w:rsidR="003C1691">
        <w:rPr>
          <w:rFonts w:ascii="Arial" w:eastAsia="Times New Roman" w:hAnsi="Arial" w:cs="Arial"/>
          <w:sz w:val="24"/>
          <w:szCs w:val="24"/>
          <w:lang w:eastAsia="x-none"/>
        </w:rPr>
        <w:t xml:space="preserve"> reajustables</w:t>
      </w:r>
      <w:r>
        <w:rPr>
          <w:rFonts w:ascii="Arial" w:eastAsia="Times New Roman" w:hAnsi="Arial" w:cs="Arial"/>
          <w:sz w:val="24"/>
          <w:szCs w:val="24"/>
          <w:lang w:eastAsia="x-none"/>
        </w:rPr>
        <w:t xml:space="preserve">), y la </w:t>
      </w:r>
      <w:r w:rsidR="003C1691">
        <w:rPr>
          <w:rFonts w:ascii="Arial" w:eastAsia="Times New Roman" w:hAnsi="Arial" w:cs="Arial"/>
          <w:sz w:val="24"/>
          <w:szCs w:val="24"/>
          <w:lang w:eastAsia="x-none"/>
        </w:rPr>
        <w:t xml:space="preserve">manera </w:t>
      </w:r>
      <w:r>
        <w:rPr>
          <w:rFonts w:ascii="Arial" w:eastAsia="Times New Roman" w:hAnsi="Arial" w:cs="Arial"/>
          <w:sz w:val="24"/>
          <w:szCs w:val="24"/>
          <w:lang w:eastAsia="x-none"/>
        </w:rPr>
        <w:t xml:space="preserve">de calcular </w:t>
      </w:r>
      <w:r w:rsidR="001E14CB">
        <w:rPr>
          <w:rFonts w:ascii="Arial" w:eastAsia="Times New Roman" w:hAnsi="Arial" w:cs="Arial"/>
          <w:sz w:val="24"/>
          <w:szCs w:val="24"/>
          <w:lang w:eastAsia="x-none"/>
        </w:rPr>
        <w:t xml:space="preserve">el </w:t>
      </w:r>
      <w:r>
        <w:rPr>
          <w:rFonts w:ascii="Arial" w:eastAsia="Times New Roman" w:hAnsi="Arial" w:cs="Arial"/>
          <w:sz w:val="24"/>
          <w:szCs w:val="24"/>
          <w:lang w:eastAsia="x-none"/>
        </w:rPr>
        <w:t>valor real y definitivo</w:t>
      </w:r>
      <w:r w:rsidR="001E14CB">
        <w:rPr>
          <w:rFonts w:ascii="Arial" w:eastAsia="Times New Roman" w:hAnsi="Arial" w:cs="Arial"/>
          <w:sz w:val="24"/>
          <w:szCs w:val="24"/>
          <w:lang w:eastAsia="x-none"/>
        </w:rPr>
        <w:t xml:space="preserve"> de dicha convención, </w:t>
      </w:r>
      <w:r>
        <w:rPr>
          <w:rFonts w:ascii="Arial" w:eastAsia="Times New Roman" w:hAnsi="Arial" w:cs="Arial"/>
          <w:sz w:val="24"/>
          <w:szCs w:val="24"/>
          <w:lang w:eastAsia="x-none"/>
        </w:rPr>
        <w:t xml:space="preserve">incluyendo </w:t>
      </w:r>
      <w:r w:rsidR="001E14CB">
        <w:rPr>
          <w:rFonts w:ascii="Arial" w:eastAsia="Times New Roman" w:hAnsi="Arial" w:cs="Arial"/>
          <w:sz w:val="24"/>
          <w:szCs w:val="24"/>
          <w:lang w:eastAsia="x-none"/>
        </w:rPr>
        <w:t xml:space="preserve">expresamente </w:t>
      </w:r>
      <w:r>
        <w:rPr>
          <w:rFonts w:ascii="Arial" w:eastAsia="Times New Roman" w:hAnsi="Arial" w:cs="Arial"/>
          <w:sz w:val="24"/>
          <w:szCs w:val="24"/>
          <w:lang w:eastAsia="x-none"/>
        </w:rPr>
        <w:t xml:space="preserve">el costo de las mayores cantidades de obra que fuera necesario </w:t>
      </w:r>
      <w:r w:rsidR="00253528">
        <w:rPr>
          <w:rFonts w:ascii="Arial" w:eastAsia="Times New Roman" w:hAnsi="Arial" w:cs="Arial"/>
          <w:sz w:val="24"/>
          <w:szCs w:val="24"/>
          <w:lang w:eastAsia="x-none"/>
        </w:rPr>
        <w:t xml:space="preserve">acometer </w:t>
      </w:r>
      <w:r>
        <w:rPr>
          <w:rFonts w:ascii="Arial" w:eastAsia="Times New Roman" w:hAnsi="Arial" w:cs="Arial"/>
          <w:sz w:val="24"/>
          <w:szCs w:val="24"/>
          <w:lang w:eastAsia="x-none"/>
        </w:rPr>
        <w:t xml:space="preserve">durante </w:t>
      </w:r>
      <w:r w:rsidR="001E14CB">
        <w:rPr>
          <w:rFonts w:ascii="Arial" w:eastAsia="Times New Roman" w:hAnsi="Arial" w:cs="Arial"/>
          <w:sz w:val="24"/>
          <w:szCs w:val="24"/>
          <w:lang w:eastAsia="x-none"/>
        </w:rPr>
        <w:t xml:space="preserve">su </w:t>
      </w:r>
      <w:r>
        <w:rPr>
          <w:rFonts w:ascii="Arial" w:eastAsia="Times New Roman" w:hAnsi="Arial" w:cs="Arial"/>
          <w:sz w:val="24"/>
          <w:szCs w:val="24"/>
          <w:lang w:eastAsia="x-none"/>
        </w:rPr>
        <w:t>vigencia</w:t>
      </w:r>
      <w:r w:rsidR="001E14CB">
        <w:rPr>
          <w:rFonts w:ascii="Arial" w:eastAsia="Times New Roman" w:hAnsi="Arial" w:cs="Arial"/>
          <w:sz w:val="24"/>
          <w:szCs w:val="24"/>
          <w:lang w:eastAsia="x-none"/>
        </w:rPr>
        <w:t xml:space="preserve">. </w:t>
      </w:r>
    </w:p>
    <w:p w14:paraId="01C446C3" w14:textId="77777777" w:rsidR="00D338A8" w:rsidRDefault="00D338A8" w:rsidP="0089197A">
      <w:pPr>
        <w:pStyle w:val="Prrafodelista"/>
        <w:spacing w:after="0" w:line="240" w:lineRule="auto"/>
        <w:ind w:left="0"/>
        <w:jc w:val="both"/>
        <w:rPr>
          <w:rFonts w:ascii="Arial" w:eastAsia="Times New Roman" w:hAnsi="Arial" w:cs="Arial"/>
          <w:sz w:val="24"/>
          <w:szCs w:val="24"/>
          <w:lang w:eastAsia="x-none"/>
        </w:rPr>
      </w:pPr>
    </w:p>
    <w:p w14:paraId="61DB572B" w14:textId="77777777" w:rsidR="00D338A8" w:rsidRDefault="00D338A8" w:rsidP="0089197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Asimismo, la cláusula tercera </w:t>
      </w:r>
      <w:r w:rsidR="00217EDB">
        <w:rPr>
          <w:rFonts w:ascii="Arial" w:eastAsia="Times New Roman" w:hAnsi="Arial" w:cs="Arial"/>
          <w:sz w:val="24"/>
          <w:szCs w:val="24"/>
          <w:lang w:eastAsia="x-none"/>
        </w:rPr>
        <w:t xml:space="preserve">establecía </w:t>
      </w:r>
      <w:r>
        <w:rPr>
          <w:rFonts w:ascii="Arial" w:eastAsia="Times New Roman" w:hAnsi="Arial" w:cs="Arial"/>
          <w:sz w:val="24"/>
          <w:szCs w:val="24"/>
          <w:lang w:eastAsia="x-none"/>
        </w:rPr>
        <w:t>la fórmula para calcular el reajuste de los precios unitarios; la cláusula cuarta se refería a la forma de pago del valor del contrato</w:t>
      </w:r>
      <w:r w:rsidR="00217EDB">
        <w:rPr>
          <w:rFonts w:ascii="Arial" w:eastAsia="Times New Roman" w:hAnsi="Arial" w:cs="Arial"/>
          <w:sz w:val="24"/>
          <w:szCs w:val="24"/>
          <w:lang w:eastAsia="x-none"/>
        </w:rPr>
        <w:t xml:space="preserve">; la quinta regulaba el pago y el manejo del anticipo, </w:t>
      </w:r>
      <w:r>
        <w:rPr>
          <w:rFonts w:ascii="Arial" w:eastAsia="Times New Roman" w:hAnsi="Arial" w:cs="Arial"/>
          <w:sz w:val="24"/>
          <w:szCs w:val="24"/>
          <w:lang w:eastAsia="x-none"/>
        </w:rPr>
        <w:t xml:space="preserve">y la cláusula sexta </w:t>
      </w:r>
      <w:r w:rsidR="00217EDB">
        <w:rPr>
          <w:rFonts w:ascii="Arial" w:eastAsia="Times New Roman" w:hAnsi="Arial" w:cs="Arial"/>
          <w:sz w:val="24"/>
          <w:szCs w:val="24"/>
          <w:lang w:eastAsia="x-none"/>
        </w:rPr>
        <w:t xml:space="preserve">incluía </w:t>
      </w:r>
      <w:r w:rsidR="001E14CB">
        <w:rPr>
          <w:rFonts w:ascii="Arial" w:eastAsia="Times New Roman" w:hAnsi="Arial" w:cs="Arial"/>
          <w:sz w:val="24"/>
          <w:szCs w:val="24"/>
          <w:lang w:eastAsia="x-none"/>
        </w:rPr>
        <w:t xml:space="preserve">ciertas </w:t>
      </w:r>
      <w:r w:rsidR="00217EDB">
        <w:rPr>
          <w:rFonts w:ascii="Arial" w:eastAsia="Times New Roman" w:hAnsi="Arial" w:cs="Arial"/>
          <w:sz w:val="24"/>
          <w:szCs w:val="24"/>
          <w:lang w:eastAsia="x-none"/>
        </w:rPr>
        <w:t>“</w:t>
      </w:r>
      <w:r w:rsidR="00217EDB" w:rsidRPr="00217EDB">
        <w:rPr>
          <w:rFonts w:ascii="Arial" w:eastAsia="Times New Roman" w:hAnsi="Arial" w:cs="Arial"/>
          <w:i/>
          <w:sz w:val="24"/>
          <w:szCs w:val="24"/>
          <w:lang w:eastAsia="x-none"/>
        </w:rPr>
        <w:t>reglas comunes para el pago de obra y ajustes y para el desembolso del anticipo</w:t>
      </w:r>
      <w:r w:rsidR="00217EDB">
        <w:rPr>
          <w:rFonts w:ascii="Arial" w:eastAsia="Times New Roman" w:hAnsi="Arial" w:cs="Arial"/>
          <w:sz w:val="24"/>
          <w:szCs w:val="24"/>
          <w:lang w:eastAsia="x-none"/>
        </w:rPr>
        <w:t xml:space="preserve">”. </w:t>
      </w:r>
    </w:p>
    <w:p w14:paraId="36ABEC88" w14:textId="77777777" w:rsidR="00170E97" w:rsidRDefault="00170E97" w:rsidP="0089197A">
      <w:pPr>
        <w:pStyle w:val="Prrafodelista"/>
        <w:spacing w:after="0" w:line="240" w:lineRule="auto"/>
        <w:ind w:left="0"/>
        <w:jc w:val="both"/>
        <w:rPr>
          <w:rFonts w:ascii="Arial" w:eastAsia="Times New Roman" w:hAnsi="Arial" w:cs="Arial"/>
          <w:sz w:val="24"/>
          <w:szCs w:val="24"/>
          <w:lang w:eastAsia="x-none"/>
        </w:rPr>
      </w:pPr>
    </w:p>
    <w:p w14:paraId="7C9DFB10" w14:textId="77777777" w:rsidR="0092581F" w:rsidRDefault="00217EDB" w:rsidP="0089197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este respecto, lo que hizo el tribunal de arbitramento fue simplemente verificar, de acuerdo con las pruebas aportadas y practicadas en el proceso, que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no había cumplido a cabalidad su obligación contractual de reconocer y pagar las mayores cantidades de obra </w:t>
      </w:r>
      <w:r w:rsidR="001E14CB">
        <w:rPr>
          <w:rFonts w:ascii="Arial" w:eastAsia="Times New Roman" w:hAnsi="Arial" w:cs="Arial"/>
          <w:sz w:val="24"/>
          <w:szCs w:val="24"/>
          <w:lang w:eastAsia="x-none"/>
        </w:rPr>
        <w:t xml:space="preserve">ejecutadas por </w:t>
      </w:r>
      <w:r>
        <w:rPr>
          <w:rFonts w:ascii="Arial" w:eastAsia="Times New Roman" w:hAnsi="Arial" w:cs="Arial"/>
          <w:sz w:val="24"/>
          <w:szCs w:val="24"/>
          <w:lang w:eastAsia="x-none"/>
        </w:rPr>
        <w:t>el contratista, en las condiciones estipuladas en el contrato, junto con el correspondiente reajuste de precios y el A.I.U. (</w:t>
      </w:r>
      <w:r w:rsidR="001E14CB">
        <w:rPr>
          <w:rFonts w:ascii="Arial" w:eastAsia="Times New Roman" w:hAnsi="Arial" w:cs="Arial"/>
          <w:sz w:val="24"/>
          <w:szCs w:val="24"/>
          <w:lang w:eastAsia="x-none"/>
        </w:rPr>
        <w:t>a</w:t>
      </w:r>
      <w:r>
        <w:rPr>
          <w:rFonts w:ascii="Arial" w:eastAsia="Times New Roman" w:hAnsi="Arial" w:cs="Arial"/>
          <w:sz w:val="24"/>
          <w:szCs w:val="24"/>
          <w:lang w:eastAsia="x-none"/>
        </w:rPr>
        <w:t xml:space="preserve">dministración, </w:t>
      </w:r>
      <w:r w:rsidR="001E14CB">
        <w:rPr>
          <w:rFonts w:ascii="Arial" w:eastAsia="Times New Roman" w:hAnsi="Arial" w:cs="Arial"/>
          <w:sz w:val="24"/>
          <w:szCs w:val="24"/>
          <w:lang w:eastAsia="x-none"/>
        </w:rPr>
        <w:t>i</w:t>
      </w:r>
      <w:r>
        <w:rPr>
          <w:rFonts w:ascii="Arial" w:eastAsia="Times New Roman" w:hAnsi="Arial" w:cs="Arial"/>
          <w:sz w:val="24"/>
          <w:szCs w:val="24"/>
          <w:lang w:eastAsia="x-none"/>
        </w:rPr>
        <w:t xml:space="preserve">mprevistos y </w:t>
      </w:r>
      <w:r w:rsidR="001E14CB">
        <w:rPr>
          <w:rFonts w:ascii="Arial" w:eastAsia="Times New Roman" w:hAnsi="Arial" w:cs="Arial"/>
          <w:sz w:val="24"/>
          <w:szCs w:val="24"/>
          <w:lang w:eastAsia="x-none"/>
        </w:rPr>
        <w:t>u</w:t>
      </w:r>
      <w:r>
        <w:rPr>
          <w:rFonts w:ascii="Arial" w:eastAsia="Times New Roman" w:hAnsi="Arial" w:cs="Arial"/>
          <w:sz w:val="24"/>
          <w:szCs w:val="24"/>
          <w:lang w:eastAsia="x-none"/>
        </w:rPr>
        <w:t xml:space="preserve">tilidad), por lo </w:t>
      </w:r>
      <w:r w:rsidR="003C1691">
        <w:rPr>
          <w:rFonts w:ascii="Arial" w:eastAsia="Times New Roman" w:hAnsi="Arial" w:cs="Arial"/>
          <w:sz w:val="24"/>
          <w:szCs w:val="24"/>
          <w:lang w:eastAsia="x-none"/>
        </w:rPr>
        <w:t xml:space="preserve">que </w:t>
      </w:r>
      <w:r>
        <w:rPr>
          <w:rFonts w:ascii="Arial" w:eastAsia="Times New Roman" w:hAnsi="Arial" w:cs="Arial"/>
          <w:sz w:val="24"/>
          <w:szCs w:val="24"/>
          <w:lang w:eastAsia="x-none"/>
        </w:rPr>
        <w:t xml:space="preserve">condenó a </w:t>
      </w:r>
      <w:r w:rsidR="0092581F">
        <w:rPr>
          <w:rFonts w:ascii="Arial" w:eastAsia="Times New Roman" w:hAnsi="Arial" w:cs="Arial"/>
          <w:sz w:val="24"/>
          <w:szCs w:val="24"/>
          <w:lang w:eastAsia="x-none"/>
        </w:rPr>
        <w:t xml:space="preserve">dicha entidad a pagar las respectivas sumas de dinero al Consorcio CMS Cárceles. </w:t>
      </w:r>
    </w:p>
    <w:p w14:paraId="53B596F6" w14:textId="77777777" w:rsidR="0092581F" w:rsidRDefault="0092581F" w:rsidP="0089197A">
      <w:pPr>
        <w:pStyle w:val="Prrafodelista"/>
        <w:spacing w:after="0" w:line="240" w:lineRule="auto"/>
        <w:ind w:left="0"/>
        <w:jc w:val="both"/>
        <w:rPr>
          <w:rFonts w:ascii="Arial" w:eastAsia="Times New Roman" w:hAnsi="Arial" w:cs="Arial"/>
          <w:sz w:val="24"/>
          <w:szCs w:val="24"/>
          <w:lang w:eastAsia="x-none"/>
        </w:rPr>
      </w:pPr>
    </w:p>
    <w:p w14:paraId="786D48D6" w14:textId="77777777" w:rsidR="001E14CB" w:rsidRDefault="0092581F" w:rsidP="0089197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Vale la pena recordar, adicionalmente, que los contratos de obra a precios unitarios, sean estos fijos o con fórmula de reajuste, se caracterizan </w:t>
      </w:r>
      <w:r w:rsidR="001E14CB">
        <w:rPr>
          <w:rFonts w:ascii="Arial" w:eastAsia="Times New Roman" w:hAnsi="Arial" w:cs="Arial"/>
          <w:sz w:val="24"/>
          <w:szCs w:val="24"/>
          <w:lang w:eastAsia="x-none"/>
        </w:rPr>
        <w:t xml:space="preserve">precisamente </w:t>
      </w:r>
      <w:r>
        <w:rPr>
          <w:rFonts w:ascii="Arial" w:eastAsia="Times New Roman" w:hAnsi="Arial" w:cs="Arial"/>
          <w:sz w:val="24"/>
          <w:szCs w:val="24"/>
          <w:lang w:eastAsia="x-none"/>
        </w:rPr>
        <w:t xml:space="preserve">porque el valor real y definitivo del contrato depende de las obras efectivamente </w:t>
      </w:r>
      <w:r w:rsidR="00253528">
        <w:rPr>
          <w:rFonts w:ascii="Arial" w:eastAsia="Times New Roman" w:hAnsi="Arial" w:cs="Arial"/>
          <w:sz w:val="24"/>
          <w:szCs w:val="24"/>
          <w:lang w:eastAsia="x-none"/>
        </w:rPr>
        <w:t xml:space="preserve">realizadas </w:t>
      </w:r>
      <w:r>
        <w:rPr>
          <w:rFonts w:ascii="Arial" w:eastAsia="Times New Roman" w:hAnsi="Arial" w:cs="Arial"/>
          <w:sz w:val="24"/>
          <w:szCs w:val="24"/>
          <w:lang w:eastAsia="x-none"/>
        </w:rPr>
        <w:t>por el contratista</w:t>
      </w:r>
      <w:r w:rsidR="001E14CB">
        <w:rPr>
          <w:rFonts w:ascii="Arial" w:eastAsia="Times New Roman" w:hAnsi="Arial" w:cs="Arial"/>
          <w:sz w:val="24"/>
          <w:szCs w:val="24"/>
          <w:lang w:eastAsia="x-none"/>
        </w:rPr>
        <w:t xml:space="preserve"> para cumplir con el objeto del mismo</w:t>
      </w:r>
      <w:r>
        <w:rPr>
          <w:rFonts w:ascii="Arial" w:eastAsia="Times New Roman" w:hAnsi="Arial" w:cs="Arial"/>
          <w:sz w:val="24"/>
          <w:szCs w:val="24"/>
          <w:lang w:eastAsia="x-none"/>
        </w:rPr>
        <w:t xml:space="preserve">, dentro de los límites y con las condiciones impuestas en el contrato, de tal manera que dicho valor corresponde </w:t>
      </w:r>
      <w:r>
        <w:rPr>
          <w:rFonts w:ascii="Arial" w:eastAsia="Times New Roman" w:hAnsi="Arial" w:cs="Arial"/>
          <w:sz w:val="24"/>
          <w:szCs w:val="24"/>
          <w:lang w:eastAsia="x-none"/>
        </w:rPr>
        <w:lastRenderedPageBreak/>
        <w:t xml:space="preserve">al resultado de multiplicar las cantidades de obra </w:t>
      </w:r>
      <w:r w:rsidR="001E14CB">
        <w:rPr>
          <w:rFonts w:ascii="Arial" w:eastAsia="Times New Roman" w:hAnsi="Arial" w:cs="Arial"/>
          <w:sz w:val="24"/>
          <w:szCs w:val="24"/>
          <w:lang w:eastAsia="x-none"/>
        </w:rPr>
        <w:t xml:space="preserve">realmente </w:t>
      </w:r>
      <w:r>
        <w:rPr>
          <w:rFonts w:ascii="Arial" w:eastAsia="Times New Roman" w:hAnsi="Arial" w:cs="Arial"/>
          <w:sz w:val="24"/>
          <w:szCs w:val="24"/>
          <w:lang w:eastAsia="x-none"/>
        </w:rPr>
        <w:t xml:space="preserve">ejecutadas por los precios unitarios </w:t>
      </w:r>
      <w:r w:rsidR="001E14CB">
        <w:rPr>
          <w:rFonts w:ascii="Arial" w:eastAsia="Times New Roman" w:hAnsi="Arial" w:cs="Arial"/>
          <w:sz w:val="24"/>
          <w:szCs w:val="24"/>
          <w:lang w:eastAsia="x-none"/>
        </w:rPr>
        <w:t xml:space="preserve">pactados para cada ítem </w:t>
      </w:r>
      <w:r>
        <w:rPr>
          <w:rFonts w:ascii="Arial" w:eastAsia="Times New Roman" w:hAnsi="Arial" w:cs="Arial"/>
          <w:sz w:val="24"/>
          <w:szCs w:val="24"/>
          <w:lang w:eastAsia="x-none"/>
        </w:rPr>
        <w:t>(</w:t>
      </w:r>
      <w:r w:rsidR="001E14CB">
        <w:rPr>
          <w:rFonts w:ascii="Arial" w:eastAsia="Times New Roman" w:hAnsi="Arial" w:cs="Arial"/>
          <w:sz w:val="24"/>
          <w:szCs w:val="24"/>
          <w:lang w:eastAsia="x-none"/>
        </w:rPr>
        <w:t xml:space="preserve">y </w:t>
      </w:r>
      <w:r>
        <w:rPr>
          <w:rFonts w:ascii="Arial" w:eastAsia="Times New Roman" w:hAnsi="Arial" w:cs="Arial"/>
          <w:sz w:val="24"/>
          <w:szCs w:val="24"/>
          <w:lang w:eastAsia="x-none"/>
        </w:rPr>
        <w:t xml:space="preserve">ajustados, si así se ha </w:t>
      </w:r>
      <w:r w:rsidR="001E14CB">
        <w:rPr>
          <w:rFonts w:ascii="Arial" w:eastAsia="Times New Roman" w:hAnsi="Arial" w:cs="Arial"/>
          <w:sz w:val="24"/>
          <w:szCs w:val="24"/>
          <w:lang w:eastAsia="x-none"/>
        </w:rPr>
        <w:t>estipulado</w:t>
      </w:r>
      <w:r>
        <w:rPr>
          <w:rFonts w:ascii="Arial" w:eastAsia="Times New Roman" w:hAnsi="Arial" w:cs="Arial"/>
          <w:sz w:val="24"/>
          <w:szCs w:val="24"/>
          <w:lang w:eastAsia="x-none"/>
        </w:rPr>
        <w:t>)</w:t>
      </w:r>
      <w:r w:rsidR="001E14CB">
        <w:rPr>
          <w:rFonts w:ascii="Arial" w:eastAsia="Times New Roman" w:hAnsi="Arial" w:cs="Arial"/>
          <w:sz w:val="24"/>
          <w:szCs w:val="24"/>
          <w:lang w:eastAsia="x-none"/>
        </w:rPr>
        <w:t>.</w:t>
      </w:r>
    </w:p>
    <w:p w14:paraId="1390220C" w14:textId="77777777" w:rsidR="001E14CB" w:rsidRDefault="001E14CB" w:rsidP="0089197A">
      <w:pPr>
        <w:pStyle w:val="Prrafodelista"/>
        <w:spacing w:after="0" w:line="240" w:lineRule="auto"/>
        <w:ind w:left="0"/>
        <w:jc w:val="both"/>
        <w:rPr>
          <w:rFonts w:ascii="Arial" w:eastAsia="Times New Roman" w:hAnsi="Arial" w:cs="Arial"/>
          <w:sz w:val="24"/>
          <w:szCs w:val="24"/>
          <w:lang w:eastAsia="x-none"/>
        </w:rPr>
      </w:pPr>
    </w:p>
    <w:p w14:paraId="1B76D3D8" w14:textId="77777777" w:rsidR="00217EDB" w:rsidRDefault="001E14CB" w:rsidP="0089197A">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consecuencia, es claro que las sumas a las que fue condenado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por concepto de costos directos, reajuste de precios y costos indirectos, en relación con las mayores cantidades de obra </w:t>
      </w:r>
      <w:r w:rsidR="00253528">
        <w:rPr>
          <w:rFonts w:ascii="Arial" w:eastAsia="Times New Roman" w:hAnsi="Arial" w:cs="Arial"/>
          <w:sz w:val="24"/>
          <w:szCs w:val="24"/>
          <w:lang w:eastAsia="x-none"/>
        </w:rPr>
        <w:t xml:space="preserve">ejecutadas </w:t>
      </w:r>
      <w:r>
        <w:rPr>
          <w:rFonts w:ascii="Arial" w:eastAsia="Times New Roman" w:hAnsi="Arial" w:cs="Arial"/>
          <w:sz w:val="24"/>
          <w:szCs w:val="24"/>
          <w:lang w:eastAsia="x-none"/>
        </w:rPr>
        <w:t>por el contratista, son derechos que e</w:t>
      </w:r>
      <w:r w:rsidR="002756E0">
        <w:rPr>
          <w:rFonts w:ascii="Arial" w:eastAsia="Times New Roman" w:hAnsi="Arial" w:cs="Arial"/>
          <w:sz w:val="24"/>
          <w:szCs w:val="24"/>
          <w:lang w:eastAsia="x-none"/>
        </w:rPr>
        <w:t xml:space="preserve">ste </w:t>
      </w:r>
      <w:r>
        <w:rPr>
          <w:rFonts w:ascii="Arial" w:eastAsia="Times New Roman" w:hAnsi="Arial" w:cs="Arial"/>
          <w:sz w:val="24"/>
          <w:szCs w:val="24"/>
          <w:lang w:eastAsia="x-none"/>
        </w:rPr>
        <w:t>tenía en virtud del contrato de obra celebrado</w:t>
      </w:r>
      <w:r w:rsidR="00253528">
        <w:rPr>
          <w:rFonts w:ascii="Arial" w:eastAsia="Times New Roman" w:hAnsi="Arial" w:cs="Arial"/>
          <w:sz w:val="24"/>
          <w:szCs w:val="24"/>
          <w:lang w:eastAsia="x-none"/>
        </w:rPr>
        <w:t xml:space="preserve"> y</w:t>
      </w:r>
      <w:r w:rsidR="0080214D">
        <w:rPr>
          <w:rFonts w:ascii="Arial" w:eastAsia="Times New Roman" w:hAnsi="Arial" w:cs="Arial"/>
          <w:sz w:val="24"/>
          <w:szCs w:val="24"/>
          <w:lang w:eastAsia="x-none"/>
        </w:rPr>
        <w:t xml:space="preserve"> que el panel de arbitramento se limitó a declarar o reconocer. </w:t>
      </w:r>
      <w:r>
        <w:rPr>
          <w:rFonts w:ascii="Arial" w:eastAsia="Times New Roman" w:hAnsi="Arial" w:cs="Arial"/>
          <w:sz w:val="24"/>
          <w:szCs w:val="24"/>
          <w:lang w:eastAsia="x-none"/>
        </w:rPr>
        <w:t xml:space="preserve">   </w:t>
      </w:r>
    </w:p>
    <w:p w14:paraId="38A9C2C3" w14:textId="77777777" w:rsidR="0089197A" w:rsidRDefault="0089197A" w:rsidP="0089197A">
      <w:pPr>
        <w:pStyle w:val="Prrafodelista"/>
        <w:spacing w:after="0" w:line="240" w:lineRule="auto"/>
        <w:ind w:left="0"/>
        <w:jc w:val="both"/>
        <w:rPr>
          <w:rFonts w:ascii="Arial" w:eastAsia="Times New Roman" w:hAnsi="Arial" w:cs="Arial"/>
          <w:sz w:val="24"/>
          <w:szCs w:val="24"/>
          <w:lang w:eastAsia="x-none"/>
        </w:rPr>
      </w:pPr>
    </w:p>
    <w:p w14:paraId="63A17CA4" w14:textId="77777777" w:rsidR="00CE5C59" w:rsidRPr="002756E0" w:rsidRDefault="007B243F" w:rsidP="00CE5C59">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Ahora bien, en </w:t>
      </w:r>
      <w:r w:rsidR="0080214D">
        <w:rPr>
          <w:rFonts w:ascii="Arial" w:eastAsia="Times New Roman" w:hAnsi="Arial" w:cs="Arial"/>
          <w:sz w:val="24"/>
          <w:szCs w:val="24"/>
          <w:lang w:eastAsia="x-none"/>
        </w:rPr>
        <w:t xml:space="preserve">cuanto alude a </w:t>
      </w:r>
      <w:r>
        <w:rPr>
          <w:rFonts w:ascii="Arial" w:eastAsia="Times New Roman" w:hAnsi="Arial" w:cs="Arial"/>
          <w:sz w:val="24"/>
          <w:szCs w:val="24"/>
          <w:lang w:eastAsia="x-none"/>
        </w:rPr>
        <w:t xml:space="preserve">los intereses, es pertinente recordar, en primer lugar, que </w:t>
      </w:r>
      <w:r w:rsidR="0080214D">
        <w:rPr>
          <w:rFonts w:ascii="Arial" w:eastAsia="Times New Roman" w:hAnsi="Arial" w:cs="Arial"/>
          <w:sz w:val="24"/>
          <w:szCs w:val="24"/>
          <w:lang w:eastAsia="x-none"/>
        </w:rPr>
        <w:t xml:space="preserve">los árbitros justificaron </w:t>
      </w:r>
      <w:r>
        <w:rPr>
          <w:rFonts w:ascii="Arial" w:eastAsia="Times New Roman" w:hAnsi="Arial" w:cs="Arial"/>
          <w:sz w:val="24"/>
          <w:szCs w:val="24"/>
          <w:lang w:eastAsia="x-none"/>
        </w:rPr>
        <w:t xml:space="preserve">la imposición de dicha condena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w:t>
      </w:r>
      <w:r w:rsidRPr="00EF5234">
        <w:rPr>
          <w:rFonts w:ascii="Arial" w:eastAsia="Times New Roman" w:hAnsi="Arial" w:cs="Arial"/>
          <w:sz w:val="24"/>
          <w:szCs w:val="24"/>
          <w:lang w:eastAsia="x-none"/>
        </w:rPr>
        <w:t>manifestando que “</w:t>
      </w:r>
      <w:r w:rsidR="00EF5234" w:rsidRPr="00EF5234">
        <w:rPr>
          <w:rFonts w:ascii="Arial" w:eastAsia="Times New Roman" w:hAnsi="Arial" w:cs="Arial"/>
          <w:i/>
          <w:sz w:val="24"/>
          <w:szCs w:val="24"/>
          <w:lang w:eastAsia="x-none"/>
        </w:rPr>
        <w:t xml:space="preserve">el Tribunal ha reconocido que la convocante tiene derecho al pago de mayores cantidades de obra que ejecutó y no le fueron reconocidas en el momento de terminación del contrato, es decir el 10 de septiembre de 2010, </w:t>
      </w:r>
      <w:r w:rsidR="00EF5234" w:rsidRPr="00EF5234">
        <w:rPr>
          <w:rFonts w:ascii="Arial" w:eastAsia="Times New Roman" w:hAnsi="Arial" w:cs="Arial"/>
          <w:i/>
          <w:sz w:val="24"/>
          <w:szCs w:val="24"/>
          <w:u w:val="single"/>
          <w:lang w:eastAsia="x-none"/>
        </w:rPr>
        <w:t>ello conlleva al costo de la pérdida de oportunidad, por lo que tiene derecho al reconocimiento de los intereses reclamados</w:t>
      </w:r>
      <w:r w:rsidR="00EF5234" w:rsidRPr="00EF5234">
        <w:rPr>
          <w:rFonts w:ascii="Arial" w:eastAsia="Times New Roman" w:hAnsi="Arial" w:cs="Arial"/>
          <w:i/>
          <w:sz w:val="24"/>
          <w:szCs w:val="24"/>
          <w:lang w:eastAsia="x-none"/>
        </w:rPr>
        <w:t xml:space="preserve"> en la pretensión, lo cual desde ya advierte el Tribunal no es incompatible con la fórmula de reajuste que contiene el contrato</w:t>
      </w:r>
      <w:r w:rsidR="0080214D">
        <w:rPr>
          <w:rFonts w:ascii="Arial" w:eastAsia="Times New Roman" w:hAnsi="Arial" w:cs="Arial"/>
          <w:i/>
          <w:sz w:val="24"/>
          <w:szCs w:val="24"/>
          <w:lang w:eastAsia="x-none"/>
        </w:rPr>
        <w:t>…</w:t>
      </w:r>
      <w:r w:rsidR="0080214D" w:rsidRPr="0080214D">
        <w:rPr>
          <w:rFonts w:ascii="Arial" w:eastAsia="Times New Roman" w:hAnsi="Arial" w:cs="Arial"/>
          <w:sz w:val="24"/>
          <w:szCs w:val="24"/>
          <w:lang w:eastAsia="x-none"/>
        </w:rPr>
        <w:t>”.</w:t>
      </w:r>
      <w:r w:rsidR="0080214D">
        <w:rPr>
          <w:rFonts w:ascii="Arial" w:eastAsia="Times New Roman" w:hAnsi="Arial" w:cs="Arial"/>
          <w:i/>
          <w:sz w:val="24"/>
          <w:szCs w:val="24"/>
          <w:lang w:eastAsia="x-none"/>
        </w:rPr>
        <w:t xml:space="preserve"> </w:t>
      </w:r>
      <w:r w:rsidR="002756E0">
        <w:rPr>
          <w:rFonts w:ascii="Arial" w:eastAsia="Times New Roman" w:hAnsi="Arial" w:cs="Arial"/>
          <w:sz w:val="24"/>
          <w:szCs w:val="24"/>
          <w:lang w:eastAsia="x-none"/>
        </w:rPr>
        <w:t>(Destacamos).</w:t>
      </w:r>
    </w:p>
    <w:p w14:paraId="45379C8F" w14:textId="77777777" w:rsidR="00EF5234" w:rsidRDefault="00EF5234" w:rsidP="00CE5C59">
      <w:pPr>
        <w:pStyle w:val="Prrafodelista"/>
        <w:spacing w:after="0" w:line="240" w:lineRule="auto"/>
        <w:ind w:left="0"/>
        <w:jc w:val="both"/>
        <w:rPr>
          <w:rFonts w:ascii="Arial" w:eastAsia="Times New Roman" w:hAnsi="Arial" w:cs="Arial"/>
          <w:sz w:val="24"/>
          <w:szCs w:val="24"/>
          <w:lang w:eastAsia="x-none"/>
        </w:rPr>
      </w:pPr>
    </w:p>
    <w:p w14:paraId="017DF2E5" w14:textId="77777777" w:rsidR="00527B3F" w:rsidRDefault="00527B3F"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Asimismo, en la parte resolutiva del laudo, </w:t>
      </w:r>
      <w:r w:rsidR="0080214D">
        <w:rPr>
          <w:rFonts w:ascii="Arial" w:eastAsia="Times New Roman" w:hAnsi="Arial" w:cs="Arial"/>
          <w:sz w:val="24"/>
          <w:szCs w:val="24"/>
          <w:lang w:eastAsia="x-none"/>
        </w:rPr>
        <w:t xml:space="preserve">el tribunal declaró </w:t>
      </w:r>
      <w:r>
        <w:rPr>
          <w:rFonts w:ascii="Arial" w:eastAsia="Times New Roman" w:hAnsi="Arial" w:cs="Arial"/>
          <w:sz w:val="24"/>
          <w:szCs w:val="24"/>
          <w:lang w:eastAsia="x-none"/>
        </w:rPr>
        <w:t xml:space="preserve">que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era “</w:t>
      </w:r>
      <w:r w:rsidRPr="00527B3F">
        <w:rPr>
          <w:rFonts w:ascii="Arial" w:eastAsia="Times New Roman" w:hAnsi="Arial" w:cs="Arial"/>
          <w:i/>
          <w:sz w:val="24"/>
          <w:szCs w:val="24"/>
          <w:lang w:eastAsia="x-none"/>
        </w:rPr>
        <w:t xml:space="preserve">responsable respecto de las mayores cantidades de obra ejecutadas y no pagadas, costos administrativos </w:t>
      </w:r>
      <w:r w:rsidRPr="00527B3F">
        <w:rPr>
          <w:rFonts w:ascii="Arial" w:eastAsia="Times New Roman" w:hAnsi="Arial" w:cs="Arial"/>
          <w:i/>
          <w:sz w:val="24"/>
          <w:szCs w:val="24"/>
          <w:u w:val="single"/>
          <w:lang w:eastAsia="x-none"/>
        </w:rPr>
        <w:t>y perjuicios causados</w:t>
      </w:r>
      <w:r w:rsidRPr="00527B3F">
        <w:rPr>
          <w:rFonts w:ascii="Arial" w:eastAsia="Times New Roman" w:hAnsi="Arial" w:cs="Arial"/>
          <w:i/>
          <w:sz w:val="24"/>
          <w:szCs w:val="24"/>
          <w:lang w:eastAsia="x-none"/>
        </w:rPr>
        <w:t xml:space="preserve"> al CONSORCIO CMS CÁRCELES. (…)</w:t>
      </w:r>
      <w:r w:rsidRPr="00527B3F">
        <w:rPr>
          <w:rFonts w:ascii="Arial" w:eastAsia="Times New Roman" w:hAnsi="Arial" w:cs="Arial"/>
          <w:sz w:val="24"/>
          <w:szCs w:val="24"/>
          <w:lang w:eastAsia="x-none"/>
        </w:rPr>
        <w:t>”</w:t>
      </w:r>
      <w:r w:rsidR="00E976D8">
        <w:rPr>
          <w:rFonts w:ascii="Arial" w:eastAsia="Times New Roman" w:hAnsi="Arial" w:cs="Arial"/>
          <w:sz w:val="24"/>
          <w:szCs w:val="24"/>
          <w:lang w:eastAsia="x-none"/>
        </w:rPr>
        <w:t xml:space="preserve"> (se resalta), </w:t>
      </w:r>
      <w:r w:rsidRPr="00527B3F">
        <w:rPr>
          <w:rFonts w:ascii="Arial" w:eastAsia="Times New Roman" w:hAnsi="Arial" w:cs="Arial"/>
          <w:sz w:val="24"/>
          <w:szCs w:val="24"/>
          <w:lang w:eastAsia="x-none"/>
        </w:rPr>
        <w:t xml:space="preserve">y </w:t>
      </w:r>
      <w:r>
        <w:rPr>
          <w:rFonts w:ascii="Arial" w:eastAsia="Times New Roman" w:hAnsi="Arial" w:cs="Arial"/>
          <w:sz w:val="24"/>
          <w:szCs w:val="24"/>
          <w:lang w:eastAsia="x-none"/>
        </w:rPr>
        <w:t>lo condenó a pagar la suma de $</w:t>
      </w:r>
      <w:r w:rsidRPr="00527B3F">
        <w:rPr>
          <w:rFonts w:ascii="Arial" w:eastAsia="Times New Roman" w:hAnsi="Arial" w:cs="Arial"/>
          <w:sz w:val="24"/>
          <w:szCs w:val="24"/>
          <w:lang w:eastAsia="x-none"/>
        </w:rPr>
        <w:t>1.158.701.497</w:t>
      </w:r>
      <w:r>
        <w:rPr>
          <w:rFonts w:ascii="Arial" w:eastAsia="Times New Roman" w:hAnsi="Arial" w:cs="Arial"/>
          <w:sz w:val="24"/>
          <w:szCs w:val="24"/>
          <w:lang w:eastAsia="x-none"/>
        </w:rPr>
        <w:t>, “</w:t>
      </w:r>
      <w:r w:rsidRPr="00527B3F">
        <w:rPr>
          <w:rFonts w:ascii="Arial" w:eastAsia="Times New Roman" w:hAnsi="Arial" w:cs="Arial"/>
          <w:i/>
          <w:sz w:val="24"/>
          <w:szCs w:val="24"/>
          <w:lang w:eastAsia="x-none"/>
        </w:rPr>
        <w:t xml:space="preserve">por concepto de los </w:t>
      </w:r>
      <w:r w:rsidRPr="00E976D8">
        <w:rPr>
          <w:rFonts w:ascii="Arial" w:eastAsia="Times New Roman" w:hAnsi="Arial" w:cs="Arial"/>
          <w:i/>
          <w:sz w:val="24"/>
          <w:szCs w:val="24"/>
          <w:u w:val="single"/>
          <w:lang w:eastAsia="x-none"/>
        </w:rPr>
        <w:t>intereses corrientes a la tasa máxima legal permitida</w:t>
      </w:r>
      <w:r w:rsidRPr="00527B3F">
        <w:rPr>
          <w:rFonts w:ascii="Arial" w:eastAsia="Times New Roman" w:hAnsi="Arial" w:cs="Arial"/>
          <w:i/>
          <w:sz w:val="24"/>
          <w:szCs w:val="24"/>
          <w:lang w:eastAsia="x-none"/>
        </w:rPr>
        <w:t>, causados sobre las sumas referidas en el numeral Quinto anterior, intereses que han sido liquidados a partir del 11 de septiembre de 2010 y hasta la fecha de est</w:t>
      </w:r>
      <w:r w:rsidR="002756E0">
        <w:rPr>
          <w:rFonts w:ascii="Arial" w:eastAsia="Times New Roman" w:hAnsi="Arial" w:cs="Arial"/>
          <w:i/>
          <w:sz w:val="24"/>
          <w:szCs w:val="24"/>
          <w:lang w:eastAsia="x-none"/>
        </w:rPr>
        <w:t>e</w:t>
      </w:r>
      <w:r w:rsidRPr="00527B3F">
        <w:rPr>
          <w:rFonts w:ascii="Arial" w:eastAsia="Times New Roman" w:hAnsi="Arial" w:cs="Arial"/>
          <w:i/>
          <w:sz w:val="24"/>
          <w:szCs w:val="24"/>
          <w:lang w:eastAsia="x-none"/>
        </w:rPr>
        <w:t xml:space="preserve"> laudo</w:t>
      </w:r>
      <w:r>
        <w:rPr>
          <w:rFonts w:ascii="Arial" w:eastAsia="Times New Roman" w:hAnsi="Arial" w:cs="Arial"/>
          <w:sz w:val="24"/>
          <w:szCs w:val="24"/>
          <w:lang w:eastAsia="x-none"/>
        </w:rPr>
        <w:t>”</w:t>
      </w:r>
      <w:r w:rsidR="00E976D8">
        <w:rPr>
          <w:rFonts w:ascii="Arial" w:eastAsia="Times New Roman" w:hAnsi="Arial" w:cs="Arial"/>
          <w:sz w:val="24"/>
          <w:szCs w:val="24"/>
          <w:lang w:eastAsia="x-none"/>
        </w:rPr>
        <w:t xml:space="preserve"> (destacamos).</w:t>
      </w:r>
    </w:p>
    <w:p w14:paraId="57DBDF9B" w14:textId="77777777" w:rsidR="00527B3F" w:rsidRDefault="00527B3F" w:rsidP="00527B3F">
      <w:pPr>
        <w:pStyle w:val="Prrafodelista"/>
        <w:spacing w:line="240" w:lineRule="auto"/>
        <w:ind w:left="0"/>
        <w:jc w:val="both"/>
        <w:rPr>
          <w:rFonts w:ascii="Arial" w:eastAsia="Times New Roman" w:hAnsi="Arial" w:cs="Arial"/>
          <w:sz w:val="24"/>
          <w:szCs w:val="24"/>
          <w:lang w:eastAsia="x-none"/>
        </w:rPr>
      </w:pPr>
    </w:p>
    <w:p w14:paraId="291E21CA" w14:textId="77777777" w:rsidR="00122465" w:rsidRDefault="00527B3F"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 anterior permite a la Sala entender que el tribunal de arbitramento condenó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al pago de los citados intereses como una forma de indemniza</w:t>
      </w:r>
      <w:r w:rsidR="00E976D8">
        <w:rPr>
          <w:rFonts w:ascii="Arial" w:eastAsia="Times New Roman" w:hAnsi="Arial" w:cs="Arial"/>
          <w:sz w:val="24"/>
          <w:szCs w:val="24"/>
          <w:lang w:eastAsia="x-none"/>
        </w:rPr>
        <w:t xml:space="preserve">ción del </w:t>
      </w:r>
      <w:r>
        <w:rPr>
          <w:rFonts w:ascii="Arial" w:eastAsia="Times New Roman" w:hAnsi="Arial" w:cs="Arial"/>
          <w:sz w:val="24"/>
          <w:szCs w:val="24"/>
          <w:lang w:eastAsia="x-none"/>
        </w:rPr>
        <w:t xml:space="preserve">perjuicio causado al contratista por el no pago oportuno de las sumas </w:t>
      </w:r>
      <w:r w:rsidR="0080214D">
        <w:rPr>
          <w:rFonts w:ascii="Arial" w:eastAsia="Times New Roman" w:hAnsi="Arial" w:cs="Arial"/>
          <w:sz w:val="24"/>
          <w:szCs w:val="24"/>
          <w:lang w:eastAsia="x-none"/>
        </w:rPr>
        <w:t xml:space="preserve">de dinero </w:t>
      </w:r>
      <w:r>
        <w:rPr>
          <w:rFonts w:ascii="Arial" w:eastAsia="Times New Roman" w:hAnsi="Arial" w:cs="Arial"/>
          <w:sz w:val="24"/>
          <w:szCs w:val="24"/>
          <w:lang w:eastAsia="x-none"/>
        </w:rPr>
        <w:t>que, según el mismo tribunal</w:t>
      </w:r>
      <w:r w:rsidR="00E976D8">
        <w:rPr>
          <w:rFonts w:ascii="Arial" w:eastAsia="Times New Roman" w:hAnsi="Arial" w:cs="Arial"/>
          <w:sz w:val="24"/>
          <w:szCs w:val="24"/>
          <w:lang w:eastAsia="x-none"/>
        </w:rPr>
        <w:t xml:space="preserve">, tenía derecho a recibir </w:t>
      </w:r>
      <w:proofErr w:type="gramStart"/>
      <w:r w:rsidR="0080214D">
        <w:rPr>
          <w:rFonts w:ascii="Arial" w:eastAsia="Times New Roman" w:hAnsi="Arial" w:cs="Arial"/>
          <w:sz w:val="24"/>
          <w:szCs w:val="24"/>
          <w:lang w:eastAsia="x-none"/>
        </w:rPr>
        <w:t>en razón de</w:t>
      </w:r>
      <w:proofErr w:type="gramEnd"/>
      <w:r w:rsidR="0080214D">
        <w:rPr>
          <w:rFonts w:ascii="Arial" w:eastAsia="Times New Roman" w:hAnsi="Arial" w:cs="Arial"/>
          <w:sz w:val="24"/>
          <w:szCs w:val="24"/>
          <w:lang w:eastAsia="x-none"/>
        </w:rPr>
        <w:t xml:space="preserve"> las </w:t>
      </w:r>
      <w:r w:rsidR="00E976D8">
        <w:rPr>
          <w:rFonts w:ascii="Arial" w:eastAsia="Times New Roman" w:hAnsi="Arial" w:cs="Arial"/>
          <w:sz w:val="24"/>
          <w:szCs w:val="24"/>
          <w:lang w:eastAsia="x-none"/>
        </w:rPr>
        <w:t>mayores cantidades de obra</w:t>
      </w:r>
      <w:r w:rsidR="0080214D">
        <w:rPr>
          <w:rFonts w:ascii="Arial" w:eastAsia="Times New Roman" w:hAnsi="Arial" w:cs="Arial"/>
          <w:sz w:val="24"/>
          <w:szCs w:val="24"/>
          <w:lang w:eastAsia="x-none"/>
        </w:rPr>
        <w:t xml:space="preserve"> ejecutadas</w:t>
      </w:r>
      <w:r w:rsidR="00E976D8">
        <w:rPr>
          <w:rFonts w:ascii="Arial" w:eastAsia="Times New Roman" w:hAnsi="Arial" w:cs="Arial"/>
          <w:sz w:val="24"/>
          <w:szCs w:val="24"/>
          <w:lang w:eastAsia="x-none"/>
        </w:rPr>
        <w:t xml:space="preserve">. </w:t>
      </w:r>
    </w:p>
    <w:p w14:paraId="04031795" w14:textId="77777777" w:rsidR="00E976D8" w:rsidRDefault="00E976D8"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w:t>
      </w:r>
      <w:r w:rsidR="0080214D">
        <w:rPr>
          <w:rFonts w:ascii="Arial" w:eastAsia="Times New Roman" w:hAnsi="Arial" w:cs="Arial"/>
          <w:sz w:val="24"/>
          <w:szCs w:val="24"/>
          <w:lang w:eastAsia="x-none"/>
        </w:rPr>
        <w:t xml:space="preserve">Sala </w:t>
      </w:r>
      <w:r>
        <w:rPr>
          <w:rFonts w:ascii="Arial" w:eastAsia="Times New Roman" w:hAnsi="Arial" w:cs="Arial"/>
          <w:sz w:val="24"/>
          <w:szCs w:val="24"/>
          <w:lang w:eastAsia="x-none"/>
        </w:rPr>
        <w:t xml:space="preserve">no puede entrar a determinar si lo resuelto </w:t>
      </w:r>
      <w:r w:rsidR="002756E0">
        <w:rPr>
          <w:rFonts w:ascii="Arial" w:eastAsia="Times New Roman" w:hAnsi="Arial" w:cs="Arial"/>
          <w:sz w:val="24"/>
          <w:szCs w:val="24"/>
          <w:lang w:eastAsia="x-none"/>
        </w:rPr>
        <w:t xml:space="preserve">por los árbitros </w:t>
      </w:r>
      <w:r w:rsidR="0080214D">
        <w:rPr>
          <w:rFonts w:ascii="Arial" w:eastAsia="Times New Roman" w:hAnsi="Arial" w:cs="Arial"/>
          <w:sz w:val="24"/>
          <w:szCs w:val="24"/>
          <w:lang w:eastAsia="x-none"/>
        </w:rPr>
        <w:t xml:space="preserve">en </w:t>
      </w:r>
      <w:r>
        <w:rPr>
          <w:rFonts w:ascii="Arial" w:eastAsia="Times New Roman" w:hAnsi="Arial" w:cs="Arial"/>
          <w:sz w:val="24"/>
          <w:szCs w:val="24"/>
          <w:lang w:eastAsia="x-none"/>
        </w:rPr>
        <w:t xml:space="preserve">este punto </w:t>
      </w:r>
      <w:r w:rsidR="0080214D">
        <w:rPr>
          <w:rFonts w:ascii="Arial" w:eastAsia="Times New Roman" w:hAnsi="Arial" w:cs="Arial"/>
          <w:sz w:val="24"/>
          <w:szCs w:val="24"/>
          <w:lang w:eastAsia="x-none"/>
        </w:rPr>
        <w:t xml:space="preserve">(o en cualquier otro) </w:t>
      </w:r>
      <w:r>
        <w:rPr>
          <w:rFonts w:ascii="Arial" w:eastAsia="Times New Roman" w:hAnsi="Arial" w:cs="Arial"/>
          <w:sz w:val="24"/>
          <w:szCs w:val="24"/>
          <w:lang w:eastAsia="x-none"/>
        </w:rPr>
        <w:t>se ajusta o no a las normas, a los principios y a la jurisprudencia que debía</w:t>
      </w:r>
      <w:r w:rsidR="002756E0">
        <w:rPr>
          <w:rFonts w:ascii="Arial" w:eastAsia="Times New Roman" w:hAnsi="Arial" w:cs="Arial"/>
          <w:sz w:val="24"/>
          <w:szCs w:val="24"/>
          <w:lang w:eastAsia="x-none"/>
        </w:rPr>
        <w:t>n</w:t>
      </w:r>
      <w:r>
        <w:rPr>
          <w:rFonts w:ascii="Arial" w:eastAsia="Times New Roman" w:hAnsi="Arial" w:cs="Arial"/>
          <w:sz w:val="24"/>
          <w:szCs w:val="24"/>
          <w:lang w:eastAsia="x-none"/>
        </w:rPr>
        <w:t xml:space="preserve"> aplicar, ni tampoco si </w:t>
      </w:r>
      <w:r w:rsidR="0080214D">
        <w:rPr>
          <w:rFonts w:ascii="Arial" w:eastAsia="Times New Roman" w:hAnsi="Arial" w:cs="Arial"/>
          <w:sz w:val="24"/>
          <w:szCs w:val="24"/>
          <w:lang w:eastAsia="x-none"/>
        </w:rPr>
        <w:t xml:space="preserve">la tasa utilizada y el momento a partir del cual se empezaban a causar los intereses resultan adecuados, </w:t>
      </w:r>
      <w:r>
        <w:rPr>
          <w:rFonts w:ascii="Arial" w:eastAsia="Times New Roman" w:hAnsi="Arial" w:cs="Arial"/>
          <w:sz w:val="24"/>
          <w:szCs w:val="24"/>
          <w:lang w:eastAsia="x-none"/>
        </w:rPr>
        <w:t xml:space="preserve">pues, en primer lugar, la </w:t>
      </w:r>
      <w:r w:rsidR="0080214D">
        <w:rPr>
          <w:rFonts w:ascii="Arial" w:eastAsia="Times New Roman" w:hAnsi="Arial" w:cs="Arial"/>
          <w:sz w:val="24"/>
          <w:szCs w:val="24"/>
          <w:lang w:eastAsia="x-none"/>
        </w:rPr>
        <w:t xml:space="preserve">Sala de Consulta y Servicio Civil del Consejo de Estado </w:t>
      </w:r>
      <w:r>
        <w:rPr>
          <w:rFonts w:ascii="Arial" w:eastAsia="Times New Roman" w:hAnsi="Arial" w:cs="Arial"/>
          <w:sz w:val="24"/>
          <w:szCs w:val="24"/>
          <w:lang w:eastAsia="x-none"/>
        </w:rPr>
        <w:t>carece de competencia para revisar las decisiones adoptadas por las autoridades judiciales o arbitrales; en segundo lugar, no puede desconocer la autonomía que la Constitución</w:t>
      </w:r>
      <w:r w:rsidR="0080214D">
        <w:rPr>
          <w:rFonts w:ascii="Arial" w:eastAsia="Times New Roman" w:hAnsi="Arial" w:cs="Arial"/>
          <w:sz w:val="24"/>
          <w:szCs w:val="24"/>
          <w:lang w:eastAsia="x-none"/>
        </w:rPr>
        <w:t xml:space="preserve"> Política</w:t>
      </w:r>
      <w:r>
        <w:rPr>
          <w:rFonts w:ascii="Arial" w:eastAsia="Times New Roman" w:hAnsi="Arial" w:cs="Arial"/>
          <w:sz w:val="24"/>
          <w:szCs w:val="24"/>
          <w:lang w:eastAsia="x-none"/>
        </w:rPr>
        <w:t xml:space="preserve"> y la ley reconoce</w:t>
      </w:r>
      <w:r w:rsidR="0016094A">
        <w:rPr>
          <w:rFonts w:ascii="Arial" w:eastAsia="Times New Roman" w:hAnsi="Arial" w:cs="Arial"/>
          <w:sz w:val="24"/>
          <w:szCs w:val="24"/>
          <w:lang w:eastAsia="x-none"/>
        </w:rPr>
        <w:t>n</w:t>
      </w:r>
      <w:r>
        <w:rPr>
          <w:rFonts w:ascii="Arial" w:eastAsia="Times New Roman" w:hAnsi="Arial" w:cs="Arial"/>
          <w:sz w:val="24"/>
          <w:szCs w:val="24"/>
          <w:lang w:eastAsia="x-none"/>
        </w:rPr>
        <w:t xml:space="preserve"> a los árbitros para resolver los conflictos que se someten a su consideración; en tercer lugar, el laudo arbitral, una vez ejecutoriado o en firme, hace tránsito a cosa juzgada, y por último, el tema de los intereses fue objeto del recurso de anulación parcial que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presentó contra el laudo arbitral y el cual se encuentra pendiente de decisión por parte de la Sección Tercera de</w:t>
      </w:r>
      <w:r w:rsidR="0080214D">
        <w:rPr>
          <w:rFonts w:ascii="Arial" w:eastAsia="Times New Roman" w:hAnsi="Arial" w:cs="Arial"/>
          <w:sz w:val="24"/>
          <w:szCs w:val="24"/>
          <w:lang w:eastAsia="x-none"/>
        </w:rPr>
        <w:t xml:space="preserve"> esta corporación. </w:t>
      </w:r>
    </w:p>
    <w:p w14:paraId="05AC5067" w14:textId="77777777" w:rsidR="00B2376D" w:rsidRDefault="00B2376D" w:rsidP="00527B3F">
      <w:pPr>
        <w:pStyle w:val="Prrafodelista"/>
        <w:spacing w:line="240" w:lineRule="auto"/>
        <w:ind w:left="0"/>
        <w:jc w:val="both"/>
        <w:rPr>
          <w:rFonts w:ascii="Arial" w:eastAsia="Times New Roman" w:hAnsi="Arial" w:cs="Arial"/>
          <w:sz w:val="24"/>
          <w:szCs w:val="24"/>
          <w:lang w:eastAsia="x-none"/>
        </w:rPr>
      </w:pPr>
    </w:p>
    <w:p w14:paraId="3E952568" w14:textId="77777777" w:rsidR="00B2376D" w:rsidRDefault="00B2376D"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En consecuencia, la Sala se limitará a constatar dos hechos que resultan relevantes para dar respuesta a las preguntas formuladas: (i) en primer lugar, que el tribunal calculó los referidos intereses </w:t>
      </w:r>
      <w:r w:rsidRPr="00B2376D">
        <w:rPr>
          <w:rFonts w:ascii="Arial" w:eastAsia="Times New Roman" w:hAnsi="Arial" w:cs="Arial"/>
          <w:sz w:val="24"/>
          <w:szCs w:val="24"/>
          <w:u w:val="single"/>
          <w:lang w:eastAsia="x-none"/>
        </w:rPr>
        <w:t xml:space="preserve">sobre las sumas a las que fue condenado </w:t>
      </w:r>
      <w:proofErr w:type="spellStart"/>
      <w:r w:rsidRPr="00B2376D">
        <w:rPr>
          <w:rFonts w:ascii="Arial" w:eastAsia="Times New Roman" w:hAnsi="Arial" w:cs="Arial"/>
          <w:sz w:val="24"/>
          <w:szCs w:val="24"/>
          <w:u w:val="single"/>
          <w:lang w:eastAsia="x-none"/>
        </w:rPr>
        <w:t>Fonade</w:t>
      </w:r>
      <w:proofErr w:type="spellEnd"/>
      <w:r w:rsidRPr="00B2376D">
        <w:rPr>
          <w:rFonts w:ascii="Arial" w:eastAsia="Times New Roman" w:hAnsi="Arial" w:cs="Arial"/>
          <w:sz w:val="24"/>
          <w:szCs w:val="24"/>
          <w:u w:val="single"/>
          <w:lang w:eastAsia="x-none"/>
        </w:rPr>
        <w:t xml:space="preserve"> por concepto de las mayores cantidades de obra</w:t>
      </w:r>
      <w:r>
        <w:rPr>
          <w:rFonts w:ascii="Arial" w:eastAsia="Times New Roman" w:hAnsi="Arial" w:cs="Arial"/>
          <w:sz w:val="24"/>
          <w:szCs w:val="24"/>
          <w:lang w:eastAsia="x-none"/>
        </w:rPr>
        <w:t xml:space="preserve"> ejecutadas por el contratista</w:t>
      </w:r>
      <w:r w:rsidR="00010001">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como una suerte de indemnización de los perjuicios </w:t>
      </w:r>
      <w:r w:rsidR="00010001">
        <w:rPr>
          <w:rFonts w:ascii="Arial" w:eastAsia="Times New Roman" w:hAnsi="Arial" w:cs="Arial"/>
          <w:sz w:val="24"/>
          <w:szCs w:val="24"/>
          <w:lang w:eastAsia="x-none"/>
        </w:rPr>
        <w:t xml:space="preserve">que le fueron </w:t>
      </w:r>
      <w:r>
        <w:rPr>
          <w:rFonts w:ascii="Arial" w:eastAsia="Times New Roman" w:hAnsi="Arial" w:cs="Arial"/>
          <w:sz w:val="24"/>
          <w:szCs w:val="24"/>
          <w:lang w:eastAsia="x-none"/>
        </w:rPr>
        <w:t xml:space="preserve">causados </w:t>
      </w:r>
      <w:r w:rsidR="0016094A">
        <w:rPr>
          <w:rFonts w:ascii="Arial" w:eastAsia="Times New Roman" w:hAnsi="Arial" w:cs="Arial"/>
          <w:sz w:val="24"/>
          <w:szCs w:val="24"/>
          <w:lang w:eastAsia="x-none"/>
        </w:rPr>
        <w:t xml:space="preserve">a este </w:t>
      </w:r>
      <w:r>
        <w:rPr>
          <w:rFonts w:ascii="Arial" w:eastAsia="Times New Roman" w:hAnsi="Arial" w:cs="Arial"/>
          <w:sz w:val="24"/>
          <w:szCs w:val="24"/>
          <w:lang w:eastAsia="x-none"/>
        </w:rPr>
        <w:t>por el no pago oportuno de dichas cantidades</w:t>
      </w:r>
      <w:r w:rsidR="0080214D">
        <w:rPr>
          <w:rFonts w:ascii="Arial" w:eastAsia="Times New Roman" w:hAnsi="Arial" w:cs="Arial"/>
          <w:sz w:val="24"/>
          <w:szCs w:val="24"/>
          <w:lang w:eastAsia="x-none"/>
        </w:rPr>
        <w:t xml:space="preserve"> de dinero</w:t>
      </w:r>
      <w:r>
        <w:rPr>
          <w:rFonts w:ascii="Arial" w:eastAsia="Times New Roman" w:hAnsi="Arial" w:cs="Arial"/>
          <w:sz w:val="24"/>
          <w:szCs w:val="24"/>
          <w:lang w:eastAsia="x-none"/>
        </w:rPr>
        <w:t>, y (</w:t>
      </w:r>
      <w:proofErr w:type="spellStart"/>
      <w:r>
        <w:rPr>
          <w:rFonts w:ascii="Arial" w:eastAsia="Times New Roman" w:hAnsi="Arial" w:cs="Arial"/>
          <w:sz w:val="24"/>
          <w:szCs w:val="24"/>
          <w:lang w:eastAsia="x-none"/>
        </w:rPr>
        <w:t>ii</w:t>
      </w:r>
      <w:proofErr w:type="spellEnd"/>
      <w:r>
        <w:rPr>
          <w:rFonts w:ascii="Arial" w:eastAsia="Times New Roman" w:hAnsi="Arial" w:cs="Arial"/>
          <w:sz w:val="24"/>
          <w:szCs w:val="24"/>
          <w:lang w:eastAsia="x-none"/>
        </w:rPr>
        <w:t>) en segundo término, que</w:t>
      </w:r>
      <w:r w:rsidR="00010001">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r w:rsidR="00010001">
        <w:rPr>
          <w:rFonts w:ascii="Arial" w:eastAsia="Times New Roman" w:hAnsi="Arial" w:cs="Arial"/>
          <w:sz w:val="24"/>
          <w:szCs w:val="24"/>
          <w:lang w:eastAsia="x-none"/>
        </w:rPr>
        <w:t xml:space="preserve">como atrás se explicó, </w:t>
      </w:r>
      <w:r>
        <w:rPr>
          <w:rFonts w:ascii="Arial" w:eastAsia="Times New Roman" w:hAnsi="Arial" w:cs="Arial"/>
          <w:sz w:val="24"/>
          <w:szCs w:val="24"/>
          <w:lang w:eastAsia="x-none"/>
        </w:rPr>
        <w:t xml:space="preserve">el panel arbitral incluyó expresamente el valor de tales intereses dentro de la liquidación del contrato, </w:t>
      </w:r>
      <w:r w:rsidR="00010001">
        <w:rPr>
          <w:rFonts w:ascii="Arial" w:eastAsia="Times New Roman" w:hAnsi="Arial" w:cs="Arial"/>
          <w:sz w:val="24"/>
          <w:szCs w:val="24"/>
          <w:lang w:eastAsia="x-none"/>
        </w:rPr>
        <w:t xml:space="preserve">tal </w:t>
      </w:r>
      <w:r w:rsidR="00581871">
        <w:rPr>
          <w:rFonts w:ascii="Arial" w:eastAsia="Times New Roman" w:hAnsi="Arial" w:cs="Arial"/>
          <w:sz w:val="24"/>
          <w:szCs w:val="24"/>
          <w:lang w:eastAsia="x-none"/>
        </w:rPr>
        <w:t xml:space="preserve">como fue </w:t>
      </w:r>
      <w:r>
        <w:rPr>
          <w:rFonts w:ascii="Arial" w:eastAsia="Times New Roman" w:hAnsi="Arial" w:cs="Arial"/>
          <w:sz w:val="24"/>
          <w:szCs w:val="24"/>
          <w:lang w:eastAsia="x-none"/>
        </w:rPr>
        <w:t>pedid</w:t>
      </w:r>
      <w:r w:rsidR="00581871">
        <w:rPr>
          <w:rFonts w:ascii="Arial" w:eastAsia="Times New Roman" w:hAnsi="Arial" w:cs="Arial"/>
          <w:sz w:val="24"/>
          <w:szCs w:val="24"/>
          <w:lang w:eastAsia="x-none"/>
        </w:rPr>
        <w:t>o</w:t>
      </w:r>
      <w:r>
        <w:rPr>
          <w:rFonts w:ascii="Arial" w:eastAsia="Times New Roman" w:hAnsi="Arial" w:cs="Arial"/>
          <w:sz w:val="24"/>
          <w:szCs w:val="24"/>
          <w:lang w:eastAsia="x-none"/>
        </w:rPr>
        <w:t xml:space="preserve"> por la parte convocante</w:t>
      </w:r>
      <w:r w:rsidR="00581871">
        <w:rPr>
          <w:rFonts w:ascii="Arial" w:eastAsia="Times New Roman" w:hAnsi="Arial" w:cs="Arial"/>
          <w:sz w:val="24"/>
          <w:szCs w:val="24"/>
          <w:lang w:eastAsia="x-none"/>
        </w:rPr>
        <w:t>,</w:t>
      </w:r>
      <w:r>
        <w:rPr>
          <w:rFonts w:ascii="Arial" w:eastAsia="Times New Roman" w:hAnsi="Arial" w:cs="Arial"/>
          <w:sz w:val="24"/>
          <w:szCs w:val="24"/>
          <w:lang w:eastAsia="x-none"/>
        </w:rPr>
        <w:t xml:space="preserve"> debido a que las partes no realizaron dicha liquidación de común acuerdo. </w:t>
      </w:r>
    </w:p>
    <w:p w14:paraId="7AC8E423" w14:textId="77777777" w:rsidR="00B2376D" w:rsidRDefault="00B2376D" w:rsidP="00527B3F">
      <w:pPr>
        <w:pStyle w:val="Prrafodelista"/>
        <w:spacing w:line="240" w:lineRule="auto"/>
        <w:ind w:left="0"/>
        <w:jc w:val="both"/>
        <w:rPr>
          <w:rFonts w:ascii="Arial" w:eastAsia="Times New Roman" w:hAnsi="Arial" w:cs="Arial"/>
          <w:sz w:val="24"/>
          <w:szCs w:val="24"/>
          <w:lang w:eastAsia="x-none"/>
        </w:rPr>
      </w:pPr>
    </w:p>
    <w:p w14:paraId="07E51F5C" w14:textId="77777777" w:rsidR="00B2376D" w:rsidRDefault="00B2376D"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 anterior lleva a la Sala a concluir que los referidos intereses constituyen una </w:t>
      </w:r>
      <w:r w:rsidRPr="00B2376D">
        <w:rPr>
          <w:rFonts w:ascii="Arial" w:eastAsia="Times New Roman" w:hAnsi="Arial" w:cs="Arial"/>
          <w:sz w:val="24"/>
          <w:szCs w:val="24"/>
          <w:u w:val="single"/>
          <w:lang w:eastAsia="x-none"/>
        </w:rPr>
        <w:t>obligación accesoria</w:t>
      </w:r>
      <w:r>
        <w:rPr>
          <w:rFonts w:ascii="Arial" w:eastAsia="Times New Roman" w:hAnsi="Arial" w:cs="Arial"/>
          <w:sz w:val="24"/>
          <w:szCs w:val="24"/>
          <w:lang w:eastAsia="x-none"/>
        </w:rPr>
        <w:t xml:space="preserve"> a la obligación dineraria principal a cargo de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(la de pagar las mayores cantidades de obra ejecutadas por el contratista)</w:t>
      </w:r>
      <w:r w:rsidR="00010001">
        <w:rPr>
          <w:rFonts w:ascii="Arial" w:eastAsia="Times New Roman" w:hAnsi="Arial" w:cs="Arial"/>
          <w:sz w:val="24"/>
          <w:szCs w:val="24"/>
          <w:lang w:eastAsia="x-none"/>
        </w:rPr>
        <w:t>,</w:t>
      </w:r>
      <w:r>
        <w:rPr>
          <w:rFonts w:ascii="Arial" w:eastAsia="Times New Roman" w:hAnsi="Arial" w:cs="Arial"/>
          <w:sz w:val="24"/>
          <w:szCs w:val="24"/>
          <w:lang w:eastAsia="x-none"/>
        </w:rPr>
        <w:t xml:space="preserve"> y </w:t>
      </w:r>
      <w:r w:rsidR="00010001">
        <w:rPr>
          <w:rFonts w:ascii="Arial" w:eastAsia="Times New Roman" w:hAnsi="Arial" w:cs="Arial"/>
          <w:sz w:val="24"/>
          <w:szCs w:val="24"/>
          <w:lang w:eastAsia="x-none"/>
        </w:rPr>
        <w:t xml:space="preserve">las cuales </w:t>
      </w:r>
      <w:r>
        <w:rPr>
          <w:rFonts w:ascii="Arial" w:eastAsia="Times New Roman" w:hAnsi="Arial" w:cs="Arial"/>
          <w:sz w:val="24"/>
          <w:szCs w:val="24"/>
          <w:lang w:eastAsia="x-none"/>
        </w:rPr>
        <w:t xml:space="preserve">forman parte, junto con las demás condenas impuestas por el tribunal de arbitramento, de la liquidación final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del 28 de febrero de 2007, suscrito entre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y </w:t>
      </w:r>
      <w:r w:rsidR="0016094A">
        <w:rPr>
          <w:rFonts w:ascii="Arial" w:eastAsia="Times New Roman" w:hAnsi="Arial" w:cs="Arial"/>
          <w:sz w:val="24"/>
          <w:szCs w:val="24"/>
          <w:lang w:eastAsia="x-none"/>
        </w:rPr>
        <w:t>“</w:t>
      </w:r>
      <w:r>
        <w:rPr>
          <w:rFonts w:ascii="Arial" w:eastAsia="Times New Roman" w:hAnsi="Arial" w:cs="Arial"/>
          <w:sz w:val="24"/>
          <w:szCs w:val="24"/>
          <w:lang w:eastAsia="x-none"/>
        </w:rPr>
        <w:t>el Consorcio CMS Cárceles</w:t>
      </w:r>
      <w:r w:rsidR="0016094A">
        <w:rPr>
          <w:rFonts w:ascii="Arial" w:eastAsia="Times New Roman" w:hAnsi="Arial" w:cs="Arial"/>
          <w:sz w:val="24"/>
          <w:szCs w:val="24"/>
          <w:lang w:eastAsia="x-none"/>
        </w:rPr>
        <w:t>”</w:t>
      </w:r>
      <w:r w:rsidR="00581871">
        <w:rPr>
          <w:rFonts w:ascii="Arial" w:eastAsia="Times New Roman" w:hAnsi="Arial" w:cs="Arial"/>
          <w:sz w:val="24"/>
          <w:szCs w:val="24"/>
          <w:lang w:eastAsia="x-none"/>
        </w:rPr>
        <w:t xml:space="preserve"> (cláusula vigesimonovena)</w:t>
      </w:r>
      <w:r>
        <w:rPr>
          <w:rFonts w:ascii="Arial" w:eastAsia="Times New Roman" w:hAnsi="Arial" w:cs="Arial"/>
          <w:sz w:val="24"/>
          <w:szCs w:val="24"/>
          <w:lang w:eastAsia="x-none"/>
        </w:rPr>
        <w:t xml:space="preserve">. </w:t>
      </w:r>
    </w:p>
    <w:p w14:paraId="7BF0BDA5" w14:textId="77777777" w:rsidR="00B2376D" w:rsidRDefault="00B2376D" w:rsidP="00527B3F">
      <w:pPr>
        <w:pStyle w:val="Prrafodelista"/>
        <w:spacing w:line="240" w:lineRule="auto"/>
        <w:ind w:left="0"/>
        <w:jc w:val="both"/>
        <w:rPr>
          <w:rFonts w:ascii="Arial" w:eastAsia="Times New Roman" w:hAnsi="Arial" w:cs="Arial"/>
          <w:sz w:val="24"/>
          <w:szCs w:val="24"/>
          <w:lang w:eastAsia="x-none"/>
        </w:rPr>
      </w:pPr>
    </w:p>
    <w:p w14:paraId="5DA8701B" w14:textId="77777777" w:rsidR="00B2376D" w:rsidRDefault="00B2376D"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En esa medida, es claro que el derecho a percibir tales sumas de dinero (incluyendo los intereses) </w:t>
      </w:r>
      <w:r w:rsidR="003E01F7">
        <w:rPr>
          <w:rFonts w:ascii="Arial" w:eastAsia="Times New Roman" w:hAnsi="Arial" w:cs="Arial"/>
          <w:sz w:val="24"/>
          <w:szCs w:val="24"/>
          <w:lang w:eastAsia="x-none"/>
        </w:rPr>
        <w:t>forma parte de los derechos personales, créditos, acreencias o</w:t>
      </w:r>
      <w:r w:rsidR="00581871">
        <w:rPr>
          <w:rFonts w:ascii="Arial" w:eastAsia="Times New Roman" w:hAnsi="Arial" w:cs="Arial"/>
          <w:sz w:val="24"/>
          <w:szCs w:val="24"/>
          <w:lang w:eastAsia="x-none"/>
        </w:rPr>
        <w:t xml:space="preserve"> “</w:t>
      </w:r>
      <w:r w:rsidR="00581871" w:rsidRPr="00010001">
        <w:rPr>
          <w:rFonts w:ascii="Arial" w:eastAsia="Times New Roman" w:hAnsi="Arial" w:cs="Arial"/>
          <w:i/>
          <w:sz w:val="24"/>
          <w:szCs w:val="24"/>
          <w:lang w:eastAsia="x-none"/>
        </w:rPr>
        <w:t>derechos económicos</w:t>
      </w:r>
      <w:r w:rsidR="00581871">
        <w:rPr>
          <w:rFonts w:ascii="Arial" w:eastAsia="Times New Roman" w:hAnsi="Arial" w:cs="Arial"/>
          <w:sz w:val="24"/>
          <w:szCs w:val="24"/>
          <w:lang w:eastAsia="x-none"/>
        </w:rPr>
        <w:t>”</w:t>
      </w:r>
      <w:r w:rsidR="003E01F7">
        <w:rPr>
          <w:rFonts w:ascii="Arial" w:eastAsia="Times New Roman" w:hAnsi="Arial" w:cs="Arial"/>
          <w:sz w:val="24"/>
          <w:szCs w:val="24"/>
          <w:lang w:eastAsia="x-none"/>
        </w:rPr>
        <w:t xml:space="preserve">, como las partes </w:t>
      </w:r>
      <w:r w:rsidR="00581871">
        <w:rPr>
          <w:rFonts w:ascii="Arial" w:eastAsia="Times New Roman" w:hAnsi="Arial" w:cs="Arial"/>
          <w:sz w:val="24"/>
          <w:szCs w:val="24"/>
          <w:lang w:eastAsia="x-none"/>
        </w:rPr>
        <w:t>quisieron denominarlos</w:t>
      </w:r>
      <w:r w:rsidR="00010001">
        <w:rPr>
          <w:rFonts w:ascii="Arial" w:eastAsia="Times New Roman" w:hAnsi="Arial" w:cs="Arial"/>
          <w:sz w:val="24"/>
          <w:szCs w:val="24"/>
          <w:lang w:eastAsia="x-none"/>
        </w:rPr>
        <w:t xml:space="preserve">, </w:t>
      </w:r>
      <w:r w:rsidR="003E01F7">
        <w:rPr>
          <w:rFonts w:ascii="Arial" w:eastAsia="Times New Roman" w:hAnsi="Arial" w:cs="Arial"/>
          <w:sz w:val="24"/>
          <w:szCs w:val="24"/>
          <w:lang w:eastAsia="x-none"/>
        </w:rPr>
        <w:t>derivados del citado contrato</w:t>
      </w:r>
      <w:r w:rsidR="00581871">
        <w:rPr>
          <w:rFonts w:ascii="Arial" w:eastAsia="Times New Roman" w:hAnsi="Arial" w:cs="Arial"/>
          <w:sz w:val="24"/>
          <w:szCs w:val="24"/>
          <w:lang w:eastAsia="x-none"/>
        </w:rPr>
        <w:t xml:space="preserve"> de obra</w:t>
      </w:r>
      <w:r w:rsidR="003E01F7">
        <w:rPr>
          <w:rFonts w:ascii="Arial" w:eastAsia="Times New Roman" w:hAnsi="Arial" w:cs="Arial"/>
          <w:sz w:val="24"/>
          <w:szCs w:val="24"/>
          <w:lang w:eastAsia="x-none"/>
        </w:rPr>
        <w:t xml:space="preserve">. </w:t>
      </w:r>
    </w:p>
    <w:p w14:paraId="21E19DBE" w14:textId="77777777" w:rsidR="003E01F7" w:rsidRDefault="003E01F7" w:rsidP="00527B3F">
      <w:pPr>
        <w:pStyle w:val="Prrafodelista"/>
        <w:spacing w:line="240" w:lineRule="auto"/>
        <w:ind w:left="0"/>
        <w:jc w:val="both"/>
        <w:rPr>
          <w:rFonts w:ascii="Arial" w:eastAsia="Times New Roman" w:hAnsi="Arial" w:cs="Arial"/>
          <w:sz w:val="24"/>
          <w:szCs w:val="24"/>
          <w:lang w:eastAsia="x-none"/>
        </w:rPr>
      </w:pPr>
    </w:p>
    <w:p w14:paraId="676D4502" w14:textId="77777777" w:rsidR="003E01F7" w:rsidRDefault="003E01F7"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Aclara la Sala que tales derechos no pueden entenderse surgidos u originados del laudo arbitral, como si este constituyera una fuente autónoma de las </w:t>
      </w:r>
      <w:r w:rsidR="00581871">
        <w:rPr>
          <w:rFonts w:ascii="Arial" w:eastAsia="Times New Roman" w:hAnsi="Arial" w:cs="Arial"/>
          <w:sz w:val="24"/>
          <w:szCs w:val="24"/>
          <w:lang w:eastAsia="x-none"/>
        </w:rPr>
        <w:t xml:space="preserve">correlativas </w:t>
      </w:r>
      <w:r>
        <w:rPr>
          <w:rFonts w:ascii="Arial" w:eastAsia="Times New Roman" w:hAnsi="Arial" w:cs="Arial"/>
          <w:sz w:val="24"/>
          <w:szCs w:val="24"/>
          <w:lang w:eastAsia="x-none"/>
        </w:rPr>
        <w:t>obligaciones. En efecto, es necesario re</w:t>
      </w:r>
      <w:r w:rsidR="00581871">
        <w:rPr>
          <w:rFonts w:ascii="Arial" w:eastAsia="Times New Roman" w:hAnsi="Arial" w:cs="Arial"/>
          <w:sz w:val="24"/>
          <w:szCs w:val="24"/>
          <w:lang w:eastAsia="x-none"/>
        </w:rPr>
        <w:t xml:space="preserve">membrar </w:t>
      </w:r>
      <w:r>
        <w:rPr>
          <w:rFonts w:ascii="Arial" w:eastAsia="Times New Roman" w:hAnsi="Arial" w:cs="Arial"/>
          <w:sz w:val="24"/>
          <w:szCs w:val="24"/>
          <w:lang w:eastAsia="x-none"/>
        </w:rPr>
        <w:t xml:space="preserve">que en nuestro ordenamiento jurídico, las sentencias judiciales y los laudos arbitrales no constituyen fuente de las obligaciones, </w:t>
      </w:r>
      <w:r w:rsidR="00010001">
        <w:rPr>
          <w:rFonts w:ascii="Arial" w:eastAsia="Times New Roman" w:hAnsi="Arial" w:cs="Arial"/>
          <w:sz w:val="24"/>
          <w:szCs w:val="24"/>
          <w:lang w:eastAsia="x-none"/>
        </w:rPr>
        <w:t xml:space="preserve">por lo menos en el campo del derecho privado, </w:t>
      </w:r>
      <w:r>
        <w:rPr>
          <w:rFonts w:ascii="Arial" w:eastAsia="Times New Roman" w:hAnsi="Arial" w:cs="Arial"/>
          <w:sz w:val="24"/>
          <w:szCs w:val="24"/>
          <w:lang w:eastAsia="x-none"/>
        </w:rPr>
        <w:t>pues tales fuentes son</w:t>
      </w:r>
      <w:r w:rsidR="00010001">
        <w:rPr>
          <w:rFonts w:ascii="Arial" w:eastAsia="Times New Roman" w:hAnsi="Arial" w:cs="Arial"/>
          <w:sz w:val="24"/>
          <w:szCs w:val="24"/>
          <w:lang w:eastAsia="x-none"/>
        </w:rPr>
        <w:t>,</w:t>
      </w:r>
      <w:r>
        <w:rPr>
          <w:rFonts w:ascii="Arial" w:eastAsia="Times New Roman" w:hAnsi="Arial" w:cs="Arial"/>
          <w:sz w:val="24"/>
          <w:szCs w:val="24"/>
          <w:lang w:eastAsia="x-none"/>
        </w:rPr>
        <w:t xml:space="preserve"> únicamente</w:t>
      </w:r>
      <w:r w:rsidR="00010001" w:rsidRPr="00BC7B6E">
        <w:rPr>
          <w:rFonts w:ascii="Arial" w:eastAsia="Times New Roman" w:hAnsi="Arial" w:cs="Arial"/>
          <w:sz w:val="24"/>
          <w:szCs w:val="24"/>
          <w:lang w:eastAsia="x-none"/>
        </w:rPr>
        <w:t>,</w:t>
      </w:r>
      <w:r w:rsidRPr="00BC7B6E">
        <w:rPr>
          <w:rFonts w:ascii="Arial" w:eastAsia="Times New Roman" w:hAnsi="Arial" w:cs="Arial"/>
          <w:sz w:val="24"/>
          <w:szCs w:val="24"/>
          <w:lang w:eastAsia="x-none"/>
        </w:rPr>
        <w:t xml:space="preserve"> el acto </w:t>
      </w:r>
      <w:r w:rsidR="008B51FB" w:rsidRPr="00BC7B6E">
        <w:rPr>
          <w:rFonts w:ascii="Arial" w:eastAsia="Times New Roman" w:hAnsi="Arial" w:cs="Arial"/>
          <w:sz w:val="24"/>
          <w:szCs w:val="24"/>
          <w:lang w:eastAsia="x-none"/>
        </w:rPr>
        <w:t xml:space="preserve">o negocio </w:t>
      </w:r>
      <w:r w:rsidRPr="00BC7B6E">
        <w:rPr>
          <w:rFonts w:ascii="Arial" w:eastAsia="Times New Roman" w:hAnsi="Arial" w:cs="Arial"/>
          <w:sz w:val="24"/>
          <w:szCs w:val="24"/>
          <w:lang w:eastAsia="x-none"/>
        </w:rPr>
        <w:t>jurídico, el hecho ilícito</w:t>
      </w:r>
      <w:r w:rsidR="008B51FB" w:rsidRPr="00BC7B6E">
        <w:rPr>
          <w:rFonts w:ascii="Arial" w:eastAsia="Times New Roman" w:hAnsi="Arial" w:cs="Arial"/>
          <w:sz w:val="24"/>
          <w:szCs w:val="24"/>
          <w:lang w:eastAsia="x-none"/>
        </w:rPr>
        <w:t xml:space="preserve"> (o la responsabilidad civil)</w:t>
      </w:r>
      <w:r w:rsidR="00010001" w:rsidRPr="00BC7B6E">
        <w:rPr>
          <w:rFonts w:ascii="Arial" w:eastAsia="Times New Roman" w:hAnsi="Arial" w:cs="Arial"/>
          <w:sz w:val="24"/>
          <w:szCs w:val="24"/>
          <w:lang w:eastAsia="x-none"/>
        </w:rPr>
        <w:t>, el</w:t>
      </w:r>
      <w:r w:rsidR="00010001">
        <w:rPr>
          <w:rFonts w:ascii="Arial" w:eastAsia="Times New Roman" w:hAnsi="Arial" w:cs="Arial"/>
          <w:sz w:val="24"/>
          <w:szCs w:val="24"/>
          <w:lang w:eastAsia="x-none"/>
        </w:rPr>
        <w:t xml:space="preserve"> enriquecimiento sin justa causa </w:t>
      </w:r>
      <w:r>
        <w:rPr>
          <w:rFonts w:ascii="Arial" w:eastAsia="Times New Roman" w:hAnsi="Arial" w:cs="Arial"/>
          <w:sz w:val="24"/>
          <w:szCs w:val="24"/>
          <w:lang w:eastAsia="x-none"/>
        </w:rPr>
        <w:t>o la ley, o bien, si se prefiere, el contrato, el cuasicontrato, el delito, el cuasidelito y la ley, dentro de la teoría clásica</w:t>
      </w:r>
      <w:r w:rsidR="00010001">
        <w:rPr>
          <w:rFonts w:ascii="Arial" w:eastAsia="Times New Roman" w:hAnsi="Arial" w:cs="Arial"/>
          <w:sz w:val="24"/>
          <w:szCs w:val="24"/>
          <w:lang w:eastAsia="x-none"/>
        </w:rPr>
        <w:t xml:space="preserve"> de las fuentes de las obligaciones, </w:t>
      </w:r>
      <w:r w:rsidR="00581871">
        <w:rPr>
          <w:rFonts w:ascii="Arial" w:eastAsia="Times New Roman" w:hAnsi="Arial" w:cs="Arial"/>
          <w:sz w:val="24"/>
          <w:szCs w:val="24"/>
          <w:lang w:eastAsia="x-none"/>
        </w:rPr>
        <w:t>que aparece</w:t>
      </w:r>
      <w:r>
        <w:rPr>
          <w:rFonts w:ascii="Arial" w:eastAsia="Times New Roman" w:hAnsi="Arial" w:cs="Arial"/>
          <w:sz w:val="24"/>
          <w:szCs w:val="24"/>
          <w:lang w:eastAsia="x-none"/>
        </w:rPr>
        <w:t xml:space="preserve"> reflejada en las normas decimonónicas del Código Civil. </w:t>
      </w:r>
    </w:p>
    <w:p w14:paraId="65FD4666" w14:textId="77777777" w:rsidR="003E01F7" w:rsidRDefault="003E01F7" w:rsidP="00527B3F">
      <w:pPr>
        <w:pStyle w:val="Prrafodelista"/>
        <w:spacing w:line="240" w:lineRule="auto"/>
        <w:ind w:left="0"/>
        <w:jc w:val="both"/>
        <w:rPr>
          <w:rFonts w:ascii="Arial" w:eastAsia="Times New Roman" w:hAnsi="Arial" w:cs="Arial"/>
          <w:sz w:val="24"/>
          <w:szCs w:val="24"/>
          <w:lang w:eastAsia="x-none"/>
        </w:rPr>
      </w:pPr>
    </w:p>
    <w:p w14:paraId="4082ADBE" w14:textId="77777777" w:rsidR="003E01F7" w:rsidRDefault="003E01F7"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Dado que</w:t>
      </w:r>
      <w:r w:rsidR="00010001">
        <w:rPr>
          <w:rFonts w:ascii="Arial" w:eastAsia="Times New Roman" w:hAnsi="Arial" w:cs="Arial"/>
          <w:sz w:val="24"/>
          <w:szCs w:val="24"/>
          <w:lang w:eastAsia="x-none"/>
        </w:rPr>
        <w:t xml:space="preserve">, entre las muchas clasificaciones que pueden hacerse de </w:t>
      </w:r>
      <w:r>
        <w:rPr>
          <w:rFonts w:ascii="Arial" w:eastAsia="Times New Roman" w:hAnsi="Arial" w:cs="Arial"/>
          <w:sz w:val="24"/>
          <w:szCs w:val="24"/>
          <w:lang w:eastAsia="x-none"/>
        </w:rPr>
        <w:t>los procesos judiciales</w:t>
      </w:r>
      <w:r w:rsidR="00010001">
        <w:rPr>
          <w:rFonts w:ascii="Arial" w:eastAsia="Times New Roman" w:hAnsi="Arial" w:cs="Arial"/>
          <w:sz w:val="24"/>
          <w:szCs w:val="24"/>
          <w:lang w:eastAsia="x-none"/>
        </w:rPr>
        <w:t xml:space="preserve">, estos se dividen </w:t>
      </w:r>
      <w:r>
        <w:rPr>
          <w:rFonts w:ascii="Arial" w:eastAsia="Times New Roman" w:hAnsi="Arial" w:cs="Arial"/>
          <w:sz w:val="24"/>
          <w:szCs w:val="24"/>
          <w:lang w:eastAsia="x-none"/>
        </w:rPr>
        <w:t xml:space="preserve">en declarativos o ejecutivos, según tengan por objeto reconocer o declarar un derecho que se disputa o, por el contrario, obtener el cumplimiento o pago </w:t>
      </w:r>
      <w:r w:rsidR="00581871">
        <w:rPr>
          <w:rFonts w:ascii="Arial" w:eastAsia="Times New Roman" w:hAnsi="Arial" w:cs="Arial"/>
          <w:sz w:val="24"/>
          <w:szCs w:val="24"/>
          <w:lang w:eastAsia="x-none"/>
        </w:rPr>
        <w:t xml:space="preserve">forzado </w:t>
      </w:r>
      <w:r>
        <w:rPr>
          <w:rFonts w:ascii="Arial" w:eastAsia="Times New Roman" w:hAnsi="Arial" w:cs="Arial"/>
          <w:sz w:val="24"/>
          <w:szCs w:val="24"/>
          <w:lang w:eastAsia="x-none"/>
        </w:rPr>
        <w:t>de un derecho cierto</w:t>
      </w:r>
      <w:r w:rsidR="00483A8F">
        <w:rPr>
          <w:rFonts w:ascii="Arial" w:eastAsia="Times New Roman" w:hAnsi="Arial" w:cs="Arial"/>
          <w:sz w:val="24"/>
          <w:szCs w:val="24"/>
          <w:lang w:eastAsia="x-none"/>
        </w:rPr>
        <w:t>, se infiere de allí que las sentencias (y, en lo pertinente, los laudos arbitrales) con las que se resuelven tales procesos pueden tener por objeto: (i) declarar un derecho y la correlativa obligación; (</w:t>
      </w:r>
      <w:proofErr w:type="spellStart"/>
      <w:r w:rsidR="00483A8F">
        <w:rPr>
          <w:rFonts w:ascii="Arial" w:eastAsia="Times New Roman" w:hAnsi="Arial" w:cs="Arial"/>
          <w:sz w:val="24"/>
          <w:szCs w:val="24"/>
          <w:lang w:eastAsia="x-none"/>
        </w:rPr>
        <w:t>ii</w:t>
      </w:r>
      <w:proofErr w:type="spellEnd"/>
      <w:r w:rsidR="00483A8F">
        <w:rPr>
          <w:rFonts w:ascii="Arial" w:eastAsia="Times New Roman" w:hAnsi="Arial" w:cs="Arial"/>
          <w:sz w:val="24"/>
          <w:szCs w:val="24"/>
          <w:lang w:eastAsia="x-none"/>
        </w:rPr>
        <w:t>) imponer</w:t>
      </w:r>
      <w:r w:rsidR="00581871" w:rsidRPr="00581871">
        <w:rPr>
          <w:rFonts w:ascii="Arial" w:eastAsia="Times New Roman" w:hAnsi="Arial" w:cs="Arial"/>
          <w:sz w:val="24"/>
          <w:szCs w:val="24"/>
          <w:lang w:eastAsia="x-none"/>
        </w:rPr>
        <w:t xml:space="preserve"> </w:t>
      </w:r>
      <w:r w:rsidR="00581871">
        <w:rPr>
          <w:rFonts w:ascii="Arial" w:eastAsia="Times New Roman" w:hAnsi="Arial" w:cs="Arial"/>
          <w:sz w:val="24"/>
          <w:szCs w:val="24"/>
          <w:lang w:eastAsia="x-none"/>
        </w:rPr>
        <w:t>una condena monetaria o no monetaria</w:t>
      </w:r>
      <w:r w:rsidR="00483A8F">
        <w:rPr>
          <w:rFonts w:ascii="Arial" w:eastAsia="Times New Roman" w:hAnsi="Arial" w:cs="Arial"/>
          <w:sz w:val="24"/>
          <w:szCs w:val="24"/>
          <w:lang w:eastAsia="x-none"/>
        </w:rPr>
        <w:t xml:space="preserve">, como consecuencia de </w:t>
      </w:r>
      <w:r w:rsidR="00581871">
        <w:rPr>
          <w:rFonts w:ascii="Arial" w:eastAsia="Times New Roman" w:hAnsi="Arial" w:cs="Arial"/>
          <w:sz w:val="24"/>
          <w:szCs w:val="24"/>
          <w:lang w:eastAsia="x-none"/>
        </w:rPr>
        <w:t>tal declara</w:t>
      </w:r>
      <w:r w:rsidR="00010001">
        <w:rPr>
          <w:rFonts w:ascii="Arial" w:eastAsia="Times New Roman" w:hAnsi="Arial" w:cs="Arial"/>
          <w:sz w:val="24"/>
          <w:szCs w:val="24"/>
          <w:lang w:eastAsia="x-none"/>
        </w:rPr>
        <w:t>ción</w:t>
      </w:r>
      <w:r w:rsidR="00483A8F">
        <w:rPr>
          <w:rFonts w:ascii="Arial" w:eastAsia="Times New Roman" w:hAnsi="Arial" w:cs="Arial"/>
          <w:sz w:val="24"/>
          <w:szCs w:val="24"/>
          <w:lang w:eastAsia="x-none"/>
        </w:rPr>
        <w:t>, y (</w:t>
      </w:r>
      <w:proofErr w:type="spellStart"/>
      <w:r w:rsidR="00483A8F">
        <w:rPr>
          <w:rFonts w:ascii="Arial" w:eastAsia="Times New Roman" w:hAnsi="Arial" w:cs="Arial"/>
          <w:sz w:val="24"/>
          <w:szCs w:val="24"/>
          <w:lang w:eastAsia="x-none"/>
        </w:rPr>
        <w:t>iii</w:t>
      </w:r>
      <w:proofErr w:type="spellEnd"/>
      <w:r w:rsidR="00483A8F">
        <w:rPr>
          <w:rFonts w:ascii="Arial" w:eastAsia="Times New Roman" w:hAnsi="Arial" w:cs="Arial"/>
          <w:sz w:val="24"/>
          <w:szCs w:val="24"/>
          <w:lang w:eastAsia="x-none"/>
        </w:rPr>
        <w:t xml:space="preserve">) ordenar el pago de una obligación y, según el caso, el remate de los bienes del deudor que </w:t>
      </w:r>
      <w:r w:rsidR="00581871">
        <w:rPr>
          <w:rFonts w:ascii="Arial" w:eastAsia="Times New Roman" w:hAnsi="Arial" w:cs="Arial"/>
          <w:sz w:val="24"/>
          <w:szCs w:val="24"/>
          <w:lang w:eastAsia="x-none"/>
        </w:rPr>
        <w:t>hayan sido embargados para</w:t>
      </w:r>
      <w:r w:rsidR="00010001">
        <w:rPr>
          <w:rFonts w:ascii="Arial" w:eastAsia="Times New Roman" w:hAnsi="Arial" w:cs="Arial"/>
          <w:sz w:val="24"/>
          <w:szCs w:val="24"/>
          <w:lang w:eastAsia="x-none"/>
        </w:rPr>
        <w:t xml:space="preserve"> conseguirlo</w:t>
      </w:r>
      <w:r w:rsidR="00581871">
        <w:rPr>
          <w:rFonts w:ascii="Arial" w:eastAsia="Times New Roman" w:hAnsi="Arial" w:cs="Arial"/>
          <w:sz w:val="24"/>
          <w:szCs w:val="24"/>
          <w:lang w:eastAsia="x-none"/>
        </w:rPr>
        <w:t>.</w:t>
      </w:r>
      <w:r w:rsidR="00483A8F">
        <w:rPr>
          <w:rFonts w:ascii="Arial" w:eastAsia="Times New Roman" w:hAnsi="Arial" w:cs="Arial"/>
          <w:sz w:val="24"/>
          <w:szCs w:val="24"/>
          <w:lang w:eastAsia="x-none"/>
        </w:rPr>
        <w:t xml:space="preserve"> </w:t>
      </w:r>
      <w:r>
        <w:rPr>
          <w:rFonts w:ascii="Arial" w:eastAsia="Times New Roman" w:hAnsi="Arial" w:cs="Arial"/>
          <w:sz w:val="24"/>
          <w:szCs w:val="24"/>
          <w:lang w:eastAsia="x-none"/>
        </w:rPr>
        <w:t xml:space="preserve">   </w:t>
      </w:r>
    </w:p>
    <w:p w14:paraId="70502112" w14:textId="77777777" w:rsidR="003E01F7" w:rsidRDefault="003E01F7" w:rsidP="00527B3F">
      <w:pPr>
        <w:pStyle w:val="Prrafodelista"/>
        <w:spacing w:line="240" w:lineRule="auto"/>
        <w:ind w:left="0"/>
        <w:jc w:val="both"/>
        <w:rPr>
          <w:rFonts w:ascii="Arial" w:eastAsia="Times New Roman" w:hAnsi="Arial" w:cs="Arial"/>
          <w:sz w:val="24"/>
          <w:szCs w:val="24"/>
          <w:lang w:eastAsia="x-none"/>
        </w:rPr>
      </w:pPr>
    </w:p>
    <w:p w14:paraId="4D11A194" w14:textId="77777777" w:rsidR="00E976D8" w:rsidRDefault="00483A8F" w:rsidP="00527B3F">
      <w:pPr>
        <w:pStyle w:val="Prrafodelista"/>
        <w:spacing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lastRenderedPageBreak/>
        <w:t xml:space="preserve">En esa medida, los derechos </w:t>
      </w:r>
      <w:r w:rsidR="00581871">
        <w:rPr>
          <w:rFonts w:ascii="Arial" w:eastAsia="Times New Roman" w:hAnsi="Arial" w:cs="Arial"/>
          <w:sz w:val="24"/>
          <w:szCs w:val="24"/>
          <w:lang w:eastAsia="x-none"/>
        </w:rPr>
        <w:t xml:space="preserve">y las obligaciones </w:t>
      </w:r>
      <w:r>
        <w:rPr>
          <w:rFonts w:ascii="Arial" w:eastAsia="Times New Roman" w:hAnsi="Arial" w:cs="Arial"/>
          <w:sz w:val="24"/>
          <w:szCs w:val="24"/>
          <w:lang w:eastAsia="x-none"/>
        </w:rPr>
        <w:t>reconocid</w:t>
      </w:r>
      <w:r w:rsidR="00581871">
        <w:rPr>
          <w:rFonts w:ascii="Arial" w:eastAsia="Times New Roman" w:hAnsi="Arial" w:cs="Arial"/>
          <w:sz w:val="24"/>
          <w:szCs w:val="24"/>
          <w:lang w:eastAsia="x-none"/>
        </w:rPr>
        <w:t>a</w:t>
      </w:r>
      <w:r>
        <w:rPr>
          <w:rFonts w:ascii="Arial" w:eastAsia="Times New Roman" w:hAnsi="Arial" w:cs="Arial"/>
          <w:sz w:val="24"/>
          <w:szCs w:val="24"/>
          <w:lang w:eastAsia="x-none"/>
        </w:rPr>
        <w:t>s en este caso, mediante el laudo arbitral del 16 de enero de 2017, no tienen su fuente u origen legal en la decisión de los árbitros, quienes se limitaron a reconocerlos o declararlos, de acuerdo con los hechos probados en el proceso y con las normas, los principios jurídicos y la jurisprudencia que estimaron aplicable</w:t>
      </w:r>
      <w:r w:rsidR="00581871">
        <w:rPr>
          <w:rFonts w:ascii="Arial" w:eastAsia="Times New Roman" w:hAnsi="Arial" w:cs="Arial"/>
          <w:sz w:val="24"/>
          <w:szCs w:val="24"/>
          <w:lang w:eastAsia="x-none"/>
        </w:rPr>
        <w:t>s</w:t>
      </w:r>
      <w:r>
        <w:rPr>
          <w:rFonts w:ascii="Arial" w:eastAsia="Times New Roman" w:hAnsi="Arial" w:cs="Arial"/>
          <w:sz w:val="24"/>
          <w:szCs w:val="24"/>
          <w:lang w:eastAsia="x-none"/>
        </w:rPr>
        <w:t xml:space="preserve">, sino que tienen su fuente en la celebración, ejecución e incumplimiento parcial del citado contrato de obra. </w:t>
      </w:r>
    </w:p>
    <w:p w14:paraId="3870964A" w14:textId="77777777" w:rsidR="00CE5C59" w:rsidRDefault="00CE5C59" w:rsidP="00CE5C59">
      <w:pPr>
        <w:pStyle w:val="Prrafodelista"/>
        <w:spacing w:after="0" w:line="240" w:lineRule="auto"/>
        <w:ind w:left="360"/>
        <w:jc w:val="both"/>
        <w:rPr>
          <w:rFonts w:ascii="Arial" w:eastAsia="Times New Roman" w:hAnsi="Arial" w:cs="Arial"/>
          <w:sz w:val="24"/>
          <w:szCs w:val="24"/>
          <w:lang w:eastAsia="x-none"/>
        </w:rPr>
      </w:pPr>
    </w:p>
    <w:p w14:paraId="52426175" w14:textId="77777777" w:rsidR="00581871" w:rsidRPr="00B540B6" w:rsidRDefault="00B540B6" w:rsidP="00B540B6">
      <w:pPr>
        <w:spacing w:after="0" w:line="240" w:lineRule="auto"/>
        <w:jc w:val="both"/>
        <w:rPr>
          <w:rFonts w:ascii="Arial" w:eastAsia="Times New Roman" w:hAnsi="Arial" w:cs="Arial"/>
          <w:b/>
          <w:sz w:val="24"/>
          <w:szCs w:val="24"/>
          <w:lang w:eastAsia="x-none"/>
        </w:rPr>
      </w:pPr>
      <w:r>
        <w:rPr>
          <w:rFonts w:ascii="Arial" w:eastAsia="Times New Roman" w:hAnsi="Arial" w:cs="Arial"/>
          <w:b/>
          <w:sz w:val="24"/>
          <w:szCs w:val="24"/>
          <w:lang w:eastAsia="x-none"/>
        </w:rPr>
        <w:t xml:space="preserve">b. </w:t>
      </w:r>
      <w:r w:rsidRPr="00B540B6">
        <w:rPr>
          <w:rFonts w:ascii="Arial" w:eastAsia="Times New Roman" w:hAnsi="Arial" w:cs="Arial"/>
          <w:b/>
          <w:sz w:val="24"/>
          <w:szCs w:val="24"/>
          <w:lang w:eastAsia="x-none"/>
        </w:rPr>
        <w:t>Existencia de un t</w:t>
      </w:r>
      <w:r w:rsidR="00581871" w:rsidRPr="00B540B6">
        <w:rPr>
          <w:rFonts w:ascii="Arial" w:eastAsia="Times New Roman" w:hAnsi="Arial" w:cs="Arial"/>
          <w:b/>
          <w:sz w:val="24"/>
          <w:szCs w:val="24"/>
          <w:lang w:eastAsia="x-none"/>
        </w:rPr>
        <w:t>ítulo ejecutivo</w:t>
      </w:r>
      <w:r w:rsidRPr="00B540B6">
        <w:rPr>
          <w:rFonts w:ascii="Arial" w:eastAsia="Times New Roman" w:hAnsi="Arial" w:cs="Arial"/>
          <w:b/>
          <w:sz w:val="24"/>
          <w:szCs w:val="24"/>
          <w:lang w:eastAsia="x-none"/>
        </w:rPr>
        <w:t xml:space="preserve"> complejo</w:t>
      </w:r>
    </w:p>
    <w:p w14:paraId="57A1B7C5" w14:textId="77777777" w:rsidR="00CE5C59" w:rsidRDefault="00CE5C59" w:rsidP="00CE5C59">
      <w:pPr>
        <w:pStyle w:val="Prrafodelista"/>
        <w:spacing w:after="0" w:line="240" w:lineRule="auto"/>
        <w:ind w:left="360"/>
        <w:jc w:val="both"/>
        <w:rPr>
          <w:rFonts w:ascii="Arial" w:eastAsia="Times New Roman" w:hAnsi="Arial" w:cs="Arial"/>
          <w:sz w:val="24"/>
          <w:szCs w:val="24"/>
          <w:lang w:eastAsia="x-none"/>
        </w:rPr>
      </w:pPr>
    </w:p>
    <w:p w14:paraId="7213DA7A" w14:textId="77777777" w:rsidR="00D52B54" w:rsidRDefault="008B51FB" w:rsidP="00581871">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En </w:t>
      </w:r>
      <w:r w:rsidR="00581871" w:rsidRPr="00BC7B6E">
        <w:rPr>
          <w:rFonts w:ascii="Arial" w:eastAsia="Times New Roman" w:hAnsi="Arial" w:cs="Arial"/>
          <w:sz w:val="24"/>
          <w:szCs w:val="24"/>
          <w:lang w:eastAsia="x-none"/>
        </w:rPr>
        <w:t>la consulta se indaga, entre otras cosas, si</w:t>
      </w:r>
      <w:r w:rsidR="00D52B54" w:rsidRPr="00BC7B6E">
        <w:rPr>
          <w:rFonts w:ascii="Arial" w:eastAsia="Times New Roman" w:hAnsi="Arial" w:cs="Arial"/>
          <w:sz w:val="24"/>
          <w:szCs w:val="24"/>
          <w:lang w:eastAsia="x-none"/>
        </w:rPr>
        <w:t xml:space="preserve"> existe un título ejecutivo complejo en cabeza del cesionario (Pine </w:t>
      </w:r>
      <w:proofErr w:type="spellStart"/>
      <w:r w:rsidR="00D52B54" w:rsidRPr="00BC7B6E">
        <w:rPr>
          <w:rFonts w:ascii="Arial" w:eastAsia="Times New Roman" w:hAnsi="Arial" w:cs="Arial"/>
          <w:sz w:val="24"/>
          <w:szCs w:val="24"/>
          <w:lang w:eastAsia="x-none"/>
        </w:rPr>
        <w:t>Com</w:t>
      </w:r>
      <w:proofErr w:type="spellEnd"/>
      <w:r w:rsidR="00D52B54" w:rsidRPr="00BC7B6E">
        <w:rPr>
          <w:rFonts w:ascii="Arial" w:eastAsia="Times New Roman" w:hAnsi="Arial" w:cs="Arial"/>
          <w:sz w:val="24"/>
          <w:szCs w:val="24"/>
          <w:lang w:eastAsia="x-none"/>
        </w:rPr>
        <w:t xml:space="preserve"> Asia PCA Colombia S.A.S.), integrado por el laudo arbitral y el documento de cesión, para efectos de reclama</w:t>
      </w:r>
      <w:r w:rsidR="00B540B6" w:rsidRPr="00BC7B6E">
        <w:rPr>
          <w:rFonts w:ascii="Arial" w:eastAsia="Times New Roman" w:hAnsi="Arial" w:cs="Arial"/>
          <w:sz w:val="24"/>
          <w:szCs w:val="24"/>
          <w:lang w:eastAsia="x-none"/>
        </w:rPr>
        <w:t xml:space="preserve">r en sede judicial el pago de las obligaciones reconocidas en </w:t>
      </w:r>
      <w:r w:rsidR="0016094A" w:rsidRPr="00BC7B6E">
        <w:rPr>
          <w:rFonts w:ascii="Arial" w:eastAsia="Times New Roman" w:hAnsi="Arial" w:cs="Arial"/>
          <w:sz w:val="24"/>
          <w:szCs w:val="24"/>
          <w:lang w:eastAsia="x-none"/>
        </w:rPr>
        <w:t xml:space="preserve">esa </w:t>
      </w:r>
      <w:r w:rsidR="00B540B6" w:rsidRPr="00BC7B6E">
        <w:rPr>
          <w:rFonts w:ascii="Arial" w:eastAsia="Times New Roman" w:hAnsi="Arial" w:cs="Arial"/>
          <w:sz w:val="24"/>
          <w:szCs w:val="24"/>
          <w:lang w:eastAsia="x-none"/>
        </w:rPr>
        <w:t>decisión</w:t>
      </w:r>
      <w:r w:rsidR="00D52B54" w:rsidRPr="00BC7B6E">
        <w:rPr>
          <w:rFonts w:ascii="Arial" w:eastAsia="Times New Roman" w:hAnsi="Arial" w:cs="Arial"/>
          <w:sz w:val="24"/>
          <w:szCs w:val="24"/>
          <w:lang w:eastAsia="x-none"/>
        </w:rPr>
        <w:t xml:space="preserve">, </w:t>
      </w:r>
      <w:r w:rsidRPr="00BC7B6E">
        <w:rPr>
          <w:rFonts w:ascii="Arial" w:eastAsia="Times New Roman" w:hAnsi="Arial" w:cs="Arial"/>
          <w:sz w:val="24"/>
          <w:szCs w:val="24"/>
          <w:lang w:eastAsia="x-none"/>
        </w:rPr>
        <w:t>razón por la cual</w:t>
      </w:r>
      <w:r>
        <w:rPr>
          <w:rFonts w:ascii="Arial" w:eastAsia="Times New Roman" w:hAnsi="Arial" w:cs="Arial"/>
          <w:sz w:val="24"/>
          <w:szCs w:val="24"/>
          <w:lang w:eastAsia="x-none"/>
        </w:rPr>
        <w:t xml:space="preserve"> </w:t>
      </w:r>
      <w:r w:rsidR="00D52B54">
        <w:rPr>
          <w:rFonts w:ascii="Arial" w:eastAsia="Times New Roman" w:hAnsi="Arial" w:cs="Arial"/>
          <w:sz w:val="24"/>
          <w:szCs w:val="24"/>
          <w:lang w:eastAsia="x-none"/>
        </w:rPr>
        <w:t xml:space="preserve">la Sala debe analizar, finalmente, si los documentos mencionados, integrados eventualmente con otros, constituyen o no un título ejecutivo </w:t>
      </w:r>
      <w:r w:rsidR="00B540B6">
        <w:rPr>
          <w:rFonts w:ascii="Arial" w:eastAsia="Times New Roman" w:hAnsi="Arial" w:cs="Arial"/>
          <w:sz w:val="24"/>
          <w:szCs w:val="24"/>
          <w:lang w:eastAsia="x-none"/>
        </w:rPr>
        <w:t xml:space="preserve">complejo </w:t>
      </w:r>
      <w:r w:rsidR="00D52B54">
        <w:rPr>
          <w:rFonts w:ascii="Arial" w:eastAsia="Times New Roman" w:hAnsi="Arial" w:cs="Arial"/>
          <w:sz w:val="24"/>
          <w:szCs w:val="24"/>
          <w:lang w:eastAsia="x-none"/>
        </w:rPr>
        <w:t xml:space="preserve">para la sociedad cesionaria. </w:t>
      </w:r>
    </w:p>
    <w:p w14:paraId="7EB17952" w14:textId="77777777" w:rsidR="00D52B54" w:rsidRDefault="00D52B54" w:rsidP="00581871">
      <w:pPr>
        <w:pStyle w:val="Prrafodelista"/>
        <w:spacing w:after="0" w:line="240" w:lineRule="auto"/>
        <w:ind w:left="0"/>
        <w:jc w:val="both"/>
        <w:rPr>
          <w:rFonts w:ascii="Arial" w:eastAsia="Times New Roman" w:hAnsi="Arial" w:cs="Arial"/>
          <w:sz w:val="24"/>
          <w:szCs w:val="24"/>
          <w:lang w:eastAsia="x-none"/>
        </w:rPr>
      </w:pPr>
    </w:p>
    <w:p w14:paraId="79883A7E" w14:textId="77777777" w:rsidR="00D52B54" w:rsidRDefault="00D52B54" w:rsidP="00581871">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A este respecto, es necesario mencionar lo que dispone actualmente el artículo 422 del Código General de Proceso: </w:t>
      </w:r>
    </w:p>
    <w:p w14:paraId="7A38EFC7" w14:textId="77777777" w:rsidR="00D52B54" w:rsidRDefault="00D52B54" w:rsidP="00581871">
      <w:pPr>
        <w:pStyle w:val="Prrafodelista"/>
        <w:spacing w:after="0" w:line="240" w:lineRule="auto"/>
        <w:ind w:left="0"/>
        <w:jc w:val="both"/>
        <w:rPr>
          <w:rFonts w:ascii="Arial" w:eastAsia="Times New Roman" w:hAnsi="Arial" w:cs="Arial"/>
          <w:sz w:val="24"/>
          <w:szCs w:val="24"/>
          <w:lang w:eastAsia="x-none"/>
        </w:rPr>
      </w:pPr>
    </w:p>
    <w:p w14:paraId="755396CE" w14:textId="77777777" w:rsidR="00581871" w:rsidRPr="00D52B54" w:rsidRDefault="00D52B54" w:rsidP="00D52B54">
      <w:pPr>
        <w:pStyle w:val="Prrafodelista"/>
        <w:spacing w:after="0" w:line="240" w:lineRule="auto"/>
        <w:ind w:left="567"/>
        <w:jc w:val="both"/>
        <w:rPr>
          <w:rFonts w:ascii="Arial" w:eastAsia="Times New Roman" w:hAnsi="Arial" w:cs="Arial"/>
          <w:i/>
          <w:lang w:eastAsia="x-none"/>
        </w:rPr>
      </w:pPr>
      <w:r w:rsidRPr="00D52B54">
        <w:rPr>
          <w:rFonts w:ascii="Arial" w:eastAsia="Times New Roman" w:hAnsi="Arial" w:cs="Arial"/>
          <w:i/>
          <w:lang w:eastAsia="x-none"/>
        </w:rPr>
        <w:t xml:space="preserve">“Artículo 422. Título </w:t>
      </w:r>
      <w:r>
        <w:rPr>
          <w:rFonts w:ascii="Arial" w:eastAsia="Times New Roman" w:hAnsi="Arial" w:cs="Arial"/>
          <w:i/>
          <w:lang w:eastAsia="x-none"/>
        </w:rPr>
        <w:t>e</w:t>
      </w:r>
      <w:r w:rsidRPr="00D52B54">
        <w:rPr>
          <w:rFonts w:ascii="Arial" w:eastAsia="Times New Roman" w:hAnsi="Arial" w:cs="Arial"/>
          <w:i/>
          <w:lang w:eastAsia="x-none"/>
        </w:rPr>
        <w:t xml:space="preserve">jecutivo. Pueden demandarse ejecutivamente las </w:t>
      </w:r>
      <w:r w:rsidRPr="00D52B54">
        <w:rPr>
          <w:rFonts w:ascii="Arial" w:eastAsia="Times New Roman" w:hAnsi="Arial" w:cs="Arial"/>
          <w:i/>
          <w:u w:val="single"/>
          <w:lang w:eastAsia="x-none"/>
        </w:rPr>
        <w:t>obligaciones expresas, claras y exigibles que consten en documentos que provengan del deudor</w:t>
      </w:r>
      <w:r w:rsidRPr="00D52B54">
        <w:rPr>
          <w:rFonts w:ascii="Arial" w:eastAsia="Times New Roman" w:hAnsi="Arial" w:cs="Arial"/>
          <w:i/>
          <w:lang w:eastAsia="x-none"/>
        </w:rPr>
        <w:t xml:space="preserve"> o de su causante, y </w:t>
      </w:r>
      <w:r w:rsidRPr="00D52B54">
        <w:rPr>
          <w:rFonts w:ascii="Arial" w:eastAsia="Times New Roman" w:hAnsi="Arial" w:cs="Arial"/>
          <w:i/>
          <w:u w:val="single"/>
          <w:lang w:eastAsia="x-none"/>
        </w:rPr>
        <w:t>constituyan plena prueba contra él, o las que emanen de una sentencia de condena proferida por juez o tribunal de cualquier jurisdicción, o de otra providencia judicial</w:t>
      </w:r>
      <w:r w:rsidRPr="00D52B54">
        <w:rPr>
          <w:rFonts w:ascii="Arial" w:eastAsia="Times New Roman" w:hAnsi="Arial" w:cs="Arial"/>
          <w:i/>
          <w:lang w:eastAsia="x-none"/>
        </w:rPr>
        <w:t>, o de las providencias que en procesos de policía aprueben liquidación de costas o señalen honorarios de auxiliares de la justicia, y los demás documentos que señale la ley. La confesión hecha en el curso de un proceso no constituye título ejecutivo, pero sí la que conste en el interrogatorio previsto en el artículo</w:t>
      </w:r>
      <w:r w:rsidRPr="00D52B54">
        <w:rPr>
          <w:rFonts w:ascii="Arial" w:eastAsia="Times New Roman" w:hAnsi="Arial" w:cs="Arial"/>
          <w:lang w:eastAsia="x-none"/>
        </w:rPr>
        <w:t>”. (Se destaca).</w:t>
      </w:r>
      <w:r w:rsidRPr="00D52B54">
        <w:rPr>
          <w:rFonts w:ascii="Arial" w:eastAsia="Times New Roman" w:hAnsi="Arial" w:cs="Arial"/>
          <w:i/>
          <w:lang w:eastAsia="x-none"/>
        </w:rPr>
        <w:t xml:space="preserve"> </w:t>
      </w:r>
      <w:r w:rsidR="00581871" w:rsidRPr="00D52B54">
        <w:rPr>
          <w:rFonts w:ascii="Arial" w:eastAsia="Times New Roman" w:hAnsi="Arial" w:cs="Arial"/>
          <w:i/>
          <w:lang w:eastAsia="x-none"/>
        </w:rPr>
        <w:t xml:space="preserve"> </w:t>
      </w:r>
    </w:p>
    <w:p w14:paraId="22CD643C" w14:textId="77777777" w:rsidR="00581871" w:rsidRDefault="00581871" w:rsidP="00CE5C59">
      <w:pPr>
        <w:pStyle w:val="Prrafodelista"/>
        <w:spacing w:after="0" w:line="240" w:lineRule="auto"/>
        <w:ind w:left="360"/>
        <w:jc w:val="both"/>
        <w:rPr>
          <w:rFonts w:ascii="Arial" w:eastAsia="Times New Roman" w:hAnsi="Arial" w:cs="Arial"/>
          <w:sz w:val="24"/>
          <w:szCs w:val="24"/>
          <w:lang w:eastAsia="x-none"/>
        </w:rPr>
      </w:pPr>
    </w:p>
    <w:p w14:paraId="3C8B0DF7" w14:textId="77777777" w:rsidR="00122465" w:rsidRDefault="00D52B54" w:rsidP="00D52B5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Como se ha explicado en este concepto, los derechos personales derivados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se transfirieron a </w:t>
      </w:r>
      <w:r w:rsidR="00B540B6">
        <w:rPr>
          <w:rFonts w:ascii="Arial" w:eastAsia="Times New Roman" w:hAnsi="Arial" w:cs="Arial"/>
          <w:sz w:val="24"/>
          <w:szCs w:val="24"/>
          <w:lang w:eastAsia="x-none"/>
        </w:rPr>
        <w:t xml:space="preserve">Pine </w:t>
      </w:r>
      <w:proofErr w:type="spellStart"/>
      <w:r w:rsidR="00B540B6">
        <w:rPr>
          <w:rFonts w:ascii="Arial" w:eastAsia="Times New Roman" w:hAnsi="Arial" w:cs="Arial"/>
          <w:sz w:val="24"/>
          <w:szCs w:val="24"/>
          <w:lang w:eastAsia="x-none"/>
        </w:rPr>
        <w:t>Com</w:t>
      </w:r>
      <w:proofErr w:type="spellEnd"/>
      <w:r w:rsidR="00B540B6">
        <w:rPr>
          <w:rFonts w:ascii="Arial" w:eastAsia="Times New Roman" w:hAnsi="Arial" w:cs="Arial"/>
          <w:sz w:val="24"/>
          <w:szCs w:val="24"/>
          <w:lang w:eastAsia="x-none"/>
        </w:rPr>
        <w:t xml:space="preserve"> Asia PCA Colombia S.A.S.</w:t>
      </w:r>
    </w:p>
    <w:p w14:paraId="3DA3911A" w14:textId="77777777" w:rsidR="009A2E46" w:rsidRDefault="00D52B54" w:rsidP="00D52B5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como </w:t>
      </w:r>
      <w:r w:rsidR="00B540B6">
        <w:rPr>
          <w:rFonts w:ascii="Arial" w:eastAsia="Times New Roman" w:hAnsi="Arial" w:cs="Arial"/>
          <w:sz w:val="24"/>
          <w:szCs w:val="24"/>
          <w:lang w:eastAsia="x-none"/>
        </w:rPr>
        <w:t xml:space="preserve">resultado </w:t>
      </w:r>
      <w:r>
        <w:rPr>
          <w:rFonts w:ascii="Arial" w:eastAsia="Times New Roman" w:hAnsi="Arial" w:cs="Arial"/>
          <w:sz w:val="24"/>
          <w:szCs w:val="24"/>
          <w:lang w:eastAsia="x-none"/>
        </w:rPr>
        <w:t>del pago con subrogación que esta efectuó al Helm Bank S.A., de la deuda que tenían las sociedades integrantes del Consorcio CMS Cárceles</w:t>
      </w:r>
      <w:r w:rsidR="0016094A" w:rsidRPr="0016094A">
        <w:rPr>
          <w:rFonts w:ascii="Arial" w:eastAsia="Times New Roman" w:hAnsi="Arial" w:cs="Arial"/>
          <w:sz w:val="24"/>
          <w:szCs w:val="24"/>
          <w:lang w:eastAsia="x-none"/>
        </w:rPr>
        <w:t xml:space="preserve"> </w:t>
      </w:r>
      <w:r w:rsidR="0016094A">
        <w:rPr>
          <w:rFonts w:ascii="Arial" w:eastAsia="Times New Roman" w:hAnsi="Arial" w:cs="Arial"/>
          <w:sz w:val="24"/>
          <w:szCs w:val="24"/>
          <w:lang w:eastAsia="x-none"/>
        </w:rPr>
        <w:t>con dicha institución financiera</w:t>
      </w:r>
      <w:r>
        <w:rPr>
          <w:rFonts w:ascii="Arial" w:eastAsia="Times New Roman" w:hAnsi="Arial" w:cs="Arial"/>
          <w:sz w:val="24"/>
          <w:szCs w:val="24"/>
          <w:lang w:eastAsia="x-none"/>
        </w:rPr>
        <w:t xml:space="preserve">, subrogación que vino a ser efectuada o confirmada, según el caso, con la </w:t>
      </w:r>
      <w:r w:rsidR="009A2E46">
        <w:rPr>
          <w:rFonts w:ascii="Arial" w:eastAsia="Times New Roman" w:hAnsi="Arial" w:cs="Arial"/>
          <w:sz w:val="24"/>
          <w:szCs w:val="24"/>
          <w:lang w:eastAsia="x-none"/>
        </w:rPr>
        <w:t xml:space="preserve">celebración </w:t>
      </w:r>
      <w:r>
        <w:rPr>
          <w:rFonts w:ascii="Arial" w:eastAsia="Times New Roman" w:hAnsi="Arial" w:cs="Arial"/>
          <w:sz w:val="24"/>
          <w:szCs w:val="24"/>
          <w:lang w:eastAsia="x-none"/>
        </w:rPr>
        <w:t xml:space="preserve">del </w:t>
      </w:r>
      <w:r w:rsidR="009A2E46">
        <w:rPr>
          <w:rFonts w:ascii="Arial" w:eastAsia="Times New Roman" w:hAnsi="Arial" w:cs="Arial"/>
          <w:sz w:val="24"/>
          <w:szCs w:val="24"/>
          <w:lang w:eastAsia="x-none"/>
        </w:rPr>
        <w:t>“</w:t>
      </w:r>
      <w:r w:rsidR="009A2E46" w:rsidRPr="009A2E46">
        <w:rPr>
          <w:rFonts w:ascii="Arial" w:eastAsia="Times New Roman" w:hAnsi="Arial" w:cs="Arial"/>
          <w:i/>
          <w:sz w:val="24"/>
          <w:szCs w:val="24"/>
          <w:lang w:eastAsia="x-none"/>
        </w:rPr>
        <w:t>Acuerdo de cesión de la posición contractual del contrato de cesión de derechos económicos…</w:t>
      </w:r>
      <w:r w:rsidR="009A2E46">
        <w:rPr>
          <w:rFonts w:ascii="Arial" w:eastAsia="Times New Roman" w:hAnsi="Arial" w:cs="Arial"/>
          <w:sz w:val="24"/>
          <w:szCs w:val="24"/>
          <w:lang w:eastAsia="x-none"/>
        </w:rPr>
        <w:t xml:space="preserve">”, suscrito entre el referido banco y la sociedad </w:t>
      </w:r>
      <w:r w:rsidR="00B540B6">
        <w:rPr>
          <w:rFonts w:ascii="Arial" w:eastAsia="Times New Roman" w:hAnsi="Arial" w:cs="Arial"/>
          <w:sz w:val="24"/>
          <w:szCs w:val="24"/>
          <w:lang w:eastAsia="x-none"/>
        </w:rPr>
        <w:t>Pine Com.</w:t>
      </w:r>
    </w:p>
    <w:p w14:paraId="47025A27" w14:textId="77777777" w:rsidR="009A2E46" w:rsidRDefault="009A2E46" w:rsidP="00D52B54">
      <w:pPr>
        <w:pStyle w:val="Prrafodelista"/>
        <w:spacing w:after="0" w:line="240" w:lineRule="auto"/>
        <w:ind w:left="0"/>
        <w:jc w:val="both"/>
        <w:rPr>
          <w:rFonts w:ascii="Arial" w:eastAsia="Times New Roman" w:hAnsi="Arial" w:cs="Arial"/>
          <w:sz w:val="24"/>
          <w:szCs w:val="24"/>
          <w:lang w:eastAsia="x-none"/>
        </w:rPr>
      </w:pPr>
    </w:p>
    <w:p w14:paraId="40495D7D" w14:textId="77777777" w:rsidR="009A2E46" w:rsidRDefault="009A2E46" w:rsidP="00D52B5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Tal cesión fue aceptada expresamente por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mediante carta del 14 de julio de 2011, suscrita por la Subgerente de Contratación, encargada de las funciones de la Gerencia General y, por lo tanto, representante legal </w:t>
      </w:r>
      <w:r w:rsidR="0016094A">
        <w:rPr>
          <w:rFonts w:ascii="Arial" w:eastAsia="Times New Roman" w:hAnsi="Arial" w:cs="Arial"/>
          <w:sz w:val="24"/>
          <w:szCs w:val="24"/>
          <w:lang w:eastAsia="x-none"/>
        </w:rPr>
        <w:t xml:space="preserve">de dicha entidad. </w:t>
      </w:r>
      <w:r>
        <w:rPr>
          <w:rFonts w:ascii="Arial" w:eastAsia="Times New Roman" w:hAnsi="Arial" w:cs="Arial"/>
          <w:sz w:val="24"/>
          <w:szCs w:val="24"/>
          <w:lang w:eastAsia="x-none"/>
        </w:rPr>
        <w:t xml:space="preserve">En </w:t>
      </w:r>
      <w:r w:rsidR="00B540B6">
        <w:rPr>
          <w:rFonts w:ascii="Arial" w:eastAsia="Times New Roman" w:hAnsi="Arial" w:cs="Arial"/>
          <w:sz w:val="24"/>
          <w:szCs w:val="24"/>
          <w:lang w:eastAsia="x-none"/>
        </w:rPr>
        <w:t xml:space="preserve">la citada </w:t>
      </w:r>
      <w:r>
        <w:rPr>
          <w:rFonts w:ascii="Arial" w:eastAsia="Times New Roman" w:hAnsi="Arial" w:cs="Arial"/>
          <w:sz w:val="24"/>
          <w:szCs w:val="24"/>
          <w:lang w:eastAsia="x-none"/>
        </w:rPr>
        <w:t xml:space="preserve">comunicación se puede leer: </w:t>
      </w:r>
    </w:p>
    <w:p w14:paraId="59945DA6" w14:textId="77777777" w:rsidR="009A2E46" w:rsidRDefault="009A2E46" w:rsidP="00D52B54">
      <w:pPr>
        <w:pStyle w:val="Prrafodelista"/>
        <w:spacing w:after="0" w:line="240" w:lineRule="auto"/>
        <w:ind w:left="0"/>
        <w:jc w:val="both"/>
        <w:rPr>
          <w:rFonts w:ascii="Arial" w:eastAsia="Times New Roman" w:hAnsi="Arial" w:cs="Arial"/>
          <w:sz w:val="24"/>
          <w:szCs w:val="24"/>
          <w:lang w:eastAsia="x-none"/>
        </w:rPr>
      </w:pPr>
    </w:p>
    <w:p w14:paraId="2BD98FF5" w14:textId="77777777" w:rsidR="009A2E46" w:rsidRPr="002677BB" w:rsidRDefault="009A2E46" w:rsidP="002677BB">
      <w:pPr>
        <w:pStyle w:val="Prrafodelista"/>
        <w:spacing w:after="0" w:line="240" w:lineRule="auto"/>
        <w:ind w:left="567"/>
        <w:jc w:val="both"/>
        <w:rPr>
          <w:rFonts w:ascii="Arial" w:eastAsia="Times New Roman" w:hAnsi="Arial" w:cs="Arial"/>
          <w:i/>
          <w:lang w:eastAsia="x-none"/>
        </w:rPr>
      </w:pPr>
      <w:r w:rsidRPr="002677BB">
        <w:rPr>
          <w:rFonts w:ascii="Arial" w:eastAsia="Times New Roman" w:hAnsi="Arial" w:cs="Arial"/>
          <w:i/>
          <w:lang w:eastAsia="x-none"/>
        </w:rPr>
        <w:t>“(…)</w:t>
      </w:r>
    </w:p>
    <w:p w14:paraId="54747DFF" w14:textId="77777777" w:rsidR="00D52B54" w:rsidRPr="002677BB" w:rsidRDefault="009A2E46" w:rsidP="002677BB">
      <w:pPr>
        <w:pStyle w:val="Prrafodelista"/>
        <w:spacing w:after="0" w:line="240" w:lineRule="auto"/>
        <w:ind w:left="851" w:hanging="284"/>
        <w:jc w:val="both"/>
        <w:rPr>
          <w:rFonts w:ascii="Arial" w:eastAsia="Times New Roman" w:hAnsi="Arial" w:cs="Arial"/>
          <w:i/>
          <w:lang w:eastAsia="x-none"/>
        </w:rPr>
      </w:pPr>
      <w:r w:rsidRPr="002677BB">
        <w:rPr>
          <w:rFonts w:ascii="Arial" w:eastAsia="Times New Roman" w:hAnsi="Arial" w:cs="Arial"/>
          <w:i/>
          <w:lang w:eastAsia="x-none"/>
        </w:rPr>
        <w:t xml:space="preserve">2. Teniendo en cuenta lo expresado por la gerencia del convenio 195073, en su memorando </w:t>
      </w:r>
      <w:proofErr w:type="spellStart"/>
      <w:r w:rsidRPr="002677BB">
        <w:rPr>
          <w:rFonts w:ascii="Arial" w:eastAsia="Times New Roman" w:hAnsi="Arial" w:cs="Arial"/>
          <w:i/>
          <w:lang w:eastAsia="x-none"/>
        </w:rPr>
        <w:t>nº</w:t>
      </w:r>
      <w:proofErr w:type="spellEnd"/>
      <w:r w:rsidRPr="002677BB">
        <w:rPr>
          <w:rFonts w:ascii="Arial" w:eastAsia="Times New Roman" w:hAnsi="Arial" w:cs="Arial"/>
          <w:i/>
          <w:lang w:eastAsia="x-none"/>
        </w:rPr>
        <w:t xml:space="preserve"> 20112320096693 del 24 de junio de 2011, cuya copia se anexa al </w:t>
      </w:r>
      <w:r w:rsidRPr="002677BB">
        <w:rPr>
          <w:rFonts w:ascii="Arial" w:eastAsia="Times New Roman" w:hAnsi="Arial" w:cs="Arial"/>
          <w:i/>
          <w:lang w:eastAsia="x-none"/>
        </w:rPr>
        <w:lastRenderedPageBreak/>
        <w:t xml:space="preserve">presente documento, </w:t>
      </w:r>
      <w:r w:rsidRPr="002677BB">
        <w:rPr>
          <w:rFonts w:ascii="Arial" w:eastAsia="Times New Roman" w:hAnsi="Arial" w:cs="Arial"/>
          <w:i/>
          <w:u w:val="single"/>
          <w:lang w:eastAsia="x-none"/>
        </w:rPr>
        <w:t>FONADE acepta la mencionada cesión</w:t>
      </w:r>
      <w:r w:rsidRPr="002677BB">
        <w:rPr>
          <w:rFonts w:ascii="Arial" w:eastAsia="Times New Roman" w:hAnsi="Arial" w:cs="Arial"/>
          <w:i/>
          <w:lang w:eastAsia="x-none"/>
        </w:rPr>
        <w:t xml:space="preserve"> y, </w:t>
      </w:r>
      <w:r w:rsidRPr="002677BB">
        <w:rPr>
          <w:rFonts w:ascii="Arial" w:eastAsia="Times New Roman" w:hAnsi="Arial" w:cs="Arial"/>
          <w:i/>
          <w:u w:val="single"/>
          <w:lang w:eastAsia="x-none"/>
        </w:rPr>
        <w:t>en consecuencia, efectuará el pago del saldo pendiente por desembolsar a favor de la sociedad PINE COM ASIA PCA COLOMBIA S.A.S.</w:t>
      </w:r>
      <w:r w:rsidRPr="002677BB">
        <w:rPr>
          <w:rFonts w:ascii="Arial" w:eastAsia="Times New Roman" w:hAnsi="Arial" w:cs="Arial"/>
          <w:i/>
          <w:lang w:eastAsia="x-none"/>
        </w:rPr>
        <w:t>, de acuerdo con el número de cuenta bancaria informado a FONADE, por usted</w:t>
      </w:r>
      <w:r w:rsidR="00B540B6">
        <w:rPr>
          <w:rFonts w:ascii="Arial" w:eastAsia="Times New Roman" w:hAnsi="Arial" w:cs="Arial"/>
          <w:i/>
          <w:lang w:eastAsia="x-none"/>
        </w:rPr>
        <w:t xml:space="preserve">… </w:t>
      </w:r>
      <w:r w:rsidR="002677BB" w:rsidRPr="002677BB">
        <w:rPr>
          <w:rFonts w:ascii="Arial" w:eastAsia="Times New Roman" w:hAnsi="Arial" w:cs="Arial"/>
          <w:i/>
          <w:lang w:eastAsia="x-none"/>
        </w:rPr>
        <w:t xml:space="preserve"> </w:t>
      </w:r>
      <w:r w:rsidRPr="002677BB">
        <w:rPr>
          <w:rFonts w:ascii="Arial" w:eastAsia="Times New Roman" w:hAnsi="Arial" w:cs="Arial"/>
          <w:i/>
          <w:lang w:eastAsia="x-none"/>
        </w:rPr>
        <w:t xml:space="preserve">    </w:t>
      </w:r>
      <w:r w:rsidR="00D52B54" w:rsidRPr="002677BB">
        <w:rPr>
          <w:rFonts w:ascii="Arial" w:eastAsia="Times New Roman" w:hAnsi="Arial" w:cs="Arial"/>
          <w:i/>
          <w:lang w:eastAsia="x-none"/>
        </w:rPr>
        <w:t xml:space="preserve">  </w:t>
      </w:r>
    </w:p>
    <w:p w14:paraId="1412913B" w14:textId="77777777" w:rsidR="00D52B54" w:rsidRPr="002677BB" w:rsidRDefault="00D52B54" w:rsidP="002677BB">
      <w:pPr>
        <w:pStyle w:val="Prrafodelista"/>
        <w:spacing w:after="0" w:line="240" w:lineRule="auto"/>
        <w:ind w:left="567"/>
        <w:jc w:val="both"/>
        <w:rPr>
          <w:rFonts w:ascii="Arial" w:eastAsia="Times New Roman" w:hAnsi="Arial" w:cs="Arial"/>
          <w:i/>
          <w:lang w:eastAsia="x-none"/>
        </w:rPr>
      </w:pPr>
    </w:p>
    <w:p w14:paraId="275A45FF" w14:textId="77777777" w:rsidR="002677BB" w:rsidRPr="002677BB" w:rsidRDefault="002677BB" w:rsidP="002677BB">
      <w:pPr>
        <w:pStyle w:val="Prrafodelista"/>
        <w:numPr>
          <w:ilvl w:val="0"/>
          <w:numId w:val="37"/>
        </w:numPr>
        <w:spacing w:after="0" w:line="240" w:lineRule="auto"/>
        <w:ind w:left="851" w:hanging="284"/>
        <w:jc w:val="both"/>
        <w:rPr>
          <w:rFonts w:ascii="Arial" w:eastAsia="Times New Roman" w:hAnsi="Arial" w:cs="Arial"/>
          <w:i/>
          <w:lang w:eastAsia="x-none"/>
        </w:rPr>
      </w:pPr>
      <w:r w:rsidRPr="002677BB">
        <w:rPr>
          <w:rFonts w:ascii="Arial" w:eastAsia="Times New Roman" w:hAnsi="Arial" w:cs="Arial"/>
          <w:i/>
          <w:u w:val="single"/>
          <w:lang w:eastAsia="x-none"/>
        </w:rPr>
        <w:t>El pago se realizará una vez se haya liquidado el contrato</w:t>
      </w:r>
      <w:r w:rsidRPr="002677BB">
        <w:rPr>
          <w:rFonts w:ascii="Arial" w:eastAsia="Times New Roman" w:hAnsi="Arial" w:cs="Arial"/>
          <w:i/>
          <w:lang w:eastAsia="x-none"/>
        </w:rPr>
        <w:t xml:space="preserve"> y se hayan efectuado los descuentos legales y contractuales a que haya lugar, de acuerdo con las obligaciones contenidas en el contrato </w:t>
      </w:r>
      <w:proofErr w:type="spellStart"/>
      <w:r w:rsidRPr="002677BB">
        <w:rPr>
          <w:rFonts w:ascii="Arial" w:eastAsia="Times New Roman" w:hAnsi="Arial" w:cs="Arial"/>
          <w:i/>
          <w:lang w:eastAsia="x-none"/>
        </w:rPr>
        <w:t>nº</w:t>
      </w:r>
      <w:proofErr w:type="spellEnd"/>
      <w:r w:rsidRPr="002677BB">
        <w:rPr>
          <w:rFonts w:ascii="Arial" w:eastAsia="Times New Roman" w:hAnsi="Arial" w:cs="Arial"/>
          <w:i/>
          <w:lang w:eastAsia="x-none"/>
        </w:rPr>
        <w:t xml:space="preserve"> 2070329.” </w:t>
      </w:r>
      <w:r w:rsidRPr="002677BB">
        <w:rPr>
          <w:rFonts w:ascii="Arial" w:eastAsia="Times New Roman" w:hAnsi="Arial" w:cs="Arial"/>
          <w:lang w:eastAsia="x-none"/>
        </w:rPr>
        <w:t>(Subrayas fuera del texto).</w:t>
      </w:r>
      <w:r w:rsidRPr="002677BB">
        <w:rPr>
          <w:rFonts w:ascii="Arial" w:eastAsia="Times New Roman" w:hAnsi="Arial" w:cs="Arial"/>
          <w:i/>
          <w:lang w:eastAsia="x-none"/>
        </w:rPr>
        <w:t xml:space="preserve"> </w:t>
      </w:r>
    </w:p>
    <w:p w14:paraId="4D3C1F01" w14:textId="77777777" w:rsidR="002677BB" w:rsidRDefault="002677BB" w:rsidP="00D52B54">
      <w:pPr>
        <w:pStyle w:val="Prrafodelista"/>
        <w:spacing w:after="0" w:line="240" w:lineRule="auto"/>
        <w:ind w:left="0"/>
        <w:jc w:val="both"/>
        <w:rPr>
          <w:rFonts w:ascii="Arial" w:eastAsia="Times New Roman" w:hAnsi="Arial" w:cs="Arial"/>
          <w:sz w:val="24"/>
          <w:szCs w:val="24"/>
          <w:lang w:eastAsia="x-none"/>
        </w:rPr>
      </w:pPr>
    </w:p>
    <w:p w14:paraId="167E3B43" w14:textId="77777777" w:rsidR="00F54267" w:rsidRDefault="00F54267" w:rsidP="00D52B5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Como se observa, en este oficio,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no solamente aceptó expresamente la cesión, sino que expresamente se obligó a pagar a la sociedad Pine </w:t>
      </w:r>
      <w:proofErr w:type="spellStart"/>
      <w:r>
        <w:rPr>
          <w:rFonts w:ascii="Arial" w:eastAsia="Times New Roman" w:hAnsi="Arial" w:cs="Arial"/>
          <w:sz w:val="24"/>
          <w:szCs w:val="24"/>
          <w:lang w:eastAsia="x-none"/>
        </w:rPr>
        <w:t>Com</w:t>
      </w:r>
      <w:proofErr w:type="spellEnd"/>
      <w:r>
        <w:rPr>
          <w:rFonts w:ascii="Arial" w:eastAsia="Times New Roman" w:hAnsi="Arial" w:cs="Arial"/>
          <w:sz w:val="24"/>
          <w:szCs w:val="24"/>
          <w:lang w:eastAsia="x-none"/>
        </w:rPr>
        <w:t xml:space="preserve"> el saldo pendiente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una vez efectuada la liquidación de</w:t>
      </w:r>
      <w:r w:rsidR="00B540B6">
        <w:rPr>
          <w:rFonts w:ascii="Arial" w:eastAsia="Times New Roman" w:hAnsi="Arial" w:cs="Arial"/>
          <w:sz w:val="24"/>
          <w:szCs w:val="24"/>
          <w:lang w:eastAsia="x-none"/>
        </w:rPr>
        <w:t xml:space="preserve"> dicho</w:t>
      </w:r>
      <w:r>
        <w:rPr>
          <w:rFonts w:ascii="Arial" w:eastAsia="Times New Roman" w:hAnsi="Arial" w:cs="Arial"/>
          <w:sz w:val="24"/>
          <w:szCs w:val="24"/>
          <w:lang w:eastAsia="x-none"/>
        </w:rPr>
        <w:t xml:space="preserve"> contrato. </w:t>
      </w:r>
    </w:p>
    <w:p w14:paraId="03B44146" w14:textId="77777777" w:rsidR="000A2CBE" w:rsidRDefault="000A2CBE" w:rsidP="000A2CBE">
      <w:pPr>
        <w:pStyle w:val="Prrafodelista"/>
        <w:spacing w:after="0" w:line="240" w:lineRule="auto"/>
        <w:ind w:left="0"/>
        <w:jc w:val="both"/>
        <w:rPr>
          <w:rFonts w:ascii="Arial" w:eastAsia="Times New Roman" w:hAnsi="Arial" w:cs="Arial"/>
          <w:sz w:val="24"/>
          <w:szCs w:val="24"/>
          <w:lang w:eastAsia="x-none"/>
        </w:rPr>
      </w:pPr>
    </w:p>
    <w:p w14:paraId="3538DC4B" w14:textId="77777777" w:rsidR="000A2CBE" w:rsidRDefault="000A2CBE" w:rsidP="000A2CBE">
      <w:pPr>
        <w:pStyle w:val="Prrafodelista"/>
        <w:spacing w:after="0" w:line="240" w:lineRule="auto"/>
        <w:ind w:left="0"/>
        <w:jc w:val="both"/>
        <w:rPr>
          <w:rFonts w:ascii="Arial" w:eastAsia="Times New Roman" w:hAnsi="Arial" w:cs="Arial"/>
          <w:sz w:val="24"/>
          <w:szCs w:val="24"/>
          <w:lang w:eastAsia="x-none"/>
        </w:rPr>
      </w:pPr>
      <w:r w:rsidRPr="000A2CBE">
        <w:rPr>
          <w:rFonts w:ascii="Arial" w:eastAsia="Times New Roman" w:hAnsi="Arial" w:cs="Arial"/>
          <w:sz w:val="24"/>
          <w:szCs w:val="24"/>
          <w:lang w:eastAsia="x-none"/>
        </w:rPr>
        <w:t>La citada comunicación, por lo tanto, es un documento que proviene del deudor (</w:t>
      </w:r>
      <w:proofErr w:type="spellStart"/>
      <w:r w:rsidRPr="000A2CBE">
        <w:rPr>
          <w:rFonts w:ascii="Arial" w:eastAsia="Times New Roman" w:hAnsi="Arial" w:cs="Arial"/>
          <w:sz w:val="24"/>
          <w:szCs w:val="24"/>
          <w:lang w:eastAsia="x-none"/>
        </w:rPr>
        <w:t>Fonade</w:t>
      </w:r>
      <w:proofErr w:type="spellEnd"/>
      <w:r w:rsidRPr="000A2CBE">
        <w:rPr>
          <w:rFonts w:ascii="Arial" w:eastAsia="Times New Roman" w:hAnsi="Arial" w:cs="Arial"/>
          <w:sz w:val="24"/>
          <w:szCs w:val="24"/>
          <w:lang w:eastAsia="x-none"/>
        </w:rPr>
        <w:t xml:space="preserve">) y constituye plena prueba contra él, pues tiene, adicionalmente, el carácter de documento público (artículo 243 del Código General de Proceso), que se presume auténtico (artículo 244 </w:t>
      </w:r>
      <w:proofErr w:type="spellStart"/>
      <w:r w:rsidRPr="000A2CBE">
        <w:rPr>
          <w:rFonts w:ascii="Arial" w:eastAsia="Times New Roman" w:hAnsi="Arial" w:cs="Arial"/>
          <w:sz w:val="24"/>
          <w:szCs w:val="24"/>
          <w:lang w:eastAsia="x-none"/>
        </w:rPr>
        <w:t>ibídem</w:t>
      </w:r>
      <w:proofErr w:type="spellEnd"/>
      <w:r w:rsidRPr="000A2CBE">
        <w:rPr>
          <w:rFonts w:ascii="Arial" w:eastAsia="Times New Roman" w:hAnsi="Arial" w:cs="Arial"/>
          <w:sz w:val="24"/>
          <w:szCs w:val="24"/>
          <w:lang w:eastAsia="x-none"/>
        </w:rPr>
        <w:t>).</w:t>
      </w:r>
    </w:p>
    <w:p w14:paraId="6167F61F" w14:textId="77777777" w:rsidR="000A2CBE" w:rsidRDefault="000A2CBE" w:rsidP="000A2CBE">
      <w:pPr>
        <w:pStyle w:val="Prrafodelista"/>
        <w:spacing w:after="0" w:line="240" w:lineRule="auto"/>
        <w:ind w:left="0"/>
        <w:jc w:val="both"/>
        <w:rPr>
          <w:rFonts w:ascii="Arial" w:eastAsia="Times New Roman" w:hAnsi="Arial" w:cs="Arial"/>
          <w:sz w:val="24"/>
          <w:szCs w:val="24"/>
          <w:lang w:eastAsia="x-none"/>
        </w:rPr>
      </w:pPr>
    </w:p>
    <w:p w14:paraId="6C59EB09" w14:textId="77777777" w:rsidR="000A2CBE" w:rsidRDefault="000A2CBE" w:rsidP="000A2CBE">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Es importante reiterar que la liquidación del contrato fue realizada por el tribunal de arbitramento y está contenida en el respectivo laudo. </w:t>
      </w:r>
      <w:r w:rsidR="00B540B6">
        <w:rPr>
          <w:rFonts w:ascii="Arial" w:eastAsia="Times New Roman" w:hAnsi="Arial" w:cs="Arial"/>
          <w:sz w:val="24"/>
          <w:szCs w:val="24"/>
          <w:lang w:eastAsia="x-none"/>
        </w:rPr>
        <w:t>En esa medida, es claro que la condición señalada en la citada carta del 14 de julio de 2011</w:t>
      </w:r>
      <w:r w:rsidR="0016094A">
        <w:rPr>
          <w:rFonts w:ascii="Arial" w:eastAsia="Times New Roman" w:hAnsi="Arial" w:cs="Arial"/>
          <w:sz w:val="24"/>
          <w:szCs w:val="24"/>
          <w:lang w:eastAsia="x-none"/>
        </w:rPr>
        <w:t xml:space="preserve"> </w:t>
      </w:r>
      <w:r w:rsidR="008B51FB" w:rsidRPr="00BC7B6E">
        <w:rPr>
          <w:rFonts w:ascii="Arial" w:eastAsia="Times New Roman" w:hAnsi="Arial" w:cs="Arial"/>
          <w:sz w:val="24"/>
          <w:szCs w:val="24"/>
          <w:lang w:eastAsia="x-none"/>
        </w:rPr>
        <w:t xml:space="preserve">ya ocurrió </w:t>
      </w:r>
      <w:r w:rsidR="0016094A" w:rsidRPr="00BC7B6E">
        <w:rPr>
          <w:rFonts w:ascii="Arial" w:eastAsia="Times New Roman" w:hAnsi="Arial" w:cs="Arial"/>
          <w:sz w:val="24"/>
          <w:szCs w:val="24"/>
          <w:lang w:eastAsia="x-none"/>
        </w:rPr>
        <w:t>(</w:t>
      </w:r>
      <w:proofErr w:type="spellStart"/>
      <w:r w:rsidR="0016094A">
        <w:rPr>
          <w:rFonts w:ascii="Arial" w:eastAsia="Times New Roman" w:hAnsi="Arial" w:cs="Arial"/>
          <w:sz w:val="24"/>
          <w:szCs w:val="24"/>
          <w:lang w:eastAsia="x-none"/>
        </w:rPr>
        <w:t>Nº</w:t>
      </w:r>
      <w:proofErr w:type="spellEnd"/>
      <w:r w:rsidR="0016094A">
        <w:rPr>
          <w:rFonts w:ascii="Arial" w:eastAsia="Times New Roman" w:hAnsi="Arial" w:cs="Arial"/>
          <w:sz w:val="24"/>
          <w:szCs w:val="24"/>
          <w:lang w:eastAsia="x-none"/>
        </w:rPr>
        <w:t xml:space="preserve"> 3)</w:t>
      </w:r>
      <w:r w:rsidR="00C87B6A">
        <w:rPr>
          <w:rFonts w:ascii="Arial" w:eastAsia="Times New Roman" w:hAnsi="Arial" w:cs="Arial"/>
          <w:sz w:val="24"/>
          <w:szCs w:val="24"/>
          <w:lang w:eastAsia="x-none"/>
        </w:rPr>
        <w:t xml:space="preserve">. </w:t>
      </w:r>
    </w:p>
    <w:p w14:paraId="509AA810" w14:textId="77777777" w:rsidR="00F54267" w:rsidRDefault="00F54267" w:rsidP="00D52B54">
      <w:pPr>
        <w:pStyle w:val="Prrafodelista"/>
        <w:spacing w:after="0" w:line="240" w:lineRule="auto"/>
        <w:ind w:left="0"/>
        <w:jc w:val="both"/>
        <w:rPr>
          <w:rFonts w:ascii="Arial" w:eastAsia="Times New Roman" w:hAnsi="Arial" w:cs="Arial"/>
          <w:sz w:val="24"/>
          <w:szCs w:val="24"/>
          <w:lang w:eastAsia="x-none"/>
        </w:rPr>
      </w:pPr>
    </w:p>
    <w:p w14:paraId="582E47F3" w14:textId="77777777" w:rsidR="002677BB" w:rsidRDefault="00F54267" w:rsidP="00D52B5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También c</w:t>
      </w:r>
      <w:r w:rsidR="002677BB">
        <w:rPr>
          <w:rFonts w:ascii="Arial" w:eastAsia="Times New Roman" w:hAnsi="Arial" w:cs="Arial"/>
          <w:sz w:val="24"/>
          <w:szCs w:val="24"/>
          <w:lang w:eastAsia="x-none"/>
        </w:rPr>
        <w:t>onviene re</w:t>
      </w:r>
      <w:r>
        <w:rPr>
          <w:rFonts w:ascii="Arial" w:eastAsia="Times New Roman" w:hAnsi="Arial" w:cs="Arial"/>
          <w:sz w:val="24"/>
          <w:szCs w:val="24"/>
          <w:lang w:eastAsia="x-none"/>
        </w:rPr>
        <w:t xml:space="preserve">cordar </w:t>
      </w:r>
      <w:r w:rsidR="002677BB">
        <w:rPr>
          <w:rFonts w:ascii="Arial" w:eastAsia="Times New Roman" w:hAnsi="Arial" w:cs="Arial"/>
          <w:sz w:val="24"/>
          <w:szCs w:val="24"/>
          <w:lang w:eastAsia="x-none"/>
        </w:rPr>
        <w:t xml:space="preserve">que </w:t>
      </w:r>
      <w:proofErr w:type="spellStart"/>
      <w:r w:rsidR="002677BB">
        <w:rPr>
          <w:rFonts w:ascii="Arial" w:eastAsia="Times New Roman" w:hAnsi="Arial" w:cs="Arial"/>
          <w:sz w:val="24"/>
          <w:szCs w:val="24"/>
          <w:lang w:eastAsia="x-none"/>
        </w:rPr>
        <w:t>Fonade</w:t>
      </w:r>
      <w:proofErr w:type="spellEnd"/>
      <w:r w:rsidR="002677BB">
        <w:rPr>
          <w:rFonts w:ascii="Arial" w:eastAsia="Times New Roman" w:hAnsi="Arial" w:cs="Arial"/>
          <w:sz w:val="24"/>
          <w:szCs w:val="24"/>
          <w:lang w:eastAsia="x-none"/>
        </w:rPr>
        <w:t xml:space="preserve"> efectuó un pago derivado del contrato a la sociedad Pine </w:t>
      </w:r>
      <w:proofErr w:type="spellStart"/>
      <w:r w:rsidR="002677BB">
        <w:rPr>
          <w:rFonts w:ascii="Arial" w:eastAsia="Times New Roman" w:hAnsi="Arial" w:cs="Arial"/>
          <w:sz w:val="24"/>
          <w:szCs w:val="24"/>
          <w:lang w:eastAsia="x-none"/>
        </w:rPr>
        <w:t>Com</w:t>
      </w:r>
      <w:proofErr w:type="spellEnd"/>
      <w:r w:rsidR="002677BB">
        <w:rPr>
          <w:rFonts w:ascii="Arial" w:eastAsia="Times New Roman" w:hAnsi="Arial" w:cs="Arial"/>
          <w:sz w:val="24"/>
          <w:szCs w:val="24"/>
          <w:lang w:eastAsia="x-none"/>
        </w:rPr>
        <w:t xml:space="preserve"> Asia PCA Colombia S.A.S., el 26 de marzo de 2014. </w:t>
      </w:r>
    </w:p>
    <w:p w14:paraId="028B22D4" w14:textId="77777777" w:rsidR="000A2CBE" w:rsidRDefault="000A2CBE" w:rsidP="00D52B54">
      <w:pPr>
        <w:pStyle w:val="Prrafodelista"/>
        <w:spacing w:after="0" w:line="240" w:lineRule="auto"/>
        <w:ind w:left="0"/>
        <w:jc w:val="both"/>
        <w:rPr>
          <w:rFonts w:ascii="Arial" w:eastAsia="Times New Roman" w:hAnsi="Arial" w:cs="Arial"/>
          <w:sz w:val="24"/>
          <w:szCs w:val="24"/>
          <w:lang w:eastAsia="x-none"/>
        </w:rPr>
      </w:pPr>
    </w:p>
    <w:p w14:paraId="2EC3C18F" w14:textId="77777777" w:rsidR="00122465" w:rsidRDefault="000A2CBE" w:rsidP="00D52B5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Y finalmente, no sobra </w:t>
      </w:r>
      <w:r w:rsidR="00C87B6A">
        <w:rPr>
          <w:rFonts w:ascii="Arial" w:eastAsia="Times New Roman" w:hAnsi="Arial" w:cs="Arial"/>
          <w:sz w:val="24"/>
          <w:szCs w:val="24"/>
          <w:lang w:eastAsia="x-none"/>
        </w:rPr>
        <w:t xml:space="preserve">mencionar </w:t>
      </w:r>
      <w:r>
        <w:rPr>
          <w:rFonts w:ascii="Arial" w:eastAsia="Times New Roman" w:hAnsi="Arial" w:cs="Arial"/>
          <w:sz w:val="24"/>
          <w:szCs w:val="24"/>
          <w:lang w:eastAsia="x-none"/>
        </w:rPr>
        <w:t xml:space="preserve">que el laudo arbitral es un documento asimilable, para todos los efectos legales, a una sentencia judicial, por lo cual es plenamente ejecutable en relación con las obligaciones claras, expresas y exigibles que contenga. </w:t>
      </w:r>
    </w:p>
    <w:p w14:paraId="26E55AAD" w14:textId="77777777" w:rsidR="000A2CBE" w:rsidRPr="00BC7B6E" w:rsidRDefault="000A2CBE" w:rsidP="00D52B5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En el caso que</w:t>
      </w:r>
      <w:r w:rsidR="0016094A">
        <w:rPr>
          <w:rFonts w:ascii="Arial" w:eastAsia="Times New Roman" w:hAnsi="Arial" w:cs="Arial"/>
          <w:sz w:val="24"/>
          <w:szCs w:val="24"/>
          <w:lang w:eastAsia="x-none"/>
        </w:rPr>
        <w:t xml:space="preserve"> se analiza</w:t>
      </w:r>
      <w:r>
        <w:rPr>
          <w:rFonts w:ascii="Arial" w:eastAsia="Times New Roman" w:hAnsi="Arial" w:cs="Arial"/>
          <w:sz w:val="24"/>
          <w:szCs w:val="24"/>
          <w:lang w:eastAsia="x-none"/>
        </w:rPr>
        <w:t>, el laudo proferido el 16 de enero de 2017 se encuentra en firme</w:t>
      </w:r>
      <w:r w:rsidR="00C87B6A">
        <w:rPr>
          <w:rFonts w:ascii="Arial" w:eastAsia="Times New Roman" w:hAnsi="Arial" w:cs="Arial"/>
          <w:sz w:val="24"/>
          <w:szCs w:val="24"/>
          <w:lang w:eastAsia="x-none"/>
        </w:rPr>
        <w:t>,</w:t>
      </w:r>
      <w:r>
        <w:rPr>
          <w:rFonts w:ascii="Arial" w:eastAsia="Times New Roman" w:hAnsi="Arial" w:cs="Arial"/>
          <w:sz w:val="24"/>
          <w:szCs w:val="24"/>
          <w:lang w:eastAsia="x-none"/>
        </w:rPr>
        <w:t xml:space="preserve"> e impone a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el pago de obligaciones expresas, claras y actualmente exigibles, que recaen</w:t>
      </w:r>
      <w:r w:rsidR="0016094A">
        <w:rPr>
          <w:rFonts w:ascii="Arial" w:eastAsia="Times New Roman" w:hAnsi="Arial" w:cs="Arial"/>
          <w:sz w:val="24"/>
          <w:szCs w:val="24"/>
          <w:lang w:eastAsia="x-none"/>
        </w:rPr>
        <w:t>,</w:t>
      </w:r>
      <w:r>
        <w:rPr>
          <w:rFonts w:ascii="Arial" w:eastAsia="Times New Roman" w:hAnsi="Arial" w:cs="Arial"/>
          <w:sz w:val="24"/>
          <w:szCs w:val="24"/>
          <w:lang w:eastAsia="x-none"/>
        </w:rPr>
        <w:t xml:space="preserve"> </w:t>
      </w:r>
      <w:r w:rsidR="0016094A">
        <w:rPr>
          <w:rFonts w:ascii="Arial" w:eastAsia="Times New Roman" w:hAnsi="Arial" w:cs="Arial"/>
          <w:sz w:val="24"/>
          <w:szCs w:val="24"/>
          <w:lang w:eastAsia="x-none"/>
        </w:rPr>
        <w:t xml:space="preserve">además, </w:t>
      </w:r>
      <w:r>
        <w:rPr>
          <w:rFonts w:ascii="Arial" w:eastAsia="Times New Roman" w:hAnsi="Arial" w:cs="Arial"/>
          <w:sz w:val="24"/>
          <w:szCs w:val="24"/>
          <w:lang w:eastAsia="x-none"/>
        </w:rPr>
        <w:t xml:space="preserve">sobre sumas líquidas </w:t>
      </w:r>
      <w:r w:rsidRPr="00BC7B6E">
        <w:rPr>
          <w:rFonts w:ascii="Arial" w:eastAsia="Times New Roman" w:hAnsi="Arial" w:cs="Arial"/>
          <w:sz w:val="24"/>
          <w:szCs w:val="24"/>
          <w:lang w:eastAsia="x-none"/>
        </w:rPr>
        <w:t>de dinero</w:t>
      </w:r>
      <w:r w:rsidR="008B51FB" w:rsidRPr="00BC7B6E">
        <w:rPr>
          <w:rFonts w:ascii="Arial" w:eastAsia="Times New Roman" w:hAnsi="Arial" w:cs="Arial"/>
          <w:sz w:val="24"/>
          <w:szCs w:val="24"/>
          <w:lang w:eastAsia="x-none"/>
        </w:rPr>
        <w:t>.</w:t>
      </w:r>
      <w:r w:rsidRPr="00BC7B6E">
        <w:rPr>
          <w:rFonts w:ascii="Arial" w:eastAsia="Times New Roman" w:hAnsi="Arial" w:cs="Arial"/>
          <w:sz w:val="24"/>
          <w:szCs w:val="24"/>
          <w:lang w:eastAsia="x-none"/>
        </w:rPr>
        <w:t xml:space="preserve"> </w:t>
      </w:r>
    </w:p>
    <w:p w14:paraId="47D47384" w14:textId="77777777" w:rsidR="002677BB" w:rsidRPr="00BC7B6E" w:rsidRDefault="002677BB" w:rsidP="00D52B54">
      <w:pPr>
        <w:pStyle w:val="Prrafodelista"/>
        <w:spacing w:after="0" w:line="240" w:lineRule="auto"/>
        <w:ind w:left="0"/>
        <w:jc w:val="both"/>
        <w:rPr>
          <w:rFonts w:ascii="Arial" w:eastAsia="Times New Roman" w:hAnsi="Arial" w:cs="Arial"/>
          <w:sz w:val="24"/>
          <w:szCs w:val="24"/>
          <w:lang w:eastAsia="x-none"/>
        </w:rPr>
      </w:pPr>
    </w:p>
    <w:p w14:paraId="3C607289" w14:textId="77777777" w:rsidR="008B7BC7" w:rsidRDefault="000A2CBE" w:rsidP="00D52B5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Por todo lo anterior, </w:t>
      </w:r>
      <w:r w:rsidR="00C87B6A" w:rsidRPr="00BC7B6E">
        <w:rPr>
          <w:rFonts w:ascii="Arial" w:eastAsia="Times New Roman" w:hAnsi="Arial" w:cs="Arial"/>
          <w:sz w:val="24"/>
          <w:szCs w:val="24"/>
          <w:lang w:eastAsia="x-none"/>
        </w:rPr>
        <w:t xml:space="preserve">la Sala </w:t>
      </w:r>
      <w:r w:rsidR="0016094A" w:rsidRPr="00BC7B6E">
        <w:rPr>
          <w:rFonts w:ascii="Arial" w:eastAsia="Times New Roman" w:hAnsi="Arial" w:cs="Arial"/>
          <w:sz w:val="24"/>
          <w:szCs w:val="24"/>
          <w:lang w:eastAsia="x-none"/>
        </w:rPr>
        <w:t xml:space="preserve">considera </w:t>
      </w:r>
      <w:r w:rsidRPr="00BC7B6E">
        <w:rPr>
          <w:rFonts w:ascii="Arial" w:eastAsia="Times New Roman" w:hAnsi="Arial" w:cs="Arial"/>
          <w:sz w:val="24"/>
          <w:szCs w:val="24"/>
          <w:lang w:eastAsia="x-none"/>
        </w:rPr>
        <w:t xml:space="preserve">que </w:t>
      </w:r>
      <w:r w:rsidR="00F54267" w:rsidRPr="00BC7B6E">
        <w:rPr>
          <w:rFonts w:ascii="Arial" w:eastAsia="Times New Roman" w:hAnsi="Arial" w:cs="Arial"/>
          <w:sz w:val="24"/>
          <w:szCs w:val="24"/>
          <w:lang w:eastAsia="x-none"/>
        </w:rPr>
        <w:t xml:space="preserve">Pine </w:t>
      </w:r>
      <w:proofErr w:type="spellStart"/>
      <w:r w:rsidR="00F54267" w:rsidRPr="00BC7B6E">
        <w:rPr>
          <w:rFonts w:ascii="Arial" w:eastAsia="Times New Roman" w:hAnsi="Arial" w:cs="Arial"/>
          <w:sz w:val="24"/>
          <w:szCs w:val="24"/>
          <w:lang w:eastAsia="x-none"/>
        </w:rPr>
        <w:t>Com</w:t>
      </w:r>
      <w:proofErr w:type="spellEnd"/>
      <w:r w:rsidR="00F54267" w:rsidRPr="00BC7B6E">
        <w:rPr>
          <w:rFonts w:ascii="Arial" w:eastAsia="Times New Roman" w:hAnsi="Arial" w:cs="Arial"/>
          <w:sz w:val="24"/>
          <w:szCs w:val="24"/>
          <w:lang w:eastAsia="x-none"/>
        </w:rPr>
        <w:t xml:space="preserve"> </w:t>
      </w:r>
      <w:r w:rsidR="00C87B6A" w:rsidRPr="00BC7B6E">
        <w:rPr>
          <w:rFonts w:ascii="Arial" w:eastAsia="Times New Roman" w:hAnsi="Arial" w:cs="Arial"/>
          <w:sz w:val="24"/>
          <w:szCs w:val="24"/>
          <w:lang w:eastAsia="x-none"/>
        </w:rPr>
        <w:t xml:space="preserve">Asia PCA Colombia S.A.S. </w:t>
      </w:r>
      <w:r w:rsidR="00F54267" w:rsidRPr="00BC7B6E">
        <w:rPr>
          <w:rFonts w:ascii="Arial" w:eastAsia="Times New Roman" w:hAnsi="Arial" w:cs="Arial"/>
          <w:sz w:val="24"/>
          <w:szCs w:val="24"/>
          <w:lang w:eastAsia="x-none"/>
        </w:rPr>
        <w:t>t</w:t>
      </w:r>
      <w:r w:rsidR="00067D37" w:rsidRPr="00BC7B6E">
        <w:rPr>
          <w:rFonts w:ascii="Arial" w:eastAsia="Times New Roman" w:hAnsi="Arial" w:cs="Arial"/>
          <w:sz w:val="24"/>
          <w:szCs w:val="24"/>
          <w:lang w:eastAsia="x-none"/>
        </w:rPr>
        <w:t>endría</w:t>
      </w:r>
      <w:r w:rsidR="00F54267" w:rsidRPr="00BC7B6E">
        <w:rPr>
          <w:rFonts w:ascii="Arial" w:eastAsia="Times New Roman" w:hAnsi="Arial" w:cs="Arial"/>
          <w:sz w:val="24"/>
          <w:szCs w:val="24"/>
          <w:lang w:eastAsia="x-none"/>
        </w:rPr>
        <w:t>, en</w:t>
      </w:r>
      <w:r w:rsidR="00F54267">
        <w:rPr>
          <w:rFonts w:ascii="Arial" w:eastAsia="Times New Roman" w:hAnsi="Arial" w:cs="Arial"/>
          <w:sz w:val="24"/>
          <w:szCs w:val="24"/>
          <w:lang w:eastAsia="x-none"/>
        </w:rPr>
        <w:t xml:space="preserve"> la actualidad, un título ejecutivo complejo para reclamar </w:t>
      </w:r>
      <w:r w:rsidR="00C87B6A">
        <w:rPr>
          <w:rFonts w:ascii="Arial" w:eastAsia="Times New Roman" w:hAnsi="Arial" w:cs="Arial"/>
          <w:sz w:val="24"/>
          <w:szCs w:val="24"/>
          <w:lang w:eastAsia="x-none"/>
        </w:rPr>
        <w:t xml:space="preserve">judicialmente </w:t>
      </w:r>
      <w:r w:rsidR="00F54267">
        <w:rPr>
          <w:rFonts w:ascii="Arial" w:eastAsia="Times New Roman" w:hAnsi="Arial" w:cs="Arial"/>
          <w:sz w:val="24"/>
          <w:szCs w:val="24"/>
          <w:lang w:eastAsia="x-none"/>
        </w:rPr>
        <w:t xml:space="preserve">de </w:t>
      </w:r>
      <w:proofErr w:type="spellStart"/>
      <w:r w:rsidR="00F54267">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el pago de las condenas impuestas en el citado laudo arbitral. Dicho título estaría compuesto</w:t>
      </w:r>
      <w:r w:rsidR="0044513D">
        <w:rPr>
          <w:rFonts w:ascii="Arial" w:eastAsia="Times New Roman" w:hAnsi="Arial" w:cs="Arial"/>
          <w:sz w:val="24"/>
          <w:szCs w:val="24"/>
          <w:lang w:eastAsia="x-none"/>
        </w:rPr>
        <w:t xml:space="preserve"> por </w:t>
      </w:r>
      <w:r>
        <w:rPr>
          <w:rFonts w:ascii="Arial" w:eastAsia="Times New Roman" w:hAnsi="Arial" w:cs="Arial"/>
          <w:sz w:val="24"/>
          <w:szCs w:val="24"/>
          <w:lang w:eastAsia="x-none"/>
        </w:rPr>
        <w:t xml:space="preserve">los siguientes documentos: </w:t>
      </w:r>
      <w:r w:rsidRPr="0044513D">
        <w:rPr>
          <w:rFonts w:ascii="Arial" w:eastAsia="Times New Roman" w:hAnsi="Arial" w:cs="Arial"/>
          <w:i/>
          <w:sz w:val="24"/>
          <w:szCs w:val="24"/>
          <w:lang w:eastAsia="x-none"/>
        </w:rPr>
        <w:t>(i)</w:t>
      </w:r>
      <w:r>
        <w:rPr>
          <w:rFonts w:ascii="Arial" w:eastAsia="Times New Roman" w:hAnsi="Arial" w:cs="Arial"/>
          <w:sz w:val="24"/>
          <w:szCs w:val="24"/>
          <w:lang w:eastAsia="x-none"/>
        </w:rPr>
        <w:t xml:space="preserve"> una copia auténtica del laudo arbitral</w:t>
      </w:r>
      <w:r w:rsidR="0044513D">
        <w:rPr>
          <w:rFonts w:ascii="Arial" w:eastAsia="Times New Roman" w:hAnsi="Arial" w:cs="Arial"/>
          <w:sz w:val="24"/>
          <w:szCs w:val="24"/>
          <w:lang w:eastAsia="x-none"/>
        </w:rPr>
        <w:t xml:space="preserve">, con constancia de ejecutoria; </w:t>
      </w:r>
      <w:r w:rsidR="0044513D" w:rsidRPr="0044513D">
        <w:rPr>
          <w:rFonts w:ascii="Arial" w:eastAsia="Times New Roman" w:hAnsi="Arial" w:cs="Arial"/>
          <w:i/>
          <w:sz w:val="24"/>
          <w:szCs w:val="24"/>
          <w:lang w:eastAsia="x-none"/>
        </w:rPr>
        <w:t>(</w:t>
      </w:r>
      <w:proofErr w:type="spellStart"/>
      <w:r w:rsidR="0044513D" w:rsidRPr="0044513D">
        <w:rPr>
          <w:rFonts w:ascii="Arial" w:eastAsia="Times New Roman" w:hAnsi="Arial" w:cs="Arial"/>
          <w:i/>
          <w:sz w:val="24"/>
          <w:szCs w:val="24"/>
          <w:lang w:eastAsia="x-none"/>
        </w:rPr>
        <w:t>ii</w:t>
      </w:r>
      <w:proofErr w:type="spellEnd"/>
      <w:r w:rsidR="0044513D" w:rsidRPr="0044513D">
        <w:rPr>
          <w:rFonts w:ascii="Arial" w:eastAsia="Times New Roman" w:hAnsi="Arial" w:cs="Arial"/>
          <w:i/>
          <w:sz w:val="24"/>
          <w:szCs w:val="24"/>
          <w:lang w:eastAsia="x-none"/>
        </w:rPr>
        <w:t>)</w:t>
      </w:r>
      <w:r w:rsidR="0044513D">
        <w:rPr>
          <w:rFonts w:ascii="Arial" w:eastAsia="Times New Roman" w:hAnsi="Arial" w:cs="Arial"/>
          <w:sz w:val="24"/>
          <w:szCs w:val="24"/>
          <w:lang w:eastAsia="x-none"/>
        </w:rPr>
        <w:t xml:space="preserve"> el “</w:t>
      </w:r>
      <w:r w:rsidR="0044513D" w:rsidRPr="0044513D">
        <w:rPr>
          <w:rFonts w:ascii="Arial" w:eastAsia="Times New Roman" w:hAnsi="Arial" w:cs="Arial"/>
          <w:i/>
          <w:sz w:val="24"/>
          <w:szCs w:val="24"/>
          <w:lang w:eastAsia="x-none"/>
        </w:rPr>
        <w:t>Acuerdo de cesión de la posición contractual del contrato de cesión de derechos económicos celebrado entre Helm Bank S.A. y el Con</w:t>
      </w:r>
      <w:r w:rsidR="00C87B6A">
        <w:rPr>
          <w:rFonts w:ascii="Arial" w:eastAsia="Times New Roman" w:hAnsi="Arial" w:cs="Arial"/>
          <w:i/>
          <w:sz w:val="24"/>
          <w:szCs w:val="24"/>
          <w:lang w:eastAsia="x-none"/>
        </w:rPr>
        <w:t xml:space="preserve">sorcio </w:t>
      </w:r>
      <w:r w:rsidR="0044513D" w:rsidRPr="0044513D">
        <w:rPr>
          <w:rFonts w:ascii="Arial" w:eastAsia="Times New Roman" w:hAnsi="Arial" w:cs="Arial"/>
          <w:i/>
          <w:sz w:val="24"/>
          <w:szCs w:val="24"/>
          <w:lang w:eastAsia="x-none"/>
        </w:rPr>
        <w:t>CMS Cárceles</w:t>
      </w:r>
      <w:r w:rsidR="0044513D">
        <w:rPr>
          <w:rFonts w:ascii="Arial" w:eastAsia="Times New Roman" w:hAnsi="Arial" w:cs="Arial"/>
          <w:sz w:val="24"/>
          <w:szCs w:val="24"/>
          <w:lang w:eastAsia="x-none"/>
        </w:rPr>
        <w:t xml:space="preserve">”, suscrito el 1º de febrero de 2011 entre el Helm Bank S.A. y Pine </w:t>
      </w:r>
      <w:proofErr w:type="spellStart"/>
      <w:r w:rsidR="0044513D">
        <w:rPr>
          <w:rFonts w:ascii="Arial" w:eastAsia="Times New Roman" w:hAnsi="Arial" w:cs="Arial"/>
          <w:sz w:val="24"/>
          <w:szCs w:val="24"/>
          <w:lang w:eastAsia="x-none"/>
        </w:rPr>
        <w:t>Com</w:t>
      </w:r>
      <w:proofErr w:type="spellEnd"/>
      <w:r w:rsidR="0044513D">
        <w:rPr>
          <w:rFonts w:ascii="Arial" w:eastAsia="Times New Roman" w:hAnsi="Arial" w:cs="Arial"/>
          <w:sz w:val="24"/>
          <w:szCs w:val="24"/>
          <w:lang w:eastAsia="x-none"/>
        </w:rPr>
        <w:t xml:space="preserve">; </w:t>
      </w:r>
      <w:r w:rsidR="0044513D" w:rsidRPr="0044513D">
        <w:rPr>
          <w:rFonts w:ascii="Arial" w:eastAsia="Times New Roman" w:hAnsi="Arial" w:cs="Arial"/>
          <w:i/>
          <w:sz w:val="24"/>
          <w:szCs w:val="24"/>
          <w:lang w:eastAsia="x-none"/>
        </w:rPr>
        <w:t>(</w:t>
      </w:r>
      <w:proofErr w:type="spellStart"/>
      <w:r w:rsidR="0044513D" w:rsidRPr="0044513D">
        <w:rPr>
          <w:rFonts w:ascii="Arial" w:eastAsia="Times New Roman" w:hAnsi="Arial" w:cs="Arial"/>
          <w:i/>
          <w:sz w:val="24"/>
          <w:szCs w:val="24"/>
          <w:lang w:eastAsia="x-none"/>
        </w:rPr>
        <w:t>iii</w:t>
      </w:r>
      <w:proofErr w:type="spellEnd"/>
      <w:r w:rsidR="0044513D" w:rsidRPr="0044513D">
        <w:rPr>
          <w:rFonts w:ascii="Arial" w:eastAsia="Times New Roman" w:hAnsi="Arial" w:cs="Arial"/>
          <w:i/>
          <w:sz w:val="24"/>
          <w:szCs w:val="24"/>
          <w:lang w:eastAsia="x-none"/>
        </w:rPr>
        <w:t>)</w:t>
      </w:r>
      <w:r w:rsidR="0044513D">
        <w:rPr>
          <w:rFonts w:ascii="Arial" w:eastAsia="Times New Roman" w:hAnsi="Arial" w:cs="Arial"/>
          <w:sz w:val="24"/>
          <w:szCs w:val="24"/>
          <w:lang w:eastAsia="x-none"/>
        </w:rPr>
        <w:t xml:space="preserve"> el oficio radicado con el </w:t>
      </w:r>
      <w:proofErr w:type="spellStart"/>
      <w:r w:rsidR="0044513D">
        <w:rPr>
          <w:rFonts w:ascii="Arial" w:eastAsia="Times New Roman" w:hAnsi="Arial" w:cs="Arial"/>
          <w:sz w:val="24"/>
          <w:szCs w:val="24"/>
          <w:lang w:eastAsia="x-none"/>
        </w:rPr>
        <w:t>Nº</w:t>
      </w:r>
      <w:proofErr w:type="spellEnd"/>
      <w:r w:rsidR="0044513D">
        <w:rPr>
          <w:rFonts w:ascii="Arial" w:eastAsia="Times New Roman" w:hAnsi="Arial" w:cs="Arial"/>
          <w:sz w:val="24"/>
          <w:szCs w:val="24"/>
          <w:lang w:eastAsia="x-none"/>
        </w:rPr>
        <w:t xml:space="preserve"> 20115000157561 del 14 de julio de 2011, suscrito por la Subgerente de Contratación de </w:t>
      </w:r>
      <w:proofErr w:type="spellStart"/>
      <w:r w:rsidR="0044513D">
        <w:rPr>
          <w:rFonts w:ascii="Arial" w:eastAsia="Times New Roman" w:hAnsi="Arial" w:cs="Arial"/>
          <w:sz w:val="24"/>
          <w:szCs w:val="24"/>
          <w:lang w:eastAsia="x-none"/>
        </w:rPr>
        <w:t>Fonade</w:t>
      </w:r>
      <w:proofErr w:type="spellEnd"/>
      <w:r w:rsidR="0044513D">
        <w:rPr>
          <w:rFonts w:ascii="Arial" w:eastAsia="Times New Roman" w:hAnsi="Arial" w:cs="Arial"/>
          <w:sz w:val="24"/>
          <w:szCs w:val="24"/>
          <w:lang w:eastAsia="x-none"/>
        </w:rPr>
        <w:t xml:space="preserve"> y enviado a Pine </w:t>
      </w:r>
      <w:proofErr w:type="spellStart"/>
      <w:r w:rsidR="0044513D">
        <w:rPr>
          <w:rFonts w:ascii="Arial" w:eastAsia="Times New Roman" w:hAnsi="Arial" w:cs="Arial"/>
          <w:sz w:val="24"/>
          <w:szCs w:val="24"/>
          <w:lang w:eastAsia="x-none"/>
        </w:rPr>
        <w:t>Com</w:t>
      </w:r>
      <w:proofErr w:type="spellEnd"/>
      <w:r w:rsidR="0044513D">
        <w:rPr>
          <w:rFonts w:ascii="Arial" w:eastAsia="Times New Roman" w:hAnsi="Arial" w:cs="Arial"/>
          <w:sz w:val="24"/>
          <w:szCs w:val="24"/>
          <w:lang w:eastAsia="x-none"/>
        </w:rPr>
        <w:t xml:space="preserve">, y </w:t>
      </w:r>
      <w:r w:rsidR="0044513D" w:rsidRPr="0044513D">
        <w:rPr>
          <w:rFonts w:ascii="Arial" w:eastAsia="Times New Roman" w:hAnsi="Arial" w:cs="Arial"/>
          <w:i/>
          <w:sz w:val="24"/>
          <w:szCs w:val="24"/>
          <w:lang w:eastAsia="x-none"/>
        </w:rPr>
        <w:t>(</w:t>
      </w:r>
      <w:proofErr w:type="spellStart"/>
      <w:r w:rsidR="0044513D" w:rsidRPr="0044513D">
        <w:rPr>
          <w:rFonts w:ascii="Arial" w:eastAsia="Times New Roman" w:hAnsi="Arial" w:cs="Arial"/>
          <w:i/>
          <w:sz w:val="24"/>
          <w:szCs w:val="24"/>
          <w:lang w:eastAsia="x-none"/>
        </w:rPr>
        <w:t>iv</w:t>
      </w:r>
      <w:proofErr w:type="spellEnd"/>
      <w:r w:rsidR="0044513D" w:rsidRPr="0044513D">
        <w:rPr>
          <w:rFonts w:ascii="Arial" w:eastAsia="Times New Roman" w:hAnsi="Arial" w:cs="Arial"/>
          <w:i/>
          <w:sz w:val="24"/>
          <w:szCs w:val="24"/>
          <w:lang w:eastAsia="x-none"/>
        </w:rPr>
        <w:t>)</w:t>
      </w:r>
      <w:r w:rsidR="0044513D">
        <w:rPr>
          <w:rFonts w:ascii="Arial" w:eastAsia="Times New Roman" w:hAnsi="Arial" w:cs="Arial"/>
          <w:sz w:val="24"/>
          <w:szCs w:val="24"/>
          <w:lang w:eastAsia="x-none"/>
        </w:rPr>
        <w:t xml:space="preserve"> el contrato de “</w:t>
      </w:r>
      <w:r w:rsidR="0044513D" w:rsidRPr="0044513D">
        <w:rPr>
          <w:rFonts w:ascii="Arial" w:eastAsia="Times New Roman" w:hAnsi="Arial" w:cs="Arial"/>
          <w:i/>
          <w:sz w:val="24"/>
          <w:szCs w:val="24"/>
          <w:lang w:eastAsia="x-none"/>
        </w:rPr>
        <w:t>cesión de los derechos económicos derivados del contrato de construcción del complejo penitenciario y carcelario…</w:t>
      </w:r>
      <w:r w:rsidR="0044513D">
        <w:rPr>
          <w:rFonts w:ascii="Arial" w:eastAsia="Times New Roman" w:hAnsi="Arial" w:cs="Arial"/>
          <w:sz w:val="24"/>
          <w:szCs w:val="24"/>
          <w:lang w:eastAsia="x-none"/>
        </w:rPr>
        <w:t xml:space="preserve">” suscrito el 16 de </w:t>
      </w:r>
      <w:r w:rsidR="0044513D">
        <w:rPr>
          <w:rFonts w:ascii="Arial" w:eastAsia="Times New Roman" w:hAnsi="Arial" w:cs="Arial"/>
          <w:sz w:val="24"/>
          <w:szCs w:val="24"/>
          <w:lang w:eastAsia="x-none"/>
        </w:rPr>
        <w:lastRenderedPageBreak/>
        <w:t xml:space="preserve">octubre de 2007, entre </w:t>
      </w:r>
      <w:r w:rsidR="00C87B6A">
        <w:rPr>
          <w:rFonts w:ascii="Arial" w:eastAsia="Times New Roman" w:hAnsi="Arial" w:cs="Arial"/>
          <w:sz w:val="24"/>
          <w:szCs w:val="24"/>
          <w:lang w:eastAsia="x-none"/>
        </w:rPr>
        <w:t>“</w:t>
      </w:r>
      <w:r w:rsidR="0044513D">
        <w:rPr>
          <w:rFonts w:ascii="Arial" w:eastAsia="Times New Roman" w:hAnsi="Arial" w:cs="Arial"/>
          <w:sz w:val="24"/>
          <w:szCs w:val="24"/>
          <w:lang w:eastAsia="x-none"/>
        </w:rPr>
        <w:t>el Consorcio CMS Cárceles</w:t>
      </w:r>
      <w:r w:rsidR="00C87B6A">
        <w:rPr>
          <w:rFonts w:ascii="Arial" w:eastAsia="Times New Roman" w:hAnsi="Arial" w:cs="Arial"/>
          <w:sz w:val="24"/>
          <w:szCs w:val="24"/>
          <w:lang w:eastAsia="x-none"/>
        </w:rPr>
        <w:t>”</w:t>
      </w:r>
      <w:r w:rsidR="0044513D">
        <w:rPr>
          <w:rFonts w:ascii="Arial" w:eastAsia="Times New Roman" w:hAnsi="Arial" w:cs="Arial"/>
          <w:sz w:val="24"/>
          <w:szCs w:val="24"/>
          <w:lang w:eastAsia="x-none"/>
        </w:rPr>
        <w:t xml:space="preserve"> y el Banco de Crédito Helm </w:t>
      </w:r>
      <w:proofErr w:type="spellStart"/>
      <w:r w:rsidR="0044513D">
        <w:rPr>
          <w:rFonts w:ascii="Arial" w:eastAsia="Times New Roman" w:hAnsi="Arial" w:cs="Arial"/>
          <w:sz w:val="24"/>
          <w:szCs w:val="24"/>
          <w:lang w:eastAsia="x-none"/>
        </w:rPr>
        <w:t>Financial</w:t>
      </w:r>
      <w:proofErr w:type="spellEnd"/>
      <w:r w:rsidR="0044513D">
        <w:rPr>
          <w:rFonts w:ascii="Arial" w:eastAsia="Times New Roman" w:hAnsi="Arial" w:cs="Arial"/>
          <w:sz w:val="24"/>
          <w:szCs w:val="24"/>
          <w:lang w:eastAsia="x-none"/>
        </w:rPr>
        <w:t xml:space="preserve"> </w:t>
      </w:r>
      <w:proofErr w:type="spellStart"/>
      <w:r w:rsidR="0044513D">
        <w:rPr>
          <w:rFonts w:ascii="Arial" w:eastAsia="Times New Roman" w:hAnsi="Arial" w:cs="Arial"/>
          <w:sz w:val="24"/>
          <w:szCs w:val="24"/>
          <w:lang w:eastAsia="x-none"/>
        </w:rPr>
        <w:t>Services</w:t>
      </w:r>
      <w:proofErr w:type="spellEnd"/>
      <w:r w:rsidR="0044513D">
        <w:rPr>
          <w:rFonts w:ascii="Arial" w:eastAsia="Times New Roman" w:hAnsi="Arial" w:cs="Arial"/>
          <w:sz w:val="24"/>
          <w:szCs w:val="24"/>
          <w:lang w:eastAsia="x-none"/>
        </w:rPr>
        <w:t>.</w:t>
      </w:r>
    </w:p>
    <w:p w14:paraId="5B16B49B" w14:textId="77777777" w:rsidR="008B7BC7" w:rsidRDefault="008B7BC7" w:rsidP="00D52B54">
      <w:pPr>
        <w:pStyle w:val="Prrafodelista"/>
        <w:spacing w:after="0" w:line="240" w:lineRule="auto"/>
        <w:ind w:left="0"/>
        <w:jc w:val="both"/>
        <w:rPr>
          <w:rFonts w:ascii="Arial" w:eastAsia="Times New Roman" w:hAnsi="Arial" w:cs="Arial"/>
          <w:sz w:val="24"/>
          <w:szCs w:val="24"/>
          <w:lang w:eastAsia="x-none"/>
        </w:rPr>
      </w:pPr>
    </w:p>
    <w:p w14:paraId="111B790D" w14:textId="77777777" w:rsidR="002B7159" w:rsidRPr="00BC7B6E" w:rsidRDefault="008B7BC7" w:rsidP="00D52B5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Sin perjuicio de lo anterior, la Sala advierte sobre un riesgo de naturaleza procesal que esta situación </w:t>
      </w:r>
      <w:r w:rsidR="00C26560" w:rsidRPr="00BC7B6E">
        <w:rPr>
          <w:rFonts w:ascii="Arial" w:eastAsia="Times New Roman" w:hAnsi="Arial" w:cs="Arial"/>
          <w:sz w:val="24"/>
          <w:szCs w:val="24"/>
          <w:lang w:eastAsia="x-none"/>
        </w:rPr>
        <w:t xml:space="preserve">puede entrañar </w:t>
      </w:r>
      <w:r w:rsidRPr="00BC7B6E">
        <w:rPr>
          <w:rFonts w:ascii="Arial" w:eastAsia="Times New Roman" w:hAnsi="Arial" w:cs="Arial"/>
          <w:sz w:val="24"/>
          <w:szCs w:val="24"/>
          <w:lang w:eastAsia="x-none"/>
        </w:rPr>
        <w:t xml:space="preserve">para </w:t>
      </w:r>
      <w:proofErr w:type="spellStart"/>
      <w:r w:rsidRPr="00BC7B6E">
        <w:rPr>
          <w:rFonts w:ascii="Arial" w:eastAsia="Times New Roman" w:hAnsi="Arial" w:cs="Arial"/>
          <w:sz w:val="24"/>
          <w:szCs w:val="24"/>
          <w:lang w:eastAsia="x-none"/>
        </w:rPr>
        <w:t>Fonade</w:t>
      </w:r>
      <w:proofErr w:type="spellEnd"/>
      <w:r w:rsidRPr="00BC7B6E">
        <w:rPr>
          <w:rFonts w:ascii="Arial" w:eastAsia="Times New Roman" w:hAnsi="Arial" w:cs="Arial"/>
          <w:sz w:val="24"/>
          <w:szCs w:val="24"/>
          <w:lang w:eastAsia="x-none"/>
        </w:rPr>
        <w:t xml:space="preserve">, a saber: como la cesión de los derechos litigiosos, derivada implícitamente de la cesión de los “derechos económicos” del contrato </w:t>
      </w:r>
      <w:r w:rsidR="008828A9" w:rsidRPr="00BC7B6E">
        <w:rPr>
          <w:rFonts w:ascii="Arial" w:eastAsia="Times New Roman" w:hAnsi="Arial" w:cs="Arial"/>
          <w:sz w:val="24"/>
          <w:szCs w:val="24"/>
          <w:lang w:eastAsia="x-none"/>
        </w:rPr>
        <w:t xml:space="preserve">realizada </w:t>
      </w:r>
      <w:r w:rsidRPr="00BC7B6E">
        <w:rPr>
          <w:rFonts w:ascii="Arial" w:eastAsia="Times New Roman" w:hAnsi="Arial" w:cs="Arial"/>
          <w:sz w:val="24"/>
          <w:szCs w:val="24"/>
          <w:lang w:eastAsia="x-none"/>
        </w:rPr>
        <w:t xml:space="preserve">a favor del Banco de Crédito </w:t>
      </w:r>
      <w:r w:rsidR="00C26560" w:rsidRPr="00BC7B6E">
        <w:rPr>
          <w:rFonts w:ascii="Arial" w:eastAsia="Times New Roman" w:hAnsi="Arial" w:cs="Arial"/>
          <w:sz w:val="24"/>
          <w:szCs w:val="24"/>
          <w:lang w:eastAsia="x-none"/>
        </w:rPr>
        <w:t xml:space="preserve">y luego, de Pine </w:t>
      </w:r>
      <w:proofErr w:type="spellStart"/>
      <w:r w:rsidR="00C26560" w:rsidRPr="00BC7B6E">
        <w:rPr>
          <w:rFonts w:ascii="Arial" w:eastAsia="Times New Roman" w:hAnsi="Arial" w:cs="Arial"/>
          <w:sz w:val="24"/>
          <w:szCs w:val="24"/>
          <w:lang w:eastAsia="x-none"/>
        </w:rPr>
        <w:t>Com</w:t>
      </w:r>
      <w:proofErr w:type="spellEnd"/>
      <w:r w:rsidR="00C26560" w:rsidRPr="00BC7B6E">
        <w:rPr>
          <w:rFonts w:ascii="Arial" w:eastAsia="Times New Roman" w:hAnsi="Arial" w:cs="Arial"/>
          <w:sz w:val="24"/>
          <w:szCs w:val="24"/>
          <w:lang w:eastAsia="x-none"/>
        </w:rPr>
        <w:t xml:space="preserve"> Asia PCA Colombia S.A.S., no fue informada al tribunal de arbitramento y, por ende, no fue </w:t>
      </w:r>
      <w:r w:rsidR="005C5C96" w:rsidRPr="00BC7B6E">
        <w:rPr>
          <w:rFonts w:ascii="Arial" w:eastAsia="Times New Roman" w:hAnsi="Arial" w:cs="Arial"/>
          <w:sz w:val="24"/>
          <w:szCs w:val="24"/>
          <w:lang w:eastAsia="x-none"/>
        </w:rPr>
        <w:t xml:space="preserve">analizada </w:t>
      </w:r>
      <w:r w:rsidR="00C26560" w:rsidRPr="00BC7B6E">
        <w:rPr>
          <w:rFonts w:ascii="Arial" w:eastAsia="Times New Roman" w:hAnsi="Arial" w:cs="Arial"/>
          <w:sz w:val="24"/>
          <w:szCs w:val="24"/>
          <w:lang w:eastAsia="x-none"/>
        </w:rPr>
        <w:t xml:space="preserve">por este, </w:t>
      </w:r>
      <w:r w:rsidR="008828A9" w:rsidRPr="00BC7B6E">
        <w:rPr>
          <w:rFonts w:ascii="Arial" w:eastAsia="Times New Roman" w:hAnsi="Arial" w:cs="Arial"/>
          <w:sz w:val="24"/>
          <w:szCs w:val="24"/>
          <w:lang w:eastAsia="x-none"/>
        </w:rPr>
        <w:t>ni se reconoció</w:t>
      </w:r>
      <w:r w:rsidR="005C5C96" w:rsidRPr="00BC7B6E">
        <w:rPr>
          <w:rFonts w:ascii="Arial" w:eastAsia="Times New Roman" w:hAnsi="Arial" w:cs="Arial"/>
          <w:sz w:val="24"/>
          <w:szCs w:val="24"/>
          <w:lang w:eastAsia="x-none"/>
        </w:rPr>
        <w:t xml:space="preserve"> </w:t>
      </w:r>
      <w:r w:rsidR="00C26560" w:rsidRPr="00BC7B6E">
        <w:rPr>
          <w:rFonts w:ascii="Arial" w:eastAsia="Times New Roman" w:hAnsi="Arial" w:cs="Arial"/>
          <w:sz w:val="24"/>
          <w:szCs w:val="24"/>
          <w:lang w:eastAsia="x-none"/>
        </w:rPr>
        <w:t xml:space="preserve">a la sociedad Pine </w:t>
      </w:r>
      <w:proofErr w:type="spellStart"/>
      <w:r w:rsidR="00C26560" w:rsidRPr="00BC7B6E">
        <w:rPr>
          <w:rFonts w:ascii="Arial" w:eastAsia="Times New Roman" w:hAnsi="Arial" w:cs="Arial"/>
          <w:sz w:val="24"/>
          <w:szCs w:val="24"/>
          <w:lang w:eastAsia="x-none"/>
        </w:rPr>
        <w:t>Com</w:t>
      </w:r>
      <w:proofErr w:type="spellEnd"/>
      <w:r w:rsidR="005C5C96" w:rsidRPr="00BC7B6E">
        <w:rPr>
          <w:rFonts w:ascii="Arial" w:eastAsia="Times New Roman" w:hAnsi="Arial" w:cs="Arial"/>
          <w:sz w:val="24"/>
          <w:szCs w:val="24"/>
          <w:lang w:eastAsia="x-none"/>
        </w:rPr>
        <w:t>, dentro del</w:t>
      </w:r>
      <w:r w:rsidR="003B286B" w:rsidRPr="00BC7B6E">
        <w:rPr>
          <w:rFonts w:ascii="Arial" w:eastAsia="Times New Roman" w:hAnsi="Arial" w:cs="Arial"/>
          <w:sz w:val="24"/>
          <w:szCs w:val="24"/>
          <w:lang w:eastAsia="x-none"/>
        </w:rPr>
        <w:t xml:space="preserve"> arbitramento</w:t>
      </w:r>
      <w:r w:rsidR="005C5C96" w:rsidRPr="00BC7B6E">
        <w:rPr>
          <w:rFonts w:ascii="Arial" w:eastAsia="Times New Roman" w:hAnsi="Arial" w:cs="Arial"/>
          <w:sz w:val="24"/>
          <w:szCs w:val="24"/>
          <w:lang w:eastAsia="x-none"/>
        </w:rPr>
        <w:t xml:space="preserve">, </w:t>
      </w:r>
      <w:r w:rsidR="00C26560" w:rsidRPr="00BC7B6E">
        <w:rPr>
          <w:rFonts w:ascii="Arial" w:eastAsia="Times New Roman" w:hAnsi="Arial" w:cs="Arial"/>
          <w:sz w:val="24"/>
          <w:szCs w:val="24"/>
          <w:lang w:eastAsia="x-none"/>
        </w:rPr>
        <w:t>como</w:t>
      </w:r>
      <w:r w:rsidR="00571A93" w:rsidRPr="00BC7B6E">
        <w:rPr>
          <w:rFonts w:ascii="Arial" w:eastAsia="Times New Roman" w:hAnsi="Arial" w:cs="Arial"/>
          <w:sz w:val="24"/>
          <w:szCs w:val="24"/>
          <w:lang w:eastAsia="x-none"/>
        </w:rPr>
        <w:t xml:space="preserve"> litisconsorte o</w:t>
      </w:r>
      <w:r w:rsidR="008828A9" w:rsidRPr="00BC7B6E">
        <w:rPr>
          <w:rFonts w:ascii="Arial" w:eastAsia="Times New Roman" w:hAnsi="Arial" w:cs="Arial"/>
          <w:sz w:val="24"/>
          <w:szCs w:val="24"/>
          <w:lang w:eastAsia="x-none"/>
        </w:rPr>
        <w:t xml:space="preserve"> como </w:t>
      </w:r>
      <w:r w:rsidR="00571A93" w:rsidRPr="00BC7B6E">
        <w:rPr>
          <w:rFonts w:ascii="Arial" w:eastAsia="Times New Roman" w:hAnsi="Arial" w:cs="Arial"/>
          <w:sz w:val="24"/>
          <w:szCs w:val="24"/>
          <w:lang w:eastAsia="x-none"/>
        </w:rPr>
        <w:t xml:space="preserve">sustituta de la parte convocante (el consorcio), </w:t>
      </w:r>
      <w:r w:rsidR="008828A9" w:rsidRPr="00BC7B6E">
        <w:rPr>
          <w:rFonts w:ascii="Arial" w:eastAsia="Times New Roman" w:hAnsi="Arial" w:cs="Arial"/>
          <w:sz w:val="24"/>
          <w:szCs w:val="24"/>
          <w:lang w:eastAsia="x-none"/>
        </w:rPr>
        <w:t xml:space="preserve">conforme a lo </w:t>
      </w:r>
      <w:r w:rsidR="005C5C96" w:rsidRPr="00BC7B6E">
        <w:rPr>
          <w:rFonts w:ascii="Arial" w:eastAsia="Times New Roman" w:hAnsi="Arial" w:cs="Arial"/>
          <w:sz w:val="24"/>
          <w:szCs w:val="24"/>
          <w:lang w:eastAsia="x-none"/>
        </w:rPr>
        <w:t xml:space="preserve">dispuesto </w:t>
      </w:r>
      <w:r w:rsidR="003B286B" w:rsidRPr="00BC7B6E">
        <w:rPr>
          <w:rFonts w:ascii="Arial" w:eastAsia="Times New Roman" w:hAnsi="Arial" w:cs="Arial"/>
          <w:sz w:val="24"/>
          <w:szCs w:val="24"/>
          <w:lang w:eastAsia="x-none"/>
        </w:rPr>
        <w:t xml:space="preserve">por </w:t>
      </w:r>
      <w:r w:rsidR="008828A9" w:rsidRPr="00BC7B6E">
        <w:rPr>
          <w:rFonts w:ascii="Arial" w:eastAsia="Times New Roman" w:hAnsi="Arial" w:cs="Arial"/>
          <w:sz w:val="24"/>
          <w:szCs w:val="24"/>
          <w:lang w:eastAsia="x-none"/>
        </w:rPr>
        <w:t xml:space="preserve">el artículo 68 del Código General del Proceso, </w:t>
      </w:r>
      <w:r w:rsidR="00571A93" w:rsidRPr="00BC7B6E">
        <w:rPr>
          <w:rFonts w:ascii="Arial" w:eastAsia="Times New Roman" w:hAnsi="Arial" w:cs="Arial"/>
          <w:sz w:val="24"/>
          <w:szCs w:val="24"/>
          <w:lang w:eastAsia="x-none"/>
        </w:rPr>
        <w:t xml:space="preserve">la </w:t>
      </w:r>
      <w:r w:rsidR="002B7159" w:rsidRPr="00BC7B6E">
        <w:rPr>
          <w:rFonts w:ascii="Arial" w:eastAsia="Times New Roman" w:hAnsi="Arial" w:cs="Arial"/>
          <w:sz w:val="24"/>
          <w:szCs w:val="24"/>
          <w:lang w:eastAsia="x-none"/>
        </w:rPr>
        <w:t xml:space="preserve">condena </w:t>
      </w:r>
      <w:r w:rsidR="005C5C96" w:rsidRPr="00BC7B6E">
        <w:rPr>
          <w:rFonts w:ascii="Arial" w:eastAsia="Times New Roman" w:hAnsi="Arial" w:cs="Arial"/>
          <w:sz w:val="24"/>
          <w:szCs w:val="24"/>
          <w:lang w:eastAsia="x-none"/>
        </w:rPr>
        <w:t xml:space="preserve">fijada </w:t>
      </w:r>
      <w:r w:rsidR="002B7159" w:rsidRPr="00BC7B6E">
        <w:rPr>
          <w:rFonts w:ascii="Arial" w:eastAsia="Times New Roman" w:hAnsi="Arial" w:cs="Arial"/>
          <w:sz w:val="24"/>
          <w:szCs w:val="24"/>
          <w:lang w:eastAsia="x-none"/>
        </w:rPr>
        <w:t>en el laudo se dictó</w:t>
      </w:r>
      <w:r w:rsidR="003B286B" w:rsidRPr="00BC7B6E">
        <w:rPr>
          <w:rFonts w:ascii="Arial" w:eastAsia="Times New Roman" w:hAnsi="Arial" w:cs="Arial"/>
          <w:sz w:val="24"/>
          <w:szCs w:val="24"/>
          <w:lang w:eastAsia="x-none"/>
        </w:rPr>
        <w:t xml:space="preserve">, desde el punto de vista formal, </w:t>
      </w:r>
      <w:r w:rsidR="002B7159" w:rsidRPr="00BC7B6E">
        <w:rPr>
          <w:rFonts w:ascii="Arial" w:eastAsia="Times New Roman" w:hAnsi="Arial" w:cs="Arial"/>
          <w:sz w:val="24"/>
          <w:szCs w:val="24"/>
          <w:lang w:eastAsia="x-none"/>
        </w:rPr>
        <w:t xml:space="preserve">exclusivamente a favor del </w:t>
      </w:r>
      <w:r w:rsidR="002C3AC2" w:rsidRPr="00BC7B6E">
        <w:rPr>
          <w:rFonts w:ascii="Arial" w:eastAsia="Times New Roman" w:hAnsi="Arial" w:cs="Arial"/>
          <w:sz w:val="24"/>
          <w:szCs w:val="24"/>
          <w:lang w:eastAsia="x-none"/>
        </w:rPr>
        <w:t>“</w:t>
      </w:r>
      <w:r w:rsidR="002B7159" w:rsidRPr="00BC7B6E">
        <w:rPr>
          <w:rFonts w:ascii="Arial" w:eastAsia="Times New Roman" w:hAnsi="Arial" w:cs="Arial"/>
          <w:sz w:val="24"/>
          <w:szCs w:val="24"/>
          <w:lang w:eastAsia="x-none"/>
        </w:rPr>
        <w:t>Consorcio CMS Cárceles</w:t>
      </w:r>
      <w:r w:rsidR="002C3AC2" w:rsidRPr="00BC7B6E">
        <w:rPr>
          <w:rFonts w:ascii="Arial" w:eastAsia="Times New Roman" w:hAnsi="Arial" w:cs="Arial"/>
          <w:sz w:val="24"/>
          <w:szCs w:val="24"/>
          <w:lang w:eastAsia="x-none"/>
        </w:rPr>
        <w:t>”</w:t>
      </w:r>
      <w:r w:rsidR="002B7159" w:rsidRPr="00BC7B6E">
        <w:rPr>
          <w:rFonts w:ascii="Arial" w:eastAsia="Times New Roman" w:hAnsi="Arial" w:cs="Arial"/>
          <w:sz w:val="24"/>
          <w:szCs w:val="24"/>
          <w:lang w:eastAsia="x-none"/>
        </w:rPr>
        <w:t xml:space="preserve">. </w:t>
      </w:r>
    </w:p>
    <w:p w14:paraId="65FF99EC" w14:textId="77777777" w:rsidR="002B7159" w:rsidRPr="00BC7B6E" w:rsidRDefault="002B7159" w:rsidP="00D52B54">
      <w:pPr>
        <w:pStyle w:val="Prrafodelista"/>
        <w:spacing w:after="0" w:line="240" w:lineRule="auto"/>
        <w:ind w:left="0"/>
        <w:jc w:val="both"/>
        <w:rPr>
          <w:rFonts w:ascii="Arial" w:eastAsia="Times New Roman" w:hAnsi="Arial" w:cs="Arial"/>
          <w:sz w:val="24"/>
          <w:szCs w:val="24"/>
          <w:lang w:eastAsia="x-none"/>
        </w:rPr>
      </w:pPr>
    </w:p>
    <w:p w14:paraId="19C0E766" w14:textId="77777777" w:rsidR="002B7159" w:rsidRPr="00BC7B6E" w:rsidRDefault="002B7159" w:rsidP="00D52B5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Esto implica que dicha providencia constitu</w:t>
      </w:r>
      <w:r w:rsidR="008828A9" w:rsidRPr="00BC7B6E">
        <w:rPr>
          <w:rFonts w:ascii="Arial" w:eastAsia="Times New Roman" w:hAnsi="Arial" w:cs="Arial"/>
          <w:sz w:val="24"/>
          <w:szCs w:val="24"/>
          <w:lang w:eastAsia="x-none"/>
        </w:rPr>
        <w:t>iría</w:t>
      </w:r>
      <w:r w:rsidRPr="00BC7B6E">
        <w:rPr>
          <w:rFonts w:ascii="Arial" w:eastAsia="Times New Roman" w:hAnsi="Arial" w:cs="Arial"/>
          <w:sz w:val="24"/>
          <w:szCs w:val="24"/>
          <w:lang w:eastAsia="x-none"/>
        </w:rPr>
        <w:t>, formalmente</w:t>
      </w:r>
      <w:r w:rsidR="00C26560" w:rsidRPr="00BC7B6E">
        <w:rPr>
          <w:rFonts w:ascii="Arial" w:eastAsia="Times New Roman" w:hAnsi="Arial" w:cs="Arial"/>
          <w:sz w:val="24"/>
          <w:szCs w:val="24"/>
          <w:lang w:eastAsia="x-none"/>
        </w:rPr>
        <w:t xml:space="preserve"> </w:t>
      </w:r>
      <w:r w:rsidRPr="00BC7B6E">
        <w:rPr>
          <w:rFonts w:ascii="Arial" w:eastAsia="Times New Roman" w:hAnsi="Arial" w:cs="Arial"/>
          <w:sz w:val="24"/>
          <w:szCs w:val="24"/>
          <w:lang w:eastAsia="x-none"/>
        </w:rPr>
        <w:t>y sin necesidad de documento adicional alguno, un título ejecutivo a favor del citado consorcio o de las cuatro sociedades que lo integran, quienes podrían, desde un punto de vista</w:t>
      </w:r>
      <w:r w:rsidR="005C5C96" w:rsidRPr="00BC7B6E">
        <w:rPr>
          <w:rFonts w:ascii="Arial" w:eastAsia="Times New Roman" w:hAnsi="Arial" w:cs="Arial"/>
          <w:sz w:val="24"/>
          <w:szCs w:val="24"/>
          <w:lang w:eastAsia="x-none"/>
        </w:rPr>
        <w:t xml:space="preserve"> </w:t>
      </w:r>
      <w:r w:rsidRPr="00BC7B6E">
        <w:rPr>
          <w:rFonts w:ascii="Arial" w:eastAsia="Times New Roman" w:hAnsi="Arial" w:cs="Arial"/>
          <w:sz w:val="24"/>
          <w:szCs w:val="24"/>
          <w:lang w:eastAsia="x-none"/>
        </w:rPr>
        <w:t xml:space="preserve">procesal, cobrar las obligaciones contenidas en dicho laudo, aunque </w:t>
      </w:r>
      <w:proofErr w:type="spellStart"/>
      <w:r w:rsidRPr="00BC7B6E">
        <w:rPr>
          <w:rFonts w:ascii="Arial" w:eastAsia="Times New Roman" w:hAnsi="Arial" w:cs="Arial"/>
          <w:sz w:val="24"/>
          <w:szCs w:val="24"/>
          <w:lang w:eastAsia="x-none"/>
        </w:rPr>
        <w:t>Fonade</w:t>
      </w:r>
      <w:proofErr w:type="spellEnd"/>
      <w:r w:rsidR="008828A9" w:rsidRPr="00BC7B6E">
        <w:rPr>
          <w:rFonts w:ascii="Arial" w:eastAsia="Times New Roman" w:hAnsi="Arial" w:cs="Arial"/>
          <w:sz w:val="24"/>
          <w:szCs w:val="24"/>
          <w:lang w:eastAsia="x-none"/>
        </w:rPr>
        <w:t>, desde luego,</w:t>
      </w:r>
      <w:r w:rsidRPr="00BC7B6E">
        <w:rPr>
          <w:rFonts w:ascii="Arial" w:eastAsia="Times New Roman" w:hAnsi="Arial" w:cs="Arial"/>
          <w:sz w:val="24"/>
          <w:szCs w:val="24"/>
          <w:lang w:eastAsia="x-none"/>
        </w:rPr>
        <w:t xml:space="preserve"> </w:t>
      </w:r>
      <w:proofErr w:type="gramStart"/>
      <w:r w:rsidRPr="00BC7B6E">
        <w:rPr>
          <w:rFonts w:ascii="Arial" w:eastAsia="Times New Roman" w:hAnsi="Arial" w:cs="Arial"/>
          <w:sz w:val="24"/>
          <w:szCs w:val="24"/>
          <w:lang w:eastAsia="x-none"/>
        </w:rPr>
        <w:t>podría</w:t>
      </w:r>
      <w:r w:rsidR="008828A9" w:rsidRPr="00BC7B6E">
        <w:rPr>
          <w:rFonts w:ascii="Arial" w:eastAsia="Times New Roman" w:hAnsi="Arial" w:cs="Arial"/>
          <w:sz w:val="24"/>
          <w:szCs w:val="24"/>
          <w:lang w:eastAsia="x-none"/>
        </w:rPr>
        <w:t xml:space="preserve">  oponerse</w:t>
      </w:r>
      <w:proofErr w:type="gramEnd"/>
      <w:r w:rsidRPr="00BC7B6E">
        <w:rPr>
          <w:rFonts w:ascii="Arial" w:eastAsia="Times New Roman" w:hAnsi="Arial" w:cs="Arial"/>
          <w:sz w:val="24"/>
          <w:szCs w:val="24"/>
          <w:lang w:eastAsia="x-none"/>
        </w:rPr>
        <w:t xml:space="preserve">, excepcionando el pago a la sociedad cesionaria (si ya </w:t>
      </w:r>
      <w:r w:rsidR="008828A9" w:rsidRPr="00BC7B6E">
        <w:rPr>
          <w:rFonts w:ascii="Arial" w:eastAsia="Times New Roman" w:hAnsi="Arial" w:cs="Arial"/>
          <w:sz w:val="24"/>
          <w:szCs w:val="24"/>
          <w:lang w:eastAsia="x-none"/>
        </w:rPr>
        <w:t xml:space="preserve">se hubiere </w:t>
      </w:r>
      <w:r w:rsidRPr="00BC7B6E">
        <w:rPr>
          <w:rFonts w:ascii="Arial" w:eastAsia="Times New Roman" w:hAnsi="Arial" w:cs="Arial"/>
          <w:sz w:val="24"/>
          <w:szCs w:val="24"/>
          <w:lang w:eastAsia="x-none"/>
        </w:rPr>
        <w:t>hecho)</w:t>
      </w:r>
      <w:r w:rsidR="005C5C96" w:rsidRPr="00BC7B6E">
        <w:rPr>
          <w:rFonts w:ascii="Arial" w:eastAsia="Times New Roman" w:hAnsi="Arial" w:cs="Arial"/>
          <w:sz w:val="24"/>
          <w:szCs w:val="24"/>
          <w:lang w:eastAsia="x-none"/>
        </w:rPr>
        <w:t>, entre otras defensas</w:t>
      </w:r>
      <w:r w:rsidR="008D71D4" w:rsidRPr="00BC7B6E">
        <w:rPr>
          <w:rFonts w:ascii="Arial" w:eastAsia="Times New Roman" w:hAnsi="Arial" w:cs="Arial"/>
          <w:sz w:val="24"/>
          <w:szCs w:val="24"/>
          <w:lang w:eastAsia="x-none"/>
        </w:rPr>
        <w:t xml:space="preserve">. </w:t>
      </w:r>
    </w:p>
    <w:p w14:paraId="187A06C7" w14:textId="77777777" w:rsidR="002B7159" w:rsidRPr="00BC7B6E" w:rsidRDefault="002B7159" w:rsidP="00D52B54">
      <w:pPr>
        <w:pStyle w:val="Prrafodelista"/>
        <w:spacing w:after="0" w:line="240" w:lineRule="auto"/>
        <w:ind w:left="0"/>
        <w:jc w:val="both"/>
        <w:rPr>
          <w:rFonts w:ascii="Arial" w:eastAsia="Times New Roman" w:hAnsi="Arial" w:cs="Arial"/>
          <w:sz w:val="24"/>
          <w:szCs w:val="24"/>
          <w:lang w:eastAsia="x-none"/>
        </w:rPr>
      </w:pPr>
    </w:p>
    <w:p w14:paraId="1C62C827" w14:textId="77777777" w:rsidR="002B7159" w:rsidRDefault="008828A9" w:rsidP="00D52B54">
      <w:pPr>
        <w:pStyle w:val="Prrafodelista"/>
        <w:spacing w:after="0" w:line="240" w:lineRule="auto"/>
        <w:ind w:left="0"/>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Sin embargo, p</w:t>
      </w:r>
      <w:r w:rsidR="002B7159" w:rsidRPr="00BC7B6E">
        <w:rPr>
          <w:rFonts w:ascii="Arial" w:eastAsia="Times New Roman" w:hAnsi="Arial" w:cs="Arial"/>
          <w:sz w:val="24"/>
          <w:szCs w:val="24"/>
          <w:lang w:eastAsia="x-none"/>
        </w:rPr>
        <w:t xml:space="preserve">ara evitar este </w:t>
      </w:r>
      <w:r w:rsidR="002C3AC2" w:rsidRPr="00BC7B6E">
        <w:rPr>
          <w:rFonts w:ascii="Arial" w:eastAsia="Times New Roman" w:hAnsi="Arial" w:cs="Arial"/>
          <w:sz w:val="24"/>
          <w:szCs w:val="24"/>
          <w:lang w:eastAsia="x-none"/>
        </w:rPr>
        <w:t xml:space="preserve">nuevo </w:t>
      </w:r>
      <w:r w:rsidR="002B7159" w:rsidRPr="00BC7B6E">
        <w:rPr>
          <w:rFonts w:ascii="Arial" w:eastAsia="Times New Roman" w:hAnsi="Arial" w:cs="Arial"/>
          <w:sz w:val="24"/>
          <w:szCs w:val="24"/>
          <w:lang w:eastAsia="x-none"/>
        </w:rPr>
        <w:t xml:space="preserve">riesgo, la Sala recomienda que </w:t>
      </w:r>
      <w:proofErr w:type="spellStart"/>
      <w:r w:rsidR="002B7159" w:rsidRPr="00BC7B6E">
        <w:rPr>
          <w:rFonts w:ascii="Arial" w:eastAsia="Times New Roman" w:hAnsi="Arial" w:cs="Arial"/>
          <w:sz w:val="24"/>
          <w:szCs w:val="24"/>
          <w:lang w:eastAsia="x-none"/>
        </w:rPr>
        <w:t>Fonade</w:t>
      </w:r>
      <w:proofErr w:type="spellEnd"/>
      <w:r w:rsidR="002B7159" w:rsidRPr="00BC7B6E">
        <w:rPr>
          <w:rFonts w:ascii="Arial" w:eastAsia="Times New Roman" w:hAnsi="Arial" w:cs="Arial"/>
          <w:sz w:val="24"/>
          <w:szCs w:val="24"/>
          <w:lang w:eastAsia="x-none"/>
        </w:rPr>
        <w:t xml:space="preserve"> exija a Pine </w:t>
      </w:r>
      <w:proofErr w:type="spellStart"/>
      <w:r w:rsidR="002B7159" w:rsidRPr="00BC7B6E">
        <w:rPr>
          <w:rFonts w:ascii="Arial" w:eastAsia="Times New Roman" w:hAnsi="Arial" w:cs="Arial"/>
          <w:sz w:val="24"/>
          <w:szCs w:val="24"/>
          <w:lang w:eastAsia="x-none"/>
        </w:rPr>
        <w:t>Com</w:t>
      </w:r>
      <w:proofErr w:type="spellEnd"/>
      <w:r w:rsidR="002B7159" w:rsidRPr="00BC7B6E">
        <w:rPr>
          <w:rFonts w:ascii="Arial" w:eastAsia="Times New Roman" w:hAnsi="Arial" w:cs="Arial"/>
          <w:sz w:val="24"/>
          <w:szCs w:val="24"/>
          <w:lang w:eastAsia="x-none"/>
        </w:rPr>
        <w:t xml:space="preserve"> Asia PCA Colombia S.A., </w:t>
      </w:r>
      <w:r w:rsidR="008D71D4" w:rsidRPr="00BC7B6E">
        <w:rPr>
          <w:rFonts w:ascii="Arial" w:eastAsia="Times New Roman" w:hAnsi="Arial" w:cs="Arial"/>
          <w:sz w:val="24"/>
          <w:szCs w:val="24"/>
          <w:lang w:eastAsia="x-none"/>
        </w:rPr>
        <w:t xml:space="preserve">como condición para </w:t>
      </w:r>
      <w:r w:rsidR="005C5C96" w:rsidRPr="00BC7B6E">
        <w:rPr>
          <w:rFonts w:ascii="Arial" w:eastAsia="Times New Roman" w:hAnsi="Arial" w:cs="Arial"/>
          <w:sz w:val="24"/>
          <w:szCs w:val="24"/>
          <w:lang w:eastAsia="x-none"/>
        </w:rPr>
        <w:t xml:space="preserve">efectuarle </w:t>
      </w:r>
      <w:r w:rsidR="008D71D4" w:rsidRPr="00BC7B6E">
        <w:rPr>
          <w:rFonts w:ascii="Arial" w:eastAsia="Times New Roman" w:hAnsi="Arial" w:cs="Arial"/>
          <w:sz w:val="24"/>
          <w:szCs w:val="24"/>
          <w:lang w:eastAsia="x-none"/>
        </w:rPr>
        <w:t xml:space="preserve">el pago, </w:t>
      </w:r>
      <w:r w:rsidR="002C3AC2" w:rsidRPr="00BC7B6E">
        <w:rPr>
          <w:rFonts w:ascii="Arial" w:eastAsia="Times New Roman" w:hAnsi="Arial" w:cs="Arial"/>
          <w:sz w:val="24"/>
          <w:szCs w:val="24"/>
          <w:lang w:eastAsia="x-none"/>
        </w:rPr>
        <w:t xml:space="preserve">los siguientes requisitos: </w:t>
      </w:r>
      <w:r w:rsidR="008D71D4" w:rsidRPr="00BC7B6E">
        <w:rPr>
          <w:rFonts w:ascii="Arial" w:eastAsia="Times New Roman" w:hAnsi="Arial" w:cs="Arial"/>
          <w:sz w:val="24"/>
          <w:szCs w:val="24"/>
          <w:lang w:eastAsia="x-none"/>
        </w:rPr>
        <w:t xml:space="preserve">(i) </w:t>
      </w:r>
      <w:r w:rsidR="002C3AC2" w:rsidRPr="00BC7B6E">
        <w:rPr>
          <w:rFonts w:ascii="Arial" w:eastAsia="Times New Roman" w:hAnsi="Arial" w:cs="Arial"/>
          <w:sz w:val="24"/>
          <w:szCs w:val="24"/>
          <w:lang w:eastAsia="x-none"/>
        </w:rPr>
        <w:t xml:space="preserve">la entrega de </w:t>
      </w:r>
      <w:r w:rsidR="002B7159" w:rsidRPr="00BC7B6E">
        <w:rPr>
          <w:rFonts w:ascii="Arial" w:eastAsia="Times New Roman" w:hAnsi="Arial" w:cs="Arial"/>
          <w:sz w:val="24"/>
          <w:szCs w:val="24"/>
          <w:lang w:eastAsia="x-none"/>
        </w:rPr>
        <w:t>una carta suscrita por el representante del Consorcio CMS Cárceles, o por los representantes legales de las compañías que lo conformaban, si aquel ya se enc</w:t>
      </w:r>
      <w:r w:rsidR="005C5C96" w:rsidRPr="00BC7B6E">
        <w:rPr>
          <w:rFonts w:ascii="Arial" w:eastAsia="Times New Roman" w:hAnsi="Arial" w:cs="Arial"/>
          <w:sz w:val="24"/>
          <w:szCs w:val="24"/>
          <w:lang w:eastAsia="x-none"/>
        </w:rPr>
        <w:t xml:space="preserve">uentra </w:t>
      </w:r>
      <w:r w:rsidR="002B7159" w:rsidRPr="00BC7B6E">
        <w:rPr>
          <w:rFonts w:ascii="Arial" w:eastAsia="Times New Roman" w:hAnsi="Arial" w:cs="Arial"/>
          <w:sz w:val="24"/>
          <w:szCs w:val="24"/>
          <w:lang w:eastAsia="x-none"/>
        </w:rPr>
        <w:t xml:space="preserve">liquidado, en el que se manifieste expresamente que tales </w:t>
      </w:r>
      <w:r w:rsidR="00BA2458" w:rsidRPr="00BC7B6E">
        <w:rPr>
          <w:rFonts w:ascii="Arial" w:eastAsia="Times New Roman" w:hAnsi="Arial" w:cs="Arial"/>
          <w:sz w:val="24"/>
          <w:szCs w:val="24"/>
          <w:lang w:eastAsia="x-none"/>
        </w:rPr>
        <w:t xml:space="preserve">firmas </w:t>
      </w:r>
      <w:r w:rsidR="002B7159" w:rsidRPr="00BC7B6E">
        <w:rPr>
          <w:rFonts w:ascii="Arial" w:eastAsia="Times New Roman" w:hAnsi="Arial" w:cs="Arial"/>
          <w:sz w:val="24"/>
          <w:szCs w:val="24"/>
          <w:lang w:eastAsia="x-none"/>
        </w:rPr>
        <w:t xml:space="preserve">conocen y </w:t>
      </w:r>
      <w:r w:rsidR="00BA2458" w:rsidRPr="00BC7B6E">
        <w:rPr>
          <w:rFonts w:ascii="Arial" w:eastAsia="Times New Roman" w:hAnsi="Arial" w:cs="Arial"/>
          <w:sz w:val="24"/>
          <w:szCs w:val="24"/>
          <w:lang w:eastAsia="x-none"/>
        </w:rPr>
        <w:t xml:space="preserve">aceptan </w:t>
      </w:r>
      <w:r w:rsidR="005C5C96" w:rsidRPr="00BC7B6E">
        <w:rPr>
          <w:rFonts w:ascii="Arial" w:eastAsia="Times New Roman" w:hAnsi="Arial" w:cs="Arial"/>
          <w:sz w:val="24"/>
          <w:szCs w:val="24"/>
          <w:lang w:eastAsia="x-none"/>
        </w:rPr>
        <w:t xml:space="preserve">que </w:t>
      </w:r>
      <w:r w:rsidR="002C3AC2" w:rsidRPr="00BC7B6E">
        <w:rPr>
          <w:rFonts w:ascii="Arial" w:eastAsia="Times New Roman" w:hAnsi="Arial" w:cs="Arial"/>
          <w:sz w:val="24"/>
          <w:szCs w:val="24"/>
          <w:lang w:eastAsia="x-none"/>
        </w:rPr>
        <w:t xml:space="preserve">el pago </w:t>
      </w:r>
      <w:r w:rsidR="005C5C96" w:rsidRPr="00BC7B6E">
        <w:rPr>
          <w:rFonts w:ascii="Arial" w:eastAsia="Times New Roman" w:hAnsi="Arial" w:cs="Arial"/>
          <w:sz w:val="24"/>
          <w:szCs w:val="24"/>
          <w:lang w:eastAsia="x-none"/>
        </w:rPr>
        <w:t xml:space="preserve">del laudo </w:t>
      </w:r>
      <w:r w:rsidR="002B7159" w:rsidRPr="00BC7B6E">
        <w:rPr>
          <w:rFonts w:ascii="Arial" w:eastAsia="Times New Roman" w:hAnsi="Arial" w:cs="Arial"/>
          <w:sz w:val="24"/>
          <w:szCs w:val="24"/>
          <w:lang w:eastAsia="x-none"/>
        </w:rPr>
        <w:t>se haga a</w:t>
      </w:r>
      <w:r w:rsidR="002C3AC2" w:rsidRPr="00BC7B6E">
        <w:rPr>
          <w:rFonts w:ascii="Arial" w:eastAsia="Times New Roman" w:hAnsi="Arial" w:cs="Arial"/>
          <w:sz w:val="24"/>
          <w:szCs w:val="24"/>
          <w:lang w:eastAsia="x-none"/>
        </w:rPr>
        <w:t xml:space="preserve"> favor de</w:t>
      </w:r>
      <w:r w:rsidR="002B7159" w:rsidRPr="00BC7B6E">
        <w:rPr>
          <w:rFonts w:ascii="Arial" w:eastAsia="Times New Roman" w:hAnsi="Arial" w:cs="Arial"/>
          <w:sz w:val="24"/>
          <w:szCs w:val="24"/>
          <w:lang w:eastAsia="x-none"/>
        </w:rPr>
        <w:t xml:space="preserve"> la sociedad Pine </w:t>
      </w:r>
      <w:proofErr w:type="spellStart"/>
      <w:r w:rsidR="002B7159" w:rsidRPr="00BC7B6E">
        <w:rPr>
          <w:rFonts w:ascii="Arial" w:eastAsia="Times New Roman" w:hAnsi="Arial" w:cs="Arial"/>
          <w:sz w:val="24"/>
          <w:szCs w:val="24"/>
          <w:lang w:eastAsia="x-none"/>
        </w:rPr>
        <w:t>Com</w:t>
      </w:r>
      <w:proofErr w:type="spellEnd"/>
      <w:r w:rsidR="00BA2458" w:rsidRPr="00BC7B6E">
        <w:rPr>
          <w:rFonts w:ascii="Arial" w:eastAsia="Times New Roman" w:hAnsi="Arial" w:cs="Arial"/>
          <w:sz w:val="24"/>
          <w:szCs w:val="24"/>
          <w:lang w:eastAsia="x-none"/>
        </w:rPr>
        <w:t>,</w:t>
      </w:r>
      <w:r w:rsidR="002B7159" w:rsidRPr="00BC7B6E">
        <w:rPr>
          <w:rFonts w:ascii="Arial" w:eastAsia="Times New Roman" w:hAnsi="Arial" w:cs="Arial"/>
          <w:sz w:val="24"/>
          <w:szCs w:val="24"/>
          <w:lang w:eastAsia="x-none"/>
        </w:rPr>
        <w:t xml:space="preserve"> y que</w:t>
      </w:r>
      <w:r w:rsidR="00124786" w:rsidRPr="00BC7B6E">
        <w:rPr>
          <w:rFonts w:ascii="Arial" w:eastAsia="Times New Roman" w:hAnsi="Arial" w:cs="Arial"/>
          <w:sz w:val="24"/>
          <w:szCs w:val="24"/>
          <w:lang w:eastAsia="x-none"/>
        </w:rPr>
        <w:t xml:space="preserve"> renuncian</w:t>
      </w:r>
      <w:r w:rsidR="002B7159" w:rsidRPr="00BC7B6E">
        <w:rPr>
          <w:rFonts w:ascii="Arial" w:eastAsia="Times New Roman" w:hAnsi="Arial" w:cs="Arial"/>
          <w:sz w:val="24"/>
          <w:szCs w:val="24"/>
          <w:lang w:eastAsia="x-none"/>
        </w:rPr>
        <w:t>, por tal virtud, a efectuar cualquier cobro o reclamación a la entidad estatal derivada de este hecho</w:t>
      </w:r>
      <w:r w:rsidR="008D71D4" w:rsidRPr="00BC7B6E">
        <w:rPr>
          <w:rFonts w:ascii="Arial" w:eastAsia="Times New Roman" w:hAnsi="Arial" w:cs="Arial"/>
          <w:sz w:val="24"/>
          <w:szCs w:val="24"/>
          <w:lang w:eastAsia="x-none"/>
        </w:rPr>
        <w:t>, y (</w:t>
      </w:r>
      <w:proofErr w:type="spellStart"/>
      <w:r w:rsidR="008D71D4" w:rsidRPr="00BC7B6E">
        <w:rPr>
          <w:rFonts w:ascii="Arial" w:eastAsia="Times New Roman" w:hAnsi="Arial" w:cs="Arial"/>
          <w:sz w:val="24"/>
          <w:szCs w:val="24"/>
          <w:lang w:eastAsia="x-none"/>
        </w:rPr>
        <w:t>ii</w:t>
      </w:r>
      <w:proofErr w:type="spellEnd"/>
      <w:r w:rsidR="008D71D4" w:rsidRPr="00BC7B6E">
        <w:rPr>
          <w:rFonts w:ascii="Arial" w:eastAsia="Times New Roman" w:hAnsi="Arial" w:cs="Arial"/>
          <w:sz w:val="24"/>
          <w:szCs w:val="24"/>
          <w:lang w:eastAsia="x-none"/>
        </w:rPr>
        <w:t xml:space="preserve">) la devolución </w:t>
      </w:r>
      <w:r w:rsidR="005C5C96" w:rsidRPr="00BC7B6E">
        <w:rPr>
          <w:rFonts w:ascii="Arial" w:eastAsia="Times New Roman" w:hAnsi="Arial" w:cs="Arial"/>
          <w:sz w:val="24"/>
          <w:szCs w:val="24"/>
          <w:lang w:eastAsia="x-none"/>
        </w:rPr>
        <w:t xml:space="preserve">o, al menos, la exhibición </w:t>
      </w:r>
      <w:r w:rsidR="008D71D4" w:rsidRPr="00BC7B6E">
        <w:rPr>
          <w:rFonts w:ascii="Arial" w:eastAsia="Times New Roman" w:hAnsi="Arial" w:cs="Arial"/>
          <w:sz w:val="24"/>
          <w:szCs w:val="24"/>
          <w:lang w:eastAsia="x-none"/>
        </w:rPr>
        <w:t>de la primera copia del laudo arbitral</w:t>
      </w:r>
      <w:r w:rsidR="005C5C96" w:rsidRPr="00BC7B6E">
        <w:rPr>
          <w:rFonts w:ascii="Arial" w:eastAsia="Times New Roman" w:hAnsi="Arial" w:cs="Arial"/>
          <w:sz w:val="24"/>
          <w:szCs w:val="24"/>
          <w:lang w:eastAsia="x-none"/>
        </w:rPr>
        <w:t xml:space="preserve"> (expedida a favor de la convocante)</w:t>
      </w:r>
      <w:r w:rsidR="008D71D4" w:rsidRPr="00BC7B6E">
        <w:rPr>
          <w:rFonts w:ascii="Arial" w:eastAsia="Times New Roman" w:hAnsi="Arial" w:cs="Arial"/>
          <w:sz w:val="24"/>
          <w:szCs w:val="24"/>
          <w:lang w:eastAsia="x-none"/>
        </w:rPr>
        <w:t>, con la constancia original de ejecutoria</w:t>
      </w:r>
      <w:r w:rsidR="002B7159" w:rsidRPr="00BC7B6E">
        <w:rPr>
          <w:rFonts w:ascii="Arial" w:eastAsia="Times New Roman" w:hAnsi="Arial" w:cs="Arial"/>
          <w:sz w:val="24"/>
          <w:szCs w:val="24"/>
          <w:lang w:eastAsia="x-none"/>
        </w:rPr>
        <w:t>.</w:t>
      </w:r>
      <w:r w:rsidR="002B7159">
        <w:rPr>
          <w:rFonts w:ascii="Arial" w:eastAsia="Times New Roman" w:hAnsi="Arial" w:cs="Arial"/>
          <w:sz w:val="24"/>
          <w:szCs w:val="24"/>
          <w:lang w:eastAsia="x-none"/>
        </w:rPr>
        <w:t xml:space="preserve"> </w:t>
      </w:r>
    </w:p>
    <w:p w14:paraId="14A53B11" w14:textId="77777777" w:rsidR="00D52B54" w:rsidRDefault="008B7BC7" w:rsidP="00D52B54">
      <w:pPr>
        <w:pStyle w:val="Prrafodelista"/>
        <w:spacing w:after="0" w:line="240" w:lineRule="auto"/>
        <w:ind w:left="0"/>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r w:rsidR="0044513D">
        <w:rPr>
          <w:rFonts w:ascii="Arial" w:eastAsia="Times New Roman" w:hAnsi="Arial" w:cs="Arial"/>
          <w:sz w:val="24"/>
          <w:szCs w:val="24"/>
          <w:lang w:eastAsia="x-none"/>
        </w:rPr>
        <w:t xml:space="preserve">  </w:t>
      </w:r>
      <w:r w:rsidR="000A2CBE">
        <w:rPr>
          <w:rFonts w:ascii="Arial" w:eastAsia="Times New Roman" w:hAnsi="Arial" w:cs="Arial"/>
          <w:sz w:val="24"/>
          <w:szCs w:val="24"/>
          <w:lang w:eastAsia="x-none"/>
        </w:rPr>
        <w:t xml:space="preserve"> </w:t>
      </w:r>
      <w:r w:rsidR="00F54267">
        <w:rPr>
          <w:rFonts w:ascii="Arial" w:eastAsia="Times New Roman" w:hAnsi="Arial" w:cs="Arial"/>
          <w:sz w:val="24"/>
          <w:szCs w:val="24"/>
          <w:lang w:eastAsia="x-none"/>
        </w:rPr>
        <w:t xml:space="preserve"> </w:t>
      </w:r>
      <w:r w:rsidR="002677BB">
        <w:rPr>
          <w:rFonts w:ascii="Arial" w:eastAsia="Times New Roman" w:hAnsi="Arial" w:cs="Arial"/>
          <w:sz w:val="24"/>
          <w:szCs w:val="24"/>
          <w:lang w:eastAsia="x-none"/>
        </w:rPr>
        <w:t xml:space="preserve">  </w:t>
      </w:r>
    </w:p>
    <w:p w14:paraId="21D7A5D0" w14:textId="77777777" w:rsidR="0081437D" w:rsidRPr="00C87B6A" w:rsidRDefault="0081437D" w:rsidP="00C87B6A">
      <w:pPr>
        <w:pStyle w:val="Prrafodelista"/>
        <w:numPr>
          <w:ilvl w:val="0"/>
          <w:numId w:val="35"/>
        </w:numPr>
        <w:spacing w:after="0" w:line="240" w:lineRule="auto"/>
        <w:ind w:left="284" w:hanging="284"/>
        <w:jc w:val="both"/>
        <w:rPr>
          <w:rFonts w:ascii="Arial" w:eastAsia="Times New Roman" w:hAnsi="Arial" w:cs="Arial"/>
          <w:b/>
          <w:sz w:val="24"/>
          <w:szCs w:val="24"/>
          <w:lang w:eastAsia="x-none"/>
        </w:rPr>
      </w:pPr>
      <w:r w:rsidRPr="00C87B6A">
        <w:rPr>
          <w:rFonts w:ascii="Arial" w:eastAsia="Times New Roman" w:hAnsi="Arial" w:cs="Arial"/>
          <w:b/>
          <w:sz w:val="24"/>
          <w:szCs w:val="24"/>
          <w:lang w:eastAsia="x-none"/>
        </w:rPr>
        <w:t>Conclusiones</w:t>
      </w:r>
      <w:r w:rsidR="00C87B6A">
        <w:rPr>
          <w:rFonts w:ascii="Arial" w:eastAsia="Times New Roman" w:hAnsi="Arial" w:cs="Arial"/>
          <w:b/>
          <w:sz w:val="24"/>
          <w:szCs w:val="24"/>
          <w:lang w:eastAsia="x-none"/>
        </w:rPr>
        <w:t xml:space="preserve"> generales sobre el caso concreto</w:t>
      </w:r>
    </w:p>
    <w:p w14:paraId="6900DD99" w14:textId="77777777" w:rsidR="00C75E2E" w:rsidRDefault="00C75E2E" w:rsidP="00D1660E">
      <w:pPr>
        <w:spacing w:after="0" w:line="240" w:lineRule="auto"/>
        <w:jc w:val="both"/>
        <w:rPr>
          <w:rFonts w:ascii="Arial" w:eastAsia="Times New Roman" w:hAnsi="Arial" w:cs="Arial"/>
          <w:sz w:val="24"/>
          <w:szCs w:val="24"/>
          <w:lang w:eastAsia="x-none"/>
        </w:rPr>
      </w:pPr>
    </w:p>
    <w:p w14:paraId="614229E5" w14:textId="77777777" w:rsidR="0044513D" w:rsidRDefault="0044513D" w:rsidP="00D1660E">
      <w:pPr>
        <w:spacing w:after="0" w:line="240" w:lineRule="auto"/>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De </w:t>
      </w:r>
      <w:r w:rsidR="0016094A">
        <w:rPr>
          <w:rFonts w:ascii="Arial" w:eastAsia="Times New Roman" w:hAnsi="Arial" w:cs="Arial"/>
          <w:sz w:val="24"/>
          <w:szCs w:val="24"/>
          <w:lang w:eastAsia="x-none"/>
        </w:rPr>
        <w:t xml:space="preserve">todo </w:t>
      </w:r>
      <w:r>
        <w:rPr>
          <w:rFonts w:ascii="Arial" w:eastAsia="Times New Roman" w:hAnsi="Arial" w:cs="Arial"/>
          <w:sz w:val="24"/>
          <w:szCs w:val="24"/>
          <w:lang w:eastAsia="x-none"/>
        </w:rPr>
        <w:t>lo expuesto</w:t>
      </w:r>
      <w:r w:rsidR="0016094A">
        <w:rPr>
          <w:rFonts w:ascii="Arial" w:eastAsia="Times New Roman" w:hAnsi="Arial" w:cs="Arial"/>
          <w:sz w:val="24"/>
          <w:szCs w:val="24"/>
          <w:lang w:eastAsia="x-none"/>
        </w:rPr>
        <w:t xml:space="preserve">, </w:t>
      </w:r>
      <w:r>
        <w:rPr>
          <w:rFonts w:ascii="Arial" w:eastAsia="Times New Roman" w:hAnsi="Arial" w:cs="Arial"/>
          <w:sz w:val="24"/>
          <w:szCs w:val="24"/>
          <w:lang w:eastAsia="x-none"/>
        </w:rPr>
        <w:t>es posible extraer las siguientes conclusiones sobre el caso</w:t>
      </w:r>
      <w:r w:rsidR="007E591E">
        <w:rPr>
          <w:rFonts w:ascii="Arial" w:eastAsia="Times New Roman" w:hAnsi="Arial" w:cs="Arial"/>
          <w:sz w:val="24"/>
          <w:szCs w:val="24"/>
          <w:lang w:eastAsia="x-none"/>
        </w:rPr>
        <w:t xml:space="preserve"> estudiado</w:t>
      </w:r>
      <w:r>
        <w:rPr>
          <w:rFonts w:ascii="Arial" w:eastAsia="Times New Roman" w:hAnsi="Arial" w:cs="Arial"/>
          <w:sz w:val="24"/>
          <w:szCs w:val="24"/>
          <w:lang w:eastAsia="x-none"/>
        </w:rPr>
        <w:t xml:space="preserve">: </w:t>
      </w:r>
    </w:p>
    <w:p w14:paraId="424E24F0" w14:textId="77777777" w:rsidR="0044513D" w:rsidRDefault="0044513D" w:rsidP="00D1660E">
      <w:pPr>
        <w:spacing w:after="0" w:line="240" w:lineRule="auto"/>
        <w:jc w:val="both"/>
        <w:rPr>
          <w:rFonts w:ascii="Arial" w:eastAsia="Times New Roman" w:hAnsi="Arial" w:cs="Arial"/>
          <w:sz w:val="24"/>
          <w:szCs w:val="24"/>
          <w:lang w:eastAsia="x-none"/>
        </w:rPr>
      </w:pPr>
    </w:p>
    <w:p w14:paraId="4AEBD07F" w14:textId="77777777" w:rsidR="00FD1620" w:rsidRDefault="00696EDE"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Los “derechos económicos” del contrato de obra </w:t>
      </w:r>
      <w:proofErr w:type="spellStart"/>
      <w:r>
        <w:rPr>
          <w:rFonts w:ascii="Arial" w:eastAsia="Times New Roman" w:hAnsi="Arial" w:cs="Arial"/>
          <w:sz w:val="24"/>
          <w:szCs w:val="24"/>
          <w:lang w:eastAsia="x-none"/>
        </w:rPr>
        <w:t>Nº</w:t>
      </w:r>
      <w:proofErr w:type="spellEnd"/>
      <w:r>
        <w:rPr>
          <w:rFonts w:ascii="Arial" w:eastAsia="Times New Roman" w:hAnsi="Arial" w:cs="Arial"/>
          <w:sz w:val="24"/>
          <w:szCs w:val="24"/>
          <w:lang w:eastAsia="x-none"/>
        </w:rPr>
        <w:t xml:space="preserve"> 2070329 del 28 de febrero de 2007, celebrado entre </w:t>
      </w:r>
      <w:proofErr w:type="spellStart"/>
      <w:r>
        <w:rPr>
          <w:rFonts w:ascii="Arial" w:eastAsia="Times New Roman" w:hAnsi="Arial" w:cs="Arial"/>
          <w:sz w:val="24"/>
          <w:szCs w:val="24"/>
          <w:lang w:eastAsia="x-none"/>
        </w:rPr>
        <w:t>Fonade</w:t>
      </w:r>
      <w:proofErr w:type="spellEnd"/>
      <w:r>
        <w:rPr>
          <w:rFonts w:ascii="Arial" w:eastAsia="Times New Roman" w:hAnsi="Arial" w:cs="Arial"/>
          <w:sz w:val="24"/>
          <w:szCs w:val="24"/>
          <w:lang w:eastAsia="x-none"/>
        </w:rPr>
        <w:t xml:space="preserve"> y las sociedades integrantes del Consorcio CMS Cárceles, corresponden a los derechos personales, créditos o acreencias derivados para el contratista de la celebración, ejecución, terminación y liquidación del citado contrato.</w:t>
      </w:r>
    </w:p>
    <w:p w14:paraId="53AA72A6" w14:textId="77777777" w:rsidR="00696EDE" w:rsidRDefault="00696EDE" w:rsidP="00FD1620">
      <w:pPr>
        <w:pStyle w:val="Prrafodelista"/>
        <w:spacing w:after="0" w:line="240" w:lineRule="auto"/>
        <w:ind w:left="284"/>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 </w:t>
      </w:r>
    </w:p>
    <w:p w14:paraId="4CFD3454" w14:textId="77777777" w:rsidR="00696EDE" w:rsidRDefault="00696EDE"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sidRPr="00FD1620">
        <w:rPr>
          <w:rFonts w:ascii="Arial" w:eastAsia="Times New Roman" w:hAnsi="Arial" w:cs="Arial"/>
          <w:sz w:val="24"/>
          <w:szCs w:val="24"/>
          <w:lang w:eastAsia="x-none"/>
        </w:rPr>
        <w:t xml:space="preserve">Tales derechos, sin incluir los anticipos, fueron objeto de tres </w:t>
      </w:r>
      <w:r w:rsidR="0016094A">
        <w:rPr>
          <w:rFonts w:ascii="Arial" w:eastAsia="Times New Roman" w:hAnsi="Arial" w:cs="Arial"/>
          <w:sz w:val="24"/>
          <w:szCs w:val="24"/>
          <w:lang w:eastAsia="x-none"/>
        </w:rPr>
        <w:t xml:space="preserve">(3) </w:t>
      </w:r>
      <w:r w:rsidRPr="00FD1620">
        <w:rPr>
          <w:rFonts w:ascii="Arial" w:eastAsia="Times New Roman" w:hAnsi="Arial" w:cs="Arial"/>
          <w:sz w:val="24"/>
          <w:szCs w:val="24"/>
          <w:lang w:eastAsia="x-none"/>
        </w:rPr>
        <w:t>cesiones sucesivas</w:t>
      </w:r>
      <w:r w:rsidR="00C87B6A">
        <w:rPr>
          <w:rFonts w:ascii="Arial" w:eastAsia="Times New Roman" w:hAnsi="Arial" w:cs="Arial"/>
          <w:sz w:val="24"/>
          <w:szCs w:val="24"/>
          <w:lang w:eastAsia="x-none"/>
        </w:rPr>
        <w:t xml:space="preserve">: </w:t>
      </w:r>
      <w:r w:rsidRPr="00FD1620">
        <w:rPr>
          <w:rFonts w:ascii="Arial" w:eastAsia="Times New Roman" w:hAnsi="Arial" w:cs="Arial"/>
          <w:sz w:val="24"/>
          <w:szCs w:val="24"/>
          <w:lang w:eastAsia="x-none"/>
        </w:rPr>
        <w:t xml:space="preserve">(i) la primera, efectuada a favor del Banco de Crédito Helm </w:t>
      </w:r>
      <w:proofErr w:type="spellStart"/>
      <w:r w:rsidRPr="00FD1620">
        <w:rPr>
          <w:rFonts w:ascii="Arial" w:eastAsia="Times New Roman" w:hAnsi="Arial" w:cs="Arial"/>
          <w:sz w:val="24"/>
          <w:szCs w:val="24"/>
          <w:lang w:eastAsia="x-none"/>
        </w:rPr>
        <w:t>Financial</w:t>
      </w:r>
      <w:proofErr w:type="spellEnd"/>
      <w:r w:rsidRPr="00FD1620">
        <w:rPr>
          <w:rFonts w:ascii="Arial" w:eastAsia="Times New Roman" w:hAnsi="Arial" w:cs="Arial"/>
          <w:sz w:val="24"/>
          <w:szCs w:val="24"/>
          <w:lang w:eastAsia="x-none"/>
        </w:rPr>
        <w:t xml:space="preserve"> </w:t>
      </w:r>
      <w:proofErr w:type="spellStart"/>
      <w:r w:rsidRPr="00FD1620">
        <w:rPr>
          <w:rFonts w:ascii="Arial" w:eastAsia="Times New Roman" w:hAnsi="Arial" w:cs="Arial"/>
          <w:sz w:val="24"/>
          <w:szCs w:val="24"/>
          <w:lang w:eastAsia="x-none"/>
        </w:rPr>
        <w:lastRenderedPageBreak/>
        <w:t>Services</w:t>
      </w:r>
      <w:proofErr w:type="spellEnd"/>
      <w:r w:rsidRPr="00FD1620">
        <w:rPr>
          <w:rFonts w:ascii="Arial" w:eastAsia="Times New Roman" w:hAnsi="Arial" w:cs="Arial"/>
          <w:sz w:val="24"/>
          <w:szCs w:val="24"/>
          <w:lang w:eastAsia="x-none"/>
        </w:rPr>
        <w:t xml:space="preserve"> el 16 de octubre de 2007; (</w:t>
      </w:r>
      <w:proofErr w:type="spellStart"/>
      <w:r w:rsidRPr="00FD1620">
        <w:rPr>
          <w:rFonts w:ascii="Arial" w:eastAsia="Times New Roman" w:hAnsi="Arial" w:cs="Arial"/>
          <w:sz w:val="24"/>
          <w:szCs w:val="24"/>
          <w:lang w:eastAsia="x-none"/>
        </w:rPr>
        <w:t>ii</w:t>
      </w:r>
      <w:proofErr w:type="spellEnd"/>
      <w:r w:rsidRPr="00FD1620">
        <w:rPr>
          <w:rFonts w:ascii="Arial" w:eastAsia="Times New Roman" w:hAnsi="Arial" w:cs="Arial"/>
          <w:sz w:val="24"/>
          <w:szCs w:val="24"/>
          <w:lang w:eastAsia="x-none"/>
        </w:rPr>
        <w:t>) la segunda, realizada a favor de la fiduciaria Helm Trust S.A. el 29 de novi</w:t>
      </w:r>
      <w:r w:rsidR="00C87B6A">
        <w:rPr>
          <w:rFonts w:ascii="Arial" w:eastAsia="Times New Roman" w:hAnsi="Arial" w:cs="Arial"/>
          <w:sz w:val="24"/>
          <w:szCs w:val="24"/>
          <w:lang w:eastAsia="x-none"/>
        </w:rPr>
        <w:t xml:space="preserve">embre de 2007 y contenida en un </w:t>
      </w:r>
      <w:r w:rsidRPr="00FD1620">
        <w:rPr>
          <w:rFonts w:ascii="Arial" w:eastAsia="Times New Roman" w:hAnsi="Arial" w:cs="Arial"/>
          <w:sz w:val="24"/>
          <w:szCs w:val="24"/>
          <w:lang w:eastAsia="x-none"/>
        </w:rPr>
        <w:t>contrato de fiducia mercantil, y (</w:t>
      </w:r>
      <w:proofErr w:type="spellStart"/>
      <w:r w:rsidRPr="00FD1620">
        <w:rPr>
          <w:rFonts w:ascii="Arial" w:eastAsia="Times New Roman" w:hAnsi="Arial" w:cs="Arial"/>
          <w:sz w:val="24"/>
          <w:szCs w:val="24"/>
          <w:lang w:eastAsia="x-none"/>
        </w:rPr>
        <w:t>iii</w:t>
      </w:r>
      <w:proofErr w:type="spellEnd"/>
      <w:r w:rsidRPr="00FD1620">
        <w:rPr>
          <w:rFonts w:ascii="Arial" w:eastAsia="Times New Roman" w:hAnsi="Arial" w:cs="Arial"/>
          <w:sz w:val="24"/>
          <w:szCs w:val="24"/>
          <w:lang w:eastAsia="x-none"/>
        </w:rPr>
        <w:t xml:space="preserve">) la tercera y última, efectuada el 1º de </w:t>
      </w:r>
      <w:r w:rsidR="0016094A">
        <w:rPr>
          <w:rFonts w:ascii="Arial" w:eastAsia="Times New Roman" w:hAnsi="Arial" w:cs="Arial"/>
          <w:sz w:val="24"/>
          <w:szCs w:val="24"/>
          <w:lang w:eastAsia="x-none"/>
        </w:rPr>
        <w:t xml:space="preserve">febrero </w:t>
      </w:r>
      <w:r w:rsidRPr="00FD1620">
        <w:rPr>
          <w:rFonts w:ascii="Arial" w:eastAsia="Times New Roman" w:hAnsi="Arial" w:cs="Arial"/>
          <w:sz w:val="24"/>
          <w:szCs w:val="24"/>
          <w:lang w:eastAsia="x-none"/>
        </w:rPr>
        <w:t>de 20</w:t>
      </w:r>
      <w:r w:rsidR="00C87B6A">
        <w:rPr>
          <w:rFonts w:ascii="Arial" w:eastAsia="Times New Roman" w:hAnsi="Arial" w:cs="Arial"/>
          <w:sz w:val="24"/>
          <w:szCs w:val="24"/>
          <w:lang w:eastAsia="x-none"/>
        </w:rPr>
        <w:t>1</w:t>
      </w:r>
      <w:r w:rsidRPr="00FD1620">
        <w:rPr>
          <w:rFonts w:ascii="Arial" w:eastAsia="Times New Roman" w:hAnsi="Arial" w:cs="Arial"/>
          <w:sz w:val="24"/>
          <w:szCs w:val="24"/>
          <w:lang w:eastAsia="x-none"/>
        </w:rPr>
        <w:t xml:space="preserve">1, por parte del Helm Bank S.A. y a favor de la sociedad Pine </w:t>
      </w:r>
      <w:proofErr w:type="spellStart"/>
      <w:r w:rsidRPr="00FD1620">
        <w:rPr>
          <w:rFonts w:ascii="Arial" w:eastAsia="Times New Roman" w:hAnsi="Arial" w:cs="Arial"/>
          <w:sz w:val="24"/>
          <w:szCs w:val="24"/>
          <w:lang w:eastAsia="x-none"/>
        </w:rPr>
        <w:t>Com</w:t>
      </w:r>
      <w:proofErr w:type="spellEnd"/>
      <w:r w:rsidRPr="00FD1620">
        <w:rPr>
          <w:rFonts w:ascii="Arial" w:eastAsia="Times New Roman" w:hAnsi="Arial" w:cs="Arial"/>
          <w:sz w:val="24"/>
          <w:szCs w:val="24"/>
          <w:lang w:eastAsia="x-none"/>
        </w:rPr>
        <w:t xml:space="preserve"> Asia PCA Colombia S.A.S.</w:t>
      </w:r>
    </w:p>
    <w:p w14:paraId="28CD552E" w14:textId="77777777" w:rsidR="00FD1620" w:rsidRPr="00FD1620" w:rsidRDefault="00FD1620" w:rsidP="00FD1620">
      <w:pPr>
        <w:pStyle w:val="Prrafodelista"/>
        <w:rPr>
          <w:rFonts w:ascii="Arial" w:eastAsia="Times New Roman" w:hAnsi="Arial" w:cs="Arial"/>
          <w:sz w:val="24"/>
          <w:szCs w:val="24"/>
          <w:lang w:eastAsia="x-none"/>
        </w:rPr>
      </w:pPr>
    </w:p>
    <w:p w14:paraId="6849974E" w14:textId="77777777" w:rsidR="00696EDE" w:rsidRDefault="00696EDE"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sidRPr="00FD1620">
        <w:rPr>
          <w:rFonts w:ascii="Arial" w:eastAsia="Times New Roman" w:hAnsi="Arial" w:cs="Arial"/>
          <w:sz w:val="24"/>
          <w:szCs w:val="24"/>
          <w:lang w:eastAsia="x-none"/>
        </w:rPr>
        <w:t xml:space="preserve">Todas las cesiones mencionadas fueron notificadas a </w:t>
      </w:r>
      <w:proofErr w:type="spellStart"/>
      <w:r w:rsidRPr="00FD1620">
        <w:rPr>
          <w:rFonts w:ascii="Arial" w:eastAsia="Times New Roman" w:hAnsi="Arial" w:cs="Arial"/>
          <w:sz w:val="24"/>
          <w:szCs w:val="24"/>
          <w:lang w:eastAsia="x-none"/>
        </w:rPr>
        <w:t>Fonade</w:t>
      </w:r>
      <w:proofErr w:type="spellEnd"/>
      <w:r w:rsidRPr="00FD1620">
        <w:rPr>
          <w:rFonts w:ascii="Arial" w:eastAsia="Times New Roman" w:hAnsi="Arial" w:cs="Arial"/>
          <w:sz w:val="24"/>
          <w:szCs w:val="24"/>
          <w:lang w:eastAsia="x-none"/>
        </w:rPr>
        <w:t xml:space="preserve"> y aceptadas expresamente por este. </w:t>
      </w:r>
    </w:p>
    <w:p w14:paraId="6A3E841E" w14:textId="77777777" w:rsidR="00FD1620" w:rsidRPr="00FD1620" w:rsidRDefault="00FD1620" w:rsidP="00FD1620">
      <w:pPr>
        <w:pStyle w:val="Prrafodelista"/>
        <w:rPr>
          <w:rFonts w:ascii="Arial" w:eastAsia="Times New Roman" w:hAnsi="Arial" w:cs="Arial"/>
          <w:sz w:val="24"/>
          <w:szCs w:val="24"/>
          <w:lang w:eastAsia="x-none"/>
        </w:rPr>
      </w:pPr>
    </w:p>
    <w:p w14:paraId="7B5F6B9B" w14:textId="77777777" w:rsidR="00A91F09" w:rsidRDefault="00696EDE"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sidRPr="00FD1620">
        <w:rPr>
          <w:rFonts w:ascii="Arial" w:eastAsia="Times New Roman" w:hAnsi="Arial" w:cs="Arial"/>
          <w:sz w:val="24"/>
          <w:szCs w:val="24"/>
          <w:lang w:eastAsia="x-none"/>
        </w:rPr>
        <w:t xml:space="preserve">La celebración del contrato de fiducia mercantil el 29 de noviembre de 2007, mediante </w:t>
      </w:r>
      <w:r w:rsidR="00C87B6A">
        <w:rPr>
          <w:rFonts w:ascii="Arial" w:eastAsia="Times New Roman" w:hAnsi="Arial" w:cs="Arial"/>
          <w:sz w:val="24"/>
          <w:szCs w:val="24"/>
          <w:lang w:eastAsia="x-none"/>
        </w:rPr>
        <w:t xml:space="preserve">el </w:t>
      </w:r>
      <w:r w:rsidRPr="00FD1620">
        <w:rPr>
          <w:rFonts w:ascii="Arial" w:eastAsia="Times New Roman" w:hAnsi="Arial" w:cs="Arial"/>
          <w:sz w:val="24"/>
          <w:szCs w:val="24"/>
          <w:lang w:eastAsia="x-none"/>
        </w:rPr>
        <w:t>cual se transfirieron a Helm Trust S.A., entre otros activos, los “</w:t>
      </w:r>
      <w:r w:rsidRPr="00C87B6A">
        <w:rPr>
          <w:rFonts w:ascii="Arial" w:eastAsia="Times New Roman" w:hAnsi="Arial" w:cs="Arial"/>
          <w:i/>
          <w:sz w:val="24"/>
          <w:szCs w:val="24"/>
          <w:lang w:eastAsia="x-none"/>
        </w:rPr>
        <w:t>derechos económicos y recursos derivados de las actas de avance de obra</w:t>
      </w:r>
      <w:r w:rsidR="00A91F09" w:rsidRPr="00C87B6A">
        <w:rPr>
          <w:rFonts w:ascii="Arial" w:eastAsia="Times New Roman" w:hAnsi="Arial" w:cs="Arial"/>
          <w:i/>
          <w:sz w:val="24"/>
          <w:szCs w:val="24"/>
          <w:lang w:eastAsia="x-none"/>
        </w:rPr>
        <w:t xml:space="preserve"> del contrato…</w:t>
      </w:r>
      <w:r w:rsidR="00A91F09" w:rsidRPr="00FD1620">
        <w:rPr>
          <w:rFonts w:ascii="Arial" w:eastAsia="Times New Roman" w:hAnsi="Arial" w:cs="Arial"/>
          <w:sz w:val="24"/>
          <w:szCs w:val="24"/>
          <w:lang w:eastAsia="x-none"/>
        </w:rPr>
        <w:t>” mencionado, no significó la terminación ni la modificación del acuerdo de cesión de los “derechos económicos” derivados del contrato</w:t>
      </w:r>
      <w:r w:rsidR="0016094A">
        <w:rPr>
          <w:rFonts w:ascii="Arial" w:eastAsia="Times New Roman" w:hAnsi="Arial" w:cs="Arial"/>
          <w:sz w:val="24"/>
          <w:szCs w:val="24"/>
          <w:lang w:eastAsia="x-none"/>
        </w:rPr>
        <w:t xml:space="preserve"> de obra</w:t>
      </w:r>
      <w:r w:rsidR="00A91F09" w:rsidRPr="00FD1620">
        <w:rPr>
          <w:rFonts w:ascii="Arial" w:eastAsia="Times New Roman" w:hAnsi="Arial" w:cs="Arial"/>
          <w:sz w:val="24"/>
          <w:szCs w:val="24"/>
          <w:lang w:eastAsia="x-none"/>
        </w:rPr>
        <w:t xml:space="preserve">, </w:t>
      </w:r>
      <w:r w:rsidR="00C87B6A">
        <w:rPr>
          <w:rFonts w:ascii="Arial" w:eastAsia="Times New Roman" w:hAnsi="Arial" w:cs="Arial"/>
          <w:sz w:val="24"/>
          <w:szCs w:val="24"/>
          <w:lang w:eastAsia="x-none"/>
        </w:rPr>
        <w:t xml:space="preserve">suscrito </w:t>
      </w:r>
      <w:r w:rsidR="00A91F09" w:rsidRPr="00FD1620">
        <w:rPr>
          <w:rFonts w:ascii="Arial" w:eastAsia="Times New Roman" w:hAnsi="Arial" w:cs="Arial"/>
          <w:sz w:val="24"/>
          <w:szCs w:val="24"/>
          <w:lang w:eastAsia="x-none"/>
        </w:rPr>
        <w:t xml:space="preserve">previamente entre </w:t>
      </w:r>
      <w:r w:rsidR="00C87B6A">
        <w:rPr>
          <w:rFonts w:ascii="Arial" w:eastAsia="Times New Roman" w:hAnsi="Arial" w:cs="Arial"/>
          <w:sz w:val="24"/>
          <w:szCs w:val="24"/>
          <w:lang w:eastAsia="x-none"/>
        </w:rPr>
        <w:t>“</w:t>
      </w:r>
      <w:r w:rsidR="00A91F09" w:rsidRPr="00FD1620">
        <w:rPr>
          <w:rFonts w:ascii="Arial" w:eastAsia="Times New Roman" w:hAnsi="Arial" w:cs="Arial"/>
          <w:sz w:val="24"/>
          <w:szCs w:val="24"/>
          <w:lang w:eastAsia="x-none"/>
        </w:rPr>
        <w:t>el Consorcio CMS Cárceles</w:t>
      </w:r>
      <w:r w:rsidR="00C87B6A">
        <w:rPr>
          <w:rFonts w:ascii="Arial" w:eastAsia="Times New Roman" w:hAnsi="Arial" w:cs="Arial"/>
          <w:sz w:val="24"/>
          <w:szCs w:val="24"/>
          <w:lang w:eastAsia="x-none"/>
        </w:rPr>
        <w:t>”</w:t>
      </w:r>
      <w:r w:rsidR="00A91F09" w:rsidRPr="00FD1620">
        <w:rPr>
          <w:rFonts w:ascii="Arial" w:eastAsia="Times New Roman" w:hAnsi="Arial" w:cs="Arial"/>
          <w:sz w:val="24"/>
          <w:szCs w:val="24"/>
          <w:lang w:eastAsia="x-none"/>
        </w:rPr>
        <w:t xml:space="preserve"> y el Banco de Crédito Helm </w:t>
      </w:r>
      <w:proofErr w:type="spellStart"/>
      <w:r w:rsidR="00A91F09" w:rsidRPr="00FD1620">
        <w:rPr>
          <w:rFonts w:ascii="Arial" w:eastAsia="Times New Roman" w:hAnsi="Arial" w:cs="Arial"/>
          <w:sz w:val="24"/>
          <w:szCs w:val="24"/>
          <w:lang w:eastAsia="x-none"/>
        </w:rPr>
        <w:t>Financial</w:t>
      </w:r>
      <w:proofErr w:type="spellEnd"/>
      <w:r w:rsidR="00A91F09" w:rsidRPr="00FD1620">
        <w:rPr>
          <w:rFonts w:ascii="Arial" w:eastAsia="Times New Roman" w:hAnsi="Arial" w:cs="Arial"/>
          <w:sz w:val="24"/>
          <w:szCs w:val="24"/>
          <w:lang w:eastAsia="x-none"/>
        </w:rPr>
        <w:t xml:space="preserve"> </w:t>
      </w:r>
      <w:proofErr w:type="spellStart"/>
      <w:r w:rsidR="00A91F09" w:rsidRPr="00FD1620">
        <w:rPr>
          <w:rFonts w:ascii="Arial" w:eastAsia="Times New Roman" w:hAnsi="Arial" w:cs="Arial"/>
          <w:sz w:val="24"/>
          <w:szCs w:val="24"/>
          <w:lang w:eastAsia="x-none"/>
        </w:rPr>
        <w:t>Services</w:t>
      </w:r>
      <w:proofErr w:type="spellEnd"/>
      <w:r w:rsidR="00A91F09" w:rsidRPr="00FD1620">
        <w:rPr>
          <w:rFonts w:ascii="Arial" w:eastAsia="Times New Roman" w:hAnsi="Arial" w:cs="Arial"/>
          <w:sz w:val="24"/>
          <w:szCs w:val="24"/>
          <w:lang w:eastAsia="x-none"/>
        </w:rPr>
        <w:t xml:space="preserve">. </w:t>
      </w:r>
    </w:p>
    <w:p w14:paraId="16B00B0D" w14:textId="77777777" w:rsidR="00C87B6A" w:rsidRPr="00C87B6A" w:rsidRDefault="00C87B6A" w:rsidP="00C87B6A">
      <w:pPr>
        <w:pStyle w:val="Prrafodelista"/>
        <w:rPr>
          <w:rFonts w:ascii="Arial" w:eastAsia="Times New Roman" w:hAnsi="Arial" w:cs="Arial"/>
          <w:sz w:val="24"/>
          <w:szCs w:val="24"/>
          <w:lang w:eastAsia="x-none"/>
        </w:rPr>
      </w:pPr>
    </w:p>
    <w:p w14:paraId="7AA4C15E" w14:textId="77777777" w:rsidR="00C87B6A" w:rsidRDefault="00C87B6A"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Pr>
          <w:rFonts w:ascii="Arial" w:eastAsia="Times New Roman" w:hAnsi="Arial" w:cs="Arial"/>
          <w:sz w:val="24"/>
          <w:szCs w:val="24"/>
          <w:lang w:eastAsia="x-none"/>
        </w:rPr>
        <w:t xml:space="preserve">La celebración y </w:t>
      </w:r>
      <w:r w:rsidR="0016094A">
        <w:rPr>
          <w:rFonts w:ascii="Arial" w:eastAsia="Times New Roman" w:hAnsi="Arial" w:cs="Arial"/>
          <w:sz w:val="24"/>
          <w:szCs w:val="24"/>
          <w:lang w:eastAsia="x-none"/>
        </w:rPr>
        <w:t xml:space="preserve">la </w:t>
      </w:r>
      <w:r>
        <w:rPr>
          <w:rFonts w:ascii="Arial" w:eastAsia="Times New Roman" w:hAnsi="Arial" w:cs="Arial"/>
          <w:sz w:val="24"/>
          <w:szCs w:val="24"/>
          <w:lang w:eastAsia="x-none"/>
        </w:rPr>
        <w:t xml:space="preserve">ejecución de dicho contrato de fiducia, antes que el </w:t>
      </w:r>
      <w:r w:rsidR="00E3691C">
        <w:rPr>
          <w:rFonts w:ascii="Arial" w:eastAsia="Times New Roman" w:hAnsi="Arial" w:cs="Arial"/>
          <w:sz w:val="24"/>
          <w:szCs w:val="24"/>
          <w:lang w:eastAsia="x-none"/>
        </w:rPr>
        <w:t>contrato inicial de cesión de los derechos crediticios</w:t>
      </w:r>
      <w:r w:rsidR="0016094A">
        <w:rPr>
          <w:rFonts w:ascii="Arial" w:eastAsia="Times New Roman" w:hAnsi="Arial" w:cs="Arial"/>
          <w:sz w:val="24"/>
          <w:szCs w:val="24"/>
          <w:lang w:eastAsia="x-none"/>
        </w:rPr>
        <w:t xml:space="preserve"> (suscrito primero)</w:t>
      </w:r>
      <w:r w:rsidR="00E3691C">
        <w:rPr>
          <w:rFonts w:ascii="Arial" w:eastAsia="Times New Roman" w:hAnsi="Arial" w:cs="Arial"/>
          <w:sz w:val="24"/>
          <w:szCs w:val="24"/>
          <w:lang w:eastAsia="x-none"/>
        </w:rPr>
        <w:t xml:space="preserve">, significó, más bien, a juicio de la Sala, el incumplimiento del primitivo contrato de cesión, asunto que se recomienda a </w:t>
      </w:r>
      <w:proofErr w:type="spellStart"/>
      <w:r w:rsidR="00E3691C">
        <w:rPr>
          <w:rFonts w:ascii="Arial" w:eastAsia="Times New Roman" w:hAnsi="Arial" w:cs="Arial"/>
          <w:sz w:val="24"/>
          <w:szCs w:val="24"/>
          <w:lang w:eastAsia="x-none"/>
        </w:rPr>
        <w:t>Fonade</w:t>
      </w:r>
      <w:proofErr w:type="spellEnd"/>
      <w:r w:rsidR="00E3691C">
        <w:rPr>
          <w:rFonts w:ascii="Arial" w:eastAsia="Times New Roman" w:hAnsi="Arial" w:cs="Arial"/>
          <w:sz w:val="24"/>
          <w:szCs w:val="24"/>
          <w:lang w:eastAsia="x-none"/>
        </w:rPr>
        <w:t xml:space="preserve"> evaluar internamente.</w:t>
      </w:r>
    </w:p>
    <w:p w14:paraId="1D9B3693" w14:textId="77777777" w:rsidR="00FD1620" w:rsidRPr="00FD1620" w:rsidRDefault="00FD1620" w:rsidP="00FD1620">
      <w:pPr>
        <w:pStyle w:val="Prrafodelista"/>
        <w:rPr>
          <w:rFonts w:ascii="Arial" w:eastAsia="Times New Roman" w:hAnsi="Arial" w:cs="Arial"/>
          <w:sz w:val="24"/>
          <w:szCs w:val="24"/>
          <w:lang w:eastAsia="x-none"/>
        </w:rPr>
      </w:pPr>
    </w:p>
    <w:p w14:paraId="66896FF4" w14:textId="77777777" w:rsidR="00A91F09" w:rsidRDefault="00A91F09"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sidRPr="00FD1620">
        <w:rPr>
          <w:rFonts w:ascii="Arial" w:eastAsia="Times New Roman" w:hAnsi="Arial" w:cs="Arial"/>
          <w:sz w:val="24"/>
          <w:szCs w:val="24"/>
          <w:lang w:eastAsia="x-none"/>
        </w:rPr>
        <w:t xml:space="preserve">Dicho contrato se encuentra vigente aún y tiene como parte cesionaria a la sociedad Pine </w:t>
      </w:r>
      <w:proofErr w:type="spellStart"/>
      <w:r w:rsidRPr="00FD1620">
        <w:rPr>
          <w:rFonts w:ascii="Arial" w:eastAsia="Times New Roman" w:hAnsi="Arial" w:cs="Arial"/>
          <w:sz w:val="24"/>
          <w:szCs w:val="24"/>
          <w:lang w:eastAsia="x-none"/>
        </w:rPr>
        <w:t>Com</w:t>
      </w:r>
      <w:proofErr w:type="spellEnd"/>
      <w:r w:rsidRPr="00FD1620">
        <w:rPr>
          <w:rFonts w:ascii="Arial" w:eastAsia="Times New Roman" w:hAnsi="Arial" w:cs="Arial"/>
          <w:sz w:val="24"/>
          <w:szCs w:val="24"/>
          <w:lang w:eastAsia="x-none"/>
        </w:rPr>
        <w:t xml:space="preserve"> Asia PCA Colombia S.A.S., hasta la suma de cinco mil millones de pesos ($5.000.000.000). </w:t>
      </w:r>
    </w:p>
    <w:p w14:paraId="4198D994" w14:textId="77777777" w:rsidR="00FD1620" w:rsidRPr="00FD1620" w:rsidRDefault="00FD1620" w:rsidP="00FD1620">
      <w:pPr>
        <w:pStyle w:val="Prrafodelista"/>
        <w:rPr>
          <w:rFonts w:ascii="Arial" w:eastAsia="Times New Roman" w:hAnsi="Arial" w:cs="Arial"/>
          <w:sz w:val="24"/>
          <w:szCs w:val="24"/>
          <w:lang w:eastAsia="x-none"/>
        </w:rPr>
      </w:pPr>
    </w:p>
    <w:p w14:paraId="1FDFD8DC" w14:textId="77777777" w:rsidR="00FD1620" w:rsidRDefault="00A91F09"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sidRPr="00FD1620">
        <w:rPr>
          <w:rFonts w:ascii="Arial" w:eastAsia="Times New Roman" w:hAnsi="Arial" w:cs="Arial"/>
          <w:sz w:val="24"/>
          <w:szCs w:val="24"/>
          <w:lang w:eastAsia="x-none"/>
        </w:rPr>
        <w:t xml:space="preserve">La primera y la segunda de las cesiones mencionadas se </w:t>
      </w:r>
      <w:r w:rsidR="00E3691C">
        <w:rPr>
          <w:rFonts w:ascii="Arial" w:eastAsia="Times New Roman" w:hAnsi="Arial" w:cs="Arial"/>
          <w:sz w:val="24"/>
          <w:szCs w:val="24"/>
          <w:lang w:eastAsia="x-none"/>
        </w:rPr>
        <w:t xml:space="preserve">efectuaron </w:t>
      </w:r>
      <w:r w:rsidRPr="00FD1620">
        <w:rPr>
          <w:rFonts w:ascii="Arial" w:eastAsia="Times New Roman" w:hAnsi="Arial" w:cs="Arial"/>
          <w:sz w:val="24"/>
          <w:szCs w:val="24"/>
          <w:lang w:eastAsia="x-none"/>
        </w:rPr>
        <w:t xml:space="preserve">y aceptaron por </w:t>
      </w:r>
      <w:proofErr w:type="spellStart"/>
      <w:r w:rsidRPr="00FD1620">
        <w:rPr>
          <w:rFonts w:ascii="Arial" w:eastAsia="Times New Roman" w:hAnsi="Arial" w:cs="Arial"/>
          <w:sz w:val="24"/>
          <w:szCs w:val="24"/>
          <w:lang w:eastAsia="x-none"/>
        </w:rPr>
        <w:t>Fonade</w:t>
      </w:r>
      <w:proofErr w:type="spellEnd"/>
      <w:r w:rsidRPr="00FD1620">
        <w:rPr>
          <w:rFonts w:ascii="Arial" w:eastAsia="Times New Roman" w:hAnsi="Arial" w:cs="Arial"/>
          <w:sz w:val="24"/>
          <w:szCs w:val="24"/>
          <w:lang w:eastAsia="x-none"/>
        </w:rPr>
        <w:t xml:space="preserve"> antes de que dicha entidad pública hubiese sido notificada de las múltiples órdenes de embargo que </w:t>
      </w:r>
      <w:r w:rsidR="00E3691C">
        <w:rPr>
          <w:rFonts w:ascii="Arial" w:eastAsia="Times New Roman" w:hAnsi="Arial" w:cs="Arial"/>
          <w:sz w:val="24"/>
          <w:szCs w:val="24"/>
          <w:lang w:eastAsia="x-none"/>
        </w:rPr>
        <w:t xml:space="preserve">recibió, provenientes de </w:t>
      </w:r>
      <w:r w:rsidRPr="00FD1620">
        <w:rPr>
          <w:rFonts w:ascii="Arial" w:eastAsia="Times New Roman" w:hAnsi="Arial" w:cs="Arial"/>
          <w:sz w:val="24"/>
          <w:szCs w:val="24"/>
          <w:lang w:eastAsia="x-none"/>
        </w:rPr>
        <w:t>diferentes juzgados del país</w:t>
      </w:r>
      <w:r w:rsidR="00E3691C">
        <w:rPr>
          <w:rFonts w:ascii="Arial" w:eastAsia="Times New Roman" w:hAnsi="Arial" w:cs="Arial"/>
          <w:sz w:val="24"/>
          <w:szCs w:val="24"/>
          <w:lang w:eastAsia="x-none"/>
        </w:rPr>
        <w:t>,</w:t>
      </w:r>
      <w:r w:rsidRPr="00FD1620">
        <w:rPr>
          <w:rFonts w:ascii="Arial" w:eastAsia="Times New Roman" w:hAnsi="Arial" w:cs="Arial"/>
          <w:sz w:val="24"/>
          <w:szCs w:val="24"/>
          <w:lang w:eastAsia="x-none"/>
        </w:rPr>
        <w:t xml:space="preserve"> contra el Consorcio CMS Cárceles y/o las sociedades que lo integran</w:t>
      </w:r>
      <w:r w:rsidR="00D30214" w:rsidRPr="00FD1620">
        <w:rPr>
          <w:rFonts w:ascii="Arial" w:eastAsia="Times New Roman" w:hAnsi="Arial" w:cs="Arial"/>
          <w:sz w:val="24"/>
          <w:szCs w:val="24"/>
          <w:lang w:eastAsia="x-none"/>
        </w:rPr>
        <w:t>, en relación con los créditos que t</w:t>
      </w:r>
      <w:r w:rsidR="0016094A">
        <w:rPr>
          <w:rFonts w:ascii="Arial" w:eastAsia="Times New Roman" w:hAnsi="Arial" w:cs="Arial"/>
          <w:sz w:val="24"/>
          <w:szCs w:val="24"/>
          <w:lang w:eastAsia="x-none"/>
        </w:rPr>
        <w:t xml:space="preserve">enían </w:t>
      </w:r>
      <w:r w:rsidR="00D30214" w:rsidRPr="00FD1620">
        <w:rPr>
          <w:rFonts w:ascii="Arial" w:eastAsia="Times New Roman" w:hAnsi="Arial" w:cs="Arial"/>
          <w:sz w:val="24"/>
          <w:szCs w:val="24"/>
          <w:lang w:eastAsia="x-none"/>
        </w:rPr>
        <w:t>a su favor</w:t>
      </w:r>
      <w:r w:rsidRPr="00FD1620">
        <w:rPr>
          <w:rFonts w:ascii="Arial" w:eastAsia="Times New Roman" w:hAnsi="Arial" w:cs="Arial"/>
          <w:sz w:val="24"/>
          <w:szCs w:val="24"/>
          <w:lang w:eastAsia="x-none"/>
        </w:rPr>
        <w:t>. Por tal razón, dichas medidas cautelares no podían ser practicadas</w:t>
      </w:r>
      <w:r w:rsidR="00D30214" w:rsidRPr="00FD1620">
        <w:rPr>
          <w:rFonts w:ascii="Arial" w:eastAsia="Times New Roman" w:hAnsi="Arial" w:cs="Arial"/>
          <w:sz w:val="24"/>
          <w:szCs w:val="24"/>
          <w:lang w:eastAsia="x-none"/>
        </w:rPr>
        <w:t>,</w:t>
      </w:r>
      <w:r w:rsidRPr="00FD1620">
        <w:rPr>
          <w:rFonts w:ascii="Arial" w:eastAsia="Times New Roman" w:hAnsi="Arial" w:cs="Arial"/>
          <w:sz w:val="24"/>
          <w:szCs w:val="24"/>
          <w:lang w:eastAsia="x-none"/>
        </w:rPr>
        <w:t xml:space="preserve"> ni pueden serlo</w:t>
      </w:r>
      <w:r w:rsidR="0016094A">
        <w:rPr>
          <w:rFonts w:ascii="Arial" w:eastAsia="Times New Roman" w:hAnsi="Arial" w:cs="Arial"/>
          <w:sz w:val="24"/>
          <w:szCs w:val="24"/>
          <w:lang w:eastAsia="x-none"/>
        </w:rPr>
        <w:t>,</w:t>
      </w:r>
      <w:r w:rsidRPr="00FD1620">
        <w:rPr>
          <w:rFonts w:ascii="Arial" w:eastAsia="Times New Roman" w:hAnsi="Arial" w:cs="Arial"/>
          <w:sz w:val="24"/>
          <w:szCs w:val="24"/>
          <w:lang w:eastAsia="x-none"/>
        </w:rPr>
        <w:t xml:space="preserve"> hasta</w:t>
      </w:r>
      <w:r w:rsidR="00D30214" w:rsidRPr="00FD1620">
        <w:rPr>
          <w:rFonts w:ascii="Arial" w:eastAsia="Times New Roman" w:hAnsi="Arial" w:cs="Arial"/>
          <w:sz w:val="24"/>
          <w:szCs w:val="24"/>
          <w:lang w:eastAsia="x-none"/>
        </w:rPr>
        <w:t xml:space="preserve"> no</w:t>
      </w:r>
      <w:r w:rsidRPr="00FD1620">
        <w:rPr>
          <w:rFonts w:ascii="Arial" w:eastAsia="Times New Roman" w:hAnsi="Arial" w:cs="Arial"/>
          <w:sz w:val="24"/>
          <w:szCs w:val="24"/>
          <w:lang w:eastAsia="x-none"/>
        </w:rPr>
        <w:t xml:space="preserve"> </w:t>
      </w:r>
      <w:r w:rsidR="00D30214" w:rsidRPr="00FD1620">
        <w:rPr>
          <w:rFonts w:ascii="Arial" w:eastAsia="Times New Roman" w:hAnsi="Arial" w:cs="Arial"/>
          <w:sz w:val="24"/>
          <w:szCs w:val="24"/>
          <w:lang w:eastAsia="x-none"/>
        </w:rPr>
        <w:t xml:space="preserve">satisfacer, en su totalidad, las obligaciones adeudadas actualmente a </w:t>
      </w:r>
      <w:r w:rsidR="00E3691C">
        <w:rPr>
          <w:rFonts w:ascii="Arial" w:eastAsia="Times New Roman" w:hAnsi="Arial" w:cs="Arial"/>
          <w:sz w:val="24"/>
          <w:szCs w:val="24"/>
          <w:lang w:eastAsia="x-none"/>
        </w:rPr>
        <w:t xml:space="preserve">la sociedad </w:t>
      </w:r>
      <w:r w:rsidR="00FD1620" w:rsidRPr="00FD1620">
        <w:rPr>
          <w:rFonts w:ascii="Arial" w:eastAsia="Times New Roman" w:hAnsi="Arial" w:cs="Arial"/>
          <w:sz w:val="24"/>
          <w:szCs w:val="24"/>
          <w:lang w:eastAsia="x-none"/>
        </w:rPr>
        <w:t>Pine Com</w:t>
      </w:r>
      <w:r w:rsidR="00E3691C">
        <w:rPr>
          <w:rFonts w:ascii="Arial" w:eastAsia="Times New Roman" w:hAnsi="Arial" w:cs="Arial"/>
          <w:sz w:val="24"/>
          <w:szCs w:val="24"/>
          <w:lang w:eastAsia="x-none"/>
        </w:rPr>
        <w:t xml:space="preserve">. </w:t>
      </w:r>
    </w:p>
    <w:p w14:paraId="698F3E72" w14:textId="77777777" w:rsidR="00FD1620" w:rsidRPr="00FD1620" w:rsidRDefault="00FD1620" w:rsidP="00FD1620">
      <w:pPr>
        <w:pStyle w:val="Prrafodelista"/>
        <w:rPr>
          <w:rFonts w:ascii="Arial" w:eastAsia="Times New Roman" w:hAnsi="Arial" w:cs="Arial"/>
          <w:sz w:val="24"/>
          <w:szCs w:val="24"/>
          <w:lang w:eastAsia="x-none"/>
        </w:rPr>
      </w:pPr>
    </w:p>
    <w:p w14:paraId="375B830A" w14:textId="77777777" w:rsidR="00FD1620" w:rsidRDefault="00FD1620"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sidRPr="00FD1620">
        <w:rPr>
          <w:rFonts w:ascii="Arial" w:eastAsia="Times New Roman" w:hAnsi="Arial" w:cs="Arial"/>
          <w:sz w:val="24"/>
          <w:szCs w:val="24"/>
          <w:lang w:eastAsia="x-none"/>
        </w:rPr>
        <w:t xml:space="preserve">Las obligaciones dinerarias impuestas a </w:t>
      </w:r>
      <w:proofErr w:type="spellStart"/>
      <w:r w:rsidRPr="00FD1620">
        <w:rPr>
          <w:rFonts w:ascii="Arial" w:eastAsia="Times New Roman" w:hAnsi="Arial" w:cs="Arial"/>
          <w:sz w:val="24"/>
          <w:szCs w:val="24"/>
          <w:lang w:eastAsia="x-none"/>
        </w:rPr>
        <w:t>Fonade</w:t>
      </w:r>
      <w:proofErr w:type="spellEnd"/>
      <w:r w:rsidRPr="00FD1620">
        <w:rPr>
          <w:rFonts w:ascii="Arial" w:eastAsia="Times New Roman" w:hAnsi="Arial" w:cs="Arial"/>
          <w:sz w:val="24"/>
          <w:szCs w:val="24"/>
          <w:lang w:eastAsia="x-none"/>
        </w:rPr>
        <w:t xml:space="preserve"> y a favor de la parte convocante, en el laudo arbitral dictado el 16 de enero de 2017, incluyendo los intereses, no constituyen derechos litigiosos, sino derechos crediticios ciertos derivados del contrato de obra </w:t>
      </w:r>
      <w:proofErr w:type="spellStart"/>
      <w:r w:rsidRPr="00FD1620">
        <w:rPr>
          <w:rFonts w:ascii="Arial" w:eastAsia="Times New Roman" w:hAnsi="Arial" w:cs="Arial"/>
          <w:sz w:val="24"/>
          <w:szCs w:val="24"/>
          <w:lang w:eastAsia="x-none"/>
        </w:rPr>
        <w:t>Nº</w:t>
      </w:r>
      <w:proofErr w:type="spellEnd"/>
      <w:r w:rsidRPr="00FD1620">
        <w:rPr>
          <w:rFonts w:ascii="Arial" w:eastAsia="Times New Roman" w:hAnsi="Arial" w:cs="Arial"/>
          <w:sz w:val="24"/>
          <w:szCs w:val="24"/>
          <w:lang w:eastAsia="x-none"/>
        </w:rPr>
        <w:t xml:space="preserve"> 2070329 de 2007, que fueron declarados o reconocidos por el tribunal de arbitra</w:t>
      </w:r>
      <w:r w:rsidR="00E3691C">
        <w:rPr>
          <w:rFonts w:ascii="Arial" w:eastAsia="Times New Roman" w:hAnsi="Arial" w:cs="Arial"/>
          <w:sz w:val="24"/>
          <w:szCs w:val="24"/>
          <w:lang w:eastAsia="x-none"/>
        </w:rPr>
        <w:t>je</w:t>
      </w:r>
      <w:r w:rsidRPr="00FD1620">
        <w:rPr>
          <w:rFonts w:ascii="Arial" w:eastAsia="Times New Roman" w:hAnsi="Arial" w:cs="Arial"/>
          <w:sz w:val="24"/>
          <w:szCs w:val="24"/>
          <w:lang w:eastAsia="x-none"/>
        </w:rPr>
        <w:t xml:space="preserve">. </w:t>
      </w:r>
    </w:p>
    <w:p w14:paraId="4CBEF87D" w14:textId="77777777" w:rsidR="00FD1620" w:rsidRPr="00FD1620" w:rsidRDefault="00FD1620" w:rsidP="00FD1620">
      <w:pPr>
        <w:pStyle w:val="Prrafodelista"/>
        <w:rPr>
          <w:rFonts w:ascii="Arial" w:eastAsia="Times New Roman" w:hAnsi="Arial" w:cs="Arial"/>
          <w:sz w:val="24"/>
          <w:szCs w:val="24"/>
          <w:lang w:eastAsia="x-none"/>
        </w:rPr>
      </w:pPr>
    </w:p>
    <w:p w14:paraId="554FB5CA" w14:textId="77777777" w:rsidR="00FD1620" w:rsidRPr="00BC7B6E" w:rsidRDefault="00FD1620" w:rsidP="00FD1620">
      <w:pPr>
        <w:pStyle w:val="Prrafodelista"/>
        <w:numPr>
          <w:ilvl w:val="0"/>
          <w:numId w:val="41"/>
        </w:numPr>
        <w:spacing w:after="0" w:line="240" w:lineRule="auto"/>
        <w:ind w:left="284" w:hanging="284"/>
        <w:jc w:val="both"/>
        <w:rPr>
          <w:rFonts w:ascii="Arial" w:eastAsia="Times New Roman" w:hAnsi="Arial" w:cs="Arial"/>
          <w:sz w:val="24"/>
          <w:szCs w:val="24"/>
          <w:lang w:eastAsia="x-none"/>
        </w:rPr>
      </w:pPr>
      <w:r w:rsidRPr="00BC7B6E">
        <w:rPr>
          <w:rFonts w:ascii="Arial" w:eastAsia="Times New Roman" w:hAnsi="Arial" w:cs="Arial"/>
          <w:sz w:val="24"/>
          <w:szCs w:val="24"/>
          <w:lang w:eastAsia="x-none"/>
        </w:rPr>
        <w:t xml:space="preserve">Dicho laudo se encuentra ejecutoriado, por lo cual constituye, junto con los otros documentos señalados en este concepto, un título ejecutivo complejo a favor de Pine </w:t>
      </w:r>
      <w:proofErr w:type="spellStart"/>
      <w:r w:rsidRPr="00BC7B6E">
        <w:rPr>
          <w:rFonts w:ascii="Arial" w:eastAsia="Times New Roman" w:hAnsi="Arial" w:cs="Arial"/>
          <w:sz w:val="24"/>
          <w:szCs w:val="24"/>
          <w:lang w:eastAsia="x-none"/>
        </w:rPr>
        <w:t>Com</w:t>
      </w:r>
      <w:proofErr w:type="spellEnd"/>
      <w:r w:rsidRPr="00BC7B6E">
        <w:rPr>
          <w:rFonts w:ascii="Arial" w:eastAsia="Times New Roman" w:hAnsi="Arial" w:cs="Arial"/>
          <w:sz w:val="24"/>
          <w:szCs w:val="24"/>
          <w:lang w:eastAsia="x-none"/>
        </w:rPr>
        <w:t xml:space="preserve"> Asia PCA Colombia S.A.S., para reclamar el pago de las sumas de dinero señaladas en el laudo</w:t>
      </w:r>
      <w:r w:rsidR="00E3691C" w:rsidRPr="00BC7B6E">
        <w:rPr>
          <w:rFonts w:ascii="Arial" w:eastAsia="Times New Roman" w:hAnsi="Arial" w:cs="Arial"/>
          <w:sz w:val="24"/>
          <w:szCs w:val="24"/>
          <w:lang w:eastAsia="x-none"/>
        </w:rPr>
        <w:t xml:space="preserve"> arbitral</w:t>
      </w:r>
      <w:r w:rsidRPr="00BC7B6E">
        <w:rPr>
          <w:rFonts w:ascii="Arial" w:eastAsia="Times New Roman" w:hAnsi="Arial" w:cs="Arial"/>
          <w:sz w:val="24"/>
          <w:szCs w:val="24"/>
          <w:lang w:eastAsia="x-none"/>
        </w:rPr>
        <w:t xml:space="preserve">. </w:t>
      </w:r>
      <w:r w:rsidR="00BA2458" w:rsidRPr="00BC7B6E">
        <w:rPr>
          <w:rFonts w:ascii="Arial" w:eastAsia="Times New Roman" w:hAnsi="Arial" w:cs="Arial"/>
          <w:sz w:val="24"/>
          <w:szCs w:val="24"/>
          <w:lang w:eastAsia="x-none"/>
        </w:rPr>
        <w:t xml:space="preserve">En todo caso, </w:t>
      </w:r>
      <w:r w:rsidR="002C3AC2" w:rsidRPr="00BC7B6E">
        <w:rPr>
          <w:rFonts w:ascii="Arial" w:eastAsia="Times New Roman" w:hAnsi="Arial" w:cs="Arial"/>
          <w:sz w:val="24"/>
          <w:szCs w:val="24"/>
          <w:lang w:eastAsia="x-none"/>
        </w:rPr>
        <w:t xml:space="preserve">antes de efectuar </w:t>
      </w:r>
      <w:r w:rsidR="00BA2458" w:rsidRPr="00BC7B6E">
        <w:rPr>
          <w:rFonts w:ascii="Arial" w:eastAsia="Times New Roman" w:hAnsi="Arial" w:cs="Arial"/>
          <w:sz w:val="24"/>
          <w:szCs w:val="24"/>
          <w:lang w:eastAsia="x-none"/>
        </w:rPr>
        <w:t xml:space="preserve">el pago a </w:t>
      </w:r>
      <w:r w:rsidR="00BA2458" w:rsidRPr="00BC7B6E">
        <w:rPr>
          <w:rFonts w:ascii="Arial" w:eastAsia="Times New Roman" w:hAnsi="Arial" w:cs="Arial"/>
          <w:sz w:val="24"/>
          <w:szCs w:val="24"/>
          <w:lang w:eastAsia="x-none"/>
        </w:rPr>
        <w:lastRenderedPageBreak/>
        <w:t xml:space="preserve">dicha sociedad, recomendamos </w:t>
      </w:r>
      <w:r w:rsidR="00124786" w:rsidRPr="00BC7B6E">
        <w:rPr>
          <w:rFonts w:ascii="Arial" w:eastAsia="Times New Roman" w:hAnsi="Arial" w:cs="Arial"/>
          <w:sz w:val="24"/>
          <w:szCs w:val="24"/>
          <w:lang w:eastAsia="x-none"/>
        </w:rPr>
        <w:t xml:space="preserve">que </w:t>
      </w:r>
      <w:proofErr w:type="spellStart"/>
      <w:r w:rsidR="00124786" w:rsidRPr="00BC7B6E">
        <w:rPr>
          <w:rFonts w:ascii="Arial" w:eastAsia="Times New Roman" w:hAnsi="Arial" w:cs="Arial"/>
          <w:sz w:val="24"/>
          <w:szCs w:val="24"/>
          <w:lang w:eastAsia="x-none"/>
        </w:rPr>
        <w:t>Fonade</w:t>
      </w:r>
      <w:proofErr w:type="spellEnd"/>
      <w:r w:rsidR="00124786" w:rsidRPr="00BC7B6E">
        <w:rPr>
          <w:rFonts w:ascii="Arial" w:eastAsia="Times New Roman" w:hAnsi="Arial" w:cs="Arial"/>
          <w:sz w:val="24"/>
          <w:szCs w:val="24"/>
          <w:lang w:eastAsia="x-none"/>
        </w:rPr>
        <w:t xml:space="preserve"> adopte </w:t>
      </w:r>
      <w:r w:rsidR="00BA2458" w:rsidRPr="00BC7B6E">
        <w:rPr>
          <w:rFonts w:ascii="Arial" w:eastAsia="Times New Roman" w:hAnsi="Arial" w:cs="Arial"/>
          <w:sz w:val="24"/>
          <w:szCs w:val="24"/>
          <w:lang w:eastAsia="x-none"/>
        </w:rPr>
        <w:t xml:space="preserve">las precauciones </w:t>
      </w:r>
      <w:r w:rsidR="008B2F1B" w:rsidRPr="00BC7B6E">
        <w:rPr>
          <w:rFonts w:ascii="Arial" w:eastAsia="Times New Roman" w:hAnsi="Arial" w:cs="Arial"/>
          <w:sz w:val="24"/>
          <w:szCs w:val="24"/>
          <w:lang w:eastAsia="x-none"/>
        </w:rPr>
        <w:t>que se han indica</w:t>
      </w:r>
      <w:r w:rsidR="002C3AC2" w:rsidRPr="00BC7B6E">
        <w:rPr>
          <w:rFonts w:ascii="Arial" w:eastAsia="Times New Roman" w:hAnsi="Arial" w:cs="Arial"/>
          <w:sz w:val="24"/>
          <w:szCs w:val="24"/>
          <w:lang w:eastAsia="x-none"/>
        </w:rPr>
        <w:t>ron en el numeral anterior</w:t>
      </w:r>
      <w:r w:rsidR="00BA2458" w:rsidRPr="00BC7B6E">
        <w:rPr>
          <w:rFonts w:ascii="Arial" w:eastAsia="Times New Roman" w:hAnsi="Arial" w:cs="Arial"/>
          <w:sz w:val="24"/>
          <w:szCs w:val="24"/>
          <w:lang w:eastAsia="x-none"/>
        </w:rPr>
        <w:t xml:space="preserve">. </w:t>
      </w:r>
    </w:p>
    <w:p w14:paraId="6DFDF32D" w14:textId="77777777" w:rsidR="00FD1620" w:rsidRDefault="00FD1620" w:rsidP="00FD1620">
      <w:pPr>
        <w:pStyle w:val="Prrafodelista"/>
        <w:spacing w:after="0" w:line="240" w:lineRule="auto"/>
        <w:jc w:val="both"/>
        <w:rPr>
          <w:rFonts w:ascii="Arial" w:eastAsia="Times New Roman" w:hAnsi="Arial" w:cs="Arial"/>
          <w:sz w:val="24"/>
          <w:szCs w:val="24"/>
          <w:lang w:eastAsia="x-none"/>
        </w:rPr>
      </w:pPr>
    </w:p>
    <w:p w14:paraId="4266FBA9" w14:textId="77777777" w:rsidR="00CE2DB9" w:rsidRPr="00301F2B" w:rsidRDefault="00C410E5" w:rsidP="00C1762D">
      <w:pPr>
        <w:pStyle w:val="Textoindependiente"/>
        <w:spacing w:after="0"/>
        <w:jc w:val="both"/>
        <w:rPr>
          <w:rFonts w:ascii="Arial" w:hAnsi="Arial" w:cs="Arial"/>
          <w:lang w:val="es-ES"/>
        </w:rPr>
      </w:pPr>
      <w:r>
        <w:rPr>
          <w:rFonts w:ascii="Arial" w:hAnsi="Arial" w:cs="Arial"/>
          <w:lang w:val="es-ES"/>
        </w:rPr>
        <w:t xml:space="preserve">En </w:t>
      </w:r>
      <w:r w:rsidR="00565D39">
        <w:rPr>
          <w:rFonts w:ascii="Arial" w:hAnsi="Arial" w:cs="Arial"/>
          <w:lang w:val="es-ES"/>
        </w:rPr>
        <w:t xml:space="preserve">atención a las consideraciones anteriores, </w:t>
      </w:r>
    </w:p>
    <w:p w14:paraId="03D1550B" w14:textId="77777777" w:rsidR="00821CE2" w:rsidRPr="00170E97" w:rsidRDefault="006C1644" w:rsidP="007A5CC0">
      <w:pPr>
        <w:pStyle w:val="Textoindependiente"/>
        <w:spacing w:after="0"/>
        <w:jc w:val="both"/>
        <w:rPr>
          <w:rFonts w:ascii="Arial" w:hAnsi="Arial" w:cs="Arial"/>
          <w:lang w:val="es-ES"/>
        </w:rPr>
      </w:pPr>
      <w:r>
        <w:rPr>
          <w:rFonts w:ascii="Arial" w:hAnsi="Arial" w:cs="Arial"/>
          <w:lang w:val="es-ES"/>
        </w:rPr>
        <w:t xml:space="preserve">  </w:t>
      </w:r>
      <w:r w:rsidR="00C1762D" w:rsidRPr="00C1762D">
        <w:rPr>
          <w:rFonts w:ascii="Arial" w:hAnsi="Arial" w:cs="Arial"/>
          <w:lang w:val="es-ES"/>
        </w:rPr>
        <w:t xml:space="preserve">  </w:t>
      </w:r>
      <w:r w:rsidR="00E54C52">
        <w:rPr>
          <w:rFonts w:ascii="Arial" w:hAnsi="Arial" w:cs="Arial"/>
          <w:lang w:val="es-ES"/>
        </w:rPr>
        <w:t xml:space="preserve">  </w:t>
      </w:r>
    </w:p>
    <w:p w14:paraId="10B847E3" w14:textId="77777777" w:rsidR="00EC336D" w:rsidRPr="00A73013" w:rsidRDefault="004856FB" w:rsidP="00917195">
      <w:pPr>
        <w:spacing w:after="0" w:line="240" w:lineRule="auto"/>
        <w:ind w:right="-93"/>
        <w:jc w:val="center"/>
        <w:rPr>
          <w:rStyle w:val="CharacterStyle1"/>
          <w:rFonts w:ascii="Arial" w:hAnsi="Arial" w:cs="Arial"/>
          <w:sz w:val="24"/>
          <w:szCs w:val="24"/>
          <w:lang w:val="es-ES_tradnl"/>
        </w:rPr>
      </w:pPr>
      <w:r>
        <w:rPr>
          <w:rStyle w:val="CharacterStyle1"/>
          <w:rFonts w:ascii="Arial" w:hAnsi="Arial" w:cs="Arial"/>
          <w:b/>
          <w:sz w:val="24"/>
          <w:szCs w:val="24"/>
          <w:lang w:val="es-ES_tradnl"/>
        </w:rPr>
        <w:t>III. La Sala</w:t>
      </w:r>
      <w:r w:rsidR="003E0807" w:rsidRPr="00A73013">
        <w:rPr>
          <w:rStyle w:val="CharacterStyle1"/>
          <w:rFonts w:ascii="Arial" w:hAnsi="Arial" w:cs="Arial"/>
          <w:b/>
          <w:sz w:val="24"/>
          <w:szCs w:val="24"/>
          <w:lang w:val="es-ES_tradnl"/>
        </w:rPr>
        <w:t xml:space="preserve"> RESPONDE</w:t>
      </w:r>
      <w:r w:rsidR="00EC336D" w:rsidRPr="00A73013">
        <w:rPr>
          <w:rStyle w:val="CharacterStyle1"/>
          <w:rFonts w:ascii="Arial" w:hAnsi="Arial" w:cs="Arial"/>
          <w:sz w:val="24"/>
          <w:szCs w:val="24"/>
          <w:lang w:val="es-ES_tradnl"/>
        </w:rPr>
        <w:t>:</w:t>
      </w:r>
    </w:p>
    <w:p w14:paraId="08AA8E7C" w14:textId="77777777" w:rsidR="00117287" w:rsidRDefault="00117287" w:rsidP="00DF761E">
      <w:pPr>
        <w:spacing w:after="0" w:line="240" w:lineRule="auto"/>
        <w:jc w:val="both"/>
        <w:rPr>
          <w:rStyle w:val="CharacterStyle1"/>
          <w:rFonts w:ascii="Arial" w:hAnsi="Arial" w:cs="Arial"/>
          <w:i/>
          <w:sz w:val="24"/>
          <w:szCs w:val="24"/>
        </w:rPr>
      </w:pPr>
    </w:p>
    <w:p w14:paraId="1228D54F" w14:textId="77777777" w:rsidR="00FD1620" w:rsidRPr="00FD1620" w:rsidRDefault="00FD1620" w:rsidP="00FD1620">
      <w:pPr>
        <w:spacing w:after="0" w:line="240" w:lineRule="auto"/>
        <w:jc w:val="both"/>
        <w:rPr>
          <w:rStyle w:val="CharacterStyle1"/>
          <w:rFonts w:ascii="Arial" w:hAnsi="Arial" w:cs="Arial"/>
          <w:i/>
          <w:sz w:val="24"/>
          <w:szCs w:val="24"/>
        </w:rPr>
      </w:pPr>
      <w:proofErr w:type="gramStart"/>
      <w:r w:rsidRPr="00FD1620">
        <w:rPr>
          <w:rStyle w:val="CharacterStyle1"/>
          <w:rFonts w:ascii="Arial" w:hAnsi="Arial" w:cs="Arial"/>
          <w:i/>
          <w:sz w:val="24"/>
          <w:szCs w:val="24"/>
        </w:rPr>
        <w:t>1.  ¿</w:t>
      </w:r>
      <w:proofErr w:type="gramEnd"/>
      <w:r w:rsidRPr="00FD1620">
        <w:rPr>
          <w:rStyle w:val="CharacterStyle1"/>
          <w:rFonts w:ascii="Arial" w:hAnsi="Arial" w:cs="Arial"/>
          <w:i/>
          <w:sz w:val="24"/>
          <w:szCs w:val="24"/>
        </w:rPr>
        <w:t>La cesión de créditos del valor de un contrato supone la cesión de los derechos litigiosos, en atención a que hacen parte de una misma universalidad crediticia, o por el contrario se trata de dos conceptos diferentes?</w:t>
      </w:r>
    </w:p>
    <w:p w14:paraId="438BFC42" w14:textId="77777777" w:rsidR="00FD1620" w:rsidRDefault="00FD1620" w:rsidP="00FD1620">
      <w:pPr>
        <w:spacing w:after="0" w:line="240" w:lineRule="auto"/>
        <w:jc w:val="both"/>
        <w:rPr>
          <w:rStyle w:val="CharacterStyle1"/>
          <w:rFonts w:ascii="Arial" w:hAnsi="Arial" w:cs="Arial"/>
          <w:sz w:val="24"/>
          <w:szCs w:val="24"/>
        </w:rPr>
      </w:pPr>
    </w:p>
    <w:p w14:paraId="6C595188" w14:textId="77777777" w:rsidR="001E50FD" w:rsidRDefault="00FD1620" w:rsidP="00FD1620">
      <w:pPr>
        <w:spacing w:after="0" w:line="240" w:lineRule="auto"/>
        <w:jc w:val="both"/>
        <w:rPr>
          <w:rStyle w:val="CharacterStyle1"/>
          <w:rFonts w:ascii="Arial" w:hAnsi="Arial" w:cs="Arial"/>
          <w:sz w:val="24"/>
          <w:szCs w:val="24"/>
        </w:rPr>
      </w:pPr>
      <w:r>
        <w:rPr>
          <w:rStyle w:val="CharacterStyle1"/>
          <w:rFonts w:ascii="Arial" w:hAnsi="Arial" w:cs="Arial"/>
          <w:sz w:val="24"/>
          <w:szCs w:val="24"/>
        </w:rPr>
        <w:t xml:space="preserve">La </w:t>
      </w:r>
      <w:r w:rsidR="001E50FD">
        <w:rPr>
          <w:rStyle w:val="CharacterStyle1"/>
          <w:rFonts w:ascii="Arial" w:hAnsi="Arial" w:cs="Arial"/>
          <w:sz w:val="24"/>
          <w:szCs w:val="24"/>
        </w:rPr>
        <w:t xml:space="preserve">Sala considera que la </w:t>
      </w:r>
      <w:r>
        <w:rPr>
          <w:rStyle w:val="CharacterStyle1"/>
          <w:rFonts w:ascii="Arial" w:hAnsi="Arial" w:cs="Arial"/>
          <w:sz w:val="24"/>
          <w:szCs w:val="24"/>
        </w:rPr>
        <w:t xml:space="preserve">cesión </w:t>
      </w:r>
      <w:r w:rsidR="00235F83">
        <w:rPr>
          <w:rStyle w:val="CharacterStyle1"/>
          <w:rFonts w:ascii="Arial" w:hAnsi="Arial" w:cs="Arial"/>
          <w:sz w:val="24"/>
          <w:szCs w:val="24"/>
        </w:rPr>
        <w:t xml:space="preserve">en bloque de los créditos o derechos personales derivados de un contrato (presentes y futuros) incluye los derechos litigiosos que surjan posteriormente en relación </w:t>
      </w:r>
      <w:r w:rsidR="00BC7B6E">
        <w:rPr>
          <w:rStyle w:val="CharacterStyle1"/>
          <w:rFonts w:ascii="Arial" w:hAnsi="Arial" w:cs="Arial"/>
          <w:sz w:val="24"/>
          <w:szCs w:val="24"/>
        </w:rPr>
        <w:t xml:space="preserve">con el </w:t>
      </w:r>
      <w:r w:rsidR="00235F83">
        <w:rPr>
          <w:rStyle w:val="CharacterStyle1"/>
          <w:rFonts w:ascii="Arial" w:hAnsi="Arial" w:cs="Arial"/>
          <w:sz w:val="24"/>
          <w:szCs w:val="24"/>
        </w:rPr>
        <w:t xml:space="preserve">mismo contrato, en virtud de procesos judiciales o arbitrales, </w:t>
      </w:r>
      <w:r w:rsidR="00E3691C">
        <w:rPr>
          <w:rStyle w:val="CharacterStyle1"/>
          <w:rFonts w:ascii="Arial" w:hAnsi="Arial" w:cs="Arial"/>
          <w:sz w:val="24"/>
          <w:szCs w:val="24"/>
        </w:rPr>
        <w:t xml:space="preserve">siempre que el objeto de la respectiva controversia o litigio se refiera, de manera </w:t>
      </w:r>
      <w:r w:rsidR="00D85E83">
        <w:rPr>
          <w:rStyle w:val="CharacterStyle1"/>
          <w:rFonts w:ascii="Arial" w:hAnsi="Arial" w:cs="Arial"/>
          <w:sz w:val="24"/>
          <w:szCs w:val="24"/>
        </w:rPr>
        <w:t xml:space="preserve">cierta, </w:t>
      </w:r>
      <w:r w:rsidR="00E3691C">
        <w:rPr>
          <w:rStyle w:val="CharacterStyle1"/>
          <w:rFonts w:ascii="Arial" w:hAnsi="Arial" w:cs="Arial"/>
          <w:sz w:val="24"/>
          <w:szCs w:val="24"/>
        </w:rPr>
        <w:t>directa</w:t>
      </w:r>
      <w:r w:rsidR="00D85E83">
        <w:rPr>
          <w:rStyle w:val="CharacterStyle1"/>
          <w:rFonts w:ascii="Arial" w:hAnsi="Arial" w:cs="Arial"/>
          <w:sz w:val="24"/>
          <w:szCs w:val="24"/>
        </w:rPr>
        <w:t xml:space="preserve"> e inequívoca</w:t>
      </w:r>
      <w:r w:rsidR="00E3691C">
        <w:rPr>
          <w:rStyle w:val="CharacterStyle1"/>
          <w:rFonts w:ascii="Arial" w:hAnsi="Arial" w:cs="Arial"/>
          <w:sz w:val="24"/>
          <w:szCs w:val="24"/>
        </w:rPr>
        <w:t xml:space="preserve">, a </w:t>
      </w:r>
      <w:r w:rsidR="00D85E83">
        <w:rPr>
          <w:rStyle w:val="CharacterStyle1"/>
          <w:rFonts w:ascii="Arial" w:hAnsi="Arial" w:cs="Arial"/>
          <w:sz w:val="24"/>
          <w:szCs w:val="24"/>
        </w:rPr>
        <w:t xml:space="preserve">las acreencias o </w:t>
      </w:r>
      <w:r w:rsidR="00E3691C">
        <w:rPr>
          <w:rStyle w:val="CharacterStyle1"/>
          <w:rFonts w:ascii="Arial" w:hAnsi="Arial" w:cs="Arial"/>
          <w:sz w:val="24"/>
          <w:szCs w:val="24"/>
        </w:rPr>
        <w:t xml:space="preserve">derechos </w:t>
      </w:r>
      <w:r w:rsidR="00D85E83">
        <w:rPr>
          <w:rStyle w:val="CharacterStyle1"/>
          <w:rFonts w:ascii="Arial" w:hAnsi="Arial" w:cs="Arial"/>
          <w:sz w:val="24"/>
          <w:szCs w:val="24"/>
        </w:rPr>
        <w:t>crediticios que hayan sido objeto de cesión</w:t>
      </w:r>
      <w:r w:rsidR="001E50FD">
        <w:rPr>
          <w:rStyle w:val="CharacterStyle1"/>
          <w:rFonts w:ascii="Arial" w:hAnsi="Arial" w:cs="Arial"/>
          <w:sz w:val="24"/>
          <w:szCs w:val="24"/>
        </w:rPr>
        <w:t xml:space="preserve">. </w:t>
      </w:r>
    </w:p>
    <w:p w14:paraId="3999BB47" w14:textId="77777777" w:rsidR="001E50FD" w:rsidRDefault="001E50FD" w:rsidP="00FD1620">
      <w:pPr>
        <w:spacing w:after="0" w:line="240" w:lineRule="auto"/>
        <w:jc w:val="both"/>
        <w:rPr>
          <w:rStyle w:val="CharacterStyle1"/>
          <w:rFonts w:ascii="Arial" w:hAnsi="Arial" w:cs="Arial"/>
          <w:sz w:val="24"/>
          <w:szCs w:val="24"/>
        </w:rPr>
      </w:pPr>
    </w:p>
    <w:p w14:paraId="59B269C9" w14:textId="77777777" w:rsidR="00FD1620" w:rsidRDefault="00D85E83" w:rsidP="00FD1620">
      <w:pPr>
        <w:spacing w:after="0" w:line="240" w:lineRule="auto"/>
        <w:jc w:val="both"/>
        <w:rPr>
          <w:rStyle w:val="CharacterStyle1"/>
          <w:rFonts w:ascii="Arial" w:hAnsi="Arial" w:cs="Arial"/>
          <w:sz w:val="24"/>
          <w:szCs w:val="24"/>
        </w:rPr>
      </w:pPr>
      <w:r>
        <w:rPr>
          <w:rStyle w:val="CharacterStyle1"/>
          <w:rFonts w:ascii="Arial" w:hAnsi="Arial" w:cs="Arial"/>
          <w:sz w:val="24"/>
          <w:szCs w:val="24"/>
        </w:rPr>
        <w:t xml:space="preserve">En </w:t>
      </w:r>
      <w:r w:rsidR="001E50FD">
        <w:rPr>
          <w:rStyle w:val="CharacterStyle1"/>
          <w:rFonts w:ascii="Arial" w:hAnsi="Arial" w:cs="Arial"/>
          <w:sz w:val="24"/>
          <w:szCs w:val="24"/>
        </w:rPr>
        <w:t xml:space="preserve">la medida en que el respectivo proceso judicial </w:t>
      </w:r>
      <w:r w:rsidR="00FE3A8E">
        <w:rPr>
          <w:rStyle w:val="CharacterStyle1"/>
          <w:rFonts w:ascii="Arial" w:hAnsi="Arial" w:cs="Arial"/>
          <w:sz w:val="24"/>
          <w:szCs w:val="24"/>
        </w:rPr>
        <w:t xml:space="preserve">o arbitral </w:t>
      </w:r>
      <w:r w:rsidR="001E50FD">
        <w:rPr>
          <w:rStyle w:val="CharacterStyle1"/>
          <w:rFonts w:ascii="Arial" w:hAnsi="Arial" w:cs="Arial"/>
          <w:sz w:val="24"/>
          <w:szCs w:val="24"/>
        </w:rPr>
        <w:t xml:space="preserve">termine, con una sentencia o laudo que haga tránsito a cosa juzgada, los derechos crediticios reconocidos o declarados </w:t>
      </w:r>
      <w:r w:rsidR="00FE3A8E">
        <w:rPr>
          <w:rStyle w:val="CharacterStyle1"/>
          <w:rFonts w:ascii="Arial" w:hAnsi="Arial" w:cs="Arial"/>
          <w:sz w:val="24"/>
          <w:szCs w:val="24"/>
        </w:rPr>
        <w:t xml:space="preserve">en </w:t>
      </w:r>
      <w:r w:rsidR="0016094A">
        <w:rPr>
          <w:rStyle w:val="CharacterStyle1"/>
          <w:rFonts w:ascii="Arial" w:hAnsi="Arial" w:cs="Arial"/>
          <w:sz w:val="24"/>
          <w:szCs w:val="24"/>
        </w:rPr>
        <w:t xml:space="preserve">dicha </w:t>
      </w:r>
      <w:r w:rsidR="00FE3A8E">
        <w:rPr>
          <w:rStyle w:val="CharacterStyle1"/>
          <w:rFonts w:ascii="Arial" w:hAnsi="Arial" w:cs="Arial"/>
          <w:sz w:val="24"/>
          <w:szCs w:val="24"/>
        </w:rPr>
        <w:t xml:space="preserve">providencia </w:t>
      </w:r>
      <w:r w:rsidR="001E50FD">
        <w:rPr>
          <w:rStyle w:val="CharacterStyle1"/>
          <w:rFonts w:ascii="Arial" w:hAnsi="Arial" w:cs="Arial"/>
          <w:sz w:val="24"/>
          <w:szCs w:val="24"/>
        </w:rPr>
        <w:t>dejan de ser “litigiosos” y</w:t>
      </w:r>
      <w:r w:rsidR="00FE3A8E">
        <w:rPr>
          <w:rStyle w:val="CharacterStyle1"/>
          <w:rFonts w:ascii="Arial" w:hAnsi="Arial" w:cs="Arial"/>
          <w:sz w:val="24"/>
          <w:szCs w:val="24"/>
        </w:rPr>
        <w:t xml:space="preserve"> pasan a ser derechos ciertos, por lo </w:t>
      </w:r>
      <w:r w:rsidR="0016094A">
        <w:rPr>
          <w:rStyle w:val="CharacterStyle1"/>
          <w:rFonts w:ascii="Arial" w:hAnsi="Arial" w:cs="Arial"/>
          <w:sz w:val="24"/>
          <w:szCs w:val="24"/>
        </w:rPr>
        <w:t xml:space="preserve">que </w:t>
      </w:r>
      <w:r w:rsidR="001E50FD">
        <w:rPr>
          <w:rStyle w:val="CharacterStyle1"/>
          <w:rFonts w:ascii="Arial" w:hAnsi="Arial" w:cs="Arial"/>
          <w:sz w:val="24"/>
          <w:szCs w:val="24"/>
        </w:rPr>
        <w:t>deben entenderse incluidos</w:t>
      </w:r>
      <w:r>
        <w:rPr>
          <w:rStyle w:val="CharacterStyle1"/>
          <w:rFonts w:ascii="Arial" w:hAnsi="Arial" w:cs="Arial"/>
          <w:sz w:val="24"/>
          <w:szCs w:val="24"/>
        </w:rPr>
        <w:t>, con más razón,</w:t>
      </w:r>
      <w:r w:rsidR="001E50FD">
        <w:rPr>
          <w:rStyle w:val="CharacterStyle1"/>
          <w:rFonts w:ascii="Arial" w:hAnsi="Arial" w:cs="Arial"/>
          <w:sz w:val="24"/>
          <w:szCs w:val="24"/>
        </w:rPr>
        <w:t xml:space="preserve"> en la cesión de los créditos derivados de un contrato, siempre que </w:t>
      </w:r>
      <w:r>
        <w:rPr>
          <w:rStyle w:val="CharacterStyle1"/>
          <w:rFonts w:ascii="Arial" w:hAnsi="Arial" w:cs="Arial"/>
          <w:sz w:val="24"/>
          <w:szCs w:val="24"/>
        </w:rPr>
        <w:t xml:space="preserve">los </w:t>
      </w:r>
      <w:r w:rsidR="001E50FD">
        <w:rPr>
          <w:rStyle w:val="CharacterStyle1"/>
          <w:rFonts w:ascii="Arial" w:hAnsi="Arial" w:cs="Arial"/>
          <w:sz w:val="24"/>
          <w:szCs w:val="24"/>
        </w:rPr>
        <w:t xml:space="preserve">derechos </w:t>
      </w:r>
      <w:r>
        <w:rPr>
          <w:rStyle w:val="CharacterStyle1"/>
          <w:rFonts w:ascii="Arial" w:hAnsi="Arial" w:cs="Arial"/>
          <w:sz w:val="24"/>
          <w:szCs w:val="24"/>
        </w:rPr>
        <w:t xml:space="preserve">reconocidos judicialmente </w:t>
      </w:r>
      <w:r w:rsidR="001E50FD">
        <w:rPr>
          <w:rStyle w:val="CharacterStyle1"/>
          <w:rFonts w:ascii="Arial" w:hAnsi="Arial" w:cs="Arial"/>
          <w:sz w:val="24"/>
          <w:szCs w:val="24"/>
        </w:rPr>
        <w:t xml:space="preserve">se originen en la celebración, ejecución, terminación o liquidación del respectivo contrato.     </w:t>
      </w:r>
    </w:p>
    <w:p w14:paraId="2C911970" w14:textId="77777777" w:rsidR="00FD1620" w:rsidRPr="00FD1620" w:rsidRDefault="00FD1620" w:rsidP="00FD1620">
      <w:pPr>
        <w:spacing w:after="0" w:line="240" w:lineRule="auto"/>
        <w:jc w:val="both"/>
        <w:rPr>
          <w:rStyle w:val="CharacterStyle1"/>
          <w:rFonts w:ascii="Arial" w:hAnsi="Arial" w:cs="Arial"/>
          <w:sz w:val="24"/>
          <w:szCs w:val="24"/>
        </w:rPr>
      </w:pPr>
    </w:p>
    <w:p w14:paraId="5589BA39" w14:textId="77777777" w:rsidR="00FD1620" w:rsidRPr="00FD1620" w:rsidRDefault="00FD1620" w:rsidP="00FD1620">
      <w:pPr>
        <w:spacing w:after="0" w:line="240" w:lineRule="auto"/>
        <w:jc w:val="both"/>
        <w:rPr>
          <w:rStyle w:val="CharacterStyle1"/>
          <w:rFonts w:ascii="Arial" w:hAnsi="Arial" w:cs="Arial"/>
          <w:i/>
          <w:sz w:val="24"/>
          <w:szCs w:val="24"/>
        </w:rPr>
      </w:pPr>
      <w:r w:rsidRPr="00FD1620">
        <w:rPr>
          <w:rStyle w:val="CharacterStyle1"/>
          <w:rFonts w:ascii="Arial" w:hAnsi="Arial" w:cs="Arial"/>
          <w:i/>
          <w:sz w:val="24"/>
          <w:szCs w:val="24"/>
        </w:rPr>
        <w:t xml:space="preserve">2. Teniendo en cuenta que los efectos de la sentencia son declarativos de una deuda a favor del CONSORCIO CMS CARCELES con ocasión del contrato </w:t>
      </w:r>
      <w:proofErr w:type="spellStart"/>
      <w:r w:rsidRPr="00FD1620">
        <w:rPr>
          <w:rStyle w:val="CharacterStyle1"/>
          <w:rFonts w:ascii="Arial" w:hAnsi="Arial" w:cs="Arial"/>
          <w:i/>
          <w:sz w:val="24"/>
          <w:szCs w:val="24"/>
        </w:rPr>
        <w:t>Nº</w:t>
      </w:r>
      <w:proofErr w:type="spellEnd"/>
      <w:r w:rsidRPr="00FD1620">
        <w:rPr>
          <w:rStyle w:val="CharacterStyle1"/>
          <w:rFonts w:ascii="Arial" w:hAnsi="Arial" w:cs="Arial"/>
          <w:i/>
          <w:sz w:val="24"/>
          <w:szCs w:val="24"/>
        </w:rPr>
        <w:t xml:space="preserve"> 2070329, ¿se podría predicar que la naturaleza jurídica de dicho reconocimiento es el de un derecho económico del contrato? </w:t>
      </w:r>
    </w:p>
    <w:p w14:paraId="1FBA0310" w14:textId="77777777" w:rsidR="00FD1620" w:rsidRDefault="00FD1620" w:rsidP="00FD1620">
      <w:pPr>
        <w:spacing w:after="0" w:line="240" w:lineRule="auto"/>
        <w:jc w:val="both"/>
        <w:rPr>
          <w:rStyle w:val="CharacterStyle1"/>
          <w:rFonts w:ascii="Arial" w:hAnsi="Arial" w:cs="Arial"/>
          <w:i/>
          <w:sz w:val="24"/>
          <w:szCs w:val="24"/>
        </w:rPr>
      </w:pPr>
    </w:p>
    <w:p w14:paraId="3E1434EF" w14:textId="77777777" w:rsidR="001E50FD" w:rsidRPr="001E50FD" w:rsidRDefault="001E50FD" w:rsidP="00FD1620">
      <w:pPr>
        <w:spacing w:after="0" w:line="240" w:lineRule="auto"/>
        <w:jc w:val="both"/>
        <w:rPr>
          <w:rStyle w:val="CharacterStyle1"/>
          <w:rFonts w:ascii="Arial" w:hAnsi="Arial" w:cs="Arial"/>
          <w:sz w:val="24"/>
          <w:szCs w:val="24"/>
        </w:rPr>
      </w:pPr>
      <w:r>
        <w:rPr>
          <w:rStyle w:val="CharacterStyle1"/>
          <w:rFonts w:ascii="Arial" w:hAnsi="Arial" w:cs="Arial"/>
          <w:sz w:val="24"/>
          <w:szCs w:val="24"/>
        </w:rPr>
        <w:t xml:space="preserve">Sí. De acuerdo </w:t>
      </w:r>
      <w:r w:rsidR="00D85E83">
        <w:rPr>
          <w:rStyle w:val="CharacterStyle1"/>
          <w:rFonts w:ascii="Arial" w:hAnsi="Arial" w:cs="Arial"/>
          <w:sz w:val="24"/>
          <w:szCs w:val="24"/>
        </w:rPr>
        <w:t xml:space="preserve">con </w:t>
      </w:r>
      <w:r>
        <w:rPr>
          <w:rStyle w:val="CharacterStyle1"/>
          <w:rFonts w:ascii="Arial" w:hAnsi="Arial" w:cs="Arial"/>
          <w:sz w:val="24"/>
          <w:szCs w:val="24"/>
        </w:rPr>
        <w:t>lo señalado en la respuesta anterior y lo explicado en este concepto, en particular, sobre el laudo arbitral dictado el 16 de enero de 2017, la Sala entiende que los derechos reconocidos en esa decisión para la parte convocante, incluyendo los intereses, constituyen “</w:t>
      </w:r>
      <w:r w:rsidRPr="00D85E83">
        <w:rPr>
          <w:rStyle w:val="CharacterStyle1"/>
          <w:rFonts w:ascii="Arial" w:hAnsi="Arial" w:cs="Arial"/>
          <w:i/>
          <w:sz w:val="24"/>
          <w:szCs w:val="24"/>
        </w:rPr>
        <w:t>derechos económicos</w:t>
      </w:r>
      <w:r>
        <w:rPr>
          <w:rStyle w:val="CharacterStyle1"/>
          <w:rFonts w:ascii="Arial" w:hAnsi="Arial" w:cs="Arial"/>
          <w:sz w:val="24"/>
          <w:szCs w:val="24"/>
        </w:rPr>
        <w:t xml:space="preserve">” derivados del contrato de obra </w:t>
      </w:r>
      <w:proofErr w:type="spellStart"/>
      <w:r>
        <w:rPr>
          <w:rStyle w:val="CharacterStyle1"/>
          <w:rFonts w:ascii="Arial" w:hAnsi="Arial" w:cs="Arial"/>
          <w:sz w:val="24"/>
          <w:szCs w:val="24"/>
        </w:rPr>
        <w:t>Nº</w:t>
      </w:r>
      <w:proofErr w:type="spellEnd"/>
      <w:r>
        <w:rPr>
          <w:rStyle w:val="CharacterStyle1"/>
          <w:rFonts w:ascii="Arial" w:hAnsi="Arial" w:cs="Arial"/>
          <w:sz w:val="24"/>
          <w:szCs w:val="24"/>
        </w:rPr>
        <w:t xml:space="preserve"> 2070329 del 28 de febrero de 2007, celebrado entre </w:t>
      </w:r>
      <w:proofErr w:type="spellStart"/>
      <w:r>
        <w:rPr>
          <w:rStyle w:val="CharacterStyle1"/>
          <w:rFonts w:ascii="Arial" w:hAnsi="Arial" w:cs="Arial"/>
          <w:sz w:val="24"/>
          <w:szCs w:val="24"/>
        </w:rPr>
        <w:t>Fonade</w:t>
      </w:r>
      <w:proofErr w:type="spellEnd"/>
      <w:r>
        <w:rPr>
          <w:rStyle w:val="CharacterStyle1"/>
          <w:rFonts w:ascii="Arial" w:hAnsi="Arial" w:cs="Arial"/>
          <w:sz w:val="24"/>
          <w:szCs w:val="24"/>
        </w:rPr>
        <w:t xml:space="preserve"> y las sociedades integrantes del Consorcio CMS Cárceles.   </w:t>
      </w:r>
    </w:p>
    <w:p w14:paraId="283F908A" w14:textId="77777777" w:rsidR="001E50FD" w:rsidRPr="00FD1620" w:rsidRDefault="001E50FD" w:rsidP="00FD1620">
      <w:pPr>
        <w:spacing w:after="0" w:line="240" w:lineRule="auto"/>
        <w:jc w:val="both"/>
        <w:rPr>
          <w:rStyle w:val="CharacterStyle1"/>
          <w:rFonts w:ascii="Arial" w:hAnsi="Arial" w:cs="Arial"/>
          <w:i/>
          <w:sz w:val="24"/>
          <w:szCs w:val="24"/>
        </w:rPr>
      </w:pPr>
    </w:p>
    <w:p w14:paraId="2998BE33" w14:textId="77777777" w:rsidR="00FD1620" w:rsidRPr="00FD1620" w:rsidRDefault="00FD1620" w:rsidP="00FD1620">
      <w:pPr>
        <w:spacing w:after="0" w:line="240" w:lineRule="auto"/>
        <w:jc w:val="both"/>
        <w:rPr>
          <w:rStyle w:val="CharacterStyle1"/>
          <w:rFonts w:ascii="Arial" w:hAnsi="Arial" w:cs="Arial"/>
          <w:i/>
          <w:sz w:val="24"/>
          <w:szCs w:val="24"/>
        </w:rPr>
      </w:pPr>
      <w:r w:rsidRPr="00FD1620">
        <w:rPr>
          <w:rStyle w:val="CharacterStyle1"/>
          <w:rFonts w:ascii="Arial" w:hAnsi="Arial" w:cs="Arial"/>
          <w:i/>
          <w:sz w:val="24"/>
          <w:szCs w:val="24"/>
        </w:rPr>
        <w:t xml:space="preserve">3. ¿Existe un título ejecutivo complejo en cabeza del cesionario, integrado por el Laudo Arbitral y el documento de cesión, para efectos de reclamar en sede judicial el pago de los derechos económicos del contrato? </w:t>
      </w:r>
    </w:p>
    <w:p w14:paraId="63C5699D" w14:textId="77777777" w:rsidR="00FD1620" w:rsidRDefault="00FD1620" w:rsidP="00FD1620">
      <w:pPr>
        <w:spacing w:after="0" w:line="240" w:lineRule="auto"/>
        <w:jc w:val="both"/>
        <w:rPr>
          <w:rStyle w:val="CharacterStyle1"/>
          <w:rFonts w:ascii="Arial" w:hAnsi="Arial" w:cs="Arial"/>
          <w:i/>
          <w:sz w:val="24"/>
          <w:szCs w:val="24"/>
        </w:rPr>
      </w:pPr>
    </w:p>
    <w:p w14:paraId="2771A9FE" w14:textId="77777777" w:rsidR="001E50FD" w:rsidRPr="001E50FD" w:rsidRDefault="001E50FD" w:rsidP="00FD1620">
      <w:pPr>
        <w:spacing w:after="0" w:line="240" w:lineRule="auto"/>
        <w:jc w:val="both"/>
        <w:rPr>
          <w:rStyle w:val="CharacterStyle1"/>
          <w:rFonts w:ascii="Arial" w:hAnsi="Arial" w:cs="Arial"/>
          <w:sz w:val="24"/>
          <w:szCs w:val="24"/>
        </w:rPr>
      </w:pPr>
      <w:r w:rsidRPr="001E50FD">
        <w:rPr>
          <w:rStyle w:val="CharacterStyle1"/>
          <w:rFonts w:ascii="Arial" w:hAnsi="Arial" w:cs="Arial"/>
          <w:sz w:val="24"/>
          <w:szCs w:val="24"/>
        </w:rPr>
        <w:t xml:space="preserve">Sí, </w:t>
      </w:r>
      <w:r w:rsidR="00D85E83">
        <w:rPr>
          <w:rStyle w:val="CharacterStyle1"/>
          <w:rFonts w:ascii="Arial" w:hAnsi="Arial" w:cs="Arial"/>
          <w:sz w:val="24"/>
          <w:szCs w:val="24"/>
        </w:rPr>
        <w:t xml:space="preserve">a juicio de la Sala, </w:t>
      </w:r>
      <w:r w:rsidRPr="001E50FD">
        <w:rPr>
          <w:rStyle w:val="CharacterStyle1"/>
          <w:rFonts w:ascii="Arial" w:hAnsi="Arial" w:cs="Arial"/>
          <w:sz w:val="24"/>
          <w:szCs w:val="24"/>
        </w:rPr>
        <w:t xml:space="preserve">existe un título </w:t>
      </w:r>
      <w:r>
        <w:rPr>
          <w:rStyle w:val="CharacterStyle1"/>
          <w:rFonts w:ascii="Arial" w:hAnsi="Arial" w:cs="Arial"/>
          <w:sz w:val="24"/>
          <w:szCs w:val="24"/>
        </w:rPr>
        <w:t>ejecutivo complejo a favor del cesionario actual</w:t>
      </w:r>
      <w:r w:rsidR="00C801E7">
        <w:rPr>
          <w:rStyle w:val="CharacterStyle1"/>
          <w:rFonts w:ascii="Arial" w:hAnsi="Arial" w:cs="Arial"/>
          <w:sz w:val="24"/>
          <w:szCs w:val="24"/>
        </w:rPr>
        <w:t xml:space="preserve"> (Pine </w:t>
      </w:r>
      <w:proofErr w:type="spellStart"/>
      <w:r w:rsidR="00C801E7">
        <w:rPr>
          <w:rStyle w:val="CharacterStyle1"/>
          <w:rFonts w:ascii="Arial" w:hAnsi="Arial" w:cs="Arial"/>
          <w:sz w:val="24"/>
          <w:szCs w:val="24"/>
        </w:rPr>
        <w:t>Com</w:t>
      </w:r>
      <w:proofErr w:type="spellEnd"/>
      <w:r w:rsidR="00C801E7">
        <w:rPr>
          <w:rStyle w:val="CharacterStyle1"/>
          <w:rFonts w:ascii="Arial" w:hAnsi="Arial" w:cs="Arial"/>
          <w:sz w:val="24"/>
          <w:szCs w:val="24"/>
        </w:rPr>
        <w:t xml:space="preserve"> Asia PCA Colombia S.A.S.), conformado por el laudo arbitral y los </w:t>
      </w:r>
      <w:r w:rsidR="00C801E7">
        <w:rPr>
          <w:rStyle w:val="CharacterStyle1"/>
          <w:rFonts w:ascii="Arial" w:hAnsi="Arial" w:cs="Arial"/>
          <w:sz w:val="24"/>
          <w:szCs w:val="24"/>
        </w:rPr>
        <w:lastRenderedPageBreak/>
        <w:t xml:space="preserve">documentos señalados en </w:t>
      </w:r>
      <w:r w:rsidR="00D85E83">
        <w:rPr>
          <w:rStyle w:val="CharacterStyle1"/>
          <w:rFonts w:ascii="Arial" w:hAnsi="Arial" w:cs="Arial"/>
          <w:sz w:val="24"/>
          <w:szCs w:val="24"/>
        </w:rPr>
        <w:t xml:space="preserve">la parte considerativa </w:t>
      </w:r>
      <w:r w:rsidR="00C801E7">
        <w:rPr>
          <w:rStyle w:val="CharacterStyle1"/>
          <w:rFonts w:ascii="Arial" w:hAnsi="Arial" w:cs="Arial"/>
          <w:sz w:val="24"/>
          <w:szCs w:val="24"/>
        </w:rPr>
        <w:t>de este concepto, que le permitiría reclamar judicial</w:t>
      </w:r>
      <w:r w:rsidR="0016094A">
        <w:rPr>
          <w:rStyle w:val="CharacterStyle1"/>
          <w:rFonts w:ascii="Arial" w:hAnsi="Arial" w:cs="Arial"/>
          <w:sz w:val="24"/>
          <w:szCs w:val="24"/>
        </w:rPr>
        <w:t>mente</w:t>
      </w:r>
      <w:r w:rsidR="00C801E7">
        <w:rPr>
          <w:rStyle w:val="CharacterStyle1"/>
          <w:rFonts w:ascii="Arial" w:hAnsi="Arial" w:cs="Arial"/>
          <w:sz w:val="24"/>
          <w:szCs w:val="24"/>
        </w:rPr>
        <w:t xml:space="preserve"> el pago de las condenas impuestas en el laudo arbitral.</w:t>
      </w:r>
    </w:p>
    <w:p w14:paraId="4E9335B6" w14:textId="77777777" w:rsidR="001E50FD" w:rsidRPr="00FD1620" w:rsidRDefault="001E50FD" w:rsidP="00FD1620">
      <w:pPr>
        <w:spacing w:after="0" w:line="240" w:lineRule="auto"/>
        <w:jc w:val="both"/>
        <w:rPr>
          <w:rStyle w:val="CharacterStyle1"/>
          <w:rFonts w:ascii="Arial" w:hAnsi="Arial" w:cs="Arial"/>
          <w:i/>
          <w:sz w:val="24"/>
          <w:szCs w:val="24"/>
        </w:rPr>
      </w:pPr>
    </w:p>
    <w:p w14:paraId="0080690D" w14:textId="77777777" w:rsidR="00FD1620" w:rsidRDefault="00FD1620" w:rsidP="00FD1620">
      <w:pPr>
        <w:spacing w:after="0" w:line="240" w:lineRule="auto"/>
        <w:jc w:val="both"/>
        <w:rPr>
          <w:rStyle w:val="CharacterStyle1"/>
          <w:rFonts w:ascii="Arial" w:hAnsi="Arial" w:cs="Arial"/>
          <w:i/>
          <w:sz w:val="24"/>
          <w:szCs w:val="24"/>
        </w:rPr>
      </w:pPr>
      <w:r w:rsidRPr="00FD1620">
        <w:rPr>
          <w:rStyle w:val="CharacterStyle1"/>
          <w:rFonts w:ascii="Arial" w:hAnsi="Arial" w:cs="Arial"/>
          <w:i/>
          <w:sz w:val="24"/>
          <w:szCs w:val="24"/>
        </w:rPr>
        <w:t xml:space="preserve">4. ¿El pago de las sumas reconocidas en el laudo arbitral descritos en los antecedentes de la consulta debe ser pagadas </w:t>
      </w:r>
      <w:r w:rsidRPr="0016094A">
        <w:rPr>
          <w:rStyle w:val="CharacterStyle1"/>
          <w:rFonts w:ascii="Arial" w:hAnsi="Arial" w:cs="Arial"/>
          <w:sz w:val="24"/>
          <w:szCs w:val="24"/>
        </w:rPr>
        <w:t>(sic)</w:t>
      </w:r>
      <w:r w:rsidRPr="00FD1620">
        <w:rPr>
          <w:rStyle w:val="CharacterStyle1"/>
          <w:rFonts w:ascii="Arial" w:hAnsi="Arial" w:cs="Arial"/>
          <w:i/>
          <w:sz w:val="24"/>
          <w:szCs w:val="24"/>
        </w:rPr>
        <w:t xml:space="preserve"> a órdenes de los juzgados que notificaron a FONADE de las órdenes de embargo o por el contrario el pago debe realizarse a quien ostenta la calidad de cesionario del valor del contrato?</w:t>
      </w:r>
    </w:p>
    <w:p w14:paraId="594ADAB5" w14:textId="77777777" w:rsidR="00FD1620" w:rsidRDefault="00FD1620" w:rsidP="00565D39">
      <w:pPr>
        <w:spacing w:after="0" w:line="240" w:lineRule="auto"/>
        <w:jc w:val="both"/>
        <w:rPr>
          <w:rStyle w:val="CharacterStyle1"/>
          <w:rFonts w:ascii="Arial" w:hAnsi="Arial" w:cs="Arial"/>
          <w:i/>
          <w:sz w:val="24"/>
          <w:szCs w:val="24"/>
        </w:rPr>
      </w:pPr>
    </w:p>
    <w:p w14:paraId="27B53A6F" w14:textId="77777777" w:rsidR="00C801E7" w:rsidRPr="00C801E7" w:rsidRDefault="00C801E7" w:rsidP="00565D39">
      <w:pPr>
        <w:spacing w:after="0" w:line="240" w:lineRule="auto"/>
        <w:jc w:val="both"/>
        <w:rPr>
          <w:rStyle w:val="CharacterStyle1"/>
          <w:rFonts w:ascii="Arial" w:hAnsi="Arial" w:cs="Arial"/>
          <w:sz w:val="24"/>
          <w:szCs w:val="24"/>
        </w:rPr>
      </w:pPr>
      <w:r>
        <w:rPr>
          <w:rStyle w:val="CharacterStyle1"/>
          <w:rFonts w:ascii="Arial" w:hAnsi="Arial" w:cs="Arial"/>
          <w:sz w:val="24"/>
          <w:szCs w:val="24"/>
        </w:rPr>
        <w:t xml:space="preserve">En concepto de la Sala, el pago de dichas sumas debe hacerse a favor de la sociedad que actualmente </w:t>
      </w:r>
      <w:r w:rsidR="007E591E">
        <w:rPr>
          <w:rStyle w:val="CharacterStyle1"/>
          <w:rFonts w:ascii="Arial" w:hAnsi="Arial" w:cs="Arial"/>
          <w:sz w:val="24"/>
          <w:szCs w:val="24"/>
        </w:rPr>
        <w:t xml:space="preserve">tiene </w:t>
      </w:r>
      <w:r>
        <w:rPr>
          <w:rStyle w:val="CharacterStyle1"/>
          <w:rFonts w:ascii="Arial" w:hAnsi="Arial" w:cs="Arial"/>
          <w:sz w:val="24"/>
          <w:szCs w:val="24"/>
        </w:rPr>
        <w:t>la calidad de cesionari</w:t>
      </w:r>
      <w:r w:rsidR="007E591E">
        <w:rPr>
          <w:rStyle w:val="CharacterStyle1"/>
          <w:rFonts w:ascii="Arial" w:hAnsi="Arial" w:cs="Arial"/>
          <w:sz w:val="24"/>
          <w:szCs w:val="24"/>
        </w:rPr>
        <w:t>a</w:t>
      </w:r>
      <w:r>
        <w:rPr>
          <w:rStyle w:val="CharacterStyle1"/>
          <w:rFonts w:ascii="Arial" w:hAnsi="Arial" w:cs="Arial"/>
          <w:sz w:val="24"/>
          <w:szCs w:val="24"/>
        </w:rPr>
        <w:t xml:space="preserve"> de los referidos derechos,</w:t>
      </w:r>
      <w:r w:rsidR="00235F83">
        <w:rPr>
          <w:rStyle w:val="CharacterStyle1"/>
          <w:rFonts w:ascii="Arial" w:hAnsi="Arial" w:cs="Arial"/>
          <w:sz w:val="24"/>
          <w:szCs w:val="24"/>
        </w:rPr>
        <w:t xml:space="preserve"> sin exceder, en ningún caso, </w:t>
      </w:r>
      <w:r w:rsidR="00BC7B6E">
        <w:rPr>
          <w:rStyle w:val="CharacterStyle1"/>
          <w:rFonts w:ascii="Arial" w:hAnsi="Arial" w:cs="Arial"/>
          <w:sz w:val="24"/>
          <w:szCs w:val="24"/>
        </w:rPr>
        <w:t xml:space="preserve">de </w:t>
      </w:r>
      <w:r>
        <w:rPr>
          <w:rStyle w:val="CharacterStyle1"/>
          <w:rFonts w:ascii="Arial" w:hAnsi="Arial" w:cs="Arial"/>
          <w:sz w:val="24"/>
          <w:szCs w:val="24"/>
        </w:rPr>
        <w:t>cinco mil millones de pesos ($5.000.000.000</w:t>
      </w:r>
      <w:r w:rsidRPr="00235F83">
        <w:rPr>
          <w:rStyle w:val="CharacterStyle1"/>
          <w:rFonts w:ascii="Arial" w:hAnsi="Arial" w:cs="Arial"/>
          <w:sz w:val="24"/>
          <w:szCs w:val="24"/>
        </w:rPr>
        <w:t>)</w:t>
      </w:r>
      <w:r w:rsidR="002C3AC2" w:rsidRPr="00235F83">
        <w:rPr>
          <w:rStyle w:val="CharacterStyle1"/>
          <w:rFonts w:ascii="Arial" w:hAnsi="Arial" w:cs="Arial"/>
          <w:sz w:val="24"/>
          <w:szCs w:val="24"/>
        </w:rPr>
        <w:t>, con las precauciones que se recomiendan en este concepto</w:t>
      </w:r>
      <w:r w:rsidRPr="00235F83">
        <w:rPr>
          <w:rStyle w:val="CharacterStyle1"/>
          <w:rFonts w:ascii="Arial" w:hAnsi="Arial" w:cs="Arial"/>
          <w:sz w:val="24"/>
          <w:szCs w:val="24"/>
        </w:rPr>
        <w:t>.</w:t>
      </w:r>
      <w:r>
        <w:rPr>
          <w:rStyle w:val="CharacterStyle1"/>
          <w:rFonts w:ascii="Arial" w:hAnsi="Arial" w:cs="Arial"/>
          <w:sz w:val="24"/>
          <w:szCs w:val="24"/>
        </w:rPr>
        <w:t xml:space="preserve"> </w:t>
      </w:r>
      <w:r w:rsidR="00235F83">
        <w:rPr>
          <w:rStyle w:val="CharacterStyle1"/>
          <w:rFonts w:ascii="Arial" w:hAnsi="Arial" w:cs="Arial"/>
          <w:sz w:val="24"/>
          <w:szCs w:val="24"/>
        </w:rPr>
        <w:t xml:space="preserve">Si se llegare a alcanzar este </w:t>
      </w:r>
      <w:r>
        <w:rPr>
          <w:rStyle w:val="CharacterStyle1"/>
          <w:rFonts w:ascii="Arial" w:hAnsi="Arial" w:cs="Arial"/>
          <w:sz w:val="24"/>
          <w:szCs w:val="24"/>
        </w:rPr>
        <w:t xml:space="preserve">límite, </w:t>
      </w:r>
      <w:r w:rsidR="00235F83">
        <w:rPr>
          <w:rStyle w:val="CharacterStyle1"/>
          <w:rFonts w:ascii="Arial" w:hAnsi="Arial" w:cs="Arial"/>
          <w:sz w:val="24"/>
          <w:szCs w:val="24"/>
        </w:rPr>
        <w:t xml:space="preserve">por cualquier razón, y </w:t>
      </w:r>
      <w:r>
        <w:rPr>
          <w:rStyle w:val="CharacterStyle1"/>
          <w:rFonts w:ascii="Arial" w:hAnsi="Arial" w:cs="Arial"/>
          <w:sz w:val="24"/>
          <w:szCs w:val="24"/>
        </w:rPr>
        <w:t xml:space="preserve">quedaren sumas pendientes por pagar, </w:t>
      </w:r>
      <w:r w:rsidR="00235F83">
        <w:rPr>
          <w:rStyle w:val="CharacterStyle1"/>
          <w:rFonts w:ascii="Arial" w:hAnsi="Arial" w:cs="Arial"/>
          <w:sz w:val="24"/>
          <w:szCs w:val="24"/>
        </w:rPr>
        <w:t xml:space="preserve">derivadas del </w:t>
      </w:r>
      <w:r>
        <w:rPr>
          <w:rStyle w:val="CharacterStyle1"/>
          <w:rFonts w:ascii="Arial" w:hAnsi="Arial" w:cs="Arial"/>
          <w:sz w:val="24"/>
          <w:szCs w:val="24"/>
        </w:rPr>
        <w:t>laudo arbit</w:t>
      </w:r>
      <w:r w:rsidR="00235F83">
        <w:rPr>
          <w:rStyle w:val="CharacterStyle1"/>
          <w:rFonts w:ascii="Arial" w:hAnsi="Arial" w:cs="Arial"/>
          <w:sz w:val="24"/>
          <w:szCs w:val="24"/>
        </w:rPr>
        <w:t>ral u originadas</w:t>
      </w:r>
      <w:r>
        <w:rPr>
          <w:rStyle w:val="CharacterStyle1"/>
          <w:rFonts w:ascii="Arial" w:hAnsi="Arial" w:cs="Arial"/>
          <w:sz w:val="24"/>
          <w:szCs w:val="24"/>
        </w:rPr>
        <w:t xml:space="preserve">, de otra forma, </w:t>
      </w:r>
      <w:r w:rsidR="00235F83">
        <w:rPr>
          <w:rStyle w:val="CharacterStyle1"/>
          <w:rFonts w:ascii="Arial" w:hAnsi="Arial" w:cs="Arial"/>
          <w:sz w:val="24"/>
          <w:szCs w:val="24"/>
        </w:rPr>
        <w:t xml:space="preserve">en </w:t>
      </w:r>
      <w:r>
        <w:rPr>
          <w:rStyle w:val="CharacterStyle1"/>
          <w:rFonts w:ascii="Arial" w:hAnsi="Arial" w:cs="Arial"/>
          <w:sz w:val="24"/>
          <w:szCs w:val="24"/>
        </w:rPr>
        <w:t xml:space="preserve">el contrato de obra </w:t>
      </w:r>
      <w:proofErr w:type="spellStart"/>
      <w:r>
        <w:rPr>
          <w:rStyle w:val="CharacterStyle1"/>
          <w:rFonts w:ascii="Arial" w:hAnsi="Arial" w:cs="Arial"/>
          <w:sz w:val="24"/>
          <w:szCs w:val="24"/>
        </w:rPr>
        <w:t>Nº</w:t>
      </w:r>
      <w:proofErr w:type="spellEnd"/>
      <w:r>
        <w:rPr>
          <w:rStyle w:val="CharacterStyle1"/>
          <w:rFonts w:ascii="Arial" w:hAnsi="Arial" w:cs="Arial"/>
          <w:sz w:val="24"/>
          <w:szCs w:val="24"/>
        </w:rPr>
        <w:t xml:space="preserve"> 2070329, los pagos respectivos debe</w:t>
      </w:r>
      <w:r w:rsidR="007E591E">
        <w:rPr>
          <w:rStyle w:val="CharacterStyle1"/>
          <w:rFonts w:ascii="Arial" w:hAnsi="Arial" w:cs="Arial"/>
          <w:sz w:val="24"/>
          <w:szCs w:val="24"/>
        </w:rPr>
        <w:t xml:space="preserve">rán </w:t>
      </w:r>
      <w:r>
        <w:rPr>
          <w:rStyle w:val="CharacterStyle1"/>
          <w:rFonts w:ascii="Arial" w:hAnsi="Arial" w:cs="Arial"/>
          <w:sz w:val="24"/>
          <w:szCs w:val="24"/>
        </w:rPr>
        <w:t>hacerse a favor de los juzgados que ordenaron el embargo de los créditos respectivos</w:t>
      </w:r>
      <w:r w:rsidR="007E591E">
        <w:rPr>
          <w:rStyle w:val="CharacterStyle1"/>
          <w:rFonts w:ascii="Arial" w:hAnsi="Arial" w:cs="Arial"/>
          <w:sz w:val="24"/>
          <w:szCs w:val="24"/>
        </w:rPr>
        <w:t>.</w:t>
      </w:r>
      <w:r>
        <w:rPr>
          <w:rStyle w:val="CharacterStyle1"/>
          <w:rFonts w:ascii="Arial" w:hAnsi="Arial" w:cs="Arial"/>
          <w:sz w:val="24"/>
          <w:szCs w:val="24"/>
        </w:rPr>
        <w:t xml:space="preserve"> </w:t>
      </w:r>
    </w:p>
    <w:p w14:paraId="6E8F69BF" w14:textId="77777777" w:rsidR="007E591E" w:rsidRDefault="003212AA" w:rsidP="00122465">
      <w:pPr>
        <w:spacing w:after="0" w:line="240" w:lineRule="auto"/>
        <w:jc w:val="both"/>
        <w:rPr>
          <w:rFonts w:ascii="Arial" w:hAnsi="Arial" w:cs="Arial"/>
          <w:sz w:val="24"/>
          <w:szCs w:val="24"/>
        </w:rPr>
      </w:pPr>
      <w:r>
        <w:rPr>
          <w:rStyle w:val="CharacterStyle1"/>
          <w:rFonts w:ascii="Arial" w:hAnsi="Arial" w:cs="Arial"/>
          <w:sz w:val="24"/>
          <w:szCs w:val="24"/>
        </w:rPr>
        <w:t xml:space="preserve"> </w:t>
      </w:r>
    </w:p>
    <w:p w14:paraId="0ED8B1C9" w14:textId="77777777" w:rsidR="007722DB" w:rsidRPr="008D25B9" w:rsidRDefault="00EE273F" w:rsidP="00267D10">
      <w:pPr>
        <w:pStyle w:val="Style1"/>
        <w:kinsoku w:val="0"/>
        <w:autoSpaceDE/>
        <w:autoSpaceDN/>
        <w:adjustRightInd/>
        <w:jc w:val="both"/>
        <w:rPr>
          <w:rFonts w:ascii="Arial" w:eastAsia="Arial Unicode MS" w:hAnsi="Arial" w:cs="Arial"/>
          <w:sz w:val="24"/>
          <w:szCs w:val="24"/>
          <w:lang w:val="es-ES"/>
        </w:rPr>
      </w:pPr>
      <w:r w:rsidRPr="008D25B9">
        <w:rPr>
          <w:rFonts w:ascii="Arial" w:hAnsi="Arial" w:cs="Arial"/>
          <w:sz w:val="24"/>
          <w:szCs w:val="24"/>
          <w:lang w:val="es-ES"/>
        </w:rPr>
        <w:t>Remítase a</w:t>
      </w:r>
      <w:r w:rsidR="00C801E7">
        <w:rPr>
          <w:rFonts w:ascii="Arial" w:hAnsi="Arial" w:cs="Arial"/>
          <w:sz w:val="24"/>
          <w:szCs w:val="24"/>
          <w:lang w:val="es-ES"/>
        </w:rPr>
        <w:t xml:space="preserve">l Director General del Departamento Nacional de Planeación y </w:t>
      </w:r>
      <w:r w:rsidR="007722DB" w:rsidRPr="008D25B9">
        <w:rPr>
          <w:rFonts w:ascii="Arial" w:eastAsia="Arial Unicode MS" w:hAnsi="Arial" w:cs="Arial"/>
          <w:sz w:val="24"/>
          <w:szCs w:val="24"/>
          <w:lang w:val="es-ES"/>
        </w:rPr>
        <w:t>a la Secretaría Jurídica de la Presidencia de la República.</w:t>
      </w:r>
    </w:p>
    <w:p w14:paraId="2A2926FD" w14:textId="77777777" w:rsidR="00A73013" w:rsidRDefault="00A73013" w:rsidP="00917195">
      <w:pPr>
        <w:spacing w:after="0" w:line="240" w:lineRule="auto"/>
        <w:ind w:right="-160"/>
        <w:jc w:val="both"/>
        <w:rPr>
          <w:rFonts w:ascii="Arial" w:hAnsi="Arial" w:cs="Arial"/>
        </w:rPr>
      </w:pPr>
    </w:p>
    <w:p w14:paraId="07C98FE1" w14:textId="77777777" w:rsidR="00C71F33" w:rsidRDefault="00C71F33" w:rsidP="00122465">
      <w:pPr>
        <w:spacing w:after="0" w:line="240" w:lineRule="auto"/>
        <w:ind w:right="-159"/>
        <w:rPr>
          <w:rFonts w:ascii="Arial" w:hAnsi="Arial" w:cs="Arial"/>
        </w:rPr>
      </w:pPr>
    </w:p>
    <w:p w14:paraId="5AA167A7" w14:textId="77777777" w:rsidR="00FE080B" w:rsidRPr="00122465" w:rsidRDefault="00FE080B" w:rsidP="00AB1D8E">
      <w:pPr>
        <w:pStyle w:val="Textoindependiente"/>
        <w:jc w:val="both"/>
        <w:rPr>
          <w:rFonts w:ascii="Arial" w:hAnsi="Arial" w:cs="Arial"/>
          <w:sz w:val="16"/>
          <w:szCs w:val="16"/>
        </w:rPr>
      </w:pPr>
    </w:p>
    <w:p w14:paraId="7D12655B" w14:textId="77777777" w:rsidR="00FE080B" w:rsidRPr="00CB54DE" w:rsidRDefault="008A091D" w:rsidP="00AB1D8E">
      <w:pPr>
        <w:spacing w:after="0" w:line="240" w:lineRule="auto"/>
        <w:ind w:right="51"/>
        <w:jc w:val="both"/>
        <w:rPr>
          <w:rFonts w:ascii="Arial" w:hAnsi="Arial" w:cs="Arial"/>
          <w:szCs w:val="24"/>
          <w:lang w:val="it-IT"/>
        </w:rPr>
      </w:pPr>
      <w:r>
        <w:rPr>
          <w:rFonts w:ascii="Arial" w:hAnsi="Arial" w:cs="Arial"/>
          <w:b/>
          <w:szCs w:val="24"/>
        </w:rPr>
        <w:t>É</w:t>
      </w:r>
      <w:r w:rsidR="00AB1D8E" w:rsidRPr="00CB54DE">
        <w:rPr>
          <w:rFonts w:ascii="Arial" w:hAnsi="Arial" w:cs="Arial"/>
          <w:b/>
          <w:szCs w:val="24"/>
        </w:rPr>
        <w:t>DGAR GONZÁLEZ LÓPEZ</w:t>
      </w:r>
      <w:r w:rsidR="00AB1D8E">
        <w:rPr>
          <w:rFonts w:ascii="Arial" w:hAnsi="Arial" w:cs="Arial"/>
          <w:b/>
          <w:szCs w:val="24"/>
        </w:rPr>
        <w:t xml:space="preserve">                                           </w:t>
      </w:r>
      <w:r>
        <w:rPr>
          <w:rFonts w:ascii="Arial" w:hAnsi="Arial" w:cs="Arial"/>
          <w:b/>
          <w:szCs w:val="24"/>
        </w:rPr>
        <w:t>Ó</w:t>
      </w:r>
      <w:r w:rsidR="00FE080B">
        <w:rPr>
          <w:rFonts w:ascii="Arial" w:hAnsi="Arial" w:cs="Arial"/>
          <w:b/>
          <w:szCs w:val="24"/>
        </w:rPr>
        <w:t>SCAR DARÍO AMAYA NAVAS</w:t>
      </w:r>
    </w:p>
    <w:p w14:paraId="45C73F48" w14:textId="77777777" w:rsidR="00FE080B" w:rsidRPr="00CB54DE" w:rsidRDefault="00AB1D8E" w:rsidP="00AB1D8E">
      <w:pPr>
        <w:spacing w:after="0" w:line="240" w:lineRule="auto"/>
        <w:ind w:right="51"/>
        <w:jc w:val="both"/>
        <w:rPr>
          <w:rFonts w:ascii="Arial" w:hAnsi="Arial" w:cs="Arial"/>
          <w:szCs w:val="24"/>
          <w:lang w:val="it-IT"/>
        </w:rPr>
      </w:pPr>
      <w:r>
        <w:rPr>
          <w:rFonts w:ascii="Arial" w:hAnsi="Arial" w:cs="Arial"/>
          <w:szCs w:val="24"/>
          <w:lang w:val="it-IT"/>
        </w:rPr>
        <w:t xml:space="preserve">      </w:t>
      </w:r>
      <w:r w:rsidR="00FE080B" w:rsidRPr="00CB54DE">
        <w:rPr>
          <w:rFonts w:ascii="Arial" w:hAnsi="Arial" w:cs="Arial"/>
          <w:szCs w:val="24"/>
          <w:lang w:val="it-IT"/>
        </w:rPr>
        <w:t>Presidente de la Sala</w:t>
      </w:r>
      <w:r w:rsidR="00FE080B" w:rsidRPr="006D6CED">
        <w:rPr>
          <w:rFonts w:ascii="Arial" w:hAnsi="Arial" w:cs="Arial"/>
          <w:szCs w:val="24"/>
        </w:rPr>
        <w:t xml:space="preserve"> </w:t>
      </w:r>
      <w:r w:rsidR="00FE080B">
        <w:rPr>
          <w:rFonts w:ascii="Arial" w:hAnsi="Arial" w:cs="Arial"/>
          <w:szCs w:val="24"/>
        </w:rPr>
        <w:t xml:space="preserve">                                                 </w:t>
      </w:r>
      <w:r>
        <w:rPr>
          <w:rFonts w:ascii="Arial" w:hAnsi="Arial" w:cs="Arial"/>
          <w:szCs w:val="24"/>
        </w:rPr>
        <w:t xml:space="preserve">          </w:t>
      </w:r>
      <w:r w:rsidR="00FE080B" w:rsidRPr="00CB54DE">
        <w:rPr>
          <w:rFonts w:ascii="Arial" w:hAnsi="Arial" w:cs="Arial"/>
          <w:szCs w:val="24"/>
        </w:rPr>
        <w:t>Consejero de Estado</w:t>
      </w:r>
    </w:p>
    <w:p w14:paraId="07D3844D" w14:textId="77777777" w:rsidR="00FE080B" w:rsidRPr="00CB54DE" w:rsidRDefault="00FE080B" w:rsidP="00AB1D8E">
      <w:pPr>
        <w:spacing w:after="0" w:line="240" w:lineRule="auto"/>
        <w:ind w:right="51"/>
        <w:jc w:val="both"/>
        <w:rPr>
          <w:rFonts w:ascii="Arial" w:hAnsi="Arial" w:cs="Arial"/>
          <w:szCs w:val="24"/>
          <w:lang w:val="it-IT"/>
        </w:rPr>
      </w:pPr>
    </w:p>
    <w:p w14:paraId="58873AF7" w14:textId="77777777" w:rsidR="00FE080B" w:rsidRPr="00122465" w:rsidRDefault="00FE080B" w:rsidP="00AB1D8E">
      <w:pPr>
        <w:spacing w:after="0" w:line="240" w:lineRule="auto"/>
        <w:ind w:right="51"/>
        <w:jc w:val="both"/>
        <w:rPr>
          <w:rFonts w:ascii="Arial" w:hAnsi="Arial" w:cs="Arial"/>
          <w:sz w:val="36"/>
          <w:szCs w:val="36"/>
          <w:lang w:val="it-IT"/>
        </w:rPr>
      </w:pPr>
    </w:p>
    <w:p w14:paraId="56EDEA06" w14:textId="77777777" w:rsidR="00FE080B" w:rsidRPr="00CB54DE" w:rsidRDefault="00AB1D8E" w:rsidP="00AB1D8E">
      <w:pPr>
        <w:spacing w:after="0" w:line="240" w:lineRule="auto"/>
        <w:ind w:right="51"/>
        <w:jc w:val="both"/>
        <w:rPr>
          <w:rFonts w:ascii="Arial" w:hAnsi="Arial" w:cs="Arial"/>
          <w:b/>
          <w:szCs w:val="24"/>
        </w:rPr>
      </w:pPr>
      <w:r w:rsidRPr="00CB54DE">
        <w:rPr>
          <w:rFonts w:ascii="Arial" w:hAnsi="Arial" w:cs="Arial"/>
          <w:b/>
          <w:szCs w:val="24"/>
        </w:rPr>
        <w:t xml:space="preserve">GERMÁN ALBERTO </w:t>
      </w:r>
      <w:proofErr w:type="gramStart"/>
      <w:r w:rsidRPr="00CB54DE">
        <w:rPr>
          <w:rFonts w:ascii="Arial" w:hAnsi="Arial" w:cs="Arial"/>
          <w:b/>
          <w:szCs w:val="24"/>
        </w:rPr>
        <w:t xml:space="preserve">BULA </w:t>
      </w:r>
      <w:r>
        <w:rPr>
          <w:rFonts w:ascii="Arial" w:hAnsi="Arial" w:cs="Arial"/>
          <w:b/>
          <w:szCs w:val="24"/>
        </w:rPr>
        <w:t xml:space="preserve"> </w:t>
      </w:r>
      <w:r w:rsidRPr="00CB54DE">
        <w:rPr>
          <w:rFonts w:ascii="Arial" w:hAnsi="Arial" w:cs="Arial"/>
          <w:b/>
          <w:szCs w:val="24"/>
        </w:rPr>
        <w:t>ESCOBAR</w:t>
      </w:r>
      <w:proofErr w:type="gramEnd"/>
      <w:r w:rsidRPr="00CB54DE">
        <w:rPr>
          <w:rFonts w:ascii="Arial" w:hAnsi="Arial" w:cs="Arial"/>
          <w:b/>
          <w:szCs w:val="24"/>
          <w:lang w:val="it-IT"/>
        </w:rPr>
        <w:t xml:space="preserve"> </w:t>
      </w:r>
      <w:r>
        <w:rPr>
          <w:rFonts w:ascii="Arial" w:hAnsi="Arial" w:cs="Arial"/>
          <w:b/>
          <w:szCs w:val="24"/>
          <w:lang w:val="it-IT"/>
        </w:rPr>
        <w:t xml:space="preserve">                               </w:t>
      </w:r>
      <w:r w:rsidR="00FE080B" w:rsidRPr="00CB54DE">
        <w:rPr>
          <w:rFonts w:ascii="Arial" w:hAnsi="Arial" w:cs="Arial"/>
          <w:b/>
          <w:szCs w:val="24"/>
          <w:lang w:val="it-IT"/>
        </w:rPr>
        <w:t>ÁLVARO NAMÉN VARGAS</w:t>
      </w:r>
    </w:p>
    <w:p w14:paraId="0037CF49" w14:textId="77777777" w:rsidR="00FE080B" w:rsidRDefault="00FE080B" w:rsidP="00AB1D8E">
      <w:pPr>
        <w:spacing w:after="0" w:line="240" w:lineRule="auto"/>
        <w:ind w:right="51"/>
        <w:jc w:val="both"/>
        <w:rPr>
          <w:rFonts w:ascii="Arial" w:hAnsi="Arial" w:cs="Arial"/>
          <w:szCs w:val="24"/>
          <w:lang w:val="it-IT"/>
        </w:rPr>
      </w:pPr>
      <w:r>
        <w:rPr>
          <w:rFonts w:ascii="Arial" w:hAnsi="Arial" w:cs="Arial"/>
          <w:szCs w:val="24"/>
          <w:lang w:val="it-IT"/>
        </w:rPr>
        <w:t xml:space="preserve">            Consejero de Estado</w:t>
      </w:r>
      <w:r w:rsidRPr="00190E43">
        <w:rPr>
          <w:rFonts w:ascii="Arial" w:hAnsi="Arial" w:cs="Arial"/>
          <w:szCs w:val="24"/>
        </w:rPr>
        <w:t xml:space="preserve"> </w:t>
      </w:r>
      <w:r>
        <w:rPr>
          <w:rFonts w:ascii="Arial" w:hAnsi="Arial" w:cs="Arial"/>
          <w:szCs w:val="24"/>
        </w:rPr>
        <w:t xml:space="preserve">                                               </w:t>
      </w:r>
      <w:r w:rsidR="00AB1D8E">
        <w:rPr>
          <w:rFonts w:ascii="Arial" w:hAnsi="Arial" w:cs="Arial"/>
          <w:szCs w:val="24"/>
        </w:rPr>
        <w:t xml:space="preserve">          C</w:t>
      </w:r>
      <w:r w:rsidRPr="00CB54DE">
        <w:rPr>
          <w:rFonts w:ascii="Arial" w:hAnsi="Arial" w:cs="Arial"/>
          <w:szCs w:val="24"/>
        </w:rPr>
        <w:t>onsejero de Estado</w:t>
      </w:r>
    </w:p>
    <w:p w14:paraId="7817D498" w14:textId="77777777" w:rsidR="00FE080B" w:rsidRDefault="00FE080B" w:rsidP="00FE080B">
      <w:pPr>
        <w:spacing w:after="0" w:line="240" w:lineRule="auto"/>
        <w:ind w:right="51"/>
        <w:jc w:val="center"/>
        <w:rPr>
          <w:rFonts w:ascii="Arial" w:hAnsi="Arial" w:cs="Arial"/>
          <w:b/>
          <w:szCs w:val="24"/>
        </w:rPr>
      </w:pPr>
    </w:p>
    <w:p w14:paraId="4543CA73" w14:textId="77777777" w:rsidR="00122465" w:rsidRPr="00B760A3" w:rsidRDefault="00122465" w:rsidP="00FE080B">
      <w:pPr>
        <w:spacing w:after="0" w:line="240" w:lineRule="auto"/>
        <w:ind w:right="51"/>
        <w:jc w:val="center"/>
        <w:rPr>
          <w:rFonts w:ascii="Arial" w:hAnsi="Arial" w:cs="Arial"/>
          <w:b/>
          <w:sz w:val="30"/>
          <w:szCs w:val="30"/>
        </w:rPr>
      </w:pPr>
    </w:p>
    <w:p w14:paraId="54BA6FF9" w14:textId="77777777" w:rsidR="00FE080B" w:rsidRPr="00CB54DE" w:rsidRDefault="00FE080B" w:rsidP="00FE080B">
      <w:pPr>
        <w:spacing w:after="0" w:line="240" w:lineRule="auto"/>
        <w:ind w:right="51"/>
        <w:jc w:val="center"/>
        <w:rPr>
          <w:rFonts w:ascii="Arial" w:hAnsi="Arial" w:cs="Arial"/>
          <w:b/>
          <w:szCs w:val="24"/>
        </w:rPr>
      </w:pPr>
      <w:r w:rsidRPr="00CB54DE">
        <w:rPr>
          <w:rFonts w:ascii="Arial" w:hAnsi="Arial" w:cs="Arial"/>
          <w:b/>
          <w:szCs w:val="24"/>
        </w:rPr>
        <w:t>LUCÍA MAZUERA ROMERO</w:t>
      </w:r>
    </w:p>
    <w:p w14:paraId="0F668744" w14:textId="77777777" w:rsidR="00FE080B" w:rsidRPr="00CB54DE" w:rsidRDefault="00FE080B" w:rsidP="00FE080B">
      <w:pPr>
        <w:spacing w:after="0" w:line="240" w:lineRule="auto"/>
        <w:ind w:right="51"/>
        <w:jc w:val="center"/>
        <w:rPr>
          <w:rFonts w:ascii="Arial" w:hAnsi="Arial" w:cs="Arial"/>
          <w:vanish/>
          <w:spacing w:val="-3"/>
          <w:szCs w:val="24"/>
          <w:lang w:val="es-ES_tradnl"/>
        </w:rPr>
      </w:pPr>
      <w:r w:rsidRPr="00CB54DE">
        <w:rPr>
          <w:rFonts w:ascii="Arial" w:hAnsi="Arial" w:cs="Arial"/>
          <w:szCs w:val="24"/>
        </w:rPr>
        <w:t>Secretaria de la Sala</w:t>
      </w:r>
    </w:p>
    <w:p w14:paraId="6B5FED14" w14:textId="77777777" w:rsidR="003A0C01" w:rsidRPr="005E7FD1" w:rsidRDefault="003A0C01" w:rsidP="00FE080B">
      <w:pPr>
        <w:spacing w:after="0" w:line="240" w:lineRule="auto"/>
        <w:ind w:right="-159"/>
        <w:jc w:val="center"/>
        <w:rPr>
          <w:rFonts w:ascii="Arial" w:hAnsi="Arial" w:cs="Arial"/>
          <w:b/>
          <w:lang w:val="es-CO"/>
        </w:rPr>
      </w:pPr>
    </w:p>
    <w:sectPr w:rsidR="003A0C01" w:rsidRPr="005E7FD1" w:rsidSect="00374805">
      <w:headerReference w:type="default" r:id="rId11"/>
      <w:pgSz w:w="12240" w:h="15840" w:code="1"/>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3518E" w14:textId="77777777" w:rsidR="0080118F" w:rsidRDefault="0080118F" w:rsidP="00952A40">
      <w:pPr>
        <w:spacing w:after="0" w:line="240" w:lineRule="auto"/>
      </w:pPr>
      <w:r>
        <w:separator/>
      </w:r>
    </w:p>
  </w:endnote>
  <w:endnote w:type="continuationSeparator" w:id="0">
    <w:p w14:paraId="14DEC5C1" w14:textId="77777777" w:rsidR="0080118F" w:rsidRDefault="0080118F" w:rsidP="00952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23946" w14:textId="77777777" w:rsidR="0080118F" w:rsidRDefault="0080118F" w:rsidP="00952A40">
      <w:pPr>
        <w:spacing w:after="0" w:line="240" w:lineRule="auto"/>
      </w:pPr>
      <w:r>
        <w:separator/>
      </w:r>
    </w:p>
  </w:footnote>
  <w:footnote w:type="continuationSeparator" w:id="0">
    <w:p w14:paraId="73882459" w14:textId="77777777" w:rsidR="0080118F" w:rsidRDefault="0080118F" w:rsidP="00952A40">
      <w:pPr>
        <w:spacing w:after="0" w:line="240" w:lineRule="auto"/>
      </w:pPr>
      <w:r>
        <w:continuationSeparator/>
      </w:r>
    </w:p>
  </w:footnote>
  <w:footnote w:id="1">
    <w:p w14:paraId="7FEB33DD" w14:textId="77777777" w:rsidR="0098777B" w:rsidRPr="00F7233C" w:rsidRDefault="0098777B">
      <w:pPr>
        <w:pStyle w:val="Textonotapie"/>
        <w:rPr>
          <w:lang w:val="es-ES"/>
        </w:rPr>
      </w:pPr>
      <w:r>
        <w:rPr>
          <w:rStyle w:val="Refdenotaalpie"/>
        </w:rPr>
        <w:footnoteRef/>
      </w:r>
      <w:r>
        <w:t xml:space="preserve"> </w:t>
      </w:r>
      <w:r>
        <w:rPr>
          <w:lang w:val="es-ES"/>
        </w:rPr>
        <w:t xml:space="preserve">Acuerdos modificatorios del 30 de noviembre de 2007 y del 22 de julio de 2009. </w:t>
      </w:r>
    </w:p>
  </w:footnote>
  <w:footnote w:id="2">
    <w:p w14:paraId="7D319CCB" w14:textId="77777777" w:rsidR="0098777B" w:rsidRPr="00D74E47" w:rsidRDefault="0098777B">
      <w:pPr>
        <w:pStyle w:val="Textonotapie"/>
        <w:rPr>
          <w:lang w:val="es-ES"/>
        </w:rPr>
      </w:pPr>
      <w:r>
        <w:rPr>
          <w:rStyle w:val="Refdenotaalpie"/>
        </w:rPr>
        <w:footnoteRef/>
      </w:r>
      <w:r>
        <w:t xml:space="preserve"> </w:t>
      </w:r>
      <w:r>
        <w:rPr>
          <w:lang w:val="es-ES"/>
        </w:rPr>
        <w:t>Modificaciones del 13 de enero de 2009 y del 31 de agosto del mismo año.</w:t>
      </w:r>
    </w:p>
  </w:footnote>
  <w:footnote w:id="3">
    <w:p w14:paraId="73590D28" w14:textId="77777777" w:rsidR="0098777B" w:rsidRPr="00D74E47" w:rsidRDefault="0098777B">
      <w:pPr>
        <w:pStyle w:val="Textonotapie"/>
        <w:rPr>
          <w:lang w:val="es-ES"/>
        </w:rPr>
      </w:pPr>
      <w:r>
        <w:rPr>
          <w:rStyle w:val="Refdenotaalpie"/>
        </w:rPr>
        <w:footnoteRef/>
      </w:r>
      <w:r>
        <w:t xml:space="preserve"> </w:t>
      </w:r>
      <w:r>
        <w:rPr>
          <w:lang w:val="es-ES"/>
        </w:rPr>
        <w:t>Otrosí Nº 4 del 8 de octubre de 2008.</w:t>
      </w:r>
    </w:p>
  </w:footnote>
  <w:footnote w:id="4">
    <w:p w14:paraId="3A5AA9A6" w14:textId="77777777" w:rsidR="0098777B" w:rsidRPr="00D74E47" w:rsidRDefault="0098777B">
      <w:pPr>
        <w:pStyle w:val="Textonotapie"/>
        <w:rPr>
          <w:lang w:val="es-ES"/>
        </w:rPr>
      </w:pPr>
      <w:r>
        <w:rPr>
          <w:rStyle w:val="Refdenotaalpie"/>
        </w:rPr>
        <w:footnoteRef/>
      </w:r>
      <w:r>
        <w:t xml:space="preserve"> </w:t>
      </w:r>
      <w:r>
        <w:rPr>
          <w:lang w:val="es-ES"/>
        </w:rPr>
        <w:t>Otrosí Nº 9 del 22 de julio de 2009.</w:t>
      </w:r>
    </w:p>
  </w:footnote>
  <w:footnote w:id="5">
    <w:p w14:paraId="432B115B" w14:textId="77777777" w:rsidR="0098777B" w:rsidRPr="00E255B6" w:rsidRDefault="0098777B" w:rsidP="00E255B6">
      <w:pPr>
        <w:pStyle w:val="Textonotapie"/>
        <w:jc w:val="both"/>
        <w:rPr>
          <w:rFonts w:ascii="Arial" w:hAnsi="Arial" w:cs="Arial"/>
          <w:lang w:val="es-ES"/>
        </w:rPr>
      </w:pPr>
      <w:r w:rsidRPr="00E255B6">
        <w:rPr>
          <w:rStyle w:val="Refdenotaalpie"/>
          <w:rFonts w:ascii="Arial" w:hAnsi="Arial" w:cs="Arial"/>
        </w:rPr>
        <w:footnoteRef/>
      </w:r>
      <w:r w:rsidRPr="00E255B6">
        <w:rPr>
          <w:rFonts w:ascii="Arial" w:hAnsi="Arial" w:cs="Arial"/>
        </w:rPr>
        <w:t xml:space="preserve"> </w:t>
      </w:r>
      <w:r w:rsidRPr="00E255B6">
        <w:rPr>
          <w:rFonts w:ascii="Arial" w:hAnsi="Arial" w:cs="Arial"/>
          <w:lang w:val="es-ES"/>
        </w:rPr>
        <w:t xml:space="preserve">Conformado por los doctores Camilo Calderón Rivera, Gabriela Monroy Torres y William Barrera Muñoz. </w:t>
      </w:r>
    </w:p>
  </w:footnote>
  <w:footnote w:id="6">
    <w:p w14:paraId="6645B7E8" w14:textId="77777777" w:rsidR="0098777B" w:rsidRPr="00430EB9" w:rsidRDefault="0098777B" w:rsidP="003B06F7">
      <w:pPr>
        <w:pStyle w:val="Textonotapie"/>
        <w:jc w:val="both"/>
        <w:rPr>
          <w:rFonts w:ascii="Arial" w:hAnsi="Arial" w:cs="Arial"/>
          <w:lang w:val="es-ES"/>
        </w:rPr>
      </w:pPr>
      <w:r w:rsidRPr="00430EB9">
        <w:rPr>
          <w:rStyle w:val="Refdenotaalpie"/>
          <w:rFonts w:ascii="Arial" w:hAnsi="Arial" w:cs="Arial"/>
        </w:rPr>
        <w:footnoteRef/>
      </w:r>
      <w:r w:rsidRPr="00430EB9">
        <w:rPr>
          <w:rFonts w:ascii="Arial" w:hAnsi="Arial" w:cs="Arial"/>
        </w:rPr>
        <w:t xml:space="preserve"> </w:t>
      </w:r>
      <w:r w:rsidRPr="00430EB9">
        <w:rPr>
          <w:rFonts w:ascii="Arial" w:hAnsi="Arial" w:cs="Arial"/>
          <w:lang w:val="es-ES"/>
        </w:rPr>
        <w:t xml:space="preserve">A este respecto cita, entre otras providencias, una sentencia del 29 de mayo de 2013 proferida por el Consejo de Estado, Sala de lo Contencioso Administrativo, Sección Tercera, con ponencia del doctor Mauricio Fajardo Gómez. </w:t>
      </w:r>
    </w:p>
  </w:footnote>
  <w:footnote w:id="7">
    <w:p w14:paraId="1BAD360C" w14:textId="77777777" w:rsidR="0098777B" w:rsidRPr="00430EB9" w:rsidRDefault="0098777B" w:rsidP="00430EB9">
      <w:pPr>
        <w:pStyle w:val="Textonotapie"/>
        <w:jc w:val="both"/>
        <w:rPr>
          <w:rFonts w:ascii="Arial" w:hAnsi="Arial" w:cs="Arial"/>
          <w:lang w:val="es-ES"/>
        </w:rPr>
      </w:pPr>
      <w:r w:rsidRPr="00430EB9">
        <w:rPr>
          <w:rStyle w:val="Refdenotaalpie"/>
          <w:rFonts w:ascii="Arial" w:hAnsi="Arial" w:cs="Arial"/>
        </w:rPr>
        <w:footnoteRef/>
      </w:r>
      <w:r w:rsidRPr="00430EB9">
        <w:rPr>
          <w:rFonts w:ascii="Arial" w:hAnsi="Arial" w:cs="Arial"/>
        </w:rPr>
        <w:t xml:space="preserve"> </w:t>
      </w:r>
      <w:r w:rsidRPr="00430EB9">
        <w:rPr>
          <w:rFonts w:ascii="Arial" w:hAnsi="Arial" w:cs="Arial"/>
          <w:lang w:val="es-ES"/>
        </w:rPr>
        <w:t xml:space="preserve">Esta norma decía, antes de su modificación por el artículo 15 de la Ley 1150 de 2007: </w:t>
      </w:r>
    </w:p>
    <w:p w14:paraId="5EFF1A03" w14:textId="77777777" w:rsidR="0098777B" w:rsidRPr="00430EB9" w:rsidRDefault="0098777B" w:rsidP="00430EB9">
      <w:pPr>
        <w:pStyle w:val="Textonotapie"/>
        <w:jc w:val="both"/>
        <w:rPr>
          <w:rFonts w:ascii="Arial" w:hAnsi="Arial" w:cs="Arial"/>
          <w:lang w:val="es-ES"/>
        </w:rPr>
      </w:pPr>
      <w:r w:rsidRPr="00430EB9">
        <w:rPr>
          <w:rFonts w:ascii="Arial" w:hAnsi="Arial" w:cs="Arial"/>
          <w:lang w:val="es-ES"/>
        </w:rPr>
        <w:t>“</w:t>
      </w:r>
      <w:r w:rsidRPr="00430EB9">
        <w:rPr>
          <w:rFonts w:ascii="Arial" w:hAnsi="Arial" w:cs="Arial"/>
          <w:i/>
          <w:lang w:val="es-ES"/>
        </w:rPr>
        <w:t xml:space="preserve">PARÁGRAFO 1o. Sin perjuicio de lo dispuesto en esta ley sobre fiducia y encargo fiduciario, </w:t>
      </w:r>
      <w:r w:rsidRPr="002B1343">
        <w:rPr>
          <w:rFonts w:ascii="Arial" w:hAnsi="Arial" w:cs="Arial"/>
          <w:i/>
          <w:u w:val="single"/>
          <w:lang w:val="es-ES"/>
        </w:rPr>
        <w:t>los contratos que celebren</w:t>
      </w:r>
      <w:r w:rsidRPr="00430EB9">
        <w:rPr>
          <w:rFonts w:ascii="Arial" w:hAnsi="Arial" w:cs="Arial"/>
          <w:i/>
          <w:lang w:val="es-ES"/>
        </w:rPr>
        <w:t xml:space="preserve"> los establecimientos de crédito, las compañías de seguros </w:t>
      </w:r>
      <w:r w:rsidRPr="002B1343">
        <w:rPr>
          <w:rFonts w:ascii="Arial" w:hAnsi="Arial" w:cs="Arial"/>
          <w:i/>
          <w:u w:val="single"/>
          <w:lang w:val="es-ES"/>
        </w:rPr>
        <w:t>y las demás entidades financieras de carácter estatal, que correspondan al giro ordinario de las actividades propias de su objeto social, no estarán sujetos a las disposiciones del presente estatuto</w:t>
      </w:r>
      <w:r w:rsidRPr="00430EB9">
        <w:rPr>
          <w:rFonts w:ascii="Arial" w:hAnsi="Arial" w:cs="Arial"/>
          <w:i/>
          <w:lang w:val="es-ES"/>
        </w:rPr>
        <w:t xml:space="preserve"> y se regirán por las disposiciones legales y reglamentarias aplicables a dichas actividades</w:t>
      </w:r>
      <w:r w:rsidRPr="00430EB9">
        <w:rPr>
          <w:rFonts w:ascii="Arial" w:hAnsi="Arial" w:cs="Arial"/>
          <w:lang w:val="es-ES"/>
        </w:rPr>
        <w:t>”.</w:t>
      </w:r>
    </w:p>
  </w:footnote>
  <w:footnote w:id="8">
    <w:p w14:paraId="7B95D302" w14:textId="77777777" w:rsidR="0098777B" w:rsidRPr="00B31543" w:rsidRDefault="0098777B" w:rsidP="00B31543">
      <w:pPr>
        <w:pStyle w:val="Textonotapie"/>
        <w:jc w:val="both"/>
        <w:rPr>
          <w:rFonts w:ascii="Arial" w:hAnsi="Arial" w:cs="Arial"/>
          <w:lang w:val="es-ES"/>
        </w:rPr>
      </w:pPr>
      <w:r w:rsidRPr="00B31543">
        <w:rPr>
          <w:rStyle w:val="Refdenotaalpie"/>
          <w:rFonts w:ascii="Arial" w:hAnsi="Arial" w:cs="Arial"/>
        </w:rPr>
        <w:footnoteRef/>
      </w:r>
      <w:r w:rsidRPr="00B31543">
        <w:rPr>
          <w:rFonts w:ascii="Arial" w:hAnsi="Arial" w:cs="Arial"/>
        </w:rPr>
        <w:t xml:space="preserve"> </w:t>
      </w:r>
      <w:r w:rsidRPr="00B31543">
        <w:rPr>
          <w:rFonts w:ascii="Arial" w:hAnsi="Arial" w:cs="Arial"/>
          <w:lang w:val="es-ES"/>
        </w:rPr>
        <w:t>Consejo de Estado, Sala de Consulta y Servicio Civil, concepto 2135 del 9 de abril de 2013.</w:t>
      </w:r>
    </w:p>
  </w:footnote>
  <w:footnote w:id="9">
    <w:p w14:paraId="3DCCDF79" w14:textId="77777777" w:rsidR="0098777B" w:rsidRPr="00AC4C71" w:rsidRDefault="0098777B" w:rsidP="00AC4C71">
      <w:pPr>
        <w:pStyle w:val="Textonotapie"/>
        <w:rPr>
          <w:rFonts w:ascii="Arial" w:hAnsi="Arial" w:cs="Arial"/>
          <w:lang w:val="es-ES"/>
        </w:rPr>
      </w:pPr>
      <w:r w:rsidRPr="00AC4C71">
        <w:rPr>
          <w:rStyle w:val="Refdenotaalpie"/>
          <w:rFonts w:ascii="Arial" w:hAnsi="Arial" w:cs="Arial"/>
        </w:rPr>
        <w:footnoteRef/>
      </w:r>
      <w:r w:rsidRPr="00AC4C71">
        <w:rPr>
          <w:rFonts w:ascii="Arial" w:hAnsi="Arial" w:cs="Arial"/>
        </w:rPr>
        <w:t xml:space="preserve"> </w:t>
      </w:r>
      <w:r w:rsidRPr="00AC4C71">
        <w:rPr>
          <w:rFonts w:ascii="Arial" w:hAnsi="Arial" w:cs="Arial"/>
          <w:lang w:val="es-ES"/>
        </w:rPr>
        <w:t>“</w:t>
      </w:r>
      <w:r w:rsidRPr="00AC4C71">
        <w:rPr>
          <w:rFonts w:ascii="Arial" w:hAnsi="Arial" w:cs="Arial"/>
          <w:i/>
          <w:lang w:val="es-ES"/>
        </w:rPr>
        <w:t>Por medio de la cual se introducen medidas para la eficiencia y la transparencia</w:t>
      </w:r>
      <w:r>
        <w:rPr>
          <w:rFonts w:ascii="Arial" w:hAnsi="Arial" w:cs="Arial"/>
          <w:i/>
          <w:lang w:val="es-ES"/>
        </w:rPr>
        <w:t xml:space="preserve"> </w:t>
      </w:r>
      <w:r w:rsidRPr="00AC4C71">
        <w:rPr>
          <w:rFonts w:ascii="Arial" w:hAnsi="Arial" w:cs="Arial"/>
          <w:i/>
          <w:lang w:val="es-ES"/>
        </w:rPr>
        <w:t>en la Ley 80 de 1993 y se dictan otras disposiciones generales sobr</w:t>
      </w:r>
      <w:r>
        <w:rPr>
          <w:rFonts w:ascii="Arial" w:hAnsi="Arial" w:cs="Arial"/>
          <w:i/>
          <w:lang w:val="es-ES"/>
        </w:rPr>
        <w:t xml:space="preserve">e la </w:t>
      </w:r>
      <w:r w:rsidRPr="00AC4C71">
        <w:rPr>
          <w:rFonts w:ascii="Arial" w:hAnsi="Arial" w:cs="Arial"/>
          <w:i/>
          <w:lang w:val="es-ES"/>
        </w:rPr>
        <w:t>contratación con Recursos Públicos</w:t>
      </w:r>
      <w:r>
        <w:rPr>
          <w:rFonts w:ascii="Arial" w:hAnsi="Arial" w:cs="Arial"/>
          <w:i/>
          <w:lang w:val="es-ES"/>
        </w:rPr>
        <w:t xml:space="preserve">”. </w:t>
      </w:r>
    </w:p>
  </w:footnote>
  <w:footnote w:id="10">
    <w:p w14:paraId="77A60696" w14:textId="77777777" w:rsidR="0098777B" w:rsidRPr="00BB5C4C" w:rsidRDefault="0098777B">
      <w:pPr>
        <w:pStyle w:val="Textonotapie"/>
        <w:rPr>
          <w:rFonts w:ascii="Arial" w:hAnsi="Arial" w:cs="Arial"/>
          <w:lang w:val="es-ES"/>
        </w:rPr>
      </w:pPr>
      <w:r w:rsidRPr="00BB5C4C">
        <w:rPr>
          <w:rStyle w:val="Refdenotaalpie"/>
          <w:rFonts w:ascii="Arial" w:hAnsi="Arial" w:cs="Arial"/>
        </w:rPr>
        <w:footnoteRef/>
      </w:r>
      <w:r w:rsidRPr="00BB5C4C">
        <w:rPr>
          <w:rFonts w:ascii="Arial" w:hAnsi="Arial" w:cs="Arial"/>
        </w:rPr>
        <w:t xml:space="preserve"> </w:t>
      </w:r>
      <w:r w:rsidRPr="00BB5C4C">
        <w:rPr>
          <w:rFonts w:ascii="Arial" w:hAnsi="Arial" w:cs="Arial"/>
          <w:lang w:val="es-ES"/>
        </w:rPr>
        <w:t>“</w:t>
      </w:r>
      <w:r w:rsidRPr="00BB5C4C">
        <w:rPr>
          <w:rFonts w:ascii="Arial" w:hAnsi="Arial" w:cs="Arial"/>
          <w:i/>
          <w:lang w:val="es-ES"/>
        </w:rPr>
        <w:t>Por la cual se expide el Plan Nacional de Desarrollo, 2010-2014</w:t>
      </w:r>
      <w:r>
        <w:rPr>
          <w:rFonts w:ascii="Arial" w:hAnsi="Arial" w:cs="Arial"/>
          <w:lang w:val="es-ES"/>
        </w:rPr>
        <w:t>”.</w:t>
      </w:r>
    </w:p>
  </w:footnote>
  <w:footnote w:id="11">
    <w:p w14:paraId="37579C55" w14:textId="77777777" w:rsidR="0098777B" w:rsidRPr="00BB5C4C" w:rsidRDefault="0098777B" w:rsidP="00AC4C71">
      <w:pPr>
        <w:pStyle w:val="Textonotapie"/>
        <w:jc w:val="both"/>
        <w:rPr>
          <w:rFonts w:ascii="Arial" w:hAnsi="Arial" w:cs="Arial"/>
          <w:lang w:val="es-ES"/>
        </w:rPr>
      </w:pPr>
      <w:r w:rsidRPr="00BB5C4C">
        <w:rPr>
          <w:rStyle w:val="Refdenotaalpie"/>
          <w:rFonts w:ascii="Arial" w:hAnsi="Arial" w:cs="Arial"/>
        </w:rPr>
        <w:footnoteRef/>
      </w:r>
      <w:r w:rsidRPr="00BB5C4C">
        <w:rPr>
          <w:rFonts w:ascii="Arial" w:hAnsi="Arial" w:cs="Arial"/>
        </w:rPr>
        <w:t xml:space="preserve"> </w:t>
      </w:r>
      <w:r w:rsidRPr="00BB5C4C">
        <w:rPr>
          <w:rFonts w:ascii="Arial" w:hAnsi="Arial" w:cs="Arial"/>
          <w:lang w:val="es-ES"/>
        </w:rPr>
        <w:t>Julio 16 de 2007.</w:t>
      </w:r>
    </w:p>
  </w:footnote>
  <w:footnote w:id="12">
    <w:p w14:paraId="37153BD3" w14:textId="77777777" w:rsidR="0098777B" w:rsidRPr="00E022AF" w:rsidRDefault="0098777B" w:rsidP="00E022AF">
      <w:pPr>
        <w:pStyle w:val="Textonotapie"/>
        <w:jc w:val="both"/>
        <w:rPr>
          <w:lang w:val="es-ES"/>
        </w:rPr>
      </w:pPr>
      <w:r w:rsidRPr="00E022AF">
        <w:rPr>
          <w:rStyle w:val="Refdenotaalpie"/>
          <w:rFonts w:ascii="Arial" w:hAnsi="Arial" w:cs="Arial"/>
        </w:rPr>
        <w:footnoteRef/>
      </w:r>
      <w:r w:rsidRPr="00E022AF">
        <w:rPr>
          <w:rFonts w:ascii="Arial" w:hAnsi="Arial" w:cs="Arial"/>
        </w:rPr>
        <w:t xml:space="preserve"> </w:t>
      </w:r>
      <w:r w:rsidRPr="00E022AF">
        <w:rPr>
          <w:rFonts w:ascii="Arial" w:hAnsi="Arial" w:cs="Arial"/>
          <w:lang w:val="es-ES"/>
        </w:rPr>
        <w:t>Enero 16 de 2008, según lo previsto en su artículo 33.</w:t>
      </w:r>
      <w:r>
        <w:rPr>
          <w:lang w:val="es-ES"/>
        </w:rPr>
        <w:t xml:space="preserve"> </w:t>
      </w:r>
    </w:p>
  </w:footnote>
  <w:footnote w:id="13">
    <w:p w14:paraId="44A4EA6A" w14:textId="77777777" w:rsidR="0098777B" w:rsidRPr="00932210" w:rsidRDefault="0098777B" w:rsidP="00E022AF">
      <w:pPr>
        <w:pStyle w:val="Textonotapie"/>
        <w:jc w:val="both"/>
        <w:rPr>
          <w:rFonts w:ascii="Arial" w:hAnsi="Arial" w:cs="Arial"/>
        </w:rPr>
      </w:pPr>
      <w:r w:rsidRPr="00932210">
        <w:rPr>
          <w:rStyle w:val="Refdenotaalpie"/>
          <w:rFonts w:ascii="Arial" w:hAnsi="Arial" w:cs="Arial"/>
        </w:rPr>
        <w:footnoteRef/>
      </w:r>
      <w:r w:rsidRPr="00932210">
        <w:rPr>
          <w:rFonts w:ascii="Arial" w:hAnsi="Arial" w:cs="Arial"/>
        </w:rPr>
        <w:t xml:space="preserve"> </w:t>
      </w:r>
      <w:r w:rsidRPr="007D5C6D">
        <w:rPr>
          <w:rFonts w:ascii="Arial" w:hAnsi="Arial" w:cs="Arial"/>
          <w:i/>
          <w:lang w:val="es-ES"/>
        </w:rPr>
        <w:t xml:space="preserve">“[14] </w:t>
      </w:r>
      <w:r w:rsidRPr="007D5C6D">
        <w:rPr>
          <w:rFonts w:ascii="Arial" w:hAnsi="Arial" w:cs="Arial"/>
          <w:i/>
        </w:rPr>
        <w:t>La Sala considera que la expresión “objeto social” debe reservarse a las sociedades de economía mixta, a las sociedades entre entidades públicas y a las demás entidades estatales de carácter societario</w:t>
      </w:r>
      <w:r>
        <w:rPr>
          <w:rFonts w:ascii="Arial" w:hAnsi="Arial" w:cs="Arial"/>
          <w:lang w:val="es-ES"/>
        </w:rPr>
        <w:t>”</w:t>
      </w:r>
      <w:r w:rsidRPr="00932210">
        <w:rPr>
          <w:rFonts w:ascii="Arial" w:hAnsi="Arial" w:cs="Arial"/>
        </w:rPr>
        <w:t>.</w:t>
      </w:r>
    </w:p>
  </w:footnote>
  <w:footnote w:id="14">
    <w:p w14:paraId="05C1B968" w14:textId="77777777" w:rsidR="0098777B" w:rsidRPr="00133AF9" w:rsidRDefault="0098777B" w:rsidP="00BB5C4C">
      <w:pPr>
        <w:pStyle w:val="Textonotapie"/>
        <w:jc w:val="both"/>
        <w:rPr>
          <w:rFonts w:ascii="Arial" w:hAnsi="Arial" w:cs="Arial"/>
          <w:lang w:val="es-ES"/>
        </w:rPr>
      </w:pPr>
      <w:r w:rsidRPr="00133AF9">
        <w:rPr>
          <w:rStyle w:val="Refdenotaalpie"/>
          <w:rFonts w:ascii="Arial" w:hAnsi="Arial" w:cs="Arial"/>
        </w:rPr>
        <w:footnoteRef/>
      </w:r>
      <w:r w:rsidRPr="00133AF9">
        <w:rPr>
          <w:rFonts w:ascii="Arial" w:hAnsi="Arial" w:cs="Arial"/>
        </w:rPr>
        <w:t xml:space="preserve"> </w:t>
      </w:r>
      <w:r w:rsidRPr="00133AF9">
        <w:rPr>
          <w:rFonts w:ascii="Arial" w:hAnsi="Arial" w:cs="Arial"/>
          <w:lang w:val="es-ES"/>
        </w:rPr>
        <w:t>“</w:t>
      </w:r>
      <w:r>
        <w:rPr>
          <w:rFonts w:ascii="Arial" w:hAnsi="Arial" w:cs="Arial"/>
          <w:i/>
          <w:lang w:val="es-ES"/>
        </w:rPr>
        <w:t>A</w:t>
      </w:r>
      <w:r w:rsidRPr="00133AF9">
        <w:rPr>
          <w:rFonts w:ascii="Arial" w:hAnsi="Arial" w:cs="Arial"/>
          <w:i/>
          <w:lang w:val="es-ES"/>
        </w:rPr>
        <w:t xml:space="preserve">rtículo 13. </w:t>
      </w:r>
      <w:r>
        <w:rPr>
          <w:rFonts w:ascii="Arial" w:hAnsi="Arial" w:cs="Arial"/>
          <w:i/>
          <w:lang w:val="es-ES"/>
        </w:rPr>
        <w:t>P</w:t>
      </w:r>
      <w:r w:rsidRPr="00133AF9">
        <w:rPr>
          <w:rFonts w:ascii="Arial" w:hAnsi="Arial" w:cs="Arial"/>
          <w:i/>
          <w:lang w:val="es-ES"/>
        </w:rPr>
        <w:t xml:space="preserve">rincipios generales de la actividad contractual para entidades no sometidas al </w:t>
      </w:r>
      <w:r>
        <w:rPr>
          <w:rFonts w:ascii="Arial" w:hAnsi="Arial" w:cs="Arial"/>
          <w:i/>
          <w:lang w:val="es-ES"/>
        </w:rPr>
        <w:t>E</w:t>
      </w:r>
      <w:r w:rsidRPr="00133AF9">
        <w:rPr>
          <w:rFonts w:ascii="Arial" w:hAnsi="Arial" w:cs="Arial"/>
          <w:i/>
          <w:lang w:val="es-ES"/>
        </w:rPr>
        <w:t xml:space="preserve">statuto </w:t>
      </w:r>
      <w:r>
        <w:rPr>
          <w:rFonts w:ascii="Arial" w:hAnsi="Arial" w:cs="Arial"/>
          <w:i/>
          <w:lang w:val="es-ES"/>
        </w:rPr>
        <w:t>G</w:t>
      </w:r>
      <w:r w:rsidRPr="00133AF9">
        <w:rPr>
          <w:rFonts w:ascii="Arial" w:hAnsi="Arial" w:cs="Arial"/>
          <w:i/>
          <w:lang w:val="es-ES"/>
        </w:rPr>
        <w:t xml:space="preserve">eneral de </w:t>
      </w:r>
      <w:r>
        <w:rPr>
          <w:rFonts w:ascii="Arial" w:hAnsi="Arial" w:cs="Arial"/>
          <w:i/>
          <w:lang w:val="es-ES"/>
        </w:rPr>
        <w:t>C</w:t>
      </w:r>
      <w:r w:rsidRPr="00133AF9">
        <w:rPr>
          <w:rFonts w:ascii="Arial" w:hAnsi="Arial" w:cs="Arial"/>
          <w:i/>
          <w:lang w:val="es-ES"/>
        </w:rPr>
        <w:t xml:space="preserve">ontratación de la </w:t>
      </w:r>
      <w:r>
        <w:rPr>
          <w:rFonts w:ascii="Arial" w:hAnsi="Arial" w:cs="Arial"/>
          <w:i/>
          <w:lang w:val="es-ES"/>
        </w:rPr>
        <w:t>A</w:t>
      </w:r>
      <w:r w:rsidRPr="00133AF9">
        <w:rPr>
          <w:rFonts w:ascii="Arial" w:hAnsi="Arial" w:cs="Arial"/>
          <w:i/>
          <w:lang w:val="es-ES"/>
        </w:rPr>
        <w:t xml:space="preserve">dministración </w:t>
      </w:r>
      <w:r>
        <w:rPr>
          <w:rFonts w:ascii="Arial" w:hAnsi="Arial" w:cs="Arial"/>
          <w:i/>
          <w:lang w:val="es-ES"/>
        </w:rPr>
        <w:t>P</w:t>
      </w:r>
      <w:r w:rsidRPr="00133AF9">
        <w:rPr>
          <w:rFonts w:ascii="Arial" w:hAnsi="Arial" w:cs="Arial"/>
          <w:i/>
          <w:lang w:val="es-ES"/>
        </w:rPr>
        <w:t xml:space="preserve">ública. Las entidades estatales que por disposición legal cuenten con un régimen contractual excepcional al del Estatuto General de Contratación de la Administración Pública, aplicarán en desarrollo de su actividad contractual, acorde con su régimen legal especial, </w:t>
      </w:r>
      <w:r w:rsidRPr="00133AF9">
        <w:rPr>
          <w:rFonts w:ascii="Arial" w:hAnsi="Arial" w:cs="Arial"/>
          <w:i/>
          <w:u w:val="single"/>
          <w:lang w:val="es-ES"/>
        </w:rPr>
        <w:t>los principios de la función administrativa</w:t>
      </w:r>
      <w:r w:rsidRPr="00133AF9">
        <w:rPr>
          <w:rFonts w:ascii="Arial" w:hAnsi="Arial" w:cs="Arial"/>
          <w:i/>
          <w:lang w:val="es-ES"/>
        </w:rPr>
        <w:t xml:space="preserve"> y de la gestión fiscal </w:t>
      </w:r>
      <w:r w:rsidRPr="00133AF9">
        <w:rPr>
          <w:rFonts w:ascii="Arial" w:hAnsi="Arial" w:cs="Arial"/>
          <w:i/>
          <w:u w:val="single"/>
          <w:lang w:val="es-ES"/>
        </w:rPr>
        <w:t>de que tratan los artículos 209</w:t>
      </w:r>
      <w:r w:rsidRPr="00133AF9">
        <w:rPr>
          <w:rFonts w:ascii="Arial" w:hAnsi="Arial" w:cs="Arial"/>
          <w:i/>
          <w:lang w:val="es-ES"/>
        </w:rPr>
        <w:t xml:space="preserve"> y 267 </w:t>
      </w:r>
      <w:r w:rsidRPr="00133AF9">
        <w:rPr>
          <w:rFonts w:ascii="Arial" w:hAnsi="Arial" w:cs="Arial"/>
          <w:i/>
          <w:u w:val="single"/>
          <w:lang w:val="es-ES"/>
        </w:rPr>
        <w:t>de la Constitución Política</w:t>
      </w:r>
      <w:r w:rsidRPr="00133AF9">
        <w:rPr>
          <w:rFonts w:ascii="Arial" w:hAnsi="Arial" w:cs="Arial"/>
          <w:i/>
          <w:lang w:val="es-ES"/>
        </w:rPr>
        <w:t>, respectivamente según sea el caso y estarán sometidas al régimen de inhabilidades e incompatibilidades previsto legalmente para la contratación estatal</w:t>
      </w:r>
      <w:r w:rsidRPr="00133AF9">
        <w:rPr>
          <w:rFonts w:ascii="Arial" w:hAnsi="Arial" w:cs="Arial"/>
          <w:lang w:val="es-ES"/>
        </w:rPr>
        <w:t>”.</w:t>
      </w:r>
      <w:r>
        <w:rPr>
          <w:rFonts w:ascii="Arial" w:hAnsi="Arial" w:cs="Arial"/>
          <w:lang w:val="es-ES"/>
        </w:rPr>
        <w:t xml:space="preserve"> (Se resalta). </w:t>
      </w:r>
    </w:p>
  </w:footnote>
  <w:footnote w:id="15">
    <w:p w14:paraId="73F27689" w14:textId="77777777" w:rsidR="0098777B" w:rsidRPr="00133AF9" w:rsidRDefault="0098777B" w:rsidP="00BB5C4C">
      <w:pPr>
        <w:pStyle w:val="Textonotapie"/>
        <w:jc w:val="both"/>
        <w:rPr>
          <w:rFonts w:ascii="Arial" w:hAnsi="Arial" w:cs="Arial"/>
          <w:lang w:val="es-ES"/>
        </w:rPr>
      </w:pPr>
      <w:r w:rsidRPr="00133AF9">
        <w:rPr>
          <w:rStyle w:val="Refdenotaalpie"/>
          <w:rFonts w:ascii="Arial" w:hAnsi="Arial" w:cs="Arial"/>
        </w:rPr>
        <w:footnoteRef/>
      </w:r>
      <w:r w:rsidRPr="00133AF9">
        <w:rPr>
          <w:rFonts w:ascii="Arial" w:hAnsi="Arial" w:cs="Arial"/>
        </w:rPr>
        <w:t xml:space="preserve"> </w:t>
      </w:r>
      <w:r w:rsidRPr="00133AF9">
        <w:rPr>
          <w:rFonts w:ascii="Arial" w:hAnsi="Arial" w:cs="Arial"/>
          <w:lang w:val="es-ES"/>
        </w:rPr>
        <w:t>Entre ellas, en el citado concepto 2135 de 2013 y en los conceptos 2260 y 2264 de 201</w:t>
      </w:r>
      <w:r>
        <w:rPr>
          <w:rFonts w:ascii="Arial" w:hAnsi="Arial" w:cs="Arial"/>
          <w:lang w:val="es-ES"/>
        </w:rPr>
        <w:t>5</w:t>
      </w:r>
      <w:r w:rsidRPr="00133AF9">
        <w:rPr>
          <w:rFonts w:ascii="Arial" w:hAnsi="Arial" w:cs="Arial"/>
          <w:lang w:val="es-ES"/>
        </w:rPr>
        <w:t>.</w:t>
      </w:r>
    </w:p>
  </w:footnote>
  <w:footnote w:id="16">
    <w:p w14:paraId="37BA68F8" w14:textId="77777777" w:rsidR="0098777B" w:rsidRPr="0021441B" w:rsidRDefault="0098777B" w:rsidP="0021441B">
      <w:pPr>
        <w:pStyle w:val="Textonotapie"/>
        <w:jc w:val="both"/>
        <w:rPr>
          <w:rFonts w:ascii="Arial" w:hAnsi="Arial" w:cs="Arial"/>
          <w:lang w:val="es-ES"/>
        </w:rPr>
      </w:pPr>
      <w:r w:rsidRPr="0021441B">
        <w:rPr>
          <w:rStyle w:val="Refdenotaalpie"/>
          <w:rFonts w:ascii="Arial" w:hAnsi="Arial" w:cs="Arial"/>
        </w:rPr>
        <w:footnoteRef/>
      </w:r>
      <w:r w:rsidRPr="0021441B">
        <w:rPr>
          <w:rFonts w:ascii="Arial" w:hAnsi="Arial" w:cs="Arial"/>
        </w:rPr>
        <w:t xml:space="preserve"> </w:t>
      </w:r>
      <w:r w:rsidRPr="0021441B">
        <w:rPr>
          <w:rFonts w:ascii="Arial" w:hAnsi="Arial" w:cs="Arial"/>
          <w:lang w:val="es-ES"/>
        </w:rPr>
        <w:t>Código Civil, artículo 2488: “</w:t>
      </w:r>
      <w:r w:rsidRPr="0021441B">
        <w:rPr>
          <w:rFonts w:ascii="Arial" w:hAnsi="Arial" w:cs="Arial"/>
          <w:i/>
          <w:lang w:val="es-ES"/>
        </w:rPr>
        <w:t xml:space="preserve">Toda obligación personal da al acreedor el derecho de perseguir su ejecución sobre todos los bienes raíces o muebles del deudor, sean presente o futuros, </w:t>
      </w:r>
      <w:r w:rsidRPr="0021441B">
        <w:rPr>
          <w:rFonts w:ascii="Arial" w:hAnsi="Arial" w:cs="Arial"/>
          <w:i/>
          <w:u w:val="single"/>
          <w:lang w:val="es-ES"/>
        </w:rPr>
        <w:t>exceptuándose solamente los no embargables</w:t>
      </w:r>
      <w:r w:rsidRPr="0021441B">
        <w:rPr>
          <w:rFonts w:ascii="Arial" w:hAnsi="Arial" w:cs="Arial"/>
          <w:i/>
          <w:lang w:val="es-ES"/>
        </w:rPr>
        <w:t xml:space="preserve"> designados en el artículo 1677</w:t>
      </w:r>
      <w:r w:rsidRPr="0021441B">
        <w:rPr>
          <w:rFonts w:ascii="Arial" w:hAnsi="Arial" w:cs="Arial"/>
          <w:lang w:val="es-ES"/>
        </w:rPr>
        <w:t>”.</w:t>
      </w:r>
    </w:p>
  </w:footnote>
  <w:footnote w:id="17">
    <w:p w14:paraId="0559CE09" w14:textId="77777777" w:rsidR="0098777B" w:rsidRPr="00460CD5" w:rsidRDefault="0098777B" w:rsidP="00460CD5">
      <w:pPr>
        <w:pStyle w:val="Textonotapie"/>
        <w:jc w:val="both"/>
        <w:rPr>
          <w:rFonts w:ascii="Arial" w:hAnsi="Arial" w:cs="Arial"/>
          <w:lang w:val="es-ES"/>
        </w:rPr>
      </w:pPr>
      <w:r w:rsidRPr="00460CD5">
        <w:rPr>
          <w:rStyle w:val="Refdenotaalpie"/>
          <w:rFonts w:ascii="Arial" w:hAnsi="Arial" w:cs="Arial"/>
        </w:rPr>
        <w:footnoteRef/>
      </w:r>
      <w:r w:rsidRPr="00460CD5">
        <w:rPr>
          <w:rFonts w:ascii="Arial" w:hAnsi="Arial" w:cs="Arial"/>
        </w:rPr>
        <w:t xml:space="preserve"> </w:t>
      </w:r>
      <w:r w:rsidRPr="00460CD5">
        <w:rPr>
          <w:rFonts w:ascii="Arial" w:hAnsi="Arial" w:cs="Arial"/>
          <w:lang w:val="es-ES"/>
        </w:rPr>
        <w:t>“</w:t>
      </w:r>
      <w:r w:rsidRPr="00460CD5">
        <w:rPr>
          <w:rFonts w:ascii="Arial" w:hAnsi="Arial" w:cs="Arial"/>
          <w:i/>
          <w:lang w:val="es-ES"/>
        </w:rPr>
        <w:t>Por la cual se modifica el Código de Procedimiento Civil, se regula el proceso ejecutivo y se dictan otras disposiciones</w:t>
      </w:r>
      <w:r w:rsidRPr="00460CD5">
        <w:rPr>
          <w:rFonts w:ascii="Arial" w:hAnsi="Arial" w:cs="Arial"/>
          <w:lang w:val="es-ES"/>
        </w:rPr>
        <w:t>”.</w:t>
      </w:r>
    </w:p>
  </w:footnote>
  <w:footnote w:id="18">
    <w:p w14:paraId="6141DDE0" w14:textId="77777777" w:rsidR="0098777B" w:rsidRPr="00ED5BAE" w:rsidRDefault="0098777B" w:rsidP="00ED5BAE">
      <w:pPr>
        <w:pStyle w:val="Textonotapie"/>
        <w:jc w:val="both"/>
        <w:rPr>
          <w:rFonts w:ascii="Arial" w:hAnsi="Arial" w:cs="Arial"/>
          <w:lang w:val="es-ES"/>
        </w:rPr>
      </w:pPr>
      <w:r w:rsidRPr="00ED5BAE">
        <w:rPr>
          <w:rStyle w:val="Refdenotaalpie"/>
          <w:rFonts w:ascii="Arial" w:hAnsi="Arial" w:cs="Arial"/>
        </w:rPr>
        <w:footnoteRef/>
      </w:r>
      <w:r w:rsidRPr="00ED5BAE">
        <w:rPr>
          <w:rFonts w:ascii="Arial" w:hAnsi="Arial" w:cs="Arial"/>
        </w:rPr>
        <w:t xml:space="preserve"> </w:t>
      </w:r>
      <w:r w:rsidRPr="00ED5BAE">
        <w:rPr>
          <w:rFonts w:ascii="Arial" w:hAnsi="Arial" w:cs="Arial"/>
          <w:i/>
          <w:lang w:val="es-ES"/>
        </w:rPr>
        <w:t xml:space="preserve">“[124] [P]erfeccionada la cesión de un crédito personal ella lleva </w:t>
      </w:r>
      <w:r w:rsidRPr="00ED5BAE">
        <w:rPr>
          <w:rFonts w:ascii="Arial" w:hAnsi="Arial" w:cs="Arial"/>
          <w:lang w:val="es-ES"/>
        </w:rPr>
        <w:t>ipso iure</w:t>
      </w:r>
      <w:r w:rsidRPr="00ED5BAE">
        <w:rPr>
          <w:rFonts w:ascii="Arial" w:hAnsi="Arial" w:cs="Arial"/>
          <w:i/>
          <w:lang w:val="es-ES"/>
        </w:rPr>
        <w:t xml:space="preserve"> el traspaso de la hipoteca u otro derecho real accesorio a aquel crédito”: cas. </w:t>
      </w:r>
      <w:r>
        <w:rPr>
          <w:rFonts w:ascii="Arial" w:hAnsi="Arial" w:cs="Arial"/>
          <w:i/>
          <w:lang w:val="es-ES"/>
        </w:rPr>
        <w:t>d</w:t>
      </w:r>
      <w:r w:rsidRPr="00ED5BAE">
        <w:rPr>
          <w:rFonts w:ascii="Arial" w:hAnsi="Arial" w:cs="Arial"/>
          <w:i/>
          <w:lang w:val="es-ES"/>
        </w:rPr>
        <w:t>e 15 de junio de 1892, VII, 261.</w:t>
      </w:r>
      <w:r w:rsidRPr="00ED5BAE">
        <w:rPr>
          <w:rFonts w:ascii="Arial" w:hAnsi="Arial" w:cs="Arial"/>
          <w:lang w:val="es-ES"/>
        </w:rPr>
        <w:t>”</w:t>
      </w:r>
    </w:p>
  </w:footnote>
  <w:footnote w:id="19">
    <w:p w14:paraId="36E9B377" w14:textId="77777777" w:rsidR="0098777B" w:rsidRPr="00684880" w:rsidRDefault="0098777B" w:rsidP="00684880">
      <w:pPr>
        <w:pStyle w:val="Textonotapie"/>
        <w:jc w:val="both"/>
        <w:rPr>
          <w:rFonts w:ascii="Arial" w:hAnsi="Arial" w:cs="Arial"/>
          <w:lang w:val="es-ES"/>
        </w:rPr>
      </w:pPr>
      <w:r w:rsidRPr="00684880">
        <w:rPr>
          <w:rStyle w:val="Refdenotaalpie"/>
          <w:rFonts w:ascii="Arial" w:hAnsi="Arial" w:cs="Arial"/>
        </w:rPr>
        <w:footnoteRef/>
      </w:r>
      <w:r w:rsidRPr="00684880">
        <w:rPr>
          <w:rFonts w:ascii="Arial" w:hAnsi="Arial" w:cs="Arial"/>
        </w:rPr>
        <w:t xml:space="preserve"> </w:t>
      </w:r>
      <w:r w:rsidRPr="00684880">
        <w:rPr>
          <w:rFonts w:ascii="Arial" w:hAnsi="Arial" w:cs="Arial"/>
          <w:lang w:val="es-ES"/>
        </w:rPr>
        <w:t xml:space="preserve">HINESTROSA, Fernando. </w:t>
      </w:r>
      <w:r w:rsidRPr="00684880">
        <w:rPr>
          <w:rFonts w:ascii="Arial" w:hAnsi="Arial" w:cs="Arial"/>
          <w:i/>
          <w:lang w:val="es-ES"/>
        </w:rPr>
        <w:t>Tratado de las obligaciones</w:t>
      </w:r>
      <w:r w:rsidRPr="00684880">
        <w:rPr>
          <w:rFonts w:ascii="Arial" w:hAnsi="Arial" w:cs="Arial"/>
          <w:lang w:val="es-ES"/>
        </w:rPr>
        <w:t xml:space="preserve">, volumen I, </w:t>
      </w:r>
      <w:r>
        <w:rPr>
          <w:rFonts w:ascii="Arial" w:hAnsi="Arial" w:cs="Arial"/>
          <w:lang w:val="es-ES"/>
        </w:rPr>
        <w:t xml:space="preserve">3ª </w:t>
      </w:r>
      <w:r w:rsidRPr="00684880">
        <w:rPr>
          <w:rFonts w:ascii="Arial" w:hAnsi="Arial" w:cs="Arial"/>
          <w:lang w:val="es-ES"/>
        </w:rPr>
        <w:t>ed</w:t>
      </w:r>
      <w:r>
        <w:rPr>
          <w:rFonts w:ascii="Arial" w:hAnsi="Arial" w:cs="Arial"/>
          <w:lang w:val="es-ES"/>
        </w:rPr>
        <w:t xml:space="preserve">. </w:t>
      </w:r>
      <w:r w:rsidRPr="00684880">
        <w:rPr>
          <w:rFonts w:ascii="Arial" w:hAnsi="Arial" w:cs="Arial"/>
          <w:lang w:val="es-ES"/>
        </w:rPr>
        <w:t>Universidad Externado de Colombia, Bogotá, 2007</w:t>
      </w:r>
      <w:r>
        <w:rPr>
          <w:rFonts w:ascii="Arial" w:hAnsi="Arial" w:cs="Arial"/>
          <w:lang w:val="es-ES"/>
        </w:rPr>
        <w:t xml:space="preserve">, p. </w:t>
      </w:r>
      <w:r w:rsidRPr="00684880">
        <w:rPr>
          <w:rFonts w:ascii="Arial" w:hAnsi="Arial" w:cs="Arial"/>
          <w:lang w:val="es-ES"/>
        </w:rPr>
        <w:t xml:space="preserve">448 y 449. </w:t>
      </w:r>
    </w:p>
  </w:footnote>
  <w:footnote w:id="20">
    <w:p w14:paraId="3E96B4F2" w14:textId="77777777" w:rsidR="0098777B" w:rsidRPr="0064221D" w:rsidRDefault="0098777B" w:rsidP="0064221D">
      <w:pPr>
        <w:pStyle w:val="Textonotapie"/>
        <w:jc w:val="both"/>
        <w:rPr>
          <w:rFonts w:ascii="Arial" w:hAnsi="Arial" w:cs="Arial"/>
          <w:lang w:val="es-ES"/>
        </w:rPr>
      </w:pPr>
      <w:r w:rsidRPr="0064221D">
        <w:rPr>
          <w:rStyle w:val="Refdenotaalpie"/>
          <w:rFonts w:ascii="Arial" w:hAnsi="Arial" w:cs="Arial"/>
        </w:rPr>
        <w:footnoteRef/>
      </w:r>
      <w:r w:rsidRPr="0064221D">
        <w:rPr>
          <w:rFonts w:ascii="Arial" w:hAnsi="Arial" w:cs="Arial"/>
        </w:rPr>
        <w:t xml:space="preserve"> </w:t>
      </w:r>
      <w:r w:rsidRPr="0064221D">
        <w:rPr>
          <w:rFonts w:ascii="Arial" w:hAnsi="Arial" w:cs="Arial"/>
          <w:lang w:val="es-ES"/>
        </w:rPr>
        <w:t>El artículo 20 del Código de Comercio dispone que “</w:t>
      </w:r>
      <w:r w:rsidRPr="0064221D">
        <w:rPr>
          <w:rFonts w:ascii="Arial" w:hAnsi="Arial" w:cs="Arial"/>
          <w:i/>
          <w:lang w:val="es-ES"/>
        </w:rPr>
        <w:t>son mercantiles para todos los efectos legales</w:t>
      </w:r>
      <w:r w:rsidRPr="0064221D">
        <w:rPr>
          <w:rFonts w:ascii="Arial" w:hAnsi="Arial" w:cs="Arial"/>
          <w:lang w:val="es-ES"/>
        </w:rPr>
        <w:t>”, “</w:t>
      </w:r>
      <w:r w:rsidRPr="0064221D">
        <w:rPr>
          <w:rFonts w:ascii="Arial" w:hAnsi="Arial" w:cs="Arial"/>
          <w:i/>
          <w:lang w:val="es-ES"/>
        </w:rPr>
        <w:t>las empresas de obras y construcciones, reparaciones, montajes, instalaciones u ornamentaciones</w:t>
      </w:r>
      <w:r w:rsidRPr="0064221D">
        <w:rPr>
          <w:rFonts w:ascii="Arial" w:hAnsi="Arial" w:cs="Arial"/>
          <w:lang w:val="es-ES"/>
        </w:rPr>
        <w:t>” (numeral 15)</w:t>
      </w:r>
      <w:r>
        <w:rPr>
          <w:rFonts w:ascii="Arial" w:hAnsi="Arial" w:cs="Arial"/>
          <w:lang w:val="es-ES"/>
        </w:rPr>
        <w:t>, entre otras</w:t>
      </w:r>
      <w:r w:rsidRPr="0064221D">
        <w:rPr>
          <w:rFonts w:ascii="Arial" w:hAnsi="Arial" w:cs="Arial"/>
          <w:lang w:val="es-ES"/>
        </w:rPr>
        <w:t>. Asimismo, el artículo 22 ibídem estatuye que “</w:t>
      </w:r>
      <w:r w:rsidRPr="0064221D">
        <w:rPr>
          <w:rFonts w:ascii="Arial" w:hAnsi="Arial" w:cs="Arial"/>
          <w:i/>
          <w:lang w:val="es-ES"/>
        </w:rPr>
        <w:t>si el acto fuere mercantil para una de las partes se regirá por las disposiciones de la ley comercial</w:t>
      </w:r>
      <w:r w:rsidRPr="0064221D">
        <w:rPr>
          <w:rFonts w:ascii="Arial" w:hAnsi="Arial" w:cs="Arial"/>
          <w:lang w:val="es-ES"/>
        </w:rPr>
        <w:t xml:space="preserve">”. </w:t>
      </w:r>
    </w:p>
  </w:footnote>
  <w:footnote w:id="21">
    <w:p w14:paraId="36A88427" w14:textId="77777777" w:rsidR="0098777B" w:rsidRPr="007A2CBD" w:rsidRDefault="0098777B" w:rsidP="007A2CBD">
      <w:pPr>
        <w:pStyle w:val="Textonotapie"/>
        <w:jc w:val="both"/>
        <w:rPr>
          <w:rFonts w:ascii="Arial" w:hAnsi="Arial" w:cs="Arial"/>
          <w:lang w:val="es-ES"/>
        </w:rPr>
      </w:pPr>
      <w:r w:rsidRPr="007A2CBD">
        <w:rPr>
          <w:rStyle w:val="Refdenotaalpie"/>
          <w:rFonts w:ascii="Arial" w:hAnsi="Arial" w:cs="Arial"/>
        </w:rPr>
        <w:footnoteRef/>
      </w:r>
      <w:r w:rsidRPr="007A2CBD">
        <w:rPr>
          <w:rFonts w:ascii="Arial" w:hAnsi="Arial" w:cs="Arial"/>
        </w:rPr>
        <w:t xml:space="preserve"> </w:t>
      </w:r>
      <w:r w:rsidRPr="007A2CBD">
        <w:rPr>
          <w:rFonts w:ascii="Arial" w:hAnsi="Arial" w:cs="Arial"/>
          <w:lang w:val="es-ES"/>
        </w:rPr>
        <w:t>“</w:t>
      </w:r>
      <w:r w:rsidRPr="007A2CBD">
        <w:rPr>
          <w:rFonts w:ascii="Arial" w:hAnsi="Arial" w:cs="Arial"/>
          <w:i/>
          <w:lang w:val="es-ES"/>
        </w:rPr>
        <w:t>Por la cual se expiden normas en materia de intermediación financiera, se regula la actividad aseguradora, se conceden unas facultades y se dictan otras disposiciones</w:t>
      </w:r>
      <w:r w:rsidRPr="007A2CBD">
        <w:rPr>
          <w:rFonts w:ascii="Arial" w:hAnsi="Arial" w:cs="Arial"/>
          <w:lang w:val="es-ES"/>
        </w:rPr>
        <w:t>”.</w:t>
      </w:r>
    </w:p>
  </w:footnote>
  <w:footnote w:id="22">
    <w:p w14:paraId="79E296A5" w14:textId="77777777" w:rsidR="0098777B" w:rsidRPr="00F73BEF" w:rsidRDefault="0098777B" w:rsidP="00140991">
      <w:pPr>
        <w:pStyle w:val="Textonotapie"/>
        <w:rPr>
          <w:rFonts w:ascii="Arial" w:hAnsi="Arial" w:cs="Arial"/>
          <w:lang w:val="es-ES"/>
        </w:rPr>
      </w:pPr>
      <w:r w:rsidRPr="00F73BEF">
        <w:rPr>
          <w:rStyle w:val="Refdenotaalpie"/>
          <w:rFonts w:ascii="Arial" w:hAnsi="Arial" w:cs="Arial"/>
        </w:rPr>
        <w:footnoteRef/>
      </w:r>
      <w:r w:rsidRPr="00F73BEF">
        <w:rPr>
          <w:rFonts w:ascii="Arial" w:hAnsi="Arial" w:cs="Arial"/>
        </w:rPr>
        <w:t xml:space="preserve"> </w:t>
      </w:r>
      <w:r w:rsidRPr="00F73BEF">
        <w:rPr>
          <w:rFonts w:ascii="Arial" w:hAnsi="Arial" w:cs="Arial"/>
          <w:lang w:val="es-ES"/>
        </w:rPr>
        <w:t xml:space="preserve">Ob. </w:t>
      </w:r>
      <w:r>
        <w:rPr>
          <w:rFonts w:ascii="Arial" w:hAnsi="Arial" w:cs="Arial"/>
          <w:lang w:val="es-ES"/>
        </w:rPr>
        <w:t>c</w:t>
      </w:r>
      <w:r w:rsidRPr="00F73BEF">
        <w:rPr>
          <w:rFonts w:ascii="Arial" w:hAnsi="Arial" w:cs="Arial"/>
          <w:lang w:val="es-ES"/>
        </w:rPr>
        <w:t>itada</w:t>
      </w:r>
      <w:r>
        <w:rPr>
          <w:rFonts w:ascii="Arial" w:hAnsi="Arial" w:cs="Arial"/>
          <w:lang w:val="es-ES"/>
        </w:rPr>
        <w:t>, página 447</w:t>
      </w:r>
      <w:r w:rsidRPr="00F73BEF">
        <w:rPr>
          <w:rFonts w:ascii="Arial" w:hAnsi="Arial" w:cs="Arial"/>
          <w:lang w:val="es-ES"/>
        </w:rPr>
        <w:t>.</w:t>
      </w:r>
    </w:p>
  </w:footnote>
  <w:footnote w:id="23">
    <w:p w14:paraId="04BA26EA" w14:textId="77777777" w:rsidR="0098777B" w:rsidRPr="00140991" w:rsidRDefault="0098777B" w:rsidP="00140991">
      <w:pPr>
        <w:pStyle w:val="Textonotapie"/>
        <w:jc w:val="both"/>
        <w:rPr>
          <w:rFonts w:ascii="Arial" w:hAnsi="Arial" w:cs="Arial"/>
          <w:lang w:val="es-ES"/>
        </w:rPr>
      </w:pPr>
      <w:r w:rsidRPr="00140991">
        <w:rPr>
          <w:rStyle w:val="Refdenotaalpie"/>
          <w:rFonts w:ascii="Arial" w:hAnsi="Arial" w:cs="Arial"/>
        </w:rPr>
        <w:footnoteRef/>
      </w:r>
      <w:r w:rsidRPr="00140991">
        <w:rPr>
          <w:rFonts w:ascii="Arial" w:hAnsi="Arial" w:cs="Arial"/>
        </w:rPr>
        <w:t xml:space="preserve"> </w:t>
      </w:r>
      <w:r w:rsidRPr="00140991">
        <w:rPr>
          <w:rFonts w:ascii="Arial" w:hAnsi="Arial" w:cs="Arial"/>
          <w:i/>
          <w:lang w:val="es-ES"/>
        </w:rPr>
        <w:t>“[119] Así en cas. de 24 de febrero de 1975, CLI, 49, donde se tratan las cuestiones que vienen enunciadas seguidamente en el texto</w:t>
      </w:r>
      <w:r w:rsidRPr="00140991">
        <w:rPr>
          <w:rFonts w:ascii="Arial" w:hAnsi="Arial" w:cs="Arial"/>
          <w:lang w:val="es-ES"/>
        </w:rPr>
        <w:t xml:space="preserve">”. </w:t>
      </w:r>
    </w:p>
  </w:footnote>
  <w:footnote w:id="24">
    <w:p w14:paraId="747392EE" w14:textId="77777777" w:rsidR="0098777B" w:rsidRPr="00E656BE" w:rsidRDefault="0098777B" w:rsidP="00E656BE">
      <w:pPr>
        <w:pStyle w:val="Textonotapie"/>
        <w:jc w:val="both"/>
        <w:rPr>
          <w:rFonts w:ascii="Arial" w:hAnsi="Arial" w:cs="Arial"/>
          <w:lang w:val="es-ES"/>
        </w:rPr>
      </w:pPr>
      <w:r w:rsidRPr="00E656BE">
        <w:rPr>
          <w:rStyle w:val="Refdenotaalpie"/>
          <w:rFonts w:ascii="Arial" w:hAnsi="Arial" w:cs="Arial"/>
        </w:rPr>
        <w:footnoteRef/>
      </w:r>
      <w:r w:rsidRPr="00E656BE">
        <w:rPr>
          <w:rFonts w:ascii="Arial" w:hAnsi="Arial" w:cs="Arial"/>
        </w:rPr>
        <w:t xml:space="preserve"> </w:t>
      </w:r>
      <w:r w:rsidRPr="00E656BE">
        <w:rPr>
          <w:rFonts w:ascii="Arial" w:hAnsi="Arial" w:cs="Arial"/>
          <w:lang w:val="es-ES"/>
        </w:rPr>
        <w:t xml:space="preserve">Diccionario de la Real Academia de la Lengua Española. </w:t>
      </w:r>
    </w:p>
  </w:footnote>
  <w:footnote w:id="25">
    <w:p w14:paraId="10D8AFF2" w14:textId="77777777" w:rsidR="0098777B" w:rsidRPr="00E656BE" w:rsidRDefault="0098777B">
      <w:pPr>
        <w:pStyle w:val="Textonotapie"/>
        <w:rPr>
          <w:rFonts w:ascii="Arial" w:hAnsi="Arial" w:cs="Arial"/>
          <w:lang w:val="es-ES"/>
        </w:rPr>
      </w:pPr>
      <w:r w:rsidRPr="00E656BE">
        <w:rPr>
          <w:rStyle w:val="Refdenotaalpie"/>
          <w:rFonts w:ascii="Arial" w:hAnsi="Arial" w:cs="Arial"/>
        </w:rPr>
        <w:footnoteRef/>
      </w:r>
      <w:r w:rsidRPr="00E656BE">
        <w:rPr>
          <w:rFonts w:ascii="Arial" w:hAnsi="Arial" w:cs="Arial"/>
        </w:rPr>
        <w:t xml:space="preserve"> </w:t>
      </w:r>
      <w:r w:rsidRPr="00E656BE">
        <w:rPr>
          <w:rFonts w:ascii="Arial" w:hAnsi="Arial" w:cs="Arial"/>
          <w:lang w:val="es-ES"/>
        </w:rPr>
        <w:t xml:space="preserve">Ídem. </w:t>
      </w:r>
    </w:p>
  </w:footnote>
  <w:footnote w:id="26">
    <w:p w14:paraId="63E29793" w14:textId="77777777" w:rsidR="0098777B" w:rsidRPr="006714D8" w:rsidRDefault="0098777B" w:rsidP="006714D8">
      <w:pPr>
        <w:pStyle w:val="Textonotapie"/>
        <w:jc w:val="both"/>
        <w:rPr>
          <w:rFonts w:ascii="Arial" w:hAnsi="Arial" w:cs="Arial"/>
          <w:lang w:val="es-ES"/>
        </w:rPr>
      </w:pPr>
      <w:r w:rsidRPr="006714D8">
        <w:rPr>
          <w:rStyle w:val="Refdenotaalpie"/>
          <w:rFonts w:ascii="Arial" w:hAnsi="Arial" w:cs="Arial"/>
        </w:rPr>
        <w:footnoteRef/>
      </w:r>
      <w:r w:rsidRPr="006714D8">
        <w:rPr>
          <w:rFonts w:ascii="Arial" w:hAnsi="Arial" w:cs="Arial"/>
        </w:rPr>
        <w:t xml:space="preserve"> </w:t>
      </w:r>
      <w:r w:rsidRPr="006714D8">
        <w:rPr>
          <w:rFonts w:ascii="Arial" w:hAnsi="Arial" w:cs="Arial"/>
          <w:lang w:val="es-ES"/>
        </w:rPr>
        <w:t xml:space="preserve">El artículo 1498 del Código Civil define los contratos conmutativos y los aleatorios </w:t>
      </w:r>
      <w:r>
        <w:rPr>
          <w:rFonts w:ascii="Arial" w:hAnsi="Arial" w:cs="Arial"/>
          <w:lang w:val="es-ES"/>
        </w:rPr>
        <w:t xml:space="preserve">así: </w:t>
      </w:r>
    </w:p>
    <w:p w14:paraId="06DDD93E" w14:textId="77777777" w:rsidR="0098777B" w:rsidRPr="006714D8" w:rsidRDefault="0098777B" w:rsidP="006714D8">
      <w:pPr>
        <w:pStyle w:val="Textonotapie"/>
        <w:jc w:val="both"/>
        <w:rPr>
          <w:lang w:val="es-ES"/>
        </w:rPr>
      </w:pPr>
      <w:r w:rsidRPr="006714D8">
        <w:rPr>
          <w:rFonts w:ascii="Arial" w:hAnsi="Arial" w:cs="Arial"/>
          <w:lang w:val="es-ES"/>
        </w:rPr>
        <w:t>“</w:t>
      </w:r>
      <w:r w:rsidRPr="006714D8">
        <w:rPr>
          <w:rFonts w:ascii="Arial" w:hAnsi="Arial" w:cs="Arial"/>
          <w:i/>
          <w:lang w:val="es-ES"/>
        </w:rPr>
        <w:t xml:space="preserve">Artículo 1498. El contrato oneroso es conmutativo, cuando cada una de las partes se obliga a dar o hacer una cosa que se mira como equivalente a lo que la otra parte debe dar o hacer a su vez; </w:t>
      </w:r>
      <w:r w:rsidRPr="00DA289F">
        <w:rPr>
          <w:rFonts w:ascii="Arial" w:hAnsi="Arial" w:cs="Arial"/>
          <w:i/>
          <w:u w:val="single"/>
          <w:lang w:val="es-ES"/>
        </w:rPr>
        <w:t>y si el equivalente consiste en una contingencia incierta de ganancia o pérdida, se llama aleatorio</w:t>
      </w:r>
      <w:r w:rsidRPr="00DA289F">
        <w:rPr>
          <w:rFonts w:ascii="Arial" w:hAnsi="Arial" w:cs="Arial"/>
          <w:lang w:val="es-ES"/>
        </w:rPr>
        <w:t>”. (Se destaca).</w:t>
      </w:r>
    </w:p>
  </w:footnote>
  <w:footnote w:id="27">
    <w:p w14:paraId="07E3D626" w14:textId="77777777" w:rsidR="0098777B" w:rsidRPr="00A6649E" w:rsidRDefault="0098777B" w:rsidP="00A6649E">
      <w:pPr>
        <w:pStyle w:val="Textonotapie"/>
        <w:jc w:val="both"/>
        <w:rPr>
          <w:rFonts w:ascii="Arial" w:hAnsi="Arial" w:cs="Arial"/>
          <w:lang w:val="es-ES"/>
        </w:rPr>
      </w:pPr>
      <w:r w:rsidRPr="00BC7B6E">
        <w:rPr>
          <w:rStyle w:val="Refdenotaalpie"/>
          <w:rFonts w:ascii="Arial" w:hAnsi="Arial" w:cs="Arial"/>
        </w:rPr>
        <w:footnoteRef/>
      </w:r>
      <w:r w:rsidRPr="00BC7B6E">
        <w:rPr>
          <w:rFonts w:ascii="Arial" w:hAnsi="Arial" w:cs="Arial"/>
        </w:rPr>
        <w:t xml:space="preserve"> </w:t>
      </w:r>
      <w:r w:rsidRPr="00BC7B6E">
        <w:rPr>
          <w:rFonts w:ascii="Arial" w:hAnsi="Arial" w:cs="Arial"/>
          <w:lang w:val="es-ES"/>
        </w:rPr>
        <w:t xml:space="preserve">GÓMEZ Estrada, César. </w:t>
      </w:r>
      <w:r w:rsidRPr="00BC7B6E">
        <w:rPr>
          <w:rFonts w:ascii="Arial" w:hAnsi="Arial" w:cs="Arial"/>
          <w:i/>
          <w:lang w:val="es-ES"/>
        </w:rPr>
        <w:t>De los principales contratos civiles</w:t>
      </w:r>
      <w:r w:rsidRPr="00BC7B6E">
        <w:rPr>
          <w:rFonts w:ascii="Arial" w:hAnsi="Arial" w:cs="Arial"/>
          <w:lang w:val="es-ES"/>
        </w:rPr>
        <w:t xml:space="preserve">, 2ª edición, página 194. Bogotá, Librería Temis, 1987. </w:t>
      </w:r>
      <w:r w:rsidRPr="00A6649E">
        <w:rPr>
          <w:rFonts w:ascii="Arial" w:hAnsi="Arial" w:cs="Arial"/>
          <w:lang w:val="es-ES"/>
        </w:rPr>
        <w:t xml:space="preserve">  </w:t>
      </w:r>
    </w:p>
  </w:footnote>
  <w:footnote w:id="28">
    <w:p w14:paraId="4A9B333D" w14:textId="77777777" w:rsidR="0098777B" w:rsidRPr="00B4201E" w:rsidRDefault="0098777B" w:rsidP="00B4201E">
      <w:pPr>
        <w:pStyle w:val="Textonotapie"/>
        <w:jc w:val="both"/>
        <w:rPr>
          <w:rFonts w:ascii="Arial" w:hAnsi="Arial" w:cs="Arial"/>
          <w:lang w:val="es-ES"/>
        </w:rPr>
      </w:pPr>
      <w:r w:rsidRPr="00BC7B6E">
        <w:rPr>
          <w:rStyle w:val="Refdenotaalpie"/>
          <w:rFonts w:ascii="Arial" w:hAnsi="Arial" w:cs="Arial"/>
        </w:rPr>
        <w:footnoteRef/>
      </w:r>
      <w:r w:rsidRPr="00BC7B6E">
        <w:rPr>
          <w:rFonts w:ascii="Arial" w:hAnsi="Arial" w:cs="Arial"/>
        </w:rPr>
        <w:t xml:space="preserve"> </w:t>
      </w:r>
      <w:r w:rsidRPr="00BC7B6E">
        <w:rPr>
          <w:rFonts w:ascii="Arial" w:hAnsi="Arial" w:cs="Arial"/>
          <w:lang w:val="es-ES"/>
        </w:rPr>
        <w:t>GÓMEZ Estrada, César, Ob. Citada, p. 189 y 190.</w:t>
      </w:r>
      <w:r w:rsidRPr="00B4201E">
        <w:rPr>
          <w:rFonts w:ascii="Arial" w:hAnsi="Arial" w:cs="Arial"/>
          <w:lang w:val="es-ES"/>
        </w:rPr>
        <w:t xml:space="preserve"> </w:t>
      </w:r>
    </w:p>
  </w:footnote>
  <w:footnote w:id="29">
    <w:p w14:paraId="3F099748" w14:textId="77777777" w:rsidR="0098777B" w:rsidRPr="005D0268" w:rsidRDefault="0098777B" w:rsidP="005D0268">
      <w:pPr>
        <w:pStyle w:val="Textonotapie"/>
        <w:jc w:val="both"/>
        <w:rPr>
          <w:rFonts w:ascii="Arial" w:hAnsi="Arial" w:cs="Arial"/>
          <w:lang w:val="es-ES"/>
        </w:rPr>
      </w:pPr>
      <w:r w:rsidRPr="005D0268">
        <w:rPr>
          <w:rStyle w:val="Refdenotaalpie"/>
          <w:rFonts w:ascii="Arial" w:hAnsi="Arial" w:cs="Arial"/>
        </w:rPr>
        <w:footnoteRef/>
      </w:r>
      <w:r w:rsidRPr="005D0268">
        <w:rPr>
          <w:rFonts w:ascii="Arial" w:hAnsi="Arial" w:cs="Arial"/>
        </w:rPr>
        <w:t xml:space="preserve"> </w:t>
      </w:r>
      <w:r w:rsidRPr="005D0268">
        <w:rPr>
          <w:rFonts w:ascii="Arial" w:hAnsi="Arial" w:cs="Arial"/>
          <w:lang w:val="es-ES"/>
        </w:rPr>
        <w:t xml:space="preserve">Recuérdese que el artículo 1961 del Código Civil exige la notificación del deudor </w:t>
      </w:r>
      <w:r w:rsidRPr="005D0268">
        <w:rPr>
          <w:rFonts w:ascii="Arial" w:hAnsi="Arial" w:cs="Arial"/>
          <w:b/>
          <w:i/>
          <w:lang w:val="es-ES"/>
        </w:rPr>
        <w:t>o</w:t>
      </w:r>
      <w:r w:rsidRPr="005D0268">
        <w:rPr>
          <w:rFonts w:ascii="Arial" w:hAnsi="Arial" w:cs="Arial"/>
          <w:lang w:val="es-ES"/>
        </w:rPr>
        <w:t xml:space="preserve"> la aceptación de este, para que la cesión produzca efectos frente al deudor y a los terceros. </w:t>
      </w:r>
      <w:r>
        <w:rPr>
          <w:rFonts w:ascii="Arial" w:hAnsi="Arial" w:cs="Arial"/>
          <w:lang w:val="es-ES"/>
        </w:rPr>
        <w:t xml:space="preserve">Por lo tanto, lo mínimo que exige la ley para que dichos efectos se produzcan es la notificación al deudor. </w:t>
      </w:r>
    </w:p>
  </w:footnote>
  <w:footnote w:id="30">
    <w:p w14:paraId="6DFD831D" w14:textId="77777777" w:rsidR="0098777B" w:rsidRPr="00095DFC" w:rsidRDefault="0098777B" w:rsidP="00095DFC">
      <w:pPr>
        <w:pStyle w:val="Textonotapie"/>
        <w:jc w:val="both"/>
        <w:rPr>
          <w:rFonts w:ascii="Arial" w:hAnsi="Arial" w:cs="Arial"/>
          <w:lang w:val="es-ES"/>
        </w:rPr>
      </w:pPr>
      <w:r w:rsidRPr="00095DFC">
        <w:rPr>
          <w:rStyle w:val="Refdenotaalpie"/>
          <w:rFonts w:ascii="Arial" w:hAnsi="Arial" w:cs="Arial"/>
        </w:rPr>
        <w:footnoteRef/>
      </w:r>
      <w:r w:rsidRPr="00095DFC">
        <w:rPr>
          <w:rFonts w:ascii="Arial" w:hAnsi="Arial" w:cs="Arial"/>
        </w:rPr>
        <w:t xml:space="preserve"> </w:t>
      </w:r>
      <w:r w:rsidRPr="00095DFC">
        <w:rPr>
          <w:rFonts w:ascii="Arial" w:hAnsi="Arial" w:cs="Arial"/>
          <w:lang w:val="es-ES"/>
        </w:rPr>
        <w:t xml:space="preserve">En </w:t>
      </w:r>
      <w:r>
        <w:rPr>
          <w:rFonts w:ascii="Arial" w:hAnsi="Arial" w:cs="Arial"/>
          <w:lang w:val="es-ES"/>
        </w:rPr>
        <w:t xml:space="preserve">el </w:t>
      </w:r>
      <w:r w:rsidRPr="00095DFC">
        <w:rPr>
          <w:rFonts w:ascii="Arial" w:hAnsi="Arial" w:cs="Arial"/>
          <w:lang w:val="es-ES"/>
        </w:rPr>
        <w:t xml:space="preserve">certificado de existencia y representación legal de Fonade, expedido </w:t>
      </w:r>
      <w:r>
        <w:rPr>
          <w:rFonts w:ascii="Arial" w:hAnsi="Arial" w:cs="Arial"/>
          <w:lang w:val="es-ES"/>
        </w:rPr>
        <w:t>por la Superintendencia Financi</w:t>
      </w:r>
      <w:r w:rsidRPr="00095DFC">
        <w:rPr>
          <w:rFonts w:ascii="Arial" w:hAnsi="Arial" w:cs="Arial"/>
          <w:lang w:val="es-ES"/>
        </w:rPr>
        <w:t xml:space="preserve">era de Colombia el pasado 10 de mayo, figura como representante legal </w:t>
      </w:r>
      <w:r>
        <w:rPr>
          <w:rFonts w:ascii="Arial" w:hAnsi="Arial" w:cs="Arial"/>
          <w:lang w:val="es-ES"/>
        </w:rPr>
        <w:t xml:space="preserve">de </w:t>
      </w:r>
      <w:r w:rsidRPr="00095DFC">
        <w:rPr>
          <w:rFonts w:ascii="Arial" w:hAnsi="Arial" w:cs="Arial"/>
          <w:lang w:val="es-ES"/>
        </w:rPr>
        <w:t xml:space="preserve">dicha entidad el Gerente General, y como tercer suplente, </w:t>
      </w:r>
      <w:r>
        <w:rPr>
          <w:rFonts w:ascii="Arial" w:hAnsi="Arial" w:cs="Arial"/>
          <w:lang w:val="es-ES"/>
        </w:rPr>
        <w:t>e</w:t>
      </w:r>
      <w:r w:rsidRPr="00095DFC">
        <w:rPr>
          <w:rFonts w:ascii="Arial" w:hAnsi="Arial" w:cs="Arial"/>
          <w:lang w:val="es-ES"/>
        </w:rPr>
        <w:t xml:space="preserve">l Subgerente de Contratación. </w:t>
      </w:r>
    </w:p>
  </w:footnote>
  <w:footnote w:id="31">
    <w:p w14:paraId="319BE732" w14:textId="77777777" w:rsidR="0098777B" w:rsidRPr="00A470BE" w:rsidRDefault="0098777B">
      <w:pPr>
        <w:pStyle w:val="Textonotapie"/>
        <w:rPr>
          <w:rFonts w:ascii="Arial" w:hAnsi="Arial" w:cs="Arial"/>
          <w:lang w:val="es-ES"/>
        </w:rPr>
      </w:pPr>
      <w:r w:rsidRPr="00A470BE">
        <w:rPr>
          <w:rStyle w:val="Refdenotaalpie"/>
          <w:rFonts w:ascii="Arial" w:hAnsi="Arial" w:cs="Arial"/>
        </w:rPr>
        <w:footnoteRef/>
      </w:r>
      <w:r w:rsidRPr="00A470BE">
        <w:rPr>
          <w:rFonts w:ascii="Arial" w:hAnsi="Arial" w:cs="Arial"/>
        </w:rPr>
        <w:t xml:space="preserve"> </w:t>
      </w:r>
      <w:r w:rsidRPr="00A470BE">
        <w:rPr>
          <w:rFonts w:ascii="Arial" w:hAnsi="Arial" w:cs="Arial"/>
          <w:lang w:val="es-ES"/>
        </w:rPr>
        <w:t>Aclara la Sala que la expresión “</w:t>
      </w:r>
      <w:r w:rsidRPr="00A470BE">
        <w:rPr>
          <w:rFonts w:ascii="Arial" w:hAnsi="Arial" w:cs="Arial"/>
          <w:i/>
          <w:lang w:val="es-ES"/>
        </w:rPr>
        <w:t>darla por nula</w:t>
      </w:r>
      <w:r w:rsidRPr="00A470BE">
        <w:rPr>
          <w:rFonts w:ascii="Arial" w:hAnsi="Arial" w:cs="Arial"/>
          <w:lang w:val="es-ES"/>
        </w:rPr>
        <w:t>” que utiliza la norma citada, debe ser entendida como “dejarla sin efectos</w:t>
      </w:r>
      <w:r w:rsidRPr="00BC7B6E">
        <w:rPr>
          <w:rFonts w:ascii="Arial" w:hAnsi="Arial" w:cs="Arial"/>
          <w:lang w:val="es-ES"/>
        </w:rPr>
        <w:t>” o “extinguirla”.</w:t>
      </w:r>
      <w:r w:rsidRPr="00A470BE">
        <w:rPr>
          <w:rFonts w:ascii="Arial" w:hAnsi="Arial" w:cs="Arial"/>
          <w:lang w:val="es-ES"/>
        </w:rPr>
        <w:t xml:space="preserve"> </w:t>
      </w:r>
    </w:p>
  </w:footnote>
  <w:footnote w:id="32">
    <w:p w14:paraId="45014626" w14:textId="77777777" w:rsidR="0098777B" w:rsidRPr="00416421" w:rsidRDefault="0098777B" w:rsidP="00416421">
      <w:pPr>
        <w:pStyle w:val="Textonotapie"/>
        <w:jc w:val="both"/>
        <w:rPr>
          <w:rFonts w:ascii="Arial" w:hAnsi="Arial" w:cs="Arial"/>
          <w:lang w:val="es-ES"/>
        </w:rPr>
      </w:pPr>
      <w:r w:rsidRPr="00416421">
        <w:rPr>
          <w:rStyle w:val="Refdenotaalpie"/>
          <w:rFonts w:ascii="Arial" w:hAnsi="Arial" w:cs="Arial"/>
        </w:rPr>
        <w:footnoteRef/>
      </w:r>
      <w:r w:rsidRPr="00416421">
        <w:rPr>
          <w:rFonts w:ascii="Arial" w:hAnsi="Arial" w:cs="Arial"/>
        </w:rPr>
        <w:t xml:space="preserve"> </w:t>
      </w:r>
      <w:r w:rsidRPr="00416421">
        <w:rPr>
          <w:rFonts w:ascii="Arial" w:hAnsi="Arial" w:cs="Arial"/>
          <w:lang w:val="es-ES"/>
        </w:rPr>
        <w:t>“</w:t>
      </w:r>
      <w:r w:rsidRPr="00416421">
        <w:rPr>
          <w:rFonts w:ascii="Arial" w:hAnsi="Arial" w:cs="Arial"/>
          <w:i/>
          <w:lang w:val="es-ES"/>
        </w:rPr>
        <w:t>A</w:t>
      </w:r>
      <w:r>
        <w:rPr>
          <w:rFonts w:ascii="Arial" w:hAnsi="Arial" w:cs="Arial"/>
          <w:i/>
          <w:lang w:val="es-ES"/>
        </w:rPr>
        <w:t xml:space="preserve">rtículo </w:t>
      </w:r>
      <w:r w:rsidRPr="00416421">
        <w:rPr>
          <w:rFonts w:ascii="Arial" w:hAnsi="Arial" w:cs="Arial"/>
          <w:i/>
          <w:lang w:val="es-ES"/>
        </w:rPr>
        <w:t xml:space="preserve">1603. Los contratos </w:t>
      </w:r>
      <w:r w:rsidRPr="00416421">
        <w:rPr>
          <w:rFonts w:ascii="Arial" w:hAnsi="Arial" w:cs="Arial"/>
          <w:i/>
          <w:u w:val="single"/>
          <w:lang w:val="es-ES"/>
        </w:rPr>
        <w:t>deben ejecutarse de buena fe</w:t>
      </w:r>
      <w:r w:rsidRPr="00416421">
        <w:rPr>
          <w:rFonts w:ascii="Arial" w:hAnsi="Arial" w:cs="Arial"/>
          <w:i/>
          <w:lang w:val="es-ES"/>
        </w:rPr>
        <w:t xml:space="preserve">, y por consiguiente </w:t>
      </w:r>
      <w:r w:rsidRPr="00416421">
        <w:rPr>
          <w:rFonts w:ascii="Arial" w:hAnsi="Arial" w:cs="Arial"/>
          <w:i/>
          <w:u w:val="single"/>
          <w:lang w:val="es-ES"/>
        </w:rPr>
        <w:t>obligan no solo a lo que en ellos se expresa, sino a todas las cosas que emanan precisamente de la naturaleza de la obligación, o que por ley pertenecen a ella</w:t>
      </w:r>
      <w:r w:rsidRPr="00416421">
        <w:rPr>
          <w:rFonts w:ascii="Arial" w:hAnsi="Arial" w:cs="Arial"/>
          <w:lang w:val="es-ES"/>
        </w:rPr>
        <w:t>”.</w:t>
      </w:r>
      <w:r>
        <w:rPr>
          <w:rFonts w:ascii="Arial" w:hAnsi="Arial" w:cs="Arial"/>
          <w:lang w:val="es-ES"/>
        </w:rPr>
        <w:t xml:space="preserve"> (Se destaca). </w:t>
      </w:r>
    </w:p>
  </w:footnote>
  <w:footnote w:id="33">
    <w:p w14:paraId="5CED099A" w14:textId="77777777" w:rsidR="0098777B" w:rsidRPr="00702426" w:rsidRDefault="0098777B" w:rsidP="00702426">
      <w:pPr>
        <w:pStyle w:val="Textonotapie"/>
        <w:jc w:val="both"/>
        <w:rPr>
          <w:rFonts w:ascii="Arial" w:hAnsi="Arial" w:cs="Arial"/>
          <w:lang w:val="es-ES"/>
        </w:rPr>
      </w:pPr>
      <w:r w:rsidRPr="00235F83">
        <w:rPr>
          <w:rStyle w:val="Refdenotaalpie"/>
          <w:rFonts w:ascii="Arial" w:hAnsi="Arial" w:cs="Arial"/>
        </w:rPr>
        <w:footnoteRef/>
      </w:r>
      <w:r w:rsidRPr="00235F83">
        <w:rPr>
          <w:rFonts w:ascii="Arial" w:hAnsi="Arial" w:cs="Arial"/>
        </w:rPr>
        <w:t xml:space="preserve"> </w:t>
      </w:r>
      <w:r w:rsidRPr="00235F83">
        <w:rPr>
          <w:rFonts w:ascii="Arial" w:hAnsi="Arial" w:cs="Arial"/>
          <w:lang w:val="es-ES"/>
        </w:rPr>
        <w:t xml:space="preserve">La Sala observa que, al haberse aumentado el monto del anticipo, del 10% al 50%, después de que Fonade había aceptado la primera cesión de los derechos económicos del contrato (a favor del Banco de Crédito Helm Financial Services), y haberse sustraído, por lo tanto, este valor adicional (40% del contrato) de los créditos previamente cedidos, se habría incurrido en un incumplimiento adicional del acuerdo de cesión original, a menos que tal modificación hubiese sido consentida por el respectivo cesionario, pues el mencionado porcentaje se detrajo de las sumas de dinero que tenía derecho a percibir el cesionario (el Banco de Crédito), en virtud del contrato de cesión original celebrado entre este y el “Consorcio CMS Cárceles”. </w:t>
      </w:r>
    </w:p>
  </w:footnote>
  <w:footnote w:id="34">
    <w:p w14:paraId="0C964512" w14:textId="77777777" w:rsidR="0098777B" w:rsidRPr="00084CC2" w:rsidRDefault="0098777B" w:rsidP="00084CC2">
      <w:pPr>
        <w:pStyle w:val="Textonotapie"/>
        <w:jc w:val="both"/>
        <w:rPr>
          <w:rFonts w:ascii="Arial" w:hAnsi="Arial" w:cs="Arial"/>
          <w:lang w:val="es-ES"/>
        </w:rPr>
      </w:pPr>
      <w:r w:rsidRPr="00084CC2">
        <w:rPr>
          <w:rStyle w:val="Refdenotaalpie"/>
          <w:rFonts w:ascii="Arial" w:hAnsi="Arial" w:cs="Arial"/>
        </w:rPr>
        <w:footnoteRef/>
      </w:r>
      <w:r>
        <w:rPr>
          <w:rFonts w:ascii="Arial" w:hAnsi="Arial" w:cs="Arial"/>
          <w:lang w:val="es-ES"/>
        </w:rPr>
        <w:t xml:space="preserve"> A este respecto, </w:t>
      </w:r>
      <w:r w:rsidRPr="00084CC2">
        <w:rPr>
          <w:rFonts w:ascii="Arial" w:hAnsi="Arial" w:cs="Arial"/>
          <w:lang w:val="es-ES"/>
        </w:rPr>
        <w:t>pueden consultarse, entre otras, las sentencias del Consejo de Estado, Sala de lo Contencioso Administrativ</w:t>
      </w:r>
      <w:r>
        <w:rPr>
          <w:rFonts w:ascii="Arial" w:hAnsi="Arial" w:cs="Arial"/>
          <w:lang w:val="es-ES"/>
        </w:rPr>
        <w:t>o</w:t>
      </w:r>
      <w:r w:rsidRPr="00084CC2">
        <w:rPr>
          <w:rFonts w:ascii="Arial" w:hAnsi="Arial" w:cs="Arial"/>
          <w:lang w:val="es-ES"/>
        </w:rPr>
        <w:t>, Sección Tercera, del 29 de enero de 2004 (exp</w:t>
      </w:r>
      <w:r>
        <w:rPr>
          <w:rFonts w:ascii="Arial" w:hAnsi="Arial" w:cs="Arial"/>
          <w:lang w:val="es-ES"/>
        </w:rPr>
        <w:t xml:space="preserve">. </w:t>
      </w:r>
      <w:r w:rsidRPr="00084CC2">
        <w:rPr>
          <w:rFonts w:ascii="Arial" w:hAnsi="Arial" w:cs="Arial"/>
          <w:lang w:val="es-ES"/>
        </w:rPr>
        <w:t>25000</w:t>
      </w:r>
      <w:r>
        <w:rPr>
          <w:rFonts w:ascii="Arial" w:hAnsi="Arial" w:cs="Arial"/>
          <w:lang w:val="es-ES"/>
        </w:rPr>
        <w:t>-</w:t>
      </w:r>
      <w:r w:rsidRPr="00084CC2">
        <w:rPr>
          <w:rFonts w:ascii="Arial" w:hAnsi="Arial" w:cs="Arial"/>
          <w:lang w:val="es-ES"/>
        </w:rPr>
        <w:t>23-26-000-1993-8696-01</w:t>
      </w:r>
      <w:r>
        <w:rPr>
          <w:rFonts w:ascii="Arial" w:hAnsi="Arial" w:cs="Arial"/>
          <w:lang w:val="es-ES"/>
        </w:rPr>
        <w:t xml:space="preserve"> </w:t>
      </w:r>
      <w:r w:rsidRPr="00084CC2">
        <w:rPr>
          <w:rFonts w:ascii="Arial" w:hAnsi="Arial" w:cs="Arial"/>
          <w:lang w:val="es-ES"/>
        </w:rPr>
        <w:t>[10779]) y del 7 de septiembre de 201</w:t>
      </w:r>
      <w:r>
        <w:rPr>
          <w:rFonts w:ascii="Arial" w:hAnsi="Arial" w:cs="Arial"/>
          <w:lang w:val="es-ES"/>
        </w:rPr>
        <w:t>5</w:t>
      </w:r>
      <w:r w:rsidRPr="00084CC2">
        <w:rPr>
          <w:rFonts w:ascii="Arial" w:hAnsi="Arial" w:cs="Arial"/>
          <w:lang w:val="es-ES"/>
        </w:rPr>
        <w:t xml:space="preserve"> (</w:t>
      </w:r>
      <w:r>
        <w:rPr>
          <w:rFonts w:ascii="Arial" w:hAnsi="Arial" w:cs="Arial"/>
          <w:lang w:val="es-ES"/>
        </w:rPr>
        <w:t>exp. 25000-23-26-000-2004-01002-01  [</w:t>
      </w:r>
      <w:r w:rsidRPr="00084CC2">
        <w:rPr>
          <w:rFonts w:ascii="Arial" w:hAnsi="Arial" w:cs="Arial"/>
          <w:lang w:val="es-ES"/>
        </w:rPr>
        <w:t>36878</w:t>
      </w:r>
      <w:r>
        <w:rPr>
          <w:rFonts w:ascii="Arial" w:hAnsi="Arial" w:cs="Arial"/>
          <w:lang w:val="es-ES"/>
        </w:rPr>
        <w:t>]</w:t>
      </w:r>
      <w:r w:rsidRPr="00084CC2">
        <w:rPr>
          <w:rFonts w:ascii="Arial" w:hAnsi="Arial" w:cs="Arial"/>
          <w:lang w:val="es-ES"/>
        </w:rPr>
        <w:t xml:space="preserve">). </w:t>
      </w:r>
    </w:p>
  </w:footnote>
  <w:footnote w:id="35">
    <w:p w14:paraId="7BE47B22" w14:textId="77777777" w:rsidR="0098777B" w:rsidRPr="00AE085F" w:rsidRDefault="0098777B" w:rsidP="00AE085F">
      <w:pPr>
        <w:pStyle w:val="Textonotapie"/>
        <w:jc w:val="both"/>
        <w:rPr>
          <w:rFonts w:ascii="Arial" w:hAnsi="Arial" w:cs="Arial"/>
          <w:lang w:val="es-ES"/>
        </w:rPr>
      </w:pPr>
      <w:r w:rsidRPr="00AE085F">
        <w:rPr>
          <w:rStyle w:val="Refdenotaalpie"/>
          <w:rFonts w:ascii="Arial" w:hAnsi="Arial" w:cs="Arial"/>
        </w:rPr>
        <w:footnoteRef/>
      </w:r>
      <w:r w:rsidRPr="00AE085F">
        <w:rPr>
          <w:rFonts w:ascii="Arial" w:hAnsi="Arial" w:cs="Arial"/>
        </w:rPr>
        <w:t xml:space="preserve"> </w:t>
      </w:r>
      <w:r w:rsidRPr="00AE085F">
        <w:rPr>
          <w:rFonts w:ascii="Arial" w:hAnsi="Arial" w:cs="Arial"/>
          <w:lang w:val="es-ES"/>
        </w:rPr>
        <w:t>HINESTROSA, Fernando, Ob. citada, páginas 439 y 440.</w:t>
      </w:r>
    </w:p>
  </w:footnote>
  <w:footnote w:id="36">
    <w:p w14:paraId="0754BF04" w14:textId="77777777" w:rsidR="0098777B" w:rsidRPr="00FC14C8" w:rsidRDefault="0098777B" w:rsidP="00FC14C8">
      <w:pPr>
        <w:pStyle w:val="Textonotapie"/>
        <w:jc w:val="both"/>
        <w:rPr>
          <w:rFonts w:ascii="Arial" w:hAnsi="Arial" w:cs="Arial"/>
          <w:lang w:val="es-ES"/>
        </w:rPr>
      </w:pPr>
      <w:r w:rsidRPr="00FC14C8">
        <w:rPr>
          <w:rStyle w:val="Refdenotaalpie"/>
          <w:rFonts w:ascii="Arial" w:hAnsi="Arial" w:cs="Arial"/>
        </w:rPr>
        <w:footnoteRef/>
      </w:r>
      <w:r w:rsidRPr="00FC14C8">
        <w:rPr>
          <w:rFonts w:ascii="Arial" w:hAnsi="Arial" w:cs="Arial"/>
        </w:rPr>
        <w:t xml:space="preserve"> </w:t>
      </w:r>
      <w:r w:rsidRPr="00FC14C8">
        <w:rPr>
          <w:rFonts w:ascii="Arial" w:hAnsi="Arial" w:cs="Arial"/>
          <w:i/>
          <w:lang w:val="es-ES"/>
        </w:rPr>
        <w:t xml:space="preserve">“[100] Así, en cas. de 5 de mayo de 1941, LI, 256, y en el art. 289 c.c. de Brasil de 2001. En el </w:t>
      </w:r>
      <w:r w:rsidRPr="00FC14C8">
        <w:rPr>
          <w:rFonts w:ascii="Arial" w:hAnsi="Arial" w:cs="Arial"/>
          <w:lang w:val="es-ES"/>
        </w:rPr>
        <w:t xml:space="preserve">Avant-projet </w:t>
      </w:r>
      <w:r w:rsidRPr="00FC14C8">
        <w:rPr>
          <w:rFonts w:ascii="Arial" w:hAnsi="Arial" w:cs="Arial"/>
          <w:i/>
          <w:lang w:val="es-ES"/>
        </w:rPr>
        <w:t>Catal</w:t>
      </w:r>
      <w:r>
        <w:rPr>
          <w:rFonts w:ascii="Arial" w:hAnsi="Arial" w:cs="Arial"/>
          <w:i/>
          <w:lang w:val="es-ES"/>
        </w:rPr>
        <w:t>a</w:t>
      </w:r>
      <w:r w:rsidRPr="00FC14C8">
        <w:rPr>
          <w:rFonts w:ascii="Arial" w:hAnsi="Arial" w:cs="Arial"/>
          <w:i/>
          <w:lang w:val="es-ES"/>
        </w:rPr>
        <w:t xml:space="preserve">, cit., el art. 1254-3 dispone: </w:t>
      </w:r>
      <w:r>
        <w:rPr>
          <w:rFonts w:ascii="Arial" w:hAnsi="Arial" w:cs="Arial"/>
          <w:i/>
          <w:lang w:val="es-ES"/>
        </w:rPr>
        <w:t>‘</w:t>
      </w:r>
      <w:r w:rsidRPr="00FC14C8">
        <w:rPr>
          <w:rFonts w:ascii="Arial" w:hAnsi="Arial" w:cs="Arial"/>
          <w:i/>
          <w:lang w:val="es-ES"/>
        </w:rPr>
        <w:t>El conflicto entre los cesionarios sucesivos se resuelve a favor de</w:t>
      </w:r>
      <w:r>
        <w:rPr>
          <w:rFonts w:ascii="Arial" w:hAnsi="Arial" w:cs="Arial"/>
          <w:i/>
          <w:lang w:val="es-ES"/>
        </w:rPr>
        <w:t xml:space="preserve">l de </w:t>
      </w:r>
      <w:r w:rsidRPr="00FC14C8">
        <w:rPr>
          <w:rFonts w:ascii="Arial" w:hAnsi="Arial" w:cs="Arial"/>
          <w:i/>
          <w:lang w:val="es-ES"/>
        </w:rPr>
        <w:t>fecha más antigua. La prueba de la fecha puede darse por cualquier medio’</w:t>
      </w:r>
      <w:r w:rsidRPr="00FC14C8">
        <w:rPr>
          <w:rFonts w:ascii="Arial" w:hAnsi="Arial" w:cs="Arial"/>
          <w:lang w:val="es-ES"/>
        </w:rPr>
        <w:t xml:space="preserve">”.  </w:t>
      </w:r>
    </w:p>
  </w:footnote>
  <w:footnote w:id="37">
    <w:p w14:paraId="5930B313" w14:textId="77777777" w:rsidR="0098777B" w:rsidRPr="00FA3C34" w:rsidRDefault="0098777B" w:rsidP="00FA3C34">
      <w:pPr>
        <w:pStyle w:val="Textonotapie"/>
        <w:jc w:val="both"/>
        <w:rPr>
          <w:rFonts w:ascii="Arial" w:hAnsi="Arial" w:cs="Arial"/>
          <w:lang w:val="es-ES"/>
        </w:rPr>
      </w:pPr>
      <w:r w:rsidRPr="00FA3C34">
        <w:rPr>
          <w:rStyle w:val="Refdenotaalpie"/>
          <w:rFonts w:ascii="Arial" w:hAnsi="Arial" w:cs="Arial"/>
        </w:rPr>
        <w:footnoteRef/>
      </w:r>
      <w:r w:rsidRPr="00FA3C34">
        <w:rPr>
          <w:rFonts w:ascii="Arial" w:hAnsi="Arial" w:cs="Arial"/>
        </w:rPr>
        <w:t xml:space="preserve"> </w:t>
      </w:r>
      <w:r w:rsidRPr="00FA3C34">
        <w:rPr>
          <w:rFonts w:ascii="Arial" w:hAnsi="Arial" w:cs="Arial"/>
          <w:lang w:val="es-ES"/>
        </w:rPr>
        <w:t xml:space="preserve">CLARO Solar, Luis. </w:t>
      </w:r>
      <w:r w:rsidRPr="00FA3C34">
        <w:rPr>
          <w:rFonts w:ascii="Arial" w:hAnsi="Arial" w:cs="Arial"/>
          <w:i/>
          <w:lang w:val="es-ES"/>
        </w:rPr>
        <w:t>Explicaciones de Derecho Civil Chileno y Comparado</w:t>
      </w:r>
      <w:r w:rsidRPr="00FA3C34">
        <w:rPr>
          <w:rFonts w:ascii="Arial" w:hAnsi="Arial" w:cs="Arial"/>
          <w:lang w:val="es-ES"/>
        </w:rPr>
        <w:t xml:space="preserve">, volumen VI, p. 271 y 272. Editorial Jurídica de Chile, Santiago, 1979. </w:t>
      </w:r>
    </w:p>
  </w:footnote>
  <w:footnote w:id="38">
    <w:p w14:paraId="3C52C9B4" w14:textId="77777777" w:rsidR="0098777B" w:rsidRPr="004B5606" w:rsidRDefault="0098777B" w:rsidP="004B5606">
      <w:pPr>
        <w:pStyle w:val="Textonotapie"/>
        <w:jc w:val="both"/>
        <w:rPr>
          <w:rFonts w:ascii="Arial" w:hAnsi="Arial" w:cs="Arial"/>
          <w:lang w:val="es-ES"/>
        </w:rPr>
      </w:pPr>
      <w:r w:rsidRPr="004B5606">
        <w:rPr>
          <w:rStyle w:val="Refdenotaalpie"/>
          <w:rFonts w:ascii="Arial" w:hAnsi="Arial" w:cs="Arial"/>
        </w:rPr>
        <w:footnoteRef/>
      </w:r>
      <w:r w:rsidRPr="004B5606">
        <w:rPr>
          <w:rFonts w:ascii="Arial" w:hAnsi="Arial" w:cs="Arial"/>
        </w:rPr>
        <w:t xml:space="preserve"> </w:t>
      </w:r>
      <w:r w:rsidRPr="004B5606">
        <w:rPr>
          <w:rFonts w:ascii="Arial" w:hAnsi="Arial" w:cs="Arial"/>
          <w:lang w:val="es-ES"/>
        </w:rPr>
        <w:t>“</w:t>
      </w:r>
      <w:r w:rsidRPr="004B5606">
        <w:rPr>
          <w:rFonts w:ascii="Arial" w:hAnsi="Arial" w:cs="Arial"/>
          <w:i/>
          <w:lang w:val="es-ES"/>
        </w:rPr>
        <w:t xml:space="preserve">Artículo 116. </w:t>
      </w:r>
      <w:r w:rsidRPr="004B5606">
        <w:rPr>
          <w:rFonts w:ascii="Arial" w:hAnsi="Arial" w:cs="Arial"/>
          <w:lang w:val="es-ES"/>
        </w:rPr>
        <w:t>(Modificado por el artículo 1 del Acto Legislativo Nº 3 de 2002)</w:t>
      </w:r>
    </w:p>
    <w:p w14:paraId="4F10C426" w14:textId="77777777" w:rsidR="0098777B" w:rsidRPr="004B5606" w:rsidRDefault="0098777B" w:rsidP="004B5606">
      <w:pPr>
        <w:pStyle w:val="Textonotapie"/>
        <w:jc w:val="both"/>
        <w:rPr>
          <w:rFonts w:ascii="Arial" w:hAnsi="Arial" w:cs="Arial"/>
          <w:i/>
          <w:lang w:val="es-ES"/>
        </w:rPr>
      </w:pPr>
      <w:r w:rsidRPr="004B5606">
        <w:rPr>
          <w:rFonts w:ascii="Arial" w:hAnsi="Arial" w:cs="Arial"/>
          <w:i/>
          <w:lang w:val="es-ES"/>
        </w:rPr>
        <w:t>(…)</w:t>
      </w:r>
    </w:p>
    <w:p w14:paraId="5141C3C4" w14:textId="77777777" w:rsidR="0098777B" w:rsidRPr="004B5606" w:rsidRDefault="0098777B" w:rsidP="004B5606">
      <w:pPr>
        <w:pStyle w:val="Textonotapie"/>
        <w:jc w:val="both"/>
        <w:rPr>
          <w:rFonts w:ascii="Arial" w:hAnsi="Arial" w:cs="Arial"/>
          <w:lang w:val="es-ES"/>
        </w:rPr>
      </w:pPr>
      <w:r w:rsidRPr="004B5606">
        <w:rPr>
          <w:rFonts w:ascii="Arial" w:hAnsi="Arial" w:cs="Arial"/>
          <w:i/>
          <w:lang w:val="es-ES"/>
        </w:rPr>
        <w:t xml:space="preserve">Los particulares pueden ser investidos transitoriamente de la función de administrar justicia en la condición de jurados en las causas criminales, conciliadores </w:t>
      </w:r>
      <w:r w:rsidRPr="004B5606">
        <w:rPr>
          <w:rFonts w:ascii="Arial" w:hAnsi="Arial" w:cs="Arial"/>
          <w:i/>
          <w:u w:val="single"/>
          <w:lang w:val="es-ES"/>
        </w:rPr>
        <w:t>o en la de árbitros habilitados por las partes para proferir fallos en derecho o en equidad</w:t>
      </w:r>
      <w:r w:rsidRPr="004B5606">
        <w:rPr>
          <w:rFonts w:ascii="Arial" w:hAnsi="Arial" w:cs="Arial"/>
          <w:i/>
          <w:lang w:val="es-ES"/>
        </w:rPr>
        <w:t>, en los términos que determine la ley</w:t>
      </w:r>
      <w:r w:rsidRPr="004B5606">
        <w:rPr>
          <w:rFonts w:ascii="Arial" w:hAnsi="Arial" w:cs="Arial"/>
          <w:lang w:val="es-ES"/>
        </w:rPr>
        <w:t xml:space="preserve">”. (Se resalta). </w:t>
      </w:r>
    </w:p>
  </w:footnote>
  <w:footnote w:id="39">
    <w:p w14:paraId="63000780" w14:textId="77777777" w:rsidR="0098777B" w:rsidRPr="00D12EAF" w:rsidRDefault="0098777B">
      <w:pPr>
        <w:pStyle w:val="Textonotapie"/>
        <w:rPr>
          <w:rFonts w:ascii="Arial" w:hAnsi="Arial" w:cs="Arial"/>
          <w:lang w:val="es-ES"/>
        </w:rPr>
      </w:pPr>
      <w:r w:rsidRPr="00D12EAF">
        <w:rPr>
          <w:rStyle w:val="Refdenotaalpie"/>
          <w:rFonts w:ascii="Arial" w:hAnsi="Arial" w:cs="Arial"/>
        </w:rPr>
        <w:footnoteRef/>
      </w:r>
      <w:r w:rsidRPr="00D12EAF">
        <w:rPr>
          <w:rFonts w:ascii="Arial" w:hAnsi="Arial" w:cs="Arial"/>
        </w:rPr>
        <w:t xml:space="preserve"> </w:t>
      </w:r>
      <w:r w:rsidRPr="00D12EAF">
        <w:rPr>
          <w:rFonts w:ascii="Arial" w:hAnsi="Arial" w:cs="Arial"/>
          <w:lang w:val="es-ES"/>
        </w:rPr>
        <w:t xml:space="preserve">Ley 1563 de 2012, artículo 1º.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11E21" w14:textId="77777777" w:rsidR="0098777B" w:rsidRDefault="0098777B" w:rsidP="00FC3CB6">
    <w:pPr>
      <w:pStyle w:val="Encabezado"/>
    </w:pPr>
    <w:r>
      <w:rPr>
        <w:lang w:val="es-C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83838A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3A47B7"/>
    <w:multiLevelType w:val="hybridMultilevel"/>
    <w:tmpl w:val="3CF4CFB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34769EF"/>
    <w:multiLevelType w:val="hybridMultilevel"/>
    <w:tmpl w:val="CF4AE01C"/>
    <w:lvl w:ilvl="0" w:tplc="E8583EA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9E7B0E"/>
    <w:multiLevelType w:val="hybridMultilevel"/>
    <w:tmpl w:val="1682B74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A340FE"/>
    <w:multiLevelType w:val="hybridMultilevel"/>
    <w:tmpl w:val="0D387D86"/>
    <w:lvl w:ilvl="0" w:tplc="3F563B58">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9D615E3"/>
    <w:multiLevelType w:val="hybridMultilevel"/>
    <w:tmpl w:val="28CED0DA"/>
    <w:lvl w:ilvl="0" w:tplc="1658B72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CD04928"/>
    <w:multiLevelType w:val="hybridMultilevel"/>
    <w:tmpl w:val="E836F22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166C6B"/>
    <w:multiLevelType w:val="hybridMultilevel"/>
    <w:tmpl w:val="86D663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57B439B"/>
    <w:multiLevelType w:val="hybridMultilevel"/>
    <w:tmpl w:val="B4301F7E"/>
    <w:lvl w:ilvl="0" w:tplc="F63012A6">
      <w:start w:val="7"/>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802310C"/>
    <w:multiLevelType w:val="hybridMultilevel"/>
    <w:tmpl w:val="20B2AD68"/>
    <w:lvl w:ilvl="0" w:tplc="D9EA9A1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C9E1893"/>
    <w:multiLevelType w:val="hybridMultilevel"/>
    <w:tmpl w:val="07CECF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926F45"/>
    <w:multiLevelType w:val="hybridMultilevel"/>
    <w:tmpl w:val="C1D8F01A"/>
    <w:lvl w:ilvl="0" w:tplc="6BB68EE8">
      <w:start w:val="6"/>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2" w15:restartNumberingAfterBreak="0">
    <w:nsid w:val="241A44F7"/>
    <w:multiLevelType w:val="hybridMultilevel"/>
    <w:tmpl w:val="D082AC28"/>
    <w:lvl w:ilvl="0" w:tplc="2A8CB4F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A2473C1"/>
    <w:multiLevelType w:val="hybridMultilevel"/>
    <w:tmpl w:val="6F2A41B6"/>
    <w:lvl w:ilvl="0" w:tplc="A4783F4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B2E3337"/>
    <w:multiLevelType w:val="hybridMultilevel"/>
    <w:tmpl w:val="C904324A"/>
    <w:lvl w:ilvl="0" w:tplc="86609596">
      <w:start w:val="1"/>
      <w:numFmt w:val="upperLetter"/>
      <w:lvlText w:val="%1."/>
      <w:lvlJc w:val="left"/>
      <w:pPr>
        <w:ind w:left="36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15:restartNumberingAfterBreak="0">
    <w:nsid w:val="2D251B24"/>
    <w:multiLevelType w:val="hybridMultilevel"/>
    <w:tmpl w:val="6B2ACBD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AC1272"/>
    <w:multiLevelType w:val="hybridMultilevel"/>
    <w:tmpl w:val="F698AA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296FDE"/>
    <w:multiLevelType w:val="hybridMultilevel"/>
    <w:tmpl w:val="2820B4DC"/>
    <w:lvl w:ilvl="0" w:tplc="55ECD68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15:restartNumberingAfterBreak="0">
    <w:nsid w:val="46491065"/>
    <w:multiLevelType w:val="hybridMultilevel"/>
    <w:tmpl w:val="D53AD34A"/>
    <w:lvl w:ilvl="0" w:tplc="D49AA4CC">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8B3308D"/>
    <w:multiLevelType w:val="hybridMultilevel"/>
    <w:tmpl w:val="9BAE07F6"/>
    <w:lvl w:ilvl="0" w:tplc="2A66D2D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C290AC1"/>
    <w:multiLevelType w:val="hybridMultilevel"/>
    <w:tmpl w:val="B68E136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C61702C"/>
    <w:multiLevelType w:val="hybridMultilevel"/>
    <w:tmpl w:val="900492AA"/>
    <w:lvl w:ilvl="0" w:tplc="13A4F38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D962AA0"/>
    <w:multiLevelType w:val="hybridMultilevel"/>
    <w:tmpl w:val="3F40D52C"/>
    <w:lvl w:ilvl="0" w:tplc="9C8043B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4D9A3F5B"/>
    <w:multiLevelType w:val="hybridMultilevel"/>
    <w:tmpl w:val="EF065DF6"/>
    <w:lvl w:ilvl="0" w:tplc="D70EE01A">
      <w:start w:val="1"/>
      <w:numFmt w:val="lowerRoman"/>
      <w:lvlText w:val="(%1)"/>
      <w:lvlJc w:val="left"/>
      <w:pPr>
        <w:ind w:left="862"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4EDD3A4C"/>
    <w:multiLevelType w:val="hybridMultilevel"/>
    <w:tmpl w:val="35046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1D816F6"/>
    <w:multiLevelType w:val="hybridMultilevel"/>
    <w:tmpl w:val="2592A2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0210C79"/>
    <w:multiLevelType w:val="hybridMultilevel"/>
    <w:tmpl w:val="BEBA5B12"/>
    <w:lvl w:ilvl="0" w:tplc="9A68FBE8">
      <w:start w:val="2"/>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15:restartNumberingAfterBreak="0">
    <w:nsid w:val="654F616C"/>
    <w:multiLevelType w:val="hybridMultilevel"/>
    <w:tmpl w:val="A9E8B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15DD8"/>
    <w:multiLevelType w:val="hybridMultilevel"/>
    <w:tmpl w:val="5EE2870A"/>
    <w:lvl w:ilvl="0" w:tplc="557A9352">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6BE5A5F"/>
    <w:multiLevelType w:val="hybridMultilevel"/>
    <w:tmpl w:val="34B8DFB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8AF60F8"/>
    <w:multiLevelType w:val="hybridMultilevel"/>
    <w:tmpl w:val="7E920C18"/>
    <w:lvl w:ilvl="0" w:tplc="44DAAA4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D308C4"/>
    <w:multiLevelType w:val="hybridMultilevel"/>
    <w:tmpl w:val="DC7C0672"/>
    <w:lvl w:ilvl="0" w:tplc="9B42D43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A4E706F"/>
    <w:multiLevelType w:val="hybridMultilevel"/>
    <w:tmpl w:val="C1822552"/>
    <w:lvl w:ilvl="0" w:tplc="A7C831C6">
      <w:start w:val="1"/>
      <w:numFmt w:val="low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4165EA"/>
    <w:multiLevelType w:val="hybridMultilevel"/>
    <w:tmpl w:val="8D30023C"/>
    <w:lvl w:ilvl="0" w:tplc="ACF6CA2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C3E4944"/>
    <w:multiLevelType w:val="hybridMultilevel"/>
    <w:tmpl w:val="99861752"/>
    <w:lvl w:ilvl="0" w:tplc="735E6120">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6E4D5A95"/>
    <w:multiLevelType w:val="hybridMultilevel"/>
    <w:tmpl w:val="B8E0E9B0"/>
    <w:lvl w:ilvl="0" w:tplc="7FD8F258">
      <w:start w:val="1"/>
      <w:numFmt w:val="decimal"/>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15:restartNumberingAfterBreak="0">
    <w:nsid w:val="6E767B7A"/>
    <w:multiLevelType w:val="hybridMultilevel"/>
    <w:tmpl w:val="70864B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15:restartNumberingAfterBreak="0">
    <w:nsid w:val="6E795FD7"/>
    <w:multiLevelType w:val="hybridMultilevel"/>
    <w:tmpl w:val="24F2CD3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3DE4A94"/>
    <w:multiLevelType w:val="hybridMultilevel"/>
    <w:tmpl w:val="AEE63E0C"/>
    <w:lvl w:ilvl="0" w:tplc="0254A904">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7E71DFD"/>
    <w:multiLevelType w:val="hybridMultilevel"/>
    <w:tmpl w:val="ADA4DBEC"/>
    <w:lvl w:ilvl="0" w:tplc="AEB0350E">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AA906F8"/>
    <w:multiLevelType w:val="hybridMultilevel"/>
    <w:tmpl w:val="F2D6BFE2"/>
    <w:lvl w:ilvl="0" w:tplc="C54471F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7B47158C"/>
    <w:multiLevelType w:val="hybridMultilevel"/>
    <w:tmpl w:val="F7D8A572"/>
    <w:lvl w:ilvl="0" w:tplc="F962DC46">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FB8108F"/>
    <w:multiLevelType w:val="hybridMultilevel"/>
    <w:tmpl w:val="A5B6CF6E"/>
    <w:lvl w:ilvl="0" w:tplc="AC524FF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4"/>
  </w:num>
  <w:num w:numId="3">
    <w:abstractNumId w:val="21"/>
  </w:num>
  <w:num w:numId="4">
    <w:abstractNumId w:val="27"/>
  </w:num>
  <w:num w:numId="5">
    <w:abstractNumId w:val="5"/>
  </w:num>
  <w:num w:numId="6">
    <w:abstractNumId w:val="41"/>
  </w:num>
  <w:num w:numId="7">
    <w:abstractNumId w:val="40"/>
  </w:num>
  <w:num w:numId="8">
    <w:abstractNumId w:val="23"/>
  </w:num>
  <w:num w:numId="9">
    <w:abstractNumId w:val="11"/>
  </w:num>
  <w:num w:numId="10">
    <w:abstractNumId w:val="26"/>
  </w:num>
  <w:num w:numId="11">
    <w:abstractNumId w:val="38"/>
  </w:num>
  <w:num w:numId="12">
    <w:abstractNumId w:val="28"/>
  </w:num>
  <w:num w:numId="13">
    <w:abstractNumId w:val="7"/>
  </w:num>
  <w:num w:numId="14">
    <w:abstractNumId w:val="24"/>
  </w:num>
  <w:num w:numId="15">
    <w:abstractNumId w:val="17"/>
  </w:num>
  <w:num w:numId="16">
    <w:abstractNumId w:val="22"/>
  </w:num>
  <w:num w:numId="17">
    <w:abstractNumId w:val="4"/>
  </w:num>
  <w:num w:numId="18">
    <w:abstractNumId w:val="32"/>
  </w:num>
  <w:num w:numId="19">
    <w:abstractNumId w:val="2"/>
  </w:num>
  <w:num w:numId="20">
    <w:abstractNumId w:val="19"/>
  </w:num>
  <w:num w:numId="21">
    <w:abstractNumId w:val="39"/>
  </w:num>
  <w:num w:numId="22">
    <w:abstractNumId w:val="8"/>
  </w:num>
  <w:num w:numId="23">
    <w:abstractNumId w:val="6"/>
  </w:num>
  <w:num w:numId="24">
    <w:abstractNumId w:val="31"/>
  </w:num>
  <w:num w:numId="25">
    <w:abstractNumId w:val="34"/>
  </w:num>
  <w:num w:numId="26">
    <w:abstractNumId w:val="1"/>
  </w:num>
  <w:num w:numId="27">
    <w:abstractNumId w:val="9"/>
  </w:num>
  <w:num w:numId="28">
    <w:abstractNumId w:val="35"/>
  </w:num>
  <w:num w:numId="29">
    <w:abstractNumId w:val="18"/>
  </w:num>
  <w:num w:numId="30">
    <w:abstractNumId w:val="30"/>
  </w:num>
  <w:num w:numId="31">
    <w:abstractNumId w:val="12"/>
  </w:num>
  <w:num w:numId="32">
    <w:abstractNumId w:val="42"/>
  </w:num>
  <w:num w:numId="33">
    <w:abstractNumId w:val="25"/>
  </w:num>
  <w:num w:numId="34">
    <w:abstractNumId w:val="10"/>
  </w:num>
  <w:num w:numId="35">
    <w:abstractNumId w:val="16"/>
  </w:num>
  <w:num w:numId="36">
    <w:abstractNumId w:val="29"/>
  </w:num>
  <w:num w:numId="37">
    <w:abstractNumId w:val="36"/>
  </w:num>
  <w:num w:numId="38">
    <w:abstractNumId w:val="3"/>
  </w:num>
  <w:num w:numId="39">
    <w:abstractNumId w:val="13"/>
  </w:num>
  <w:num w:numId="40">
    <w:abstractNumId w:val="33"/>
  </w:num>
  <w:num w:numId="41">
    <w:abstractNumId w:val="20"/>
  </w:num>
  <w:num w:numId="42">
    <w:abstractNumId w:val="37"/>
  </w:num>
  <w:num w:numId="43">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activeWritingStyle w:appName="MSWord" w:lang="pt-BR" w:vendorID="64" w:dllVersion="6" w:nlCheck="1" w:checkStyle="0"/>
  <w:activeWritingStyle w:appName="MSWord" w:lang="es-CO"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4B0"/>
    <w:rsid w:val="00000214"/>
    <w:rsid w:val="0000052B"/>
    <w:rsid w:val="00000A4B"/>
    <w:rsid w:val="00000DA3"/>
    <w:rsid w:val="00002A24"/>
    <w:rsid w:val="00002A92"/>
    <w:rsid w:val="00003240"/>
    <w:rsid w:val="000038ED"/>
    <w:rsid w:val="00003916"/>
    <w:rsid w:val="00005077"/>
    <w:rsid w:val="0000529E"/>
    <w:rsid w:val="000059A9"/>
    <w:rsid w:val="000063C8"/>
    <w:rsid w:val="00006456"/>
    <w:rsid w:val="0000667A"/>
    <w:rsid w:val="00006769"/>
    <w:rsid w:val="00006B51"/>
    <w:rsid w:val="00006C03"/>
    <w:rsid w:val="000072BC"/>
    <w:rsid w:val="000079A6"/>
    <w:rsid w:val="000079B3"/>
    <w:rsid w:val="00007D71"/>
    <w:rsid w:val="00007FA8"/>
    <w:rsid w:val="00010001"/>
    <w:rsid w:val="0001086D"/>
    <w:rsid w:val="00010B53"/>
    <w:rsid w:val="000115BC"/>
    <w:rsid w:val="00011A25"/>
    <w:rsid w:val="00011C7E"/>
    <w:rsid w:val="00011D35"/>
    <w:rsid w:val="00011D5A"/>
    <w:rsid w:val="00012519"/>
    <w:rsid w:val="00012E73"/>
    <w:rsid w:val="000131E8"/>
    <w:rsid w:val="000140DD"/>
    <w:rsid w:val="00014432"/>
    <w:rsid w:val="00014824"/>
    <w:rsid w:val="0001509A"/>
    <w:rsid w:val="0001531D"/>
    <w:rsid w:val="0001584C"/>
    <w:rsid w:val="00015865"/>
    <w:rsid w:val="00015B46"/>
    <w:rsid w:val="00015B4F"/>
    <w:rsid w:val="00015C0D"/>
    <w:rsid w:val="000160D9"/>
    <w:rsid w:val="0001674D"/>
    <w:rsid w:val="00016EA9"/>
    <w:rsid w:val="000172A4"/>
    <w:rsid w:val="000177BE"/>
    <w:rsid w:val="00017933"/>
    <w:rsid w:val="000201E3"/>
    <w:rsid w:val="0002095B"/>
    <w:rsid w:val="000210EB"/>
    <w:rsid w:val="0002110D"/>
    <w:rsid w:val="00021A19"/>
    <w:rsid w:val="00022154"/>
    <w:rsid w:val="00022279"/>
    <w:rsid w:val="00022943"/>
    <w:rsid w:val="00022B01"/>
    <w:rsid w:val="00022B4F"/>
    <w:rsid w:val="00022F74"/>
    <w:rsid w:val="00023277"/>
    <w:rsid w:val="000233F9"/>
    <w:rsid w:val="00023CC9"/>
    <w:rsid w:val="00023D0C"/>
    <w:rsid w:val="000240E5"/>
    <w:rsid w:val="00024A5E"/>
    <w:rsid w:val="00024ABD"/>
    <w:rsid w:val="00024B89"/>
    <w:rsid w:val="000251CD"/>
    <w:rsid w:val="000255F8"/>
    <w:rsid w:val="00025A27"/>
    <w:rsid w:val="00025D08"/>
    <w:rsid w:val="00025DAA"/>
    <w:rsid w:val="00025E1F"/>
    <w:rsid w:val="0002600D"/>
    <w:rsid w:val="00026295"/>
    <w:rsid w:val="00026921"/>
    <w:rsid w:val="000274C3"/>
    <w:rsid w:val="00027599"/>
    <w:rsid w:val="000277F9"/>
    <w:rsid w:val="00027892"/>
    <w:rsid w:val="00027CA9"/>
    <w:rsid w:val="00027E07"/>
    <w:rsid w:val="00027F2F"/>
    <w:rsid w:val="00030353"/>
    <w:rsid w:val="000303C4"/>
    <w:rsid w:val="0003050B"/>
    <w:rsid w:val="00030837"/>
    <w:rsid w:val="00030B12"/>
    <w:rsid w:val="00030FD1"/>
    <w:rsid w:val="00031096"/>
    <w:rsid w:val="00031A96"/>
    <w:rsid w:val="000320A4"/>
    <w:rsid w:val="000321AB"/>
    <w:rsid w:val="000327B4"/>
    <w:rsid w:val="00032C70"/>
    <w:rsid w:val="00033160"/>
    <w:rsid w:val="000336D8"/>
    <w:rsid w:val="00033950"/>
    <w:rsid w:val="00033A47"/>
    <w:rsid w:val="00033CC5"/>
    <w:rsid w:val="00033F43"/>
    <w:rsid w:val="00034000"/>
    <w:rsid w:val="000340E6"/>
    <w:rsid w:val="0003474D"/>
    <w:rsid w:val="00034D87"/>
    <w:rsid w:val="00034E7B"/>
    <w:rsid w:val="0003545A"/>
    <w:rsid w:val="00035F48"/>
    <w:rsid w:val="00036B72"/>
    <w:rsid w:val="00036B85"/>
    <w:rsid w:val="00036EA0"/>
    <w:rsid w:val="00036F01"/>
    <w:rsid w:val="0003735C"/>
    <w:rsid w:val="000400AC"/>
    <w:rsid w:val="000415BC"/>
    <w:rsid w:val="00041FC1"/>
    <w:rsid w:val="00042084"/>
    <w:rsid w:val="000422A4"/>
    <w:rsid w:val="00042640"/>
    <w:rsid w:val="000429EE"/>
    <w:rsid w:val="00042BFC"/>
    <w:rsid w:val="00042EB5"/>
    <w:rsid w:val="0004365D"/>
    <w:rsid w:val="00043A66"/>
    <w:rsid w:val="00043E5F"/>
    <w:rsid w:val="00043F0E"/>
    <w:rsid w:val="000447AE"/>
    <w:rsid w:val="00044822"/>
    <w:rsid w:val="0004485B"/>
    <w:rsid w:val="00044935"/>
    <w:rsid w:val="00045711"/>
    <w:rsid w:val="0004591D"/>
    <w:rsid w:val="00045C8F"/>
    <w:rsid w:val="000460B8"/>
    <w:rsid w:val="00046168"/>
    <w:rsid w:val="00046739"/>
    <w:rsid w:val="000467DC"/>
    <w:rsid w:val="00046875"/>
    <w:rsid w:val="00046A42"/>
    <w:rsid w:val="00047210"/>
    <w:rsid w:val="00047416"/>
    <w:rsid w:val="0004793C"/>
    <w:rsid w:val="000479B9"/>
    <w:rsid w:val="00050014"/>
    <w:rsid w:val="000500A4"/>
    <w:rsid w:val="000504A0"/>
    <w:rsid w:val="0005108B"/>
    <w:rsid w:val="000518C8"/>
    <w:rsid w:val="00051C9F"/>
    <w:rsid w:val="000526C4"/>
    <w:rsid w:val="0005283E"/>
    <w:rsid w:val="00052C4B"/>
    <w:rsid w:val="00052EC8"/>
    <w:rsid w:val="00052EFF"/>
    <w:rsid w:val="00053714"/>
    <w:rsid w:val="00053775"/>
    <w:rsid w:val="00053B8F"/>
    <w:rsid w:val="00053F07"/>
    <w:rsid w:val="00054188"/>
    <w:rsid w:val="0005428D"/>
    <w:rsid w:val="0005448B"/>
    <w:rsid w:val="000548D5"/>
    <w:rsid w:val="0005552C"/>
    <w:rsid w:val="000558F4"/>
    <w:rsid w:val="00056995"/>
    <w:rsid w:val="00057088"/>
    <w:rsid w:val="00057594"/>
    <w:rsid w:val="00060144"/>
    <w:rsid w:val="00060377"/>
    <w:rsid w:val="00060F04"/>
    <w:rsid w:val="0006112C"/>
    <w:rsid w:val="0006121F"/>
    <w:rsid w:val="00061B04"/>
    <w:rsid w:val="0006232B"/>
    <w:rsid w:val="0006260A"/>
    <w:rsid w:val="0006266B"/>
    <w:rsid w:val="0006370E"/>
    <w:rsid w:val="000642E1"/>
    <w:rsid w:val="00064338"/>
    <w:rsid w:val="00064CEC"/>
    <w:rsid w:val="00064FE6"/>
    <w:rsid w:val="000659DC"/>
    <w:rsid w:val="00065B69"/>
    <w:rsid w:val="000660AA"/>
    <w:rsid w:val="00066455"/>
    <w:rsid w:val="0006713E"/>
    <w:rsid w:val="00067149"/>
    <w:rsid w:val="00067D37"/>
    <w:rsid w:val="00067DA9"/>
    <w:rsid w:val="00067F81"/>
    <w:rsid w:val="0007092E"/>
    <w:rsid w:val="00070DC6"/>
    <w:rsid w:val="00071F5B"/>
    <w:rsid w:val="00071F73"/>
    <w:rsid w:val="00072A9F"/>
    <w:rsid w:val="00072BD7"/>
    <w:rsid w:val="00072D0A"/>
    <w:rsid w:val="00072D4C"/>
    <w:rsid w:val="00072DA7"/>
    <w:rsid w:val="00072F72"/>
    <w:rsid w:val="000733F2"/>
    <w:rsid w:val="000736FC"/>
    <w:rsid w:val="00074056"/>
    <w:rsid w:val="000742D4"/>
    <w:rsid w:val="00074BB1"/>
    <w:rsid w:val="0007550F"/>
    <w:rsid w:val="00075660"/>
    <w:rsid w:val="00076019"/>
    <w:rsid w:val="00076026"/>
    <w:rsid w:val="00077304"/>
    <w:rsid w:val="00077324"/>
    <w:rsid w:val="000777C1"/>
    <w:rsid w:val="0008001E"/>
    <w:rsid w:val="00080023"/>
    <w:rsid w:val="000800A0"/>
    <w:rsid w:val="000803E9"/>
    <w:rsid w:val="00080648"/>
    <w:rsid w:val="00080C5A"/>
    <w:rsid w:val="000814AE"/>
    <w:rsid w:val="0008169B"/>
    <w:rsid w:val="000818BC"/>
    <w:rsid w:val="00081941"/>
    <w:rsid w:val="00082345"/>
    <w:rsid w:val="0008242D"/>
    <w:rsid w:val="000831C5"/>
    <w:rsid w:val="000838BA"/>
    <w:rsid w:val="00083BE7"/>
    <w:rsid w:val="00083CFE"/>
    <w:rsid w:val="00083D12"/>
    <w:rsid w:val="0008424E"/>
    <w:rsid w:val="00084652"/>
    <w:rsid w:val="00084CC2"/>
    <w:rsid w:val="00084D11"/>
    <w:rsid w:val="00084E9A"/>
    <w:rsid w:val="000851B4"/>
    <w:rsid w:val="0008526E"/>
    <w:rsid w:val="00085790"/>
    <w:rsid w:val="00085901"/>
    <w:rsid w:val="000862FB"/>
    <w:rsid w:val="0008669F"/>
    <w:rsid w:val="000869B9"/>
    <w:rsid w:val="00086D6C"/>
    <w:rsid w:val="00086E83"/>
    <w:rsid w:val="00086FE5"/>
    <w:rsid w:val="000870DE"/>
    <w:rsid w:val="00087157"/>
    <w:rsid w:val="0008738B"/>
    <w:rsid w:val="00087D4C"/>
    <w:rsid w:val="000905F7"/>
    <w:rsid w:val="00090644"/>
    <w:rsid w:val="00090962"/>
    <w:rsid w:val="00090ACB"/>
    <w:rsid w:val="00092522"/>
    <w:rsid w:val="00092AC6"/>
    <w:rsid w:val="00092C5A"/>
    <w:rsid w:val="00092CBD"/>
    <w:rsid w:val="00092E55"/>
    <w:rsid w:val="00092EFC"/>
    <w:rsid w:val="00092F77"/>
    <w:rsid w:val="000933B8"/>
    <w:rsid w:val="00093923"/>
    <w:rsid w:val="000942F8"/>
    <w:rsid w:val="00094B1C"/>
    <w:rsid w:val="0009572F"/>
    <w:rsid w:val="00095B44"/>
    <w:rsid w:val="00095CE0"/>
    <w:rsid w:val="00095DFC"/>
    <w:rsid w:val="00095E8D"/>
    <w:rsid w:val="00096154"/>
    <w:rsid w:val="00096271"/>
    <w:rsid w:val="0009648A"/>
    <w:rsid w:val="0009727F"/>
    <w:rsid w:val="000976AA"/>
    <w:rsid w:val="00097B80"/>
    <w:rsid w:val="00097BD9"/>
    <w:rsid w:val="000A0099"/>
    <w:rsid w:val="000A1259"/>
    <w:rsid w:val="000A15EF"/>
    <w:rsid w:val="000A1B3E"/>
    <w:rsid w:val="000A254C"/>
    <w:rsid w:val="000A2A36"/>
    <w:rsid w:val="000A2C57"/>
    <w:rsid w:val="000A2CBE"/>
    <w:rsid w:val="000A2F6C"/>
    <w:rsid w:val="000A2FF7"/>
    <w:rsid w:val="000A351C"/>
    <w:rsid w:val="000A35F2"/>
    <w:rsid w:val="000A36F2"/>
    <w:rsid w:val="000A382E"/>
    <w:rsid w:val="000A3FFC"/>
    <w:rsid w:val="000A4338"/>
    <w:rsid w:val="000A488B"/>
    <w:rsid w:val="000A4B5E"/>
    <w:rsid w:val="000A54F1"/>
    <w:rsid w:val="000A567E"/>
    <w:rsid w:val="000A5E8E"/>
    <w:rsid w:val="000A5ED5"/>
    <w:rsid w:val="000A6FA3"/>
    <w:rsid w:val="000A7BA0"/>
    <w:rsid w:val="000A7CE9"/>
    <w:rsid w:val="000A7FA1"/>
    <w:rsid w:val="000B0002"/>
    <w:rsid w:val="000B0393"/>
    <w:rsid w:val="000B05EF"/>
    <w:rsid w:val="000B0CA6"/>
    <w:rsid w:val="000B1D90"/>
    <w:rsid w:val="000B21B6"/>
    <w:rsid w:val="000B2382"/>
    <w:rsid w:val="000B25E5"/>
    <w:rsid w:val="000B2E76"/>
    <w:rsid w:val="000B3247"/>
    <w:rsid w:val="000B3B50"/>
    <w:rsid w:val="000B3C17"/>
    <w:rsid w:val="000B412A"/>
    <w:rsid w:val="000B442E"/>
    <w:rsid w:val="000B4EF2"/>
    <w:rsid w:val="000B5845"/>
    <w:rsid w:val="000B68B1"/>
    <w:rsid w:val="000B6F41"/>
    <w:rsid w:val="000B742D"/>
    <w:rsid w:val="000B74FB"/>
    <w:rsid w:val="000B77F2"/>
    <w:rsid w:val="000B7940"/>
    <w:rsid w:val="000B794C"/>
    <w:rsid w:val="000B79AE"/>
    <w:rsid w:val="000C05E7"/>
    <w:rsid w:val="000C1093"/>
    <w:rsid w:val="000C1B7D"/>
    <w:rsid w:val="000C21C4"/>
    <w:rsid w:val="000C4154"/>
    <w:rsid w:val="000C444C"/>
    <w:rsid w:val="000C485E"/>
    <w:rsid w:val="000C522F"/>
    <w:rsid w:val="000C5591"/>
    <w:rsid w:val="000C5697"/>
    <w:rsid w:val="000C5998"/>
    <w:rsid w:val="000C5ED4"/>
    <w:rsid w:val="000C6395"/>
    <w:rsid w:val="000C6AE0"/>
    <w:rsid w:val="000C6F3C"/>
    <w:rsid w:val="000C75DB"/>
    <w:rsid w:val="000C7D0C"/>
    <w:rsid w:val="000C7F69"/>
    <w:rsid w:val="000D057B"/>
    <w:rsid w:val="000D06B4"/>
    <w:rsid w:val="000D072D"/>
    <w:rsid w:val="000D18B5"/>
    <w:rsid w:val="000D18B9"/>
    <w:rsid w:val="000D2604"/>
    <w:rsid w:val="000D2DEF"/>
    <w:rsid w:val="000D337B"/>
    <w:rsid w:val="000D35B6"/>
    <w:rsid w:val="000D39AD"/>
    <w:rsid w:val="000D3FFA"/>
    <w:rsid w:val="000D422E"/>
    <w:rsid w:val="000D4329"/>
    <w:rsid w:val="000D451F"/>
    <w:rsid w:val="000D4592"/>
    <w:rsid w:val="000D46AC"/>
    <w:rsid w:val="000D46AD"/>
    <w:rsid w:val="000D548E"/>
    <w:rsid w:val="000D57BC"/>
    <w:rsid w:val="000D5897"/>
    <w:rsid w:val="000D5974"/>
    <w:rsid w:val="000D61E6"/>
    <w:rsid w:val="000D64E6"/>
    <w:rsid w:val="000D64F3"/>
    <w:rsid w:val="000D65DD"/>
    <w:rsid w:val="000D660B"/>
    <w:rsid w:val="000D66DB"/>
    <w:rsid w:val="000D680F"/>
    <w:rsid w:val="000D7212"/>
    <w:rsid w:val="000D78EA"/>
    <w:rsid w:val="000E0217"/>
    <w:rsid w:val="000E09FA"/>
    <w:rsid w:val="000E11AF"/>
    <w:rsid w:val="000E1565"/>
    <w:rsid w:val="000E15D1"/>
    <w:rsid w:val="000E1602"/>
    <w:rsid w:val="000E1AEE"/>
    <w:rsid w:val="000E1DB2"/>
    <w:rsid w:val="000E1FAE"/>
    <w:rsid w:val="000E2A3B"/>
    <w:rsid w:val="000E2ACF"/>
    <w:rsid w:val="000E2B04"/>
    <w:rsid w:val="000E30FA"/>
    <w:rsid w:val="000E3B2F"/>
    <w:rsid w:val="000E5215"/>
    <w:rsid w:val="000E6178"/>
    <w:rsid w:val="000E6B08"/>
    <w:rsid w:val="000E70FC"/>
    <w:rsid w:val="000E7394"/>
    <w:rsid w:val="000F0D21"/>
    <w:rsid w:val="000F10C3"/>
    <w:rsid w:val="000F179B"/>
    <w:rsid w:val="000F19BA"/>
    <w:rsid w:val="000F19E5"/>
    <w:rsid w:val="000F1D6A"/>
    <w:rsid w:val="000F2232"/>
    <w:rsid w:val="000F23AF"/>
    <w:rsid w:val="000F2727"/>
    <w:rsid w:val="000F2BD8"/>
    <w:rsid w:val="000F36A8"/>
    <w:rsid w:val="000F3B1A"/>
    <w:rsid w:val="000F4A1F"/>
    <w:rsid w:val="000F4A21"/>
    <w:rsid w:val="000F4C14"/>
    <w:rsid w:val="000F4D7C"/>
    <w:rsid w:val="000F4DD0"/>
    <w:rsid w:val="000F4DEB"/>
    <w:rsid w:val="000F4E86"/>
    <w:rsid w:val="000F4F23"/>
    <w:rsid w:val="000F515C"/>
    <w:rsid w:val="000F54DB"/>
    <w:rsid w:val="000F5623"/>
    <w:rsid w:val="000F5A4B"/>
    <w:rsid w:val="000F6219"/>
    <w:rsid w:val="000F65D4"/>
    <w:rsid w:val="000F77CD"/>
    <w:rsid w:val="000F7F92"/>
    <w:rsid w:val="001006A7"/>
    <w:rsid w:val="00100768"/>
    <w:rsid w:val="001018B1"/>
    <w:rsid w:val="001018E7"/>
    <w:rsid w:val="001025CA"/>
    <w:rsid w:val="00103B98"/>
    <w:rsid w:val="00103C69"/>
    <w:rsid w:val="0010440D"/>
    <w:rsid w:val="00104AF8"/>
    <w:rsid w:val="0010502B"/>
    <w:rsid w:val="00105598"/>
    <w:rsid w:val="001055B7"/>
    <w:rsid w:val="00105728"/>
    <w:rsid w:val="00105C41"/>
    <w:rsid w:val="001063D7"/>
    <w:rsid w:val="0010654F"/>
    <w:rsid w:val="001065D1"/>
    <w:rsid w:val="00106B04"/>
    <w:rsid w:val="00106F81"/>
    <w:rsid w:val="001078F1"/>
    <w:rsid w:val="00107968"/>
    <w:rsid w:val="00107F87"/>
    <w:rsid w:val="001104B3"/>
    <w:rsid w:val="00110E00"/>
    <w:rsid w:val="00110FDE"/>
    <w:rsid w:val="001110E6"/>
    <w:rsid w:val="00111A1E"/>
    <w:rsid w:val="00111A84"/>
    <w:rsid w:val="00111E47"/>
    <w:rsid w:val="00111F74"/>
    <w:rsid w:val="0011208B"/>
    <w:rsid w:val="00112717"/>
    <w:rsid w:val="0011376A"/>
    <w:rsid w:val="001137E6"/>
    <w:rsid w:val="00113A6F"/>
    <w:rsid w:val="00113D77"/>
    <w:rsid w:val="00113FF0"/>
    <w:rsid w:val="001151F0"/>
    <w:rsid w:val="00115229"/>
    <w:rsid w:val="00115758"/>
    <w:rsid w:val="0011603E"/>
    <w:rsid w:val="00116EFD"/>
    <w:rsid w:val="00117287"/>
    <w:rsid w:val="0011731E"/>
    <w:rsid w:val="00117623"/>
    <w:rsid w:val="0012029E"/>
    <w:rsid w:val="00120394"/>
    <w:rsid w:val="0012099C"/>
    <w:rsid w:val="001217E3"/>
    <w:rsid w:val="00121A9C"/>
    <w:rsid w:val="0012201D"/>
    <w:rsid w:val="00122465"/>
    <w:rsid w:val="001225E0"/>
    <w:rsid w:val="0012274B"/>
    <w:rsid w:val="001227D0"/>
    <w:rsid w:val="00123370"/>
    <w:rsid w:val="00123624"/>
    <w:rsid w:val="00123B99"/>
    <w:rsid w:val="00123C2A"/>
    <w:rsid w:val="00124786"/>
    <w:rsid w:val="001248F1"/>
    <w:rsid w:val="001248FA"/>
    <w:rsid w:val="00124987"/>
    <w:rsid w:val="00125649"/>
    <w:rsid w:val="00125A91"/>
    <w:rsid w:val="00125F7E"/>
    <w:rsid w:val="00126508"/>
    <w:rsid w:val="00126CCD"/>
    <w:rsid w:val="00126D74"/>
    <w:rsid w:val="001271C1"/>
    <w:rsid w:val="00127A1A"/>
    <w:rsid w:val="00127D1E"/>
    <w:rsid w:val="00130343"/>
    <w:rsid w:val="0013070F"/>
    <w:rsid w:val="00130EA1"/>
    <w:rsid w:val="0013158A"/>
    <w:rsid w:val="0013171D"/>
    <w:rsid w:val="00131C76"/>
    <w:rsid w:val="00131CDC"/>
    <w:rsid w:val="00131FCE"/>
    <w:rsid w:val="00132C21"/>
    <w:rsid w:val="00133A5E"/>
    <w:rsid w:val="00133AF9"/>
    <w:rsid w:val="00133D1F"/>
    <w:rsid w:val="001340F0"/>
    <w:rsid w:val="00135010"/>
    <w:rsid w:val="0013547A"/>
    <w:rsid w:val="00135778"/>
    <w:rsid w:val="00135D8C"/>
    <w:rsid w:val="00136224"/>
    <w:rsid w:val="0013666A"/>
    <w:rsid w:val="001369F9"/>
    <w:rsid w:val="00136BAA"/>
    <w:rsid w:val="00136E0A"/>
    <w:rsid w:val="0013712C"/>
    <w:rsid w:val="00137FDE"/>
    <w:rsid w:val="001407F7"/>
    <w:rsid w:val="00140991"/>
    <w:rsid w:val="0014100B"/>
    <w:rsid w:val="0014101A"/>
    <w:rsid w:val="00141583"/>
    <w:rsid w:val="001424D7"/>
    <w:rsid w:val="0014253C"/>
    <w:rsid w:val="00142574"/>
    <w:rsid w:val="001428E0"/>
    <w:rsid w:val="00143060"/>
    <w:rsid w:val="001438FE"/>
    <w:rsid w:val="001445BE"/>
    <w:rsid w:val="00144DA2"/>
    <w:rsid w:val="00144F6C"/>
    <w:rsid w:val="00144FA6"/>
    <w:rsid w:val="00145198"/>
    <w:rsid w:val="00145356"/>
    <w:rsid w:val="001455EF"/>
    <w:rsid w:val="00145A95"/>
    <w:rsid w:val="0014600B"/>
    <w:rsid w:val="001469B6"/>
    <w:rsid w:val="00146CDE"/>
    <w:rsid w:val="00146E8C"/>
    <w:rsid w:val="00147D26"/>
    <w:rsid w:val="00150641"/>
    <w:rsid w:val="001508DA"/>
    <w:rsid w:val="00150EAF"/>
    <w:rsid w:val="001510BA"/>
    <w:rsid w:val="00151C19"/>
    <w:rsid w:val="00151E5E"/>
    <w:rsid w:val="0015225E"/>
    <w:rsid w:val="00152A52"/>
    <w:rsid w:val="0015393F"/>
    <w:rsid w:val="00154CB7"/>
    <w:rsid w:val="00154FFB"/>
    <w:rsid w:val="001552C4"/>
    <w:rsid w:val="00155324"/>
    <w:rsid w:val="001558C9"/>
    <w:rsid w:val="00155D21"/>
    <w:rsid w:val="001560D9"/>
    <w:rsid w:val="00156D60"/>
    <w:rsid w:val="001570A8"/>
    <w:rsid w:val="00157380"/>
    <w:rsid w:val="0016094A"/>
    <w:rsid w:val="00160AA5"/>
    <w:rsid w:val="00160DAD"/>
    <w:rsid w:val="001614D1"/>
    <w:rsid w:val="00161B3C"/>
    <w:rsid w:val="00161E35"/>
    <w:rsid w:val="00161F2D"/>
    <w:rsid w:val="001636A3"/>
    <w:rsid w:val="00163DA6"/>
    <w:rsid w:val="0016426F"/>
    <w:rsid w:val="00164746"/>
    <w:rsid w:val="00165266"/>
    <w:rsid w:val="001653E2"/>
    <w:rsid w:val="00165CC1"/>
    <w:rsid w:val="00165D3A"/>
    <w:rsid w:val="0016672A"/>
    <w:rsid w:val="0016682D"/>
    <w:rsid w:val="00166988"/>
    <w:rsid w:val="00167EDD"/>
    <w:rsid w:val="00167F1E"/>
    <w:rsid w:val="001701E8"/>
    <w:rsid w:val="0017052F"/>
    <w:rsid w:val="00170A7C"/>
    <w:rsid w:val="00170E97"/>
    <w:rsid w:val="00170FD1"/>
    <w:rsid w:val="00171205"/>
    <w:rsid w:val="0017152B"/>
    <w:rsid w:val="001723E5"/>
    <w:rsid w:val="00172B16"/>
    <w:rsid w:val="00172EF8"/>
    <w:rsid w:val="00173D91"/>
    <w:rsid w:val="0017406B"/>
    <w:rsid w:val="0017439A"/>
    <w:rsid w:val="00174697"/>
    <w:rsid w:val="0017479E"/>
    <w:rsid w:val="00175B0C"/>
    <w:rsid w:val="00176C2B"/>
    <w:rsid w:val="0017707B"/>
    <w:rsid w:val="0017799C"/>
    <w:rsid w:val="00180C29"/>
    <w:rsid w:val="00180CD5"/>
    <w:rsid w:val="00180D25"/>
    <w:rsid w:val="001814D8"/>
    <w:rsid w:val="0018174F"/>
    <w:rsid w:val="00182251"/>
    <w:rsid w:val="00182E08"/>
    <w:rsid w:val="00183681"/>
    <w:rsid w:val="00183A01"/>
    <w:rsid w:val="00183B46"/>
    <w:rsid w:val="0018439B"/>
    <w:rsid w:val="001864FD"/>
    <w:rsid w:val="00186ACE"/>
    <w:rsid w:val="00187131"/>
    <w:rsid w:val="0018720E"/>
    <w:rsid w:val="001879BF"/>
    <w:rsid w:val="00187F15"/>
    <w:rsid w:val="00190274"/>
    <w:rsid w:val="00190715"/>
    <w:rsid w:val="00190B8E"/>
    <w:rsid w:val="00190B97"/>
    <w:rsid w:val="00190BE3"/>
    <w:rsid w:val="00190D38"/>
    <w:rsid w:val="00191F2F"/>
    <w:rsid w:val="00191F56"/>
    <w:rsid w:val="00192623"/>
    <w:rsid w:val="00192993"/>
    <w:rsid w:val="00192D53"/>
    <w:rsid w:val="00192E16"/>
    <w:rsid w:val="00193557"/>
    <w:rsid w:val="00193E33"/>
    <w:rsid w:val="00193EE5"/>
    <w:rsid w:val="0019482D"/>
    <w:rsid w:val="00195A32"/>
    <w:rsid w:val="00195A5D"/>
    <w:rsid w:val="00195B85"/>
    <w:rsid w:val="00195ED8"/>
    <w:rsid w:val="0019715D"/>
    <w:rsid w:val="001979A1"/>
    <w:rsid w:val="00197C53"/>
    <w:rsid w:val="001A0E47"/>
    <w:rsid w:val="001A1010"/>
    <w:rsid w:val="001A1316"/>
    <w:rsid w:val="001A14E3"/>
    <w:rsid w:val="001A1A5B"/>
    <w:rsid w:val="001A1FAD"/>
    <w:rsid w:val="001A1FCB"/>
    <w:rsid w:val="001A2156"/>
    <w:rsid w:val="001A23A8"/>
    <w:rsid w:val="001A27AE"/>
    <w:rsid w:val="001A2982"/>
    <w:rsid w:val="001A48BB"/>
    <w:rsid w:val="001A48FC"/>
    <w:rsid w:val="001A4B11"/>
    <w:rsid w:val="001A6215"/>
    <w:rsid w:val="001A6DE4"/>
    <w:rsid w:val="001A6ED8"/>
    <w:rsid w:val="001A7049"/>
    <w:rsid w:val="001A7C1F"/>
    <w:rsid w:val="001A7CF7"/>
    <w:rsid w:val="001B023E"/>
    <w:rsid w:val="001B0767"/>
    <w:rsid w:val="001B08AA"/>
    <w:rsid w:val="001B0BC5"/>
    <w:rsid w:val="001B0E3F"/>
    <w:rsid w:val="001B21A2"/>
    <w:rsid w:val="001B2245"/>
    <w:rsid w:val="001B2387"/>
    <w:rsid w:val="001B23E3"/>
    <w:rsid w:val="001B26F2"/>
    <w:rsid w:val="001B27C3"/>
    <w:rsid w:val="001B2C6D"/>
    <w:rsid w:val="001B3360"/>
    <w:rsid w:val="001B3C3E"/>
    <w:rsid w:val="001B40C4"/>
    <w:rsid w:val="001B4D9E"/>
    <w:rsid w:val="001B4F47"/>
    <w:rsid w:val="001B4FC7"/>
    <w:rsid w:val="001B609B"/>
    <w:rsid w:val="001B6854"/>
    <w:rsid w:val="001B6B6A"/>
    <w:rsid w:val="001B6ED8"/>
    <w:rsid w:val="001B6FF7"/>
    <w:rsid w:val="001B717B"/>
    <w:rsid w:val="001B7F4D"/>
    <w:rsid w:val="001C0077"/>
    <w:rsid w:val="001C0176"/>
    <w:rsid w:val="001C0875"/>
    <w:rsid w:val="001C0A6B"/>
    <w:rsid w:val="001C1DD3"/>
    <w:rsid w:val="001C1E23"/>
    <w:rsid w:val="001C223C"/>
    <w:rsid w:val="001C2304"/>
    <w:rsid w:val="001C296B"/>
    <w:rsid w:val="001C2DE4"/>
    <w:rsid w:val="001C3424"/>
    <w:rsid w:val="001C3BD6"/>
    <w:rsid w:val="001C3E43"/>
    <w:rsid w:val="001C45A2"/>
    <w:rsid w:val="001C45BE"/>
    <w:rsid w:val="001C6046"/>
    <w:rsid w:val="001C664C"/>
    <w:rsid w:val="001C775F"/>
    <w:rsid w:val="001C7824"/>
    <w:rsid w:val="001C79D3"/>
    <w:rsid w:val="001C7DF4"/>
    <w:rsid w:val="001D0D45"/>
    <w:rsid w:val="001D0E97"/>
    <w:rsid w:val="001D139D"/>
    <w:rsid w:val="001D15CA"/>
    <w:rsid w:val="001D1B73"/>
    <w:rsid w:val="001D1D5E"/>
    <w:rsid w:val="001D264D"/>
    <w:rsid w:val="001D3D96"/>
    <w:rsid w:val="001D4031"/>
    <w:rsid w:val="001D4B54"/>
    <w:rsid w:val="001D5004"/>
    <w:rsid w:val="001D53F6"/>
    <w:rsid w:val="001D598D"/>
    <w:rsid w:val="001D64EA"/>
    <w:rsid w:val="001D6DAD"/>
    <w:rsid w:val="001D704C"/>
    <w:rsid w:val="001D7063"/>
    <w:rsid w:val="001D723A"/>
    <w:rsid w:val="001D7A1F"/>
    <w:rsid w:val="001E018A"/>
    <w:rsid w:val="001E0599"/>
    <w:rsid w:val="001E089D"/>
    <w:rsid w:val="001E0A40"/>
    <w:rsid w:val="001E1148"/>
    <w:rsid w:val="001E14CB"/>
    <w:rsid w:val="001E159C"/>
    <w:rsid w:val="001E1957"/>
    <w:rsid w:val="001E24DE"/>
    <w:rsid w:val="001E31DB"/>
    <w:rsid w:val="001E34E3"/>
    <w:rsid w:val="001E3D56"/>
    <w:rsid w:val="001E5051"/>
    <w:rsid w:val="001E50FD"/>
    <w:rsid w:val="001E52E2"/>
    <w:rsid w:val="001E593E"/>
    <w:rsid w:val="001E5B0B"/>
    <w:rsid w:val="001E5E70"/>
    <w:rsid w:val="001E6420"/>
    <w:rsid w:val="001E697F"/>
    <w:rsid w:val="001E6E66"/>
    <w:rsid w:val="001E6E70"/>
    <w:rsid w:val="001E6EA6"/>
    <w:rsid w:val="001E7956"/>
    <w:rsid w:val="001F03A7"/>
    <w:rsid w:val="001F056D"/>
    <w:rsid w:val="001F080C"/>
    <w:rsid w:val="001F0F06"/>
    <w:rsid w:val="001F1238"/>
    <w:rsid w:val="001F18D3"/>
    <w:rsid w:val="001F1E9C"/>
    <w:rsid w:val="001F29A3"/>
    <w:rsid w:val="001F2AA3"/>
    <w:rsid w:val="001F2B03"/>
    <w:rsid w:val="001F2CEE"/>
    <w:rsid w:val="001F2F59"/>
    <w:rsid w:val="001F30F8"/>
    <w:rsid w:val="001F34BB"/>
    <w:rsid w:val="001F4063"/>
    <w:rsid w:val="001F443D"/>
    <w:rsid w:val="001F46ED"/>
    <w:rsid w:val="001F4982"/>
    <w:rsid w:val="001F4995"/>
    <w:rsid w:val="001F4DAB"/>
    <w:rsid w:val="001F4FC7"/>
    <w:rsid w:val="001F5611"/>
    <w:rsid w:val="001F64B1"/>
    <w:rsid w:val="001F65D3"/>
    <w:rsid w:val="001F6DCA"/>
    <w:rsid w:val="001F7785"/>
    <w:rsid w:val="001F7A9C"/>
    <w:rsid w:val="001F7F58"/>
    <w:rsid w:val="00200554"/>
    <w:rsid w:val="00200873"/>
    <w:rsid w:val="00200B87"/>
    <w:rsid w:val="00200EAF"/>
    <w:rsid w:val="0020114A"/>
    <w:rsid w:val="002013C3"/>
    <w:rsid w:val="002017A2"/>
    <w:rsid w:val="00201D17"/>
    <w:rsid w:val="00201DDB"/>
    <w:rsid w:val="00202000"/>
    <w:rsid w:val="00202051"/>
    <w:rsid w:val="002022CD"/>
    <w:rsid w:val="0020249D"/>
    <w:rsid w:val="00202AD4"/>
    <w:rsid w:val="002038C0"/>
    <w:rsid w:val="00203D8D"/>
    <w:rsid w:val="002041ED"/>
    <w:rsid w:val="002044BB"/>
    <w:rsid w:val="00204C6F"/>
    <w:rsid w:val="002056B4"/>
    <w:rsid w:val="00205A1A"/>
    <w:rsid w:val="00205B59"/>
    <w:rsid w:val="002063B6"/>
    <w:rsid w:val="002072FB"/>
    <w:rsid w:val="002074A4"/>
    <w:rsid w:val="00210F02"/>
    <w:rsid w:val="00211359"/>
    <w:rsid w:val="00211A4F"/>
    <w:rsid w:val="00211B0A"/>
    <w:rsid w:val="00211B4A"/>
    <w:rsid w:val="00212196"/>
    <w:rsid w:val="0021255A"/>
    <w:rsid w:val="00212693"/>
    <w:rsid w:val="00212B59"/>
    <w:rsid w:val="00212E72"/>
    <w:rsid w:val="002130B8"/>
    <w:rsid w:val="0021324D"/>
    <w:rsid w:val="0021333F"/>
    <w:rsid w:val="00213B0D"/>
    <w:rsid w:val="00213E96"/>
    <w:rsid w:val="0021441B"/>
    <w:rsid w:val="002146C7"/>
    <w:rsid w:val="00214904"/>
    <w:rsid w:val="00214B57"/>
    <w:rsid w:val="0021632F"/>
    <w:rsid w:val="00216B11"/>
    <w:rsid w:val="00216DA3"/>
    <w:rsid w:val="00216EB2"/>
    <w:rsid w:val="00217098"/>
    <w:rsid w:val="002178D2"/>
    <w:rsid w:val="00217EDB"/>
    <w:rsid w:val="00220216"/>
    <w:rsid w:val="0022069A"/>
    <w:rsid w:val="00220BBC"/>
    <w:rsid w:val="00221084"/>
    <w:rsid w:val="002212CC"/>
    <w:rsid w:val="00221356"/>
    <w:rsid w:val="00222A47"/>
    <w:rsid w:val="00222E99"/>
    <w:rsid w:val="00223DEE"/>
    <w:rsid w:val="0022407A"/>
    <w:rsid w:val="0022465D"/>
    <w:rsid w:val="00224B74"/>
    <w:rsid w:val="00224D38"/>
    <w:rsid w:val="00225575"/>
    <w:rsid w:val="0022568F"/>
    <w:rsid w:val="00225BA2"/>
    <w:rsid w:val="00226127"/>
    <w:rsid w:val="002262D0"/>
    <w:rsid w:val="00226D11"/>
    <w:rsid w:val="00226FEC"/>
    <w:rsid w:val="00227389"/>
    <w:rsid w:val="00227BAE"/>
    <w:rsid w:val="00230464"/>
    <w:rsid w:val="00230A16"/>
    <w:rsid w:val="00230AAF"/>
    <w:rsid w:val="00231584"/>
    <w:rsid w:val="00231802"/>
    <w:rsid w:val="00231892"/>
    <w:rsid w:val="00231C99"/>
    <w:rsid w:val="00231FBC"/>
    <w:rsid w:val="002323D5"/>
    <w:rsid w:val="002323DE"/>
    <w:rsid w:val="002325E2"/>
    <w:rsid w:val="00232944"/>
    <w:rsid w:val="00233221"/>
    <w:rsid w:val="00234F39"/>
    <w:rsid w:val="002352C0"/>
    <w:rsid w:val="002353D4"/>
    <w:rsid w:val="00235F83"/>
    <w:rsid w:val="002360B0"/>
    <w:rsid w:val="0023614C"/>
    <w:rsid w:val="00236C86"/>
    <w:rsid w:val="0023759F"/>
    <w:rsid w:val="00237DBE"/>
    <w:rsid w:val="00240125"/>
    <w:rsid w:val="00240A90"/>
    <w:rsid w:val="00240D4E"/>
    <w:rsid w:val="00240D5C"/>
    <w:rsid w:val="002417B2"/>
    <w:rsid w:val="00241EA5"/>
    <w:rsid w:val="002421E0"/>
    <w:rsid w:val="00242812"/>
    <w:rsid w:val="00242A5A"/>
    <w:rsid w:val="00242BF9"/>
    <w:rsid w:val="00243062"/>
    <w:rsid w:val="00243B3C"/>
    <w:rsid w:val="002443C9"/>
    <w:rsid w:val="00244873"/>
    <w:rsid w:val="002463DC"/>
    <w:rsid w:val="002477BD"/>
    <w:rsid w:val="00247E23"/>
    <w:rsid w:val="002502AC"/>
    <w:rsid w:val="0025038A"/>
    <w:rsid w:val="00250D58"/>
    <w:rsid w:val="00251487"/>
    <w:rsid w:val="00251BF8"/>
    <w:rsid w:val="00251C97"/>
    <w:rsid w:val="00253528"/>
    <w:rsid w:val="002535A6"/>
    <w:rsid w:val="00253803"/>
    <w:rsid w:val="0025449C"/>
    <w:rsid w:val="002544E2"/>
    <w:rsid w:val="00254B33"/>
    <w:rsid w:val="00254F35"/>
    <w:rsid w:val="00255A46"/>
    <w:rsid w:val="00255C80"/>
    <w:rsid w:val="00256206"/>
    <w:rsid w:val="0025673E"/>
    <w:rsid w:val="002569E5"/>
    <w:rsid w:val="00256EF7"/>
    <w:rsid w:val="00256FC8"/>
    <w:rsid w:val="0025716E"/>
    <w:rsid w:val="002575B0"/>
    <w:rsid w:val="00257A16"/>
    <w:rsid w:val="00260445"/>
    <w:rsid w:val="00260786"/>
    <w:rsid w:val="00260955"/>
    <w:rsid w:val="00260BB9"/>
    <w:rsid w:val="00260D3B"/>
    <w:rsid w:val="00262021"/>
    <w:rsid w:val="00262257"/>
    <w:rsid w:val="00262282"/>
    <w:rsid w:val="002622A5"/>
    <w:rsid w:val="00262B55"/>
    <w:rsid w:val="00262D5A"/>
    <w:rsid w:val="00262EB1"/>
    <w:rsid w:val="002630CF"/>
    <w:rsid w:val="002632D0"/>
    <w:rsid w:val="00263630"/>
    <w:rsid w:val="00263755"/>
    <w:rsid w:val="00263841"/>
    <w:rsid w:val="00263B7D"/>
    <w:rsid w:val="00263CC6"/>
    <w:rsid w:val="00264692"/>
    <w:rsid w:val="002651D8"/>
    <w:rsid w:val="002654AA"/>
    <w:rsid w:val="00265C7D"/>
    <w:rsid w:val="00266365"/>
    <w:rsid w:val="002666BE"/>
    <w:rsid w:val="0026709D"/>
    <w:rsid w:val="002670CB"/>
    <w:rsid w:val="002677BB"/>
    <w:rsid w:val="00267D10"/>
    <w:rsid w:val="00267D93"/>
    <w:rsid w:val="00270203"/>
    <w:rsid w:val="002707CA"/>
    <w:rsid w:val="00270996"/>
    <w:rsid w:val="002709DD"/>
    <w:rsid w:val="00270F2E"/>
    <w:rsid w:val="0027106D"/>
    <w:rsid w:val="00271688"/>
    <w:rsid w:val="00271BFC"/>
    <w:rsid w:val="00271CCC"/>
    <w:rsid w:val="00271FB9"/>
    <w:rsid w:val="002721B7"/>
    <w:rsid w:val="00273769"/>
    <w:rsid w:val="002748BD"/>
    <w:rsid w:val="00274BCF"/>
    <w:rsid w:val="0027526A"/>
    <w:rsid w:val="0027540F"/>
    <w:rsid w:val="002756E0"/>
    <w:rsid w:val="00275CA4"/>
    <w:rsid w:val="00275CE5"/>
    <w:rsid w:val="00276190"/>
    <w:rsid w:val="0027625B"/>
    <w:rsid w:val="0027625C"/>
    <w:rsid w:val="00276597"/>
    <w:rsid w:val="00276A56"/>
    <w:rsid w:val="002772F6"/>
    <w:rsid w:val="002774CB"/>
    <w:rsid w:val="00277A5A"/>
    <w:rsid w:val="002801B8"/>
    <w:rsid w:val="002809E9"/>
    <w:rsid w:val="00280F65"/>
    <w:rsid w:val="00281FEA"/>
    <w:rsid w:val="002828F2"/>
    <w:rsid w:val="002829EA"/>
    <w:rsid w:val="00282F6D"/>
    <w:rsid w:val="00283358"/>
    <w:rsid w:val="002834D6"/>
    <w:rsid w:val="002840C1"/>
    <w:rsid w:val="002851FA"/>
    <w:rsid w:val="002854EA"/>
    <w:rsid w:val="002857DA"/>
    <w:rsid w:val="00285FD3"/>
    <w:rsid w:val="002864BE"/>
    <w:rsid w:val="002864CE"/>
    <w:rsid w:val="00287384"/>
    <w:rsid w:val="00290650"/>
    <w:rsid w:val="00290F21"/>
    <w:rsid w:val="00291874"/>
    <w:rsid w:val="00292459"/>
    <w:rsid w:val="0029247D"/>
    <w:rsid w:val="00292D2A"/>
    <w:rsid w:val="002931BC"/>
    <w:rsid w:val="0029399C"/>
    <w:rsid w:val="00293FD3"/>
    <w:rsid w:val="002941AC"/>
    <w:rsid w:val="0029429B"/>
    <w:rsid w:val="0029564B"/>
    <w:rsid w:val="002959DB"/>
    <w:rsid w:val="00295E1A"/>
    <w:rsid w:val="002964B5"/>
    <w:rsid w:val="0029659A"/>
    <w:rsid w:val="002969A4"/>
    <w:rsid w:val="00296E34"/>
    <w:rsid w:val="002974E8"/>
    <w:rsid w:val="00297FC7"/>
    <w:rsid w:val="002A0504"/>
    <w:rsid w:val="002A068F"/>
    <w:rsid w:val="002A0E08"/>
    <w:rsid w:val="002A0F7B"/>
    <w:rsid w:val="002A1E0A"/>
    <w:rsid w:val="002A2106"/>
    <w:rsid w:val="002A21CA"/>
    <w:rsid w:val="002A2266"/>
    <w:rsid w:val="002A25F9"/>
    <w:rsid w:val="002A2F9C"/>
    <w:rsid w:val="002A37DE"/>
    <w:rsid w:val="002A597A"/>
    <w:rsid w:val="002A5983"/>
    <w:rsid w:val="002A5B65"/>
    <w:rsid w:val="002A5B87"/>
    <w:rsid w:val="002A5C8E"/>
    <w:rsid w:val="002A618D"/>
    <w:rsid w:val="002A63CE"/>
    <w:rsid w:val="002A6A5E"/>
    <w:rsid w:val="002A6A89"/>
    <w:rsid w:val="002A7977"/>
    <w:rsid w:val="002A7F08"/>
    <w:rsid w:val="002A7F34"/>
    <w:rsid w:val="002A7FB0"/>
    <w:rsid w:val="002A7FB8"/>
    <w:rsid w:val="002B03E0"/>
    <w:rsid w:val="002B08DD"/>
    <w:rsid w:val="002B090C"/>
    <w:rsid w:val="002B11AE"/>
    <w:rsid w:val="002B1343"/>
    <w:rsid w:val="002B1A9D"/>
    <w:rsid w:val="002B1C63"/>
    <w:rsid w:val="002B2563"/>
    <w:rsid w:val="002B28FD"/>
    <w:rsid w:val="002B2A90"/>
    <w:rsid w:val="002B2C58"/>
    <w:rsid w:val="002B31BD"/>
    <w:rsid w:val="002B3DCB"/>
    <w:rsid w:val="002B3E65"/>
    <w:rsid w:val="002B40D3"/>
    <w:rsid w:val="002B419C"/>
    <w:rsid w:val="002B4509"/>
    <w:rsid w:val="002B4B63"/>
    <w:rsid w:val="002B5147"/>
    <w:rsid w:val="002B664E"/>
    <w:rsid w:val="002B6D2B"/>
    <w:rsid w:val="002B7159"/>
    <w:rsid w:val="002B717F"/>
    <w:rsid w:val="002C107A"/>
    <w:rsid w:val="002C1265"/>
    <w:rsid w:val="002C157D"/>
    <w:rsid w:val="002C1709"/>
    <w:rsid w:val="002C1931"/>
    <w:rsid w:val="002C1A5D"/>
    <w:rsid w:val="002C1AAC"/>
    <w:rsid w:val="002C1D81"/>
    <w:rsid w:val="002C2076"/>
    <w:rsid w:val="002C2087"/>
    <w:rsid w:val="002C25BB"/>
    <w:rsid w:val="002C260E"/>
    <w:rsid w:val="002C26BC"/>
    <w:rsid w:val="002C28F7"/>
    <w:rsid w:val="002C290B"/>
    <w:rsid w:val="002C36EE"/>
    <w:rsid w:val="002C3726"/>
    <w:rsid w:val="002C3AC2"/>
    <w:rsid w:val="002C40BB"/>
    <w:rsid w:val="002C483D"/>
    <w:rsid w:val="002C49BB"/>
    <w:rsid w:val="002C5299"/>
    <w:rsid w:val="002C530F"/>
    <w:rsid w:val="002C540C"/>
    <w:rsid w:val="002C55F0"/>
    <w:rsid w:val="002C5C41"/>
    <w:rsid w:val="002C6308"/>
    <w:rsid w:val="002C716F"/>
    <w:rsid w:val="002C71A5"/>
    <w:rsid w:val="002C7243"/>
    <w:rsid w:val="002C773B"/>
    <w:rsid w:val="002C7C3C"/>
    <w:rsid w:val="002C7F2D"/>
    <w:rsid w:val="002D0361"/>
    <w:rsid w:val="002D036D"/>
    <w:rsid w:val="002D052B"/>
    <w:rsid w:val="002D0ECC"/>
    <w:rsid w:val="002D124E"/>
    <w:rsid w:val="002D12DA"/>
    <w:rsid w:val="002D1915"/>
    <w:rsid w:val="002D1B7A"/>
    <w:rsid w:val="002D1CCE"/>
    <w:rsid w:val="002D2535"/>
    <w:rsid w:val="002D295B"/>
    <w:rsid w:val="002D2EC3"/>
    <w:rsid w:val="002D33A6"/>
    <w:rsid w:val="002D37A0"/>
    <w:rsid w:val="002D3CD1"/>
    <w:rsid w:val="002D3D7E"/>
    <w:rsid w:val="002D4CBD"/>
    <w:rsid w:val="002D5499"/>
    <w:rsid w:val="002D5887"/>
    <w:rsid w:val="002D68DD"/>
    <w:rsid w:val="002D6A00"/>
    <w:rsid w:val="002D6E2B"/>
    <w:rsid w:val="002D75CD"/>
    <w:rsid w:val="002D784F"/>
    <w:rsid w:val="002E0081"/>
    <w:rsid w:val="002E014A"/>
    <w:rsid w:val="002E0BDE"/>
    <w:rsid w:val="002E0F5C"/>
    <w:rsid w:val="002E19B4"/>
    <w:rsid w:val="002E2304"/>
    <w:rsid w:val="002E2B61"/>
    <w:rsid w:val="002E2CB0"/>
    <w:rsid w:val="002E2E78"/>
    <w:rsid w:val="002E3360"/>
    <w:rsid w:val="002E372A"/>
    <w:rsid w:val="002E377B"/>
    <w:rsid w:val="002E41EE"/>
    <w:rsid w:val="002E44B0"/>
    <w:rsid w:val="002E4B50"/>
    <w:rsid w:val="002E53E0"/>
    <w:rsid w:val="002E56E3"/>
    <w:rsid w:val="002E5A0A"/>
    <w:rsid w:val="002E625E"/>
    <w:rsid w:val="002E6269"/>
    <w:rsid w:val="002E6471"/>
    <w:rsid w:val="002E6737"/>
    <w:rsid w:val="002E7734"/>
    <w:rsid w:val="002F0F61"/>
    <w:rsid w:val="002F122D"/>
    <w:rsid w:val="002F12DA"/>
    <w:rsid w:val="002F1305"/>
    <w:rsid w:val="002F1471"/>
    <w:rsid w:val="002F1977"/>
    <w:rsid w:val="002F1A04"/>
    <w:rsid w:val="002F2145"/>
    <w:rsid w:val="002F24ED"/>
    <w:rsid w:val="002F2AAF"/>
    <w:rsid w:val="002F2B50"/>
    <w:rsid w:val="002F2B81"/>
    <w:rsid w:val="002F2EF0"/>
    <w:rsid w:val="002F3851"/>
    <w:rsid w:val="002F3A1C"/>
    <w:rsid w:val="002F3B65"/>
    <w:rsid w:val="002F4433"/>
    <w:rsid w:val="002F4D6C"/>
    <w:rsid w:val="002F5D1E"/>
    <w:rsid w:val="002F6167"/>
    <w:rsid w:val="002F68E1"/>
    <w:rsid w:val="002F79B5"/>
    <w:rsid w:val="002F7DAE"/>
    <w:rsid w:val="0030036B"/>
    <w:rsid w:val="00300512"/>
    <w:rsid w:val="00300AA4"/>
    <w:rsid w:val="00300D45"/>
    <w:rsid w:val="003010BE"/>
    <w:rsid w:val="003013B9"/>
    <w:rsid w:val="00301917"/>
    <w:rsid w:val="003019FA"/>
    <w:rsid w:val="00301DB3"/>
    <w:rsid w:val="00301DED"/>
    <w:rsid w:val="00301F2B"/>
    <w:rsid w:val="00302F4D"/>
    <w:rsid w:val="00303AE6"/>
    <w:rsid w:val="00303ED5"/>
    <w:rsid w:val="0030428E"/>
    <w:rsid w:val="0030434F"/>
    <w:rsid w:val="00304BEE"/>
    <w:rsid w:val="00304CE4"/>
    <w:rsid w:val="00304CF4"/>
    <w:rsid w:val="00305A5D"/>
    <w:rsid w:val="003063E0"/>
    <w:rsid w:val="0030674C"/>
    <w:rsid w:val="00306A89"/>
    <w:rsid w:val="00306ED2"/>
    <w:rsid w:val="00307110"/>
    <w:rsid w:val="00307784"/>
    <w:rsid w:val="00307EFF"/>
    <w:rsid w:val="0031180F"/>
    <w:rsid w:val="00311A14"/>
    <w:rsid w:val="00311FE9"/>
    <w:rsid w:val="00312092"/>
    <w:rsid w:val="00312473"/>
    <w:rsid w:val="003125F8"/>
    <w:rsid w:val="00312E23"/>
    <w:rsid w:val="00312EBB"/>
    <w:rsid w:val="00312F67"/>
    <w:rsid w:val="003133FF"/>
    <w:rsid w:val="003142CC"/>
    <w:rsid w:val="00315015"/>
    <w:rsid w:val="00315A23"/>
    <w:rsid w:val="00315BDF"/>
    <w:rsid w:val="003179E0"/>
    <w:rsid w:val="00320952"/>
    <w:rsid w:val="00320CD9"/>
    <w:rsid w:val="003210CD"/>
    <w:rsid w:val="003212AA"/>
    <w:rsid w:val="00322373"/>
    <w:rsid w:val="00322D68"/>
    <w:rsid w:val="003230FA"/>
    <w:rsid w:val="00323C77"/>
    <w:rsid w:val="00324564"/>
    <w:rsid w:val="003248C8"/>
    <w:rsid w:val="00324E32"/>
    <w:rsid w:val="0032595D"/>
    <w:rsid w:val="00325D1E"/>
    <w:rsid w:val="003262E9"/>
    <w:rsid w:val="00327998"/>
    <w:rsid w:val="00327AF0"/>
    <w:rsid w:val="00327C15"/>
    <w:rsid w:val="0033029B"/>
    <w:rsid w:val="003305BF"/>
    <w:rsid w:val="00330678"/>
    <w:rsid w:val="00330BBE"/>
    <w:rsid w:val="00331257"/>
    <w:rsid w:val="00331476"/>
    <w:rsid w:val="00332023"/>
    <w:rsid w:val="00332DBC"/>
    <w:rsid w:val="00333A87"/>
    <w:rsid w:val="00334224"/>
    <w:rsid w:val="0033489B"/>
    <w:rsid w:val="00334C12"/>
    <w:rsid w:val="00334C67"/>
    <w:rsid w:val="003351C8"/>
    <w:rsid w:val="00335CCD"/>
    <w:rsid w:val="00335F9C"/>
    <w:rsid w:val="00336147"/>
    <w:rsid w:val="003365E8"/>
    <w:rsid w:val="00336E26"/>
    <w:rsid w:val="00337385"/>
    <w:rsid w:val="00337400"/>
    <w:rsid w:val="00337779"/>
    <w:rsid w:val="00337CB7"/>
    <w:rsid w:val="00337E95"/>
    <w:rsid w:val="00340146"/>
    <w:rsid w:val="003403EB"/>
    <w:rsid w:val="00341257"/>
    <w:rsid w:val="00342548"/>
    <w:rsid w:val="00342729"/>
    <w:rsid w:val="00342A87"/>
    <w:rsid w:val="00343274"/>
    <w:rsid w:val="00343433"/>
    <w:rsid w:val="003434F9"/>
    <w:rsid w:val="003435D8"/>
    <w:rsid w:val="00344084"/>
    <w:rsid w:val="0034421C"/>
    <w:rsid w:val="00344D8F"/>
    <w:rsid w:val="0034544A"/>
    <w:rsid w:val="00345856"/>
    <w:rsid w:val="00345DC0"/>
    <w:rsid w:val="00346597"/>
    <w:rsid w:val="003465BB"/>
    <w:rsid w:val="00346C62"/>
    <w:rsid w:val="0034705A"/>
    <w:rsid w:val="003470E0"/>
    <w:rsid w:val="00347580"/>
    <w:rsid w:val="00347ADD"/>
    <w:rsid w:val="00347EC1"/>
    <w:rsid w:val="0035054D"/>
    <w:rsid w:val="0035076A"/>
    <w:rsid w:val="00350A90"/>
    <w:rsid w:val="0035132D"/>
    <w:rsid w:val="003517A5"/>
    <w:rsid w:val="00351A6C"/>
    <w:rsid w:val="00352062"/>
    <w:rsid w:val="003523B3"/>
    <w:rsid w:val="003523F3"/>
    <w:rsid w:val="00352F12"/>
    <w:rsid w:val="00353584"/>
    <w:rsid w:val="00353AC1"/>
    <w:rsid w:val="00353DF5"/>
    <w:rsid w:val="00354890"/>
    <w:rsid w:val="00355EDD"/>
    <w:rsid w:val="003561B5"/>
    <w:rsid w:val="00356508"/>
    <w:rsid w:val="00356FC1"/>
    <w:rsid w:val="00357051"/>
    <w:rsid w:val="00357185"/>
    <w:rsid w:val="0035751E"/>
    <w:rsid w:val="003578C4"/>
    <w:rsid w:val="00357F55"/>
    <w:rsid w:val="00360150"/>
    <w:rsid w:val="003605C9"/>
    <w:rsid w:val="00360644"/>
    <w:rsid w:val="003606DF"/>
    <w:rsid w:val="00360E39"/>
    <w:rsid w:val="0036101C"/>
    <w:rsid w:val="00361086"/>
    <w:rsid w:val="00361117"/>
    <w:rsid w:val="00361479"/>
    <w:rsid w:val="00361A24"/>
    <w:rsid w:val="00361C15"/>
    <w:rsid w:val="00362809"/>
    <w:rsid w:val="00362FE3"/>
    <w:rsid w:val="00364289"/>
    <w:rsid w:val="00364EED"/>
    <w:rsid w:val="00365A6A"/>
    <w:rsid w:val="0036601E"/>
    <w:rsid w:val="003661D9"/>
    <w:rsid w:val="003664DB"/>
    <w:rsid w:val="0036676C"/>
    <w:rsid w:val="003667C1"/>
    <w:rsid w:val="0036737E"/>
    <w:rsid w:val="003677DB"/>
    <w:rsid w:val="00367CA7"/>
    <w:rsid w:val="00370AC8"/>
    <w:rsid w:val="00370BD5"/>
    <w:rsid w:val="00370E10"/>
    <w:rsid w:val="00370FE5"/>
    <w:rsid w:val="0037116F"/>
    <w:rsid w:val="0037169B"/>
    <w:rsid w:val="003719E9"/>
    <w:rsid w:val="003726D3"/>
    <w:rsid w:val="00372FCA"/>
    <w:rsid w:val="00373BEB"/>
    <w:rsid w:val="00373E06"/>
    <w:rsid w:val="003740A7"/>
    <w:rsid w:val="00374363"/>
    <w:rsid w:val="0037444E"/>
    <w:rsid w:val="00374805"/>
    <w:rsid w:val="00374A56"/>
    <w:rsid w:val="00374E8E"/>
    <w:rsid w:val="00374FFA"/>
    <w:rsid w:val="00374FFD"/>
    <w:rsid w:val="003753A7"/>
    <w:rsid w:val="003755BA"/>
    <w:rsid w:val="00375946"/>
    <w:rsid w:val="00376643"/>
    <w:rsid w:val="003774BF"/>
    <w:rsid w:val="00380037"/>
    <w:rsid w:val="00382743"/>
    <w:rsid w:val="0038303D"/>
    <w:rsid w:val="00383724"/>
    <w:rsid w:val="00384170"/>
    <w:rsid w:val="0038456E"/>
    <w:rsid w:val="00384A41"/>
    <w:rsid w:val="00384DB6"/>
    <w:rsid w:val="003850E4"/>
    <w:rsid w:val="003850EC"/>
    <w:rsid w:val="00385606"/>
    <w:rsid w:val="0038585B"/>
    <w:rsid w:val="00385A46"/>
    <w:rsid w:val="00385C8B"/>
    <w:rsid w:val="003865F0"/>
    <w:rsid w:val="003867DE"/>
    <w:rsid w:val="00386AB0"/>
    <w:rsid w:val="00386FF7"/>
    <w:rsid w:val="00387165"/>
    <w:rsid w:val="003879DD"/>
    <w:rsid w:val="00387DAC"/>
    <w:rsid w:val="00387E75"/>
    <w:rsid w:val="00390F17"/>
    <w:rsid w:val="00391082"/>
    <w:rsid w:val="00392B35"/>
    <w:rsid w:val="00393136"/>
    <w:rsid w:val="003931D9"/>
    <w:rsid w:val="003932DF"/>
    <w:rsid w:val="003933C2"/>
    <w:rsid w:val="00393879"/>
    <w:rsid w:val="003939F3"/>
    <w:rsid w:val="00393ABE"/>
    <w:rsid w:val="00393F41"/>
    <w:rsid w:val="00394277"/>
    <w:rsid w:val="00394674"/>
    <w:rsid w:val="00394C79"/>
    <w:rsid w:val="0039644D"/>
    <w:rsid w:val="00396917"/>
    <w:rsid w:val="003970BF"/>
    <w:rsid w:val="003972C7"/>
    <w:rsid w:val="003973B4"/>
    <w:rsid w:val="003978E0"/>
    <w:rsid w:val="00397C7C"/>
    <w:rsid w:val="00397CD8"/>
    <w:rsid w:val="003A0A8A"/>
    <w:rsid w:val="003A0C01"/>
    <w:rsid w:val="003A110A"/>
    <w:rsid w:val="003A137D"/>
    <w:rsid w:val="003A220F"/>
    <w:rsid w:val="003A229D"/>
    <w:rsid w:val="003A279A"/>
    <w:rsid w:val="003A2BCE"/>
    <w:rsid w:val="003A3166"/>
    <w:rsid w:val="003A3653"/>
    <w:rsid w:val="003A49EB"/>
    <w:rsid w:val="003A4AD9"/>
    <w:rsid w:val="003A4D09"/>
    <w:rsid w:val="003A508F"/>
    <w:rsid w:val="003A552A"/>
    <w:rsid w:val="003A616D"/>
    <w:rsid w:val="003A6486"/>
    <w:rsid w:val="003A6504"/>
    <w:rsid w:val="003B06F7"/>
    <w:rsid w:val="003B0B43"/>
    <w:rsid w:val="003B0DC9"/>
    <w:rsid w:val="003B0F9F"/>
    <w:rsid w:val="003B1047"/>
    <w:rsid w:val="003B180C"/>
    <w:rsid w:val="003B1F79"/>
    <w:rsid w:val="003B1FDB"/>
    <w:rsid w:val="003B2155"/>
    <w:rsid w:val="003B25C5"/>
    <w:rsid w:val="003B286B"/>
    <w:rsid w:val="003B2B2F"/>
    <w:rsid w:val="003B2E0F"/>
    <w:rsid w:val="003B3430"/>
    <w:rsid w:val="003B3562"/>
    <w:rsid w:val="003B3859"/>
    <w:rsid w:val="003B3BB3"/>
    <w:rsid w:val="003B3D1C"/>
    <w:rsid w:val="003B3EFF"/>
    <w:rsid w:val="003B50F9"/>
    <w:rsid w:val="003B552C"/>
    <w:rsid w:val="003B59F6"/>
    <w:rsid w:val="003B5EA0"/>
    <w:rsid w:val="003B5F9E"/>
    <w:rsid w:val="003B611D"/>
    <w:rsid w:val="003B6258"/>
    <w:rsid w:val="003B625C"/>
    <w:rsid w:val="003B6612"/>
    <w:rsid w:val="003B6A97"/>
    <w:rsid w:val="003B7313"/>
    <w:rsid w:val="003B781D"/>
    <w:rsid w:val="003B7A98"/>
    <w:rsid w:val="003B7D73"/>
    <w:rsid w:val="003B7DAA"/>
    <w:rsid w:val="003C0010"/>
    <w:rsid w:val="003C021B"/>
    <w:rsid w:val="003C094A"/>
    <w:rsid w:val="003C0A41"/>
    <w:rsid w:val="003C0B7F"/>
    <w:rsid w:val="003C123F"/>
    <w:rsid w:val="003C136F"/>
    <w:rsid w:val="003C146C"/>
    <w:rsid w:val="003C1691"/>
    <w:rsid w:val="003C1756"/>
    <w:rsid w:val="003C1AD8"/>
    <w:rsid w:val="003C1E82"/>
    <w:rsid w:val="003C1F78"/>
    <w:rsid w:val="003C2629"/>
    <w:rsid w:val="003C384F"/>
    <w:rsid w:val="003C38FE"/>
    <w:rsid w:val="003C3B1A"/>
    <w:rsid w:val="003C3F73"/>
    <w:rsid w:val="003C4315"/>
    <w:rsid w:val="003C4564"/>
    <w:rsid w:val="003C482E"/>
    <w:rsid w:val="003C5CE5"/>
    <w:rsid w:val="003C6088"/>
    <w:rsid w:val="003C6178"/>
    <w:rsid w:val="003C6787"/>
    <w:rsid w:val="003C6DB0"/>
    <w:rsid w:val="003C6F85"/>
    <w:rsid w:val="003C7160"/>
    <w:rsid w:val="003C756D"/>
    <w:rsid w:val="003C7845"/>
    <w:rsid w:val="003D01CF"/>
    <w:rsid w:val="003D07F6"/>
    <w:rsid w:val="003D0812"/>
    <w:rsid w:val="003D0B06"/>
    <w:rsid w:val="003D115E"/>
    <w:rsid w:val="003D1378"/>
    <w:rsid w:val="003D1434"/>
    <w:rsid w:val="003D1685"/>
    <w:rsid w:val="003D33C7"/>
    <w:rsid w:val="003D3781"/>
    <w:rsid w:val="003D3B9E"/>
    <w:rsid w:val="003D3F0A"/>
    <w:rsid w:val="003D405D"/>
    <w:rsid w:val="003D46C2"/>
    <w:rsid w:val="003D545C"/>
    <w:rsid w:val="003D57F3"/>
    <w:rsid w:val="003D59C4"/>
    <w:rsid w:val="003D5D56"/>
    <w:rsid w:val="003D6832"/>
    <w:rsid w:val="003D6E54"/>
    <w:rsid w:val="003D742D"/>
    <w:rsid w:val="003D797F"/>
    <w:rsid w:val="003D7C05"/>
    <w:rsid w:val="003E01F7"/>
    <w:rsid w:val="003E05C4"/>
    <w:rsid w:val="003E0807"/>
    <w:rsid w:val="003E0A8B"/>
    <w:rsid w:val="003E177E"/>
    <w:rsid w:val="003E2032"/>
    <w:rsid w:val="003E25F3"/>
    <w:rsid w:val="003E29F5"/>
    <w:rsid w:val="003E2B6C"/>
    <w:rsid w:val="003E3150"/>
    <w:rsid w:val="003E3781"/>
    <w:rsid w:val="003E39DA"/>
    <w:rsid w:val="003E3A32"/>
    <w:rsid w:val="003E3B56"/>
    <w:rsid w:val="003E3CB3"/>
    <w:rsid w:val="003E407D"/>
    <w:rsid w:val="003E45A9"/>
    <w:rsid w:val="003E45F5"/>
    <w:rsid w:val="003E4D86"/>
    <w:rsid w:val="003E4E74"/>
    <w:rsid w:val="003E4F0A"/>
    <w:rsid w:val="003E501C"/>
    <w:rsid w:val="003E558F"/>
    <w:rsid w:val="003E5806"/>
    <w:rsid w:val="003E590B"/>
    <w:rsid w:val="003E5C14"/>
    <w:rsid w:val="003E5E68"/>
    <w:rsid w:val="003E7489"/>
    <w:rsid w:val="003E7911"/>
    <w:rsid w:val="003F0234"/>
    <w:rsid w:val="003F0613"/>
    <w:rsid w:val="003F06C5"/>
    <w:rsid w:val="003F0A4E"/>
    <w:rsid w:val="003F0C39"/>
    <w:rsid w:val="003F0FAC"/>
    <w:rsid w:val="003F1127"/>
    <w:rsid w:val="003F19BC"/>
    <w:rsid w:val="003F1F3C"/>
    <w:rsid w:val="003F212B"/>
    <w:rsid w:val="003F272B"/>
    <w:rsid w:val="003F2847"/>
    <w:rsid w:val="003F28F9"/>
    <w:rsid w:val="003F2C84"/>
    <w:rsid w:val="003F3244"/>
    <w:rsid w:val="003F375D"/>
    <w:rsid w:val="003F39B6"/>
    <w:rsid w:val="003F3E45"/>
    <w:rsid w:val="003F4196"/>
    <w:rsid w:val="003F44CB"/>
    <w:rsid w:val="003F4D6D"/>
    <w:rsid w:val="003F50B6"/>
    <w:rsid w:val="003F5FA2"/>
    <w:rsid w:val="003F6550"/>
    <w:rsid w:val="003F6894"/>
    <w:rsid w:val="003F7030"/>
    <w:rsid w:val="003F76F3"/>
    <w:rsid w:val="003F78FE"/>
    <w:rsid w:val="0040035F"/>
    <w:rsid w:val="00400B2E"/>
    <w:rsid w:val="00400EA5"/>
    <w:rsid w:val="00401291"/>
    <w:rsid w:val="00401979"/>
    <w:rsid w:val="00401AFE"/>
    <w:rsid w:val="00401B7D"/>
    <w:rsid w:val="00402402"/>
    <w:rsid w:val="00402492"/>
    <w:rsid w:val="00402E09"/>
    <w:rsid w:val="0040310C"/>
    <w:rsid w:val="004032F3"/>
    <w:rsid w:val="0040383B"/>
    <w:rsid w:val="004039E4"/>
    <w:rsid w:val="00403E79"/>
    <w:rsid w:val="0040408E"/>
    <w:rsid w:val="0040443B"/>
    <w:rsid w:val="00404583"/>
    <w:rsid w:val="004047A3"/>
    <w:rsid w:val="00404AD6"/>
    <w:rsid w:val="00404B97"/>
    <w:rsid w:val="004050E9"/>
    <w:rsid w:val="004051A9"/>
    <w:rsid w:val="0040541B"/>
    <w:rsid w:val="00405D69"/>
    <w:rsid w:val="00406085"/>
    <w:rsid w:val="004065F7"/>
    <w:rsid w:val="00406C1A"/>
    <w:rsid w:val="00407C0C"/>
    <w:rsid w:val="00407C81"/>
    <w:rsid w:val="00407E45"/>
    <w:rsid w:val="0041044E"/>
    <w:rsid w:val="0041105C"/>
    <w:rsid w:val="00412C8C"/>
    <w:rsid w:val="00413577"/>
    <w:rsid w:val="00414C8C"/>
    <w:rsid w:val="00415788"/>
    <w:rsid w:val="00415EFD"/>
    <w:rsid w:val="00416271"/>
    <w:rsid w:val="00416421"/>
    <w:rsid w:val="00416E18"/>
    <w:rsid w:val="00416F76"/>
    <w:rsid w:val="00416F90"/>
    <w:rsid w:val="004176C2"/>
    <w:rsid w:val="004203DC"/>
    <w:rsid w:val="00420488"/>
    <w:rsid w:val="0042070A"/>
    <w:rsid w:val="004208F6"/>
    <w:rsid w:val="00420ADC"/>
    <w:rsid w:val="00421124"/>
    <w:rsid w:val="004214DE"/>
    <w:rsid w:val="00422295"/>
    <w:rsid w:val="004224C8"/>
    <w:rsid w:val="00422ED5"/>
    <w:rsid w:val="00423141"/>
    <w:rsid w:val="004237CA"/>
    <w:rsid w:val="00423838"/>
    <w:rsid w:val="004240FF"/>
    <w:rsid w:val="004241DA"/>
    <w:rsid w:val="00424504"/>
    <w:rsid w:val="004246C0"/>
    <w:rsid w:val="00425038"/>
    <w:rsid w:val="0042504C"/>
    <w:rsid w:val="00425147"/>
    <w:rsid w:val="0042543F"/>
    <w:rsid w:val="0042559B"/>
    <w:rsid w:val="00425AAA"/>
    <w:rsid w:val="004260A6"/>
    <w:rsid w:val="004262EA"/>
    <w:rsid w:val="00426677"/>
    <w:rsid w:val="0042670D"/>
    <w:rsid w:val="004269E5"/>
    <w:rsid w:val="00427998"/>
    <w:rsid w:val="00427D9C"/>
    <w:rsid w:val="00430699"/>
    <w:rsid w:val="0043082E"/>
    <w:rsid w:val="0043089B"/>
    <w:rsid w:val="00430EB9"/>
    <w:rsid w:val="00430FC6"/>
    <w:rsid w:val="0043129D"/>
    <w:rsid w:val="00431558"/>
    <w:rsid w:val="004317FE"/>
    <w:rsid w:val="00431985"/>
    <w:rsid w:val="00431A7A"/>
    <w:rsid w:val="0043258D"/>
    <w:rsid w:val="00432A61"/>
    <w:rsid w:val="00432BDF"/>
    <w:rsid w:val="004333C5"/>
    <w:rsid w:val="00433480"/>
    <w:rsid w:val="00433C36"/>
    <w:rsid w:val="00433D7C"/>
    <w:rsid w:val="004340F1"/>
    <w:rsid w:val="0043473B"/>
    <w:rsid w:val="00434A1A"/>
    <w:rsid w:val="00434BC8"/>
    <w:rsid w:val="00434E03"/>
    <w:rsid w:val="00434E3C"/>
    <w:rsid w:val="0043521A"/>
    <w:rsid w:val="004352E5"/>
    <w:rsid w:val="00435444"/>
    <w:rsid w:val="004355B7"/>
    <w:rsid w:val="00436A91"/>
    <w:rsid w:val="00436BFC"/>
    <w:rsid w:val="00437380"/>
    <w:rsid w:val="00437B52"/>
    <w:rsid w:val="004402B1"/>
    <w:rsid w:val="00440A50"/>
    <w:rsid w:val="004416C7"/>
    <w:rsid w:val="004417B4"/>
    <w:rsid w:val="00441B74"/>
    <w:rsid w:val="004421E2"/>
    <w:rsid w:val="004422B2"/>
    <w:rsid w:val="00442AC9"/>
    <w:rsid w:val="0044300D"/>
    <w:rsid w:val="004437FE"/>
    <w:rsid w:val="0044397C"/>
    <w:rsid w:val="004439EC"/>
    <w:rsid w:val="0044430D"/>
    <w:rsid w:val="004443B0"/>
    <w:rsid w:val="00444D8B"/>
    <w:rsid w:val="0044513D"/>
    <w:rsid w:val="00445AA7"/>
    <w:rsid w:val="00446386"/>
    <w:rsid w:val="00446544"/>
    <w:rsid w:val="00446F2B"/>
    <w:rsid w:val="00447A21"/>
    <w:rsid w:val="00447F30"/>
    <w:rsid w:val="004508E0"/>
    <w:rsid w:val="00450A34"/>
    <w:rsid w:val="004511A5"/>
    <w:rsid w:val="0045180E"/>
    <w:rsid w:val="00451954"/>
    <w:rsid w:val="00451D90"/>
    <w:rsid w:val="0045232A"/>
    <w:rsid w:val="00452527"/>
    <w:rsid w:val="00452B28"/>
    <w:rsid w:val="0045320F"/>
    <w:rsid w:val="004535E6"/>
    <w:rsid w:val="004537A7"/>
    <w:rsid w:val="004541C0"/>
    <w:rsid w:val="004544D0"/>
    <w:rsid w:val="00454703"/>
    <w:rsid w:val="00454B55"/>
    <w:rsid w:val="00454F6A"/>
    <w:rsid w:val="00456966"/>
    <w:rsid w:val="0045699A"/>
    <w:rsid w:val="00457383"/>
    <w:rsid w:val="0045781E"/>
    <w:rsid w:val="00460932"/>
    <w:rsid w:val="00460CD5"/>
    <w:rsid w:val="004611F0"/>
    <w:rsid w:val="00461FF2"/>
    <w:rsid w:val="00462033"/>
    <w:rsid w:val="004623FF"/>
    <w:rsid w:val="00462556"/>
    <w:rsid w:val="004629D0"/>
    <w:rsid w:val="00462B8C"/>
    <w:rsid w:val="00463189"/>
    <w:rsid w:val="004631B5"/>
    <w:rsid w:val="004635AB"/>
    <w:rsid w:val="004637AC"/>
    <w:rsid w:val="00463B65"/>
    <w:rsid w:val="004641D8"/>
    <w:rsid w:val="00464A17"/>
    <w:rsid w:val="0046525D"/>
    <w:rsid w:val="0046567B"/>
    <w:rsid w:val="0046590D"/>
    <w:rsid w:val="00466335"/>
    <w:rsid w:val="004664F0"/>
    <w:rsid w:val="00466810"/>
    <w:rsid w:val="00466D1F"/>
    <w:rsid w:val="0046798F"/>
    <w:rsid w:val="004679D5"/>
    <w:rsid w:val="00467DE6"/>
    <w:rsid w:val="004700A9"/>
    <w:rsid w:val="0047011E"/>
    <w:rsid w:val="00471367"/>
    <w:rsid w:val="00471436"/>
    <w:rsid w:val="00471898"/>
    <w:rsid w:val="00471B46"/>
    <w:rsid w:val="00471D62"/>
    <w:rsid w:val="00471E6A"/>
    <w:rsid w:val="00472F70"/>
    <w:rsid w:val="00473036"/>
    <w:rsid w:val="0047358F"/>
    <w:rsid w:val="004735ED"/>
    <w:rsid w:val="004739B9"/>
    <w:rsid w:val="00474C4B"/>
    <w:rsid w:val="0047506B"/>
    <w:rsid w:val="004750DF"/>
    <w:rsid w:val="0047541E"/>
    <w:rsid w:val="004754BE"/>
    <w:rsid w:val="00475D89"/>
    <w:rsid w:val="00476902"/>
    <w:rsid w:val="00476B16"/>
    <w:rsid w:val="00476BEF"/>
    <w:rsid w:val="004776B2"/>
    <w:rsid w:val="0048021A"/>
    <w:rsid w:val="00480429"/>
    <w:rsid w:val="00481612"/>
    <w:rsid w:val="00481F14"/>
    <w:rsid w:val="00483A8F"/>
    <w:rsid w:val="00484F36"/>
    <w:rsid w:val="00485366"/>
    <w:rsid w:val="004856FB"/>
    <w:rsid w:val="00485833"/>
    <w:rsid w:val="00485B14"/>
    <w:rsid w:val="0048735F"/>
    <w:rsid w:val="00487991"/>
    <w:rsid w:val="00487B27"/>
    <w:rsid w:val="004905DD"/>
    <w:rsid w:val="004906F6"/>
    <w:rsid w:val="004908C8"/>
    <w:rsid w:val="004908FB"/>
    <w:rsid w:val="004911C6"/>
    <w:rsid w:val="004915ED"/>
    <w:rsid w:val="00491654"/>
    <w:rsid w:val="00491851"/>
    <w:rsid w:val="00491AE6"/>
    <w:rsid w:val="00491DD4"/>
    <w:rsid w:val="004921B7"/>
    <w:rsid w:val="00492329"/>
    <w:rsid w:val="00492E68"/>
    <w:rsid w:val="004934B6"/>
    <w:rsid w:val="0049413D"/>
    <w:rsid w:val="004946E7"/>
    <w:rsid w:val="004947EA"/>
    <w:rsid w:val="00494A1E"/>
    <w:rsid w:val="00494F7E"/>
    <w:rsid w:val="00495233"/>
    <w:rsid w:val="004952BC"/>
    <w:rsid w:val="004959ED"/>
    <w:rsid w:val="00495CB9"/>
    <w:rsid w:val="00496F07"/>
    <w:rsid w:val="0049706E"/>
    <w:rsid w:val="004975C0"/>
    <w:rsid w:val="00497F9E"/>
    <w:rsid w:val="004A0535"/>
    <w:rsid w:val="004A0CD5"/>
    <w:rsid w:val="004A0DFC"/>
    <w:rsid w:val="004A19F4"/>
    <w:rsid w:val="004A20F1"/>
    <w:rsid w:val="004A2615"/>
    <w:rsid w:val="004A267C"/>
    <w:rsid w:val="004A29E3"/>
    <w:rsid w:val="004A2D6D"/>
    <w:rsid w:val="004A3183"/>
    <w:rsid w:val="004A34EB"/>
    <w:rsid w:val="004A40F8"/>
    <w:rsid w:val="004A428D"/>
    <w:rsid w:val="004A43D7"/>
    <w:rsid w:val="004A4727"/>
    <w:rsid w:val="004A4B41"/>
    <w:rsid w:val="004A4B42"/>
    <w:rsid w:val="004A4CE0"/>
    <w:rsid w:val="004A4E7B"/>
    <w:rsid w:val="004A500E"/>
    <w:rsid w:val="004A5DF6"/>
    <w:rsid w:val="004A5EA3"/>
    <w:rsid w:val="004A6183"/>
    <w:rsid w:val="004A676F"/>
    <w:rsid w:val="004A6B4B"/>
    <w:rsid w:val="004A7584"/>
    <w:rsid w:val="004B00A8"/>
    <w:rsid w:val="004B0320"/>
    <w:rsid w:val="004B0677"/>
    <w:rsid w:val="004B06B1"/>
    <w:rsid w:val="004B0C7C"/>
    <w:rsid w:val="004B11C4"/>
    <w:rsid w:val="004B164C"/>
    <w:rsid w:val="004B2755"/>
    <w:rsid w:val="004B2D67"/>
    <w:rsid w:val="004B322B"/>
    <w:rsid w:val="004B3442"/>
    <w:rsid w:val="004B3495"/>
    <w:rsid w:val="004B4896"/>
    <w:rsid w:val="004B4EEF"/>
    <w:rsid w:val="004B4FD5"/>
    <w:rsid w:val="004B52D9"/>
    <w:rsid w:val="004B558F"/>
    <w:rsid w:val="004B5606"/>
    <w:rsid w:val="004B5B4E"/>
    <w:rsid w:val="004B5EE8"/>
    <w:rsid w:val="004B5F4F"/>
    <w:rsid w:val="004B606C"/>
    <w:rsid w:val="004B6178"/>
    <w:rsid w:val="004B61E7"/>
    <w:rsid w:val="004B6A21"/>
    <w:rsid w:val="004C04E8"/>
    <w:rsid w:val="004C0A4E"/>
    <w:rsid w:val="004C0C78"/>
    <w:rsid w:val="004C0D9C"/>
    <w:rsid w:val="004C0EBE"/>
    <w:rsid w:val="004C18D1"/>
    <w:rsid w:val="004C19E3"/>
    <w:rsid w:val="004C2B8B"/>
    <w:rsid w:val="004C313D"/>
    <w:rsid w:val="004C352D"/>
    <w:rsid w:val="004C3BD8"/>
    <w:rsid w:val="004C4985"/>
    <w:rsid w:val="004C4C61"/>
    <w:rsid w:val="004C4DC4"/>
    <w:rsid w:val="004C4FFE"/>
    <w:rsid w:val="004C50EA"/>
    <w:rsid w:val="004C52DC"/>
    <w:rsid w:val="004C6097"/>
    <w:rsid w:val="004C6451"/>
    <w:rsid w:val="004C69C1"/>
    <w:rsid w:val="004C70DC"/>
    <w:rsid w:val="004C72D3"/>
    <w:rsid w:val="004C76B3"/>
    <w:rsid w:val="004C788C"/>
    <w:rsid w:val="004C7B81"/>
    <w:rsid w:val="004C7C04"/>
    <w:rsid w:val="004C7CFD"/>
    <w:rsid w:val="004D0229"/>
    <w:rsid w:val="004D030B"/>
    <w:rsid w:val="004D0E6B"/>
    <w:rsid w:val="004D108A"/>
    <w:rsid w:val="004D12BB"/>
    <w:rsid w:val="004D153A"/>
    <w:rsid w:val="004D17DA"/>
    <w:rsid w:val="004D18F3"/>
    <w:rsid w:val="004D1A60"/>
    <w:rsid w:val="004D2052"/>
    <w:rsid w:val="004D22D5"/>
    <w:rsid w:val="004D2639"/>
    <w:rsid w:val="004D2935"/>
    <w:rsid w:val="004D2C1C"/>
    <w:rsid w:val="004D2E08"/>
    <w:rsid w:val="004D2E82"/>
    <w:rsid w:val="004D2F51"/>
    <w:rsid w:val="004D312B"/>
    <w:rsid w:val="004D3157"/>
    <w:rsid w:val="004D31E1"/>
    <w:rsid w:val="004D3979"/>
    <w:rsid w:val="004D3AD6"/>
    <w:rsid w:val="004D434E"/>
    <w:rsid w:val="004D43AD"/>
    <w:rsid w:val="004D43E2"/>
    <w:rsid w:val="004D4FD7"/>
    <w:rsid w:val="004D4FDB"/>
    <w:rsid w:val="004D5009"/>
    <w:rsid w:val="004D5D6A"/>
    <w:rsid w:val="004D5DAA"/>
    <w:rsid w:val="004D6470"/>
    <w:rsid w:val="004D66E3"/>
    <w:rsid w:val="004D6B32"/>
    <w:rsid w:val="004D749B"/>
    <w:rsid w:val="004D796A"/>
    <w:rsid w:val="004D7FDB"/>
    <w:rsid w:val="004E007C"/>
    <w:rsid w:val="004E05F9"/>
    <w:rsid w:val="004E0629"/>
    <w:rsid w:val="004E0A4A"/>
    <w:rsid w:val="004E1221"/>
    <w:rsid w:val="004E137F"/>
    <w:rsid w:val="004E18A5"/>
    <w:rsid w:val="004E1C4D"/>
    <w:rsid w:val="004E24C5"/>
    <w:rsid w:val="004E258F"/>
    <w:rsid w:val="004E2620"/>
    <w:rsid w:val="004E315D"/>
    <w:rsid w:val="004E347F"/>
    <w:rsid w:val="004E479B"/>
    <w:rsid w:val="004E49A5"/>
    <w:rsid w:val="004E52CF"/>
    <w:rsid w:val="004E568C"/>
    <w:rsid w:val="004E577F"/>
    <w:rsid w:val="004E6017"/>
    <w:rsid w:val="004E68FF"/>
    <w:rsid w:val="004E6E17"/>
    <w:rsid w:val="004E74E2"/>
    <w:rsid w:val="004E7F9C"/>
    <w:rsid w:val="004F01A0"/>
    <w:rsid w:val="004F0705"/>
    <w:rsid w:val="004F16AD"/>
    <w:rsid w:val="004F183C"/>
    <w:rsid w:val="004F1A38"/>
    <w:rsid w:val="004F1EA7"/>
    <w:rsid w:val="004F210D"/>
    <w:rsid w:val="004F2B0A"/>
    <w:rsid w:val="004F3110"/>
    <w:rsid w:val="004F3A9A"/>
    <w:rsid w:val="004F421A"/>
    <w:rsid w:val="004F4875"/>
    <w:rsid w:val="004F4AB3"/>
    <w:rsid w:val="004F4ED9"/>
    <w:rsid w:val="004F5743"/>
    <w:rsid w:val="004F62BC"/>
    <w:rsid w:val="004F64A4"/>
    <w:rsid w:val="004F6847"/>
    <w:rsid w:val="004F6D0B"/>
    <w:rsid w:val="004F6EC7"/>
    <w:rsid w:val="004F6FB5"/>
    <w:rsid w:val="004F70D1"/>
    <w:rsid w:val="004F734B"/>
    <w:rsid w:val="004F777F"/>
    <w:rsid w:val="004F7C68"/>
    <w:rsid w:val="00500092"/>
    <w:rsid w:val="005003A1"/>
    <w:rsid w:val="0050048A"/>
    <w:rsid w:val="005011A9"/>
    <w:rsid w:val="005017AC"/>
    <w:rsid w:val="00501CE9"/>
    <w:rsid w:val="00502CE0"/>
    <w:rsid w:val="00503460"/>
    <w:rsid w:val="005034B1"/>
    <w:rsid w:val="00503E12"/>
    <w:rsid w:val="00503E14"/>
    <w:rsid w:val="005040A0"/>
    <w:rsid w:val="00504847"/>
    <w:rsid w:val="005052D4"/>
    <w:rsid w:val="00506F69"/>
    <w:rsid w:val="00507078"/>
    <w:rsid w:val="005070B8"/>
    <w:rsid w:val="00507698"/>
    <w:rsid w:val="005078E5"/>
    <w:rsid w:val="00510BEE"/>
    <w:rsid w:val="00511CD6"/>
    <w:rsid w:val="00512422"/>
    <w:rsid w:val="005124A3"/>
    <w:rsid w:val="00512B2E"/>
    <w:rsid w:val="00512DA8"/>
    <w:rsid w:val="005133F0"/>
    <w:rsid w:val="00513BA7"/>
    <w:rsid w:val="00513DCA"/>
    <w:rsid w:val="0051481D"/>
    <w:rsid w:val="00514989"/>
    <w:rsid w:val="00514B69"/>
    <w:rsid w:val="00515040"/>
    <w:rsid w:val="0051534C"/>
    <w:rsid w:val="00515DA4"/>
    <w:rsid w:val="00516253"/>
    <w:rsid w:val="0051626B"/>
    <w:rsid w:val="005167C3"/>
    <w:rsid w:val="005169DF"/>
    <w:rsid w:val="00516E89"/>
    <w:rsid w:val="00517255"/>
    <w:rsid w:val="00517606"/>
    <w:rsid w:val="00517894"/>
    <w:rsid w:val="00517BB1"/>
    <w:rsid w:val="00517EB8"/>
    <w:rsid w:val="00520815"/>
    <w:rsid w:val="00520E58"/>
    <w:rsid w:val="00521113"/>
    <w:rsid w:val="005211EB"/>
    <w:rsid w:val="005213FB"/>
    <w:rsid w:val="00522659"/>
    <w:rsid w:val="00522941"/>
    <w:rsid w:val="00522BB3"/>
    <w:rsid w:val="00522F71"/>
    <w:rsid w:val="00523B10"/>
    <w:rsid w:val="00523B59"/>
    <w:rsid w:val="00524C7B"/>
    <w:rsid w:val="00525056"/>
    <w:rsid w:val="0052683D"/>
    <w:rsid w:val="005277E0"/>
    <w:rsid w:val="00527B3F"/>
    <w:rsid w:val="005302DE"/>
    <w:rsid w:val="0053047C"/>
    <w:rsid w:val="00530E0D"/>
    <w:rsid w:val="005319F3"/>
    <w:rsid w:val="00532730"/>
    <w:rsid w:val="00532ECB"/>
    <w:rsid w:val="005331AD"/>
    <w:rsid w:val="00533775"/>
    <w:rsid w:val="005337E6"/>
    <w:rsid w:val="005337F4"/>
    <w:rsid w:val="00533AF9"/>
    <w:rsid w:val="0053447C"/>
    <w:rsid w:val="00534DFE"/>
    <w:rsid w:val="0053519F"/>
    <w:rsid w:val="0053571C"/>
    <w:rsid w:val="0053616C"/>
    <w:rsid w:val="00536B78"/>
    <w:rsid w:val="00536D47"/>
    <w:rsid w:val="00537F5B"/>
    <w:rsid w:val="00540209"/>
    <w:rsid w:val="0054067D"/>
    <w:rsid w:val="005413F4"/>
    <w:rsid w:val="0054156E"/>
    <w:rsid w:val="00541C23"/>
    <w:rsid w:val="00541D04"/>
    <w:rsid w:val="00542467"/>
    <w:rsid w:val="0054255C"/>
    <w:rsid w:val="00542891"/>
    <w:rsid w:val="005428EF"/>
    <w:rsid w:val="005433A9"/>
    <w:rsid w:val="005435CD"/>
    <w:rsid w:val="005436A5"/>
    <w:rsid w:val="005441DB"/>
    <w:rsid w:val="00544219"/>
    <w:rsid w:val="00544B6D"/>
    <w:rsid w:val="00544EBD"/>
    <w:rsid w:val="005451D8"/>
    <w:rsid w:val="005464ED"/>
    <w:rsid w:val="00546AD7"/>
    <w:rsid w:val="00546B0F"/>
    <w:rsid w:val="00546BD8"/>
    <w:rsid w:val="00546EBD"/>
    <w:rsid w:val="0054736A"/>
    <w:rsid w:val="005477B1"/>
    <w:rsid w:val="00547A01"/>
    <w:rsid w:val="00550001"/>
    <w:rsid w:val="00550103"/>
    <w:rsid w:val="00550182"/>
    <w:rsid w:val="005504FD"/>
    <w:rsid w:val="0055059F"/>
    <w:rsid w:val="00550643"/>
    <w:rsid w:val="00551310"/>
    <w:rsid w:val="00551696"/>
    <w:rsid w:val="0055198B"/>
    <w:rsid w:val="00551B7E"/>
    <w:rsid w:val="00551E09"/>
    <w:rsid w:val="00552072"/>
    <w:rsid w:val="00552326"/>
    <w:rsid w:val="0055266E"/>
    <w:rsid w:val="00552903"/>
    <w:rsid w:val="00552B55"/>
    <w:rsid w:val="00552F31"/>
    <w:rsid w:val="00553522"/>
    <w:rsid w:val="00553709"/>
    <w:rsid w:val="00553F7F"/>
    <w:rsid w:val="00554264"/>
    <w:rsid w:val="0055446B"/>
    <w:rsid w:val="00554831"/>
    <w:rsid w:val="00554EBF"/>
    <w:rsid w:val="00554F38"/>
    <w:rsid w:val="0055562F"/>
    <w:rsid w:val="00555A3A"/>
    <w:rsid w:val="00555E80"/>
    <w:rsid w:val="00556312"/>
    <w:rsid w:val="005571C0"/>
    <w:rsid w:val="005573FE"/>
    <w:rsid w:val="00557927"/>
    <w:rsid w:val="00557CB5"/>
    <w:rsid w:val="00560001"/>
    <w:rsid w:val="005605D6"/>
    <w:rsid w:val="00560824"/>
    <w:rsid w:val="00561405"/>
    <w:rsid w:val="00561425"/>
    <w:rsid w:val="0056189F"/>
    <w:rsid w:val="00561F97"/>
    <w:rsid w:val="0056208D"/>
    <w:rsid w:val="00562A47"/>
    <w:rsid w:val="005633D0"/>
    <w:rsid w:val="00563D16"/>
    <w:rsid w:val="0056488C"/>
    <w:rsid w:val="00564975"/>
    <w:rsid w:val="00565545"/>
    <w:rsid w:val="00565969"/>
    <w:rsid w:val="00565D39"/>
    <w:rsid w:val="005661CC"/>
    <w:rsid w:val="0056699E"/>
    <w:rsid w:val="00566B8B"/>
    <w:rsid w:val="00567068"/>
    <w:rsid w:val="005700AE"/>
    <w:rsid w:val="00570316"/>
    <w:rsid w:val="0057087D"/>
    <w:rsid w:val="00570A26"/>
    <w:rsid w:val="005710C1"/>
    <w:rsid w:val="0057151F"/>
    <w:rsid w:val="00571662"/>
    <w:rsid w:val="00571A93"/>
    <w:rsid w:val="00571F6D"/>
    <w:rsid w:val="005739BE"/>
    <w:rsid w:val="0057419F"/>
    <w:rsid w:val="005743C5"/>
    <w:rsid w:val="00575171"/>
    <w:rsid w:val="00576143"/>
    <w:rsid w:val="00576330"/>
    <w:rsid w:val="0057649C"/>
    <w:rsid w:val="005801B1"/>
    <w:rsid w:val="005802D5"/>
    <w:rsid w:val="005802DB"/>
    <w:rsid w:val="005807B0"/>
    <w:rsid w:val="00580E9A"/>
    <w:rsid w:val="00580EF7"/>
    <w:rsid w:val="0058186E"/>
    <w:rsid w:val="00581871"/>
    <w:rsid w:val="005819F4"/>
    <w:rsid w:val="0058204D"/>
    <w:rsid w:val="005820C1"/>
    <w:rsid w:val="005825E5"/>
    <w:rsid w:val="00582A22"/>
    <w:rsid w:val="00582D50"/>
    <w:rsid w:val="00583217"/>
    <w:rsid w:val="00583CB5"/>
    <w:rsid w:val="00583F3E"/>
    <w:rsid w:val="00584062"/>
    <w:rsid w:val="00584D9F"/>
    <w:rsid w:val="005853C9"/>
    <w:rsid w:val="0058642D"/>
    <w:rsid w:val="0058648A"/>
    <w:rsid w:val="005865F0"/>
    <w:rsid w:val="00586A3C"/>
    <w:rsid w:val="00586AD0"/>
    <w:rsid w:val="00586EFA"/>
    <w:rsid w:val="0058763D"/>
    <w:rsid w:val="005876D0"/>
    <w:rsid w:val="00590075"/>
    <w:rsid w:val="005908BE"/>
    <w:rsid w:val="005908EF"/>
    <w:rsid w:val="005908F6"/>
    <w:rsid w:val="00591794"/>
    <w:rsid w:val="00591A4D"/>
    <w:rsid w:val="00591A89"/>
    <w:rsid w:val="00591C07"/>
    <w:rsid w:val="0059218F"/>
    <w:rsid w:val="00592224"/>
    <w:rsid w:val="005923A4"/>
    <w:rsid w:val="00592875"/>
    <w:rsid w:val="005928B7"/>
    <w:rsid w:val="00592E2E"/>
    <w:rsid w:val="00592FFA"/>
    <w:rsid w:val="005935B1"/>
    <w:rsid w:val="00593615"/>
    <w:rsid w:val="00593CFC"/>
    <w:rsid w:val="00594058"/>
    <w:rsid w:val="00594557"/>
    <w:rsid w:val="005947D5"/>
    <w:rsid w:val="0059504A"/>
    <w:rsid w:val="005954CA"/>
    <w:rsid w:val="0059567C"/>
    <w:rsid w:val="005957AE"/>
    <w:rsid w:val="00595BA6"/>
    <w:rsid w:val="00595CB9"/>
    <w:rsid w:val="00595EDF"/>
    <w:rsid w:val="00596A62"/>
    <w:rsid w:val="00597007"/>
    <w:rsid w:val="00597180"/>
    <w:rsid w:val="00597AFF"/>
    <w:rsid w:val="00597FE4"/>
    <w:rsid w:val="005A0027"/>
    <w:rsid w:val="005A01BF"/>
    <w:rsid w:val="005A0999"/>
    <w:rsid w:val="005A0FA6"/>
    <w:rsid w:val="005A12E3"/>
    <w:rsid w:val="005A14F3"/>
    <w:rsid w:val="005A181A"/>
    <w:rsid w:val="005A198A"/>
    <w:rsid w:val="005A219F"/>
    <w:rsid w:val="005A227F"/>
    <w:rsid w:val="005A244D"/>
    <w:rsid w:val="005A26FF"/>
    <w:rsid w:val="005A2917"/>
    <w:rsid w:val="005A3713"/>
    <w:rsid w:val="005A38CB"/>
    <w:rsid w:val="005A3CFD"/>
    <w:rsid w:val="005A3EC4"/>
    <w:rsid w:val="005A3F3C"/>
    <w:rsid w:val="005A3FE0"/>
    <w:rsid w:val="005A48C9"/>
    <w:rsid w:val="005A4BA1"/>
    <w:rsid w:val="005A4D1C"/>
    <w:rsid w:val="005A4F12"/>
    <w:rsid w:val="005A5E86"/>
    <w:rsid w:val="005A714A"/>
    <w:rsid w:val="005A74F0"/>
    <w:rsid w:val="005A7B92"/>
    <w:rsid w:val="005B003B"/>
    <w:rsid w:val="005B08C3"/>
    <w:rsid w:val="005B12C0"/>
    <w:rsid w:val="005B1E21"/>
    <w:rsid w:val="005B1F22"/>
    <w:rsid w:val="005B2347"/>
    <w:rsid w:val="005B2B34"/>
    <w:rsid w:val="005B2F64"/>
    <w:rsid w:val="005B3559"/>
    <w:rsid w:val="005B3657"/>
    <w:rsid w:val="005B36C9"/>
    <w:rsid w:val="005B439D"/>
    <w:rsid w:val="005B4EE9"/>
    <w:rsid w:val="005B4F18"/>
    <w:rsid w:val="005B5200"/>
    <w:rsid w:val="005B536F"/>
    <w:rsid w:val="005B5CE1"/>
    <w:rsid w:val="005B5DED"/>
    <w:rsid w:val="005B5EA7"/>
    <w:rsid w:val="005B62EE"/>
    <w:rsid w:val="005B63A3"/>
    <w:rsid w:val="005B643E"/>
    <w:rsid w:val="005B6695"/>
    <w:rsid w:val="005B6844"/>
    <w:rsid w:val="005B6855"/>
    <w:rsid w:val="005B6EED"/>
    <w:rsid w:val="005B6F72"/>
    <w:rsid w:val="005B71BD"/>
    <w:rsid w:val="005B745B"/>
    <w:rsid w:val="005B7D07"/>
    <w:rsid w:val="005B7D83"/>
    <w:rsid w:val="005B7DD5"/>
    <w:rsid w:val="005B7F2B"/>
    <w:rsid w:val="005C0112"/>
    <w:rsid w:val="005C023E"/>
    <w:rsid w:val="005C028A"/>
    <w:rsid w:val="005C094A"/>
    <w:rsid w:val="005C1587"/>
    <w:rsid w:val="005C1EE4"/>
    <w:rsid w:val="005C22DD"/>
    <w:rsid w:val="005C2500"/>
    <w:rsid w:val="005C2D5B"/>
    <w:rsid w:val="005C2D88"/>
    <w:rsid w:val="005C2FA8"/>
    <w:rsid w:val="005C33A8"/>
    <w:rsid w:val="005C3414"/>
    <w:rsid w:val="005C36C9"/>
    <w:rsid w:val="005C3F9C"/>
    <w:rsid w:val="005C4DD7"/>
    <w:rsid w:val="005C51DC"/>
    <w:rsid w:val="005C5976"/>
    <w:rsid w:val="005C5B70"/>
    <w:rsid w:val="005C5C96"/>
    <w:rsid w:val="005C5D2B"/>
    <w:rsid w:val="005C6146"/>
    <w:rsid w:val="005C642B"/>
    <w:rsid w:val="005C659C"/>
    <w:rsid w:val="005C659F"/>
    <w:rsid w:val="005C66B5"/>
    <w:rsid w:val="005C6F03"/>
    <w:rsid w:val="005C7331"/>
    <w:rsid w:val="005C742A"/>
    <w:rsid w:val="005C7F24"/>
    <w:rsid w:val="005C7F69"/>
    <w:rsid w:val="005D0268"/>
    <w:rsid w:val="005D09A9"/>
    <w:rsid w:val="005D10CA"/>
    <w:rsid w:val="005D19FB"/>
    <w:rsid w:val="005D1BC2"/>
    <w:rsid w:val="005D1FD6"/>
    <w:rsid w:val="005D1FDB"/>
    <w:rsid w:val="005D2595"/>
    <w:rsid w:val="005D3288"/>
    <w:rsid w:val="005D375D"/>
    <w:rsid w:val="005D389E"/>
    <w:rsid w:val="005D3BD8"/>
    <w:rsid w:val="005D43CB"/>
    <w:rsid w:val="005D4439"/>
    <w:rsid w:val="005D482A"/>
    <w:rsid w:val="005D4A95"/>
    <w:rsid w:val="005D4C75"/>
    <w:rsid w:val="005D4D6D"/>
    <w:rsid w:val="005D4DF0"/>
    <w:rsid w:val="005D4EF8"/>
    <w:rsid w:val="005D4F82"/>
    <w:rsid w:val="005D5CFC"/>
    <w:rsid w:val="005D5D32"/>
    <w:rsid w:val="005D5D78"/>
    <w:rsid w:val="005D69FE"/>
    <w:rsid w:val="005D6ECF"/>
    <w:rsid w:val="005D7357"/>
    <w:rsid w:val="005D76FE"/>
    <w:rsid w:val="005D7804"/>
    <w:rsid w:val="005D781A"/>
    <w:rsid w:val="005D7C47"/>
    <w:rsid w:val="005E065B"/>
    <w:rsid w:val="005E1599"/>
    <w:rsid w:val="005E167C"/>
    <w:rsid w:val="005E1CF4"/>
    <w:rsid w:val="005E276C"/>
    <w:rsid w:val="005E2C6B"/>
    <w:rsid w:val="005E2D02"/>
    <w:rsid w:val="005E2D6E"/>
    <w:rsid w:val="005E2F29"/>
    <w:rsid w:val="005E30EE"/>
    <w:rsid w:val="005E3709"/>
    <w:rsid w:val="005E3E96"/>
    <w:rsid w:val="005E40CF"/>
    <w:rsid w:val="005E4248"/>
    <w:rsid w:val="005E4757"/>
    <w:rsid w:val="005E48CF"/>
    <w:rsid w:val="005E4A90"/>
    <w:rsid w:val="005E4F86"/>
    <w:rsid w:val="005E5946"/>
    <w:rsid w:val="005E62FE"/>
    <w:rsid w:val="005E6310"/>
    <w:rsid w:val="005E6994"/>
    <w:rsid w:val="005E6C4E"/>
    <w:rsid w:val="005E6D22"/>
    <w:rsid w:val="005E7E65"/>
    <w:rsid w:val="005E7FD1"/>
    <w:rsid w:val="005F0113"/>
    <w:rsid w:val="005F28E3"/>
    <w:rsid w:val="005F3768"/>
    <w:rsid w:val="005F3F1F"/>
    <w:rsid w:val="005F4348"/>
    <w:rsid w:val="005F45AA"/>
    <w:rsid w:val="005F4CF4"/>
    <w:rsid w:val="005F4D10"/>
    <w:rsid w:val="005F4F91"/>
    <w:rsid w:val="005F537B"/>
    <w:rsid w:val="005F5C19"/>
    <w:rsid w:val="005F5CBC"/>
    <w:rsid w:val="005F6D0C"/>
    <w:rsid w:val="005F74CB"/>
    <w:rsid w:val="005F7D3B"/>
    <w:rsid w:val="00600419"/>
    <w:rsid w:val="006006FC"/>
    <w:rsid w:val="00600DD8"/>
    <w:rsid w:val="00600DDC"/>
    <w:rsid w:val="006016EC"/>
    <w:rsid w:val="006017A0"/>
    <w:rsid w:val="006018C1"/>
    <w:rsid w:val="00601BA6"/>
    <w:rsid w:val="006023D2"/>
    <w:rsid w:val="00602ADE"/>
    <w:rsid w:val="00604DE8"/>
    <w:rsid w:val="006053F7"/>
    <w:rsid w:val="0060562A"/>
    <w:rsid w:val="00605D68"/>
    <w:rsid w:val="00605F59"/>
    <w:rsid w:val="006062BC"/>
    <w:rsid w:val="006065CD"/>
    <w:rsid w:val="00610053"/>
    <w:rsid w:val="00610456"/>
    <w:rsid w:val="00610FD6"/>
    <w:rsid w:val="006112B0"/>
    <w:rsid w:val="00611F79"/>
    <w:rsid w:val="00612018"/>
    <w:rsid w:val="006124A5"/>
    <w:rsid w:val="0061264C"/>
    <w:rsid w:val="00612D8C"/>
    <w:rsid w:val="00612F84"/>
    <w:rsid w:val="00612FD1"/>
    <w:rsid w:val="00613193"/>
    <w:rsid w:val="00613292"/>
    <w:rsid w:val="006133AF"/>
    <w:rsid w:val="006135F8"/>
    <w:rsid w:val="006139A5"/>
    <w:rsid w:val="00613BBD"/>
    <w:rsid w:val="00613E16"/>
    <w:rsid w:val="00615003"/>
    <w:rsid w:val="006156F4"/>
    <w:rsid w:val="00616A20"/>
    <w:rsid w:val="0061753A"/>
    <w:rsid w:val="006175C7"/>
    <w:rsid w:val="006179E9"/>
    <w:rsid w:val="00617CFB"/>
    <w:rsid w:val="00620541"/>
    <w:rsid w:val="006207D3"/>
    <w:rsid w:val="00620D85"/>
    <w:rsid w:val="0062114D"/>
    <w:rsid w:val="00621214"/>
    <w:rsid w:val="0062146B"/>
    <w:rsid w:val="00621B40"/>
    <w:rsid w:val="00622955"/>
    <w:rsid w:val="006229A4"/>
    <w:rsid w:val="00622DF3"/>
    <w:rsid w:val="00623BB1"/>
    <w:rsid w:val="00623DFD"/>
    <w:rsid w:val="00624343"/>
    <w:rsid w:val="006245B4"/>
    <w:rsid w:val="00624961"/>
    <w:rsid w:val="00624C84"/>
    <w:rsid w:val="00625070"/>
    <w:rsid w:val="006252E9"/>
    <w:rsid w:val="0062599A"/>
    <w:rsid w:val="00625F85"/>
    <w:rsid w:val="00626B5C"/>
    <w:rsid w:val="00626B62"/>
    <w:rsid w:val="00627698"/>
    <w:rsid w:val="00630599"/>
    <w:rsid w:val="006305B0"/>
    <w:rsid w:val="0063071A"/>
    <w:rsid w:val="00631707"/>
    <w:rsid w:val="0063191B"/>
    <w:rsid w:val="00631F0F"/>
    <w:rsid w:val="00632DF4"/>
    <w:rsid w:val="00633D87"/>
    <w:rsid w:val="00634656"/>
    <w:rsid w:val="00634764"/>
    <w:rsid w:val="006356EE"/>
    <w:rsid w:val="0063599E"/>
    <w:rsid w:val="00635DC9"/>
    <w:rsid w:val="00635F16"/>
    <w:rsid w:val="00635F99"/>
    <w:rsid w:val="006376FE"/>
    <w:rsid w:val="00637FAE"/>
    <w:rsid w:val="00640528"/>
    <w:rsid w:val="00640734"/>
    <w:rsid w:val="00640857"/>
    <w:rsid w:val="00640E6E"/>
    <w:rsid w:val="00641556"/>
    <w:rsid w:val="00641AA0"/>
    <w:rsid w:val="0064221D"/>
    <w:rsid w:val="00643089"/>
    <w:rsid w:val="006431E8"/>
    <w:rsid w:val="00643334"/>
    <w:rsid w:val="00643379"/>
    <w:rsid w:val="006434B8"/>
    <w:rsid w:val="00643BA9"/>
    <w:rsid w:val="00645162"/>
    <w:rsid w:val="0064550A"/>
    <w:rsid w:val="00645AE8"/>
    <w:rsid w:val="00645E94"/>
    <w:rsid w:val="00646CC8"/>
    <w:rsid w:val="00647210"/>
    <w:rsid w:val="00647675"/>
    <w:rsid w:val="006477E3"/>
    <w:rsid w:val="00647ACA"/>
    <w:rsid w:val="00650139"/>
    <w:rsid w:val="006505EC"/>
    <w:rsid w:val="00650ADA"/>
    <w:rsid w:val="00650C40"/>
    <w:rsid w:val="00651F94"/>
    <w:rsid w:val="0065262F"/>
    <w:rsid w:val="00652CDC"/>
    <w:rsid w:val="006538AF"/>
    <w:rsid w:val="00653A24"/>
    <w:rsid w:val="006540F8"/>
    <w:rsid w:val="006541E0"/>
    <w:rsid w:val="00654801"/>
    <w:rsid w:val="00654D9E"/>
    <w:rsid w:val="006555DD"/>
    <w:rsid w:val="00656570"/>
    <w:rsid w:val="0065710C"/>
    <w:rsid w:val="0065746F"/>
    <w:rsid w:val="00660581"/>
    <w:rsid w:val="006608B4"/>
    <w:rsid w:val="006609D5"/>
    <w:rsid w:val="00660AD2"/>
    <w:rsid w:val="00660B89"/>
    <w:rsid w:val="00661219"/>
    <w:rsid w:val="00661657"/>
    <w:rsid w:val="0066203D"/>
    <w:rsid w:val="00662400"/>
    <w:rsid w:val="006624FD"/>
    <w:rsid w:val="00662826"/>
    <w:rsid w:val="006628CA"/>
    <w:rsid w:val="006635A6"/>
    <w:rsid w:val="006638AC"/>
    <w:rsid w:val="00663C08"/>
    <w:rsid w:val="00663DA4"/>
    <w:rsid w:val="006640F8"/>
    <w:rsid w:val="0066430B"/>
    <w:rsid w:val="006645C8"/>
    <w:rsid w:val="006645CF"/>
    <w:rsid w:val="0066479A"/>
    <w:rsid w:val="00665646"/>
    <w:rsid w:val="00665759"/>
    <w:rsid w:val="006657CD"/>
    <w:rsid w:val="00665F1B"/>
    <w:rsid w:val="00665F33"/>
    <w:rsid w:val="00666013"/>
    <w:rsid w:val="006667BA"/>
    <w:rsid w:val="00666AD0"/>
    <w:rsid w:val="00666CFA"/>
    <w:rsid w:val="00667235"/>
    <w:rsid w:val="00667386"/>
    <w:rsid w:val="00667BFF"/>
    <w:rsid w:val="0067013E"/>
    <w:rsid w:val="0067070C"/>
    <w:rsid w:val="00670EC2"/>
    <w:rsid w:val="006714D8"/>
    <w:rsid w:val="00671512"/>
    <w:rsid w:val="00672535"/>
    <w:rsid w:val="00672650"/>
    <w:rsid w:val="00672EF8"/>
    <w:rsid w:val="006732D4"/>
    <w:rsid w:val="00673BA8"/>
    <w:rsid w:val="00674094"/>
    <w:rsid w:val="00674BEB"/>
    <w:rsid w:val="0067541C"/>
    <w:rsid w:val="006756A4"/>
    <w:rsid w:val="00675786"/>
    <w:rsid w:val="006757F2"/>
    <w:rsid w:val="00675BA1"/>
    <w:rsid w:val="00675C3B"/>
    <w:rsid w:val="00675CB2"/>
    <w:rsid w:val="00676064"/>
    <w:rsid w:val="00676277"/>
    <w:rsid w:val="006764CE"/>
    <w:rsid w:val="0067667D"/>
    <w:rsid w:val="0067674C"/>
    <w:rsid w:val="0067678B"/>
    <w:rsid w:val="00676A9F"/>
    <w:rsid w:val="006777E8"/>
    <w:rsid w:val="00677D0D"/>
    <w:rsid w:val="006804AD"/>
    <w:rsid w:val="00680695"/>
    <w:rsid w:val="006808EA"/>
    <w:rsid w:val="006813E8"/>
    <w:rsid w:val="006813F8"/>
    <w:rsid w:val="0068158B"/>
    <w:rsid w:val="0068297F"/>
    <w:rsid w:val="00682D86"/>
    <w:rsid w:val="0068374B"/>
    <w:rsid w:val="00683922"/>
    <w:rsid w:val="00684168"/>
    <w:rsid w:val="0068420F"/>
    <w:rsid w:val="00684773"/>
    <w:rsid w:val="006847C3"/>
    <w:rsid w:val="00684880"/>
    <w:rsid w:val="006857AF"/>
    <w:rsid w:val="00685964"/>
    <w:rsid w:val="00685B48"/>
    <w:rsid w:val="00686062"/>
    <w:rsid w:val="0068616E"/>
    <w:rsid w:val="006864D7"/>
    <w:rsid w:val="00686B3D"/>
    <w:rsid w:val="00686C6E"/>
    <w:rsid w:val="006871EB"/>
    <w:rsid w:val="00687D02"/>
    <w:rsid w:val="00687F88"/>
    <w:rsid w:val="0069098A"/>
    <w:rsid w:val="00690AA2"/>
    <w:rsid w:val="006910D4"/>
    <w:rsid w:val="00691348"/>
    <w:rsid w:val="00692807"/>
    <w:rsid w:val="00692C01"/>
    <w:rsid w:val="006937EA"/>
    <w:rsid w:val="00693C7B"/>
    <w:rsid w:val="00693E5D"/>
    <w:rsid w:val="00694470"/>
    <w:rsid w:val="00694B61"/>
    <w:rsid w:val="0069521F"/>
    <w:rsid w:val="00695329"/>
    <w:rsid w:val="0069533A"/>
    <w:rsid w:val="006962FF"/>
    <w:rsid w:val="00696654"/>
    <w:rsid w:val="00696807"/>
    <w:rsid w:val="00696993"/>
    <w:rsid w:val="00696A83"/>
    <w:rsid w:val="00696EDE"/>
    <w:rsid w:val="006973BC"/>
    <w:rsid w:val="006978D8"/>
    <w:rsid w:val="006A0505"/>
    <w:rsid w:val="006A0D5F"/>
    <w:rsid w:val="006A0DCE"/>
    <w:rsid w:val="006A14F6"/>
    <w:rsid w:val="006A15B3"/>
    <w:rsid w:val="006A194D"/>
    <w:rsid w:val="006A1EE0"/>
    <w:rsid w:val="006A1F19"/>
    <w:rsid w:val="006A2325"/>
    <w:rsid w:val="006A297E"/>
    <w:rsid w:val="006A2DE9"/>
    <w:rsid w:val="006A2ECC"/>
    <w:rsid w:val="006A2F92"/>
    <w:rsid w:val="006A3E7F"/>
    <w:rsid w:val="006A4234"/>
    <w:rsid w:val="006A4607"/>
    <w:rsid w:val="006A5220"/>
    <w:rsid w:val="006A588D"/>
    <w:rsid w:val="006A5B5E"/>
    <w:rsid w:val="006A6695"/>
    <w:rsid w:val="006A669E"/>
    <w:rsid w:val="006A6BBC"/>
    <w:rsid w:val="006A6FF8"/>
    <w:rsid w:val="006A779F"/>
    <w:rsid w:val="006A77B5"/>
    <w:rsid w:val="006A78D3"/>
    <w:rsid w:val="006A7985"/>
    <w:rsid w:val="006A7987"/>
    <w:rsid w:val="006B18F5"/>
    <w:rsid w:val="006B22C4"/>
    <w:rsid w:val="006B30AD"/>
    <w:rsid w:val="006B35C4"/>
    <w:rsid w:val="006B3AF4"/>
    <w:rsid w:val="006B3FD3"/>
    <w:rsid w:val="006B4135"/>
    <w:rsid w:val="006B4523"/>
    <w:rsid w:val="006B4804"/>
    <w:rsid w:val="006B487E"/>
    <w:rsid w:val="006B48F9"/>
    <w:rsid w:val="006B4A43"/>
    <w:rsid w:val="006B4CA3"/>
    <w:rsid w:val="006B4D51"/>
    <w:rsid w:val="006B52BC"/>
    <w:rsid w:val="006B549A"/>
    <w:rsid w:val="006B7824"/>
    <w:rsid w:val="006B7855"/>
    <w:rsid w:val="006B7CDF"/>
    <w:rsid w:val="006B7F97"/>
    <w:rsid w:val="006C0B9E"/>
    <w:rsid w:val="006C0C80"/>
    <w:rsid w:val="006C1644"/>
    <w:rsid w:val="006C2AED"/>
    <w:rsid w:val="006C34D6"/>
    <w:rsid w:val="006C433F"/>
    <w:rsid w:val="006C454E"/>
    <w:rsid w:val="006C49B6"/>
    <w:rsid w:val="006C4AFA"/>
    <w:rsid w:val="006C4D10"/>
    <w:rsid w:val="006C518E"/>
    <w:rsid w:val="006C52E4"/>
    <w:rsid w:val="006C5693"/>
    <w:rsid w:val="006C58BB"/>
    <w:rsid w:val="006C67C4"/>
    <w:rsid w:val="006C69AD"/>
    <w:rsid w:val="006C6B46"/>
    <w:rsid w:val="006C6D4A"/>
    <w:rsid w:val="006C6FB4"/>
    <w:rsid w:val="006D047F"/>
    <w:rsid w:val="006D04E2"/>
    <w:rsid w:val="006D0AA2"/>
    <w:rsid w:val="006D1052"/>
    <w:rsid w:val="006D1160"/>
    <w:rsid w:val="006D1311"/>
    <w:rsid w:val="006D143F"/>
    <w:rsid w:val="006D1D26"/>
    <w:rsid w:val="006D1E7B"/>
    <w:rsid w:val="006D20BF"/>
    <w:rsid w:val="006D2ADB"/>
    <w:rsid w:val="006D3520"/>
    <w:rsid w:val="006D3C52"/>
    <w:rsid w:val="006D46AE"/>
    <w:rsid w:val="006D486B"/>
    <w:rsid w:val="006D58EC"/>
    <w:rsid w:val="006D5A1E"/>
    <w:rsid w:val="006D5B40"/>
    <w:rsid w:val="006D5C1D"/>
    <w:rsid w:val="006D5CE5"/>
    <w:rsid w:val="006D5DBB"/>
    <w:rsid w:val="006D68CF"/>
    <w:rsid w:val="006D70E5"/>
    <w:rsid w:val="006D7576"/>
    <w:rsid w:val="006D7B13"/>
    <w:rsid w:val="006D7C36"/>
    <w:rsid w:val="006E00E0"/>
    <w:rsid w:val="006E0538"/>
    <w:rsid w:val="006E0575"/>
    <w:rsid w:val="006E0731"/>
    <w:rsid w:val="006E0962"/>
    <w:rsid w:val="006E0B7E"/>
    <w:rsid w:val="006E0B8A"/>
    <w:rsid w:val="006E0D26"/>
    <w:rsid w:val="006E0D9C"/>
    <w:rsid w:val="006E0F71"/>
    <w:rsid w:val="006E1673"/>
    <w:rsid w:val="006E1A36"/>
    <w:rsid w:val="006E1F15"/>
    <w:rsid w:val="006E22C4"/>
    <w:rsid w:val="006E27E9"/>
    <w:rsid w:val="006E2C51"/>
    <w:rsid w:val="006E33CB"/>
    <w:rsid w:val="006E3B6B"/>
    <w:rsid w:val="006E3BB1"/>
    <w:rsid w:val="006E3E7D"/>
    <w:rsid w:val="006E4CE3"/>
    <w:rsid w:val="006E4EB9"/>
    <w:rsid w:val="006E5027"/>
    <w:rsid w:val="006E505C"/>
    <w:rsid w:val="006E52C7"/>
    <w:rsid w:val="006E58BC"/>
    <w:rsid w:val="006E5BE5"/>
    <w:rsid w:val="006E655B"/>
    <w:rsid w:val="006E68DA"/>
    <w:rsid w:val="006E6E6B"/>
    <w:rsid w:val="006E6F22"/>
    <w:rsid w:val="006E6F28"/>
    <w:rsid w:val="006E6FF9"/>
    <w:rsid w:val="006E79B8"/>
    <w:rsid w:val="006E7A12"/>
    <w:rsid w:val="006E7FFD"/>
    <w:rsid w:val="006F018F"/>
    <w:rsid w:val="006F0BD9"/>
    <w:rsid w:val="006F0F0E"/>
    <w:rsid w:val="006F1252"/>
    <w:rsid w:val="006F135C"/>
    <w:rsid w:val="006F1C8D"/>
    <w:rsid w:val="006F221E"/>
    <w:rsid w:val="006F22FF"/>
    <w:rsid w:val="006F23BC"/>
    <w:rsid w:val="006F24CD"/>
    <w:rsid w:val="006F2B94"/>
    <w:rsid w:val="006F2C53"/>
    <w:rsid w:val="006F2C9F"/>
    <w:rsid w:val="006F2DE0"/>
    <w:rsid w:val="006F3233"/>
    <w:rsid w:val="006F332F"/>
    <w:rsid w:val="006F3571"/>
    <w:rsid w:val="006F36B6"/>
    <w:rsid w:val="006F38B9"/>
    <w:rsid w:val="006F3A88"/>
    <w:rsid w:val="006F3D2E"/>
    <w:rsid w:val="006F3D93"/>
    <w:rsid w:val="006F5072"/>
    <w:rsid w:val="006F51C4"/>
    <w:rsid w:val="006F53A7"/>
    <w:rsid w:val="006F5947"/>
    <w:rsid w:val="006F5B57"/>
    <w:rsid w:val="006F6907"/>
    <w:rsid w:val="006F79E8"/>
    <w:rsid w:val="006F7B28"/>
    <w:rsid w:val="007003A3"/>
    <w:rsid w:val="0070109D"/>
    <w:rsid w:val="007011D7"/>
    <w:rsid w:val="00702039"/>
    <w:rsid w:val="00702426"/>
    <w:rsid w:val="00702A34"/>
    <w:rsid w:val="00702A7A"/>
    <w:rsid w:val="00702D1A"/>
    <w:rsid w:val="007032CC"/>
    <w:rsid w:val="00703880"/>
    <w:rsid w:val="0070399A"/>
    <w:rsid w:val="00703B08"/>
    <w:rsid w:val="007047C8"/>
    <w:rsid w:val="00704BA3"/>
    <w:rsid w:val="007056DE"/>
    <w:rsid w:val="00705C08"/>
    <w:rsid w:val="007060A0"/>
    <w:rsid w:val="00706335"/>
    <w:rsid w:val="007066D7"/>
    <w:rsid w:val="007077E6"/>
    <w:rsid w:val="00707912"/>
    <w:rsid w:val="00707A3C"/>
    <w:rsid w:val="0071009C"/>
    <w:rsid w:val="007104BA"/>
    <w:rsid w:val="007106AA"/>
    <w:rsid w:val="00710B79"/>
    <w:rsid w:val="00710C80"/>
    <w:rsid w:val="00710E11"/>
    <w:rsid w:val="007116D8"/>
    <w:rsid w:val="00711945"/>
    <w:rsid w:val="00712182"/>
    <w:rsid w:val="00712250"/>
    <w:rsid w:val="007127AC"/>
    <w:rsid w:val="00712981"/>
    <w:rsid w:val="00712F1E"/>
    <w:rsid w:val="00713699"/>
    <w:rsid w:val="0071428D"/>
    <w:rsid w:val="007148B7"/>
    <w:rsid w:val="00714F54"/>
    <w:rsid w:val="007154D2"/>
    <w:rsid w:val="00715D2A"/>
    <w:rsid w:val="00716483"/>
    <w:rsid w:val="00716A83"/>
    <w:rsid w:val="00716AFC"/>
    <w:rsid w:val="00716EDA"/>
    <w:rsid w:val="00716F5A"/>
    <w:rsid w:val="00717121"/>
    <w:rsid w:val="00717337"/>
    <w:rsid w:val="007179A5"/>
    <w:rsid w:val="007200AE"/>
    <w:rsid w:val="007205F0"/>
    <w:rsid w:val="007206FA"/>
    <w:rsid w:val="00720854"/>
    <w:rsid w:val="00720B27"/>
    <w:rsid w:val="00720D33"/>
    <w:rsid w:val="007211B2"/>
    <w:rsid w:val="0072136E"/>
    <w:rsid w:val="007218C8"/>
    <w:rsid w:val="007221AC"/>
    <w:rsid w:val="00722613"/>
    <w:rsid w:val="00722B9C"/>
    <w:rsid w:val="00722D95"/>
    <w:rsid w:val="00723295"/>
    <w:rsid w:val="00723341"/>
    <w:rsid w:val="007234CB"/>
    <w:rsid w:val="007235EF"/>
    <w:rsid w:val="00723A28"/>
    <w:rsid w:val="00723D02"/>
    <w:rsid w:val="007242F0"/>
    <w:rsid w:val="00724D64"/>
    <w:rsid w:val="00724DE1"/>
    <w:rsid w:val="0072589C"/>
    <w:rsid w:val="007259D7"/>
    <w:rsid w:val="00725E22"/>
    <w:rsid w:val="00726E58"/>
    <w:rsid w:val="00727563"/>
    <w:rsid w:val="0073028F"/>
    <w:rsid w:val="00731143"/>
    <w:rsid w:val="00731354"/>
    <w:rsid w:val="007314B0"/>
    <w:rsid w:val="007319F9"/>
    <w:rsid w:val="007321D5"/>
    <w:rsid w:val="007324C4"/>
    <w:rsid w:val="0073286A"/>
    <w:rsid w:val="0073295D"/>
    <w:rsid w:val="00732E22"/>
    <w:rsid w:val="00733A80"/>
    <w:rsid w:val="00733AC5"/>
    <w:rsid w:val="00733B41"/>
    <w:rsid w:val="007345DF"/>
    <w:rsid w:val="007345F1"/>
    <w:rsid w:val="007347AB"/>
    <w:rsid w:val="007347FE"/>
    <w:rsid w:val="007351AB"/>
    <w:rsid w:val="007352FD"/>
    <w:rsid w:val="007368E8"/>
    <w:rsid w:val="00736A85"/>
    <w:rsid w:val="00736AB4"/>
    <w:rsid w:val="00736C73"/>
    <w:rsid w:val="00736E82"/>
    <w:rsid w:val="00737925"/>
    <w:rsid w:val="00740B20"/>
    <w:rsid w:val="00740E39"/>
    <w:rsid w:val="00740F04"/>
    <w:rsid w:val="00740FCF"/>
    <w:rsid w:val="00741021"/>
    <w:rsid w:val="0074117B"/>
    <w:rsid w:val="0074219F"/>
    <w:rsid w:val="00742B07"/>
    <w:rsid w:val="00742B4A"/>
    <w:rsid w:val="00742EFD"/>
    <w:rsid w:val="007430C0"/>
    <w:rsid w:val="00743AA0"/>
    <w:rsid w:val="00743BD5"/>
    <w:rsid w:val="007444DD"/>
    <w:rsid w:val="007447E3"/>
    <w:rsid w:val="00744AF8"/>
    <w:rsid w:val="0074544C"/>
    <w:rsid w:val="0074553F"/>
    <w:rsid w:val="007458DF"/>
    <w:rsid w:val="007459EB"/>
    <w:rsid w:val="00745CAE"/>
    <w:rsid w:val="00745D4C"/>
    <w:rsid w:val="00746028"/>
    <w:rsid w:val="007461B6"/>
    <w:rsid w:val="0074627D"/>
    <w:rsid w:val="00746527"/>
    <w:rsid w:val="00747C67"/>
    <w:rsid w:val="00747EA5"/>
    <w:rsid w:val="0075048A"/>
    <w:rsid w:val="00750661"/>
    <w:rsid w:val="00750768"/>
    <w:rsid w:val="00750920"/>
    <w:rsid w:val="0075137C"/>
    <w:rsid w:val="00751535"/>
    <w:rsid w:val="0075181A"/>
    <w:rsid w:val="00751B00"/>
    <w:rsid w:val="00751B42"/>
    <w:rsid w:val="00751DC1"/>
    <w:rsid w:val="007527B9"/>
    <w:rsid w:val="00752A97"/>
    <w:rsid w:val="00752CF9"/>
    <w:rsid w:val="00753295"/>
    <w:rsid w:val="007533A1"/>
    <w:rsid w:val="00753689"/>
    <w:rsid w:val="00753A9B"/>
    <w:rsid w:val="00753F80"/>
    <w:rsid w:val="007556B3"/>
    <w:rsid w:val="00756C8A"/>
    <w:rsid w:val="00756FFE"/>
    <w:rsid w:val="0075715A"/>
    <w:rsid w:val="00757D98"/>
    <w:rsid w:val="00760387"/>
    <w:rsid w:val="00760E8E"/>
    <w:rsid w:val="007610EA"/>
    <w:rsid w:val="0076226D"/>
    <w:rsid w:val="0076255A"/>
    <w:rsid w:val="007625A7"/>
    <w:rsid w:val="00762A56"/>
    <w:rsid w:val="007630C7"/>
    <w:rsid w:val="0076324B"/>
    <w:rsid w:val="00763278"/>
    <w:rsid w:val="0076337A"/>
    <w:rsid w:val="0076339B"/>
    <w:rsid w:val="0076340F"/>
    <w:rsid w:val="00763779"/>
    <w:rsid w:val="007652B1"/>
    <w:rsid w:val="00765440"/>
    <w:rsid w:val="00766462"/>
    <w:rsid w:val="00766C13"/>
    <w:rsid w:val="00767388"/>
    <w:rsid w:val="00767B30"/>
    <w:rsid w:val="007701F0"/>
    <w:rsid w:val="00770D64"/>
    <w:rsid w:val="007717BB"/>
    <w:rsid w:val="0077222C"/>
    <w:rsid w:val="007722DB"/>
    <w:rsid w:val="007722FD"/>
    <w:rsid w:val="007725FE"/>
    <w:rsid w:val="00772B20"/>
    <w:rsid w:val="007731FC"/>
    <w:rsid w:val="0077337E"/>
    <w:rsid w:val="0077382C"/>
    <w:rsid w:val="0077392D"/>
    <w:rsid w:val="00773CD9"/>
    <w:rsid w:val="00773DE9"/>
    <w:rsid w:val="00773E61"/>
    <w:rsid w:val="00773E86"/>
    <w:rsid w:val="00773EBA"/>
    <w:rsid w:val="007741BA"/>
    <w:rsid w:val="00774911"/>
    <w:rsid w:val="00774B29"/>
    <w:rsid w:val="00774FD9"/>
    <w:rsid w:val="0077501A"/>
    <w:rsid w:val="00775036"/>
    <w:rsid w:val="00775827"/>
    <w:rsid w:val="00775A70"/>
    <w:rsid w:val="00775D8A"/>
    <w:rsid w:val="00776A03"/>
    <w:rsid w:val="00776A10"/>
    <w:rsid w:val="00776B64"/>
    <w:rsid w:val="00777017"/>
    <w:rsid w:val="0077733B"/>
    <w:rsid w:val="00777493"/>
    <w:rsid w:val="00777B03"/>
    <w:rsid w:val="00777FB0"/>
    <w:rsid w:val="007806B9"/>
    <w:rsid w:val="0078071F"/>
    <w:rsid w:val="00780D03"/>
    <w:rsid w:val="00781076"/>
    <w:rsid w:val="0078196A"/>
    <w:rsid w:val="00782702"/>
    <w:rsid w:val="007829EC"/>
    <w:rsid w:val="00782D0B"/>
    <w:rsid w:val="00783296"/>
    <w:rsid w:val="00783491"/>
    <w:rsid w:val="00783543"/>
    <w:rsid w:val="00783B7B"/>
    <w:rsid w:val="00783F73"/>
    <w:rsid w:val="007841E7"/>
    <w:rsid w:val="00785B7A"/>
    <w:rsid w:val="007865F7"/>
    <w:rsid w:val="00786657"/>
    <w:rsid w:val="0078690A"/>
    <w:rsid w:val="00787F39"/>
    <w:rsid w:val="00790636"/>
    <w:rsid w:val="0079063A"/>
    <w:rsid w:val="00790749"/>
    <w:rsid w:val="00790EFA"/>
    <w:rsid w:val="007918AE"/>
    <w:rsid w:val="0079197A"/>
    <w:rsid w:val="0079206E"/>
    <w:rsid w:val="007925BA"/>
    <w:rsid w:val="00792E65"/>
    <w:rsid w:val="0079325E"/>
    <w:rsid w:val="007938A2"/>
    <w:rsid w:val="00794072"/>
    <w:rsid w:val="00794EEB"/>
    <w:rsid w:val="00795F2D"/>
    <w:rsid w:val="00796164"/>
    <w:rsid w:val="007964A5"/>
    <w:rsid w:val="007967EA"/>
    <w:rsid w:val="0079687A"/>
    <w:rsid w:val="007971AF"/>
    <w:rsid w:val="0079723C"/>
    <w:rsid w:val="007A0CD2"/>
    <w:rsid w:val="007A11F5"/>
    <w:rsid w:val="007A15BA"/>
    <w:rsid w:val="007A1863"/>
    <w:rsid w:val="007A18B6"/>
    <w:rsid w:val="007A190F"/>
    <w:rsid w:val="007A2010"/>
    <w:rsid w:val="007A2CBD"/>
    <w:rsid w:val="007A3C25"/>
    <w:rsid w:val="007A4077"/>
    <w:rsid w:val="007A4DB9"/>
    <w:rsid w:val="007A515A"/>
    <w:rsid w:val="007A5CAF"/>
    <w:rsid w:val="007A5CC0"/>
    <w:rsid w:val="007A6AB8"/>
    <w:rsid w:val="007A77F7"/>
    <w:rsid w:val="007B0124"/>
    <w:rsid w:val="007B0212"/>
    <w:rsid w:val="007B083D"/>
    <w:rsid w:val="007B1AA9"/>
    <w:rsid w:val="007B2278"/>
    <w:rsid w:val="007B243F"/>
    <w:rsid w:val="007B26C9"/>
    <w:rsid w:val="007B3139"/>
    <w:rsid w:val="007B37DB"/>
    <w:rsid w:val="007B4246"/>
    <w:rsid w:val="007B51C3"/>
    <w:rsid w:val="007B5586"/>
    <w:rsid w:val="007B575B"/>
    <w:rsid w:val="007B5A46"/>
    <w:rsid w:val="007B5DB3"/>
    <w:rsid w:val="007B5E6C"/>
    <w:rsid w:val="007B6144"/>
    <w:rsid w:val="007B61C2"/>
    <w:rsid w:val="007B65A6"/>
    <w:rsid w:val="007B7105"/>
    <w:rsid w:val="007C08FD"/>
    <w:rsid w:val="007C0DD2"/>
    <w:rsid w:val="007C24B7"/>
    <w:rsid w:val="007C2A73"/>
    <w:rsid w:val="007C3299"/>
    <w:rsid w:val="007C344B"/>
    <w:rsid w:val="007C3973"/>
    <w:rsid w:val="007C3A36"/>
    <w:rsid w:val="007C3C98"/>
    <w:rsid w:val="007C4271"/>
    <w:rsid w:val="007C5487"/>
    <w:rsid w:val="007C56A1"/>
    <w:rsid w:val="007C5A05"/>
    <w:rsid w:val="007C63B9"/>
    <w:rsid w:val="007C667C"/>
    <w:rsid w:val="007C69FC"/>
    <w:rsid w:val="007C6DF5"/>
    <w:rsid w:val="007C6E52"/>
    <w:rsid w:val="007C7A4E"/>
    <w:rsid w:val="007C7DA5"/>
    <w:rsid w:val="007D0095"/>
    <w:rsid w:val="007D02B9"/>
    <w:rsid w:val="007D0B00"/>
    <w:rsid w:val="007D0EF4"/>
    <w:rsid w:val="007D109C"/>
    <w:rsid w:val="007D19C7"/>
    <w:rsid w:val="007D1D69"/>
    <w:rsid w:val="007D220A"/>
    <w:rsid w:val="007D23AE"/>
    <w:rsid w:val="007D242A"/>
    <w:rsid w:val="007D3587"/>
    <w:rsid w:val="007D3D7D"/>
    <w:rsid w:val="007D3DF2"/>
    <w:rsid w:val="007D4126"/>
    <w:rsid w:val="007D4753"/>
    <w:rsid w:val="007D54A0"/>
    <w:rsid w:val="007D5C6D"/>
    <w:rsid w:val="007D6E42"/>
    <w:rsid w:val="007D7298"/>
    <w:rsid w:val="007D73C5"/>
    <w:rsid w:val="007D746D"/>
    <w:rsid w:val="007D76B9"/>
    <w:rsid w:val="007D794A"/>
    <w:rsid w:val="007E0004"/>
    <w:rsid w:val="007E033E"/>
    <w:rsid w:val="007E07BE"/>
    <w:rsid w:val="007E141E"/>
    <w:rsid w:val="007E1C74"/>
    <w:rsid w:val="007E1CC0"/>
    <w:rsid w:val="007E1F0D"/>
    <w:rsid w:val="007E1F1F"/>
    <w:rsid w:val="007E28C8"/>
    <w:rsid w:val="007E2A40"/>
    <w:rsid w:val="007E2FB9"/>
    <w:rsid w:val="007E34E7"/>
    <w:rsid w:val="007E3504"/>
    <w:rsid w:val="007E3546"/>
    <w:rsid w:val="007E39F4"/>
    <w:rsid w:val="007E3A76"/>
    <w:rsid w:val="007E3CF0"/>
    <w:rsid w:val="007E40E4"/>
    <w:rsid w:val="007E4165"/>
    <w:rsid w:val="007E4236"/>
    <w:rsid w:val="007E46E9"/>
    <w:rsid w:val="007E5390"/>
    <w:rsid w:val="007E5529"/>
    <w:rsid w:val="007E58B5"/>
    <w:rsid w:val="007E58C1"/>
    <w:rsid w:val="007E591E"/>
    <w:rsid w:val="007E5D8B"/>
    <w:rsid w:val="007E5E03"/>
    <w:rsid w:val="007E6545"/>
    <w:rsid w:val="007E65EF"/>
    <w:rsid w:val="007E6A4A"/>
    <w:rsid w:val="007E6DD1"/>
    <w:rsid w:val="007E731A"/>
    <w:rsid w:val="007E74FA"/>
    <w:rsid w:val="007E7814"/>
    <w:rsid w:val="007E7AA1"/>
    <w:rsid w:val="007F07E3"/>
    <w:rsid w:val="007F0C52"/>
    <w:rsid w:val="007F10D5"/>
    <w:rsid w:val="007F161B"/>
    <w:rsid w:val="007F1BAF"/>
    <w:rsid w:val="007F2713"/>
    <w:rsid w:val="007F2D92"/>
    <w:rsid w:val="007F324B"/>
    <w:rsid w:val="007F34A0"/>
    <w:rsid w:val="007F3606"/>
    <w:rsid w:val="007F391A"/>
    <w:rsid w:val="007F44AA"/>
    <w:rsid w:val="007F4A1F"/>
    <w:rsid w:val="007F4CE7"/>
    <w:rsid w:val="007F4F55"/>
    <w:rsid w:val="007F501F"/>
    <w:rsid w:val="007F59FE"/>
    <w:rsid w:val="007F5C75"/>
    <w:rsid w:val="007F61C1"/>
    <w:rsid w:val="007F67F6"/>
    <w:rsid w:val="007F6D06"/>
    <w:rsid w:val="007F6EF8"/>
    <w:rsid w:val="007F6F2F"/>
    <w:rsid w:val="008004B6"/>
    <w:rsid w:val="00800714"/>
    <w:rsid w:val="00800BFA"/>
    <w:rsid w:val="00800CC8"/>
    <w:rsid w:val="0080109E"/>
    <w:rsid w:val="0080118F"/>
    <w:rsid w:val="0080141B"/>
    <w:rsid w:val="00801959"/>
    <w:rsid w:val="00801BAA"/>
    <w:rsid w:val="00801C63"/>
    <w:rsid w:val="0080214D"/>
    <w:rsid w:val="00802777"/>
    <w:rsid w:val="0080287E"/>
    <w:rsid w:val="0080305E"/>
    <w:rsid w:val="0080346A"/>
    <w:rsid w:val="0080458B"/>
    <w:rsid w:val="008053EF"/>
    <w:rsid w:val="00805D62"/>
    <w:rsid w:val="008060AE"/>
    <w:rsid w:val="00806819"/>
    <w:rsid w:val="0080707A"/>
    <w:rsid w:val="0080717D"/>
    <w:rsid w:val="00807275"/>
    <w:rsid w:val="00807B88"/>
    <w:rsid w:val="00807E3E"/>
    <w:rsid w:val="008106CC"/>
    <w:rsid w:val="00810891"/>
    <w:rsid w:val="008110CC"/>
    <w:rsid w:val="008116BC"/>
    <w:rsid w:val="00812469"/>
    <w:rsid w:val="0081254D"/>
    <w:rsid w:val="00812956"/>
    <w:rsid w:val="00812E05"/>
    <w:rsid w:val="00813142"/>
    <w:rsid w:val="008131BC"/>
    <w:rsid w:val="00813463"/>
    <w:rsid w:val="0081348B"/>
    <w:rsid w:val="00813A11"/>
    <w:rsid w:val="00813CF9"/>
    <w:rsid w:val="00813F81"/>
    <w:rsid w:val="0081437D"/>
    <w:rsid w:val="00814EE5"/>
    <w:rsid w:val="00815104"/>
    <w:rsid w:val="00815231"/>
    <w:rsid w:val="00815555"/>
    <w:rsid w:val="00815A56"/>
    <w:rsid w:val="008162F2"/>
    <w:rsid w:val="00816854"/>
    <w:rsid w:val="00816B6B"/>
    <w:rsid w:val="00817171"/>
    <w:rsid w:val="0081738A"/>
    <w:rsid w:val="0081771A"/>
    <w:rsid w:val="00820027"/>
    <w:rsid w:val="008203F8"/>
    <w:rsid w:val="00820825"/>
    <w:rsid w:val="008212E0"/>
    <w:rsid w:val="00821477"/>
    <w:rsid w:val="0082172E"/>
    <w:rsid w:val="00821B85"/>
    <w:rsid w:val="00821C75"/>
    <w:rsid w:val="00821C91"/>
    <w:rsid w:val="00821CE2"/>
    <w:rsid w:val="00821D4D"/>
    <w:rsid w:val="00821D58"/>
    <w:rsid w:val="00821D74"/>
    <w:rsid w:val="00821F6B"/>
    <w:rsid w:val="008223D6"/>
    <w:rsid w:val="00822641"/>
    <w:rsid w:val="00822F5A"/>
    <w:rsid w:val="0082346F"/>
    <w:rsid w:val="00823C71"/>
    <w:rsid w:val="00823EA0"/>
    <w:rsid w:val="00825371"/>
    <w:rsid w:val="00825375"/>
    <w:rsid w:val="00825A37"/>
    <w:rsid w:val="00825CB3"/>
    <w:rsid w:val="00826021"/>
    <w:rsid w:val="0082610A"/>
    <w:rsid w:val="00826A11"/>
    <w:rsid w:val="00827D4D"/>
    <w:rsid w:val="00830088"/>
    <w:rsid w:val="00830419"/>
    <w:rsid w:val="00830645"/>
    <w:rsid w:val="00830A3A"/>
    <w:rsid w:val="008316C3"/>
    <w:rsid w:val="00831AFC"/>
    <w:rsid w:val="008322AA"/>
    <w:rsid w:val="00832F53"/>
    <w:rsid w:val="008332C5"/>
    <w:rsid w:val="00833903"/>
    <w:rsid w:val="00833A1B"/>
    <w:rsid w:val="00833D62"/>
    <w:rsid w:val="008340DA"/>
    <w:rsid w:val="00834103"/>
    <w:rsid w:val="008342E5"/>
    <w:rsid w:val="00834695"/>
    <w:rsid w:val="00834D22"/>
    <w:rsid w:val="00834F9F"/>
    <w:rsid w:val="008356DD"/>
    <w:rsid w:val="008358E7"/>
    <w:rsid w:val="008360E4"/>
    <w:rsid w:val="00836879"/>
    <w:rsid w:val="008370F4"/>
    <w:rsid w:val="008377ED"/>
    <w:rsid w:val="00837985"/>
    <w:rsid w:val="00837B47"/>
    <w:rsid w:val="00837EF5"/>
    <w:rsid w:val="0084048B"/>
    <w:rsid w:val="00840659"/>
    <w:rsid w:val="00840A34"/>
    <w:rsid w:val="008410BE"/>
    <w:rsid w:val="00841E71"/>
    <w:rsid w:val="008423B6"/>
    <w:rsid w:val="00842633"/>
    <w:rsid w:val="00842A3E"/>
    <w:rsid w:val="00843044"/>
    <w:rsid w:val="0084349B"/>
    <w:rsid w:val="0084352C"/>
    <w:rsid w:val="00843C8D"/>
    <w:rsid w:val="008440A8"/>
    <w:rsid w:val="00844604"/>
    <w:rsid w:val="00844782"/>
    <w:rsid w:val="008448DE"/>
    <w:rsid w:val="008448E9"/>
    <w:rsid w:val="00844AB7"/>
    <w:rsid w:val="00844CCA"/>
    <w:rsid w:val="00845347"/>
    <w:rsid w:val="00845D1D"/>
    <w:rsid w:val="00846067"/>
    <w:rsid w:val="00846469"/>
    <w:rsid w:val="008468B7"/>
    <w:rsid w:val="00846D60"/>
    <w:rsid w:val="0084727D"/>
    <w:rsid w:val="008474EE"/>
    <w:rsid w:val="0084784E"/>
    <w:rsid w:val="008479CA"/>
    <w:rsid w:val="00850211"/>
    <w:rsid w:val="0085043D"/>
    <w:rsid w:val="00850743"/>
    <w:rsid w:val="008508B7"/>
    <w:rsid w:val="0085149B"/>
    <w:rsid w:val="00851530"/>
    <w:rsid w:val="00851FBD"/>
    <w:rsid w:val="0085235F"/>
    <w:rsid w:val="0085246C"/>
    <w:rsid w:val="008525FA"/>
    <w:rsid w:val="008527B3"/>
    <w:rsid w:val="008527BA"/>
    <w:rsid w:val="00852BA8"/>
    <w:rsid w:val="00852E24"/>
    <w:rsid w:val="0085309B"/>
    <w:rsid w:val="00853902"/>
    <w:rsid w:val="00853FD1"/>
    <w:rsid w:val="00854EAC"/>
    <w:rsid w:val="00855397"/>
    <w:rsid w:val="008554D0"/>
    <w:rsid w:val="0085552D"/>
    <w:rsid w:val="00855C09"/>
    <w:rsid w:val="00855F52"/>
    <w:rsid w:val="00856814"/>
    <w:rsid w:val="008572D5"/>
    <w:rsid w:val="008573B1"/>
    <w:rsid w:val="0085750F"/>
    <w:rsid w:val="0085751F"/>
    <w:rsid w:val="0085761C"/>
    <w:rsid w:val="008601FF"/>
    <w:rsid w:val="00860400"/>
    <w:rsid w:val="00860E97"/>
    <w:rsid w:val="008616C5"/>
    <w:rsid w:val="00861A45"/>
    <w:rsid w:val="008623FC"/>
    <w:rsid w:val="0086268F"/>
    <w:rsid w:val="008633F0"/>
    <w:rsid w:val="00864E90"/>
    <w:rsid w:val="0086517D"/>
    <w:rsid w:val="0086552C"/>
    <w:rsid w:val="00865AD4"/>
    <w:rsid w:val="00865DAC"/>
    <w:rsid w:val="0086625D"/>
    <w:rsid w:val="00866A19"/>
    <w:rsid w:val="00867087"/>
    <w:rsid w:val="00867A29"/>
    <w:rsid w:val="00870462"/>
    <w:rsid w:val="00870D43"/>
    <w:rsid w:val="008710B7"/>
    <w:rsid w:val="008711D9"/>
    <w:rsid w:val="00871416"/>
    <w:rsid w:val="00871948"/>
    <w:rsid w:val="00871B2B"/>
    <w:rsid w:val="008721D7"/>
    <w:rsid w:val="008724B6"/>
    <w:rsid w:val="008726F6"/>
    <w:rsid w:val="00872784"/>
    <w:rsid w:val="00872878"/>
    <w:rsid w:val="008728A1"/>
    <w:rsid w:val="00872ABB"/>
    <w:rsid w:val="00873DC6"/>
    <w:rsid w:val="00874775"/>
    <w:rsid w:val="00874D2F"/>
    <w:rsid w:val="00874F90"/>
    <w:rsid w:val="00875483"/>
    <w:rsid w:val="008757F3"/>
    <w:rsid w:val="00875B88"/>
    <w:rsid w:val="00875BDC"/>
    <w:rsid w:val="00875FFD"/>
    <w:rsid w:val="008762EE"/>
    <w:rsid w:val="00876434"/>
    <w:rsid w:val="00876571"/>
    <w:rsid w:val="008766BB"/>
    <w:rsid w:val="0087681E"/>
    <w:rsid w:val="008768D8"/>
    <w:rsid w:val="00876DCB"/>
    <w:rsid w:val="008772C2"/>
    <w:rsid w:val="008776E2"/>
    <w:rsid w:val="00877880"/>
    <w:rsid w:val="008778BA"/>
    <w:rsid w:val="00877C73"/>
    <w:rsid w:val="00880A8C"/>
    <w:rsid w:val="00880C4F"/>
    <w:rsid w:val="0088151A"/>
    <w:rsid w:val="00881540"/>
    <w:rsid w:val="00881DDD"/>
    <w:rsid w:val="00882369"/>
    <w:rsid w:val="008828A9"/>
    <w:rsid w:val="00882A24"/>
    <w:rsid w:val="00883431"/>
    <w:rsid w:val="00883893"/>
    <w:rsid w:val="00883D3E"/>
    <w:rsid w:val="00883F7E"/>
    <w:rsid w:val="0088471F"/>
    <w:rsid w:val="00884D8E"/>
    <w:rsid w:val="008853E8"/>
    <w:rsid w:val="008859B9"/>
    <w:rsid w:val="00885B81"/>
    <w:rsid w:val="008860FF"/>
    <w:rsid w:val="00886A1D"/>
    <w:rsid w:val="00886BE5"/>
    <w:rsid w:val="00886F1F"/>
    <w:rsid w:val="00887477"/>
    <w:rsid w:val="00887999"/>
    <w:rsid w:val="00887EFB"/>
    <w:rsid w:val="00890709"/>
    <w:rsid w:val="0089197A"/>
    <w:rsid w:val="00891DA3"/>
    <w:rsid w:val="00891F3D"/>
    <w:rsid w:val="0089258B"/>
    <w:rsid w:val="00892B22"/>
    <w:rsid w:val="00892E1F"/>
    <w:rsid w:val="00893272"/>
    <w:rsid w:val="00893A3E"/>
    <w:rsid w:val="00894477"/>
    <w:rsid w:val="00895CB7"/>
    <w:rsid w:val="00895FCB"/>
    <w:rsid w:val="008962C8"/>
    <w:rsid w:val="008962E7"/>
    <w:rsid w:val="00896595"/>
    <w:rsid w:val="00896B39"/>
    <w:rsid w:val="00896E5D"/>
    <w:rsid w:val="008972F2"/>
    <w:rsid w:val="008976B8"/>
    <w:rsid w:val="00897A80"/>
    <w:rsid w:val="008A01B9"/>
    <w:rsid w:val="008A091D"/>
    <w:rsid w:val="008A0D33"/>
    <w:rsid w:val="008A10EA"/>
    <w:rsid w:val="008A15C5"/>
    <w:rsid w:val="008A1CAE"/>
    <w:rsid w:val="008A2476"/>
    <w:rsid w:val="008A2E00"/>
    <w:rsid w:val="008A2F1D"/>
    <w:rsid w:val="008A38E8"/>
    <w:rsid w:val="008A3B1E"/>
    <w:rsid w:val="008A3B80"/>
    <w:rsid w:val="008A3C21"/>
    <w:rsid w:val="008A3F10"/>
    <w:rsid w:val="008A4359"/>
    <w:rsid w:val="008A44CF"/>
    <w:rsid w:val="008A44E5"/>
    <w:rsid w:val="008A46C7"/>
    <w:rsid w:val="008A541C"/>
    <w:rsid w:val="008A5428"/>
    <w:rsid w:val="008A57D9"/>
    <w:rsid w:val="008A5F73"/>
    <w:rsid w:val="008A6012"/>
    <w:rsid w:val="008B0934"/>
    <w:rsid w:val="008B118F"/>
    <w:rsid w:val="008B15A9"/>
    <w:rsid w:val="008B16C4"/>
    <w:rsid w:val="008B1F89"/>
    <w:rsid w:val="008B218C"/>
    <w:rsid w:val="008B21B4"/>
    <w:rsid w:val="008B2AAE"/>
    <w:rsid w:val="008B2F1B"/>
    <w:rsid w:val="008B3777"/>
    <w:rsid w:val="008B4064"/>
    <w:rsid w:val="008B498A"/>
    <w:rsid w:val="008B4A2B"/>
    <w:rsid w:val="008B4E3E"/>
    <w:rsid w:val="008B4FC5"/>
    <w:rsid w:val="008B51FB"/>
    <w:rsid w:val="008B589D"/>
    <w:rsid w:val="008B5FB5"/>
    <w:rsid w:val="008B6672"/>
    <w:rsid w:val="008B66CE"/>
    <w:rsid w:val="008B6876"/>
    <w:rsid w:val="008B6D75"/>
    <w:rsid w:val="008B7A5C"/>
    <w:rsid w:val="008B7BC7"/>
    <w:rsid w:val="008C05FA"/>
    <w:rsid w:val="008C0DA7"/>
    <w:rsid w:val="008C11B3"/>
    <w:rsid w:val="008C1562"/>
    <w:rsid w:val="008C1B41"/>
    <w:rsid w:val="008C1F2A"/>
    <w:rsid w:val="008C26DE"/>
    <w:rsid w:val="008C2A86"/>
    <w:rsid w:val="008C2D19"/>
    <w:rsid w:val="008C33D2"/>
    <w:rsid w:val="008C3C56"/>
    <w:rsid w:val="008C4578"/>
    <w:rsid w:val="008C4968"/>
    <w:rsid w:val="008C53E8"/>
    <w:rsid w:val="008C591A"/>
    <w:rsid w:val="008C5AD8"/>
    <w:rsid w:val="008C606E"/>
    <w:rsid w:val="008C69FC"/>
    <w:rsid w:val="008C6F72"/>
    <w:rsid w:val="008C77C2"/>
    <w:rsid w:val="008D0493"/>
    <w:rsid w:val="008D0AF3"/>
    <w:rsid w:val="008D0E13"/>
    <w:rsid w:val="008D0F5D"/>
    <w:rsid w:val="008D141A"/>
    <w:rsid w:val="008D170C"/>
    <w:rsid w:val="008D18A2"/>
    <w:rsid w:val="008D1D18"/>
    <w:rsid w:val="008D1ED7"/>
    <w:rsid w:val="008D1F16"/>
    <w:rsid w:val="008D243B"/>
    <w:rsid w:val="008D25B9"/>
    <w:rsid w:val="008D26B2"/>
    <w:rsid w:val="008D2A12"/>
    <w:rsid w:val="008D2ADA"/>
    <w:rsid w:val="008D32C7"/>
    <w:rsid w:val="008D3359"/>
    <w:rsid w:val="008D3857"/>
    <w:rsid w:val="008D38F9"/>
    <w:rsid w:val="008D3BBF"/>
    <w:rsid w:val="008D3E14"/>
    <w:rsid w:val="008D3E70"/>
    <w:rsid w:val="008D4F2C"/>
    <w:rsid w:val="008D5775"/>
    <w:rsid w:val="008D57C6"/>
    <w:rsid w:val="008D5943"/>
    <w:rsid w:val="008D5977"/>
    <w:rsid w:val="008D6305"/>
    <w:rsid w:val="008D66B5"/>
    <w:rsid w:val="008D71D4"/>
    <w:rsid w:val="008E14A7"/>
    <w:rsid w:val="008E17A4"/>
    <w:rsid w:val="008E1C0A"/>
    <w:rsid w:val="008E22FB"/>
    <w:rsid w:val="008E35CD"/>
    <w:rsid w:val="008E42AC"/>
    <w:rsid w:val="008E4945"/>
    <w:rsid w:val="008E58D0"/>
    <w:rsid w:val="008E5AC5"/>
    <w:rsid w:val="008E62F4"/>
    <w:rsid w:val="008E63FF"/>
    <w:rsid w:val="008E6777"/>
    <w:rsid w:val="008E6970"/>
    <w:rsid w:val="008E6E4E"/>
    <w:rsid w:val="008E7847"/>
    <w:rsid w:val="008E7E6B"/>
    <w:rsid w:val="008F01E3"/>
    <w:rsid w:val="008F0595"/>
    <w:rsid w:val="008F0B5D"/>
    <w:rsid w:val="008F0EFD"/>
    <w:rsid w:val="008F12C3"/>
    <w:rsid w:val="008F1497"/>
    <w:rsid w:val="008F14A6"/>
    <w:rsid w:val="008F16DB"/>
    <w:rsid w:val="008F1813"/>
    <w:rsid w:val="008F1B94"/>
    <w:rsid w:val="008F255D"/>
    <w:rsid w:val="008F2603"/>
    <w:rsid w:val="008F2BC4"/>
    <w:rsid w:val="008F34EB"/>
    <w:rsid w:val="008F3532"/>
    <w:rsid w:val="008F37A0"/>
    <w:rsid w:val="008F43EA"/>
    <w:rsid w:val="008F44CB"/>
    <w:rsid w:val="008F4C75"/>
    <w:rsid w:val="008F4CBE"/>
    <w:rsid w:val="008F5807"/>
    <w:rsid w:val="008F58CB"/>
    <w:rsid w:val="008F5ACE"/>
    <w:rsid w:val="008F5D2A"/>
    <w:rsid w:val="008F5FA8"/>
    <w:rsid w:val="008F6151"/>
    <w:rsid w:val="008F6286"/>
    <w:rsid w:val="008F644F"/>
    <w:rsid w:val="008F6AAA"/>
    <w:rsid w:val="008F6EC6"/>
    <w:rsid w:val="008F717E"/>
    <w:rsid w:val="008F7F0C"/>
    <w:rsid w:val="0090080E"/>
    <w:rsid w:val="009008FF"/>
    <w:rsid w:val="00900B18"/>
    <w:rsid w:val="00900E57"/>
    <w:rsid w:val="00900FD6"/>
    <w:rsid w:val="009012CF"/>
    <w:rsid w:val="0090202B"/>
    <w:rsid w:val="0090268F"/>
    <w:rsid w:val="00902949"/>
    <w:rsid w:val="0090313B"/>
    <w:rsid w:val="00903334"/>
    <w:rsid w:val="00903391"/>
    <w:rsid w:val="009033B9"/>
    <w:rsid w:val="009033C8"/>
    <w:rsid w:val="0090369A"/>
    <w:rsid w:val="00903851"/>
    <w:rsid w:val="009041AC"/>
    <w:rsid w:val="009041B5"/>
    <w:rsid w:val="009041B8"/>
    <w:rsid w:val="00904386"/>
    <w:rsid w:val="009046FB"/>
    <w:rsid w:val="00904749"/>
    <w:rsid w:val="009050D1"/>
    <w:rsid w:val="00905923"/>
    <w:rsid w:val="00905C7C"/>
    <w:rsid w:val="00905D67"/>
    <w:rsid w:val="00905DB4"/>
    <w:rsid w:val="00906319"/>
    <w:rsid w:val="00906881"/>
    <w:rsid w:val="00906B69"/>
    <w:rsid w:val="00906C0E"/>
    <w:rsid w:val="009076A9"/>
    <w:rsid w:val="00907AFB"/>
    <w:rsid w:val="00907CDF"/>
    <w:rsid w:val="00910E83"/>
    <w:rsid w:val="0091123F"/>
    <w:rsid w:val="00911BCE"/>
    <w:rsid w:val="009120AA"/>
    <w:rsid w:val="00912286"/>
    <w:rsid w:val="009126AA"/>
    <w:rsid w:val="00912C65"/>
    <w:rsid w:val="00913220"/>
    <w:rsid w:val="009132B2"/>
    <w:rsid w:val="0091436E"/>
    <w:rsid w:val="00914590"/>
    <w:rsid w:val="00914847"/>
    <w:rsid w:val="00914ADA"/>
    <w:rsid w:val="00914BCA"/>
    <w:rsid w:val="00915A09"/>
    <w:rsid w:val="00916053"/>
    <w:rsid w:val="00917119"/>
    <w:rsid w:val="00917195"/>
    <w:rsid w:val="009174E3"/>
    <w:rsid w:val="009177FF"/>
    <w:rsid w:val="00917BFB"/>
    <w:rsid w:val="009205A5"/>
    <w:rsid w:val="009207C7"/>
    <w:rsid w:val="00920AA7"/>
    <w:rsid w:val="00920DFB"/>
    <w:rsid w:val="009218B5"/>
    <w:rsid w:val="00921B6F"/>
    <w:rsid w:val="009223DD"/>
    <w:rsid w:val="00923400"/>
    <w:rsid w:val="009234A3"/>
    <w:rsid w:val="00923705"/>
    <w:rsid w:val="009244C3"/>
    <w:rsid w:val="009248B0"/>
    <w:rsid w:val="00924C7F"/>
    <w:rsid w:val="0092581F"/>
    <w:rsid w:val="00925945"/>
    <w:rsid w:val="0092629D"/>
    <w:rsid w:val="00926711"/>
    <w:rsid w:val="00926D43"/>
    <w:rsid w:val="00927022"/>
    <w:rsid w:val="00927571"/>
    <w:rsid w:val="009279C6"/>
    <w:rsid w:val="00927B1A"/>
    <w:rsid w:val="00927BCD"/>
    <w:rsid w:val="00931606"/>
    <w:rsid w:val="00931C74"/>
    <w:rsid w:val="00931D36"/>
    <w:rsid w:val="00931D57"/>
    <w:rsid w:val="00932754"/>
    <w:rsid w:val="00932A5E"/>
    <w:rsid w:val="00933815"/>
    <w:rsid w:val="00933E1F"/>
    <w:rsid w:val="00934168"/>
    <w:rsid w:val="009346B8"/>
    <w:rsid w:val="00934ABA"/>
    <w:rsid w:val="00935402"/>
    <w:rsid w:val="009354D0"/>
    <w:rsid w:val="009357FB"/>
    <w:rsid w:val="009358C4"/>
    <w:rsid w:val="00935EE2"/>
    <w:rsid w:val="0093604F"/>
    <w:rsid w:val="00936288"/>
    <w:rsid w:val="00936D9D"/>
    <w:rsid w:val="009376ED"/>
    <w:rsid w:val="0093779E"/>
    <w:rsid w:val="009378A5"/>
    <w:rsid w:val="00937C37"/>
    <w:rsid w:val="00940342"/>
    <w:rsid w:val="009403B6"/>
    <w:rsid w:val="00940538"/>
    <w:rsid w:val="009412C1"/>
    <w:rsid w:val="009414B3"/>
    <w:rsid w:val="00941881"/>
    <w:rsid w:val="0094275C"/>
    <w:rsid w:val="00942B8A"/>
    <w:rsid w:val="00942CDB"/>
    <w:rsid w:val="00942DE7"/>
    <w:rsid w:val="00942F84"/>
    <w:rsid w:val="00943088"/>
    <w:rsid w:val="0094341C"/>
    <w:rsid w:val="00944E9B"/>
    <w:rsid w:val="00945675"/>
    <w:rsid w:val="0094590E"/>
    <w:rsid w:val="00945ED5"/>
    <w:rsid w:val="00945F61"/>
    <w:rsid w:val="009461AB"/>
    <w:rsid w:val="00946507"/>
    <w:rsid w:val="009469FC"/>
    <w:rsid w:val="00946B17"/>
    <w:rsid w:val="00947C65"/>
    <w:rsid w:val="00950120"/>
    <w:rsid w:val="009506BD"/>
    <w:rsid w:val="009509F9"/>
    <w:rsid w:val="00950B53"/>
    <w:rsid w:val="00950F3C"/>
    <w:rsid w:val="00951045"/>
    <w:rsid w:val="00951164"/>
    <w:rsid w:val="0095191E"/>
    <w:rsid w:val="00951B5F"/>
    <w:rsid w:val="009520F6"/>
    <w:rsid w:val="009526D9"/>
    <w:rsid w:val="009528ED"/>
    <w:rsid w:val="00952A40"/>
    <w:rsid w:val="00952E39"/>
    <w:rsid w:val="00953011"/>
    <w:rsid w:val="0095319C"/>
    <w:rsid w:val="0095323B"/>
    <w:rsid w:val="009535B4"/>
    <w:rsid w:val="009535E5"/>
    <w:rsid w:val="009539D4"/>
    <w:rsid w:val="009542FB"/>
    <w:rsid w:val="00954D6B"/>
    <w:rsid w:val="00954DEE"/>
    <w:rsid w:val="009558C5"/>
    <w:rsid w:val="00955C73"/>
    <w:rsid w:val="009560F8"/>
    <w:rsid w:val="009561B5"/>
    <w:rsid w:val="0095641C"/>
    <w:rsid w:val="0095676B"/>
    <w:rsid w:val="0095691C"/>
    <w:rsid w:val="0095695F"/>
    <w:rsid w:val="00956BE1"/>
    <w:rsid w:val="009579E5"/>
    <w:rsid w:val="00957A7C"/>
    <w:rsid w:val="009600D2"/>
    <w:rsid w:val="0096015D"/>
    <w:rsid w:val="009604CB"/>
    <w:rsid w:val="009606E4"/>
    <w:rsid w:val="00961061"/>
    <w:rsid w:val="009612BA"/>
    <w:rsid w:val="00961A4A"/>
    <w:rsid w:val="00961E0E"/>
    <w:rsid w:val="00962118"/>
    <w:rsid w:val="00962F84"/>
    <w:rsid w:val="00963564"/>
    <w:rsid w:val="00964AFB"/>
    <w:rsid w:val="00964B41"/>
    <w:rsid w:val="00964EC8"/>
    <w:rsid w:val="00965112"/>
    <w:rsid w:val="0096516D"/>
    <w:rsid w:val="00965399"/>
    <w:rsid w:val="00965521"/>
    <w:rsid w:val="00965A93"/>
    <w:rsid w:val="00965ED6"/>
    <w:rsid w:val="00966278"/>
    <w:rsid w:val="00966906"/>
    <w:rsid w:val="00966F51"/>
    <w:rsid w:val="0096730A"/>
    <w:rsid w:val="00967393"/>
    <w:rsid w:val="00967C6B"/>
    <w:rsid w:val="00967EC4"/>
    <w:rsid w:val="00970164"/>
    <w:rsid w:val="00970504"/>
    <w:rsid w:val="009709BA"/>
    <w:rsid w:val="009712B6"/>
    <w:rsid w:val="009713D2"/>
    <w:rsid w:val="00971C23"/>
    <w:rsid w:val="00971C80"/>
    <w:rsid w:val="00973086"/>
    <w:rsid w:val="00973603"/>
    <w:rsid w:val="009737A5"/>
    <w:rsid w:val="0097390A"/>
    <w:rsid w:val="0097459F"/>
    <w:rsid w:val="00974A0D"/>
    <w:rsid w:val="00974E9D"/>
    <w:rsid w:val="00974F96"/>
    <w:rsid w:val="009751FE"/>
    <w:rsid w:val="00975601"/>
    <w:rsid w:val="009757E5"/>
    <w:rsid w:val="00975F59"/>
    <w:rsid w:val="0097606E"/>
    <w:rsid w:val="009767BE"/>
    <w:rsid w:val="00976B89"/>
    <w:rsid w:val="00977FA2"/>
    <w:rsid w:val="00980166"/>
    <w:rsid w:val="0098048B"/>
    <w:rsid w:val="0098072D"/>
    <w:rsid w:val="00980BBF"/>
    <w:rsid w:val="00980C90"/>
    <w:rsid w:val="009812B4"/>
    <w:rsid w:val="00981309"/>
    <w:rsid w:val="0098145C"/>
    <w:rsid w:val="00982DF9"/>
    <w:rsid w:val="00982E22"/>
    <w:rsid w:val="00983080"/>
    <w:rsid w:val="00983253"/>
    <w:rsid w:val="0098328D"/>
    <w:rsid w:val="00983360"/>
    <w:rsid w:val="009845FB"/>
    <w:rsid w:val="00984EFE"/>
    <w:rsid w:val="00985F30"/>
    <w:rsid w:val="009869FC"/>
    <w:rsid w:val="00986A7E"/>
    <w:rsid w:val="00986CD7"/>
    <w:rsid w:val="0098777B"/>
    <w:rsid w:val="00990889"/>
    <w:rsid w:val="0099090E"/>
    <w:rsid w:val="00990BA9"/>
    <w:rsid w:val="00990BC1"/>
    <w:rsid w:val="00990C45"/>
    <w:rsid w:val="00990ECC"/>
    <w:rsid w:val="0099131C"/>
    <w:rsid w:val="00992610"/>
    <w:rsid w:val="00992A3B"/>
    <w:rsid w:val="00992A8F"/>
    <w:rsid w:val="00992C97"/>
    <w:rsid w:val="00993ACA"/>
    <w:rsid w:val="00993CAF"/>
    <w:rsid w:val="00993E0F"/>
    <w:rsid w:val="00994171"/>
    <w:rsid w:val="0099444C"/>
    <w:rsid w:val="00994955"/>
    <w:rsid w:val="00994E6F"/>
    <w:rsid w:val="00995451"/>
    <w:rsid w:val="0099557B"/>
    <w:rsid w:val="0099579F"/>
    <w:rsid w:val="009958E9"/>
    <w:rsid w:val="00995BE4"/>
    <w:rsid w:val="00995E7A"/>
    <w:rsid w:val="00995F42"/>
    <w:rsid w:val="009962CC"/>
    <w:rsid w:val="00996C40"/>
    <w:rsid w:val="00996EF9"/>
    <w:rsid w:val="009972E1"/>
    <w:rsid w:val="0099743B"/>
    <w:rsid w:val="009979A7"/>
    <w:rsid w:val="00997A69"/>
    <w:rsid w:val="009A00C4"/>
    <w:rsid w:val="009A0975"/>
    <w:rsid w:val="009A0C7F"/>
    <w:rsid w:val="009A0D4A"/>
    <w:rsid w:val="009A0FEB"/>
    <w:rsid w:val="009A121A"/>
    <w:rsid w:val="009A1406"/>
    <w:rsid w:val="009A1DEA"/>
    <w:rsid w:val="009A25B4"/>
    <w:rsid w:val="009A2912"/>
    <w:rsid w:val="009A2E46"/>
    <w:rsid w:val="009A3294"/>
    <w:rsid w:val="009A32BA"/>
    <w:rsid w:val="009A363E"/>
    <w:rsid w:val="009A4F6F"/>
    <w:rsid w:val="009A4F9C"/>
    <w:rsid w:val="009A53B4"/>
    <w:rsid w:val="009A55B2"/>
    <w:rsid w:val="009A5A2A"/>
    <w:rsid w:val="009A6099"/>
    <w:rsid w:val="009A62E5"/>
    <w:rsid w:val="009A6334"/>
    <w:rsid w:val="009A6336"/>
    <w:rsid w:val="009A6560"/>
    <w:rsid w:val="009A7254"/>
    <w:rsid w:val="009A77E4"/>
    <w:rsid w:val="009B02AE"/>
    <w:rsid w:val="009B065D"/>
    <w:rsid w:val="009B07AA"/>
    <w:rsid w:val="009B0FEE"/>
    <w:rsid w:val="009B12A7"/>
    <w:rsid w:val="009B30F7"/>
    <w:rsid w:val="009B33F2"/>
    <w:rsid w:val="009B3487"/>
    <w:rsid w:val="009B3749"/>
    <w:rsid w:val="009B37E9"/>
    <w:rsid w:val="009B3BB5"/>
    <w:rsid w:val="009B3D7F"/>
    <w:rsid w:val="009B45D9"/>
    <w:rsid w:val="009B45FB"/>
    <w:rsid w:val="009B4B3B"/>
    <w:rsid w:val="009B5C9E"/>
    <w:rsid w:val="009B5FA0"/>
    <w:rsid w:val="009B61A2"/>
    <w:rsid w:val="009B6453"/>
    <w:rsid w:val="009B65AD"/>
    <w:rsid w:val="009B6B8A"/>
    <w:rsid w:val="009B6D75"/>
    <w:rsid w:val="009B7849"/>
    <w:rsid w:val="009B7D72"/>
    <w:rsid w:val="009C025C"/>
    <w:rsid w:val="009C0A5F"/>
    <w:rsid w:val="009C1316"/>
    <w:rsid w:val="009C16E9"/>
    <w:rsid w:val="009C2161"/>
    <w:rsid w:val="009C21E7"/>
    <w:rsid w:val="009C26CE"/>
    <w:rsid w:val="009C2A3B"/>
    <w:rsid w:val="009C2BD2"/>
    <w:rsid w:val="009C2E3B"/>
    <w:rsid w:val="009C3A7D"/>
    <w:rsid w:val="009C3AE1"/>
    <w:rsid w:val="009C3C34"/>
    <w:rsid w:val="009C3CB4"/>
    <w:rsid w:val="009C3DE7"/>
    <w:rsid w:val="009C3E87"/>
    <w:rsid w:val="009C4014"/>
    <w:rsid w:val="009C41AE"/>
    <w:rsid w:val="009C5315"/>
    <w:rsid w:val="009C6104"/>
    <w:rsid w:val="009C61CC"/>
    <w:rsid w:val="009C649A"/>
    <w:rsid w:val="009C68B2"/>
    <w:rsid w:val="009C726E"/>
    <w:rsid w:val="009C76F8"/>
    <w:rsid w:val="009C7795"/>
    <w:rsid w:val="009C77E9"/>
    <w:rsid w:val="009C7E5F"/>
    <w:rsid w:val="009C7F1E"/>
    <w:rsid w:val="009D079D"/>
    <w:rsid w:val="009D21BC"/>
    <w:rsid w:val="009D25C3"/>
    <w:rsid w:val="009D289A"/>
    <w:rsid w:val="009D33F3"/>
    <w:rsid w:val="009D35EA"/>
    <w:rsid w:val="009D3BF5"/>
    <w:rsid w:val="009D3C0A"/>
    <w:rsid w:val="009D3EEB"/>
    <w:rsid w:val="009D48C9"/>
    <w:rsid w:val="009D5E86"/>
    <w:rsid w:val="009D61D6"/>
    <w:rsid w:val="009D68A2"/>
    <w:rsid w:val="009D6D93"/>
    <w:rsid w:val="009D748C"/>
    <w:rsid w:val="009D7849"/>
    <w:rsid w:val="009D78F1"/>
    <w:rsid w:val="009D7920"/>
    <w:rsid w:val="009E087D"/>
    <w:rsid w:val="009E11C8"/>
    <w:rsid w:val="009E12E5"/>
    <w:rsid w:val="009E1D4E"/>
    <w:rsid w:val="009E1D9E"/>
    <w:rsid w:val="009E2C7D"/>
    <w:rsid w:val="009E3343"/>
    <w:rsid w:val="009E3B8E"/>
    <w:rsid w:val="009E3D41"/>
    <w:rsid w:val="009E4003"/>
    <w:rsid w:val="009E4DB6"/>
    <w:rsid w:val="009E4EE9"/>
    <w:rsid w:val="009E54AA"/>
    <w:rsid w:val="009E5804"/>
    <w:rsid w:val="009E62DA"/>
    <w:rsid w:val="009E67D3"/>
    <w:rsid w:val="009E6F5B"/>
    <w:rsid w:val="009E6FAA"/>
    <w:rsid w:val="009E7049"/>
    <w:rsid w:val="009E70DE"/>
    <w:rsid w:val="009E75F4"/>
    <w:rsid w:val="009E779C"/>
    <w:rsid w:val="009E79CC"/>
    <w:rsid w:val="009E7BFD"/>
    <w:rsid w:val="009E7F8F"/>
    <w:rsid w:val="009F01D3"/>
    <w:rsid w:val="009F06B8"/>
    <w:rsid w:val="009F0E7B"/>
    <w:rsid w:val="009F17DF"/>
    <w:rsid w:val="009F1875"/>
    <w:rsid w:val="009F1EED"/>
    <w:rsid w:val="009F2466"/>
    <w:rsid w:val="009F27C2"/>
    <w:rsid w:val="009F27E9"/>
    <w:rsid w:val="009F2AB6"/>
    <w:rsid w:val="009F2CE0"/>
    <w:rsid w:val="009F37D4"/>
    <w:rsid w:val="009F40E7"/>
    <w:rsid w:val="009F4949"/>
    <w:rsid w:val="009F49F5"/>
    <w:rsid w:val="009F4FD8"/>
    <w:rsid w:val="009F510C"/>
    <w:rsid w:val="009F533D"/>
    <w:rsid w:val="009F552D"/>
    <w:rsid w:val="009F55DC"/>
    <w:rsid w:val="009F5D2F"/>
    <w:rsid w:val="009F62E2"/>
    <w:rsid w:val="009F64D5"/>
    <w:rsid w:val="009F6AB9"/>
    <w:rsid w:val="009F7875"/>
    <w:rsid w:val="009F78A9"/>
    <w:rsid w:val="009F7B89"/>
    <w:rsid w:val="00A0006A"/>
    <w:rsid w:val="00A0044B"/>
    <w:rsid w:val="00A00502"/>
    <w:rsid w:val="00A00803"/>
    <w:rsid w:val="00A00B65"/>
    <w:rsid w:val="00A00EB4"/>
    <w:rsid w:val="00A00EDA"/>
    <w:rsid w:val="00A012C9"/>
    <w:rsid w:val="00A02024"/>
    <w:rsid w:val="00A02436"/>
    <w:rsid w:val="00A02459"/>
    <w:rsid w:val="00A0311F"/>
    <w:rsid w:val="00A0332A"/>
    <w:rsid w:val="00A03A27"/>
    <w:rsid w:val="00A03A63"/>
    <w:rsid w:val="00A03A9A"/>
    <w:rsid w:val="00A041B6"/>
    <w:rsid w:val="00A04299"/>
    <w:rsid w:val="00A04521"/>
    <w:rsid w:val="00A04D39"/>
    <w:rsid w:val="00A04DA7"/>
    <w:rsid w:val="00A055C9"/>
    <w:rsid w:val="00A05678"/>
    <w:rsid w:val="00A057D0"/>
    <w:rsid w:val="00A05BDF"/>
    <w:rsid w:val="00A05F7A"/>
    <w:rsid w:val="00A07E9C"/>
    <w:rsid w:val="00A10296"/>
    <w:rsid w:val="00A10A6C"/>
    <w:rsid w:val="00A10CCB"/>
    <w:rsid w:val="00A1102B"/>
    <w:rsid w:val="00A11076"/>
    <w:rsid w:val="00A11581"/>
    <w:rsid w:val="00A11E0E"/>
    <w:rsid w:val="00A128D5"/>
    <w:rsid w:val="00A12E57"/>
    <w:rsid w:val="00A12EF7"/>
    <w:rsid w:val="00A1382C"/>
    <w:rsid w:val="00A13E87"/>
    <w:rsid w:val="00A141D3"/>
    <w:rsid w:val="00A1432A"/>
    <w:rsid w:val="00A14589"/>
    <w:rsid w:val="00A1467C"/>
    <w:rsid w:val="00A151ED"/>
    <w:rsid w:val="00A154BC"/>
    <w:rsid w:val="00A15529"/>
    <w:rsid w:val="00A1622E"/>
    <w:rsid w:val="00A164AB"/>
    <w:rsid w:val="00A170E5"/>
    <w:rsid w:val="00A17C40"/>
    <w:rsid w:val="00A17D93"/>
    <w:rsid w:val="00A20283"/>
    <w:rsid w:val="00A20606"/>
    <w:rsid w:val="00A20AB1"/>
    <w:rsid w:val="00A20D81"/>
    <w:rsid w:val="00A21312"/>
    <w:rsid w:val="00A21529"/>
    <w:rsid w:val="00A216A5"/>
    <w:rsid w:val="00A21A18"/>
    <w:rsid w:val="00A21A37"/>
    <w:rsid w:val="00A21B4C"/>
    <w:rsid w:val="00A21EF9"/>
    <w:rsid w:val="00A224E5"/>
    <w:rsid w:val="00A22CE3"/>
    <w:rsid w:val="00A22EA0"/>
    <w:rsid w:val="00A24144"/>
    <w:rsid w:val="00A242DC"/>
    <w:rsid w:val="00A244C3"/>
    <w:rsid w:val="00A24DDF"/>
    <w:rsid w:val="00A24E73"/>
    <w:rsid w:val="00A25757"/>
    <w:rsid w:val="00A2605E"/>
    <w:rsid w:val="00A2677C"/>
    <w:rsid w:val="00A26EEE"/>
    <w:rsid w:val="00A26FA4"/>
    <w:rsid w:val="00A273E6"/>
    <w:rsid w:val="00A275D2"/>
    <w:rsid w:val="00A277B6"/>
    <w:rsid w:val="00A27BC8"/>
    <w:rsid w:val="00A301C0"/>
    <w:rsid w:val="00A305BD"/>
    <w:rsid w:val="00A30970"/>
    <w:rsid w:val="00A3129D"/>
    <w:rsid w:val="00A32619"/>
    <w:rsid w:val="00A33AC5"/>
    <w:rsid w:val="00A33E77"/>
    <w:rsid w:val="00A3416E"/>
    <w:rsid w:val="00A34736"/>
    <w:rsid w:val="00A34BFE"/>
    <w:rsid w:val="00A3526E"/>
    <w:rsid w:val="00A35ECC"/>
    <w:rsid w:val="00A36DFE"/>
    <w:rsid w:val="00A37240"/>
    <w:rsid w:val="00A37A09"/>
    <w:rsid w:val="00A37C96"/>
    <w:rsid w:val="00A37E82"/>
    <w:rsid w:val="00A37F86"/>
    <w:rsid w:val="00A40197"/>
    <w:rsid w:val="00A40544"/>
    <w:rsid w:val="00A4080A"/>
    <w:rsid w:val="00A409FC"/>
    <w:rsid w:val="00A41063"/>
    <w:rsid w:val="00A42152"/>
    <w:rsid w:val="00A425A5"/>
    <w:rsid w:val="00A426B9"/>
    <w:rsid w:val="00A42EFF"/>
    <w:rsid w:val="00A430BD"/>
    <w:rsid w:val="00A43EC1"/>
    <w:rsid w:val="00A4499A"/>
    <w:rsid w:val="00A44BA5"/>
    <w:rsid w:val="00A454D0"/>
    <w:rsid w:val="00A45993"/>
    <w:rsid w:val="00A45CD6"/>
    <w:rsid w:val="00A464CB"/>
    <w:rsid w:val="00A466C6"/>
    <w:rsid w:val="00A46EAC"/>
    <w:rsid w:val="00A47010"/>
    <w:rsid w:val="00A470BE"/>
    <w:rsid w:val="00A47163"/>
    <w:rsid w:val="00A47AB7"/>
    <w:rsid w:val="00A47B00"/>
    <w:rsid w:val="00A50734"/>
    <w:rsid w:val="00A5078E"/>
    <w:rsid w:val="00A50B7C"/>
    <w:rsid w:val="00A50C85"/>
    <w:rsid w:val="00A50F18"/>
    <w:rsid w:val="00A513E9"/>
    <w:rsid w:val="00A515C5"/>
    <w:rsid w:val="00A527F3"/>
    <w:rsid w:val="00A52CFD"/>
    <w:rsid w:val="00A531A1"/>
    <w:rsid w:val="00A53A70"/>
    <w:rsid w:val="00A54556"/>
    <w:rsid w:val="00A546D3"/>
    <w:rsid w:val="00A552AC"/>
    <w:rsid w:val="00A55682"/>
    <w:rsid w:val="00A55C1A"/>
    <w:rsid w:val="00A56292"/>
    <w:rsid w:val="00A563E8"/>
    <w:rsid w:val="00A565DF"/>
    <w:rsid w:val="00A5703A"/>
    <w:rsid w:val="00A57BFF"/>
    <w:rsid w:val="00A57CA1"/>
    <w:rsid w:val="00A602E3"/>
    <w:rsid w:val="00A60694"/>
    <w:rsid w:val="00A6116F"/>
    <w:rsid w:val="00A611CA"/>
    <w:rsid w:val="00A6143E"/>
    <w:rsid w:val="00A61892"/>
    <w:rsid w:val="00A61A76"/>
    <w:rsid w:val="00A61A97"/>
    <w:rsid w:val="00A61DEA"/>
    <w:rsid w:val="00A61F42"/>
    <w:rsid w:val="00A62379"/>
    <w:rsid w:val="00A62982"/>
    <w:rsid w:val="00A62FA5"/>
    <w:rsid w:val="00A6331C"/>
    <w:rsid w:val="00A6377C"/>
    <w:rsid w:val="00A6380A"/>
    <w:rsid w:val="00A638B6"/>
    <w:rsid w:val="00A638FF"/>
    <w:rsid w:val="00A63EC0"/>
    <w:rsid w:val="00A642BE"/>
    <w:rsid w:val="00A64CAE"/>
    <w:rsid w:val="00A6584B"/>
    <w:rsid w:val="00A65BA7"/>
    <w:rsid w:val="00A65E1F"/>
    <w:rsid w:val="00A661C4"/>
    <w:rsid w:val="00A66268"/>
    <w:rsid w:val="00A6648F"/>
    <w:rsid w:val="00A6649E"/>
    <w:rsid w:val="00A668A3"/>
    <w:rsid w:val="00A66C3B"/>
    <w:rsid w:val="00A6791C"/>
    <w:rsid w:val="00A70391"/>
    <w:rsid w:val="00A70562"/>
    <w:rsid w:val="00A7146C"/>
    <w:rsid w:val="00A7154B"/>
    <w:rsid w:val="00A71EF1"/>
    <w:rsid w:val="00A722B7"/>
    <w:rsid w:val="00A7249C"/>
    <w:rsid w:val="00A72535"/>
    <w:rsid w:val="00A72750"/>
    <w:rsid w:val="00A72981"/>
    <w:rsid w:val="00A73013"/>
    <w:rsid w:val="00A73261"/>
    <w:rsid w:val="00A734C5"/>
    <w:rsid w:val="00A739FC"/>
    <w:rsid w:val="00A745C8"/>
    <w:rsid w:val="00A749B6"/>
    <w:rsid w:val="00A74DBF"/>
    <w:rsid w:val="00A74E58"/>
    <w:rsid w:val="00A75D1A"/>
    <w:rsid w:val="00A7645A"/>
    <w:rsid w:val="00A76A6D"/>
    <w:rsid w:val="00A76F37"/>
    <w:rsid w:val="00A775F1"/>
    <w:rsid w:val="00A77886"/>
    <w:rsid w:val="00A778FA"/>
    <w:rsid w:val="00A779B8"/>
    <w:rsid w:val="00A77D87"/>
    <w:rsid w:val="00A8038F"/>
    <w:rsid w:val="00A81431"/>
    <w:rsid w:val="00A82458"/>
    <w:rsid w:val="00A82E45"/>
    <w:rsid w:val="00A832AA"/>
    <w:rsid w:val="00A833DA"/>
    <w:rsid w:val="00A83F40"/>
    <w:rsid w:val="00A84F57"/>
    <w:rsid w:val="00A852D0"/>
    <w:rsid w:val="00A85865"/>
    <w:rsid w:val="00A859A8"/>
    <w:rsid w:val="00A86D4C"/>
    <w:rsid w:val="00A871C7"/>
    <w:rsid w:val="00A871F4"/>
    <w:rsid w:val="00A873FF"/>
    <w:rsid w:val="00A875C2"/>
    <w:rsid w:val="00A87987"/>
    <w:rsid w:val="00A87AD2"/>
    <w:rsid w:val="00A87CD0"/>
    <w:rsid w:val="00A909F3"/>
    <w:rsid w:val="00A90AC8"/>
    <w:rsid w:val="00A91877"/>
    <w:rsid w:val="00A91902"/>
    <w:rsid w:val="00A91AAA"/>
    <w:rsid w:val="00A91F09"/>
    <w:rsid w:val="00A91F0D"/>
    <w:rsid w:val="00A92E55"/>
    <w:rsid w:val="00A93367"/>
    <w:rsid w:val="00A94829"/>
    <w:rsid w:val="00A94936"/>
    <w:rsid w:val="00A949CF"/>
    <w:rsid w:val="00A94A6F"/>
    <w:rsid w:val="00A94FC7"/>
    <w:rsid w:val="00A95162"/>
    <w:rsid w:val="00A95358"/>
    <w:rsid w:val="00A95B2F"/>
    <w:rsid w:val="00A95BE0"/>
    <w:rsid w:val="00A95CBA"/>
    <w:rsid w:val="00A95E79"/>
    <w:rsid w:val="00A96B6D"/>
    <w:rsid w:val="00A96F60"/>
    <w:rsid w:val="00A97028"/>
    <w:rsid w:val="00A971E1"/>
    <w:rsid w:val="00A974C3"/>
    <w:rsid w:val="00A97557"/>
    <w:rsid w:val="00A975C5"/>
    <w:rsid w:val="00AA00B2"/>
    <w:rsid w:val="00AA120C"/>
    <w:rsid w:val="00AA18BD"/>
    <w:rsid w:val="00AA2405"/>
    <w:rsid w:val="00AA331E"/>
    <w:rsid w:val="00AA3325"/>
    <w:rsid w:val="00AA3383"/>
    <w:rsid w:val="00AA348A"/>
    <w:rsid w:val="00AA389D"/>
    <w:rsid w:val="00AA3ECA"/>
    <w:rsid w:val="00AA4184"/>
    <w:rsid w:val="00AA45AE"/>
    <w:rsid w:val="00AA48BB"/>
    <w:rsid w:val="00AA4A32"/>
    <w:rsid w:val="00AA6309"/>
    <w:rsid w:val="00AA7673"/>
    <w:rsid w:val="00AA7A42"/>
    <w:rsid w:val="00AB03C7"/>
    <w:rsid w:val="00AB0553"/>
    <w:rsid w:val="00AB0774"/>
    <w:rsid w:val="00AB0ABB"/>
    <w:rsid w:val="00AB1196"/>
    <w:rsid w:val="00AB1348"/>
    <w:rsid w:val="00AB13E3"/>
    <w:rsid w:val="00AB1769"/>
    <w:rsid w:val="00AB1912"/>
    <w:rsid w:val="00AB1D8E"/>
    <w:rsid w:val="00AB29F0"/>
    <w:rsid w:val="00AB2CFB"/>
    <w:rsid w:val="00AB36DF"/>
    <w:rsid w:val="00AB3DCD"/>
    <w:rsid w:val="00AB3EF5"/>
    <w:rsid w:val="00AB3FA5"/>
    <w:rsid w:val="00AB4344"/>
    <w:rsid w:val="00AB43F5"/>
    <w:rsid w:val="00AB44D8"/>
    <w:rsid w:val="00AB4598"/>
    <w:rsid w:val="00AB467C"/>
    <w:rsid w:val="00AB4859"/>
    <w:rsid w:val="00AB4EF9"/>
    <w:rsid w:val="00AB529A"/>
    <w:rsid w:val="00AB5BF1"/>
    <w:rsid w:val="00AB6335"/>
    <w:rsid w:val="00AB66E7"/>
    <w:rsid w:val="00AB6721"/>
    <w:rsid w:val="00AB6C0D"/>
    <w:rsid w:val="00AB6D11"/>
    <w:rsid w:val="00AB70E2"/>
    <w:rsid w:val="00AB71F7"/>
    <w:rsid w:val="00AB7CBA"/>
    <w:rsid w:val="00AC0430"/>
    <w:rsid w:val="00AC048F"/>
    <w:rsid w:val="00AC0980"/>
    <w:rsid w:val="00AC0B14"/>
    <w:rsid w:val="00AC1110"/>
    <w:rsid w:val="00AC11DE"/>
    <w:rsid w:val="00AC171A"/>
    <w:rsid w:val="00AC17C8"/>
    <w:rsid w:val="00AC1A07"/>
    <w:rsid w:val="00AC2820"/>
    <w:rsid w:val="00AC2C3E"/>
    <w:rsid w:val="00AC2D79"/>
    <w:rsid w:val="00AC33DC"/>
    <w:rsid w:val="00AC36BF"/>
    <w:rsid w:val="00AC3900"/>
    <w:rsid w:val="00AC3B8B"/>
    <w:rsid w:val="00AC3C80"/>
    <w:rsid w:val="00AC4130"/>
    <w:rsid w:val="00AC436C"/>
    <w:rsid w:val="00AC4C71"/>
    <w:rsid w:val="00AC5C55"/>
    <w:rsid w:val="00AC5D7A"/>
    <w:rsid w:val="00AC5DD9"/>
    <w:rsid w:val="00AC6AA8"/>
    <w:rsid w:val="00AC738A"/>
    <w:rsid w:val="00AC739D"/>
    <w:rsid w:val="00AC743E"/>
    <w:rsid w:val="00AC75E8"/>
    <w:rsid w:val="00AC75F3"/>
    <w:rsid w:val="00AD0049"/>
    <w:rsid w:val="00AD00F5"/>
    <w:rsid w:val="00AD0106"/>
    <w:rsid w:val="00AD0868"/>
    <w:rsid w:val="00AD1044"/>
    <w:rsid w:val="00AD11DF"/>
    <w:rsid w:val="00AD12A7"/>
    <w:rsid w:val="00AD16D9"/>
    <w:rsid w:val="00AD16F1"/>
    <w:rsid w:val="00AD174E"/>
    <w:rsid w:val="00AD1A31"/>
    <w:rsid w:val="00AD1CD6"/>
    <w:rsid w:val="00AD2348"/>
    <w:rsid w:val="00AD25C9"/>
    <w:rsid w:val="00AD2D2F"/>
    <w:rsid w:val="00AD33FF"/>
    <w:rsid w:val="00AD39B8"/>
    <w:rsid w:val="00AD3B85"/>
    <w:rsid w:val="00AD3C22"/>
    <w:rsid w:val="00AD4218"/>
    <w:rsid w:val="00AD48B5"/>
    <w:rsid w:val="00AD496F"/>
    <w:rsid w:val="00AD4D34"/>
    <w:rsid w:val="00AD4DDC"/>
    <w:rsid w:val="00AD53D4"/>
    <w:rsid w:val="00AD561B"/>
    <w:rsid w:val="00AD603B"/>
    <w:rsid w:val="00AD6150"/>
    <w:rsid w:val="00AD61BA"/>
    <w:rsid w:val="00AD61DA"/>
    <w:rsid w:val="00AD6543"/>
    <w:rsid w:val="00AD66A5"/>
    <w:rsid w:val="00AD6C99"/>
    <w:rsid w:val="00AD6CF4"/>
    <w:rsid w:val="00AD6FE1"/>
    <w:rsid w:val="00AD780C"/>
    <w:rsid w:val="00AE0191"/>
    <w:rsid w:val="00AE085F"/>
    <w:rsid w:val="00AE0A9E"/>
    <w:rsid w:val="00AE1CEF"/>
    <w:rsid w:val="00AE1D53"/>
    <w:rsid w:val="00AE259F"/>
    <w:rsid w:val="00AE2BFC"/>
    <w:rsid w:val="00AE346E"/>
    <w:rsid w:val="00AE35E2"/>
    <w:rsid w:val="00AE39DB"/>
    <w:rsid w:val="00AE52CA"/>
    <w:rsid w:val="00AE59F4"/>
    <w:rsid w:val="00AE5F54"/>
    <w:rsid w:val="00AE6734"/>
    <w:rsid w:val="00AE7297"/>
    <w:rsid w:val="00AE73CC"/>
    <w:rsid w:val="00AE7470"/>
    <w:rsid w:val="00AF04B2"/>
    <w:rsid w:val="00AF05F2"/>
    <w:rsid w:val="00AF2026"/>
    <w:rsid w:val="00AF29A9"/>
    <w:rsid w:val="00AF3525"/>
    <w:rsid w:val="00AF38FD"/>
    <w:rsid w:val="00AF4743"/>
    <w:rsid w:val="00AF50ED"/>
    <w:rsid w:val="00AF544C"/>
    <w:rsid w:val="00AF559E"/>
    <w:rsid w:val="00AF6410"/>
    <w:rsid w:val="00AF6495"/>
    <w:rsid w:val="00AF64E9"/>
    <w:rsid w:val="00AF6E2F"/>
    <w:rsid w:val="00AF6EDE"/>
    <w:rsid w:val="00AF7192"/>
    <w:rsid w:val="00AF72E9"/>
    <w:rsid w:val="00AF7CD2"/>
    <w:rsid w:val="00B0012D"/>
    <w:rsid w:val="00B003D2"/>
    <w:rsid w:val="00B01213"/>
    <w:rsid w:val="00B01422"/>
    <w:rsid w:val="00B0166F"/>
    <w:rsid w:val="00B03204"/>
    <w:rsid w:val="00B035E3"/>
    <w:rsid w:val="00B039AB"/>
    <w:rsid w:val="00B03A53"/>
    <w:rsid w:val="00B04B51"/>
    <w:rsid w:val="00B050A7"/>
    <w:rsid w:val="00B05450"/>
    <w:rsid w:val="00B06B2C"/>
    <w:rsid w:val="00B06B32"/>
    <w:rsid w:val="00B10090"/>
    <w:rsid w:val="00B1057A"/>
    <w:rsid w:val="00B11ED6"/>
    <w:rsid w:val="00B121A0"/>
    <w:rsid w:val="00B12392"/>
    <w:rsid w:val="00B129BC"/>
    <w:rsid w:val="00B12D9A"/>
    <w:rsid w:val="00B12F5F"/>
    <w:rsid w:val="00B1329A"/>
    <w:rsid w:val="00B13FDB"/>
    <w:rsid w:val="00B141BB"/>
    <w:rsid w:val="00B14341"/>
    <w:rsid w:val="00B14475"/>
    <w:rsid w:val="00B14B6B"/>
    <w:rsid w:val="00B14CDB"/>
    <w:rsid w:val="00B16481"/>
    <w:rsid w:val="00B167D6"/>
    <w:rsid w:val="00B16D40"/>
    <w:rsid w:val="00B16D6C"/>
    <w:rsid w:val="00B17248"/>
    <w:rsid w:val="00B17642"/>
    <w:rsid w:val="00B17B80"/>
    <w:rsid w:val="00B17C51"/>
    <w:rsid w:val="00B20347"/>
    <w:rsid w:val="00B203AF"/>
    <w:rsid w:val="00B2070D"/>
    <w:rsid w:val="00B20985"/>
    <w:rsid w:val="00B20D78"/>
    <w:rsid w:val="00B21239"/>
    <w:rsid w:val="00B21296"/>
    <w:rsid w:val="00B215A4"/>
    <w:rsid w:val="00B215BE"/>
    <w:rsid w:val="00B215BF"/>
    <w:rsid w:val="00B2169E"/>
    <w:rsid w:val="00B21A1A"/>
    <w:rsid w:val="00B2237D"/>
    <w:rsid w:val="00B2280C"/>
    <w:rsid w:val="00B229A2"/>
    <w:rsid w:val="00B229CC"/>
    <w:rsid w:val="00B229DC"/>
    <w:rsid w:val="00B2376D"/>
    <w:rsid w:val="00B237D9"/>
    <w:rsid w:val="00B2521D"/>
    <w:rsid w:val="00B25EB8"/>
    <w:rsid w:val="00B2654B"/>
    <w:rsid w:val="00B26C74"/>
    <w:rsid w:val="00B272E1"/>
    <w:rsid w:val="00B274E3"/>
    <w:rsid w:val="00B27631"/>
    <w:rsid w:val="00B27E60"/>
    <w:rsid w:val="00B3038C"/>
    <w:rsid w:val="00B3057B"/>
    <w:rsid w:val="00B306EE"/>
    <w:rsid w:val="00B30751"/>
    <w:rsid w:val="00B310D9"/>
    <w:rsid w:val="00B3113B"/>
    <w:rsid w:val="00B31360"/>
    <w:rsid w:val="00B31543"/>
    <w:rsid w:val="00B3159F"/>
    <w:rsid w:val="00B324A3"/>
    <w:rsid w:val="00B3321C"/>
    <w:rsid w:val="00B33374"/>
    <w:rsid w:val="00B33A4B"/>
    <w:rsid w:val="00B33BBA"/>
    <w:rsid w:val="00B3424C"/>
    <w:rsid w:val="00B3468F"/>
    <w:rsid w:val="00B3469A"/>
    <w:rsid w:val="00B34801"/>
    <w:rsid w:val="00B34CEC"/>
    <w:rsid w:val="00B358D4"/>
    <w:rsid w:val="00B3596C"/>
    <w:rsid w:val="00B35986"/>
    <w:rsid w:val="00B35ED1"/>
    <w:rsid w:val="00B35F80"/>
    <w:rsid w:val="00B364BB"/>
    <w:rsid w:val="00B36765"/>
    <w:rsid w:val="00B37320"/>
    <w:rsid w:val="00B40BF0"/>
    <w:rsid w:val="00B41142"/>
    <w:rsid w:val="00B41D84"/>
    <w:rsid w:val="00B41E14"/>
    <w:rsid w:val="00B4201E"/>
    <w:rsid w:val="00B4249F"/>
    <w:rsid w:val="00B429BB"/>
    <w:rsid w:val="00B429C0"/>
    <w:rsid w:val="00B42B44"/>
    <w:rsid w:val="00B434A5"/>
    <w:rsid w:val="00B43E07"/>
    <w:rsid w:val="00B4413D"/>
    <w:rsid w:val="00B44882"/>
    <w:rsid w:val="00B44E67"/>
    <w:rsid w:val="00B45932"/>
    <w:rsid w:val="00B45C5B"/>
    <w:rsid w:val="00B472EA"/>
    <w:rsid w:val="00B47373"/>
    <w:rsid w:val="00B47377"/>
    <w:rsid w:val="00B4766D"/>
    <w:rsid w:val="00B476BE"/>
    <w:rsid w:val="00B47EC0"/>
    <w:rsid w:val="00B502EE"/>
    <w:rsid w:val="00B5093D"/>
    <w:rsid w:val="00B50CC8"/>
    <w:rsid w:val="00B51437"/>
    <w:rsid w:val="00B51775"/>
    <w:rsid w:val="00B51964"/>
    <w:rsid w:val="00B519D2"/>
    <w:rsid w:val="00B51AEF"/>
    <w:rsid w:val="00B51BD7"/>
    <w:rsid w:val="00B51D4C"/>
    <w:rsid w:val="00B5203A"/>
    <w:rsid w:val="00B52347"/>
    <w:rsid w:val="00B525BE"/>
    <w:rsid w:val="00B52B03"/>
    <w:rsid w:val="00B52FF4"/>
    <w:rsid w:val="00B531B4"/>
    <w:rsid w:val="00B5324D"/>
    <w:rsid w:val="00B540B6"/>
    <w:rsid w:val="00B5421D"/>
    <w:rsid w:val="00B542F4"/>
    <w:rsid w:val="00B54778"/>
    <w:rsid w:val="00B54FA6"/>
    <w:rsid w:val="00B551BC"/>
    <w:rsid w:val="00B555E3"/>
    <w:rsid w:val="00B55DC2"/>
    <w:rsid w:val="00B55E21"/>
    <w:rsid w:val="00B56605"/>
    <w:rsid w:val="00B56E9D"/>
    <w:rsid w:val="00B577B9"/>
    <w:rsid w:val="00B6011C"/>
    <w:rsid w:val="00B60193"/>
    <w:rsid w:val="00B6055D"/>
    <w:rsid w:val="00B60812"/>
    <w:rsid w:val="00B61720"/>
    <w:rsid w:val="00B617B6"/>
    <w:rsid w:val="00B61B96"/>
    <w:rsid w:val="00B62161"/>
    <w:rsid w:val="00B6289C"/>
    <w:rsid w:val="00B6334B"/>
    <w:rsid w:val="00B6357D"/>
    <w:rsid w:val="00B63C09"/>
    <w:rsid w:val="00B6449C"/>
    <w:rsid w:val="00B64AF7"/>
    <w:rsid w:val="00B650A0"/>
    <w:rsid w:val="00B65BE4"/>
    <w:rsid w:val="00B65CF4"/>
    <w:rsid w:val="00B701FE"/>
    <w:rsid w:val="00B70568"/>
    <w:rsid w:val="00B707EA"/>
    <w:rsid w:val="00B70A68"/>
    <w:rsid w:val="00B7171E"/>
    <w:rsid w:val="00B71761"/>
    <w:rsid w:val="00B7194B"/>
    <w:rsid w:val="00B73959"/>
    <w:rsid w:val="00B744BC"/>
    <w:rsid w:val="00B74B50"/>
    <w:rsid w:val="00B74DE3"/>
    <w:rsid w:val="00B74EEB"/>
    <w:rsid w:val="00B75395"/>
    <w:rsid w:val="00B75808"/>
    <w:rsid w:val="00B7603C"/>
    <w:rsid w:val="00B760A3"/>
    <w:rsid w:val="00B765BB"/>
    <w:rsid w:val="00B765D5"/>
    <w:rsid w:val="00B76703"/>
    <w:rsid w:val="00B76963"/>
    <w:rsid w:val="00B76C25"/>
    <w:rsid w:val="00B771A7"/>
    <w:rsid w:val="00B77D22"/>
    <w:rsid w:val="00B77D6A"/>
    <w:rsid w:val="00B77DEE"/>
    <w:rsid w:val="00B80618"/>
    <w:rsid w:val="00B809FC"/>
    <w:rsid w:val="00B80CF8"/>
    <w:rsid w:val="00B810FE"/>
    <w:rsid w:val="00B816BF"/>
    <w:rsid w:val="00B81740"/>
    <w:rsid w:val="00B82F7F"/>
    <w:rsid w:val="00B8301D"/>
    <w:rsid w:val="00B83029"/>
    <w:rsid w:val="00B83037"/>
    <w:rsid w:val="00B83BF6"/>
    <w:rsid w:val="00B83CED"/>
    <w:rsid w:val="00B84145"/>
    <w:rsid w:val="00B8499F"/>
    <w:rsid w:val="00B84FBA"/>
    <w:rsid w:val="00B855AB"/>
    <w:rsid w:val="00B85B16"/>
    <w:rsid w:val="00B85FDA"/>
    <w:rsid w:val="00B8632F"/>
    <w:rsid w:val="00B86DEF"/>
    <w:rsid w:val="00B87AA6"/>
    <w:rsid w:val="00B87C18"/>
    <w:rsid w:val="00B905A4"/>
    <w:rsid w:val="00B914A3"/>
    <w:rsid w:val="00B915B5"/>
    <w:rsid w:val="00B91B2B"/>
    <w:rsid w:val="00B91E3A"/>
    <w:rsid w:val="00B92124"/>
    <w:rsid w:val="00B921F3"/>
    <w:rsid w:val="00B922CF"/>
    <w:rsid w:val="00B9257C"/>
    <w:rsid w:val="00B92B6D"/>
    <w:rsid w:val="00B945AE"/>
    <w:rsid w:val="00B95334"/>
    <w:rsid w:val="00B957F8"/>
    <w:rsid w:val="00B961F6"/>
    <w:rsid w:val="00B962D2"/>
    <w:rsid w:val="00B9647D"/>
    <w:rsid w:val="00B96774"/>
    <w:rsid w:val="00B96AD3"/>
    <w:rsid w:val="00B97287"/>
    <w:rsid w:val="00B97720"/>
    <w:rsid w:val="00B97E5F"/>
    <w:rsid w:val="00BA0709"/>
    <w:rsid w:val="00BA0B2A"/>
    <w:rsid w:val="00BA0EAB"/>
    <w:rsid w:val="00BA0F80"/>
    <w:rsid w:val="00BA126F"/>
    <w:rsid w:val="00BA17D3"/>
    <w:rsid w:val="00BA1B0D"/>
    <w:rsid w:val="00BA1FA5"/>
    <w:rsid w:val="00BA21CE"/>
    <w:rsid w:val="00BA2458"/>
    <w:rsid w:val="00BA261F"/>
    <w:rsid w:val="00BA29B3"/>
    <w:rsid w:val="00BA29BD"/>
    <w:rsid w:val="00BA2A06"/>
    <w:rsid w:val="00BA2AD6"/>
    <w:rsid w:val="00BA310F"/>
    <w:rsid w:val="00BA33EB"/>
    <w:rsid w:val="00BA3862"/>
    <w:rsid w:val="00BA3E02"/>
    <w:rsid w:val="00BA4643"/>
    <w:rsid w:val="00BA47A5"/>
    <w:rsid w:val="00BA4F39"/>
    <w:rsid w:val="00BA533F"/>
    <w:rsid w:val="00BA597D"/>
    <w:rsid w:val="00BA5D18"/>
    <w:rsid w:val="00BA67DD"/>
    <w:rsid w:val="00BA6DD6"/>
    <w:rsid w:val="00BA6F89"/>
    <w:rsid w:val="00BA75D3"/>
    <w:rsid w:val="00BA77AB"/>
    <w:rsid w:val="00BA7A08"/>
    <w:rsid w:val="00BA7B32"/>
    <w:rsid w:val="00BB09F6"/>
    <w:rsid w:val="00BB0BF5"/>
    <w:rsid w:val="00BB111B"/>
    <w:rsid w:val="00BB1474"/>
    <w:rsid w:val="00BB19C3"/>
    <w:rsid w:val="00BB2483"/>
    <w:rsid w:val="00BB2E63"/>
    <w:rsid w:val="00BB3393"/>
    <w:rsid w:val="00BB3635"/>
    <w:rsid w:val="00BB398B"/>
    <w:rsid w:val="00BB3A7B"/>
    <w:rsid w:val="00BB46E0"/>
    <w:rsid w:val="00BB49F2"/>
    <w:rsid w:val="00BB4E5C"/>
    <w:rsid w:val="00BB4FA0"/>
    <w:rsid w:val="00BB500B"/>
    <w:rsid w:val="00BB514F"/>
    <w:rsid w:val="00BB5C4C"/>
    <w:rsid w:val="00BB61BC"/>
    <w:rsid w:val="00BB6305"/>
    <w:rsid w:val="00BB636C"/>
    <w:rsid w:val="00BB65E9"/>
    <w:rsid w:val="00BB67A0"/>
    <w:rsid w:val="00BB6A99"/>
    <w:rsid w:val="00BB778B"/>
    <w:rsid w:val="00BB7B01"/>
    <w:rsid w:val="00BC0313"/>
    <w:rsid w:val="00BC0898"/>
    <w:rsid w:val="00BC0DA4"/>
    <w:rsid w:val="00BC0DF0"/>
    <w:rsid w:val="00BC18D5"/>
    <w:rsid w:val="00BC25FD"/>
    <w:rsid w:val="00BC3397"/>
    <w:rsid w:val="00BC3932"/>
    <w:rsid w:val="00BC3ABF"/>
    <w:rsid w:val="00BC3CE4"/>
    <w:rsid w:val="00BC419A"/>
    <w:rsid w:val="00BC4470"/>
    <w:rsid w:val="00BC4B2F"/>
    <w:rsid w:val="00BC4F0C"/>
    <w:rsid w:val="00BC4F9C"/>
    <w:rsid w:val="00BC5142"/>
    <w:rsid w:val="00BC5336"/>
    <w:rsid w:val="00BC5836"/>
    <w:rsid w:val="00BC68C3"/>
    <w:rsid w:val="00BC7AB5"/>
    <w:rsid w:val="00BC7B6E"/>
    <w:rsid w:val="00BC7ECE"/>
    <w:rsid w:val="00BD00F0"/>
    <w:rsid w:val="00BD05C7"/>
    <w:rsid w:val="00BD0D20"/>
    <w:rsid w:val="00BD0F37"/>
    <w:rsid w:val="00BD10AE"/>
    <w:rsid w:val="00BD185B"/>
    <w:rsid w:val="00BD1AEF"/>
    <w:rsid w:val="00BD1BDD"/>
    <w:rsid w:val="00BD211D"/>
    <w:rsid w:val="00BD2F8D"/>
    <w:rsid w:val="00BD3F13"/>
    <w:rsid w:val="00BD4073"/>
    <w:rsid w:val="00BD4149"/>
    <w:rsid w:val="00BD43BC"/>
    <w:rsid w:val="00BD46EC"/>
    <w:rsid w:val="00BD55B6"/>
    <w:rsid w:val="00BD79C8"/>
    <w:rsid w:val="00BE00C6"/>
    <w:rsid w:val="00BE0142"/>
    <w:rsid w:val="00BE04C3"/>
    <w:rsid w:val="00BE0C62"/>
    <w:rsid w:val="00BE17DE"/>
    <w:rsid w:val="00BE2711"/>
    <w:rsid w:val="00BE28EB"/>
    <w:rsid w:val="00BE2B70"/>
    <w:rsid w:val="00BE3382"/>
    <w:rsid w:val="00BE3489"/>
    <w:rsid w:val="00BE410B"/>
    <w:rsid w:val="00BE4201"/>
    <w:rsid w:val="00BE445E"/>
    <w:rsid w:val="00BE49E6"/>
    <w:rsid w:val="00BE4C68"/>
    <w:rsid w:val="00BE56AF"/>
    <w:rsid w:val="00BE5C11"/>
    <w:rsid w:val="00BE6F5B"/>
    <w:rsid w:val="00BE7023"/>
    <w:rsid w:val="00BE7801"/>
    <w:rsid w:val="00BE7B6B"/>
    <w:rsid w:val="00BE7B8D"/>
    <w:rsid w:val="00BE7DC8"/>
    <w:rsid w:val="00BE7DF2"/>
    <w:rsid w:val="00BF0036"/>
    <w:rsid w:val="00BF0975"/>
    <w:rsid w:val="00BF10BB"/>
    <w:rsid w:val="00BF150B"/>
    <w:rsid w:val="00BF1E57"/>
    <w:rsid w:val="00BF2556"/>
    <w:rsid w:val="00BF3E4D"/>
    <w:rsid w:val="00BF45BC"/>
    <w:rsid w:val="00BF497C"/>
    <w:rsid w:val="00BF51A9"/>
    <w:rsid w:val="00BF5479"/>
    <w:rsid w:val="00BF61D3"/>
    <w:rsid w:val="00BF61F4"/>
    <w:rsid w:val="00BF6D0C"/>
    <w:rsid w:val="00BF74E4"/>
    <w:rsid w:val="00BF77FD"/>
    <w:rsid w:val="00BF7863"/>
    <w:rsid w:val="00BF7B44"/>
    <w:rsid w:val="00C00469"/>
    <w:rsid w:val="00C01D38"/>
    <w:rsid w:val="00C020A3"/>
    <w:rsid w:val="00C021E4"/>
    <w:rsid w:val="00C02510"/>
    <w:rsid w:val="00C033B1"/>
    <w:rsid w:val="00C0366D"/>
    <w:rsid w:val="00C03C47"/>
    <w:rsid w:val="00C04A25"/>
    <w:rsid w:val="00C04C6F"/>
    <w:rsid w:val="00C051A1"/>
    <w:rsid w:val="00C057B5"/>
    <w:rsid w:val="00C05967"/>
    <w:rsid w:val="00C06EB5"/>
    <w:rsid w:val="00C06F20"/>
    <w:rsid w:val="00C07157"/>
    <w:rsid w:val="00C10447"/>
    <w:rsid w:val="00C1071B"/>
    <w:rsid w:val="00C11125"/>
    <w:rsid w:val="00C1160E"/>
    <w:rsid w:val="00C120E3"/>
    <w:rsid w:val="00C1219F"/>
    <w:rsid w:val="00C122E2"/>
    <w:rsid w:val="00C125FE"/>
    <w:rsid w:val="00C12C7C"/>
    <w:rsid w:val="00C12DC8"/>
    <w:rsid w:val="00C13262"/>
    <w:rsid w:val="00C134D3"/>
    <w:rsid w:val="00C13582"/>
    <w:rsid w:val="00C13C06"/>
    <w:rsid w:val="00C13C74"/>
    <w:rsid w:val="00C13D67"/>
    <w:rsid w:val="00C14008"/>
    <w:rsid w:val="00C14648"/>
    <w:rsid w:val="00C14B89"/>
    <w:rsid w:val="00C15776"/>
    <w:rsid w:val="00C15910"/>
    <w:rsid w:val="00C16597"/>
    <w:rsid w:val="00C16795"/>
    <w:rsid w:val="00C167C5"/>
    <w:rsid w:val="00C16A69"/>
    <w:rsid w:val="00C16F56"/>
    <w:rsid w:val="00C17417"/>
    <w:rsid w:val="00C1762D"/>
    <w:rsid w:val="00C178A8"/>
    <w:rsid w:val="00C17D2B"/>
    <w:rsid w:val="00C20067"/>
    <w:rsid w:val="00C202B3"/>
    <w:rsid w:val="00C207FF"/>
    <w:rsid w:val="00C209FD"/>
    <w:rsid w:val="00C20CC4"/>
    <w:rsid w:val="00C20D40"/>
    <w:rsid w:val="00C213D7"/>
    <w:rsid w:val="00C219ED"/>
    <w:rsid w:val="00C21D0D"/>
    <w:rsid w:val="00C223CD"/>
    <w:rsid w:val="00C2240F"/>
    <w:rsid w:val="00C2250F"/>
    <w:rsid w:val="00C22AB9"/>
    <w:rsid w:val="00C22AFC"/>
    <w:rsid w:val="00C233F8"/>
    <w:rsid w:val="00C2368E"/>
    <w:rsid w:val="00C24492"/>
    <w:rsid w:val="00C24676"/>
    <w:rsid w:val="00C247C0"/>
    <w:rsid w:val="00C24A76"/>
    <w:rsid w:val="00C24F2B"/>
    <w:rsid w:val="00C2504F"/>
    <w:rsid w:val="00C250D8"/>
    <w:rsid w:val="00C251F3"/>
    <w:rsid w:val="00C2539A"/>
    <w:rsid w:val="00C2569B"/>
    <w:rsid w:val="00C25D11"/>
    <w:rsid w:val="00C26560"/>
    <w:rsid w:val="00C267C3"/>
    <w:rsid w:val="00C2740D"/>
    <w:rsid w:val="00C27A00"/>
    <w:rsid w:val="00C27AB4"/>
    <w:rsid w:val="00C27C13"/>
    <w:rsid w:val="00C27CA7"/>
    <w:rsid w:val="00C27EDD"/>
    <w:rsid w:val="00C27EE5"/>
    <w:rsid w:val="00C31024"/>
    <w:rsid w:val="00C31463"/>
    <w:rsid w:val="00C31646"/>
    <w:rsid w:val="00C33025"/>
    <w:rsid w:val="00C33309"/>
    <w:rsid w:val="00C33448"/>
    <w:rsid w:val="00C33F76"/>
    <w:rsid w:val="00C34CD9"/>
    <w:rsid w:val="00C34E90"/>
    <w:rsid w:val="00C350D8"/>
    <w:rsid w:val="00C350DA"/>
    <w:rsid w:val="00C35810"/>
    <w:rsid w:val="00C35ABD"/>
    <w:rsid w:val="00C35B3A"/>
    <w:rsid w:val="00C35BC9"/>
    <w:rsid w:val="00C35DBF"/>
    <w:rsid w:val="00C366CE"/>
    <w:rsid w:val="00C3714B"/>
    <w:rsid w:val="00C373E9"/>
    <w:rsid w:val="00C37686"/>
    <w:rsid w:val="00C40447"/>
    <w:rsid w:val="00C4093F"/>
    <w:rsid w:val="00C40F43"/>
    <w:rsid w:val="00C410E5"/>
    <w:rsid w:val="00C41A91"/>
    <w:rsid w:val="00C41CFA"/>
    <w:rsid w:val="00C420D1"/>
    <w:rsid w:val="00C42160"/>
    <w:rsid w:val="00C421F9"/>
    <w:rsid w:val="00C4283D"/>
    <w:rsid w:val="00C42B06"/>
    <w:rsid w:val="00C435E0"/>
    <w:rsid w:val="00C438C7"/>
    <w:rsid w:val="00C43D0D"/>
    <w:rsid w:val="00C43F7D"/>
    <w:rsid w:val="00C44959"/>
    <w:rsid w:val="00C45717"/>
    <w:rsid w:val="00C461E0"/>
    <w:rsid w:val="00C47102"/>
    <w:rsid w:val="00C50248"/>
    <w:rsid w:val="00C509A7"/>
    <w:rsid w:val="00C50D07"/>
    <w:rsid w:val="00C512A7"/>
    <w:rsid w:val="00C512F3"/>
    <w:rsid w:val="00C514AC"/>
    <w:rsid w:val="00C514E9"/>
    <w:rsid w:val="00C5187C"/>
    <w:rsid w:val="00C52049"/>
    <w:rsid w:val="00C522FF"/>
    <w:rsid w:val="00C52557"/>
    <w:rsid w:val="00C52F8D"/>
    <w:rsid w:val="00C537CE"/>
    <w:rsid w:val="00C53A95"/>
    <w:rsid w:val="00C53B97"/>
    <w:rsid w:val="00C53E32"/>
    <w:rsid w:val="00C54C0E"/>
    <w:rsid w:val="00C54DE6"/>
    <w:rsid w:val="00C55684"/>
    <w:rsid w:val="00C557CD"/>
    <w:rsid w:val="00C55FE7"/>
    <w:rsid w:val="00C56055"/>
    <w:rsid w:val="00C566D0"/>
    <w:rsid w:val="00C5683D"/>
    <w:rsid w:val="00C569A4"/>
    <w:rsid w:val="00C573C0"/>
    <w:rsid w:val="00C5772A"/>
    <w:rsid w:val="00C5795B"/>
    <w:rsid w:val="00C57DEE"/>
    <w:rsid w:val="00C60196"/>
    <w:rsid w:val="00C60249"/>
    <w:rsid w:val="00C60414"/>
    <w:rsid w:val="00C6062B"/>
    <w:rsid w:val="00C60AD3"/>
    <w:rsid w:val="00C60CFC"/>
    <w:rsid w:val="00C6142F"/>
    <w:rsid w:val="00C61567"/>
    <w:rsid w:val="00C616D4"/>
    <w:rsid w:val="00C61864"/>
    <w:rsid w:val="00C61983"/>
    <w:rsid w:val="00C61D72"/>
    <w:rsid w:val="00C61DA2"/>
    <w:rsid w:val="00C626BB"/>
    <w:rsid w:val="00C629D3"/>
    <w:rsid w:val="00C62A01"/>
    <w:rsid w:val="00C62A51"/>
    <w:rsid w:val="00C62FC9"/>
    <w:rsid w:val="00C64464"/>
    <w:rsid w:val="00C64480"/>
    <w:rsid w:val="00C64A11"/>
    <w:rsid w:val="00C653CF"/>
    <w:rsid w:val="00C65445"/>
    <w:rsid w:val="00C654A2"/>
    <w:rsid w:val="00C65546"/>
    <w:rsid w:val="00C65F0C"/>
    <w:rsid w:val="00C661DF"/>
    <w:rsid w:val="00C66230"/>
    <w:rsid w:val="00C669C3"/>
    <w:rsid w:val="00C66A27"/>
    <w:rsid w:val="00C672EE"/>
    <w:rsid w:val="00C6764F"/>
    <w:rsid w:val="00C67B02"/>
    <w:rsid w:val="00C67CFA"/>
    <w:rsid w:val="00C67F96"/>
    <w:rsid w:val="00C70729"/>
    <w:rsid w:val="00C709DD"/>
    <w:rsid w:val="00C711FD"/>
    <w:rsid w:val="00C71610"/>
    <w:rsid w:val="00C71AC0"/>
    <w:rsid w:val="00C71B06"/>
    <w:rsid w:val="00C71C67"/>
    <w:rsid w:val="00C71F33"/>
    <w:rsid w:val="00C73212"/>
    <w:rsid w:val="00C7355F"/>
    <w:rsid w:val="00C73926"/>
    <w:rsid w:val="00C74ADE"/>
    <w:rsid w:val="00C74E9A"/>
    <w:rsid w:val="00C75E2E"/>
    <w:rsid w:val="00C768E9"/>
    <w:rsid w:val="00C774E6"/>
    <w:rsid w:val="00C77B92"/>
    <w:rsid w:val="00C77F46"/>
    <w:rsid w:val="00C801E7"/>
    <w:rsid w:val="00C802A8"/>
    <w:rsid w:val="00C8045E"/>
    <w:rsid w:val="00C8283A"/>
    <w:rsid w:val="00C82B93"/>
    <w:rsid w:val="00C82D57"/>
    <w:rsid w:val="00C8367C"/>
    <w:rsid w:val="00C8399D"/>
    <w:rsid w:val="00C83A7B"/>
    <w:rsid w:val="00C83D8F"/>
    <w:rsid w:val="00C859D2"/>
    <w:rsid w:val="00C85E98"/>
    <w:rsid w:val="00C85F90"/>
    <w:rsid w:val="00C8603D"/>
    <w:rsid w:val="00C8604A"/>
    <w:rsid w:val="00C8647A"/>
    <w:rsid w:val="00C86572"/>
    <w:rsid w:val="00C8708F"/>
    <w:rsid w:val="00C87B6A"/>
    <w:rsid w:val="00C87FA5"/>
    <w:rsid w:val="00C9069A"/>
    <w:rsid w:val="00C9074A"/>
    <w:rsid w:val="00C907C7"/>
    <w:rsid w:val="00C9095A"/>
    <w:rsid w:val="00C91B33"/>
    <w:rsid w:val="00C91E4D"/>
    <w:rsid w:val="00C92193"/>
    <w:rsid w:val="00C927ED"/>
    <w:rsid w:val="00C932AC"/>
    <w:rsid w:val="00C93AA6"/>
    <w:rsid w:val="00C93FCA"/>
    <w:rsid w:val="00C9433B"/>
    <w:rsid w:val="00C944CF"/>
    <w:rsid w:val="00C94AFD"/>
    <w:rsid w:val="00C95876"/>
    <w:rsid w:val="00C95DE5"/>
    <w:rsid w:val="00C970B8"/>
    <w:rsid w:val="00C97331"/>
    <w:rsid w:val="00C978DB"/>
    <w:rsid w:val="00C97C29"/>
    <w:rsid w:val="00CA041C"/>
    <w:rsid w:val="00CA0E17"/>
    <w:rsid w:val="00CA0F03"/>
    <w:rsid w:val="00CA103A"/>
    <w:rsid w:val="00CA103D"/>
    <w:rsid w:val="00CA1095"/>
    <w:rsid w:val="00CA1EB2"/>
    <w:rsid w:val="00CA2103"/>
    <w:rsid w:val="00CA247D"/>
    <w:rsid w:val="00CA3161"/>
    <w:rsid w:val="00CA38BC"/>
    <w:rsid w:val="00CA3B8E"/>
    <w:rsid w:val="00CA3E92"/>
    <w:rsid w:val="00CA4A1C"/>
    <w:rsid w:val="00CA4F77"/>
    <w:rsid w:val="00CA552E"/>
    <w:rsid w:val="00CA5580"/>
    <w:rsid w:val="00CA5857"/>
    <w:rsid w:val="00CA61CC"/>
    <w:rsid w:val="00CA757E"/>
    <w:rsid w:val="00CA7BEA"/>
    <w:rsid w:val="00CA7FBD"/>
    <w:rsid w:val="00CB0A84"/>
    <w:rsid w:val="00CB0CBF"/>
    <w:rsid w:val="00CB11FF"/>
    <w:rsid w:val="00CB23DD"/>
    <w:rsid w:val="00CB2795"/>
    <w:rsid w:val="00CB2927"/>
    <w:rsid w:val="00CB2B8D"/>
    <w:rsid w:val="00CB2FAD"/>
    <w:rsid w:val="00CB31E8"/>
    <w:rsid w:val="00CB59C2"/>
    <w:rsid w:val="00CB59EC"/>
    <w:rsid w:val="00CB625B"/>
    <w:rsid w:val="00CB69E5"/>
    <w:rsid w:val="00CB7785"/>
    <w:rsid w:val="00CC0717"/>
    <w:rsid w:val="00CC0C2D"/>
    <w:rsid w:val="00CC101D"/>
    <w:rsid w:val="00CC145A"/>
    <w:rsid w:val="00CC1629"/>
    <w:rsid w:val="00CC168D"/>
    <w:rsid w:val="00CC1F23"/>
    <w:rsid w:val="00CC2D12"/>
    <w:rsid w:val="00CC30C1"/>
    <w:rsid w:val="00CC30CC"/>
    <w:rsid w:val="00CC3429"/>
    <w:rsid w:val="00CC3480"/>
    <w:rsid w:val="00CC3702"/>
    <w:rsid w:val="00CC3AD9"/>
    <w:rsid w:val="00CC45E4"/>
    <w:rsid w:val="00CC4E49"/>
    <w:rsid w:val="00CC5614"/>
    <w:rsid w:val="00CC5E4E"/>
    <w:rsid w:val="00CC641F"/>
    <w:rsid w:val="00CC64B3"/>
    <w:rsid w:val="00CC6B01"/>
    <w:rsid w:val="00CC6D27"/>
    <w:rsid w:val="00CC6D9E"/>
    <w:rsid w:val="00CC783F"/>
    <w:rsid w:val="00CC7946"/>
    <w:rsid w:val="00CC7BCD"/>
    <w:rsid w:val="00CD102E"/>
    <w:rsid w:val="00CD1280"/>
    <w:rsid w:val="00CD1A18"/>
    <w:rsid w:val="00CD2350"/>
    <w:rsid w:val="00CD24CC"/>
    <w:rsid w:val="00CD258E"/>
    <w:rsid w:val="00CD25AA"/>
    <w:rsid w:val="00CD27A7"/>
    <w:rsid w:val="00CD2EE6"/>
    <w:rsid w:val="00CD3208"/>
    <w:rsid w:val="00CD3781"/>
    <w:rsid w:val="00CD3FA1"/>
    <w:rsid w:val="00CD4675"/>
    <w:rsid w:val="00CD4CD2"/>
    <w:rsid w:val="00CD4D2C"/>
    <w:rsid w:val="00CD516D"/>
    <w:rsid w:val="00CD5BEF"/>
    <w:rsid w:val="00CD5DDC"/>
    <w:rsid w:val="00CD653B"/>
    <w:rsid w:val="00CD68F9"/>
    <w:rsid w:val="00CE0CCE"/>
    <w:rsid w:val="00CE15EF"/>
    <w:rsid w:val="00CE1A35"/>
    <w:rsid w:val="00CE1F5B"/>
    <w:rsid w:val="00CE2182"/>
    <w:rsid w:val="00CE24CB"/>
    <w:rsid w:val="00CE2693"/>
    <w:rsid w:val="00CE2861"/>
    <w:rsid w:val="00CE2C7F"/>
    <w:rsid w:val="00CE2C8D"/>
    <w:rsid w:val="00CE2DB9"/>
    <w:rsid w:val="00CE3252"/>
    <w:rsid w:val="00CE329F"/>
    <w:rsid w:val="00CE344F"/>
    <w:rsid w:val="00CE4285"/>
    <w:rsid w:val="00CE4A55"/>
    <w:rsid w:val="00CE4DB8"/>
    <w:rsid w:val="00CE5127"/>
    <w:rsid w:val="00CE51A8"/>
    <w:rsid w:val="00CE5594"/>
    <w:rsid w:val="00CE5C59"/>
    <w:rsid w:val="00CE5E91"/>
    <w:rsid w:val="00CE6005"/>
    <w:rsid w:val="00CE65E9"/>
    <w:rsid w:val="00CE6D62"/>
    <w:rsid w:val="00CF04A8"/>
    <w:rsid w:val="00CF0A1A"/>
    <w:rsid w:val="00CF0A97"/>
    <w:rsid w:val="00CF0B40"/>
    <w:rsid w:val="00CF0E80"/>
    <w:rsid w:val="00CF11A8"/>
    <w:rsid w:val="00CF1203"/>
    <w:rsid w:val="00CF298D"/>
    <w:rsid w:val="00CF32B9"/>
    <w:rsid w:val="00CF36C6"/>
    <w:rsid w:val="00CF3A8E"/>
    <w:rsid w:val="00CF468F"/>
    <w:rsid w:val="00CF4711"/>
    <w:rsid w:val="00CF48D9"/>
    <w:rsid w:val="00CF55E7"/>
    <w:rsid w:val="00CF5670"/>
    <w:rsid w:val="00CF5700"/>
    <w:rsid w:val="00CF5C2A"/>
    <w:rsid w:val="00CF5CB9"/>
    <w:rsid w:val="00CF634F"/>
    <w:rsid w:val="00CF6443"/>
    <w:rsid w:val="00CF67CC"/>
    <w:rsid w:val="00CF72F8"/>
    <w:rsid w:val="00CF73BB"/>
    <w:rsid w:val="00CF7589"/>
    <w:rsid w:val="00CF7670"/>
    <w:rsid w:val="00CF77DB"/>
    <w:rsid w:val="00CF7850"/>
    <w:rsid w:val="00CF7BDD"/>
    <w:rsid w:val="00D01161"/>
    <w:rsid w:val="00D012B8"/>
    <w:rsid w:val="00D01A1A"/>
    <w:rsid w:val="00D01B5E"/>
    <w:rsid w:val="00D01B73"/>
    <w:rsid w:val="00D01DAA"/>
    <w:rsid w:val="00D020C9"/>
    <w:rsid w:val="00D0210E"/>
    <w:rsid w:val="00D0237A"/>
    <w:rsid w:val="00D025DA"/>
    <w:rsid w:val="00D03293"/>
    <w:rsid w:val="00D03391"/>
    <w:rsid w:val="00D03690"/>
    <w:rsid w:val="00D03739"/>
    <w:rsid w:val="00D039E9"/>
    <w:rsid w:val="00D03D79"/>
    <w:rsid w:val="00D04779"/>
    <w:rsid w:val="00D05A76"/>
    <w:rsid w:val="00D05A89"/>
    <w:rsid w:val="00D05BAE"/>
    <w:rsid w:val="00D06319"/>
    <w:rsid w:val="00D0640C"/>
    <w:rsid w:val="00D064B2"/>
    <w:rsid w:val="00D06576"/>
    <w:rsid w:val="00D06AC8"/>
    <w:rsid w:val="00D06D2A"/>
    <w:rsid w:val="00D06E52"/>
    <w:rsid w:val="00D06FA2"/>
    <w:rsid w:val="00D07458"/>
    <w:rsid w:val="00D07781"/>
    <w:rsid w:val="00D07798"/>
    <w:rsid w:val="00D07C5E"/>
    <w:rsid w:val="00D10080"/>
    <w:rsid w:val="00D1014E"/>
    <w:rsid w:val="00D1047C"/>
    <w:rsid w:val="00D11265"/>
    <w:rsid w:val="00D112F7"/>
    <w:rsid w:val="00D117A5"/>
    <w:rsid w:val="00D11B40"/>
    <w:rsid w:val="00D11D3D"/>
    <w:rsid w:val="00D12294"/>
    <w:rsid w:val="00D12812"/>
    <w:rsid w:val="00D12B83"/>
    <w:rsid w:val="00D12EAF"/>
    <w:rsid w:val="00D12FFB"/>
    <w:rsid w:val="00D13243"/>
    <w:rsid w:val="00D1390C"/>
    <w:rsid w:val="00D1396D"/>
    <w:rsid w:val="00D13A89"/>
    <w:rsid w:val="00D13CDD"/>
    <w:rsid w:val="00D13D85"/>
    <w:rsid w:val="00D1465C"/>
    <w:rsid w:val="00D14CC5"/>
    <w:rsid w:val="00D155A4"/>
    <w:rsid w:val="00D1660E"/>
    <w:rsid w:val="00D16CC6"/>
    <w:rsid w:val="00D16F2E"/>
    <w:rsid w:val="00D16F5B"/>
    <w:rsid w:val="00D176E8"/>
    <w:rsid w:val="00D17CE0"/>
    <w:rsid w:val="00D20082"/>
    <w:rsid w:val="00D20409"/>
    <w:rsid w:val="00D2051E"/>
    <w:rsid w:val="00D205CB"/>
    <w:rsid w:val="00D20631"/>
    <w:rsid w:val="00D20A79"/>
    <w:rsid w:val="00D20C6A"/>
    <w:rsid w:val="00D21483"/>
    <w:rsid w:val="00D215B0"/>
    <w:rsid w:val="00D21A7B"/>
    <w:rsid w:val="00D22407"/>
    <w:rsid w:val="00D226C9"/>
    <w:rsid w:val="00D22943"/>
    <w:rsid w:val="00D22AE7"/>
    <w:rsid w:val="00D230C8"/>
    <w:rsid w:val="00D23F7B"/>
    <w:rsid w:val="00D24949"/>
    <w:rsid w:val="00D24F4A"/>
    <w:rsid w:val="00D253D9"/>
    <w:rsid w:val="00D26020"/>
    <w:rsid w:val="00D273BC"/>
    <w:rsid w:val="00D2750F"/>
    <w:rsid w:val="00D27D6A"/>
    <w:rsid w:val="00D30161"/>
    <w:rsid w:val="00D30214"/>
    <w:rsid w:val="00D30F1A"/>
    <w:rsid w:val="00D310D5"/>
    <w:rsid w:val="00D31148"/>
    <w:rsid w:val="00D313AC"/>
    <w:rsid w:val="00D31A25"/>
    <w:rsid w:val="00D31C3B"/>
    <w:rsid w:val="00D31D8C"/>
    <w:rsid w:val="00D321B8"/>
    <w:rsid w:val="00D321C1"/>
    <w:rsid w:val="00D32444"/>
    <w:rsid w:val="00D32882"/>
    <w:rsid w:val="00D32989"/>
    <w:rsid w:val="00D32C97"/>
    <w:rsid w:val="00D331E0"/>
    <w:rsid w:val="00D33525"/>
    <w:rsid w:val="00D338A8"/>
    <w:rsid w:val="00D33B00"/>
    <w:rsid w:val="00D34420"/>
    <w:rsid w:val="00D354EB"/>
    <w:rsid w:val="00D371C9"/>
    <w:rsid w:val="00D3724C"/>
    <w:rsid w:val="00D37D44"/>
    <w:rsid w:val="00D40A95"/>
    <w:rsid w:val="00D410C3"/>
    <w:rsid w:val="00D41417"/>
    <w:rsid w:val="00D42717"/>
    <w:rsid w:val="00D429B9"/>
    <w:rsid w:val="00D42A43"/>
    <w:rsid w:val="00D436BA"/>
    <w:rsid w:val="00D4415E"/>
    <w:rsid w:val="00D4435E"/>
    <w:rsid w:val="00D44755"/>
    <w:rsid w:val="00D44C2B"/>
    <w:rsid w:val="00D451AD"/>
    <w:rsid w:val="00D45B06"/>
    <w:rsid w:val="00D45E66"/>
    <w:rsid w:val="00D46A6B"/>
    <w:rsid w:val="00D46D32"/>
    <w:rsid w:val="00D47026"/>
    <w:rsid w:val="00D471F7"/>
    <w:rsid w:val="00D473FB"/>
    <w:rsid w:val="00D4763C"/>
    <w:rsid w:val="00D47B9B"/>
    <w:rsid w:val="00D50F63"/>
    <w:rsid w:val="00D51192"/>
    <w:rsid w:val="00D51276"/>
    <w:rsid w:val="00D514F7"/>
    <w:rsid w:val="00D515C7"/>
    <w:rsid w:val="00D51851"/>
    <w:rsid w:val="00D520C8"/>
    <w:rsid w:val="00D52123"/>
    <w:rsid w:val="00D523B8"/>
    <w:rsid w:val="00D52A12"/>
    <w:rsid w:val="00D52B25"/>
    <w:rsid w:val="00D52B54"/>
    <w:rsid w:val="00D52DDD"/>
    <w:rsid w:val="00D5365C"/>
    <w:rsid w:val="00D53C8B"/>
    <w:rsid w:val="00D557A3"/>
    <w:rsid w:val="00D55956"/>
    <w:rsid w:val="00D55D4A"/>
    <w:rsid w:val="00D56748"/>
    <w:rsid w:val="00D5688C"/>
    <w:rsid w:val="00D5694E"/>
    <w:rsid w:val="00D56A13"/>
    <w:rsid w:val="00D570AB"/>
    <w:rsid w:val="00D571A3"/>
    <w:rsid w:val="00D5743C"/>
    <w:rsid w:val="00D576E7"/>
    <w:rsid w:val="00D5797D"/>
    <w:rsid w:val="00D57E52"/>
    <w:rsid w:val="00D60677"/>
    <w:rsid w:val="00D60B13"/>
    <w:rsid w:val="00D60FAB"/>
    <w:rsid w:val="00D61C96"/>
    <w:rsid w:val="00D62061"/>
    <w:rsid w:val="00D62153"/>
    <w:rsid w:val="00D636FB"/>
    <w:rsid w:val="00D637AA"/>
    <w:rsid w:val="00D6390D"/>
    <w:rsid w:val="00D64241"/>
    <w:rsid w:val="00D64274"/>
    <w:rsid w:val="00D64D45"/>
    <w:rsid w:val="00D65069"/>
    <w:rsid w:val="00D65124"/>
    <w:rsid w:val="00D66AE0"/>
    <w:rsid w:val="00D672E3"/>
    <w:rsid w:val="00D674CF"/>
    <w:rsid w:val="00D67CCD"/>
    <w:rsid w:val="00D67D49"/>
    <w:rsid w:val="00D7006E"/>
    <w:rsid w:val="00D7032F"/>
    <w:rsid w:val="00D703FC"/>
    <w:rsid w:val="00D7087F"/>
    <w:rsid w:val="00D70D5D"/>
    <w:rsid w:val="00D70E97"/>
    <w:rsid w:val="00D70FCA"/>
    <w:rsid w:val="00D714B0"/>
    <w:rsid w:val="00D71C0D"/>
    <w:rsid w:val="00D71E5E"/>
    <w:rsid w:val="00D71F2C"/>
    <w:rsid w:val="00D7201B"/>
    <w:rsid w:val="00D72065"/>
    <w:rsid w:val="00D723AA"/>
    <w:rsid w:val="00D72766"/>
    <w:rsid w:val="00D72BAD"/>
    <w:rsid w:val="00D73127"/>
    <w:rsid w:val="00D73498"/>
    <w:rsid w:val="00D73D48"/>
    <w:rsid w:val="00D73DEA"/>
    <w:rsid w:val="00D73E2F"/>
    <w:rsid w:val="00D73EBE"/>
    <w:rsid w:val="00D74345"/>
    <w:rsid w:val="00D7451A"/>
    <w:rsid w:val="00D748E0"/>
    <w:rsid w:val="00D74E47"/>
    <w:rsid w:val="00D7548C"/>
    <w:rsid w:val="00D757DE"/>
    <w:rsid w:val="00D75A54"/>
    <w:rsid w:val="00D761B0"/>
    <w:rsid w:val="00D76FB1"/>
    <w:rsid w:val="00D770B8"/>
    <w:rsid w:val="00D770CE"/>
    <w:rsid w:val="00D77230"/>
    <w:rsid w:val="00D778BC"/>
    <w:rsid w:val="00D80303"/>
    <w:rsid w:val="00D806E8"/>
    <w:rsid w:val="00D80A5C"/>
    <w:rsid w:val="00D814E8"/>
    <w:rsid w:val="00D816E0"/>
    <w:rsid w:val="00D81DA2"/>
    <w:rsid w:val="00D82995"/>
    <w:rsid w:val="00D834D6"/>
    <w:rsid w:val="00D83E61"/>
    <w:rsid w:val="00D83F70"/>
    <w:rsid w:val="00D841F8"/>
    <w:rsid w:val="00D84605"/>
    <w:rsid w:val="00D84844"/>
    <w:rsid w:val="00D852F7"/>
    <w:rsid w:val="00D858E3"/>
    <w:rsid w:val="00D859C5"/>
    <w:rsid w:val="00D85A56"/>
    <w:rsid w:val="00D85B1C"/>
    <w:rsid w:val="00D85E83"/>
    <w:rsid w:val="00D86515"/>
    <w:rsid w:val="00D867BE"/>
    <w:rsid w:val="00D868BC"/>
    <w:rsid w:val="00D86D29"/>
    <w:rsid w:val="00D86D8D"/>
    <w:rsid w:val="00D86F2A"/>
    <w:rsid w:val="00D87B21"/>
    <w:rsid w:val="00D902D6"/>
    <w:rsid w:val="00D90844"/>
    <w:rsid w:val="00D91140"/>
    <w:rsid w:val="00D91175"/>
    <w:rsid w:val="00D91868"/>
    <w:rsid w:val="00D91EE2"/>
    <w:rsid w:val="00D91FBE"/>
    <w:rsid w:val="00D920B1"/>
    <w:rsid w:val="00D923CB"/>
    <w:rsid w:val="00D92981"/>
    <w:rsid w:val="00D929B2"/>
    <w:rsid w:val="00D93251"/>
    <w:rsid w:val="00D932C1"/>
    <w:rsid w:val="00D93339"/>
    <w:rsid w:val="00D93510"/>
    <w:rsid w:val="00D93B44"/>
    <w:rsid w:val="00D93B7A"/>
    <w:rsid w:val="00D93CEC"/>
    <w:rsid w:val="00D958B0"/>
    <w:rsid w:val="00D9593C"/>
    <w:rsid w:val="00D96176"/>
    <w:rsid w:val="00D964DA"/>
    <w:rsid w:val="00D96652"/>
    <w:rsid w:val="00D97E9B"/>
    <w:rsid w:val="00D97FEB"/>
    <w:rsid w:val="00DA02E9"/>
    <w:rsid w:val="00DA0517"/>
    <w:rsid w:val="00DA066D"/>
    <w:rsid w:val="00DA074A"/>
    <w:rsid w:val="00DA081E"/>
    <w:rsid w:val="00DA0CA0"/>
    <w:rsid w:val="00DA0ECE"/>
    <w:rsid w:val="00DA14E1"/>
    <w:rsid w:val="00DA16BF"/>
    <w:rsid w:val="00DA1C5F"/>
    <w:rsid w:val="00DA1F95"/>
    <w:rsid w:val="00DA2097"/>
    <w:rsid w:val="00DA22D7"/>
    <w:rsid w:val="00DA289F"/>
    <w:rsid w:val="00DA2D40"/>
    <w:rsid w:val="00DA3019"/>
    <w:rsid w:val="00DA3024"/>
    <w:rsid w:val="00DA303D"/>
    <w:rsid w:val="00DA30AB"/>
    <w:rsid w:val="00DA377F"/>
    <w:rsid w:val="00DA3911"/>
    <w:rsid w:val="00DA3A1D"/>
    <w:rsid w:val="00DA3D67"/>
    <w:rsid w:val="00DA4308"/>
    <w:rsid w:val="00DA4602"/>
    <w:rsid w:val="00DA46E8"/>
    <w:rsid w:val="00DA50F5"/>
    <w:rsid w:val="00DA5A20"/>
    <w:rsid w:val="00DA5D03"/>
    <w:rsid w:val="00DA689D"/>
    <w:rsid w:val="00DA6991"/>
    <w:rsid w:val="00DA7227"/>
    <w:rsid w:val="00DA75A1"/>
    <w:rsid w:val="00DA7E28"/>
    <w:rsid w:val="00DB05F0"/>
    <w:rsid w:val="00DB0EF0"/>
    <w:rsid w:val="00DB1312"/>
    <w:rsid w:val="00DB15D7"/>
    <w:rsid w:val="00DB172A"/>
    <w:rsid w:val="00DB1C64"/>
    <w:rsid w:val="00DB2CA6"/>
    <w:rsid w:val="00DB3166"/>
    <w:rsid w:val="00DB3263"/>
    <w:rsid w:val="00DB3B9A"/>
    <w:rsid w:val="00DB3EFC"/>
    <w:rsid w:val="00DB42AC"/>
    <w:rsid w:val="00DB44E9"/>
    <w:rsid w:val="00DB4A9E"/>
    <w:rsid w:val="00DB5736"/>
    <w:rsid w:val="00DB5E62"/>
    <w:rsid w:val="00DB5F61"/>
    <w:rsid w:val="00DB66B8"/>
    <w:rsid w:val="00DB67B7"/>
    <w:rsid w:val="00DB7674"/>
    <w:rsid w:val="00DB781B"/>
    <w:rsid w:val="00DB7E0E"/>
    <w:rsid w:val="00DC091C"/>
    <w:rsid w:val="00DC0AD6"/>
    <w:rsid w:val="00DC178E"/>
    <w:rsid w:val="00DC1D2E"/>
    <w:rsid w:val="00DC2D5D"/>
    <w:rsid w:val="00DC44BF"/>
    <w:rsid w:val="00DC4CA1"/>
    <w:rsid w:val="00DC50A6"/>
    <w:rsid w:val="00DC5285"/>
    <w:rsid w:val="00DC5494"/>
    <w:rsid w:val="00DC5686"/>
    <w:rsid w:val="00DC5FCF"/>
    <w:rsid w:val="00DC6469"/>
    <w:rsid w:val="00DC7865"/>
    <w:rsid w:val="00DC78B3"/>
    <w:rsid w:val="00DC7A98"/>
    <w:rsid w:val="00DC7CB9"/>
    <w:rsid w:val="00DC7D3E"/>
    <w:rsid w:val="00DC7E3E"/>
    <w:rsid w:val="00DD0052"/>
    <w:rsid w:val="00DD0C5F"/>
    <w:rsid w:val="00DD0EAB"/>
    <w:rsid w:val="00DD2741"/>
    <w:rsid w:val="00DD3B75"/>
    <w:rsid w:val="00DD40CD"/>
    <w:rsid w:val="00DD57FE"/>
    <w:rsid w:val="00DD59F5"/>
    <w:rsid w:val="00DD5CED"/>
    <w:rsid w:val="00DD5D64"/>
    <w:rsid w:val="00DD68D4"/>
    <w:rsid w:val="00DD6ABF"/>
    <w:rsid w:val="00DD6C8B"/>
    <w:rsid w:val="00DD6DB7"/>
    <w:rsid w:val="00DD7C45"/>
    <w:rsid w:val="00DE0172"/>
    <w:rsid w:val="00DE06C7"/>
    <w:rsid w:val="00DE06DF"/>
    <w:rsid w:val="00DE0954"/>
    <w:rsid w:val="00DE0ABF"/>
    <w:rsid w:val="00DE0FC1"/>
    <w:rsid w:val="00DE155E"/>
    <w:rsid w:val="00DE1A04"/>
    <w:rsid w:val="00DE1C45"/>
    <w:rsid w:val="00DE217B"/>
    <w:rsid w:val="00DE2ACF"/>
    <w:rsid w:val="00DE2B62"/>
    <w:rsid w:val="00DE2E85"/>
    <w:rsid w:val="00DE3160"/>
    <w:rsid w:val="00DE3285"/>
    <w:rsid w:val="00DE3913"/>
    <w:rsid w:val="00DE3FAD"/>
    <w:rsid w:val="00DE4118"/>
    <w:rsid w:val="00DE4734"/>
    <w:rsid w:val="00DE4B2A"/>
    <w:rsid w:val="00DE551F"/>
    <w:rsid w:val="00DE602F"/>
    <w:rsid w:val="00DE65E3"/>
    <w:rsid w:val="00DE6733"/>
    <w:rsid w:val="00DE78D0"/>
    <w:rsid w:val="00DF02BD"/>
    <w:rsid w:val="00DF031F"/>
    <w:rsid w:val="00DF0BFD"/>
    <w:rsid w:val="00DF1615"/>
    <w:rsid w:val="00DF2466"/>
    <w:rsid w:val="00DF27ED"/>
    <w:rsid w:val="00DF2A26"/>
    <w:rsid w:val="00DF2CCC"/>
    <w:rsid w:val="00DF3388"/>
    <w:rsid w:val="00DF3608"/>
    <w:rsid w:val="00DF387F"/>
    <w:rsid w:val="00DF3D84"/>
    <w:rsid w:val="00DF4288"/>
    <w:rsid w:val="00DF48E8"/>
    <w:rsid w:val="00DF4A62"/>
    <w:rsid w:val="00DF514C"/>
    <w:rsid w:val="00DF520F"/>
    <w:rsid w:val="00DF55EF"/>
    <w:rsid w:val="00DF7387"/>
    <w:rsid w:val="00DF7590"/>
    <w:rsid w:val="00DF761E"/>
    <w:rsid w:val="00DF793E"/>
    <w:rsid w:val="00DF7D11"/>
    <w:rsid w:val="00DF7DE4"/>
    <w:rsid w:val="00DF7F85"/>
    <w:rsid w:val="00E00991"/>
    <w:rsid w:val="00E00EEB"/>
    <w:rsid w:val="00E00F2B"/>
    <w:rsid w:val="00E01267"/>
    <w:rsid w:val="00E01AC7"/>
    <w:rsid w:val="00E01F43"/>
    <w:rsid w:val="00E0223E"/>
    <w:rsid w:val="00E022AF"/>
    <w:rsid w:val="00E022BF"/>
    <w:rsid w:val="00E02A7D"/>
    <w:rsid w:val="00E02B42"/>
    <w:rsid w:val="00E03D1A"/>
    <w:rsid w:val="00E040F2"/>
    <w:rsid w:val="00E04322"/>
    <w:rsid w:val="00E0434B"/>
    <w:rsid w:val="00E043E3"/>
    <w:rsid w:val="00E0440F"/>
    <w:rsid w:val="00E04BDD"/>
    <w:rsid w:val="00E04D50"/>
    <w:rsid w:val="00E04DA6"/>
    <w:rsid w:val="00E04DCB"/>
    <w:rsid w:val="00E04FE0"/>
    <w:rsid w:val="00E05662"/>
    <w:rsid w:val="00E05E3C"/>
    <w:rsid w:val="00E06114"/>
    <w:rsid w:val="00E062CB"/>
    <w:rsid w:val="00E0639A"/>
    <w:rsid w:val="00E06E64"/>
    <w:rsid w:val="00E07160"/>
    <w:rsid w:val="00E07BAB"/>
    <w:rsid w:val="00E07D51"/>
    <w:rsid w:val="00E07DF3"/>
    <w:rsid w:val="00E07FD1"/>
    <w:rsid w:val="00E1026A"/>
    <w:rsid w:val="00E10CBD"/>
    <w:rsid w:val="00E11EA5"/>
    <w:rsid w:val="00E12809"/>
    <w:rsid w:val="00E1294C"/>
    <w:rsid w:val="00E147F3"/>
    <w:rsid w:val="00E152D8"/>
    <w:rsid w:val="00E156CD"/>
    <w:rsid w:val="00E15DD9"/>
    <w:rsid w:val="00E1618D"/>
    <w:rsid w:val="00E16F9B"/>
    <w:rsid w:val="00E170B1"/>
    <w:rsid w:val="00E17160"/>
    <w:rsid w:val="00E172AC"/>
    <w:rsid w:val="00E17F04"/>
    <w:rsid w:val="00E17F7B"/>
    <w:rsid w:val="00E20957"/>
    <w:rsid w:val="00E20EFE"/>
    <w:rsid w:val="00E21568"/>
    <w:rsid w:val="00E2174C"/>
    <w:rsid w:val="00E2177E"/>
    <w:rsid w:val="00E2196B"/>
    <w:rsid w:val="00E21997"/>
    <w:rsid w:val="00E219F0"/>
    <w:rsid w:val="00E220B6"/>
    <w:rsid w:val="00E22642"/>
    <w:rsid w:val="00E22F4B"/>
    <w:rsid w:val="00E234AA"/>
    <w:rsid w:val="00E236BA"/>
    <w:rsid w:val="00E249BA"/>
    <w:rsid w:val="00E25401"/>
    <w:rsid w:val="00E255B6"/>
    <w:rsid w:val="00E25C4B"/>
    <w:rsid w:val="00E25C70"/>
    <w:rsid w:val="00E26B42"/>
    <w:rsid w:val="00E270EE"/>
    <w:rsid w:val="00E2729B"/>
    <w:rsid w:val="00E27EE8"/>
    <w:rsid w:val="00E27F05"/>
    <w:rsid w:val="00E30A63"/>
    <w:rsid w:val="00E30CD6"/>
    <w:rsid w:val="00E31951"/>
    <w:rsid w:val="00E31B38"/>
    <w:rsid w:val="00E31F90"/>
    <w:rsid w:val="00E324E4"/>
    <w:rsid w:val="00E3268E"/>
    <w:rsid w:val="00E32E36"/>
    <w:rsid w:val="00E33440"/>
    <w:rsid w:val="00E33620"/>
    <w:rsid w:val="00E3370E"/>
    <w:rsid w:val="00E34173"/>
    <w:rsid w:val="00E34D0A"/>
    <w:rsid w:val="00E352EF"/>
    <w:rsid w:val="00E3569E"/>
    <w:rsid w:val="00E35AD3"/>
    <w:rsid w:val="00E36198"/>
    <w:rsid w:val="00E3691C"/>
    <w:rsid w:val="00E36E28"/>
    <w:rsid w:val="00E372B3"/>
    <w:rsid w:val="00E376F7"/>
    <w:rsid w:val="00E37834"/>
    <w:rsid w:val="00E37F43"/>
    <w:rsid w:val="00E40CB1"/>
    <w:rsid w:val="00E4179F"/>
    <w:rsid w:val="00E4193E"/>
    <w:rsid w:val="00E41A11"/>
    <w:rsid w:val="00E41A1B"/>
    <w:rsid w:val="00E42822"/>
    <w:rsid w:val="00E437A3"/>
    <w:rsid w:val="00E43889"/>
    <w:rsid w:val="00E43A26"/>
    <w:rsid w:val="00E43DD7"/>
    <w:rsid w:val="00E43E3B"/>
    <w:rsid w:val="00E445F2"/>
    <w:rsid w:val="00E44725"/>
    <w:rsid w:val="00E44811"/>
    <w:rsid w:val="00E44AE2"/>
    <w:rsid w:val="00E45A54"/>
    <w:rsid w:val="00E4622B"/>
    <w:rsid w:val="00E4694D"/>
    <w:rsid w:val="00E46DBC"/>
    <w:rsid w:val="00E46ED8"/>
    <w:rsid w:val="00E46FC1"/>
    <w:rsid w:val="00E47723"/>
    <w:rsid w:val="00E47A43"/>
    <w:rsid w:val="00E50F0E"/>
    <w:rsid w:val="00E5112A"/>
    <w:rsid w:val="00E51961"/>
    <w:rsid w:val="00E51A7F"/>
    <w:rsid w:val="00E51C16"/>
    <w:rsid w:val="00E52302"/>
    <w:rsid w:val="00E52552"/>
    <w:rsid w:val="00E52660"/>
    <w:rsid w:val="00E52F09"/>
    <w:rsid w:val="00E533C0"/>
    <w:rsid w:val="00E535A8"/>
    <w:rsid w:val="00E538E9"/>
    <w:rsid w:val="00E53D02"/>
    <w:rsid w:val="00E544DE"/>
    <w:rsid w:val="00E549EC"/>
    <w:rsid w:val="00E54C52"/>
    <w:rsid w:val="00E555C8"/>
    <w:rsid w:val="00E55A95"/>
    <w:rsid w:val="00E5611B"/>
    <w:rsid w:val="00E563B4"/>
    <w:rsid w:val="00E5696B"/>
    <w:rsid w:val="00E57478"/>
    <w:rsid w:val="00E57D40"/>
    <w:rsid w:val="00E60495"/>
    <w:rsid w:val="00E60756"/>
    <w:rsid w:val="00E607A0"/>
    <w:rsid w:val="00E60C81"/>
    <w:rsid w:val="00E60E09"/>
    <w:rsid w:val="00E6169C"/>
    <w:rsid w:val="00E622A3"/>
    <w:rsid w:val="00E624F5"/>
    <w:rsid w:val="00E627EA"/>
    <w:rsid w:val="00E62A81"/>
    <w:rsid w:val="00E62FDB"/>
    <w:rsid w:val="00E6310E"/>
    <w:rsid w:val="00E63385"/>
    <w:rsid w:val="00E633E6"/>
    <w:rsid w:val="00E63DB3"/>
    <w:rsid w:val="00E64488"/>
    <w:rsid w:val="00E64A76"/>
    <w:rsid w:val="00E656BE"/>
    <w:rsid w:val="00E65751"/>
    <w:rsid w:val="00E65C0C"/>
    <w:rsid w:val="00E65E4A"/>
    <w:rsid w:val="00E66696"/>
    <w:rsid w:val="00E667A2"/>
    <w:rsid w:val="00E672D6"/>
    <w:rsid w:val="00E6768B"/>
    <w:rsid w:val="00E700BF"/>
    <w:rsid w:val="00E7062E"/>
    <w:rsid w:val="00E70703"/>
    <w:rsid w:val="00E71433"/>
    <w:rsid w:val="00E7177D"/>
    <w:rsid w:val="00E7181A"/>
    <w:rsid w:val="00E71860"/>
    <w:rsid w:val="00E72542"/>
    <w:rsid w:val="00E7289B"/>
    <w:rsid w:val="00E73051"/>
    <w:rsid w:val="00E7336D"/>
    <w:rsid w:val="00E735ED"/>
    <w:rsid w:val="00E73ED1"/>
    <w:rsid w:val="00E74C9A"/>
    <w:rsid w:val="00E74CAF"/>
    <w:rsid w:val="00E74E01"/>
    <w:rsid w:val="00E7537B"/>
    <w:rsid w:val="00E75C2D"/>
    <w:rsid w:val="00E76102"/>
    <w:rsid w:val="00E76960"/>
    <w:rsid w:val="00E76CB2"/>
    <w:rsid w:val="00E76FD8"/>
    <w:rsid w:val="00E77946"/>
    <w:rsid w:val="00E77CF4"/>
    <w:rsid w:val="00E77E02"/>
    <w:rsid w:val="00E8001D"/>
    <w:rsid w:val="00E80317"/>
    <w:rsid w:val="00E80463"/>
    <w:rsid w:val="00E812B0"/>
    <w:rsid w:val="00E8133A"/>
    <w:rsid w:val="00E817D6"/>
    <w:rsid w:val="00E819E7"/>
    <w:rsid w:val="00E81A22"/>
    <w:rsid w:val="00E81E7F"/>
    <w:rsid w:val="00E8221C"/>
    <w:rsid w:val="00E82A6E"/>
    <w:rsid w:val="00E82D86"/>
    <w:rsid w:val="00E83060"/>
    <w:rsid w:val="00E830F7"/>
    <w:rsid w:val="00E8316D"/>
    <w:rsid w:val="00E8347E"/>
    <w:rsid w:val="00E84917"/>
    <w:rsid w:val="00E8569A"/>
    <w:rsid w:val="00E860A0"/>
    <w:rsid w:val="00E86701"/>
    <w:rsid w:val="00E86C64"/>
    <w:rsid w:val="00E86F77"/>
    <w:rsid w:val="00E871A3"/>
    <w:rsid w:val="00E873F8"/>
    <w:rsid w:val="00E87D12"/>
    <w:rsid w:val="00E90420"/>
    <w:rsid w:val="00E90554"/>
    <w:rsid w:val="00E907A8"/>
    <w:rsid w:val="00E90FFE"/>
    <w:rsid w:val="00E919D9"/>
    <w:rsid w:val="00E91E02"/>
    <w:rsid w:val="00E91F4C"/>
    <w:rsid w:val="00E923B0"/>
    <w:rsid w:val="00E925B4"/>
    <w:rsid w:val="00E92778"/>
    <w:rsid w:val="00E93315"/>
    <w:rsid w:val="00E93A00"/>
    <w:rsid w:val="00E93BCF"/>
    <w:rsid w:val="00E93F23"/>
    <w:rsid w:val="00E93FE4"/>
    <w:rsid w:val="00E940AD"/>
    <w:rsid w:val="00E9496A"/>
    <w:rsid w:val="00E95CC5"/>
    <w:rsid w:val="00E96779"/>
    <w:rsid w:val="00E96C22"/>
    <w:rsid w:val="00E9700F"/>
    <w:rsid w:val="00E972DA"/>
    <w:rsid w:val="00E97388"/>
    <w:rsid w:val="00E976D8"/>
    <w:rsid w:val="00E977C9"/>
    <w:rsid w:val="00E97DC9"/>
    <w:rsid w:val="00EA0AB0"/>
    <w:rsid w:val="00EA0CF6"/>
    <w:rsid w:val="00EA1011"/>
    <w:rsid w:val="00EA1451"/>
    <w:rsid w:val="00EA1A66"/>
    <w:rsid w:val="00EA2B9C"/>
    <w:rsid w:val="00EA2DBA"/>
    <w:rsid w:val="00EA3168"/>
    <w:rsid w:val="00EA4960"/>
    <w:rsid w:val="00EA4AF6"/>
    <w:rsid w:val="00EA4C6A"/>
    <w:rsid w:val="00EA4CB0"/>
    <w:rsid w:val="00EA51B7"/>
    <w:rsid w:val="00EA5395"/>
    <w:rsid w:val="00EA690D"/>
    <w:rsid w:val="00EA721D"/>
    <w:rsid w:val="00EA7384"/>
    <w:rsid w:val="00EA7A57"/>
    <w:rsid w:val="00EA7CE8"/>
    <w:rsid w:val="00EA7D1F"/>
    <w:rsid w:val="00EA7D4E"/>
    <w:rsid w:val="00EB03EA"/>
    <w:rsid w:val="00EB1493"/>
    <w:rsid w:val="00EB1516"/>
    <w:rsid w:val="00EB181F"/>
    <w:rsid w:val="00EB1E6A"/>
    <w:rsid w:val="00EB1EAD"/>
    <w:rsid w:val="00EB2045"/>
    <w:rsid w:val="00EB24BC"/>
    <w:rsid w:val="00EB3128"/>
    <w:rsid w:val="00EB35BF"/>
    <w:rsid w:val="00EB3B72"/>
    <w:rsid w:val="00EB3E74"/>
    <w:rsid w:val="00EB41DF"/>
    <w:rsid w:val="00EB464E"/>
    <w:rsid w:val="00EB4BC3"/>
    <w:rsid w:val="00EB4E00"/>
    <w:rsid w:val="00EB4E77"/>
    <w:rsid w:val="00EB51A8"/>
    <w:rsid w:val="00EB527B"/>
    <w:rsid w:val="00EB57C2"/>
    <w:rsid w:val="00EB625B"/>
    <w:rsid w:val="00EB686B"/>
    <w:rsid w:val="00EB6E7F"/>
    <w:rsid w:val="00EB7059"/>
    <w:rsid w:val="00EB7B56"/>
    <w:rsid w:val="00EB7EDE"/>
    <w:rsid w:val="00EC078C"/>
    <w:rsid w:val="00EC0917"/>
    <w:rsid w:val="00EC0E52"/>
    <w:rsid w:val="00EC0E93"/>
    <w:rsid w:val="00EC1685"/>
    <w:rsid w:val="00EC19BB"/>
    <w:rsid w:val="00EC21BE"/>
    <w:rsid w:val="00EC21DB"/>
    <w:rsid w:val="00EC29D3"/>
    <w:rsid w:val="00EC2EE0"/>
    <w:rsid w:val="00EC3208"/>
    <w:rsid w:val="00EC336D"/>
    <w:rsid w:val="00EC3954"/>
    <w:rsid w:val="00EC3A15"/>
    <w:rsid w:val="00EC3D5F"/>
    <w:rsid w:val="00EC44BE"/>
    <w:rsid w:val="00EC53BD"/>
    <w:rsid w:val="00EC62AF"/>
    <w:rsid w:val="00EC6B3C"/>
    <w:rsid w:val="00EC6B56"/>
    <w:rsid w:val="00EC6E25"/>
    <w:rsid w:val="00EC780A"/>
    <w:rsid w:val="00ED01C5"/>
    <w:rsid w:val="00ED0485"/>
    <w:rsid w:val="00ED089F"/>
    <w:rsid w:val="00ED0E47"/>
    <w:rsid w:val="00ED10FD"/>
    <w:rsid w:val="00ED12E2"/>
    <w:rsid w:val="00ED1A44"/>
    <w:rsid w:val="00ED1F0B"/>
    <w:rsid w:val="00ED28EA"/>
    <w:rsid w:val="00ED2980"/>
    <w:rsid w:val="00ED2DEC"/>
    <w:rsid w:val="00ED32A8"/>
    <w:rsid w:val="00ED3AB8"/>
    <w:rsid w:val="00ED3E9D"/>
    <w:rsid w:val="00ED4319"/>
    <w:rsid w:val="00ED46F1"/>
    <w:rsid w:val="00ED4A0D"/>
    <w:rsid w:val="00ED4EDF"/>
    <w:rsid w:val="00ED507C"/>
    <w:rsid w:val="00ED53B8"/>
    <w:rsid w:val="00ED5519"/>
    <w:rsid w:val="00ED56BD"/>
    <w:rsid w:val="00ED58AF"/>
    <w:rsid w:val="00ED59D9"/>
    <w:rsid w:val="00ED5B98"/>
    <w:rsid w:val="00ED5BAE"/>
    <w:rsid w:val="00ED5F8A"/>
    <w:rsid w:val="00ED6908"/>
    <w:rsid w:val="00ED69AC"/>
    <w:rsid w:val="00ED6DF6"/>
    <w:rsid w:val="00ED770D"/>
    <w:rsid w:val="00ED7896"/>
    <w:rsid w:val="00ED7D03"/>
    <w:rsid w:val="00ED7D74"/>
    <w:rsid w:val="00EE0138"/>
    <w:rsid w:val="00EE0F54"/>
    <w:rsid w:val="00EE1260"/>
    <w:rsid w:val="00EE14B8"/>
    <w:rsid w:val="00EE1547"/>
    <w:rsid w:val="00EE199D"/>
    <w:rsid w:val="00EE1A4F"/>
    <w:rsid w:val="00EE2702"/>
    <w:rsid w:val="00EE273F"/>
    <w:rsid w:val="00EE28B4"/>
    <w:rsid w:val="00EE2947"/>
    <w:rsid w:val="00EE2979"/>
    <w:rsid w:val="00EE362E"/>
    <w:rsid w:val="00EE40B2"/>
    <w:rsid w:val="00EE45C6"/>
    <w:rsid w:val="00EE47F6"/>
    <w:rsid w:val="00EE4978"/>
    <w:rsid w:val="00EE4B9C"/>
    <w:rsid w:val="00EE51A4"/>
    <w:rsid w:val="00EE5CAE"/>
    <w:rsid w:val="00EE63D5"/>
    <w:rsid w:val="00EE67E0"/>
    <w:rsid w:val="00EE73D6"/>
    <w:rsid w:val="00EE7864"/>
    <w:rsid w:val="00EE78F8"/>
    <w:rsid w:val="00EE7DD9"/>
    <w:rsid w:val="00EF0269"/>
    <w:rsid w:val="00EF0396"/>
    <w:rsid w:val="00EF0493"/>
    <w:rsid w:val="00EF0A8B"/>
    <w:rsid w:val="00EF0CFF"/>
    <w:rsid w:val="00EF1553"/>
    <w:rsid w:val="00EF1897"/>
    <w:rsid w:val="00EF1D61"/>
    <w:rsid w:val="00EF2464"/>
    <w:rsid w:val="00EF270F"/>
    <w:rsid w:val="00EF2742"/>
    <w:rsid w:val="00EF2DB0"/>
    <w:rsid w:val="00EF36D2"/>
    <w:rsid w:val="00EF3890"/>
    <w:rsid w:val="00EF3F02"/>
    <w:rsid w:val="00EF40C4"/>
    <w:rsid w:val="00EF4243"/>
    <w:rsid w:val="00EF42FD"/>
    <w:rsid w:val="00EF461A"/>
    <w:rsid w:val="00EF4E32"/>
    <w:rsid w:val="00EF506A"/>
    <w:rsid w:val="00EF5234"/>
    <w:rsid w:val="00EF56D1"/>
    <w:rsid w:val="00EF57E0"/>
    <w:rsid w:val="00EF58EB"/>
    <w:rsid w:val="00EF5923"/>
    <w:rsid w:val="00EF5D14"/>
    <w:rsid w:val="00EF6156"/>
    <w:rsid w:val="00EF66CF"/>
    <w:rsid w:val="00EF6823"/>
    <w:rsid w:val="00EF68E3"/>
    <w:rsid w:val="00EF6D61"/>
    <w:rsid w:val="00EF716E"/>
    <w:rsid w:val="00EF75D2"/>
    <w:rsid w:val="00EF772C"/>
    <w:rsid w:val="00EF79B1"/>
    <w:rsid w:val="00EF7AF8"/>
    <w:rsid w:val="00EF7DDB"/>
    <w:rsid w:val="00EF7DE4"/>
    <w:rsid w:val="00EF7E93"/>
    <w:rsid w:val="00F004D7"/>
    <w:rsid w:val="00F013A0"/>
    <w:rsid w:val="00F01807"/>
    <w:rsid w:val="00F01FF7"/>
    <w:rsid w:val="00F02033"/>
    <w:rsid w:val="00F0274C"/>
    <w:rsid w:val="00F02C78"/>
    <w:rsid w:val="00F02DF0"/>
    <w:rsid w:val="00F03225"/>
    <w:rsid w:val="00F033F4"/>
    <w:rsid w:val="00F043C1"/>
    <w:rsid w:val="00F0543E"/>
    <w:rsid w:val="00F05910"/>
    <w:rsid w:val="00F06FB2"/>
    <w:rsid w:val="00F071DB"/>
    <w:rsid w:val="00F07486"/>
    <w:rsid w:val="00F07A60"/>
    <w:rsid w:val="00F1042B"/>
    <w:rsid w:val="00F109BC"/>
    <w:rsid w:val="00F10DA1"/>
    <w:rsid w:val="00F11376"/>
    <w:rsid w:val="00F11617"/>
    <w:rsid w:val="00F116A4"/>
    <w:rsid w:val="00F11DB3"/>
    <w:rsid w:val="00F12025"/>
    <w:rsid w:val="00F1217E"/>
    <w:rsid w:val="00F12A8A"/>
    <w:rsid w:val="00F12AB1"/>
    <w:rsid w:val="00F12F07"/>
    <w:rsid w:val="00F13F91"/>
    <w:rsid w:val="00F14454"/>
    <w:rsid w:val="00F144BE"/>
    <w:rsid w:val="00F14542"/>
    <w:rsid w:val="00F14BBA"/>
    <w:rsid w:val="00F14F33"/>
    <w:rsid w:val="00F1550A"/>
    <w:rsid w:val="00F16430"/>
    <w:rsid w:val="00F17563"/>
    <w:rsid w:val="00F17BC0"/>
    <w:rsid w:val="00F207CA"/>
    <w:rsid w:val="00F2080C"/>
    <w:rsid w:val="00F20ADF"/>
    <w:rsid w:val="00F210FB"/>
    <w:rsid w:val="00F21E17"/>
    <w:rsid w:val="00F2219C"/>
    <w:rsid w:val="00F223A4"/>
    <w:rsid w:val="00F22BC5"/>
    <w:rsid w:val="00F22C4B"/>
    <w:rsid w:val="00F22E65"/>
    <w:rsid w:val="00F22EB1"/>
    <w:rsid w:val="00F23468"/>
    <w:rsid w:val="00F2355F"/>
    <w:rsid w:val="00F23798"/>
    <w:rsid w:val="00F23ACC"/>
    <w:rsid w:val="00F23F14"/>
    <w:rsid w:val="00F23FBF"/>
    <w:rsid w:val="00F241BE"/>
    <w:rsid w:val="00F242DE"/>
    <w:rsid w:val="00F24689"/>
    <w:rsid w:val="00F24746"/>
    <w:rsid w:val="00F24C61"/>
    <w:rsid w:val="00F2521C"/>
    <w:rsid w:val="00F25382"/>
    <w:rsid w:val="00F25631"/>
    <w:rsid w:val="00F257B2"/>
    <w:rsid w:val="00F259DF"/>
    <w:rsid w:val="00F25C3F"/>
    <w:rsid w:val="00F26441"/>
    <w:rsid w:val="00F264E4"/>
    <w:rsid w:val="00F26968"/>
    <w:rsid w:val="00F27038"/>
    <w:rsid w:val="00F27575"/>
    <w:rsid w:val="00F276B2"/>
    <w:rsid w:val="00F27745"/>
    <w:rsid w:val="00F278C0"/>
    <w:rsid w:val="00F27EF5"/>
    <w:rsid w:val="00F27F19"/>
    <w:rsid w:val="00F30E73"/>
    <w:rsid w:val="00F3140B"/>
    <w:rsid w:val="00F31556"/>
    <w:rsid w:val="00F325D7"/>
    <w:rsid w:val="00F32BEC"/>
    <w:rsid w:val="00F32DD6"/>
    <w:rsid w:val="00F32E63"/>
    <w:rsid w:val="00F339BD"/>
    <w:rsid w:val="00F339C2"/>
    <w:rsid w:val="00F33C0E"/>
    <w:rsid w:val="00F3410B"/>
    <w:rsid w:val="00F343C8"/>
    <w:rsid w:val="00F34929"/>
    <w:rsid w:val="00F34A0D"/>
    <w:rsid w:val="00F34E63"/>
    <w:rsid w:val="00F3511F"/>
    <w:rsid w:val="00F3524E"/>
    <w:rsid w:val="00F35400"/>
    <w:rsid w:val="00F3601D"/>
    <w:rsid w:val="00F360D8"/>
    <w:rsid w:val="00F362D9"/>
    <w:rsid w:val="00F365E1"/>
    <w:rsid w:val="00F375BA"/>
    <w:rsid w:val="00F3765F"/>
    <w:rsid w:val="00F40097"/>
    <w:rsid w:val="00F41110"/>
    <w:rsid w:val="00F41596"/>
    <w:rsid w:val="00F41D78"/>
    <w:rsid w:val="00F41E90"/>
    <w:rsid w:val="00F4287C"/>
    <w:rsid w:val="00F43637"/>
    <w:rsid w:val="00F438E6"/>
    <w:rsid w:val="00F43FAD"/>
    <w:rsid w:val="00F43FD7"/>
    <w:rsid w:val="00F4454C"/>
    <w:rsid w:val="00F449BE"/>
    <w:rsid w:val="00F44D8D"/>
    <w:rsid w:val="00F4575C"/>
    <w:rsid w:val="00F45DDB"/>
    <w:rsid w:val="00F46478"/>
    <w:rsid w:val="00F466DA"/>
    <w:rsid w:val="00F46867"/>
    <w:rsid w:val="00F470E3"/>
    <w:rsid w:val="00F50316"/>
    <w:rsid w:val="00F50699"/>
    <w:rsid w:val="00F51286"/>
    <w:rsid w:val="00F51946"/>
    <w:rsid w:val="00F519B8"/>
    <w:rsid w:val="00F51D7D"/>
    <w:rsid w:val="00F5203E"/>
    <w:rsid w:val="00F532FC"/>
    <w:rsid w:val="00F53556"/>
    <w:rsid w:val="00F539D5"/>
    <w:rsid w:val="00F54051"/>
    <w:rsid w:val="00F54267"/>
    <w:rsid w:val="00F5460B"/>
    <w:rsid w:val="00F54F43"/>
    <w:rsid w:val="00F54F71"/>
    <w:rsid w:val="00F54FB4"/>
    <w:rsid w:val="00F55A51"/>
    <w:rsid w:val="00F56E5B"/>
    <w:rsid w:val="00F5793A"/>
    <w:rsid w:val="00F57D7D"/>
    <w:rsid w:val="00F57E38"/>
    <w:rsid w:val="00F6082B"/>
    <w:rsid w:val="00F608B3"/>
    <w:rsid w:val="00F61453"/>
    <w:rsid w:val="00F62385"/>
    <w:rsid w:val="00F62558"/>
    <w:rsid w:val="00F62B82"/>
    <w:rsid w:val="00F63C36"/>
    <w:rsid w:val="00F65B22"/>
    <w:rsid w:val="00F65E63"/>
    <w:rsid w:val="00F66B54"/>
    <w:rsid w:val="00F675BC"/>
    <w:rsid w:val="00F7050B"/>
    <w:rsid w:val="00F70F45"/>
    <w:rsid w:val="00F7194D"/>
    <w:rsid w:val="00F71B76"/>
    <w:rsid w:val="00F71CF8"/>
    <w:rsid w:val="00F7232D"/>
    <w:rsid w:val="00F7233C"/>
    <w:rsid w:val="00F7234D"/>
    <w:rsid w:val="00F72BD6"/>
    <w:rsid w:val="00F72D5E"/>
    <w:rsid w:val="00F732A3"/>
    <w:rsid w:val="00F732D6"/>
    <w:rsid w:val="00F733F4"/>
    <w:rsid w:val="00F73BEF"/>
    <w:rsid w:val="00F7403A"/>
    <w:rsid w:val="00F74878"/>
    <w:rsid w:val="00F74D14"/>
    <w:rsid w:val="00F757D6"/>
    <w:rsid w:val="00F75D29"/>
    <w:rsid w:val="00F76079"/>
    <w:rsid w:val="00F763BE"/>
    <w:rsid w:val="00F76A9A"/>
    <w:rsid w:val="00F77D69"/>
    <w:rsid w:val="00F77DE2"/>
    <w:rsid w:val="00F8041E"/>
    <w:rsid w:val="00F805D6"/>
    <w:rsid w:val="00F805F8"/>
    <w:rsid w:val="00F81BB3"/>
    <w:rsid w:val="00F81D4E"/>
    <w:rsid w:val="00F822DB"/>
    <w:rsid w:val="00F8290B"/>
    <w:rsid w:val="00F82CB9"/>
    <w:rsid w:val="00F8393F"/>
    <w:rsid w:val="00F83A01"/>
    <w:rsid w:val="00F83AC6"/>
    <w:rsid w:val="00F83E67"/>
    <w:rsid w:val="00F8506C"/>
    <w:rsid w:val="00F85130"/>
    <w:rsid w:val="00F851F8"/>
    <w:rsid w:val="00F852DC"/>
    <w:rsid w:val="00F8537B"/>
    <w:rsid w:val="00F8592B"/>
    <w:rsid w:val="00F85FD6"/>
    <w:rsid w:val="00F863F3"/>
    <w:rsid w:val="00F87EB1"/>
    <w:rsid w:val="00F87EDE"/>
    <w:rsid w:val="00F906A2"/>
    <w:rsid w:val="00F90BDF"/>
    <w:rsid w:val="00F90ED6"/>
    <w:rsid w:val="00F91756"/>
    <w:rsid w:val="00F91A53"/>
    <w:rsid w:val="00F91F93"/>
    <w:rsid w:val="00F92951"/>
    <w:rsid w:val="00F92A0B"/>
    <w:rsid w:val="00F93F65"/>
    <w:rsid w:val="00F94161"/>
    <w:rsid w:val="00F94395"/>
    <w:rsid w:val="00F94DE2"/>
    <w:rsid w:val="00F94E30"/>
    <w:rsid w:val="00F94FA9"/>
    <w:rsid w:val="00F95595"/>
    <w:rsid w:val="00F95CF2"/>
    <w:rsid w:val="00F962EF"/>
    <w:rsid w:val="00F9631D"/>
    <w:rsid w:val="00F9642D"/>
    <w:rsid w:val="00F965C8"/>
    <w:rsid w:val="00F96878"/>
    <w:rsid w:val="00F96C09"/>
    <w:rsid w:val="00F96E87"/>
    <w:rsid w:val="00F97789"/>
    <w:rsid w:val="00F97CA4"/>
    <w:rsid w:val="00FA0679"/>
    <w:rsid w:val="00FA1482"/>
    <w:rsid w:val="00FA1B6E"/>
    <w:rsid w:val="00FA20E3"/>
    <w:rsid w:val="00FA2468"/>
    <w:rsid w:val="00FA2660"/>
    <w:rsid w:val="00FA2F1E"/>
    <w:rsid w:val="00FA35E9"/>
    <w:rsid w:val="00FA3C34"/>
    <w:rsid w:val="00FA427A"/>
    <w:rsid w:val="00FA477E"/>
    <w:rsid w:val="00FA49A9"/>
    <w:rsid w:val="00FA4CCF"/>
    <w:rsid w:val="00FA4D4C"/>
    <w:rsid w:val="00FA517B"/>
    <w:rsid w:val="00FA54AD"/>
    <w:rsid w:val="00FA5630"/>
    <w:rsid w:val="00FA5EA7"/>
    <w:rsid w:val="00FA664D"/>
    <w:rsid w:val="00FA67F9"/>
    <w:rsid w:val="00FA6D35"/>
    <w:rsid w:val="00FA6F0B"/>
    <w:rsid w:val="00FA71EA"/>
    <w:rsid w:val="00FA7CA0"/>
    <w:rsid w:val="00FB0399"/>
    <w:rsid w:val="00FB098A"/>
    <w:rsid w:val="00FB09AF"/>
    <w:rsid w:val="00FB0A9C"/>
    <w:rsid w:val="00FB0EC9"/>
    <w:rsid w:val="00FB13FF"/>
    <w:rsid w:val="00FB1797"/>
    <w:rsid w:val="00FB1EE5"/>
    <w:rsid w:val="00FB25B4"/>
    <w:rsid w:val="00FB2D2C"/>
    <w:rsid w:val="00FB3373"/>
    <w:rsid w:val="00FB3424"/>
    <w:rsid w:val="00FB36A2"/>
    <w:rsid w:val="00FB3793"/>
    <w:rsid w:val="00FB38C3"/>
    <w:rsid w:val="00FB3EF4"/>
    <w:rsid w:val="00FB40C3"/>
    <w:rsid w:val="00FB4C37"/>
    <w:rsid w:val="00FB506F"/>
    <w:rsid w:val="00FB52D6"/>
    <w:rsid w:val="00FB5760"/>
    <w:rsid w:val="00FB59FA"/>
    <w:rsid w:val="00FB6DBA"/>
    <w:rsid w:val="00FB7552"/>
    <w:rsid w:val="00FC02C6"/>
    <w:rsid w:val="00FC146D"/>
    <w:rsid w:val="00FC14C8"/>
    <w:rsid w:val="00FC1AB1"/>
    <w:rsid w:val="00FC2366"/>
    <w:rsid w:val="00FC24EE"/>
    <w:rsid w:val="00FC29A2"/>
    <w:rsid w:val="00FC2BB4"/>
    <w:rsid w:val="00FC319A"/>
    <w:rsid w:val="00FC344F"/>
    <w:rsid w:val="00FC3458"/>
    <w:rsid w:val="00FC3CB6"/>
    <w:rsid w:val="00FC3E72"/>
    <w:rsid w:val="00FC3EF7"/>
    <w:rsid w:val="00FC51CA"/>
    <w:rsid w:val="00FC5278"/>
    <w:rsid w:val="00FC55E6"/>
    <w:rsid w:val="00FC67E0"/>
    <w:rsid w:val="00FC682C"/>
    <w:rsid w:val="00FC690C"/>
    <w:rsid w:val="00FC6D72"/>
    <w:rsid w:val="00FC790B"/>
    <w:rsid w:val="00FD09FC"/>
    <w:rsid w:val="00FD0D74"/>
    <w:rsid w:val="00FD13B3"/>
    <w:rsid w:val="00FD1620"/>
    <w:rsid w:val="00FD1931"/>
    <w:rsid w:val="00FD1B9D"/>
    <w:rsid w:val="00FD1DB2"/>
    <w:rsid w:val="00FD2320"/>
    <w:rsid w:val="00FD2CA6"/>
    <w:rsid w:val="00FD333B"/>
    <w:rsid w:val="00FD35FD"/>
    <w:rsid w:val="00FD37CA"/>
    <w:rsid w:val="00FD3984"/>
    <w:rsid w:val="00FD3A1C"/>
    <w:rsid w:val="00FD3BCB"/>
    <w:rsid w:val="00FD4232"/>
    <w:rsid w:val="00FD46CE"/>
    <w:rsid w:val="00FD586A"/>
    <w:rsid w:val="00FD592B"/>
    <w:rsid w:val="00FD62EA"/>
    <w:rsid w:val="00FD6451"/>
    <w:rsid w:val="00FD6DC6"/>
    <w:rsid w:val="00FD7406"/>
    <w:rsid w:val="00FD74BC"/>
    <w:rsid w:val="00FD750E"/>
    <w:rsid w:val="00FD7623"/>
    <w:rsid w:val="00FD7F7B"/>
    <w:rsid w:val="00FE062A"/>
    <w:rsid w:val="00FE080B"/>
    <w:rsid w:val="00FE0B7D"/>
    <w:rsid w:val="00FE0CCD"/>
    <w:rsid w:val="00FE15C7"/>
    <w:rsid w:val="00FE16F3"/>
    <w:rsid w:val="00FE243A"/>
    <w:rsid w:val="00FE2540"/>
    <w:rsid w:val="00FE31EB"/>
    <w:rsid w:val="00FE3241"/>
    <w:rsid w:val="00FE3574"/>
    <w:rsid w:val="00FE3A8E"/>
    <w:rsid w:val="00FE4A1E"/>
    <w:rsid w:val="00FE4B52"/>
    <w:rsid w:val="00FE4CD7"/>
    <w:rsid w:val="00FE56C0"/>
    <w:rsid w:val="00FE6722"/>
    <w:rsid w:val="00FE707A"/>
    <w:rsid w:val="00FE729C"/>
    <w:rsid w:val="00FE72E9"/>
    <w:rsid w:val="00FE76BA"/>
    <w:rsid w:val="00FE7D5C"/>
    <w:rsid w:val="00FF0604"/>
    <w:rsid w:val="00FF0AFB"/>
    <w:rsid w:val="00FF162B"/>
    <w:rsid w:val="00FF191B"/>
    <w:rsid w:val="00FF2180"/>
    <w:rsid w:val="00FF2482"/>
    <w:rsid w:val="00FF2D8B"/>
    <w:rsid w:val="00FF30E2"/>
    <w:rsid w:val="00FF34F5"/>
    <w:rsid w:val="00FF35BA"/>
    <w:rsid w:val="00FF36DF"/>
    <w:rsid w:val="00FF3983"/>
    <w:rsid w:val="00FF4270"/>
    <w:rsid w:val="00FF4C7E"/>
    <w:rsid w:val="00FF5219"/>
    <w:rsid w:val="00FF6BBE"/>
    <w:rsid w:val="00FF6C43"/>
    <w:rsid w:val="00FF6D96"/>
    <w:rsid w:val="00FF7183"/>
    <w:rsid w:val="00FF75C8"/>
    <w:rsid w:val="00FF7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B6CB4"/>
  <w15:chartTrackingRefBased/>
  <w15:docId w15:val="{5D51DE88-907E-4381-9AB7-683BFBD0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27B3F"/>
    <w:pPr>
      <w:spacing w:after="200" w:line="276" w:lineRule="auto"/>
    </w:pPr>
    <w:rPr>
      <w:sz w:val="22"/>
      <w:szCs w:val="22"/>
      <w:lang w:val="es-ES"/>
    </w:rPr>
  </w:style>
  <w:style w:type="paragraph" w:styleId="Ttulo1">
    <w:name w:val="heading 1"/>
    <w:basedOn w:val="Normal"/>
    <w:next w:val="Normal"/>
    <w:link w:val="Ttulo1Car"/>
    <w:qFormat/>
    <w:rsid w:val="007447E3"/>
    <w:pPr>
      <w:keepNext/>
      <w:spacing w:after="0" w:line="240" w:lineRule="auto"/>
      <w:jc w:val="center"/>
      <w:outlineLvl w:val="0"/>
    </w:pPr>
    <w:rPr>
      <w:rFonts w:ascii="Times New Roman" w:eastAsia="Times New Roman" w:hAnsi="Times New Roman"/>
      <w:b/>
      <w:bCs/>
      <w:sz w:val="24"/>
      <w:szCs w:val="24"/>
      <w:lang w:val="x-none" w:eastAsia="x-none"/>
    </w:rPr>
  </w:style>
  <w:style w:type="paragraph" w:styleId="Ttulo3">
    <w:name w:val="heading 3"/>
    <w:basedOn w:val="Normal"/>
    <w:next w:val="Normal"/>
    <w:link w:val="Ttulo3Car"/>
    <w:uiPriority w:val="9"/>
    <w:qFormat/>
    <w:rsid w:val="00B274E3"/>
    <w:pPr>
      <w:keepNext/>
      <w:spacing w:before="240" w:after="60"/>
      <w:outlineLvl w:val="2"/>
    </w:pPr>
    <w:rPr>
      <w:rFonts w:ascii="Cambria" w:eastAsia="Times New Roman" w:hAnsi="Cambria"/>
      <w:b/>
      <w:bCs/>
      <w:sz w:val="26"/>
      <w:szCs w:val="26"/>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E44B0"/>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2E44B0"/>
    <w:rPr>
      <w:rFonts w:ascii="Tahoma" w:hAnsi="Tahoma" w:cs="Tahoma"/>
      <w:sz w:val="16"/>
      <w:szCs w:val="16"/>
    </w:rPr>
  </w:style>
  <w:style w:type="paragraph" w:styleId="Textonotapie">
    <w:name w:val="footnote text"/>
    <w:aliases w:val="Footnote Text Char Char Char Char Char,Footnote Text Char Char Char Char,Footnote reference,FA Fu,texto de nota al pie,Footnote Text Char,Footnote Text Char Char Char Char Char Char Char Char,MI NOTA PIE DE PÁGINA (TEXT,Footnote referenc"/>
    <w:basedOn w:val="Normal"/>
    <w:link w:val="TextonotapieCar"/>
    <w:qFormat/>
    <w:rsid w:val="00952A40"/>
    <w:pPr>
      <w:spacing w:after="0" w:line="240" w:lineRule="auto"/>
    </w:pPr>
    <w:rPr>
      <w:rFonts w:ascii="Times New Roman" w:eastAsia="Times New Roman" w:hAnsi="Times New Roman"/>
      <w:sz w:val="20"/>
      <w:szCs w:val="20"/>
      <w:lang w:val="x-none" w:eastAsia="es-ES"/>
    </w:rPr>
  </w:style>
  <w:style w:type="character" w:customStyle="1" w:styleId="TextonotapieCar">
    <w:name w:val="Texto nota pie Car"/>
    <w:aliases w:val="Footnote Text Char Char Char Char Char Car2,Footnote Text Char Char Char Char Car2,Footnote reference Car2,FA Fu Car2,texto de nota al pie Car2,Footnote Text Char Car2,Footnote Text Char Char Char Char Char Char Char Char Car"/>
    <w:link w:val="Textonotapie"/>
    <w:rsid w:val="00952A40"/>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Appel note de bas de page,Footnote number,BVI fnr,f,Footnote symbol,Footnote,Ref. de nota al pie2,Nota de pie,Ref,de nota al pie,Pie de pagina,Ref. ...,Ref1,FC,Appel note d"/>
    <w:rsid w:val="00952A40"/>
    <w:rPr>
      <w:vertAlign w:val="superscript"/>
    </w:rPr>
  </w:style>
  <w:style w:type="paragraph" w:styleId="Prrafodelista">
    <w:name w:val="List Paragraph"/>
    <w:basedOn w:val="Normal"/>
    <w:uiPriority w:val="34"/>
    <w:qFormat/>
    <w:rsid w:val="00742B4A"/>
    <w:pPr>
      <w:ind w:left="720"/>
      <w:contextualSpacing/>
    </w:pPr>
  </w:style>
  <w:style w:type="paragraph" w:styleId="Encabezado">
    <w:name w:val="header"/>
    <w:basedOn w:val="Normal"/>
    <w:link w:val="EncabezadoCar"/>
    <w:uiPriority w:val="99"/>
    <w:unhideWhenUsed/>
    <w:rsid w:val="0027526A"/>
    <w:pPr>
      <w:tabs>
        <w:tab w:val="center" w:pos="4252"/>
        <w:tab w:val="right" w:pos="8504"/>
      </w:tabs>
    </w:pPr>
    <w:rPr>
      <w:lang w:val="x-none"/>
    </w:rPr>
  </w:style>
  <w:style w:type="character" w:customStyle="1" w:styleId="EncabezadoCar">
    <w:name w:val="Encabezado Car"/>
    <w:link w:val="Encabezado"/>
    <w:uiPriority w:val="99"/>
    <w:rsid w:val="0027526A"/>
    <w:rPr>
      <w:sz w:val="22"/>
      <w:szCs w:val="22"/>
      <w:lang w:eastAsia="en-US"/>
    </w:rPr>
  </w:style>
  <w:style w:type="paragraph" w:styleId="Piedepgina">
    <w:name w:val="footer"/>
    <w:basedOn w:val="Normal"/>
    <w:link w:val="PiedepginaCar"/>
    <w:uiPriority w:val="99"/>
    <w:unhideWhenUsed/>
    <w:rsid w:val="0027526A"/>
    <w:pPr>
      <w:tabs>
        <w:tab w:val="center" w:pos="4252"/>
        <w:tab w:val="right" w:pos="8504"/>
      </w:tabs>
    </w:pPr>
    <w:rPr>
      <w:lang w:val="x-none"/>
    </w:rPr>
  </w:style>
  <w:style w:type="character" w:customStyle="1" w:styleId="PiedepginaCar">
    <w:name w:val="Pie de página Car"/>
    <w:link w:val="Piedepgina"/>
    <w:uiPriority w:val="99"/>
    <w:rsid w:val="0027526A"/>
    <w:rPr>
      <w:sz w:val="22"/>
      <w:szCs w:val="22"/>
      <w:lang w:eastAsia="en-US"/>
    </w:rPr>
  </w:style>
  <w:style w:type="character" w:customStyle="1" w:styleId="Ttulo1Car">
    <w:name w:val="Título 1 Car"/>
    <w:link w:val="Ttulo1"/>
    <w:rsid w:val="007447E3"/>
    <w:rPr>
      <w:rFonts w:ascii="Times New Roman" w:eastAsia="Times New Roman" w:hAnsi="Times New Roman"/>
      <w:b/>
      <w:bCs/>
      <w:sz w:val="24"/>
      <w:szCs w:val="24"/>
    </w:rPr>
  </w:style>
  <w:style w:type="paragraph" w:styleId="Descripcin">
    <w:name w:val="caption"/>
    <w:aliases w:val="Epígrafe"/>
    <w:basedOn w:val="Normal"/>
    <w:next w:val="Normal"/>
    <w:qFormat/>
    <w:rsid w:val="007447E3"/>
    <w:pPr>
      <w:overflowPunct w:val="0"/>
      <w:autoSpaceDE w:val="0"/>
      <w:autoSpaceDN w:val="0"/>
      <w:adjustRightInd w:val="0"/>
      <w:spacing w:after="0" w:line="240" w:lineRule="auto"/>
      <w:jc w:val="right"/>
      <w:textAlignment w:val="baseline"/>
    </w:pPr>
    <w:rPr>
      <w:rFonts w:ascii="Verdana" w:eastAsia="Times New Roman" w:hAnsi="Verdana"/>
      <w:b/>
      <w:sz w:val="28"/>
      <w:szCs w:val="20"/>
      <w:lang w:val="es-ES_tradnl" w:eastAsia="es-ES"/>
    </w:rPr>
  </w:style>
  <w:style w:type="paragraph" w:customStyle="1" w:styleId="Textoindependiente21">
    <w:name w:val="Texto independiente 21"/>
    <w:basedOn w:val="Normal"/>
    <w:rsid w:val="007447E3"/>
    <w:pPr>
      <w:overflowPunct w:val="0"/>
      <w:autoSpaceDE w:val="0"/>
      <w:autoSpaceDN w:val="0"/>
      <w:adjustRightInd w:val="0"/>
      <w:spacing w:after="0" w:line="240" w:lineRule="auto"/>
      <w:jc w:val="both"/>
      <w:textAlignment w:val="baseline"/>
    </w:pPr>
    <w:rPr>
      <w:rFonts w:ascii="Arial" w:eastAsia="Times New Roman" w:hAnsi="Arial"/>
      <w:b/>
      <w:sz w:val="24"/>
      <w:szCs w:val="20"/>
      <w:lang w:val="es-ES_tradnl" w:eastAsia="es-ES"/>
    </w:rPr>
  </w:style>
  <w:style w:type="paragraph" w:customStyle="1" w:styleId="Style1">
    <w:name w:val="Style 1"/>
    <w:uiPriority w:val="99"/>
    <w:rsid w:val="00C91B33"/>
    <w:pPr>
      <w:widowControl w:val="0"/>
      <w:autoSpaceDE w:val="0"/>
      <w:autoSpaceDN w:val="0"/>
      <w:adjustRightInd w:val="0"/>
    </w:pPr>
    <w:rPr>
      <w:rFonts w:ascii="Times New Roman" w:eastAsia="Times New Roman" w:hAnsi="Times New Roman"/>
      <w:lang w:eastAsia="es-ES"/>
    </w:rPr>
  </w:style>
  <w:style w:type="character" w:customStyle="1" w:styleId="CharacterStyle1">
    <w:name w:val="Character Style 1"/>
    <w:uiPriority w:val="99"/>
    <w:rsid w:val="00C91B33"/>
    <w:rPr>
      <w:sz w:val="20"/>
    </w:rPr>
  </w:style>
  <w:style w:type="paragraph" w:customStyle="1" w:styleId="Style4">
    <w:name w:val="Style 4"/>
    <w:uiPriority w:val="99"/>
    <w:rsid w:val="00C31024"/>
    <w:pPr>
      <w:widowControl w:val="0"/>
      <w:autoSpaceDE w:val="0"/>
      <w:autoSpaceDN w:val="0"/>
      <w:spacing w:before="180"/>
      <w:ind w:left="216" w:right="288"/>
      <w:jc w:val="both"/>
    </w:pPr>
    <w:rPr>
      <w:rFonts w:ascii="Times New Roman" w:eastAsia="Times New Roman" w:hAnsi="Times New Roman"/>
      <w:sz w:val="24"/>
      <w:szCs w:val="24"/>
      <w:lang w:eastAsia="es-ES"/>
    </w:rPr>
  </w:style>
  <w:style w:type="paragraph" w:customStyle="1" w:styleId="Style5">
    <w:name w:val="Style 5"/>
    <w:uiPriority w:val="99"/>
    <w:rsid w:val="00C31024"/>
    <w:pPr>
      <w:widowControl w:val="0"/>
      <w:autoSpaceDE w:val="0"/>
      <w:autoSpaceDN w:val="0"/>
      <w:ind w:left="576"/>
    </w:pPr>
    <w:rPr>
      <w:rFonts w:ascii="Times New Roman" w:eastAsia="Times New Roman" w:hAnsi="Times New Roman"/>
      <w:sz w:val="24"/>
      <w:szCs w:val="24"/>
      <w:lang w:eastAsia="es-ES"/>
    </w:rPr>
  </w:style>
  <w:style w:type="paragraph" w:styleId="Textoindependiente">
    <w:name w:val="Body Text"/>
    <w:basedOn w:val="Normal"/>
    <w:link w:val="TextoindependienteCar"/>
    <w:rsid w:val="0019715D"/>
    <w:pPr>
      <w:spacing w:after="120" w:line="240" w:lineRule="auto"/>
    </w:pPr>
    <w:rPr>
      <w:rFonts w:ascii="Times New Roman" w:eastAsia="Times New Roman" w:hAnsi="Times New Roman"/>
      <w:sz w:val="24"/>
      <w:szCs w:val="24"/>
      <w:lang w:val="x-none" w:eastAsia="x-none"/>
    </w:rPr>
  </w:style>
  <w:style w:type="character" w:customStyle="1" w:styleId="TextoindependienteCar">
    <w:name w:val="Texto independiente Car"/>
    <w:link w:val="Textoindependiente"/>
    <w:rsid w:val="0019715D"/>
    <w:rPr>
      <w:rFonts w:ascii="Times New Roman" w:eastAsia="Times New Roman" w:hAnsi="Times New Roman"/>
      <w:sz w:val="24"/>
      <w:szCs w:val="24"/>
    </w:rPr>
  </w:style>
  <w:style w:type="paragraph" w:styleId="NormalWeb">
    <w:name w:val="Normal (Web)"/>
    <w:basedOn w:val="Normal"/>
    <w:uiPriority w:val="99"/>
    <w:rsid w:val="00D16F5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extonotapieCar2">
    <w:name w:val="Texto nota pie Car2"/>
    <w:aliases w:val="Texto nota pie Car Car1,Footnote Text Char Char Char Char Char Car1,Footnote Text Char Char Char Char Car1,Footnote reference Car1,FA Fu Car1,texto de nota al pie Car1,Footnote Text Char Car1,MI NOTA PIE DE PÁGINA (TEXT Car"/>
    <w:locked/>
    <w:rsid w:val="00D16F5B"/>
    <w:rPr>
      <w:lang w:val="es-ES" w:eastAsia="es-ES" w:bidi="ar-SA"/>
    </w:rPr>
  </w:style>
  <w:style w:type="character" w:customStyle="1" w:styleId="TextonotapieCar1">
    <w:name w:val="Texto nota pie Car1"/>
    <w:aliases w:val="Footnote Text Char Char Char Char Char Car,Footnote Text Char Char Char Char Car,Footnote reference Car,FA Fu Car,Texto nota pie Car Car,FA Fu Car Car,texto de nota al pie Car,Footnote Text Char Car,Footnote referenc Car,FA Fu Car Ca"/>
    <w:locked/>
    <w:rsid w:val="0026709D"/>
    <w:rPr>
      <w:rFonts w:cs="Times New Roman"/>
      <w:sz w:val="20"/>
      <w:szCs w:val="20"/>
      <w:lang w:val="es-ES" w:eastAsia="es-ES"/>
    </w:rPr>
  </w:style>
  <w:style w:type="character" w:styleId="Hipervnculo">
    <w:name w:val="Hyperlink"/>
    <w:uiPriority w:val="99"/>
    <w:unhideWhenUsed/>
    <w:rsid w:val="00E05662"/>
    <w:rPr>
      <w:color w:val="0000FF"/>
      <w:u w:val="single"/>
    </w:rPr>
  </w:style>
  <w:style w:type="character" w:customStyle="1" w:styleId="apple-converted-space">
    <w:name w:val="apple-converted-space"/>
    <w:basedOn w:val="Fuentedeprrafopredeter"/>
    <w:rsid w:val="00A00B65"/>
  </w:style>
  <w:style w:type="character" w:customStyle="1" w:styleId="Ttulo3Car">
    <w:name w:val="Título 3 Car"/>
    <w:link w:val="Ttulo3"/>
    <w:uiPriority w:val="9"/>
    <w:semiHidden/>
    <w:rsid w:val="00B274E3"/>
    <w:rPr>
      <w:rFonts w:ascii="Cambria" w:eastAsia="Times New Roman" w:hAnsi="Cambria" w:cs="Times New Roman"/>
      <w:b/>
      <w:bCs/>
      <w:sz w:val="26"/>
      <w:szCs w:val="26"/>
      <w:lang w:eastAsia="en-US"/>
    </w:rPr>
  </w:style>
  <w:style w:type="paragraph" w:customStyle="1" w:styleId="cuerpotexto">
    <w:name w:val="cuerpotexto"/>
    <w:basedOn w:val="Normal"/>
    <w:uiPriority w:val="99"/>
    <w:rsid w:val="00833D62"/>
    <w:pPr>
      <w:autoSpaceDE w:val="0"/>
      <w:autoSpaceDN w:val="0"/>
      <w:spacing w:before="28" w:after="28" w:line="210" w:lineRule="atLeast"/>
      <w:ind w:firstLine="283"/>
      <w:jc w:val="both"/>
    </w:pPr>
    <w:rPr>
      <w:rFonts w:ascii="Times New Roman" w:eastAsia="Times New Roman" w:hAnsi="Times New Roman"/>
      <w:color w:val="000000"/>
      <w:sz w:val="19"/>
      <w:szCs w:val="19"/>
      <w:lang w:eastAsia="es-ES"/>
    </w:rPr>
  </w:style>
  <w:style w:type="character" w:customStyle="1" w:styleId="eacep1">
    <w:name w:val="eacep1"/>
    <w:rsid w:val="002C7F2D"/>
    <w:rPr>
      <w:color w:val="000000"/>
    </w:rPr>
  </w:style>
  <w:style w:type="character" w:customStyle="1" w:styleId="textonavy1">
    <w:name w:val="texto_navy1"/>
    <w:rsid w:val="00123B99"/>
    <w:rPr>
      <w:color w:val="000080"/>
    </w:rPr>
  </w:style>
  <w:style w:type="character" w:styleId="Textoennegrita">
    <w:name w:val="Strong"/>
    <w:uiPriority w:val="22"/>
    <w:qFormat/>
    <w:rsid w:val="00E04DCB"/>
    <w:rPr>
      <w:b/>
      <w:bCs/>
    </w:rPr>
  </w:style>
  <w:style w:type="paragraph" w:styleId="Textoindependiente3">
    <w:name w:val="Body Text 3"/>
    <w:basedOn w:val="Normal"/>
    <w:link w:val="Textoindependiente3Car"/>
    <w:uiPriority w:val="99"/>
    <w:rsid w:val="00C233F8"/>
    <w:pPr>
      <w:spacing w:after="120" w:line="240" w:lineRule="auto"/>
    </w:pPr>
    <w:rPr>
      <w:rFonts w:ascii="Times New Roman" w:eastAsia="Times New Roman" w:hAnsi="Times New Roman"/>
      <w:sz w:val="16"/>
      <w:szCs w:val="16"/>
      <w:lang w:val="es-ES_tradnl" w:eastAsia="x-none"/>
    </w:rPr>
  </w:style>
  <w:style w:type="character" w:customStyle="1" w:styleId="Textoindependiente3Car">
    <w:name w:val="Texto independiente 3 Car"/>
    <w:link w:val="Textoindependiente3"/>
    <w:uiPriority w:val="99"/>
    <w:rsid w:val="00C233F8"/>
    <w:rPr>
      <w:rFonts w:ascii="Times New Roman" w:eastAsia="Times New Roman" w:hAnsi="Times New Roman"/>
      <w:sz w:val="16"/>
      <w:szCs w:val="16"/>
      <w:lang w:val="es-ES_tradnl"/>
    </w:rPr>
  </w:style>
  <w:style w:type="paragraph" w:customStyle="1" w:styleId="body1">
    <w:name w:val="body1"/>
    <w:basedOn w:val="Normal"/>
    <w:rsid w:val="002D1CCE"/>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Sangradetindependiente">
    <w:name w:val="Sangría de t. independiente"/>
    <w:basedOn w:val="Normal"/>
    <w:rsid w:val="002D1CCE"/>
    <w:pPr>
      <w:autoSpaceDE w:val="0"/>
      <w:autoSpaceDN w:val="0"/>
      <w:spacing w:after="0" w:line="240" w:lineRule="auto"/>
      <w:ind w:left="3420"/>
    </w:pPr>
    <w:rPr>
      <w:rFonts w:ascii="Times New Roman" w:eastAsia="Times New Roman" w:hAnsi="Times New Roman"/>
      <w:b/>
      <w:bCs/>
      <w:sz w:val="28"/>
      <w:szCs w:val="28"/>
      <w:lang w:eastAsia="es-ES"/>
    </w:rPr>
  </w:style>
  <w:style w:type="character" w:customStyle="1" w:styleId="textonavy">
    <w:name w:val="texto_navy"/>
    <w:basedOn w:val="Fuentedeprrafopredeter"/>
    <w:rsid w:val="003A552A"/>
  </w:style>
  <w:style w:type="paragraph" w:customStyle="1" w:styleId="Sinespaciado1">
    <w:name w:val="Sin espaciado1"/>
    <w:rsid w:val="002544E2"/>
    <w:pPr>
      <w:overflowPunct w:val="0"/>
      <w:autoSpaceDE w:val="0"/>
      <w:autoSpaceDN w:val="0"/>
      <w:adjustRightInd w:val="0"/>
      <w:textAlignment w:val="baseline"/>
    </w:pPr>
    <w:rPr>
      <w:rFonts w:ascii="Times New Roman" w:eastAsia="Times New Roman" w:hAnsi="Times New Roman"/>
      <w:sz w:val="24"/>
      <w:szCs w:val="24"/>
      <w:lang w:val="es-ES_tradnl" w:eastAsia="es-ES"/>
    </w:rPr>
  </w:style>
  <w:style w:type="paragraph" w:styleId="Sinespaciado">
    <w:name w:val="No Spacing"/>
    <w:uiPriority w:val="99"/>
    <w:qFormat/>
    <w:rsid w:val="00D86F2A"/>
    <w:rPr>
      <w:rFonts w:eastAsia="Times New Roman"/>
      <w:sz w:val="22"/>
      <w:szCs w:val="22"/>
      <w:lang w:val="es-CO"/>
    </w:rPr>
  </w:style>
  <w:style w:type="paragraph" w:customStyle="1" w:styleId="q">
    <w:name w:val="q"/>
    <w:basedOn w:val="Normal"/>
    <w:rsid w:val="00FA6F0B"/>
    <w:pPr>
      <w:spacing w:before="100" w:beforeAutospacing="1" w:after="0" w:line="240" w:lineRule="auto"/>
      <w:ind w:left="480"/>
    </w:pPr>
    <w:rPr>
      <w:rFonts w:ascii="Times New Roman" w:eastAsia="Times New Roman" w:hAnsi="Times New Roman"/>
      <w:sz w:val="24"/>
      <w:szCs w:val="24"/>
      <w:lang w:eastAsia="es-ES"/>
    </w:rPr>
  </w:style>
  <w:style w:type="character" w:customStyle="1" w:styleId="b1">
    <w:name w:val="b1"/>
    <w:rsid w:val="00FA6F0B"/>
    <w:rPr>
      <w:color w:val="000000"/>
    </w:rPr>
  </w:style>
  <w:style w:type="character" w:customStyle="1" w:styleId="d1">
    <w:name w:val="d1"/>
    <w:rsid w:val="00FA6F0B"/>
    <w:rPr>
      <w:color w:val="0000FF"/>
    </w:rPr>
  </w:style>
  <w:style w:type="character" w:customStyle="1" w:styleId="g1">
    <w:name w:val="g1"/>
    <w:rsid w:val="00FA6F0B"/>
    <w:rPr>
      <w:color w:val="B3B3B3"/>
    </w:rPr>
  </w:style>
  <w:style w:type="paragraph" w:customStyle="1" w:styleId="Car4">
    <w:name w:val="Car4"/>
    <w:basedOn w:val="Normal"/>
    <w:rsid w:val="0071009C"/>
    <w:pPr>
      <w:spacing w:after="160" w:line="240" w:lineRule="exact"/>
      <w:jc w:val="both"/>
    </w:pPr>
    <w:rPr>
      <w:rFonts w:ascii="Tahoma" w:eastAsia="Times New Roman" w:hAnsi="Tahoma"/>
      <w:sz w:val="20"/>
      <w:szCs w:val="20"/>
      <w:lang w:val="en-US"/>
    </w:rPr>
  </w:style>
  <w:style w:type="paragraph" w:customStyle="1" w:styleId="BodyText22">
    <w:name w:val="Body Text 22"/>
    <w:basedOn w:val="Normal"/>
    <w:rsid w:val="009B65AD"/>
    <w:pPr>
      <w:overflowPunct w:val="0"/>
      <w:autoSpaceDE w:val="0"/>
      <w:autoSpaceDN w:val="0"/>
      <w:adjustRightInd w:val="0"/>
      <w:spacing w:after="0" w:line="360" w:lineRule="auto"/>
      <w:ind w:right="-425"/>
      <w:textAlignment w:val="baseline"/>
    </w:pPr>
    <w:rPr>
      <w:rFonts w:ascii="Garamond" w:eastAsia="Times New Roman" w:hAnsi="Garamond"/>
      <w:sz w:val="28"/>
      <w:szCs w:val="20"/>
      <w:lang w:val="es-ES_tradnl" w:eastAsia="es-CO"/>
    </w:rPr>
  </w:style>
  <w:style w:type="paragraph" w:customStyle="1" w:styleId="Textoindependiente22">
    <w:name w:val="Texto independiente 22"/>
    <w:basedOn w:val="Normal"/>
    <w:rsid w:val="002A7FB8"/>
    <w:pPr>
      <w:overflowPunct w:val="0"/>
      <w:autoSpaceDE w:val="0"/>
      <w:autoSpaceDN w:val="0"/>
      <w:adjustRightInd w:val="0"/>
      <w:spacing w:after="0" w:line="360" w:lineRule="auto"/>
      <w:ind w:left="1418"/>
      <w:jc w:val="both"/>
      <w:textAlignment w:val="baseline"/>
    </w:pPr>
    <w:rPr>
      <w:rFonts w:ascii="Arial" w:eastAsia="Times New Roman" w:hAnsi="Arial"/>
      <w:sz w:val="24"/>
      <w:szCs w:val="20"/>
      <w:lang w:eastAsia="es-ES"/>
    </w:rPr>
  </w:style>
  <w:style w:type="paragraph" w:customStyle="1" w:styleId="Puesto">
    <w:name w:val="Puesto"/>
    <w:aliases w:val="Title"/>
    <w:basedOn w:val="Normal"/>
    <w:link w:val="PuestoCar"/>
    <w:qFormat/>
    <w:rsid w:val="005A12E3"/>
    <w:pPr>
      <w:spacing w:after="0" w:line="240" w:lineRule="auto"/>
      <w:jc w:val="center"/>
    </w:pPr>
    <w:rPr>
      <w:rFonts w:ascii="Times New Roman" w:eastAsia="Times New Roman" w:hAnsi="Times New Roman"/>
      <w:b/>
      <w:sz w:val="24"/>
      <w:szCs w:val="20"/>
      <w:lang w:val="es-MX" w:eastAsia="es-ES"/>
    </w:rPr>
  </w:style>
  <w:style w:type="character" w:customStyle="1" w:styleId="PuestoCar">
    <w:name w:val="Puesto Car"/>
    <w:aliases w:val="Título Car"/>
    <w:link w:val="Puesto"/>
    <w:rsid w:val="005A12E3"/>
    <w:rPr>
      <w:rFonts w:ascii="Times New Roman" w:eastAsia="Times New Roman" w:hAnsi="Times New Roman"/>
      <w:b/>
      <w:sz w:val="24"/>
      <w:lang w:val="es-MX" w:eastAsia="es-ES"/>
    </w:rPr>
  </w:style>
  <w:style w:type="paragraph" w:styleId="Listaconvietas">
    <w:name w:val="List Bullet"/>
    <w:basedOn w:val="Normal"/>
    <w:autoRedefine/>
    <w:rsid w:val="009812B4"/>
    <w:pPr>
      <w:numPr>
        <w:numId w:val="1"/>
      </w:numPr>
      <w:spacing w:after="0" w:line="240" w:lineRule="auto"/>
    </w:pPr>
    <w:rPr>
      <w:rFonts w:ascii="Times New Roman" w:eastAsia="Times New Roman" w:hAnsi="Times New Roman"/>
      <w:sz w:val="24"/>
      <w:szCs w:val="24"/>
      <w:lang w:eastAsia="es-ES"/>
    </w:rPr>
  </w:style>
  <w:style w:type="paragraph" w:styleId="Sangradetextonormal">
    <w:name w:val="Body Text Indent"/>
    <w:basedOn w:val="Normal"/>
    <w:link w:val="SangradetextonormalCar"/>
    <w:rsid w:val="009812B4"/>
    <w:pPr>
      <w:spacing w:after="120" w:line="240" w:lineRule="auto"/>
      <w:ind w:left="283"/>
    </w:pPr>
    <w:rPr>
      <w:rFonts w:ascii="Times New Roman" w:eastAsia="Times New Roman" w:hAnsi="Times New Roman"/>
      <w:sz w:val="24"/>
      <w:szCs w:val="24"/>
      <w:lang w:val="x-none" w:eastAsia="x-none"/>
    </w:rPr>
  </w:style>
  <w:style w:type="character" w:customStyle="1" w:styleId="SangradetextonormalCar">
    <w:name w:val="Sangría de texto normal Car"/>
    <w:link w:val="Sangradetextonormal"/>
    <w:rsid w:val="009812B4"/>
    <w:rPr>
      <w:rFonts w:ascii="Times New Roman" w:eastAsia="Times New Roman" w:hAnsi="Times New Roman"/>
      <w:sz w:val="24"/>
      <w:szCs w:val="24"/>
    </w:rPr>
  </w:style>
  <w:style w:type="paragraph" w:customStyle="1" w:styleId="Textodecu">
    <w:name w:val="Texto de cu"/>
    <w:basedOn w:val="Normal"/>
    <w:rsid w:val="001E1148"/>
    <w:pPr>
      <w:spacing w:after="0" w:line="360" w:lineRule="auto"/>
      <w:ind w:right="-12"/>
      <w:jc w:val="both"/>
    </w:pPr>
    <w:rPr>
      <w:rFonts w:ascii="Century Gothic" w:eastAsia="Times New Roman" w:hAnsi="Century Gothic"/>
      <w:szCs w:val="24"/>
      <w:lang w:eastAsia="es-ES"/>
    </w:rPr>
  </w:style>
  <w:style w:type="paragraph" w:customStyle="1" w:styleId="Sinespaciado10">
    <w:name w:val="Sin espaciado1"/>
    <w:rsid w:val="001E1148"/>
    <w:rPr>
      <w:rFonts w:eastAsia="Times New Roman"/>
      <w:sz w:val="22"/>
      <w:szCs w:val="22"/>
      <w:lang w:val="es-CO"/>
    </w:rPr>
  </w:style>
  <w:style w:type="table" w:styleId="Tablaconcuadrcula">
    <w:name w:val="Table Grid"/>
    <w:basedOn w:val="Tablanormal"/>
    <w:uiPriority w:val="59"/>
    <w:rsid w:val="003C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E3569E"/>
    <w:pPr>
      <w:spacing w:after="160" w:line="240" w:lineRule="exact"/>
    </w:pPr>
    <w:rPr>
      <w:rFonts w:ascii="Times New Roman" w:eastAsia="Times New Roman" w:hAnsi="Times New Roman"/>
      <w:noProof/>
      <w:color w:val="000000"/>
      <w:sz w:val="20"/>
      <w:szCs w:val="20"/>
      <w:lang w:val="es-CO" w:eastAsia="es-ES"/>
    </w:rPr>
  </w:style>
  <w:style w:type="paragraph" w:customStyle="1" w:styleId="Estilo">
    <w:name w:val="Estilo"/>
    <w:basedOn w:val="Normal"/>
    <w:rsid w:val="001445BE"/>
    <w:pPr>
      <w:spacing w:after="160" w:line="240" w:lineRule="exact"/>
    </w:pPr>
    <w:rPr>
      <w:rFonts w:ascii="Times New Roman" w:eastAsia="Times New Roman" w:hAnsi="Times New Roman"/>
      <w:noProof/>
      <w:color w:val="000000"/>
      <w:sz w:val="20"/>
      <w:szCs w:val="20"/>
      <w:lang w:val="es-CO" w:eastAsia="es-ES"/>
    </w:rPr>
  </w:style>
  <w:style w:type="character" w:customStyle="1" w:styleId="t8">
    <w:name w:val="t8"/>
    <w:basedOn w:val="Fuentedeprrafopredeter"/>
    <w:rsid w:val="003F5FA2"/>
  </w:style>
  <w:style w:type="paragraph" w:styleId="TDC3">
    <w:name w:val="toc 3"/>
    <w:basedOn w:val="Normal"/>
    <w:next w:val="Normal"/>
    <w:autoRedefine/>
    <w:uiPriority w:val="99"/>
    <w:rsid w:val="00343274"/>
    <w:pPr>
      <w:tabs>
        <w:tab w:val="left" w:leader="dot" w:pos="8646"/>
        <w:tab w:val="right" w:pos="9072"/>
      </w:tabs>
      <w:autoSpaceDE w:val="0"/>
      <w:autoSpaceDN w:val="0"/>
      <w:spacing w:after="0" w:line="240" w:lineRule="auto"/>
      <w:ind w:left="1418" w:right="850"/>
    </w:pPr>
    <w:rPr>
      <w:rFonts w:ascii="Courier" w:eastAsia="Times New Roman" w:hAnsi="Courier" w:cs="Courier"/>
      <w:sz w:val="24"/>
      <w:szCs w:val="24"/>
      <w:lang w:val="es-ES_tradnl" w:eastAsia="es-ES"/>
    </w:rPr>
  </w:style>
  <w:style w:type="paragraph" w:styleId="Textoindependiente2">
    <w:name w:val="Body Text 2"/>
    <w:basedOn w:val="Normal"/>
    <w:link w:val="Textoindependiente2Car"/>
    <w:uiPriority w:val="99"/>
    <w:unhideWhenUsed/>
    <w:rsid w:val="00E940AD"/>
    <w:pPr>
      <w:spacing w:after="120" w:line="480" w:lineRule="auto"/>
    </w:pPr>
    <w:rPr>
      <w:lang w:val="x-none"/>
    </w:rPr>
  </w:style>
  <w:style w:type="character" w:customStyle="1" w:styleId="Textoindependiente2Car">
    <w:name w:val="Texto independiente 2 Car"/>
    <w:link w:val="Textoindependiente2"/>
    <w:uiPriority w:val="99"/>
    <w:rsid w:val="00E940AD"/>
    <w:rPr>
      <w:sz w:val="22"/>
      <w:szCs w:val="22"/>
      <w:lang w:eastAsia="en-US"/>
    </w:rPr>
  </w:style>
  <w:style w:type="character" w:styleId="Nmerodepgina">
    <w:name w:val="page number"/>
    <w:uiPriority w:val="99"/>
    <w:rsid w:val="00B551BC"/>
    <w:rPr>
      <w:rFonts w:cs="Times New Roman"/>
    </w:rPr>
  </w:style>
  <w:style w:type="paragraph" w:customStyle="1" w:styleId="textocaja">
    <w:name w:val="textocaja"/>
    <w:basedOn w:val="Normal"/>
    <w:rsid w:val="00EF7DDB"/>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A5">
    <w:name w:val="A5"/>
    <w:rsid w:val="004F4AB3"/>
    <w:rPr>
      <w:color w:val="000000"/>
    </w:rPr>
  </w:style>
  <w:style w:type="paragraph" w:customStyle="1" w:styleId="BodyText21">
    <w:name w:val="Body Text 21"/>
    <w:basedOn w:val="Normal"/>
    <w:rsid w:val="00D471F7"/>
    <w:pPr>
      <w:overflowPunct w:val="0"/>
      <w:autoSpaceDE w:val="0"/>
      <w:autoSpaceDN w:val="0"/>
      <w:adjustRightInd w:val="0"/>
      <w:spacing w:after="0" w:line="480" w:lineRule="auto"/>
      <w:jc w:val="both"/>
      <w:textAlignment w:val="baseline"/>
    </w:pPr>
    <w:rPr>
      <w:rFonts w:ascii="Arial" w:eastAsia="Times New Roman" w:hAnsi="Arial"/>
      <w:sz w:val="24"/>
      <w:szCs w:val="20"/>
      <w:lang w:val="es-ES_tradnl" w:eastAsia="es-ES"/>
    </w:rPr>
  </w:style>
  <w:style w:type="paragraph" w:customStyle="1" w:styleId="Default">
    <w:name w:val="Default"/>
    <w:rsid w:val="00EF6823"/>
    <w:pPr>
      <w:autoSpaceDE w:val="0"/>
      <w:autoSpaceDN w:val="0"/>
      <w:adjustRightInd w:val="0"/>
    </w:pPr>
    <w:rPr>
      <w:rFonts w:ascii="Arial" w:hAnsi="Arial" w:cs="Arial"/>
      <w:color w:val="000000"/>
      <w:sz w:val="24"/>
      <w:szCs w:val="24"/>
      <w:lang w:val="es-ES" w:eastAsia="es-ES"/>
    </w:rPr>
  </w:style>
  <w:style w:type="paragraph" w:styleId="Textocomentario">
    <w:name w:val="annotation text"/>
    <w:basedOn w:val="Normal"/>
    <w:link w:val="TextocomentarioCar"/>
    <w:uiPriority w:val="99"/>
    <w:rsid w:val="002443C9"/>
    <w:pPr>
      <w:autoSpaceDE w:val="0"/>
      <w:autoSpaceDN w:val="0"/>
      <w:spacing w:after="0" w:line="240" w:lineRule="auto"/>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rsid w:val="002443C9"/>
    <w:rPr>
      <w:rFonts w:ascii="Times New Roman" w:eastAsia="Times New Roman" w:hAnsi="Times New Roman"/>
      <w:lang w:val="es-ES_tradnl"/>
    </w:rPr>
  </w:style>
  <w:style w:type="character" w:styleId="Refdecomentario">
    <w:name w:val="annotation reference"/>
    <w:uiPriority w:val="99"/>
    <w:rsid w:val="002443C9"/>
    <w:rPr>
      <w:rFonts w:cs="Times New Roman"/>
      <w:sz w:val="16"/>
      <w:szCs w:val="16"/>
    </w:rPr>
  </w:style>
  <w:style w:type="paragraph" w:styleId="Sangra2detindependiente">
    <w:name w:val="Body Text Indent 2"/>
    <w:basedOn w:val="Normal"/>
    <w:link w:val="Sangra2detindependienteCar"/>
    <w:uiPriority w:val="99"/>
    <w:semiHidden/>
    <w:unhideWhenUsed/>
    <w:rsid w:val="002C28F7"/>
    <w:pPr>
      <w:spacing w:after="120" w:line="480" w:lineRule="auto"/>
      <w:ind w:left="283"/>
    </w:pPr>
  </w:style>
  <w:style w:type="character" w:customStyle="1" w:styleId="Sangra2detindependienteCar">
    <w:name w:val="Sangría 2 de t. independiente Car"/>
    <w:link w:val="Sangra2detindependiente"/>
    <w:rsid w:val="002C28F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1326">
      <w:bodyDiv w:val="1"/>
      <w:marLeft w:val="0"/>
      <w:marRight w:val="0"/>
      <w:marTop w:val="0"/>
      <w:marBottom w:val="0"/>
      <w:divBdr>
        <w:top w:val="none" w:sz="0" w:space="0" w:color="auto"/>
        <w:left w:val="none" w:sz="0" w:space="0" w:color="auto"/>
        <w:bottom w:val="none" w:sz="0" w:space="0" w:color="auto"/>
        <w:right w:val="none" w:sz="0" w:space="0" w:color="auto"/>
      </w:divBdr>
    </w:div>
    <w:div w:id="70271463">
      <w:bodyDiv w:val="1"/>
      <w:marLeft w:val="0"/>
      <w:marRight w:val="0"/>
      <w:marTop w:val="0"/>
      <w:marBottom w:val="0"/>
      <w:divBdr>
        <w:top w:val="none" w:sz="0" w:space="0" w:color="auto"/>
        <w:left w:val="none" w:sz="0" w:space="0" w:color="auto"/>
        <w:bottom w:val="none" w:sz="0" w:space="0" w:color="auto"/>
        <w:right w:val="none" w:sz="0" w:space="0" w:color="auto"/>
      </w:divBdr>
    </w:div>
    <w:div w:id="76678813">
      <w:bodyDiv w:val="1"/>
      <w:marLeft w:val="0"/>
      <w:marRight w:val="0"/>
      <w:marTop w:val="0"/>
      <w:marBottom w:val="0"/>
      <w:divBdr>
        <w:top w:val="none" w:sz="0" w:space="0" w:color="auto"/>
        <w:left w:val="none" w:sz="0" w:space="0" w:color="auto"/>
        <w:bottom w:val="none" w:sz="0" w:space="0" w:color="auto"/>
        <w:right w:val="none" w:sz="0" w:space="0" w:color="auto"/>
      </w:divBdr>
    </w:div>
    <w:div w:id="7709906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10669649">
          <w:marLeft w:val="0"/>
          <w:marRight w:val="0"/>
          <w:marTop w:val="0"/>
          <w:marBottom w:val="0"/>
          <w:divBdr>
            <w:top w:val="none" w:sz="0" w:space="0" w:color="auto"/>
            <w:left w:val="none" w:sz="0" w:space="0" w:color="auto"/>
            <w:bottom w:val="none" w:sz="0" w:space="0" w:color="auto"/>
            <w:right w:val="none" w:sz="0" w:space="0" w:color="auto"/>
          </w:divBdr>
        </w:div>
        <w:div w:id="1735006354">
          <w:marLeft w:val="0"/>
          <w:marRight w:val="0"/>
          <w:marTop w:val="0"/>
          <w:marBottom w:val="0"/>
          <w:divBdr>
            <w:top w:val="none" w:sz="0" w:space="0" w:color="auto"/>
            <w:left w:val="none" w:sz="0" w:space="0" w:color="auto"/>
            <w:bottom w:val="none" w:sz="0" w:space="0" w:color="auto"/>
            <w:right w:val="none" w:sz="0" w:space="0" w:color="auto"/>
          </w:divBdr>
        </w:div>
        <w:div w:id="1813709748">
          <w:marLeft w:val="0"/>
          <w:marRight w:val="0"/>
          <w:marTop w:val="0"/>
          <w:marBottom w:val="0"/>
          <w:divBdr>
            <w:top w:val="none" w:sz="0" w:space="0" w:color="auto"/>
            <w:left w:val="none" w:sz="0" w:space="0" w:color="auto"/>
            <w:bottom w:val="none" w:sz="0" w:space="0" w:color="auto"/>
            <w:right w:val="none" w:sz="0" w:space="0" w:color="auto"/>
          </w:divBdr>
        </w:div>
      </w:divsChild>
    </w:div>
    <w:div w:id="86658041">
      <w:bodyDiv w:val="1"/>
      <w:marLeft w:val="0"/>
      <w:marRight w:val="0"/>
      <w:marTop w:val="0"/>
      <w:marBottom w:val="0"/>
      <w:divBdr>
        <w:top w:val="none" w:sz="0" w:space="0" w:color="auto"/>
        <w:left w:val="none" w:sz="0" w:space="0" w:color="auto"/>
        <w:bottom w:val="none" w:sz="0" w:space="0" w:color="auto"/>
        <w:right w:val="none" w:sz="0" w:space="0" w:color="auto"/>
      </w:divBdr>
    </w:div>
    <w:div w:id="111826811">
      <w:bodyDiv w:val="1"/>
      <w:marLeft w:val="0"/>
      <w:marRight w:val="0"/>
      <w:marTop w:val="0"/>
      <w:marBottom w:val="0"/>
      <w:divBdr>
        <w:top w:val="none" w:sz="0" w:space="0" w:color="auto"/>
        <w:left w:val="none" w:sz="0" w:space="0" w:color="auto"/>
        <w:bottom w:val="none" w:sz="0" w:space="0" w:color="auto"/>
        <w:right w:val="none" w:sz="0" w:space="0" w:color="auto"/>
      </w:divBdr>
    </w:div>
    <w:div w:id="115216957">
      <w:bodyDiv w:val="1"/>
      <w:marLeft w:val="0"/>
      <w:marRight w:val="0"/>
      <w:marTop w:val="0"/>
      <w:marBottom w:val="0"/>
      <w:divBdr>
        <w:top w:val="none" w:sz="0" w:space="0" w:color="auto"/>
        <w:left w:val="none" w:sz="0" w:space="0" w:color="auto"/>
        <w:bottom w:val="none" w:sz="0" w:space="0" w:color="auto"/>
        <w:right w:val="none" w:sz="0" w:space="0" w:color="auto"/>
      </w:divBdr>
    </w:div>
    <w:div w:id="127093996">
      <w:bodyDiv w:val="1"/>
      <w:marLeft w:val="0"/>
      <w:marRight w:val="0"/>
      <w:marTop w:val="0"/>
      <w:marBottom w:val="0"/>
      <w:divBdr>
        <w:top w:val="none" w:sz="0" w:space="0" w:color="auto"/>
        <w:left w:val="none" w:sz="0" w:space="0" w:color="auto"/>
        <w:bottom w:val="none" w:sz="0" w:space="0" w:color="auto"/>
        <w:right w:val="none" w:sz="0" w:space="0" w:color="auto"/>
      </w:divBdr>
    </w:div>
    <w:div w:id="127358703">
      <w:bodyDiv w:val="1"/>
      <w:marLeft w:val="0"/>
      <w:marRight w:val="0"/>
      <w:marTop w:val="0"/>
      <w:marBottom w:val="0"/>
      <w:divBdr>
        <w:top w:val="none" w:sz="0" w:space="0" w:color="auto"/>
        <w:left w:val="none" w:sz="0" w:space="0" w:color="auto"/>
        <w:bottom w:val="none" w:sz="0" w:space="0" w:color="auto"/>
        <w:right w:val="none" w:sz="0" w:space="0" w:color="auto"/>
      </w:divBdr>
      <w:divsChild>
        <w:div w:id="477649536">
          <w:marLeft w:val="0"/>
          <w:marRight w:val="0"/>
          <w:marTop w:val="0"/>
          <w:marBottom w:val="0"/>
          <w:divBdr>
            <w:top w:val="none" w:sz="0" w:space="0" w:color="auto"/>
            <w:left w:val="none" w:sz="0" w:space="0" w:color="auto"/>
            <w:bottom w:val="none" w:sz="0" w:space="0" w:color="auto"/>
            <w:right w:val="none" w:sz="0" w:space="0" w:color="auto"/>
          </w:divBdr>
          <w:divsChild>
            <w:div w:id="147502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26191">
      <w:bodyDiv w:val="1"/>
      <w:marLeft w:val="0"/>
      <w:marRight w:val="0"/>
      <w:marTop w:val="0"/>
      <w:marBottom w:val="0"/>
      <w:divBdr>
        <w:top w:val="none" w:sz="0" w:space="0" w:color="auto"/>
        <w:left w:val="none" w:sz="0" w:space="0" w:color="auto"/>
        <w:bottom w:val="none" w:sz="0" w:space="0" w:color="auto"/>
        <w:right w:val="none" w:sz="0" w:space="0" w:color="auto"/>
      </w:divBdr>
    </w:div>
    <w:div w:id="147988352">
      <w:bodyDiv w:val="1"/>
      <w:marLeft w:val="0"/>
      <w:marRight w:val="0"/>
      <w:marTop w:val="0"/>
      <w:marBottom w:val="0"/>
      <w:divBdr>
        <w:top w:val="none" w:sz="0" w:space="0" w:color="auto"/>
        <w:left w:val="none" w:sz="0" w:space="0" w:color="auto"/>
        <w:bottom w:val="none" w:sz="0" w:space="0" w:color="auto"/>
        <w:right w:val="none" w:sz="0" w:space="0" w:color="auto"/>
      </w:divBdr>
      <w:divsChild>
        <w:div w:id="1371765719">
          <w:marLeft w:val="0"/>
          <w:marRight w:val="0"/>
          <w:marTop w:val="0"/>
          <w:marBottom w:val="0"/>
          <w:divBdr>
            <w:top w:val="none" w:sz="0" w:space="0" w:color="auto"/>
            <w:left w:val="none" w:sz="0" w:space="0" w:color="auto"/>
            <w:bottom w:val="none" w:sz="0" w:space="0" w:color="auto"/>
            <w:right w:val="none" w:sz="0" w:space="0" w:color="auto"/>
          </w:divBdr>
          <w:divsChild>
            <w:div w:id="21031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229">
      <w:bodyDiv w:val="1"/>
      <w:marLeft w:val="0"/>
      <w:marRight w:val="0"/>
      <w:marTop w:val="0"/>
      <w:marBottom w:val="0"/>
      <w:divBdr>
        <w:top w:val="none" w:sz="0" w:space="0" w:color="auto"/>
        <w:left w:val="none" w:sz="0" w:space="0" w:color="auto"/>
        <w:bottom w:val="none" w:sz="0" w:space="0" w:color="auto"/>
        <w:right w:val="none" w:sz="0" w:space="0" w:color="auto"/>
      </w:divBdr>
    </w:div>
    <w:div w:id="209267028">
      <w:bodyDiv w:val="1"/>
      <w:marLeft w:val="0"/>
      <w:marRight w:val="0"/>
      <w:marTop w:val="0"/>
      <w:marBottom w:val="0"/>
      <w:divBdr>
        <w:top w:val="none" w:sz="0" w:space="0" w:color="auto"/>
        <w:left w:val="none" w:sz="0" w:space="0" w:color="auto"/>
        <w:bottom w:val="none" w:sz="0" w:space="0" w:color="auto"/>
        <w:right w:val="none" w:sz="0" w:space="0" w:color="auto"/>
      </w:divBdr>
      <w:divsChild>
        <w:div w:id="1519730781">
          <w:marLeft w:val="0"/>
          <w:marRight w:val="0"/>
          <w:marTop w:val="0"/>
          <w:marBottom w:val="0"/>
          <w:divBdr>
            <w:top w:val="none" w:sz="0" w:space="0" w:color="auto"/>
            <w:left w:val="none" w:sz="0" w:space="0" w:color="auto"/>
            <w:bottom w:val="none" w:sz="0" w:space="0" w:color="auto"/>
            <w:right w:val="none" w:sz="0" w:space="0" w:color="auto"/>
          </w:divBdr>
          <w:divsChild>
            <w:div w:id="1734768480">
              <w:marLeft w:val="0"/>
              <w:marRight w:val="0"/>
              <w:marTop w:val="0"/>
              <w:marBottom w:val="0"/>
              <w:divBdr>
                <w:top w:val="none" w:sz="0" w:space="0" w:color="auto"/>
                <w:left w:val="none" w:sz="0" w:space="0" w:color="auto"/>
                <w:bottom w:val="none" w:sz="0" w:space="0" w:color="auto"/>
                <w:right w:val="none" w:sz="0" w:space="0" w:color="auto"/>
              </w:divBdr>
              <w:divsChild>
                <w:div w:id="1080129947">
                  <w:marLeft w:val="0"/>
                  <w:marRight w:val="0"/>
                  <w:marTop w:val="0"/>
                  <w:marBottom w:val="0"/>
                  <w:divBdr>
                    <w:top w:val="none" w:sz="0" w:space="0" w:color="auto"/>
                    <w:left w:val="none" w:sz="0" w:space="0" w:color="auto"/>
                    <w:bottom w:val="none" w:sz="0" w:space="0" w:color="auto"/>
                    <w:right w:val="none" w:sz="0" w:space="0" w:color="auto"/>
                  </w:divBdr>
                  <w:divsChild>
                    <w:div w:id="5987012">
                      <w:marLeft w:val="0"/>
                      <w:marRight w:val="0"/>
                      <w:marTop w:val="0"/>
                      <w:marBottom w:val="0"/>
                      <w:divBdr>
                        <w:top w:val="none" w:sz="0" w:space="0" w:color="auto"/>
                        <w:left w:val="none" w:sz="0" w:space="0" w:color="auto"/>
                        <w:bottom w:val="none" w:sz="0" w:space="0" w:color="auto"/>
                        <w:right w:val="none" w:sz="0" w:space="0" w:color="auto"/>
                      </w:divBdr>
                    </w:div>
                    <w:div w:id="15218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410754">
      <w:bodyDiv w:val="1"/>
      <w:marLeft w:val="0"/>
      <w:marRight w:val="0"/>
      <w:marTop w:val="0"/>
      <w:marBottom w:val="0"/>
      <w:divBdr>
        <w:top w:val="none" w:sz="0" w:space="0" w:color="auto"/>
        <w:left w:val="none" w:sz="0" w:space="0" w:color="auto"/>
        <w:bottom w:val="none" w:sz="0" w:space="0" w:color="auto"/>
        <w:right w:val="none" w:sz="0" w:space="0" w:color="auto"/>
      </w:divBdr>
    </w:div>
    <w:div w:id="227230390">
      <w:bodyDiv w:val="1"/>
      <w:marLeft w:val="0"/>
      <w:marRight w:val="0"/>
      <w:marTop w:val="0"/>
      <w:marBottom w:val="0"/>
      <w:divBdr>
        <w:top w:val="none" w:sz="0" w:space="0" w:color="auto"/>
        <w:left w:val="none" w:sz="0" w:space="0" w:color="auto"/>
        <w:bottom w:val="none" w:sz="0" w:space="0" w:color="auto"/>
        <w:right w:val="none" w:sz="0" w:space="0" w:color="auto"/>
      </w:divBdr>
    </w:div>
    <w:div w:id="301035507">
      <w:bodyDiv w:val="1"/>
      <w:marLeft w:val="0"/>
      <w:marRight w:val="0"/>
      <w:marTop w:val="0"/>
      <w:marBottom w:val="0"/>
      <w:divBdr>
        <w:top w:val="none" w:sz="0" w:space="0" w:color="auto"/>
        <w:left w:val="none" w:sz="0" w:space="0" w:color="auto"/>
        <w:bottom w:val="none" w:sz="0" w:space="0" w:color="auto"/>
        <w:right w:val="none" w:sz="0" w:space="0" w:color="auto"/>
      </w:divBdr>
    </w:div>
    <w:div w:id="309603880">
      <w:bodyDiv w:val="1"/>
      <w:marLeft w:val="0"/>
      <w:marRight w:val="0"/>
      <w:marTop w:val="0"/>
      <w:marBottom w:val="0"/>
      <w:divBdr>
        <w:top w:val="none" w:sz="0" w:space="0" w:color="auto"/>
        <w:left w:val="none" w:sz="0" w:space="0" w:color="auto"/>
        <w:bottom w:val="none" w:sz="0" w:space="0" w:color="auto"/>
        <w:right w:val="none" w:sz="0" w:space="0" w:color="auto"/>
      </w:divBdr>
      <w:divsChild>
        <w:div w:id="1511139316">
          <w:marLeft w:val="29"/>
          <w:marRight w:val="0"/>
          <w:marTop w:val="0"/>
          <w:marBottom w:val="0"/>
          <w:divBdr>
            <w:top w:val="none" w:sz="0" w:space="0" w:color="auto"/>
            <w:left w:val="none" w:sz="0" w:space="0" w:color="auto"/>
            <w:bottom w:val="none" w:sz="0" w:space="0" w:color="auto"/>
            <w:right w:val="none" w:sz="0" w:space="0" w:color="auto"/>
          </w:divBdr>
        </w:div>
        <w:div w:id="1579708957">
          <w:marLeft w:val="29"/>
          <w:marRight w:val="0"/>
          <w:marTop w:val="0"/>
          <w:marBottom w:val="0"/>
          <w:divBdr>
            <w:top w:val="none" w:sz="0" w:space="0" w:color="auto"/>
            <w:left w:val="none" w:sz="0" w:space="0" w:color="auto"/>
            <w:bottom w:val="none" w:sz="0" w:space="0" w:color="auto"/>
            <w:right w:val="none" w:sz="0" w:space="0" w:color="auto"/>
          </w:divBdr>
        </w:div>
        <w:div w:id="1757432943">
          <w:marLeft w:val="29"/>
          <w:marRight w:val="0"/>
          <w:marTop w:val="0"/>
          <w:marBottom w:val="0"/>
          <w:divBdr>
            <w:top w:val="none" w:sz="0" w:space="0" w:color="auto"/>
            <w:left w:val="none" w:sz="0" w:space="0" w:color="auto"/>
            <w:bottom w:val="none" w:sz="0" w:space="0" w:color="auto"/>
            <w:right w:val="none" w:sz="0" w:space="0" w:color="auto"/>
          </w:divBdr>
        </w:div>
        <w:div w:id="1787189814">
          <w:marLeft w:val="29"/>
          <w:marRight w:val="0"/>
          <w:marTop w:val="0"/>
          <w:marBottom w:val="0"/>
          <w:divBdr>
            <w:top w:val="none" w:sz="0" w:space="0" w:color="auto"/>
            <w:left w:val="none" w:sz="0" w:space="0" w:color="auto"/>
            <w:bottom w:val="none" w:sz="0" w:space="0" w:color="auto"/>
            <w:right w:val="none" w:sz="0" w:space="0" w:color="auto"/>
          </w:divBdr>
        </w:div>
        <w:div w:id="1959603490">
          <w:marLeft w:val="29"/>
          <w:marRight w:val="0"/>
          <w:marTop w:val="0"/>
          <w:marBottom w:val="0"/>
          <w:divBdr>
            <w:top w:val="none" w:sz="0" w:space="0" w:color="auto"/>
            <w:left w:val="none" w:sz="0" w:space="0" w:color="auto"/>
            <w:bottom w:val="none" w:sz="0" w:space="0" w:color="auto"/>
            <w:right w:val="none" w:sz="0" w:space="0" w:color="auto"/>
          </w:divBdr>
        </w:div>
        <w:div w:id="2011372733">
          <w:marLeft w:val="29"/>
          <w:marRight w:val="0"/>
          <w:marTop w:val="0"/>
          <w:marBottom w:val="0"/>
          <w:divBdr>
            <w:top w:val="none" w:sz="0" w:space="0" w:color="auto"/>
            <w:left w:val="none" w:sz="0" w:space="0" w:color="auto"/>
            <w:bottom w:val="none" w:sz="0" w:space="0" w:color="auto"/>
            <w:right w:val="none" w:sz="0" w:space="0" w:color="auto"/>
          </w:divBdr>
        </w:div>
      </w:divsChild>
    </w:div>
    <w:div w:id="362365819">
      <w:bodyDiv w:val="1"/>
      <w:marLeft w:val="0"/>
      <w:marRight w:val="0"/>
      <w:marTop w:val="0"/>
      <w:marBottom w:val="0"/>
      <w:divBdr>
        <w:top w:val="none" w:sz="0" w:space="0" w:color="auto"/>
        <w:left w:val="none" w:sz="0" w:space="0" w:color="auto"/>
        <w:bottom w:val="none" w:sz="0" w:space="0" w:color="auto"/>
        <w:right w:val="none" w:sz="0" w:space="0" w:color="auto"/>
      </w:divBdr>
    </w:div>
    <w:div w:id="380252433">
      <w:bodyDiv w:val="1"/>
      <w:marLeft w:val="0"/>
      <w:marRight w:val="0"/>
      <w:marTop w:val="0"/>
      <w:marBottom w:val="0"/>
      <w:divBdr>
        <w:top w:val="none" w:sz="0" w:space="0" w:color="auto"/>
        <w:left w:val="none" w:sz="0" w:space="0" w:color="auto"/>
        <w:bottom w:val="none" w:sz="0" w:space="0" w:color="auto"/>
        <w:right w:val="none" w:sz="0" w:space="0" w:color="auto"/>
      </w:divBdr>
    </w:div>
    <w:div w:id="398526526">
      <w:bodyDiv w:val="1"/>
      <w:marLeft w:val="0"/>
      <w:marRight w:val="0"/>
      <w:marTop w:val="0"/>
      <w:marBottom w:val="0"/>
      <w:divBdr>
        <w:top w:val="none" w:sz="0" w:space="0" w:color="auto"/>
        <w:left w:val="none" w:sz="0" w:space="0" w:color="auto"/>
        <w:bottom w:val="none" w:sz="0" w:space="0" w:color="auto"/>
        <w:right w:val="none" w:sz="0" w:space="0" w:color="auto"/>
      </w:divBdr>
    </w:div>
    <w:div w:id="423038488">
      <w:bodyDiv w:val="1"/>
      <w:marLeft w:val="0"/>
      <w:marRight w:val="0"/>
      <w:marTop w:val="0"/>
      <w:marBottom w:val="0"/>
      <w:divBdr>
        <w:top w:val="none" w:sz="0" w:space="0" w:color="auto"/>
        <w:left w:val="none" w:sz="0" w:space="0" w:color="auto"/>
        <w:bottom w:val="none" w:sz="0" w:space="0" w:color="auto"/>
        <w:right w:val="none" w:sz="0" w:space="0" w:color="auto"/>
      </w:divBdr>
    </w:div>
    <w:div w:id="458305244">
      <w:bodyDiv w:val="1"/>
      <w:marLeft w:val="0"/>
      <w:marRight w:val="0"/>
      <w:marTop w:val="0"/>
      <w:marBottom w:val="0"/>
      <w:divBdr>
        <w:top w:val="none" w:sz="0" w:space="0" w:color="auto"/>
        <w:left w:val="none" w:sz="0" w:space="0" w:color="auto"/>
        <w:bottom w:val="none" w:sz="0" w:space="0" w:color="auto"/>
        <w:right w:val="none" w:sz="0" w:space="0" w:color="auto"/>
      </w:divBdr>
      <w:divsChild>
        <w:div w:id="1147937989">
          <w:marLeft w:val="0"/>
          <w:marRight w:val="0"/>
          <w:marTop w:val="0"/>
          <w:marBottom w:val="0"/>
          <w:divBdr>
            <w:top w:val="none" w:sz="0" w:space="0" w:color="auto"/>
            <w:left w:val="none" w:sz="0" w:space="0" w:color="auto"/>
            <w:bottom w:val="none" w:sz="0" w:space="0" w:color="auto"/>
            <w:right w:val="none" w:sz="0" w:space="0" w:color="auto"/>
          </w:divBdr>
          <w:divsChild>
            <w:div w:id="180264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462791">
      <w:bodyDiv w:val="1"/>
      <w:marLeft w:val="0"/>
      <w:marRight w:val="0"/>
      <w:marTop w:val="0"/>
      <w:marBottom w:val="0"/>
      <w:divBdr>
        <w:top w:val="none" w:sz="0" w:space="0" w:color="auto"/>
        <w:left w:val="none" w:sz="0" w:space="0" w:color="auto"/>
        <w:bottom w:val="none" w:sz="0" w:space="0" w:color="auto"/>
        <w:right w:val="none" w:sz="0" w:space="0" w:color="auto"/>
      </w:divBdr>
      <w:divsChild>
        <w:div w:id="1457915201">
          <w:marLeft w:val="0"/>
          <w:marRight w:val="0"/>
          <w:marTop w:val="0"/>
          <w:marBottom w:val="0"/>
          <w:divBdr>
            <w:top w:val="none" w:sz="0" w:space="0" w:color="auto"/>
            <w:left w:val="none" w:sz="0" w:space="0" w:color="auto"/>
            <w:bottom w:val="none" w:sz="0" w:space="0" w:color="auto"/>
            <w:right w:val="none" w:sz="0" w:space="0" w:color="auto"/>
          </w:divBdr>
        </w:div>
      </w:divsChild>
    </w:div>
    <w:div w:id="464009904">
      <w:bodyDiv w:val="1"/>
      <w:marLeft w:val="0"/>
      <w:marRight w:val="0"/>
      <w:marTop w:val="0"/>
      <w:marBottom w:val="0"/>
      <w:divBdr>
        <w:top w:val="none" w:sz="0" w:space="0" w:color="auto"/>
        <w:left w:val="none" w:sz="0" w:space="0" w:color="auto"/>
        <w:bottom w:val="none" w:sz="0" w:space="0" w:color="auto"/>
        <w:right w:val="none" w:sz="0" w:space="0" w:color="auto"/>
      </w:divBdr>
    </w:div>
    <w:div w:id="514341566">
      <w:bodyDiv w:val="1"/>
      <w:marLeft w:val="0"/>
      <w:marRight w:val="0"/>
      <w:marTop w:val="0"/>
      <w:marBottom w:val="0"/>
      <w:divBdr>
        <w:top w:val="none" w:sz="0" w:space="0" w:color="auto"/>
        <w:left w:val="none" w:sz="0" w:space="0" w:color="auto"/>
        <w:bottom w:val="none" w:sz="0" w:space="0" w:color="auto"/>
        <w:right w:val="none" w:sz="0" w:space="0" w:color="auto"/>
      </w:divBdr>
    </w:div>
    <w:div w:id="527526199">
      <w:bodyDiv w:val="1"/>
      <w:marLeft w:val="0"/>
      <w:marRight w:val="0"/>
      <w:marTop w:val="0"/>
      <w:marBottom w:val="0"/>
      <w:divBdr>
        <w:top w:val="none" w:sz="0" w:space="0" w:color="auto"/>
        <w:left w:val="none" w:sz="0" w:space="0" w:color="auto"/>
        <w:bottom w:val="none" w:sz="0" w:space="0" w:color="auto"/>
        <w:right w:val="none" w:sz="0" w:space="0" w:color="auto"/>
      </w:divBdr>
    </w:div>
    <w:div w:id="556094064">
      <w:bodyDiv w:val="1"/>
      <w:marLeft w:val="0"/>
      <w:marRight w:val="0"/>
      <w:marTop w:val="0"/>
      <w:marBottom w:val="0"/>
      <w:divBdr>
        <w:top w:val="none" w:sz="0" w:space="0" w:color="auto"/>
        <w:left w:val="none" w:sz="0" w:space="0" w:color="auto"/>
        <w:bottom w:val="none" w:sz="0" w:space="0" w:color="auto"/>
        <w:right w:val="none" w:sz="0" w:space="0" w:color="auto"/>
      </w:divBdr>
    </w:div>
    <w:div w:id="561521747">
      <w:bodyDiv w:val="1"/>
      <w:marLeft w:val="0"/>
      <w:marRight w:val="0"/>
      <w:marTop w:val="0"/>
      <w:marBottom w:val="0"/>
      <w:divBdr>
        <w:top w:val="none" w:sz="0" w:space="0" w:color="auto"/>
        <w:left w:val="none" w:sz="0" w:space="0" w:color="auto"/>
        <w:bottom w:val="none" w:sz="0" w:space="0" w:color="auto"/>
        <w:right w:val="none" w:sz="0" w:space="0" w:color="auto"/>
      </w:divBdr>
    </w:div>
    <w:div w:id="613556880">
      <w:bodyDiv w:val="1"/>
      <w:marLeft w:val="0"/>
      <w:marRight w:val="0"/>
      <w:marTop w:val="0"/>
      <w:marBottom w:val="0"/>
      <w:divBdr>
        <w:top w:val="none" w:sz="0" w:space="0" w:color="auto"/>
        <w:left w:val="none" w:sz="0" w:space="0" w:color="auto"/>
        <w:bottom w:val="none" w:sz="0" w:space="0" w:color="auto"/>
        <w:right w:val="none" w:sz="0" w:space="0" w:color="auto"/>
      </w:divBdr>
      <w:divsChild>
        <w:div w:id="490869839">
          <w:marLeft w:val="0"/>
          <w:marRight w:val="0"/>
          <w:marTop w:val="0"/>
          <w:marBottom w:val="0"/>
          <w:divBdr>
            <w:top w:val="none" w:sz="0" w:space="0" w:color="auto"/>
            <w:left w:val="none" w:sz="0" w:space="0" w:color="auto"/>
            <w:bottom w:val="none" w:sz="0" w:space="0" w:color="auto"/>
            <w:right w:val="none" w:sz="0" w:space="0" w:color="auto"/>
          </w:divBdr>
          <w:divsChild>
            <w:div w:id="2729815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36879617">
      <w:bodyDiv w:val="1"/>
      <w:marLeft w:val="0"/>
      <w:marRight w:val="0"/>
      <w:marTop w:val="0"/>
      <w:marBottom w:val="0"/>
      <w:divBdr>
        <w:top w:val="none" w:sz="0" w:space="0" w:color="auto"/>
        <w:left w:val="none" w:sz="0" w:space="0" w:color="auto"/>
        <w:bottom w:val="none" w:sz="0" w:space="0" w:color="auto"/>
        <w:right w:val="none" w:sz="0" w:space="0" w:color="auto"/>
      </w:divBdr>
    </w:div>
    <w:div w:id="642082118">
      <w:bodyDiv w:val="1"/>
      <w:marLeft w:val="0"/>
      <w:marRight w:val="0"/>
      <w:marTop w:val="0"/>
      <w:marBottom w:val="0"/>
      <w:divBdr>
        <w:top w:val="none" w:sz="0" w:space="0" w:color="auto"/>
        <w:left w:val="none" w:sz="0" w:space="0" w:color="auto"/>
        <w:bottom w:val="none" w:sz="0" w:space="0" w:color="auto"/>
        <w:right w:val="none" w:sz="0" w:space="0" w:color="auto"/>
      </w:divBdr>
    </w:div>
    <w:div w:id="654145368">
      <w:bodyDiv w:val="1"/>
      <w:marLeft w:val="0"/>
      <w:marRight w:val="0"/>
      <w:marTop w:val="0"/>
      <w:marBottom w:val="0"/>
      <w:divBdr>
        <w:top w:val="none" w:sz="0" w:space="0" w:color="auto"/>
        <w:left w:val="none" w:sz="0" w:space="0" w:color="auto"/>
        <w:bottom w:val="none" w:sz="0" w:space="0" w:color="auto"/>
        <w:right w:val="none" w:sz="0" w:space="0" w:color="auto"/>
      </w:divBdr>
    </w:div>
    <w:div w:id="722754536">
      <w:bodyDiv w:val="1"/>
      <w:marLeft w:val="0"/>
      <w:marRight w:val="0"/>
      <w:marTop w:val="0"/>
      <w:marBottom w:val="0"/>
      <w:divBdr>
        <w:top w:val="none" w:sz="0" w:space="0" w:color="auto"/>
        <w:left w:val="none" w:sz="0" w:space="0" w:color="auto"/>
        <w:bottom w:val="none" w:sz="0" w:space="0" w:color="auto"/>
        <w:right w:val="none" w:sz="0" w:space="0" w:color="auto"/>
      </w:divBdr>
    </w:div>
    <w:div w:id="761218851">
      <w:bodyDiv w:val="1"/>
      <w:marLeft w:val="0"/>
      <w:marRight w:val="0"/>
      <w:marTop w:val="0"/>
      <w:marBottom w:val="0"/>
      <w:divBdr>
        <w:top w:val="none" w:sz="0" w:space="0" w:color="auto"/>
        <w:left w:val="none" w:sz="0" w:space="0" w:color="auto"/>
        <w:bottom w:val="none" w:sz="0" w:space="0" w:color="auto"/>
        <w:right w:val="none" w:sz="0" w:space="0" w:color="auto"/>
      </w:divBdr>
    </w:div>
    <w:div w:id="765811037">
      <w:bodyDiv w:val="1"/>
      <w:marLeft w:val="0"/>
      <w:marRight w:val="0"/>
      <w:marTop w:val="0"/>
      <w:marBottom w:val="0"/>
      <w:divBdr>
        <w:top w:val="none" w:sz="0" w:space="0" w:color="auto"/>
        <w:left w:val="none" w:sz="0" w:space="0" w:color="auto"/>
        <w:bottom w:val="none" w:sz="0" w:space="0" w:color="auto"/>
        <w:right w:val="none" w:sz="0" w:space="0" w:color="auto"/>
      </w:divBdr>
      <w:divsChild>
        <w:div w:id="2134403070">
          <w:marLeft w:val="0"/>
          <w:marRight w:val="0"/>
          <w:marTop w:val="0"/>
          <w:marBottom w:val="0"/>
          <w:divBdr>
            <w:top w:val="none" w:sz="0" w:space="0" w:color="auto"/>
            <w:left w:val="none" w:sz="0" w:space="0" w:color="auto"/>
            <w:bottom w:val="none" w:sz="0" w:space="0" w:color="auto"/>
            <w:right w:val="none" w:sz="0" w:space="0" w:color="auto"/>
          </w:divBdr>
          <w:divsChild>
            <w:div w:id="63151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850562">
      <w:bodyDiv w:val="1"/>
      <w:marLeft w:val="0"/>
      <w:marRight w:val="0"/>
      <w:marTop w:val="0"/>
      <w:marBottom w:val="0"/>
      <w:divBdr>
        <w:top w:val="none" w:sz="0" w:space="0" w:color="auto"/>
        <w:left w:val="none" w:sz="0" w:space="0" w:color="auto"/>
        <w:bottom w:val="none" w:sz="0" w:space="0" w:color="auto"/>
        <w:right w:val="none" w:sz="0" w:space="0" w:color="auto"/>
      </w:divBdr>
      <w:divsChild>
        <w:div w:id="879590072">
          <w:marLeft w:val="0"/>
          <w:marRight w:val="0"/>
          <w:marTop w:val="0"/>
          <w:marBottom w:val="0"/>
          <w:divBdr>
            <w:top w:val="none" w:sz="0" w:space="0" w:color="auto"/>
            <w:left w:val="none" w:sz="0" w:space="0" w:color="auto"/>
            <w:bottom w:val="none" w:sz="0" w:space="0" w:color="auto"/>
            <w:right w:val="none" w:sz="0" w:space="0" w:color="auto"/>
          </w:divBdr>
        </w:div>
      </w:divsChild>
    </w:div>
    <w:div w:id="82497862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549219578">
          <w:marLeft w:val="0"/>
          <w:marRight w:val="0"/>
          <w:marTop w:val="0"/>
          <w:marBottom w:val="0"/>
          <w:divBdr>
            <w:top w:val="none" w:sz="0" w:space="0" w:color="auto"/>
            <w:left w:val="none" w:sz="0" w:space="0" w:color="auto"/>
            <w:bottom w:val="none" w:sz="0" w:space="0" w:color="auto"/>
            <w:right w:val="none" w:sz="0" w:space="0" w:color="auto"/>
          </w:divBdr>
        </w:div>
        <w:div w:id="1974947070">
          <w:marLeft w:val="0"/>
          <w:marRight w:val="0"/>
          <w:marTop w:val="0"/>
          <w:marBottom w:val="0"/>
          <w:divBdr>
            <w:top w:val="none" w:sz="0" w:space="0" w:color="auto"/>
            <w:left w:val="none" w:sz="0" w:space="0" w:color="auto"/>
            <w:bottom w:val="none" w:sz="0" w:space="0" w:color="auto"/>
            <w:right w:val="none" w:sz="0" w:space="0" w:color="auto"/>
          </w:divBdr>
        </w:div>
      </w:divsChild>
    </w:div>
    <w:div w:id="843936158">
      <w:bodyDiv w:val="1"/>
      <w:marLeft w:val="0"/>
      <w:marRight w:val="0"/>
      <w:marTop w:val="0"/>
      <w:marBottom w:val="0"/>
      <w:divBdr>
        <w:top w:val="none" w:sz="0" w:space="0" w:color="auto"/>
        <w:left w:val="none" w:sz="0" w:space="0" w:color="auto"/>
        <w:bottom w:val="none" w:sz="0" w:space="0" w:color="auto"/>
        <w:right w:val="none" w:sz="0" w:space="0" w:color="auto"/>
      </w:divBdr>
      <w:divsChild>
        <w:div w:id="1259765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428964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726539501">
          <w:marLeft w:val="0"/>
          <w:marRight w:val="0"/>
          <w:marTop w:val="0"/>
          <w:marBottom w:val="0"/>
          <w:divBdr>
            <w:top w:val="none" w:sz="0" w:space="0" w:color="auto"/>
            <w:left w:val="none" w:sz="0" w:space="0" w:color="auto"/>
            <w:bottom w:val="none" w:sz="0" w:space="0" w:color="auto"/>
            <w:right w:val="none" w:sz="0" w:space="0" w:color="auto"/>
          </w:divBdr>
        </w:div>
        <w:div w:id="746461802">
          <w:marLeft w:val="0"/>
          <w:marRight w:val="0"/>
          <w:marTop w:val="0"/>
          <w:marBottom w:val="0"/>
          <w:divBdr>
            <w:top w:val="none" w:sz="0" w:space="0" w:color="auto"/>
            <w:left w:val="none" w:sz="0" w:space="0" w:color="auto"/>
            <w:bottom w:val="none" w:sz="0" w:space="0" w:color="auto"/>
            <w:right w:val="none" w:sz="0" w:space="0" w:color="auto"/>
          </w:divBdr>
        </w:div>
        <w:div w:id="776173177">
          <w:marLeft w:val="0"/>
          <w:marRight w:val="0"/>
          <w:marTop w:val="0"/>
          <w:marBottom w:val="0"/>
          <w:divBdr>
            <w:top w:val="none" w:sz="0" w:space="0" w:color="auto"/>
            <w:left w:val="none" w:sz="0" w:space="0" w:color="auto"/>
            <w:bottom w:val="none" w:sz="0" w:space="0" w:color="auto"/>
            <w:right w:val="none" w:sz="0" w:space="0" w:color="auto"/>
          </w:divBdr>
        </w:div>
        <w:div w:id="906038936">
          <w:marLeft w:val="0"/>
          <w:marRight w:val="0"/>
          <w:marTop w:val="0"/>
          <w:marBottom w:val="0"/>
          <w:divBdr>
            <w:top w:val="none" w:sz="0" w:space="0" w:color="auto"/>
            <w:left w:val="none" w:sz="0" w:space="0" w:color="auto"/>
            <w:bottom w:val="none" w:sz="0" w:space="0" w:color="auto"/>
            <w:right w:val="none" w:sz="0" w:space="0" w:color="auto"/>
          </w:divBdr>
        </w:div>
        <w:div w:id="1148546730">
          <w:marLeft w:val="0"/>
          <w:marRight w:val="0"/>
          <w:marTop w:val="0"/>
          <w:marBottom w:val="0"/>
          <w:divBdr>
            <w:top w:val="none" w:sz="0" w:space="0" w:color="auto"/>
            <w:left w:val="none" w:sz="0" w:space="0" w:color="auto"/>
            <w:bottom w:val="none" w:sz="0" w:space="0" w:color="auto"/>
            <w:right w:val="none" w:sz="0" w:space="0" w:color="auto"/>
          </w:divBdr>
        </w:div>
        <w:div w:id="1371027172">
          <w:marLeft w:val="0"/>
          <w:marRight w:val="0"/>
          <w:marTop w:val="0"/>
          <w:marBottom w:val="0"/>
          <w:divBdr>
            <w:top w:val="none" w:sz="0" w:space="0" w:color="auto"/>
            <w:left w:val="none" w:sz="0" w:space="0" w:color="auto"/>
            <w:bottom w:val="none" w:sz="0" w:space="0" w:color="auto"/>
            <w:right w:val="none" w:sz="0" w:space="0" w:color="auto"/>
          </w:divBdr>
        </w:div>
        <w:div w:id="1709449246">
          <w:marLeft w:val="0"/>
          <w:marRight w:val="0"/>
          <w:marTop w:val="0"/>
          <w:marBottom w:val="0"/>
          <w:divBdr>
            <w:top w:val="none" w:sz="0" w:space="0" w:color="auto"/>
            <w:left w:val="none" w:sz="0" w:space="0" w:color="auto"/>
            <w:bottom w:val="none" w:sz="0" w:space="0" w:color="auto"/>
            <w:right w:val="none" w:sz="0" w:space="0" w:color="auto"/>
          </w:divBdr>
        </w:div>
        <w:div w:id="1735541143">
          <w:marLeft w:val="0"/>
          <w:marRight w:val="0"/>
          <w:marTop w:val="0"/>
          <w:marBottom w:val="0"/>
          <w:divBdr>
            <w:top w:val="none" w:sz="0" w:space="0" w:color="auto"/>
            <w:left w:val="none" w:sz="0" w:space="0" w:color="auto"/>
            <w:bottom w:val="none" w:sz="0" w:space="0" w:color="auto"/>
            <w:right w:val="none" w:sz="0" w:space="0" w:color="auto"/>
          </w:divBdr>
        </w:div>
        <w:div w:id="1993633295">
          <w:marLeft w:val="0"/>
          <w:marRight w:val="0"/>
          <w:marTop w:val="0"/>
          <w:marBottom w:val="0"/>
          <w:divBdr>
            <w:top w:val="none" w:sz="0" w:space="0" w:color="auto"/>
            <w:left w:val="none" w:sz="0" w:space="0" w:color="auto"/>
            <w:bottom w:val="none" w:sz="0" w:space="0" w:color="auto"/>
            <w:right w:val="none" w:sz="0" w:space="0" w:color="auto"/>
          </w:divBdr>
        </w:div>
      </w:divsChild>
    </w:div>
    <w:div w:id="921796336">
      <w:bodyDiv w:val="1"/>
      <w:marLeft w:val="0"/>
      <w:marRight w:val="0"/>
      <w:marTop w:val="0"/>
      <w:marBottom w:val="0"/>
      <w:divBdr>
        <w:top w:val="none" w:sz="0" w:space="0" w:color="auto"/>
        <w:left w:val="none" w:sz="0" w:space="0" w:color="auto"/>
        <w:bottom w:val="none" w:sz="0" w:space="0" w:color="auto"/>
        <w:right w:val="none" w:sz="0" w:space="0" w:color="auto"/>
      </w:divBdr>
    </w:div>
    <w:div w:id="95698664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1941727">
          <w:marLeft w:val="0"/>
          <w:marRight w:val="0"/>
          <w:marTop w:val="0"/>
          <w:marBottom w:val="0"/>
          <w:divBdr>
            <w:top w:val="none" w:sz="0" w:space="0" w:color="auto"/>
            <w:left w:val="none" w:sz="0" w:space="0" w:color="auto"/>
            <w:bottom w:val="none" w:sz="0" w:space="0" w:color="auto"/>
            <w:right w:val="none" w:sz="0" w:space="0" w:color="auto"/>
          </w:divBdr>
        </w:div>
      </w:divsChild>
    </w:div>
    <w:div w:id="966618404">
      <w:bodyDiv w:val="1"/>
      <w:marLeft w:val="0"/>
      <w:marRight w:val="0"/>
      <w:marTop w:val="0"/>
      <w:marBottom w:val="0"/>
      <w:divBdr>
        <w:top w:val="none" w:sz="0" w:space="0" w:color="auto"/>
        <w:left w:val="none" w:sz="0" w:space="0" w:color="auto"/>
        <w:bottom w:val="none" w:sz="0" w:space="0" w:color="auto"/>
        <w:right w:val="none" w:sz="0" w:space="0" w:color="auto"/>
      </w:divBdr>
      <w:divsChild>
        <w:div w:id="183784632">
          <w:marLeft w:val="0"/>
          <w:marRight w:val="0"/>
          <w:marTop w:val="0"/>
          <w:marBottom w:val="0"/>
          <w:divBdr>
            <w:top w:val="none" w:sz="0" w:space="0" w:color="auto"/>
            <w:left w:val="none" w:sz="0" w:space="0" w:color="auto"/>
            <w:bottom w:val="none" w:sz="0" w:space="0" w:color="auto"/>
            <w:right w:val="none" w:sz="0" w:space="0" w:color="auto"/>
          </w:divBdr>
          <w:divsChild>
            <w:div w:id="116177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4466">
      <w:bodyDiv w:val="1"/>
      <w:marLeft w:val="0"/>
      <w:marRight w:val="0"/>
      <w:marTop w:val="0"/>
      <w:marBottom w:val="0"/>
      <w:divBdr>
        <w:top w:val="none" w:sz="0" w:space="0" w:color="auto"/>
        <w:left w:val="none" w:sz="0" w:space="0" w:color="auto"/>
        <w:bottom w:val="none" w:sz="0" w:space="0" w:color="auto"/>
        <w:right w:val="none" w:sz="0" w:space="0" w:color="auto"/>
      </w:divBdr>
      <w:divsChild>
        <w:div w:id="405307009">
          <w:marLeft w:val="0"/>
          <w:marRight w:val="0"/>
          <w:marTop w:val="0"/>
          <w:marBottom w:val="0"/>
          <w:divBdr>
            <w:top w:val="none" w:sz="0" w:space="0" w:color="auto"/>
            <w:left w:val="none" w:sz="0" w:space="0" w:color="auto"/>
            <w:bottom w:val="none" w:sz="0" w:space="0" w:color="auto"/>
            <w:right w:val="none" w:sz="0" w:space="0" w:color="auto"/>
          </w:divBdr>
        </w:div>
      </w:divsChild>
    </w:div>
    <w:div w:id="1106847169">
      <w:bodyDiv w:val="1"/>
      <w:marLeft w:val="0"/>
      <w:marRight w:val="0"/>
      <w:marTop w:val="0"/>
      <w:marBottom w:val="0"/>
      <w:divBdr>
        <w:top w:val="none" w:sz="0" w:space="0" w:color="auto"/>
        <w:left w:val="none" w:sz="0" w:space="0" w:color="auto"/>
        <w:bottom w:val="none" w:sz="0" w:space="0" w:color="auto"/>
        <w:right w:val="none" w:sz="0" w:space="0" w:color="auto"/>
      </w:divBdr>
      <w:divsChild>
        <w:div w:id="4522293">
          <w:marLeft w:val="29"/>
          <w:marRight w:val="0"/>
          <w:marTop w:val="0"/>
          <w:marBottom w:val="0"/>
          <w:divBdr>
            <w:top w:val="none" w:sz="0" w:space="0" w:color="auto"/>
            <w:left w:val="none" w:sz="0" w:space="0" w:color="auto"/>
            <w:bottom w:val="none" w:sz="0" w:space="0" w:color="auto"/>
            <w:right w:val="none" w:sz="0" w:space="0" w:color="auto"/>
          </w:divBdr>
        </w:div>
        <w:div w:id="362217524">
          <w:marLeft w:val="29"/>
          <w:marRight w:val="0"/>
          <w:marTop w:val="0"/>
          <w:marBottom w:val="0"/>
          <w:divBdr>
            <w:top w:val="none" w:sz="0" w:space="0" w:color="auto"/>
            <w:left w:val="none" w:sz="0" w:space="0" w:color="auto"/>
            <w:bottom w:val="none" w:sz="0" w:space="0" w:color="auto"/>
            <w:right w:val="none" w:sz="0" w:space="0" w:color="auto"/>
          </w:divBdr>
        </w:div>
        <w:div w:id="536433333">
          <w:marLeft w:val="29"/>
          <w:marRight w:val="0"/>
          <w:marTop w:val="0"/>
          <w:marBottom w:val="0"/>
          <w:divBdr>
            <w:top w:val="none" w:sz="0" w:space="0" w:color="auto"/>
            <w:left w:val="none" w:sz="0" w:space="0" w:color="auto"/>
            <w:bottom w:val="none" w:sz="0" w:space="0" w:color="auto"/>
            <w:right w:val="none" w:sz="0" w:space="0" w:color="auto"/>
          </w:divBdr>
        </w:div>
        <w:div w:id="1325551749">
          <w:marLeft w:val="29"/>
          <w:marRight w:val="0"/>
          <w:marTop w:val="0"/>
          <w:marBottom w:val="0"/>
          <w:divBdr>
            <w:top w:val="none" w:sz="0" w:space="0" w:color="auto"/>
            <w:left w:val="none" w:sz="0" w:space="0" w:color="auto"/>
            <w:bottom w:val="none" w:sz="0" w:space="0" w:color="auto"/>
            <w:right w:val="none" w:sz="0" w:space="0" w:color="auto"/>
          </w:divBdr>
        </w:div>
      </w:divsChild>
    </w:div>
    <w:div w:id="1159232696">
      <w:bodyDiv w:val="1"/>
      <w:marLeft w:val="0"/>
      <w:marRight w:val="0"/>
      <w:marTop w:val="0"/>
      <w:marBottom w:val="0"/>
      <w:divBdr>
        <w:top w:val="none" w:sz="0" w:space="0" w:color="auto"/>
        <w:left w:val="none" w:sz="0" w:space="0" w:color="auto"/>
        <w:bottom w:val="none" w:sz="0" w:space="0" w:color="auto"/>
        <w:right w:val="none" w:sz="0" w:space="0" w:color="auto"/>
      </w:divBdr>
    </w:div>
    <w:div w:id="1169295189">
      <w:bodyDiv w:val="1"/>
      <w:marLeft w:val="0"/>
      <w:marRight w:val="0"/>
      <w:marTop w:val="0"/>
      <w:marBottom w:val="0"/>
      <w:divBdr>
        <w:top w:val="none" w:sz="0" w:space="0" w:color="auto"/>
        <w:left w:val="none" w:sz="0" w:space="0" w:color="auto"/>
        <w:bottom w:val="none" w:sz="0" w:space="0" w:color="auto"/>
        <w:right w:val="none" w:sz="0" w:space="0" w:color="auto"/>
      </w:divBdr>
    </w:div>
    <w:div w:id="1183477959">
      <w:bodyDiv w:val="1"/>
      <w:marLeft w:val="0"/>
      <w:marRight w:val="0"/>
      <w:marTop w:val="0"/>
      <w:marBottom w:val="0"/>
      <w:divBdr>
        <w:top w:val="none" w:sz="0" w:space="0" w:color="auto"/>
        <w:left w:val="none" w:sz="0" w:space="0" w:color="auto"/>
        <w:bottom w:val="none" w:sz="0" w:space="0" w:color="auto"/>
        <w:right w:val="none" w:sz="0" w:space="0" w:color="auto"/>
      </w:divBdr>
    </w:div>
    <w:div w:id="122355884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2972032">
          <w:marLeft w:val="0"/>
          <w:marRight w:val="0"/>
          <w:marTop w:val="0"/>
          <w:marBottom w:val="0"/>
          <w:divBdr>
            <w:top w:val="none" w:sz="0" w:space="0" w:color="auto"/>
            <w:left w:val="none" w:sz="0" w:space="0" w:color="auto"/>
            <w:bottom w:val="none" w:sz="0" w:space="0" w:color="auto"/>
            <w:right w:val="none" w:sz="0" w:space="0" w:color="auto"/>
          </w:divBdr>
        </w:div>
        <w:div w:id="691881564">
          <w:marLeft w:val="0"/>
          <w:marRight w:val="0"/>
          <w:marTop w:val="0"/>
          <w:marBottom w:val="0"/>
          <w:divBdr>
            <w:top w:val="none" w:sz="0" w:space="0" w:color="auto"/>
            <w:left w:val="none" w:sz="0" w:space="0" w:color="auto"/>
            <w:bottom w:val="none" w:sz="0" w:space="0" w:color="auto"/>
            <w:right w:val="none" w:sz="0" w:space="0" w:color="auto"/>
          </w:divBdr>
        </w:div>
        <w:div w:id="1734044950">
          <w:marLeft w:val="0"/>
          <w:marRight w:val="0"/>
          <w:marTop w:val="0"/>
          <w:marBottom w:val="0"/>
          <w:divBdr>
            <w:top w:val="none" w:sz="0" w:space="0" w:color="auto"/>
            <w:left w:val="none" w:sz="0" w:space="0" w:color="auto"/>
            <w:bottom w:val="none" w:sz="0" w:space="0" w:color="auto"/>
            <w:right w:val="none" w:sz="0" w:space="0" w:color="auto"/>
          </w:divBdr>
        </w:div>
      </w:divsChild>
    </w:div>
    <w:div w:id="1261329833">
      <w:bodyDiv w:val="1"/>
      <w:marLeft w:val="0"/>
      <w:marRight w:val="0"/>
      <w:marTop w:val="0"/>
      <w:marBottom w:val="0"/>
      <w:divBdr>
        <w:top w:val="none" w:sz="0" w:space="0" w:color="auto"/>
        <w:left w:val="none" w:sz="0" w:space="0" w:color="auto"/>
        <w:bottom w:val="none" w:sz="0" w:space="0" w:color="auto"/>
        <w:right w:val="none" w:sz="0" w:space="0" w:color="auto"/>
      </w:divBdr>
    </w:div>
    <w:div w:id="1313948392">
      <w:bodyDiv w:val="1"/>
      <w:marLeft w:val="0"/>
      <w:marRight w:val="0"/>
      <w:marTop w:val="0"/>
      <w:marBottom w:val="0"/>
      <w:divBdr>
        <w:top w:val="none" w:sz="0" w:space="0" w:color="auto"/>
        <w:left w:val="none" w:sz="0" w:space="0" w:color="auto"/>
        <w:bottom w:val="none" w:sz="0" w:space="0" w:color="auto"/>
        <w:right w:val="none" w:sz="0" w:space="0" w:color="auto"/>
      </w:divBdr>
      <w:divsChild>
        <w:div w:id="369885910">
          <w:marLeft w:val="547"/>
          <w:marRight w:val="0"/>
          <w:marTop w:val="130"/>
          <w:marBottom w:val="0"/>
          <w:divBdr>
            <w:top w:val="none" w:sz="0" w:space="0" w:color="auto"/>
            <w:left w:val="none" w:sz="0" w:space="0" w:color="auto"/>
            <w:bottom w:val="none" w:sz="0" w:space="0" w:color="auto"/>
            <w:right w:val="none" w:sz="0" w:space="0" w:color="auto"/>
          </w:divBdr>
        </w:div>
        <w:div w:id="431125424">
          <w:marLeft w:val="547"/>
          <w:marRight w:val="0"/>
          <w:marTop w:val="130"/>
          <w:marBottom w:val="0"/>
          <w:divBdr>
            <w:top w:val="none" w:sz="0" w:space="0" w:color="auto"/>
            <w:left w:val="none" w:sz="0" w:space="0" w:color="auto"/>
            <w:bottom w:val="none" w:sz="0" w:space="0" w:color="auto"/>
            <w:right w:val="none" w:sz="0" w:space="0" w:color="auto"/>
          </w:divBdr>
        </w:div>
        <w:div w:id="735590402">
          <w:marLeft w:val="547"/>
          <w:marRight w:val="0"/>
          <w:marTop w:val="130"/>
          <w:marBottom w:val="0"/>
          <w:divBdr>
            <w:top w:val="none" w:sz="0" w:space="0" w:color="auto"/>
            <w:left w:val="none" w:sz="0" w:space="0" w:color="auto"/>
            <w:bottom w:val="none" w:sz="0" w:space="0" w:color="auto"/>
            <w:right w:val="none" w:sz="0" w:space="0" w:color="auto"/>
          </w:divBdr>
        </w:div>
        <w:div w:id="1343122236">
          <w:marLeft w:val="547"/>
          <w:marRight w:val="0"/>
          <w:marTop w:val="130"/>
          <w:marBottom w:val="0"/>
          <w:divBdr>
            <w:top w:val="none" w:sz="0" w:space="0" w:color="auto"/>
            <w:left w:val="none" w:sz="0" w:space="0" w:color="auto"/>
            <w:bottom w:val="none" w:sz="0" w:space="0" w:color="auto"/>
            <w:right w:val="none" w:sz="0" w:space="0" w:color="auto"/>
          </w:divBdr>
        </w:div>
        <w:div w:id="1421098331">
          <w:marLeft w:val="547"/>
          <w:marRight w:val="0"/>
          <w:marTop w:val="130"/>
          <w:marBottom w:val="0"/>
          <w:divBdr>
            <w:top w:val="none" w:sz="0" w:space="0" w:color="auto"/>
            <w:left w:val="none" w:sz="0" w:space="0" w:color="auto"/>
            <w:bottom w:val="none" w:sz="0" w:space="0" w:color="auto"/>
            <w:right w:val="none" w:sz="0" w:space="0" w:color="auto"/>
          </w:divBdr>
        </w:div>
        <w:div w:id="1633974939">
          <w:marLeft w:val="547"/>
          <w:marRight w:val="0"/>
          <w:marTop w:val="130"/>
          <w:marBottom w:val="0"/>
          <w:divBdr>
            <w:top w:val="none" w:sz="0" w:space="0" w:color="auto"/>
            <w:left w:val="none" w:sz="0" w:space="0" w:color="auto"/>
            <w:bottom w:val="none" w:sz="0" w:space="0" w:color="auto"/>
            <w:right w:val="none" w:sz="0" w:space="0" w:color="auto"/>
          </w:divBdr>
        </w:div>
        <w:div w:id="1704283219">
          <w:marLeft w:val="547"/>
          <w:marRight w:val="0"/>
          <w:marTop w:val="130"/>
          <w:marBottom w:val="0"/>
          <w:divBdr>
            <w:top w:val="none" w:sz="0" w:space="0" w:color="auto"/>
            <w:left w:val="none" w:sz="0" w:space="0" w:color="auto"/>
            <w:bottom w:val="none" w:sz="0" w:space="0" w:color="auto"/>
            <w:right w:val="none" w:sz="0" w:space="0" w:color="auto"/>
          </w:divBdr>
        </w:div>
        <w:div w:id="1844591499">
          <w:marLeft w:val="547"/>
          <w:marRight w:val="0"/>
          <w:marTop w:val="130"/>
          <w:marBottom w:val="0"/>
          <w:divBdr>
            <w:top w:val="none" w:sz="0" w:space="0" w:color="auto"/>
            <w:left w:val="none" w:sz="0" w:space="0" w:color="auto"/>
            <w:bottom w:val="none" w:sz="0" w:space="0" w:color="auto"/>
            <w:right w:val="none" w:sz="0" w:space="0" w:color="auto"/>
          </w:divBdr>
        </w:div>
        <w:div w:id="2096629296">
          <w:marLeft w:val="547"/>
          <w:marRight w:val="0"/>
          <w:marTop w:val="130"/>
          <w:marBottom w:val="0"/>
          <w:divBdr>
            <w:top w:val="none" w:sz="0" w:space="0" w:color="auto"/>
            <w:left w:val="none" w:sz="0" w:space="0" w:color="auto"/>
            <w:bottom w:val="none" w:sz="0" w:space="0" w:color="auto"/>
            <w:right w:val="none" w:sz="0" w:space="0" w:color="auto"/>
          </w:divBdr>
        </w:div>
      </w:divsChild>
    </w:div>
    <w:div w:id="1367174404">
      <w:bodyDiv w:val="1"/>
      <w:marLeft w:val="0"/>
      <w:marRight w:val="0"/>
      <w:marTop w:val="0"/>
      <w:marBottom w:val="0"/>
      <w:divBdr>
        <w:top w:val="none" w:sz="0" w:space="0" w:color="auto"/>
        <w:left w:val="none" w:sz="0" w:space="0" w:color="auto"/>
        <w:bottom w:val="none" w:sz="0" w:space="0" w:color="auto"/>
        <w:right w:val="none" w:sz="0" w:space="0" w:color="auto"/>
      </w:divBdr>
      <w:divsChild>
        <w:div w:id="31881479">
          <w:marLeft w:val="29"/>
          <w:marRight w:val="0"/>
          <w:marTop w:val="0"/>
          <w:marBottom w:val="0"/>
          <w:divBdr>
            <w:top w:val="none" w:sz="0" w:space="0" w:color="auto"/>
            <w:left w:val="none" w:sz="0" w:space="0" w:color="auto"/>
            <w:bottom w:val="none" w:sz="0" w:space="0" w:color="auto"/>
            <w:right w:val="none" w:sz="0" w:space="0" w:color="auto"/>
          </w:divBdr>
        </w:div>
        <w:div w:id="148912468">
          <w:marLeft w:val="29"/>
          <w:marRight w:val="0"/>
          <w:marTop w:val="0"/>
          <w:marBottom w:val="0"/>
          <w:divBdr>
            <w:top w:val="none" w:sz="0" w:space="0" w:color="auto"/>
            <w:left w:val="none" w:sz="0" w:space="0" w:color="auto"/>
            <w:bottom w:val="none" w:sz="0" w:space="0" w:color="auto"/>
            <w:right w:val="none" w:sz="0" w:space="0" w:color="auto"/>
          </w:divBdr>
        </w:div>
        <w:div w:id="235672611">
          <w:marLeft w:val="29"/>
          <w:marRight w:val="0"/>
          <w:marTop w:val="0"/>
          <w:marBottom w:val="0"/>
          <w:divBdr>
            <w:top w:val="none" w:sz="0" w:space="0" w:color="auto"/>
            <w:left w:val="none" w:sz="0" w:space="0" w:color="auto"/>
            <w:bottom w:val="none" w:sz="0" w:space="0" w:color="auto"/>
            <w:right w:val="none" w:sz="0" w:space="0" w:color="auto"/>
          </w:divBdr>
        </w:div>
        <w:div w:id="700864060">
          <w:marLeft w:val="29"/>
          <w:marRight w:val="0"/>
          <w:marTop w:val="0"/>
          <w:marBottom w:val="0"/>
          <w:divBdr>
            <w:top w:val="none" w:sz="0" w:space="0" w:color="auto"/>
            <w:left w:val="none" w:sz="0" w:space="0" w:color="auto"/>
            <w:bottom w:val="none" w:sz="0" w:space="0" w:color="auto"/>
            <w:right w:val="none" w:sz="0" w:space="0" w:color="auto"/>
          </w:divBdr>
        </w:div>
        <w:div w:id="980886913">
          <w:marLeft w:val="29"/>
          <w:marRight w:val="0"/>
          <w:marTop w:val="0"/>
          <w:marBottom w:val="0"/>
          <w:divBdr>
            <w:top w:val="none" w:sz="0" w:space="0" w:color="auto"/>
            <w:left w:val="none" w:sz="0" w:space="0" w:color="auto"/>
            <w:bottom w:val="none" w:sz="0" w:space="0" w:color="auto"/>
            <w:right w:val="none" w:sz="0" w:space="0" w:color="auto"/>
          </w:divBdr>
        </w:div>
        <w:div w:id="1143233863">
          <w:marLeft w:val="29"/>
          <w:marRight w:val="0"/>
          <w:marTop w:val="0"/>
          <w:marBottom w:val="0"/>
          <w:divBdr>
            <w:top w:val="none" w:sz="0" w:space="0" w:color="auto"/>
            <w:left w:val="none" w:sz="0" w:space="0" w:color="auto"/>
            <w:bottom w:val="none" w:sz="0" w:space="0" w:color="auto"/>
            <w:right w:val="none" w:sz="0" w:space="0" w:color="auto"/>
          </w:divBdr>
        </w:div>
        <w:div w:id="1501778120">
          <w:marLeft w:val="29"/>
          <w:marRight w:val="0"/>
          <w:marTop w:val="0"/>
          <w:marBottom w:val="0"/>
          <w:divBdr>
            <w:top w:val="none" w:sz="0" w:space="0" w:color="auto"/>
            <w:left w:val="none" w:sz="0" w:space="0" w:color="auto"/>
            <w:bottom w:val="none" w:sz="0" w:space="0" w:color="auto"/>
            <w:right w:val="none" w:sz="0" w:space="0" w:color="auto"/>
          </w:divBdr>
        </w:div>
        <w:div w:id="1853521442">
          <w:marLeft w:val="29"/>
          <w:marRight w:val="0"/>
          <w:marTop w:val="0"/>
          <w:marBottom w:val="0"/>
          <w:divBdr>
            <w:top w:val="none" w:sz="0" w:space="0" w:color="auto"/>
            <w:left w:val="none" w:sz="0" w:space="0" w:color="auto"/>
            <w:bottom w:val="none" w:sz="0" w:space="0" w:color="auto"/>
            <w:right w:val="none" w:sz="0" w:space="0" w:color="auto"/>
          </w:divBdr>
        </w:div>
      </w:divsChild>
    </w:div>
    <w:div w:id="1390805319">
      <w:bodyDiv w:val="1"/>
      <w:marLeft w:val="0"/>
      <w:marRight w:val="0"/>
      <w:marTop w:val="0"/>
      <w:marBottom w:val="0"/>
      <w:divBdr>
        <w:top w:val="none" w:sz="0" w:space="0" w:color="auto"/>
        <w:left w:val="none" w:sz="0" w:space="0" w:color="auto"/>
        <w:bottom w:val="none" w:sz="0" w:space="0" w:color="auto"/>
        <w:right w:val="none" w:sz="0" w:space="0" w:color="auto"/>
      </w:divBdr>
    </w:div>
    <w:div w:id="139612474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62033106">
          <w:marLeft w:val="0"/>
          <w:marRight w:val="0"/>
          <w:marTop w:val="0"/>
          <w:marBottom w:val="0"/>
          <w:divBdr>
            <w:top w:val="none" w:sz="0" w:space="0" w:color="auto"/>
            <w:left w:val="none" w:sz="0" w:space="0" w:color="auto"/>
            <w:bottom w:val="none" w:sz="0" w:space="0" w:color="auto"/>
            <w:right w:val="none" w:sz="0" w:space="0" w:color="auto"/>
          </w:divBdr>
        </w:div>
        <w:div w:id="951059700">
          <w:marLeft w:val="0"/>
          <w:marRight w:val="0"/>
          <w:marTop w:val="0"/>
          <w:marBottom w:val="0"/>
          <w:divBdr>
            <w:top w:val="none" w:sz="0" w:space="0" w:color="auto"/>
            <w:left w:val="none" w:sz="0" w:space="0" w:color="auto"/>
            <w:bottom w:val="none" w:sz="0" w:space="0" w:color="auto"/>
            <w:right w:val="none" w:sz="0" w:space="0" w:color="auto"/>
          </w:divBdr>
        </w:div>
        <w:div w:id="1105340915">
          <w:marLeft w:val="0"/>
          <w:marRight w:val="0"/>
          <w:marTop w:val="0"/>
          <w:marBottom w:val="0"/>
          <w:divBdr>
            <w:top w:val="none" w:sz="0" w:space="0" w:color="auto"/>
            <w:left w:val="none" w:sz="0" w:space="0" w:color="auto"/>
            <w:bottom w:val="none" w:sz="0" w:space="0" w:color="auto"/>
            <w:right w:val="none" w:sz="0" w:space="0" w:color="auto"/>
          </w:divBdr>
        </w:div>
        <w:div w:id="1409959540">
          <w:marLeft w:val="0"/>
          <w:marRight w:val="0"/>
          <w:marTop w:val="0"/>
          <w:marBottom w:val="0"/>
          <w:divBdr>
            <w:top w:val="none" w:sz="0" w:space="0" w:color="auto"/>
            <w:left w:val="none" w:sz="0" w:space="0" w:color="auto"/>
            <w:bottom w:val="none" w:sz="0" w:space="0" w:color="auto"/>
            <w:right w:val="none" w:sz="0" w:space="0" w:color="auto"/>
          </w:divBdr>
        </w:div>
        <w:div w:id="1488984426">
          <w:marLeft w:val="0"/>
          <w:marRight w:val="0"/>
          <w:marTop w:val="0"/>
          <w:marBottom w:val="0"/>
          <w:divBdr>
            <w:top w:val="none" w:sz="0" w:space="0" w:color="auto"/>
            <w:left w:val="none" w:sz="0" w:space="0" w:color="auto"/>
            <w:bottom w:val="none" w:sz="0" w:space="0" w:color="auto"/>
            <w:right w:val="none" w:sz="0" w:space="0" w:color="auto"/>
          </w:divBdr>
        </w:div>
        <w:div w:id="1581983124">
          <w:marLeft w:val="0"/>
          <w:marRight w:val="0"/>
          <w:marTop w:val="0"/>
          <w:marBottom w:val="0"/>
          <w:divBdr>
            <w:top w:val="none" w:sz="0" w:space="0" w:color="auto"/>
            <w:left w:val="none" w:sz="0" w:space="0" w:color="auto"/>
            <w:bottom w:val="none" w:sz="0" w:space="0" w:color="auto"/>
            <w:right w:val="none" w:sz="0" w:space="0" w:color="auto"/>
          </w:divBdr>
        </w:div>
        <w:div w:id="1660308467">
          <w:marLeft w:val="0"/>
          <w:marRight w:val="0"/>
          <w:marTop w:val="0"/>
          <w:marBottom w:val="0"/>
          <w:divBdr>
            <w:top w:val="none" w:sz="0" w:space="0" w:color="auto"/>
            <w:left w:val="none" w:sz="0" w:space="0" w:color="auto"/>
            <w:bottom w:val="none" w:sz="0" w:space="0" w:color="auto"/>
            <w:right w:val="none" w:sz="0" w:space="0" w:color="auto"/>
          </w:divBdr>
        </w:div>
        <w:div w:id="1933315252">
          <w:marLeft w:val="0"/>
          <w:marRight w:val="0"/>
          <w:marTop w:val="0"/>
          <w:marBottom w:val="0"/>
          <w:divBdr>
            <w:top w:val="none" w:sz="0" w:space="0" w:color="auto"/>
            <w:left w:val="none" w:sz="0" w:space="0" w:color="auto"/>
            <w:bottom w:val="none" w:sz="0" w:space="0" w:color="auto"/>
            <w:right w:val="none" w:sz="0" w:space="0" w:color="auto"/>
          </w:divBdr>
        </w:div>
        <w:div w:id="2095081812">
          <w:marLeft w:val="0"/>
          <w:marRight w:val="0"/>
          <w:marTop w:val="0"/>
          <w:marBottom w:val="0"/>
          <w:divBdr>
            <w:top w:val="none" w:sz="0" w:space="0" w:color="auto"/>
            <w:left w:val="none" w:sz="0" w:space="0" w:color="auto"/>
            <w:bottom w:val="none" w:sz="0" w:space="0" w:color="auto"/>
            <w:right w:val="none" w:sz="0" w:space="0" w:color="auto"/>
          </w:divBdr>
        </w:div>
      </w:divsChild>
    </w:div>
    <w:div w:id="1488590153">
      <w:bodyDiv w:val="1"/>
      <w:marLeft w:val="0"/>
      <w:marRight w:val="0"/>
      <w:marTop w:val="0"/>
      <w:marBottom w:val="0"/>
      <w:divBdr>
        <w:top w:val="none" w:sz="0" w:space="0" w:color="auto"/>
        <w:left w:val="none" w:sz="0" w:space="0" w:color="auto"/>
        <w:bottom w:val="none" w:sz="0" w:space="0" w:color="auto"/>
        <w:right w:val="none" w:sz="0" w:space="0" w:color="auto"/>
      </w:divBdr>
    </w:div>
    <w:div w:id="1498303886">
      <w:bodyDiv w:val="1"/>
      <w:marLeft w:val="0"/>
      <w:marRight w:val="0"/>
      <w:marTop w:val="0"/>
      <w:marBottom w:val="0"/>
      <w:divBdr>
        <w:top w:val="none" w:sz="0" w:space="0" w:color="auto"/>
        <w:left w:val="none" w:sz="0" w:space="0" w:color="auto"/>
        <w:bottom w:val="none" w:sz="0" w:space="0" w:color="auto"/>
        <w:right w:val="none" w:sz="0" w:space="0" w:color="auto"/>
      </w:divBdr>
    </w:div>
    <w:div w:id="151888137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97012802">
          <w:marLeft w:val="0"/>
          <w:marRight w:val="0"/>
          <w:marTop w:val="0"/>
          <w:marBottom w:val="0"/>
          <w:divBdr>
            <w:top w:val="none" w:sz="0" w:space="0" w:color="auto"/>
            <w:left w:val="none" w:sz="0" w:space="0" w:color="auto"/>
            <w:bottom w:val="none" w:sz="0" w:space="0" w:color="auto"/>
            <w:right w:val="none" w:sz="0" w:space="0" w:color="auto"/>
          </w:divBdr>
        </w:div>
        <w:div w:id="1000084850">
          <w:marLeft w:val="0"/>
          <w:marRight w:val="0"/>
          <w:marTop w:val="0"/>
          <w:marBottom w:val="0"/>
          <w:divBdr>
            <w:top w:val="none" w:sz="0" w:space="0" w:color="auto"/>
            <w:left w:val="none" w:sz="0" w:space="0" w:color="auto"/>
            <w:bottom w:val="none" w:sz="0" w:space="0" w:color="auto"/>
            <w:right w:val="none" w:sz="0" w:space="0" w:color="auto"/>
          </w:divBdr>
        </w:div>
      </w:divsChild>
    </w:div>
    <w:div w:id="1572689431">
      <w:bodyDiv w:val="1"/>
      <w:marLeft w:val="0"/>
      <w:marRight w:val="0"/>
      <w:marTop w:val="0"/>
      <w:marBottom w:val="0"/>
      <w:divBdr>
        <w:top w:val="none" w:sz="0" w:space="0" w:color="auto"/>
        <w:left w:val="none" w:sz="0" w:space="0" w:color="auto"/>
        <w:bottom w:val="none" w:sz="0" w:space="0" w:color="auto"/>
        <w:right w:val="none" w:sz="0" w:space="0" w:color="auto"/>
      </w:divBdr>
    </w:div>
    <w:div w:id="1605846805">
      <w:bodyDiv w:val="1"/>
      <w:marLeft w:val="0"/>
      <w:marRight w:val="0"/>
      <w:marTop w:val="0"/>
      <w:marBottom w:val="0"/>
      <w:divBdr>
        <w:top w:val="none" w:sz="0" w:space="0" w:color="auto"/>
        <w:left w:val="none" w:sz="0" w:space="0" w:color="auto"/>
        <w:bottom w:val="none" w:sz="0" w:space="0" w:color="auto"/>
        <w:right w:val="none" w:sz="0" w:space="0" w:color="auto"/>
      </w:divBdr>
    </w:div>
    <w:div w:id="1613324006">
      <w:bodyDiv w:val="1"/>
      <w:marLeft w:val="0"/>
      <w:marRight w:val="0"/>
      <w:marTop w:val="0"/>
      <w:marBottom w:val="0"/>
      <w:divBdr>
        <w:top w:val="none" w:sz="0" w:space="0" w:color="auto"/>
        <w:left w:val="none" w:sz="0" w:space="0" w:color="auto"/>
        <w:bottom w:val="none" w:sz="0" w:space="0" w:color="auto"/>
        <w:right w:val="none" w:sz="0" w:space="0" w:color="auto"/>
      </w:divBdr>
    </w:div>
    <w:div w:id="1662463616">
      <w:bodyDiv w:val="1"/>
      <w:marLeft w:val="0"/>
      <w:marRight w:val="0"/>
      <w:marTop w:val="0"/>
      <w:marBottom w:val="0"/>
      <w:divBdr>
        <w:top w:val="none" w:sz="0" w:space="0" w:color="auto"/>
        <w:left w:val="none" w:sz="0" w:space="0" w:color="auto"/>
        <w:bottom w:val="none" w:sz="0" w:space="0" w:color="auto"/>
        <w:right w:val="none" w:sz="0" w:space="0" w:color="auto"/>
      </w:divBdr>
    </w:div>
    <w:div w:id="1664236067">
      <w:bodyDiv w:val="1"/>
      <w:marLeft w:val="0"/>
      <w:marRight w:val="0"/>
      <w:marTop w:val="0"/>
      <w:marBottom w:val="0"/>
      <w:divBdr>
        <w:top w:val="none" w:sz="0" w:space="0" w:color="auto"/>
        <w:left w:val="none" w:sz="0" w:space="0" w:color="auto"/>
        <w:bottom w:val="none" w:sz="0" w:space="0" w:color="auto"/>
        <w:right w:val="none" w:sz="0" w:space="0" w:color="auto"/>
      </w:divBdr>
      <w:divsChild>
        <w:div w:id="1628658844">
          <w:marLeft w:val="0"/>
          <w:marRight w:val="0"/>
          <w:marTop w:val="0"/>
          <w:marBottom w:val="0"/>
          <w:divBdr>
            <w:top w:val="none" w:sz="0" w:space="0" w:color="auto"/>
            <w:left w:val="none" w:sz="0" w:space="0" w:color="auto"/>
            <w:bottom w:val="none" w:sz="0" w:space="0" w:color="auto"/>
            <w:right w:val="none" w:sz="0" w:space="0" w:color="auto"/>
          </w:divBdr>
          <w:divsChild>
            <w:div w:id="105581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7782">
      <w:bodyDiv w:val="1"/>
      <w:marLeft w:val="0"/>
      <w:marRight w:val="0"/>
      <w:marTop w:val="0"/>
      <w:marBottom w:val="0"/>
      <w:divBdr>
        <w:top w:val="none" w:sz="0" w:space="0" w:color="auto"/>
        <w:left w:val="none" w:sz="0" w:space="0" w:color="auto"/>
        <w:bottom w:val="none" w:sz="0" w:space="0" w:color="auto"/>
        <w:right w:val="none" w:sz="0" w:space="0" w:color="auto"/>
      </w:divBdr>
    </w:div>
    <w:div w:id="17557833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62305">
          <w:marLeft w:val="0"/>
          <w:marRight w:val="0"/>
          <w:marTop w:val="0"/>
          <w:marBottom w:val="0"/>
          <w:divBdr>
            <w:top w:val="none" w:sz="0" w:space="0" w:color="auto"/>
            <w:left w:val="none" w:sz="0" w:space="0" w:color="auto"/>
            <w:bottom w:val="none" w:sz="0" w:space="0" w:color="auto"/>
            <w:right w:val="none" w:sz="0" w:space="0" w:color="auto"/>
          </w:divBdr>
        </w:div>
        <w:div w:id="487719442">
          <w:marLeft w:val="0"/>
          <w:marRight w:val="0"/>
          <w:marTop w:val="0"/>
          <w:marBottom w:val="0"/>
          <w:divBdr>
            <w:top w:val="none" w:sz="0" w:space="0" w:color="auto"/>
            <w:left w:val="none" w:sz="0" w:space="0" w:color="auto"/>
            <w:bottom w:val="none" w:sz="0" w:space="0" w:color="auto"/>
            <w:right w:val="none" w:sz="0" w:space="0" w:color="auto"/>
          </w:divBdr>
        </w:div>
        <w:div w:id="981276028">
          <w:marLeft w:val="0"/>
          <w:marRight w:val="0"/>
          <w:marTop w:val="0"/>
          <w:marBottom w:val="0"/>
          <w:divBdr>
            <w:top w:val="none" w:sz="0" w:space="0" w:color="auto"/>
            <w:left w:val="none" w:sz="0" w:space="0" w:color="auto"/>
            <w:bottom w:val="none" w:sz="0" w:space="0" w:color="auto"/>
            <w:right w:val="none" w:sz="0" w:space="0" w:color="auto"/>
          </w:divBdr>
        </w:div>
        <w:div w:id="1058556566">
          <w:marLeft w:val="0"/>
          <w:marRight w:val="0"/>
          <w:marTop w:val="0"/>
          <w:marBottom w:val="0"/>
          <w:divBdr>
            <w:top w:val="none" w:sz="0" w:space="0" w:color="auto"/>
            <w:left w:val="none" w:sz="0" w:space="0" w:color="auto"/>
            <w:bottom w:val="none" w:sz="0" w:space="0" w:color="auto"/>
            <w:right w:val="none" w:sz="0" w:space="0" w:color="auto"/>
          </w:divBdr>
        </w:div>
        <w:div w:id="1370105688">
          <w:marLeft w:val="0"/>
          <w:marRight w:val="0"/>
          <w:marTop w:val="0"/>
          <w:marBottom w:val="0"/>
          <w:divBdr>
            <w:top w:val="none" w:sz="0" w:space="0" w:color="auto"/>
            <w:left w:val="none" w:sz="0" w:space="0" w:color="auto"/>
            <w:bottom w:val="none" w:sz="0" w:space="0" w:color="auto"/>
            <w:right w:val="none" w:sz="0" w:space="0" w:color="auto"/>
          </w:divBdr>
        </w:div>
        <w:div w:id="1935476553">
          <w:marLeft w:val="0"/>
          <w:marRight w:val="0"/>
          <w:marTop w:val="0"/>
          <w:marBottom w:val="0"/>
          <w:divBdr>
            <w:top w:val="none" w:sz="0" w:space="0" w:color="auto"/>
            <w:left w:val="none" w:sz="0" w:space="0" w:color="auto"/>
            <w:bottom w:val="none" w:sz="0" w:space="0" w:color="auto"/>
            <w:right w:val="none" w:sz="0" w:space="0" w:color="auto"/>
          </w:divBdr>
        </w:div>
        <w:div w:id="2119596402">
          <w:marLeft w:val="0"/>
          <w:marRight w:val="0"/>
          <w:marTop w:val="0"/>
          <w:marBottom w:val="0"/>
          <w:divBdr>
            <w:top w:val="none" w:sz="0" w:space="0" w:color="auto"/>
            <w:left w:val="none" w:sz="0" w:space="0" w:color="auto"/>
            <w:bottom w:val="none" w:sz="0" w:space="0" w:color="auto"/>
            <w:right w:val="none" w:sz="0" w:space="0" w:color="auto"/>
          </w:divBdr>
        </w:div>
      </w:divsChild>
    </w:div>
    <w:div w:id="1820535722">
      <w:bodyDiv w:val="1"/>
      <w:marLeft w:val="0"/>
      <w:marRight w:val="0"/>
      <w:marTop w:val="0"/>
      <w:marBottom w:val="0"/>
      <w:divBdr>
        <w:top w:val="none" w:sz="0" w:space="0" w:color="auto"/>
        <w:left w:val="none" w:sz="0" w:space="0" w:color="auto"/>
        <w:bottom w:val="none" w:sz="0" w:space="0" w:color="auto"/>
        <w:right w:val="none" w:sz="0" w:space="0" w:color="auto"/>
      </w:divBdr>
    </w:div>
    <w:div w:id="1823962751">
      <w:bodyDiv w:val="1"/>
      <w:marLeft w:val="0"/>
      <w:marRight w:val="0"/>
      <w:marTop w:val="0"/>
      <w:marBottom w:val="0"/>
      <w:divBdr>
        <w:top w:val="none" w:sz="0" w:space="0" w:color="auto"/>
        <w:left w:val="none" w:sz="0" w:space="0" w:color="auto"/>
        <w:bottom w:val="none" w:sz="0" w:space="0" w:color="auto"/>
        <w:right w:val="none" w:sz="0" w:space="0" w:color="auto"/>
      </w:divBdr>
    </w:div>
    <w:div w:id="1828858716">
      <w:bodyDiv w:val="1"/>
      <w:marLeft w:val="0"/>
      <w:marRight w:val="0"/>
      <w:marTop w:val="0"/>
      <w:marBottom w:val="0"/>
      <w:divBdr>
        <w:top w:val="none" w:sz="0" w:space="0" w:color="auto"/>
        <w:left w:val="none" w:sz="0" w:space="0" w:color="auto"/>
        <w:bottom w:val="none" w:sz="0" w:space="0" w:color="auto"/>
        <w:right w:val="none" w:sz="0" w:space="0" w:color="auto"/>
      </w:divBdr>
    </w:div>
    <w:div w:id="1879470747">
      <w:bodyDiv w:val="1"/>
      <w:marLeft w:val="0"/>
      <w:marRight w:val="0"/>
      <w:marTop w:val="0"/>
      <w:marBottom w:val="0"/>
      <w:divBdr>
        <w:top w:val="none" w:sz="0" w:space="0" w:color="auto"/>
        <w:left w:val="none" w:sz="0" w:space="0" w:color="auto"/>
        <w:bottom w:val="none" w:sz="0" w:space="0" w:color="auto"/>
        <w:right w:val="none" w:sz="0" w:space="0" w:color="auto"/>
      </w:divBdr>
    </w:div>
    <w:div w:id="19210628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7165568">
          <w:marLeft w:val="0"/>
          <w:marRight w:val="0"/>
          <w:marTop w:val="0"/>
          <w:marBottom w:val="0"/>
          <w:divBdr>
            <w:top w:val="none" w:sz="0" w:space="0" w:color="auto"/>
            <w:left w:val="none" w:sz="0" w:space="0" w:color="auto"/>
            <w:bottom w:val="none" w:sz="0" w:space="0" w:color="auto"/>
            <w:right w:val="none" w:sz="0" w:space="0" w:color="auto"/>
          </w:divBdr>
        </w:div>
        <w:div w:id="762186489">
          <w:marLeft w:val="0"/>
          <w:marRight w:val="0"/>
          <w:marTop w:val="0"/>
          <w:marBottom w:val="0"/>
          <w:divBdr>
            <w:top w:val="none" w:sz="0" w:space="0" w:color="auto"/>
            <w:left w:val="none" w:sz="0" w:space="0" w:color="auto"/>
            <w:bottom w:val="none" w:sz="0" w:space="0" w:color="auto"/>
            <w:right w:val="none" w:sz="0" w:space="0" w:color="auto"/>
          </w:divBdr>
        </w:div>
        <w:div w:id="961498349">
          <w:marLeft w:val="0"/>
          <w:marRight w:val="0"/>
          <w:marTop w:val="0"/>
          <w:marBottom w:val="0"/>
          <w:divBdr>
            <w:top w:val="none" w:sz="0" w:space="0" w:color="auto"/>
            <w:left w:val="none" w:sz="0" w:space="0" w:color="auto"/>
            <w:bottom w:val="none" w:sz="0" w:space="0" w:color="auto"/>
            <w:right w:val="none" w:sz="0" w:space="0" w:color="auto"/>
          </w:divBdr>
        </w:div>
      </w:divsChild>
    </w:div>
    <w:div w:id="1961259936">
      <w:bodyDiv w:val="1"/>
      <w:marLeft w:val="0"/>
      <w:marRight w:val="0"/>
      <w:marTop w:val="0"/>
      <w:marBottom w:val="0"/>
      <w:divBdr>
        <w:top w:val="none" w:sz="0" w:space="0" w:color="auto"/>
        <w:left w:val="none" w:sz="0" w:space="0" w:color="auto"/>
        <w:bottom w:val="none" w:sz="0" w:space="0" w:color="auto"/>
        <w:right w:val="none" w:sz="0" w:space="0" w:color="auto"/>
      </w:divBdr>
      <w:divsChild>
        <w:div w:id="808746419">
          <w:marLeft w:val="547"/>
          <w:marRight w:val="0"/>
          <w:marTop w:val="96"/>
          <w:marBottom w:val="0"/>
          <w:divBdr>
            <w:top w:val="none" w:sz="0" w:space="0" w:color="auto"/>
            <w:left w:val="none" w:sz="0" w:space="0" w:color="auto"/>
            <w:bottom w:val="none" w:sz="0" w:space="0" w:color="auto"/>
            <w:right w:val="none" w:sz="0" w:space="0" w:color="auto"/>
          </w:divBdr>
        </w:div>
        <w:div w:id="2054185588">
          <w:marLeft w:val="547"/>
          <w:marRight w:val="0"/>
          <w:marTop w:val="96"/>
          <w:marBottom w:val="0"/>
          <w:divBdr>
            <w:top w:val="none" w:sz="0" w:space="0" w:color="auto"/>
            <w:left w:val="none" w:sz="0" w:space="0" w:color="auto"/>
            <w:bottom w:val="none" w:sz="0" w:space="0" w:color="auto"/>
            <w:right w:val="none" w:sz="0" w:space="0" w:color="auto"/>
          </w:divBdr>
        </w:div>
      </w:divsChild>
    </w:div>
    <w:div w:id="1988968581">
      <w:bodyDiv w:val="1"/>
      <w:marLeft w:val="0"/>
      <w:marRight w:val="0"/>
      <w:marTop w:val="0"/>
      <w:marBottom w:val="0"/>
      <w:divBdr>
        <w:top w:val="none" w:sz="0" w:space="0" w:color="auto"/>
        <w:left w:val="none" w:sz="0" w:space="0" w:color="auto"/>
        <w:bottom w:val="none" w:sz="0" w:space="0" w:color="auto"/>
        <w:right w:val="none" w:sz="0" w:space="0" w:color="auto"/>
      </w:divBdr>
      <w:divsChild>
        <w:div w:id="949631013">
          <w:marLeft w:val="29"/>
          <w:marRight w:val="0"/>
          <w:marTop w:val="0"/>
          <w:marBottom w:val="0"/>
          <w:divBdr>
            <w:top w:val="none" w:sz="0" w:space="0" w:color="auto"/>
            <w:left w:val="none" w:sz="0" w:space="0" w:color="auto"/>
            <w:bottom w:val="none" w:sz="0" w:space="0" w:color="auto"/>
            <w:right w:val="none" w:sz="0" w:space="0" w:color="auto"/>
          </w:divBdr>
        </w:div>
      </w:divsChild>
    </w:div>
    <w:div w:id="2004355211">
      <w:bodyDiv w:val="1"/>
      <w:marLeft w:val="0"/>
      <w:marRight w:val="0"/>
      <w:marTop w:val="0"/>
      <w:marBottom w:val="0"/>
      <w:divBdr>
        <w:top w:val="none" w:sz="0" w:space="0" w:color="auto"/>
        <w:left w:val="none" w:sz="0" w:space="0" w:color="auto"/>
        <w:bottom w:val="none" w:sz="0" w:space="0" w:color="auto"/>
        <w:right w:val="none" w:sz="0" w:space="0" w:color="auto"/>
      </w:divBdr>
    </w:div>
    <w:div w:id="2007827339">
      <w:bodyDiv w:val="1"/>
      <w:marLeft w:val="0"/>
      <w:marRight w:val="0"/>
      <w:marTop w:val="0"/>
      <w:marBottom w:val="0"/>
      <w:divBdr>
        <w:top w:val="none" w:sz="0" w:space="0" w:color="auto"/>
        <w:left w:val="none" w:sz="0" w:space="0" w:color="auto"/>
        <w:bottom w:val="none" w:sz="0" w:space="0" w:color="auto"/>
        <w:right w:val="none" w:sz="0" w:space="0" w:color="auto"/>
      </w:divBdr>
    </w:div>
    <w:div w:id="205758491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400443220">
          <w:marLeft w:val="0"/>
          <w:marRight w:val="0"/>
          <w:marTop w:val="0"/>
          <w:marBottom w:val="0"/>
          <w:divBdr>
            <w:top w:val="none" w:sz="0" w:space="0" w:color="auto"/>
            <w:left w:val="none" w:sz="0" w:space="0" w:color="auto"/>
            <w:bottom w:val="none" w:sz="0" w:space="0" w:color="auto"/>
            <w:right w:val="none" w:sz="0" w:space="0" w:color="auto"/>
          </w:divBdr>
        </w:div>
        <w:div w:id="1908563765">
          <w:marLeft w:val="0"/>
          <w:marRight w:val="0"/>
          <w:marTop w:val="0"/>
          <w:marBottom w:val="0"/>
          <w:divBdr>
            <w:top w:val="none" w:sz="0" w:space="0" w:color="auto"/>
            <w:left w:val="none" w:sz="0" w:space="0" w:color="auto"/>
            <w:bottom w:val="none" w:sz="0" w:space="0" w:color="auto"/>
            <w:right w:val="none" w:sz="0" w:space="0" w:color="auto"/>
          </w:divBdr>
        </w:div>
      </w:divsChild>
    </w:div>
    <w:div w:id="2077780863">
      <w:bodyDiv w:val="1"/>
      <w:marLeft w:val="0"/>
      <w:marRight w:val="0"/>
      <w:marTop w:val="0"/>
      <w:marBottom w:val="0"/>
      <w:divBdr>
        <w:top w:val="none" w:sz="0" w:space="0" w:color="auto"/>
        <w:left w:val="none" w:sz="0" w:space="0" w:color="auto"/>
        <w:bottom w:val="none" w:sz="0" w:space="0" w:color="auto"/>
        <w:right w:val="none" w:sz="0" w:space="0" w:color="auto"/>
      </w:divBdr>
    </w:div>
    <w:div w:id="2093965133">
      <w:bodyDiv w:val="1"/>
      <w:marLeft w:val="0"/>
      <w:marRight w:val="0"/>
      <w:marTop w:val="0"/>
      <w:marBottom w:val="0"/>
      <w:divBdr>
        <w:top w:val="none" w:sz="0" w:space="0" w:color="auto"/>
        <w:left w:val="none" w:sz="0" w:space="0" w:color="auto"/>
        <w:bottom w:val="none" w:sz="0" w:space="0" w:color="auto"/>
        <w:right w:val="none" w:sz="0" w:space="0" w:color="auto"/>
      </w:divBdr>
      <w:divsChild>
        <w:div w:id="577831369">
          <w:marLeft w:val="0"/>
          <w:marRight w:val="0"/>
          <w:marTop w:val="0"/>
          <w:marBottom w:val="0"/>
          <w:divBdr>
            <w:top w:val="none" w:sz="0" w:space="0" w:color="auto"/>
            <w:left w:val="none" w:sz="0" w:space="0" w:color="auto"/>
            <w:bottom w:val="none" w:sz="0" w:space="0" w:color="auto"/>
            <w:right w:val="none" w:sz="0" w:space="0" w:color="auto"/>
          </w:divBdr>
          <w:divsChild>
            <w:div w:id="948973902">
              <w:marLeft w:val="0"/>
              <w:marRight w:val="0"/>
              <w:marTop w:val="0"/>
              <w:marBottom w:val="150"/>
              <w:divBdr>
                <w:top w:val="none" w:sz="0" w:space="0" w:color="auto"/>
                <w:left w:val="none" w:sz="0" w:space="0" w:color="auto"/>
                <w:bottom w:val="none" w:sz="0" w:space="0" w:color="auto"/>
                <w:right w:val="none" w:sz="0" w:space="0" w:color="auto"/>
              </w:divBdr>
              <w:divsChild>
                <w:div w:id="7682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2AAF019EF6E5C43A9E4B6CAF157F461" ma:contentTypeVersion="7" ma:contentTypeDescription="Crear nuevo documento." ma:contentTypeScope="" ma:versionID="13a4e7ee405449aec2a11d26ed5dc054">
  <xsd:schema xmlns:xsd="http://www.w3.org/2001/XMLSchema" xmlns:xs="http://www.w3.org/2001/XMLSchema" xmlns:p="http://schemas.microsoft.com/office/2006/metadata/properties" xmlns:ns3="a63170b6-82d8-420c-8e2c-e6e9e08a74aa" targetNamespace="http://schemas.microsoft.com/office/2006/metadata/properties" ma:root="true" ma:fieldsID="76ef48d7143ccec9c88c7f0a49aa12e0" ns3:_="">
    <xsd:import namespace="a63170b6-82d8-420c-8e2c-e6e9e08a74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170b6-82d8-420c-8e2c-e6e9e08a74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7896C-D920-49A3-A6ED-B04CEF639C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38CCF3-3ECB-4AA8-AC6E-0D6B6D6994F0}">
  <ds:schemaRefs>
    <ds:schemaRef ds:uri="http://schemas.microsoft.com/sharepoint/v3/contenttype/forms"/>
  </ds:schemaRefs>
</ds:datastoreItem>
</file>

<file path=customXml/itemProps3.xml><?xml version="1.0" encoding="utf-8"?>
<ds:datastoreItem xmlns:ds="http://schemas.openxmlformats.org/officeDocument/2006/customXml" ds:itemID="{85B7B8B5-17DE-43DC-8D84-5B339DAE7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170b6-82d8-420c-8e2c-e6e9e08a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BA3868-01AB-4177-A265-28A3E839F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73</Pages>
  <Words>30208</Words>
  <Characters>166147</Characters>
  <Application>Microsoft Office Word</Application>
  <DocSecurity>0</DocSecurity>
  <Lines>1384</Lines>
  <Paragraphs>391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195964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SO_SEC_C1</dc:creator>
  <cp:keywords/>
  <dc:description/>
  <cp:lastModifiedBy>jmanuel.castillo.lopez@gmail.com</cp:lastModifiedBy>
  <cp:revision>13</cp:revision>
  <cp:lastPrinted>2017-11-15T22:14:00Z</cp:lastPrinted>
  <dcterms:created xsi:type="dcterms:W3CDTF">2020-06-15T00:35:00Z</dcterms:created>
  <dcterms:modified xsi:type="dcterms:W3CDTF">2020-06-15T00:48:00Z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0x01010052AAF019EF6E5C43A9E4B6CAF157F461</vt:lpwstr>
  </property>
</Properties>
</file>