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5C0" w:rsidRPr="008C53C8" w:rsidRDefault="008005C0" w:rsidP="00FA05E0">
      <w:pPr>
        <w:spacing w:line="240" w:lineRule="auto"/>
        <w:rPr>
          <w:rFonts w:cs="Arial"/>
          <w:b/>
          <w:sz w:val="22"/>
          <w:szCs w:val="22"/>
        </w:rPr>
      </w:pPr>
      <w:r w:rsidRPr="00FA05E0">
        <w:rPr>
          <w:rFonts w:cs="Arial"/>
          <w:b/>
          <w:sz w:val="22"/>
          <w:szCs w:val="22"/>
        </w:rPr>
        <w:t>LAUDO ARBITRAL -</w:t>
      </w:r>
      <w:r w:rsidR="008154DF">
        <w:rPr>
          <w:rFonts w:cs="Arial"/>
          <w:b/>
          <w:sz w:val="22"/>
          <w:szCs w:val="22"/>
        </w:rPr>
        <w:t xml:space="preserve"> </w:t>
      </w:r>
      <w:r w:rsidR="008154DF" w:rsidRPr="00FA05E0">
        <w:rPr>
          <w:rFonts w:cs="Arial"/>
          <w:b/>
          <w:sz w:val="22"/>
          <w:szCs w:val="22"/>
        </w:rPr>
        <w:t>R</w:t>
      </w:r>
      <w:r w:rsidR="008154DF" w:rsidRPr="00FA05E0">
        <w:rPr>
          <w:rFonts w:cs="Arial"/>
          <w:b/>
          <w:sz w:val="22"/>
          <w:szCs w:val="22"/>
        </w:rPr>
        <w:t xml:space="preserve">ecurso </w:t>
      </w:r>
      <w:r w:rsidR="008154DF">
        <w:rPr>
          <w:rFonts w:cs="Arial"/>
          <w:b/>
          <w:sz w:val="22"/>
          <w:szCs w:val="22"/>
        </w:rPr>
        <w:t xml:space="preserve">extraordinario de anulación - </w:t>
      </w:r>
      <w:r w:rsidR="00425676">
        <w:rPr>
          <w:rFonts w:cs="Arial"/>
          <w:b/>
          <w:sz w:val="22"/>
          <w:szCs w:val="22"/>
        </w:rPr>
        <w:t>Procedencia</w:t>
      </w:r>
      <w:bookmarkStart w:id="0" w:name="_GoBack"/>
      <w:bookmarkEnd w:id="0"/>
    </w:p>
    <w:p w:rsidR="008005C0" w:rsidRPr="00FA05E0" w:rsidRDefault="008005C0" w:rsidP="00FA05E0">
      <w:pPr>
        <w:spacing w:line="240" w:lineRule="auto"/>
        <w:rPr>
          <w:rFonts w:cs="Arial"/>
          <w:b/>
          <w:sz w:val="22"/>
          <w:szCs w:val="22"/>
        </w:rPr>
      </w:pPr>
    </w:p>
    <w:p w:rsidR="000970BE" w:rsidRPr="00FA05E0" w:rsidRDefault="000970BE" w:rsidP="00FA05E0">
      <w:pPr>
        <w:spacing w:line="240" w:lineRule="auto"/>
        <w:rPr>
          <w:rFonts w:cs="Arial"/>
          <w:sz w:val="22"/>
          <w:szCs w:val="22"/>
        </w:rPr>
      </w:pPr>
      <w:r w:rsidRPr="00FA05E0">
        <w:rPr>
          <w:rFonts w:cs="Arial"/>
          <w:sz w:val="22"/>
          <w:szCs w:val="22"/>
        </w:rPr>
        <w:t xml:space="preserve">La Sala encuentra un escrito que se anuncia como contentivo del recurso extraordinario de anulación contra el laudo arbitral, pero que en su contenido se despliega como si fuera un recurso de apelación contra la decisión arbitral, en la medida en que no se invocó causal específica de las fijadas en el artículo 41 de la Ley 1563 de 2012 y, en gran parte, los argumentos se orientan a cuestionar el análisis de las pruebas realizado por el Tribunal de Arbitramento. </w:t>
      </w:r>
      <w:r w:rsidR="007B0092" w:rsidRPr="00FA05E0">
        <w:rPr>
          <w:rFonts w:cs="Arial"/>
          <w:sz w:val="22"/>
          <w:szCs w:val="22"/>
        </w:rPr>
        <w:t>(…) Se recuerda que el proceso arbitral es de única instancia, toda vez que las causales de anulación se encuentran consagradas de manera taxativa y, tal como lo dispone el artículo 107 de la Ley 1563 de 2012, por principio, el Juez de anulación no puede descalificar la valoración de las pruebas y de los argumentos expuestos por el Tribunal de Arbitramento, es decir, no procede revocar o modificar el laudo con fundamento en un análisis diferente del que se haya realizado en el laudo arbitral.</w:t>
      </w:r>
    </w:p>
    <w:p w:rsidR="000970BE" w:rsidRPr="00FA05E0" w:rsidRDefault="000970BE" w:rsidP="00FA05E0">
      <w:pPr>
        <w:spacing w:line="240" w:lineRule="auto"/>
        <w:rPr>
          <w:rFonts w:cs="Arial"/>
          <w:sz w:val="22"/>
          <w:szCs w:val="22"/>
        </w:rPr>
      </w:pPr>
    </w:p>
    <w:p w:rsidR="008005C0" w:rsidRPr="008C53C8" w:rsidRDefault="008005C0" w:rsidP="00FA05E0">
      <w:pPr>
        <w:spacing w:line="240" w:lineRule="auto"/>
        <w:rPr>
          <w:rFonts w:cs="Arial"/>
          <w:b/>
          <w:sz w:val="22"/>
          <w:szCs w:val="22"/>
        </w:rPr>
      </w:pPr>
      <w:r w:rsidRPr="00FA05E0">
        <w:rPr>
          <w:rFonts w:cs="Arial"/>
          <w:b/>
          <w:sz w:val="22"/>
          <w:szCs w:val="22"/>
        </w:rPr>
        <w:t xml:space="preserve">LAUDO ARBITRAL - </w:t>
      </w:r>
      <w:r w:rsidRPr="008C53C8">
        <w:rPr>
          <w:rFonts w:cs="Arial"/>
          <w:b/>
          <w:sz w:val="22"/>
          <w:szCs w:val="22"/>
        </w:rPr>
        <w:t>Caducidad de la acción</w:t>
      </w:r>
    </w:p>
    <w:p w:rsidR="008005C0" w:rsidRPr="00FA05E0" w:rsidRDefault="008005C0" w:rsidP="00FA05E0">
      <w:pPr>
        <w:spacing w:line="240" w:lineRule="auto"/>
        <w:rPr>
          <w:rFonts w:cs="Arial"/>
          <w:sz w:val="22"/>
          <w:szCs w:val="22"/>
        </w:rPr>
      </w:pPr>
    </w:p>
    <w:p w:rsidR="008005C0" w:rsidRPr="00FA05E0" w:rsidRDefault="00443BF9" w:rsidP="00FA05E0">
      <w:pPr>
        <w:spacing w:line="240" w:lineRule="auto"/>
        <w:rPr>
          <w:rFonts w:cs="Arial"/>
          <w:sz w:val="22"/>
          <w:szCs w:val="22"/>
        </w:rPr>
      </w:pPr>
      <w:r w:rsidRPr="00FA05E0">
        <w:rPr>
          <w:rFonts w:cs="Arial"/>
          <w:sz w:val="22"/>
          <w:szCs w:val="22"/>
        </w:rPr>
        <w:t>Se recuerda que la Ley 1563 de 2012 contempló, de manera expresa, la caducidad de la acción como una de las causales para fundar el recurso extraordinario de anulación del laudo arbitral (…)</w:t>
      </w:r>
      <w:r w:rsidR="00A006EB" w:rsidRPr="00FA05E0">
        <w:rPr>
          <w:rFonts w:cs="Arial"/>
          <w:sz w:val="22"/>
          <w:szCs w:val="22"/>
        </w:rPr>
        <w:t xml:space="preserve"> La caducidad de la acción consagrada en el numeral 1 corresponde, en principio, a una impugnación del laudo propia de la parte demandante, dado que la declaratoria de caducidad favorece al demandado y, por ello, no tendría sentido que el demandado impugnara el laudo en aquellos casos en los cuales se ha declarado la caducidad. (…) la caducidad de la acción debe ser analizada y, en su caso descartada, en la primera audiencia de trámite </w:t>
      </w:r>
      <w:r w:rsidR="00857E46" w:rsidRPr="00FA05E0">
        <w:rPr>
          <w:rFonts w:cs="Arial"/>
          <w:sz w:val="22"/>
          <w:szCs w:val="22"/>
        </w:rPr>
        <w:t>dado que,</w:t>
      </w:r>
      <w:r w:rsidR="00A006EB" w:rsidRPr="00FA05E0">
        <w:rPr>
          <w:rFonts w:cs="Arial"/>
          <w:sz w:val="22"/>
          <w:szCs w:val="22"/>
        </w:rPr>
        <w:t xml:space="preserve"> en el evento de haber ocurrido tal caducidad, no le asiste competencia al Tribunal de Arbitramento para decidir sobre el fondo del litigio arbitral. Por ello, se puede advertir que el Tribunal de Arbitramento está en el imperativo de verificar la oportunidad de la demanda y la no configuración de la </w:t>
      </w:r>
      <w:r w:rsidR="00857E46" w:rsidRPr="00FA05E0">
        <w:rPr>
          <w:rFonts w:cs="Arial"/>
          <w:sz w:val="22"/>
          <w:szCs w:val="22"/>
        </w:rPr>
        <w:t>caducidad, aunque</w:t>
      </w:r>
      <w:r w:rsidR="00A006EB" w:rsidRPr="00FA05E0">
        <w:rPr>
          <w:rFonts w:cs="Arial"/>
          <w:sz w:val="22"/>
          <w:szCs w:val="22"/>
        </w:rPr>
        <w:t xml:space="preserve"> no haya sido propuesta en el proceso, toda vez que la jurisdicción arbitral no puede emitir un laudo definitorio de las pretensiones respecto de la demanda, en aquellos casos en que el convocante dejó configurar la caducidad de la acción, por no haber presentado la demanda oportunamente.</w:t>
      </w:r>
    </w:p>
    <w:p w:rsidR="008005C0" w:rsidRPr="00FA05E0" w:rsidRDefault="008005C0" w:rsidP="00FA05E0">
      <w:pPr>
        <w:spacing w:line="240" w:lineRule="auto"/>
        <w:rPr>
          <w:rFonts w:cs="Arial"/>
          <w:b/>
          <w:sz w:val="22"/>
          <w:szCs w:val="22"/>
        </w:rPr>
      </w:pPr>
    </w:p>
    <w:p w:rsidR="00834ED2" w:rsidRPr="008C53C8" w:rsidRDefault="00834ED2" w:rsidP="00FA05E0">
      <w:pPr>
        <w:spacing w:line="240" w:lineRule="auto"/>
        <w:rPr>
          <w:rFonts w:cs="Arial"/>
          <w:b/>
          <w:sz w:val="22"/>
          <w:szCs w:val="22"/>
        </w:rPr>
      </w:pPr>
      <w:r w:rsidRPr="00FA05E0">
        <w:rPr>
          <w:rFonts w:cs="Arial"/>
          <w:b/>
          <w:sz w:val="22"/>
          <w:szCs w:val="22"/>
        </w:rPr>
        <w:t>LIQUIDACIÓN DEL CONTRATO</w:t>
      </w:r>
      <w:r w:rsidR="0056347B" w:rsidRPr="00FA05E0">
        <w:rPr>
          <w:rFonts w:cs="Arial"/>
          <w:b/>
          <w:sz w:val="22"/>
          <w:szCs w:val="22"/>
        </w:rPr>
        <w:t xml:space="preserve"> </w:t>
      </w:r>
      <w:r w:rsidR="008154DF">
        <w:rPr>
          <w:rFonts w:cs="Arial"/>
          <w:b/>
          <w:sz w:val="22"/>
          <w:szCs w:val="22"/>
        </w:rPr>
        <w:t>- Contrato estatal - Ley 80 de 1993</w:t>
      </w:r>
    </w:p>
    <w:p w:rsidR="00834ED2" w:rsidRPr="00FA05E0" w:rsidRDefault="00834ED2" w:rsidP="00FA05E0">
      <w:pPr>
        <w:spacing w:line="240" w:lineRule="auto"/>
        <w:rPr>
          <w:rFonts w:cs="Arial"/>
          <w:b/>
          <w:sz w:val="22"/>
          <w:szCs w:val="22"/>
        </w:rPr>
      </w:pPr>
    </w:p>
    <w:p w:rsidR="00834ED2" w:rsidRDefault="0056347B" w:rsidP="008154DF">
      <w:pPr>
        <w:spacing w:line="240" w:lineRule="auto"/>
        <w:rPr>
          <w:rFonts w:cs="Arial"/>
          <w:sz w:val="22"/>
          <w:szCs w:val="22"/>
        </w:rPr>
      </w:pPr>
      <w:r w:rsidRPr="00FA05E0">
        <w:rPr>
          <w:rFonts w:cs="Arial"/>
          <w:sz w:val="22"/>
          <w:szCs w:val="22"/>
        </w:rPr>
        <w:t xml:space="preserve">No sobra observar que el contrato se rigió por la Ley 80 de 1993 y que era pertinente su liquidación, por tratarse de un contrato de tracto sucesivo, de manera que estaba sometido a esa etapa contractual, de acuerdo con el artículo 60 de la Ley 80 de 1993. Puede agregarse que el contrato de obra no se encontraba bajo un régimen exceptuado, dado que si bien su objeto era la construcción de 39 soluciones de vivienda de interés social y que había sido suscrito por el Alcalde municipal, como “delegado del Convenio de Cooperación 2801065320”, el acuerdo contractual no podía acogerse a las reglas del derecho comercial invocadas en el artículo 36 de la Ley 388 de 1997, habida cuenta de que la excepcionalidad que permitía apartarse de la Ley 80 de 1993 solo estaba prevista para los contratos de fiducia, a través de los cuales las entidades territoriales podían participar en la ejecución de los referidos proyectos de vivienda de interés social. </w:t>
      </w:r>
      <w:r w:rsidR="008154DF">
        <w:rPr>
          <w:rFonts w:cs="Arial"/>
          <w:sz w:val="22"/>
          <w:szCs w:val="22"/>
        </w:rPr>
        <w:t xml:space="preserve">(…) </w:t>
      </w:r>
      <w:r w:rsidR="008154DF" w:rsidRPr="008154DF">
        <w:rPr>
          <w:rFonts w:cs="Arial"/>
          <w:sz w:val="22"/>
          <w:szCs w:val="22"/>
        </w:rPr>
        <w:t>Puede agregarse que el contrato de obra no se encontraba bajo un régimen exceptuado, dado que si bien su objeto era la construcción de 39 soluciones de vivienda de interés social y que había sido suscrito por el Alcalde municipal, como “delegado del Convenio de Cooperación 2801065320”, el acuerdo contractual no podía acogerse a las reglas del derecho comercial invocadas en el artículo 36 de la Ley 388 de 1997, habida cuenta de que la excepcionalidad que permitía apartarse de la Ley 80 de 1993 solo estaba prevista para los contratos de fiducia, a través de los cuales las entidades territoriales podían participar en la ejecución de los referidos proyecto</w:t>
      </w:r>
      <w:r w:rsidR="008154DF">
        <w:rPr>
          <w:rFonts w:cs="Arial"/>
          <w:sz w:val="22"/>
          <w:szCs w:val="22"/>
        </w:rPr>
        <w:t>s de vivienda de interés social</w:t>
      </w:r>
      <w:r w:rsidR="008154DF" w:rsidRPr="008154DF">
        <w:rPr>
          <w:rFonts w:cs="Arial"/>
          <w:sz w:val="22"/>
          <w:szCs w:val="22"/>
        </w:rPr>
        <w:t>.</w:t>
      </w:r>
      <w:r w:rsidR="008154DF">
        <w:rPr>
          <w:rFonts w:cs="Arial"/>
          <w:sz w:val="22"/>
          <w:szCs w:val="22"/>
        </w:rPr>
        <w:t xml:space="preserve"> </w:t>
      </w:r>
      <w:r w:rsidR="008154DF" w:rsidRPr="008154DF">
        <w:rPr>
          <w:rFonts w:cs="Arial"/>
          <w:sz w:val="22"/>
          <w:szCs w:val="22"/>
        </w:rPr>
        <w:t xml:space="preserve">Por otra parte, se precisa que la denominada segunda acta de terminación y liquidación del contrato, suscrita el 2 de abril de 2008 - en la cual se detallaron las cantidades de obra y se reafirmó el saldo correspondiente al último desembolso comprometido- no tenía la virtualidad de extender el término de caducidad de la acción fijado en el artículo 136 del CCA, independientemente de que el contratista manifestara -en esa oportunidad- que había ocurrido la ruptura del equilibrio económico, por cuanto- se repite- la caducidad de la acción es una institución procesal de orden público, no renunciable ni modificable por los acuerdos entre las partes. Además, según aprecia, </w:t>
      </w:r>
      <w:r w:rsidR="008154DF" w:rsidRPr="008154DF">
        <w:rPr>
          <w:rFonts w:cs="Arial"/>
          <w:sz w:val="22"/>
          <w:szCs w:val="22"/>
        </w:rPr>
        <w:lastRenderedPageBreak/>
        <w:t>ese documento se refería a la liquidación de la obra en el marco del Convenio de Cooperación 2801065320, cuyos aportes sirvieron para financiar las 39 soluciones de vivienda correspondientes al contrato de obra. Se puntualiza que no debe confundirse la liquidación del contrato de obra con la liquidación del Convenio de Cooperación, amén de que este último convenio no fue allegado al plenario y su ejecución no era materia de la controversia arbitral.</w:t>
      </w:r>
    </w:p>
    <w:p w:rsidR="008C53C8" w:rsidRPr="00FA05E0" w:rsidRDefault="008C53C8" w:rsidP="00FA05E0">
      <w:pPr>
        <w:spacing w:line="240" w:lineRule="auto"/>
        <w:rPr>
          <w:rFonts w:cs="Arial"/>
          <w:sz w:val="22"/>
          <w:szCs w:val="22"/>
        </w:rPr>
      </w:pPr>
    </w:p>
    <w:p w:rsidR="001848E0" w:rsidRPr="00B66A7A" w:rsidRDefault="001848E0" w:rsidP="00B66A7A">
      <w:pPr>
        <w:pStyle w:val="Puesto"/>
        <w:rPr>
          <w:sz w:val="24"/>
        </w:rPr>
      </w:pPr>
    </w:p>
    <w:p w:rsidR="00C85395" w:rsidRPr="00B66A7A" w:rsidRDefault="00C85395" w:rsidP="00B66A7A">
      <w:pPr>
        <w:pStyle w:val="Puesto"/>
        <w:rPr>
          <w:sz w:val="24"/>
        </w:rPr>
      </w:pPr>
      <w:r w:rsidRPr="00B66A7A">
        <w:rPr>
          <w:sz w:val="24"/>
        </w:rPr>
        <w:t>CONSEJO DE ESTADO</w:t>
      </w:r>
    </w:p>
    <w:p w:rsidR="00A92F84" w:rsidRPr="00B66A7A" w:rsidRDefault="00A92F84" w:rsidP="00B66A7A">
      <w:pPr>
        <w:pStyle w:val="Puesto"/>
        <w:rPr>
          <w:sz w:val="24"/>
        </w:rPr>
      </w:pPr>
    </w:p>
    <w:p w:rsidR="00C85395" w:rsidRPr="00B66A7A" w:rsidRDefault="00C85395" w:rsidP="00B66A7A">
      <w:pPr>
        <w:pStyle w:val="Puesto"/>
        <w:rPr>
          <w:sz w:val="24"/>
        </w:rPr>
      </w:pPr>
      <w:r w:rsidRPr="00B66A7A">
        <w:rPr>
          <w:sz w:val="24"/>
        </w:rPr>
        <w:t>SALA DE LO CONTENCIOSO ADMINISTRATIVO</w:t>
      </w:r>
    </w:p>
    <w:p w:rsidR="00A92F84" w:rsidRPr="00B66A7A" w:rsidRDefault="00A92F84" w:rsidP="00B66A7A">
      <w:pPr>
        <w:pStyle w:val="Puesto"/>
        <w:rPr>
          <w:sz w:val="24"/>
        </w:rPr>
      </w:pPr>
    </w:p>
    <w:p w:rsidR="00822616" w:rsidRPr="00B66A7A" w:rsidRDefault="000E6697" w:rsidP="00B66A7A">
      <w:pPr>
        <w:pStyle w:val="Puesto"/>
        <w:rPr>
          <w:sz w:val="24"/>
        </w:rPr>
      </w:pPr>
      <w:r w:rsidRPr="00B66A7A">
        <w:rPr>
          <w:sz w:val="24"/>
        </w:rPr>
        <w:t>SECCIÓ</w:t>
      </w:r>
      <w:r w:rsidR="00C85395" w:rsidRPr="00B66A7A">
        <w:rPr>
          <w:sz w:val="24"/>
        </w:rPr>
        <w:t>N TERCERA</w:t>
      </w:r>
      <w:r w:rsidR="00822616" w:rsidRPr="00B66A7A">
        <w:rPr>
          <w:sz w:val="24"/>
        </w:rPr>
        <w:t xml:space="preserve"> </w:t>
      </w:r>
    </w:p>
    <w:p w:rsidR="00822616" w:rsidRPr="00B66A7A" w:rsidRDefault="00822616" w:rsidP="00B66A7A">
      <w:pPr>
        <w:pStyle w:val="Puesto"/>
        <w:rPr>
          <w:sz w:val="24"/>
        </w:rPr>
      </w:pPr>
    </w:p>
    <w:p w:rsidR="00C85395" w:rsidRPr="00B66A7A" w:rsidRDefault="000E6697" w:rsidP="00B66A7A">
      <w:pPr>
        <w:pStyle w:val="Puesto"/>
        <w:rPr>
          <w:sz w:val="24"/>
        </w:rPr>
      </w:pPr>
      <w:r w:rsidRPr="00B66A7A">
        <w:rPr>
          <w:sz w:val="24"/>
        </w:rPr>
        <w:t>SUBSECCI</w:t>
      </w:r>
      <w:r w:rsidR="0003199D" w:rsidRPr="00B66A7A">
        <w:rPr>
          <w:sz w:val="24"/>
        </w:rPr>
        <w:t>O</w:t>
      </w:r>
      <w:r w:rsidR="009479F7" w:rsidRPr="00B66A7A">
        <w:rPr>
          <w:sz w:val="24"/>
        </w:rPr>
        <w:t>N A</w:t>
      </w:r>
    </w:p>
    <w:p w:rsidR="00C85395" w:rsidRPr="00B66A7A" w:rsidRDefault="00C85395" w:rsidP="00B66A7A">
      <w:pPr>
        <w:pStyle w:val="Encabezado"/>
        <w:spacing w:line="240" w:lineRule="auto"/>
        <w:jc w:val="center"/>
        <w:rPr>
          <w:rFonts w:cs="Arial"/>
          <w:b/>
          <w:szCs w:val="24"/>
          <w:lang w:val="es-CO"/>
        </w:rPr>
      </w:pPr>
    </w:p>
    <w:p w:rsidR="00C85395" w:rsidRPr="00B66A7A" w:rsidRDefault="00C85395" w:rsidP="00B66A7A">
      <w:pPr>
        <w:pStyle w:val="Encabezado"/>
        <w:spacing w:line="240" w:lineRule="auto"/>
        <w:jc w:val="center"/>
        <w:rPr>
          <w:rFonts w:cs="Arial"/>
          <w:spacing w:val="-3"/>
          <w:szCs w:val="24"/>
          <w:lang w:val="es-CO"/>
        </w:rPr>
      </w:pPr>
      <w:r w:rsidRPr="00B66A7A">
        <w:rPr>
          <w:rFonts w:cs="Arial"/>
          <w:b/>
          <w:szCs w:val="24"/>
          <w:lang w:val="es-CO"/>
        </w:rPr>
        <w:t>Consej</w:t>
      </w:r>
      <w:r w:rsidR="00F556DB" w:rsidRPr="00B66A7A">
        <w:rPr>
          <w:rFonts w:cs="Arial"/>
          <w:b/>
          <w:szCs w:val="24"/>
          <w:lang w:val="es-CO"/>
        </w:rPr>
        <w:t>er</w:t>
      </w:r>
      <w:r w:rsidR="00961FDA" w:rsidRPr="00B66A7A">
        <w:rPr>
          <w:rFonts w:cs="Arial"/>
          <w:b/>
          <w:szCs w:val="24"/>
          <w:lang w:val="es-CO"/>
        </w:rPr>
        <w:t>a</w:t>
      </w:r>
      <w:r w:rsidR="00F556DB" w:rsidRPr="00B66A7A">
        <w:rPr>
          <w:rFonts w:cs="Arial"/>
          <w:b/>
          <w:szCs w:val="24"/>
          <w:lang w:val="es-CO"/>
        </w:rPr>
        <w:t xml:space="preserve"> </w:t>
      </w:r>
      <w:r w:rsidR="00822616" w:rsidRPr="00B66A7A">
        <w:rPr>
          <w:rFonts w:cs="Arial"/>
          <w:b/>
          <w:szCs w:val="24"/>
          <w:lang w:val="es-CO"/>
        </w:rPr>
        <w:t>p</w:t>
      </w:r>
      <w:r w:rsidR="00F556DB" w:rsidRPr="00B66A7A">
        <w:rPr>
          <w:rFonts w:cs="Arial"/>
          <w:b/>
          <w:szCs w:val="24"/>
          <w:lang w:val="es-CO"/>
        </w:rPr>
        <w:t xml:space="preserve">onente: </w:t>
      </w:r>
      <w:r w:rsidR="00A92F84" w:rsidRPr="00B66A7A">
        <w:rPr>
          <w:rFonts w:cs="Arial"/>
          <w:b/>
          <w:szCs w:val="24"/>
          <w:lang w:val="es-CO"/>
        </w:rPr>
        <w:t>MARTA NUBIA VEL</w:t>
      </w:r>
      <w:r w:rsidR="0003199D" w:rsidRPr="00B66A7A">
        <w:rPr>
          <w:rFonts w:cs="Arial"/>
          <w:b/>
          <w:szCs w:val="24"/>
          <w:lang w:val="es-CO"/>
        </w:rPr>
        <w:t>A</w:t>
      </w:r>
      <w:r w:rsidR="00A92F84" w:rsidRPr="00B66A7A">
        <w:rPr>
          <w:rFonts w:cs="Arial"/>
          <w:b/>
          <w:szCs w:val="24"/>
          <w:lang w:val="es-CO"/>
        </w:rPr>
        <w:t>SQUEZ RICO</w:t>
      </w:r>
    </w:p>
    <w:p w:rsidR="00ED77A2" w:rsidRPr="00B66A7A" w:rsidRDefault="00ED77A2" w:rsidP="00B66A7A">
      <w:pPr>
        <w:spacing w:line="240" w:lineRule="auto"/>
        <w:rPr>
          <w:rFonts w:cs="Arial"/>
        </w:rPr>
      </w:pPr>
    </w:p>
    <w:p w:rsidR="00F21484" w:rsidRPr="00B66A7A" w:rsidRDefault="00F21484" w:rsidP="00B66A7A">
      <w:pPr>
        <w:pStyle w:val="Saludo"/>
        <w:spacing w:line="240" w:lineRule="auto"/>
        <w:rPr>
          <w:rFonts w:cs="Arial"/>
        </w:rPr>
      </w:pPr>
      <w:r w:rsidRPr="00B66A7A">
        <w:rPr>
          <w:rFonts w:cs="Arial"/>
        </w:rPr>
        <w:t>B</w:t>
      </w:r>
      <w:r w:rsidR="00025C7D" w:rsidRPr="00B66A7A">
        <w:rPr>
          <w:rFonts w:cs="Arial"/>
        </w:rPr>
        <w:t>ogotá</w:t>
      </w:r>
      <w:r w:rsidR="00822616" w:rsidRPr="00B66A7A">
        <w:rPr>
          <w:rFonts w:cs="Arial"/>
        </w:rPr>
        <w:t>,</w:t>
      </w:r>
      <w:r w:rsidR="00025C7D" w:rsidRPr="00B66A7A">
        <w:rPr>
          <w:rFonts w:cs="Arial"/>
        </w:rPr>
        <w:t xml:space="preserve"> D.C.,</w:t>
      </w:r>
      <w:r w:rsidR="004B7D27" w:rsidRPr="00B66A7A">
        <w:rPr>
          <w:rFonts w:cs="Arial"/>
        </w:rPr>
        <w:t xml:space="preserve"> </w:t>
      </w:r>
      <w:r w:rsidR="009F3FEB" w:rsidRPr="00B66A7A">
        <w:rPr>
          <w:rFonts w:cs="Arial"/>
        </w:rPr>
        <w:t xml:space="preserve">treinta (30) de agosto </w:t>
      </w:r>
      <w:r w:rsidR="00C6529F" w:rsidRPr="00B66A7A">
        <w:rPr>
          <w:rFonts w:cs="Arial"/>
        </w:rPr>
        <w:t xml:space="preserve">de </w:t>
      </w:r>
      <w:r w:rsidR="003D2359" w:rsidRPr="00B66A7A">
        <w:rPr>
          <w:rFonts w:cs="Arial"/>
        </w:rPr>
        <w:t xml:space="preserve">dos mil </w:t>
      </w:r>
      <w:r w:rsidR="00F773C8" w:rsidRPr="00B66A7A">
        <w:rPr>
          <w:rFonts w:cs="Arial"/>
        </w:rPr>
        <w:t>diecis</w:t>
      </w:r>
      <w:r w:rsidR="006F6CF3" w:rsidRPr="00B66A7A">
        <w:rPr>
          <w:rFonts w:cs="Arial"/>
        </w:rPr>
        <w:t>iete</w:t>
      </w:r>
      <w:r w:rsidR="003D2359" w:rsidRPr="00B66A7A">
        <w:rPr>
          <w:rFonts w:cs="Arial"/>
        </w:rPr>
        <w:t xml:space="preserve"> (201</w:t>
      </w:r>
      <w:r w:rsidR="006F6CF3" w:rsidRPr="00B66A7A">
        <w:rPr>
          <w:rFonts w:cs="Arial"/>
        </w:rPr>
        <w:t>7</w:t>
      </w:r>
      <w:r w:rsidR="003D2359" w:rsidRPr="00B66A7A">
        <w:rPr>
          <w:rFonts w:cs="Arial"/>
        </w:rPr>
        <w:t>)</w:t>
      </w:r>
    </w:p>
    <w:p w:rsidR="0009687C" w:rsidRPr="00B66A7A" w:rsidRDefault="0009687C" w:rsidP="00B66A7A">
      <w:pPr>
        <w:spacing w:line="240" w:lineRule="auto"/>
        <w:rPr>
          <w:rFonts w:cs="Arial"/>
          <w:b/>
        </w:rPr>
      </w:pPr>
    </w:p>
    <w:p w:rsidR="009B4F34" w:rsidRPr="00B66A7A" w:rsidRDefault="007537D1" w:rsidP="00B66A7A">
      <w:pPr>
        <w:spacing w:line="240" w:lineRule="auto"/>
        <w:rPr>
          <w:rFonts w:cs="Arial"/>
          <w:b/>
        </w:rPr>
      </w:pPr>
      <w:r w:rsidRPr="00B66A7A">
        <w:rPr>
          <w:rFonts w:cs="Arial"/>
          <w:b/>
        </w:rPr>
        <w:t>Radicación</w:t>
      </w:r>
      <w:r w:rsidR="00822616" w:rsidRPr="00B66A7A">
        <w:rPr>
          <w:rFonts w:cs="Arial"/>
          <w:b/>
        </w:rPr>
        <w:t xml:space="preserve"> número</w:t>
      </w:r>
      <w:r w:rsidR="00A92F84" w:rsidRPr="00B66A7A">
        <w:rPr>
          <w:rFonts w:cs="Arial"/>
          <w:b/>
        </w:rPr>
        <w:t>:</w:t>
      </w:r>
      <w:r w:rsidR="009B4F34" w:rsidRPr="00B66A7A">
        <w:rPr>
          <w:rFonts w:cs="Arial"/>
          <w:b/>
        </w:rPr>
        <w:t xml:space="preserve"> </w:t>
      </w:r>
      <w:r w:rsidR="00801547" w:rsidRPr="00B66A7A">
        <w:rPr>
          <w:rFonts w:cs="Arial"/>
          <w:b/>
        </w:rPr>
        <w:t>11001</w:t>
      </w:r>
      <w:r w:rsidR="00822616" w:rsidRPr="00B66A7A">
        <w:rPr>
          <w:rFonts w:cs="Arial"/>
          <w:b/>
        </w:rPr>
        <w:t>-</w:t>
      </w:r>
      <w:r w:rsidR="00801547" w:rsidRPr="00B66A7A">
        <w:rPr>
          <w:rFonts w:cs="Arial"/>
          <w:b/>
        </w:rPr>
        <w:t>03</w:t>
      </w:r>
      <w:r w:rsidR="00822616" w:rsidRPr="00B66A7A">
        <w:rPr>
          <w:rFonts w:cs="Arial"/>
          <w:b/>
        </w:rPr>
        <w:t>-</w:t>
      </w:r>
      <w:r w:rsidR="00801547" w:rsidRPr="00B66A7A">
        <w:rPr>
          <w:rFonts w:cs="Arial"/>
          <w:b/>
        </w:rPr>
        <w:t>26</w:t>
      </w:r>
      <w:r w:rsidR="00822616" w:rsidRPr="00B66A7A">
        <w:rPr>
          <w:rFonts w:cs="Arial"/>
          <w:b/>
        </w:rPr>
        <w:t>-</w:t>
      </w:r>
      <w:r w:rsidR="00801547" w:rsidRPr="00B66A7A">
        <w:rPr>
          <w:rFonts w:cs="Arial"/>
          <w:b/>
        </w:rPr>
        <w:t>000</w:t>
      </w:r>
      <w:r w:rsidR="00822616" w:rsidRPr="00B66A7A">
        <w:rPr>
          <w:rFonts w:cs="Arial"/>
          <w:b/>
        </w:rPr>
        <w:t>-</w:t>
      </w:r>
      <w:r w:rsidR="00801547" w:rsidRPr="00B66A7A">
        <w:rPr>
          <w:rFonts w:cs="Arial"/>
          <w:b/>
        </w:rPr>
        <w:t>2017</w:t>
      </w:r>
      <w:r w:rsidR="00822616" w:rsidRPr="00B66A7A">
        <w:rPr>
          <w:rFonts w:cs="Arial"/>
          <w:b/>
        </w:rPr>
        <w:t>-</w:t>
      </w:r>
      <w:r w:rsidR="00801547" w:rsidRPr="00B66A7A">
        <w:rPr>
          <w:rFonts w:cs="Arial"/>
          <w:b/>
        </w:rPr>
        <w:t>0057</w:t>
      </w:r>
      <w:r w:rsidR="00822616" w:rsidRPr="00B66A7A">
        <w:rPr>
          <w:rFonts w:cs="Arial"/>
          <w:b/>
        </w:rPr>
        <w:t>-00</w:t>
      </w:r>
      <w:r w:rsidR="00801547" w:rsidRPr="00B66A7A">
        <w:rPr>
          <w:rFonts w:cs="Arial"/>
          <w:b/>
        </w:rPr>
        <w:t>(59197)</w:t>
      </w:r>
    </w:p>
    <w:p w:rsidR="00363538" w:rsidRPr="00B66A7A" w:rsidRDefault="00363538" w:rsidP="00B66A7A">
      <w:pPr>
        <w:spacing w:line="240" w:lineRule="auto"/>
        <w:rPr>
          <w:rFonts w:cs="Arial"/>
          <w:b/>
        </w:rPr>
      </w:pPr>
    </w:p>
    <w:p w:rsidR="00363538" w:rsidRPr="00B66A7A" w:rsidRDefault="007537D1" w:rsidP="00B66A7A">
      <w:pPr>
        <w:spacing w:line="240" w:lineRule="auto"/>
        <w:rPr>
          <w:rFonts w:cs="Arial"/>
          <w:b/>
        </w:rPr>
      </w:pPr>
      <w:r w:rsidRPr="00B66A7A">
        <w:rPr>
          <w:rFonts w:cs="Arial"/>
          <w:b/>
        </w:rPr>
        <w:t>Actor</w:t>
      </w:r>
      <w:r w:rsidR="00A92F84" w:rsidRPr="00B66A7A">
        <w:rPr>
          <w:rFonts w:cs="Arial"/>
          <w:b/>
        </w:rPr>
        <w:t xml:space="preserve">: </w:t>
      </w:r>
      <w:r w:rsidR="00822616" w:rsidRPr="00B66A7A">
        <w:rPr>
          <w:rFonts w:cs="Arial"/>
          <w:b/>
        </w:rPr>
        <w:t>AGENCIAR CONSULTORES ASOCIADOS LIMITADA</w:t>
      </w:r>
    </w:p>
    <w:p w:rsidR="00363538" w:rsidRPr="00B66A7A" w:rsidRDefault="00363538" w:rsidP="00B66A7A">
      <w:pPr>
        <w:spacing w:line="240" w:lineRule="auto"/>
        <w:rPr>
          <w:rFonts w:cs="Arial"/>
          <w:b/>
        </w:rPr>
      </w:pPr>
    </w:p>
    <w:p w:rsidR="009B4F34" w:rsidRPr="00B66A7A" w:rsidRDefault="007537D1" w:rsidP="00B66A7A">
      <w:pPr>
        <w:spacing w:line="240" w:lineRule="auto"/>
        <w:rPr>
          <w:rFonts w:cs="Arial"/>
          <w:b/>
        </w:rPr>
      </w:pPr>
      <w:r w:rsidRPr="00B66A7A">
        <w:rPr>
          <w:rFonts w:cs="Arial"/>
          <w:b/>
        </w:rPr>
        <w:t>Demandado</w:t>
      </w:r>
      <w:r w:rsidR="00A92F84" w:rsidRPr="00B66A7A">
        <w:rPr>
          <w:rFonts w:cs="Arial"/>
          <w:b/>
        </w:rPr>
        <w:t xml:space="preserve">: </w:t>
      </w:r>
      <w:r w:rsidR="00822616" w:rsidRPr="00B66A7A">
        <w:rPr>
          <w:rFonts w:cs="Arial"/>
          <w:b/>
        </w:rPr>
        <w:t>MUNICIPIO DE RONDÓN</w:t>
      </w:r>
    </w:p>
    <w:p w:rsidR="009B4F34" w:rsidRPr="00B66A7A" w:rsidRDefault="009B4F34" w:rsidP="00B66A7A">
      <w:pPr>
        <w:spacing w:line="240" w:lineRule="auto"/>
        <w:rPr>
          <w:rFonts w:cs="Arial"/>
          <w:b/>
        </w:rPr>
      </w:pPr>
    </w:p>
    <w:p w:rsidR="00822616" w:rsidRPr="00B66A7A" w:rsidRDefault="00822616" w:rsidP="00B66A7A">
      <w:pPr>
        <w:spacing w:line="240" w:lineRule="auto"/>
        <w:rPr>
          <w:rFonts w:cs="Arial"/>
          <w:b/>
        </w:rPr>
      </w:pPr>
    </w:p>
    <w:p w:rsidR="00822616" w:rsidRPr="00B66A7A" w:rsidRDefault="00822616" w:rsidP="00B66A7A">
      <w:pPr>
        <w:spacing w:line="240" w:lineRule="auto"/>
        <w:rPr>
          <w:rFonts w:cs="Arial"/>
          <w:b/>
        </w:rPr>
      </w:pPr>
    </w:p>
    <w:p w:rsidR="00D6735C" w:rsidRPr="00B66A7A" w:rsidRDefault="007537D1" w:rsidP="00B66A7A">
      <w:pPr>
        <w:spacing w:line="240" w:lineRule="auto"/>
        <w:rPr>
          <w:rFonts w:cs="Arial"/>
          <w:b/>
        </w:rPr>
      </w:pPr>
      <w:r w:rsidRPr="00B66A7A">
        <w:rPr>
          <w:rFonts w:cs="Arial"/>
          <w:b/>
        </w:rPr>
        <w:t>Referencia</w:t>
      </w:r>
      <w:r w:rsidR="003A1949" w:rsidRPr="00B66A7A">
        <w:rPr>
          <w:rFonts w:cs="Arial"/>
          <w:b/>
        </w:rPr>
        <w:t xml:space="preserve">: </w:t>
      </w:r>
      <w:r w:rsidR="00822616" w:rsidRPr="00B66A7A">
        <w:rPr>
          <w:rFonts w:cs="Arial"/>
          <w:b/>
        </w:rPr>
        <w:t>RECURSO EXTRAORDINARIO DE ANULACIÓN DE LAUDO ARBITRAL</w:t>
      </w:r>
    </w:p>
    <w:p w:rsidR="00E05FFD" w:rsidRPr="00B66A7A" w:rsidRDefault="00E05FFD" w:rsidP="00B66A7A">
      <w:pPr>
        <w:spacing w:line="240" w:lineRule="auto"/>
        <w:rPr>
          <w:rFonts w:cs="Arial"/>
          <w:b/>
        </w:rPr>
      </w:pPr>
    </w:p>
    <w:p w:rsidR="00EF2191" w:rsidRPr="00B66A7A" w:rsidRDefault="00EF2191" w:rsidP="00B66A7A">
      <w:pPr>
        <w:spacing w:line="240" w:lineRule="auto"/>
        <w:rPr>
          <w:rFonts w:cs="Arial"/>
          <w:b/>
        </w:rPr>
      </w:pPr>
    </w:p>
    <w:p w:rsidR="00822616" w:rsidRPr="00B66A7A" w:rsidRDefault="00822616" w:rsidP="00B66A7A">
      <w:pPr>
        <w:spacing w:line="240" w:lineRule="auto"/>
        <w:rPr>
          <w:rFonts w:cs="Arial"/>
          <w:b/>
        </w:rPr>
      </w:pPr>
    </w:p>
    <w:p w:rsidR="00484B1F" w:rsidRPr="00B66A7A" w:rsidRDefault="00D6735C" w:rsidP="00B66A7A">
      <w:pPr>
        <w:spacing w:line="240" w:lineRule="auto"/>
        <w:rPr>
          <w:rFonts w:cs="Arial"/>
        </w:rPr>
      </w:pPr>
      <w:r w:rsidRPr="00B66A7A">
        <w:rPr>
          <w:rFonts w:cs="Arial"/>
          <w:b/>
        </w:rPr>
        <w:t xml:space="preserve">Temas: </w:t>
      </w:r>
      <w:r w:rsidR="00367676" w:rsidRPr="00B66A7A">
        <w:rPr>
          <w:rFonts w:cs="Arial"/>
        </w:rPr>
        <w:t xml:space="preserve">CADUCIDAD DE LA ACCIÓN – </w:t>
      </w:r>
      <w:r w:rsidR="006A6993" w:rsidRPr="00B66A7A">
        <w:rPr>
          <w:rFonts w:cs="Arial"/>
        </w:rPr>
        <w:t>propuesta por la parte demandante, como</w:t>
      </w:r>
      <w:r w:rsidR="006A6993" w:rsidRPr="00B66A7A">
        <w:rPr>
          <w:rFonts w:cs="Arial"/>
          <w:b/>
        </w:rPr>
        <w:t xml:space="preserve"> </w:t>
      </w:r>
      <w:r w:rsidR="006A6993" w:rsidRPr="00B66A7A">
        <w:rPr>
          <w:rFonts w:cs="Arial"/>
        </w:rPr>
        <w:t>causal de anulación del laudo arbitral</w:t>
      </w:r>
      <w:r w:rsidR="000E373C" w:rsidRPr="00B66A7A">
        <w:rPr>
          <w:rFonts w:cs="Arial"/>
        </w:rPr>
        <w:t xml:space="preserve"> </w:t>
      </w:r>
      <w:r w:rsidR="00D350FC" w:rsidRPr="00B66A7A">
        <w:rPr>
          <w:rFonts w:cs="Arial"/>
        </w:rPr>
        <w:t>– no se identificó la causal y tampoco una cadena argumentativa que permita configurarla</w:t>
      </w:r>
      <w:r w:rsidR="00697DD5" w:rsidRPr="00B66A7A">
        <w:rPr>
          <w:rFonts w:cs="Arial"/>
        </w:rPr>
        <w:t xml:space="preserve"> </w:t>
      </w:r>
      <w:proofErr w:type="gramStart"/>
      <w:r w:rsidR="00C0685D" w:rsidRPr="00B66A7A">
        <w:rPr>
          <w:rFonts w:cs="Arial"/>
        </w:rPr>
        <w:t>/</w:t>
      </w:r>
      <w:r w:rsidR="006A6993" w:rsidRPr="00B66A7A">
        <w:rPr>
          <w:rFonts w:cs="Arial"/>
        </w:rPr>
        <w:t xml:space="preserve"> </w:t>
      </w:r>
      <w:r w:rsidR="00367676" w:rsidRPr="00B66A7A">
        <w:rPr>
          <w:rFonts w:cs="Arial"/>
        </w:rPr>
        <w:t xml:space="preserve"> </w:t>
      </w:r>
      <w:r w:rsidR="006A6993" w:rsidRPr="00B66A7A">
        <w:rPr>
          <w:rFonts w:cs="Arial"/>
        </w:rPr>
        <w:t>IMPEDIMENTOS</w:t>
      </w:r>
      <w:proofErr w:type="gramEnd"/>
      <w:r w:rsidR="006A6993" w:rsidRPr="00B66A7A">
        <w:rPr>
          <w:rFonts w:cs="Arial"/>
        </w:rPr>
        <w:t xml:space="preserve"> DEL PROCURADOR JUDICIAL </w:t>
      </w:r>
      <w:r w:rsidR="00367676" w:rsidRPr="00B66A7A">
        <w:rPr>
          <w:rFonts w:cs="Arial"/>
        </w:rPr>
        <w:t xml:space="preserve">-  no se configura causal de nulidad del laudo arbitral </w:t>
      </w:r>
    </w:p>
    <w:p w:rsidR="009B4F34" w:rsidRPr="00B66A7A" w:rsidRDefault="009B4F34" w:rsidP="00B66A7A">
      <w:pPr>
        <w:spacing w:line="240" w:lineRule="auto"/>
        <w:rPr>
          <w:rFonts w:cs="Arial"/>
          <w:b/>
        </w:rPr>
      </w:pPr>
    </w:p>
    <w:p w:rsidR="00F21484" w:rsidRPr="00B66A7A" w:rsidRDefault="00F21484" w:rsidP="00B66A7A">
      <w:pPr>
        <w:widowControl w:val="0"/>
        <w:autoSpaceDE w:val="0"/>
        <w:autoSpaceDN w:val="0"/>
        <w:adjustRightInd w:val="0"/>
        <w:spacing w:line="240" w:lineRule="auto"/>
        <w:ind w:hanging="2124"/>
        <w:rPr>
          <w:rFonts w:cs="Arial"/>
        </w:rPr>
      </w:pPr>
    </w:p>
    <w:p w:rsidR="00B875AD" w:rsidRPr="00B66A7A" w:rsidRDefault="00B875AD" w:rsidP="00B66A7A">
      <w:pPr>
        <w:widowControl w:val="0"/>
        <w:rPr>
          <w:rFonts w:cs="Arial"/>
        </w:rPr>
      </w:pPr>
      <w:r w:rsidRPr="00B66A7A">
        <w:rPr>
          <w:rFonts w:cs="Arial"/>
        </w:rPr>
        <w:t xml:space="preserve">Decide la Sala </w:t>
      </w:r>
      <w:r w:rsidR="00303BAE" w:rsidRPr="00B66A7A">
        <w:rPr>
          <w:rFonts w:cs="Arial"/>
        </w:rPr>
        <w:t>el</w:t>
      </w:r>
      <w:r w:rsidR="001E3BE8" w:rsidRPr="00B66A7A">
        <w:rPr>
          <w:rFonts w:cs="Arial"/>
        </w:rPr>
        <w:t xml:space="preserve"> </w:t>
      </w:r>
      <w:r w:rsidRPr="00B66A7A">
        <w:rPr>
          <w:rFonts w:cs="Arial"/>
        </w:rPr>
        <w:t xml:space="preserve">recurso extraordinario de anulación interpuesto por </w:t>
      </w:r>
      <w:r w:rsidR="001E3BE8" w:rsidRPr="00B66A7A">
        <w:rPr>
          <w:rFonts w:cs="Arial"/>
        </w:rPr>
        <w:t>la parte actora</w:t>
      </w:r>
      <w:r w:rsidR="00FA0C4E" w:rsidRPr="00B66A7A">
        <w:rPr>
          <w:rFonts w:cs="Arial"/>
        </w:rPr>
        <w:t xml:space="preserve"> </w:t>
      </w:r>
      <w:r w:rsidRPr="00B66A7A">
        <w:rPr>
          <w:rFonts w:cs="Arial"/>
        </w:rPr>
        <w:t xml:space="preserve">contra el laudo que profirió </w:t>
      </w:r>
      <w:r w:rsidR="00B952C7" w:rsidRPr="00B66A7A">
        <w:rPr>
          <w:rFonts w:cs="Arial"/>
        </w:rPr>
        <w:t xml:space="preserve">el Tribunal de Arbitramento </w:t>
      </w:r>
      <w:r w:rsidRPr="00B66A7A">
        <w:rPr>
          <w:rFonts w:cs="Arial"/>
        </w:rPr>
        <w:t xml:space="preserve">el </w:t>
      </w:r>
      <w:r w:rsidR="00F1244F" w:rsidRPr="00B66A7A">
        <w:rPr>
          <w:rFonts w:cs="Arial"/>
        </w:rPr>
        <w:t>27 de julio de 2016</w:t>
      </w:r>
      <w:r w:rsidRPr="00B66A7A">
        <w:rPr>
          <w:rFonts w:cs="Arial"/>
        </w:rPr>
        <w:t>, en el cual se resolvió lo siguiente</w:t>
      </w:r>
      <w:r w:rsidR="000C1CEC" w:rsidRPr="00B66A7A">
        <w:rPr>
          <w:rFonts w:cs="Arial"/>
        </w:rPr>
        <w:t xml:space="preserve"> (se transcribe literal, incluso con posibles errores)</w:t>
      </w:r>
      <w:r w:rsidRPr="00B66A7A">
        <w:rPr>
          <w:rFonts w:cs="Arial"/>
        </w:rPr>
        <w:t>:</w:t>
      </w:r>
    </w:p>
    <w:p w:rsidR="00734D8E" w:rsidRPr="00B66A7A" w:rsidRDefault="00734D8E" w:rsidP="00B66A7A">
      <w:pPr>
        <w:widowControl w:val="0"/>
        <w:rPr>
          <w:rFonts w:cs="Arial"/>
        </w:rPr>
      </w:pPr>
    </w:p>
    <w:p w:rsidR="00B55125" w:rsidRPr="00B66A7A" w:rsidRDefault="00734D8E" w:rsidP="00B66A7A">
      <w:pPr>
        <w:widowControl w:val="0"/>
        <w:spacing w:line="276" w:lineRule="auto"/>
        <w:rPr>
          <w:rFonts w:cs="Arial"/>
          <w:i/>
        </w:rPr>
      </w:pPr>
      <w:r w:rsidRPr="00B66A7A">
        <w:rPr>
          <w:rFonts w:cs="Arial"/>
          <w:i/>
        </w:rPr>
        <w:t>“</w:t>
      </w:r>
      <w:r w:rsidR="00F1244F" w:rsidRPr="00B66A7A">
        <w:rPr>
          <w:rFonts w:cs="Arial"/>
          <w:i/>
        </w:rPr>
        <w:t>PRIMERO: Declarar probada la excepción de caducidad de la acción, propuesta por el convocado municipio de Rondón, conforme a lo expuesto en la parte motiva del laudo, sin entrar a estudiar de f</w:t>
      </w:r>
      <w:r w:rsidR="00B55125" w:rsidRPr="00B66A7A">
        <w:rPr>
          <w:rFonts w:cs="Arial"/>
          <w:i/>
        </w:rPr>
        <w:t>o</w:t>
      </w:r>
      <w:r w:rsidR="00F1244F" w:rsidRPr="00B66A7A">
        <w:rPr>
          <w:rFonts w:cs="Arial"/>
          <w:i/>
        </w:rPr>
        <w:t>ndo las demás exce</w:t>
      </w:r>
      <w:r w:rsidR="00B55125" w:rsidRPr="00B66A7A">
        <w:rPr>
          <w:rFonts w:cs="Arial"/>
          <w:i/>
        </w:rPr>
        <w:t>pciones presentadas por haber prospera</w:t>
      </w:r>
      <w:r w:rsidR="003B1ADB" w:rsidRPr="00B66A7A">
        <w:rPr>
          <w:rFonts w:cs="Arial"/>
          <w:i/>
        </w:rPr>
        <w:t>d</w:t>
      </w:r>
      <w:r w:rsidR="00B55125" w:rsidRPr="00B66A7A">
        <w:rPr>
          <w:rFonts w:cs="Arial"/>
          <w:i/>
        </w:rPr>
        <w:t>o la de caducidad.</w:t>
      </w:r>
    </w:p>
    <w:p w:rsidR="00B55125" w:rsidRPr="00B66A7A" w:rsidRDefault="00B55125" w:rsidP="00B66A7A">
      <w:pPr>
        <w:widowControl w:val="0"/>
        <w:spacing w:line="276" w:lineRule="auto"/>
        <w:rPr>
          <w:rFonts w:cs="Arial"/>
          <w:i/>
        </w:rPr>
      </w:pPr>
    </w:p>
    <w:p w:rsidR="00B55125" w:rsidRPr="00B66A7A" w:rsidRDefault="006702B8" w:rsidP="00B66A7A">
      <w:pPr>
        <w:widowControl w:val="0"/>
        <w:spacing w:line="276" w:lineRule="auto"/>
        <w:rPr>
          <w:rFonts w:cs="Arial"/>
          <w:i/>
        </w:rPr>
      </w:pPr>
      <w:r w:rsidRPr="00B66A7A">
        <w:rPr>
          <w:rFonts w:cs="Arial"/>
          <w:i/>
        </w:rPr>
        <w:t>“</w:t>
      </w:r>
      <w:r w:rsidR="00B55125" w:rsidRPr="00B66A7A">
        <w:rPr>
          <w:rFonts w:cs="Arial"/>
          <w:i/>
        </w:rPr>
        <w:t>SEGUNDO: Denegar las pretensiones de la demanda, por lo expuesto en la par</w:t>
      </w:r>
      <w:r w:rsidR="004515F3" w:rsidRPr="00B66A7A">
        <w:rPr>
          <w:rFonts w:cs="Arial"/>
          <w:i/>
        </w:rPr>
        <w:t>t</w:t>
      </w:r>
      <w:r w:rsidR="00B55125" w:rsidRPr="00B66A7A">
        <w:rPr>
          <w:rFonts w:cs="Arial"/>
          <w:i/>
        </w:rPr>
        <w:t>e motiva de este laudo</w:t>
      </w:r>
      <w:r w:rsidR="003B1ADB" w:rsidRPr="00B66A7A">
        <w:rPr>
          <w:rFonts w:cs="Arial"/>
          <w:i/>
        </w:rPr>
        <w:t>”</w:t>
      </w:r>
      <w:r w:rsidR="003B1ADB" w:rsidRPr="00B66A7A">
        <w:rPr>
          <w:rStyle w:val="Refdenotaalpie"/>
          <w:rFonts w:cs="Arial"/>
          <w:i/>
        </w:rPr>
        <w:footnoteReference w:id="1"/>
      </w:r>
      <w:r w:rsidR="00B55125" w:rsidRPr="00B66A7A">
        <w:rPr>
          <w:rFonts w:cs="Arial"/>
          <w:i/>
        </w:rPr>
        <w:t>.</w:t>
      </w:r>
    </w:p>
    <w:p w:rsidR="003B1ADB" w:rsidRPr="00B66A7A" w:rsidRDefault="003B1ADB" w:rsidP="00B66A7A">
      <w:pPr>
        <w:widowControl w:val="0"/>
        <w:autoSpaceDE w:val="0"/>
        <w:autoSpaceDN w:val="0"/>
        <w:adjustRightInd w:val="0"/>
        <w:spacing w:line="240" w:lineRule="auto"/>
        <w:jc w:val="center"/>
        <w:rPr>
          <w:rFonts w:cs="Arial"/>
          <w:b/>
        </w:rPr>
      </w:pPr>
    </w:p>
    <w:p w:rsidR="00F21484" w:rsidRPr="00B66A7A" w:rsidRDefault="00F21484" w:rsidP="00B66A7A">
      <w:pPr>
        <w:pStyle w:val="Lista"/>
        <w:ind w:left="0"/>
        <w:jc w:val="center"/>
        <w:rPr>
          <w:rFonts w:ascii="Arial" w:hAnsi="Arial" w:cs="Arial"/>
          <w:b/>
        </w:rPr>
      </w:pPr>
      <w:r w:rsidRPr="00B66A7A">
        <w:rPr>
          <w:rFonts w:ascii="Arial" w:hAnsi="Arial" w:cs="Arial"/>
          <w:b/>
        </w:rPr>
        <w:t>I.</w:t>
      </w:r>
      <w:r w:rsidR="00E759BE" w:rsidRPr="00B66A7A">
        <w:rPr>
          <w:rFonts w:ascii="Arial" w:hAnsi="Arial" w:cs="Arial"/>
          <w:b/>
        </w:rPr>
        <w:tab/>
      </w:r>
      <w:r w:rsidRPr="00B66A7A">
        <w:rPr>
          <w:rFonts w:ascii="Arial" w:hAnsi="Arial" w:cs="Arial"/>
          <w:b/>
        </w:rPr>
        <w:t>A N T E C E D E N T E S</w:t>
      </w:r>
    </w:p>
    <w:p w:rsidR="00F00A7F" w:rsidRPr="00B66A7A" w:rsidRDefault="00F00A7F" w:rsidP="00B66A7A">
      <w:pPr>
        <w:rPr>
          <w:rFonts w:cs="Arial"/>
          <w:b/>
        </w:rPr>
      </w:pPr>
    </w:p>
    <w:p w:rsidR="00F21484" w:rsidRPr="00B66A7A" w:rsidRDefault="00F21484" w:rsidP="00B66A7A">
      <w:pPr>
        <w:pStyle w:val="Lista2"/>
        <w:spacing w:line="240" w:lineRule="auto"/>
        <w:ind w:left="0" w:firstLine="0"/>
        <w:rPr>
          <w:rFonts w:cs="Arial"/>
          <w:b/>
        </w:rPr>
      </w:pPr>
      <w:r w:rsidRPr="00B66A7A">
        <w:rPr>
          <w:rFonts w:cs="Arial"/>
          <w:b/>
        </w:rPr>
        <w:t>1.</w:t>
      </w:r>
      <w:r w:rsidR="009D0836" w:rsidRPr="00B66A7A">
        <w:rPr>
          <w:rFonts w:cs="Arial"/>
          <w:b/>
        </w:rPr>
        <w:t xml:space="preserve"> </w:t>
      </w:r>
      <w:r w:rsidR="00C47424" w:rsidRPr="00B66A7A">
        <w:rPr>
          <w:rFonts w:cs="Arial"/>
          <w:b/>
        </w:rPr>
        <w:t xml:space="preserve">El procedimiento arbitral </w:t>
      </w:r>
    </w:p>
    <w:p w:rsidR="00F21484" w:rsidRPr="00B66A7A" w:rsidRDefault="00F21484" w:rsidP="00B66A7A">
      <w:pPr>
        <w:widowControl w:val="0"/>
        <w:autoSpaceDE w:val="0"/>
        <w:autoSpaceDN w:val="0"/>
        <w:adjustRightInd w:val="0"/>
        <w:rPr>
          <w:rFonts w:cs="Arial"/>
        </w:rPr>
      </w:pPr>
    </w:p>
    <w:p w:rsidR="00E62C96" w:rsidRPr="00B66A7A" w:rsidRDefault="00286A5E" w:rsidP="00B66A7A">
      <w:pPr>
        <w:pStyle w:val="Continuarlista2"/>
        <w:spacing w:after="0"/>
        <w:ind w:left="0"/>
        <w:rPr>
          <w:rFonts w:cs="Arial"/>
        </w:rPr>
      </w:pPr>
      <w:r w:rsidRPr="00B66A7A">
        <w:rPr>
          <w:rFonts w:cs="Arial"/>
        </w:rPr>
        <w:t>Con fundamento en la cláusula compr</w:t>
      </w:r>
      <w:r w:rsidR="00E2356F" w:rsidRPr="00B66A7A">
        <w:rPr>
          <w:rFonts w:cs="Arial"/>
        </w:rPr>
        <w:t>o</w:t>
      </w:r>
      <w:r w:rsidRPr="00B66A7A">
        <w:rPr>
          <w:rFonts w:cs="Arial"/>
        </w:rPr>
        <w:t xml:space="preserve">misoria </w:t>
      </w:r>
      <w:r w:rsidR="00E2356F" w:rsidRPr="00B66A7A">
        <w:rPr>
          <w:rFonts w:cs="Arial"/>
        </w:rPr>
        <w:t xml:space="preserve">que se encontró pactada en el </w:t>
      </w:r>
      <w:r w:rsidR="00DF1DEC" w:rsidRPr="00B66A7A">
        <w:rPr>
          <w:rFonts w:cs="Arial"/>
          <w:i/>
        </w:rPr>
        <w:t>“CONTRATO DE OBRA CIVIL A TODO COSTO</w:t>
      </w:r>
      <w:r w:rsidR="000645A1" w:rsidRPr="00B66A7A">
        <w:rPr>
          <w:rFonts w:cs="Arial"/>
          <w:i/>
        </w:rPr>
        <w:t xml:space="preserve"> PARA LA CONSTRUCCIÓN DEL PROGRAMA DE MEJORAMIENTO DE VIVIENDA Y SANEAMIENTO BÁSICO RURAL DENOMINADO SA</w:t>
      </w:r>
      <w:r w:rsidR="002969DC" w:rsidRPr="00B66A7A">
        <w:rPr>
          <w:rFonts w:cs="Arial"/>
          <w:i/>
        </w:rPr>
        <w:t>N</w:t>
      </w:r>
      <w:r w:rsidR="000645A1" w:rsidRPr="00B66A7A">
        <w:rPr>
          <w:rFonts w:cs="Arial"/>
          <w:i/>
        </w:rPr>
        <w:t xml:space="preserve"> JOSÉ Y OTRAS</w:t>
      </w:r>
      <w:r w:rsidR="00DF1DEC" w:rsidRPr="00B66A7A">
        <w:rPr>
          <w:rFonts w:cs="Arial"/>
          <w:i/>
        </w:rPr>
        <w:t>”</w:t>
      </w:r>
      <w:r w:rsidR="00EB57AD" w:rsidRPr="00B66A7A">
        <w:rPr>
          <w:rFonts w:cs="Arial"/>
          <w:i/>
        </w:rPr>
        <w:t>,</w:t>
      </w:r>
      <w:r w:rsidR="004E400D" w:rsidRPr="00B66A7A">
        <w:rPr>
          <w:rFonts w:cs="Arial"/>
        </w:rPr>
        <w:t xml:space="preserve"> </w:t>
      </w:r>
      <w:r w:rsidR="00EF2191" w:rsidRPr="00B66A7A">
        <w:rPr>
          <w:rFonts w:cs="Arial"/>
        </w:rPr>
        <w:t xml:space="preserve">celebrado para la construcción de 39 viviendas de interés social, </w:t>
      </w:r>
      <w:r w:rsidR="00092B04" w:rsidRPr="00B66A7A">
        <w:rPr>
          <w:rFonts w:cs="Arial"/>
        </w:rPr>
        <w:t xml:space="preserve">se integró un </w:t>
      </w:r>
      <w:r w:rsidR="004E400D" w:rsidRPr="00B66A7A">
        <w:rPr>
          <w:rFonts w:cs="Arial"/>
        </w:rPr>
        <w:t>Tribunal de Arbitramento</w:t>
      </w:r>
      <w:r w:rsidR="002969DC" w:rsidRPr="00B66A7A">
        <w:rPr>
          <w:rStyle w:val="Refdenotaalpie"/>
          <w:rFonts w:cs="Arial"/>
        </w:rPr>
        <w:footnoteReference w:id="2"/>
      </w:r>
      <w:r w:rsidR="004E400D" w:rsidRPr="00B66A7A">
        <w:rPr>
          <w:rFonts w:cs="Arial"/>
        </w:rPr>
        <w:t xml:space="preserve"> </w:t>
      </w:r>
      <w:r w:rsidR="00684428" w:rsidRPr="00B66A7A">
        <w:rPr>
          <w:rFonts w:cs="Arial"/>
        </w:rPr>
        <w:t xml:space="preserve">para conocer de la </w:t>
      </w:r>
      <w:r w:rsidR="00092B04" w:rsidRPr="00B66A7A">
        <w:rPr>
          <w:rFonts w:cs="Arial"/>
        </w:rPr>
        <w:t>d</w:t>
      </w:r>
      <w:r w:rsidR="00684428" w:rsidRPr="00B66A7A">
        <w:rPr>
          <w:rFonts w:cs="Arial"/>
        </w:rPr>
        <w:t xml:space="preserve">emanda </w:t>
      </w:r>
      <w:r w:rsidR="00E62C96" w:rsidRPr="00B66A7A">
        <w:rPr>
          <w:rFonts w:cs="Arial"/>
        </w:rPr>
        <w:t xml:space="preserve">inicialmente </w:t>
      </w:r>
      <w:r w:rsidR="006F0F5A" w:rsidRPr="00B66A7A">
        <w:rPr>
          <w:rFonts w:cs="Arial"/>
        </w:rPr>
        <w:t xml:space="preserve">instaurada </w:t>
      </w:r>
      <w:r w:rsidR="004B0F74" w:rsidRPr="00B66A7A">
        <w:rPr>
          <w:rFonts w:cs="Arial"/>
        </w:rPr>
        <w:t>por Agenciar Consultores Asociados Ltda</w:t>
      </w:r>
      <w:r w:rsidR="00274F2F" w:rsidRPr="00B66A7A">
        <w:rPr>
          <w:rStyle w:val="Refdenotaalpie"/>
          <w:rFonts w:cs="Arial"/>
        </w:rPr>
        <w:footnoteReference w:id="3"/>
      </w:r>
      <w:r w:rsidR="004A653F" w:rsidRPr="00B66A7A">
        <w:rPr>
          <w:rFonts w:cs="Arial"/>
        </w:rPr>
        <w:t>,</w:t>
      </w:r>
      <w:r w:rsidR="004B0F74" w:rsidRPr="00B66A7A">
        <w:rPr>
          <w:rFonts w:cs="Arial"/>
        </w:rPr>
        <w:t xml:space="preserve"> </w:t>
      </w:r>
      <w:r w:rsidR="00B61D8F" w:rsidRPr="00B66A7A">
        <w:rPr>
          <w:rFonts w:cs="Arial"/>
        </w:rPr>
        <w:t xml:space="preserve">el </w:t>
      </w:r>
      <w:r w:rsidR="004B6102" w:rsidRPr="00B66A7A">
        <w:rPr>
          <w:rFonts w:cs="Arial"/>
        </w:rPr>
        <w:t xml:space="preserve">2 </w:t>
      </w:r>
      <w:r w:rsidR="004B0F74" w:rsidRPr="00B66A7A">
        <w:rPr>
          <w:rFonts w:cs="Arial"/>
        </w:rPr>
        <w:t xml:space="preserve">de marzo de </w:t>
      </w:r>
      <w:r w:rsidR="004B6102" w:rsidRPr="00B66A7A">
        <w:rPr>
          <w:rFonts w:cs="Arial"/>
        </w:rPr>
        <w:t>2010</w:t>
      </w:r>
      <w:r w:rsidR="004B0F74" w:rsidRPr="00B66A7A">
        <w:rPr>
          <w:rStyle w:val="Refdenotaalpie"/>
          <w:rFonts w:cs="Arial"/>
        </w:rPr>
        <w:footnoteReference w:id="4"/>
      </w:r>
      <w:r w:rsidR="004B6102" w:rsidRPr="00B66A7A">
        <w:rPr>
          <w:rFonts w:cs="Arial"/>
        </w:rPr>
        <w:t xml:space="preserve">, </w:t>
      </w:r>
      <w:r w:rsidR="004B0F74" w:rsidRPr="00B66A7A">
        <w:rPr>
          <w:rFonts w:cs="Arial"/>
        </w:rPr>
        <w:t xml:space="preserve">ante el centro de servicios de los juzgados administrativos de Tunja, </w:t>
      </w:r>
      <w:r w:rsidR="00684428" w:rsidRPr="00B66A7A">
        <w:rPr>
          <w:rFonts w:cs="Arial"/>
        </w:rPr>
        <w:t>en contra de</w:t>
      </w:r>
      <w:r w:rsidR="004B0F74" w:rsidRPr="00B66A7A">
        <w:rPr>
          <w:rFonts w:cs="Arial"/>
        </w:rPr>
        <w:t>l municipio de Rondón</w:t>
      </w:r>
      <w:r w:rsidR="00E62C96" w:rsidRPr="00B66A7A">
        <w:rPr>
          <w:rFonts w:cs="Arial"/>
        </w:rPr>
        <w:t>.</w:t>
      </w:r>
    </w:p>
    <w:p w:rsidR="00E62C96" w:rsidRPr="00B66A7A" w:rsidRDefault="00E62C96" w:rsidP="00B66A7A">
      <w:pPr>
        <w:pStyle w:val="Continuarlista2"/>
        <w:spacing w:after="0"/>
        <w:ind w:left="0"/>
        <w:rPr>
          <w:rFonts w:cs="Arial"/>
        </w:rPr>
      </w:pPr>
    </w:p>
    <w:p w:rsidR="00EE4719" w:rsidRPr="00B66A7A" w:rsidRDefault="00E62C96" w:rsidP="00B66A7A">
      <w:pPr>
        <w:pStyle w:val="Continuarlista2"/>
        <w:spacing w:after="0"/>
        <w:ind w:left="0"/>
        <w:rPr>
          <w:rFonts w:cs="Arial"/>
        </w:rPr>
      </w:pPr>
      <w:r w:rsidRPr="00B66A7A">
        <w:rPr>
          <w:rFonts w:cs="Arial"/>
        </w:rPr>
        <w:t xml:space="preserve">En la demanda </w:t>
      </w:r>
      <w:r w:rsidR="004A414F" w:rsidRPr="00B66A7A">
        <w:rPr>
          <w:rFonts w:cs="Arial"/>
        </w:rPr>
        <w:t xml:space="preserve">se </w:t>
      </w:r>
      <w:r w:rsidR="00A2326A" w:rsidRPr="00B66A7A">
        <w:rPr>
          <w:rFonts w:cs="Arial"/>
        </w:rPr>
        <w:t xml:space="preserve">presentaron </w:t>
      </w:r>
      <w:r w:rsidR="00484B1F" w:rsidRPr="00B66A7A">
        <w:rPr>
          <w:rFonts w:cs="Arial"/>
        </w:rPr>
        <w:t>las p</w:t>
      </w:r>
      <w:r w:rsidR="00267C21" w:rsidRPr="00B66A7A">
        <w:rPr>
          <w:rFonts w:cs="Arial"/>
        </w:rPr>
        <w:t>retensi</w:t>
      </w:r>
      <w:r w:rsidR="00A2326A" w:rsidRPr="00B66A7A">
        <w:rPr>
          <w:rFonts w:cs="Arial"/>
        </w:rPr>
        <w:t>ones</w:t>
      </w:r>
      <w:r w:rsidR="00267C21" w:rsidRPr="00B66A7A">
        <w:rPr>
          <w:rFonts w:cs="Arial"/>
        </w:rPr>
        <w:t xml:space="preserve"> </w:t>
      </w:r>
      <w:r w:rsidR="00484B1F" w:rsidRPr="00B66A7A">
        <w:rPr>
          <w:rFonts w:cs="Arial"/>
        </w:rPr>
        <w:t xml:space="preserve">orientadas a </w:t>
      </w:r>
      <w:r w:rsidR="00300A2F" w:rsidRPr="00B66A7A">
        <w:rPr>
          <w:rFonts w:cs="Arial"/>
        </w:rPr>
        <w:t>declarar que el municipio de Rondón e</w:t>
      </w:r>
      <w:r w:rsidR="004A653F" w:rsidRPr="00B66A7A">
        <w:rPr>
          <w:rFonts w:cs="Arial"/>
        </w:rPr>
        <w:t>ra</w:t>
      </w:r>
      <w:r w:rsidR="00300A2F" w:rsidRPr="00B66A7A">
        <w:rPr>
          <w:rFonts w:cs="Arial"/>
        </w:rPr>
        <w:t xml:space="preserve"> responsable y </w:t>
      </w:r>
      <w:r w:rsidR="000645A1" w:rsidRPr="00B66A7A">
        <w:rPr>
          <w:rFonts w:cs="Arial"/>
        </w:rPr>
        <w:t>que</w:t>
      </w:r>
      <w:r w:rsidR="00A2326A" w:rsidRPr="00B66A7A">
        <w:rPr>
          <w:rFonts w:cs="Arial"/>
        </w:rPr>
        <w:t>,</w:t>
      </w:r>
      <w:r w:rsidR="000645A1" w:rsidRPr="00B66A7A">
        <w:rPr>
          <w:rFonts w:cs="Arial"/>
        </w:rPr>
        <w:t xml:space="preserve"> como consecuencia</w:t>
      </w:r>
      <w:r w:rsidR="00A2326A" w:rsidRPr="00B66A7A">
        <w:rPr>
          <w:rFonts w:cs="Arial"/>
        </w:rPr>
        <w:t>,</w:t>
      </w:r>
      <w:r w:rsidR="000645A1" w:rsidRPr="00B66A7A">
        <w:rPr>
          <w:rFonts w:cs="Arial"/>
        </w:rPr>
        <w:t xml:space="preserve"> deb</w:t>
      </w:r>
      <w:r w:rsidR="004A653F" w:rsidRPr="00B66A7A">
        <w:rPr>
          <w:rFonts w:cs="Arial"/>
        </w:rPr>
        <w:t>ía</w:t>
      </w:r>
      <w:r w:rsidR="000645A1" w:rsidRPr="00B66A7A">
        <w:rPr>
          <w:rFonts w:cs="Arial"/>
        </w:rPr>
        <w:t xml:space="preserve"> </w:t>
      </w:r>
      <w:r w:rsidR="004A653F" w:rsidRPr="00B66A7A">
        <w:rPr>
          <w:rFonts w:cs="Arial"/>
        </w:rPr>
        <w:t xml:space="preserve">ser </w:t>
      </w:r>
      <w:r w:rsidR="000645A1" w:rsidRPr="00B66A7A">
        <w:rPr>
          <w:rFonts w:cs="Arial"/>
        </w:rPr>
        <w:t>condena</w:t>
      </w:r>
      <w:r w:rsidR="004A653F" w:rsidRPr="00B66A7A">
        <w:rPr>
          <w:rFonts w:cs="Arial"/>
        </w:rPr>
        <w:t>do</w:t>
      </w:r>
      <w:r w:rsidR="000645A1" w:rsidRPr="00B66A7A">
        <w:rPr>
          <w:rFonts w:cs="Arial"/>
        </w:rPr>
        <w:t xml:space="preserve"> a </w:t>
      </w:r>
      <w:r w:rsidR="006702B8" w:rsidRPr="00B66A7A">
        <w:rPr>
          <w:rFonts w:cs="Arial"/>
        </w:rPr>
        <w:t xml:space="preserve">pagar los </w:t>
      </w:r>
      <w:r w:rsidR="000645A1" w:rsidRPr="00B66A7A">
        <w:rPr>
          <w:rFonts w:cs="Arial"/>
        </w:rPr>
        <w:t>perjuicios causados y derivados del contrato</w:t>
      </w:r>
      <w:r w:rsidRPr="00B66A7A">
        <w:rPr>
          <w:rFonts w:cs="Arial"/>
        </w:rPr>
        <w:t xml:space="preserve"> de obra civil </w:t>
      </w:r>
      <w:r w:rsidR="00FC334A" w:rsidRPr="00B66A7A">
        <w:rPr>
          <w:rFonts w:cs="Arial"/>
        </w:rPr>
        <w:t>celebrado el 27 de abril de 2005</w:t>
      </w:r>
      <w:r w:rsidR="000645A1" w:rsidRPr="00B66A7A">
        <w:rPr>
          <w:rFonts w:cs="Arial"/>
        </w:rPr>
        <w:t xml:space="preserve">, por </w:t>
      </w:r>
      <w:r w:rsidR="00A2326A" w:rsidRPr="00B66A7A">
        <w:rPr>
          <w:rFonts w:cs="Arial"/>
        </w:rPr>
        <w:t xml:space="preserve">concepto de </w:t>
      </w:r>
      <w:r w:rsidR="00EE4719" w:rsidRPr="00B66A7A">
        <w:rPr>
          <w:rFonts w:cs="Arial"/>
        </w:rPr>
        <w:t xml:space="preserve">mayor permanencia en obra, reajustes, intereses, incumplimiento y multas, según </w:t>
      </w:r>
      <w:r w:rsidR="006702B8" w:rsidRPr="00B66A7A">
        <w:rPr>
          <w:rFonts w:cs="Arial"/>
        </w:rPr>
        <w:t xml:space="preserve">los rubros que </w:t>
      </w:r>
      <w:r w:rsidR="00EE4719" w:rsidRPr="00B66A7A">
        <w:rPr>
          <w:rFonts w:cs="Arial"/>
        </w:rPr>
        <w:t xml:space="preserve">se discriminaron en </w:t>
      </w:r>
      <w:r w:rsidR="00EF2191" w:rsidRPr="00B66A7A">
        <w:rPr>
          <w:rFonts w:cs="Arial"/>
        </w:rPr>
        <w:t>el escrito introductorio del litigio.</w:t>
      </w:r>
      <w:r w:rsidR="00EE4719" w:rsidRPr="00B66A7A">
        <w:rPr>
          <w:rFonts w:cs="Arial"/>
        </w:rPr>
        <w:t xml:space="preserve"> </w:t>
      </w:r>
    </w:p>
    <w:p w:rsidR="002F4A3A" w:rsidRPr="00B66A7A" w:rsidRDefault="002F4A3A" w:rsidP="00B66A7A">
      <w:pPr>
        <w:pStyle w:val="Continuarlista2"/>
        <w:spacing w:after="0"/>
        <w:ind w:left="0"/>
        <w:rPr>
          <w:rFonts w:cs="Arial"/>
        </w:rPr>
      </w:pPr>
    </w:p>
    <w:p w:rsidR="00C47424" w:rsidRPr="00B66A7A" w:rsidRDefault="00C47424" w:rsidP="00B66A7A">
      <w:pPr>
        <w:pStyle w:val="Continuarlista2"/>
        <w:spacing w:after="0"/>
        <w:ind w:left="0"/>
        <w:rPr>
          <w:rFonts w:cs="Arial"/>
          <w:b/>
        </w:rPr>
      </w:pPr>
      <w:r w:rsidRPr="00B66A7A">
        <w:rPr>
          <w:rFonts w:cs="Arial"/>
          <w:b/>
        </w:rPr>
        <w:t>1.1. L</w:t>
      </w:r>
      <w:r w:rsidR="004A653F" w:rsidRPr="00B66A7A">
        <w:rPr>
          <w:rFonts w:cs="Arial"/>
          <w:b/>
        </w:rPr>
        <w:t>os hechos de la</w:t>
      </w:r>
      <w:r w:rsidRPr="00B66A7A">
        <w:rPr>
          <w:rFonts w:cs="Arial"/>
          <w:b/>
        </w:rPr>
        <w:t xml:space="preserve"> demanda</w:t>
      </w:r>
    </w:p>
    <w:p w:rsidR="00C47424" w:rsidRPr="00B66A7A" w:rsidRDefault="00C47424" w:rsidP="00B66A7A">
      <w:pPr>
        <w:pStyle w:val="Continuarlista2"/>
        <w:spacing w:after="0"/>
        <w:ind w:left="0"/>
        <w:rPr>
          <w:rFonts w:cs="Arial"/>
        </w:rPr>
      </w:pPr>
    </w:p>
    <w:p w:rsidR="00AF7AB4" w:rsidRPr="00B66A7A" w:rsidRDefault="002F4A3A" w:rsidP="00B66A7A">
      <w:pPr>
        <w:pStyle w:val="Continuarlista2"/>
        <w:spacing w:after="0"/>
        <w:ind w:left="0"/>
        <w:rPr>
          <w:rFonts w:cs="Arial"/>
        </w:rPr>
      </w:pPr>
      <w:r w:rsidRPr="00B66A7A">
        <w:rPr>
          <w:rFonts w:cs="Arial"/>
        </w:rPr>
        <w:t>E</w:t>
      </w:r>
      <w:r w:rsidR="006F0F5A" w:rsidRPr="00B66A7A">
        <w:rPr>
          <w:rFonts w:cs="Arial"/>
        </w:rPr>
        <w:t>n los hechos de la demanda</w:t>
      </w:r>
      <w:r w:rsidR="00CB7249" w:rsidRPr="00B66A7A">
        <w:rPr>
          <w:rFonts w:cs="Arial"/>
        </w:rPr>
        <w:t xml:space="preserve"> inicial</w:t>
      </w:r>
      <w:r w:rsidR="006F0F5A" w:rsidRPr="00B66A7A">
        <w:rPr>
          <w:rFonts w:cs="Arial"/>
        </w:rPr>
        <w:t xml:space="preserve">, </w:t>
      </w:r>
      <w:r w:rsidR="00DD2178" w:rsidRPr="00B66A7A">
        <w:rPr>
          <w:rFonts w:cs="Arial"/>
        </w:rPr>
        <w:t xml:space="preserve">Agenciar Consultores Asociados Ltda indicó que </w:t>
      </w:r>
      <w:r w:rsidR="004A653F" w:rsidRPr="00B66A7A">
        <w:rPr>
          <w:rFonts w:cs="Arial"/>
        </w:rPr>
        <w:t xml:space="preserve">suscribió </w:t>
      </w:r>
      <w:r w:rsidR="00DD2178" w:rsidRPr="00B66A7A">
        <w:rPr>
          <w:rFonts w:cs="Arial"/>
        </w:rPr>
        <w:t xml:space="preserve">el contrato </w:t>
      </w:r>
      <w:r w:rsidR="004039D8" w:rsidRPr="00B66A7A">
        <w:rPr>
          <w:rFonts w:cs="Arial"/>
        </w:rPr>
        <w:t xml:space="preserve">de obra </w:t>
      </w:r>
      <w:r w:rsidR="003B4087" w:rsidRPr="00B66A7A">
        <w:rPr>
          <w:rFonts w:cs="Arial"/>
        </w:rPr>
        <w:t>para el saneamiento y mejoramiento de vivienda</w:t>
      </w:r>
      <w:r w:rsidR="00AF7AB4" w:rsidRPr="00B66A7A">
        <w:rPr>
          <w:rFonts w:cs="Arial"/>
        </w:rPr>
        <w:t xml:space="preserve"> del proyecto denominado </w:t>
      </w:r>
      <w:r w:rsidR="00AF7AB4" w:rsidRPr="00B66A7A">
        <w:rPr>
          <w:rFonts w:cs="Arial"/>
          <w:i/>
        </w:rPr>
        <w:t>“San José y Otras”</w:t>
      </w:r>
      <w:r w:rsidR="00AF7AB4" w:rsidRPr="00B66A7A">
        <w:rPr>
          <w:rFonts w:cs="Arial"/>
        </w:rPr>
        <w:t xml:space="preserve">, </w:t>
      </w:r>
      <w:r w:rsidR="00DD2178" w:rsidRPr="00B66A7A">
        <w:rPr>
          <w:rFonts w:cs="Arial"/>
        </w:rPr>
        <w:t>el 27 de abril de 200</w:t>
      </w:r>
      <w:r w:rsidR="0062793D" w:rsidRPr="00B66A7A">
        <w:rPr>
          <w:rFonts w:cs="Arial"/>
        </w:rPr>
        <w:t>5</w:t>
      </w:r>
      <w:r w:rsidR="00C22233" w:rsidRPr="00B66A7A">
        <w:rPr>
          <w:rFonts w:cs="Arial"/>
        </w:rPr>
        <w:t xml:space="preserve">, </w:t>
      </w:r>
      <w:r w:rsidR="00274F2F" w:rsidRPr="00B66A7A">
        <w:rPr>
          <w:rFonts w:cs="Arial"/>
        </w:rPr>
        <w:t xml:space="preserve">de acuerdo con </w:t>
      </w:r>
      <w:r w:rsidR="000A37DF" w:rsidRPr="00B66A7A">
        <w:rPr>
          <w:rFonts w:cs="Arial"/>
        </w:rPr>
        <w:t xml:space="preserve">el </w:t>
      </w:r>
      <w:r w:rsidR="00274F2F" w:rsidRPr="00B66A7A">
        <w:rPr>
          <w:rFonts w:cs="Arial"/>
        </w:rPr>
        <w:t>C</w:t>
      </w:r>
      <w:r w:rsidR="00AA20D3" w:rsidRPr="00B66A7A">
        <w:rPr>
          <w:rFonts w:cs="Arial"/>
        </w:rPr>
        <w:t xml:space="preserve">onvenio de </w:t>
      </w:r>
      <w:r w:rsidR="00274F2F" w:rsidRPr="00B66A7A">
        <w:rPr>
          <w:rFonts w:cs="Arial"/>
        </w:rPr>
        <w:t>C</w:t>
      </w:r>
      <w:r w:rsidR="00AA20D3" w:rsidRPr="00B66A7A">
        <w:rPr>
          <w:rFonts w:cs="Arial"/>
        </w:rPr>
        <w:t xml:space="preserve">ooperación No. </w:t>
      </w:r>
      <w:r w:rsidR="003B4087" w:rsidRPr="00B66A7A">
        <w:rPr>
          <w:rFonts w:cs="Arial"/>
        </w:rPr>
        <w:t xml:space="preserve">2801065320, </w:t>
      </w:r>
      <w:r w:rsidR="00AA20D3" w:rsidRPr="00B66A7A">
        <w:rPr>
          <w:rFonts w:cs="Arial"/>
        </w:rPr>
        <w:t>celebrado entre el Banco Agrario de Colombia</w:t>
      </w:r>
      <w:r w:rsidR="000A37DF" w:rsidRPr="00B66A7A">
        <w:rPr>
          <w:rFonts w:cs="Arial"/>
        </w:rPr>
        <w:t xml:space="preserve"> S.A.</w:t>
      </w:r>
      <w:r w:rsidR="00AA20D3" w:rsidRPr="00B66A7A">
        <w:rPr>
          <w:rFonts w:cs="Arial"/>
        </w:rPr>
        <w:t>, las fami</w:t>
      </w:r>
      <w:r w:rsidR="003B4087" w:rsidRPr="00B66A7A">
        <w:rPr>
          <w:rFonts w:cs="Arial"/>
        </w:rPr>
        <w:t>l</w:t>
      </w:r>
      <w:r w:rsidR="00AA20D3" w:rsidRPr="00B66A7A">
        <w:rPr>
          <w:rFonts w:cs="Arial"/>
        </w:rPr>
        <w:t xml:space="preserve">ias beneficiarias </w:t>
      </w:r>
      <w:r w:rsidR="003B4087" w:rsidRPr="00B66A7A">
        <w:rPr>
          <w:rFonts w:cs="Arial"/>
        </w:rPr>
        <w:t xml:space="preserve">del proyecto </w:t>
      </w:r>
      <w:r w:rsidR="000A37DF" w:rsidRPr="00B66A7A">
        <w:rPr>
          <w:rFonts w:cs="Arial"/>
        </w:rPr>
        <w:t xml:space="preserve">de vivienda de interés social </w:t>
      </w:r>
      <w:r w:rsidR="00AA20D3" w:rsidRPr="00B66A7A">
        <w:rPr>
          <w:rFonts w:cs="Arial"/>
        </w:rPr>
        <w:t>y la Alcaldía del municipio</w:t>
      </w:r>
      <w:r w:rsidR="000A37DF" w:rsidRPr="00B66A7A">
        <w:rPr>
          <w:rFonts w:cs="Arial"/>
        </w:rPr>
        <w:t xml:space="preserve"> de Rondón</w:t>
      </w:r>
      <w:r w:rsidR="00AF7AB4" w:rsidRPr="00B66A7A">
        <w:rPr>
          <w:rFonts w:cs="Arial"/>
        </w:rPr>
        <w:t>.</w:t>
      </w:r>
    </w:p>
    <w:p w:rsidR="00AF7AB4" w:rsidRPr="00B66A7A" w:rsidRDefault="00AF7AB4" w:rsidP="00B66A7A">
      <w:pPr>
        <w:pStyle w:val="Continuarlista2"/>
        <w:spacing w:after="0"/>
        <w:ind w:left="0"/>
        <w:rPr>
          <w:rFonts w:cs="Arial"/>
        </w:rPr>
      </w:pPr>
    </w:p>
    <w:p w:rsidR="00C73FD3" w:rsidRPr="00B66A7A" w:rsidRDefault="00274F2F" w:rsidP="00B66A7A">
      <w:pPr>
        <w:pStyle w:val="Continuarlista2"/>
        <w:spacing w:after="0"/>
        <w:ind w:left="0"/>
        <w:rPr>
          <w:rFonts w:cs="Arial"/>
        </w:rPr>
      </w:pPr>
      <w:r w:rsidRPr="00B66A7A">
        <w:rPr>
          <w:rFonts w:cs="Arial"/>
        </w:rPr>
        <w:t xml:space="preserve">La sociedad constructora </w:t>
      </w:r>
      <w:r w:rsidR="00B024F1" w:rsidRPr="00B66A7A">
        <w:rPr>
          <w:rFonts w:cs="Arial"/>
        </w:rPr>
        <w:t xml:space="preserve">observó que </w:t>
      </w:r>
      <w:r w:rsidR="00DD2178" w:rsidRPr="00B66A7A">
        <w:rPr>
          <w:rFonts w:cs="Arial"/>
        </w:rPr>
        <w:t>suscribió el acta de ini</w:t>
      </w:r>
      <w:r w:rsidR="00120009" w:rsidRPr="00B66A7A">
        <w:rPr>
          <w:rFonts w:cs="Arial"/>
        </w:rPr>
        <w:t>c</w:t>
      </w:r>
      <w:r w:rsidR="00DD2178" w:rsidRPr="00B66A7A">
        <w:rPr>
          <w:rFonts w:cs="Arial"/>
        </w:rPr>
        <w:t>ia</w:t>
      </w:r>
      <w:r w:rsidR="00120009" w:rsidRPr="00B66A7A">
        <w:rPr>
          <w:rFonts w:cs="Arial"/>
        </w:rPr>
        <w:t>ción</w:t>
      </w:r>
      <w:r w:rsidR="00DD2178" w:rsidRPr="00B66A7A">
        <w:rPr>
          <w:rFonts w:cs="Arial"/>
        </w:rPr>
        <w:t xml:space="preserve"> </w:t>
      </w:r>
      <w:r w:rsidR="000A37DF" w:rsidRPr="00B66A7A">
        <w:rPr>
          <w:rFonts w:cs="Arial"/>
        </w:rPr>
        <w:t xml:space="preserve">del </w:t>
      </w:r>
      <w:r w:rsidR="00B024F1" w:rsidRPr="00B66A7A">
        <w:rPr>
          <w:rFonts w:cs="Arial"/>
        </w:rPr>
        <w:t xml:space="preserve">citado </w:t>
      </w:r>
      <w:r w:rsidR="000A37DF" w:rsidRPr="00B66A7A">
        <w:rPr>
          <w:rFonts w:cs="Arial"/>
        </w:rPr>
        <w:t xml:space="preserve">contrato de obra </w:t>
      </w:r>
      <w:r w:rsidR="00DD2178" w:rsidRPr="00B66A7A">
        <w:rPr>
          <w:rFonts w:cs="Arial"/>
        </w:rPr>
        <w:t xml:space="preserve">el 12 de mayo de 2005; </w:t>
      </w:r>
      <w:r w:rsidR="00B024F1" w:rsidRPr="00B66A7A">
        <w:rPr>
          <w:rFonts w:cs="Arial"/>
        </w:rPr>
        <w:t xml:space="preserve">dicho </w:t>
      </w:r>
      <w:r w:rsidRPr="00B66A7A">
        <w:rPr>
          <w:rFonts w:cs="Arial"/>
        </w:rPr>
        <w:t xml:space="preserve">contrato </w:t>
      </w:r>
      <w:r w:rsidR="00120009" w:rsidRPr="00B66A7A">
        <w:rPr>
          <w:rFonts w:cs="Arial"/>
        </w:rPr>
        <w:t>f</w:t>
      </w:r>
      <w:r w:rsidR="00DD2178" w:rsidRPr="00B66A7A">
        <w:rPr>
          <w:rFonts w:cs="Arial"/>
        </w:rPr>
        <w:t xml:space="preserve">ue objeto de varias </w:t>
      </w:r>
      <w:r w:rsidR="00DD2178" w:rsidRPr="00B66A7A">
        <w:rPr>
          <w:rFonts w:cs="Arial"/>
        </w:rPr>
        <w:lastRenderedPageBreak/>
        <w:t xml:space="preserve">suspensiones y </w:t>
      </w:r>
      <w:r w:rsidR="006702B8" w:rsidRPr="00B66A7A">
        <w:rPr>
          <w:rFonts w:cs="Arial"/>
        </w:rPr>
        <w:t xml:space="preserve">de </w:t>
      </w:r>
      <w:r w:rsidR="000A37DF" w:rsidRPr="00B66A7A">
        <w:rPr>
          <w:rFonts w:cs="Arial"/>
        </w:rPr>
        <w:t xml:space="preserve">una </w:t>
      </w:r>
      <w:r w:rsidR="00DD2178" w:rsidRPr="00B66A7A">
        <w:rPr>
          <w:rFonts w:cs="Arial"/>
        </w:rPr>
        <w:t>ampliación de plazo</w:t>
      </w:r>
      <w:r w:rsidR="00AF7AB4" w:rsidRPr="00B66A7A">
        <w:rPr>
          <w:rFonts w:cs="Arial"/>
        </w:rPr>
        <w:t xml:space="preserve">, toda vez que </w:t>
      </w:r>
      <w:r w:rsidR="00E33731" w:rsidRPr="00B66A7A">
        <w:rPr>
          <w:rFonts w:cs="Arial"/>
        </w:rPr>
        <w:t>se modificó</w:t>
      </w:r>
      <w:r w:rsidR="00DD2178" w:rsidRPr="00B66A7A">
        <w:rPr>
          <w:rFonts w:cs="Arial"/>
        </w:rPr>
        <w:t xml:space="preserve"> </w:t>
      </w:r>
      <w:r w:rsidR="00E33731" w:rsidRPr="00B66A7A">
        <w:rPr>
          <w:rFonts w:cs="Arial"/>
        </w:rPr>
        <w:t>la forma de pago en cuanto a los recursos cofinanciados</w:t>
      </w:r>
      <w:r w:rsidR="00381F0A" w:rsidRPr="00B66A7A">
        <w:rPr>
          <w:rFonts w:cs="Arial"/>
        </w:rPr>
        <w:t>.</w:t>
      </w:r>
    </w:p>
    <w:p w:rsidR="000A37DF" w:rsidRPr="00B66A7A" w:rsidRDefault="000A37DF" w:rsidP="00B66A7A">
      <w:pPr>
        <w:pStyle w:val="Continuarlista2"/>
        <w:spacing w:after="0"/>
        <w:ind w:left="0"/>
        <w:rPr>
          <w:rFonts w:cs="Arial"/>
        </w:rPr>
      </w:pPr>
    </w:p>
    <w:p w:rsidR="00120009" w:rsidRPr="00B66A7A" w:rsidRDefault="00CB7249" w:rsidP="00B66A7A">
      <w:pPr>
        <w:pStyle w:val="Continuarlista2"/>
        <w:spacing w:after="0"/>
        <w:ind w:left="0"/>
        <w:rPr>
          <w:rFonts w:cs="Arial"/>
          <w:i/>
        </w:rPr>
      </w:pPr>
      <w:r w:rsidRPr="00B66A7A">
        <w:rPr>
          <w:rFonts w:cs="Arial"/>
        </w:rPr>
        <w:t>Narró</w:t>
      </w:r>
      <w:r w:rsidR="00C73FD3" w:rsidRPr="00B66A7A">
        <w:rPr>
          <w:rFonts w:cs="Arial"/>
        </w:rPr>
        <w:t xml:space="preserve"> que </w:t>
      </w:r>
      <w:r w:rsidR="00DD2178" w:rsidRPr="00B66A7A">
        <w:rPr>
          <w:rFonts w:cs="Arial"/>
        </w:rPr>
        <w:t xml:space="preserve">el </w:t>
      </w:r>
      <w:r w:rsidR="00120009" w:rsidRPr="00B66A7A">
        <w:rPr>
          <w:rFonts w:cs="Arial"/>
        </w:rPr>
        <w:t>2</w:t>
      </w:r>
      <w:r w:rsidR="00A87E05" w:rsidRPr="00B66A7A">
        <w:rPr>
          <w:rFonts w:cs="Arial"/>
        </w:rPr>
        <w:t>1</w:t>
      </w:r>
      <w:r w:rsidR="00120009" w:rsidRPr="00B66A7A">
        <w:rPr>
          <w:rFonts w:cs="Arial"/>
        </w:rPr>
        <w:t xml:space="preserve"> de noviembre de 2007</w:t>
      </w:r>
      <w:r w:rsidR="00105F47" w:rsidRPr="00B66A7A">
        <w:rPr>
          <w:rStyle w:val="Refdenotaalpie"/>
          <w:rFonts w:cs="Arial"/>
        </w:rPr>
        <w:footnoteReference w:id="5"/>
      </w:r>
      <w:r w:rsidR="00120009" w:rsidRPr="00B66A7A">
        <w:rPr>
          <w:rFonts w:cs="Arial"/>
        </w:rPr>
        <w:t xml:space="preserve">, </w:t>
      </w:r>
      <w:r w:rsidR="00C22233" w:rsidRPr="00B66A7A">
        <w:rPr>
          <w:rFonts w:cs="Arial"/>
        </w:rPr>
        <w:t>con la firma del Alcalde del municipio de Rondón, el interventor de</w:t>
      </w:r>
      <w:r w:rsidR="00B73A77" w:rsidRPr="00B66A7A">
        <w:rPr>
          <w:rFonts w:cs="Arial"/>
        </w:rPr>
        <w:t xml:space="preserve"> campo delegado por Banco Agrario de Colombia</w:t>
      </w:r>
      <w:r w:rsidR="00B34B80" w:rsidRPr="00B66A7A">
        <w:rPr>
          <w:rFonts w:cs="Arial"/>
        </w:rPr>
        <w:t xml:space="preserve"> S.A.</w:t>
      </w:r>
      <w:r w:rsidR="00B73A77" w:rsidRPr="00B66A7A">
        <w:rPr>
          <w:rFonts w:cs="Arial"/>
        </w:rPr>
        <w:t xml:space="preserve">, la representante de los beneficiarios y el </w:t>
      </w:r>
      <w:r w:rsidR="00C22233" w:rsidRPr="00B66A7A">
        <w:rPr>
          <w:rFonts w:cs="Arial"/>
        </w:rPr>
        <w:t xml:space="preserve">representante de Agenciar Asociados </w:t>
      </w:r>
      <w:r w:rsidR="00B34B80" w:rsidRPr="00B66A7A">
        <w:rPr>
          <w:rFonts w:cs="Arial"/>
        </w:rPr>
        <w:t>L</w:t>
      </w:r>
      <w:r w:rsidR="00C22233" w:rsidRPr="00B66A7A">
        <w:rPr>
          <w:rFonts w:cs="Arial"/>
        </w:rPr>
        <w:t>tda</w:t>
      </w:r>
      <w:r w:rsidR="00E33731" w:rsidRPr="00B66A7A">
        <w:rPr>
          <w:rFonts w:cs="Arial"/>
        </w:rPr>
        <w:t>,</w:t>
      </w:r>
      <w:r w:rsidR="00C22233" w:rsidRPr="00B66A7A">
        <w:rPr>
          <w:rFonts w:cs="Arial"/>
        </w:rPr>
        <w:t xml:space="preserve"> </w:t>
      </w:r>
      <w:r w:rsidR="00120009" w:rsidRPr="00B66A7A">
        <w:rPr>
          <w:rFonts w:cs="Arial"/>
        </w:rPr>
        <w:t xml:space="preserve">se suscribió </w:t>
      </w:r>
      <w:r w:rsidR="004039D8" w:rsidRPr="00B66A7A">
        <w:rPr>
          <w:rFonts w:cs="Arial"/>
        </w:rPr>
        <w:t xml:space="preserve">un </w:t>
      </w:r>
      <w:r w:rsidR="00120009" w:rsidRPr="00B66A7A">
        <w:rPr>
          <w:rFonts w:cs="Arial"/>
        </w:rPr>
        <w:t>acta de liquidación de la obra civil</w:t>
      </w:r>
      <w:r w:rsidR="004039D8" w:rsidRPr="00B66A7A">
        <w:rPr>
          <w:rFonts w:cs="Arial"/>
        </w:rPr>
        <w:t xml:space="preserve">, en la que </w:t>
      </w:r>
      <w:r w:rsidR="00120009" w:rsidRPr="00B66A7A">
        <w:rPr>
          <w:rFonts w:cs="Arial"/>
        </w:rPr>
        <w:t xml:space="preserve">dejó constancia de </w:t>
      </w:r>
      <w:r w:rsidR="00B73A77" w:rsidRPr="00B66A7A">
        <w:rPr>
          <w:rFonts w:cs="Arial"/>
        </w:rPr>
        <w:t xml:space="preserve">que </w:t>
      </w:r>
      <w:r w:rsidR="00B73A77" w:rsidRPr="00B66A7A">
        <w:rPr>
          <w:rFonts w:cs="Arial"/>
          <w:i/>
        </w:rPr>
        <w:t>“La</w:t>
      </w:r>
      <w:r w:rsidR="00120009" w:rsidRPr="00B66A7A">
        <w:rPr>
          <w:rFonts w:cs="Arial"/>
          <w:i/>
        </w:rPr>
        <w:t xml:space="preserve"> liquidación financiera del contrato </w:t>
      </w:r>
      <w:r w:rsidR="00B73A77" w:rsidRPr="00B66A7A">
        <w:rPr>
          <w:rFonts w:cs="Arial"/>
          <w:i/>
        </w:rPr>
        <w:t>de Obra Civil a Todo Costo</w:t>
      </w:r>
      <w:r w:rsidR="00B34B80" w:rsidRPr="00B66A7A">
        <w:rPr>
          <w:rFonts w:cs="Arial"/>
          <w:i/>
        </w:rPr>
        <w:t xml:space="preserve"> Según Convenio 2801065320 </w:t>
      </w:r>
      <w:r w:rsidR="00120009" w:rsidRPr="00B66A7A">
        <w:rPr>
          <w:rFonts w:cs="Arial"/>
          <w:i/>
        </w:rPr>
        <w:t xml:space="preserve">se surtirá una vez se cumpla el proceso de cobro </w:t>
      </w:r>
      <w:r w:rsidR="00B34B80" w:rsidRPr="00B66A7A">
        <w:rPr>
          <w:rFonts w:cs="Arial"/>
          <w:i/>
        </w:rPr>
        <w:t xml:space="preserve">del 10% </w:t>
      </w:r>
      <w:r w:rsidR="00120009" w:rsidRPr="00B66A7A">
        <w:rPr>
          <w:rFonts w:cs="Arial"/>
          <w:i/>
        </w:rPr>
        <w:t>restante del subsidio ante el Banco Agrario de Colombia S.A”</w:t>
      </w:r>
      <w:r w:rsidR="00B34B80" w:rsidRPr="00B66A7A">
        <w:rPr>
          <w:rStyle w:val="Refdenotaalpie"/>
          <w:rFonts w:cs="Arial"/>
          <w:i/>
        </w:rPr>
        <w:footnoteReference w:id="6"/>
      </w:r>
      <w:r w:rsidR="006702B8" w:rsidRPr="00B66A7A">
        <w:rPr>
          <w:rFonts w:cs="Arial"/>
          <w:i/>
        </w:rPr>
        <w:t>.</w:t>
      </w:r>
    </w:p>
    <w:p w:rsidR="00120009" w:rsidRPr="00B66A7A" w:rsidRDefault="00120009" w:rsidP="00B66A7A">
      <w:pPr>
        <w:pStyle w:val="Continuarlista2"/>
        <w:spacing w:after="0"/>
        <w:ind w:left="0"/>
        <w:rPr>
          <w:rFonts w:cs="Arial"/>
        </w:rPr>
      </w:pPr>
    </w:p>
    <w:p w:rsidR="00003D89" w:rsidRPr="00B66A7A" w:rsidRDefault="004039D8" w:rsidP="00B66A7A">
      <w:pPr>
        <w:pStyle w:val="Continuarlista2"/>
        <w:spacing w:after="0"/>
        <w:ind w:left="0"/>
        <w:rPr>
          <w:rFonts w:cs="Arial"/>
        </w:rPr>
      </w:pPr>
      <w:r w:rsidRPr="00B66A7A">
        <w:rPr>
          <w:rFonts w:cs="Arial"/>
        </w:rPr>
        <w:t xml:space="preserve">Finalmente, </w:t>
      </w:r>
      <w:r w:rsidR="00BA6ADB" w:rsidRPr="00B66A7A">
        <w:rPr>
          <w:rFonts w:cs="Arial"/>
        </w:rPr>
        <w:t>s</w:t>
      </w:r>
      <w:r w:rsidR="00DA6E37" w:rsidRPr="00B66A7A">
        <w:rPr>
          <w:rFonts w:cs="Arial"/>
        </w:rPr>
        <w:t xml:space="preserve">egún </w:t>
      </w:r>
      <w:r w:rsidR="00CB7249" w:rsidRPr="00B66A7A">
        <w:rPr>
          <w:rFonts w:cs="Arial"/>
        </w:rPr>
        <w:t xml:space="preserve">expuso </w:t>
      </w:r>
      <w:r w:rsidR="00DA6E37" w:rsidRPr="00B66A7A">
        <w:rPr>
          <w:rFonts w:cs="Arial"/>
        </w:rPr>
        <w:t xml:space="preserve">la </w:t>
      </w:r>
      <w:r w:rsidR="00AC748E" w:rsidRPr="00B66A7A">
        <w:rPr>
          <w:rFonts w:cs="Arial"/>
        </w:rPr>
        <w:t>convocante</w:t>
      </w:r>
      <w:r w:rsidR="00DA6E37" w:rsidRPr="00B66A7A">
        <w:rPr>
          <w:rFonts w:cs="Arial"/>
        </w:rPr>
        <w:t xml:space="preserve">, el 2 de abril de 2008 se suscribió </w:t>
      </w:r>
      <w:r w:rsidRPr="00B66A7A">
        <w:rPr>
          <w:rFonts w:cs="Arial"/>
        </w:rPr>
        <w:t xml:space="preserve">entre las partes </w:t>
      </w:r>
      <w:r w:rsidR="00DA6E37" w:rsidRPr="00B66A7A">
        <w:rPr>
          <w:rFonts w:cs="Arial"/>
        </w:rPr>
        <w:t xml:space="preserve">el </w:t>
      </w:r>
      <w:r w:rsidR="00FC334A" w:rsidRPr="00B66A7A">
        <w:rPr>
          <w:rFonts w:cs="Arial"/>
        </w:rPr>
        <w:t>“</w:t>
      </w:r>
      <w:r w:rsidR="00DA2BE8" w:rsidRPr="00B66A7A">
        <w:rPr>
          <w:rFonts w:cs="Arial"/>
          <w:i/>
        </w:rPr>
        <w:t>ACTA DE TERMINACIÓN Y LIQUIDACIÓN BILATERAL DEL CONTRATO TODO COSTO (…)</w:t>
      </w:r>
      <w:r w:rsidR="00AC748E" w:rsidRPr="00B66A7A">
        <w:rPr>
          <w:rFonts w:cs="Arial"/>
          <w:i/>
        </w:rPr>
        <w:t xml:space="preserve"> </w:t>
      </w:r>
      <w:r w:rsidR="00DA2BE8" w:rsidRPr="00B66A7A">
        <w:rPr>
          <w:rFonts w:cs="Arial"/>
          <w:i/>
        </w:rPr>
        <w:t>DEL CONVENIO DE COOPERACIÓN No. 281065320 DEL BANCO AGRARIO DE COLOMBIA UBICADO EN EL MUNICIPIO DE RONDÓN DEPARTAMENTO DE BOYACÁ”</w:t>
      </w:r>
      <w:r w:rsidR="00105F47" w:rsidRPr="00B66A7A">
        <w:rPr>
          <w:rStyle w:val="Refdenotaalpie"/>
          <w:rFonts w:cs="Arial"/>
        </w:rPr>
        <w:footnoteReference w:id="7"/>
      </w:r>
      <w:r w:rsidR="00381F0A" w:rsidRPr="00B66A7A">
        <w:rPr>
          <w:rFonts w:cs="Arial"/>
          <w:i/>
        </w:rPr>
        <w:t xml:space="preserve">, </w:t>
      </w:r>
      <w:r w:rsidR="00381F0A" w:rsidRPr="00B66A7A">
        <w:rPr>
          <w:rFonts w:cs="Arial"/>
        </w:rPr>
        <w:t xml:space="preserve">en la cual </w:t>
      </w:r>
      <w:r w:rsidR="00AC748E" w:rsidRPr="00B66A7A">
        <w:rPr>
          <w:rFonts w:cs="Arial"/>
        </w:rPr>
        <w:t>l</w:t>
      </w:r>
      <w:r w:rsidR="00B024F1" w:rsidRPr="00B66A7A">
        <w:rPr>
          <w:rFonts w:cs="Arial"/>
        </w:rPr>
        <w:t>a</w:t>
      </w:r>
      <w:r w:rsidR="00AC748E" w:rsidRPr="00B66A7A">
        <w:rPr>
          <w:rFonts w:cs="Arial"/>
        </w:rPr>
        <w:t xml:space="preserve"> sociedad </w:t>
      </w:r>
      <w:r w:rsidR="00381F0A" w:rsidRPr="00B66A7A">
        <w:rPr>
          <w:rFonts w:cs="Arial"/>
        </w:rPr>
        <w:t>con</w:t>
      </w:r>
      <w:r w:rsidR="00B024F1" w:rsidRPr="00B66A7A">
        <w:rPr>
          <w:rFonts w:cs="Arial"/>
        </w:rPr>
        <w:t>s</w:t>
      </w:r>
      <w:r w:rsidR="00381F0A" w:rsidRPr="00B66A7A">
        <w:rPr>
          <w:rFonts w:cs="Arial"/>
        </w:rPr>
        <w:t>tr</w:t>
      </w:r>
      <w:r w:rsidR="00B024F1" w:rsidRPr="00B66A7A">
        <w:rPr>
          <w:rFonts w:cs="Arial"/>
        </w:rPr>
        <w:t xml:space="preserve">uctora </w:t>
      </w:r>
      <w:r w:rsidR="00381F0A" w:rsidRPr="00B66A7A">
        <w:rPr>
          <w:rFonts w:cs="Arial"/>
        </w:rPr>
        <w:t>manifestó que hab</w:t>
      </w:r>
      <w:r w:rsidR="0031550C" w:rsidRPr="00B66A7A">
        <w:rPr>
          <w:rFonts w:cs="Arial"/>
        </w:rPr>
        <w:t>í</w:t>
      </w:r>
      <w:r w:rsidR="00381F0A" w:rsidRPr="00B66A7A">
        <w:rPr>
          <w:rFonts w:cs="Arial"/>
        </w:rPr>
        <w:t xml:space="preserve">a ocurrido </w:t>
      </w:r>
      <w:r w:rsidR="0031550C" w:rsidRPr="00B66A7A">
        <w:rPr>
          <w:rFonts w:cs="Arial"/>
        </w:rPr>
        <w:t xml:space="preserve">la ruptura del equilibrio financiero </w:t>
      </w:r>
      <w:r w:rsidR="00381F0A" w:rsidRPr="00B66A7A">
        <w:rPr>
          <w:rFonts w:cs="Arial"/>
        </w:rPr>
        <w:t>del contrato</w:t>
      </w:r>
      <w:r w:rsidR="00AC748E" w:rsidRPr="00B66A7A">
        <w:rPr>
          <w:rFonts w:cs="Arial"/>
        </w:rPr>
        <w:t xml:space="preserve"> de obra</w:t>
      </w:r>
      <w:r w:rsidR="0031550C" w:rsidRPr="00B66A7A">
        <w:rPr>
          <w:rFonts w:cs="Arial"/>
        </w:rPr>
        <w:t xml:space="preserve">, </w:t>
      </w:r>
      <w:r w:rsidR="00003D89" w:rsidRPr="00B66A7A">
        <w:rPr>
          <w:rFonts w:cs="Arial"/>
        </w:rPr>
        <w:t xml:space="preserve">dado que por </w:t>
      </w:r>
      <w:r w:rsidR="0031550C" w:rsidRPr="00B66A7A">
        <w:rPr>
          <w:rFonts w:cs="Arial"/>
        </w:rPr>
        <w:t xml:space="preserve">las diversas suspensiones y </w:t>
      </w:r>
      <w:r w:rsidR="00003D89" w:rsidRPr="00B66A7A">
        <w:rPr>
          <w:rFonts w:cs="Arial"/>
        </w:rPr>
        <w:t>e</w:t>
      </w:r>
      <w:r w:rsidR="0031550C" w:rsidRPr="00B66A7A">
        <w:rPr>
          <w:rFonts w:cs="Arial"/>
        </w:rPr>
        <w:t>l “</w:t>
      </w:r>
      <w:r w:rsidR="0031550C" w:rsidRPr="00B66A7A">
        <w:rPr>
          <w:rFonts w:cs="Arial"/>
          <w:i/>
        </w:rPr>
        <w:t>cumplimi</w:t>
      </w:r>
      <w:r w:rsidR="00003D89" w:rsidRPr="00B66A7A">
        <w:rPr>
          <w:rFonts w:cs="Arial"/>
          <w:i/>
        </w:rPr>
        <w:t>e</w:t>
      </w:r>
      <w:r w:rsidR="0031550C" w:rsidRPr="00B66A7A">
        <w:rPr>
          <w:rFonts w:cs="Arial"/>
          <w:i/>
        </w:rPr>
        <w:t>nto total de los aportes comprometidos en Bienes y Servicios</w:t>
      </w:r>
      <w:r w:rsidR="00B024F1" w:rsidRPr="00B66A7A">
        <w:rPr>
          <w:rStyle w:val="Refdenotaalpie"/>
          <w:rFonts w:cs="Arial"/>
          <w:i/>
        </w:rPr>
        <w:footnoteReference w:id="8"/>
      </w:r>
      <w:r w:rsidR="00003D89" w:rsidRPr="00B66A7A">
        <w:rPr>
          <w:rFonts w:cs="Arial"/>
          <w:i/>
        </w:rPr>
        <w:t>, se generaron sobrecostos y una mayor permanencia en la obra”</w:t>
      </w:r>
      <w:r w:rsidR="00003D89" w:rsidRPr="00B66A7A">
        <w:rPr>
          <w:rStyle w:val="Refdenotaalpie"/>
          <w:rFonts w:cs="Arial"/>
        </w:rPr>
        <w:footnoteReference w:id="9"/>
      </w:r>
      <w:r w:rsidR="00BC66F1" w:rsidRPr="00B66A7A">
        <w:rPr>
          <w:rFonts w:cs="Arial"/>
          <w:i/>
        </w:rPr>
        <w:t>.</w:t>
      </w:r>
      <w:r w:rsidR="00003D89" w:rsidRPr="00B66A7A">
        <w:rPr>
          <w:rFonts w:cs="Arial"/>
        </w:rPr>
        <w:t xml:space="preserve"> </w:t>
      </w:r>
    </w:p>
    <w:p w:rsidR="00003D89" w:rsidRPr="00B66A7A" w:rsidRDefault="00003D89" w:rsidP="00B66A7A">
      <w:pPr>
        <w:pStyle w:val="Continuarlista2"/>
        <w:spacing w:after="0"/>
        <w:ind w:left="0"/>
        <w:rPr>
          <w:rFonts w:cs="Arial"/>
        </w:rPr>
      </w:pPr>
    </w:p>
    <w:p w:rsidR="00B024F1" w:rsidRPr="00B66A7A" w:rsidRDefault="001A5F0F" w:rsidP="00B66A7A">
      <w:pPr>
        <w:pStyle w:val="Continuarlista2"/>
        <w:spacing w:after="0"/>
        <w:ind w:left="0"/>
        <w:rPr>
          <w:rFonts w:cs="Arial"/>
        </w:rPr>
      </w:pPr>
      <w:r w:rsidRPr="00B66A7A">
        <w:rPr>
          <w:rFonts w:cs="Arial"/>
        </w:rPr>
        <w:t>Por otra parte, l</w:t>
      </w:r>
      <w:r w:rsidR="00DA6E37" w:rsidRPr="00B66A7A">
        <w:rPr>
          <w:rFonts w:cs="Arial"/>
        </w:rPr>
        <w:t xml:space="preserve">a </w:t>
      </w:r>
      <w:r w:rsidR="009156BA" w:rsidRPr="00B66A7A">
        <w:rPr>
          <w:rFonts w:cs="Arial"/>
        </w:rPr>
        <w:t xml:space="preserve">sociedad </w:t>
      </w:r>
      <w:r w:rsidR="00AC748E" w:rsidRPr="00B66A7A">
        <w:rPr>
          <w:rFonts w:cs="Arial"/>
        </w:rPr>
        <w:t>con</w:t>
      </w:r>
      <w:r w:rsidR="009156BA" w:rsidRPr="00B66A7A">
        <w:rPr>
          <w:rFonts w:cs="Arial"/>
        </w:rPr>
        <w:t xml:space="preserve">structora </w:t>
      </w:r>
      <w:r w:rsidR="00AC748E" w:rsidRPr="00B66A7A">
        <w:rPr>
          <w:rFonts w:cs="Arial"/>
        </w:rPr>
        <w:t xml:space="preserve">reseñó </w:t>
      </w:r>
      <w:r w:rsidR="00DA6E37" w:rsidRPr="00B66A7A">
        <w:rPr>
          <w:rFonts w:cs="Arial"/>
        </w:rPr>
        <w:t>que el 30 de ju</w:t>
      </w:r>
      <w:r w:rsidR="00697DD5" w:rsidRPr="00B66A7A">
        <w:rPr>
          <w:rFonts w:cs="Arial"/>
        </w:rPr>
        <w:t>n</w:t>
      </w:r>
      <w:r w:rsidR="00DA6E37" w:rsidRPr="00B66A7A">
        <w:rPr>
          <w:rFonts w:cs="Arial"/>
        </w:rPr>
        <w:t xml:space="preserve">io de 2009 </w:t>
      </w:r>
      <w:r w:rsidR="0022481A" w:rsidRPr="00B66A7A">
        <w:rPr>
          <w:rFonts w:cs="Arial"/>
        </w:rPr>
        <w:t xml:space="preserve">presentó </w:t>
      </w:r>
      <w:r w:rsidR="00284A65" w:rsidRPr="00B66A7A">
        <w:rPr>
          <w:rFonts w:cs="Arial"/>
        </w:rPr>
        <w:t xml:space="preserve">una </w:t>
      </w:r>
      <w:r w:rsidR="0022481A" w:rsidRPr="00B66A7A">
        <w:rPr>
          <w:rFonts w:cs="Arial"/>
        </w:rPr>
        <w:t xml:space="preserve">petición </w:t>
      </w:r>
      <w:r w:rsidR="00284A65" w:rsidRPr="00B66A7A">
        <w:rPr>
          <w:rFonts w:cs="Arial"/>
        </w:rPr>
        <w:t>radicada ante la Alcaldía del municipio de Rondón</w:t>
      </w:r>
      <w:r w:rsidR="00284A65" w:rsidRPr="00B66A7A">
        <w:rPr>
          <w:rStyle w:val="Refdenotaalpie"/>
          <w:rFonts w:cs="Arial"/>
        </w:rPr>
        <w:footnoteReference w:id="10"/>
      </w:r>
      <w:r w:rsidR="00284A65" w:rsidRPr="00B66A7A">
        <w:rPr>
          <w:rFonts w:cs="Arial"/>
        </w:rPr>
        <w:t xml:space="preserve">, </w:t>
      </w:r>
      <w:r w:rsidR="0022481A" w:rsidRPr="00B66A7A">
        <w:rPr>
          <w:rFonts w:cs="Arial"/>
        </w:rPr>
        <w:t xml:space="preserve">para el pago de la suma </w:t>
      </w:r>
      <w:r w:rsidR="00BA6ADB" w:rsidRPr="00B66A7A">
        <w:rPr>
          <w:rFonts w:cs="Arial"/>
        </w:rPr>
        <w:t xml:space="preserve">soportada en los </w:t>
      </w:r>
      <w:r w:rsidR="0022481A" w:rsidRPr="00B66A7A">
        <w:rPr>
          <w:rFonts w:cs="Arial"/>
        </w:rPr>
        <w:t xml:space="preserve">seis rubros </w:t>
      </w:r>
      <w:r w:rsidR="00A14D19" w:rsidRPr="00B66A7A">
        <w:rPr>
          <w:rFonts w:cs="Arial"/>
        </w:rPr>
        <w:t xml:space="preserve">que </w:t>
      </w:r>
      <w:r w:rsidR="0022481A" w:rsidRPr="00B66A7A">
        <w:rPr>
          <w:rFonts w:cs="Arial"/>
        </w:rPr>
        <w:t>reclam</w:t>
      </w:r>
      <w:r w:rsidR="00A14D19" w:rsidRPr="00B66A7A">
        <w:rPr>
          <w:rFonts w:cs="Arial"/>
        </w:rPr>
        <w:t>ó</w:t>
      </w:r>
      <w:r w:rsidR="0022481A" w:rsidRPr="00B66A7A">
        <w:rPr>
          <w:rFonts w:cs="Arial"/>
        </w:rPr>
        <w:t xml:space="preserve"> a manera de indemnización</w:t>
      </w:r>
      <w:r w:rsidR="007A2B47" w:rsidRPr="00B66A7A">
        <w:rPr>
          <w:rFonts w:cs="Arial"/>
        </w:rPr>
        <w:t>,</w:t>
      </w:r>
      <w:r w:rsidR="0022481A" w:rsidRPr="00B66A7A">
        <w:rPr>
          <w:rFonts w:cs="Arial"/>
        </w:rPr>
        <w:t xml:space="preserve"> por </w:t>
      </w:r>
      <w:r w:rsidR="00284A65" w:rsidRPr="00B66A7A">
        <w:rPr>
          <w:rFonts w:cs="Arial"/>
        </w:rPr>
        <w:t xml:space="preserve">concepto de </w:t>
      </w:r>
      <w:r w:rsidR="0022481A" w:rsidRPr="00B66A7A">
        <w:rPr>
          <w:rFonts w:cs="Arial"/>
        </w:rPr>
        <w:t xml:space="preserve">todos los daños y perjuicios causados a raíz de las suspensiones del contrato, </w:t>
      </w:r>
      <w:r w:rsidR="00BA6ADB" w:rsidRPr="00B66A7A">
        <w:rPr>
          <w:rFonts w:cs="Arial"/>
        </w:rPr>
        <w:t>l</w:t>
      </w:r>
      <w:r w:rsidR="000B4AEE" w:rsidRPr="00B66A7A">
        <w:rPr>
          <w:rFonts w:cs="Arial"/>
        </w:rPr>
        <w:t>as</w:t>
      </w:r>
      <w:r w:rsidR="00BA6ADB" w:rsidRPr="00B66A7A">
        <w:rPr>
          <w:rFonts w:cs="Arial"/>
        </w:rPr>
        <w:t xml:space="preserve"> cual</w:t>
      </w:r>
      <w:r w:rsidR="000B4AEE" w:rsidRPr="00B66A7A">
        <w:rPr>
          <w:rFonts w:cs="Arial"/>
        </w:rPr>
        <w:t>es</w:t>
      </w:r>
      <w:r w:rsidR="00681AA2" w:rsidRPr="00B66A7A">
        <w:rPr>
          <w:rFonts w:cs="Arial"/>
        </w:rPr>
        <w:t xml:space="preserve">, a su juicio, </w:t>
      </w:r>
      <w:r w:rsidR="000B4AEE" w:rsidRPr="00B66A7A">
        <w:rPr>
          <w:rFonts w:cs="Arial"/>
        </w:rPr>
        <w:t xml:space="preserve">ocurrieron </w:t>
      </w:r>
      <w:r w:rsidR="0022481A" w:rsidRPr="00B66A7A">
        <w:rPr>
          <w:rFonts w:cs="Arial"/>
        </w:rPr>
        <w:t>por causas totalmente ajenas a Agenciar Consultores Ltda</w:t>
      </w:r>
      <w:r w:rsidR="00B024F1" w:rsidRPr="00B66A7A">
        <w:rPr>
          <w:rFonts w:cs="Arial"/>
        </w:rPr>
        <w:t xml:space="preserve">. </w:t>
      </w:r>
    </w:p>
    <w:p w:rsidR="00B024F1" w:rsidRPr="00B66A7A" w:rsidRDefault="00B024F1" w:rsidP="00B66A7A">
      <w:pPr>
        <w:pStyle w:val="Continuarlista2"/>
        <w:spacing w:after="0"/>
        <w:ind w:left="0"/>
        <w:rPr>
          <w:rFonts w:cs="Arial"/>
        </w:rPr>
      </w:pPr>
    </w:p>
    <w:p w:rsidR="004A4A53" w:rsidRPr="00B66A7A" w:rsidRDefault="00B024F1" w:rsidP="00B66A7A">
      <w:pPr>
        <w:pStyle w:val="Continuarlista2"/>
        <w:spacing w:after="0"/>
        <w:ind w:left="0"/>
        <w:rPr>
          <w:rFonts w:cs="Arial"/>
        </w:rPr>
      </w:pPr>
      <w:r w:rsidRPr="00B66A7A">
        <w:rPr>
          <w:rFonts w:cs="Arial"/>
        </w:rPr>
        <w:t xml:space="preserve">Relató que </w:t>
      </w:r>
      <w:r w:rsidR="00BA6ADB" w:rsidRPr="00B66A7A">
        <w:rPr>
          <w:rFonts w:cs="Arial"/>
        </w:rPr>
        <w:t>no obstante</w:t>
      </w:r>
      <w:r w:rsidR="00681AA2" w:rsidRPr="00B66A7A">
        <w:rPr>
          <w:rFonts w:cs="Arial"/>
        </w:rPr>
        <w:t xml:space="preserve"> lo anterior, </w:t>
      </w:r>
      <w:r w:rsidR="00BA6ADB" w:rsidRPr="00B66A7A">
        <w:rPr>
          <w:rFonts w:cs="Arial"/>
        </w:rPr>
        <w:t xml:space="preserve">su </w:t>
      </w:r>
      <w:r w:rsidR="004A4A53" w:rsidRPr="00B66A7A">
        <w:rPr>
          <w:rFonts w:cs="Arial"/>
        </w:rPr>
        <w:t>petición fue denegada.</w:t>
      </w:r>
    </w:p>
    <w:p w:rsidR="004A4A53" w:rsidRPr="00B66A7A" w:rsidRDefault="004A4A53" w:rsidP="00B66A7A">
      <w:pPr>
        <w:pStyle w:val="Continuarlista2"/>
        <w:spacing w:after="0"/>
        <w:ind w:left="0"/>
        <w:rPr>
          <w:rFonts w:cs="Arial"/>
        </w:rPr>
      </w:pPr>
    </w:p>
    <w:p w:rsidR="00CB7249" w:rsidRPr="00B66A7A" w:rsidRDefault="00681AA2" w:rsidP="00B66A7A">
      <w:pPr>
        <w:pStyle w:val="Continuarlista2"/>
        <w:spacing w:after="0"/>
        <w:ind w:left="0"/>
        <w:rPr>
          <w:rFonts w:cs="Arial"/>
        </w:rPr>
      </w:pPr>
      <w:r w:rsidRPr="00B66A7A">
        <w:rPr>
          <w:rFonts w:cs="Arial"/>
        </w:rPr>
        <w:lastRenderedPageBreak/>
        <w:t>Con la</w:t>
      </w:r>
      <w:r w:rsidR="00CB7249" w:rsidRPr="00B66A7A">
        <w:rPr>
          <w:rFonts w:cs="Arial"/>
        </w:rPr>
        <w:t xml:space="preserve"> demanda </w:t>
      </w:r>
      <w:r w:rsidRPr="00B66A7A">
        <w:rPr>
          <w:rFonts w:cs="Arial"/>
        </w:rPr>
        <w:t xml:space="preserve">inicial, presentada ante la jurisdicción de lo contencioso administrativo, la </w:t>
      </w:r>
      <w:r w:rsidR="00B53FF3" w:rsidRPr="00B66A7A">
        <w:rPr>
          <w:rFonts w:cs="Arial"/>
        </w:rPr>
        <w:t xml:space="preserve">parte actora </w:t>
      </w:r>
      <w:r w:rsidR="00CB7249" w:rsidRPr="00B66A7A">
        <w:rPr>
          <w:rFonts w:cs="Arial"/>
        </w:rPr>
        <w:t>adjuntó la certificación 027 expedida por el Procurador 46 Judicial II para asuntos admin</w:t>
      </w:r>
      <w:r w:rsidR="00C74A3C" w:rsidRPr="00B66A7A">
        <w:rPr>
          <w:rFonts w:cs="Arial"/>
        </w:rPr>
        <w:t>i</w:t>
      </w:r>
      <w:r w:rsidR="00CB7249" w:rsidRPr="00B66A7A">
        <w:rPr>
          <w:rFonts w:cs="Arial"/>
        </w:rPr>
        <w:t>strativos</w:t>
      </w:r>
      <w:r w:rsidR="000E42EA" w:rsidRPr="00B66A7A">
        <w:rPr>
          <w:rStyle w:val="Refdenotaalpie"/>
          <w:rFonts w:cs="Arial"/>
        </w:rPr>
        <w:footnoteReference w:id="11"/>
      </w:r>
      <w:r w:rsidR="00C74A3C" w:rsidRPr="00B66A7A">
        <w:rPr>
          <w:rFonts w:cs="Arial"/>
        </w:rPr>
        <w:t xml:space="preserve">, </w:t>
      </w:r>
      <w:r w:rsidR="00DD3D99" w:rsidRPr="00B66A7A">
        <w:rPr>
          <w:rFonts w:cs="Arial"/>
        </w:rPr>
        <w:t xml:space="preserve">en la ciudad de Tunja, </w:t>
      </w:r>
      <w:r w:rsidR="00C74A3C" w:rsidRPr="00B66A7A">
        <w:rPr>
          <w:rFonts w:cs="Arial"/>
        </w:rPr>
        <w:t xml:space="preserve">que </w:t>
      </w:r>
      <w:r w:rsidR="00CB7249" w:rsidRPr="00B66A7A">
        <w:rPr>
          <w:rFonts w:cs="Arial"/>
        </w:rPr>
        <w:t>d</w:t>
      </w:r>
      <w:r w:rsidR="00C74A3C" w:rsidRPr="00B66A7A">
        <w:rPr>
          <w:rFonts w:cs="Arial"/>
        </w:rPr>
        <w:t xml:space="preserve">io cuenta de la solicitud de conciliación No. 899 de 7 de diciembre de 2009 y de la diligencia respectiva, </w:t>
      </w:r>
      <w:r w:rsidR="00DD3D99" w:rsidRPr="00B66A7A">
        <w:rPr>
          <w:rFonts w:cs="Arial"/>
        </w:rPr>
        <w:t>adelantada en e</w:t>
      </w:r>
      <w:r w:rsidR="00451F6E" w:rsidRPr="00B66A7A">
        <w:rPr>
          <w:rFonts w:cs="Arial"/>
        </w:rPr>
        <w:t xml:space="preserve">l Despacho del Procurador </w:t>
      </w:r>
      <w:r w:rsidR="00B024F1" w:rsidRPr="00B66A7A">
        <w:rPr>
          <w:rFonts w:cs="Arial"/>
        </w:rPr>
        <w:t>D</w:t>
      </w:r>
      <w:r w:rsidR="00451F6E" w:rsidRPr="00B66A7A">
        <w:rPr>
          <w:rFonts w:cs="Arial"/>
        </w:rPr>
        <w:t xml:space="preserve">elegado </w:t>
      </w:r>
      <w:r w:rsidR="00C74A3C" w:rsidRPr="00B66A7A">
        <w:rPr>
          <w:rFonts w:cs="Arial"/>
        </w:rPr>
        <w:t>el 2 de febrero de 2010</w:t>
      </w:r>
      <w:r w:rsidR="00DD3D99" w:rsidRPr="00B66A7A">
        <w:rPr>
          <w:rFonts w:cs="Arial"/>
        </w:rPr>
        <w:t xml:space="preserve">, </w:t>
      </w:r>
      <w:r w:rsidR="00C74A3C" w:rsidRPr="00B66A7A">
        <w:rPr>
          <w:rFonts w:cs="Arial"/>
        </w:rPr>
        <w:t xml:space="preserve">en la cual se declaró agotada la etapa de conciliación extrajudicial, por falta de </w:t>
      </w:r>
      <w:r w:rsidR="000E42EA" w:rsidRPr="00B66A7A">
        <w:rPr>
          <w:rFonts w:cs="Arial"/>
        </w:rPr>
        <w:t>á</w:t>
      </w:r>
      <w:r w:rsidR="00C74A3C" w:rsidRPr="00B66A7A">
        <w:rPr>
          <w:rFonts w:cs="Arial"/>
        </w:rPr>
        <w:t xml:space="preserve">nimo </w:t>
      </w:r>
      <w:r w:rsidR="000E42EA" w:rsidRPr="00B66A7A">
        <w:rPr>
          <w:rFonts w:cs="Arial"/>
        </w:rPr>
        <w:t>conciliatorio</w:t>
      </w:r>
      <w:r w:rsidR="000E42EA" w:rsidRPr="00B66A7A">
        <w:rPr>
          <w:rStyle w:val="Refdenotaalpie"/>
          <w:rFonts w:cs="Arial"/>
        </w:rPr>
        <w:footnoteReference w:id="12"/>
      </w:r>
      <w:r w:rsidR="000E42EA" w:rsidRPr="00B66A7A">
        <w:rPr>
          <w:rFonts w:cs="Arial"/>
        </w:rPr>
        <w:t xml:space="preserve">. </w:t>
      </w:r>
    </w:p>
    <w:p w:rsidR="000E42EA" w:rsidRPr="00B66A7A" w:rsidRDefault="000E42EA" w:rsidP="00B66A7A">
      <w:pPr>
        <w:pStyle w:val="Continuarlista2"/>
        <w:spacing w:after="0"/>
        <w:ind w:left="0"/>
        <w:rPr>
          <w:rFonts w:cs="Arial"/>
        </w:rPr>
      </w:pPr>
    </w:p>
    <w:p w:rsidR="004A4A53" w:rsidRPr="00B66A7A" w:rsidRDefault="004A4A53" w:rsidP="00B66A7A">
      <w:pPr>
        <w:pStyle w:val="Continuarlista2"/>
        <w:spacing w:after="0"/>
        <w:ind w:left="0"/>
        <w:rPr>
          <w:rFonts w:cs="Arial"/>
          <w:b/>
        </w:rPr>
      </w:pPr>
      <w:r w:rsidRPr="00B66A7A">
        <w:rPr>
          <w:rFonts w:cs="Arial"/>
          <w:b/>
        </w:rPr>
        <w:t xml:space="preserve">1.2. </w:t>
      </w:r>
      <w:r w:rsidR="00BA6ADB" w:rsidRPr="00B66A7A">
        <w:rPr>
          <w:rFonts w:cs="Arial"/>
          <w:b/>
        </w:rPr>
        <w:t xml:space="preserve">Tramite inicial </w:t>
      </w:r>
      <w:r w:rsidR="00B9301E" w:rsidRPr="00B66A7A">
        <w:rPr>
          <w:rFonts w:cs="Arial"/>
          <w:b/>
        </w:rPr>
        <w:t>ante la jurisdicción de lo contencioso administrativo</w:t>
      </w:r>
    </w:p>
    <w:p w:rsidR="009E652F" w:rsidRPr="00B66A7A" w:rsidRDefault="009E652F" w:rsidP="00B66A7A">
      <w:pPr>
        <w:pStyle w:val="Continuarlista2"/>
        <w:spacing w:after="0"/>
        <w:ind w:left="0"/>
        <w:rPr>
          <w:rFonts w:cs="Arial"/>
        </w:rPr>
      </w:pPr>
    </w:p>
    <w:p w:rsidR="004A4A53" w:rsidRPr="00B66A7A" w:rsidRDefault="00451F6E" w:rsidP="00B66A7A">
      <w:pPr>
        <w:pStyle w:val="Continuarlista2"/>
        <w:spacing w:after="0"/>
        <w:ind w:left="0"/>
        <w:rPr>
          <w:rFonts w:cs="Arial"/>
        </w:rPr>
      </w:pPr>
      <w:r w:rsidRPr="00B66A7A">
        <w:rPr>
          <w:rFonts w:cs="Arial"/>
        </w:rPr>
        <w:t>En conocimiento de la demanda presentada el 2 de marzo de 2010, m</w:t>
      </w:r>
      <w:r w:rsidR="009E652F" w:rsidRPr="00B66A7A">
        <w:rPr>
          <w:rFonts w:cs="Arial"/>
        </w:rPr>
        <w:t>ediante auto de 24 de marzo de 2010</w:t>
      </w:r>
      <w:r w:rsidR="009E652F" w:rsidRPr="00B66A7A">
        <w:rPr>
          <w:rStyle w:val="Refdenotaalpie"/>
          <w:rFonts w:cs="Arial"/>
        </w:rPr>
        <w:footnoteReference w:id="13"/>
      </w:r>
      <w:r w:rsidR="009E652F" w:rsidRPr="00B66A7A">
        <w:rPr>
          <w:rFonts w:cs="Arial"/>
        </w:rPr>
        <w:t>, el</w:t>
      </w:r>
      <w:r w:rsidR="004A4A53" w:rsidRPr="00B66A7A">
        <w:rPr>
          <w:rFonts w:cs="Arial"/>
        </w:rPr>
        <w:t xml:space="preserve"> Juzgado 11 Administrativo de Tunja </w:t>
      </w:r>
      <w:r w:rsidRPr="00B66A7A">
        <w:rPr>
          <w:rFonts w:cs="Arial"/>
        </w:rPr>
        <w:t xml:space="preserve">la </w:t>
      </w:r>
      <w:r w:rsidR="004A4A53" w:rsidRPr="00B66A7A">
        <w:rPr>
          <w:rFonts w:cs="Arial"/>
        </w:rPr>
        <w:t>ina</w:t>
      </w:r>
      <w:r w:rsidR="009E652F" w:rsidRPr="00B66A7A">
        <w:rPr>
          <w:rFonts w:cs="Arial"/>
        </w:rPr>
        <w:t>d</w:t>
      </w:r>
      <w:r w:rsidR="004A4A53" w:rsidRPr="00B66A7A">
        <w:rPr>
          <w:rFonts w:cs="Arial"/>
        </w:rPr>
        <w:t>mitió</w:t>
      </w:r>
      <w:r w:rsidR="00B024F1" w:rsidRPr="00B66A7A">
        <w:rPr>
          <w:rFonts w:cs="Arial"/>
        </w:rPr>
        <w:t>,</w:t>
      </w:r>
      <w:r w:rsidR="004A4A53" w:rsidRPr="00B66A7A">
        <w:rPr>
          <w:rFonts w:cs="Arial"/>
        </w:rPr>
        <w:t xml:space="preserve"> por c</w:t>
      </w:r>
      <w:r w:rsidR="000B4AEE" w:rsidRPr="00B66A7A">
        <w:rPr>
          <w:rFonts w:cs="Arial"/>
        </w:rPr>
        <w:t xml:space="preserve">onsiderar que </w:t>
      </w:r>
      <w:r w:rsidR="004A4A53" w:rsidRPr="00B66A7A">
        <w:rPr>
          <w:rFonts w:cs="Arial"/>
        </w:rPr>
        <w:t xml:space="preserve">la acción pertinente era la contractual y no la de reparación directa que se </w:t>
      </w:r>
      <w:r w:rsidR="00BA6ADB" w:rsidRPr="00B66A7A">
        <w:rPr>
          <w:rFonts w:cs="Arial"/>
        </w:rPr>
        <w:t xml:space="preserve">citó en el escrito inicial. </w:t>
      </w:r>
      <w:r w:rsidR="00B024F1" w:rsidRPr="00B66A7A">
        <w:rPr>
          <w:rFonts w:cs="Arial"/>
        </w:rPr>
        <w:t>Este aspecto fue c</w:t>
      </w:r>
      <w:r w:rsidR="00BA6ADB" w:rsidRPr="00B66A7A">
        <w:rPr>
          <w:rFonts w:cs="Arial"/>
        </w:rPr>
        <w:t>orregido</w:t>
      </w:r>
      <w:r w:rsidR="00B024F1" w:rsidRPr="00B66A7A">
        <w:rPr>
          <w:rFonts w:cs="Arial"/>
        </w:rPr>
        <w:t xml:space="preserve">, pero </w:t>
      </w:r>
      <w:r w:rsidR="00BA6ADB" w:rsidRPr="00B66A7A">
        <w:rPr>
          <w:rFonts w:cs="Arial"/>
        </w:rPr>
        <w:t>me</w:t>
      </w:r>
      <w:r w:rsidR="000F0579" w:rsidRPr="00B66A7A">
        <w:rPr>
          <w:rFonts w:cs="Arial"/>
        </w:rPr>
        <w:t>diante auto de 28 de abril de 2010 se inadmitió nuevamente</w:t>
      </w:r>
      <w:r w:rsidR="00BA6ADB" w:rsidRPr="00B66A7A">
        <w:rPr>
          <w:rFonts w:cs="Arial"/>
        </w:rPr>
        <w:t xml:space="preserve"> la demanda</w:t>
      </w:r>
      <w:r w:rsidR="000F0579" w:rsidRPr="00B66A7A">
        <w:rPr>
          <w:rFonts w:cs="Arial"/>
        </w:rPr>
        <w:t xml:space="preserve">, por </w:t>
      </w:r>
      <w:r w:rsidR="000B4AEE" w:rsidRPr="00B66A7A">
        <w:rPr>
          <w:rFonts w:cs="Arial"/>
        </w:rPr>
        <w:t>advertir la f</w:t>
      </w:r>
      <w:r w:rsidR="000F0579" w:rsidRPr="00B66A7A">
        <w:rPr>
          <w:rFonts w:cs="Arial"/>
        </w:rPr>
        <w:t>alta de autenticidad de los documentos allegados</w:t>
      </w:r>
      <w:r w:rsidR="000F0579" w:rsidRPr="00B66A7A">
        <w:rPr>
          <w:rStyle w:val="Refdenotaalpie"/>
          <w:rFonts w:cs="Arial"/>
        </w:rPr>
        <w:footnoteReference w:id="14"/>
      </w:r>
      <w:r w:rsidR="000B4AEE" w:rsidRPr="00B66A7A">
        <w:rPr>
          <w:rFonts w:cs="Arial"/>
        </w:rPr>
        <w:t>.</w:t>
      </w:r>
    </w:p>
    <w:p w:rsidR="004A4A53" w:rsidRPr="00B66A7A" w:rsidRDefault="004A4A53" w:rsidP="00B66A7A">
      <w:pPr>
        <w:pStyle w:val="Continuarlista2"/>
        <w:spacing w:after="0"/>
        <w:ind w:left="0"/>
        <w:rPr>
          <w:rFonts w:cs="Arial"/>
        </w:rPr>
      </w:pPr>
    </w:p>
    <w:p w:rsidR="000F0579" w:rsidRPr="00B66A7A" w:rsidRDefault="000F0579" w:rsidP="00B66A7A">
      <w:pPr>
        <w:pStyle w:val="Continuarlista2"/>
        <w:spacing w:after="0"/>
        <w:ind w:left="0"/>
        <w:rPr>
          <w:rFonts w:cs="Arial"/>
        </w:rPr>
      </w:pPr>
      <w:r w:rsidRPr="00B66A7A">
        <w:rPr>
          <w:rFonts w:cs="Arial"/>
        </w:rPr>
        <w:t>Finalmente, el Juzgado 11 Administrativo de Tunja admitió la demanda, mediante auto de 26 de mayo de 2010.</w:t>
      </w:r>
    </w:p>
    <w:p w:rsidR="000F0579" w:rsidRPr="00B66A7A" w:rsidRDefault="000F0579" w:rsidP="00B66A7A">
      <w:pPr>
        <w:pStyle w:val="Continuarlista2"/>
        <w:spacing w:after="0"/>
        <w:ind w:left="0"/>
        <w:rPr>
          <w:rFonts w:cs="Arial"/>
          <w:b/>
        </w:rPr>
      </w:pPr>
    </w:p>
    <w:p w:rsidR="00A27BD8" w:rsidRPr="00B66A7A" w:rsidRDefault="00C47424" w:rsidP="00B66A7A">
      <w:pPr>
        <w:pStyle w:val="Continuarlista2"/>
        <w:spacing w:after="0"/>
        <w:ind w:left="0"/>
        <w:rPr>
          <w:rFonts w:cs="Arial"/>
          <w:b/>
        </w:rPr>
      </w:pPr>
      <w:r w:rsidRPr="00B66A7A">
        <w:rPr>
          <w:rFonts w:cs="Arial"/>
          <w:b/>
        </w:rPr>
        <w:t xml:space="preserve">1.2. </w:t>
      </w:r>
      <w:r w:rsidR="00A27BD8" w:rsidRPr="00B66A7A">
        <w:rPr>
          <w:rFonts w:cs="Arial"/>
          <w:b/>
        </w:rPr>
        <w:t xml:space="preserve">Contestación de la demanda </w:t>
      </w:r>
      <w:r w:rsidR="007A2B47" w:rsidRPr="00B66A7A">
        <w:rPr>
          <w:rFonts w:cs="Arial"/>
          <w:b/>
        </w:rPr>
        <w:t>ante el Juzgado Administrativo</w:t>
      </w:r>
    </w:p>
    <w:p w:rsidR="00A27BD8" w:rsidRPr="00B66A7A" w:rsidRDefault="00A27BD8" w:rsidP="00B66A7A">
      <w:pPr>
        <w:pStyle w:val="Continuarlista2"/>
        <w:spacing w:after="0"/>
        <w:ind w:left="0"/>
        <w:rPr>
          <w:rFonts w:cs="Arial"/>
        </w:rPr>
      </w:pPr>
    </w:p>
    <w:p w:rsidR="00B058F7" w:rsidRPr="00B66A7A" w:rsidRDefault="00E71B0F" w:rsidP="00B66A7A">
      <w:pPr>
        <w:pStyle w:val="Continuarlista2"/>
        <w:spacing w:after="0"/>
        <w:ind w:left="0"/>
        <w:rPr>
          <w:rFonts w:cs="Arial"/>
        </w:rPr>
      </w:pPr>
      <w:r w:rsidRPr="00B66A7A">
        <w:rPr>
          <w:rFonts w:cs="Arial"/>
        </w:rPr>
        <w:t xml:space="preserve">El </w:t>
      </w:r>
      <w:r w:rsidR="00DF54BD" w:rsidRPr="00B66A7A">
        <w:rPr>
          <w:rFonts w:cs="Arial"/>
        </w:rPr>
        <w:t>municipio de Rondón contestó</w:t>
      </w:r>
      <w:r w:rsidR="00644EF6" w:rsidRPr="00B66A7A">
        <w:rPr>
          <w:rFonts w:cs="Arial"/>
        </w:rPr>
        <w:t xml:space="preserve"> la demanda</w:t>
      </w:r>
      <w:r w:rsidR="00DF54BD" w:rsidRPr="00B66A7A">
        <w:rPr>
          <w:rFonts w:cs="Arial"/>
        </w:rPr>
        <w:t xml:space="preserve"> y se opuso a los hechos y pretensiones, </w:t>
      </w:r>
      <w:r w:rsidR="00B024F1" w:rsidRPr="00B66A7A">
        <w:rPr>
          <w:rFonts w:cs="Arial"/>
        </w:rPr>
        <w:t xml:space="preserve">indicó </w:t>
      </w:r>
      <w:r w:rsidR="00DF54BD" w:rsidRPr="00B66A7A">
        <w:rPr>
          <w:rFonts w:cs="Arial"/>
        </w:rPr>
        <w:t xml:space="preserve">la inexistencia del otrosí </w:t>
      </w:r>
      <w:r w:rsidR="00107366" w:rsidRPr="00B66A7A">
        <w:rPr>
          <w:rFonts w:cs="Arial"/>
        </w:rPr>
        <w:t xml:space="preserve">al </w:t>
      </w:r>
      <w:r w:rsidR="00595B85" w:rsidRPr="00B66A7A">
        <w:rPr>
          <w:rFonts w:cs="Arial"/>
        </w:rPr>
        <w:t>C</w:t>
      </w:r>
      <w:r w:rsidR="00107366" w:rsidRPr="00B66A7A">
        <w:rPr>
          <w:rFonts w:cs="Arial"/>
        </w:rPr>
        <w:t>onvenio</w:t>
      </w:r>
      <w:r w:rsidR="00107366" w:rsidRPr="00B66A7A">
        <w:rPr>
          <w:rFonts w:cs="Arial"/>
          <w:i/>
        </w:rPr>
        <w:t xml:space="preserve"> </w:t>
      </w:r>
      <w:r w:rsidR="00B058F7" w:rsidRPr="00B66A7A">
        <w:rPr>
          <w:rFonts w:cs="Arial"/>
          <w:i/>
        </w:rPr>
        <w:t xml:space="preserve">de </w:t>
      </w:r>
      <w:r w:rsidR="00B058F7" w:rsidRPr="00B66A7A">
        <w:rPr>
          <w:rFonts w:cs="Arial"/>
        </w:rPr>
        <w:t xml:space="preserve">Cooperación </w:t>
      </w:r>
      <w:r w:rsidR="00DF54BD" w:rsidRPr="00B66A7A">
        <w:rPr>
          <w:rFonts w:cs="Arial"/>
        </w:rPr>
        <w:t>28010</w:t>
      </w:r>
      <w:r w:rsidR="00107366" w:rsidRPr="00B66A7A">
        <w:rPr>
          <w:rFonts w:cs="Arial"/>
        </w:rPr>
        <w:t>6</w:t>
      </w:r>
      <w:r w:rsidR="00DF54BD" w:rsidRPr="00B66A7A">
        <w:rPr>
          <w:rFonts w:cs="Arial"/>
        </w:rPr>
        <w:t>5320</w:t>
      </w:r>
      <w:r w:rsidR="009D4D42" w:rsidRPr="00B66A7A">
        <w:rPr>
          <w:rFonts w:cs="Arial"/>
        </w:rPr>
        <w:t xml:space="preserve">, por cuanto el respectivo documento no fue suscrito por el Alcalde municipal ni por el Banco Agrario </w:t>
      </w:r>
      <w:r w:rsidR="00E301FE" w:rsidRPr="00B66A7A">
        <w:rPr>
          <w:rFonts w:cs="Arial"/>
        </w:rPr>
        <w:t xml:space="preserve">de Colombia S.A., </w:t>
      </w:r>
      <w:r w:rsidR="007A2B47" w:rsidRPr="00B66A7A">
        <w:rPr>
          <w:rFonts w:cs="Arial"/>
        </w:rPr>
        <w:t xml:space="preserve">y </w:t>
      </w:r>
      <w:r w:rsidR="00595B85" w:rsidRPr="00B66A7A">
        <w:rPr>
          <w:rFonts w:cs="Arial"/>
        </w:rPr>
        <w:t xml:space="preserve">advirtió </w:t>
      </w:r>
      <w:r w:rsidR="009D4D42" w:rsidRPr="00B66A7A">
        <w:rPr>
          <w:rFonts w:cs="Arial"/>
        </w:rPr>
        <w:t xml:space="preserve">que </w:t>
      </w:r>
      <w:r w:rsidR="007A2B47" w:rsidRPr="00B66A7A">
        <w:rPr>
          <w:rFonts w:cs="Arial"/>
        </w:rPr>
        <w:t xml:space="preserve">esta última era </w:t>
      </w:r>
      <w:r w:rsidR="009D4D42" w:rsidRPr="00B66A7A">
        <w:rPr>
          <w:rFonts w:cs="Arial"/>
        </w:rPr>
        <w:t xml:space="preserve">la entidad que desembolsaba los </w:t>
      </w:r>
      <w:r w:rsidR="00F20605" w:rsidRPr="00B66A7A">
        <w:rPr>
          <w:rFonts w:cs="Arial"/>
        </w:rPr>
        <w:t xml:space="preserve">recursos para el pago. </w:t>
      </w:r>
    </w:p>
    <w:p w:rsidR="00B058F7" w:rsidRPr="00B66A7A" w:rsidRDefault="00B058F7" w:rsidP="00B66A7A">
      <w:pPr>
        <w:pStyle w:val="Continuarlista2"/>
        <w:spacing w:after="0"/>
        <w:ind w:left="0"/>
        <w:rPr>
          <w:rFonts w:cs="Arial"/>
        </w:rPr>
      </w:pPr>
    </w:p>
    <w:p w:rsidR="00F20605" w:rsidRPr="00B66A7A" w:rsidRDefault="00F20605" w:rsidP="00B66A7A">
      <w:pPr>
        <w:pStyle w:val="Continuarlista2"/>
        <w:spacing w:after="0"/>
        <w:ind w:left="0"/>
        <w:rPr>
          <w:rFonts w:cs="Arial"/>
        </w:rPr>
      </w:pPr>
      <w:r w:rsidRPr="00B66A7A">
        <w:rPr>
          <w:rFonts w:cs="Arial"/>
        </w:rPr>
        <w:t xml:space="preserve">Indicó que el contrato </w:t>
      </w:r>
      <w:r w:rsidR="00A27202" w:rsidRPr="00B66A7A">
        <w:rPr>
          <w:rFonts w:cs="Arial"/>
        </w:rPr>
        <w:t xml:space="preserve">de </w:t>
      </w:r>
      <w:r w:rsidR="00595B85" w:rsidRPr="00B66A7A">
        <w:rPr>
          <w:rFonts w:cs="Arial"/>
        </w:rPr>
        <w:t xml:space="preserve">obra se había </w:t>
      </w:r>
      <w:r w:rsidRPr="00B66A7A">
        <w:rPr>
          <w:rFonts w:cs="Arial"/>
        </w:rPr>
        <w:t>liquidado de mutuo acuerdo y que no hubo perjuicios materiales en su ejecución.</w:t>
      </w:r>
    </w:p>
    <w:p w:rsidR="00B04237" w:rsidRPr="00B66A7A" w:rsidRDefault="00B04237" w:rsidP="00B66A7A">
      <w:pPr>
        <w:pStyle w:val="Continuarlista2"/>
        <w:spacing w:after="0"/>
        <w:ind w:left="0"/>
        <w:rPr>
          <w:rFonts w:cs="Arial"/>
        </w:rPr>
      </w:pPr>
    </w:p>
    <w:p w:rsidR="00D96CA9" w:rsidRPr="00B66A7A" w:rsidRDefault="00C47424" w:rsidP="00B66A7A">
      <w:pPr>
        <w:pStyle w:val="Continuarlista2"/>
        <w:spacing w:after="0"/>
        <w:ind w:left="0"/>
        <w:rPr>
          <w:rFonts w:cs="Arial"/>
          <w:b/>
        </w:rPr>
      </w:pPr>
      <w:r w:rsidRPr="00B66A7A">
        <w:rPr>
          <w:rFonts w:cs="Arial"/>
          <w:b/>
        </w:rPr>
        <w:t xml:space="preserve">1.3. </w:t>
      </w:r>
      <w:r w:rsidR="00D96CA9" w:rsidRPr="00B66A7A">
        <w:rPr>
          <w:rFonts w:cs="Arial"/>
          <w:b/>
        </w:rPr>
        <w:t>La sentencia de primera instancia</w:t>
      </w:r>
    </w:p>
    <w:p w:rsidR="00D96CA9" w:rsidRPr="00B66A7A" w:rsidRDefault="00D96CA9" w:rsidP="00B66A7A">
      <w:pPr>
        <w:pStyle w:val="Continuarlista2"/>
        <w:spacing w:after="0"/>
        <w:ind w:left="0"/>
        <w:rPr>
          <w:rFonts w:cs="Arial"/>
        </w:rPr>
      </w:pPr>
    </w:p>
    <w:p w:rsidR="001841DE" w:rsidRPr="00B66A7A" w:rsidRDefault="00D96CA9" w:rsidP="00B66A7A">
      <w:pPr>
        <w:pStyle w:val="Continuarlista2"/>
        <w:spacing w:after="0"/>
        <w:ind w:left="0"/>
        <w:rPr>
          <w:rFonts w:cs="Arial"/>
        </w:rPr>
      </w:pPr>
      <w:r w:rsidRPr="00B66A7A">
        <w:rPr>
          <w:rFonts w:cs="Arial"/>
        </w:rPr>
        <w:t>E</w:t>
      </w:r>
      <w:r w:rsidR="00135D43" w:rsidRPr="00B66A7A">
        <w:rPr>
          <w:rFonts w:cs="Arial"/>
        </w:rPr>
        <w:t xml:space="preserve">l Juzgado Quinto Administrativo de Descongestión, </w:t>
      </w:r>
      <w:r w:rsidR="00645ACB" w:rsidRPr="00B66A7A">
        <w:rPr>
          <w:rFonts w:cs="Arial"/>
        </w:rPr>
        <w:t>mediante providencia de 16 de noviembre de 2012</w:t>
      </w:r>
      <w:r w:rsidR="00595B85" w:rsidRPr="00B66A7A">
        <w:rPr>
          <w:rFonts w:cs="Arial"/>
        </w:rPr>
        <w:t>,</w:t>
      </w:r>
      <w:r w:rsidR="00645ACB" w:rsidRPr="00B66A7A">
        <w:rPr>
          <w:rFonts w:cs="Arial"/>
        </w:rPr>
        <w:t xml:space="preserve"> </w:t>
      </w:r>
      <w:r w:rsidR="00135D43" w:rsidRPr="00B66A7A">
        <w:rPr>
          <w:rFonts w:cs="Arial"/>
        </w:rPr>
        <w:t xml:space="preserve">declaró de oficio la ineptitud sustantiva de la demanda, toda vez que </w:t>
      </w:r>
      <w:r w:rsidR="00B058F7" w:rsidRPr="00B66A7A">
        <w:rPr>
          <w:rFonts w:cs="Arial"/>
        </w:rPr>
        <w:t xml:space="preserve">consideró </w:t>
      </w:r>
      <w:r w:rsidR="00135D43" w:rsidRPr="00B66A7A">
        <w:rPr>
          <w:rFonts w:cs="Arial"/>
        </w:rPr>
        <w:t xml:space="preserve">en el acta </w:t>
      </w:r>
      <w:r w:rsidR="00B058F7" w:rsidRPr="00B66A7A">
        <w:rPr>
          <w:rFonts w:cs="Arial"/>
        </w:rPr>
        <w:t xml:space="preserve">relativa a la </w:t>
      </w:r>
      <w:r w:rsidR="00135D43" w:rsidRPr="00B66A7A">
        <w:rPr>
          <w:rFonts w:cs="Arial"/>
        </w:rPr>
        <w:t xml:space="preserve">liquidación </w:t>
      </w:r>
      <w:r w:rsidR="00B058F7" w:rsidRPr="00B66A7A">
        <w:rPr>
          <w:rFonts w:cs="Arial"/>
        </w:rPr>
        <w:t>del contrato de obr</w:t>
      </w:r>
      <w:r w:rsidR="00A27202" w:rsidRPr="00B66A7A">
        <w:rPr>
          <w:rFonts w:cs="Arial"/>
        </w:rPr>
        <w:t>a</w:t>
      </w:r>
      <w:r w:rsidR="00B058F7" w:rsidRPr="00B66A7A">
        <w:rPr>
          <w:rFonts w:cs="Arial"/>
        </w:rPr>
        <w:t xml:space="preserve"> </w:t>
      </w:r>
      <w:r w:rsidR="00A27202" w:rsidRPr="00B66A7A">
        <w:rPr>
          <w:rFonts w:cs="Arial"/>
        </w:rPr>
        <w:t>n</w:t>
      </w:r>
      <w:r w:rsidR="00135D43" w:rsidRPr="00B66A7A">
        <w:rPr>
          <w:rFonts w:cs="Arial"/>
        </w:rPr>
        <w:t>o se dejaron salvedades</w:t>
      </w:r>
      <w:r w:rsidR="00645ACB" w:rsidRPr="00B66A7A">
        <w:rPr>
          <w:rStyle w:val="Refdenotaalpie"/>
          <w:rFonts w:cs="Arial"/>
        </w:rPr>
        <w:footnoteReference w:id="15"/>
      </w:r>
      <w:r w:rsidR="00135D43" w:rsidRPr="00B66A7A">
        <w:rPr>
          <w:rFonts w:cs="Arial"/>
        </w:rPr>
        <w:t xml:space="preserve">. </w:t>
      </w:r>
    </w:p>
    <w:p w:rsidR="001841DE" w:rsidRPr="00B66A7A" w:rsidRDefault="001841DE" w:rsidP="00B66A7A">
      <w:pPr>
        <w:pStyle w:val="Continuarlista2"/>
        <w:spacing w:after="0"/>
        <w:ind w:left="0"/>
        <w:rPr>
          <w:rFonts w:cs="Arial"/>
        </w:rPr>
      </w:pPr>
    </w:p>
    <w:p w:rsidR="009653CD" w:rsidRPr="00B66A7A" w:rsidRDefault="005B73CA" w:rsidP="00B66A7A">
      <w:pPr>
        <w:pStyle w:val="Continuarlista2"/>
        <w:spacing w:after="0"/>
        <w:ind w:left="0"/>
        <w:rPr>
          <w:rFonts w:cs="Arial"/>
        </w:rPr>
      </w:pPr>
      <w:r w:rsidRPr="00B66A7A">
        <w:rPr>
          <w:rFonts w:cs="Arial"/>
          <w:b/>
        </w:rPr>
        <w:t>1.4.</w:t>
      </w:r>
      <w:r w:rsidRPr="00B66A7A">
        <w:rPr>
          <w:rFonts w:cs="Arial"/>
        </w:rPr>
        <w:t xml:space="preserve"> </w:t>
      </w:r>
      <w:r w:rsidR="00AC20EB" w:rsidRPr="00B66A7A">
        <w:rPr>
          <w:rFonts w:cs="Arial"/>
        </w:rPr>
        <w:t xml:space="preserve">Surtido el trámite </w:t>
      </w:r>
      <w:r w:rsidR="00962E09" w:rsidRPr="00B66A7A">
        <w:rPr>
          <w:rFonts w:cs="Arial"/>
        </w:rPr>
        <w:t>correspondiente, e</w:t>
      </w:r>
      <w:r w:rsidRPr="00B66A7A">
        <w:rPr>
          <w:rFonts w:cs="Arial"/>
        </w:rPr>
        <w:t>l Tribunal Administr</w:t>
      </w:r>
      <w:r w:rsidR="009653CD" w:rsidRPr="00B66A7A">
        <w:rPr>
          <w:rFonts w:cs="Arial"/>
        </w:rPr>
        <w:t>a</w:t>
      </w:r>
      <w:r w:rsidRPr="00B66A7A">
        <w:rPr>
          <w:rFonts w:cs="Arial"/>
        </w:rPr>
        <w:t>tivo de Boyacá admitió el recurso de apelación, mediante auto de 15 de mayo de 2013</w:t>
      </w:r>
      <w:r w:rsidRPr="00B66A7A">
        <w:rPr>
          <w:rStyle w:val="Refdenotaalpie"/>
          <w:rFonts w:cs="Arial"/>
        </w:rPr>
        <w:footnoteReference w:id="16"/>
      </w:r>
      <w:r w:rsidRPr="00B66A7A">
        <w:rPr>
          <w:rFonts w:cs="Arial"/>
        </w:rPr>
        <w:t>´</w:t>
      </w:r>
      <w:r w:rsidR="009653CD" w:rsidRPr="00B66A7A">
        <w:rPr>
          <w:rFonts w:cs="Arial"/>
        </w:rPr>
        <w:t>.</w:t>
      </w:r>
    </w:p>
    <w:p w:rsidR="009653CD" w:rsidRPr="00B66A7A" w:rsidRDefault="009653CD" w:rsidP="00B66A7A">
      <w:pPr>
        <w:pStyle w:val="Continuarlista2"/>
        <w:spacing w:after="0"/>
        <w:ind w:left="0"/>
        <w:rPr>
          <w:rFonts w:cs="Arial"/>
        </w:rPr>
      </w:pPr>
    </w:p>
    <w:p w:rsidR="00D96CA9" w:rsidRPr="00B66A7A" w:rsidRDefault="009653CD" w:rsidP="00B66A7A">
      <w:pPr>
        <w:pStyle w:val="Continuarlista2"/>
        <w:spacing w:after="0"/>
        <w:ind w:left="0"/>
        <w:rPr>
          <w:rFonts w:cs="Arial"/>
        </w:rPr>
      </w:pPr>
      <w:r w:rsidRPr="00B66A7A">
        <w:rPr>
          <w:rFonts w:cs="Arial"/>
          <w:b/>
        </w:rPr>
        <w:t>1.5.</w:t>
      </w:r>
      <w:r w:rsidRPr="00B66A7A">
        <w:rPr>
          <w:rFonts w:cs="Arial"/>
        </w:rPr>
        <w:t xml:space="preserve"> </w:t>
      </w:r>
      <w:r w:rsidR="00D96CA9" w:rsidRPr="00B66A7A">
        <w:rPr>
          <w:rFonts w:cs="Arial"/>
          <w:b/>
        </w:rPr>
        <w:t>Nulidad de todo lo actuado</w:t>
      </w:r>
    </w:p>
    <w:p w:rsidR="00D96CA9" w:rsidRPr="00B66A7A" w:rsidRDefault="00D96CA9" w:rsidP="00B66A7A">
      <w:pPr>
        <w:pStyle w:val="Continuarlista2"/>
        <w:spacing w:after="0"/>
        <w:ind w:left="0"/>
        <w:rPr>
          <w:rFonts w:cs="Arial"/>
        </w:rPr>
      </w:pPr>
    </w:p>
    <w:p w:rsidR="00F67C21" w:rsidRPr="00B66A7A" w:rsidRDefault="00E301FE" w:rsidP="00B66A7A">
      <w:pPr>
        <w:pStyle w:val="Continuarlista2"/>
        <w:spacing w:after="0"/>
        <w:ind w:left="0"/>
        <w:rPr>
          <w:rFonts w:cs="Arial"/>
        </w:rPr>
      </w:pPr>
      <w:r w:rsidRPr="00B66A7A">
        <w:rPr>
          <w:rFonts w:cs="Arial"/>
        </w:rPr>
        <w:t xml:space="preserve">A </w:t>
      </w:r>
      <w:r w:rsidR="00544E17" w:rsidRPr="00B66A7A">
        <w:rPr>
          <w:rFonts w:cs="Arial"/>
        </w:rPr>
        <w:t xml:space="preserve">través del </w:t>
      </w:r>
      <w:r w:rsidR="00962E09" w:rsidRPr="00B66A7A">
        <w:rPr>
          <w:rFonts w:cs="Arial"/>
        </w:rPr>
        <w:t xml:space="preserve">auto de </w:t>
      </w:r>
      <w:r w:rsidR="009653CD" w:rsidRPr="00B66A7A">
        <w:rPr>
          <w:rFonts w:cs="Arial"/>
        </w:rPr>
        <w:t>11 de diciembre de 201</w:t>
      </w:r>
      <w:r w:rsidR="00A34003" w:rsidRPr="00B66A7A">
        <w:rPr>
          <w:rFonts w:cs="Arial"/>
        </w:rPr>
        <w:t>4</w:t>
      </w:r>
      <w:r w:rsidR="009653CD" w:rsidRPr="00B66A7A">
        <w:rPr>
          <w:rFonts w:cs="Arial"/>
        </w:rPr>
        <w:t xml:space="preserve">, el </w:t>
      </w:r>
      <w:r w:rsidR="00793B86" w:rsidRPr="00B66A7A">
        <w:rPr>
          <w:rFonts w:cs="Arial"/>
        </w:rPr>
        <w:t>Tribunal Administrativo de Boyacá</w:t>
      </w:r>
      <w:r w:rsidR="009653CD" w:rsidRPr="00B66A7A">
        <w:rPr>
          <w:rFonts w:cs="Arial"/>
        </w:rPr>
        <w:t xml:space="preserve"> evidenció la existencia de cláusula compromisoria en el contrato </w:t>
      </w:r>
      <w:r w:rsidR="009653CD" w:rsidRPr="00B66A7A">
        <w:rPr>
          <w:rFonts w:cs="Arial"/>
          <w:i/>
        </w:rPr>
        <w:t>sub lite</w:t>
      </w:r>
      <w:r w:rsidR="009653CD" w:rsidRPr="00B66A7A">
        <w:rPr>
          <w:rFonts w:cs="Arial"/>
        </w:rPr>
        <w:t xml:space="preserve"> y declaró la nulidad de todo lo actuado</w:t>
      </w:r>
      <w:r w:rsidR="00544E17" w:rsidRPr="00B66A7A">
        <w:rPr>
          <w:rFonts w:cs="Arial"/>
        </w:rPr>
        <w:t xml:space="preserve"> en el proceso</w:t>
      </w:r>
      <w:r w:rsidR="00F67C21" w:rsidRPr="00B66A7A">
        <w:rPr>
          <w:rStyle w:val="Refdenotaalpie"/>
          <w:rFonts w:cs="Arial"/>
        </w:rPr>
        <w:footnoteReference w:id="17"/>
      </w:r>
      <w:r w:rsidR="00A27202" w:rsidRPr="00B66A7A">
        <w:rPr>
          <w:rFonts w:cs="Arial"/>
        </w:rPr>
        <w:t>.</w:t>
      </w:r>
    </w:p>
    <w:p w:rsidR="00F67C21" w:rsidRPr="00B66A7A" w:rsidRDefault="00F67C21" w:rsidP="00B66A7A">
      <w:pPr>
        <w:pStyle w:val="Continuarlista2"/>
        <w:spacing w:after="0"/>
        <w:ind w:left="0"/>
        <w:rPr>
          <w:rFonts w:cs="Arial"/>
        </w:rPr>
      </w:pPr>
    </w:p>
    <w:p w:rsidR="00F67C21" w:rsidRPr="00B66A7A" w:rsidRDefault="00F67C21" w:rsidP="00B66A7A">
      <w:pPr>
        <w:pStyle w:val="Continuarlista2"/>
        <w:spacing w:after="0"/>
        <w:ind w:left="0"/>
        <w:rPr>
          <w:rFonts w:cs="Arial"/>
        </w:rPr>
      </w:pPr>
      <w:r w:rsidRPr="00B66A7A">
        <w:rPr>
          <w:rFonts w:cs="Arial"/>
        </w:rPr>
        <w:t>En dicha providencia se ordenó remitir el expediente a la Cámara de Comercio de Tunja y se dispuso</w:t>
      </w:r>
      <w:r w:rsidR="000C1CEC" w:rsidRPr="00B66A7A">
        <w:rPr>
          <w:rFonts w:cs="Arial"/>
        </w:rPr>
        <w:t xml:space="preserve"> (se transcribe literal, incluso con posibles errores)</w:t>
      </w:r>
      <w:r w:rsidRPr="00B66A7A">
        <w:rPr>
          <w:rFonts w:cs="Arial"/>
        </w:rPr>
        <w:t>:</w:t>
      </w:r>
    </w:p>
    <w:p w:rsidR="00F67C21" w:rsidRPr="00B66A7A" w:rsidRDefault="00F67C21" w:rsidP="00B66A7A">
      <w:pPr>
        <w:pStyle w:val="Continuarlista2"/>
        <w:spacing w:after="0" w:line="276" w:lineRule="auto"/>
        <w:ind w:left="0"/>
        <w:rPr>
          <w:rFonts w:cs="Arial"/>
        </w:rPr>
      </w:pPr>
    </w:p>
    <w:p w:rsidR="001B4EFA" w:rsidRPr="00B66A7A" w:rsidRDefault="001B4EFA" w:rsidP="00B66A7A">
      <w:pPr>
        <w:pStyle w:val="Continuarlista2"/>
        <w:spacing w:after="0" w:line="276" w:lineRule="auto"/>
        <w:ind w:left="0"/>
        <w:rPr>
          <w:rFonts w:cs="Arial"/>
          <w:i/>
        </w:rPr>
      </w:pPr>
      <w:r w:rsidRPr="00B66A7A">
        <w:rPr>
          <w:rFonts w:cs="Arial"/>
          <w:i/>
        </w:rPr>
        <w:t>“SEGUNDO (…). Para todos los efectos se tendrá en cuenta la fecha de presentación de la demanda ante esta jurisdicción. Esto, es 2 de marzo de 2010.</w:t>
      </w:r>
    </w:p>
    <w:p w:rsidR="001B4EFA" w:rsidRPr="00B66A7A" w:rsidRDefault="001B4EFA" w:rsidP="00B66A7A">
      <w:pPr>
        <w:pStyle w:val="Continuarlista2"/>
        <w:spacing w:after="0" w:line="276" w:lineRule="auto"/>
        <w:ind w:left="0"/>
        <w:rPr>
          <w:rFonts w:cs="Arial"/>
          <w:i/>
        </w:rPr>
      </w:pPr>
    </w:p>
    <w:p w:rsidR="001B4EFA" w:rsidRPr="00B66A7A" w:rsidRDefault="001B4EFA" w:rsidP="00B66A7A">
      <w:pPr>
        <w:pStyle w:val="Continuarlista2"/>
        <w:spacing w:after="0" w:line="276" w:lineRule="auto"/>
        <w:ind w:left="0"/>
        <w:rPr>
          <w:rFonts w:cs="Arial"/>
          <w:i/>
        </w:rPr>
      </w:pPr>
      <w:r w:rsidRPr="00B66A7A">
        <w:rPr>
          <w:rFonts w:cs="Arial"/>
          <w:i/>
        </w:rPr>
        <w:t>“</w:t>
      </w:r>
      <w:r w:rsidR="00F67C21" w:rsidRPr="00B66A7A">
        <w:rPr>
          <w:rFonts w:cs="Arial"/>
          <w:i/>
        </w:rPr>
        <w:t xml:space="preserve">TERCERO: Dentro de los cuarenta y cinco (45) días hábiles siguientes a la </w:t>
      </w:r>
      <w:r w:rsidR="00655CC6" w:rsidRPr="00B66A7A">
        <w:rPr>
          <w:rFonts w:cs="Arial"/>
          <w:i/>
        </w:rPr>
        <w:t xml:space="preserve">ejecutoria de esta providencia, las partes deberán realizar </w:t>
      </w:r>
      <w:r w:rsidRPr="00B66A7A">
        <w:rPr>
          <w:rFonts w:cs="Arial"/>
          <w:i/>
        </w:rPr>
        <w:t>las gestiones necesarias para integrar el respectivo Tribunal de Arbitramento”.</w:t>
      </w:r>
    </w:p>
    <w:p w:rsidR="001B4EFA" w:rsidRPr="00B66A7A" w:rsidRDefault="001B4EFA" w:rsidP="00B66A7A">
      <w:pPr>
        <w:pStyle w:val="Continuarlista2"/>
        <w:spacing w:after="0" w:line="276" w:lineRule="auto"/>
        <w:ind w:left="0"/>
        <w:rPr>
          <w:rFonts w:cs="Arial"/>
          <w:i/>
        </w:rPr>
      </w:pPr>
    </w:p>
    <w:p w:rsidR="00FA3FB7" w:rsidRPr="00B66A7A" w:rsidRDefault="00FA3FB7" w:rsidP="00B66A7A">
      <w:pPr>
        <w:pStyle w:val="Continuarlista2"/>
        <w:spacing w:after="0"/>
        <w:ind w:left="0"/>
        <w:rPr>
          <w:rFonts w:cs="Arial"/>
        </w:rPr>
      </w:pPr>
      <w:r w:rsidRPr="00B66A7A">
        <w:rPr>
          <w:rFonts w:cs="Arial"/>
        </w:rPr>
        <w:t>El expediente se remitió a la Cámara de Comercio de Tunja con el oficio radicado el 6 de marzo de 2015</w:t>
      </w:r>
      <w:r w:rsidRPr="00B66A7A">
        <w:rPr>
          <w:rStyle w:val="Refdenotaalpie"/>
          <w:rFonts w:cs="Arial"/>
        </w:rPr>
        <w:footnoteReference w:id="18"/>
      </w:r>
      <w:r w:rsidRPr="00B66A7A">
        <w:rPr>
          <w:rFonts w:cs="Arial"/>
        </w:rPr>
        <w:t>.</w:t>
      </w:r>
    </w:p>
    <w:p w:rsidR="00FA3FB7" w:rsidRPr="00B66A7A" w:rsidRDefault="00FA3FB7" w:rsidP="00B66A7A">
      <w:pPr>
        <w:pStyle w:val="Continuarlista2"/>
        <w:spacing w:after="0"/>
        <w:ind w:left="0"/>
        <w:rPr>
          <w:rFonts w:cs="Arial"/>
          <w:b/>
        </w:rPr>
      </w:pPr>
    </w:p>
    <w:p w:rsidR="001A5F0F" w:rsidRPr="00B66A7A" w:rsidRDefault="00C46F55" w:rsidP="00B66A7A">
      <w:pPr>
        <w:pStyle w:val="Continuarlista2"/>
        <w:spacing w:after="0"/>
        <w:ind w:left="0"/>
        <w:rPr>
          <w:rFonts w:cs="Arial"/>
          <w:b/>
        </w:rPr>
      </w:pPr>
      <w:r w:rsidRPr="00B66A7A">
        <w:rPr>
          <w:rFonts w:cs="Arial"/>
          <w:b/>
        </w:rPr>
        <w:t xml:space="preserve">1.6. </w:t>
      </w:r>
      <w:r w:rsidR="001A5F0F" w:rsidRPr="00B66A7A">
        <w:rPr>
          <w:rFonts w:cs="Arial"/>
          <w:b/>
        </w:rPr>
        <w:t>Convocatoria al trámite arbitral</w:t>
      </w:r>
    </w:p>
    <w:p w:rsidR="001A5F0F" w:rsidRPr="00B66A7A" w:rsidRDefault="001A5F0F" w:rsidP="00B66A7A">
      <w:pPr>
        <w:pStyle w:val="Continuarlista2"/>
        <w:spacing w:after="0"/>
        <w:ind w:left="0"/>
        <w:rPr>
          <w:rFonts w:cs="Arial"/>
          <w:b/>
        </w:rPr>
      </w:pPr>
    </w:p>
    <w:p w:rsidR="00B86AA8" w:rsidRPr="00B66A7A" w:rsidRDefault="00C46F55" w:rsidP="00B66A7A">
      <w:pPr>
        <w:pStyle w:val="Continuarlista2"/>
        <w:spacing w:after="0"/>
        <w:ind w:left="0"/>
        <w:rPr>
          <w:rFonts w:cs="Arial"/>
        </w:rPr>
      </w:pPr>
      <w:r w:rsidRPr="00B66A7A">
        <w:rPr>
          <w:rFonts w:cs="Arial"/>
        </w:rPr>
        <w:t>Obra en el expediente el formato de</w:t>
      </w:r>
      <w:r w:rsidR="00037DE8" w:rsidRPr="00B66A7A">
        <w:rPr>
          <w:rFonts w:cs="Arial"/>
        </w:rPr>
        <w:t xml:space="preserve">l centro de conciliación y arbitraje de la Cámara de Comercio de Tunja, distinguido con el título </w:t>
      </w:r>
      <w:r w:rsidRPr="00B66A7A">
        <w:rPr>
          <w:rFonts w:cs="Arial"/>
          <w:i/>
        </w:rPr>
        <w:t>“SOLICITUD DE CONVOCATORIA ARBITRAL”</w:t>
      </w:r>
      <w:r w:rsidRPr="00B66A7A">
        <w:rPr>
          <w:rFonts w:cs="Arial"/>
        </w:rPr>
        <w:t xml:space="preserve">, </w:t>
      </w:r>
      <w:r w:rsidR="00037DE8" w:rsidRPr="00B66A7A">
        <w:rPr>
          <w:rFonts w:cs="Arial"/>
        </w:rPr>
        <w:t xml:space="preserve">diligenciado y </w:t>
      </w:r>
      <w:r w:rsidRPr="00B66A7A">
        <w:rPr>
          <w:rFonts w:cs="Arial"/>
        </w:rPr>
        <w:t>suscrit</w:t>
      </w:r>
      <w:r w:rsidR="00544E17" w:rsidRPr="00B66A7A">
        <w:rPr>
          <w:rFonts w:cs="Arial"/>
        </w:rPr>
        <w:t>o</w:t>
      </w:r>
      <w:r w:rsidRPr="00B66A7A">
        <w:rPr>
          <w:rFonts w:cs="Arial"/>
        </w:rPr>
        <w:t xml:space="preserve"> por el representante </w:t>
      </w:r>
      <w:r w:rsidR="00655EB2" w:rsidRPr="00B66A7A">
        <w:rPr>
          <w:rFonts w:cs="Arial"/>
        </w:rPr>
        <w:t xml:space="preserve">legal </w:t>
      </w:r>
      <w:r w:rsidRPr="00B66A7A">
        <w:rPr>
          <w:rFonts w:cs="Arial"/>
        </w:rPr>
        <w:t>de Agenciar Consultores Asociados Ltda</w:t>
      </w:r>
      <w:r w:rsidR="00FC45C0" w:rsidRPr="00B66A7A">
        <w:rPr>
          <w:rFonts w:cs="Arial"/>
        </w:rPr>
        <w:t>, mediante el cual se radicó la respectiva solicitud</w:t>
      </w:r>
      <w:r w:rsidRPr="00B66A7A">
        <w:rPr>
          <w:rFonts w:cs="Arial"/>
        </w:rPr>
        <w:t xml:space="preserve">. </w:t>
      </w:r>
    </w:p>
    <w:p w:rsidR="00870F44" w:rsidRPr="00B66A7A" w:rsidRDefault="00870F44" w:rsidP="00B66A7A">
      <w:pPr>
        <w:pStyle w:val="Continuarlista2"/>
        <w:spacing w:after="0" w:line="240" w:lineRule="auto"/>
        <w:ind w:left="0"/>
        <w:rPr>
          <w:rFonts w:cs="Arial"/>
          <w:b/>
        </w:rPr>
      </w:pPr>
    </w:p>
    <w:p w:rsidR="002703AF" w:rsidRPr="00B66A7A" w:rsidRDefault="002703AF" w:rsidP="00B66A7A">
      <w:pPr>
        <w:pStyle w:val="Continuarlista2"/>
        <w:spacing w:after="0"/>
        <w:ind w:left="0"/>
        <w:rPr>
          <w:rFonts w:cs="Arial"/>
        </w:rPr>
      </w:pPr>
      <w:r w:rsidRPr="00B66A7A">
        <w:rPr>
          <w:rFonts w:cs="Arial"/>
        </w:rPr>
        <w:t>Igualmente consta en el expediente la citación a la Agencia Nacional para la Defensa Jurídica del Estado</w:t>
      </w:r>
      <w:r w:rsidRPr="00B66A7A">
        <w:rPr>
          <w:rStyle w:val="Refdenotaalpie"/>
          <w:rFonts w:cs="Arial"/>
        </w:rPr>
        <w:footnoteReference w:id="19"/>
      </w:r>
      <w:r w:rsidRPr="00B66A7A">
        <w:rPr>
          <w:rFonts w:cs="Arial"/>
        </w:rPr>
        <w:t>.</w:t>
      </w:r>
    </w:p>
    <w:p w:rsidR="002703AF" w:rsidRPr="00B66A7A" w:rsidRDefault="002703AF" w:rsidP="00B66A7A">
      <w:pPr>
        <w:pStyle w:val="Continuarlista2"/>
        <w:spacing w:after="0"/>
        <w:ind w:left="0"/>
        <w:rPr>
          <w:rFonts w:cs="Arial"/>
        </w:rPr>
      </w:pPr>
    </w:p>
    <w:p w:rsidR="002D5BF8" w:rsidRPr="00B66A7A" w:rsidRDefault="00C47424" w:rsidP="00B66A7A">
      <w:pPr>
        <w:pStyle w:val="Continuarlista2"/>
        <w:spacing w:after="0" w:line="240" w:lineRule="auto"/>
        <w:ind w:left="0"/>
        <w:rPr>
          <w:rFonts w:cs="Arial"/>
          <w:b/>
        </w:rPr>
      </w:pPr>
      <w:r w:rsidRPr="00B66A7A">
        <w:rPr>
          <w:rFonts w:cs="Arial"/>
          <w:b/>
        </w:rPr>
        <w:t>1.</w:t>
      </w:r>
      <w:r w:rsidR="00793B86" w:rsidRPr="00B66A7A">
        <w:rPr>
          <w:rFonts w:cs="Arial"/>
          <w:b/>
        </w:rPr>
        <w:t>7</w:t>
      </w:r>
      <w:r w:rsidRPr="00B66A7A">
        <w:rPr>
          <w:rFonts w:cs="Arial"/>
          <w:b/>
        </w:rPr>
        <w:t xml:space="preserve">. </w:t>
      </w:r>
      <w:r w:rsidR="001A5F0F" w:rsidRPr="00B66A7A">
        <w:rPr>
          <w:rFonts w:cs="Arial"/>
          <w:b/>
        </w:rPr>
        <w:t xml:space="preserve">Proceso </w:t>
      </w:r>
      <w:r w:rsidR="00221099" w:rsidRPr="00B66A7A">
        <w:rPr>
          <w:rFonts w:cs="Arial"/>
          <w:b/>
        </w:rPr>
        <w:t xml:space="preserve">arbitral </w:t>
      </w:r>
    </w:p>
    <w:p w:rsidR="005908C8" w:rsidRPr="00B66A7A" w:rsidRDefault="005908C8" w:rsidP="00B66A7A">
      <w:pPr>
        <w:pStyle w:val="Continuarlista2"/>
        <w:spacing w:after="0"/>
        <w:ind w:left="0"/>
        <w:rPr>
          <w:rFonts w:cs="Arial"/>
        </w:rPr>
      </w:pPr>
    </w:p>
    <w:p w:rsidR="009676F3" w:rsidRPr="00B66A7A" w:rsidRDefault="005908C8" w:rsidP="00B66A7A">
      <w:pPr>
        <w:pStyle w:val="Continuarlista2"/>
        <w:spacing w:after="0"/>
        <w:ind w:left="0"/>
        <w:rPr>
          <w:rFonts w:cs="Arial"/>
        </w:rPr>
      </w:pPr>
      <w:r w:rsidRPr="00B66A7A">
        <w:rPr>
          <w:rFonts w:cs="Arial"/>
        </w:rPr>
        <w:t xml:space="preserve">Mediante escrito de 3 de julio de 2015, la parte convocante </w:t>
      </w:r>
      <w:r w:rsidR="00FC45C0" w:rsidRPr="00B66A7A">
        <w:rPr>
          <w:rFonts w:cs="Arial"/>
        </w:rPr>
        <w:t xml:space="preserve">radicó </w:t>
      </w:r>
      <w:r w:rsidRPr="00B66A7A">
        <w:rPr>
          <w:rFonts w:cs="Arial"/>
        </w:rPr>
        <w:t xml:space="preserve">una reforma de la demanda, </w:t>
      </w:r>
      <w:r w:rsidR="006074B0" w:rsidRPr="00B66A7A">
        <w:rPr>
          <w:rFonts w:cs="Arial"/>
        </w:rPr>
        <w:t xml:space="preserve">en un </w:t>
      </w:r>
      <w:r w:rsidR="009676F3" w:rsidRPr="00B66A7A">
        <w:rPr>
          <w:rFonts w:cs="Arial"/>
        </w:rPr>
        <w:t xml:space="preserve">texto </w:t>
      </w:r>
      <w:r w:rsidR="006074B0" w:rsidRPr="00B66A7A">
        <w:rPr>
          <w:rFonts w:cs="Arial"/>
        </w:rPr>
        <w:t xml:space="preserve">integrado que radicó ante el </w:t>
      </w:r>
      <w:r w:rsidRPr="00B66A7A">
        <w:rPr>
          <w:rFonts w:cs="Arial"/>
        </w:rPr>
        <w:t xml:space="preserve">Centro de Arbitraje y Conciliación de la </w:t>
      </w:r>
      <w:r w:rsidR="009676F3" w:rsidRPr="00B66A7A">
        <w:rPr>
          <w:rFonts w:cs="Arial"/>
        </w:rPr>
        <w:t xml:space="preserve">Cámara de Comercio de Tunja, </w:t>
      </w:r>
      <w:r w:rsidR="00304EDC" w:rsidRPr="00B66A7A">
        <w:rPr>
          <w:rFonts w:cs="Arial"/>
        </w:rPr>
        <w:t xml:space="preserve">en </w:t>
      </w:r>
      <w:r w:rsidR="009676F3" w:rsidRPr="00B66A7A">
        <w:rPr>
          <w:rFonts w:cs="Arial"/>
        </w:rPr>
        <w:t>el cual presentó la demanda completa, ajustada al trámite del proceso arbitral</w:t>
      </w:r>
      <w:r w:rsidR="009676F3" w:rsidRPr="00B66A7A">
        <w:rPr>
          <w:rStyle w:val="Refdenotaalpie"/>
          <w:rFonts w:cs="Arial"/>
        </w:rPr>
        <w:footnoteReference w:id="20"/>
      </w:r>
      <w:r w:rsidR="009676F3" w:rsidRPr="00B66A7A">
        <w:rPr>
          <w:rFonts w:cs="Arial"/>
        </w:rPr>
        <w:t>.</w:t>
      </w:r>
    </w:p>
    <w:p w:rsidR="009676F3" w:rsidRPr="00B66A7A" w:rsidRDefault="009676F3" w:rsidP="00B66A7A">
      <w:pPr>
        <w:pStyle w:val="Continuarlista2"/>
        <w:spacing w:after="0"/>
        <w:ind w:left="0"/>
        <w:rPr>
          <w:rFonts w:cs="Arial"/>
        </w:rPr>
      </w:pPr>
    </w:p>
    <w:p w:rsidR="004A4B3F" w:rsidRPr="00B66A7A" w:rsidRDefault="0024554F" w:rsidP="00B66A7A">
      <w:pPr>
        <w:pStyle w:val="Continuarlista2"/>
        <w:spacing w:after="0"/>
        <w:ind w:left="0"/>
        <w:rPr>
          <w:rFonts w:cs="Arial"/>
        </w:rPr>
      </w:pPr>
      <w:r w:rsidRPr="00B66A7A">
        <w:rPr>
          <w:rFonts w:cs="Arial"/>
        </w:rPr>
        <w:t xml:space="preserve">En </w:t>
      </w:r>
      <w:r w:rsidR="00C11BE5" w:rsidRPr="00B66A7A">
        <w:rPr>
          <w:rFonts w:cs="Arial"/>
        </w:rPr>
        <w:t xml:space="preserve">el </w:t>
      </w:r>
      <w:r w:rsidRPr="00B66A7A">
        <w:rPr>
          <w:rFonts w:cs="Arial"/>
        </w:rPr>
        <w:t xml:space="preserve">Acta </w:t>
      </w:r>
      <w:r w:rsidR="007C6F38" w:rsidRPr="00B66A7A">
        <w:rPr>
          <w:rFonts w:cs="Arial"/>
        </w:rPr>
        <w:t xml:space="preserve">No. 4 de 27 de julio de 2015 </w:t>
      </w:r>
      <w:r w:rsidRPr="00B66A7A">
        <w:rPr>
          <w:rFonts w:cs="Arial"/>
        </w:rPr>
        <w:t xml:space="preserve">consta </w:t>
      </w:r>
      <w:r w:rsidR="00572E0B" w:rsidRPr="00B66A7A">
        <w:rPr>
          <w:rFonts w:cs="Arial"/>
        </w:rPr>
        <w:t>que el Tribunal de Arbitramento</w:t>
      </w:r>
      <w:r w:rsidR="007D25FA" w:rsidRPr="00B66A7A">
        <w:rPr>
          <w:rFonts w:cs="Arial"/>
        </w:rPr>
        <w:t>,</w:t>
      </w:r>
      <w:r w:rsidR="00572E0B" w:rsidRPr="00B66A7A">
        <w:rPr>
          <w:rFonts w:cs="Arial"/>
        </w:rPr>
        <w:t xml:space="preserve"> </w:t>
      </w:r>
      <w:r w:rsidR="00304EDC" w:rsidRPr="00B66A7A">
        <w:rPr>
          <w:rFonts w:cs="Arial"/>
        </w:rPr>
        <w:t>inicialmente</w:t>
      </w:r>
      <w:r w:rsidR="007D25FA" w:rsidRPr="00B66A7A">
        <w:rPr>
          <w:rFonts w:cs="Arial"/>
        </w:rPr>
        <w:t>,</w:t>
      </w:r>
      <w:r w:rsidR="00304EDC" w:rsidRPr="00B66A7A">
        <w:rPr>
          <w:rFonts w:cs="Arial"/>
        </w:rPr>
        <w:t xml:space="preserve"> inadmitió la demanda y concedió un término para su</w:t>
      </w:r>
      <w:r w:rsidR="004A4B3F" w:rsidRPr="00B66A7A">
        <w:rPr>
          <w:rFonts w:cs="Arial"/>
        </w:rPr>
        <w:t>bsanar</w:t>
      </w:r>
      <w:r w:rsidR="007D25FA" w:rsidRPr="00B66A7A">
        <w:rPr>
          <w:rFonts w:cs="Arial"/>
        </w:rPr>
        <w:t>la</w:t>
      </w:r>
      <w:r w:rsidR="004A4B3F" w:rsidRPr="00B66A7A">
        <w:rPr>
          <w:rFonts w:cs="Arial"/>
        </w:rPr>
        <w:t xml:space="preserve"> y que, atendidos los defectos de forma, el referido Tribunal </w:t>
      </w:r>
      <w:r w:rsidR="007C6F38" w:rsidRPr="00B66A7A">
        <w:rPr>
          <w:rFonts w:cs="Arial"/>
        </w:rPr>
        <w:t xml:space="preserve">admitió la demanda </w:t>
      </w:r>
      <w:r w:rsidR="001A5F0F" w:rsidRPr="00B66A7A">
        <w:rPr>
          <w:rFonts w:cs="Arial"/>
        </w:rPr>
        <w:t>presentada por Agenciar Consultores Asociados Ltda</w:t>
      </w:r>
      <w:r w:rsidR="004A4B3F" w:rsidRPr="00B66A7A">
        <w:rPr>
          <w:rFonts w:cs="Arial"/>
        </w:rPr>
        <w:t>.</w:t>
      </w:r>
    </w:p>
    <w:p w:rsidR="00D36FD2" w:rsidRPr="00B66A7A" w:rsidRDefault="00D36FD2" w:rsidP="00B66A7A">
      <w:pPr>
        <w:pStyle w:val="Continuarlista2"/>
        <w:spacing w:after="0"/>
        <w:ind w:left="0"/>
        <w:rPr>
          <w:rFonts w:cs="Arial"/>
        </w:rPr>
      </w:pPr>
    </w:p>
    <w:p w:rsidR="00D36FD2" w:rsidRPr="00B66A7A" w:rsidRDefault="00D36FD2" w:rsidP="00B66A7A">
      <w:pPr>
        <w:pStyle w:val="Continuarlista2"/>
        <w:spacing w:after="0"/>
        <w:ind w:left="0"/>
        <w:rPr>
          <w:rFonts w:cs="Arial"/>
        </w:rPr>
      </w:pPr>
      <w:r w:rsidRPr="00B66A7A">
        <w:rPr>
          <w:rFonts w:cs="Arial"/>
        </w:rPr>
        <w:t xml:space="preserve">Mediante escrito </w:t>
      </w:r>
      <w:r w:rsidR="00905999" w:rsidRPr="00B66A7A">
        <w:rPr>
          <w:rFonts w:cs="Arial"/>
        </w:rPr>
        <w:t>de</w:t>
      </w:r>
      <w:r w:rsidRPr="00B66A7A">
        <w:rPr>
          <w:rFonts w:cs="Arial"/>
        </w:rPr>
        <w:t xml:space="preserve"> 16 de septiembre de 2015</w:t>
      </w:r>
      <w:r w:rsidR="00513148" w:rsidRPr="00B66A7A">
        <w:rPr>
          <w:rFonts w:cs="Arial"/>
        </w:rPr>
        <w:t>,</w:t>
      </w:r>
      <w:r w:rsidRPr="00B66A7A">
        <w:rPr>
          <w:rFonts w:cs="Arial"/>
        </w:rPr>
        <w:t xml:space="preserve"> el municipio de Rondón </w:t>
      </w:r>
      <w:r w:rsidR="00905999" w:rsidRPr="00B66A7A">
        <w:rPr>
          <w:rFonts w:cs="Arial"/>
        </w:rPr>
        <w:t xml:space="preserve">presentó </w:t>
      </w:r>
      <w:r w:rsidRPr="00B66A7A">
        <w:rPr>
          <w:rFonts w:cs="Arial"/>
        </w:rPr>
        <w:t xml:space="preserve">la contestación </w:t>
      </w:r>
      <w:r w:rsidR="00FC45C0" w:rsidRPr="00B66A7A">
        <w:rPr>
          <w:rFonts w:cs="Arial"/>
        </w:rPr>
        <w:t>a</w:t>
      </w:r>
      <w:r w:rsidRPr="00B66A7A">
        <w:rPr>
          <w:rFonts w:cs="Arial"/>
        </w:rPr>
        <w:t xml:space="preserve"> la demanda</w:t>
      </w:r>
      <w:r w:rsidR="00905999" w:rsidRPr="00B66A7A">
        <w:rPr>
          <w:rFonts w:cs="Arial"/>
        </w:rPr>
        <w:t xml:space="preserve"> arbitral</w:t>
      </w:r>
      <w:r w:rsidR="005C7420" w:rsidRPr="00B66A7A">
        <w:rPr>
          <w:rFonts w:cs="Arial"/>
        </w:rPr>
        <w:t xml:space="preserve">. En las excepciones de mérito </w:t>
      </w:r>
      <w:r w:rsidR="00C732FA" w:rsidRPr="00B66A7A">
        <w:rPr>
          <w:rFonts w:cs="Arial"/>
        </w:rPr>
        <w:t>argumentó:</w:t>
      </w:r>
      <w:r w:rsidR="005C7420" w:rsidRPr="00B66A7A">
        <w:rPr>
          <w:rFonts w:cs="Arial"/>
        </w:rPr>
        <w:t xml:space="preserve"> </w:t>
      </w:r>
      <w:r w:rsidR="00C732FA" w:rsidRPr="00B66A7A">
        <w:rPr>
          <w:rFonts w:cs="Arial"/>
          <w:b/>
        </w:rPr>
        <w:t>i)</w:t>
      </w:r>
      <w:r w:rsidR="00C732FA" w:rsidRPr="00B66A7A">
        <w:rPr>
          <w:rFonts w:cs="Arial"/>
        </w:rPr>
        <w:t xml:space="preserve"> </w:t>
      </w:r>
      <w:r w:rsidR="005C7420" w:rsidRPr="00B66A7A">
        <w:rPr>
          <w:rFonts w:cs="Arial"/>
        </w:rPr>
        <w:t>la falta de oportunidad para solicitar el desequilibrio económico del contrato</w:t>
      </w:r>
      <w:r w:rsidR="00C732FA" w:rsidRPr="00B66A7A">
        <w:rPr>
          <w:rFonts w:cs="Arial"/>
        </w:rPr>
        <w:t xml:space="preserve">; </w:t>
      </w:r>
      <w:r w:rsidR="00C732FA" w:rsidRPr="00B66A7A">
        <w:rPr>
          <w:rFonts w:cs="Arial"/>
          <w:b/>
        </w:rPr>
        <w:t>ii)</w:t>
      </w:r>
      <w:r w:rsidR="00C732FA" w:rsidRPr="00B66A7A">
        <w:rPr>
          <w:rFonts w:cs="Arial"/>
        </w:rPr>
        <w:t xml:space="preserve"> </w:t>
      </w:r>
      <w:r w:rsidR="005C7420" w:rsidRPr="00B66A7A">
        <w:rPr>
          <w:rFonts w:cs="Arial"/>
        </w:rPr>
        <w:t>la violación al principio de la buena f</w:t>
      </w:r>
      <w:r w:rsidR="00182211" w:rsidRPr="00B66A7A">
        <w:rPr>
          <w:rFonts w:cs="Arial"/>
        </w:rPr>
        <w:t>e</w:t>
      </w:r>
      <w:r w:rsidR="00C732FA" w:rsidRPr="00B66A7A">
        <w:rPr>
          <w:rFonts w:cs="Arial"/>
        </w:rPr>
        <w:t xml:space="preserve">; </w:t>
      </w:r>
      <w:r w:rsidR="00C732FA" w:rsidRPr="00B66A7A">
        <w:rPr>
          <w:rFonts w:cs="Arial"/>
          <w:b/>
        </w:rPr>
        <w:t>iii)</w:t>
      </w:r>
      <w:r w:rsidR="00C732FA" w:rsidRPr="00B66A7A">
        <w:rPr>
          <w:rFonts w:cs="Arial"/>
        </w:rPr>
        <w:t xml:space="preserve"> </w:t>
      </w:r>
      <w:r w:rsidR="005C7420" w:rsidRPr="00B66A7A">
        <w:rPr>
          <w:rFonts w:cs="Arial"/>
        </w:rPr>
        <w:t>la inexistencia de la ruptura del equilibrio</w:t>
      </w:r>
      <w:r w:rsidR="00C732FA" w:rsidRPr="00B66A7A">
        <w:rPr>
          <w:rFonts w:cs="Arial"/>
        </w:rPr>
        <w:t xml:space="preserve">; </w:t>
      </w:r>
      <w:r w:rsidR="00C732FA" w:rsidRPr="00B66A7A">
        <w:rPr>
          <w:rFonts w:cs="Arial"/>
          <w:b/>
        </w:rPr>
        <w:t>iv)</w:t>
      </w:r>
      <w:r w:rsidR="005C7420" w:rsidRPr="00B66A7A">
        <w:rPr>
          <w:rFonts w:cs="Arial"/>
        </w:rPr>
        <w:t xml:space="preserve"> la caducidad de la acción</w:t>
      </w:r>
      <w:r w:rsidR="00C732FA" w:rsidRPr="00B66A7A">
        <w:rPr>
          <w:rFonts w:cs="Arial"/>
        </w:rPr>
        <w:t xml:space="preserve">; </w:t>
      </w:r>
      <w:r w:rsidR="00C732FA" w:rsidRPr="00B66A7A">
        <w:rPr>
          <w:rFonts w:cs="Arial"/>
          <w:b/>
        </w:rPr>
        <w:t>v)</w:t>
      </w:r>
      <w:r w:rsidR="00C732FA" w:rsidRPr="00B66A7A">
        <w:rPr>
          <w:rFonts w:cs="Arial"/>
        </w:rPr>
        <w:t xml:space="preserve"> l</w:t>
      </w:r>
      <w:r w:rsidR="005C7420" w:rsidRPr="00B66A7A">
        <w:rPr>
          <w:rFonts w:cs="Arial"/>
        </w:rPr>
        <w:t xml:space="preserve">a invalidez del acta de terminación y liquidación del 8 de abril de </w:t>
      </w:r>
      <w:r w:rsidR="00C732FA" w:rsidRPr="00B66A7A">
        <w:rPr>
          <w:rFonts w:cs="Arial"/>
        </w:rPr>
        <w:t xml:space="preserve">2008 y </w:t>
      </w:r>
      <w:r w:rsidR="00C732FA" w:rsidRPr="00B66A7A">
        <w:rPr>
          <w:rFonts w:cs="Arial"/>
          <w:b/>
        </w:rPr>
        <w:t>vi)</w:t>
      </w:r>
      <w:r w:rsidR="00C732FA" w:rsidRPr="00B66A7A">
        <w:rPr>
          <w:rFonts w:cs="Arial"/>
        </w:rPr>
        <w:t xml:space="preserve"> el cumplimiento total del contrato por parte del municipio</w:t>
      </w:r>
      <w:r w:rsidR="00C732FA" w:rsidRPr="00B66A7A">
        <w:rPr>
          <w:rStyle w:val="Refdenotaalpie"/>
          <w:rFonts w:cs="Arial"/>
        </w:rPr>
        <w:footnoteReference w:id="21"/>
      </w:r>
      <w:r w:rsidR="00C732FA" w:rsidRPr="00B66A7A">
        <w:rPr>
          <w:rFonts w:cs="Arial"/>
        </w:rPr>
        <w:t>.</w:t>
      </w:r>
      <w:r w:rsidR="005C7420" w:rsidRPr="00B66A7A">
        <w:rPr>
          <w:rFonts w:cs="Arial"/>
        </w:rPr>
        <w:t xml:space="preserve"> </w:t>
      </w:r>
    </w:p>
    <w:p w:rsidR="004A4B3F" w:rsidRPr="00B66A7A" w:rsidRDefault="004A4B3F" w:rsidP="00B66A7A">
      <w:pPr>
        <w:pStyle w:val="Continuarlista2"/>
        <w:spacing w:after="0"/>
        <w:ind w:left="0"/>
        <w:rPr>
          <w:rFonts w:cs="Arial"/>
        </w:rPr>
      </w:pPr>
    </w:p>
    <w:p w:rsidR="00AE7A29" w:rsidRPr="00B66A7A" w:rsidRDefault="004A4B3F" w:rsidP="00B66A7A">
      <w:pPr>
        <w:pStyle w:val="Continuarlista2"/>
        <w:spacing w:after="0"/>
        <w:ind w:left="0"/>
        <w:rPr>
          <w:rFonts w:cs="Arial"/>
        </w:rPr>
      </w:pPr>
      <w:r w:rsidRPr="00B66A7A">
        <w:rPr>
          <w:rFonts w:cs="Arial"/>
        </w:rPr>
        <w:t>E</w:t>
      </w:r>
      <w:r w:rsidR="007C6F38" w:rsidRPr="00B66A7A">
        <w:rPr>
          <w:rFonts w:cs="Arial"/>
        </w:rPr>
        <w:t xml:space="preserve">n el Acta No. </w:t>
      </w:r>
      <w:r w:rsidR="00C7620F" w:rsidRPr="00B66A7A">
        <w:rPr>
          <w:rFonts w:cs="Arial"/>
        </w:rPr>
        <w:t>8 de 22 de octubre de 2015</w:t>
      </w:r>
      <w:r w:rsidR="00FB76D9" w:rsidRPr="00B66A7A">
        <w:rPr>
          <w:rFonts w:cs="Arial"/>
        </w:rPr>
        <w:t xml:space="preserve"> se </w:t>
      </w:r>
      <w:r w:rsidR="00544E17" w:rsidRPr="00B66A7A">
        <w:rPr>
          <w:rFonts w:cs="Arial"/>
        </w:rPr>
        <w:t xml:space="preserve">hizo constar que </w:t>
      </w:r>
      <w:r w:rsidR="00D360F1" w:rsidRPr="00B66A7A">
        <w:rPr>
          <w:rFonts w:cs="Arial"/>
        </w:rPr>
        <w:t xml:space="preserve">el Tribunal de Arbitramento </w:t>
      </w:r>
      <w:r w:rsidR="00544E17" w:rsidRPr="00B66A7A">
        <w:rPr>
          <w:rFonts w:cs="Arial"/>
        </w:rPr>
        <w:t xml:space="preserve">tomó nota de </w:t>
      </w:r>
      <w:r w:rsidR="00FB76D9" w:rsidRPr="00B66A7A">
        <w:rPr>
          <w:rFonts w:cs="Arial"/>
        </w:rPr>
        <w:t xml:space="preserve">la transformación de la sociedad convocante </w:t>
      </w:r>
      <w:r w:rsidR="004C743D" w:rsidRPr="00B66A7A">
        <w:rPr>
          <w:rFonts w:cs="Arial"/>
        </w:rPr>
        <w:t>a sociedad por acciones simplificada, bajo la razón social de Agenciar Consultores Asociados S.A.S.</w:t>
      </w:r>
      <w:r w:rsidR="00221099" w:rsidRPr="00B66A7A">
        <w:rPr>
          <w:rFonts w:cs="Arial"/>
        </w:rPr>
        <w:t xml:space="preserve"> y</w:t>
      </w:r>
      <w:r w:rsidR="00544E17" w:rsidRPr="00B66A7A">
        <w:rPr>
          <w:rFonts w:cs="Arial"/>
        </w:rPr>
        <w:t xml:space="preserve">, por otra parte, </w:t>
      </w:r>
      <w:r w:rsidR="00B9301E" w:rsidRPr="00B66A7A">
        <w:rPr>
          <w:rFonts w:cs="Arial"/>
        </w:rPr>
        <w:t xml:space="preserve">en la respectiva audiencia </w:t>
      </w:r>
      <w:r w:rsidR="00221099" w:rsidRPr="00B66A7A">
        <w:rPr>
          <w:rFonts w:cs="Arial"/>
        </w:rPr>
        <w:t>se declaró fracasada la conciliación</w:t>
      </w:r>
      <w:r w:rsidR="00AE7A29" w:rsidRPr="00B66A7A">
        <w:rPr>
          <w:rFonts w:cs="Arial"/>
        </w:rPr>
        <w:t>, diligencia que se surtió con la presencia de las partes y del Procurador 46 Judicial II para asuntos administrativos</w:t>
      </w:r>
      <w:r w:rsidR="00AE7A29" w:rsidRPr="00B66A7A">
        <w:rPr>
          <w:rStyle w:val="Refdenotaalpie"/>
          <w:rFonts w:cs="Arial"/>
        </w:rPr>
        <w:footnoteReference w:id="22"/>
      </w:r>
      <w:r w:rsidR="00AE7A29" w:rsidRPr="00B66A7A">
        <w:rPr>
          <w:rFonts w:cs="Arial"/>
        </w:rPr>
        <w:t xml:space="preserve">. </w:t>
      </w:r>
    </w:p>
    <w:p w:rsidR="004C743D" w:rsidRPr="00B66A7A" w:rsidRDefault="004C743D" w:rsidP="00B66A7A">
      <w:pPr>
        <w:pStyle w:val="Continuarlista2"/>
        <w:spacing w:after="0"/>
        <w:ind w:left="0"/>
        <w:rPr>
          <w:rFonts w:cs="Arial"/>
        </w:rPr>
      </w:pPr>
    </w:p>
    <w:p w:rsidR="00735F76" w:rsidRPr="00B66A7A" w:rsidRDefault="000A7425" w:rsidP="00B66A7A">
      <w:pPr>
        <w:pStyle w:val="Continuarlista2"/>
        <w:spacing w:after="0"/>
        <w:ind w:left="0"/>
        <w:rPr>
          <w:rFonts w:cs="Arial"/>
        </w:rPr>
      </w:pPr>
      <w:r w:rsidRPr="00B66A7A">
        <w:rPr>
          <w:rFonts w:cs="Arial"/>
        </w:rPr>
        <w:t>La primera audiencia de trámite se llevó a ca</w:t>
      </w:r>
      <w:r w:rsidR="00970215" w:rsidRPr="00B66A7A">
        <w:rPr>
          <w:rFonts w:cs="Arial"/>
        </w:rPr>
        <w:t>b</w:t>
      </w:r>
      <w:r w:rsidRPr="00B66A7A">
        <w:rPr>
          <w:rFonts w:cs="Arial"/>
        </w:rPr>
        <w:t>o el 12 de febrero de 2016, según consta en el Acta No. 12</w:t>
      </w:r>
      <w:r w:rsidR="00970215" w:rsidRPr="00B66A7A">
        <w:rPr>
          <w:rFonts w:cs="Arial"/>
        </w:rPr>
        <w:t xml:space="preserve">, en la cual el Tribunal de Arbitramento </w:t>
      </w:r>
      <w:r w:rsidR="008717BD" w:rsidRPr="00B66A7A">
        <w:rPr>
          <w:rFonts w:cs="Arial"/>
        </w:rPr>
        <w:t>adoptó varias decisiones</w:t>
      </w:r>
      <w:r w:rsidR="00182211" w:rsidRPr="00B66A7A">
        <w:rPr>
          <w:rFonts w:cs="Arial"/>
        </w:rPr>
        <w:t xml:space="preserve">, dentro de las </w:t>
      </w:r>
      <w:r w:rsidR="00905999" w:rsidRPr="00B66A7A">
        <w:rPr>
          <w:rFonts w:cs="Arial"/>
        </w:rPr>
        <w:t xml:space="preserve">que </w:t>
      </w:r>
      <w:r w:rsidR="00182211" w:rsidRPr="00B66A7A">
        <w:rPr>
          <w:rFonts w:cs="Arial"/>
        </w:rPr>
        <w:t xml:space="preserve">se destacan las siguientes: </w:t>
      </w:r>
      <w:r w:rsidR="008717BD" w:rsidRPr="00B66A7A">
        <w:rPr>
          <w:rFonts w:cs="Arial"/>
          <w:b/>
        </w:rPr>
        <w:t>i)</w:t>
      </w:r>
      <w:r w:rsidR="008717BD" w:rsidRPr="00B66A7A">
        <w:rPr>
          <w:rFonts w:cs="Arial"/>
        </w:rPr>
        <w:t xml:space="preserve"> en el punto primero de </w:t>
      </w:r>
      <w:r w:rsidR="008717BD" w:rsidRPr="00B66A7A">
        <w:rPr>
          <w:rFonts w:cs="Arial"/>
        </w:rPr>
        <w:lastRenderedPageBreak/>
        <w:t>la parte resolutiva</w:t>
      </w:r>
      <w:r w:rsidR="00905999" w:rsidRPr="00B66A7A">
        <w:rPr>
          <w:rFonts w:cs="Arial"/>
        </w:rPr>
        <w:t xml:space="preserve">, el Tribunal </w:t>
      </w:r>
      <w:r w:rsidR="00970215" w:rsidRPr="00B66A7A">
        <w:rPr>
          <w:rFonts w:cs="Arial"/>
        </w:rPr>
        <w:t>se declaró competente para conocer de la controversia</w:t>
      </w:r>
      <w:r w:rsidR="007D6024" w:rsidRPr="00B66A7A">
        <w:rPr>
          <w:rFonts w:cs="Arial"/>
        </w:rPr>
        <w:t>, encontrando cumplidos todos los requisitos para solucionar el conflicto por la vía arbitral</w:t>
      </w:r>
      <w:r w:rsidR="00970215" w:rsidRPr="00B66A7A">
        <w:rPr>
          <w:rStyle w:val="Refdenotaalpie"/>
          <w:rFonts w:cs="Arial"/>
        </w:rPr>
        <w:footnoteReference w:id="23"/>
      </w:r>
      <w:r w:rsidR="00970215" w:rsidRPr="00B66A7A">
        <w:rPr>
          <w:rFonts w:cs="Arial"/>
        </w:rPr>
        <w:t>.</w:t>
      </w:r>
      <w:r w:rsidR="00735F76" w:rsidRPr="00B66A7A">
        <w:rPr>
          <w:rFonts w:cs="Arial"/>
        </w:rPr>
        <w:t xml:space="preserve"> Contra esa decisión no se presentó recurso alguno</w:t>
      </w:r>
      <w:r w:rsidR="008717BD" w:rsidRPr="00B66A7A">
        <w:rPr>
          <w:rFonts w:cs="Arial"/>
        </w:rPr>
        <w:t xml:space="preserve">; </w:t>
      </w:r>
      <w:r w:rsidR="008717BD" w:rsidRPr="00B66A7A">
        <w:rPr>
          <w:rFonts w:cs="Arial"/>
          <w:b/>
        </w:rPr>
        <w:t>ii)</w:t>
      </w:r>
      <w:r w:rsidR="008717BD" w:rsidRPr="00B66A7A">
        <w:rPr>
          <w:rFonts w:cs="Arial"/>
        </w:rPr>
        <w:t xml:space="preserve"> en el punto tercero </w:t>
      </w:r>
      <w:r w:rsidR="00273C59" w:rsidRPr="00B66A7A">
        <w:rPr>
          <w:rFonts w:cs="Arial"/>
        </w:rPr>
        <w:t xml:space="preserve">se </w:t>
      </w:r>
      <w:r w:rsidR="008717BD" w:rsidRPr="00B66A7A">
        <w:rPr>
          <w:rFonts w:cs="Arial"/>
        </w:rPr>
        <w:t xml:space="preserve">declaró la aplicación </w:t>
      </w:r>
      <w:r w:rsidR="00FC45C0" w:rsidRPr="00B66A7A">
        <w:rPr>
          <w:rFonts w:cs="Arial"/>
        </w:rPr>
        <w:t xml:space="preserve">de </w:t>
      </w:r>
      <w:r w:rsidR="008717BD" w:rsidRPr="00B66A7A">
        <w:rPr>
          <w:rFonts w:cs="Arial"/>
        </w:rPr>
        <w:t>la Ley 1563 de 2012,</w:t>
      </w:r>
      <w:r w:rsidR="00FC45C0" w:rsidRPr="00B66A7A">
        <w:rPr>
          <w:rFonts w:cs="Arial"/>
        </w:rPr>
        <w:t xml:space="preserve"> para adelantar el trámite arbitral, </w:t>
      </w:r>
      <w:r w:rsidR="008717BD" w:rsidRPr="00B66A7A">
        <w:rPr>
          <w:rFonts w:cs="Arial"/>
        </w:rPr>
        <w:t>decisión que tampoco fue objeto de recur</w:t>
      </w:r>
      <w:r w:rsidR="00E8747B" w:rsidRPr="00B66A7A">
        <w:rPr>
          <w:rFonts w:cs="Arial"/>
        </w:rPr>
        <w:t>s</w:t>
      </w:r>
      <w:r w:rsidR="008717BD" w:rsidRPr="00B66A7A">
        <w:rPr>
          <w:rFonts w:cs="Arial"/>
        </w:rPr>
        <w:t>o</w:t>
      </w:r>
      <w:r w:rsidR="00E8747B" w:rsidRPr="00B66A7A">
        <w:rPr>
          <w:rFonts w:cs="Arial"/>
        </w:rPr>
        <w:t xml:space="preserve"> y </w:t>
      </w:r>
      <w:r w:rsidR="00E8747B" w:rsidRPr="00B66A7A">
        <w:rPr>
          <w:rFonts w:cs="Arial"/>
          <w:b/>
        </w:rPr>
        <w:t>iii)</w:t>
      </w:r>
      <w:r w:rsidR="00E8747B" w:rsidRPr="00B66A7A">
        <w:rPr>
          <w:rFonts w:cs="Arial"/>
        </w:rPr>
        <w:t xml:space="preserve"> en el punto quinto</w:t>
      </w:r>
      <w:r w:rsidR="00FC45C0" w:rsidRPr="00B66A7A">
        <w:rPr>
          <w:rFonts w:cs="Arial"/>
        </w:rPr>
        <w:t>,</w:t>
      </w:r>
      <w:r w:rsidR="00273C59" w:rsidRPr="00B66A7A">
        <w:rPr>
          <w:rFonts w:cs="Arial"/>
        </w:rPr>
        <w:t xml:space="preserve"> el Tribunal </w:t>
      </w:r>
      <w:r w:rsidR="006F1409" w:rsidRPr="00B66A7A">
        <w:rPr>
          <w:rFonts w:cs="Arial"/>
        </w:rPr>
        <w:t xml:space="preserve">de Arbitramento </w:t>
      </w:r>
      <w:r w:rsidR="00E8747B" w:rsidRPr="00B66A7A">
        <w:rPr>
          <w:rFonts w:cs="Arial"/>
        </w:rPr>
        <w:t>decretó las pruebas, decisión que fue materia de recurso en cuanto a la denegación del testimonio de</w:t>
      </w:r>
      <w:r w:rsidR="001C5C45" w:rsidRPr="00B66A7A">
        <w:rPr>
          <w:rFonts w:cs="Arial"/>
        </w:rPr>
        <w:t xml:space="preserve"> la persona que se </w:t>
      </w:r>
      <w:r w:rsidR="00FC45C0" w:rsidRPr="00B66A7A">
        <w:rPr>
          <w:rFonts w:cs="Arial"/>
        </w:rPr>
        <w:t xml:space="preserve">citó por haberse </w:t>
      </w:r>
      <w:r w:rsidR="001C5C45" w:rsidRPr="00B66A7A">
        <w:rPr>
          <w:rFonts w:cs="Arial"/>
        </w:rPr>
        <w:t>desempeñ</w:t>
      </w:r>
      <w:r w:rsidR="00FC45C0" w:rsidRPr="00B66A7A">
        <w:rPr>
          <w:rFonts w:cs="Arial"/>
        </w:rPr>
        <w:t xml:space="preserve">ó directamente </w:t>
      </w:r>
      <w:r w:rsidR="001C5C45" w:rsidRPr="00B66A7A">
        <w:rPr>
          <w:rFonts w:cs="Arial"/>
        </w:rPr>
        <w:t xml:space="preserve">como </w:t>
      </w:r>
      <w:r w:rsidR="00E8747B" w:rsidRPr="00B66A7A">
        <w:rPr>
          <w:rFonts w:cs="Arial"/>
        </w:rPr>
        <w:t>constructor</w:t>
      </w:r>
      <w:r w:rsidR="001C5C45" w:rsidRPr="00B66A7A">
        <w:rPr>
          <w:rFonts w:cs="Arial"/>
        </w:rPr>
        <w:t>,</w:t>
      </w:r>
      <w:r w:rsidR="00E8747B" w:rsidRPr="00B66A7A">
        <w:rPr>
          <w:rFonts w:cs="Arial"/>
        </w:rPr>
        <w:t xml:space="preserve"> qu</w:t>
      </w:r>
      <w:r w:rsidR="001C5C45" w:rsidRPr="00B66A7A">
        <w:rPr>
          <w:rFonts w:cs="Arial"/>
        </w:rPr>
        <w:t>ien</w:t>
      </w:r>
      <w:r w:rsidR="00E8747B" w:rsidRPr="00B66A7A">
        <w:rPr>
          <w:rFonts w:cs="Arial"/>
        </w:rPr>
        <w:t xml:space="preserve"> a la fecha de la demanda obraba como representante legal de la entidad convocante. </w:t>
      </w:r>
      <w:r w:rsidR="00AA1ABA" w:rsidRPr="00B66A7A">
        <w:rPr>
          <w:rFonts w:cs="Arial"/>
        </w:rPr>
        <w:t xml:space="preserve">En conocimiento del recurso, el Tribunal </w:t>
      </w:r>
      <w:r w:rsidR="006F1409" w:rsidRPr="00B66A7A">
        <w:rPr>
          <w:rFonts w:cs="Arial"/>
        </w:rPr>
        <w:t xml:space="preserve">de Arbitramento </w:t>
      </w:r>
      <w:r w:rsidR="00AA1ABA" w:rsidRPr="00B66A7A">
        <w:rPr>
          <w:rFonts w:cs="Arial"/>
        </w:rPr>
        <w:t xml:space="preserve">confirmó la decisión de no decretar la </w:t>
      </w:r>
      <w:r w:rsidR="003329D8" w:rsidRPr="00B66A7A">
        <w:rPr>
          <w:rFonts w:cs="Arial"/>
        </w:rPr>
        <w:t xml:space="preserve">respectiva </w:t>
      </w:r>
      <w:r w:rsidR="00AA1ABA" w:rsidRPr="00B66A7A">
        <w:rPr>
          <w:rFonts w:cs="Arial"/>
        </w:rPr>
        <w:t>prueba testimonial</w:t>
      </w:r>
      <w:r w:rsidR="00AA1ABA" w:rsidRPr="00B66A7A">
        <w:rPr>
          <w:rStyle w:val="Refdenotaalpie"/>
          <w:rFonts w:cs="Arial"/>
        </w:rPr>
        <w:footnoteReference w:id="24"/>
      </w:r>
      <w:r w:rsidR="00AA1ABA" w:rsidRPr="00B66A7A">
        <w:rPr>
          <w:rFonts w:cs="Arial"/>
        </w:rPr>
        <w:t xml:space="preserve">. </w:t>
      </w:r>
    </w:p>
    <w:p w:rsidR="00970215" w:rsidRPr="00B66A7A" w:rsidRDefault="00735F76" w:rsidP="00B66A7A">
      <w:pPr>
        <w:pStyle w:val="Continuarlista2"/>
        <w:spacing w:after="0"/>
        <w:ind w:left="0"/>
        <w:rPr>
          <w:rFonts w:cs="Arial"/>
          <w:b/>
        </w:rPr>
      </w:pPr>
      <w:r w:rsidRPr="00B66A7A">
        <w:rPr>
          <w:rFonts w:cs="Arial"/>
          <w:b/>
        </w:rPr>
        <w:t xml:space="preserve"> </w:t>
      </w:r>
    </w:p>
    <w:p w:rsidR="00315953" w:rsidRPr="00B66A7A" w:rsidRDefault="00315953" w:rsidP="00B66A7A">
      <w:pPr>
        <w:pStyle w:val="Continuarlista2"/>
        <w:spacing w:after="0"/>
        <w:ind w:left="0"/>
        <w:rPr>
          <w:rFonts w:cs="Arial"/>
        </w:rPr>
      </w:pPr>
      <w:r w:rsidRPr="00B66A7A">
        <w:rPr>
          <w:rFonts w:cs="Arial"/>
        </w:rPr>
        <w:t xml:space="preserve">La audiencia de pruebas se </w:t>
      </w:r>
      <w:r w:rsidR="00544E17" w:rsidRPr="00B66A7A">
        <w:rPr>
          <w:rFonts w:cs="Arial"/>
        </w:rPr>
        <w:t xml:space="preserve">adelantó </w:t>
      </w:r>
      <w:r w:rsidRPr="00B66A7A">
        <w:rPr>
          <w:rFonts w:cs="Arial"/>
        </w:rPr>
        <w:t xml:space="preserve">a partir del Acta No. 14 de 10 de marzo de 2016. </w:t>
      </w:r>
    </w:p>
    <w:p w:rsidR="00CA5232" w:rsidRPr="00B66A7A" w:rsidRDefault="00CA5232" w:rsidP="00B66A7A">
      <w:pPr>
        <w:pStyle w:val="Continuarlista2"/>
        <w:spacing w:after="0"/>
        <w:ind w:left="0"/>
        <w:rPr>
          <w:rFonts w:cs="Arial"/>
        </w:rPr>
      </w:pPr>
    </w:p>
    <w:p w:rsidR="00CA5232" w:rsidRPr="00B66A7A" w:rsidRDefault="00CA5232" w:rsidP="00B66A7A">
      <w:pPr>
        <w:pStyle w:val="Continuarlista2"/>
        <w:spacing w:after="0"/>
        <w:ind w:left="0"/>
        <w:rPr>
          <w:rFonts w:cs="Arial"/>
        </w:rPr>
      </w:pPr>
      <w:r w:rsidRPr="00B66A7A">
        <w:rPr>
          <w:rFonts w:cs="Arial"/>
        </w:rPr>
        <w:t xml:space="preserve">Los alegatos de conclusión se presentaron ante el Tribunal de Arbitramento, en la audiencia de la </w:t>
      </w:r>
      <w:r w:rsidR="00645203" w:rsidRPr="00B66A7A">
        <w:rPr>
          <w:rFonts w:cs="Arial"/>
        </w:rPr>
        <w:t>cual</w:t>
      </w:r>
      <w:r w:rsidRPr="00B66A7A">
        <w:rPr>
          <w:rFonts w:cs="Arial"/>
        </w:rPr>
        <w:t xml:space="preserve"> se dejó constancia en el Acta No.16 de 22 de abril de 2016</w:t>
      </w:r>
      <w:r w:rsidRPr="00B66A7A">
        <w:rPr>
          <w:rStyle w:val="Refdenotaalpie"/>
          <w:rFonts w:cs="Arial"/>
        </w:rPr>
        <w:footnoteReference w:id="25"/>
      </w:r>
      <w:r w:rsidRPr="00B66A7A">
        <w:rPr>
          <w:rFonts w:cs="Arial"/>
        </w:rPr>
        <w:t xml:space="preserve">. </w:t>
      </w:r>
    </w:p>
    <w:p w:rsidR="00315953" w:rsidRPr="00B66A7A" w:rsidRDefault="00315953" w:rsidP="00B66A7A">
      <w:pPr>
        <w:pStyle w:val="Continuarlista2"/>
        <w:spacing w:after="0"/>
        <w:ind w:left="0"/>
        <w:rPr>
          <w:rFonts w:cs="Arial"/>
          <w:b/>
        </w:rPr>
      </w:pPr>
    </w:p>
    <w:p w:rsidR="001C757F" w:rsidRPr="00B66A7A" w:rsidRDefault="00C84509" w:rsidP="00B66A7A">
      <w:pPr>
        <w:pStyle w:val="Continuarlista2"/>
        <w:spacing w:after="0"/>
        <w:ind w:left="0"/>
        <w:rPr>
          <w:rFonts w:cs="Arial"/>
          <w:b/>
        </w:rPr>
      </w:pPr>
      <w:r w:rsidRPr="00B66A7A">
        <w:rPr>
          <w:rFonts w:cs="Arial"/>
          <w:b/>
        </w:rPr>
        <w:t>1.</w:t>
      </w:r>
      <w:r w:rsidR="00805FD5" w:rsidRPr="00B66A7A">
        <w:rPr>
          <w:rFonts w:cs="Arial"/>
          <w:b/>
        </w:rPr>
        <w:t>8</w:t>
      </w:r>
      <w:r w:rsidRPr="00B66A7A">
        <w:rPr>
          <w:rFonts w:cs="Arial"/>
          <w:b/>
        </w:rPr>
        <w:t xml:space="preserve">. </w:t>
      </w:r>
      <w:r w:rsidR="004C1F97" w:rsidRPr="00B66A7A">
        <w:rPr>
          <w:rFonts w:cs="Arial"/>
          <w:b/>
        </w:rPr>
        <w:t>Concepto de la Procuraduría General de la Nación</w:t>
      </w:r>
    </w:p>
    <w:p w:rsidR="001C757F" w:rsidRPr="00B66A7A" w:rsidRDefault="001C757F" w:rsidP="00B66A7A">
      <w:pPr>
        <w:pStyle w:val="Continuarlista2"/>
        <w:spacing w:after="0"/>
        <w:ind w:left="0"/>
        <w:rPr>
          <w:rFonts w:cs="Arial"/>
        </w:rPr>
      </w:pPr>
    </w:p>
    <w:p w:rsidR="00B7495C" w:rsidRPr="00B66A7A" w:rsidRDefault="00D86C08" w:rsidP="00B66A7A">
      <w:pPr>
        <w:pStyle w:val="Continuarlista2"/>
        <w:spacing w:after="0"/>
        <w:ind w:left="0"/>
        <w:rPr>
          <w:rFonts w:cs="Arial"/>
        </w:rPr>
      </w:pPr>
      <w:r w:rsidRPr="00B66A7A">
        <w:rPr>
          <w:rFonts w:cs="Arial"/>
        </w:rPr>
        <w:t xml:space="preserve">El Procurador </w:t>
      </w:r>
      <w:r w:rsidR="00DA29A1" w:rsidRPr="00B66A7A">
        <w:rPr>
          <w:rFonts w:cs="Arial"/>
        </w:rPr>
        <w:t>46 Judicial II present</w:t>
      </w:r>
      <w:r w:rsidR="00273C59" w:rsidRPr="00B66A7A">
        <w:rPr>
          <w:rFonts w:cs="Arial"/>
        </w:rPr>
        <w:t>ó</w:t>
      </w:r>
      <w:r w:rsidR="00DA29A1" w:rsidRPr="00B66A7A">
        <w:rPr>
          <w:rFonts w:cs="Arial"/>
        </w:rPr>
        <w:t xml:space="preserve"> su </w:t>
      </w:r>
      <w:r w:rsidRPr="00B66A7A">
        <w:rPr>
          <w:rFonts w:cs="Arial"/>
        </w:rPr>
        <w:t xml:space="preserve">concepto </w:t>
      </w:r>
      <w:r w:rsidR="00614E05" w:rsidRPr="00B66A7A">
        <w:rPr>
          <w:rFonts w:cs="Arial"/>
        </w:rPr>
        <w:t xml:space="preserve">ante el Tribunal de Arbitramento, </w:t>
      </w:r>
      <w:r w:rsidRPr="00B66A7A">
        <w:rPr>
          <w:rFonts w:cs="Arial"/>
        </w:rPr>
        <w:t xml:space="preserve">en el cual concluyó que </w:t>
      </w:r>
      <w:r w:rsidR="00715EA1" w:rsidRPr="00B66A7A">
        <w:rPr>
          <w:rFonts w:cs="Arial"/>
        </w:rPr>
        <w:t>se debía</w:t>
      </w:r>
      <w:r w:rsidR="006F1409" w:rsidRPr="00B66A7A">
        <w:rPr>
          <w:rFonts w:cs="Arial"/>
        </w:rPr>
        <w:t xml:space="preserve"> declarar la caducidad de la acción y, en caso de proceder al estudio de fondo, </w:t>
      </w:r>
      <w:r w:rsidR="00715EA1" w:rsidRPr="00B66A7A">
        <w:rPr>
          <w:rFonts w:cs="Arial"/>
        </w:rPr>
        <w:t xml:space="preserve">negar </w:t>
      </w:r>
      <w:r w:rsidR="001C5C45" w:rsidRPr="00B66A7A">
        <w:rPr>
          <w:rFonts w:cs="Arial"/>
        </w:rPr>
        <w:t xml:space="preserve">todas </w:t>
      </w:r>
      <w:r w:rsidR="00715EA1" w:rsidRPr="00B66A7A">
        <w:rPr>
          <w:rFonts w:cs="Arial"/>
        </w:rPr>
        <w:t>las pretensiones de la demanda</w:t>
      </w:r>
      <w:r w:rsidR="00715EA1" w:rsidRPr="00B66A7A">
        <w:rPr>
          <w:rStyle w:val="Refdenotaalpie"/>
          <w:rFonts w:cs="Arial"/>
        </w:rPr>
        <w:footnoteReference w:id="26"/>
      </w:r>
      <w:r w:rsidR="00715EA1" w:rsidRPr="00B66A7A">
        <w:rPr>
          <w:rFonts w:cs="Arial"/>
        </w:rPr>
        <w:t xml:space="preserve">. </w:t>
      </w:r>
    </w:p>
    <w:p w:rsidR="00433308" w:rsidRPr="00B66A7A" w:rsidRDefault="00433308" w:rsidP="00B66A7A">
      <w:pPr>
        <w:pStyle w:val="Continuarlista2"/>
        <w:spacing w:after="0"/>
        <w:ind w:left="0"/>
        <w:rPr>
          <w:rFonts w:cs="Arial"/>
        </w:rPr>
      </w:pPr>
    </w:p>
    <w:p w:rsidR="00A158B5" w:rsidRPr="00B66A7A" w:rsidRDefault="00A158B5" w:rsidP="00B66A7A">
      <w:pPr>
        <w:pStyle w:val="Continuarlista2"/>
        <w:spacing w:after="0"/>
        <w:ind w:left="0"/>
        <w:rPr>
          <w:rFonts w:cs="Arial"/>
        </w:rPr>
      </w:pPr>
      <w:r w:rsidRPr="00B66A7A">
        <w:rPr>
          <w:rFonts w:cs="Arial"/>
        </w:rPr>
        <w:t xml:space="preserve">En su concepto, el </w:t>
      </w:r>
      <w:r w:rsidR="0042636A" w:rsidRPr="00B66A7A">
        <w:rPr>
          <w:rFonts w:cs="Arial"/>
        </w:rPr>
        <w:t xml:space="preserve">citado representante del </w:t>
      </w:r>
      <w:r w:rsidRPr="00B66A7A">
        <w:rPr>
          <w:rFonts w:cs="Arial"/>
        </w:rPr>
        <w:t>Ministerio Público observó (se transcribe literal, incluso con posibles errores</w:t>
      </w:r>
      <w:r w:rsidR="0042636A" w:rsidRPr="00B66A7A">
        <w:rPr>
          <w:rFonts w:cs="Arial"/>
        </w:rPr>
        <w:t>):</w:t>
      </w:r>
      <w:r w:rsidRPr="00B66A7A">
        <w:rPr>
          <w:rFonts w:cs="Arial"/>
        </w:rPr>
        <w:t xml:space="preserve"> </w:t>
      </w:r>
    </w:p>
    <w:p w:rsidR="00A158B5" w:rsidRPr="00B66A7A" w:rsidRDefault="00A158B5" w:rsidP="00B66A7A">
      <w:pPr>
        <w:pStyle w:val="Continuarlista2"/>
        <w:spacing w:after="0"/>
        <w:ind w:left="0"/>
        <w:rPr>
          <w:rFonts w:cs="Arial"/>
        </w:rPr>
      </w:pPr>
    </w:p>
    <w:p w:rsidR="00A158B5" w:rsidRPr="00B66A7A" w:rsidRDefault="00A158B5" w:rsidP="00B66A7A">
      <w:pPr>
        <w:pStyle w:val="Continuarlista2"/>
        <w:spacing w:after="0" w:line="276" w:lineRule="auto"/>
        <w:ind w:left="0"/>
        <w:rPr>
          <w:rFonts w:cs="Arial"/>
          <w:i/>
        </w:rPr>
      </w:pPr>
      <w:r w:rsidRPr="00B66A7A">
        <w:rPr>
          <w:rFonts w:cs="Arial"/>
          <w:i/>
        </w:rPr>
        <w:t>“Como quiera que el contrato fue liquidado en legal forma el 21 de noviembre de 2007, la parte convocante tenía hasta el 20 de noviembre de 2009, para presentar la correspondiente demanda y como la misma se radicó ante la Jurisdicción de lo contencioso administrativo el 1 de marzo de 20</w:t>
      </w:r>
      <w:r w:rsidR="00FC45C0" w:rsidRPr="00B66A7A">
        <w:rPr>
          <w:rFonts w:cs="Arial"/>
          <w:i/>
        </w:rPr>
        <w:t>1</w:t>
      </w:r>
      <w:r w:rsidRPr="00B66A7A">
        <w:rPr>
          <w:rFonts w:cs="Arial"/>
          <w:i/>
        </w:rPr>
        <w:t>0, para ese momento habían transcurrido más de dos años, por lo que se presentó fuera de tiempo, razón suficiente para declararla y poner fin al proceso arbitral por esta causa”</w:t>
      </w:r>
      <w:r w:rsidRPr="00B66A7A">
        <w:rPr>
          <w:rStyle w:val="Refdenotaalpie"/>
          <w:rFonts w:cs="Arial"/>
          <w:i/>
        </w:rPr>
        <w:footnoteReference w:id="27"/>
      </w:r>
      <w:r w:rsidRPr="00B66A7A">
        <w:rPr>
          <w:rFonts w:cs="Arial"/>
          <w:i/>
        </w:rPr>
        <w:t>.</w:t>
      </w:r>
    </w:p>
    <w:p w:rsidR="00A158B5" w:rsidRPr="00B66A7A" w:rsidRDefault="00A158B5" w:rsidP="00B66A7A">
      <w:pPr>
        <w:pStyle w:val="Continuarlista2"/>
        <w:spacing w:after="0"/>
        <w:ind w:left="0"/>
        <w:rPr>
          <w:rFonts w:cs="Arial"/>
        </w:rPr>
      </w:pPr>
    </w:p>
    <w:p w:rsidR="00A27BD8" w:rsidRPr="00B66A7A" w:rsidRDefault="00581169" w:rsidP="00B66A7A">
      <w:pPr>
        <w:pStyle w:val="Continuarlista2"/>
        <w:spacing w:after="0"/>
        <w:ind w:left="0"/>
        <w:rPr>
          <w:rFonts w:cs="Arial"/>
          <w:b/>
        </w:rPr>
      </w:pPr>
      <w:r w:rsidRPr="00B66A7A">
        <w:rPr>
          <w:rFonts w:cs="Arial"/>
          <w:b/>
        </w:rPr>
        <w:t xml:space="preserve">2. </w:t>
      </w:r>
      <w:r w:rsidR="00A27BD8" w:rsidRPr="00B66A7A">
        <w:rPr>
          <w:rFonts w:cs="Arial"/>
          <w:b/>
        </w:rPr>
        <w:t xml:space="preserve">El </w:t>
      </w:r>
      <w:r w:rsidRPr="00B66A7A">
        <w:rPr>
          <w:rFonts w:cs="Arial"/>
          <w:b/>
        </w:rPr>
        <w:t>l</w:t>
      </w:r>
      <w:r w:rsidR="00A27BD8" w:rsidRPr="00B66A7A">
        <w:rPr>
          <w:rFonts w:cs="Arial"/>
          <w:b/>
        </w:rPr>
        <w:t xml:space="preserve">audo </w:t>
      </w:r>
      <w:r w:rsidRPr="00B66A7A">
        <w:rPr>
          <w:rFonts w:cs="Arial"/>
          <w:b/>
        </w:rPr>
        <w:t>a</w:t>
      </w:r>
      <w:r w:rsidR="00A27BD8" w:rsidRPr="00B66A7A">
        <w:rPr>
          <w:rFonts w:cs="Arial"/>
          <w:b/>
        </w:rPr>
        <w:t xml:space="preserve">rbitral </w:t>
      </w:r>
    </w:p>
    <w:p w:rsidR="00071979" w:rsidRPr="00B66A7A" w:rsidRDefault="00071979" w:rsidP="00B66A7A">
      <w:pPr>
        <w:pStyle w:val="Continuarlista2"/>
        <w:spacing w:after="0"/>
        <w:ind w:left="0"/>
        <w:rPr>
          <w:rFonts w:cs="Arial"/>
        </w:rPr>
      </w:pPr>
    </w:p>
    <w:p w:rsidR="003329D8" w:rsidRPr="00B66A7A" w:rsidRDefault="000470F2" w:rsidP="00B66A7A">
      <w:pPr>
        <w:pStyle w:val="Continuarlista2"/>
        <w:spacing w:after="0"/>
        <w:ind w:left="0"/>
        <w:rPr>
          <w:rFonts w:cs="Arial"/>
        </w:rPr>
      </w:pPr>
      <w:r w:rsidRPr="00B66A7A">
        <w:rPr>
          <w:rFonts w:cs="Arial"/>
        </w:rPr>
        <w:t xml:space="preserve">El </w:t>
      </w:r>
      <w:r w:rsidR="00581169" w:rsidRPr="00B66A7A">
        <w:rPr>
          <w:rFonts w:cs="Arial"/>
        </w:rPr>
        <w:t>l</w:t>
      </w:r>
      <w:r w:rsidRPr="00B66A7A">
        <w:rPr>
          <w:rFonts w:cs="Arial"/>
        </w:rPr>
        <w:t xml:space="preserve">audo </w:t>
      </w:r>
      <w:r w:rsidR="00581169" w:rsidRPr="00B66A7A">
        <w:rPr>
          <w:rFonts w:cs="Arial"/>
        </w:rPr>
        <w:t>a</w:t>
      </w:r>
      <w:r w:rsidRPr="00B66A7A">
        <w:rPr>
          <w:rFonts w:cs="Arial"/>
        </w:rPr>
        <w:t xml:space="preserve">rbitral </w:t>
      </w:r>
      <w:r w:rsidR="00315953" w:rsidRPr="00B66A7A">
        <w:rPr>
          <w:rFonts w:cs="Arial"/>
        </w:rPr>
        <w:t xml:space="preserve">fue </w:t>
      </w:r>
      <w:r w:rsidR="00A30C22" w:rsidRPr="00B66A7A">
        <w:rPr>
          <w:rFonts w:cs="Arial"/>
        </w:rPr>
        <w:t xml:space="preserve">proferido el </w:t>
      </w:r>
      <w:r w:rsidR="00315953" w:rsidRPr="00B66A7A">
        <w:rPr>
          <w:rFonts w:cs="Arial"/>
        </w:rPr>
        <w:t>27 de julio de 2016</w:t>
      </w:r>
      <w:r w:rsidR="00DB27A0" w:rsidRPr="00B66A7A">
        <w:rPr>
          <w:rFonts w:cs="Arial"/>
        </w:rPr>
        <w:t>. E</w:t>
      </w:r>
      <w:r w:rsidR="005A5E76" w:rsidRPr="00B66A7A">
        <w:rPr>
          <w:rFonts w:cs="Arial"/>
        </w:rPr>
        <w:t xml:space="preserve">n </w:t>
      </w:r>
      <w:r w:rsidR="00DB27A0" w:rsidRPr="00B66A7A">
        <w:rPr>
          <w:rFonts w:cs="Arial"/>
        </w:rPr>
        <w:t>dicho fallo</w:t>
      </w:r>
      <w:r w:rsidR="005A5E76" w:rsidRPr="00B66A7A">
        <w:rPr>
          <w:rFonts w:cs="Arial"/>
        </w:rPr>
        <w:t xml:space="preserve"> el Tribunal de Arbitramento declaró probada la caducidad de la acción</w:t>
      </w:r>
      <w:r w:rsidR="00476888" w:rsidRPr="00B66A7A">
        <w:rPr>
          <w:rFonts w:cs="Arial"/>
        </w:rPr>
        <w:t xml:space="preserve">, teniendo en cuenta que la liquidación </w:t>
      </w:r>
      <w:r w:rsidR="00715EA1" w:rsidRPr="00B66A7A">
        <w:rPr>
          <w:rFonts w:cs="Arial"/>
        </w:rPr>
        <w:t xml:space="preserve">del contrato, realizada en forma </w:t>
      </w:r>
      <w:r w:rsidR="00476888" w:rsidRPr="00B66A7A">
        <w:rPr>
          <w:rFonts w:cs="Arial"/>
        </w:rPr>
        <w:t xml:space="preserve">bilateral </w:t>
      </w:r>
      <w:r w:rsidR="00715EA1" w:rsidRPr="00B66A7A">
        <w:rPr>
          <w:rFonts w:cs="Arial"/>
        </w:rPr>
        <w:t xml:space="preserve">y </w:t>
      </w:r>
      <w:r w:rsidR="00476888" w:rsidRPr="00B66A7A">
        <w:rPr>
          <w:rFonts w:cs="Arial"/>
        </w:rPr>
        <w:t>sin salvedades</w:t>
      </w:r>
      <w:r w:rsidR="00DB27A0" w:rsidRPr="00B66A7A">
        <w:rPr>
          <w:rFonts w:cs="Arial"/>
        </w:rPr>
        <w:t xml:space="preserve">, </w:t>
      </w:r>
      <w:r w:rsidR="00AA115D" w:rsidRPr="00B66A7A">
        <w:rPr>
          <w:rFonts w:cs="Arial"/>
        </w:rPr>
        <w:t xml:space="preserve">fue </w:t>
      </w:r>
      <w:r w:rsidR="006F1409" w:rsidRPr="00B66A7A">
        <w:rPr>
          <w:rFonts w:cs="Arial"/>
        </w:rPr>
        <w:t xml:space="preserve">la </w:t>
      </w:r>
      <w:r w:rsidR="00DB27A0" w:rsidRPr="00B66A7A">
        <w:rPr>
          <w:rFonts w:cs="Arial"/>
        </w:rPr>
        <w:t>calendada el 21 de noviembre de 2007</w:t>
      </w:r>
      <w:r w:rsidR="00AA115D" w:rsidRPr="00B66A7A">
        <w:rPr>
          <w:rFonts w:cs="Arial"/>
        </w:rPr>
        <w:t xml:space="preserve"> y </w:t>
      </w:r>
      <w:r w:rsidR="00273C59" w:rsidRPr="00B66A7A">
        <w:rPr>
          <w:rFonts w:cs="Arial"/>
        </w:rPr>
        <w:t xml:space="preserve">que </w:t>
      </w:r>
      <w:r w:rsidR="00AA115D" w:rsidRPr="00B66A7A">
        <w:rPr>
          <w:rFonts w:cs="Arial"/>
        </w:rPr>
        <w:t xml:space="preserve">la demanda </w:t>
      </w:r>
      <w:r w:rsidR="0049367A" w:rsidRPr="00B66A7A">
        <w:rPr>
          <w:rFonts w:cs="Arial"/>
        </w:rPr>
        <w:t xml:space="preserve">en este litigio </w:t>
      </w:r>
      <w:r w:rsidR="00AA115D" w:rsidRPr="00B66A7A">
        <w:rPr>
          <w:rFonts w:cs="Arial"/>
        </w:rPr>
        <w:t>se presentó el 2 de marzo de 2010</w:t>
      </w:r>
      <w:r w:rsidR="00DB27A0" w:rsidRPr="00B66A7A">
        <w:rPr>
          <w:rFonts w:cs="Arial"/>
        </w:rPr>
        <w:t xml:space="preserve">, </w:t>
      </w:r>
      <w:r w:rsidR="00AA115D" w:rsidRPr="00B66A7A">
        <w:rPr>
          <w:rFonts w:cs="Arial"/>
        </w:rPr>
        <w:t xml:space="preserve">habiendo vencido </w:t>
      </w:r>
      <w:r w:rsidR="0049367A" w:rsidRPr="00B66A7A">
        <w:rPr>
          <w:rFonts w:cs="Arial"/>
        </w:rPr>
        <w:t xml:space="preserve">para esa fecha </w:t>
      </w:r>
      <w:r w:rsidR="00AA115D" w:rsidRPr="00B66A7A">
        <w:rPr>
          <w:rFonts w:cs="Arial"/>
        </w:rPr>
        <w:t>el término de dos años fijado en el artículo 136 del CCA</w:t>
      </w:r>
      <w:r w:rsidR="003329D8" w:rsidRPr="00B66A7A">
        <w:rPr>
          <w:rFonts w:cs="Arial"/>
        </w:rPr>
        <w:t>.</w:t>
      </w:r>
    </w:p>
    <w:p w:rsidR="003329D8" w:rsidRPr="00B66A7A" w:rsidRDefault="003329D8" w:rsidP="00B66A7A">
      <w:pPr>
        <w:pStyle w:val="Continuarlista2"/>
        <w:spacing w:after="0"/>
        <w:ind w:left="0"/>
        <w:rPr>
          <w:rFonts w:cs="Arial"/>
        </w:rPr>
      </w:pPr>
    </w:p>
    <w:p w:rsidR="00772E84" w:rsidRPr="00B66A7A" w:rsidRDefault="002A2BD9" w:rsidP="00B66A7A">
      <w:pPr>
        <w:pStyle w:val="Continuarlista2"/>
        <w:spacing w:after="0"/>
        <w:ind w:left="0"/>
        <w:rPr>
          <w:rFonts w:cs="Arial"/>
        </w:rPr>
      </w:pPr>
      <w:r w:rsidRPr="00B66A7A">
        <w:rPr>
          <w:rFonts w:cs="Arial"/>
        </w:rPr>
        <w:t>El Tribunal de Arbitramento a</w:t>
      </w:r>
      <w:r w:rsidR="00F97C16" w:rsidRPr="00B66A7A">
        <w:rPr>
          <w:rFonts w:cs="Arial"/>
        </w:rPr>
        <w:t>gregó</w:t>
      </w:r>
      <w:r w:rsidRPr="00B66A7A">
        <w:rPr>
          <w:rFonts w:cs="Arial"/>
        </w:rPr>
        <w:t xml:space="preserve"> que </w:t>
      </w:r>
      <w:r w:rsidR="00772E84" w:rsidRPr="00B66A7A">
        <w:rPr>
          <w:rFonts w:cs="Arial"/>
        </w:rPr>
        <w:t xml:space="preserve">las pretensiones de la demanda no podían ser despachadas favorablemente, habida cuenta </w:t>
      </w:r>
      <w:r w:rsidR="00645203" w:rsidRPr="00B66A7A">
        <w:rPr>
          <w:rFonts w:cs="Arial"/>
        </w:rPr>
        <w:t xml:space="preserve">de </w:t>
      </w:r>
      <w:r w:rsidR="00772E84" w:rsidRPr="00B66A7A">
        <w:rPr>
          <w:rFonts w:cs="Arial"/>
        </w:rPr>
        <w:t xml:space="preserve">que el acta de liquidación </w:t>
      </w:r>
      <w:r w:rsidR="00FC45C0" w:rsidRPr="00B66A7A">
        <w:rPr>
          <w:rFonts w:cs="Arial"/>
        </w:rPr>
        <w:t xml:space="preserve">fue la que </w:t>
      </w:r>
      <w:r w:rsidR="00772E84" w:rsidRPr="00B66A7A">
        <w:rPr>
          <w:rFonts w:cs="Arial"/>
        </w:rPr>
        <w:t>se suscribió por ambas partes</w:t>
      </w:r>
      <w:r w:rsidR="00FC45C0" w:rsidRPr="00B66A7A">
        <w:rPr>
          <w:rFonts w:cs="Arial"/>
        </w:rPr>
        <w:t xml:space="preserve"> el 21 de noviembre de 2007</w:t>
      </w:r>
      <w:r w:rsidR="00772E84" w:rsidRPr="00B66A7A">
        <w:rPr>
          <w:rFonts w:cs="Arial"/>
        </w:rPr>
        <w:t xml:space="preserve">, </w:t>
      </w:r>
      <w:r w:rsidR="00FC45C0" w:rsidRPr="00B66A7A">
        <w:rPr>
          <w:rFonts w:cs="Arial"/>
        </w:rPr>
        <w:t xml:space="preserve">y que en ella </w:t>
      </w:r>
      <w:r w:rsidR="00772E84" w:rsidRPr="00B66A7A">
        <w:rPr>
          <w:rFonts w:cs="Arial"/>
        </w:rPr>
        <w:t xml:space="preserve">la entidad contratista </w:t>
      </w:r>
      <w:r w:rsidR="00FC45C0" w:rsidRPr="00B66A7A">
        <w:rPr>
          <w:rFonts w:cs="Arial"/>
        </w:rPr>
        <w:t xml:space="preserve">no hizo </w:t>
      </w:r>
      <w:r w:rsidR="00772E84" w:rsidRPr="00B66A7A">
        <w:rPr>
          <w:rFonts w:cs="Arial"/>
        </w:rPr>
        <w:t>constar la</w:t>
      </w:r>
      <w:r w:rsidR="00F97C16" w:rsidRPr="00B66A7A">
        <w:rPr>
          <w:rFonts w:cs="Arial"/>
        </w:rPr>
        <w:t>s</w:t>
      </w:r>
      <w:r w:rsidR="00772E84" w:rsidRPr="00B66A7A">
        <w:rPr>
          <w:rFonts w:cs="Arial"/>
        </w:rPr>
        <w:t xml:space="preserve"> salvedad</w:t>
      </w:r>
      <w:r w:rsidR="00F97C16" w:rsidRPr="00B66A7A">
        <w:rPr>
          <w:rFonts w:cs="Arial"/>
        </w:rPr>
        <w:t>es</w:t>
      </w:r>
      <w:r w:rsidR="00772E84" w:rsidRPr="00B66A7A">
        <w:rPr>
          <w:rFonts w:cs="Arial"/>
        </w:rPr>
        <w:t xml:space="preserve"> </w:t>
      </w:r>
      <w:r w:rsidR="0049367A" w:rsidRPr="00B66A7A">
        <w:rPr>
          <w:rFonts w:cs="Arial"/>
        </w:rPr>
        <w:t>que alegó en el proceso</w:t>
      </w:r>
      <w:r w:rsidR="006F1409" w:rsidRPr="00B66A7A">
        <w:rPr>
          <w:rFonts w:cs="Arial"/>
        </w:rPr>
        <w:t xml:space="preserve"> arbitral</w:t>
      </w:r>
      <w:r w:rsidR="00772E84" w:rsidRPr="00B66A7A">
        <w:rPr>
          <w:rFonts w:cs="Arial"/>
        </w:rPr>
        <w:t xml:space="preserve">. </w:t>
      </w:r>
    </w:p>
    <w:p w:rsidR="00772E84" w:rsidRPr="00B66A7A" w:rsidRDefault="00772E84" w:rsidP="00B66A7A">
      <w:pPr>
        <w:pStyle w:val="Continuarlista2"/>
        <w:spacing w:after="0"/>
        <w:ind w:left="0"/>
        <w:rPr>
          <w:rFonts w:cs="Arial"/>
        </w:rPr>
      </w:pPr>
    </w:p>
    <w:p w:rsidR="003658E1" w:rsidRPr="00B66A7A" w:rsidRDefault="00A37FB6" w:rsidP="00B66A7A">
      <w:pPr>
        <w:pStyle w:val="Continuarlista2"/>
        <w:spacing w:after="0"/>
        <w:ind w:left="0"/>
        <w:rPr>
          <w:rFonts w:cs="Arial"/>
          <w:b/>
        </w:rPr>
      </w:pPr>
      <w:r w:rsidRPr="00B66A7A">
        <w:rPr>
          <w:rFonts w:cs="Arial"/>
          <w:b/>
        </w:rPr>
        <w:t xml:space="preserve">3. </w:t>
      </w:r>
      <w:r w:rsidR="00F52B7A" w:rsidRPr="00B66A7A">
        <w:rPr>
          <w:rFonts w:cs="Arial"/>
          <w:b/>
        </w:rPr>
        <w:t xml:space="preserve">El </w:t>
      </w:r>
      <w:r w:rsidR="00E017AC" w:rsidRPr="00B66A7A">
        <w:rPr>
          <w:rFonts w:cs="Arial"/>
          <w:b/>
        </w:rPr>
        <w:t>r</w:t>
      </w:r>
      <w:r w:rsidR="00F52B7A" w:rsidRPr="00B66A7A">
        <w:rPr>
          <w:rFonts w:cs="Arial"/>
          <w:b/>
        </w:rPr>
        <w:t xml:space="preserve">ecurso de </w:t>
      </w:r>
      <w:r w:rsidR="00E017AC" w:rsidRPr="00B66A7A">
        <w:rPr>
          <w:rFonts w:cs="Arial"/>
          <w:b/>
        </w:rPr>
        <w:t>a</w:t>
      </w:r>
      <w:r w:rsidR="00F52B7A" w:rsidRPr="00B66A7A">
        <w:rPr>
          <w:rFonts w:cs="Arial"/>
          <w:b/>
        </w:rPr>
        <w:t>nulación</w:t>
      </w:r>
    </w:p>
    <w:p w:rsidR="00BC7127" w:rsidRPr="00B66A7A" w:rsidRDefault="00BC7127" w:rsidP="00B66A7A">
      <w:pPr>
        <w:pStyle w:val="Continuarlista2"/>
        <w:spacing w:after="0"/>
        <w:ind w:left="0"/>
        <w:rPr>
          <w:rFonts w:cs="Arial"/>
        </w:rPr>
      </w:pPr>
    </w:p>
    <w:p w:rsidR="00FC45C0" w:rsidRPr="00B66A7A" w:rsidRDefault="00FC45C0" w:rsidP="00B66A7A">
      <w:pPr>
        <w:pStyle w:val="Continuarlista2"/>
        <w:spacing w:after="0"/>
        <w:ind w:left="0"/>
        <w:rPr>
          <w:rFonts w:cs="Arial"/>
          <w:b/>
        </w:rPr>
      </w:pPr>
      <w:r w:rsidRPr="00B66A7A">
        <w:rPr>
          <w:rFonts w:cs="Arial"/>
          <w:b/>
        </w:rPr>
        <w:t>3.1. Oportunidad en la presentación</w:t>
      </w:r>
      <w:r w:rsidR="005A6F05" w:rsidRPr="00B66A7A">
        <w:rPr>
          <w:rFonts w:cs="Arial"/>
          <w:b/>
        </w:rPr>
        <w:t xml:space="preserve"> del recurso</w:t>
      </w:r>
    </w:p>
    <w:p w:rsidR="00FC45C0" w:rsidRPr="00B66A7A" w:rsidRDefault="00FC45C0" w:rsidP="00B66A7A">
      <w:pPr>
        <w:pStyle w:val="Continuarlista2"/>
        <w:spacing w:after="0"/>
        <w:ind w:left="0"/>
        <w:rPr>
          <w:rFonts w:cs="Arial"/>
        </w:rPr>
      </w:pPr>
    </w:p>
    <w:p w:rsidR="00BC7127" w:rsidRPr="00B66A7A" w:rsidRDefault="002A2BD9" w:rsidP="00B66A7A">
      <w:pPr>
        <w:pStyle w:val="Continuarlista2"/>
        <w:spacing w:after="0"/>
        <w:ind w:left="0"/>
        <w:rPr>
          <w:rFonts w:cs="Arial"/>
        </w:rPr>
      </w:pPr>
      <w:r w:rsidRPr="00B66A7A">
        <w:rPr>
          <w:rFonts w:cs="Arial"/>
        </w:rPr>
        <w:t xml:space="preserve">La convocante </w:t>
      </w:r>
      <w:r w:rsidR="00BC7127" w:rsidRPr="00B66A7A">
        <w:rPr>
          <w:rFonts w:cs="Arial"/>
        </w:rPr>
        <w:t xml:space="preserve">interpuso y sustentó el recurso </w:t>
      </w:r>
      <w:r w:rsidR="00306380" w:rsidRPr="00B66A7A">
        <w:rPr>
          <w:rFonts w:cs="Arial"/>
        </w:rPr>
        <w:t xml:space="preserve">extraordinario </w:t>
      </w:r>
      <w:r w:rsidR="00BC7127" w:rsidRPr="00B66A7A">
        <w:rPr>
          <w:rFonts w:cs="Arial"/>
        </w:rPr>
        <w:t>de anulación contra el laudo arbitraI</w:t>
      </w:r>
      <w:r w:rsidR="000C1CEC" w:rsidRPr="00B66A7A">
        <w:rPr>
          <w:rFonts w:cs="Arial"/>
        </w:rPr>
        <w:t>,</w:t>
      </w:r>
      <w:r w:rsidR="00BC7127" w:rsidRPr="00B66A7A">
        <w:rPr>
          <w:rFonts w:cs="Arial"/>
        </w:rPr>
        <w:t xml:space="preserve"> mediante escrito presentado el </w:t>
      </w:r>
      <w:r w:rsidRPr="00B66A7A">
        <w:rPr>
          <w:rFonts w:cs="Arial"/>
        </w:rPr>
        <w:t xml:space="preserve">31 de agosto de 2016, </w:t>
      </w:r>
      <w:r w:rsidR="00BC7127" w:rsidRPr="00B66A7A">
        <w:rPr>
          <w:rFonts w:cs="Arial"/>
        </w:rPr>
        <w:t>en la oportunidad prevista en el artículo 40 de la Ley 1563 de 2012</w:t>
      </w:r>
      <w:r w:rsidR="00BC7127" w:rsidRPr="00B66A7A">
        <w:rPr>
          <w:rStyle w:val="Refdenotaalpie"/>
          <w:rFonts w:cs="Arial"/>
        </w:rPr>
        <w:footnoteReference w:id="28"/>
      </w:r>
      <w:r w:rsidR="00215136" w:rsidRPr="00B66A7A">
        <w:rPr>
          <w:rFonts w:cs="Arial"/>
        </w:rPr>
        <w:t>, es decir</w:t>
      </w:r>
      <w:r w:rsidR="00645203" w:rsidRPr="00B66A7A">
        <w:rPr>
          <w:rFonts w:cs="Arial"/>
        </w:rPr>
        <w:t>,</w:t>
      </w:r>
      <w:r w:rsidR="00215136" w:rsidRPr="00B66A7A">
        <w:rPr>
          <w:rFonts w:cs="Arial"/>
        </w:rPr>
        <w:t xml:space="preserve"> </w:t>
      </w:r>
      <w:r w:rsidR="008A3D02" w:rsidRPr="00B66A7A">
        <w:rPr>
          <w:rFonts w:cs="Arial"/>
        </w:rPr>
        <w:t xml:space="preserve">dentro del </w:t>
      </w:r>
      <w:r w:rsidR="00215136" w:rsidRPr="00B66A7A">
        <w:rPr>
          <w:rFonts w:cs="Arial"/>
        </w:rPr>
        <w:t xml:space="preserve">término de </w:t>
      </w:r>
      <w:r w:rsidR="008A3D02" w:rsidRPr="00B66A7A">
        <w:rPr>
          <w:rFonts w:cs="Arial"/>
        </w:rPr>
        <w:t xml:space="preserve">los </w:t>
      </w:r>
      <w:r w:rsidR="00215136" w:rsidRPr="00B66A7A">
        <w:rPr>
          <w:rFonts w:cs="Arial"/>
        </w:rPr>
        <w:t xml:space="preserve">30 días </w:t>
      </w:r>
      <w:r w:rsidR="008A3D02" w:rsidRPr="00B66A7A">
        <w:rPr>
          <w:rFonts w:cs="Arial"/>
        </w:rPr>
        <w:t xml:space="preserve">siguientes a la notificación del laudo arbitral, </w:t>
      </w:r>
      <w:r w:rsidR="00215136" w:rsidRPr="00B66A7A">
        <w:rPr>
          <w:rFonts w:cs="Arial"/>
        </w:rPr>
        <w:t xml:space="preserve">de acuerdo con lo que se verificó </w:t>
      </w:r>
      <w:r w:rsidR="008A3D02" w:rsidRPr="00B66A7A">
        <w:rPr>
          <w:rFonts w:cs="Arial"/>
        </w:rPr>
        <w:t xml:space="preserve">para avocar el conocimiento del recurso de apelación, </w:t>
      </w:r>
      <w:r w:rsidR="00215136" w:rsidRPr="00B66A7A">
        <w:rPr>
          <w:rFonts w:cs="Arial"/>
        </w:rPr>
        <w:t>mediante auto de 30 de mayo de 2017</w:t>
      </w:r>
      <w:r w:rsidR="00BE635B" w:rsidRPr="00B66A7A">
        <w:rPr>
          <w:rFonts w:cs="Arial"/>
        </w:rPr>
        <w:t>,</w:t>
      </w:r>
      <w:r w:rsidR="009156BA" w:rsidRPr="00B66A7A">
        <w:rPr>
          <w:rFonts w:cs="Arial"/>
        </w:rPr>
        <w:t xml:space="preserve"> proferido por la </w:t>
      </w:r>
      <w:r w:rsidR="005A6F05" w:rsidRPr="00B66A7A">
        <w:rPr>
          <w:rFonts w:cs="Arial"/>
        </w:rPr>
        <w:t>Consejera ponente, en su oportunidad</w:t>
      </w:r>
      <w:r w:rsidR="00BC7127" w:rsidRPr="00B66A7A">
        <w:rPr>
          <w:rFonts w:cs="Arial"/>
        </w:rPr>
        <w:t>.</w:t>
      </w:r>
    </w:p>
    <w:p w:rsidR="00BC7127" w:rsidRPr="00B66A7A" w:rsidRDefault="00BC7127" w:rsidP="00B66A7A">
      <w:pPr>
        <w:pStyle w:val="Continuarlista2"/>
        <w:spacing w:after="0"/>
        <w:ind w:left="0"/>
        <w:rPr>
          <w:rFonts w:cs="Arial"/>
        </w:rPr>
      </w:pPr>
    </w:p>
    <w:p w:rsidR="00FC45C0" w:rsidRPr="00B66A7A" w:rsidRDefault="00FC45C0" w:rsidP="00B66A7A">
      <w:pPr>
        <w:pStyle w:val="Continuarlista2"/>
        <w:spacing w:after="0"/>
        <w:ind w:left="0"/>
        <w:rPr>
          <w:rFonts w:cs="Arial"/>
          <w:b/>
        </w:rPr>
      </w:pPr>
      <w:r w:rsidRPr="00B66A7A">
        <w:rPr>
          <w:rFonts w:cs="Arial"/>
          <w:b/>
        </w:rPr>
        <w:t>3.2. Cargos presentados</w:t>
      </w:r>
    </w:p>
    <w:p w:rsidR="00FC45C0" w:rsidRPr="00B66A7A" w:rsidRDefault="00FC45C0" w:rsidP="00B66A7A">
      <w:pPr>
        <w:pStyle w:val="Continuarlista2"/>
        <w:spacing w:after="0"/>
        <w:ind w:left="0"/>
        <w:rPr>
          <w:rFonts w:cs="Arial"/>
        </w:rPr>
      </w:pPr>
    </w:p>
    <w:p w:rsidR="00BC7127" w:rsidRPr="00B66A7A" w:rsidRDefault="00306380" w:rsidP="00B66A7A">
      <w:pPr>
        <w:pStyle w:val="Continuarlista2"/>
        <w:spacing w:after="0"/>
        <w:ind w:left="0"/>
        <w:rPr>
          <w:rFonts w:cs="Arial"/>
        </w:rPr>
      </w:pPr>
      <w:r w:rsidRPr="00B66A7A">
        <w:rPr>
          <w:rFonts w:cs="Arial"/>
        </w:rPr>
        <w:t xml:space="preserve">En </w:t>
      </w:r>
      <w:r w:rsidR="00467647" w:rsidRPr="00B66A7A">
        <w:rPr>
          <w:rFonts w:cs="Arial"/>
        </w:rPr>
        <w:t xml:space="preserve">el citado </w:t>
      </w:r>
      <w:r w:rsidRPr="00B66A7A">
        <w:rPr>
          <w:rFonts w:cs="Arial"/>
        </w:rPr>
        <w:t xml:space="preserve">recurso </w:t>
      </w:r>
      <w:r w:rsidR="00C8067A" w:rsidRPr="00B66A7A">
        <w:rPr>
          <w:rFonts w:cs="Arial"/>
        </w:rPr>
        <w:t xml:space="preserve">extraordinario de anulación </w:t>
      </w:r>
      <w:r w:rsidRPr="00B66A7A">
        <w:rPr>
          <w:rFonts w:cs="Arial"/>
        </w:rPr>
        <w:t xml:space="preserve">la parte </w:t>
      </w:r>
      <w:r w:rsidR="00323FE1" w:rsidRPr="00B66A7A">
        <w:rPr>
          <w:rFonts w:cs="Arial"/>
        </w:rPr>
        <w:t>convocante</w:t>
      </w:r>
      <w:r w:rsidRPr="00B66A7A">
        <w:rPr>
          <w:rFonts w:cs="Arial"/>
        </w:rPr>
        <w:t xml:space="preserve"> </w:t>
      </w:r>
      <w:r w:rsidR="000B7DDB" w:rsidRPr="00B66A7A">
        <w:rPr>
          <w:rFonts w:cs="Arial"/>
        </w:rPr>
        <w:t xml:space="preserve">indicó </w:t>
      </w:r>
      <w:r w:rsidRPr="00B66A7A">
        <w:rPr>
          <w:rFonts w:cs="Arial"/>
        </w:rPr>
        <w:t>los cargos materia de impugnación</w:t>
      </w:r>
      <w:r w:rsidR="00734D8E" w:rsidRPr="00B66A7A">
        <w:rPr>
          <w:rFonts w:cs="Arial"/>
        </w:rPr>
        <w:t>, de la siguiente manera</w:t>
      </w:r>
      <w:r w:rsidR="00323FE1" w:rsidRPr="00B66A7A">
        <w:rPr>
          <w:rFonts w:cs="Arial"/>
        </w:rPr>
        <w:t>:</w:t>
      </w:r>
      <w:r w:rsidR="00734D8E" w:rsidRPr="00B66A7A">
        <w:rPr>
          <w:rFonts w:cs="Arial"/>
        </w:rPr>
        <w:t xml:space="preserve"> </w:t>
      </w:r>
    </w:p>
    <w:p w:rsidR="00734D8E" w:rsidRPr="00B66A7A" w:rsidRDefault="00734D8E" w:rsidP="00B66A7A">
      <w:pPr>
        <w:pStyle w:val="Continuarlista2"/>
        <w:spacing w:after="0"/>
        <w:ind w:left="0"/>
        <w:rPr>
          <w:rFonts w:cs="Arial"/>
        </w:rPr>
      </w:pPr>
    </w:p>
    <w:p w:rsidR="00BC7127" w:rsidRPr="00B66A7A" w:rsidRDefault="00AC0525" w:rsidP="00B66A7A">
      <w:pPr>
        <w:pStyle w:val="Continuarlista2"/>
        <w:spacing w:after="0"/>
        <w:ind w:left="0"/>
        <w:rPr>
          <w:rFonts w:cs="Arial"/>
        </w:rPr>
      </w:pPr>
      <w:r w:rsidRPr="00B66A7A">
        <w:rPr>
          <w:rFonts w:cs="Arial"/>
          <w:b/>
        </w:rPr>
        <w:lastRenderedPageBreak/>
        <w:t>3.</w:t>
      </w:r>
      <w:r w:rsidR="00FC45C0" w:rsidRPr="00B66A7A">
        <w:rPr>
          <w:rFonts w:cs="Arial"/>
          <w:b/>
        </w:rPr>
        <w:t>2.</w:t>
      </w:r>
      <w:r w:rsidRPr="00B66A7A">
        <w:rPr>
          <w:rFonts w:cs="Arial"/>
          <w:b/>
        </w:rPr>
        <w:t>1.</w:t>
      </w:r>
      <w:r w:rsidR="00BC7127" w:rsidRPr="00B66A7A">
        <w:rPr>
          <w:rFonts w:cs="Arial"/>
        </w:rPr>
        <w:t xml:space="preserve"> </w:t>
      </w:r>
      <w:r w:rsidR="00F13874" w:rsidRPr="00B66A7A">
        <w:rPr>
          <w:rFonts w:cs="Arial"/>
        </w:rPr>
        <w:t>“</w:t>
      </w:r>
      <w:r w:rsidR="00F13874" w:rsidRPr="00B66A7A">
        <w:rPr>
          <w:rFonts w:cs="Arial"/>
          <w:i/>
        </w:rPr>
        <w:t>Presunta caducidad de la acción soportada en acta de ejecución contractual defectuosa</w:t>
      </w:r>
      <w:r w:rsidR="0049367A" w:rsidRPr="00B66A7A">
        <w:rPr>
          <w:rFonts w:cs="Arial"/>
          <w:i/>
        </w:rPr>
        <w:t>,</w:t>
      </w:r>
      <w:r w:rsidR="00F13874" w:rsidRPr="00B66A7A">
        <w:rPr>
          <w:rFonts w:cs="Arial"/>
          <w:i/>
        </w:rPr>
        <w:t xml:space="preserve"> mas no en el acta de liquidación bilateral”</w:t>
      </w:r>
      <w:r w:rsidR="00AB69F3" w:rsidRPr="00B66A7A">
        <w:rPr>
          <w:rStyle w:val="Refdenotaalpie"/>
          <w:rFonts w:cs="Arial"/>
          <w:i/>
        </w:rPr>
        <w:footnoteReference w:id="29"/>
      </w:r>
      <w:r w:rsidR="00F13874" w:rsidRPr="00B66A7A">
        <w:rPr>
          <w:rFonts w:cs="Arial"/>
          <w:i/>
        </w:rPr>
        <w:t>.</w:t>
      </w:r>
    </w:p>
    <w:p w:rsidR="0044533C" w:rsidRPr="00B66A7A" w:rsidRDefault="0044533C" w:rsidP="00B66A7A">
      <w:pPr>
        <w:pStyle w:val="Continuarlista2"/>
        <w:spacing w:after="0"/>
        <w:ind w:left="0"/>
        <w:rPr>
          <w:rFonts w:cs="Arial"/>
        </w:rPr>
      </w:pPr>
    </w:p>
    <w:p w:rsidR="00B643D3" w:rsidRPr="00B66A7A" w:rsidRDefault="00776D96" w:rsidP="00B66A7A">
      <w:pPr>
        <w:pStyle w:val="Continuarlista2"/>
        <w:spacing w:after="0"/>
        <w:ind w:left="0"/>
        <w:rPr>
          <w:rFonts w:cs="Arial"/>
        </w:rPr>
      </w:pPr>
      <w:r w:rsidRPr="00B66A7A">
        <w:rPr>
          <w:rFonts w:cs="Arial"/>
        </w:rPr>
        <w:t xml:space="preserve">En este punto, </w:t>
      </w:r>
      <w:r w:rsidR="000B7DDB" w:rsidRPr="00B66A7A">
        <w:rPr>
          <w:rFonts w:cs="Arial"/>
        </w:rPr>
        <w:t>la</w:t>
      </w:r>
      <w:r w:rsidRPr="00B66A7A">
        <w:rPr>
          <w:rFonts w:cs="Arial"/>
        </w:rPr>
        <w:t xml:space="preserve"> impugnante observó que el Tribunal de Arbitramento debió contar el término de caducidad de la acción desde la fecha del </w:t>
      </w:r>
      <w:r w:rsidR="000B7DDB" w:rsidRPr="00B66A7A">
        <w:rPr>
          <w:rFonts w:cs="Arial"/>
        </w:rPr>
        <w:t>a</w:t>
      </w:r>
      <w:r w:rsidRPr="00B66A7A">
        <w:rPr>
          <w:rFonts w:cs="Arial"/>
        </w:rPr>
        <w:t xml:space="preserve">cta de liquidación No. 2 suscrita </w:t>
      </w:r>
      <w:r w:rsidR="00B643D3" w:rsidRPr="00B66A7A">
        <w:rPr>
          <w:rFonts w:cs="Arial"/>
        </w:rPr>
        <w:t xml:space="preserve">por las partes </w:t>
      </w:r>
      <w:r w:rsidRPr="00B66A7A">
        <w:rPr>
          <w:rFonts w:cs="Arial"/>
        </w:rPr>
        <w:t xml:space="preserve">el </w:t>
      </w:r>
      <w:r w:rsidR="00B643D3" w:rsidRPr="00B66A7A">
        <w:rPr>
          <w:rFonts w:cs="Arial"/>
        </w:rPr>
        <w:t xml:space="preserve">8 de abril de 2008, </w:t>
      </w:r>
      <w:r w:rsidR="00C8067A" w:rsidRPr="00B66A7A">
        <w:rPr>
          <w:rFonts w:cs="Arial"/>
        </w:rPr>
        <w:t xml:space="preserve">toda vez que </w:t>
      </w:r>
      <w:r w:rsidR="00B643D3" w:rsidRPr="00B66A7A">
        <w:rPr>
          <w:rFonts w:cs="Arial"/>
          <w:i/>
        </w:rPr>
        <w:t>“efectivamente”</w:t>
      </w:r>
      <w:r w:rsidR="00B643D3" w:rsidRPr="00B66A7A">
        <w:rPr>
          <w:rFonts w:cs="Arial"/>
        </w:rPr>
        <w:t xml:space="preserve"> – de acuerdo con su contenido material- </w:t>
      </w:r>
      <w:r w:rsidR="000B7DDB" w:rsidRPr="00B66A7A">
        <w:rPr>
          <w:rFonts w:cs="Arial"/>
        </w:rPr>
        <w:t xml:space="preserve">ese </w:t>
      </w:r>
      <w:r w:rsidR="00C8067A" w:rsidRPr="00B66A7A">
        <w:rPr>
          <w:rFonts w:cs="Arial"/>
        </w:rPr>
        <w:t xml:space="preserve">fue </w:t>
      </w:r>
      <w:r w:rsidR="000B7DDB" w:rsidRPr="00B66A7A">
        <w:rPr>
          <w:rFonts w:cs="Arial"/>
        </w:rPr>
        <w:t xml:space="preserve">el documento </w:t>
      </w:r>
      <w:r w:rsidR="00C8067A" w:rsidRPr="00B66A7A">
        <w:rPr>
          <w:rFonts w:cs="Arial"/>
        </w:rPr>
        <w:t>a través de</w:t>
      </w:r>
      <w:r w:rsidR="005A6F05" w:rsidRPr="00B66A7A">
        <w:rPr>
          <w:rFonts w:cs="Arial"/>
        </w:rPr>
        <w:t xml:space="preserve">l cual </w:t>
      </w:r>
      <w:r w:rsidR="00B643D3" w:rsidRPr="00B66A7A">
        <w:rPr>
          <w:rFonts w:cs="Arial"/>
        </w:rPr>
        <w:t>se liquidó el contrato</w:t>
      </w:r>
      <w:r w:rsidR="00C8067A" w:rsidRPr="00B66A7A">
        <w:rPr>
          <w:rFonts w:cs="Arial"/>
        </w:rPr>
        <w:t xml:space="preserve"> de obra</w:t>
      </w:r>
      <w:r w:rsidR="00B643D3" w:rsidRPr="00B66A7A">
        <w:rPr>
          <w:rFonts w:cs="Arial"/>
        </w:rPr>
        <w:t>.</w:t>
      </w:r>
    </w:p>
    <w:p w:rsidR="00B643D3" w:rsidRPr="00B66A7A" w:rsidRDefault="00B643D3" w:rsidP="00B66A7A">
      <w:pPr>
        <w:pStyle w:val="Continuarlista2"/>
        <w:spacing w:after="0"/>
        <w:ind w:left="0"/>
        <w:rPr>
          <w:rFonts w:cs="Arial"/>
          <w:b/>
        </w:rPr>
      </w:pPr>
    </w:p>
    <w:p w:rsidR="00F13874" w:rsidRPr="00B66A7A" w:rsidRDefault="00F13874" w:rsidP="00B66A7A">
      <w:pPr>
        <w:pStyle w:val="Continuarlista2"/>
        <w:spacing w:after="0"/>
        <w:ind w:left="0"/>
        <w:rPr>
          <w:rFonts w:cs="Arial"/>
          <w:i/>
        </w:rPr>
      </w:pPr>
      <w:r w:rsidRPr="00B66A7A">
        <w:rPr>
          <w:rFonts w:cs="Arial"/>
          <w:b/>
        </w:rPr>
        <w:t>3.2.</w:t>
      </w:r>
      <w:r w:rsidR="00FC45C0" w:rsidRPr="00B66A7A">
        <w:rPr>
          <w:rFonts w:cs="Arial"/>
          <w:b/>
        </w:rPr>
        <w:t xml:space="preserve">2. </w:t>
      </w:r>
      <w:r w:rsidRPr="00B66A7A">
        <w:rPr>
          <w:rFonts w:cs="Arial"/>
        </w:rPr>
        <w:t>“</w:t>
      </w:r>
      <w:r w:rsidRPr="00B66A7A">
        <w:rPr>
          <w:rFonts w:cs="Arial"/>
          <w:i/>
        </w:rPr>
        <w:t>Denegación al acceso de justicia por carencia de un pronunciamiento de fondo respecto de la controversia contractual entre las partes – no haberse decid</w:t>
      </w:r>
      <w:r w:rsidR="0049367A" w:rsidRPr="00B66A7A">
        <w:rPr>
          <w:rFonts w:cs="Arial"/>
          <w:i/>
        </w:rPr>
        <w:t>ido</w:t>
      </w:r>
      <w:r w:rsidRPr="00B66A7A">
        <w:rPr>
          <w:rFonts w:cs="Arial"/>
          <w:i/>
        </w:rPr>
        <w:t xml:space="preserve"> sobre cuestiones sujetas a arbitramento</w:t>
      </w:r>
      <w:r w:rsidR="00BE635B" w:rsidRPr="00B66A7A">
        <w:rPr>
          <w:rFonts w:cs="Arial"/>
          <w:i/>
        </w:rPr>
        <w:t>-</w:t>
      </w:r>
      <w:r w:rsidRPr="00B66A7A">
        <w:rPr>
          <w:rFonts w:cs="Arial"/>
          <w:i/>
        </w:rPr>
        <w:t>”</w:t>
      </w:r>
      <w:r w:rsidR="00AB69F3" w:rsidRPr="00B66A7A">
        <w:rPr>
          <w:rStyle w:val="Refdenotaalpie"/>
          <w:rFonts w:cs="Arial"/>
          <w:i/>
        </w:rPr>
        <w:footnoteReference w:id="30"/>
      </w:r>
      <w:r w:rsidR="00323FE1" w:rsidRPr="00B66A7A">
        <w:rPr>
          <w:rFonts w:cs="Arial"/>
          <w:i/>
        </w:rPr>
        <w:t>.</w:t>
      </w:r>
    </w:p>
    <w:p w:rsidR="00BC7127" w:rsidRPr="00B66A7A" w:rsidRDefault="00BC7127" w:rsidP="00B66A7A">
      <w:pPr>
        <w:pStyle w:val="Continuarlista2"/>
        <w:spacing w:after="0"/>
        <w:ind w:left="0"/>
        <w:rPr>
          <w:rFonts w:cs="Arial"/>
        </w:rPr>
      </w:pPr>
    </w:p>
    <w:p w:rsidR="00861D8B" w:rsidRPr="00B66A7A" w:rsidRDefault="000B7DDB" w:rsidP="00B66A7A">
      <w:pPr>
        <w:pStyle w:val="Continuarlista2"/>
        <w:spacing w:after="0"/>
        <w:ind w:left="0"/>
        <w:rPr>
          <w:rFonts w:cs="Arial"/>
        </w:rPr>
      </w:pPr>
      <w:r w:rsidRPr="00B66A7A">
        <w:rPr>
          <w:rFonts w:cs="Arial"/>
        </w:rPr>
        <w:t xml:space="preserve">La </w:t>
      </w:r>
      <w:r w:rsidR="0044533C" w:rsidRPr="00B66A7A">
        <w:rPr>
          <w:rFonts w:cs="Arial"/>
        </w:rPr>
        <w:t>impugn</w:t>
      </w:r>
      <w:r w:rsidR="00D1435E" w:rsidRPr="00B66A7A">
        <w:rPr>
          <w:rFonts w:cs="Arial"/>
        </w:rPr>
        <w:t>an</w:t>
      </w:r>
      <w:r w:rsidR="0044533C" w:rsidRPr="00B66A7A">
        <w:rPr>
          <w:rFonts w:cs="Arial"/>
        </w:rPr>
        <w:t xml:space="preserve">te observó que el proceso había transitado por ambas jurisdicciones </w:t>
      </w:r>
      <w:r w:rsidR="00CE69F9" w:rsidRPr="00B66A7A">
        <w:rPr>
          <w:rFonts w:cs="Arial"/>
        </w:rPr>
        <w:t xml:space="preserve">– contencioso administrativa y arbitral- </w:t>
      </w:r>
      <w:r w:rsidR="0044533C" w:rsidRPr="00B66A7A">
        <w:rPr>
          <w:rFonts w:cs="Arial"/>
        </w:rPr>
        <w:t>y que, finalmente, el Tribunal de Arbitramento no se había pronunciado sobre su</w:t>
      </w:r>
      <w:r w:rsidR="00861D8B" w:rsidRPr="00B66A7A">
        <w:rPr>
          <w:rFonts w:cs="Arial"/>
        </w:rPr>
        <w:t>s</w:t>
      </w:r>
      <w:r w:rsidR="0044533C" w:rsidRPr="00B66A7A">
        <w:rPr>
          <w:rFonts w:cs="Arial"/>
        </w:rPr>
        <w:t xml:space="preserve"> pretensi</w:t>
      </w:r>
      <w:r w:rsidR="00861D8B" w:rsidRPr="00B66A7A">
        <w:rPr>
          <w:rFonts w:cs="Arial"/>
        </w:rPr>
        <w:t>ones</w:t>
      </w:r>
      <w:r w:rsidR="00D1435E" w:rsidRPr="00B66A7A">
        <w:rPr>
          <w:rFonts w:cs="Arial"/>
        </w:rPr>
        <w:t xml:space="preserve">. </w:t>
      </w:r>
    </w:p>
    <w:p w:rsidR="00861D8B" w:rsidRPr="00B66A7A" w:rsidRDefault="00861D8B" w:rsidP="00B66A7A">
      <w:pPr>
        <w:pStyle w:val="Continuarlista2"/>
        <w:spacing w:after="0"/>
        <w:ind w:left="0"/>
        <w:rPr>
          <w:rFonts w:cs="Arial"/>
        </w:rPr>
      </w:pPr>
    </w:p>
    <w:p w:rsidR="00D1435E" w:rsidRPr="00B66A7A" w:rsidRDefault="00D1435E" w:rsidP="00B66A7A">
      <w:pPr>
        <w:pStyle w:val="Continuarlista2"/>
        <w:spacing w:after="0"/>
        <w:ind w:left="0"/>
        <w:rPr>
          <w:rFonts w:cs="Arial"/>
        </w:rPr>
      </w:pPr>
      <w:r w:rsidRPr="00B66A7A">
        <w:rPr>
          <w:rFonts w:cs="Arial"/>
        </w:rPr>
        <w:t>Se destaca la siguiente argumentación</w:t>
      </w:r>
      <w:r w:rsidR="000D0043" w:rsidRPr="00B66A7A">
        <w:rPr>
          <w:rFonts w:cs="Arial"/>
        </w:rPr>
        <w:t xml:space="preserve"> (se transcribe literal, incluso con posibles errores)</w:t>
      </w:r>
      <w:r w:rsidRPr="00B66A7A">
        <w:rPr>
          <w:rFonts w:cs="Arial"/>
        </w:rPr>
        <w:t>:</w:t>
      </w:r>
    </w:p>
    <w:p w:rsidR="00D1435E" w:rsidRPr="00B66A7A" w:rsidRDefault="00D1435E" w:rsidP="00B66A7A">
      <w:pPr>
        <w:pStyle w:val="Continuarlista2"/>
        <w:spacing w:after="0"/>
        <w:ind w:left="0"/>
        <w:rPr>
          <w:rFonts w:cs="Arial"/>
        </w:rPr>
      </w:pPr>
    </w:p>
    <w:p w:rsidR="00595DF2" w:rsidRPr="00B66A7A" w:rsidRDefault="00193C1B" w:rsidP="00B66A7A">
      <w:pPr>
        <w:pStyle w:val="Continuarlista2"/>
        <w:spacing w:after="0"/>
        <w:ind w:left="0"/>
        <w:rPr>
          <w:rFonts w:cs="Arial"/>
          <w:i/>
        </w:rPr>
      </w:pPr>
      <w:r w:rsidRPr="00B66A7A">
        <w:rPr>
          <w:rFonts w:cs="Arial"/>
          <w:i/>
        </w:rPr>
        <w:t>“</w:t>
      </w:r>
      <w:r w:rsidR="00D1435E" w:rsidRPr="00B66A7A">
        <w:rPr>
          <w:rFonts w:cs="Arial"/>
          <w:i/>
        </w:rPr>
        <w:t>E</w:t>
      </w:r>
      <w:r w:rsidRPr="00B66A7A">
        <w:rPr>
          <w:rFonts w:cs="Arial"/>
          <w:i/>
        </w:rPr>
        <w:t>l árbitro decidió con fundamento en su propio criterio, apartándose de las pruebas allegadas, especialmente la contenida en el acta de fecha 8 de abril de 2008</w:t>
      </w:r>
      <w:r w:rsidR="00207294" w:rsidRPr="00B66A7A">
        <w:rPr>
          <w:rFonts w:cs="Arial"/>
          <w:i/>
        </w:rPr>
        <w:t xml:space="preserve"> (…).</w:t>
      </w:r>
    </w:p>
    <w:p w:rsidR="00595DF2" w:rsidRPr="00B66A7A" w:rsidRDefault="00595DF2" w:rsidP="00B66A7A">
      <w:pPr>
        <w:pStyle w:val="Continuarlista2"/>
        <w:spacing w:after="0"/>
        <w:ind w:left="0"/>
        <w:rPr>
          <w:rFonts w:cs="Arial"/>
          <w:i/>
        </w:rPr>
      </w:pPr>
    </w:p>
    <w:p w:rsidR="00595DF2" w:rsidRPr="00B66A7A" w:rsidRDefault="00076710" w:rsidP="00B66A7A">
      <w:pPr>
        <w:pStyle w:val="Continuarlista2"/>
        <w:spacing w:after="0"/>
        <w:ind w:left="0"/>
        <w:rPr>
          <w:rFonts w:cs="Arial"/>
          <w:i/>
        </w:rPr>
      </w:pPr>
      <w:r w:rsidRPr="00B66A7A">
        <w:rPr>
          <w:rFonts w:cs="Arial"/>
          <w:i/>
        </w:rPr>
        <w:t>“</w:t>
      </w:r>
      <w:r w:rsidR="00595DF2" w:rsidRPr="00B66A7A">
        <w:rPr>
          <w:rFonts w:cs="Arial"/>
          <w:i/>
        </w:rPr>
        <w:t>(…).</w:t>
      </w:r>
    </w:p>
    <w:p w:rsidR="000D0043" w:rsidRPr="00B66A7A" w:rsidRDefault="000D0043" w:rsidP="00B66A7A">
      <w:pPr>
        <w:pStyle w:val="Continuarlista2"/>
        <w:spacing w:after="0"/>
        <w:ind w:left="0"/>
        <w:rPr>
          <w:rFonts w:cs="Arial"/>
          <w:i/>
        </w:rPr>
      </w:pPr>
    </w:p>
    <w:p w:rsidR="00193C1B" w:rsidRPr="00B66A7A" w:rsidRDefault="00595DF2" w:rsidP="00B66A7A">
      <w:pPr>
        <w:pStyle w:val="Continuarlista2"/>
        <w:spacing w:after="0"/>
        <w:ind w:left="0"/>
        <w:rPr>
          <w:rFonts w:cs="Arial"/>
          <w:i/>
        </w:rPr>
      </w:pPr>
      <w:r w:rsidRPr="00B66A7A">
        <w:rPr>
          <w:rFonts w:cs="Arial"/>
          <w:i/>
        </w:rPr>
        <w:t>“</w:t>
      </w:r>
      <w:r w:rsidR="00207294" w:rsidRPr="00B66A7A">
        <w:rPr>
          <w:rFonts w:cs="Arial"/>
          <w:i/>
        </w:rPr>
        <w:t xml:space="preserve">Cuando el Tribunal no se pronuncia en relación con todos los puntos sometidos a su consideración y se aparta de los hechos y pretensiones aducidos en la demanda, quebranta el principio de congruencia, pues no se pronuncia sobre el contenido de la demanda, </w:t>
      </w:r>
      <w:r w:rsidRPr="00B66A7A">
        <w:rPr>
          <w:rFonts w:cs="Arial"/>
          <w:i/>
        </w:rPr>
        <w:t>y carece de análisis juicioso comparativo entre lo pedido y lo fallado.</w:t>
      </w:r>
      <w:r w:rsidR="00193C1B" w:rsidRPr="00B66A7A">
        <w:rPr>
          <w:rFonts w:cs="Arial"/>
          <w:i/>
        </w:rPr>
        <w:t>”</w:t>
      </w:r>
      <w:r w:rsidR="00D1435E" w:rsidRPr="00B66A7A">
        <w:rPr>
          <w:rStyle w:val="Refdenotaalpie"/>
          <w:rFonts w:cs="Arial"/>
          <w:i/>
        </w:rPr>
        <w:footnoteReference w:id="31"/>
      </w:r>
      <w:r w:rsidR="00193C1B" w:rsidRPr="00B66A7A">
        <w:rPr>
          <w:rFonts w:cs="Arial"/>
          <w:i/>
        </w:rPr>
        <w:t>.</w:t>
      </w:r>
    </w:p>
    <w:p w:rsidR="006806C4" w:rsidRPr="00B66A7A" w:rsidRDefault="006806C4" w:rsidP="00B66A7A">
      <w:pPr>
        <w:pStyle w:val="Continuarlista2"/>
        <w:spacing w:after="0"/>
        <w:ind w:left="0"/>
        <w:rPr>
          <w:rFonts w:cs="Arial"/>
          <w:b/>
        </w:rPr>
      </w:pPr>
    </w:p>
    <w:p w:rsidR="00EE3BD9" w:rsidRPr="00B66A7A" w:rsidRDefault="00EE3BD9" w:rsidP="00B66A7A">
      <w:pPr>
        <w:pStyle w:val="Continuarlista2"/>
        <w:spacing w:after="0"/>
        <w:ind w:left="0"/>
        <w:rPr>
          <w:rFonts w:cs="Arial"/>
        </w:rPr>
      </w:pPr>
      <w:r w:rsidRPr="00B66A7A">
        <w:rPr>
          <w:rFonts w:cs="Arial"/>
        </w:rPr>
        <w:t xml:space="preserve">En </w:t>
      </w:r>
      <w:r w:rsidR="00076710" w:rsidRPr="00B66A7A">
        <w:rPr>
          <w:rFonts w:cs="Arial"/>
        </w:rPr>
        <w:t>su escrito</w:t>
      </w:r>
      <w:r w:rsidRPr="00B66A7A">
        <w:rPr>
          <w:rFonts w:cs="Arial"/>
        </w:rPr>
        <w:t xml:space="preserve">, </w:t>
      </w:r>
      <w:r w:rsidR="000C1CEC" w:rsidRPr="00B66A7A">
        <w:rPr>
          <w:rFonts w:cs="Arial"/>
        </w:rPr>
        <w:t>la</w:t>
      </w:r>
      <w:r w:rsidR="006806C4" w:rsidRPr="00B66A7A">
        <w:rPr>
          <w:rFonts w:cs="Arial"/>
        </w:rPr>
        <w:t xml:space="preserve"> impugnante desarrolló el análisis de las pruebas correspondientes a las suspensiones del c</w:t>
      </w:r>
      <w:r w:rsidRPr="00B66A7A">
        <w:rPr>
          <w:rFonts w:cs="Arial"/>
        </w:rPr>
        <w:t>o</w:t>
      </w:r>
      <w:r w:rsidR="006806C4" w:rsidRPr="00B66A7A">
        <w:rPr>
          <w:rFonts w:cs="Arial"/>
        </w:rPr>
        <w:t>ntrato</w:t>
      </w:r>
      <w:r w:rsidR="00314BBF" w:rsidRPr="00B66A7A">
        <w:rPr>
          <w:rFonts w:cs="Arial"/>
        </w:rPr>
        <w:t xml:space="preserve"> que consideró injustificadas</w:t>
      </w:r>
      <w:r w:rsidR="006806C4" w:rsidRPr="00B66A7A">
        <w:rPr>
          <w:rFonts w:cs="Arial"/>
        </w:rPr>
        <w:t>, el alcance del otrosí modificatorio</w:t>
      </w:r>
      <w:r w:rsidR="007F1A39" w:rsidRPr="00B66A7A">
        <w:rPr>
          <w:rFonts w:cs="Arial"/>
        </w:rPr>
        <w:t xml:space="preserve"> </w:t>
      </w:r>
      <w:r w:rsidR="00314BBF" w:rsidRPr="00B66A7A">
        <w:rPr>
          <w:rFonts w:cs="Arial"/>
        </w:rPr>
        <w:t xml:space="preserve">en relación con el aporte correspondiente </w:t>
      </w:r>
      <w:proofErr w:type="gramStart"/>
      <w:r w:rsidR="00314BBF" w:rsidRPr="00B66A7A">
        <w:rPr>
          <w:rFonts w:cs="Arial"/>
        </w:rPr>
        <w:t xml:space="preserve">al </w:t>
      </w:r>
      <w:r w:rsidR="007F1A39" w:rsidRPr="00B66A7A">
        <w:rPr>
          <w:rFonts w:cs="Arial"/>
        </w:rPr>
        <w:t xml:space="preserve"> transporte</w:t>
      </w:r>
      <w:proofErr w:type="gramEnd"/>
      <w:r w:rsidR="007F1A39" w:rsidRPr="00B66A7A">
        <w:rPr>
          <w:rFonts w:cs="Arial"/>
        </w:rPr>
        <w:t xml:space="preserve"> de materiales </w:t>
      </w:r>
      <w:r w:rsidR="007F1A39" w:rsidRPr="00B66A7A">
        <w:rPr>
          <w:rFonts w:cs="Arial"/>
        </w:rPr>
        <w:lastRenderedPageBreak/>
        <w:t xml:space="preserve">que el municipio nunca asumió y </w:t>
      </w:r>
      <w:r w:rsidR="00314BBF" w:rsidRPr="00B66A7A">
        <w:rPr>
          <w:rFonts w:cs="Arial"/>
        </w:rPr>
        <w:t xml:space="preserve">explicó </w:t>
      </w:r>
      <w:r w:rsidR="007F1A39" w:rsidRPr="00B66A7A">
        <w:rPr>
          <w:rFonts w:cs="Arial"/>
        </w:rPr>
        <w:t xml:space="preserve">el concepto del contrato a todo costo frente al valor del transporte que no </w:t>
      </w:r>
      <w:r w:rsidRPr="00B66A7A">
        <w:rPr>
          <w:rFonts w:cs="Arial"/>
        </w:rPr>
        <w:t xml:space="preserve">se le reconoció. </w:t>
      </w:r>
    </w:p>
    <w:p w:rsidR="00EE3BD9" w:rsidRPr="00B66A7A" w:rsidRDefault="00EE3BD9" w:rsidP="00B66A7A">
      <w:pPr>
        <w:pStyle w:val="Continuarlista2"/>
        <w:spacing w:after="0"/>
        <w:ind w:left="0"/>
        <w:rPr>
          <w:rFonts w:cs="Arial"/>
        </w:rPr>
      </w:pPr>
    </w:p>
    <w:p w:rsidR="0040750C" w:rsidRPr="00B66A7A" w:rsidRDefault="00CE69F9" w:rsidP="00B66A7A">
      <w:pPr>
        <w:pStyle w:val="Continuarlista2"/>
        <w:spacing w:after="0"/>
        <w:ind w:left="0"/>
        <w:rPr>
          <w:rFonts w:cs="Arial"/>
        </w:rPr>
      </w:pPr>
      <w:r w:rsidRPr="00B66A7A">
        <w:rPr>
          <w:rFonts w:cs="Arial"/>
        </w:rPr>
        <w:t>Finalmente, la impugnante solicitó que se declare la anulación</w:t>
      </w:r>
      <w:r w:rsidR="0040750C" w:rsidRPr="00B66A7A">
        <w:rPr>
          <w:rFonts w:cs="Arial"/>
        </w:rPr>
        <w:t xml:space="preserve"> </w:t>
      </w:r>
      <w:r w:rsidRPr="00B66A7A">
        <w:rPr>
          <w:rFonts w:cs="Arial"/>
        </w:rPr>
        <w:t>de</w:t>
      </w:r>
      <w:r w:rsidR="0040750C" w:rsidRPr="00B66A7A">
        <w:rPr>
          <w:rFonts w:cs="Arial"/>
        </w:rPr>
        <w:t>l</w:t>
      </w:r>
      <w:r w:rsidRPr="00B66A7A">
        <w:rPr>
          <w:rFonts w:cs="Arial"/>
        </w:rPr>
        <w:t xml:space="preserve"> laudo arbitral y que </w:t>
      </w:r>
      <w:r w:rsidR="0040750C" w:rsidRPr="00B66A7A">
        <w:rPr>
          <w:rFonts w:cs="Arial"/>
          <w:i/>
        </w:rPr>
        <w:t>“se acceda a las pretensiones del presente proceso arbitral”</w:t>
      </w:r>
      <w:r w:rsidR="0040750C" w:rsidRPr="00B66A7A">
        <w:rPr>
          <w:rStyle w:val="Refdenotaalpie"/>
          <w:rFonts w:cs="Arial"/>
        </w:rPr>
        <w:footnoteReference w:id="32"/>
      </w:r>
      <w:r w:rsidR="0040750C" w:rsidRPr="00B66A7A">
        <w:rPr>
          <w:rFonts w:cs="Arial"/>
        </w:rPr>
        <w:t>.</w:t>
      </w:r>
    </w:p>
    <w:p w:rsidR="00CE69F9" w:rsidRPr="00B66A7A" w:rsidRDefault="00CE69F9" w:rsidP="00B66A7A">
      <w:pPr>
        <w:pStyle w:val="Continuarlista2"/>
        <w:spacing w:after="0"/>
        <w:ind w:left="0"/>
        <w:rPr>
          <w:rFonts w:cs="Arial"/>
        </w:rPr>
      </w:pPr>
      <w:r w:rsidRPr="00B66A7A">
        <w:rPr>
          <w:rFonts w:cs="Arial"/>
        </w:rPr>
        <w:t xml:space="preserve"> </w:t>
      </w:r>
    </w:p>
    <w:p w:rsidR="00D0122B" w:rsidRPr="00B66A7A" w:rsidRDefault="00D0122B" w:rsidP="00B66A7A">
      <w:pPr>
        <w:pStyle w:val="Continuarlista2"/>
        <w:spacing w:after="0"/>
        <w:ind w:left="0"/>
        <w:rPr>
          <w:rFonts w:cs="Arial"/>
          <w:b/>
        </w:rPr>
      </w:pPr>
      <w:r w:rsidRPr="00B66A7A">
        <w:rPr>
          <w:rFonts w:cs="Arial"/>
          <w:b/>
        </w:rPr>
        <w:t>3.</w:t>
      </w:r>
      <w:r w:rsidR="00FC45C0" w:rsidRPr="00B66A7A">
        <w:rPr>
          <w:rFonts w:cs="Arial"/>
          <w:b/>
        </w:rPr>
        <w:t>2.</w:t>
      </w:r>
      <w:r w:rsidRPr="00B66A7A">
        <w:rPr>
          <w:rFonts w:cs="Arial"/>
          <w:b/>
        </w:rPr>
        <w:t xml:space="preserve">3. Impedimento del Procurador </w:t>
      </w:r>
      <w:r w:rsidR="00DC02C1" w:rsidRPr="00B66A7A">
        <w:rPr>
          <w:rFonts w:cs="Arial"/>
          <w:b/>
        </w:rPr>
        <w:t>D</w:t>
      </w:r>
      <w:r w:rsidRPr="00B66A7A">
        <w:rPr>
          <w:rFonts w:cs="Arial"/>
          <w:b/>
        </w:rPr>
        <w:t>elegado</w:t>
      </w:r>
    </w:p>
    <w:p w:rsidR="00D0122B" w:rsidRPr="00B66A7A" w:rsidRDefault="00D0122B" w:rsidP="00B66A7A">
      <w:pPr>
        <w:pStyle w:val="Continuarlista2"/>
        <w:spacing w:after="0"/>
        <w:ind w:left="0"/>
        <w:rPr>
          <w:rFonts w:cs="Arial"/>
          <w:b/>
        </w:rPr>
      </w:pPr>
    </w:p>
    <w:p w:rsidR="00076710" w:rsidRPr="00B66A7A" w:rsidRDefault="00A37258" w:rsidP="00B66A7A">
      <w:pPr>
        <w:pStyle w:val="Continuarlista2"/>
        <w:spacing w:after="0"/>
        <w:ind w:left="0"/>
        <w:rPr>
          <w:rFonts w:cs="Arial"/>
        </w:rPr>
      </w:pPr>
      <w:r w:rsidRPr="00B66A7A">
        <w:rPr>
          <w:rFonts w:cs="Arial"/>
        </w:rPr>
        <w:t>En el recurso extraordinario de anulación</w:t>
      </w:r>
      <w:r w:rsidR="00EE3BD9" w:rsidRPr="00B66A7A">
        <w:rPr>
          <w:rFonts w:cs="Arial"/>
        </w:rPr>
        <w:t xml:space="preserve">, afirmó </w:t>
      </w:r>
      <w:r w:rsidR="00B01CCE" w:rsidRPr="00B66A7A">
        <w:rPr>
          <w:rFonts w:cs="Arial"/>
        </w:rPr>
        <w:t>la</w:t>
      </w:r>
      <w:r w:rsidR="00EE3BD9" w:rsidRPr="00B66A7A">
        <w:rPr>
          <w:rFonts w:cs="Arial"/>
        </w:rPr>
        <w:t xml:space="preserve"> impugnante que el Procurador </w:t>
      </w:r>
      <w:r w:rsidR="00076710" w:rsidRPr="00B66A7A">
        <w:rPr>
          <w:rFonts w:cs="Arial"/>
        </w:rPr>
        <w:t>D</w:t>
      </w:r>
      <w:r w:rsidR="00036B9F" w:rsidRPr="00B66A7A">
        <w:rPr>
          <w:rFonts w:cs="Arial"/>
        </w:rPr>
        <w:t>elegado</w:t>
      </w:r>
      <w:r w:rsidR="00076710" w:rsidRPr="00B66A7A">
        <w:rPr>
          <w:rFonts w:cs="Arial"/>
        </w:rPr>
        <w:t xml:space="preserve"> </w:t>
      </w:r>
      <w:r w:rsidR="00036B9F" w:rsidRPr="00B66A7A">
        <w:rPr>
          <w:rFonts w:cs="Arial"/>
        </w:rPr>
        <w:t xml:space="preserve">debió declararse impedido </w:t>
      </w:r>
      <w:r w:rsidR="00861D8B" w:rsidRPr="00B66A7A">
        <w:rPr>
          <w:rFonts w:cs="Arial"/>
        </w:rPr>
        <w:t>para emitir concepto</w:t>
      </w:r>
      <w:r w:rsidR="004B6FDF" w:rsidRPr="00B66A7A">
        <w:rPr>
          <w:rFonts w:cs="Arial"/>
        </w:rPr>
        <w:t xml:space="preserve"> ante el Tribunal de Arbitramento</w:t>
      </w:r>
      <w:r w:rsidR="00861D8B" w:rsidRPr="00B66A7A">
        <w:rPr>
          <w:rFonts w:cs="Arial"/>
        </w:rPr>
        <w:t xml:space="preserve">, </w:t>
      </w:r>
      <w:r w:rsidR="00036B9F" w:rsidRPr="00B66A7A">
        <w:rPr>
          <w:rFonts w:cs="Arial"/>
        </w:rPr>
        <w:t xml:space="preserve">por cuanto fue el mismo funcionario que fungió como conciliador en la etapa </w:t>
      </w:r>
      <w:r w:rsidR="00861D8B" w:rsidRPr="00B66A7A">
        <w:rPr>
          <w:rFonts w:cs="Arial"/>
        </w:rPr>
        <w:t>previa, en la q</w:t>
      </w:r>
      <w:r w:rsidR="00036B9F" w:rsidRPr="00B66A7A">
        <w:rPr>
          <w:rFonts w:cs="Arial"/>
        </w:rPr>
        <w:t xml:space="preserve">ue </w:t>
      </w:r>
      <w:r w:rsidR="00861D8B" w:rsidRPr="00B66A7A">
        <w:rPr>
          <w:rFonts w:cs="Arial"/>
        </w:rPr>
        <w:t xml:space="preserve">se </w:t>
      </w:r>
      <w:r w:rsidR="00036B9F" w:rsidRPr="00B66A7A">
        <w:rPr>
          <w:rFonts w:cs="Arial"/>
        </w:rPr>
        <w:t>agotó el requisito de procedibilidad</w:t>
      </w:r>
      <w:r w:rsidR="00B01CCE" w:rsidRPr="00B66A7A">
        <w:rPr>
          <w:rFonts w:cs="Arial"/>
        </w:rPr>
        <w:t xml:space="preserve">. </w:t>
      </w:r>
    </w:p>
    <w:p w:rsidR="00076710" w:rsidRPr="00B66A7A" w:rsidRDefault="00076710" w:rsidP="00B66A7A">
      <w:pPr>
        <w:pStyle w:val="Continuarlista2"/>
        <w:spacing w:after="0"/>
        <w:ind w:left="0"/>
        <w:rPr>
          <w:rFonts w:cs="Arial"/>
        </w:rPr>
      </w:pPr>
    </w:p>
    <w:p w:rsidR="00D0122B" w:rsidRPr="00B66A7A" w:rsidRDefault="00B01CCE" w:rsidP="00B66A7A">
      <w:pPr>
        <w:pStyle w:val="Continuarlista2"/>
        <w:spacing w:after="0"/>
        <w:ind w:left="0"/>
        <w:rPr>
          <w:rFonts w:cs="Arial"/>
        </w:rPr>
      </w:pPr>
      <w:r w:rsidRPr="00B66A7A">
        <w:rPr>
          <w:rFonts w:cs="Arial"/>
        </w:rPr>
        <w:t>E</w:t>
      </w:r>
      <w:r w:rsidR="00B946A7" w:rsidRPr="00B66A7A">
        <w:rPr>
          <w:rFonts w:cs="Arial"/>
        </w:rPr>
        <w:t>n criterio</w:t>
      </w:r>
      <w:r w:rsidR="00DC02C1" w:rsidRPr="00B66A7A">
        <w:rPr>
          <w:rFonts w:cs="Arial"/>
        </w:rPr>
        <w:t xml:space="preserve"> de</w:t>
      </w:r>
      <w:r w:rsidRPr="00B66A7A">
        <w:rPr>
          <w:rFonts w:cs="Arial"/>
        </w:rPr>
        <w:t xml:space="preserve"> la</w:t>
      </w:r>
      <w:r w:rsidR="00DC02C1" w:rsidRPr="00B66A7A">
        <w:rPr>
          <w:rFonts w:cs="Arial"/>
        </w:rPr>
        <w:t xml:space="preserve"> convocante</w:t>
      </w:r>
      <w:r w:rsidR="00B946A7" w:rsidRPr="00B66A7A">
        <w:rPr>
          <w:rFonts w:cs="Arial"/>
        </w:rPr>
        <w:t xml:space="preserve">, </w:t>
      </w:r>
      <w:r w:rsidR="00314BBF" w:rsidRPr="00B66A7A">
        <w:rPr>
          <w:rFonts w:cs="Arial"/>
        </w:rPr>
        <w:t xml:space="preserve">ese </w:t>
      </w:r>
      <w:r w:rsidR="00B946A7" w:rsidRPr="00B66A7A">
        <w:rPr>
          <w:rFonts w:cs="Arial"/>
        </w:rPr>
        <w:t>P</w:t>
      </w:r>
      <w:r w:rsidR="00314BBF" w:rsidRPr="00B66A7A">
        <w:rPr>
          <w:rFonts w:cs="Arial"/>
        </w:rPr>
        <w:t xml:space="preserve">rocurador estaba inmerso </w:t>
      </w:r>
      <w:r w:rsidR="00D0122B" w:rsidRPr="00B66A7A">
        <w:rPr>
          <w:rFonts w:cs="Arial"/>
        </w:rPr>
        <w:t xml:space="preserve">en el supuesto legal de </w:t>
      </w:r>
      <w:r w:rsidR="00036B9F" w:rsidRPr="00B66A7A">
        <w:rPr>
          <w:rFonts w:cs="Arial"/>
        </w:rPr>
        <w:t>lo</w:t>
      </w:r>
      <w:r w:rsidR="00314BBF" w:rsidRPr="00B66A7A">
        <w:rPr>
          <w:rFonts w:cs="Arial"/>
        </w:rPr>
        <w:t>s</w:t>
      </w:r>
      <w:r w:rsidR="00D0122B" w:rsidRPr="00B66A7A">
        <w:rPr>
          <w:rFonts w:cs="Arial"/>
        </w:rPr>
        <w:t xml:space="preserve"> conflictos de interés de la función pública</w:t>
      </w:r>
      <w:r w:rsidR="00C57059" w:rsidRPr="00B66A7A">
        <w:rPr>
          <w:rFonts w:cs="Arial"/>
        </w:rPr>
        <w:t xml:space="preserve"> </w:t>
      </w:r>
      <w:r w:rsidR="00FC45C0" w:rsidRPr="00B66A7A">
        <w:rPr>
          <w:rFonts w:cs="Arial"/>
        </w:rPr>
        <w:t xml:space="preserve">por </w:t>
      </w:r>
      <w:r w:rsidR="00C57059" w:rsidRPr="00B66A7A">
        <w:rPr>
          <w:rFonts w:cs="Arial"/>
        </w:rPr>
        <w:t xml:space="preserve">el conocimiento anterior del asunto, </w:t>
      </w:r>
      <w:r w:rsidR="00AB4300" w:rsidRPr="00B66A7A">
        <w:rPr>
          <w:rFonts w:cs="Arial"/>
        </w:rPr>
        <w:t>p</w:t>
      </w:r>
      <w:r w:rsidR="00B946A7" w:rsidRPr="00B66A7A">
        <w:rPr>
          <w:rFonts w:cs="Arial"/>
        </w:rPr>
        <w:t xml:space="preserve">or lo cual debió declararse impedido de acuerdo con </w:t>
      </w:r>
      <w:r w:rsidR="00D0122B" w:rsidRPr="00B66A7A">
        <w:rPr>
          <w:rFonts w:cs="Arial"/>
        </w:rPr>
        <w:t>el artículo 11 del CPACA.</w:t>
      </w:r>
    </w:p>
    <w:p w:rsidR="00356F84" w:rsidRPr="00B66A7A" w:rsidRDefault="00356F84" w:rsidP="00B66A7A">
      <w:pPr>
        <w:pStyle w:val="Continuarlista2"/>
        <w:spacing w:after="0"/>
        <w:ind w:left="0"/>
        <w:rPr>
          <w:rFonts w:cs="Arial"/>
        </w:rPr>
      </w:pPr>
    </w:p>
    <w:p w:rsidR="00BF50E0" w:rsidRPr="00B66A7A" w:rsidRDefault="00BF50E0" w:rsidP="00B66A7A">
      <w:pPr>
        <w:pStyle w:val="Continuarlista2"/>
        <w:spacing w:after="0"/>
        <w:ind w:left="0"/>
        <w:rPr>
          <w:rFonts w:cs="Arial"/>
          <w:b/>
        </w:rPr>
      </w:pPr>
      <w:r w:rsidRPr="00B66A7A">
        <w:rPr>
          <w:rFonts w:cs="Arial"/>
          <w:b/>
        </w:rPr>
        <w:t>4. Trámite procesal del recurso de a</w:t>
      </w:r>
      <w:r w:rsidR="00FD5646" w:rsidRPr="00B66A7A">
        <w:rPr>
          <w:rFonts w:cs="Arial"/>
          <w:b/>
        </w:rPr>
        <w:t>nulación</w:t>
      </w:r>
    </w:p>
    <w:p w:rsidR="00BF50E0" w:rsidRPr="00B66A7A" w:rsidRDefault="00BF50E0" w:rsidP="00B66A7A">
      <w:pPr>
        <w:pStyle w:val="Continuarlista2"/>
        <w:spacing w:after="0"/>
        <w:ind w:left="0"/>
        <w:rPr>
          <w:rFonts w:cs="Arial"/>
        </w:rPr>
      </w:pPr>
    </w:p>
    <w:p w:rsidR="00102FC7" w:rsidRPr="00B66A7A" w:rsidRDefault="009E726C" w:rsidP="00B66A7A">
      <w:pPr>
        <w:pStyle w:val="Continuarlista2"/>
        <w:spacing w:after="0"/>
        <w:ind w:left="0"/>
        <w:rPr>
          <w:rFonts w:cs="Arial"/>
        </w:rPr>
      </w:pPr>
      <w:r w:rsidRPr="00B66A7A">
        <w:rPr>
          <w:rFonts w:cs="Arial"/>
        </w:rPr>
        <w:t>El municipio de Rondón, notificado de</w:t>
      </w:r>
      <w:r w:rsidR="005E0935" w:rsidRPr="00B66A7A">
        <w:rPr>
          <w:rFonts w:cs="Arial"/>
        </w:rPr>
        <w:t xml:space="preserve"> la presentación del </w:t>
      </w:r>
      <w:r w:rsidRPr="00B66A7A">
        <w:rPr>
          <w:rFonts w:cs="Arial"/>
        </w:rPr>
        <w:t xml:space="preserve">recurso de anulación, no presentó </w:t>
      </w:r>
      <w:r w:rsidR="00102FC7" w:rsidRPr="00B66A7A">
        <w:rPr>
          <w:rFonts w:cs="Arial"/>
        </w:rPr>
        <w:t>contestación alguna</w:t>
      </w:r>
      <w:r w:rsidR="00102FC7" w:rsidRPr="00B66A7A">
        <w:rPr>
          <w:rStyle w:val="Refdenotaalpie"/>
          <w:rFonts w:cs="Arial"/>
        </w:rPr>
        <w:footnoteReference w:id="33"/>
      </w:r>
      <w:r w:rsidR="00102FC7" w:rsidRPr="00B66A7A">
        <w:rPr>
          <w:rFonts w:cs="Arial"/>
        </w:rPr>
        <w:t>.</w:t>
      </w:r>
    </w:p>
    <w:p w:rsidR="00A158B5" w:rsidRPr="00B66A7A" w:rsidRDefault="00A158B5" w:rsidP="00B66A7A">
      <w:pPr>
        <w:pStyle w:val="Continuarlista2"/>
        <w:spacing w:after="0"/>
        <w:ind w:left="0"/>
        <w:rPr>
          <w:rFonts w:cs="Arial"/>
        </w:rPr>
      </w:pPr>
    </w:p>
    <w:p w:rsidR="00BF193D" w:rsidRPr="00B66A7A" w:rsidRDefault="0042636A" w:rsidP="00B66A7A">
      <w:pPr>
        <w:pStyle w:val="Continuarlista2"/>
        <w:spacing w:after="0"/>
        <w:ind w:left="0"/>
        <w:rPr>
          <w:rFonts w:cs="Arial"/>
        </w:rPr>
      </w:pPr>
      <w:r w:rsidRPr="00B66A7A">
        <w:rPr>
          <w:rFonts w:cs="Arial"/>
        </w:rPr>
        <w:t>El Ministerio Público no intervino en el trámite del recurso de anulación</w:t>
      </w:r>
      <w:r w:rsidR="00CB4BE1" w:rsidRPr="00B66A7A">
        <w:rPr>
          <w:rFonts w:cs="Arial"/>
        </w:rPr>
        <w:t xml:space="preserve"> que ahora se desata</w:t>
      </w:r>
      <w:r w:rsidRPr="00B66A7A">
        <w:rPr>
          <w:rFonts w:cs="Arial"/>
        </w:rPr>
        <w:t xml:space="preserve">. </w:t>
      </w:r>
    </w:p>
    <w:p w:rsidR="0040750C" w:rsidRPr="00B66A7A" w:rsidRDefault="0040750C" w:rsidP="00B66A7A">
      <w:pPr>
        <w:pStyle w:val="Continuarlista2"/>
        <w:spacing w:after="0"/>
        <w:ind w:left="0"/>
        <w:rPr>
          <w:rFonts w:cs="Arial"/>
        </w:rPr>
      </w:pPr>
    </w:p>
    <w:p w:rsidR="00CB4BE1" w:rsidRPr="00B66A7A" w:rsidRDefault="0040750C" w:rsidP="00B66A7A">
      <w:pPr>
        <w:pStyle w:val="Continuarlista2"/>
        <w:spacing w:after="0"/>
        <w:ind w:left="0"/>
        <w:rPr>
          <w:rFonts w:cs="Arial"/>
        </w:rPr>
      </w:pPr>
      <w:r w:rsidRPr="00B66A7A">
        <w:rPr>
          <w:rFonts w:cs="Arial"/>
        </w:rPr>
        <w:t xml:space="preserve">Advirtiendo que el </w:t>
      </w:r>
      <w:r w:rsidR="00CB4BE1" w:rsidRPr="00B66A7A">
        <w:rPr>
          <w:rFonts w:cs="Arial"/>
        </w:rPr>
        <w:t xml:space="preserve">trámite procesal adelantado no presenta causal de </w:t>
      </w:r>
      <w:r w:rsidR="000A18F5" w:rsidRPr="00B66A7A">
        <w:rPr>
          <w:rFonts w:cs="Arial"/>
        </w:rPr>
        <w:t xml:space="preserve">nulidad y que se encuentra en estado de dictar sentencia, </w:t>
      </w:r>
      <w:r w:rsidR="00CB4BE1" w:rsidRPr="00B66A7A">
        <w:rPr>
          <w:rFonts w:cs="Arial"/>
        </w:rPr>
        <w:t>la Sala procederá a las consideraciones</w:t>
      </w:r>
      <w:r w:rsidR="00E80349" w:rsidRPr="00B66A7A">
        <w:rPr>
          <w:rFonts w:cs="Arial"/>
        </w:rPr>
        <w:t xml:space="preserve">, para decidir sobre </w:t>
      </w:r>
      <w:r w:rsidR="00830673" w:rsidRPr="00B66A7A">
        <w:rPr>
          <w:rFonts w:cs="Arial"/>
        </w:rPr>
        <w:t>el recurso extraordinario de anulación en el caso concreto</w:t>
      </w:r>
      <w:r w:rsidR="003D3AD4" w:rsidRPr="00B66A7A">
        <w:rPr>
          <w:rFonts w:cs="Arial"/>
        </w:rPr>
        <w:t>.</w:t>
      </w:r>
    </w:p>
    <w:p w:rsidR="00822616" w:rsidRPr="00B66A7A" w:rsidRDefault="00822616" w:rsidP="00B66A7A">
      <w:pPr>
        <w:pStyle w:val="Continuarlista2"/>
        <w:spacing w:after="0"/>
        <w:ind w:left="0"/>
        <w:rPr>
          <w:rFonts w:cs="Arial"/>
        </w:rPr>
      </w:pPr>
    </w:p>
    <w:p w:rsidR="0035360E" w:rsidRPr="00B66A7A" w:rsidRDefault="006A28A0" w:rsidP="00B66A7A">
      <w:pPr>
        <w:pStyle w:val="NormalWeb"/>
        <w:shd w:val="clear" w:color="auto" w:fill="FFFFFF"/>
        <w:spacing w:before="0" w:beforeAutospacing="0" w:after="0" w:afterAutospacing="0"/>
        <w:jc w:val="center"/>
        <w:rPr>
          <w:rFonts w:cs="Arial"/>
          <w:b/>
        </w:rPr>
      </w:pPr>
      <w:r w:rsidRPr="00B66A7A">
        <w:rPr>
          <w:rFonts w:cs="Arial"/>
          <w:b/>
        </w:rPr>
        <w:t>II</w:t>
      </w:r>
      <w:r w:rsidR="00EF3E00" w:rsidRPr="00B66A7A">
        <w:rPr>
          <w:rFonts w:cs="Arial"/>
          <w:b/>
        </w:rPr>
        <w:t>.- C O N S I D E R A C I O N E S</w:t>
      </w:r>
    </w:p>
    <w:p w:rsidR="00822616" w:rsidRPr="00B66A7A" w:rsidRDefault="00822616" w:rsidP="00B66A7A">
      <w:pPr>
        <w:pStyle w:val="Continuarlista2"/>
        <w:spacing w:after="0"/>
        <w:ind w:left="0"/>
        <w:rPr>
          <w:rFonts w:cs="Arial"/>
        </w:rPr>
      </w:pPr>
    </w:p>
    <w:p w:rsidR="00CB4BE1" w:rsidRPr="00B66A7A" w:rsidRDefault="008D2B28" w:rsidP="00B66A7A">
      <w:pPr>
        <w:pStyle w:val="Continuarlista2"/>
        <w:spacing w:after="0"/>
        <w:ind w:left="0"/>
        <w:rPr>
          <w:rFonts w:cs="Arial"/>
        </w:rPr>
      </w:pPr>
      <w:r w:rsidRPr="00B66A7A">
        <w:rPr>
          <w:rFonts w:cs="Arial"/>
        </w:rPr>
        <w:lastRenderedPageBreak/>
        <w:t xml:space="preserve">Para </w:t>
      </w:r>
      <w:r w:rsidR="00CB4BE1" w:rsidRPr="00B66A7A">
        <w:rPr>
          <w:rFonts w:cs="Arial"/>
        </w:rPr>
        <w:t xml:space="preserve">resolver </w:t>
      </w:r>
      <w:r w:rsidRPr="00B66A7A">
        <w:rPr>
          <w:rFonts w:cs="Arial"/>
        </w:rPr>
        <w:t xml:space="preserve">el recurso </w:t>
      </w:r>
      <w:r w:rsidR="00CB4BE1" w:rsidRPr="00B66A7A">
        <w:rPr>
          <w:rFonts w:cs="Arial"/>
        </w:rPr>
        <w:t xml:space="preserve">de anulación contra el laudo arbitral, </w:t>
      </w:r>
      <w:r w:rsidRPr="00B66A7A">
        <w:rPr>
          <w:rFonts w:cs="Arial"/>
        </w:rPr>
        <w:t xml:space="preserve">la Sala </w:t>
      </w:r>
      <w:r w:rsidR="00CB4BE1" w:rsidRPr="00B66A7A">
        <w:rPr>
          <w:rFonts w:cs="Arial"/>
        </w:rPr>
        <w:t xml:space="preserve">adelantará el siguiente orden de razonamiento: </w:t>
      </w:r>
      <w:r w:rsidR="00CB4BE1" w:rsidRPr="00B66A7A">
        <w:rPr>
          <w:rFonts w:cs="Arial"/>
          <w:b/>
        </w:rPr>
        <w:t xml:space="preserve">1) </w:t>
      </w:r>
      <w:r w:rsidR="00CB4BE1" w:rsidRPr="00B66A7A">
        <w:rPr>
          <w:rFonts w:cs="Arial"/>
        </w:rPr>
        <w:t xml:space="preserve">jurisdicción y competencia del Consejo de Estado; </w:t>
      </w:r>
      <w:r w:rsidR="00CB4BE1" w:rsidRPr="00B66A7A">
        <w:rPr>
          <w:rFonts w:cs="Arial"/>
          <w:b/>
        </w:rPr>
        <w:t>2)</w:t>
      </w:r>
      <w:r w:rsidR="00CB4BE1" w:rsidRPr="00B66A7A">
        <w:rPr>
          <w:rFonts w:cs="Arial"/>
        </w:rPr>
        <w:t xml:space="preserve"> </w:t>
      </w:r>
      <w:r w:rsidR="00B54D33" w:rsidRPr="00B66A7A">
        <w:rPr>
          <w:rFonts w:cs="Arial"/>
        </w:rPr>
        <w:t>anotación preliminar sobre la carga de concreción en la causal invocada y en el argumento que se debe expresar como fundamento del recurso de anulación del laudo arbitral</w:t>
      </w:r>
      <w:r w:rsidR="000D7C1E" w:rsidRPr="00B66A7A">
        <w:rPr>
          <w:rFonts w:cs="Arial"/>
        </w:rPr>
        <w:t xml:space="preserve">; </w:t>
      </w:r>
      <w:r w:rsidR="00B54D33" w:rsidRPr="00B66A7A">
        <w:rPr>
          <w:rFonts w:cs="Arial"/>
          <w:b/>
        </w:rPr>
        <w:t>3</w:t>
      </w:r>
      <w:r w:rsidR="000D7C1E" w:rsidRPr="00B66A7A">
        <w:rPr>
          <w:rFonts w:cs="Arial"/>
          <w:b/>
        </w:rPr>
        <w:t>)</w:t>
      </w:r>
      <w:r w:rsidR="00B54D33" w:rsidRPr="00B66A7A">
        <w:rPr>
          <w:rFonts w:cs="Arial"/>
        </w:rPr>
        <w:t xml:space="preserve"> </w:t>
      </w:r>
      <w:r w:rsidR="001D72D9" w:rsidRPr="00B66A7A">
        <w:rPr>
          <w:rFonts w:cs="Arial"/>
        </w:rPr>
        <w:t>caducidad de la acción</w:t>
      </w:r>
      <w:r w:rsidR="003D3AD4" w:rsidRPr="00B66A7A">
        <w:rPr>
          <w:rFonts w:cs="Arial"/>
        </w:rPr>
        <w:t xml:space="preserve">; </w:t>
      </w:r>
      <w:r w:rsidR="000D7C1E" w:rsidRPr="00B66A7A">
        <w:rPr>
          <w:rFonts w:cs="Arial"/>
          <w:b/>
        </w:rPr>
        <w:t>4</w:t>
      </w:r>
      <w:r w:rsidR="00CB4BE1" w:rsidRPr="00B66A7A">
        <w:rPr>
          <w:rFonts w:cs="Arial"/>
          <w:b/>
        </w:rPr>
        <w:t>)</w:t>
      </w:r>
      <w:r w:rsidR="00CB4BE1" w:rsidRPr="00B66A7A">
        <w:rPr>
          <w:rFonts w:cs="Arial"/>
        </w:rPr>
        <w:t xml:space="preserve"> el caso concreto</w:t>
      </w:r>
      <w:r w:rsidR="003D3AD4" w:rsidRPr="00B66A7A">
        <w:rPr>
          <w:rFonts w:cs="Arial"/>
        </w:rPr>
        <w:t>;</w:t>
      </w:r>
      <w:r w:rsidR="00CB4BE1" w:rsidRPr="00B66A7A">
        <w:rPr>
          <w:rFonts w:cs="Arial"/>
        </w:rPr>
        <w:t xml:space="preserve"> </w:t>
      </w:r>
      <w:r w:rsidR="000D7C1E" w:rsidRPr="00B66A7A">
        <w:rPr>
          <w:rFonts w:cs="Arial"/>
        </w:rPr>
        <w:t>5</w:t>
      </w:r>
      <w:r w:rsidR="00830673" w:rsidRPr="00B66A7A">
        <w:rPr>
          <w:rFonts w:cs="Arial"/>
          <w:b/>
        </w:rPr>
        <w:t>)</w:t>
      </w:r>
      <w:r w:rsidR="00830673" w:rsidRPr="00B66A7A">
        <w:rPr>
          <w:rFonts w:cs="Arial"/>
        </w:rPr>
        <w:t xml:space="preserve"> </w:t>
      </w:r>
      <w:r w:rsidR="008F1BC4" w:rsidRPr="00B66A7A">
        <w:rPr>
          <w:rFonts w:cs="Arial"/>
        </w:rPr>
        <w:t xml:space="preserve">el supuesto impedimento del Procurador Judicial y </w:t>
      </w:r>
      <w:r w:rsidR="000D7C1E" w:rsidRPr="00B66A7A">
        <w:rPr>
          <w:rFonts w:cs="Arial"/>
          <w:b/>
        </w:rPr>
        <w:t>6</w:t>
      </w:r>
      <w:r w:rsidR="008F1BC4" w:rsidRPr="00B66A7A">
        <w:rPr>
          <w:rFonts w:cs="Arial"/>
          <w:b/>
        </w:rPr>
        <w:t xml:space="preserve">) </w:t>
      </w:r>
      <w:r w:rsidR="00CB4BE1" w:rsidRPr="00B66A7A">
        <w:rPr>
          <w:rFonts w:cs="Arial"/>
        </w:rPr>
        <w:t>costas</w:t>
      </w:r>
      <w:r w:rsidR="003D3AD4" w:rsidRPr="00B66A7A">
        <w:rPr>
          <w:rFonts w:cs="Arial"/>
        </w:rPr>
        <w:t>.</w:t>
      </w:r>
    </w:p>
    <w:p w:rsidR="00CB4BE1" w:rsidRPr="00B66A7A" w:rsidRDefault="00CB4BE1" w:rsidP="00B66A7A">
      <w:pPr>
        <w:pStyle w:val="Continuarlista2"/>
        <w:spacing w:after="0"/>
        <w:ind w:left="0"/>
        <w:rPr>
          <w:rFonts w:cs="Arial"/>
        </w:rPr>
      </w:pPr>
    </w:p>
    <w:p w:rsidR="00CB4BE1" w:rsidRPr="00B66A7A" w:rsidRDefault="00CB4BE1" w:rsidP="00B66A7A">
      <w:pPr>
        <w:pStyle w:val="Continuarlista2"/>
        <w:spacing w:after="0"/>
        <w:ind w:left="0"/>
        <w:rPr>
          <w:rFonts w:cs="Arial"/>
          <w:b/>
        </w:rPr>
      </w:pPr>
      <w:r w:rsidRPr="00B66A7A">
        <w:rPr>
          <w:rFonts w:cs="Arial"/>
          <w:b/>
        </w:rPr>
        <w:t>1. Jurisdicción y competencia</w:t>
      </w:r>
    </w:p>
    <w:p w:rsidR="00CB4BE1" w:rsidRPr="00B66A7A" w:rsidRDefault="00CB4BE1" w:rsidP="00B66A7A">
      <w:pPr>
        <w:pStyle w:val="Continuarlista2"/>
        <w:spacing w:after="0"/>
        <w:ind w:left="0"/>
        <w:rPr>
          <w:rFonts w:cs="Arial"/>
        </w:rPr>
      </w:pPr>
    </w:p>
    <w:p w:rsidR="003D6496" w:rsidRPr="00B66A7A" w:rsidRDefault="00CB4BE1" w:rsidP="00B66A7A">
      <w:pPr>
        <w:pStyle w:val="Continuarlista2"/>
        <w:spacing w:after="0"/>
        <w:ind w:left="0"/>
        <w:rPr>
          <w:rFonts w:cs="Arial"/>
        </w:rPr>
      </w:pPr>
      <w:r w:rsidRPr="00B66A7A">
        <w:rPr>
          <w:rFonts w:cs="Arial"/>
        </w:rPr>
        <w:t xml:space="preserve">El Consejo de Estado es competente para conocer del recurso de anulación del laudo arbitral, de conformidad con </w:t>
      </w:r>
      <w:r w:rsidR="003D6496" w:rsidRPr="00B66A7A">
        <w:rPr>
          <w:rFonts w:cs="Arial"/>
        </w:rPr>
        <w:t xml:space="preserve">lo dispuesto en el artículo 46 de la Ley 1563 de 2012, </w:t>
      </w:r>
      <w:r w:rsidR="00830673" w:rsidRPr="00B66A7A">
        <w:rPr>
          <w:rFonts w:cs="Arial"/>
        </w:rPr>
        <w:t>que dispone</w:t>
      </w:r>
      <w:r w:rsidR="003D6496" w:rsidRPr="00B66A7A">
        <w:rPr>
          <w:rFonts w:cs="Arial"/>
        </w:rPr>
        <w:t>:</w:t>
      </w:r>
    </w:p>
    <w:p w:rsidR="00822616" w:rsidRPr="00B66A7A" w:rsidRDefault="00822616" w:rsidP="00B66A7A">
      <w:pPr>
        <w:shd w:val="clear" w:color="auto" w:fill="FFFFFF"/>
        <w:spacing w:line="276" w:lineRule="auto"/>
        <w:rPr>
          <w:rFonts w:cs="Arial"/>
          <w:bCs/>
          <w:i/>
          <w:color w:val="000000"/>
          <w:lang w:val="es-MX" w:eastAsia="es-MX"/>
        </w:rPr>
      </w:pPr>
    </w:p>
    <w:p w:rsidR="003D6496" w:rsidRPr="00B66A7A" w:rsidRDefault="003D6496" w:rsidP="00B66A7A">
      <w:pPr>
        <w:shd w:val="clear" w:color="auto" w:fill="FFFFFF"/>
        <w:spacing w:line="276" w:lineRule="auto"/>
        <w:rPr>
          <w:rFonts w:cs="Arial"/>
          <w:i/>
          <w:color w:val="000000"/>
          <w:lang w:val="es-MX" w:eastAsia="es-MX"/>
        </w:rPr>
      </w:pPr>
      <w:r w:rsidRPr="00B66A7A">
        <w:rPr>
          <w:rFonts w:cs="Arial"/>
          <w:bCs/>
          <w:i/>
          <w:color w:val="000000"/>
          <w:lang w:val="es-MX" w:eastAsia="es-MX"/>
        </w:rPr>
        <w:t>“Artículo 46. </w:t>
      </w:r>
      <w:r w:rsidRPr="00B66A7A">
        <w:rPr>
          <w:rFonts w:cs="Arial"/>
          <w:bCs/>
          <w:i/>
          <w:iCs/>
          <w:color w:val="000000"/>
          <w:lang w:val="es-MX" w:eastAsia="es-MX"/>
        </w:rPr>
        <w:t>Competencia</w:t>
      </w:r>
      <w:r w:rsidRPr="00B66A7A">
        <w:rPr>
          <w:rFonts w:cs="Arial"/>
          <w:i/>
          <w:iCs/>
          <w:color w:val="000000"/>
          <w:lang w:val="es-MX" w:eastAsia="es-MX"/>
        </w:rPr>
        <w:t>. </w:t>
      </w:r>
      <w:r w:rsidRPr="00B66A7A">
        <w:rPr>
          <w:rFonts w:cs="Arial"/>
          <w:i/>
          <w:color w:val="000000"/>
          <w:lang w:val="es-MX" w:eastAsia="es-MX"/>
        </w:rPr>
        <w:t>Para conocer del recurso extraordinario de anulación de laudos arbitrales, será competente la Sala Civil del Tribunal Superior de Distrito Judicial del lugar en donde hubiese funcionado el tribunal de arbitraje.</w:t>
      </w:r>
    </w:p>
    <w:p w:rsidR="003D6496" w:rsidRPr="00B66A7A" w:rsidRDefault="003D6496" w:rsidP="00B66A7A">
      <w:pPr>
        <w:shd w:val="clear" w:color="auto" w:fill="FFFFFF"/>
        <w:spacing w:line="276" w:lineRule="auto"/>
        <w:rPr>
          <w:rFonts w:cs="Arial"/>
          <w:i/>
          <w:color w:val="000000"/>
          <w:lang w:val="es-MX" w:eastAsia="es-MX"/>
        </w:rPr>
      </w:pPr>
      <w:r w:rsidRPr="00B66A7A">
        <w:rPr>
          <w:rFonts w:cs="Arial"/>
          <w:i/>
          <w:color w:val="000000"/>
          <w:lang w:val="es-MX" w:eastAsia="es-MX"/>
        </w:rPr>
        <w:t>“Será competente para conocer del recurso extraordinario de revisión de laudos arbitrales la Sala Civil de la Corte Suprema de Justicia.</w:t>
      </w:r>
    </w:p>
    <w:p w:rsidR="00822616" w:rsidRPr="00B66A7A" w:rsidRDefault="00822616" w:rsidP="00B66A7A">
      <w:pPr>
        <w:shd w:val="clear" w:color="auto" w:fill="FFFFFF"/>
        <w:spacing w:line="276" w:lineRule="auto"/>
        <w:rPr>
          <w:rFonts w:cs="Arial"/>
          <w:i/>
          <w:color w:val="000000"/>
          <w:lang w:val="es-MX" w:eastAsia="es-MX"/>
        </w:rPr>
      </w:pPr>
    </w:p>
    <w:p w:rsidR="003D6496" w:rsidRPr="00B66A7A" w:rsidRDefault="003D6496" w:rsidP="00B66A7A">
      <w:pPr>
        <w:shd w:val="clear" w:color="auto" w:fill="FFFFFF"/>
        <w:spacing w:line="276" w:lineRule="auto"/>
        <w:rPr>
          <w:rFonts w:cs="Arial"/>
          <w:color w:val="000000"/>
          <w:lang w:val="es-MX" w:eastAsia="es-MX"/>
        </w:rPr>
      </w:pPr>
      <w:r w:rsidRPr="00B66A7A">
        <w:rPr>
          <w:rFonts w:cs="Arial"/>
          <w:i/>
          <w:color w:val="000000"/>
          <w:lang w:val="es-MX" w:eastAsia="es-MX"/>
        </w:rPr>
        <w:t xml:space="preserve">“Cuando se trate de recurso de anulación y revisión de laudo arbitrales </w:t>
      </w:r>
      <w:r w:rsidRPr="00B66A7A">
        <w:rPr>
          <w:rFonts w:cs="Arial"/>
          <w:b/>
          <w:i/>
          <w:color w:val="000000"/>
          <w:lang w:val="es-MX" w:eastAsia="es-MX"/>
        </w:rPr>
        <w:t>en los que intervenga una entidad pública o quien desempeñe funciones administrativas, será competente la Sección Tercera de la Sala de lo Contencioso Administrativo del Consejo de Estado</w:t>
      </w:r>
      <w:r w:rsidRPr="00B66A7A">
        <w:rPr>
          <w:rFonts w:cs="Arial"/>
          <w:i/>
          <w:color w:val="000000"/>
          <w:lang w:val="es-MX" w:eastAsia="es-MX"/>
        </w:rPr>
        <w:t xml:space="preserve">” </w:t>
      </w:r>
      <w:r w:rsidRPr="00B66A7A">
        <w:rPr>
          <w:rFonts w:cs="Arial"/>
          <w:color w:val="000000"/>
          <w:lang w:val="es-MX" w:eastAsia="es-MX"/>
        </w:rPr>
        <w:t xml:space="preserve">(la negrilla no es del </w:t>
      </w:r>
      <w:r w:rsidR="00830673" w:rsidRPr="00B66A7A">
        <w:rPr>
          <w:rFonts w:cs="Arial"/>
          <w:color w:val="000000"/>
          <w:lang w:val="es-MX" w:eastAsia="es-MX"/>
        </w:rPr>
        <w:t>texto</w:t>
      </w:r>
      <w:r w:rsidRPr="00B66A7A">
        <w:rPr>
          <w:rFonts w:cs="Arial"/>
          <w:color w:val="000000"/>
          <w:lang w:val="es-MX" w:eastAsia="es-MX"/>
        </w:rPr>
        <w:t>).</w:t>
      </w:r>
    </w:p>
    <w:p w:rsidR="003D6496" w:rsidRPr="00B66A7A" w:rsidRDefault="003D6496" w:rsidP="00B66A7A">
      <w:pPr>
        <w:pStyle w:val="Continuarlista2"/>
        <w:spacing w:after="0"/>
        <w:ind w:left="0"/>
        <w:rPr>
          <w:rFonts w:cs="Arial"/>
        </w:rPr>
      </w:pPr>
    </w:p>
    <w:p w:rsidR="00DE3429" w:rsidRPr="00B66A7A" w:rsidRDefault="0067318C" w:rsidP="00B66A7A">
      <w:pPr>
        <w:pStyle w:val="Continuarlista2"/>
        <w:spacing w:after="0"/>
        <w:ind w:left="0"/>
        <w:rPr>
          <w:rFonts w:cs="Arial"/>
        </w:rPr>
      </w:pPr>
      <w:r w:rsidRPr="00B66A7A">
        <w:rPr>
          <w:rFonts w:cs="Arial"/>
        </w:rPr>
        <w:t xml:space="preserve">En el recurso </w:t>
      </w:r>
      <w:r w:rsidR="00830673" w:rsidRPr="00B66A7A">
        <w:rPr>
          <w:rFonts w:cs="Arial"/>
        </w:rPr>
        <w:t xml:space="preserve">que ahora se conoce, </w:t>
      </w:r>
      <w:r w:rsidR="00962411" w:rsidRPr="00B66A7A">
        <w:rPr>
          <w:rFonts w:cs="Arial"/>
        </w:rPr>
        <w:t xml:space="preserve">la controversia versa sobre </w:t>
      </w:r>
      <w:r w:rsidRPr="00B66A7A">
        <w:rPr>
          <w:rFonts w:cs="Arial"/>
        </w:rPr>
        <w:t xml:space="preserve">un laudo </w:t>
      </w:r>
      <w:r w:rsidR="00962411" w:rsidRPr="00B66A7A">
        <w:rPr>
          <w:rFonts w:cs="Arial"/>
        </w:rPr>
        <w:t xml:space="preserve">arbitral </w:t>
      </w:r>
      <w:r w:rsidRPr="00B66A7A">
        <w:rPr>
          <w:rFonts w:cs="Arial"/>
        </w:rPr>
        <w:t xml:space="preserve">proferido en relación con un contrato en que fue parte el municipio de Rondón, entidad territorial de carácter estatal, de manera que </w:t>
      </w:r>
      <w:r w:rsidR="00962411" w:rsidRPr="00B66A7A">
        <w:rPr>
          <w:rFonts w:cs="Arial"/>
        </w:rPr>
        <w:t xml:space="preserve">la </w:t>
      </w:r>
      <w:r w:rsidRPr="00B66A7A">
        <w:rPr>
          <w:rFonts w:cs="Arial"/>
        </w:rPr>
        <w:t xml:space="preserve">jurisdicción </w:t>
      </w:r>
      <w:proofErr w:type="gramStart"/>
      <w:r w:rsidRPr="00B66A7A">
        <w:rPr>
          <w:rFonts w:cs="Arial"/>
        </w:rPr>
        <w:t>y  competencia</w:t>
      </w:r>
      <w:proofErr w:type="gramEnd"/>
      <w:r w:rsidRPr="00B66A7A">
        <w:rPr>
          <w:rFonts w:cs="Arial"/>
        </w:rPr>
        <w:t xml:space="preserve"> </w:t>
      </w:r>
      <w:r w:rsidR="00962411" w:rsidRPr="00B66A7A">
        <w:rPr>
          <w:rFonts w:cs="Arial"/>
        </w:rPr>
        <w:t xml:space="preserve">para conocer del recurso corresponde a la Sección Tercera del Consejo de Estado, </w:t>
      </w:r>
      <w:r w:rsidRPr="00B66A7A">
        <w:rPr>
          <w:rFonts w:cs="Arial"/>
        </w:rPr>
        <w:t>por razón del criterio orgánico o subjetivo</w:t>
      </w:r>
      <w:r w:rsidR="00DE3429" w:rsidRPr="00B66A7A">
        <w:rPr>
          <w:rFonts w:cs="Arial"/>
        </w:rPr>
        <w:t xml:space="preserve"> señalado en la Ley de Arbitraje.</w:t>
      </w:r>
    </w:p>
    <w:p w:rsidR="0067318C" w:rsidRPr="00B66A7A" w:rsidRDefault="0067318C" w:rsidP="00B66A7A">
      <w:pPr>
        <w:pStyle w:val="Continuarlista2"/>
        <w:spacing w:after="0"/>
        <w:ind w:left="0"/>
        <w:rPr>
          <w:rFonts w:cs="Arial"/>
        </w:rPr>
      </w:pPr>
    </w:p>
    <w:p w:rsidR="00E12329" w:rsidRPr="00B66A7A" w:rsidRDefault="0067318C" w:rsidP="00B66A7A">
      <w:pPr>
        <w:pStyle w:val="Continuarlista2"/>
        <w:spacing w:after="0" w:line="240" w:lineRule="auto"/>
        <w:ind w:left="0"/>
        <w:rPr>
          <w:rFonts w:cs="Arial"/>
          <w:b/>
        </w:rPr>
      </w:pPr>
      <w:r w:rsidRPr="00B66A7A">
        <w:rPr>
          <w:rFonts w:cs="Arial"/>
          <w:b/>
        </w:rPr>
        <w:t>2</w:t>
      </w:r>
      <w:r w:rsidR="003319FC" w:rsidRPr="00B66A7A">
        <w:rPr>
          <w:rFonts w:cs="Arial"/>
          <w:b/>
        </w:rPr>
        <w:t xml:space="preserve">. </w:t>
      </w:r>
      <w:r w:rsidR="00E12329" w:rsidRPr="00B66A7A">
        <w:rPr>
          <w:rFonts w:cs="Arial"/>
          <w:b/>
        </w:rPr>
        <w:t>Anotación preliminar sobre la carga de concreción en la causal invocada y en el argumento que se debe expresar como fundamento del recurso de anulación del laudo arbitral</w:t>
      </w:r>
    </w:p>
    <w:p w:rsidR="00E12329" w:rsidRPr="00B66A7A" w:rsidRDefault="00E12329" w:rsidP="00B66A7A">
      <w:pPr>
        <w:pStyle w:val="Continuarlista2"/>
        <w:spacing w:after="0" w:line="240" w:lineRule="auto"/>
        <w:ind w:left="0"/>
        <w:rPr>
          <w:rFonts w:cs="Arial"/>
          <w:b/>
        </w:rPr>
      </w:pPr>
    </w:p>
    <w:p w:rsidR="00E12329" w:rsidRPr="00B66A7A" w:rsidRDefault="00CC4420" w:rsidP="00B66A7A">
      <w:pPr>
        <w:pStyle w:val="Continuarlista2"/>
        <w:spacing w:after="0"/>
        <w:ind w:left="0"/>
        <w:rPr>
          <w:rFonts w:cs="Arial"/>
        </w:rPr>
      </w:pPr>
      <w:r w:rsidRPr="00B66A7A">
        <w:rPr>
          <w:rFonts w:cs="Arial"/>
        </w:rPr>
        <w:t>El artículo 40 de la Ley 2563 de 2012</w:t>
      </w:r>
      <w:r w:rsidR="00387650" w:rsidRPr="00B66A7A">
        <w:rPr>
          <w:rStyle w:val="Refdenotaalpie"/>
          <w:rFonts w:cs="Arial"/>
        </w:rPr>
        <w:footnoteReference w:id="34"/>
      </w:r>
      <w:r w:rsidRPr="00B66A7A">
        <w:rPr>
          <w:rFonts w:cs="Arial"/>
        </w:rPr>
        <w:t xml:space="preserve"> indica los presupuestos procesarles del recurso extraordinario de anulación del laudo arbitral y el artículo 41 ibídem enumera las causales en que se puede fundar el recurso, de manera taxativa.</w:t>
      </w:r>
    </w:p>
    <w:p w:rsidR="00CC4420" w:rsidRPr="00B66A7A" w:rsidRDefault="00CC4420" w:rsidP="00B66A7A">
      <w:pPr>
        <w:pStyle w:val="Continuarlista2"/>
        <w:spacing w:after="0"/>
        <w:ind w:left="0"/>
        <w:rPr>
          <w:rFonts w:cs="Arial"/>
        </w:rPr>
      </w:pPr>
    </w:p>
    <w:p w:rsidR="00CC4420" w:rsidRPr="00B66A7A" w:rsidRDefault="00CC4420" w:rsidP="00B66A7A">
      <w:pPr>
        <w:pStyle w:val="Continuarlista2"/>
        <w:spacing w:after="0"/>
        <w:ind w:left="0"/>
        <w:rPr>
          <w:rFonts w:cs="Arial"/>
        </w:rPr>
      </w:pPr>
      <w:r w:rsidRPr="00B66A7A">
        <w:rPr>
          <w:rFonts w:cs="Arial"/>
        </w:rPr>
        <w:t xml:space="preserve">La aludida ley de arbitraje enmarca la labor del </w:t>
      </w:r>
      <w:r w:rsidR="002C6E22" w:rsidRPr="00B66A7A">
        <w:rPr>
          <w:rFonts w:cs="Arial"/>
        </w:rPr>
        <w:t>J</w:t>
      </w:r>
      <w:r w:rsidRPr="00B66A7A">
        <w:rPr>
          <w:rFonts w:cs="Arial"/>
        </w:rPr>
        <w:t>uez del recurso de anula</w:t>
      </w:r>
      <w:r w:rsidR="00CA3678" w:rsidRPr="00B66A7A">
        <w:rPr>
          <w:rFonts w:cs="Arial"/>
        </w:rPr>
        <w:t>ción dentro de los límites precisos que ella le fija, lo cual</w:t>
      </w:r>
      <w:r w:rsidR="002C6E22" w:rsidRPr="00B66A7A">
        <w:rPr>
          <w:rFonts w:cs="Arial"/>
        </w:rPr>
        <w:t>,</w:t>
      </w:r>
      <w:r w:rsidR="00CA3678" w:rsidRPr="00B66A7A">
        <w:rPr>
          <w:rFonts w:cs="Arial"/>
        </w:rPr>
        <w:t xml:space="preserve"> para el </w:t>
      </w:r>
      <w:r w:rsidR="002C6E22" w:rsidRPr="00B66A7A">
        <w:rPr>
          <w:rFonts w:cs="Arial"/>
        </w:rPr>
        <w:t>c</w:t>
      </w:r>
      <w:r w:rsidR="00CA3678" w:rsidRPr="00B66A7A">
        <w:rPr>
          <w:rFonts w:cs="Arial"/>
        </w:rPr>
        <w:t xml:space="preserve">aso concreto que ahora ocupa la atención de la Sala, lleva a observar que, como regla general, en el trámite procesal del recurso extraordinario de anulación del laudo arbitral, la competencia del </w:t>
      </w:r>
      <w:r w:rsidR="004D0F6C" w:rsidRPr="00B66A7A">
        <w:rPr>
          <w:rFonts w:cs="Arial"/>
        </w:rPr>
        <w:t>j</w:t>
      </w:r>
      <w:r w:rsidR="00CA3678" w:rsidRPr="00B66A7A">
        <w:rPr>
          <w:rFonts w:cs="Arial"/>
        </w:rPr>
        <w:t>uez está acotada a dos actuaciones: la admisión del recurso y la sentencia, la cual se debe expedir de plano</w:t>
      </w:r>
      <w:r w:rsidR="002C6E22" w:rsidRPr="00B66A7A">
        <w:rPr>
          <w:rFonts w:cs="Arial"/>
        </w:rPr>
        <w:t>.</w:t>
      </w:r>
    </w:p>
    <w:p w:rsidR="002C6E22" w:rsidRPr="00B66A7A" w:rsidRDefault="002C6E22" w:rsidP="00B66A7A">
      <w:pPr>
        <w:pStyle w:val="Continuarlista2"/>
        <w:spacing w:after="0"/>
        <w:ind w:left="0"/>
        <w:rPr>
          <w:rFonts w:cs="Arial"/>
        </w:rPr>
      </w:pPr>
    </w:p>
    <w:p w:rsidR="002C6E22" w:rsidRPr="00B66A7A" w:rsidRDefault="002C6E22" w:rsidP="00B66A7A">
      <w:pPr>
        <w:pStyle w:val="Continuarlista2"/>
        <w:spacing w:after="0"/>
        <w:ind w:left="0"/>
        <w:rPr>
          <w:rFonts w:cs="Arial"/>
        </w:rPr>
      </w:pPr>
      <w:r w:rsidRPr="00B66A7A">
        <w:rPr>
          <w:rFonts w:cs="Arial"/>
        </w:rPr>
        <w:t>En ese orden de ideas no cabe duda de que la oportunidad para verificar la debida interposición del recurso de anulación contra el laudo arbitral se presenta con ocasión de la decisión de admisión o rechazo del recurso.</w:t>
      </w:r>
    </w:p>
    <w:p w:rsidR="002C6E22" w:rsidRPr="00B66A7A" w:rsidRDefault="002C6E22" w:rsidP="00B66A7A">
      <w:pPr>
        <w:pStyle w:val="Continuarlista2"/>
        <w:spacing w:after="0"/>
        <w:ind w:left="0"/>
        <w:rPr>
          <w:rFonts w:cs="Arial"/>
        </w:rPr>
      </w:pPr>
    </w:p>
    <w:p w:rsidR="00B04387" w:rsidRPr="00B66A7A" w:rsidRDefault="002C6E22" w:rsidP="00B66A7A">
      <w:pPr>
        <w:pStyle w:val="Continuarlista2"/>
        <w:spacing w:after="0"/>
        <w:ind w:left="0"/>
        <w:rPr>
          <w:rFonts w:cs="Arial"/>
        </w:rPr>
      </w:pPr>
      <w:r w:rsidRPr="00B66A7A">
        <w:rPr>
          <w:rFonts w:cs="Arial"/>
        </w:rPr>
        <w:t>En ese estado del trámite, a su inicio se debe evaluar</w:t>
      </w:r>
      <w:r w:rsidR="00B04387" w:rsidRPr="00B66A7A">
        <w:rPr>
          <w:rFonts w:cs="Arial"/>
        </w:rPr>
        <w:t xml:space="preserve"> si en el escrito contentivo del recurso existe una debida identificación de la causal y si all</w:t>
      </w:r>
      <w:r w:rsidR="0026649E" w:rsidRPr="00B66A7A">
        <w:rPr>
          <w:rFonts w:cs="Arial"/>
        </w:rPr>
        <w:t>í</w:t>
      </w:r>
      <w:r w:rsidR="00B04387" w:rsidRPr="00B66A7A">
        <w:rPr>
          <w:rFonts w:cs="Arial"/>
        </w:rPr>
        <w:t xml:space="preserve"> la parte actora presentó una argumentación correlativa y suficiente para entender de cuál causal de anulación se trata y cuáles son las razones específicas en las que se funda el recurso.</w:t>
      </w:r>
    </w:p>
    <w:p w:rsidR="00B04387" w:rsidRPr="00B66A7A" w:rsidRDefault="00B04387" w:rsidP="00B66A7A">
      <w:pPr>
        <w:pStyle w:val="Continuarlista2"/>
        <w:spacing w:after="0"/>
        <w:ind w:left="0"/>
        <w:rPr>
          <w:rFonts w:cs="Arial"/>
        </w:rPr>
      </w:pPr>
    </w:p>
    <w:p w:rsidR="002C6E22" w:rsidRPr="00B66A7A" w:rsidRDefault="00B04387" w:rsidP="00B66A7A">
      <w:pPr>
        <w:pStyle w:val="Continuarlista2"/>
        <w:spacing w:after="0"/>
        <w:ind w:left="0"/>
        <w:rPr>
          <w:rFonts w:cs="Arial"/>
        </w:rPr>
      </w:pPr>
      <w:r w:rsidRPr="00B66A7A">
        <w:rPr>
          <w:rFonts w:cs="Arial"/>
        </w:rPr>
        <w:t xml:space="preserve">También, es en el momento de la admisión del recurso de anulación del laudo arbitral que debe el </w:t>
      </w:r>
      <w:r w:rsidR="004D0F6C" w:rsidRPr="00B66A7A">
        <w:rPr>
          <w:rFonts w:cs="Arial"/>
        </w:rPr>
        <w:t>j</w:t>
      </w:r>
      <w:r w:rsidRPr="00B66A7A">
        <w:rPr>
          <w:rFonts w:cs="Arial"/>
        </w:rPr>
        <w:t>uez de anulación verificar que el argumento del impugnante se corresponde al menos con una de las causales previstas en la ley, toda vez que de lo contrario debe inadmitir el recurso</w:t>
      </w:r>
      <w:r w:rsidR="004525F9" w:rsidRPr="00B66A7A">
        <w:rPr>
          <w:rFonts w:cs="Arial"/>
        </w:rPr>
        <w:t>.</w:t>
      </w:r>
    </w:p>
    <w:p w:rsidR="004525F9" w:rsidRPr="00B66A7A" w:rsidRDefault="004525F9" w:rsidP="00B66A7A">
      <w:pPr>
        <w:pStyle w:val="Continuarlista2"/>
        <w:spacing w:after="0"/>
        <w:ind w:left="0"/>
        <w:rPr>
          <w:rFonts w:cs="Arial"/>
        </w:rPr>
      </w:pPr>
    </w:p>
    <w:p w:rsidR="004525F9" w:rsidRPr="00B66A7A" w:rsidRDefault="004525F9" w:rsidP="00B66A7A">
      <w:pPr>
        <w:pStyle w:val="Continuarlista2"/>
        <w:spacing w:after="0"/>
        <w:ind w:left="0"/>
        <w:rPr>
          <w:rFonts w:cs="Arial"/>
        </w:rPr>
      </w:pPr>
      <w:r w:rsidRPr="00B66A7A">
        <w:rPr>
          <w:rFonts w:cs="Arial"/>
        </w:rPr>
        <w:t>La anterior reflexión se desprende del artículo 43 de la Ley 1563 de 2012, a cuyo tenor:</w:t>
      </w:r>
    </w:p>
    <w:p w:rsidR="00822616" w:rsidRPr="00B66A7A" w:rsidRDefault="00822616" w:rsidP="00B66A7A">
      <w:pPr>
        <w:shd w:val="clear" w:color="auto" w:fill="FFFFFF"/>
        <w:spacing w:line="276" w:lineRule="auto"/>
        <w:rPr>
          <w:rFonts w:cs="Arial"/>
          <w:bCs/>
          <w:i/>
          <w:color w:val="000000"/>
        </w:rPr>
      </w:pPr>
    </w:p>
    <w:p w:rsidR="004525F9" w:rsidRPr="00B66A7A" w:rsidRDefault="004525F9" w:rsidP="00B66A7A">
      <w:pPr>
        <w:shd w:val="clear" w:color="auto" w:fill="FFFFFF"/>
        <w:spacing w:line="276" w:lineRule="auto"/>
        <w:rPr>
          <w:rFonts w:cs="Arial"/>
          <w:i/>
          <w:color w:val="000000"/>
        </w:rPr>
      </w:pPr>
      <w:r w:rsidRPr="00B66A7A">
        <w:rPr>
          <w:rFonts w:cs="Arial"/>
          <w:bCs/>
          <w:i/>
          <w:color w:val="000000"/>
        </w:rPr>
        <w:t>“Artículo 42. </w:t>
      </w:r>
      <w:r w:rsidRPr="00B66A7A">
        <w:rPr>
          <w:rFonts w:cs="Arial"/>
          <w:bCs/>
          <w:i/>
          <w:iCs/>
          <w:color w:val="000000"/>
        </w:rPr>
        <w:t>Trámite del recurso de anulación</w:t>
      </w:r>
      <w:r w:rsidRPr="00B66A7A">
        <w:rPr>
          <w:rFonts w:cs="Arial"/>
          <w:i/>
          <w:iCs/>
          <w:color w:val="000000"/>
        </w:rPr>
        <w:t>. </w:t>
      </w:r>
      <w:r w:rsidRPr="00B66A7A">
        <w:rPr>
          <w:rFonts w:cs="Arial"/>
          <w:i/>
          <w:color w:val="000000"/>
        </w:rPr>
        <w:t>La autoridad judicial competente rechazará de plano el recurso de anulación cuando su interposición fuere extemporánea, no se hubiere sustentando o las causales invocadas no correspondan a ninguna de las señaladas en esta ley.</w:t>
      </w:r>
    </w:p>
    <w:p w:rsidR="004525F9" w:rsidRPr="00B66A7A" w:rsidRDefault="004525F9" w:rsidP="00B66A7A">
      <w:pPr>
        <w:shd w:val="clear" w:color="auto" w:fill="FFFFFF"/>
        <w:spacing w:line="276" w:lineRule="auto"/>
        <w:rPr>
          <w:rFonts w:cs="Arial"/>
          <w:i/>
          <w:color w:val="000000"/>
        </w:rPr>
      </w:pPr>
      <w:r w:rsidRPr="00B66A7A">
        <w:rPr>
          <w:rFonts w:cs="Arial"/>
          <w:i/>
          <w:color w:val="000000"/>
        </w:rPr>
        <w:t>“Admitido el recurso, el expediente pasará al despacho para sentencia, que deberá proferirse dentro de los tres (3) meses siguientes. En ella se liquidarán las condenas y costas a que hubiere lugar.</w:t>
      </w:r>
    </w:p>
    <w:p w:rsidR="00822616" w:rsidRPr="00B66A7A" w:rsidRDefault="00822616" w:rsidP="00B66A7A">
      <w:pPr>
        <w:shd w:val="clear" w:color="auto" w:fill="FFFFFF"/>
        <w:spacing w:line="276" w:lineRule="auto"/>
        <w:rPr>
          <w:rFonts w:cs="Arial"/>
          <w:i/>
          <w:color w:val="000000"/>
        </w:rPr>
      </w:pPr>
    </w:p>
    <w:p w:rsidR="004525F9" w:rsidRPr="00B66A7A" w:rsidRDefault="004525F9" w:rsidP="00B66A7A">
      <w:pPr>
        <w:shd w:val="clear" w:color="auto" w:fill="FFFFFF"/>
        <w:spacing w:line="276" w:lineRule="auto"/>
        <w:rPr>
          <w:rFonts w:cs="Arial"/>
          <w:i/>
          <w:color w:val="000000"/>
        </w:rPr>
      </w:pPr>
      <w:r w:rsidRPr="00B66A7A">
        <w:rPr>
          <w:rFonts w:cs="Arial"/>
          <w:i/>
          <w:color w:val="000000"/>
        </w:rPr>
        <w:t>“La interposición y el trámite del recurso extraordinario de anulación no suspenden el cumplimiento de lo resuelto en el laudo, salvo cuando la entidad pública condenada solicite la suspensión.</w:t>
      </w:r>
    </w:p>
    <w:p w:rsidR="00822616" w:rsidRPr="00B66A7A" w:rsidRDefault="00822616" w:rsidP="00B66A7A">
      <w:pPr>
        <w:shd w:val="clear" w:color="auto" w:fill="FFFFFF"/>
        <w:spacing w:line="276" w:lineRule="auto"/>
        <w:rPr>
          <w:rFonts w:cs="Arial"/>
          <w:i/>
          <w:color w:val="000000"/>
        </w:rPr>
      </w:pPr>
    </w:p>
    <w:p w:rsidR="004525F9" w:rsidRPr="00B66A7A" w:rsidRDefault="004525F9" w:rsidP="00B66A7A">
      <w:pPr>
        <w:shd w:val="clear" w:color="auto" w:fill="FFFFFF"/>
        <w:spacing w:line="276" w:lineRule="auto"/>
        <w:rPr>
          <w:rFonts w:cs="Arial"/>
          <w:i/>
          <w:color w:val="000000"/>
        </w:rPr>
      </w:pPr>
      <w:r w:rsidRPr="00B66A7A">
        <w:rPr>
          <w:rFonts w:cs="Arial"/>
          <w:i/>
          <w:color w:val="000000"/>
        </w:rPr>
        <w:t>“La autoridad judicial competente en la anulación no se pronunciará sobre el fondo de la controversia, ni calificará o modificará los criterios, motivaciones, valoraciones probatorias o interpretaciones expuestas por el tribunal arbitral al adoptar el laudo”.</w:t>
      </w:r>
    </w:p>
    <w:p w:rsidR="004525F9" w:rsidRPr="00B66A7A" w:rsidRDefault="004525F9" w:rsidP="00B66A7A">
      <w:pPr>
        <w:pStyle w:val="Continuarlista2"/>
        <w:spacing w:after="0"/>
        <w:ind w:left="0"/>
        <w:rPr>
          <w:rFonts w:cs="Arial"/>
          <w:i/>
        </w:rPr>
      </w:pPr>
    </w:p>
    <w:p w:rsidR="00294E70" w:rsidRPr="00B66A7A" w:rsidRDefault="001C0E6E" w:rsidP="00B66A7A">
      <w:pPr>
        <w:pStyle w:val="Continuarlista2"/>
        <w:spacing w:after="0"/>
        <w:ind w:left="0"/>
        <w:rPr>
          <w:rFonts w:cs="Arial"/>
        </w:rPr>
      </w:pPr>
      <w:r w:rsidRPr="00B66A7A">
        <w:rPr>
          <w:rFonts w:cs="Arial"/>
        </w:rPr>
        <w:t xml:space="preserve">Admitido el recurso, procede resolver de fondo. En el momento procesal </w:t>
      </w:r>
      <w:r w:rsidR="009C2127" w:rsidRPr="00B66A7A">
        <w:rPr>
          <w:rFonts w:cs="Arial"/>
        </w:rPr>
        <w:t>en que le corresponde dictar la sentencia del recurso de anulación del laudo arbitral, la tarea de la Sala consiste en cotejar la causal invocada, conforme se encuentra definida en la ley, con el contenido del laudo arbitral que se examina, pasando necesariamente, en ese razonamiento, por verificar la ocurrencia o no de las precisas razones en que se fundó la parte que interpuso el recur</w:t>
      </w:r>
      <w:r w:rsidR="00294E70" w:rsidRPr="00B66A7A">
        <w:rPr>
          <w:rFonts w:cs="Arial"/>
        </w:rPr>
        <w:t>s</w:t>
      </w:r>
      <w:r w:rsidR="009C2127" w:rsidRPr="00B66A7A">
        <w:rPr>
          <w:rFonts w:cs="Arial"/>
        </w:rPr>
        <w:t>o</w:t>
      </w:r>
      <w:r w:rsidR="00294E70" w:rsidRPr="00B66A7A">
        <w:rPr>
          <w:rFonts w:cs="Arial"/>
        </w:rPr>
        <w:t xml:space="preserve"> extraordinario de anulación.</w:t>
      </w:r>
    </w:p>
    <w:p w:rsidR="00294E70" w:rsidRPr="00B66A7A" w:rsidRDefault="00294E70" w:rsidP="00B66A7A">
      <w:pPr>
        <w:pStyle w:val="Continuarlista2"/>
        <w:spacing w:after="0"/>
        <w:ind w:left="0"/>
        <w:rPr>
          <w:rFonts w:cs="Arial"/>
        </w:rPr>
      </w:pPr>
    </w:p>
    <w:p w:rsidR="00294E70" w:rsidRPr="00B66A7A" w:rsidRDefault="00294E70" w:rsidP="00B66A7A">
      <w:pPr>
        <w:pStyle w:val="Continuarlista2"/>
        <w:spacing w:after="0"/>
        <w:ind w:left="0"/>
        <w:rPr>
          <w:rFonts w:cs="Arial"/>
        </w:rPr>
      </w:pPr>
      <w:r w:rsidRPr="00B66A7A">
        <w:rPr>
          <w:rFonts w:cs="Arial"/>
        </w:rPr>
        <w:t>Así, por ejemplo, ha observado la Subsección C, de la Sección Tercera del Consejo de Estado:</w:t>
      </w:r>
    </w:p>
    <w:p w:rsidR="00294E70" w:rsidRPr="00B66A7A" w:rsidRDefault="00294E70" w:rsidP="00B66A7A">
      <w:pPr>
        <w:pStyle w:val="Continuarlista2"/>
        <w:spacing w:after="0"/>
        <w:ind w:left="0"/>
        <w:rPr>
          <w:rFonts w:cs="Arial"/>
        </w:rPr>
      </w:pPr>
    </w:p>
    <w:p w:rsidR="00E47531" w:rsidRPr="00B66A7A" w:rsidRDefault="0026649E" w:rsidP="00B66A7A">
      <w:pPr>
        <w:pStyle w:val="Continuarlista2"/>
        <w:spacing w:after="0" w:line="276" w:lineRule="auto"/>
        <w:ind w:left="0"/>
        <w:rPr>
          <w:rFonts w:cs="Arial"/>
          <w:i/>
        </w:rPr>
      </w:pPr>
      <w:r w:rsidRPr="00B66A7A">
        <w:rPr>
          <w:rFonts w:cs="Arial"/>
          <w:i/>
        </w:rPr>
        <w:t>“</w:t>
      </w:r>
      <w:r w:rsidR="00294E70" w:rsidRPr="00B66A7A">
        <w:rPr>
          <w:rFonts w:cs="Arial"/>
          <w:i/>
        </w:rPr>
        <w:t>Por último, es de precisar que tal momo se señaló en líneas anteriores para efectos de que se configure la causal que se alega no basta con que el recurrente haga una breve mención al texto legal que la contiene, sino que se requiere que la cadena argumentativa esbozada por éste se configure</w:t>
      </w:r>
      <w:r w:rsidRPr="00B66A7A">
        <w:rPr>
          <w:rFonts w:cs="Arial"/>
          <w:i/>
        </w:rPr>
        <w:t>”</w:t>
      </w:r>
      <w:r w:rsidR="00294E70" w:rsidRPr="00B66A7A">
        <w:rPr>
          <w:rStyle w:val="Refdenotaalpie"/>
          <w:rFonts w:cs="Arial"/>
          <w:i/>
        </w:rPr>
        <w:footnoteReference w:id="35"/>
      </w:r>
      <w:r w:rsidR="00826497" w:rsidRPr="00B66A7A">
        <w:rPr>
          <w:rFonts w:cs="Arial"/>
          <w:i/>
        </w:rPr>
        <w:t>.</w:t>
      </w:r>
    </w:p>
    <w:p w:rsidR="00E47531" w:rsidRPr="00B66A7A" w:rsidRDefault="00E47531" w:rsidP="00B66A7A">
      <w:pPr>
        <w:pStyle w:val="Continuarlista2"/>
        <w:spacing w:after="0" w:line="276" w:lineRule="auto"/>
        <w:ind w:left="0"/>
        <w:rPr>
          <w:rFonts w:cs="Arial"/>
          <w:i/>
        </w:rPr>
      </w:pPr>
    </w:p>
    <w:p w:rsidR="001244B7" w:rsidRPr="00B66A7A" w:rsidRDefault="00E47531" w:rsidP="00B66A7A">
      <w:pPr>
        <w:pStyle w:val="Continuarlista2"/>
        <w:spacing w:after="0"/>
        <w:ind w:left="0"/>
        <w:rPr>
          <w:rFonts w:cs="Arial"/>
        </w:rPr>
      </w:pPr>
      <w:r w:rsidRPr="00B66A7A">
        <w:rPr>
          <w:rFonts w:cs="Arial"/>
        </w:rPr>
        <w:t>Descendiendo al caso concreto, se advierte que la impugnante no utilizó el término</w:t>
      </w:r>
      <w:r w:rsidR="001244B7" w:rsidRPr="00B66A7A">
        <w:rPr>
          <w:rFonts w:cs="Arial"/>
        </w:rPr>
        <w:t xml:space="preserve"> </w:t>
      </w:r>
      <w:r w:rsidR="001244B7" w:rsidRPr="00B66A7A">
        <w:rPr>
          <w:rFonts w:cs="Arial"/>
          <w:i/>
        </w:rPr>
        <w:t xml:space="preserve">“causal” </w:t>
      </w:r>
      <w:r w:rsidR="001244B7" w:rsidRPr="00B66A7A">
        <w:rPr>
          <w:rFonts w:cs="Arial"/>
        </w:rPr>
        <w:t>de anulación en ninguno de los argumentos que expuso en el escrito que referenció como recurso de anulación del laudo arbitral</w:t>
      </w:r>
      <w:r w:rsidR="00F20D1B" w:rsidRPr="00B66A7A">
        <w:rPr>
          <w:rFonts w:cs="Arial"/>
        </w:rPr>
        <w:t xml:space="preserve"> y que su exposición fue difusa</w:t>
      </w:r>
      <w:r w:rsidR="003F4939" w:rsidRPr="00B66A7A">
        <w:rPr>
          <w:rFonts w:cs="Arial"/>
        </w:rPr>
        <w:t>.</w:t>
      </w:r>
    </w:p>
    <w:p w:rsidR="001244B7" w:rsidRPr="00B66A7A" w:rsidRDefault="001244B7" w:rsidP="00B66A7A">
      <w:pPr>
        <w:pStyle w:val="Continuarlista2"/>
        <w:spacing w:after="0"/>
        <w:ind w:left="0"/>
        <w:rPr>
          <w:rFonts w:cs="Arial"/>
        </w:rPr>
      </w:pPr>
    </w:p>
    <w:p w:rsidR="005C7BB4" w:rsidRPr="00B66A7A" w:rsidRDefault="002453E9" w:rsidP="00B66A7A">
      <w:pPr>
        <w:pStyle w:val="Continuarlista2"/>
        <w:spacing w:after="0"/>
        <w:ind w:left="0"/>
        <w:rPr>
          <w:rFonts w:cs="Arial"/>
        </w:rPr>
      </w:pPr>
      <w:r w:rsidRPr="00B66A7A">
        <w:rPr>
          <w:rFonts w:cs="Arial"/>
        </w:rPr>
        <w:t xml:space="preserve">De manera concreta, </w:t>
      </w:r>
      <w:r w:rsidR="001244B7" w:rsidRPr="00B66A7A">
        <w:rPr>
          <w:rFonts w:cs="Arial"/>
        </w:rPr>
        <w:t xml:space="preserve">bajo el acápite que denominó </w:t>
      </w:r>
      <w:r w:rsidR="001244B7" w:rsidRPr="00B66A7A">
        <w:rPr>
          <w:rFonts w:cs="Arial"/>
          <w:i/>
        </w:rPr>
        <w:t>“presunta caducidad de la acción”</w:t>
      </w:r>
      <w:r w:rsidR="001244B7" w:rsidRPr="00B66A7A">
        <w:rPr>
          <w:rFonts w:cs="Arial"/>
        </w:rPr>
        <w:t xml:space="preserve"> </w:t>
      </w:r>
      <w:r w:rsidR="00FB7C36" w:rsidRPr="00B66A7A">
        <w:rPr>
          <w:rFonts w:cs="Arial"/>
        </w:rPr>
        <w:t xml:space="preserve">la parte actora </w:t>
      </w:r>
      <w:r w:rsidR="001244B7" w:rsidRPr="00B66A7A">
        <w:rPr>
          <w:rFonts w:cs="Arial"/>
        </w:rPr>
        <w:t xml:space="preserve">se refirió a que el Tribunal de Arbitramento quebrantó el principio de la congruencia entre </w:t>
      </w:r>
      <w:r w:rsidR="001244B7" w:rsidRPr="00B66A7A">
        <w:rPr>
          <w:rFonts w:cs="Arial"/>
          <w:i/>
        </w:rPr>
        <w:t>“lo pedido y lo fallado”</w:t>
      </w:r>
      <w:r w:rsidR="001244B7" w:rsidRPr="00B66A7A">
        <w:rPr>
          <w:rFonts w:cs="Arial"/>
        </w:rPr>
        <w:t xml:space="preserve">, </w:t>
      </w:r>
      <w:r w:rsidRPr="00B66A7A">
        <w:rPr>
          <w:rFonts w:cs="Arial"/>
        </w:rPr>
        <w:t xml:space="preserve">empero esa argumentación lo que pretendió rebatir fue la ocurrencia </w:t>
      </w:r>
      <w:r w:rsidR="005C7BB4" w:rsidRPr="00B66A7A">
        <w:rPr>
          <w:rFonts w:cs="Arial"/>
        </w:rPr>
        <w:t xml:space="preserve">la </w:t>
      </w:r>
      <w:r w:rsidRPr="00B66A7A">
        <w:rPr>
          <w:rFonts w:cs="Arial"/>
        </w:rPr>
        <w:t>caducidad de la acción, de manera que resulta in</w:t>
      </w:r>
      <w:r w:rsidR="00B25B81" w:rsidRPr="00B66A7A">
        <w:rPr>
          <w:rFonts w:cs="Arial"/>
        </w:rPr>
        <w:t xml:space="preserve">suficiente para abrir paso al </w:t>
      </w:r>
      <w:r w:rsidR="00826497" w:rsidRPr="00B66A7A">
        <w:rPr>
          <w:rFonts w:cs="Arial"/>
        </w:rPr>
        <w:t xml:space="preserve">estudio del </w:t>
      </w:r>
      <w:r w:rsidR="00B25B81" w:rsidRPr="00B66A7A">
        <w:rPr>
          <w:rFonts w:cs="Arial"/>
        </w:rPr>
        <w:t>recurso de anulación del laudo</w:t>
      </w:r>
      <w:r w:rsidR="005C7BB4" w:rsidRPr="00B66A7A">
        <w:rPr>
          <w:rFonts w:cs="Arial"/>
        </w:rPr>
        <w:t>, por la vía de la causal de caducidad de la acción.</w:t>
      </w:r>
    </w:p>
    <w:p w:rsidR="00FB7C36" w:rsidRPr="00B66A7A" w:rsidRDefault="00FB7C36" w:rsidP="00B66A7A">
      <w:pPr>
        <w:pStyle w:val="Continuarlista2"/>
        <w:spacing w:after="0"/>
        <w:ind w:left="0"/>
        <w:rPr>
          <w:rFonts w:cs="Arial"/>
        </w:rPr>
      </w:pPr>
    </w:p>
    <w:p w:rsidR="000E1C12" w:rsidRPr="00B66A7A" w:rsidRDefault="000E1C12" w:rsidP="00B66A7A">
      <w:pPr>
        <w:pStyle w:val="Continuarlista2"/>
        <w:spacing w:after="0"/>
        <w:ind w:left="0"/>
        <w:rPr>
          <w:rFonts w:cs="Arial"/>
        </w:rPr>
      </w:pPr>
      <w:r w:rsidRPr="00B66A7A">
        <w:rPr>
          <w:rFonts w:cs="Arial"/>
        </w:rPr>
        <w:t xml:space="preserve">No obstante, es útil advertir que el debido proceso respecto del análisis de la caducidad de la acción si tuvo lugar en el laudo arbitral, de manera que no procede </w:t>
      </w:r>
      <w:r w:rsidRPr="00B66A7A">
        <w:rPr>
          <w:rFonts w:cs="Arial"/>
        </w:rPr>
        <w:lastRenderedPageBreak/>
        <w:t>alegar la denegación de justicia en el caso sub judice, de acuerdo con lo que acreditan las pruebas que fueron analizadas en el laudo arbitral, según se explica</w:t>
      </w:r>
      <w:r w:rsidR="003F4939" w:rsidRPr="00B66A7A">
        <w:rPr>
          <w:rFonts w:cs="Arial"/>
        </w:rPr>
        <w:t xml:space="preserve">rá más adelante. </w:t>
      </w:r>
    </w:p>
    <w:p w:rsidR="000E1C12" w:rsidRPr="00B66A7A" w:rsidRDefault="000E1C12" w:rsidP="00B66A7A">
      <w:pPr>
        <w:pStyle w:val="Continuarlista2"/>
        <w:spacing w:after="0"/>
        <w:ind w:left="0"/>
        <w:rPr>
          <w:rFonts w:cs="Arial"/>
        </w:rPr>
      </w:pPr>
    </w:p>
    <w:p w:rsidR="003F4939" w:rsidRPr="00B66A7A" w:rsidRDefault="00A47839" w:rsidP="00B66A7A">
      <w:pPr>
        <w:pStyle w:val="Continuarlista2"/>
        <w:spacing w:after="0" w:line="240" w:lineRule="auto"/>
        <w:ind w:left="0"/>
        <w:rPr>
          <w:rFonts w:cs="Arial"/>
          <w:b/>
        </w:rPr>
      </w:pPr>
      <w:r w:rsidRPr="00B66A7A">
        <w:rPr>
          <w:rFonts w:cs="Arial"/>
          <w:b/>
        </w:rPr>
        <w:t xml:space="preserve">3. </w:t>
      </w:r>
      <w:r w:rsidR="00814DBD" w:rsidRPr="00B66A7A">
        <w:rPr>
          <w:rFonts w:cs="Arial"/>
          <w:b/>
        </w:rPr>
        <w:t>La caducidad de la acción</w:t>
      </w:r>
    </w:p>
    <w:p w:rsidR="00814DBD" w:rsidRPr="00B66A7A" w:rsidRDefault="00814DBD" w:rsidP="00B66A7A">
      <w:pPr>
        <w:pStyle w:val="Continuarlista2"/>
        <w:spacing w:after="0" w:line="240" w:lineRule="auto"/>
        <w:ind w:left="0"/>
        <w:rPr>
          <w:rFonts w:cs="Arial"/>
          <w:b/>
        </w:rPr>
      </w:pPr>
      <w:r w:rsidRPr="00B66A7A">
        <w:rPr>
          <w:rFonts w:cs="Arial"/>
          <w:b/>
        </w:rPr>
        <w:t xml:space="preserve"> </w:t>
      </w:r>
    </w:p>
    <w:p w:rsidR="00373EC7" w:rsidRPr="00B66A7A" w:rsidRDefault="00373EC7" w:rsidP="00B66A7A">
      <w:pPr>
        <w:pStyle w:val="Continuarlista2"/>
        <w:spacing w:after="0" w:line="240" w:lineRule="auto"/>
        <w:ind w:left="0"/>
        <w:rPr>
          <w:rFonts w:cs="Arial"/>
          <w:b/>
        </w:rPr>
      </w:pPr>
    </w:p>
    <w:p w:rsidR="00293403" w:rsidRPr="00B66A7A" w:rsidRDefault="007138E0" w:rsidP="00B66A7A">
      <w:pPr>
        <w:pStyle w:val="Continuarlista2"/>
        <w:spacing w:after="0"/>
        <w:ind w:left="0"/>
        <w:rPr>
          <w:rFonts w:cs="Arial"/>
        </w:rPr>
      </w:pPr>
      <w:r w:rsidRPr="00B66A7A">
        <w:rPr>
          <w:rFonts w:cs="Arial"/>
          <w:i/>
        </w:rPr>
        <w:t>Prima facie,</w:t>
      </w:r>
      <w:r w:rsidRPr="00B66A7A">
        <w:rPr>
          <w:rFonts w:cs="Arial"/>
        </w:rPr>
        <w:t xml:space="preserve"> l</w:t>
      </w:r>
      <w:r w:rsidR="003319FC" w:rsidRPr="00B66A7A">
        <w:rPr>
          <w:rFonts w:cs="Arial"/>
        </w:rPr>
        <w:t xml:space="preserve">a Sala encuentra un escrito que se anuncia como contentivo del recurso extraordinario de anulación contra el laudo arbitral, pero </w:t>
      </w:r>
      <w:r w:rsidR="000F522B" w:rsidRPr="00B66A7A">
        <w:rPr>
          <w:rFonts w:cs="Arial"/>
        </w:rPr>
        <w:t xml:space="preserve">que en </w:t>
      </w:r>
      <w:r w:rsidR="00DE3429" w:rsidRPr="00B66A7A">
        <w:rPr>
          <w:rFonts w:cs="Arial"/>
        </w:rPr>
        <w:t xml:space="preserve">su contenido </w:t>
      </w:r>
      <w:r w:rsidR="003319FC" w:rsidRPr="00B66A7A">
        <w:rPr>
          <w:rFonts w:cs="Arial"/>
        </w:rPr>
        <w:t>se despl</w:t>
      </w:r>
      <w:r w:rsidR="001B3504" w:rsidRPr="00B66A7A">
        <w:rPr>
          <w:rFonts w:cs="Arial"/>
        </w:rPr>
        <w:t>iega</w:t>
      </w:r>
      <w:r w:rsidR="00DE3429" w:rsidRPr="00B66A7A">
        <w:rPr>
          <w:rFonts w:cs="Arial"/>
        </w:rPr>
        <w:t xml:space="preserve"> </w:t>
      </w:r>
      <w:r w:rsidR="003319FC" w:rsidRPr="00B66A7A">
        <w:rPr>
          <w:rFonts w:cs="Arial"/>
        </w:rPr>
        <w:t>como si fuera un recurso de apelación</w:t>
      </w:r>
      <w:r w:rsidR="00AB4300" w:rsidRPr="00B66A7A">
        <w:rPr>
          <w:rFonts w:cs="Arial"/>
        </w:rPr>
        <w:t xml:space="preserve"> contra </w:t>
      </w:r>
      <w:r w:rsidR="0067318C" w:rsidRPr="00B66A7A">
        <w:rPr>
          <w:rFonts w:cs="Arial"/>
        </w:rPr>
        <w:t xml:space="preserve">la decisión </w:t>
      </w:r>
      <w:r w:rsidR="00AB4300" w:rsidRPr="00B66A7A">
        <w:rPr>
          <w:rFonts w:cs="Arial"/>
        </w:rPr>
        <w:t>arbitral</w:t>
      </w:r>
      <w:r w:rsidR="003319FC" w:rsidRPr="00B66A7A">
        <w:rPr>
          <w:rFonts w:cs="Arial"/>
        </w:rPr>
        <w:t xml:space="preserve">, en la medida </w:t>
      </w:r>
      <w:r w:rsidR="00767E1B" w:rsidRPr="00B66A7A">
        <w:rPr>
          <w:rFonts w:cs="Arial"/>
        </w:rPr>
        <w:t xml:space="preserve">en </w:t>
      </w:r>
      <w:r w:rsidR="003319FC" w:rsidRPr="00B66A7A">
        <w:rPr>
          <w:rFonts w:cs="Arial"/>
        </w:rPr>
        <w:t xml:space="preserve">que no </w:t>
      </w:r>
      <w:r w:rsidR="008A6F53" w:rsidRPr="00B66A7A">
        <w:rPr>
          <w:rFonts w:cs="Arial"/>
        </w:rPr>
        <w:t xml:space="preserve">se </w:t>
      </w:r>
      <w:r w:rsidR="003319FC" w:rsidRPr="00B66A7A">
        <w:rPr>
          <w:rFonts w:cs="Arial"/>
        </w:rPr>
        <w:t>invoc</w:t>
      </w:r>
      <w:r w:rsidR="008A6F53" w:rsidRPr="00B66A7A">
        <w:rPr>
          <w:rFonts w:cs="Arial"/>
        </w:rPr>
        <w:t>ó</w:t>
      </w:r>
      <w:r w:rsidR="003319FC" w:rsidRPr="00B66A7A">
        <w:rPr>
          <w:rFonts w:cs="Arial"/>
        </w:rPr>
        <w:t xml:space="preserve"> causal específica</w:t>
      </w:r>
      <w:r w:rsidR="00DD5E91" w:rsidRPr="00B66A7A">
        <w:rPr>
          <w:rFonts w:cs="Arial"/>
        </w:rPr>
        <w:t xml:space="preserve"> de las fijadas en </w:t>
      </w:r>
      <w:r w:rsidR="00AB4300" w:rsidRPr="00B66A7A">
        <w:rPr>
          <w:rFonts w:cs="Arial"/>
        </w:rPr>
        <w:t xml:space="preserve">el artículo 41 de </w:t>
      </w:r>
      <w:r w:rsidR="00DD5E91" w:rsidRPr="00B66A7A">
        <w:rPr>
          <w:rFonts w:cs="Arial"/>
        </w:rPr>
        <w:t>la Ley 1563 de 2012</w:t>
      </w:r>
      <w:r w:rsidR="0067318C" w:rsidRPr="00B66A7A">
        <w:rPr>
          <w:rFonts w:cs="Arial"/>
        </w:rPr>
        <w:t xml:space="preserve"> y</w:t>
      </w:r>
      <w:r w:rsidR="000F522B" w:rsidRPr="00B66A7A">
        <w:rPr>
          <w:rFonts w:cs="Arial"/>
        </w:rPr>
        <w:t>,</w:t>
      </w:r>
      <w:r w:rsidR="0067318C" w:rsidRPr="00B66A7A">
        <w:rPr>
          <w:rFonts w:cs="Arial"/>
        </w:rPr>
        <w:t xml:space="preserve"> en </w:t>
      </w:r>
      <w:r w:rsidR="000F522B" w:rsidRPr="00B66A7A">
        <w:rPr>
          <w:rFonts w:cs="Arial"/>
        </w:rPr>
        <w:t xml:space="preserve">gran parte, los argumentos se orientan a </w:t>
      </w:r>
      <w:r w:rsidR="0067318C" w:rsidRPr="00B66A7A">
        <w:rPr>
          <w:rFonts w:cs="Arial"/>
        </w:rPr>
        <w:t>cuestiona</w:t>
      </w:r>
      <w:r w:rsidR="000F522B" w:rsidRPr="00B66A7A">
        <w:rPr>
          <w:rFonts w:cs="Arial"/>
        </w:rPr>
        <w:t>r</w:t>
      </w:r>
      <w:r w:rsidR="0067318C" w:rsidRPr="00B66A7A">
        <w:rPr>
          <w:rFonts w:cs="Arial"/>
        </w:rPr>
        <w:t xml:space="preserve"> el análisis de las pruebas realizado por el Tribunal de Arbitramento</w:t>
      </w:r>
      <w:r w:rsidR="00AB4300" w:rsidRPr="00B66A7A">
        <w:rPr>
          <w:rFonts w:cs="Arial"/>
        </w:rPr>
        <w:t>.</w:t>
      </w:r>
    </w:p>
    <w:p w:rsidR="00293403" w:rsidRPr="00B66A7A" w:rsidRDefault="00293403" w:rsidP="00B66A7A">
      <w:pPr>
        <w:pStyle w:val="Continuarlista2"/>
        <w:spacing w:after="0"/>
        <w:ind w:left="0"/>
        <w:rPr>
          <w:rFonts w:cs="Arial"/>
        </w:rPr>
      </w:pPr>
    </w:p>
    <w:p w:rsidR="0084225C" w:rsidRPr="00B66A7A" w:rsidRDefault="0067318C" w:rsidP="00B66A7A">
      <w:pPr>
        <w:pStyle w:val="Continuarlista2"/>
        <w:spacing w:after="0"/>
        <w:ind w:left="0"/>
        <w:rPr>
          <w:rFonts w:cs="Arial"/>
        </w:rPr>
      </w:pPr>
      <w:r w:rsidRPr="00B66A7A">
        <w:rPr>
          <w:rFonts w:cs="Arial"/>
        </w:rPr>
        <w:t xml:space="preserve">En efecto, </w:t>
      </w:r>
      <w:r w:rsidR="008A6F53" w:rsidRPr="00B66A7A">
        <w:rPr>
          <w:rFonts w:cs="Arial"/>
        </w:rPr>
        <w:t xml:space="preserve">los argumentos </w:t>
      </w:r>
      <w:r w:rsidRPr="00B66A7A">
        <w:rPr>
          <w:rFonts w:cs="Arial"/>
        </w:rPr>
        <w:t xml:space="preserve">del recurso </w:t>
      </w:r>
      <w:r w:rsidR="008A6F53" w:rsidRPr="00B66A7A">
        <w:rPr>
          <w:rFonts w:cs="Arial"/>
        </w:rPr>
        <w:t xml:space="preserve">pretenden reabrir </w:t>
      </w:r>
      <w:r w:rsidRPr="00B66A7A">
        <w:rPr>
          <w:rFonts w:cs="Arial"/>
        </w:rPr>
        <w:t xml:space="preserve">la valoración de </w:t>
      </w:r>
      <w:r w:rsidR="008A6F53" w:rsidRPr="00B66A7A">
        <w:rPr>
          <w:rFonts w:cs="Arial"/>
        </w:rPr>
        <w:t xml:space="preserve">las pruebas sobre el </w:t>
      </w:r>
      <w:r w:rsidR="002A3152" w:rsidRPr="00B66A7A">
        <w:rPr>
          <w:rFonts w:cs="Arial"/>
        </w:rPr>
        <w:t xml:space="preserve">supuesto </w:t>
      </w:r>
      <w:r w:rsidR="008A6F53" w:rsidRPr="00B66A7A">
        <w:rPr>
          <w:rFonts w:cs="Arial"/>
        </w:rPr>
        <w:t xml:space="preserve">desequilibrio económico del contrato de obra, </w:t>
      </w:r>
      <w:r w:rsidR="00293403" w:rsidRPr="00B66A7A">
        <w:rPr>
          <w:rFonts w:cs="Arial"/>
        </w:rPr>
        <w:t>aspecto que no se corresponde con causal alguna de la</w:t>
      </w:r>
      <w:r w:rsidR="0084225C" w:rsidRPr="00B66A7A">
        <w:rPr>
          <w:rFonts w:cs="Arial"/>
        </w:rPr>
        <w:t>s previstas en la ley para soportar en debida forma el recurso</w:t>
      </w:r>
      <w:r w:rsidR="002A3152" w:rsidRPr="00B66A7A">
        <w:rPr>
          <w:rFonts w:cs="Arial"/>
        </w:rPr>
        <w:t xml:space="preserve"> extraordinario </w:t>
      </w:r>
      <w:proofErr w:type="gramStart"/>
      <w:r w:rsidR="002A3152" w:rsidRPr="00B66A7A">
        <w:rPr>
          <w:rFonts w:cs="Arial"/>
        </w:rPr>
        <w:t xml:space="preserve">de </w:t>
      </w:r>
      <w:r w:rsidR="00293403" w:rsidRPr="00B66A7A">
        <w:rPr>
          <w:rFonts w:cs="Arial"/>
        </w:rPr>
        <w:t xml:space="preserve"> anulación</w:t>
      </w:r>
      <w:proofErr w:type="gramEnd"/>
      <w:r w:rsidR="002A3152" w:rsidRPr="00B66A7A">
        <w:rPr>
          <w:rFonts w:cs="Arial"/>
        </w:rPr>
        <w:t xml:space="preserve"> del laudo arbitral</w:t>
      </w:r>
      <w:r w:rsidR="0084225C" w:rsidRPr="00B66A7A">
        <w:rPr>
          <w:rFonts w:cs="Arial"/>
        </w:rPr>
        <w:t xml:space="preserve">. </w:t>
      </w:r>
    </w:p>
    <w:p w:rsidR="0084225C" w:rsidRPr="00B66A7A" w:rsidRDefault="0084225C" w:rsidP="00B66A7A">
      <w:pPr>
        <w:pStyle w:val="Continuarlista2"/>
        <w:spacing w:after="0"/>
        <w:ind w:left="0"/>
        <w:rPr>
          <w:rFonts w:cs="Arial"/>
        </w:rPr>
      </w:pPr>
    </w:p>
    <w:p w:rsidR="007A12A2" w:rsidRPr="00B66A7A" w:rsidRDefault="0084225C" w:rsidP="00B66A7A">
      <w:pPr>
        <w:pStyle w:val="Continuarlista2"/>
        <w:spacing w:after="0"/>
        <w:ind w:left="0"/>
        <w:rPr>
          <w:rFonts w:cs="Arial"/>
        </w:rPr>
      </w:pPr>
      <w:r w:rsidRPr="00B66A7A">
        <w:rPr>
          <w:rFonts w:cs="Arial"/>
        </w:rPr>
        <w:t xml:space="preserve">Se recuerda que </w:t>
      </w:r>
      <w:r w:rsidR="00293403" w:rsidRPr="00B66A7A">
        <w:rPr>
          <w:rFonts w:cs="Arial"/>
        </w:rPr>
        <w:t>el proceso arbitral es de única instancia</w:t>
      </w:r>
      <w:r w:rsidR="00767E1B" w:rsidRPr="00B66A7A">
        <w:rPr>
          <w:rFonts w:cs="Arial"/>
        </w:rPr>
        <w:t>,</w:t>
      </w:r>
      <w:r w:rsidR="002A3152" w:rsidRPr="00B66A7A">
        <w:rPr>
          <w:rFonts w:cs="Arial"/>
        </w:rPr>
        <w:t xml:space="preserve"> </w:t>
      </w:r>
      <w:r w:rsidRPr="00B66A7A">
        <w:rPr>
          <w:rFonts w:cs="Arial"/>
        </w:rPr>
        <w:t xml:space="preserve">toda vez que </w:t>
      </w:r>
      <w:r w:rsidR="002A3152" w:rsidRPr="00B66A7A">
        <w:rPr>
          <w:rFonts w:cs="Arial"/>
        </w:rPr>
        <w:t xml:space="preserve">las causales de anulación se encuentran consagradas de manera taxativa y, tal como lo dispone el artículo 107 de la Ley 1563 de 2012, </w:t>
      </w:r>
      <w:r w:rsidRPr="00B66A7A">
        <w:rPr>
          <w:rFonts w:cs="Arial"/>
        </w:rPr>
        <w:t>por principio, el Juez de anulación no puede descalificar la valoración de las pruebas y de los argumentos expuestos por el Tribunal de Arbitramento</w:t>
      </w:r>
      <w:r w:rsidRPr="00B66A7A">
        <w:rPr>
          <w:rStyle w:val="Refdenotaalpie"/>
          <w:rFonts w:cs="Arial"/>
        </w:rPr>
        <w:footnoteReference w:id="36"/>
      </w:r>
      <w:r w:rsidR="007A12A2" w:rsidRPr="00B66A7A">
        <w:rPr>
          <w:rFonts w:cs="Arial"/>
        </w:rPr>
        <w:t>, es decir</w:t>
      </w:r>
      <w:r w:rsidR="00767E1B" w:rsidRPr="00B66A7A">
        <w:rPr>
          <w:rFonts w:cs="Arial"/>
        </w:rPr>
        <w:t>,</w:t>
      </w:r>
      <w:r w:rsidR="007A12A2" w:rsidRPr="00B66A7A">
        <w:rPr>
          <w:rFonts w:cs="Arial"/>
        </w:rPr>
        <w:t xml:space="preserve"> no p</w:t>
      </w:r>
      <w:r w:rsidR="00767E1B" w:rsidRPr="00B66A7A">
        <w:rPr>
          <w:rFonts w:cs="Arial"/>
        </w:rPr>
        <w:t xml:space="preserve">rocede </w:t>
      </w:r>
      <w:r w:rsidR="007A12A2" w:rsidRPr="00B66A7A">
        <w:rPr>
          <w:rFonts w:cs="Arial"/>
        </w:rPr>
        <w:t>revocar o modificar el laudo con fundamento en un análisis diferente del que se haya realizado en el laudo arbitral.</w:t>
      </w:r>
    </w:p>
    <w:p w:rsidR="00AB4300" w:rsidRPr="00B66A7A" w:rsidRDefault="00AB4300" w:rsidP="00B66A7A">
      <w:pPr>
        <w:pStyle w:val="Continuarlista2"/>
        <w:spacing w:after="0"/>
        <w:ind w:left="0"/>
        <w:rPr>
          <w:rFonts w:cs="Arial"/>
        </w:rPr>
      </w:pPr>
    </w:p>
    <w:p w:rsidR="00240FA8" w:rsidRPr="00B66A7A" w:rsidRDefault="00373EC7" w:rsidP="00B66A7A">
      <w:pPr>
        <w:pStyle w:val="Continuarlista2"/>
        <w:spacing w:after="0"/>
        <w:ind w:left="0"/>
        <w:rPr>
          <w:rFonts w:cs="Arial"/>
        </w:rPr>
      </w:pPr>
      <w:r w:rsidRPr="00B66A7A">
        <w:rPr>
          <w:rFonts w:cs="Arial"/>
        </w:rPr>
        <w:t xml:space="preserve">Tampoco </w:t>
      </w:r>
      <w:r w:rsidR="00F0645C" w:rsidRPr="00B66A7A">
        <w:rPr>
          <w:rFonts w:cs="Arial"/>
        </w:rPr>
        <w:t xml:space="preserve">es pertinente que la Sala trate de </w:t>
      </w:r>
      <w:r w:rsidRPr="00B66A7A">
        <w:rPr>
          <w:rFonts w:cs="Arial"/>
        </w:rPr>
        <w:t xml:space="preserve">rescatar </w:t>
      </w:r>
      <w:r w:rsidR="00F0645C" w:rsidRPr="00B66A7A">
        <w:rPr>
          <w:rFonts w:cs="Arial"/>
        </w:rPr>
        <w:t xml:space="preserve">algunas afirmaciones del demandante para estructurarle </w:t>
      </w:r>
      <w:r w:rsidRPr="00B66A7A">
        <w:rPr>
          <w:rFonts w:cs="Arial"/>
        </w:rPr>
        <w:t xml:space="preserve">una causal de anulación </w:t>
      </w:r>
      <w:r w:rsidR="00F0645C" w:rsidRPr="00B66A7A">
        <w:rPr>
          <w:rFonts w:cs="Arial"/>
        </w:rPr>
        <w:t xml:space="preserve">del laudo arbitral, por </w:t>
      </w:r>
      <w:r w:rsidR="00C21061" w:rsidRPr="00B66A7A">
        <w:rPr>
          <w:rFonts w:cs="Arial"/>
        </w:rPr>
        <w:t>el hecho de que el Tribunal de A</w:t>
      </w:r>
      <w:r w:rsidR="00DE31A1" w:rsidRPr="00B66A7A">
        <w:rPr>
          <w:rFonts w:cs="Arial"/>
        </w:rPr>
        <w:t xml:space="preserve">rbitramento </w:t>
      </w:r>
      <w:r w:rsidR="00F0645C" w:rsidRPr="00B66A7A">
        <w:rPr>
          <w:rFonts w:cs="Arial"/>
        </w:rPr>
        <w:t xml:space="preserve">hubiera </w:t>
      </w:r>
      <w:r w:rsidR="00AB4300" w:rsidRPr="00B66A7A">
        <w:rPr>
          <w:rFonts w:cs="Arial"/>
        </w:rPr>
        <w:t>dej</w:t>
      </w:r>
      <w:r w:rsidR="00F0645C" w:rsidRPr="00B66A7A">
        <w:rPr>
          <w:rFonts w:cs="Arial"/>
        </w:rPr>
        <w:t xml:space="preserve">ado </w:t>
      </w:r>
      <w:r w:rsidR="00AB4300" w:rsidRPr="00B66A7A">
        <w:rPr>
          <w:rFonts w:cs="Arial"/>
        </w:rPr>
        <w:t xml:space="preserve">de pronunciarse </w:t>
      </w:r>
      <w:r w:rsidR="00965B5E" w:rsidRPr="00B66A7A">
        <w:rPr>
          <w:rFonts w:cs="Arial"/>
        </w:rPr>
        <w:t xml:space="preserve">sobre el fondo de la controversia </w:t>
      </w:r>
      <w:r w:rsidR="008D0A09" w:rsidRPr="00B66A7A">
        <w:rPr>
          <w:rFonts w:cs="Arial"/>
        </w:rPr>
        <w:t>arbitral</w:t>
      </w:r>
      <w:r w:rsidR="00F0645C" w:rsidRPr="00B66A7A">
        <w:rPr>
          <w:rFonts w:cs="Arial"/>
        </w:rPr>
        <w:t xml:space="preserve">, toda vez que, tal como se expuso en detalle en el laudo arbitral, </w:t>
      </w:r>
      <w:r w:rsidR="00F311E6" w:rsidRPr="00B66A7A">
        <w:rPr>
          <w:rFonts w:cs="Arial"/>
        </w:rPr>
        <w:t>la acción contractual se encontraba caducada para la fecha de presentación de la demanda.</w:t>
      </w:r>
      <w:r w:rsidR="008D0A09" w:rsidRPr="00B66A7A">
        <w:rPr>
          <w:rFonts w:cs="Arial"/>
        </w:rPr>
        <w:t xml:space="preserve"> </w:t>
      </w:r>
    </w:p>
    <w:p w:rsidR="00C21061" w:rsidRPr="00B66A7A" w:rsidRDefault="00C21061" w:rsidP="00B66A7A">
      <w:pPr>
        <w:pStyle w:val="Continuarlista2"/>
        <w:spacing w:after="0"/>
        <w:ind w:left="0"/>
        <w:rPr>
          <w:rFonts w:cs="Arial"/>
        </w:rPr>
      </w:pPr>
    </w:p>
    <w:p w:rsidR="00BC50D7" w:rsidRPr="00B66A7A" w:rsidRDefault="00C21061" w:rsidP="00B66A7A">
      <w:pPr>
        <w:pStyle w:val="Continuarlista2"/>
        <w:spacing w:after="0"/>
        <w:ind w:left="0"/>
        <w:rPr>
          <w:rFonts w:cs="Arial"/>
        </w:rPr>
      </w:pPr>
      <w:r w:rsidRPr="00B66A7A">
        <w:rPr>
          <w:rFonts w:cs="Arial"/>
        </w:rPr>
        <w:t xml:space="preserve">Lo anterior toda vez que no hubo </w:t>
      </w:r>
      <w:proofErr w:type="gramStart"/>
      <w:r w:rsidRPr="00B66A7A">
        <w:rPr>
          <w:rFonts w:cs="Arial"/>
        </w:rPr>
        <w:t xml:space="preserve">un </w:t>
      </w:r>
      <w:r w:rsidR="001969B5" w:rsidRPr="00B66A7A">
        <w:rPr>
          <w:rFonts w:cs="Arial"/>
        </w:rPr>
        <w:t xml:space="preserve"> defecto</w:t>
      </w:r>
      <w:proofErr w:type="gramEnd"/>
      <w:r w:rsidR="001969B5" w:rsidRPr="00B66A7A">
        <w:rPr>
          <w:rFonts w:cs="Arial"/>
        </w:rPr>
        <w:t xml:space="preserve"> formal </w:t>
      </w:r>
      <w:r w:rsidR="001B3504" w:rsidRPr="00B66A7A">
        <w:rPr>
          <w:rFonts w:cs="Arial"/>
        </w:rPr>
        <w:t xml:space="preserve">en </w:t>
      </w:r>
      <w:r w:rsidR="0084225C" w:rsidRPr="00B66A7A">
        <w:rPr>
          <w:rFonts w:cs="Arial"/>
        </w:rPr>
        <w:t>el cómputo de</w:t>
      </w:r>
      <w:r w:rsidR="00240FA8" w:rsidRPr="00B66A7A">
        <w:rPr>
          <w:rFonts w:cs="Arial"/>
        </w:rPr>
        <w:t xml:space="preserve"> la caducidad de la acción</w:t>
      </w:r>
      <w:r w:rsidR="00276CA2" w:rsidRPr="00B66A7A">
        <w:rPr>
          <w:rFonts w:cs="Arial"/>
        </w:rPr>
        <w:t>,</w:t>
      </w:r>
      <w:r w:rsidR="00CA5F10" w:rsidRPr="00B66A7A">
        <w:rPr>
          <w:rFonts w:cs="Arial"/>
        </w:rPr>
        <w:t xml:space="preserve"> </w:t>
      </w:r>
      <w:r w:rsidR="00276CA2" w:rsidRPr="00B66A7A">
        <w:rPr>
          <w:rFonts w:cs="Arial"/>
        </w:rPr>
        <w:t>esto es</w:t>
      </w:r>
      <w:r w:rsidR="00F453AC" w:rsidRPr="00B66A7A">
        <w:rPr>
          <w:rFonts w:cs="Arial"/>
        </w:rPr>
        <w:t>,</w:t>
      </w:r>
      <w:r w:rsidR="00276CA2" w:rsidRPr="00B66A7A">
        <w:rPr>
          <w:rFonts w:cs="Arial"/>
        </w:rPr>
        <w:t xml:space="preserve"> </w:t>
      </w:r>
      <w:r w:rsidR="001969B5" w:rsidRPr="00B66A7A">
        <w:rPr>
          <w:rFonts w:cs="Arial"/>
        </w:rPr>
        <w:t>un error de</w:t>
      </w:r>
      <w:r w:rsidR="00276CA2" w:rsidRPr="00B66A7A">
        <w:rPr>
          <w:rFonts w:cs="Arial"/>
        </w:rPr>
        <w:t>l cálculo</w:t>
      </w:r>
      <w:r w:rsidR="001969B5" w:rsidRPr="00B66A7A">
        <w:rPr>
          <w:rFonts w:cs="Arial"/>
        </w:rPr>
        <w:t xml:space="preserve"> o un</w:t>
      </w:r>
      <w:r w:rsidR="00F453AC" w:rsidRPr="00B66A7A">
        <w:rPr>
          <w:rFonts w:cs="Arial"/>
        </w:rPr>
        <w:t xml:space="preserve">a estimación </w:t>
      </w:r>
      <w:r w:rsidR="00276CA2" w:rsidRPr="00B66A7A">
        <w:rPr>
          <w:rFonts w:cs="Arial"/>
        </w:rPr>
        <w:t xml:space="preserve">del término </w:t>
      </w:r>
      <w:r w:rsidR="001969B5" w:rsidRPr="00B66A7A">
        <w:rPr>
          <w:rFonts w:cs="Arial"/>
        </w:rPr>
        <w:t xml:space="preserve">de caducidad </w:t>
      </w:r>
      <w:r w:rsidR="00276CA2" w:rsidRPr="00B66A7A">
        <w:rPr>
          <w:rFonts w:cs="Arial"/>
        </w:rPr>
        <w:t>en forma apartada de la ley</w:t>
      </w:r>
      <w:r w:rsidR="00AD4356" w:rsidRPr="00B66A7A">
        <w:rPr>
          <w:rFonts w:cs="Arial"/>
        </w:rPr>
        <w:t>. D</w:t>
      </w:r>
      <w:r w:rsidRPr="00B66A7A">
        <w:rPr>
          <w:rFonts w:cs="Arial"/>
        </w:rPr>
        <w:t xml:space="preserve">e manera evidente se corrobora que </w:t>
      </w:r>
      <w:r w:rsidR="00F453AC" w:rsidRPr="00B66A7A">
        <w:rPr>
          <w:rFonts w:cs="Arial"/>
        </w:rPr>
        <w:t xml:space="preserve">la </w:t>
      </w:r>
      <w:r w:rsidR="007348AB" w:rsidRPr="00B66A7A">
        <w:rPr>
          <w:rFonts w:cs="Arial"/>
        </w:rPr>
        <w:t xml:space="preserve">parte </w:t>
      </w:r>
      <w:r w:rsidR="00F453AC" w:rsidRPr="00B66A7A">
        <w:rPr>
          <w:rFonts w:cs="Arial"/>
        </w:rPr>
        <w:t xml:space="preserve">actora </w:t>
      </w:r>
      <w:r w:rsidRPr="00B66A7A">
        <w:rPr>
          <w:rFonts w:cs="Arial"/>
        </w:rPr>
        <w:t xml:space="preserve">no </w:t>
      </w:r>
      <w:r w:rsidR="00AD4356" w:rsidRPr="00B66A7A">
        <w:rPr>
          <w:rFonts w:cs="Arial"/>
        </w:rPr>
        <w:t xml:space="preserve">presentó la </w:t>
      </w:r>
      <w:r w:rsidR="00F453AC" w:rsidRPr="00B66A7A">
        <w:rPr>
          <w:rFonts w:cs="Arial"/>
        </w:rPr>
        <w:t xml:space="preserve">demanda </w:t>
      </w:r>
      <w:r w:rsidRPr="00B66A7A">
        <w:rPr>
          <w:rFonts w:cs="Arial"/>
        </w:rPr>
        <w:t>en forma oportuna y que</w:t>
      </w:r>
      <w:r w:rsidR="00AD4356" w:rsidRPr="00B66A7A">
        <w:rPr>
          <w:rFonts w:cs="Arial"/>
        </w:rPr>
        <w:t>,</w:t>
      </w:r>
      <w:r w:rsidRPr="00B66A7A">
        <w:rPr>
          <w:rFonts w:cs="Arial"/>
        </w:rPr>
        <w:t xml:space="preserve"> por </w:t>
      </w:r>
      <w:r w:rsidR="00AD4356" w:rsidRPr="00B66A7A">
        <w:rPr>
          <w:rFonts w:cs="Arial"/>
        </w:rPr>
        <w:t>e</w:t>
      </w:r>
      <w:r w:rsidRPr="00B66A7A">
        <w:rPr>
          <w:rFonts w:cs="Arial"/>
        </w:rPr>
        <w:t xml:space="preserve">llo, el Tribunal de Arbitramento no </w:t>
      </w:r>
      <w:r w:rsidR="00AD4356" w:rsidRPr="00B66A7A">
        <w:rPr>
          <w:rFonts w:cs="Arial"/>
        </w:rPr>
        <w:t xml:space="preserve">podía </w:t>
      </w:r>
      <w:r w:rsidRPr="00B66A7A">
        <w:rPr>
          <w:rFonts w:cs="Arial"/>
        </w:rPr>
        <w:t>pronunciarse sobre el fondo del asunto, además de que, por otr</w:t>
      </w:r>
      <w:r w:rsidR="007348AB" w:rsidRPr="00B66A7A">
        <w:rPr>
          <w:rFonts w:cs="Arial"/>
        </w:rPr>
        <w:t>o lado</w:t>
      </w:r>
      <w:r w:rsidRPr="00B66A7A">
        <w:rPr>
          <w:rFonts w:cs="Arial"/>
        </w:rPr>
        <w:t>, en el laudo arbitral s</w:t>
      </w:r>
      <w:r w:rsidR="00AD4356" w:rsidRPr="00B66A7A">
        <w:rPr>
          <w:rFonts w:cs="Arial"/>
        </w:rPr>
        <w:t>í</w:t>
      </w:r>
      <w:r w:rsidRPr="00B66A7A">
        <w:rPr>
          <w:rFonts w:cs="Arial"/>
        </w:rPr>
        <w:t xml:space="preserve"> se </w:t>
      </w:r>
      <w:r w:rsidR="00AD4356" w:rsidRPr="00B66A7A">
        <w:rPr>
          <w:rFonts w:cs="Arial"/>
        </w:rPr>
        <w:t>advirtieron</w:t>
      </w:r>
      <w:r w:rsidRPr="00B66A7A">
        <w:rPr>
          <w:rFonts w:cs="Arial"/>
        </w:rPr>
        <w:t xml:space="preserve"> las razones por las cuales las pretensiones de la demandante no tenían vocaci</w:t>
      </w:r>
      <w:r w:rsidR="00BC50D7" w:rsidRPr="00B66A7A">
        <w:rPr>
          <w:rFonts w:cs="Arial"/>
        </w:rPr>
        <w:t xml:space="preserve">ón de prosperidad. </w:t>
      </w:r>
    </w:p>
    <w:p w:rsidR="00965B5E" w:rsidRPr="00B66A7A" w:rsidRDefault="00965B5E" w:rsidP="00B66A7A">
      <w:pPr>
        <w:pStyle w:val="Continuarlista2"/>
        <w:spacing w:after="0"/>
        <w:ind w:left="0"/>
        <w:rPr>
          <w:rFonts w:cs="Arial"/>
        </w:rPr>
      </w:pPr>
    </w:p>
    <w:p w:rsidR="00AC7C97" w:rsidRPr="00B66A7A" w:rsidRDefault="00A47839" w:rsidP="00B66A7A">
      <w:pPr>
        <w:pStyle w:val="Continuarlista2"/>
        <w:spacing w:after="0" w:line="240" w:lineRule="auto"/>
        <w:ind w:left="0"/>
        <w:rPr>
          <w:rFonts w:cs="Arial"/>
          <w:b/>
        </w:rPr>
      </w:pPr>
      <w:r w:rsidRPr="00B66A7A">
        <w:rPr>
          <w:rFonts w:cs="Arial"/>
          <w:b/>
        </w:rPr>
        <w:t>3</w:t>
      </w:r>
      <w:r w:rsidR="004B298A" w:rsidRPr="00B66A7A">
        <w:rPr>
          <w:rFonts w:cs="Arial"/>
          <w:b/>
        </w:rPr>
        <w:t>.</w:t>
      </w:r>
      <w:r w:rsidR="0046271A" w:rsidRPr="00B66A7A">
        <w:rPr>
          <w:rFonts w:cs="Arial"/>
          <w:b/>
        </w:rPr>
        <w:t xml:space="preserve">1. </w:t>
      </w:r>
      <w:r w:rsidR="00AC7C97" w:rsidRPr="00B66A7A">
        <w:rPr>
          <w:rFonts w:cs="Arial"/>
          <w:b/>
        </w:rPr>
        <w:t xml:space="preserve">Debido proceso </w:t>
      </w:r>
      <w:r w:rsidR="008141A5" w:rsidRPr="00B66A7A">
        <w:rPr>
          <w:rFonts w:cs="Arial"/>
          <w:b/>
        </w:rPr>
        <w:t xml:space="preserve">con respecto a </w:t>
      </w:r>
      <w:r w:rsidR="00AC7C97" w:rsidRPr="00B66A7A">
        <w:rPr>
          <w:rFonts w:cs="Arial"/>
          <w:b/>
        </w:rPr>
        <w:t>la caducidad de la acción</w:t>
      </w:r>
    </w:p>
    <w:p w:rsidR="00DE31A1" w:rsidRPr="00B66A7A" w:rsidRDefault="00DE31A1" w:rsidP="00B66A7A">
      <w:pPr>
        <w:pStyle w:val="Continuarlista2"/>
        <w:spacing w:after="0" w:line="240" w:lineRule="auto"/>
        <w:ind w:left="0"/>
        <w:rPr>
          <w:rFonts w:cs="Arial"/>
          <w:b/>
        </w:rPr>
      </w:pPr>
    </w:p>
    <w:p w:rsidR="00D06B42" w:rsidRPr="00B66A7A" w:rsidRDefault="00D06B42" w:rsidP="00B66A7A">
      <w:pPr>
        <w:pStyle w:val="Continuarlista2"/>
        <w:spacing w:after="0"/>
        <w:ind w:left="0"/>
        <w:rPr>
          <w:rFonts w:cs="Arial"/>
        </w:rPr>
      </w:pPr>
      <w:r w:rsidRPr="00B66A7A">
        <w:rPr>
          <w:rFonts w:cs="Arial"/>
        </w:rPr>
        <w:t>Se recuerda que la Ley 1563 de 2012 contempló</w:t>
      </w:r>
      <w:r w:rsidR="007348AB" w:rsidRPr="00B66A7A">
        <w:rPr>
          <w:rFonts w:cs="Arial"/>
        </w:rPr>
        <w:t>,</w:t>
      </w:r>
      <w:r w:rsidRPr="00B66A7A">
        <w:rPr>
          <w:rFonts w:cs="Arial"/>
        </w:rPr>
        <w:t xml:space="preserve"> de manera expresa, la caducidad de la acción como una de las causales para fundar el recurso extraordinario de anulación del laudo arbitral, así:</w:t>
      </w:r>
    </w:p>
    <w:p w:rsidR="00D06B42" w:rsidRPr="00B66A7A" w:rsidRDefault="00D06B42" w:rsidP="00B66A7A">
      <w:pPr>
        <w:pStyle w:val="Continuarlista2"/>
        <w:spacing w:after="0" w:line="240" w:lineRule="auto"/>
        <w:ind w:left="0"/>
        <w:rPr>
          <w:rFonts w:cs="Arial"/>
          <w:b/>
        </w:rPr>
      </w:pPr>
    </w:p>
    <w:p w:rsidR="00D06B42" w:rsidRPr="00B66A7A" w:rsidRDefault="00D06B42" w:rsidP="00B66A7A">
      <w:pPr>
        <w:pStyle w:val="Continuarlista2"/>
        <w:spacing w:after="0" w:line="276" w:lineRule="auto"/>
        <w:ind w:left="0"/>
        <w:rPr>
          <w:rFonts w:cs="Arial"/>
          <w:i/>
        </w:rPr>
      </w:pPr>
      <w:r w:rsidRPr="00B66A7A">
        <w:rPr>
          <w:rFonts w:cs="Arial"/>
          <w:bCs/>
          <w:i/>
        </w:rPr>
        <w:t>“Artículo 41. Causales del Recurso de Anulación</w:t>
      </w:r>
      <w:r w:rsidRPr="00B66A7A">
        <w:rPr>
          <w:rFonts w:cs="Arial"/>
          <w:b/>
          <w:bCs/>
          <w:i/>
        </w:rPr>
        <w:t>.</w:t>
      </w:r>
      <w:r w:rsidRPr="00B66A7A">
        <w:rPr>
          <w:rFonts w:cs="Arial"/>
          <w:i/>
        </w:rPr>
        <w:t> Son causales del recurso de anulación</w:t>
      </w:r>
    </w:p>
    <w:p w:rsidR="00D06B42" w:rsidRPr="00B66A7A" w:rsidRDefault="00D06B42" w:rsidP="00B66A7A">
      <w:pPr>
        <w:pStyle w:val="Continuarlista2"/>
        <w:spacing w:after="0" w:line="276" w:lineRule="auto"/>
        <w:ind w:left="0"/>
        <w:rPr>
          <w:rFonts w:cs="Arial"/>
          <w:i/>
        </w:rPr>
      </w:pPr>
    </w:p>
    <w:p w:rsidR="00D06B42" w:rsidRPr="00B66A7A" w:rsidRDefault="00D06B42" w:rsidP="00B66A7A">
      <w:pPr>
        <w:pStyle w:val="Continuarlista2"/>
        <w:spacing w:after="0" w:line="276" w:lineRule="auto"/>
        <w:ind w:left="0"/>
        <w:rPr>
          <w:rFonts w:cs="Arial"/>
          <w:i/>
        </w:rPr>
      </w:pPr>
      <w:r w:rsidRPr="00B66A7A">
        <w:rPr>
          <w:rFonts w:cs="Arial"/>
          <w:i/>
        </w:rPr>
        <w:t>“(…).</w:t>
      </w:r>
    </w:p>
    <w:p w:rsidR="00D06B42" w:rsidRPr="00B66A7A" w:rsidRDefault="00D06B42" w:rsidP="00B66A7A">
      <w:pPr>
        <w:pStyle w:val="Continuarlista2"/>
        <w:spacing w:after="0" w:line="276" w:lineRule="auto"/>
        <w:ind w:left="0"/>
        <w:rPr>
          <w:rFonts w:cs="Arial"/>
          <w:i/>
        </w:rPr>
      </w:pPr>
    </w:p>
    <w:p w:rsidR="00D06B42" w:rsidRPr="00B66A7A" w:rsidRDefault="00D06B42" w:rsidP="00B66A7A">
      <w:pPr>
        <w:pStyle w:val="Continuarlista2"/>
        <w:spacing w:after="0" w:line="276" w:lineRule="auto"/>
        <w:ind w:left="0"/>
        <w:rPr>
          <w:rFonts w:cs="Arial"/>
          <w:b/>
          <w:i/>
        </w:rPr>
      </w:pPr>
      <w:r w:rsidRPr="00B66A7A">
        <w:rPr>
          <w:rFonts w:cs="Arial"/>
          <w:i/>
        </w:rPr>
        <w:t>“2. La caducidad de la acción, la falta de jurisdicción o de competencia”.</w:t>
      </w:r>
    </w:p>
    <w:p w:rsidR="00D06B42" w:rsidRPr="00B66A7A" w:rsidRDefault="00D06B42" w:rsidP="00B66A7A">
      <w:pPr>
        <w:pStyle w:val="Continuarlista2"/>
        <w:spacing w:after="0" w:line="276" w:lineRule="auto"/>
        <w:ind w:left="0"/>
        <w:rPr>
          <w:rFonts w:cs="Arial"/>
          <w:b/>
          <w:i/>
        </w:rPr>
      </w:pPr>
    </w:p>
    <w:p w:rsidR="00D06B42" w:rsidRPr="00B66A7A" w:rsidRDefault="00D06B42" w:rsidP="00B66A7A">
      <w:pPr>
        <w:pStyle w:val="Continuarlista2"/>
        <w:spacing w:after="0" w:line="276" w:lineRule="auto"/>
        <w:ind w:left="0"/>
        <w:rPr>
          <w:rFonts w:cs="Arial"/>
          <w:i/>
        </w:rPr>
      </w:pPr>
      <w:r w:rsidRPr="00B66A7A">
        <w:rPr>
          <w:rFonts w:cs="Arial"/>
          <w:i/>
        </w:rPr>
        <w:t>“(…).</w:t>
      </w:r>
    </w:p>
    <w:p w:rsidR="00D06B42" w:rsidRPr="00B66A7A" w:rsidRDefault="00D06B42" w:rsidP="00B66A7A">
      <w:pPr>
        <w:pStyle w:val="Continuarlista2"/>
        <w:spacing w:after="0" w:line="276" w:lineRule="auto"/>
        <w:ind w:left="0"/>
        <w:rPr>
          <w:rFonts w:cs="Arial"/>
          <w:i/>
        </w:rPr>
      </w:pPr>
    </w:p>
    <w:p w:rsidR="00D06B42" w:rsidRPr="00B66A7A" w:rsidRDefault="00D06B42" w:rsidP="00B66A7A">
      <w:pPr>
        <w:pStyle w:val="Continuarlista2"/>
        <w:spacing w:after="0" w:line="276" w:lineRule="auto"/>
        <w:ind w:left="0"/>
        <w:rPr>
          <w:rFonts w:cs="Arial"/>
          <w:i/>
        </w:rPr>
      </w:pPr>
      <w:r w:rsidRPr="00B66A7A">
        <w:rPr>
          <w:rFonts w:cs="Arial"/>
          <w:i/>
        </w:rPr>
        <w:t>“Las causales 1, 2 y 3 sólo podrán invocarse si el recurrente hizo valer los motivos constitutivos de ellas mediante recurso de reposición contra el auto de asunción de competencia”.</w:t>
      </w:r>
    </w:p>
    <w:p w:rsidR="00D06B42" w:rsidRPr="00B66A7A" w:rsidRDefault="00D06B42" w:rsidP="00B66A7A">
      <w:pPr>
        <w:pStyle w:val="Continuarlista2"/>
        <w:spacing w:after="0" w:line="240" w:lineRule="auto"/>
        <w:ind w:left="0"/>
        <w:rPr>
          <w:rFonts w:cs="Arial"/>
          <w:color w:val="4B4949"/>
        </w:rPr>
      </w:pPr>
    </w:p>
    <w:p w:rsidR="006A4495" w:rsidRPr="00B66A7A" w:rsidRDefault="001212DE" w:rsidP="00B66A7A">
      <w:pPr>
        <w:pStyle w:val="Continuarlista2"/>
        <w:spacing w:after="0"/>
        <w:ind w:left="0"/>
        <w:rPr>
          <w:rFonts w:cs="Arial"/>
        </w:rPr>
      </w:pPr>
      <w:r w:rsidRPr="00B66A7A">
        <w:rPr>
          <w:rFonts w:cs="Arial"/>
        </w:rPr>
        <w:t>L</w:t>
      </w:r>
      <w:r w:rsidR="00B67ABF" w:rsidRPr="00B66A7A">
        <w:rPr>
          <w:rFonts w:cs="Arial"/>
        </w:rPr>
        <w:t xml:space="preserve">a caducidad de la acción consagrada en el numeral 1 </w:t>
      </w:r>
      <w:r w:rsidR="00F6551A" w:rsidRPr="00B66A7A">
        <w:rPr>
          <w:rFonts w:cs="Arial"/>
        </w:rPr>
        <w:t>corresponde</w:t>
      </w:r>
      <w:r w:rsidR="009034C7" w:rsidRPr="00B66A7A">
        <w:rPr>
          <w:rFonts w:cs="Arial"/>
        </w:rPr>
        <w:t xml:space="preserve">, en principio, </w:t>
      </w:r>
      <w:r w:rsidR="00F6551A" w:rsidRPr="00B66A7A">
        <w:rPr>
          <w:rFonts w:cs="Arial"/>
        </w:rPr>
        <w:t xml:space="preserve">a una impugnación </w:t>
      </w:r>
      <w:r w:rsidR="00AD4356" w:rsidRPr="00B66A7A">
        <w:rPr>
          <w:rFonts w:cs="Arial"/>
        </w:rPr>
        <w:t xml:space="preserve">del laudo </w:t>
      </w:r>
      <w:r w:rsidR="00F6551A" w:rsidRPr="00B66A7A">
        <w:rPr>
          <w:rFonts w:cs="Arial"/>
        </w:rPr>
        <w:t xml:space="preserve">propia de </w:t>
      </w:r>
      <w:r w:rsidR="009034C7" w:rsidRPr="00B66A7A">
        <w:rPr>
          <w:rFonts w:cs="Arial"/>
        </w:rPr>
        <w:t xml:space="preserve">la parte </w:t>
      </w:r>
      <w:r w:rsidR="00F6551A" w:rsidRPr="00B66A7A">
        <w:rPr>
          <w:rFonts w:cs="Arial"/>
        </w:rPr>
        <w:t xml:space="preserve">demandante, dado que </w:t>
      </w:r>
      <w:r w:rsidR="009C5561" w:rsidRPr="00B66A7A">
        <w:rPr>
          <w:rFonts w:cs="Arial"/>
        </w:rPr>
        <w:t xml:space="preserve">la declaratoria de caducidad favorece </w:t>
      </w:r>
      <w:r w:rsidR="00F6551A" w:rsidRPr="00B66A7A">
        <w:rPr>
          <w:rFonts w:cs="Arial"/>
        </w:rPr>
        <w:t>al demandado</w:t>
      </w:r>
      <w:r w:rsidR="006A4495" w:rsidRPr="00B66A7A">
        <w:rPr>
          <w:rFonts w:cs="Arial"/>
        </w:rPr>
        <w:t xml:space="preserve"> y</w:t>
      </w:r>
      <w:r w:rsidR="007348AB" w:rsidRPr="00B66A7A">
        <w:rPr>
          <w:rFonts w:cs="Arial"/>
        </w:rPr>
        <w:t>,</w:t>
      </w:r>
      <w:r w:rsidR="006A4495" w:rsidRPr="00B66A7A">
        <w:rPr>
          <w:rFonts w:cs="Arial"/>
        </w:rPr>
        <w:t xml:space="preserve"> por ello, no tendría sentido que el demandado impugnara el laudo en aquellos casos en </w:t>
      </w:r>
      <w:r w:rsidR="007348AB" w:rsidRPr="00B66A7A">
        <w:rPr>
          <w:rFonts w:cs="Arial"/>
        </w:rPr>
        <w:t xml:space="preserve">los cuales </w:t>
      </w:r>
      <w:r w:rsidR="006A4495" w:rsidRPr="00B66A7A">
        <w:rPr>
          <w:rFonts w:cs="Arial"/>
        </w:rPr>
        <w:t xml:space="preserve">se ha declarado la caducidad. </w:t>
      </w:r>
    </w:p>
    <w:p w:rsidR="006A4495" w:rsidRPr="00B66A7A" w:rsidRDefault="006A4495" w:rsidP="00B66A7A">
      <w:pPr>
        <w:pStyle w:val="Continuarlista2"/>
        <w:spacing w:after="0"/>
        <w:ind w:left="0"/>
        <w:rPr>
          <w:rFonts w:cs="Arial"/>
        </w:rPr>
      </w:pPr>
    </w:p>
    <w:p w:rsidR="00457CA1" w:rsidRPr="00B66A7A" w:rsidRDefault="009034C7" w:rsidP="00B66A7A">
      <w:pPr>
        <w:pStyle w:val="Continuarlista2"/>
        <w:spacing w:after="0"/>
        <w:ind w:left="0"/>
        <w:rPr>
          <w:rFonts w:cs="Arial"/>
        </w:rPr>
      </w:pPr>
      <w:r w:rsidRPr="00B66A7A">
        <w:rPr>
          <w:rFonts w:cs="Arial"/>
        </w:rPr>
        <w:t xml:space="preserve">Por otra parte, </w:t>
      </w:r>
      <w:r w:rsidR="005773CD" w:rsidRPr="00B66A7A">
        <w:rPr>
          <w:rFonts w:cs="Arial"/>
        </w:rPr>
        <w:t xml:space="preserve">aun sin </w:t>
      </w:r>
      <w:r w:rsidRPr="00B66A7A">
        <w:rPr>
          <w:rFonts w:cs="Arial"/>
        </w:rPr>
        <w:t xml:space="preserve">considerar </w:t>
      </w:r>
      <w:r w:rsidR="005773CD" w:rsidRPr="00B66A7A">
        <w:rPr>
          <w:rFonts w:cs="Arial"/>
        </w:rPr>
        <w:t xml:space="preserve">la consagración expresa </w:t>
      </w:r>
      <w:r w:rsidR="00130CC3" w:rsidRPr="00B66A7A">
        <w:rPr>
          <w:rFonts w:cs="Arial"/>
        </w:rPr>
        <w:t xml:space="preserve">de la citada causal </w:t>
      </w:r>
      <w:r w:rsidR="005773CD" w:rsidRPr="00B66A7A">
        <w:rPr>
          <w:rFonts w:cs="Arial"/>
        </w:rPr>
        <w:t>en la ley</w:t>
      </w:r>
      <w:r w:rsidR="00130CC3" w:rsidRPr="00B66A7A">
        <w:rPr>
          <w:rFonts w:cs="Arial"/>
        </w:rPr>
        <w:t xml:space="preserve"> de arbitraje</w:t>
      </w:r>
      <w:r w:rsidR="005773CD" w:rsidRPr="00B66A7A">
        <w:rPr>
          <w:rFonts w:cs="Arial"/>
        </w:rPr>
        <w:t xml:space="preserve">, debe advertirse que </w:t>
      </w:r>
      <w:r w:rsidR="00240FA8" w:rsidRPr="00B66A7A">
        <w:rPr>
          <w:rFonts w:cs="Arial"/>
        </w:rPr>
        <w:t xml:space="preserve">la no </w:t>
      </w:r>
      <w:r w:rsidR="00BB7609" w:rsidRPr="00B66A7A">
        <w:rPr>
          <w:rFonts w:cs="Arial"/>
        </w:rPr>
        <w:t xml:space="preserve">ocurrencia </w:t>
      </w:r>
      <w:r w:rsidR="00240FA8" w:rsidRPr="00B66A7A">
        <w:rPr>
          <w:rFonts w:cs="Arial"/>
        </w:rPr>
        <w:t xml:space="preserve">de la caducidad de la acción es un presupuesto procesal </w:t>
      </w:r>
      <w:r w:rsidR="00BC50D7" w:rsidRPr="00B66A7A">
        <w:rPr>
          <w:rFonts w:cs="Arial"/>
        </w:rPr>
        <w:t xml:space="preserve">para que el juez pueda llegar al </w:t>
      </w:r>
      <w:r w:rsidR="006A4495" w:rsidRPr="00B66A7A">
        <w:rPr>
          <w:rFonts w:cs="Arial"/>
        </w:rPr>
        <w:t>f</w:t>
      </w:r>
      <w:r w:rsidR="00BC50D7" w:rsidRPr="00B66A7A">
        <w:rPr>
          <w:rFonts w:cs="Arial"/>
        </w:rPr>
        <w:t xml:space="preserve">ondo del asunto, </w:t>
      </w:r>
      <w:r w:rsidR="00240FA8" w:rsidRPr="00B66A7A">
        <w:rPr>
          <w:rFonts w:cs="Arial"/>
        </w:rPr>
        <w:t xml:space="preserve">y, </w:t>
      </w:r>
      <w:r w:rsidR="00365B7F" w:rsidRPr="00B66A7A">
        <w:rPr>
          <w:rFonts w:cs="Arial"/>
        </w:rPr>
        <w:t>como consecuencia</w:t>
      </w:r>
      <w:r w:rsidR="00BC50D7" w:rsidRPr="00B66A7A">
        <w:rPr>
          <w:rFonts w:cs="Arial"/>
        </w:rPr>
        <w:t xml:space="preserve"> de ello</w:t>
      </w:r>
      <w:r w:rsidR="00365B7F" w:rsidRPr="00B66A7A">
        <w:rPr>
          <w:rFonts w:cs="Arial"/>
        </w:rPr>
        <w:t xml:space="preserve">, </w:t>
      </w:r>
      <w:r w:rsidR="00BB7609" w:rsidRPr="00B66A7A">
        <w:rPr>
          <w:rFonts w:cs="Arial"/>
        </w:rPr>
        <w:t xml:space="preserve">se </w:t>
      </w:r>
      <w:r w:rsidR="00C23AD5" w:rsidRPr="00B66A7A">
        <w:rPr>
          <w:rFonts w:cs="Arial"/>
        </w:rPr>
        <w:t xml:space="preserve">advierte que </w:t>
      </w:r>
      <w:r w:rsidR="00BC50D7" w:rsidRPr="00B66A7A">
        <w:rPr>
          <w:rFonts w:cs="Arial"/>
        </w:rPr>
        <w:t xml:space="preserve">la caducidad </w:t>
      </w:r>
      <w:r w:rsidR="00272F94" w:rsidRPr="00B66A7A">
        <w:rPr>
          <w:rFonts w:cs="Arial"/>
        </w:rPr>
        <w:t xml:space="preserve">debe ser estudiada </w:t>
      </w:r>
      <w:r w:rsidR="00A55923" w:rsidRPr="00B66A7A">
        <w:rPr>
          <w:rFonts w:cs="Arial"/>
        </w:rPr>
        <w:t xml:space="preserve">desde la audiencia de conciliación, toda vez que </w:t>
      </w:r>
      <w:r w:rsidR="0071235E" w:rsidRPr="00B66A7A">
        <w:rPr>
          <w:rFonts w:cs="Arial"/>
        </w:rPr>
        <w:t xml:space="preserve">el </w:t>
      </w:r>
      <w:r w:rsidR="00A55923" w:rsidRPr="00B66A7A">
        <w:rPr>
          <w:rFonts w:cs="Arial"/>
        </w:rPr>
        <w:t>T</w:t>
      </w:r>
      <w:r w:rsidR="0071235E" w:rsidRPr="00B66A7A">
        <w:rPr>
          <w:rFonts w:cs="Arial"/>
        </w:rPr>
        <w:t xml:space="preserve">ribunal </w:t>
      </w:r>
      <w:r w:rsidR="00A55923" w:rsidRPr="00B66A7A">
        <w:rPr>
          <w:rFonts w:cs="Arial"/>
        </w:rPr>
        <w:t xml:space="preserve">de Arbitramento </w:t>
      </w:r>
      <w:r w:rsidR="0071235E" w:rsidRPr="00B66A7A">
        <w:rPr>
          <w:rFonts w:cs="Arial"/>
        </w:rPr>
        <w:t>no p</w:t>
      </w:r>
      <w:r w:rsidR="00A55923" w:rsidRPr="00B66A7A">
        <w:rPr>
          <w:rFonts w:cs="Arial"/>
        </w:rPr>
        <w:t xml:space="preserve">uede </w:t>
      </w:r>
      <w:r w:rsidR="0071235E" w:rsidRPr="00B66A7A">
        <w:rPr>
          <w:rFonts w:cs="Arial"/>
        </w:rPr>
        <w:t xml:space="preserve">instar a las partes a resolver sus diferencias sobre </w:t>
      </w:r>
      <w:r w:rsidR="00457CA1" w:rsidRPr="00B66A7A">
        <w:rPr>
          <w:rFonts w:cs="Arial"/>
        </w:rPr>
        <w:t>las pretensiones de la demanda</w:t>
      </w:r>
      <w:r w:rsidR="00CB2AD4" w:rsidRPr="00B66A7A">
        <w:rPr>
          <w:rFonts w:cs="Arial"/>
        </w:rPr>
        <w:t>,</w:t>
      </w:r>
      <w:r w:rsidR="00457CA1" w:rsidRPr="00B66A7A">
        <w:rPr>
          <w:rFonts w:cs="Arial"/>
        </w:rPr>
        <w:t xml:space="preserve"> </w:t>
      </w:r>
      <w:r w:rsidR="00457CA1" w:rsidRPr="00B66A7A">
        <w:rPr>
          <w:rFonts w:cs="Arial"/>
        </w:rPr>
        <w:lastRenderedPageBreak/>
        <w:t xml:space="preserve">en caso </w:t>
      </w:r>
      <w:r w:rsidR="00CB2AD4" w:rsidRPr="00B66A7A">
        <w:rPr>
          <w:rFonts w:cs="Arial"/>
        </w:rPr>
        <w:t xml:space="preserve">de </w:t>
      </w:r>
      <w:r w:rsidR="00457CA1" w:rsidRPr="00B66A7A">
        <w:rPr>
          <w:rFonts w:cs="Arial"/>
        </w:rPr>
        <w:t>que evidenci</w:t>
      </w:r>
      <w:r w:rsidR="007114B4" w:rsidRPr="00B66A7A">
        <w:rPr>
          <w:rFonts w:cs="Arial"/>
        </w:rPr>
        <w:t>e</w:t>
      </w:r>
      <w:r w:rsidR="00CB2AD4" w:rsidRPr="00B66A7A">
        <w:rPr>
          <w:rFonts w:cs="Arial"/>
        </w:rPr>
        <w:t xml:space="preserve">, de manera plenamente soportada, </w:t>
      </w:r>
      <w:r w:rsidR="00457CA1" w:rsidRPr="00B66A7A">
        <w:rPr>
          <w:rFonts w:cs="Arial"/>
        </w:rPr>
        <w:t xml:space="preserve">que </w:t>
      </w:r>
      <w:r w:rsidR="0071235E" w:rsidRPr="00B66A7A">
        <w:rPr>
          <w:rFonts w:cs="Arial"/>
        </w:rPr>
        <w:t xml:space="preserve">el </w:t>
      </w:r>
      <w:r w:rsidR="00C23AD5" w:rsidRPr="00B66A7A">
        <w:rPr>
          <w:rFonts w:cs="Arial"/>
        </w:rPr>
        <w:t xml:space="preserve">demandante </w:t>
      </w:r>
      <w:r w:rsidR="0071235E" w:rsidRPr="00B66A7A">
        <w:rPr>
          <w:rFonts w:cs="Arial"/>
        </w:rPr>
        <w:t>ha dejado operar la caducidad de</w:t>
      </w:r>
      <w:r w:rsidR="00454917" w:rsidRPr="00B66A7A">
        <w:rPr>
          <w:rFonts w:cs="Arial"/>
        </w:rPr>
        <w:t xml:space="preserve"> la acción contractual</w:t>
      </w:r>
      <w:r w:rsidR="00C46DAA" w:rsidRPr="00B66A7A">
        <w:rPr>
          <w:rStyle w:val="Refdenotaalpie"/>
          <w:rFonts w:cs="Arial"/>
        </w:rPr>
        <w:footnoteReference w:id="37"/>
      </w:r>
      <w:r w:rsidR="00457CA1" w:rsidRPr="00B66A7A">
        <w:rPr>
          <w:rFonts w:cs="Arial"/>
        </w:rPr>
        <w:t xml:space="preserve">. </w:t>
      </w:r>
    </w:p>
    <w:p w:rsidR="002D03F6" w:rsidRPr="00B66A7A" w:rsidRDefault="002D03F6" w:rsidP="00B66A7A">
      <w:pPr>
        <w:pStyle w:val="Continuarlista2"/>
        <w:spacing w:after="0"/>
        <w:ind w:left="0"/>
        <w:rPr>
          <w:rFonts w:cs="Arial"/>
        </w:rPr>
      </w:pPr>
    </w:p>
    <w:p w:rsidR="006576E9" w:rsidRPr="00B66A7A" w:rsidRDefault="002D03F6" w:rsidP="00B66A7A">
      <w:pPr>
        <w:pStyle w:val="Continuarlista2"/>
        <w:spacing w:after="0"/>
        <w:ind w:left="0"/>
        <w:rPr>
          <w:rFonts w:cs="Arial"/>
        </w:rPr>
      </w:pPr>
      <w:r w:rsidRPr="00B66A7A">
        <w:rPr>
          <w:rFonts w:cs="Arial"/>
        </w:rPr>
        <w:t>E</w:t>
      </w:r>
      <w:r w:rsidR="00DD7D29" w:rsidRPr="00B66A7A">
        <w:rPr>
          <w:rFonts w:cs="Arial"/>
        </w:rPr>
        <w:t xml:space="preserve">sta última apreciación </w:t>
      </w:r>
      <w:r w:rsidRPr="00B66A7A">
        <w:rPr>
          <w:rFonts w:cs="Arial"/>
        </w:rPr>
        <w:t>se desprende de los asuntos susceptibles de conciliación, en los términos del artículo 19 de la Ley 640 de 2001</w:t>
      </w:r>
      <w:r w:rsidR="004D7AFD" w:rsidRPr="00B66A7A">
        <w:rPr>
          <w:rStyle w:val="Refdenotaalpie"/>
          <w:rFonts w:cs="Arial"/>
        </w:rPr>
        <w:footnoteReference w:id="38"/>
      </w:r>
      <w:r w:rsidR="00C824FC" w:rsidRPr="00B66A7A">
        <w:rPr>
          <w:rFonts w:cs="Arial"/>
        </w:rPr>
        <w:t xml:space="preserve">, toda vez que la figura jurídica de la caducidad </w:t>
      </w:r>
      <w:r w:rsidR="00426E14" w:rsidRPr="00B66A7A">
        <w:rPr>
          <w:rFonts w:cs="Arial"/>
        </w:rPr>
        <w:t xml:space="preserve">constituye </w:t>
      </w:r>
      <w:r w:rsidR="00C824FC" w:rsidRPr="00B66A7A">
        <w:rPr>
          <w:rFonts w:cs="Arial"/>
        </w:rPr>
        <w:t>una institución de orden público</w:t>
      </w:r>
      <w:r w:rsidR="00156BEB" w:rsidRPr="00B66A7A">
        <w:rPr>
          <w:rFonts w:cs="Arial"/>
        </w:rPr>
        <w:t>,</w:t>
      </w:r>
      <w:r w:rsidR="00C824FC" w:rsidRPr="00B66A7A">
        <w:rPr>
          <w:rFonts w:cs="Arial"/>
        </w:rPr>
        <w:t xml:space="preserve"> </w:t>
      </w:r>
      <w:r w:rsidR="00272F94" w:rsidRPr="00B66A7A">
        <w:rPr>
          <w:rFonts w:cs="Arial"/>
        </w:rPr>
        <w:t xml:space="preserve">improrrogable y </w:t>
      </w:r>
      <w:r w:rsidR="00240FA8" w:rsidRPr="00B66A7A">
        <w:rPr>
          <w:rFonts w:cs="Arial"/>
        </w:rPr>
        <w:t>no m</w:t>
      </w:r>
      <w:r w:rsidR="00C824FC" w:rsidRPr="00B66A7A">
        <w:rPr>
          <w:rFonts w:cs="Arial"/>
        </w:rPr>
        <w:t xml:space="preserve">odificable </w:t>
      </w:r>
      <w:r w:rsidR="00DD7D29" w:rsidRPr="00B66A7A">
        <w:rPr>
          <w:rFonts w:cs="Arial"/>
        </w:rPr>
        <w:t xml:space="preserve">a través del </w:t>
      </w:r>
      <w:r w:rsidR="00C824FC" w:rsidRPr="00B66A7A">
        <w:rPr>
          <w:rFonts w:cs="Arial"/>
        </w:rPr>
        <w:t>acuerdo entre las partes</w:t>
      </w:r>
      <w:r w:rsidR="00272F94" w:rsidRPr="00B66A7A">
        <w:rPr>
          <w:rFonts w:cs="Arial"/>
        </w:rPr>
        <w:t xml:space="preserve">. </w:t>
      </w:r>
    </w:p>
    <w:p w:rsidR="006576E9" w:rsidRPr="00B66A7A" w:rsidRDefault="006576E9" w:rsidP="00B66A7A">
      <w:pPr>
        <w:pStyle w:val="Continuarlista2"/>
        <w:spacing w:after="0"/>
        <w:ind w:left="0"/>
        <w:rPr>
          <w:rFonts w:cs="Arial"/>
        </w:rPr>
      </w:pPr>
    </w:p>
    <w:p w:rsidR="006576E9" w:rsidRPr="00B66A7A" w:rsidRDefault="00272F94" w:rsidP="00B66A7A">
      <w:pPr>
        <w:pStyle w:val="Continuarlista2"/>
        <w:spacing w:after="0"/>
        <w:ind w:left="0"/>
        <w:rPr>
          <w:rFonts w:cs="Arial"/>
        </w:rPr>
      </w:pPr>
      <w:r w:rsidRPr="00B66A7A">
        <w:rPr>
          <w:rFonts w:cs="Arial"/>
        </w:rPr>
        <w:t xml:space="preserve">Se </w:t>
      </w:r>
      <w:r w:rsidR="00A40E1B" w:rsidRPr="00B66A7A">
        <w:rPr>
          <w:rFonts w:cs="Arial"/>
        </w:rPr>
        <w:t xml:space="preserve">hace notar </w:t>
      </w:r>
      <w:proofErr w:type="gramStart"/>
      <w:r w:rsidRPr="00B66A7A">
        <w:rPr>
          <w:rFonts w:cs="Arial"/>
        </w:rPr>
        <w:t>que</w:t>
      </w:r>
      <w:proofErr w:type="gramEnd"/>
      <w:r w:rsidRPr="00B66A7A">
        <w:rPr>
          <w:rFonts w:cs="Arial"/>
        </w:rPr>
        <w:t xml:space="preserve"> </w:t>
      </w:r>
      <w:r w:rsidR="00C824FC" w:rsidRPr="00B66A7A">
        <w:rPr>
          <w:rFonts w:cs="Arial"/>
        </w:rPr>
        <w:t xml:space="preserve">ante </w:t>
      </w:r>
      <w:r w:rsidR="00365B7F" w:rsidRPr="00B66A7A">
        <w:rPr>
          <w:rFonts w:cs="Arial"/>
        </w:rPr>
        <w:t>la</w:t>
      </w:r>
      <w:r w:rsidR="00C824FC" w:rsidRPr="00B66A7A">
        <w:rPr>
          <w:rFonts w:cs="Arial"/>
        </w:rPr>
        <w:t xml:space="preserve"> ocurrencia</w:t>
      </w:r>
      <w:r w:rsidR="00365B7F" w:rsidRPr="00B66A7A">
        <w:rPr>
          <w:rFonts w:cs="Arial"/>
        </w:rPr>
        <w:t xml:space="preserve"> de la caducidad</w:t>
      </w:r>
      <w:r w:rsidR="00C824FC" w:rsidRPr="00B66A7A">
        <w:rPr>
          <w:rFonts w:cs="Arial"/>
        </w:rPr>
        <w:t xml:space="preserve">, el </w:t>
      </w:r>
      <w:r w:rsidR="00DD7D29" w:rsidRPr="00B66A7A">
        <w:rPr>
          <w:rFonts w:cs="Arial"/>
        </w:rPr>
        <w:t xml:space="preserve">Tribunal de Arbitramento </w:t>
      </w:r>
      <w:r w:rsidR="00C824FC" w:rsidRPr="00B66A7A">
        <w:rPr>
          <w:rFonts w:cs="Arial"/>
        </w:rPr>
        <w:t xml:space="preserve">carece de competencia para </w:t>
      </w:r>
      <w:r w:rsidR="00156BEB" w:rsidRPr="00B66A7A">
        <w:rPr>
          <w:rFonts w:cs="Arial"/>
        </w:rPr>
        <w:t>aprobar una conciliación</w:t>
      </w:r>
      <w:r w:rsidR="007114B4" w:rsidRPr="00B66A7A">
        <w:rPr>
          <w:rFonts w:cs="Arial"/>
        </w:rPr>
        <w:t xml:space="preserve"> </w:t>
      </w:r>
      <w:r w:rsidRPr="00B66A7A">
        <w:rPr>
          <w:rFonts w:cs="Arial"/>
        </w:rPr>
        <w:t xml:space="preserve">de las </w:t>
      </w:r>
      <w:r w:rsidR="00240FA8" w:rsidRPr="00B66A7A">
        <w:rPr>
          <w:rFonts w:cs="Arial"/>
        </w:rPr>
        <w:t>controversias sometidas al trámite arbitral</w:t>
      </w:r>
      <w:r w:rsidR="006576E9" w:rsidRPr="00B66A7A">
        <w:rPr>
          <w:rFonts w:cs="Arial"/>
        </w:rPr>
        <w:t>.</w:t>
      </w:r>
    </w:p>
    <w:p w:rsidR="00C23AD5" w:rsidRPr="00B66A7A" w:rsidRDefault="00C23AD5" w:rsidP="00B66A7A">
      <w:pPr>
        <w:pStyle w:val="Continuarlista2"/>
        <w:spacing w:after="0"/>
        <w:ind w:left="0"/>
        <w:rPr>
          <w:rFonts w:cs="Arial"/>
        </w:rPr>
      </w:pPr>
    </w:p>
    <w:p w:rsidR="00FF0711" w:rsidRPr="00B66A7A" w:rsidRDefault="006576E9" w:rsidP="00B66A7A">
      <w:pPr>
        <w:pStyle w:val="Continuarlista2"/>
        <w:spacing w:after="0"/>
        <w:ind w:left="0"/>
        <w:rPr>
          <w:rFonts w:cs="Arial"/>
        </w:rPr>
      </w:pPr>
      <w:r w:rsidRPr="00B66A7A">
        <w:rPr>
          <w:rFonts w:cs="Arial"/>
        </w:rPr>
        <w:t>Igualmente, la caducidad de la acción debe ser analizada y</w:t>
      </w:r>
      <w:r w:rsidR="00426E14" w:rsidRPr="00B66A7A">
        <w:rPr>
          <w:rFonts w:cs="Arial"/>
        </w:rPr>
        <w:t>, en su caso</w:t>
      </w:r>
      <w:r w:rsidRPr="00B66A7A">
        <w:rPr>
          <w:rFonts w:cs="Arial"/>
        </w:rPr>
        <w:t xml:space="preserve"> descartada, en la primera audiencia de trámite </w:t>
      </w:r>
      <w:proofErr w:type="gramStart"/>
      <w:r w:rsidRPr="00B66A7A">
        <w:rPr>
          <w:rFonts w:cs="Arial"/>
        </w:rPr>
        <w:t>dado que</w:t>
      </w:r>
      <w:proofErr w:type="gramEnd"/>
      <w:r w:rsidRPr="00B66A7A">
        <w:rPr>
          <w:rFonts w:cs="Arial"/>
        </w:rPr>
        <w:t xml:space="preserve"> </w:t>
      </w:r>
      <w:r w:rsidR="00A505CA" w:rsidRPr="00B66A7A">
        <w:rPr>
          <w:rFonts w:cs="Arial"/>
        </w:rPr>
        <w:t xml:space="preserve">en </w:t>
      </w:r>
      <w:r w:rsidR="00426E14" w:rsidRPr="00B66A7A">
        <w:rPr>
          <w:rFonts w:cs="Arial"/>
        </w:rPr>
        <w:t xml:space="preserve">el evento </w:t>
      </w:r>
      <w:r w:rsidR="00A505CA" w:rsidRPr="00B66A7A">
        <w:rPr>
          <w:rFonts w:cs="Arial"/>
        </w:rPr>
        <w:t xml:space="preserve">de haber ocurrido </w:t>
      </w:r>
      <w:r w:rsidR="00426E14" w:rsidRPr="00B66A7A">
        <w:rPr>
          <w:rFonts w:cs="Arial"/>
        </w:rPr>
        <w:t>tal</w:t>
      </w:r>
      <w:r w:rsidR="00A505CA" w:rsidRPr="00B66A7A">
        <w:rPr>
          <w:rFonts w:cs="Arial"/>
        </w:rPr>
        <w:t xml:space="preserve"> caducidad, no </w:t>
      </w:r>
      <w:r w:rsidR="00240FA8" w:rsidRPr="00B66A7A">
        <w:rPr>
          <w:rFonts w:cs="Arial"/>
        </w:rPr>
        <w:t xml:space="preserve">le asiste competencia </w:t>
      </w:r>
      <w:r w:rsidR="00A505CA" w:rsidRPr="00B66A7A">
        <w:rPr>
          <w:rFonts w:cs="Arial"/>
        </w:rPr>
        <w:t xml:space="preserve">al Tribunal de Arbitramento </w:t>
      </w:r>
      <w:r w:rsidR="00240FA8" w:rsidRPr="00B66A7A">
        <w:rPr>
          <w:rFonts w:cs="Arial"/>
        </w:rPr>
        <w:t xml:space="preserve">para </w:t>
      </w:r>
      <w:r w:rsidR="00272F94" w:rsidRPr="00B66A7A">
        <w:rPr>
          <w:rFonts w:cs="Arial"/>
        </w:rPr>
        <w:t xml:space="preserve">decidir sobre </w:t>
      </w:r>
      <w:r w:rsidR="00240FA8" w:rsidRPr="00B66A7A">
        <w:rPr>
          <w:rFonts w:cs="Arial"/>
        </w:rPr>
        <w:t>el fondo del litigio arbitral</w:t>
      </w:r>
      <w:r w:rsidR="00FF0711" w:rsidRPr="00B66A7A">
        <w:rPr>
          <w:rFonts w:cs="Arial"/>
        </w:rPr>
        <w:t xml:space="preserve">. </w:t>
      </w:r>
    </w:p>
    <w:p w:rsidR="00130CC3" w:rsidRPr="00B66A7A" w:rsidRDefault="00130CC3" w:rsidP="00B66A7A">
      <w:pPr>
        <w:pStyle w:val="Continuarlista2"/>
        <w:spacing w:after="0"/>
        <w:ind w:left="0"/>
        <w:rPr>
          <w:rFonts w:cs="Arial"/>
        </w:rPr>
      </w:pPr>
    </w:p>
    <w:p w:rsidR="00AB1A00" w:rsidRPr="00B66A7A" w:rsidRDefault="001B4B79" w:rsidP="00B66A7A">
      <w:pPr>
        <w:pStyle w:val="Continuarlista2"/>
        <w:spacing w:after="0"/>
        <w:ind w:left="0"/>
        <w:rPr>
          <w:rFonts w:cs="Arial"/>
        </w:rPr>
      </w:pPr>
      <w:r w:rsidRPr="00B66A7A">
        <w:rPr>
          <w:rFonts w:cs="Arial"/>
        </w:rPr>
        <w:lastRenderedPageBreak/>
        <w:t xml:space="preserve">Por ello, </w:t>
      </w:r>
      <w:r w:rsidR="00FF0711" w:rsidRPr="00B66A7A">
        <w:rPr>
          <w:rFonts w:cs="Arial"/>
        </w:rPr>
        <w:t xml:space="preserve">se </w:t>
      </w:r>
      <w:r w:rsidR="00A40E1B" w:rsidRPr="00B66A7A">
        <w:rPr>
          <w:rFonts w:cs="Arial"/>
        </w:rPr>
        <w:t xml:space="preserve">puede advertir </w:t>
      </w:r>
      <w:r w:rsidR="00FF0711" w:rsidRPr="00B66A7A">
        <w:rPr>
          <w:rFonts w:cs="Arial"/>
        </w:rPr>
        <w:t xml:space="preserve">que el Tribunal de Arbitramento </w:t>
      </w:r>
      <w:r w:rsidR="00130CC3" w:rsidRPr="00B66A7A">
        <w:rPr>
          <w:rFonts w:cs="Arial"/>
        </w:rPr>
        <w:t xml:space="preserve">está en el imperativo de verificar la oportunidad de la demanda y la no configuración de la </w:t>
      </w:r>
      <w:proofErr w:type="gramStart"/>
      <w:r w:rsidR="00130CC3" w:rsidRPr="00B66A7A">
        <w:rPr>
          <w:rFonts w:cs="Arial"/>
        </w:rPr>
        <w:t xml:space="preserve">caducidad, </w:t>
      </w:r>
      <w:r w:rsidR="00FF0711" w:rsidRPr="00B66A7A">
        <w:rPr>
          <w:rFonts w:cs="Arial"/>
        </w:rPr>
        <w:t xml:space="preserve"> </w:t>
      </w:r>
      <w:r w:rsidR="00130CC3" w:rsidRPr="00B66A7A">
        <w:rPr>
          <w:rFonts w:cs="Arial"/>
        </w:rPr>
        <w:t>a</w:t>
      </w:r>
      <w:r w:rsidR="00FF0711" w:rsidRPr="00B66A7A">
        <w:rPr>
          <w:rFonts w:cs="Arial"/>
        </w:rPr>
        <w:t>unque</w:t>
      </w:r>
      <w:proofErr w:type="gramEnd"/>
      <w:r w:rsidR="00FF0711" w:rsidRPr="00B66A7A">
        <w:rPr>
          <w:rFonts w:cs="Arial"/>
        </w:rPr>
        <w:t xml:space="preserve"> no haya sido propuest</w:t>
      </w:r>
      <w:r w:rsidR="00130CC3" w:rsidRPr="00B66A7A">
        <w:rPr>
          <w:rFonts w:cs="Arial"/>
        </w:rPr>
        <w:t>a</w:t>
      </w:r>
      <w:r w:rsidR="00FF0711" w:rsidRPr="00B66A7A">
        <w:rPr>
          <w:rFonts w:cs="Arial"/>
        </w:rPr>
        <w:t xml:space="preserve"> </w:t>
      </w:r>
      <w:r w:rsidR="00240FA8" w:rsidRPr="00B66A7A">
        <w:rPr>
          <w:rFonts w:cs="Arial"/>
        </w:rPr>
        <w:t>en el proceso</w:t>
      </w:r>
      <w:r w:rsidR="00FF0711" w:rsidRPr="00B66A7A">
        <w:rPr>
          <w:rFonts w:cs="Arial"/>
        </w:rPr>
        <w:t xml:space="preserve">, toda vez que </w:t>
      </w:r>
      <w:r w:rsidR="0049674E" w:rsidRPr="00B66A7A">
        <w:rPr>
          <w:rFonts w:cs="Arial"/>
        </w:rPr>
        <w:t xml:space="preserve">la jurisdicción arbitral </w:t>
      </w:r>
      <w:r w:rsidR="00586994" w:rsidRPr="00B66A7A">
        <w:rPr>
          <w:rFonts w:cs="Arial"/>
        </w:rPr>
        <w:t xml:space="preserve">no </w:t>
      </w:r>
      <w:r w:rsidR="005C5D6E" w:rsidRPr="00B66A7A">
        <w:rPr>
          <w:rFonts w:cs="Arial"/>
        </w:rPr>
        <w:t xml:space="preserve">puede emitir un laudo definitorio de </w:t>
      </w:r>
      <w:r w:rsidR="00156BEB" w:rsidRPr="00B66A7A">
        <w:rPr>
          <w:rFonts w:cs="Arial"/>
        </w:rPr>
        <w:t xml:space="preserve">las pretensiones </w:t>
      </w:r>
      <w:r w:rsidR="00AB1A00" w:rsidRPr="00B66A7A">
        <w:rPr>
          <w:rFonts w:cs="Arial"/>
        </w:rPr>
        <w:t>respecto de la</w:t>
      </w:r>
      <w:r w:rsidR="005C5D6E" w:rsidRPr="00B66A7A">
        <w:rPr>
          <w:rFonts w:cs="Arial"/>
        </w:rPr>
        <w:t xml:space="preserve"> demanda, </w:t>
      </w:r>
      <w:r w:rsidR="0049674E" w:rsidRPr="00B66A7A">
        <w:rPr>
          <w:rFonts w:cs="Arial"/>
        </w:rPr>
        <w:t xml:space="preserve">en aquellos casos en que </w:t>
      </w:r>
      <w:r w:rsidR="00AB1A00" w:rsidRPr="00B66A7A">
        <w:rPr>
          <w:rFonts w:cs="Arial"/>
        </w:rPr>
        <w:t xml:space="preserve">el convocante dejó </w:t>
      </w:r>
      <w:r w:rsidR="00983143" w:rsidRPr="00B66A7A">
        <w:rPr>
          <w:rFonts w:cs="Arial"/>
        </w:rPr>
        <w:t xml:space="preserve">configurar </w:t>
      </w:r>
      <w:r w:rsidR="00AB1A00" w:rsidRPr="00B66A7A">
        <w:rPr>
          <w:rFonts w:cs="Arial"/>
        </w:rPr>
        <w:t>la caducidad de la acción</w:t>
      </w:r>
      <w:r w:rsidR="00983143" w:rsidRPr="00B66A7A">
        <w:rPr>
          <w:rFonts w:cs="Arial"/>
        </w:rPr>
        <w:t>,</w:t>
      </w:r>
      <w:r w:rsidR="00AB1A00" w:rsidRPr="00B66A7A">
        <w:rPr>
          <w:rFonts w:cs="Arial"/>
        </w:rPr>
        <w:t xml:space="preserve"> por no haber presentado la demanda oportunamente.</w:t>
      </w:r>
    </w:p>
    <w:p w:rsidR="00156BEB" w:rsidRPr="00B66A7A" w:rsidRDefault="00156BEB" w:rsidP="00B66A7A">
      <w:pPr>
        <w:pStyle w:val="Continuarlista2"/>
        <w:spacing w:after="0"/>
        <w:ind w:left="0"/>
        <w:rPr>
          <w:rFonts w:cs="Arial"/>
        </w:rPr>
      </w:pPr>
    </w:p>
    <w:p w:rsidR="00F0540F" w:rsidRPr="00B66A7A" w:rsidRDefault="00EC7986" w:rsidP="00B66A7A">
      <w:pPr>
        <w:pStyle w:val="Continuarlista2"/>
        <w:spacing w:after="0"/>
        <w:ind w:left="0"/>
        <w:rPr>
          <w:rFonts w:cs="Arial"/>
        </w:rPr>
      </w:pPr>
      <w:r w:rsidRPr="00B66A7A">
        <w:rPr>
          <w:rFonts w:cs="Arial"/>
        </w:rPr>
        <w:t>Es útil observar que l</w:t>
      </w:r>
      <w:r w:rsidR="00DD7D29" w:rsidRPr="00B66A7A">
        <w:rPr>
          <w:rFonts w:cs="Arial"/>
        </w:rPr>
        <w:t>a declaratoria de la caducidad, cuando se encuentra debidamente fundada</w:t>
      </w:r>
      <w:r w:rsidR="00567C1C" w:rsidRPr="00B66A7A">
        <w:rPr>
          <w:rFonts w:cs="Arial"/>
        </w:rPr>
        <w:t>,</w:t>
      </w:r>
      <w:r w:rsidR="00DD7D29" w:rsidRPr="00B66A7A">
        <w:rPr>
          <w:rFonts w:cs="Arial"/>
        </w:rPr>
        <w:t xml:space="preserve"> no se constituye en una denegación de justicia, sino, por el contrario, corresponde a una expresión del debido proceso frente al derecho del demandado, que no puede ser </w:t>
      </w:r>
      <w:r w:rsidR="000F3C97" w:rsidRPr="00B66A7A">
        <w:rPr>
          <w:rFonts w:cs="Arial"/>
        </w:rPr>
        <w:t>juzgado de fondo</w:t>
      </w:r>
      <w:r w:rsidR="00AB1A00" w:rsidRPr="00B66A7A">
        <w:rPr>
          <w:rFonts w:cs="Arial"/>
        </w:rPr>
        <w:t xml:space="preserve"> respecto de la ejecución del contrato</w:t>
      </w:r>
      <w:r w:rsidR="000F3C97" w:rsidRPr="00B66A7A">
        <w:rPr>
          <w:rFonts w:cs="Arial"/>
        </w:rPr>
        <w:t xml:space="preserve"> </w:t>
      </w:r>
      <w:r w:rsidR="00A40E1B" w:rsidRPr="00B66A7A">
        <w:rPr>
          <w:rFonts w:cs="Arial"/>
        </w:rPr>
        <w:t xml:space="preserve">cuando </w:t>
      </w:r>
      <w:r w:rsidR="001B4B79" w:rsidRPr="00B66A7A">
        <w:rPr>
          <w:rFonts w:cs="Arial"/>
        </w:rPr>
        <w:t xml:space="preserve">el demandante </w:t>
      </w:r>
      <w:r w:rsidR="00E32946" w:rsidRPr="00B66A7A">
        <w:rPr>
          <w:rFonts w:cs="Arial"/>
        </w:rPr>
        <w:t>dejó operar la caducidad de la acción</w:t>
      </w:r>
      <w:r w:rsidRPr="00B66A7A">
        <w:rPr>
          <w:rFonts w:cs="Arial"/>
        </w:rPr>
        <w:t xml:space="preserve"> contractual</w:t>
      </w:r>
      <w:r w:rsidR="000F3C97" w:rsidRPr="00B66A7A">
        <w:rPr>
          <w:rFonts w:cs="Arial"/>
        </w:rPr>
        <w:t xml:space="preserve">. </w:t>
      </w:r>
    </w:p>
    <w:p w:rsidR="009A665D" w:rsidRPr="00B66A7A" w:rsidRDefault="009A665D" w:rsidP="00B66A7A">
      <w:pPr>
        <w:pStyle w:val="Continuarlista2"/>
        <w:spacing w:after="0"/>
        <w:ind w:left="0"/>
        <w:rPr>
          <w:rFonts w:cs="Arial"/>
        </w:rPr>
      </w:pPr>
    </w:p>
    <w:p w:rsidR="004A45DF" w:rsidRPr="00B66A7A" w:rsidRDefault="00A47839" w:rsidP="00B66A7A">
      <w:pPr>
        <w:pStyle w:val="Continuarlista2"/>
        <w:spacing w:after="0" w:line="240" w:lineRule="auto"/>
        <w:ind w:left="0"/>
        <w:rPr>
          <w:rFonts w:cs="Arial"/>
          <w:b/>
        </w:rPr>
      </w:pPr>
      <w:r w:rsidRPr="00B66A7A">
        <w:rPr>
          <w:rFonts w:cs="Arial"/>
          <w:b/>
        </w:rPr>
        <w:t>3</w:t>
      </w:r>
      <w:r w:rsidR="0046271A" w:rsidRPr="00B66A7A">
        <w:rPr>
          <w:rFonts w:cs="Arial"/>
          <w:b/>
        </w:rPr>
        <w:t xml:space="preserve">.2. </w:t>
      </w:r>
      <w:r w:rsidR="004A45DF" w:rsidRPr="00B66A7A">
        <w:rPr>
          <w:rFonts w:cs="Arial"/>
          <w:b/>
        </w:rPr>
        <w:t xml:space="preserve">El derecho de contradicción sobre la caducidad en la primera audiencia de trámite </w:t>
      </w:r>
    </w:p>
    <w:p w:rsidR="004A45DF" w:rsidRPr="00B66A7A" w:rsidRDefault="004A45DF" w:rsidP="00B66A7A">
      <w:pPr>
        <w:pStyle w:val="Continuarlista2"/>
        <w:spacing w:after="0"/>
        <w:ind w:left="0"/>
        <w:rPr>
          <w:rFonts w:cs="Arial"/>
        </w:rPr>
      </w:pPr>
    </w:p>
    <w:p w:rsidR="00B575E0" w:rsidRPr="00B66A7A" w:rsidRDefault="001B4B79" w:rsidP="00B66A7A">
      <w:pPr>
        <w:pStyle w:val="Continuarlista2"/>
        <w:spacing w:after="0"/>
        <w:ind w:left="0"/>
        <w:rPr>
          <w:rFonts w:cs="Arial"/>
        </w:rPr>
      </w:pPr>
      <w:r w:rsidRPr="00B66A7A">
        <w:rPr>
          <w:rFonts w:cs="Arial"/>
        </w:rPr>
        <w:t xml:space="preserve">Respecto del derecho </w:t>
      </w:r>
      <w:r w:rsidR="004A45DF" w:rsidRPr="00B66A7A">
        <w:rPr>
          <w:rFonts w:cs="Arial"/>
        </w:rPr>
        <w:t xml:space="preserve">a la </w:t>
      </w:r>
      <w:r w:rsidRPr="00B66A7A">
        <w:rPr>
          <w:rFonts w:cs="Arial"/>
        </w:rPr>
        <w:t>contradicción, e</w:t>
      </w:r>
      <w:r w:rsidR="00F37E89" w:rsidRPr="00B66A7A">
        <w:rPr>
          <w:rFonts w:cs="Arial"/>
        </w:rPr>
        <w:t xml:space="preserve">n </w:t>
      </w:r>
      <w:r w:rsidR="001E4DCF" w:rsidRPr="00B66A7A">
        <w:rPr>
          <w:rFonts w:cs="Arial"/>
        </w:rPr>
        <w:t>tratándose de la caducidad de la acción</w:t>
      </w:r>
      <w:r w:rsidRPr="00B66A7A">
        <w:rPr>
          <w:rFonts w:cs="Arial"/>
        </w:rPr>
        <w:t xml:space="preserve"> </w:t>
      </w:r>
      <w:r w:rsidR="00B575E0" w:rsidRPr="00B66A7A">
        <w:rPr>
          <w:rFonts w:cs="Arial"/>
        </w:rPr>
        <w:t>de</w:t>
      </w:r>
      <w:r w:rsidR="0049674E" w:rsidRPr="00B66A7A">
        <w:rPr>
          <w:rFonts w:cs="Arial"/>
        </w:rPr>
        <w:t xml:space="preserve">terminada </w:t>
      </w:r>
      <w:r w:rsidRPr="00B66A7A">
        <w:rPr>
          <w:rFonts w:cs="Arial"/>
        </w:rPr>
        <w:t>en la primera audiencia de trámite</w:t>
      </w:r>
      <w:r w:rsidR="001E4DCF" w:rsidRPr="00B66A7A">
        <w:rPr>
          <w:rFonts w:cs="Arial"/>
        </w:rPr>
        <w:t xml:space="preserve">, pueden presentarse </w:t>
      </w:r>
      <w:r w:rsidR="00526DF2" w:rsidRPr="00B66A7A">
        <w:rPr>
          <w:rFonts w:cs="Arial"/>
        </w:rPr>
        <w:t xml:space="preserve">los siguientes </w:t>
      </w:r>
      <w:r w:rsidR="001E4DCF" w:rsidRPr="00B66A7A">
        <w:rPr>
          <w:rFonts w:cs="Arial"/>
        </w:rPr>
        <w:t xml:space="preserve">supuestos: </w:t>
      </w:r>
    </w:p>
    <w:p w:rsidR="00B575E0" w:rsidRPr="00B66A7A" w:rsidRDefault="00B575E0" w:rsidP="00B66A7A">
      <w:pPr>
        <w:pStyle w:val="Continuarlista2"/>
        <w:spacing w:after="0"/>
        <w:ind w:left="0"/>
        <w:rPr>
          <w:rFonts w:cs="Arial"/>
        </w:rPr>
      </w:pPr>
    </w:p>
    <w:p w:rsidR="00A440B8" w:rsidRPr="00B66A7A" w:rsidRDefault="002E4238" w:rsidP="00B66A7A">
      <w:pPr>
        <w:pStyle w:val="Continuarlista2"/>
        <w:spacing w:after="0"/>
        <w:ind w:left="0"/>
        <w:rPr>
          <w:rFonts w:cs="Arial"/>
        </w:rPr>
      </w:pPr>
      <w:r w:rsidRPr="00B66A7A">
        <w:rPr>
          <w:rFonts w:cs="Arial"/>
          <w:b/>
        </w:rPr>
        <w:t>i)</w:t>
      </w:r>
      <w:r w:rsidRPr="00B66A7A">
        <w:rPr>
          <w:rFonts w:cs="Arial"/>
        </w:rPr>
        <w:t xml:space="preserve"> </w:t>
      </w:r>
      <w:r w:rsidR="004A45DF" w:rsidRPr="00B66A7A">
        <w:rPr>
          <w:rFonts w:cs="Arial"/>
        </w:rPr>
        <w:t xml:space="preserve">El Tribunal no </w:t>
      </w:r>
      <w:r w:rsidR="001B4B79" w:rsidRPr="00B66A7A">
        <w:rPr>
          <w:rFonts w:cs="Arial"/>
        </w:rPr>
        <w:t>dec</w:t>
      </w:r>
      <w:r w:rsidR="004A45DF" w:rsidRPr="00B66A7A">
        <w:rPr>
          <w:rFonts w:cs="Arial"/>
        </w:rPr>
        <w:t xml:space="preserve">lara la caducidad </w:t>
      </w:r>
      <w:r w:rsidR="001B4B79" w:rsidRPr="00B66A7A">
        <w:rPr>
          <w:rFonts w:cs="Arial"/>
        </w:rPr>
        <w:t>y</w:t>
      </w:r>
      <w:r w:rsidR="004A45DF" w:rsidRPr="00B66A7A">
        <w:rPr>
          <w:rFonts w:cs="Arial"/>
        </w:rPr>
        <w:t>,</w:t>
      </w:r>
      <w:r w:rsidR="001B4B79" w:rsidRPr="00B66A7A">
        <w:rPr>
          <w:rFonts w:cs="Arial"/>
        </w:rPr>
        <w:t xml:space="preserve"> por el contrario, </w:t>
      </w:r>
      <w:r w:rsidR="004A45DF" w:rsidRPr="00B66A7A">
        <w:rPr>
          <w:rFonts w:cs="Arial"/>
        </w:rPr>
        <w:t xml:space="preserve">decide </w:t>
      </w:r>
      <w:r w:rsidR="00B575E0" w:rsidRPr="00B66A7A">
        <w:rPr>
          <w:rFonts w:cs="Arial"/>
        </w:rPr>
        <w:t>asum</w:t>
      </w:r>
      <w:r w:rsidR="004A45DF" w:rsidRPr="00B66A7A">
        <w:rPr>
          <w:rFonts w:cs="Arial"/>
        </w:rPr>
        <w:t xml:space="preserve">ir </w:t>
      </w:r>
      <w:r w:rsidR="00377B34" w:rsidRPr="00B66A7A">
        <w:rPr>
          <w:rFonts w:cs="Arial"/>
        </w:rPr>
        <w:t>competencia</w:t>
      </w:r>
      <w:r w:rsidR="00B575E0" w:rsidRPr="00B66A7A">
        <w:rPr>
          <w:rFonts w:cs="Arial"/>
        </w:rPr>
        <w:t xml:space="preserve"> sobre el fondo de la controversia</w:t>
      </w:r>
      <w:r w:rsidR="001B4B79" w:rsidRPr="00B66A7A">
        <w:rPr>
          <w:rFonts w:cs="Arial"/>
        </w:rPr>
        <w:t>. En ese caso,</w:t>
      </w:r>
      <w:r w:rsidR="00377B34" w:rsidRPr="00B66A7A">
        <w:rPr>
          <w:rFonts w:cs="Arial"/>
        </w:rPr>
        <w:t xml:space="preserve"> </w:t>
      </w:r>
      <w:r w:rsidR="00377B34" w:rsidRPr="00B66A7A">
        <w:rPr>
          <w:rFonts w:cs="Arial"/>
          <w:i/>
        </w:rPr>
        <w:t>la parte demandada</w:t>
      </w:r>
      <w:r w:rsidR="00B575E0" w:rsidRPr="00B66A7A">
        <w:rPr>
          <w:rFonts w:cs="Arial"/>
        </w:rPr>
        <w:t xml:space="preserve"> que cree tener derecho a la declaratoria de caducidad,</w:t>
      </w:r>
      <w:r w:rsidR="00377B34" w:rsidRPr="00B66A7A">
        <w:rPr>
          <w:rFonts w:cs="Arial"/>
        </w:rPr>
        <w:t xml:space="preserve"> debe interponer el recurso de reposición</w:t>
      </w:r>
      <w:r w:rsidR="001E4DCF" w:rsidRPr="00B66A7A">
        <w:rPr>
          <w:rFonts w:cs="Arial"/>
        </w:rPr>
        <w:t xml:space="preserve"> </w:t>
      </w:r>
      <w:r w:rsidR="00915841" w:rsidRPr="00B66A7A">
        <w:rPr>
          <w:rFonts w:cs="Arial"/>
        </w:rPr>
        <w:t>a que se refiere el penúltimo inciso del artículo 41 de la Ley 1563 de 2012</w:t>
      </w:r>
      <w:r w:rsidR="00A440B8" w:rsidRPr="00B66A7A">
        <w:rPr>
          <w:rStyle w:val="Refdenotaalpie"/>
          <w:rFonts w:cs="Arial"/>
        </w:rPr>
        <w:footnoteReference w:id="39"/>
      </w:r>
      <w:r w:rsidR="00915841" w:rsidRPr="00B66A7A">
        <w:rPr>
          <w:rFonts w:cs="Arial"/>
        </w:rPr>
        <w:t xml:space="preserve">, </w:t>
      </w:r>
      <w:r w:rsidR="001E4DCF" w:rsidRPr="00B66A7A">
        <w:rPr>
          <w:rFonts w:cs="Arial"/>
        </w:rPr>
        <w:t xml:space="preserve">en tanto que le corresponde </w:t>
      </w:r>
      <w:r w:rsidR="00915841" w:rsidRPr="00B66A7A">
        <w:rPr>
          <w:rFonts w:cs="Arial"/>
        </w:rPr>
        <w:t xml:space="preserve">rebatir </w:t>
      </w:r>
      <w:r w:rsidR="001E4DCF" w:rsidRPr="00B66A7A">
        <w:rPr>
          <w:rFonts w:cs="Arial"/>
        </w:rPr>
        <w:t xml:space="preserve">un pronunciamiento </w:t>
      </w:r>
      <w:r w:rsidR="00915841" w:rsidRPr="00B66A7A">
        <w:rPr>
          <w:rFonts w:cs="Arial"/>
        </w:rPr>
        <w:t xml:space="preserve">que ignora o pasa por alto </w:t>
      </w:r>
      <w:r w:rsidR="001E4DCF" w:rsidRPr="00B66A7A">
        <w:rPr>
          <w:rFonts w:cs="Arial"/>
        </w:rPr>
        <w:t>la caducidad de la acción</w:t>
      </w:r>
      <w:r w:rsidR="001B4B79" w:rsidRPr="00B66A7A">
        <w:rPr>
          <w:rFonts w:cs="Arial"/>
        </w:rPr>
        <w:t xml:space="preserve">. </w:t>
      </w:r>
    </w:p>
    <w:p w:rsidR="00A440B8" w:rsidRPr="00B66A7A" w:rsidRDefault="00A440B8" w:rsidP="00B66A7A">
      <w:pPr>
        <w:pStyle w:val="Continuarlista2"/>
        <w:spacing w:after="0"/>
        <w:ind w:left="0"/>
        <w:rPr>
          <w:rFonts w:cs="Arial"/>
        </w:rPr>
      </w:pPr>
    </w:p>
    <w:p w:rsidR="00526DF2" w:rsidRPr="00B66A7A" w:rsidRDefault="0094446B" w:rsidP="00B66A7A">
      <w:pPr>
        <w:pStyle w:val="Continuarlista2"/>
        <w:spacing w:after="0"/>
        <w:ind w:left="0"/>
        <w:rPr>
          <w:rFonts w:cs="Arial"/>
        </w:rPr>
      </w:pPr>
      <w:r w:rsidRPr="00B66A7A">
        <w:rPr>
          <w:rFonts w:cs="Arial"/>
        </w:rPr>
        <w:t>Se hace notar que e</w:t>
      </w:r>
      <w:r w:rsidR="001B4B79" w:rsidRPr="00B66A7A">
        <w:rPr>
          <w:rFonts w:cs="Arial"/>
        </w:rPr>
        <w:t xml:space="preserve">l recurso </w:t>
      </w:r>
      <w:r w:rsidR="003F6702" w:rsidRPr="00B66A7A">
        <w:rPr>
          <w:rFonts w:cs="Arial"/>
        </w:rPr>
        <w:t xml:space="preserve">de reposición </w:t>
      </w:r>
      <w:r w:rsidR="0049674E" w:rsidRPr="00B66A7A">
        <w:rPr>
          <w:rFonts w:cs="Arial"/>
        </w:rPr>
        <w:t xml:space="preserve">tiene que </w:t>
      </w:r>
      <w:r w:rsidR="001B4B79" w:rsidRPr="00B66A7A">
        <w:rPr>
          <w:rFonts w:cs="Arial"/>
        </w:rPr>
        <w:t xml:space="preserve">interponerse incluso si el Tribunal de Arbitramento omite analizar el presupuesto de la </w:t>
      </w:r>
      <w:r w:rsidRPr="00B66A7A">
        <w:rPr>
          <w:rFonts w:cs="Arial"/>
        </w:rPr>
        <w:t>caducidad.</w:t>
      </w:r>
      <w:r w:rsidR="001B4B79" w:rsidRPr="00B66A7A">
        <w:rPr>
          <w:rFonts w:cs="Arial"/>
        </w:rPr>
        <w:t xml:space="preserve"> </w:t>
      </w:r>
      <w:r w:rsidR="003F6702" w:rsidRPr="00B66A7A">
        <w:rPr>
          <w:rFonts w:cs="Arial"/>
        </w:rPr>
        <w:t xml:space="preserve">Esa carga procesal se le impone al demandado </w:t>
      </w:r>
      <w:r w:rsidRPr="00B66A7A">
        <w:rPr>
          <w:rFonts w:cs="Arial"/>
        </w:rPr>
        <w:t xml:space="preserve">para </w:t>
      </w:r>
      <w:r w:rsidR="00915841" w:rsidRPr="00B66A7A">
        <w:rPr>
          <w:rFonts w:cs="Arial"/>
        </w:rPr>
        <w:t>cumpl</w:t>
      </w:r>
      <w:r w:rsidR="0084521C" w:rsidRPr="00B66A7A">
        <w:rPr>
          <w:rFonts w:cs="Arial"/>
        </w:rPr>
        <w:t xml:space="preserve">ir </w:t>
      </w:r>
      <w:r w:rsidR="00915841" w:rsidRPr="00B66A7A">
        <w:rPr>
          <w:rFonts w:cs="Arial"/>
        </w:rPr>
        <w:t xml:space="preserve">con el requisito de procedibilidad </w:t>
      </w:r>
      <w:r w:rsidRPr="00B66A7A">
        <w:rPr>
          <w:rFonts w:cs="Arial"/>
        </w:rPr>
        <w:t xml:space="preserve">y dejar abierto el paso a </w:t>
      </w:r>
      <w:r w:rsidR="00915841" w:rsidRPr="00B66A7A">
        <w:rPr>
          <w:rFonts w:cs="Arial"/>
        </w:rPr>
        <w:t>la causal de anulación</w:t>
      </w:r>
      <w:r w:rsidR="001B4B79" w:rsidRPr="00B66A7A">
        <w:rPr>
          <w:rFonts w:cs="Arial"/>
        </w:rPr>
        <w:t>, por caducidad de la acción</w:t>
      </w:r>
      <w:r w:rsidR="00526DF2" w:rsidRPr="00B66A7A">
        <w:rPr>
          <w:rFonts w:cs="Arial"/>
        </w:rPr>
        <w:t>.</w:t>
      </w:r>
    </w:p>
    <w:p w:rsidR="00A55FB6" w:rsidRPr="00B66A7A" w:rsidRDefault="00A55FB6" w:rsidP="00B66A7A">
      <w:pPr>
        <w:pStyle w:val="Continuarlista2"/>
        <w:spacing w:after="0"/>
        <w:ind w:left="0"/>
        <w:rPr>
          <w:rFonts w:cs="Arial"/>
        </w:rPr>
      </w:pPr>
    </w:p>
    <w:p w:rsidR="0094446B" w:rsidRPr="00B66A7A" w:rsidRDefault="00D06B42" w:rsidP="00B66A7A">
      <w:pPr>
        <w:pStyle w:val="Continuarlista2"/>
        <w:spacing w:after="0"/>
        <w:ind w:left="0"/>
        <w:rPr>
          <w:rFonts w:cs="Arial"/>
        </w:rPr>
      </w:pPr>
      <w:r w:rsidRPr="00B66A7A">
        <w:rPr>
          <w:rFonts w:cs="Arial"/>
          <w:b/>
        </w:rPr>
        <w:t>ii)</w:t>
      </w:r>
      <w:r w:rsidRPr="00B66A7A">
        <w:rPr>
          <w:rFonts w:cs="Arial"/>
        </w:rPr>
        <w:t xml:space="preserve"> </w:t>
      </w:r>
      <w:r w:rsidR="00A55FB6" w:rsidRPr="00B66A7A">
        <w:rPr>
          <w:rFonts w:cs="Arial"/>
        </w:rPr>
        <w:t xml:space="preserve">El Tribunal de Arbitramento </w:t>
      </w:r>
      <w:r w:rsidR="00377B34" w:rsidRPr="00B66A7A">
        <w:rPr>
          <w:rFonts w:cs="Arial"/>
        </w:rPr>
        <w:t>declara la caducidad</w:t>
      </w:r>
      <w:r w:rsidR="001E4DCF" w:rsidRPr="00B66A7A">
        <w:rPr>
          <w:rFonts w:cs="Arial"/>
        </w:rPr>
        <w:t xml:space="preserve"> </w:t>
      </w:r>
      <w:r w:rsidR="0084521C" w:rsidRPr="00B66A7A">
        <w:rPr>
          <w:rFonts w:cs="Arial"/>
        </w:rPr>
        <w:t xml:space="preserve">de la acción en la </w:t>
      </w:r>
      <w:r w:rsidRPr="00B66A7A">
        <w:rPr>
          <w:rFonts w:cs="Arial"/>
        </w:rPr>
        <w:t xml:space="preserve">primera </w:t>
      </w:r>
      <w:r w:rsidR="0084521C" w:rsidRPr="00B66A7A">
        <w:rPr>
          <w:rFonts w:cs="Arial"/>
        </w:rPr>
        <w:t>audiencia de trámite</w:t>
      </w:r>
      <w:r w:rsidRPr="00B66A7A">
        <w:rPr>
          <w:rFonts w:cs="Arial"/>
        </w:rPr>
        <w:t>. En ese supuesto</w:t>
      </w:r>
      <w:r w:rsidR="00A55FB6" w:rsidRPr="00B66A7A">
        <w:rPr>
          <w:rFonts w:cs="Arial"/>
        </w:rPr>
        <w:t xml:space="preserve"> </w:t>
      </w:r>
      <w:r w:rsidR="0084521C" w:rsidRPr="00B66A7A">
        <w:rPr>
          <w:rFonts w:cs="Arial"/>
        </w:rPr>
        <w:t xml:space="preserve">le </w:t>
      </w:r>
      <w:r w:rsidR="001E4DCF" w:rsidRPr="00B66A7A">
        <w:rPr>
          <w:rFonts w:cs="Arial"/>
        </w:rPr>
        <w:t xml:space="preserve">corresponde a </w:t>
      </w:r>
      <w:r w:rsidR="001E4DCF" w:rsidRPr="00B66A7A">
        <w:rPr>
          <w:rFonts w:cs="Arial"/>
          <w:i/>
        </w:rPr>
        <w:t xml:space="preserve">la </w:t>
      </w:r>
      <w:r w:rsidR="00F37E89" w:rsidRPr="00B66A7A">
        <w:rPr>
          <w:rFonts w:cs="Arial"/>
          <w:i/>
        </w:rPr>
        <w:t>parte demandante</w:t>
      </w:r>
      <w:r w:rsidR="00F37E89" w:rsidRPr="00B66A7A">
        <w:rPr>
          <w:rFonts w:cs="Arial"/>
        </w:rPr>
        <w:t xml:space="preserve"> presentar el recurso de reposición a que se refiere el </w:t>
      </w:r>
      <w:r w:rsidR="00D00B52" w:rsidRPr="00B66A7A">
        <w:rPr>
          <w:rFonts w:cs="Arial"/>
        </w:rPr>
        <w:t xml:space="preserve">penúltimo inciso del artículo </w:t>
      </w:r>
      <w:r w:rsidR="00D00B52" w:rsidRPr="00B66A7A">
        <w:rPr>
          <w:rFonts w:cs="Arial"/>
        </w:rPr>
        <w:lastRenderedPageBreak/>
        <w:t>41 de la Ley 1563 de 2012</w:t>
      </w:r>
      <w:r w:rsidR="00E954F6" w:rsidRPr="00B66A7A">
        <w:rPr>
          <w:rFonts w:cs="Arial"/>
        </w:rPr>
        <w:t>, por cuanto de esta forma</w:t>
      </w:r>
      <w:r w:rsidR="00526DF2" w:rsidRPr="00B66A7A">
        <w:rPr>
          <w:rFonts w:cs="Arial"/>
        </w:rPr>
        <w:t>, en el caso de que se confirme la decisión, se</w:t>
      </w:r>
      <w:r w:rsidRPr="00B66A7A">
        <w:rPr>
          <w:rFonts w:cs="Arial"/>
        </w:rPr>
        <w:t xml:space="preserve"> cumple con el requisito para </w:t>
      </w:r>
      <w:r w:rsidR="00E954F6" w:rsidRPr="00B66A7A">
        <w:rPr>
          <w:rFonts w:cs="Arial"/>
        </w:rPr>
        <w:t>interponer</w:t>
      </w:r>
      <w:r w:rsidR="0094446B" w:rsidRPr="00B66A7A">
        <w:rPr>
          <w:rFonts w:cs="Arial"/>
        </w:rPr>
        <w:t xml:space="preserve"> </w:t>
      </w:r>
      <w:r w:rsidR="00E954F6" w:rsidRPr="00B66A7A">
        <w:rPr>
          <w:rFonts w:cs="Arial"/>
        </w:rPr>
        <w:t xml:space="preserve">el recurso </w:t>
      </w:r>
      <w:r w:rsidRPr="00B66A7A">
        <w:rPr>
          <w:rFonts w:cs="Arial"/>
        </w:rPr>
        <w:t xml:space="preserve">extraordinario </w:t>
      </w:r>
      <w:r w:rsidR="00E954F6" w:rsidRPr="00B66A7A">
        <w:rPr>
          <w:rFonts w:cs="Arial"/>
        </w:rPr>
        <w:t>de anulación</w:t>
      </w:r>
      <w:r w:rsidRPr="00B66A7A">
        <w:rPr>
          <w:rFonts w:cs="Arial"/>
        </w:rPr>
        <w:t>,</w:t>
      </w:r>
      <w:r w:rsidR="00E954F6" w:rsidRPr="00B66A7A">
        <w:rPr>
          <w:rFonts w:cs="Arial"/>
        </w:rPr>
        <w:t xml:space="preserve"> </w:t>
      </w:r>
      <w:r w:rsidR="001B4B79" w:rsidRPr="00B66A7A">
        <w:rPr>
          <w:rFonts w:cs="Arial"/>
        </w:rPr>
        <w:t>con apoyo en el numeral 1 del art</w:t>
      </w:r>
      <w:r w:rsidRPr="00B66A7A">
        <w:rPr>
          <w:rFonts w:cs="Arial"/>
        </w:rPr>
        <w:t>í</w:t>
      </w:r>
      <w:r w:rsidR="001B4B79" w:rsidRPr="00B66A7A">
        <w:rPr>
          <w:rFonts w:cs="Arial"/>
        </w:rPr>
        <w:t>culo 41</w:t>
      </w:r>
      <w:r w:rsidRPr="00B66A7A">
        <w:rPr>
          <w:rFonts w:cs="Arial"/>
        </w:rPr>
        <w:t xml:space="preserve"> de la referida Ley</w:t>
      </w:r>
      <w:r w:rsidR="0094446B" w:rsidRPr="00B66A7A">
        <w:rPr>
          <w:rFonts w:cs="Arial"/>
        </w:rPr>
        <w:t>.</w:t>
      </w:r>
    </w:p>
    <w:p w:rsidR="0094446B" w:rsidRPr="00B66A7A" w:rsidRDefault="0094446B" w:rsidP="00B66A7A">
      <w:pPr>
        <w:pStyle w:val="Continuarlista2"/>
        <w:spacing w:after="0"/>
        <w:ind w:left="0"/>
        <w:rPr>
          <w:rFonts w:cs="Arial"/>
        </w:rPr>
      </w:pPr>
    </w:p>
    <w:p w:rsidR="002D4744" w:rsidRPr="00B66A7A" w:rsidRDefault="00526DF2" w:rsidP="00B66A7A">
      <w:pPr>
        <w:pStyle w:val="Continuarlista2"/>
        <w:spacing w:after="0"/>
        <w:ind w:left="0"/>
        <w:rPr>
          <w:rFonts w:cs="Arial"/>
        </w:rPr>
      </w:pPr>
      <w:r w:rsidRPr="00B66A7A">
        <w:rPr>
          <w:rFonts w:cs="Arial"/>
          <w:b/>
        </w:rPr>
        <w:t>iii)</w:t>
      </w:r>
      <w:r w:rsidRPr="00B66A7A">
        <w:rPr>
          <w:rFonts w:cs="Arial"/>
        </w:rPr>
        <w:t xml:space="preserve"> </w:t>
      </w:r>
      <w:r w:rsidR="00A36058" w:rsidRPr="00B66A7A">
        <w:rPr>
          <w:rFonts w:cs="Arial"/>
        </w:rPr>
        <w:t xml:space="preserve">Sin embargo, </w:t>
      </w:r>
      <w:r w:rsidR="00431C9F" w:rsidRPr="00B66A7A">
        <w:rPr>
          <w:rFonts w:cs="Arial"/>
        </w:rPr>
        <w:t xml:space="preserve">es útil hacer notar que </w:t>
      </w:r>
      <w:r w:rsidR="0094446B" w:rsidRPr="00B66A7A">
        <w:rPr>
          <w:rFonts w:cs="Arial"/>
        </w:rPr>
        <w:t xml:space="preserve">no puede exigirse al demandante la presentación del recurso de reposición contra el auto que </w:t>
      </w:r>
      <w:r w:rsidR="00FE03BE" w:rsidRPr="00B66A7A">
        <w:rPr>
          <w:rFonts w:cs="Arial"/>
        </w:rPr>
        <w:t xml:space="preserve">no declara la caducidad y mediante el cual </w:t>
      </w:r>
      <w:r w:rsidR="00431C9F" w:rsidRPr="00B66A7A">
        <w:rPr>
          <w:rFonts w:cs="Arial"/>
        </w:rPr>
        <w:t xml:space="preserve">el Tribunal de Arbitramento </w:t>
      </w:r>
      <w:r w:rsidR="0094446B" w:rsidRPr="00B66A7A">
        <w:rPr>
          <w:rFonts w:cs="Arial"/>
        </w:rPr>
        <w:t xml:space="preserve">asume la competencia, puesto que </w:t>
      </w:r>
      <w:r w:rsidR="00431C9F" w:rsidRPr="00B66A7A">
        <w:rPr>
          <w:rFonts w:cs="Arial"/>
        </w:rPr>
        <w:t xml:space="preserve">esa decisión </w:t>
      </w:r>
      <w:r w:rsidR="002D4744" w:rsidRPr="00B66A7A">
        <w:rPr>
          <w:rFonts w:cs="Arial"/>
        </w:rPr>
        <w:t xml:space="preserve">parte de la base, precisamente, de que </w:t>
      </w:r>
      <w:r w:rsidR="00F0540F" w:rsidRPr="00B66A7A">
        <w:rPr>
          <w:rFonts w:cs="Arial"/>
        </w:rPr>
        <w:t xml:space="preserve">la </w:t>
      </w:r>
      <w:r w:rsidR="00431C9F" w:rsidRPr="00B66A7A">
        <w:rPr>
          <w:rFonts w:cs="Arial"/>
        </w:rPr>
        <w:t xml:space="preserve">demanda </w:t>
      </w:r>
      <w:r w:rsidR="002D4744" w:rsidRPr="00B66A7A">
        <w:rPr>
          <w:rFonts w:cs="Arial"/>
        </w:rPr>
        <w:t xml:space="preserve">se encuentra en tiempo y que el Tribunal de Arbitramento debe desatar la controversia con un laudo de fondo. </w:t>
      </w:r>
    </w:p>
    <w:p w:rsidR="00973E4F" w:rsidRPr="00B66A7A" w:rsidRDefault="00973E4F" w:rsidP="00B66A7A">
      <w:pPr>
        <w:pStyle w:val="Continuarlista2"/>
        <w:spacing w:after="0"/>
        <w:ind w:left="0"/>
        <w:rPr>
          <w:rFonts w:cs="Arial"/>
        </w:rPr>
      </w:pPr>
    </w:p>
    <w:p w:rsidR="009739E9" w:rsidRPr="00B66A7A" w:rsidRDefault="00973E4F" w:rsidP="00B66A7A">
      <w:pPr>
        <w:pStyle w:val="Continuarlista2"/>
        <w:spacing w:after="0"/>
        <w:ind w:left="0"/>
        <w:rPr>
          <w:rFonts w:cs="Arial"/>
        </w:rPr>
      </w:pPr>
      <w:r w:rsidRPr="00B66A7A">
        <w:rPr>
          <w:rFonts w:cs="Arial"/>
        </w:rPr>
        <w:t xml:space="preserve">Sin embargo, </w:t>
      </w:r>
      <w:r w:rsidR="00F0540F" w:rsidRPr="00B66A7A">
        <w:rPr>
          <w:rFonts w:cs="Arial"/>
        </w:rPr>
        <w:t>aunque el demandante puede interponer la causal de caducidad de la acción</w:t>
      </w:r>
      <w:r w:rsidR="00447241" w:rsidRPr="00B66A7A">
        <w:rPr>
          <w:rFonts w:cs="Arial"/>
        </w:rPr>
        <w:t xml:space="preserve"> e incluso argumentar un fallo </w:t>
      </w:r>
      <w:proofErr w:type="spellStart"/>
      <w:r w:rsidR="00447241" w:rsidRPr="00B66A7A">
        <w:rPr>
          <w:rFonts w:cs="Arial"/>
        </w:rPr>
        <w:t>citra</w:t>
      </w:r>
      <w:proofErr w:type="spellEnd"/>
      <w:r w:rsidR="00447241" w:rsidRPr="00B66A7A">
        <w:rPr>
          <w:rFonts w:cs="Arial"/>
        </w:rPr>
        <w:t xml:space="preserve"> </w:t>
      </w:r>
      <w:proofErr w:type="spellStart"/>
      <w:r w:rsidR="00447241" w:rsidRPr="00B66A7A">
        <w:rPr>
          <w:rFonts w:cs="Arial"/>
        </w:rPr>
        <w:t>petita</w:t>
      </w:r>
      <w:proofErr w:type="spellEnd"/>
      <w:r w:rsidR="00447241" w:rsidRPr="00B66A7A">
        <w:rPr>
          <w:rFonts w:cs="Arial"/>
        </w:rPr>
        <w:t xml:space="preserve">, si por la vía de la caducidad declarada en contravía de lo </w:t>
      </w:r>
      <w:r w:rsidR="00321AE8" w:rsidRPr="00B66A7A">
        <w:rPr>
          <w:rFonts w:cs="Arial"/>
        </w:rPr>
        <w:t xml:space="preserve">probado en el proceso </w:t>
      </w:r>
      <w:r w:rsidR="00447241" w:rsidRPr="00B66A7A">
        <w:rPr>
          <w:rFonts w:cs="Arial"/>
        </w:rPr>
        <w:t xml:space="preserve">el Tribunal </w:t>
      </w:r>
      <w:r w:rsidR="009739E9" w:rsidRPr="00B66A7A">
        <w:rPr>
          <w:rFonts w:cs="Arial"/>
        </w:rPr>
        <w:t xml:space="preserve">de Arbitramento </w:t>
      </w:r>
      <w:r w:rsidR="00321AE8" w:rsidRPr="00B66A7A">
        <w:rPr>
          <w:rFonts w:cs="Arial"/>
        </w:rPr>
        <w:t xml:space="preserve">hubiera </w:t>
      </w:r>
      <w:r w:rsidR="00447241" w:rsidRPr="00B66A7A">
        <w:rPr>
          <w:rFonts w:cs="Arial"/>
        </w:rPr>
        <w:t>dej</w:t>
      </w:r>
      <w:r w:rsidR="00321AE8" w:rsidRPr="00B66A7A">
        <w:rPr>
          <w:rFonts w:cs="Arial"/>
        </w:rPr>
        <w:t xml:space="preserve">ado </w:t>
      </w:r>
      <w:r w:rsidR="00447241" w:rsidRPr="00B66A7A">
        <w:rPr>
          <w:rFonts w:cs="Arial"/>
        </w:rPr>
        <w:t>de resolver</w:t>
      </w:r>
      <w:r w:rsidR="009739E9" w:rsidRPr="00B66A7A">
        <w:rPr>
          <w:rFonts w:cs="Arial"/>
        </w:rPr>
        <w:t xml:space="preserve"> algunos puntos</w:t>
      </w:r>
      <w:r w:rsidR="00321AE8" w:rsidRPr="00B66A7A">
        <w:rPr>
          <w:rFonts w:cs="Arial"/>
        </w:rPr>
        <w:t xml:space="preserve">, los cuales </w:t>
      </w:r>
      <w:r w:rsidR="009739E9" w:rsidRPr="00B66A7A">
        <w:rPr>
          <w:rFonts w:cs="Arial"/>
        </w:rPr>
        <w:t xml:space="preserve">correspondería desatar al juez de anulación, en caso de que se configurara la causal 9 del artículo 41 de la Ley 1563 de 2012, ese </w:t>
      </w:r>
      <w:r w:rsidR="00321AE8" w:rsidRPr="00B66A7A">
        <w:rPr>
          <w:rFonts w:cs="Arial"/>
        </w:rPr>
        <w:t xml:space="preserve">supuesto no se configura en </w:t>
      </w:r>
      <w:r w:rsidR="009739E9" w:rsidRPr="00B66A7A">
        <w:rPr>
          <w:rFonts w:cs="Arial"/>
        </w:rPr>
        <w:t>caso sub judice.</w:t>
      </w:r>
    </w:p>
    <w:p w:rsidR="009739E9" w:rsidRPr="00B66A7A" w:rsidRDefault="009739E9" w:rsidP="00B66A7A">
      <w:pPr>
        <w:pStyle w:val="Continuarlista2"/>
        <w:spacing w:after="0"/>
        <w:ind w:left="0"/>
        <w:rPr>
          <w:rFonts w:cs="Arial"/>
        </w:rPr>
      </w:pPr>
    </w:p>
    <w:p w:rsidR="00521298" w:rsidRPr="00B66A7A" w:rsidRDefault="00321AE8" w:rsidP="00B66A7A">
      <w:pPr>
        <w:pStyle w:val="Continuarlista2"/>
        <w:spacing w:after="0"/>
        <w:ind w:left="0"/>
        <w:rPr>
          <w:rFonts w:cs="Arial"/>
        </w:rPr>
      </w:pPr>
      <w:r w:rsidRPr="00B66A7A">
        <w:rPr>
          <w:rFonts w:cs="Arial"/>
        </w:rPr>
        <w:t>La</w:t>
      </w:r>
      <w:r w:rsidR="00973E4F" w:rsidRPr="00B66A7A">
        <w:rPr>
          <w:rFonts w:cs="Arial"/>
        </w:rPr>
        <w:t xml:space="preserve"> Sala advierte que la caducidad </w:t>
      </w:r>
      <w:r w:rsidRPr="00B66A7A">
        <w:rPr>
          <w:rFonts w:cs="Arial"/>
        </w:rPr>
        <w:t xml:space="preserve">de la acción </w:t>
      </w:r>
      <w:r w:rsidR="00973E4F" w:rsidRPr="00B66A7A">
        <w:rPr>
          <w:rFonts w:cs="Arial"/>
        </w:rPr>
        <w:t xml:space="preserve">fue correctamente declarada, de manera que no procede </w:t>
      </w:r>
      <w:r w:rsidR="00521298" w:rsidRPr="00B66A7A">
        <w:rPr>
          <w:rFonts w:cs="Arial"/>
        </w:rPr>
        <w:t>tratar de estructurar una causal que el demandante no invocó y que tampoco prospera</w:t>
      </w:r>
      <w:r w:rsidRPr="00B66A7A">
        <w:rPr>
          <w:rFonts w:cs="Arial"/>
        </w:rPr>
        <w:t>ría</w:t>
      </w:r>
      <w:r w:rsidR="00521298" w:rsidRPr="00B66A7A">
        <w:rPr>
          <w:rFonts w:cs="Arial"/>
        </w:rPr>
        <w:t xml:space="preserve"> de manera oficiosa. </w:t>
      </w:r>
    </w:p>
    <w:p w:rsidR="002D4744" w:rsidRPr="00B66A7A" w:rsidRDefault="002D4744" w:rsidP="00B66A7A">
      <w:pPr>
        <w:pStyle w:val="Continuarlista2"/>
        <w:spacing w:after="0"/>
        <w:ind w:left="0"/>
        <w:rPr>
          <w:rFonts w:cs="Arial"/>
        </w:rPr>
      </w:pPr>
    </w:p>
    <w:p w:rsidR="008E7C4D" w:rsidRPr="00B66A7A" w:rsidRDefault="00A47839" w:rsidP="00B66A7A">
      <w:pPr>
        <w:pStyle w:val="Continuarlista2"/>
        <w:spacing w:after="0"/>
        <w:ind w:left="0"/>
        <w:rPr>
          <w:rFonts w:cs="Arial"/>
          <w:b/>
        </w:rPr>
      </w:pPr>
      <w:r w:rsidRPr="00B66A7A">
        <w:rPr>
          <w:rFonts w:cs="Arial"/>
          <w:b/>
        </w:rPr>
        <w:t>4</w:t>
      </w:r>
      <w:r w:rsidR="0046271A" w:rsidRPr="00B66A7A">
        <w:rPr>
          <w:rFonts w:cs="Arial"/>
          <w:b/>
        </w:rPr>
        <w:t xml:space="preserve">. El caso concreto </w:t>
      </w:r>
    </w:p>
    <w:p w:rsidR="0046271A" w:rsidRPr="00B66A7A" w:rsidRDefault="0046271A" w:rsidP="00B66A7A">
      <w:pPr>
        <w:pStyle w:val="Continuarlista2"/>
        <w:spacing w:after="0"/>
        <w:ind w:left="0"/>
        <w:rPr>
          <w:rFonts w:cs="Arial"/>
        </w:rPr>
      </w:pPr>
    </w:p>
    <w:p w:rsidR="00B32080" w:rsidRPr="00B66A7A" w:rsidRDefault="00B32080" w:rsidP="00B66A7A">
      <w:pPr>
        <w:pStyle w:val="Continuarlista2"/>
        <w:spacing w:after="0"/>
        <w:ind w:left="0"/>
        <w:rPr>
          <w:rFonts w:cs="Arial"/>
        </w:rPr>
      </w:pPr>
      <w:r w:rsidRPr="00B66A7A">
        <w:rPr>
          <w:rFonts w:cs="Arial"/>
        </w:rPr>
        <w:t xml:space="preserve">Desde el punto de vista formal, si se realiza un parangón entre las pretensiones </w:t>
      </w:r>
      <w:r w:rsidR="00CB4EBF" w:rsidRPr="00B66A7A">
        <w:rPr>
          <w:rFonts w:cs="Arial"/>
        </w:rPr>
        <w:t xml:space="preserve">de la demanda </w:t>
      </w:r>
      <w:r w:rsidRPr="00B66A7A">
        <w:rPr>
          <w:rFonts w:cs="Arial"/>
        </w:rPr>
        <w:t>y las resolutivas</w:t>
      </w:r>
      <w:r w:rsidR="00CB4EBF" w:rsidRPr="00B66A7A">
        <w:rPr>
          <w:rFonts w:cs="Arial"/>
        </w:rPr>
        <w:t xml:space="preserve"> del fallo</w:t>
      </w:r>
      <w:r w:rsidRPr="00B66A7A">
        <w:rPr>
          <w:rFonts w:cs="Arial"/>
        </w:rPr>
        <w:t xml:space="preserve">, es evidente </w:t>
      </w:r>
      <w:r w:rsidR="005A7D92" w:rsidRPr="00B66A7A">
        <w:rPr>
          <w:rFonts w:cs="Arial"/>
        </w:rPr>
        <w:t>que no se resolvieron todas las cuestiones sujetas al arbitramento</w:t>
      </w:r>
      <w:r w:rsidR="00AA212C" w:rsidRPr="00B66A7A">
        <w:rPr>
          <w:rFonts w:cs="Arial"/>
        </w:rPr>
        <w:t xml:space="preserve">; sin </w:t>
      </w:r>
      <w:proofErr w:type="gramStart"/>
      <w:r w:rsidR="00AA212C" w:rsidRPr="00B66A7A">
        <w:rPr>
          <w:rFonts w:cs="Arial"/>
        </w:rPr>
        <w:t>embargo</w:t>
      </w:r>
      <w:proofErr w:type="gramEnd"/>
      <w:r w:rsidR="00AA212C" w:rsidRPr="00B66A7A">
        <w:rPr>
          <w:rFonts w:cs="Arial"/>
        </w:rPr>
        <w:t xml:space="preserve"> ello se soporta legalmente </w:t>
      </w:r>
      <w:r w:rsidR="005A7D92" w:rsidRPr="00B66A7A">
        <w:rPr>
          <w:rFonts w:cs="Arial"/>
        </w:rPr>
        <w:t xml:space="preserve">en la decisión de declarar la caducidad de la acción. </w:t>
      </w:r>
    </w:p>
    <w:p w:rsidR="00AA212C" w:rsidRPr="00B66A7A" w:rsidRDefault="00AA212C" w:rsidP="00B66A7A">
      <w:pPr>
        <w:pStyle w:val="Continuarlista2"/>
        <w:spacing w:after="0"/>
        <w:ind w:left="0"/>
        <w:rPr>
          <w:rFonts w:cs="Arial"/>
        </w:rPr>
      </w:pPr>
    </w:p>
    <w:p w:rsidR="00B608ED" w:rsidRPr="00B66A7A" w:rsidRDefault="00FE1CFA" w:rsidP="00B66A7A">
      <w:pPr>
        <w:pStyle w:val="Continuarlista2"/>
        <w:spacing w:after="0"/>
        <w:ind w:left="0"/>
        <w:rPr>
          <w:rFonts w:cs="Arial"/>
        </w:rPr>
      </w:pPr>
      <w:r w:rsidRPr="00B66A7A">
        <w:rPr>
          <w:rFonts w:cs="Arial"/>
        </w:rPr>
        <w:t xml:space="preserve">Pasando al análisis formal de la caducidad de la acción, </w:t>
      </w:r>
      <w:r w:rsidR="00DC0820" w:rsidRPr="00B66A7A">
        <w:rPr>
          <w:rFonts w:cs="Arial"/>
        </w:rPr>
        <w:t xml:space="preserve">salta a la vista que la demanda se presentó habiendo transcurrido más de dos años desde la fecha del acta de liquidación del contrato de obra, si se tiene en cuenta que este documento </w:t>
      </w:r>
      <w:r w:rsidR="003E442F" w:rsidRPr="00B66A7A">
        <w:rPr>
          <w:rFonts w:cs="Arial"/>
        </w:rPr>
        <w:t xml:space="preserve">fue calendado el </w:t>
      </w:r>
      <w:r w:rsidR="00DC0820" w:rsidRPr="00B66A7A">
        <w:rPr>
          <w:rFonts w:cs="Arial"/>
        </w:rPr>
        <w:t>21 de noviembre de 2007 y la demanda se presentó el 2 de marzo de 2010.</w:t>
      </w:r>
      <w:r w:rsidR="0079028F" w:rsidRPr="00B66A7A">
        <w:rPr>
          <w:rFonts w:cs="Arial"/>
        </w:rPr>
        <w:t xml:space="preserve"> </w:t>
      </w:r>
    </w:p>
    <w:p w:rsidR="00B608ED" w:rsidRPr="00B66A7A" w:rsidRDefault="00B608ED" w:rsidP="00B66A7A">
      <w:pPr>
        <w:pStyle w:val="Continuarlista2"/>
        <w:spacing w:after="0"/>
        <w:ind w:left="0"/>
        <w:rPr>
          <w:rFonts w:cs="Arial"/>
        </w:rPr>
      </w:pPr>
    </w:p>
    <w:p w:rsidR="005D738F" w:rsidRPr="00B66A7A" w:rsidRDefault="005D738F" w:rsidP="00B66A7A">
      <w:pPr>
        <w:pStyle w:val="Continuarlista2"/>
        <w:spacing w:after="0"/>
        <w:ind w:left="0"/>
        <w:rPr>
          <w:rFonts w:cs="Arial"/>
        </w:rPr>
      </w:pPr>
      <w:r w:rsidRPr="00B66A7A">
        <w:rPr>
          <w:rFonts w:cs="Arial"/>
        </w:rPr>
        <w:t xml:space="preserve">Se puntualiza que el acta </w:t>
      </w:r>
      <w:r w:rsidR="00AA212C" w:rsidRPr="00B66A7A">
        <w:rPr>
          <w:rFonts w:cs="Arial"/>
        </w:rPr>
        <w:t xml:space="preserve">de liquidación </w:t>
      </w:r>
      <w:r w:rsidR="00D220D0" w:rsidRPr="00B66A7A">
        <w:rPr>
          <w:rFonts w:cs="Arial"/>
        </w:rPr>
        <w:t xml:space="preserve">referida </w:t>
      </w:r>
      <w:r w:rsidRPr="00B66A7A">
        <w:rPr>
          <w:rFonts w:cs="Arial"/>
        </w:rPr>
        <w:t xml:space="preserve">contiene </w:t>
      </w:r>
      <w:r w:rsidR="00D220D0" w:rsidRPr="00B66A7A">
        <w:rPr>
          <w:rFonts w:cs="Arial"/>
        </w:rPr>
        <w:t>los datos d</w:t>
      </w:r>
      <w:r w:rsidR="006B54E4" w:rsidRPr="00B66A7A">
        <w:rPr>
          <w:rFonts w:cs="Arial"/>
        </w:rPr>
        <w:t>el valor inicial del contrato</w:t>
      </w:r>
      <w:r w:rsidR="00AA7230" w:rsidRPr="00B66A7A">
        <w:rPr>
          <w:rFonts w:cs="Arial"/>
        </w:rPr>
        <w:t xml:space="preserve"> </w:t>
      </w:r>
      <w:r w:rsidR="00D220D0" w:rsidRPr="00B66A7A">
        <w:rPr>
          <w:rFonts w:cs="Arial"/>
        </w:rPr>
        <w:t>(</w:t>
      </w:r>
      <w:r w:rsidR="00AA7230" w:rsidRPr="00B66A7A">
        <w:rPr>
          <w:rFonts w:cs="Arial"/>
        </w:rPr>
        <w:t>$328’107.017</w:t>
      </w:r>
      <w:r w:rsidR="00D220D0" w:rsidRPr="00B66A7A">
        <w:rPr>
          <w:rFonts w:cs="Arial"/>
        </w:rPr>
        <w:t>)</w:t>
      </w:r>
      <w:r w:rsidR="006B54E4" w:rsidRPr="00B66A7A">
        <w:rPr>
          <w:rFonts w:cs="Arial"/>
        </w:rPr>
        <w:t xml:space="preserve">, </w:t>
      </w:r>
      <w:r w:rsidR="00B608ED" w:rsidRPr="00B66A7A">
        <w:rPr>
          <w:rFonts w:cs="Arial"/>
        </w:rPr>
        <w:t>la relación de la fecha de in</w:t>
      </w:r>
      <w:r w:rsidR="006B54E4" w:rsidRPr="00B66A7A">
        <w:rPr>
          <w:rFonts w:cs="Arial"/>
        </w:rPr>
        <w:t>i</w:t>
      </w:r>
      <w:r w:rsidR="00B608ED" w:rsidRPr="00B66A7A">
        <w:rPr>
          <w:rFonts w:cs="Arial"/>
        </w:rPr>
        <w:t>cio y</w:t>
      </w:r>
      <w:r w:rsidR="006B54E4" w:rsidRPr="00B66A7A">
        <w:rPr>
          <w:rFonts w:cs="Arial"/>
        </w:rPr>
        <w:t xml:space="preserve"> </w:t>
      </w:r>
      <w:proofErr w:type="gramStart"/>
      <w:r w:rsidR="006B54E4" w:rsidRPr="00B66A7A">
        <w:rPr>
          <w:rFonts w:cs="Arial"/>
        </w:rPr>
        <w:t>de</w:t>
      </w:r>
      <w:r w:rsidR="00AA7230" w:rsidRPr="00B66A7A">
        <w:rPr>
          <w:rFonts w:cs="Arial"/>
        </w:rPr>
        <w:t xml:space="preserve"> </w:t>
      </w:r>
      <w:r w:rsidR="006B54E4" w:rsidRPr="00B66A7A">
        <w:rPr>
          <w:rFonts w:cs="Arial"/>
        </w:rPr>
        <w:t xml:space="preserve"> las</w:t>
      </w:r>
      <w:proofErr w:type="gramEnd"/>
      <w:r w:rsidR="006B54E4" w:rsidRPr="00B66A7A">
        <w:rPr>
          <w:rFonts w:cs="Arial"/>
        </w:rPr>
        <w:t xml:space="preserve"> distintas </w:t>
      </w:r>
      <w:r w:rsidR="006B54E4" w:rsidRPr="00B66A7A">
        <w:rPr>
          <w:rFonts w:cs="Arial"/>
        </w:rPr>
        <w:lastRenderedPageBreak/>
        <w:t>suspensiones, la fecha de entrega de las obras (31 de octubre de 2007)</w:t>
      </w:r>
      <w:r w:rsidR="00322EDA" w:rsidRPr="00B66A7A">
        <w:rPr>
          <w:rFonts w:cs="Arial"/>
        </w:rPr>
        <w:t>,</w:t>
      </w:r>
      <w:r w:rsidR="006B54E4" w:rsidRPr="00B66A7A">
        <w:rPr>
          <w:rFonts w:cs="Arial"/>
        </w:rPr>
        <w:t xml:space="preserve"> el detalle del </w:t>
      </w:r>
      <w:r w:rsidR="00D220D0" w:rsidRPr="00B66A7A">
        <w:rPr>
          <w:rFonts w:cs="Arial"/>
        </w:rPr>
        <w:t xml:space="preserve">valor real pagado, el </w:t>
      </w:r>
      <w:r w:rsidRPr="00B66A7A">
        <w:rPr>
          <w:rFonts w:cs="Arial"/>
        </w:rPr>
        <w:t xml:space="preserve">balance </w:t>
      </w:r>
      <w:r w:rsidR="00D220D0" w:rsidRPr="00B66A7A">
        <w:rPr>
          <w:rFonts w:cs="Arial"/>
        </w:rPr>
        <w:t xml:space="preserve">general </w:t>
      </w:r>
      <w:r w:rsidRPr="00B66A7A">
        <w:rPr>
          <w:rFonts w:cs="Arial"/>
        </w:rPr>
        <w:t>de liquidación del contrato de obra</w:t>
      </w:r>
      <w:r w:rsidR="006B54E4" w:rsidRPr="00B66A7A">
        <w:rPr>
          <w:rFonts w:cs="Arial"/>
        </w:rPr>
        <w:t>, con saldo final a favor del contratista por la suma de $13’396.334</w:t>
      </w:r>
      <w:r w:rsidR="00AA7230" w:rsidRPr="00B66A7A">
        <w:rPr>
          <w:rFonts w:cs="Arial"/>
        </w:rPr>
        <w:t xml:space="preserve">.  En </w:t>
      </w:r>
      <w:r w:rsidR="00AA212C" w:rsidRPr="00B66A7A">
        <w:rPr>
          <w:rFonts w:cs="Arial"/>
        </w:rPr>
        <w:t xml:space="preserve">dicha </w:t>
      </w:r>
      <w:r w:rsidR="00AA7230" w:rsidRPr="00B66A7A">
        <w:rPr>
          <w:rFonts w:cs="Arial"/>
        </w:rPr>
        <w:t xml:space="preserve">acta solo aparecen las </w:t>
      </w:r>
      <w:r w:rsidRPr="00B66A7A">
        <w:rPr>
          <w:rFonts w:cs="Arial"/>
        </w:rPr>
        <w:t>siguiente</w:t>
      </w:r>
      <w:r w:rsidR="00AA7230" w:rsidRPr="00B66A7A">
        <w:rPr>
          <w:rFonts w:cs="Arial"/>
        </w:rPr>
        <w:t>s</w:t>
      </w:r>
      <w:r w:rsidRPr="00B66A7A">
        <w:rPr>
          <w:rFonts w:cs="Arial"/>
        </w:rPr>
        <w:t xml:space="preserve"> constancia</w:t>
      </w:r>
      <w:r w:rsidR="00AA7230" w:rsidRPr="00B66A7A">
        <w:rPr>
          <w:rFonts w:cs="Arial"/>
        </w:rPr>
        <w:t>s</w:t>
      </w:r>
      <w:r w:rsidR="00070012" w:rsidRPr="00B66A7A">
        <w:rPr>
          <w:rFonts w:cs="Arial"/>
        </w:rPr>
        <w:t xml:space="preserve"> (se transcribe literal, incluso con posibles errores): </w:t>
      </w:r>
    </w:p>
    <w:p w:rsidR="005D738F" w:rsidRPr="00B66A7A" w:rsidRDefault="005D738F" w:rsidP="00B66A7A">
      <w:pPr>
        <w:pStyle w:val="Continuarlista2"/>
        <w:spacing w:after="0"/>
        <w:ind w:left="0"/>
        <w:rPr>
          <w:rFonts w:cs="Arial"/>
        </w:rPr>
      </w:pPr>
    </w:p>
    <w:p w:rsidR="00070012" w:rsidRPr="00B66A7A" w:rsidRDefault="005D738F" w:rsidP="00B66A7A">
      <w:pPr>
        <w:pStyle w:val="Continuarlista2"/>
        <w:spacing w:after="0" w:line="276" w:lineRule="auto"/>
        <w:ind w:left="0"/>
        <w:rPr>
          <w:rFonts w:cs="Arial"/>
          <w:i/>
        </w:rPr>
      </w:pPr>
      <w:r w:rsidRPr="00B66A7A">
        <w:rPr>
          <w:rFonts w:cs="Arial"/>
        </w:rPr>
        <w:t>“</w:t>
      </w:r>
      <w:r w:rsidRPr="00B66A7A">
        <w:rPr>
          <w:rFonts w:cs="Arial"/>
          <w:i/>
        </w:rPr>
        <w:t>En este estado las partes firmantes manifies</w:t>
      </w:r>
      <w:r w:rsidR="00142B7D" w:rsidRPr="00B66A7A">
        <w:rPr>
          <w:rFonts w:cs="Arial"/>
          <w:i/>
        </w:rPr>
        <w:t>ta</w:t>
      </w:r>
      <w:r w:rsidRPr="00B66A7A">
        <w:rPr>
          <w:rFonts w:cs="Arial"/>
          <w:i/>
        </w:rPr>
        <w:t xml:space="preserve">n totalmente de acuerdo con la presente acta de liquidación y </w:t>
      </w:r>
      <w:r w:rsidR="00070012" w:rsidRPr="00B66A7A">
        <w:rPr>
          <w:rFonts w:cs="Arial"/>
          <w:i/>
        </w:rPr>
        <w:t>se dejan c</w:t>
      </w:r>
      <w:r w:rsidR="00142B7D" w:rsidRPr="00B66A7A">
        <w:rPr>
          <w:rFonts w:cs="Arial"/>
          <w:i/>
        </w:rPr>
        <w:t>o</w:t>
      </w:r>
      <w:r w:rsidR="00070012" w:rsidRPr="00B66A7A">
        <w:rPr>
          <w:rFonts w:cs="Arial"/>
          <w:i/>
        </w:rPr>
        <w:t>nstancias de acuerdo a lo estipulado en el contrato</w:t>
      </w:r>
      <w:r w:rsidR="00B608ED" w:rsidRPr="00B66A7A">
        <w:rPr>
          <w:rFonts w:cs="Arial"/>
          <w:i/>
        </w:rPr>
        <w:t>.</w:t>
      </w:r>
    </w:p>
    <w:p w:rsidR="00070012" w:rsidRPr="00B66A7A" w:rsidRDefault="00070012" w:rsidP="00B66A7A">
      <w:pPr>
        <w:pStyle w:val="Continuarlista2"/>
        <w:spacing w:after="0" w:line="276" w:lineRule="auto"/>
        <w:ind w:left="0" w:firstLine="567"/>
        <w:rPr>
          <w:rFonts w:cs="Arial"/>
          <w:i/>
        </w:rPr>
      </w:pPr>
    </w:p>
    <w:p w:rsidR="00070012" w:rsidRPr="00B66A7A" w:rsidRDefault="00D220D0" w:rsidP="00B66A7A">
      <w:pPr>
        <w:pStyle w:val="Continuarlista2"/>
        <w:spacing w:after="0" w:line="276" w:lineRule="auto"/>
        <w:ind w:left="0"/>
        <w:rPr>
          <w:rFonts w:cs="Arial"/>
          <w:i/>
        </w:rPr>
      </w:pPr>
      <w:r w:rsidRPr="00B66A7A">
        <w:rPr>
          <w:rFonts w:cs="Arial"/>
          <w:i/>
        </w:rPr>
        <w:t>“</w:t>
      </w:r>
      <w:r w:rsidR="00070012" w:rsidRPr="00B66A7A">
        <w:rPr>
          <w:rFonts w:cs="Arial"/>
          <w:i/>
        </w:rPr>
        <w:t xml:space="preserve">La liquidación financiera del </w:t>
      </w:r>
      <w:r w:rsidR="00142B7D" w:rsidRPr="00B66A7A">
        <w:rPr>
          <w:rFonts w:cs="Arial"/>
          <w:i/>
        </w:rPr>
        <w:t xml:space="preserve">Contrato De Obra Civil </w:t>
      </w:r>
      <w:r w:rsidR="00070012" w:rsidRPr="00B66A7A">
        <w:rPr>
          <w:rFonts w:cs="Arial"/>
          <w:i/>
        </w:rPr>
        <w:t>a Todo Costo Según Convenio 2801065320 se surtirá vez se cumpla el proceso de cobre del 10% restante del subsidio ante el Banco Agrario S.A.</w:t>
      </w:r>
    </w:p>
    <w:p w:rsidR="00142B7D" w:rsidRPr="00B66A7A" w:rsidRDefault="00142B7D" w:rsidP="00B66A7A">
      <w:pPr>
        <w:pStyle w:val="Continuarlista2"/>
        <w:spacing w:after="0" w:line="276" w:lineRule="auto"/>
        <w:ind w:left="0" w:firstLine="567"/>
        <w:rPr>
          <w:rFonts w:cs="Arial"/>
        </w:rPr>
      </w:pPr>
    </w:p>
    <w:tbl>
      <w:tblPr>
        <w:tblW w:w="0" w:type="auto"/>
        <w:tblInd w:w="675" w:type="dxa"/>
        <w:tblLook w:val="04A0" w:firstRow="1" w:lastRow="0" w:firstColumn="1" w:lastColumn="0" w:noHBand="0" w:noVBand="1"/>
      </w:tblPr>
      <w:tblGrid>
        <w:gridCol w:w="3647"/>
        <w:gridCol w:w="3724"/>
      </w:tblGrid>
      <w:tr w:rsidR="00D220D0" w:rsidRPr="00B66A7A" w:rsidTr="00874476">
        <w:tc>
          <w:tcPr>
            <w:tcW w:w="3647" w:type="dxa"/>
            <w:shd w:val="clear" w:color="auto" w:fill="auto"/>
          </w:tcPr>
          <w:p w:rsidR="00D51284" w:rsidRPr="00B66A7A" w:rsidRDefault="006471FE" w:rsidP="00B66A7A">
            <w:pPr>
              <w:pStyle w:val="Continuarlista2"/>
              <w:spacing w:after="0" w:line="276" w:lineRule="auto"/>
              <w:ind w:left="0"/>
              <w:jc w:val="left"/>
              <w:rPr>
                <w:rFonts w:cs="Arial"/>
                <w:i/>
              </w:rPr>
            </w:pPr>
            <w:r w:rsidRPr="00B66A7A">
              <w:rPr>
                <w:rFonts w:cs="Arial"/>
                <w:i/>
              </w:rPr>
              <w:t>“</w:t>
            </w:r>
            <w:r w:rsidR="003F08CA" w:rsidRPr="00B66A7A">
              <w:rPr>
                <w:rFonts w:cs="Arial"/>
                <w:i/>
              </w:rPr>
              <w:t>Hernando Guerrero Vargas</w:t>
            </w:r>
          </w:p>
          <w:p w:rsidR="003F08CA" w:rsidRPr="00B66A7A" w:rsidRDefault="00D51284" w:rsidP="00B66A7A">
            <w:pPr>
              <w:pStyle w:val="Continuarlista2"/>
              <w:spacing w:after="0" w:line="276" w:lineRule="auto"/>
              <w:ind w:left="0"/>
              <w:jc w:val="left"/>
              <w:rPr>
                <w:rFonts w:cs="Arial"/>
                <w:i/>
              </w:rPr>
            </w:pPr>
            <w:r w:rsidRPr="00B66A7A">
              <w:rPr>
                <w:rFonts w:cs="Arial"/>
                <w:i/>
              </w:rPr>
              <w:t>Alcalde Municipal de Rondón (firmado)</w:t>
            </w:r>
          </w:p>
        </w:tc>
        <w:tc>
          <w:tcPr>
            <w:tcW w:w="3724" w:type="dxa"/>
            <w:shd w:val="clear" w:color="auto" w:fill="auto"/>
          </w:tcPr>
          <w:p w:rsidR="00D51284" w:rsidRPr="00B66A7A" w:rsidRDefault="0039634E" w:rsidP="00B66A7A">
            <w:pPr>
              <w:pStyle w:val="Continuarlista2"/>
              <w:spacing w:after="0" w:line="276" w:lineRule="auto"/>
              <w:ind w:left="0"/>
              <w:rPr>
                <w:rFonts w:cs="Arial"/>
                <w:i/>
              </w:rPr>
            </w:pPr>
            <w:r w:rsidRPr="00B66A7A">
              <w:rPr>
                <w:rFonts w:cs="Arial"/>
                <w:i/>
              </w:rPr>
              <w:t>“</w:t>
            </w:r>
            <w:r w:rsidR="00D51284" w:rsidRPr="00B66A7A">
              <w:rPr>
                <w:rFonts w:cs="Arial"/>
                <w:i/>
              </w:rPr>
              <w:t>Ing. Wilson Efrén Salazar</w:t>
            </w:r>
          </w:p>
          <w:p w:rsidR="003F08CA" w:rsidRPr="00B66A7A" w:rsidRDefault="00D51284" w:rsidP="00B66A7A">
            <w:pPr>
              <w:pStyle w:val="Continuarlista2"/>
              <w:spacing w:after="0" w:line="276" w:lineRule="auto"/>
              <w:ind w:left="0"/>
              <w:rPr>
                <w:rFonts w:cs="Arial"/>
                <w:i/>
              </w:rPr>
            </w:pPr>
            <w:r w:rsidRPr="00B66A7A">
              <w:rPr>
                <w:rFonts w:cs="Arial"/>
                <w:i/>
              </w:rPr>
              <w:t xml:space="preserve">Interventor de Campo </w:t>
            </w:r>
          </w:p>
          <w:p w:rsidR="00D51284" w:rsidRPr="00B66A7A" w:rsidRDefault="00D51284" w:rsidP="00B66A7A">
            <w:pPr>
              <w:pStyle w:val="Continuarlista2"/>
              <w:spacing w:after="0" w:line="276" w:lineRule="auto"/>
              <w:ind w:left="0"/>
              <w:rPr>
                <w:rFonts w:cs="Arial"/>
                <w:i/>
              </w:rPr>
            </w:pPr>
            <w:r w:rsidRPr="00B66A7A">
              <w:rPr>
                <w:rFonts w:cs="Arial"/>
                <w:i/>
              </w:rPr>
              <w:t>(fi</w:t>
            </w:r>
            <w:r w:rsidR="006471FE" w:rsidRPr="00B66A7A">
              <w:rPr>
                <w:rFonts w:cs="Arial"/>
                <w:i/>
              </w:rPr>
              <w:t>r</w:t>
            </w:r>
            <w:r w:rsidRPr="00B66A7A">
              <w:rPr>
                <w:rFonts w:cs="Arial"/>
                <w:i/>
              </w:rPr>
              <w:t>mado)</w:t>
            </w:r>
          </w:p>
        </w:tc>
      </w:tr>
      <w:tr w:rsidR="00D220D0" w:rsidRPr="00B66A7A" w:rsidTr="00874476">
        <w:tc>
          <w:tcPr>
            <w:tcW w:w="3647" w:type="dxa"/>
            <w:shd w:val="clear" w:color="auto" w:fill="auto"/>
          </w:tcPr>
          <w:p w:rsidR="003F08CA" w:rsidRPr="00B66A7A" w:rsidRDefault="00D220D0" w:rsidP="00B66A7A">
            <w:pPr>
              <w:pStyle w:val="Continuarlista2"/>
              <w:spacing w:after="0" w:line="276" w:lineRule="auto"/>
              <w:ind w:left="0"/>
              <w:rPr>
                <w:rFonts w:cs="Arial"/>
                <w:i/>
              </w:rPr>
            </w:pPr>
            <w:r w:rsidRPr="00B66A7A">
              <w:rPr>
                <w:rFonts w:cs="Arial"/>
                <w:i/>
              </w:rPr>
              <w:t>“</w:t>
            </w:r>
            <w:r w:rsidR="00D51284" w:rsidRPr="00B66A7A">
              <w:rPr>
                <w:rFonts w:cs="Arial"/>
                <w:i/>
              </w:rPr>
              <w:t>Ing Hozkar William Flórez Bejarano</w:t>
            </w:r>
          </w:p>
          <w:p w:rsidR="00D51284" w:rsidRPr="00B66A7A" w:rsidRDefault="00D51284" w:rsidP="00B66A7A">
            <w:pPr>
              <w:pStyle w:val="Continuarlista2"/>
              <w:spacing w:after="0" w:line="276" w:lineRule="auto"/>
              <w:ind w:left="0"/>
              <w:rPr>
                <w:rFonts w:cs="Arial"/>
                <w:i/>
              </w:rPr>
            </w:pPr>
            <w:r w:rsidRPr="00B66A7A">
              <w:rPr>
                <w:rFonts w:cs="Arial"/>
                <w:i/>
              </w:rPr>
              <w:t>R</w:t>
            </w:r>
            <w:r w:rsidR="006471FE" w:rsidRPr="00B66A7A">
              <w:rPr>
                <w:rFonts w:cs="Arial"/>
                <w:i/>
              </w:rPr>
              <w:t>ep</w:t>
            </w:r>
            <w:r w:rsidRPr="00B66A7A">
              <w:rPr>
                <w:rFonts w:cs="Arial"/>
                <w:i/>
              </w:rPr>
              <w:t>. Agenciar Consultores Asociados Ltda</w:t>
            </w:r>
          </w:p>
          <w:p w:rsidR="006471FE" w:rsidRPr="00B66A7A" w:rsidRDefault="006471FE" w:rsidP="00B66A7A">
            <w:pPr>
              <w:pStyle w:val="Continuarlista2"/>
              <w:spacing w:after="0" w:line="276" w:lineRule="auto"/>
              <w:ind w:left="0"/>
              <w:rPr>
                <w:rFonts w:cs="Arial"/>
                <w:i/>
              </w:rPr>
            </w:pPr>
            <w:r w:rsidRPr="00B66A7A">
              <w:rPr>
                <w:rFonts w:cs="Arial"/>
                <w:i/>
              </w:rPr>
              <w:t>(firmado)</w:t>
            </w:r>
          </w:p>
          <w:p w:rsidR="00D51284" w:rsidRPr="00B66A7A" w:rsidRDefault="00D51284" w:rsidP="00B66A7A">
            <w:pPr>
              <w:pStyle w:val="Continuarlista2"/>
              <w:spacing w:after="0" w:line="276" w:lineRule="auto"/>
              <w:ind w:left="0"/>
              <w:rPr>
                <w:rFonts w:cs="Arial"/>
                <w:i/>
              </w:rPr>
            </w:pPr>
          </w:p>
        </w:tc>
        <w:tc>
          <w:tcPr>
            <w:tcW w:w="3724" w:type="dxa"/>
            <w:shd w:val="clear" w:color="auto" w:fill="auto"/>
          </w:tcPr>
          <w:p w:rsidR="003F08CA" w:rsidRPr="00B66A7A" w:rsidRDefault="0039634E" w:rsidP="00B66A7A">
            <w:pPr>
              <w:pStyle w:val="Continuarlista2"/>
              <w:spacing w:after="0" w:line="276" w:lineRule="auto"/>
              <w:ind w:left="0"/>
              <w:rPr>
                <w:rFonts w:cs="Arial"/>
                <w:i/>
              </w:rPr>
            </w:pPr>
            <w:r w:rsidRPr="00B66A7A">
              <w:rPr>
                <w:rFonts w:cs="Arial"/>
                <w:i/>
              </w:rPr>
              <w:t>“</w:t>
            </w:r>
            <w:r w:rsidR="006471FE" w:rsidRPr="00B66A7A">
              <w:rPr>
                <w:rFonts w:cs="Arial"/>
                <w:i/>
              </w:rPr>
              <w:t>Sra. Dolores Duarte Jiménez</w:t>
            </w:r>
          </w:p>
          <w:p w:rsidR="006471FE" w:rsidRPr="00B66A7A" w:rsidRDefault="006471FE" w:rsidP="00B66A7A">
            <w:pPr>
              <w:pStyle w:val="Continuarlista2"/>
              <w:spacing w:after="0" w:line="276" w:lineRule="auto"/>
              <w:ind w:left="0"/>
              <w:rPr>
                <w:rFonts w:cs="Arial"/>
                <w:i/>
              </w:rPr>
            </w:pPr>
            <w:r w:rsidRPr="00B66A7A">
              <w:rPr>
                <w:rFonts w:cs="Arial"/>
                <w:i/>
              </w:rPr>
              <w:t xml:space="preserve">Representante de los Beneficiarios </w:t>
            </w:r>
          </w:p>
          <w:p w:rsidR="006471FE" w:rsidRPr="00B66A7A" w:rsidRDefault="006471FE" w:rsidP="00B66A7A">
            <w:pPr>
              <w:pStyle w:val="Continuarlista2"/>
              <w:spacing w:after="0" w:line="276" w:lineRule="auto"/>
              <w:ind w:left="0"/>
              <w:rPr>
                <w:rFonts w:cs="Arial"/>
                <w:i/>
              </w:rPr>
            </w:pPr>
            <w:r w:rsidRPr="00B66A7A">
              <w:rPr>
                <w:rFonts w:cs="Arial"/>
                <w:i/>
              </w:rPr>
              <w:t>(fi</w:t>
            </w:r>
            <w:r w:rsidR="000E373C" w:rsidRPr="00B66A7A">
              <w:rPr>
                <w:rFonts w:cs="Arial"/>
                <w:i/>
              </w:rPr>
              <w:t>r</w:t>
            </w:r>
            <w:r w:rsidRPr="00B66A7A">
              <w:rPr>
                <w:rFonts w:cs="Arial"/>
                <w:i/>
              </w:rPr>
              <w:t>mado),”</w:t>
            </w:r>
          </w:p>
        </w:tc>
      </w:tr>
    </w:tbl>
    <w:p w:rsidR="00142B7D" w:rsidRPr="00B66A7A" w:rsidRDefault="00142B7D" w:rsidP="00B66A7A">
      <w:pPr>
        <w:pStyle w:val="Continuarlista2"/>
        <w:spacing w:after="0" w:line="276" w:lineRule="auto"/>
        <w:ind w:left="0" w:firstLine="567"/>
        <w:rPr>
          <w:rFonts w:cs="Arial"/>
        </w:rPr>
      </w:pPr>
    </w:p>
    <w:p w:rsidR="0079028F" w:rsidRPr="00B66A7A" w:rsidRDefault="00322EDA" w:rsidP="00B66A7A">
      <w:pPr>
        <w:pStyle w:val="Continuarlista2"/>
        <w:spacing w:after="0"/>
        <w:ind w:left="0"/>
        <w:rPr>
          <w:rFonts w:cs="Arial"/>
        </w:rPr>
      </w:pPr>
      <w:r w:rsidRPr="00B66A7A">
        <w:rPr>
          <w:rFonts w:cs="Arial"/>
        </w:rPr>
        <w:t xml:space="preserve">Así las cosas, dado que el acta corresponde formalmente a </w:t>
      </w:r>
      <w:r w:rsidR="0079028F" w:rsidRPr="00B66A7A">
        <w:rPr>
          <w:rFonts w:cs="Arial"/>
        </w:rPr>
        <w:t xml:space="preserve">la </w:t>
      </w:r>
      <w:r w:rsidRPr="00B66A7A">
        <w:rPr>
          <w:rFonts w:cs="Arial"/>
        </w:rPr>
        <w:t>de liquidación del contrato, se observa la pertinencia de la decisión del Tribunal de Arbitramento, toda vez que l</w:t>
      </w:r>
      <w:r w:rsidR="00852979" w:rsidRPr="00B66A7A">
        <w:rPr>
          <w:rFonts w:cs="Arial"/>
        </w:rPr>
        <w:t>a</w:t>
      </w:r>
      <w:r w:rsidRPr="00B66A7A">
        <w:rPr>
          <w:rFonts w:cs="Arial"/>
        </w:rPr>
        <w:t xml:space="preserve"> </w:t>
      </w:r>
      <w:r w:rsidR="0079028F" w:rsidRPr="00B66A7A">
        <w:rPr>
          <w:rFonts w:cs="Arial"/>
        </w:rPr>
        <w:t xml:space="preserve">caducidad de la acción tuvo lugar </w:t>
      </w:r>
      <w:r w:rsidR="00852979" w:rsidRPr="00B66A7A">
        <w:rPr>
          <w:rFonts w:cs="Arial"/>
        </w:rPr>
        <w:t xml:space="preserve">al expirar el término de dos años, esto es, </w:t>
      </w:r>
      <w:r w:rsidR="0039634E" w:rsidRPr="00B66A7A">
        <w:rPr>
          <w:rFonts w:cs="Arial"/>
        </w:rPr>
        <w:t xml:space="preserve">el </w:t>
      </w:r>
      <w:r w:rsidR="0079028F" w:rsidRPr="00B66A7A">
        <w:rPr>
          <w:rFonts w:cs="Arial"/>
        </w:rPr>
        <w:t xml:space="preserve">21 de noviembre de 2009, por razón de la aplicación del literal c), numeral 10) del artículo 136 </w:t>
      </w:r>
      <w:proofErr w:type="gramStart"/>
      <w:r w:rsidR="0079028F" w:rsidRPr="00B66A7A">
        <w:rPr>
          <w:rFonts w:cs="Arial"/>
        </w:rPr>
        <w:t>del  CPACA</w:t>
      </w:r>
      <w:proofErr w:type="gramEnd"/>
      <w:r w:rsidR="0079028F" w:rsidRPr="00B66A7A">
        <w:rPr>
          <w:rFonts w:cs="Arial"/>
        </w:rPr>
        <w:t xml:space="preserve">, vigente para la época en que comenzó a correr el </w:t>
      </w:r>
      <w:r w:rsidR="003E442F" w:rsidRPr="00B66A7A">
        <w:rPr>
          <w:rFonts w:cs="Arial"/>
        </w:rPr>
        <w:t xml:space="preserve">referido </w:t>
      </w:r>
      <w:r w:rsidR="0079028F" w:rsidRPr="00B66A7A">
        <w:rPr>
          <w:rFonts w:cs="Arial"/>
        </w:rPr>
        <w:t xml:space="preserve">término de caducidad, </w:t>
      </w:r>
      <w:r w:rsidR="003E442F" w:rsidRPr="00B66A7A">
        <w:rPr>
          <w:rFonts w:cs="Arial"/>
        </w:rPr>
        <w:t xml:space="preserve">según lo dispone la norma citada, así: </w:t>
      </w:r>
    </w:p>
    <w:p w:rsidR="0079028F" w:rsidRPr="00B66A7A" w:rsidRDefault="0079028F" w:rsidP="00B66A7A">
      <w:pPr>
        <w:pStyle w:val="Continuarlista2"/>
        <w:spacing w:after="0"/>
        <w:ind w:left="0"/>
        <w:rPr>
          <w:rFonts w:cs="Arial"/>
        </w:rPr>
      </w:pPr>
    </w:p>
    <w:p w:rsidR="003757AB" w:rsidRPr="00B66A7A" w:rsidRDefault="0079028F" w:rsidP="00B66A7A">
      <w:pPr>
        <w:pStyle w:val="Continuarlista2"/>
        <w:spacing w:after="0" w:line="276" w:lineRule="auto"/>
        <w:ind w:left="0"/>
        <w:rPr>
          <w:rFonts w:cs="Arial"/>
          <w:i/>
        </w:rPr>
      </w:pPr>
      <w:r w:rsidRPr="00B66A7A">
        <w:rPr>
          <w:rFonts w:cs="Arial"/>
        </w:rPr>
        <w:t>“</w:t>
      </w:r>
      <w:r w:rsidR="003757AB" w:rsidRPr="00B66A7A">
        <w:rPr>
          <w:rFonts w:cs="Arial"/>
          <w:i/>
        </w:rPr>
        <w:t xml:space="preserve">c) En los que requieran de liquidación y esta sea efectuada de común </w:t>
      </w:r>
      <w:proofErr w:type="gramStart"/>
      <w:r w:rsidR="003757AB" w:rsidRPr="00B66A7A">
        <w:rPr>
          <w:rFonts w:cs="Arial"/>
          <w:i/>
        </w:rPr>
        <w:t>acuerdo  por</w:t>
      </w:r>
      <w:proofErr w:type="gramEnd"/>
      <w:r w:rsidR="003757AB" w:rsidRPr="00B66A7A">
        <w:rPr>
          <w:rFonts w:cs="Arial"/>
          <w:i/>
        </w:rPr>
        <w:t xml:space="preserve"> las partes, a más tardar dentro de los dos (2)  años contados desde la firma del acta”.</w:t>
      </w:r>
    </w:p>
    <w:p w:rsidR="00DC0820" w:rsidRPr="00B66A7A" w:rsidRDefault="00DC0820" w:rsidP="00B66A7A">
      <w:pPr>
        <w:pStyle w:val="Continuarlista2"/>
        <w:spacing w:after="0"/>
        <w:ind w:left="0"/>
        <w:rPr>
          <w:rFonts w:cs="Arial"/>
          <w:i/>
          <w:color w:val="4B4949"/>
        </w:rPr>
      </w:pPr>
    </w:p>
    <w:p w:rsidR="00360698" w:rsidRPr="00B66A7A" w:rsidRDefault="00852979" w:rsidP="00B66A7A">
      <w:pPr>
        <w:pStyle w:val="Continuarlista2"/>
        <w:spacing w:after="0"/>
        <w:ind w:left="0"/>
        <w:rPr>
          <w:rFonts w:cs="Arial"/>
        </w:rPr>
      </w:pPr>
      <w:r w:rsidRPr="00B66A7A">
        <w:rPr>
          <w:rFonts w:cs="Arial"/>
        </w:rPr>
        <w:t>Aunque el Tribunal de Arbi</w:t>
      </w:r>
      <w:r w:rsidR="007E0919" w:rsidRPr="00B66A7A">
        <w:rPr>
          <w:rFonts w:cs="Arial"/>
        </w:rPr>
        <w:t>tramento no repar</w:t>
      </w:r>
      <w:r w:rsidR="00360698" w:rsidRPr="00B66A7A">
        <w:rPr>
          <w:rFonts w:cs="Arial"/>
        </w:rPr>
        <w:t>ó</w:t>
      </w:r>
      <w:r w:rsidR="007E0919" w:rsidRPr="00B66A7A">
        <w:rPr>
          <w:rFonts w:cs="Arial"/>
        </w:rPr>
        <w:t xml:space="preserve"> en ello, es</w:t>
      </w:r>
      <w:r w:rsidR="00370E1B" w:rsidRPr="00B66A7A">
        <w:rPr>
          <w:rFonts w:cs="Arial"/>
        </w:rPr>
        <w:t xml:space="preserve"> útil precisar que el término de caducidad no se suspendió con ocasión de las diligencias de conciliación prejudicial, toda vez que la solicitud </w:t>
      </w:r>
      <w:r w:rsidR="00475E50" w:rsidRPr="00B66A7A">
        <w:rPr>
          <w:rFonts w:cs="Arial"/>
        </w:rPr>
        <w:t xml:space="preserve">del trámite correspondiente </w:t>
      </w:r>
      <w:r w:rsidR="00370E1B" w:rsidRPr="00B66A7A">
        <w:rPr>
          <w:rFonts w:cs="Arial"/>
        </w:rPr>
        <w:t>se radicó</w:t>
      </w:r>
      <w:r w:rsidR="00475E50" w:rsidRPr="00B66A7A">
        <w:rPr>
          <w:rFonts w:cs="Arial"/>
        </w:rPr>
        <w:t>,</w:t>
      </w:r>
      <w:r w:rsidR="00370E1B" w:rsidRPr="00B66A7A">
        <w:rPr>
          <w:rFonts w:cs="Arial"/>
        </w:rPr>
        <w:t xml:space="preserve"> </w:t>
      </w:r>
      <w:r w:rsidR="00475E50" w:rsidRPr="00B66A7A">
        <w:rPr>
          <w:rFonts w:cs="Arial"/>
        </w:rPr>
        <w:t xml:space="preserve">ante la Procuraduría Delegada, </w:t>
      </w:r>
      <w:r w:rsidR="0079028F" w:rsidRPr="00B66A7A">
        <w:rPr>
          <w:rFonts w:cs="Arial"/>
        </w:rPr>
        <w:t>el 7 de diciembre de 2009</w:t>
      </w:r>
      <w:r w:rsidR="00F51C21" w:rsidRPr="00B66A7A">
        <w:rPr>
          <w:rFonts w:cs="Arial"/>
        </w:rPr>
        <w:t xml:space="preserve">, </w:t>
      </w:r>
      <w:r w:rsidR="00370E1B" w:rsidRPr="00B66A7A">
        <w:rPr>
          <w:rFonts w:cs="Arial"/>
        </w:rPr>
        <w:t xml:space="preserve">fecha para la cual ya había ocurrido la caducidad de la acción. </w:t>
      </w:r>
    </w:p>
    <w:p w:rsidR="00360698" w:rsidRPr="00B66A7A" w:rsidRDefault="00360698" w:rsidP="00B66A7A">
      <w:pPr>
        <w:pStyle w:val="Continuarlista2"/>
        <w:spacing w:after="0"/>
        <w:ind w:left="0"/>
        <w:rPr>
          <w:rFonts w:cs="Arial"/>
        </w:rPr>
      </w:pPr>
    </w:p>
    <w:p w:rsidR="00944FD2" w:rsidRPr="00B66A7A" w:rsidRDefault="00360698" w:rsidP="00B66A7A">
      <w:pPr>
        <w:pStyle w:val="Continuarlista2"/>
        <w:spacing w:after="0"/>
        <w:ind w:left="0"/>
        <w:rPr>
          <w:rFonts w:cs="Arial"/>
        </w:rPr>
      </w:pPr>
      <w:r w:rsidRPr="00B66A7A">
        <w:rPr>
          <w:rFonts w:cs="Arial"/>
        </w:rPr>
        <w:lastRenderedPageBreak/>
        <w:t xml:space="preserve">En este orden de razonamiento, </w:t>
      </w:r>
      <w:r w:rsidR="00370E1B" w:rsidRPr="00B66A7A">
        <w:rPr>
          <w:rFonts w:cs="Arial"/>
        </w:rPr>
        <w:t xml:space="preserve">no </w:t>
      </w:r>
      <w:r w:rsidR="00944FD2" w:rsidRPr="00B66A7A">
        <w:rPr>
          <w:rFonts w:cs="Arial"/>
        </w:rPr>
        <w:t>t</w:t>
      </w:r>
      <w:r w:rsidR="007E0919" w:rsidRPr="00B66A7A">
        <w:rPr>
          <w:rFonts w:cs="Arial"/>
        </w:rPr>
        <w:t xml:space="preserve">uvo </w:t>
      </w:r>
      <w:r w:rsidR="00944FD2" w:rsidRPr="00B66A7A">
        <w:rPr>
          <w:rFonts w:cs="Arial"/>
        </w:rPr>
        <w:t xml:space="preserve">aplicación </w:t>
      </w:r>
      <w:r w:rsidR="00F51C21" w:rsidRPr="00B66A7A">
        <w:rPr>
          <w:rFonts w:cs="Arial"/>
        </w:rPr>
        <w:t xml:space="preserve">la </w:t>
      </w:r>
      <w:r w:rsidR="00475E50" w:rsidRPr="00B66A7A">
        <w:rPr>
          <w:rFonts w:cs="Arial"/>
        </w:rPr>
        <w:t xml:space="preserve">suspensión </w:t>
      </w:r>
      <w:r w:rsidR="007E0919" w:rsidRPr="00B66A7A">
        <w:rPr>
          <w:rFonts w:cs="Arial"/>
        </w:rPr>
        <w:t xml:space="preserve">del término </w:t>
      </w:r>
      <w:r w:rsidR="00475E50" w:rsidRPr="00B66A7A">
        <w:rPr>
          <w:rFonts w:cs="Arial"/>
        </w:rPr>
        <w:t xml:space="preserve">establecida en </w:t>
      </w:r>
      <w:r w:rsidR="00F51C21" w:rsidRPr="00B66A7A">
        <w:rPr>
          <w:rFonts w:cs="Arial"/>
        </w:rPr>
        <w:t>el artículo 3 del Decreto 1716 de 2009</w:t>
      </w:r>
      <w:r w:rsidR="00320863" w:rsidRPr="00B66A7A">
        <w:rPr>
          <w:rStyle w:val="Refdenotaalpie"/>
          <w:rFonts w:cs="Arial"/>
        </w:rPr>
        <w:footnoteReference w:id="40"/>
      </w:r>
      <w:r w:rsidR="00944FD2" w:rsidRPr="00B66A7A">
        <w:rPr>
          <w:rFonts w:cs="Arial"/>
        </w:rPr>
        <w:t>.</w:t>
      </w:r>
      <w:r w:rsidR="007417E6" w:rsidRPr="00B66A7A">
        <w:rPr>
          <w:rFonts w:cs="Arial"/>
        </w:rPr>
        <w:t xml:space="preserve"> </w:t>
      </w:r>
      <w:r w:rsidR="00136CDE" w:rsidRPr="00B66A7A">
        <w:rPr>
          <w:rFonts w:cs="Arial"/>
        </w:rPr>
        <w:t xml:space="preserve">Es más, aun descontando los días de la suspensión </w:t>
      </w:r>
      <w:r w:rsidR="009917F8" w:rsidRPr="00B66A7A">
        <w:rPr>
          <w:rFonts w:cs="Arial"/>
        </w:rPr>
        <w:t xml:space="preserve">– que no ocurrió- </w:t>
      </w:r>
      <w:r w:rsidR="00136CDE" w:rsidRPr="00B66A7A">
        <w:rPr>
          <w:rFonts w:cs="Arial"/>
        </w:rPr>
        <w:t>se advierte que la demanda se presentó de manera extemporánea</w:t>
      </w:r>
      <w:r w:rsidR="009917F8" w:rsidRPr="00B66A7A">
        <w:rPr>
          <w:rFonts w:cs="Arial"/>
        </w:rPr>
        <w:t>.</w:t>
      </w:r>
      <w:r w:rsidR="00136CDE" w:rsidRPr="00B66A7A">
        <w:rPr>
          <w:rFonts w:cs="Arial"/>
        </w:rPr>
        <w:t xml:space="preserve"> </w:t>
      </w:r>
    </w:p>
    <w:p w:rsidR="00944FD2" w:rsidRPr="00B66A7A" w:rsidRDefault="00944FD2" w:rsidP="00B66A7A">
      <w:pPr>
        <w:pStyle w:val="Continuarlista2"/>
        <w:spacing w:after="0"/>
        <w:ind w:left="0"/>
        <w:rPr>
          <w:rFonts w:cs="Arial"/>
        </w:rPr>
      </w:pPr>
    </w:p>
    <w:p w:rsidR="00D1086E" w:rsidRPr="00B66A7A" w:rsidRDefault="00136CDE" w:rsidP="00B66A7A">
      <w:pPr>
        <w:pStyle w:val="Continuarlista2"/>
        <w:spacing w:after="0"/>
        <w:ind w:left="0"/>
        <w:rPr>
          <w:rFonts w:cs="Arial"/>
        </w:rPr>
      </w:pPr>
      <w:r w:rsidRPr="00B66A7A">
        <w:rPr>
          <w:rFonts w:cs="Arial"/>
        </w:rPr>
        <w:t>En efecto, s</w:t>
      </w:r>
      <w:r w:rsidR="006B22B3" w:rsidRPr="00B66A7A">
        <w:rPr>
          <w:rFonts w:cs="Arial"/>
        </w:rPr>
        <w:t>obre las diligencias de conciliación extrajudicial puede observarse que</w:t>
      </w:r>
      <w:r w:rsidR="00D1086E" w:rsidRPr="00B66A7A">
        <w:rPr>
          <w:rFonts w:cs="Arial"/>
        </w:rPr>
        <w:t xml:space="preserve"> con la demanda inicial se adjuntó la certificación 027</w:t>
      </w:r>
      <w:r w:rsidR="00DE103B" w:rsidRPr="00B66A7A">
        <w:rPr>
          <w:rFonts w:cs="Arial"/>
        </w:rPr>
        <w:t>,</w:t>
      </w:r>
      <w:r w:rsidR="00D1086E" w:rsidRPr="00B66A7A">
        <w:rPr>
          <w:rFonts w:cs="Arial"/>
        </w:rPr>
        <w:t xml:space="preserve"> expedida en la ciudad de Tunja por el Procurador 46 Judicial II para asuntos administrativos</w:t>
      </w:r>
      <w:r w:rsidRPr="00B66A7A">
        <w:rPr>
          <w:rStyle w:val="Refdenotaalpie"/>
          <w:rFonts w:cs="Arial"/>
        </w:rPr>
        <w:footnoteReference w:id="41"/>
      </w:r>
      <w:r w:rsidR="00D1086E" w:rsidRPr="00B66A7A">
        <w:rPr>
          <w:rFonts w:cs="Arial"/>
        </w:rPr>
        <w:t xml:space="preserve">, documento que dio cuenta de </w:t>
      </w:r>
      <w:r w:rsidR="00D1086E" w:rsidRPr="00B66A7A">
        <w:rPr>
          <w:rFonts w:cs="Arial"/>
          <w:i/>
        </w:rPr>
        <w:t>la presentación de la solicitud de conciliación No. 899 de 7 de diciembre de 2009</w:t>
      </w:r>
      <w:r w:rsidR="00D1086E" w:rsidRPr="00B66A7A">
        <w:rPr>
          <w:rFonts w:cs="Arial"/>
        </w:rPr>
        <w:t xml:space="preserve"> y de la diligencia correspondiente, adelantada en el citado Despacho el 2 de febrero de 2010, en la cual se declaró agotada la etapa de conciliación extrajudicial, por falta de ánimo conciliatorio</w:t>
      </w:r>
      <w:r w:rsidR="00D1086E" w:rsidRPr="00B66A7A">
        <w:rPr>
          <w:rStyle w:val="Refdenotaalpie"/>
          <w:rFonts w:cs="Arial"/>
        </w:rPr>
        <w:footnoteReference w:id="42"/>
      </w:r>
      <w:r w:rsidR="00D1086E" w:rsidRPr="00B66A7A">
        <w:rPr>
          <w:rFonts w:cs="Arial"/>
        </w:rPr>
        <w:t xml:space="preserve">. </w:t>
      </w:r>
    </w:p>
    <w:p w:rsidR="00F51C21" w:rsidRPr="00B66A7A" w:rsidRDefault="00F51C21" w:rsidP="00B66A7A">
      <w:pPr>
        <w:pStyle w:val="Continuarlista2"/>
        <w:spacing w:after="0"/>
        <w:ind w:left="0"/>
        <w:rPr>
          <w:rFonts w:cs="Arial"/>
        </w:rPr>
      </w:pPr>
    </w:p>
    <w:p w:rsidR="009917F8" w:rsidRPr="00B66A7A" w:rsidRDefault="00E3758D" w:rsidP="00B66A7A">
      <w:pPr>
        <w:pStyle w:val="Continuarlista2"/>
        <w:spacing w:after="0"/>
        <w:ind w:left="0"/>
        <w:rPr>
          <w:rFonts w:cs="Arial"/>
        </w:rPr>
      </w:pPr>
      <w:r w:rsidRPr="00B66A7A">
        <w:rPr>
          <w:rFonts w:cs="Arial"/>
        </w:rPr>
        <w:t xml:space="preserve">Es </w:t>
      </w:r>
      <w:r w:rsidR="000D468B" w:rsidRPr="00B66A7A">
        <w:rPr>
          <w:rFonts w:cs="Arial"/>
        </w:rPr>
        <w:t>claro, entonces</w:t>
      </w:r>
      <w:r w:rsidR="00136CDE" w:rsidRPr="00B66A7A">
        <w:rPr>
          <w:rFonts w:cs="Arial"/>
        </w:rPr>
        <w:t>,</w:t>
      </w:r>
      <w:r w:rsidR="000D468B" w:rsidRPr="00B66A7A">
        <w:rPr>
          <w:rFonts w:cs="Arial"/>
        </w:rPr>
        <w:t xml:space="preserve"> que no puede reprocharse al Tribunal de Arbitramento </w:t>
      </w:r>
      <w:r w:rsidR="00E56A9F" w:rsidRPr="00B66A7A">
        <w:rPr>
          <w:rFonts w:cs="Arial"/>
        </w:rPr>
        <w:t>la aplicación indebida de la caducidad</w:t>
      </w:r>
      <w:r w:rsidR="00A5336B" w:rsidRPr="00B66A7A">
        <w:rPr>
          <w:rFonts w:cs="Arial"/>
        </w:rPr>
        <w:t xml:space="preserve"> -</w:t>
      </w:r>
      <w:r w:rsidR="00E56A9F" w:rsidRPr="00B66A7A">
        <w:rPr>
          <w:rFonts w:cs="Arial"/>
        </w:rPr>
        <w:t xml:space="preserve">ni </w:t>
      </w:r>
      <w:r w:rsidR="000D468B" w:rsidRPr="00B66A7A">
        <w:rPr>
          <w:rFonts w:cs="Arial"/>
        </w:rPr>
        <w:t xml:space="preserve">un fallo </w:t>
      </w:r>
      <w:proofErr w:type="spellStart"/>
      <w:r w:rsidR="000D468B" w:rsidRPr="00B66A7A">
        <w:rPr>
          <w:rFonts w:cs="Arial"/>
          <w:i/>
        </w:rPr>
        <w:t>citra</w:t>
      </w:r>
      <w:proofErr w:type="spellEnd"/>
      <w:r w:rsidR="000D468B" w:rsidRPr="00B66A7A">
        <w:rPr>
          <w:rFonts w:cs="Arial"/>
          <w:i/>
        </w:rPr>
        <w:t xml:space="preserve"> </w:t>
      </w:r>
      <w:proofErr w:type="spellStart"/>
      <w:r w:rsidR="000D468B" w:rsidRPr="00B66A7A">
        <w:rPr>
          <w:rFonts w:cs="Arial"/>
          <w:i/>
        </w:rPr>
        <w:t>petita</w:t>
      </w:r>
      <w:proofErr w:type="spellEnd"/>
      <w:r w:rsidR="00E56A9F" w:rsidRPr="00B66A7A">
        <w:rPr>
          <w:rFonts w:cs="Arial"/>
        </w:rPr>
        <w:t xml:space="preserve"> o una denegación de justicia</w:t>
      </w:r>
      <w:r w:rsidR="00A5336B" w:rsidRPr="00B66A7A">
        <w:rPr>
          <w:rFonts w:cs="Arial"/>
        </w:rPr>
        <w:t xml:space="preserve">- </w:t>
      </w:r>
      <w:r w:rsidR="000D468B" w:rsidRPr="00B66A7A">
        <w:rPr>
          <w:rFonts w:cs="Arial"/>
        </w:rPr>
        <w:t xml:space="preserve"> por cuanto de acuerdo con su análisis de las pruebas, tuvo lugar la caducidad de la acción y </w:t>
      </w:r>
      <w:r w:rsidR="009917F8" w:rsidRPr="00B66A7A">
        <w:rPr>
          <w:rFonts w:cs="Arial"/>
        </w:rPr>
        <w:t>frente a ello la decisión no puede ser invalidada.</w:t>
      </w:r>
    </w:p>
    <w:p w:rsidR="006B22B3" w:rsidRPr="00B66A7A" w:rsidRDefault="006B22B3" w:rsidP="00B66A7A">
      <w:pPr>
        <w:pStyle w:val="Continuarlista2"/>
        <w:spacing w:after="0"/>
        <w:ind w:left="0"/>
        <w:rPr>
          <w:rFonts w:cs="Arial"/>
        </w:rPr>
      </w:pPr>
    </w:p>
    <w:p w:rsidR="00B72C81" w:rsidRPr="00B66A7A" w:rsidRDefault="001C37A7" w:rsidP="00B66A7A">
      <w:pPr>
        <w:pStyle w:val="Continuarlista2"/>
        <w:spacing w:after="0"/>
        <w:ind w:left="0"/>
        <w:rPr>
          <w:rFonts w:cs="Arial"/>
        </w:rPr>
      </w:pPr>
      <w:r w:rsidRPr="00B66A7A">
        <w:rPr>
          <w:rFonts w:cs="Arial"/>
        </w:rPr>
        <w:t>Para reforzar lo anterior, n</w:t>
      </w:r>
      <w:r w:rsidR="00B72C81" w:rsidRPr="00B66A7A">
        <w:rPr>
          <w:rFonts w:cs="Arial"/>
        </w:rPr>
        <w:t xml:space="preserve">o sobra observar que el contrato se rigió por la Ley 80 de 1993 y que era pertinente su liquidación, por tratarse de un contrato de tracto sucesivo, de manera que estaba sometido a esa etapa contractual, de acuerdo con el artículo 60 de la Ley 80 de 1993. </w:t>
      </w:r>
    </w:p>
    <w:p w:rsidR="009917F8" w:rsidRPr="00B66A7A" w:rsidRDefault="009917F8" w:rsidP="00B66A7A">
      <w:pPr>
        <w:pStyle w:val="Continuarlista2"/>
        <w:spacing w:after="0"/>
        <w:ind w:left="0"/>
        <w:rPr>
          <w:rFonts w:cs="Arial"/>
        </w:rPr>
      </w:pPr>
    </w:p>
    <w:p w:rsidR="003B02FA" w:rsidRPr="00B66A7A" w:rsidRDefault="009917F8" w:rsidP="00B66A7A">
      <w:pPr>
        <w:pStyle w:val="Continuarlista2"/>
        <w:spacing w:after="0"/>
        <w:ind w:left="0"/>
        <w:rPr>
          <w:rFonts w:cs="Arial"/>
        </w:rPr>
      </w:pPr>
      <w:r w:rsidRPr="00B66A7A">
        <w:rPr>
          <w:rFonts w:cs="Arial"/>
        </w:rPr>
        <w:t>P</w:t>
      </w:r>
      <w:r w:rsidR="003B02FA" w:rsidRPr="00B66A7A">
        <w:rPr>
          <w:rFonts w:cs="Arial"/>
        </w:rPr>
        <w:t xml:space="preserve">uede </w:t>
      </w:r>
      <w:r w:rsidR="00020A9C" w:rsidRPr="00B66A7A">
        <w:rPr>
          <w:rFonts w:cs="Arial"/>
        </w:rPr>
        <w:t xml:space="preserve">agregarse que </w:t>
      </w:r>
      <w:r w:rsidRPr="00B66A7A">
        <w:rPr>
          <w:rFonts w:cs="Arial"/>
        </w:rPr>
        <w:t xml:space="preserve">el contrato de obra </w:t>
      </w:r>
      <w:r w:rsidR="00705B44" w:rsidRPr="00B66A7A">
        <w:rPr>
          <w:rFonts w:cs="Arial"/>
        </w:rPr>
        <w:t xml:space="preserve">no </w:t>
      </w:r>
      <w:r w:rsidR="00ED3945" w:rsidRPr="00B66A7A">
        <w:rPr>
          <w:rFonts w:cs="Arial"/>
        </w:rPr>
        <w:t xml:space="preserve">se </w:t>
      </w:r>
      <w:r w:rsidR="00C35CB6" w:rsidRPr="00B66A7A">
        <w:rPr>
          <w:rFonts w:cs="Arial"/>
        </w:rPr>
        <w:t xml:space="preserve">encontraba bajo un régimen exceptuado, </w:t>
      </w:r>
      <w:r w:rsidR="00214476" w:rsidRPr="00B66A7A">
        <w:rPr>
          <w:rFonts w:cs="Arial"/>
        </w:rPr>
        <w:t xml:space="preserve">dado </w:t>
      </w:r>
      <w:r w:rsidR="009E78E1" w:rsidRPr="00B66A7A">
        <w:rPr>
          <w:rFonts w:cs="Arial"/>
        </w:rPr>
        <w:t>que s</w:t>
      </w:r>
      <w:r w:rsidR="00ED3945" w:rsidRPr="00B66A7A">
        <w:rPr>
          <w:rFonts w:cs="Arial"/>
        </w:rPr>
        <w:t>i bien s</w:t>
      </w:r>
      <w:r w:rsidR="00AA2787" w:rsidRPr="00B66A7A">
        <w:rPr>
          <w:rFonts w:cs="Arial"/>
        </w:rPr>
        <w:t xml:space="preserve">u </w:t>
      </w:r>
      <w:r w:rsidR="000F1810" w:rsidRPr="00B66A7A">
        <w:rPr>
          <w:rFonts w:cs="Arial"/>
        </w:rPr>
        <w:t>objeto era la construcción de 39 soluciones de vivienda de interés social</w:t>
      </w:r>
      <w:r w:rsidR="00AA2787" w:rsidRPr="00B66A7A">
        <w:rPr>
          <w:rFonts w:cs="Arial"/>
        </w:rPr>
        <w:t xml:space="preserve"> y que había sido </w:t>
      </w:r>
      <w:r w:rsidR="000F1810" w:rsidRPr="00B66A7A">
        <w:rPr>
          <w:rFonts w:cs="Arial"/>
        </w:rPr>
        <w:t>suscrito p</w:t>
      </w:r>
      <w:r w:rsidR="00AA5D8D" w:rsidRPr="00B66A7A">
        <w:rPr>
          <w:rFonts w:cs="Arial"/>
        </w:rPr>
        <w:t xml:space="preserve">or el Alcalde municipal, como </w:t>
      </w:r>
      <w:r w:rsidR="00AA5D8D" w:rsidRPr="00B66A7A">
        <w:rPr>
          <w:rFonts w:cs="Arial"/>
          <w:i/>
        </w:rPr>
        <w:t>“</w:t>
      </w:r>
      <w:r w:rsidR="00987E26" w:rsidRPr="00B66A7A">
        <w:rPr>
          <w:rFonts w:cs="Arial"/>
          <w:i/>
        </w:rPr>
        <w:t xml:space="preserve">delegado del </w:t>
      </w:r>
      <w:r w:rsidR="00496BB9" w:rsidRPr="00B66A7A">
        <w:rPr>
          <w:rFonts w:cs="Arial"/>
          <w:i/>
        </w:rPr>
        <w:t>C</w:t>
      </w:r>
      <w:r w:rsidR="00987E26" w:rsidRPr="00B66A7A">
        <w:rPr>
          <w:rFonts w:cs="Arial"/>
          <w:i/>
        </w:rPr>
        <w:t xml:space="preserve">onvenio de </w:t>
      </w:r>
      <w:r w:rsidR="00496BB9" w:rsidRPr="00B66A7A">
        <w:rPr>
          <w:rFonts w:cs="Arial"/>
          <w:i/>
        </w:rPr>
        <w:t>C</w:t>
      </w:r>
      <w:r w:rsidR="00987E26" w:rsidRPr="00B66A7A">
        <w:rPr>
          <w:rFonts w:cs="Arial"/>
          <w:i/>
        </w:rPr>
        <w:t xml:space="preserve">ooperación </w:t>
      </w:r>
      <w:r w:rsidR="009E78E1" w:rsidRPr="00B66A7A">
        <w:rPr>
          <w:rFonts w:cs="Arial"/>
          <w:i/>
        </w:rPr>
        <w:t>280106</w:t>
      </w:r>
      <w:r w:rsidR="00AA5D8D" w:rsidRPr="00B66A7A">
        <w:rPr>
          <w:rFonts w:cs="Arial"/>
          <w:i/>
        </w:rPr>
        <w:t>5320”</w:t>
      </w:r>
      <w:r w:rsidR="00AA5D8D" w:rsidRPr="00B66A7A">
        <w:rPr>
          <w:rFonts w:cs="Arial"/>
        </w:rPr>
        <w:t xml:space="preserve">, </w:t>
      </w:r>
      <w:r w:rsidR="006B22B3" w:rsidRPr="00B66A7A">
        <w:rPr>
          <w:rFonts w:cs="Arial"/>
        </w:rPr>
        <w:t xml:space="preserve">el acuerdo contractual </w:t>
      </w:r>
      <w:r w:rsidR="00ED3945" w:rsidRPr="00B66A7A">
        <w:rPr>
          <w:rFonts w:cs="Arial"/>
        </w:rPr>
        <w:t xml:space="preserve">no </w:t>
      </w:r>
      <w:r w:rsidR="00705B44" w:rsidRPr="00B66A7A">
        <w:rPr>
          <w:rFonts w:cs="Arial"/>
        </w:rPr>
        <w:t>podía acogerse a l</w:t>
      </w:r>
      <w:r w:rsidR="001A610C" w:rsidRPr="00B66A7A">
        <w:rPr>
          <w:rFonts w:cs="Arial"/>
        </w:rPr>
        <w:t xml:space="preserve">as reglas del derecho comercial invocadas en </w:t>
      </w:r>
      <w:r w:rsidR="00705B44" w:rsidRPr="00B66A7A">
        <w:rPr>
          <w:rFonts w:cs="Arial"/>
        </w:rPr>
        <w:t xml:space="preserve">el </w:t>
      </w:r>
      <w:r w:rsidR="00FA28E7" w:rsidRPr="00B66A7A">
        <w:rPr>
          <w:rFonts w:cs="Arial"/>
        </w:rPr>
        <w:t>artículo 36 de la Ley 388 de 1997</w:t>
      </w:r>
      <w:r w:rsidR="001C37A7" w:rsidRPr="00B66A7A">
        <w:rPr>
          <w:rFonts w:cs="Arial"/>
        </w:rPr>
        <w:t>,</w:t>
      </w:r>
      <w:r w:rsidR="00ED3945" w:rsidRPr="00B66A7A">
        <w:rPr>
          <w:rFonts w:cs="Arial"/>
        </w:rPr>
        <w:t xml:space="preserve"> habida cuenta </w:t>
      </w:r>
      <w:r w:rsidR="00726F6C" w:rsidRPr="00B66A7A">
        <w:rPr>
          <w:rFonts w:cs="Arial"/>
        </w:rPr>
        <w:t xml:space="preserve">de </w:t>
      </w:r>
      <w:r w:rsidR="00ED3945" w:rsidRPr="00B66A7A">
        <w:rPr>
          <w:rFonts w:cs="Arial"/>
        </w:rPr>
        <w:t xml:space="preserve">que la excepcionalidad </w:t>
      </w:r>
      <w:r w:rsidR="001C37A7" w:rsidRPr="00B66A7A">
        <w:rPr>
          <w:rFonts w:cs="Arial"/>
        </w:rPr>
        <w:t xml:space="preserve">que permitía </w:t>
      </w:r>
      <w:r w:rsidR="00ED3945" w:rsidRPr="00B66A7A">
        <w:rPr>
          <w:rFonts w:cs="Arial"/>
        </w:rPr>
        <w:t>ap</w:t>
      </w:r>
      <w:r w:rsidR="00705B44" w:rsidRPr="00B66A7A">
        <w:rPr>
          <w:rFonts w:cs="Arial"/>
        </w:rPr>
        <w:t xml:space="preserve">artarse de la Ley 80 de 1993 solo estaba </w:t>
      </w:r>
      <w:r w:rsidR="001A610C" w:rsidRPr="00B66A7A">
        <w:rPr>
          <w:rFonts w:cs="Arial"/>
        </w:rPr>
        <w:t>prevista</w:t>
      </w:r>
      <w:r w:rsidR="009A594E" w:rsidRPr="00B66A7A">
        <w:rPr>
          <w:rFonts w:cs="Arial"/>
        </w:rPr>
        <w:t xml:space="preserve"> para </w:t>
      </w:r>
      <w:r w:rsidR="00ED3945" w:rsidRPr="00B66A7A">
        <w:rPr>
          <w:rFonts w:cs="Arial"/>
        </w:rPr>
        <w:t>los contratos de fiducia, a</w:t>
      </w:r>
      <w:r w:rsidR="00475E50" w:rsidRPr="00B66A7A">
        <w:rPr>
          <w:rFonts w:cs="Arial"/>
        </w:rPr>
        <w:t xml:space="preserve"> través de los cuales las entidades territoriales podían participar en la ejecución de los referidos proyectos de vivienda de interés social</w:t>
      </w:r>
      <w:r w:rsidR="001C37A7" w:rsidRPr="00B66A7A">
        <w:rPr>
          <w:rStyle w:val="Refdenotaalpie"/>
          <w:rFonts w:cs="Arial"/>
        </w:rPr>
        <w:footnoteReference w:id="43"/>
      </w:r>
      <w:r w:rsidR="00726F6C" w:rsidRPr="00B66A7A">
        <w:rPr>
          <w:rFonts w:cs="Arial"/>
        </w:rPr>
        <w:t>.</w:t>
      </w:r>
      <w:r w:rsidR="00FA28E7" w:rsidRPr="00B66A7A">
        <w:rPr>
          <w:rFonts w:cs="Arial"/>
        </w:rPr>
        <w:t xml:space="preserve"> </w:t>
      </w:r>
    </w:p>
    <w:p w:rsidR="00987E26" w:rsidRPr="00B66A7A" w:rsidRDefault="00987E26" w:rsidP="00B66A7A">
      <w:pPr>
        <w:pStyle w:val="Continuarlista2"/>
        <w:spacing w:after="0"/>
        <w:ind w:left="0"/>
        <w:rPr>
          <w:rFonts w:cs="Arial"/>
          <w:color w:val="4B4949"/>
        </w:rPr>
      </w:pPr>
    </w:p>
    <w:p w:rsidR="00AF3C2D" w:rsidRPr="00B66A7A" w:rsidRDefault="001A610C" w:rsidP="00B66A7A">
      <w:pPr>
        <w:pStyle w:val="Continuarlista2"/>
        <w:spacing w:after="0"/>
        <w:ind w:left="0"/>
        <w:rPr>
          <w:rFonts w:cs="Arial"/>
        </w:rPr>
      </w:pPr>
      <w:r w:rsidRPr="00B66A7A">
        <w:rPr>
          <w:rFonts w:cs="Arial"/>
        </w:rPr>
        <w:t>Por otra parte, s</w:t>
      </w:r>
      <w:r w:rsidR="009A594E" w:rsidRPr="00B66A7A">
        <w:rPr>
          <w:rFonts w:cs="Arial"/>
        </w:rPr>
        <w:t xml:space="preserve">e precisa que </w:t>
      </w:r>
      <w:r w:rsidRPr="00B66A7A">
        <w:rPr>
          <w:rFonts w:cs="Arial"/>
        </w:rPr>
        <w:t xml:space="preserve">la </w:t>
      </w:r>
      <w:r w:rsidR="00020A9C" w:rsidRPr="00B66A7A">
        <w:rPr>
          <w:rFonts w:cs="Arial"/>
        </w:rPr>
        <w:t>denominada s</w:t>
      </w:r>
      <w:r w:rsidRPr="00B66A7A">
        <w:rPr>
          <w:rFonts w:cs="Arial"/>
        </w:rPr>
        <w:t xml:space="preserve">egunda </w:t>
      </w:r>
      <w:r w:rsidR="009A594E" w:rsidRPr="00B66A7A">
        <w:rPr>
          <w:rFonts w:cs="Arial"/>
        </w:rPr>
        <w:t>acta de terminación y liquidación del contrato</w:t>
      </w:r>
      <w:r w:rsidRPr="00B66A7A">
        <w:rPr>
          <w:rFonts w:cs="Arial"/>
        </w:rPr>
        <w:t>,</w:t>
      </w:r>
      <w:r w:rsidR="009A594E" w:rsidRPr="00B66A7A">
        <w:rPr>
          <w:rFonts w:cs="Arial"/>
        </w:rPr>
        <w:t xml:space="preserve"> suscrita el 2 de abril de 2008</w:t>
      </w:r>
      <w:r w:rsidR="00AF3C2D" w:rsidRPr="00B66A7A">
        <w:rPr>
          <w:rFonts w:cs="Arial"/>
        </w:rPr>
        <w:t xml:space="preserve"> -</w:t>
      </w:r>
      <w:r w:rsidR="009A594E" w:rsidRPr="00B66A7A">
        <w:rPr>
          <w:rFonts w:cs="Arial"/>
        </w:rPr>
        <w:t xml:space="preserve"> </w:t>
      </w:r>
      <w:r w:rsidR="008B6856" w:rsidRPr="00B66A7A">
        <w:rPr>
          <w:rFonts w:cs="Arial"/>
        </w:rPr>
        <w:t>en la cual se detalla</w:t>
      </w:r>
      <w:r w:rsidR="00726F6C" w:rsidRPr="00B66A7A">
        <w:rPr>
          <w:rFonts w:cs="Arial"/>
        </w:rPr>
        <w:t>ron</w:t>
      </w:r>
      <w:r w:rsidR="008B6856" w:rsidRPr="00B66A7A">
        <w:rPr>
          <w:rFonts w:cs="Arial"/>
        </w:rPr>
        <w:t xml:space="preserve"> las cantidades de obra y se reafirm</w:t>
      </w:r>
      <w:r w:rsidR="00726F6C" w:rsidRPr="00B66A7A">
        <w:rPr>
          <w:rFonts w:cs="Arial"/>
        </w:rPr>
        <w:t>ó</w:t>
      </w:r>
      <w:r w:rsidR="008B6856" w:rsidRPr="00B66A7A">
        <w:rPr>
          <w:rFonts w:cs="Arial"/>
        </w:rPr>
        <w:t xml:space="preserve"> el </w:t>
      </w:r>
      <w:r w:rsidR="00726F6C" w:rsidRPr="00B66A7A">
        <w:rPr>
          <w:rFonts w:cs="Arial"/>
        </w:rPr>
        <w:t xml:space="preserve">saldo correspondiente al </w:t>
      </w:r>
      <w:r w:rsidR="008B6856" w:rsidRPr="00B66A7A">
        <w:rPr>
          <w:rFonts w:cs="Arial"/>
        </w:rPr>
        <w:t>último desembolso comprometido</w:t>
      </w:r>
      <w:r w:rsidR="00AF3C2D" w:rsidRPr="00B66A7A">
        <w:rPr>
          <w:rFonts w:cs="Arial"/>
        </w:rPr>
        <w:t>-</w:t>
      </w:r>
      <w:r w:rsidR="008B6856" w:rsidRPr="00B66A7A">
        <w:rPr>
          <w:rFonts w:cs="Arial"/>
        </w:rPr>
        <w:t xml:space="preserve"> </w:t>
      </w:r>
      <w:r w:rsidR="009A594E" w:rsidRPr="00B66A7A">
        <w:rPr>
          <w:rFonts w:cs="Arial"/>
        </w:rPr>
        <w:t xml:space="preserve">no tenía la virtualidad de extender el término de caducidad </w:t>
      </w:r>
      <w:r w:rsidR="00AA2787" w:rsidRPr="00B66A7A">
        <w:rPr>
          <w:rFonts w:cs="Arial"/>
        </w:rPr>
        <w:t xml:space="preserve">de la acción </w:t>
      </w:r>
      <w:r w:rsidR="009A594E" w:rsidRPr="00B66A7A">
        <w:rPr>
          <w:rFonts w:cs="Arial"/>
        </w:rPr>
        <w:t xml:space="preserve">fijado en </w:t>
      </w:r>
      <w:r w:rsidR="00AA2787" w:rsidRPr="00B66A7A">
        <w:rPr>
          <w:rFonts w:cs="Arial"/>
        </w:rPr>
        <w:t>el artículo 136 del CCA</w:t>
      </w:r>
      <w:r w:rsidR="009A594E" w:rsidRPr="00B66A7A">
        <w:rPr>
          <w:rFonts w:cs="Arial"/>
        </w:rPr>
        <w:t xml:space="preserve">, </w:t>
      </w:r>
      <w:r w:rsidR="006318DA" w:rsidRPr="00B66A7A">
        <w:rPr>
          <w:rFonts w:cs="Arial"/>
        </w:rPr>
        <w:t xml:space="preserve">independientemente de que el contratista manifestara </w:t>
      </w:r>
      <w:r w:rsidR="00E56A9F" w:rsidRPr="00B66A7A">
        <w:rPr>
          <w:rFonts w:cs="Arial"/>
        </w:rPr>
        <w:t xml:space="preserve">-en esa oportunidad- </w:t>
      </w:r>
      <w:r w:rsidR="006318DA" w:rsidRPr="00B66A7A">
        <w:rPr>
          <w:rFonts w:cs="Arial"/>
        </w:rPr>
        <w:t xml:space="preserve">que había ocurrido la ruptura del equilibrio económico, </w:t>
      </w:r>
      <w:r w:rsidR="0019203A" w:rsidRPr="00B66A7A">
        <w:rPr>
          <w:rFonts w:cs="Arial"/>
        </w:rPr>
        <w:t xml:space="preserve">por </w:t>
      </w:r>
      <w:r w:rsidR="00475E50" w:rsidRPr="00B66A7A">
        <w:rPr>
          <w:rFonts w:cs="Arial"/>
        </w:rPr>
        <w:t xml:space="preserve">cuanto- se repite- la caducidad de la acción es </w:t>
      </w:r>
      <w:r w:rsidR="0019203A" w:rsidRPr="00B66A7A">
        <w:rPr>
          <w:rFonts w:cs="Arial"/>
        </w:rPr>
        <w:t xml:space="preserve">una </w:t>
      </w:r>
      <w:r w:rsidR="00AF3C2D" w:rsidRPr="00B66A7A">
        <w:rPr>
          <w:rFonts w:cs="Arial"/>
        </w:rPr>
        <w:t xml:space="preserve">institución procesal de </w:t>
      </w:r>
      <w:r w:rsidR="0019203A" w:rsidRPr="00B66A7A">
        <w:rPr>
          <w:rFonts w:cs="Arial"/>
        </w:rPr>
        <w:t>orden público</w:t>
      </w:r>
      <w:r w:rsidR="00B72C81" w:rsidRPr="00B66A7A">
        <w:rPr>
          <w:rFonts w:cs="Arial"/>
        </w:rPr>
        <w:t>,</w:t>
      </w:r>
      <w:r w:rsidR="0019203A" w:rsidRPr="00B66A7A">
        <w:rPr>
          <w:rFonts w:cs="Arial"/>
        </w:rPr>
        <w:t xml:space="preserve"> no </w:t>
      </w:r>
      <w:r w:rsidR="00AF3C2D" w:rsidRPr="00B66A7A">
        <w:rPr>
          <w:rFonts w:cs="Arial"/>
        </w:rPr>
        <w:t xml:space="preserve">renunciable ni </w:t>
      </w:r>
      <w:r w:rsidR="0019203A" w:rsidRPr="00B66A7A">
        <w:rPr>
          <w:rFonts w:cs="Arial"/>
        </w:rPr>
        <w:t xml:space="preserve">modificable por </w:t>
      </w:r>
      <w:r w:rsidR="00475E50" w:rsidRPr="00B66A7A">
        <w:rPr>
          <w:rFonts w:cs="Arial"/>
        </w:rPr>
        <w:t>los acuerdos entre las partes.</w:t>
      </w:r>
      <w:r w:rsidR="00AF3C2D" w:rsidRPr="00B66A7A">
        <w:rPr>
          <w:rFonts w:cs="Arial"/>
        </w:rPr>
        <w:t xml:space="preserve"> </w:t>
      </w:r>
    </w:p>
    <w:p w:rsidR="00AF3C2D" w:rsidRPr="00B66A7A" w:rsidRDefault="00AF3C2D" w:rsidP="00B66A7A">
      <w:pPr>
        <w:pStyle w:val="Continuarlista2"/>
        <w:spacing w:after="0"/>
        <w:ind w:left="0"/>
        <w:rPr>
          <w:rFonts w:cs="Arial"/>
        </w:rPr>
      </w:pPr>
    </w:p>
    <w:p w:rsidR="001B24D8" w:rsidRPr="00B66A7A" w:rsidRDefault="0019203A" w:rsidP="00B66A7A">
      <w:pPr>
        <w:pStyle w:val="Continuarlista2"/>
        <w:spacing w:after="0"/>
        <w:ind w:left="0"/>
        <w:rPr>
          <w:rFonts w:cs="Arial"/>
        </w:rPr>
      </w:pPr>
      <w:r w:rsidRPr="00B66A7A">
        <w:rPr>
          <w:rFonts w:cs="Arial"/>
        </w:rPr>
        <w:t>Además, según apreci</w:t>
      </w:r>
      <w:r w:rsidR="00B72C81" w:rsidRPr="00B66A7A">
        <w:rPr>
          <w:rFonts w:cs="Arial"/>
        </w:rPr>
        <w:t>a</w:t>
      </w:r>
      <w:r w:rsidRPr="00B66A7A">
        <w:rPr>
          <w:rFonts w:cs="Arial"/>
        </w:rPr>
        <w:t xml:space="preserve">, ese documento </w:t>
      </w:r>
      <w:r w:rsidR="000F5C8F" w:rsidRPr="00B66A7A">
        <w:rPr>
          <w:rFonts w:cs="Arial"/>
        </w:rPr>
        <w:t>se refer</w:t>
      </w:r>
      <w:r w:rsidRPr="00B66A7A">
        <w:rPr>
          <w:rFonts w:cs="Arial"/>
        </w:rPr>
        <w:t>í</w:t>
      </w:r>
      <w:r w:rsidR="000F5C8F" w:rsidRPr="00B66A7A">
        <w:rPr>
          <w:rFonts w:cs="Arial"/>
        </w:rPr>
        <w:t xml:space="preserve">a a la liquidación </w:t>
      </w:r>
      <w:r w:rsidR="006318DA" w:rsidRPr="00B66A7A">
        <w:rPr>
          <w:rFonts w:cs="Arial"/>
        </w:rPr>
        <w:t xml:space="preserve">de la obra en el marco del </w:t>
      </w:r>
      <w:r w:rsidR="00E85C89" w:rsidRPr="00B66A7A">
        <w:rPr>
          <w:rFonts w:cs="Arial"/>
        </w:rPr>
        <w:t>C</w:t>
      </w:r>
      <w:r w:rsidR="000F5C8F" w:rsidRPr="00B66A7A">
        <w:rPr>
          <w:rFonts w:cs="Arial"/>
        </w:rPr>
        <w:t xml:space="preserve">onvenio de </w:t>
      </w:r>
      <w:r w:rsidR="00E85C89" w:rsidRPr="00B66A7A">
        <w:rPr>
          <w:rFonts w:cs="Arial"/>
        </w:rPr>
        <w:t>C</w:t>
      </w:r>
      <w:r w:rsidR="000F5C8F" w:rsidRPr="00B66A7A">
        <w:rPr>
          <w:rFonts w:cs="Arial"/>
        </w:rPr>
        <w:t>ooperación</w:t>
      </w:r>
      <w:r w:rsidR="00817D65" w:rsidRPr="00B66A7A">
        <w:rPr>
          <w:rFonts w:cs="Arial"/>
        </w:rPr>
        <w:t xml:space="preserve"> </w:t>
      </w:r>
      <w:r w:rsidR="00817D65" w:rsidRPr="00B66A7A">
        <w:rPr>
          <w:rFonts w:cs="Arial"/>
          <w:i/>
        </w:rPr>
        <w:t>2801065320</w:t>
      </w:r>
      <w:r w:rsidR="00475E50" w:rsidRPr="00B66A7A">
        <w:rPr>
          <w:rFonts w:cs="Arial"/>
        </w:rPr>
        <w:t xml:space="preserve">, </w:t>
      </w:r>
      <w:r w:rsidR="00C34346" w:rsidRPr="00B66A7A">
        <w:rPr>
          <w:rFonts w:cs="Arial"/>
        </w:rPr>
        <w:t xml:space="preserve">cuyos aportes sirvieron para financiar las 39 soluciones de vivienda correspondientes al </w:t>
      </w:r>
      <w:r w:rsidR="00475E50" w:rsidRPr="00B66A7A">
        <w:rPr>
          <w:rFonts w:cs="Arial"/>
        </w:rPr>
        <w:t>contrato de obra</w:t>
      </w:r>
      <w:r w:rsidR="00E85C89" w:rsidRPr="00B66A7A">
        <w:rPr>
          <w:rFonts w:cs="Arial"/>
        </w:rPr>
        <w:t xml:space="preserve">. </w:t>
      </w:r>
    </w:p>
    <w:p w:rsidR="001B24D8" w:rsidRPr="00B66A7A" w:rsidRDefault="001B24D8" w:rsidP="00B66A7A">
      <w:pPr>
        <w:pStyle w:val="Continuarlista2"/>
        <w:spacing w:after="0"/>
        <w:ind w:left="0"/>
        <w:rPr>
          <w:rFonts w:cs="Arial"/>
        </w:rPr>
      </w:pPr>
    </w:p>
    <w:p w:rsidR="00475E50" w:rsidRPr="00B66A7A" w:rsidRDefault="00E85C89" w:rsidP="00B66A7A">
      <w:pPr>
        <w:pStyle w:val="Continuarlista2"/>
        <w:spacing w:after="0"/>
        <w:ind w:left="0"/>
        <w:rPr>
          <w:rFonts w:cs="Arial"/>
        </w:rPr>
      </w:pPr>
      <w:r w:rsidRPr="00B66A7A">
        <w:rPr>
          <w:rFonts w:cs="Arial"/>
        </w:rPr>
        <w:t xml:space="preserve">Se </w:t>
      </w:r>
      <w:r w:rsidR="00817D65" w:rsidRPr="00B66A7A">
        <w:rPr>
          <w:rFonts w:cs="Arial"/>
        </w:rPr>
        <w:t xml:space="preserve">puntualiza que </w:t>
      </w:r>
      <w:r w:rsidRPr="00B66A7A">
        <w:rPr>
          <w:rFonts w:cs="Arial"/>
        </w:rPr>
        <w:t xml:space="preserve">no </w:t>
      </w:r>
      <w:r w:rsidR="00C34346" w:rsidRPr="00B66A7A">
        <w:rPr>
          <w:rFonts w:cs="Arial"/>
        </w:rPr>
        <w:t xml:space="preserve">debe </w:t>
      </w:r>
      <w:r w:rsidRPr="00B66A7A">
        <w:rPr>
          <w:rFonts w:cs="Arial"/>
        </w:rPr>
        <w:t xml:space="preserve">confundirse la liquidación del contrato de obra con la liquidación del Convenio de Cooperación, amén de que </w:t>
      </w:r>
      <w:r w:rsidR="008657BF" w:rsidRPr="00B66A7A">
        <w:rPr>
          <w:rFonts w:cs="Arial"/>
        </w:rPr>
        <w:t>e</w:t>
      </w:r>
      <w:r w:rsidRPr="00B66A7A">
        <w:rPr>
          <w:rFonts w:cs="Arial"/>
        </w:rPr>
        <w:t xml:space="preserve">ste último </w:t>
      </w:r>
      <w:r w:rsidR="00817D65" w:rsidRPr="00B66A7A">
        <w:rPr>
          <w:rFonts w:cs="Arial"/>
        </w:rPr>
        <w:t>con</w:t>
      </w:r>
      <w:r w:rsidR="00C34346" w:rsidRPr="00B66A7A">
        <w:rPr>
          <w:rFonts w:cs="Arial"/>
        </w:rPr>
        <w:t xml:space="preserve">venio </w:t>
      </w:r>
      <w:r w:rsidRPr="00B66A7A">
        <w:rPr>
          <w:rFonts w:cs="Arial"/>
        </w:rPr>
        <w:t xml:space="preserve">no </w:t>
      </w:r>
      <w:r w:rsidR="00C34346" w:rsidRPr="00B66A7A">
        <w:rPr>
          <w:rFonts w:cs="Arial"/>
        </w:rPr>
        <w:t xml:space="preserve">fue allegado al plenario y su ejecución no </w:t>
      </w:r>
      <w:r w:rsidR="00EA00A5" w:rsidRPr="00B66A7A">
        <w:rPr>
          <w:rFonts w:cs="Arial"/>
        </w:rPr>
        <w:t>era</w:t>
      </w:r>
      <w:r w:rsidR="00C34346" w:rsidRPr="00B66A7A">
        <w:rPr>
          <w:rFonts w:cs="Arial"/>
        </w:rPr>
        <w:t xml:space="preserve"> </w:t>
      </w:r>
      <w:r w:rsidRPr="00B66A7A">
        <w:rPr>
          <w:rFonts w:cs="Arial"/>
        </w:rPr>
        <w:t>materia de la controversia arbitral</w:t>
      </w:r>
      <w:r w:rsidR="001B24D8" w:rsidRPr="00B66A7A">
        <w:rPr>
          <w:rFonts w:cs="Arial"/>
        </w:rPr>
        <w:t>.</w:t>
      </w:r>
    </w:p>
    <w:p w:rsidR="00817D65" w:rsidRPr="00B66A7A" w:rsidRDefault="00817D65" w:rsidP="00B66A7A">
      <w:pPr>
        <w:pStyle w:val="Continuarlista2"/>
        <w:spacing w:after="0"/>
        <w:ind w:left="0"/>
        <w:rPr>
          <w:rFonts w:cs="Arial"/>
        </w:rPr>
      </w:pPr>
    </w:p>
    <w:p w:rsidR="002F2242" w:rsidRPr="00B66A7A" w:rsidRDefault="00A5624B" w:rsidP="00B66A7A">
      <w:pPr>
        <w:pStyle w:val="Continuarlista2"/>
        <w:spacing w:after="0"/>
        <w:ind w:left="0"/>
        <w:rPr>
          <w:rFonts w:cs="Arial"/>
        </w:rPr>
      </w:pPr>
      <w:r w:rsidRPr="00B66A7A">
        <w:rPr>
          <w:rFonts w:cs="Arial"/>
        </w:rPr>
        <w:t xml:space="preserve">No corresponde al Consejo de Estado en sede de anulación entrar a </w:t>
      </w:r>
      <w:r w:rsidR="002176E1" w:rsidRPr="00B66A7A">
        <w:rPr>
          <w:rFonts w:cs="Arial"/>
        </w:rPr>
        <w:t xml:space="preserve">modificar </w:t>
      </w:r>
      <w:r w:rsidRPr="00B66A7A">
        <w:rPr>
          <w:rFonts w:cs="Arial"/>
        </w:rPr>
        <w:t xml:space="preserve">la valoración </w:t>
      </w:r>
      <w:r w:rsidR="00440099" w:rsidRPr="00B66A7A">
        <w:rPr>
          <w:rFonts w:cs="Arial"/>
        </w:rPr>
        <w:t>de las pruebas q</w:t>
      </w:r>
      <w:r w:rsidRPr="00B66A7A">
        <w:rPr>
          <w:rFonts w:cs="Arial"/>
        </w:rPr>
        <w:t xml:space="preserve">ue realizó el Tribunal de Arbitramento, empero se puede observar que </w:t>
      </w:r>
      <w:r w:rsidR="00475E50" w:rsidRPr="00B66A7A">
        <w:rPr>
          <w:rFonts w:cs="Arial"/>
        </w:rPr>
        <w:t xml:space="preserve">el hecho de que </w:t>
      </w:r>
      <w:r w:rsidR="00E85C89" w:rsidRPr="00B66A7A">
        <w:rPr>
          <w:rFonts w:cs="Arial"/>
        </w:rPr>
        <w:t xml:space="preserve">la </w:t>
      </w:r>
      <w:r w:rsidR="00440099" w:rsidRPr="00B66A7A">
        <w:rPr>
          <w:rFonts w:cs="Arial"/>
        </w:rPr>
        <w:t xml:space="preserve">representante legal de la </w:t>
      </w:r>
      <w:r w:rsidR="00E85C89" w:rsidRPr="00B66A7A">
        <w:rPr>
          <w:rFonts w:cs="Arial"/>
        </w:rPr>
        <w:t xml:space="preserve">sociedad constructora </w:t>
      </w:r>
      <w:r w:rsidR="00E85C89" w:rsidRPr="00B66A7A">
        <w:rPr>
          <w:rFonts w:cs="Arial"/>
        </w:rPr>
        <w:lastRenderedPageBreak/>
        <w:t xml:space="preserve">estuviera presente </w:t>
      </w:r>
      <w:r w:rsidR="00475E50" w:rsidRPr="00B66A7A">
        <w:rPr>
          <w:rFonts w:cs="Arial"/>
        </w:rPr>
        <w:t>y suscribiera el acta de abril 2 de 2008</w:t>
      </w:r>
      <w:r w:rsidR="007625FA" w:rsidRPr="00B66A7A">
        <w:rPr>
          <w:rFonts w:cs="Arial"/>
        </w:rPr>
        <w:t xml:space="preserve"> </w:t>
      </w:r>
      <w:r w:rsidR="005A42A2" w:rsidRPr="00B66A7A">
        <w:rPr>
          <w:rFonts w:cs="Arial"/>
        </w:rPr>
        <w:t xml:space="preserve">no le daba </w:t>
      </w:r>
      <w:r w:rsidR="00E85C89" w:rsidRPr="00B66A7A">
        <w:rPr>
          <w:rFonts w:cs="Arial"/>
        </w:rPr>
        <w:t xml:space="preserve">condición de parte del </w:t>
      </w:r>
      <w:r w:rsidR="00817D65" w:rsidRPr="00B66A7A">
        <w:rPr>
          <w:rFonts w:cs="Arial"/>
        </w:rPr>
        <w:t>C</w:t>
      </w:r>
      <w:r w:rsidR="00E85C89" w:rsidRPr="00B66A7A">
        <w:rPr>
          <w:rFonts w:cs="Arial"/>
        </w:rPr>
        <w:t xml:space="preserve">onvenio de </w:t>
      </w:r>
      <w:r w:rsidR="00817D65" w:rsidRPr="00B66A7A">
        <w:rPr>
          <w:rFonts w:cs="Arial"/>
        </w:rPr>
        <w:t>C</w:t>
      </w:r>
      <w:r w:rsidR="00E85C89" w:rsidRPr="00B66A7A">
        <w:rPr>
          <w:rFonts w:cs="Arial"/>
        </w:rPr>
        <w:t xml:space="preserve">ooperación </w:t>
      </w:r>
      <w:r w:rsidR="00A40406" w:rsidRPr="00B66A7A">
        <w:rPr>
          <w:rFonts w:cs="Arial"/>
        </w:rPr>
        <w:t xml:space="preserve">celebrado </w:t>
      </w:r>
      <w:r w:rsidR="00E85C89" w:rsidRPr="00B66A7A">
        <w:rPr>
          <w:rFonts w:cs="Arial"/>
        </w:rPr>
        <w:t xml:space="preserve">entre el municipio de Rondón, el Banco Agrario de Colombia </w:t>
      </w:r>
      <w:r w:rsidR="00A40406" w:rsidRPr="00B66A7A">
        <w:rPr>
          <w:rFonts w:cs="Arial"/>
        </w:rPr>
        <w:t xml:space="preserve">S.A. </w:t>
      </w:r>
      <w:r w:rsidR="00E85C89" w:rsidRPr="00B66A7A">
        <w:rPr>
          <w:rFonts w:cs="Arial"/>
        </w:rPr>
        <w:t>y las familias beneficiarias del proyecto de vivienda de interés social</w:t>
      </w:r>
      <w:r w:rsidR="005A42A2" w:rsidRPr="00B66A7A">
        <w:rPr>
          <w:rFonts w:cs="Arial"/>
        </w:rPr>
        <w:t xml:space="preserve">, amén de que </w:t>
      </w:r>
      <w:r w:rsidR="00440099" w:rsidRPr="00B66A7A">
        <w:rPr>
          <w:rFonts w:cs="Arial"/>
        </w:rPr>
        <w:t xml:space="preserve">el gerente de proyectos de esa sociedad </w:t>
      </w:r>
      <w:r w:rsidR="005A42A2" w:rsidRPr="00B66A7A">
        <w:rPr>
          <w:rFonts w:cs="Arial"/>
        </w:rPr>
        <w:t xml:space="preserve">solo expuso el detalle de las salvedades mediante </w:t>
      </w:r>
      <w:r w:rsidR="002176E1" w:rsidRPr="00B66A7A">
        <w:rPr>
          <w:rFonts w:cs="Arial"/>
        </w:rPr>
        <w:t xml:space="preserve">petición </w:t>
      </w:r>
      <w:r w:rsidR="005A42A2" w:rsidRPr="00B66A7A">
        <w:rPr>
          <w:rFonts w:cs="Arial"/>
        </w:rPr>
        <w:t xml:space="preserve">de 30 de junio de 2009, </w:t>
      </w:r>
      <w:r w:rsidR="002176E1" w:rsidRPr="00B66A7A">
        <w:rPr>
          <w:rFonts w:cs="Arial"/>
        </w:rPr>
        <w:t xml:space="preserve">en forma separada de las actas </w:t>
      </w:r>
      <w:r w:rsidR="00EA00A5" w:rsidRPr="00B66A7A">
        <w:rPr>
          <w:rFonts w:cs="Arial"/>
        </w:rPr>
        <w:t xml:space="preserve">de liquidación </w:t>
      </w:r>
      <w:r w:rsidR="002176E1" w:rsidRPr="00B66A7A">
        <w:rPr>
          <w:rFonts w:cs="Arial"/>
        </w:rPr>
        <w:t xml:space="preserve">y </w:t>
      </w:r>
      <w:r w:rsidR="005A42A2" w:rsidRPr="00B66A7A">
        <w:rPr>
          <w:rFonts w:cs="Arial"/>
        </w:rPr>
        <w:t xml:space="preserve">por fuera de la </w:t>
      </w:r>
      <w:r w:rsidR="002176E1" w:rsidRPr="00B66A7A">
        <w:rPr>
          <w:rFonts w:cs="Arial"/>
        </w:rPr>
        <w:t xml:space="preserve">etapa </w:t>
      </w:r>
      <w:r w:rsidR="00EA00A5" w:rsidRPr="00B66A7A">
        <w:rPr>
          <w:rFonts w:cs="Arial"/>
        </w:rPr>
        <w:t xml:space="preserve">de </w:t>
      </w:r>
      <w:r w:rsidR="005A42A2" w:rsidRPr="00B66A7A">
        <w:rPr>
          <w:rFonts w:cs="Arial"/>
        </w:rPr>
        <w:t>liquidación del contrato</w:t>
      </w:r>
      <w:r w:rsidR="002176E1" w:rsidRPr="00B66A7A">
        <w:rPr>
          <w:rFonts w:cs="Arial"/>
        </w:rPr>
        <w:t xml:space="preserve"> de obra</w:t>
      </w:r>
      <w:r w:rsidR="005A42A2" w:rsidRPr="00B66A7A">
        <w:rPr>
          <w:rFonts w:cs="Arial"/>
        </w:rPr>
        <w:t xml:space="preserve">. </w:t>
      </w:r>
    </w:p>
    <w:p w:rsidR="007625FA" w:rsidRPr="00B66A7A" w:rsidRDefault="007625FA" w:rsidP="00B66A7A">
      <w:pPr>
        <w:pStyle w:val="Continuarlista2"/>
        <w:spacing w:after="0"/>
        <w:ind w:left="0"/>
        <w:rPr>
          <w:rFonts w:cs="Arial"/>
          <w:b/>
          <w:color w:val="4B4949"/>
        </w:rPr>
      </w:pPr>
    </w:p>
    <w:p w:rsidR="002176E1" w:rsidRPr="00B66A7A" w:rsidRDefault="002176E1" w:rsidP="00B66A7A">
      <w:pPr>
        <w:pStyle w:val="Continuarlista2"/>
        <w:spacing w:after="0"/>
        <w:ind w:left="0"/>
        <w:rPr>
          <w:rFonts w:cs="Arial"/>
        </w:rPr>
      </w:pPr>
      <w:r w:rsidRPr="00B66A7A">
        <w:rPr>
          <w:rFonts w:cs="Arial"/>
        </w:rPr>
        <w:t xml:space="preserve">Por lo anterior, se declarará infundado el recurso extraordinario de anulación. </w:t>
      </w:r>
    </w:p>
    <w:p w:rsidR="00440099" w:rsidRPr="00B66A7A" w:rsidRDefault="00440099" w:rsidP="00B66A7A">
      <w:pPr>
        <w:pStyle w:val="Continuarlista2"/>
        <w:spacing w:after="0"/>
        <w:ind w:left="0"/>
        <w:rPr>
          <w:rFonts w:cs="Arial"/>
          <w:b/>
          <w:color w:val="4B4949"/>
        </w:rPr>
      </w:pPr>
    </w:p>
    <w:p w:rsidR="00BE5F7B" w:rsidRPr="00B66A7A" w:rsidRDefault="00A47839" w:rsidP="00B66A7A">
      <w:pPr>
        <w:pStyle w:val="Continuarlista2"/>
        <w:spacing w:after="0"/>
        <w:ind w:left="0"/>
        <w:rPr>
          <w:rFonts w:cs="Arial"/>
          <w:b/>
        </w:rPr>
      </w:pPr>
      <w:r w:rsidRPr="00B66A7A">
        <w:rPr>
          <w:rFonts w:cs="Arial"/>
          <w:b/>
        </w:rPr>
        <w:t>5</w:t>
      </w:r>
      <w:r w:rsidR="00A40406" w:rsidRPr="00B66A7A">
        <w:rPr>
          <w:rFonts w:cs="Arial"/>
          <w:b/>
        </w:rPr>
        <w:t xml:space="preserve">. </w:t>
      </w:r>
      <w:r w:rsidR="008F1BC4" w:rsidRPr="00B66A7A">
        <w:rPr>
          <w:rFonts w:cs="Arial"/>
          <w:b/>
        </w:rPr>
        <w:t>El supuesto i</w:t>
      </w:r>
      <w:r w:rsidR="00BE5F7B" w:rsidRPr="00B66A7A">
        <w:rPr>
          <w:rFonts w:cs="Arial"/>
          <w:b/>
        </w:rPr>
        <w:t xml:space="preserve">mpedimento del </w:t>
      </w:r>
      <w:r w:rsidRPr="00B66A7A">
        <w:rPr>
          <w:rFonts w:cs="Arial"/>
          <w:b/>
        </w:rPr>
        <w:t>P</w:t>
      </w:r>
      <w:r w:rsidR="00BE5F7B" w:rsidRPr="00B66A7A">
        <w:rPr>
          <w:rFonts w:cs="Arial"/>
          <w:b/>
        </w:rPr>
        <w:t>rocurador Judicial</w:t>
      </w:r>
    </w:p>
    <w:p w:rsidR="00BE5F7B" w:rsidRPr="00B66A7A" w:rsidRDefault="00BE5F7B" w:rsidP="00B66A7A">
      <w:pPr>
        <w:pStyle w:val="Continuarlista2"/>
        <w:spacing w:after="0"/>
        <w:ind w:left="0"/>
        <w:rPr>
          <w:rFonts w:cs="Arial"/>
        </w:rPr>
      </w:pPr>
    </w:p>
    <w:p w:rsidR="009D41AB" w:rsidRPr="00B66A7A" w:rsidRDefault="001B24D8" w:rsidP="00B66A7A">
      <w:pPr>
        <w:pStyle w:val="Continuarlista2"/>
        <w:spacing w:after="0"/>
        <w:ind w:left="0"/>
        <w:rPr>
          <w:rFonts w:cs="Arial"/>
        </w:rPr>
      </w:pPr>
      <w:r w:rsidRPr="00B66A7A">
        <w:rPr>
          <w:rFonts w:cs="Arial"/>
        </w:rPr>
        <w:t xml:space="preserve">Sobre el argumento referido a la </w:t>
      </w:r>
      <w:r w:rsidR="00BE5F7B" w:rsidRPr="00B66A7A">
        <w:rPr>
          <w:rFonts w:cs="Arial"/>
        </w:rPr>
        <w:t xml:space="preserve">existencia de impedimentos </w:t>
      </w:r>
      <w:r w:rsidR="00440099" w:rsidRPr="00B66A7A">
        <w:rPr>
          <w:rFonts w:cs="Arial"/>
        </w:rPr>
        <w:t xml:space="preserve">en </w:t>
      </w:r>
      <w:r w:rsidR="00A5336B" w:rsidRPr="00B66A7A">
        <w:rPr>
          <w:rFonts w:cs="Arial"/>
        </w:rPr>
        <w:t>el</w:t>
      </w:r>
      <w:r w:rsidR="00440099" w:rsidRPr="00B66A7A">
        <w:rPr>
          <w:rFonts w:cs="Arial"/>
        </w:rPr>
        <w:t xml:space="preserve"> ejercicio de la función </w:t>
      </w:r>
      <w:r w:rsidR="00BE5F7B" w:rsidRPr="00B66A7A">
        <w:rPr>
          <w:rFonts w:cs="Arial"/>
        </w:rPr>
        <w:t xml:space="preserve">del Procurador Judicial que </w:t>
      </w:r>
      <w:r w:rsidR="00FB7B8A" w:rsidRPr="00B66A7A">
        <w:rPr>
          <w:rFonts w:cs="Arial"/>
        </w:rPr>
        <w:t xml:space="preserve">emite concepto </w:t>
      </w:r>
      <w:r w:rsidR="00BE5F7B" w:rsidRPr="00B66A7A">
        <w:rPr>
          <w:rFonts w:cs="Arial"/>
        </w:rPr>
        <w:t>en el trámite arbitral</w:t>
      </w:r>
      <w:r w:rsidRPr="00B66A7A">
        <w:rPr>
          <w:rFonts w:cs="Arial"/>
        </w:rPr>
        <w:t xml:space="preserve">, se tiene que advertir que </w:t>
      </w:r>
      <w:r w:rsidR="00BE5F7B" w:rsidRPr="00B66A7A">
        <w:rPr>
          <w:rFonts w:cs="Arial"/>
        </w:rPr>
        <w:t xml:space="preserve">no </w:t>
      </w:r>
      <w:r w:rsidR="00A40406" w:rsidRPr="00B66A7A">
        <w:rPr>
          <w:rFonts w:cs="Arial"/>
        </w:rPr>
        <w:t>configura</w:t>
      </w:r>
      <w:r w:rsidR="00BE5F7B" w:rsidRPr="00B66A7A">
        <w:rPr>
          <w:rFonts w:cs="Arial"/>
        </w:rPr>
        <w:t xml:space="preserve"> </w:t>
      </w:r>
      <w:r w:rsidR="007A121F" w:rsidRPr="00B66A7A">
        <w:rPr>
          <w:rFonts w:cs="Arial"/>
        </w:rPr>
        <w:t xml:space="preserve">una </w:t>
      </w:r>
      <w:r w:rsidR="00BE5F7B" w:rsidRPr="00B66A7A">
        <w:rPr>
          <w:rFonts w:cs="Arial"/>
        </w:rPr>
        <w:t>causal de anulación del laudo arbitral</w:t>
      </w:r>
      <w:r w:rsidR="00A40406" w:rsidRPr="00B66A7A">
        <w:rPr>
          <w:rFonts w:cs="Arial"/>
        </w:rPr>
        <w:t xml:space="preserve">, </w:t>
      </w:r>
      <w:r w:rsidRPr="00B66A7A">
        <w:rPr>
          <w:rFonts w:cs="Arial"/>
        </w:rPr>
        <w:t xml:space="preserve">amén de que en este caso tampoco tuvo lugar </w:t>
      </w:r>
      <w:r w:rsidR="00585E95" w:rsidRPr="00B66A7A">
        <w:rPr>
          <w:rFonts w:cs="Arial"/>
        </w:rPr>
        <w:t xml:space="preserve">el supuesto impedimento. </w:t>
      </w:r>
    </w:p>
    <w:p w:rsidR="00585E95" w:rsidRPr="00B66A7A" w:rsidRDefault="00585E95" w:rsidP="00B66A7A">
      <w:pPr>
        <w:pStyle w:val="Continuarlista2"/>
        <w:spacing w:after="0"/>
        <w:ind w:left="0"/>
        <w:rPr>
          <w:rFonts w:cs="Arial"/>
        </w:rPr>
      </w:pPr>
    </w:p>
    <w:p w:rsidR="00FB7B8A" w:rsidRPr="00B66A7A" w:rsidRDefault="00BE5F7B" w:rsidP="00B66A7A">
      <w:pPr>
        <w:pStyle w:val="Continuarlista2"/>
        <w:spacing w:after="0"/>
        <w:ind w:left="0"/>
        <w:rPr>
          <w:rFonts w:cs="Arial"/>
        </w:rPr>
      </w:pPr>
      <w:r w:rsidRPr="00B66A7A">
        <w:rPr>
          <w:rFonts w:cs="Arial"/>
        </w:rPr>
        <w:t xml:space="preserve">Ello es así, por cuanto la Ley 1563 de 2012, contentiva del estatuto de arbitraje, establece una enumeración taxativa de las causales de nulidad en las que puede fundarse el recurso de anulación del laudo arbitral, </w:t>
      </w:r>
    </w:p>
    <w:p w:rsidR="00FB7B8A" w:rsidRPr="00B66A7A" w:rsidRDefault="00FB7B8A" w:rsidP="00B66A7A">
      <w:pPr>
        <w:pStyle w:val="Continuarlista2"/>
        <w:spacing w:after="0"/>
        <w:ind w:left="0"/>
        <w:rPr>
          <w:rFonts w:cs="Arial"/>
        </w:rPr>
      </w:pPr>
    </w:p>
    <w:p w:rsidR="009D41AB" w:rsidRPr="00B66A7A" w:rsidRDefault="009D41AB" w:rsidP="00B66A7A">
      <w:pPr>
        <w:pStyle w:val="Continuarlista2"/>
        <w:spacing w:after="0"/>
        <w:ind w:left="0"/>
        <w:rPr>
          <w:rFonts w:cs="Arial"/>
        </w:rPr>
      </w:pPr>
      <w:r w:rsidRPr="00B66A7A">
        <w:rPr>
          <w:rFonts w:cs="Arial"/>
        </w:rPr>
        <w:t xml:space="preserve">También </w:t>
      </w:r>
      <w:r w:rsidR="00BF0F30" w:rsidRPr="00B66A7A">
        <w:rPr>
          <w:rFonts w:cs="Arial"/>
        </w:rPr>
        <w:t xml:space="preserve">se puede </w:t>
      </w:r>
      <w:r w:rsidRPr="00B66A7A">
        <w:rPr>
          <w:rFonts w:cs="Arial"/>
        </w:rPr>
        <w:t>tener en cuenta que el concepto del Procurador Judicial no es obligatorio</w:t>
      </w:r>
      <w:r w:rsidR="00B53F38" w:rsidRPr="00B66A7A">
        <w:rPr>
          <w:rFonts w:cs="Arial"/>
        </w:rPr>
        <w:t xml:space="preserve"> desde el punto de vista </w:t>
      </w:r>
      <w:r w:rsidR="00494BF3" w:rsidRPr="00B66A7A">
        <w:rPr>
          <w:rFonts w:cs="Arial"/>
        </w:rPr>
        <w:t>material</w:t>
      </w:r>
      <w:r w:rsidR="00FB7B8A" w:rsidRPr="00B66A7A">
        <w:rPr>
          <w:rFonts w:cs="Arial"/>
        </w:rPr>
        <w:t>,</w:t>
      </w:r>
      <w:r w:rsidR="00494BF3" w:rsidRPr="00B66A7A">
        <w:rPr>
          <w:rFonts w:cs="Arial"/>
        </w:rPr>
        <w:t xml:space="preserve"> dado que </w:t>
      </w:r>
      <w:r w:rsidR="00B53F38" w:rsidRPr="00B66A7A">
        <w:rPr>
          <w:rFonts w:cs="Arial"/>
        </w:rPr>
        <w:t xml:space="preserve">su opinión </w:t>
      </w:r>
      <w:r w:rsidR="00494BF3" w:rsidRPr="00B66A7A">
        <w:rPr>
          <w:rFonts w:cs="Arial"/>
        </w:rPr>
        <w:t xml:space="preserve">no </w:t>
      </w:r>
      <w:r w:rsidR="00B53F38" w:rsidRPr="00B66A7A">
        <w:rPr>
          <w:rFonts w:cs="Arial"/>
        </w:rPr>
        <w:t xml:space="preserve">vincula al Tribunal de Arbitramento, que puede o no </w:t>
      </w:r>
      <w:r w:rsidR="00494BF3" w:rsidRPr="00B66A7A">
        <w:rPr>
          <w:rFonts w:cs="Arial"/>
        </w:rPr>
        <w:t xml:space="preserve">apartarse del criterio del Ministerio Público. </w:t>
      </w:r>
    </w:p>
    <w:p w:rsidR="00BE5F7B" w:rsidRPr="00B66A7A" w:rsidRDefault="00BE5F7B" w:rsidP="00B66A7A">
      <w:pPr>
        <w:pStyle w:val="Continuarlista2"/>
        <w:spacing w:after="0"/>
        <w:ind w:left="0"/>
        <w:rPr>
          <w:rFonts w:cs="Arial"/>
        </w:rPr>
      </w:pPr>
    </w:p>
    <w:p w:rsidR="00FB7B8A" w:rsidRPr="00B66A7A" w:rsidRDefault="00585E95" w:rsidP="00B66A7A">
      <w:pPr>
        <w:pStyle w:val="Continuarlista2"/>
        <w:spacing w:after="0"/>
        <w:ind w:left="0"/>
        <w:rPr>
          <w:rFonts w:cs="Arial"/>
        </w:rPr>
      </w:pPr>
      <w:r w:rsidRPr="00B66A7A">
        <w:rPr>
          <w:rFonts w:cs="Arial"/>
        </w:rPr>
        <w:t>Además, para el caso concreto</w:t>
      </w:r>
      <w:r w:rsidR="00FB7B8A" w:rsidRPr="00B66A7A">
        <w:rPr>
          <w:rFonts w:cs="Arial"/>
        </w:rPr>
        <w:t xml:space="preserve">, la Sala considera pertinente </w:t>
      </w:r>
      <w:r w:rsidR="00BA4759" w:rsidRPr="00B66A7A">
        <w:rPr>
          <w:rFonts w:cs="Arial"/>
        </w:rPr>
        <w:t xml:space="preserve">hacer </w:t>
      </w:r>
      <w:r w:rsidR="00FB7B8A" w:rsidRPr="00B66A7A">
        <w:rPr>
          <w:rFonts w:cs="Arial"/>
        </w:rPr>
        <w:t xml:space="preserve">la siguiente precisión: </w:t>
      </w:r>
    </w:p>
    <w:p w:rsidR="00FB7B8A" w:rsidRPr="00B66A7A" w:rsidRDefault="00FB7B8A" w:rsidP="00B66A7A">
      <w:pPr>
        <w:pStyle w:val="Continuarlista2"/>
        <w:spacing w:after="0"/>
        <w:ind w:left="0"/>
        <w:rPr>
          <w:rFonts w:cs="Arial"/>
        </w:rPr>
      </w:pPr>
    </w:p>
    <w:p w:rsidR="005D71AB" w:rsidRPr="00B66A7A" w:rsidRDefault="00FB7B8A" w:rsidP="00B66A7A">
      <w:pPr>
        <w:pStyle w:val="Continuarlista2"/>
        <w:spacing w:after="0"/>
        <w:ind w:left="0"/>
        <w:rPr>
          <w:rFonts w:cs="Arial"/>
        </w:rPr>
      </w:pPr>
      <w:r w:rsidRPr="00B66A7A">
        <w:rPr>
          <w:rFonts w:cs="Arial"/>
        </w:rPr>
        <w:t>E</w:t>
      </w:r>
      <w:r w:rsidR="005D71AB" w:rsidRPr="00B66A7A">
        <w:rPr>
          <w:rFonts w:cs="Arial"/>
        </w:rPr>
        <w:t xml:space="preserve">n el recurso extraordinario de anulación afirmó el impugnante que el Procurador </w:t>
      </w:r>
      <w:r w:rsidR="003D01AB" w:rsidRPr="00B66A7A">
        <w:rPr>
          <w:rFonts w:cs="Arial"/>
        </w:rPr>
        <w:t>D</w:t>
      </w:r>
      <w:r w:rsidR="005D71AB" w:rsidRPr="00B66A7A">
        <w:rPr>
          <w:rFonts w:cs="Arial"/>
        </w:rPr>
        <w:t>elegado debió declararse impedido para emitir su concepto, por cuanto fue el mismo funcionario</w:t>
      </w:r>
      <w:r w:rsidR="005D71AB" w:rsidRPr="00B66A7A">
        <w:rPr>
          <w:rStyle w:val="Refdenotaalpie"/>
          <w:rFonts w:cs="Arial"/>
        </w:rPr>
        <w:footnoteReference w:id="44"/>
      </w:r>
      <w:r w:rsidR="005D71AB" w:rsidRPr="00B66A7A">
        <w:rPr>
          <w:rFonts w:cs="Arial"/>
        </w:rPr>
        <w:t xml:space="preserve"> que atendió las diligencias de conciliación en la etapa previa a la demanda, toda vez que, en criterio del convocante, ese Procurador estaba inmerso en el supuesto legal del conocimiento anterior del asunto, de conformidad </w:t>
      </w:r>
      <w:r w:rsidR="005D71AB" w:rsidRPr="00B66A7A">
        <w:rPr>
          <w:rFonts w:cs="Arial"/>
        </w:rPr>
        <w:lastRenderedPageBreak/>
        <w:t>con el artículo 11 de la Ley 1437 de 2001</w:t>
      </w:r>
      <w:r w:rsidR="00BA4759" w:rsidRPr="00B66A7A">
        <w:rPr>
          <w:rFonts w:cs="Arial"/>
        </w:rPr>
        <w:t>,</w:t>
      </w:r>
      <w:r w:rsidR="005D71AB" w:rsidRPr="00B66A7A">
        <w:rPr>
          <w:rFonts w:cs="Arial"/>
        </w:rPr>
        <w:t xml:space="preserve"> contentiva del Código de Procedimiento Administrativo y de lo Contencioso Administrativo - CPACA</w:t>
      </w:r>
      <w:r w:rsidR="005D71AB" w:rsidRPr="00B66A7A">
        <w:rPr>
          <w:rStyle w:val="Refdenotaalpie"/>
          <w:rFonts w:cs="Arial"/>
        </w:rPr>
        <w:footnoteReference w:id="45"/>
      </w:r>
      <w:r w:rsidR="005D71AB" w:rsidRPr="00B66A7A">
        <w:rPr>
          <w:rFonts w:cs="Arial"/>
        </w:rPr>
        <w:t>.</w:t>
      </w:r>
    </w:p>
    <w:p w:rsidR="005D71AB" w:rsidRPr="00B66A7A" w:rsidRDefault="005D71AB" w:rsidP="00B66A7A">
      <w:pPr>
        <w:pStyle w:val="Continuarlista2"/>
        <w:spacing w:after="0"/>
        <w:ind w:left="0"/>
        <w:rPr>
          <w:rFonts w:cs="Arial"/>
        </w:rPr>
      </w:pPr>
    </w:p>
    <w:p w:rsidR="005D71AB" w:rsidRPr="00B66A7A" w:rsidRDefault="002E52A9" w:rsidP="00B66A7A">
      <w:pPr>
        <w:rPr>
          <w:rFonts w:cs="Arial"/>
        </w:rPr>
      </w:pPr>
      <w:r w:rsidRPr="00B66A7A">
        <w:rPr>
          <w:rFonts w:cs="Arial"/>
        </w:rPr>
        <w:t>Es</w:t>
      </w:r>
      <w:r w:rsidR="005D71AB" w:rsidRPr="00B66A7A">
        <w:rPr>
          <w:rFonts w:cs="Arial"/>
        </w:rPr>
        <w:t xml:space="preserve"> cierto que el mismo funcionario </w:t>
      </w:r>
      <w:r w:rsidR="003D01AB" w:rsidRPr="00B66A7A">
        <w:rPr>
          <w:rFonts w:cs="Arial"/>
        </w:rPr>
        <w:t xml:space="preserve">intervino </w:t>
      </w:r>
      <w:r w:rsidR="005D71AB" w:rsidRPr="00B66A7A">
        <w:rPr>
          <w:rFonts w:cs="Arial"/>
        </w:rPr>
        <w:t>como agente del Ministerio Público en dos actuaciones –en la etapa extrajudicial y en el trámite arbitral-</w:t>
      </w:r>
      <w:r w:rsidR="008657BF" w:rsidRPr="00B66A7A">
        <w:rPr>
          <w:rFonts w:cs="Arial"/>
        </w:rPr>
        <w:t xml:space="preserve"> </w:t>
      </w:r>
      <w:r w:rsidR="005D71AB" w:rsidRPr="00B66A7A">
        <w:rPr>
          <w:rFonts w:cs="Arial"/>
        </w:rPr>
        <w:t xml:space="preserve">así como participó en la audiencia de conciliación dentro del proceso arbitral, en la </w:t>
      </w:r>
      <w:r w:rsidR="00E872CC" w:rsidRPr="00B66A7A">
        <w:rPr>
          <w:rFonts w:cs="Arial"/>
        </w:rPr>
        <w:t xml:space="preserve">que </w:t>
      </w:r>
      <w:r w:rsidR="005D71AB" w:rsidRPr="00B66A7A">
        <w:rPr>
          <w:rFonts w:cs="Arial"/>
        </w:rPr>
        <w:t>se declaró fallida la conciliación.</w:t>
      </w:r>
    </w:p>
    <w:p w:rsidR="005D71AB" w:rsidRPr="00B66A7A" w:rsidRDefault="005D71AB" w:rsidP="00B66A7A">
      <w:pPr>
        <w:rPr>
          <w:rFonts w:cs="Arial"/>
        </w:rPr>
      </w:pPr>
    </w:p>
    <w:p w:rsidR="005D71AB" w:rsidRPr="00B66A7A" w:rsidRDefault="005D71AB" w:rsidP="00B66A7A">
      <w:pPr>
        <w:rPr>
          <w:rFonts w:cs="Arial"/>
        </w:rPr>
      </w:pPr>
      <w:r w:rsidRPr="00B66A7A">
        <w:rPr>
          <w:rFonts w:cs="Arial"/>
        </w:rPr>
        <w:t>Sin embargo, el Procurador Judicial no estaba impedido para emitir concepto en el proceso arbitral, toda vez que se hallaba en el supuesto especial previsto en el Decreto 1069 de 2015</w:t>
      </w:r>
      <w:r w:rsidRPr="00B66A7A">
        <w:rPr>
          <w:rStyle w:val="Refdenotaalpie"/>
          <w:rFonts w:cs="Arial"/>
        </w:rPr>
        <w:footnoteReference w:id="46"/>
      </w:r>
      <w:r w:rsidRPr="00B66A7A">
        <w:rPr>
          <w:rFonts w:cs="Arial"/>
        </w:rPr>
        <w:t xml:space="preserve">, norma que a su vez compiló el artículo 4 del Decreto 1716 de 2009, </w:t>
      </w:r>
      <w:r w:rsidR="002E52A9" w:rsidRPr="00B66A7A">
        <w:rPr>
          <w:rFonts w:cs="Arial"/>
        </w:rPr>
        <w:t>la</w:t>
      </w:r>
      <w:r w:rsidRPr="00B66A7A">
        <w:rPr>
          <w:rFonts w:cs="Arial"/>
        </w:rPr>
        <w:t xml:space="preserve"> cual establece: </w:t>
      </w:r>
    </w:p>
    <w:p w:rsidR="005D71AB" w:rsidRPr="00B66A7A" w:rsidRDefault="005D71AB" w:rsidP="00B66A7A">
      <w:pPr>
        <w:pStyle w:val="NormalWeb"/>
        <w:spacing w:before="0" w:beforeAutospacing="0" w:after="0" w:afterAutospacing="0" w:line="276" w:lineRule="auto"/>
        <w:rPr>
          <w:rFonts w:cs="Arial"/>
          <w:i/>
          <w:iCs/>
          <w:color w:val="000000"/>
          <w:shd w:val="clear" w:color="auto" w:fill="FFFFFF"/>
        </w:rPr>
      </w:pPr>
      <w:r w:rsidRPr="00B66A7A">
        <w:rPr>
          <w:rFonts w:cs="Arial"/>
          <w:bCs/>
          <w:i/>
          <w:color w:val="000000"/>
          <w:shd w:val="clear" w:color="auto" w:fill="FFFFFF"/>
        </w:rPr>
        <w:t>“Artículo 2.2.4.3.1.1.4. Impedimentos y recusaciones. </w:t>
      </w:r>
      <w:r w:rsidRPr="00B66A7A">
        <w:rPr>
          <w:rFonts w:cs="Arial"/>
          <w:i/>
          <w:color w:val="000000"/>
          <w:shd w:val="clear" w:color="auto" w:fill="FFFFFF"/>
        </w:rPr>
        <w:t>La intervención del agente del Ministerio Público en cumplimiento de las atribuciones que le son propias en la conciliación extrajudicial, no dará lugar a impedimento ni recusación por razón del desempeño de tal cargo, respecto de las actuaciones posteriores que deba cumplir ante la Jurisdicción Contencioso Administrativa”.</w:t>
      </w:r>
    </w:p>
    <w:p w:rsidR="005D71AB" w:rsidRPr="00B66A7A" w:rsidRDefault="005D71AB" w:rsidP="00B66A7A">
      <w:pPr>
        <w:rPr>
          <w:rFonts w:cs="Arial"/>
        </w:rPr>
      </w:pPr>
      <w:r w:rsidRPr="00B66A7A">
        <w:rPr>
          <w:rFonts w:cs="Arial"/>
        </w:rPr>
        <w:t xml:space="preserve">Advierte la Sala que el CPACA no derogó el </w:t>
      </w:r>
      <w:r w:rsidR="00E872CC" w:rsidRPr="00B66A7A">
        <w:rPr>
          <w:rFonts w:cs="Arial"/>
        </w:rPr>
        <w:t xml:space="preserve">régimen </w:t>
      </w:r>
      <w:r w:rsidRPr="00B66A7A">
        <w:rPr>
          <w:rFonts w:cs="Arial"/>
        </w:rPr>
        <w:t xml:space="preserve">de los impedimentos para los funcionarios de la Procuraduría </w:t>
      </w:r>
      <w:r w:rsidR="00E872CC" w:rsidRPr="00B66A7A">
        <w:rPr>
          <w:rFonts w:cs="Arial"/>
        </w:rPr>
        <w:t xml:space="preserve">en el trámite de la </w:t>
      </w:r>
      <w:r w:rsidRPr="00B66A7A">
        <w:rPr>
          <w:rFonts w:cs="Arial"/>
        </w:rPr>
        <w:t>conciliación extrajudicial, debido a que esa función se encontró espec</w:t>
      </w:r>
      <w:r w:rsidR="00413576" w:rsidRPr="00B66A7A">
        <w:rPr>
          <w:rFonts w:cs="Arial"/>
        </w:rPr>
        <w:t>í</w:t>
      </w:r>
      <w:r w:rsidRPr="00B66A7A">
        <w:rPr>
          <w:rFonts w:cs="Arial"/>
        </w:rPr>
        <w:t>ficamente regulada por la Ley 640 de 2001 y sus decretos reglamentarios</w:t>
      </w:r>
      <w:r w:rsidRPr="00B66A7A">
        <w:rPr>
          <w:rStyle w:val="Refdenotaalpie"/>
          <w:rFonts w:cs="Arial"/>
        </w:rPr>
        <w:footnoteReference w:id="47"/>
      </w:r>
      <w:r w:rsidRPr="00B66A7A">
        <w:rPr>
          <w:rFonts w:cs="Arial"/>
        </w:rPr>
        <w:t>.</w:t>
      </w:r>
    </w:p>
    <w:p w:rsidR="00596FFF" w:rsidRPr="00B66A7A" w:rsidRDefault="00596FFF" w:rsidP="00B66A7A">
      <w:pPr>
        <w:rPr>
          <w:rFonts w:cs="Arial"/>
        </w:rPr>
      </w:pPr>
    </w:p>
    <w:p w:rsidR="00DE77F0" w:rsidRPr="00B66A7A" w:rsidRDefault="00DE77F0" w:rsidP="00B66A7A">
      <w:pPr>
        <w:rPr>
          <w:rFonts w:cs="Arial"/>
        </w:rPr>
      </w:pPr>
      <w:r w:rsidRPr="00B66A7A">
        <w:rPr>
          <w:rFonts w:cs="Arial"/>
        </w:rPr>
        <w:lastRenderedPageBreak/>
        <w:t xml:space="preserve">Un supuesto similar al que se plantea en este proceso ha sido resuelto por la </w:t>
      </w:r>
      <w:r w:rsidR="00616C87" w:rsidRPr="00B66A7A">
        <w:rPr>
          <w:rFonts w:cs="Arial"/>
        </w:rPr>
        <w:t>S</w:t>
      </w:r>
      <w:r w:rsidRPr="00B66A7A">
        <w:rPr>
          <w:rFonts w:cs="Arial"/>
        </w:rPr>
        <w:t xml:space="preserve">ección </w:t>
      </w:r>
      <w:r w:rsidR="00616C87" w:rsidRPr="00B66A7A">
        <w:rPr>
          <w:rFonts w:cs="Arial"/>
        </w:rPr>
        <w:t xml:space="preserve">Primera </w:t>
      </w:r>
      <w:r w:rsidR="00A3175A" w:rsidRPr="00B66A7A">
        <w:rPr>
          <w:rFonts w:cs="Arial"/>
        </w:rPr>
        <w:t xml:space="preserve">del Consejo de Estado, </w:t>
      </w:r>
      <w:r w:rsidRPr="00B66A7A">
        <w:rPr>
          <w:rFonts w:cs="Arial"/>
        </w:rPr>
        <w:t xml:space="preserve">en el sentido de que no </w:t>
      </w:r>
      <w:r w:rsidR="00616C87" w:rsidRPr="00B66A7A">
        <w:rPr>
          <w:rFonts w:cs="Arial"/>
        </w:rPr>
        <w:t xml:space="preserve">se </w:t>
      </w:r>
      <w:r w:rsidRPr="00B66A7A">
        <w:rPr>
          <w:rFonts w:cs="Arial"/>
        </w:rPr>
        <w:t>configura el impedimento por cualquier actuación del Procurador Delegado:</w:t>
      </w:r>
    </w:p>
    <w:p w:rsidR="00DE77F0" w:rsidRPr="00B66A7A" w:rsidRDefault="00DE77F0" w:rsidP="00B66A7A">
      <w:pPr>
        <w:rPr>
          <w:rFonts w:cs="Arial"/>
        </w:rPr>
      </w:pPr>
    </w:p>
    <w:p w:rsidR="00DE77F0" w:rsidRPr="00B66A7A" w:rsidRDefault="00616C87" w:rsidP="00B66A7A">
      <w:pPr>
        <w:spacing w:line="276" w:lineRule="auto"/>
        <w:rPr>
          <w:rFonts w:cs="Arial"/>
          <w:i/>
          <w:lang w:val="es-CO"/>
        </w:rPr>
      </w:pPr>
      <w:r w:rsidRPr="00B66A7A">
        <w:rPr>
          <w:rFonts w:cs="Arial"/>
          <w:i/>
          <w:color w:val="000000"/>
          <w:lang w:val="es-CO"/>
        </w:rPr>
        <w:t>“</w:t>
      </w:r>
      <w:r w:rsidR="00DE77F0" w:rsidRPr="00B66A7A">
        <w:rPr>
          <w:rFonts w:cs="Arial"/>
          <w:i/>
          <w:color w:val="000000"/>
          <w:lang w:val="es-CO"/>
        </w:rPr>
        <w:t>6</w:t>
      </w:r>
      <w:r w:rsidR="00DE77F0" w:rsidRPr="00B66A7A">
        <w:rPr>
          <w:rFonts w:cs="Arial"/>
          <w:b/>
          <w:i/>
          <w:color w:val="000000"/>
          <w:lang w:val="es-CO"/>
        </w:rPr>
        <w:t xml:space="preserve">. </w:t>
      </w:r>
      <w:r w:rsidR="00DE77F0" w:rsidRPr="00B66A7A">
        <w:rPr>
          <w:rFonts w:cs="Arial"/>
          <w:i/>
          <w:color w:val="000000"/>
          <w:lang w:val="es-CO"/>
        </w:rPr>
        <w:t xml:space="preserve">Por lo anterior, la Sala encuentra que toda vez que, como se pone de relieve en la manifestación del Consejero SERRATO VALDÉS, su intervención dentro del asunto de la referencia se limitó a participar en la audiencia inicial, en la cual no se emitió concepto alguno sobre el fondo de la controversia, no se configura la causal invocada por el Consejero de Estado y, por lo tanto, </w:t>
      </w:r>
      <w:r w:rsidR="00DE77F0" w:rsidRPr="00B66A7A">
        <w:rPr>
          <w:rFonts w:cs="Arial"/>
          <w:i/>
          <w:lang w:val="es-CO"/>
        </w:rPr>
        <w:t>declarará infundado el impedimento manifestado para conocer del caso</w:t>
      </w:r>
      <w:r w:rsidRPr="00B66A7A">
        <w:rPr>
          <w:rFonts w:cs="Arial"/>
          <w:i/>
          <w:lang w:val="es-CO"/>
        </w:rPr>
        <w:t>”</w:t>
      </w:r>
      <w:r w:rsidR="00735BAF" w:rsidRPr="00B66A7A">
        <w:rPr>
          <w:rStyle w:val="Refdenotaalpie"/>
          <w:rFonts w:cs="Arial"/>
          <w:i/>
          <w:lang w:val="es-CO"/>
        </w:rPr>
        <w:footnoteReference w:id="48"/>
      </w:r>
      <w:r w:rsidR="00DE77F0" w:rsidRPr="00B66A7A">
        <w:rPr>
          <w:rFonts w:cs="Arial"/>
          <w:i/>
          <w:lang w:val="es-CO"/>
        </w:rPr>
        <w:t>.</w:t>
      </w:r>
    </w:p>
    <w:p w:rsidR="00DE77F0" w:rsidRPr="00B66A7A" w:rsidRDefault="00DE77F0" w:rsidP="00B66A7A">
      <w:pPr>
        <w:tabs>
          <w:tab w:val="left" w:pos="-2266"/>
          <w:tab w:val="left" w:pos="-1546"/>
          <w:tab w:val="left" w:pos="-826"/>
          <w:tab w:val="left" w:pos="1728"/>
          <w:tab w:val="left" w:pos="5760"/>
        </w:tabs>
        <w:suppressAutoHyphens/>
        <w:spacing w:line="276" w:lineRule="auto"/>
        <w:rPr>
          <w:rFonts w:cs="Arial"/>
          <w:color w:val="000000"/>
          <w:lang w:val="es-CO"/>
        </w:rPr>
      </w:pPr>
    </w:p>
    <w:p w:rsidR="009C2D3A" w:rsidRPr="00B66A7A" w:rsidRDefault="009C2D3A" w:rsidP="00B66A7A">
      <w:pPr>
        <w:rPr>
          <w:rFonts w:cs="Arial"/>
        </w:rPr>
      </w:pPr>
    </w:p>
    <w:p w:rsidR="009C2D3A" w:rsidRPr="00B66A7A" w:rsidRDefault="009C2D3A" w:rsidP="00B66A7A">
      <w:pPr>
        <w:rPr>
          <w:rFonts w:cs="Arial"/>
        </w:rPr>
      </w:pPr>
      <w:r w:rsidRPr="00B66A7A">
        <w:rPr>
          <w:rFonts w:cs="Arial"/>
        </w:rPr>
        <w:t>Se agrega que los impedimentos deben ser estudiados a la luz del caso c</w:t>
      </w:r>
      <w:r w:rsidR="00297348" w:rsidRPr="00B66A7A">
        <w:rPr>
          <w:rFonts w:cs="Arial"/>
        </w:rPr>
        <w:t>o</w:t>
      </w:r>
      <w:r w:rsidRPr="00B66A7A">
        <w:rPr>
          <w:rFonts w:cs="Arial"/>
        </w:rPr>
        <w:t>n</w:t>
      </w:r>
      <w:r w:rsidR="00297348" w:rsidRPr="00B66A7A">
        <w:rPr>
          <w:rFonts w:cs="Arial"/>
        </w:rPr>
        <w:t>c</w:t>
      </w:r>
      <w:r w:rsidRPr="00B66A7A">
        <w:rPr>
          <w:rFonts w:cs="Arial"/>
        </w:rPr>
        <w:t>reto y sobre la base de la configuración de las causales taxativas, se</w:t>
      </w:r>
      <w:r w:rsidR="00297348" w:rsidRPr="00B66A7A">
        <w:rPr>
          <w:rFonts w:cs="Arial"/>
        </w:rPr>
        <w:t xml:space="preserve">gún </w:t>
      </w:r>
      <w:proofErr w:type="gramStart"/>
      <w:r w:rsidR="00297348" w:rsidRPr="00B66A7A">
        <w:rPr>
          <w:rFonts w:cs="Arial"/>
        </w:rPr>
        <w:t xml:space="preserve">lo </w:t>
      </w:r>
      <w:r w:rsidRPr="00B66A7A">
        <w:rPr>
          <w:rFonts w:cs="Arial"/>
        </w:rPr>
        <w:t xml:space="preserve"> </w:t>
      </w:r>
      <w:r w:rsidR="00A3175A" w:rsidRPr="00B66A7A">
        <w:rPr>
          <w:rFonts w:cs="Arial"/>
        </w:rPr>
        <w:t>la</w:t>
      </w:r>
      <w:proofErr w:type="gramEnd"/>
      <w:r w:rsidR="00A3175A" w:rsidRPr="00B66A7A">
        <w:rPr>
          <w:rFonts w:cs="Arial"/>
        </w:rPr>
        <w:t xml:space="preserve"> </w:t>
      </w:r>
      <w:r w:rsidRPr="00B66A7A">
        <w:rPr>
          <w:rFonts w:cs="Arial"/>
        </w:rPr>
        <w:t xml:space="preserve">ha advertido </w:t>
      </w:r>
      <w:r w:rsidR="00A3175A" w:rsidRPr="00B66A7A">
        <w:rPr>
          <w:rFonts w:cs="Arial"/>
        </w:rPr>
        <w:t xml:space="preserve">esta Corporación, a través de </w:t>
      </w:r>
      <w:r w:rsidRPr="00B66A7A">
        <w:rPr>
          <w:rFonts w:cs="Arial"/>
        </w:rPr>
        <w:t xml:space="preserve">la Sala Plena de </w:t>
      </w:r>
      <w:r w:rsidR="00297348" w:rsidRPr="00B66A7A">
        <w:rPr>
          <w:rFonts w:cs="Arial"/>
        </w:rPr>
        <w:t>lo Contencioso Administrativo, así:</w:t>
      </w:r>
      <w:r w:rsidRPr="00B66A7A">
        <w:rPr>
          <w:rFonts w:cs="Arial"/>
        </w:rPr>
        <w:t xml:space="preserve"> </w:t>
      </w:r>
    </w:p>
    <w:p w:rsidR="009C2D3A" w:rsidRPr="00B66A7A" w:rsidRDefault="009C2D3A" w:rsidP="00B66A7A">
      <w:pPr>
        <w:rPr>
          <w:rFonts w:cs="Arial"/>
        </w:rPr>
      </w:pPr>
    </w:p>
    <w:p w:rsidR="009C2D3A" w:rsidRPr="00B66A7A" w:rsidRDefault="009C2D3A" w:rsidP="00B66A7A">
      <w:pPr>
        <w:pStyle w:val="Textonotapie"/>
        <w:spacing w:line="276" w:lineRule="auto"/>
        <w:rPr>
          <w:rFonts w:cs="Arial"/>
          <w:i/>
          <w:sz w:val="24"/>
          <w:szCs w:val="24"/>
        </w:rPr>
      </w:pPr>
      <w:r w:rsidRPr="00B66A7A">
        <w:rPr>
          <w:rFonts w:cs="Arial"/>
          <w:i/>
          <w:sz w:val="24"/>
          <w:szCs w:val="24"/>
        </w:rPr>
        <w:t>“De lo anterior se concluye que las autoridades judiciales deben verificar, a la luz del caso en concreto, si las circunstancias que pretenden poner en tela de juicio la imparcialidad del funcionario judicial encajan, efectivamente, bajo alguna de las causales expresa y taxativamente consignadas en el ordenamiento jurídico –artículo 150 del Código de Procedimiento Civil a las que remite el Código de Procedimiento Administrativo y de lo Contencioso Administrativo– o si se trata de una conducta que da lugar al ejercicio del control disciplinario. Como lo recordó la Sala en la oportunidad traída a colación</w:t>
      </w:r>
      <w:r w:rsidR="00297348" w:rsidRPr="00B66A7A">
        <w:rPr>
          <w:rStyle w:val="Refdenotaalpie"/>
          <w:rFonts w:cs="Arial"/>
          <w:i/>
          <w:sz w:val="24"/>
          <w:szCs w:val="24"/>
        </w:rPr>
        <w:footnoteReference w:id="49"/>
      </w:r>
      <w:r w:rsidRPr="00B66A7A">
        <w:rPr>
          <w:rFonts w:cs="Arial"/>
          <w:i/>
          <w:sz w:val="24"/>
          <w:szCs w:val="24"/>
        </w:rPr>
        <w:t>:</w:t>
      </w:r>
    </w:p>
    <w:p w:rsidR="009C2D3A" w:rsidRPr="00B66A7A" w:rsidRDefault="009C2D3A" w:rsidP="00B66A7A">
      <w:pPr>
        <w:pStyle w:val="Textonotapie"/>
        <w:spacing w:line="276" w:lineRule="auto"/>
        <w:rPr>
          <w:rFonts w:cs="Arial"/>
          <w:i/>
          <w:sz w:val="24"/>
          <w:szCs w:val="24"/>
        </w:rPr>
      </w:pPr>
    </w:p>
    <w:p w:rsidR="009C2D3A" w:rsidRPr="00B66A7A" w:rsidRDefault="009C2D3A" w:rsidP="00B66A7A">
      <w:pPr>
        <w:pStyle w:val="Textonotapie"/>
        <w:spacing w:line="276" w:lineRule="auto"/>
        <w:rPr>
          <w:rFonts w:cs="Arial"/>
          <w:i/>
          <w:sz w:val="24"/>
          <w:szCs w:val="24"/>
        </w:rPr>
      </w:pPr>
      <w:r w:rsidRPr="00B66A7A">
        <w:rPr>
          <w:rFonts w:cs="Arial"/>
          <w:i/>
          <w:sz w:val="24"/>
          <w:szCs w:val="24"/>
        </w:rPr>
        <w:t>‘no resulta posible convertir las faltas disciplinarias en impedimentos, mediante interpretaciones extensivas o analógicas</w:t>
      </w:r>
      <w:r w:rsidR="008657BF" w:rsidRPr="00B66A7A">
        <w:rPr>
          <w:rFonts w:cs="Arial"/>
          <w:i/>
          <w:sz w:val="24"/>
          <w:szCs w:val="24"/>
        </w:rPr>
        <w:t>’</w:t>
      </w:r>
      <w:r w:rsidRPr="00B66A7A">
        <w:rPr>
          <w:rFonts w:cs="Arial"/>
          <w:i/>
          <w:sz w:val="24"/>
          <w:szCs w:val="24"/>
        </w:rPr>
        <w:t xml:space="preserve">, siendo de todos modos claro que </w:t>
      </w:r>
      <w:r w:rsidR="008657BF" w:rsidRPr="00B66A7A">
        <w:rPr>
          <w:rFonts w:cs="Arial"/>
          <w:i/>
          <w:sz w:val="24"/>
          <w:szCs w:val="24"/>
        </w:rPr>
        <w:t>‘</w:t>
      </w:r>
      <w:r w:rsidRPr="00B66A7A">
        <w:rPr>
          <w:rFonts w:cs="Arial"/>
          <w:i/>
          <w:sz w:val="24"/>
          <w:szCs w:val="24"/>
        </w:rPr>
        <w:t>en aplicación del principio de la prevalencia de la sustancia sobre la forma, la evaluación de las causales de impedimento o recusación deberá propugnar porque la imparcialidad del juez se preserve efectivamente, sin que por ello se permitan abusos y maniobras que tiendan al entorpecimiento de la función pública y se le reste a la exclusión del juez la transparencia que con la institución se persigue’.</w:t>
      </w:r>
      <w:r w:rsidR="00E6656C" w:rsidRPr="00B66A7A">
        <w:rPr>
          <w:rStyle w:val="Refdenotaalpie"/>
          <w:rFonts w:cs="Arial"/>
          <w:i/>
          <w:sz w:val="24"/>
          <w:szCs w:val="24"/>
        </w:rPr>
        <w:footnoteReference w:id="50"/>
      </w:r>
      <w:r w:rsidRPr="00B66A7A">
        <w:rPr>
          <w:rFonts w:cs="Arial"/>
          <w:i/>
          <w:sz w:val="24"/>
          <w:szCs w:val="24"/>
        </w:rPr>
        <w:t>”</w:t>
      </w:r>
    </w:p>
    <w:p w:rsidR="00585E95" w:rsidRPr="00B66A7A" w:rsidRDefault="00585E95" w:rsidP="00B66A7A">
      <w:pPr>
        <w:rPr>
          <w:rFonts w:cs="Arial"/>
        </w:rPr>
      </w:pPr>
    </w:p>
    <w:p w:rsidR="008F54D6" w:rsidRPr="00B66A7A" w:rsidRDefault="00585E95" w:rsidP="00B66A7A">
      <w:pPr>
        <w:rPr>
          <w:rFonts w:cs="Arial"/>
        </w:rPr>
      </w:pPr>
      <w:r w:rsidRPr="00B66A7A">
        <w:rPr>
          <w:rFonts w:cs="Arial"/>
        </w:rPr>
        <w:lastRenderedPageBreak/>
        <w:t xml:space="preserve">Por último, </w:t>
      </w:r>
      <w:r w:rsidR="005D71AB" w:rsidRPr="00B66A7A">
        <w:rPr>
          <w:rFonts w:cs="Arial"/>
        </w:rPr>
        <w:t xml:space="preserve">en el caso </w:t>
      </w:r>
      <w:r w:rsidR="00E07769" w:rsidRPr="00B66A7A">
        <w:rPr>
          <w:rFonts w:cs="Arial"/>
        </w:rPr>
        <w:t>sub júdice</w:t>
      </w:r>
      <w:r w:rsidR="00C73CBD" w:rsidRPr="00B66A7A">
        <w:rPr>
          <w:rFonts w:cs="Arial"/>
        </w:rPr>
        <w:t>,</w:t>
      </w:r>
      <w:r w:rsidR="00E07769" w:rsidRPr="00B66A7A">
        <w:rPr>
          <w:rFonts w:cs="Arial"/>
        </w:rPr>
        <w:t xml:space="preserve"> </w:t>
      </w:r>
      <w:r w:rsidR="001071A4" w:rsidRPr="00B66A7A">
        <w:rPr>
          <w:rFonts w:cs="Arial"/>
        </w:rPr>
        <w:t>el impugnante se refirió a</w:t>
      </w:r>
      <w:r w:rsidR="008F54D6" w:rsidRPr="00B66A7A">
        <w:rPr>
          <w:rFonts w:cs="Arial"/>
        </w:rPr>
        <w:t xml:space="preserve">l </w:t>
      </w:r>
      <w:r w:rsidR="00C01C10" w:rsidRPr="00B66A7A">
        <w:rPr>
          <w:rFonts w:cs="Arial"/>
        </w:rPr>
        <w:t xml:space="preserve">supuesto </w:t>
      </w:r>
      <w:r w:rsidR="008F54D6" w:rsidRPr="00B66A7A">
        <w:rPr>
          <w:rFonts w:cs="Arial"/>
        </w:rPr>
        <w:t xml:space="preserve">impedimento fundado en que el </w:t>
      </w:r>
      <w:r w:rsidR="00C01C10" w:rsidRPr="00B66A7A">
        <w:rPr>
          <w:rFonts w:cs="Arial"/>
        </w:rPr>
        <w:t>P</w:t>
      </w:r>
      <w:r w:rsidR="008F54D6" w:rsidRPr="00B66A7A">
        <w:rPr>
          <w:rFonts w:cs="Arial"/>
        </w:rPr>
        <w:t xml:space="preserve">rocurador </w:t>
      </w:r>
      <w:r w:rsidR="00C01C10" w:rsidRPr="00B66A7A">
        <w:rPr>
          <w:rFonts w:cs="Arial"/>
        </w:rPr>
        <w:t xml:space="preserve">Judicial </w:t>
      </w:r>
      <w:r w:rsidR="008F54D6" w:rsidRPr="00B66A7A">
        <w:rPr>
          <w:rFonts w:cs="Arial"/>
        </w:rPr>
        <w:t>que emitió concepto ante el Tribunal de Arbitramento había conocido del asunto, antes de la presentación de la demanda inicial, en etapa prejudicial.</w:t>
      </w:r>
      <w:r w:rsidR="00070D88" w:rsidRPr="00B66A7A">
        <w:rPr>
          <w:rFonts w:cs="Arial"/>
        </w:rPr>
        <w:t xml:space="preserve"> </w:t>
      </w:r>
      <w:r w:rsidR="007F1BF2" w:rsidRPr="00B66A7A">
        <w:rPr>
          <w:rFonts w:cs="Arial"/>
        </w:rPr>
        <w:t>Sin embargo, n</w:t>
      </w:r>
      <w:r w:rsidR="0014624C" w:rsidRPr="00B66A7A">
        <w:rPr>
          <w:rFonts w:cs="Arial"/>
        </w:rPr>
        <w:t xml:space="preserve">o es de recibo la afirmación del impugnante </w:t>
      </w:r>
      <w:proofErr w:type="gramStart"/>
      <w:r w:rsidR="0014624C" w:rsidRPr="00B66A7A">
        <w:rPr>
          <w:rFonts w:cs="Arial"/>
        </w:rPr>
        <w:t>d</w:t>
      </w:r>
      <w:r w:rsidR="007F1BF2" w:rsidRPr="00B66A7A">
        <w:rPr>
          <w:rFonts w:cs="Arial"/>
        </w:rPr>
        <w:t>a</w:t>
      </w:r>
      <w:r w:rsidR="0014624C" w:rsidRPr="00B66A7A">
        <w:rPr>
          <w:rFonts w:cs="Arial"/>
        </w:rPr>
        <w:t>do que</w:t>
      </w:r>
      <w:proofErr w:type="gramEnd"/>
      <w:r w:rsidR="0014624C" w:rsidRPr="00B66A7A">
        <w:rPr>
          <w:rFonts w:cs="Arial"/>
        </w:rPr>
        <w:t xml:space="preserve"> </w:t>
      </w:r>
      <w:r w:rsidR="00C73CBD" w:rsidRPr="00B66A7A">
        <w:rPr>
          <w:rFonts w:cs="Arial"/>
        </w:rPr>
        <w:t>e</w:t>
      </w:r>
      <w:r w:rsidR="00070D88" w:rsidRPr="00B66A7A">
        <w:rPr>
          <w:rFonts w:cs="Arial"/>
        </w:rPr>
        <w:t>n esa etapa</w:t>
      </w:r>
      <w:r w:rsidR="00C73CBD" w:rsidRPr="00B66A7A">
        <w:rPr>
          <w:rFonts w:cs="Arial"/>
        </w:rPr>
        <w:t xml:space="preserve">, administrativa y </w:t>
      </w:r>
      <w:r w:rsidR="00070D88" w:rsidRPr="00B66A7A">
        <w:rPr>
          <w:rFonts w:cs="Arial"/>
        </w:rPr>
        <w:t xml:space="preserve">extrajudicial, el Procurador Delegado no emitió concepto alguno, </w:t>
      </w:r>
      <w:r w:rsidR="0014624C" w:rsidRPr="00B66A7A">
        <w:rPr>
          <w:rFonts w:cs="Arial"/>
        </w:rPr>
        <w:t xml:space="preserve">toda vez que </w:t>
      </w:r>
      <w:r w:rsidR="00070D88" w:rsidRPr="00B66A7A">
        <w:rPr>
          <w:rFonts w:cs="Arial"/>
        </w:rPr>
        <w:t>su actividad consistió en a</w:t>
      </w:r>
      <w:r w:rsidR="00090BD0" w:rsidRPr="00B66A7A">
        <w:rPr>
          <w:rFonts w:cs="Arial"/>
        </w:rPr>
        <w:t xml:space="preserve">tender </w:t>
      </w:r>
      <w:r w:rsidR="00070D88" w:rsidRPr="00B66A7A">
        <w:rPr>
          <w:rFonts w:cs="Arial"/>
        </w:rPr>
        <w:t xml:space="preserve">la diligencia y levantar el acta en la que se declaró agotada la etapa de conciliación previa. </w:t>
      </w:r>
    </w:p>
    <w:p w:rsidR="005D71AB" w:rsidRPr="00B66A7A" w:rsidRDefault="005D71AB" w:rsidP="00B66A7A">
      <w:pPr>
        <w:pStyle w:val="Continuarlista2"/>
        <w:spacing w:after="0" w:line="240" w:lineRule="auto"/>
        <w:ind w:left="0"/>
        <w:rPr>
          <w:rFonts w:cs="Arial"/>
          <w:b/>
        </w:rPr>
      </w:pPr>
    </w:p>
    <w:p w:rsidR="00B5444F" w:rsidRPr="00B66A7A" w:rsidRDefault="00A47839" w:rsidP="00B66A7A">
      <w:pPr>
        <w:rPr>
          <w:rFonts w:cs="Arial"/>
          <w:b/>
        </w:rPr>
      </w:pPr>
      <w:r w:rsidRPr="00B66A7A">
        <w:rPr>
          <w:rFonts w:cs="Arial"/>
          <w:b/>
        </w:rPr>
        <w:t>6</w:t>
      </w:r>
      <w:r w:rsidR="00B5444F" w:rsidRPr="00B66A7A">
        <w:rPr>
          <w:rFonts w:cs="Arial"/>
          <w:b/>
        </w:rPr>
        <w:t>. Costas</w:t>
      </w:r>
    </w:p>
    <w:p w:rsidR="00B5444F" w:rsidRPr="00B66A7A" w:rsidRDefault="00B5444F" w:rsidP="00B66A7A">
      <w:pPr>
        <w:rPr>
          <w:rFonts w:cs="Arial"/>
          <w:b/>
        </w:rPr>
      </w:pPr>
    </w:p>
    <w:p w:rsidR="00B5444F" w:rsidRPr="00B66A7A" w:rsidRDefault="00B5444F" w:rsidP="00B66A7A">
      <w:pPr>
        <w:rPr>
          <w:rFonts w:cs="Arial"/>
        </w:rPr>
      </w:pPr>
      <w:r w:rsidRPr="00B66A7A">
        <w:rPr>
          <w:rFonts w:cs="Arial"/>
        </w:rPr>
        <w:t xml:space="preserve">El inciso quinto del artículo 43 de la Ley 1563 de 2012 dispone </w:t>
      </w:r>
      <w:proofErr w:type="gramStart"/>
      <w:r w:rsidRPr="00B66A7A">
        <w:rPr>
          <w:rFonts w:cs="Arial"/>
        </w:rPr>
        <w:t>que</w:t>
      </w:r>
      <w:proofErr w:type="gramEnd"/>
      <w:r w:rsidRPr="00B66A7A">
        <w:rPr>
          <w:rFonts w:cs="Arial"/>
        </w:rPr>
        <w:t xml:space="preserve"> si ninguna de las causales </w:t>
      </w:r>
      <w:r w:rsidR="0031738D" w:rsidRPr="00B66A7A">
        <w:rPr>
          <w:rFonts w:cs="Arial"/>
        </w:rPr>
        <w:t xml:space="preserve">del recurso extraordinario de anulación </w:t>
      </w:r>
      <w:r w:rsidRPr="00B66A7A">
        <w:rPr>
          <w:rFonts w:cs="Arial"/>
        </w:rPr>
        <w:t xml:space="preserve">prospera, se declarará infundado el recurso y se condenará en costas al recurrente, salvo que éste haya sido presentado por el Ministerio Público. </w:t>
      </w:r>
    </w:p>
    <w:p w:rsidR="0031738D" w:rsidRPr="00B66A7A" w:rsidRDefault="0031738D" w:rsidP="00B66A7A">
      <w:pPr>
        <w:rPr>
          <w:rFonts w:cs="Arial"/>
        </w:rPr>
      </w:pPr>
    </w:p>
    <w:p w:rsidR="00367516" w:rsidRPr="00B66A7A" w:rsidRDefault="0031738D" w:rsidP="00B66A7A">
      <w:pPr>
        <w:rPr>
          <w:rFonts w:cs="Arial"/>
        </w:rPr>
      </w:pPr>
      <w:r w:rsidRPr="00B66A7A">
        <w:rPr>
          <w:rFonts w:cs="Arial"/>
        </w:rPr>
        <w:t xml:space="preserve">Se agrega que </w:t>
      </w:r>
      <w:r w:rsidR="00E337F4" w:rsidRPr="00B66A7A">
        <w:rPr>
          <w:rFonts w:cs="Arial"/>
        </w:rPr>
        <w:t xml:space="preserve">el artículo 42 de la Ley 1563 de 2012, </w:t>
      </w:r>
      <w:r w:rsidRPr="00B66A7A">
        <w:rPr>
          <w:rFonts w:cs="Arial"/>
        </w:rPr>
        <w:t xml:space="preserve">norma especial </w:t>
      </w:r>
      <w:r w:rsidR="00367516" w:rsidRPr="00B66A7A">
        <w:rPr>
          <w:rFonts w:cs="Arial"/>
        </w:rPr>
        <w:t>referida a las costas del recurso de anulación</w:t>
      </w:r>
      <w:r w:rsidR="003305BC" w:rsidRPr="00B66A7A">
        <w:rPr>
          <w:rStyle w:val="Refdenotaalpie"/>
          <w:rFonts w:cs="Arial"/>
        </w:rPr>
        <w:footnoteReference w:id="51"/>
      </w:r>
      <w:r w:rsidR="00E337F4" w:rsidRPr="00B66A7A">
        <w:rPr>
          <w:rFonts w:cs="Arial"/>
        </w:rPr>
        <w:t>,</w:t>
      </w:r>
      <w:r w:rsidR="00367516" w:rsidRPr="00B66A7A">
        <w:rPr>
          <w:rFonts w:cs="Arial"/>
        </w:rPr>
        <w:t xml:space="preserve"> </w:t>
      </w:r>
      <w:r w:rsidR="00E83FF6" w:rsidRPr="00B66A7A">
        <w:rPr>
          <w:rFonts w:cs="Arial"/>
        </w:rPr>
        <w:t xml:space="preserve">dispone, </w:t>
      </w:r>
      <w:r w:rsidR="003305BC" w:rsidRPr="00B66A7A">
        <w:rPr>
          <w:rFonts w:cs="Arial"/>
        </w:rPr>
        <w:t>de acuerdo con la vocación de un recurso que se debe resolver de plano</w:t>
      </w:r>
      <w:r w:rsidR="000D7C1E" w:rsidRPr="00B66A7A">
        <w:rPr>
          <w:rFonts w:cs="Arial"/>
        </w:rPr>
        <w:t>,</w:t>
      </w:r>
      <w:r w:rsidR="007C36F7" w:rsidRPr="00B66A7A">
        <w:rPr>
          <w:rFonts w:cs="Arial"/>
        </w:rPr>
        <w:t xml:space="preserve"> que </w:t>
      </w:r>
      <w:r w:rsidR="00397FE3" w:rsidRPr="00B66A7A">
        <w:rPr>
          <w:rFonts w:cs="Arial"/>
        </w:rPr>
        <w:t>“</w:t>
      </w:r>
      <w:r w:rsidR="00367516" w:rsidRPr="00B66A7A">
        <w:rPr>
          <w:rFonts w:cs="Arial"/>
        </w:rPr>
        <w:t>en la</w:t>
      </w:r>
      <w:r w:rsidR="00367516" w:rsidRPr="00B66A7A">
        <w:rPr>
          <w:rFonts w:cs="Arial"/>
          <w:b/>
          <w:i/>
        </w:rPr>
        <w:t xml:space="preserve"> sentencia</w:t>
      </w:r>
      <w:r w:rsidR="00397FE3" w:rsidRPr="00B66A7A">
        <w:rPr>
          <w:rFonts w:cs="Arial"/>
          <w:i/>
        </w:rPr>
        <w:t>”</w:t>
      </w:r>
      <w:r w:rsidR="00367516" w:rsidRPr="00B66A7A">
        <w:rPr>
          <w:rFonts w:cs="Arial"/>
        </w:rPr>
        <w:t xml:space="preserve"> </w:t>
      </w:r>
      <w:r w:rsidR="00E83FF6" w:rsidRPr="00B66A7A">
        <w:rPr>
          <w:rFonts w:cs="Arial"/>
        </w:rPr>
        <w:t>se</w:t>
      </w:r>
      <w:r w:rsidR="00367516" w:rsidRPr="00B66A7A">
        <w:rPr>
          <w:rFonts w:cs="Arial"/>
        </w:rPr>
        <w:t xml:space="preserve"> </w:t>
      </w:r>
      <w:r w:rsidR="00367516" w:rsidRPr="00B66A7A">
        <w:rPr>
          <w:rFonts w:cs="Arial"/>
          <w:i/>
        </w:rPr>
        <w:t>“</w:t>
      </w:r>
      <w:r w:rsidR="00367516" w:rsidRPr="00B66A7A">
        <w:rPr>
          <w:rFonts w:cs="Arial"/>
          <w:b/>
          <w:i/>
        </w:rPr>
        <w:t>liquidarán</w:t>
      </w:r>
      <w:r w:rsidR="00367516" w:rsidRPr="00B66A7A">
        <w:rPr>
          <w:rFonts w:cs="Arial"/>
          <w:i/>
        </w:rPr>
        <w:t xml:space="preserve"> las condenas y costas”</w:t>
      </w:r>
      <w:r w:rsidR="00367516" w:rsidRPr="00B66A7A">
        <w:rPr>
          <w:rFonts w:cs="Arial"/>
        </w:rPr>
        <w:t xml:space="preserve"> a que hubiere lugar, de manera que en esta </w:t>
      </w:r>
      <w:r w:rsidR="00E337F4" w:rsidRPr="00B66A7A">
        <w:rPr>
          <w:rFonts w:cs="Arial"/>
        </w:rPr>
        <w:t xml:space="preserve">misma </w:t>
      </w:r>
      <w:r w:rsidR="00367516" w:rsidRPr="00B66A7A">
        <w:rPr>
          <w:rFonts w:cs="Arial"/>
        </w:rPr>
        <w:t>providencia</w:t>
      </w:r>
      <w:r w:rsidR="00E83FF6" w:rsidRPr="00B66A7A">
        <w:rPr>
          <w:rFonts w:cs="Arial"/>
        </w:rPr>
        <w:t xml:space="preserve">, le corresponde a la Sala </w:t>
      </w:r>
      <w:r w:rsidR="00367516" w:rsidRPr="00B66A7A">
        <w:rPr>
          <w:rFonts w:cs="Arial"/>
        </w:rPr>
        <w:t>proceder a la referida liquidación:</w:t>
      </w:r>
    </w:p>
    <w:p w:rsidR="00367516" w:rsidRPr="00B66A7A" w:rsidRDefault="00367516" w:rsidP="00B66A7A">
      <w:pPr>
        <w:shd w:val="clear" w:color="auto" w:fill="FFFFFF"/>
        <w:spacing w:line="276" w:lineRule="auto"/>
        <w:rPr>
          <w:rFonts w:cs="Arial"/>
          <w:i/>
          <w:color w:val="000000"/>
        </w:rPr>
      </w:pPr>
      <w:r w:rsidRPr="00B66A7A">
        <w:rPr>
          <w:rFonts w:cs="Arial"/>
          <w:bCs/>
          <w:i/>
          <w:color w:val="000000"/>
        </w:rPr>
        <w:t>“Artículo 42. </w:t>
      </w:r>
      <w:r w:rsidR="000D7C1E" w:rsidRPr="00B66A7A">
        <w:rPr>
          <w:rFonts w:cs="Arial"/>
          <w:bCs/>
          <w:i/>
          <w:color w:val="000000"/>
        </w:rPr>
        <w:t xml:space="preserve"> “(…). //</w:t>
      </w:r>
      <w:r w:rsidR="000D7C1E" w:rsidRPr="00B66A7A">
        <w:rPr>
          <w:rFonts w:cs="Arial"/>
          <w:i/>
          <w:color w:val="000000"/>
        </w:rPr>
        <w:t xml:space="preserve"> </w:t>
      </w:r>
      <w:r w:rsidRPr="00B66A7A">
        <w:rPr>
          <w:rFonts w:cs="Arial"/>
          <w:i/>
          <w:color w:val="000000"/>
        </w:rPr>
        <w:t xml:space="preserve">Admitido el recurso, el expediente pasará al despacho para sentencia, que deberá proferirse dentro de los tres (3) meses siguientes. </w:t>
      </w:r>
      <w:r w:rsidRPr="00B66A7A">
        <w:rPr>
          <w:rFonts w:cs="Arial"/>
          <w:b/>
          <w:i/>
          <w:color w:val="000000"/>
        </w:rPr>
        <w:t>En ella</w:t>
      </w:r>
      <w:r w:rsidRPr="00B66A7A">
        <w:rPr>
          <w:rFonts w:cs="Arial"/>
          <w:i/>
          <w:color w:val="000000"/>
        </w:rPr>
        <w:t xml:space="preserve"> </w:t>
      </w:r>
      <w:r w:rsidRPr="00B66A7A">
        <w:rPr>
          <w:rFonts w:cs="Arial"/>
          <w:b/>
          <w:i/>
          <w:color w:val="000000"/>
        </w:rPr>
        <w:t>se liquidarán las condenas y costas a que hubiere lugar</w:t>
      </w:r>
      <w:r w:rsidR="00AD4867" w:rsidRPr="00B66A7A">
        <w:rPr>
          <w:rFonts w:cs="Arial"/>
          <w:i/>
          <w:color w:val="000000"/>
        </w:rPr>
        <w:t>”</w:t>
      </w:r>
      <w:r w:rsidR="00394946" w:rsidRPr="00B66A7A">
        <w:rPr>
          <w:rFonts w:cs="Arial"/>
          <w:i/>
          <w:color w:val="000000"/>
        </w:rPr>
        <w:t xml:space="preserve"> </w:t>
      </w:r>
      <w:r w:rsidR="00394946" w:rsidRPr="00B66A7A">
        <w:rPr>
          <w:rFonts w:cs="Arial"/>
          <w:color w:val="000000"/>
        </w:rPr>
        <w:t>(la negrilla no es del texto)</w:t>
      </w:r>
      <w:r w:rsidRPr="00B66A7A">
        <w:rPr>
          <w:rFonts w:cs="Arial"/>
          <w:color w:val="000000"/>
        </w:rPr>
        <w:t>.</w:t>
      </w:r>
    </w:p>
    <w:p w:rsidR="0031738D" w:rsidRPr="00B66A7A" w:rsidRDefault="0031738D" w:rsidP="00B66A7A">
      <w:pPr>
        <w:rPr>
          <w:rFonts w:cs="Arial"/>
          <w:i/>
        </w:rPr>
      </w:pPr>
    </w:p>
    <w:p w:rsidR="00E337F4" w:rsidRPr="00B66A7A" w:rsidRDefault="00B5444F" w:rsidP="00B66A7A">
      <w:pPr>
        <w:rPr>
          <w:rFonts w:cs="Arial"/>
        </w:rPr>
      </w:pPr>
      <w:r w:rsidRPr="00B66A7A">
        <w:rPr>
          <w:rFonts w:cs="Arial"/>
        </w:rPr>
        <w:t xml:space="preserve">En </w:t>
      </w:r>
      <w:r w:rsidR="001B3C18" w:rsidRPr="00B66A7A">
        <w:rPr>
          <w:rFonts w:cs="Arial"/>
        </w:rPr>
        <w:t>e</w:t>
      </w:r>
      <w:r w:rsidR="00E337F4" w:rsidRPr="00B66A7A">
        <w:rPr>
          <w:rFonts w:cs="Arial"/>
        </w:rPr>
        <w:t xml:space="preserve">l expediente </w:t>
      </w:r>
      <w:r w:rsidRPr="00B66A7A">
        <w:rPr>
          <w:rFonts w:cs="Arial"/>
        </w:rPr>
        <w:t>no aparecen acreditad</w:t>
      </w:r>
      <w:r w:rsidR="00E337F4" w:rsidRPr="00B66A7A">
        <w:rPr>
          <w:rFonts w:cs="Arial"/>
        </w:rPr>
        <w:t>a</w:t>
      </w:r>
      <w:r w:rsidRPr="00B66A7A">
        <w:rPr>
          <w:rFonts w:cs="Arial"/>
        </w:rPr>
        <w:t xml:space="preserve">s expensas o gastos que se hubieren efectuado con ocasión del recurso de anulación, razón por la cual sólo habrá lugar a la condena por </w:t>
      </w:r>
      <w:r w:rsidR="00374FBC" w:rsidRPr="00B66A7A">
        <w:rPr>
          <w:rFonts w:cs="Arial"/>
        </w:rPr>
        <w:t xml:space="preserve">concepto de </w:t>
      </w:r>
      <w:r w:rsidRPr="00B66A7A">
        <w:rPr>
          <w:rFonts w:cs="Arial"/>
        </w:rPr>
        <w:t>las agencias en derecho</w:t>
      </w:r>
      <w:r w:rsidR="00E337F4" w:rsidRPr="00B66A7A">
        <w:rPr>
          <w:rFonts w:cs="Arial"/>
        </w:rPr>
        <w:t>.</w:t>
      </w:r>
    </w:p>
    <w:p w:rsidR="00E337F4" w:rsidRPr="00B66A7A" w:rsidRDefault="00E337F4" w:rsidP="00B66A7A">
      <w:pPr>
        <w:rPr>
          <w:rFonts w:cs="Arial"/>
        </w:rPr>
      </w:pPr>
    </w:p>
    <w:p w:rsidR="00947C87" w:rsidRPr="00B66A7A" w:rsidRDefault="00E337F4" w:rsidP="00B66A7A">
      <w:pPr>
        <w:rPr>
          <w:rFonts w:cs="Arial"/>
        </w:rPr>
      </w:pPr>
      <w:r w:rsidRPr="00B66A7A">
        <w:rPr>
          <w:rFonts w:cs="Arial"/>
        </w:rPr>
        <w:t xml:space="preserve">Dichas agencias </w:t>
      </w:r>
      <w:r w:rsidR="00B5444F" w:rsidRPr="00B66A7A">
        <w:rPr>
          <w:rFonts w:cs="Arial"/>
        </w:rPr>
        <w:t>se estiman de</w:t>
      </w:r>
      <w:r w:rsidR="00C707F3" w:rsidRPr="00B66A7A">
        <w:rPr>
          <w:rFonts w:cs="Arial"/>
        </w:rPr>
        <w:t>ntro del marco del Acuerdo</w:t>
      </w:r>
      <w:r w:rsidR="00B5444F" w:rsidRPr="00B66A7A">
        <w:rPr>
          <w:rFonts w:cs="Arial"/>
        </w:rPr>
        <w:t xml:space="preserve"> </w:t>
      </w:r>
      <w:r w:rsidR="00C707F3" w:rsidRPr="00B66A7A">
        <w:rPr>
          <w:rFonts w:cs="Arial"/>
          <w:lang w:val="es-CO"/>
        </w:rPr>
        <w:t>No. 1887 del 26 de junio de 2003</w:t>
      </w:r>
      <w:r w:rsidR="008742C5" w:rsidRPr="00B66A7A">
        <w:rPr>
          <w:rFonts w:cs="Arial"/>
          <w:lang w:val="es-CO"/>
        </w:rPr>
        <w:t xml:space="preserve"> expedido por la Sala Administrativa del Consejo Superior de la Judicatura</w:t>
      </w:r>
      <w:r w:rsidR="00FB0355" w:rsidRPr="00B66A7A">
        <w:rPr>
          <w:rFonts w:cs="Arial"/>
          <w:lang w:val="es-CO"/>
        </w:rPr>
        <w:t>,</w:t>
      </w:r>
      <w:r w:rsidR="008742C5" w:rsidRPr="00B66A7A">
        <w:rPr>
          <w:rFonts w:cs="Arial"/>
          <w:lang w:val="es-CO"/>
        </w:rPr>
        <w:t xml:space="preserve"> de </w:t>
      </w:r>
      <w:r w:rsidR="006B6FA3" w:rsidRPr="00B66A7A">
        <w:rPr>
          <w:rFonts w:cs="Arial"/>
          <w:lang w:val="es-CO"/>
        </w:rPr>
        <w:t xml:space="preserve">conformidad </w:t>
      </w:r>
      <w:r w:rsidR="00B5444F" w:rsidRPr="00B66A7A">
        <w:rPr>
          <w:rFonts w:cs="Arial"/>
        </w:rPr>
        <w:t>c</w:t>
      </w:r>
      <w:r w:rsidR="00947C87" w:rsidRPr="00B66A7A">
        <w:rPr>
          <w:rFonts w:cs="Arial"/>
        </w:rPr>
        <w:t>o</w:t>
      </w:r>
      <w:r w:rsidR="00B5444F" w:rsidRPr="00B66A7A">
        <w:rPr>
          <w:rFonts w:cs="Arial"/>
        </w:rPr>
        <w:t xml:space="preserve">n la </w:t>
      </w:r>
      <w:r w:rsidR="008742C5" w:rsidRPr="00B66A7A">
        <w:rPr>
          <w:rFonts w:cs="Arial"/>
        </w:rPr>
        <w:t xml:space="preserve">complejidad y </w:t>
      </w:r>
      <w:r w:rsidR="001B3C18" w:rsidRPr="00B66A7A">
        <w:rPr>
          <w:rFonts w:cs="Arial"/>
        </w:rPr>
        <w:t xml:space="preserve">la </w:t>
      </w:r>
      <w:r w:rsidR="008742C5" w:rsidRPr="00B66A7A">
        <w:rPr>
          <w:rFonts w:cs="Arial"/>
        </w:rPr>
        <w:t xml:space="preserve">duración de la </w:t>
      </w:r>
      <w:r w:rsidR="00947C87" w:rsidRPr="00B66A7A">
        <w:rPr>
          <w:rFonts w:cs="Arial"/>
        </w:rPr>
        <w:t>actuación que tuvo que desplegar la parte</w:t>
      </w:r>
      <w:r w:rsidR="00ED7A5E" w:rsidRPr="00B66A7A">
        <w:rPr>
          <w:rFonts w:cs="Arial"/>
        </w:rPr>
        <w:t xml:space="preserve"> </w:t>
      </w:r>
      <w:r w:rsidR="009E3F22" w:rsidRPr="00B66A7A">
        <w:rPr>
          <w:rFonts w:cs="Arial"/>
        </w:rPr>
        <w:t xml:space="preserve">que resultó </w:t>
      </w:r>
      <w:r w:rsidR="00A75F6B" w:rsidRPr="00B66A7A">
        <w:rPr>
          <w:rFonts w:cs="Arial"/>
        </w:rPr>
        <w:t xml:space="preserve">vencedora </w:t>
      </w:r>
      <w:r w:rsidR="00ED7A5E" w:rsidRPr="00B66A7A">
        <w:rPr>
          <w:rFonts w:cs="Arial"/>
        </w:rPr>
        <w:t>dentro d</w:t>
      </w:r>
      <w:r w:rsidR="00947C87" w:rsidRPr="00B66A7A">
        <w:rPr>
          <w:rFonts w:cs="Arial"/>
        </w:rPr>
        <w:t xml:space="preserve">el </w:t>
      </w:r>
      <w:r w:rsidR="00A75F6B" w:rsidRPr="00B66A7A">
        <w:rPr>
          <w:rFonts w:cs="Arial"/>
        </w:rPr>
        <w:t>respectivo recurso.</w:t>
      </w:r>
      <w:r w:rsidR="00947C87" w:rsidRPr="00B66A7A">
        <w:rPr>
          <w:rFonts w:cs="Arial"/>
        </w:rPr>
        <w:t xml:space="preserve"> </w:t>
      </w:r>
    </w:p>
    <w:p w:rsidR="00374FBC" w:rsidRPr="00B66A7A" w:rsidRDefault="00374FBC" w:rsidP="00B66A7A">
      <w:pPr>
        <w:rPr>
          <w:rFonts w:cs="Arial"/>
        </w:rPr>
      </w:pPr>
    </w:p>
    <w:p w:rsidR="00374FBC" w:rsidRPr="00B66A7A" w:rsidRDefault="00374FBC" w:rsidP="00B66A7A">
      <w:pPr>
        <w:rPr>
          <w:rFonts w:cs="Arial"/>
        </w:rPr>
      </w:pPr>
      <w:r w:rsidRPr="00B66A7A">
        <w:rPr>
          <w:rFonts w:cs="Arial"/>
        </w:rPr>
        <w:t xml:space="preserve">Según se advierte en el plenario, el municipio de Rondón no intervino el trámite del recurso extraordinario de anulación, de donde su labor se </w:t>
      </w:r>
      <w:r w:rsidR="00A36339" w:rsidRPr="00B66A7A">
        <w:rPr>
          <w:rFonts w:cs="Arial"/>
        </w:rPr>
        <w:t>entiende reducida a la vigilancia del proceso</w:t>
      </w:r>
      <w:r w:rsidR="009E3F22" w:rsidRPr="00B66A7A">
        <w:rPr>
          <w:rFonts w:cs="Arial"/>
        </w:rPr>
        <w:t>, durante la corta duración del respectivo recurso</w:t>
      </w:r>
      <w:r w:rsidR="00A36339" w:rsidRPr="00B66A7A">
        <w:rPr>
          <w:rFonts w:cs="Arial"/>
        </w:rPr>
        <w:t>.</w:t>
      </w:r>
    </w:p>
    <w:p w:rsidR="001D10A0" w:rsidRPr="00B66A7A" w:rsidRDefault="001D10A0" w:rsidP="00B66A7A">
      <w:pPr>
        <w:rPr>
          <w:rFonts w:cs="Arial"/>
        </w:rPr>
      </w:pPr>
    </w:p>
    <w:p w:rsidR="00176991" w:rsidRPr="00B66A7A" w:rsidRDefault="001D10A0" w:rsidP="00B66A7A">
      <w:pPr>
        <w:rPr>
          <w:rFonts w:cs="Arial"/>
        </w:rPr>
      </w:pPr>
      <w:r w:rsidRPr="00B66A7A">
        <w:rPr>
          <w:rFonts w:cs="Arial"/>
        </w:rPr>
        <w:t>Por lo anterior</w:t>
      </w:r>
      <w:r w:rsidR="00FB0355" w:rsidRPr="00B66A7A">
        <w:rPr>
          <w:rFonts w:cs="Arial"/>
        </w:rPr>
        <w:t>,</w:t>
      </w:r>
      <w:r w:rsidRPr="00B66A7A">
        <w:rPr>
          <w:rFonts w:cs="Arial"/>
        </w:rPr>
        <w:t xml:space="preserve"> </w:t>
      </w:r>
      <w:r w:rsidR="00ED7A5E" w:rsidRPr="00B66A7A">
        <w:rPr>
          <w:rFonts w:cs="Arial"/>
        </w:rPr>
        <w:t xml:space="preserve">se fijan las agencias en derecho </w:t>
      </w:r>
      <w:r w:rsidR="00A75F6B" w:rsidRPr="00B66A7A">
        <w:rPr>
          <w:rFonts w:cs="Arial"/>
        </w:rPr>
        <w:t xml:space="preserve">a cargo de la parte que presentó el recurso extraordinario de anulación que será denegado </w:t>
      </w:r>
      <w:r w:rsidR="00ED7A5E" w:rsidRPr="00B66A7A">
        <w:rPr>
          <w:rFonts w:cs="Arial"/>
        </w:rPr>
        <w:t xml:space="preserve">en </w:t>
      </w:r>
      <w:r w:rsidR="00380369" w:rsidRPr="00B66A7A">
        <w:rPr>
          <w:rFonts w:cs="Arial"/>
        </w:rPr>
        <w:t xml:space="preserve">esta providencia, en la suma equivalente a </w:t>
      </w:r>
      <w:r w:rsidR="009E3F22" w:rsidRPr="00B66A7A">
        <w:rPr>
          <w:rFonts w:cs="Arial"/>
        </w:rPr>
        <w:t xml:space="preserve">medio </w:t>
      </w:r>
      <w:r w:rsidR="00176991" w:rsidRPr="00B66A7A">
        <w:rPr>
          <w:rFonts w:cs="Arial"/>
        </w:rPr>
        <w:t>salario mínimo</w:t>
      </w:r>
      <w:r w:rsidR="00C707F3" w:rsidRPr="00B66A7A">
        <w:rPr>
          <w:rFonts w:cs="Arial"/>
        </w:rPr>
        <w:t xml:space="preserve"> legal mensual</w:t>
      </w:r>
      <w:r w:rsidR="00A36339" w:rsidRPr="00B66A7A">
        <w:rPr>
          <w:rFonts w:cs="Arial"/>
        </w:rPr>
        <w:t xml:space="preserve"> vigente</w:t>
      </w:r>
      <w:r w:rsidR="00FB0355" w:rsidRPr="00B66A7A">
        <w:rPr>
          <w:rFonts w:cs="Arial"/>
        </w:rPr>
        <w:t xml:space="preserve"> a la fecha de esta providencia</w:t>
      </w:r>
      <w:r w:rsidR="00A36339" w:rsidRPr="00B66A7A">
        <w:rPr>
          <w:rFonts w:cs="Arial"/>
        </w:rPr>
        <w:t>.</w:t>
      </w:r>
    </w:p>
    <w:p w:rsidR="00176991" w:rsidRPr="00B66A7A" w:rsidRDefault="00176991" w:rsidP="00B66A7A">
      <w:pPr>
        <w:rPr>
          <w:rFonts w:cs="Arial"/>
        </w:rPr>
      </w:pPr>
    </w:p>
    <w:p w:rsidR="00B5444F" w:rsidRPr="00B66A7A" w:rsidRDefault="00B5444F" w:rsidP="00B66A7A">
      <w:pPr>
        <w:rPr>
          <w:rFonts w:cs="Arial"/>
          <w:bCs/>
        </w:rPr>
      </w:pPr>
      <w:r w:rsidRPr="00B66A7A">
        <w:rPr>
          <w:rFonts w:cs="Arial"/>
          <w:bCs/>
        </w:rPr>
        <w:t xml:space="preserve">En mérito de lo expuesto la Subsección </w:t>
      </w:r>
      <w:r w:rsidR="001D10A0" w:rsidRPr="00B66A7A">
        <w:rPr>
          <w:rFonts w:cs="Arial"/>
          <w:bCs/>
        </w:rPr>
        <w:t>A</w:t>
      </w:r>
      <w:r w:rsidRPr="00B66A7A">
        <w:rPr>
          <w:rFonts w:cs="Arial"/>
          <w:bCs/>
        </w:rPr>
        <w:t xml:space="preserve"> de la Sección Tercera de la Sala de lo Contencioso Administrativo del Consejo de Estado, administrando justicia en nombre la de la República de Colombia y por autoridad de la ley, </w:t>
      </w:r>
    </w:p>
    <w:p w:rsidR="00F462F6" w:rsidRPr="00B66A7A" w:rsidRDefault="00F462F6" w:rsidP="00B66A7A">
      <w:pPr>
        <w:pStyle w:val="Textoindependiente22"/>
        <w:numPr>
          <w:ilvl w:val="12"/>
          <w:numId w:val="0"/>
        </w:numPr>
        <w:overflowPunct/>
        <w:autoSpaceDE/>
        <w:autoSpaceDN/>
        <w:adjustRightInd/>
        <w:textAlignment w:val="auto"/>
        <w:rPr>
          <w:rFonts w:cs="Arial"/>
          <w:szCs w:val="24"/>
        </w:rPr>
      </w:pPr>
    </w:p>
    <w:p w:rsidR="00EA2611" w:rsidRPr="00B66A7A" w:rsidRDefault="00EA2611" w:rsidP="00B66A7A">
      <w:pPr>
        <w:pStyle w:val="Ttulo5"/>
        <w:rPr>
          <w:rFonts w:cs="Arial"/>
          <w:bCs/>
          <w:sz w:val="24"/>
          <w:szCs w:val="24"/>
        </w:rPr>
      </w:pPr>
      <w:r w:rsidRPr="00B66A7A">
        <w:rPr>
          <w:rFonts w:cs="Arial"/>
          <w:bCs/>
          <w:sz w:val="24"/>
          <w:szCs w:val="24"/>
        </w:rPr>
        <w:t>F A L L A</w:t>
      </w:r>
    </w:p>
    <w:p w:rsidR="00EA2611" w:rsidRPr="00B66A7A" w:rsidRDefault="00EA2611" w:rsidP="00B66A7A">
      <w:pPr>
        <w:widowControl w:val="0"/>
        <w:autoSpaceDE w:val="0"/>
        <w:autoSpaceDN w:val="0"/>
        <w:adjustRightInd w:val="0"/>
        <w:rPr>
          <w:rFonts w:cs="Arial"/>
          <w:b/>
        </w:rPr>
      </w:pPr>
    </w:p>
    <w:p w:rsidR="00634AB2" w:rsidRPr="00B66A7A" w:rsidRDefault="001D10A0" w:rsidP="00B66A7A">
      <w:pPr>
        <w:widowControl w:val="0"/>
        <w:rPr>
          <w:rFonts w:cs="Arial"/>
        </w:rPr>
      </w:pPr>
      <w:r w:rsidRPr="00B66A7A">
        <w:rPr>
          <w:rFonts w:cs="Arial"/>
          <w:b/>
          <w:bCs/>
        </w:rPr>
        <w:t xml:space="preserve">PRIMERO: DECLARAR INFUNDADO </w:t>
      </w:r>
      <w:r w:rsidRPr="00B66A7A">
        <w:rPr>
          <w:rFonts w:cs="Arial"/>
          <w:bCs/>
        </w:rPr>
        <w:t xml:space="preserve">el recurso de anulación propuesto </w:t>
      </w:r>
      <w:r w:rsidR="00FB0355" w:rsidRPr="00B66A7A">
        <w:rPr>
          <w:rFonts w:cs="Arial"/>
          <w:bCs/>
        </w:rPr>
        <w:t xml:space="preserve">contra </w:t>
      </w:r>
      <w:r w:rsidR="00B00E26" w:rsidRPr="00B66A7A">
        <w:rPr>
          <w:rFonts w:cs="Arial"/>
          <w:bCs/>
        </w:rPr>
        <w:t xml:space="preserve">el laudo </w:t>
      </w:r>
      <w:r w:rsidR="002D66BE" w:rsidRPr="00B66A7A">
        <w:rPr>
          <w:rFonts w:cs="Arial"/>
          <w:bCs/>
        </w:rPr>
        <w:t>de</w:t>
      </w:r>
      <w:r w:rsidR="00FB0355" w:rsidRPr="00B66A7A">
        <w:rPr>
          <w:rFonts w:cs="Arial"/>
          <w:bCs/>
        </w:rPr>
        <w:t xml:space="preserve"> 27 de julio de 2016, </w:t>
      </w:r>
      <w:r w:rsidRPr="00B66A7A">
        <w:rPr>
          <w:rFonts w:cs="Arial"/>
          <w:lang w:val="es-ES_tradnl"/>
        </w:rPr>
        <w:t xml:space="preserve">proferido por el Tribunal de Arbitramento constituido con el fin de dirimir las controversias originadas entre </w:t>
      </w:r>
      <w:r w:rsidR="00FB0355" w:rsidRPr="00B66A7A">
        <w:rPr>
          <w:rFonts w:cs="Arial"/>
          <w:lang w:val="es-ES_tradnl"/>
        </w:rPr>
        <w:t xml:space="preserve">Agenciar Consultores Asociados Ltda (hoy SAS) </w:t>
      </w:r>
      <w:r w:rsidR="00E55EB8" w:rsidRPr="00B66A7A">
        <w:rPr>
          <w:rFonts w:cs="Arial"/>
        </w:rPr>
        <w:t xml:space="preserve">y </w:t>
      </w:r>
      <w:r w:rsidR="00FB0355" w:rsidRPr="00B66A7A">
        <w:rPr>
          <w:rFonts w:cs="Arial"/>
        </w:rPr>
        <w:t xml:space="preserve">el </w:t>
      </w:r>
      <w:r w:rsidR="00B00E26" w:rsidRPr="00B66A7A">
        <w:rPr>
          <w:rFonts w:cs="Arial"/>
        </w:rPr>
        <w:t>m</w:t>
      </w:r>
      <w:r w:rsidR="00FB0355" w:rsidRPr="00B66A7A">
        <w:rPr>
          <w:rFonts w:cs="Arial"/>
        </w:rPr>
        <w:t>unicipio de Rondón.</w:t>
      </w:r>
    </w:p>
    <w:p w:rsidR="001D10A0" w:rsidRPr="00B66A7A" w:rsidRDefault="001D10A0" w:rsidP="00B66A7A">
      <w:pPr>
        <w:rPr>
          <w:rFonts w:cs="Arial"/>
          <w:b/>
          <w:bCs/>
          <w:lang w:val="es-ES_tradnl"/>
        </w:rPr>
      </w:pPr>
    </w:p>
    <w:p w:rsidR="00634AB2" w:rsidRPr="00B66A7A" w:rsidRDefault="001D10A0" w:rsidP="00B66A7A">
      <w:pPr>
        <w:rPr>
          <w:rFonts w:cs="Arial"/>
          <w:bCs/>
        </w:rPr>
      </w:pPr>
      <w:r w:rsidRPr="00B66A7A">
        <w:rPr>
          <w:rFonts w:cs="Arial"/>
          <w:b/>
          <w:bCs/>
        </w:rPr>
        <w:t xml:space="preserve">SEGUNDO: CONDENAR </w:t>
      </w:r>
      <w:r w:rsidRPr="00B66A7A">
        <w:rPr>
          <w:rFonts w:cs="Arial"/>
          <w:bCs/>
        </w:rPr>
        <w:t xml:space="preserve">en costas a </w:t>
      </w:r>
      <w:r w:rsidR="002D66BE" w:rsidRPr="00B66A7A">
        <w:rPr>
          <w:rFonts w:cs="Arial"/>
          <w:lang w:val="es-ES_tradnl"/>
        </w:rPr>
        <w:t xml:space="preserve">Agenciar Consultores Asociados Ltda (hoy SAS) </w:t>
      </w:r>
      <w:r w:rsidRPr="00B66A7A">
        <w:rPr>
          <w:rFonts w:cs="Arial"/>
          <w:bCs/>
        </w:rPr>
        <w:t>y</w:t>
      </w:r>
      <w:r w:rsidR="00B00E26" w:rsidRPr="00B66A7A">
        <w:rPr>
          <w:rFonts w:cs="Arial"/>
          <w:bCs/>
        </w:rPr>
        <w:t>,</w:t>
      </w:r>
      <w:r w:rsidRPr="00B66A7A">
        <w:rPr>
          <w:rFonts w:cs="Arial"/>
          <w:bCs/>
        </w:rPr>
        <w:t xml:space="preserve"> por consiguiente</w:t>
      </w:r>
      <w:r w:rsidR="002D66BE" w:rsidRPr="00B66A7A">
        <w:rPr>
          <w:rFonts w:cs="Arial"/>
          <w:bCs/>
        </w:rPr>
        <w:t xml:space="preserve">, imponerle la obligación de </w:t>
      </w:r>
      <w:r w:rsidRPr="00B66A7A">
        <w:rPr>
          <w:rFonts w:cs="Arial"/>
          <w:bCs/>
        </w:rPr>
        <w:t>pag</w:t>
      </w:r>
      <w:r w:rsidR="00AB61B4" w:rsidRPr="00B66A7A">
        <w:rPr>
          <w:rFonts w:cs="Arial"/>
          <w:bCs/>
        </w:rPr>
        <w:t>ar a</w:t>
      </w:r>
      <w:r w:rsidR="002D66BE" w:rsidRPr="00B66A7A">
        <w:rPr>
          <w:rFonts w:cs="Arial"/>
          <w:bCs/>
        </w:rPr>
        <w:t>l municipio de Rondón</w:t>
      </w:r>
      <w:r w:rsidR="00AB61B4" w:rsidRPr="00B66A7A">
        <w:rPr>
          <w:rFonts w:cs="Arial"/>
          <w:b/>
        </w:rPr>
        <w:t xml:space="preserve">, </w:t>
      </w:r>
      <w:r w:rsidRPr="00B66A7A">
        <w:rPr>
          <w:rFonts w:cs="Arial"/>
          <w:bCs/>
        </w:rPr>
        <w:t xml:space="preserve">la suma </w:t>
      </w:r>
      <w:r w:rsidR="00634AB2" w:rsidRPr="00B66A7A">
        <w:rPr>
          <w:rFonts w:cs="Arial"/>
          <w:bCs/>
        </w:rPr>
        <w:t xml:space="preserve">equivalente a </w:t>
      </w:r>
      <w:r w:rsidR="009E3F22" w:rsidRPr="00B66A7A">
        <w:rPr>
          <w:rFonts w:cs="Arial"/>
          <w:bCs/>
        </w:rPr>
        <w:t xml:space="preserve">medio </w:t>
      </w:r>
      <w:r w:rsidR="00634AB2" w:rsidRPr="00B66A7A">
        <w:rPr>
          <w:rFonts w:cs="Arial"/>
          <w:bCs/>
        </w:rPr>
        <w:t>salario mínimo legal mensual vigente</w:t>
      </w:r>
      <w:r w:rsidR="00B00E26" w:rsidRPr="00B66A7A">
        <w:rPr>
          <w:rFonts w:cs="Arial"/>
          <w:bCs/>
        </w:rPr>
        <w:t xml:space="preserve"> a la fecha de esta providencia</w:t>
      </w:r>
      <w:r w:rsidR="00634AB2" w:rsidRPr="00B66A7A">
        <w:rPr>
          <w:rFonts w:cs="Arial"/>
          <w:bCs/>
        </w:rPr>
        <w:t>.</w:t>
      </w:r>
    </w:p>
    <w:p w:rsidR="001D10A0" w:rsidRPr="00B66A7A" w:rsidRDefault="001D10A0" w:rsidP="00B66A7A">
      <w:pPr>
        <w:rPr>
          <w:rFonts w:cs="Arial"/>
          <w:b/>
          <w:bCs/>
        </w:rPr>
      </w:pPr>
    </w:p>
    <w:p w:rsidR="00394946" w:rsidRPr="00B66A7A" w:rsidRDefault="001D10A0" w:rsidP="00B66A7A">
      <w:pPr>
        <w:rPr>
          <w:rFonts w:cs="Arial"/>
          <w:b/>
          <w:bCs/>
        </w:rPr>
      </w:pPr>
      <w:r w:rsidRPr="00B66A7A">
        <w:rPr>
          <w:rFonts w:cs="Arial"/>
          <w:b/>
          <w:bCs/>
        </w:rPr>
        <w:t xml:space="preserve">TERCERO: </w:t>
      </w:r>
      <w:r w:rsidR="00394946" w:rsidRPr="00B66A7A">
        <w:rPr>
          <w:rFonts w:cs="Arial"/>
          <w:bCs/>
        </w:rPr>
        <w:t>Por secretar</w:t>
      </w:r>
      <w:r w:rsidR="00965FFB" w:rsidRPr="00B66A7A">
        <w:rPr>
          <w:rFonts w:cs="Arial"/>
          <w:bCs/>
        </w:rPr>
        <w:t>í</w:t>
      </w:r>
      <w:r w:rsidR="00394946" w:rsidRPr="00B66A7A">
        <w:rPr>
          <w:rFonts w:cs="Arial"/>
          <w:bCs/>
        </w:rPr>
        <w:t xml:space="preserve">a de la Sección Tercera </w:t>
      </w:r>
      <w:r w:rsidR="00965FFB" w:rsidRPr="00B66A7A">
        <w:rPr>
          <w:rFonts w:cs="Arial"/>
          <w:bCs/>
        </w:rPr>
        <w:t xml:space="preserve">de esta Corporación </w:t>
      </w:r>
      <w:r w:rsidR="00394946" w:rsidRPr="00B66A7A">
        <w:rPr>
          <w:rFonts w:cs="Arial"/>
          <w:bCs/>
        </w:rPr>
        <w:t>se expedirán copias auténticas para ambas partes.</w:t>
      </w:r>
      <w:r w:rsidR="00394946" w:rsidRPr="00B66A7A">
        <w:rPr>
          <w:rFonts w:cs="Arial"/>
          <w:b/>
          <w:bCs/>
        </w:rPr>
        <w:t xml:space="preserve"> </w:t>
      </w:r>
    </w:p>
    <w:p w:rsidR="00394946" w:rsidRPr="00B66A7A" w:rsidRDefault="00394946" w:rsidP="00B66A7A">
      <w:pPr>
        <w:rPr>
          <w:rFonts w:cs="Arial"/>
          <w:bCs/>
        </w:rPr>
      </w:pPr>
    </w:p>
    <w:p w:rsidR="001D10A0" w:rsidRPr="00B66A7A" w:rsidRDefault="00394946" w:rsidP="00B66A7A">
      <w:pPr>
        <w:rPr>
          <w:rFonts w:cs="Arial"/>
          <w:bCs/>
        </w:rPr>
      </w:pPr>
      <w:r w:rsidRPr="00B66A7A">
        <w:rPr>
          <w:rFonts w:cs="Arial"/>
          <w:b/>
          <w:bCs/>
        </w:rPr>
        <w:t>CUARTO:</w:t>
      </w:r>
      <w:r w:rsidRPr="00B66A7A">
        <w:rPr>
          <w:rFonts w:cs="Arial"/>
          <w:bCs/>
        </w:rPr>
        <w:t xml:space="preserve"> </w:t>
      </w:r>
      <w:r w:rsidR="00AB61B4" w:rsidRPr="00B66A7A">
        <w:rPr>
          <w:rFonts w:cs="Arial"/>
          <w:bCs/>
        </w:rPr>
        <w:t>En firme la providencia, se ordena</w:t>
      </w:r>
      <w:r w:rsidR="00AB61B4" w:rsidRPr="00B66A7A">
        <w:rPr>
          <w:rFonts w:cs="Arial"/>
          <w:b/>
          <w:bCs/>
        </w:rPr>
        <w:t xml:space="preserve"> </w:t>
      </w:r>
      <w:r w:rsidR="001D10A0" w:rsidRPr="00B66A7A">
        <w:rPr>
          <w:rFonts w:cs="Arial"/>
          <w:bCs/>
        </w:rPr>
        <w:t xml:space="preserve">devolver el expediente al Tribunal de Arbitramento por conducto de </w:t>
      </w:r>
      <w:r w:rsidR="00AB61B4" w:rsidRPr="00B66A7A">
        <w:rPr>
          <w:rFonts w:cs="Arial"/>
          <w:bCs/>
        </w:rPr>
        <w:t>la</w:t>
      </w:r>
      <w:r w:rsidR="001D10A0" w:rsidRPr="00B66A7A">
        <w:rPr>
          <w:rFonts w:cs="Arial"/>
          <w:bCs/>
        </w:rPr>
        <w:t xml:space="preserve"> Secretaría.</w:t>
      </w:r>
    </w:p>
    <w:p w:rsidR="001D10A0" w:rsidRPr="00B66A7A" w:rsidRDefault="001D10A0" w:rsidP="00B66A7A">
      <w:pPr>
        <w:spacing w:line="240" w:lineRule="auto"/>
        <w:jc w:val="center"/>
        <w:rPr>
          <w:rFonts w:cs="Arial"/>
          <w:b/>
          <w:bCs/>
        </w:rPr>
      </w:pPr>
    </w:p>
    <w:p w:rsidR="00274458" w:rsidRPr="00B66A7A" w:rsidRDefault="00274458" w:rsidP="00B66A7A">
      <w:pPr>
        <w:spacing w:line="240" w:lineRule="auto"/>
        <w:jc w:val="center"/>
        <w:rPr>
          <w:rFonts w:cs="Arial"/>
          <w:b/>
          <w:bCs/>
        </w:rPr>
      </w:pPr>
    </w:p>
    <w:p w:rsidR="00EA2611" w:rsidRPr="00B66A7A" w:rsidRDefault="00EA2611" w:rsidP="00B66A7A">
      <w:pPr>
        <w:spacing w:line="240" w:lineRule="auto"/>
        <w:jc w:val="center"/>
        <w:rPr>
          <w:rFonts w:cs="Arial"/>
          <w:b/>
          <w:bCs/>
          <w:noProof/>
        </w:rPr>
      </w:pPr>
      <w:r w:rsidRPr="00B66A7A">
        <w:rPr>
          <w:rFonts w:cs="Arial"/>
          <w:b/>
          <w:bCs/>
          <w:noProof/>
        </w:rPr>
        <w:t>CÓPIESE, NOTIFÍQUESE Y CÚMPLASE</w:t>
      </w:r>
    </w:p>
    <w:p w:rsidR="00EA2611" w:rsidRPr="00B66A7A" w:rsidRDefault="00EA2611" w:rsidP="00B66A7A">
      <w:pPr>
        <w:spacing w:line="240" w:lineRule="auto"/>
        <w:jc w:val="center"/>
        <w:rPr>
          <w:rFonts w:cs="Arial"/>
        </w:rPr>
      </w:pPr>
    </w:p>
    <w:p w:rsidR="00EA2611" w:rsidRPr="00B66A7A" w:rsidRDefault="00EA2611" w:rsidP="00B66A7A">
      <w:pPr>
        <w:spacing w:line="240" w:lineRule="auto"/>
        <w:jc w:val="center"/>
        <w:rPr>
          <w:rFonts w:cs="Arial"/>
        </w:rPr>
      </w:pPr>
    </w:p>
    <w:p w:rsidR="00EA2611" w:rsidRPr="00B66A7A" w:rsidRDefault="00EA2611" w:rsidP="00B66A7A">
      <w:pPr>
        <w:spacing w:line="240" w:lineRule="auto"/>
        <w:jc w:val="center"/>
        <w:rPr>
          <w:rFonts w:cs="Arial"/>
        </w:rPr>
      </w:pPr>
    </w:p>
    <w:p w:rsidR="006B6FA3" w:rsidRPr="00B66A7A" w:rsidRDefault="006B6FA3" w:rsidP="00B66A7A">
      <w:pPr>
        <w:spacing w:line="240" w:lineRule="auto"/>
        <w:jc w:val="center"/>
        <w:rPr>
          <w:rFonts w:cs="Arial"/>
        </w:rPr>
      </w:pPr>
    </w:p>
    <w:p w:rsidR="00EA2611" w:rsidRPr="00B66A7A" w:rsidRDefault="001F48D2" w:rsidP="00B66A7A">
      <w:pPr>
        <w:widowControl w:val="0"/>
        <w:autoSpaceDE w:val="0"/>
        <w:autoSpaceDN w:val="0"/>
        <w:adjustRightInd w:val="0"/>
        <w:spacing w:line="240" w:lineRule="auto"/>
        <w:ind w:firstLine="708"/>
        <w:jc w:val="center"/>
        <w:rPr>
          <w:rFonts w:cs="Arial"/>
          <w:b/>
        </w:rPr>
      </w:pPr>
      <w:r w:rsidRPr="00B66A7A">
        <w:rPr>
          <w:rFonts w:cs="Arial"/>
          <w:b/>
          <w:lang w:val="es-CO"/>
        </w:rPr>
        <w:t>MARTA NUBIA VELÁSQUEZ RICO</w:t>
      </w:r>
    </w:p>
    <w:p w:rsidR="00CC4B8A" w:rsidRPr="00B66A7A" w:rsidRDefault="00CC4B8A" w:rsidP="00B66A7A">
      <w:pPr>
        <w:widowControl w:val="0"/>
        <w:autoSpaceDE w:val="0"/>
        <w:autoSpaceDN w:val="0"/>
        <w:adjustRightInd w:val="0"/>
        <w:spacing w:line="240" w:lineRule="auto"/>
        <w:jc w:val="center"/>
        <w:rPr>
          <w:rFonts w:cs="Arial"/>
          <w:b/>
        </w:rPr>
      </w:pPr>
    </w:p>
    <w:p w:rsidR="00EA2611" w:rsidRPr="00B66A7A" w:rsidRDefault="00EA2611" w:rsidP="00B66A7A">
      <w:pPr>
        <w:widowControl w:val="0"/>
        <w:autoSpaceDE w:val="0"/>
        <w:autoSpaceDN w:val="0"/>
        <w:adjustRightInd w:val="0"/>
        <w:spacing w:line="240" w:lineRule="auto"/>
        <w:jc w:val="center"/>
        <w:rPr>
          <w:rFonts w:cs="Arial"/>
          <w:b/>
        </w:rPr>
      </w:pPr>
    </w:p>
    <w:p w:rsidR="00A700A8" w:rsidRPr="00B66A7A" w:rsidRDefault="00A700A8" w:rsidP="00B66A7A">
      <w:pPr>
        <w:widowControl w:val="0"/>
        <w:autoSpaceDE w:val="0"/>
        <w:autoSpaceDN w:val="0"/>
        <w:adjustRightInd w:val="0"/>
        <w:spacing w:line="240" w:lineRule="auto"/>
        <w:jc w:val="center"/>
        <w:rPr>
          <w:rFonts w:cs="Arial"/>
          <w:b/>
        </w:rPr>
      </w:pPr>
    </w:p>
    <w:p w:rsidR="00A700A8" w:rsidRPr="00B66A7A" w:rsidRDefault="00A700A8" w:rsidP="00B66A7A">
      <w:pPr>
        <w:widowControl w:val="0"/>
        <w:autoSpaceDE w:val="0"/>
        <w:autoSpaceDN w:val="0"/>
        <w:adjustRightInd w:val="0"/>
        <w:spacing w:line="240" w:lineRule="auto"/>
        <w:jc w:val="center"/>
        <w:rPr>
          <w:rFonts w:cs="Arial"/>
          <w:b/>
        </w:rPr>
      </w:pPr>
    </w:p>
    <w:p w:rsidR="001455DA" w:rsidRPr="00B66A7A" w:rsidRDefault="00EA2611" w:rsidP="00B66A7A">
      <w:pPr>
        <w:pStyle w:val="Continuarlista2"/>
        <w:spacing w:after="0" w:line="240" w:lineRule="auto"/>
        <w:ind w:left="0"/>
        <w:jc w:val="center"/>
        <w:rPr>
          <w:rFonts w:cs="Arial"/>
        </w:rPr>
      </w:pPr>
      <w:r w:rsidRPr="00B66A7A">
        <w:rPr>
          <w:rFonts w:cs="Arial"/>
          <w:b/>
        </w:rPr>
        <w:t>CARLOS ALBERTO ZAMBRANO BARRERA</w:t>
      </w:r>
      <w:r w:rsidR="001455DA" w:rsidRPr="00B66A7A">
        <w:rPr>
          <w:rFonts w:cs="Arial"/>
        </w:rPr>
        <w:t>,</w:t>
      </w:r>
    </w:p>
    <w:p w:rsidR="00EA2611" w:rsidRPr="00B66A7A" w:rsidRDefault="00EA2611" w:rsidP="00B66A7A">
      <w:pPr>
        <w:widowControl w:val="0"/>
        <w:autoSpaceDE w:val="0"/>
        <w:autoSpaceDN w:val="0"/>
        <w:adjustRightInd w:val="0"/>
        <w:spacing w:line="240" w:lineRule="auto"/>
        <w:jc w:val="center"/>
        <w:rPr>
          <w:rFonts w:cs="Arial"/>
          <w:b/>
        </w:rPr>
      </w:pPr>
    </w:p>
    <w:sectPr w:rsidR="00EA2611" w:rsidRPr="00B66A7A" w:rsidSect="00B66A7A">
      <w:headerReference w:type="even" r:id="rId11"/>
      <w:headerReference w:type="default" r:id="rId12"/>
      <w:footerReference w:type="even" r:id="rId13"/>
      <w:footerReference w:type="default" r:id="rId14"/>
      <w:pgSz w:w="12242" w:h="18722" w:code="5"/>
      <w:pgMar w:top="1701" w:right="1701" w:bottom="1701"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30D" w:rsidRDefault="006F430D" w:rsidP="00C85395">
      <w:r>
        <w:separator/>
      </w:r>
    </w:p>
  </w:endnote>
  <w:endnote w:type="continuationSeparator" w:id="0">
    <w:p w:rsidR="006F430D" w:rsidRDefault="006F430D" w:rsidP="00C85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JICAK+Arial">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C12" w:rsidRDefault="000E1C12" w:rsidP="0064345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E1C12" w:rsidRDefault="000E1C12" w:rsidP="0064345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C12" w:rsidRDefault="000E1C12" w:rsidP="00643457">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30D" w:rsidRDefault="006F430D" w:rsidP="00C85395">
      <w:r>
        <w:separator/>
      </w:r>
    </w:p>
  </w:footnote>
  <w:footnote w:type="continuationSeparator" w:id="0">
    <w:p w:rsidR="006F430D" w:rsidRDefault="006F430D" w:rsidP="00C85395">
      <w:r>
        <w:continuationSeparator/>
      </w:r>
    </w:p>
  </w:footnote>
  <w:footnote w:id="1">
    <w:p w:rsidR="000E1C12" w:rsidRPr="003B1ADB" w:rsidRDefault="000E1C12">
      <w:pPr>
        <w:pStyle w:val="Textonotapie"/>
        <w:rPr>
          <w:lang w:val="es-CO"/>
        </w:rPr>
      </w:pPr>
      <w:r>
        <w:rPr>
          <w:rStyle w:val="Refdenotaalpie"/>
        </w:rPr>
        <w:footnoteRef/>
      </w:r>
      <w:r>
        <w:t xml:space="preserve"> </w:t>
      </w:r>
      <w:r>
        <w:rPr>
          <w:lang w:val="es-CO"/>
        </w:rPr>
        <w:t>Se transcriben únicamente las resolutivas pertinentes.</w:t>
      </w:r>
    </w:p>
  </w:footnote>
  <w:footnote w:id="2">
    <w:p w:rsidR="000E1C12" w:rsidRDefault="000E1C12" w:rsidP="0062793D">
      <w:pPr>
        <w:pStyle w:val="Textonotapie"/>
        <w:spacing w:line="240" w:lineRule="auto"/>
        <w:rPr>
          <w:lang w:val="es-CO"/>
        </w:rPr>
      </w:pPr>
      <w:r>
        <w:rPr>
          <w:rStyle w:val="Refdenotaalpie"/>
        </w:rPr>
        <w:footnoteRef/>
      </w:r>
      <w:r>
        <w:t xml:space="preserve"> </w:t>
      </w:r>
      <w:r>
        <w:rPr>
          <w:lang w:val="es-CO"/>
        </w:rPr>
        <w:t xml:space="preserve">Tribunal de Arbitramento que se convocó ante el Centro de Arbitraje y Conciliación de la Cámara de Comercio de Tunja, y se integró por un árbitro único, que fue el doctor Héctor Julio Prieto Cely. </w:t>
      </w:r>
    </w:p>
    <w:p w:rsidR="000E1C12" w:rsidRPr="002969DC" w:rsidRDefault="000E1C12" w:rsidP="0062793D">
      <w:pPr>
        <w:pStyle w:val="Textonotapie"/>
        <w:spacing w:line="240" w:lineRule="auto"/>
        <w:rPr>
          <w:lang w:val="es-CO"/>
        </w:rPr>
      </w:pPr>
    </w:p>
  </w:footnote>
  <w:footnote w:id="3">
    <w:p w:rsidR="000E1C12" w:rsidRPr="00274F2F" w:rsidRDefault="000E1C12">
      <w:pPr>
        <w:pStyle w:val="Textonotapie"/>
        <w:rPr>
          <w:lang w:val="es-CO"/>
        </w:rPr>
      </w:pPr>
      <w:r>
        <w:rPr>
          <w:rStyle w:val="Refdenotaalpie"/>
        </w:rPr>
        <w:footnoteRef/>
      </w:r>
      <w:r>
        <w:t xml:space="preserve"> </w:t>
      </w:r>
      <w:r>
        <w:rPr>
          <w:lang w:val="es-CO"/>
        </w:rPr>
        <w:t xml:space="preserve">En adelante se podrá denominar la </w:t>
      </w:r>
      <w:proofErr w:type="gramStart"/>
      <w:r>
        <w:rPr>
          <w:lang w:val="es-CO"/>
        </w:rPr>
        <w:t>convocante,  la</w:t>
      </w:r>
      <w:proofErr w:type="gramEnd"/>
      <w:r>
        <w:rPr>
          <w:lang w:val="es-CO"/>
        </w:rPr>
        <w:t xml:space="preserve"> sociedad constructora o la impugnante.</w:t>
      </w:r>
    </w:p>
  </w:footnote>
  <w:footnote w:id="4">
    <w:p w:rsidR="000E1C12" w:rsidRPr="004B0F74" w:rsidRDefault="000E1C12">
      <w:pPr>
        <w:pStyle w:val="Textonotapie"/>
        <w:rPr>
          <w:lang w:val="es-CO"/>
        </w:rPr>
      </w:pPr>
      <w:r>
        <w:rPr>
          <w:rStyle w:val="Refdenotaalpie"/>
        </w:rPr>
        <w:footnoteRef/>
      </w:r>
      <w:r>
        <w:t xml:space="preserve"> </w:t>
      </w:r>
      <w:r>
        <w:rPr>
          <w:lang w:val="es-CO"/>
        </w:rPr>
        <w:t>Folio 13, cuaderno anexo 1.</w:t>
      </w:r>
    </w:p>
  </w:footnote>
  <w:footnote w:id="5">
    <w:p w:rsidR="000E1C12" w:rsidRPr="00A87E05" w:rsidRDefault="000E1C12" w:rsidP="00105F47">
      <w:pPr>
        <w:pStyle w:val="Textonotapie"/>
        <w:rPr>
          <w:lang w:val="es-CO"/>
        </w:rPr>
      </w:pPr>
      <w:r>
        <w:rPr>
          <w:rStyle w:val="Refdenotaalpie"/>
        </w:rPr>
        <w:footnoteRef/>
      </w:r>
      <w:r>
        <w:t xml:space="preserve"> </w:t>
      </w:r>
      <w:r>
        <w:rPr>
          <w:lang w:val="es-CO"/>
        </w:rPr>
        <w:t>Folios 54 y 55, cuaderno anexo 1.</w:t>
      </w:r>
    </w:p>
  </w:footnote>
  <w:footnote w:id="6">
    <w:p w:rsidR="000E1C12" w:rsidRPr="00B34B80" w:rsidRDefault="000E1C12">
      <w:pPr>
        <w:pStyle w:val="Textonotapie"/>
        <w:rPr>
          <w:lang w:val="es-CO"/>
        </w:rPr>
      </w:pPr>
      <w:r>
        <w:rPr>
          <w:rStyle w:val="Refdenotaalpie"/>
        </w:rPr>
        <w:footnoteRef/>
      </w:r>
      <w:r>
        <w:t xml:space="preserve"> </w:t>
      </w:r>
      <w:r>
        <w:rPr>
          <w:lang w:val="es-CO"/>
        </w:rPr>
        <w:t xml:space="preserve">Folio 55, cuaderno anexo 1. </w:t>
      </w:r>
    </w:p>
  </w:footnote>
  <w:footnote w:id="7">
    <w:p w:rsidR="000E1C12" w:rsidRPr="00105F47" w:rsidRDefault="000E1C12">
      <w:pPr>
        <w:pStyle w:val="Textonotapie"/>
        <w:rPr>
          <w:lang w:val="es-CO"/>
        </w:rPr>
      </w:pPr>
      <w:r>
        <w:rPr>
          <w:rStyle w:val="Refdenotaalpie"/>
        </w:rPr>
        <w:footnoteRef/>
      </w:r>
      <w:r>
        <w:t xml:space="preserve"> </w:t>
      </w:r>
      <w:r>
        <w:rPr>
          <w:lang w:val="es-CO"/>
        </w:rPr>
        <w:t xml:space="preserve">Folios 31 a 34, cuaderno anexo 1. </w:t>
      </w:r>
    </w:p>
  </w:footnote>
  <w:footnote w:id="8">
    <w:p w:rsidR="000E1C12" w:rsidRDefault="000E1C12" w:rsidP="00BC66F1">
      <w:pPr>
        <w:pStyle w:val="Textonotapie"/>
        <w:spacing w:line="240" w:lineRule="auto"/>
        <w:rPr>
          <w:lang w:val="es-MX"/>
        </w:rPr>
      </w:pPr>
      <w:r>
        <w:rPr>
          <w:rStyle w:val="Refdenotaalpie"/>
        </w:rPr>
        <w:footnoteRef/>
      </w:r>
      <w:r>
        <w:t xml:space="preserve"> </w:t>
      </w:r>
      <w:r>
        <w:rPr>
          <w:lang w:val="es-MX"/>
        </w:rPr>
        <w:t>Se refiere al agotamiento de los recursos financieros del convenio de cooperación, que habría llevado a que la contratista asumiera costos no previstos.</w:t>
      </w:r>
    </w:p>
    <w:p w:rsidR="000E1C12" w:rsidRPr="00B024F1" w:rsidRDefault="000E1C12" w:rsidP="00BC66F1">
      <w:pPr>
        <w:pStyle w:val="Textonotapie"/>
        <w:spacing w:line="240" w:lineRule="auto"/>
        <w:rPr>
          <w:lang w:val="es-MX"/>
        </w:rPr>
      </w:pPr>
    </w:p>
  </w:footnote>
  <w:footnote w:id="9">
    <w:p w:rsidR="000E1C12" w:rsidRPr="00003D89" w:rsidRDefault="000E1C12" w:rsidP="00BC66F1">
      <w:pPr>
        <w:pStyle w:val="Textonotapie"/>
        <w:spacing w:line="240" w:lineRule="auto"/>
        <w:rPr>
          <w:lang w:val="es-CO"/>
        </w:rPr>
      </w:pPr>
      <w:r>
        <w:rPr>
          <w:rStyle w:val="Refdenotaalpie"/>
        </w:rPr>
        <w:footnoteRef/>
      </w:r>
      <w:r>
        <w:t xml:space="preserve"> </w:t>
      </w:r>
      <w:r>
        <w:rPr>
          <w:lang w:val="es-CO"/>
        </w:rPr>
        <w:t>Folio 40, cuaderno anexo 1.</w:t>
      </w:r>
    </w:p>
  </w:footnote>
  <w:footnote w:id="10">
    <w:p w:rsidR="000E1C12" w:rsidRPr="00284A65" w:rsidRDefault="000E1C12">
      <w:pPr>
        <w:pStyle w:val="Textonotapie"/>
        <w:rPr>
          <w:lang w:val="es-CO"/>
        </w:rPr>
      </w:pPr>
      <w:r>
        <w:rPr>
          <w:rStyle w:val="Refdenotaalpie"/>
        </w:rPr>
        <w:footnoteRef/>
      </w:r>
      <w:r>
        <w:t xml:space="preserve"> </w:t>
      </w:r>
      <w:r>
        <w:rPr>
          <w:lang w:val="es-CO"/>
        </w:rPr>
        <w:t xml:space="preserve">Folio 56 a 58, cuaderno anexo 1. </w:t>
      </w:r>
    </w:p>
  </w:footnote>
  <w:footnote w:id="11">
    <w:p w:rsidR="000E1C12" w:rsidRPr="000E42EA" w:rsidRDefault="000E1C12">
      <w:pPr>
        <w:pStyle w:val="Textonotapie"/>
        <w:rPr>
          <w:lang w:val="es-CO"/>
        </w:rPr>
      </w:pPr>
      <w:r>
        <w:rPr>
          <w:rStyle w:val="Refdenotaalpie"/>
        </w:rPr>
        <w:footnoteRef/>
      </w:r>
      <w:r>
        <w:t xml:space="preserve"> Luis Hernando Duarte Montaña, Procurador 46 Judicial II.</w:t>
      </w:r>
    </w:p>
  </w:footnote>
  <w:footnote w:id="12">
    <w:p w:rsidR="000E1C12" w:rsidRPr="000E42EA" w:rsidRDefault="000E1C12">
      <w:pPr>
        <w:pStyle w:val="Textonotapie"/>
        <w:rPr>
          <w:lang w:val="es-CO"/>
        </w:rPr>
      </w:pPr>
      <w:r>
        <w:rPr>
          <w:rStyle w:val="Refdenotaalpie"/>
        </w:rPr>
        <w:footnoteRef/>
      </w:r>
      <w:r>
        <w:t xml:space="preserve"> </w:t>
      </w:r>
      <w:r>
        <w:rPr>
          <w:lang w:val="es-CO"/>
        </w:rPr>
        <w:t xml:space="preserve">Folios 52 y 53, cuaderno anexo 1.  </w:t>
      </w:r>
    </w:p>
  </w:footnote>
  <w:footnote w:id="13">
    <w:p w:rsidR="000E1C12" w:rsidRPr="009E652F" w:rsidRDefault="000E1C12">
      <w:pPr>
        <w:pStyle w:val="Textonotapie"/>
        <w:rPr>
          <w:lang w:val="es-CO"/>
        </w:rPr>
      </w:pPr>
      <w:r>
        <w:rPr>
          <w:rStyle w:val="Refdenotaalpie"/>
        </w:rPr>
        <w:footnoteRef/>
      </w:r>
      <w:r>
        <w:t xml:space="preserve"> </w:t>
      </w:r>
      <w:r>
        <w:rPr>
          <w:lang w:val="es-CO"/>
        </w:rPr>
        <w:t>Folio 60, cuaderno 1 anexo.</w:t>
      </w:r>
    </w:p>
  </w:footnote>
  <w:footnote w:id="14">
    <w:p w:rsidR="000E1C12" w:rsidRPr="000F0579" w:rsidRDefault="000E1C12">
      <w:pPr>
        <w:pStyle w:val="Textonotapie"/>
        <w:rPr>
          <w:lang w:val="es-CO"/>
        </w:rPr>
      </w:pPr>
      <w:r>
        <w:rPr>
          <w:rStyle w:val="Refdenotaalpie"/>
        </w:rPr>
        <w:footnoteRef/>
      </w:r>
      <w:r>
        <w:t xml:space="preserve"> </w:t>
      </w:r>
      <w:r>
        <w:rPr>
          <w:lang w:val="es-CO"/>
        </w:rPr>
        <w:t>Folio 68, cuaderno 1 anexo.</w:t>
      </w:r>
    </w:p>
  </w:footnote>
  <w:footnote w:id="15">
    <w:p w:rsidR="000E1C12" w:rsidRPr="00645ACB" w:rsidRDefault="000E1C12">
      <w:pPr>
        <w:pStyle w:val="Textonotapie"/>
        <w:rPr>
          <w:lang w:val="es-CO"/>
        </w:rPr>
      </w:pPr>
      <w:r>
        <w:rPr>
          <w:rStyle w:val="Refdenotaalpie"/>
        </w:rPr>
        <w:footnoteRef/>
      </w:r>
      <w:r>
        <w:t xml:space="preserve"> </w:t>
      </w:r>
      <w:r>
        <w:rPr>
          <w:lang w:val="es-CO"/>
        </w:rPr>
        <w:t>Folios 194 a 199, cuaderno 1. anexo</w:t>
      </w:r>
    </w:p>
  </w:footnote>
  <w:footnote w:id="16">
    <w:p w:rsidR="000E1C12" w:rsidRPr="005B73CA" w:rsidRDefault="000E1C12">
      <w:pPr>
        <w:pStyle w:val="Textonotapie"/>
        <w:rPr>
          <w:lang w:val="es-CO"/>
        </w:rPr>
      </w:pPr>
      <w:r>
        <w:rPr>
          <w:rStyle w:val="Refdenotaalpie"/>
        </w:rPr>
        <w:footnoteRef/>
      </w:r>
      <w:r>
        <w:t xml:space="preserve"> </w:t>
      </w:r>
      <w:r>
        <w:rPr>
          <w:lang w:val="es-CO"/>
        </w:rPr>
        <w:t xml:space="preserve">Folio 238, cuaderno anexo 1. </w:t>
      </w:r>
    </w:p>
  </w:footnote>
  <w:footnote w:id="17">
    <w:p w:rsidR="000E1C12" w:rsidRPr="00F67C21" w:rsidRDefault="000E1C12">
      <w:pPr>
        <w:pStyle w:val="Textonotapie"/>
        <w:rPr>
          <w:lang w:val="es-CO"/>
        </w:rPr>
      </w:pPr>
      <w:r>
        <w:rPr>
          <w:rStyle w:val="Refdenotaalpie"/>
        </w:rPr>
        <w:footnoteRef/>
      </w:r>
      <w:r>
        <w:t xml:space="preserve"> </w:t>
      </w:r>
      <w:r>
        <w:rPr>
          <w:lang w:val="es-CO"/>
        </w:rPr>
        <w:t xml:space="preserve">Folios 242 a 248, cuaderno anexo 1. </w:t>
      </w:r>
    </w:p>
  </w:footnote>
  <w:footnote w:id="18">
    <w:p w:rsidR="000E1C12" w:rsidRPr="00FA3FB7" w:rsidRDefault="000E1C12">
      <w:pPr>
        <w:pStyle w:val="Textonotapie"/>
        <w:rPr>
          <w:lang w:val="es-CO"/>
        </w:rPr>
      </w:pPr>
      <w:r>
        <w:rPr>
          <w:rStyle w:val="Refdenotaalpie"/>
        </w:rPr>
        <w:footnoteRef/>
      </w:r>
      <w:r>
        <w:t xml:space="preserve"> </w:t>
      </w:r>
      <w:r>
        <w:rPr>
          <w:lang w:val="es-CO"/>
        </w:rPr>
        <w:t>Folio 1, cuaderno anexo 4.</w:t>
      </w:r>
    </w:p>
  </w:footnote>
  <w:footnote w:id="19">
    <w:p w:rsidR="000E1C12" w:rsidRPr="002703AF" w:rsidRDefault="000E1C12">
      <w:pPr>
        <w:pStyle w:val="Textonotapie"/>
        <w:rPr>
          <w:lang w:val="es-CO"/>
        </w:rPr>
      </w:pPr>
      <w:r>
        <w:rPr>
          <w:rStyle w:val="Refdenotaalpie"/>
        </w:rPr>
        <w:footnoteRef/>
      </w:r>
      <w:r>
        <w:t xml:space="preserve"> </w:t>
      </w:r>
      <w:r>
        <w:rPr>
          <w:lang w:val="es-CO"/>
        </w:rPr>
        <w:t>Folio 26, cuaderno anexo 4.</w:t>
      </w:r>
    </w:p>
  </w:footnote>
  <w:footnote w:id="20">
    <w:p w:rsidR="000E1C12" w:rsidRPr="009676F3" w:rsidRDefault="000E1C12">
      <w:pPr>
        <w:pStyle w:val="Textonotapie"/>
        <w:rPr>
          <w:lang w:val="es-CO"/>
        </w:rPr>
      </w:pPr>
      <w:r>
        <w:rPr>
          <w:rStyle w:val="Refdenotaalpie"/>
        </w:rPr>
        <w:footnoteRef/>
      </w:r>
      <w:r>
        <w:t xml:space="preserve"> </w:t>
      </w:r>
      <w:r>
        <w:rPr>
          <w:lang w:val="es-CO"/>
        </w:rPr>
        <w:t xml:space="preserve">Folios 64 a 114, cuaderno anexo 4. </w:t>
      </w:r>
    </w:p>
  </w:footnote>
  <w:footnote w:id="21">
    <w:p w:rsidR="000E1C12" w:rsidRPr="00C732FA" w:rsidRDefault="000E1C12">
      <w:pPr>
        <w:pStyle w:val="Textonotapie"/>
        <w:rPr>
          <w:lang w:val="es-CO"/>
        </w:rPr>
      </w:pPr>
      <w:r>
        <w:rPr>
          <w:rStyle w:val="Refdenotaalpie"/>
        </w:rPr>
        <w:footnoteRef/>
      </w:r>
      <w:r>
        <w:t xml:space="preserve"> </w:t>
      </w:r>
      <w:r>
        <w:rPr>
          <w:lang w:val="es-CO"/>
        </w:rPr>
        <w:t>Folios 123 a 137, cuaderno anexo 4.</w:t>
      </w:r>
    </w:p>
  </w:footnote>
  <w:footnote w:id="22">
    <w:p w:rsidR="000E1C12" w:rsidRPr="00AE7A29" w:rsidRDefault="000E1C12">
      <w:pPr>
        <w:pStyle w:val="Textonotapie"/>
        <w:rPr>
          <w:lang w:val="es-CO"/>
        </w:rPr>
      </w:pPr>
      <w:r>
        <w:rPr>
          <w:rStyle w:val="Refdenotaalpie"/>
        </w:rPr>
        <w:footnoteRef/>
      </w:r>
      <w:r>
        <w:t xml:space="preserve"> Luis Hernando Duarte Montaña, según consta en los f</w:t>
      </w:r>
      <w:r>
        <w:rPr>
          <w:lang w:val="es-CO"/>
        </w:rPr>
        <w:t>olios 166 a 169, cuaderno anexo 4.</w:t>
      </w:r>
    </w:p>
  </w:footnote>
  <w:footnote w:id="23">
    <w:p w:rsidR="000E1C12" w:rsidRPr="00970215" w:rsidRDefault="000E1C12">
      <w:pPr>
        <w:pStyle w:val="Textonotapie"/>
        <w:rPr>
          <w:lang w:val="es-CO"/>
        </w:rPr>
      </w:pPr>
      <w:r>
        <w:rPr>
          <w:rStyle w:val="Refdenotaalpie"/>
        </w:rPr>
        <w:footnoteRef/>
      </w:r>
      <w:r>
        <w:t xml:space="preserve"> </w:t>
      </w:r>
      <w:r>
        <w:rPr>
          <w:lang w:val="es-CO"/>
        </w:rPr>
        <w:t>Folio 240, cuaderno anexo 4.</w:t>
      </w:r>
    </w:p>
  </w:footnote>
  <w:footnote w:id="24">
    <w:p w:rsidR="000E1C12" w:rsidRPr="00AA1ABA" w:rsidRDefault="000E1C12">
      <w:pPr>
        <w:pStyle w:val="Textonotapie"/>
        <w:rPr>
          <w:lang w:val="es-CO"/>
        </w:rPr>
      </w:pPr>
      <w:r>
        <w:rPr>
          <w:rStyle w:val="Refdenotaalpie"/>
        </w:rPr>
        <w:footnoteRef/>
      </w:r>
      <w:r>
        <w:t xml:space="preserve"> </w:t>
      </w:r>
      <w:r>
        <w:rPr>
          <w:lang w:val="es-CO"/>
        </w:rPr>
        <w:t>Folios 237 a 245, cuaderno anexo 4.</w:t>
      </w:r>
    </w:p>
  </w:footnote>
  <w:footnote w:id="25">
    <w:p w:rsidR="000E1C12" w:rsidRPr="00CA5232" w:rsidRDefault="000E1C12">
      <w:pPr>
        <w:pStyle w:val="Textonotapie"/>
        <w:rPr>
          <w:lang w:val="es-CO"/>
        </w:rPr>
      </w:pPr>
      <w:r>
        <w:rPr>
          <w:rStyle w:val="Refdenotaalpie"/>
        </w:rPr>
        <w:footnoteRef/>
      </w:r>
      <w:r>
        <w:t xml:space="preserve"> </w:t>
      </w:r>
      <w:r>
        <w:rPr>
          <w:lang w:val="es-CO"/>
        </w:rPr>
        <w:t>Folios 299 y 300, cuaderno anexo 4.</w:t>
      </w:r>
    </w:p>
  </w:footnote>
  <w:footnote w:id="26">
    <w:p w:rsidR="000E1C12" w:rsidRPr="00715EA1" w:rsidRDefault="000E1C12">
      <w:pPr>
        <w:pStyle w:val="Textonotapie"/>
        <w:rPr>
          <w:lang w:val="es-CO"/>
        </w:rPr>
      </w:pPr>
      <w:r>
        <w:rPr>
          <w:rStyle w:val="Refdenotaalpie"/>
        </w:rPr>
        <w:footnoteRef/>
      </w:r>
      <w:r>
        <w:t xml:space="preserve"> </w:t>
      </w:r>
      <w:r>
        <w:rPr>
          <w:lang w:val="es-CO"/>
        </w:rPr>
        <w:t>Folios 308 a 316, cuaderno anexo 4.</w:t>
      </w:r>
    </w:p>
  </w:footnote>
  <w:footnote w:id="27">
    <w:p w:rsidR="000E1C12" w:rsidRPr="00356F84" w:rsidRDefault="000E1C12" w:rsidP="00A158B5">
      <w:pPr>
        <w:pStyle w:val="Textonotapie"/>
        <w:rPr>
          <w:lang w:val="es-CO"/>
        </w:rPr>
      </w:pPr>
      <w:r>
        <w:rPr>
          <w:rStyle w:val="Refdenotaalpie"/>
        </w:rPr>
        <w:footnoteRef/>
      </w:r>
      <w:r>
        <w:t xml:space="preserve"> </w:t>
      </w:r>
      <w:r>
        <w:rPr>
          <w:lang w:val="es-CO"/>
        </w:rPr>
        <w:t>Folio 315, página 10 del concepto, cuaderno 1.</w:t>
      </w:r>
    </w:p>
  </w:footnote>
  <w:footnote w:id="28">
    <w:p w:rsidR="000E1C12" w:rsidRPr="009A38BF" w:rsidRDefault="000E1C12" w:rsidP="00BC7127">
      <w:pPr>
        <w:pStyle w:val="Textonotapie"/>
        <w:spacing w:line="240" w:lineRule="auto"/>
        <w:rPr>
          <w:i/>
          <w:lang w:val="es-CO"/>
        </w:rPr>
      </w:pPr>
      <w:r w:rsidRPr="009A38BF">
        <w:rPr>
          <w:rStyle w:val="Refdenotaalpie"/>
          <w:i/>
        </w:rPr>
        <w:footnoteRef/>
      </w:r>
      <w:r w:rsidRPr="009A38BF">
        <w:rPr>
          <w:i/>
        </w:rPr>
        <w:t xml:space="preserve"> </w:t>
      </w:r>
      <w:r>
        <w:rPr>
          <w:i/>
        </w:rPr>
        <w:t>“</w:t>
      </w:r>
      <w:r w:rsidRPr="009A38BF">
        <w:rPr>
          <w:rFonts w:cs="Arial"/>
          <w:bCs/>
          <w:i/>
          <w:color w:val="000000"/>
          <w:shd w:val="clear" w:color="auto" w:fill="FFFFFF"/>
        </w:rPr>
        <w:t>Artículo 40.</w:t>
      </w:r>
      <w:r w:rsidRPr="009A38BF">
        <w:rPr>
          <w:rStyle w:val="apple-converted-space"/>
          <w:rFonts w:cs="Arial"/>
          <w:bCs/>
          <w:i/>
          <w:color w:val="000000"/>
          <w:shd w:val="clear" w:color="auto" w:fill="FFFFFF"/>
        </w:rPr>
        <w:t> </w:t>
      </w:r>
      <w:r w:rsidRPr="009A38BF">
        <w:rPr>
          <w:rFonts w:cs="Arial"/>
          <w:bCs/>
          <w:i/>
          <w:iCs/>
          <w:color w:val="000000"/>
          <w:shd w:val="clear" w:color="auto" w:fill="FFFFFF"/>
        </w:rPr>
        <w:t>Recurso extraordinario de anulación.</w:t>
      </w:r>
      <w:r w:rsidRPr="009A38BF">
        <w:rPr>
          <w:rStyle w:val="apple-converted-space"/>
          <w:rFonts w:cs="Arial"/>
          <w:i/>
          <w:iCs/>
          <w:color w:val="000000"/>
          <w:shd w:val="clear" w:color="auto" w:fill="FFFFFF"/>
        </w:rPr>
        <w:t> </w:t>
      </w:r>
      <w:r w:rsidRPr="009A38BF">
        <w:rPr>
          <w:rFonts w:cs="Arial"/>
          <w:i/>
          <w:color w:val="000000"/>
          <w:shd w:val="clear" w:color="auto" w:fill="FFFFFF"/>
        </w:rPr>
        <w:t>Contra el laudo arbitral procede el recurso extraordinario de anulación, que deberá interponerse debidamente sustentado, ante el tribunal arbitral, con indicación de las causales invocadas, dentro de los treinta (30) días siguientes a su notificación o la de la providencia que resuelva sobre su aclaración, corrección o adición. Por secretaría del tribunal se correrá traslado a la otra parte por quince (15) días sin necesidad de auto que lo ordene. Vencido aquel, dentro de los cinco (5) días siguientes, el secretario del tribunal enviará los escritos presentados junto con el expediente a la autoridad judicial competente para conocer del recurso</w:t>
      </w:r>
      <w:r>
        <w:rPr>
          <w:rFonts w:cs="Arial"/>
          <w:i/>
          <w:color w:val="000000"/>
          <w:shd w:val="clear" w:color="auto" w:fill="FFFFFF"/>
        </w:rPr>
        <w:t>”.</w:t>
      </w:r>
    </w:p>
  </w:footnote>
  <w:footnote w:id="29">
    <w:p w:rsidR="000E1C12" w:rsidRPr="00AB69F3" w:rsidRDefault="000E1C12">
      <w:pPr>
        <w:pStyle w:val="Textonotapie"/>
        <w:rPr>
          <w:lang w:val="es-CO"/>
        </w:rPr>
      </w:pPr>
      <w:r>
        <w:rPr>
          <w:rStyle w:val="Refdenotaalpie"/>
        </w:rPr>
        <w:footnoteRef/>
      </w:r>
      <w:r>
        <w:t xml:space="preserve"> </w:t>
      </w:r>
      <w:r>
        <w:rPr>
          <w:lang w:val="es-CO"/>
        </w:rPr>
        <w:t xml:space="preserve">Folio 396, cuaderno principal. </w:t>
      </w:r>
    </w:p>
  </w:footnote>
  <w:footnote w:id="30">
    <w:p w:rsidR="000E1C12" w:rsidRPr="00AB69F3" w:rsidRDefault="000E1C12">
      <w:pPr>
        <w:pStyle w:val="Textonotapie"/>
        <w:rPr>
          <w:lang w:val="es-CO"/>
        </w:rPr>
      </w:pPr>
      <w:r>
        <w:rPr>
          <w:rStyle w:val="Refdenotaalpie"/>
        </w:rPr>
        <w:footnoteRef/>
      </w:r>
      <w:r>
        <w:t xml:space="preserve"> </w:t>
      </w:r>
      <w:r>
        <w:rPr>
          <w:lang w:val="es-CO"/>
        </w:rPr>
        <w:t>Folio 399, cuaderno principal.</w:t>
      </w:r>
    </w:p>
  </w:footnote>
  <w:footnote w:id="31">
    <w:p w:rsidR="000E1C12" w:rsidRPr="00D1435E" w:rsidRDefault="000E1C12">
      <w:pPr>
        <w:pStyle w:val="Textonotapie"/>
        <w:rPr>
          <w:lang w:val="es-CO"/>
        </w:rPr>
      </w:pPr>
      <w:r>
        <w:rPr>
          <w:rStyle w:val="Refdenotaalpie"/>
        </w:rPr>
        <w:footnoteRef/>
      </w:r>
      <w:r>
        <w:t xml:space="preserve"> Folio 410, cuaderno principal recurso de anulación.</w:t>
      </w:r>
    </w:p>
  </w:footnote>
  <w:footnote w:id="32">
    <w:p w:rsidR="000E1C12" w:rsidRPr="0040750C" w:rsidRDefault="000E1C12">
      <w:pPr>
        <w:pStyle w:val="Textonotapie"/>
        <w:rPr>
          <w:lang w:val="es-CO"/>
        </w:rPr>
      </w:pPr>
      <w:r>
        <w:rPr>
          <w:rStyle w:val="Refdenotaalpie"/>
        </w:rPr>
        <w:footnoteRef/>
      </w:r>
      <w:r>
        <w:t xml:space="preserve"> </w:t>
      </w:r>
      <w:r>
        <w:rPr>
          <w:lang w:val="es-CO"/>
        </w:rPr>
        <w:t>Folio 412, cuaderno principal recurso de anulación.</w:t>
      </w:r>
    </w:p>
  </w:footnote>
  <w:footnote w:id="33">
    <w:p w:rsidR="000E1C12" w:rsidRPr="00102FC7" w:rsidRDefault="000E1C12">
      <w:pPr>
        <w:pStyle w:val="Textonotapie"/>
        <w:rPr>
          <w:lang w:val="es-CO"/>
        </w:rPr>
      </w:pPr>
      <w:r>
        <w:rPr>
          <w:rStyle w:val="Refdenotaalpie"/>
        </w:rPr>
        <w:footnoteRef/>
      </w:r>
      <w:r>
        <w:t xml:space="preserve"> </w:t>
      </w:r>
      <w:r>
        <w:rPr>
          <w:lang w:val="es-CO"/>
        </w:rPr>
        <w:t>Folio 386, cuaderno anexo 4,</w:t>
      </w:r>
    </w:p>
  </w:footnote>
  <w:footnote w:id="34">
    <w:p w:rsidR="000E1C12" w:rsidRPr="00387650" w:rsidRDefault="000E1C12" w:rsidP="00387650">
      <w:pPr>
        <w:pStyle w:val="Textonotapie"/>
        <w:spacing w:line="240" w:lineRule="auto"/>
        <w:rPr>
          <w:i/>
          <w:lang w:val="es-CO"/>
        </w:rPr>
      </w:pPr>
      <w:r w:rsidRPr="00387650">
        <w:rPr>
          <w:rStyle w:val="Refdenotaalpie"/>
          <w:i/>
        </w:rPr>
        <w:footnoteRef/>
      </w:r>
      <w:r w:rsidRPr="00387650">
        <w:rPr>
          <w:i/>
        </w:rPr>
        <w:t xml:space="preserve"> </w:t>
      </w:r>
      <w:r>
        <w:rPr>
          <w:i/>
        </w:rPr>
        <w:t>“</w:t>
      </w:r>
      <w:r w:rsidRPr="00387650">
        <w:rPr>
          <w:rFonts w:cs="Arial"/>
          <w:bCs/>
          <w:i/>
          <w:color w:val="000000"/>
          <w:shd w:val="clear" w:color="auto" w:fill="FFFFFF"/>
        </w:rPr>
        <w:t>Artículo 40. </w:t>
      </w:r>
      <w:r w:rsidRPr="00387650">
        <w:rPr>
          <w:rFonts w:cs="Arial"/>
          <w:bCs/>
          <w:i/>
          <w:iCs/>
          <w:color w:val="000000"/>
          <w:shd w:val="clear" w:color="auto" w:fill="FFFFFF"/>
        </w:rPr>
        <w:t>Recurso extraordinario de anulación.</w:t>
      </w:r>
      <w:r w:rsidRPr="00387650">
        <w:rPr>
          <w:rFonts w:cs="Arial"/>
          <w:i/>
          <w:iCs/>
          <w:color w:val="000000"/>
          <w:shd w:val="clear" w:color="auto" w:fill="FFFFFF"/>
        </w:rPr>
        <w:t> </w:t>
      </w:r>
      <w:r w:rsidRPr="00387650">
        <w:rPr>
          <w:rFonts w:cs="Arial"/>
          <w:i/>
          <w:color w:val="000000"/>
          <w:shd w:val="clear" w:color="auto" w:fill="FFFFFF"/>
        </w:rPr>
        <w:t>Contra el laudo arbitral procede el recurso extraordinario de anulación, que deberá interponerse debidamente sustentado, ante el tribunal arbitral, con indicación de las causales invocadas, dentro de los treinta (30) días siguientes a su notificación o la de la providencia que resuelva sobre su aclaración, corrección o adición. Por secretaría del tribunal se correrá traslado a la otra parte por quince (15) días sin necesidad de auto que lo ordene. Vencido aquel, dentro de los cinco (5) días siguientes, el secretario del tribunal enviará los escritos presentados junto con el expediente a la autoridad judicial competente para conocer del recurso</w:t>
      </w:r>
      <w:r>
        <w:rPr>
          <w:rFonts w:cs="Arial"/>
          <w:i/>
          <w:color w:val="000000"/>
          <w:shd w:val="clear" w:color="auto" w:fill="FFFFFF"/>
        </w:rPr>
        <w:t>”</w:t>
      </w:r>
      <w:r w:rsidRPr="00387650">
        <w:rPr>
          <w:rFonts w:cs="Arial"/>
          <w:i/>
          <w:color w:val="000000"/>
          <w:shd w:val="clear" w:color="auto" w:fill="FFFFFF"/>
        </w:rPr>
        <w:t>.</w:t>
      </w:r>
    </w:p>
  </w:footnote>
  <w:footnote w:id="35">
    <w:p w:rsidR="000E1C12" w:rsidRPr="00294E70" w:rsidRDefault="000E1C12" w:rsidP="00294E70">
      <w:pPr>
        <w:pStyle w:val="Textonotapie"/>
        <w:spacing w:line="240" w:lineRule="auto"/>
        <w:rPr>
          <w:lang w:val="es-CO"/>
        </w:rPr>
      </w:pPr>
      <w:r>
        <w:rPr>
          <w:rStyle w:val="Refdenotaalpie"/>
        </w:rPr>
        <w:footnoteRef/>
      </w:r>
      <w:r>
        <w:t xml:space="preserve"> </w:t>
      </w:r>
      <w:r>
        <w:rPr>
          <w:lang w:val="es-CO"/>
        </w:rPr>
        <w:t xml:space="preserve">Consejo de Estado, Sala de lo Contencioso Administrativo, Sección Tercera, Subsección C, Consejero ponente: Jaime Orlando </w:t>
      </w:r>
      <w:proofErr w:type="spellStart"/>
      <w:r>
        <w:rPr>
          <w:lang w:val="es-CO"/>
        </w:rPr>
        <w:t>Santofimio</w:t>
      </w:r>
      <w:proofErr w:type="spellEnd"/>
      <w:r>
        <w:rPr>
          <w:lang w:val="es-CO"/>
        </w:rPr>
        <w:t xml:space="preserve"> Gamboa, sentencia de 16 de mayo de 2016, radicación: 11001032600020150003400 (53.096), actor: Germán Eugenio Mora </w:t>
      </w:r>
      <w:proofErr w:type="spellStart"/>
      <w:r>
        <w:rPr>
          <w:lang w:val="es-CO"/>
        </w:rPr>
        <w:t>Insuasty</w:t>
      </w:r>
      <w:proofErr w:type="spellEnd"/>
      <w:r>
        <w:rPr>
          <w:lang w:val="es-CO"/>
        </w:rPr>
        <w:t xml:space="preserve">, demandado: </w:t>
      </w:r>
      <w:proofErr w:type="spellStart"/>
      <w:r>
        <w:rPr>
          <w:lang w:val="es-CO"/>
        </w:rPr>
        <w:t>Ínstituto</w:t>
      </w:r>
      <w:proofErr w:type="spellEnd"/>
      <w:r>
        <w:rPr>
          <w:lang w:val="es-CO"/>
        </w:rPr>
        <w:t xml:space="preserve"> Municipal de la Reforma Urbana y de Vivienda de Pasto – INVIPASTO, proceso: recurso de anulación, asunto: sentencia.</w:t>
      </w:r>
    </w:p>
  </w:footnote>
  <w:footnote w:id="36">
    <w:p w:rsidR="000E1C12" w:rsidRPr="007A12A2" w:rsidRDefault="000E1C12" w:rsidP="0084225C">
      <w:pPr>
        <w:pStyle w:val="NormalWeb"/>
        <w:shd w:val="clear" w:color="auto" w:fill="FFFFFF"/>
        <w:spacing w:line="240" w:lineRule="auto"/>
        <w:rPr>
          <w:rFonts w:cs="Arial"/>
          <w:i/>
          <w:color w:val="000000"/>
          <w:sz w:val="20"/>
          <w:szCs w:val="20"/>
          <w:lang w:val="es-MX" w:eastAsia="es-MX"/>
        </w:rPr>
      </w:pPr>
      <w:r w:rsidRPr="0084225C">
        <w:rPr>
          <w:rStyle w:val="Refdenotaalpie"/>
          <w:sz w:val="20"/>
          <w:szCs w:val="20"/>
        </w:rPr>
        <w:footnoteRef/>
      </w:r>
      <w:r w:rsidRPr="0084225C">
        <w:rPr>
          <w:sz w:val="20"/>
          <w:szCs w:val="20"/>
        </w:rPr>
        <w:t xml:space="preserve"> </w:t>
      </w:r>
      <w:r>
        <w:rPr>
          <w:sz w:val="20"/>
          <w:szCs w:val="20"/>
        </w:rPr>
        <w:t>“</w:t>
      </w:r>
      <w:r w:rsidRPr="007A12A2">
        <w:rPr>
          <w:rFonts w:cs="Arial"/>
          <w:bCs/>
          <w:i/>
          <w:color w:val="000000"/>
          <w:sz w:val="20"/>
          <w:szCs w:val="20"/>
          <w:lang w:val="es-MX" w:eastAsia="es-MX"/>
        </w:rPr>
        <w:t>Artículo 107.</w:t>
      </w:r>
      <w:r w:rsidRPr="007A12A2">
        <w:rPr>
          <w:rFonts w:cs="Arial"/>
          <w:bCs/>
          <w:color w:val="000000"/>
          <w:sz w:val="20"/>
          <w:szCs w:val="20"/>
          <w:lang w:val="es-MX" w:eastAsia="es-MX"/>
        </w:rPr>
        <w:t> </w:t>
      </w:r>
      <w:r w:rsidRPr="007A12A2">
        <w:rPr>
          <w:rFonts w:cs="Arial"/>
          <w:bCs/>
          <w:i/>
          <w:iCs/>
          <w:color w:val="000000"/>
          <w:sz w:val="20"/>
          <w:szCs w:val="20"/>
          <w:lang w:val="es-MX" w:eastAsia="es-MX"/>
        </w:rPr>
        <w:t>La anulación como único recurso judicial contra un laudo arbitral</w:t>
      </w:r>
      <w:r w:rsidRPr="007A12A2">
        <w:rPr>
          <w:rFonts w:cs="Arial"/>
          <w:i/>
          <w:iCs/>
          <w:color w:val="000000"/>
          <w:sz w:val="20"/>
          <w:szCs w:val="20"/>
          <w:lang w:val="es-MX" w:eastAsia="es-MX"/>
        </w:rPr>
        <w:t>.</w:t>
      </w:r>
      <w:r>
        <w:rPr>
          <w:rFonts w:cs="Arial"/>
          <w:i/>
          <w:iCs/>
          <w:color w:val="000000"/>
          <w:sz w:val="20"/>
          <w:szCs w:val="20"/>
          <w:lang w:val="es-MX" w:eastAsia="es-MX"/>
        </w:rPr>
        <w:t xml:space="preserve"> </w:t>
      </w:r>
      <w:r w:rsidRPr="007A12A2">
        <w:rPr>
          <w:rFonts w:cs="Arial"/>
          <w:color w:val="000000"/>
          <w:sz w:val="20"/>
          <w:szCs w:val="20"/>
          <w:lang w:val="es-MX" w:eastAsia="es-MX"/>
        </w:rPr>
        <w:t xml:space="preserve">Contra </w:t>
      </w:r>
      <w:r w:rsidRPr="0084225C">
        <w:rPr>
          <w:rFonts w:cs="Arial"/>
          <w:color w:val="000000"/>
          <w:sz w:val="20"/>
          <w:szCs w:val="20"/>
          <w:lang w:val="es-MX" w:eastAsia="es-MX"/>
        </w:rPr>
        <w:t xml:space="preserve">el </w:t>
      </w:r>
      <w:r w:rsidRPr="007A12A2">
        <w:rPr>
          <w:rFonts w:cs="Arial"/>
          <w:i/>
          <w:color w:val="000000"/>
          <w:sz w:val="20"/>
          <w:szCs w:val="20"/>
          <w:lang w:val="es-MX" w:eastAsia="es-MX"/>
        </w:rPr>
        <w:t>laudo arbitral solamente procederá el recurso de anulación por las causales taxativamente establecidas en esta sección. En consecuencia, la autoridad judicial no se pronunciará sobre el fondo de la controversia ni calificará los criterios, valoraciones probatorias, motivaciones o interpretaciones expuestas por el tribunal arbitral</w:t>
      </w:r>
      <w:r>
        <w:rPr>
          <w:rFonts w:cs="Arial"/>
          <w:i/>
          <w:color w:val="000000"/>
          <w:sz w:val="20"/>
          <w:szCs w:val="20"/>
          <w:lang w:val="es-MX" w:eastAsia="es-MX"/>
        </w:rPr>
        <w:t>”</w:t>
      </w:r>
      <w:r w:rsidRPr="007A12A2">
        <w:rPr>
          <w:rFonts w:cs="Arial"/>
          <w:i/>
          <w:color w:val="000000"/>
          <w:sz w:val="20"/>
          <w:szCs w:val="20"/>
          <w:lang w:val="es-MX" w:eastAsia="es-MX"/>
        </w:rPr>
        <w:t>.</w:t>
      </w:r>
    </w:p>
    <w:p w:rsidR="000E1C12" w:rsidRPr="0084225C" w:rsidRDefault="000E1C12">
      <w:pPr>
        <w:pStyle w:val="Textonotapie"/>
        <w:rPr>
          <w:lang w:val="es-MX"/>
        </w:rPr>
      </w:pPr>
    </w:p>
  </w:footnote>
  <w:footnote w:id="37">
    <w:p w:rsidR="000E1C12" w:rsidRPr="00233E8A" w:rsidRDefault="000E1C12" w:rsidP="00C23AD5">
      <w:pPr>
        <w:pStyle w:val="NormalWeb"/>
        <w:shd w:val="clear" w:color="auto" w:fill="FFFFFF"/>
        <w:spacing w:before="0" w:beforeAutospacing="0" w:line="240" w:lineRule="auto"/>
        <w:rPr>
          <w:rFonts w:cs="Arial"/>
          <w:i/>
          <w:color w:val="000000"/>
          <w:sz w:val="20"/>
          <w:szCs w:val="20"/>
        </w:rPr>
      </w:pPr>
      <w:r w:rsidRPr="00454917">
        <w:rPr>
          <w:rStyle w:val="Refdenotaalpie"/>
          <w:sz w:val="20"/>
          <w:szCs w:val="20"/>
        </w:rPr>
        <w:footnoteRef/>
      </w:r>
      <w:r w:rsidRPr="00454917">
        <w:rPr>
          <w:sz w:val="20"/>
          <w:szCs w:val="20"/>
        </w:rPr>
        <w:t xml:space="preserve"> </w:t>
      </w:r>
      <w:r w:rsidRPr="00233E8A">
        <w:rPr>
          <w:i/>
          <w:sz w:val="20"/>
          <w:szCs w:val="20"/>
        </w:rPr>
        <w:t xml:space="preserve">Decreto 1716 de 2009. </w:t>
      </w:r>
      <w:r w:rsidRPr="00233E8A">
        <w:rPr>
          <w:rFonts w:cs="Arial"/>
          <w:bCs/>
          <w:i/>
          <w:color w:val="000000"/>
          <w:sz w:val="20"/>
          <w:szCs w:val="20"/>
        </w:rPr>
        <w:t>Artículo 2°.</w:t>
      </w:r>
      <w:r w:rsidRPr="00233E8A">
        <w:rPr>
          <w:rFonts w:cs="Arial"/>
          <w:b/>
          <w:bCs/>
          <w:i/>
          <w:color w:val="000000"/>
          <w:sz w:val="20"/>
          <w:szCs w:val="20"/>
        </w:rPr>
        <w:t> </w:t>
      </w:r>
      <w:r w:rsidRPr="00233E8A">
        <w:rPr>
          <w:rFonts w:cs="Arial"/>
          <w:i/>
          <w:iCs/>
          <w:color w:val="000000"/>
          <w:sz w:val="20"/>
          <w:szCs w:val="20"/>
        </w:rPr>
        <w:t>Asuntos susceptibles de conciliación extrajudicial en materia contencioso administrativa. </w:t>
      </w:r>
      <w:r w:rsidRPr="00233E8A">
        <w:rPr>
          <w:rFonts w:cs="Arial"/>
          <w:i/>
          <w:color w:val="000000"/>
          <w:sz w:val="20"/>
          <w:szCs w:val="20"/>
        </w:rPr>
        <w:t>Podrán conciliar, total o parcialmente, las entidades públicas y las personas privadas que desempeñan funciones propias de los distintos órganos del Estado, por conducto de apoderado, sobre los conflictos de carácter particular y contenido económico de los cuales pueda conocer la Jurisdicción de lo Contencioso Administrativo a través de las acciones previstas en los artículos 85, 86 y 87 del Código Contencioso Administrativo o en las normas que los sustituyan.</w:t>
      </w:r>
    </w:p>
    <w:p w:rsidR="000E1C12" w:rsidRPr="00233E8A" w:rsidRDefault="000E1C12" w:rsidP="00C23AD5">
      <w:pPr>
        <w:shd w:val="clear" w:color="auto" w:fill="FFFFFF"/>
        <w:spacing w:after="100" w:afterAutospacing="1" w:line="240" w:lineRule="auto"/>
        <w:rPr>
          <w:rFonts w:cs="Arial"/>
          <w:i/>
          <w:color w:val="000000"/>
          <w:sz w:val="20"/>
          <w:szCs w:val="20"/>
        </w:rPr>
      </w:pPr>
      <w:r>
        <w:rPr>
          <w:rFonts w:cs="Arial"/>
          <w:bCs/>
          <w:i/>
          <w:color w:val="000000"/>
          <w:sz w:val="20"/>
          <w:szCs w:val="20"/>
        </w:rPr>
        <w:t>“</w:t>
      </w:r>
      <w:r w:rsidRPr="00365B7F">
        <w:rPr>
          <w:rFonts w:cs="Arial"/>
          <w:bCs/>
          <w:i/>
          <w:color w:val="000000"/>
          <w:sz w:val="20"/>
          <w:szCs w:val="20"/>
        </w:rPr>
        <w:t>Parágrafo 1</w:t>
      </w:r>
      <w:r w:rsidRPr="00365B7F">
        <w:rPr>
          <w:rFonts w:cs="Arial"/>
          <w:i/>
          <w:color w:val="000000"/>
          <w:sz w:val="20"/>
          <w:szCs w:val="20"/>
        </w:rPr>
        <w:t>°.</w:t>
      </w:r>
      <w:r w:rsidRPr="00233E8A">
        <w:rPr>
          <w:rFonts w:cs="Arial"/>
          <w:i/>
          <w:color w:val="000000"/>
          <w:sz w:val="20"/>
          <w:szCs w:val="20"/>
        </w:rPr>
        <w:t xml:space="preserve"> No son susceptibles de conciliación extrajudicial en asuntos de lo contencioso administrativo:</w:t>
      </w:r>
    </w:p>
    <w:p w:rsidR="000E1C12" w:rsidRPr="00233E8A" w:rsidRDefault="000E1C12" w:rsidP="00454917">
      <w:pPr>
        <w:shd w:val="clear" w:color="auto" w:fill="FFFFFF"/>
        <w:spacing w:before="100" w:beforeAutospacing="1" w:after="100" w:afterAutospacing="1" w:line="240" w:lineRule="auto"/>
        <w:rPr>
          <w:rFonts w:cs="Arial"/>
          <w:i/>
          <w:color w:val="000000"/>
          <w:sz w:val="20"/>
          <w:szCs w:val="20"/>
        </w:rPr>
      </w:pPr>
      <w:r w:rsidRPr="00233E8A">
        <w:rPr>
          <w:rFonts w:cs="Arial"/>
          <w:i/>
          <w:color w:val="000000"/>
          <w:sz w:val="20"/>
          <w:szCs w:val="20"/>
        </w:rPr>
        <w:t>– Los asuntos que versen sobre conflictos de carácter tributario.</w:t>
      </w:r>
    </w:p>
    <w:p w:rsidR="000E1C12" w:rsidRPr="00233E8A" w:rsidRDefault="000E1C12" w:rsidP="00454917">
      <w:pPr>
        <w:shd w:val="clear" w:color="auto" w:fill="FFFFFF"/>
        <w:spacing w:before="100" w:beforeAutospacing="1" w:after="100" w:afterAutospacing="1" w:line="240" w:lineRule="auto"/>
        <w:rPr>
          <w:rFonts w:cs="Arial"/>
          <w:i/>
          <w:color w:val="000000"/>
          <w:sz w:val="20"/>
          <w:szCs w:val="20"/>
        </w:rPr>
      </w:pPr>
      <w:r w:rsidRPr="00233E8A">
        <w:rPr>
          <w:rFonts w:cs="Arial"/>
          <w:i/>
          <w:color w:val="000000"/>
          <w:sz w:val="20"/>
          <w:szCs w:val="20"/>
        </w:rPr>
        <w:t>– Los asuntos que deban tramitarse mediante el proceso ejecutivo de que trata el artículo 75 de la Ley 80 de 1993.</w:t>
      </w:r>
    </w:p>
    <w:p w:rsidR="000E1C12" w:rsidRPr="00233E8A" w:rsidRDefault="000E1C12" w:rsidP="00454917">
      <w:pPr>
        <w:shd w:val="clear" w:color="auto" w:fill="FFFFFF"/>
        <w:spacing w:before="100" w:beforeAutospacing="1" w:after="100" w:afterAutospacing="1" w:line="240" w:lineRule="auto"/>
        <w:rPr>
          <w:rFonts w:cs="Arial"/>
          <w:i/>
          <w:color w:val="000000"/>
          <w:sz w:val="20"/>
          <w:szCs w:val="20"/>
        </w:rPr>
      </w:pPr>
      <w:r w:rsidRPr="00233E8A">
        <w:rPr>
          <w:rFonts w:cs="Arial"/>
          <w:b/>
          <w:i/>
          <w:color w:val="000000"/>
          <w:sz w:val="20"/>
          <w:szCs w:val="20"/>
        </w:rPr>
        <w:t>– Los asuntos en los cuales la correspondiente acción haya caducado</w:t>
      </w:r>
      <w:r w:rsidRPr="00233E8A">
        <w:rPr>
          <w:rFonts w:cs="Arial"/>
          <w:i/>
          <w:color w:val="000000"/>
          <w:sz w:val="20"/>
          <w:szCs w:val="20"/>
        </w:rPr>
        <w:t>.</w:t>
      </w:r>
    </w:p>
    <w:p w:rsidR="000E1C12" w:rsidRPr="00233E8A" w:rsidRDefault="000E1C12" w:rsidP="00454917">
      <w:pPr>
        <w:shd w:val="clear" w:color="auto" w:fill="FFFFFF"/>
        <w:spacing w:before="100" w:beforeAutospacing="1" w:after="100" w:afterAutospacing="1" w:line="240" w:lineRule="auto"/>
        <w:rPr>
          <w:rFonts w:cs="Arial"/>
          <w:i/>
          <w:color w:val="000000"/>
          <w:sz w:val="20"/>
          <w:szCs w:val="20"/>
        </w:rPr>
      </w:pPr>
      <w:r>
        <w:rPr>
          <w:rFonts w:cs="Arial"/>
          <w:bCs/>
          <w:i/>
          <w:color w:val="000000"/>
          <w:sz w:val="20"/>
          <w:szCs w:val="20"/>
        </w:rPr>
        <w:t>“</w:t>
      </w:r>
      <w:r w:rsidRPr="00233E8A">
        <w:rPr>
          <w:rFonts w:cs="Arial"/>
          <w:bCs/>
          <w:i/>
          <w:color w:val="000000"/>
          <w:sz w:val="20"/>
          <w:szCs w:val="20"/>
        </w:rPr>
        <w:t>Parágrafo 2</w:t>
      </w:r>
      <w:r w:rsidRPr="00233E8A">
        <w:rPr>
          <w:rFonts w:cs="Arial"/>
          <w:i/>
          <w:color w:val="000000"/>
          <w:sz w:val="20"/>
          <w:szCs w:val="20"/>
        </w:rPr>
        <w:t>°. El conciliador velará porque no se menoscaben los derechos ciertos e indiscutibles, así como los derechos mínimos e intransigibles.</w:t>
      </w:r>
    </w:p>
    <w:p w:rsidR="000E1C12" w:rsidRPr="00233E8A" w:rsidRDefault="000E1C12" w:rsidP="00233E8A">
      <w:pPr>
        <w:shd w:val="clear" w:color="auto" w:fill="FFFFFF"/>
        <w:spacing w:before="100" w:beforeAutospacing="1" w:after="100" w:afterAutospacing="1" w:line="240" w:lineRule="auto"/>
        <w:rPr>
          <w:i/>
          <w:lang w:val="es-CO"/>
        </w:rPr>
      </w:pPr>
      <w:r>
        <w:rPr>
          <w:rFonts w:cs="Arial"/>
          <w:bCs/>
          <w:i/>
          <w:color w:val="000000"/>
          <w:sz w:val="20"/>
          <w:szCs w:val="20"/>
        </w:rPr>
        <w:t>“</w:t>
      </w:r>
      <w:r w:rsidRPr="00233E8A">
        <w:rPr>
          <w:rFonts w:cs="Arial"/>
          <w:bCs/>
          <w:i/>
          <w:color w:val="000000"/>
          <w:sz w:val="20"/>
          <w:szCs w:val="20"/>
        </w:rPr>
        <w:t>Parágrafo 3</w:t>
      </w:r>
      <w:r w:rsidRPr="00233E8A">
        <w:rPr>
          <w:rFonts w:cs="Arial"/>
          <w:i/>
          <w:color w:val="000000"/>
          <w:sz w:val="20"/>
          <w:szCs w:val="20"/>
        </w:rPr>
        <w:t>°. Cuando la acción que eventualmente se llegare a interponer fuere la de nulidad y restablecimiento de derecho, la conciliación extrajudicial sólo tendrá lugar cuando no procedan recursos en vía gubernativa o cuando esta estuviere debidamente agotada, lo cual deberá acreditarse, en legal forma, ante el conciliador</w:t>
      </w:r>
      <w:r>
        <w:rPr>
          <w:rFonts w:cs="Arial"/>
          <w:i/>
          <w:color w:val="000000"/>
          <w:sz w:val="20"/>
          <w:szCs w:val="20"/>
        </w:rPr>
        <w:t>”</w:t>
      </w:r>
      <w:r w:rsidRPr="00233E8A">
        <w:rPr>
          <w:rFonts w:cs="Arial"/>
          <w:i/>
          <w:color w:val="000000"/>
          <w:sz w:val="20"/>
          <w:szCs w:val="20"/>
        </w:rPr>
        <w:t>.</w:t>
      </w:r>
    </w:p>
  </w:footnote>
  <w:footnote w:id="38">
    <w:p w:rsidR="000E1C12" w:rsidRPr="00233E8A" w:rsidRDefault="000E1C12" w:rsidP="000F3C97">
      <w:pPr>
        <w:pStyle w:val="Continuarlista2"/>
        <w:spacing w:line="240" w:lineRule="auto"/>
        <w:ind w:left="0"/>
        <w:rPr>
          <w:rFonts w:cs="Arial"/>
          <w:b/>
          <w:i/>
          <w:sz w:val="20"/>
          <w:szCs w:val="20"/>
        </w:rPr>
      </w:pPr>
      <w:r w:rsidRPr="00233E8A">
        <w:rPr>
          <w:rStyle w:val="Refdenotaalpie"/>
          <w:i/>
          <w:sz w:val="20"/>
          <w:szCs w:val="20"/>
        </w:rPr>
        <w:footnoteRef/>
      </w:r>
      <w:r w:rsidRPr="00233E8A">
        <w:rPr>
          <w:i/>
          <w:sz w:val="20"/>
          <w:szCs w:val="20"/>
        </w:rPr>
        <w:t xml:space="preserve"> Ley 640 de 2001. </w:t>
      </w:r>
      <w:r>
        <w:rPr>
          <w:i/>
          <w:sz w:val="20"/>
          <w:szCs w:val="20"/>
        </w:rPr>
        <w:t>“</w:t>
      </w:r>
      <w:r w:rsidRPr="00233E8A">
        <w:rPr>
          <w:rFonts w:cs="Arial"/>
          <w:bCs/>
          <w:i/>
          <w:color w:val="000000"/>
          <w:sz w:val="20"/>
          <w:szCs w:val="20"/>
          <w:shd w:val="clear" w:color="auto" w:fill="FFFFFF"/>
        </w:rPr>
        <w:t>Artículo 19</w:t>
      </w:r>
      <w:r w:rsidRPr="00233E8A">
        <w:rPr>
          <w:rFonts w:cs="Arial"/>
          <w:i/>
          <w:color w:val="000000"/>
          <w:sz w:val="20"/>
          <w:szCs w:val="20"/>
          <w:shd w:val="clear" w:color="auto" w:fill="FFFFFF"/>
        </w:rPr>
        <w:t>. Conciliación. Se podrán conciliar todas las materias que sean susceptibles de transacción desistimiento y conciliación, ante los conciliadores de centros de conciliación, ante los servidores públicos facultados para conciliar a los que se refiere la presente ley y ante los notarios</w:t>
      </w:r>
      <w:r>
        <w:rPr>
          <w:rFonts w:cs="Arial"/>
          <w:i/>
          <w:color w:val="000000"/>
          <w:sz w:val="20"/>
          <w:szCs w:val="20"/>
          <w:shd w:val="clear" w:color="auto" w:fill="FFFFFF"/>
        </w:rPr>
        <w:t>”</w:t>
      </w:r>
      <w:r w:rsidRPr="00233E8A">
        <w:rPr>
          <w:rFonts w:cs="Arial"/>
          <w:i/>
          <w:color w:val="000000"/>
          <w:sz w:val="20"/>
          <w:szCs w:val="20"/>
          <w:shd w:val="clear" w:color="auto" w:fill="FFFFFF"/>
        </w:rPr>
        <w:t>.</w:t>
      </w:r>
    </w:p>
    <w:p w:rsidR="000E1C12" w:rsidRPr="004D7AFD" w:rsidRDefault="000E1C12">
      <w:pPr>
        <w:pStyle w:val="Textonotapie"/>
        <w:rPr>
          <w:lang w:val="es-CO"/>
        </w:rPr>
      </w:pPr>
    </w:p>
  </w:footnote>
  <w:footnote w:id="39">
    <w:p w:rsidR="000E1C12" w:rsidRPr="00A440B8" w:rsidRDefault="000E1C12" w:rsidP="00A440B8">
      <w:pPr>
        <w:pStyle w:val="Textonotapie"/>
        <w:spacing w:line="240" w:lineRule="auto"/>
        <w:rPr>
          <w:i/>
          <w:lang w:val="es-CO"/>
        </w:rPr>
      </w:pPr>
      <w:r w:rsidRPr="00A440B8">
        <w:rPr>
          <w:rStyle w:val="Refdenotaalpie"/>
          <w:i/>
        </w:rPr>
        <w:footnoteRef/>
      </w:r>
      <w:r w:rsidRPr="00A440B8">
        <w:rPr>
          <w:i/>
        </w:rPr>
        <w:t xml:space="preserve"> </w:t>
      </w:r>
      <w:r>
        <w:rPr>
          <w:i/>
        </w:rPr>
        <w:t>“</w:t>
      </w:r>
      <w:r w:rsidRPr="00A440B8">
        <w:rPr>
          <w:rFonts w:cs="Arial"/>
          <w:i/>
          <w:color w:val="000000"/>
          <w:shd w:val="clear" w:color="auto" w:fill="FFFFFF"/>
        </w:rPr>
        <w:t>Las causales 1, 2 y 3 sólo podrán invocarse si el recurrente hizo valer los motivos constitutivos de ellas mediante recurso de reposición contra el auto de asunción de competencia</w:t>
      </w:r>
      <w:r>
        <w:rPr>
          <w:rFonts w:cs="Arial"/>
          <w:i/>
          <w:color w:val="000000"/>
          <w:shd w:val="clear" w:color="auto" w:fill="FFFFFF"/>
        </w:rPr>
        <w:t>”</w:t>
      </w:r>
      <w:r w:rsidRPr="00A440B8">
        <w:rPr>
          <w:rFonts w:cs="Arial"/>
          <w:i/>
          <w:color w:val="000000"/>
          <w:shd w:val="clear" w:color="auto" w:fill="FFFFFF"/>
        </w:rPr>
        <w:t>.</w:t>
      </w:r>
    </w:p>
  </w:footnote>
  <w:footnote w:id="40">
    <w:p w:rsidR="000E1C12" w:rsidRDefault="000E1C12" w:rsidP="00320863">
      <w:pPr>
        <w:pStyle w:val="NormalWeb"/>
        <w:shd w:val="clear" w:color="auto" w:fill="FFFFFF"/>
        <w:spacing w:before="0" w:beforeAutospacing="0" w:after="0" w:afterAutospacing="0" w:line="240" w:lineRule="auto"/>
        <w:rPr>
          <w:rFonts w:cs="Arial"/>
          <w:i/>
          <w:color w:val="000000"/>
          <w:sz w:val="20"/>
          <w:szCs w:val="20"/>
        </w:rPr>
      </w:pPr>
      <w:r w:rsidRPr="00320863">
        <w:rPr>
          <w:rStyle w:val="Refdenotaalpie"/>
          <w:i/>
          <w:sz w:val="20"/>
          <w:szCs w:val="20"/>
        </w:rPr>
        <w:footnoteRef/>
      </w:r>
      <w:r w:rsidRPr="00320863">
        <w:rPr>
          <w:i/>
          <w:sz w:val="20"/>
          <w:szCs w:val="20"/>
        </w:rPr>
        <w:t xml:space="preserve"> “</w:t>
      </w:r>
      <w:r w:rsidRPr="00320863">
        <w:rPr>
          <w:rFonts w:cs="Arial"/>
          <w:bCs/>
          <w:i/>
          <w:color w:val="000000"/>
          <w:sz w:val="20"/>
          <w:szCs w:val="20"/>
        </w:rPr>
        <w:t>Artículo 3°.</w:t>
      </w:r>
      <w:r w:rsidRPr="00320863">
        <w:rPr>
          <w:rFonts w:cs="Arial"/>
          <w:b/>
          <w:bCs/>
          <w:i/>
          <w:color w:val="000000"/>
          <w:sz w:val="20"/>
          <w:szCs w:val="20"/>
        </w:rPr>
        <w:t> </w:t>
      </w:r>
      <w:r w:rsidRPr="00320863">
        <w:rPr>
          <w:rFonts w:cs="Arial"/>
          <w:i/>
          <w:iCs/>
          <w:color w:val="000000"/>
          <w:sz w:val="20"/>
          <w:szCs w:val="20"/>
        </w:rPr>
        <w:t>Suspensión del término de caducidad de la acción</w:t>
      </w:r>
      <w:r w:rsidRPr="00320863">
        <w:rPr>
          <w:rFonts w:cs="Arial"/>
          <w:i/>
          <w:color w:val="000000"/>
          <w:sz w:val="20"/>
          <w:szCs w:val="20"/>
        </w:rPr>
        <w:t>. La presentación de la solicitud de conciliación extrajudicial ante los agentes del Ministerio Público suspende el término de prescripción o de caducidad, según el caso, hasta:</w:t>
      </w:r>
    </w:p>
    <w:p w:rsidR="000E1C12" w:rsidRPr="00320863" w:rsidRDefault="000E1C12" w:rsidP="00320863">
      <w:pPr>
        <w:pStyle w:val="NormalWeb"/>
        <w:shd w:val="clear" w:color="auto" w:fill="FFFFFF"/>
        <w:spacing w:before="0" w:beforeAutospacing="0" w:after="0" w:afterAutospacing="0" w:line="240" w:lineRule="auto"/>
        <w:rPr>
          <w:rFonts w:cs="Arial"/>
          <w:i/>
          <w:color w:val="000000"/>
          <w:sz w:val="20"/>
          <w:szCs w:val="20"/>
        </w:rPr>
      </w:pPr>
    </w:p>
    <w:p w:rsidR="000E1C12" w:rsidRDefault="000E1C12" w:rsidP="00320863">
      <w:pPr>
        <w:shd w:val="clear" w:color="auto" w:fill="FFFFFF"/>
        <w:spacing w:line="240" w:lineRule="auto"/>
        <w:rPr>
          <w:rFonts w:cs="Arial"/>
          <w:i/>
          <w:color w:val="000000"/>
          <w:sz w:val="20"/>
          <w:szCs w:val="20"/>
        </w:rPr>
      </w:pPr>
      <w:r w:rsidRPr="00320863">
        <w:rPr>
          <w:rFonts w:cs="Arial"/>
          <w:i/>
          <w:color w:val="000000"/>
          <w:sz w:val="20"/>
          <w:szCs w:val="20"/>
        </w:rPr>
        <w:t>a) Que se logre el acuerdo conciliatorio, o</w:t>
      </w:r>
    </w:p>
    <w:p w:rsidR="000E1C12" w:rsidRPr="00320863" w:rsidRDefault="000E1C12" w:rsidP="00320863">
      <w:pPr>
        <w:shd w:val="clear" w:color="auto" w:fill="FFFFFF"/>
        <w:spacing w:line="240" w:lineRule="auto"/>
        <w:rPr>
          <w:rFonts w:cs="Arial"/>
          <w:i/>
          <w:color w:val="000000"/>
          <w:sz w:val="20"/>
          <w:szCs w:val="20"/>
        </w:rPr>
      </w:pPr>
    </w:p>
    <w:p w:rsidR="000E1C12" w:rsidRDefault="000E1C12" w:rsidP="00320863">
      <w:pPr>
        <w:shd w:val="clear" w:color="auto" w:fill="FFFFFF"/>
        <w:spacing w:line="240" w:lineRule="auto"/>
        <w:rPr>
          <w:rFonts w:cs="Arial"/>
          <w:i/>
          <w:color w:val="000000"/>
          <w:sz w:val="20"/>
          <w:szCs w:val="20"/>
        </w:rPr>
      </w:pPr>
      <w:r w:rsidRPr="00320863">
        <w:rPr>
          <w:rFonts w:cs="Arial"/>
          <w:i/>
          <w:color w:val="000000"/>
          <w:sz w:val="20"/>
          <w:szCs w:val="20"/>
        </w:rPr>
        <w:t>b) Se expidan las constancias a que se refiere el artículo 2° de la Ley 640 de 2001, o</w:t>
      </w:r>
    </w:p>
    <w:p w:rsidR="000E1C12" w:rsidRPr="00320863" w:rsidRDefault="000E1C12" w:rsidP="00320863">
      <w:pPr>
        <w:shd w:val="clear" w:color="auto" w:fill="FFFFFF"/>
        <w:spacing w:line="240" w:lineRule="auto"/>
        <w:rPr>
          <w:rFonts w:cs="Arial"/>
          <w:i/>
          <w:color w:val="000000"/>
          <w:sz w:val="20"/>
          <w:szCs w:val="20"/>
        </w:rPr>
      </w:pPr>
    </w:p>
    <w:p w:rsidR="000E1C12" w:rsidRDefault="000E1C12" w:rsidP="00320863">
      <w:pPr>
        <w:shd w:val="clear" w:color="auto" w:fill="FFFFFF"/>
        <w:spacing w:line="240" w:lineRule="auto"/>
        <w:rPr>
          <w:rFonts w:cs="Arial"/>
          <w:i/>
          <w:color w:val="000000"/>
          <w:sz w:val="20"/>
          <w:szCs w:val="20"/>
        </w:rPr>
      </w:pPr>
      <w:r w:rsidRPr="00320863">
        <w:rPr>
          <w:rFonts w:cs="Arial"/>
          <w:i/>
          <w:color w:val="000000"/>
          <w:sz w:val="20"/>
          <w:szCs w:val="20"/>
        </w:rPr>
        <w:t>c) Se venza el término de tres (3) meses contados a partir de la presentación de la solicitud; lo que ocurra primero.</w:t>
      </w:r>
    </w:p>
    <w:p w:rsidR="000E1C12" w:rsidRPr="00320863" w:rsidRDefault="000E1C12" w:rsidP="00320863">
      <w:pPr>
        <w:shd w:val="clear" w:color="auto" w:fill="FFFFFF"/>
        <w:spacing w:line="240" w:lineRule="auto"/>
        <w:rPr>
          <w:rFonts w:cs="Arial"/>
          <w:i/>
          <w:color w:val="000000"/>
          <w:sz w:val="20"/>
          <w:szCs w:val="20"/>
        </w:rPr>
      </w:pPr>
    </w:p>
    <w:p w:rsidR="000E1C12" w:rsidRDefault="000E1C12" w:rsidP="00320863">
      <w:pPr>
        <w:shd w:val="clear" w:color="auto" w:fill="FFFFFF"/>
        <w:spacing w:line="240" w:lineRule="auto"/>
        <w:rPr>
          <w:rFonts w:cs="Arial"/>
          <w:i/>
          <w:color w:val="000000"/>
          <w:sz w:val="20"/>
          <w:szCs w:val="20"/>
        </w:rPr>
      </w:pPr>
      <w:r w:rsidRPr="00320863">
        <w:rPr>
          <w:rFonts w:cs="Arial"/>
          <w:i/>
          <w:color w:val="000000"/>
          <w:sz w:val="20"/>
          <w:szCs w:val="20"/>
        </w:rPr>
        <w:t>En caso de que el acuerdo conciliatorio sea improbado por el juez o magistrado, el término de caducidad suspendido con la presentación de la solicitud de conciliación se reanudará a partir del día hábil siguiente al de la ejecutoria de la providencia correspondiente.</w:t>
      </w:r>
    </w:p>
    <w:p w:rsidR="000E1C12" w:rsidRPr="00320863" w:rsidRDefault="000E1C12" w:rsidP="00320863">
      <w:pPr>
        <w:shd w:val="clear" w:color="auto" w:fill="FFFFFF"/>
        <w:spacing w:line="240" w:lineRule="auto"/>
        <w:rPr>
          <w:rFonts w:cs="Arial"/>
          <w:i/>
          <w:color w:val="000000"/>
          <w:sz w:val="20"/>
          <w:szCs w:val="20"/>
        </w:rPr>
      </w:pPr>
    </w:p>
    <w:p w:rsidR="000E1C12" w:rsidRDefault="000E1C12" w:rsidP="00320863">
      <w:pPr>
        <w:shd w:val="clear" w:color="auto" w:fill="FFFFFF"/>
        <w:spacing w:line="240" w:lineRule="auto"/>
        <w:rPr>
          <w:rFonts w:cs="Arial"/>
          <w:i/>
          <w:color w:val="000000"/>
          <w:sz w:val="20"/>
          <w:szCs w:val="20"/>
        </w:rPr>
      </w:pPr>
      <w:r w:rsidRPr="00320863">
        <w:rPr>
          <w:rFonts w:cs="Arial"/>
          <w:i/>
          <w:color w:val="000000"/>
          <w:sz w:val="20"/>
          <w:szCs w:val="20"/>
        </w:rPr>
        <w:t>La improbación del acuerdo conciliatorio no hace tránsito a cosa juzgada.</w:t>
      </w:r>
    </w:p>
    <w:p w:rsidR="000E1C12" w:rsidRPr="00320863" w:rsidRDefault="000E1C12" w:rsidP="00320863">
      <w:pPr>
        <w:shd w:val="clear" w:color="auto" w:fill="FFFFFF"/>
        <w:spacing w:line="240" w:lineRule="auto"/>
        <w:rPr>
          <w:rFonts w:cs="Arial"/>
          <w:i/>
          <w:color w:val="000000"/>
          <w:sz w:val="20"/>
          <w:szCs w:val="20"/>
        </w:rPr>
      </w:pPr>
    </w:p>
    <w:p w:rsidR="000E1C12" w:rsidRPr="00320863" w:rsidRDefault="000E1C12" w:rsidP="00320863">
      <w:pPr>
        <w:shd w:val="clear" w:color="auto" w:fill="FFFFFF"/>
        <w:spacing w:line="240" w:lineRule="auto"/>
        <w:rPr>
          <w:rFonts w:cs="Arial"/>
          <w:i/>
          <w:color w:val="000000"/>
          <w:sz w:val="20"/>
          <w:szCs w:val="20"/>
        </w:rPr>
      </w:pPr>
      <w:r w:rsidRPr="00320863">
        <w:rPr>
          <w:rFonts w:cs="Arial"/>
          <w:bCs/>
          <w:i/>
          <w:color w:val="000000"/>
          <w:sz w:val="20"/>
          <w:szCs w:val="20"/>
        </w:rPr>
        <w:t>Parágrafo único.</w:t>
      </w:r>
      <w:r w:rsidRPr="00320863">
        <w:rPr>
          <w:rFonts w:cs="Arial"/>
          <w:i/>
          <w:color w:val="000000"/>
          <w:sz w:val="20"/>
          <w:szCs w:val="20"/>
        </w:rPr>
        <w:t> Las partes por mutuo acuerdo podrán prorrogar el término de tres (3) meses consagrado para el trámite conciliatorio extrajudicial, pero en dicho lapso no operará la suspensión del término de caducidad o prescripción”.</w:t>
      </w:r>
    </w:p>
    <w:p w:rsidR="000E1C12" w:rsidRPr="00320863" w:rsidRDefault="000E1C12" w:rsidP="00320863">
      <w:pPr>
        <w:pStyle w:val="Textonotapie"/>
        <w:spacing w:line="240" w:lineRule="auto"/>
        <w:rPr>
          <w:i/>
          <w:lang w:val="es-CO"/>
        </w:rPr>
      </w:pPr>
    </w:p>
  </w:footnote>
  <w:footnote w:id="41">
    <w:p w:rsidR="000E1C12" w:rsidRPr="000E42EA" w:rsidRDefault="000E1C12" w:rsidP="00136CDE">
      <w:pPr>
        <w:pStyle w:val="Textonotapie"/>
        <w:rPr>
          <w:lang w:val="es-CO"/>
        </w:rPr>
      </w:pPr>
      <w:r>
        <w:rPr>
          <w:rStyle w:val="Refdenotaalpie"/>
        </w:rPr>
        <w:footnoteRef/>
      </w:r>
      <w:r>
        <w:t xml:space="preserve"> Luis Hernando Duarte Montaña, Procurador 46 judicial.</w:t>
      </w:r>
    </w:p>
  </w:footnote>
  <w:footnote w:id="42">
    <w:p w:rsidR="000E1C12" w:rsidRPr="000E42EA" w:rsidRDefault="000E1C12" w:rsidP="00D1086E">
      <w:pPr>
        <w:pStyle w:val="Textonotapie"/>
        <w:rPr>
          <w:lang w:val="es-CO"/>
        </w:rPr>
      </w:pPr>
      <w:r>
        <w:rPr>
          <w:rStyle w:val="Refdenotaalpie"/>
        </w:rPr>
        <w:footnoteRef/>
      </w:r>
      <w:r>
        <w:t xml:space="preserve"> </w:t>
      </w:r>
      <w:r>
        <w:rPr>
          <w:lang w:val="es-CO"/>
        </w:rPr>
        <w:t xml:space="preserve">Folios 52 y 53, cuaderno anexo 1.  </w:t>
      </w:r>
    </w:p>
  </w:footnote>
  <w:footnote w:id="43">
    <w:p w:rsidR="000E1C12" w:rsidRPr="001C37A7" w:rsidRDefault="000E1C12" w:rsidP="001C37A7">
      <w:pPr>
        <w:pStyle w:val="Continuarlista2"/>
        <w:spacing w:line="240" w:lineRule="auto"/>
        <w:ind w:left="0"/>
        <w:rPr>
          <w:i/>
          <w:sz w:val="20"/>
          <w:szCs w:val="20"/>
        </w:rPr>
      </w:pPr>
      <w:r w:rsidRPr="001C37A7">
        <w:rPr>
          <w:rStyle w:val="Refdenotaalpie"/>
          <w:sz w:val="20"/>
          <w:szCs w:val="20"/>
        </w:rPr>
        <w:footnoteRef/>
      </w:r>
      <w:r w:rsidRPr="001C37A7">
        <w:rPr>
          <w:sz w:val="20"/>
          <w:szCs w:val="20"/>
        </w:rPr>
        <w:t xml:space="preserve"> </w:t>
      </w:r>
      <w:r w:rsidRPr="001C37A7">
        <w:rPr>
          <w:i/>
          <w:sz w:val="20"/>
          <w:szCs w:val="20"/>
        </w:rPr>
        <w:t xml:space="preserve">“Igualmente las entidades municipales y distritales y las áreas metropolitanas podrán participar en la ejecución de proyectos de urbanización y programas de vivienda de interés social, mediante la celebración, </w:t>
      </w:r>
      <w:r w:rsidRPr="001C37A7">
        <w:rPr>
          <w:b/>
          <w:i/>
          <w:sz w:val="20"/>
          <w:szCs w:val="20"/>
        </w:rPr>
        <w:t>entre otros</w:t>
      </w:r>
      <w:r w:rsidRPr="001C37A7">
        <w:rPr>
          <w:i/>
          <w:sz w:val="20"/>
          <w:szCs w:val="20"/>
        </w:rPr>
        <w:t xml:space="preserve">, de contratos de fiducia con sujeción a las reglas generales y del derecho comercial, sin las limitaciones y restricciones previstas en el numeral 5 del artículo 32 de la Ley 80 de 1993”. </w:t>
      </w:r>
    </w:p>
    <w:p w:rsidR="000E1C12" w:rsidRPr="001C37A7" w:rsidRDefault="000E1C12" w:rsidP="001C37A7">
      <w:pPr>
        <w:pStyle w:val="Textonotapie"/>
        <w:rPr>
          <w:lang w:val="es-CO"/>
        </w:rPr>
      </w:pPr>
    </w:p>
  </w:footnote>
  <w:footnote w:id="44">
    <w:p w:rsidR="000E1C12" w:rsidRPr="00A37258" w:rsidRDefault="000E1C12" w:rsidP="00494BF3">
      <w:pPr>
        <w:pStyle w:val="Textonotapie"/>
        <w:spacing w:line="240" w:lineRule="auto"/>
        <w:rPr>
          <w:lang w:val="es-CO"/>
        </w:rPr>
      </w:pPr>
      <w:r>
        <w:rPr>
          <w:rStyle w:val="Refdenotaalpie"/>
        </w:rPr>
        <w:footnoteRef/>
      </w:r>
      <w:r>
        <w:t xml:space="preserve"> </w:t>
      </w:r>
      <w:r>
        <w:rPr>
          <w:lang w:val="es-CO"/>
        </w:rPr>
        <w:t>Luis Hernando Duarte Montaña, Procurador 46 Judicial II, Delegado ante el Tribunal Administrativo de Boyacá.</w:t>
      </w:r>
    </w:p>
  </w:footnote>
  <w:footnote w:id="45">
    <w:p w:rsidR="000E1C12" w:rsidRPr="006B77CD" w:rsidRDefault="000E1C12" w:rsidP="005D71AB">
      <w:pPr>
        <w:shd w:val="clear" w:color="auto" w:fill="FFFFFF"/>
        <w:spacing w:before="100" w:beforeAutospacing="1" w:after="100" w:afterAutospacing="1" w:line="240" w:lineRule="auto"/>
        <w:ind w:right="49"/>
        <w:rPr>
          <w:rFonts w:cs="Arial"/>
          <w:i/>
          <w:color w:val="000000"/>
          <w:sz w:val="20"/>
          <w:szCs w:val="20"/>
          <w:lang w:val="es-MX" w:eastAsia="es-MX"/>
        </w:rPr>
      </w:pPr>
      <w:r w:rsidRPr="006B77CD">
        <w:rPr>
          <w:rStyle w:val="Refdenotaalpie"/>
          <w:sz w:val="20"/>
          <w:szCs w:val="20"/>
        </w:rPr>
        <w:footnoteRef/>
      </w:r>
      <w:r w:rsidRPr="006B77CD">
        <w:rPr>
          <w:sz w:val="20"/>
          <w:szCs w:val="20"/>
        </w:rPr>
        <w:t xml:space="preserve"> “</w:t>
      </w:r>
      <w:r w:rsidRPr="006B77CD">
        <w:rPr>
          <w:rFonts w:cs="Arial"/>
          <w:bCs/>
          <w:i/>
          <w:color w:val="000000"/>
          <w:sz w:val="20"/>
          <w:szCs w:val="20"/>
          <w:lang w:val="es-MX" w:eastAsia="es-MX"/>
        </w:rPr>
        <w:t>Artículo 11. </w:t>
      </w:r>
      <w:r w:rsidRPr="006B77CD">
        <w:rPr>
          <w:rFonts w:cs="Arial"/>
          <w:bCs/>
          <w:i/>
          <w:iCs/>
          <w:color w:val="000000"/>
          <w:sz w:val="20"/>
          <w:szCs w:val="20"/>
          <w:lang w:val="es-MX" w:eastAsia="es-MX"/>
        </w:rPr>
        <w:t>Conflictos de interés y causales de impedimento y recusación.</w:t>
      </w:r>
      <w:r w:rsidRPr="006B77CD">
        <w:rPr>
          <w:rFonts w:cs="Arial"/>
          <w:i/>
          <w:iCs/>
          <w:color w:val="000000"/>
          <w:sz w:val="20"/>
          <w:szCs w:val="20"/>
          <w:lang w:val="es-MX" w:eastAsia="es-MX"/>
        </w:rPr>
        <w:t> </w:t>
      </w:r>
      <w:r w:rsidRPr="006B77CD">
        <w:rPr>
          <w:rFonts w:cs="Arial"/>
          <w:i/>
          <w:color w:val="000000"/>
          <w:sz w:val="20"/>
          <w:szCs w:val="20"/>
          <w:lang w:val="es-MX" w:eastAsia="es-MX"/>
        </w:rPr>
        <w:t>Cuando el interés general propio de la función pública entre en conflicto con el interés particular y directo del servidor público, este deberá declararse impedido. Todo servidor público que deba adelantar o sustanciar actuaciones administrativas, realizar investigaciones, practicar pruebas o pronunciar decisiones definitivas podrá ser recusado si no manifiesta su impedimento por:</w:t>
      </w:r>
    </w:p>
    <w:p w:rsidR="000E1C12" w:rsidRPr="006B77CD" w:rsidRDefault="000E1C12" w:rsidP="005D71AB">
      <w:pPr>
        <w:shd w:val="clear" w:color="auto" w:fill="FFFFFF"/>
        <w:spacing w:before="100" w:beforeAutospacing="1" w:after="100" w:afterAutospacing="1" w:line="240" w:lineRule="auto"/>
        <w:ind w:right="49"/>
        <w:rPr>
          <w:rFonts w:cs="Arial"/>
          <w:i/>
          <w:color w:val="000000"/>
          <w:sz w:val="20"/>
          <w:szCs w:val="20"/>
          <w:lang w:val="es-MX" w:eastAsia="es-MX"/>
        </w:rPr>
      </w:pPr>
      <w:r w:rsidRPr="006B77CD">
        <w:rPr>
          <w:rFonts w:cs="Arial"/>
          <w:i/>
          <w:color w:val="000000"/>
          <w:sz w:val="20"/>
          <w:szCs w:val="20"/>
          <w:lang w:val="es-MX" w:eastAsia="es-MX"/>
        </w:rPr>
        <w:t>“(…).</w:t>
      </w:r>
    </w:p>
    <w:p w:rsidR="000E1C12" w:rsidRPr="006B77CD" w:rsidRDefault="000E1C12" w:rsidP="006B77CD">
      <w:pPr>
        <w:shd w:val="clear" w:color="auto" w:fill="FFFFFF"/>
        <w:spacing w:before="100" w:beforeAutospacing="1" w:after="100" w:afterAutospacing="1" w:line="240" w:lineRule="auto"/>
        <w:ind w:right="49"/>
        <w:rPr>
          <w:sz w:val="20"/>
          <w:szCs w:val="20"/>
          <w:lang w:val="es-CO"/>
        </w:rPr>
      </w:pPr>
      <w:r w:rsidRPr="006B77CD">
        <w:rPr>
          <w:rFonts w:cs="Arial"/>
          <w:i/>
          <w:color w:val="000000"/>
          <w:sz w:val="20"/>
          <w:szCs w:val="20"/>
          <w:lang w:val="es-MX" w:eastAsia="es-MX"/>
        </w:rPr>
        <w:t>2. Haber conocido del asunto, en oportunidad anterior, el servidor, su cónyuge, compañero permanente o alguno de sus parientes indicados en el numeral precedente</w:t>
      </w:r>
      <w:r>
        <w:rPr>
          <w:rFonts w:cs="Arial"/>
          <w:i/>
          <w:color w:val="000000"/>
          <w:sz w:val="20"/>
          <w:szCs w:val="20"/>
          <w:lang w:val="es-MX" w:eastAsia="es-MX"/>
        </w:rPr>
        <w:t>”.</w:t>
      </w:r>
    </w:p>
  </w:footnote>
  <w:footnote w:id="46">
    <w:p w:rsidR="000E1C12" w:rsidRPr="00E605FC" w:rsidRDefault="000E1C12" w:rsidP="006B77CD">
      <w:pPr>
        <w:pStyle w:val="NormalWeb"/>
        <w:spacing w:line="240" w:lineRule="auto"/>
        <w:rPr>
          <w:lang w:val="es-CO"/>
        </w:rPr>
      </w:pPr>
      <w:r w:rsidRPr="00E605FC">
        <w:rPr>
          <w:rStyle w:val="Refdenotaalpie"/>
          <w:rFonts w:cs="Arial"/>
          <w:sz w:val="20"/>
          <w:szCs w:val="20"/>
        </w:rPr>
        <w:footnoteRef/>
      </w:r>
      <w:r w:rsidRPr="00E605FC">
        <w:rPr>
          <w:rFonts w:cs="Arial"/>
          <w:sz w:val="20"/>
          <w:szCs w:val="20"/>
        </w:rPr>
        <w:t xml:space="preserve"> </w:t>
      </w:r>
      <w:r>
        <w:rPr>
          <w:rFonts w:cs="Arial"/>
          <w:sz w:val="20"/>
          <w:szCs w:val="20"/>
        </w:rPr>
        <w:t>“</w:t>
      </w:r>
      <w:r w:rsidRPr="00E605FC">
        <w:rPr>
          <w:rFonts w:cs="Arial"/>
          <w:bCs/>
          <w:i/>
          <w:iCs/>
          <w:color w:val="000000"/>
          <w:sz w:val="20"/>
          <w:szCs w:val="20"/>
          <w:shd w:val="clear" w:color="auto" w:fill="FFFFFF"/>
        </w:rPr>
        <w:t>Por medio del cual se expide el decreto único reglamentario del sector justicia y del derecho</w:t>
      </w:r>
      <w:r>
        <w:rPr>
          <w:rFonts w:cs="Arial"/>
          <w:bCs/>
          <w:i/>
          <w:iCs/>
          <w:color w:val="000000"/>
          <w:sz w:val="20"/>
          <w:szCs w:val="20"/>
          <w:shd w:val="clear" w:color="auto" w:fill="FFFFFF"/>
        </w:rPr>
        <w:t>”.</w:t>
      </w:r>
    </w:p>
  </w:footnote>
  <w:footnote w:id="47">
    <w:p w:rsidR="000E1C12" w:rsidRPr="00413576" w:rsidRDefault="000E1C12" w:rsidP="00413576">
      <w:pPr>
        <w:spacing w:line="240" w:lineRule="auto"/>
        <w:rPr>
          <w:rFonts w:cs="Arial"/>
          <w:sz w:val="20"/>
          <w:szCs w:val="20"/>
        </w:rPr>
      </w:pPr>
      <w:r w:rsidRPr="00413576">
        <w:rPr>
          <w:rStyle w:val="Refdenotaalpie"/>
          <w:sz w:val="20"/>
          <w:szCs w:val="20"/>
        </w:rPr>
        <w:footnoteRef/>
      </w:r>
      <w:r w:rsidRPr="00413576">
        <w:rPr>
          <w:sz w:val="20"/>
          <w:szCs w:val="20"/>
        </w:rPr>
        <w:t xml:space="preserve"> </w:t>
      </w:r>
      <w:r w:rsidRPr="00413576">
        <w:rPr>
          <w:rFonts w:cs="Arial"/>
          <w:sz w:val="20"/>
          <w:szCs w:val="20"/>
        </w:rPr>
        <w:t xml:space="preserve">La intervención de los agentes del Ministerio Público en la conciliación administrativa extrajudicial, se encuentra prevista en la Ley 640 de 2001, así: </w:t>
      </w:r>
    </w:p>
    <w:p w:rsidR="000E1C12" w:rsidRPr="00413576" w:rsidRDefault="000E1C12" w:rsidP="00413576">
      <w:pPr>
        <w:spacing w:line="240" w:lineRule="auto"/>
        <w:rPr>
          <w:rFonts w:cs="Arial"/>
          <w:sz w:val="20"/>
          <w:szCs w:val="20"/>
        </w:rPr>
      </w:pPr>
    </w:p>
    <w:p w:rsidR="000E1C12" w:rsidRPr="00413576" w:rsidRDefault="000E1C12" w:rsidP="00413576">
      <w:pPr>
        <w:spacing w:line="240" w:lineRule="auto"/>
        <w:rPr>
          <w:rFonts w:cs="Arial"/>
          <w:bCs/>
          <w:i/>
          <w:color w:val="000000"/>
          <w:sz w:val="20"/>
          <w:szCs w:val="20"/>
          <w:shd w:val="clear" w:color="auto" w:fill="FFFFFF"/>
        </w:rPr>
      </w:pPr>
      <w:r w:rsidRPr="00413576">
        <w:rPr>
          <w:rFonts w:cs="Arial"/>
          <w:bCs/>
          <w:i/>
          <w:color w:val="000000"/>
          <w:sz w:val="20"/>
          <w:szCs w:val="20"/>
        </w:rPr>
        <w:t>“Artículo 23</w:t>
      </w:r>
      <w:r w:rsidRPr="00413576">
        <w:rPr>
          <w:rFonts w:cs="Arial"/>
          <w:i/>
          <w:color w:val="000000"/>
          <w:sz w:val="20"/>
          <w:szCs w:val="20"/>
          <w:shd w:val="clear" w:color="auto" w:fill="FFFFFF"/>
        </w:rPr>
        <w:t>. Conciliación extrajudicial en materia de lo contencioso administrativo. </w:t>
      </w:r>
      <w:r w:rsidRPr="00413576">
        <w:rPr>
          <w:rFonts w:cs="Arial"/>
          <w:bCs/>
          <w:i/>
          <w:color w:val="000000"/>
          <w:sz w:val="20"/>
          <w:szCs w:val="20"/>
          <w:shd w:val="clear" w:color="auto" w:fill="FFFFFF"/>
        </w:rPr>
        <w:t>Las conciliaciones extrajudiciales en materia de lo contencioso administrativo sólo podrán ser adelantadas ante los agentes del Ministerio Público asignados a esta jurisdicción”.</w:t>
      </w:r>
    </w:p>
    <w:p w:rsidR="000E1C12" w:rsidRPr="00413576" w:rsidRDefault="000E1C12" w:rsidP="00413576">
      <w:pPr>
        <w:spacing w:line="240" w:lineRule="auto"/>
        <w:rPr>
          <w:sz w:val="20"/>
          <w:szCs w:val="20"/>
          <w:lang w:val="es-CO"/>
        </w:rPr>
      </w:pPr>
    </w:p>
  </w:footnote>
  <w:footnote w:id="48">
    <w:p w:rsidR="000E1C12" w:rsidRPr="00E43254" w:rsidRDefault="000E1C12" w:rsidP="00735BAF">
      <w:pPr>
        <w:spacing w:line="240" w:lineRule="auto"/>
        <w:rPr>
          <w:rFonts w:cs="Arial"/>
          <w:b/>
          <w:sz w:val="20"/>
          <w:szCs w:val="20"/>
          <w:lang w:val="es-CO"/>
        </w:rPr>
      </w:pPr>
      <w:r w:rsidRPr="00E43254">
        <w:rPr>
          <w:rStyle w:val="Refdenotaalpie"/>
          <w:sz w:val="20"/>
          <w:szCs w:val="20"/>
        </w:rPr>
        <w:footnoteRef/>
      </w:r>
      <w:r w:rsidRPr="00E43254">
        <w:rPr>
          <w:sz w:val="20"/>
          <w:szCs w:val="20"/>
        </w:rPr>
        <w:t xml:space="preserve"> </w:t>
      </w:r>
      <w:r w:rsidRPr="00E43254">
        <w:rPr>
          <w:rFonts w:cs="Arial"/>
          <w:sz w:val="20"/>
          <w:szCs w:val="20"/>
          <w:lang w:val="es-CO"/>
        </w:rPr>
        <w:t xml:space="preserve">Consejo de Estado, Sala de lo Contencioso Administrativo, Sección Primera, Consejero ponente: Guillermo Vargas Ayala, </w:t>
      </w:r>
      <w:r>
        <w:rPr>
          <w:rFonts w:cs="Arial"/>
          <w:sz w:val="20"/>
          <w:szCs w:val="20"/>
          <w:lang w:val="es-CO"/>
        </w:rPr>
        <w:t xml:space="preserve">auto de la Sala de </w:t>
      </w:r>
      <w:r w:rsidRPr="00E43254">
        <w:rPr>
          <w:rFonts w:cs="Arial"/>
          <w:sz w:val="20"/>
          <w:szCs w:val="20"/>
          <w:lang w:val="es-CO"/>
        </w:rPr>
        <w:t xml:space="preserve">28 de enero de </w:t>
      </w:r>
      <w:r>
        <w:rPr>
          <w:rFonts w:cs="Arial"/>
          <w:sz w:val="20"/>
          <w:szCs w:val="20"/>
          <w:lang w:val="es-CO"/>
        </w:rPr>
        <w:t>2016</w:t>
      </w:r>
      <w:r w:rsidRPr="00E43254">
        <w:rPr>
          <w:rFonts w:cs="Arial"/>
          <w:sz w:val="20"/>
          <w:szCs w:val="20"/>
          <w:lang w:val="es-CO"/>
        </w:rPr>
        <w:t xml:space="preserve">, </w:t>
      </w:r>
      <w:r>
        <w:rPr>
          <w:rFonts w:cs="Arial"/>
          <w:sz w:val="20"/>
          <w:szCs w:val="20"/>
          <w:lang w:val="es-CO"/>
        </w:rPr>
        <w:t>r</w:t>
      </w:r>
      <w:r w:rsidRPr="00E43254">
        <w:rPr>
          <w:rFonts w:cs="Arial"/>
          <w:sz w:val="20"/>
          <w:szCs w:val="20"/>
          <w:lang w:val="es-CO"/>
        </w:rPr>
        <w:t xml:space="preserve">adicación número: 11001-03-24-000-2014-00320-00, </w:t>
      </w:r>
      <w:r>
        <w:rPr>
          <w:rFonts w:cs="Arial"/>
          <w:sz w:val="20"/>
          <w:szCs w:val="20"/>
          <w:lang w:val="es-CO"/>
        </w:rPr>
        <w:t>a</w:t>
      </w:r>
      <w:r w:rsidRPr="00E43254">
        <w:rPr>
          <w:rFonts w:cs="Arial"/>
          <w:sz w:val="20"/>
          <w:szCs w:val="20"/>
          <w:lang w:val="es-CO"/>
        </w:rPr>
        <w:t xml:space="preserve">ctor: Sociedad Colombiana </w:t>
      </w:r>
      <w:r>
        <w:rPr>
          <w:rFonts w:cs="Arial"/>
          <w:sz w:val="20"/>
          <w:szCs w:val="20"/>
          <w:lang w:val="es-CO"/>
        </w:rPr>
        <w:t>d</w:t>
      </w:r>
      <w:r w:rsidRPr="00E43254">
        <w:rPr>
          <w:rFonts w:cs="Arial"/>
          <w:sz w:val="20"/>
          <w:szCs w:val="20"/>
          <w:lang w:val="es-CO"/>
        </w:rPr>
        <w:t xml:space="preserve">e Cirugía Plástica Estética </w:t>
      </w:r>
      <w:r>
        <w:rPr>
          <w:rFonts w:cs="Arial"/>
          <w:sz w:val="20"/>
          <w:szCs w:val="20"/>
          <w:lang w:val="es-CO"/>
        </w:rPr>
        <w:t>y</w:t>
      </w:r>
      <w:r w:rsidRPr="00E43254">
        <w:rPr>
          <w:rFonts w:cs="Arial"/>
          <w:sz w:val="20"/>
          <w:szCs w:val="20"/>
          <w:lang w:val="es-CO"/>
        </w:rPr>
        <w:t xml:space="preserve"> Reconstructiva, </w:t>
      </w:r>
      <w:r>
        <w:rPr>
          <w:rFonts w:cs="Arial"/>
          <w:sz w:val="20"/>
          <w:szCs w:val="20"/>
          <w:lang w:val="es-CO"/>
        </w:rPr>
        <w:t>d</w:t>
      </w:r>
      <w:r w:rsidRPr="00E43254">
        <w:rPr>
          <w:rFonts w:cs="Arial"/>
          <w:sz w:val="20"/>
          <w:szCs w:val="20"/>
          <w:lang w:val="es-CO"/>
        </w:rPr>
        <w:t xml:space="preserve">emandado: Autoridades Nacionales - Ministerio </w:t>
      </w:r>
      <w:r>
        <w:rPr>
          <w:rFonts w:cs="Arial"/>
          <w:sz w:val="20"/>
          <w:szCs w:val="20"/>
          <w:lang w:val="es-CO"/>
        </w:rPr>
        <w:t>d</w:t>
      </w:r>
      <w:r w:rsidRPr="00E43254">
        <w:rPr>
          <w:rFonts w:cs="Arial"/>
          <w:sz w:val="20"/>
          <w:szCs w:val="20"/>
          <w:lang w:val="es-CO"/>
        </w:rPr>
        <w:t xml:space="preserve">e Salud </w:t>
      </w:r>
      <w:r>
        <w:rPr>
          <w:rFonts w:cs="Arial"/>
          <w:sz w:val="20"/>
          <w:szCs w:val="20"/>
          <w:lang w:val="es-CO"/>
        </w:rPr>
        <w:t>y</w:t>
      </w:r>
      <w:r w:rsidRPr="00E43254">
        <w:rPr>
          <w:rFonts w:cs="Arial"/>
          <w:sz w:val="20"/>
          <w:szCs w:val="20"/>
          <w:lang w:val="es-CO"/>
        </w:rPr>
        <w:t xml:space="preserve"> Protecci</w:t>
      </w:r>
      <w:r>
        <w:rPr>
          <w:rFonts w:cs="Arial"/>
          <w:sz w:val="20"/>
          <w:szCs w:val="20"/>
          <w:lang w:val="es-CO"/>
        </w:rPr>
        <w:t>ó</w:t>
      </w:r>
      <w:r w:rsidRPr="00E43254">
        <w:rPr>
          <w:rFonts w:cs="Arial"/>
          <w:sz w:val="20"/>
          <w:szCs w:val="20"/>
          <w:lang w:val="es-CO"/>
        </w:rPr>
        <w:t>n Social, referencia: nulidad</w:t>
      </w:r>
      <w:r>
        <w:rPr>
          <w:rFonts w:cs="Arial"/>
          <w:sz w:val="20"/>
          <w:szCs w:val="20"/>
          <w:lang w:val="es-CO"/>
        </w:rPr>
        <w:t>.</w:t>
      </w:r>
    </w:p>
    <w:p w:rsidR="000E1C12" w:rsidRPr="00E43254" w:rsidRDefault="000E1C12">
      <w:pPr>
        <w:pStyle w:val="Textonotapie"/>
        <w:rPr>
          <w:lang w:val="es-CO"/>
        </w:rPr>
      </w:pPr>
    </w:p>
  </w:footnote>
  <w:footnote w:id="49">
    <w:p w:rsidR="000E1C12" w:rsidRDefault="000E1C12" w:rsidP="00297348">
      <w:pPr>
        <w:pStyle w:val="Textonotapie"/>
        <w:spacing w:line="240" w:lineRule="auto"/>
        <w:rPr>
          <w:rFonts w:cs="Arial"/>
        </w:rPr>
      </w:pPr>
      <w:r w:rsidRPr="00297348">
        <w:rPr>
          <w:rStyle w:val="Refdenotaalpie"/>
          <w:rFonts w:cs="Arial"/>
        </w:rPr>
        <w:footnoteRef/>
      </w:r>
      <w:r w:rsidRPr="00297348">
        <w:rPr>
          <w:rFonts w:cs="Arial"/>
        </w:rPr>
        <w:t xml:space="preserve"> Consejo de Estado, Sala Plena de lo Contencioso Administrativo, Auto de siete de julio de 2014, Rad. No. 11001-03-28-000-2013-00015-</w:t>
      </w:r>
      <w:proofErr w:type="gramStart"/>
      <w:r w:rsidRPr="00297348">
        <w:rPr>
          <w:rFonts w:cs="Arial"/>
        </w:rPr>
        <w:t>00</w:t>
      </w:r>
      <w:r>
        <w:rPr>
          <w:rFonts w:cs="Arial"/>
        </w:rPr>
        <w:t xml:space="preserve">  </w:t>
      </w:r>
      <w:r w:rsidRPr="00297348">
        <w:rPr>
          <w:rFonts w:cs="Arial"/>
        </w:rPr>
        <w:t>importancia</w:t>
      </w:r>
      <w:proofErr w:type="gramEnd"/>
      <w:r w:rsidRPr="00297348">
        <w:rPr>
          <w:rFonts w:cs="Arial"/>
        </w:rPr>
        <w:t xml:space="preserve"> jurídica, incidente de </w:t>
      </w:r>
      <w:r>
        <w:rPr>
          <w:rFonts w:cs="Arial"/>
        </w:rPr>
        <w:t>r</w:t>
      </w:r>
      <w:r w:rsidRPr="00297348">
        <w:rPr>
          <w:rFonts w:cs="Arial"/>
        </w:rPr>
        <w:t>ecusación, C. P. Stella Conto Díaz del Castillo.</w:t>
      </w:r>
    </w:p>
    <w:p w:rsidR="000E1C12" w:rsidRPr="00297348" w:rsidRDefault="000E1C12" w:rsidP="00297348">
      <w:pPr>
        <w:pStyle w:val="Textonotapie"/>
        <w:spacing w:line="240" w:lineRule="auto"/>
        <w:rPr>
          <w:rFonts w:cs="Arial"/>
          <w:lang w:val="es-CO"/>
        </w:rPr>
      </w:pPr>
    </w:p>
  </w:footnote>
  <w:footnote w:id="50">
    <w:p w:rsidR="000E1C12" w:rsidRPr="00072318" w:rsidRDefault="000E1C12" w:rsidP="00A3175A">
      <w:pPr>
        <w:overflowPunct w:val="0"/>
        <w:autoSpaceDE w:val="0"/>
        <w:autoSpaceDN w:val="0"/>
        <w:adjustRightInd w:val="0"/>
        <w:spacing w:line="240" w:lineRule="auto"/>
        <w:ind w:right="-142"/>
        <w:textAlignment w:val="baseline"/>
        <w:rPr>
          <w:rFonts w:cs="Arial"/>
          <w:b/>
          <w:spacing w:val="-3"/>
        </w:rPr>
      </w:pPr>
      <w:r w:rsidRPr="00E6656C">
        <w:rPr>
          <w:rStyle w:val="Refdenotaalpie"/>
          <w:sz w:val="20"/>
          <w:szCs w:val="20"/>
        </w:rPr>
        <w:footnoteRef/>
      </w:r>
      <w:r w:rsidRPr="00E6656C">
        <w:rPr>
          <w:sz w:val="20"/>
          <w:szCs w:val="20"/>
        </w:rPr>
        <w:t xml:space="preserve"> </w:t>
      </w:r>
      <w:r w:rsidRPr="00E6656C">
        <w:rPr>
          <w:rFonts w:cs="Arial"/>
          <w:sz w:val="20"/>
          <w:szCs w:val="20"/>
          <w:lang w:val="es-ES_tradnl"/>
        </w:rPr>
        <w:t xml:space="preserve">Consejo De Estado, </w:t>
      </w:r>
      <w:r w:rsidRPr="00E6656C">
        <w:rPr>
          <w:rFonts w:cs="Arial"/>
          <w:bCs/>
          <w:sz w:val="20"/>
          <w:szCs w:val="20"/>
        </w:rPr>
        <w:t xml:space="preserve">Sala Plena </w:t>
      </w:r>
      <w:r>
        <w:rPr>
          <w:rFonts w:cs="Arial"/>
          <w:bCs/>
          <w:sz w:val="20"/>
          <w:szCs w:val="20"/>
        </w:rPr>
        <w:t>d</w:t>
      </w:r>
      <w:r w:rsidRPr="00E6656C">
        <w:rPr>
          <w:rFonts w:cs="Arial"/>
          <w:bCs/>
          <w:sz w:val="20"/>
          <w:szCs w:val="20"/>
        </w:rPr>
        <w:t xml:space="preserve">e </w:t>
      </w:r>
      <w:r>
        <w:rPr>
          <w:rFonts w:cs="Arial"/>
          <w:bCs/>
          <w:sz w:val="20"/>
          <w:szCs w:val="20"/>
        </w:rPr>
        <w:t>l</w:t>
      </w:r>
      <w:r w:rsidRPr="00E6656C">
        <w:rPr>
          <w:rFonts w:cs="Arial"/>
          <w:bCs/>
          <w:sz w:val="20"/>
          <w:szCs w:val="20"/>
        </w:rPr>
        <w:t>o Contencioso Administrativo,</w:t>
      </w:r>
      <w:r>
        <w:rPr>
          <w:rFonts w:cs="Arial"/>
          <w:bCs/>
          <w:sz w:val="20"/>
          <w:szCs w:val="20"/>
        </w:rPr>
        <w:t xml:space="preserve"> </w:t>
      </w:r>
      <w:r w:rsidRPr="00E6656C">
        <w:rPr>
          <w:rFonts w:cs="Arial"/>
          <w:bCs/>
          <w:sz w:val="20"/>
          <w:szCs w:val="20"/>
        </w:rPr>
        <w:t xml:space="preserve">Consejera Ponente: </w:t>
      </w:r>
      <w:r w:rsidRPr="00E6656C">
        <w:rPr>
          <w:rFonts w:cs="Arial"/>
          <w:sz w:val="20"/>
          <w:szCs w:val="20"/>
        </w:rPr>
        <w:t xml:space="preserve">Stella Conto Díaz Del Castillo, sentencia de </w:t>
      </w:r>
      <w:r w:rsidRPr="00E6656C">
        <w:rPr>
          <w:rFonts w:cs="Arial"/>
          <w:spacing w:val="-3"/>
          <w:sz w:val="20"/>
          <w:szCs w:val="20"/>
        </w:rPr>
        <w:t>12 de mayo de 2015, r</w:t>
      </w:r>
      <w:proofErr w:type="spellStart"/>
      <w:r w:rsidRPr="00E6656C">
        <w:rPr>
          <w:rFonts w:cs="Arial"/>
          <w:bCs/>
          <w:sz w:val="20"/>
          <w:szCs w:val="20"/>
          <w:lang w:val="es-ES_tradnl"/>
        </w:rPr>
        <w:t>adicación</w:t>
      </w:r>
      <w:proofErr w:type="spellEnd"/>
      <w:r w:rsidRPr="00E6656C">
        <w:rPr>
          <w:rFonts w:cs="Arial"/>
          <w:bCs/>
          <w:sz w:val="20"/>
          <w:szCs w:val="20"/>
          <w:lang w:val="es-ES_tradnl"/>
        </w:rPr>
        <w:t xml:space="preserve"> número: </w:t>
      </w:r>
      <w:r w:rsidRPr="00E6656C">
        <w:rPr>
          <w:rFonts w:cs="Arial"/>
          <w:sz w:val="20"/>
          <w:szCs w:val="20"/>
        </w:rPr>
        <w:t>11001-03-28-000-2013-00011-00(A), a</w:t>
      </w:r>
      <w:proofErr w:type="spellStart"/>
      <w:r w:rsidRPr="00E6656C">
        <w:rPr>
          <w:rFonts w:cs="Arial"/>
          <w:bCs/>
          <w:sz w:val="20"/>
          <w:szCs w:val="20"/>
          <w:lang w:val="es-ES_tradnl"/>
        </w:rPr>
        <w:t>ctor</w:t>
      </w:r>
      <w:proofErr w:type="spellEnd"/>
      <w:r w:rsidRPr="00E6656C">
        <w:rPr>
          <w:rFonts w:cs="Arial"/>
          <w:bCs/>
          <w:sz w:val="20"/>
          <w:szCs w:val="20"/>
          <w:lang w:val="es-ES_tradnl"/>
        </w:rPr>
        <w:t xml:space="preserve">: Rodrigo </w:t>
      </w:r>
      <w:proofErr w:type="spellStart"/>
      <w:r w:rsidRPr="00E6656C">
        <w:rPr>
          <w:rFonts w:cs="Arial"/>
          <w:bCs/>
          <w:sz w:val="20"/>
          <w:szCs w:val="20"/>
          <w:lang w:val="es-ES_tradnl"/>
        </w:rPr>
        <w:t>Uprimny</w:t>
      </w:r>
      <w:proofErr w:type="spellEnd"/>
      <w:r w:rsidRPr="00E6656C">
        <w:rPr>
          <w:rFonts w:cs="Arial"/>
          <w:bCs/>
          <w:sz w:val="20"/>
          <w:szCs w:val="20"/>
          <w:lang w:val="es-ES_tradnl"/>
        </w:rPr>
        <w:t xml:space="preserve"> Yepes y otros, referencia: </w:t>
      </w:r>
      <w:r>
        <w:rPr>
          <w:rFonts w:cs="Arial"/>
          <w:bCs/>
          <w:sz w:val="20"/>
          <w:szCs w:val="20"/>
          <w:lang w:val="es-ES_tradnl"/>
        </w:rPr>
        <w:t>i</w:t>
      </w:r>
      <w:r w:rsidRPr="00E6656C">
        <w:rPr>
          <w:rFonts w:cs="Arial"/>
          <w:bCs/>
          <w:sz w:val="20"/>
          <w:szCs w:val="20"/>
          <w:lang w:val="es-ES_tradnl"/>
        </w:rPr>
        <w:t>ncidente de recusación</w:t>
      </w:r>
      <w:r>
        <w:rPr>
          <w:rFonts w:cs="Arial"/>
          <w:bCs/>
          <w:sz w:val="20"/>
          <w:szCs w:val="20"/>
          <w:lang w:val="es-ES_tradnl"/>
        </w:rPr>
        <w:t>.</w:t>
      </w:r>
    </w:p>
    <w:p w:rsidR="000E1C12" w:rsidRPr="00E6656C" w:rsidRDefault="000E1C12" w:rsidP="00843D18">
      <w:pPr>
        <w:pStyle w:val="Textonotapie"/>
        <w:ind w:right="-142"/>
        <w:rPr>
          <w:lang w:val="es-CO"/>
        </w:rPr>
      </w:pPr>
    </w:p>
  </w:footnote>
  <w:footnote w:id="51">
    <w:p w:rsidR="000E1C12" w:rsidRDefault="000E1C12" w:rsidP="00AA7136">
      <w:pPr>
        <w:pStyle w:val="Textonotapie"/>
        <w:spacing w:line="240" w:lineRule="auto"/>
        <w:rPr>
          <w:lang w:val="es-CO"/>
        </w:rPr>
      </w:pPr>
      <w:r>
        <w:rPr>
          <w:rStyle w:val="Refdenotaalpie"/>
        </w:rPr>
        <w:footnoteRef/>
      </w:r>
      <w:r>
        <w:t xml:space="preserve"> </w:t>
      </w:r>
      <w:r>
        <w:rPr>
          <w:lang w:val="es-CO"/>
        </w:rPr>
        <w:t xml:space="preserve">En esa norma, la Ley de Arbitraje no se invocó la aplicación del CPC </w:t>
      </w:r>
      <w:proofErr w:type="gramStart"/>
      <w:r>
        <w:rPr>
          <w:lang w:val="es-CO"/>
        </w:rPr>
        <w:t>o  el</w:t>
      </w:r>
      <w:proofErr w:type="gramEnd"/>
      <w:r>
        <w:rPr>
          <w:lang w:val="es-CO"/>
        </w:rPr>
        <w:t xml:space="preserve"> CGP – ni se dispuso una remisión general a la referida codificación -. De esta manera, ante la jurisdicción de lo contencioso administrativo, en sede del recurso de anulación contra el laudo arbitral, no tiene lugar la integración normativa del procedimiento que exige un auto de liquidación de costas por secretaria, amén de que las costas del Tribunal de Arbitramento se liquidan en el laudo mismo.</w:t>
      </w:r>
    </w:p>
    <w:p w:rsidR="000E1C12" w:rsidRPr="003305BC" w:rsidRDefault="000E1C12" w:rsidP="00AA7136">
      <w:pPr>
        <w:pStyle w:val="Textonotapie"/>
        <w:spacing w:line="240" w:lineRule="auto"/>
        <w:rPr>
          <w:lang w:val="es-CO"/>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C12" w:rsidRDefault="000E1C12" w:rsidP="0064345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E1C12" w:rsidRDefault="000E1C12" w:rsidP="00643457">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C12" w:rsidRDefault="000E1C12" w:rsidP="00AD2DD8">
    <w:pPr>
      <w:widowControl w:val="0"/>
      <w:autoSpaceDE w:val="0"/>
      <w:autoSpaceDN w:val="0"/>
      <w:adjustRightInd w:val="0"/>
      <w:spacing w:line="240" w:lineRule="auto"/>
      <w:ind w:right="35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0547"/>
    <w:multiLevelType w:val="hybridMultilevel"/>
    <w:tmpl w:val="7EA89656"/>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590" w:hanging="360"/>
      </w:pPr>
      <w:rPr>
        <w:rFonts w:ascii="Courier New" w:hAnsi="Courier New" w:cs="Courier New" w:hint="default"/>
      </w:rPr>
    </w:lvl>
    <w:lvl w:ilvl="2" w:tplc="0C0A0005" w:tentative="1">
      <w:start w:val="1"/>
      <w:numFmt w:val="bullet"/>
      <w:lvlText w:val=""/>
      <w:lvlJc w:val="left"/>
      <w:pPr>
        <w:ind w:left="2310" w:hanging="360"/>
      </w:pPr>
      <w:rPr>
        <w:rFonts w:ascii="Wingdings" w:hAnsi="Wingdings" w:hint="default"/>
      </w:rPr>
    </w:lvl>
    <w:lvl w:ilvl="3" w:tplc="0C0A0001" w:tentative="1">
      <w:start w:val="1"/>
      <w:numFmt w:val="bullet"/>
      <w:lvlText w:val=""/>
      <w:lvlJc w:val="left"/>
      <w:pPr>
        <w:ind w:left="3030" w:hanging="360"/>
      </w:pPr>
      <w:rPr>
        <w:rFonts w:ascii="Symbol" w:hAnsi="Symbol" w:hint="default"/>
      </w:rPr>
    </w:lvl>
    <w:lvl w:ilvl="4" w:tplc="0C0A0003" w:tentative="1">
      <w:start w:val="1"/>
      <w:numFmt w:val="bullet"/>
      <w:lvlText w:val="o"/>
      <w:lvlJc w:val="left"/>
      <w:pPr>
        <w:ind w:left="3750" w:hanging="360"/>
      </w:pPr>
      <w:rPr>
        <w:rFonts w:ascii="Courier New" w:hAnsi="Courier New" w:cs="Courier New" w:hint="default"/>
      </w:rPr>
    </w:lvl>
    <w:lvl w:ilvl="5" w:tplc="0C0A0005" w:tentative="1">
      <w:start w:val="1"/>
      <w:numFmt w:val="bullet"/>
      <w:lvlText w:val=""/>
      <w:lvlJc w:val="left"/>
      <w:pPr>
        <w:ind w:left="4470" w:hanging="360"/>
      </w:pPr>
      <w:rPr>
        <w:rFonts w:ascii="Wingdings" w:hAnsi="Wingdings" w:hint="default"/>
      </w:rPr>
    </w:lvl>
    <w:lvl w:ilvl="6" w:tplc="0C0A0001" w:tentative="1">
      <w:start w:val="1"/>
      <w:numFmt w:val="bullet"/>
      <w:lvlText w:val=""/>
      <w:lvlJc w:val="left"/>
      <w:pPr>
        <w:ind w:left="5190" w:hanging="360"/>
      </w:pPr>
      <w:rPr>
        <w:rFonts w:ascii="Symbol" w:hAnsi="Symbol" w:hint="default"/>
      </w:rPr>
    </w:lvl>
    <w:lvl w:ilvl="7" w:tplc="0C0A0003" w:tentative="1">
      <w:start w:val="1"/>
      <w:numFmt w:val="bullet"/>
      <w:lvlText w:val="o"/>
      <w:lvlJc w:val="left"/>
      <w:pPr>
        <w:ind w:left="5910" w:hanging="360"/>
      </w:pPr>
      <w:rPr>
        <w:rFonts w:ascii="Courier New" w:hAnsi="Courier New" w:cs="Courier New" w:hint="default"/>
      </w:rPr>
    </w:lvl>
    <w:lvl w:ilvl="8" w:tplc="0C0A0005" w:tentative="1">
      <w:start w:val="1"/>
      <w:numFmt w:val="bullet"/>
      <w:lvlText w:val=""/>
      <w:lvlJc w:val="left"/>
      <w:pPr>
        <w:ind w:left="6630" w:hanging="360"/>
      </w:pPr>
      <w:rPr>
        <w:rFonts w:ascii="Wingdings" w:hAnsi="Wingdings" w:hint="default"/>
      </w:rPr>
    </w:lvl>
  </w:abstractNum>
  <w:abstractNum w:abstractNumId="1" w15:restartNumberingAfterBreak="0">
    <w:nsid w:val="06947C2B"/>
    <w:multiLevelType w:val="hybridMultilevel"/>
    <w:tmpl w:val="B95C99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737DCE"/>
    <w:multiLevelType w:val="hybridMultilevel"/>
    <w:tmpl w:val="5972CD9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 w15:restartNumberingAfterBreak="0">
    <w:nsid w:val="0C281A55"/>
    <w:multiLevelType w:val="hybridMultilevel"/>
    <w:tmpl w:val="BB6E18A4"/>
    <w:lvl w:ilvl="0" w:tplc="0C0A000F">
      <w:start w:val="1"/>
      <w:numFmt w:val="decimal"/>
      <w:lvlText w:val="%1."/>
      <w:lvlJc w:val="left"/>
      <w:pPr>
        <w:ind w:left="1003" w:hanging="360"/>
      </w:p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4" w15:restartNumberingAfterBreak="0">
    <w:nsid w:val="15451D36"/>
    <w:multiLevelType w:val="hybridMultilevel"/>
    <w:tmpl w:val="C9DCBB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3F724E"/>
    <w:multiLevelType w:val="hybridMultilevel"/>
    <w:tmpl w:val="0BB8EEF4"/>
    <w:lvl w:ilvl="0" w:tplc="30C2EBC0">
      <w:start w:val="1"/>
      <w:numFmt w:val="decimal"/>
      <w:lvlText w:val="%1."/>
      <w:lvlJc w:val="left"/>
      <w:pPr>
        <w:ind w:left="720" w:hanging="360"/>
      </w:pPr>
      <w:rPr>
        <w:sz w:val="24"/>
        <w:szCs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15:restartNumberingAfterBreak="0">
    <w:nsid w:val="18582982"/>
    <w:multiLevelType w:val="hybridMultilevel"/>
    <w:tmpl w:val="3D9C1894"/>
    <w:lvl w:ilvl="0" w:tplc="0C0A0001">
      <w:start w:val="1"/>
      <w:numFmt w:val="bullet"/>
      <w:lvlText w:val=""/>
      <w:lvlJc w:val="left"/>
      <w:pPr>
        <w:ind w:left="2007" w:hanging="360"/>
      </w:pPr>
      <w:rPr>
        <w:rFonts w:ascii="Symbol" w:hAnsi="Symbol" w:hint="default"/>
      </w:rPr>
    </w:lvl>
    <w:lvl w:ilvl="1" w:tplc="0C0A0003" w:tentative="1">
      <w:start w:val="1"/>
      <w:numFmt w:val="bullet"/>
      <w:lvlText w:val="o"/>
      <w:lvlJc w:val="left"/>
      <w:pPr>
        <w:ind w:left="2727" w:hanging="360"/>
      </w:pPr>
      <w:rPr>
        <w:rFonts w:ascii="Courier New" w:hAnsi="Courier New" w:cs="Courier New" w:hint="default"/>
      </w:rPr>
    </w:lvl>
    <w:lvl w:ilvl="2" w:tplc="0C0A0005" w:tentative="1">
      <w:start w:val="1"/>
      <w:numFmt w:val="bullet"/>
      <w:lvlText w:val=""/>
      <w:lvlJc w:val="left"/>
      <w:pPr>
        <w:ind w:left="3447" w:hanging="360"/>
      </w:pPr>
      <w:rPr>
        <w:rFonts w:ascii="Wingdings" w:hAnsi="Wingdings" w:hint="default"/>
      </w:rPr>
    </w:lvl>
    <w:lvl w:ilvl="3" w:tplc="0C0A0001" w:tentative="1">
      <w:start w:val="1"/>
      <w:numFmt w:val="bullet"/>
      <w:lvlText w:val=""/>
      <w:lvlJc w:val="left"/>
      <w:pPr>
        <w:ind w:left="4167" w:hanging="360"/>
      </w:pPr>
      <w:rPr>
        <w:rFonts w:ascii="Symbol" w:hAnsi="Symbol" w:hint="default"/>
      </w:rPr>
    </w:lvl>
    <w:lvl w:ilvl="4" w:tplc="0C0A0003" w:tentative="1">
      <w:start w:val="1"/>
      <w:numFmt w:val="bullet"/>
      <w:lvlText w:val="o"/>
      <w:lvlJc w:val="left"/>
      <w:pPr>
        <w:ind w:left="4887" w:hanging="360"/>
      </w:pPr>
      <w:rPr>
        <w:rFonts w:ascii="Courier New" w:hAnsi="Courier New" w:cs="Courier New" w:hint="default"/>
      </w:rPr>
    </w:lvl>
    <w:lvl w:ilvl="5" w:tplc="0C0A0005" w:tentative="1">
      <w:start w:val="1"/>
      <w:numFmt w:val="bullet"/>
      <w:lvlText w:val=""/>
      <w:lvlJc w:val="left"/>
      <w:pPr>
        <w:ind w:left="5607" w:hanging="360"/>
      </w:pPr>
      <w:rPr>
        <w:rFonts w:ascii="Wingdings" w:hAnsi="Wingdings" w:hint="default"/>
      </w:rPr>
    </w:lvl>
    <w:lvl w:ilvl="6" w:tplc="0C0A0001" w:tentative="1">
      <w:start w:val="1"/>
      <w:numFmt w:val="bullet"/>
      <w:lvlText w:val=""/>
      <w:lvlJc w:val="left"/>
      <w:pPr>
        <w:ind w:left="6327" w:hanging="360"/>
      </w:pPr>
      <w:rPr>
        <w:rFonts w:ascii="Symbol" w:hAnsi="Symbol" w:hint="default"/>
      </w:rPr>
    </w:lvl>
    <w:lvl w:ilvl="7" w:tplc="0C0A0003" w:tentative="1">
      <w:start w:val="1"/>
      <w:numFmt w:val="bullet"/>
      <w:lvlText w:val="o"/>
      <w:lvlJc w:val="left"/>
      <w:pPr>
        <w:ind w:left="7047" w:hanging="360"/>
      </w:pPr>
      <w:rPr>
        <w:rFonts w:ascii="Courier New" w:hAnsi="Courier New" w:cs="Courier New" w:hint="default"/>
      </w:rPr>
    </w:lvl>
    <w:lvl w:ilvl="8" w:tplc="0C0A0005" w:tentative="1">
      <w:start w:val="1"/>
      <w:numFmt w:val="bullet"/>
      <w:lvlText w:val=""/>
      <w:lvlJc w:val="left"/>
      <w:pPr>
        <w:ind w:left="7767" w:hanging="360"/>
      </w:pPr>
      <w:rPr>
        <w:rFonts w:ascii="Wingdings" w:hAnsi="Wingdings" w:hint="default"/>
      </w:rPr>
    </w:lvl>
  </w:abstractNum>
  <w:abstractNum w:abstractNumId="7" w15:restartNumberingAfterBreak="0">
    <w:nsid w:val="19ED53C0"/>
    <w:multiLevelType w:val="multilevel"/>
    <w:tmpl w:val="C9066EBC"/>
    <w:lvl w:ilvl="0">
      <w:start w:val="1"/>
      <w:numFmt w:val="decimal"/>
      <w:lvlText w:val="%1."/>
      <w:lvlJc w:val="left"/>
      <w:pPr>
        <w:ind w:left="720" w:hanging="360"/>
      </w:pPr>
      <w:rPr>
        <w:rFonts w:cs="Aria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9F8006B"/>
    <w:multiLevelType w:val="hybridMultilevel"/>
    <w:tmpl w:val="05669A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D89442E"/>
    <w:multiLevelType w:val="hybridMultilevel"/>
    <w:tmpl w:val="9D34530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F261E49"/>
    <w:multiLevelType w:val="hybridMultilevel"/>
    <w:tmpl w:val="75D4C5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2AA139F"/>
    <w:multiLevelType w:val="hybridMultilevel"/>
    <w:tmpl w:val="753E574E"/>
    <w:lvl w:ilvl="0" w:tplc="B8C636E0">
      <w:start w:val="1"/>
      <w:numFmt w:val="decimal"/>
      <w:suff w:val="nothing"/>
      <w:lvlText w:val="%1."/>
      <w:lvlJc w:val="left"/>
      <w:pPr>
        <w:ind w:left="928" w:hanging="360"/>
      </w:pPr>
      <w:rPr>
        <w:rFonts w:cs="Times New Roman" w:hint="default"/>
        <w:b w:val="0"/>
        <w:i w:val="0"/>
        <w:sz w:val="28"/>
        <w:szCs w:val="28"/>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15:restartNumberingAfterBreak="0">
    <w:nsid w:val="27645DF7"/>
    <w:multiLevelType w:val="hybridMultilevel"/>
    <w:tmpl w:val="1AD0F5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7C906FD"/>
    <w:multiLevelType w:val="hybridMultilevel"/>
    <w:tmpl w:val="7EB4414A"/>
    <w:lvl w:ilvl="0" w:tplc="9C504814">
      <w:start w:val="1"/>
      <w:numFmt w:val="lowerRoman"/>
      <w:lvlText w:val="%1)"/>
      <w:lvlJc w:val="left"/>
      <w:pPr>
        <w:ind w:left="1143" w:hanging="720"/>
      </w:pPr>
      <w:rPr>
        <w:rFonts w:hint="default"/>
        <w:b/>
      </w:rPr>
    </w:lvl>
    <w:lvl w:ilvl="1" w:tplc="0C0A0019" w:tentative="1">
      <w:start w:val="1"/>
      <w:numFmt w:val="lowerLetter"/>
      <w:lvlText w:val="%2."/>
      <w:lvlJc w:val="left"/>
      <w:pPr>
        <w:ind w:left="1503" w:hanging="360"/>
      </w:pPr>
    </w:lvl>
    <w:lvl w:ilvl="2" w:tplc="0C0A001B" w:tentative="1">
      <w:start w:val="1"/>
      <w:numFmt w:val="lowerRoman"/>
      <w:lvlText w:val="%3."/>
      <w:lvlJc w:val="right"/>
      <w:pPr>
        <w:ind w:left="2223" w:hanging="180"/>
      </w:pPr>
    </w:lvl>
    <w:lvl w:ilvl="3" w:tplc="0C0A000F" w:tentative="1">
      <w:start w:val="1"/>
      <w:numFmt w:val="decimal"/>
      <w:lvlText w:val="%4."/>
      <w:lvlJc w:val="left"/>
      <w:pPr>
        <w:ind w:left="2943" w:hanging="360"/>
      </w:pPr>
    </w:lvl>
    <w:lvl w:ilvl="4" w:tplc="0C0A0019" w:tentative="1">
      <w:start w:val="1"/>
      <w:numFmt w:val="lowerLetter"/>
      <w:lvlText w:val="%5."/>
      <w:lvlJc w:val="left"/>
      <w:pPr>
        <w:ind w:left="3663" w:hanging="360"/>
      </w:pPr>
    </w:lvl>
    <w:lvl w:ilvl="5" w:tplc="0C0A001B" w:tentative="1">
      <w:start w:val="1"/>
      <w:numFmt w:val="lowerRoman"/>
      <w:lvlText w:val="%6."/>
      <w:lvlJc w:val="right"/>
      <w:pPr>
        <w:ind w:left="4383" w:hanging="180"/>
      </w:pPr>
    </w:lvl>
    <w:lvl w:ilvl="6" w:tplc="0C0A000F" w:tentative="1">
      <w:start w:val="1"/>
      <w:numFmt w:val="decimal"/>
      <w:lvlText w:val="%7."/>
      <w:lvlJc w:val="left"/>
      <w:pPr>
        <w:ind w:left="5103" w:hanging="360"/>
      </w:pPr>
    </w:lvl>
    <w:lvl w:ilvl="7" w:tplc="0C0A0019" w:tentative="1">
      <w:start w:val="1"/>
      <w:numFmt w:val="lowerLetter"/>
      <w:lvlText w:val="%8."/>
      <w:lvlJc w:val="left"/>
      <w:pPr>
        <w:ind w:left="5823" w:hanging="360"/>
      </w:pPr>
    </w:lvl>
    <w:lvl w:ilvl="8" w:tplc="0C0A001B" w:tentative="1">
      <w:start w:val="1"/>
      <w:numFmt w:val="lowerRoman"/>
      <w:lvlText w:val="%9."/>
      <w:lvlJc w:val="right"/>
      <w:pPr>
        <w:ind w:left="6543" w:hanging="180"/>
      </w:pPr>
    </w:lvl>
  </w:abstractNum>
  <w:abstractNum w:abstractNumId="14" w15:restartNumberingAfterBreak="0">
    <w:nsid w:val="28447A58"/>
    <w:multiLevelType w:val="hybridMultilevel"/>
    <w:tmpl w:val="C040F5C0"/>
    <w:lvl w:ilvl="0" w:tplc="0C0A000F">
      <w:start w:val="1"/>
      <w:numFmt w:val="decimal"/>
      <w:lvlText w:val="%1."/>
      <w:lvlJc w:val="left"/>
      <w:pPr>
        <w:ind w:left="1003" w:hanging="360"/>
      </w:p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15" w15:restartNumberingAfterBreak="0">
    <w:nsid w:val="293E771A"/>
    <w:multiLevelType w:val="hybridMultilevel"/>
    <w:tmpl w:val="D92CFBF6"/>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6" w15:restartNumberingAfterBreak="0">
    <w:nsid w:val="2BC30EEC"/>
    <w:multiLevelType w:val="hybridMultilevel"/>
    <w:tmpl w:val="DAC205D0"/>
    <w:lvl w:ilvl="0" w:tplc="0C0A0001">
      <w:start w:val="1"/>
      <w:numFmt w:val="bullet"/>
      <w:lvlText w:val=""/>
      <w:lvlJc w:val="left"/>
      <w:pPr>
        <w:ind w:left="780" w:hanging="720"/>
      </w:pPr>
      <w:rPr>
        <w:rFonts w:ascii="Symbol" w:hAnsi="Symbol" w:hint="default"/>
        <w:b/>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7" w15:restartNumberingAfterBreak="0">
    <w:nsid w:val="2C1D0756"/>
    <w:multiLevelType w:val="hybridMultilevel"/>
    <w:tmpl w:val="70C8476C"/>
    <w:lvl w:ilvl="0" w:tplc="7076E286">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F7E3314"/>
    <w:multiLevelType w:val="hybridMultilevel"/>
    <w:tmpl w:val="893EB33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8D17B47"/>
    <w:multiLevelType w:val="hybridMultilevel"/>
    <w:tmpl w:val="93BAAAF8"/>
    <w:lvl w:ilvl="0" w:tplc="9364FE8C">
      <w:start w:val="1"/>
      <w:numFmt w:val="lowerLetter"/>
      <w:lvlText w:val="%1)"/>
      <w:lvlJc w:val="left"/>
      <w:pPr>
        <w:ind w:left="1070" w:hanging="360"/>
      </w:pPr>
      <w:rPr>
        <w:rFonts w:hint="default"/>
        <w:b/>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20" w15:restartNumberingAfterBreak="0">
    <w:nsid w:val="38E26926"/>
    <w:multiLevelType w:val="hybridMultilevel"/>
    <w:tmpl w:val="8F80A2C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BA44302"/>
    <w:multiLevelType w:val="multilevel"/>
    <w:tmpl w:val="DFA2F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785D89"/>
    <w:multiLevelType w:val="hybridMultilevel"/>
    <w:tmpl w:val="4E22FE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E283DC0"/>
    <w:multiLevelType w:val="hybridMultilevel"/>
    <w:tmpl w:val="41E8CDC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4" w15:restartNumberingAfterBreak="0">
    <w:nsid w:val="4A596EEA"/>
    <w:multiLevelType w:val="hybridMultilevel"/>
    <w:tmpl w:val="AABA10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B890B2A"/>
    <w:multiLevelType w:val="hybridMultilevel"/>
    <w:tmpl w:val="F4BA21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DA331A3"/>
    <w:multiLevelType w:val="hybridMultilevel"/>
    <w:tmpl w:val="E9D424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0F45CF7"/>
    <w:multiLevelType w:val="hybridMultilevel"/>
    <w:tmpl w:val="00981258"/>
    <w:lvl w:ilvl="0" w:tplc="30C2EBC0">
      <w:start w:val="1"/>
      <w:numFmt w:val="decimal"/>
      <w:lvlText w:val="%1."/>
      <w:lvlJc w:val="left"/>
      <w:pPr>
        <w:ind w:left="720" w:hanging="360"/>
      </w:pPr>
      <w:rPr>
        <w:sz w:val="24"/>
        <w:szCs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8" w15:restartNumberingAfterBreak="0">
    <w:nsid w:val="59EC70A7"/>
    <w:multiLevelType w:val="hybridMultilevel"/>
    <w:tmpl w:val="A3F45E50"/>
    <w:lvl w:ilvl="0" w:tplc="9C504814">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BE0615D"/>
    <w:multiLevelType w:val="hybridMultilevel"/>
    <w:tmpl w:val="DAA0C6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08238BE"/>
    <w:multiLevelType w:val="hybridMultilevel"/>
    <w:tmpl w:val="EA64874A"/>
    <w:lvl w:ilvl="0" w:tplc="C1C2AEA8">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7027534"/>
    <w:multiLevelType w:val="hybridMultilevel"/>
    <w:tmpl w:val="1ABE5F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F500E8C"/>
    <w:multiLevelType w:val="hybridMultilevel"/>
    <w:tmpl w:val="B3729DE4"/>
    <w:lvl w:ilvl="0" w:tplc="0C0A0001">
      <w:start w:val="1"/>
      <w:numFmt w:val="bullet"/>
      <w:lvlText w:val=""/>
      <w:lvlJc w:val="left"/>
      <w:pPr>
        <w:ind w:left="5257" w:hanging="720"/>
      </w:pPr>
      <w:rPr>
        <w:rFonts w:ascii="Symbol" w:hAnsi="Symbol" w:hint="default"/>
      </w:rPr>
    </w:lvl>
    <w:lvl w:ilvl="1" w:tplc="080A0019" w:tentative="1">
      <w:start w:val="1"/>
      <w:numFmt w:val="lowerLetter"/>
      <w:lvlText w:val="%2."/>
      <w:lvlJc w:val="left"/>
      <w:pPr>
        <w:ind w:left="5617" w:hanging="360"/>
      </w:pPr>
    </w:lvl>
    <w:lvl w:ilvl="2" w:tplc="080A001B" w:tentative="1">
      <w:start w:val="1"/>
      <w:numFmt w:val="lowerRoman"/>
      <w:lvlText w:val="%3."/>
      <w:lvlJc w:val="right"/>
      <w:pPr>
        <w:ind w:left="6337" w:hanging="180"/>
      </w:pPr>
    </w:lvl>
    <w:lvl w:ilvl="3" w:tplc="080A000F" w:tentative="1">
      <w:start w:val="1"/>
      <w:numFmt w:val="decimal"/>
      <w:lvlText w:val="%4."/>
      <w:lvlJc w:val="left"/>
      <w:pPr>
        <w:ind w:left="7057" w:hanging="360"/>
      </w:pPr>
    </w:lvl>
    <w:lvl w:ilvl="4" w:tplc="080A0019" w:tentative="1">
      <w:start w:val="1"/>
      <w:numFmt w:val="lowerLetter"/>
      <w:lvlText w:val="%5."/>
      <w:lvlJc w:val="left"/>
      <w:pPr>
        <w:ind w:left="7777" w:hanging="360"/>
      </w:pPr>
    </w:lvl>
    <w:lvl w:ilvl="5" w:tplc="080A001B" w:tentative="1">
      <w:start w:val="1"/>
      <w:numFmt w:val="lowerRoman"/>
      <w:lvlText w:val="%6."/>
      <w:lvlJc w:val="right"/>
      <w:pPr>
        <w:ind w:left="8497" w:hanging="180"/>
      </w:pPr>
    </w:lvl>
    <w:lvl w:ilvl="6" w:tplc="080A000F" w:tentative="1">
      <w:start w:val="1"/>
      <w:numFmt w:val="decimal"/>
      <w:lvlText w:val="%7."/>
      <w:lvlJc w:val="left"/>
      <w:pPr>
        <w:ind w:left="9217" w:hanging="360"/>
      </w:pPr>
    </w:lvl>
    <w:lvl w:ilvl="7" w:tplc="080A0019" w:tentative="1">
      <w:start w:val="1"/>
      <w:numFmt w:val="lowerLetter"/>
      <w:lvlText w:val="%8."/>
      <w:lvlJc w:val="left"/>
      <w:pPr>
        <w:ind w:left="9937" w:hanging="360"/>
      </w:pPr>
    </w:lvl>
    <w:lvl w:ilvl="8" w:tplc="080A001B" w:tentative="1">
      <w:start w:val="1"/>
      <w:numFmt w:val="lowerRoman"/>
      <w:lvlText w:val="%9."/>
      <w:lvlJc w:val="right"/>
      <w:pPr>
        <w:ind w:left="10657" w:hanging="180"/>
      </w:pPr>
    </w:lvl>
  </w:abstractNum>
  <w:abstractNum w:abstractNumId="33" w15:restartNumberingAfterBreak="0">
    <w:nsid w:val="7BD9070F"/>
    <w:multiLevelType w:val="multilevel"/>
    <w:tmpl w:val="32A433B4"/>
    <w:lvl w:ilvl="0">
      <w:start w:val="4"/>
      <w:numFmt w:val="decimal"/>
      <w:lvlText w:val="%1."/>
      <w:lvlJc w:val="left"/>
      <w:pPr>
        <w:ind w:left="390" w:hanging="390"/>
      </w:pPr>
      <w:rPr>
        <w:sz w:val="24"/>
      </w:rPr>
    </w:lvl>
    <w:lvl w:ilvl="1">
      <w:start w:val="6"/>
      <w:numFmt w:val="decimal"/>
      <w:lvlText w:val="%1.%2."/>
      <w:lvlJc w:val="left"/>
      <w:pPr>
        <w:ind w:left="1004" w:hanging="720"/>
      </w:pPr>
      <w:rPr>
        <w:b/>
        <w:sz w:val="24"/>
      </w:rPr>
    </w:lvl>
    <w:lvl w:ilvl="2">
      <w:start w:val="1"/>
      <w:numFmt w:val="decimal"/>
      <w:lvlText w:val="%1.%2.%3."/>
      <w:lvlJc w:val="left"/>
      <w:pPr>
        <w:ind w:left="1288" w:hanging="720"/>
      </w:pPr>
      <w:rPr>
        <w:b/>
        <w:sz w:val="24"/>
      </w:rPr>
    </w:lvl>
    <w:lvl w:ilvl="3">
      <w:start w:val="1"/>
      <w:numFmt w:val="decimal"/>
      <w:lvlText w:val="%1.%2.%3.%4."/>
      <w:lvlJc w:val="left"/>
      <w:pPr>
        <w:ind w:left="1932" w:hanging="1080"/>
      </w:pPr>
      <w:rPr>
        <w:sz w:val="24"/>
      </w:rPr>
    </w:lvl>
    <w:lvl w:ilvl="4">
      <w:start w:val="1"/>
      <w:numFmt w:val="decimal"/>
      <w:lvlText w:val="%1.%2.%3.%4.%5."/>
      <w:lvlJc w:val="left"/>
      <w:pPr>
        <w:ind w:left="2216" w:hanging="1080"/>
      </w:pPr>
      <w:rPr>
        <w:sz w:val="24"/>
      </w:rPr>
    </w:lvl>
    <w:lvl w:ilvl="5">
      <w:start w:val="1"/>
      <w:numFmt w:val="decimal"/>
      <w:lvlText w:val="%1.%2.%3.%4.%5.%6."/>
      <w:lvlJc w:val="left"/>
      <w:pPr>
        <w:ind w:left="2860" w:hanging="1440"/>
      </w:pPr>
      <w:rPr>
        <w:sz w:val="24"/>
      </w:rPr>
    </w:lvl>
    <w:lvl w:ilvl="6">
      <w:start w:val="1"/>
      <w:numFmt w:val="decimal"/>
      <w:lvlText w:val="%1.%2.%3.%4.%5.%6.%7."/>
      <w:lvlJc w:val="left"/>
      <w:pPr>
        <w:ind w:left="3144" w:hanging="1440"/>
      </w:pPr>
      <w:rPr>
        <w:sz w:val="24"/>
      </w:rPr>
    </w:lvl>
    <w:lvl w:ilvl="7">
      <w:start w:val="1"/>
      <w:numFmt w:val="decimal"/>
      <w:lvlText w:val="%1.%2.%3.%4.%5.%6.%7.%8."/>
      <w:lvlJc w:val="left"/>
      <w:pPr>
        <w:ind w:left="3788" w:hanging="1800"/>
      </w:pPr>
      <w:rPr>
        <w:sz w:val="24"/>
      </w:rPr>
    </w:lvl>
    <w:lvl w:ilvl="8">
      <w:start w:val="1"/>
      <w:numFmt w:val="decimal"/>
      <w:lvlText w:val="%1.%2.%3.%4.%5.%6.%7.%8.%9."/>
      <w:lvlJc w:val="left"/>
      <w:pPr>
        <w:ind w:left="4072" w:hanging="1800"/>
      </w:pPr>
      <w:rPr>
        <w:sz w:val="24"/>
      </w:rPr>
    </w:lvl>
  </w:abstractNum>
  <w:num w:numId="1">
    <w:abstractNumId w:val="17"/>
  </w:num>
  <w:num w:numId="2">
    <w:abstractNumId w:val="30"/>
  </w:num>
  <w:num w:numId="3">
    <w:abstractNumId w:val="28"/>
  </w:num>
  <w:num w:numId="4">
    <w:abstractNumId w:val="13"/>
  </w:num>
  <w:num w:numId="5">
    <w:abstractNumId w:val="16"/>
  </w:num>
  <w:num w:numId="6">
    <w:abstractNumId w:val="4"/>
  </w:num>
  <w:num w:numId="7">
    <w:abstractNumId w:val="29"/>
  </w:num>
  <w:num w:numId="8">
    <w:abstractNumId w:val="5"/>
  </w:num>
  <w:num w:numId="9">
    <w:abstractNumId w:val="33"/>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21"/>
  </w:num>
  <w:num w:numId="12">
    <w:abstractNumId w:val="10"/>
  </w:num>
  <w:num w:numId="13">
    <w:abstractNumId w:val="5"/>
  </w:num>
  <w:num w:numId="14">
    <w:abstractNumId w:val="27"/>
  </w:num>
  <w:num w:numId="15">
    <w:abstractNumId w:val="3"/>
  </w:num>
  <w:num w:numId="16">
    <w:abstractNumId w:val="14"/>
  </w:num>
  <w:num w:numId="17">
    <w:abstractNumId w:val="7"/>
  </w:num>
  <w:num w:numId="18">
    <w:abstractNumId w:val="18"/>
  </w:num>
  <w:num w:numId="19">
    <w:abstractNumId w:val="25"/>
  </w:num>
  <w:num w:numId="20">
    <w:abstractNumId w:val="31"/>
  </w:num>
  <w:num w:numId="21">
    <w:abstractNumId w:val="22"/>
  </w:num>
  <w:num w:numId="22">
    <w:abstractNumId w:val="1"/>
  </w:num>
  <w:num w:numId="23">
    <w:abstractNumId w:val="23"/>
  </w:num>
  <w:num w:numId="24">
    <w:abstractNumId w:val="2"/>
  </w:num>
  <w:num w:numId="25">
    <w:abstractNumId w:val="6"/>
  </w:num>
  <w:num w:numId="26">
    <w:abstractNumId w:val="9"/>
  </w:num>
  <w:num w:numId="27">
    <w:abstractNumId w:val="19"/>
  </w:num>
  <w:num w:numId="28">
    <w:abstractNumId w:val="15"/>
  </w:num>
  <w:num w:numId="29">
    <w:abstractNumId w:val="12"/>
  </w:num>
  <w:num w:numId="30">
    <w:abstractNumId w:val="0"/>
  </w:num>
  <w:num w:numId="31">
    <w:abstractNumId w:val="11"/>
  </w:num>
  <w:num w:numId="32">
    <w:abstractNumId w:val="20"/>
  </w:num>
  <w:num w:numId="33">
    <w:abstractNumId w:val="8"/>
  </w:num>
  <w:num w:numId="34">
    <w:abstractNumId w:val="26"/>
  </w:num>
  <w:num w:numId="35">
    <w:abstractNumId w:val="3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efaultTabStop w:val="708"/>
  <w:hyphenationZone w:val="425"/>
  <w:drawingGridHorizontalSpacing w:val="12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395"/>
    <w:rsid w:val="000004FE"/>
    <w:rsid w:val="0000071A"/>
    <w:rsid w:val="0000092F"/>
    <w:rsid w:val="00000F07"/>
    <w:rsid w:val="000012E0"/>
    <w:rsid w:val="00001679"/>
    <w:rsid w:val="0000193E"/>
    <w:rsid w:val="00001C09"/>
    <w:rsid w:val="00001C23"/>
    <w:rsid w:val="00001F90"/>
    <w:rsid w:val="00002764"/>
    <w:rsid w:val="00002E38"/>
    <w:rsid w:val="00003330"/>
    <w:rsid w:val="00003649"/>
    <w:rsid w:val="000036B8"/>
    <w:rsid w:val="000039FF"/>
    <w:rsid w:val="00003C47"/>
    <w:rsid w:val="00003D89"/>
    <w:rsid w:val="000041F0"/>
    <w:rsid w:val="00004616"/>
    <w:rsid w:val="000047B8"/>
    <w:rsid w:val="000049E1"/>
    <w:rsid w:val="0000511F"/>
    <w:rsid w:val="000056C8"/>
    <w:rsid w:val="00006466"/>
    <w:rsid w:val="00006990"/>
    <w:rsid w:val="00006BE4"/>
    <w:rsid w:val="000072F1"/>
    <w:rsid w:val="0000748F"/>
    <w:rsid w:val="00007C4A"/>
    <w:rsid w:val="00007CAE"/>
    <w:rsid w:val="0001002F"/>
    <w:rsid w:val="00010098"/>
    <w:rsid w:val="00010466"/>
    <w:rsid w:val="000104E1"/>
    <w:rsid w:val="0001067B"/>
    <w:rsid w:val="000107A5"/>
    <w:rsid w:val="00010DB5"/>
    <w:rsid w:val="0001157C"/>
    <w:rsid w:val="00012DB3"/>
    <w:rsid w:val="00013063"/>
    <w:rsid w:val="00013615"/>
    <w:rsid w:val="00013755"/>
    <w:rsid w:val="00013C26"/>
    <w:rsid w:val="00013E02"/>
    <w:rsid w:val="00013EC4"/>
    <w:rsid w:val="00014013"/>
    <w:rsid w:val="00014595"/>
    <w:rsid w:val="00014887"/>
    <w:rsid w:val="000148A2"/>
    <w:rsid w:val="0001495C"/>
    <w:rsid w:val="00014B8B"/>
    <w:rsid w:val="000150BD"/>
    <w:rsid w:val="000151C6"/>
    <w:rsid w:val="000152A8"/>
    <w:rsid w:val="0001539B"/>
    <w:rsid w:val="0001540B"/>
    <w:rsid w:val="000155C2"/>
    <w:rsid w:val="00015C11"/>
    <w:rsid w:val="00016551"/>
    <w:rsid w:val="00016B27"/>
    <w:rsid w:val="00016B62"/>
    <w:rsid w:val="0001706A"/>
    <w:rsid w:val="000170A9"/>
    <w:rsid w:val="00017F4B"/>
    <w:rsid w:val="000203FE"/>
    <w:rsid w:val="00020A9C"/>
    <w:rsid w:val="00020AE9"/>
    <w:rsid w:val="00020F82"/>
    <w:rsid w:val="00021148"/>
    <w:rsid w:val="00021342"/>
    <w:rsid w:val="00021A58"/>
    <w:rsid w:val="000223BC"/>
    <w:rsid w:val="0002287B"/>
    <w:rsid w:val="00022A14"/>
    <w:rsid w:val="0002326F"/>
    <w:rsid w:val="000232F7"/>
    <w:rsid w:val="0002336A"/>
    <w:rsid w:val="0002353C"/>
    <w:rsid w:val="00023675"/>
    <w:rsid w:val="00023933"/>
    <w:rsid w:val="00024457"/>
    <w:rsid w:val="000247CD"/>
    <w:rsid w:val="00024C5E"/>
    <w:rsid w:val="0002535F"/>
    <w:rsid w:val="0002571A"/>
    <w:rsid w:val="00025A21"/>
    <w:rsid w:val="00025C0C"/>
    <w:rsid w:val="00025C7D"/>
    <w:rsid w:val="000260FB"/>
    <w:rsid w:val="000262BF"/>
    <w:rsid w:val="000263A9"/>
    <w:rsid w:val="000264FE"/>
    <w:rsid w:val="00027837"/>
    <w:rsid w:val="000279B7"/>
    <w:rsid w:val="00027A49"/>
    <w:rsid w:val="0003004D"/>
    <w:rsid w:val="00030283"/>
    <w:rsid w:val="000302C0"/>
    <w:rsid w:val="00030B1A"/>
    <w:rsid w:val="00030C95"/>
    <w:rsid w:val="00031536"/>
    <w:rsid w:val="00031646"/>
    <w:rsid w:val="0003177A"/>
    <w:rsid w:val="0003199D"/>
    <w:rsid w:val="00031F50"/>
    <w:rsid w:val="000320EB"/>
    <w:rsid w:val="000321D5"/>
    <w:rsid w:val="000323EA"/>
    <w:rsid w:val="00032C85"/>
    <w:rsid w:val="0003316F"/>
    <w:rsid w:val="00033185"/>
    <w:rsid w:val="000335CC"/>
    <w:rsid w:val="00033A87"/>
    <w:rsid w:val="00033E47"/>
    <w:rsid w:val="00033E59"/>
    <w:rsid w:val="00034270"/>
    <w:rsid w:val="0003445B"/>
    <w:rsid w:val="00034796"/>
    <w:rsid w:val="000353CD"/>
    <w:rsid w:val="00035DEC"/>
    <w:rsid w:val="0003632B"/>
    <w:rsid w:val="0003635B"/>
    <w:rsid w:val="000363FD"/>
    <w:rsid w:val="00036404"/>
    <w:rsid w:val="000364B7"/>
    <w:rsid w:val="00036B9F"/>
    <w:rsid w:val="00036F1E"/>
    <w:rsid w:val="0003742C"/>
    <w:rsid w:val="00037DE8"/>
    <w:rsid w:val="000400F3"/>
    <w:rsid w:val="00040808"/>
    <w:rsid w:val="00040A0A"/>
    <w:rsid w:val="00041150"/>
    <w:rsid w:val="00041167"/>
    <w:rsid w:val="000411C9"/>
    <w:rsid w:val="00041BC1"/>
    <w:rsid w:val="00041D8F"/>
    <w:rsid w:val="00042364"/>
    <w:rsid w:val="0004266C"/>
    <w:rsid w:val="00042A85"/>
    <w:rsid w:val="00042AFC"/>
    <w:rsid w:val="000439A7"/>
    <w:rsid w:val="00043C20"/>
    <w:rsid w:val="000442CE"/>
    <w:rsid w:val="00044360"/>
    <w:rsid w:val="00044ABB"/>
    <w:rsid w:val="00044F75"/>
    <w:rsid w:val="0004539B"/>
    <w:rsid w:val="000453C5"/>
    <w:rsid w:val="00045C62"/>
    <w:rsid w:val="00045C63"/>
    <w:rsid w:val="00045DCF"/>
    <w:rsid w:val="00045FCB"/>
    <w:rsid w:val="000460C4"/>
    <w:rsid w:val="0004636C"/>
    <w:rsid w:val="0004675A"/>
    <w:rsid w:val="000470F2"/>
    <w:rsid w:val="00047466"/>
    <w:rsid w:val="00047AFA"/>
    <w:rsid w:val="000507FC"/>
    <w:rsid w:val="00050A3E"/>
    <w:rsid w:val="00050CA0"/>
    <w:rsid w:val="00050E71"/>
    <w:rsid w:val="00050EC2"/>
    <w:rsid w:val="00051050"/>
    <w:rsid w:val="0005134F"/>
    <w:rsid w:val="0005135E"/>
    <w:rsid w:val="000519A7"/>
    <w:rsid w:val="00051B2B"/>
    <w:rsid w:val="000527C6"/>
    <w:rsid w:val="00052B55"/>
    <w:rsid w:val="00053041"/>
    <w:rsid w:val="00053778"/>
    <w:rsid w:val="00054130"/>
    <w:rsid w:val="0005420C"/>
    <w:rsid w:val="00054863"/>
    <w:rsid w:val="00054AC8"/>
    <w:rsid w:val="00054E45"/>
    <w:rsid w:val="00055411"/>
    <w:rsid w:val="00055A2C"/>
    <w:rsid w:val="00056023"/>
    <w:rsid w:val="00056F8F"/>
    <w:rsid w:val="000570EE"/>
    <w:rsid w:val="0005739B"/>
    <w:rsid w:val="00057514"/>
    <w:rsid w:val="0006047E"/>
    <w:rsid w:val="0006071E"/>
    <w:rsid w:val="00060962"/>
    <w:rsid w:val="00060A10"/>
    <w:rsid w:val="00060D51"/>
    <w:rsid w:val="00061160"/>
    <w:rsid w:val="00061169"/>
    <w:rsid w:val="00061758"/>
    <w:rsid w:val="000619AB"/>
    <w:rsid w:val="00062A8C"/>
    <w:rsid w:val="00062AE2"/>
    <w:rsid w:val="00062EC8"/>
    <w:rsid w:val="0006314A"/>
    <w:rsid w:val="00063300"/>
    <w:rsid w:val="00063601"/>
    <w:rsid w:val="00063833"/>
    <w:rsid w:val="00063FDB"/>
    <w:rsid w:val="00064173"/>
    <w:rsid w:val="000641E1"/>
    <w:rsid w:val="00064582"/>
    <w:rsid w:val="000645A1"/>
    <w:rsid w:val="0006488A"/>
    <w:rsid w:val="00064D83"/>
    <w:rsid w:val="00064FE5"/>
    <w:rsid w:val="000657C5"/>
    <w:rsid w:val="00065E78"/>
    <w:rsid w:val="00066448"/>
    <w:rsid w:val="00067B51"/>
    <w:rsid w:val="00070012"/>
    <w:rsid w:val="000701BA"/>
    <w:rsid w:val="000705E6"/>
    <w:rsid w:val="000708AE"/>
    <w:rsid w:val="00070D88"/>
    <w:rsid w:val="00070FC0"/>
    <w:rsid w:val="00071336"/>
    <w:rsid w:val="00071979"/>
    <w:rsid w:val="00071BC7"/>
    <w:rsid w:val="00071DAB"/>
    <w:rsid w:val="000722F8"/>
    <w:rsid w:val="0007265F"/>
    <w:rsid w:val="00073360"/>
    <w:rsid w:val="0007367B"/>
    <w:rsid w:val="000739F5"/>
    <w:rsid w:val="00073C49"/>
    <w:rsid w:val="00073DB3"/>
    <w:rsid w:val="000745CE"/>
    <w:rsid w:val="00074C0F"/>
    <w:rsid w:val="00074C56"/>
    <w:rsid w:val="0007558A"/>
    <w:rsid w:val="00075779"/>
    <w:rsid w:val="00075DF6"/>
    <w:rsid w:val="0007608D"/>
    <w:rsid w:val="00076631"/>
    <w:rsid w:val="0007667D"/>
    <w:rsid w:val="00076710"/>
    <w:rsid w:val="00076AFF"/>
    <w:rsid w:val="000775AE"/>
    <w:rsid w:val="0007792C"/>
    <w:rsid w:val="00077B4B"/>
    <w:rsid w:val="00077B7D"/>
    <w:rsid w:val="00077DF1"/>
    <w:rsid w:val="00077E42"/>
    <w:rsid w:val="00077F0F"/>
    <w:rsid w:val="00080157"/>
    <w:rsid w:val="0008074F"/>
    <w:rsid w:val="00080977"/>
    <w:rsid w:val="00080B43"/>
    <w:rsid w:val="000813E9"/>
    <w:rsid w:val="00081B17"/>
    <w:rsid w:val="00081E4F"/>
    <w:rsid w:val="00081F74"/>
    <w:rsid w:val="00082852"/>
    <w:rsid w:val="00082D93"/>
    <w:rsid w:val="00082FB7"/>
    <w:rsid w:val="0008343C"/>
    <w:rsid w:val="00083AEA"/>
    <w:rsid w:val="00083BB5"/>
    <w:rsid w:val="00083C1D"/>
    <w:rsid w:val="00084000"/>
    <w:rsid w:val="000843C9"/>
    <w:rsid w:val="00084419"/>
    <w:rsid w:val="0008441D"/>
    <w:rsid w:val="00084943"/>
    <w:rsid w:val="00084DE8"/>
    <w:rsid w:val="00085024"/>
    <w:rsid w:val="0008509A"/>
    <w:rsid w:val="00085283"/>
    <w:rsid w:val="00085297"/>
    <w:rsid w:val="00085443"/>
    <w:rsid w:val="000856E1"/>
    <w:rsid w:val="000865D7"/>
    <w:rsid w:val="00086ABF"/>
    <w:rsid w:val="00086D58"/>
    <w:rsid w:val="0008752D"/>
    <w:rsid w:val="0008798C"/>
    <w:rsid w:val="00087A3E"/>
    <w:rsid w:val="00087B20"/>
    <w:rsid w:val="00087B3A"/>
    <w:rsid w:val="00087C29"/>
    <w:rsid w:val="0009017C"/>
    <w:rsid w:val="000902CC"/>
    <w:rsid w:val="000903DB"/>
    <w:rsid w:val="0009054D"/>
    <w:rsid w:val="00090865"/>
    <w:rsid w:val="00090A63"/>
    <w:rsid w:val="00090BD0"/>
    <w:rsid w:val="00090C49"/>
    <w:rsid w:val="00090F3F"/>
    <w:rsid w:val="00091462"/>
    <w:rsid w:val="00091F29"/>
    <w:rsid w:val="000923E9"/>
    <w:rsid w:val="00092A06"/>
    <w:rsid w:val="00092B04"/>
    <w:rsid w:val="00093234"/>
    <w:rsid w:val="000935A8"/>
    <w:rsid w:val="00093655"/>
    <w:rsid w:val="00093953"/>
    <w:rsid w:val="00093CE2"/>
    <w:rsid w:val="00093FAE"/>
    <w:rsid w:val="0009429B"/>
    <w:rsid w:val="000946D8"/>
    <w:rsid w:val="000947CC"/>
    <w:rsid w:val="00094990"/>
    <w:rsid w:val="000949AA"/>
    <w:rsid w:val="000954D9"/>
    <w:rsid w:val="000958F8"/>
    <w:rsid w:val="00095974"/>
    <w:rsid w:val="00095DC4"/>
    <w:rsid w:val="00095DE2"/>
    <w:rsid w:val="00096035"/>
    <w:rsid w:val="0009606A"/>
    <w:rsid w:val="0009634B"/>
    <w:rsid w:val="000964A2"/>
    <w:rsid w:val="0009687C"/>
    <w:rsid w:val="000970BE"/>
    <w:rsid w:val="00097392"/>
    <w:rsid w:val="00097454"/>
    <w:rsid w:val="00097E28"/>
    <w:rsid w:val="00097FFE"/>
    <w:rsid w:val="000A024C"/>
    <w:rsid w:val="000A0632"/>
    <w:rsid w:val="000A10EB"/>
    <w:rsid w:val="000A15C5"/>
    <w:rsid w:val="000A18F5"/>
    <w:rsid w:val="000A1C44"/>
    <w:rsid w:val="000A2287"/>
    <w:rsid w:val="000A263C"/>
    <w:rsid w:val="000A2EF8"/>
    <w:rsid w:val="000A2F71"/>
    <w:rsid w:val="000A2F9E"/>
    <w:rsid w:val="000A3282"/>
    <w:rsid w:val="000A344C"/>
    <w:rsid w:val="000A37DF"/>
    <w:rsid w:val="000A3D13"/>
    <w:rsid w:val="000A3F4D"/>
    <w:rsid w:val="000A43A4"/>
    <w:rsid w:val="000A481A"/>
    <w:rsid w:val="000A4AC6"/>
    <w:rsid w:val="000A4D1A"/>
    <w:rsid w:val="000A551F"/>
    <w:rsid w:val="000A5AB6"/>
    <w:rsid w:val="000A5CC8"/>
    <w:rsid w:val="000A5F64"/>
    <w:rsid w:val="000A6106"/>
    <w:rsid w:val="000A6819"/>
    <w:rsid w:val="000A6E70"/>
    <w:rsid w:val="000A700C"/>
    <w:rsid w:val="000A7425"/>
    <w:rsid w:val="000A7621"/>
    <w:rsid w:val="000A7800"/>
    <w:rsid w:val="000A79D1"/>
    <w:rsid w:val="000A7B48"/>
    <w:rsid w:val="000A7F66"/>
    <w:rsid w:val="000B00FB"/>
    <w:rsid w:val="000B0BFA"/>
    <w:rsid w:val="000B0F7E"/>
    <w:rsid w:val="000B1216"/>
    <w:rsid w:val="000B194A"/>
    <w:rsid w:val="000B1BC1"/>
    <w:rsid w:val="000B1E8C"/>
    <w:rsid w:val="000B2B5A"/>
    <w:rsid w:val="000B3002"/>
    <w:rsid w:val="000B3159"/>
    <w:rsid w:val="000B3473"/>
    <w:rsid w:val="000B3773"/>
    <w:rsid w:val="000B380C"/>
    <w:rsid w:val="000B393A"/>
    <w:rsid w:val="000B3DED"/>
    <w:rsid w:val="000B42EC"/>
    <w:rsid w:val="000B4594"/>
    <w:rsid w:val="000B45E5"/>
    <w:rsid w:val="000B46C2"/>
    <w:rsid w:val="000B48A9"/>
    <w:rsid w:val="000B4AEE"/>
    <w:rsid w:val="000B4DDE"/>
    <w:rsid w:val="000B51BE"/>
    <w:rsid w:val="000B572D"/>
    <w:rsid w:val="000B5AC9"/>
    <w:rsid w:val="000B5B53"/>
    <w:rsid w:val="000B5BD6"/>
    <w:rsid w:val="000B5D70"/>
    <w:rsid w:val="000B5DB0"/>
    <w:rsid w:val="000B5F09"/>
    <w:rsid w:val="000B60B3"/>
    <w:rsid w:val="000B6230"/>
    <w:rsid w:val="000B6431"/>
    <w:rsid w:val="000B66B8"/>
    <w:rsid w:val="000B697D"/>
    <w:rsid w:val="000B6FE1"/>
    <w:rsid w:val="000B7705"/>
    <w:rsid w:val="000B7709"/>
    <w:rsid w:val="000B771B"/>
    <w:rsid w:val="000B7DDB"/>
    <w:rsid w:val="000C0124"/>
    <w:rsid w:val="000C0E6F"/>
    <w:rsid w:val="000C160D"/>
    <w:rsid w:val="000C1611"/>
    <w:rsid w:val="000C189E"/>
    <w:rsid w:val="000C1CDB"/>
    <w:rsid w:val="000C1CEC"/>
    <w:rsid w:val="000C1EB8"/>
    <w:rsid w:val="000C2328"/>
    <w:rsid w:val="000C26D8"/>
    <w:rsid w:val="000C2852"/>
    <w:rsid w:val="000C29B5"/>
    <w:rsid w:val="000C32CD"/>
    <w:rsid w:val="000C3490"/>
    <w:rsid w:val="000C3492"/>
    <w:rsid w:val="000C3C31"/>
    <w:rsid w:val="000C4289"/>
    <w:rsid w:val="000C4728"/>
    <w:rsid w:val="000C4C7A"/>
    <w:rsid w:val="000C53FE"/>
    <w:rsid w:val="000C55C9"/>
    <w:rsid w:val="000C62FD"/>
    <w:rsid w:val="000C6608"/>
    <w:rsid w:val="000C6624"/>
    <w:rsid w:val="000C695F"/>
    <w:rsid w:val="000C7086"/>
    <w:rsid w:val="000C74FA"/>
    <w:rsid w:val="000C7605"/>
    <w:rsid w:val="000C77D1"/>
    <w:rsid w:val="000C7A5D"/>
    <w:rsid w:val="000C7AAF"/>
    <w:rsid w:val="000C7D37"/>
    <w:rsid w:val="000C7F42"/>
    <w:rsid w:val="000C7FA2"/>
    <w:rsid w:val="000D0043"/>
    <w:rsid w:val="000D094E"/>
    <w:rsid w:val="000D099B"/>
    <w:rsid w:val="000D0AB6"/>
    <w:rsid w:val="000D0BCC"/>
    <w:rsid w:val="000D12CC"/>
    <w:rsid w:val="000D13B1"/>
    <w:rsid w:val="000D1F94"/>
    <w:rsid w:val="000D23E8"/>
    <w:rsid w:val="000D24AB"/>
    <w:rsid w:val="000D25BF"/>
    <w:rsid w:val="000D27BB"/>
    <w:rsid w:val="000D2D7B"/>
    <w:rsid w:val="000D2E0D"/>
    <w:rsid w:val="000D30CA"/>
    <w:rsid w:val="000D30DB"/>
    <w:rsid w:val="000D32C3"/>
    <w:rsid w:val="000D331B"/>
    <w:rsid w:val="000D36F4"/>
    <w:rsid w:val="000D3769"/>
    <w:rsid w:val="000D3852"/>
    <w:rsid w:val="000D39E6"/>
    <w:rsid w:val="000D44D5"/>
    <w:rsid w:val="000D468B"/>
    <w:rsid w:val="000D47FA"/>
    <w:rsid w:val="000D4DED"/>
    <w:rsid w:val="000D501B"/>
    <w:rsid w:val="000D5033"/>
    <w:rsid w:val="000D576F"/>
    <w:rsid w:val="000D5FD2"/>
    <w:rsid w:val="000D6615"/>
    <w:rsid w:val="000D6865"/>
    <w:rsid w:val="000D69A6"/>
    <w:rsid w:val="000D6C95"/>
    <w:rsid w:val="000D7488"/>
    <w:rsid w:val="000D74AA"/>
    <w:rsid w:val="000D74DB"/>
    <w:rsid w:val="000D7509"/>
    <w:rsid w:val="000D7C1E"/>
    <w:rsid w:val="000E09B8"/>
    <w:rsid w:val="000E0D85"/>
    <w:rsid w:val="000E14AE"/>
    <w:rsid w:val="000E17DE"/>
    <w:rsid w:val="000E1918"/>
    <w:rsid w:val="000E1A1B"/>
    <w:rsid w:val="000E1C12"/>
    <w:rsid w:val="000E1F75"/>
    <w:rsid w:val="000E20DD"/>
    <w:rsid w:val="000E246C"/>
    <w:rsid w:val="000E2AD6"/>
    <w:rsid w:val="000E2CB1"/>
    <w:rsid w:val="000E2CF7"/>
    <w:rsid w:val="000E2F3F"/>
    <w:rsid w:val="000E325E"/>
    <w:rsid w:val="000E3283"/>
    <w:rsid w:val="000E334F"/>
    <w:rsid w:val="000E353A"/>
    <w:rsid w:val="000E35AE"/>
    <w:rsid w:val="000E363C"/>
    <w:rsid w:val="000E373C"/>
    <w:rsid w:val="000E3BA3"/>
    <w:rsid w:val="000E3FCB"/>
    <w:rsid w:val="000E41A9"/>
    <w:rsid w:val="000E4216"/>
    <w:rsid w:val="000E426D"/>
    <w:rsid w:val="000E42EA"/>
    <w:rsid w:val="000E4364"/>
    <w:rsid w:val="000E4683"/>
    <w:rsid w:val="000E4DCC"/>
    <w:rsid w:val="000E4E92"/>
    <w:rsid w:val="000E52CC"/>
    <w:rsid w:val="000E61D2"/>
    <w:rsid w:val="000E6697"/>
    <w:rsid w:val="000E6AEE"/>
    <w:rsid w:val="000E6C2F"/>
    <w:rsid w:val="000E76A0"/>
    <w:rsid w:val="000E7986"/>
    <w:rsid w:val="000F03E0"/>
    <w:rsid w:val="000F0579"/>
    <w:rsid w:val="000F05E1"/>
    <w:rsid w:val="000F0C2F"/>
    <w:rsid w:val="000F0C94"/>
    <w:rsid w:val="000F0E60"/>
    <w:rsid w:val="000F15B7"/>
    <w:rsid w:val="000F180A"/>
    <w:rsid w:val="000F1810"/>
    <w:rsid w:val="000F22FF"/>
    <w:rsid w:val="000F265A"/>
    <w:rsid w:val="000F26E1"/>
    <w:rsid w:val="000F2F49"/>
    <w:rsid w:val="000F3037"/>
    <w:rsid w:val="000F3104"/>
    <w:rsid w:val="000F3396"/>
    <w:rsid w:val="000F34A9"/>
    <w:rsid w:val="000F3652"/>
    <w:rsid w:val="000F3716"/>
    <w:rsid w:val="000F3BDF"/>
    <w:rsid w:val="000F3C97"/>
    <w:rsid w:val="000F3DF5"/>
    <w:rsid w:val="000F48E0"/>
    <w:rsid w:val="000F494D"/>
    <w:rsid w:val="000F4C86"/>
    <w:rsid w:val="000F522B"/>
    <w:rsid w:val="000F55D2"/>
    <w:rsid w:val="000F59B3"/>
    <w:rsid w:val="000F5B4E"/>
    <w:rsid w:val="000F5C8F"/>
    <w:rsid w:val="000F5D11"/>
    <w:rsid w:val="000F61E7"/>
    <w:rsid w:val="000F6382"/>
    <w:rsid w:val="000F65E7"/>
    <w:rsid w:val="000F7158"/>
    <w:rsid w:val="000F7BB7"/>
    <w:rsid w:val="000F7F26"/>
    <w:rsid w:val="001002CF"/>
    <w:rsid w:val="00100AD0"/>
    <w:rsid w:val="00100AD9"/>
    <w:rsid w:val="00100C07"/>
    <w:rsid w:val="00100E68"/>
    <w:rsid w:val="001011E1"/>
    <w:rsid w:val="001011E7"/>
    <w:rsid w:val="0010130B"/>
    <w:rsid w:val="00101519"/>
    <w:rsid w:val="00101534"/>
    <w:rsid w:val="0010169B"/>
    <w:rsid w:val="001017B0"/>
    <w:rsid w:val="001017D8"/>
    <w:rsid w:val="00101D2B"/>
    <w:rsid w:val="00101FD2"/>
    <w:rsid w:val="0010218A"/>
    <w:rsid w:val="00102224"/>
    <w:rsid w:val="00102685"/>
    <w:rsid w:val="00102983"/>
    <w:rsid w:val="00102B8D"/>
    <w:rsid w:val="00102D36"/>
    <w:rsid w:val="00102FC7"/>
    <w:rsid w:val="0010300A"/>
    <w:rsid w:val="001031B3"/>
    <w:rsid w:val="001031B7"/>
    <w:rsid w:val="001036A6"/>
    <w:rsid w:val="00103A87"/>
    <w:rsid w:val="00103DD6"/>
    <w:rsid w:val="00103E88"/>
    <w:rsid w:val="00103ED3"/>
    <w:rsid w:val="00103EEF"/>
    <w:rsid w:val="001048BA"/>
    <w:rsid w:val="0010497F"/>
    <w:rsid w:val="00104B15"/>
    <w:rsid w:val="00104C98"/>
    <w:rsid w:val="00104DE5"/>
    <w:rsid w:val="0010526A"/>
    <w:rsid w:val="001055E6"/>
    <w:rsid w:val="0010587D"/>
    <w:rsid w:val="00105AB1"/>
    <w:rsid w:val="00105C2B"/>
    <w:rsid w:val="00105F47"/>
    <w:rsid w:val="00106711"/>
    <w:rsid w:val="00106CCD"/>
    <w:rsid w:val="001071A4"/>
    <w:rsid w:val="0010721D"/>
    <w:rsid w:val="001072BE"/>
    <w:rsid w:val="00107366"/>
    <w:rsid w:val="00107852"/>
    <w:rsid w:val="00107FB9"/>
    <w:rsid w:val="0011056D"/>
    <w:rsid w:val="00110674"/>
    <w:rsid w:val="00110AF3"/>
    <w:rsid w:val="00110C75"/>
    <w:rsid w:val="0011113C"/>
    <w:rsid w:val="00111357"/>
    <w:rsid w:val="001116E5"/>
    <w:rsid w:val="001118A8"/>
    <w:rsid w:val="00111D04"/>
    <w:rsid w:val="00111F1F"/>
    <w:rsid w:val="0011227D"/>
    <w:rsid w:val="001126A8"/>
    <w:rsid w:val="001127A4"/>
    <w:rsid w:val="001127E4"/>
    <w:rsid w:val="001128E0"/>
    <w:rsid w:val="001128FC"/>
    <w:rsid w:val="0011390B"/>
    <w:rsid w:val="00113E4F"/>
    <w:rsid w:val="00113F61"/>
    <w:rsid w:val="001141DE"/>
    <w:rsid w:val="00114348"/>
    <w:rsid w:val="001143E9"/>
    <w:rsid w:val="0011467E"/>
    <w:rsid w:val="001146DB"/>
    <w:rsid w:val="00114BD0"/>
    <w:rsid w:val="00114CA2"/>
    <w:rsid w:val="00115037"/>
    <w:rsid w:val="00115723"/>
    <w:rsid w:val="001158A2"/>
    <w:rsid w:val="00115BCE"/>
    <w:rsid w:val="001160A0"/>
    <w:rsid w:val="0011628F"/>
    <w:rsid w:val="001168FB"/>
    <w:rsid w:val="00116B38"/>
    <w:rsid w:val="00116C60"/>
    <w:rsid w:val="00116CBD"/>
    <w:rsid w:val="00117245"/>
    <w:rsid w:val="0011743F"/>
    <w:rsid w:val="00117A4A"/>
    <w:rsid w:val="00117B56"/>
    <w:rsid w:val="00117B6F"/>
    <w:rsid w:val="00117C54"/>
    <w:rsid w:val="00117DF6"/>
    <w:rsid w:val="00117F62"/>
    <w:rsid w:val="00117FC7"/>
    <w:rsid w:val="00120009"/>
    <w:rsid w:val="001201FB"/>
    <w:rsid w:val="00120249"/>
    <w:rsid w:val="0012045C"/>
    <w:rsid w:val="001204EE"/>
    <w:rsid w:val="001206FC"/>
    <w:rsid w:val="00120A14"/>
    <w:rsid w:val="00120BC6"/>
    <w:rsid w:val="00120D66"/>
    <w:rsid w:val="00120E8F"/>
    <w:rsid w:val="00120EA7"/>
    <w:rsid w:val="00120EDB"/>
    <w:rsid w:val="00120F4B"/>
    <w:rsid w:val="00120F7E"/>
    <w:rsid w:val="001212DE"/>
    <w:rsid w:val="0012136D"/>
    <w:rsid w:val="001216ED"/>
    <w:rsid w:val="00121803"/>
    <w:rsid w:val="00121D61"/>
    <w:rsid w:val="00122629"/>
    <w:rsid w:val="001229B1"/>
    <w:rsid w:val="00122FBE"/>
    <w:rsid w:val="00123510"/>
    <w:rsid w:val="001235E1"/>
    <w:rsid w:val="001239DC"/>
    <w:rsid w:val="00123C45"/>
    <w:rsid w:val="00123D2C"/>
    <w:rsid w:val="00123E03"/>
    <w:rsid w:val="00124221"/>
    <w:rsid w:val="001244B7"/>
    <w:rsid w:val="0012473C"/>
    <w:rsid w:val="00124B07"/>
    <w:rsid w:val="00124BCC"/>
    <w:rsid w:val="001250FD"/>
    <w:rsid w:val="00125135"/>
    <w:rsid w:val="00125331"/>
    <w:rsid w:val="00125551"/>
    <w:rsid w:val="0012558D"/>
    <w:rsid w:val="00125C69"/>
    <w:rsid w:val="001263EB"/>
    <w:rsid w:val="001265A3"/>
    <w:rsid w:val="0012681B"/>
    <w:rsid w:val="00126933"/>
    <w:rsid w:val="00126EFE"/>
    <w:rsid w:val="00127103"/>
    <w:rsid w:val="001273CB"/>
    <w:rsid w:val="00127748"/>
    <w:rsid w:val="00127B3D"/>
    <w:rsid w:val="00127E59"/>
    <w:rsid w:val="00127FF6"/>
    <w:rsid w:val="001302AE"/>
    <w:rsid w:val="001306FC"/>
    <w:rsid w:val="00130CC3"/>
    <w:rsid w:val="00130EAA"/>
    <w:rsid w:val="00130FC6"/>
    <w:rsid w:val="00131311"/>
    <w:rsid w:val="0013144C"/>
    <w:rsid w:val="0013154C"/>
    <w:rsid w:val="001316F1"/>
    <w:rsid w:val="0013204A"/>
    <w:rsid w:val="00132529"/>
    <w:rsid w:val="00132875"/>
    <w:rsid w:val="001329D5"/>
    <w:rsid w:val="00132A98"/>
    <w:rsid w:val="00132AC0"/>
    <w:rsid w:val="00132BAD"/>
    <w:rsid w:val="0013334F"/>
    <w:rsid w:val="00133490"/>
    <w:rsid w:val="0013376F"/>
    <w:rsid w:val="00134AFC"/>
    <w:rsid w:val="00134B7A"/>
    <w:rsid w:val="00135CC1"/>
    <w:rsid w:val="00135D43"/>
    <w:rsid w:val="00135EF2"/>
    <w:rsid w:val="00136093"/>
    <w:rsid w:val="001361E1"/>
    <w:rsid w:val="00136487"/>
    <w:rsid w:val="001365E1"/>
    <w:rsid w:val="00136762"/>
    <w:rsid w:val="0013679B"/>
    <w:rsid w:val="0013687B"/>
    <w:rsid w:val="00136A61"/>
    <w:rsid w:val="00136CDE"/>
    <w:rsid w:val="001371BA"/>
    <w:rsid w:val="0013754B"/>
    <w:rsid w:val="00137C26"/>
    <w:rsid w:val="00140307"/>
    <w:rsid w:val="0014059F"/>
    <w:rsid w:val="001407A0"/>
    <w:rsid w:val="00140951"/>
    <w:rsid w:val="00140D45"/>
    <w:rsid w:val="00141037"/>
    <w:rsid w:val="001414A3"/>
    <w:rsid w:val="001415A0"/>
    <w:rsid w:val="001415A6"/>
    <w:rsid w:val="001416DF"/>
    <w:rsid w:val="00142212"/>
    <w:rsid w:val="0014233F"/>
    <w:rsid w:val="00142B7D"/>
    <w:rsid w:val="00143396"/>
    <w:rsid w:val="00143B6E"/>
    <w:rsid w:val="00143CB4"/>
    <w:rsid w:val="00143D0D"/>
    <w:rsid w:val="00143DEC"/>
    <w:rsid w:val="00143E4D"/>
    <w:rsid w:val="00143E64"/>
    <w:rsid w:val="001448C8"/>
    <w:rsid w:val="001449DF"/>
    <w:rsid w:val="00144B43"/>
    <w:rsid w:val="00144D5C"/>
    <w:rsid w:val="001455DA"/>
    <w:rsid w:val="00145AB1"/>
    <w:rsid w:val="00146202"/>
    <w:rsid w:val="0014624C"/>
    <w:rsid w:val="0014688F"/>
    <w:rsid w:val="00146993"/>
    <w:rsid w:val="00146AFC"/>
    <w:rsid w:val="00146C5F"/>
    <w:rsid w:val="00147456"/>
    <w:rsid w:val="00147CA9"/>
    <w:rsid w:val="00147F6D"/>
    <w:rsid w:val="00147F79"/>
    <w:rsid w:val="0015002B"/>
    <w:rsid w:val="00150215"/>
    <w:rsid w:val="001502AE"/>
    <w:rsid w:val="001504CA"/>
    <w:rsid w:val="00150B9F"/>
    <w:rsid w:val="00150BC8"/>
    <w:rsid w:val="00150D74"/>
    <w:rsid w:val="00150FB5"/>
    <w:rsid w:val="00151664"/>
    <w:rsid w:val="001524DF"/>
    <w:rsid w:val="0015263D"/>
    <w:rsid w:val="00152DDD"/>
    <w:rsid w:val="00152F97"/>
    <w:rsid w:val="00153240"/>
    <w:rsid w:val="001535AA"/>
    <w:rsid w:val="001539DF"/>
    <w:rsid w:val="00153A2E"/>
    <w:rsid w:val="00153B22"/>
    <w:rsid w:val="00153CED"/>
    <w:rsid w:val="00153E51"/>
    <w:rsid w:val="001540C2"/>
    <w:rsid w:val="00154172"/>
    <w:rsid w:val="0015437A"/>
    <w:rsid w:val="00154F12"/>
    <w:rsid w:val="00155915"/>
    <w:rsid w:val="00155D82"/>
    <w:rsid w:val="0015606F"/>
    <w:rsid w:val="0015683C"/>
    <w:rsid w:val="00156BEB"/>
    <w:rsid w:val="00156D10"/>
    <w:rsid w:val="001571FF"/>
    <w:rsid w:val="0015721D"/>
    <w:rsid w:val="00157224"/>
    <w:rsid w:val="0015741E"/>
    <w:rsid w:val="001579E6"/>
    <w:rsid w:val="00157AEB"/>
    <w:rsid w:val="00157F93"/>
    <w:rsid w:val="00160378"/>
    <w:rsid w:val="001603D6"/>
    <w:rsid w:val="001613DA"/>
    <w:rsid w:val="00161891"/>
    <w:rsid w:val="00161AF9"/>
    <w:rsid w:val="0016213E"/>
    <w:rsid w:val="001621B3"/>
    <w:rsid w:val="00162248"/>
    <w:rsid w:val="001629CA"/>
    <w:rsid w:val="00162A93"/>
    <w:rsid w:val="00162B64"/>
    <w:rsid w:val="00162C23"/>
    <w:rsid w:val="00162D60"/>
    <w:rsid w:val="0016305C"/>
    <w:rsid w:val="001631E3"/>
    <w:rsid w:val="0016353A"/>
    <w:rsid w:val="00163E82"/>
    <w:rsid w:val="00163FD6"/>
    <w:rsid w:val="001640B5"/>
    <w:rsid w:val="0016412E"/>
    <w:rsid w:val="001642C0"/>
    <w:rsid w:val="001642D5"/>
    <w:rsid w:val="00164819"/>
    <w:rsid w:val="00164C0A"/>
    <w:rsid w:val="00164F12"/>
    <w:rsid w:val="00165085"/>
    <w:rsid w:val="00165A48"/>
    <w:rsid w:val="00165C54"/>
    <w:rsid w:val="00166260"/>
    <w:rsid w:val="0016681E"/>
    <w:rsid w:val="00167243"/>
    <w:rsid w:val="001674C0"/>
    <w:rsid w:val="0016750F"/>
    <w:rsid w:val="00167A73"/>
    <w:rsid w:val="00167F39"/>
    <w:rsid w:val="00170278"/>
    <w:rsid w:val="001702DD"/>
    <w:rsid w:val="00170494"/>
    <w:rsid w:val="00170BDE"/>
    <w:rsid w:val="001711CC"/>
    <w:rsid w:val="0017137C"/>
    <w:rsid w:val="00171503"/>
    <w:rsid w:val="001718D9"/>
    <w:rsid w:val="00171AD6"/>
    <w:rsid w:val="00171E82"/>
    <w:rsid w:val="00171F50"/>
    <w:rsid w:val="001721EC"/>
    <w:rsid w:val="001723ED"/>
    <w:rsid w:val="00172414"/>
    <w:rsid w:val="00172746"/>
    <w:rsid w:val="00172979"/>
    <w:rsid w:val="00172F16"/>
    <w:rsid w:val="00173A1D"/>
    <w:rsid w:val="00173DD1"/>
    <w:rsid w:val="00173F3E"/>
    <w:rsid w:val="00174312"/>
    <w:rsid w:val="001749C7"/>
    <w:rsid w:val="00175220"/>
    <w:rsid w:val="0017535F"/>
    <w:rsid w:val="001753C3"/>
    <w:rsid w:val="00175702"/>
    <w:rsid w:val="001758E1"/>
    <w:rsid w:val="00175A7E"/>
    <w:rsid w:val="00175C2F"/>
    <w:rsid w:val="00175E8E"/>
    <w:rsid w:val="00176100"/>
    <w:rsid w:val="00176402"/>
    <w:rsid w:val="00176469"/>
    <w:rsid w:val="001767F3"/>
    <w:rsid w:val="00176991"/>
    <w:rsid w:val="00176B30"/>
    <w:rsid w:val="00176E12"/>
    <w:rsid w:val="00177780"/>
    <w:rsid w:val="00177B46"/>
    <w:rsid w:val="00177C45"/>
    <w:rsid w:val="00177DB2"/>
    <w:rsid w:val="0018002C"/>
    <w:rsid w:val="00180EA4"/>
    <w:rsid w:val="00181451"/>
    <w:rsid w:val="00181F73"/>
    <w:rsid w:val="00181F94"/>
    <w:rsid w:val="00181FA6"/>
    <w:rsid w:val="00182211"/>
    <w:rsid w:val="00182253"/>
    <w:rsid w:val="00182603"/>
    <w:rsid w:val="001826B1"/>
    <w:rsid w:val="00182860"/>
    <w:rsid w:val="00182930"/>
    <w:rsid w:val="00182E44"/>
    <w:rsid w:val="0018328F"/>
    <w:rsid w:val="00183325"/>
    <w:rsid w:val="00183754"/>
    <w:rsid w:val="00183B36"/>
    <w:rsid w:val="00183B89"/>
    <w:rsid w:val="00183C89"/>
    <w:rsid w:val="001840AD"/>
    <w:rsid w:val="001841DE"/>
    <w:rsid w:val="00184268"/>
    <w:rsid w:val="00184384"/>
    <w:rsid w:val="001843EA"/>
    <w:rsid w:val="0018481B"/>
    <w:rsid w:val="001848E0"/>
    <w:rsid w:val="00184BCB"/>
    <w:rsid w:val="00184F7D"/>
    <w:rsid w:val="001852A9"/>
    <w:rsid w:val="00185455"/>
    <w:rsid w:val="00185DF2"/>
    <w:rsid w:val="00186AC5"/>
    <w:rsid w:val="00186D18"/>
    <w:rsid w:val="00186F26"/>
    <w:rsid w:val="00186F53"/>
    <w:rsid w:val="00186FCD"/>
    <w:rsid w:val="00187208"/>
    <w:rsid w:val="0018721E"/>
    <w:rsid w:val="00187254"/>
    <w:rsid w:val="0018754D"/>
    <w:rsid w:val="00187564"/>
    <w:rsid w:val="00187788"/>
    <w:rsid w:val="001900B1"/>
    <w:rsid w:val="001905C0"/>
    <w:rsid w:val="00190B67"/>
    <w:rsid w:val="00190BBE"/>
    <w:rsid w:val="00190BDA"/>
    <w:rsid w:val="00191284"/>
    <w:rsid w:val="00191329"/>
    <w:rsid w:val="00191445"/>
    <w:rsid w:val="00191712"/>
    <w:rsid w:val="0019190A"/>
    <w:rsid w:val="00191C4E"/>
    <w:rsid w:val="0019203A"/>
    <w:rsid w:val="00192133"/>
    <w:rsid w:val="0019265A"/>
    <w:rsid w:val="00192934"/>
    <w:rsid w:val="001931C4"/>
    <w:rsid w:val="00193652"/>
    <w:rsid w:val="001937A3"/>
    <w:rsid w:val="00193C1B"/>
    <w:rsid w:val="00193DF7"/>
    <w:rsid w:val="001946DE"/>
    <w:rsid w:val="001948E7"/>
    <w:rsid w:val="00194AAF"/>
    <w:rsid w:val="001957C6"/>
    <w:rsid w:val="001957C8"/>
    <w:rsid w:val="00195920"/>
    <w:rsid w:val="001959D7"/>
    <w:rsid w:val="00195F15"/>
    <w:rsid w:val="001969B5"/>
    <w:rsid w:val="00196B97"/>
    <w:rsid w:val="00196EA3"/>
    <w:rsid w:val="00196EE5"/>
    <w:rsid w:val="00197000"/>
    <w:rsid w:val="0019721F"/>
    <w:rsid w:val="00197229"/>
    <w:rsid w:val="00197284"/>
    <w:rsid w:val="0019767C"/>
    <w:rsid w:val="00197FE9"/>
    <w:rsid w:val="001A0DD9"/>
    <w:rsid w:val="001A1470"/>
    <w:rsid w:val="001A1538"/>
    <w:rsid w:val="001A1942"/>
    <w:rsid w:val="001A2665"/>
    <w:rsid w:val="001A2802"/>
    <w:rsid w:val="001A3250"/>
    <w:rsid w:val="001A332C"/>
    <w:rsid w:val="001A3504"/>
    <w:rsid w:val="001A3DDC"/>
    <w:rsid w:val="001A3F9A"/>
    <w:rsid w:val="001A4082"/>
    <w:rsid w:val="001A41AC"/>
    <w:rsid w:val="001A45EE"/>
    <w:rsid w:val="001A4B97"/>
    <w:rsid w:val="001A573A"/>
    <w:rsid w:val="001A5C66"/>
    <w:rsid w:val="001A5D20"/>
    <w:rsid w:val="001A5F0F"/>
    <w:rsid w:val="001A604A"/>
    <w:rsid w:val="001A610C"/>
    <w:rsid w:val="001A73A4"/>
    <w:rsid w:val="001A77F6"/>
    <w:rsid w:val="001B0644"/>
    <w:rsid w:val="001B08DC"/>
    <w:rsid w:val="001B09CA"/>
    <w:rsid w:val="001B0F84"/>
    <w:rsid w:val="001B1497"/>
    <w:rsid w:val="001B15F6"/>
    <w:rsid w:val="001B1C4A"/>
    <w:rsid w:val="001B1D26"/>
    <w:rsid w:val="001B22E6"/>
    <w:rsid w:val="001B24D8"/>
    <w:rsid w:val="001B26A4"/>
    <w:rsid w:val="001B26CD"/>
    <w:rsid w:val="001B28D2"/>
    <w:rsid w:val="001B2F11"/>
    <w:rsid w:val="001B3038"/>
    <w:rsid w:val="001B332A"/>
    <w:rsid w:val="001B3436"/>
    <w:rsid w:val="001B3504"/>
    <w:rsid w:val="001B36E3"/>
    <w:rsid w:val="001B3C18"/>
    <w:rsid w:val="001B3D0C"/>
    <w:rsid w:val="001B3DE2"/>
    <w:rsid w:val="001B4B79"/>
    <w:rsid w:val="001B4C5E"/>
    <w:rsid w:val="001B4EFA"/>
    <w:rsid w:val="001B5156"/>
    <w:rsid w:val="001B523A"/>
    <w:rsid w:val="001B54C5"/>
    <w:rsid w:val="001B5E36"/>
    <w:rsid w:val="001B5E90"/>
    <w:rsid w:val="001B60FB"/>
    <w:rsid w:val="001B6109"/>
    <w:rsid w:val="001B6A1E"/>
    <w:rsid w:val="001B7012"/>
    <w:rsid w:val="001B77B9"/>
    <w:rsid w:val="001B7AEB"/>
    <w:rsid w:val="001C08EB"/>
    <w:rsid w:val="001C0E6E"/>
    <w:rsid w:val="001C0F3C"/>
    <w:rsid w:val="001C10C6"/>
    <w:rsid w:val="001C11DD"/>
    <w:rsid w:val="001C1419"/>
    <w:rsid w:val="001C142E"/>
    <w:rsid w:val="001C1747"/>
    <w:rsid w:val="001C181C"/>
    <w:rsid w:val="001C1BD5"/>
    <w:rsid w:val="001C2A4B"/>
    <w:rsid w:val="001C2C4F"/>
    <w:rsid w:val="001C2C99"/>
    <w:rsid w:val="001C3642"/>
    <w:rsid w:val="001C37A7"/>
    <w:rsid w:val="001C3851"/>
    <w:rsid w:val="001C397A"/>
    <w:rsid w:val="001C4079"/>
    <w:rsid w:val="001C47A1"/>
    <w:rsid w:val="001C4863"/>
    <w:rsid w:val="001C5898"/>
    <w:rsid w:val="001C59EF"/>
    <w:rsid w:val="001C5C45"/>
    <w:rsid w:val="001C5E87"/>
    <w:rsid w:val="001C6080"/>
    <w:rsid w:val="001C69E1"/>
    <w:rsid w:val="001C6B3D"/>
    <w:rsid w:val="001C6D0F"/>
    <w:rsid w:val="001C7217"/>
    <w:rsid w:val="001C757F"/>
    <w:rsid w:val="001C795F"/>
    <w:rsid w:val="001D01A4"/>
    <w:rsid w:val="001D01DA"/>
    <w:rsid w:val="001D01E0"/>
    <w:rsid w:val="001D0288"/>
    <w:rsid w:val="001D04B3"/>
    <w:rsid w:val="001D07EF"/>
    <w:rsid w:val="001D0D8E"/>
    <w:rsid w:val="001D10A0"/>
    <w:rsid w:val="001D10FB"/>
    <w:rsid w:val="001D11D4"/>
    <w:rsid w:val="001D176C"/>
    <w:rsid w:val="001D1D8A"/>
    <w:rsid w:val="001D1E1B"/>
    <w:rsid w:val="001D22F7"/>
    <w:rsid w:val="001D29F0"/>
    <w:rsid w:val="001D2A2E"/>
    <w:rsid w:val="001D2D8F"/>
    <w:rsid w:val="001D2F1E"/>
    <w:rsid w:val="001D370C"/>
    <w:rsid w:val="001D3841"/>
    <w:rsid w:val="001D3A14"/>
    <w:rsid w:val="001D3DEB"/>
    <w:rsid w:val="001D3EBA"/>
    <w:rsid w:val="001D45B7"/>
    <w:rsid w:val="001D469F"/>
    <w:rsid w:val="001D4F2A"/>
    <w:rsid w:val="001D52E5"/>
    <w:rsid w:val="001D5957"/>
    <w:rsid w:val="001D59EE"/>
    <w:rsid w:val="001D5BBA"/>
    <w:rsid w:val="001D6366"/>
    <w:rsid w:val="001D6945"/>
    <w:rsid w:val="001D6B91"/>
    <w:rsid w:val="001D6FE4"/>
    <w:rsid w:val="001D72D9"/>
    <w:rsid w:val="001D735C"/>
    <w:rsid w:val="001D7B51"/>
    <w:rsid w:val="001E0457"/>
    <w:rsid w:val="001E056A"/>
    <w:rsid w:val="001E0757"/>
    <w:rsid w:val="001E13FB"/>
    <w:rsid w:val="001E1864"/>
    <w:rsid w:val="001E26A9"/>
    <w:rsid w:val="001E2A0B"/>
    <w:rsid w:val="001E2CCD"/>
    <w:rsid w:val="001E32C6"/>
    <w:rsid w:val="001E3B25"/>
    <w:rsid w:val="001E3BE8"/>
    <w:rsid w:val="001E4055"/>
    <w:rsid w:val="001E4547"/>
    <w:rsid w:val="001E4DCF"/>
    <w:rsid w:val="001E4FCD"/>
    <w:rsid w:val="001E5619"/>
    <w:rsid w:val="001E5708"/>
    <w:rsid w:val="001E57FC"/>
    <w:rsid w:val="001E5BA6"/>
    <w:rsid w:val="001E5E54"/>
    <w:rsid w:val="001E643F"/>
    <w:rsid w:val="001E6A84"/>
    <w:rsid w:val="001E6C35"/>
    <w:rsid w:val="001E7059"/>
    <w:rsid w:val="001E7166"/>
    <w:rsid w:val="001E71EC"/>
    <w:rsid w:val="001E730E"/>
    <w:rsid w:val="001E739D"/>
    <w:rsid w:val="001E742E"/>
    <w:rsid w:val="001E74B6"/>
    <w:rsid w:val="001E7632"/>
    <w:rsid w:val="001E78C1"/>
    <w:rsid w:val="001E791C"/>
    <w:rsid w:val="001E7A1C"/>
    <w:rsid w:val="001E7B8F"/>
    <w:rsid w:val="001E7E8B"/>
    <w:rsid w:val="001E7F63"/>
    <w:rsid w:val="001F0064"/>
    <w:rsid w:val="001F02F1"/>
    <w:rsid w:val="001F0391"/>
    <w:rsid w:val="001F0525"/>
    <w:rsid w:val="001F05AB"/>
    <w:rsid w:val="001F0996"/>
    <w:rsid w:val="001F09F2"/>
    <w:rsid w:val="001F0D0F"/>
    <w:rsid w:val="001F0F10"/>
    <w:rsid w:val="001F1071"/>
    <w:rsid w:val="001F17DB"/>
    <w:rsid w:val="001F1B6A"/>
    <w:rsid w:val="001F261C"/>
    <w:rsid w:val="001F278D"/>
    <w:rsid w:val="001F2F82"/>
    <w:rsid w:val="001F3487"/>
    <w:rsid w:val="001F354B"/>
    <w:rsid w:val="001F3870"/>
    <w:rsid w:val="001F3B44"/>
    <w:rsid w:val="001F4664"/>
    <w:rsid w:val="001F48D2"/>
    <w:rsid w:val="001F495C"/>
    <w:rsid w:val="001F4A51"/>
    <w:rsid w:val="001F4BD7"/>
    <w:rsid w:val="001F5566"/>
    <w:rsid w:val="001F57DC"/>
    <w:rsid w:val="001F597A"/>
    <w:rsid w:val="001F5AA1"/>
    <w:rsid w:val="001F5F65"/>
    <w:rsid w:val="001F6597"/>
    <w:rsid w:val="001F6B09"/>
    <w:rsid w:val="001F72C1"/>
    <w:rsid w:val="001F75A8"/>
    <w:rsid w:val="002001B2"/>
    <w:rsid w:val="0020045A"/>
    <w:rsid w:val="00200792"/>
    <w:rsid w:val="00200C9E"/>
    <w:rsid w:val="00200D1D"/>
    <w:rsid w:val="0020130B"/>
    <w:rsid w:val="00201352"/>
    <w:rsid w:val="0020160A"/>
    <w:rsid w:val="00201AF5"/>
    <w:rsid w:val="00201B92"/>
    <w:rsid w:val="00202244"/>
    <w:rsid w:val="002025B2"/>
    <w:rsid w:val="002028B9"/>
    <w:rsid w:val="00202E63"/>
    <w:rsid w:val="00202E7C"/>
    <w:rsid w:val="002030B9"/>
    <w:rsid w:val="002031E2"/>
    <w:rsid w:val="00203279"/>
    <w:rsid w:val="00203481"/>
    <w:rsid w:val="002034FF"/>
    <w:rsid w:val="002037DD"/>
    <w:rsid w:val="00204316"/>
    <w:rsid w:val="00204534"/>
    <w:rsid w:val="00204628"/>
    <w:rsid w:val="0020506A"/>
    <w:rsid w:val="0020578A"/>
    <w:rsid w:val="00205871"/>
    <w:rsid w:val="00205B0C"/>
    <w:rsid w:val="00205D5C"/>
    <w:rsid w:val="00206350"/>
    <w:rsid w:val="00207294"/>
    <w:rsid w:val="00207E8D"/>
    <w:rsid w:val="002105D2"/>
    <w:rsid w:val="002106E1"/>
    <w:rsid w:val="00210801"/>
    <w:rsid w:val="00210A27"/>
    <w:rsid w:val="00210CA1"/>
    <w:rsid w:val="0021125D"/>
    <w:rsid w:val="002114CA"/>
    <w:rsid w:val="002116A2"/>
    <w:rsid w:val="00212A33"/>
    <w:rsid w:val="00212D7A"/>
    <w:rsid w:val="00213686"/>
    <w:rsid w:val="00213F54"/>
    <w:rsid w:val="00214476"/>
    <w:rsid w:val="00214B0C"/>
    <w:rsid w:val="00214CD1"/>
    <w:rsid w:val="00214DC0"/>
    <w:rsid w:val="00215026"/>
    <w:rsid w:val="00215136"/>
    <w:rsid w:val="00215250"/>
    <w:rsid w:val="0021540C"/>
    <w:rsid w:val="0021593F"/>
    <w:rsid w:val="002163F4"/>
    <w:rsid w:val="002168EA"/>
    <w:rsid w:val="00216962"/>
    <w:rsid w:val="00216E20"/>
    <w:rsid w:val="00217457"/>
    <w:rsid w:val="002176E1"/>
    <w:rsid w:val="00217BA1"/>
    <w:rsid w:val="00217FD4"/>
    <w:rsid w:val="0022009C"/>
    <w:rsid w:val="002200AD"/>
    <w:rsid w:val="002203AE"/>
    <w:rsid w:val="002204A4"/>
    <w:rsid w:val="00220976"/>
    <w:rsid w:val="00220BA7"/>
    <w:rsid w:val="00220DE1"/>
    <w:rsid w:val="00220EC9"/>
    <w:rsid w:val="00220F45"/>
    <w:rsid w:val="00221099"/>
    <w:rsid w:val="002210C7"/>
    <w:rsid w:val="00221732"/>
    <w:rsid w:val="00221A92"/>
    <w:rsid w:val="00221DCA"/>
    <w:rsid w:val="00221E02"/>
    <w:rsid w:val="002227B4"/>
    <w:rsid w:val="00222F4E"/>
    <w:rsid w:val="00223036"/>
    <w:rsid w:val="002233D9"/>
    <w:rsid w:val="00223AB3"/>
    <w:rsid w:val="00223F9C"/>
    <w:rsid w:val="00224546"/>
    <w:rsid w:val="0022481A"/>
    <w:rsid w:val="00225217"/>
    <w:rsid w:val="0022528E"/>
    <w:rsid w:val="002253B6"/>
    <w:rsid w:val="00225401"/>
    <w:rsid w:val="002255C6"/>
    <w:rsid w:val="002256F7"/>
    <w:rsid w:val="002261AE"/>
    <w:rsid w:val="00226410"/>
    <w:rsid w:val="002265BE"/>
    <w:rsid w:val="002266BC"/>
    <w:rsid w:val="00226776"/>
    <w:rsid w:val="00226B31"/>
    <w:rsid w:val="002272ED"/>
    <w:rsid w:val="002275C2"/>
    <w:rsid w:val="002276F5"/>
    <w:rsid w:val="002277E4"/>
    <w:rsid w:val="00227ABA"/>
    <w:rsid w:val="00227C2C"/>
    <w:rsid w:val="00227DAF"/>
    <w:rsid w:val="00230242"/>
    <w:rsid w:val="002302F7"/>
    <w:rsid w:val="002302F9"/>
    <w:rsid w:val="0023051E"/>
    <w:rsid w:val="0023052E"/>
    <w:rsid w:val="002307B9"/>
    <w:rsid w:val="00230868"/>
    <w:rsid w:val="00231315"/>
    <w:rsid w:val="00231799"/>
    <w:rsid w:val="00231996"/>
    <w:rsid w:val="0023220D"/>
    <w:rsid w:val="002324A0"/>
    <w:rsid w:val="0023287D"/>
    <w:rsid w:val="002329C2"/>
    <w:rsid w:val="00232BD9"/>
    <w:rsid w:val="00232DE0"/>
    <w:rsid w:val="0023311E"/>
    <w:rsid w:val="002332F2"/>
    <w:rsid w:val="00233346"/>
    <w:rsid w:val="002339B1"/>
    <w:rsid w:val="00233A07"/>
    <w:rsid w:val="00233E8A"/>
    <w:rsid w:val="002342B7"/>
    <w:rsid w:val="00234489"/>
    <w:rsid w:val="00234644"/>
    <w:rsid w:val="002348DC"/>
    <w:rsid w:val="00235167"/>
    <w:rsid w:val="00235279"/>
    <w:rsid w:val="0023538B"/>
    <w:rsid w:val="0023539B"/>
    <w:rsid w:val="00235F3E"/>
    <w:rsid w:val="00236066"/>
    <w:rsid w:val="00236353"/>
    <w:rsid w:val="00236684"/>
    <w:rsid w:val="002369BE"/>
    <w:rsid w:val="00236B13"/>
    <w:rsid w:val="00236B7D"/>
    <w:rsid w:val="00237896"/>
    <w:rsid w:val="002403DB"/>
    <w:rsid w:val="0024050D"/>
    <w:rsid w:val="002406D6"/>
    <w:rsid w:val="00240752"/>
    <w:rsid w:val="00240DAF"/>
    <w:rsid w:val="00240E5A"/>
    <w:rsid w:val="00240FA8"/>
    <w:rsid w:val="00241255"/>
    <w:rsid w:val="0024164C"/>
    <w:rsid w:val="0024168A"/>
    <w:rsid w:val="0024190F"/>
    <w:rsid w:val="002420FF"/>
    <w:rsid w:val="002423FD"/>
    <w:rsid w:val="002424FE"/>
    <w:rsid w:val="002426F4"/>
    <w:rsid w:val="00242D65"/>
    <w:rsid w:val="00243105"/>
    <w:rsid w:val="002432E8"/>
    <w:rsid w:val="002436C7"/>
    <w:rsid w:val="00243741"/>
    <w:rsid w:val="00243C72"/>
    <w:rsid w:val="00243F2B"/>
    <w:rsid w:val="002440FB"/>
    <w:rsid w:val="00244448"/>
    <w:rsid w:val="002446B5"/>
    <w:rsid w:val="002453E9"/>
    <w:rsid w:val="0024554F"/>
    <w:rsid w:val="00245C45"/>
    <w:rsid w:val="00245DAE"/>
    <w:rsid w:val="0024630C"/>
    <w:rsid w:val="00246749"/>
    <w:rsid w:val="00246BDB"/>
    <w:rsid w:val="00247FE6"/>
    <w:rsid w:val="00250035"/>
    <w:rsid w:val="002504A7"/>
    <w:rsid w:val="0025072E"/>
    <w:rsid w:val="002507D5"/>
    <w:rsid w:val="00250C04"/>
    <w:rsid w:val="00250D86"/>
    <w:rsid w:val="00251132"/>
    <w:rsid w:val="00251351"/>
    <w:rsid w:val="00251826"/>
    <w:rsid w:val="00251B6D"/>
    <w:rsid w:val="00251DAB"/>
    <w:rsid w:val="002522C2"/>
    <w:rsid w:val="00252527"/>
    <w:rsid w:val="00252B5E"/>
    <w:rsid w:val="00252BA5"/>
    <w:rsid w:val="00252BC4"/>
    <w:rsid w:val="0025303C"/>
    <w:rsid w:val="002532CD"/>
    <w:rsid w:val="002537E4"/>
    <w:rsid w:val="00253A56"/>
    <w:rsid w:val="00253AB7"/>
    <w:rsid w:val="0025419D"/>
    <w:rsid w:val="00254286"/>
    <w:rsid w:val="002542F6"/>
    <w:rsid w:val="00254A92"/>
    <w:rsid w:val="00254BB6"/>
    <w:rsid w:val="00254FF7"/>
    <w:rsid w:val="002552CF"/>
    <w:rsid w:val="0025532D"/>
    <w:rsid w:val="002558C1"/>
    <w:rsid w:val="00255ED6"/>
    <w:rsid w:val="0025686C"/>
    <w:rsid w:val="00256BC5"/>
    <w:rsid w:val="002571B8"/>
    <w:rsid w:val="00257805"/>
    <w:rsid w:val="00257B4D"/>
    <w:rsid w:val="00257CD1"/>
    <w:rsid w:val="00257CDE"/>
    <w:rsid w:val="00257E22"/>
    <w:rsid w:val="00257F1A"/>
    <w:rsid w:val="00260EC7"/>
    <w:rsid w:val="00262450"/>
    <w:rsid w:val="002625B1"/>
    <w:rsid w:val="0026267C"/>
    <w:rsid w:val="002629D6"/>
    <w:rsid w:val="00262C70"/>
    <w:rsid w:val="00262FB9"/>
    <w:rsid w:val="0026337E"/>
    <w:rsid w:val="002636B7"/>
    <w:rsid w:val="002639F9"/>
    <w:rsid w:val="00263CBC"/>
    <w:rsid w:val="00263F56"/>
    <w:rsid w:val="00263F5E"/>
    <w:rsid w:val="00263FA2"/>
    <w:rsid w:val="00264199"/>
    <w:rsid w:val="002643F7"/>
    <w:rsid w:val="002647C3"/>
    <w:rsid w:val="00264DF5"/>
    <w:rsid w:val="002652D6"/>
    <w:rsid w:val="0026563D"/>
    <w:rsid w:val="002657BA"/>
    <w:rsid w:val="00265AB0"/>
    <w:rsid w:val="00265CF5"/>
    <w:rsid w:val="00265D85"/>
    <w:rsid w:val="00266100"/>
    <w:rsid w:val="002661CD"/>
    <w:rsid w:val="0026623F"/>
    <w:rsid w:val="00266472"/>
    <w:rsid w:val="0026649E"/>
    <w:rsid w:val="002665F3"/>
    <w:rsid w:val="00266A3D"/>
    <w:rsid w:val="00266CB6"/>
    <w:rsid w:val="00267437"/>
    <w:rsid w:val="00267C21"/>
    <w:rsid w:val="0027012B"/>
    <w:rsid w:val="002703AF"/>
    <w:rsid w:val="0027040D"/>
    <w:rsid w:val="00270A3D"/>
    <w:rsid w:val="00271675"/>
    <w:rsid w:val="00271AC8"/>
    <w:rsid w:val="0027215F"/>
    <w:rsid w:val="002723DC"/>
    <w:rsid w:val="00272594"/>
    <w:rsid w:val="002728AF"/>
    <w:rsid w:val="00272F94"/>
    <w:rsid w:val="00273A64"/>
    <w:rsid w:val="00273C59"/>
    <w:rsid w:val="00273C8B"/>
    <w:rsid w:val="00273EC6"/>
    <w:rsid w:val="00274458"/>
    <w:rsid w:val="00274A86"/>
    <w:rsid w:val="00274BD0"/>
    <w:rsid w:val="00274F2F"/>
    <w:rsid w:val="00275125"/>
    <w:rsid w:val="002752EE"/>
    <w:rsid w:val="002753DC"/>
    <w:rsid w:val="002756BE"/>
    <w:rsid w:val="00275819"/>
    <w:rsid w:val="00275A30"/>
    <w:rsid w:val="00275A73"/>
    <w:rsid w:val="00275E16"/>
    <w:rsid w:val="00276074"/>
    <w:rsid w:val="002767D6"/>
    <w:rsid w:val="00276CA2"/>
    <w:rsid w:val="00277145"/>
    <w:rsid w:val="0027736B"/>
    <w:rsid w:val="00277861"/>
    <w:rsid w:val="002800AE"/>
    <w:rsid w:val="00280108"/>
    <w:rsid w:val="002801A0"/>
    <w:rsid w:val="002804FA"/>
    <w:rsid w:val="00280A2A"/>
    <w:rsid w:val="00280A5B"/>
    <w:rsid w:val="00280BBE"/>
    <w:rsid w:val="00280C95"/>
    <w:rsid w:val="00280F23"/>
    <w:rsid w:val="00281262"/>
    <w:rsid w:val="00281297"/>
    <w:rsid w:val="002812AE"/>
    <w:rsid w:val="002812FE"/>
    <w:rsid w:val="00281CE6"/>
    <w:rsid w:val="00281FE6"/>
    <w:rsid w:val="00283192"/>
    <w:rsid w:val="00283254"/>
    <w:rsid w:val="00283A2B"/>
    <w:rsid w:val="00284336"/>
    <w:rsid w:val="00284571"/>
    <w:rsid w:val="0028487F"/>
    <w:rsid w:val="00284A29"/>
    <w:rsid w:val="00284A65"/>
    <w:rsid w:val="00284B77"/>
    <w:rsid w:val="00284E7D"/>
    <w:rsid w:val="00285144"/>
    <w:rsid w:val="00285331"/>
    <w:rsid w:val="002854DE"/>
    <w:rsid w:val="0028580D"/>
    <w:rsid w:val="00285A0C"/>
    <w:rsid w:val="00286062"/>
    <w:rsid w:val="002862DD"/>
    <w:rsid w:val="002862F4"/>
    <w:rsid w:val="00286525"/>
    <w:rsid w:val="00286A5E"/>
    <w:rsid w:val="00286DC0"/>
    <w:rsid w:val="002878B7"/>
    <w:rsid w:val="00287A1E"/>
    <w:rsid w:val="00290523"/>
    <w:rsid w:val="00290AE9"/>
    <w:rsid w:val="00290C4F"/>
    <w:rsid w:val="00290EAA"/>
    <w:rsid w:val="002912B8"/>
    <w:rsid w:val="00291561"/>
    <w:rsid w:val="00291C94"/>
    <w:rsid w:val="00292500"/>
    <w:rsid w:val="00292827"/>
    <w:rsid w:val="00292C17"/>
    <w:rsid w:val="00292E39"/>
    <w:rsid w:val="00293403"/>
    <w:rsid w:val="00293449"/>
    <w:rsid w:val="00293488"/>
    <w:rsid w:val="00293661"/>
    <w:rsid w:val="00293A85"/>
    <w:rsid w:val="00293EA2"/>
    <w:rsid w:val="00294062"/>
    <w:rsid w:val="0029411C"/>
    <w:rsid w:val="00294199"/>
    <w:rsid w:val="002949F2"/>
    <w:rsid w:val="00294E70"/>
    <w:rsid w:val="002951D3"/>
    <w:rsid w:val="002956BD"/>
    <w:rsid w:val="00295DBC"/>
    <w:rsid w:val="00295FFC"/>
    <w:rsid w:val="002966C1"/>
    <w:rsid w:val="002969DC"/>
    <w:rsid w:val="0029712D"/>
    <w:rsid w:val="0029732D"/>
    <w:rsid w:val="00297348"/>
    <w:rsid w:val="00297379"/>
    <w:rsid w:val="0029772C"/>
    <w:rsid w:val="002977A9"/>
    <w:rsid w:val="00297F59"/>
    <w:rsid w:val="00297F73"/>
    <w:rsid w:val="00297FF0"/>
    <w:rsid w:val="002A014F"/>
    <w:rsid w:val="002A0623"/>
    <w:rsid w:val="002A094E"/>
    <w:rsid w:val="002A0D0B"/>
    <w:rsid w:val="002A0DC8"/>
    <w:rsid w:val="002A0F75"/>
    <w:rsid w:val="002A10CB"/>
    <w:rsid w:val="002A14F7"/>
    <w:rsid w:val="002A1626"/>
    <w:rsid w:val="002A19C4"/>
    <w:rsid w:val="002A1A21"/>
    <w:rsid w:val="002A1E9F"/>
    <w:rsid w:val="002A20E0"/>
    <w:rsid w:val="002A2123"/>
    <w:rsid w:val="002A216E"/>
    <w:rsid w:val="002A249C"/>
    <w:rsid w:val="002A2856"/>
    <w:rsid w:val="002A2BD9"/>
    <w:rsid w:val="002A3028"/>
    <w:rsid w:val="002A3152"/>
    <w:rsid w:val="002A3299"/>
    <w:rsid w:val="002A351A"/>
    <w:rsid w:val="002A39E7"/>
    <w:rsid w:val="002A40F4"/>
    <w:rsid w:val="002A452D"/>
    <w:rsid w:val="002A46F5"/>
    <w:rsid w:val="002A477D"/>
    <w:rsid w:val="002A496D"/>
    <w:rsid w:val="002A4AED"/>
    <w:rsid w:val="002A4C62"/>
    <w:rsid w:val="002A5C61"/>
    <w:rsid w:val="002A5DA1"/>
    <w:rsid w:val="002A5DA2"/>
    <w:rsid w:val="002A5F66"/>
    <w:rsid w:val="002A5FB0"/>
    <w:rsid w:val="002A6236"/>
    <w:rsid w:val="002A6841"/>
    <w:rsid w:val="002A69BD"/>
    <w:rsid w:val="002A6D09"/>
    <w:rsid w:val="002A7168"/>
    <w:rsid w:val="002A747D"/>
    <w:rsid w:val="002A76A7"/>
    <w:rsid w:val="002A78D6"/>
    <w:rsid w:val="002A7AB1"/>
    <w:rsid w:val="002A7E8A"/>
    <w:rsid w:val="002A7F9B"/>
    <w:rsid w:val="002B042F"/>
    <w:rsid w:val="002B0CBE"/>
    <w:rsid w:val="002B0D30"/>
    <w:rsid w:val="002B1292"/>
    <w:rsid w:val="002B13A9"/>
    <w:rsid w:val="002B142B"/>
    <w:rsid w:val="002B1792"/>
    <w:rsid w:val="002B18FC"/>
    <w:rsid w:val="002B1F6A"/>
    <w:rsid w:val="002B212D"/>
    <w:rsid w:val="002B2D32"/>
    <w:rsid w:val="002B2E2B"/>
    <w:rsid w:val="002B32EC"/>
    <w:rsid w:val="002B35E5"/>
    <w:rsid w:val="002B4081"/>
    <w:rsid w:val="002B42E0"/>
    <w:rsid w:val="002B4449"/>
    <w:rsid w:val="002B4FE1"/>
    <w:rsid w:val="002B5548"/>
    <w:rsid w:val="002B5767"/>
    <w:rsid w:val="002B57B8"/>
    <w:rsid w:val="002B58EC"/>
    <w:rsid w:val="002B5979"/>
    <w:rsid w:val="002B5AF6"/>
    <w:rsid w:val="002B5B51"/>
    <w:rsid w:val="002B5EAB"/>
    <w:rsid w:val="002B5F3D"/>
    <w:rsid w:val="002B6248"/>
    <w:rsid w:val="002B64D4"/>
    <w:rsid w:val="002B6536"/>
    <w:rsid w:val="002B6579"/>
    <w:rsid w:val="002B6A76"/>
    <w:rsid w:val="002B6A96"/>
    <w:rsid w:val="002B6B08"/>
    <w:rsid w:val="002B749B"/>
    <w:rsid w:val="002B75A5"/>
    <w:rsid w:val="002B7E65"/>
    <w:rsid w:val="002B7F95"/>
    <w:rsid w:val="002C0328"/>
    <w:rsid w:val="002C0CA0"/>
    <w:rsid w:val="002C109F"/>
    <w:rsid w:val="002C11EE"/>
    <w:rsid w:val="002C1221"/>
    <w:rsid w:val="002C12F3"/>
    <w:rsid w:val="002C1DCF"/>
    <w:rsid w:val="002C24E6"/>
    <w:rsid w:val="002C254E"/>
    <w:rsid w:val="002C256F"/>
    <w:rsid w:val="002C284C"/>
    <w:rsid w:val="002C30EE"/>
    <w:rsid w:val="002C329E"/>
    <w:rsid w:val="002C336C"/>
    <w:rsid w:val="002C35E4"/>
    <w:rsid w:val="002C37C1"/>
    <w:rsid w:val="002C3C8F"/>
    <w:rsid w:val="002C3DD2"/>
    <w:rsid w:val="002C3F82"/>
    <w:rsid w:val="002C428D"/>
    <w:rsid w:val="002C446F"/>
    <w:rsid w:val="002C45D0"/>
    <w:rsid w:val="002C4749"/>
    <w:rsid w:val="002C492B"/>
    <w:rsid w:val="002C4B0E"/>
    <w:rsid w:val="002C4B26"/>
    <w:rsid w:val="002C4DFB"/>
    <w:rsid w:val="002C4E93"/>
    <w:rsid w:val="002C4FD7"/>
    <w:rsid w:val="002C4FE8"/>
    <w:rsid w:val="002C510E"/>
    <w:rsid w:val="002C520F"/>
    <w:rsid w:val="002C5418"/>
    <w:rsid w:val="002C544D"/>
    <w:rsid w:val="002C5DA3"/>
    <w:rsid w:val="002C6E22"/>
    <w:rsid w:val="002C6EA1"/>
    <w:rsid w:val="002C706A"/>
    <w:rsid w:val="002C75F0"/>
    <w:rsid w:val="002C774C"/>
    <w:rsid w:val="002C798C"/>
    <w:rsid w:val="002C7C7E"/>
    <w:rsid w:val="002C7C95"/>
    <w:rsid w:val="002C7D15"/>
    <w:rsid w:val="002C7E38"/>
    <w:rsid w:val="002D03F6"/>
    <w:rsid w:val="002D06C7"/>
    <w:rsid w:val="002D0BDA"/>
    <w:rsid w:val="002D0DAD"/>
    <w:rsid w:val="002D0DB5"/>
    <w:rsid w:val="002D1D9B"/>
    <w:rsid w:val="002D2200"/>
    <w:rsid w:val="002D2A78"/>
    <w:rsid w:val="002D31E4"/>
    <w:rsid w:val="002D339F"/>
    <w:rsid w:val="002D35D3"/>
    <w:rsid w:val="002D3C33"/>
    <w:rsid w:val="002D41DE"/>
    <w:rsid w:val="002D423B"/>
    <w:rsid w:val="002D4371"/>
    <w:rsid w:val="002D4744"/>
    <w:rsid w:val="002D494C"/>
    <w:rsid w:val="002D49F2"/>
    <w:rsid w:val="002D55BA"/>
    <w:rsid w:val="002D5BF8"/>
    <w:rsid w:val="002D5E88"/>
    <w:rsid w:val="002D66BE"/>
    <w:rsid w:val="002D6703"/>
    <w:rsid w:val="002D6D07"/>
    <w:rsid w:val="002D6D54"/>
    <w:rsid w:val="002D6EAA"/>
    <w:rsid w:val="002D7265"/>
    <w:rsid w:val="002D74CF"/>
    <w:rsid w:val="002E00CB"/>
    <w:rsid w:val="002E012E"/>
    <w:rsid w:val="002E0228"/>
    <w:rsid w:val="002E07A2"/>
    <w:rsid w:val="002E08CD"/>
    <w:rsid w:val="002E0929"/>
    <w:rsid w:val="002E0E48"/>
    <w:rsid w:val="002E133B"/>
    <w:rsid w:val="002E20B4"/>
    <w:rsid w:val="002E22D0"/>
    <w:rsid w:val="002E23F5"/>
    <w:rsid w:val="002E2418"/>
    <w:rsid w:val="002E2935"/>
    <w:rsid w:val="002E29BD"/>
    <w:rsid w:val="002E3228"/>
    <w:rsid w:val="002E3668"/>
    <w:rsid w:val="002E37B1"/>
    <w:rsid w:val="002E4238"/>
    <w:rsid w:val="002E43E0"/>
    <w:rsid w:val="002E454F"/>
    <w:rsid w:val="002E50D4"/>
    <w:rsid w:val="002E52A9"/>
    <w:rsid w:val="002E52D3"/>
    <w:rsid w:val="002E5426"/>
    <w:rsid w:val="002E5983"/>
    <w:rsid w:val="002E59D2"/>
    <w:rsid w:val="002E5CBD"/>
    <w:rsid w:val="002E6029"/>
    <w:rsid w:val="002E6392"/>
    <w:rsid w:val="002E64C5"/>
    <w:rsid w:val="002E68CF"/>
    <w:rsid w:val="002E6DFF"/>
    <w:rsid w:val="002E6F6B"/>
    <w:rsid w:val="002E7086"/>
    <w:rsid w:val="002E784C"/>
    <w:rsid w:val="002E798D"/>
    <w:rsid w:val="002E7DF2"/>
    <w:rsid w:val="002F04F2"/>
    <w:rsid w:val="002F07A8"/>
    <w:rsid w:val="002F07B2"/>
    <w:rsid w:val="002F0AFA"/>
    <w:rsid w:val="002F0F27"/>
    <w:rsid w:val="002F108F"/>
    <w:rsid w:val="002F10B7"/>
    <w:rsid w:val="002F1EE5"/>
    <w:rsid w:val="002F2165"/>
    <w:rsid w:val="002F2242"/>
    <w:rsid w:val="002F26DD"/>
    <w:rsid w:val="002F2C7C"/>
    <w:rsid w:val="002F2CB7"/>
    <w:rsid w:val="002F2D8B"/>
    <w:rsid w:val="002F2EDC"/>
    <w:rsid w:val="002F2F89"/>
    <w:rsid w:val="002F34A7"/>
    <w:rsid w:val="002F3D1B"/>
    <w:rsid w:val="002F42B5"/>
    <w:rsid w:val="002F4A3A"/>
    <w:rsid w:val="002F4A61"/>
    <w:rsid w:val="002F4A73"/>
    <w:rsid w:val="002F513A"/>
    <w:rsid w:val="002F5868"/>
    <w:rsid w:val="002F59D3"/>
    <w:rsid w:val="002F5A66"/>
    <w:rsid w:val="002F6165"/>
    <w:rsid w:val="002F61F3"/>
    <w:rsid w:val="002F6FA4"/>
    <w:rsid w:val="002F720A"/>
    <w:rsid w:val="002F7320"/>
    <w:rsid w:val="002F79A2"/>
    <w:rsid w:val="002F79B0"/>
    <w:rsid w:val="002F7A71"/>
    <w:rsid w:val="002F7D0C"/>
    <w:rsid w:val="003002F1"/>
    <w:rsid w:val="0030034A"/>
    <w:rsid w:val="003006D5"/>
    <w:rsid w:val="00300761"/>
    <w:rsid w:val="00300893"/>
    <w:rsid w:val="00300A2F"/>
    <w:rsid w:val="003013CA"/>
    <w:rsid w:val="003013DC"/>
    <w:rsid w:val="00301814"/>
    <w:rsid w:val="00301A21"/>
    <w:rsid w:val="00301B48"/>
    <w:rsid w:val="00302139"/>
    <w:rsid w:val="003021D8"/>
    <w:rsid w:val="00302582"/>
    <w:rsid w:val="003028EA"/>
    <w:rsid w:val="00302A0B"/>
    <w:rsid w:val="00302A9A"/>
    <w:rsid w:val="00302BC7"/>
    <w:rsid w:val="00302CA8"/>
    <w:rsid w:val="00302E4A"/>
    <w:rsid w:val="00302E6C"/>
    <w:rsid w:val="00303092"/>
    <w:rsid w:val="0030333F"/>
    <w:rsid w:val="003034A0"/>
    <w:rsid w:val="00303592"/>
    <w:rsid w:val="003036CF"/>
    <w:rsid w:val="003036E6"/>
    <w:rsid w:val="00303965"/>
    <w:rsid w:val="003039D9"/>
    <w:rsid w:val="00303BAE"/>
    <w:rsid w:val="00303E1A"/>
    <w:rsid w:val="0030485C"/>
    <w:rsid w:val="00304EDC"/>
    <w:rsid w:val="00304F03"/>
    <w:rsid w:val="00304FB2"/>
    <w:rsid w:val="00305567"/>
    <w:rsid w:val="00305689"/>
    <w:rsid w:val="003057D3"/>
    <w:rsid w:val="003058B0"/>
    <w:rsid w:val="00306380"/>
    <w:rsid w:val="003067FF"/>
    <w:rsid w:val="0030684A"/>
    <w:rsid w:val="0030685B"/>
    <w:rsid w:val="0030696C"/>
    <w:rsid w:val="003073E8"/>
    <w:rsid w:val="00307465"/>
    <w:rsid w:val="00307674"/>
    <w:rsid w:val="003076F9"/>
    <w:rsid w:val="00307DC8"/>
    <w:rsid w:val="00307FCC"/>
    <w:rsid w:val="0031008E"/>
    <w:rsid w:val="00310106"/>
    <w:rsid w:val="00310A9A"/>
    <w:rsid w:val="003117AC"/>
    <w:rsid w:val="003117BE"/>
    <w:rsid w:val="003117FE"/>
    <w:rsid w:val="00312187"/>
    <w:rsid w:val="00312646"/>
    <w:rsid w:val="0031298C"/>
    <w:rsid w:val="00312A7A"/>
    <w:rsid w:val="00312D07"/>
    <w:rsid w:val="00312E2A"/>
    <w:rsid w:val="00313735"/>
    <w:rsid w:val="00313DA5"/>
    <w:rsid w:val="00313EC4"/>
    <w:rsid w:val="00314376"/>
    <w:rsid w:val="00314BBF"/>
    <w:rsid w:val="00314C04"/>
    <w:rsid w:val="00314C3A"/>
    <w:rsid w:val="00314D45"/>
    <w:rsid w:val="00315316"/>
    <w:rsid w:val="0031550C"/>
    <w:rsid w:val="003155BF"/>
    <w:rsid w:val="003155F2"/>
    <w:rsid w:val="00315645"/>
    <w:rsid w:val="003157B5"/>
    <w:rsid w:val="00315953"/>
    <w:rsid w:val="00315CBF"/>
    <w:rsid w:val="0031657D"/>
    <w:rsid w:val="00316628"/>
    <w:rsid w:val="00316713"/>
    <w:rsid w:val="00316BE1"/>
    <w:rsid w:val="00317346"/>
    <w:rsid w:val="0031738D"/>
    <w:rsid w:val="003200BE"/>
    <w:rsid w:val="00320451"/>
    <w:rsid w:val="00320862"/>
    <w:rsid w:val="00320863"/>
    <w:rsid w:val="00320998"/>
    <w:rsid w:val="00320A42"/>
    <w:rsid w:val="00321512"/>
    <w:rsid w:val="00321AE8"/>
    <w:rsid w:val="00321DB8"/>
    <w:rsid w:val="00322199"/>
    <w:rsid w:val="003225A7"/>
    <w:rsid w:val="00322EB1"/>
    <w:rsid w:val="00322EDA"/>
    <w:rsid w:val="00322F6B"/>
    <w:rsid w:val="00323032"/>
    <w:rsid w:val="003231D6"/>
    <w:rsid w:val="00323369"/>
    <w:rsid w:val="00323492"/>
    <w:rsid w:val="00323795"/>
    <w:rsid w:val="00323DE4"/>
    <w:rsid w:val="00323FE1"/>
    <w:rsid w:val="003247B5"/>
    <w:rsid w:val="00324961"/>
    <w:rsid w:val="0032511B"/>
    <w:rsid w:val="003255C6"/>
    <w:rsid w:val="003256DB"/>
    <w:rsid w:val="00325EE5"/>
    <w:rsid w:val="003263A9"/>
    <w:rsid w:val="003269EA"/>
    <w:rsid w:val="00326B68"/>
    <w:rsid w:val="00326BF6"/>
    <w:rsid w:val="00327063"/>
    <w:rsid w:val="0032714E"/>
    <w:rsid w:val="00327181"/>
    <w:rsid w:val="003274AC"/>
    <w:rsid w:val="00327C7F"/>
    <w:rsid w:val="003300B2"/>
    <w:rsid w:val="00330134"/>
    <w:rsid w:val="003301C9"/>
    <w:rsid w:val="003301CF"/>
    <w:rsid w:val="003301D9"/>
    <w:rsid w:val="003305BC"/>
    <w:rsid w:val="003306B0"/>
    <w:rsid w:val="0033132A"/>
    <w:rsid w:val="003315CD"/>
    <w:rsid w:val="003319FC"/>
    <w:rsid w:val="003320FA"/>
    <w:rsid w:val="00332539"/>
    <w:rsid w:val="003327CD"/>
    <w:rsid w:val="003329D8"/>
    <w:rsid w:val="00332CAF"/>
    <w:rsid w:val="00332D87"/>
    <w:rsid w:val="00332DCC"/>
    <w:rsid w:val="0033319E"/>
    <w:rsid w:val="00333536"/>
    <w:rsid w:val="0033354E"/>
    <w:rsid w:val="003335B9"/>
    <w:rsid w:val="00333EDE"/>
    <w:rsid w:val="00334E06"/>
    <w:rsid w:val="00334E6C"/>
    <w:rsid w:val="00334F5C"/>
    <w:rsid w:val="0033510A"/>
    <w:rsid w:val="003353E9"/>
    <w:rsid w:val="00335B9F"/>
    <w:rsid w:val="00335FED"/>
    <w:rsid w:val="0033603F"/>
    <w:rsid w:val="003360F4"/>
    <w:rsid w:val="00336183"/>
    <w:rsid w:val="00336633"/>
    <w:rsid w:val="0033665E"/>
    <w:rsid w:val="00336A59"/>
    <w:rsid w:val="00336C78"/>
    <w:rsid w:val="00336F21"/>
    <w:rsid w:val="00336F89"/>
    <w:rsid w:val="00337088"/>
    <w:rsid w:val="00337177"/>
    <w:rsid w:val="0033755D"/>
    <w:rsid w:val="003377EE"/>
    <w:rsid w:val="00337818"/>
    <w:rsid w:val="00337B19"/>
    <w:rsid w:val="00340286"/>
    <w:rsid w:val="00340754"/>
    <w:rsid w:val="00340CAB"/>
    <w:rsid w:val="0034161F"/>
    <w:rsid w:val="0034197D"/>
    <w:rsid w:val="00341A9C"/>
    <w:rsid w:val="00341BC4"/>
    <w:rsid w:val="00341D24"/>
    <w:rsid w:val="00341DA2"/>
    <w:rsid w:val="00341EFB"/>
    <w:rsid w:val="00341FAC"/>
    <w:rsid w:val="0034274C"/>
    <w:rsid w:val="00342976"/>
    <w:rsid w:val="00342D98"/>
    <w:rsid w:val="0034305A"/>
    <w:rsid w:val="00343824"/>
    <w:rsid w:val="00343C66"/>
    <w:rsid w:val="003441BC"/>
    <w:rsid w:val="00344310"/>
    <w:rsid w:val="00344797"/>
    <w:rsid w:val="00344AF4"/>
    <w:rsid w:val="00344BA0"/>
    <w:rsid w:val="0034598C"/>
    <w:rsid w:val="003460F6"/>
    <w:rsid w:val="003462E7"/>
    <w:rsid w:val="00346464"/>
    <w:rsid w:val="0034695C"/>
    <w:rsid w:val="00346B74"/>
    <w:rsid w:val="00346E8A"/>
    <w:rsid w:val="00346F7D"/>
    <w:rsid w:val="00346FF5"/>
    <w:rsid w:val="0034737E"/>
    <w:rsid w:val="0034765D"/>
    <w:rsid w:val="00347D31"/>
    <w:rsid w:val="003501D4"/>
    <w:rsid w:val="00350314"/>
    <w:rsid w:val="00350430"/>
    <w:rsid w:val="0035060B"/>
    <w:rsid w:val="0035084D"/>
    <w:rsid w:val="003509F2"/>
    <w:rsid w:val="00350D2D"/>
    <w:rsid w:val="00350E83"/>
    <w:rsid w:val="00350FAB"/>
    <w:rsid w:val="00351577"/>
    <w:rsid w:val="003518DB"/>
    <w:rsid w:val="0035202F"/>
    <w:rsid w:val="0035212A"/>
    <w:rsid w:val="00352389"/>
    <w:rsid w:val="00352455"/>
    <w:rsid w:val="003525C9"/>
    <w:rsid w:val="003526AF"/>
    <w:rsid w:val="003527DF"/>
    <w:rsid w:val="00353572"/>
    <w:rsid w:val="0035360E"/>
    <w:rsid w:val="00353E99"/>
    <w:rsid w:val="003540F3"/>
    <w:rsid w:val="00354389"/>
    <w:rsid w:val="003550AA"/>
    <w:rsid w:val="00355664"/>
    <w:rsid w:val="0035574F"/>
    <w:rsid w:val="003557A8"/>
    <w:rsid w:val="003557AC"/>
    <w:rsid w:val="00356F46"/>
    <w:rsid w:val="00356F84"/>
    <w:rsid w:val="0035706D"/>
    <w:rsid w:val="00357082"/>
    <w:rsid w:val="003576E2"/>
    <w:rsid w:val="00357776"/>
    <w:rsid w:val="00357777"/>
    <w:rsid w:val="003578A6"/>
    <w:rsid w:val="00357AC2"/>
    <w:rsid w:val="0036009F"/>
    <w:rsid w:val="0036024B"/>
    <w:rsid w:val="00360698"/>
    <w:rsid w:val="003607B3"/>
    <w:rsid w:val="00360DBD"/>
    <w:rsid w:val="00360DDE"/>
    <w:rsid w:val="003615A0"/>
    <w:rsid w:val="0036194C"/>
    <w:rsid w:val="00361F13"/>
    <w:rsid w:val="003620AC"/>
    <w:rsid w:val="0036264B"/>
    <w:rsid w:val="00362735"/>
    <w:rsid w:val="00362925"/>
    <w:rsid w:val="00362F4F"/>
    <w:rsid w:val="00363538"/>
    <w:rsid w:val="003636A7"/>
    <w:rsid w:val="003636F5"/>
    <w:rsid w:val="00364520"/>
    <w:rsid w:val="0036502C"/>
    <w:rsid w:val="0036514F"/>
    <w:rsid w:val="003651FD"/>
    <w:rsid w:val="003654DD"/>
    <w:rsid w:val="003658E1"/>
    <w:rsid w:val="00365A51"/>
    <w:rsid w:val="00365B7F"/>
    <w:rsid w:val="00365E02"/>
    <w:rsid w:val="00366431"/>
    <w:rsid w:val="003669A7"/>
    <w:rsid w:val="00366AB8"/>
    <w:rsid w:val="00366DEC"/>
    <w:rsid w:val="00366EDE"/>
    <w:rsid w:val="0036705C"/>
    <w:rsid w:val="0036717F"/>
    <w:rsid w:val="00367516"/>
    <w:rsid w:val="00367535"/>
    <w:rsid w:val="00367676"/>
    <w:rsid w:val="00367B03"/>
    <w:rsid w:val="00370132"/>
    <w:rsid w:val="003708C7"/>
    <w:rsid w:val="00370C14"/>
    <w:rsid w:val="00370E1B"/>
    <w:rsid w:val="00371089"/>
    <w:rsid w:val="00371351"/>
    <w:rsid w:val="0037159A"/>
    <w:rsid w:val="0037162F"/>
    <w:rsid w:val="00371CA4"/>
    <w:rsid w:val="00372635"/>
    <w:rsid w:val="0037267F"/>
    <w:rsid w:val="003728AB"/>
    <w:rsid w:val="003728FC"/>
    <w:rsid w:val="00372D1F"/>
    <w:rsid w:val="00373384"/>
    <w:rsid w:val="0037352E"/>
    <w:rsid w:val="00373820"/>
    <w:rsid w:val="00373EC7"/>
    <w:rsid w:val="00373F22"/>
    <w:rsid w:val="00374161"/>
    <w:rsid w:val="00374630"/>
    <w:rsid w:val="0037467B"/>
    <w:rsid w:val="00374689"/>
    <w:rsid w:val="003749C4"/>
    <w:rsid w:val="00374FBC"/>
    <w:rsid w:val="003756FA"/>
    <w:rsid w:val="003757AB"/>
    <w:rsid w:val="003758F4"/>
    <w:rsid w:val="003759AF"/>
    <w:rsid w:val="00375BCB"/>
    <w:rsid w:val="00376267"/>
    <w:rsid w:val="00376B13"/>
    <w:rsid w:val="00376F4A"/>
    <w:rsid w:val="003773AC"/>
    <w:rsid w:val="003773C4"/>
    <w:rsid w:val="00377656"/>
    <w:rsid w:val="00377B26"/>
    <w:rsid w:val="00377B34"/>
    <w:rsid w:val="003802C8"/>
    <w:rsid w:val="00380369"/>
    <w:rsid w:val="00380430"/>
    <w:rsid w:val="0038069C"/>
    <w:rsid w:val="00380755"/>
    <w:rsid w:val="003815D5"/>
    <w:rsid w:val="00381878"/>
    <w:rsid w:val="003818DC"/>
    <w:rsid w:val="00381AD6"/>
    <w:rsid w:val="00381CA6"/>
    <w:rsid w:val="00381F0A"/>
    <w:rsid w:val="003821E2"/>
    <w:rsid w:val="003827BD"/>
    <w:rsid w:val="003829B7"/>
    <w:rsid w:val="003829E8"/>
    <w:rsid w:val="00383012"/>
    <w:rsid w:val="00383080"/>
    <w:rsid w:val="003834BA"/>
    <w:rsid w:val="003835F9"/>
    <w:rsid w:val="00383C34"/>
    <w:rsid w:val="00384468"/>
    <w:rsid w:val="003846CB"/>
    <w:rsid w:val="003848AB"/>
    <w:rsid w:val="00384B85"/>
    <w:rsid w:val="00384C72"/>
    <w:rsid w:val="00385448"/>
    <w:rsid w:val="00385741"/>
    <w:rsid w:val="0038585C"/>
    <w:rsid w:val="003858FC"/>
    <w:rsid w:val="00385A78"/>
    <w:rsid w:val="00385E41"/>
    <w:rsid w:val="00385E4A"/>
    <w:rsid w:val="00385F63"/>
    <w:rsid w:val="00386006"/>
    <w:rsid w:val="003865B6"/>
    <w:rsid w:val="00386991"/>
    <w:rsid w:val="00386A3E"/>
    <w:rsid w:val="00386CE1"/>
    <w:rsid w:val="00387033"/>
    <w:rsid w:val="00387114"/>
    <w:rsid w:val="00387367"/>
    <w:rsid w:val="00387650"/>
    <w:rsid w:val="00387748"/>
    <w:rsid w:val="0039006A"/>
    <w:rsid w:val="00390CE7"/>
    <w:rsid w:val="00391B14"/>
    <w:rsid w:val="00391B76"/>
    <w:rsid w:val="00391EDE"/>
    <w:rsid w:val="0039201C"/>
    <w:rsid w:val="00392CA5"/>
    <w:rsid w:val="00392CF9"/>
    <w:rsid w:val="00393040"/>
    <w:rsid w:val="00393203"/>
    <w:rsid w:val="003939D6"/>
    <w:rsid w:val="00393B17"/>
    <w:rsid w:val="00393B8C"/>
    <w:rsid w:val="00394284"/>
    <w:rsid w:val="00394839"/>
    <w:rsid w:val="00394946"/>
    <w:rsid w:val="00395343"/>
    <w:rsid w:val="00395925"/>
    <w:rsid w:val="00395CBD"/>
    <w:rsid w:val="00395D23"/>
    <w:rsid w:val="003961BA"/>
    <w:rsid w:val="00396226"/>
    <w:rsid w:val="0039634E"/>
    <w:rsid w:val="00396B77"/>
    <w:rsid w:val="00396CFF"/>
    <w:rsid w:val="00396D0A"/>
    <w:rsid w:val="00396D6A"/>
    <w:rsid w:val="00396E27"/>
    <w:rsid w:val="00396F5E"/>
    <w:rsid w:val="00397D10"/>
    <w:rsid w:val="00397D3F"/>
    <w:rsid w:val="00397EAC"/>
    <w:rsid w:val="00397F26"/>
    <w:rsid w:val="00397F52"/>
    <w:rsid w:val="00397FE3"/>
    <w:rsid w:val="003A00AA"/>
    <w:rsid w:val="003A06A2"/>
    <w:rsid w:val="003A0767"/>
    <w:rsid w:val="003A0C0C"/>
    <w:rsid w:val="003A1949"/>
    <w:rsid w:val="003A1EA2"/>
    <w:rsid w:val="003A25E9"/>
    <w:rsid w:val="003A2786"/>
    <w:rsid w:val="003A27DF"/>
    <w:rsid w:val="003A2C38"/>
    <w:rsid w:val="003A2C6A"/>
    <w:rsid w:val="003A2D52"/>
    <w:rsid w:val="003A3003"/>
    <w:rsid w:val="003A3104"/>
    <w:rsid w:val="003A3111"/>
    <w:rsid w:val="003A321B"/>
    <w:rsid w:val="003A3408"/>
    <w:rsid w:val="003A36EB"/>
    <w:rsid w:val="003A3955"/>
    <w:rsid w:val="003A4362"/>
    <w:rsid w:val="003A4979"/>
    <w:rsid w:val="003A4C77"/>
    <w:rsid w:val="003A54A2"/>
    <w:rsid w:val="003A559E"/>
    <w:rsid w:val="003A66C0"/>
    <w:rsid w:val="003A6AAD"/>
    <w:rsid w:val="003A6C61"/>
    <w:rsid w:val="003A6E77"/>
    <w:rsid w:val="003A7311"/>
    <w:rsid w:val="003A745F"/>
    <w:rsid w:val="003A746B"/>
    <w:rsid w:val="003A76A2"/>
    <w:rsid w:val="003A7B4F"/>
    <w:rsid w:val="003B00EE"/>
    <w:rsid w:val="003B01C0"/>
    <w:rsid w:val="003B02FA"/>
    <w:rsid w:val="003B0D5D"/>
    <w:rsid w:val="003B1033"/>
    <w:rsid w:val="003B10EC"/>
    <w:rsid w:val="003B1291"/>
    <w:rsid w:val="003B1347"/>
    <w:rsid w:val="003B148D"/>
    <w:rsid w:val="003B1977"/>
    <w:rsid w:val="003B1ADB"/>
    <w:rsid w:val="003B1C58"/>
    <w:rsid w:val="003B2738"/>
    <w:rsid w:val="003B2A11"/>
    <w:rsid w:val="003B2A8F"/>
    <w:rsid w:val="003B2E34"/>
    <w:rsid w:val="003B34A9"/>
    <w:rsid w:val="003B3931"/>
    <w:rsid w:val="003B3F95"/>
    <w:rsid w:val="003B4087"/>
    <w:rsid w:val="003B42B5"/>
    <w:rsid w:val="003B4B46"/>
    <w:rsid w:val="003B4F61"/>
    <w:rsid w:val="003B5625"/>
    <w:rsid w:val="003B60A8"/>
    <w:rsid w:val="003B61E5"/>
    <w:rsid w:val="003B669A"/>
    <w:rsid w:val="003B67FC"/>
    <w:rsid w:val="003B7984"/>
    <w:rsid w:val="003B7AC4"/>
    <w:rsid w:val="003B7B8A"/>
    <w:rsid w:val="003C00AD"/>
    <w:rsid w:val="003C02F8"/>
    <w:rsid w:val="003C057F"/>
    <w:rsid w:val="003C0A9F"/>
    <w:rsid w:val="003C13A4"/>
    <w:rsid w:val="003C1975"/>
    <w:rsid w:val="003C1C06"/>
    <w:rsid w:val="003C1CCD"/>
    <w:rsid w:val="003C1FB0"/>
    <w:rsid w:val="003C2299"/>
    <w:rsid w:val="003C2652"/>
    <w:rsid w:val="003C2B0F"/>
    <w:rsid w:val="003C2C8E"/>
    <w:rsid w:val="003C2E5E"/>
    <w:rsid w:val="003C32EF"/>
    <w:rsid w:val="003C3C76"/>
    <w:rsid w:val="003C400E"/>
    <w:rsid w:val="003C40F2"/>
    <w:rsid w:val="003C4224"/>
    <w:rsid w:val="003C4435"/>
    <w:rsid w:val="003C49BF"/>
    <w:rsid w:val="003C4ABB"/>
    <w:rsid w:val="003C519C"/>
    <w:rsid w:val="003C584C"/>
    <w:rsid w:val="003C5A32"/>
    <w:rsid w:val="003C5F82"/>
    <w:rsid w:val="003C6067"/>
    <w:rsid w:val="003C6089"/>
    <w:rsid w:val="003C632F"/>
    <w:rsid w:val="003C63FD"/>
    <w:rsid w:val="003C6495"/>
    <w:rsid w:val="003C64B3"/>
    <w:rsid w:val="003C69EF"/>
    <w:rsid w:val="003C6AE4"/>
    <w:rsid w:val="003C6D0A"/>
    <w:rsid w:val="003C6F0A"/>
    <w:rsid w:val="003D01AB"/>
    <w:rsid w:val="003D07F9"/>
    <w:rsid w:val="003D08D1"/>
    <w:rsid w:val="003D15F7"/>
    <w:rsid w:val="003D178D"/>
    <w:rsid w:val="003D1863"/>
    <w:rsid w:val="003D1CAD"/>
    <w:rsid w:val="003D1E49"/>
    <w:rsid w:val="003D1F91"/>
    <w:rsid w:val="003D2359"/>
    <w:rsid w:val="003D279C"/>
    <w:rsid w:val="003D283B"/>
    <w:rsid w:val="003D28BE"/>
    <w:rsid w:val="003D2FD5"/>
    <w:rsid w:val="003D3074"/>
    <w:rsid w:val="003D3385"/>
    <w:rsid w:val="003D33BD"/>
    <w:rsid w:val="003D3670"/>
    <w:rsid w:val="003D36B0"/>
    <w:rsid w:val="003D3945"/>
    <w:rsid w:val="003D3AB4"/>
    <w:rsid w:val="003D3AD4"/>
    <w:rsid w:val="003D3B07"/>
    <w:rsid w:val="003D3C09"/>
    <w:rsid w:val="003D3F27"/>
    <w:rsid w:val="003D4403"/>
    <w:rsid w:val="003D4FA6"/>
    <w:rsid w:val="003D5398"/>
    <w:rsid w:val="003D5599"/>
    <w:rsid w:val="003D5654"/>
    <w:rsid w:val="003D5E15"/>
    <w:rsid w:val="003D5F05"/>
    <w:rsid w:val="003D61BE"/>
    <w:rsid w:val="003D6258"/>
    <w:rsid w:val="003D6383"/>
    <w:rsid w:val="003D6496"/>
    <w:rsid w:val="003D6625"/>
    <w:rsid w:val="003D6731"/>
    <w:rsid w:val="003D682A"/>
    <w:rsid w:val="003D69A1"/>
    <w:rsid w:val="003D6AAC"/>
    <w:rsid w:val="003D7C66"/>
    <w:rsid w:val="003D7F77"/>
    <w:rsid w:val="003E027E"/>
    <w:rsid w:val="003E02DC"/>
    <w:rsid w:val="003E0421"/>
    <w:rsid w:val="003E05AF"/>
    <w:rsid w:val="003E0B80"/>
    <w:rsid w:val="003E0CD2"/>
    <w:rsid w:val="003E0E40"/>
    <w:rsid w:val="003E13DB"/>
    <w:rsid w:val="003E1E71"/>
    <w:rsid w:val="003E209B"/>
    <w:rsid w:val="003E25A3"/>
    <w:rsid w:val="003E2ADF"/>
    <w:rsid w:val="003E2FA8"/>
    <w:rsid w:val="003E3029"/>
    <w:rsid w:val="003E31D4"/>
    <w:rsid w:val="003E336E"/>
    <w:rsid w:val="003E343D"/>
    <w:rsid w:val="003E37A2"/>
    <w:rsid w:val="003E38F6"/>
    <w:rsid w:val="003E3D5C"/>
    <w:rsid w:val="003E442F"/>
    <w:rsid w:val="003E44B8"/>
    <w:rsid w:val="003E4910"/>
    <w:rsid w:val="003E51BD"/>
    <w:rsid w:val="003E5532"/>
    <w:rsid w:val="003E55F2"/>
    <w:rsid w:val="003E5864"/>
    <w:rsid w:val="003E5890"/>
    <w:rsid w:val="003E598A"/>
    <w:rsid w:val="003E5D5F"/>
    <w:rsid w:val="003E5EE1"/>
    <w:rsid w:val="003E609D"/>
    <w:rsid w:val="003E60F8"/>
    <w:rsid w:val="003E60FC"/>
    <w:rsid w:val="003E637A"/>
    <w:rsid w:val="003E661E"/>
    <w:rsid w:val="003E66EA"/>
    <w:rsid w:val="003E6871"/>
    <w:rsid w:val="003E6CE9"/>
    <w:rsid w:val="003E73B5"/>
    <w:rsid w:val="003E768F"/>
    <w:rsid w:val="003E7B3D"/>
    <w:rsid w:val="003E7C5E"/>
    <w:rsid w:val="003F02C4"/>
    <w:rsid w:val="003F0457"/>
    <w:rsid w:val="003F0746"/>
    <w:rsid w:val="003F08CA"/>
    <w:rsid w:val="003F0E64"/>
    <w:rsid w:val="003F104A"/>
    <w:rsid w:val="003F2208"/>
    <w:rsid w:val="003F22B5"/>
    <w:rsid w:val="003F2643"/>
    <w:rsid w:val="003F27F2"/>
    <w:rsid w:val="003F2F8B"/>
    <w:rsid w:val="003F45A4"/>
    <w:rsid w:val="003F4939"/>
    <w:rsid w:val="003F505D"/>
    <w:rsid w:val="003F5641"/>
    <w:rsid w:val="003F56B8"/>
    <w:rsid w:val="003F5D88"/>
    <w:rsid w:val="003F5DA9"/>
    <w:rsid w:val="003F6130"/>
    <w:rsid w:val="003F63C9"/>
    <w:rsid w:val="003F6702"/>
    <w:rsid w:val="003F772B"/>
    <w:rsid w:val="003F78B7"/>
    <w:rsid w:val="003F7BB3"/>
    <w:rsid w:val="003F7F0A"/>
    <w:rsid w:val="004003C1"/>
    <w:rsid w:val="00400836"/>
    <w:rsid w:val="00400B67"/>
    <w:rsid w:val="00401E91"/>
    <w:rsid w:val="004028FC"/>
    <w:rsid w:val="00402D19"/>
    <w:rsid w:val="00402DE6"/>
    <w:rsid w:val="00402E8C"/>
    <w:rsid w:val="00402F72"/>
    <w:rsid w:val="0040329A"/>
    <w:rsid w:val="004033DC"/>
    <w:rsid w:val="00403752"/>
    <w:rsid w:val="004039D8"/>
    <w:rsid w:val="004039DF"/>
    <w:rsid w:val="00403D69"/>
    <w:rsid w:val="00403E0A"/>
    <w:rsid w:val="004041CA"/>
    <w:rsid w:val="0040433E"/>
    <w:rsid w:val="00404542"/>
    <w:rsid w:val="00404B3E"/>
    <w:rsid w:val="00404EC6"/>
    <w:rsid w:val="00405033"/>
    <w:rsid w:val="00405244"/>
    <w:rsid w:val="004052A3"/>
    <w:rsid w:val="0040545B"/>
    <w:rsid w:val="00405499"/>
    <w:rsid w:val="0040564C"/>
    <w:rsid w:val="004056BB"/>
    <w:rsid w:val="00405A0B"/>
    <w:rsid w:val="00405C53"/>
    <w:rsid w:val="0040605D"/>
    <w:rsid w:val="00406883"/>
    <w:rsid w:val="00406B37"/>
    <w:rsid w:val="004071F0"/>
    <w:rsid w:val="0040728D"/>
    <w:rsid w:val="00407346"/>
    <w:rsid w:val="0040750C"/>
    <w:rsid w:val="00407934"/>
    <w:rsid w:val="00407C36"/>
    <w:rsid w:val="00407E75"/>
    <w:rsid w:val="00407EA2"/>
    <w:rsid w:val="004105D1"/>
    <w:rsid w:val="00410D24"/>
    <w:rsid w:val="004111B9"/>
    <w:rsid w:val="0041165F"/>
    <w:rsid w:val="00411BD1"/>
    <w:rsid w:val="00411D06"/>
    <w:rsid w:val="00412182"/>
    <w:rsid w:val="00412380"/>
    <w:rsid w:val="004128E3"/>
    <w:rsid w:val="004129E2"/>
    <w:rsid w:val="00413576"/>
    <w:rsid w:val="00414361"/>
    <w:rsid w:val="00414521"/>
    <w:rsid w:val="004145B2"/>
    <w:rsid w:val="00414640"/>
    <w:rsid w:val="00414BAC"/>
    <w:rsid w:val="00414DAB"/>
    <w:rsid w:val="00415FE3"/>
    <w:rsid w:val="004164D9"/>
    <w:rsid w:val="00416729"/>
    <w:rsid w:val="00416B59"/>
    <w:rsid w:val="00416BC1"/>
    <w:rsid w:val="00416FA1"/>
    <w:rsid w:val="00416FBB"/>
    <w:rsid w:val="00417396"/>
    <w:rsid w:val="004175E4"/>
    <w:rsid w:val="004177F3"/>
    <w:rsid w:val="00420024"/>
    <w:rsid w:val="004204F5"/>
    <w:rsid w:val="00420581"/>
    <w:rsid w:val="00420A36"/>
    <w:rsid w:val="00420EE2"/>
    <w:rsid w:val="004210D7"/>
    <w:rsid w:val="0042116F"/>
    <w:rsid w:val="0042164B"/>
    <w:rsid w:val="0042193F"/>
    <w:rsid w:val="004219B0"/>
    <w:rsid w:val="00421EA7"/>
    <w:rsid w:val="00422545"/>
    <w:rsid w:val="004226E0"/>
    <w:rsid w:val="00422752"/>
    <w:rsid w:val="00422B0C"/>
    <w:rsid w:val="00422CD1"/>
    <w:rsid w:val="00422D28"/>
    <w:rsid w:val="004236A8"/>
    <w:rsid w:val="004239F6"/>
    <w:rsid w:val="00423DF6"/>
    <w:rsid w:val="00423EC8"/>
    <w:rsid w:val="00424634"/>
    <w:rsid w:val="004250D8"/>
    <w:rsid w:val="0042541A"/>
    <w:rsid w:val="004254CB"/>
    <w:rsid w:val="00425676"/>
    <w:rsid w:val="004259E2"/>
    <w:rsid w:val="00425B02"/>
    <w:rsid w:val="00425FB1"/>
    <w:rsid w:val="00426165"/>
    <w:rsid w:val="0042636A"/>
    <w:rsid w:val="0042654B"/>
    <w:rsid w:val="004269CA"/>
    <w:rsid w:val="00426AC4"/>
    <w:rsid w:val="00426D1C"/>
    <w:rsid w:val="00426E14"/>
    <w:rsid w:val="00426E70"/>
    <w:rsid w:val="00427509"/>
    <w:rsid w:val="00427799"/>
    <w:rsid w:val="00427A4A"/>
    <w:rsid w:val="004300C8"/>
    <w:rsid w:val="00430650"/>
    <w:rsid w:val="00430A90"/>
    <w:rsid w:val="004318E7"/>
    <w:rsid w:val="00431999"/>
    <w:rsid w:val="00431A3B"/>
    <w:rsid w:val="00431C9F"/>
    <w:rsid w:val="00431DC9"/>
    <w:rsid w:val="004323C6"/>
    <w:rsid w:val="0043258F"/>
    <w:rsid w:val="00432602"/>
    <w:rsid w:val="00432698"/>
    <w:rsid w:val="00432816"/>
    <w:rsid w:val="00432DEA"/>
    <w:rsid w:val="00433308"/>
    <w:rsid w:val="0043338F"/>
    <w:rsid w:val="004333F8"/>
    <w:rsid w:val="004337E4"/>
    <w:rsid w:val="004337F0"/>
    <w:rsid w:val="0043399D"/>
    <w:rsid w:val="00433FCE"/>
    <w:rsid w:val="00433FD9"/>
    <w:rsid w:val="0043453E"/>
    <w:rsid w:val="004345D5"/>
    <w:rsid w:val="00434DE1"/>
    <w:rsid w:val="00434FB7"/>
    <w:rsid w:val="004354AE"/>
    <w:rsid w:val="00435553"/>
    <w:rsid w:val="00435C78"/>
    <w:rsid w:val="00436400"/>
    <w:rsid w:val="004378B3"/>
    <w:rsid w:val="00437958"/>
    <w:rsid w:val="00437EDF"/>
    <w:rsid w:val="00440099"/>
    <w:rsid w:val="00440786"/>
    <w:rsid w:val="004407B2"/>
    <w:rsid w:val="004408BD"/>
    <w:rsid w:val="00440D49"/>
    <w:rsid w:val="00441125"/>
    <w:rsid w:val="00441A8C"/>
    <w:rsid w:val="00441C05"/>
    <w:rsid w:val="00441C82"/>
    <w:rsid w:val="00441FDD"/>
    <w:rsid w:val="00442344"/>
    <w:rsid w:val="00442483"/>
    <w:rsid w:val="004425FA"/>
    <w:rsid w:val="00442A07"/>
    <w:rsid w:val="0044335E"/>
    <w:rsid w:val="0044366F"/>
    <w:rsid w:val="00443966"/>
    <w:rsid w:val="00443B39"/>
    <w:rsid w:val="00443BF9"/>
    <w:rsid w:val="00443CF5"/>
    <w:rsid w:val="004442A0"/>
    <w:rsid w:val="004449A2"/>
    <w:rsid w:val="00445009"/>
    <w:rsid w:val="0044533C"/>
    <w:rsid w:val="0044564D"/>
    <w:rsid w:val="00445973"/>
    <w:rsid w:val="00445A76"/>
    <w:rsid w:val="00445DF3"/>
    <w:rsid w:val="00445E0C"/>
    <w:rsid w:val="004462F0"/>
    <w:rsid w:val="0044654D"/>
    <w:rsid w:val="0044672C"/>
    <w:rsid w:val="00446834"/>
    <w:rsid w:val="00446AA9"/>
    <w:rsid w:val="00446E91"/>
    <w:rsid w:val="00446F74"/>
    <w:rsid w:val="0044718D"/>
    <w:rsid w:val="00447241"/>
    <w:rsid w:val="004474F8"/>
    <w:rsid w:val="00447922"/>
    <w:rsid w:val="004479A4"/>
    <w:rsid w:val="004479AF"/>
    <w:rsid w:val="004500AB"/>
    <w:rsid w:val="004502E7"/>
    <w:rsid w:val="0045050A"/>
    <w:rsid w:val="00450A50"/>
    <w:rsid w:val="0045101C"/>
    <w:rsid w:val="00451469"/>
    <w:rsid w:val="004515F3"/>
    <w:rsid w:val="004516A9"/>
    <w:rsid w:val="004517C0"/>
    <w:rsid w:val="00451F6E"/>
    <w:rsid w:val="00452085"/>
    <w:rsid w:val="00452461"/>
    <w:rsid w:val="004525F9"/>
    <w:rsid w:val="00452CCF"/>
    <w:rsid w:val="004532D7"/>
    <w:rsid w:val="004533EA"/>
    <w:rsid w:val="0045365B"/>
    <w:rsid w:val="004536A2"/>
    <w:rsid w:val="004537D8"/>
    <w:rsid w:val="004537FA"/>
    <w:rsid w:val="00453BEE"/>
    <w:rsid w:val="00454917"/>
    <w:rsid w:val="00454A42"/>
    <w:rsid w:val="004552E5"/>
    <w:rsid w:val="00456344"/>
    <w:rsid w:val="0045671B"/>
    <w:rsid w:val="00456969"/>
    <w:rsid w:val="00456E50"/>
    <w:rsid w:val="00457612"/>
    <w:rsid w:val="00457AD3"/>
    <w:rsid w:val="00457CA1"/>
    <w:rsid w:val="00460860"/>
    <w:rsid w:val="00460A20"/>
    <w:rsid w:val="00460C30"/>
    <w:rsid w:val="00460D69"/>
    <w:rsid w:val="004610E9"/>
    <w:rsid w:val="0046111E"/>
    <w:rsid w:val="00461308"/>
    <w:rsid w:val="00461326"/>
    <w:rsid w:val="00461893"/>
    <w:rsid w:val="00461F2A"/>
    <w:rsid w:val="00461F8B"/>
    <w:rsid w:val="0046266B"/>
    <w:rsid w:val="0046271A"/>
    <w:rsid w:val="00462B0A"/>
    <w:rsid w:val="0046340E"/>
    <w:rsid w:val="00463F67"/>
    <w:rsid w:val="00463FE2"/>
    <w:rsid w:val="004645BE"/>
    <w:rsid w:val="00464B4E"/>
    <w:rsid w:val="00464C91"/>
    <w:rsid w:val="00464E7A"/>
    <w:rsid w:val="00464FFC"/>
    <w:rsid w:val="0046527B"/>
    <w:rsid w:val="00465D91"/>
    <w:rsid w:val="0046630C"/>
    <w:rsid w:val="00466B86"/>
    <w:rsid w:val="00466C21"/>
    <w:rsid w:val="00466D73"/>
    <w:rsid w:val="004672FB"/>
    <w:rsid w:val="00467647"/>
    <w:rsid w:val="00467A8C"/>
    <w:rsid w:val="00467BCD"/>
    <w:rsid w:val="004707A9"/>
    <w:rsid w:val="00470DFA"/>
    <w:rsid w:val="00471143"/>
    <w:rsid w:val="00471353"/>
    <w:rsid w:val="004713A8"/>
    <w:rsid w:val="0047153F"/>
    <w:rsid w:val="00471580"/>
    <w:rsid w:val="004716E4"/>
    <w:rsid w:val="00471727"/>
    <w:rsid w:val="0047180E"/>
    <w:rsid w:val="004718F8"/>
    <w:rsid w:val="00471959"/>
    <w:rsid w:val="00471D30"/>
    <w:rsid w:val="00471FF3"/>
    <w:rsid w:val="00472C38"/>
    <w:rsid w:val="00472DAF"/>
    <w:rsid w:val="00472EB7"/>
    <w:rsid w:val="00472ECF"/>
    <w:rsid w:val="00473008"/>
    <w:rsid w:val="004731B8"/>
    <w:rsid w:val="00473353"/>
    <w:rsid w:val="00473431"/>
    <w:rsid w:val="00473596"/>
    <w:rsid w:val="00473617"/>
    <w:rsid w:val="00473CC9"/>
    <w:rsid w:val="00473F85"/>
    <w:rsid w:val="0047431E"/>
    <w:rsid w:val="00474381"/>
    <w:rsid w:val="004743B4"/>
    <w:rsid w:val="00474545"/>
    <w:rsid w:val="00474858"/>
    <w:rsid w:val="00474CBA"/>
    <w:rsid w:val="0047541B"/>
    <w:rsid w:val="004757C0"/>
    <w:rsid w:val="00475823"/>
    <w:rsid w:val="00475E50"/>
    <w:rsid w:val="00475FE0"/>
    <w:rsid w:val="004760FF"/>
    <w:rsid w:val="0047617F"/>
    <w:rsid w:val="00476888"/>
    <w:rsid w:val="00476915"/>
    <w:rsid w:val="00477472"/>
    <w:rsid w:val="004774C6"/>
    <w:rsid w:val="00477595"/>
    <w:rsid w:val="0047785E"/>
    <w:rsid w:val="00477980"/>
    <w:rsid w:val="004800C2"/>
    <w:rsid w:val="0048042B"/>
    <w:rsid w:val="00480828"/>
    <w:rsid w:val="0048082C"/>
    <w:rsid w:val="004808DD"/>
    <w:rsid w:val="004808DE"/>
    <w:rsid w:val="00481155"/>
    <w:rsid w:val="00481E5E"/>
    <w:rsid w:val="00481EDD"/>
    <w:rsid w:val="004821C2"/>
    <w:rsid w:val="00482642"/>
    <w:rsid w:val="00482EFA"/>
    <w:rsid w:val="004832D9"/>
    <w:rsid w:val="00483B19"/>
    <w:rsid w:val="00483DE5"/>
    <w:rsid w:val="00483E29"/>
    <w:rsid w:val="00483F76"/>
    <w:rsid w:val="00484746"/>
    <w:rsid w:val="0048477B"/>
    <w:rsid w:val="00484B1F"/>
    <w:rsid w:val="00484ECA"/>
    <w:rsid w:val="00484F35"/>
    <w:rsid w:val="00485139"/>
    <w:rsid w:val="004852EB"/>
    <w:rsid w:val="004854D4"/>
    <w:rsid w:val="004857EA"/>
    <w:rsid w:val="0048581E"/>
    <w:rsid w:val="00485832"/>
    <w:rsid w:val="004858D1"/>
    <w:rsid w:val="00485CB0"/>
    <w:rsid w:val="004860AE"/>
    <w:rsid w:val="0048662D"/>
    <w:rsid w:val="00486729"/>
    <w:rsid w:val="0048692D"/>
    <w:rsid w:val="00486DBD"/>
    <w:rsid w:val="0048739B"/>
    <w:rsid w:val="0048739F"/>
    <w:rsid w:val="00487AB6"/>
    <w:rsid w:val="00490589"/>
    <w:rsid w:val="004909A1"/>
    <w:rsid w:val="004913FE"/>
    <w:rsid w:val="0049176E"/>
    <w:rsid w:val="004918D7"/>
    <w:rsid w:val="00491DD9"/>
    <w:rsid w:val="00491F59"/>
    <w:rsid w:val="004921C4"/>
    <w:rsid w:val="00493361"/>
    <w:rsid w:val="0049353A"/>
    <w:rsid w:val="0049367A"/>
    <w:rsid w:val="0049385E"/>
    <w:rsid w:val="00493A1E"/>
    <w:rsid w:val="00493C80"/>
    <w:rsid w:val="00494029"/>
    <w:rsid w:val="0049442C"/>
    <w:rsid w:val="00494813"/>
    <w:rsid w:val="00494BF3"/>
    <w:rsid w:val="00495722"/>
    <w:rsid w:val="004959E1"/>
    <w:rsid w:val="00495BAC"/>
    <w:rsid w:val="004960F5"/>
    <w:rsid w:val="0049624D"/>
    <w:rsid w:val="0049674E"/>
    <w:rsid w:val="004969E0"/>
    <w:rsid w:val="00496BB9"/>
    <w:rsid w:val="00496BC1"/>
    <w:rsid w:val="00496DDF"/>
    <w:rsid w:val="004970DB"/>
    <w:rsid w:val="004970DC"/>
    <w:rsid w:val="00497EB1"/>
    <w:rsid w:val="004A0066"/>
    <w:rsid w:val="004A1FAE"/>
    <w:rsid w:val="004A2EBB"/>
    <w:rsid w:val="004A30D9"/>
    <w:rsid w:val="004A3226"/>
    <w:rsid w:val="004A3241"/>
    <w:rsid w:val="004A35C6"/>
    <w:rsid w:val="004A3DFF"/>
    <w:rsid w:val="004A3E8A"/>
    <w:rsid w:val="004A414F"/>
    <w:rsid w:val="004A43F5"/>
    <w:rsid w:val="004A447F"/>
    <w:rsid w:val="004A45DF"/>
    <w:rsid w:val="004A46AC"/>
    <w:rsid w:val="004A4896"/>
    <w:rsid w:val="004A4973"/>
    <w:rsid w:val="004A49A0"/>
    <w:rsid w:val="004A4A53"/>
    <w:rsid w:val="004A4B3F"/>
    <w:rsid w:val="004A50B6"/>
    <w:rsid w:val="004A5226"/>
    <w:rsid w:val="004A5C21"/>
    <w:rsid w:val="004A5E7D"/>
    <w:rsid w:val="004A61C1"/>
    <w:rsid w:val="004A653F"/>
    <w:rsid w:val="004A6623"/>
    <w:rsid w:val="004A67AB"/>
    <w:rsid w:val="004A6802"/>
    <w:rsid w:val="004A6EE8"/>
    <w:rsid w:val="004A71EC"/>
    <w:rsid w:val="004A7E65"/>
    <w:rsid w:val="004B0046"/>
    <w:rsid w:val="004B00CD"/>
    <w:rsid w:val="004B05FC"/>
    <w:rsid w:val="004B0AEE"/>
    <w:rsid w:val="004B0CD5"/>
    <w:rsid w:val="004B0CDF"/>
    <w:rsid w:val="004B0F74"/>
    <w:rsid w:val="004B10D9"/>
    <w:rsid w:val="004B195F"/>
    <w:rsid w:val="004B19DD"/>
    <w:rsid w:val="004B19FB"/>
    <w:rsid w:val="004B1C4D"/>
    <w:rsid w:val="004B25F6"/>
    <w:rsid w:val="004B287C"/>
    <w:rsid w:val="004B298A"/>
    <w:rsid w:val="004B2E84"/>
    <w:rsid w:val="004B3A33"/>
    <w:rsid w:val="004B3F63"/>
    <w:rsid w:val="004B41DF"/>
    <w:rsid w:val="004B41F5"/>
    <w:rsid w:val="004B47B4"/>
    <w:rsid w:val="004B4921"/>
    <w:rsid w:val="004B4ED7"/>
    <w:rsid w:val="004B5048"/>
    <w:rsid w:val="004B5834"/>
    <w:rsid w:val="004B596A"/>
    <w:rsid w:val="004B5BD1"/>
    <w:rsid w:val="004B5C01"/>
    <w:rsid w:val="004B5C0F"/>
    <w:rsid w:val="004B5DD7"/>
    <w:rsid w:val="004B6102"/>
    <w:rsid w:val="004B6191"/>
    <w:rsid w:val="004B6FDF"/>
    <w:rsid w:val="004B717B"/>
    <w:rsid w:val="004B723D"/>
    <w:rsid w:val="004B729C"/>
    <w:rsid w:val="004B75E0"/>
    <w:rsid w:val="004B7968"/>
    <w:rsid w:val="004B7D27"/>
    <w:rsid w:val="004C06E9"/>
    <w:rsid w:val="004C0766"/>
    <w:rsid w:val="004C098C"/>
    <w:rsid w:val="004C0C9B"/>
    <w:rsid w:val="004C0EF0"/>
    <w:rsid w:val="004C13F7"/>
    <w:rsid w:val="004C1F31"/>
    <w:rsid w:val="004C1F97"/>
    <w:rsid w:val="004C21CC"/>
    <w:rsid w:val="004C2E8C"/>
    <w:rsid w:val="004C3F58"/>
    <w:rsid w:val="004C412B"/>
    <w:rsid w:val="004C4383"/>
    <w:rsid w:val="004C47A3"/>
    <w:rsid w:val="004C4B29"/>
    <w:rsid w:val="004C5078"/>
    <w:rsid w:val="004C5312"/>
    <w:rsid w:val="004C538B"/>
    <w:rsid w:val="004C5447"/>
    <w:rsid w:val="004C5AD5"/>
    <w:rsid w:val="004C5CD7"/>
    <w:rsid w:val="004C5FF5"/>
    <w:rsid w:val="004C61C6"/>
    <w:rsid w:val="004C64BB"/>
    <w:rsid w:val="004C683D"/>
    <w:rsid w:val="004C6C95"/>
    <w:rsid w:val="004C6EED"/>
    <w:rsid w:val="004C704B"/>
    <w:rsid w:val="004C71B7"/>
    <w:rsid w:val="004C72AE"/>
    <w:rsid w:val="004C73F1"/>
    <w:rsid w:val="004C743D"/>
    <w:rsid w:val="004C762D"/>
    <w:rsid w:val="004C7E06"/>
    <w:rsid w:val="004C7F19"/>
    <w:rsid w:val="004D038A"/>
    <w:rsid w:val="004D07CD"/>
    <w:rsid w:val="004D0CFF"/>
    <w:rsid w:val="004D0F6C"/>
    <w:rsid w:val="004D101F"/>
    <w:rsid w:val="004D113B"/>
    <w:rsid w:val="004D13EE"/>
    <w:rsid w:val="004D1AD5"/>
    <w:rsid w:val="004D1B24"/>
    <w:rsid w:val="004D1E96"/>
    <w:rsid w:val="004D2045"/>
    <w:rsid w:val="004D24A7"/>
    <w:rsid w:val="004D2855"/>
    <w:rsid w:val="004D2BAE"/>
    <w:rsid w:val="004D3300"/>
    <w:rsid w:val="004D36D2"/>
    <w:rsid w:val="004D3965"/>
    <w:rsid w:val="004D3A1C"/>
    <w:rsid w:val="004D3D4B"/>
    <w:rsid w:val="004D3E47"/>
    <w:rsid w:val="004D3F1C"/>
    <w:rsid w:val="004D440D"/>
    <w:rsid w:val="004D460E"/>
    <w:rsid w:val="004D4F8B"/>
    <w:rsid w:val="004D4FAD"/>
    <w:rsid w:val="004D5238"/>
    <w:rsid w:val="004D54F8"/>
    <w:rsid w:val="004D5589"/>
    <w:rsid w:val="004D56AA"/>
    <w:rsid w:val="004D6118"/>
    <w:rsid w:val="004D6498"/>
    <w:rsid w:val="004D7779"/>
    <w:rsid w:val="004D7AFD"/>
    <w:rsid w:val="004D7BE9"/>
    <w:rsid w:val="004E0042"/>
    <w:rsid w:val="004E041F"/>
    <w:rsid w:val="004E0476"/>
    <w:rsid w:val="004E0AF9"/>
    <w:rsid w:val="004E0FC2"/>
    <w:rsid w:val="004E136C"/>
    <w:rsid w:val="004E138D"/>
    <w:rsid w:val="004E1694"/>
    <w:rsid w:val="004E1A86"/>
    <w:rsid w:val="004E1FF5"/>
    <w:rsid w:val="004E20E1"/>
    <w:rsid w:val="004E2853"/>
    <w:rsid w:val="004E3C01"/>
    <w:rsid w:val="004E3C71"/>
    <w:rsid w:val="004E3D35"/>
    <w:rsid w:val="004E400D"/>
    <w:rsid w:val="004E43BE"/>
    <w:rsid w:val="004E4416"/>
    <w:rsid w:val="004E47BA"/>
    <w:rsid w:val="004E47ED"/>
    <w:rsid w:val="004E4A38"/>
    <w:rsid w:val="004E5006"/>
    <w:rsid w:val="004E53A4"/>
    <w:rsid w:val="004E5838"/>
    <w:rsid w:val="004E5BC2"/>
    <w:rsid w:val="004E5BFC"/>
    <w:rsid w:val="004E5C0A"/>
    <w:rsid w:val="004E5D24"/>
    <w:rsid w:val="004E5E3B"/>
    <w:rsid w:val="004E5E98"/>
    <w:rsid w:val="004E64F3"/>
    <w:rsid w:val="004E6704"/>
    <w:rsid w:val="004E6C4A"/>
    <w:rsid w:val="004E6C95"/>
    <w:rsid w:val="004E6E35"/>
    <w:rsid w:val="004E6FE1"/>
    <w:rsid w:val="004E703B"/>
    <w:rsid w:val="004E73A8"/>
    <w:rsid w:val="004E76A4"/>
    <w:rsid w:val="004E7C85"/>
    <w:rsid w:val="004E7CFC"/>
    <w:rsid w:val="004F0111"/>
    <w:rsid w:val="004F0657"/>
    <w:rsid w:val="004F07A6"/>
    <w:rsid w:val="004F0988"/>
    <w:rsid w:val="004F1469"/>
    <w:rsid w:val="004F24C0"/>
    <w:rsid w:val="004F2953"/>
    <w:rsid w:val="004F2C3C"/>
    <w:rsid w:val="004F2CEA"/>
    <w:rsid w:val="004F30EB"/>
    <w:rsid w:val="004F3227"/>
    <w:rsid w:val="004F3296"/>
    <w:rsid w:val="004F381C"/>
    <w:rsid w:val="004F3A09"/>
    <w:rsid w:val="004F3C9F"/>
    <w:rsid w:val="004F3CAB"/>
    <w:rsid w:val="004F3F46"/>
    <w:rsid w:val="004F404D"/>
    <w:rsid w:val="004F4DE2"/>
    <w:rsid w:val="004F4EDB"/>
    <w:rsid w:val="004F585B"/>
    <w:rsid w:val="004F5AB7"/>
    <w:rsid w:val="004F5B55"/>
    <w:rsid w:val="004F5BF0"/>
    <w:rsid w:val="004F5F0D"/>
    <w:rsid w:val="004F5FC7"/>
    <w:rsid w:val="004F64C2"/>
    <w:rsid w:val="004F64ED"/>
    <w:rsid w:val="004F6644"/>
    <w:rsid w:val="004F6C66"/>
    <w:rsid w:val="004F6C7A"/>
    <w:rsid w:val="004F703F"/>
    <w:rsid w:val="004F7174"/>
    <w:rsid w:val="004F7530"/>
    <w:rsid w:val="004F7BA8"/>
    <w:rsid w:val="004F7CCD"/>
    <w:rsid w:val="005009AF"/>
    <w:rsid w:val="00500A58"/>
    <w:rsid w:val="005010B5"/>
    <w:rsid w:val="005016BD"/>
    <w:rsid w:val="00501E0D"/>
    <w:rsid w:val="005020E5"/>
    <w:rsid w:val="00502232"/>
    <w:rsid w:val="0050266A"/>
    <w:rsid w:val="005026E3"/>
    <w:rsid w:val="00502800"/>
    <w:rsid w:val="00502C21"/>
    <w:rsid w:val="00502CE5"/>
    <w:rsid w:val="00502D19"/>
    <w:rsid w:val="0050351D"/>
    <w:rsid w:val="0050372B"/>
    <w:rsid w:val="00503B1A"/>
    <w:rsid w:val="00503E4D"/>
    <w:rsid w:val="005043FD"/>
    <w:rsid w:val="0050480C"/>
    <w:rsid w:val="00505206"/>
    <w:rsid w:val="005054AD"/>
    <w:rsid w:val="00505695"/>
    <w:rsid w:val="00505DD5"/>
    <w:rsid w:val="00505E80"/>
    <w:rsid w:val="0050635E"/>
    <w:rsid w:val="005064F7"/>
    <w:rsid w:val="005065F1"/>
    <w:rsid w:val="00506A0A"/>
    <w:rsid w:val="00506AFC"/>
    <w:rsid w:val="00506C39"/>
    <w:rsid w:val="00506DDD"/>
    <w:rsid w:val="00507C18"/>
    <w:rsid w:val="0051097A"/>
    <w:rsid w:val="00510B76"/>
    <w:rsid w:val="00510C80"/>
    <w:rsid w:val="005110F0"/>
    <w:rsid w:val="005112E1"/>
    <w:rsid w:val="005114BC"/>
    <w:rsid w:val="005116D5"/>
    <w:rsid w:val="00511CA4"/>
    <w:rsid w:val="00511F18"/>
    <w:rsid w:val="005121E3"/>
    <w:rsid w:val="0051229D"/>
    <w:rsid w:val="00512605"/>
    <w:rsid w:val="00512666"/>
    <w:rsid w:val="00512715"/>
    <w:rsid w:val="00512B04"/>
    <w:rsid w:val="00513148"/>
    <w:rsid w:val="0051334A"/>
    <w:rsid w:val="00513A11"/>
    <w:rsid w:val="0051426B"/>
    <w:rsid w:val="005143B6"/>
    <w:rsid w:val="0051448B"/>
    <w:rsid w:val="00514901"/>
    <w:rsid w:val="00514A11"/>
    <w:rsid w:val="00514ABC"/>
    <w:rsid w:val="00514E96"/>
    <w:rsid w:val="00514E98"/>
    <w:rsid w:val="00514EF4"/>
    <w:rsid w:val="0051505B"/>
    <w:rsid w:val="005158DD"/>
    <w:rsid w:val="00515BB9"/>
    <w:rsid w:val="00515C6F"/>
    <w:rsid w:val="0051656F"/>
    <w:rsid w:val="00516799"/>
    <w:rsid w:val="005171E3"/>
    <w:rsid w:val="005173D2"/>
    <w:rsid w:val="005174D1"/>
    <w:rsid w:val="005179C9"/>
    <w:rsid w:val="00517FC4"/>
    <w:rsid w:val="00520076"/>
    <w:rsid w:val="00520B31"/>
    <w:rsid w:val="00521298"/>
    <w:rsid w:val="00521475"/>
    <w:rsid w:val="00521F9D"/>
    <w:rsid w:val="005220B2"/>
    <w:rsid w:val="005220F8"/>
    <w:rsid w:val="005221BC"/>
    <w:rsid w:val="0052220F"/>
    <w:rsid w:val="005228E8"/>
    <w:rsid w:val="005229F9"/>
    <w:rsid w:val="00522D29"/>
    <w:rsid w:val="00522E69"/>
    <w:rsid w:val="00522E81"/>
    <w:rsid w:val="00522F45"/>
    <w:rsid w:val="0052386F"/>
    <w:rsid w:val="00523B2D"/>
    <w:rsid w:val="005243F4"/>
    <w:rsid w:val="00524545"/>
    <w:rsid w:val="00524928"/>
    <w:rsid w:val="005249F9"/>
    <w:rsid w:val="00524A73"/>
    <w:rsid w:val="00524B8D"/>
    <w:rsid w:val="00524DAF"/>
    <w:rsid w:val="00524FA6"/>
    <w:rsid w:val="0052500E"/>
    <w:rsid w:val="0052509D"/>
    <w:rsid w:val="0052529B"/>
    <w:rsid w:val="00525395"/>
    <w:rsid w:val="005258BD"/>
    <w:rsid w:val="0052591F"/>
    <w:rsid w:val="00525A5F"/>
    <w:rsid w:val="00526286"/>
    <w:rsid w:val="0052692F"/>
    <w:rsid w:val="005269B3"/>
    <w:rsid w:val="005269B7"/>
    <w:rsid w:val="00526BB8"/>
    <w:rsid w:val="00526D3C"/>
    <w:rsid w:val="00526DF2"/>
    <w:rsid w:val="00526E68"/>
    <w:rsid w:val="0052717D"/>
    <w:rsid w:val="00527221"/>
    <w:rsid w:val="0052735B"/>
    <w:rsid w:val="00527382"/>
    <w:rsid w:val="005273C1"/>
    <w:rsid w:val="00527A4A"/>
    <w:rsid w:val="00527B79"/>
    <w:rsid w:val="00527BF9"/>
    <w:rsid w:val="00527D66"/>
    <w:rsid w:val="00527EC6"/>
    <w:rsid w:val="00527EE6"/>
    <w:rsid w:val="00527F03"/>
    <w:rsid w:val="00527F13"/>
    <w:rsid w:val="00527F5A"/>
    <w:rsid w:val="00530285"/>
    <w:rsid w:val="00530303"/>
    <w:rsid w:val="00530568"/>
    <w:rsid w:val="00530D4B"/>
    <w:rsid w:val="00530E44"/>
    <w:rsid w:val="0053176B"/>
    <w:rsid w:val="00531AC9"/>
    <w:rsid w:val="00531B91"/>
    <w:rsid w:val="00532390"/>
    <w:rsid w:val="0053257C"/>
    <w:rsid w:val="0053285C"/>
    <w:rsid w:val="00532936"/>
    <w:rsid w:val="00532B4A"/>
    <w:rsid w:val="005333B8"/>
    <w:rsid w:val="00533A58"/>
    <w:rsid w:val="00534978"/>
    <w:rsid w:val="005349B2"/>
    <w:rsid w:val="00534A88"/>
    <w:rsid w:val="00534D4A"/>
    <w:rsid w:val="0053534C"/>
    <w:rsid w:val="005357BA"/>
    <w:rsid w:val="00536950"/>
    <w:rsid w:val="005369BF"/>
    <w:rsid w:val="00536E00"/>
    <w:rsid w:val="005371F7"/>
    <w:rsid w:val="005377F2"/>
    <w:rsid w:val="005378C7"/>
    <w:rsid w:val="00537E80"/>
    <w:rsid w:val="005405BF"/>
    <w:rsid w:val="00540610"/>
    <w:rsid w:val="0054082A"/>
    <w:rsid w:val="00540B98"/>
    <w:rsid w:val="00540E9D"/>
    <w:rsid w:val="00541021"/>
    <w:rsid w:val="00541B1F"/>
    <w:rsid w:val="0054244D"/>
    <w:rsid w:val="00542950"/>
    <w:rsid w:val="00542A89"/>
    <w:rsid w:val="005431B3"/>
    <w:rsid w:val="0054354F"/>
    <w:rsid w:val="00543619"/>
    <w:rsid w:val="00543624"/>
    <w:rsid w:val="00543CB5"/>
    <w:rsid w:val="00544273"/>
    <w:rsid w:val="0054431B"/>
    <w:rsid w:val="0054438E"/>
    <w:rsid w:val="005445E9"/>
    <w:rsid w:val="00544750"/>
    <w:rsid w:val="00544DA9"/>
    <w:rsid w:val="00544E17"/>
    <w:rsid w:val="00545091"/>
    <w:rsid w:val="00545CC1"/>
    <w:rsid w:val="00545E71"/>
    <w:rsid w:val="005463BF"/>
    <w:rsid w:val="0054678C"/>
    <w:rsid w:val="00546B5E"/>
    <w:rsid w:val="005472AF"/>
    <w:rsid w:val="005472FC"/>
    <w:rsid w:val="0054734B"/>
    <w:rsid w:val="005478C9"/>
    <w:rsid w:val="005478D9"/>
    <w:rsid w:val="0054793A"/>
    <w:rsid w:val="00547A0D"/>
    <w:rsid w:val="0055034E"/>
    <w:rsid w:val="00550488"/>
    <w:rsid w:val="00550CED"/>
    <w:rsid w:val="005514B5"/>
    <w:rsid w:val="00551580"/>
    <w:rsid w:val="00551649"/>
    <w:rsid w:val="00552016"/>
    <w:rsid w:val="0055247F"/>
    <w:rsid w:val="00552C81"/>
    <w:rsid w:val="00552EDD"/>
    <w:rsid w:val="005533D8"/>
    <w:rsid w:val="005535E3"/>
    <w:rsid w:val="00554026"/>
    <w:rsid w:val="00554A38"/>
    <w:rsid w:val="00554F26"/>
    <w:rsid w:val="00555051"/>
    <w:rsid w:val="0055519F"/>
    <w:rsid w:val="005551EE"/>
    <w:rsid w:val="005554F6"/>
    <w:rsid w:val="00555A1F"/>
    <w:rsid w:val="00556047"/>
    <w:rsid w:val="005561EB"/>
    <w:rsid w:val="00556615"/>
    <w:rsid w:val="00556858"/>
    <w:rsid w:val="00556E36"/>
    <w:rsid w:val="00557D18"/>
    <w:rsid w:val="00560485"/>
    <w:rsid w:val="00560568"/>
    <w:rsid w:val="00560595"/>
    <w:rsid w:val="00560606"/>
    <w:rsid w:val="00560701"/>
    <w:rsid w:val="00560E4B"/>
    <w:rsid w:val="00561378"/>
    <w:rsid w:val="00561947"/>
    <w:rsid w:val="00561B8A"/>
    <w:rsid w:val="00561E71"/>
    <w:rsid w:val="00561E93"/>
    <w:rsid w:val="00562528"/>
    <w:rsid w:val="00562E55"/>
    <w:rsid w:val="00562FDB"/>
    <w:rsid w:val="00563351"/>
    <w:rsid w:val="00563446"/>
    <w:rsid w:val="0056347B"/>
    <w:rsid w:val="0056352B"/>
    <w:rsid w:val="005637C9"/>
    <w:rsid w:val="00564ACF"/>
    <w:rsid w:val="00564DB8"/>
    <w:rsid w:val="00564E67"/>
    <w:rsid w:val="00565175"/>
    <w:rsid w:val="00565312"/>
    <w:rsid w:val="005654F4"/>
    <w:rsid w:val="00566293"/>
    <w:rsid w:val="00566E31"/>
    <w:rsid w:val="00566FCB"/>
    <w:rsid w:val="00567342"/>
    <w:rsid w:val="005674BC"/>
    <w:rsid w:val="00567504"/>
    <w:rsid w:val="0056773E"/>
    <w:rsid w:val="00567871"/>
    <w:rsid w:val="00567C1C"/>
    <w:rsid w:val="00567C87"/>
    <w:rsid w:val="00567DA6"/>
    <w:rsid w:val="00570A0C"/>
    <w:rsid w:val="005711BE"/>
    <w:rsid w:val="005714EE"/>
    <w:rsid w:val="005715D5"/>
    <w:rsid w:val="00571D58"/>
    <w:rsid w:val="00571E3C"/>
    <w:rsid w:val="00572248"/>
    <w:rsid w:val="00572585"/>
    <w:rsid w:val="0057263C"/>
    <w:rsid w:val="005728C9"/>
    <w:rsid w:val="005728CB"/>
    <w:rsid w:val="00572AE3"/>
    <w:rsid w:val="00572C0C"/>
    <w:rsid w:val="00572CA4"/>
    <w:rsid w:val="00572E0B"/>
    <w:rsid w:val="0057326B"/>
    <w:rsid w:val="005737E6"/>
    <w:rsid w:val="005740EE"/>
    <w:rsid w:val="00574163"/>
    <w:rsid w:val="00574271"/>
    <w:rsid w:val="0057430B"/>
    <w:rsid w:val="0057439C"/>
    <w:rsid w:val="0057449A"/>
    <w:rsid w:val="005746D6"/>
    <w:rsid w:val="00574990"/>
    <w:rsid w:val="00574995"/>
    <w:rsid w:val="00574EA9"/>
    <w:rsid w:val="00575067"/>
    <w:rsid w:val="00575954"/>
    <w:rsid w:val="00575A4C"/>
    <w:rsid w:val="00575AC1"/>
    <w:rsid w:val="0057611F"/>
    <w:rsid w:val="0057634F"/>
    <w:rsid w:val="0057694D"/>
    <w:rsid w:val="00576CB9"/>
    <w:rsid w:val="005773CD"/>
    <w:rsid w:val="00577651"/>
    <w:rsid w:val="00577653"/>
    <w:rsid w:val="005777E9"/>
    <w:rsid w:val="005807EC"/>
    <w:rsid w:val="00580A2B"/>
    <w:rsid w:val="00580B35"/>
    <w:rsid w:val="00580D0D"/>
    <w:rsid w:val="00581169"/>
    <w:rsid w:val="00581454"/>
    <w:rsid w:val="00581F99"/>
    <w:rsid w:val="0058216F"/>
    <w:rsid w:val="005821CB"/>
    <w:rsid w:val="00583180"/>
    <w:rsid w:val="00583231"/>
    <w:rsid w:val="00583697"/>
    <w:rsid w:val="0058370A"/>
    <w:rsid w:val="00583744"/>
    <w:rsid w:val="00584341"/>
    <w:rsid w:val="00584FB8"/>
    <w:rsid w:val="00585561"/>
    <w:rsid w:val="005859F0"/>
    <w:rsid w:val="00585B61"/>
    <w:rsid w:val="00585E95"/>
    <w:rsid w:val="00586994"/>
    <w:rsid w:val="00586FD6"/>
    <w:rsid w:val="005870BD"/>
    <w:rsid w:val="005870E7"/>
    <w:rsid w:val="0058758F"/>
    <w:rsid w:val="00587CE9"/>
    <w:rsid w:val="00587EAB"/>
    <w:rsid w:val="005902AE"/>
    <w:rsid w:val="005906DD"/>
    <w:rsid w:val="005908C8"/>
    <w:rsid w:val="005909AB"/>
    <w:rsid w:val="00590BB9"/>
    <w:rsid w:val="00590BBB"/>
    <w:rsid w:val="00590C87"/>
    <w:rsid w:val="00590DF3"/>
    <w:rsid w:val="00590FB6"/>
    <w:rsid w:val="00591908"/>
    <w:rsid w:val="00591F55"/>
    <w:rsid w:val="00592028"/>
    <w:rsid w:val="00592036"/>
    <w:rsid w:val="0059261F"/>
    <w:rsid w:val="00592980"/>
    <w:rsid w:val="00592BAD"/>
    <w:rsid w:val="00593096"/>
    <w:rsid w:val="00593208"/>
    <w:rsid w:val="0059365F"/>
    <w:rsid w:val="00593EA3"/>
    <w:rsid w:val="00593EA8"/>
    <w:rsid w:val="00594872"/>
    <w:rsid w:val="00594A0E"/>
    <w:rsid w:val="00595B85"/>
    <w:rsid w:val="00595DF2"/>
    <w:rsid w:val="00595E09"/>
    <w:rsid w:val="005963F7"/>
    <w:rsid w:val="005969DB"/>
    <w:rsid w:val="00596E02"/>
    <w:rsid w:val="00596FFF"/>
    <w:rsid w:val="005975A2"/>
    <w:rsid w:val="00597628"/>
    <w:rsid w:val="005977CF"/>
    <w:rsid w:val="005A01F7"/>
    <w:rsid w:val="005A036C"/>
    <w:rsid w:val="005A074A"/>
    <w:rsid w:val="005A08D2"/>
    <w:rsid w:val="005A0AA4"/>
    <w:rsid w:val="005A0F8E"/>
    <w:rsid w:val="005A11EF"/>
    <w:rsid w:val="005A179D"/>
    <w:rsid w:val="005A1CD6"/>
    <w:rsid w:val="005A1CFE"/>
    <w:rsid w:val="005A2847"/>
    <w:rsid w:val="005A29A0"/>
    <w:rsid w:val="005A2BFC"/>
    <w:rsid w:val="005A3C81"/>
    <w:rsid w:val="005A3DE3"/>
    <w:rsid w:val="005A3E3C"/>
    <w:rsid w:val="005A4225"/>
    <w:rsid w:val="005A42A2"/>
    <w:rsid w:val="005A4E9A"/>
    <w:rsid w:val="005A514A"/>
    <w:rsid w:val="005A5197"/>
    <w:rsid w:val="005A577B"/>
    <w:rsid w:val="005A5C5C"/>
    <w:rsid w:val="005A5E76"/>
    <w:rsid w:val="005A5E7B"/>
    <w:rsid w:val="005A6612"/>
    <w:rsid w:val="005A670B"/>
    <w:rsid w:val="005A6716"/>
    <w:rsid w:val="005A6895"/>
    <w:rsid w:val="005A6C56"/>
    <w:rsid w:val="005A6F05"/>
    <w:rsid w:val="005A75E6"/>
    <w:rsid w:val="005A7732"/>
    <w:rsid w:val="005A79D1"/>
    <w:rsid w:val="005A7A7A"/>
    <w:rsid w:val="005A7D92"/>
    <w:rsid w:val="005B071D"/>
    <w:rsid w:val="005B0C6C"/>
    <w:rsid w:val="005B0D46"/>
    <w:rsid w:val="005B0F94"/>
    <w:rsid w:val="005B1816"/>
    <w:rsid w:val="005B1882"/>
    <w:rsid w:val="005B1962"/>
    <w:rsid w:val="005B1AE1"/>
    <w:rsid w:val="005B1C11"/>
    <w:rsid w:val="005B1F35"/>
    <w:rsid w:val="005B1F6E"/>
    <w:rsid w:val="005B2046"/>
    <w:rsid w:val="005B2077"/>
    <w:rsid w:val="005B217E"/>
    <w:rsid w:val="005B21B7"/>
    <w:rsid w:val="005B24D5"/>
    <w:rsid w:val="005B2597"/>
    <w:rsid w:val="005B2892"/>
    <w:rsid w:val="005B2B9F"/>
    <w:rsid w:val="005B313E"/>
    <w:rsid w:val="005B328B"/>
    <w:rsid w:val="005B35BA"/>
    <w:rsid w:val="005B3B75"/>
    <w:rsid w:val="005B3C70"/>
    <w:rsid w:val="005B3D81"/>
    <w:rsid w:val="005B441D"/>
    <w:rsid w:val="005B4D2B"/>
    <w:rsid w:val="005B5013"/>
    <w:rsid w:val="005B532B"/>
    <w:rsid w:val="005B5750"/>
    <w:rsid w:val="005B5A36"/>
    <w:rsid w:val="005B5A37"/>
    <w:rsid w:val="005B5A71"/>
    <w:rsid w:val="005B5C3F"/>
    <w:rsid w:val="005B5CC8"/>
    <w:rsid w:val="005B5F01"/>
    <w:rsid w:val="005B5FDA"/>
    <w:rsid w:val="005B6291"/>
    <w:rsid w:val="005B6425"/>
    <w:rsid w:val="005B65F0"/>
    <w:rsid w:val="005B6A8A"/>
    <w:rsid w:val="005B6AB5"/>
    <w:rsid w:val="005B73CA"/>
    <w:rsid w:val="005B76F2"/>
    <w:rsid w:val="005B7A0E"/>
    <w:rsid w:val="005B7B3B"/>
    <w:rsid w:val="005B7B41"/>
    <w:rsid w:val="005C03E7"/>
    <w:rsid w:val="005C0C13"/>
    <w:rsid w:val="005C109F"/>
    <w:rsid w:val="005C11E3"/>
    <w:rsid w:val="005C14D2"/>
    <w:rsid w:val="005C1538"/>
    <w:rsid w:val="005C1602"/>
    <w:rsid w:val="005C1722"/>
    <w:rsid w:val="005C1921"/>
    <w:rsid w:val="005C197B"/>
    <w:rsid w:val="005C1AC2"/>
    <w:rsid w:val="005C1C12"/>
    <w:rsid w:val="005C1DED"/>
    <w:rsid w:val="005C2766"/>
    <w:rsid w:val="005C29DE"/>
    <w:rsid w:val="005C2CDA"/>
    <w:rsid w:val="005C2EC1"/>
    <w:rsid w:val="005C306B"/>
    <w:rsid w:val="005C32C4"/>
    <w:rsid w:val="005C3887"/>
    <w:rsid w:val="005C38AE"/>
    <w:rsid w:val="005C4420"/>
    <w:rsid w:val="005C4608"/>
    <w:rsid w:val="005C4930"/>
    <w:rsid w:val="005C55BE"/>
    <w:rsid w:val="005C5750"/>
    <w:rsid w:val="005C5B55"/>
    <w:rsid w:val="005C5C10"/>
    <w:rsid w:val="005C5D6E"/>
    <w:rsid w:val="005C5F45"/>
    <w:rsid w:val="005C5F78"/>
    <w:rsid w:val="005C5FDC"/>
    <w:rsid w:val="005C66E5"/>
    <w:rsid w:val="005C68CB"/>
    <w:rsid w:val="005C69D6"/>
    <w:rsid w:val="005C69F3"/>
    <w:rsid w:val="005C6A33"/>
    <w:rsid w:val="005C6C9C"/>
    <w:rsid w:val="005C6CB3"/>
    <w:rsid w:val="005C704D"/>
    <w:rsid w:val="005C707E"/>
    <w:rsid w:val="005C70F2"/>
    <w:rsid w:val="005C7420"/>
    <w:rsid w:val="005C7722"/>
    <w:rsid w:val="005C7BB4"/>
    <w:rsid w:val="005D011C"/>
    <w:rsid w:val="005D05CB"/>
    <w:rsid w:val="005D16E2"/>
    <w:rsid w:val="005D1F62"/>
    <w:rsid w:val="005D2130"/>
    <w:rsid w:val="005D2211"/>
    <w:rsid w:val="005D2567"/>
    <w:rsid w:val="005D287C"/>
    <w:rsid w:val="005D2E08"/>
    <w:rsid w:val="005D4085"/>
    <w:rsid w:val="005D4305"/>
    <w:rsid w:val="005D43E2"/>
    <w:rsid w:val="005D4B0D"/>
    <w:rsid w:val="005D4F00"/>
    <w:rsid w:val="005D5D8C"/>
    <w:rsid w:val="005D5D91"/>
    <w:rsid w:val="005D6C55"/>
    <w:rsid w:val="005D6EBE"/>
    <w:rsid w:val="005D6F26"/>
    <w:rsid w:val="005D71AB"/>
    <w:rsid w:val="005D738F"/>
    <w:rsid w:val="005D791C"/>
    <w:rsid w:val="005D7CD4"/>
    <w:rsid w:val="005E0015"/>
    <w:rsid w:val="005E04D2"/>
    <w:rsid w:val="005E0935"/>
    <w:rsid w:val="005E09F5"/>
    <w:rsid w:val="005E1592"/>
    <w:rsid w:val="005E15F5"/>
    <w:rsid w:val="005E1B87"/>
    <w:rsid w:val="005E1C4E"/>
    <w:rsid w:val="005E1FDA"/>
    <w:rsid w:val="005E249F"/>
    <w:rsid w:val="005E299B"/>
    <w:rsid w:val="005E3377"/>
    <w:rsid w:val="005E33C9"/>
    <w:rsid w:val="005E3769"/>
    <w:rsid w:val="005E376E"/>
    <w:rsid w:val="005E37AB"/>
    <w:rsid w:val="005E39B4"/>
    <w:rsid w:val="005E3BB9"/>
    <w:rsid w:val="005E3C01"/>
    <w:rsid w:val="005E3E37"/>
    <w:rsid w:val="005E3E56"/>
    <w:rsid w:val="005E409B"/>
    <w:rsid w:val="005E41C8"/>
    <w:rsid w:val="005E4A6A"/>
    <w:rsid w:val="005E5103"/>
    <w:rsid w:val="005E5199"/>
    <w:rsid w:val="005E559D"/>
    <w:rsid w:val="005E5647"/>
    <w:rsid w:val="005E595C"/>
    <w:rsid w:val="005E5BDE"/>
    <w:rsid w:val="005E5F3F"/>
    <w:rsid w:val="005E612E"/>
    <w:rsid w:val="005E616B"/>
    <w:rsid w:val="005E634C"/>
    <w:rsid w:val="005E65FE"/>
    <w:rsid w:val="005E69F5"/>
    <w:rsid w:val="005E6C38"/>
    <w:rsid w:val="005E6D56"/>
    <w:rsid w:val="005E6EA6"/>
    <w:rsid w:val="005E6FD2"/>
    <w:rsid w:val="005E709B"/>
    <w:rsid w:val="005E71B2"/>
    <w:rsid w:val="005E7744"/>
    <w:rsid w:val="005E7CB8"/>
    <w:rsid w:val="005E7EDF"/>
    <w:rsid w:val="005F0023"/>
    <w:rsid w:val="005F02F3"/>
    <w:rsid w:val="005F0791"/>
    <w:rsid w:val="005F099D"/>
    <w:rsid w:val="005F1698"/>
    <w:rsid w:val="005F1773"/>
    <w:rsid w:val="005F1E5F"/>
    <w:rsid w:val="005F20C7"/>
    <w:rsid w:val="005F24ED"/>
    <w:rsid w:val="005F2B2F"/>
    <w:rsid w:val="005F2C0A"/>
    <w:rsid w:val="005F2DB8"/>
    <w:rsid w:val="005F2F90"/>
    <w:rsid w:val="005F3065"/>
    <w:rsid w:val="005F30DA"/>
    <w:rsid w:val="005F3562"/>
    <w:rsid w:val="005F36CB"/>
    <w:rsid w:val="005F37E5"/>
    <w:rsid w:val="005F4984"/>
    <w:rsid w:val="005F4B5A"/>
    <w:rsid w:val="005F4BD5"/>
    <w:rsid w:val="005F4C89"/>
    <w:rsid w:val="005F4F50"/>
    <w:rsid w:val="005F508F"/>
    <w:rsid w:val="005F585A"/>
    <w:rsid w:val="005F6058"/>
    <w:rsid w:val="005F60E3"/>
    <w:rsid w:val="005F64B0"/>
    <w:rsid w:val="005F69EA"/>
    <w:rsid w:val="005F729F"/>
    <w:rsid w:val="005F791C"/>
    <w:rsid w:val="005F7D19"/>
    <w:rsid w:val="005F7F23"/>
    <w:rsid w:val="005F7F46"/>
    <w:rsid w:val="006001C2"/>
    <w:rsid w:val="006003F3"/>
    <w:rsid w:val="0060086E"/>
    <w:rsid w:val="00600CA1"/>
    <w:rsid w:val="0060188E"/>
    <w:rsid w:val="00601A76"/>
    <w:rsid w:val="00601BB2"/>
    <w:rsid w:val="00601D05"/>
    <w:rsid w:val="00601D07"/>
    <w:rsid w:val="00601DF5"/>
    <w:rsid w:val="00602070"/>
    <w:rsid w:val="006022A8"/>
    <w:rsid w:val="006023A5"/>
    <w:rsid w:val="006023AA"/>
    <w:rsid w:val="006029B9"/>
    <w:rsid w:val="00602F73"/>
    <w:rsid w:val="0060303E"/>
    <w:rsid w:val="0060326B"/>
    <w:rsid w:val="00603688"/>
    <w:rsid w:val="006039AB"/>
    <w:rsid w:val="00603D67"/>
    <w:rsid w:val="00604478"/>
    <w:rsid w:val="00604539"/>
    <w:rsid w:val="00604A77"/>
    <w:rsid w:val="00604BC9"/>
    <w:rsid w:val="006052B9"/>
    <w:rsid w:val="00605319"/>
    <w:rsid w:val="006054E1"/>
    <w:rsid w:val="00605564"/>
    <w:rsid w:val="0060558C"/>
    <w:rsid w:val="0060597F"/>
    <w:rsid w:val="006069D8"/>
    <w:rsid w:val="00606B72"/>
    <w:rsid w:val="00606E77"/>
    <w:rsid w:val="006073D0"/>
    <w:rsid w:val="006074B0"/>
    <w:rsid w:val="00607E59"/>
    <w:rsid w:val="00607E85"/>
    <w:rsid w:val="00610094"/>
    <w:rsid w:val="006103A9"/>
    <w:rsid w:val="00610487"/>
    <w:rsid w:val="0061051E"/>
    <w:rsid w:val="0061131F"/>
    <w:rsid w:val="0061152A"/>
    <w:rsid w:val="006118F7"/>
    <w:rsid w:val="00611AA3"/>
    <w:rsid w:val="00611E8C"/>
    <w:rsid w:val="0061327F"/>
    <w:rsid w:val="006134F7"/>
    <w:rsid w:val="00613C19"/>
    <w:rsid w:val="006144E0"/>
    <w:rsid w:val="006145CA"/>
    <w:rsid w:val="006149DF"/>
    <w:rsid w:val="00614CED"/>
    <w:rsid w:val="00614E05"/>
    <w:rsid w:val="00614E7A"/>
    <w:rsid w:val="00615081"/>
    <w:rsid w:val="00615298"/>
    <w:rsid w:val="00615805"/>
    <w:rsid w:val="00615AB4"/>
    <w:rsid w:val="00616060"/>
    <w:rsid w:val="006160BF"/>
    <w:rsid w:val="00616542"/>
    <w:rsid w:val="006167CD"/>
    <w:rsid w:val="00616A1C"/>
    <w:rsid w:val="00616C87"/>
    <w:rsid w:val="00616E74"/>
    <w:rsid w:val="00616F53"/>
    <w:rsid w:val="00617159"/>
    <w:rsid w:val="0062005A"/>
    <w:rsid w:val="00620092"/>
    <w:rsid w:val="00620150"/>
    <w:rsid w:val="00620307"/>
    <w:rsid w:val="00620366"/>
    <w:rsid w:val="0062046F"/>
    <w:rsid w:val="00620933"/>
    <w:rsid w:val="00620A51"/>
    <w:rsid w:val="00620AA4"/>
    <w:rsid w:val="00620CE4"/>
    <w:rsid w:val="00620DC9"/>
    <w:rsid w:val="0062134D"/>
    <w:rsid w:val="006213A7"/>
    <w:rsid w:val="0062143C"/>
    <w:rsid w:val="006217F3"/>
    <w:rsid w:val="00621C7A"/>
    <w:rsid w:val="00621E56"/>
    <w:rsid w:val="006221C6"/>
    <w:rsid w:val="00622891"/>
    <w:rsid w:val="0062320A"/>
    <w:rsid w:val="006236E6"/>
    <w:rsid w:val="006238BB"/>
    <w:rsid w:val="00624545"/>
    <w:rsid w:val="00624830"/>
    <w:rsid w:val="006248E0"/>
    <w:rsid w:val="00624B00"/>
    <w:rsid w:val="00624D3B"/>
    <w:rsid w:val="00624E1F"/>
    <w:rsid w:val="006252DC"/>
    <w:rsid w:val="0062588A"/>
    <w:rsid w:val="006259FE"/>
    <w:rsid w:val="00625AB5"/>
    <w:rsid w:val="00625BA7"/>
    <w:rsid w:val="00625EBB"/>
    <w:rsid w:val="00625ED9"/>
    <w:rsid w:val="00626059"/>
    <w:rsid w:val="006270DA"/>
    <w:rsid w:val="00627269"/>
    <w:rsid w:val="00627659"/>
    <w:rsid w:val="00627903"/>
    <w:rsid w:val="0062793D"/>
    <w:rsid w:val="00627D80"/>
    <w:rsid w:val="00627FA8"/>
    <w:rsid w:val="006300CE"/>
    <w:rsid w:val="0063059B"/>
    <w:rsid w:val="006311A7"/>
    <w:rsid w:val="006316A4"/>
    <w:rsid w:val="006318DA"/>
    <w:rsid w:val="00631A8A"/>
    <w:rsid w:val="0063210E"/>
    <w:rsid w:val="006323F5"/>
    <w:rsid w:val="006324D8"/>
    <w:rsid w:val="00632580"/>
    <w:rsid w:val="00632F00"/>
    <w:rsid w:val="00632F04"/>
    <w:rsid w:val="0063301E"/>
    <w:rsid w:val="00633813"/>
    <w:rsid w:val="006338C3"/>
    <w:rsid w:val="00633AF1"/>
    <w:rsid w:val="006344E5"/>
    <w:rsid w:val="0063497A"/>
    <w:rsid w:val="00634AB2"/>
    <w:rsid w:val="00634C6E"/>
    <w:rsid w:val="006359EF"/>
    <w:rsid w:val="00635AA9"/>
    <w:rsid w:val="00635B65"/>
    <w:rsid w:val="00635F72"/>
    <w:rsid w:val="006364B2"/>
    <w:rsid w:val="006364FC"/>
    <w:rsid w:val="006369B3"/>
    <w:rsid w:val="00636ABD"/>
    <w:rsid w:val="0063714C"/>
    <w:rsid w:val="00637460"/>
    <w:rsid w:val="00637A6B"/>
    <w:rsid w:val="00637CEB"/>
    <w:rsid w:val="0064049B"/>
    <w:rsid w:val="006404A2"/>
    <w:rsid w:val="00640D79"/>
    <w:rsid w:val="00641303"/>
    <w:rsid w:val="006413E7"/>
    <w:rsid w:val="00641421"/>
    <w:rsid w:val="00641545"/>
    <w:rsid w:val="00641A19"/>
    <w:rsid w:val="00642114"/>
    <w:rsid w:val="0064263D"/>
    <w:rsid w:val="00642D51"/>
    <w:rsid w:val="0064307B"/>
    <w:rsid w:val="0064310A"/>
    <w:rsid w:val="00643457"/>
    <w:rsid w:val="006438D5"/>
    <w:rsid w:val="00643971"/>
    <w:rsid w:val="00643A63"/>
    <w:rsid w:val="00643E7B"/>
    <w:rsid w:val="006440F4"/>
    <w:rsid w:val="00644A66"/>
    <w:rsid w:val="00644D3A"/>
    <w:rsid w:val="00644EF6"/>
    <w:rsid w:val="006450E1"/>
    <w:rsid w:val="006451CE"/>
    <w:rsid w:val="00645203"/>
    <w:rsid w:val="0064591E"/>
    <w:rsid w:val="00645ACB"/>
    <w:rsid w:val="00645B24"/>
    <w:rsid w:val="00645CD9"/>
    <w:rsid w:val="00645DDE"/>
    <w:rsid w:val="006460A9"/>
    <w:rsid w:val="00646187"/>
    <w:rsid w:val="006467ED"/>
    <w:rsid w:val="006471FE"/>
    <w:rsid w:val="0064722C"/>
    <w:rsid w:val="006477F8"/>
    <w:rsid w:val="00647B34"/>
    <w:rsid w:val="00647CF0"/>
    <w:rsid w:val="00647D8B"/>
    <w:rsid w:val="00647EB7"/>
    <w:rsid w:val="00647FFE"/>
    <w:rsid w:val="00650CFF"/>
    <w:rsid w:val="00650DE7"/>
    <w:rsid w:val="006510BB"/>
    <w:rsid w:val="006513B2"/>
    <w:rsid w:val="006515AE"/>
    <w:rsid w:val="00651B45"/>
    <w:rsid w:val="00651D72"/>
    <w:rsid w:val="006520F6"/>
    <w:rsid w:val="006523E9"/>
    <w:rsid w:val="00652676"/>
    <w:rsid w:val="00652E25"/>
    <w:rsid w:val="006531EA"/>
    <w:rsid w:val="00653209"/>
    <w:rsid w:val="00653664"/>
    <w:rsid w:val="006538E5"/>
    <w:rsid w:val="00653E55"/>
    <w:rsid w:val="00654256"/>
    <w:rsid w:val="0065433E"/>
    <w:rsid w:val="00654351"/>
    <w:rsid w:val="006547DA"/>
    <w:rsid w:val="00654EC5"/>
    <w:rsid w:val="006553F7"/>
    <w:rsid w:val="00655CC6"/>
    <w:rsid w:val="00655EB2"/>
    <w:rsid w:val="0065605F"/>
    <w:rsid w:val="0065649E"/>
    <w:rsid w:val="00656E06"/>
    <w:rsid w:val="00656FFD"/>
    <w:rsid w:val="006572DC"/>
    <w:rsid w:val="00657413"/>
    <w:rsid w:val="006575D0"/>
    <w:rsid w:val="00657650"/>
    <w:rsid w:val="006576E9"/>
    <w:rsid w:val="00657A30"/>
    <w:rsid w:val="00657FA9"/>
    <w:rsid w:val="00657FF7"/>
    <w:rsid w:val="00660B62"/>
    <w:rsid w:val="00660BF0"/>
    <w:rsid w:val="00660C52"/>
    <w:rsid w:val="00660E4B"/>
    <w:rsid w:val="00660F40"/>
    <w:rsid w:val="0066101B"/>
    <w:rsid w:val="00661C22"/>
    <w:rsid w:val="0066224C"/>
    <w:rsid w:val="00662584"/>
    <w:rsid w:val="00663011"/>
    <w:rsid w:val="00663695"/>
    <w:rsid w:val="0066395B"/>
    <w:rsid w:val="0066396D"/>
    <w:rsid w:val="00663A5A"/>
    <w:rsid w:val="00663ECF"/>
    <w:rsid w:val="00663F07"/>
    <w:rsid w:val="00664055"/>
    <w:rsid w:val="00664B5A"/>
    <w:rsid w:val="00664DEB"/>
    <w:rsid w:val="00664E85"/>
    <w:rsid w:val="006655CA"/>
    <w:rsid w:val="006658C6"/>
    <w:rsid w:val="00665ADB"/>
    <w:rsid w:val="00666183"/>
    <w:rsid w:val="006665F1"/>
    <w:rsid w:val="0066787D"/>
    <w:rsid w:val="006678F3"/>
    <w:rsid w:val="00667994"/>
    <w:rsid w:val="00667B47"/>
    <w:rsid w:val="00670171"/>
    <w:rsid w:val="006702B8"/>
    <w:rsid w:val="006710F9"/>
    <w:rsid w:val="0067260F"/>
    <w:rsid w:val="00672648"/>
    <w:rsid w:val="0067318C"/>
    <w:rsid w:val="0067346B"/>
    <w:rsid w:val="00673979"/>
    <w:rsid w:val="00673BC7"/>
    <w:rsid w:val="00673DDA"/>
    <w:rsid w:val="00674359"/>
    <w:rsid w:val="00674694"/>
    <w:rsid w:val="006746FD"/>
    <w:rsid w:val="00674826"/>
    <w:rsid w:val="00675B44"/>
    <w:rsid w:val="00675C10"/>
    <w:rsid w:val="00675C90"/>
    <w:rsid w:val="00675D8B"/>
    <w:rsid w:val="006763BD"/>
    <w:rsid w:val="006767A8"/>
    <w:rsid w:val="00676950"/>
    <w:rsid w:val="00676AFC"/>
    <w:rsid w:val="00676BA7"/>
    <w:rsid w:val="00677321"/>
    <w:rsid w:val="006776B4"/>
    <w:rsid w:val="006776D6"/>
    <w:rsid w:val="00677F25"/>
    <w:rsid w:val="006802F8"/>
    <w:rsid w:val="00680380"/>
    <w:rsid w:val="006806C4"/>
    <w:rsid w:val="00680831"/>
    <w:rsid w:val="00680ABE"/>
    <w:rsid w:val="00680ECB"/>
    <w:rsid w:val="00681064"/>
    <w:rsid w:val="00681758"/>
    <w:rsid w:val="0068178A"/>
    <w:rsid w:val="00681AA2"/>
    <w:rsid w:val="00681CC8"/>
    <w:rsid w:val="00681CD6"/>
    <w:rsid w:val="00681D34"/>
    <w:rsid w:val="00681F1B"/>
    <w:rsid w:val="00682115"/>
    <w:rsid w:val="006821A8"/>
    <w:rsid w:val="00682333"/>
    <w:rsid w:val="006823D2"/>
    <w:rsid w:val="006823ED"/>
    <w:rsid w:val="006823F8"/>
    <w:rsid w:val="006827AB"/>
    <w:rsid w:val="00682CCB"/>
    <w:rsid w:val="00683108"/>
    <w:rsid w:val="00683214"/>
    <w:rsid w:val="006832DE"/>
    <w:rsid w:val="00683B49"/>
    <w:rsid w:val="00683C58"/>
    <w:rsid w:val="00684135"/>
    <w:rsid w:val="00684428"/>
    <w:rsid w:val="00684570"/>
    <w:rsid w:val="00684D74"/>
    <w:rsid w:val="006851D6"/>
    <w:rsid w:val="006855AC"/>
    <w:rsid w:val="0068569C"/>
    <w:rsid w:val="006863DF"/>
    <w:rsid w:val="0068765F"/>
    <w:rsid w:val="006879FC"/>
    <w:rsid w:val="00687CC8"/>
    <w:rsid w:val="00687DE3"/>
    <w:rsid w:val="00687EEB"/>
    <w:rsid w:val="00690057"/>
    <w:rsid w:val="00690152"/>
    <w:rsid w:val="006903F6"/>
    <w:rsid w:val="0069071B"/>
    <w:rsid w:val="00690A75"/>
    <w:rsid w:val="00691568"/>
    <w:rsid w:val="00691682"/>
    <w:rsid w:val="00691816"/>
    <w:rsid w:val="00691E55"/>
    <w:rsid w:val="00693480"/>
    <w:rsid w:val="006934D4"/>
    <w:rsid w:val="006938D2"/>
    <w:rsid w:val="00693A93"/>
    <w:rsid w:val="0069453B"/>
    <w:rsid w:val="0069499B"/>
    <w:rsid w:val="006949D3"/>
    <w:rsid w:val="00694AB8"/>
    <w:rsid w:val="00694CAE"/>
    <w:rsid w:val="00694F08"/>
    <w:rsid w:val="00694F89"/>
    <w:rsid w:val="00695400"/>
    <w:rsid w:val="00695838"/>
    <w:rsid w:val="0069636C"/>
    <w:rsid w:val="00696370"/>
    <w:rsid w:val="00696703"/>
    <w:rsid w:val="006969CD"/>
    <w:rsid w:val="00696D73"/>
    <w:rsid w:val="00697225"/>
    <w:rsid w:val="0069766A"/>
    <w:rsid w:val="00697DD5"/>
    <w:rsid w:val="006A087D"/>
    <w:rsid w:val="006A0B8D"/>
    <w:rsid w:val="006A1049"/>
    <w:rsid w:val="006A117B"/>
    <w:rsid w:val="006A153D"/>
    <w:rsid w:val="006A16C1"/>
    <w:rsid w:val="006A17E4"/>
    <w:rsid w:val="006A189C"/>
    <w:rsid w:val="006A18A3"/>
    <w:rsid w:val="006A18B8"/>
    <w:rsid w:val="006A1A9C"/>
    <w:rsid w:val="006A1D4A"/>
    <w:rsid w:val="006A24A2"/>
    <w:rsid w:val="006A28A0"/>
    <w:rsid w:val="006A2B1E"/>
    <w:rsid w:val="006A2E97"/>
    <w:rsid w:val="006A2FAC"/>
    <w:rsid w:val="006A32F8"/>
    <w:rsid w:val="006A3823"/>
    <w:rsid w:val="006A3BF5"/>
    <w:rsid w:val="006A4495"/>
    <w:rsid w:val="006A452A"/>
    <w:rsid w:val="006A4887"/>
    <w:rsid w:val="006A49F1"/>
    <w:rsid w:val="006A4B3F"/>
    <w:rsid w:val="006A4D70"/>
    <w:rsid w:val="006A551E"/>
    <w:rsid w:val="006A5712"/>
    <w:rsid w:val="006A5A57"/>
    <w:rsid w:val="006A5AF6"/>
    <w:rsid w:val="006A5B9E"/>
    <w:rsid w:val="006A6101"/>
    <w:rsid w:val="006A6993"/>
    <w:rsid w:val="006A6B66"/>
    <w:rsid w:val="006A7F33"/>
    <w:rsid w:val="006B015D"/>
    <w:rsid w:val="006B0164"/>
    <w:rsid w:val="006B0A2A"/>
    <w:rsid w:val="006B0BA6"/>
    <w:rsid w:val="006B153B"/>
    <w:rsid w:val="006B1903"/>
    <w:rsid w:val="006B1989"/>
    <w:rsid w:val="006B1AD7"/>
    <w:rsid w:val="006B2004"/>
    <w:rsid w:val="006B22B3"/>
    <w:rsid w:val="006B26B6"/>
    <w:rsid w:val="006B26C4"/>
    <w:rsid w:val="006B289F"/>
    <w:rsid w:val="006B2C66"/>
    <w:rsid w:val="006B325D"/>
    <w:rsid w:val="006B3552"/>
    <w:rsid w:val="006B3613"/>
    <w:rsid w:val="006B391C"/>
    <w:rsid w:val="006B3AFC"/>
    <w:rsid w:val="006B408C"/>
    <w:rsid w:val="006B40F4"/>
    <w:rsid w:val="006B44F9"/>
    <w:rsid w:val="006B4607"/>
    <w:rsid w:val="006B4989"/>
    <w:rsid w:val="006B4BD9"/>
    <w:rsid w:val="006B4FD9"/>
    <w:rsid w:val="006B53A2"/>
    <w:rsid w:val="006B54A1"/>
    <w:rsid w:val="006B54E4"/>
    <w:rsid w:val="006B5B35"/>
    <w:rsid w:val="006B6234"/>
    <w:rsid w:val="006B6D7D"/>
    <w:rsid w:val="006B6FA3"/>
    <w:rsid w:val="006B7495"/>
    <w:rsid w:val="006B77CD"/>
    <w:rsid w:val="006B7ADE"/>
    <w:rsid w:val="006C04E3"/>
    <w:rsid w:val="006C04F1"/>
    <w:rsid w:val="006C0521"/>
    <w:rsid w:val="006C0CCC"/>
    <w:rsid w:val="006C1380"/>
    <w:rsid w:val="006C13B1"/>
    <w:rsid w:val="006C1AAC"/>
    <w:rsid w:val="006C1F59"/>
    <w:rsid w:val="006C2416"/>
    <w:rsid w:val="006C24C6"/>
    <w:rsid w:val="006C2515"/>
    <w:rsid w:val="006C3426"/>
    <w:rsid w:val="006C3ED3"/>
    <w:rsid w:val="006C4372"/>
    <w:rsid w:val="006C4508"/>
    <w:rsid w:val="006C4B97"/>
    <w:rsid w:val="006C5039"/>
    <w:rsid w:val="006C567E"/>
    <w:rsid w:val="006C59A7"/>
    <w:rsid w:val="006C5B24"/>
    <w:rsid w:val="006C5C74"/>
    <w:rsid w:val="006C643A"/>
    <w:rsid w:val="006C655B"/>
    <w:rsid w:val="006C6C09"/>
    <w:rsid w:val="006C6E74"/>
    <w:rsid w:val="006C71F5"/>
    <w:rsid w:val="006C73BC"/>
    <w:rsid w:val="006C7407"/>
    <w:rsid w:val="006C7447"/>
    <w:rsid w:val="006C74F9"/>
    <w:rsid w:val="006C7652"/>
    <w:rsid w:val="006C780F"/>
    <w:rsid w:val="006C79D9"/>
    <w:rsid w:val="006C7E46"/>
    <w:rsid w:val="006C7EDE"/>
    <w:rsid w:val="006C7FCE"/>
    <w:rsid w:val="006D0584"/>
    <w:rsid w:val="006D16F5"/>
    <w:rsid w:val="006D1826"/>
    <w:rsid w:val="006D1F96"/>
    <w:rsid w:val="006D211D"/>
    <w:rsid w:val="006D2492"/>
    <w:rsid w:val="006D2A89"/>
    <w:rsid w:val="006D2C28"/>
    <w:rsid w:val="006D2E8D"/>
    <w:rsid w:val="006D34C9"/>
    <w:rsid w:val="006D38BE"/>
    <w:rsid w:val="006D38E6"/>
    <w:rsid w:val="006D3F6C"/>
    <w:rsid w:val="006D42E2"/>
    <w:rsid w:val="006D42F4"/>
    <w:rsid w:val="006D4AD0"/>
    <w:rsid w:val="006D5136"/>
    <w:rsid w:val="006D5C59"/>
    <w:rsid w:val="006D6665"/>
    <w:rsid w:val="006D68B9"/>
    <w:rsid w:val="006D69DF"/>
    <w:rsid w:val="006D736A"/>
    <w:rsid w:val="006D765F"/>
    <w:rsid w:val="006D7845"/>
    <w:rsid w:val="006E051B"/>
    <w:rsid w:val="006E07DA"/>
    <w:rsid w:val="006E0A2D"/>
    <w:rsid w:val="006E0F9A"/>
    <w:rsid w:val="006E1484"/>
    <w:rsid w:val="006E1781"/>
    <w:rsid w:val="006E195D"/>
    <w:rsid w:val="006E1DB3"/>
    <w:rsid w:val="006E1F2D"/>
    <w:rsid w:val="006E2650"/>
    <w:rsid w:val="006E2E13"/>
    <w:rsid w:val="006E3350"/>
    <w:rsid w:val="006E33B0"/>
    <w:rsid w:val="006E36DB"/>
    <w:rsid w:val="006E3D11"/>
    <w:rsid w:val="006E405D"/>
    <w:rsid w:val="006E4368"/>
    <w:rsid w:val="006E4369"/>
    <w:rsid w:val="006E4440"/>
    <w:rsid w:val="006E4C15"/>
    <w:rsid w:val="006E50DA"/>
    <w:rsid w:val="006E5912"/>
    <w:rsid w:val="006E5A5E"/>
    <w:rsid w:val="006E5C76"/>
    <w:rsid w:val="006E5CB0"/>
    <w:rsid w:val="006E5D7E"/>
    <w:rsid w:val="006E607D"/>
    <w:rsid w:val="006E6102"/>
    <w:rsid w:val="006E632C"/>
    <w:rsid w:val="006E6580"/>
    <w:rsid w:val="006E68DA"/>
    <w:rsid w:val="006E6A31"/>
    <w:rsid w:val="006E6FD2"/>
    <w:rsid w:val="006E7440"/>
    <w:rsid w:val="006E7510"/>
    <w:rsid w:val="006E7F5D"/>
    <w:rsid w:val="006F0203"/>
    <w:rsid w:val="006F04AE"/>
    <w:rsid w:val="006F0954"/>
    <w:rsid w:val="006F0F5A"/>
    <w:rsid w:val="006F1034"/>
    <w:rsid w:val="006F1409"/>
    <w:rsid w:val="006F14E8"/>
    <w:rsid w:val="006F16CD"/>
    <w:rsid w:val="006F17E1"/>
    <w:rsid w:val="006F1E5F"/>
    <w:rsid w:val="006F27C6"/>
    <w:rsid w:val="006F2810"/>
    <w:rsid w:val="006F37A1"/>
    <w:rsid w:val="006F3EC8"/>
    <w:rsid w:val="006F40A8"/>
    <w:rsid w:val="006F430D"/>
    <w:rsid w:val="006F4820"/>
    <w:rsid w:val="006F4DA6"/>
    <w:rsid w:val="006F522F"/>
    <w:rsid w:val="006F5355"/>
    <w:rsid w:val="006F5381"/>
    <w:rsid w:val="006F5462"/>
    <w:rsid w:val="006F5780"/>
    <w:rsid w:val="006F58F6"/>
    <w:rsid w:val="006F5977"/>
    <w:rsid w:val="006F5A05"/>
    <w:rsid w:val="006F5BD4"/>
    <w:rsid w:val="006F5DD1"/>
    <w:rsid w:val="006F62FC"/>
    <w:rsid w:val="006F6CF3"/>
    <w:rsid w:val="006F7728"/>
    <w:rsid w:val="006F77AD"/>
    <w:rsid w:val="006F79EE"/>
    <w:rsid w:val="006F7C9B"/>
    <w:rsid w:val="006F7FB9"/>
    <w:rsid w:val="007001D5"/>
    <w:rsid w:val="007006F1"/>
    <w:rsid w:val="00700A70"/>
    <w:rsid w:val="00700DD4"/>
    <w:rsid w:val="0070148B"/>
    <w:rsid w:val="00702A93"/>
    <w:rsid w:val="0070398D"/>
    <w:rsid w:val="00703CAF"/>
    <w:rsid w:val="00703E2D"/>
    <w:rsid w:val="0070454C"/>
    <w:rsid w:val="0070474A"/>
    <w:rsid w:val="00704773"/>
    <w:rsid w:val="0070527E"/>
    <w:rsid w:val="00705999"/>
    <w:rsid w:val="00705B44"/>
    <w:rsid w:val="00705C19"/>
    <w:rsid w:val="00706032"/>
    <w:rsid w:val="007062CE"/>
    <w:rsid w:val="00706366"/>
    <w:rsid w:val="00706368"/>
    <w:rsid w:val="00706ACD"/>
    <w:rsid w:val="00706DCB"/>
    <w:rsid w:val="00707220"/>
    <w:rsid w:val="00710B84"/>
    <w:rsid w:val="00711019"/>
    <w:rsid w:val="0071114E"/>
    <w:rsid w:val="0071123B"/>
    <w:rsid w:val="0071145C"/>
    <w:rsid w:val="007114B4"/>
    <w:rsid w:val="0071176E"/>
    <w:rsid w:val="0071193A"/>
    <w:rsid w:val="00711CAF"/>
    <w:rsid w:val="00711FFC"/>
    <w:rsid w:val="0071235E"/>
    <w:rsid w:val="007126A5"/>
    <w:rsid w:val="007127A5"/>
    <w:rsid w:val="00712CED"/>
    <w:rsid w:val="007133C3"/>
    <w:rsid w:val="007134A1"/>
    <w:rsid w:val="007138E0"/>
    <w:rsid w:val="00713968"/>
    <w:rsid w:val="0071457A"/>
    <w:rsid w:val="00714706"/>
    <w:rsid w:val="0071472C"/>
    <w:rsid w:val="00714813"/>
    <w:rsid w:val="00714EC6"/>
    <w:rsid w:val="007159AB"/>
    <w:rsid w:val="007159CB"/>
    <w:rsid w:val="00715B46"/>
    <w:rsid w:val="00715DD7"/>
    <w:rsid w:val="00715EA1"/>
    <w:rsid w:val="00716F1D"/>
    <w:rsid w:val="00716FD3"/>
    <w:rsid w:val="0071715E"/>
    <w:rsid w:val="00717688"/>
    <w:rsid w:val="00717B6E"/>
    <w:rsid w:val="00717C78"/>
    <w:rsid w:val="0072043F"/>
    <w:rsid w:val="00720FDC"/>
    <w:rsid w:val="00721684"/>
    <w:rsid w:val="00721762"/>
    <w:rsid w:val="007219EE"/>
    <w:rsid w:val="00721A74"/>
    <w:rsid w:val="007222BC"/>
    <w:rsid w:val="007229B8"/>
    <w:rsid w:val="00723389"/>
    <w:rsid w:val="00723C2E"/>
    <w:rsid w:val="00723E21"/>
    <w:rsid w:val="00723EF9"/>
    <w:rsid w:val="00724307"/>
    <w:rsid w:val="007247C9"/>
    <w:rsid w:val="00724A7D"/>
    <w:rsid w:val="00724CF5"/>
    <w:rsid w:val="007255DF"/>
    <w:rsid w:val="0072567B"/>
    <w:rsid w:val="0072570E"/>
    <w:rsid w:val="00726172"/>
    <w:rsid w:val="00726753"/>
    <w:rsid w:val="007268DD"/>
    <w:rsid w:val="00726F6C"/>
    <w:rsid w:val="00726F87"/>
    <w:rsid w:val="00727197"/>
    <w:rsid w:val="00727390"/>
    <w:rsid w:val="0072777D"/>
    <w:rsid w:val="00727CD1"/>
    <w:rsid w:val="00727D4D"/>
    <w:rsid w:val="00727F64"/>
    <w:rsid w:val="0073012B"/>
    <w:rsid w:val="007302E0"/>
    <w:rsid w:val="00730301"/>
    <w:rsid w:val="00730462"/>
    <w:rsid w:val="0073051A"/>
    <w:rsid w:val="00730702"/>
    <w:rsid w:val="00730B7E"/>
    <w:rsid w:val="00730C38"/>
    <w:rsid w:val="00730C5B"/>
    <w:rsid w:val="007315ED"/>
    <w:rsid w:val="00731653"/>
    <w:rsid w:val="007318E5"/>
    <w:rsid w:val="00731AB5"/>
    <w:rsid w:val="00731EFF"/>
    <w:rsid w:val="0073288C"/>
    <w:rsid w:val="00732BA4"/>
    <w:rsid w:val="00732FC2"/>
    <w:rsid w:val="007337C5"/>
    <w:rsid w:val="00733A59"/>
    <w:rsid w:val="0073400F"/>
    <w:rsid w:val="00734265"/>
    <w:rsid w:val="007343D8"/>
    <w:rsid w:val="007348AB"/>
    <w:rsid w:val="00734D8E"/>
    <w:rsid w:val="00735103"/>
    <w:rsid w:val="00735253"/>
    <w:rsid w:val="0073556E"/>
    <w:rsid w:val="0073558C"/>
    <w:rsid w:val="0073584C"/>
    <w:rsid w:val="00735BAF"/>
    <w:rsid w:val="00735F76"/>
    <w:rsid w:val="00736477"/>
    <w:rsid w:val="00736498"/>
    <w:rsid w:val="00736587"/>
    <w:rsid w:val="007366F1"/>
    <w:rsid w:val="00736AC2"/>
    <w:rsid w:val="00736DA1"/>
    <w:rsid w:val="007372B1"/>
    <w:rsid w:val="00737BFA"/>
    <w:rsid w:val="00737ED0"/>
    <w:rsid w:val="0074039E"/>
    <w:rsid w:val="0074095D"/>
    <w:rsid w:val="00740A52"/>
    <w:rsid w:val="00740BBB"/>
    <w:rsid w:val="00740D0A"/>
    <w:rsid w:val="00740D86"/>
    <w:rsid w:val="00741091"/>
    <w:rsid w:val="007416D9"/>
    <w:rsid w:val="007417E6"/>
    <w:rsid w:val="00741D9F"/>
    <w:rsid w:val="00741FFD"/>
    <w:rsid w:val="00742221"/>
    <w:rsid w:val="0074242A"/>
    <w:rsid w:val="0074248D"/>
    <w:rsid w:val="00742E08"/>
    <w:rsid w:val="00742E7C"/>
    <w:rsid w:val="00742FD6"/>
    <w:rsid w:val="0074337C"/>
    <w:rsid w:val="007441D6"/>
    <w:rsid w:val="00744274"/>
    <w:rsid w:val="0074461B"/>
    <w:rsid w:val="007448FB"/>
    <w:rsid w:val="0074490E"/>
    <w:rsid w:val="00744930"/>
    <w:rsid w:val="00744E0E"/>
    <w:rsid w:val="00745108"/>
    <w:rsid w:val="0074535A"/>
    <w:rsid w:val="007454FE"/>
    <w:rsid w:val="007458A4"/>
    <w:rsid w:val="00745C76"/>
    <w:rsid w:val="00745E7A"/>
    <w:rsid w:val="0074692B"/>
    <w:rsid w:val="00746C85"/>
    <w:rsid w:val="00746EE0"/>
    <w:rsid w:val="00746FD4"/>
    <w:rsid w:val="007472AF"/>
    <w:rsid w:val="00747761"/>
    <w:rsid w:val="00747CB1"/>
    <w:rsid w:val="007504AB"/>
    <w:rsid w:val="00750679"/>
    <w:rsid w:val="0075073C"/>
    <w:rsid w:val="00750828"/>
    <w:rsid w:val="00750AEA"/>
    <w:rsid w:val="00750E67"/>
    <w:rsid w:val="00750EDC"/>
    <w:rsid w:val="00751B7F"/>
    <w:rsid w:val="00751D35"/>
    <w:rsid w:val="007523D5"/>
    <w:rsid w:val="007528AF"/>
    <w:rsid w:val="00752B49"/>
    <w:rsid w:val="00752D2C"/>
    <w:rsid w:val="00752DAB"/>
    <w:rsid w:val="007537D1"/>
    <w:rsid w:val="007544F4"/>
    <w:rsid w:val="00755022"/>
    <w:rsid w:val="00755183"/>
    <w:rsid w:val="007554A3"/>
    <w:rsid w:val="0075571C"/>
    <w:rsid w:val="007559B0"/>
    <w:rsid w:val="00755B2D"/>
    <w:rsid w:val="007562A9"/>
    <w:rsid w:val="007562E9"/>
    <w:rsid w:val="00756491"/>
    <w:rsid w:val="00756698"/>
    <w:rsid w:val="00756ABC"/>
    <w:rsid w:val="007577F5"/>
    <w:rsid w:val="00757A5E"/>
    <w:rsid w:val="0076011B"/>
    <w:rsid w:val="00760920"/>
    <w:rsid w:val="00760D2F"/>
    <w:rsid w:val="007616A3"/>
    <w:rsid w:val="00761999"/>
    <w:rsid w:val="00761A4E"/>
    <w:rsid w:val="00761A7B"/>
    <w:rsid w:val="00761AC8"/>
    <w:rsid w:val="00761C0D"/>
    <w:rsid w:val="00761CCC"/>
    <w:rsid w:val="00761D13"/>
    <w:rsid w:val="00761DE8"/>
    <w:rsid w:val="00762220"/>
    <w:rsid w:val="00762490"/>
    <w:rsid w:val="007625FA"/>
    <w:rsid w:val="00762768"/>
    <w:rsid w:val="007629A8"/>
    <w:rsid w:val="00762B2D"/>
    <w:rsid w:val="00762C60"/>
    <w:rsid w:val="00763010"/>
    <w:rsid w:val="00763814"/>
    <w:rsid w:val="0076476E"/>
    <w:rsid w:val="007648D0"/>
    <w:rsid w:val="007652ED"/>
    <w:rsid w:val="0076533F"/>
    <w:rsid w:val="00765470"/>
    <w:rsid w:val="00765689"/>
    <w:rsid w:val="0076597F"/>
    <w:rsid w:val="00765A1A"/>
    <w:rsid w:val="00765A3F"/>
    <w:rsid w:val="00765B5C"/>
    <w:rsid w:val="00765CF4"/>
    <w:rsid w:val="00765D51"/>
    <w:rsid w:val="00765F6E"/>
    <w:rsid w:val="007662A6"/>
    <w:rsid w:val="00766B81"/>
    <w:rsid w:val="00766BC4"/>
    <w:rsid w:val="00767231"/>
    <w:rsid w:val="00767925"/>
    <w:rsid w:val="00767BD1"/>
    <w:rsid w:val="00767E1B"/>
    <w:rsid w:val="007707C5"/>
    <w:rsid w:val="00770A92"/>
    <w:rsid w:val="00770DC0"/>
    <w:rsid w:val="00770F0B"/>
    <w:rsid w:val="00770F3C"/>
    <w:rsid w:val="00771331"/>
    <w:rsid w:val="007714AC"/>
    <w:rsid w:val="00771917"/>
    <w:rsid w:val="007722F4"/>
    <w:rsid w:val="0077299C"/>
    <w:rsid w:val="00772AC2"/>
    <w:rsid w:val="00772E84"/>
    <w:rsid w:val="00773817"/>
    <w:rsid w:val="00773856"/>
    <w:rsid w:val="00773FFD"/>
    <w:rsid w:val="0077434A"/>
    <w:rsid w:val="00774802"/>
    <w:rsid w:val="00774869"/>
    <w:rsid w:val="007749A1"/>
    <w:rsid w:val="00775A4F"/>
    <w:rsid w:val="00775B45"/>
    <w:rsid w:val="00775E12"/>
    <w:rsid w:val="00776037"/>
    <w:rsid w:val="007762A6"/>
    <w:rsid w:val="007767A1"/>
    <w:rsid w:val="007768D1"/>
    <w:rsid w:val="00776D96"/>
    <w:rsid w:val="00777040"/>
    <w:rsid w:val="007772AA"/>
    <w:rsid w:val="00777C6E"/>
    <w:rsid w:val="00777EA9"/>
    <w:rsid w:val="0078021A"/>
    <w:rsid w:val="0078049E"/>
    <w:rsid w:val="00780BE8"/>
    <w:rsid w:val="00780C72"/>
    <w:rsid w:val="00781015"/>
    <w:rsid w:val="0078251C"/>
    <w:rsid w:val="00782D13"/>
    <w:rsid w:val="00782F6C"/>
    <w:rsid w:val="00783065"/>
    <w:rsid w:val="00783223"/>
    <w:rsid w:val="00783488"/>
    <w:rsid w:val="007834A4"/>
    <w:rsid w:val="007838A3"/>
    <w:rsid w:val="00783A58"/>
    <w:rsid w:val="00783E4E"/>
    <w:rsid w:val="0078400A"/>
    <w:rsid w:val="0078427A"/>
    <w:rsid w:val="0078435F"/>
    <w:rsid w:val="00784CEE"/>
    <w:rsid w:val="00784D65"/>
    <w:rsid w:val="00784EB4"/>
    <w:rsid w:val="007850B1"/>
    <w:rsid w:val="007854B9"/>
    <w:rsid w:val="00785567"/>
    <w:rsid w:val="007857A3"/>
    <w:rsid w:val="00785835"/>
    <w:rsid w:val="00785909"/>
    <w:rsid w:val="00785CCB"/>
    <w:rsid w:val="00785F06"/>
    <w:rsid w:val="007861E1"/>
    <w:rsid w:val="007862DD"/>
    <w:rsid w:val="007865FC"/>
    <w:rsid w:val="007868E9"/>
    <w:rsid w:val="007870C8"/>
    <w:rsid w:val="007871AB"/>
    <w:rsid w:val="00787431"/>
    <w:rsid w:val="007875D0"/>
    <w:rsid w:val="00787B6C"/>
    <w:rsid w:val="00790169"/>
    <w:rsid w:val="0079020B"/>
    <w:rsid w:val="0079028F"/>
    <w:rsid w:val="007908A3"/>
    <w:rsid w:val="00790B7A"/>
    <w:rsid w:val="00790EA6"/>
    <w:rsid w:val="00790F8F"/>
    <w:rsid w:val="00791076"/>
    <w:rsid w:val="007911BA"/>
    <w:rsid w:val="007914E0"/>
    <w:rsid w:val="00791549"/>
    <w:rsid w:val="00791729"/>
    <w:rsid w:val="007921EA"/>
    <w:rsid w:val="007922C7"/>
    <w:rsid w:val="007922EE"/>
    <w:rsid w:val="0079266A"/>
    <w:rsid w:val="007928B4"/>
    <w:rsid w:val="0079293F"/>
    <w:rsid w:val="00792B5B"/>
    <w:rsid w:val="00792CC3"/>
    <w:rsid w:val="00792E5B"/>
    <w:rsid w:val="007931CC"/>
    <w:rsid w:val="00793575"/>
    <w:rsid w:val="007939DB"/>
    <w:rsid w:val="00793A09"/>
    <w:rsid w:val="00793B86"/>
    <w:rsid w:val="007940F3"/>
    <w:rsid w:val="007940F7"/>
    <w:rsid w:val="00794AED"/>
    <w:rsid w:val="00794D4E"/>
    <w:rsid w:val="0079526E"/>
    <w:rsid w:val="00795348"/>
    <w:rsid w:val="00795C54"/>
    <w:rsid w:val="00795CC2"/>
    <w:rsid w:val="007962B6"/>
    <w:rsid w:val="007968FD"/>
    <w:rsid w:val="00796E33"/>
    <w:rsid w:val="0079706D"/>
    <w:rsid w:val="0079739C"/>
    <w:rsid w:val="0079749E"/>
    <w:rsid w:val="007975D2"/>
    <w:rsid w:val="00797C17"/>
    <w:rsid w:val="00797C49"/>
    <w:rsid w:val="00797DE5"/>
    <w:rsid w:val="00797FD7"/>
    <w:rsid w:val="007A0224"/>
    <w:rsid w:val="007A0264"/>
    <w:rsid w:val="007A030C"/>
    <w:rsid w:val="007A05B9"/>
    <w:rsid w:val="007A121F"/>
    <w:rsid w:val="007A12A2"/>
    <w:rsid w:val="007A1468"/>
    <w:rsid w:val="007A16C4"/>
    <w:rsid w:val="007A1B12"/>
    <w:rsid w:val="007A1E1B"/>
    <w:rsid w:val="007A1E98"/>
    <w:rsid w:val="007A1ED1"/>
    <w:rsid w:val="007A1EF9"/>
    <w:rsid w:val="007A1F63"/>
    <w:rsid w:val="007A20F9"/>
    <w:rsid w:val="007A2358"/>
    <w:rsid w:val="007A23BF"/>
    <w:rsid w:val="007A2462"/>
    <w:rsid w:val="007A25B2"/>
    <w:rsid w:val="007A274B"/>
    <w:rsid w:val="007A2B47"/>
    <w:rsid w:val="007A2D1A"/>
    <w:rsid w:val="007A330C"/>
    <w:rsid w:val="007A332C"/>
    <w:rsid w:val="007A33E0"/>
    <w:rsid w:val="007A3A2E"/>
    <w:rsid w:val="007A3A6A"/>
    <w:rsid w:val="007A3CEA"/>
    <w:rsid w:val="007A3D46"/>
    <w:rsid w:val="007A3DBA"/>
    <w:rsid w:val="007A3F48"/>
    <w:rsid w:val="007A45A5"/>
    <w:rsid w:val="007A4CBA"/>
    <w:rsid w:val="007A50E1"/>
    <w:rsid w:val="007A5126"/>
    <w:rsid w:val="007A52C2"/>
    <w:rsid w:val="007A53D8"/>
    <w:rsid w:val="007A5E1A"/>
    <w:rsid w:val="007A62C9"/>
    <w:rsid w:val="007A65B3"/>
    <w:rsid w:val="007A6BA3"/>
    <w:rsid w:val="007A6C8D"/>
    <w:rsid w:val="007A6CB2"/>
    <w:rsid w:val="007A7C17"/>
    <w:rsid w:val="007A7EDE"/>
    <w:rsid w:val="007A7FCD"/>
    <w:rsid w:val="007B0092"/>
    <w:rsid w:val="007B0A94"/>
    <w:rsid w:val="007B0B28"/>
    <w:rsid w:val="007B0C19"/>
    <w:rsid w:val="007B0D07"/>
    <w:rsid w:val="007B0FB0"/>
    <w:rsid w:val="007B0FEB"/>
    <w:rsid w:val="007B141B"/>
    <w:rsid w:val="007B196B"/>
    <w:rsid w:val="007B1CB3"/>
    <w:rsid w:val="007B2008"/>
    <w:rsid w:val="007B2316"/>
    <w:rsid w:val="007B25B2"/>
    <w:rsid w:val="007B3311"/>
    <w:rsid w:val="007B338C"/>
    <w:rsid w:val="007B352B"/>
    <w:rsid w:val="007B39DB"/>
    <w:rsid w:val="007B3A64"/>
    <w:rsid w:val="007B3B39"/>
    <w:rsid w:val="007B3B61"/>
    <w:rsid w:val="007B3B9E"/>
    <w:rsid w:val="007B3E04"/>
    <w:rsid w:val="007B3EBC"/>
    <w:rsid w:val="007B3F68"/>
    <w:rsid w:val="007B413E"/>
    <w:rsid w:val="007B41DA"/>
    <w:rsid w:val="007B4785"/>
    <w:rsid w:val="007B4837"/>
    <w:rsid w:val="007B4C4F"/>
    <w:rsid w:val="007B525E"/>
    <w:rsid w:val="007B55BC"/>
    <w:rsid w:val="007B58D0"/>
    <w:rsid w:val="007B5F41"/>
    <w:rsid w:val="007B61B8"/>
    <w:rsid w:val="007B61EE"/>
    <w:rsid w:val="007B6331"/>
    <w:rsid w:val="007B669A"/>
    <w:rsid w:val="007B6A27"/>
    <w:rsid w:val="007B6AC3"/>
    <w:rsid w:val="007B6B69"/>
    <w:rsid w:val="007B7145"/>
    <w:rsid w:val="007B73F9"/>
    <w:rsid w:val="007B77F8"/>
    <w:rsid w:val="007B78D4"/>
    <w:rsid w:val="007C00F2"/>
    <w:rsid w:val="007C045B"/>
    <w:rsid w:val="007C0518"/>
    <w:rsid w:val="007C074E"/>
    <w:rsid w:val="007C08EF"/>
    <w:rsid w:val="007C0A00"/>
    <w:rsid w:val="007C0D5A"/>
    <w:rsid w:val="007C100E"/>
    <w:rsid w:val="007C11A3"/>
    <w:rsid w:val="007C1332"/>
    <w:rsid w:val="007C1398"/>
    <w:rsid w:val="007C161F"/>
    <w:rsid w:val="007C166F"/>
    <w:rsid w:val="007C1A9B"/>
    <w:rsid w:val="007C1D05"/>
    <w:rsid w:val="007C2207"/>
    <w:rsid w:val="007C22F1"/>
    <w:rsid w:val="007C2540"/>
    <w:rsid w:val="007C2AB4"/>
    <w:rsid w:val="007C3395"/>
    <w:rsid w:val="007C36F7"/>
    <w:rsid w:val="007C3B64"/>
    <w:rsid w:val="007C40F2"/>
    <w:rsid w:val="007C45A5"/>
    <w:rsid w:val="007C49BB"/>
    <w:rsid w:val="007C4C0C"/>
    <w:rsid w:val="007C4C39"/>
    <w:rsid w:val="007C5623"/>
    <w:rsid w:val="007C65FE"/>
    <w:rsid w:val="007C6828"/>
    <w:rsid w:val="007C6CD4"/>
    <w:rsid w:val="007C6F38"/>
    <w:rsid w:val="007C7ED4"/>
    <w:rsid w:val="007D0190"/>
    <w:rsid w:val="007D039D"/>
    <w:rsid w:val="007D0B01"/>
    <w:rsid w:val="007D0B11"/>
    <w:rsid w:val="007D0DC6"/>
    <w:rsid w:val="007D120D"/>
    <w:rsid w:val="007D1531"/>
    <w:rsid w:val="007D153F"/>
    <w:rsid w:val="007D1CAC"/>
    <w:rsid w:val="007D1D04"/>
    <w:rsid w:val="007D2083"/>
    <w:rsid w:val="007D2271"/>
    <w:rsid w:val="007D2366"/>
    <w:rsid w:val="007D25FA"/>
    <w:rsid w:val="007D2BE5"/>
    <w:rsid w:val="007D2C3D"/>
    <w:rsid w:val="007D2F34"/>
    <w:rsid w:val="007D3637"/>
    <w:rsid w:val="007D382F"/>
    <w:rsid w:val="007D3847"/>
    <w:rsid w:val="007D4A4B"/>
    <w:rsid w:val="007D4EDB"/>
    <w:rsid w:val="007D5364"/>
    <w:rsid w:val="007D54DA"/>
    <w:rsid w:val="007D560E"/>
    <w:rsid w:val="007D56CB"/>
    <w:rsid w:val="007D5C60"/>
    <w:rsid w:val="007D6024"/>
    <w:rsid w:val="007D6712"/>
    <w:rsid w:val="007D6C82"/>
    <w:rsid w:val="007D6D4D"/>
    <w:rsid w:val="007D7525"/>
    <w:rsid w:val="007D76A8"/>
    <w:rsid w:val="007D7C34"/>
    <w:rsid w:val="007E00AA"/>
    <w:rsid w:val="007E06D5"/>
    <w:rsid w:val="007E0919"/>
    <w:rsid w:val="007E0B27"/>
    <w:rsid w:val="007E0B49"/>
    <w:rsid w:val="007E12D5"/>
    <w:rsid w:val="007E1719"/>
    <w:rsid w:val="007E184C"/>
    <w:rsid w:val="007E1A71"/>
    <w:rsid w:val="007E1E5F"/>
    <w:rsid w:val="007E2258"/>
    <w:rsid w:val="007E2762"/>
    <w:rsid w:val="007E2FA5"/>
    <w:rsid w:val="007E319A"/>
    <w:rsid w:val="007E3252"/>
    <w:rsid w:val="007E3929"/>
    <w:rsid w:val="007E40B3"/>
    <w:rsid w:val="007E4317"/>
    <w:rsid w:val="007E45AA"/>
    <w:rsid w:val="007E46A8"/>
    <w:rsid w:val="007E475A"/>
    <w:rsid w:val="007E5832"/>
    <w:rsid w:val="007E5C7E"/>
    <w:rsid w:val="007E604B"/>
    <w:rsid w:val="007E62B0"/>
    <w:rsid w:val="007E6394"/>
    <w:rsid w:val="007E67DB"/>
    <w:rsid w:val="007E6851"/>
    <w:rsid w:val="007E68B4"/>
    <w:rsid w:val="007E6A9C"/>
    <w:rsid w:val="007E7249"/>
    <w:rsid w:val="007E7366"/>
    <w:rsid w:val="007E73F6"/>
    <w:rsid w:val="007E7418"/>
    <w:rsid w:val="007E7663"/>
    <w:rsid w:val="007E7783"/>
    <w:rsid w:val="007E79BC"/>
    <w:rsid w:val="007F0011"/>
    <w:rsid w:val="007F0702"/>
    <w:rsid w:val="007F0D0D"/>
    <w:rsid w:val="007F1365"/>
    <w:rsid w:val="007F168A"/>
    <w:rsid w:val="007F176C"/>
    <w:rsid w:val="007F1A39"/>
    <w:rsid w:val="007F1BF2"/>
    <w:rsid w:val="007F1D45"/>
    <w:rsid w:val="007F23EA"/>
    <w:rsid w:val="007F25A5"/>
    <w:rsid w:val="007F25EE"/>
    <w:rsid w:val="007F2A4A"/>
    <w:rsid w:val="007F2A7C"/>
    <w:rsid w:val="007F3124"/>
    <w:rsid w:val="007F365E"/>
    <w:rsid w:val="007F3F65"/>
    <w:rsid w:val="007F4119"/>
    <w:rsid w:val="007F4473"/>
    <w:rsid w:val="007F46A1"/>
    <w:rsid w:val="007F48D6"/>
    <w:rsid w:val="007F4ADC"/>
    <w:rsid w:val="007F4B78"/>
    <w:rsid w:val="007F4C42"/>
    <w:rsid w:val="007F585B"/>
    <w:rsid w:val="007F600F"/>
    <w:rsid w:val="007F6217"/>
    <w:rsid w:val="007F62C3"/>
    <w:rsid w:val="007F65FB"/>
    <w:rsid w:val="007F673E"/>
    <w:rsid w:val="007F6848"/>
    <w:rsid w:val="007F6C11"/>
    <w:rsid w:val="007F6D4B"/>
    <w:rsid w:val="007F6FA6"/>
    <w:rsid w:val="007F723B"/>
    <w:rsid w:val="007F7ACF"/>
    <w:rsid w:val="007F7B1F"/>
    <w:rsid w:val="00800305"/>
    <w:rsid w:val="0080052D"/>
    <w:rsid w:val="008005C0"/>
    <w:rsid w:val="008006F9"/>
    <w:rsid w:val="00800A70"/>
    <w:rsid w:val="00801036"/>
    <w:rsid w:val="00801243"/>
    <w:rsid w:val="0080151B"/>
    <w:rsid w:val="00801547"/>
    <w:rsid w:val="00801B70"/>
    <w:rsid w:val="00801E09"/>
    <w:rsid w:val="00801E41"/>
    <w:rsid w:val="0080241D"/>
    <w:rsid w:val="00802DA5"/>
    <w:rsid w:val="00802DAC"/>
    <w:rsid w:val="00803680"/>
    <w:rsid w:val="00803683"/>
    <w:rsid w:val="00803FFA"/>
    <w:rsid w:val="0080449C"/>
    <w:rsid w:val="0080485B"/>
    <w:rsid w:val="0080489D"/>
    <w:rsid w:val="00804D16"/>
    <w:rsid w:val="00805203"/>
    <w:rsid w:val="0080540F"/>
    <w:rsid w:val="00805448"/>
    <w:rsid w:val="00805481"/>
    <w:rsid w:val="00805812"/>
    <w:rsid w:val="00805893"/>
    <w:rsid w:val="00805D43"/>
    <w:rsid w:val="00805FD5"/>
    <w:rsid w:val="0080602D"/>
    <w:rsid w:val="0080697B"/>
    <w:rsid w:val="008069D9"/>
    <w:rsid w:val="00806A6C"/>
    <w:rsid w:val="00806C74"/>
    <w:rsid w:val="00807029"/>
    <w:rsid w:val="008073FF"/>
    <w:rsid w:val="00807646"/>
    <w:rsid w:val="008102ED"/>
    <w:rsid w:val="00810424"/>
    <w:rsid w:val="00810624"/>
    <w:rsid w:val="00810E49"/>
    <w:rsid w:val="00811580"/>
    <w:rsid w:val="008115B7"/>
    <w:rsid w:val="00811715"/>
    <w:rsid w:val="008117D3"/>
    <w:rsid w:val="0081188A"/>
    <w:rsid w:val="00811A7E"/>
    <w:rsid w:val="00811ECF"/>
    <w:rsid w:val="0081205A"/>
    <w:rsid w:val="00812B35"/>
    <w:rsid w:val="00812BCB"/>
    <w:rsid w:val="00812D0F"/>
    <w:rsid w:val="00812FA2"/>
    <w:rsid w:val="00813165"/>
    <w:rsid w:val="0081321A"/>
    <w:rsid w:val="00813380"/>
    <w:rsid w:val="00813484"/>
    <w:rsid w:val="00813619"/>
    <w:rsid w:val="00813BFC"/>
    <w:rsid w:val="008141A5"/>
    <w:rsid w:val="008145BA"/>
    <w:rsid w:val="00814D65"/>
    <w:rsid w:val="00814DBD"/>
    <w:rsid w:val="00814E8B"/>
    <w:rsid w:val="008154D6"/>
    <w:rsid w:val="008154DF"/>
    <w:rsid w:val="00815E22"/>
    <w:rsid w:val="0081633F"/>
    <w:rsid w:val="008168B7"/>
    <w:rsid w:val="008168C7"/>
    <w:rsid w:val="00816ED4"/>
    <w:rsid w:val="00816EE6"/>
    <w:rsid w:val="008170EC"/>
    <w:rsid w:val="0081729C"/>
    <w:rsid w:val="00817476"/>
    <w:rsid w:val="00817C73"/>
    <w:rsid w:val="00817D65"/>
    <w:rsid w:val="00817E6C"/>
    <w:rsid w:val="00820D8C"/>
    <w:rsid w:val="00821C07"/>
    <w:rsid w:val="00821F60"/>
    <w:rsid w:val="008223F8"/>
    <w:rsid w:val="00822616"/>
    <w:rsid w:val="00822994"/>
    <w:rsid w:val="00822B54"/>
    <w:rsid w:val="008236E5"/>
    <w:rsid w:val="008248B0"/>
    <w:rsid w:val="008248C3"/>
    <w:rsid w:val="00824A74"/>
    <w:rsid w:val="00825176"/>
    <w:rsid w:val="00825475"/>
    <w:rsid w:val="00825699"/>
    <w:rsid w:val="008256E3"/>
    <w:rsid w:val="00825A26"/>
    <w:rsid w:val="00825E83"/>
    <w:rsid w:val="00826497"/>
    <w:rsid w:val="00826FBD"/>
    <w:rsid w:val="0082732F"/>
    <w:rsid w:val="00827899"/>
    <w:rsid w:val="008278D4"/>
    <w:rsid w:val="00827A08"/>
    <w:rsid w:val="00827BA1"/>
    <w:rsid w:val="00827D03"/>
    <w:rsid w:val="00827D28"/>
    <w:rsid w:val="008301C1"/>
    <w:rsid w:val="008301DB"/>
    <w:rsid w:val="0083024A"/>
    <w:rsid w:val="00830437"/>
    <w:rsid w:val="00830673"/>
    <w:rsid w:val="008308C4"/>
    <w:rsid w:val="008321AA"/>
    <w:rsid w:val="0083229F"/>
    <w:rsid w:val="008325B6"/>
    <w:rsid w:val="00833220"/>
    <w:rsid w:val="00833361"/>
    <w:rsid w:val="00833809"/>
    <w:rsid w:val="00833AEC"/>
    <w:rsid w:val="00833BE6"/>
    <w:rsid w:val="00833EAC"/>
    <w:rsid w:val="008341D9"/>
    <w:rsid w:val="008348D0"/>
    <w:rsid w:val="00834BC8"/>
    <w:rsid w:val="00834BF3"/>
    <w:rsid w:val="00834ED2"/>
    <w:rsid w:val="00835228"/>
    <w:rsid w:val="00835586"/>
    <w:rsid w:val="008355A8"/>
    <w:rsid w:val="0083566A"/>
    <w:rsid w:val="00835921"/>
    <w:rsid w:val="00835BF2"/>
    <w:rsid w:val="00835C93"/>
    <w:rsid w:val="00835DC2"/>
    <w:rsid w:val="008361FD"/>
    <w:rsid w:val="00836578"/>
    <w:rsid w:val="00836CC1"/>
    <w:rsid w:val="00836CD7"/>
    <w:rsid w:val="0083778B"/>
    <w:rsid w:val="00837A87"/>
    <w:rsid w:val="00840160"/>
    <w:rsid w:val="008405BB"/>
    <w:rsid w:val="008405DF"/>
    <w:rsid w:val="0084083E"/>
    <w:rsid w:val="00840A0D"/>
    <w:rsid w:val="00840AAD"/>
    <w:rsid w:val="00840E3E"/>
    <w:rsid w:val="00841482"/>
    <w:rsid w:val="008417EC"/>
    <w:rsid w:val="00841922"/>
    <w:rsid w:val="00841C3D"/>
    <w:rsid w:val="00841CBB"/>
    <w:rsid w:val="008420A7"/>
    <w:rsid w:val="0084225C"/>
    <w:rsid w:val="00843058"/>
    <w:rsid w:val="0084329E"/>
    <w:rsid w:val="008435B1"/>
    <w:rsid w:val="008435EC"/>
    <w:rsid w:val="008437D1"/>
    <w:rsid w:val="008438A7"/>
    <w:rsid w:val="00843AD4"/>
    <w:rsid w:val="00843D18"/>
    <w:rsid w:val="00844258"/>
    <w:rsid w:val="0084426A"/>
    <w:rsid w:val="00844897"/>
    <w:rsid w:val="00844AAA"/>
    <w:rsid w:val="00844FAA"/>
    <w:rsid w:val="0084521C"/>
    <w:rsid w:val="0084523B"/>
    <w:rsid w:val="0084555D"/>
    <w:rsid w:val="00845CB5"/>
    <w:rsid w:val="008460FF"/>
    <w:rsid w:val="008462BA"/>
    <w:rsid w:val="0084646F"/>
    <w:rsid w:val="00847056"/>
    <w:rsid w:val="0084720E"/>
    <w:rsid w:val="00847D60"/>
    <w:rsid w:val="00850264"/>
    <w:rsid w:val="008502BD"/>
    <w:rsid w:val="00850648"/>
    <w:rsid w:val="008506F9"/>
    <w:rsid w:val="00850C11"/>
    <w:rsid w:val="00850FF1"/>
    <w:rsid w:val="008512EE"/>
    <w:rsid w:val="008517EF"/>
    <w:rsid w:val="008518B0"/>
    <w:rsid w:val="008519C5"/>
    <w:rsid w:val="00851D0D"/>
    <w:rsid w:val="00851E28"/>
    <w:rsid w:val="008525FA"/>
    <w:rsid w:val="00852782"/>
    <w:rsid w:val="00852979"/>
    <w:rsid w:val="00853002"/>
    <w:rsid w:val="00853716"/>
    <w:rsid w:val="00853961"/>
    <w:rsid w:val="008539F4"/>
    <w:rsid w:val="00853C94"/>
    <w:rsid w:val="00853CCA"/>
    <w:rsid w:val="00853D66"/>
    <w:rsid w:val="0085432E"/>
    <w:rsid w:val="008543E8"/>
    <w:rsid w:val="00854DBC"/>
    <w:rsid w:val="00855254"/>
    <w:rsid w:val="008556A8"/>
    <w:rsid w:val="00855C1B"/>
    <w:rsid w:val="00855F32"/>
    <w:rsid w:val="00856441"/>
    <w:rsid w:val="00856570"/>
    <w:rsid w:val="00856CB6"/>
    <w:rsid w:val="00856EB8"/>
    <w:rsid w:val="00856F57"/>
    <w:rsid w:val="00856F9E"/>
    <w:rsid w:val="00857758"/>
    <w:rsid w:val="00857CB7"/>
    <w:rsid w:val="00857E46"/>
    <w:rsid w:val="00860496"/>
    <w:rsid w:val="0086055D"/>
    <w:rsid w:val="008609D2"/>
    <w:rsid w:val="00860D5A"/>
    <w:rsid w:val="00860FF7"/>
    <w:rsid w:val="00861D8B"/>
    <w:rsid w:val="008620D8"/>
    <w:rsid w:val="00862B04"/>
    <w:rsid w:val="00863552"/>
    <w:rsid w:val="008635C4"/>
    <w:rsid w:val="008638CF"/>
    <w:rsid w:val="00863C73"/>
    <w:rsid w:val="00863D08"/>
    <w:rsid w:val="00863DF4"/>
    <w:rsid w:val="008641C7"/>
    <w:rsid w:val="00864467"/>
    <w:rsid w:val="00864789"/>
    <w:rsid w:val="00864AE3"/>
    <w:rsid w:val="00864E82"/>
    <w:rsid w:val="008657BF"/>
    <w:rsid w:val="0086611F"/>
    <w:rsid w:val="0086649B"/>
    <w:rsid w:val="00866680"/>
    <w:rsid w:val="008667E0"/>
    <w:rsid w:val="00867C00"/>
    <w:rsid w:val="00867F1A"/>
    <w:rsid w:val="008702C8"/>
    <w:rsid w:val="0087045C"/>
    <w:rsid w:val="008704AE"/>
    <w:rsid w:val="00870516"/>
    <w:rsid w:val="008705C5"/>
    <w:rsid w:val="00870ED8"/>
    <w:rsid w:val="00870F44"/>
    <w:rsid w:val="008717BD"/>
    <w:rsid w:val="00871C69"/>
    <w:rsid w:val="00871C9D"/>
    <w:rsid w:val="00871F2E"/>
    <w:rsid w:val="00872095"/>
    <w:rsid w:val="008720D3"/>
    <w:rsid w:val="0087271F"/>
    <w:rsid w:val="00872C1B"/>
    <w:rsid w:val="00873151"/>
    <w:rsid w:val="00873275"/>
    <w:rsid w:val="008733E6"/>
    <w:rsid w:val="008741C3"/>
    <w:rsid w:val="008742C5"/>
    <w:rsid w:val="00874476"/>
    <w:rsid w:val="0087471D"/>
    <w:rsid w:val="00874796"/>
    <w:rsid w:val="008747D7"/>
    <w:rsid w:val="008747EC"/>
    <w:rsid w:val="00875F93"/>
    <w:rsid w:val="008768A4"/>
    <w:rsid w:val="00876917"/>
    <w:rsid w:val="00876C7F"/>
    <w:rsid w:val="00876D61"/>
    <w:rsid w:val="00876E38"/>
    <w:rsid w:val="00876F7E"/>
    <w:rsid w:val="0087708A"/>
    <w:rsid w:val="00877443"/>
    <w:rsid w:val="00877700"/>
    <w:rsid w:val="008779FC"/>
    <w:rsid w:val="00877DE0"/>
    <w:rsid w:val="00877EFB"/>
    <w:rsid w:val="0088008C"/>
    <w:rsid w:val="00880445"/>
    <w:rsid w:val="00880B1C"/>
    <w:rsid w:val="00880EA2"/>
    <w:rsid w:val="008816FC"/>
    <w:rsid w:val="00882012"/>
    <w:rsid w:val="00882136"/>
    <w:rsid w:val="008828BD"/>
    <w:rsid w:val="00882D51"/>
    <w:rsid w:val="00882D70"/>
    <w:rsid w:val="00882DA6"/>
    <w:rsid w:val="00883990"/>
    <w:rsid w:val="00883CE1"/>
    <w:rsid w:val="0088424B"/>
    <w:rsid w:val="0088444B"/>
    <w:rsid w:val="008848C7"/>
    <w:rsid w:val="00884A23"/>
    <w:rsid w:val="00884C5B"/>
    <w:rsid w:val="008854F5"/>
    <w:rsid w:val="008856FC"/>
    <w:rsid w:val="00885781"/>
    <w:rsid w:val="00885A4A"/>
    <w:rsid w:val="00885AE0"/>
    <w:rsid w:val="00885B39"/>
    <w:rsid w:val="00885D27"/>
    <w:rsid w:val="00885FCF"/>
    <w:rsid w:val="00886064"/>
    <w:rsid w:val="008862A5"/>
    <w:rsid w:val="0088648E"/>
    <w:rsid w:val="00886542"/>
    <w:rsid w:val="008867DF"/>
    <w:rsid w:val="008869FA"/>
    <w:rsid w:val="0088721D"/>
    <w:rsid w:val="008873E2"/>
    <w:rsid w:val="00887429"/>
    <w:rsid w:val="0088761C"/>
    <w:rsid w:val="00887B80"/>
    <w:rsid w:val="00887FEB"/>
    <w:rsid w:val="008901DA"/>
    <w:rsid w:val="008906ED"/>
    <w:rsid w:val="008910E0"/>
    <w:rsid w:val="0089123E"/>
    <w:rsid w:val="0089148C"/>
    <w:rsid w:val="008917EA"/>
    <w:rsid w:val="00891D37"/>
    <w:rsid w:val="00891E5F"/>
    <w:rsid w:val="0089281D"/>
    <w:rsid w:val="00892A84"/>
    <w:rsid w:val="00892C9A"/>
    <w:rsid w:val="00893914"/>
    <w:rsid w:val="00893CC2"/>
    <w:rsid w:val="0089424A"/>
    <w:rsid w:val="008943CD"/>
    <w:rsid w:val="00894759"/>
    <w:rsid w:val="00894B32"/>
    <w:rsid w:val="00894BFE"/>
    <w:rsid w:val="00894E5B"/>
    <w:rsid w:val="008951E1"/>
    <w:rsid w:val="008954B2"/>
    <w:rsid w:val="00895977"/>
    <w:rsid w:val="00895B24"/>
    <w:rsid w:val="00895B30"/>
    <w:rsid w:val="00895F3B"/>
    <w:rsid w:val="00896413"/>
    <w:rsid w:val="0089648F"/>
    <w:rsid w:val="0089671B"/>
    <w:rsid w:val="00896C68"/>
    <w:rsid w:val="008970EC"/>
    <w:rsid w:val="00897DEC"/>
    <w:rsid w:val="008A0308"/>
    <w:rsid w:val="008A048D"/>
    <w:rsid w:val="008A0B0A"/>
    <w:rsid w:val="008A0EAA"/>
    <w:rsid w:val="008A0EDF"/>
    <w:rsid w:val="008A0FC6"/>
    <w:rsid w:val="008A1200"/>
    <w:rsid w:val="008A229A"/>
    <w:rsid w:val="008A23F4"/>
    <w:rsid w:val="008A24D8"/>
    <w:rsid w:val="008A2556"/>
    <w:rsid w:val="008A25F0"/>
    <w:rsid w:val="008A2C14"/>
    <w:rsid w:val="008A2F0A"/>
    <w:rsid w:val="008A31B0"/>
    <w:rsid w:val="008A328B"/>
    <w:rsid w:val="008A3C56"/>
    <w:rsid w:val="008A3D02"/>
    <w:rsid w:val="008A3F4C"/>
    <w:rsid w:val="008A4461"/>
    <w:rsid w:val="008A4AD4"/>
    <w:rsid w:val="008A4CFF"/>
    <w:rsid w:val="008A4D34"/>
    <w:rsid w:val="008A4DFC"/>
    <w:rsid w:val="008A5271"/>
    <w:rsid w:val="008A528A"/>
    <w:rsid w:val="008A5647"/>
    <w:rsid w:val="008A5A9E"/>
    <w:rsid w:val="008A5EA8"/>
    <w:rsid w:val="008A68B0"/>
    <w:rsid w:val="008A6964"/>
    <w:rsid w:val="008A6AA0"/>
    <w:rsid w:val="008A6AFB"/>
    <w:rsid w:val="008A6C60"/>
    <w:rsid w:val="008A6EC1"/>
    <w:rsid w:val="008A6F53"/>
    <w:rsid w:val="008A7852"/>
    <w:rsid w:val="008A7A7F"/>
    <w:rsid w:val="008A7D2A"/>
    <w:rsid w:val="008B01CB"/>
    <w:rsid w:val="008B0331"/>
    <w:rsid w:val="008B03BA"/>
    <w:rsid w:val="008B05A7"/>
    <w:rsid w:val="008B0B7D"/>
    <w:rsid w:val="008B0D97"/>
    <w:rsid w:val="008B0E4F"/>
    <w:rsid w:val="008B1989"/>
    <w:rsid w:val="008B2637"/>
    <w:rsid w:val="008B277D"/>
    <w:rsid w:val="008B2827"/>
    <w:rsid w:val="008B2B9E"/>
    <w:rsid w:val="008B2DC1"/>
    <w:rsid w:val="008B2EC5"/>
    <w:rsid w:val="008B33A5"/>
    <w:rsid w:val="008B359D"/>
    <w:rsid w:val="008B35EC"/>
    <w:rsid w:val="008B3602"/>
    <w:rsid w:val="008B3807"/>
    <w:rsid w:val="008B3C30"/>
    <w:rsid w:val="008B4033"/>
    <w:rsid w:val="008B4051"/>
    <w:rsid w:val="008B42D3"/>
    <w:rsid w:val="008B4888"/>
    <w:rsid w:val="008B48B5"/>
    <w:rsid w:val="008B48EF"/>
    <w:rsid w:val="008B4B87"/>
    <w:rsid w:val="008B525F"/>
    <w:rsid w:val="008B5FF9"/>
    <w:rsid w:val="008B6206"/>
    <w:rsid w:val="008B6838"/>
    <w:rsid w:val="008B6856"/>
    <w:rsid w:val="008B692B"/>
    <w:rsid w:val="008B6A19"/>
    <w:rsid w:val="008B6D1E"/>
    <w:rsid w:val="008B743E"/>
    <w:rsid w:val="008B75B2"/>
    <w:rsid w:val="008B7E4C"/>
    <w:rsid w:val="008B7FC2"/>
    <w:rsid w:val="008B7FC7"/>
    <w:rsid w:val="008C0045"/>
    <w:rsid w:val="008C05B1"/>
    <w:rsid w:val="008C08B2"/>
    <w:rsid w:val="008C0BE7"/>
    <w:rsid w:val="008C0C6B"/>
    <w:rsid w:val="008C0F2A"/>
    <w:rsid w:val="008C10E6"/>
    <w:rsid w:val="008C1B95"/>
    <w:rsid w:val="008C2107"/>
    <w:rsid w:val="008C254A"/>
    <w:rsid w:val="008C26B1"/>
    <w:rsid w:val="008C2B22"/>
    <w:rsid w:val="008C3414"/>
    <w:rsid w:val="008C3726"/>
    <w:rsid w:val="008C4479"/>
    <w:rsid w:val="008C466B"/>
    <w:rsid w:val="008C4ABA"/>
    <w:rsid w:val="008C4C06"/>
    <w:rsid w:val="008C4D1C"/>
    <w:rsid w:val="008C4F9A"/>
    <w:rsid w:val="008C53C8"/>
    <w:rsid w:val="008C567A"/>
    <w:rsid w:val="008C5A2F"/>
    <w:rsid w:val="008C5F24"/>
    <w:rsid w:val="008C6693"/>
    <w:rsid w:val="008C699A"/>
    <w:rsid w:val="008C6B82"/>
    <w:rsid w:val="008C6F2F"/>
    <w:rsid w:val="008C6F5B"/>
    <w:rsid w:val="008C70F4"/>
    <w:rsid w:val="008C7909"/>
    <w:rsid w:val="008C7968"/>
    <w:rsid w:val="008C7A72"/>
    <w:rsid w:val="008C7AB1"/>
    <w:rsid w:val="008D0A09"/>
    <w:rsid w:val="008D0A63"/>
    <w:rsid w:val="008D0EFE"/>
    <w:rsid w:val="008D11B7"/>
    <w:rsid w:val="008D142B"/>
    <w:rsid w:val="008D18E6"/>
    <w:rsid w:val="008D1A5C"/>
    <w:rsid w:val="008D1D9A"/>
    <w:rsid w:val="008D1E1D"/>
    <w:rsid w:val="008D2212"/>
    <w:rsid w:val="008D25A6"/>
    <w:rsid w:val="008D2881"/>
    <w:rsid w:val="008D2AE1"/>
    <w:rsid w:val="008D2B28"/>
    <w:rsid w:val="008D2C95"/>
    <w:rsid w:val="008D32BE"/>
    <w:rsid w:val="008D32F6"/>
    <w:rsid w:val="008D34C2"/>
    <w:rsid w:val="008D3A9E"/>
    <w:rsid w:val="008D3C0E"/>
    <w:rsid w:val="008D3E15"/>
    <w:rsid w:val="008D3E7B"/>
    <w:rsid w:val="008D3E99"/>
    <w:rsid w:val="008D450A"/>
    <w:rsid w:val="008D4656"/>
    <w:rsid w:val="008D487E"/>
    <w:rsid w:val="008D48AC"/>
    <w:rsid w:val="008D4A87"/>
    <w:rsid w:val="008D4AE7"/>
    <w:rsid w:val="008D4C96"/>
    <w:rsid w:val="008D4E6C"/>
    <w:rsid w:val="008D4F01"/>
    <w:rsid w:val="008D5203"/>
    <w:rsid w:val="008D54BE"/>
    <w:rsid w:val="008D58C8"/>
    <w:rsid w:val="008D5EE5"/>
    <w:rsid w:val="008D60C7"/>
    <w:rsid w:val="008D6267"/>
    <w:rsid w:val="008D6471"/>
    <w:rsid w:val="008D777A"/>
    <w:rsid w:val="008D7B69"/>
    <w:rsid w:val="008D7ED7"/>
    <w:rsid w:val="008E063F"/>
    <w:rsid w:val="008E08FB"/>
    <w:rsid w:val="008E098E"/>
    <w:rsid w:val="008E0995"/>
    <w:rsid w:val="008E0AD8"/>
    <w:rsid w:val="008E0BAF"/>
    <w:rsid w:val="008E0CFD"/>
    <w:rsid w:val="008E1105"/>
    <w:rsid w:val="008E1B41"/>
    <w:rsid w:val="008E1BA8"/>
    <w:rsid w:val="008E1BD8"/>
    <w:rsid w:val="008E1F9E"/>
    <w:rsid w:val="008E3204"/>
    <w:rsid w:val="008E34CE"/>
    <w:rsid w:val="008E3518"/>
    <w:rsid w:val="008E3BC5"/>
    <w:rsid w:val="008E4153"/>
    <w:rsid w:val="008E42D4"/>
    <w:rsid w:val="008E5039"/>
    <w:rsid w:val="008E5331"/>
    <w:rsid w:val="008E55E9"/>
    <w:rsid w:val="008E56F2"/>
    <w:rsid w:val="008E57E9"/>
    <w:rsid w:val="008E595B"/>
    <w:rsid w:val="008E619B"/>
    <w:rsid w:val="008E6253"/>
    <w:rsid w:val="008E66E5"/>
    <w:rsid w:val="008E6ED1"/>
    <w:rsid w:val="008E711E"/>
    <w:rsid w:val="008E7C4D"/>
    <w:rsid w:val="008E7D7B"/>
    <w:rsid w:val="008F09A8"/>
    <w:rsid w:val="008F0E1A"/>
    <w:rsid w:val="008F0FD4"/>
    <w:rsid w:val="008F12D8"/>
    <w:rsid w:val="008F12E3"/>
    <w:rsid w:val="008F164B"/>
    <w:rsid w:val="008F1A6E"/>
    <w:rsid w:val="008F1BC4"/>
    <w:rsid w:val="008F1D9F"/>
    <w:rsid w:val="008F2333"/>
    <w:rsid w:val="008F234F"/>
    <w:rsid w:val="008F2644"/>
    <w:rsid w:val="008F2813"/>
    <w:rsid w:val="008F292E"/>
    <w:rsid w:val="008F2935"/>
    <w:rsid w:val="008F2C7A"/>
    <w:rsid w:val="008F2E5B"/>
    <w:rsid w:val="008F2EA9"/>
    <w:rsid w:val="008F310F"/>
    <w:rsid w:val="008F3904"/>
    <w:rsid w:val="008F3AB8"/>
    <w:rsid w:val="008F47A3"/>
    <w:rsid w:val="008F4A4A"/>
    <w:rsid w:val="008F4D08"/>
    <w:rsid w:val="008F4E5F"/>
    <w:rsid w:val="008F504C"/>
    <w:rsid w:val="008F54D6"/>
    <w:rsid w:val="008F54DE"/>
    <w:rsid w:val="008F5638"/>
    <w:rsid w:val="008F56CB"/>
    <w:rsid w:val="008F5E45"/>
    <w:rsid w:val="008F5E92"/>
    <w:rsid w:val="008F60AA"/>
    <w:rsid w:val="008F60E4"/>
    <w:rsid w:val="008F635E"/>
    <w:rsid w:val="008F6A1B"/>
    <w:rsid w:val="008F6A39"/>
    <w:rsid w:val="008F6EB6"/>
    <w:rsid w:val="008F7D30"/>
    <w:rsid w:val="009002EC"/>
    <w:rsid w:val="009006DC"/>
    <w:rsid w:val="009008AE"/>
    <w:rsid w:val="00900913"/>
    <w:rsid w:val="00900A8E"/>
    <w:rsid w:val="00900C39"/>
    <w:rsid w:val="0090155D"/>
    <w:rsid w:val="0090169C"/>
    <w:rsid w:val="00901847"/>
    <w:rsid w:val="00901945"/>
    <w:rsid w:val="00901A1D"/>
    <w:rsid w:val="00901A4D"/>
    <w:rsid w:val="00901CA3"/>
    <w:rsid w:val="00901D16"/>
    <w:rsid w:val="0090258A"/>
    <w:rsid w:val="009025AF"/>
    <w:rsid w:val="00902696"/>
    <w:rsid w:val="009034C7"/>
    <w:rsid w:val="009034F0"/>
    <w:rsid w:val="00903537"/>
    <w:rsid w:val="00903784"/>
    <w:rsid w:val="00903827"/>
    <w:rsid w:val="00903974"/>
    <w:rsid w:val="00903A0B"/>
    <w:rsid w:val="00903C7C"/>
    <w:rsid w:val="00904101"/>
    <w:rsid w:val="00904910"/>
    <w:rsid w:val="00904BBC"/>
    <w:rsid w:val="00904BC5"/>
    <w:rsid w:val="00904CF0"/>
    <w:rsid w:val="00904DCD"/>
    <w:rsid w:val="00905442"/>
    <w:rsid w:val="00905625"/>
    <w:rsid w:val="00905999"/>
    <w:rsid w:val="00905B26"/>
    <w:rsid w:val="00905C28"/>
    <w:rsid w:val="009060C9"/>
    <w:rsid w:val="0090634D"/>
    <w:rsid w:val="00906368"/>
    <w:rsid w:val="00906396"/>
    <w:rsid w:val="00906B25"/>
    <w:rsid w:val="00906FBE"/>
    <w:rsid w:val="0090701A"/>
    <w:rsid w:val="009070F3"/>
    <w:rsid w:val="0090782C"/>
    <w:rsid w:val="00907985"/>
    <w:rsid w:val="00910107"/>
    <w:rsid w:val="00910184"/>
    <w:rsid w:val="0091034A"/>
    <w:rsid w:val="0091089B"/>
    <w:rsid w:val="009109C6"/>
    <w:rsid w:val="00911192"/>
    <w:rsid w:val="0091143C"/>
    <w:rsid w:val="009115C4"/>
    <w:rsid w:val="009115DD"/>
    <w:rsid w:val="0091197C"/>
    <w:rsid w:val="009121AF"/>
    <w:rsid w:val="00912B35"/>
    <w:rsid w:val="00912DAE"/>
    <w:rsid w:val="009138AB"/>
    <w:rsid w:val="00914197"/>
    <w:rsid w:val="009142F1"/>
    <w:rsid w:val="009151D3"/>
    <w:rsid w:val="009155CE"/>
    <w:rsid w:val="009156BA"/>
    <w:rsid w:val="00915841"/>
    <w:rsid w:val="00915866"/>
    <w:rsid w:val="0091597B"/>
    <w:rsid w:val="00915AC0"/>
    <w:rsid w:val="00915E27"/>
    <w:rsid w:val="00916031"/>
    <w:rsid w:val="009163AD"/>
    <w:rsid w:val="009169FB"/>
    <w:rsid w:val="00916B68"/>
    <w:rsid w:val="00916DA1"/>
    <w:rsid w:val="00917351"/>
    <w:rsid w:val="0091774F"/>
    <w:rsid w:val="00917941"/>
    <w:rsid w:val="00917C2A"/>
    <w:rsid w:val="00917F35"/>
    <w:rsid w:val="00917FFC"/>
    <w:rsid w:val="0092007C"/>
    <w:rsid w:val="00920284"/>
    <w:rsid w:val="009202DD"/>
    <w:rsid w:val="00920C00"/>
    <w:rsid w:val="00920ED7"/>
    <w:rsid w:val="00921097"/>
    <w:rsid w:val="0092109D"/>
    <w:rsid w:val="00921432"/>
    <w:rsid w:val="00921946"/>
    <w:rsid w:val="00921A9E"/>
    <w:rsid w:val="00921CED"/>
    <w:rsid w:val="00921D4C"/>
    <w:rsid w:val="0092225E"/>
    <w:rsid w:val="00922ADD"/>
    <w:rsid w:val="00922BB7"/>
    <w:rsid w:val="0092314A"/>
    <w:rsid w:val="00923225"/>
    <w:rsid w:val="0092372A"/>
    <w:rsid w:val="00923DFA"/>
    <w:rsid w:val="00923E80"/>
    <w:rsid w:val="00923F62"/>
    <w:rsid w:val="00924384"/>
    <w:rsid w:val="00924A16"/>
    <w:rsid w:val="00924B50"/>
    <w:rsid w:val="00924C45"/>
    <w:rsid w:val="00924F9C"/>
    <w:rsid w:val="00925488"/>
    <w:rsid w:val="009255A4"/>
    <w:rsid w:val="0092576A"/>
    <w:rsid w:val="00925D8E"/>
    <w:rsid w:val="009260F9"/>
    <w:rsid w:val="009262C6"/>
    <w:rsid w:val="009262CC"/>
    <w:rsid w:val="00926354"/>
    <w:rsid w:val="00926557"/>
    <w:rsid w:val="009265BB"/>
    <w:rsid w:val="00926E65"/>
    <w:rsid w:val="00926F25"/>
    <w:rsid w:val="00926F4F"/>
    <w:rsid w:val="0092719F"/>
    <w:rsid w:val="00927BE0"/>
    <w:rsid w:val="00927F0F"/>
    <w:rsid w:val="00927FD1"/>
    <w:rsid w:val="00930497"/>
    <w:rsid w:val="00930629"/>
    <w:rsid w:val="009309DE"/>
    <w:rsid w:val="00930AAA"/>
    <w:rsid w:val="00930E3E"/>
    <w:rsid w:val="009312C3"/>
    <w:rsid w:val="009313E3"/>
    <w:rsid w:val="009313E8"/>
    <w:rsid w:val="00931AF9"/>
    <w:rsid w:val="00932800"/>
    <w:rsid w:val="00932BA8"/>
    <w:rsid w:val="009337C1"/>
    <w:rsid w:val="009339E5"/>
    <w:rsid w:val="00933DE9"/>
    <w:rsid w:val="00933DFA"/>
    <w:rsid w:val="00933F29"/>
    <w:rsid w:val="0093445F"/>
    <w:rsid w:val="0093460D"/>
    <w:rsid w:val="0093471F"/>
    <w:rsid w:val="009347F4"/>
    <w:rsid w:val="0093489D"/>
    <w:rsid w:val="00934B6A"/>
    <w:rsid w:val="00934C7B"/>
    <w:rsid w:val="00934CDC"/>
    <w:rsid w:val="0093535C"/>
    <w:rsid w:val="009356DD"/>
    <w:rsid w:val="00935892"/>
    <w:rsid w:val="00935C66"/>
    <w:rsid w:val="00935F7A"/>
    <w:rsid w:val="009364EB"/>
    <w:rsid w:val="00936F01"/>
    <w:rsid w:val="009374F0"/>
    <w:rsid w:val="0093786C"/>
    <w:rsid w:val="00937CC0"/>
    <w:rsid w:val="00940022"/>
    <w:rsid w:val="009406C7"/>
    <w:rsid w:val="009407FD"/>
    <w:rsid w:val="00940ADC"/>
    <w:rsid w:val="00940BCB"/>
    <w:rsid w:val="00940BDA"/>
    <w:rsid w:val="00940C0D"/>
    <w:rsid w:val="00941962"/>
    <w:rsid w:val="00941B33"/>
    <w:rsid w:val="00941C3F"/>
    <w:rsid w:val="00941EF0"/>
    <w:rsid w:val="00942482"/>
    <w:rsid w:val="009424FB"/>
    <w:rsid w:val="009426F3"/>
    <w:rsid w:val="00942AD4"/>
    <w:rsid w:val="00942F70"/>
    <w:rsid w:val="00942FDF"/>
    <w:rsid w:val="00943181"/>
    <w:rsid w:val="00943601"/>
    <w:rsid w:val="009437FA"/>
    <w:rsid w:val="0094382E"/>
    <w:rsid w:val="009438EE"/>
    <w:rsid w:val="00943A0C"/>
    <w:rsid w:val="00943EDA"/>
    <w:rsid w:val="00943EF4"/>
    <w:rsid w:val="0094446B"/>
    <w:rsid w:val="0094466D"/>
    <w:rsid w:val="00944723"/>
    <w:rsid w:val="0094487E"/>
    <w:rsid w:val="00944AB1"/>
    <w:rsid w:val="00944E95"/>
    <w:rsid w:val="00944FD2"/>
    <w:rsid w:val="009450B2"/>
    <w:rsid w:val="0094555B"/>
    <w:rsid w:val="009465C9"/>
    <w:rsid w:val="00946A3B"/>
    <w:rsid w:val="00946B9D"/>
    <w:rsid w:val="009470DF"/>
    <w:rsid w:val="00947571"/>
    <w:rsid w:val="00947783"/>
    <w:rsid w:val="009477AC"/>
    <w:rsid w:val="009479F7"/>
    <w:rsid w:val="00947A9D"/>
    <w:rsid w:val="00947C87"/>
    <w:rsid w:val="00950963"/>
    <w:rsid w:val="00950C9B"/>
    <w:rsid w:val="00950CD5"/>
    <w:rsid w:val="00951388"/>
    <w:rsid w:val="00951472"/>
    <w:rsid w:val="0095216D"/>
    <w:rsid w:val="0095218D"/>
    <w:rsid w:val="009521BE"/>
    <w:rsid w:val="00952896"/>
    <w:rsid w:val="009529D7"/>
    <w:rsid w:val="00952A71"/>
    <w:rsid w:val="0095344F"/>
    <w:rsid w:val="00953F45"/>
    <w:rsid w:val="009540A3"/>
    <w:rsid w:val="009542D6"/>
    <w:rsid w:val="00954957"/>
    <w:rsid w:val="00954A4F"/>
    <w:rsid w:val="00955126"/>
    <w:rsid w:val="009552CC"/>
    <w:rsid w:val="009559C8"/>
    <w:rsid w:val="00955C3B"/>
    <w:rsid w:val="00955CBA"/>
    <w:rsid w:val="00956141"/>
    <w:rsid w:val="00956288"/>
    <w:rsid w:val="0095656E"/>
    <w:rsid w:val="009565FA"/>
    <w:rsid w:val="00956CBA"/>
    <w:rsid w:val="00956D66"/>
    <w:rsid w:val="0095733D"/>
    <w:rsid w:val="009574C8"/>
    <w:rsid w:val="009578AD"/>
    <w:rsid w:val="00957AE8"/>
    <w:rsid w:val="00957F2A"/>
    <w:rsid w:val="00957F3C"/>
    <w:rsid w:val="00960012"/>
    <w:rsid w:val="0096023D"/>
    <w:rsid w:val="00960A76"/>
    <w:rsid w:val="00960B5E"/>
    <w:rsid w:val="00960C6A"/>
    <w:rsid w:val="00960EB0"/>
    <w:rsid w:val="00960F3F"/>
    <w:rsid w:val="009611CD"/>
    <w:rsid w:val="009612E9"/>
    <w:rsid w:val="009615E3"/>
    <w:rsid w:val="009618FE"/>
    <w:rsid w:val="00961FDA"/>
    <w:rsid w:val="009622A6"/>
    <w:rsid w:val="00962411"/>
    <w:rsid w:val="00962520"/>
    <w:rsid w:val="009629A7"/>
    <w:rsid w:val="00962CA5"/>
    <w:rsid w:val="00962E09"/>
    <w:rsid w:val="00962E12"/>
    <w:rsid w:val="00963207"/>
    <w:rsid w:val="00963AF0"/>
    <w:rsid w:val="00963BC7"/>
    <w:rsid w:val="00963C7C"/>
    <w:rsid w:val="00963CC1"/>
    <w:rsid w:val="00964D70"/>
    <w:rsid w:val="009653CD"/>
    <w:rsid w:val="009657C2"/>
    <w:rsid w:val="00965B5E"/>
    <w:rsid w:val="00965FFB"/>
    <w:rsid w:val="009667FE"/>
    <w:rsid w:val="009669C2"/>
    <w:rsid w:val="00966D8C"/>
    <w:rsid w:val="00966FF0"/>
    <w:rsid w:val="009676F3"/>
    <w:rsid w:val="00967BE7"/>
    <w:rsid w:val="00967D70"/>
    <w:rsid w:val="00967F30"/>
    <w:rsid w:val="00967F73"/>
    <w:rsid w:val="00967FE3"/>
    <w:rsid w:val="0097018E"/>
    <w:rsid w:val="00970215"/>
    <w:rsid w:val="0097047A"/>
    <w:rsid w:val="00970766"/>
    <w:rsid w:val="00970B58"/>
    <w:rsid w:val="0097111B"/>
    <w:rsid w:val="00971435"/>
    <w:rsid w:val="009716D6"/>
    <w:rsid w:val="0097179D"/>
    <w:rsid w:val="00971B5A"/>
    <w:rsid w:val="00972368"/>
    <w:rsid w:val="009723C6"/>
    <w:rsid w:val="00972CD9"/>
    <w:rsid w:val="00972F57"/>
    <w:rsid w:val="0097306E"/>
    <w:rsid w:val="0097306F"/>
    <w:rsid w:val="0097308F"/>
    <w:rsid w:val="0097355E"/>
    <w:rsid w:val="0097390C"/>
    <w:rsid w:val="009739E9"/>
    <w:rsid w:val="00973AE0"/>
    <w:rsid w:val="00973D06"/>
    <w:rsid w:val="00973DE9"/>
    <w:rsid w:val="00973E4F"/>
    <w:rsid w:val="0097409A"/>
    <w:rsid w:val="0097455C"/>
    <w:rsid w:val="0097492B"/>
    <w:rsid w:val="00974BAE"/>
    <w:rsid w:val="00974DF7"/>
    <w:rsid w:val="00974E68"/>
    <w:rsid w:val="009755CF"/>
    <w:rsid w:val="00975741"/>
    <w:rsid w:val="009757B8"/>
    <w:rsid w:val="00975976"/>
    <w:rsid w:val="0097630E"/>
    <w:rsid w:val="00976BF6"/>
    <w:rsid w:val="00976C76"/>
    <w:rsid w:val="00976F0F"/>
    <w:rsid w:val="00976F90"/>
    <w:rsid w:val="00977622"/>
    <w:rsid w:val="00977710"/>
    <w:rsid w:val="00977BF2"/>
    <w:rsid w:val="00980747"/>
    <w:rsid w:val="00980D7C"/>
    <w:rsid w:val="009812F7"/>
    <w:rsid w:val="009818C5"/>
    <w:rsid w:val="0098196E"/>
    <w:rsid w:val="00981C4D"/>
    <w:rsid w:val="009823E2"/>
    <w:rsid w:val="00982615"/>
    <w:rsid w:val="00982634"/>
    <w:rsid w:val="00982BCC"/>
    <w:rsid w:val="00983143"/>
    <w:rsid w:val="0098368A"/>
    <w:rsid w:val="009848AA"/>
    <w:rsid w:val="00984C54"/>
    <w:rsid w:val="00984F29"/>
    <w:rsid w:val="009850BE"/>
    <w:rsid w:val="00985270"/>
    <w:rsid w:val="00985377"/>
    <w:rsid w:val="009858FF"/>
    <w:rsid w:val="0098592E"/>
    <w:rsid w:val="00985A33"/>
    <w:rsid w:val="00985DA9"/>
    <w:rsid w:val="009861C4"/>
    <w:rsid w:val="0098623F"/>
    <w:rsid w:val="009866CB"/>
    <w:rsid w:val="00986B73"/>
    <w:rsid w:val="00986FF0"/>
    <w:rsid w:val="0098737D"/>
    <w:rsid w:val="009874E5"/>
    <w:rsid w:val="00987792"/>
    <w:rsid w:val="0098786B"/>
    <w:rsid w:val="00987881"/>
    <w:rsid w:val="00987AEE"/>
    <w:rsid w:val="00987AFF"/>
    <w:rsid w:val="00987CAD"/>
    <w:rsid w:val="00987E26"/>
    <w:rsid w:val="00990338"/>
    <w:rsid w:val="0099063B"/>
    <w:rsid w:val="00990B32"/>
    <w:rsid w:val="00991019"/>
    <w:rsid w:val="0099102F"/>
    <w:rsid w:val="00991167"/>
    <w:rsid w:val="0099126E"/>
    <w:rsid w:val="009917F8"/>
    <w:rsid w:val="0099188D"/>
    <w:rsid w:val="009918D1"/>
    <w:rsid w:val="00992273"/>
    <w:rsid w:val="00992A0F"/>
    <w:rsid w:val="00992ACA"/>
    <w:rsid w:val="00992F4A"/>
    <w:rsid w:val="0099301C"/>
    <w:rsid w:val="0099367F"/>
    <w:rsid w:val="009936F4"/>
    <w:rsid w:val="00993C18"/>
    <w:rsid w:val="00994650"/>
    <w:rsid w:val="00994761"/>
    <w:rsid w:val="00994968"/>
    <w:rsid w:val="00994A15"/>
    <w:rsid w:val="00994AD0"/>
    <w:rsid w:val="009951F0"/>
    <w:rsid w:val="009952E5"/>
    <w:rsid w:val="009954FD"/>
    <w:rsid w:val="00995B43"/>
    <w:rsid w:val="00995D4B"/>
    <w:rsid w:val="0099612A"/>
    <w:rsid w:val="0099682D"/>
    <w:rsid w:val="00997BF7"/>
    <w:rsid w:val="00997C6B"/>
    <w:rsid w:val="00997C92"/>
    <w:rsid w:val="00997F05"/>
    <w:rsid w:val="00997FE1"/>
    <w:rsid w:val="009A0012"/>
    <w:rsid w:val="009A02B4"/>
    <w:rsid w:val="009A05E8"/>
    <w:rsid w:val="009A090D"/>
    <w:rsid w:val="009A15C9"/>
    <w:rsid w:val="009A1911"/>
    <w:rsid w:val="009A1CF9"/>
    <w:rsid w:val="009A203C"/>
    <w:rsid w:val="009A2401"/>
    <w:rsid w:val="009A25E1"/>
    <w:rsid w:val="009A26E2"/>
    <w:rsid w:val="009A274F"/>
    <w:rsid w:val="009A280B"/>
    <w:rsid w:val="009A2D76"/>
    <w:rsid w:val="009A30FA"/>
    <w:rsid w:val="009A3250"/>
    <w:rsid w:val="009A366D"/>
    <w:rsid w:val="009A367E"/>
    <w:rsid w:val="009A38BF"/>
    <w:rsid w:val="009A3B74"/>
    <w:rsid w:val="009A3FFD"/>
    <w:rsid w:val="009A41D3"/>
    <w:rsid w:val="009A479F"/>
    <w:rsid w:val="009A4DB0"/>
    <w:rsid w:val="009A4E28"/>
    <w:rsid w:val="009A4E46"/>
    <w:rsid w:val="009A594E"/>
    <w:rsid w:val="009A5AD2"/>
    <w:rsid w:val="009A5B50"/>
    <w:rsid w:val="009A60E5"/>
    <w:rsid w:val="009A663B"/>
    <w:rsid w:val="009A665D"/>
    <w:rsid w:val="009A67CC"/>
    <w:rsid w:val="009A6821"/>
    <w:rsid w:val="009A6A46"/>
    <w:rsid w:val="009A6B54"/>
    <w:rsid w:val="009A6B91"/>
    <w:rsid w:val="009A6D72"/>
    <w:rsid w:val="009A70E8"/>
    <w:rsid w:val="009A7138"/>
    <w:rsid w:val="009A7257"/>
    <w:rsid w:val="009A79E9"/>
    <w:rsid w:val="009A7A0D"/>
    <w:rsid w:val="009B0016"/>
    <w:rsid w:val="009B00D9"/>
    <w:rsid w:val="009B055A"/>
    <w:rsid w:val="009B0743"/>
    <w:rsid w:val="009B0814"/>
    <w:rsid w:val="009B106F"/>
    <w:rsid w:val="009B142D"/>
    <w:rsid w:val="009B1B3F"/>
    <w:rsid w:val="009B2364"/>
    <w:rsid w:val="009B356F"/>
    <w:rsid w:val="009B43A3"/>
    <w:rsid w:val="009B49FC"/>
    <w:rsid w:val="009B4B03"/>
    <w:rsid w:val="009B4F08"/>
    <w:rsid w:val="009B4F34"/>
    <w:rsid w:val="009B4F4F"/>
    <w:rsid w:val="009B5FAF"/>
    <w:rsid w:val="009B618F"/>
    <w:rsid w:val="009B67D1"/>
    <w:rsid w:val="009B681A"/>
    <w:rsid w:val="009B7099"/>
    <w:rsid w:val="009B70C0"/>
    <w:rsid w:val="009B75F0"/>
    <w:rsid w:val="009C0180"/>
    <w:rsid w:val="009C026B"/>
    <w:rsid w:val="009C0387"/>
    <w:rsid w:val="009C0630"/>
    <w:rsid w:val="009C0915"/>
    <w:rsid w:val="009C0AA3"/>
    <w:rsid w:val="009C12C8"/>
    <w:rsid w:val="009C142F"/>
    <w:rsid w:val="009C16DA"/>
    <w:rsid w:val="009C1707"/>
    <w:rsid w:val="009C18B9"/>
    <w:rsid w:val="009C1C05"/>
    <w:rsid w:val="009C2127"/>
    <w:rsid w:val="009C2D3A"/>
    <w:rsid w:val="009C31BA"/>
    <w:rsid w:val="009C34C8"/>
    <w:rsid w:val="009C36D7"/>
    <w:rsid w:val="009C3722"/>
    <w:rsid w:val="009C399D"/>
    <w:rsid w:val="009C4EC5"/>
    <w:rsid w:val="009C5061"/>
    <w:rsid w:val="009C518A"/>
    <w:rsid w:val="009C5293"/>
    <w:rsid w:val="009C5561"/>
    <w:rsid w:val="009C5B27"/>
    <w:rsid w:val="009C5EFF"/>
    <w:rsid w:val="009C611F"/>
    <w:rsid w:val="009C640F"/>
    <w:rsid w:val="009C6F6E"/>
    <w:rsid w:val="009C7477"/>
    <w:rsid w:val="009C7E0A"/>
    <w:rsid w:val="009C7E1A"/>
    <w:rsid w:val="009D05EB"/>
    <w:rsid w:val="009D06B4"/>
    <w:rsid w:val="009D0836"/>
    <w:rsid w:val="009D0858"/>
    <w:rsid w:val="009D0F27"/>
    <w:rsid w:val="009D0F31"/>
    <w:rsid w:val="009D102B"/>
    <w:rsid w:val="009D11C8"/>
    <w:rsid w:val="009D14E8"/>
    <w:rsid w:val="009D1633"/>
    <w:rsid w:val="009D1818"/>
    <w:rsid w:val="009D19F8"/>
    <w:rsid w:val="009D1A98"/>
    <w:rsid w:val="009D205B"/>
    <w:rsid w:val="009D2947"/>
    <w:rsid w:val="009D2A60"/>
    <w:rsid w:val="009D2CB7"/>
    <w:rsid w:val="009D2EBA"/>
    <w:rsid w:val="009D35D3"/>
    <w:rsid w:val="009D41AB"/>
    <w:rsid w:val="009D4524"/>
    <w:rsid w:val="009D46D5"/>
    <w:rsid w:val="009D4AD8"/>
    <w:rsid w:val="009D4D42"/>
    <w:rsid w:val="009D5817"/>
    <w:rsid w:val="009D5A8F"/>
    <w:rsid w:val="009D5BFD"/>
    <w:rsid w:val="009D66A1"/>
    <w:rsid w:val="009D6830"/>
    <w:rsid w:val="009D6B05"/>
    <w:rsid w:val="009D6D12"/>
    <w:rsid w:val="009D7414"/>
    <w:rsid w:val="009D7836"/>
    <w:rsid w:val="009D7C8D"/>
    <w:rsid w:val="009D7E34"/>
    <w:rsid w:val="009E1B0A"/>
    <w:rsid w:val="009E1E3C"/>
    <w:rsid w:val="009E24F0"/>
    <w:rsid w:val="009E252F"/>
    <w:rsid w:val="009E2A37"/>
    <w:rsid w:val="009E2CF8"/>
    <w:rsid w:val="009E2E81"/>
    <w:rsid w:val="009E2FD2"/>
    <w:rsid w:val="009E32C2"/>
    <w:rsid w:val="009E358C"/>
    <w:rsid w:val="009E3A7D"/>
    <w:rsid w:val="009E3AD1"/>
    <w:rsid w:val="009E3B49"/>
    <w:rsid w:val="009E3E34"/>
    <w:rsid w:val="009E3F22"/>
    <w:rsid w:val="009E4AE3"/>
    <w:rsid w:val="009E4B5C"/>
    <w:rsid w:val="009E4E38"/>
    <w:rsid w:val="009E50AE"/>
    <w:rsid w:val="009E516A"/>
    <w:rsid w:val="009E57B9"/>
    <w:rsid w:val="009E5B2F"/>
    <w:rsid w:val="009E5C74"/>
    <w:rsid w:val="009E5E59"/>
    <w:rsid w:val="009E652F"/>
    <w:rsid w:val="009E6653"/>
    <w:rsid w:val="009E69FC"/>
    <w:rsid w:val="009E6EEE"/>
    <w:rsid w:val="009E7259"/>
    <w:rsid w:val="009E726C"/>
    <w:rsid w:val="009E78E1"/>
    <w:rsid w:val="009E7A62"/>
    <w:rsid w:val="009E7D65"/>
    <w:rsid w:val="009E7F7F"/>
    <w:rsid w:val="009F03DD"/>
    <w:rsid w:val="009F0501"/>
    <w:rsid w:val="009F072F"/>
    <w:rsid w:val="009F0786"/>
    <w:rsid w:val="009F14B4"/>
    <w:rsid w:val="009F1CBA"/>
    <w:rsid w:val="009F267C"/>
    <w:rsid w:val="009F28D6"/>
    <w:rsid w:val="009F2BFE"/>
    <w:rsid w:val="009F2C0B"/>
    <w:rsid w:val="009F2CDD"/>
    <w:rsid w:val="009F2E3F"/>
    <w:rsid w:val="009F2E8D"/>
    <w:rsid w:val="009F3122"/>
    <w:rsid w:val="009F3C1A"/>
    <w:rsid w:val="009F3D3D"/>
    <w:rsid w:val="009F3F85"/>
    <w:rsid w:val="009F3FEB"/>
    <w:rsid w:val="009F4549"/>
    <w:rsid w:val="009F48DE"/>
    <w:rsid w:val="009F4A80"/>
    <w:rsid w:val="009F4EB9"/>
    <w:rsid w:val="009F5339"/>
    <w:rsid w:val="009F54C7"/>
    <w:rsid w:val="009F568B"/>
    <w:rsid w:val="009F5A4E"/>
    <w:rsid w:val="009F5AC5"/>
    <w:rsid w:val="009F6209"/>
    <w:rsid w:val="009F73AA"/>
    <w:rsid w:val="009F782C"/>
    <w:rsid w:val="009F7BA8"/>
    <w:rsid w:val="009F7E65"/>
    <w:rsid w:val="00A006EB"/>
    <w:rsid w:val="00A0081B"/>
    <w:rsid w:val="00A00A3E"/>
    <w:rsid w:val="00A00B72"/>
    <w:rsid w:val="00A00FDA"/>
    <w:rsid w:val="00A01FF6"/>
    <w:rsid w:val="00A02C85"/>
    <w:rsid w:val="00A02D0F"/>
    <w:rsid w:val="00A02E32"/>
    <w:rsid w:val="00A03090"/>
    <w:rsid w:val="00A03260"/>
    <w:rsid w:val="00A033DF"/>
    <w:rsid w:val="00A039B9"/>
    <w:rsid w:val="00A03ABC"/>
    <w:rsid w:val="00A041D8"/>
    <w:rsid w:val="00A0486E"/>
    <w:rsid w:val="00A05239"/>
    <w:rsid w:val="00A055DD"/>
    <w:rsid w:val="00A060E1"/>
    <w:rsid w:val="00A06475"/>
    <w:rsid w:val="00A064AC"/>
    <w:rsid w:val="00A06D06"/>
    <w:rsid w:val="00A074FF"/>
    <w:rsid w:val="00A077CA"/>
    <w:rsid w:val="00A07D52"/>
    <w:rsid w:val="00A07E5A"/>
    <w:rsid w:val="00A10418"/>
    <w:rsid w:val="00A106E3"/>
    <w:rsid w:val="00A107FF"/>
    <w:rsid w:val="00A10ACC"/>
    <w:rsid w:val="00A10CCB"/>
    <w:rsid w:val="00A11170"/>
    <w:rsid w:val="00A1166E"/>
    <w:rsid w:val="00A11693"/>
    <w:rsid w:val="00A116CA"/>
    <w:rsid w:val="00A11A69"/>
    <w:rsid w:val="00A11EB3"/>
    <w:rsid w:val="00A123F8"/>
    <w:rsid w:val="00A12A47"/>
    <w:rsid w:val="00A12D9B"/>
    <w:rsid w:val="00A12DA4"/>
    <w:rsid w:val="00A12E02"/>
    <w:rsid w:val="00A12E7E"/>
    <w:rsid w:val="00A12EE5"/>
    <w:rsid w:val="00A13124"/>
    <w:rsid w:val="00A13148"/>
    <w:rsid w:val="00A13193"/>
    <w:rsid w:val="00A13381"/>
    <w:rsid w:val="00A1338F"/>
    <w:rsid w:val="00A13566"/>
    <w:rsid w:val="00A13E15"/>
    <w:rsid w:val="00A13FC8"/>
    <w:rsid w:val="00A14173"/>
    <w:rsid w:val="00A145C9"/>
    <w:rsid w:val="00A145F5"/>
    <w:rsid w:val="00A14748"/>
    <w:rsid w:val="00A14892"/>
    <w:rsid w:val="00A14C71"/>
    <w:rsid w:val="00A14D19"/>
    <w:rsid w:val="00A14DEE"/>
    <w:rsid w:val="00A1573A"/>
    <w:rsid w:val="00A158B5"/>
    <w:rsid w:val="00A158CE"/>
    <w:rsid w:val="00A15E12"/>
    <w:rsid w:val="00A15F2E"/>
    <w:rsid w:val="00A16119"/>
    <w:rsid w:val="00A16135"/>
    <w:rsid w:val="00A17099"/>
    <w:rsid w:val="00A171BD"/>
    <w:rsid w:val="00A172EF"/>
    <w:rsid w:val="00A174C2"/>
    <w:rsid w:val="00A17572"/>
    <w:rsid w:val="00A17826"/>
    <w:rsid w:val="00A179CD"/>
    <w:rsid w:val="00A17E98"/>
    <w:rsid w:val="00A20048"/>
    <w:rsid w:val="00A2053E"/>
    <w:rsid w:val="00A20D95"/>
    <w:rsid w:val="00A21320"/>
    <w:rsid w:val="00A22349"/>
    <w:rsid w:val="00A225D4"/>
    <w:rsid w:val="00A23031"/>
    <w:rsid w:val="00A2326A"/>
    <w:rsid w:val="00A2362C"/>
    <w:rsid w:val="00A23756"/>
    <w:rsid w:val="00A23BF7"/>
    <w:rsid w:val="00A23F79"/>
    <w:rsid w:val="00A2423A"/>
    <w:rsid w:val="00A24972"/>
    <w:rsid w:val="00A254E9"/>
    <w:rsid w:val="00A25554"/>
    <w:rsid w:val="00A258C2"/>
    <w:rsid w:val="00A25B5A"/>
    <w:rsid w:val="00A25D2C"/>
    <w:rsid w:val="00A25E83"/>
    <w:rsid w:val="00A26CA2"/>
    <w:rsid w:val="00A2701E"/>
    <w:rsid w:val="00A27202"/>
    <w:rsid w:val="00A272E8"/>
    <w:rsid w:val="00A27BD8"/>
    <w:rsid w:val="00A3018E"/>
    <w:rsid w:val="00A30246"/>
    <w:rsid w:val="00A30302"/>
    <w:rsid w:val="00A30444"/>
    <w:rsid w:val="00A307E4"/>
    <w:rsid w:val="00A30C22"/>
    <w:rsid w:val="00A30CE5"/>
    <w:rsid w:val="00A30D83"/>
    <w:rsid w:val="00A30E64"/>
    <w:rsid w:val="00A314F2"/>
    <w:rsid w:val="00A31522"/>
    <w:rsid w:val="00A3159F"/>
    <w:rsid w:val="00A3175A"/>
    <w:rsid w:val="00A31E85"/>
    <w:rsid w:val="00A31F9E"/>
    <w:rsid w:val="00A32199"/>
    <w:rsid w:val="00A32228"/>
    <w:rsid w:val="00A323E8"/>
    <w:rsid w:val="00A324BD"/>
    <w:rsid w:val="00A32AF1"/>
    <w:rsid w:val="00A32E09"/>
    <w:rsid w:val="00A32F64"/>
    <w:rsid w:val="00A3352B"/>
    <w:rsid w:val="00A34003"/>
    <w:rsid w:val="00A34416"/>
    <w:rsid w:val="00A34598"/>
    <w:rsid w:val="00A34A3A"/>
    <w:rsid w:val="00A351BB"/>
    <w:rsid w:val="00A3557E"/>
    <w:rsid w:val="00A355EF"/>
    <w:rsid w:val="00A358B3"/>
    <w:rsid w:val="00A35A8B"/>
    <w:rsid w:val="00A35D46"/>
    <w:rsid w:val="00A36058"/>
    <w:rsid w:val="00A36078"/>
    <w:rsid w:val="00A3609B"/>
    <w:rsid w:val="00A36339"/>
    <w:rsid w:val="00A36486"/>
    <w:rsid w:val="00A364B8"/>
    <w:rsid w:val="00A36875"/>
    <w:rsid w:val="00A36B05"/>
    <w:rsid w:val="00A36C9D"/>
    <w:rsid w:val="00A36D2E"/>
    <w:rsid w:val="00A37132"/>
    <w:rsid w:val="00A37258"/>
    <w:rsid w:val="00A377EA"/>
    <w:rsid w:val="00A37A11"/>
    <w:rsid w:val="00A37B80"/>
    <w:rsid w:val="00A37CCE"/>
    <w:rsid w:val="00A37F6F"/>
    <w:rsid w:val="00A37FB6"/>
    <w:rsid w:val="00A4012B"/>
    <w:rsid w:val="00A40346"/>
    <w:rsid w:val="00A40377"/>
    <w:rsid w:val="00A403E0"/>
    <w:rsid w:val="00A40406"/>
    <w:rsid w:val="00A4066A"/>
    <w:rsid w:val="00A406A3"/>
    <w:rsid w:val="00A40A9B"/>
    <w:rsid w:val="00A40C92"/>
    <w:rsid w:val="00A40D65"/>
    <w:rsid w:val="00A40E1B"/>
    <w:rsid w:val="00A41AE7"/>
    <w:rsid w:val="00A41C82"/>
    <w:rsid w:val="00A420D8"/>
    <w:rsid w:val="00A42A42"/>
    <w:rsid w:val="00A42BD7"/>
    <w:rsid w:val="00A42E16"/>
    <w:rsid w:val="00A43131"/>
    <w:rsid w:val="00A4346C"/>
    <w:rsid w:val="00A43895"/>
    <w:rsid w:val="00A43898"/>
    <w:rsid w:val="00A43BAA"/>
    <w:rsid w:val="00A440B8"/>
    <w:rsid w:val="00A44123"/>
    <w:rsid w:val="00A44AAE"/>
    <w:rsid w:val="00A44F2D"/>
    <w:rsid w:val="00A453E0"/>
    <w:rsid w:val="00A45AD1"/>
    <w:rsid w:val="00A46604"/>
    <w:rsid w:val="00A46799"/>
    <w:rsid w:val="00A46C4C"/>
    <w:rsid w:val="00A47839"/>
    <w:rsid w:val="00A47866"/>
    <w:rsid w:val="00A47BD8"/>
    <w:rsid w:val="00A47D03"/>
    <w:rsid w:val="00A47ECE"/>
    <w:rsid w:val="00A505AE"/>
    <w:rsid w:val="00A505CA"/>
    <w:rsid w:val="00A506E6"/>
    <w:rsid w:val="00A50912"/>
    <w:rsid w:val="00A509DC"/>
    <w:rsid w:val="00A50BE3"/>
    <w:rsid w:val="00A50DE1"/>
    <w:rsid w:val="00A50F0F"/>
    <w:rsid w:val="00A51173"/>
    <w:rsid w:val="00A5146E"/>
    <w:rsid w:val="00A5152B"/>
    <w:rsid w:val="00A51EFC"/>
    <w:rsid w:val="00A51FF4"/>
    <w:rsid w:val="00A5298C"/>
    <w:rsid w:val="00A52BEA"/>
    <w:rsid w:val="00A53093"/>
    <w:rsid w:val="00A5328C"/>
    <w:rsid w:val="00A5336B"/>
    <w:rsid w:val="00A538C9"/>
    <w:rsid w:val="00A539C4"/>
    <w:rsid w:val="00A53A4D"/>
    <w:rsid w:val="00A53CBA"/>
    <w:rsid w:val="00A53E3D"/>
    <w:rsid w:val="00A543A1"/>
    <w:rsid w:val="00A54640"/>
    <w:rsid w:val="00A54A81"/>
    <w:rsid w:val="00A54CAE"/>
    <w:rsid w:val="00A554A9"/>
    <w:rsid w:val="00A5586C"/>
    <w:rsid w:val="00A55923"/>
    <w:rsid w:val="00A55A6A"/>
    <w:rsid w:val="00A55F94"/>
    <w:rsid w:val="00A55FB6"/>
    <w:rsid w:val="00A560A5"/>
    <w:rsid w:val="00A5624B"/>
    <w:rsid w:val="00A569FA"/>
    <w:rsid w:val="00A56E2A"/>
    <w:rsid w:val="00A56EDB"/>
    <w:rsid w:val="00A56FFA"/>
    <w:rsid w:val="00A60268"/>
    <w:rsid w:val="00A602C9"/>
    <w:rsid w:val="00A6032D"/>
    <w:rsid w:val="00A60701"/>
    <w:rsid w:val="00A60BDE"/>
    <w:rsid w:val="00A61006"/>
    <w:rsid w:val="00A61337"/>
    <w:rsid w:val="00A6139A"/>
    <w:rsid w:val="00A617A9"/>
    <w:rsid w:val="00A6196E"/>
    <w:rsid w:val="00A61BD7"/>
    <w:rsid w:val="00A61CD5"/>
    <w:rsid w:val="00A621F0"/>
    <w:rsid w:val="00A62347"/>
    <w:rsid w:val="00A6239D"/>
    <w:rsid w:val="00A6255C"/>
    <w:rsid w:val="00A625EB"/>
    <w:rsid w:val="00A6278E"/>
    <w:rsid w:val="00A62EFC"/>
    <w:rsid w:val="00A62F38"/>
    <w:rsid w:val="00A63096"/>
    <w:rsid w:val="00A630E2"/>
    <w:rsid w:val="00A633B8"/>
    <w:rsid w:val="00A63529"/>
    <w:rsid w:val="00A63D25"/>
    <w:rsid w:val="00A64343"/>
    <w:rsid w:val="00A6464B"/>
    <w:rsid w:val="00A6470E"/>
    <w:rsid w:val="00A649DB"/>
    <w:rsid w:val="00A64ADC"/>
    <w:rsid w:val="00A64F06"/>
    <w:rsid w:val="00A651AB"/>
    <w:rsid w:val="00A6559D"/>
    <w:rsid w:val="00A65794"/>
    <w:rsid w:val="00A659E6"/>
    <w:rsid w:val="00A65BC9"/>
    <w:rsid w:val="00A6603F"/>
    <w:rsid w:val="00A6616D"/>
    <w:rsid w:val="00A663E0"/>
    <w:rsid w:val="00A66577"/>
    <w:rsid w:val="00A665F2"/>
    <w:rsid w:val="00A667D7"/>
    <w:rsid w:val="00A66878"/>
    <w:rsid w:val="00A67C23"/>
    <w:rsid w:val="00A67CC1"/>
    <w:rsid w:val="00A67D52"/>
    <w:rsid w:val="00A700A8"/>
    <w:rsid w:val="00A7090B"/>
    <w:rsid w:val="00A70D48"/>
    <w:rsid w:val="00A71D26"/>
    <w:rsid w:val="00A71E5F"/>
    <w:rsid w:val="00A72430"/>
    <w:rsid w:val="00A72AA6"/>
    <w:rsid w:val="00A72AE0"/>
    <w:rsid w:val="00A7341D"/>
    <w:rsid w:val="00A73EB1"/>
    <w:rsid w:val="00A74653"/>
    <w:rsid w:val="00A748D8"/>
    <w:rsid w:val="00A750BA"/>
    <w:rsid w:val="00A752CE"/>
    <w:rsid w:val="00A757C5"/>
    <w:rsid w:val="00A75A8B"/>
    <w:rsid w:val="00A75F6B"/>
    <w:rsid w:val="00A766C4"/>
    <w:rsid w:val="00A767A7"/>
    <w:rsid w:val="00A7690B"/>
    <w:rsid w:val="00A76941"/>
    <w:rsid w:val="00A76D29"/>
    <w:rsid w:val="00A76DF1"/>
    <w:rsid w:val="00A77155"/>
    <w:rsid w:val="00A778A1"/>
    <w:rsid w:val="00A779D0"/>
    <w:rsid w:val="00A80747"/>
    <w:rsid w:val="00A807F2"/>
    <w:rsid w:val="00A80990"/>
    <w:rsid w:val="00A8135A"/>
    <w:rsid w:val="00A81980"/>
    <w:rsid w:val="00A824C5"/>
    <w:rsid w:val="00A82754"/>
    <w:rsid w:val="00A827B7"/>
    <w:rsid w:val="00A8299E"/>
    <w:rsid w:val="00A829D5"/>
    <w:rsid w:val="00A82A0C"/>
    <w:rsid w:val="00A82CA2"/>
    <w:rsid w:val="00A82D4A"/>
    <w:rsid w:val="00A8319E"/>
    <w:rsid w:val="00A833FC"/>
    <w:rsid w:val="00A83524"/>
    <w:rsid w:val="00A838FB"/>
    <w:rsid w:val="00A83A98"/>
    <w:rsid w:val="00A83C1F"/>
    <w:rsid w:val="00A84290"/>
    <w:rsid w:val="00A84B26"/>
    <w:rsid w:val="00A854D3"/>
    <w:rsid w:val="00A8559A"/>
    <w:rsid w:val="00A85719"/>
    <w:rsid w:val="00A857D4"/>
    <w:rsid w:val="00A85854"/>
    <w:rsid w:val="00A858A2"/>
    <w:rsid w:val="00A8655D"/>
    <w:rsid w:val="00A86BF5"/>
    <w:rsid w:val="00A86EC0"/>
    <w:rsid w:val="00A87496"/>
    <w:rsid w:val="00A87E05"/>
    <w:rsid w:val="00A87E2B"/>
    <w:rsid w:val="00A90448"/>
    <w:rsid w:val="00A90464"/>
    <w:rsid w:val="00A905B6"/>
    <w:rsid w:val="00A9096C"/>
    <w:rsid w:val="00A90AF3"/>
    <w:rsid w:val="00A90F95"/>
    <w:rsid w:val="00A91028"/>
    <w:rsid w:val="00A912B5"/>
    <w:rsid w:val="00A914F8"/>
    <w:rsid w:val="00A91826"/>
    <w:rsid w:val="00A919D8"/>
    <w:rsid w:val="00A91A0D"/>
    <w:rsid w:val="00A92499"/>
    <w:rsid w:val="00A925E9"/>
    <w:rsid w:val="00A929D4"/>
    <w:rsid w:val="00A92F84"/>
    <w:rsid w:val="00A93797"/>
    <w:rsid w:val="00A94114"/>
    <w:rsid w:val="00A9440E"/>
    <w:rsid w:val="00A947C9"/>
    <w:rsid w:val="00A948B2"/>
    <w:rsid w:val="00A94B57"/>
    <w:rsid w:val="00A95647"/>
    <w:rsid w:val="00A95991"/>
    <w:rsid w:val="00A95C65"/>
    <w:rsid w:val="00A96685"/>
    <w:rsid w:val="00A967BA"/>
    <w:rsid w:val="00A969FB"/>
    <w:rsid w:val="00A97615"/>
    <w:rsid w:val="00A97A96"/>
    <w:rsid w:val="00A97ACC"/>
    <w:rsid w:val="00A97BEB"/>
    <w:rsid w:val="00A97E70"/>
    <w:rsid w:val="00A97FBD"/>
    <w:rsid w:val="00AA0C81"/>
    <w:rsid w:val="00AA0DBD"/>
    <w:rsid w:val="00AA0F1C"/>
    <w:rsid w:val="00AA1149"/>
    <w:rsid w:val="00AA115D"/>
    <w:rsid w:val="00AA14D3"/>
    <w:rsid w:val="00AA1ABA"/>
    <w:rsid w:val="00AA1F14"/>
    <w:rsid w:val="00AA2041"/>
    <w:rsid w:val="00AA20D3"/>
    <w:rsid w:val="00AA212C"/>
    <w:rsid w:val="00AA2407"/>
    <w:rsid w:val="00AA2787"/>
    <w:rsid w:val="00AA2EC8"/>
    <w:rsid w:val="00AA2FE9"/>
    <w:rsid w:val="00AA3457"/>
    <w:rsid w:val="00AA39D8"/>
    <w:rsid w:val="00AA3B8F"/>
    <w:rsid w:val="00AA3D05"/>
    <w:rsid w:val="00AA3EBA"/>
    <w:rsid w:val="00AA3F85"/>
    <w:rsid w:val="00AA45BF"/>
    <w:rsid w:val="00AA4748"/>
    <w:rsid w:val="00AA4ACC"/>
    <w:rsid w:val="00AA5074"/>
    <w:rsid w:val="00AA5342"/>
    <w:rsid w:val="00AA54F5"/>
    <w:rsid w:val="00AA550A"/>
    <w:rsid w:val="00AA5972"/>
    <w:rsid w:val="00AA5C99"/>
    <w:rsid w:val="00AA5D8D"/>
    <w:rsid w:val="00AA5D97"/>
    <w:rsid w:val="00AA5E03"/>
    <w:rsid w:val="00AA5E6C"/>
    <w:rsid w:val="00AA65E3"/>
    <w:rsid w:val="00AA66F1"/>
    <w:rsid w:val="00AA67A0"/>
    <w:rsid w:val="00AA6803"/>
    <w:rsid w:val="00AA6881"/>
    <w:rsid w:val="00AA6A25"/>
    <w:rsid w:val="00AA6BD2"/>
    <w:rsid w:val="00AA6CC3"/>
    <w:rsid w:val="00AA6E65"/>
    <w:rsid w:val="00AA7136"/>
    <w:rsid w:val="00AA7201"/>
    <w:rsid w:val="00AA7230"/>
    <w:rsid w:val="00AA79E6"/>
    <w:rsid w:val="00AA7A75"/>
    <w:rsid w:val="00AA7BB0"/>
    <w:rsid w:val="00AA7ECA"/>
    <w:rsid w:val="00AB00B4"/>
    <w:rsid w:val="00AB0384"/>
    <w:rsid w:val="00AB0E1C"/>
    <w:rsid w:val="00AB0E50"/>
    <w:rsid w:val="00AB1027"/>
    <w:rsid w:val="00AB1262"/>
    <w:rsid w:val="00AB1A00"/>
    <w:rsid w:val="00AB1C78"/>
    <w:rsid w:val="00AB2C4D"/>
    <w:rsid w:val="00AB2F1E"/>
    <w:rsid w:val="00AB3522"/>
    <w:rsid w:val="00AB35D0"/>
    <w:rsid w:val="00AB36AE"/>
    <w:rsid w:val="00AB372B"/>
    <w:rsid w:val="00AB3BF4"/>
    <w:rsid w:val="00AB40EC"/>
    <w:rsid w:val="00AB4300"/>
    <w:rsid w:val="00AB449D"/>
    <w:rsid w:val="00AB4D97"/>
    <w:rsid w:val="00AB4F52"/>
    <w:rsid w:val="00AB5445"/>
    <w:rsid w:val="00AB5614"/>
    <w:rsid w:val="00AB56D7"/>
    <w:rsid w:val="00AB5854"/>
    <w:rsid w:val="00AB5A67"/>
    <w:rsid w:val="00AB61B4"/>
    <w:rsid w:val="00AB61C3"/>
    <w:rsid w:val="00AB65AD"/>
    <w:rsid w:val="00AB69F3"/>
    <w:rsid w:val="00AB6C88"/>
    <w:rsid w:val="00AB6D47"/>
    <w:rsid w:val="00AB70EE"/>
    <w:rsid w:val="00AB7942"/>
    <w:rsid w:val="00AB7E4C"/>
    <w:rsid w:val="00AC00F6"/>
    <w:rsid w:val="00AC0260"/>
    <w:rsid w:val="00AC0525"/>
    <w:rsid w:val="00AC061A"/>
    <w:rsid w:val="00AC0866"/>
    <w:rsid w:val="00AC0D50"/>
    <w:rsid w:val="00AC0F8A"/>
    <w:rsid w:val="00AC13BB"/>
    <w:rsid w:val="00AC13D3"/>
    <w:rsid w:val="00AC1829"/>
    <w:rsid w:val="00AC1D7F"/>
    <w:rsid w:val="00AC1EC3"/>
    <w:rsid w:val="00AC20EB"/>
    <w:rsid w:val="00AC28CC"/>
    <w:rsid w:val="00AC2D68"/>
    <w:rsid w:val="00AC30A1"/>
    <w:rsid w:val="00AC317C"/>
    <w:rsid w:val="00AC3891"/>
    <w:rsid w:val="00AC3900"/>
    <w:rsid w:val="00AC3AAE"/>
    <w:rsid w:val="00AC3C21"/>
    <w:rsid w:val="00AC45B0"/>
    <w:rsid w:val="00AC4896"/>
    <w:rsid w:val="00AC4903"/>
    <w:rsid w:val="00AC4A22"/>
    <w:rsid w:val="00AC4A9F"/>
    <w:rsid w:val="00AC4AD3"/>
    <w:rsid w:val="00AC4DBF"/>
    <w:rsid w:val="00AC52BC"/>
    <w:rsid w:val="00AC54BF"/>
    <w:rsid w:val="00AC560D"/>
    <w:rsid w:val="00AC596F"/>
    <w:rsid w:val="00AC5ADC"/>
    <w:rsid w:val="00AC5F8D"/>
    <w:rsid w:val="00AC6209"/>
    <w:rsid w:val="00AC64D6"/>
    <w:rsid w:val="00AC6513"/>
    <w:rsid w:val="00AC6645"/>
    <w:rsid w:val="00AC6AD1"/>
    <w:rsid w:val="00AC6E15"/>
    <w:rsid w:val="00AC6F9A"/>
    <w:rsid w:val="00AC706E"/>
    <w:rsid w:val="00AC7142"/>
    <w:rsid w:val="00AC748E"/>
    <w:rsid w:val="00AC78E6"/>
    <w:rsid w:val="00AC7C97"/>
    <w:rsid w:val="00AD102F"/>
    <w:rsid w:val="00AD12E8"/>
    <w:rsid w:val="00AD151B"/>
    <w:rsid w:val="00AD193B"/>
    <w:rsid w:val="00AD1B13"/>
    <w:rsid w:val="00AD20DF"/>
    <w:rsid w:val="00AD2296"/>
    <w:rsid w:val="00AD2B5A"/>
    <w:rsid w:val="00AD2DD8"/>
    <w:rsid w:val="00AD3082"/>
    <w:rsid w:val="00AD3D58"/>
    <w:rsid w:val="00AD3FD1"/>
    <w:rsid w:val="00AD40C5"/>
    <w:rsid w:val="00AD4356"/>
    <w:rsid w:val="00AD47D8"/>
    <w:rsid w:val="00AD4867"/>
    <w:rsid w:val="00AD4D82"/>
    <w:rsid w:val="00AD4DBE"/>
    <w:rsid w:val="00AD519B"/>
    <w:rsid w:val="00AD5294"/>
    <w:rsid w:val="00AD56E2"/>
    <w:rsid w:val="00AD5890"/>
    <w:rsid w:val="00AD5A9D"/>
    <w:rsid w:val="00AD5BC3"/>
    <w:rsid w:val="00AD5BC5"/>
    <w:rsid w:val="00AD5D74"/>
    <w:rsid w:val="00AD5DB8"/>
    <w:rsid w:val="00AD6196"/>
    <w:rsid w:val="00AD63D0"/>
    <w:rsid w:val="00AD677C"/>
    <w:rsid w:val="00AD688F"/>
    <w:rsid w:val="00AD693C"/>
    <w:rsid w:val="00AD69F4"/>
    <w:rsid w:val="00AD6E13"/>
    <w:rsid w:val="00AD76CA"/>
    <w:rsid w:val="00AD76FC"/>
    <w:rsid w:val="00AD7E95"/>
    <w:rsid w:val="00AD7EEC"/>
    <w:rsid w:val="00AE01EC"/>
    <w:rsid w:val="00AE065C"/>
    <w:rsid w:val="00AE0CC9"/>
    <w:rsid w:val="00AE1B40"/>
    <w:rsid w:val="00AE1C9F"/>
    <w:rsid w:val="00AE2327"/>
    <w:rsid w:val="00AE2348"/>
    <w:rsid w:val="00AE2715"/>
    <w:rsid w:val="00AE2760"/>
    <w:rsid w:val="00AE2BEE"/>
    <w:rsid w:val="00AE2E18"/>
    <w:rsid w:val="00AE3873"/>
    <w:rsid w:val="00AE3D24"/>
    <w:rsid w:val="00AE3F2A"/>
    <w:rsid w:val="00AE4417"/>
    <w:rsid w:val="00AE4421"/>
    <w:rsid w:val="00AE4CD6"/>
    <w:rsid w:val="00AE51B8"/>
    <w:rsid w:val="00AE5355"/>
    <w:rsid w:val="00AE5573"/>
    <w:rsid w:val="00AE569D"/>
    <w:rsid w:val="00AE572F"/>
    <w:rsid w:val="00AE577A"/>
    <w:rsid w:val="00AE5C4E"/>
    <w:rsid w:val="00AE5FD1"/>
    <w:rsid w:val="00AE67EC"/>
    <w:rsid w:val="00AE6B4A"/>
    <w:rsid w:val="00AE6BD2"/>
    <w:rsid w:val="00AE7A29"/>
    <w:rsid w:val="00AE7D37"/>
    <w:rsid w:val="00AE7DDA"/>
    <w:rsid w:val="00AE7F8F"/>
    <w:rsid w:val="00AF02AA"/>
    <w:rsid w:val="00AF034F"/>
    <w:rsid w:val="00AF0CE7"/>
    <w:rsid w:val="00AF0F34"/>
    <w:rsid w:val="00AF13F9"/>
    <w:rsid w:val="00AF146F"/>
    <w:rsid w:val="00AF162E"/>
    <w:rsid w:val="00AF1889"/>
    <w:rsid w:val="00AF1CD2"/>
    <w:rsid w:val="00AF1DF5"/>
    <w:rsid w:val="00AF1E7A"/>
    <w:rsid w:val="00AF1F91"/>
    <w:rsid w:val="00AF2437"/>
    <w:rsid w:val="00AF2A92"/>
    <w:rsid w:val="00AF2AC4"/>
    <w:rsid w:val="00AF2F71"/>
    <w:rsid w:val="00AF3116"/>
    <w:rsid w:val="00AF3479"/>
    <w:rsid w:val="00AF3C2D"/>
    <w:rsid w:val="00AF3C4C"/>
    <w:rsid w:val="00AF3CA2"/>
    <w:rsid w:val="00AF3EFE"/>
    <w:rsid w:val="00AF4007"/>
    <w:rsid w:val="00AF406E"/>
    <w:rsid w:val="00AF4274"/>
    <w:rsid w:val="00AF5550"/>
    <w:rsid w:val="00AF5755"/>
    <w:rsid w:val="00AF5B68"/>
    <w:rsid w:val="00AF5E48"/>
    <w:rsid w:val="00AF678E"/>
    <w:rsid w:val="00AF714C"/>
    <w:rsid w:val="00AF788F"/>
    <w:rsid w:val="00AF795C"/>
    <w:rsid w:val="00AF7AB4"/>
    <w:rsid w:val="00AF7F51"/>
    <w:rsid w:val="00B00134"/>
    <w:rsid w:val="00B002F3"/>
    <w:rsid w:val="00B00E26"/>
    <w:rsid w:val="00B0199F"/>
    <w:rsid w:val="00B01C90"/>
    <w:rsid w:val="00B01CCE"/>
    <w:rsid w:val="00B01D31"/>
    <w:rsid w:val="00B01F1F"/>
    <w:rsid w:val="00B02021"/>
    <w:rsid w:val="00B02311"/>
    <w:rsid w:val="00B024F1"/>
    <w:rsid w:val="00B0281D"/>
    <w:rsid w:val="00B02BC3"/>
    <w:rsid w:val="00B02E35"/>
    <w:rsid w:val="00B02F5B"/>
    <w:rsid w:val="00B033E7"/>
    <w:rsid w:val="00B0344E"/>
    <w:rsid w:val="00B03B8C"/>
    <w:rsid w:val="00B03C88"/>
    <w:rsid w:val="00B04115"/>
    <w:rsid w:val="00B04237"/>
    <w:rsid w:val="00B04387"/>
    <w:rsid w:val="00B04421"/>
    <w:rsid w:val="00B045B4"/>
    <w:rsid w:val="00B046B4"/>
    <w:rsid w:val="00B04A7A"/>
    <w:rsid w:val="00B04EFB"/>
    <w:rsid w:val="00B04FF9"/>
    <w:rsid w:val="00B0539B"/>
    <w:rsid w:val="00B05577"/>
    <w:rsid w:val="00B058F7"/>
    <w:rsid w:val="00B059DA"/>
    <w:rsid w:val="00B059F7"/>
    <w:rsid w:val="00B05C9D"/>
    <w:rsid w:val="00B05DB5"/>
    <w:rsid w:val="00B06D49"/>
    <w:rsid w:val="00B06F4A"/>
    <w:rsid w:val="00B07261"/>
    <w:rsid w:val="00B07467"/>
    <w:rsid w:val="00B10427"/>
    <w:rsid w:val="00B11AF9"/>
    <w:rsid w:val="00B11D3F"/>
    <w:rsid w:val="00B126F7"/>
    <w:rsid w:val="00B140CE"/>
    <w:rsid w:val="00B143A4"/>
    <w:rsid w:val="00B14550"/>
    <w:rsid w:val="00B147C3"/>
    <w:rsid w:val="00B15876"/>
    <w:rsid w:val="00B15A06"/>
    <w:rsid w:val="00B1616D"/>
    <w:rsid w:val="00B16211"/>
    <w:rsid w:val="00B1659A"/>
    <w:rsid w:val="00B16996"/>
    <w:rsid w:val="00B16A9B"/>
    <w:rsid w:val="00B16B17"/>
    <w:rsid w:val="00B172A3"/>
    <w:rsid w:val="00B1733A"/>
    <w:rsid w:val="00B1759E"/>
    <w:rsid w:val="00B176B8"/>
    <w:rsid w:val="00B1784C"/>
    <w:rsid w:val="00B179AF"/>
    <w:rsid w:val="00B17A8A"/>
    <w:rsid w:val="00B17BA2"/>
    <w:rsid w:val="00B17CCE"/>
    <w:rsid w:val="00B17CF4"/>
    <w:rsid w:val="00B17DF6"/>
    <w:rsid w:val="00B17E7F"/>
    <w:rsid w:val="00B201C4"/>
    <w:rsid w:val="00B20BE0"/>
    <w:rsid w:val="00B21067"/>
    <w:rsid w:val="00B21262"/>
    <w:rsid w:val="00B21DA9"/>
    <w:rsid w:val="00B21F22"/>
    <w:rsid w:val="00B2228C"/>
    <w:rsid w:val="00B226C2"/>
    <w:rsid w:val="00B2270A"/>
    <w:rsid w:val="00B233BE"/>
    <w:rsid w:val="00B233E6"/>
    <w:rsid w:val="00B23617"/>
    <w:rsid w:val="00B24C4A"/>
    <w:rsid w:val="00B25162"/>
    <w:rsid w:val="00B25426"/>
    <w:rsid w:val="00B25AA2"/>
    <w:rsid w:val="00B25B81"/>
    <w:rsid w:val="00B25B82"/>
    <w:rsid w:val="00B25C9D"/>
    <w:rsid w:val="00B25CEE"/>
    <w:rsid w:val="00B2612E"/>
    <w:rsid w:val="00B26427"/>
    <w:rsid w:val="00B267E8"/>
    <w:rsid w:val="00B27308"/>
    <w:rsid w:val="00B27352"/>
    <w:rsid w:val="00B2768F"/>
    <w:rsid w:val="00B27AFF"/>
    <w:rsid w:val="00B27DD6"/>
    <w:rsid w:val="00B304E2"/>
    <w:rsid w:val="00B30558"/>
    <w:rsid w:val="00B30861"/>
    <w:rsid w:val="00B311AF"/>
    <w:rsid w:val="00B31754"/>
    <w:rsid w:val="00B319C9"/>
    <w:rsid w:val="00B31FC9"/>
    <w:rsid w:val="00B32080"/>
    <w:rsid w:val="00B32235"/>
    <w:rsid w:val="00B3244A"/>
    <w:rsid w:val="00B3260B"/>
    <w:rsid w:val="00B328A1"/>
    <w:rsid w:val="00B328B7"/>
    <w:rsid w:val="00B32AEA"/>
    <w:rsid w:val="00B3328F"/>
    <w:rsid w:val="00B3387E"/>
    <w:rsid w:val="00B33C46"/>
    <w:rsid w:val="00B33DCF"/>
    <w:rsid w:val="00B3415C"/>
    <w:rsid w:val="00B347B3"/>
    <w:rsid w:val="00B34845"/>
    <w:rsid w:val="00B34B80"/>
    <w:rsid w:val="00B34EF4"/>
    <w:rsid w:val="00B351BF"/>
    <w:rsid w:val="00B351C7"/>
    <w:rsid w:val="00B35501"/>
    <w:rsid w:val="00B359AD"/>
    <w:rsid w:val="00B36710"/>
    <w:rsid w:val="00B3790F"/>
    <w:rsid w:val="00B37950"/>
    <w:rsid w:val="00B37B58"/>
    <w:rsid w:val="00B37E14"/>
    <w:rsid w:val="00B37F29"/>
    <w:rsid w:val="00B400DF"/>
    <w:rsid w:val="00B4013E"/>
    <w:rsid w:val="00B4026E"/>
    <w:rsid w:val="00B40AD8"/>
    <w:rsid w:val="00B40F37"/>
    <w:rsid w:val="00B4124B"/>
    <w:rsid w:val="00B41B04"/>
    <w:rsid w:val="00B41BD2"/>
    <w:rsid w:val="00B41C3B"/>
    <w:rsid w:val="00B41DBD"/>
    <w:rsid w:val="00B41DFB"/>
    <w:rsid w:val="00B4203C"/>
    <w:rsid w:val="00B420BB"/>
    <w:rsid w:val="00B423C0"/>
    <w:rsid w:val="00B42BD9"/>
    <w:rsid w:val="00B4362D"/>
    <w:rsid w:val="00B43686"/>
    <w:rsid w:val="00B43AE7"/>
    <w:rsid w:val="00B43B84"/>
    <w:rsid w:val="00B44269"/>
    <w:rsid w:val="00B448E8"/>
    <w:rsid w:val="00B44C49"/>
    <w:rsid w:val="00B44C79"/>
    <w:rsid w:val="00B44CC4"/>
    <w:rsid w:val="00B44DCD"/>
    <w:rsid w:val="00B44F4A"/>
    <w:rsid w:val="00B45A78"/>
    <w:rsid w:val="00B45A7C"/>
    <w:rsid w:val="00B45B16"/>
    <w:rsid w:val="00B45E14"/>
    <w:rsid w:val="00B46415"/>
    <w:rsid w:val="00B464AF"/>
    <w:rsid w:val="00B468C8"/>
    <w:rsid w:val="00B46A48"/>
    <w:rsid w:val="00B46BCE"/>
    <w:rsid w:val="00B46D5B"/>
    <w:rsid w:val="00B46F88"/>
    <w:rsid w:val="00B4705D"/>
    <w:rsid w:val="00B4750B"/>
    <w:rsid w:val="00B478D7"/>
    <w:rsid w:val="00B47BD8"/>
    <w:rsid w:val="00B47CEC"/>
    <w:rsid w:val="00B500CE"/>
    <w:rsid w:val="00B5026B"/>
    <w:rsid w:val="00B50380"/>
    <w:rsid w:val="00B51072"/>
    <w:rsid w:val="00B51305"/>
    <w:rsid w:val="00B5137F"/>
    <w:rsid w:val="00B51BE5"/>
    <w:rsid w:val="00B51DE9"/>
    <w:rsid w:val="00B51E5E"/>
    <w:rsid w:val="00B51F48"/>
    <w:rsid w:val="00B520BD"/>
    <w:rsid w:val="00B524B6"/>
    <w:rsid w:val="00B5287C"/>
    <w:rsid w:val="00B52A45"/>
    <w:rsid w:val="00B52C93"/>
    <w:rsid w:val="00B52F7A"/>
    <w:rsid w:val="00B53BF7"/>
    <w:rsid w:val="00B53EBD"/>
    <w:rsid w:val="00B53F38"/>
    <w:rsid w:val="00B53FF3"/>
    <w:rsid w:val="00B5401D"/>
    <w:rsid w:val="00B54024"/>
    <w:rsid w:val="00B54151"/>
    <w:rsid w:val="00B5444F"/>
    <w:rsid w:val="00B547B3"/>
    <w:rsid w:val="00B54C28"/>
    <w:rsid w:val="00B54D33"/>
    <w:rsid w:val="00B54E6E"/>
    <w:rsid w:val="00B55125"/>
    <w:rsid w:val="00B55D75"/>
    <w:rsid w:val="00B55DBF"/>
    <w:rsid w:val="00B56259"/>
    <w:rsid w:val="00B56B48"/>
    <w:rsid w:val="00B5719A"/>
    <w:rsid w:val="00B5728B"/>
    <w:rsid w:val="00B57479"/>
    <w:rsid w:val="00B575E0"/>
    <w:rsid w:val="00B57CE2"/>
    <w:rsid w:val="00B57CF0"/>
    <w:rsid w:val="00B57E79"/>
    <w:rsid w:val="00B57F84"/>
    <w:rsid w:val="00B57FEA"/>
    <w:rsid w:val="00B6061D"/>
    <w:rsid w:val="00B608ED"/>
    <w:rsid w:val="00B615B5"/>
    <w:rsid w:val="00B616D6"/>
    <w:rsid w:val="00B61842"/>
    <w:rsid w:val="00B61D8F"/>
    <w:rsid w:val="00B62153"/>
    <w:rsid w:val="00B62654"/>
    <w:rsid w:val="00B63089"/>
    <w:rsid w:val="00B63212"/>
    <w:rsid w:val="00B6390D"/>
    <w:rsid w:val="00B639B7"/>
    <w:rsid w:val="00B63ED8"/>
    <w:rsid w:val="00B641EB"/>
    <w:rsid w:val="00B643D3"/>
    <w:rsid w:val="00B6487A"/>
    <w:rsid w:val="00B648E9"/>
    <w:rsid w:val="00B64A51"/>
    <w:rsid w:val="00B64B92"/>
    <w:rsid w:val="00B64CDC"/>
    <w:rsid w:val="00B653D9"/>
    <w:rsid w:val="00B654C1"/>
    <w:rsid w:val="00B655B4"/>
    <w:rsid w:val="00B66073"/>
    <w:rsid w:val="00B660B2"/>
    <w:rsid w:val="00B6640B"/>
    <w:rsid w:val="00B66643"/>
    <w:rsid w:val="00B66A7A"/>
    <w:rsid w:val="00B66BCD"/>
    <w:rsid w:val="00B66C39"/>
    <w:rsid w:val="00B66F5D"/>
    <w:rsid w:val="00B6765D"/>
    <w:rsid w:val="00B6797E"/>
    <w:rsid w:val="00B679EC"/>
    <w:rsid w:val="00B67ABF"/>
    <w:rsid w:val="00B67BA1"/>
    <w:rsid w:val="00B67DA1"/>
    <w:rsid w:val="00B67E7D"/>
    <w:rsid w:val="00B70411"/>
    <w:rsid w:val="00B7045F"/>
    <w:rsid w:val="00B705A4"/>
    <w:rsid w:val="00B70D13"/>
    <w:rsid w:val="00B70EF5"/>
    <w:rsid w:val="00B7171D"/>
    <w:rsid w:val="00B71782"/>
    <w:rsid w:val="00B71C22"/>
    <w:rsid w:val="00B71DE5"/>
    <w:rsid w:val="00B71FD7"/>
    <w:rsid w:val="00B721AF"/>
    <w:rsid w:val="00B72305"/>
    <w:rsid w:val="00B726B9"/>
    <w:rsid w:val="00B72994"/>
    <w:rsid w:val="00B72C81"/>
    <w:rsid w:val="00B72E37"/>
    <w:rsid w:val="00B72F3B"/>
    <w:rsid w:val="00B7326B"/>
    <w:rsid w:val="00B73A23"/>
    <w:rsid w:val="00B73A31"/>
    <w:rsid w:val="00B73A77"/>
    <w:rsid w:val="00B73A7F"/>
    <w:rsid w:val="00B73E86"/>
    <w:rsid w:val="00B740C1"/>
    <w:rsid w:val="00B742B6"/>
    <w:rsid w:val="00B743E6"/>
    <w:rsid w:val="00B7495C"/>
    <w:rsid w:val="00B74C1E"/>
    <w:rsid w:val="00B74FEC"/>
    <w:rsid w:val="00B750D9"/>
    <w:rsid w:val="00B7516E"/>
    <w:rsid w:val="00B7529B"/>
    <w:rsid w:val="00B75542"/>
    <w:rsid w:val="00B7591D"/>
    <w:rsid w:val="00B75959"/>
    <w:rsid w:val="00B75ACC"/>
    <w:rsid w:val="00B7607C"/>
    <w:rsid w:val="00B765D2"/>
    <w:rsid w:val="00B76CC6"/>
    <w:rsid w:val="00B77076"/>
    <w:rsid w:val="00B77108"/>
    <w:rsid w:val="00B77148"/>
    <w:rsid w:val="00B77319"/>
    <w:rsid w:val="00B774A4"/>
    <w:rsid w:val="00B77ABA"/>
    <w:rsid w:val="00B77B8C"/>
    <w:rsid w:val="00B77BEC"/>
    <w:rsid w:val="00B80502"/>
    <w:rsid w:val="00B80C34"/>
    <w:rsid w:val="00B80C36"/>
    <w:rsid w:val="00B80C45"/>
    <w:rsid w:val="00B80EBF"/>
    <w:rsid w:val="00B811A4"/>
    <w:rsid w:val="00B81580"/>
    <w:rsid w:val="00B817BF"/>
    <w:rsid w:val="00B81C84"/>
    <w:rsid w:val="00B81D4B"/>
    <w:rsid w:val="00B820EB"/>
    <w:rsid w:val="00B821C3"/>
    <w:rsid w:val="00B82202"/>
    <w:rsid w:val="00B82340"/>
    <w:rsid w:val="00B825EC"/>
    <w:rsid w:val="00B82A0F"/>
    <w:rsid w:val="00B82FEE"/>
    <w:rsid w:val="00B831C4"/>
    <w:rsid w:val="00B833A2"/>
    <w:rsid w:val="00B83402"/>
    <w:rsid w:val="00B8384A"/>
    <w:rsid w:val="00B839C8"/>
    <w:rsid w:val="00B83D14"/>
    <w:rsid w:val="00B83DC2"/>
    <w:rsid w:val="00B841B7"/>
    <w:rsid w:val="00B84360"/>
    <w:rsid w:val="00B84583"/>
    <w:rsid w:val="00B845B8"/>
    <w:rsid w:val="00B84659"/>
    <w:rsid w:val="00B8484F"/>
    <w:rsid w:val="00B84B45"/>
    <w:rsid w:val="00B850E1"/>
    <w:rsid w:val="00B8570C"/>
    <w:rsid w:val="00B85AA4"/>
    <w:rsid w:val="00B85BFB"/>
    <w:rsid w:val="00B85E43"/>
    <w:rsid w:val="00B85E58"/>
    <w:rsid w:val="00B863EE"/>
    <w:rsid w:val="00B868B1"/>
    <w:rsid w:val="00B86AA8"/>
    <w:rsid w:val="00B86B46"/>
    <w:rsid w:val="00B86E4C"/>
    <w:rsid w:val="00B87333"/>
    <w:rsid w:val="00B875AD"/>
    <w:rsid w:val="00B8777B"/>
    <w:rsid w:val="00B87F7D"/>
    <w:rsid w:val="00B90C87"/>
    <w:rsid w:val="00B9114E"/>
    <w:rsid w:val="00B9131E"/>
    <w:rsid w:val="00B9133C"/>
    <w:rsid w:val="00B91D63"/>
    <w:rsid w:val="00B91E7C"/>
    <w:rsid w:val="00B920A3"/>
    <w:rsid w:val="00B922D1"/>
    <w:rsid w:val="00B92CC0"/>
    <w:rsid w:val="00B92F3A"/>
    <w:rsid w:val="00B9301E"/>
    <w:rsid w:val="00B930ED"/>
    <w:rsid w:val="00B931E1"/>
    <w:rsid w:val="00B93920"/>
    <w:rsid w:val="00B93952"/>
    <w:rsid w:val="00B93A00"/>
    <w:rsid w:val="00B93E2B"/>
    <w:rsid w:val="00B94232"/>
    <w:rsid w:val="00B946A7"/>
    <w:rsid w:val="00B94739"/>
    <w:rsid w:val="00B947B7"/>
    <w:rsid w:val="00B94D63"/>
    <w:rsid w:val="00B9511A"/>
    <w:rsid w:val="00B9521D"/>
    <w:rsid w:val="00B952C7"/>
    <w:rsid w:val="00B96484"/>
    <w:rsid w:val="00B967F4"/>
    <w:rsid w:val="00B96F3A"/>
    <w:rsid w:val="00B97448"/>
    <w:rsid w:val="00B9791E"/>
    <w:rsid w:val="00B97AB8"/>
    <w:rsid w:val="00BA0048"/>
    <w:rsid w:val="00BA0296"/>
    <w:rsid w:val="00BA0536"/>
    <w:rsid w:val="00BA0AB0"/>
    <w:rsid w:val="00BA0B9D"/>
    <w:rsid w:val="00BA0E2A"/>
    <w:rsid w:val="00BA179A"/>
    <w:rsid w:val="00BA1990"/>
    <w:rsid w:val="00BA1DB2"/>
    <w:rsid w:val="00BA1FFF"/>
    <w:rsid w:val="00BA218C"/>
    <w:rsid w:val="00BA289C"/>
    <w:rsid w:val="00BA2A50"/>
    <w:rsid w:val="00BA307F"/>
    <w:rsid w:val="00BA3B30"/>
    <w:rsid w:val="00BA3B3F"/>
    <w:rsid w:val="00BA3C1A"/>
    <w:rsid w:val="00BA3F93"/>
    <w:rsid w:val="00BA4759"/>
    <w:rsid w:val="00BA49ED"/>
    <w:rsid w:val="00BA4A10"/>
    <w:rsid w:val="00BA4BFF"/>
    <w:rsid w:val="00BA4C89"/>
    <w:rsid w:val="00BA5444"/>
    <w:rsid w:val="00BA54B5"/>
    <w:rsid w:val="00BA5890"/>
    <w:rsid w:val="00BA5CF6"/>
    <w:rsid w:val="00BA6144"/>
    <w:rsid w:val="00BA673C"/>
    <w:rsid w:val="00BA6887"/>
    <w:rsid w:val="00BA6ADB"/>
    <w:rsid w:val="00BA6C9E"/>
    <w:rsid w:val="00BA6D32"/>
    <w:rsid w:val="00BA6EF7"/>
    <w:rsid w:val="00BA6F01"/>
    <w:rsid w:val="00BA7A72"/>
    <w:rsid w:val="00BB0521"/>
    <w:rsid w:val="00BB077B"/>
    <w:rsid w:val="00BB089A"/>
    <w:rsid w:val="00BB092C"/>
    <w:rsid w:val="00BB0995"/>
    <w:rsid w:val="00BB0B44"/>
    <w:rsid w:val="00BB0DF2"/>
    <w:rsid w:val="00BB0FF0"/>
    <w:rsid w:val="00BB13AB"/>
    <w:rsid w:val="00BB3075"/>
    <w:rsid w:val="00BB3146"/>
    <w:rsid w:val="00BB3232"/>
    <w:rsid w:val="00BB34E9"/>
    <w:rsid w:val="00BB37A1"/>
    <w:rsid w:val="00BB3E9F"/>
    <w:rsid w:val="00BB4205"/>
    <w:rsid w:val="00BB42FE"/>
    <w:rsid w:val="00BB45F0"/>
    <w:rsid w:val="00BB4639"/>
    <w:rsid w:val="00BB4DB9"/>
    <w:rsid w:val="00BB505A"/>
    <w:rsid w:val="00BB5AC0"/>
    <w:rsid w:val="00BB5DE0"/>
    <w:rsid w:val="00BB600E"/>
    <w:rsid w:val="00BB639C"/>
    <w:rsid w:val="00BB63C6"/>
    <w:rsid w:val="00BB64AD"/>
    <w:rsid w:val="00BB659C"/>
    <w:rsid w:val="00BB6697"/>
    <w:rsid w:val="00BB67AC"/>
    <w:rsid w:val="00BB6985"/>
    <w:rsid w:val="00BB7609"/>
    <w:rsid w:val="00BB7A0B"/>
    <w:rsid w:val="00BC0091"/>
    <w:rsid w:val="00BC0306"/>
    <w:rsid w:val="00BC0312"/>
    <w:rsid w:val="00BC0B50"/>
    <w:rsid w:val="00BC0CF7"/>
    <w:rsid w:val="00BC0EC4"/>
    <w:rsid w:val="00BC1110"/>
    <w:rsid w:val="00BC1A46"/>
    <w:rsid w:val="00BC2930"/>
    <w:rsid w:val="00BC2B8B"/>
    <w:rsid w:val="00BC2BC7"/>
    <w:rsid w:val="00BC300F"/>
    <w:rsid w:val="00BC37C0"/>
    <w:rsid w:val="00BC4149"/>
    <w:rsid w:val="00BC429F"/>
    <w:rsid w:val="00BC44A5"/>
    <w:rsid w:val="00BC4576"/>
    <w:rsid w:val="00BC46B5"/>
    <w:rsid w:val="00BC4EF6"/>
    <w:rsid w:val="00BC5092"/>
    <w:rsid w:val="00BC50D7"/>
    <w:rsid w:val="00BC5493"/>
    <w:rsid w:val="00BC597A"/>
    <w:rsid w:val="00BC66F1"/>
    <w:rsid w:val="00BC6D07"/>
    <w:rsid w:val="00BC6D53"/>
    <w:rsid w:val="00BC7003"/>
    <w:rsid w:val="00BC7127"/>
    <w:rsid w:val="00BC72BA"/>
    <w:rsid w:val="00BC759A"/>
    <w:rsid w:val="00BC78EC"/>
    <w:rsid w:val="00BC7A07"/>
    <w:rsid w:val="00BC7D1D"/>
    <w:rsid w:val="00BC7D56"/>
    <w:rsid w:val="00BD024A"/>
    <w:rsid w:val="00BD09B8"/>
    <w:rsid w:val="00BD0FE7"/>
    <w:rsid w:val="00BD1216"/>
    <w:rsid w:val="00BD1570"/>
    <w:rsid w:val="00BD1E53"/>
    <w:rsid w:val="00BD2142"/>
    <w:rsid w:val="00BD2270"/>
    <w:rsid w:val="00BD23F5"/>
    <w:rsid w:val="00BD2873"/>
    <w:rsid w:val="00BD2892"/>
    <w:rsid w:val="00BD2B77"/>
    <w:rsid w:val="00BD2C79"/>
    <w:rsid w:val="00BD3538"/>
    <w:rsid w:val="00BD3675"/>
    <w:rsid w:val="00BD3729"/>
    <w:rsid w:val="00BD3A1C"/>
    <w:rsid w:val="00BD4730"/>
    <w:rsid w:val="00BD485E"/>
    <w:rsid w:val="00BD4C06"/>
    <w:rsid w:val="00BD534F"/>
    <w:rsid w:val="00BD5491"/>
    <w:rsid w:val="00BD562C"/>
    <w:rsid w:val="00BD56C8"/>
    <w:rsid w:val="00BD56D1"/>
    <w:rsid w:val="00BD57D3"/>
    <w:rsid w:val="00BD6F70"/>
    <w:rsid w:val="00BD748C"/>
    <w:rsid w:val="00BD75A8"/>
    <w:rsid w:val="00BD782D"/>
    <w:rsid w:val="00BD7876"/>
    <w:rsid w:val="00BD7995"/>
    <w:rsid w:val="00BD7A00"/>
    <w:rsid w:val="00BD7C53"/>
    <w:rsid w:val="00BE0084"/>
    <w:rsid w:val="00BE04D3"/>
    <w:rsid w:val="00BE0B5E"/>
    <w:rsid w:val="00BE0E48"/>
    <w:rsid w:val="00BE103E"/>
    <w:rsid w:val="00BE171D"/>
    <w:rsid w:val="00BE192E"/>
    <w:rsid w:val="00BE1CD9"/>
    <w:rsid w:val="00BE1D6E"/>
    <w:rsid w:val="00BE2759"/>
    <w:rsid w:val="00BE2AA4"/>
    <w:rsid w:val="00BE2EDE"/>
    <w:rsid w:val="00BE3091"/>
    <w:rsid w:val="00BE33C6"/>
    <w:rsid w:val="00BE362C"/>
    <w:rsid w:val="00BE364C"/>
    <w:rsid w:val="00BE38AA"/>
    <w:rsid w:val="00BE3F1E"/>
    <w:rsid w:val="00BE425B"/>
    <w:rsid w:val="00BE4347"/>
    <w:rsid w:val="00BE460B"/>
    <w:rsid w:val="00BE4740"/>
    <w:rsid w:val="00BE4E64"/>
    <w:rsid w:val="00BE5AA2"/>
    <w:rsid w:val="00BE5AF0"/>
    <w:rsid w:val="00BE5F7B"/>
    <w:rsid w:val="00BE635B"/>
    <w:rsid w:val="00BE67C2"/>
    <w:rsid w:val="00BE68EB"/>
    <w:rsid w:val="00BE6FE8"/>
    <w:rsid w:val="00BE73D1"/>
    <w:rsid w:val="00BE78E3"/>
    <w:rsid w:val="00BE793C"/>
    <w:rsid w:val="00BE7AA6"/>
    <w:rsid w:val="00BE7FA3"/>
    <w:rsid w:val="00BF00C8"/>
    <w:rsid w:val="00BF0435"/>
    <w:rsid w:val="00BF0B5E"/>
    <w:rsid w:val="00BF0B91"/>
    <w:rsid w:val="00BF0F30"/>
    <w:rsid w:val="00BF0F57"/>
    <w:rsid w:val="00BF1182"/>
    <w:rsid w:val="00BF1502"/>
    <w:rsid w:val="00BF193D"/>
    <w:rsid w:val="00BF1F0C"/>
    <w:rsid w:val="00BF2197"/>
    <w:rsid w:val="00BF2334"/>
    <w:rsid w:val="00BF2842"/>
    <w:rsid w:val="00BF28D9"/>
    <w:rsid w:val="00BF2925"/>
    <w:rsid w:val="00BF349C"/>
    <w:rsid w:val="00BF3B3F"/>
    <w:rsid w:val="00BF3E21"/>
    <w:rsid w:val="00BF3EEF"/>
    <w:rsid w:val="00BF3EF6"/>
    <w:rsid w:val="00BF44E8"/>
    <w:rsid w:val="00BF45D7"/>
    <w:rsid w:val="00BF464C"/>
    <w:rsid w:val="00BF4852"/>
    <w:rsid w:val="00BF4903"/>
    <w:rsid w:val="00BF4AA1"/>
    <w:rsid w:val="00BF4AEF"/>
    <w:rsid w:val="00BF50E0"/>
    <w:rsid w:val="00BF5C59"/>
    <w:rsid w:val="00BF5F44"/>
    <w:rsid w:val="00BF603B"/>
    <w:rsid w:val="00BF6A77"/>
    <w:rsid w:val="00BF6E64"/>
    <w:rsid w:val="00BF70C1"/>
    <w:rsid w:val="00BF7197"/>
    <w:rsid w:val="00BF72A8"/>
    <w:rsid w:val="00BF72CB"/>
    <w:rsid w:val="00BF7A62"/>
    <w:rsid w:val="00C0042E"/>
    <w:rsid w:val="00C00FEE"/>
    <w:rsid w:val="00C016CC"/>
    <w:rsid w:val="00C017AE"/>
    <w:rsid w:val="00C01C10"/>
    <w:rsid w:val="00C021DE"/>
    <w:rsid w:val="00C02379"/>
    <w:rsid w:val="00C023DA"/>
    <w:rsid w:val="00C0262D"/>
    <w:rsid w:val="00C0290E"/>
    <w:rsid w:val="00C02C88"/>
    <w:rsid w:val="00C02FC8"/>
    <w:rsid w:val="00C0389F"/>
    <w:rsid w:val="00C0407D"/>
    <w:rsid w:val="00C045C1"/>
    <w:rsid w:val="00C045C9"/>
    <w:rsid w:val="00C04A89"/>
    <w:rsid w:val="00C04C22"/>
    <w:rsid w:val="00C04C98"/>
    <w:rsid w:val="00C05477"/>
    <w:rsid w:val="00C05573"/>
    <w:rsid w:val="00C05661"/>
    <w:rsid w:val="00C05758"/>
    <w:rsid w:val="00C05C0E"/>
    <w:rsid w:val="00C06074"/>
    <w:rsid w:val="00C060E8"/>
    <w:rsid w:val="00C06160"/>
    <w:rsid w:val="00C06543"/>
    <w:rsid w:val="00C0685D"/>
    <w:rsid w:val="00C06B28"/>
    <w:rsid w:val="00C06D84"/>
    <w:rsid w:val="00C06E43"/>
    <w:rsid w:val="00C07133"/>
    <w:rsid w:val="00C0790D"/>
    <w:rsid w:val="00C07D73"/>
    <w:rsid w:val="00C10516"/>
    <w:rsid w:val="00C1059A"/>
    <w:rsid w:val="00C105B8"/>
    <w:rsid w:val="00C105CE"/>
    <w:rsid w:val="00C109CA"/>
    <w:rsid w:val="00C10C2D"/>
    <w:rsid w:val="00C11444"/>
    <w:rsid w:val="00C119EB"/>
    <w:rsid w:val="00C11BE5"/>
    <w:rsid w:val="00C11C72"/>
    <w:rsid w:val="00C1206E"/>
    <w:rsid w:val="00C12134"/>
    <w:rsid w:val="00C123DD"/>
    <w:rsid w:val="00C1240F"/>
    <w:rsid w:val="00C12A41"/>
    <w:rsid w:val="00C12F78"/>
    <w:rsid w:val="00C13016"/>
    <w:rsid w:val="00C13236"/>
    <w:rsid w:val="00C1347E"/>
    <w:rsid w:val="00C13966"/>
    <w:rsid w:val="00C139F1"/>
    <w:rsid w:val="00C13F37"/>
    <w:rsid w:val="00C1429E"/>
    <w:rsid w:val="00C1443F"/>
    <w:rsid w:val="00C1495C"/>
    <w:rsid w:val="00C14D22"/>
    <w:rsid w:val="00C15267"/>
    <w:rsid w:val="00C15596"/>
    <w:rsid w:val="00C156FE"/>
    <w:rsid w:val="00C1583F"/>
    <w:rsid w:val="00C16260"/>
    <w:rsid w:val="00C1672E"/>
    <w:rsid w:val="00C170B1"/>
    <w:rsid w:val="00C171E0"/>
    <w:rsid w:val="00C171FE"/>
    <w:rsid w:val="00C172D3"/>
    <w:rsid w:val="00C172E5"/>
    <w:rsid w:val="00C174F0"/>
    <w:rsid w:val="00C176ED"/>
    <w:rsid w:val="00C17DB5"/>
    <w:rsid w:val="00C17E0A"/>
    <w:rsid w:val="00C200BD"/>
    <w:rsid w:val="00C20128"/>
    <w:rsid w:val="00C20DEF"/>
    <w:rsid w:val="00C21061"/>
    <w:rsid w:val="00C210C0"/>
    <w:rsid w:val="00C22027"/>
    <w:rsid w:val="00C22233"/>
    <w:rsid w:val="00C22E1D"/>
    <w:rsid w:val="00C23021"/>
    <w:rsid w:val="00C233A9"/>
    <w:rsid w:val="00C238AC"/>
    <w:rsid w:val="00C23AD5"/>
    <w:rsid w:val="00C24356"/>
    <w:rsid w:val="00C24B43"/>
    <w:rsid w:val="00C24B97"/>
    <w:rsid w:val="00C255E7"/>
    <w:rsid w:val="00C258A1"/>
    <w:rsid w:val="00C25AAF"/>
    <w:rsid w:val="00C25B6B"/>
    <w:rsid w:val="00C25CA1"/>
    <w:rsid w:val="00C25DA7"/>
    <w:rsid w:val="00C2666D"/>
    <w:rsid w:val="00C26B8F"/>
    <w:rsid w:val="00C26EE6"/>
    <w:rsid w:val="00C26F45"/>
    <w:rsid w:val="00C27311"/>
    <w:rsid w:val="00C27317"/>
    <w:rsid w:val="00C27542"/>
    <w:rsid w:val="00C27BBA"/>
    <w:rsid w:val="00C27FE7"/>
    <w:rsid w:val="00C30211"/>
    <w:rsid w:val="00C30B0F"/>
    <w:rsid w:val="00C30D32"/>
    <w:rsid w:val="00C30DF3"/>
    <w:rsid w:val="00C30F98"/>
    <w:rsid w:val="00C3135C"/>
    <w:rsid w:val="00C31B32"/>
    <w:rsid w:val="00C32781"/>
    <w:rsid w:val="00C327FD"/>
    <w:rsid w:val="00C32B00"/>
    <w:rsid w:val="00C32FD1"/>
    <w:rsid w:val="00C32FF8"/>
    <w:rsid w:val="00C33185"/>
    <w:rsid w:val="00C332A3"/>
    <w:rsid w:val="00C33526"/>
    <w:rsid w:val="00C335DF"/>
    <w:rsid w:val="00C33699"/>
    <w:rsid w:val="00C33E0C"/>
    <w:rsid w:val="00C33EA3"/>
    <w:rsid w:val="00C34346"/>
    <w:rsid w:val="00C34C23"/>
    <w:rsid w:val="00C355F6"/>
    <w:rsid w:val="00C3590B"/>
    <w:rsid w:val="00C35BFE"/>
    <w:rsid w:val="00C35CB6"/>
    <w:rsid w:val="00C36356"/>
    <w:rsid w:val="00C369B5"/>
    <w:rsid w:val="00C36DC0"/>
    <w:rsid w:val="00C376BD"/>
    <w:rsid w:val="00C37AFE"/>
    <w:rsid w:val="00C37D8D"/>
    <w:rsid w:val="00C37EB2"/>
    <w:rsid w:val="00C37F5A"/>
    <w:rsid w:val="00C40159"/>
    <w:rsid w:val="00C401B2"/>
    <w:rsid w:val="00C406F3"/>
    <w:rsid w:val="00C407D1"/>
    <w:rsid w:val="00C410B6"/>
    <w:rsid w:val="00C4119D"/>
    <w:rsid w:val="00C4122A"/>
    <w:rsid w:val="00C41F98"/>
    <w:rsid w:val="00C4201E"/>
    <w:rsid w:val="00C42A9F"/>
    <w:rsid w:val="00C42B8C"/>
    <w:rsid w:val="00C42C21"/>
    <w:rsid w:val="00C42F72"/>
    <w:rsid w:val="00C43112"/>
    <w:rsid w:val="00C432A4"/>
    <w:rsid w:val="00C43CE6"/>
    <w:rsid w:val="00C44863"/>
    <w:rsid w:val="00C44CEC"/>
    <w:rsid w:val="00C4512F"/>
    <w:rsid w:val="00C45201"/>
    <w:rsid w:val="00C4545D"/>
    <w:rsid w:val="00C45896"/>
    <w:rsid w:val="00C459A8"/>
    <w:rsid w:val="00C45A3B"/>
    <w:rsid w:val="00C45B1A"/>
    <w:rsid w:val="00C46280"/>
    <w:rsid w:val="00C46289"/>
    <w:rsid w:val="00C46532"/>
    <w:rsid w:val="00C467A0"/>
    <w:rsid w:val="00C46879"/>
    <w:rsid w:val="00C469D5"/>
    <w:rsid w:val="00C46DAA"/>
    <w:rsid w:val="00C46F55"/>
    <w:rsid w:val="00C46F8D"/>
    <w:rsid w:val="00C471B1"/>
    <w:rsid w:val="00C47424"/>
    <w:rsid w:val="00C47D02"/>
    <w:rsid w:val="00C50162"/>
    <w:rsid w:val="00C50236"/>
    <w:rsid w:val="00C508FC"/>
    <w:rsid w:val="00C519DF"/>
    <w:rsid w:val="00C51AF1"/>
    <w:rsid w:val="00C51D12"/>
    <w:rsid w:val="00C51DEE"/>
    <w:rsid w:val="00C521E3"/>
    <w:rsid w:val="00C52422"/>
    <w:rsid w:val="00C52776"/>
    <w:rsid w:val="00C527F4"/>
    <w:rsid w:val="00C53215"/>
    <w:rsid w:val="00C53418"/>
    <w:rsid w:val="00C53C60"/>
    <w:rsid w:val="00C54127"/>
    <w:rsid w:val="00C543BD"/>
    <w:rsid w:val="00C54422"/>
    <w:rsid w:val="00C548D8"/>
    <w:rsid w:val="00C54A56"/>
    <w:rsid w:val="00C54B44"/>
    <w:rsid w:val="00C54B8C"/>
    <w:rsid w:val="00C54E5E"/>
    <w:rsid w:val="00C550FC"/>
    <w:rsid w:val="00C552FF"/>
    <w:rsid w:val="00C558D2"/>
    <w:rsid w:val="00C567F2"/>
    <w:rsid w:val="00C56A1E"/>
    <w:rsid w:val="00C56CEC"/>
    <w:rsid w:val="00C56CF1"/>
    <w:rsid w:val="00C56D81"/>
    <w:rsid w:val="00C56E5E"/>
    <w:rsid w:val="00C56E86"/>
    <w:rsid w:val="00C56FC0"/>
    <w:rsid w:val="00C57059"/>
    <w:rsid w:val="00C575C0"/>
    <w:rsid w:val="00C60101"/>
    <w:rsid w:val="00C60C38"/>
    <w:rsid w:val="00C6113E"/>
    <w:rsid w:val="00C61251"/>
    <w:rsid w:val="00C61390"/>
    <w:rsid w:val="00C6145C"/>
    <w:rsid w:val="00C6186F"/>
    <w:rsid w:val="00C61876"/>
    <w:rsid w:val="00C61936"/>
    <w:rsid w:val="00C61956"/>
    <w:rsid w:val="00C61A15"/>
    <w:rsid w:val="00C61A9C"/>
    <w:rsid w:val="00C61E82"/>
    <w:rsid w:val="00C6209C"/>
    <w:rsid w:val="00C622D5"/>
    <w:rsid w:val="00C6249C"/>
    <w:rsid w:val="00C62536"/>
    <w:rsid w:val="00C625D4"/>
    <w:rsid w:val="00C62A62"/>
    <w:rsid w:val="00C62D6E"/>
    <w:rsid w:val="00C62E57"/>
    <w:rsid w:val="00C62EE4"/>
    <w:rsid w:val="00C63945"/>
    <w:rsid w:val="00C64811"/>
    <w:rsid w:val="00C6499D"/>
    <w:rsid w:val="00C64B59"/>
    <w:rsid w:val="00C651FF"/>
    <w:rsid w:val="00C6529F"/>
    <w:rsid w:val="00C65D72"/>
    <w:rsid w:val="00C65F0E"/>
    <w:rsid w:val="00C65F4B"/>
    <w:rsid w:val="00C66202"/>
    <w:rsid w:val="00C664F9"/>
    <w:rsid w:val="00C6667B"/>
    <w:rsid w:val="00C6668E"/>
    <w:rsid w:val="00C667BC"/>
    <w:rsid w:val="00C66849"/>
    <w:rsid w:val="00C66FE0"/>
    <w:rsid w:val="00C675FB"/>
    <w:rsid w:val="00C67648"/>
    <w:rsid w:val="00C67C03"/>
    <w:rsid w:val="00C707F3"/>
    <w:rsid w:val="00C709A4"/>
    <w:rsid w:val="00C70C9D"/>
    <w:rsid w:val="00C70EA8"/>
    <w:rsid w:val="00C7107A"/>
    <w:rsid w:val="00C7145E"/>
    <w:rsid w:val="00C715F0"/>
    <w:rsid w:val="00C71714"/>
    <w:rsid w:val="00C717A1"/>
    <w:rsid w:val="00C72423"/>
    <w:rsid w:val="00C7256E"/>
    <w:rsid w:val="00C72910"/>
    <w:rsid w:val="00C72A55"/>
    <w:rsid w:val="00C72C1A"/>
    <w:rsid w:val="00C72DC0"/>
    <w:rsid w:val="00C732FA"/>
    <w:rsid w:val="00C73353"/>
    <w:rsid w:val="00C7355D"/>
    <w:rsid w:val="00C739B9"/>
    <w:rsid w:val="00C73CBD"/>
    <w:rsid w:val="00C73FD3"/>
    <w:rsid w:val="00C7441B"/>
    <w:rsid w:val="00C74A3C"/>
    <w:rsid w:val="00C74B22"/>
    <w:rsid w:val="00C75319"/>
    <w:rsid w:val="00C7569E"/>
    <w:rsid w:val="00C7611A"/>
    <w:rsid w:val="00C7620F"/>
    <w:rsid w:val="00C7651D"/>
    <w:rsid w:val="00C776B6"/>
    <w:rsid w:val="00C77886"/>
    <w:rsid w:val="00C77C5F"/>
    <w:rsid w:val="00C8016B"/>
    <w:rsid w:val="00C80521"/>
    <w:rsid w:val="00C8067A"/>
    <w:rsid w:val="00C807DD"/>
    <w:rsid w:val="00C80C3F"/>
    <w:rsid w:val="00C80C44"/>
    <w:rsid w:val="00C80D13"/>
    <w:rsid w:val="00C80FF8"/>
    <w:rsid w:val="00C8100A"/>
    <w:rsid w:val="00C810AB"/>
    <w:rsid w:val="00C818DA"/>
    <w:rsid w:val="00C81C86"/>
    <w:rsid w:val="00C81F08"/>
    <w:rsid w:val="00C824FC"/>
    <w:rsid w:val="00C8342C"/>
    <w:rsid w:val="00C84061"/>
    <w:rsid w:val="00C8432B"/>
    <w:rsid w:val="00C84509"/>
    <w:rsid w:val="00C8454C"/>
    <w:rsid w:val="00C845ED"/>
    <w:rsid w:val="00C84D90"/>
    <w:rsid w:val="00C850E1"/>
    <w:rsid w:val="00C8524F"/>
    <w:rsid w:val="00C85395"/>
    <w:rsid w:val="00C854AB"/>
    <w:rsid w:val="00C8608C"/>
    <w:rsid w:val="00C86543"/>
    <w:rsid w:val="00C86844"/>
    <w:rsid w:val="00C86B08"/>
    <w:rsid w:val="00C86B38"/>
    <w:rsid w:val="00C86BAC"/>
    <w:rsid w:val="00C874B4"/>
    <w:rsid w:val="00C8781B"/>
    <w:rsid w:val="00C87887"/>
    <w:rsid w:val="00C87E5D"/>
    <w:rsid w:val="00C902A2"/>
    <w:rsid w:val="00C90332"/>
    <w:rsid w:val="00C9048E"/>
    <w:rsid w:val="00C90583"/>
    <w:rsid w:val="00C906B5"/>
    <w:rsid w:val="00C90C3E"/>
    <w:rsid w:val="00C91C0F"/>
    <w:rsid w:val="00C920A2"/>
    <w:rsid w:val="00C924F0"/>
    <w:rsid w:val="00C924F2"/>
    <w:rsid w:val="00C9302E"/>
    <w:rsid w:val="00C9336F"/>
    <w:rsid w:val="00C9364E"/>
    <w:rsid w:val="00C93DFD"/>
    <w:rsid w:val="00C940F8"/>
    <w:rsid w:val="00C94172"/>
    <w:rsid w:val="00C945C7"/>
    <w:rsid w:val="00C94C1D"/>
    <w:rsid w:val="00C94CE6"/>
    <w:rsid w:val="00C94CF4"/>
    <w:rsid w:val="00C94D73"/>
    <w:rsid w:val="00C9568F"/>
    <w:rsid w:val="00C95940"/>
    <w:rsid w:val="00C95BB6"/>
    <w:rsid w:val="00C95DB1"/>
    <w:rsid w:val="00C95F1E"/>
    <w:rsid w:val="00C95F45"/>
    <w:rsid w:val="00C96836"/>
    <w:rsid w:val="00C969E0"/>
    <w:rsid w:val="00C96B5E"/>
    <w:rsid w:val="00C96C6A"/>
    <w:rsid w:val="00C96ECB"/>
    <w:rsid w:val="00C971B9"/>
    <w:rsid w:val="00C9721A"/>
    <w:rsid w:val="00C97552"/>
    <w:rsid w:val="00C97AE8"/>
    <w:rsid w:val="00C97BE4"/>
    <w:rsid w:val="00CA00D2"/>
    <w:rsid w:val="00CA09CD"/>
    <w:rsid w:val="00CA0BB8"/>
    <w:rsid w:val="00CA0CF7"/>
    <w:rsid w:val="00CA1430"/>
    <w:rsid w:val="00CA1C2A"/>
    <w:rsid w:val="00CA1EB0"/>
    <w:rsid w:val="00CA2196"/>
    <w:rsid w:val="00CA2227"/>
    <w:rsid w:val="00CA2580"/>
    <w:rsid w:val="00CA2F00"/>
    <w:rsid w:val="00CA3381"/>
    <w:rsid w:val="00CA3469"/>
    <w:rsid w:val="00CA3678"/>
    <w:rsid w:val="00CA380B"/>
    <w:rsid w:val="00CA3E4C"/>
    <w:rsid w:val="00CA4181"/>
    <w:rsid w:val="00CA41E4"/>
    <w:rsid w:val="00CA44C2"/>
    <w:rsid w:val="00CA462B"/>
    <w:rsid w:val="00CA4DFF"/>
    <w:rsid w:val="00CA505D"/>
    <w:rsid w:val="00CA5188"/>
    <w:rsid w:val="00CA5232"/>
    <w:rsid w:val="00CA53AD"/>
    <w:rsid w:val="00CA53BF"/>
    <w:rsid w:val="00CA5487"/>
    <w:rsid w:val="00CA5DEE"/>
    <w:rsid w:val="00CA5F10"/>
    <w:rsid w:val="00CA6044"/>
    <w:rsid w:val="00CA6F57"/>
    <w:rsid w:val="00CA7654"/>
    <w:rsid w:val="00CA7A16"/>
    <w:rsid w:val="00CA7A52"/>
    <w:rsid w:val="00CB02BC"/>
    <w:rsid w:val="00CB0327"/>
    <w:rsid w:val="00CB0A90"/>
    <w:rsid w:val="00CB1066"/>
    <w:rsid w:val="00CB11C9"/>
    <w:rsid w:val="00CB15FD"/>
    <w:rsid w:val="00CB1C89"/>
    <w:rsid w:val="00CB2251"/>
    <w:rsid w:val="00CB2794"/>
    <w:rsid w:val="00CB2AD4"/>
    <w:rsid w:val="00CB2C7B"/>
    <w:rsid w:val="00CB3478"/>
    <w:rsid w:val="00CB370D"/>
    <w:rsid w:val="00CB3C74"/>
    <w:rsid w:val="00CB43BD"/>
    <w:rsid w:val="00CB4AE8"/>
    <w:rsid w:val="00CB4BE1"/>
    <w:rsid w:val="00CB4DDD"/>
    <w:rsid w:val="00CB4EBF"/>
    <w:rsid w:val="00CB4F0E"/>
    <w:rsid w:val="00CB4F9F"/>
    <w:rsid w:val="00CB5348"/>
    <w:rsid w:val="00CB5E7A"/>
    <w:rsid w:val="00CB6523"/>
    <w:rsid w:val="00CB6638"/>
    <w:rsid w:val="00CB68BD"/>
    <w:rsid w:val="00CB6E1D"/>
    <w:rsid w:val="00CB6F60"/>
    <w:rsid w:val="00CB7169"/>
    <w:rsid w:val="00CB7249"/>
    <w:rsid w:val="00CC013C"/>
    <w:rsid w:val="00CC0855"/>
    <w:rsid w:val="00CC0F02"/>
    <w:rsid w:val="00CC19FA"/>
    <w:rsid w:val="00CC1EFA"/>
    <w:rsid w:val="00CC2127"/>
    <w:rsid w:val="00CC2563"/>
    <w:rsid w:val="00CC2D1C"/>
    <w:rsid w:val="00CC3513"/>
    <w:rsid w:val="00CC3933"/>
    <w:rsid w:val="00CC3973"/>
    <w:rsid w:val="00CC3AE2"/>
    <w:rsid w:val="00CC3C4B"/>
    <w:rsid w:val="00CC3D6E"/>
    <w:rsid w:val="00CC3F6F"/>
    <w:rsid w:val="00CC4420"/>
    <w:rsid w:val="00CC4910"/>
    <w:rsid w:val="00CC4B8A"/>
    <w:rsid w:val="00CC4CD3"/>
    <w:rsid w:val="00CC510B"/>
    <w:rsid w:val="00CC53EF"/>
    <w:rsid w:val="00CC5486"/>
    <w:rsid w:val="00CC5F0E"/>
    <w:rsid w:val="00CC5F26"/>
    <w:rsid w:val="00CC64E7"/>
    <w:rsid w:val="00CC676D"/>
    <w:rsid w:val="00CC6901"/>
    <w:rsid w:val="00CC6C05"/>
    <w:rsid w:val="00CC718A"/>
    <w:rsid w:val="00CC72CE"/>
    <w:rsid w:val="00CC76E3"/>
    <w:rsid w:val="00CC7A01"/>
    <w:rsid w:val="00CC7A5F"/>
    <w:rsid w:val="00CC7DEB"/>
    <w:rsid w:val="00CD025D"/>
    <w:rsid w:val="00CD07B8"/>
    <w:rsid w:val="00CD0932"/>
    <w:rsid w:val="00CD0CB1"/>
    <w:rsid w:val="00CD0E68"/>
    <w:rsid w:val="00CD1359"/>
    <w:rsid w:val="00CD1708"/>
    <w:rsid w:val="00CD1892"/>
    <w:rsid w:val="00CD1F03"/>
    <w:rsid w:val="00CD200A"/>
    <w:rsid w:val="00CD256B"/>
    <w:rsid w:val="00CD2724"/>
    <w:rsid w:val="00CD27CC"/>
    <w:rsid w:val="00CD292E"/>
    <w:rsid w:val="00CD2FE9"/>
    <w:rsid w:val="00CD336C"/>
    <w:rsid w:val="00CD4030"/>
    <w:rsid w:val="00CD419C"/>
    <w:rsid w:val="00CD461C"/>
    <w:rsid w:val="00CD4680"/>
    <w:rsid w:val="00CD4798"/>
    <w:rsid w:val="00CD49AC"/>
    <w:rsid w:val="00CD4ABF"/>
    <w:rsid w:val="00CD4B41"/>
    <w:rsid w:val="00CD4F4C"/>
    <w:rsid w:val="00CD5693"/>
    <w:rsid w:val="00CD5879"/>
    <w:rsid w:val="00CD5B28"/>
    <w:rsid w:val="00CD5F12"/>
    <w:rsid w:val="00CD6154"/>
    <w:rsid w:val="00CD620F"/>
    <w:rsid w:val="00CD6319"/>
    <w:rsid w:val="00CD6721"/>
    <w:rsid w:val="00CD69C8"/>
    <w:rsid w:val="00CD6AEC"/>
    <w:rsid w:val="00CD6B05"/>
    <w:rsid w:val="00CD6CFD"/>
    <w:rsid w:val="00CD6D0A"/>
    <w:rsid w:val="00CD7D57"/>
    <w:rsid w:val="00CD7F20"/>
    <w:rsid w:val="00CE1600"/>
    <w:rsid w:val="00CE1711"/>
    <w:rsid w:val="00CE1F6C"/>
    <w:rsid w:val="00CE279E"/>
    <w:rsid w:val="00CE28D6"/>
    <w:rsid w:val="00CE2A05"/>
    <w:rsid w:val="00CE2A56"/>
    <w:rsid w:val="00CE2E8F"/>
    <w:rsid w:val="00CE393F"/>
    <w:rsid w:val="00CE3A70"/>
    <w:rsid w:val="00CE3D31"/>
    <w:rsid w:val="00CE403B"/>
    <w:rsid w:val="00CE45BA"/>
    <w:rsid w:val="00CE4B2A"/>
    <w:rsid w:val="00CE53C4"/>
    <w:rsid w:val="00CE54E0"/>
    <w:rsid w:val="00CE54E1"/>
    <w:rsid w:val="00CE5782"/>
    <w:rsid w:val="00CE58FA"/>
    <w:rsid w:val="00CE59CD"/>
    <w:rsid w:val="00CE5F51"/>
    <w:rsid w:val="00CE5FDA"/>
    <w:rsid w:val="00CE66C8"/>
    <w:rsid w:val="00CE69F9"/>
    <w:rsid w:val="00CE76FA"/>
    <w:rsid w:val="00CE7847"/>
    <w:rsid w:val="00CE7889"/>
    <w:rsid w:val="00CE7EAC"/>
    <w:rsid w:val="00CF0047"/>
    <w:rsid w:val="00CF0303"/>
    <w:rsid w:val="00CF046D"/>
    <w:rsid w:val="00CF0675"/>
    <w:rsid w:val="00CF06B3"/>
    <w:rsid w:val="00CF101F"/>
    <w:rsid w:val="00CF11BE"/>
    <w:rsid w:val="00CF1310"/>
    <w:rsid w:val="00CF14C3"/>
    <w:rsid w:val="00CF16F5"/>
    <w:rsid w:val="00CF1943"/>
    <w:rsid w:val="00CF2B2B"/>
    <w:rsid w:val="00CF2E90"/>
    <w:rsid w:val="00CF3030"/>
    <w:rsid w:val="00CF31DA"/>
    <w:rsid w:val="00CF3237"/>
    <w:rsid w:val="00CF3269"/>
    <w:rsid w:val="00CF3867"/>
    <w:rsid w:val="00CF3B2E"/>
    <w:rsid w:val="00CF42B4"/>
    <w:rsid w:val="00CF4384"/>
    <w:rsid w:val="00CF4478"/>
    <w:rsid w:val="00CF44F9"/>
    <w:rsid w:val="00CF4B33"/>
    <w:rsid w:val="00CF4BD5"/>
    <w:rsid w:val="00CF52D0"/>
    <w:rsid w:val="00CF56BC"/>
    <w:rsid w:val="00CF5DE2"/>
    <w:rsid w:val="00CF65F3"/>
    <w:rsid w:val="00CF6834"/>
    <w:rsid w:val="00CF6A8C"/>
    <w:rsid w:val="00CF6B59"/>
    <w:rsid w:val="00CF76FD"/>
    <w:rsid w:val="00CF7E2C"/>
    <w:rsid w:val="00D001C4"/>
    <w:rsid w:val="00D00228"/>
    <w:rsid w:val="00D0045E"/>
    <w:rsid w:val="00D00478"/>
    <w:rsid w:val="00D005C3"/>
    <w:rsid w:val="00D005E9"/>
    <w:rsid w:val="00D00911"/>
    <w:rsid w:val="00D00A78"/>
    <w:rsid w:val="00D00B52"/>
    <w:rsid w:val="00D01151"/>
    <w:rsid w:val="00D0122B"/>
    <w:rsid w:val="00D012B4"/>
    <w:rsid w:val="00D01470"/>
    <w:rsid w:val="00D01476"/>
    <w:rsid w:val="00D01627"/>
    <w:rsid w:val="00D01665"/>
    <w:rsid w:val="00D01C27"/>
    <w:rsid w:val="00D01FBD"/>
    <w:rsid w:val="00D02898"/>
    <w:rsid w:val="00D02C74"/>
    <w:rsid w:val="00D03C09"/>
    <w:rsid w:val="00D03D3D"/>
    <w:rsid w:val="00D046C3"/>
    <w:rsid w:val="00D04F5B"/>
    <w:rsid w:val="00D05AEF"/>
    <w:rsid w:val="00D05B72"/>
    <w:rsid w:val="00D06201"/>
    <w:rsid w:val="00D063AC"/>
    <w:rsid w:val="00D0645D"/>
    <w:rsid w:val="00D06746"/>
    <w:rsid w:val="00D06A78"/>
    <w:rsid w:val="00D06A91"/>
    <w:rsid w:val="00D06B42"/>
    <w:rsid w:val="00D06FC3"/>
    <w:rsid w:val="00D071B2"/>
    <w:rsid w:val="00D07561"/>
    <w:rsid w:val="00D07848"/>
    <w:rsid w:val="00D078F9"/>
    <w:rsid w:val="00D07DB4"/>
    <w:rsid w:val="00D07ED3"/>
    <w:rsid w:val="00D10258"/>
    <w:rsid w:val="00D104E0"/>
    <w:rsid w:val="00D10530"/>
    <w:rsid w:val="00D10771"/>
    <w:rsid w:val="00D1086E"/>
    <w:rsid w:val="00D10A24"/>
    <w:rsid w:val="00D10D1B"/>
    <w:rsid w:val="00D11242"/>
    <w:rsid w:val="00D119CF"/>
    <w:rsid w:val="00D11B39"/>
    <w:rsid w:val="00D11C4E"/>
    <w:rsid w:val="00D11C84"/>
    <w:rsid w:val="00D12059"/>
    <w:rsid w:val="00D1209D"/>
    <w:rsid w:val="00D125E5"/>
    <w:rsid w:val="00D12C2C"/>
    <w:rsid w:val="00D1308D"/>
    <w:rsid w:val="00D13632"/>
    <w:rsid w:val="00D137FD"/>
    <w:rsid w:val="00D1408D"/>
    <w:rsid w:val="00D14239"/>
    <w:rsid w:val="00D1435E"/>
    <w:rsid w:val="00D148D4"/>
    <w:rsid w:val="00D14E0D"/>
    <w:rsid w:val="00D152B5"/>
    <w:rsid w:val="00D15D58"/>
    <w:rsid w:val="00D15F59"/>
    <w:rsid w:val="00D15FCB"/>
    <w:rsid w:val="00D165F4"/>
    <w:rsid w:val="00D16940"/>
    <w:rsid w:val="00D17393"/>
    <w:rsid w:val="00D178D3"/>
    <w:rsid w:val="00D17B48"/>
    <w:rsid w:val="00D202A8"/>
    <w:rsid w:val="00D206FC"/>
    <w:rsid w:val="00D2092D"/>
    <w:rsid w:val="00D20DE3"/>
    <w:rsid w:val="00D210C6"/>
    <w:rsid w:val="00D2125C"/>
    <w:rsid w:val="00D21845"/>
    <w:rsid w:val="00D21C64"/>
    <w:rsid w:val="00D21D1F"/>
    <w:rsid w:val="00D220D0"/>
    <w:rsid w:val="00D2248D"/>
    <w:rsid w:val="00D22F0C"/>
    <w:rsid w:val="00D23163"/>
    <w:rsid w:val="00D233FD"/>
    <w:rsid w:val="00D235D3"/>
    <w:rsid w:val="00D240BC"/>
    <w:rsid w:val="00D247B7"/>
    <w:rsid w:val="00D24ADA"/>
    <w:rsid w:val="00D2506C"/>
    <w:rsid w:val="00D250A0"/>
    <w:rsid w:val="00D2519E"/>
    <w:rsid w:val="00D25462"/>
    <w:rsid w:val="00D25B08"/>
    <w:rsid w:val="00D2611B"/>
    <w:rsid w:val="00D266C2"/>
    <w:rsid w:val="00D26AFB"/>
    <w:rsid w:val="00D26C56"/>
    <w:rsid w:val="00D26EB7"/>
    <w:rsid w:val="00D27032"/>
    <w:rsid w:val="00D2748D"/>
    <w:rsid w:val="00D276E8"/>
    <w:rsid w:val="00D2787E"/>
    <w:rsid w:val="00D27BB0"/>
    <w:rsid w:val="00D27D5D"/>
    <w:rsid w:val="00D302C2"/>
    <w:rsid w:val="00D3031D"/>
    <w:rsid w:val="00D30407"/>
    <w:rsid w:val="00D30A64"/>
    <w:rsid w:val="00D30C3C"/>
    <w:rsid w:val="00D30E08"/>
    <w:rsid w:val="00D31283"/>
    <w:rsid w:val="00D3141F"/>
    <w:rsid w:val="00D319FB"/>
    <w:rsid w:val="00D31DA6"/>
    <w:rsid w:val="00D322AB"/>
    <w:rsid w:val="00D327E7"/>
    <w:rsid w:val="00D3288A"/>
    <w:rsid w:val="00D3299A"/>
    <w:rsid w:val="00D32D41"/>
    <w:rsid w:val="00D33234"/>
    <w:rsid w:val="00D336DB"/>
    <w:rsid w:val="00D339F2"/>
    <w:rsid w:val="00D33CE8"/>
    <w:rsid w:val="00D33E6C"/>
    <w:rsid w:val="00D34301"/>
    <w:rsid w:val="00D34338"/>
    <w:rsid w:val="00D3477B"/>
    <w:rsid w:val="00D350FC"/>
    <w:rsid w:val="00D35476"/>
    <w:rsid w:val="00D355E3"/>
    <w:rsid w:val="00D35BB7"/>
    <w:rsid w:val="00D35D08"/>
    <w:rsid w:val="00D360A8"/>
    <w:rsid w:val="00D360F1"/>
    <w:rsid w:val="00D3620E"/>
    <w:rsid w:val="00D36360"/>
    <w:rsid w:val="00D363DE"/>
    <w:rsid w:val="00D3653D"/>
    <w:rsid w:val="00D369DB"/>
    <w:rsid w:val="00D36E6C"/>
    <w:rsid w:val="00D36FD2"/>
    <w:rsid w:val="00D371DF"/>
    <w:rsid w:val="00D37741"/>
    <w:rsid w:val="00D4011A"/>
    <w:rsid w:val="00D404CD"/>
    <w:rsid w:val="00D4101C"/>
    <w:rsid w:val="00D41218"/>
    <w:rsid w:val="00D414E8"/>
    <w:rsid w:val="00D41A09"/>
    <w:rsid w:val="00D41B6C"/>
    <w:rsid w:val="00D41B85"/>
    <w:rsid w:val="00D41EBD"/>
    <w:rsid w:val="00D42499"/>
    <w:rsid w:val="00D42F40"/>
    <w:rsid w:val="00D43162"/>
    <w:rsid w:val="00D4343B"/>
    <w:rsid w:val="00D43617"/>
    <w:rsid w:val="00D43652"/>
    <w:rsid w:val="00D436A4"/>
    <w:rsid w:val="00D43935"/>
    <w:rsid w:val="00D43AE4"/>
    <w:rsid w:val="00D44056"/>
    <w:rsid w:val="00D440B4"/>
    <w:rsid w:val="00D44207"/>
    <w:rsid w:val="00D44948"/>
    <w:rsid w:val="00D44B87"/>
    <w:rsid w:val="00D44C71"/>
    <w:rsid w:val="00D45019"/>
    <w:rsid w:val="00D4522C"/>
    <w:rsid w:val="00D45595"/>
    <w:rsid w:val="00D455BA"/>
    <w:rsid w:val="00D4562D"/>
    <w:rsid w:val="00D45945"/>
    <w:rsid w:val="00D45ABC"/>
    <w:rsid w:val="00D45B0F"/>
    <w:rsid w:val="00D45B65"/>
    <w:rsid w:val="00D461BC"/>
    <w:rsid w:val="00D46289"/>
    <w:rsid w:val="00D46743"/>
    <w:rsid w:val="00D46AA4"/>
    <w:rsid w:val="00D4761B"/>
    <w:rsid w:val="00D50682"/>
    <w:rsid w:val="00D507C0"/>
    <w:rsid w:val="00D50970"/>
    <w:rsid w:val="00D509DE"/>
    <w:rsid w:val="00D50A49"/>
    <w:rsid w:val="00D50B2C"/>
    <w:rsid w:val="00D51284"/>
    <w:rsid w:val="00D51386"/>
    <w:rsid w:val="00D51749"/>
    <w:rsid w:val="00D5184E"/>
    <w:rsid w:val="00D51ABC"/>
    <w:rsid w:val="00D51E0B"/>
    <w:rsid w:val="00D522A8"/>
    <w:rsid w:val="00D52632"/>
    <w:rsid w:val="00D52987"/>
    <w:rsid w:val="00D52FE5"/>
    <w:rsid w:val="00D53410"/>
    <w:rsid w:val="00D53CDB"/>
    <w:rsid w:val="00D53DA3"/>
    <w:rsid w:val="00D53F1B"/>
    <w:rsid w:val="00D53F42"/>
    <w:rsid w:val="00D54136"/>
    <w:rsid w:val="00D54835"/>
    <w:rsid w:val="00D54BD4"/>
    <w:rsid w:val="00D54EDB"/>
    <w:rsid w:val="00D55064"/>
    <w:rsid w:val="00D550F9"/>
    <w:rsid w:val="00D55255"/>
    <w:rsid w:val="00D5539D"/>
    <w:rsid w:val="00D55D06"/>
    <w:rsid w:val="00D56298"/>
    <w:rsid w:val="00D563A2"/>
    <w:rsid w:val="00D56892"/>
    <w:rsid w:val="00D577DF"/>
    <w:rsid w:val="00D57D66"/>
    <w:rsid w:val="00D607B7"/>
    <w:rsid w:val="00D60933"/>
    <w:rsid w:val="00D60AA7"/>
    <w:rsid w:val="00D60B38"/>
    <w:rsid w:val="00D60BAA"/>
    <w:rsid w:val="00D61385"/>
    <w:rsid w:val="00D61640"/>
    <w:rsid w:val="00D61715"/>
    <w:rsid w:val="00D61788"/>
    <w:rsid w:val="00D61865"/>
    <w:rsid w:val="00D61896"/>
    <w:rsid w:val="00D61CBC"/>
    <w:rsid w:val="00D623A4"/>
    <w:rsid w:val="00D62C09"/>
    <w:rsid w:val="00D634CB"/>
    <w:rsid w:val="00D63FD6"/>
    <w:rsid w:val="00D6417B"/>
    <w:rsid w:val="00D641E6"/>
    <w:rsid w:val="00D6465C"/>
    <w:rsid w:val="00D64D84"/>
    <w:rsid w:val="00D651A9"/>
    <w:rsid w:val="00D65406"/>
    <w:rsid w:val="00D655D0"/>
    <w:rsid w:val="00D65A6E"/>
    <w:rsid w:val="00D65BDF"/>
    <w:rsid w:val="00D6606D"/>
    <w:rsid w:val="00D667AD"/>
    <w:rsid w:val="00D66BE9"/>
    <w:rsid w:val="00D67045"/>
    <w:rsid w:val="00D6723F"/>
    <w:rsid w:val="00D672F0"/>
    <w:rsid w:val="00D6735C"/>
    <w:rsid w:val="00D67590"/>
    <w:rsid w:val="00D6786E"/>
    <w:rsid w:val="00D67ADD"/>
    <w:rsid w:val="00D67DE1"/>
    <w:rsid w:val="00D704CB"/>
    <w:rsid w:val="00D70853"/>
    <w:rsid w:val="00D708D0"/>
    <w:rsid w:val="00D70B3D"/>
    <w:rsid w:val="00D71401"/>
    <w:rsid w:val="00D71405"/>
    <w:rsid w:val="00D7147C"/>
    <w:rsid w:val="00D716C7"/>
    <w:rsid w:val="00D71990"/>
    <w:rsid w:val="00D71AAC"/>
    <w:rsid w:val="00D71AE5"/>
    <w:rsid w:val="00D71CBC"/>
    <w:rsid w:val="00D71DCE"/>
    <w:rsid w:val="00D72008"/>
    <w:rsid w:val="00D72256"/>
    <w:rsid w:val="00D72315"/>
    <w:rsid w:val="00D72533"/>
    <w:rsid w:val="00D726DC"/>
    <w:rsid w:val="00D72ABD"/>
    <w:rsid w:val="00D72BED"/>
    <w:rsid w:val="00D72C2C"/>
    <w:rsid w:val="00D732FE"/>
    <w:rsid w:val="00D73570"/>
    <w:rsid w:val="00D7418D"/>
    <w:rsid w:val="00D7442C"/>
    <w:rsid w:val="00D74834"/>
    <w:rsid w:val="00D74D17"/>
    <w:rsid w:val="00D74E3B"/>
    <w:rsid w:val="00D7502B"/>
    <w:rsid w:val="00D75292"/>
    <w:rsid w:val="00D7552B"/>
    <w:rsid w:val="00D75582"/>
    <w:rsid w:val="00D756ED"/>
    <w:rsid w:val="00D7589B"/>
    <w:rsid w:val="00D75AC2"/>
    <w:rsid w:val="00D76116"/>
    <w:rsid w:val="00D76432"/>
    <w:rsid w:val="00D766A4"/>
    <w:rsid w:val="00D7671E"/>
    <w:rsid w:val="00D76A3E"/>
    <w:rsid w:val="00D77C51"/>
    <w:rsid w:val="00D804A5"/>
    <w:rsid w:val="00D80FB9"/>
    <w:rsid w:val="00D8115A"/>
    <w:rsid w:val="00D811FB"/>
    <w:rsid w:val="00D81276"/>
    <w:rsid w:val="00D81305"/>
    <w:rsid w:val="00D8136A"/>
    <w:rsid w:val="00D81807"/>
    <w:rsid w:val="00D81D81"/>
    <w:rsid w:val="00D81DA1"/>
    <w:rsid w:val="00D81EFA"/>
    <w:rsid w:val="00D82486"/>
    <w:rsid w:val="00D82818"/>
    <w:rsid w:val="00D83148"/>
    <w:rsid w:val="00D833DE"/>
    <w:rsid w:val="00D83725"/>
    <w:rsid w:val="00D8398F"/>
    <w:rsid w:val="00D83DAE"/>
    <w:rsid w:val="00D83F80"/>
    <w:rsid w:val="00D83FF9"/>
    <w:rsid w:val="00D84432"/>
    <w:rsid w:val="00D84D60"/>
    <w:rsid w:val="00D85337"/>
    <w:rsid w:val="00D853ED"/>
    <w:rsid w:val="00D85470"/>
    <w:rsid w:val="00D85980"/>
    <w:rsid w:val="00D85E16"/>
    <w:rsid w:val="00D86386"/>
    <w:rsid w:val="00D864A6"/>
    <w:rsid w:val="00D86AC9"/>
    <w:rsid w:val="00D86C08"/>
    <w:rsid w:val="00D86C93"/>
    <w:rsid w:val="00D8702A"/>
    <w:rsid w:val="00D87078"/>
    <w:rsid w:val="00D87088"/>
    <w:rsid w:val="00D87459"/>
    <w:rsid w:val="00D8769A"/>
    <w:rsid w:val="00D876CD"/>
    <w:rsid w:val="00D87934"/>
    <w:rsid w:val="00D87B9E"/>
    <w:rsid w:val="00D90494"/>
    <w:rsid w:val="00D90567"/>
    <w:rsid w:val="00D907EF"/>
    <w:rsid w:val="00D90834"/>
    <w:rsid w:val="00D90C09"/>
    <w:rsid w:val="00D90C29"/>
    <w:rsid w:val="00D90CE7"/>
    <w:rsid w:val="00D90EAA"/>
    <w:rsid w:val="00D91189"/>
    <w:rsid w:val="00D9139C"/>
    <w:rsid w:val="00D925AA"/>
    <w:rsid w:val="00D92AA2"/>
    <w:rsid w:val="00D92DB9"/>
    <w:rsid w:val="00D92F1A"/>
    <w:rsid w:val="00D92F40"/>
    <w:rsid w:val="00D93B6B"/>
    <w:rsid w:val="00D93D7D"/>
    <w:rsid w:val="00D941F0"/>
    <w:rsid w:val="00D943A4"/>
    <w:rsid w:val="00D94C0B"/>
    <w:rsid w:val="00D95034"/>
    <w:rsid w:val="00D952A6"/>
    <w:rsid w:val="00D953F3"/>
    <w:rsid w:val="00D955D9"/>
    <w:rsid w:val="00D9568F"/>
    <w:rsid w:val="00D95ADE"/>
    <w:rsid w:val="00D95B78"/>
    <w:rsid w:val="00D96CA9"/>
    <w:rsid w:val="00D97394"/>
    <w:rsid w:val="00D973ED"/>
    <w:rsid w:val="00D977DE"/>
    <w:rsid w:val="00D97B9D"/>
    <w:rsid w:val="00D97BD9"/>
    <w:rsid w:val="00DA0016"/>
    <w:rsid w:val="00DA08B5"/>
    <w:rsid w:val="00DA0CC8"/>
    <w:rsid w:val="00DA11B2"/>
    <w:rsid w:val="00DA1B6D"/>
    <w:rsid w:val="00DA1C9A"/>
    <w:rsid w:val="00DA1F03"/>
    <w:rsid w:val="00DA1F7D"/>
    <w:rsid w:val="00DA25D3"/>
    <w:rsid w:val="00DA27A2"/>
    <w:rsid w:val="00DA29A1"/>
    <w:rsid w:val="00DA2AB1"/>
    <w:rsid w:val="00DA2BE8"/>
    <w:rsid w:val="00DA3495"/>
    <w:rsid w:val="00DA3D5F"/>
    <w:rsid w:val="00DA4013"/>
    <w:rsid w:val="00DA437F"/>
    <w:rsid w:val="00DA4F55"/>
    <w:rsid w:val="00DA5276"/>
    <w:rsid w:val="00DA53A8"/>
    <w:rsid w:val="00DA543E"/>
    <w:rsid w:val="00DA568E"/>
    <w:rsid w:val="00DA5699"/>
    <w:rsid w:val="00DA5AB6"/>
    <w:rsid w:val="00DA5B39"/>
    <w:rsid w:val="00DA5CDE"/>
    <w:rsid w:val="00DA5EEC"/>
    <w:rsid w:val="00DA653E"/>
    <w:rsid w:val="00DA6564"/>
    <w:rsid w:val="00DA6659"/>
    <w:rsid w:val="00DA6E37"/>
    <w:rsid w:val="00DA6E96"/>
    <w:rsid w:val="00DA7259"/>
    <w:rsid w:val="00DA74C6"/>
    <w:rsid w:val="00DA7530"/>
    <w:rsid w:val="00DA758D"/>
    <w:rsid w:val="00DA7754"/>
    <w:rsid w:val="00DA7979"/>
    <w:rsid w:val="00DA7E56"/>
    <w:rsid w:val="00DA7ED2"/>
    <w:rsid w:val="00DB015D"/>
    <w:rsid w:val="00DB030A"/>
    <w:rsid w:val="00DB0A6B"/>
    <w:rsid w:val="00DB0B04"/>
    <w:rsid w:val="00DB0F5E"/>
    <w:rsid w:val="00DB12D6"/>
    <w:rsid w:val="00DB141E"/>
    <w:rsid w:val="00DB1A74"/>
    <w:rsid w:val="00DB1AE7"/>
    <w:rsid w:val="00DB1E3C"/>
    <w:rsid w:val="00DB1E93"/>
    <w:rsid w:val="00DB2098"/>
    <w:rsid w:val="00DB2154"/>
    <w:rsid w:val="00DB27A0"/>
    <w:rsid w:val="00DB27AE"/>
    <w:rsid w:val="00DB2A33"/>
    <w:rsid w:val="00DB2C9A"/>
    <w:rsid w:val="00DB2E06"/>
    <w:rsid w:val="00DB2EC2"/>
    <w:rsid w:val="00DB2FB5"/>
    <w:rsid w:val="00DB2FCD"/>
    <w:rsid w:val="00DB35BB"/>
    <w:rsid w:val="00DB37C6"/>
    <w:rsid w:val="00DB3C15"/>
    <w:rsid w:val="00DB3D89"/>
    <w:rsid w:val="00DB3F0D"/>
    <w:rsid w:val="00DB40D0"/>
    <w:rsid w:val="00DB4343"/>
    <w:rsid w:val="00DB4D94"/>
    <w:rsid w:val="00DB50AC"/>
    <w:rsid w:val="00DB54DF"/>
    <w:rsid w:val="00DB5606"/>
    <w:rsid w:val="00DB560F"/>
    <w:rsid w:val="00DB5CA9"/>
    <w:rsid w:val="00DB6019"/>
    <w:rsid w:val="00DB616F"/>
    <w:rsid w:val="00DB617F"/>
    <w:rsid w:val="00DB78BD"/>
    <w:rsid w:val="00DC02C1"/>
    <w:rsid w:val="00DC049D"/>
    <w:rsid w:val="00DC073C"/>
    <w:rsid w:val="00DC0820"/>
    <w:rsid w:val="00DC0933"/>
    <w:rsid w:val="00DC0A97"/>
    <w:rsid w:val="00DC0B94"/>
    <w:rsid w:val="00DC14DC"/>
    <w:rsid w:val="00DC1726"/>
    <w:rsid w:val="00DC24A4"/>
    <w:rsid w:val="00DC2515"/>
    <w:rsid w:val="00DC2528"/>
    <w:rsid w:val="00DC26B4"/>
    <w:rsid w:val="00DC2BC6"/>
    <w:rsid w:val="00DC2EB9"/>
    <w:rsid w:val="00DC2FA5"/>
    <w:rsid w:val="00DC3205"/>
    <w:rsid w:val="00DC3235"/>
    <w:rsid w:val="00DC3346"/>
    <w:rsid w:val="00DC3377"/>
    <w:rsid w:val="00DC34AF"/>
    <w:rsid w:val="00DC3519"/>
    <w:rsid w:val="00DC385D"/>
    <w:rsid w:val="00DC3A6B"/>
    <w:rsid w:val="00DC3DA6"/>
    <w:rsid w:val="00DC403D"/>
    <w:rsid w:val="00DC4882"/>
    <w:rsid w:val="00DC5324"/>
    <w:rsid w:val="00DC53EF"/>
    <w:rsid w:val="00DC5743"/>
    <w:rsid w:val="00DC575B"/>
    <w:rsid w:val="00DC5892"/>
    <w:rsid w:val="00DC6072"/>
    <w:rsid w:val="00DC61A4"/>
    <w:rsid w:val="00DC641E"/>
    <w:rsid w:val="00DC6C2C"/>
    <w:rsid w:val="00DC6D48"/>
    <w:rsid w:val="00DC70CA"/>
    <w:rsid w:val="00DC74EF"/>
    <w:rsid w:val="00DD00A3"/>
    <w:rsid w:val="00DD070A"/>
    <w:rsid w:val="00DD086F"/>
    <w:rsid w:val="00DD09D8"/>
    <w:rsid w:val="00DD13F7"/>
    <w:rsid w:val="00DD1F00"/>
    <w:rsid w:val="00DD214C"/>
    <w:rsid w:val="00DD2178"/>
    <w:rsid w:val="00DD2969"/>
    <w:rsid w:val="00DD2A87"/>
    <w:rsid w:val="00DD2B15"/>
    <w:rsid w:val="00DD2B4D"/>
    <w:rsid w:val="00DD2D30"/>
    <w:rsid w:val="00DD2EBC"/>
    <w:rsid w:val="00DD2F37"/>
    <w:rsid w:val="00DD3AAA"/>
    <w:rsid w:val="00DD3D85"/>
    <w:rsid w:val="00DD3D99"/>
    <w:rsid w:val="00DD3E54"/>
    <w:rsid w:val="00DD42B7"/>
    <w:rsid w:val="00DD459C"/>
    <w:rsid w:val="00DD4F20"/>
    <w:rsid w:val="00DD550A"/>
    <w:rsid w:val="00DD560C"/>
    <w:rsid w:val="00DD5E91"/>
    <w:rsid w:val="00DD5F9B"/>
    <w:rsid w:val="00DD5FF5"/>
    <w:rsid w:val="00DD60ED"/>
    <w:rsid w:val="00DD693C"/>
    <w:rsid w:val="00DD6B36"/>
    <w:rsid w:val="00DD723B"/>
    <w:rsid w:val="00DD72AC"/>
    <w:rsid w:val="00DD7335"/>
    <w:rsid w:val="00DD7D29"/>
    <w:rsid w:val="00DD7E7E"/>
    <w:rsid w:val="00DE01E9"/>
    <w:rsid w:val="00DE0B15"/>
    <w:rsid w:val="00DE0BE8"/>
    <w:rsid w:val="00DE0CAD"/>
    <w:rsid w:val="00DE103B"/>
    <w:rsid w:val="00DE119E"/>
    <w:rsid w:val="00DE181C"/>
    <w:rsid w:val="00DE1BF2"/>
    <w:rsid w:val="00DE1F57"/>
    <w:rsid w:val="00DE27C1"/>
    <w:rsid w:val="00DE287B"/>
    <w:rsid w:val="00DE2CAE"/>
    <w:rsid w:val="00DE2D15"/>
    <w:rsid w:val="00DE318B"/>
    <w:rsid w:val="00DE31A1"/>
    <w:rsid w:val="00DE31B4"/>
    <w:rsid w:val="00DE3429"/>
    <w:rsid w:val="00DE3502"/>
    <w:rsid w:val="00DE3878"/>
    <w:rsid w:val="00DE3E88"/>
    <w:rsid w:val="00DE3F88"/>
    <w:rsid w:val="00DE3FE7"/>
    <w:rsid w:val="00DE42B2"/>
    <w:rsid w:val="00DE4951"/>
    <w:rsid w:val="00DE4B7C"/>
    <w:rsid w:val="00DE544D"/>
    <w:rsid w:val="00DE59B3"/>
    <w:rsid w:val="00DE5B48"/>
    <w:rsid w:val="00DE70B7"/>
    <w:rsid w:val="00DE77F0"/>
    <w:rsid w:val="00DF0788"/>
    <w:rsid w:val="00DF08E4"/>
    <w:rsid w:val="00DF09F9"/>
    <w:rsid w:val="00DF0D46"/>
    <w:rsid w:val="00DF1365"/>
    <w:rsid w:val="00DF16E7"/>
    <w:rsid w:val="00DF1CC3"/>
    <w:rsid w:val="00DF1DEC"/>
    <w:rsid w:val="00DF2193"/>
    <w:rsid w:val="00DF2492"/>
    <w:rsid w:val="00DF2B16"/>
    <w:rsid w:val="00DF2B9E"/>
    <w:rsid w:val="00DF2D10"/>
    <w:rsid w:val="00DF2D14"/>
    <w:rsid w:val="00DF2E47"/>
    <w:rsid w:val="00DF3006"/>
    <w:rsid w:val="00DF4031"/>
    <w:rsid w:val="00DF40B5"/>
    <w:rsid w:val="00DF4F51"/>
    <w:rsid w:val="00DF50CB"/>
    <w:rsid w:val="00DF51B5"/>
    <w:rsid w:val="00DF54BD"/>
    <w:rsid w:val="00DF65AA"/>
    <w:rsid w:val="00DF67C0"/>
    <w:rsid w:val="00DF6A3E"/>
    <w:rsid w:val="00DF6AE8"/>
    <w:rsid w:val="00DF6AFB"/>
    <w:rsid w:val="00DF6BD5"/>
    <w:rsid w:val="00DF6CE0"/>
    <w:rsid w:val="00DF6E80"/>
    <w:rsid w:val="00DF7CDA"/>
    <w:rsid w:val="00DF7CDE"/>
    <w:rsid w:val="00E006A7"/>
    <w:rsid w:val="00E00AAD"/>
    <w:rsid w:val="00E00E90"/>
    <w:rsid w:val="00E01743"/>
    <w:rsid w:val="00E017AC"/>
    <w:rsid w:val="00E01B74"/>
    <w:rsid w:val="00E020C0"/>
    <w:rsid w:val="00E021CF"/>
    <w:rsid w:val="00E024F1"/>
    <w:rsid w:val="00E02BC7"/>
    <w:rsid w:val="00E02D0E"/>
    <w:rsid w:val="00E0345B"/>
    <w:rsid w:val="00E040C1"/>
    <w:rsid w:val="00E04144"/>
    <w:rsid w:val="00E04B6C"/>
    <w:rsid w:val="00E04BE8"/>
    <w:rsid w:val="00E04D00"/>
    <w:rsid w:val="00E05181"/>
    <w:rsid w:val="00E051C2"/>
    <w:rsid w:val="00E056CD"/>
    <w:rsid w:val="00E057C8"/>
    <w:rsid w:val="00E05FFD"/>
    <w:rsid w:val="00E06381"/>
    <w:rsid w:val="00E0664F"/>
    <w:rsid w:val="00E068AD"/>
    <w:rsid w:val="00E06C03"/>
    <w:rsid w:val="00E06C1E"/>
    <w:rsid w:val="00E06E5B"/>
    <w:rsid w:val="00E06EAC"/>
    <w:rsid w:val="00E07005"/>
    <w:rsid w:val="00E07769"/>
    <w:rsid w:val="00E07A4A"/>
    <w:rsid w:val="00E07AF6"/>
    <w:rsid w:val="00E07CFF"/>
    <w:rsid w:val="00E07D1C"/>
    <w:rsid w:val="00E100E3"/>
    <w:rsid w:val="00E10167"/>
    <w:rsid w:val="00E101F3"/>
    <w:rsid w:val="00E10394"/>
    <w:rsid w:val="00E10B40"/>
    <w:rsid w:val="00E10F44"/>
    <w:rsid w:val="00E10FBA"/>
    <w:rsid w:val="00E11007"/>
    <w:rsid w:val="00E11055"/>
    <w:rsid w:val="00E112F7"/>
    <w:rsid w:val="00E11493"/>
    <w:rsid w:val="00E117EB"/>
    <w:rsid w:val="00E1197C"/>
    <w:rsid w:val="00E119E1"/>
    <w:rsid w:val="00E11A33"/>
    <w:rsid w:val="00E12329"/>
    <w:rsid w:val="00E123F0"/>
    <w:rsid w:val="00E12FAB"/>
    <w:rsid w:val="00E1395F"/>
    <w:rsid w:val="00E13B2F"/>
    <w:rsid w:val="00E13E5F"/>
    <w:rsid w:val="00E14129"/>
    <w:rsid w:val="00E14476"/>
    <w:rsid w:val="00E14586"/>
    <w:rsid w:val="00E14794"/>
    <w:rsid w:val="00E149A4"/>
    <w:rsid w:val="00E15D1E"/>
    <w:rsid w:val="00E16378"/>
    <w:rsid w:val="00E16538"/>
    <w:rsid w:val="00E165DE"/>
    <w:rsid w:val="00E16CB1"/>
    <w:rsid w:val="00E1727D"/>
    <w:rsid w:val="00E177C8"/>
    <w:rsid w:val="00E177E0"/>
    <w:rsid w:val="00E17BAF"/>
    <w:rsid w:val="00E17D49"/>
    <w:rsid w:val="00E2028F"/>
    <w:rsid w:val="00E20C99"/>
    <w:rsid w:val="00E20D8A"/>
    <w:rsid w:val="00E20E19"/>
    <w:rsid w:val="00E211A4"/>
    <w:rsid w:val="00E215D8"/>
    <w:rsid w:val="00E218CA"/>
    <w:rsid w:val="00E21C1C"/>
    <w:rsid w:val="00E220FF"/>
    <w:rsid w:val="00E2211A"/>
    <w:rsid w:val="00E22527"/>
    <w:rsid w:val="00E22747"/>
    <w:rsid w:val="00E22900"/>
    <w:rsid w:val="00E23508"/>
    <w:rsid w:val="00E2356F"/>
    <w:rsid w:val="00E236C4"/>
    <w:rsid w:val="00E2391E"/>
    <w:rsid w:val="00E23B48"/>
    <w:rsid w:val="00E23CA9"/>
    <w:rsid w:val="00E24157"/>
    <w:rsid w:val="00E24226"/>
    <w:rsid w:val="00E24F0F"/>
    <w:rsid w:val="00E24F5F"/>
    <w:rsid w:val="00E259C5"/>
    <w:rsid w:val="00E25B48"/>
    <w:rsid w:val="00E25FAA"/>
    <w:rsid w:val="00E26ACE"/>
    <w:rsid w:val="00E270D4"/>
    <w:rsid w:val="00E27368"/>
    <w:rsid w:val="00E27608"/>
    <w:rsid w:val="00E27753"/>
    <w:rsid w:val="00E27898"/>
    <w:rsid w:val="00E27A87"/>
    <w:rsid w:val="00E3006A"/>
    <w:rsid w:val="00E301FE"/>
    <w:rsid w:val="00E302BB"/>
    <w:rsid w:val="00E30587"/>
    <w:rsid w:val="00E30D6E"/>
    <w:rsid w:val="00E30E09"/>
    <w:rsid w:val="00E31A21"/>
    <w:rsid w:val="00E31EBB"/>
    <w:rsid w:val="00E323E2"/>
    <w:rsid w:val="00E32621"/>
    <w:rsid w:val="00E3287D"/>
    <w:rsid w:val="00E32946"/>
    <w:rsid w:val="00E32C35"/>
    <w:rsid w:val="00E33045"/>
    <w:rsid w:val="00E33373"/>
    <w:rsid w:val="00E336F7"/>
    <w:rsid w:val="00E33731"/>
    <w:rsid w:val="00E337F4"/>
    <w:rsid w:val="00E33973"/>
    <w:rsid w:val="00E33A83"/>
    <w:rsid w:val="00E33E09"/>
    <w:rsid w:val="00E33E42"/>
    <w:rsid w:val="00E3413B"/>
    <w:rsid w:val="00E3471B"/>
    <w:rsid w:val="00E3491A"/>
    <w:rsid w:val="00E34AED"/>
    <w:rsid w:val="00E34C5B"/>
    <w:rsid w:val="00E35615"/>
    <w:rsid w:val="00E35F0A"/>
    <w:rsid w:val="00E36512"/>
    <w:rsid w:val="00E36658"/>
    <w:rsid w:val="00E36BBC"/>
    <w:rsid w:val="00E3705B"/>
    <w:rsid w:val="00E371BB"/>
    <w:rsid w:val="00E3758D"/>
    <w:rsid w:val="00E37594"/>
    <w:rsid w:val="00E375A5"/>
    <w:rsid w:val="00E37792"/>
    <w:rsid w:val="00E37867"/>
    <w:rsid w:val="00E37F26"/>
    <w:rsid w:val="00E37F9A"/>
    <w:rsid w:val="00E4087C"/>
    <w:rsid w:val="00E4093D"/>
    <w:rsid w:val="00E40E31"/>
    <w:rsid w:val="00E4166F"/>
    <w:rsid w:val="00E41DE5"/>
    <w:rsid w:val="00E4299E"/>
    <w:rsid w:val="00E42C70"/>
    <w:rsid w:val="00E430D1"/>
    <w:rsid w:val="00E4322A"/>
    <w:rsid w:val="00E43254"/>
    <w:rsid w:val="00E4385F"/>
    <w:rsid w:val="00E43D70"/>
    <w:rsid w:val="00E44544"/>
    <w:rsid w:val="00E44F0C"/>
    <w:rsid w:val="00E44FDC"/>
    <w:rsid w:val="00E45325"/>
    <w:rsid w:val="00E4567E"/>
    <w:rsid w:val="00E4592D"/>
    <w:rsid w:val="00E45C87"/>
    <w:rsid w:val="00E46700"/>
    <w:rsid w:val="00E46712"/>
    <w:rsid w:val="00E4688F"/>
    <w:rsid w:val="00E46DD5"/>
    <w:rsid w:val="00E46EA8"/>
    <w:rsid w:val="00E47531"/>
    <w:rsid w:val="00E477FD"/>
    <w:rsid w:val="00E47A72"/>
    <w:rsid w:val="00E47DD3"/>
    <w:rsid w:val="00E5008F"/>
    <w:rsid w:val="00E50557"/>
    <w:rsid w:val="00E513C9"/>
    <w:rsid w:val="00E51CD4"/>
    <w:rsid w:val="00E51E1B"/>
    <w:rsid w:val="00E52028"/>
    <w:rsid w:val="00E522AC"/>
    <w:rsid w:val="00E5296F"/>
    <w:rsid w:val="00E52A37"/>
    <w:rsid w:val="00E531B5"/>
    <w:rsid w:val="00E53545"/>
    <w:rsid w:val="00E5414A"/>
    <w:rsid w:val="00E54198"/>
    <w:rsid w:val="00E54450"/>
    <w:rsid w:val="00E54FE9"/>
    <w:rsid w:val="00E550ED"/>
    <w:rsid w:val="00E5513B"/>
    <w:rsid w:val="00E5521E"/>
    <w:rsid w:val="00E55358"/>
    <w:rsid w:val="00E55444"/>
    <w:rsid w:val="00E55B96"/>
    <w:rsid w:val="00E55D2D"/>
    <w:rsid w:val="00E55EB8"/>
    <w:rsid w:val="00E562B6"/>
    <w:rsid w:val="00E566F4"/>
    <w:rsid w:val="00E566FD"/>
    <w:rsid w:val="00E569C8"/>
    <w:rsid w:val="00E56A9F"/>
    <w:rsid w:val="00E56D52"/>
    <w:rsid w:val="00E56D9F"/>
    <w:rsid w:val="00E56FFE"/>
    <w:rsid w:val="00E5706F"/>
    <w:rsid w:val="00E57389"/>
    <w:rsid w:val="00E576C6"/>
    <w:rsid w:val="00E60461"/>
    <w:rsid w:val="00E60487"/>
    <w:rsid w:val="00E60858"/>
    <w:rsid w:val="00E608E5"/>
    <w:rsid w:val="00E61BB2"/>
    <w:rsid w:val="00E61BC7"/>
    <w:rsid w:val="00E61BF9"/>
    <w:rsid w:val="00E62142"/>
    <w:rsid w:val="00E62166"/>
    <w:rsid w:val="00E6222F"/>
    <w:rsid w:val="00E625DE"/>
    <w:rsid w:val="00E62C96"/>
    <w:rsid w:val="00E62E38"/>
    <w:rsid w:val="00E632C0"/>
    <w:rsid w:val="00E635C6"/>
    <w:rsid w:val="00E63C99"/>
    <w:rsid w:val="00E63E80"/>
    <w:rsid w:val="00E640F3"/>
    <w:rsid w:val="00E64255"/>
    <w:rsid w:val="00E643ED"/>
    <w:rsid w:val="00E64465"/>
    <w:rsid w:val="00E64588"/>
    <w:rsid w:val="00E64C28"/>
    <w:rsid w:val="00E64C41"/>
    <w:rsid w:val="00E64FC2"/>
    <w:rsid w:val="00E651A8"/>
    <w:rsid w:val="00E655C5"/>
    <w:rsid w:val="00E65D30"/>
    <w:rsid w:val="00E65DB0"/>
    <w:rsid w:val="00E65EB4"/>
    <w:rsid w:val="00E66299"/>
    <w:rsid w:val="00E6656C"/>
    <w:rsid w:val="00E66673"/>
    <w:rsid w:val="00E668E8"/>
    <w:rsid w:val="00E67280"/>
    <w:rsid w:val="00E67570"/>
    <w:rsid w:val="00E678C9"/>
    <w:rsid w:val="00E67B35"/>
    <w:rsid w:val="00E70030"/>
    <w:rsid w:val="00E70484"/>
    <w:rsid w:val="00E7091E"/>
    <w:rsid w:val="00E710F5"/>
    <w:rsid w:val="00E71131"/>
    <w:rsid w:val="00E714FD"/>
    <w:rsid w:val="00E717F8"/>
    <w:rsid w:val="00E718E0"/>
    <w:rsid w:val="00E71B0F"/>
    <w:rsid w:val="00E71F35"/>
    <w:rsid w:val="00E720EE"/>
    <w:rsid w:val="00E7236A"/>
    <w:rsid w:val="00E72584"/>
    <w:rsid w:val="00E728C4"/>
    <w:rsid w:val="00E72DE6"/>
    <w:rsid w:val="00E730A9"/>
    <w:rsid w:val="00E732EB"/>
    <w:rsid w:val="00E73832"/>
    <w:rsid w:val="00E7398E"/>
    <w:rsid w:val="00E73DEA"/>
    <w:rsid w:val="00E73F52"/>
    <w:rsid w:val="00E74526"/>
    <w:rsid w:val="00E75283"/>
    <w:rsid w:val="00E752C9"/>
    <w:rsid w:val="00E7531A"/>
    <w:rsid w:val="00E7557C"/>
    <w:rsid w:val="00E75662"/>
    <w:rsid w:val="00E75909"/>
    <w:rsid w:val="00E759BE"/>
    <w:rsid w:val="00E75E82"/>
    <w:rsid w:val="00E75FEB"/>
    <w:rsid w:val="00E76553"/>
    <w:rsid w:val="00E76615"/>
    <w:rsid w:val="00E77A8B"/>
    <w:rsid w:val="00E80349"/>
    <w:rsid w:val="00E8039D"/>
    <w:rsid w:val="00E804C6"/>
    <w:rsid w:val="00E8061F"/>
    <w:rsid w:val="00E80AB3"/>
    <w:rsid w:val="00E8149C"/>
    <w:rsid w:val="00E8161D"/>
    <w:rsid w:val="00E8227B"/>
    <w:rsid w:val="00E827B5"/>
    <w:rsid w:val="00E83486"/>
    <w:rsid w:val="00E8348B"/>
    <w:rsid w:val="00E83B39"/>
    <w:rsid w:val="00E83E90"/>
    <w:rsid w:val="00E83EB7"/>
    <w:rsid w:val="00E83FF6"/>
    <w:rsid w:val="00E8408B"/>
    <w:rsid w:val="00E84152"/>
    <w:rsid w:val="00E844AE"/>
    <w:rsid w:val="00E84FE1"/>
    <w:rsid w:val="00E8504A"/>
    <w:rsid w:val="00E850F6"/>
    <w:rsid w:val="00E855FC"/>
    <w:rsid w:val="00E857BF"/>
    <w:rsid w:val="00E859E1"/>
    <w:rsid w:val="00E85B54"/>
    <w:rsid w:val="00E85BF2"/>
    <w:rsid w:val="00E85C89"/>
    <w:rsid w:val="00E85EC3"/>
    <w:rsid w:val="00E862D7"/>
    <w:rsid w:val="00E863A9"/>
    <w:rsid w:val="00E86E9C"/>
    <w:rsid w:val="00E86F81"/>
    <w:rsid w:val="00E872CC"/>
    <w:rsid w:val="00E87356"/>
    <w:rsid w:val="00E8747B"/>
    <w:rsid w:val="00E8751A"/>
    <w:rsid w:val="00E875E6"/>
    <w:rsid w:val="00E87794"/>
    <w:rsid w:val="00E8782F"/>
    <w:rsid w:val="00E87FAE"/>
    <w:rsid w:val="00E90115"/>
    <w:rsid w:val="00E90234"/>
    <w:rsid w:val="00E90537"/>
    <w:rsid w:val="00E90730"/>
    <w:rsid w:val="00E90DA6"/>
    <w:rsid w:val="00E91945"/>
    <w:rsid w:val="00E91D83"/>
    <w:rsid w:val="00E921E7"/>
    <w:rsid w:val="00E9260B"/>
    <w:rsid w:val="00E928A7"/>
    <w:rsid w:val="00E92D40"/>
    <w:rsid w:val="00E92FB4"/>
    <w:rsid w:val="00E9353C"/>
    <w:rsid w:val="00E936F5"/>
    <w:rsid w:val="00E939A0"/>
    <w:rsid w:val="00E93D8F"/>
    <w:rsid w:val="00E93FA0"/>
    <w:rsid w:val="00E9418D"/>
    <w:rsid w:val="00E94469"/>
    <w:rsid w:val="00E946C3"/>
    <w:rsid w:val="00E94B00"/>
    <w:rsid w:val="00E94F4E"/>
    <w:rsid w:val="00E954F6"/>
    <w:rsid w:val="00E95593"/>
    <w:rsid w:val="00E956A1"/>
    <w:rsid w:val="00E9583E"/>
    <w:rsid w:val="00E95A5F"/>
    <w:rsid w:val="00E95DD2"/>
    <w:rsid w:val="00E96569"/>
    <w:rsid w:val="00E966F5"/>
    <w:rsid w:val="00E96ACF"/>
    <w:rsid w:val="00E97100"/>
    <w:rsid w:val="00E9722C"/>
    <w:rsid w:val="00E97D54"/>
    <w:rsid w:val="00EA00A5"/>
    <w:rsid w:val="00EA038B"/>
    <w:rsid w:val="00EA0A6D"/>
    <w:rsid w:val="00EA0EB1"/>
    <w:rsid w:val="00EA0F8D"/>
    <w:rsid w:val="00EA148C"/>
    <w:rsid w:val="00EA19C4"/>
    <w:rsid w:val="00EA1F23"/>
    <w:rsid w:val="00EA24BE"/>
    <w:rsid w:val="00EA2611"/>
    <w:rsid w:val="00EA285A"/>
    <w:rsid w:val="00EA29FD"/>
    <w:rsid w:val="00EA2A08"/>
    <w:rsid w:val="00EA2F02"/>
    <w:rsid w:val="00EA3113"/>
    <w:rsid w:val="00EA33E0"/>
    <w:rsid w:val="00EA363B"/>
    <w:rsid w:val="00EA3960"/>
    <w:rsid w:val="00EA3A5A"/>
    <w:rsid w:val="00EA4226"/>
    <w:rsid w:val="00EA4236"/>
    <w:rsid w:val="00EA4ADC"/>
    <w:rsid w:val="00EA4B61"/>
    <w:rsid w:val="00EA4B84"/>
    <w:rsid w:val="00EA4FA9"/>
    <w:rsid w:val="00EA501B"/>
    <w:rsid w:val="00EA52C7"/>
    <w:rsid w:val="00EA5882"/>
    <w:rsid w:val="00EA5953"/>
    <w:rsid w:val="00EA68D8"/>
    <w:rsid w:val="00EA6A98"/>
    <w:rsid w:val="00EA747E"/>
    <w:rsid w:val="00EA7A3E"/>
    <w:rsid w:val="00EB0334"/>
    <w:rsid w:val="00EB1089"/>
    <w:rsid w:val="00EB11A6"/>
    <w:rsid w:val="00EB1443"/>
    <w:rsid w:val="00EB1ACE"/>
    <w:rsid w:val="00EB1B3E"/>
    <w:rsid w:val="00EB20F5"/>
    <w:rsid w:val="00EB24C5"/>
    <w:rsid w:val="00EB2710"/>
    <w:rsid w:val="00EB2C46"/>
    <w:rsid w:val="00EB3B4B"/>
    <w:rsid w:val="00EB3DC9"/>
    <w:rsid w:val="00EB4417"/>
    <w:rsid w:val="00EB448B"/>
    <w:rsid w:val="00EB4510"/>
    <w:rsid w:val="00EB57AD"/>
    <w:rsid w:val="00EB5972"/>
    <w:rsid w:val="00EB5D4C"/>
    <w:rsid w:val="00EB736A"/>
    <w:rsid w:val="00EC0A71"/>
    <w:rsid w:val="00EC0C4A"/>
    <w:rsid w:val="00EC0E87"/>
    <w:rsid w:val="00EC187C"/>
    <w:rsid w:val="00EC1F2F"/>
    <w:rsid w:val="00EC226E"/>
    <w:rsid w:val="00EC26FC"/>
    <w:rsid w:val="00EC294E"/>
    <w:rsid w:val="00EC3479"/>
    <w:rsid w:val="00EC36AC"/>
    <w:rsid w:val="00EC37E2"/>
    <w:rsid w:val="00EC382A"/>
    <w:rsid w:val="00EC39A6"/>
    <w:rsid w:val="00EC3A0F"/>
    <w:rsid w:val="00EC4168"/>
    <w:rsid w:val="00EC4212"/>
    <w:rsid w:val="00EC43C5"/>
    <w:rsid w:val="00EC45F7"/>
    <w:rsid w:val="00EC4986"/>
    <w:rsid w:val="00EC4DEB"/>
    <w:rsid w:val="00EC4F17"/>
    <w:rsid w:val="00EC504A"/>
    <w:rsid w:val="00EC5083"/>
    <w:rsid w:val="00EC5AEE"/>
    <w:rsid w:val="00EC60DD"/>
    <w:rsid w:val="00EC6AEA"/>
    <w:rsid w:val="00EC70C7"/>
    <w:rsid w:val="00EC729E"/>
    <w:rsid w:val="00EC72E4"/>
    <w:rsid w:val="00EC75B4"/>
    <w:rsid w:val="00EC7986"/>
    <w:rsid w:val="00ED0160"/>
    <w:rsid w:val="00ED03AF"/>
    <w:rsid w:val="00ED03BB"/>
    <w:rsid w:val="00ED05B8"/>
    <w:rsid w:val="00ED06D7"/>
    <w:rsid w:val="00ED08BE"/>
    <w:rsid w:val="00ED08EF"/>
    <w:rsid w:val="00ED0E1D"/>
    <w:rsid w:val="00ED13A5"/>
    <w:rsid w:val="00ED13AC"/>
    <w:rsid w:val="00ED13FC"/>
    <w:rsid w:val="00ED1571"/>
    <w:rsid w:val="00ED164D"/>
    <w:rsid w:val="00ED1A31"/>
    <w:rsid w:val="00ED1C06"/>
    <w:rsid w:val="00ED1D82"/>
    <w:rsid w:val="00ED1D86"/>
    <w:rsid w:val="00ED1DF3"/>
    <w:rsid w:val="00ED2BFA"/>
    <w:rsid w:val="00ED2FDA"/>
    <w:rsid w:val="00ED3321"/>
    <w:rsid w:val="00ED333C"/>
    <w:rsid w:val="00ED3945"/>
    <w:rsid w:val="00ED3AD9"/>
    <w:rsid w:val="00ED3C21"/>
    <w:rsid w:val="00ED3D80"/>
    <w:rsid w:val="00ED3EDA"/>
    <w:rsid w:val="00ED4051"/>
    <w:rsid w:val="00ED433B"/>
    <w:rsid w:val="00ED4F33"/>
    <w:rsid w:val="00ED5008"/>
    <w:rsid w:val="00ED552B"/>
    <w:rsid w:val="00ED5723"/>
    <w:rsid w:val="00ED5C2C"/>
    <w:rsid w:val="00ED5D23"/>
    <w:rsid w:val="00ED5FB4"/>
    <w:rsid w:val="00ED68B3"/>
    <w:rsid w:val="00ED68FD"/>
    <w:rsid w:val="00ED6957"/>
    <w:rsid w:val="00ED69E3"/>
    <w:rsid w:val="00ED6BEF"/>
    <w:rsid w:val="00ED6D3F"/>
    <w:rsid w:val="00ED7518"/>
    <w:rsid w:val="00ED776E"/>
    <w:rsid w:val="00ED77A2"/>
    <w:rsid w:val="00ED7A5E"/>
    <w:rsid w:val="00ED7D57"/>
    <w:rsid w:val="00EE02C7"/>
    <w:rsid w:val="00EE051F"/>
    <w:rsid w:val="00EE0C88"/>
    <w:rsid w:val="00EE0CAA"/>
    <w:rsid w:val="00EE1096"/>
    <w:rsid w:val="00EE14D8"/>
    <w:rsid w:val="00EE16D3"/>
    <w:rsid w:val="00EE1CFA"/>
    <w:rsid w:val="00EE20F3"/>
    <w:rsid w:val="00EE2B7E"/>
    <w:rsid w:val="00EE2C4F"/>
    <w:rsid w:val="00EE368E"/>
    <w:rsid w:val="00EE38A0"/>
    <w:rsid w:val="00EE3AB2"/>
    <w:rsid w:val="00EE3BD9"/>
    <w:rsid w:val="00EE4139"/>
    <w:rsid w:val="00EE4344"/>
    <w:rsid w:val="00EE457B"/>
    <w:rsid w:val="00EE4719"/>
    <w:rsid w:val="00EE491E"/>
    <w:rsid w:val="00EE4EFD"/>
    <w:rsid w:val="00EE4F79"/>
    <w:rsid w:val="00EE509E"/>
    <w:rsid w:val="00EE518B"/>
    <w:rsid w:val="00EE5194"/>
    <w:rsid w:val="00EE5424"/>
    <w:rsid w:val="00EE5652"/>
    <w:rsid w:val="00EE5A01"/>
    <w:rsid w:val="00EE5FBB"/>
    <w:rsid w:val="00EE6122"/>
    <w:rsid w:val="00EE63FD"/>
    <w:rsid w:val="00EE6461"/>
    <w:rsid w:val="00EE651A"/>
    <w:rsid w:val="00EE66BA"/>
    <w:rsid w:val="00EE6CCA"/>
    <w:rsid w:val="00EE6DC1"/>
    <w:rsid w:val="00EE703A"/>
    <w:rsid w:val="00EE7F14"/>
    <w:rsid w:val="00EF0138"/>
    <w:rsid w:val="00EF0198"/>
    <w:rsid w:val="00EF04CD"/>
    <w:rsid w:val="00EF05AB"/>
    <w:rsid w:val="00EF08BC"/>
    <w:rsid w:val="00EF0E69"/>
    <w:rsid w:val="00EF149D"/>
    <w:rsid w:val="00EF15AD"/>
    <w:rsid w:val="00EF17A5"/>
    <w:rsid w:val="00EF1B1C"/>
    <w:rsid w:val="00EF1B22"/>
    <w:rsid w:val="00EF1F43"/>
    <w:rsid w:val="00EF2191"/>
    <w:rsid w:val="00EF2B2E"/>
    <w:rsid w:val="00EF34A8"/>
    <w:rsid w:val="00EF35AA"/>
    <w:rsid w:val="00EF39AB"/>
    <w:rsid w:val="00EF3D8B"/>
    <w:rsid w:val="00EF3DBE"/>
    <w:rsid w:val="00EF3E00"/>
    <w:rsid w:val="00EF3F1D"/>
    <w:rsid w:val="00EF425B"/>
    <w:rsid w:val="00EF43C5"/>
    <w:rsid w:val="00EF4751"/>
    <w:rsid w:val="00EF47F3"/>
    <w:rsid w:val="00EF4C02"/>
    <w:rsid w:val="00EF50EF"/>
    <w:rsid w:val="00EF5281"/>
    <w:rsid w:val="00EF5640"/>
    <w:rsid w:val="00EF5BD3"/>
    <w:rsid w:val="00EF66DC"/>
    <w:rsid w:val="00EF6B09"/>
    <w:rsid w:val="00EF6B94"/>
    <w:rsid w:val="00EF7318"/>
    <w:rsid w:val="00EF7344"/>
    <w:rsid w:val="00EF7472"/>
    <w:rsid w:val="00EF7D3F"/>
    <w:rsid w:val="00EF7F59"/>
    <w:rsid w:val="00F0011A"/>
    <w:rsid w:val="00F0028F"/>
    <w:rsid w:val="00F006C6"/>
    <w:rsid w:val="00F00732"/>
    <w:rsid w:val="00F00A7F"/>
    <w:rsid w:val="00F00B55"/>
    <w:rsid w:val="00F00C50"/>
    <w:rsid w:val="00F00D63"/>
    <w:rsid w:val="00F0138F"/>
    <w:rsid w:val="00F014BB"/>
    <w:rsid w:val="00F017AA"/>
    <w:rsid w:val="00F0181F"/>
    <w:rsid w:val="00F0183B"/>
    <w:rsid w:val="00F019AD"/>
    <w:rsid w:val="00F019E6"/>
    <w:rsid w:val="00F01D8C"/>
    <w:rsid w:val="00F01E81"/>
    <w:rsid w:val="00F020AB"/>
    <w:rsid w:val="00F027C1"/>
    <w:rsid w:val="00F02D08"/>
    <w:rsid w:val="00F03153"/>
    <w:rsid w:val="00F0358D"/>
    <w:rsid w:val="00F03793"/>
    <w:rsid w:val="00F03CC3"/>
    <w:rsid w:val="00F03DC2"/>
    <w:rsid w:val="00F042D3"/>
    <w:rsid w:val="00F0440E"/>
    <w:rsid w:val="00F04777"/>
    <w:rsid w:val="00F04AC0"/>
    <w:rsid w:val="00F04BDF"/>
    <w:rsid w:val="00F050CE"/>
    <w:rsid w:val="00F0537B"/>
    <w:rsid w:val="00F0537E"/>
    <w:rsid w:val="00F0540F"/>
    <w:rsid w:val="00F0645C"/>
    <w:rsid w:val="00F064D2"/>
    <w:rsid w:val="00F06557"/>
    <w:rsid w:val="00F06733"/>
    <w:rsid w:val="00F06BDE"/>
    <w:rsid w:val="00F06E54"/>
    <w:rsid w:val="00F0748C"/>
    <w:rsid w:val="00F075C0"/>
    <w:rsid w:val="00F07B71"/>
    <w:rsid w:val="00F07D2B"/>
    <w:rsid w:val="00F07E24"/>
    <w:rsid w:val="00F07E68"/>
    <w:rsid w:val="00F100BC"/>
    <w:rsid w:val="00F10421"/>
    <w:rsid w:val="00F105AD"/>
    <w:rsid w:val="00F106A9"/>
    <w:rsid w:val="00F10920"/>
    <w:rsid w:val="00F10E82"/>
    <w:rsid w:val="00F10F16"/>
    <w:rsid w:val="00F112C3"/>
    <w:rsid w:val="00F11F08"/>
    <w:rsid w:val="00F12140"/>
    <w:rsid w:val="00F12230"/>
    <w:rsid w:val="00F1244F"/>
    <w:rsid w:val="00F125A4"/>
    <w:rsid w:val="00F12724"/>
    <w:rsid w:val="00F1276E"/>
    <w:rsid w:val="00F127C6"/>
    <w:rsid w:val="00F127E7"/>
    <w:rsid w:val="00F130A4"/>
    <w:rsid w:val="00F133CD"/>
    <w:rsid w:val="00F13874"/>
    <w:rsid w:val="00F13892"/>
    <w:rsid w:val="00F1391E"/>
    <w:rsid w:val="00F13974"/>
    <w:rsid w:val="00F13A73"/>
    <w:rsid w:val="00F13C84"/>
    <w:rsid w:val="00F1409C"/>
    <w:rsid w:val="00F1442D"/>
    <w:rsid w:val="00F14D29"/>
    <w:rsid w:val="00F1524D"/>
    <w:rsid w:val="00F1588C"/>
    <w:rsid w:val="00F15D91"/>
    <w:rsid w:val="00F15DBF"/>
    <w:rsid w:val="00F15FE0"/>
    <w:rsid w:val="00F160F3"/>
    <w:rsid w:val="00F16231"/>
    <w:rsid w:val="00F163C4"/>
    <w:rsid w:val="00F16740"/>
    <w:rsid w:val="00F16CBC"/>
    <w:rsid w:val="00F17792"/>
    <w:rsid w:val="00F17A93"/>
    <w:rsid w:val="00F17CD8"/>
    <w:rsid w:val="00F17D5C"/>
    <w:rsid w:val="00F17D87"/>
    <w:rsid w:val="00F17F85"/>
    <w:rsid w:val="00F202D1"/>
    <w:rsid w:val="00F20605"/>
    <w:rsid w:val="00F20760"/>
    <w:rsid w:val="00F2082B"/>
    <w:rsid w:val="00F20860"/>
    <w:rsid w:val="00F20C1B"/>
    <w:rsid w:val="00F20D1B"/>
    <w:rsid w:val="00F21177"/>
    <w:rsid w:val="00F211E5"/>
    <w:rsid w:val="00F212BB"/>
    <w:rsid w:val="00F21484"/>
    <w:rsid w:val="00F21667"/>
    <w:rsid w:val="00F216BA"/>
    <w:rsid w:val="00F21CFE"/>
    <w:rsid w:val="00F21D7B"/>
    <w:rsid w:val="00F2220C"/>
    <w:rsid w:val="00F227B1"/>
    <w:rsid w:val="00F235BA"/>
    <w:rsid w:val="00F2376B"/>
    <w:rsid w:val="00F23D20"/>
    <w:rsid w:val="00F23E11"/>
    <w:rsid w:val="00F24105"/>
    <w:rsid w:val="00F247A1"/>
    <w:rsid w:val="00F24A0B"/>
    <w:rsid w:val="00F24C13"/>
    <w:rsid w:val="00F24C92"/>
    <w:rsid w:val="00F24E6A"/>
    <w:rsid w:val="00F25AAA"/>
    <w:rsid w:val="00F25C04"/>
    <w:rsid w:val="00F25EFD"/>
    <w:rsid w:val="00F26482"/>
    <w:rsid w:val="00F26DE6"/>
    <w:rsid w:val="00F27068"/>
    <w:rsid w:val="00F271CC"/>
    <w:rsid w:val="00F27562"/>
    <w:rsid w:val="00F27666"/>
    <w:rsid w:val="00F276CB"/>
    <w:rsid w:val="00F27936"/>
    <w:rsid w:val="00F27F36"/>
    <w:rsid w:val="00F30437"/>
    <w:rsid w:val="00F311E6"/>
    <w:rsid w:val="00F31596"/>
    <w:rsid w:val="00F316E4"/>
    <w:rsid w:val="00F31D39"/>
    <w:rsid w:val="00F31F35"/>
    <w:rsid w:val="00F320B2"/>
    <w:rsid w:val="00F3214C"/>
    <w:rsid w:val="00F3295C"/>
    <w:rsid w:val="00F32A10"/>
    <w:rsid w:val="00F32C88"/>
    <w:rsid w:val="00F32ED0"/>
    <w:rsid w:val="00F32F22"/>
    <w:rsid w:val="00F3349F"/>
    <w:rsid w:val="00F336CC"/>
    <w:rsid w:val="00F3388E"/>
    <w:rsid w:val="00F3448A"/>
    <w:rsid w:val="00F346AC"/>
    <w:rsid w:val="00F3489D"/>
    <w:rsid w:val="00F34DCB"/>
    <w:rsid w:val="00F350B2"/>
    <w:rsid w:val="00F3517E"/>
    <w:rsid w:val="00F356E9"/>
    <w:rsid w:val="00F3573A"/>
    <w:rsid w:val="00F35810"/>
    <w:rsid w:val="00F3656B"/>
    <w:rsid w:val="00F365AE"/>
    <w:rsid w:val="00F367C4"/>
    <w:rsid w:val="00F36A64"/>
    <w:rsid w:val="00F36AC1"/>
    <w:rsid w:val="00F36C73"/>
    <w:rsid w:val="00F36CF8"/>
    <w:rsid w:val="00F370AF"/>
    <w:rsid w:val="00F372CE"/>
    <w:rsid w:val="00F37490"/>
    <w:rsid w:val="00F3764A"/>
    <w:rsid w:val="00F377CB"/>
    <w:rsid w:val="00F37E89"/>
    <w:rsid w:val="00F404F0"/>
    <w:rsid w:val="00F4086D"/>
    <w:rsid w:val="00F40A82"/>
    <w:rsid w:val="00F40EEA"/>
    <w:rsid w:val="00F40F57"/>
    <w:rsid w:val="00F410D0"/>
    <w:rsid w:val="00F41F98"/>
    <w:rsid w:val="00F42111"/>
    <w:rsid w:val="00F4278D"/>
    <w:rsid w:val="00F4293C"/>
    <w:rsid w:val="00F437B5"/>
    <w:rsid w:val="00F43902"/>
    <w:rsid w:val="00F43908"/>
    <w:rsid w:val="00F43A2F"/>
    <w:rsid w:val="00F43A74"/>
    <w:rsid w:val="00F44032"/>
    <w:rsid w:val="00F4485E"/>
    <w:rsid w:val="00F44CCB"/>
    <w:rsid w:val="00F45147"/>
    <w:rsid w:val="00F452CC"/>
    <w:rsid w:val="00F453AC"/>
    <w:rsid w:val="00F455B6"/>
    <w:rsid w:val="00F45B67"/>
    <w:rsid w:val="00F45E63"/>
    <w:rsid w:val="00F461C3"/>
    <w:rsid w:val="00F462F6"/>
    <w:rsid w:val="00F4727F"/>
    <w:rsid w:val="00F47C1E"/>
    <w:rsid w:val="00F47CB8"/>
    <w:rsid w:val="00F47EA4"/>
    <w:rsid w:val="00F50042"/>
    <w:rsid w:val="00F50461"/>
    <w:rsid w:val="00F5087A"/>
    <w:rsid w:val="00F50D0C"/>
    <w:rsid w:val="00F50F0B"/>
    <w:rsid w:val="00F51372"/>
    <w:rsid w:val="00F51ABB"/>
    <w:rsid w:val="00F51B41"/>
    <w:rsid w:val="00F51C21"/>
    <w:rsid w:val="00F51D8E"/>
    <w:rsid w:val="00F5263D"/>
    <w:rsid w:val="00F52A53"/>
    <w:rsid w:val="00F52B7A"/>
    <w:rsid w:val="00F5300D"/>
    <w:rsid w:val="00F53188"/>
    <w:rsid w:val="00F533BE"/>
    <w:rsid w:val="00F53424"/>
    <w:rsid w:val="00F53523"/>
    <w:rsid w:val="00F5352D"/>
    <w:rsid w:val="00F539BF"/>
    <w:rsid w:val="00F53CD4"/>
    <w:rsid w:val="00F53D8C"/>
    <w:rsid w:val="00F53E65"/>
    <w:rsid w:val="00F53FED"/>
    <w:rsid w:val="00F5416D"/>
    <w:rsid w:val="00F545D5"/>
    <w:rsid w:val="00F5477F"/>
    <w:rsid w:val="00F55285"/>
    <w:rsid w:val="00F555E9"/>
    <w:rsid w:val="00F556DB"/>
    <w:rsid w:val="00F55E0B"/>
    <w:rsid w:val="00F560FD"/>
    <w:rsid w:val="00F5645B"/>
    <w:rsid w:val="00F5672A"/>
    <w:rsid w:val="00F568A1"/>
    <w:rsid w:val="00F56BF1"/>
    <w:rsid w:val="00F57323"/>
    <w:rsid w:val="00F57511"/>
    <w:rsid w:val="00F57787"/>
    <w:rsid w:val="00F57CAA"/>
    <w:rsid w:val="00F608C6"/>
    <w:rsid w:val="00F60EA8"/>
    <w:rsid w:val="00F616C1"/>
    <w:rsid w:val="00F618AC"/>
    <w:rsid w:val="00F622A1"/>
    <w:rsid w:val="00F622DF"/>
    <w:rsid w:val="00F62432"/>
    <w:rsid w:val="00F6275A"/>
    <w:rsid w:val="00F6299C"/>
    <w:rsid w:val="00F62A9B"/>
    <w:rsid w:val="00F62CED"/>
    <w:rsid w:val="00F6324B"/>
    <w:rsid w:val="00F63BC6"/>
    <w:rsid w:val="00F64138"/>
    <w:rsid w:val="00F64DDC"/>
    <w:rsid w:val="00F65244"/>
    <w:rsid w:val="00F6551A"/>
    <w:rsid w:val="00F65597"/>
    <w:rsid w:val="00F657AC"/>
    <w:rsid w:val="00F65A6F"/>
    <w:rsid w:val="00F65BAF"/>
    <w:rsid w:val="00F66497"/>
    <w:rsid w:val="00F665CB"/>
    <w:rsid w:val="00F66979"/>
    <w:rsid w:val="00F66A85"/>
    <w:rsid w:val="00F66B64"/>
    <w:rsid w:val="00F66F21"/>
    <w:rsid w:val="00F67419"/>
    <w:rsid w:val="00F67997"/>
    <w:rsid w:val="00F67C21"/>
    <w:rsid w:val="00F702E5"/>
    <w:rsid w:val="00F70AB5"/>
    <w:rsid w:val="00F7117C"/>
    <w:rsid w:val="00F71487"/>
    <w:rsid w:val="00F72007"/>
    <w:rsid w:val="00F72021"/>
    <w:rsid w:val="00F724E3"/>
    <w:rsid w:val="00F72534"/>
    <w:rsid w:val="00F72CF3"/>
    <w:rsid w:val="00F72E18"/>
    <w:rsid w:val="00F73538"/>
    <w:rsid w:val="00F73E3D"/>
    <w:rsid w:val="00F73EFB"/>
    <w:rsid w:val="00F7404D"/>
    <w:rsid w:val="00F740D2"/>
    <w:rsid w:val="00F7425C"/>
    <w:rsid w:val="00F74577"/>
    <w:rsid w:val="00F74F73"/>
    <w:rsid w:val="00F75052"/>
    <w:rsid w:val="00F754BD"/>
    <w:rsid w:val="00F76319"/>
    <w:rsid w:val="00F7684E"/>
    <w:rsid w:val="00F769CD"/>
    <w:rsid w:val="00F76F3A"/>
    <w:rsid w:val="00F76F69"/>
    <w:rsid w:val="00F773C8"/>
    <w:rsid w:val="00F774B1"/>
    <w:rsid w:val="00F779C8"/>
    <w:rsid w:val="00F77A8A"/>
    <w:rsid w:val="00F77DCC"/>
    <w:rsid w:val="00F80CF2"/>
    <w:rsid w:val="00F80D7F"/>
    <w:rsid w:val="00F810DD"/>
    <w:rsid w:val="00F813EB"/>
    <w:rsid w:val="00F8153A"/>
    <w:rsid w:val="00F81556"/>
    <w:rsid w:val="00F81EB2"/>
    <w:rsid w:val="00F82E49"/>
    <w:rsid w:val="00F82F8C"/>
    <w:rsid w:val="00F832F1"/>
    <w:rsid w:val="00F83C8D"/>
    <w:rsid w:val="00F84030"/>
    <w:rsid w:val="00F84576"/>
    <w:rsid w:val="00F84FA4"/>
    <w:rsid w:val="00F8520D"/>
    <w:rsid w:val="00F855A8"/>
    <w:rsid w:val="00F85977"/>
    <w:rsid w:val="00F85D97"/>
    <w:rsid w:val="00F86258"/>
    <w:rsid w:val="00F86316"/>
    <w:rsid w:val="00F8684A"/>
    <w:rsid w:val="00F868AF"/>
    <w:rsid w:val="00F86C23"/>
    <w:rsid w:val="00F86F94"/>
    <w:rsid w:val="00F87022"/>
    <w:rsid w:val="00F87343"/>
    <w:rsid w:val="00F8734A"/>
    <w:rsid w:val="00F87383"/>
    <w:rsid w:val="00F873DC"/>
    <w:rsid w:val="00F901AB"/>
    <w:rsid w:val="00F90790"/>
    <w:rsid w:val="00F90BF5"/>
    <w:rsid w:val="00F90F19"/>
    <w:rsid w:val="00F91B00"/>
    <w:rsid w:val="00F91E45"/>
    <w:rsid w:val="00F91EA6"/>
    <w:rsid w:val="00F92084"/>
    <w:rsid w:val="00F9256F"/>
    <w:rsid w:val="00F9286B"/>
    <w:rsid w:val="00F92E6B"/>
    <w:rsid w:val="00F93533"/>
    <w:rsid w:val="00F93B15"/>
    <w:rsid w:val="00F93B8D"/>
    <w:rsid w:val="00F9477C"/>
    <w:rsid w:val="00F9493E"/>
    <w:rsid w:val="00F9499B"/>
    <w:rsid w:val="00F949E7"/>
    <w:rsid w:val="00F94F23"/>
    <w:rsid w:val="00F95131"/>
    <w:rsid w:val="00F9527D"/>
    <w:rsid w:val="00F95428"/>
    <w:rsid w:val="00F954B0"/>
    <w:rsid w:val="00F95753"/>
    <w:rsid w:val="00F95905"/>
    <w:rsid w:val="00F95CC7"/>
    <w:rsid w:val="00F961D3"/>
    <w:rsid w:val="00F962E8"/>
    <w:rsid w:val="00F96559"/>
    <w:rsid w:val="00F968C8"/>
    <w:rsid w:val="00F96959"/>
    <w:rsid w:val="00F96C99"/>
    <w:rsid w:val="00F970D8"/>
    <w:rsid w:val="00F971DB"/>
    <w:rsid w:val="00F971E0"/>
    <w:rsid w:val="00F9723E"/>
    <w:rsid w:val="00F9788F"/>
    <w:rsid w:val="00F97C16"/>
    <w:rsid w:val="00F97DD3"/>
    <w:rsid w:val="00F97DEF"/>
    <w:rsid w:val="00F97E23"/>
    <w:rsid w:val="00F97F79"/>
    <w:rsid w:val="00FA05E0"/>
    <w:rsid w:val="00FA0870"/>
    <w:rsid w:val="00FA0B13"/>
    <w:rsid w:val="00FA0C4E"/>
    <w:rsid w:val="00FA1C42"/>
    <w:rsid w:val="00FA1C68"/>
    <w:rsid w:val="00FA1CE9"/>
    <w:rsid w:val="00FA1E79"/>
    <w:rsid w:val="00FA223B"/>
    <w:rsid w:val="00FA24CE"/>
    <w:rsid w:val="00FA2556"/>
    <w:rsid w:val="00FA2625"/>
    <w:rsid w:val="00FA288C"/>
    <w:rsid w:val="00FA28E7"/>
    <w:rsid w:val="00FA2A08"/>
    <w:rsid w:val="00FA2EC7"/>
    <w:rsid w:val="00FA303C"/>
    <w:rsid w:val="00FA3094"/>
    <w:rsid w:val="00FA3445"/>
    <w:rsid w:val="00FA36BA"/>
    <w:rsid w:val="00FA3FB6"/>
    <w:rsid w:val="00FA3FB7"/>
    <w:rsid w:val="00FA4048"/>
    <w:rsid w:val="00FA5011"/>
    <w:rsid w:val="00FA545F"/>
    <w:rsid w:val="00FA56A2"/>
    <w:rsid w:val="00FA57B9"/>
    <w:rsid w:val="00FA587B"/>
    <w:rsid w:val="00FA5A5D"/>
    <w:rsid w:val="00FA5B5A"/>
    <w:rsid w:val="00FA5F69"/>
    <w:rsid w:val="00FA66BD"/>
    <w:rsid w:val="00FA66F1"/>
    <w:rsid w:val="00FA6EC9"/>
    <w:rsid w:val="00FA6EE8"/>
    <w:rsid w:val="00FA6FA5"/>
    <w:rsid w:val="00FA727B"/>
    <w:rsid w:val="00FA7C43"/>
    <w:rsid w:val="00FB0355"/>
    <w:rsid w:val="00FB040D"/>
    <w:rsid w:val="00FB0549"/>
    <w:rsid w:val="00FB05AE"/>
    <w:rsid w:val="00FB08F3"/>
    <w:rsid w:val="00FB095D"/>
    <w:rsid w:val="00FB0D60"/>
    <w:rsid w:val="00FB1191"/>
    <w:rsid w:val="00FB127E"/>
    <w:rsid w:val="00FB18CA"/>
    <w:rsid w:val="00FB1A9B"/>
    <w:rsid w:val="00FB1D17"/>
    <w:rsid w:val="00FB20DC"/>
    <w:rsid w:val="00FB20F4"/>
    <w:rsid w:val="00FB23C7"/>
    <w:rsid w:val="00FB2E10"/>
    <w:rsid w:val="00FB2F64"/>
    <w:rsid w:val="00FB31B3"/>
    <w:rsid w:val="00FB336A"/>
    <w:rsid w:val="00FB3520"/>
    <w:rsid w:val="00FB3659"/>
    <w:rsid w:val="00FB3DAE"/>
    <w:rsid w:val="00FB3DB2"/>
    <w:rsid w:val="00FB40B9"/>
    <w:rsid w:val="00FB4187"/>
    <w:rsid w:val="00FB4240"/>
    <w:rsid w:val="00FB48F3"/>
    <w:rsid w:val="00FB4B10"/>
    <w:rsid w:val="00FB4C64"/>
    <w:rsid w:val="00FB4D57"/>
    <w:rsid w:val="00FB4DC5"/>
    <w:rsid w:val="00FB4E50"/>
    <w:rsid w:val="00FB5003"/>
    <w:rsid w:val="00FB5130"/>
    <w:rsid w:val="00FB53C9"/>
    <w:rsid w:val="00FB5841"/>
    <w:rsid w:val="00FB6952"/>
    <w:rsid w:val="00FB699F"/>
    <w:rsid w:val="00FB6AB3"/>
    <w:rsid w:val="00FB6AD8"/>
    <w:rsid w:val="00FB70DB"/>
    <w:rsid w:val="00FB73E5"/>
    <w:rsid w:val="00FB7445"/>
    <w:rsid w:val="00FB7447"/>
    <w:rsid w:val="00FB75BC"/>
    <w:rsid w:val="00FB76D9"/>
    <w:rsid w:val="00FB7AAF"/>
    <w:rsid w:val="00FB7B8A"/>
    <w:rsid w:val="00FB7C36"/>
    <w:rsid w:val="00FB7D7A"/>
    <w:rsid w:val="00FB7EDC"/>
    <w:rsid w:val="00FC1205"/>
    <w:rsid w:val="00FC1928"/>
    <w:rsid w:val="00FC192D"/>
    <w:rsid w:val="00FC1C91"/>
    <w:rsid w:val="00FC2817"/>
    <w:rsid w:val="00FC2E32"/>
    <w:rsid w:val="00FC2EE7"/>
    <w:rsid w:val="00FC334A"/>
    <w:rsid w:val="00FC3574"/>
    <w:rsid w:val="00FC3ADF"/>
    <w:rsid w:val="00FC3D85"/>
    <w:rsid w:val="00FC3E97"/>
    <w:rsid w:val="00FC3F76"/>
    <w:rsid w:val="00FC3FBF"/>
    <w:rsid w:val="00FC45C0"/>
    <w:rsid w:val="00FC4D3E"/>
    <w:rsid w:val="00FC4DDA"/>
    <w:rsid w:val="00FC534C"/>
    <w:rsid w:val="00FC5C11"/>
    <w:rsid w:val="00FC603D"/>
    <w:rsid w:val="00FC6203"/>
    <w:rsid w:val="00FC6E28"/>
    <w:rsid w:val="00FC7178"/>
    <w:rsid w:val="00FC7867"/>
    <w:rsid w:val="00FC7E2A"/>
    <w:rsid w:val="00FC7F88"/>
    <w:rsid w:val="00FD0148"/>
    <w:rsid w:val="00FD0168"/>
    <w:rsid w:val="00FD016A"/>
    <w:rsid w:val="00FD0598"/>
    <w:rsid w:val="00FD062D"/>
    <w:rsid w:val="00FD0A3A"/>
    <w:rsid w:val="00FD0B27"/>
    <w:rsid w:val="00FD11E5"/>
    <w:rsid w:val="00FD14B4"/>
    <w:rsid w:val="00FD15F4"/>
    <w:rsid w:val="00FD1E8D"/>
    <w:rsid w:val="00FD249A"/>
    <w:rsid w:val="00FD2CC7"/>
    <w:rsid w:val="00FD324B"/>
    <w:rsid w:val="00FD3455"/>
    <w:rsid w:val="00FD3858"/>
    <w:rsid w:val="00FD3A95"/>
    <w:rsid w:val="00FD3DDB"/>
    <w:rsid w:val="00FD4223"/>
    <w:rsid w:val="00FD44FB"/>
    <w:rsid w:val="00FD478D"/>
    <w:rsid w:val="00FD47A4"/>
    <w:rsid w:val="00FD5088"/>
    <w:rsid w:val="00FD50B8"/>
    <w:rsid w:val="00FD5646"/>
    <w:rsid w:val="00FD568E"/>
    <w:rsid w:val="00FD5B49"/>
    <w:rsid w:val="00FD6AD6"/>
    <w:rsid w:val="00FD6D41"/>
    <w:rsid w:val="00FD6E92"/>
    <w:rsid w:val="00FD7189"/>
    <w:rsid w:val="00FD72EE"/>
    <w:rsid w:val="00FD76C4"/>
    <w:rsid w:val="00FD7C79"/>
    <w:rsid w:val="00FD7D05"/>
    <w:rsid w:val="00FE03BE"/>
    <w:rsid w:val="00FE0C8A"/>
    <w:rsid w:val="00FE0D7D"/>
    <w:rsid w:val="00FE1021"/>
    <w:rsid w:val="00FE13B7"/>
    <w:rsid w:val="00FE17F0"/>
    <w:rsid w:val="00FE1CFA"/>
    <w:rsid w:val="00FE1E4F"/>
    <w:rsid w:val="00FE22D4"/>
    <w:rsid w:val="00FE22E6"/>
    <w:rsid w:val="00FE2BAB"/>
    <w:rsid w:val="00FE2DFE"/>
    <w:rsid w:val="00FE3128"/>
    <w:rsid w:val="00FE3C33"/>
    <w:rsid w:val="00FE3E93"/>
    <w:rsid w:val="00FE42DF"/>
    <w:rsid w:val="00FE46BD"/>
    <w:rsid w:val="00FE490F"/>
    <w:rsid w:val="00FE494F"/>
    <w:rsid w:val="00FE4B50"/>
    <w:rsid w:val="00FE5761"/>
    <w:rsid w:val="00FE5C76"/>
    <w:rsid w:val="00FE5EA8"/>
    <w:rsid w:val="00FE6103"/>
    <w:rsid w:val="00FE618D"/>
    <w:rsid w:val="00FE648A"/>
    <w:rsid w:val="00FE64F0"/>
    <w:rsid w:val="00FE6757"/>
    <w:rsid w:val="00FE698D"/>
    <w:rsid w:val="00FE737F"/>
    <w:rsid w:val="00FF068E"/>
    <w:rsid w:val="00FF0711"/>
    <w:rsid w:val="00FF0BE2"/>
    <w:rsid w:val="00FF0C0B"/>
    <w:rsid w:val="00FF0C54"/>
    <w:rsid w:val="00FF0F68"/>
    <w:rsid w:val="00FF131E"/>
    <w:rsid w:val="00FF14B2"/>
    <w:rsid w:val="00FF15EF"/>
    <w:rsid w:val="00FF1634"/>
    <w:rsid w:val="00FF1985"/>
    <w:rsid w:val="00FF1E67"/>
    <w:rsid w:val="00FF1F63"/>
    <w:rsid w:val="00FF276D"/>
    <w:rsid w:val="00FF27DC"/>
    <w:rsid w:val="00FF27E5"/>
    <w:rsid w:val="00FF2EFB"/>
    <w:rsid w:val="00FF31CA"/>
    <w:rsid w:val="00FF3250"/>
    <w:rsid w:val="00FF3328"/>
    <w:rsid w:val="00FF3426"/>
    <w:rsid w:val="00FF34C4"/>
    <w:rsid w:val="00FF3AA9"/>
    <w:rsid w:val="00FF3F99"/>
    <w:rsid w:val="00FF474C"/>
    <w:rsid w:val="00FF49F4"/>
    <w:rsid w:val="00FF4C3A"/>
    <w:rsid w:val="00FF4E9A"/>
    <w:rsid w:val="00FF5232"/>
    <w:rsid w:val="00FF550D"/>
    <w:rsid w:val="00FF573E"/>
    <w:rsid w:val="00FF5A26"/>
    <w:rsid w:val="00FF5AD7"/>
    <w:rsid w:val="00FF652A"/>
    <w:rsid w:val="00FF659D"/>
    <w:rsid w:val="00FF66F1"/>
    <w:rsid w:val="00FF6ABB"/>
    <w:rsid w:val="00FF6B04"/>
    <w:rsid w:val="00FF6E1E"/>
    <w:rsid w:val="00FF7440"/>
    <w:rsid w:val="00FF7979"/>
    <w:rsid w:val="00FF79EA"/>
    <w:rsid w:val="00FF7AD8"/>
    <w:rsid w:val="00FF7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14:docId w14:val="310C9FFE"/>
  <w15:docId w15:val="{2FD0C380-CD4A-4B49-83DF-3DA234249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uiPriority="9"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762"/>
    <w:pPr>
      <w:spacing w:line="360" w:lineRule="auto"/>
      <w:jc w:val="both"/>
    </w:pPr>
    <w:rPr>
      <w:rFonts w:ascii="Arial" w:hAnsi="Arial" w:cs="Times New Roman"/>
      <w:sz w:val="24"/>
      <w:szCs w:val="24"/>
      <w:lang w:val="es-ES" w:eastAsia="es-ES"/>
    </w:rPr>
  </w:style>
  <w:style w:type="paragraph" w:styleId="Ttulo1">
    <w:name w:val="heading 1"/>
    <w:basedOn w:val="Normal"/>
    <w:next w:val="Normal"/>
    <w:link w:val="Ttulo1Car"/>
    <w:uiPriority w:val="9"/>
    <w:qFormat/>
    <w:rsid w:val="00C85395"/>
    <w:pPr>
      <w:keepNext/>
      <w:spacing w:before="240" w:after="60"/>
      <w:outlineLvl w:val="0"/>
    </w:pPr>
    <w:rPr>
      <w:rFonts w:ascii="Cambria" w:hAnsi="Cambria"/>
      <w:b/>
      <w:kern w:val="32"/>
      <w:sz w:val="32"/>
      <w:szCs w:val="20"/>
    </w:rPr>
  </w:style>
  <w:style w:type="paragraph" w:styleId="Ttulo3">
    <w:name w:val="heading 3"/>
    <w:basedOn w:val="Normal"/>
    <w:next w:val="Normal"/>
    <w:link w:val="Ttulo3Car"/>
    <w:uiPriority w:val="9"/>
    <w:qFormat/>
    <w:rsid w:val="00C85395"/>
    <w:pPr>
      <w:keepNext/>
      <w:spacing w:before="240" w:after="60"/>
      <w:outlineLvl w:val="2"/>
    </w:pPr>
    <w:rPr>
      <w:b/>
      <w:sz w:val="26"/>
      <w:szCs w:val="20"/>
    </w:rPr>
  </w:style>
  <w:style w:type="paragraph" w:styleId="Ttulo5">
    <w:name w:val="heading 5"/>
    <w:basedOn w:val="Normal"/>
    <w:next w:val="Normal"/>
    <w:link w:val="Ttulo5Car"/>
    <w:uiPriority w:val="9"/>
    <w:qFormat/>
    <w:rsid w:val="00C85395"/>
    <w:pPr>
      <w:keepNext/>
      <w:jc w:val="center"/>
      <w:outlineLvl w:val="4"/>
    </w:pPr>
    <w:rPr>
      <w:b/>
      <w:sz w:val="20"/>
      <w:szCs w:val="20"/>
    </w:rPr>
  </w:style>
  <w:style w:type="paragraph" w:styleId="Ttulo6">
    <w:name w:val="heading 6"/>
    <w:basedOn w:val="Normal"/>
    <w:next w:val="Normal"/>
    <w:link w:val="Ttulo6Car"/>
    <w:uiPriority w:val="9"/>
    <w:qFormat/>
    <w:rsid w:val="00C85395"/>
    <w:pPr>
      <w:spacing w:before="240" w:after="60"/>
      <w:outlineLvl w:val="5"/>
    </w:pPr>
    <w:rPr>
      <w:rFonts w:ascii="Calibri" w:hAnsi="Calibri"/>
      <w:b/>
      <w:sz w:val="20"/>
      <w:szCs w:val="20"/>
    </w:rPr>
  </w:style>
  <w:style w:type="paragraph" w:styleId="Ttulo7">
    <w:name w:val="heading 7"/>
    <w:basedOn w:val="Normal"/>
    <w:next w:val="Normal"/>
    <w:link w:val="Ttulo7Car"/>
    <w:uiPriority w:val="9"/>
    <w:qFormat/>
    <w:rsid w:val="00C85395"/>
    <w:pPr>
      <w:spacing w:before="240" w:after="60"/>
      <w:outlineLvl w:val="6"/>
    </w:pPr>
    <w:rPr>
      <w:szCs w:val="20"/>
    </w:rPr>
  </w:style>
  <w:style w:type="paragraph" w:styleId="Ttulo9">
    <w:name w:val="heading 9"/>
    <w:basedOn w:val="Normal"/>
    <w:next w:val="Normal"/>
    <w:link w:val="Ttulo9Car"/>
    <w:uiPriority w:val="9"/>
    <w:qFormat/>
    <w:rsid w:val="00C85395"/>
    <w:pPr>
      <w:spacing w:before="240" w:after="60"/>
      <w:outlineLvl w:val="8"/>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C85395"/>
    <w:rPr>
      <w:rFonts w:ascii="Cambria" w:hAnsi="Cambria"/>
      <w:b/>
      <w:kern w:val="32"/>
      <w:sz w:val="32"/>
      <w:lang w:eastAsia="es-ES"/>
    </w:rPr>
  </w:style>
  <w:style w:type="character" w:customStyle="1" w:styleId="Ttulo3Car">
    <w:name w:val="Título 3 Car"/>
    <w:link w:val="Ttulo3"/>
    <w:uiPriority w:val="9"/>
    <w:locked/>
    <w:rsid w:val="00C85395"/>
    <w:rPr>
      <w:rFonts w:ascii="Arial" w:hAnsi="Arial"/>
      <w:b/>
      <w:sz w:val="26"/>
      <w:lang w:eastAsia="es-ES"/>
    </w:rPr>
  </w:style>
  <w:style w:type="character" w:customStyle="1" w:styleId="Ttulo5Car">
    <w:name w:val="Título 5 Car"/>
    <w:link w:val="Ttulo5"/>
    <w:uiPriority w:val="9"/>
    <w:locked/>
    <w:rsid w:val="00C85395"/>
    <w:rPr>
      <w:rFonts w:ascii="Arial" w:hAnsi="Arial"/>
      <w:b/>
      <w:lang w:eastAsia="es-ES"/>
    </w:rPr>
  </w:style>
  <w:style w:type="character" w:customStyle="1" w:styleId="Ttulo6Car">
    <w:name w:val="Título 6 Car"/>
    <w:link w:val="Ttulo6"/>
    <w:uiPriority w:val="9"/>
    <w:locked/>
    <w:rsid w:val="00C85395"/>
    <w:rPr>
      <w:rFonts w:ascii="Calibri" w:hAnsi="Calibri"/>
      <w:b/>
      <w:lang w:eastAsia="es-ES"/>
    </w:rPr>
  </w:style>
  <w:style w:type="character" w:customStyle="1" w:styleId="Ttulo7Car">
    <w:name w:val="Título 7 Car"/>
    <w:link w:val="Ttulo7"/>
    <w:uiPriority w:val="9"/>
    <w:locked/>
    <w:rsid w:val="00C85395"/>
    <w:rPr>
      <w:rFonts w:ascii="Arial" w:hAnsi="Arial"/>
      <w:sz w:val="24"/>
      <w:lang w:eastAsia="es-ES"/>
    </w:rPr>
  </w:style>
  <w:style w:type="character" w:customStyle="1" w:styleId="Ttulo9Car">
    <w:name w:val="Título 9 Car"/>
    <w:link w:val="Ttulo9"/>
    <w:uiPriority w:val="9"/>
    <w:locked/>
    <w:rsid w:val="00C85395"/>
    <w:rPr>
      <w:rFonts w:ascii="Arial" w:hAnsi="Arial"/>
      <w:lang w:eastAsia="es-ES"/>
    </w:rPr>
  </w:style>
  <w:style w:type="paragraph" w:styleId="Textoindependiente2">
    <w:name w:val="Body Text 2"/>
    <w:basedOn w:val="Normal"/>
    <w:link w:val="Textoindependiente2Car"/>
    <w:uiPriority w:val="99"/>
    <w:semiHidden/>
    <w:rsid w:val="00C85395"/>
    <w:pPr>
      <w:spacing w:after="120"/>
      <w:ind w:left="283"/>
    </w:pPr>
    <w:rPr>
      <w:szCs w:val="20"/>
    </w:rPr>
  </w:style>
  <w:style w:type="character" w:customStyle="1" w:styleId="Textoindependiente2Car">
    <w:name w:val="Texto independiente 2 Car"/>
    <w:link w:val="Textoindependiente2"/>
    <w:uiPriority w:val="99"/>
    <w:semiHidden/>
    <w:locked/>
    <w:rsid w:val="00C85395"/>
    <w:rPr>
      <w:rFonts w:ascii="Arial" w:hAnsi="Arial"/>
      <w:sz w:val="24"/>
      <w:lang w:eastAsia="es-ES"/>
    </w:rPr>
  </w:style>
  <w:style w:type="paragraph" w:customStyle="1" w:styleId="Textoindependiente21">
    <w:name w:val="Texto independiente 21"/>
    <w:basedOn w:val="Normal"/>
    <w:rsid w:val="00C85395"/>
    <w:pPr>
      <w:tabs>
        <w:tab w:val="left" w:pos="3969"/>
      </w:tabs>
      <w:overflowPunct w:val="0"/>
      <w:autoSpaceDE w:val="0"/>
      <w:autoSpaceDN w:val="0"/>
      <w:adjustRightInd w:val="0"/>
      <w:textAlignment w:val="baseline"/>
    </w:pPr>
    <w:rPr>
      <w:rFonts w:cs="Arial"/>
      <w:i/>
      <w:iCs/>
      <w:sz w:val="26"/>
      <w:szCs w:val="26"/>
      <w:lang w:val="es-ES_tradnl"/>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rsid w:val="00C85395"/>
    <w:rPr>
      <w:vertAlign w:val="superscript"/>
    </w:rPr>
  </w:style>
  <w:style w:type="paragraph" w:styleId="Textoindependiente">
    <w:name w:val="Body Text"/>
    <w:aliases w:val="Texto independiente Car Car Car"/>
    <w:basedOn w:val="Normal"/>
    <w:link w:val="TextoindependienteCar"/>
    <w:rsid w:val="00C85395"/>
    <w:pPr>
      <w:autoSpaceDE w:val="0"/>
      <w:autoSpaceDN w:val="0"/>
      <w:adjustRightInd w:val="0"/>
    </w:pPr>
    <w:rPr>
      <w:szCs w:val="20"/>
      <w:lang w:val="es-ES_tradnl"/>
    </w:rPr>
  </w:style>
  <w:style w:type="paragraph" w:styleId="NormalWeb">
    <w:name w:val="Normal (Web)"/>
    <w:basedOn w:val="Normal"/>
    <w:uiPriority w:val="99"/>
    <w:rsid w:val="00C85395"/>
    <w:pPr>
      <w:spacing w:before="100" w:beforeAutospacing="1" w:after="100" w:afterAutospacing="1"/>
    </w:pPr>
  </w:style>
  <w:style w:type="paragraph" w:styleId="Textoindependiente3">
    <w:name w:val="Body Text 3"/>
    <w:basedOn w:val="Normal"/>
    <w:link w:val="Textoindependiente3Car"/>
    <w:uiPriority w:val="99"/>
    <w:rsid w:val="00F0748C"/>
    <w:pPr>
      <w:overflowPunct w:val="0"/>
      <w:autoSpaceDE w:val="0"/>
      <w:autoSpaceDN w:val="0"/>
      <w:adjustRightInd w:val="0"/>
      <w:textAlignment w:val="baseline"/>
    </w:pPr>
    <w:rPr>
      <w:sz w:val="20"/>
      <w:szCs w:val="20"/>
    </w:rPr>
  </w:style>
  <w:style w:type="character" w:customStyle="1" w:styleId="Textoindependiente3Car">
    <w:name w:val="Texto independiente 3 Car"/>
    <w:link w:val="Textoindependiente3"/>
    <w:uiPriority w:val="99"/>
    <w:locked/>
    <w:rsid w:val="00C85395"/>
    <w:rPr>
      <w:rFonts w:ascii="Arial" w:hAnsi="Arial"/>
      <w:lang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uiPriority w:val="99"/>
    <w:locked/>
    <w:rsid w:val="00C85395"/>
    <w:rPr>
      <w:rFonts w:ascii="Arial" w:hAnsi="Arial"/>
      <w:sz w:val="20"/>
      <w:lang w:eastAsia="es-ES"/>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uiPriority w:val="99"/>
    <w:qFormat/>
    <w:rsid w:val="00C85395"/>
    <w:rPr>
      <w:sz w:val="20"/>
      <w:szCs w:val="20"/>
    </w:rPr>
  </w:style>
  <w:style w:type="character" w:customStyle="1" w:styleId="TextonotapieCar1">
    <w:name w:val="Texto nota pie Car1"/>
    <w:aliases w:val="Footnote Text Char Char Char Char Char Car1,Footnote Text Char Char Char Char Car1,Ref. de nota al pie1 Car1,FA Fu Car1,Footnote Text Cha Car1,Footnote Text Char Char Char Car1,FA Fußnotentext Car1,FA Fuﬂnotentext Car1"/>
    <w:rsid w:val="00D7442C"/>
    <w:rPr>
      <w:rFonts w:ascii="Arial" w:hAnsi="Arial" w:cs="Times New Roman"/>
      <w:lang w:val="es-ES" w:eastAsia="es-ES"/>
    </w:rPr>
  </w:style>
  <w:style w:type="character" w:customStyle="1" w:styleId="TextonotapieCar12">
    <w:name w:val="Texto nota pie Car12"/>
    <w:aliases w:val="Footnote Text Char Char Char Char Char Car12,Footnote Text Char Char Char Char Car12,Ref. de nota al pie1 Car11,FA Fu Car12,Footnote Text Cha Car12,Footnote Text Char Char Char Car12,FA Fußnotentext Car12,FA Fuﬂnotentext Car11"/>
    <w:uiPriority w:val="99"/>
    <w:semiHidden/>
    <w:rsid w:val="00D7442C"/>
    <w:rPr>
      <w:rFonts w:ascii="Arial" w:hAnsi="Arial"/>
    </w:rPr>
  </w:style>
  <w:style w:type="paragraph" w:styleId="Encabezado">
    <w:name w:val="header"/>
    <w:basedOn w:val="Normal"/>
    <w:link w:val="EncabezadoCar"/>
    <w:rsid w:val="00C85395"/>
    <w:pPr>
      <w:tabs>
        <w:tab w:val="center" w:pos="4419"/>
        <w:tab w:val="right" w:pos="8838"/>
      </w:tabs>
      <w:overflowPunct w:val="0"/>
      <w:autoSpaceDE w:val="0"/>
      <w:autoSpaceDN w:val="0"/>
      <w:adjustRightInd w:val="0"/>
      <w:textAlignment w:val="baseline"/>
    </w:pPr>
    <w:rPr>
      <w:szCs w:val="20"/>
      <w:lang w:val="es-ES_tradnl"/>
    </w:rPr>
  </w:style>
  <w:style w:type="character" w:customStyle="1" w:styleId="EncabezadoCar">
    <w:name w:val="Encabezado Car"/>
    <w:link w:val="Encabezado"/>
    <w:locked/>
    <w:rsid w:val="00C85395"/>
    <w:rPr>
      <w:rFonts w:ascii="Arial" w:hAnsi="Arial"/>
      <w:sz w:val="24"/>
      <w:lang w:val="es-ES_tradnl" w:eastAsia="es-ES"/>
    </w:rPr>
  </w:style>
  <w:style w:type="character" w:customStyle="1" w:styleId="TextoindependienteCar">
    <w:name w:val="Texto independiente Car"/>
    <w:aliases w:val="Texto independiente Car Car Car Car2"/>
    <w:link w:val="Textoindependiente"/>
    <w:locked/>
    <w:rsid w:val="00C85395"/>
    <w:rPr>
      <w:rFonts w:ascii="Arial" w:hAnsi="Arial"/>
      <w:sz w:val="24"/>
      <w:lang w:val="es-ES_tradnl" w:eastAsia="es-ES"/>
    </w:rPr>
  </w:style>
  <w:style w:type="paragraph" w:styleId="Piedepgina">
    <w:name w:val="footer"/>
    <w:basedOn w:val="Normal"/>
    <w:link w:val="PiedepginaCar"/>
    <w:rsid w:val="00C85395"/>
    <w:pPr>
      <w:tabs>
        <w:tab w:val="center" w:pos="4252"/>
        <w:tab w:val="right" w:pos="8504"/>
      </w:tabs>
    </w:pPr>
    <w:rPr>
      <w:szCs w:val="20"/>
    </w:rPr>
  </w:style>
  <w:style w:type="character" w:customStyle="1" w:styleId="PiedepginaCar">
    <w:name w:val="Pie de página Car"/>
    <w:link w:val="Piedepgina"/>
    <w:locked/>
    <w:rsid w:val="00C85395"/>
    <w:rPr>
      <w:rFonts w:ascii="Arial" w:hAnsi="Arial"/>
      <w:sz w:val="24"/>
      <w:lang w:eastAsia="es-ES"/>
    </w:rPr>
  </w:style>
  <w:style w:type="character" w:styleId="Nmerodepgina">
    <w:name w:val="page number"/>
    <w:rsid w:val="00C85395"/>
  </w:style>
  <w:style w:type="paragraph" w:styleId="Textodebloque">
    <w:name w:val="Block Text"/>
    <w:basedOn w:val="Normal"/>
    <w:rsid w:val="00C85395"/>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3" w:right="567"/>
    </w:pPr>
    <w:rPr>
      <w:rFonts w:ascii="Century Gothic" w:hAnsi="Century Gothic" w:cs="Century Gothic"/>
      <w:sz w:val="22"/>
      <w:szCs w:val="22"/>
    </w:rPr>
  </w:style>
  <w:style w:type="paragraph" w:customStyle="1" w:styleId="Estilo">
    <w:name w:val="Estilo"/>
    <w:rsid w:val="00C85395"/>
    <w:pPr>
      <w:widowControl w:val="0"/>
      <w:autoSpaceDE w:val="0"/>
      <w:autoSpaceDN w:val="0"/>
      <w:adjustRightInd w:val="0"/>
      <w:spacing w:line="360" w:lineRule="auto"/>
      <w:jc w:val="both"/>
    </w:pPr>
    <w:rPr>
      <w:rFonts w:ascii="Arial" w:hAnsi="Arial" w:cs="Arial"/>
      <w:sz w:val="24"/>
      <w:szCs w:val="24"/>
      <w:lang w:val="es-ES" w:eastAsia="es-ES"/>
    </w:rPr>
  </w:style>
  <w:style w:type="paragraph" w:customStyle="1" w:styleId="Textoindependiente22">
    <w:name w:val="Texto independiente 22"/>
    <w:basedOn w:val="Normal"/>
    <w:rsid w:val="00C85395"/>
    <w:pPr>
      <w:overflowPunct w:val="0"/>
      <w:autoSpaceDE w:val="0"/>
      <w:autoSpaceDN w:val="0"/>
      <w:adjustRightInd w:val="0"/>
      <w:ind w:firstLine="1418"/>
      <w:textAlignment w:val="baseline"/>
    </w:pPr>
    <w:rPr>
      <w:szCs w:val="20"/>
    </w:rPr>
  </w:style>
  <w:style w:type="paragraph" w:customStyle="1" w:styleId="CUERPO">
    <w:name w:val="CUERPO"/>
    <w:rsid w:val="00C85395"/>
    <w:pPr>
      <w:spacing w:before="144" w:after="144" w:line="360" w:lineRule="auto"/>
      <w:ind w:firstLine="360"/>
      <w:jc w:val="both"/>
    </w:pPr>
    <w:rPr>
      <w:rFonts w:ascii="Arial" w:hAnsi="Arial" w:cs="Times New Roman"/>
    </w:rPr>
  </w:style>
  <w:style w:type="paragraph" w:customStyle="1" w:styleId="Textodebloque1">
    <w:name w:val="Texto de bloque1"/>
    <w:basedOn w:val="Normal"/>
    <w:qFormat/>
    <w:rsid w:val="00C85395"/>
    <w:pPr>
      <w:overflowPunct w:val="0"/>
      <w:autoSpaceDE w:val="0"/>
      <w:autoSpaceDN w:val="0"/>
      <w:adjustRightInd w:val="0"/>
      <w:ind w:left="851" w:right="851" w:firstLine="567"/>
      <w:textAlignment w:val="baseline"/>
    </w:pPr>
    <w:rPr>
      <w:rFonts w:ascii="Century Gothic" w:hAnsi="Century Gothic" w:cs="Arial"/>
      <w:sz w:val="22"/>
    </w:rPr>
  </w:style>
  <w:style w:type="paragraph" w:customStyle="1" w:styleId="Sangra3detindependiente1">
    <w:name w:val="Sangría 3 de t. independiente1"/>
    <w:basedOn w:val="Normal"/>
    <w:rsid w:val="00C85395"/>
    <w:pPr>
      <w:overflowPunct w:val="0"/>
      <w:autoSpaceDE w:val="0"/>
      <w:autoSpaceDN w:val="0"/>
      <w:adjustRightInd w:val="0"/>
      <w:ind w:firstLine="540"/>
      <w:textAlignment w:val="baseline"/>
    </w:pPr>
    <w:rPr>
      <w:b/>
      <w:szCs w:val="20"/>
    </w:rPr>
  </w:style>
  <w:style w:type="paragraph" w:customStyle="1" w:styleId="BodyText21">
    <w:name w:val="Body Text 21"/>
    <w:basedOn w:val="Normal"/>
    <w:rsid w:val="00C85395"/>
    <w:pPr>
      <w:overflowPunct w:val="0"/>
      <w:autoSpaceDE w:val="0"/>
      <w:autoSpaceDN w:val="0"/>
      <w:adjustRightInd w:val="0"/>
      <w:ind w:left="1418"/>
      <w:textAlignment w:val="baseline"/>
    </w:pPr>
    <w:rPr>
      <w:szCs w:val="20"/>
    </w:rPr>
  </w:style>
  <w:style w:type="paragraph" w:styleId="Sangra3detindependiente">
    <w:name w:val="Body Text Indent 3"/>
    <w:basedOn w:val="Normal"/>
    <w:link w:val="Sangra3detindependienteCar"/>
    <w:uiPriority w:val="99"/>
    <w:rsid w:val="00C85395"/>
    <w:pPr>
      <w:overflowPunct w:val="0"/>
      <w:autoSpaceDE w:val="0"/>
      <w:autoSpaceDN w:val="0"/>
      <w:adjustRightInd w:val="0"/>
      <w:spacing w:after="120"/>
      <w:ind w:left="283"/>
      <w:textAlignment w:val="baseline"/>
    </w:pPr>
    <w:rPr>
      <w:sz w:val="16"/>
      <w:szCs w:val="20"/>
    </w:rPr>
  </w:style>
  <w:style w:type="character" w:customStyle="1" w:styleId="Sangra3detindependienteCar">
    <w:name w:val="Sangría 3 de t. independiente Car"/>
    <w:link w:val="Sangra3detindependiente"/>
    <w:uiPriority w:val="99"/>
    <w:locked/>
    <w:rsid w:val="00C85395"/>
    <w:rPr>
      <w:rFonts w:ascii="Arial" w:hAnsi="Arial"/>
      <w:sz w:val="16"/>
      <w:lang w:eastAsia="es-ES"/>
    </w:rPr>
  </w:style>
  <w:style w:type="paragraph" w:customStyle="1" w:styleId="Textonormal">
    <w:name w:val="Texto normal"/>
    <w:basedOn w:val="Normal"/>
    <w:rsid w:val="00C85395"/>
    <w:pPr>
      <w:spacing w:line="360" w:lineRule="atLeast"/>
    </w:pPr>
    <w:rPr>
      <w:szCs w:val="20"/>
    </w:rPr>
  </w:style>
  <w:style w:type="paragraph" w:customStyle="1" w:styleId="tesis">
    <w:name w:val="tesis"/>
    <w:basedOn w:val="Cuerpotexto"/>
    <w:rsid w:val="00C85395"/>
    <w:pPr>
      <w:spacing w:before="0" w:after="170"/>
      <w:ind w:left="567" w:right="0" w:firstLine="0"/>
    </w:pPr>
    <w:rPr>
      <w:b/>
      <w:color w:val="auto"/>
    </w:rPr>
  </w:style>
  <w:style w:type="paragraph" w:customStyle="1" w:styleId="Cuerpotexto">
    <w:name w:val="Cuerpo texto"/>
    <w:rsid w:val="00C85395"/>
    <w:pPr>
      <w:overflowPunct w:val="0"/>
      <w:autoSpaceDE w:val="0"/>
      <w:autoSpaceDN w:val="0"/>
      <w:adjustRightInd w:val="0"/>
      <w:spacing w:before="1" w:after="171" w:line="360" w:lineRule="auto"/>
      <w:ind w:left="1" w:right="1" w:firstLine="397"/>
      <w:jc w:val="both"/>
      <w:textAlignment w:val="baseline"/>
    </w:pPr>
    <w:rPr>
      <w:rFonts w:ascii="Times New Roman" w:hAnsi="Times New Roman" w:cs="Times New Roman"/>
      <w:color w:val="000000"/>
      <w:sz w:val="22"/>
      <w:lang w:val="es-ES_tradnl" w:eastAsia="es-ES"/>
    </w:rPr>
  </w:style>
  <w:style w:type="character" w:customStyle="1" w:styleId="TextonotapieCarCarCar">
    <w:name w:val="Texto nota pie Car Car Car"/>
    <w:aliases w:val="Texto nota pie Car1 Car Car"/>
    <w:rsid w:val="00C85395"/>
    <w:rPr>
      <w:lang w:val="es-CO" w:eastAsia="es-ES"/>
    </w:rPr>
  </w:style>
  <w:style w:type="paragraph" w:styleId="Textonotaalfinal">
    <w:name w:val="endnote text"/>
    <w:basedOn w:val="Normal"/>
    <w:link w:val="TextonotaalfinalCar"/>
    <w:uiPriority w:val="99"/>
    <w:unhideWhenUsed/>
    <w:rsid w:val="00C85395"/>
    <w:rPr>
      <w:sz w:val="20"/>
      <w:szCs w:val="20"/>
    </w:rPr>
  </w:style>
  <w:style w:type="character" w:customStyle="1" w:styleId="TextonotaalfinalCar">
    <w:name w:val="Texto nota al final Car"/>
    <w:link w:val="Textonotaalfinal"/>
    <w:uiPriority w:val="99"/>
    <w:locked/>
    <w:rsid w:val="00C85395"/>
    <w:rPr>
      <w:rFonts w:ascii="Arial" w:hAnsi="Arial"/>
      <w:sz w:val="20"/>
      <w:lang w:eastAsia="es-ES"/>
    </w:rPr>
  </w:style>
  <w:style w:type="paragraph" w:customStyle="1" w:styleId="BodyText22">
    <w:name w:val="Body Text 22"/>
    <w:basedOn w:val="Normal"/>
    <w:rsid w:val="00C85395"/>
    <w:pPr>
      <w:autoSpaceDE w:val="0"/>
      <w:autoSpaceDN w:val="0"/>
      <w:adjustRightInd w:val="0"/>
      <w:ind w:firstLine="708"/>
    </w:pPr>
    <w:rPr>
      <w:rFonts w:ascii="Century Gothic" w:hAnsi="Century Gothic"/>
      <w:sz w:val="22"/>
      <w:szCs w:val="22"/>
    </w:rPr>
  </w:style>
  <w:style w:type="character" w:customStyle="1" w:styleId="TextoindependienteCarCarCarCar">
    <w:name w:val="Texto independiente Car Car Car Car"/>
    <w:aliases w:val="Texto independiente Car Car Car1"/>
    <w:rsid w:val="00C85395"/>
    <w:rPr>
      <w:rFonts w:ascii="Arial" w:hAnsi="Arial"/>
      <w:sz w:val="24"/>
      <w:lang w:val="es-ES_tradnl" w:eastAsia="es-ES"/>
    </w:rPr>
  </w:style>
  <w:style w:type="character" w:styleId="Hipervnculo">
    <w:name w:val="Hyperlink"/>
    <w:uiPriority w:val="99"/>
    <w:rsid w:val="00C85395"/>
    <w:rPr>
      <w:rFonts w:ascii="Arial" w:hAnsi="Arial"/>
      <w:color w:val="auto"/>
      <w:sz w:val="18"/>
      <w:u w:val="none"/>
      <w:effect w:val="none"/>
    </w:rPr>
  </w:style>
  <w:style w:type="character" w:customStyle="1" w:styleId="CarCar10">
    <w:name w:val="Car Car10"/>
    <w:rsid w:val="00C85395"/>
    <w:rPr>
      <w:rFonts w:ascii="Arial" w:hAnsi="Arial"/>
      <w:b/>
      <w:sz w:val="26"/>
      <w:lang w:eastAsia="es-ES"/>
    </w:rPr>
  </w:style>
  <w:style w:type="paragraph" w:customStyle="1" w:styleId="BodyText28">
    <w:name w:val="Body Text 28"/>
    <w:basedOn w:val="Normal"/>
    <w:rsid w:val="00C85395"/>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textAlignment w:val="baseline"/>
    </w:pPr>
    <w:rPr>
      <w:spacing w:val="-2"/>
      <w:sz w:val="22"/>
      <w:szCs w:val="20"/>
      <w:lang w:val="es-CO"/>
    </w:rPr>
  </w:style>
  <w:style w:type="character" w:customStyle="1" w:styleId="TextoindependienteCarCarCarCarCar">
    <w:name w:val="Texto independiente Car Car Car Car Car"/>
    <w:rsid w:val="00C85395"/>
    <w:rPr>
      <w:rFonts w:ascii="Arial" w:hAnsi="Arial"/>
      <w:sz w:val="24"/>
      <w:lang w:val="es-ES_tradnl" w:eastAsia="es-ES"/>
    </w:rPr>
  </w:style>
  <w:style w:type="character" w:customStyle="1" w:styleId="CarCar11">
    <w:name w:val="Car Car11"/>
    <w:rsid w:val="00C85395"/>
    <w:rPr>
      <w:rFonts w:ascii="Arial" w:hAnsi="Arial"/>
      <w:b/>
      <w:sz w:val="26"/>
      <w:lang w:val="es-ES" w:eastAsia="es-ES"/>
    </w:rPr>
  </w:style>
  <w:style w:type="paragraph" w:styleId="Sangradetextonormal">
    <w:name w:val="Body Text Indent"/>
    <w:basedOn w:val="Normal"/>
    <w:link w:val="SangradetextonormalCar"/>
    <w:uiPriority w:val="99"/>
    <w:rsid w:val="00C85395"/>
    <w:pPr>
      <w:spacing w:after="120"/>
      <w:ind w:left="283"/>
    </w:pPr>
    <w:rPr>
      <w:rFonts w:ascii="Times New Roman" w:hAnsi="Times New Roman"/>
      <w:szCs w:val="20"/>
    </w:rPr>
  </w:style>
  <w:style w:type="character" w:customStyle="1" w:styleId="SangradetextonormalCar">
    <w:name w:val="Sangría de texto normal Car"/>
    <w:link w:val="Sangradetextonormal"/>
    <w:uiPriority w:val="99"/>
    <w:locked/>
    <w:rsid w:val="00C85395"/>
    <w:rPr>
      <w:rFonts w:ascii="Times New Roman" w:hAnsi="Times New Roman"/>
      <w:sz w:val="24"/>
      <w:lang w:eastAsia="es-ES"/>
    </w:rPr>
  </w:style>
  <w:style w:type="paragraph" w:styleId="Sangra2detindependiente">
    <w:name w:val="Body Text Indent 2"/>
    <w:basedOn w:val="Normal"/>
    <w:link w:val="Sangra2detindependienteCar"/>
    <w:uiPriority w:val="99"/>
    <w:rsid w:val="00C85395"/>
    <w:pPr>
      <w:spacing w:after="120" w:line="480" w:lineRule="auto"/>
      <w:ind w:left="283"/>
    </w:pPr>
    <w:rPr>
      <w:rFonts w:ascii="Times New Roman" w:hAnsi="Times New Roman"/>
      <w:szCs w:val="20"/>
    </w:rPr>
  </w:style>
  <w:style w:type="character" w:customStyle="1" w:styleId="Sangra2detindependienteCar">
    <w:name w:val="Sangría 2 de t. independiente Car"/>
    <w:link w:val="Sangra2detindependiente"/>
    <w:uiPriority w:val="99"/>
    <w:locked/>
    <w:rsid w:val="00C85395"/>
    <w:rPr>
      <w:rFonts w:ascii="Times New Roman" w:hAnsi="Times New Roman"/>
      <w:sz w:val="24"/>
      <w:lang w:eastAsia="es-ES"/>
    </w:rPr>
  </w:style>
  <w:style w:type="paragraph" w:customStyle="1" w:styleId="Sangra3detindependiente11">
    <w:name w:val="Sangría 3 de t. independiente11"/>
    <w:basedOn w:val="Normal"/>
    <w:rsid w:val="00C85395"/>
    <w:pPr>
      <w:overflowPunct w:val="0"/>
      <w:autoSpaceDE w:val="0"/>
      <w:autoSpaceDN w:val="0"/>
      <w:adjustRightInd w:val="0"/>
      <w:ind w:firstLine="709"/>
      <w:textAlignment w:val="baseline"/>
    </w:pPr>
    <w:rPr>
      <w:szCs w:val="20"/>
    </w:rPr>
  </w:style>
  <w:style w:type="paragraph" w:customStyle="1" w:styleId="Sangra2detindependiente1">
    <w:name w:val="Sangría 2 de t. independiente1"/>
    <w:basedOn w:val="Normal"/>
    <w:rsid w:val="00C85395"/>
    <w:pPr>
      <w:overflowPunct w:val="0"/>
      <w:autoSpaceDE w:val="0"/>
      <w:autoSpaceDN w:val="0"/>
      <w:adjustRightInd w:val="0"/>
      <w:ind w:left="1418"/>
      <w:textAlignment w:val="baseline"/>
    </w:pPr>
    <w:rPr>
      <w:szCs w:val="20"/>
    </w:rPr>
  </w:style>
  <w:style w:type="paragraph" w:customStyle="1" w:styleId="03Cuerpo">
    <w:name w:val="03Cuerpo"/>
    <w:rsid w:val="00C85395"/>
    <w:pPr>
      <w:autoSpaceDE w:val="0"/>
      <w:autoSpaceDN w:val="0"/>
      <w:spacing w:line="240" w:lineRule="atLeast"/>
      <w:ind w:firstLine="454"/>
      <w:jc w:val="both"/>
    </w:pPr>
    <w:rPr>
      <w:rFonts w:ascii="Book Antiqua" w:hAnsi="Book Antiqua" w:cs="Book Antiqua"/>
      <w:sz w:val="22"/>
      <w:szCs w:val="22"/>
      <w:lang w:val="es-ES_tradnl" w:eastAsia="es-ES"/>
    </w:rPr>
  </w:style>
  <w:style w:type="paragraph" w:styleId="Sangranormal">
    <w:name w:val="Normal Indent"/>
    <w:basedOn w:val="Normal"/>
    <w:uiPriority w:val="99"/>
    <w:rsid w:val="00C85395"/>
    <w:pPr>
      <w:widowControl w:val="0"/>
      <w:adjustRightInd w:val="0"/>
      <w:spacing w:line="360" w:lineRule="atLeast"/>
      <w:ind w:left="708"/>
      <w:textAlignment w:val="baseline"/>
    </w:pPr>
    <w:rPr>
      <w:rFonts w:ascii="Times New Roman" w:hAnsi="Times New Roman"/>
    </w:rPr>
  </w:style>
  <w:style w:type="paragraph" w:styleId="Lista">
    <w:name w:val="List"/>
    <w:basedOn w:val="Normal"/>
    <w:uiPriority w:val="99"/>
    <w:rsid w:val="00C85395"/>
    <w:pPr>
      <w:widowControl w:val="0"/>
      <w:adjustRightInd w:val="0"/>
      <w:spacing w:line="360" w:lineRule="atLeast"/>
      <w:ind w:left="283" w:hanging="283"/>
      <w:textAlignment w:val="baseline"/>
    </w:pPr>
    <w:rPr>
      <w:rFonts w:ascii="Times New Roman" w:hAnsi="Times New Roman"/>
    </w:rPr>
  </w:style>
  <w:style w:type="paragraph" w:styleId="Continuarlista">
    <w:name w:val="List Continue"/>
    <w:basedOn w:val="Normal"/>
    <w:uiPriority w:val="99"/>
    <w:rsid w:val="00C85395"/>
    <w:pPr>
      <w:widowControl w:val="0"/>
      <w:adjustRightInd w:val="0"/>
      <w:spacing w:after="120" w:line="360" w:lineRule="atLeast"/>
      <w:ind w:left="283"/>
      <w:textAlignment w:val="baseline"/>
    </w:pPr>
    <w:rPr>
      <w:rFonts w:ascii="Times New Roman" w:hAnsi="Times New Roman"/>
    </w:rPr>
  </w:style>
  <w:style w:type="character" w:styleId="Hipervnculovisitado">
    <w:name w:val="FollowedHyperlink"/>
    <w:uiPriority w:val="99"/>
    <w:rsid w:val="00C85395"/>
    <w:rPr>
      <w:color w:val="800080"/>
      <w:u w:val="single"/>
    </w:rPr>
  </w:style>
  <w:style w:type="character" w:customStyle="1" w:styleId="CarCar13">
    <w:name w:val="Car Car13"/>
    <w:rsid w:val="00C85395"/>
    <w:rPr>
      <w:rFonts w:ascii="Arial" w:hAnsi="Arial"/>
      <w:sz w:val="24"/>
      <w:lang w:val="es-ES_tradnl" w:eastAsia="es-ES"/>
    </w:rPr>
  </w:style>
  <w:style w:type="paragraph" w:customStyle="1" w:styleId="07Resaltado">
    <w:name w:val="07Resaltado"/>
    <w:basedOn w:val="Normal"/>
    <w:rsid w:val="00C85395"/>
    <w:pPr>
      <w:overflowPunct w:val="0"/>
      <w:autoSpaceDE w:val="0"/>
      <w:autoSpaceDN w:val="0"/>
      <w:adjustRightInd w:val="0"/>
      <w:spacing w:line="240" w:lineRule="atLeast"/>
      <w:ind w:left="454" w:right="454"/>
      <w:textAlignment w:val="baseline"/>
    </w:pPr>
    <w:rPr>
      <w:rFonts w:ascii="Book Antiqua" w:hAnsi="Book Antiqua"/>
      <w:i/>
      <w:sz w:val="22"/>
      <w:szCs w:val="20"/>
      <w:lang w:val="es-ES_tradnl"/>
    </w:rPr>
  </w:style>
  <w:style w:type="paragraph" w:styleId="Prrafodelista">
    <w:name w:val="List Paragraph"/>
    <w:basedOn w:val="Normal"/>
    <w:link w:val="PrrafodelistaCar"/>
    <w:uiPriority w:val="34"/>
    <w:qFormat/>
    <w:rsid w:val="00C85395"/>
    <w:pPr>
      <w:ind w:left="708"/>
    </w:pPr>
  </w:style>
  <w:style w:type="character" w:customStyle="1" w:styleId="TextoindependienteCarCarCarCar1">
    <w:name w:val="Texto independiente Car Car Car Car1"/>
    <w:aliases w:val="Texto independiente Car Car Car2"/>
    <w:rsid w:val="007D56CB"/>
    <w:rPr>
      <w:rFonts w:ascii="Arial" w:hAnsi="Arial"/>
      <w:sz w:val="24"/>
      <w:lang w:val="es-ES_tradnl" w:eastAsia="es-ES"/>
    </w:rPr>
  </w:style>
  <w:style w:type="paragraph" w:styleId="Textosinformato">
    <w:name w:val="Plain Text"/>
    <w:basedOn w:val="Normal"/>
    <w:link w:val="TextosinformatoCar"/>
    <w:uiPriority w:val="99"/>
    <w:rsid w:val="006E5912"/>
    <w:rPr>
      <w:rFonts w:ascii="Courier New" w:hAnsi="Courier New"/>
      <w:sz w:val="20"/>
      <w:szCs w:val="20"/>
    </w:rPr>
  </w:style>
  <w:style w:type="character" w:customStyle="1" w:styleId="TextosinformatoCar">
    <w:name w:val="Texto sin formato Car"/>
    <w:link w:val="Textosinformato"/>
    <w:uiPriority w:val="99"/>
    <w:semiHidden/>
    <w:locked/>
    <w:rsid w:val="00D7442C"/>
    <w:rPr>
      <w:rFonts w:ascii="Courier New" w:hAnsi="Courier New"/>
      <w:lang w:val="es-ES" w:eastAsia="es-ES"/>
    </w:rPr>
  </w:style>
  <w:style w:type="character" w:customStyle="1" w:styleId="TextonotapieCar11">
    <w:name w:val="Texto nota pie Car11"/>
    <w:aliases w:val="Texto nota pie Car Car,Footnote Text Char Char Char Char Char Car11,Footnote Text Char Char Char Char Car11,Footnote reference Car1,FA Fu Car11,Footnote Text Cha Car11,Footnote Text Char Char Char Car11,FA Fußnotentext Car11"/>
    <w:rsid w:val="00F21484"/>
    <w:rPr>
      <w:lang w:val="es-ES" w:eastAsia="es-ES"/>
    </w:rPr>
  </w:style>
  <w:style w:type="table" w:styleId="Tablaconcuadrcula">
    <w:name w:val="Table Grid"/>
    <w:basedOn w:val="Tablanormal"/>
    <w:uiPriority w:val="59"/>
    <w:rsid w:val="000D27B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E14D8"/>
    <w:pPr>
      <w:spacing w:line="240" w:lineRule="auto"/>
    </w:pPr>
    <w:rPr>
      <w:rFonts w:ascii="Tahoma" w:hAnsi="Tahoma"/>
      <w:sz w:val="16"/>
      <w:szCs w:val="20"/>
    </w:rPr>
  </w:style>
  <w:style w:type="character" w:customStyle="1" w:styleId="TextodegloboCar">
    <w:name w:val="Texto de globo Car"/>
    <w:link w:val="Textodeglobo"/>
    <w:uiPriority w:val="99"/>
    <w:semiHidden/>
    <w:locked/>
    <w:rsid w:val="00EE14D8"/>
    <w:rPr>
      <w:rFonts w:ascii="Tahoma" w:hAnsi="Tahoma"/>
      <w:sz w:val="16"/>
      <w:lang w:val="es-ES" w:eastAsia="es-ES"/>
    </w:rPr>
  </w:style>
  <w:style w:type="paragraph" w:customStyle="1" w:styleId="Style11">
    <w:name w:val="Style11"/>
    <w:basedOn w:val="Normal"/>
    <w:rsid w:val="00D56298"/>
    <w:pPr>
      <w:widowControl w:val="0"/>
      <w:autoSpaceDE w:val="0"/>
      <w:autoSpaceDN w:val="0"/>
      <w:adjustRightInd w:val="0"/>
      <w:spacing w:line="230" w:lineRule="exact"/>
      <w:ind w:firstLine="264"/>
    </w:pPr>
  </w:style>
  <w:style w:type="character" w:customStyle="1" w:styleId="FontStyle92">
    <w:name w:val="Font Style92"/>
    <w:rsid w:val="00D56298"/>
    <w:rPr>
      <w:rFonts w:ascii="Times New Roman" w:hAnsi="Times New Roman"/>
      <w:sz w:val="18"/>
    </w:rPr>
  </w:style>
  <w:style w:type="paragraph" w:customStyle="1" w:styleId="Textodebloque2">
    <w:name w:val="Texto de bloque2"/>
    <w:basedOn w:val="Normal"/>
    <w:rsid w:val="00182253"/>
    <w:pPr>
      <w:overflowPunct w:val="0"/>
      <w:autoSpaceDE w:val="0"/>
      <w:autoSpaceDN w:val="0"/>
      <w:adjustRightInd w:val="0"/>
      <w:spacing w:line="240" w:lineRule="auto"/>
      <w:ind w:left="576" w:right="576"/>
      <w:textAlignment w:val="baseline"/>
    </w:pPr>
    <w:rPr>
      <w:i/>
      <w:sz w:val="20"/>
      <w:szCs w:val="20"/>
      <w:lang w:val="es-ES_tradnl"/>
    </w:rPr>
  </w:style>
  <w:style w:type="paragraph" w:customStyle="1" w:styleId="Sangra2detindependiente2">
    <w:name w:val="Sangría 2 de t. independiente2"/>
    <w:basedOn w:val="Normal"/>
    <w:rsid w:val="00CF76FD"/>
    <w:pPr>
      <w:overflowPunct w:val="0"/>
      <w:autoSpaceDE w:val="0"/>
      <w:autoSpaceDN w:val="0"/>
      <w:adjustRightInd w:val="0"/>
      <w:spacing w:line="240" w:lineRule="auto"/>
      <w:ind w:left="1418"/>
      <w:textAlignment w:val="baseline"/>
    </w:pPr>
    <w:rPr>
      <w:szCs w:val="20"/>
    </w:rPr>
  </w:style>
  <w:style w:type="character" w:customStyle="1" w:styleId="textonavy1">
    <w:name w:val="texto_navy1"/>
    <w:rsid w:val="004800C2"/>
    <w:rPr>
      <w:color w:val="000080"/>
    </w:rPr>
  </w:style>
  <w:style w:type="paragraph" w:customStyle="1" w:styleId="Enconsecueencia">
    <w:name w:val="En consecueencia"/>
    <w:basedOn w:val="Normal"/>
    <w:rsid w:val="001C6080"/>
    <w:pPr>
      <w:tabs>
        <w:tab w:val="left" w:pos="1276"/>
      </w:tabs>
      <w:spacing w:line="240" w:lineRule="auto"/>
    </w:pPr>
    <w:rPr>
      <w:sz w:val="22"/>
      <w:szCs w:val="20"/>
      <w:lang w:val="es-ES_tradnl"/>
    </w:rPr>
  </w:style>
  <w:style w:type="paragraph" w:customStyle="1" w:styleId="Ed">
    <w:name w:val="Ed"/>
    <w:basedOn w:val="Normal"/>
    <w:rsid w:val="00F00B55"/>
    <w:pPr>
      <w:overflowPunct w:val="0"/>
      <w:autoSpaceDE w:val="0"/>
      <w:autoSpaceDN w:val="0"/>
      <w:adjustRightInd w:val="0"/>
      <w:spacing w:line="480" w:lineRule="auto"/>
      <w:textAlignment w:val="baseline"/>
    </w:pPr>
    <w:rPr>
      <w:szCs w:val="20"/>
      <w:lang w:val="es-ES_tradnl" w:eastAsia="es-CO"/>
    </w:rPr>
  </w:style>
  <w:style w:type="character" w:styleId="Textoennegrita">
    <w:name w:val="Strong"/>
    <w:uiPriority w:val="22"/>
    <w:qFormat/>
    <w:rsid w:val="00915AC0"/>
    <w:rPr>
      <w:b/>
    </w:rPr>
  </w:style>
  <w:style w:type="character" w:customStyle="1" w:styleId="apple-converted-space">
    <w:name w:val="apple-converted-space"/>
    <w:rsid w:val="00CD1359"/>
  </w:style>
  <w:style w:type="paragraph" w:customStyle="1" w:styleId="Default">
    <w:name w:val="Default"/>
    <w:rsid w:val="00117B6F"/>
    <w:pPr>
      <w:autoSpaceDE w:val="0"/>
      <w:autoSpaceDN w:val="0"/>
      <w:adjustRightInd w:val="0"/>
    </w:pPr>
    <w:rPr>
      <w:rFonts w:ascii="NJICAK+Arial" w:hAnsi="NJICAK+Arial" w:cs="NJICAK+Arial"/>
      <w:color w:val="000000"/>
      <w:sz w:val="24"/>
      <w:szCs w:val="24"/>
      <w:lang w:val="es-CO" w:eastAsia="es-CO"/>
    </w:rPr>
  </w:style>
  <w:style w:type="character" w:customStyle="1" w:styleId="t132">
    <w:name w:val="t132"/>
    <w:basedOn w:val="Fuentedeprrafopredeter"/>
    <w:rsid w:val="00D95B78"/>
  </w:style>
  <w:style w:type="character" w:customStyle="1" w:styleId="toctoggle">
    <w:name w:val="toctoggle"/>
    <w:basedOn w:val="Fuentedeprrafopredeter"/>
    <w:rsid w:val="00D95B78"/>
  </w:style>
  <w:style w:type="character" w:customStyle="1" w:styleId="t125">
    <w:name w:val="t125"/>
    <w:basedOn w:val="Fuentedeprrafopredeter"/>
    <w:rsid w:val="00F25C04"/>
  </w:style>
  <w:style w:type="paragraph" w:customStyle="1" w:styleId="parrafo-division">
    <w:name w:val="parrafo-division"/>
    <w:basedOn w:val="Normal"/>
    <w:rsid w:val="00747CB1"/>
    <w:pPr>
      <w:spacing w:before="100" w:beforeAutospacing="1" w:after="100" w:afterAutospacing="1" w:line="240" w:lineRule="auto"/>
      <w:jc w:val="left"/>
    </w:pPr>
    <w:rPr>
      <w:rFonts w:ascii="Times New Roman" w:hAnsi="Times New Roman"/>
    </w:rPr>
  </w:style>
  <w:style w:type="character" w:customStyle="1" w:styleId="textonavy">
    <w:name w:val="texto_navy"/>
    <w:basedOn w:val="Fuentedeprrafopredeter"/>
    <w:rsid w:val="00850264"/>
  </w:style>
  <w:style w:type="paragraph" w:customStyle="1" w:styleId="Textoindependiente23">
    <w:name w:val="Texto independiente 23"/>
    <w:basedOn w:val="Normal"/>
    <w:rsid w:val="000F05E1"/>
    <w:pPr>
      <w:overflowPunct w:val="0"/>
      <w:autoSpaceDE w:val="0"/>
      <w:autoSpaceDN w:val="0"/>
      <w:adjustRightInd w:val="0"/>
      <w:ind w:firstLine="1418"/>
      <w:textAlignment w:val="baseline"/>
    </w:pPr>
    <w:rPr>
      <w:szCs w:val="20"/>
      <w:lang w:val="es-CO"/>
    </w:rPr>
  </w:style>
  <w:style w:type="paragraph" w:customStyle="1" w:styleId="Textoindependiente24">
    <w:name w:val="Texto independiente 24"/>
    <w:basedOn w:val="Normal"/>
    <w:rsid w:val="00C81F08"/>
    <w:pPr>
      <w:overflowPunct w:val="0"/>
      <w:autoSpaceDE w:val="0"/>
      <w:autoSpaceDN w:val="0"/>
      <w:adjustRightInd w:val="0"/>
      <w:spacing w:line="480" w:lineRule="auto"/>
      <w:textAlignment w:val="baseline"/>
    </w:pPr>
    <w:rPr>
      <w:szCs w:val="20"/>
    </w:rPr>
  </w:style>
  <w:style w:type="paragraph" w:customStyle="1" w:styleId="Puesto">
    <w:name w:val="Puesto"/>
    <w:basedOn w:val="Normal"/>
    <w:link w:val="PuestoCar"/>
    <w:qFormat/>
    <w:rsid w:val="00D210C6"/>
    <w:pPr>
      <w:spacing w:line="240" w:lineRule="auto"/>
      <w:jc w:val="center"/>
    </w:pPr>
    <w:rPr>
      <w:rFonts w:eastAsia="Batang" w:cs="Arial"/>
      <w:b/>
      <w:bCs/>
      <w:sz w:val="22"/>
      <w:lang w:val="es-ES_tradnl"/>
    </w:rPr>
  </w:style>
  <w:style w:type="character" w:customStyle="1" w:styleId="PuestoCar">
    <w:name w:val="Puesto Car"/>
    <w:link w:val="Puesto"/>
    <w:rsid w:val="00D210C6"/>
    <w:rPr>
      <w:rFonts w:ascii="Arial" w:eastAsia="Batang" w:hAnsi="Arial" w:cs="Arial"/>
      <w:b/>
      <w:bCs/>
      <w:sz w:val="22"/>
      <w:szCs w:val="24"/>
      <w:lang w:val="es-ES_tradnl"/>
    </w:rPr>
  </w:style>
  <w:style w:type="paragraph" w:customStyle="1" w:styleId="Textoindependiente25">
    <w:name w:val="Texto independiente 25"/>
    <w:basedOn w:val="Normal"/>
    <w:rsid w:val="001235E1"/>
    <w:pPr>
      <w:overflowPunct w:val="0"/>
      <w:autoSpaceDE w:val="0"/>
      <w:autoSpaceDN w:val="0"/>
      <w:adjustRightInd w:val="0"/>
      <w:ind w:firstLine="710"/>
      <w:textAlignment w:val="baseline"/>
    </w:pPr>
    <w:rPr>
      <w:szCs w:val="20"/>
      <w:lang w:val="es-CO"/>
    </w:rPr>
  </w:style>
  <w:style w:type="paragraph" w:customStyle="1" w:styleId="textocaja">
    <w:name w:val="textocaja"/>
    <w:basedOn w:val="Normal"/>
    <w:rsid w:val="00C61876"/>
    <w:pPr>
      <w:spacing w:before="100" w:beforeAutospacing="1" w:after="100" w:afterAutospacing="1" w:line="240" w:lineRule="auto"/>
      <w:jc w:val="left"/>
    </w:pPr>
    <w:rPr>
      <w:rFonts w:ascii="Times New Roman" w:hAnsi="Times New Roman"/>
    </w:rPr>
  </w:style>
  <w:style w:type="paragraph" w:customStyle="1" w:styleId="Textoindependiente26">
    <w:name w:val="Texto independiente 26"/>
    <w:basedOn w:val="Normal"/>
    <w:rsid w:val="008462BA"/>
    <w:pPr>
      <w:overflowPunct w:val="0"/>
      <w:autoSpaceDE w:val="0"/>
      <w:autoSpaceDN w:val="0"/>
      <w:adjustRightInd w:val="0"/>
      <w:spacing w:line="240" w:lineRule="auto"/>
      <w:jc w:val="left"/>
      <w:textAlignment w:val="baseline"/>
    </w:pPr>
    <w:rPr>
      <w:i/>
      <w:sz w:val="22"/>
      <w:szCs w:val="20"/>
      <w:lang w:val="es-CO"/>
    </w:rPr>
  </w:style>
  <w:style w:type="paragraph" w:styleId="Lista2">
    <w:name w:val="List 2"/>
    <w:basedOn w:val="Normal"/>
    <w:uiPriority w:val="99"/>
    <w:unhideWhenUsed/>
    <w:rsid w:val="00E759BE"/>
    <w:pPr>
      <w:ind w:left="566" w:hanging="283"/>
      <w:contextualSpacing/>
    </w:pPr>
  </w:style>
  <w:style w:type="paragraph" w:styleId="Lista3">
    <w:name w:val="List 3"/>
    <w:basedOn w:val="Normal"/>
    <w:uiPriority w:val="99"/>
    <w:unhideWhenUsed/>
    <w:rsid w:val="00E759BE"/>
    <w:pPr>
      <w:ind w:left="849" w:hanging="283"/>
      <w:contextualSpacing/>
    </w:pPr>
  </w:style>
  <w:style w:type="paragraph" w:styleId="Lista4">
    <w:name w:val="List 4"/>
    <w:basedOn w:val="Normal"/>
    <w:uiPriority w:val="99"/>
    <w:unhideWhenUsed/>
    <w:rsid w:val="00E759BE"/>
    <w:pPr>
      <w:ind w:left="1132" w:hanging="283"/>
      <w:contextualSpacing/>
    </w:pPr>
  </w:style>
  <w:style w:type="paragraph" w:styleId="Lista5">
    <w:name w:val="List 5"/>
    <w:basedOn w:val="Normal"/>
    <w:uiPriority w:val="99"/>
    <w:unhideWhenUsed/>
    <w:rsid w:val="00E759BE"/>
    <w:pPr>
      <w:ind w:left="1415" w:hanging="283"/>
      <w:contextualSpacing/>
    </w:pPr>
  </w:style>
  <w:style w:type="paragraph" w:styleId="Saludo">
    <w:name w:val="Salutation"/>
    <w:basedOn w:val="Normal"/>
    <w:next w:val="Normal"/>
    <w:link w:val="SaludoCar"/>
    <w:uiPriority w:val="99"/>
    <w:unhideWhenUsed/>
    <w:rsid w:val="00E759BE"/>
  </w:style>
  <w:style w:type="character" w:customStyle="1" w:styleId="SaludoCar">
    <w:name w:val="Saludo Car"/>
    <w:link w:val="Saludo"/>
    <w:uiPriority w:val="99"/>
    <w:rsid w:val="00E759BE"/>
    <w:rPr>
      <w:rFonts w:ascii="Arial" w:hAnsi="Arial" w:cs="Times New Roman"/>
      <w:sz w:val="24"/>
      <w:szCs w:val="24"/>
    </w:rPr>
  </w:style>
  <w:style w:type="paragraph" w:styleId="Continuarlista2">
    <w:name w:val="List Continue 2"/>
    <w:basedOn w:val="Normal"/>
    <w:uiPriority w:val="99"/>
    <w:unhideWhenUsed/>
    <w:rsid w:val="00E759BE"/>
    <w:pPr>
      <w:spacing w:after="120"/>
      <w:ind w:left="566"/>
      <w:contextualSpacing/>
    </w:pPr>
  </w:style>
  <w:style w:type="paragraph" w:styleId="Continuarlista3">
    <w:name w:val="List Continue 3"/>
    <w:basedOn w:val="Normal"/>
    <w:uiPriority w:val="99"/>
    <w:unhideWhenUsed/>
    <w:rsid w:val="00E759BE"/>
    <w:pPr>
      <w:spacing w:after="120"/>
      <w:ind w:left="849"/>
      <w:contextualSpacing/>
    </w:pPr>
  </w:style>
  <w:style w:type="paragraph" w:styleId="Textoindependienteprimerasangra2">
    <w:name w:val="Body Text First Indent 2"/>
    <w:basedOn w:val="Sangradetextonormal"/>
    <w:link w:val="Textoindependienteprimerasangra2Car"/>
    <w:uiPriority w:val="99"/>
    <w:unhideWhenUsed/>
    <w:rsid w:val="00E759BE"/>
    <w:pPr>
      <w:spacing w:after="0"/>
      <w:ind w:left="360" w:firstLine="360"/>
    </w:pPr>
    <w:rPr>
      <w:rFonts w:ascii="Arial" w:hAnsi="Arial"/>
      <w:szCs w:val="24"/>
    </w:rPr>
  </w:style>
  <w:style w:type="character" w:customStyle="1" w:styleId="Textoindependienteprimerasangra2Car">
    <w:name w:val="Texto independiente primera sangría 2 Car"/>
    <w:link w:val="Textoindependienteprimerasangra2"/>
    <w:uiPriority w:val="99"/>
    <w:rsid w:val="00E759BE"/>
    <w:rPr>
      <w:rFonts w:ascii="Arial" w:hAnsi="Arial" w:cs="Times New Roman"/>
      <w:sz w:val="24"/>
      <w:szCs w:val="24"/>
      <w:lang w:eastAsia="es-ES"/>
    </w:rPr>
  </w:style>
  <w:style w:type="paragraph" w:customStyle="1" w:styleId="Cuadrculamedia1-nfasis21">
    <w:name w:val="Cuadrícula media 1 - Énfasis 21"/>
    <w:basedOn w:val="Normal"/>
    <w:qFormat/>
    <w:rsid w:val="00A307E4"/>
    <w:pPr>
      <w:spacing w:line="240" w:lineRule="auto"/>
      <w:ind w:left="851" w:right="851"/>
      <w:contextualSpacing/>
    </w:pPr>
    <w:rPr>
      <w:rFonts w:ascii="Century Gothic" w:eastAsia="Calibri" w:hAnsi="Century Gothic"/>
      <w:sz w:val="22"/>
      <w:szCs w:val="22"/>
      <w:lang w:val="es-ES_tradnl" w:eastAsia="en-US"/>
    </w:rPr>
  </w:style>
  <w:style w:type="paragraph" w:customStyle="1" w:styleId="western">
    <w:name w:val="western"/>
    <w:basedOn w:val="Normal"/>
    <w:rsid w:val="006A1D4A"/>
    <w:pPr>
      <w:spacing w:before="100" w:beforeAutospacing="1" w:after="100" w:afterAutospacing="1" w:line="240" w:lineRule="auto"/>
      <w:jc w:val="left"/>
    </w:pPr>
    <w:rPr>
      <w:rFonts w:ascii="Times New Roman" w:hAnsi="Times New Roman"/>
    </w:rPr>
  </w:style>
  <w:style w:type="character" w:styleId="Refdenotaalfinal">
    <w:name w:val="endnote reference"/>
    <w:uiPriority w:val="99"/>
    <w:semiHidden/>
    <w:unhideWhenUsed/>
    <w:rsid w:val="00AE2715"/>
    <w:rPr>
      <w:vertAlign w:val="superscript"/>
    </w:rPr>
  </w:style>
  <w:style w:type="character" w:styleId="nfasis">
    <w:name w:val="Emphasis"/>
    <w:uiPriority w:val="20"/>
    <w:qFormat/>
    <w:rsid w:val="00AF1F91"/>
    <w:rPr>
      <w:i/>
      <w:iCs/>
    </w:rPr>
  </w:style>
  <w:style w:type="character" w:customStyle="1" w:styleId="auto-style27">
    <w:name w:val="auto-style27"/>
    <w:basedOn w:val="Fuentedeprrafopredeter"/>
    <w:rsid w:val="00C72910"/>
  </w:style>
  <w:style w:type="character" w:customStyle="1" w:styleId="PrrafodelistaCar">
    <w:name w:val="Párrafo de lista Car"/>
    <w:link w:val="Prrafodelista"/>
    <w:uiPriority w:val="34"/>
    <w:locked/>
    <w:rsid w:val="00740BBB"/>
    <w:rPr>
      <w:rFonts w:ascii="Arial" w:hAnsi="Arial" w:cs="Times New Roman"/>
      <w:sz w:val="24"/>
      <w:szCs w:val="24"/>
    </w:rPr>
  </w:style>
  <w:style w:type="character" w:customStyle="1" w:styleId="baj">
    <w:name w:val="b_aj"/>
    <w:basedOn w:val="Fuentedeprrafopredeter"/>
    <w:rsid w:val="00965B5E"/>
  </w:style>
  <w:style w:type="character" w:styleId="Refdecomentario">
    <w:name w:val="annotation reference"/>
    <w:uiPriority w:val="99"/>
    <w:semiHidden/>
    <w:unhideWhenUsed/>
    <w:rsid w:val="002030B9"/>
    <w:rPr>
      <w:sz w:val="16"/>
      <w:szCs w:val="16"/>
    </w:rPr>
  </w:style>
  <w:style w:type="paragraph" w:styleId="Textocomentario">
    <w:name w:val="annotation text"/>
    <w:basedOn w:val="Normal"/>
    <w:link w:val="TextocomentarioCar"/>
    <w:uiPriority w:val="99"/>
    <w:semiHidden/>
    <w:unhideWhenUsed/>
    <w:rsid w:val="002030B9"/>
    <w:pPr>
      <w:spacing w:line="240" w:lineRule="auto"/>
    </w:pPr>
    <w:rPr>
      <w:sz w:val="20"/>
      <w:szCs w:val="20"/>
    </w:rPr>
  </w:style>
  <w:style w:type="character" w:customStyle="1" w:styleId="TextocomentarioCar">
    <w:name w:val="Texto comentario Car"/>
    <w:link w:val="Textocomentario"/>
    <w:uiPriority w:val="99"/>
    <w:semiHidden/>
    <w:rsid w:val="002030B9"/>
    <w:rPr>
      <w:rFonts w:ascii="Arial" w:hAnsi="Arial" w:cs="Times New Roman"/>
    </w:rPr>
  </w:style>
  <w:style w:type="paragraph" w:styleId="Asuntodelcomentario">
    <w:name w:val="annotation subject"/>
    <w:basedOn w:val="Textocomentario"/>
    <w:next w:val="Textocomentario"/>
    <w:link w:val="AsuntodelcomentarioCar"/>
    <w:uiPriority w:val="99"/>
    <w:semiHidden/>
    <w:unhideWhenUsed/>
    <w:rsid w:val="002030B9"/>
    <w:rPr>
      <w:b/>
      <w:bCs/>
    </w:rPr>
  </w:style>
  <w:style w:type="character" w:customStyle="1" w:styleId="AsuntodelcomentarioCar">
    <w:name w:val="Asunto del comentario Car"/>
    <w:link w:val="Asuntodelcomentario"/>
    <w:uiPriority w:val="99"/>
    <w:semiHidden/>
    <w:rsid w:val="002030B9"/>
    <w:rPr>
      <w:rFonts w:ascii="Arial" w:hAnsi="Arial"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3241">
      <w:bodyDiv w:val="1"/>
      <w:marLeft w:val="0"/>
      <w:marRight w:val="0"/>
      <w:marTop w:val="0"/>
      <w:marBottom w:val="0"/>
      <w:divBdr>
        <w:top w:val="none" w:sz="0" w:space="0" w:color="auto"/>
        <w:left w:val="none" w:sz="0" w:space="0" w:color="auto"/>
        <w:bottom w:val="none" w:sz="0" w:space="0" w:color="auto"/>
        <w:right w:val="none" w:sz="0" w:space="0" w:color="auto"/>
      </w:divBdr>
    </w:div>
    <w:div w:id="17896344">
      <w:bodyDiv w:val="1"/>
      <w:marLeft w:val="0"/>
      <w:marRight w:val="0"/>
      <w:marTop w:val="0"/>
      <w:marBottom w:val="0"/>
      <w:divBdr>
        <w:top w:val="none" w:sz="0" w:space="0" w:color="auto"/>
        <w:left w:val="none" w:sz="0" w:space="0" w:color="auto"/>
        <w:bottom w:val="none" w:sz="0" w:space="0" w:color="auto"/>
        <w:right w:val="none" w:sz="0" w:space="0" w:color="auto"/>
      </w:divBdr>
      <w:divsChild>
        <w:div w:id="353653285">
          <w:marLeft w:val="0"/>
          <w:marRight w:val="0"/>
          <w:marTop w:val="0"/>
          <w:marBottom w:val="0"/>
          <w:divBdr>
            <w:top w:val="none" w:sz="0" w:space="0" w:color="auto"/>
            <w:left w:val="none" w:sz="0" w:space="0" w:color="auto"/>
            <w:bottom w:val="none" w:sz="0" w:space="0" w:color="auto"/>
            <w:right w:val="none" w:sz="0" w:space="0" w:color="auto"/>
          </w:divBdr>
          <w:divsChild>
            <w:div w:id="51762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3101">
      <w:bodyDiv w:val="1"/>
      <w:marLeft w:val="0"/>
      <w:marRight w:val="0"/>
      <w:marTop w:val="0"/>
      <w:marBottom w:val="0"/>
      <w:divBdr>
        <w:top w:val="none" w:sz="0" w:space="0" w:color="auto"/>
        <w:left w:val="none" w:sz="0" w:space="0" w:color="auto"/>
        <w:bottom w:val="none" w:sz="0" w:space="0" w:color="auto"/>
        <w:right w:val="none" w:sz="0" w:space="0" w:color="auto"/>
      </w:divBdr>
    </w:div>
    <w:div w:id="36442256">
      <w:bodyDiv w:val="1"/>
      <w:marLeft w:val="0"/>
      <w:marRight w:val="0"/>
      <w:marTop w:val="0"/>
      <w:marBottom w:val="0"/>
      <w:divBdr>
        <w:top w:val="none" w:sz="0" w:space="0" w:color="auto"/>
        <w:left w:val="none" w:sz="0" w:space="0" w:color="auto"/>
        <w:bottom w:val="none" w:sz="0" w:space="0" w:color="auto"/>
        <w:right w:val="none" w:sz="0" w:space="0" w:color="auto"/>
      </w:divBdr>
    </w:div>
    <w:div w:id="80487176">
      <w:bodyDiv w:val="1"/>
      <w:marLeft w:val="0"/>
      <w:marRight w:val="0"/>
      <w:marTop w:val="0"/>
      <w:marBottom w:val="0"/>
      <w:divBdr>
        <w:top w:val="none" w:sz="0" w:space="0" w:color="auto"/>
        <w:left w:val="none" w:sz="0" w:space="0" w:color="auto"/>
        <w:bottom w:val="none" w:sz="0" w:space="0" w:color="auto"/>
        <w:right w:val="none" w:sz="0" w:space="0" w:color="auto"/>
      </w:divBdr>
    </w:div>
    <w:div w:id="83458791">
      <w:bodyDiv w:val="1"/>
      <w:marLeft w:val="0"/>
      <w:marRight w:val="0"/>
      <w:marTop w:val="0"/>
      <w:marBottom w:val="0"/>
      <w:divBdr>
        <w:top w:val="none" w:sz="0" w:space="0" w:color="auto"/>
        <w:left w:val="none" w:sz="0" w:space="0" w:color="auto"/>
        <w:bottom w:val="none" w:sz="0" w:space="0" w:color="auto"/>
        <w:right w:val="none" w:sz="0" w:space="0" w:color="auto"/>
      </w:divBdr>
    </w:div>
    <w:div w:id="133110197">
      <w:bodyDiv w:val="1"/>
      <w:marLeft w:val="0"/>
      <w:marRight w:val="0"/>
      <w:marTop w:val="0"/>
      <w:marBottom w:val="0"/>
      <w:divBdr>
        <w:top w:val="none" w:sz="0" w:space="0" w:color="auto"/>
        <w:left w:val="none" w:sz="0" w:space="0" w:color="auto"/>
        <w:bottom w:val="none" w:sz="0" w:space="0" w:color="auto"/>
        <w:right w:val="none" w:sz="0" w:space="0" w:color="auto"/>
      </w:divBdr>
    </w:div>
    <w:div w:id="150223386">
      <w:bodyDiv w:val="1"/>
      <w:marLeft w:val="0"/>
      <w:marRight w:val="0"/>
      <w:marTop w:val="0"/>
      <w:marBottom w:val="0"/>
      <w:divBdr>
        <w:top w:val="none" w:sz="0" w:space="0" w:color="auto"/>
        <w:left w:val="none" w:sz="0" w:space="0" w:color="auto"/>
        <w:bottom w:val="none" w:sz="0" w:space="0" w:color="auto"/>
        <w:right w:val="none" w:sz="0" w:space="0" w:color="auto"/>
      </w:divBdr>
    </w:div>
    <w:div w:id="156382005">
      <w:bodyDiv w:val="1"/>
      <w:marLeft w:val="0"/>
      <w:marRight w:val="0"/>
      <w:marTop w:val="0"/>
      <w:marBottom w:val="0"/>
      <w:divBdr>
        <w:top w:val="none" w:sz="0" w:space="0" w:color="auto"/>
        <w:left w:val="none" w:sz="0" w:space="0" w:color="auto"/>
        <w:bottom w:val="none" w:sz="0" w:space="0" w:color="auto"/>
        <w:right w:val="none" w:sz="0" w:space="0" w:color="auto"/>
      </w:divBdr>
    </w:div>
    <w:div w:id="238834487">
      <w:bodyDiv w:val="1"/>
      <w:marLeft w:val="0"/>
      <w:marRight w:val="0"/>
      <w:marTop w:val="0"/>
      <w:marBottom w:val="0"/>
      <w:divBdr>
        <w:top w:val="none" w:sz="0" w:space="0" w:color="auto"/>
        <w:left w:val="none" w:sz="0" w:space="0" w:color="auto"/>
        <w:bottom w:val="none" w:sz="0" w:space="0" w:color="auto"/>
        <w:right w:val="none" w:sz="0" w:space="0" w:color="auto"/>
      </w:divBdr>
    </w:div>
    <w:div w:id="262806578">
      <w:bodyDiv w:val="1"/>
      <w:marLeft w:val="0"/>
      <w:marRight w:val="0"/>
      <w:marTop w:val="0"/>
      <w:marBottom w:val="0"/>
      <w:divBdr>
        <w:top w:val="none" w:sz="0" w:space="0" w:color="auto"/>
        <w:left w:val="none" w:sz="0" w:space="0" w:color="auto"/>
        <w:bottom w:val="none" w:sz="0" w:space="0" w:color="auto"/>
        <w:right w:val="none" w:sz="0" w:space="0" w:color="auto"/>
      </w:divBdr>
    </w:div>
    <w:div w:id="264268354">
      <w:bodyDiv w:val="1"/>
      <w:marLeft w:val="0"/>
      <w:marRight w:val="0"/>
      <w:marTop w:val="0"/>
      <w:marBottom w:val="0"/>
      <w:divBdr>
        <w:top w:val="none" w:sz="0" w:space="0" w:color="auto"/>
        <w:left w:val="none" w:sz="0" w:space="0" w:color="auto"/>
        <w:bottom w:val="none" w:sz="0" w:space="0" w:color="auto"/>
        <w:right w:val="none" w:sz="0" w:space="0" w:color="auto"/>
      </w:divBdr>
    </w:div>
    <w:div w:id="286012431">
      <w:bodyDiv w:val="1"/>
      <w:marLeft w:val="0"/>
      <w:marRight w:val="0"/>
      <w:marTop w:val="0"/>
      <w:marBottom w:val="0"/>
      <w:divBdr>
        <w:top w:val="none" w:sz="0" w:space="0" w:color="auto"/>
        <w:left w:val="none" w:sz="0" w:space="0" w:color="auto"/>
        <w:bottom w:val="none" w:sz="0" w:space="0" w:color="auto"/>
        <w:right w:val="none" w:sz="0" w:space="0" w:color="auto"/>
      </w:divBdr>
      <w:divsChild>
        <w:div w:id="1122305107">
          <w:marLeft w:val="0"/>
          <w:marRight w:val="0"/>
          <w:marTop w:val="300"/>
          <w:marBottom w:val="300"/>
          <w:divBdr>
            <w:top w:val="none" w:sz="0" w:space="0" w:color="auto"/>
            <w:left w:val="none" w:sz="0" w:space="0" w:color="auto"/>
            <w:bottom w:val="none" w:sz="0" w:space="0" w:color="auto"/>
            <w:right w:val="none" w:sz="0" w:space="0" w:color="auto"/>
          </w:divBdr>
        </w:div>
        <w:div w:id="1204555232">
          <w:marLeft w:val="0"/>
          <w:marRight w:val="0"/>
          <w:marTop w:val="300"/>
          <w:marBottom w:val="300"/>
          <w:divBdr>
            <w:top w:val="none" w:sz="0" w:space="0" w:color="auto"/>
            <w:left w:val="none" w:sz="0" w:space="0" w:color="auto"/>
            <w:bottom w:val="none" w:sz="0" w:space="0" w:color="auto"/>
            <w:right w:val="none" w:sz="0" w:space="0" w:color="auto"/>
          </w:divBdr>
        </w:div>
        <w:div w:id="1283614969">
          <w:marLeft w:val="0"/>
          <w:marRight w:val="0"/>
          <w:marTop w:val="0"/>
          <w:marBottom w:val="150"/>
          <w:divBdr>
            <w:top w:val="none" w:sz="0" w:space="0" w:color="auto"/>
            <w:left w:val="none" w:sz="0" w:space="0" w:color="auto"/>
            <w:bottom w:val="none" w:sz="0" w:space="0" w:color="auto"/>
            <w:right w:val="none" w:sz="0" w:space="0" w:color="auto"/>
          </w:divBdr>
        </w:div>
        <w:div w:id="1772973511">
          <w:marLeft w:val="0"/>
          <w:marRight w:val="0"/>
          <w:marTop w:val="0"/>
          <w:marBottom w:val="150"/>
          <w:divBdr>
            <w:top w:val="none" w:sz="0" w:space="0" w:color="auto"/>
            <w:left w:val="none" w:sz="0" w:space="0" w:color="auto"/>
            <w:bottom w:val="none" w:sz="0" w:space="0" w:color="auto"/>
            <w:right w:val="none" w:sz="0" w:space="0" w:color="auto"/>
          </w:divBdr>
        </w:div>
      </w:divsChild>
    </w:div>
    <w:div w:id="306863218">
      <w:bodyDiv w:val="1"/>
      <w:marLeft w:val="0"/>
      <w:marRight w:val="0"/>
      <w:marTop w:val="0"/>
      <w:marBottom w:val="0"/>
      <w:divBdr>
        <w:top w:val="none" w:sz="0" w:space="0" w:color="auto"/>
        <w:left w:val="none" w:sz="0" w:space="0" w:color="auto"/>
        <w:bottom w:val="none" w:sz="0" w:space="0" w:color="auto"/>
        <w:right w:val="none" w:sz="0" w:space="0" w:color="auto"/>
      </w:divBdr>
    </w:div>
    <w:div w:id="352539975">
      <w:bodyDiv w:val="1"/>
      <w:marLeft w:val="0"/>
      <w:marRight w:val="0"/>
      <w:marTop w:val="0"/>
      <w:marBottom w:val="0"/>
      <w:divBdr>
        <w:top w:val="none" w:sz="0" w:space="0" w:color="auto"/>
        <w:left w:val="none" w:sz="0" w:space="0" w:color="auto"/>
        <w:bottom w:val="none" w:sz="0" w:space="0" w:color="auto"/>
        <w:right w:val="none" w:sz="0" w:space="0" w:color="auto"/>
      </w:divBdr>
    </w:div>
    <w:div w:id="353195991">
      <w:bodyDiv w:val="1"/>
      <w:marLeft w:val="0"/>
      <w:marRight w:val="0"/>
      <w:marTop w:val="0"/>
      <w:marBottom w:val="0"/>
      <w:divBdr>
        <w:top w:val="none" w:sz="0" w:space="0" w:color="auto"/>
        <w:left w:val="none" w:sz="0" w:space="0" w:color="auto"/>
        <w:bottom w:val="none" w:sz="0" w:space="0" w:color="auto"/>
        <w:right w:val="none" w:sz="0" w:space="0" w:color="auto"/>
      </w:divBdr>
      <w:divsChild>
        <w:div w:id="637879158">
          <w:marLeft w:val="0"/>
          <w:marRight w:val="0"/>
          <w:marTop w:val="0"/>
          <w:marBottom w:val="0"/>
          <w:divBdr>
            <w:top w:val="none" w:sz="0" w:space="0" w:color="auto"/>
            <w:left w:val="none" w:sz="0" w:space="0" w:color="auto"/>
            <w:bottom w:val="none" w:sz="0" w:space="0" w:color="auto"/>
            <w:right w:val="none" w:sz="0" w:space="0" w:color="auto"/>
          </w:divBdr>
          <w:divsChild>
            <w:div w:id="979075062">
              <w:marLeft w:val="0"/>
              <w:marRight w:val="0"/>
              <w:marTop w:val="0"/>
              <w:marBottom w:val="0"/>
              <w:divBdr>
                <w:top w:val="single" w:sz="6" w:space="0" w:color="666666"/>
                <w:left w:val="single" w:sz="6" w:space="0" w:color="666666"/>
                <w:bottom w:val="single" w:sz="6" w:space="0" w:color="666666"/>
                <w:right w:val="single" w:sz="6" w:space="0" w:color="666666"/>
              </w:divBdr>
            </w:div>
          </w:divsChild>
        </w:div>
        <w:div w:id="922761311">
          <w:marLeft w:val="0"/>
          <w:marRight w:val="0"/>
          <w:marTop w:val="0"/>
          <w:marBottom w:val="0"/>
          <w:divBdr>
            <w:top w:val="none" w:sz="0" w:space="0" w:color="auto"/>
            <w:left w:val="none" w:sz="0" w:space="0" w:color="auto"/>
            <w:bottom w:val="none" w:sz="0" w:space="0" w:color="auto"/>
            <w:right w:val="none" w:sz="0" w:space="0" w:color="auto"/>
          </w:divBdr>
          <w:divsChild>
            <w:div w:id="5631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27992">
      <w:bodyDiv w:val="1"/>
      <w:marLeft w:val="0"/>
      <w:marRight w:val="0"/>
      <w:marTop w:val="0"/>
      <w:marBottom w:val="0"/>
      <w:divBdr>
        <w:top w:val="none" w:sz="0" w:space="0" w:color="auto"/>
        <w:left w:val="none" w:sz="0" w:space="0" w:color="auto"/>
        <w:bottom w:val="none" w:sz="0" w:space="0" w:color="auto"/>
        <w:right w:val="none" w:sz="0" w:space="0" w:color="auto"/>
      </w:divBdr>
    </w:div>
    <w:div w:id="410079744">
      <w:bodyDiv w:val="1"/>
      <w:marLeft w:val="0"/>
      <w:marRight w:val="0"/>
      <w:marTop w:val="0"/>
      <w:marBottom w:val="0"/>
      <w:divBdr>
        <w:top w:val="none" w:sz="0" w:space="0" w:color="auto"/>
        <w:left w:val="none" w:sz="0" w:space="0" w:color="auto"/>
        <w:bottom w:val="none" w:sz="0" w:space="0" w:color="auto"/>
        <w:right w:val="none" w:sz="0" w:space="0" w:color="auto"/>
      </w:divBdr>
    </w:div>
    <w:div w:id="422729169">
      <w:bodyDiv w:val="1"/>
      <w:marLeft w:val="0"/>
      <w:marRight w:val="0"/>
      <w:marTop w:val="0"/>
      <w:marBottom w:val="0"/>
      <w:divBdr>
        <w:top w:val="none" w:sz="0" w:space="0" w:color="auto"/>
        <w:left w:val="none" w:sz="0" w:space="0" w:color="auto"/>
        <w:bottom w:val="none" w:sz="0" w:space="0" w:color="auto"/>
        <w:right w:val="none" w:sz="0" w:space="0" w:color="auto"/>
      </w:divBdr>
    </w:div>
    <w:div w:id="443427525">
      <w:bodyDiv w:val="1"/>
      <w:marLeft w:val="0"/>
      <w:marRight w:val="0"/>
      <w:marTop w:val="0"/>
      <w:marBottom w:val="0"/>
      <w:divBdr>
        <w:top w:val="none" w:sz="0" w:space="0" w:color="auto"/>
        <w:left w:val="none" w:sz="0" w:space="0" w:color="auto"/>
        <w:bottom w:val="none" w:sz="0" w:space="0" w:color="auto"/>
        <w:right w:val="none" w:sz="0" w:space="0" w:color="auto"/>
      </w:divBdr>
    </w:div>
    <w:div w:id="450173775">
      <w:bodyDiv w:val="1"/>
      <w:marLeft w:val="0"/>
      <w:marRight w:val="0"/>
      <w:marTop w:val="0"/>
      <w:marBottom w:val="0"/>
      <w:divBdr>
        <w:top w:val="none" w:sz="0" w:space="0" w:color="auto"/>
        <w:left w:val="none" w:sz="0" w:space="0" w:color="auto"/>
        <w:bottom w:val="none" w:sz="0" w:space="0" w:color="auto"/>
        <w:right w:val="none" w:sz="0" w:space="0" w:color="auto"/>
      </w:divBdr>
    </w:div>
    <w:div w:id="477918723">
      <w:bodyDiv w:val="1"/>
      <w:marLeft w:val="0"/>
      <w:marRight w:val="0"/>
      <w:marTop w:val="0"/>
      <w:marBottom w:val="0"/>
      <w:divBdr>
        <w:top w:val="none" w:sz="0" w:space="0" w:color="auto"/>
        <w:left w:val="none" w:sz="0" w:space="0" w:color="auto"/>
        <w:bottom w:val="none" w:sz="0" w:space="0" w:color="auto"/>
        <w:right w:val="none" w:sz="0" w:space="0" w:color="auto"/>
      </w:divBdr>
    </w:div>
    <w:div w:id="506096148">
      <w:bodyDiv w:val="1"/>
      <w:marLeft w:val="0"/>
      <w:marRight w:val="0"/>
      <w:marTop w:val="0"/>
      <w:marBottom w:val="0"/>
      <w:divBdr>
        <w:top w:val="none" w:sz="0" w:space="0" w:color="auto"/>
        <w:left w:val="none" w:sz="0" w:space="0" w:color="auto"/>
        <w:bottom w:val="none" w:sz="0" w:space="0" w:color="auto"/>
        <w:right w:val="none" w:sz="0" w:space="0" w:color="auto"/>
      </w:divBdr>
    </w:div>
    <w:div w:id="524641349">
      <w:bodyDiv w:val="1"/>
      <w:marLeft w:val="0"/>
      <w:marRight w:val="0"/>
      <w:marTop w:val="0"/>
      <w:marBottom w:val="0"/>
      <w:divBdr>
        <w:top w:val="none" w:sz="0" w:space="0" w:color="auto"/>
        <w:left w:val="none" w:sz="0" w:space="0" w:color="auto"/>
        <w:bottom w:val="none" w:sz="0" w:space="0" w:color="auto"/>
        <w:right w:val="none" w:sz="0" w:space="0" w:color="auto"/>
      </w:divBdr>
    </w:div>
    <w:div w:id="530609917">
      <w:bodyDiv w:val="1"/>
      <w:marLeft w:val="0"/>
      <w:marRight w:val="0"/>
      <w:marTop w:val="0"/>
      <w:marBottom w:val="0"/>
      <w:divBdr>
        <w:top w:val="none" w:sz="0" w:space="0" w:color="auto"/>
        <w:left w:val="none" w:sz="0" w:space="0" w:color="auto"/>
        <w:bottom w:val="none" w:sz="0" w:space="0" w:color="auto"/>
        <w:right w:val="none" w:sz="0" w:space="0" w:color="auto"/>
      </w:divBdr>
      <w:divsChild>
        <w:div w:id="2045863400">
          <w:marLeft w:val="0"/>
          <w:marRight w:val="0"/>
          <w:marTop w:val="0"/>
          <w:marBottom w:val="0"/>
          <w:divBdr>
            <w:top w:val="none" w:sz="0" w:space="0" w:color="auto"/>
            <w:left w:val="none" w:sz="0" w:space="0" w:color="auto"/>
            <w:bottom w:val="none" w:sz="0" w:space="0" w:color="auto"/>
            <w:right w:val="none" w:sz="0" w:space="0" w:color="auto"/>
          </w:divBdr>
          <w:divsChild>
            <w:div w:id="109027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559389">
      <w:bodyDiv w:val="1"/>
      <w:marLeft w:val="0"/>
      <w:marRight w:val="0"/>
      <w:marTop w:val="0"/>
      <w:marBottom w:val="0"/>
      <w:divBdr>
        <w:top w:val="none" w:sz="0" w:space="0" w:color="auto"/>
        <w:left w:val="none" w:sz="0" w:space="0" w:color="auto"/>
        <w:bottom w:val="none" w:sz="0" w:space="0" w:color="auto"/>
        <w:right w:val="none" w:sz="0" w:space="0" w:color="auto"/>
      </w:divBdr>
    </w:div>
    <w:div w:id="579755530">
      <w:bodyDiv w:val="1"/>
      <w:marLeft w:val="0"/>
      <w:marRight w:val="0"/>
      <w:marTop w:val="0"/>
      <w:marBottom w:val="0"/>
      <w:divBdr>
        <w:top w:val="none" w:sz="0" w:space="0" w:color="auto"/>
        <w:left w:val="none" w:sz="0" w:space="0" w:color="auto"/>
        <w:bottom w:val="none" w:sz="0" w:space="0" w:color="auto"/>
        <w:right w:val="none" w:sz="0" w:space="0" w:color="auto"/>
      </w:divBdr>
    </w:div>
    <w:div w:id="655108146">
      <w:bodyDiv w:val="1"/>
      <w:marLeft w:val="0"/>
      <w:marRight w:val="0"/>
      <w:marTop w:val="0"/>
      <w:marBottom w:val="0"/>
      <w:divBdr>
        <w:top w:val="none" w:sz="0" w:space="0" w:color="auto"/>
        <w:left w:val="none" w:sz="0" w:space="0" w:color="auto"/>
        <w:bottom w:val="none" w:sz="0" w:space="0" w:color="auto"/>
        <w:right w:val="none" w:sz="0" w:space="0" w:color="auto"/>
      </w:divBdr>
    </w:div>
    <w:div w:id="657074298">
      <w:bodyDiv w:val="1"/>
      <w:marLeft w:val="0"/>
      <w:marRight w:val="0"/>
      <w:marTop w:val="0"/>
      <w:marBottom w:val="0"/>
      <w:divBdr>
        <w:top w:val="none" w:sz="0" w:space="0" w:color="auto"/>
        <w:left w:val="none" w:sz="0" w:space="0" w:color="auto"/>
        <w:bottom w:val="none" w:sz="0" w:space="0" w:color="auto"/>
        <w:right w:val="none" w:sz="0" w:space="0" w:color="auto"/>
      </w:divBdr>
    </w:div>
    <w:div w:id="671689717">
      <w:bodyDiv w:val="1"/>
      <w:marLeft w:val="0"/>
      <w:marRight w:val="0"/>
      <w:marTop w:val="0"/>
      <w:marBottom w:val="0"/>
      <w:divBdr>
        <w:top w:val="none" w:sz="0" w:space="0" w:color="auto"/>
        <w:left w:val="none" w:sz="0" w:space="0" w:color="auto"/>
        <w:bottom w:val="none" w:sz="0" w:space="0" w:color="auto"/>
        <w:right w:val="none" w:sz="0" w:space="0" w:color="auto"/>
      </w:divBdr>
    </w:div>
    <w:div w:id="673531706">
      <w:bodyDiv w:val="1"/>
      <w:marLeft w:val="0"/>
      <w:marRight w:val="0"/>
      <w:marTop w:val="0"/>
      <w:marBottom w:val="0"/>
      <w:divBdr>
        <w:top w:val="none" w:sz="0" w:space="0" w:color="auto"/>
        <w:left w:val="none" w:sz="0" w:space="0" w:color="auto"/>
        <w:bottom w:val="none" w:sz="0" w:space="0" w:color="auto"/>
        <w:right w:val="none" w:sz="0" w:space="0" w:color="auto"/>
      </w:divBdr>
    </w:div>
    <w:div w:id="721712255">
      <w:bodyDiv w:val="1"/>
      <w:marLeft w:val="0"/>
      <w:marRight w:val="0"/>
      <w:marTop w:val="0"/>
      <w:marBottom w:val="0"/>
      <w:divBdr>
        <w:top w:val="none" w:sz="0" w:space="0" w:color="auto"/>
        <w:left w:val="none" w:sz="0" w:space="0" w:color="auto"/>
        <w:bottom w:val="none" w:sz="0" w:space="0" w:color="auto"/>
        <w:right w:val="none" w:sz="0" w:space="0" w:color="auto"/>
      </w:divBdr>
    </w:div>
    <w:div w:id="805052469">
      <w:bodyDiv w:val="1"/>
      <w:marLeft w:val="0"/>
      <w:marRight w:val="0"/>
      <w:marTop w:val="0"/>
      <w:marBottom w:val="0"/>
      <w:divBdr>
        <w:top w:val="none" w:sz="0" w:space="0" w:color="auto"/>
        <w:left w:val="none" w:sz="0" w:space="0" w:color="auto"/>
        <w:bottom w:val="none" w:sz="0" w:space="0" w:color="auto"/>
        <w:right w:val="none" w:sz="0" w:space="0" w:color="auto"/>
      </w:divBdr>
    </w:div>
    <w:div w:id="805512102">
      <w:bodyDiv w:val="1"/>
      <w:marLeft w:val="0"/>
      <w:marRight w:val="0"/>
      <w:marTop w:val="0"/>
      <w:marBottom w:val="0"/>
      <w:divBdr>
        <w:top w:val="none" w:sz="0" w:space="0" w:color="auto"/>
        <w:left w:val="none" w:sz="0" w:space="0" w:color="auto"/>
        <w:bottom w:val="none" w:sz="0" w:space="0" w:color="auto"/>
        <w:right w:val="none" w:sz="0" w:space="0" w:color="auto"/>
      </w:divBdr>
      <w:divsChild>
        <w:div w:id="156045468">
          <w:marLeft w:val="0"/>
          <w:marRight w:val="0"/>
          <w:marTop w:val="0"/>
          <w:marBottom w:val="150"/>
          <w:divBdr>
            <w:top w:val="none" w:sz="0" w:space="0" w:color="auto"/>
            <w:left w:val="none" w:sz="0" w:space="0" w:color="auto"/>
            <w:bottom w:val="none" w:sz="0" w:space="0" w:color="auto"/>
            <w:right w:val="none" w:sz="0" w:space="0" w:color="auto"/>
          </w:divBdr>
        </w:div>
        <w:div w:id="1511214518">
          <w:marLeft w:val="0"/>
          <w:marRight w:val="0"/>
          <w:marTop w:val="0"/>
          <w:marBottom w:val="150"/>
          <w:divBdr>
            <w:top w:val="none" w:sz="0" w:space="0" w:color="auto"/>
            <w:left w:val="none" w:sz="0" w:space="0" w:color="auto"/>
            <w:bottom w:val="none" w:sz="0" w:space="0" w:color="auto"/>
            <w:right w:val="none" w:sz="0" w:space="0" w:color="auto"/>
          </w:divBdr>
        </w:div>
        <w:div w:id="1525558565">
          <w:marLeft w:val="0"/>
          <w:marRight w:val="0"/>
          <w:marTop w:val="0"/>
          <w:marBottom w:val="150"/>
          <w:divBdr>
            <w:top w:val="none" w:sz="0" w:space="0" w:color="auto"/>
            <w:left w:val="none" w:sz="0" w:space="0" w:color="auto"/>
            <w:bottom w:val="none" w:sz="0" w:space="0" w:color="auto"/>
            <w:right w:val="none" w:sz="0" w:space="0" w:color="auto"/>
          </w:divBdr>
        </w:div>
      </w:divsChild>
    </w:div>
    <w:div w:id="869994694">
      <w:bodyDiv w:val="1"/>
      <w:marLeft w:val="0"/>
      <w:marRight w:val="0"/>
      <w:marTop w:val="0"/>
      <w:marBottom w:val="0"/>
      <w:divBdr>
        <w:top w:val="none" w:sz="0" w:space="0" w:color="auto"/>
        <w:left w:val="none" w:sz="0" w:space="0" w:color="auto"/>
        <w:bottom w:val="none" w:sz="0" w:space="0" w:color="auto"/>
        <w:right w:val="none" w:sz="0" w:space="0" w:color="auto"/>
      </w:divBdr>
    </w:div>
    <w:div w:id="929582115">
      <w:bodyDiv w:val="1"/>
      <w:marLeft w:val="0"/>
      <w:marRight w:val="0"/>
      <w:marTop w:val="0"/>
      <w:marBottom w:val="0"/>
      <w:divBdr>
        <w:top w:val="none" w:sz="0" w:space="0" w:color="auto"/>
        <w:left w:val="none" w:sz="0" w:space="0" w:color="auto"/>
        <w:bottom w:val="none" w:sz="0" w:space="0" w:color="auto"/>
        <w:right w:val="none" w:sz="0" w:space="0" w:color="auto"/>
      </w:divBdr>
    </w:div>
    <w:div w:id="940726732">
      <w:marLeft w:val="0"/>
      <w:marRight w:val="0"/>
      <w:marTop w:val="0"/>
      <w:marBottom w:val="0"/>
      <w:divBdr>
        <w:top w:val="none" w:sz="0" w:space="0" w:color="auto"/>
        <w:left w:val="none" w:sz="0" w:space="0" w:color="auto"/>
        <w:bottom w:val="none" w:sz="0" w:space="0" w:color="auto"/>
        <w:right w:val="none" w:sz="0" w:space="0" w:color="auto"/>
      </w:divBdr>
    </w:div>
    <w:div w:id="940726733">
      <w:marLeft w:val="150"/>
      <w:marRight w:val="150"/>
      <w:marTop w:val="150"/>
      <w:marBottom w:val="150"/>
      <w:divBdr>
        <w:top w:val="none" w:sz="0" w:space="0" w:color="auto"/>
        <w:left w:val="none" w:sz="0" w:space="0" w:color="auto"/>
        <w:bottom w:val="none" w:sz="0" w:space="0" w:color="auto"/>
        <w:right w:val="none" w:sz="0" w:space="0" w:color="auto"/>
      </w:divBdr>
      <w:divsChild>
        <w:div w:id="940726737">
          <w:marLeft w:val="0"/>
          <w:marRight w:val="0"/>
          <w:marTop w:val="0"/>
          <w:marBottom w:val="0"/>
          <w:divBdr>
            <w:top w:val="none" w:sz="0" w:space="0" w:color="auto"/>
            <w:left w:val="none" w:sz="0" w:space="0" w:color="auto"/>
            <w:bottom w:val="none" w:sz="0" w:space="0" w:color="auto"/>
            <w:right w:val="none" w:sz="0" w:space="0" w:color="auto"/>
          </w:divBdr>
        </w:div>
        <w:div w:id="940726743">
          <w:marLeft w:val="0"/>
          <w:marRight w:val="0"/>
          <w:marTop w:val="0"/>
          <w:marBottom w:val="0"/>
          <w:divBdr>
            <w:top w:val="none" w:sz="0" w:space="0" w:color="auto"/>
            <w:left w:val="none" w:sz="0" w:space="0" w:color="auto"/>
            <w:bottom w:val="none" w:sz="0" w:space="0" w:color="auto"/>
            <w:right w:val="none" w:sz="0" w:space="0" w:color="auto"/>
          </w:divBdr>
        </w:div>
        <w:div w:id="940726744">
          <w:marLeft w:val="0"/>
          <w:marRight w:val="0"/>
          <w:marTop w:val="0"/>
          <w:marBottom w:val="0"/>
          <w:divBdr>
            <w:top w:val="none" w:sz="0" w:space="0" w:color="auto"/>
            <w:left w:val="none" w:sz="0" w:space="0" w:color="auto"/>
            <w:bottom w:val="none" w:sz="0" w:space="0" w:color="auto"/>
            <w:right w:val="none" w:sz="0" w:space="0" w:color="auto"/>
          </w:divBdr>
        </w:div>
        <w:div w:id="940726749">
          <w:marLeft w:val="0"/>
          <w:marRight w:val="0"/>
          <w:marTop w:val="0"/>
          <w:marBottom w:val="0"/>
          <w:divBdr>
            <w:top w:val="none" w:sz="0" w:space="0" w:color="auto"/>
            <w:left w:val="none" w:sz="0" w:space="0" w:color="auto"/>
            <w:bottom w:val="none" w:sz="0" w:space="0" w:color="auto"/>
            <w:right w:val="none" w:sz="0" w:space="0" w:color="auto"/>
          </w:divBdr>
        </w:div>
        <w:div w:id="940726751">
          <w:marLeft w:val="0"/>
          <w:marRight w:val="0"/>
          <w:marTop w:val="0"/>
          <w:marBottom w:val="0"/>
          <w:divBdr>
            <w:top w:val="none" w:sz="0" w:space="0" w:color="auto"/>
            <w:left w:val="none" w:sz="0" w:space="0" w:color="auto"/>
            <w:bottom w:val="none" w:sz="0" w:space="0" w:color="auto"/>
            <w:right w:val="none" w:sz="0" w:space="0" w:color="auto"/>
          </w:divBdr>
        </w:div>
        <w:div w:id="940726753">
          <w:marLeft w:val="0"/>
          <w:marRight w:val="0"/>
          <w:marTop w:val="0"/>
          <w:marBottom w:val="0"/>
          <w:divBdr>
            <w:top w:val="none" w:sz="0" w:space="0" w:color="auto"/>
            <w:left w:val="none" w:sz="0" w:space="0" w:color="auto"/>
            <w:bottom w:val="none" w:sz="0" w:space="0" w:color="auto"/>
            <w:right w:val="none" w:sz="0" w:space="0" w:color="auto"/>
          </w:divBdr>
        </w:div>
        <w:div w:id="940726756">
          <w:marLeft w:val="0"/>
          <w:marRight w:val="0"/>
          <w:marTop w:val="0"/>
          <w:marBottom w:val="0"/>
          <w:divBdr>
            <w:top w:val="none" w:sz="0" w:space="0" w:color="auto"/>
            <w:left w:val="none" w:sz="0" w:space="0" w:color="auto"/>
            <w:bottom w:val="none" w:sz="0" w:space="0" w:color="auto"/>
            <w:right w:val="none" w:sz="0" w:space="0" w:color="auto"/>
          </w:divBdr>
        </w:div>
      </w:divsChild>
    </w:div>
    <w:div w:id="940726735">
      <w:marLeft w:val="0"/>
      <w:marRight w:val="0"/>
      <w:marTop w:val="0"/>
      <w:marBottom w:val="0"/>
      <w:divBdr>
        <w:top w:val="none" w:sz="0" w:space="0" w:color="auto"/>
        <w:left w:val="none" w:sz="0" w:space="0" w:color="auto"/>
        <w:bottom w:val="none" w:sz="0" w:space="0" w:color="auto"/>
        <w:right w:val="none" w:sz="0" w:space="0" w:color="auto"/>
      </w:divBdr>
      <w:divsChild>
        <w:div w:id="940726742">
          <w:marLeft w:val="0"/>
          <w:marRight w:val="0"/>
          <w:marTop w:val="0"/>
          <w:marBottom w:val="0"/>
          <w:divBdr>
            <w:top w:val="none" w:sz="0" w:space="0" w:color="auto"/>
            <w:left w:val="none" w:sz="0" w:space="0" w:color="auto"/>
            <w:bottom w:val="none" w:sz="0" w:space="0" w:color="auto"/>
            <w:right w:val="none" w:sz="0" w:space="0" w:color="auto"/>
          </w:divBdr>
          <w:divsChild>
            <w:div w:id="940726734">
              <w:marLeft w:val="0"/>
              <w:marRight w:val="0"/>
              <w:marTop w:val="0"/>
              <w:marBottom w:val="0"/>
              <w:divBdr>
                <w:top w:val="none" w:sz="0" w:space="0" w:color="auto"/>
                <w:left w:val="none" w:sz="0" w:space="0" w:color="auto"/>
                <w:bottom w:val="none" w:sz="0" w:space="0" w:color="auto"/>
                <w:right w:val="none" w:sz="0" w:space="0" w:color="auto"/>
              </w:divBdr>
              <w:divsChild>
                <w:div w:id="94072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26736">
      <w:marLeft w:val="0"/>
      <w:marRight w:val="0"/>
      <w:marTop w:val="0"/>
      <w:marBottom w:val="0"/>
      <w:divBdr>
        <w:top w:val="none" w:sz="0" w:space="0" w:color="auto"/>
        <w:left w:val="none" w:sz="0" w:space="0" w:color="auto"/>
        <w:bottom w:val="none" w:sz="0" w:space="0" w:color="auto"/>
        <w:right w:val="none" w:sz="0" w:space="0" w:color="auto"/>
      </w:divBdr>
    </w:div>
    <w:div w:id="940726738">
      <w:marLeft w:val="0"/>
      <w:marRight w:val="0"/>
      <w:marTop w:val="0"/>
      <w:marBottom w:val="0"/>
      <w:divBdr>
        <w:top w:val="none" w:sz="0" w:space="0" w:color="auto"/>
        <w:left w:val="none" w:sz="0" w:space="0" w:color="auto"/>
        <w:bottom w:val="none" w:sz="0" w:space="0" w:color="auto"/>
        <w:right w:val="none" w:sz="0" w:space="0" w:color="auto"/>
      </w:divBdr>
    </w:div>
    <w:div w:id="940726739">
      <w:marLeft w:val="0"/>
      <w:marRight w:val="0"/>
      <w:marTop w:val="0"/>
      <w:marBottom w:val="0"/>
      <w:divBdr>
        <w:top w:val="none" w:sz="0" w:space="0" w:color="auto"/>
        <w:left w:val="none" w:sz="0" w:space="0" w:color="auto"/>
        <w:bottom w:val="none" w:sz="0" w:space="0" w:color="auto"/>
        <w:right w:val="none" w:sz="0" w:space="0" w:color="auto"/>
      </w:divBdr>
    </w:div>
    <w:div w:id="940726741">
      <w:marLeft w:val="0"/>
      <w:marRight w:val="0"/>
      <w:marTop w:val="0"/>
      <w:marBottom w:val="0"/>
      <w:divBdr>
        <w:top w:val="none" w:sz="0" w:space="0" w:color="auto"/>
        <w:left w:val="none" w:sz="0" w:space="0" w:color="auto"/>
        <w:bottom w:val="none" w:sz="0" w:space="0" w:color="auto"/>
        <w:right w:val="none" w:sz="0" w:space="0" w:color="auto"/>
      </w:divBdr>
    </w:div>
    <w:div w:id="940726746">
      <w:marLeft w:val="0"/>
      <w:marRight w:val="0"/>
      <w:marTop w:val="0"/>
      <w:marBottom w:val="0"/>
      <w:divBdr>
        <w:top w:val="none" w:sz="0" w:space="0" w:color="auto"/>
        <w:left w:val="none" w:sz="0" w:space="0" w:color="auto"/>
        <w:bottom w:val="none" w:sz="0" w:space="0" w:color="auto"/>
        <w:right w:val="none" w:sz="0" w:space="0" w:color="auto"/>
      </w:divBdr>
    </w:div>
    <w:div w:id="940726747">
      <w:marLeft w:val="0"/>
      <w:marRight w:val="0"/>
      <w:marTop w:val="0"/>
      <w:marBottom w:val="0"/>
      <w:divBdr>
        <w:top w:val="none" w:sz="0" w:space="0" w:color="auto"/>
        <w:left w:val="none" w:sz="0" w:space="0" w:color="auto"/>
        <w:bottom w:val="none" w:sz="0" w:space="0" w:color="auto"/>
        <w:right w:val="none" w:sz="0" w:space="0" w:color="auto"/>
      </w:divBdr>
    </w:div>
    <w:div w:id="940726748">
      <w:marLeft w:val="0"/>
      <w:marRight w:val="0"/>
      <w:marTop w:val="0"/>
      <w:marBottom w:val="0"/>
      <w:divBdr>
        <w:top w:val="none" w:sz="0" w:space="0" w:color="auto"/>
        <w:left w:val="none" w:sz="0" w:space="0" w:color="auto"/>
        <w:bottom w:val="none" w:sz="0" w:space="0" w:color="auto"/>
        <w:right w:val="none" w:sz="0" w:space="0" w:color="auto"/>
      </w:divBdr>
    </w:div>
    <w:div w:id="940726750">
      <w:marLeft w:val="0"/>
      <w:marRight w:val="0"/>
      <w:marTop w:val="0"/>
      <w:marBottom w:val="0"/>
      <w:divBdr>
        <w:top w:val="none" w:sz="0" w:space="0" w:color="auto"/>
        <w:left w:val="none" w:sz="0" w:space="0" w:color="auto"/>
        <w:bottom w:val="none" w:sz="0" w:space="0" w:color="auto"/>
        <w:right w:val="none" w:sz="0" w:space="0" w:color="auto"/>
      </w:divBdr>
    </w:div>
    <w:div w:id="940726752">
      <w:marLeft w:val="0"/>
      <w:marRight w:val="0"/>
      <w:marTop w:val="0"/>
      <w:marBottom w:val="0"/>
      <w:divBdr>
        <w:top w:val="none" w:sz="0" w:space="0" w:color="auto"/>
        <w:left w:val="none" w:sz="0" w:space="0" w:color="auto"/>
        <w:bottom w:val="none" w:sz="0" w:space="0" w:color="auto"/>
        <w:right w:val="none" w:sz="0" w:space="0" w:color="auto"/>
      </w:divBdr>
      <w:divsChild>
        <w:div w:id="940726740">
          <w:marLeft w:val="0"/>
          <w:marRight w:val="0"/>
          <w:marTop w:val="0"/>
          <w:marBottom w:val="0"/>
          <w:divBdr>
            <w:top w:val="none" w:sz="0" w:space="0" w:color="auto"/>
            <w:left w:val="none" w:sz="0" w:space="0" w:color="auto"/>
            <w:bottom w:val="none" w:sz="0" w:space="0" w:color="auto"/>
            <w:right w:val="none" w:sz="0" w:space="0" w:color="auto"/>
          </w:divBdr>
          <w:divsChild>
            <w:div w:id="940726755">
              <w:marLeft w:val="0"/>
              <w:marRight w:val="0"/>
              <w:marTop w:val="0"/>
              <w:marBottom w:val="0"/>
              <w:divBdr>
                <w:top w:val="none" w:sz="0" w:space="0" w:color="auto"/>
                <w:left w:val="none" w:sz="0" w:space="0" w:color="auto"/>
                <w:bottom w:val="none" w:sz="0" w:space="0" w:color="auto"/>
                <w:right w:val="none" w:sz="0" w:space="0" w:color="auto"/>
              </w:divBdr>
              <w:divsChild>
                <w:div w:id="94072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26754">
      <w:marLeft w:val="0"/>
      <w:marRight w:val="0"/>
      <w:marTop w:val="0"/>
      <w:marBottom w:val="0"/>
      <w:divBdr>
        <w:top w:val="none" w:sz="0" w:space="0" w:color="auto"/>
        <w:left w:val="none" w:sz="0" w:space="0" w:color="auto"/>
        <w:bottom w:val="none" w:sz="0" w:space="0" w:color="auto"/>
        <w:right w:val="none" w:sz="0" w:space="0" w:color="auto"/>
      </w:divBdr>
    </w:div>
    <w:div w:id="940726758">
      <w:marLeft w:val="0"/>
      <w:marRight w:val="0"/>
      <w:marTop w:val="0"/>
      <w:marBottom w:val="0"/>
      <w:divBdr>
        <w:top w:val="none" w:sz="0" w:space="0" w:color="auto"/>
        <w:left w:val="none" w:sz="0" w:space="0" w:color="auto"/>
        <w:bottom w:val="none" w:sz="0" w:space="0" w:color="auto"/>
        <w:right w:val="none" w:sz="0" w:space="0" w:color="auto"/>
      </w:divBdr>
    </w:div>
    <w:div w:id="940726778">
      <w:marLeft w:val="0"/>
      <w:marRight w:val="0"/>
      <w:marTop w:val="0"/>
      <w:marBottom w:val="0"/>
      <w:divBdr>
        <w:top w:val="none" w:sz="0" w:space="0" w:color="auto"/>
        <w:left w:val="none" w:sz="0" w:space="0" w:color="auto"/>
        <w:bottom w:val="none" w:sz="0" w:space="0" w:color="auto"/>
        <w:right w:val="none" w:sz="0" w:space="0" w:color="auto"/>
      </w:divBdr>
    </w:div>
    <w:div w:id="940726779">
      <w:marLeft w:val="0"/>
      <w:marRight w:val="0"/>
      <w:marTop w:val="0"/>
      <w:marBottom w:val="0"/>
      <w:divBdr>
        <w:top w:val="none" w:sz="0" w:space="0" w:color="auto"/>
        <w:left w:val="none" w:sz="0" w:space="0" w:color="auto"/>
        <w:bottom w:val="none" w:sz="0" w:space="0" w:color="auto"/>
        <w:right w:val="none" w:sz="0" w:space="0" w:color="auto"/>
      </w:divBdr>
      <w:divsChild>
        <w:div w:id="940726795">
          <w:marLeft w:val="0"/>
          <w:marRight w:val="0"/>
          <w:marTop w:val="0"/>
          <w:marBottom w:val="0"/>
          <w:divBdr>
            <w:top w:val="none" w:sz="0" w:space="0" w:color="auto"/>
            <w:left w:val="none" w:sz="0" w:space="0" w:color="auto"/>
            <w:bottom w:val="none" w:sz="0" w:space="0" w:color="auto"/>
            <w:right w:val="none" w:sz="0" w:space="0" w:color="auto"/>
          </w:divBdr>
          <w:divsChild>
            <w:div w:id="94072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26785">
      <w:marLeft w:val="0"/>
      <w:marRight w:val="0"/>
      <w:marTop w:val="0"/>
      <w:marBottom w:val="0"/>
      <w:divBdr>
        <w:top w:val="none" w:sz="0" w:space="0" w:color="auto"/>
        <w:left w:val="none" w:sz="0" w:space="0" w:color="auto"/>
        <w:bottom w:val="none" w:sz="0" w:space="0" w:color="auto"/>
        <w:right w:val="none" w:sz="0" w:space="0" w:color="auto"/>
      </w:divBdr>
      <w:divsChild>
        <w:div w:id="940726784">
          <w:marLeft w:val="0"/>
          <w:marRight w:val="0"/>
          <w:marTop w:val="0"/>
          <w:marBottom w:val="0"/>
          <w:divBdr>
            <w:top w:val="none" w:sz="0" w:space="0" w:color="auto"/>
            <w:left w:val="none" w:sz="0" w:space="0" w:color="auto"/>
            <w:bottom w:val="none" w:sz="0" w:space="0" w:color="auto"/>
            <w:right w:val="none" w:sz="0" w:space="0" w:color="auto"/>
          </w:divBdr>
          <w:divsChild>
            <w:div w:id="940726759">
              <w:marLeft w:val="0"/>
              <w:marRight w:val="0"/>
              <w:marTop w:val="0"/>
              <w:marBottom w:val="0"/>
              <w:divBdr>
                <w:top w:val="none" w:sz="0" w:space="0" w:color="auto"/>
                <w:left w:val="none" w:sz="0" w:space="0" w:color="auto"/>
                <w:bottom w:val="none" w:sz="0" w:space="0" w:color="auto"/>
                <w:right w:val="none" w:sz="0" w:space="0" w:color="auto"/>
              </w:divBdr>
              <w:divsChild>
                <w:div w:id="940726773">
                  <w:marLeft w:val="0"/>
                  <w:marRight w:val="0"/>
                  <w:marTop w:val="0"/>
                  <w:marBottom w:val="0"/>
                  <w:divBdr>
                    <w:top w:val="none" w:sz="0" w:space="0" w:color="auto"/>
                    <w:left w:val="none" w:sz="0" w:space="0" w:color="auto"/>
                    <w:bottom w:val="none" w:sz="0" w:space="0" w:color="auto"/>
                    <w:right w:val="none" w:sz="0" w:space="0" w:color="auto"/>
                  </w:divBdr>
                  <w:divsChild>
                    <w:div w:id="940726788">
                      <w:marLeft w:val="0"/>
                      <w:marRight w:val="0"/>
                      <w:marTop w:val="0"/>
                      <w:marBottom w:val="0"/>
                      <w:divBdr>
                        <w:top w:val="none" w:sz="0" w:space="0" w:color="auto"/>
                        <w:left w:val="none" w:sz="0" w:space="0" w:color="auto"/>
                        <w:bottom w:val="none" w:sz="0" w:space="0" w:color="auto"/>
                        <w:right w:val="none" w:sz="0" w:space="0" w:color="auto"/>
                      </w:divBdr>
                      <w:divsChild>
                        <w:div w:id="940726787">
                          <w:marLeft w:val="0"/>
                          <w:marRight w:val="0"/>
                          <w:marTop w:val="0"/>
                          <w:marBottom w:val="0"/>
                          <w:divBdr>
                            <w:top w:val="none" w:sz="0" w:space="0" w:color="auto"/>
                            <w:left w:val="none" w:sz="0" w:space="0" w:color="auto"/>
                            <w:bottom w:val="none" w:sz="0" w:space="0" w:color="auto"/>
                            <w:right w:val="none" w:sz="0" w:space="0" w:color="auto"/>
                          </w:divBdr>
                          <w:divsChild>
                            <w:div w:id="940726790">
                              <w:marLeft w:val="0"/>
                              <w:marRight w:val="0"/>
                              <w:marTop w:val="0"/>
                              <w:marBottom w:val="0"/>
                              <w:divBdr>
                                <w:top w:val="none" w:sz="0" w:space="0" w:color="auto"/>
                                <w:left w:val="none" w:sz="0" w:space="0" w:color="auto"/>
                                <w:bottom w:val="none" w:sz="0" w:space="0" w:color="auto"/>
                                <w:right w:val="none" w:sz="0" w:space="0" w:color="auto"/>
                              </w:divBdr>
                              <w:divsChild>
                                <w:div w:id="940726781">
                                  <w:marLeft w:val="0"/>
                                  <w:marRight w:val="0"/>
                                  <w:marTop w:val="0"/>
                                  <w:marBottom w:val="0"/>
                                  <w:divBdr>
                                    <w:top w:val="none" w:sz="0" w:space="0" w:color="auto"/>
                                    <w:left w:val="none" w:sz="0" w:space="0" w:color="auto"/>
                                    <w:bottom w:val="none" w:sz="0" w:space="0" w:color="auto"/>
                                    <w:right w:val="none" w:sz="0" w:space="0" w:color="auto"/>
                                  </w:divBdr>
                                  <w:divsChild>
                                    <w:div w:id="940726760">
                                      <w:marLeft w:val="0"/>
                                      <w:marRight w:val="0"/>
                                      <w:marTop w:val="0"/>
                                      <w:marBottom w:val="0"/>
                                      <w:divBdr>
                                        <w:top w:val="none" w:sz="0" w:space="0" w:color="auto"/>
                                        <w:left w:val="none" w:sz="0" w:space="0" w:color="auto"/>
                                        <w:bottom w:val="none" w:sz="0" w:space="0" w:color="auto"/>
                                        <w:right w:val="none" w:sz="0" w:space="0" w:color="auto"/>
                                      </w:divBdr>
                                      <w:divsChild>
                                        <w:div w:id="940726729">
                                          <w:marLeft w:val="0"/>
                                          <w:marRight w:val="0"/>
                                          <w:marTop w:val="0"/>
                                          <w:marBottom w:val="0"/>
                                          <w:divBdr>
                                            <w:top w:val="none" w:sz="0" w:space="0" w:color="auto"/>
                                            <w:left w:val="none" w:sz="0" w:space="0" w:color="auto"/>
                                            <w:bottom w:val="none" w:sz="0" w:space="0" w:color="auto"/>
                                            <w:right w:val="none" w:sz="0" w:space="0" w:color="auto"/>
                                          </w:divBdr>
                                          <w:divsChild>
                                            <w:div w:id="940726725">
                                              <w:marLeft w:val="0"/>
                                              <w:marRight w:val="0"/>
                                              <w:marTop w:val="0"/>
                                              <w:marBottom w:val="0"/>
                                              <w:divBdr>
                                                <w:top w:val="none" w:sz="0" w:space="0" w:color="auto"/>
                                                <w:left w:val="none" w:sz="0" w:space="0" w:color="auto"/>
                                                <w:bottom w:val="none" w:sz="0" w:space="0" w:color="auto"/>
                                                <w:right w:val="none" w:sz="0" w:space="0" w:color="auto"/>
                                              </w:divBdr>
                                              <w:divsChild>
                                                <w:div w:id="940726724">
                                                  <w:marLeft w:val="0"/>
                                                  <w:marRight w:val="0"/>
                                                  <w:marTop w:val="0"/>
                                                  <w:marBottom w:val="0"/>
                                                  <w:divBdr>
                                                    <w:top w:val="none" w:sz="0" w:space="0" w:color="auto"/>
                                                    <w:left w:val="none" w:sz="0" w:space="0" w:color="auto"/>
                                                    <w:bottom w:val="none" w:sz="0" w:space="0" w:color="auto"/>
                                                    <w:right w:val="none" w:sz="0" w:space="0" w:color="auto"/>
                                                  </w:divBdr>
                                                  <w:divsChild>
                                                    <w:div w:id="940726765">
                                                      <w:marLeft w:val="0"/>
                                                      <w:marRight w:val="0"/>
                                                      <w:marTop w:val="0"/>
                                                      <w:marBottom w:val="0"/>
                                                      <w:divBdr>
                                                        <w:top w:val="none" w:sz="0" w:space="0" w:color="auto"/>
                                                        <w:left w:val="none" w:sz="0" w:space="0" w:color="auto"/>
                                                        <w:bottom w:val="none" w:sz="0" w:space="0" w:color="auto"/>
                                                        <w:right w:val="none" w:sz="0" w:space="0" w:color="auto"/>
                                                      </w:divBdr>
                                                      <w:divsChild>
                                                        <w:div w:id="940726726">
                                                          <w:marLeft w:val="0"/>
                                                          <w:marRight w:val="0"/>
                                                          <w:marTop w:val="0"/>
                                                          <w:marBottom w:val="0"/>
                                                          <w:divBdr>
                                                            <w:top w:val="none" w:sz="0" w:space="0" w:color="auto"/>
                                                            <w:left w:val="none" w:sz="0" w:space="0" w:color="auto"/>
                                                            <w:bottom w:val="none" w:sz="0" w:space="0" w:color="auto"/>
                                                            <w:right w:val="none" w:sz="0" w:space="0" w:color="auto"/>
                                                          </w:divBdr>
                                                        </w:div>
                                                        <w:div w:id="940726727">
                                                          <w:marLeft w:val="0"/>
                                                          <w:marRight w:val="0"/>
                                                          <w:marTop w:val="0"/>
                                                          <w:marBottom w:val="0"/>
                                                          <w:divBdr>
                                                            <w:top w:val="none" w:sz="0" w:space="0" w:color="auto"/>
                                                            <w:left w:val="none" w:sz="0" w:space="0" w:color="auto"/>
                                                            <w:bottom w:val="none" w:sz="0" w:space="0" w:color="auto"/>
                                                            <w:right w:val="none" w:sz="0" w:space="0" w:color="auto"/>
                                                          </w:divBdr>
                                                        </w:div>
                                                        <w:div w:id="940726728">
                                                          <w:marLeft w:val="0"/>
                                                          <w:marRight w:val="0"/>
                                                          <w:marTop w:val="0"/>
                                                          <w:marBottom w:val="0"/>
                                                          <w:divBdr>
                                                            <w:top w:val="none" w:sz="0" w:space="0" w:color="auto"/>
                                                            <w:left w:val="none" w:sz="0" w:space="0" w:color="auto"/>
                                                            <w:bottom w:val="none" w:sz="0" w:space="0" w:color="auto"/>
                                                            <w:right w:val="none" w:sz="0" w:space="0" w:color="auto"/>
                                                          </w:divBdr>
                                                        </w:div>
                                                        <w:div w:id="940726730">
                                                          <w:marLeft w:val="0"/>
                                                          <w:marRight w:val="0"/>
                                                          <w:marTop w:val="0"/>
                                                          <w:marBottom w:val="0"/>
                                                          <w:divBdr>
                                                            <w:top w:val="none" w:sz="0" w:space="0" w:color="auto"/>
                                                            <w:left w:val="none" w:sz="0" w:space="0" w:color="auto"/>
                                                            <w:bottom w:val="none" w:sz="0" w:space="0" w:color="auto"/>
                                                            <w:right w:val="none" w:sz="0" w:space="0" w:color="auto"/>
                                                          </w:divBdr>
                                                        </w:div>
                                                        <w:div w:id="940726731">
                                                          <w:marLeft w:val="0"/>
                                                          <w:marRight w:val="0"/>
                                                          <w:marTop w:val="0"/>
                                                          <w:marBottom w:val="0"/>
                                                          <w:divBdr>
                                                            <w:top w:val="none" w:sz="0" w:space="0" w:color="auto"/>
                                                            <w:left w:val="none" w:sz="0" w:space="0" w:color="auto"/>
                                                            <w:bottom w:val="none" w:sz="0" w:space="0" w:color="auto"/>
                                                            <w:right w:val="none" w:sz="0" w:space="0" w:color="auto"/>
                                                          </w:divBdr>
                                                        </w:div>
                                                        <w:div w:id="940726761">
                                                          <w:marLeft w:val="0"/>
                                                          <w:marRight w:val="0"/>
                                                          <w:marTop w:val="0"/>
                                                          <w:marBottom w:val="0"/>
                                                          <w:divBdr>
                                                            <w:top w:val="none" w:sz="0" w:space="0" w:color="auto"/>
                                                            <w:left w:val="none" w:sz="0" w:space="0" w:color="auto"/>
                                                            <w:bottom w:val="none" w:sz="0" w:space="0" w:color="auto"/>
                                                            <w:right w:val="none" w:sz="0" w:space="0" w:color="auto"/>
                                                          </w:divBdr>
                                                        </w:div>
                                                        <w:div w:id="940726762">
                                                          <w:marLeft w:val="0"/>
                                                          <w:marRight w:val="0"/>
                                                          <w:marTop w:val="0"/>
                                                          <w:marBottom w:val="0"/>
                                                          <w:divBdr>
                                                            <w:top w:val="none" w:sz="0" w:space="0" w:color="auto"/>
                                                            <w:left w:val="none" w:sz="0" w:space="0" w:color="auto"/>
                                                            <w:bottom w:val="none" w:sz="0" w:space="0" w:color="auto"/>
                                                            <w:right w:val="none" w:sz="0" w:space="0" w:color="auto"/>
                                                          </w:divBdr>
                                                        </w:div>
                                                        <w:div w:id="940726763">
                                                          <w:marLeft w:val="0"/>
                                                          <w:marRight w:val="0"/>
                                                          <w:marTop w:val="0"/>
                                                          <w:marBottom w:val="0"/>
                                                          <w:divBdr>
                                                            <w:top w:val="none" w:sz="0" w:space="0" w:color="auto"/>
                                                            <w:left w:val="none" w:sz="0" w:space="0" w:color="auto"/>
                                                            <w:bottom w:val="none" w:sz="0" w:space="0" w:color="auto"/>
                                                            <w:right w:val="none" w:sz="0" w:space="0" w:color="auto"/>
                                                          </w:divBdr>
                                                        </w:div>
                                                        <w:div w:id="940726764">
                                                          <w:marLeft w:val="0"/>
                                                          <w:marRight w:val="0"/>
                                                          <w:marTop w:val="0"/>
                                                          <w:marBottom w:val="0"/>
                                                          <w:divBdr>
                                                            <w:top w:val="none" w:sz="0" w:space="0" w:color="auto"/>
                                                            <w:left w:val="none" w:sz="0" w:space="0" w:color="auto"/>
                                                            <w:bottom w:val="none" w:sz="0" w:space="0" w:color="auto"/>
                                                            <w:right w:val="none" w:sz="0" w:space="0" w:color="auto"/>
                                                          </w:divBdr>
                                                        </w:div>
                                                        <w:div w:id="940726766">
                                                          <w:marLeft w:val="0"/>
                                                          <w:marRight w:val="0"/>
                                                          <w:marTop w:val="0"/>
                                                          <w:marBottom w:val="0"/>
                                                          <w:divBdr>
                                                            <w:top w:val="none" w:sz="0" w:space="0" w:color="auto"/>
                                                            <w:left w:val="none" w:sz="0" w:space="0" w:color="auto"/>
                                                            <w:bottom w:val="none" w:sz="0" w:space="0" w:color="auto"/>
                                                            <w:right w:val="none" w:sz="0" w:space="0" w:color="auto"/>
                                                          </w:divBdr>
                                                        </w:div>
                                                        <w:div w:id="940726767">
                                                          <w:marLeft w:val="0"/>
                                                          <w:marRight w:val="0"/>
                                                          <w:marTop w:val="0"/>
                                                          <w:marBottom w:val="0"/>
                                                          <w:divBdr>
                                                            <w:top w:val="none" w:sz="0" w:space="0" w:color="auto"/>
                                                            <w:left w:val="none" w:sz="0" w:space="0" w:color="auto"/>
                                                            <w:bottom w:val="none" w:sz="0" w:space="0" w:color="auto"/>
                                                            <w:right w:val="none" w:sz="0" w:space="0" w:color="auto"/>
                                                          </w:divBdr>
                                                        </w:div>
                                                        <w:div w:id="940726768">
                                                          <w:marLeft w:val="0"/>
                                                          <w:marRight w:val="0"/>
                                                          <w:marTop w:val="0"/>
                                                          <w:marBottom w:val="0"/>
                                                          <w:divBdr>
                                                            <w:top w:val="none" w:sz="0" w:space="0" w:color="auto"/>
                                                            <w:left w:val="none" w:sz="0" w:space="0" w:color="auto"/>
                                                            <w:bottom w:val="none" w:sz="0" w:space="0" w:color="auto"/>
                                                            <w:right w:val="none" w:sz="0" w:space="0" w:color="auto"/>
                                                          </w:divBdr>
                                                        </w:div>
                                                        <w:div w:id="940726769">
                                                          <w:marLeft w:val="0"/>
                                                          <w:marRight w:val="0"/>
                                                          <w:marTop w:val="0"/>
                                                          <w:marBottom w:val="0"/>
                                                          <w:divBdr>
                                                            <w:top w:val="none" w:sz="0" w:space="0" w:color="auto"/>
                                                            <w:left w:val="none" w:sz="0" w:space="0" w:color="auto"/>
                                                            <w:bottom w:val="none" w:sz="0" w:space="0" w:color="auto"/>
                                                            <w:right w:val="none" w:sz="0" w:space="0" w:color="auto"/>
                                                          </w:divBdr>
                                                        </w:div>
                                                        <w:div w:id="940726770">
                                                          <w:marLeft w:val="0"/>
                                                          <w:marRight w:val="0"/>
                                                          <w:marTop w:val="0"/>
                                                          <w:marBottom w:val="0"/>
                                                          <w:divBdr>
                                                            <w:top w:val="none" w:sz="0" w:space="0" w:color="auto"/>
                                                            <w:left w:val="none" w:sz="0" w:space="0" w:color="auto"/>
                                                            <w:bottom w:val="none" w:sz="0" w:space="0" w:color="auto"/>
                                                            <w:right w:val="none" w:sz="0" w:space="0" w:color="auto"/>
                                                          </w:divBdr>
                                                        </w:div>
                                                        <w:div w:id="940726772">
                                                          <w:marLeft w:val="0"/>
                                                          <w:marRight w:val="0"/>
                                                          <w:marTop w:val="0"/>
                                                          <w:marBottom w:val="0"/>
                                                          <w:divBdr>
                                                            <w:top w:val="none" w:sz="0" w:space="0" w:color="auto"/>
                                                            <w:left w:val="none" w:sz="0" w:space="0" w:color="auto"/>
                                                            <w:bottom w:val="none" w:sz="0" w:space="0" w:color="auto"/>
                                                            <w:right w:val="none" w:sz="0" w:space="0" w:color="auto"/>
                                                          </w:divBdr>
                                                        </w:div>
                                                        <w:div w:id="940726774">
                                                          <w:marLeft w:val="0"/>
                                                          <w:marRight w:val="0"/>
                                                          <w:marTop w:val="0"/>
                                                          <w:marBottom w:val="0"/>
                                                          <w:divBdr>
                                                            <w:top w:val="none" w:sz="0" w:space="0" w:color="auto"/>
                                                            <w:left w:val="none" w:sz="0" w:space="0" w:color="auto"/>
                                                            <w:bottom w:val="none" w:sz="0" w:space="0" w:color="auto"/>
                                                            <w:right w:val="none" w:sz="0" w:space="0" w:color="auto"/>
                                                          </w:divBdr>
                                                        </w:div>
                                                        <w:div w:id="940726775">
                                                          <w:marLeft w:val="0"/>
                                                          <w:marRight w:val="0"/>
                                                          <w:marTop w:val="0"/>
                                                          <w:marBottom w:val="0"/>
                                                          <w:divBdr>
                                                            <w:top w:val="none" w:sz="0" w:space="0" w:color="auto"/>
                                                            <w:left w:val="none" w:sz="0" w:space="0" w:color="auto"/>
                                                            <w:bottom w:val="none" w:sz="0" w:space="0" w:color="auto"/>
                                                            <w:right w:val="none" w:sz="0" w:space="0" w:color="auto"/>
                                                          </w:divBdr>
                                                        </w:div>
                                                        <w:div w:id="940726776">
                                                          <w:marLeft w:val="0"/>
                                                          <w:marRight w:val="0"/>
                                                          <w:marTop w:val="0"/>
                                                          <w:marBottom w:val="0"/>
                                                          <w:divBdr>
                                                            <w:top w:val="none" w:sz="0" w:space="0" w:color="auto"/>
                                                            <w:left w:val="none" w:sz="0" w:space="0" w:color="auto"/>
                                                            <w:bottom w:val="none" w:sz="0" w:space="0" w:color="auto"/>
                                                            <w:right w:val="none" w:sz="0" w:space="0" w:color="auto"/>
                                                          </w:divBdr>
                                                        </w:div>
                                                        <w:div w:id="940726777">
                                                          <w:marLeft w:val="0"/>
                                                          <w:marRight w:val="0"/>
                                                          <w:marTop w:val="0"/>
                                                          <w:marBottom w:val="0"/>
                                                          <w:divBdr>
                                                            <w:top w:val="none" w:sz="0" w:space="0" w:color="auto"/>
                                                            <w:left w:val="none" w:sz="0" w:space="0" w:color="auto"/>
                                                            <w:bottom w:val="none" w:sz="0" w:space="0" w:color="auto"/>
                                                            <w:right w:val="none" w:sz="0" w:space="0" w:color="auto"/>
                                                          </w:divBdr>
                                                        </w:div>
                                                        <w:div w:id="940726780">
                                                          <w:marLeft w:val="0"/>
                                                          <w:marRight w:val="0"/>
                                                          <w:marTop w:val="0"/>
                                                          <w:marBottom w:val="0"/>
                                                          <w:divBdr>
                                                            <w:top w:val="none" w:sz="0" w:space="0" w:color="auto"/>
                                                            <w:left w:val="none" w:sz="0" w:space="0" w:color="auto"/>
                                                            <w:bottom w:val="none" w:sz="0" w:space="0" w:color="auto"/>
                                                            <w:right w:val="none" w:sz="0" w:space="0" w:color="auto"/>
                                                          </w:divBdr>
                                                        </w:div>
                                                        <w:div w:id="940726782">
                                                          <w:marLeft w:val="0"/>
                                                          <w:marRight w:val="0"/>
                                                          <w:marTop w:val="0"/>
                                                          <w:marBottom w:val="0"/>
                                                          <w:divBdr>
                                                            <w:top w:val="none" w:sz="0" w:space="0" w:color="auto"/>
                                                            <w:left w:val="none" w:sz="0" w:space="0" w:color="auto"/>
                                                            <w:bottom w:val="none" w:sz="0" w:space="0" w:color="auto"/>
                                                            <w:right w:val="none" w:sz="0" w:space="0" w:color="auto"/>
                                                          </w:divBdr>
                                                        </w:div>
                                                        <w:div w:id="940726783">
                                                          <w:marLeft w:val="0"/>
                                                          <w:marRight w:val="0"/>
                                                          <w:marTop w:val="0"/>
                                                          <w:marBottom w:val="0"/>
                                                          <w:divBdr>
                                                            <w:top w:val="none" w:sz="0" w:space="0" w:color="auto"/>
                                                            <w:left w:val="none" w:sz="0" w:space="0" w:color="auto"/>
                                                            <w:bottom w:val="none" w:sz="0" w:space="0" w:color="auto"/>
                                                            <w:right w:val="none" w:sz="0" w:space="0" w:color="auto"/>
                                                          </w:divBdr>
                                                        </w:div>
                                                        <w:div w:id="940726786">
                                                          <w:marLeft w:val="0"/>
                                                          <w:marRight w:val="0"/>
                                                          <w:marTop w:val="0"/>
                                                          <w:marBottom w:val="0"/>
                                                          <w:divBdr>
                                                            <w:top w:val="none" w:sz="0" w:space="0" w:color="auto"/>
                                                            <w:left w:val="none" w:sz="0" w:space="0" w:color="auto"/>
                                                            <w:bottom w:val="none" w:sz="0" w:space="0" w:color="auto"/>
                                                            <w:right w:val="none" w:sz="0" w:space="0" w:color="auto"/>
                                                          </w:divBdr>
                                                        </w:div>
                                                        <w:div w:id="940726789">
                                                          <w:marLeft w:val="0"/>
                                                          <w:marRight w:val="0"/>
                                                          <w:marTop w:val="0"/>
                                                          <w:marBottom w:val="0"/>
                                                          <w:divBdr>
                                                            <w:top w:val="none" w:sz="0" w:space="0" w:color="auto"/>
                                                            <w:left w:val="none" w:sz="0" w:space="0" w:color="auto"/>
                                                            <w:bottom w:val="none" w:sz="0" w:space="0" w:color="auto"/>
                                                            <w:right w:val="none" w:sz="0" w:space="0" w:color="auto"/>
                                                          </w:divBdr>
                                                        </w:div>
                                                        <w:div w:id="940726791">
                                                          <w:marLeft w:val="0"/>
                                                          <w:marRight w:val="0"/>
                                                          <w:marTop w:val="0"/>
                                                          <w:marBottom w:val="0"/>
                                                          <w:divBdr>
                                                            <w:top w:val="none" w:sz="0" w:space="0" w:color="auto"/>
                                                            <w:left w:val="none" w:sz="0" w:space="0" w:color="auto"/>
                                                            <w:bottom w:val="none" w:sz="0" w:space="0" w:color="auto"/>
                                                            <w:right w:val="none" w:sz="0" w:space="0" w:color="auto"/>
                                                          </w:divBdr>
                                                        </w:div>
                                                        <w:div w:id="940726792">
                                                          <w:marLeft w:val="0"/>
                                                          <w:marRight w:val="0"/>
                                                          <w:marTop w:val="0"/>
                                                          <w:marBottom w:val="0"/>
                                                          <w:divBdr>
                                                            <w:top w:val="none" w:sz="0" w:space="0" w:color="auto"/>
                                                            <w:left w:val="none" w:sz="0" w:space="0" w:color="auto"/>
                                                            <w:bottom w:val="none" w:sz="0" w:space="0" w:color="auto"/>
                                                            <w:right w:val="none" w:sz="0" w:space="0" w:color="auto"/>
                                                          </w:divBdr>
                                                        </w:div>
                                                        <w:div w:id="940726793">
                                                          <w:marLeft w:val="0"/>
                                                          <w:marRight w:val="0"/>
                                                          <w:marTop w:val="0"/>
                                                          <w:marBottom w:val="0"/>
                                                          <w:divBdr>
                                                            <w:top w:val="none" w:sz="0" w:space="0" w:color="auto"/>
                                                            <w:left w:val="none" w:sz="0" w:space="0" w:color="auto"/>
                                                            <w:bottom w:val="none" w:sz="0" w:space="0" w:color="auto"/>
                                                            <w:right w:val="none" w:sz="0" w:space="0" w:color="auto"/>
                                                          </w:divBdr>
                                                        </w:div>
                                                        <w:div w:id="940726794">
                                                          <w:marLeft w:val="0"/>
                                                          <w:marRight w:val="0"/>
                                                          <w:marTop w:val="0"/>
                                                          <w:marBottom w:val="0"/>
                                                          <w:divBdr>
                                                            <w:top w:val="none" w:sz="0" w:space="0" w:color="auto"/>
                                                            <w:left w:val="none" w:sz="0" w:space="0" w:color="auto"/>
                                                            <w:bottom w:val="none" w:sz="0" w:space="0" w:color="auto"/>
                                                            <w:right w:val="none" w:sz="0" w:space="0" w:color="auto"/>
                                                          </w:divBdr>
                                                        </w:div>
                                                        <w:div w:id="940726796">
                                                          <w:marLeft w:val="0"/>
                                                          <w:marRight w:val="0"/>
                                                          <w:marTop w:val="0"/>
                                                          <w:marBottom w:val="0"/>
                                                          <w:divBdr>
                                                            <w:top w:val="none" w:sz="0" w:space="0" w:color="auto"/>
                                                            <w:left w:val="none" w:sz="0" w:space="0" w:color="auto"/>
                                                            <w:bottom w:val="none" w:sz="0" w:space="0" w:color="auto"/>
                                                            <w:right w:val="none" w:sz="0" w:space="0" w:color="auto"/>
                                                          </w:divBdr>
                                                        </w:div>
                                                        <w:div w:id="940726797">
                                                          <w:marLeft w:val="0"/>
                                                          <w:marRight w:val="0"/>
                                                          <w:marTop w:val="0"/>
                                                          <w:marBottom w:val="0"/>
                                                          <w:divBdr>
                                                            <w:top w:val="none" w:sz="0" w:space="0" w:color="auto"/>
                                                            <w:left w:val="none" w:sz="0" w:space="0" w:color="auto"/>
                                                            <w:bottom w:val="none" w:sz="0" w:space="0" w:color="auto"/>
                                                            <w:right w:val="none" w:sz="0" w:space="0" w:color="auto"/>
                                                          </w:divBdr>
                                                        </w:div>
                                                        <w:div w:id="940726798">
                                                          <w:marLeft w:val="0"/>
                                                          <w:marRight w:val="0"/>
                                                          <w:marTop w:val="0"/>
                                                          <w:marBottom w:val="0"/>
                                                          <w:divBdr>
                                                            <w:top w:val="none" w:sz="0" w:space="0" w:color="auto"/>
                                                            <w:left w:val="none" w:sz="0" w:space="0" w:color="auto"/>
                                                            <w:bottom w:val="none" w:sz="0" w:space="0" w:color="auto"/>
                                                            <w:right w:val="none" w:sz="0" w:space="0" w:color="auto"/>
                                                          </w:divBdr>
                                                        </w:div>
                                                        <w:div w:id="940726799">
                                                          <w:marLeft w:val="0"/>
                                                          <w:marRight w:val="0"/>
                                                          <w:marTop w:val="0"/>
                                                          <w:marBottom w:val="0"/>
                                                          <w:divBdr>
                                                            <w:top w:val="none" w:sz="0" w:space="0" w:color="auto"/>
                                                            <w:left w:val="none" w:sz="0" w:space="0" w:color="auto"/>
                                                            <w:bottom w:val="none" w:sz="0" w:space="0" w:color="auto"/>
                                                            <w:right w:val="none" w:sz="0" w:space="0" w:color="auto"/>
                                                          </w:divBdr>
                                                        </w:div>
                                                        <w:div w:id="940726800">
                                                          <w:marLeft w:val="0"/>
                                                          <w:marRight w:val="0"/>
                                                          <w:marTop w:val="0"/>
                                                          <w:marBottom w:val="0"/>
                                                          <w:divBdr>
                                                            <w:top w:val="none" w:sz="0" w:space="0" w:color="auto"/>
                                                            <w:left w:val="none" w:sz="0" w:space="0" w:color="auto"/>
                                                            <w:bottom w:val="none" w:sz="0" w:space="0" w:color="auto"/>
                                                            <w:right w:val="none" w:sz="0" w:space="0" w:color="auto"/>
                                                          </w:divBdr>
                                                        </w:div>
                                                        <w:div w:id="940726801">
                                                          <w:marLeft w:val="0"/>
                                                          <w:marRight w:val="0"/>
                                                          <w:marTop w:val="0"/>
                                                          <w:marBottom w:val="0"/>
                                                          <w:divBdr>
                                                            <w:top w:val="none" w:sz="0" w:space="0" w:color="auto"/>
                                                            <w:left w:val="none" w:sz="0" w:space="0" w:color="auto"/>
                                                            <w:bottom w:val="none" w:sz="0" w:space="0" w:color="auto"/>
                                                            <w:right w:val="none" w:sz="0" w:space="0" w:color="auto"/>
                                                          </w:divBdr>
                                                        </w:div>
                                                        <w:div w:id="940726802">
                                                          <w:marLeft w:val="0"/>
                                                          <w:marRight w:val="0"/>
                                                          <w:marTop w:val="0"/>
                                                          <w:marBottom w:val="0"/>
                                                          <w:divBdr>
                                                            <w:top w:val="none" w:sz="0" w:space="0" w:color="auto"/>
                                                            <w:left w:val="none" w:sz="0" w:space="0" w:color="auto"/>
                                                            <w:bottom w:val="none" w:sz="0" w:space="0" w:color="auto"/>
                                                            <w:right w:val="none" w:sz="0" w:space="0" w:color="auto"/>
                                                          </w:divBdr>
                                                        </w:div>
                                                        <w:div w:id="94072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3173782">
      <w:bodyDiv w:val="1"/>
      <w:marLeft w:val="0"/>
      <w:marRight w:val="0"/>
      <w:marTop w:val="0"/>
      <w:marBottom w:val="0"/>
      <w:divBdr>
        <w:top w:val="none" w:sz="0" w:space="0" w:color="auto"/>
        <w:left w:val="none" w:sz="0" w:space="0" w:color="auto"/>
        <w:bottom w:val="none" w:sz="0" w:space="0" w:color="auto"/>
        <w:right w:val="none" w:sz="0" w:space="0" w:color="auto"/>
      </w:divBdr>
    </w:div>
    <w:div w:id="1042368161">
      <w:bodyDiv w:val="1"/>
      <w:marLeft w:val="0"/>
      <w:marRight w:val="0"/>
      <w:marTop w:val="0"/>
      <w:marBottom w:val="0"/>
      <w:divBdr>
        <w:top w:val="none" w:sz="0" w:space="0" w:color="auto"/>
        <w:left w:val="none" w:sz="0" w:space="0" w:color="auto"/>
        <w:bottom w:val="none" w:sz="0" w:space="0" w:color="auto"/>
        <w:right w:val="none" w:sz="0" w:space="0" w:color="auto"/>
      </w:divBdr>
    </w:div>
    <w:div w:id="1071973567">
      <w:bodyDiv w:val="1"/>
      <w:marLeft w:val="0"/>
      <w:marRight w:val="0"/>
      <w:marTop w:val="0"/>
      <w:marBottom w:val="0"/>
      <w:divBdr>
        <w:top w:val="none" w:sz="0" w:space="0" w:color="auto"/>
        <w:left w:val="none" w:sz="0" w:space="0" w:color="auto"/>
        <w:bottom w:val="none" w:sz="0" w:space="0" w:color="auto"/>
        <w:right w:val="none" w:sz="0" w:space="0" w:color="auto"/>
      </w:divBdr>
    </w:div>
    <w:div w:id="1111321302">
      <w:bodyDiv w:val="1"/>
      <w:marLeft w:val="0"/>
      <w:marRight w:val="0"/>
      <w:marTop w:val="0"/>
      <w:marBottom w:val="0"/>
      <w:divBdr>
        <w:top w:val="none" w:sz="0" w:space="0" w:color="auto"/>
        <w:left w:val="none" w:sz="0" w:space="0" w:color="auto"/>
        <w:bottom w:val="none" w:sz="0" w:space="0" w:color="auto"/>
        <w:right w:val="none" w:sz="0" w:space="0" w:color="auto"/>
      </w:divBdr>
    </w:div>
    <w:div w:id="1226796925">
      <w:bodyDiv w:val="1"/>
      <w:marLeft w:val="0"/>
      <w:marRight w:val="0"/>
      <w:marTop w:val="0"/>
      <w:marBottom w:val="0"/>
      <w:divBdr>
        <w:top w:val="none" w:sz="0" w:space="0" w:color="auto"/>
        <w:left w:val="none" w:sz="0" w:space="0" w:color="auto"/>
        <w:bottom w:val="none" w:sz="0" w:space="0" w:color="auto"/>
        <w:right w:val="none" w:sz="0" w:space="0" w:color="auto"/>
      </w:divBdr>
    </w:div>
    <w:div w:id="1232160553">
      <w:bodyDiv w:val="1"/>
      <w:marLeft w:val="0"/>
      <w:marRight w:val="0"/>
      <w:marTop w:val="0"/>
      <w:marBottom w:val="0"/>
      <w:divBdr>
        <w:top w:val="none" w:sz="0" w:space="0" w:color="auto"/>
        <w:left w:val="none" w:sz="0" w:space="0" w:color="auto"/>
        <w:bottom w:val="none" w:sz="0" w:space="0" w:color="auto"/>
        <w:right w:val="none" w:sz="0" w:space="0" w:color="auto"/>
      </w:divBdr>
    </w:div>
    <w:div w:id="1257055115">
      <w:bodyDiv w:val="1"/>
      <w:marLeft w:val="0"/>
      <w:marRight w:val="0"/>
      <w:marTop w:val="0"/>
      <w:marBottom w:val="0"/>
      <w:divBdr>
        <w:top w:val="none" w:sz="0" w:space="0" w:color="auto"/>
        <w:left w:val="none" w:sz="0" w:space="0" w:color="auto"/>
        <w:bottom w:val="none" w:sz="0" w:space="0" w:color="auto"/>
        <w:right w:val="none" w:sz="0" w:space="0" w:color="auto"/>
      </w:divBdr>
    </w:div>
    <w:div w:id="1366448352">
      <w:bodyDiv w:val="1"/>
      <w:marLeft w:val="0"/>
      <w:marRight w:val="0"/>
      <w:marTop w:val="0"/>
      <w:marBottom w:val="0"/>
      <w:divBdr>
        <w:top w:val="none" w:sz="0" w:space="0" w:color="auto"/>
        <w:left w:val="none" w:sz="0" w:space="0" w:color="auto"/>
        <w:bottom w:val="none" w:sz="0" w:space="0" w:color="auto"/>
        <w:right w:val="none" w:sz="0" w:space="0" w:color="auto"/>
      </w:divBdr>
    </w:div>
    <w:div w:id="1406955147">
      <w:bodyDiv w:val="1"/>
      <w:marLeft w:val="0"/>
      <w:marRight w:val="0"/>
      <w:marTop w:val="0"/>
      <w:marBottom w:val="0"/>
      <w:divBdr>
        <w:top w:val="none" w:sz="0" w:space="0" w:color="auto"/>
        <w:left w:val="none" w:sz="0" w:space="0" w:color="auto"/>
        <w:bottom w:val="none" w:sz="0" w:space="0" w:color="auto"/>
        <w:right w:val="none" w:sz="0" w:space="0" w:color="auto"/>
      </w:divBdr>
    </w:div>
    <w:div w:id="1416627005">
      <w:bodyDiv w:val="1"/>
      <w:marLeft w:val="0"/>
      <w:marRight w:val="0"/>
      <w:marTop w:val="0"/>
      <w:marBottom w:val="0"/>
      <w:divBdr>
        <w:top w:val="none" w:sz="0" w:space="0" w:color="auto"/>
        <w:left w:val="none" w:sz="0" w:space="0" w:color="auto"/>
        <w:bottom w:val="none" w:sz="0" w:space="0" w:color="auto"/>
        <w:right w:val="none" w:sz="0" w:space="0" w:color="auto"/>
      </w:divBdr>
    </w:div>
    <w:div w:id="1418751971">
      <w:bodyDiv w:val="1"/>
      <w:marLeft w:val="0"/>
      <w:marRight w:val="0"/>
      <w:marTop w:val="0"/>
      <w:marBottom w:val="0"/>
      <w:divBdr>
        <w:top w:val="none" w:sz="0" w:space="0" w:color="auto"/>
        <w:left w:val="none" w:sz="0" w:space="0" w:color="auto"/>
        <w:bottom w:val="none" w:sz="0" w:space="0" w:color="auto"/>
        <w:right w:val="none" w:sz="0" w:space="0" w:color="auto"/>
      </w:divBdr>
    </w:div>
    <w:div w:id="1429934891">
      <w:bodyDiv w:val="1"/>
      <w:marLeft w:val="0"/>
      <w:marRight w:val="0"/>
      <w:marTop w:val="0"/>
      <w:marBottom w:val="0"/>
      <w:divBdr>
        <w:top w:val="none" w:sz="0" w:space="0" w:color="auto"/>
        <w:left w:val="none" w:sz="0" w:space="0" w:color="auto"/>
        <w:bottom w:val="none" w:sz="0" w:space="0" w:color="auto"/>
        <w:right w:val="none" w:sz="0" w:space="0" w:color="auto"/>
      </w:divBdr>
    </w:div>
    <w:div w:id="1431701508">
      <w:bodyDiv w:val="1"/>
      <w:marLeft w:val="0"/>
      <w:marRight w:val="0"/>
      <w:marTop w:val="0"/>
      <w:marBottom w:val="0"/>
      <w:divBdr>
        <w:top w:val="none" w:sz="0" w:space="0" w:color="auto"/>
        <w:left w:val="none" w:sz="0" w:space="0" w:color="auto"/>
        <w:bottom w:val="none" w:sz="0" w:space="0" w:color="auto"/>
        <w:right w:val="none" w:sz="0" w:space="0" w:color="auto"/>
      </w:divBdr>
    </w:div>
    <w:div w:id="1443764315">
      <w:bodyDiv w:val="1"/>
      <w:marLeft w:val="0"/>
      <w:marRight w:val="0"/>
      <w:marTop w:val="0"/>
      <w:marBottom w:val="0"/>
      <w:divBdr>
        <w:top w:val="none" w:sz="0" w:space="0" w:color="auto"/>
        <w:left w:val="none" w:sz="0" w:space="0" w:color="auto"/>
        <w:bottom w:val="none" w:sz="0" w:space="0" w:color="auto"/>
        <w:right w:val="none" w:sz="0" w:space="0" w:color="auto"/>
      </w:divBdr>
    </w:div>
    <w:div w:id="1498034811">
      <w:bodyDiv w:val="1"/>
      <w:marLeft w:val="0"/>
      <w:marRight w:val="0"/>
      <w:marTop w:val="0"/>
      <w:marBottom w:val="0"/>
      <w:divBdr>
        <w:top w:val="none" w:sz="0" w:space="0" w:color="auto"/>
        <w:left w:val="none" w:sz="0" w:space="0" w:color="auto"/>
        <w:bottom w:val="none" w:sz="0" w:space="0" w:color="auto"/>
        <w:right w:val="none" w:sz="0" w:space="0" w:color="auto"/>
      </w:divBdr>
    </w:div>
    <w:div w:id="1509059072">
      <w:bodyDiv w:val="1"/>
      <w:marLeft w:val="0"/>
      <w:marRight w:val="0"/>
      <w:marTop w:val="0"/>
      <w:marBottom w:val="0"/>
      <w:divBdr>
        <w:top w:val="none" w:sz="0" w:space="0" w:color="auto"/>
        <w:left w:val="none" w:sz="0" w:space="0" w:color="auto"/>
        <w:bottom w:val="none" w:sz="0" w:space="0" w:color="auto"/>
        <w:right w:val="none" w:sz="0" w:space="0" w:color="auto"/>
      </w:divBdr>
    </w:div>
    <w:div w:id="1593080909">
      <w:bodyDiv w:val="1"/>
      <w:marLeft w:val="0"/>
      <w:marRight w:val="0"/>
      <w:marTop w:val="0"/>
      <w:marBottom w:val="0"/>
      <w:divBdr>
        <w:top w:val="none" w:sz="0" w:space="0" w:color="auto"/>
        <w:left w:val="none" w:sz="0" w:space="0" w:color="auto"/>
        <w:bottom w:val="none" w:sz="0" w:space="0" w:color="auto"/>
        <w:right w:val="none" w:sz="0" w:space="0" w:color="auto"/>
      </w:divBdr>
    </w:div>
    <w:div w:id="1604996715">
      <w:bodyDiv w:val="1"/>
      <w:marLeft w:val="0"/>
      <w:marRight w:val="0"/>
      <w:marTop w:val="0"/>
      <w:marBottom w:val="0"/>
      <w:divBdr>
        <w:top w:val="none" w:sz="0" w:space="0" w:color="auto"/>
        <w:left w:val="none" w:sz="0" w:space="0" w:color="auto"/>
        <w:bottom w:val="none" w:sz="0" w:space="0" w:color="auto"/>
        <w:right w:val="none" w:sz="0" w:space="0" w:color="auto"/>
      </w:divBdr>
    </w:div>
    <w:div w:id="1667127492">
      <w:bodyDiv w:val="1"/>
      <w:marLeft w:val="0"/>
      <w:marRight w:val="0"/>
      <w:marTop w:val="0"/>
      <w:marBottom w:val="0"/>
      <w:divBdr>
        <w:top w:val="none" w:sz="0" w:space="0" w:color="auto"/>
        <w:left w:val="none" w:sz="0" w:space="0" w:color="auto"/>
        <w:bottom w:val="none" w:sz="0" w:space="0" w:color="auto"/>
        <w:right w:val="none" w:sz="0" w:space="0" w:color="auto"/>
      </w:divBdr>
    </w:div>
    <w:div w:id="1678268436">
      <w:bodyDiv w:val="1"/>
      <w:marLeft w:val="0"/>
      <w:marRight w:val="0"/>
      <w:marTop w:val="0"/>
      <w:marBottom w:val="0"/>
      <w:divBdr>
        <w:top w:val="none" w:sz="0" w:space="0" w:color="auto"/>
        <w:left w:val="none" w:sz="0" w:space="0" w:color="auto"/>
        <w:bottom w:val="none" w:sz="0" w:space="0" w:color="auto"/>
        <w:right w:val="none" w:sz="0" w:space="0" w:color="auto"/>
      </w:divBdr>
    </w:div>
    <w:div w:id="1680236424">
      <w:bodyDiv w:val="1"/>
      <w:marLeft w:val="0"/>
      <w:marRight w:val="0"/>
      <w:marTop w:val="0"/>
      <w:marBottom w:val="0"/>
      <w:divBdr>
        <w:top w:val="none" w:sz="0" w:space="0" w:color="auto"/>
        <w:left w:val="none" w:sz="0" w:space="0" w:color="auto"/>
        <w:bottom w:val="none" w:sz="0" w:space="0" w:color="auto"/>
        <w:right w:val="none" w:sz="0" w:space="0" w:color="auto"/>
      </w:divBdr>
    </w:div>
    <w:div w:id="1710760959">
      <w:bodyDiv w:val="1"/>
      <w:marLeft w:val="0"/>
      <w:marRight w:val="0"/>
      <w:marTop w:val="0"/>
      <w:marBottom w:val="0"/>
      <w:divBdr>
        <w:top w:val="none" w:sz="0" w:space="0" w:color="auto"/>
        <w:left w:val="none" w:sz="0" w:space="0" w:color="auto"/>
        <w:bottom w:val="none" w:sz="0" w:space="0" w:color="auto"/>
        <w:right w:val="none" w:sz="0" w:space="0" w:color="auto"/>
      </w:divBdr>
    </w:div>
    <w:div w:id="1720322706">
      <w:bodyDiv w:val="1"/>
      <w:marLeft w:val="0"/>
      <w:marRight w:val="0"/>
      <w:marTop w:val="0"/>
      <w:marBottom w:val="0"/>
      <w:divBdr>
        <w:top w:val="none" w:sz="0" w:space="0" w:color="auto"/>
        <w:left w:val="none" w:sz="0" w:space="0" w:color="auto"/>
        <w:bottom w:val="none" w:sz="0" w:space="0" w:color="auto"/>
        <w:right w:val="none" w:sz="0" w:space="0" w:color="auto"/>
      </w:divBdr>
    </w:div>
    <w:div w:id="1766878599">
      <w:bodyDiv w:val="1"/>
      <w:marLeft w:val="0"/>
      <w:marRight w:val="0"/>
      <w:marTop w:val="0"/>
      <w:marBottom w:val="0"/>
      <w:divBdr>
        <w:top w:val="none" w:sz="0" w:space="0" w:color="auto"/>
        <w:left w:val="none" w:sz="0" w:space="0" w:color="auto"/>
        <w:bottom w:val="none" w:sz="0" w:space="0" w:color="auto"/>
        <w:right w:val="none" w:sz="0" w:space="0" w:color="auto"/>
      </w:divBdr>
    </w:div>
    <w:div w:id="1780832622">
      <w:bodyDiv w:val="1"/>
      <w:marLeft w:val="0"/>
      <w:marRight w:val="0"/>
      <w:marTop w:val="0"/>
      <w:marBottom w:val="0"/>
      <w:divBdr>
        <w:top w:val="none" w:sz="0" w:space="0" w:color="auto"/>
        <w:left w:val="none" w:sz="0" w:space="0" w:color="auto"/>
        <w:bottom w:val="none" w:sz="0" w:space="0" w:color="auto"/>
        <w:right w:val="none" w:sz="0" w:space="0" w:color="auto"/>
      </w:divBdr>
    </w:div>
    <w:div w:id="1804812038">
      <w:bodyDiv w:val="1"/>
      <w:marLeft w:val="0"/>
      <w:marRight w:val="0"/>
      <w:marTop w:val="0"/>
      <w:marBottom w:val="0"/>
      <w:divBdr>
        <w:top w:val="none" w:sz="0" w:space="0" w:color="auto"/>
        <w:left w:val="none" w:sz="0" w:space="0" w:color="auto"/>
        <w:bottom w:val="none" w:sz="0" w:space="0" w:color="auto"/>
        <w:right w:val="none" w:sz="0" w:space="0" w:color="auto"/>
      </w:divBdr>
    </w:div>
    <w:div w:id="1830515931">
      <w:bodyDiv w:val="1"/>
      <w:marLeft w:val="0"/>
      <w:marRight w:val="0"/>
      <w:marTop w:val="0"/>
      <w:marBottom w:val="0"/>
      <w:divBdr>
        <w:top w:val="none" w:sz="0" w:space="0" w:color="auto"/>
        <w:left w:val="none" w:sz="0" w:space="0" w:color="auto"/>
        <w:bottom w:val="none" w:sz="0" w:space="0" w:color="auto"/>
        <w:right w:val="none" w:sz="0" w:space="0" w:color="auto"/>
      </w:divBdr>
    </w:div>
    <w:div w:id="1883134409">
      <w:bodyDiv w:val="1"/>
      <w:marLeft w:val="0"/>
      <w:marRight w:val="0"/>
      <w:marTop w:val="0"/>
      <w:marBottom w:val="0"/>
      <w:divBdr>
        <w:top w:val="none" w:sz="0" w:space="0" w:color="auto"/>
        <w:left w:val="none" w:sz="0" w:space="0" w:color="auto"/>
        <w:bottom w:val="none" w:sz="0" w:space="0" w:color="auto"/>
        <w:right w:val="none" w:sz="0" w:space="0" w:color="auto"/>
      </w:divBdr>
    </w:div>
    <w:div w:id="1928726644">
      <w:bodyDiv w:val="1"/>
      <w:marLeft w:val="0"/>
      <w:marRight w:val="0"/>
      <w:marTop w:val="0"/>
      <w:marBottom w:val="0"/>
      <w:divBdr>
        <w:top w:val="none" w:sz="0" w:space="0" w:color="auto"/>
        <w:left w:val="none" w:sz="0" w:space="0" w:color="auto"/>
        <w:bottom w:val="none" w:sz="0" w:space="0" w:color="auto"/>
        <w:right w:val="none" w:sz="0" w:space="0" w:color="auto"/>
      </w:divBdr>
    </w:div>
    <w:div w:id="1929925056">
      <w:bodyDiv w:val="1"/>
      <w:marLeft w:val="0"/>
      <w:marRight w:val="0"/>
      <w:marTop w:val="0"/>
      <w:marBottom w:val="0"/>
      <w:divBdr>
        <w:top w:val="none" w:sz="0" w:space="0" w:color="auto"/>
        <w:left w:val="none" w:sz="0" w:space="0" w:color="auto"/>
        <w:bottom w:val="none" w:sz="0" w:space="0" w:color="auto"/>
        <w:right w:val="none" w:sz="0" w:space="0" w:color="auto"/>
      </w:divBdr>
    </w:div>
    <w:div w:id="1956642875">
      <w:bodyDiv w:val="1"/>
      <w:marLeft w:val="0"/>
      <w:marRight w:val="0"/>
      <w:marTop w:val="0"/>
      <w:marBottom w:val="0"/>
      <w:divBdr>
        <w:top w:val="none" w:sz="0" w:space="0" w:color="auto"/>
        <w:left w:val="none" w:sz="0" w:space="0" w:color="auto"/>
        <w:bottom w:val="none" w:sz="0" w:space="0" w:color="auto"/>
        <w:right w:val="none" w:sz="0" w:space="0" w:color="auto"/>
      </w:divBdr>
    </w:div>
    <w:div w:id="1984197253">
      <w:bodyDiv w:val="1"/>
      <w:marLeft w:val="0"/>
      <w:marRight w:val="0"/>
      <w:marTop w:val="0"/>
      <w:marBottom w:val="0"/>
      <w:divBdr>
        <w:top w:val="none" w:sz="0" w:space="0" w:color="auto"/>
        <w:left w:val="none" w:sz="0" w:space="0" w:color="auto"/>
        <w:bottom w:val="none" w:sz="0" w:space="0" w:color="auto"/>
        <w:right w:val="none" w:sz="0" w:space="0" w:color="auto"/>
      </w:divBdr>
    </w:div>
    <w:div w:id="2023508164">
      <w:bodyDiv w:val="1"/>
      <w:marLeft w:val="0"/>
      <w:marRight w:val="0"/>
      <w:marTop w:val="0"/>
      <w:marBottom w:val="0"/>
      <w:divBdr>
        <w:top w:val="none" w:sz="0" w:space="0" w:color="auto"/>
        <w:left w:val="none" w:sz="0" w:space="0" w:color="auto"/>
        <w:bottom w:val="none" w:sz="0" w:space="0" w:color="auto"/>
        <w:right w:val="none" w:sz="0" w:space="0" w:color="auto"/>
      </w:divBdr>
    </w:div>
    <w:div w:id="2051875067">
      <w:bodyDiv w:val="1"/>
      <w:marLeft w:val="0"/>
      <w:marRight w:val="0"/>
      <w:marTop w:val="0"/>
      <w:marBottom w:val="0"/>
      <w:divBdr>
        <w:top w:val="none" w:sz="0" w:space="0" w:color="auto"/>
        <w:left w:val="none" w:sz="0" w:space="0" w:color="auto"/>
        <w:bottom w:val="none" w:sz="0" w:space="0" w:color="auto"/>
        <w:right w:val="none" w:sz="0" w:space="0" w:color="auto"/>
      </w:divBdr>
    </w:div>
    <w:div w:id="2111851986">
      <w:bodyDiv w:val="1"/>
      <w:marLeft w:val="0"/>
      <w:marRight w:val="0"/>
      <w:marTop w:val="0"/>
      <w:marBottom w:val="0"/>
      <w:divBdr>
        <w:top w:val="none" w:sz="0" w:space="0" w:color="auto"/>
        <w:left w:val="none" w:sz="0" w:space="0" w:color="auto"/>
        <w:bottom w:val="none" w:sz="0" w:space="0" w:color="auto"/>
        <w:right w:val="none" w:sz="0" w:space="0" w:color="auto"/>
      </w:divBdr>
    </w:div>
    <w:div w:id="2118132632">
      <w:bodyDiv w:val="1"/>
      <w:marLeft w:val="0"/>
      <w:marRight w:val="0"/>
      <w:marTop w:val="0"/>
      <w:marBottom w:val="0"/>
      <w:divBdr>
        <w:top w:val="none" w:sz="0" w:space="0" w:color="auto"/>
        <w:left w:val="none" w:sz="0" w:space="0" w:color="auto"/>
        <w:bottom w:val="none" w:sz="0" w:space="0" w:color="auto"/>
        <w:right w:val="none" w:sz="0" w:space="0" w:color="auto"/>
      </w:divBdr>
    </w:div>
    <w:div w:id="214697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88EC4-EF71-43D2-B4C4-55855DEDDECA}">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6cb9e4b-f1d1-4245-83ec-6cad768d538a"/>
    <ds:schemaRef ds:uri="http://purl.org/dc/elements/1.1/"/>
    <ds:schemaRef ds:uri="9d85dbaf-23eb-4e57-a637-93dcacc8b1a1"/>
    <ds:schemaRef ds:uri="http://www.w3.org/XML/1998/namespace"/>
    <ds:schemaRef ds:uri="http://purl.org/dc/dcmitype/"/>
  </ds:schemaRefs>
</ds:datastoreItem>
</file>

<file path=customXml/itemProps2.xml><?xml version="1.0" encoding="utf-8"?>
<ds:datastoreItem xmlns:ds="http://schemas.openxmlformats.org/officeDocument/2006/customXml" ds:itemID="{D75A769C-7807-4868-8A69-6532BD244745}">
  <ds:schemaRefs>
    <ds:schemaRef ds:uri="http://schemas.microsoft.com/sharepoint/v3/contenttype/forms"/>
  </ds:schemaRefs>
</ds:datastoreItem>
</file>

<file path=customXml/itemProps3.xml><?xml version="1.0" encoding="utf-8"?>
<ds:datastoreItem xmlns:ds="http://schemas.openxmlformats.org/officeDocument/2006/customXml" ds:itemID="{1669C733-C576-4101-83B3-A0DABB4D3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984D67-E54D-41B5-9870-8F168716B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7748</Words>
  <Characters>44166</Characters>
  <Application>Microsoft Office Word</Application>
  <DocSecurity>0</DocSecurity>
  <Lines>368</Lines>
  <Paragraphs>103</Paragraphs>
  <ScaleCrop>false</ScaleCrop>
  <HeadingPairs>
    <vt:vector size="2" baseType="variant">
      <vt:variant>
        <vt:lpstr>Título</vt:lpstr>
      </vt:variant>
      <vt:variant>
        <vt:i4>1</vt:i4>
      </vt:variant>
    </vt:vector>
  </HeadingPairs>
  <TitlesOfParts>
    <vt:vector size="1" baseType="lpstr">
      <vt:lpstr>CONSEJO DE ESTADO</vt:lpstr>
    </vt:vector>
  </TitlesOfParts>
  <Company>Toshiba</Company>
  <LinksUpToDate>false</LinksUpToDate>
  <CharactersWithSpaces>51811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DE ESTADO</dc:title>
  <dc:subject/>
  <dc:creator>Usuario Autorizado</dc:creator>
  <cp:keywords/>
  <cp:lastModifiedBy>Silvia Juliana Saavedra Arguello</cp:lastModifiedBy>
  <cp:revision>4</cp:revision>
  <cp:lastPrinted>2017-10-03T16:50:00Z</cp:lastPrinted>
  <dcterms:created xsi:type="dcterms:W3CDTF">2020-06-15T16:19:00Z</dcterms:created>
  <dcterms:modified xsi:type="dcterms:W3CDTF">2020-06-15T16:19:00Z</dcterms:modified>
</cp:coreProperties>
</file>