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148B9" w14:textId="6998EDF1" w:rsidR="00AD3EC9" w:rsidRPr="006166C4" w:rsidRDefault="00AD3EC9" w:rsidP="00AD3EC9">
      <w:pPr>
        <w:spacing w:line="240" w:lineRule="auto"/>
        <w:jc w:val="both"/>
        <w:rPr>
          <w:rFonts w:ascii="Arial" w:hAnsi="Arial" w:cs="Arial"/>
          <w:b/>
          <w:bCs/>
        </w:rPr>
      </w:pPr>
      <w:r w:rsidRPr="006166C4">
        <w:rPr>
          <w:rFonts w:ascii="Arial" w:hAnsi="Arial" w:cs="Arial"/>
          <w:b/>
          <w:bCs/>
        </w:rPr>
        <w:t xml:space="preserve">MEDIDA CAUTELAR </w:t>
      </w:r>
      <w:r w:rsidR="007B3062">
        <w:rPr>
          <w:rFonts w:ascii="Arial" w:hAnsi="Arial" w:cs="Arial"/>
          <w:b/>
          <w:bCs/>
        </w:rPr>
        <w:t>-</w:t>
      </w:r>
      <w:r w:rsidRPr="006166C4">
        <w:rPr>
          <w:rFonts w:ascii="Arial" w:hAnsi="Arial" w:cs="Arial"/>
          <w:b/>
          <w:bCs/>
        </w:rPr>
        <w:t xml:space="preserve"> </w:t>
      </w:r>
      <w:r w:rsidR="007B3062">
        <w:rPr>
          <w:rFonts w:ascii="Arial" w:hAnsi="Arial" w:cs="Arial"/>
          <w:b/>
          <w:bCs/>
        </w:rPr>
        <w:t>Improcedencia -</w:t>
      </w:r>
      <w:r w:rsidRPr="006166C4">
        <w:rPr>
          <w:rFonts w:ascii="Arial" w:hAnsi="Arial" w:cs="Arial"/>
          <w:b/>
          <w:bCs/>
        </w:rPr>
        <w:t xml:space="preserve"> </w:t>
      </w:r>
      <w:r w:rsidR="007B3062">
        <w:rPr>
          <w:rFonts w:ascii="Arial" w:hAnsi="Arial" w:cs="Arial"/>
          <w:b/>
          <w:bCs/>
        </w:rPr>
        <w:t>R</w:t>
      </w:r>
      <w:r w:rsidRPr="006166C4">
        <w:rPr>
          <w:rFonts w:ascii="Arial" w:hAnsi="Arial" w:cs="Arial"/>
          <w:b/>
          <w:bCs/>
        </w:rPr>
        <w:t xml:space="preserve">ecurso de queja </w:t>
      </w:r>
      <w:r w:rsidR="007B3062">
        <w:rPr>
          <w:rFonts w:ascii="Arial" w:hAnsi="Arial" w:cs="Arial"/>
          <w:b/>
          <w:bCs/>
        </w:rPr>
        <w:t>-</w:t>
      </w:r>
      <w:r w:rsidRPr="006166C4">
        <w:rPr>
          <w:rFonts w:ascii="Arial" w:hAnsi="Arial" w:cs="Arial"/>
          <w:b/>
          <w:bCs/>
        </w:rPr>
        <w:t xml:space="preserve"> Carencia de objeto </w:t>
      </w:r>
    </w:p>
    <w:p w14:paraId="61DFDCE9" w14:textId="77777777" w:rsidR="00AD3EC9" w:rsidRPr="006166C4" w:rsidRDefault="00AD3EC9" w:rsidP="00AD3EC9">
      <w:pPr>
        <w:spacing w:line="240" w:lineRule="auto"/>
        <w:jc w:val="both"/>
        <w:rPr>
          <w:rFonts w:ascii="Arial" w:hAnsi="Arial" w:cs="Arial"/>
        </w:rPr>
      </w:pPr>
      <w:r w:rsidRPr="006166C4">
        <w:rPr>
          <w:rFonts w:ascii="Arial" w:hAnsi="Arial" w:cs="Arial"/>
        </w:rPr>
        <w:t>El Despacho considera que debe abstenerse de resolver de fondo el recurso de queja presentado por la parte demandante y ordenar la devolución del expediente al tribunal de origen. (…) Concluyó que la copia del Acta de Recibo Parcial n.º 2 del 12 de septiembre de 2012, documento que sirvió de base al mandamiento ejecutivo, ostentaba serios indicios que hacían dudar de su legitimidad, por ejemplo, la fecha de suscripción y la autenticidad de las firmas de algunas de las personas que figuran como signatarios del acta. (…) 2.3. El Tribunal Administrativo de Santander concluyó que al efectuar un control de legalidad, en aplicación de lo dispuesto por el artículo 207 de la Ley 1437 de 2011, era improcedente continuar con el trámite de la demanda ejecutiva al no contarse con el documento original de la mencionada Acta de Recibo Parcial n.º 2 del 12 de septiembre de 2012, que se presentó como título ejecutivo. (…) dado que la medida cautelar decretada, soportada en la decisión de ordenar librar mandamiento de pago por la vía ejecutiva, perdió eficacia comoquiera que se dio por terminado el proceso al encontrarse que el título que prestaba mérito ejecutivo adolecía del requisito de autenticidad. (…) El Despacho advierte que no hay lugar a resolver el recurso de queja formulado por el apoderado de la parte demandante, puesto que carece de objeto</w:t>
      </w:r>
    </w:p>
    <w:p w14:paraId="642AD2A6" w14:textId="77777777" w:rsidR="000C757C" w:rsidRPr="000C757C" w:rsidRDefault="000C757C" w:rsidP="00F85A45">
      <w:pPr>
        <w:jc w:val="both"/>
      </w:pPr>
    </w:p>
    <w:p w14:paraId="59E01BBF" w14:textId="77777777" w:rsidR="00986F20" w:rsidRDefault="00986F20" w:rsidP="008904EC">
      <w:pPr>
        <w:tabs>
          <w:tab w:val="left" w:pos="780"/>
          <w:tab w:val="center" w:pos="4420"/>
        </w:tabs>
        <w:spacing w:after="0" w:line="240" w:lineRule="auto"/>
        <w:jc w:val="center"/>
        <w:rPr>
          <w:rFonts w:ascii="Arial" w:hAnsi="Arial" w:cs="Arial"/>
          <w:b/>
          <w:sz w:val="24"/>
          <w:szCs w:val="24"/>
        </w:rPr>
      </w:pPr>
      <w:r w:rsidRPr="00635CC0">
        <w:rPr>
          <w:rFonts w:ascii="Arial" w:hAnsi="Arial" w:cs="Arial"/>
          <w:b/>
          <w:sz w:val="24"/>
          <w:szCs w:val="24"/>
        </w:rPr>
        <w:t>CONSEJO DE ESTADO</w:t>
      </w:r>
    </w:p>
    <w:p w14:paraId="05954861" w14:textId="77777777" w:rsidR="008904EC" w:rsidRPr="00635CC0" w:rsidRDefault="008904EC" w:rsidP="008904EC">
      <w:pPr>
        <w:tabs>
          <w:tab w:val="left" w:pos="780"/>
          <w:tab w:val="center" w:pos="4420"/>
        </w:tabs>
        <w:spacing w:after="0" w:line="240" w:lineRule="auto"/>
        <w:jc w:val="center"/>
        <w:rPr>
          <w:rFonts w:ascii="Arial" w:hAnsi="Arial" w:cs="Arial"/>
          <w:b/>
          <w:sz w:val="24"/>
          <w:szCs w:val="24"/>
        </w:rPr>
      </w:pPr>
    </w:p>
    <w:p w14:paraId="4B066A7C" w14:textId="77777777" w:rsidR="00986F20" w:rsidRDefault="00986F20" w:rsidP="008904EC">
      <w:pPr>
        <w:tabs>
          <w:tab w:val="center" w:pos="4420"/>
        </w:tabs>
        <w:spacing w:after="0" w:line="240" w:lineRule="auto"/>
        <w:jc w:val="center"/>
        <w:rPr>
          <w:rFonts w:ascii="Arial" w:hAnsi="Arial" w:cs="Arial"/>
          <w:b/>
          <w:sz w:val="24"/>
          <w:szCs w:val="24"/>
        </w:rPr>
      </w:pPr>
      <w:r w:rsidRPr="00635CC0">
        <w:rPr>
          <w:rFonts w:ascii="Arial" w:hAnsi="Arial" w:cs="Arial"/>
          <w:b/>
          <w:sz w:val="24"/>
          <w:szCs w:val="24"/>
        </w:rPr>
        <w:t>SALA DE LO CONTENCIOSO ADMINISTRATIVO</w:t>
      </w:r>
    </w:p>
    <w:p w14:paraId="502FE832" w14:textId="77777777" w:rsidR="008904EC" w:rsidRPr="00635CC0" w:rsidRDefault="008904EC" w:rsidP="008904EC">
      <w:pPr>
        <w:tabs>
          <w:tab w:val="center" w:pos="4420"/>
        </w:tabs>
        <w:spacing w:after="0" w:line="240" w:lineRule="auto"/>
        <w:jc w:val="center"/>
        <w:rPr>
          <w:rFonts w:ascii="Arial" w:hAnsi="Arial" w:cs="Arial"/>
          <w:b/>
          <w:sz w:val="24"/>
          <w:szCs w:val="24"/>
        </w:rPr>
      </w:pPr>
    </w:p>
    <w:p w14:paraId="58EB9523" w14:textId="77777777" w:rsidR="008904EC" w:rsidRDefault="008904EC" w:rsidP="008904EC">
      <w:pPr>
        <w:spacing w:after="0" w:line="240" w:lineRule="auto"/>
        <w:jc w:val="center"/>
        <w:rPr>
          <w:rFonts w:ascii="Arial" w:hAnsi="Arial" w:cs="Arial"/>
          <w:b/>
          <w:sz w:val="24"/>
          <w:szCs w:val="24"/>
        </w:rPr>
      </w:pPr>
      <w:r>
        <w:rPr>
          <w:rFonts w:ascii="Arial" w:hAnsi="Arial" w:cs="Arial"/>
          <w:b/>
          <w:sz w:val="24"/>
          <w:szCs w:val="24"/>
        </w:rPr>
        <w:t>SECCIÓN TERCERA</w:t>
      </w:r>
    </w:p>
    <w:p w14:paraId="60C54AC9" w14:textId="77777777" w:rsidR="008904EC" w:rsidRDefault="008904EC" w:rsidP="008904EC">
      <w:pPr>
        <w:spacing w:after="0" w:line="240" w:lineRule="auto"/>
        <w:jc w:val="center"/>
        <w:rPr>
          <w:rFonts w:ascii="Arial" w:hAnsi="Arial" w:cs="Arial"/>
          <w:b/>
          <w:sz w:val="24"/>
          <w:szCs w:val="24"/>
        </w:rPr>
      </w:pPr>
    </w:p>
    <w:p w14:paraId="0BD2F084" w14:textId="77777777" w:rsidR="00986F20" w:rsidRPr="00635CC0" w:rsidRDefault="00986F20" w:rsidP="008904EC">
      <w:pPr>
        <w:spacing w:after="0" w:line="240" w:lineRule="auto"/>
        <w:jc w:val="center"/>
        <w:rPr>
          <w:rFonts w:ascii="Arial" w:hAnsi="Arial" w:cs="Arial"/>
          <w:b/>
          <w:sz w:val="24"/>
          <w:szCs w:val="24"/>
        </w:rPr>
      </w:pPr>
      <w:r w:rsidRPr="00635CC0">
        <w:rPr>
          <w:rFonts w:ascii="Arial" w:hAnsi="Arial" w:cs="Arial"/>
          <w:b/>
          <w:sz w:val="24"/>
          <w:szCs w:val="24"/>
        </w:rPr>
        <w:t>SUBSECCIÓN B</w:t>
      </w:r>
    </w:p>
    <w:p w14:paraId="3661B638" w14:textId="77777777" w:rsidR="00986F20" w:rsidRPr="00635CC0" w:rsidRDefault="00986F20" w:rsidP="008904EC">
      <w:pPr>
        <w:spacing w:after="0" w:line="240" w:lineRule="auto"/>
        <w:jc w:val="center"/>
        <w:rPr>
          <w:rFonts w:ascii="Arial" w:hAnsi="Arial" w:cs="Arial"/>
          <w:b/>
          <w:sz w:val="24"/>
          <w:szCs w:val="24"/>
        </w:rPr>
      </w:pPr>
    </w:p>
    <w:p w14:paraId="5D985A02" w14:textId="77777777" w:rsidR="00986F20" w:rsidRPr="00635CC0" w:rsidRDefault="008904EC" w:rsidP="008904EC">
      <w:pPr>
        <w:spacing w:after="0" w:line="240" w:lineRule="auto"/>
        <w:jc w:val="center"/>
        <w:rPr>
          <w:rFonts w:ascii="Arial" w:hAnsi="Arial" w:cs="Arial"/>
          <w:b/>
          <w:sz w:val="24"/>
          <w:szCs w:val="24"/>
          <w:lang w:val="es-CO"/>
        </w:rPr>
      </w:pPr>
      <w:r>
        <w:rPr>
          <w:rFonts w:ascii="Arial" w:hAnsi="Arial" w:cs="Arial"/>
          <w:b/>
          <w:sz w:val="24"/>
          <w:szCs w:val="24"/>
        </w:rPr>
        <w:t>Consejera p</w:t>
      </w:r>
      <w:r w:rsidR="00F506C9" w:rsidRPr="00635CC0">
        <w:rPr>
          <w:rFonts w:ascii="Arial" w:hAnsi="Arial" w:cs="Arial"/>
          <w:b/>
          <w:sz w:val="24"/>
          <w:szCs w:val="24"/>
        </w:rPr>
        <w:t>onente</w:t>
      </w:r>
      <w:r w:rsidR="008955DC" w:rsidRPr="00635CC0">
        <w:rPr>
          <w:rFonts w:ascii="Arial" w:hAnsi="Arial" w:cs="Arial"/>
          <w:b/>
          <w:sz w:val="24"/>
          <w:szCs w:val="24"/>
        </w:rPr>
        <w:t xml:space="preserve">: </w:t>
      </w:r>
      <w:r w:rsidR="008955DC">
        <w:rPr>
          <w:rFonts w:ascii="Arial" w:hAnsi="Arial" w:cs="Arial"/>
          <w:b/>
          <w:sz w:val="24"/>
          <w:szCs w:val="24"/>
        </w:rPr>
        <w:t>MARÍA</w:t>
      </w:r>
      <w:r w:rsidR="008955DC" w:rsidRPr="00635CC0">
        <w:rPr>
          <w:rFonts w:ascii="Arial" w:hAnsi="Arial" w:cs="Arial"/>
          <w:b/>
          <w:sz w:val="24"/>
          <w:szCs w:val="24"/>
          <w:lang w:val="es-CO"/>
        </w:rPr>
        <w:t xml:space="preserve"> ADRIANA MARÍN</w:t>
      </w:r>
      <w:r>
        <w:rPr>
          <w:rFonts w:ascii="Arial" w:hAnsi="Arial" w:cs="Arial"/>
          <w:b/>
          <w:sz w:val="24"/>
          <w:szCs w:val="24"/>
          <w:lang w:val="es-CO"/>
        </w:rPr>
        <w:t xml:space="preserve"> </w:t>
      </w:r>
      <w:r w:rsidRPr="00635CC0">
        <w:rPr>
          <w:rFonts w:ascii="Arial" w:hAnsi="Arial" w:cs="Arial"/>
          <w:b/>
          <w:sz w:val="24"/>
          <w:szCs w:val="24"/>
        </w:rPr>
        <w:t>(E)</w:t>
      </w:r>
    </w:p>
    <w:p w14:paraId="38C1EC7F" w14:textId="77777777" w:rsidR="00986F20" w:rsidRPr="00635CC0" w:rsidRDefault="00986F20" w:rsidP="008904EC">
      <w:pPr>
        <w:spacing w:after="0" w:line="240" w:lineRule="auto"/>
        <w:rPr>
          <w:rFonts w:ascii="Arial" w:hAnsi="Arial" w:cs="Arial"/>
          <w:b/>
          <w:sz w:val="24"/>
          <w:szCs w:val="24"/>
        </w:rPr>
      </w:pPr>
    </w:p>
    <w:p w14:paraId="029AA1F3" w14:textId="77777777" w:rsidR="00986F20" w:rsidRDefault="00986F20" w:rsidP="008904EC">
      <w:pPr>
        <w:spacing w:after="0" w:line="240" w:lineRule="auto"/>
        <w:rPr>
          <w:rFonts w:ascii="Arial" w:eastAsia="DejaVu Sans" w:hAnsi="Arial" w:cs="Arial"/>
          <w:kern w:val="1"/>
          <w:sz w:val="24"/>
          <w:szCs w:val="24"/>
          <w:lang w:val="es-ES_tradnl" w:eastAsia="zh-CN" w:bidi="hi-IN"/>
        </w:rPr>
      </w:pPr>
      <w:r w:rsidRPr="00635CC0">
        <w:rPr>
          <w:rFonts w:ascii="Arial" w:eastAsia="DejaVu Sans" w:hAnsi="Arial" w:cs="Arial"/>
          <w:kern w:val="1"/>
          <w:sz w:val="24"/>
          <w:szCs w:val="24"/>
          <w:lang w:val="es-ES_tradnl" w:eastAsia="zh-CN" w:bidi="hi-IN"/>
        </w:rPr>
        <w:t xml:space="preserve">Bogotá, D.C., </w:t>
      </w:r>
      <w:r w:rsidR="007A49AC">
        <w:rPr>
          <w:rFonts w:ascii="Arial" w:eastAsia="DejaVu Sans" w:hAnsi="Arial" w:cs="Arial"/>
          <w:kern w:val="1"/>
          <w:sz w:val="24"/>
          <w:szCs w:val="24"/>
          <w:lang w:val="es-ES_tradnl" w:eastAsia="zh-CN" w:bidi="hi-IN"/>
        </w:rPr>
        <w:t>veinticinco</w:t>
      </w:r>
      <w:r w:rsidR="00310D3B">
        <w:rPr>
          <w:rFonts w:ascii="Arial" w:eastAsia="DejaVu Sans" w:hAnsi="Arial" w:cs="Arial"/>
          <w:kern w:val="1"/>
          <w:sz w:val="24"/>
          <w:szCs w:val="24"/>
          <w:lang w:val="es-ES_tradnl" w:eastAsia="zh-CN" w:bidi="hi-IN"/>
        </w:rPr>
        <w:t xml:space="preserve"> </w:t>
      </w:r>
      <w:r w:rsidR="00983107" w:rsidRPr="00635CC0">
        <w:rPr>
          <w:rFonts w:ascii="Arial" w:eastAsia="DejaVu Sans" w:hAnsi="Arial" w:cs="Arial"/>
          <w:kern w:val="1"/>
          <w:sz w:val="24"/>
          <w:szCs w:val="24"/>
          <w:lang w:val="es-ES_tradnl" w:eastAsia="zh-CN" w:bidi="hi-IN"/>
        </w:rPr>
        <w:t>(</w:t>
      </w:r>
      <w:r w:rsidR="007A49AC">
        <w:rPr>
          <w:rFonts w:ascii="Arial" w:eastAsia="DejaVu Sans" w:hAnsi="Arial" w:cs="Arial"/>
          <w:kern w:val="1"/>
          <w:sz w:val="24"/>
          <w:szCs w:val="24"/>
          <w:lang w:val="es-ES_tradnl" w:eastAsia="zh-CN" w:bidi="hi-IN"/>
        </w:rPr>
        <w:t>25</w:t>
      </w:r>
      <w:r w:rsidR="00BA3B63" w:rsidRPr="00635CC0">
        <w:rPr>
          <w:rFonts w:ascii="Arial" w:eastAsia="DejaVu Sans" w:hAnsi="Arial" w:cs="Arial"/>
          <w:kern w:val="1"/>
          <w:sz w:val="24"/>
          <w:szCs w:val="24"/>
          <w:lang w:val="es-ES_tradnl" w:eastAsia="zh-CN" w:bidi="hi-IN"/>
        </w:rPr>
        <w:t xml:space="preserve">) de </w:t>
      </w:r>
      <w:r w:rsidR="00310D3B">
        <w:rPr>
          <w:rFonts w:ascii="Arial" w:eastAsia="DejaVu Sans" w:hAnsi="Arial" w:cs="Arial"/>
          <w:kern w:val="1"/>
          <w:sz w:val="24"/>
          <w:szCs w:val="24"/>
          <w:lang w:val="es-ES_tradnl" w:eastAsia="zh-CN" w:bidi="hi-IN"/>
        </w:rPr>
        <w:t>enero de dos mil diecinueve</w:t>
      </w:r>
      <w:r w:rsidR="003D0673" w:rsidRPr="00635CC0">
        <w:rPr>
          <w:rFonts w:ascii="Arial" w:eastAsia="DejaVu Sans" w:hAnsi="Arial" w:cs="Arial"/>
          <w:kern w:val="1"/>
          <w:sz w:val="24"/>
          <w:szCs w:val="24"/>
          <w:lang w:val="es-ES_tradnl" w:eastAsia="zh-CN" w:bidi="hi-IN"/>
        </w:rPr>
        <w:t xml:space="preserve"> (201</w:t>
      </w:r>
      <w:r w:rsidR="00310D3B">
        <w:rPr>
          <w:rFonts w:ascii="Arial" w:eastAsia="DejaVu Sans" w:hAnsi="Arial" w:cs="Arial"/>
          <w:kern w:val="1"/>
          <w:sz w:val="24"/>
          <w:szCs w:val="24"/>
          <w:lang w:val="es-ES_tradnl" w:eastAsia="zh-CN" w:bidi="hi-IN"/>
        </w:rPr>
        <w:t>9</w:t>
      </w:r>
      <w:r w:rsidR="00BA3B63" w:rsidRPr="00635CC0">
        <w:rPr>
          <w:rFonts w:ascii="Arial" w:eastAsia="DejaVu Sans" w:hAnsi="Arial" w:cs="Arial"/>
          <w:kern w:val="1"/>
          <w:sz w:val="24"/>
          <w:szCs w:val="24"/>
          <w:lang w:val="es-ES_tradnl" w:eastAsia="zh-CN" w:bidi="hi-IN"/>
        </w:rPr>
        <w:t>)</w:t>
      </w:r>
    </w:p>
    <w:p w14:paraId="0143AAA4" w14:textId="77777777" w:rsidR="008904EC" w:rsidRPr="008904EC" w:rsidRDefault="008904EC" w:rsidP="008904EC">
      <w:pPr>
        <w:spacing w:after="0" w:line="240" w:lineRule="auto"/>
        <w:rPr>
          <w:rFonts w:ascii="Arial" w:hAnsi="Arial" w:cs="Arial"/>
          <w:b/>
          <w:sz w:val="24"/>
          <w:szCs w:val="24"/>
        </w:rPr>
      </w:pPr>
    </w:p>
    <w:p w14:paraId="1BF6145F" w14:textId="77777777" w:rsidR="00986F20" w:rsidRPr="008904EC" w:rsidRDefault="008904EC" w:rsidP="008904EC">
      <w:pPr>
        <w:widowControl w:val="0"/>
        <w:suppressAutoHyphens/>
        <w:overflowPunct w:val="0"/>
        <w:autoSpaceDE w:val="0"/>
        <w:spacing w:after="0" w:line="240" w:lineRule="auto"/>
        <w:textAlignment w:val="baseline"/>
        <w:rPr>
          <w:rFonts w:ascii="Arial" w:eastAsia="DejaVu Sans" w:hAnsi="Arial" w:cs="Arial"/>
          <w:b/>
          <w:kern w:val="1"/>
          <w:sz w:val="24"/>
          <w:szCs w:val="24"/>
          <w:lang w:val="es-ES_tradnl" w:eastAsia="zh-CN" w:bidi="hi-IN"/>
        </w:rPr>
      </w:pPr>
      <w:r w:rsidRPr="008904EC">
        <w:rPr>
          <w:rFonts w:ascii="Arial" w:eastAsia="DejaVu Sans" w:hAnsi="Arial" w:cs="Arial"/>
          <w:b/>
          <w:kern w:val="1"/>
          <w:sz w:val="24"/>
          <w:szCs w:val="24"/>
          <w:lang w:val="es-ES_tradnl" w:eastAsia="zh-CN" w:bidi="hi-IN"/>
        </w:rPr>
        <w:t>Radicación número: 68001-23-33-000-2014-00335-01(59670)</w:t>
      </w:r>
    </w:p>
    <w:p w14:paraId="4A78533A" w14:textId="77777777" w:rsidR="008904EC" w:rsidRPr="008904EC" w:rsidRDefault="008904EC" w:rsidP="008904EC">
      <w:pPr>
        <w:widowControl w:val="0"/>
        <w:suppressAutoHyphens/>
        <w:overflowPunct w:val="0"/>
        <w:autoSpaceDE w:val="0"/>
        <w:spacing w:after="0" w:line="240" w:lineRule="auto"/>
        <w:textAlignment w:val="baseline"/>
        <w:rPr>
          <w:rFonts w:ascii="Arial" w:eastAsia="DejaVu Sans" w:hAnsi="Arial" w:cs="Arial"/>
          <w:b/>
          <w:kern w:val="1"/>
          <w:sz w:val="24"/>
          <w:szCs w:val="24"/>
          <w:lang w:val="es-ES_tradnl" w:eastAsia="zh-CN" w:bidi="hi-IN"/>
        </w:rPr>
      </w:pPr>
    </w:p>
    <w:p w14:paraId="051DB326" w14:textId="77777777" w:rsidR="008904EC" w:rsidRPr="008904EC" w:rsidRDefault="008904EC" w:rsidP="008904EC">
      <w:pPr>
        <w:widowControl w:val="0"/>
        <w:suppressAutoHyphens/>
        <w:overflowPunct w:val="0"/>
        <w:autoSpaceDE w:val="0"/>
        <w:spacing w:after="0" w:line="240" w:lineRule="auto"/>
        <w:textAlignment w:val="baseline"/>
        <w:rPr>
          <w:rFonts w:ascii="Arial" w:eastAsia="DejaVu Sans" w:hAnsi="Arial" w:cs="Arial"/>
          <w:b/>
          <w:kern w:val="1"/>
          <w:sz w:val="24"/>
          <w:szCs w:val="24"/>
          <w:lang w:val="es-ES_tradnl" w:eastAsia="zh-CN" w:bidi="hi-IN"/>
        </w:rPr>
      </w:pPr>
      <w:r w:rsidRPr="008904EC">
        <w:rPr>
          <w:rFonts w:ascii="Arial" w:eastAsia="DejaVu Sans" w:hAnsi="Arial" w:cs="Arial"/>
          <w:b/>
          <w:kern w:val="1"/>
          <w:sz w:val="24"/>
          <w:szCs w:val="24"/>
          <w:lang w:val="es-ES_tradnl" w:eastAsia="zh-CN" w:bidi="hi-IN"/>
        </w:rPr>
        <w:t>Actor:</w:t>
      </w:r>
      <w:r w:rsidRPr="008904EC">
        <w:rPr>
          <w:rFonts w:ascii="Arial" w:hAnsi="Arial" w:cs="Arial"/>
          <w:b/>
          <w:sz w:val="24"/>
          <w:szCs w:val="24"/>
        </w:rPr>
        <w:t xml:space="preserve"> GENERAL DE INGENIERÍA DE SANTANDER S.A.S. –GEINGSA S.A.S.</w:t>
      </w:r>
    </w:p>
    <w:p w14:paraId="5F6E7725" w14:textId="77777777" w:rsidR="008904EC" w:rsidRPr="008904EC" w:rsidRDefault="008904EC" w:rsidP="008904EC">
      <w:pPr>
        <w:widowControl w:val="0"/>
        <w:suppressAutoHyphens/>
        <w:overflowPunct w:val="0"/>
        <w:autoSpaceDE w:val="0"/>
        <w:spacing w:after="0" w:line="240" w:lineRule="auto"/>
        <w:textAlignment w:val="baseline"/>
        <w:rPr>
          <w:rFonts w:ascii="Arial" w:eastAsia="DejaVu Sans" w:hAnsi="Arial" w:cs="Arial"/>
          <w:b/>
          <w:kern w:val="1"/>
          <w:sz w:val="24"/>
          <w:szCs w:val="24"/>
          <w:lang w:val="es-ES_tradnl" w:eastAsia="zh-CN" w:bidi="hi-IN"/>
        </w:rPr>
      </w:pPr>
    </w:p>
    <w:p w14:paraId="2BDDA514" w14:textId="77777777" w:rsidR="008904EC" w:rsidRPr="008904EC" w:rsidRDefault="008904EC" w:rsidP="008904EC">
      <w:pPr>
        <w:widowControl w:val="0"/>
        <w:suppressAutoHyphens/>
        <w:overflowPunct w:val="0"/>
        <w:autoSpaceDE w:val="0"/>
        <w:spacing w:after="0" w:line="240" w:lineRule="auto"/>
        <w:textAlignment w:val="baseline"/>
        <w:rPr>
          <w:rFonts w:ascii="Arial" w:eastAsia="DejaVu Sans" w:hAnsi="Arial" w:cs="Arial"/>
          <w:b/>
          <w:kern w:val="1"/>
          <w:sz w:val="24"/>
          <w:szCs w:val="24"/>
          <w:lang w:val="es-ES_tradnl" w:eastAsia="zh-CN" w:bidi="hi-IN"/>
        </w:rPr>
      </w:pPr>
      <w:r w:rsidRPr="008904EC">
        <w:rPr>
          <w:rFonts w:ascii="Arial" w:eastAsia="DejaVu Sans" w:hAnsi="Arial" w:cs="Arial"/>
          <w:b/>
          <w:kern w:val="1"/>
          <w:sz w:val="24"/>
          <w:szCs w:val="24"/>
          <w:lang w:val="es-ES_tradnl" w:eastAsia="zh-CN" w:bidi="hi-IN"/>
        </w:rPr>
        <w:t>Demandado:</w:t>
      </w:r>
      <w:r w:rsidRPr="008904EC">
        <w:rPr>
          <w:rFonts w:ascii="Arial" w:eastAsia="DejaVu Sans" w:hAnsi="Arial" w:cs="Arial"/>
          <w:b/>
          <w:kern w:val="1"/>
          <w:sz w:val="24"/>
          <w:szCs w:val="24"/>
          <w:lang w:eastAsia="zh-CN" w:bidi="hi-IN"/>
        </w:rPr>
        <w:t xml:space="preserve"> CORPORACIÓN AUTÓNOMA REGIONAL DE SANTANDER –CAS</w:t>
      </w:r>
    </w:p>
    <w:p w14:paraId="7112B38C" w14:textId="77777777" w:rsidR="008904EC" w:rsidRPr="008904EC" w:rsidRDefault="008904EC" w:rsidP="008904EC">
      <w:pPr>
        <w:widowControl w:val="0"/>
        <w:suppressAutoHyphens/>
        <w:overflowPunct w:val="0"/>
        <w:autoSpaceDE w:val="0"/>
        <w:spacing w:after="0" w:line="240" w:lineRule="auto"/>
        <w:textAlignment w:val="baseline"/>
        <w:rPr>
          <w:rFonts w:ascii="Arial" w:eastAsia="DejaVu Sans" w:hAnsi="Arial" w:cs="Arial"/>
          <w:b/>
          <w:kern w:val="1"/>
          <w:sz w:val="24"/>
          <w:szCs w:val="24"/>
          <w:lang w:val="es-ES_tradnl" w:eastAsia="zh-CN" w:bidi="hi-IN"/>
        </w:rPr>
      </w:pPr>
    </w:p>
    <w:p w14:paraId="757F0668" w14:textId="77777777" w:rsidR="008904EC" w:rsidRPr="008904EC" w:rsidRDefault="008904EC" w:rsidP="008904EC">
      <w:pPr>
        <w:widowControl w:val="0"/>
        <w:suppressAutoHyphens/>
        <w:overflowPunct w:val="0"/>
        <w:autoSpaceDE w:val="0"/>
        <w:spacing w:after="0" w:line="240" w:lineRule="auto"/>
        <w:textAlignment w:val="baseline"/>
        <w:rPr>
          <w:rFonts w:ascii="Arial" w:eastAsia="DejaVu Sans" w:hAnsi="Arial" w:cs="Arial"/>
          <w:b/>
          <w:kern w:val="1"/>
          <w:sz w:val="24"/>
          <w:szCs w:val="24"/>
          <w:lang w:val="es-ES_tradnl" w:eastAsia="zh-CN" w:bidi="hi-IN"/>
        </w:rPr>
      </w:pPr>
    </w:p>
    <w:p w14:paraId="2525AA0F" w14:textId="77777777" w:rsidR="008904EC" w:rsidRPr="008904EC" w:rsidRDefault="008904EC" w:rsidP="008904EC">
      <w:pPr>
        <w:widowControl w:val="0"/>
        <w:suppressAutoHyphens/>
        <w:overflowPunct w:val="0"/>
        <w:autoSpaceDE w:val="0"/>
        <w:spacing w:after="0" w:line="240" w:lineRule="auto"/>
        <w:textAlignment w:val="baseline"/>
        <w:rPr>
          <w:rFonts w:ascii="Arial" w:eastAsia="DejaVu Sans" w:hAnsi="Arial" w:cs="Arial"/>
          <w:b/>
          <w:kern w:val="1"/>
          <w:sz w:val="24"/>
          <w:szCs w:val="24"/>
          <w:lang w:val="es-ES_tradnl" w:eastAsia="zh-CN" w:bidi="hi-IN"/>
        </w:rPr>
      </w:pPr>
    </w:p>
    <w:p w14:paraId="30F9D90B" w14:textId="77777777" w:rsidR="008904EC" w:rsidRPr="008904EC" w:rsidRDefault="008904EC" w:rsidP="008904EC">
      <w:pPr>
        <w:widowControl w:val="0"/>
        <w:suppressAutoHyphens/>
        <w:overflowPunct w:val="0"/>
        <w:autoSpaceDE w:val="0"/>
        <w:spacing w:after="0" w:line="240" w:lineRule="auto"/>
        <w:textAlignment w:val="baseline"/>
        <w:rPr>
          <w:rFonts w:ascii="Arial" w:eastAsia="DejaVu Sans" w:hAnsi="Arial" w:cs="Arial"/>
          <w:b/>
          <w:kern w:val="1"/>
          <w:sz w:val="24"/>
          <w:szCs w:val="24"/>
          <w:lang w:val="es-ES_tradnl" w:eastAsia="zh-CN" w:bidi="hi-IN"/>
        </w:rPr>
      </w:pPr>
      <w:r w:rsidRPr="008904EC">
        <w:rPr>
          <w:rFonts w:ascii="Arial" w:eastAsia="DejaVu Sans" w:hAnsi="Arial" w:cs="Arial"/>
          <w:b/>
          <w:kern w:val="1"/>
          <w:sz w:val="24"/>
          <w:szCs w:val="24"/>
          <w:lang w:val="es-ES_tradnl" w:eastAsia="zh-CN" w:bidi="hi-IN"/>
        </w:rPr>
        <w:t>Referencia: PROCESO EJECUTIVO – RECURSO DE QUEJA</w:t>
      </w:r>
    </w:p>
    <w:p w14:paraId="7C083B6E" w14:textId="77777777" w:rsidR="008904EC" w:rsidRPr="008904EC" w:rsidRDefault="008904EC" w:rsidP="008904EC">
      <w:pPr>
        <w:widowControl w:val="0"/>
        <w:suppressAutoHyphens/>
        <w:overflowPunct w:val="0"/>
        <w:autoSpaceDE w:val="0"/>
        <w:spacing w:after="0" w:line="240" w:lineRule="auto"/>
        <w:textAlignment w:val="baseline"/>
        <w:rPr>
          <w:rFonts w:ascii="Arial" w:eastAsia="DejaVu Sans" w:hAnsi="Arial" w:cs="Arial"/>
          <w:b/>
          <w:kern w:val="1"/>
          <w:sz w:val="24"/>
          <w:szCs w:val="24"/>
          <w:lang w:val="es-ES_tradnl" w:eastAsia="zh-CN" w:bidi="hi-IN"/>
        </w:rPr>
      </w:pPr>
    </w:p>
    <w:p w14:paraId="62DCF341" w14:textId="77777777" w:rsidR="008904EC" w:rsidRPr="008904EC" w:rsidRDefault="008904EC" w:rsidP="008904EC">
      <w:pPr>
        <w:widowControl w:val="0"/>
        <w:suppressAutoHyphens/>
        <w:overflowPunct w:val="0"/>
        <w:autoSpaceDE w:val="0"/>
        <w:spacing w:after="0" w:line="240" w:lineRule="auto"/>
        <w:textAlignment w:val="baseline"/>
        <w:rPr>
          <w:rFonts w:ascii="Arial" w:eastAsia="DejaVu Sans" w:hAnsi="Arial" w:cs="Arial"/>
          <w:b/>
          <w:kern w:val="1"/>
          <w:sz w:val="24"/>
          <w:szCs w:val="24"/>
          <w:lang w:val="es-ES_tradnl" w:eastAsia="zh-CN" w:bidi="hi-IN"/>
        </w:rPr>
      </w:pPr>
    </w:p>
    <w:p w14:paraId="516CEE09" w14:textId="77777777" w:rsidR="009040BB" w:rsidRDefault="0049424A" w:rsidP="00411BDA">
      <w:pPr>
        <w:pStyle w:val="Textoindependiente21"/>
        <w:contextualSpacing/>
        <w:rPr>
          <w:sz w:val="24"/>
          <w:szCs w:val="24"/>
          <w:lang w:val="es-CO"/>
        </w:rPr>
      </w:pPr>
      <w:r w:rsidRPr="00B916D1">
        <w:rPr>
          <w:b/>
          <w:sz w:val="24"/>
          <w:szCs w:val="24"/>
          <w:lang w:val="es-CO"/>
        </w:rPr>
        <w:t>Temas:</w:t>
      </w:r>
      <w:r>
        <w:rPr>
          <w:sz w:val="24"/>
          <w:szCs w:val="24"/>
          <w:lang w:val="es-CO"/>
        </w:rPr>
        <w:t xml:space="preserve"> Recurso de queja </w:t>
      </w:r>
      <w:r w:rsidR="00C24669">
        <w:rPr>
          <w:sz w:val="24"/>
          <w:szCs w:val="24"/>
          <w:lang w:val="es-CO"/>
        </w:rPr>
        <w:t>–</w:t>
      </w:r>
      <w:r>
        <w:rPr>
          <w:sz w:val="24"/>
          <w:szCs w:val="24"/>
          <w:lang w:val="es-CO"/>
        </w:rPr>
        <w:t xml:space="preserve"> </w:t>
      </w:r>
      <w:r w:rsidR="002A0039">
        <w:rPr>
          <w:sz w:val="24"/>
          <w:szCs w:val="24"/>
          <w:lang w:val="es-CO"/>
        </w:rPr>
        <w:t>Auto que rechaza recurso de apelación en contra de la decisión de levantar la medida cautelar</w:t>
      </w:r>
      <w:r w:rsidR="00281108">
        <w:rPr>
          <w:sz w:val="24"/>
          <w:szCs w:val="24"/>
          <w:lang w:val="es-CO"/>
        </w:rPr>
        <w:t xml:space="preserve"> – </w:t>
      </w:r>
      <w:r w:rsidR="00F82185">
        <w:rPr>
          <w:sz w:val="24"/>
          <w:szCs w:val="24"/>
          <w:lang w:val="es-CO"/>
        </w:rPr>
        <w:t>Se abstiene de resolver el recurso</w:t>
      </w:r>
      <w:r w:rsidR="00281108">
        <w:rPr>
          <w:sz w:val="24"/>
          <w:szCs w:val="24"/>
          <w:lang w:val="es-CO"/>
        </w:rPr>
        <w:t>.</w:t>
      </w:r>
    </w:p>
    <w:p w14:paraId="5AF4BEE9" w14:textId="77777777" w:rsidR="00881450" w:rsidRPr="00635CC0" w:rsidRDefault="00881450" w:rsidP="00881450">
      <w:pPr>
        <w:pStyle w:val="BodyText21"/>
        <w:spacing w:line="360" w:lineRule="auto"/>
        <w:contextualSpacing/>
        <w:rPr>
          <w:szCs w:val="24"/>
        </w:rPr>
      </w:pPr>
      <w:r w:rsidRPr="00635CC0">
        <w:rPr>
          <w:szCs w:val="24"/>
        </w:rPr>
        <w:t xml:space="preserve">Procede el despacho a pronunciarse </w:t>
      </w:r>
      <w:r>
        <w:rPr>
          <w:szCs w:val="24"/>
        </w:rPr>
        <w:t xml:space="preserve">sobre </w:t>
      </w:r>
      <w:r w:rsidRPr="00635CC0">
        <w:rPr>
          <w:szCs w:val="24"/>
        </w:rPr>
        <w:t xml:space="preserve">el recurso de queja formulado por </w:t>
      </w:r>
      <w:r>
        <w:rPr>
          <w:szCs w:val="24"/>
        </w:rPr>
        <w:t>la parte ejecutante contra</w:t>
      </w:r>
      <w:r w:rsidRPr="00635CC0">
        <w:rPr>
          <w:szCs w:val="24"/>
        </w:rPr>
        <w:t xml:space="preserve"> la providencia dictada el 15 de diciembre de 2016 por el Tribunal Administrativo de Santander, mediante la cual rechazó el rec</w:t>
      </w:r>
      <w:r>
        <w:rPr>
          <w:szCs w:val="24"/>
        </w:rPr>
        <w:t xml:space="preserve">urso de apelación presentado contra </w:t>
      </w:r>
      <w:r w:rsidRPr="00635CC0">
        <w:rPr>
          <w:szCs w:val="24"/>
        </w:rPr>
        <w:t xml:space="preserve">el auto por medio del cual </w:t>
      </w:r>
      <w:r>
        <w:rPr>
          <w:szCs w:val="24"/>
        </w:rPr>
        <w:t>ordenó</w:t>
      </w:r>
      <w:r w:rsidRPr="00635CC0">
        <w:rPr>
          <w:szCs w:val="24"/>
        </w:rPr>
        <w:t xml:space="preserve"> levantar las medidas cautelares de embargo y retención de dineros a favor de la Corporación Autónoma Regional</w:t>
      </w:r>
      <w:r>
        <w:rPr>
          <w:szCs w:val="24"/>
        </w:rPr>
        <w:t xml:space="preserve"> de Santander</w:t>
      </w:r>
      <w:r w:rsidRPr="00635CC0">
        <w:rPr>
          <w:szCs w:val="24"/>
        </w:rPr>
        <w:t>.</w:t>
      </w:r>
    </w:p>
    <w:p w14:paraId="7A4CE335" w14:textId="77777777" w:rsidR="00C24669" w:rsidRPr="00635CC0" w:rsidRDefault="00C24669" w:rsidP="00411BDA">
      <w:pPr>
        <w:pStyle w:val="Textoindependiente21"/>
        <w:contextualSpacing/>
        <w:rPr>
          <w:sz w:val="24"/>
          <w:szCs w:val="24"/>
          <w:lang w:val="es-CO"/>
        </w:rPr>
      </w:pPr>
    </w:p>
    <w:p w14:paraId="72B55E0A" w14:textId="77777777" w:rsidR="00DC5921" w:rsidRPr="00635CC0" w:rsidRDefault="00DC5921" w:rsidP="00411BDA">
      <w:pPr>
        <w:pStyle w:val="BodyText21"/>
        <w:spacing w:line="360" w:lineRule="auto"/>
        <w:contextualSpacing/>
        <w:rPr>
          <w:szCs w:val="24"/>
        </w:rPr>
      </w:pPr>
    </w:p>
    <w:p w14:paraId="32E59427" w14:textId="77777777" w:rsidR="00986F20" w:rsidRPr="00635CC0" w:rsidRDefault="0067602B" w:rsidP="00411BDA">
      <w:pPr>
        <w:pStyle w:val="Textoindependiente21"/>
        <w:numPr>
          <w:ilvl w:val="0"/>
          <w:numId w:val="2"/>
        </w:numPr>
        <w:contextualSpacing/>
        <w:jc w:val="center"/>
        <w:rPr>
          <w:b/>
          <w:sz w:val="24"/>
          <w:szCs w:val="24"/>
          <w:lang w:val="es-CO"/>
        </w:rPr>
      </w:pPr>
      <w:r w:rsidRPr="00635CC0">
        <w:rPr>
          <w:b/>
          <w:sz w:val="24"/>
          <w:szCs w:val="24"/>
          <w:lang w:val="es-CO"/>
        </w:rPr>
        <w:t>ANTECEDENTES</w:t>
      </w:r>
    </w:p>
    <w:p w14:paraId="2C717303" w14:textId="77777777" w:rsidR="0071593A" w:rsidRPr="00635CC0" w:rsidRDefault="0071593A" w:rsidP="00411BDA">
      <w:pPr>
        <w:pStyle w:val="Textoindependiente2"/>
        <w:spacing w:after="0" w:line="360" w:lineRule="auto"/>
        <w:ind w:left="720"/>
        <w:rPr>
          <w:rFonts w:ascii="Arial" w:hAnsi="Arial" w:cs="Arial"/>
          <w:b/>
          <w:sz w:val="24"/>
          <w:szCs w:val="24"/>
        </w:rPr>
      </w:pPr>
    </w:p>
    <w:p w14:paraId="17560193" w14:textId="77777777" w:rsidR="00ED4A40" w:rsidRPr="005F0C55" w:rsidRDefault="004320A8" w:rsidP="00AE0686">
      <w:pPr>
        <w:pStyle w:val="Textoindependiente2"/>
        <w:numPr>
          <w:ilvl w:val="1"/>
          <w:numId w:val="10"/>
        </w:numPr>
        <w:tabs>
          <w:tab w:val="left" w:pos="0"/>
        </w:tabs>
        <w:spacing w:after="0" w:line="360" w:lineRule="auto"/>
        <w:jc w:val="both"/>
        <w:rPr>
          <w:rFonts w:ascii="Arial" w:hAnsi="Arial" w:cs="Arial"/>
          <w:sz w:val="24"/>
          <w:szCs w:val="24"/>
        </w:rPr>
      </w:pPr>
      <w:r w:rsidRPr="005F0C55">
        <w:rPr>
          <w:rFonts w:ascii="Arial" w:hAnsi="Arial" w:cs="Arial"/>
          <w:sz w:val="24"/>
          <w:szCs w:val="24"/>
        </w:rPr>
        <w:t>En auto del</w:t>
      </w:r>
      <w:r w:rsidR="00FD3593" w:rsidRPr="005F0C55">
        <w:rPr>
          <w:rFonts w:ascii="Arial" w:hAnsi="Arial" w:cs="Arial"/>
          <w:sz w:val="24"/>
          <w:szCs w:val="24"/>
        </w:rPr>
        <w:t xml:space="preserve"> 24 de noviembre de 2016</w:t>
      </w:r>
      <w:r w:rsidR="00820CFD" w:rsidRPr="005F0C55">
        <w:rPr>
          <w:rFonts w:ascii="Arial" w:hAnsi="Arial" w:cs="Arial"/>
          <w:sz w:val="24"/>
          <w:szCs w:val="24"/>
        </w:rPr>
        <w:t xml:space="preserve"> </w:t>
      </w:r>
      <w:r w:rsidR="00820CFD" w:rsidRPr="005F0C55">
        <w:rPr>
          <w:rFonts w:ascii="Arial" w:hAnsi="Arial" w:cs="Arial"/>
          <w:sz w:val="24"/>
          <w:szCs w:val="24"/>
          <w:lang w:val="es-CO"/>
        </w:rPr>
        <w:t>(</w:t>
      </w:r>
      <w:proofErr w:type="spellStart"/>
      <w:r w:rsidR="00820CFD" w:rsidRPr="005F0C55">
        <w:rPr>
          <w:rFonts w:ascii="Arial" w:hAnsi="Arial" w:cs="Arial"/>
          <w:sz w:val="24"/>
          <w:szCs w:val="24"/>
          <w:lang w:val="es-CO"/>
        </w:rPr>
        <w:t>fls</w:t>
      </w:r>
      <w:proofErr w:type="spellEnd"/>
      <w:r w:rsidR="00820CFD" w:rsidRPr="005F0C55">
        <w:rPr>
          <w:rFonts w:ascii="Arial" w:hAnsi="Arial" w:cs="Arial"/>
          <w:sz w:val="24"/>
          <w:szCs w:val="24"/>
          <w:lang w:val="es-CO"/>
        </w:rPr>
        <w:t>. 174-178, c. ppal.)</w:t>
      </w:r>
      <w:r w:rsidR="00FD3593" w:rsidRPr="005F0C55">
        <w:rPr>
          <w:rFonts w:ascii="Arial" w:hAnsi="Arial" w:cs="Arial"/>
          <w:sz w:val="24"/>
          <w:szCs w:val="24"/>
        </w:rPr>
        <w:t xml:space="preserve">, </w:t>
      </w:r>
      <w:r w:rsidR="0067037B" w:rsidRPr="005F0C55">
        <w:rPr>
          <w:rFonts w:ascii="Arial" w:hAnsi="Arial" w:cs="Arial"/>
          <w:sz w:val="24"/>
          <w:szCs w:val="24"/>
        </w:rPr>
        <w:t>el Tribunal Administrativo d</w:t>
      </w:r>
      <w:r w:rsidR="00D5089E" w:rsidRPr="005F0C55">
        <w:rPr>
          <w:rFonts w:ascii="Arial" w:hAnsi="Arial" w:cs="Arial"/>
          <w:sz w:val="24"/>
          <w:szCs w:val="24"/>
        </w:rPr>
        <w:t xml:space="preserve">e Santander </w:t>
      </w:r>
      <w:r w:rsidRPr="005F0C55">
        <w:rPr>
          <w:rFonts w:ascii="Arial" w:hAnsi="Arial" w:cs="Arial"/>
          <w:sz w:val="24"/>
          <w:szCs w:val="24"/>
        </w:rPr>
        <w:t>levantó</w:t>
      </w:r>
      <w:r w:rsidR="00D5089E" w:rsidRPr="005F0C55">
        <w:rPr>
          <w:rFonts w:ascii="Arial" w:hAnsi="Arial" w:cs="Arial"/>
          <w:sz w:val="24"/>
          <w:szCs w:val="24"/>
        </w:rPr>
        <w:t xml:space="preserve"> la</w:t>
      </w:r>
      <w:r w:rsidR="0067037B" w:rsidRPr="005F0C55">
        <w:rPr>
          <w:rFonts w:ascii="Arial" w:hAnsi="Arial" w:cs="Arial"/>
          <w:sz w:val="24"/>
          <w:szCs w:val="24"/>
        </w:rPr>
        <w:t xml:space="preserve"> medida</w:t>
      </w:r>
      <w:r w:rsidR="00D5089E" w:rsidRPr="005F0C55">
        <w:rPr>
          <w:rFonts w:ascii="Arial" w:hAnsi="Arial" w:cs="Arial"/>
          <w:sz w:val="24"/>
          <w:szCs w:val="24"/>
        </w:rPr>
        <w:t xml:space="preserve"> cautelar</w:t>
      </w:r>
      <w:r w:rsidR="0067037B" w:rsidRPr="005F0C55">
        <w:rPr>
          <w:rFonts w:ascii="Arial" w:hAnsi="Arial" w:cs="Arial"/>
          <w:sz w:val="24"/>
          <w:szCs w:val="24"/>
        </w:rPr>
        <w:t xml:space="preserve"> de embargo y retención de dineros</w:t>
      </w:r>
      <w:r w:rsidR="00925004" w:rsidRPr="005F0C55">
        <w:rPr>
          <w:rFonts w:ascii="Arial" w:hAnsi="Arial" w:cs="Arial"/>
          <w:sz w:val="24"/>
          <w:szCs w:val="24"/>
        </w:rPr>
        <w:t xml:space="preserve"> decretada en providencia del 3 de octubre de 2014,</w:t>
      </w:r>
      <w:r w:rsidR="005F0C55">
        <w:rPr>
          <w:rFonts w:ascii="Arial" w:hAnsi="Arial" w:cs="Arial"/>
          <w:sz w:val="24"/>
          <w:szCs w:val="24"/>
        </w:rPr>
        <w:t xml:space="preserve"> impuesta a </w:t>
      </w:r>
      <w:r w:rsidR="002E6F0B" w:rsidRPr="005F0C55">
        <w:rPr>
          <w:rFonts w:ascii="Arial" w:hAnsi="Arial" w:cs="Arial"/>
          <w:sz w:val="24"/>
          <w:szCs w:val="24"/>
        </w:rPr>
        <w:t>la Corporación Autónoma Regional de Santander</w:t>
      </w:r>
      <w:r w:rsidR="005F0C55">
        <w:rPr>
          <w:rFonts w:ascii="Arial" w:hAnsi="Arial" w:cs="Arial"/>
          <w:sz w:val="24"/>
          <w:szCs w:val="24"/>
        </w:rPr>
        <w:t xml:space="preserve"> sobre los dineros que</w:t>
      </w:r>
      <w:r w:rsidR="00D533C2" w:rsidRPr="005F0C55">
        <w:rPr>
          <w:rFonts w:ascii="Arial" w:hAnsi="Arial" w:cs="Arial"/>
          <w:sz w:val="24"/>
          <w:szCs w:val="24"/>
        </w:rPr>
        <w:t xml:space="preserve"> tenía depositados en </w:t>
      </w:r>
      <w:r w:rsidR="00DB157A" w:rsidRPr="005F0C55">
        <w:rPr>
          <w:rFonts w:ascii="Arial" w:hAnsi="Arial" w:cs="Arial"/>
          <w:sz w:val="24"/>
          <w:szCs w:val="24"/>
        </w:rPr>
        <w:t xml:space="preserve">unas </w:t>
      </w:r>
      <w:r w:rsidR="00D533C2" w:rsidRPr="005F0C55">
        <w:rPr>
          <w:rFonts w:ascii="Arial" w:hAnsi="Arial" w:cs="Arial"/>
          <w:sz w:val="24"/>
          <w:szCs w:val="24"/>
        </w:rPr>
        <w:t>cuentas bancarias</w:t>
      </w:r>
      <w:r w:rsidR="005F0C55">
        <w:rPr>
          <w:rFonts w:ascii="Arial" w:hAnsi="Arial" w:cs="Arial"/>
          <w:sz w:val="24"/>
          <w:szCs w:val="24"/>
        </w:rPr>
        <w:t>,</w:t>
      </w:r>
      <w:r w:rsidR="00D533C2" w:rsidRPr="005F0C55">
        <w:rPr>
          <w:rFonts w:ascii="Arial" w:hAnsi="Arial" w:cs="Arial"/>
          <w:sz w:val="24"/>
          <w:szCs w:val="24"/>
        </w:rPr>
        <w:t xml:space="preserve"> </w:t>
      </w:r>
      <w:r w:rsidR="005F0C55">
        <w:rPr>
          <w:rFonts w:ascii="Arial" w:hAnsi="Arial" w:cs="Arial"/>
          <w:sz w:val="24"/>
          <w:szCs w:val="24"/>
        </w:rPr>
        <w:t xml:space="preserve">los cuales </w:t>
      </w:r>
      <w:r w:rsidR="002E6F0B" w:rsidRPr="005F0C55">
        <w:rPr>
          <w:rFonts w:ascii="Arial" w:hAnsi="Arial" w:cs="Arial"/>
          <w:sz w:val="24"/>
          <w:szCs w:val="24"/>
        </w:rPr>
        <w:t>fueron consignados a órdenes del tr</w:t>
      </w:r>
      <w:r w:rsidR="00D5089E" w:rsidRPr="005F0C55">
        <w:rPr>
          <w:rFonts w:ascii="Arial" w:hAnsi="Arial" w:cs="Arial"/>
          <w:sz w:val="24"/>
          <w:szCs w:val="24"/>
        </w:rPr>
        <w:t>ibunal</w:t>
      </w:r>
      <w:r w:rsidR="00937A94">
        <w:rPr>
          <w:rFonts w:ascii="Arial" w:hAnsi="Arial" w:cs="Arial"/>
          <w:sz w:val="24"/>
          <w:szCs w:val="24"/>
        </w:rPr>
        <w:t xml:space="preserve">, </w:t>
      </w:r>
      <w:r w:rsidR="00500C2D">
        <w:rPr>
          <w:rFonts w:ascii="Arial" w:hAnsi="Arial" w:cs="Arial"/>
          <w:sz w:val="24"/>
          <w:szCs w:val="24"/>
        </w:rPr>
        <w:t>por considerar</w:t>
      </w:r>
      <w:r w:rsidR="00436098" w:rsidRPr="005F0C55">
        <w:rPr>
          <w:rFonts w:ascii="Arial" w:hAnsi="Arial" w:cs="Arial"/>
          <w:sz w:val="24"/>
          <w:szCs w:val="24"/>
        </w:rPr>
        <w:t xml:space="preserve"> que</w:t>
      </w:r>
      <w:r w:rsidR="00F652BC">
        <w:rPr>
          <w:rFonts w:ascii="Arial" w:hAnsi="Arial" w:cs="Arial"/>
          <w:sz w:val="24"/>
          <w:szCs w:val="24"/>
        </w:rPr>
        <w:t xml:space="preserve"> </w:t>
      </w:r>
      <w:r w:rsidR="00436098" w:rsidRPr="005F0C55">
        <w:rPr>
          <w:rFonts w:ascii="Arial" w:hAnsi="Arial" w:cs="Arial"/>
          <w:sz w:val="24"/>
          <w:szCs w:val="24"/>
        </w:rPr>
        <w:t>los recursos depositados eran de naturaleza inembargable</w:t>
      </w:r>
      <w:r w:rsidR="00C34A2D" w:rsidRPr="005F0C55">
        <w:rPr>
          <w:rFonts w:ascii="Arial" w:hAnsi="Arial" w:cs="Arial"/>
          <w:sz w:val="24"/>
          <w:szCs w:val="24"/>
        </w:rPr>
        <w:t>.</w:t>
      </w:r>
    </w:p>
    <w:p w14:paraId="598722D1" w14:textId="77777777" w:rsidR="00ED4A40" w:rsidRDefault="00ED4A40" w:rsidP="00411BDA">
      <w:pPr>
        <w:pStyle w:val="Textoindependiente2"/>
        <w:tabs>
          <w:tab w:val="left" w:pos="0"/>
        </w:tabs>
        <w:spacing w:after="0" w:line="360" w:lineRule="auto"/>
        <w:jc w:val="both"/>
        <w:rPr>
          <w:rFonts w:ascii="Arial" w:hAnsi="Arial" w:cs="Arial"/>
          <w:sz w:val="24"/>
          <w:szCs w:val="24"/>
        </w:rPr>
      </w:pPr>
    </w:p>
    <w:p w14:paraId="304F9188" w14:textId="77777777" w:rsidR="00ED4A40" w:rsidRPr="0067602B" w:rsidRDefault="00ED4A40" w:rsidP="00A32F4A">
      <w:pPr>
        <w:pStyle w:val="Textoindependiente2"/>
        <w:numPr>
          <w:ilvl w:val="1"/>
          <w:numId w:val="10"/>
        </w:numPr>
        <w:tabs>
          <w:tab w:val="left" w:pos="0"/>
        </w:tabs>
        <w:spacing w:after="0" w:line="360" w:lineRule="auto"/>
        <w:jc w:val="both"/>
        <w:rPr>
          <w:rFonts w:ascii="Arial" w:hAnsi="Arial" w:cs="Arial"/>
          <w:sz w:val="24"/>
          <w:szCs w:val="24"/>
        </w:rPr>
      </w:pPr>
      <w:r w:rsidRPr="0067602B">
        <w:rPr>
          <w:rFonts w:ascii="Arial" w:hAnsi="Arial" w:cs="Arial"/>
          <w:sz w:val="24"/>
          <w:szCs w:val="24"/>
        </w:rPr>
        <w:t xml:space="preserve">Inconforme con la decisión anterior, </w:t>
      </w:r>
      <w:r w:rsidR="00B8373D" w:rsidRPr="0067602B">
        <w:rPr>
          <w:rFonts w:ascii="Arial" w:hAnsi="Arial" w:cs="Arial"/>
          <w:sz w:val="24"/>
          <w:szCs w:val="24"/>
        </w:rPr>
        <w:t>el 30 de noviembre de 2016</w:t>
      </w:r>
      <w:r w:rsidR="00FF0B94">
        <w:rPr>
          <w:rFonts w:ascii="Arial" w:hAnsi="Arial" w:cs="Arial"/>
          <w:sz w:val="24"/>
          <w:szCs w:val="24"/>
        </w:rPr>
        <w:t xml:space="preserve"> </w:t>
      </w:r>
      <w:r w:rsidR="00FF0B94" w:rsidRPr="0067602B">
        <w:rPr>
          <w:rFonts w:ascii="Arial" w:hAnsi="Arial" w:cs="Arial"/>
          <w:sz w:val="24"/>
          <w:szCs w:val="24"/>
        </w:rPr>
        <w:t>(</w:t>
      </w:r>
      <w:proofErr w:type="spellStart"/>
      <w:r w:rsidR="00FF0B94" w:rsidRPr="0067602B">
        <w:rPr>
          <w:rFonts w:ascii="Arial" w:hAnsi="Arial" w:cs="Arial"/>
          <w:sz w:val="24"/>
          <w:szCs w:val="24"/>
        </w:rPr>
        <w:t>fls</w:t>
      </w:r>
      <w:proofErr w:type="spellEnd"/>
      <w:r w:rsidR="00FF0B94" w:rsidRPr="0067602B">
        <w:rPr>
          <w:rFonts w:ascii="Arial" w:hAnsi="Arial" w:cs="Arial"/>
          <w:sz w:val="24"/>
          <w:szCs w:val="24"/>
        </w:rPr>
        <w:t>. 184-193, c. ppal.)</w:t>
      </w:r>
      <w:r w:rsidR="00B8373D" w:rsidRPr="0067602B">
        <w:rPr>
          <w:rFonts w:ascii="Arial" w:hAnsi="Arial" w:cs="Arial"/>
          <w:sz w:val="24"/>
          <w:szCs w:val="24"/>
        </w:rPr>
        <w:t xml:space="preserve">, </w:t>
      </w:r>
      <w:r w:rsidR="00F03776" w:rsidRPr="0067602B">
        <w:rPr>
          <w:rFonts w:ascii="Arial" w:hAnsi="Arial" w:cs="Arial"/>
          <w:sz w:val="24"/>
          <w:szCs w:val="24"/>
        </w:rPr>
        <w:t xml:space="preserve">el apoderado de la sociedad General de </w:t>
      </w:r>
      <w:r w:rsidR="001D3A0C" w:rsidRPr="0067602B">
        <w:rPr>
          <w:rFonts w:ascii="Arial" w:hAnsi="Arial" w:cs="Arial"/>
          <w:sz w:val="24"/>
          <w:szCs w:val="24"/>
        </w:rPr>
        <w:t>Ingeniería</w:t>
      </w:r>
      <w:r w:rsidR="00F03776" w:rsidRPr="0067602B">
        <w:rPr>
          <w:rFonts w:ascii="Arial" w:hAnsi="Arial" w:cs="Arial"/>
          <w:sz w:val="24"/>
          <w:szCs w:val="24"/>
        </w:rPr>
        <w:t xml:space="preserve"> de Santander S.A.S. –GEINGSA S.A.S. interpuso recurso de reposición y</w:t>
      </w:r>
      <w:r w:rsidR="0067602B" w:rsidRPr="0067602B">
        <w:rPr>
          <w:rFonts w:ascii="Arial" w:hAnsi="Arial" w:cs="Arial"/>
          <w:sz w:val="24"/>
          <w:szCs w:val="24"/>
        </w:rPr>
        <w:t>,</w:t>
      </w:r>
      <w:r w:rsidR="00F03776" w:rsidRPr="0067602B">
        <w:rPr>
          <w:rFonts w:ascii="Arial" w:hAnsi="Arial" w:cs="Arial"/>
          <w:sz w:val="24"/>
          <w:szCs w:val="24"/>
        </w:rPr>
        <w:t xml:space="preserve"> en subsidio</w:t>
      </w:r>
      <w:r w:rsidR="0067602B" w:rsidRPr="0067602B">
        <w:rPr>
          <w:rFonts w:ascii="Arial" w:hAnsi="Arial" w:cs="Arial"/>
          <w:sz w:val="24"/>
          <w:szCs w:val="24"/>
        </w:rPr>
        <w:t>,</w:t>
      </w:r>
      <w:r w:rsidR="00F03776" w:rsidRPr="0067602B">
        <w:rPr>
          <w:rFonts w:ascii="Arial" w:hAnsi="Arial" w:cs="Arial"/>
          <w:sz w:val="24"/>
          <w:szCs w:val="24"/>
        </w:rPr>
        <w:t xml:space="preserve"> el de apelación</w:t>
      </w:r>
      <w:r w:rsidR="0067602B" w:rsidRPr="0067602B">
        <w:rPr>
          <w:rFonts w:ascii="Arial" w:hAnsi="Arial" w:cs="Arial"/>
          <w:sz w:val="24"/>
          <w:szCs w:val="24"/>
        </w:rPr>
        <w:t>. A su juicio,</w:t>
      </w:r>
      <w:r w:rsidR="0067602B">
        <w:rPr>
          <w:rFonts w:ascii="Arial" w:hAnsi="Arial" w:cs="Arial"/>
          <w:sz w:val="24"/>
          <w:szCs w:val="24"/>
        </w:rPr>
        <w:t xml:space="preserve"> </w:t>
      </w:r>
      <w:r w:rsidR="00B463FF" w:rsidRPr="0067602B">
        <w:rPr>
          <w:rFonts w:ascii="Arial" w:hAnsi="Arial" w:cs="Arial"/>
          <w:sz w:val="24"/>
          <w:szCs w:val="24"/>
        </w:rPr>
        <w:t xml:space="preserve">la decisión adoptada por el tribunal era improcedente, </w:t>
      </w:r>
      <w:r w:rsidR="00F32529">
        <w:rPr>
          <w:rFonts w:ascii="Arial" w:hAnsi="Arial" w:cs="Arial"/>
          <w:sz w:val="24"/>
          <w:szCs w:val="24"/>
        </w:rPr>
        <w:t>dado</w:t>
      </w:r>
      <w:r w:rsidR="00B463FF" w:rsidRPr="0067602B">
        <w:rPr>
          <w:rFonts w:ascii="Arial" w:hAnsi="Arial" w:cs="Arial"/>
          <w:sz w:val="24"/>
          <w:szCs w:val="24"/>
        </w:rPr>
        <w:t xml:space="preserve"> que</w:t>
      </w:r>
      <w:r w:rsidR="000954A8" w:rsidRPr="0067602B">
        <w:rPr>
          <w:rFonts w:ascii="Arial" w:hAnsi="Arial" w:cs="Arial"/>
          <w:sz w:val="24"/>
          <w:szCs w:val="24"/>
        </w:rPr>
        <w:t xml:space="preserve"> no se </w:t>
      </w:r>
      <w:r w:rsidR="00F32529">
        <w:rPr>
          <w:rFonts w:ascii="Arial" w:hAnsi="Arial" w:cs="Arial"/>
          <w:sz w:val="24"/>
          <w:szCs w:val="24"/>
        </w:rPr>
        <w:t>reunían</w:t>
      </w:r>
      <w:r w:rsidR="000954A8" w:rsidRPr="0067602B">
        <w:rPr>
          <w:rFonts w:ascii="Arial" w:hAnsi="Arial" w:cs="Arial"/>
          <w:sz w:val="24"/>
          <w:szCs w:val="24"/>
        </w:rPr>
        <w:t xml:space="preserve"> los requisitos exigidos para desem</w:t>
      </w:r>
      <w:r w:rsidR="00B463FF" w:rsidRPr="0067602B">
        <w:rPr>
          <w:rFonts w:ascii="Arial" w:hAnsi="Arial" w:cs="Arial"/>
          <w:sz w:val="24"/>
          <w:szCs w:val="24"/>
        </w:rPr>
        <w:t>bargar los dineros consignados</w:t>
      </w:r>
      <w:r w:rsidR="007E2D01" w:rsidRPr="0067602B">
        <w:rPr>
          <w:rFonts w:ascii="Arial" w:hAnsi="Arial" w:cs="Arial"/>
          <w:sz w:val="24"/>
          <w:szCs w:val="24"/>
        </w:rPr>
        <w:t>.</w:t>
      </w:r>
    </w:p>
    <w:p w14:paraId="778ECD91" w14:textId="77777777" w:rsidR="007E2D01" w:rsidRDefault="007E2D01" w:rsidP="00411BDA">
      <w:pPr>
        <w:pStyle w:val="Textoindependiente2"/>
        <w:tabs>
          <w:tab w:val="left" w:pos="0"/>
        </w:tabs>
        <w:spacing w:after="0" w:line="360" w:lineRule="auto"/>
        <w:jc w:val="both"/>
        <w:rPr>
          <w:rFonts w:ascii="Arial" w:hAnsi="Arial" w:cs="Arial"/>
          <w:sz w:val="24"/>
          <w:szCs w:val="24"/>
        </w:rPr>
      </w:pPr>
    </w:p>
    <w:p w14:paraId="3C713899" w14:textId="77777777" w:rsidR="00633268" w:rsidRPr="0051433D" w:rsidRDefault="007D3978" w:rsidP="00A32F4A">
      <w:pPr>
        <w:pStyle w:val="Textoindependiente2"/>
        <w:numPr>
          <w:ilvl w:val="1"/>
          <w:numId w:val="10"/>
        </w:numPr>
        <w:tabs>
          <w:tab w:val="left" w:pos="0"/>
        </w:tabs>
        <w:spacing w:after="0" w:line="360" w:lineRule="auto"/>
        <w:jc w:val="both"/>
        <w:rPr>
          <w:rFonts w:ascii="Arial" w:hAnsi="Arial" w:cs="Arial"/>
          <w:sz w:val="24"/>
          <w:szCs w:val="24"/>
        </w:rPr>
      </w:pPr>
      <w:r w:rsidRPr="0051433D">
        <w:rPr>
          <w:rFonts w:ascii="Arial" w:hAnsi="Arial" w:cs="Arial"/>
          <w:sz w:val="24"/>
          <w:szCs w:val="24"/>
        </w:rPr>
        <w:t>M</w:t>
      </w:r>
      <w:r w:rsidR="008F30DE" w:rsidRPr="0051433D">
        <w:rPr>
          <w:rFonts w:ascii="Arial" w:hAnsi="Arial" w:cs="Arial"/>
          <w:sz w:val="24"/>
          <w:szCs w:val="24"/>
        </w:rPr>
        <w:t>ediante providencia d</w:t>
      </w:r>
      <w:r w:rsidR="0096241A" w:rsidRPr="0051433D">
        <w:rPr>
          <w:rFonts w:ascii="Arial" w:hAnsi="Arial" w:cs="Arial"/>
          <w:sz w:val="24"/>
          <w:szCs w:val="24"/>
        </w:rPr>
        <w:t>e</w:t>
      </w:r>
      <w:r w:rsidR="0035157F" w:rsidRPr="0051433D">
        <w:rPr>
          <w:rFonts w:ascii="Arial" w:hAnsi="Arial" w:cs="Arial"/>
          <w:sz w:val="24"/>
          <w:szCs w:val="24"/>
        </w:rPr>
        <w:t>l 15 de diciembre de 2016</w:t>
      </w:r>
      <w:r w:rsidR="002937C0" w:rsidRPr="0051433D">
        <w:rPr>
          <w:rFonts w:ascii="Arial" w:hAnsi="Arial" w:cs="Arial"/>
          <w:sz w:val="24"/>
          <w:szCs w:val="24"/>
        </w:rPr>
        <w:t xml:space="preserve"> (</w:t>
      </w:r>
      <w:proofErr w:type="spellStart"/>
      <w:r w:rsidR="002937C0" w:rsidRPr="0051433D">
        <w:rPr>
          <w:rFonts w:ascii="Arial" w:hAnsi="Arial" w:cs="Arial"/>
          <w:sz w:val="24"/>
          <w:szCs w:val="24"/>
        </w:rPr>
        <w:t>fls</w:t>
      </w:r>
      <w:proofErr w:type="spellEnd"/>
      <w:r w:rsidR="002937C0" w:rsidRPr="0051433D">
        <w:rPr>
          <w:rFonts w:ascii="Arial" w:hAnsi="Arial" w:cs="Arial"/>
          <w:sz w:val="24"/>
          <w:szCs w:val="24"/>
        </w:rPr>
        <w:t>. 215-217, c. ppal.)</w:t>
      </w:r>
      <w:r w:rsidR="0035157F" w:rsidRPr="0051433D">
        <w:rPr>
          <w:rFonts w:ascii="Arial" w:hAnsi="Arial" w:cs="Arial"/>
          <w:sz w:val="24"/>
          <w:szCs w:val="24"/>
        </w:rPr>
        <w:t xml:space="preserve">, </w:t>
      </w:r>
      <w:r w:rsidR="00847F32" w:rsidRPr="0051433D">
        <w:rPr>
          <w:rFonts w:ascii="Arial" w:hAnsi="Arial" w:cs="Arial"/>
          <w:sz w:val="24"/>
          <w:szCs w:val="24"/>
        </w:rPr>
        <w:t xml:space="preserve">el tribunal </w:t>
      </w:r>
      <w:r w:rsidRPr="0051433D">
        <w:rPr>
          <w:rFonts w:ascii="Arial" w:hAnsi="Arial" w:cs="Arial"/>
          <w:sz w:val="24"/>
          <w:szCs w:val="24"/>
        </w:rPr>
        <w:t>rechazó</w:t>
      </w:r>
      <w:r w:rsidR="0096241A" w:rsidRPr="0051433D">
        <w:rPr>
          <w:rFonts w:ascii="Arial" w:hAnsi="Arial" w:cs="Arial"/>
          <w:sz w:val="24"/>
          <w:szCs w:val="24"/>
        </w:rPr>
        <w:t xml:space="preserve"> el recurso de apelación </w:t>
      </w:r>
      <w:r w:rsidR="008F30DE" w:rsidRPr="0051433D">
        <w:rPr>
          <w:rFonts w:ascii="Arial" w:hAnsi="Arial" w:cs="Arial"/>
          <w:sz w:val="24"/>
          <w:szCs w:val="24"/>
        </w:rPr>
        <w:t>por improcedente</w:t>
      </w:r>
      <w:r w:rsidR="0096241A" w:rsidRPr="0051433D">
        <w:rPr>
          <w:rFonts w:ascii="Arial" w:hAnsi="Arial" w:cs="Arial"/>
          <w:sz w:val="24"/>
          <w:szCs w:val="24"/>
        </w:rPr>
        <w:t xml:space="preserve"> y </w:t>
      </w:r>
      <w:r w:rsidR="0051433D" w:rsidRPr="0051433D">
        <w:rPr>
          <w:rFonts w:ascii="Arial" w:hAnsi="Arial" w:cs="Arial"/>
          <w:sz w:val="24"/>
          <w:szCs w:val="24"/>
        </w:rPr>
        <w:t>le dio trámite al recurso de reposición, en el sentido de co</w:t>
      </w:r>
      <w:r w:rsidR="0051433D">
        <w:rPr>
          <w:rFonts w:ascii="Arial" w:hAnsi="Arial" w:cs="Arial"/>
          <w:sz w:val="24"/>
          <w:szCs w:val="24"/>
        </w:rPr>
        <w:t>nfirmar lo resuelto en auto del</w:t>
      </w:r>
      <w:r w:rsidR="0096241A" w:rsidRPr="0051433D">
        <w:rPr>
          <w:rFonts w:ascii="Arial" w:hAnsi="Arial" w:cs="Arial"/>
          <w:sz w:val="24"/>
          <w:szCs w:val="24"/>
        </w:rPr>
        <w:t xml:space="preserve"> 24 de noviembre de 2016</w:t>
      </w:r>
      <w:r w:rsidR="00AC60DB" w:rsidRPr="0051433D">
        <w:rPr>
          <w:rFonts w:ascii="Arial" w:hAnsi="Arial" w:cs="Arial"/>
          <w:sz w:val="24"/>
          <w:szCs w:val="24"/>
        </w:rPr>
        <w:t>.</w:t>
      </w:r>
      <w:r w:rsidR="00320FA9" w:rsidRPr="0051433D">
        <w:rPr>
          <w:rFonts w:ascii="Arial" w:hAnsi="Arial" w:cs="Arial"/>
          <w:sz w:val="24"/>
          <w:szCs w:val="24"/>
        </w:rPr>
        <w:t xml:space="preserve"> </w:t>
      </w:r>
      <w:r w:rsidR="00696380">
        <w:rPr>
          <w:rFonts w:ascii="Arial" w:hAnsi="Arial" w:cs="Arial"/>
          <w:sz w:val="24"/>
          <w:szCs w:val="24"/>
        </w:rPr>
        <w:t>Al respecto</w:t>
      </w:r>
      <w:r w:rsidR="00320FA9" w:rsidRPr="0051433D">
        <w:rPr>
          <w:rFonts w:ascii="Arial" w:hAnsi="Arial" w:cs="Arial"/>
          <w:sz w:val="24"/>
          <w:szCs w:val="24"/>
        </w:rPr>
        <w:t xml:space="preserve">, </w:t>
      </w:r>
      <w:r w:rsidR="006872CE" w:rsidRPr="0051433D">
        <w:rPr>
          <w:rFonts w:ascii="Arial" w:hAnsi="Arial" w:cs="Arial"/>
          <w:sz w:val="24"/>
          <w:szCs w:val="24"/>
        </w:rPr>
        <w:t xml:space="preserve">argumentó que </w:t>
      </w:r>
      <w:r w:rsidR="003C0504" w:rsidRPr="0051433D">
        <w:rPr>
          <w:rFonts w:ascii="Arial" w:hAnsi="Arial" w:cs="Arial"/>
          <w:sz w:val="24"/>
          <w:szCs w:val="24"/>
        </w:rPr>
        <w:t>el recur</w:t>
      </w:r>
      <w:r w:rsidR="009948F0" w:rsidRPr="0051433D">
        <w:rPr>
          <w:rFonts w:ascii="Arial" w:hAnsi="Arial" w:cs="Arial"/>
          <w:sz w:val="24"/>
          <w:szCs w:val="24"/>
        </w:rPr>
        <w:t xml:space="preserve">so de apelación solo procede de conformidad con las normas dispuestas en </w:t>
      </w:r>
      <w:r w:rsidR="00696380">
        <w:rPr>
          <w:rFonts w:ascii="Arial" w:hAnsi="Arial" w:cs="Arial"/>
          <w:sz w:val="24"/>
          <w:szCs w:val="24"/>
        </w:rPr>
        <w:t>la Ley 1437 de 2011</w:t>
      </w:r>
      <w:r w:rsidR="009948F0" w:rsidRPr="0051433D">
        <w:rPr>
          <w:rFonts w:ascii="Arial" w:hAnsi="Arial" w:cs="Arial"/>
          <w:sz w:val="24"/>
          <w:szCs w:val="24"/>
        </w:rPr>
        <w:t>, incluso en aquellos trámites e incidente</w:t>
      </w:r>
      <w:r w:rsidR="00696380">
        <w:rPr>
          <w:rFonts w:ascii="Arial" w:hAnsi="Arial" w:cs="Arial"/>
          <w:sz w:val="24"/>
          <w:szCs w:val="24"/>
        </w:rPr>
        <w:t>s</w:t>
      </w:r>
      <w:r w:rsidR="009948F0" w:rsidRPr="0051433D">
        <w:rPr>
          <w:rFonts w:ascii="Arial" w:hAnsi="Arial" w:cs="Arial"/>
          <w:sz w:val="24"/>
          <w:szCs w:val="24"/>
        </w:rPr>
        <w:t xml:space="preserve"> que se rijan </w:t>
      </w:r>
      <w:r w:rsidR="00123857" w:rsidRPr="0051433D">
        <w:rPr>
          <w:rFonts w:ascii="Arial" w:hAnsi="Arial" w:cs="Arial"/>
          <w:sz w:val="24"/>
          <w:szCs w:val="24"/>
        </w:rPr>
        <w:t>por</w:t>
      </w:r>
      <w:r w:rsidR="009948F0" w:rsidRPr="0051433D">
        <w:rPr>
          <w:rFonts w:ascii="Arial" w:hAnsi="Arial" w:cs="Arial"/>
          <w:sz w:val="24"/>
          <w:szCs w:val="24"/>
        </w:rPr>
        <w:t xml:space="preserve"> el procedimiento civil (como el de las medidas cautelares en los procesos ejecutivos) y, además, el auto que orden</w:t>
      </w:r>
      <w:r w:rsidR="00696380">
        <w:rPr>
          <w:rFonts w:ascii="Arial" w:hAnsi="Arial" w:cs="Arial"/>
          <w:sz w:val="24"/>
          <w:szCs w:val="24"/>
        </w:rPr>
        <w:t>a</w:t>
      </w:r>
      <w:r w:rsidR="009948F0" w:rsidRPr="0051433D">
        <w:rPr>
          <w:rFonts w:ascii="Arial" w:hAnsi="Arial" w:cs="Arial"/>
          <w:sz w:val="24"/>
          <w:szCs w:val="24"/>
        </w:rPr>
        <w:t xml:space="preserve"> levantar la medida cautelar no es susceptible de tal recurso, según lo dispuesto en el artículo 243 de</w:t>
      </w:r>
      <w:r w:rsidR="006D7A71" w:rsidRPr="0051433D">
        <w:rPr>
          <w:rFonts w:ascii="Arial" w:hAnsi="Arial" w:cs="Arial"/>
          <w:sz w:val="24"/>
          <w:szCs w:val="24"/>
        </w:rPr>
        <w:t xml:space="preserve"> </w:t>
      </w:r>
      <w:r w:rsidR="009948F0" w:rsidRPr="0051433D">
        <w:rPr>
          <w:rFonts w:ascii="Arial" w:hAnsi="Arial" w:cs="Arial"/>
          <w:sz w:val="24"/>
          <w:szCs w:val="24"/>
        </w:rPr>
        <w:t>l</w:t>
      </w:r>
      <w:r w:rsidR="006D7A71" w:rsidRPr="0051433D">
        <w:rPr>
          <w:rFonts w:ascii="Arial" w:hAnsi="Arial" w:cs="Arial"/>
          <w:sz w:val="24"/>
          <w:szCs w:val="24"/>
        </w:rPr>
        <w:t>a</w:t>
      </w:r>
      <w:r w:rsidR="009948F0" w:rsidRPr="0051433D">
        <w:rPr>
          <w:rFonts w:ascii="Arial" w:hAnsi="Arial" w:cs="Arial"/>
          <w:sz w:val="24"/>
          <w:szCs w:val="24"/>
        </w:rPr>
        <w:t xml:space="preserve"> </w:t>
      </w:r>
      <w:r w:rsidR="006D7A71" w:rsidRPr="0051433D">
        <w:rPr>
          <w:rFonts w:ascii="Arial" w:hAnsi="Arial" w:cs="Arial"/>
          <w:sz w:val="24"/>
          <w:szCs w:val="24"/>
        </w:rPr>
        <w:t>Ley 1437 de 2011</w:t>
      </w:r>
      <w:r w:rsidR="009948F0" w:rsidRPr="0051433D">
        <w:rPr>
          <w:rFonts w:ascii="Arial" w:hAnsi="Arial" w:cs="Arial"/>
          <w:sz w:val="24"/>
          <w:szCs w:val="24"/>
        </w:rPr>
        <w:t>.</w:t>
      </w:r>
    </w:p>
    <w:p w14:paraId="5E952869" w14:textId="77777777" w:rsidR="00633268" w:rsidRDefault="00633268" w:rsidP="00DB157A">
      <w:pPr>
        <w:pStyle w:val="Prrafodelista"/>
        <w:spacing w:after="0" w:line="360" w:lineRule="auto"/>
        <w:ind w:left="0"/>
        <w:rPr>
          <w:rFonts w:ascii="Arial" w:hAnsi="Arial" w:cs="Arial"/>
          <w:sz w:val="24"/>
          <w:szCs w:val="24"/>
        </w:rPr>
      </w:pPr>
    </w:p>
    <w:p w14:paraId="1B3C3464" w14:textId="77777777" w:rsidR="00073347" w:rsidRDefault="00696380" w:rsidP="00411BDA">
      <w:pPr>
        <w:pStyle w:val="Textoindependiente2"/>
        <w:tabs>
          <w:tab w:val="left" w:pos="0"/>
        </w:tabs>
        <w:spacing w:after="0" w:line="360" w:lineRule="auto"/>
        <w:jc w:val="both"/>
        <w:rPr>
          <w:rFonts w:ascii="Arial" w:hAnsi="Arial" w:cs="Arial"/>
          <w:sz w:val="24"/>
          <w:szCs w:val="24"/>
        </w:rPr>
      </w:pPr>
      <w:r>
        <w:rPr>
          <w:rFonts w:ascii="Arial" w:hAnsi="Arial" w:cs="Arial"/>
          <w:sz w:val="24"/>
          <w:szCs w:val="24"/>
        </w:rPr>
        <w:t>S</w:t>
      </w:r>
      <w:r w:rsidR="0065608A">
        <w:rPr>
          <w:rFonts w:ascii="Arial" w:hAnsi="Arial" w:cs="Arial"/>
          <w:sz w:val="24"/>
          <w:szCs w:val="24"/>
        </w:rPr>
        <w:t>ostuvo</w:t>
      </w:r>
      <w:r>
        <w:rPr>
          <w:rFonts w:ascii="Arial" w:hAnsi="Arial" w:cs="Arial"/>
          <w:sz w:val="24"/>
          <w:szCs w:val="24"/>
        </w:rPr>
        <w:t xml:space="preserve"> </w:t>
      </w:r>
      <w:r w:rsidR="00937A94">
        <w:rPr>
          <w:rFonts w:ascii="Arial" w:hAnsi="Arial" w:cs="Arial"/>
          <w:sz w:val="24"/>
          <w:szCs w:val="24"/>
        </w:rPr>
        <w:t xml:space="preserve">el </w:t>
      </w:r>
      <w:r w:rsidR="00937A94" w:rsidRPr="00937A94">
        <w:rPr>
          <w:rFonts w:ascii="Arial" w:hAnsi="Arial" w:cs="Arial"/>
          <w:i/>
          <w:sz w:val="24"/>
          <w:szCs w:val="24"/>
        </w:rPr>
        <w:t>a quo</w:t>
      </w:r>
      <w:r w:rsidR="00937A94">
        <w:rPr>
          <w:rFonts w:ascii="Arial" w:hAnsi="Arial" w:cs="Arial"/>
          <w:sz w:val="24"/>
          <w:szCs w:val="24"/>
        </w:rPr>
        <w:t xml:space="preserve"> </w:t>
      </w:r>
      <w:r>
        <w:rPr>
          <w:rFonts w:ascii="Arial" w:hAnsi="Arial" w:cs="Arial"/>
          <w:sz w:val="24"/>
          <w:szCs w:val="24"/>
        </w:rPr>
        <w:t>que</w:t>
      </w:r>
      <w:r w:rsidR="00974EC8">
        <w:rPr>
          <w:rFonts w:ascii="Arial" w:hAnsi="Arial" w:cs="Arial"/>
          <w:sz w:val="24"/>
          <w:szCs w:val="24"/>
        </w:rPr>
        <w:t>,</w:t>
      </w:r>
      <w:r>
        <w:rPr>
          <w:rFonts w:ascii="Arial" w:hAnsi="Arial" w:cs="Arial"/>
          <w:sz w:val="24"/>
          <w:szCs w:val="24"/>
        </w:rPr>
        <w:t xml:space="preserve"> de</w:t>
      </w:r>
      <w:r w:rsidR="00C458EC">
        <w:rPr>
          <w:rFonts w:ascii="Arial" w:hAnsi="Arial" w:cs="Arial"/>
          <w:sz w:val="24"/>
          <w:szCs w:val="24"/>
        </w:rPr>
        <w:t xml:space="preserve"> conformidad con el</w:t>
      </w:r>
      <w:r w:rsidR="00B92D15">
        <w:rPr>
          <w:rFonts w:ascii="Arial" w:hAnsi="Arial" w:cs="Arial"/>
          <w:sz w:val="24"/>
          <w:szCs w:val="24"/>
        </w:rPr>
        <w:t xml:space="preserve"> certificado suscrito por la Directora General de la Corporación Autónoma Regional de Santander</w:t>
      </w:r>
      <w:r w:rsidR="003B4C2B">
        <w:rPr>
          <w:rFonts w:ascii="Arial" w:hAnsi="Arial" w:cs="Arial"/>
          <w:sz w:val="24"/>
          <w:szCs w:val="24"/>
        </w:rPr>
        <w:t>,</w:t>
      </w:r>
      <w:r w:rsidR="00B92D15">
        <w:rPr>
          <w:rFonts w:ascii="Arial" w:hAnsi="Arial" w:cs="Arial"/>
          <w:sz w:val="24"/>
          <w:szCs w:val="24"/>
        </w:rPr>
        <w:t xml:space="preserve"> en el que </w:t>
      </w:r>
      <w:r w:rsidR="00FD0504">
        <w:rPr>
          <w:rFonts w:ascii="Arial" w:hAnsi="Arial" w:cs="Arial"/>
          <w:sz w:val="24"/>
          <w:szCs w:val="24"/>
        </w:rPr>
        <w:t xml:space="preserve">se </w:t>
      </w:r>
      <w:r w:rsidR="003B4C2B">
        <w:rPr>
          <w:rFonts w:ascii="Arial" w:hAnsi="Arial" w:cs="Arial"/>
          <w:sz w:val="24"/>
          <w:szCs w:val="24"/>
        </w:rPr>
        <w:t>puso de presente</w:t>
      </w:r>
      <w:r w:rsidR="00B92D15">
        <w:rPr>
          <w:rFonts w:ascii="Arial" w:hAnsi="Arial" w:cs="Arial"/>
          <w:sz w:val="24"/>
          <w:szCs w:val="24"/>
        </w:rPr>
        <w:t xml:space="preserve"> la naturaleza </w:t>
      </w:r>
      <w:r w:rsidR="00123857">
        <w:rPr>
          <w:rFonts w:ascii="Arial" w:hAnsi="Arial" w:cs="Arial"/>
          <w:sz w:val="24"/>
          <w:szCs w:val="24"/>
        </w:rPr>
        <w:t>inembargable</w:t>
      </w:r>
      <w:r w:rsidR="00B92D15">
        <w:rPr>
          <w:rFonts w:ascii="Arial" w:hAnsi="Arial" w:cs="Arial"/>
          <w:sz w:val="24"/>
          <w:szCs w:val="24"/>
        </w:rPr>
        <w:t xml:space="preserve"> de los dineros depositados, </w:t>
      </w:r>
      <w:r w:rsidR="0065608A">
        <w:rPr>
          <w:rFonts w:ascii="Arial" w:hAnsi="Arial" w:cs="Arial"/>
          <w:sz w:val="24"/>
          <w:szCs w:val="24"/>
        </w:rPr>
        <w:t>se hacía</w:t>
      </w:r>
      <w:r w:rsidR="00B92D15">
        <w:rPr>
          <w:rFonts w:ascii="Arial" w:hAnsi="Arial" w:cs="Arial"/>
          <w:sz w:val="24"/>
          <w:szCs w:val="24"/>
        </w:rPr>
        <w:t xml:space="preserve"> necesario </w:t>
      </w:r>
      <w:r w:rsidR="003C514A">
        <w:rPr>
          <w:rFonts w:ascii="Arial" w:hAnsi="Arial" w:cs="Arial"/>
          <w:sz w:val="24"/>
          <w:szCs w:val="24"/>
        </w:rPr>
        <w:t xml:space="preserve">el levantamiento </w:t>
      </w:r>
      <w:r w:rsidR="00055C52">
        <w:rPr>
          <w:rFonts w:ascii="Arial" w:hAnsi="Arial" w:cs="Arial"/>
          <w:sz w:val="24"/>
          <w:szCs w:val="24"/>
        </w:rPr>
        <w:t>de la medida cautelar</w:t>
      </w:r>
      <w:r w:rsidR="003C514A">
        <w:rPr>
          <w:rFonts w:ascii="Arial" w:hAnsi="Arial" w:cs="Arial"/>
          <w:sz w:val="24"/>
          <w:szCs w:val="24"/>
        </w:rPr>
        <w:t>.</w:t>
      </w:r>
    </w:p>
    <w:p w14:paraId="6FB2978C" w14:textId="77777777" w:rsidR="003C514A" w:rsidRDefault="003C514A" w:rsidP="00411BDA">
      <w:pPr>
        <w:pStyle w:val="Textoindependiente2"/>
        <w:tabs>
          <w:tab w:val="left" w:pos="0"/>
        </w:tabs>
        <w:spacing w:after="0" w:line="360" w:lineRule="auto"/>
        <w:jc w:val="both"/>
        <w:rPr>
          <w:rFonts w:ascii="Arial" w:hAnsi="Arial" w:cs="Arial"/>
          <w:sz w:val="24"/>
          <w:szCs w:val="24"/>
        </w:rPr>
      </w:pPr>
    </w:p>
    <w:p w14:paraId="316CD10B" w14:textId="77777777" w:rsidR="002B36F1" w:rsidRDefault="001027EC" w:rsidP="00A32F4A">
      <w:pPr>
        <w:pStyle w:val="Textoindependiente2"/>
        <w:numPr>
          <w:ilvl w:val="1"/>
          <w:numId w:val="10"/>
        </w:numPr>
        <w:tabs>
          <w:tab w:val="left" w:pos="0"/>
        </w:tabs>
        <w:spacing w:after="0" w:line="360" w:lineRule="auto"/>
        <w:jc w:val="both"/>
        <w:rPr>
          <w:rFonts w:ascii="Arial" w:hAnsi="Arial" w:cs="Arial"/>
          <w:sz w:val="24"/>
          <w:szCs w:val="24"/>
        </w:rPr>
      </w:pPr>
      <w:r>
        <w:rPr>
          <w:rFonts w:ascii="Arial" w:hAnsi="Arial" w:cs="Arial"/>
          <w:sz w:val="24"/>
          <w:szCs w:val="24"/>
        </w:rPr>
        <w:t>Contra la anterior decisión</w:t>
      </w:r>
      <w:r w:rsidR="00706D83" w:rsidRPr="00D6655F">
        <w:rPr>
          <w:rFonts w:ascii="Arial" w:hAnsi="Arial" w:cs="Arial"/>
          <w:sz w:val="24"/>
          <w:szCs w:val="24"/>
        </w:rPr>
        <w:t>, la parte demandante presentó</w:t>
      </w:r>
      <w:r>
        <w:rPr>
          <w:rFonts w:ascii="Arial" w:hAnsi="Arial" w:cs="Arial"/>
          <w:sz w:val="24"/>
          <w:szCs w:val="24"/>
        </w:rPr>
        <w:t xml:space="preserve"> </w:t>
      </w:r>
      <w:r w:rsidRPr="00D6655F">
        <w:rPr>
          <w:rFonts w:ascii="Arial" w:hAnsi="Arial" w:cs="Arial"/>
          <w:sz w:val="24"/>
          <w:szCs w:val="24"/>
        </w:rPr>
        <w:t>el 11 de enero de 2017</w:t>
      </w:r>
      <w:r w:rsidR="00706D83" w:rsidRPr="00D6655F">
        <w:rPr>
          <w:rFonts w:ascii="Arial" w:hAnsi="Arial" w:cs="Arial"/>
          <w:sz w:val="24"/>
          <w:szCs w:val="24"/>
        </w:rPr>
        <w:t xml:space="preserve"> recurso de reposición y</w:t>
      </w:r>
      <w:r w:rsidR="00055C52">
        <w:rPr>
          <w:rFonts w:ascii="Arial" w:hAnsi="Arial" w:cs="Arial"/>
          <w:sz w:val="24"/>
          <w:szCs w:val="24"/>
        </w:rPr>
        <w:t>,</w:t>
      </w:r>
      <w:r w:rsidR="00706D83" w:rsidRPr="00D6655F">
        <w:rPr>
          <w:rFonts w:ascii="Arial" w:hAnsi="Arial" w:cs="Arial"/>
          <w:sz w:val="24"/>
          <w:szCs w:val="24"/>
        </w:rPr>
        <w:t xml:space="preserve"> en subsidio</w:t>
      </w:r>
      <w:r w:rsidR="00055C52">
        <w:rPr>
          <w:rFonts w:ascii="Arial" w:hAnsi="Arial" w:cs="Arial"/>
          <w:sz w:val="24"/>
          <w:szCs w:val="24"/>
        </w:rPr>
        <w:t>,</w:t>
      </w:r>
      <w:r w:rsidR="00706D83" w:rsidRPr="00D6655F">
        <w:rPr>
          <w:rFonts w:ascii="Arial" w:hAnsi="Arial" w:cs="Arial"/>
          <w:sz w:val="24"/>
          <w:szCs w:val="24"/>
        </w:rPr>
        <w:t xml:space="preserve"> </w:t>
      </w:r>
      <w:r w:rsidR="00452090" w:rsidRPr="00D6655F">
        <w:rPr>
          <w:rFonts w:ascii="Arial" w:hAnsi="Arial" w:cs="Arial"/>
          <w:sz w:val="24"/>
          <w:szCs w:val="24"/>
        </w:rPr>
        <w:t>el de queja, en el cual reiteró los argumentos del recurso de apelaci</w:t>
      </w:r>
      <w:r w:rsidR="00D6655F">
        <w:rPr>
          <w:rFonts w:ascii="Arial" w:hAnsi="Arial" w:cs="Arial"/>
          <w:sz w:val="24"/>
          <w:szCs w:val="24"/>
        </w:rPr>
        <w:t xml:space="preserve">ón, en el sentido de indicar que la entidad demandada debía justificar debidamente la calidad de </w:t>
      </w:r>
      <w:r w:rsidR="00123857">
        <w:rPr>
          <w:rFonts w:ascii="Arial" w:hAnsi="Arial" w:cs="Arial"/>
          <w:sz w:val="24"/>
          <w:szCs w:val="24"/>
        </w:rPr>
        <w:t>inembargables</w:t>
      </w:r>
      <w:r w:rsidR="00D6655F">
        <w:rPr>
          <w:rFonts w:ascii="Arial" w:hAnsi="Arial" w:cs="Arial"/>
          <w:sz w:val="24"/>
          <w:szCs w:val="24"/>
        </w:rPr>
        <w:t xml:space="preserve"> de los recursos objeto de la medida cautelar </w:t>
      </w:r>
      <w:r w:rsidR="007A43E7">
        <w:rPr>
          <w:rFonts w:ascii="Arial" w:hAnsi="Arial" w:cs="Arial"/>
          <w:sz w:val="24"/>
          <w:szCs w:val="24"/>
        </w:rPr>
        <w:t>(</w:t>
      </w:r>
      <w:proofErr w:type="spellStart"/>
      <w:r w:rsidR="007A43E7">
        <w:rPr>
          <w:rFonts w:ascii="Arial" w:hAnsi="Arial" w:cs="Arial"/>
          <w:sz w:val="24"/>
          <w:szCs w:val="24"/>
        </w:rPr>
        <w:t>fls</w:t>
      </w:r>
      <w:proofErr w:type="spellEnd"/>
      <w:r w:rsidR="007A43E7">
        <w:rPr>
          <w:rFonts w:ascii="Arial" w:hAnsi="Arial" w:cs="Arial"/>
          <w:sz w:val="24"/>
          <w:szCs w:val="24"/>
        </w:rPr>
        <w:t>. 223-225, c. ppal.)</w:t>
      </w:r>
      <w:r w:rsidR="00864D37">
        <w:rPr>
          <w:rFonts w:ascii="Arial" w:hAnsi="Arial" w:cs="Arial"/>
          <w:sz w:val="24"/>
          <w:szCs w:val="24"/>
        </w:rPr>
        <w:t>.</w:t>
      </w:r>
    </w:p>
    <w:p w14:paraId="369C5E26" w14:textId="77777777" w:rsidR="00E60040" w:rsidRDefault="00E60040" w:rsidP="00411BDA">
      <w:pPr>
        <w:pStyle w:val="Textoindependiente2"/>
        <w:tabs>
          <w:tab w:val="left" w:pos="0"/>
        </w:tabs>
        <w:spacing w:after="0" w:line="360" w:lineRule="auto"/>
        <w:jc w:val="both"/>
        <w:rPr>
          <w:rFonts w:ascii="Arial" w:hAnsi="Arial" w:cs="Arial"/>
          <w:sz w:val="24"/>
          <w:szCs w:val="24"/>
        </w:rPr>
      </w:pPr>
    </w:p>
    <w:p w14:paraId="27D4B8C4" w14:textId="77777777" w:rsidR="007A43E7" w:rsidRDefault="00E60040" w:rsidP="00A32F4A">
      <w:pPr>
        <w:pStyle w:val="Textoindependiente2"/>
        <w:numPr>
          <w:ilvl w:val="1"/>
          <w:numId w:val="10"/>
        </w:numPr>
        <w:tabs>
          <w:tab w:val="left" w:pos="0"/>
        </w:tabs>
        <w:spacing w:after="0" w:line="360" w:lineRule="auto"/>
        <w:jc w:val="both"/>
        <w:rPr>
          <w:rFonts w:ascii="Arial" w:hAnsi="Arial" w:cs="Arial"/>
          <w:sz w:val="24"/>
          <w:szCs w:val="24"/>
        </w:rPr>
      </w:pPr>
      <w:r>
        <w:rPr>
          <w:rFonts w:ascii="Arial" w:hAnsi="Arial" w:cs="Arial"/>
          <w:sz w:val="24"/>
          <w:szCs w:val="24"/>
        </w:rPr>
        <w:t xml:space="preserve">Mediante providencia del 24 de febrero de 2017, el </w:t>
      </w:r>
      <w:r w:rsidR="006F777A">
        <w:rPr>
          <w:rFonts w:ascii="Arial" w:hAnsi="Arial" w:cs="Arial"/>
          <w:i/>
          <w:sz w:val="24"/>
          <w:szCs w:val="24"/>
        </w:rPr>
        <w:t>a quo</w:t>
      </w:r>
      <w:r>
        <w:rPr>
          <w:rFonts w:ascii="Arial" w:hAnsi="Arial" w:cs="Arial"/>
          <w:sz w:val="24"/>
          <w:szCs w:val="24"/>
        </w:rPr>
        <w:t xml:space="preserve"> </w:t>
      </w:r>
      <w:r w:rsidR="00C4011F">
        <w:rPr>
          <w:rFonts w:ascii="Arial" w:hAnsi="Arial" w:cs="Arial"/>
          <w:sz w:val="24"/>
          <w:szCs w:val="24"/>
        </w:rPr>
        <w:t>rechazó</w:t>
      </w:r>
      <w:r w:rsidR="00750563">
        <w:rPr>
          <w:rFonts w:ascii="Arial" w:hAnsi="Arial" w:cs="Arial"/>
          <w:sz w:val="24"/>
          <w:szCs w:val="24"/>
        </w:rPr>
        <w:t xml:space="preserve"> el recurso de reposición por improcedente y ordenó la expedición de </w:t>
      </w:r>
      <w:r w:rsidR="00841384">
        <w:rPr>
          <w:rFonts w:ascii="Arial" w:hAnsi="Arial" w:cs="Arial"/>
          <w:sz w:val="24"/>
          <w:szCs w:val="24"/>
        </w:rPr>
        <w:t xml:space="preserve">las </w:t>
      </w:r>
      <w:r w:rsidR="00750563">
        <w:rPr>
          <w:rFonts w:ascii="Arial" w:hAnsi="Arial" w:cs="Arial"/>
          <w:sz w:val="24"/>
          <w:szCs w:val="24"/>
        </w:rPr>
        <w:t xml:space="preserve">copias </w:t>
      </w:r>
      <w:r w:rsidR="00841384">
        <w:rPr>
          <w:rFonts w:ascii="Arial" w:hAnsi="Arial" w:cs="Arial"/>
          <w:sz w:val="24"/>
          <w:szCs w:val="24"/>
        </w:rPr>
        <w:t xml:space="preserve">correspondientes, </w:t>
      </w:r>
      <w:r w:rsidR="00750563" w:rsidRPr="00635CC0">
        <w:rPr>
          <w:rFonts w:ascii="Arial" w:hAnsi="Arial" w:cs="Arial"/>
          <w:sz w:val="24"/>
          <w:szCs w:val="24"/>
        </w:rPr>
        <w:t>a costa de la parte demandante</w:t>
      </w:r>
      <w:r w:rsidR="00841384">
        <w:rPr>
          <w:rFonts w:ascii="Arial" w:hAnsi="Arial" w:cs="Arial"/>
          <w:sz w:val="24"/>
          <w:szCs w:val="24"/>
        </w:rPr>
        <w:t>,</w:t>
      </w:r>
      <w:r w:rsidR="00750563" w:rsidRPr="00635CC0">
        <w:rPr>
          <w:rFonts w:ascii="Arial" w:hAnsi="Arial" w:cs="Arial"/>
          <w:sz w:val="24"/>
          <w:szCs w:val="24"/>
        </w:rPr>
        <w:t xml:space="preserve"> </w:t>
      </w:r>
      <w:r w:rsidR="000D6249">
        <w:rPr>
          <w:rFonts w:ascii="Arial" w:hAnsi="Arial" w:cs="Arial"/>
          <w:sz w:val="24"/>
          <w:szCs w:val="24"/>
        </w:rPr>
        <w:t>con el fin de</w:t>
      </w:r>
      <w:r w:rsidR="00750563" w:rsidRPr="00635CC0">
        <w:rPr>
          <w:rFonts w:ascii="Arial" w:hAnsi="Arial" w:cs="Arial"/>
          <w:sz w:val="24"/>
          <w:szCs w:val="24"/>
        </w:rPr>
        <w:t xml:space="preserve"> tramitar el recurso de queja ante esta Corporación</w:t>
      </w:r>
      <w:r w:rsidR="008D681E">
        <w:rPr>
          <w:rFonts w:ascii="Arial" w:hAnsi="Arial" w:cs="Arial"/>
          <w:sz w:val="24"/>
          <w:szCs w:val="24"/>
        </w:rPr>
        <w:t xml:space="preserve"> (</w:t>
      </w:r>
      <w:proofErr w:type="spellStart"/>
      <w:r w:rsidR="008D681E">
        <w:rPr>
          <w:rFonts w:ascii="Arial" w:hAnsi="Arial" w:cs="Arial"/>
          <w:sz w:val="24"/>
          <w:szCs w:val="24"/>
        </w:rPr>
        <w:t>fl</w:t>
      </w:r>
      <w:proofErr w:type="spellEnd"/>
      <w:r w:rsidR="008D681E">
        <w:rPr>
          <w:rFonts w:ascii="Arial" w:hAnsi="Arial" w:cs="Arial"/>
          <w:sz w:val="24"/>
          <w:szCs w:val="24"/>
        </w:rPr>
        <w:t>. 232, c. ppal.</w:t>
      </w:r>
      <w:r w:rsidR="00750563" w:rsidRPr="00635CC0">
        <w:rPr>
          <w:rFonts w:ascii="Arial" w:hAnsi="Arial" w:cs="Arial"/>
          <w:sz w:val="24"/>
          <w:szCs w:val="24"/>
        </w:rPr>
        <w:t>)</w:t>
      </w:r>
    </w:p>
    <w:p w14:paraId="26C0EC54" w14:textId="77777777" w:rsidR="00D408AA" w:rsidRDefault="00D408AA" w:rsidP="00411BDA">
      <w:pPr>
        <w:pStyle w:val="Prrafodelista"/>
        <w:spacing w:after="0"/>
        <w:rPr>
          <w:rFonts w:ascii="Arial" w:hAnsi="Arial" w:cs="Arial"/>
          <w:sz w:val="24"/>
          <w:szCs w:val="24"/>
        </w:rPr>
      </w:pPr>
    </w:p>
    <w:p w14:paraId="52372409" w14:textId="77777777" w:rsidR="00EA1907" w:rsidRPr="00813690" w:rsidRDefault="00EA1907" w:rsidP="00A32F4A">
      <w:pPr>
        <w:pStyle w:val="Textoindependiente2"/>
        <w:numPr>
          <w:ilvl w:val="1"/>
          <w:numId w:val="10"/>
        </w:numPr>
        <w:tabs>
          <w:tab w:val="left" w:pos="0"/>
        </w:tabs>
        <w:spacing w:after="0" w:line="360" w:lineRule="auto"/>
        <w:jc w:val="both"/>
        <w:rPr>
          <w:rFonts w:ascii="Arial" w:hAnsi="Arial" w:cs="Arial"/>
          <w:sz w:val="24"/>
          <w:szCs w:val="24"/>
        </w:rPr>
      </w:pPr>
      <w:r>
        <w:rPr>
          <w:rFonts w:ascii="Arial" w:hAnsi="Arial" w:cs="Arial"/>
          <w:sz w:val="24"/>
          <w:szCs w:val="24"/>
        </w:rPr>
        <w:t>En c</w:t>
      </w:r>
      <w:r w:rsidR="000D6249">
        <w:rPr>
          <w:rFonts w:ascii="Arial" w:hAnsi="Arial" w:cs="Arial"/>
          <w:sz w:val="24"/>
          <w:szCs w:val="24"/>
        </w:rPr>
        <w:t xml:space="preserve">umplimiento de lo anterior, el </w:t>
      </w:r>
      <w:r>
        <w:rPr>
          <w:rFonts w:ascii="Arial" w:hAnsi="Arial" w:cs="Arial"/>
          <w:sz w:val="24"/>
          <w:szCs w:val="24"/>
        </w:rPr>
        <w:t xml:space="preserve">4 de julio de 2017, la Secretaría </w:t>
      </w:r>
      <w:r w:rsidR="0070116A">
        <w:rPr>
          <w:rFonts w:ascii="Arial" w:hAnsi="Arial" w:cs="Arial"/>
          <w:sz w:val="24"/>
          <w:szCs w:val="24"/>
        </w:rPr>
        <w:t>del Tribunal Administrativo de Santander remitió las copias para que s</w:t>
      </w:r>
      <w:r w:rsidR="000D6249">
        <w:rPr>
          <w:rFonts w:ascii="Arial" w:hAnsi="Arial" w:cs="Arial"/>
          <w:sz w:val="24"/>
          <w:szCs w:val="24"/>
        </w:rPr>
        <w:t xml:space="preserve">e surtiera el recurso de queja </w:t>
      </w:r>
      <w:r w:rsidR="0070116A">
        <w:rPr>
          <w:rFonts w:ascii="Arial" w:hAnsi="Arial" w:cs="Arial"/>
          <w:sz w:val="24"/>
          <w:szCs w:val="24"/>
        </w:rPr>
        <w:t>(</w:t>
      </w:r>
      <w:proofErr w:type="spellStart"/>
      <w:r w:rsidR="0070116A">
        <w:rPr>
          <w:rFonts w:ascii="Arial" w:hAnsi="Arial" w:cs="Arial"/>
          <w:sz w:val="24"/>
          <w:szCs w:val="24"/>
        </w:rPr>
        <w:t>fl</w:t>
      </w:r>
      <w:proofErr w:type="spellEnd"/>
      <w:r w:rsidR="0070116A">
        <w:rPr>
          <w:rFonts w:ascii="Arial" w:hAnsi="Arial" w:cs="Arial"/>
          <w:sz w:val="24"/>
          <w:szCs w:val="24"/>
        </w:rPr>
        <w:t>. 234, c. ppal.).</w:t>
      </w:r>
    </w:p>
    <w:p w14:paraId="286E5F16" w14:textId="77777777" w:rsidR="00411BDA" w:rsidRDefault="00411BDA" w:rsidP="00DC66BA">
      <w:pPr>
        <w:pStyle w:val="Prrafodelista"/>
        <w:spacing w:after="0" w:line="360" w:lineRule="auto"/>
        <w:rPr>
          <w:rFonts w:ascii="Arial" w:hAnsi="Arial" w:cs="Arial"/>
          <w:sz w:val="24"/>
          <w:szCs w:val="24"/>
        </w:rPr>
      </w:pPr>
    </w:p>
    <w:p w14:paraId="2D42A576" w14:textId="77777777" w:rsidR="00411BDA" w:rsidRDefault="0068066A" w:rsidP="00A32F4A">
      <w:pPr>
        <w:pStyle w:val="Textoindependiente2"/>
        <w:numPr>
          <w:ilvl w:val="1"/>
          <w:numId w:val="10"/>
        </w:numPr>
        <w:tabs>
          <w:tab w:val="left" w:pos="0"/>
        </w:tabs>
        <w:spacing w:after="0" w:line="360" w:lineRule="auto"/>
        <w:jc w:val="both"/>
        <w:rPr>
          <w:rFonts w:ascii="Arial" w:hAnsi="Arial" w:cs="Arial"/>
          <w:sz w:val="24"/>
          <w:szCs w:val="24"/>
        </w:rPr>
      </w:pPr>
      <w:r>
        <w:rPr>
          <w:rFonts w:ascii="Arial" w:hAnsi="Arial" w:cs="Arial"/>
          <w:sz w:val="24"/>
          <w:szCs w:val="24"/>
        </w:rPr>
        <w:t>M</w:t>
      </w:r>
      <w:r w:rsidR="00C777AE">
        <w:rPr>
          <w:rFonts w:ascii="Arial" w:hAnsi="Arial" w:cs="Arial"/>
          <w:sz w:val="24"/>
          <w:szCs w:val="24"/>
        </w:rPr>
        <w:t>ediante memorial allegado a esta Corporación el 15 de noviembre de 2017,</w:t>
      </w:r>
      <w:r w:rsidR="0027487D">
        <w:rPr>
          <w:rFonts w:ascii="Arial" w:hAnsi="Arial" w:cs="Arial"/>
          <w:sz w:val="24"/>
          <w:szCs w:val="24"/>
        </w:rPr>
        <w:t xml:space="preserve"> la Secretaría del </w:t>
      </w:r>
      <w:r w:rsidR="00C777AE">
        <w:rPr>
          <w:rFonts w:ascii="Arial" w:hAnsi="Arial" w:cs="Arial"/>
          <w:sz w:val="24"/>
          <w:szCs w:val="24"/>
        </w:rPr>
        <w:t>Tribu</w:t>
      </w:r>
      <w:r w:rsidR="0027487D">
        <w:rPr>
          <w:rFonts w:ascii="Arial" w:hAnsi="Arial" w:cs="Arial"/>
          <w:sz w:val="24"/>
          <w:szCs w:val="24"/>
        </w:rPr>
        <w:t>nal Administrativo de Santander, en cumplimie</w:t>
      </w:r>
      <w:r>
        <w:rPr>
          <w:rFonts w:ascii="Arial" w:hAnsi="Arial" w:cs="Arial"/>
          <w:sz w:val="24"/>
          <w:szCs w:val="24"/>
        </w:rPr>
        <w:t xml:space="preserve">nto de lo ordenado en auto del </w:t>
      </w:r>
      <w:r w:rsidR="0027487D">
        <w:rPr>
          <w:rFonts w:ascii="Arial" w:hAnsi="Arial" w:cs="Arial"/>
          <w:sz w:val="24"/>
          <w:szCs w:val="24"/>
        </w:rPr>
        <w:t xml:space="preserve">4 de septiembre de 2017, remitió copia de las </w:t>
      </w:r>
      <w:r>
        <w:rPr>
          <w:rFonts w:ascii="Arial" w:hAnsi="Arial" w:cs="Arial"/>
          <w:sz w:val="24"/>
          <w:szCs w:val="24"/>
        </w:rPr>
        <w:t xml:space="preserve">siguientes </w:t>
      </w:r>
      <w:r w:rsidR="0027487D">
        <w:rPr>
          <w:rFonts w:ascii="Arial" w:hAnsi="Arial" w:cs="Arial"/>
          <w:sz w:val="24"/>
          <w:szCs w:val="24"/>
        </w:rPr>
        <w:t>providencias</w:t>
      </w:r>
      <w:r>
        <w:rPr>
          <w:rFonts w:ascii="Arial" w:hAnsi="Arial" w:cs="Arial"/>
          <w:sz w:val="24"/>
          <w:szCs w:val="24"/>
        </w:rPr>
        <w:t>:</w:t>
      </w:r>
      <w:r w:rsidR="0027487D">
        <w:rPr>
          <w:rFonts w:ascii="Arial" w:hAnsi="Arial" w:cs="Arial"/>
          <w:sz w:val="24"/>
          <w:szCs w:val="24"/>
        </w:rPr>
        <w:t xml:space="preserve"> </w:t>
      </w:r>
      <w:r w:rsidR="00C4011F">
        <w:rPr>
          <w:rFonts w:ascii="Arial" w:hAnsi="Arial" w:cs="Arial"/>
          <w:sz w:val="24"/>
          <w:szCs w:val="24"/>
        </w:rPr>
        <w:t xml:space="preserve">autos del 24 de noviembre de 2016, </w:t>
      </w:r>
      <w:r w:rsidR="00B84F97">
        <w:rPr>
          <w:rFonts w:ascii="Arial" w:hAnsi="Arial" w:cs="Arial"/>
          <w:sz w:val="24"/>
          <w:szCs w:val="24"/>
        </w:rPr>
        <w:t>del</w:t>
      </w:r>
      <w:r w:rsidR="0027487D">
        <w:rPr>
          <w:rFonts w:ascii="Arial" w:hAnsi="Arial" w:cs="Arial"/>
          <w:sz w:val="24"/>
          <w:szCs w:val="24"/>
        </w:rPr>
        <w:t xml:space="preserve"> </w:t>
      </w:r>
      <w:r w:rsidR="00B20BBD">
        <w:rPr>
          <w:rFonts w:ascii="Arial" w:hAnsi="Arial" w:cs="Arial"/>
          <w:sz w:val="24"/>
          <w:szCs w:val="24"/>
        </w:rPr>
        <w:t xml:space="preserve">24 de julio y </w:t>
      </w:r>
      <w:r w:rsidR="0027487D">
        <w:rPr>
          <w:rFonts w:ascii="Arial" w:hAnsi="Arial" w:cs="Arial"/>
          <w:sz w:val="24"/>
          <w:szCs w:val="24"/>
        </w:rPr>
        <w:t>4 de septiembre de 2017</w:t>
      </w:r>
      <w:r w:rsidR="001C0B67">
        <w:rPr>
          <w:rFonts w:ascii="Arial" w:hAnsi="Arial" w:cs="Arial"/>
          <w:sz w:val="24"/>
          <w:szCs w:val="24"/>
        </w:rPr>
        <w:t xml:space="preserve"> (</w:t>
      </w:r>
      <w:proofErr w:type="spellStart"/>
      <w:r w:rsidR="001C0B67">
        <w:rPr>
          <w:rFonts w:ascii="Arial" w:hAnsi="Arial" w:cs="Arial"/>
          <w:sz w:val="24"/>
          <w:szCs w:val="24"/>
        </w:rPr>
        <w:t>fls</w:t>
      </w:r>
      <w:proofErr w:type="spellEnd"/>
      <w:r w:rsidR="001C0B67">
        <w:rPr>
          <w:rFonts w:ascii="Arial" w:hAnsi="Arial" w:cs="Arial"/>
          <w:sz w:val="24"/>
          <w:szCs w:val="24"/>
        </w:rPr>
        <w:t xml:space="preserve">. </w:t>
      </w:r>
      <w:r w:rsidR="008F434E">
        <w:rPr>
          <w:rFonts w:ascii="Arial" w:hAnsi="Arial" w:cs="Arial"/>
          <w:sz w:val="24"/>
          <w:szCs w:val="24"/>
        </w:rPr>
        <w:t>238-256, c. ppal.)</w:t>
      </w:r>
      <w:r w:rsidR="0027487D">
        <w:rPr>
          <w:rFonts w:ascii="Arial" w:hAnsi="Arial" w:cs="Arial"/>
          <w:sz w:val="24"/>
          <w:szCs w:val="24"/>
        </w:rPr>
        <w:t>.</w:t>
      </w:r>
    </w:p>
    <w:p w14:paraId="70D26ADE" w14:textId="77777777" w:rsidR="0015695B" w:rsidRDefault="0015695B" w:rsidP="00411BDA">
      <w:pPr>
        <w:pStyle w:val="Textoindependiente21"/>
        <w:tabs>
          <w:tab w:val="left" w:pos="426"/>
        </w:tabs>
        <w:contextualSpacing/>
        <w:rPr>
          <w:sz w:val="24"/>
          <w:szCs w:val="24"/>
          <w:lang w:val="es-CO"/>
        </w:rPr>
      </w:pPr>
    </w:p>
    <w:p w14:paraId="535AC008" w14:textId="77777777" w:rsidR="00986F20" w:rsidRPr="002E361E" w:rsidRDefault="002E61C7" w:rsidP="00A32F4A">
      <w:pPr>
        <w:pStyle w:val="Textoindependiente21"/>
        <w:numPr>
          <w:ilvl w:val="0"/>
          <w:numId w:val="2"/>
        </w:numPr>
        <w:tabs>
          <w:tab w:val="left" w:pos="0"/>
        </w:tabs>
        <w:contextualSpacing/>
        <w:jc w:val="center"/>
        <w:rPr>
          <w:sz w:val="24"/>
          <w:szCs w:val="24"/>
          <w:lang w:val="es-CO"/>
        </w:rPr>
      </w:pPr>
      <w:r>
        <w:rPr>
          <w:b/>
          <w:sz w:val="24"/>
          <w:szCs w:val="24"/>
        </w:rPr>
        <w:t>CONSIDERACIONES</w:t>
      </w:r>
    </w:p>
    <w:p w14:paraId="5B85D6A2" w14:textId="77777777" w:rsidR="002E361E" w:rsidRPr="00635CC0" w:rsidRDefault="002E361E" w:rsidP="002E361E">
      <w:pPr>
        <w:pStyle w:val="Textoindependiente21"/>
        <w:tabs>
          <w:tab w:val="left" w:pos="0"/>
        </w:tabs>
        <w:contextualSpacing/>
        <w:rPr>
          <w:sz w:val="24"/>
          <w:szCs w:val="24"/>
          <w:lang w:val="es-CO"/>
        </w:rPr>
      </w:pPr>
    </w:p>
    <w:p w14:paraId="3887FBFD" w14:textId="77777777" w:rsidR="004F56C6" w:rsidRDefault="002E361E" w:rsidP="00411BDA">
      <w:pPr>
        <w:spacing w:after="0" w:line="360" w:lineRule="auto"/>
        <w:contextualSpacing/>
        <w:jc w:val="both"/>
        <w:rPr>
          <w:rFonts w:ascii="Arial" w:hAnsi="Arial" w:cs="Arial"/>
          <w:sz w:val="24"/>
          <w:szCs w:val="24"/>
        </w:rPr>
      </w:pPr>
      <w:r>
        <w:rPr>
          <w:rFonts w:ascii="Arial" w:hAnsi="Arial" w:cs="Arial"/>
          <w:sz w:val="24"/>
          <w:szCs w:val="24"/>
        </w:rPr>
        <w:t>El D</w:t>
      </w:r>
      <w:r w:rsidR="004F56C6">
        <w:rPr>
          <w:rFonts w:ascii="Arial" w:hAnsi="Arial" w:cs="Arial"/>
          <w:sz w:val="24"/>
          <w:szCs w:val="24"/>
        </w:rPr>
        <w:t xml:space="preserve">espacho considera que debe </w:t>
      </w:r>
      <w:r>
        <w:rPr>
          <w:rFonts w:ascii="Arial" w:hAnsi="Arial" w:cs="Arial"/>
          <w:sz w:val="24"/>
          <w:szCs w:val="24"/>
        </w:rPr>
        <w:t>abstener</w:t>
      </w:r>
      <w:r w:rsidR="001027EC">
        <w:rPr>
          <w:rFonts w:ascii="Arial" w:hAnsi="Arial" w:cs="Arial"/>
          <w:sz w:val="24"/>
          <w:szCs w:val="24"/>
        </w:rPr>
        <w:t>se</w:t>
      </w:r>
      <w:r>
        <w:rPr>
          <w:rFonts w:ascii="Arial" w:hAnsi="Arial" w:cs="Arial"/>
          <w:sz w:val="24"/>
          <w:szCs w:val="24"/>
        </w:rPr>
        <w:t xml:space="preserve"> d</w:t>
      </w:r>
      <w:r w:rsidR="00E66A0C">
        <w:rPr>
          <w:rFonts w:ascii="Arial" w:hAnsi="Arial" w:cs="Arial"/>
          <w:sz w:val="24"/>
          <w:szCs w:val="24"/>
        </w:rPr>
        <w:t xml:space="preserve">e resolver de fondo el recurso de queja presentado por la parte demandante y </w:t>
      </w:r>
      <w:r w:rsidR="004F56C6">
        <w:rPr>
          <w:rFonts w:ascii="Arial" w:hAnsi="Arial" w:cs="Arial"/>
          <w:sz w:val="24"/>
          <w:szCs w:val="24"/>
        </w:rPr>
        <w:t>ordenar la devolución del expediente</w:t>
      </w:r>
      <w:r w:rsidR="00561695">
        <w:rPr>
          <w:rFonts w:ascii="Arial" w:hAnsi="Arial" w:cs="Arial"/>
          <w:sz w:val="24"/>
          <w:szCs w:val="24"/>
        </w:rPr>
        <w:t xml:space="preserve"> al tribunal de origen</w:t>
      </w:r>
      <w:r w:rsidR="004F56C6">
        <w:rPr>
          <w:rFonts w:ascii="Arial" w:hAnsi="Arial" w:cs="Arial"/>
          <w:sz w:val="24"/>
          <w:szCs w:val="24"/>
        </w:rPr>
        <w:t>, por lo</w:t>
      </w:r>
      <w:r w:rsidR="007E76D6">
        <w:rPr>
          <w:rFonts w:ascii="Arial" w:hAnsi="Arial" w:cs="Arial"/>
          <w:sz w:val="24"/>
          <w:szCs w:val="24"/>
        </w:rPr>
        <w:t>s</w:t>
      </w:r>
      <w:r w:rsidR="004F56C6">
        <w:rPr>
          <w:rFonts w:ascii="Arial" w:hAnsi="Arial" w:cs="Arial"/>
          <w:sz w:val="24"/>
          <w:szCs w:val="24"/>
        </w:rPr>
        <w:t xml:space="preserve"> motivos que se exponen a continuación:</w:t>
      </w:r>
    </w:p>
    <w:p w14:paraId="53DAEB68" w14:textId="77777777" w:rsidR="004F56C6" w:rsidRDefault="004F56C6" w:rsidP="00411BDA">
      <w:pPr>
        <w:spacing w:after="0" w:line="360" w:lineRule="auto"/>
        <w:contextualSpacing/>
        <w:jc w:val="both"/>
        <w:rPr>
          <w:rFonts w:ascii="Arial" w:hAnsi="Arial" w:cs="Arial"/>
          <w:sz w:val="24"/>
          <w:szCs w:val="24"/>
        </w:rPr>
      </w:pPr>
    </w:p>
    <w:p w14:paraId="1085CE19" w14:textId="77777777" w:rsidR="00126651" w:rsidRDefault="00A95515" w:rsidP="00A32F4A">
      <w:pPr>
        <w:numPr>
          <w:ilvl w:val="1"/>
          <w:numId w:val="11"/>
        </w:numPr>
        <w:spacing w:after="0" w:line="360" w:lineRule="auto"/>
        <w:contextualSpacing/>
        <w:jc w:val="both"/>
        <w:rPr>
          <w:rFonts w:ascii="Arial" w:hAnsi="Arial" w:cs="Arial"/>
          <w:sz w:val="24"/>
          <w:szCs w:val="24"/>
        </w:rPr>
      </w:pPr>
      <w:r>
        <w:rPr>
          <w:rFonts w:ascii="Arial" w:hAnsi="Arial" w:cs="Arial"/>
          <w:sz w:val="24"/>
          <w:szCs w:val="24"/>
        </w:rPr>
        <w:t xml:space="preserve">Mediante providencia del 24 de julio de 2017, el Tribunal Administrativo de Santander </w:t>
      </w:r>
      <w:r w:rsidR="002E61C7">
        <w:rPr>
          <w:rFonts w:ascii="Arial" w:hAnsi="Arial" w:cs="Arial"/>
          <w:sz w:val="24"/>
          <w:szCs w:val="24"/>
        </w:rPr>
        <w:t>se abstuvo</w:t>
      </w:r>
      <w:r>
        <w:rPr>
          <w:rFonts w:ascii="Arial" w:hAnsi="Arial" w:cs="Arial"/>
          <w:sz w:val="24"/>
          <w:szCs w:val="24"/>
        </w:rPr>
        <w:t xml:space="preserve"> de seguir adelante con la ejecuci</w:t>
      </w:r>
      <w:r w:rsidR="00D07F39">
        <w:rPr>
          <w:rFonts w:ascii="Arial" w:hAnsi="Arial" w:cs="Arial"/>
          <w:sz w:val="24"/>
          <w:szCs w:val="24"/>
        </w:rPr>
        <w:t>ón, dado que, luego de realizar un recuento procesal de lo sucedido en el asunto d</w:t>
      </w:r>
      <w:r w:rsidR="00D57E99">
        <w:rPr>
          <w:rFonts w:ascii="Arial" w:hAnsi="Arial" w:cs="Arial"/>
          <w:sz w:val="24"/>
          <w:szCs w:val="24"/>
        </w:rPr>
        <w:t>e la referencia concluyó que la c</w:t>
      </w:r>
      <w:r w:rsidR="00936CA6">
        <w:rPr>
          <w:rFonts w:ascii="Arial" w:hAnsi="Arial" w:cs="Arial"/>
          <w:sz w:val="24"/>
          <w:szCs w:val="24"/>
        </w:rPr>
        <w:t xml:space="preserve">opia del </w:t>
      </w:r>
      <w:r w:rsidR="00D07F39">
        <w:rPr>
          <w:rFonts w:ascii="Arial" w:hAnsi="Arial" w:cs="Arial"/>
          <w:sz w:val="24"/>
          <w:szCs w:val="24"/>
        </w:rPr>
        <w:t>Acta</w:t>
      </w:r>
      <w:r w:rsidR="00784915">
        <w:rPr>
          <w:rFonts w:ascii="Arial" w:hAnsi="Arial" w:cs="Arial"/>
          <w:sz w:val="24"/>
          <w:szCs w:val="24"/>
        </w:rPr>
        <w:t xml:space="preserve"> de Recibo Parcial n.º</w:t>
      </w:r>
      <w:r w:rsidR="00D57E99">
        <w:rPr>
          <w:rFonts w:ascii="Arial" w:hAnsi="Arial" w:cs="Arial"/>
          <w:sz w:val="24"/>
          <w:szCs w:val="24"/>
        </w:rPr>
        <w:t xml:space="preserve"> 2 del 12 de septiembre de 2012, documento</w:t>
      </w:r>
      <w:r w:rsidR="00D07F39">
        <w:rPr>
          <w:rFonts w:ascii="Arial" w:hAnsi="Arial" w:cs="Arial"/>
          <w:sz w:val="24"/>
          <w:szCs w:val="24"/>
        </w:rPr>
        <w:t xml:space="preserve"> que </w:t>
      </w:r>
      <w:r w:rsidR="00784915">
        <w:rPr>
          <w:rFonts w:ascii="Arial" w:hAnsi="Arial" w:cs="Arial"/>
          <w:sz w:val="24"/>
          <w:szCs w:val="24"/>
        </w:rPr>
        <w:t>sirvió de base al mandamiento ejecutivo</w:t>
      </w:r>
      <w:r w:rsidR="00D57E99">
        <w:rPr>
          <w:rFonts w:ascii="Arial" w:hAnsi="Arial" w:cs="Arial"/>
          <w:sz w:val="24"/>
          <w:szCs w:val="24"/>
        </w:rPr>
        <w:t>,</w:t>
      </w:r>
      <w:r w:rsidR="00936CA6">
        <w:rPr>
          <w:rFonts w:ascii="Arial" w:hAnsi="Arial" w:cs="Arial"/>
          <w:sz w:val="24"/>
          <w:szCs w:val="24"/>
        </w:rPr>
        <w:t xml:space="preserve"> </w:t>
      </w:r>
      <w:r w:rsidR="00655DDF">
        <w:rPr>
          <w:rFonts w:ascii="Arial" w:hAnsi="Arial" w:cs="Arial"/>
          <w:sz w:val="24"/>
          <w:szCs w:val="24"/>
        </w:rPr>
        <w:t xml:space="preserve">ostentaba serios indicios que hacían dudar de su </w:t>
      </w:r>
      <w:r w:rsidR="00825B55">
        <w:rPr>
          <w:rFonts w:ascii="Arial" w:hAnsi="Arial" w:cs="Arial"/>
          <w:sz w:val="24"/>
          <w:szCs w:val="24"/>
        </w:rPr>
        <w:t>legitimidad</w:t>
      </w:r>
      <w:r w:rsidR="00330C85">
        <w:rPr>
          <w:rFonts w:ascii="Arial" w:hAnsi="Arial" w:cs="Arial"/>
          <w:sz w:val="24"/>
          <w:szCs w:val="24"/>
        </w:rPr>
        <w:t>, por ejemplo</w:t>
      </w:r>
      <w:r w:rsidR="002E61C7">
        <w:rPr>
          <w:rFonts w:ascii="Arial" w:hAnsi="Arial" w:cs="Arial"/>
          <w:sz w:val="24"/>
          <w:szCs w:val="24"/>
        </w:rPr>
        <w:t>,</w:t>
      </w:r>
      <w:r w:rsidR="00330C85">
        <w:rPr>
          <w:rFonts w:ascii="Arial" w:hAnsi="Arial" w:cs="Arial"/>
          <w:sz w:val="24"/>
          <w:szCs w:val="24"/>
        </w:rPr>
        <w:t xml:space="preserve"> la fecha de suscripci</w:t>
      </w:r>
      <w:r w:rsidR="007329BE">
        <w:rPr>
          <w:rFonts w:ascii="Arial" w:hAnsi="Arial" w:cs="Arial"/>
          <w:sz w:val="24"/>
          <w:szCs w:val="24"/>
        </w:rPr>
        <w:t>ón y</w:t>
      </w:r>
      <w:r w:rsidR="00330C85">
        <w:rPr>
          <w:rFonts w:ascii="Arial" w:hAnsi="Arial" w:cs="Arial"/>
          <w:sz w:val="24"/>
          <w:szCs w:val="24"/>
        </w:rPr>
        <w:t xml:space="preserve"> l</w:t>
      </w:r>
      <w:r w:rsidR="007329BE">
        <w:rPr>
          <w:rFonts w:ascii="Arial" w:hAnsi="Arial" w:cs="Arial"/>
          <w:sz w:val="24"/>
          <w:szCs w:val="24"/>
        </w:rPr>
        <w:t>a autenticidad de las firmas de algunas de las personas que figuran como signatarios del acta.</w:t>
      </w:r>
    </w:p>
    <w:p w14:paraId="78405C56" w14:textId="77777777" w:rsidR="00126651" w:rsidRDefault="00126651" w:rsidP="00126651">
      <w:pPr>
        <w:spacing w:after="0" w:line="360" w:lineRule="auto"/>
        <w:contextualSpacing/>
        <w:jc w:val="both"/>
        <w:rPr>
          <w:rFonts w:ascii="Arial" w:hAnsi="Arial" w:cs="Arial"/>
          <w:sz w:val="24"/>
          <w:szCs w:val="24"/>
        </w:rPr>
      </w:pPr>
    </w:p>
    <w:p w14:paraId="5823457A" w14:textId="77777777" w:rsidR="00E42DCB" w:rsidRDefault="00737F9B" w:rsidP="00A32F4A">
      <w:pPr>
        <w:numPr>
          <w:ilvl w:val="1"/>
          <w:numId w:val="11"/>
        </w:numPr>
        <w:spacing w:after="0" w:line="360" w:lineRule="auto"/>
        <w:contextualSpacing/>
        <w:jc w:val="both"/>
        <w:rPr>
          <w:rFonts w:ascii="Arial" w:hAnsi="Arial" w:cs="Arial"/>
          <w:sz w:val="24"/>
          <w:szCs w:val="24"/>
        </w:rPr>
      </w:pPr>
      <w:r w:rsidRPr="00126651">
        <w:rPr>
          <w:rFonts w:ascii="Arial" w:hAnsi="Arial" w:cs="Arial"/>
          <w:sz w:val="24"/>
          <w:szCs w:val="24"/>
        </w:rPr>
        <w:t>Adicionalmente, el juez de primera instancia</w:t>
      </w:r>
      <w:r w:rsidR="00DF0651" w:rsidRPr="00126651">
        <w:rPr>
          <w:rFonts w:ascii="Arial" w:hAnsi="Arial" w:cs="Arial"/>
          <w:sz w:val="24"/>
          <w:szCs w:val="24"/>
        </w:rPr>
        <w:t xml:space="preserve"> consideró que </w:t>
      </w:r>
      <w:r w:rsidR="00126651">
        <w:rPr>
          <w:rFonts w:ascii="Arial" w:hAnsi="Arial" w:cs="Arial"/>
          <w:sz w:val="24"/>
          <w:szCs w:val="24"/>
        </w:rPr>
        <w:t>al no encontrarse</w:t>
      </w:r>
      <w:r w:rsidR="00DF0651" w:rsidRPr="00126651">
        <w:rPr>
          <w:rFonts w:ascii="Arial" w:hAnsi="Arial" w:cs="Arial"/>
          <w:sz w:val="24"/>
          <w:szCs w:val="24"/>
        </w:rPr>
        <w:t xml:space="preserve"> </w:t>
      </w:r>
      <w:r w:rsidR="00126651">
        <w:rPr>
          <w:rFonts w:ascii="Arial" w:hAnsi="Arial" w:cs="Arial"/>
          <w:sz w:val="24"/>
          <w:szCs w:val="24"/>
        </w:rPr>
        <w:t xml:space="preserve"> en poder de alguna de las partes </w:t>
      </w:r>
      <w:r w:rsidR="00DF0651" w:rsidRPr="00126651">
        <w:rPr>
          <w:rFonts w:ascii="Arial" w:hAnsi="Arial" w:cs="Arial"/>
          <w:sz w:val="24"/>
          <w:szCs w:val="24"/>
        </w:rPr>
        <w:t>el documento original del Acta de Recibo Parcial n.º 2 del 12 de septiembre de 2012, conforme lo manifestado por el</w:t>
      </w:r>
      <w:r w:rsidR="004C3221" w:rsidRPr="00126651">
        <w:rPr>
          <w:rFonts w:ascii="Arial" w:hAnsi="Arial" w:cs="Arial"/>
          <w:sz w:val="24"/>
          <w:szCs w:val="24"/>
        </w:rPr>
        <w:t>l</w:t>
      </w:r>
      <w:r w:rsidR="00DF0651" w:rsidRPr="00126651">
        <w:rPr>
          <w:rFonts w:ascii="Arial" w:hAnsi="Arial" w:cs="Arial"/>
          <w:sz w:val="24"/>
          <w:szCs w:val="24"/>
        </w:rPr>
        <w:t>as, y que el documento aportado</w:t>
      </w:r>
      <w:r w:rsidR="002E61C7">
        <w:rPr>
          <w:rFonts w:ascii="Arial" w:hAnsi="Arial" w:cs="Arial"/>
          <w:sz w:val="24"/>
          <w:szCs w:val="24"/>
        </w:rPr>
        <w:t>,</w:t>
      </w:r>
      <w:r w:rsidR="00DF0651" w:rsidRPr="00126651">
        <w:rPr>
          <w:rFonts w:ascii="Arial" w:hAnsi="Arial" w:cs="Arial"/>
          <w:sz w:val="24"/>
          <w:szCs w:val="24"/>
        </w:rPr>
        <w:t xml:space="preserve"> junto con la demanda</w:t>
      </w:r>
      <w:r w:rsidR="002E61C7">
        <w:rPr>
          <w:rFonts w:ascii="Arial" w:hAnsi="Arial" w:cs="Arial"/>
          <w:sz w:val="24"/>
          <w:szCs w:val="24"/>
        </w:rPr>
        <w:t>,</w:t>
      </w:r>
      <w:r w:rsidR="000A0083" w:rsidRPr="00126651">
        <w:rPr>
          <w:rFonts w:ascii="Arial" w:hAnsi="Arial" w:cs="Arial"/>
          <w:sz w:val="24"/>
          <w:szCs w:val="24"/>
        </w:rPr>
        <w:t xml:space="preserve"> es una copia</w:t>
      </w:r>
      <w:r w:rsidR="00C96003" w:rsidRPr="00126651">
        <w:rPr>
          <w:rFonts w:ascii="Arial" w:hAnsi="Arial" w:cs="Arial"/>
          <w:sz w:val="24"/>
          <w:szCs w:val="24"/>
        </w:rPr>
        <w:t xml:space="preserve"> que, aunque cuenta con el sello de autenticación de la Notaría Décima del Círculo de Bucaramanga, </w:t>
      </w:r>
      <w:r w:rsidR="00126651">
        <w:rPr>
          <w:rFonts w:ascii="Arial" w:hAnsi="Arial" w:cs="Arial"/>
          <w:sz w:val="24"/>
          <w:szCs w:val="24"/>
        </w:rPr>
        <w:t xml:space="preserve">en este </w:t>
      </w:r>
      <w:r w:rsidR="00126651">
        <w:rPr>
          <w:rFonts w:ascii="Arial" w:hAnsi="Arial" w:cs="Arial"/>
          <w:sz w:val="24"/>
          <w:szCs w:val="24"/>
        </w:rPr>
        <w:lastRenderedPageBreak/>
        <w:t>se</w:t>
      </w:r>
      <w:r w:rsidR="00C96003" w:rsidRPr="00126651">
        <w:rPr>
          <w:rFonts w:ascii="Arial" w:hAnsi="Arial" w:cs="Arial"/>
          <w:sz w:val="24"/>
          <w:szCs w:val="24"/>
        </w:rPr>
        <w:t xml:space="preserve"> señaló que es auténtico “como copia</w:t>
      </w:r>
      <w:r w:rsidR="00A61615" w:rsidRPr="00126651">
        <w:rPr>
          <w:rFonts w:ascii="Arial" w:hAnsi="Arial" w:cs="Arial"/>
          <w:sz w:val="24"/>
          <w:szCs w:val="24"/>
        </w:rPr>
        <w:t xml:space="preserve"> de otra copia que ha tenido a la vista”,</w:t>
      </w:r>
      <w:r w:rsidR="00126651">
        <w:rPr>
          <w:rFonts w:ascii="Arial" w:hAnsi="Arial" w:cs="Arial"/>
          <w:sz w:val="24"/>
          <w:szCs w:val="24"/>
        </w:rPr>
        <w:t xml:space="preserve"> el documento adolecía</w:t>
      </w:r>
      <w:r w:rsidR="00A61615" w:rsidRPr="00126651">
        <w:rPr>
          <w:rFonts w:ascii="Arial" w:hAnsi="Arial" w:cs="Arial"/>
          <w:sz w:val="24"/>
          <w:szCs w:val="24"/>
        </w:rPr>
        <w:t xml:space="preserve"> </w:t>
      </w:r>
      <w:r w:rsidR="004C3221" w:rsidRPr="00126651">
        <w:rPr>
          <w:rFonts w:ascii="Arial" w:hAnsi="Arial" w:cs="Arial"/>
          <w:sz w:val="24"/>
          <w:szCs w:val="24"/>
        </w:rPr>
        <w:t>del requisito de autenticidad</w:t>
      </w:r>
      <w:r w:rsidR="000B6356" w:rsidRPr="00126651">
        <w:rPr>
          <w:rFonts w:ascii="Arial" w:hAnsi="Arial" w:cs="Arial"/>
          <w:sz w:val="24"/>
          <w:szCs w:val="24"/>
        </w:rPr>
        <w:t>.</w:t>
      </w:r>
    </w:p>
    <w:p w14:paraId="5C2D4B6F" w14:textId="77777777" w:rsidR="00E42DCB" w:rsidRDefault="00E42DCB" w:rsidP="00E42DCB">
      <w:pPr>
        <w:pStyle w:val="Prrafodelista"/>
        <w:spacing w:after="0" w:line="360" w:lineRule="auto"/>
        <w:rPr>
          <w:rFonts w:ascii="Arial" w:hAnsi="Arial" w:cs="Arial"/>
          <w:sz w:val="24"/>
          <w:szCs w:val="24"/>
        </w:rPr>
      </w:pPr>
    </w:p>
    <w:p w14:paraId="50B3D3AA" w14:textId="77777777" w:rsidR="00E42DCB" w:rsidRDefault="002E61C7" w:rsidP="00A32F4A">
      <w:pPr>
        <w:numPr>
          <w:ilvl w:val="1"/>
          <w:numId w:val="11"/>
        </w:numPr>
        <w:spacing w:after="0" w:line="360" w:lineRule="auto"/>
        <w:contextualSpacing/>
        <w:jc w:val="both"/>
        <w:rPr>
          <w:rFonts w:ascii="Arial" w:hAnsi="Arial" w:cs="Arial"/>
          <w:sz w:val="24"/>
          <w:szCs w:val="24"/>
        </w:rPr>
      </w:pPr>
      <w:r w:rsidRPr="002311BE">
        <w:rPr>
          <w:rFonts w:ascii="Arial" w:hAnsi="Arial" w:cs="Arial"/>
          <w:sz w:val="24"/>
          <w:szCs w:val="24"/>
        </w:rPr>
        <w:t>E</w:t>
      </w:r>
      <w:r w:rsidR="00093221" w:rsidRPr="002311BE">
        <w:rPr>
          <w:rFonts w:ascii="Arial" w:hAnsi="Arial" w:cs="Arial"/>
          <w:sz w:val="24"/>
          <w:szCs w:val="24"/>
        </w:rPr>
        <w:t xml:space="preserve">l Tribunal Administrativo de Santander </w:t>
      </w:r>
      <w:r w:rsidR="001A5A37" w:rsidRPr="002311BE">
        <w:rPr>
          <w:rFonts w:ascii="Arial" w:hAnsi="Arial" w:cs="Arial"/>
          <w:sz w:val="24"/>
          <w:szCs w:val="24"/>
        </w:rPr>
        <w:t>concluyó</w:t>
      </w:r>
      <w:r w:rsidR="00093221" w:rsidRPr="002311BE">
        <w:rPr>
          <w:rFonts w:ascii="Arial" w:hAnsi="Arial" w:cs="Arial"/>
          <w:sz w:val="24"/>
          <w:szCs w:val="24"/>
        </w:rPr>
        <w:t xml:space="preserve"> que al efectuar un control de legalidad</w:t>
      </w:r>
      <w:r w:rsidR="001A5A37" w:rsidRPr="002311BE">
        <w:rPr>
          <w:rFonts w:ascii="Arial" w:hAnsi="Arial" w:cs="Arial"/>
          <w:sz w:val="24"/>
          <w:szCs w:val="24"/>
        </w:rPr>
        <w:t>, en aplicación de lo dispuesto por el artículo 207</w:t>
      </w:r>
      <w:r w:rsidR="001A5A37">
        <w:rPr>
          <w:rStyle w:val="Refdenotaalpie"/>
          <w:rFonts w:ascii="Arial" w:hAnsi="Arial" w:cs="Arial"/>
          <w:sz w:val="24"/>
          <w:szCs w:val="24"/>
        </w:rPr>
        <w:footnoteReference w:id="1"/>
      </w:r>
      <w:r w:rsidR="00E42DCB" w:rsidRPr="002311BE">
        <w:rPr>
          <w:rFonts w:ascii="Arial" w:hAnsi="Arial" w:cs="Arial"/>
          <w:sz w:val="24"/>
          <w:szCs w:val="24"/>
        </w:rPr>
        <w:t xml:space="preserve"> de la Ley 1437 de 2011</w:t>
      </w:r>
      <w:r w:rsidR="001A5A37" w:rsidRPr="002311BE">
        <w:rPr>
          <w:rFonts w:ascii="Arial" w:hAnsi="Arial" w:cs="Arial"/>
          <w:sz w:val="24"/>
          <w:szCs w:val="24"/>
        </w:rPr>
        <w:t>,</w:t>
      </w:r>
      <w:r w:rsidR="00E331C5" w:rsidRPr="002311BE">
        <w:rPr>
          <w:rFonts w:ascii="Arial" w:hAnsi="Arial" w:cs="Arial"/>
          <w:sz w:val="24"/>
          <w:szCs w:val="24"/>
        </w:rPr>
        <w:t xml:space="preserve"> </w:t>
      </w:r>
      <w:r w:rsidR="002311BE" w:rsidRPr="002311BE">
        <w:rPr>
          <w:rFonts w:ascii="Arial" w:hAnsi="Arial" w:cs="Arial"/>
          <w:sz w:val="24"/>
          <w:szCs w:val="24"/>
        </w:rPr>
        <w:t xml:space="preserve">era </w:t>
      </w:r>
      <w:r w:rsidR="00E42DCB" w:rsidRPr="002311BE">
        <w:rPr>
          <w:rFonts w:ascii="Arial" w:hAnsi="Arial" w:cs="Arial"/>
          <w:sz w:val="24"/>
          <w:szCs w:val="24"/>
        </w:rPr>
        <w:t>impro</w:t>
      </w:r>
      <w:r w:rsidR="002311BE" w:rsidRPr="002311BE">
        <w:rPr>
          <w:rFonts w:ascii="Arial" w:hAnsi="Arial" w:cs="Arial"/>
          <w:sz w:val="24"/>
          <w:szCs w:val="24"/>
        </w:rPr>
        <w:t>ce</w:t>
      </w:r>
      <w:r w:rsidR="00E42DCB" w:rsidRPr="002311BE">
        <w:rPr>
          <w:rFonts w:ascii="Arial" w:hAnsi="Arial" w:cs="Arial"/>
          <w:sz w:val="24"/>
          <w:szCs w:val="24"/>
        </w:rPr>
        <w:t>dente</w:t>
      </w:r>
      <w:r w:rsidR="00E331C5" w:rsidRPr="002311BE">
        <w:rPr>
          <w:rFonts w:ascii="Arial" w:hAnsi="Arial" w:cs="Arial"/>
          <w:sz w:val="24"/>
          <w:szCs w:val="24"/>
        </w:rPr>
        <w:t xml:space="preserve"> continuar con el trámite de la demanda ejecutiva </w:t>
      </w:r>
      <w:r w:rsidR="001A5A37" w:rsidRPr="002311BE">
        <w:rPr>
          <w:rFonts w:ascii="Arial" w:hAnsi="Arial" w:cs="Arial"/>
          <w:sz w:val="24"/>
          <w:szCs w:val="24"/>
        </w:rPr>
        <w:t>al no contarse con el documento original</w:t>
      </w:r>
      <w:r w:rsidR="006E063C" w:rsidRPr="002311BE">
        <w:rPr>
          <w:rFonts w:ascii="Arial" w:hAnsi="Arial" w:cs="Arial"/>
          <w:sz w:val="24"/>
          <w:szCs w:val="24"/>
        </w:rPr>
        <w:t xml:space="preserve"> de la mencionada Acta de Recibo Parcial n.º 2 del 12 de septiembre de 2012, que se presentó como título ejecutivo</w:t>
      </w:r>
      <w:r w:rsidR="002311BE">
        <w:rPr>
          <w:rFonts w:ascii="Arial" w:hAnsi="Arial" w:cs="Arial"/>
          <w:sz w:val="24"/>
          <w:szCs w:val="24"/>
        </w:rPr>
        <w:t>.</w:t>
      </w:r>
    </w:p>
    <w:p w14:paraId="1DCC01A4" w14:textId="77777777" w:rsidR="002311BE" w:rsidRPr="002311BE" w:rsidRDefault="002311BE" w:rsidP="002311BE">
      <w:pPr>
        <w:spacing w:after="0" w:line="360" w:lineRule="auto"/>
        <w:contextualSpacing/>
        <w:jc w:val="both"/>
        <w:rPr>
          <w:rFonts w:ascii="Arial" w:hAnsi="Arial" w:cs="Arial"/>
          <w:sz w:val="24"/>
          <w:szCs w:val="24"/>
        </w:rPr>
      </w:pPr>
    </w:p>
    <w:p w14:paraId="3667C519" w14:textId="77777777" w:rsidR="00FC58E9" w:rsidRDefault="00557725" w:rsidP="00A32F4A">
      <w:pPr>
        <w:numPr>
          <w:ilvl w:val="1"/>
          <w:numId w:val="11"/>
        </w:numPr>
        <w:spacing w:after="0" w:line="360" w:lineRule="auto"/>
        <w:contextualSpacing/>
        <w:jc w:val="both"/>
        <w:rPr>
          <w:rFonts w:ascii="Arial" w:hAnsi="Arial" w:cs="Arial"/>
          <w:sz w:val="24"/>
          <w:szCs w:val="24"/>
        </w:rPr>
      </w:pPr>
      <w:r w:rsidRPr="00E42DCB">
        <w:rPr>
          <w:rFonts w:ascii="Arial" w:hAnsi="Arial" w:cs="Arial"/>
          <w:sz w:val="24"/>
          <w:szCs w:val="24"/>
        </w:rPr>
        <w:t xml:space="preserve">En consideración </w:t>
      </w:r>
      <w:r w:rsidR="000935CC">
        <w:rPr>
          <w:rFonts w:ascii="Arial" w:hAnsi="Arial" w:cs="Arial"/>
          <w:sz w:val="24"/>
          <w:szCs w:val="24"/>
        </w:rPr>
        <w:t>a lo</w:t>
      </w:r>
      <w:r w:rsidRPr="00E42DCB">
        <w:rPr>
          <w:rFonts w:ascii="Arial" w:hAnsi="Arial" w:cs="Arial"/>
          <w:sz w:val="24"/>
          <w:szCs w:val="24"/>
        </w:rPr>
        <w:t xml:space="preserve"> anterior, </w:t>
      </w:r>
      <w:r w:rsidR="002311BE">
        <w:rPr>
          <w:rFonts w:ascii="Arial" w:hAnsi="Arial" w:cs="Arial"/>
          <w:sz w:val="24"/>
          <w:szCs w:val="24"/>
        </w:rPr>
        <w:t xml:space="preserve">en providencia del </w:t>
      </w:r>
      <w:r w:rsidR="001B1934" w:rsidRPr="00E42DCB">
        <w:rPr>
          <w:rFonts w:ascii="Arial" w:hAnsi="Arial" w:cs="Arial"/>
          <w:sz w:val="24"/>
          <w:szCs w:val="24"/>
        </w:rPr>
        <w:t>4 de septiembre de 2017</w:t>
      </w:r>
      <w:r w:rsidR="00B311D6">
        <w:rPr>
          <w:rFonts w:ascii="Arial" w:hAnsi="Arial" w:cs="Arial"/>
          <w:sz w:val="24"/>
          <w:szCs w:val="24"/>
        </w:rPr>
        <w:t>,</w:t>
      </w:r>
      <w:r w:rsidR="001B1934" w:rsidRPr="00E42DCB">
        <w:rPr>
          <w:rFonts w:ascii="Arial" w:hAnsi="Arial" w:cs="Arial"/>
          <w:sz w:val="24"/>
          <w:szCs w:val="24"/>
        </w:rPr>
        <w:t xml:space="preserve"> </w:t>
      </w:r>
      <w:r w:rsidR="00634812" w:rsidRPr="00E42DCB">
        <w:rPr>
          <w:rFonts w:ascii="Arial" w:hAnsi="Arial" w:cs="Arial"/>
          <w:sz w:val="24"/>
          <w:szCs w:val="24"/>
        </w:rPr>
        <w:t xml:space="preserve">el tribunal ordenó </w:t>
      </w:r>
      <w:r w:rsidR="00DB7D72" w:rsidRPr="00E42DCB">
        <w:rPr>
          <w:rFonts w:ascii="Arial" w:hAnsi="Arial" w:cs="Arial"/>
          <w:sz w:val="24"/>
          <w:szCs w:val="24"/>
        </w:rPr>
        <w:t>dar cumplimiento a lo dispuesto en el numeral segundo del auto del 24 de noviembre de 2016, es decir, se procediera a realizar la entrega a la entidad demandada de los títulos de depósito judicial que se encontraban constituidos e</w:t>
      </w:r>
      <w:r w:rsidR="00FB7EE9" w:rsidRPr="00E42DCB">
        <w:rPr>
          <w:rFonts w:ascii="Arial" w:hAnsi="Arial" w:cs="Arial"/>
          <w:sz w:val="24"/>
          <w:szCs w:val="24"/>
        </w:rPr>
        <w:t xml:space="preserve">n el asunto de la referencia. Lo anterior, dado que </w:t>
      </w:r>
      <w:r w:rsidR="0037223E" w:rsidRPr="00E42DCB">
        <w:rPr>
          <w:rFonts w:ascii="Arial" w:hAnsi="Arial" w:cs="Arial"/>
          <w:sz w:val="24"/>
          <w:szCs w:val="24"/>
        </w:rPr>
        <w:t>la medida cautelar decretada</w:t>
      </w:r>
      <w:r w:rsidR="00AD6E50" w:rsidRPr="00E42DCB">
        <w:rPr>
          <w:rFonts w:ascii="Arial" w:hAnsi="Arial" w:cs="Arial"/>
          <w:sz w:val="24"/>
          <w:szCs w:val="24"/>
        </w:rPr>
        <w:t>, soportada en la decisión de ordenar librar mandamiento de pago por la vía ejecutiva, perdió eficacia comoquiera que se dio por terminado el proceso al encontrarse que el título que prestaba mérito ejecutivo</w:t>
      </w:r>
      <w:r w:rsidR="00B80E58" w:rsidRPr="00E42DCB">
        <w:rPr>
          <w:rFonts w:ascii="Arial" w:hAnsi="Arial" w:cs="Arial"/>
          <w:sz w:val="24"/>
          <w:szCs w:val="24"/>
        </w:rPr>
        <w:t xml:space="preserve"> adolecía del requisito de autenticidad.</w:t>
      </w:r>
    </w:p>
    <w:p w14:paraId="460125BA" w14:textId="77777777" w:rsidR="00FC58E9" w:rsidRDefault="00FC58E9" w:rsidP="00FC58E9">
      <w:pPr>
        <w:pStyle w:val="Prrafodelista"/>
        <w:spacing w:after="0" w:line="360" w:lineRule="auto"/>
        <w:jc w:val="both"/>
        <w:rPr>
          <w:rFonts w:ascii="Arial" w:hAnsi="Arial" w:cs="Arial"/>
          <w:sz w:val="24"/>
          <w:szCs w:val="24"/>
        </w:rPr>
      </w:pPr>
    </w:p>
    <w:p w14:paraId="35111BA6" w14:textId="77777777" w:rsidR="00FC58E9" w:rsidRDefault="004B262A" w:rsidP="00A32F4A">
      <w:pPr>
        <w:numPr>
          <w:ilvl w:val="1"/>
          <w:numId w:val="11"/>
        </w:numPr>
        <w:spacing w:after="0" w:line="360" w:lineRule="auto"/>
        <w:contextualSpacing/>
        <w:jc w:val="both"/>
        <w:rPr>
          <w:rFonts w:ascii="Arial" w:hAnsi="Arial" w:cs="Arial"/>
          <w:sz w:val="24"/>
          <w:szCs w:val="24"/>
        </w:rPr>
      </w:pPr>
      <w:r w:rsidRPr="00FC58E9">
        <w:rPr>
          <w:rFonts w:ascii="Arial" w:hAnsi="Arial" w:cs="Arial"/>
          <w:sz w:val="24"/>
          <w:szCs w:val="24"/>
        </w:rPr>
        <w:t xml:space="preserve">De </w:t>
      </w:r>
      <w:r w:rsidR="00FC58E9">
        <w:rPr>
          <w:rFonts w:ascii="Arial" w:hAnsi="Arial" w:cs="Arial"/>
          <w:sz w:val="24"/>
          <w:szCs w:val="24"/>
        </w:rPr>
        <w:t xml:space="preserve">lo </w:t>
      </w:r>
      <w:r w:rsidR="002311BE">
        <w:rPr>
          <w:rFonts w:ascii="Arial" w:hAnsi="Arial" w:cs="Arial"/>
          <w:sz w:val="24"/>
          <w:szCs w:val="24"/>
        </w:rPr>
        <w:t>dicho</w:t>
      </w:r>
      <w:r w:rsidR="00FC58E9">
        <w:rPr>
          <w:rFonts w:ascii="Arial" w:hAnsi="Arial" w:cs="Arial"/>
          <w:sz w:val="24"/>
          <w:szCs w:val="24"/>
        </w:rPr>
        <w:t xml:space="preserve">, </w:t>
      </w:r>
      <w:r w:rsidR="002311BE">
        <w:rPr>
          <w:rFonts w:ascii="Arial" w:hAnsi="Arial" w:cs="Arial"/>
          <w:sz w:val="24"/>
          <w:szCs w:val="24"/>
        </w:rPr>
        <w:t>el Despacho advierte</w:t>
      </w:r>
      <w:r w:rsidRPr="00FC58E9">
        <w:rPr>
          <w:rFonts w:ascii="Arial" w:hAnsi="Arial" w:cs="Arial"/>
          <w:sz w:val="24"/>
          <w:szCs w:val="24"/>
        </w:rPr>
        <w:t xml:space="preserve"> </w:t>
      </w:r>
      <w:r w:rsidR="00B45C8A" w:rsidRPr="00FC58E9">
        <w:rPr>
          <w:rFonts w:ascii="Arial" w:hAnsi="Arial" w:cs="Arial"/>
          <w:sz w:val="24"/>
          <w:szCs w:val="24"/>
        </w:rPr>
        <w:t>que</w:t>
      </w:r>
      <w:r w:rsidR="001F56FC" w:rsidRPr="00FC58E9">
        <w:rPr>
          <w:rFonts w:ascii="Arial" w:hAnsi="Arial" w:cs="Arial"/>
          <w:sz w:val="24"/>
          <w:szCs w:val="24"/>
        </w:rPr>
        <w:t xml:space="preserve"> no hay lugar a resolver</w:t>
      </w:r>
      <w:r w:rsidR="00B45C8A" w:rsidRPr="00FC58E9">
        <w:rPr>
          <w:rFonts w:ascii="Arial" w:hAnsi="Arial" w:cs="Arial"/>
          <w:sz w:val="24"/>
          <w:szCs w:val="24"/>
        </w:rPr>
        <w:t xml:space="preserve"> el recurso de queja formulado por el apoderado de la parte demandante</w:t>
      </w:r>
      <w:r w:rsidR="001F56FC" w:rsidRPr="00FC58E9">
        <w:rPr>
          <w:rFonts w:ascii="Arial" w:hAnsi="Arial" w:cs="Arial"/>
          <w:sz w:val="24"/>
          <w:szCs w:val="24"/>
        </w:rPr>
        <w:t>, puesto que</w:t>
      </w:r>
      <w:r w:rsidR="00B45C8A" w:rsidRPr="00FC58E9">
        <w:rPr>
          <w:rFonts w:ascii="Arial" w:hAnsi="Arial" w:cs="Arial"/>
          <w:sz w:val="24"/>
          <w:szCs w:val="24"/>
        </w:rPr>
        <w:t xml:space="preserve"> carece de objeto</w:t>
      </w:r>
      <w:r w:rsidR="00FC58E9">
        <w:rPr>
          <w:rFonts w:ascii="Arial" w:hAnsi="Arial" w:cs="Arial"/>
          <w:sz w:val="24"/>
          <w:szCs w:val="24"/>
        </w:rPr>
        <w:t>,</w:t>
      </w:r>
      <w:r w:rsidR="001F56FC" w:rsidRPr="00FC58E9">
        <w:rPr>
          <w:rFonts w:ascii="Arial" w:hAnsi="Arial" w:cs="Arial"/>
          <w:sz w:val="24"/>
          <w:szCs w:val="24"/>
        </w:rPr>
        <w:t xml:space="preserve"> </w:t>
      </w:r>
      <w:r w:rsidR="000A487B">
        <w:rPr>
          <w:rFonts w:ascii="Arial" w:hAnsi="Arial" w:cs="Arial"/>
          <w:sz w:val="24"/>
          <w:szCs w:val="24"/>
        </w:rPr>
        <w:t>debido a</w:t>
      </w:r>
      <w:r w:rsidR="001F56FC" w:rsidRPr="00FC58E9">
        <w:rPr>
          <w:rFonts w:ascii="Arial" w:hAnsi="Arial" w:cs="Arial"/>
          <w:sz w:val="24"/>
          <w:szCs w:val="24"/>
        </w:rPr>
        <w:t xml:space="preserve"> que el Tribunal Administrativo de Santander </w:t>
      </w:r>
      <w:r w:rsidR="006B1281" w:rsidRPr="00FC58E9">
        <w:rPr>
          <w:rFonts w:ascii="Arial" w:hAnsi="Arial" w:cs="Arial"/>
          <w:sz w:val="24"/>
          <w:szCs w:val="24"/>
        </w:rPr>
        <w:t>se abstuvo de seguir adelante con la ejecución, al encontrar que el título ejecutivo presentado carec</w:t>
      </w:r>
      <w:r w:rsidR="000A487B">
        <w:rPr>
          <w:rFonts w:ascii="Arial" w:hAnsi="Arial" w:cs="Arial"/>
          <w:sz w:val="24"/>
          <w:szCs w:val="24"/>
        </w:rPr>
        <w:t>ía del requisito de autenticidad</w:t>
      </w:r>
      <w:r w:rsidR="00E52F00" w:rsidRPr="00FC58E9">
        <w:rPr>
          <w:rFonts w:ascii="Arial" w:hAnsi="Arial" w:cs="Arial"/>
          <w:sz w:val="24"/>
          <w:szCs w:val="24"/>
        </w:rPr>
        <w:t>.</w:t>
      </w:r>
    </w:p>
    <w:p w14:paraId="6C5E894B" w14:textId="77777777" w:rsidR="005D1914" w:rsidRPr="00635CC0" w:rsidRDefault="005D1914" w:rsidP="00BC338F">
      <w:pPr>
        <w:spacing w:after="0" w:line="360" w:lineRule="auto"/>
        <w:contextualSpacing/>
        <w:jc w:val="both"/>
        <w:rPr>
          <w:rFonts w:ascii="Arial" w:hAnsi="Arial" w:cs="Arial"/>
          <w:b/>
          <w:sz w:val="24"/>
          <w:szCs w:val="24"/>
        </w:rPr>
      </w:pPr>
    </w:p>
    <w:p w14:paraId="01C5E1DC" w14:textId="77777777" w:rsidR="00986F20" w:rsidRPr="00635CC0" w:rsidRDefault="00986F20" w:rsidP="00411BDA">
      <w:pPr>
        <w:tabs>
          <w:tab w:val="left" w:pos="284"/>
        </w:tabs>
        <w:spacing w:after="0" w:line="360" w:lineRule="auto"/>
        <w:contextualSpacing/>
        <w:jc w:val="both"/>
        <w:rPr>
          <w:rFonts w:ascii="Arial" w:hAnsi="Arial" w:cs="Arial"/>
          <w:sz w:val="24"/>
          <w:szCs w:val="24"/>
        </w:rPr>
      </w:pPr>
      <w:r w:rsidRPr="00635CC0">
        <w:rPr>
          <w:rFonts w:ascii="Arial" w:hAnsi="Arial" w:cs="Arial"/>
          <w:sz w:val="24"/>
          <w:szCs w:val="24"/>
        </w:rPr>
        <w:t xml:space="preserve">En mérito de lo expuesto, </w:t>
      </w:r>
      <w:r w:rsidR="000A487B">
        <w:rPr>
          <w:rFonts w:ascii="Arial" w:hAnsi="Arial" w:cs="Arial"/>
          <w:sz w:val="24"/>
          <w:szCs w:val="24"/>
        </w:rPr>
        <w:t>se</w:t>
      </w:r>
      <w:r w:rsidR="00F70344" w:rsidRPr="00635CC0">
        <w:rPr>
          <w:rFonts w:ascii="Arial" w:hAnsi="Arial" w:cs="Arial"/>
          <w:sz w:val="24"/>
          <w:szCs w:val="24"/>
        </w:rPr>
        <w:t>,</w:t>
      </w:r>
    </w:p>
    <w:p w14:paraId="1F765FB5" w14:textId="77777777" w:rsidR="00986F20" w:rsidRPr="00635CC0" w:rsidRDefault="00986F20" w:rsidP="00411BDA">
      <w:pPr>
        <w:tabs>
          <w:tab w:val="left" w:pos="284"/>
        </w:tabs>
        <w:spacing w:after="0" w:line="360" w:lineRule="auto"/>
        <w:contextualSpacing/>
        <w:jc w:val="both"/>
        <w:rPr>
          <w:rFonts w:ascii="Arial" w:hAnsi="Arial" w:cs="Arial"/>
          <w:sz w:val="24"/>
          <w:szCs w:val="24"/>
        </w:rPr>
      </w:pPr>
    </w:p>
    <w:p w14:paraId="1B4271BC" w14:textId="77777777" w:rsidR="00986F20" w:rsidRPr="00635CC0" w:rsidRDefault="00986F20" w:rsidP="00411BDA">
      <w:pPr>
        <w:pStyle w:val="BodyText21"/>
        <w:spacing w:line="360" w:lineRule="auto"/>
        <w:contextualSpacing/>
        <w:jc w:val="center"/>
        <w:rPr>
          <w:b/>
          <w:szCs w:val="24"/>
        </w:rPr>
      </w:pPr>
      <w:r w:rsidRPr="00635CC0">
        <w:rPr>
          <w:b/>
          <w:szCs w:val="24"/>
        </w:rPr>
        <w:t>RESUELVE</w:t>
      </w:r>
      <w:r w:rsidR="000A487B">
        <w:rPr>
          <w:b/>
          <w:szCs w:val="24"/>
        </w:rPr>
        <w:t>:</w:t>
      </w:r>
    </w:p>
    <w:p w14:paraId="5F11EEA5" w14:textId="77777777" w:rsidR="004267D3" w:rsidRPr="00635CC0" w:rsidRDefault="004267D3" w:rsidP="00411BDA">
      <w:pPr>
        <w:pStyle w:val="BodyText21"/>
        <w:spacing w:line="360" w:lineRule="auto"/>
        <w:contextualSpacing/>
        <w:jc w:val="center"/>
        <w:rPr>
          <w:b/>
          <w:szCs w:val="24"/>
        </w:rPr>
      </w:pPr>
    </w:p>
    <w:p w14:paraId="4DFD165E" w14:textId="77777777" w:rsidR="00996AA9" w:rsidRPr="00C24C59" w:rsidRDefault="004267D3" w:rsidP="00996AA9">
      <w:pPr>
        <w:tabs>
          <w:tab w:val="num" w:pos="426"/>
        </w:tabs>
        <w:spacing w:after="0" w:line="360" w:lineRule="auto"/>
        <w:jc w:val="both"/>
        <w:rPr>
          <w:rFonts w:ascii="Arial" w:eastAsia="BatangChe" w:hAnsi="Arial" w:cs="Arial"/>
          <w:sz w:val="24"/>
          <w:szCs w:val="24"/>
        </w:rPr>
      </w:pPr>
      <w:r w:rsidRPr="00635CC0">
        <w:rPr>
          <w:rFonts w:ascii="Arial" w:hAnsi="Arial" w:cs="Arial"/>
          <w:b/>
          <w:iCs/>
          <w:sz w:val="24"/>
          <w:szCs w:val="24"/>
        </w:rPr>
        <w:t xml:space="preserve">PRIMERO: </w:t>
      </w:r>
      <w:r w:rsidR="00D96533">
        <w:rPr>
          <w:rFonts w:ascii="Arial" w:hAnsi="Arial" w:cs="Arial"/>
          <w:b/>
          <w:iCs/>
          <w:sz w:val="24"/>
          <w:szCs w:val="24"/>
        </w:rPr>
        <w:t>ABSTENERSE</w:t>
      </w:r>
      <w:r w:rsidR="00D96533">
        <w:rPr>
          <w:rFonts w:ascii="Arial" w:hAnsi="Arial" w:cs="Arial"/>
          <w:iCs/>
          <w:sz w:val="24"/>
          <w:szCs w:val="24"/>
        </w:rPr>
        <w:t xml:space="preserve"> de pronunciarse respecto </w:t>
      </w:r>
      <w:r w:rsidR="00D96533">
        <w:rPr>
          <w:rFonts w:ascii="Arial" w:hAnsi="Arial" w:cs="Arial"/>
          <w:sz w:val="24"/>
          <w:szCs w:val="24"/>
        </w:rPr>
        <w:t xml:space="preserve">del recurso de queja promovido por </w:t>
      </w:r>
      <w:r w:rsidR="00D96533" w:rsidRPr="00E52F00">
        <w:rPr>
          <w:rFonts w:ascii="Arial" w:eastAsia="BatangChe" w:hAnsi="Arial" w:cs="Arial"/>
          <w:sz w:val="24"/>
          <w:szCs w:val="24"/>
        </w:rPr>
        <w:t xml:space="preserve">la </w:t>
      </w:r>
      <w:r w:rsidR="00D96533">
        <w:rPr>
          <w:rFonts w:ascii="Arial" w:eastAsia="BatangChe" w:hAnsi="Arial" w:cs="Arial"/>
          <w:sz w:val="24"/>
          <w:szCs w:val="24"/>
        </w:rPr>
        <w:t xml:space="preserve">sociedad General de Ingeniería de Santander S.A.S. </w:t>
      </w:r>
      <w:r w:rsidR="00D96533" w:rsidRPr="00E52F00">
        <w:rPr>
          <w:rFonts w:ascii="Arial" w:eastAsia="BatangChe" w:hAnsi="Arial" w:cs="Arial"/>
          <w:sz w:val="24"/>
          <w:szCs w:val="24"/>
        </w:rPr>
        <w:t xml:space="preserve">contra la providencia </w:t>
      </w:r>
      <w:r w:rsidR="00C24C59">
        <w:rPr>
          <w:rFonts w:ascii="Arial" w:eastAsia="BatangChe" w:hAnsi="Arial" w:cs="Arial"/>
          <w:sz w:val="24"/>
          <w:szCs w:val="24"/>
        </w:rPr>
        <w:t>proferida</w:t>
      </w:r>
      <w:r w:rsidR="00D96533" w:rsidRPr="00E52F00">
        <w:rPr>
          <w:rFonts w:ascii="Arial" w:eastAsia="BatangChe" w:hAnsi="Arial" w:cs="Arial"/>
          <w:sz w:val="24"/>
          <w:szCs w:val="24"/>
        </w:rPr>
        <w:t xml:space="preserve"> el 15 de diciembre de 2016 por el Tribun</w:t>
      </w:r>
      <w:r w:rsidR="00C24C59">
        <w:rPr>
          <w:rFonts w:ascii="Arial" w:eastAsia="BatangChe" w:hAnsi="Arial" w:cs="Arial"/>
          <w:sz w:val="24"/>
          <w:szCs w:val="24"/>
        </w:rPr>
        <w:t xml:space="preserve">al Administrativo de Santander, </w:t>
      </w:r>
      <w:r w:rsidR="00996AA9" w:rsidRPr="00635CC0">
        <w:rPr>
          <w:rFonts w:ascii="Arial" w:hAnsi="Arial" w:cs="Arial"/>
          <w:sz w:val="24"/>
          <w:szCs w:val="24"/>
          <w:lang w:val="es-CO"/>
        </w:rPr>
        <w:t>por los motivos expuestos en la parte considerativa de esta providencia.</w:t>
      </w:r>
    </w:p>
    <w:p w14:paraId="014FF99B" w14:textId="77777777" w:rsidR="00BC338F" w:rsidRDefault="00BC338F" w:rsidP="00411BDA">
      <w:pPr>
        <w:tabs>
          <w:tab w:val="num" w:pos="426"/>
        </w:tabs>
        <w:spacing w:after="0" w:line="360" w:lineRule="auto"/>
        <w:jc w:val="both"/>
        <w:rPr>
          <w:rFonts w:ascii="Arial" w:eastAsia="BatangChe" w:hAnsi="Arial" w:cs="Arial"/>
          <w:sz w:val="24"/>
          <w:szCs w:val="24"/>
        </w:rPr>
      </w:pPr>
    </w:p>
    <w:p w14:paraId="74276089" w14:textId="77777777" w:rsidR="00996AA9" w:rsidRDefault="00D96533" w:rsidP="00996AA9">
      <w:pPr>
        <w:spacing w:after="0" w:line="360" w:lineRule="auto"/>
        <w:contextualSpacing/>
        <w:jc w:val="both"/>
        <w:rPr>
          <w:rFonts w:ascii="Arial" w:eastAsia="BatangChe" w:hAnsi="Arial" w:cs="Arial"/>
          <w:sz w:val="24"/>
          <w:szCs w:val="24"/>
        </w:rPr>
      </w:pPr>
      <w:r w:rsidRPr="00996AA9">
        <w:rPr>
          <w:rFonts w:ascii="Arial" w:eastAsia="BatangChe" w:hAnsi="Arial" w:cs="Arial"/>
          <w:b/>
          <w:sz w:val="24"/>
          <w:szCs w:val="24"/>
        </w:rPr>
        <w:lastRenderedPageBreak/>
        <w:t>SEGUNDO:</w:t>
      </w:r>
      <w:r>
        <w:rPr>
          <w:rFonts w:ascii="Arial" w:eastAsia="BatangChe" w:hAnsi="Arial" w:cs="Arial"/>
          <w:sz w:val="24"/>
          <w:szCs w:val="24"/>
        </w:rPr>
        <w:t xml:space="preserve"> Por Secretaría de la Sección Tercera, </w:t>
      </w:r>
      <w:r w:rsidR="00C24C59">
        <w:rPr>
          <w:rFonts w:ascii="Arial" w:eastAsia="BatangChe" w:hAnsi="Arial" w:cs="Arial"/>
          <w:b/>
          <w:sz w:val="24"/>
          <w:szCs w:val="24"/>
        </w:rPr>
        <w:t>DEVUÉLVASE</w:t>
      </w:r>
      <w:r w:rsidRPr="00FB2EAD">
        <w:rPr>
          <w:rFonts w:ascii="Arial" w:eastAsia="BatangChe" w:hAnsi="Arial" w:cs="Arial"/>
          <w:b/>
          <w:sz w:val="24"/>
          <w:szCs w:val="24"/>
        </w:rPr>
        <w:t xml:space="preserve"> </w:t>
      </w:r>
      <w:r>
        <w:rPr>
          <w:rFonts w:ascii="Arial" w:eastAsia="BatangChe" w:hAnsi="Arial" w:cs="Arial"/>
          <w:sz w:val="24"/>
          <w:szCs w:val="24"/>
        </w:rPr>
        <w:t>el expediente al Tribunal Adm</w:t>
      </w:r>
      <w:r w:rsidR="00996AA9">
        <w:rPr>
          <w:rFonts w:ascii="Arial" w:eastAsia="BatangChe" w:hAnsi="Arial" w:cs="Arial"/>
          <w:sz w:val="24"/>
          <w:szCs w:val="24"/>
        </w:rPr>
        <w:t>inistrativo de Santander</w:t>
      </w:r>
      <w:r w:rsidR="00C24C59">
        <w:rPr>
          <w:rFonts w:ascii="Arial" w:eastAsia="BatangChe" w:hAnsi="Arial" w:cs="Arial"/>
          <w:sz w:val="24"/>
          <w:szCs w:val="24"/>
        </w:rPr>
        <w:t>,</w:t>
      </w:r>
      <w:r w:rsidR="00996AA9">
        <w:rPr>
          <w:rFonts w:ascii="Arial" w:eastAsia="BatangChe" w:hAnsi="Arial" w:cs="Arial"/>
          <w:sz w:val="24"/>
          <w:szCs w:val="24"/>
        </w:rPr>
        <w:t xml:space="preserve"> para</w:t>
      </w:r>
      <w:r w:rsidR="00C24C59">
        <w:rPr>
          <w:rFonts w:ascii="Arial" w:eastAsia="BatangChe" w:hAnsi="Arial" w:cs="Arial"/>
          <w:sz w:val="24"/>
          <w:szCs w:val="24"/>
        </w:rPr>
        <w:t xml:space="preserve"> lo de su cargo</w:t>
      </w:r>
      <w:r w:rsidR="00996AA9">
        <w:rPr>
          <w:rFonts w:ascii="Arial" w:eastAsia="BatangChe" w:hAnsi="Arial" w:cs="Arial"/>
          <w:sz w:val="24"/>
          <w:szCs w:val="24"/>
        </w:rPr>
        <w:t>.</w:t>
      </w:r>
    </w:p>
    <w:p w14:paraId="25AF4E93" w14:textId="77777777" w:rsidR="006E7FC6" w:rsidRPr="000935CC" w:rsidRDefault="006E7FC6" w:rsidP="000935CC">
      <w:pPr>
        <w:spacing w:after="0" w:line="360" w:lineRule="auto"/>
        <w:contextualSpacing/>
        <w:jc w:val="both"/>
        <w:rPr>
          <w:rFonts w:ascii="Arial" w:hAnsi="Arial" w:cs="Arial"/>
          <w:sz w:val="24"/>
          <w:szCs w:val="24"/>
        </w:rPr>
      </w:pPr>
    </w:p>
    <w:p w14:paraId="51662482" w14:textId="77777777" w:rsidR="006E7FC6" w:rsidRPr="000935CC" w:rsidRDefault="006E7FC6" w:rsidP="000935CC">
      <w:pPr>
        <w:spacing w:after="0" w:line="360" w:lineRule="auto"/>
        <w:jc w:val="both"/>
        <w:rPr>
          <w:rFonts w:ascii="Arial" w:hAnsi="Arial" w:cs="Arial"/>
          <w:sz w:val="24"/>
          <w:szCs w:val="24"/>
        </w:rPr>
      </w:pPr>
    </w:p>
    <w:p w14:paraId="56937787" w14:textId="77777777" w:rsidR="00986F20" w:rsidRPr="00A32F4A" w:rsidRDefault="00986F20" w:rsidP="000935CC">
      <w:pPr>
        <w:widowControl w:val="0"/>
        <w:tabs>
          <w:tab w:val="left" w:pos="5196"/>
        </w:tabs>
        <w:overflowPunct w:val="0"/>
        <w:autoSpaceDE w:val="0"/>
        <w:autoSpaceDN w:val="0"/>
        <w:adjustRightInd w:val="0"/>
        <w:spacing w:after="0" w:line="240" w:lineRule="auto"/>
        <w:contextualSpacing/>
        <w:jc w:val="center"/>
        <w:textAlignment w:val="baseline"/>
        <w:rPr>
          <w:rFonts w:ascii="Arial" w:hAnsi="Arial" w:cs="Arial"/>
          <w:b/>
          <w:sz w:val="24"/>
          <w:szCs w:val="24"/>
        </w:rPr>
      </w:pPr>
      <w:r w:rsidRPr="00A32F4A">
        <w:rPr>
          <w:rFonts w:ascii="Arial" w:hAnsi="Arial" w:cs="Arial"/>
          <w:b/>
          <w:sz w:val="24"/>
          <w:szCs w:val="24"/>
        </w:rPr>
        <w:t>NOTIFÍQUESE Y CÚMPLASE</w:t>
      </w:r>
    </w:p>
    <w:p w14:paraId="725D49E3" w14:textId="77777777" w:rsidR="006E7FC6" w:rsidRPr="00A32F4A" w:rsidRDefault="006E7FC6" w:rsidP="000935CC">
      <w:pPr>
        <w:widowControl w:val="0"/>
        <w:tabs>
          <w:tab w:val="left" w:pos="5196"/>
        </w:tabs>
        <w:overflowPunct w:val="0"/>
        <w:autoSpaceDE w:val="0"/>
        <w:autoSpaceDN w:val="0"/>
        <w:adjustRightInd w:val="0"/>
        <w:spacing w:after="0" w:line="240" w:lineRule="auto"/>
        <w:contextualSpacing/>
        <w:jc w:val="center"/>
        <w:textAlignment w:val="baseline"/>
        <w:rPr>
          <w:rFonts w:ascii="Arial" w:hAnsi="Arial" w:cs="Arial"/>
          <w:b/>
          <w:sz w:val="24"/>
          <w:szCs w:val="24"/>
        </w:rPr>
      </w:pPr>
    </w:p>
    <w:p w14:paraId="7FE86D1E" w14:textId="77777777" w:rsidR="006E7FC6" w:rsidRDefault="006E7FC6" w:rsidP="000935CC">
      <w:pPr>
        <w:widowControl w:val="0"/>
        <w:tabs>
          <w:tab w:val="left" w:pos="5196"/>
        </w:tabs>
        <w:overflowPunct w:val="0"/>
        <w:autoSpaceDE w:val="0"/>
        <w:autoSpaceDN w:val="0"/>
        <w:adjustRightInd w:val="0"/>
        <w:spacing w:after="0" w:line="240" w:lineRule="auto"/>
        <w:contextualSpacing/>
        <w:jc w:val="center"/>
        <w:textAlignment w:val="baseline"/>
        <w:rPr>
          <w:rFonts w:ascii="Arial" w:hAnsi="Arial" w:cs="Arial"/>
          <w:b/>
          <w:sz w:val="24"/>
          <w:szCs w:val="24"/>
        </w:rPr>
      </w:pPr>
    </w:p>
    <w:p w14:paraId="12AF0838" w14:textId="77777777" w:rsidR="00E1406F" w:rsidRDefault="00E1406F" w:rsidP="000935CC">
      <w:pPr>
        <w:widowControl w:val="0"/>
        <w:tabs>
          <w:tab w:val="left" w:pos="5196"/>
        </w:tabs>
        <w:overflowPunct w:val="0"/>
        <w:autoSpaceDE w:val="0"/>
        <w:autoSpaceDN w:val="0"/>
        <w:adjustRightInd w:val="0"/>
        <w:spacing w:after="0" w:line="240" w:lineRule="auto"/>
        <w:contextualSpacing/>
        <w:jc w:val="center"/>
        <w:textAlignment w:val="baseline"/>
        <w:rPr>
          <w:rFonts w:ascii="Arial" w:hAnsi="Arial" w:cs="Arial"/>
          <w:b/>
          <w:sz w:val="24"/>
          <w:szCs w:val="24"/>
        </w:rPr>
      </w:pPr>
    </w:p>
    <w:p w14:paraId="5FDB0A9C" w14:textId="77777777" w:rsidR="006E7FC6" w:rsidRPr="00A32F4A" w:rsidRDefault="006E7FC6" w:rsidP="000935CC">
      <w:pPr>
        <w:widowControl w:val="0"/>
        <w:tabs>
          <w:tab w:val="left" w:pos="5196"/>
        </w:tabs>
        <w:overflowPunct w:val="0"/>
        <w:autoSpaceDE w:val="0"/>
        <w:autoSpaceDN w:val="0"/>
        <w:adjustRightInd w:val="0"/>
        <w:spacing w:after="0" w:line="240" w:lineRule="auto"/>
        <w:contextualSpacing/>
        <w:jc w:val="center"/>
        <w:textAlignment w:val="baseline"/>
        <w:rPr>
          <w:rFonts w:ascii="Arial" w:hAnsi="Arial" w:cs="Arial"/>
          <w:b/>
          <w:sz w:val="24"/>
          <w:szCs w:val="24"/>
        </w:rPr>
      </w:pPr>
    </w:p>
    <w:p w14:paraId="7132DA56" w14:textId="77777777" w:rsidR="006E7FC6" w:rsidRPr="00A32F4A" w:rsidRDefault="006E7FC6" w:rsidP="000935CC">
      <w:pPr>
        <w:widowControl w:val="0"/>
        <w:tabs>
          <w:tab w:val="left" w:pos="5196"/>
        </w:tabs>
        <w:overflowPunct w:val="0"/>
        <w:autoSpaceDE w:val="0"/>
        <w:autoSpaceDN w:val="0"/>
        <w:adjustRightInd w:val="0"/>
        <w:spacing w:after="0" w:line="240" w:lineRule="auto"/>
        <w:contextualSpacing/>
        <w:jc w:val="center"/>
        <w:textAlignment w:val="baseline"/>
        <w:rPr>
          <w:rFonts w:ascii="Arial" w:hAnsi="Arial" w:cs="Arial"/>
          <w:b/>
          <w:sz w:val="24"/>
          <w:szCs w:val="24"/>
        </w:rPr>
      </w:pPr>
      <w:r w:rsidRPr="00A32F4A">
        <w:rPr>
          <w:rFonts w:ascii="Arial" w:hAnsi="Arial" w:cs="Arial"/>
          <w:b/>
          <w:sz w:val="24"/>
          <w:szCs w:val="24"/>
        </w:rPr>
        <w:t>MARÍA ADRIANA MARÍN</w:t>
      </w:r>
    </w:p>
    <w:p w14:paraId="46EF0303" w14:textId="77777777" w:rsidR="006E7FC6" w:rsidRPr="00A32F4A" w:rsidRDefault="006E7FC6" w:rsidP="000935CC">
      <w:pPr>
        <w:widowControl w:val="0"/>
        <w:tabs>
          <w:tab w:val="left" w:pos="5196"/>
        </w:tabs>
        <w:overflowPunct w:val="0"/>
        <w:autoSpaceDE w:val="0"/>
        <w:autoSpaceDN w:val="0"/>
        <w:adjustRightInd w:val="0"/>
        <w:spacing w:after="0" w:line="240" w:lineRule="auto"/>
        <w:contextualSpacing/>
        <w:jc w:val="center"/>
        <w:textAlignment w:val="baseline"/>
        <w:rPr>
          <w:rFonts w:ascii="Arial" w:hAnsi="Arial" w:cs="Arial"/>
          <w:b/>
          <w:sz w:val="24"/>
          <w:szCs w:val="24"/>
        </w:rPr>
      </w:pPr>
      <w:r w:rsidRPr="00A32F4A">
        <w:rPr>
          <w:rFonts w:ascii="Arial" w:hAnsi="Arial" w:cs="Arial"/>
          <w:b/>
          <w:sz w:val="24"/>
          <w:szCs w:val="24"/>
        </w:rPr>
        <w:t>Magistrada</w:t>
      </w:r>
    </w:p>
    <w:sectPr w:rsidR="006E7FC6" w:rsidRPr="00A32F4A" w:rsidSect="00666D0A">
      <w:footerReference w:type="even" r:id="rId11"/>
      <w:pgSz w:w="12242" w:h="18722" w:code="14"/>
      <w:pgMar w:top="1701" w:right="1701" w:bottom="1701" w:left="1701" w:header="68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8FC3C" w14:textId="77777777" w:rsidR="003F4352" w:rsidRDefault="003F4352" w:rsidP="00986F20">
      <w:pPr>
        <w:spacing w:after="0" w:line="240" w:lineRule="auto"/>
      </w:pPr>
      <w:r>
        <w:separator/>
      </w:r>
    </w:p>
  </w:endnote>
  <w:endnote w:type="continuationSeparator" w:id="0">
    <w:p w14:paraId="2DFBC80D" w14:textId="77777777" w:rsidR="003F4352" w:rsidRDefault="003F4352" w:rsidP="0098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04602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03664" w14:textId="77777777" w:rsidR="00666D0A" w:rsidRDefault="00666D0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E368EE" w14:textId="77777777" w:rsidR="00666D0A" w:rsidRDefault="00666D0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C7487" w14:textId="77777777" w:rsidR="003F4352" w:rsidRDefault="003F4352" w:rsidP="00986F20">
      <w:pPr>
        <w:spacing w:after="0" w:line="240" w:lineRule="auto"/>
      </w:pPr>
      <w:r>
        <w:separator/>
      </w:r>
    </w:p>
  </w:footnote>
  <w:footnote w:type="continuationSeparator" w:id="0">
    <w:p w14:paraId="035C397F" w14:textId="77777777" w:rsidR="003F4352" w:rsidRDefault="003F4352" w:rsidP="00986F20">
      <w:pPr>
        <w:spacing w:after="0" w:line="240" w:lineRule="auto"/>
      </w:pPr>
      <w:r>
        <w:continuationSeparator/>
      </w:r>
    </w:p>
  </w:footnote>
  <w:footnote w:id="1">
    <w:p w14:paraId="781A1A06" w14:textId="77777777" w:rsidR="001A5A37" w:rsidRPr="00093221" w:rsidRDefault="001A5A37" w:rsidP="001A5A37">
      <w:pPr>
        <w:pStyle w:val="Textonotapie"/>
        <w:jc w:val="both"/>
        <w:rPr>
          <w:rFonts w:ascii="Arial" w:hAnsi="Arial" w:cs="Arial"/>
        </w:rPr>
      </w:pPr>
      <w:r w:rsidRPr="00093221">
        <w:rPr>
          <w:rStyle w:val="Refdenotaalpie"/>
          <w:rFonts w:ascii="Arial" w:hAnsi="Arial" w:cs="Arial"/>
        </w:rPr>
        <w:footnoteRef/>
      </w:r>
      <w:r w:rsidRPr="00093221">
        <w:rPr>
          <w:rFonts w:ascii="Arial" w:hAnsi="Arial" w:cs="Arial"/>
        </w:rPr>
        <w:t xml:space="preserve"> </w:t>
      </w:r>
      <w:bookmarkStart w:id="0" w:name="207"/>
      <w:r>
        <w:rPr>
          <w:rFonts w:ascii="Arial" w:hAnsi="Arial" w:cs="Arial"/>
        </w:rPr>
        <w:t xml:space="preserve">El artículo 207 del CPACA dispone: </w:t>
      </w:r>
      <w:r>
        <w:rPr>
          <w:rFonts w:ascii="Arial" w:hAnsi="Arial" w:cs="Arial"/>
          <w:bCs/>
        </w:rPr>
        <w:t>“</w:t>
      </w:r>
      <w:r w:rsidRPr="00093221">
        <w:rPr>
          <w:rFonts w:ascii="Arial" w:hAnsi="Arial" w:cs="Arial"/>
          <w:bCs/>
          <w:i/>
        </w:rPr>
        <w:t>Control de legalidad.</w:t>
      </w:r>
      <w:bookmarkEnd w:id="0"/>
      <w:r w:rsidRPr="00093221">
        <w:rPr>
          <w:rFonts w:ascii="Arial" w:hAnsi="Arial" w:cs="Arial"/>
          <w:i/>
        </w:rPr>
        <w:t> Agotada cada etapa del proceso, el juez ejercerá el control de legalidad para sanear los vicios que acarrean nulidades, los cuales, salvo que se trate de hechos nuevos, no se podrán alegar en las etapas siguientes</w:t>
      </w:r>
      <w:r>
        <w:rPr>
          <w:rFonts w:ascii="Arial" w:hAnsi="Arial" w:cs="Arial"/>
        </w:rPr>
        <w:t>”</w:t>
      </w:r>
      <w:r w:rsidRPr="00093221">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4FE8"/>
    <w:multiLevelType w:val="multilevel"/>
    <w:tmpl w:val="BE684F30"/>
    <w:lvl w:ilvl="0">
      <w:start w:val="2"/>
      <w:numFmt w:val="decimal"/>
      <w:lvlText w:val="%1."/>
      <w:lvlJc w:val="left"/>
      <w:pPr>
        <w:ind w:left="390" w:hanging="390"/>
      </w:pPr>
      <w:rPr>
        <w:rFonts w:hint="default"/>
      </w:rPr>
    </w:lvl>
    <w:lvl w:ilvl="1">
      <w:start w:val="1"/>
      <w:numFmt w:val="decimal"/>
      <w:suff w:val="space"/>
      <w:lvlText w:val="%1.%2."/>
      <w:lvlJc w:val="left"/>
      <w:pPr>
        <w:ind w:left="0" w:firstLine="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DD061F"/>
    <w:multiLevelType w:val="multilevel"/>
    <w:tmpl w:val="E1365D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584B50"/>
    <w:multiLevelType w:val="multilevel"/>
    <w:tmpl w:val="8B747B84"/>
    <w:lvl w:ilvl="0">
      <w:start w:val="3"/>
      <w:numFmt w:val="decimal"/>
      <w:lvlText w:val="%1."/>
      <w:lvlJc w:val="left"/>
      <w:pPr>
        <w:ind w:left="390" w:hanging="390"/>
      </w:pPr>
      <w:rPr>
        <w:rFonts w:hint="default"/>
      </w:rPr>
    </w:lvl>
    <w:lvl w:ilvl="1">
      <w:start w:val="1"/>
      <w:numFmt w:val="decimal"/>
      <w:lvlText w:val="%1.%2."/>
      <w:lvlJc w:val="left"/>
      <w:pPr>
        <w:ind w:left="0" w:firstLine="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3C90336"/>
    <w:multiLevelType w:val="hybridMultilevel"/>
    <w:tmpl w:val="CED42230"/>
    <w:lvl w:ilvl="0" w:tplc="0F407870">
      <w:start w:val="5001"/>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E25AEB"/>
    <w:multiLevelType w:val="hybridMultilevel"/>
    <w:tmpl w:val="600AEB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7CA74BA"/>
    <w:multiLevelType w:val="hybridMultilevel"/>
    <w:tmpl w:val="11E6FB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85E018E"/>
    <w:multiLevelType w:val="hybridMultilevel"/>
    <w:tmpl w:val="686EB3EA"/>
    <w:lvl w:ilvl="0" w:tplc="402EAC9A">
      <w:start w:val="1"/>
      <w:numFmt w:val="decimal"/>
      <w:lvlText w:val="%1."/>
      <w:lvlJc w:val="left"/>
      <w:pPr>
        <w:ind w:left="360" w:hanging="360"/>
      </w:pPr>
      <w:rPr>
        <w:rFonts w:ascii="Arial" w:eastAsia="Calibri" w:hAnsi="Arial" w:cs="Arial"/>
        <w:b w:val="0"/>
        <w:i w:val="0"/>
        <w:sz w:val="26"/>
        <w:szCs w:val="26"/>
      </w:rPr>
    </w:lvl>
    <w:lvl w:ilvl="1" w:tplc="0C0A0019">
      <w:start w:val="1"/>
      <w:numFmt w:val="lowerLetter"/>
      <w:lvlText w:val="%2."/>
      <w:lvlJc w:val="left"/>
      <w:pPr>
        <w:ind w:left="1440" w:hanging="360"/>
      </w:pPr>
    </w:lvl>
    <w:lvl w:ilvl="2" w:tplc="2D2E9FEA">
      <w:start w:val="1"/>
      <w:numFmt w:val="lowerRoman"/>
      <w:lvlText w:val="%3."/>
      <w:lvlJc w:val="right"/>
      <w:pPr>
        <w:ind w:left="2160" w:hanging="180"/>
      </w:pPr>
      <w:rPr>
        <w:b/>
        <w:i/>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3407361"/>
    <w:multiLevelType w:val="multilevel"/>
    <w:tmpl w:val="D1227E26"/>
    <w:lvl w:ilvl="0">
      <w:start w:val="1"/>
      <w:numFmt w:val="decimal"/>
      <w:lvlText w:val="%1."/>
      <w:lvlJc w:val="left"/>
      <w:pPr>
        <w:ind w:left="360" w:hanging="360"/>
      </w:pPr>
      <w:rPr>
        <w:rFonts w:hint="default"/>
      </w:rPr>
    </w:lvl>
    <w:lvl w:ilvl="1">
      <w:start w:val="1"/>
      <w:numFmt w:val="decimal"/>
      <w:suff w:val="space"/>
      <w:lvlText w:val="2.%2."/>
      <w:lvlJc w:val="left"/>
      <w:pPr>
        <w:ind w:left="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38C7B6E"/>
    <w:multiLevelType w:val="hybridMultilevel"/>
    <w:tmpl w:val="F1B07750"/>
    <w:lvl w:ilvl="0" w:tplc="4F283490">
      <w:start w:val="1"/>
      <w:numFmt w:val="lowerLetter"/>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F461297"/>
    <w:multiLevelType w:val="multilevel"/>
    <w:tmpl w:val="A5C624E4"/>
    <w:lvl w:ilvl="0">
      <w:start w:val="1"/>
      <w:numFmt w:val="decimal"/>
      <w:lvlText w:val="%1."/>
      <w:lvlJc w:val="left"/>
      <w:pPr>
        <w:ind w:left="390" w:hanging="390"/>
      </w:pPr>
      <w:rPr>
        <w:rFonts w:hint="default"/>
      </w:rPr>
    </w:lvl>
    <w:lvl w:ilvl="1">
      <w:start w:val="1"/>
      <w:numFmt w:val="decimal"/>
      <w:suff w:val="space"/>
      <w:lvlText w:val="%1.%2."/>
      <w:lvlJc w:val="left"/>
      <w:pPr>
        <w:ind w:left="0" w:firstLine="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D312122"/>
    <w:multiLevelType w:val="multilevel"/>
    <w:tmpl w:val="FA2AD28A"/>
    <w:lvl w:ilvl="0">
      <w:start w:val="1"/>
      <w:numFmt w:val="upperRoman"/>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0"/>
  </w:num>
  <w:num w:numId="3">
    <w:abstractNumId w:val="5"/>
  </w:num>
  <w:num w:numId="4">
    <w:abstractNumId w:val="3"/>
  </w:num>
  <w:num w:numId="5">
    <w:abstractNumId w:val="4"/>
  </w:num>
  <w:num w:numId="6">
    <w:abstractNumId w:val="8"/>
  </w:num>
  <w:num w:numId="7">
    <w:abstractNumId w:val="2"/>
  </w:num>
  <w:num w:numId="8">
    <w:abstractNumId w:val="1"/>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F20"/>
    <w:rsid w:val="00001FDF"/>
    <w:rsid w:val="00002339"/>
    <w:rsid w:val="00002B54"/>
    <w:rsid w:val="000052E8"/>
    <w:rsid w:val="00005625"/>
    <w:rsid w:val="00006E54"/>
    <w:rsid w:val="00007F10"/>
    <w:rsid w:val="000145AC"/>
    <w:rsid w:val="00017D8A"/>
    <w:rsid w:val="0002040E"/>
    <w:rsid w:val="0002578B"/>
    <w:rsid w:val="0002657C"/>
    <w:rsid w:val="00027E7F"/>
    <w:rsid w:val="00030DB0"/>
    <w:rsid w:val="00030FF6"/>
    <w:rsid w:val="000314A9"/>
    <w:rsid w:val="000319AD"/>
    <w:rsid w:val="00032211"/>
    <w:rsid w:val="000322B1"/>
    <w:rsid w:val="00033868"/>
    <w:rsid w:val="00035159"/>
    <w:rsid w:val="0003654D"/>
    <w:rsid w:val="00037779"/>
    <w:rsid w:val="00037E1E"/>
    <w:rsid w:val="00040701"/>
    <w:rsid w:val="000452D6"/>
    <w:rsid w:val="000454CC"/>
    <w:rsid w:val="000533A9"/>
    <w:rsid w:val="00055C52"/>
    <w:rsid w:val="00057970"/>
    <w:rsid w:val="000600AB"/>
    <w:rsid w:val="00073347"/>
    <w:rsid w:val="0008172A"/>
    <w:rsid w:val="0008489B"/>
    <w:rsid w:val="00086B31"/>
    <w:rsid w:val="000916F1"/>
    <w:rsid w:val="00091D6F"/>
    <w:rsid w:val="00093221"/>
    <w:rsid w:val="0009347A"/>
    <w:rsid w:val="000935CC"/>
    <w:rsid w:val="0009365B"/>
    <w:rsid w:val="000954A8"/>
    <w:rsid w:val="000A0083"/>
    <w:rsid w:val="000A2A5C"/>
    <w:rsid w:val="000A3170"/>
    <w:rsid w:val="000A3D2C"/>
    <w:rsid w:val="000A487B"/>
    <w:rsid w:val="000B2911"/>
    <w:rsid w:val="000B37F3"/>
    <w:rsid w:val="000B6356"/>
    <w:rsid w:val="000B66C8"/>
    <w:rsid w:val="000B679A"/>
    <w:rsid w:val="000C19A6"/>
    <w:rsid w:val="000C4356"/>
    <w:rsid w:val="000C757C"/>
    <w:rsid w:val="000D4007"/>
    <w:rsid w:val="000D6249"/>
    <w:rsid w:val="000E3BAE"/>
    <w:rsid w:val="000E485E"/>
    <w:rsid w:val="000E64EB"/>
    <w:rsid w:val="000F1B19"/>
    <w:rsid w:val="000F33B6"/>
    <w:rsid w:val="000F58A7"/>
    <w:rsid w:val="001027EC"/>
    <w:rsid w:val="0011257D"/>
    <w:rsid w:val="00114B20"/>
    <w:rsid w:val="0012266E"/>
    <w:rsid w:val="00123857"/>
    <w:rsid w:val="001263AA"/>
    <w:rsid w:val="00126651"/>
    <w:rsid w:val="00126AFF"/>
    <w:rsid w:val="00134442"/>
    <w:rsid w:val="00136F86"/>
    <w:rsid w:val="001474BB"/>
    <w:rsid w:val="00152211"/>
    <w:rsid w:val="0015695B"/>
    <w:rsid w:val="00156BEA"/>
    <w:rsid w:val="0016128E"/>
    <w:rsid w:val="00162D8A"/>
    <w:rsid w:val="00163539"/>
    <w:rsid w:val="001639D6"/>
    <w:rsid w:val="00164199"/>
    <w:rsid w:val="00175215"/>
    <w:rsid w:val="00175393"/>
    <w:rsid w:val="00182A2C"/>
    <w:rsid w:val="0018388C"/>
    <w:rsid w:val="00186DF9"/>
    <w:rsid w:val="00190DA9"/>
    <w:rsid w:val="00191027"/>
    <w:rsid w:val="001A08E2"/>
    <w:rsid w:val="001A1DBC"/>
    <w:rsid w:val="001A5A37"/>
    <w:rsid w:val="001A5AE2"/>
    <w:rsid w:val="001B1934"/>
    <w:rsid w:val="001B2094"/>
    <w:rsid w:val="001B260A"/>
    <w:rsid w:val="001B3988"/>
    <w:rsid w:val="001B46AC"/>
    <w:rsid w:val="001C040C"/>
    <w:rsid w:val="001C0B67"/>
    <w:rsid w:val="001C1A92"/>
    <w:rsid w:val="001C25B4"/>
    <w:rsid w:val="001D31CD"/>
    <w:rsid w:val="001D3A0C"/>
    <w:rsid w:val="001D3BAD"/>
    <w:rsid w:val="001D440D"/>
    <w:rsid w:val="001E3BF1"/>
    <w:rsid w:val="001E702E"/>
    <w:rsid w:val="001F0CBE"/>
    <w:rsid w:val="001F2680"/>
    <w:rsid w:val="001F4D0D"/>
    <w:rsid w:val="001F56FC"/>
    <w:rsid w:val="00220962"/>
    <w:rsid w:val="00225A8E"/>
    <w:rsid w:val="002311BE"/>
    <w:rsid w:val="00232AD3"/>
    <w:rsid w:val="0023323C"/>
    <w:rsid w:val="002332BE"/>
    <w:rsid w:val="00234E80"/>
    <w:rsid w:val="0024261A"/>
    <w:rsid w:val="00245CE7"/>
    <w:rsid w:val="002477D3"/>
    <w:rsid w:val="00247C03"/>
    <w:rsid w:val="0025026E"/>
    <w:rsid w:val="00250C3C"/>
    <w:rsid w:val="00251E96"/>
    <w:rsid w:val="002728A5"/>
    <w:rsid w:val="0027482E"/>
    <w:rsid w:val="0027487D"/>
    <w:rsid w:val="00281108"/>
    <w:rsid w:val="00281D24"/>
    <w:rsid w:val="00283A69"/>
    <w:rsid w:val="00285076"/>
    <w:rsid w:val="002937C0"/>
    <w:rsid w:val="00293ED0"/>
    <w:rsid w:val="002A0039"/>
    <w:rsid w:val="002A258F"/>
    <w:rsid w:val="002A31E9"/>
    <w:rsid w:val="002B0BF0"/>
    <w:rsid w:val="002B36F1"/>
    <w:rsid w:val="002B4388"/>
    <w:rsid w:val="002B4D8F"/>
    <w:rsid w:val="002B6640"/>
    <w:rsid w:val="002B71AF"/>
    <w:rsid w:val="002C0C08"/>
    <w:rsid w:val="002C3E5B"/>
    <w:rsid w:val="002C3ED5"/>
    <w:rsid w:val="002C7CA7"/>
    <w:rsid w:val="002D1933"/>
    <w:rsid w:val="002D4334"/>
    <w:rsid w:val="002D4D2E"/>
    <w:rsid w:val="002D5D00"/>
    <w:rsid w:val="002D76FB"/>
    <w:rsid w:val="002E0755"/>
    <w:rsid w:val="002E2A3B"/>
    <w:rsid w:val="002E361E"/>
    <w:rsid w:val="002E4BB9"/>
    <w:rsid w:val="002E61C7"/>
    <w:rsid w:val="002E6F0B"/>
    <w:rsid w:val="002F5E95"/>
    <w:rsid w:val="00306340"/>
    <w:rsid w:val="00306DDC"/>
    <w:rsid w:val="00310378"/>
    <w:rsid w:val="00310D3B"/>
    <w:rsid w:val="00317252"/>
    <w:rsid w:val="00320FA9"/>
    <w:rsid w:val="00321C73"/>
    <w:rsid w:val="003232B6"/>
    <w:rsid w:val="00330C85"/>
    <w:rsid w:val="00334661"/>
    <w:rsid w:val="00334EE9"/>
    <w:rsid w:val="00344828"/>
    <w:rsid w:val="0035157F"/>
    <w:rsid w:val="00355025"/>
    <w:rsid w:val="0035546F"/>
    <w:rsid w:val="00355EC8"/>
    <w:rsid w:val="00357825"/>
    <w:rsid w:val="003605B9"/>
    <w:rsid w:val="00360A81"/>
    <w:rsid w:val="00366716"/>
    <w:rsid w:val="0037223E"/>
    <w:rsid w:val="003724DB"/>
    <w:rsid w:val="00380530"/>
    <w:rsid w:val="00382781"/>
    <w:rsid w:val="00387D19"/>
    <w:rsid w:val="003A3732"/>
    <w:rsid w:val="003A3BB9"/>
    <w:rsid w:val="003B30C5"/>
    <w:rsid w:val="003B44EC"/>
    <w:rsid w:val="003B4C2B"/>
    <w:rsid w:val="003C0504"/>
    <w:rsid w:val="003C28F8"/>
    <w:rsid w:val="003C36BF"/>
    <w:rsid w:val="003C514A"/>
    <w:rsid w:val="003D0673"/>
    <w:rsid w:val="003D2A44"/>
    <w:rsid w:val="003D744A"/>
    <w:rsid w:val="003E25B6"/>
    <w:rsid w:val="003E2E08"/>
    <w:rsid w:val="003F13D6"/>
    <w:rsid w:val="003F2630"/>
    <w:rsid w:val="003F4071"/>
    <w:rsid w:val="003F4352"/>
    <w:rsid w:val="0040122E"/>
    <w:rsid w:val="004014DA"/>
    <w:rsid w:val="00411BDA"/>
    <w:rsid w:val="00413E26"/>
    <w:rsid w:val="00414A27"/>
    <w:rsid w:val="00416D6A"/>
    <w:rsid w:val="0041707C"/>
    <w:rsid w:val="00420BAD"/>
    <w:rsid w:val="00420FA5"/>
    <w:rsid w:val="004220DD"/>
    <w:rsid w:val="004225C2"/>
    <w:rsid w:val="00425253"/>
    <w:rsid w:val="004267D3"/>
    <w:rsid w:val="0042784D"/>
    <w:rsid w:val="004320A8"/>
    <w:rsid w:val="00433D48"/>
    <w:rsid w:val="00434A47"/>
    <w:rsid w:val="00434A83"/>
    <w:rsid w:val="00436098"/>
    <w:rsid w:val="00441729"/>
    <w:rsid w:val="00452090"/>
    <w:rsid w:val="00456B97"/>
    <w:rsid w:val="004702CF"/>
    <w:rsid w:val="0048007A"/>
    <w:rsid w:val="00480BBD"/>
    <w:rsid w:val="004844E5"/>
    <w:rsid w:val="0048459E"/>
    <w:rsid w:val="00493749"/>
    <w:rsid w:val="0049424A"/>
    <w:rsid w:val="004A087E"/>
    <w:rsid w:val="004A1269"/>
    <w:rsid w:val="004A5BCB"/>
    <w:rsid w:val="004B1F55"/>
    <w:rsid w:val="004B262A"/>
    <w:rsid w:val="004B79C1"/>
    <w:rsid w:val="004C3221"/>
    <w:rsid w:val="004C5821"/>
    <w:rsid w:val="004D19E8"/>
    <w:rsid w:val="004D347D"/>
    <w:rsid w:val="004E243D"/>
    <w:rsid w:val="004E30CA"/>
    <w:rsid w:val="004E3F69"/>
    <w:rsid w:val="004E5356"/>
    <w:rsid w:val="004E65CB"/>
    <w:rsid w:val="004E727F"/>
    <w:rsid w:val="004F346F"/>
    <w:rsid w:val="004F56C6"/>
    <w:rsid w:val="00500B35"/>
    <w:rsid w:val="00500C2D"/>
    <w:rsid w:val="0051433D"/>
    <w:rsid w:val="00514C45"/>
    <w:rsid w:val="005165A9"/>
    <w:rsid w:val="00530B51"/>
    <w:rsid w:val="00535EC1"/>
    <w:rsid w:val="00541252"/>
    <w:rsid w:val="00542669"/>
    <w:rsid w:val="00544EFF"/>
    <w:rsid w:val="00546655"/>
    <w:rsid w:val="00551012"/>
    <w:rsid w:val="00551E56"/>
    <w:rsid w:val="00553507"/>
    <w:rsid w:val="00555404"/>
    <w:rsid w:val="00556A78"/>
    <w:rsid w:val="00557725"/>
    <w:rsid w:val="005578DF"/>
    <w:rsid w:val="00561695"/>
    <w:rsid w:val="0056171C"/>
    <w:rsid w:val="00563402"/>
    <w:rsid w:val="00565709"/>
    <w:rsid w:val="00566E63"/>
    <w:rsid w:val="0057123A"/>
    <w:rsid w:val="005714CF"/>
    <w:rsid w:val="005751DF"/>
    <w:rsid w:val="005826A6"/>
    <w:rsid w:val="0059169D"/>
    <w:rsid w:val="00594106"/>
    <w:rsid w:val="00595237"/>
    <w:rsid w:val="005A6AEB"/>
    <w:rsid w:val="005B0B17"/>
    <w:rsid w:val="005B109E"/>
    <w:rsid w:val="005B1AAF"/>
    <w:rsid w:val="005B2101"/>
    <w:rsid w:val="005B4C45"/>
    <w:rsid w:val="005B7BD1"/>
    <w:rsid w:val="005C16A6"/>
    <w:rsid w:val="005C727F"/>
    <w:rsid w:val="005D1914"/>
    <w:rsid w:val="005D3B89"/>
    <w:rsid w:val="005D3C9D"/>
    <w:rsid w:val="005D5D39"/>
    <w:rsid w:val="005D602F"/>
    <w:rsid w:val="005E5806"/>
    <w:rsid w:val="005E5F97"/>
    <w:rsid w:val="005E75C8"/>
    <w:rsid w:val="005F0C55"/>
    <w:rsid w:val="005F7456"/>
    <w:rsid w:val="00607482"/>
    <w:rsid w:val="0061117A"/>
    <w:rsid w:val="006128C8"/>
    <w:rsid w:val="0061455A"/>
    <w:rsid w:val="00616504"/>
    <w:rsid w:val="006166C4"/>
    <w:rsid w:val="0061797A"/>
    <w:rsid w:val="00621DF0"/>
    <w:rsid w:val="00621FAB"/>
    <w:rsid w:val="00621FD5"/>
    <w:rsid w:val="006271C2"/>
    <w:rsid w:val="00633268"/>
    <w:rsid w:val="00634202"/>
    <w:rsid w:val="00634812"/>
    <w:rsid w:val="00635CC0"/>
    <w:rsid w:val="006519DC"/>
    <w:rsid w:val="00655DDF"/>
    <w:rsid w:val="0065608A"/>
    <w:rsid w:val="00656694"/>
    <w:rsid w:val="0066123D"/>
    <w:rsid w:val="00666334"/>
    <w:rsid w:val="00666D0A"/>
    <w:rsid w:val="00666DB3"/>
    <w:rsid w:val="0067037B"/>
    <w:rsid w:val="00671EA1"/>
    <w:rsid w:val="00672441"/>
    <w:rsid w:val="00674F10"/>
    <w:rsid w:val="0067602B"/>
    <w:rsid w:val="00676E8C"/>
    <w:rsid w:val="006774B4"/>
    <w:rsid w:val="0068066A"/>
    <w:rsid w:val="006806E3"/>
    <w:rsid w:val="0068129F"/>
    <w:rsid w:val="00682FB0"/>
    <w:rsid w:val="0068499C"/>
    <w:rsid w:val="006872CE"/>
    <w:rsid w:val="0069139C"/>
    <w:rsid w:val="00692027"/>
    <w:rsid w:val="0069311B"/>
    <w:rsid w:val="006932E2"/>
    <w:rsid w:val="00696380"/>
    <w:rsid w:val="006A6187"/>
    <w:rsid w:val="006B1281"/>
    <w:rsid w:val="006B2A7D"/>
    <w:rsid w:val="006B3369"/>
    <w:rsid w:val="006B5533"/>
    <w:rsid w:val="006C7293"/>
    <w:rsid w:val="006D131F"/>
    <w:rsid w:val="006D30D5"/>
    <w:rsid w:val="006D43F6"/>
    <w:rsid w:val="006D4B4E"/>
    <w:rsid w:val="006D6C96"/>
    <w:rsid w:val="006D7826"/>
    <w:rsid w:val="006D7A71"/>
    <w:rsid w:val="006E063C"/>
    <w:rsid w:val="006E45E2"/>
    <w:rsid w:val="006E73C4"/>
    <w:rsid w:val="006E7FC6"/>
    <w:rsid w:val="006F71A2"/>
    <w:rsid w:val="006F777A"/>
    <w:rsid w:val="00700813"/>
    <w:rsid w:val="0070116A"/>
    <w:rsid w:val="0070331E"/>
    <w:rsid w:val="007033F6"/>
    <w:rsid w:val="00706D83"/>
    <w:rsid w:val="0071593A"/>
    <w:rsid w:val="007204ED"/>
    <w:rsid w:val="007233C0"/>
    <w:rsid w:val="007239CA"/>
    <w:rsid w:val="00730436"/>
    <w:rsid w:val="007329BE"/>
    <w:rsid w:val="00732C50"/>
    <w:rsid w:val="007359F0"/>
    <w:rsid w:val="00737F9B"/>
    <w:rsid w:val="00743A2B"/>
    <w:rsid w:val="007462B1"/>
    <w:rsid w:val="00750563"/>
    <w:rsid w:val="007513B1"/>
    <w:rsid w:val="007526FB"/>
    <w:rsid w:val="0076105F"/>
    <w:rsid w:val="00763F80"/>
    <w:rsid w:val="007640AC"/>
    <w:rsid w:val="00765EFE"/>
    <w:rsid w:val="00767F27"/>
    <w:rsid w:val="007728C7"/>
    <w:rsid w:val="007739A7"/>
    <w:rsid w:val="00777E85"/>
    <w:rsid w:val="00780A54"/>
    <w:rsid w:val="00784915"/>
    <w:rsid w:val="0079187E"/>
    <w:rsid w:val="00795C62"/>
    <w:rsid w:val="007973E1"/>
    <w:rsid w:val="007A1AE5"/>
    <w:rsid w:val="007A1ECA"/>
    <w:rsid w:val="007A1F0F"/>
    <w:rsid w:val="007A4286"/>
    <w:rsid w:val="007A43E7"/>
    <w:rsid w:val="007A49AC"/>
    <w:rsid w:val="007A7EE5"/>
    <w:rsid w:val="007B1687"/>
    <w:rsid w:val="007B3062"/>
    <w:rsid w:val="007B4085"/>
    <w:rsid w:val="007C0B7A"/>
    <w:rsid w:val="007C1743"/>
    <w:rsid w:val="007C41D0"/>
    <w:rsid w:val="007C4CC6"/>
    <w:rsid w:val="007D0064"/>
    <w:rsid w:val="007D3978"/>
    <w:rsid w:val="007D5128"/>
    <w:rsid w:val="007D583A"/>
    <w:rsid w:val="007D698C"/>
    <w:rsid w:val="007D766E"/>
    <w:rsid w:val="007E0805"/>
    <w:rsid w:val="007E1827"/>
    <w:rsid w:val="007E2D01"/>
    <w:rsid w:val="007E76D6"/>
    <w:rsid w:val="007F01E3"/>
    <w:rsid w:val="007F0BF9"/>
    <w:rsid w:val="007F1309"/>
    <w:rsid w:val="007F3884"/>
    <w:rsid w:val="007F61D1"/>
    <w:rsid w:val="007F7962"/>
    <w:rsid w:val="008079E2"/>
    <w:rsid w:val="00811AF0"/>
    <w:rsid w:val="00813690"/>
    <w:rsid w:val="0081777C"/>
    <w:rsid w:val="00820343"/>
    <w:rsid w:val="00820CFD"/>
    <w:rsid w:val="0082130A"/>
    <w:rsid w:val="00825B55"/>
    <w:rsid w:val="00827DEF"/>
    <w:rsid w:val="00830010"/>
    <w:rsid w:val="00831CAB"/>
    <w:rsid w:val="00833969"/>
    <w:rsid w:val="00840019"/>
    <w:rsid w:val="00841384"/>
    <w:rsid w:val="008433C0"/>
    <w:rsid w:val="00843F5A"/>
    <w:rsid w:val="0084516B"/>
    <w:rsid w:val="00847F32"/>
    <w:rsid w:val="008570C5"/>
    <w:rsid w:val="00857732"/>
    <w:rsid w:val="00857CF7"/>
    <w:rsid w:val="008623EB"/>
    <w:rsid w:val="00864D37"/>
    <w:rsid w:val="00872C76"/>
    <w:rsid w:val="00880CFE"/>
    <w:rsid w:val="00881450"/>
    <w:rsid w:val="008904EC"/>
    <w:rsid w:val="00891A72"/>
    <w:rsid w:val="00892FAB"/>
    <w:rsid w:val="00893A9F"/>
    <w:rsid w:val="008955DC"/>
    <w:rsid w:val="008A034B"/>
    <w:rsid w:val="008A061D"/>
    <w:rsid w:val="008A5453"/>
    <w:rsid w:val="008B2406"/>
    <w:rsid w:val="008B2730"/>
    <w:rsid w:val="008B5216"/>
    <w:rsid w:val="008B6923"/>
    <w:rsid w:val="008B74C2"/>
    <w:rsid w:val="008C0C7B"/>
    <w:rsid w:val="008C17EE"/>
    <w:rsid w:val="008D3A42"/>
    <w:rsid w:val="008D681E"/>
    <w:rsid w:val="008D6C18"/>
    <w:rsid w:val="008E006A"/>
    <w:rsid w:val="008E3613"/>
    <w:rsid w:val="008E5852"/>
    <w:rsid w:val="008E7554"/>
    <w:rsid w:val="008E77A8"/>
    <w:rsid w:val="008F0083"/>
    <w:rsid w:val="008F0AD3"/>
    <w:rsid w:val="008F1F23"/>
    <w:rsid w:val="008F2127"/>
    <w:rsid w:val="008F30DE"/>
    <w:rsid w:val="008F434E"/>
    <w:rsid w:val="009040BB"/>
    <w:rsid w:val="00910084"/>
    <w:rsid w:val="00911A4D"/>
    <w:rsid w:val="00917042"/>
    <w:rsid w:val="009170A7"/>
    <w:rsid w:val="009172BD"/>
    <w:rsid w:val="00917D4E"/>
    <w:rsid w:val="00925004"/>
    <w:rsid w:val="00925469"/>
    <w:rsid w:val="0093343F"/>
    <w:rsid w:val="00936CA6"/>
    <w:rsid w:val="00937A94"/>
    <w:rsid w:val="00937E24"/>
    <w:rsid w:val="009413BF"/>
    <w:rsid w:val="00945404"/>
    <w:rsid w:val="009534B9"/>
    <w:rsid w:val="009538DF"/>
    <w:rsid w:val="00954AF8"/>
    <w:rsid w:val="009619A8"/>
    <w:rsid w:val="0096241A"/>
    <w:rsid w:val="00967B77"/>
    <w:rsid w:val="00971233"/>
    <w:rsid w:val="00972CC3"/>
    <w:rsid w:val="00972F0D"/>
    <w:rsid w:val="00974EC8"/>
    <w:rsid w:val="00975B78"/>
    <w:rsid w:val="00983107"/>
    <w:rsid w:val="00985F99"/>
    <w:rsid w:val="00986F20"/>
    <w:rsid w:val="009948F0"/>
    <w:rsid w:val="00996AA9"/>
    <w:rsid w:val="009A149A"/>
    <w:rsid w:val="009A3BD6"/>
    <w:rsid w:val="009B5F2B"/>
    <w:rsid w:val="009C214B"/>
    <w:rsid w:val="009C64FD"/>
    <w:rsid w:val="009C6504"/>
    <w:rsid w:val="009D1EA9"/>
    <w:rsid w:val="009D363C"/>
    <w:rsid w:val="009D6F8B"/>
    <w:rsid w:val="009E01AE"/>
    <w:rsid w:val="009E3448"/>
    <w:rsid w:val="009F129A"/>
    <w:rsid w:val="009F31AA"/>
    <w:rsid w:val="009F333C"/>
    <w:rsid w:val="009F3565"/>
    <w:rsid w:val="009F5580"/>
    <w:rsid w:val="00A016E3"/>
    <w:rsid w:val="00A01978"/>
    <w:rsid w:val="00A0423B"/>
    <w:rsid w:val="00A05109"/>
    <w:rsid w:val="00A05E64"/>
    <w:rsid w:val="00A14828"/>
    <w:rsid w:val="00A160E9"/>
    <w:rsid w:val="00A23AFE"/>
    <w:rsid w:val="00A273D1"/>
    <w:rsid w:val="00A30F44"/>
    <w:rsid w:val="00A315D0"/>
    <w:rsid w:val="00A32F4A"/>
    <w:rsid w:val="00A33749"/>
    <w:rsid w:val="00A43870"/>
    <w:rsid w:val="00A555DA"/>
    <w:rsid w:val="00A61615"/>
    <w:rsid w:val="00A72036"/>
    <w:rsid w:val="00A7548F"/>
    <w:rsid w:val="00A80455"/>
    <w:rsid w:val="00A805B1"/>
    <w:rsid w:val="00A811DF"/>
    <w:rsid w:val="00A917F6"/>
    <w:rsid w:val="00A94B62"/>
    <w:rsid w:val="00A95515"/>
    <w:rsid w:val="00A9650D"/>
    <w:rsid w:val="00AA2E67"/>
    <w:rsid w:val="00AB45BA"/>
    <w:rsid w:val="00AC2C02"/>
    <w:rsid w:val="00AC4F11"/>
    <w:rsid w:val="00AC60DB"/>
    <w:rsid w:val="00AC6A58"/>
    <w:rsid w:val="00AD0D86"/>
    <w:rsid w:val="00AD2737"/>
    <w:rsid w:val="00AD3EC9"/>
    <w:rsid w:val="00AD5EED"/>
    <w:rsid w:val="00AD6E50"/>
    <w:rsid w:val="00AD7F8C"/>
    <w:rsid w:val="00AE0686"/>
    <w:rsid w:val="00AE2B73"/>
    <w:rsid w:val="00AE2BD8"/>
    <w:rsid w:val="00AE2CC3"/>
    <w:rsid w:val="00AE4139"/>
    <w:rsid w:val="00AE5574"/>
    <w:rsid w:val="00AE67BB"/>
    <w:rsid w:val="00AE6EB4"/>
    <w:rsid w:val="00B10BEB"/>
    <w:rsid w:val="00B15AD5"/>
    <w:rsid w:val="00B16C9B"/>
    <w:rsid w:val="00B175AF"/>
    <w:rsid w:val="00B179A5"/>
    <w:rsid w:val="00B17E43"/>
    <w:rsid w:val="00B20BBD"/>
    <w:rsid w:val="00B27A72"/>
    <w:rsid w:val="00B27BE9"/>
    <w:rsid w:val="00B311D6"/>
    <w:rsid w:val="00B34C5F"/>
    <w:rsid w:val="00B36BE6"/>
    <w:rsid w:val="00B372B3"/>
    <w:rsid w:val="00B37C2B"/>
    <w:rsid w:val="00B37E26"/>
    <w:rsid w:val="00B42B88"/>
    <w:rsid w:val="00B42D7E"/>
    <w:rsid w:val="00B45C8A"/>
    <w:rsid w:val="00B463FF"/>
    <w:rsid w:val="00B6071B"/>
    <w:rsid w:val="00B64AB2"/>
    <w:rsid w:val="00B74022"/>
    <w:rsid w:val="00B7451D"/>
    <w:rsid w:val="00B76807"/>
    <w:rsid w:val="00B7765B"/>
    <w:rsid w:val="00B80E58"/>
    <w:rsid w:val="00B8373D"/>
    <w:rsid w:val="00B84F97"/>
    <w:rsid w:val="00B916D1"/>
    <w:rsid w:val="00B92D15"/>
    <w:rsid w:val="00B95F7C"/>
    <w:rsid w:val="00BA3B63"/>
    <w:rsid w:val="00BA7621"/>
    <w:rsid w:val="00BA7E79"/>
    <w:rsid w:val="00BA7F85"/>
    <w:rsid w:val="00BB0E9D"/>
    <w:rsid w:val="00BC338F"/>
    <w:rsid w:val="00BC6751"/>
    <w:rsid w:val="00BC71A6"/>
    <w:rsid w:val="00BD2530"/>
    <w:rsid w:val="00BD7692"/>
    <w:rsid w:val="00BE0727"/>
    <w:rsid w:val="00BE240E"/>
    <w:rsid w:val="00BE2CF8"/>
    <w:rsid w:val="00BE4E47"/>
    <w:rsid w:val="00BE54DD"/>
    <w:rsid w:val="00BF0003"/>
    <w:rsid w:val="00BF51ED"/>
    <w:rsid w:val="00BF7B8C"/>
    <w:rsid w:val="00C01188"/>
    <w:rsid w:val="00C02072"/>
    <w:rsid w:val="00C02250"/>
    <w:rsid w:val="00C02A72"/>
    <w:rsid w:val="00C03BAF"/>
    <w:rsid w:val="00C1155B"/>
    <w:rsid w:val="00C2008B"/>
    <w:rsid w:val="00C20E4C"/>
    <w:rsid w:val="00C24669"/>
    <w:rsid w:val="00C24C59"/>
    <w:rsid w:val="00C26343"/>
    <w:rsid w:val="00C33D8F"/>
    <w:rsid w:val="00C34A2D"/>
    <w:rsid w:val="00C3563E"/>
    <w:rsid w:val="00C4011F"/>
    <w:rsid w:val="00C41800"/>
    <w:rsid w:val="00C458EC"/>
    <w:rsid w:val="00C50055"/>
    <w:rsid w:val="00C50234"/>
    <w:rsid w:val="00C50E8F"/>
    <w:rsid w:val="00C539F0"/>
    <w:rsid w:val="00C54307"/>
    <w:rsid w:val="00C61861"/>
    <w:rsid w:val="00C75FEC"/>
    <w:rsid w:val="00C76D73"/>
    <w:rsid w:val="00C777AE"/>
    <w:rsid w:val="00C81C2D"/>
    <w:rsid w:val="00C86D8C"/>
    <w:rsid w:val="00C93018"/>
    <w:rsid w:val="00C93F59"/>
    <w:rsid w:val="00C96003"/>
    <w:rsid w:val="00CB024A"/>
    <w:rsid w:val="00CB60A0"/>
    <w:rsid w:val="00CB6CC8"/>
    <w:rsid w:val="00CC0672"/>
    <w:rsid w:val="00CC193E"/>
    <w:rsid w:val="00CC2702"/>
    <w:rsid w:val="00CC2F9E"/>
    <w:rsid w:val="00CD162C"/>
    <w:rsid w:val="00CD43D4"/>
    <w:rsid w:val="00CD57E7"/>
    <w:rsid w:val="00CD667F"/>
    <w:rsid w:val="00CE2C80"/>
    <w:rsid w:val="00CE5BC1"/>
    <w:rsid w:val="00CE7F12"/>
    <w:rsid w:val="00CE7FD2"/>
    <w:rsid w:val="00D05CA1"/>
    <w:rsid w:val="00D06062"/>
    <w:rsid w:val="00D07F39"/>
    <w:rsid w:val="00D10296"/>
    <w:rsid w:val="00D10DE8"/>
    <w:rsid w:val="00D175E6"/>
    <w:rsid w:val="00D22AB9"/>
    <w:rsid w:val="00D22AE9"/>
    <w:rsid w:val="00D248B0"/>
    <w:rsid w:val="00D27A45"/>
    <w:rsid w:val="00D34507"/>
    <w:rsid w:val="00D408AA"/>
    <w:rsid w:val="00D45638"/>
    <w:rsid w:val="00D45AEB"/>
    <w:rsid w:val="00D4699F"/>
    <w:rsid w:val="00D5089E"/>
    <w:rsid w:val="00D52984"/>
    <w:rsid w:val="00D533C2"/>
    <w:rsid w:val="00D548A1"/>
    <w:rsid w:val="00D56791"/>
    <w:rsid w:val="00D57E99"/>
    <w:rsid w:val="00D6294D"/>
    <w:rsid w:val="00D6655F"/>
    <w:rsid w:val="00D70264"/>
    <w:rsid w:val="00D728F3"/>
    <w:rsid w:val="00D7421D"/>
    <w:rsid w:val="00D75520"/>
    <w:rsid w:val="00D862DF"/>
    <w:rsid w:val="00D9154F"/>
    <w:rsid w:val="00D93DDD"/>
    <w:rsid w:val="00D96533"/>
    <w:rsid w:val="00D97019"/>
    <w:rsid w:val="00D97B43"/>
    <w:rsid w:val="00DA18D6"/>
    <w:rsid w:val="00DA345F"/>
    <w:rsid w:val="00DA410D"/>
    <w:rsid w:val="00DA44E6"/>
    <w:rsid w:val="00DA5466"/>
    <w:rsid w:val="00DB157A"/>
    <w:rsid w:val="00DB416C"/>
    <w:rsid w:val="00DB6BD9"/>
    <w:rsid w:val="00DB7D72"/>
    <w:rsid w:val="00DB7F81"/>
    <w:rsid w:val="00DC41EB"/>
    <w:rsid w:val="00DC5921"/>
    <w:rsid w:val="00DC66BA"/>
    <w:rsid w:val="00DC70F4"/>
    <w:rsid w:val="00DD07C3"/>
    <w:rsid w:val="00DD5BE2"/>
    <w:rsid w:val="00DE19DD"/>
    <w:rsid w:val="00DE33E1"/>
    <w:rsid w:val="00DF0651"/>
    <w:rsid w:val="00DF6413"/>
    <w:rsid w:val="00E00DB2"/>
    <w:rsid w:val="00E1173E"/>
    <w:rsid w:val="00E1406F"/>
    <w:rsid w:val="00E15619"/>
    <w:rsid w:val="00E16C3D"/>
    <w:rsid w:val="00E16EC3"/>
    <w:rsid w:val="00E17A27"/>
    <w:rsid w:val="00E21A11"/>
    <w:rsid w:val="00E306D1"/>
    <w:rsid w:val="00E331C5"/>
    <w:rsid w:val="00E341CF"/>
    <w:rsid w:val="00E42744"/>
    <w:rsid w:val="00E42C3F"/>
    <w:rsid w:val="00E42DCB"/>
    <w:rsid w:val="00E46879"/>
    <w:rsid w:val="00E503CE"/>
    <w:rsid w:val="00E52F00"/>
    <w:rsid w:val="00E536DA"/>
    <w:rsid w:val="00E575D9"/>
    <w:rsid w:val="00E60040"/>
    <w:rsid w:val="00E60492"/>
    <w:rsid w:val="00E6069C"/>
    <w:rsid w:val="00E6472E"/>
    <w:rsid w:val="00E6485C"/>
    <w:rsid w:val="00E66109"/>
    <w:rsid w:val="00E66A0C"/>
    <w:rsid w:val="00E6705C"/>
    <w:rsid w:val="00E73E30"/>
    <w:rsid w:val="00E74511"/>
    <w:rsid w:val="00E83573"/>
    <w:rsid w:val="00E846FD"/>
    <w:rsid w:val="00E87D34"/>
    <w:rsid w:val="00E90065"/>
    <w:rsid w:val="00E96B11"/>
    <w:rsid w:val="00E977F3"/>
    <w:rsid w:val="00EA1686"/>
    <w:rsid w:val="00EA1907"/>
    <w:rsid w:val="00EB4A9A"/>
    <w:rsid w:val="00EC068D"/>
    <w:rsid w:val="00EC3B02"/>
    <w:rsid w:val="00ED22E7"/>
    <w:rsid w:val="00ED3972"/>
    <w:rsid w:val="00ED4A40"/>
    <w:rsid w:val="00ED5268"/>
    <w:rsid w:val="00ED7ED4"/>
    <w:rsid w:val="00EE1BCD"/>
    <w:rsid w:val="00EE434F"/>
    <w:rsid w:val="00EF1915"/>
    <w:rsid w:val="00EF631D"/>
    <w:rsid w:val="00EF69A3"/>
    <w:rsid w:val="00F00BB6"/>
    <w:rsid w:val="00F03776"/>
    <w:rsid w:val="00F074FB"/>
    <w:rsid w:val="00F10489"/>
    <w:rsid w:val="00F13015"/>
    <w:rsid w:val="00F17937"/>
    <w:rsid w:val="00F20919"/>
    <w:rsid w:val="00F24C45"/>
    <w:rsid w:val="00F25C0A"/>
    <w:rsid w:val="00F301A5"/>
    <w:rsid w:val="00F32529"/>
    <w:rsid w:val="00F3402A"/>
    <w:rsid w:val="00F363BE"/>
    <w:rsid w:val="00F40B51"/>
    <w:rsid w:val="00F45DAA"/>
    <w:rsid w:val="00F4713F"/>
    <w:rsid w:val="00F504C6"/>
    <w:rsid w:val="00F506C9"/>
    <w:rsid w:val="00F61589"/>
    <w:rsid w:val="00F652BC"/>
    <w:rsid w:val="00F677BA"/>
    <w:rsid w:val="00F70344"/>
    <w:rsid w:val="00F71603"/>
    <w:rsid w:val="00F73631"/>
    <w:rsid w:val="00F74AEB"/>
    <w:rsid w:val="00F80154"/>
    <w:rsid w:val="00F82185"/>
    <w:rsid w:val="00F82DA2"/>
    <w:rsid w:val="00F85771"/>
    <w:rsid w:val="00F85A45"/>
    <w:rsid w:val="00F85AD0"/>
    <w:rsid w:val="00F8753A"/>
    <w:rsid w:val="00FA480C"/>
    <w:rsid w:val="00FA4A09"/>
    <w:rsid w:val="00FA781F"/>
    <w:rsid w:val="00FB2EAD"/>
    <w:rsid w:val="00FB50D1"/>
    <w:rsid w:val="00FB7EE9"/>
    <w:rsid w:val="00FC2741"/>
    <w:rsid w:val="00FC4A23"/>
    <w:rsid w:val="00FC58E9"/>
    <w:rsid w:val="00FD0504"/>
    <w:rsid w:val="00FD3593"/>
    <w:rsid w:val="00FD77DC"/>
    <w:rsid w:val="00FE005A"/>
    <w:rsid w:val="00FE05D8"/>
    <w:rsid w:val="00FE0FA7"/>
    <w:rsid w:val="00FE2968"/>
    <w:rsid w:val="00FF08DB"/>
    <w:rsid w:val="00FF0B94"/>
    <w:rsid w:val="00FF2685"/>
    <w:rsid w:val="00FF2C2D"/>
    <w:rsid w:val="00FF390D"/>
    <w:rsid w:val="00FF3C38"/>
    <w:rsid w:val="00FF498B"/>
    <w:rsid w:val="00FF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D9925"/>
  <w15:chartTrackingRefBased/>
  <w15:docId w15:val="{22FF9518-027C-4940-BC1A-2D1E5F77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86F20"/>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rPr>
  </w:style>
  <w:style w:type="character" w:customStyle="1" w:styleId="EncabezadoCar">
    <w:name w:val="Encabezado Car"/>
    <w:link w:val="Encabezado"/>
    <w:uiPriority w:val="99"/>
    <w:rsid w:val="00986F20"/>
    <w:rPr>
      <w:rFonts w:ascii="Times New Roman" w:eastAsia="Times New Roman" w:hAnsi="Times New Roman"/>
      <w:lang w:val="es-ES_tradnl" w:eastAsia="en-US"/>
    </w:rPr>
  </w:style>
  <w:style w:type="character" w:styleId="Nmerodepgina">
    <w:name w:val="page number"/>
    <w:rsid w:val="00986F20"/>
  </w:style>
  <w:style w:type="paragraph" w:styleId="Textoindependiente">
    <w:name w:val="Body Text"/>
    <w:aliases w:val=" Car Car Car, Car Car Car Car Car Car Car Car, Car Car Car Car Car Car"/>
    <w:basedOn w:val="Normal"/>
    <w:link w:val="TextoindependienteCar"/>
    <w:rsid w:val="00986F20"/>
    <w:pPr>
      <w:overflowPunct w:val="0"/>
      <w:autoSpaceDE w:val="0"/>
      <w:autoSpaceDN w:val="0"/>
      <w:adjustRightInd w:val="0"/>
      <w:spacing w:after="0" w:line="360" w:lineRule="auto"/>
      <w:jc w:val="both"/>
      <w:textAlignment w:val="baseline"/>
    </w:pPr>
    <w:rPr>
      <w:rFonts w:ascii="Arial" w:eastAsia="Times New Roman" w:hAnsi="Arial" w:cs="Arial"/>
      <w:sz w:val="24"/>
      <w:szCs w:val="24"/>
    </w:rPr>
  </w:style>
  <w:style w:type="character" w:customStyle="1" w:styleId="TextoindependienteCar">
    <w:name w:val="Texto independiente Car"/>
    <w:aliases w:val=" Car Car Car Car, Car Car Car Car Car Car Car Car Car, Car Car Car Car Car Car Car"/>
    <w:link w:val="Textoindependiente"/>
    <w:rsid w:val="00986F20"/>
    <w:rPr>
      <w:rFonts w:ascii="Arial" w:eastAsia="Times New Roman" w:hAnsi="Arial" w:cs="Arial"/>
      <w:sz w:val="24"/>
      <w:szCs w:val="24"/>
      <w:lang w:eastAsia="en-US"/>
    </w:rPr>
  </w:style>
  <w:style w:type="paragraph" w:customStyle="1" w:styleId="Textoindependiente21">
    <w:name w:val="Texto independiente 21"/>
    <w:basedOn w:val="Normal"/>
    <w:rsid w:val="00986F20"/>
    <w:pPr>
      <w:overflowPunct w:val="0"/>
      <w:autoSpaceDE w:val="0"/>
      <w:autoSpaceDN w:val="0"/>
      <w:adjustRightInd w:val="0"/>
      <w:spacing w:after="0" w:line="360" w:lineRule="auto"/>
      <w:jc w:val="both"/>
      <w:textAlignment w:val="baseline"/>
    </w:pPr>
    <w:rPr>
      <w:rFonts w:ascii="Arial" w:eastAsia="Times New Roman" w:hAnsi="Arial" w:cs="Arial"/>
    </w:rPr>
  </w:style>
  <w:style w:type="paragraph" w:styleId="Piedepgina">
    <w:name w:val="footer"/>
    <w:basedOn w:val="Normal"/>
    <w:link w:val="PiedepginaCar"/>
    <w:uiPriority w:val="99"/>
    <w:rsid w:val="00986F20"/>
    <w:pPr>
      <w:tabs>
        <w:tab w:val="center" w:pos="4419"/>
        <w:tab w:val="right" w:pos="8838"/>
      </w:tabs>
      <w:spacing w:after="0" w:line="240" w:lineRule="auto"/>
    </w:pPr>
    <w:rPr>
      <w:rFonts w:ascii="Times New Roman" w:eastAsia="Times New Roman" w:hAnsi="Times New Roman"/>
      <w:sz w:val="24"/>
      <w:szCs w:val="24"/>
      <w:lang w:val="es-CO" w:eastAsia="es-ES"/>
    </w:rPr>
  </w:style>
  <w:style w:type="character" w:customStyle="1" w:styleId="PiedepginaCar">
    <w:name w:val="Pie de página Car"/>
    <w:link w:val="Piedepgina"/>
    <w:uiPriority w:val="99"/>
    <w:rsid w:val="00986F20"/>
    <w:rPr>
      <w:rFonts w:ascii="Times New Roman" w:eastAsia="Times New Roman" w:hAnsi="Times New Roman"/>
      <w:sz w:val="24"/>
      <w:szCs w:val="24"/>
      <w:lang w:val="es-CO"/>
    </w:rPr>
  </w:style>
  <w:style w:type="paragraph" w:styleId="Prrafodelista">
    <w:name w:val="List Paragraph"/>
    <w:basedOn w:val="Normal"/>
    <w:link w:val="PrrafodelistaCar"/>
    <w:uiPriority w:val="34"/>
    <w:qFormat/>
    <w:rsid w:val="00986F20"/>
    <w:pPr>
      <w:spacing w:after="200" w:line="276" w:lineRule="auto"/>
      <w:ind w:left="720"/>
      <w:contextualSpacing/>
    </w:pPr>
    <w:rPr>
      <w:rFonts w:eastAsia="Times New Roman"/>
      <w:lang w:val="es-CO"/>
    </w:rPr>
  </w:style>
  <w:style w:type="character" w:customStyle="1" w:styleId="PrrafodelistaCar">
    <w:name w:val="Párrafo de lista Car"/>
    <w:link w:val="Prrafodelista"/>
    <w:uiPriority w:val="34"/>
    <w:rsid w:val="00986F20"/>
    <w:rPr>
      <w:rFonts w:eastAsia="Times New Roman"/>
      <w:sz w:val="22"/>
      <w:szCs w:val="22"/>
      <w:lang w:val="es-CO" w:eastAsia="en-US"/>
    </w:rPr>
  </w:style>
  <w:style w:type="character" w:styleId="Refdenotaalpie">
    <w:name w:val="footnote reference"/>
    <w:aliases w:val="Ref. de nota al pie 2,Texto de nota al pie,Pie de Página,FC,Texto de nota al pi,referencia nota al pie,Footnotes refss,Appel note de bas de page,Footnote number,BVI fnr,f,Ref,de nota al pie,Appel note de bas de p,4_G,16 Point,F,4,R"/>
    <w:uiPriority w:val="99"/>
    <w:unhideWhenUsed/>
    <w:qFormat/>
    <w:rsid w:val="00986F20"/>
    <w:rPr>
      <w:vertAlign w:val="superscript"/>
    </w:rPr>
  </w:style>
  <w:style w:type="paragraph" w:customStyle="1" w:styleId="BodyText21">
    <w:name w:val="Body Text 21"/>
    <w:basedOn w:val="Normal"/>
    <w:link w:val="BodyText21Car"/>
    <w:rsid w:val="00986F20"/>
    <w:pPr>
      <w:widowControl w:val="0"/>
      <w:suppressAutoHyphens/>
      <w:overflowPunct w:val="0"/>
      <w:autoSpaceDE w:val="0"/>
      <w:spacing w:after="0" w:line="480" w:lineRule="auto"/>
      <w:jc w:val="both"/>
      <w:textAlignment w:val="baseline"/>
    </w:pPr>
    <w:rPr>
      <w:rFonts w:ascii="Arial" w:eastAsia="DejaVu Sans" w:hAnsi="Arial" w:cs="Arial"/>
      <w:kern w:val="1"/>
      <w:sz w:val="24"/>
      <w:szCs w:val="20"/>
      <w:lang w:val="es-ES_tradnl" w:eastAsia="zh-CN" w:bidi="hi-I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
    <w:basedOn w:val="Normal"/>
    <w:link w:val="TextonotapieCar"/>
    <w:uiPriority w:val="99"/>
    <w:unhideWhenUsed/>
    <w:qFormat/>
    <w:rsid w:val="00986F20"/>
    <w:pPr>
      <w:spacing w:after="0" w:line="240" w:lineRule="auto"/>
    </w:pPr>
    <w:rPr>
      <w:rFonts w:ascii="Times New Roman" w:eastAsia="Times New Roman" w:hAnsi="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qFormat/>
    <w:rsid w:val="00986F20"/>
    <w:rPr>
      <w:rFonts w:ascii="Times New Roman" w:eastAsia="Times New Roman" w:hAnsi="Times New Roman"/>
      <w:lang w:val="es-CO"/>
    </w:rPr>
  </w:style>
  <w:style w:type="paragraph" w:styleId="NormalWeb">
    <w:name w:val="Normal (Web)"/>
    <w:basedOn w:val="Normal"/>
    <w:uiPriority w:val="99"/>
    <w:unhideWhenUsed/>
    <w:rsid w:val="00986F20"/>
    <w:pPr>
      <w:spacing w:before="100" w:beforeAutospacing="1" w:after="100" w:afterAutospacing="1" w:line="240" w:lineRule="auto"/>
    </w:pPr>
    <w:rPr>
      <w:rFonts w:ascii="Times New Roman" w:eastAsia="Times New Roman" w:hAnsi="Times New Roman"/>
      <w:sz w:val="24"/>
      <w:szCs w:val="24"/>
      <w:lang w:eastAsia="es-ES"/>
    </w:rPr>
  </w:style>
  <w:style w:type="paragraph" w:styleId="Sangradetextonormal">
    <w:name w:val="Body Text Indent"/>
    <w:basedOn w:val="Normal"/>
    <w:link w:val="SangradetextonormalCar"/>
    <w:uiPriority w:val="99"/>
    <w:unhideWhenUsed/>
    <w:rsid w:val="00986F20"/>
    <w:pPr>
      <w:spacing w:after="120" w:line="240" w:lineRule="auto"/>
      <w:ind w:left="283"/>
    </w:pPr>
    <w:rPr>
      <w:rFonts w:ascii="Times New Roman" w:eastAsia="Times New Roman" w:hAnsi="Times New Roman"/>
      <w:sz w:val="24"/>
      <w:szCs w:val="24"/>
      <w:lang w:val="es-CO" w:eastAsia="es-ES"/>
    </w:rPr>
  </w:style>
  <w:style w:type="character" w:customStyle="1" w:styleId="SangradetextonormalCar">
    <w:name w:val="Sangría de texto normal Car"/>
    <w:link w:val="Sangradetextonormal"/>
    <w:uiPriority w:val="99"/>
    <w:rsid w:val="00986F20"/>
    <w:rPr>
      <w:rFonts w:ascii="Times New Roman" w:eastAsia="Times New Roman" w:hAnsi="Times New Roman"/>
      <w:sz w:val="24"/>
      <w:szCs w:val="24"/>
      <w:lang w:val="es-CO"/>
    </w:rPr>
  </w:style>
  <w:style w:type="character" w:customStyle="1" w:styleId="BodyText21Car">
    <w:name w:val="Body Text 21 Car"/>
    <w:link w:val="BodyText21"/>
    <w:locked/>
    <w:rsid w:val="00986F20"/>
    <w:rPr>
      <w:rFonts w:ascii="Arial" w:eastAsia="DejaVu Sans" w:hAnsi="Arial" w:cs="Arial"/>
      <w:kern w:val="1"/>
      <w:sz w:val="24"/>
      <w:lang w:val="es-ES_tradnl" w:eastAsia="zh-CN" w:bidi="hi-IN"/>
    </w:rPr>
  </w:style>
  <w:style w:type="paragraph" w:customStyle="1" w:styleId="Sangra2detindependiente1">
    <w:name w:val="Sangría 2 de t. independiente1"/>
    <w:basedOn w:val="Normal"/>
    <w:uiPriority w:val="99"/>
    <w:rsid w:val="00986F20"/>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eastAsia="es-ES"/>
    </w:rPr>
  </w:style>
  <w:style w:type="paragraph" w:customStyle="1" w:styleId="BodyText23">
    <w:name w:val="Body Text 23"/>
    <w:basedOn w:val="Normal"/>
    <w:rsid w:val="00986F20"/>
    <w:pPr>
      <w:overflowPunct w:val="0"/>
      <w:autoSpaceDE w:val="0"/>
      <w:autoSpaceDN w:val="0"/>
      <w:adjustRightInd w:val="0"/>
      <w:spacing w:after="220" w:line="360" w:lineRule="auto"/>
      <w:ind w:firstLine="709"/>
      <w:jc w:val="both"/>
      <w:textAlignment w:val="baseline"/>
    </w:pPr>
    <w:rPr>
      <w:rFonts w:ascii="Century Gothic" w:eastAsia="Times New Roman" w:hAnsi="Century Gothic"/>
      <w:b/>
      <w:szCs w:val="20"/>
      <w:lang w:eastAsia="es-ES"/>
    </w:rPr>
  </w:style>
  <w:style w:type="paragraph" w:styleId="Textodeglobo">
    <w:name w:val="Balloon Text"/>
    <w:basedOn w:val="Normal"/>
    <w:link w:val="TextodegloboCar"/>
    <w:uiPriority w:val="99"/>
    <w:semiHidden/>
    <w:unhideWhenUsed/>
    <w:rsid w:val="00E4274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42744"/>
    <w:rPr>
      <w:rFonts w:ascii="Tahoma" w:hAnsi="Tahoma" w:cs="Tahoma"/>
      <w:sz w:val="16"/>
      <w:szCs w:val="16"/>
      <w:lang w:val="es-ES" w:eastAsia="en-US"/>
    </w:rPr>
  </w:style>
  <w:style w:type="paragraph" w:styleId="Textoindependiente2">
    <w:name w:val="Body Text 2"/>
    <w:basedOn w:val="Normal"/>
    <w:link w:val="Textoindependiente2Car"/>
    <w:uiPriority w:val="99"/>
    <w:unhideWhenUsed/>
    <w:rsid w:val="0071593A"/>
    <w:pPr>
      <w:spacing w:after="120" w:line="480" w:lineRule="auto"/>
    </w:pPr>
  </w:style>
  <w:style w:type="character" w:customStyle="1" w:styleId="Textoindependiente2Car">
    <w:name w:val="Texto independiente 2 Car"/>
    <w:link w:val="Textoindependiente2"/>
    <w:uiPriority w:val="99"/>
    <w:rsid w:val="0071593A"/>
    <w:rPr>
      <w:sz w:val="22"/>
      <w:szCs w:val="22"/>
      <w:lang w:eastAsia="en-US"/>
    </w:rPr>
  </w:style>
  <w:style w:type="character" w:styleId="Hipervnculo">
    <w:name w:val="Hyperlink"/>
    <w:uiPriority w:val="99"/>
    <w:semiHidden/>
    <w:unhideWhenUsed/>
    <w:rsid w:val="00ED5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548589">
      <w:bodyDiv w:val="1"/>
      <w:marLeft w:val="0"/>
      <w:marRight w:val="0"/>
      <w:marTop w:val="0"/>
      <w:marBottom w:val="0"/>
      <w:divBdr>
        <w:top w:val="none" w:sz="0" w:space="0" w:color="auto"/>
        <w:left w:val="none" w:sz="0" w:space="0" w:color="auto"/>
        <w:bottom w:val="none" w:sz="0" w:space="0" w:color="auto"/>
        <w:right w:val="none" w:sz="0" w:space="0" w:color="auto"/>
      </w:divBdr>
    </w:div>
    <w:div w:id="144554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EBAE3-D990-44FF-A9BF-380E6A4F084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152EC3E-7706-4A91-8013-45636720A806}">
  <ds:schemaRefs>
    <ds:schemaRef ds:uri="http://schemas.openxmlformats.org/officeDocument/2006/bibliography"/>
  </ds:schemaRefs>
</ds:datastoreItem>
</file>

<file path=customXml/itemProps3.xml><?xml version="1.0" encoding="utf-8"?>
<ds:datastoreItem xmlns:ds="http://schemas.openxmlformats.org/officeDocument/2006/customXml" ds:itemID="{C89B0204-8AA2-410E-803C-E24113B22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FF81F-7344-4FBE-B564-3CEA5B825F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1351</Words>
  <Characters>7433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SINDY LORENA NIETO BEDOYA</dc:creator>
  <cp:keywords/>
  <cp:lastModifiedBy>Ximena Ríos López</cp:lastModifiedBy>
  <cp:revision>5</cp:revision>
  <dcterms:created xsi:type="dcterms:W3CDTF">2020-04-02T19:28:00Z</dcterms:created>
  <dcterms:modified xsi:type="dcterms:W3CDTF">2020-06-16T05:43:00Z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